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4BBB67" w14:textId="195A5933" w:rsidR="001A33D0" w:rsidRPr="00717454" w:rsidRDefault="001A33D0" w:rsidP="00AF691A">
      <w:pPr>
        <w:ind w:left="403" w:hanging="403"/>
        <w:jc w:val="right"/>
        <w:rPr>
          <w:lang w:val="it-IT"/>
        </w:rPr>
      </w:pPr>
      <w:r w:rsidRPr="00A243DF">
        <w:rPr>
          <w:noProof/>
          <w:lang w:val="it-IT"/>
        </w:rPr>
        <w:t>ISO</w:t>
      </w:r>
      <w:r w:rsidR="004176C6" w:rsidRPr="00A243DF">
        <w:rPr>
          <w:noProof/>
          <w:lang w:val="it-IT" w:eastAsia="ja-JP"/>
        </w:rPr>
        <w:t>/IEC</w:t>
      </w:r>
      <w:r w:rsidR="00E621FF" w:rsidRPr="00A243DF">
        <w:rPr>
          <w:noProof/>
          <w:lang w:val="it-IT" w:eastAsia="ja-JP"/>
        </w:rPr>
        <w:t> </w:t>
      </w:r>
      <w:r w:rsidR="00236D63">
        <w:rPr>
          <w:noProof/>
          <w:lang w:val="it-IT" w:eastAsia="ja-JP"/>
        </w:rPr>
        <w:t>C</w:t>
      </w:r>
      <w:r w:rsidR="005262C6" w:rsidRPr="00A243DF">
        <w:rPr>
          <w:noProof/>
          <w:lang w:val="it-IT" w:eastAsia="ja-JP"/>
        </w:rPr>
        <w:t>D</w:t>
      </w:r>
      <w:r w:rsidR="005262C6" w:rsidRPr="00A243DF">
        <w:rPr>
          <w:noProof/>
          <w:lang w:val="it-IT"/>
        </w:rPr>
        <w:t> </w:t>
      </w:r>
      <w:r w:rsidR="004176C6" w:rsidRPr="00A243DF">
        <w:rPr>
          <w:noProof/>
          <w:lang w:val="it-IT" w:eastAsia="ja-JP"/>
        </w:rPr>
        <w:t>23090</w:t>
      </w:r>
      <w:r w:rsidRPr="00A243DF">
        <w:rPr>
          <w:noProof/>
          <w:lang w:val="it-IT"/>
        </w:rPr>
        <w:t>-</w:t>
      </w:r>
      <w:r w:rsidR="005262C6" w:rsidRPr="00A243DF">
        <w:rPr>
          <w:noProof/>
          <w:lang w:val="it-IT" w:eastAsia="ja-JP"/>
        </w:rPr>
        <w:t>3</w:t>
      </w:r>
      <w:r w:rsidR="00CD249E">
        <w:rPr>
          <w:rFonts w:hint="eastAsia"/>
          <w:noProof/>
          <w:lang w:val="it-IT" w:eastAsia="zh-CN"/>
        </w:rPr>
        <w:t>8</w:t>
      </w:r>
      <w:r w:rsidRPr="00A243DF">
        <w:rPr>
          <w:noProof/>
          <w:lang w:val="it-IT"/>
        </w:rPr>
        <w:t>:</w:t>
      </w:r>
      <w:r w:rsidR="0080061D" w:rsidRPr="00A243DF">
        <w:rPr>
          <w:noProof/>
          <w:lang w:val="it-IT" w:eastAsia="ja-JP"/>
        </w:rPr>
        <w:t>202</w:t>
      </w:r>
      <w:r w:rsidR="00236D63">
        <w:rPr>
          <w:noProof/>
          <w:lang w:val="it-IT" w:eastAsia="ja-JP"/>
        </w:rPr>
        <w:t>4</w:t>
      </w:r>
      <w:r w:rsidRPr="00A243DF">
        <w:rPr>
          <w:noProof/>
          <w:lang w:val="it-IT"/>
        </w:rPr>
        <w:t>(</w:t>
      </w:r>
      <w:r w:rsidR="004176C6" w:rsidRPr="00A243DF">
        <w:rPr>
          <w:noProof/>
          <w:lang w:val="it-IT" w:eastAsia="ja-JP"/>
        </w:rPr>
        <w:t>E</w:t>
      </w:r>
      <w:r w:rsidRPr="00A243DF">
        <w:rPr>
          <w:noProof/>
          <w:lang w:val="it-IT"/>
        </w:rPr>
        <w:t>)</w:t>
      </w:r>
    </w:p>
    <w:p w14:paraId="0C614D17" w14:textId="59B992D3" w:rsidR="001A33D0" w:rsidRPr="00717454" w:rsidRDefault="004176C6" w:rsidP="001A33D0">
      <w:pPr>
        <w:jc w:val="right"/>
        <w:rPr>
          <w:lang w:val="it-IT" w:eastAsia="ja-JP"/>
        </w:rPr>
      </w:pPr>
      <w:r w:rsidRPr="00717454">
        <w:rPr>
          <w:noProof/>
          <w:lang w:val="it-IT"/>
        </w:rPr>
        <w:t>ISO</w:t>
      </w:r>
      <w:r w:rsidRPr="00717454">
        <w:rPr>
          <w:noProof/>
          <w:lang w:val="it-IT" w:eastAsia="ja-JP"/>
        </w:rPr>
        <w:t>/</w:t>
      </w:r>
      <w:r w:rsidRPr="00717454">
        <w:rPr>
          <w:lang w:val="it-IT" w:eastAsia="ja-JP"/>
        </w:rPr>
        <w:t>IEC</w:t>
      </w:r>
      <w:r w:rsidR="001A33D0" w:rsidRPr="00717454">
        <w:rPr>
          <w:lang w:val="it-IT"/>
        </w:rPr>
        <w:t> </w:t>
      </w:r>
      <w:r w:rsidRPr="00717454">
        <w:rPr>
          <w:noProof/>
          <w:lang w:val="it-IT" w:eastAsia="ja-JP"/>
        </w:rPr>
        <w:t>JTC</w:t>
      </w:r>
      <w:r w:rsidR="00A7000D" w:rsidRPr="00717454">
        <w:rPr>
          <w:noProof/>
          <w:lang w:val="it-IT" w:eastAsia="ja-JP"/>
        </w:rPr>
        <w:t> </w:t>
      </w:r>
      <w:r w:rsidRPr="00717454">
        <w:rPr>
          <w:noProof/>
          <w:lang w:val="it-IT" w:eastAsia="ja-JP"/>
        </w:rPr>
        <w:t>1</w:t>
      </w:r>
      <w:r w:rsidR="001A33D0" w:rsidRPr="00717454">
        <w:rPr>
          <w:lang w:val="it-IT"/>
        </w:rPr>
        <w:t>/SC </w:t>
      </w:r>
      <w:r w:rsidRPr="00717454">
        <w:rPr>
          <w:noProof/>
          <w:lang w:val="it-IT" w:eastAsia="ja-JP"/>
        </w:rPr>
        <w:t>29</w:t>
      </w:r>
      <w:r w:rsidRPr="00717454">
        <w:rPr>
          <w:lang w:val="it-IT"/>
        </w:rPr>
        <w:t>/WG </w:t>
      </w:r>
      <w:r w:rsidR="00AF6E18" w:rsidRPr="00717454">
        <w:rPr>
          <w:lang w:val="it-IT" w:eastAsia="ja-JP"/>
        </w:rPr>
        <w:t>7</w:t>
      </w:r>
    </w:p>
    <w:p w14:paraId="0BD729C6" w14:textId="77777777" w:rsidR="001A33D0" w:rsidRPr="00A4559E" w:rsidRDefault="001A33D0" w:rsidP="001A33D0">
      <w:pPr>
        <w:spacing w:after="2000"/>
        <w:jc w:val="right"/>
        <w:rPr>
          <w:lang w:eastAsia="ja-JP"/>
        </w:rPr>
      </w:pPr>
      <w:bookmarkStart w:id="0" w:name="CVP_Secretariat_Loca"/>
      <w:r w:rsidRPr="00A4559E">
        <w:t>Secretariat</w:t>
      </w:r>
      <w:bookmarkEnd w:id="0"/>
      <w:r w:rsidRPr="00A4559E">
        <w:t xml:space="preserve">: </w:t>
      </w:r>
      <w:r w:rsidR="004176C6" w:rsidRPr="00A4559E">
        <w:rPr>
          <w:noProof/>
          <w:lang w:eastAsia="ja-JP"/>
        </w:rPr>
        <w:t>JISC</w:t>
      </w:r>
    </w:p>
    <w:p w14:paraId="586A502B" w14:textId="0E9D9ED2" w:rsidR="001A33D0" w:rsidRPr="00A4559E" w:rsidRDefault="007D507A" w:rsidP="001A33D0">
      <w:pPr>
        <w:spacing w:line="360" w:lineRule="atLeast"/>
        <w:jc w:val="left"/>
        <w:rPr>
          <w:b/>
          <w:sz w:val="32"/>
          <w:szCs w:val="32"/>
          <w:lang w:eastAsia="ja-JP"/>
        </w:rPr>
      </w:pPr>
      <w:r w:rsidRPr="00A4559E">
        <w:rPr>
          <w:b/>
          <w:sz w:val="32"/>
          <w:szCs w:val="32"/>
        </w:rPr>
        <w:t>Information technology — </w:t>
      </w:r>
      <w:r w:rsidR="0084119C" w:rsidRPr="00A4559E">
        <w:rPr>
          <w:b/>
          <w:sz w:val="32"/>
          <w:szCs w:val="32"/>
        </w:rPr>
        <w:t xml:space="preserve">Coded </w:t>
      </w:r>
      <w:r w:rsidR="009C217D" w:rsidRPr="00A4559E">
        <w:rPr>
          <w:b/>
          <w:sz w:val="32"/>
          <w:szCs w:val="32"/>
        </w:rPr>
        <w:t>r</w:t>
      </w:r>
      <w:r w:rsidR="0084119C" w:rsidRPr="00A4559E">
        <w:rPr>
          <w:b/>
          <w:sz w:val="32"/>
          <w:szCs w:val="32"/>
        </w:rPr>
        <w:t xml:space="preserve">epresentation of </w:t>
      </w:r>
      <w:r w:rsidR="009C217D" w:rsidRPr="00A4559E">
        <w:rPr>
          <w:b/>
          <w:sz w:val="32"/>
          <w:szCs w:val="32"/>
        </w:rPr>
        <w:t>i</w:t>
      </w:r>
      <w:r w:rsidR="0084119C" w:rsidRPr="00A4559E">
        <w:rPr>
          <w:b/>
          <w:sz w:val="32"/>
          <w:szCs w:val="32"/>
        </w:rPr>
        <w:t xml:space="preserve">mmersive </w:t>
      </w:r>
      <w:r w:rsidR="009C217D" w:rsidRPr="00A4559E">
        <w:rPr>
          <w:b/>
          <w:sz w:val="32"/>
          <w:szCs w:val="32"/>
        </w:rPr>
        <w:t>m</w:t>
      </w:r>
      <w:r w:rsidR="0084119C" w:rsidRPr="00A4559E">
        <w:rPr>
          <w:b/>
          <w:sz w:val="32"/>
          <w:szCs w:val="32"/>
        </w:rPr>
        <w:t>edia — </w:t>
      </w:r>
      <w:r w:rsidR="0084119C" w:rsidRPr="00A4559E">
        <w:rPr>
          <w:b/>
          <w:sz w:val="32"/>
          <w:szCs w:val="32"/>
          <w:lang w:eastAsia="ja-JP"/>
        </w:rPr>
        <w:t xml:space="preserve">Part </w:t>
      </w:r>
      <w:r w:rsidR="0066327C">
        <w:rPr>
          <w:b/>
          <w:sz w:val="32"/>
          <w:szCs w:val="32"/>
          <w:lang w:eastAsia="ja-JP"/>
        </w:rPr>
        <w:t>3</w:t>
      </w:r>
      <w:r w:rsidR="00CD249E">
        <w:rPr>
          <w:rFonts w:hint="eastAsia"/>
          <w:b/>
          <w:sz w:val="32"/>
          <w:szCs w:val="32"/>
          <w:lang w:eastAsia="zh-CN"/>
        </w:rPr>
        <w:t>8</w:t>
      </w:r>
      <w:r w:rsidR="0084119C" w:rsidRPr="00A4559E">
        <w:rPr>
          <w:b/>
          <w:sz w:val="32"/>
          <w:szCs w:val="32"/>
          <w:lang w:eastAsia="ja-JP"/>
        </w:rPr>
        <w:t xml:space="preserve">: </w:t>
      </w:r>
      <w:r w:rsidR="00CD249E">
        <w:rPr>
          <w:rFonts w:hint="eastAsia"/>
          <w:b/>
          <w:sz w:val="32"/>
          <w:szCs w:val="32"/>
          <w:lang w:eastAsia="zh-CN"/>
        </w:rPr>
        <w:t>Enhanced g</w:t>
      </w:r>
      <w:r w:rsidR="00CD249E" w:rsidRPr="00A4559E">
        <w:rPr>
          <w:b/>
          <w:sz w:val="32"/>
          <w:szCs w:val="32"/>
          <w:lang w:eastAsia="ja-JP"/>
        </w:rPr>
        <w:t>eometry</w:t>
      </w:r>
      <w:r w:rsidR="00CD249E" w:rsidRPr="00A4559E">
        <w:rPr>
          <w:b/>
          <w:sz w:val="32"/>
          <w:szCs w:val="32"/>
        </w:rPr>
        <w:t>-based point cloud compression</w:t>
      </w:r>
    </w:p>
    <w:p w14:paraId="01926727" w14:textId="77777777" w:rsidR="001A33D0" w:rsidRPr="00A4559E" w:rsidRDefault="001A33D0" w:rsidP="001A33D0">
      <w:pPr>
        <w:spacing w:before="2000"/>
      </w:pPr>
    </w:p>
    <w:p w14:paraId="688BFB5D" w14:textId="258ACABE" w:rsidR="001A33D0" w:rsidRPr="00A4559E" w:rsidRDefault="007118CB"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Pr>
          <w:sz w:val="80"/>
          <w:szCs w:val="80"/>
          <w:lang w:eastAsia="ja-JP"/>
        </w:rPr>
        <w:t>C</w:t>
      </w:r>
      <w:r w:rsidR="00C85C9F">
        <w:rPr>
          <w:sz w:val="80"/>
          <w:szCs w:val="80"/>
          <w:lang w:eastAsia="ja-JP"/>
        </w:rPr>
        <w:t>D</w:t>
      </w:r>
      <w:r w:rsidR="00D11A4C" w:rsidRPr="00A4559E">
        <w:rPr>
          <w:sz w:val="80"/>
          <w:szCs w:val="80"/>
          <w:lang w:eastAsia="ja-JP"/>
        </w:rPr>
        <w:t xml:space="preserve"> </w:t>
      </w:r>
      <w:r w:rsidR="001A33D0" w:rsidRPr="00A4559E">
        <w:rPr>
          <w:sz w:val="80"/>
          <w:szCs w:val="80"/>
        </w:rPr>
        <w:t>stage</w:t>
      </w:r>
    </w:p>
    <w:p w14:paraId="5D370177" w14:textId="77777777" w:rsidR="001A33D0" w:rsidRPr="00A4559E" w:rsidRDefault="001A33D0" w:rsidP="001A33D0"/>
    <w:p w14:paraId="22402001"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jc w:val="center"/>
        <w:rPr>
          <w:b/>
          <w:sz w:val="20"/>
        </w:rPr>
      </w:pPr>
      <w:r w:rsidRPr="00A4559E">
        <w:rPr>
          <w:b/>
          <w:sz w:val="20"/>
        </w:rPr>
        <w:t>Warning for WDs and CDs</w:t>
      </w:r>
    </w:p>
    <w:p w14:paraId="11187DD0"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rPr>
          <w:bCs/>
          <w:sz w:val="20"/>
        </w:rPr>
      </w:pPr>
      <w:r w:rsidRPr="00A4559E">
        <w:rPr>
          <w:bCs/>
          <w:sz w:val="20"/>
        </w:rPr>
        <w:t>This document is not an ISO International Standard. It is distributed for review and comment. It is subject to change without notice and may not be referred to as an International Standard.</w:t>
      </w:r>
    </w:p>
    <w:p w14:paraId="739F57EC"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A4559E">
        <w:rPr>
          <w:bCs/>
          <w:sz w:val="20"/>
        </w:rPr>
        <w:t>Recipients of this draft are invited to submit, with their comments, notification of any relevant patent rights of which they are aware and to provide supporting documentation.</w:t>
      </w:r>
    </w:p>
    <w:p w14:paraId="6B595305" w14:textId="77777777" w:rsidR="001A33D0" w:rsidRPr="00A4559E" w:rsidRDefault="001A33D0" w:rsidP="001A33D0">
      <w:pPr>
        <w:sectPr w:rsidR="001A33D0" w:rsidRPr="00A4559E" w:rsidSect="008365D5">
          <w:headerReference w:type="even" r:id="rId12"/>
          <w:headerReference w:type="default" r:id="rId13"/>
          <w:footerReference w:type="even" r:id="rId14"/>
          <w:footerReference w:type="default" r:id="rId15"/>
          <w:type w:val="oddPage"/>
          <w:pgSz w:w="11906" w:h="16838" w:code="9"/>
          <w:pgMar w:top="794" w:right="737" w:bottom="284" w:left="851" w:header="709" w:footer="0" w:gutter="567"/>
          <w:cols w:space="720"/>
          <w:docGrid w:linePitch="299"/>
        </w:sectPr>
      </w:pPr>
    </w:p>
    <w:p w14:paraId="5CD2C693" w14:textId="0C334259" w:rsidR="001A33D0" w:rsidRPr="00A4559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lang w:eastAsia="zh-CN"/>
        </w:rPr>
      </w:pPr>
      <w:r w:rsidRPr="00A4559E">
        <w:rPr>
          <w:color w:val="auto"/>
        </w:rPr>
        <w:lastRenderedPageBreak/>
        <w:t>© ISO</w:t>
      </w:r>
      <w:r w:rsidR="009374BB" w:rsidRPr="00A4559E">
        <w:rPr>
          <w:color w:val="auto"/>
          <w:lang w:eastAsia="ja-JP"/>
        </w:rPr>
        <w:t>/IEC</w:t>
      </w:r>
      <w:r w:rsidRPr="00A4559E">
        <w:rPr>
          <w:color w:val="auto"/>
        </w:rPr>
        <w:t xml:space="preserve"> </w:t>
      </w:r>
      <w:r w:rsidR="00A7129B" w:rsidRPr="00A4559E">
        <w:rPr>
          <w:color w:val="auto"/>
        </w:rPr>
        <w:t>202</w:t>
      </w:r>
      <w:r w:rsidR="00CD249E">
        <w:rPr>
          <w:rFonts w:hint="eastAsia"/>
          <w:color w:val="auto"/>
          <w:lang w:eastAsia="zh-CN"/>
        </w:rPr>
        <w:t>4</w:t>
      </w:r>
    </w:p>
    <w:p w14:paraId="1D18D4A3" w14:textId="77777777" w:rsidR="001A33D0" w:rsidRPr="00A4559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A4559E">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5CA245E2" w14:textId="77777777" w:rsidR="001A33D0" w:rsidRPr="00A4559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ISO copyright office</w:t>
      </w:r>
    </w:p>
    <w:p w14:paraId="585FD2AE" w14:textId="77777777" w:rsidR="001A33D0" w:rsidRPr="00A4559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CP 401</w:t>
      </w:r>
      <w:r w:rsidR="001A33D0" w:rsidRPr="00A4559E">
        <w:rPr>
          <w:color w:val="auto"/>
          <w:sz w:val="20"/>
        </w:rPr>
        <w:t xml:space="preserve"> • </w:t>
      </w:r>
      <w:r w:rsidRPr="00A4559E">
        <w:rPr>
          <w:color w:val="auto"/>
          <w:sz w:val="20"/>
        </w:rPr>
        <w:t>Ch. de Blandonnet 8</w:t>
      </w:r>
    </w:p>
    <w:p w14:paraId="6F224668" w14:textId="77777777" w:rsidR="001A33D0" w:rsidRPr="00A4559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CH-1214 Vernier, Geneva</w:t>
      </w:r>
    </w:p>
    <w:p w14:paraId="10F404E3" w14:textId="77777777" w:rsidR="001A33D0" w:rsidRPr="00B57C2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 xml:space="preserve">Phone: </w:t>
      </w:r>
      <w:r w:rsidR="001A33D0" w:rsidRPr="00B57C2D">
        <w:rPr>
          <w:color w:val="auto"/>
          <w:sz w:val="20"/>
          <w:lang w:val="fr-FR"/>
        </w:rPr>
        <w:t>+41 22 749 01 11</w:t>
      </w:r>
    </w:p>
    <w:p w14:paraId="7C6C2ABD" w14:textId="77777777" w:rsidR="001A33D0" w:rsidRPr="00B57C2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Fax</w:t>
      </w:r>
      <w:r w:rsidR="00BC394B" w:rsidRPr="00B57C2D">
        <w:rPr>
          <w:color w:val="auto"/>
          <w:sz w:val="20"/>
          <w:lang w:val="fr-FR"/>
        </w:rPr>
        <w:t xml:space="preserve">: </w:t>
      </w:r>
      <w:r w:rsidRPr="00B57C2D">
        <w:rPr>
          <w:color w:val="auto"/>
          <w:sz w:val="20"/>
          <w:lang w:val="fr-FR"/>
        </w:rPr>
        <w:t>+41 22 749 09 47</w:t>
      </w:r>
    </w:p>
    <w:p w14:paraId="5CB0904A" w14:textId="77777777" w:rsidR="001A33D0" w:rsidRPr="00B57C2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 xml:space="preserve">Email: </w:t>
      </w:r>
      <w:r w:rsidR="001A33D0" w:rsidRPr="00B57C2D">
        <w:rPr>
          <w:color w:val="auto"/>
          <w:sz w:val="20"/>
          <w:lang w:val="fr-FR"/>
        </w:rPr>
        <w:t>copyright@iso.org</w:t>
      </w:r>
    </w:p>
    <w:p w14:paraId="7C9C5BFE" w14:textId="77777777" w:rsidR="00BC394B" w:rsidRPr="00D151C6"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de-DE"/>
        </w:rPr>
      </w:pPr>
      <w:r w:rsidRPr="00D151C6">
        <w:rPr>
          <w:color w:val="auto"/>
          <w:sz w:val="20"/>
          <w:lang w:val="de-DE"/>
        </w:rPr>
        <w:t>Website: www.iso.org</w:t>
      </w:r>
    </w:p>
    <w:p w14:paraId="15821BCF" w14:textId="77777777" w:rsidR="001A33D0" w:rsidRPr="00B57C2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de-DE"/>
        </w:rPr>
      </w:pPr>
      <w:r w:rsidRPr="00B57C2D">
        <w:rPr>
          <w:color w:val="auto"/>
          <w:sz w:val="20"/>
          <w:lang w:val="de-DE"/>
        </w:rPr>
        <w:t>Published in Switzerland</w:t>
      </w:r>
    </w:p>
    <w:p w14:paraId="3B71837B" w14:textId="77777777" w:rsidR="001A33D0" w:rsidRPr="00A4559E" w:rsidRDefault="001A33D0" w:rsidP="001A33D0">
      <w:pPr>
        <w:pStyle w:val="zzContents"/>
        <w:spacing w:before="0"/>
      </w:pPr>
      <w:r w:rsidRPr="00A4559E">
        <w:lastRenderedPageBreak/>
        <w:t>Contents</w:t>
      </w:r>
    </w:p>
    <w:p w14:paraId="48065C51" w14:textId="60EAF46D" w:rsidR="00FC12DB" w:rsidRDefault="0054733A">
      <w:pPr>
        <w:pStyle w:val="TOC1"/>
        <w:rPr>
          <w:rFonts w:asciiTheme="minorHAnsi" w:hAnsiTheme="minorHAnsi" w:cstheme="minorBidi"/>
          <w:b w:val="0"/>
          <w:noProof/>
          <w:kern w:val="2"/>
          <w:szCs w:val="24"/>
          <w:lang w:val="en-US" w:eastAsia="zh-CN"/>
          <w14:ligatures w14:val="standardContextual"/>
        </w:rPr>
      </w:pPr>
      <w:r w:rsidRPr="00A4559E">
        <w:fldChar w:fldCharType="begin"/>
      </w:r>
      <w:r w:rsidRPr="00A4559E">
        <w:instrText xml:space="preserve"> TOC \o "</w:instrText>
      </w:r>
      <w:r w:rsidR="002C453D" w:rsidRPr="00A4559E">
        <w:instrText>1</w:instrText>
      </w:r>
      <w:r w:rsidRPr="00A4559E">
        <w:instrText xml:space="preserve">-3" \h \z </w:instrText>
      </w:r>
      <w:r w:rsidRPr="00A4559E">
        <w:fldChar w:fldCharType="separate"/>
      </w:r>
      <w:hyperlink w:anchor="_Toc184422901" w:history="1">
        <w:r w:rsidR="00FC12DB" w:rsidRPr="001E1212">
          <w:rPr>
            <w:rStyle w:val="ad"/>
            <w:noProof/>
          </w:rPr>
          <w:t>Foreword</w:t>
        </w:r>
        <w:r w:rsidR="00FC12DB">
          <w:rPr>
            <w:noProof/>
            <w:webHidden/>
          </w:rPr>
          <w:tab/>
        </w:r>
        <w:r w:rsidR="00FC12DB">
          <w:rPr>
            <w:noProof/>
            <w:webHidden/>
          </w:rPr>
          <w:fldChar w:fldCharType="begin"/>
        </w:r>
        <w:r w:rsidR="00FC12DB">
          <w:rPr>
            <w:noProof/>
            <w:webHidden/>
          </w:rPr>
          <w:instrText xml:space="preserve"> PAGEREF _Toc184422901 \h </w:instrText>
        </w:r>
        <w:r w:rsidR="00FC12DB">
          <w:rPr>
            <w:noProof/>
            <w:webHidden/>
          </w:rPr>
        </w:r>
        <w:r w:rsidR="00FC12DB">
          <w:rPr>
            <w:noProof/>
            <w:webHidden/>
          </w:rPr>
          <w:fldChar w:fldCharType="separate"/>
        </w:r>
        <w:r w:rsidR="00FC12DB">
          <w:rPr>
            <w:noProof/>
            <w:webHidden/>
          </w:rPr>
          <w:t>ix</w:t>
        </w:r>
        <w:r w:rsidR="00FC12DB">
          <w:rPr>
            <w:noProof/>
            <w:webHidden/>
          </w:rPr>
          <w:fldChar w:fldCharType="end"/>
        </w:r>
      </w:hyperlink>
    </w:p>
    <w:p w14:paraId="37106C43" w14:textId="656BD48E"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02" w:history="1">
        <w:r w:rsidRPr="001E1212">
          <w:rPr>
            <w:rStyle w:val="ad"/>
            <w:noProof/>
          </w:rPr>
          <w:t>Introduction</w:t>
        </w:r>
        <w:r>
          <w:rPr>
            <w:noProof/>
            <w:webHidden/>
          </w:rPr>
          <w:tab/>
        </w:r>
        <w:r>
          <w:rPr>
            <w:noProof/>
            <w:webHidden/>
          </w:rPr>
          <w:fldChar w:fldCharType="begin"/>
        </w:r>
        <w:r>
          <w:rPr>
            <w:noProof/>
            <w:webHidden/>
          </w:rPr>
          <w:instrText xml:space="preserve"> PAGEREF _Toc184422902 \h </w:instrText>
        </w:r>
        <w:r>
          <w:rPr>
            <w:noProof/>
            <w:webHidden/>
          </w:rPr>
        </w:r>
        <w:r>
          <w:rPr>
            <w:noProof/>
            <w:webHidden/>
          </w:rPr>
          <w:fldChar w:fldCharType="separate"/>
        </w:r>
        <w:r>
          <w:rPr>
            <w:noProof/>
            <w:webHidden/>
          </w:rPr>
          <w:t>x</w:t>
        </w:r>
        <w:r>
          <w:rPr>
            <w:noProof/>
            <w:webHidden/>
          </w:rPr>
          <w:fldChar w:fldCharType="end"/>
        </w:r>
      </w:hyperlink>
    </w:p>
    <w:p w14:paraId="0C162235" w14:textId="729EE0DC"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03" w:history="1">
        <w:r w:rsidRPr="001E1212">
          <w:rPr>
            <w:rStyle w:val="ad"/>
            <w:noProof/>
          </w:rPr>
          <w:t>1 Scope</w:t>
        </w:r>
        <w:r>
          <w:rPr>
            <w:noProof/>
            <w:webHidden/>
          </w:rPr>
          <w:tab/>
        </w:r>
        <w:r>
          <w:rPr>
            <w:noProof/>
            <w:webHidden/>
          </w:rPr>
          <w:fldChar w:fldCharType="begin"/>
        </w:r>
        <w:r>
          <w:rPr>
            <w:noProof/>
            <w:webHidden/>
          </w:rPr>
          <w:instrText xml:space="preserve"> PAGEREF _Toc184422903 \h </w:instrText>
        </w:r>
        <w:r>
          <w:rPr>
            <w:noProof/>
            <w:webHidden/>
          </w:rPr>
        </w:r>
        <w:r>
          <w:rPr>
            <w:noProof/>
            <w:webHidden/>
          </w:rPr>
          <w:fldChar w:fldCharType="separate"/>
        </w:r>
        <w:r>
          <w:rPr>
            <w:noProof/>
            <w:webHidden/>
          </w:rPr>
          <w:t>1</w:t>
        </w:r>
        <w:r>
          <w:rPr>
            <w:noProof/>
            <w:webHidden/>
          </w:rPr>
          <w:fldChar w:fldCharType="end"/>
        </w:r>
      </w:hyperlink>
    </w:p>
    <w:p w14:paraId="482AF2E4" w14:textId="3517B360"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04" w:history="1">
        <w:r w:rsidRPr="001E1212">
          <w:rPr>
            <w:rStyle w:val="ad"/>
            <w:noProof/>
          </w:rPr>
          <w:t>2 Normative references</w:t>
        </w:r>
        <w:r>
          <w:rPr>
            <w:noProof/>
            <w:webHidden/>
          </w:rPr>
          <w:tab/>
        </w:r>
        <w:r>
          <w:rPr>
            <w:noProof/>
            <w:webHidden/>
          </w:rPr>
          <w:fldChar w:fldCharType="begin"/>
        </w:r>
        <w:r>
          <w:rPr>
            <w:noProof/>
            <w:webHidden/>
          </w:rPr>
          <w:instrText xml:space="preserve"> PAGEREF _Toc184422904 \h </w:instrText>
        </w:r>
        <w:r>
          <w:rPr>
            <w:noProof/>
            <w:webHidden/>
          </w:rPr>
        </w:r>
        <w:r>
          <w:rPr>
            <w:noProof/>
            <w:webHidden/>
          </w:rPr>
          <w:fldChar w:fldCharType="separate"/>
        </w:r>
        <w:r>
          <w:rPr>
            <w:noProof/>
            <w:webHidden/>
          </w:rPr>
          <w:t>1</w:t>
        </w:r>
        <w:r>
          <w:rPr>
            <w:noProof/>
            <w:webHidden/>
          </w:rPr>
          <w:fldChar w:fldCharType="end"/>
        </w:r>
      </w:hyperlink>
    </w:p>
    <w:p w14:paraId="32B4F20A" w14:textId="3B3EAF13"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05" w:history="1">
        <w:r w:rsidRPr="001E1212">
          <w:rPr>
            <w:rStyle w:val="ad"/>
            <w:noProof/>
          </w:rPr>
          <w:t>3 Terms and definitions</w:t>
        </w:r>
        <w:r>
          <w:rPr>
            <w:noProof/>
            <w:webHidden/>
          </w:rPr>
          <w:tab/>
        </w:r>
        <w:r>
          <w:rPr>
            <w:noProof/>
            <w:webHidden/>
          </w:rPr>
          <w:fldChar w:fldCharType="begin"/>
        </w:r>
        <w:r>
          <w:rPr>
            <w:noProof/>
            <w:webHidden/>
          </w:rPr>
          <w:instrText xml:space="preserve"> PAGEREF _Toc184422905 \h </w:instrText>
        </w:r>
        <w:r>
          <w:rPr>
            <w:noProof/>
            <w:webHidden/>
          </w:rPr>
        </w:r>
        <w:r>
          <w:rPr>
            <w:noProof/>
            <w:webHidden/>
          </w:rPr>
          <w:fldChar w:fldCharType="separate"/>
        </w:r>
        <w:r>
          <w:rPr>
            <w:noProof/>
            <w:webHidden/>
          </w:rPr>
          <w:t>1</w:t>
        </w:r>
        <w:r>
          <w:rPr>
            <w:noProof/>
            <w:webHidden/>
          </w:rPr>
          <w:fldChar w:fldCharType="end"/>
        </w:r>
      </w:hyperlink>
    </w:p>
    <w:p w14:paraId="62B641F9" w14:textId="205A3FB5"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06" w:history="1">
        <w:r w:rsidRPr="001E1212">
          <w:rPr>
            <w:rStyle w:val="ad"/>
            <w:noProof/>
          </w:rPr>
          <w:t>3.1 General terms</w:t>
        </w:r>
        <w:r>
          <w:rPr>
            <w:noProof/>
            <w:webHidden/>
          </w:rPr>
          <w:tab/>
        </w:r>
        <w:r>
          <w:rPr>
            <w:noProof/>
            <w:webHidden/>
          </w:rPr>
          <w:fldChar w:fldCharType="begin"/>
        </w:r>
        <w:r>
          <w:rPr>
            <w:noProof/>
            <w:webHidden/>
          </w:rPr>
          <w:instrText xml:space="preserve"> PAGEREF _Toc184422906 \h </w:instrText>
        </w:r>
        <w:r>
          <w:rPr>
            <w:noProof/>
            <w:webHidden/>
          </w:rPr>
        </w:r>
        <w:r>
          <w:rPr>
            <w:noProof/>
            <w:webHidden/>
          </w:rPr>
          <w:fldChar w:fldCharType="separate"/>
        </w:r>
        <w:r>
          <w:rPr>
            <w:noProof/>
            <w:webHidden/>
          </w:rPr>
          <w:t>1</w:t>
        </w:r>
        <w:r>
          <w:rPr>
            <w:noProof/>
            <w:webHidden/>
          </w:rPr>
          <w:fldChar w:fldCharType="end"/>
        </w:r>
      </w:hyperlink>
    </w:p>
    <w:p w14:paraId="050DCD38" w14:textId="6C1531E5"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07" w:history="1">
        <w:r w:rsidRPr="001E1212">
          <w:rPr>
            <w:rStyle w:val="ad"/>
            <w:noProof/>
          </w:rPr>
          <w:t>3.2 High-level syntax and entropy coding terms</w:t>
        </w:r>
        <w:r>
          <w:rPr>
            <w:noProof/>
            <w:webHidden/>
          </w:rPr>
          <w:tab/>
        </w:r>
        <w:r>
          <w:rPr>
            <w:noProof/>
            <w:webHidden/>
          </w:rPr>
          <w:fldChar w:fldCharType="begin"/>
        </w:r>
        <w:r>
          <w:rPr>
            <w:noProof/>
            <w:webHidden/>
          </w:rPr>
          <w:instrText xml:space="preserve"> PAGEREF _Toc184422907 \h </w:instrText>
        </w:r>
        <w:r>
          <w:rPr>
            <w:noProof/>
            <w:webHidden/>
          </w:rPr>
        </w:r>
        <w:r>
          <w:rPr>
            <w:noProof/>
            <w:webHidden/>
          </w:rPr>
          <w:fldChar w:fldCharType="separate"/>
        </w:r>
        <w:r>
          <w:rPr>
            <w:noProof/>
            <w:webHidden/>
          </w:rPr>
          <w:t>5</w:t>
        </w:r>
        <w:r>
          <w:rPr>
            <w:noProof/>
            <w:webHidden/>
          </w:rPr>
          <w:fldChar w:fldCharType="end"/>
        </w:r>
      </w:hyperlink>
    </w:p>
    <w:p w14:paraId="7D869610" w14:textId="0E854416"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08" w:history="1">
        <w:r w:rsidRPr="001E1212">
          <w:rPr>
            <w:rStyle w:val="ad"/>
            <w:noProof/>
          </w:rPr>
          <w:t>3.3 Tree structure terms</w:t>
        </w:r>
        <w:r>
          <w:rPr>
            <w:noProof/>
            <w:webHidden/>
          </w:rPr>
          <w:tab/>
        </w:r>
        <w:r>
          <w:rPr>
            <w:noProof/>
            <w:webHidden/>
          </w:rPr>
          <w:fldChar w:fldCharType="begin"/>
        </w:r>
        <w:r>
          <w:rPr>
            <w:noProof/>
            <w:webHidden/>
          </w:rPr>
          <w:instrText xml:space="preserve"> PAGEREF _Toc184422908 \h </w:instrText>
        </w:r>
        <w:r>
          <w:rPr>
            <w:noProof/>
            <w:webHidden/>
          </w:rPr>
        </w:r>
        <w:r>
          <w:rPr>
            <w:noProof/>
            <w:webHidden/>
          </w:rPr>
          <w:fldChar w:fldCharType="separate"/>
        </w:r>
        <w:r>
          <w:rPr>
            <w:noProof/>
            <w:webHidden/>
          </w:rPr>
          <w:t>7</w:t>
        </w:r>
        <w:r>
          <w:rPr>
            <w:noProof/>
            <w:webHidden/>
          </w:rPr>
          <w:fldChar w:fldCharType="end"/>
        </w:r>
      </w:hyperlink>
    </w:p>
    <w:p w14:paraId="2F37D0E9" w14:textId="543D442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09" w:history="1">
        <w:r w:rsidRPr="001E1212">
          <w:rPr>
            <w:rStyle w:val="ad"/>
            <w:noProof/>
          </w:rPr>
          <w:t>3.4 Geometry coding terms</w:t>
        </w:r>
        <w:r>
          <w:rPr>
            <w:noProof/>
            <w:webHidden/>
          </w:rPr>
          <w:tab/>
        </w:r>
        <w:r>
          <w:rPr>
            <w:noProof/>
            <w:webHidden/>
          </w:rPr>
          <w:fldChar w:fldCharType="begin"/>
        </w:r>
        <w:r>
          <w:rPr>
            <w:noProof/>
            <w:webHidden/>
          </w:rPr>
          <w:instrText xml:space="preserve"> PAGEREF _Toc184422909 \h </w:instrText>
        </w:r>
        <w:r>
          <w:rPr>
            <w:noProof/>
            <w:webHidden/>
          </w:rPr>
        </w:r>
        <w:r>
          <w:rPr>
            <w:noProof/>
            <w:webHidden/>
          </w:rPr>
          <w:fldChar w:fldCharType="separate"/>
        </w:r>
        <w:r>
          <w:rPr>
            <w:noProof/>
            <w:webHidden/>
          </w:rPr>
          <w:t>8</w:t>
        </w:r>
        <w:r>
          <w:rPr>
            <w:noProof/>
            <w:webHidden/>
          </w:rPr>
          <w:fldChar w:fldCharType="end"/>
        </w:r>
      </w:hyperlink>
    </w:p>
    <w:p w14:paraId="0B56401B" w14:textId="7078F40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0" w:history="1">
        <w:r w:rsidRPr="001E1212">
          <w:rPr>
            <w:rStyle w:val="ad"/>
            <w:noProof/>
          </w:rPr>
          <w:t>3.5 Attribute coding terms</w:t>
        </w:r>
        <w:r>
          <w:rPr>
            <w:noProof/>
            <w:webHidden/>
          </w:rPr>
          <w:tab/>
        </w:r>
        <w:r>
          <w:rPr>
            <w:noProof/>
            <w:webHidden/>
          </w:rPr>
          <w:fldChar w:fldCharType="begin"/>
        </w:r>
        <w:r>
          <w:rPr>
            <w:noProof/>
            <w:webHidden/>
          </w:rPr>
          <w:instrText xml:space="preserve"> PAGEREF _Toc184422910 \h </w:instrText>
        </w:r>
        <w:r>
          <w:rPr>
            <w:noProof/>
            <w:webHidden/>
          </w:rPr>
        </w:r>
        <w:r>
          <w:rPr>
            <w:noProof/>
            <w:webHidden/>
          </w:rPr>
          <w:fldChar w:fldCharType="separate"/>
        </w:r>
        <w:r>
          <w:rPr>
            <w:noProof/>
            <w:webHidden/>
          </w:rPr>
          <w:t>9</w:t>
        </w:r>
        <w:r>
          <w:rPr>
            <w:noProof/>
            <w:webHidden/>
          </w:rPr>
          <w:fldChar w:fldCharType="end"/>
        </w:r>
      </w:hyperlink>
    </w:p>
    <w:p w14:paraId="06E60DE6" w14:textId="0379159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1" w:history="1">
        <w:r w:rsidRPr="001E1212">
          <w:rPr>
            <w:rStyle w:val="ad"/>
            <w:noProof/>
          </w:rPr>
          <w:t>3.6</w:t>
        </w:r>
        <w:r w:rsidRPr="001E1212">
          <w:rPr>
            <w:rStyle w:val="ad"/>
            <w:rFonts w:eastAsia="Malgun Gothic"/>
            <w:noProof/>
            <w:lang w:eastAsia="ko-KR"/>
          </w:rPr>
          <w:t xml:space="preserve"> Fine granularity slices terms</w:t>
        </w:r>
        <w:r>
          <w:rPr>
            <w:noProof/>
            <w:webHidden/>
          </w:rPr>
          <w:tab/>
        </w:r>
        <w:r>
          <w:rPr>
            <w:noProof/>
            <w:webHidden/>
          </w:rPr>
          <w:fldChar w:fldCharType="begin"/>
        </w:r>
        <w:r>
          <w:rPr>
            <w:noProof/>
            <w:webHidden/>
          </w:rPr>
          <w:instrText xml:space="preserve"> PAGEREF _Toc184422911 \h </w:instrText>
        </w:r>
        <w:r>
          <w:rPr>
            <w:noProof/>
            <w:webHidden/>
          </w:rPr>
        </w:r>
        <w:r>
          <w:rPr>
            <w:noProof/>
            <w:webHidden/>
          </w:rPr>
          <w:fldChar w:fldCharType="separate"/>
        </w:r>
        <w:r>
          <w:rPr>
            <w:noProof/>
            <w:webHidden/>
          </w:rPr>
          <w:t>10</w:t>
        </w:r>
        <w:r>
          <w:rPr>
            <w:noProof/>
            <w:webHidden/>
          </w:rPr>
          <w:fldChar w:fldCharType="end"/>
        </w:r>
      </w:hyperlink>
    </w:p>
    <w:p w14:paraId="42AFEBF9" w14:textId="1CC0B895"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12" w:history="1">
        <w:r w:rsidRPr="001E1212">
          <w:rPr>
            <w:rStyle w:val="ad"/>
            <w:noProof/>
          </w:rPr>
          <w:t>4 Abbreviated terms</w:t>
        </w:r>
        <w:r>
          <w:rPr>
            <w:noProof/>
            <w:webHidden/>
          </w:rPr>
          <w:tab/>
        </w:r>
        <w:r>
          <w:rPr>
            <w:noProof/>
            <w:webHidden/>
          </w:rPr>
          <w:fldChar w:fldCharType="begin"/>
        </w:r>
        <w:r>
          <w:rPr>
            <w:noProof/>
            <w:webHidden/>
          </w:rPr>
          <w:instrText xml:space="preserve"> PAGEREF _Toc184422912 \h </w:instrText>
        </w:r>
        <w:r>
          <w:rPr>
            <w:noProof/>
            <w:webHidden/>
          </w:rPr>
        </w:r>
        <w:r>
          <w:rPr>
            <w:noProof/>
            <w:webHidden/>
          </w:rPr>
          <w:fldChar w:fldCharType="separate"/>
        </w:r>
        <w:r>
          <w:rPr>
            <w:noProof/>
            <w:webHidden/>
          </w:rPr>
          <w:t>10</w:t>
        </w:r>
        <w:r>
          <w:rPr>
            <w:noProof/>
            <w:webHidden/>
          </w:rPr>
          <w:fldChar w:fldCharType="end"/>
        </w:r>
      </w:hyperlink>
    </w:p>
    <w:p w14:paraId="71FC8ADE" w14:textId="4DAB47FF"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3" w:history="1">
        <w:r w:rsidRPr="001E1212">
          <w:rPr>
            <w:rStyle w:val="ad"/>
            <w:noProof/>
          </w:rPr>
          <w:t>4.1 Acronyms</w:t>
        </w:r>
        <w:r>
          <w:rPr>
            <w:noProof/>
            <w:webHidden/>
          </w:rPr>
          <w:tab/>
        </w:r>
        <w:r>
          <w:rPr>
            <w:noProof/>
            <w:webHidden/>
          </w:rPr>
          <w:fldChar w:fldCharType="begin"/>
        </w:r>
        <w:r>
          <w:rPr>
            <w:noProof/>
            <w:webHidden/>
          </w:rPr>
          <w:instrText xml:space="preserve"> PAGEREF _Toc184422913 \h </w:instrText>
        </w:r>
        <w:r>
          <w:rPr>
            <w:noProof/>
            <w:webHidden/>
          </w:rPr>
        </w:r>
        <w:r>
          <w:rPr>
            <w:noProof/>
            <w:webHidden/>
          </w:rPr>
          <w:fldChar w:fldCharType="separate"/>
        </w:r>
        <w:r>
          <w:rPr>
            <w:noProof/>
            <w:webHidden/>
          </w:rPr>
          <w:t>10</w:t>
        </w:r>
        <w:r>
          <w:rPr>
            <w:noProof/>
            <w:webHidden/>
          </w:rPr>
          <w:fldChar w:fldCharType="end"/>
        </w:r>
      </w:hyperlink>
    </w:p>
    <w:p w14:paraId="00685792" w14:textId="7A059C93"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4" w:history="1">
        <w:r w:rsidRPr="001E1212">
          <w:rPr>
            <w:rStyle w:val="ad"/>
            <w:noProof/>
          </w:rPr>
          <w:t>4.2 Mnemonics</w:t>
        </w:r>
        <w:r>
          <w:rPr>
            <w:noProof/>
            <w:webHidden/>
          </w:rPr>
          <w:tab/>
        </w:r>
        <w:r>
          <w:rPr>
            <w:noProof/>
            <w:webHidden/>
          </w:rPr>
          <w:fldChar w:fldCharType="begin"/>
        </w:r>
        <w:r>
          <w:rPr>
            <w:noProof/>
            <w:webHidden/>
          </w:rPr>
          <w:instrText xml:space="preserve"> PAGEREF _Toc184422914 \h </w:instrText>
        </w:r>
        <w:r>
          <w:rPr>
            <w:noProof/>
            <w:webHidden/>
          </w:rPr>
        </w:r>
        <w:r>
          <w:rPr>
            <w:noProof/>
            <w:webHidden/>
          </w:rPr>
          <w:fldChar w:fldCharType="separate"/>
        </w:r>
        <w:r>
          <w:rPr>
            <w:noProof/>
            <w:webHidden/>
          </w:rPr>
          <w:t>11</w:t>
        </w:r>
        <w:r>
          <w:rPr>
            <w:noProof/>
            <w:webHidden/>
          </w:rPr>
          <w:fldChar w:fldCharType="end"/>
        </w:r>
      </w:hyperlink>
    </w:p>
    <w:p w14:paraId="3DF42553" w14:textId="7E9DE885"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15" w:history="1">
        <w:r w:rsidRPr="001E1212">
          <w:rPr>
            <w:rStyle w:val="ad"/>
            <w:noProof/>
          </w:rPr>
          <w:t>5 Conventions</w:t>
        </w:r>
        <w:r>
          <w:rPr>
            <w:noProof/>
            <w:webHidden/>
          </w:rPr>
          <w:tab/>
        </w:r>
        <w:r>
          <w:rPr>
            <w:noProof/>
            <w:webHidden/>
          </w:rPr>
          <w:fldChar w:fldCharType="begin"/>
        </w:r>
        <w:r>
          <w:rPr>
            <w:noProof/>
            <w:webHidden/>
          </w:rPr>
          <w:instrText xml:space="preserve"> PAGEREF _Toc184422915 \h </w:instrText>
        </w:r>
        <w:r>
          <w:rPr>
            <w:noProof/>
            <w:webHidden/>
          </w:rPr>
        </w:r>
        <w:r>
          <w:rPr>
            <w:noProof/>
            <w:webHidden/>
          </w:rPr>
          <w:fldChar w:fldCharType="separate"/>
        </w:r>
        <w:r>
          <w:rPr>
            <w:noProof/>
            <w:webHidden/>
          </w:rPr>
          <w:t>11</w:t>
        </w:r>
        <w:r>
          <w:rPr>
            <w:noProof/>
            <w:webHidden/>
          </w:rPr>
          <w:fldChar w:fldCharType="end"/>
        </w:r>
      </w:hyperlink>
    </w:p>
    <w:p w14:paraId="5A48BE37" w14:textId="6FB13DDB"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6" w:history="1">
        <w:r w:rsidRPr="001E1212">
          <w:rPr>
            <w:rStyle w:val="ad"/>
            <w:noProof/>
          </w:rPr>
          <w:t>5.1 General</w:t>
        </w:r>
        <w:r>
          <w:rPr>
            <w:noProof/>
            <w:webHidden/>
          </w:rPr>
          <w:tab/>
        </w:r>
        <w:r>
          <w:rPr>
            <w:noProof/>
            <w:webHidden/>
          </w:rPr>
          <w:fldChar w:fldCharType="begin"/>
        </w:r>
        <w:r>
          <w:rPr>
            <w:noProof/>
            <w:webHidden/>
          </w:rPr>
          <w:instrText xml:space="preserve"> PAGEREF _Toc184422916 \h </w:instrText>
        </w:r>
        <w:r>
          <w:rPr>
            <w:noProof/>
            <w:webHidden/>
          </w:rPr>
        </w:r>
        <w:r>
          <w:rPr>
            <w:noProof/>
            <w:webHidden/>
          </w:rPr>
          <w:fldChar w:fldCharType="separate"/>
        </w:r>
        <w:r>
          <w:rPr>
            <w:noProof/>
            <w:webHidden/>
          </w:rPr>
          <w:t>11</w:t>
        </w:r>
        <w:r>
          <w:rPr>
            <w:noProof/>
            <w:webHidden/>
          </w:rPr>
          <w:fldChar w:fldCharType="end"/>
        </w:r>
      </w:hyperlink>
    </w:p>
    <w:p w14:paraId="33B61CC6" w14:textId="5657848D"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7" w:history="1">
        <w:r w:rsidRPr="001E1212">
          <w:rPr>
            <w:rStyle w:val="ad"/>
            <w:noProof/>
          </w:rPr>
          <w:t>5.2 Symbolic names</w:t>
        </w:r>
        <w:r>
          <w:rPr>
            <w:noProof/>
            <w:webHidden/>
          </w:rPr>
          <w:tab/>
        </w:r>
        <w:r>
          <w:rPr>
            <w:noProof/>
            <w:webHidden/>
          </w:rPr>
          <w:fldChar w:fldCharType="begin"/>
        </w:r>
        <w:r>
          <w:rPr>
            <w:noProof/>
            <w:webHidden/>
          </w:rPr>
          <w:instrText xml:space="preserve"> PAGEREF _Toc184422917 \h </w:instrText>
        </w:r>
        <w:r>
          <w:rPr>
            <w:noProof/>
            <w:webHidden/>
          </w:rPr>
        </w:r>
        <w:r>
          <w:rPr>
            <w:noProof/>
            <w:webHidden/>
          </w:rPr>
          <w:fldChar w:fldCharType="separate"/>
        </w:r>
        <w:r>
          <w:rPr>
            <w:noProof/>
            <w:webHidden/>
          </w:rPr>
          <w:t>11</w:t>
        </w:r>
        <w:r>
          <w:rPr>
            <w:noProof/>
            <w:webHidden/>
          </w:rPr>
          <w:fldChar w:fldCharType="end"/>
        </w:r>
      </w:hyperlink>
    </w:p>
    <w:p w14:paraId="6C7A94C5" w14:textId="644A10B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8" w:history="1">
        <w:r w:rsidRPr="001E1212">
          <w:rPr>
            <w:rStyle w:val="ad"/>
            <w:noProof/>
          </w:rPr>
          <w:t>5.3 Numerical representation</w:t>
        </w:r>
        <w:r>
          <w:rPr>
            <w:noProof/>
            <w:webHidden/>
          </w:rPr>
          <w:tab/>
        </w:r>
        <w:r>
          <w:rPr>
            <w:noProof/>
            <w:webHidden/>
          </w:rPr>
          <w:fldChar w:fldCharType="begin"/>
        </w:r>
        <w:r>
          <w:rPr>
            <w:noProof/>
            <w:webHidden/>
          </w:rPr>
          <w:instrText xml:space="preserve"> PAGEREF _Toc184422918 \h </w:instrText>
        </w:r>
        <w:r>
          <w:rPr>
            <w:noProof/>
            <w:webHidden/>
          </w:rPr>
        </w:r>
        <w:r>
          <w:rPr>
            <w:noProof/>
            <w:webHidden/>
          </w:rPr>
          <w:fldChar w:fldCharType="separate"/>
        </w:r>
        <w:r>
          <w:rPr>
            <w:noProof/>
            <w:webHidden/>
          </w:rPr>
          <w:t>12</w:t>
        </w:r>
        <w:r>
          <w:rPr>
            <w:noProof/>
            <w:webHidden/>
          </w:rPr>
          <w:fldChar w:fldCharType="end"/>
        </w:r>
      </w:hyperlink>
    </w:p>
    <w:p w14:paraId="35AA364A" w14:textId="2D711CE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19" w:history="1">
        <w:r w:rsidRPr="001E1212">
          <w:rPr>
            <w:rStyle w:val="ad"/>
            <w:noProof/>
          </w:rPr>
          <w:t>5.4 Arithmetic operators</w:t>
        </w:r>
        <w:r>
          <w:rPr>
            <w:noProof/>
            <w:webHidden/>
          </w:rPr>
          <w:tab/>
        </w:r>
        <w:r>
          <w:rPr>
            <w:noProof/>
            <w:webHidden/>
          </w:rPr>
          <w:fldChar w:fldCharType="begin"/>
        </w:r>
        <w:r>
          <w:rPr>
            <w:noProof/>
            <w:webHidden/>
          </w:rPr>
          <w:instrText xml:space="preserve"> PAGEREF _Toc184422919 \h </w:instrText>
        </w:r>
        <w:r>
          <w:rPr>
            <w:noProof/>
            <w:webHidden/>
          </w:rPr>
        </w:r>
        <w:r>
          <w:rPr>
            <w:noProof/>
            <w:webHidden/>
          </w:rPr>
          <w:fldChar w:fldCharType="separate"/>
        </w:r>
        <w:r>
          <w:rPr>
            <w:noProof/>
            <w:webHidden/>
          </w:rPr>
          <w:t>12</w:t>
        </w:r>
        <w:r>
          <w:rPr>
            <w:noProof/>
            <w:webHidden/>
          </w:rPr>
          <w:fldChar w:fldCharType="end"/>
        </w:r>
      </w:hyperlink>
    </w:p>
    <w:p w14:paraId="5DF17DF0" w14:textId="36491BB7"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0" w:history="1">
        <w:r w:rsidRPr="001E1212">
          <w:rPr>
            <w:rStyle w:val="ad"/>
            <w:noProof/>
          </w:rPr>
          <w:t>5.5 Logical operators</w:t>
        </w:r>
        <w:r>
          <w:rPr>
            <w:noProof/>
            <w:webHidden/>
          </w:rPr>
          <w:tab/>
        </w:r>
        <w:r>
          <w:rPr>
            <w:noProof/>
            <w:webHidden/>
          </w:rPr>
          <w:fldChar w:fldCharType="begin"/>
        </w:r>
        <w:r>
          <w:rPr>
            <w:noProof/>
            <w:webHidden/>
          </w:rPr>
          <w:instrText xml:space="preserve"> PAGEREF _Toc184422920 \h </w:instrText>
        </w:r>
        <w:r>
          <w:rPr>
            <w:noProof/>
            <w:webHidden/>
          </w:rPr>
        </w:r>
        <w:r>
          <w:rPr>
            <w:noProof/>
            <w:webHidden/>
          </w:rPr>
          <w:fldChar w:fldCharType="separate"/>
        </w:r>
        <w:r>
          <w:rPr>
            <w:noProof/>
            <w:webHidden/>
          </w:rPr>
          <w:t>12</w:t>
        </w:r>
        <w:r>
          <w:rPr>
            <w:noProof/>
            <w:webHidden/>
          </w:rPr>
          <w:fldChar w:fldCharType="end"/>
        </w:r>
      </w:hyperlink>
    </w:p>
    <w:p w14:paraId="14793DDA" w14:textId="2E79D339"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1" w:history="1">
        <w:r w:rsidRPr="001E1212">
          <w:rPr>
            <w:rStyle w:val="ad"/>
            <w:noProof/>
          </w:rPr>
          <w:t>5.6 Relational operators</w:t>
        </w:r>
        <w:r>
          <w:rPr>
            <w:noProof/>
            <w:webHidden/>
          </w:rPr>
          <w:tab/>
        </w:r>
        <w:r>
          <w:rPr>
            <w:noProof/>
            <w:webHidden/>
          </w:rPr>
          <w:fldChar w:fldCharType="begin"/>
        </w:r>
        <w:r>
          <w:rPr>
            <w:noProof/>
            <w:webHidden/>
          </w:rPr>
          <w:instrText xml:space="preserve"> PAGEREF _Toc184422921 \h </w:instrText>
        </w:r>
        <w:r>
          <w:rPr>
            <w:noProof/>
            <w:webHidden/>
          </w:rPr>
        </w:r>
        <w:r>
          <w:rPr>
            <w:noProof/>
            <w:webHidden/>
          </w:rPr>
          <w:fldChar w:fldCharType="separate"/>
        </w:r>
        <w:r>
          <w:rPr>
            <w:noProof/>
            <w:webHidden/>
          </w:rPr>
          <w:t>12</w:t>
        </w:r>
        <w:r>
          <w:rPr>
            <w:noProof/>
            <w:webHidden/>
          </w:rPr>
          <w:fldChar w:fldCharType="end"/>
        </w:r>
      </w:hyperlink>
    </w:p>
    <w:p w14:paraId="0A46899F" w14:textId="79919283"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2" w:history="1">
        <w:r w:rsidRPr="001E1212">
          <w:rPr>
            <w:rStyle w:val="ad"/>
            <w:noProof/>
          </w:rPr>
          <w:t>5.7 Bit-wise operators</w:t>
        </w:r>
        <w:r>
          <w:rPr>
            <w:noProof/>
            <w:webHidden/>
          </w:rPr>
          <w:tab/>
        </w:r>
        <w:r>
          <w:rPr>
            <w:noProof/>
            <w:webHidden/>
          </w:rPr>
          <w:fldChar w:fldCharType="begin"/>
        </w:r>
        <w:r>
          <w:rPr>
            <w:noProof/>
            <w:webHidden/>
          </w:rPr>
          <w:instrText xml:space="preserve"> PAGEREF _Toc184422922 \h </w:instrText>
        </w:r>
        <w:r>
          <w:rPr>
            <w:noProof/>
            <w:webHidden/>
          </w:rPr>
        </w:r>
        <w:r>
          <w:rPr>
            <w:noProof/>
            <w:webHidden/>
          </w:rPr>
          <w:fldChar w:fldCharType="separate"/>
        </w:r>
        <w:r>
          <w:rPr>
            <w:noProof/>
            <w:webHidden/>
          </w:rPr>
          <w:t>13</w:t>
        </w:r>
        <w:r>
          <w:rPr>
            <w:noProof/>
            <w:webHidden/>
          </w:rPr>
          <w:fldChar w:fldCharType="end"/>
        </w:r>
      </w:hyperlink>
    </w:p>
    <w:p w14:paraId="4F1A5FCB" w14:textId="26CAEA76"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3" w:history="1">
        <w:r w:rsidRPr="001E1212">
          <w:rPr>
            <w:rStyle w:val="ad"/>
            <w:noProof/>
          </w:rPr>
          <w:t>5.8 Assignment operators</w:t>
        </w:r>
        <w:r>
          <w:rPr>
            <w:noProof/>
            <w:webHidden/>
          </w:rPr>
          <w:tab/>
        </w:r>
        <w:r>
          <w:rPr>
            <w:noProof/>
            <w:webHidden/>
          </w:rPr>
          <w:fldChar w:fldCharType="begin"/>
        </w:r>
        <w:r>
          <w:rPr>
            <w:noProof/>
            <w:webHidden/>
          </w:rPr>
          <w:instrText xml:space="preserve"> PAGEREF _Toc184422923 \h </w:instrText>
        </w:r>
        <w:r>
          <w:rPr>
            <w:noProof/>
            <w:webHidden/>
          </w:rPr>
        </w:r>
        <w:r>
          <w:rPr>
            <w:noProof/>
            <w:webHidden/>
          </w:rPr>
          <w:fldChar w:fldCharType="separate"/>
        </w:r>
        <w:r>
          <w:rPr>
            <w:noProof/>
            <w:webHidden/>
          </w:rPr>
          <w:t>13</w:t>
        </w:r>
        <w:r>
          <w:rPr>
            <w:noProof/>
            <w:webHidden/>
          </w:rPr>
          <w:fldChar w:fldCharType="end"/>
        </w:r>
      </w:hyperlink>
    </w:p>
    <w:p w14:paraId="41D9D014" w14:textId="5632C28E"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4" w:history="1">
        <w:r w:rsidRPr="001E1212">
          <w:rPr>
            <w:rStyle w:val="ad"/>
            <w:noProof/>
          </w:rPr>
          <w:t>5.9 Range notation</w:t>
        </w:r>
        <w:r>
          <w:rPr>
            <w:noProof/>
            <w:webHidden/>
          </w:rPr>
          <w:tab/>
        </w:r>
        <w:r>
          <w:rPr>
            <w:noProof/>
            <w:webHidden/>
          </w:rPr>
          <w:fldChar w:fldCharType="begin"/>
        </w:r>
        <w:r>
          <w:rPr>
            <w:noProof/>
            <w:webHidden/>
          </w:rPr>
          <w:instrText xml:space="preserve"> PAGEREF _Toc184422924 \h </w:instrText>
        </w:r>
        <w:r>
          <w:rPr>
            <w:noProof/>
            <w:webHidden/>
          </w:rPr>
        </w:r>
        <w:r>
          <w:rPr>
            <w:noProof/>
            <w:webHidden/>
          </w:rPr>
          <w:fldChar w:fldCharType="separate"/>
        </w:r>
        <w:r>
          <w:rPr>
            <w:noProof/>
            <w:webHidden/>
          </w:rPr>
          <w:t>13</w:t>
        </w:r>
        <w:r>
          <w:rPr>
            <w:noProof/>
            <w:webHidden/>
          </w:rPr>
          <w:fldChar w:fldCharType="end"/>
        </w:r>
      </w:hyperlink>
    </w:p>
    <w:p w14:paraId="5C10673B" w14:textId="6FB0B169"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25" w:history="1">
        <w:r w:rsidRPr="001E1212">
          <w:rPr>
            <w:rStyle w:val="ad"/>
            <w:noProof/>
          </w:rPr>
          <w:t>5.10 Mathematical functions</w:t>
        </w:r>
        <w:r>
          <w:rPr>
            <w:noProof/>
            <w:webHidden/>
          </w:rPr>
          <w:tab/>
        </w:r>
        <w:r>
          <w:rPr>
            <w:noProof/>
            <w:webHidden/>
          </w:rPr>
          <w:fldChar w:fldCharType="begin"/>
        </w:r>
        <w:r>
          <w:rPr>
            <w:noProof/>
            <w:webHidden/>
          </w:rPr>
          <w:instrText xml:space="preserve"> PAGEREF _Toc184422925 \h </w:instrText>
        </w:r>
        <w:r>
          <w:rPr>
            <w:noProof/>
            <w:webHidden/>
          </w:rPr>
        </w:r>
        <w:r>
          <w:rPr>
            <w:noProof/>
            <w:webHidden/>
          </w:rPr>
          <w:fldChar w:fldCharType="separate"/>
        </w:r>
        <w:r>
          <w:rPr>
            <w:noProof/>
            <w:webHidden/>
          </w:rPr>
          <w:t>14</w:t>
        </w:r>
        <w:r>
          <w:rPr>
            <w:noProof/>
            <w:webHidden/>
          </w:rPr>
          <w:fldChar w:fldCharType="end"/>
        </w:r>
      </w:hyperlink>
    </w:p>
    <w:p w14:paraId="7C5525B6" w14:textId="6842967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26" w:history="1">
        <w:r w:rsidRPr="001E1212">
          <w:rPr>
            <w:rStyle w:val="ad"/>
            <w:noProof/>
          </w:rPr>
          <w:t>5.10.1 General</w:t>
        </w:r>
        <w:r>
          <w:rPr>
            <w:noProof/>
            <w:webHidden/>
          </w:rPr>
          <w:tab/>
        </w:r>
        <w:r>
          <w:rPr>
            <w:noProof/>
            <w:webHidden/>
          </w:rPr>
          <w:fldChar w:fldCharType="begin"/>
        </w:r>
        <w:r>
          <w:rPr>
            <w:noProof/>
            <w:webHidden/>
          </w:rPr>
          <w:instrText xml:space="preserve"> PAGEREF _Toc184422926 \h </w:instrText>
        </w:r>
        <w:r>
          <w:rPr>
            <w:noProof/>
            <w:webHidden/>
          </w:rPr>
        </w:r>
        <w:r>
          <w:rPr>
            <w:noProof/>
            <w:webHidden/>
          </w:rPr>
          <w:fldChar w:fldCharType="separate"/>
        </w:r>
        <w:r>
          <w:rPr>
            <w:noProof/>
            <w:webHidden/>
          </w:rPr>
          <w:t>14</w:t>
        </w:r>
        <w:r>
          <w:rPr>
            <w:noProof/>
            <w:webHidden/>
          </w:rPr>
          <w:fldChar w:fldCharType="end"/>
        </w:r>
      </w:hyperlink>
    </w:p>
    <w:p w14:paraId="6994AACE" w14:textId="6F971B5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27" w:history="1">
        <w:r w:rsidRPr="001E1212">
          <w:rPr>
            <w:rStyle w:val="ad"/>
            <w:noProof/>
          </w:rPr>
          <w:t>5.10.2 IntAtan2</w:t>
        </w:r>
        <w:r>
          <w:rPr>
            <w:noProof/>
            <w:webHidden/>
          </w:rPr>
          <w:tab/>
        </w:r>
        <w:r>
          <w:rPr>
            <w:noProof/>
            <w:webHidden/>
          </w:rPr>
          <w:fldChar w:fldCharType="begin"/>
        </w:r>
        <w:r>
          <w:rPr>
            <w:noProof/>
            <w:webHidden/>
          </w:rPr>
          <w:instrText xml:space="preserve"> PAGEREF _Toc184422927 \h </w:instrText>
        </w:r>
        <w:r>
          <w:rPr>
            <w:noProof/>
            <w:webHidden/>
          </w:rPr>
        </w:r>
        <w:r>
          <w:rPr>
            <w:noProof/>
            <w:webHidden/>
          </w:rPr>
          <w:fldChar w:fldCharType="separate"/>
        </w:r>
        <w:r>
          <w:rPr>
            <w:noProof/>
            <w:webHidden/>
          </w:rPr>
          <w:t>15</w:t>
        </w:r>
        <w:r>
          <w:rPr>
            <w:noProof/>
            <w:webHidden/>
          </w:rPr>
          <w:fldChar w:fldCharType="end"/>
        </w:r>
      </w:hyperlink>
    </w:p>
    <w:p w14:paraId="07698C10" w14:textId="22A42DB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28" w:history="1">
        <w:r w:rsidRPr="001E1212">
          <w:rPr>
            <w:rStyle w:val="ad"/>
            <w:noProof/>
          </w:rPr>
          <w:t>5.10.3 IntCos and IntSin</w:t>
        </w:r>
        <w:r>
          <w:rPr>
            <w:noProof/>
            <w:webHidden/>
          </w:rPr>
          <w:tab/>
        </w:r>
        <w:r>
          <w:rPr>
            <w:noProof/>
            <w:webHidden/>
          </w:rPr>
          <w:fldChar w:fldCharType="begin"/>
        </w:r>
        <w:r>
          <w:rPr>
            <w:noProof/>
            <w:webHidden/>
          </w:rPr>
          <w:instrText xml:space="preserve"> PAGEREF _Toc184422928 \h </w:instrText>
        </w:r>
        <w:r>
          <w:rPr>
            <w:noProof/>
            <w:webHidden/>
          </w:rPr>
        </w:r>
        <w:r>
          <w:rPr>
            <w:noProof/>
            <w:webHidden/>
          </w:rPr>
          <w:fldChar w:fldCharType="separate"/>
        </w:r>
        <w:r>
          <w:rPr>
            <w:noProof/>
            <w:webHidden/>
          </w:rPr>
          <w:t>15</w:t>
        </w:r>
        <w:r>
          <w:rPr>
            <w:noProof/>
            <w:webHidden/>
          </w:rPr>
          <w:fldChar w:fldCharType="end"/>
        </w:r>
      </w:hyperlink>
    </w:p>
    <w:p w14:paraId="772EF283" w14:textId="62DF017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29" w:history="1">
        <w:r w:rsidRPr="001E1212">
          <w:rPr>
            <w:rStyle w:val="ad"/>
            <w:noProof/>
          </w:rPr>
          <w:t>5.10.4 IntSqrt</w:t>
        </w:r>
        <w:r>
          <w:rPr>
            <w:noProof/>
            <w:webHidden/>
          </w:rPr>
          <w:tab/>
        </w:r>
        <w:r>
          <w:rPr>
            <w:noProof/>
            <w:webHidden/>
          </w:rPr>
          <w:fldChar w:fldCharType="begin"/>
        </w:r>
        <w:r>
          <w:rPr>
            <w:noProof/>
            <w:webHidden/>
          </w:rPr>
          <w:instrText xml:space="preserve"> PAGEREF _Toc184422929 \h </w:instrText>
        </w:r>
        <w:r>
          <w:rPr>
            <w:noProof/>
            <w:webHidden/>
          </w:rPr>
        </w:r>
        <w:r>
          <w:rPr>
            <w:noProof/>
            <w:webHidden/>
          </w:rPr>
          <w:fldChar w:fldCharType="separate"/>
        </w:r>
        <w:r>
          <w:rPr>
            <w:noProof/>
            <w:webHidden/>
          </w:rPr>
          <w:t>16</w:t>
        </w:r>
        <w:r>
          <w:rPr>
            <w:noProof/>
            <w:webHidden/>
          </w:rPr>
          <w:fldChar w:fldCharType="end"/>
        </w:r>
      </w:hyperlink>
    </w:p>
    <w:p w14:paraId="5F1A8E57" w14:textId="0BA70AC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0" w:history="1">
        <w:r w:rsidRPr="001E1212">
          <w:rPr>
            <w:rStyle w:val="ad"/>
            <w:noProof/>
          </w:rPr>
          <w:t>5.10.5 IntRecipSqrt</w:t>
        </w:r>
        <w:r>
          <w:rPr>
            <w:noProof/>
            <w:webHidden/>
          </w:rPr>
          <w:tab/>
        </w:r>
        <w:r>
          <w:rPr>
            <w:noProof/>
            <w:webHidden/>
          </w:rPr>
          <w:fldChar w:fldCharType="begin"/>
        </w:r>
        <w:r>
          <w:rPr>
            <w:noProof/>
            <w:webHidden/>
          </w:rPr>
          <w:instrText xml:space="preserve"> PAGEREF _Toc184422930 \h </w:instrText>
        </w:r>
        <w:r>
          <w:rPr>
            <w:noProof/>
            <w:webHidden/>
          </w:rPr>
        </w:r>
        <w:r>
          <w:rPr>
            <w:noProof/>
            <w:webHidden/>
          </w:rPr>
          <w:fldChar w:fldCharType="separate"/>
        </w:r>
        <w:r>
          <w:rPr>
            <w:noProof/>
            <w:webHidden/>
          </w:rPr>
          <w:t>16</w:t>
        </w:r>
        <w:r>
          <w:rPr>
            <w:noProof/>
            <w:webHidden/>
          </w:rPr>
          <w:fldChar w:fldCharType="end"/>
        </w:r>
      </w:hyperlink>
    </w:p>
    <w:p w14:paraId="18D37819" w14:textId="5DF6EBB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1" w:history="1">
        <w:r w:rsidRPr="001E1212">
          <w:rPr>
            <w:rStyle w:val="ad"/>
            <w:noProof/>
          </w:rPr>
          <w:t>5.10.6 IntRecip</w:t>
        </w:r>
        <w:r>
          <w:rPr>
            <w:noProof/>
            <w:webHidden/>
          </w:rPr>
          <w:tab/>
        </w:r>
        <w:r>
          <w:rPr>
            <w:noProof/>
            <w:webHidden/>
          </w:rPr>
          <w:fldChar w:fldCharType="begin"/>
        </w:r>
        <w:r>
          <w:rPr>
            <w:noProof/>
            <w:webHidden/>
          </w:rPr>
          <w:instrText xml:space="preserve"> PAGEREF _Toc184422931 \h </w:instrText>
        </w:r>
        <w:r>
          <w:rPr>
            <w:noProof/>
            <w:webHidden/>
          </w:rPr>
        </w:r>
        <w:r>
          <w:rPr>
            <w:noProof/>
            <w:webHidden/>
          </w:rPr>
          <w:fldChar w:fldCharType="separate"/>
        </w:r>
        <w:r>
          <w:rPr>
            <w:noProof/>
            <w:webHidden/>
          </w:rPr>
          <w:t>17</w:t>
        </w:r>
        <w:r>
          <w:rPr>
            <w:noProof/>
            <w:webHidden/>
          </w:rPr>
          <w:fldChar w:fldCharType="end"/>
        </w:r>
      </w:hyperlink>
    </w:p>
    <w:p w14:paraId="03B31E6B" w14:textId="3C224A0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2" w:history="1">
        <w:r w:rsidRPr="001E1212">
          <w:rPr>
            <w:rStyle w:val="ad"/>
            <w:noProof/>
          </w:rPr>
          <w:t>5.10.7 Div</w:t>
        </w:r>
        <w:r>
          <w:rPr>
            <w:noProof/>
            <w:webHidden/>
          </w:rPr>
          <w:tab/>
        </w:r>
        <w:r>
          <w:rPr>
            <w:noProof/>
            <w:webHidden/>
          </w:rPr>
          <w:fldChar w:fldCharType="begin"/>
        </w:r>
        <w:r>
          <w:rPr>
            <w:noProof/>
            <w:webHidden/>
          </w:rPr>
          <w:instrText xml:space="preserve"> PAGEREF _Toc184422932 \h </w:instrText>
        </w:r>
        <w:r>
          <w:rPr>
            <w:noProof/>
            <w:webHidden/>
          </w:rPr>
        </w:r>
        <w:r>
          <w:rPr>
            <w:noProof/>
            <w:webHidden/>
          </w:rPr>
          <w:fldChar w:fldCharType="separate"/>
        </w:r>
        <w:r>
          <w:rPr>
            <w:noProof/>
            <w:webHidden/>
          </w:rPr>
          <w:t>18</w:t>
        </w:r>
        <w:r>
          <w:rPr>
            <w:noProof/>
            <w:webHidden/>
          </w:rPr>
          <w:fldChar w:fldCharType="end"/>
        </w:r>
      </w:hyperlink>
    </w:p>
    <w:p w14:paraId="09A29F5A" w14:textId="3EDCB22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3" w:history="1">
        <w:r w:rsidRPr="001E1212">
          <w:rPr>
            <w:rStyle w:val="ad"/>
            <w:noProof/>
          </w:rPr>
          <w:t>5.10.8 Morton</w:t>
        </w:r>
        <w:r>
          <w:rPr>
            <w:noProof/>
            <w:webHidden/>
          </w:rPr>
          <w:tab/>
        </w:r>
        <w:r>
          <w:rPr>
            <w:noProof/>
            <w:webHidden/>
          </w:rPr>
          <w:fldChar w:fldCharType="begin"/>
        </w:r>
        <w:r>
          <w:rPr>
            <w:noProof/>
            <w:webHidden/>
          </w:rPr>
          <w:instrText xml:space="preserve"> PAGEREF _Toc184422933 \h </w:instrText>
        </w:r>
        <w:r>
          <w:rPr>
            <w:noProof/>
            <w:webHidden/>
          </w:rPr>
        </w:r>
        <w:r>
          <w:rPr>
            <w:noProof/>
            <w:webHidden/>
          </w:rPr>
          <w:fldChar w:fldCharType="separate"/>
        </w:r>
        <w:r>
          <w:rPr>
            <w:noProof/>
            <w:webHidden/>
          </w:rPr>
          <w:t>18</w:t>
        </w:r>
        <w:r>
          <w:rPr>
            <w:noProof/>
            <w:webHidden/>
          </w:rPr>
          <w:fldChar w:fldCharType="end"/>
        </w:r>
      </w:hyperlink>
    </w:p>
    <w:p w14:paraId="3EC8072D" w14:textId="2655C9D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4" w:history="1">
        <w:r w:rsidRPr="001E1212">
          <w:rPr>
            <w:rStyle w:val="ad"/>
            <w:noProof/>
          </w:rPr>
          <w:t>5.10.9 FromMorton</w:t>
        </w:r>
        <w:r>
          <w:rPr>
            <w:noProof/>
            <w:webHidden/>
          </w:rPr>
          <w:tab/>
        </w:r>
        <w:r>
          <w:rPr>
            <w:noProof/>
            <w:webHidden/>
          </w:rPr>
          <w:fldChar w:fldCharType="begin"/>
        </w:r>
        <w:r>
          <w:rPr>
            <w:noProof/>
            <w:webHidden/>
          </w:rPr>
          <w:instrText xml:space="preserve"> PAGEREF _Toc184422934 \h </w:instrText>
        </w:r>
        <w:r>
          <w:rPr>
            <w:noProof/>
            <w:webHidden/>
          </w:rPr>
        </w:r>
        <w:r>
          <w:rPr>
            <w:noProof/>
            <w:webHidden/>
          </w:rPr>
          <w:fldChar w:fldCharType="separate"/>
        </w:r>
        <w:r>
          <w:rPr>
            <w:noProof/>
            <w:webHidden/>
          </w:rPr>
          <w:t>18</w:t>
        </w:r>
        <w:r>
          <w:rPr>
            <w:noProof/>
            <w:webHidden/>
          </w:rPr>
          <w:fldChar w:fldCharType="end"/>
        </w:r>
      </w:hyperlink>
    </w:p>
    <w:p w14:paraId="1AC82E21" w14:textId="640037FB"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35" w:history="1">
        <w:r w:rsidRPr="001E1212">
          <w:rPr>
            <w:rStyle w:val="ad"/>
            <w:noProof/>
          </w:rPr>
          <w:t>5.11 Order of operation precedence</w:t>
        </w:r>
        <w:r>
          <w:rPr>
            <w:noProof/>
            <w:webHidden/>
          </w:rPr>
          <w:tab/>
        </w:r>
        <w:r>
          <w:rPr>
            <w:noProof/>
            <w:webHidden/>
          </w:rPr>
          <w:fldChar w:fldCharType="begin"/>
        </w:r>
        <w:r>
          <w:rPr>
            <w:noProof/>
            <w:webHidden/>
          </w:rPr>
          <w:instrText xml:space="preserve"> PAGEREF _Toc184422935 \h </w:instrText>
        </w:r>
        <w:r>
          <w:rPr>
            <w:noProof/>
            <w:webHidden/>
          </w:rPr>
        </w:r>
        <w:r>
          <w:rPr>
            <w:noProof/>
            <w:webHidden/>
          </w:rPr>
          <w:fldChar w:fldCharType="separate"/>
        </w:r>
        <w:r>
          <w:rPr>
            <w:noProof/>
            <w:webHidden/>
          </w:rPr>
          <w:t>19</w:t>
        </w:r>
        <w:r>
          <w:rPr>
            <w:noProof/>
            <w:webHidden/>
          </w:rPr>
          <w:fldChar w:fldCharType="end"/>
        </w:r>
      </w:hyperlink>
    </w:p>
    <w:p w14:paraId="0C9E673B" w14:textId="3522C4AE"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36" w:history="1">
        <w:r w:rsidRPr="001E1212">
          <w:rPr>
            <w:rStyle w:val="ad"/>
            <w:noProof/>
          </w:rPr>
          <w:t>5.12 Named expressions</w:t>
        </w:r>
        <w:r>
          <w:rPr>
            <w:noProof/>
            <w:webHidden/>
          </w:rPr>
          <w:tab/>
        </w:r>
        <w:r>
          <w:rPr>
            <w:noProof/>
            <w:webHidden/>
          </w:rPr>
          <w:fldChar w:fldCharType="begin"/>
        </w:r>
        <w:r>
          <w:rPr>
            <w:noProof/>
            <w:webHidden/>
          </w:rPr>
          <w:instrText xml:space="preserve"> PAGEREF _Toc184422936 \h </w:instrText>
        </w:r>
        <w:r>
          <w:rPr>
            <w:noProof/>
            <w:webHidden/>
          </w:rPr>
        </w:r>
        <w:r>
          <w:rPr>
            <w:noProof/>
            <w:webHidden/>
          </w:rPr>
          <w:fldChar w:fldCharType="separate"/>
        </w:r>
        <w:r>
          <w:rPr>
            <w:noProof/>
            <w:webHidden/>
          </w:rPr>
          <w:t>19</w:t>
        </w:r>
        <w:r>
          <w:rPr>
            <w:noProof/>
            <w:webHidden/>
          </w:rPr>
          <w:fldChar w:fldCharType="end"/>
        </w:r>
      </w:hyperlink>
    </w:p>
    <w:p w14:paraId="33EB0199" w14:textId="5F69357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7" w:history="1">
        <w:r w:rsidRPr="001E1212">
          <w:rPr>
            <w:rStyle w:val="ad"/>
            <w:noProof/>
          </w:rPr>
          <w:t>5.12.1 General</w:t>
        </w:r>
        <w:r>
          <w:rPr>
            <w:noProof/>
            <w:webHidden/>
          </w:rPr>
          <w:tab/>
        </w:r>
        <w:r>
          <w:rPr>
            <w:noProof/>
            <w:webHidden/>
          </w:rPr>
          <w:fldChar w:fldCharType="begin"/>
        </w:r>
        <w:r>
          <w:rPr>
            <w:noProof/>
            <w:webHidden/>
          </w:rPr>
          <w:instrText xml:space="preserve"> PAGEREF _Toc184422937 \h </w:instrText>
        </w:r>
        <w:r>
          <w:rPr>
            <w:noProof/>
            <w:webHidden/>
          </w:rPr>
        </w:r>
        <w:r>
          <w:rPr>
            <w:noProof/>
            <w:webHidden/>
          </w:rPr>
          <w:fldChar w:fldCharType="separate"/>
        </w:r>
        <w:r>
          <w:rPr>
            <w:noProof/>
            <w:webHidden/>
          </w:rPr>
          <w:t>19</w:t>
        </w:r>
        <w:r>
          <w:rPr>
            <w:noProof/>
            <w:webHidden/>
          </w:rPr>
          <w:fldChar w:fldCharType="end"/>
        </w:r>
      </w:hyperlink>
    </w:p>
    <w:p w14:paraId="59A92924" w14:textId="5283DB8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8" w:history="1">
        <w:r w:rsidRPr="001E1212">
          <w:rPr>
            <w:rStyle w:val="ad"/>
            <w:noProof/>
          </w:rPr>
          <w:t>5.12.2 Scope</w:t>
        </w:r>
        <w:r>
          <w:rPr>
            <w:noProof/>
            <w:webHidden/>
          </w:rPr>
          <w:tab/>
        </w:r>
        <w:r>
          <w:rPr>
            <w:noProof/>
            <w:webHidden/>
          </w:rPr>
          <w:fldChar w:fldCharType="begin"/>
        </w:r>
        <w:r>
          <w:rPr>
            <w:noProof/>
            <w:webHidden/>
          </w:rPr>
          <w:instrText xml:space="preserve"> PAGEREF _Toc184422938 \h </w:instrText>
        </w:r>
        <w:r>
          <w:rPr>
            <w:noProof/>
            <w:webHidden/>
          </w:rPr>
        </w:r>
        <w:r>
          <w:rPr>
            <w:noProof/>
            <w:webHidden/>
          </w:rPr>
          <w:fldChar w:fldCharType="separate"/>
        </w:r>
        <w:r>
          <w:rPr>
            <w:noProof/>
            <w:webHidden/>
          </w:rPr>
          <w:t>20</w:t>
        </w:r>
        <w:r>
          <w:rPr>
            <w:noProof/>
            <w:webHidden/>
          </w:rPr>
          <w:fldChar w:fldCharType="end"/>
        </w:r>
      </w:hyperlink>
    </w:p>
    <w:p w14:paraId="499C2CC2" w14:textId="4AB6256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39" w:history="1">
        <w:r w:rsidRPr="001E1212">
          <w:rPr>
            <w:rStyle w:val="ad"/>
            <w:noProof/>
          </w:rPr>
          <w:t>5.12.3 Arguments of named expressions</w:t>
        </w:r>
        <w:r>
          <w:rPr>
            <w:noProof/>
            <w:webHidden/>
          </w:rPr>
          <w:tab/>
        </w:r>
        <w:r>
          <w:rPr>
            <w:noProof/>
            <w:webHidden/>
          </w:rPr>
          <w:fldChar w:fldCharType="begin"/>
        </w:r>
        <w:r>
          <w:rPr>
            <w:noProof/>
            <w:webHidden/>
          </w:rPr>
          <w:instrText xml:space="preserve"> PAGEREF _Toc184422939 \h </w:instrText>
        </w:r>
        <w:r>
          <w:rPr>
            <w:noProof/>
            <w:webHidden/>
          </w:rPr>
        </w:r>
        <w:r>
          <w:rPr>
            <w:noProof/>
            <w:webHidden/>
          </w:rPr>
          <w:fldChar w:fldCharType="separate"/>
        </w:r>
        <w:r>
          <w:rPr>
            <w:noProof/>
            <w:webHidden/>
          </w:rPr>
          <w:t>20</w:t>
        </w:r>
        <w:r>
          <w:rPr>
            <w:noProof/>
            <w:webHidden/>
          </w:rPr>
          <w:fldChar w:fldCharType="end"/>
        </w:r>
      </w:hyperlink>
    </w:p>
    <w:p w14:paraId="076DF0C9" w14:textId="10A80B6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0" w:history="1">
        <w:r w:rsidRPr="001E1212">
          <w:rPr>
            <w:rStyle w:val="ad"/>
            <w:noProof/>
          </w:rPr>
          <w:t>5.12.4 Sub-expressions</w:t>
        </w:r>
        <w:r>
          <w:rPr>
            <w:noProof/>
            <w:webHidden/>
          </w:rPr>
          <w:tab/>
        </w:r>
        <w:r>
          <w:rPr>
            <w:noProof/>
            <w:webHidden/>
          </w:rPr>
          <w:fldChar w:fldCharType="begin"/>
        </w:r>
        <w:r>
          <w:rPr>
            <w:noProof/>
            <w:webHidden/>
          </w:rPr>
          <w:instrText xml:space="preserve"> PAGEREF _Toc184422940 \h </w:instrText>
        </w:r>
        <w:r>
          <w:rPr>
            <w:noProof/>
            <w:webHidden/>
          </w:rPr>
        </w:r>
        <w:r>
          <w:rPr>
            <w:noProof/>
            <w:webHidden/>
          </w:rPr>
          <w:fldChar w:fldCharType="separate"/>
        </w:r>
        <w:r>
          <w:rPr>
            <w:noProof/>
            <w:webHidden/>
          </w:rPr>
          <w:t>21</w:t>
        </w:r>
        <w:r>
          <w:rPr>
            <w:noProof/>
            <w:webHidden/>
          </w:rPr>
          <w:fldChar w:fldCharType="end"/>
        </w:r>
      </w:hyperlink>
    </w:p>
    <w:p w14:paraId="1FBB0E7C" w14:textId="797AABC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1" w:history="1">
        <w:r w:rsidRPr="001E1212">
          <w:rPr>
            <w:rStyle w:val="ad"/>
            <w:noProof/>
          </w:rPr>
          <w:t>5.12.5 Definitions with multiple statements</w:t>
        </w:r>
        <w:r>
          <w:rPr>
            <w:noProof/>
            <w:webHidden/>
          </w:rPr>
          <w:tab/>
        </w:r>
        <w:r>
          <w:rPr>
            <w:noProof/>
            <w:webHidden/>
          </w:rPr>
          <w:fldChar w:fldCharType="begin"/>
        </w:r>
        <w:r>
          <w:rPr>
            <w:noProof/>
            <w:webHidden/>
          </w:rPr>
          <w:instrText xml:space="preserve"> PAGEREF _Toc184422941 \h </w:instrText>
        </w:r>
        <w:r>
          <w:rPr>
            <w:noProof/>
            <w:webHidden/>
          </w:rPr>
        </w:r>
        <w:r>
          <w:rPr>
            <w:noProof/>
            <w:webHidden/>
          </w:rPr>
          <w:fldChar w:fldCharType="separate"/>
        </w:r>
        <w:r>
          <w:rPr>
            <w:noProof/>
            <w:webHidden/>
          </w:rPr>
          <w:t>21</w:t>
        </w:r>
        <w:r>
          <w:rPr>
            <w:noProof/>
            <w:webHidden/>
          </w:rPr>
          <w:fldChar w:fldCharType="end"/>
        </w:r>
      </w:hyperlink>
    </w:p>
    <w:p w14:paraId="66277F1D" w14:textId="3DECFA7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2" w:history="1">
        <w:r w:rsidRPr="001E1212">
          <w:rPr>
            <w:rStyle w:val="ad"/>
            <w:noProof/>
          </w:rPr>
          <w:t>5.12.6 Textual definitions</w:t>
        </w:r>
        <w:r>
          <w:rPr>
            <w:noProof/>
            <w:webHidden/>
          </w:rPr>
          <w:tab/>
        </w:r>
        <w:r>
          <w:rPr>
            <w:noProof/>
            <w:webHidden/>
          </w:rPr>
          <w:fldChar w:fldCharType="begin"/>
        </w:r>
        <w:r>
          <w:rPr>
            <w:noProof/>
            <w:webHidden/>
          </w:rPr>
          <w:instrText xml:space="preserve"> PAGEREF _Toc184422942 \h </w:instrText>
        </w:r>
        <w:r>
          <w:rPr>
            <w:noProof/>
            <w:webHidden/>
          </w:rPr>
        </w:r>
        <w:r>
          <w:rPr>
            <w:noProof/>
            <w:webHidden/>
          </w:rPr>
          <w:fldChar w:fldCharType="separate"/>
        </w:r>
        <w:r>
          <w:rPr>
            <w:noProof/>
            <w:webHidden/>
          </w:rPr>
          <w:t>21</w:t>
        </w:r>
        <w:r>
          <w:rPr>
            <w:noProof/>
            <w:webHidden/>
          </w:rPr>
          <w:fldChar w:fldCharType="end"/>
        </w:r>
      </w:hyperlink>
    </w:p>
    <w:p w14:paraId="14447419" w14:textId="4690C06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43" w:history="1">
        <w:r w:rsidRPr="001E1212">
          <w:rPr>
            <w:rStyle w:val="ad"/>
            <w:noProof/>
          </w:rPr>
          <w:t>5.13 Variables, syntax elements and tables</w:t>
        </w:r>
        <w:r>
          <w:rPr>
            <w:noProof/>
            <w:webHidden/>
          </w:rPr>
          <w:tab/>
        </w:r>
        <w:r>
          <w:rPr>
            <w:noProof/>
            <w:webHidden/>
          </w:rPr>
          <w:fldChar w:fldCharType="begin"/>
        </w:r>
        <w:r>
          <w:rPr>
            <w:noProof/>
            <w:webHidden/>
          </w:rPr>
          <w:instrText xml:space="preserve"> PAGEREF _Toc184422943 \h </w:instrText>
        </w:r>
        <w:r>
          <w:rPr>
            <w:noProof/>
            <w:webHidden/>
          </w:rPr>
        </w:r>
        <w:r>
          <w:rPr>
            <w:noProof/>
            <w:webHidden/>
          </w:rPr>
          <w:fldChar w:fldCharType="separate"/>
        </w:r>
        <w:r>
          <w:rPr>
            <w:noProof/>
            <w:webHidden/>
          </w:rPr>
          <w:t>21</w:t>
        </w:r>
        <w:r>
          <w:rPr>
            <w:noProof/>
            <w:webHidden/>
          </w:rPr>
          <w:fldChar w:fldCharType="end"/>
        </w:r>
      </w:hyperlink>
    </w:p>
    <w:p w14:paraId="2126A087" w14:textId="07C5A2D7"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44" w:history="1">
        <w:r w:rsidRPr="001E1212">
          <w:rPr>
            <w:rStyle w:val="ad"/>
            <w:noProof/>
          </w:rPr>
          <w:t>6 Point cloud format and relationship to coded and output representations</w:t>
        </w:r>
        <w:r>
          <w:rPr>
            <w:noProof/>
            <w:webHidden/>
          </w:rPr>
          <w:tab/>
        </w:r>
        <w:r>
          <w:rPr>
            <w:noProof/>
            <w:webHidden/>
          </w:rPr>
          <w:fldChar w:fldCharType="begin"/>
        </w:r>
        <w:r>
          <w:rPr>
            <w:noProof/>
            <w:webHidden/>
          </w:rPr>
          <w:instrText xml:space="preserve"> PAGEREF _Toc184422944 \h </w:instrText>
        </w:r>
        <w:r>
          <w:rPr>
            <w:noProof/>
            <w:webHidden/>
          </w:rPr>
        </w:r>
        <w:r>
          <w:rPr>
            <w:noProof/>
            <w:webHidden/>
          </w:rPr>
          <w:fldChar w:fldCharType="separate"/>
        </w:r>
        <w:r>
          <w:rPr>
            <w:noProof/>
            <w:webHidden/>
          </w:rPr>
          <w:t>22</w:t>
        </w:r>
        <w:r>
          <w:rPr>
            <w:noProof/>
            <w:webHidden/>
          </w:rPr>
          <w:fldChar w:fldCharType="end"/>
        </w:r>
      </w:hyperlink>
    </w:p>
    <w:p w14:paraId="61E90C6B" w14:textId="080560D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45" w:history="1">
        <w:r w:rsidRPr="001E1212">
          <w:rPr>
            <w:rStyle w:val="ad"/>
            <w:noProof/>
          </w:rPr>
          <w:t>6.1 General format</w:t>
        </w:r>
        <w:r>
          <w:rPr>
            <w:noProof/>
            <w:webHidden/>
          </w:rPr>
          <w:tab/>
        </w:r>
        <w:r>
          <w:rPr>
            <w:noProof/>
            <w:webHidden/>
          </w:rPr>
          <w:fldChar w:fldCharType="begin"/>
        </w:r>
        <w:r>
          <w:rPr>
            <w:noProof/>
            <w:webHidden/>
          </w:rPr>
          <w:instrText xml:space="preserve"> PAGEREF _Toc184422945 \h </w:instrText>
        </w:r>
        <w:r>
          <w:rPr>
            <w:noProof/>
            <w:webHidden/>
          </w:rPr>
        </w:r>
        <w:r>
          <w:rPr>
            <w:noProof/>
            <w:webHidden/>
          </w:rPr>
          <w:fldChar w:fldCharType="separate"/>
        </w:r>
        <w:r>
          <w:rPr>
            <w:noProof/>
            <w:webHidden/>
          </w:rPr>
          <w:t>22</w:t>
        </w:r>
        <w:r>
          <w:rPr>
            <w:noProof/>
            <w:webHidden/>
          </w:rPr>
          <w:fldChar w:fldCharType="end"/>
        </w:r>
      </w:hyperlink>
    </w:p>
    <w:p w14:paraId="448E599C" w14:textId="6B1DC1FA"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46" w:history="1">
        <w:r w:rsidRPr="001E1212">
          <w:rPr>
            <w:rStyle w:val="ad"/>
            <w:noProof/>
          </w:rPr>
          <w:t>6.2 Attributes</w:t>
        </w:r>
        <w:r>
          <w:rPr>
            <w:noProof/>
            <w:webHidden/>
          </w:rPr>
          <w:tab/>
        </w:r>
        <w:r>
          <w:rPr>
            <w:noProof/>
            <w:webHidden/>
          </w:rPr>
          <w:fldChar w:fldCharType="begin"/>
        </w:r>
        <w:r>
          <w:rPr>
            <w:noProof/>
            <w:webHidden/>
          </w:rPr>
          <w:instrText xml:space="preserve"> PAGEREF _Toc184422946 \h </w:instrText>
        </w:r>
        <w:r>
          <w:rPr>
            <w:noProof/>
            <w:webHidden/>
          </w:rPr>
        </w:r>
        <w:r>
          <w:rPr>
            <w:noProof/>
            <w:webHidden/>
          </w:rPr>
          <w:fldChar w:fldCharType="separate"/>
        </w:r>
        <w:r>
          <w:rPr>
            <w:noProof/>
            <w:webHidden/>
          </w:rPr>
          <w:t>22</w:t>
        </w:r>
        <w:r>
          <w:rPr>
            <w:noProof/>
            <w:webHidden/>
          </w:rPr>
          <w:fldChar w:fldCharType="end"/>
        </w:r>
      </w:hyperlink>
    </w:p>
    <w:p w14:paraId="24108F5D" w14:textId="0B0EBA1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7" w:history="1">
        <w:r w:rsidRPr="001E1212">
          <w:rPr>
            <w:rStyle w:val="ad"/>
            <w:noProof/>
          </w:rPr>
          <w:t>6.2.1 General</w:t>
        </w:r>
        <w:r>
          <w:rPr>
            <w:noProof/>
            <w:webHidden/>
          </w:rPr>
          <w:tab/>
        </w:r>
        <w:r>
          <w:rPr>
            <w:noProof/>
            <w:webHidden/>
          </w:rPr>
          <w:fldChar w:fldCharType="begin"/>
        </w:r>
        <w:r>
          <w:rPr>
            <w:noProof/>
            <w:webHidden/>
          </w:rPr>
          <w:instrText xml:space="preserve"> PAGEREF _Toc184422947 \h </w:instrText>
        </w:r>
        <w:r>
          <w:rPr>
            <w:noProof/>
            <w:webHidden/>
          </w:rPr>
        </w:r>
        <w:r>
          <w:rPr>
            <w:noProof/>
            <w:webHidden/>
          </w:rPr>
          <w:fldChar w:fldCharType="separate"/>
        </w:r>
        <w:r>
          <w:rPr>
            <w:noProof/>
            <w:webHidden/>
          </w:rPr>
          <w:t>22</w:t>
        </w:r>
        <w:r>
          <w:rPr>
            <w:noProof/>
            <w:webHidden/>
          </w:rPr>
          <w:fldChar w:fldCharType="end"/>
        </w:r>
      </w:hyperlink>
    </w:p>
    <w:p w14:paraId="2A58A686" w14:textId="557F7C5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8" w:history="1">
        <w:r w:rsidRPr="001E1212">
          <w:rPr>
            <w:rStyle w:val="ad"/>
            <w:noProof/>
          </w:rPr>
          <w:t>6.2.2 Colour</w:t>
        </w:r>
        <w:r>
          <w:rPr>
            <w:noProof/>
            <w:webHidden/>
          </w:rPr>
          <w:tab/>
        </w:r>
        <w:r>
          <w:rPr>
            <w:noProof/>
            <w:webHidden/>
          </w:rPr>
          <w:fldChar w:fldCharType="begin"/>
        </w:r>
        <w:r>
          <w:rPr>
            <w:noProof/>
            <w:webHidden/>
          </w:rPr>
          <w:instrText xml:space="preserve"> PAGEREF _Toc184422948 \h </w:instrText>
        </w:r>
        <w:r>
          <w:rPr>
            <w:noProof/>
            <w:webHidden/>
          </w:rPr>
        </w:r>
        <w:r>
          <w:rPr>
            <w:noProof/>
            <w:webHidden/>
          </w:rPr>
          <w:fldChar w:fldCharType="separate"/>
        </w:r>
        <w:r>
          <w:rPr>
            <w:noProof/>
            <w:webHidden/>
          </w:rPr>
          <w:t>22</w:t>
        </w:r>
        <w:r>
          <w:rPr>
            <w:noProof/>
            <w:webHidden/>
          </w:rPr>
          <w:fldChar w:fldCharType="end"/>
        </w:r>
      </w:hyperlink>
    </w:p>
    <w:p w14:paraId="25F91DF3" w14:textId="6DCD36D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49" w:history="1">
        <w:r w:rsidRPr="001E1212">
          <w:rPr>
            <w:rStyle w:val="ad"/>
            <w:noProof/>
          </w:rPr>
          <w:t>6.2.3 Opacity</w:t>
        </w:r>
        <w:r>
          <w:rPr>
            <w:noProof/>
            <w:webHidden/>
          </w:rPr>
          <w:tab/>
        </w:r>
        <w:r>
          <w:rPr>
            <w:noProof/>
            <w:webHidden/>
          </w:rPr>
          <w:fldChar w:fldCharType="begin"/>
        </w:r>
        <w:r>
          <w:rPr>
            <w:noProof/>
            <w:webHidden/>
          </w:rPr>
          <w:instrText xml:space="preserve"> PAGEREF _Toc184422949 \h </w:instrText>
        </w:r>
        <w:r>
          <w:rPr>
            <w:noProof/>
            <w:webHidden/>
          </w:rPr>
        </w:r>
        <w:r>
          <w:rPr>
            <w:noProof/>
            <w:webHidden/>
          </w:rPr>
          <w:fldChar w:fldCharType="separate"/>
        </w:r>
        <w:r>
          <w:rPr>
            <w:noProof/>
            <w:webHidden/>
          </w:rPr>
          <w:t>23</w:t>
        </w:r>
        <w:r>
          <w:rPr>
            <w:noProof/>
            <w:webHidden/>
          </w:rPr>
          <w:fldChar w:fldCharType="end"/>
        </w:r>
      </w:hyperlink>
    </w:p>
    <w:p w14:paraId="60FEC0C0" w14:textId="10B3A3F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0" w:history="1">
        <w:r w:rsidRPr="001E1212">
          <w:rPr>
            <w:rStyle w:val="ad"/>
            <w:noProof/>
          </w:rPr>
          <w:t>6.2.4 Reflectance</w:t>
        </w:r>
        <w:r>
          <w:rPr>
            <w:noProof/>
            <w:webHidden/>
          </w:rPr>
          <w:tab/>
        </w:r>
        <w:r>
          <w:rPr>
            <w:noProof/>
            <w:webHidden/>
          </w:rPr>
          <w:fldChar w:fldCharType="begin"/>
        </w:r>
        <w:r>
          <w:rPr>
            <w:noProof/>
            <w:webHidden/>
          </w:rPr>
          <w:instrText xml:space="preserve"> PAGEREF _Toc184422950 \h </w:instrText>
        </w:r>
        <w:r>
          <w:rPr>
            <w:noProof/>
            <w:webHidden/>
          </w:rPr>
        </w:r>
        <w:r>
          <w:rPr>
            <w:noProof/>
            <w:webHidden/>
          </w:rPr>
          <w:fldChar w:fldCharType="separate"/>
        </w:r>
        <w:r>
          <w:rPr>
            <w:noProof/>
            <w:webHidden/>
          </w:rPr>
          <w:t>23</w:t>
        </w:r>
        <w:r>
          <w:rPr>
            <w:noProof/>
            <w:webHidden/>
          </w:rPr>
          <w:fldChar w:fldCharType="end"/>
        </w:r>
      </w:hyperlink>
    </w:p>
    <w:p w14:paraId="28357EE9" w14:textId="315236B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1" w:history="1">
        <w:r w:rsidRPr="001E1212">
          <w:rPr>
            <w:rStyle w:val="ad"/>
            <w:noProof/>
          </w:rPr>
          <w:t>6.2.5 Normal vector</w:t>
        </w:r>
        <w:r>
          <w:rPr>
            <w:noProof/>
            <w:webHidden/>
          </w:rPr>
          <w:tab/>
        </w:r>
        <w:r>
          <w:rPr>
            <w:noProof/>
            <w:webHidden/>
          </w:rPr>
          <w:fldChar w:fldCharType="begin"/>
        </w:r>
        <w:r>
          <w:rPr>
            <w:noProof/>
            <w:webHidden/>
          </w:rPr>
          <w:instrText xml:space="preserve"> PAGEREF _Toc184422951 \h </w:instrText>
        </w:r>
        <w:r>
          <w:rPr>
            <w:noProof/>
            <w:webHidden/>
          </w:rPr>
        </w:r>
        <w:r>
          <w:rPr>
            <w:noProof/>
            <w:webHidden/>
          </w:rPr>
          <w:fldChar w:fldCharType="separate"/>
        </w:r>
        <w:r>
          <w:rPr>
            <w:noProof/>
            <w:webHidden/>
          </w:rPr>
          <w:t>23</w:t>
        </w:r>
        <w:r>
          <w:rPr>
            <w:noProof/>
            <w:webHidden/>
          </w:rPr>
          <w:fldChar w:fldCharType="end"/>
        </w:r>
      </w:hyperlink>
    </w:p>
    <w:p w14:paraId="27527F79" w14:textId="52B589B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2" w:history="1">
        <w:r w:rsidRPr="001E1212">
          <w:rPr>
            <w:rStyle w:val="ad"/>
            <w:noProof/>
          </w:rPr>
          <w:t>6.2.6 Material identifier</w:t>
        </w:r>
        <w:r>
          <w:rPr>
            <w:noProof/>
            <w:webHidden/>
          </w:rPr>
          <w:tab/>
        </w:r>
        <w:r>
          <w:rPr>
            <w:noProof/>
            <w:webHidden/>
          </w:rPr>
          <w:fldChar w:fldCharType="begin"/>
        </w:r>
        <w:r>
          <w:rPr>
            <w:noProof/>
            <w:webHidden/>
          </w:rPr>
          <w:instrText xml:space="preserve"> PAGEREF _Toc184422952 \h </w:instrText>
        </w:r>
        <w:r>
          <w:rPr>
            <w:noProof/>
            <w:webHidden/>
          </w:rPr>
        </w:r>
        <w:r>
          <w:rPr>
            <w:noProof/>
            <w:webHidden/>
          </w:rPr>
          <w:fldChar w:fldCharType="separate"/>
        </w:r>
        <w:r>
          <w:rPr>
            <w:noProof/>
            <w:webHidden/>
          </w:rPr>
          <w:t>23</w:t>
        </w:r>
        <w:r>
          <w:rPr>
            <w:noProof/>
            <w:webHidden/>
          </w:rPr>
          <w:fldChar w:fldCharType="end"/>
        </w:r>
      </w:hyperlink>
    </w:p>
    <w:p w14:paraId="22F0FBBB" w14:textId="1DFD7AC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3" w:history="1">
        <w:r w:rsidRPr="001E1212">
          <w:rPr>
            <w:rStyle w:val="ad"/>
            <w:noProof/>
          </w:rPr>
          <w:t>6.2.7 Frame number/index</w:t>
        </w:r>
        <w:r>
          <w:rPr>
            <w:noProof/>
            <w:webHidden/>
          </w:rPr>
          <w:tab/>
        </w:r>
        <w:r>
          <w:rPr>
            <w:noProof/>
            <w:webHidden/>
          </w:rPr>
          <w:fldChar w:fldCharType="begin"/>
        </w:r>
        <w:r>
          <w:rPr>
            <w:noProof/>
            <w:webHidden/>
          </w:rPr>
          <w:instrText xml:space="preserve"> PAGEREF _Toc184422953 \h </w:instrText>
        </w:r>
        <w:r>
          <w:rPr>
            <w:noProof/>
            <w:webHidden/>
          </w:rPr>
        </w:r>
        <w:r>
          <w:rPr>
            <w:noProof/>
            <w:webHidden/>
          </w:rPr>
          <w:fldChar w:fldCharType="separate"/>
        </w:r>
        <w:r>
          <w:rPr>
            <w:noProof/>
            <w:webHidden/>
          </w:rPr>
          <w:t>23</w:t>
        </w:r>
        <w:r>
          <w:rPr>
            <w:noProof/>
            <w:webHidden/>
          </w:rPr>
          <w:fldChar w:fldCharType="end"/>
        </w:r>
      </w:hyperlink>
    </w:p>
    <w:p w14:paraId="11F6064F" w14:textId="1A4A318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4" w:history="1">
        <w:r w:rsidRPr="001E1212">
          <w:rPr>
            <w:rStyle w:val="ad"/>
            <w:noProof/>
          </w:rPr>
          <w:t>6.2.8 User defined attributes</w:t>
        </w:r>
        <w:r>
          <w:rPr>
            <w:noProof/>
            <w:webHidden/>
          </w:rPr>
          <w:tab/>
        </w:r>
        <w:r>
          <w:rPr>
            <w:noProof/>
            <w:webHidden/>
          </w:rPr>
          <w:fldChar w:fldCharType="begin"/>
        </w:r>
        <w:r>
          <w:rPr>
            <w:noProof/>
            <w:webHidden/>
          </w:rPr>
          <w:instrText xml:space="preserve"> PAGEREF _Toc184422954 \h </w:instrText>
        </w:r>
        <w:r>
          <w:rPr>
            <w:noProof/>
            <w:webHidden/>
          </w:rPr>
        </w:r>
        <w:r>
          <w:rPr>
            <w:noProof/>
            <w:webHidden/>
          </w:rPr>
          <w:fldChar w:fldCharType="separate"/>
        </w:r>
        <w:r>
          <w:rPr>
            <w:noProof/>
            <w:webHidden/>
          </w:rPr>
          <w:t>24</w:t>
        </w:r>
        <w:r>
          <w:rPr>
            <w:noProof/>
            <w:webHidden/>
          </w:rPr>
          <w:fldChar w:fldCharType="end"/>
        </w:r>
      </w:hyperlink>
    </w:p>
    <w:p w14:paraId="265CC238" w14:textId="3F32514F"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55" w:history="1">
        <w:r w:rsidRPr="001E1212">
          <w:rPr>
            <w:rStyle w:val="ad"/>
            <w:noProof/>
          </w:rPr>
          <w:t>6.3 Codec-derived attributes</w:t>
        </w:r>
        <w:r>
          <w:rPr>
            <w:noProof/>
            <w:webHidden/>
          </w:rPr>
          <w:tab/>
        </w:r>
        <w:r>
          <w:rPr>
            <w:noProof/>
            <w:webHidden/>
          </w:rPr>
          <w:fldChar w:fldCharType="begin"/>
        </w:r>
        <w:r>
          <w:rPr>
            <w:noProof/>
            <w:webHidden/>
          </w:rPr>
          <w:instrText xml:space="preserve"> PAGEREF _Toc184422955 \h </w:instrText>
        </w:r>
        <w:r>
          <w:rPr>
            <w:noProof/>
            <w:webHidden/>
          </w:rPr>
        </w:r>
        <w:r>
          <w:rPr>
            <w:noProof/>
            <w:webHidden/>
          </w:rPr>
          <w:fldChar w:fldCharType="separate"/>
        </w:r>
        <w:r>
          <w:rPr>
            <w:noProof/>
            <w:webHidden/>
          </w:rPr>
          <w:t>24</w:t>
        </w:r>
        <w:r>
          <w:rPr>
            <w:noProof/>
            <w:webHidden/>
          </w:rPr>
          <w:fldChar w:fldCharType="end"/>
        </w:r>
      </w:hyperlink>
    </w:p>
    <w:p w14:paraId="4F9396B0" w14:textId="50658A5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6" w:history="1">
        <w:r w:rsidRPr="001E1212">
          <w:rPr>
            <w:rStyle w:val="ad"/>
            <w:noProof/>
          </w:rPr>
          <w:t>6.3.1 General</w:t>
        </w:r>
        <w:r>
          <w:rPr>
            <w:noProof/>
            <w:webHidden/>
          </w:rPr>
          <w:tab/>
        </w:r>
        <w:r>
          <w:rPr>
            <w:noProof/>
            <w:webHidden/>
          </w:rPr>
          <w:fldChar w:fldCharType="begin"/>
        </w:r>
        <w:r>
          <w:rPr>
            <w:noProof/>
            <w:webHidden/>
          </w:rPr>
          <w:instrText xml:space="preserve"> PAGEREF _Toc184422956 \h </w:instrText>
        </w:r>
        <w:r>
          <w:rPr>
            <w:noProof/>
            <w:webHidden/>
          </w:rPr>
        </w:r>
        <w:r>
          <w:rPr>
            <w:noProof/>
            <w:webHidden/>
          </w:rPr>
          <w:fldChar w:fldCharType="separate"/>
        </w:r>
        <w:r>
          <w:rPr>
            <w:noProof/>
            <w:webHidden/>
          </w:rPr>
          <w:t>24</w:t>
        </w:r>
        <w:r>
          <w:rPr>
            <w:noProof/>
            <w:webHidden/>
          </w:rPr>
          <w:fldChar w:fldCharType="end"/>
        </w:r>
      </w:hyperlink>
    </w:p>
    <w:p w14:paraId="6C08CE8D" w14:textId="7069DCD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7" w:history="1">
        <w:r w:rsidRPr="001E1212">
          <w:rPr>
            <w:rStyle w:val="ad"/>
            <w:noProof/>
          </w:rPr>
          <w:t>6.3.2 Slice identifier</w:t>
        </w:r>
        <w:r>
          <w:rPr>
            <w:noProof/>
            <w:webHidden/>
          </w:rPr>
          <w:tab/>
        </w:r>
        <w:r>
          <w:rPr>
            <w:noProof/>
            <w:webHidden/>
          </w:rPr>
          <w:fldChar w:fldCharType="begin"/>
        </w:r>
        <w:r>
          <w:rPr>
            <w:noProof/>
            <w:webHidden/>
          </w:rPr>
          <w:instrText xml:space="preserve"> PAGEREF _Toc184422957 \h </w:instrText>
        </w:r>
        <w:r>
          <w:rPr>
            <w:noProof/>
            <w:webHidden/>
          </w:rPr>
        </w:r>
        <w:r>
          <w:rPr>
            <w:noProof/>
            <w:webHidden/>
          </w:rPr>
          <w:fldChar w:fldCharType="separate"/>
        </w:r>
        <w:r>
          <w:rPr>
            <w:noProof/>
            <w:webHidden/>
          </w:rPr>
          <w:t>24</w:t>
        </w:r>
        <w:r>
          <w:rPr>
            <w:noProof/>
            <w:webHidden/>
          </w:rPr>
          <w:fldChar w:fldCharType="end"/>
        </w:r>
      </w:hyperlink>
    </w:p>
    <w:p w14:paraId="28E8F7A7" w14:textId="5A9782F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8" w:history="1">
        <w:r w:rsidRPr="001E1212">
          <w:rPr>
            <w:rStyle w:val="ad"/>
            <w:noProof/>
          </w:rPr>
          <w:t>6.3.3 Slice tag</w:t>
        </w:r>
        <w:r>
          <w:rPr>
            <w:noProof/>
            <w:webHidden/>
          </w:rPr>
          <w:tab/>
        </w:r>
        <w:r>
          <w:rPr>
            <w:noProof/>
            <w:webHidden/>
          </w:rPr>
          <w:fldChar w:fldCharType="begin"/>
        </w:r>
        <w:r>
          <w:rPr>
            <w:noProof/>
            <w:webHidden/>
          </w:rPr>
          <w:instrText xml:space="preserve"> PAGEREF _Toc184422958 \h </w:instrText>
        </w:r>
        <w:r>
          <w:rPr>
            <w:noProof/>
            <w:webHidden/>
          </w:rPr>
        </w:r>
        <w:r>
          <w:rPr>
            <w:noProof/>
            <w:webHidden/>
          </w:rPr>
          <w:fldChar w:fldCharType="separate"/>
        </w:r>
        <w:r>
          <w:rPr>
            <w:noProof/>
            <w:webHidden/>
          </w:rPr>
          <w:t>24</w:t>
        </w:r>
        <w:r>
          <w:rPr>
            <w:noProof/>
            <w:webHidden/>
          </w:rPr>
          <w:fldChar w:fldCharType="end"/>
        </w:r>
      </w:hyperlink>
    </w:p>
    <w:p w14:paraId="0C718209" w14:textId="55F87E8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59" w:history="1">
        <w:r w:rsidRPr="001E1212">
          <w:rPr>
            <w:rStyle w:val="ad"/>
            <w:noProof/>
          </w:rPr>
          <w:t>6.3.4 Canonical point order</w:t>
        </w:r>
        <w:r>
          <w:rPr>
            <w:noProof/>
            <w:webHidden/>
          </w:rPr>
          <w:tab/>
        </w:r>
        <w:r>
          <w:rPr>
            <w:noProof/>
            <w:webHidden/>
          </w:rPr>
          <w:fldChar w:fldCharType="begin"/>
        </w:r>
        <w:r>
          <w:rPr>
            <w:noProof/>
            <w:webHidden/>
          </w:rPr>
          <w:instrText xml:space="preserve"> PAGEREF _Toc184422959 \h </w:instrText>
        </w:r>
        <w:r>
          <w:rPr>
            <w:noProof/>
            <w:webHidden/>
          </w:rPr>
        </w:r>
        <w:r>
          <w:rPr>
            <w:noProof/>
            <w:webHidden/>
          </w:rPr>
          <w:fldChar w:fldCharType="separate"/>
        </w:r>
        <w:r>
          <w:rPr>
            <w:noProof/>
            <w:webHidden/>
          </w:rPr>
          <w:t>24</w:t>
        </w:r>
        <w:r>
          <w:rPr>
            <w:noProof/>
            <w:webHidden/>
          </w:rPr>
          <w:fldChar w:fldCharType="end"/>
        </w:r>
      </w:hyperlink>
    </w:p>
    <w:p w14:paraId="799647DE" w14:textId="6845FE2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0" w:history="1">
        <w:r w:rsidRPr="001E1212">
          <w:rPr>
            <w:rStyle w:val="ad"/>
            <w:noProof/>
          </w:rPr>
          <w:t>6.3.5 Point Morton order</w:t>
        </w:r>
        <w:r>
          <w:rPr>
            <w:noProof/>
            <w:webHidden/>
          </w:rPr>
          <w:tab/>
        </w:r>
        <w:r>
          <w:rPr>
            <w:noProof/>
            <w:webHidden/>
          </w:rPr>
          <w:fldChar w:fldCharType="begin"/>
        </w:r>
        <w:r>
          <w:rPr>
            <w:noProof/>
            <w:webHidden/>
          </w:rPr>
          <w:instrText xml:space="preserve"> PAGEREF _Toc184422960 \h </w:instrText>
        </w:r>
        <w:r>
          <w:rPr>
            <w:noProof/>
            <w:webHidden/>
          </w:rPr>
        </w:r>
        <w:r>
          <w:rPr>
            <w:noProof/>
            <w:webHidden/>
          </w:rPr>
          <w:fldChar w:fldCharType="separate"/>
        </w:r>
        <w:r>
          <w:rPr>
            <w:noProof/>
            <w:webHidden/>
          </w:rPr>
          <w:t>24</w:t>
        </w:r>
        <w:r>
          <w:rPr>
            <w:noProof/>
            <w:webHidden/>
          </w:rPr>
          <w:fldChar w:fldCharType="end"/>
        </w:r>
      </w:hyperlink>
    </w:p>
    <w:p w14:paraId="154FFD1F" w14:textId="7750EFE9"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61" w:history="1">
        <w:r w:rsidRPr="001E1212">
          <w:rPr>
            <w:rStyle w:val="ad"/>
            <w:noProof/>
          </w:rPr>
          <w:t>6.4 Coded point cloud format</w:t>
        </w:r>
        <w:r>
          <w:rPr>
            <w:noProof/>
            <w:webHidden/>
          </w:rPr>
          <w:tab/>
        </w:r>
        <w:r>
          <w:rPr>
            <w:noProof/>
            <w:webHidden/>
          </w:rPr>
          <w:fldChar w:fldCharType="begin"/>
        </w:r>
        <w:r>
          <w:rPr>
            <w:noProof/>
            <w:webHidden/>
          </w:rPr>
          <w:instrText xml:space="preserve"> PAGEREF _Toc184422961 \h </w:instrText>
        </w:r>
        <w:r>
          <w:rPr>
            <w:noProof/>
            <w:webHidden/>
          </w:rPr>
        </w:r>
        <w:r>
          <w:rPr>
            <w:noProof/>
            <w:webHidden/>
          </w:rPr>
          <w:fldChar w:fldCharType="separate"/>
        </w:r>
        <w:r>
          <w:rPr>
            <w:noProof/>
            <w:webHidden/>
          </w:rPr>
          <w:t>25</w:t>
        </w:r>
        <w:r>
          <w:rPr>
            <w:noProof/>
            <w:webHidden/>
          </w:rPr>
          <w:fldChar w:fldCharType="end"/>
        </w:r>
      </w:hyperlink>
    </w:p>
    <w:p w14:paraId="38AE5046" w14:textId="593BB4F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2" w:history="1">
        <w:r w:rsidRPr="001E1212">
          <w:rPr>
            <w:rStyle w:val="ad"/>
            <w:noProof/>
          </w:rPr>
          <w:t>6.4.1 Sequence coordinate system</w:t>
        </w:r>
        <w:r>
          <w:rPr>
            <w:noProof/>
            <w:webHidden/>
          </w:rPr>
          <w:tab/>
        </w:r>
        <w:r>
          <w:rPr>
            <w:noProof/>
            <w:webHidden/>
          </w:rPr>
          <w:fldChar w:fldCharType="begin"/>
        </w:r>
        <w:r>
          <w:rPr>
            <w:noProof/>
            <w:webHidden/>
          </w:rPr>
          <w:instrText xml:space="preserve"> PAGEREF _Toc184422962 \h </w:instrText>
        </w:r>
        <w:r>
          <w:rPr>
            <w:noProof/>
            <w:webHidden/>
          </w:rPr>
        </w:r>
        <w:r>
          <w:rPr>
            <w:noProof/>
            <w:webHidden/>
          </w:rPr>
          <w:fldChar w:fldCharType="separate"/>
        </w:r>
        <w:r>
          <w:rPr>
            <w:noProof/>
            <w:webHidden/>
          </w:rPr>
          <w:t>25</w:t>
        </w:r>
        <w:r>
          <w:rPr>
            <w:noProof/>
            <w:webHidden/>
          </w:rPr>
          <w:fldChar w:fldCharType="end"/>
        </w:r>
      </w:hyperlink>
    </w:p>
    <w:p w14:paraId="124A683F" w14:textId="6068733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3" w:history="1">
        <w:r w:rsidRPr="001E1212">
          <w:rPr>
            <w:rStyle w:val="ad"/>
            <w:noProof/>
          </w:rPr>
          <w:t>6.4.2 Coding coordinate system</w:t>
        </w:r>
        <w:r>
          <w:rPr>
            <w:noProof/>
            <w:webHidden/>
          </w:rPr>
          <w:tab/>
        </w:r>
        <w:r>
          <w:rPr>
            <w:noProof/>
            <w:webHidden/>
          </w:rPr>
          <w:fldChar w:fldCharType="begin"/>
        </w:r>
        <w:r>
          <w:rPr>
            <w:noProof/>
            <w:webHidden/>
          </w:rPr>
          <w:instrText xml:space="preserve"> PAGEREF _Toc184422963 \h </w:instrText>
        </w:r>
        <w:r>
          <w:rPr>
            <w:noProof/>
            <w:webHidden/>
          </w:rPr>
        </w:r>
        <w:r>
          <w:rPr>
            <w:noProof/>
            <w:webHidden/>
          </w:rPr>
          <w:fldChar w:fldCharType="separate"/>
        </w:r>
        <w:r>
          <w:rPr>
            <w:noProof/>
            <w:webHidden/>
          </w:rPr>
          <w:t>26</w:t>
        </w:r>
        <w:r>
          <w:rPr>
            <w:noProof/>
            <w:webHidden/>
          </w:rPr>
          <w:fldChar w:fldCharType="end"/>
        </w:r>
      </w:hyperlink>
    </w:p>
    <w:p w14:paraId="4B8DF20E" w14:textId="4073A8C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4" w:history="1">
        <w:r w:rsidRPr="001E1212">
          <w:rPr>
            <w:rStyle w:val="ad"/>
            <w:noProof/>
          </w:rPr>
          <w:t>6.4.3 Coded point cloud sequence</w:t>
        </w:r>
        <w:r>
          <w:rPr>
            <w:noProof/>
            <w:webHidden/>
          </w:rPr>
          <w:tab/>
        </w:r>
        <w:r>
          <w:rPr>
            <w:noProof/>
            <w:webHidden/>
          </w:rPr>
          <w:fldChar w:fldCharType="begin"/>
        </w:r>
        <w:r>
          <w:rPr>
            <w:noProof/>
            <w:webHidden/>
          </w:rPr>
          <w:instrText xml:space="preserve"> PAGEREF _Toc184422964 \h </w:instrText>
        </w:r>
        <w:r>
          <w:rPr>
            <w:noProof/>
            <w:webHidden/>
          </w:rPr>
        </w:r>
        <w:r>
          <w:rPr>
            <w:noProof/>
            <w:webHidden/>
          </w:rPr>
          <w:fldChar w:fldCharType="separate"/>
        </w:r>
        <w:r>
          <w:rPr>
            <w:noProof/>
            <w:webHidden/>
          </w:rPr>
          <w:t>27</w:t>
        </w:r>
        <w:r>
          <w:rPr>
            <w:noProof/>
            <w:webHidden/>
          </w:rPr>
          <w:fldChar w:fldCharType="end"/>
        </w:r>
      </w:hyperlink>
    </w:p>
    <w:p w14:paraId="1F8BF3A1" w14:textId="44E61DF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5" w:history="1">
        <w:r w:rsidRPr="001E1212">
          <w:rPr>
            <w:rStyle w:val="ad"/>
            <w:noProof/>
          </w:rPr>
          <w:t>6.4.4 Coded point cloud frame</w:t>
        </w:r>
        <w:r>
          <w:rPr>
            <w:noProof/>
            <w:webHidden/>
          </w:rPr>
          <w:tab/>
        </w:r>
        <w:r>
          <w:rPr>
            <w:noProof/>
            <w:webHidden/>
          </w:rPr>
          <w:fldChar w:fldCharType="begin"/>
        </w:r>
        <w:r>
          <w:rPr>
            <w:noProof/>
            <w:webHidden/>
          </w:rPr>
          <w:instrText xml:space="preserve"> PAGEREF _Toc184422965 \h </w:instrText>
        </w:r>
        <w:r>
          <w:rPr>
            <w:noProof/>
            <w:webHidden/>
          </w:rPr>
        </w:r>
        <w:r>
          <w:rPr>
            <w:noProof/>
            <w:webHidden/>
          </w:rPr>
          <w:fldChar w:fldCharType="separate"/>
        </w:r>
        <w:r>
          <w:rPr>
            <w:noProof/>
            <w:webHidden/>
          </w:rPr>
          <w:t>27</w:t>
        </w:r>
        <w:r>
          <w:rPr>
            <w:noProof/>
            <w:webHidden/>
          </w:rPr>
          <w:fldChar w:fldCharType="end"/>
        </w:r>
      </w:hyperlink>
    </w:p>
    <w:p w14:paraId="570E3A95" w14:textId="7DEAF15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6" w:history="1">
        <w:r w:rsidRPr="001E1212">
          <w:rPr>
            <w:rStyle w:val="ad"/>
            <w:noProof/>
          </w:rPr>
          <w:t>6.4.5 Slice of a coded point cloud frame</w:t>
        </w:r>
        <w:r>
          <w:rPr>
            <w:noProof/>
            <w:webHidden/>
          </w:rPr>
          <w:tab/>
        </w:r>
        <w:r>
          <w:rPr>
            <w:noProof/>
            <w:webHidden/>
          </w:rPr>
          <w:fldChar w:fldCharType="begin"/>
        </w:r>
        <w:r>
          <w:rPr>
            <w:noProof/>
            <w:webHidden/>
          </w:rPr>
          <w:instrText xml:space="preserve"> PAGEREF _Toc184422966 \h </w:instrText>
        </w:r>
        <w:r>
          <w:rPr>
            <w:noProof/>
            <w:webHidden/>
          </w:rPr>
        </w:r>
        <w:r>
          <w:rPr>
            <w:noProof/>
            <w:webHidden/>
          </w:rPr>
          <w:fldChar w:fldCharType="separate"/>
        </w:r>
        <w:r>
          <w:rPr>
            <w:noProof/>
            <w:webHidden/>
          </w:rPr>
          <w:t>27</w:t>
        </w:r>
        <w:r>
          <w:rPr>
            <w:noProof/>
            <w:webHidden/>
          </w:rPr>
          <w:fldChar w:fldCharType="end"/>
        </w:r>
      </w:hyperlink>
    </w:p>
    <w:p w14:paraId="57EA50D3" w14:textId="6809804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7" w:history="1">
        <w:r w:rsidRPr="001E1212">
          <w:rPr>
            <w:rStyle w:val="ad"/>
            <w:noProof/>
          </w:rPr>
          <w:t>6.4.6 Repetition of slices</w:t>
        </w:r>
        <w:r>
          <w:rPr>
            <w:noProof/>
            <w:webHidden/>
          </w:rPr>
          <w:tab/>
        </w:r>
        <w:r>
          <w:rPr>
            <w:noProof/>
            <w:webHidden/>
          </w:rPr>
          <w:fldChar w:fldCharType="begin"/>
        </w:r>
        <w:r>
          <w:rPr>
            <w:noProof/>
            <w:webHidden/>
          </w:rPr>
          <w:instrText xml:space="preserve"> PAGEREF _Toc184422967 \h </w:instrText>
        </w:r>
        <w:r>
          <w:rPr>
            <w:noProof/>
            <w:webHidden/>
          </w:rPr>
        </w:r>
        <w:r>
          <w:rPr>
            <w:noProof/>
            <w:webHidden/>
          </w:rPr>
          <w:fldChar w:fldCharType="separate"/>
        </w:r>
        <w:r>
          <w:rPr>
            <w:noProof/>
            <w:webHidden/>
          </w:rPr>
          <w:t>28</w:t>
        </w:r>
        <w:r>
          <w:rPr>
            <w:noProof/>
            <w:webHidden/>
          </w:rPr>
          <w:fldChar w:fldCharType="end"/>
        </w:r>
      </w:hyperlink>
    </w:p>
    <w:p w14:paraId="532BA1AB" w14:textId="2F96473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8" w:history="1">
        <w:r w:rsidRPr="001E1212">
          <w:rPr>
            <w:rStyle w:val="ad"/>
            <w:noProof/>
          </w:rPr>
          <w:t>6.4.7 Relationship between tiles and slices</w:t>
        </w:r>
        <w:r>
          <w:rPr>
            <w:noProof/>
            <w:webHidden/>
          </w:rPr>
          <w:tab/>
        </w:r>
        <w:r>
          <w:rPr>
            <w:noProof/>
            <w:webHidden/>
          </w:rPr>
          <w:fldChar w:fldCharType="begin"/>
        </w:r>
        <w:r>
          <w:rPr>
            <w:noProof/>
            <w:webHidden/>
          </w:rPr>
          <w:instrText xml:space="preserve"> PAGEREF _Toc184422968 \h </w:instrText>
        </w:r>
        <w:r>
          <w:rPr>
            <w:noProof/>
            <w:webHidden/>
          </w:rPr>
        </w:r>
        <w:r>
          <w:rPr>
            <w:noProof/>
            <w:webHidden/>
          </w:rPr>
          <w:fldChar w:fldCharType="separate"/>
        </w:r>
        <w:r>
          <w:rPr>
            <w:noProof/>
            <w:webHidden/>
          </w:rPr>
          <w:t>28</w:t>
        </w:r>
        <w:r>
          <w:rPr>
            <w:noProof/>
            <w:webHidden/>
          </w:rPr>
          <w:fldChar w:fldCharType="end"/>
        </w:r>
      </w:hyperlink>
    </w:p>
    <w:p w14:paraId="4BE5EFFE" w14:textId="7D3281A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69" w:history="1">
        <w:r w:rsidRPr="001E1212">
          <w:rPr>
            <w:rStyle w:val="ad"/>
            <w:noProof/>
          </w:rPr>
          <w:t>6.4.8 Parameter sets</w:t>
        </w:r>
        <w:r>
          <w:rPr>
            <w:noProof/>
            <w:webHidden/>
          </w:rPr>
          <w:tab/>
        </w:r>
        <w:r>
          <w:rPr>
            <w:noProof/>
            <w:webHidden/>
          </w:rPr>
          <w:fldChar w:fldCharType="begin"/>
        </w:r>
        <w:r>
          <w:rPr>
            <w:noProof/>
            <w:webHidden/>
          </w:rPr>
          <w:instrText xml:space="preserve"> PAGEREF _Toc184422969 \h </w:instrText>
        </w:r>
        <w:r>
          <w:rPr>
            <w:noProof/>
            <w:webHidden/>
          </w:rPr>
        </w:r>
        <w:r>
          <w:rPr>
            <w:noProof/>
            <w:webHidden/>
          </w:rPr>
          <w:fldChar w:fldCharType="separate"/>
        </w:r>
        <w:r>
          <w:rPr>
            <w:noProof/>
            <w:webHidden/>
          </w:rPr>
          <w:t>29</w:t>
        </w:r>
        <w:r>
          <w:rPr>
            <w:noProof/>
            <w:webHidden/>
          </w:rPr>
          <w:fldChar w:fldCharType="end"/>
        </w:r>
      </w:hyperlink>
    </w:p>
    <w:p w14:paraId="4F34B911" w14:textId="7DF5875D"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70" w:history="1">
        <w:r w:rsidRPr="001E1212">
          <w:rPr>
            <w:rStyle w:val="ad"/>
            <w:noProof/>
          </w:rPr>
          <w:t>6.5 Output point cloud format</w:t>
        </w:r>
        <w:r>
          <w:rPr>
            <w:noProof/>
            <w:webHidden/>
          </w:rPr>
          <w:tab/>
        </w:r>
        <w:r>
          <w:rPr>
            <w:noProof/>
            <w:webHidden/>
          </w:rPr>
          <w:fldChar w:fldCharType="begin"/>
        </w:r>
        <w:r>
          <w:rPr>
            <w:noProof/>
            <w:webHidden/>
          </w:rPr>
          <w:instrText xml:space="preserve"> PAGEREF _Toc184422970 \h </w:instrText>
        </w:r>
        <w:r>
          <w:rPr>
            <w:noProof/>
            <w:webHidden/>
          </w:rPr>
        </w:r>
        <w:r>
          <w:rPr>
            <w:noProof/>
            <w:webHidden/>
          </w:rPr>
          <w:fldChar w:fldCharType="separate"/>
        </w:r>
        <w:r>
          <w:rPr>
            <w:noProof/>
            <w:webHidden/>
          </w:rPr>
          <w:t>30</w:t>
        </w:r>
        <w:r>
          <w:rPr>
            <w:noProof/>
            <w:webHidden/>
          </w:rPr>
          <w:fldChar w:fldCharType="end"/>
        </w:r>
      </w:hyperlink>
    </w:p>
    <w:p w14:paraId="34AC9A31" w14:textId="53A8D31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1" w:history="1">
        <w:r w:rsidRPr="001E1212">
          <w:rPr>
            <w:rStyle w:val="ad"/>
            <w:noProof/>
          </w:rPr>
          <w:t>6.5.1 General</w:t>
        </w:r>
        <w:r>
          <w:rPr>
            <w:noProof/>
            <w:webHidden/>
          </w:rPr>
          <w:tab/>
        </w:r>
        <w:r>
          <w:rPr>
            <w:noProof/>
            <w:webHidden/>
          </w:rPr>
          <w:fldChar w:fldCharType="begin"/>
        </w:r>
        <w:r>
          <w:rPr>
            <w:noProof/>
            <w:webHidden/>
          </w:rPr>
          <w:instrText xml:space="preserve"> PAGEREF _Toc184422971 \h </w:instrText>
        </w:r>
        <w:r>
          <w:rPr>
            <w:noProof/>
            <w:webHidden/>
          </w:rPr>
        </w:r>
        <w:r>
          <w:rPr>
            <w:noProof/>
            <w:webHidden/>
          </w:rPr>
          <w:fldChar w:fldCharType="separate"/>
        </w:r>
        <w:r>
          <w:rPr>
            <w:noProof/>
            <w:webHidden/>
          </w:rPr>
          <w:t>30</w:t>
        </w:r>
        <w:r>
          <w:rPr>
            <w:noProof/>
            <w:webHidden/>
          </w:rPr>
          <w:fldChar w:fldCharType="end"/>
        </w:r>
      </w:hyperlink>
    </w:p>
    <w:p w14:paraId="5CA41B8C" w14:textId="34E313B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2" w:history="1">
        <w:r w:rsidRPr="001E1212">
          <w:rPr>
            <w:rStyle w:val="ad"/>
            <w:noProof/>
          </w:rPr>
          <w:t>6.5.2 Coordinate system</w:t>
        </w:r>
        <w:r>
          <w:rPr>
            <w:noProof/>
            <w:webHidden/>
          </w:rPr>
          <w:tab/>
        </w:r>
        <w:r>
          <w:rPr>
            <w:noProof/>
            <w:webHidden/>
          </w:rPr>
          <w:fldChar w:fldCharType="begin"/>
        </w:r>
        <w:r>
          <w:rPr>
            <w:noProof/>
            <w:webHidden/>
          </w:rPr>
          <w:instrText xml:space="preserve"> PAGEREF _Toc184422972 \h </w:instrText>
        </w:r>
        <w:r>
          <w:rPr>
            <w:noProof/>
            <w:webHidden/>
          </w:rPr>
        </w:r>
        <w:r>
          <w:rPr>
            <w:noProof/>
            <w:webHidden/>
          </w:rPr>
          <w:fldChar w:fldCharType="separate"/>
        </w:r>
        <w:r>
          <w:rPr>
            <w:noProof/>
            <w:webHidden/>
          </w:rPr>
          <w:t>30</w:t>
        </w:r>
        <w:r>
          <w:rPr>
            <w:noProof/>
            <w:webHidden/>
          </w:rPr>
          <w:fldChar w:fldCharType="end"/>
        </w:r>
      </w:hyperlink>
    </w:p>
    <w:p w14:paraId="1EC1AA38" w14:textId="57FA440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3" w:history="1">
        <w:r w:rsidRPr="001E1212">
          <w:rPr>
            <w:rStyle w:val="ad"/>
            <w:noProof/>
          </w:rPr>
          <w:t>6.5.3 Fixed-point conformance output</w:t>
        </w:r>
        <w:r>
          <w:rPr>
            <w:noProof/>
            <w:webHidden/>
          </w:rPr>
          <w:tab/>
        </w:r>
        <w:r>
          <w:rPr>
            <w:noProof/>
            <w:webHidden/>
          </w:rPr>
          <w:fldChar w:fldCharType="begin"/>
        </w:r>
        <w:r>
          <w:rPr>
            <w:noProof/>
            <w:webHidden/>
          </w:rPr>
          <w:instrText xml:space="preserve"> PAGEREF _Toc184422973 \h </w:instrText>
        </w:r>
        <w:r>
          <w:rPr>
            <w:noProof/>
            <w:webHidden/>
          </w:rPr>
        </w:r>
        <w:r>
          <w:rPr>
            <w:noProof/>
            <w:webHidden/>
          </w:rPr>
          <w:fldChar w:fldCharType="separate"/>
        </w:r>
        <w:r>
          <w:rPr>
            <w:noProof/>
            <w:webHidden/>
          </w:rPr>
          <w:t>30</w:t>
        </w:r>
        <w:r>
          <w:rPr>
            <w:noProof/>
            <w:webHidden/>
          </w:rPr>
          <w:fldChar w:fldCharType="end"/>
        </w:r>
      </w:hyperlink>
    </w:p>
    <w:p w14:paraId="06ABF074" w14:textId="707E20B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4" w:history="1">
        <w:r w:rsidRPr="001E1212">
          <w:rPr>
            <w:rStyle w:val="ad"/>
            <w:noProof/>
          </w:rPr>
          <w:t>6.5.4 Attributes</w:t>
        </w:r>
        <w:r>
          <w:rPr>
            <w:noProof/>
            <w:webHidden/>
          </w:rPr>
          <w:tab/>
        </w:r>
        <w:r>
          <w:rPr>
            <w:noProof/>
            <w:webHidden/>
          </w:rPr>
          <w:fldChar w:fldCharType="begin"/>
        </w:r>
        <w:r>
          <w:rPr>
            <w:noProof/>
            <w:webHidden/>
          </w:rPr>
          <w:instrText xml:space="preserve"> PAGEREF _Toc184422974 \h </w:instrText>
        </w:r>
        <w:r>
          <w:rPr>
            <w:noProof/>
            <w:webHidden/>
          </w:rPr>
        </w:r>
        <w:r>
          <w:rPr>
            <w:noProof/>
            <w:webHidden/>
          </w:rPr>
          <w:fldChar w:fldCharType="separate"/>
        </w:r>
        <w:r>
          <w:rPr>
            <w:noProof/>
            <w:webHidden/>
          </w:rPr>
          <w:t>30</w:t>
        </w:r>
        <w:r>
          <w:rPr>
            <w:noProof/>
            <w:webHidden/>
          </w:rPr>
          <w:fldChar w:fldCharType="end"/>
        </w:r>
      </w:hyperlink>
    </w:p>
    <w:p w14:paraId="0D3437E8" w14:textId="21D4106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5" w:history="1">
        <w:r w:rsidRPr="001E1212">
          <w:rPr>
            <w:rStyle w:val="ad"/>
            <w:noProof/>
          </w:rPr>
          <w:t>6.5.5 Output point cloud sequence</w:t>
        </w:r>
        <w:r>
          <w:rPr>
            <w:noProof/>
            <w:webHidden/>
          </w:rPr>
          <w:tab/>
        </w:r>
        <w:r>
          <w:rPr>
            <w:noProof/>
            <w:webHidden/>
          </w:rPr>
          <w:fldChar w:fldCharType="begin"/>
        </w:r>
        <w:r>
          <w:rPr>
            <w:noProof/>
            <w:webHidden/>
          </w:rPr>
          <w:instrText xml:space="preserve"> PAGEREF _Toc184422975 \h </w:instrText>
        </w:r>
        <w:r>
          <w:rPr>
            <w:noProof/>
            <w:webHidden/>
          </w:rPr>
        </w:r>
        <w:r>
          <w:rPr>
            <w:noProof/>
            <w:webHidden/>
          </w:rPr>
          <w:fldChar w:fldCharType="separate"/>
        </w:r>
        <w:r>
          <w:rPr>
            <w:noProof/>
            <w:webHidden/>
          </w:rPr>
          <w:t>30</w:t>
        </w:r>
        <w:r>
          <w:rPr>
            <w:noProof/>
            <w:webHidden/>
          </w:rPr>
          <w:fldChar w:fldCharType="end"/>
        </w:r>
      </w:hyperlink>
    </w:p>
    <w:p w14:paraId="275187BD" w14:textId="462DB63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76" w:history="1">
        <w:r w:rsidRPr="001E1212">
          <w:rPr>
            <w:rStyle w:val="ad"/>
            <w:noProof/>
          </w:rPr>
          <w:t>6.5.6 Output point cloud frame</w:t>
        </w:r>
        <w:r>
          <w:rPr>
            <w:noProof/>
            <w:webHidden/>
          </w:rPr>
          <w:tab/>
        </w:r>
        <w:r>
          <w:rPr>
            <w:noProof/>
            <w:webHidden/>
          </w:rPr>
          <w:fldChar w:fldCharType="begin"/>
        </w:r>
        <w:r>
          <w:rPr>
            <w:noProof/>
            <w:webHidden/>
          </w:rPr>
          <w:instrText xml:space="preserve"> PAGEREF _Toc184422976 \h </w:instrText>
        </w:r>
        <w:r>
          <w:rPr>
            <w:noProof/>
            <w:webHidden/>
          </w:rPr>
        </w:r>
        <w:r>
          <w:rPr>
            <w:noProof/>
            <w:webHidden/>
          </w:rPr>
          <w:fldChar w:fldCharType="separate"/>
        </w:r>
        <w:r>
          <w:rPr>
            <w:noProof/>
            <w:webHidden/>
          </w:rPr>
          <w:t>30</w:t>
        </w:r>
        <w:r>
          <w:rPr>
            <w:noProof/>
            <w:webHidden/>
          </w:rPr>
          <w:fldChar w:fldCharType="end"/>
        </w:r>
      </w:hyperlink>
    </w:p>
    <w:p w14:paraId="7DD129EF" w14:textId="59C654BF"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77" w:history="1">
        <w:r w:rsidRPr="001E1212">
          <w:rPr>
            <w:rStyle w:val="ad"/>
            <w:noProof/>
          </w:rPr>
          <w:t>7 Syntax and semantics</w:t>
        </w:r>
        <w:r>
          <w:rPr>
            <w:noProof/>
            <w:webHidden/>
          </w:rPr>
          <w:tab/>
        </w:r>
        <w:r>
          <w:rPr>
            <w:noProof/>
            <w:webHidden/>
          </w:rPr>
          <w:fldChar w:fldCharType="begin"/>
        </w:r>
        <w:r>
          <w:rPr>
            <w:noProof/>
            <w:webHidden/>
          </w:rPr>
          <w:instrText xml:space="preserve"> PAGEREF _Toc184422977 \h </w:instrText>
        </w:r>
        <w:r>
          <w:rPr>
            <w:noProof/>
            <w:webHidden/>
          </w:rPr>
        </w:r>
        <w:r>
          <w:rPr>
            <w:noProof/>
            <w:webHidden/>
          </w:rPr>
          <w:fldChar w:fldCharType="separate"/>
        </w:r>
        <w:r>
          <w:rPr>
            <w:noProof/>
            <w:webHidden/>
          </w:rPr>
          <w:t>31</w:t>
        </w:r>
        <w:r>
          <w:rPr>
            <w:noProof/>
            <w:webHidden/>
          </w:rPr>
          <w:fldChar w:fldCharType="end"/>
        </w:r>
      </w:hyperlink>
    </w:p>
    <w:p w14:paraId="5C42B294" w14:textId="39286597"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78" w:history="1">
        <w:r w:rsidRPr="001E1212">
          <w:rPr>
            <w:rStyle w:val="ad"/>
            <w:noProof/>
          </w:rPr>
          <w:t>7.1 Method of specifying syntax in tabular form</w:t>
        </w:r>
        <w:r>
          <w:rPr>
            <w:noProof/>
            <w:webHidden/>
          </w:rPr>
          <w:tab/>
        </w:r>
        <w:r>
          <w:rPr>
            <w:noProof/>
            <w:webHidden/>
          </w:rPr>
          <w:fldChar w:fldCharType="begin"/>
        </w:r>
        <w:r>
          <w:rPr>
            <w:noProof/>
            <w:webHidden/>
          </w:rPr>
          <w:instrText xml:space="preserve"> PAGEREF _Toc184422978 \h </w:instrText>
        </w:r>
        <w:r>
          <w:rPr>
            <w:noProof/>
            <w:webHidden/>
          </w:rPr>
        </w:r>
        <w:r>
          <w:rPr>
            <w:noProof/>
            <w:webHidden/>
          </w:rPr>
          <w:fldChar w:fldCharType="separate"/>
        </w:r>
        <w:r>
          <w:rPr>
            <w:noProof/>
            <w:webHidden/>
          </w:rPr>
          <w:t>31</w:t>
        </w:r>
        <w:r>
          <w:rPr>
            <w:noProof/>
            <w:webHidden/>
          </w:rPr>
          <w:fldChar w:fldCharType="end"/>
        </w:r>
      </w:hyperlink>
    </w:p>
    <w:p w14:paraId="05C9C23E" w14:textId="4B26E98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79" w:history="1">
        <w:r w:rsidRPr="001E1212">
          <w:rPr>
            <w:rStyle w:val="ad"/>
            <w:noProof/>
          </w:rPr>
          <w:t>7.2 Specification of syntax functions and descriptors</w:t>
        </w:r>
        <w:r>
          <w:rPr>
            <w:noProof/>
            <w:webHidden/>
          </w:rPr>
          <w:tab/>
        </w:r>
        <w:r>
          <w:rPr>
            <w:noProof/>
            <w:webHidden/>
          </w:rPr>
          <w:fldChar w:fldCharType="begin"/>
        </w:r>
        <w:r>
          <w:rPr>
            <w:noProof/>
            <w:webHidden/>
          </w:rPr>
          <w:instrText xml:space="preserve"> PAGEREF _Toc184422979 \h </w:instrText>
        </w:r>
        <w:r>
          <w:rPr>
            <w:noProof/>
            <w:webHidden/>
          </w:rPr>
        </w:r>
        <w:r>
          <w:rPr>
            <w:noProof/>
            <w:webHidden/>
          </w:rPr>
          <w:fldChar w:fldCharType="separate"/>
        </w:r>
        <w:r>
          <w:rPr>
            <w:noProof/>
            <w:webHidden/>
          </w:rPr>
          <w:t>32</w:t>
        </w:r>
        <w:r>
          <w:rPr>
            <w:noProof/>
            <w:webHidden/>
          </w:rPr>
          <w:fldChar w:fldCharType="end"/>
        </w:r>
      </w:hyperlink>
    </w:p>
    <w:p w14:paraId="282D7C46" w14:textId="11A9151A"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80" w:history="1">
        <w:r w:rsidRPr="001E1212">
          <w:rPr>
            <w:rStyle w:val="ad"/>
            <w:noProof/>
          </w:rPr>
          <w:t>7.3 Syntax in tabular form</w:t>
        </w:r>
        <w:r>
          <w:rPr>
            <w:noProof/>
            <w:webHidden/>
          </w:rPr>
          <w:tab/>
        </w:r>
        <w:r>
          <w:rPr>
            <w:noProof/>
            <w:webHidden/>
          </w:rPr>
          <w:fldChar w:fldCharType="begin"/>
        </w:r>
        <w:r>
          <w:rPr>
            <w:noProof/>
            <w:webHidden/>
          </w:rPr>
          <w:instrText xml:space="preserve"> PAGEREF _Toc184422980 \h </w:instrText>
        </w:r>
        <w:r>
          <w:rPr>
            <w:noProof/>
            <w:webHidden/>
          </w:rPr>
        </w:r>
        <w:r>
          <w:rPr>
            <w:noProof/>
            <w:webHidden/>
          </w:rPr>
          <w:fldChar w:fldCharType="separate"/>
        </w:r>
        <w:r>
          <w:rPr>
            <w:noProof/>
            <w:webHidden/>
          </w:rPr>
          <w:t>32</w:t>
        </w:r>
        <w:r>
          <w:rPr>
            <w:noProof/>
            <w:webHidden/>
          </w:rPr>
          <w:fldChar w:fldCharType="end"/>
        </w:r>
      </w:hyperlink>
    </w:p>
    <w:p w14:paraId="7405424C" w14:textId="476B1D7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1" w:history="1">
        <w:r w:rsidRPr="001E1212">
          <w:rPr>
            <w:rStyle w:val="ad"/>
            <w:noProof/>
          </w:rPr>
          <w:t>7.3.1 General</w:t>
        </w:r>
        <w:r>
          <w:rPr>
            <w:noProof/>
            <w:webHidden/>
          </w:rPr>
          <w:tab/>
        </w:r>
        <w:r>
          <w:rPr>
            <w:noProof/>
            <w:webHidden/>
          </w:rPr>
          <w:fldChar w:fldCharType="begin"/>
        </w:r>
        <w:r>
          <w:rPr>
            <w:noProof/>
            <w:webHidden/>
          </w:rPr>
          <w:instrText xml:space="preserve"> PAGEREF _Toc184422981 \h </w:instrText>
        </w:r>
        <w:r>
          <w:rPr>
            <w:noProof/>
            <w:webHidden/>
          </w:rPr>
        </w:r>
        <w:r>
          <w:rPr>
            <w:noProof/>
            <w:webHidden/>
          </w:rPr>
          <w:fldChar w:fldCharType="separate"/>
        </w:r>
        <w:r>
          <w:rPr>
            <w:noProof/>
            <w:webHidden/>
          </w:rPr>
          <w:t>32</w:t>
        </w:r>
        <w:r>
          <w:rPr>
            <w:noProof/>
            <w:webHidden/>
          </w:rPr>
          <w:fldChar w:fldCharType="end"/>
        </w:r>
      </w:hyperlink>
    </w:p>
    <w:p w14:paraId="08CD58A5" w14:textId="62B40A3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2" w:history="1">
        <w:r w:rsidRPr="001E1212">
          <w:rPr>
            <w:rStyle w:val="ad"/>
            <w:noProof/>
          </w:rPr>
          <w:t>7.3.2 Parameter sets, ancillary data and byte alignment</w:t>
        </w:r>
        <w:r>
          <w:rPr>
            <w:noProof/>
            <w:webHidden/>
          </w:rPr>
          <w:tab/>
        </w:r>
        <w:r>
          <w:rPr>
            <w:noProof/>
            <w:webHidden/>
          </w:rPr>
          <w:fldChar w:fldCharType="begin"/>
        </w:r>
        <w:r>
          <w:rPr>
            <w:noProof/>
            <w:webHidden/>
          </w:rPr>
          <w:instrText xml:space="preserve"> PAGEREF _Toc184422982 \h </w:instrText>
        </w:r>
        <w:r>
          <w:rPr>
            <w:noProof/>
            <w:webHidden/>
          </w:rPr>
        </w:r>
        <w:r>
          <w:rPr>
            <w:noProof/>
            <w:webHidden/>
          </w:rPr>
          <w:fldChar w:fldCharType="separate"/>
        </w:r>
        <w:r>
          <w:rPr>
            <w:noProof/>
            <w:webHidden/>
          </w:rPr>
          <w:t>32</w:t>
        </w:r>
        <w:r>
          <w:rPr>
            <w:noProof/>
            <w:webHidden/>
          </w:rPr>
          <w:fldChar w:fldCharType="end"/>
        </w:r>
      </w:hyperlink>
    </w:p>
    <w:p w14:paraId="48CE6F4F" w14:textId="1C416F3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3" w:history="1">
        <w:r w:rsidRPr="001E1212">
          <w:rPr>
            <w:rStyle w:val="ad"/>
            <w:noProof/>
          </w:rPr>
          <w:t>7.3.3 Geometry data unit</w:t>
        </w:r>
        <w:r>
          <w:rPr>
            <w:noProof/>
            <w:webHidden/>
          </w:rPr>
          <w:tab/>
        </w:r>
        <w:r>
          <w:rPr>
            <w:noProof/>
            <w:webHidden/>
          </w:rPr>
          <w:fldChar w:fldCharType="begin"/>
        </w:r>
        <w:r>
          <w:rPr>
            <w:noProof/>
            <w:webHidden/>
          </w:rPr>
          <w:instrText xml:space="preserve"> PAGEREF _Toc184422983 \h </w:instrText>
        </w:r>
        <w:r>
          <w:rPr>
            <w:noProof/>
            <w:webHidden/>
          </w:rPr>
        </w:r>
        <w:r>
          <w:rPr>
            <w:noProof/>
            <w:webHidden/>
          </w:rPr>
          <w:fldChar w:fldCharType="separate"/>
        </w:r>
        <w:r>
          <w:rPr>
            <w:noProof/>
            <w:webHidden/>
          </w:rPr>
          <w:t>42</w:t>
        </w:r>
        <w:r>
          <w:rPr>
            <w:noProof/>
            <w:webHidden/>
          </w:rPr>
          <w:fldChar w:fldCharType="end"/>
        </w:r>
      </w:hyperlink>
    </w:p>
    <w:p w14:paraId="3290FA79" w14:textId="4A4663D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4" w:history="1">
        <w:r w:rsidRPr="001E1212">
          <w:rPr>
            <w:rStyle w:val="ad"/>
            <w:noProof/>
          </w:rPr>
          <w:t>7.3.4 Attribute data unit</w:t>
        </w:r>
        <w:r>
          <w:rPr>
            <w:noProof/>
            <w:webHidden/>
          </w:rPr>
          <w:tab/>
        </w:r>
        <w:r>
          <w:rPr>
            <w:noProof/>
            <w:webHidden/>
          </w:rPr>
          <w:fldChar w:fldCharType="begin"/>
        </w:r>
        <w:r>
          <w:rPr>
            <w:noProof/>
            <w:webHidden/>
          </w:rPr>
          <w:instrText xml:space="preserve"> PAGEREF _Toc184422984 \h </w:instrText>
        </w:r>
        <w:r>
          <w:rPr>
            <w:noProof/>
            <w:webHidden/>
          </w:rPr>
        </w:r>
        <w:r>
          <w:rPr>
            <w:noProof/>
            <w:webHidden/>
          </w:rPr>
          <w:fldChar w:fldCharType="separate"/>
        </w:r>
        <w:r>
          <w:rPr>
            <w:noProof/>
            <w:webHidden/>
          </w:rPr>
          <w:t>50</w:t>
        </w:r>
        <w:r>
          <w:rPr>
            <w:noProof/>
            <w:webHidden/>
          </w:rPr>
          <w:fldChar w:fldCharType="end"/>
        </w:r>
      </w:hyperlink>
    </w:p>
    <w:p w14:paraId="7EE5C673" w14:textId="36476AE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5" w:history="1">
        <w:r w:rsidRPr="001E1212">
          <w:rPr>
            <w:rStyle w:val="ad"/>
            <w:noProof/>
          </w:rPr>
          <w:t>7.3.5 Defaulted attribute data unit syntax</w:t>
        </w:r>
        <w:r>
          <w:rPr>
            <w:noProof/>
            <w:webHidden/>
          </w:rPr>
          <w:tab/>
        </w:r>
        <w:r>
          <w:rPr>
            <w:noProof/>
            <w:webHidden/>
          </w:rPr>
          <w:fldChar w:fldCharType="begin"/>
        </w:r>
        <w:r>
          <w:rPr>
            <w:noProof/>
            <w:webHidden/>
          </w:rPr>
          <w:instrText xml:space="preserve"> PAGEREF _Toc184422985 \h </w:instrText>
        </w:r>
        <w:r>
          <w:rPr>
            <w:noProof/>
            <w:webHidden/>
          </w:rPr>
        </w:r>
        <w:r>
          <w:rPr>
            <w:noProof/>
            <w:webHidden/>
          </w:rPr>
          <w:fldChar w:fldCharType="separate"/>
        </w:r>
        <w:r>
          <w:rPr>
            <w:noProof/>
            <w:webHidden/>
          </w:rPr>
          <w:t>53</w:t>
        </w:r>
        <w:r>
          <w:rPr>
            <w:noProof/>
            <w:webHidden/>
          </w:rPr>
          <w:fldChar w:fldCharType="end"/>
        </w:r>
      </w:hyperlink>
    </w:p>
    <w:p w14:paraId="4FFB2974" w14:textId="07437FE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86" w:history="1">
        <w:r w:rsidRPr="001E1212">
          <w:rPr>
            <w:rStyle w:val="ad"/>
            <w:noProof/>
          </w:rPr>
          <w:t>7.4 Semantics</w:t>
        </w:r>
        <w:r>
          <w:rPr>
            <w:noProof/>
            <w:webHidden/>
          </w:rPr>
          <w:tab/>
        </w:r>
        <w:r>
          <w:rPr>
            <w:noProof/>
            <w:webHidden/>
          </w:rPr>
          <w:fldChar w:fldCharType="begin"/>
        </w:r>
        <w:r>
          <w:rPr>
            <w:noProof/>
            <w:webHidden/>
          </w:rPr>
          <w:instrText xml:space="preserve"> PAGEREF _Toc184422986 \h </w:instrText>
        </w:r>
        <w:r>
          <w:rPr>
            <w:noProof/>
            <w:webHidden/>
          </w:rPr>
        </w:r>
        <w:r>
          <w:rPr>
            <w:noProof/>
            <w:webHidden/>
          </w:rPr>
          <w:fldChar w:fldCharType="separate"/>
        </w:r>
        <w:r>
          <w:rPr>
            <w:noProof/>
            <w:webHidden/>
          </w:rPr>
          <w:t>54</w:t>
        </w:r>
        <w:r>
          <w:rPr>
            <w:noProof/>
            <w:webHidden/>
          </w:rPr>
          <w:fldChar w:fldCharType="end"/>
        </w:r>
      </w:hyperlink>
    </w:p>
    <w:p w14:paraId="717234C2" w14:textId="3157C0C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7" w:history="1">
        <w:r w:rsidRPr="001E1212">
          <w:rPr>
            <w:rStyle w:val="ad"/>
            <w:noProof/>
          </w:rPr>
          <w:t>7.4.1 General</w:t>
        </w:r>
        <w:r>
          <w:rPr>
            <w:noProof/>
            <w:webHidden/>
          </w:rPr>
          <w:tab/>
        </w:r>
        <w:r>
          <w:rPr>
            <w:noProof/>
            <w:webHidden/>
          </w:rPr>
          <w:fldChar w:fldCharType="begin"/>
        </w:r>
        <w:r>
          <w:rPr>
            <w:noProof/>
            <w:webHidden/>
          </w:rPr>
          <w:instrText xml:space="preserve"> PAGEREF _Toc184422987 \h </w:instrText>
        </w:r>
        <w:r>
          <w:rPr>
            <w:noProof/>
            <w:webHidden/>
          </w:rPr>
        </w:r>
        <w:r>
          <w:rPr>
            <w:noProof/>
            <w:webHidden/>
          </w:rPr>
          <w:fldChar w:fldCharType="separate"/>
        </w:r>
        <w:r>
          <w:rPr>
            <w:noProof/>
            <w:webHidden/>
          </w:rPr>
          <w:t>54</w:t>
        </w:r>
        <w:r>
          <w:rPr>
            <w:noProof/>
            <w:webHidden/>
          </w:rPr>
          <w:fldChar w:fldCharType="end"/>
        </w:r>
      </w:hyperlink>
    </w:p>
    <w:p w14:paraId="455EECB7" w14:textId="16E558D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8" w:history="1">
        <w:r w:rsidRPr="001E1212">
          <w:rPr>
            <w:rStyle w:val="ad"/>
            <w:noProof/>
          </w:rPr>
          <w:t>7.4.2 Parameter sets, ancillary data and byte alignment</w:t>
        </w:r>
        <w:r>
          <w:rPr>
            <w:noProof/>
            <w:webHidden/>
          </w:rPr>
          <w:tab/>
        </w:r>
        <w:r>
          <w:rPr>
            <w:noProof/>
            <w:webHidden/>
          </w:rPr>
          <w:fldChar w:fldCharType="begin"/>
        </w:r>
        <w:r>
          <w:rPr>
            <w:noProof/>
            <w:webHidden/>
          </w:rPr>
          <w:instrText xml:space="preserve"> PAGEREF _Toc184422988 \h </w:instrText>
        </w:r>
        <w:r>
          <w:rPr>
            <w:noProof/>
            <w:webHidden/>
          </w:rPr>
        </w:r>
        <w:r>
          <w:rPr>
            <w:noProof/>
            <w:webHidden/>
          </w:rPr>
          <w:fldChar w:fldCharType="separate"/>
        </w:r>
        <w:r>
          <w:rPr>
            <w:noProof/>
            <w:webHidden/>
          </w:rPr>
          <w:t>54</w:t>
        </w:r>
        <w:r>
          <w:rPr>
            <w:noProof/>
            <w:webHidden/>
          </w:rPr>
          <w:fldChar w:fldCharType="end"/>
        </w:r>
      </w:hyperlink>
    </w:p>
    <w:p w14:paraId="65ABF43B" w14:textId="13CEDCF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89" w:history="1">
        <w:r w:rsidRPr="001E1212">
          <w:rPr>
            <w:rStyle w:val="ad"/>
            <w:noProof/>
          </w:rPr>
          <w:t>7.4.3 Geometry data unit</w:t>
        </w:r>
        <w:r>
          <w:rPr>
            <w:noProof/>
            <w:webHidden/>
          </w:rPr>
          <w:tab/>
        </w:r>
        <w:r>
          <w:rPr>
            <w:noProof/>
            <w:webHidden/>
          </w:rPr>
          <w:fldChar w:fldCharType="begin"/>
        </w:r>
        <w:r>
          <w:rPr>
            <w:noProof/>
            <w:webHidden/>
          </w:rPr>
          <w:instrText xml:space="preserve"> PAGEREF _Toc184422989 \h </w:instrText>
        </w:r>
        <w:r>
          <w:rPr>
            <w:noProof/>
            <w:webHidden/>
          </w:rPr>
        </w:r>
        <w:r>
          <w:rPr>
            <w:noProof/>
            <w:webHidden/>
          </w:rPr>
          <w:fldChar w:fldCharType="separate"/>
        </w:r>
        <w:r>
          <w:rPr>
            <w:noProof/>
            <w:webHidden/>
          </w:rPr>
          <w:t>70</w:t>
        </w:r>
        <w:r>
          <w:rPr>
            <w:noProof/>
            <w:webHidden/>
          </w:rPr>
          <w:fldChar w:fldCharType="end"/>
        </w:r>
      </w:hyperlink>
    </w:p>
    <w:p w14:paraId="10C56DC7" w14:textId="31B870A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0" w:history="1">
        <w:r w:rsidRPr="001E1212">
          <w:rPr>
            <w:rStyle w:val="ad"/>
            <w:noProof/>
          </w:rPr>
          <w:t>7.4.4 Attribute data unit</w:t>
        </w:r>
        <w:r>
          <w:rPr>
            <w:noProof/>
            <w:webHidden/>
          </w:rPr>
          <w:tab/>
        </w:r>
        <w:r>
          <w:rPr>
            <w:noProof/>
            <w:webHidden/>
          </w:rPr>
          <w:fldChar w:fldCharType="begin"/>
        </w:r>
        <w:r>
          <w:rPr>
            <w:noProof/>
            <w:webHidden/>
          </w:rPr>
          <w:instrText xml:space="preserve"> PAGEREF _Toc184422990 \h </w:instrText>
        </w:r>
        <w:r>
          <w:rPr>
            <w:noProof/>
            <w:webHidden/>
          </w:rPr>
        </w:r>
        <w:r>
          <w:rPr>
            <w:noProof/>
            <w:webHidden/>
          </w:rPr>
          <w:fldChar w:fldCharType="separate"/>
        </w:r>
        <w:r>
          <w:rPr>
            <w:noProof/>
            <w:webHidden/>
          </w:rPr>
          <w:t>72</w:t>
        </w:r>
        <w:r>
          <w:rPr>
            <w:noProof/>
            <w:webHidden/>
          </w:rPr>
          <w:fldChar w:fldCharType="end"/>
        </w:r>
      </w:hyperlink>
    </w:p>
    <w:p w14:paraId="011125D1" w14:textId="039627C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1" w:history="1">
        <w:r w:rsidRPr="001E1212">
          <w:rPr>
            <w:rStyle w:val="ad"/>
            <w:noProof/>
          </w:rPr>
          <w:t>7.4.5 Defaulted attribute data unit semantics</w:t>
        </w:r>
        <w:r>
          <w:rPr>
            <w:noProof/>
            <w:webHidden/>
          </w:rPr>
          <w:tab/>
        </w:r>
        <w:r>
          <w:rPr>
            <w:noProof/>
            <w:webHidden/>
          </w:rPr>
          <w:fldChar w:fldCharType="begin"/>
        </w:r>
        <w:r>
          <w:rPr>
            <w:noProof/>
            <w:webHidden/>
          </w:rPr>
          <w:instrText xml:space="preserve"> PAGEREF _Toc184422991 \h </w:instrText>
        </w:r>
        <w:r>
          <w:rPr>
            <w:noProof/>
            <w:webHidden/>
          </w:rPr>
        </w:r>
        <w:r>
          <w:rPr>
            <w:noProof/>
            <w:webHidden/>
          </w:rPr>
          <w:fldChar w:fldCharType="separate"/>
        </w:r>
        <w:r>
          <w:rPr>
            <w:noProof/>
            <w:webHidden/>
          </w:rPr>
          <w:t>73</w:t>
        </w:r>
        <w:r>
          <w:rPr>
            <w:noProof/>
            <w:webHidden/>
          </w:rPr>
          <w:fldChar w:fldCharType="end"/>
        </w:r>
      </w:hyperlink>
    </w:p>
    <w:p w14:paraId="09E47116" w14:textId="7A2D4C03"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2992" w:history="1">
        <w:r w:rsidRPr="001E1212">
          <w:rPr>
            <w:rStyle w:val="ad"/>
            <w:noProof/>
          </w:rPr>
          <w:t>8 Decoding process</w:t>
        </w:r>
        <w:r>
          <w:rPr>
            <w:noProof/>
            <w:webHidden/>
          </w:rPr>
          <w:tab/>
        </w:r>
        <w:r>
          <w:rPr>
            <w:noProof/>
            <w:webHidden/>
          </w:rPr>
          <w:fldChar w:fldCharType="begin"/>
        </w:r>
        <w:r>
          <w:rPr>
            <w:noProof/>
            <w:webHidden/>
          </w:rPr>
          <w:instrText xml:space="preserve"> PAGEREF _Toc184422992 \h </w:instrText>
        </w:r>
        <w:r>
          <w:rPr>
            <w:noProof/>
            <w:webHidden/>
          </w:rPr>
        </w:r>
        <w:r>
          <w:rPr>
            <w:noProof/>
            <w:webHidden/>
          </w:rPr>
          <w:fldChar w:fldCharType="separate"/>
        </w:r>
        <w:r>
          <w:rPr>
            <w:noProof/>
            <w:webHidden/>
          </w:rPr>
          <w:t>73</w:t>
        </w:r>
        <w:r>
          <w:rPr>
            <w:noProof/>
            <w:webHidden/>
          </w:rPr>
          <w:fldChar w:fldCharType="end"/>
        </w:r>
      </w:hyperlink>
    </w:p>
    <w:p w14:paraId="1BD30847" w14:textId="00D360C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93" w:history="1">
        <w:r w:rsidRPr="001E1212">
          <w:rPr>
            <w:rStyle w:val="ad"/>
            <w:noProof/>
          </w:rPr>
          <w:t>8.1 General decoding process</w:t>
        </w:r>
        <w:r>
          <w:rPr>
            <w:noProof/>
            <w:webHidden/>
          </w:rPr>
          <w:tab/>
        </w:r>
        <w:r>
          <w:rPr>
            <w:noProof/>
            <w:webHidden/>
          </w:rPr>
          <w:fldChar w:fldCharType="begin"/>
        </w:r>
        <w:r>
          <w:rPr>
            <w:noProof/>
            <w:webHidden/>
          </w:rPr>
          <w:instrText xml:space="preserve"> PAGEREF _Toc184422993 \h </w:instrText>
        </w:r>
        <w:r>
          <w:rPr>
            <w:noProof/>
            <w:webHidden/>
          </w:rPr>
        </w:r>
        <w:r>
          <w:rPr>
            <w:noProof/>
            <w:webHidden/>
          </w:rPr>
          <w:fldChar w:fldCharType="separate"/>
        </w:r>
        <w:r>
          <w:rPr>
            <w:noProof/>
            <w:webHidden/>
          </w:rPr>
          <w:t>73</w:t>
        </w:r>
        <w:r>
          <w:rPr>
            <w:noProof/>
            <w:webHidden/>
          </w:rPr>
          <w:fldChar w:fldCharType="end"/>
        </w:r>
      </w:hyperlink>
    </w:p>
    <w:p w14:paraId="09F13C03" w14:textId="0091F1E5"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94" w:history="1">
        <w:r w:rsidRPr="001E1212">
          <w:rPr>
            <w:rStyle w:val="ad"/>
            <w:noProof/>
          </w:rPr>
          <w:t>8.2 Frame decoding processes</w:t>
        </w:r>
        <w:r>
          <w:rPr>
            <w:noProof/>
            <w:webHidden/>
          </w:rPr>
          <w:tab/>
        </w:r>
        <w:r>
          <w:rPr>
            <w:noProof/>
            <w:webHidden/>
          </w:rPr>
          <w:fldChar w:fldCharType="begin"/>
        </w:r>
        <w:r>
          <w:rPr>
            <w:noProof/>
            <w:webHidden/>
          </w:rPr>
          <w:instrText xml:space="preserve"> PAGEREF _Toc184422994 \h </w:instrText>
        </w:r>
        <w:r>
          <w:rPr>
            <w:noProof/>
            <w:webHidden/>
          </w:rPr>
        </w:r>
        <w:r>
          <w:rPr>
            <w:noProof/>
            <w:webHidden/>
          </w:rPr>
          <w:fldChar w:fldCharType="separate"/>
        </w:r>
        <w:r>
          <w:rPr>
            <w:noProof/>
            <w:webHidden/>
          </w:rPr>
          <w:t>74</w:t>
        </w:r>
        <w:r>
          <w:rPr>
            <w:noProof/>
            <w:webHidden/>
          </w:rPr>
          <w:fldChar w:fldCharType="end"/>
        </w:r>
      </w:hyperlink>
    </w:p>
    <w:p w14:paraId="0698015E" w14:textId="76F157C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5" w:history="1">
        <w:r w:rsidRPr="001E1212">
          <w:rPr>
            <w:rStyle w:val="ad"/>
            <w:noProof/>
          </w:rPr>
          <w:t>8.2.1 General</w:t>
        </w:r>
        <w:r>
          <w:rPr>
            <w:noProof/>
            <w:webHidden/>
          </w:rPr>
          <w:tab/>
        </w:r>
        <w:r>
          <w:rPr>
            <w:noProof/>
            <w:webHidden/>
          </w:rPr>
          <w:fldChar w:fldCharType="begin"/>
        </w:r>
        <w:r>
          <w:rPr>
            <w:noProof/>
            <w:webHidden/>
          </w:rPr>
          <w:instrText xml:space="preserve"> PAGEREF _Toc184422995 \h </w:instrText>
        </w:r>
        <w:r>
          <w:rPr>
            <w:noProof/>
            <w:webHidden/>
          </w:rPr>
        </w:r>
        <w:r>
          <w:rPr>
            <w:noProof/>
            <w:webHidden/>
          </w:rPr>
          <w:fldChar w:fldCharType="separate"/>
        </w:r>
        <w:r>
          <w:rPr>
            <w:noProof/>
            <w:webHidden/>
          </w:rPr>
          <w:t>74</w:t>
        </w:r>
        <w:r>
          <w:rPr>
            <w:noProof/>
            <w:webHidden/>
          </w:rPr>
          <w:fldChar w:fldCharType="end"/>
        </w:r>
      </w:hyperlink>
    </w:p>
    <w:p w14:paraId="10792CCF" w14:textId="799F430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6" w:history="1">
        <w:r w:rsidRPr="001E1212">
          <w:rPr>
            <w:rStyle w:val="ad"/>
            <w:noProof/>
          </w:rPr>
          <w:t>8.2.2 Frame counter</w:t>
        </w:r>
        <w:r>
          <w:rPr>
            <w:noProof/>
            <w:webHidden/>
          </w:rPr>
          <w:tab/>
        </w:r>
        <w:r>
          <w:rPr>
            <w:noProof/>
            <w:webHidden/>
          </w:rPr>
          <w:fldChar w:fldCharType="begin"/>
        </w:r>
        <w:r>
          <w:rPr>
            <w:noProof/>
            <w:webHidden/>
          </w:rPr>
          <w:instrText xml:space="preserve"> PAGEREF _Toc184422996 \h </w:instrText>
        </w:r>
        <w:r>
          <w:rPr>
            <w:noProof/>
            <w:webHidden/>
          </w:rPr>
        </w:r>
        <w:r>
          <w:rPr>
            <w:noProof/>
            <w:webHidden/>
          </w:rPr>
          <w:fldChar w:fldCharType="separate"/>
        </w:r>
        <w:r>
          <w:rPr>
            <w:noProof/>
            <w:webHidden/>
          </w:rPr>
          <w:t>74</w:t>
        </w:r>
        <w:r>
          <w:rPr>
            <w:noProof/>
            <w:webHidden/>
          </w:rPr>
          <w:fldChar w:fldCharType="end"/>
        </w:r>
      </w:hyperlink>
    </w:p>
    <w:p w14:paraId="13B8BF21" w14:textId="2D5C2A6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2997" w:history="1">
        <w:r w:rsidRPr="001E1212">
          <w:rPr>
            <w:rStyle w:val="ad"/>
            <w:noProof/>
          </w:rPr>
          <w:t>8.3 Slice decoding processes</w:t>
        </w:r>
        <w:r>
          <w:rPr>
            <w:noProof/>
            <w:webHidden/>
          </w:rPr>
          <w:tab/>
        </w:r>
        <w:r>
          <w:rPr>
            <w:noProof/>
            <w:webHidden/>
          </w:rPr>
          <w:fldChar w:fldCharType="begin"/>
        </w:r>
        <w:r>
          <w:rPr>
            <w:noProof/>
            <w:webHidden/>
          </w:rPr>
          <w:instrText xml:space="preserve"> PAGEREF _Toc184422997 \h </w:instrText>
        </w:r>
        <w:r>
          <w:rPr>
            <w:noProof/>
            <w:webHidden/>
          </w:rPr>
        </w:r>
        <w:r>
          <w:rPr>
            <w:noProof/>
            <w:webHidden/>
          </w:rPr>
          <w:fldChar w:fldCharType="separate"/>
        </w:r>
        <w:r>
          <w:rPr>
            <w:noProof/>
            <w:webHidden/>
          </w:rPr>
          <w:t>74</w:t>
        </w:r>
        <w:r>
          <w:rPr>
            <w:noProof/>
            <w:webHidden/>
          </w:rPr>
          <w:fldChar w:fldCharType="end"/>
        </w:r>
      </w:hyperlink>
    </w:p>
    <w:p w14:paraId="3189207B" w14:textId="0153561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8" w:history="1">
        <w:r w:rsidRPr="001E1212">
          <w:rPr>
            <w:rStyle w:val="ad"/>
            <w:noProof/>
          </w:rPr>
          <w:t>8.3.1 General</w:t>
        </w:r>
        <w:r>
          <w:rPr>
            <w:noProof/>
            <w:webHidden/>
          </w:rPr>
          <w:tab/>
        </w:r>
        <w:r>
          <w:rPr>
            <w:noProof/>
            <w:webHidden/>
          </w:rPr>
          <w:fldChar w:fldCharType="begin"/>
        </w:r>
        <w:r>
          <w:rPr>
            <w:noProof/>
            <w:webHidden/>
          </w:rPr>
          <w:instrText xml:space="preserve"> PAGEREF _Toc184422998 \h </w:instrText>
        </w:r>
        <w:r>
          <w:rPr>
            <w:noProof/>
            <w:webHidden/>
          </w:rPr>
        </w:r>
        <w:r>
          <w:rPr>
            <w:noProof/>
            <w:webHidden/>
          </w:rPr>
          <w:fldChar w:fldCharType="separate"/>
        </w:r>
        <w:r>
          <w:rPr>
            <w:noProof/>
            <w:webHidden/>
          </w:rPr>
          <w:t>74</w:t>
        </w:r>
        <w:r>
          <w:rPr>
            <w:noProof/>
            <w:webHidden/>
          </w:rPr>
          <w:fldChar w:fldCharType="end"/>
        </w:r>
      </w:hyperlink>
    </w:p>
    <w:p w14:paraId="74AFD573" w14:textId="373D355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2999" w:history="1">
        <w:r w:rsidRPr="001E1212">
          <w:rPr>
            <w:rStyle w:val="ad"/>
            <w:noProof/>
          </w:rPr>
          <w:t>8.3.2 State variables</w:t>
        </w:r>
        <w:r>
          <w:rPr>
            <w:noProof/>
            <w:webHidden/>
          </w:rPr>
          <w:tab/>
        </w:r>
        <w:r>
          <w:rPr>
            <w:noProof/>
            <w:webHidden/>
          </w:rPr>
          <w:fldChar w:fldCharType="begin"/>
        </w:r>
        <w:r>
          <w:rPr>
            <w:noProof/>
            <w:webHidden/>
          </w:rPr>
          <w:instrText xml:space="preserve"> PAGEREF _Toc184422999 \h </w:instrText>
        </w:r>
        <w:r>
          <w:rPr>
            <w:noProof/>
            <w:webHidden/>
          </w:rPr>
        </w:r>
        <w:r>
          <w:rPr>
            <w:noProof/>
            <w:webHidden/>
          </w:rPr>
          <w:fldChar w:fldCharType="separate"/>
        </w:r>
        <w:r>
          <w:rPr>
            <w:noProof/>
            <w:webHidden/>
          </w:rPr>
          <w:t>74</w:t>
        </w:r>
        <w:r>
          <w:rPr>
            <w:noProof/>
            <w:webHidden/>
          </w:rPr>
          <w:fldChar w:fldCharType="end"/>
        </w:r>
      </w:hyperlink>
    </w:p>
    <w:p w14:paraId="189C9F45" w14:textId="039B5F3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0" w:history="1">
        <w:r w:rsidRPr="001E1212">
          <w:rPr>
            <w:rStyle w:val="ad"/>
            <w:noProof/>
          </w:rPr>
          <w:t>8.3.3 Geometry decoding process</w:t>
        </w:r>
        <w:r>
          <w:rPr>
            <w:noProof/>
            <w:webHidden/>
          </w:rPr>
          <w:tab/>
        </w:r>
        <w:r>
          <w:rPr>
            <w:noProof/>
            <w:webHidden/>
          </w:rPr>
          <w:fldChar w:fldCharType="begin"/>
        </w:r>
        <w:r>
          <w:rPr>
            <w:noProof/>
            <w:webHidden/>
          </w:rPr>
          <w:instrText xml:space="preserve"> PAGEREF _Toc184423000 \h </w:instrText>
        </w:r>
        <w:r>
          <w:rPr>
            <w:noProof/>
            <w:webHidden/>
          </w:rPr>
        </w:r>
        <w:r>
          <w:rPr>
            <w:noProof/>
            <w:webHidden/>
          </w:rPr>
          <w:fldChar w:fldCharType="separate"/>
        </w:r>
        <w:r>
          <w:rPr>
            <w:noProof/>
            <w:webHidden/>
          </w:rPr>
          <w:t>75</w:t>
        </w:r>
        <w:r>
          <w:rPr>
            <w:noProof/>
            <w:webHidden/>
          </w:rPr>
          <w:fldChar w:fldCharType="end"/>
        </w:r>
      </w:hyperlink>
    </w:p>
    <w:p w14:paraId="4B96C6F3" w14:textId="6783C34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1" w:history="1">
        <w:r w:rsidRPr="001E1212">
          <w:rPr>
            <w:rStyle w:val="ad"/>
            <w:noProof/>
          </w:rPr>
          <w:t>8.3.4 Default attribute values</w:t>
        </w:r>
        <w:r>
          <w:rPr>
            <w:noProof/>
            <w:webHidden/>
          </w:rPr>
          <w:tab/>
        </w:r>
        <w:r>
          <w:rPr>
            <w:noProof/>
            <w:webHidden/>
          </w:rPr>
          <w:fldChar w:fldCharType="begin"/>
        </w:r>
        <w:r>
          <w:rPr>
            <w:noProof/>
            <w:webHidden/>
          </w:rPr>
          <w:instrText xml:space="preserve"> PAGEREF _Toc184423001 \h </w:instrText>
        </w:r>
        <w:r>
          <w:rPr>
            <w:noProof/>
            <w:webHidden/>
          </w:rPr>
        </w:r>
        <w:r>
          <w:rPr>
            <w:noProof/>
            <w:webHidden/>
          </w:rPr>
          <w:fldChar w:fldCharType="separate"/>
        </w:r>
        <w:r>
          <w:rPr>
            <w:noProof/>
            <w:webHidden/>
          </w:rPr>
          <w:t>75</w:t>
        </w:r>
        <w:r>
          <w:rPr>
            <w:noProof/>
            <w:webHidden/>
          </w:rPr>
          <w:fldChar w:fldCharType="end"/>
        </w:r>
      </w:hyperlink>
    </w:p>
    <w:p w14:paraId="725B2A8C" w14:textId="6C72349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2" w:history="1">
        <w:r w:rsidRPr="001E1212">
          <w:rPr>
            <w:rStyle w:val="ad"/>
            <w:noProof/>
          </w:rPr>
          <w:t>8.3.5 Attribute decoding process</w:t>
        </w:r>
        <w:r>
          <w:rPr>
            <w:noProof/>
            <w:webHidden/>
          </w:rPr>
          <w:tab/>
        </w:r>
        <w:r>
          <w:rPr>
            <w:noProof/>
            <w:webHidden/>
          </w:rPr>
          <w:fldChar w:fldCharType="begin"/>
        </w:r>
        <w:r>
          <w:rPr>
            <w:noProof/>
            <w:webHidden/>
          </w:rPr>
          <w:instrText xml:space="preserve"> PAGEREF _Toc184423002 \h </w:instrText>
        </w:r>
        <w:r>
          <w:rPr>
            <w:noProof/>
            <w:webHidden/>
          </w:rPr>
        </w:r>
        <w:r>
          <w:rPr>
            <w:noProof/>
            <w:webHidden/>
          </w:rPr>
          <w:fldChar w:fldCharType="separate"/>
        </w:r>
        <w:r>
          <w:rPr>
            <w:noProof/>
            <w:webHidden/>
          </w:rPr>
          <w:t>75</w:t>
        </w:r>
        <w:r>
          <w:rPr>
            <w:noProof/>
            <w:webHidden/>
          </w:rPr>
          <w:fldChar w:fldCharType="end"/>
        </w:r>
      </w:hyperlink>
    </w:p>
    <w:p w14:paraId="2E7C27A2" w14:textId="1BC6046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3" w:history="1">
        <w:r w:rsidRPr="001E1212">
          <w:rPr>
            <w:rStyle w:val="ad"/>
            <w:noProof/>
          </w:rPr>
          <w:t>8.3.6 At the end of a slice</w:t>
        </w:r>
        <w:r>
          <w:rPr>
            <w:noProof/>
            <w:webHidden/>
          </w:rPr>
          <w:tab/>
        </w:r>
        <w:r>
          <w:rPr>
            <w:noProof/>
            <w:webHidden/>
          </w:rPr>
          <w:fldChar w:fldCharType="begin"/>
        </w:r>
        <w:r>
          <w:rPr>
            <w:noProof/>
            <w:webHidden/>
          </w:rPr>
          <w:instrText xml:space="preserve"> PAGEREF _Toc184423003 \h </w:instrText>
        </w:r>
        <w:r>
          <w:rPr>
            <w:noProof/>
            <w:webHidden/>
          </w:rPr>
        </w:r>
        <w:r>
          <w:rPr>
            <w:noProof/>
            <w:webHidden/>
          </w:rPr>
          <w:fldChar w:fldCharType="separate"/>
        </w:r>
        <w:r>
          <w:rPr>
            <w:noProof/>
            <w:webHidden/>
          </w:rPr>
          <w:t>75</w:t>
        </w:r>
        <w:r>
          <w:rPr>
            <w:noProof/>
            <w:webHidden/>
          </w:rPr>
          <w:fldChar w:fldCharType="end"/>
        </w:r>
      </w:hyperlink>
    </w:p>
    <w:p w14:paraId="6C09458B" w14:textId="0A4E36C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4" w:history="1">
        <w:r w:rsidRPr="001E1212">
          <w:rPr>
            <w:rStyle w:val="ad"/>
            <w:noProof/>
          </w:rPr>
          <w:t>8.3.7 Update of inter prediction buffer</w:t>
        </w:r>
        <w:r>
          <w:rPr>
            <w:noProof/>
            <w:webHidden/>
          </w:rPr>
          <w:tab/>
        </w:r>
        <w:r>
          <w:rPr>
            <w:noProof/>
            <w:webHidden/>
          </w:rPr>
          <w:fldChar w:fldCharType="begin"/>
        </w:r>
        <w:r>
          <w:rPr>
            <w:noProof/>
            <w:webHidden/>
          </w:rPr>
          <w:instrText xml:space="preserve"> PAGEREF _Toc184423004 \h </w:instrText>
        </w:r>
        <w:r>
          <w:rPr>
            <w:noProof/>
            <w:webHidden/>
          </w:rPr>
        </w:r>
        <w:r>
          <w:rPr>
            <w:noProof/>
            <w:webHidden/>
          </w:rPr>
          <w:fldChar w:fldCharType="separate"/>
        </w:r>
        <w:r>
          <w:rPr>
            <w:noProof/>
            <w:webHidden/>
          </w:rPr>
          <w:t>75</w:t>
        </w:r>
        <w:r>
          <w:rPr>
            <w:noProof/>
            <w:webHidden/>
          </w:rPr>
          <w:fldChar w:fldCharType="end"/>
        </w:r>
      </w:hyperlink>
    </w:p>
    <w:p w14:paraId="3ABDE194" w14:textId="60F2E6B2"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005" w:history="1">
        <w:r w:rsidRPr="001E1212">
          <w:rPr>
            <w:rStyle w:val="ad"/>
            <w:noProof/>
          </w:rPr>
          <w:t>9 Slice geometry</w:t>
        </w:r>
        <w:r>
          <w:rPr>
            <w:noProof/>
            <w:webHidden/>
          </w:rPr>
          <w:tab/>
        </w:r>
        <w:r>
          <w:rPr>
            <w:noProof/>
            <w:webHidden/>
          </w:rPr>
          <w:fldChar w:fldCharType="begin"/>
        </w:r>
        <w:r>
          <w:rPr>
            <w:noProof/>
            <w:webHidden/>
          </w:rPr>
          <w:instrText xml:space="preserve"> PAGEREF _Toc184423005 \h </w:instrText>
        </w:r>
        <w:r>
          <w:rPr>
            <w:noProof/>
            <w:webHidden/>
          </w:rPr>
        </w:r>
        <w:r>
          <w:rPr>
            <w:noProof/>
            <w:webHidden/>
          </w:rPr>
          <w:fldChar w:fldCharType="separate"/>
        </w:r>
        <w:r>
          <w:rPr>
            <w:noProof/>
            <w:webHidden/>
          </w:rPr>
          <w:t>76</w:t>
        </w:r>
        <w:r>
          <w:rPr>
            <w:noProof/>
            <w:webHidden/>
          </w:rPr>
          <w:fldChar w:fldCharType="end"/>
        </w:r>
      </w:hyperlink>
    </w:p>
    <w:p w14:paraId="2183BCD0" w14:textId="65964B7F"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06" w:history="1">
        <w:r w:rsidRPr="001E1212">
          <w:rPr>
            <w:rStyle w:val="ad"/>
            <w:noProof/>
          </w:rPr>
          <w:t>9.1 General</w:t>
        </w:r>
        <w:r>
          <w:rPr>
            <w:noProof/>
            <w:webHidden/>
          </w:rPr>
          <w:tab/>
        </w:r>
        <w:r>
          <w:rPr>
            <w:noProof/>
            <w:webHidden/>
          </w:rPr>
          <w:fldChar w:fldCharType="begin"/>
        </w:r>
        <w:r>
          <w:rPr>
            <w:noProof/>
            <w:webHidden/>
          </w:rPr>
          <w:instrText xml:space="preserve"> PAGEREF _Toc184423006 \h </w:instrText>
        </w:r>
        <w:r>
          <w:rPr>
            <w:noProof/>
            <w:webHidden/>
          </w:rPr>
        </w:r>
        <w:r>
          <w:rPr>
            <w:noProof/>
            <w:webHidden/>
          </w:rPr>
          <w:fldChar w:fldCharType="separate"/>
        </w:r>
        <w:r>
          <w:rPr>
            <w:noProof/>
            <w:webHidden/>
          </w:rPr>
          <w:t>76</w:t>
        </w:r>
        <w:r>
          <w:rPr>
            <w:noProof/>
            <w:webHidden/>
          </w:rPr>
          <w:fldChar w:fldCharType="end"/>
        </w:r>
      </w:hyperlink>
    </w:p>
    <w:p w14:paraId="55EF4D6E" w14:textId="5FBD9AC8"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07" w:history="1">
        <w:r w:rsidRPr="001E1212">
          <w:rPr>
            <w:rStyle w:val="ad"/>
            <w:noProof/>
          </w:rPr>
          <w:t>9.2 Occupancy tree</w:t>
        </w:r>
        <w:r>
          <w:rPr>
            <w:noProof/>
            <w:webHidden/>
          </w:rPr>
          <w:tab/>
        </w:r>
        <w:r>
          <w:rPr>
            <w:noProof/>
            <w:webHidden/>
          </w:rPr>
          <w:fldChar w:fldCharType="begin"/>
        </w:r>
        <w:r>
          <w:rPr>
            <w:noProof/>
            <w:webHidden/>
          </w:rPr>
          <w:instrText xml:space="preserve"> PAGEREF _Toc184423007 \h </w:instrText>
        </w:r>
        <w:r>
          <w:rPr>
            <w:noProof/>
            <w:webHidden/>
          </w:rPr>
        </w:r>
        <w:r>
          <w:rPr>
            <w:noProof/>
            <w:webHidden/>
          </w:rPr>
          <w:fldChar w:fldCharType="separate"/>
        </w:r>
        <w:r>
          <w:rPr>
            <w:noProof/>
            <w:webHidden/>
          </w:rPr>
          <w:t>76</w:t>
        </w:r>
        <w:r>
          <w:rPr>
            <w:noProof/>
            <w:webHidden/>
          </w:rPr>
          <w:fldChar w:fldCharType="end"/>
        </w:r>
      </w:hyperlink>
    </w:p>
    <w:p w14:paraId="587A54F1" w14:textId="64DF65F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8" w:history="1">
        <w:r w:rsidRPr="001E1212">
          <w:rPr>
            <w:rStyle w:val="ad"/>
            <w:noProof/>
          </w:rPr>
          <w:t>9.2.1 General</w:t>
        </w:r>
        <w:r>
          <w:rPr>
            <w:noProof/>
            <w:webHidden/>
          </w:rPr>
          <w:tab/>
        </w:r>
        <w:r>
          <w:rPr>
            <w:noProof/>
            <w:webHidden/>
          </w:rPr>
          <w:fldChar w:fldCharType="begin"/>
        </w:r>
        <w:r>
          <w:rPr>
            <w:noProof/>
            <w:webHidden/>
          </w:rPr>
          <w:instrText xml:space="preserve"> PAGEREF _Toc184423008 \h </w:instrText>
        </w:r>
        <w:r>
          <w:rPr>
            <w:noProof/>
            <w:webHidden/>
          </w:rPr>
        </w:r>
        <w:r>
          <w:rPr>
            <w:noProof/>
            <w:webHidden/>
          </w:rPr>
          <w:fldChar w:fldCharType="separate"/>
        </w:r>
        <w:r>
          <w:rPr>
            <w:noProof/>
            <w:webHidden/>
          </w:rPr>
          <w:t>76</w:t>
        </w:r>
        <w:r>
          <w:rPr>
            <w:noProof/>
            <w:webHidden/>
          </w:rPr>
          <w:fldChar w:fldCharType="end"/>
        </w:r>
      </w:hyperlink>
    </w:p>
    <w:p w14:paraId="6819958A" w14:textId="6FB4C88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09" w:history="1">
        <w:r w:rsidRPr="001E1212">
          <w:rPr>
            <w:rStyle w:val="ad"/>
            <w:noProof/>
          </w:rPr>
          <w:t>9.2.2 Coded occupancy tree</w:t>
        </w:r>
        <w:r>
          <w:rPr>
            <w:noProof/>
            <w:webHidden/>
          </w:rPr>
          <w:tab/>
        </w:r>
        <w:r>
          <w:rPr>
            <w:noProof/>
            <w:webHidden/>
          </w:rPr>
          <w:fldChar w:fldCharType="begin"/>
        </w:r>
        <w:r>
          <w:rPr>
            <w:noProof/>
            <w:webHidden/>
          </w:rPr>
          <w:instrText xml:space="preserve"> PAGEREF _Toc184423009 \h </w:instrText>
        </w:r>
        <w:r>
          <w:rPr>
            <w:noProof/>
            <w:webHidden/>
          </w:rPr>
        </w:r>
        <w:r>
          <w:rPr>
            <w:noProof/>
            <w:webHidden/>
          </w:rPr>
          <w:fldChar w:fldCharType="separate"/>
        </w:r>
        <w:r>
          <w:rPr>
            <w:noProof/>
            <w:webHidden/>
          </w:rPr>
          <w:t>76</w:t>
        </w:r>
        <w:r>
          <w:rPr>
            <w:noProof/>
            <w:webHidden/>
          </w:rPr>
          <w:fldChar w:fldCharType="end"/>
        </w:r>
      </w:hyperlink>
    </w:p>
    <w:p w14:paraId="388AAFDE" w14:textId="4B94A1D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0" w:history="1">
        <w:r w:rsidRPr="001E1212">
          <w:rPr>
            <w:rStyle w:val="ad"/>
            <w:noProof/>
          </w:rPr>
          <w:t>9.2.3 Occupancy tree syntax element semantics</w:t>
        </w:r>
        <w:r>
          <w:rPr>
            <w:noProof/>
            <w:webHidden/>
          </w:rPr>
          <w:tab/>
        </w:r>
        <w:r>
          <w:rPr>
            <w:noProof/>
            <w:webHidden/>
          </w:rPr>
          <w:fldChar w:fldCharType="begin"/>
        </w:r>
        <w:r>
          <w:rPr>
            <w:noProof/>
            <w:webHidden/>
          </w:rPr>
          <w:instrText xml:space="preserve"> PAGEREF _Toc184423010 \h </w:instrText>
        </w:r>
        <w:r>
          <w:rPr>
            <w:noProof/>
            <w:webHidden/>
          </w:rPr>
        </w:r>
        <w:r>
          <w:rPr>
            <w:noProof/>
            <w:webHidden/>
          </w:rPr>
          <w:fldChar w:fldCharType="separate"/>
        </w:r>
        <w:r>
          <w:rPr>
            <w:noProof/>
            <w:webHidden/>
          </w:rPr>
          <w:t>79</w:t>
        </w:r>
        <w:r>
          <w:rPr>
            <w:noProof/>
            <w:webHidden/>
          </w:rPr>
          <w:fldChar w:fldCharType="end"/>
        </w:r>
      </w:hyperlink>
    </w:p>
    <w:p w14:paraId="3B899E3B" w14:textId="5938F30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1" w:history="1">
        <w:r w:rsidRPr="001E1212">
          <w:rPr>
            <w:rStyle w:val="ad"/>
            <w:noProof/>
          </w:rPr>
          <w:t>9.2.4 Node dimensions per tree level</w:t>
        </w:r>
        <w:r>
          <w:rPr>
            <w:noProof/>
            <w:webHidden/>
          </w:rPr>
          <w:tab/>
        </w:r>
        <w:r>
          <w:rPr>
            <w:noProof/>
            <w:webHidden/>
          </w:rPr>
          <w:fldChar w:fldCharType="begin"/>
        </w:r>
        <w:r>
          <w:rPr>
            <w:noProof/>
            <w:webHidden/>
          </w:rPr>
          <w:instrText xml:space="preserve"> PAGEREF _Toc184423011 \h </w:instrText>
        </w:r>
        <w:r>
          <w:rPr>
            <w:noProof/>
            <w:webHidden/>
          </w:rPr>
        </w:r>
        <w:r>
          <w:rPr>
            <w:noProof/>
            <w:webHidden/>
          </w:rPr>
          <w:fldChar w:fldCharType="separate"/>
        </w:r>
        <w:r>
          <w:rPr>
            <w:noProof/>
            <w:webHidden/>
          </w:rPr>
          <w:t>79</w:t>
        </w:r>
        <w:r>
          <w:rPr>
            <w:noProof/>
            <w:webHidden/>
          </w:rPr>
          <w:fldChar w:fldCharType="end"/>
        </w:r>
      </w:hyperlink>
    </w:p>
    <w:p w14:paraId="29881B52" w14:textId="69BC887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2" w:history="1">
        <w:r w:rsidRPr="001E1212">
          <w:rPr>
            <w:rStyle w:val="ad"/>
            <w:noProof/>
          </w:rPr>
          <w:t>9.2.5 State representation</w:t>
        </w:r>
        <w:r>
          <w:rPr>
            <w:noProof/>
            <w:webHidden/>
          </w:rPr>
          <w:tab/>
        </w:r>
        <w:r>
          <w:rPr>
            <w:noProof/>
            <w:webHidden/>
          </w:rPr>
          <w:fldChar w:fldCharType="begin"/>
        </w:r>
        <w:r>
          <w:rPr>
            <w:noProof/>
            <w:webHidden/>
          </w:rPr>
          <w:instrText xml:space="preserve"> PAGEREF _Toc184423012 \h </w:instrText>
        </w:r>
        <w:r>
          <w:rPr>
            <w:noProof/>
            <w:webHidden/>
          </w:rPr>
        </w:r>
        <w:r>
          <w:rPr>
            <w:noProof/>
            <w:webHidden/>
          </w:rPr>
          <w:fldChar w:fldCharType="separate"/>
        </w:r>
        <w:r>
          <w:rPr>
            <w:noProof/>
            <w:webHidden/>
          </w:rPr>
          <w:t>80</w:t>
        </w:r>
        <w:r>
          <w:rPr>
            <w:noProof/>
            <w:webHidden/>
          </w:rPr>
          <w:fldChar w:fldCharType="end"/>
        </w:r>
      </w:hyperlink>
    </w:p>
    <w:p w14:paraId="658CE31E" w14:textId="4B402C7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3" w:history="1">
        <w:r w:rsidRPr="001E1212">
          <w:rPr>
            <w:rStyle w:val="ad"/>
            <w:noProof/>
          </w:rPr>
          <w:t>9.2.6 Occupancy tree node coding</w:t>
        </w:r>
        <w:r>
          <w:rPr>
            <w:noProof/>
            <w:webHidden/>
          </w:rPr>
          <w:tab/>
        </w:r>
        <w:r>
          <w:rPr>
            <w:noProof/>
            <w:webHidden/>
          </w:rPr>
          <w:fldChar w:fldCharType="begin"/>
        </w:r>
        <w:r>
          <w:rPr>
            <w:noProof/>
            <w:webHidden/>
          </w:rPr>
          <w:instrText xml:space="preserve"> PAGEREF _Toc184423013 \h </w:instrText>
        </w:r>
        <w:r>
          <w:rPr>
            <w:noProof/>
            <w:webHidden/>
          </w:rPr>
        </w:r>
        <w:r>
          <w:rPr>
            <w:noProof/>
            <w:webHidden/>
          </w:rPr>
          <w:fldChar w:fldCharType="separate"/>
        </w:r>
        <w:r>
          <w:rPr>
            <w:noProof/>
            <w:webHidden/>
          </w:rPr>
          <w:t>80</w:t>
        </w:r>
        <w:r>
          <w:rPr>
            <w:noProof/>
            <w:webHidden/>
          </w:rPr>
          <w:fldChar w:fldCharType="end"/>
        </w:r>
      </w:hyperlink>
    </w:p>
    <w:p w14:paraId="68F1D6EE" w14:textId="371CEB6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4" w:history="1">
        <w:r w:rsidRPr="001E1212">
          <w:rPr>
            <w:rStyle w:val="ad"/>
            <w:noProof/>
          </w:rPr>
          <w:t>9.2.7 Occupied neighbourhood patterns</w:t>
        </w:r>
        <w:r>
          <w:rPr>
            <w:noProof/>
            <w:webHidden/>
          </w:rPr>
          <w:tab/>
        </w:r>
        <w:r>
          <w:rPr>
            <w:noProof/>
            <w:webHidden/>
          </w:rPr>
          <w:fldChar w:fldCharType="begin"/>
        </w:r>
        <w:r>
          <w:rPr>
            <w:noProof/>
            <w:webHidden/>
          </w:rPr>
          <w:instrText xml:space="preserve"> PAGEREF _Toc184423014 \h </w:instrText>
        </w:r>
        <w:r>
          <w:rPr>
            <w:noProof/>
            <w:webHidden/>
          </w:rPr>
        </w:r>
        <w:r>
          <w:rPr>
            <w:noProof/>
            <w:webHidden/>
          </w:rPr>
          <w:fldChar w:fldCharType="separate"/>
        </w:r>
        <w:r>
          <w:rPr>
            <w:noProof/>
            <w:webHidden/>
          </w:rPr>
          <w:t>86</w:t>
        </w:r>
        <w:r>
          <w:rPr>
            <w:noProof/>
            <w:webHidden/>
          </w:rPr>
          <w:fldChar w:fldCharType="end"/>
        </w:r>
      </w:hyperlink>
    </w:p>
    <w:p w14:paraId="20CF4AEB" w14:textId="77169FE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5" w:history="1">
        <w:r w:rsidRPr="001E1212">
          <w:rPr>
            <w:rStyle w:val="ad"/>
            <w:noProof/>
          </w:rPr>
          <w:t>9.2.8 Neighbourhood-permuted node occupancy bitmap</w:t>
        </w:r>
        <w:r>
          <w:rPr>
            <w:noProof/>
            <w:webHidden/>
          </w:rPr>
          <w:tab/>
        </w:r>
        <w:r>
          <w:rPr>
            <w:noProof/>
            <w:webHidden/>
          </w:rPr>
          <w:fldChar w:fldCharType="begin"/>
        </w:r>
        <w:r>
          <w:rPr>
            <w:noProof/>
            <w:webHidden/>
          </w:rPr>
          <w:instrText xml:space="preserve"> PAGEREF _Toc184423015 \h </w:instrText>
        </w:r>
        <w:r>
          <w:rPr>
            <w:noProof/>
            <w:webHidden/>
          </w:rPr>
        </w:r>
        <w:r>
          <w:rPr>
            <w:noProof/>
            <w:webHidden/>
          </w:rPr>
          <w:fldChar w:fldCharType="separate"/>
        </w:r>
        <w:r>
          <w:rPr>
            <w:noProof/>
            <w:webHidden/>
          </w:rPr>
          <w:t>101</w:t>
        </w:r>
        <w:r>
          <w:rPr>
            <w:noProof/>
            <w:webHidden/>
          </w:rPr>
          <w:fldChar w:fldCharType="end"/>
        </w:r>
      </w:hyperlink>
    </w:p>
    <w:p w14:paraId="4B79E6C6" w14:textId="4777E53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6" w:history="1">
        <w:r w:rsidRPr="001E1212">
          <w:rPr>
            <w:rStyle w:val="ad"/>
            <w:noProof/>
          </w:rPr>
          <w:t xml:space="preserve">9.2.9 Dictionary coding of </w:t>
        </w:r>
        <w:r w:rsidRPr="001E1212">
          <w:rPr>
            <w:rStyle w:val="ad"/>
            <w:noProof/>
            <w:lang w:val="en-CA"/>
          </w:rPr>
          <w:t>occupancy_byte</w:t>
        </w:r>
        <w:r>
          <w:rPr>
            <w:noProof/>
            <w:webHidden/>
          </w:rPr>
          <w:tab/>
        </w:r>
        <w:r>
          <w:rPr>
            <w:noProof/>
            <w:webHidden/>
          </w:rPr>
          <w:fldChar w:fldCharType="begin"/>
        </w:r>
        <w:r>
          <w:rPr>
            <w:noProof/>
            <w:webHidden/>
          </w:rPr>
          <w:instrText xml:space="preserve"> PAGEREF _Toc184423016 \h </w:instrText>
        </w:r>
        <w:r>
          <w:rPr>
            <w:noProof/>
            <w:webHidden/>
          </w:rPr>
        </w:r>
        <w:r>
          <w:rPr>
            <w:noProof/>
            <w:webHidden/>
          </w:rPr>
          <w:fldChar w:fldCharType="separate"/>
        </w:r>
        <w:r>
          <w:rPr>
            <w:noProof/>
            <w:webHidden/>
          </w:rPr>
          <w:t>102</w:t>
        </w:r>
        <w:r>
          <w:rPr>
            <w:noProof/>
            <w:webHidden/>
          </w:rPr>
          <w:fldChar w:fldCharType="end"/>
        </w:r>
      </w:hyperlink>
    </w:p>
    <w:p w14:paraId="1E9705C2" w14:textId="1364649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7" w:history="1">
        <w:r w:rsidRPr="001E1212">
          <w:rPr>
            <w:rStyle w:val="ad"/>
            <w:noProof/>
          </w:rPr>
          <w:t>9.2.10 Bitwise occupancy coding</w:t>
        </w:r>
        <w:r>
          <w:rPr>
            <w:noProof/>
            <w:webHidden/>
          </w:rPr>
          <w:tab/>
        </w:r>
        <w:r>
          <w:rPr>
            <w:noProof/>
            <w:webHidden/>
          </w:rPr>
          <w:fldChar w:fldCharType="begin"/>
        </w:r>
        <w:r>
          <w:rPr>
            <w:noProof/>
            <w:webHidden/>
          </w:rPr>
          <w:instrText xml:space="preserve"> PAGEREF _Toc184423017 \h </w:instrText>
        </w:r>
        <w:r>
          <w:rPr>
            <w:noProof/>
            <w:webHidden/>
          </w:rPr>
        </w:r>
        <w:r>
          <w:rPr>
            <w:noProof/>
            <w:webHidden/>
          </w:rPr>
          <w:fldChar w:fldCharType="separate"/>
        </w:r>
        <w:r>
          <w:rPr>
            <w:noProof/>
            <w:webHidden/>
          </w:rPr>
          <w:t>107</w:t>
        </w:r>
        <w:r>
          <w:rPr>
            <w:noProof/>
            <w:webHidden/>
          </w:rPr>
          <w:fldChar w:fldCharType="end"/>
        </w:r>
      </w:hyperlink>
    </w:p>
    <w:p w14:paraId="22C4B66D" w14:textId="0DEFAEE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8" w:history="1">
        <w:r w:rsidRPr="001E1212">
          <w:rPr>
            <w:rStyle w:val="ad"/>
            <w:noProof/>
          </w:rPr>
          <w:t>9.2.11 Planar occupancy coding</w:t>
        </w:r>
        <w:r>
          <w:rPr>
            <w:noProof/>
            <w:webHidden/>
          </w:rPr>
          <w:tab/>
        </w:r>
        <w:r>
          <w:rPr>
            <w:noProof/>
            <w:webHidden/>
          </w:rPr>
          <w:fldChar w:fldCharType="begin"/>
        </w:r>
        <w:r>
          <w:rPr>
            <w:noProof/>
            <w:webHidden/>
          </w:rPr>
          <w:instrText xml:space="preserve"> PAGEREF _Toc184423018 \h </w:instrText>
        </w:r>
        <w:r>
          <w:rPr>
            <w:noProof/>
            <w:webHidden/>
          </w:rPr>
        </w:r>
        <w:r>
          <w:rPr>
            <w:noProof/>
            <w:webHidden/>
          </w:rPr>
          <w:fldChar w:fldCharType="separate"/>
        </w:r>
        <w:r>
          <w:rPr>
            <w:noProof/>
            <w:webHidden/>
          </w:rPr>
          <w:t>116</w:t>
        </w:r>
        <w:r>
          <w:rPr>
            <w:noProof/>
            <w:webHidden/>
          </w:rPr>
          <w:fldChar w:fldCharType="end"/>
        </w:r>
      </w:hyperlink>
    </w:p>
    <w:p w14:paraId="6F9729FE" w14:textId="1218539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19" w:history="1">
        <w:r w:rsidRPr="001E1212">
          <w:rPr>
            <w:rStyle w:val="ad"/>
            <w:noProof/>
          </w:rPr>
          <w:t>9.2.12 Direct nodes</w:t>
        </w:r>
        <w:r>
          <w:rPr>
            <w:noProof/>
            <w:webHidden/>
          </w:rPr>
          <w:tab/>
        </w:r>
        <w:r>
          <w:rPr>
            <w:noProof/>
            <w:webHidden/>
          </w:rPr>
          <w:fldChar w:fldCharType="begin"/>
        </w:r>
        <w:r>
          <w:rPr>
            <w:noProof/>
            <w:webHidden/>
          </w:rPr>
          <w:instrText xml:space="preserve"> PAGEREF _Toc184423019 \h </w:instrText>
        </w:r>
        <w:r>
          <w:rPr>
            <w:noProof/>
            <w:webHidden/>
          </w:rPr>
        </w:r>
        <w:r>
          <w:rPr>
            <w:noProof/>
            <w:webHidden/>
          </w:rPr>
          <w:fldChar w:fldCharType="separate"/>
        </w:r>
        <w:r>
          <w:rPr>
            <w:noProof/>
            <w:webHidden/>
          </w:rPr>
          <w:t>125</w:t>
        </w:r>
        <w:r>
          <w:rPr>
            <w:noProof/>
            <w:webHidden/>
          </w:rPr>
          <w:fldChar w:fldCharType="end"/>
        </w:r>
      </w:hyperlink>
    </w:p>
    <w:p w14:paraId="1532F089" w14:textId="43220CA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0" w:history="1">
        <w:r w:rsidRPr="001E1212">
          <w:rPr>
            <w:rStyle w:val="ad"/>
            <w:noProof/>
          </w:rPr>
          <w:t>9.2.13 Angular coding</w:t>
        </w:r>
        <w:r>
          <w:rPr>
            <w:noProof/>
            <w:webHidden/>
          </w:rPr>
          <w:tab/>
        </w:r>
        <w:r>
          <w:rPr>
            <w:noProof/>
            <w:webHidden/>
          </w:rPr>
          <w:fldChar w:fldCharType="begin"/>
        </w:r>
        <w:r>
          <w:rPr>
            <w:noProof/>
            <w:webHidden/>
          </w:rPr>
          <w:instrText xml:space="preserve"> PAGEREF _Toc184423020 \h </w:instrText>
        </w:r>
        <w:r>
          <w:rPr>
            <w:noProof/>
            <w:webHidden/>
          </w:rPr>
        </w:r>
        <w:r>
          <w:rPr>
            <w:noProof/>
            <w:webHidden/>
          </w:rPr>
          <w:fldChar w:fldCharType="separate"/>
        </w:r>
        <w:r>
          <w:rPr>
            <w:noProof/>
            <w:webHidden/>
          </w:rPr>
          <w:t>131</w:t>
        </w:r>
        <w:r>
          <w:rPr>
            <w:noProof/>
            <w:webHidden/>
          </w:rPr>
          <w:fldChar w:fldCharType="end"/>
        </w:r>
      </w:hyperlink>
    </w:p>
    <w:p w14:paraId="5E42639A" w14:textId="53FEEE1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1" w:history="1">
        <w:r w:rsidRPr="001E1212">
          <w:rPr>
            <w:rStyle w:val="ad"/>
            <w:noProof/>
          </w:rPr>
          <w:t>9.2.14 Subtree scaling</w:t>
        </w:r>
        <w:r>
          <w:rPr>
            <w:noProof/>
            <w:webHidden/>
          </w:rPr>
          <w:tab/>
        </w:r>
        <w:r>
          <w:rPr>
            <w:noProof/>
            <w:webHidden/>
          </w:rPr>
          <w:fldChar w:fldCharType="begin"/>
        </w:r>
        <w:r>
          <w:rPr>
            <w:noProof/>
            <w:webHidden/>
          </w:rPr>
          <w:instrText xml:space="preserve"> PAGEREF _Toc184423021 \h </w:instrText>
        </w:r>
        <w:r>
          <w:rPr>
            <w:noProof/>
            <w:webHidden/>
          </w:rPr>
        </w:r>
        <w:r>
          <w:rPr>
            <w:noProof/>
            <w:webHidden/>
          </w:rPr>
          <w:fldChar w:fldCharType="separate"/>
        </w:r>
        <w:r>
          <w:rPr>
            <w:noProof/>
            <w:webHidden/>
          </w:rPr>
          <w:t>142</w:t>
        </w:r>
        <w:r>
          <w:rPr>
            <w:noProof/>
            <w:webHidden/>
          </w:rPr>
          <w:fldChar w:fldCharType="end"/>
        </w:r>
      </w:hyperlink>
    </w:p>
    <w:p w14:paraId="33F3EEC0" w14:textId="0D730E1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2" w:history="1">
        <w:r w:rsidRPr="001E1212">
          <w:rPr>
            <w:rStyle w:val="ad"/>
            <w:noProof/>
          </w:rPr>
          <w:t>9.2.15 Reference frame generation</w:t>
        </w:r>
        <w:r>
          <w:rPr>
            <w:noProof/>
            <w:webHidden/>
          </w:rPr>
          <w:tab/>
        </w:r>
        <w:r>
          <w:rPr>
            <w:noProof/>
            <w:webHidden/>
          </w:rPr>
          <w:fldChar w:fldCharType="begin"/>
        </w:r>
        <w:r>
          <w:rPr>
            <w:noProof/>
            <w:webHidden/>
          </w:rPr>
          <w:instrText xml:space="preserve"> PAGEREF _Toc184423022 \h </w:instrText>
        </w:r>
        <w:r>
          <w:rPr>
            <w:noProof/>
            <w:webHidden/>
          </w:rPr>
        </w:r>
        <w:r>
          <w:rPr>
            <w:noProof/>
            <w:webHidden/>
          </w:rPr>
          <w:fldChar w:fldCharType="separate"/>
        </w:r>
        <w:r>
          <w:rPr>
            <w:noProof/>
            <w:webHidden/>
          </w:rPr>
          <w:t>147</w:t>
        </w:r>
        <w:r>
          <w:rPr>
            <w:noProof/>
            <w:webHidden/>
          </w:rPr>
          <w:fldChar w:fldCharType="end"/>
        </w:r>
      </w:hyperlink>
    </w:p>
    <w:p w14:paraId="301B137E" w14:textId="271A294E"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23" w:history="1">
        <w:r w:rsidRPr="001E1212">
          <w:rPr>
            <w:rStyle w:val="ad"/>
            <w:noProof/>
          </w:rPr>
          <w:t>9.3 Predictive tree</w:t>
        </w:r>
        <w:r>
          <w:rPr>
            <w:noProof/>
            <w:webHidden/>
          </w:rPr>
          <w:tab/>
        </w:r>
        <w:r>
          <w:rPr>
            <w:noProof/>
            <w:webHidden/>
          </w:rPr>
          <w:fldChar w:fldCharType="begin"/>
        </w:r>
        <w:r>
          <w:rPr>
            <w:noProof/>
            <w:webHidden/>
          </w:rPr>
          <w:instrText xml:space="preserve"> PAGEREF _Toc184423023 \h </w:instrText>
        </w:r>
        <w:r>
          <w:rPr>
            <w:noProof/>
            <w:webHidden/>
          </w:rPr>
        </w:r>
        <w:r>
          <w:rPr>
            <w:noProof/>
            <w:webHidden/>
          </w:rPr>
          <w:fldChar w:fldCharType="separate"/>
        </w:r>
        <w:r>
          <w:rPr>
            <w:noProof/>
            <w:webHidden/>
          </w:rPr>
          <w:t>150</w:t>
        </w:r>
        <w:r>
          <w:rPr>
            <w:noProof/>
            <w:webHidden/>
          </w:rPr>
          <w:fldChar w:fldCharType="end"/>
        </w:r>
      </w:hyperlink>
    </w:p>
    <w:p w14:paraId="19C79727" w14:textId="3060390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4" w:history="1">
        <w:r w:rsidRPr="001E1212">
          <w:rPr>
            <w:rStyle w:val="ad"/>
            <w:noProof/>
          </w:rPr>
          <w:t>9.3.1 General</w:t>
        </w:r>
        <w:r>
          <w:rPr>
            <w:noProof/>
            <w:webHidden/>
          </w:rPr>
          <w:tab/>
        </w:r>
        <w:r>
          <w:rPr>
            <w:noProof/>
            <w:webHidden/>
          </w:rPr>
          <w:fldChar w:fldCharType="begin"/>
        </w:r>
        <w:r>
          <w:rPr>
            <w:noProof/>
            <w:webHidden/>
          </w:rPr>
          <w:instrText xml:space="preserve"> PAGEREF _Toc184423024 \h </w:instrText>
        </w:r>
        <w:r>
          <w:rPr>
            <w:noProof/>
            <w:webHidden/>
          </w:rPr>
        </w:r>
        <w:r>
          <w:rPr>
            <w:noProof/>
            <w:webHidden/>
          </w:rPr>
          <w:fldChar w:fldCharType="separate"/>
        </w:r>
        <w:r>
          <w:rPr>
            <w:noProof/>
            <w:webHidden/>
          </w:rPr>
          <w:t>150</w:t>
        </w:r>
        <w:r>
          <w:rPr>
            <w:noProof/>
            <w:webHidden/>
          </w:rPr>
          <w:fldChar w:fldCharType="end"/>
        </w:r>
      </w:hyperlink>
    </w:p>
    <w:p w14:paraId="18FE667F" w14:textId="6ADF4D0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5" w:history="1">
        <w:r w:rsidRPr="001E1212">
          <w:rPr>
            <w:rStyle w:val="ad"/>
            <w:noProof/>
          </w:rPr>
          <w:t>9.3.2 Syntax element semantics</w:t>
        </w:r>
        <w:r>
          <w:rPr>
            <w:noProof/>
            <w:webHidden/>
          </w:rPr>
          <w:tab/>
        </w:r>
        <w:r>
          <w:rPr>
            <w:noProof/>
            <w:webHidden/>
          </w:rPr>
          <w:fldChar w:fldCharType="begin"/>
        </w:r>
        <w:r>
          <w:rPr>
            <w:noProof/>
            <w:webHidden/>
          </w:rPr>
          <w:instrText xml:space="preserve"> PAGEREF _Toc184423025 \h </w:instrText>
        </w:r>
        <w:r>
          <w:rPr>
            <w:noProof/>
            <w:webHidden/>
          </w:rPr>
        </w:r>
        <w:r>
          <w:rPr>
            <w:noProof/>
            <w:webHidden/>
          </w:rPr>
          <w:fldChar w:fldCharType="separate"/>
        </w:r>
        <w:r>
          <w:rPr>
            <w:noProof/>
            <w:webHidden/>
          </w:rPr>
          <w:t>151</w:t>
        </w:r>
        <w:r>
          <w:rPr>
            <w:noProof/>
            <w:webHidden/>
          </w:rPr>
          <w:fldChar w:fldCharType="end"/>
        </w:r>
      </w:hyperlink>
    </w:p>
    <w:p w14:paraId="72AED9DE" w14:textId="1C1E3F6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6" w:history="1">
        <w:r w:rsidRPr="001E1212">
          <w:rPr>
            <w:rStyle w:val="ad"/>
            <w:noProof/>
          </w:rPr>
          <w:t>9.3.3 Tree traversal for reconstruction of point positions</w:t>
        </w:r>
        <w:r>
          <w:rPr>
            <w:noProof/>
            <w:webHidden/>
          </w:rPr>
          <w:tab/>
        </w:r>
        <w:r>
          <w:rPr>
            <w:noProof/>
            <w:webHidden/>
          </w:rPr>
          <w:fldChar w:fldCharType="begin"/>
        </w:r>
        <w:r>
          <w:rPr>
            <w:noProof/>
            <w:webHidden/>
          </w:rPr>
          <w:instrText xml:space="preserve"> PAGEREF _Toc184423026 \h </w:instrText>
        </w:r>
        <w:r>
          <w:rPr>
            <w:noProof/>
            <w:webHidden/>
          </w:rPr>
        </w:r>
        <w:r>
          <w:rPr>
            <w:noProof/>
            <w:webHidden/>
          </w:rPr>
          <w:fldChar w:fldCharType="separate"/>
        </w:r>
        <w:r>
          <w:rPr>
            <w:noProof/>
            <w:webHidden/>
          </w:rPr>
          <w:t>153</w:t>
        </w:r>
        <w:r>
          <w:rPr>
            <w:noProof/>
            <w:webHidden/>
          </w:rPr>
          <w:fldChar w:fldCharType="end"/>
        </w:r>
      </w:hyperlink>
    </w:p>
    <w:p w14:paraId="38E921A5" w14:textId="7899647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7" w:history="1">
        <w:r w:rsidRPr="001E1212">
          <w:rPr>
            <w:rStyle w:val="ad"/>
            <w:noProof/>
          </w:rPr>
          <w:t>9.3.4 Reconstruction of point coordinates</w:t>
        </w:r>
        <w:r>
          <w:rPr>
            <w:noProof/>
            <w:webHidden/>
          </w:rPr>
          <w:tab/>
        </w:r>
        <w:r>
          <w:rPr>
            <w:noProof/>
            <w:webHidden/>
          </w:rPr>
          <w:fldChar w:fldCharType="begin"/>
        </w:r>
        <w:r>
          <w:rPr>
            <w:noProof/>
            <w:webHidden/>
          </w:rPr>
          <w:instrText xml:space="preserve"> PAGEREF _Toc184423027 \h </w:instrText>
        </w:r>
        <w:r>
          <w:rPr>
            <w:noProof/>
            <w:webHidden/>
          </w:rPr>
        </w:r>
        <w:r>
          <w:rPr>
            <w:noProof/>
            <w:webHidden/>
          </w:rPr>
          <w:fldChar w:fldCharType="separate"/>
        </w:r>
        <w:r>
          <w:rPr>
            <w:noProof/>
            <w:webHidden/>
          </w:rPr>
          <w:t>159</w:t>
        </w:r>
        <w:r>
          <w:rPr>
            <w:noProof/>
            <w:webHidden/>
          </w:rPr>
          <w:fldChar w:fldCharType="end"/>
        </w:r>
      </w:hyperlink>
    </w:p>
    <w:p w14:paraId="62BC847E" w14:textId="0FF0EA04"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28" w:history="1">
        <w:r w:rsidRPr="001E1212">
          <w:rPr>
            <w:rStyle w:val="ad"/>
            <w:noProof/>
          </w:rPr>
          <w:t>9.4 TriSoup</w:t>
        </w:r>
        <w:r>
          <w:rPr>
            <w:noProof/>
            <w:webHidden/>
          </w:rPr>
          <w:tab/>
        </w:r>
        <w:r>
          <w:rPr>
            <w:noProof/>
            <w:webHidden/>
          </w:rPr>
          <w:fldChar w:fldCharType="begin"/>
        </w:r>
        <w:r>
          <w:rPr>
            <w:noProof/>
            <w:webHidden/>
          </w:rPr>
          <w:instrText xml:space="preserve"> PAGEREF _Toc184423028 \h </w:instrText>
        </w:r>
        <w:r>
          <w:rPr>
            <w:noProof/>
            <w:webHidden/>
          </w:rPr>
        </w:r>
        <w:r>
          <w:rPr>
            <w:noProof/>
            <w:webHidden/>
          </w:rPr>
          <w:fldChar w:fldCharType="separate"/>
        </w:r>
        <w:r>
          <w:rPr>
            <w:noProof/>
            <w:webHidden/>
          </w:rPr>
          <w:t>162</w:t>
        </w:r>
        <w:r>
          <w:rPr>
            <w:noProof/>
            <w:webHidden/>
          </w:rPr>
          <w:fldChar w:fldCharType="end"/>
        </w:r>
      </w:hyperlink>
    </w:p>
    <w:p w14:paraId="7533AF89" w14:textId="5D7F05E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29" w:history="1">
        <w:r w:rsidRPr="001E1212">
          <w:rPr>
            <w:rStyle w:val="ad"/>
            <w:noProof/>
          </w:rPr>
          <w:t>9.4.1 General</w:t>
        </w:r>
        <w:r>
          <w:rPr>
            <w:noProof/>
            <w:webHidden/>
          </w:rPr>
          <w:tab/>
        </w:r>
        <w:r>
          <w:rPr>
            <w:noProof/>
            <w:webHidden/>
          </w:rPr>
          <w:fldChar w:fldCharType="begin"/>
        </w:r>
        <w:r>
          <w:rPr>
            <w:noProof/>
            <w:webHidden/>
          </w:rPr>
          <w:instrText xml:space="preserve"> PAGEREF _Toc184423029 \h </w:instrText>
        </w:r>
        <w:r>
          <w:rPr>
            <w:noProof/>
            <w:webHidden/>
          </w:rPr>
        </w:r>
        <w:r>
          <w:rPr>
            <w:noProof/>
            <w:webHidden/>
          </w:rPr>
          <w:fldChar w:fldCharType="separate"/>
        </w:r>
        <w:r>
          <w:rPr>
            <w:noProof/>
            <w:webHidden/>
          </w:rPr>
          <w:t>162</w:t>
        </w:r>
        <w:r>
          <w:rPr>
            <w:noProof/>
            <w:webHidden/>
          </w:rPr>
          <w:fldChar w:fldCharType="end"/>
        </w:r>
      </w:hyperlink>
    </w:p>
    <w:p w14:paraId="5AE20BD6" w14:textId="0AECC73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30" w:history="1">
        <w:r w:rsidRPr="001E1212">
          <w:rPr>
            <w:rStyle w:val="ad"/>
            <w:noProof/>
          </w:rPr>
          <w:t>9.4.2 Syntax element semantics</w:t>
        </w:r>
        <w:r>
          <w:rPr>
            <w:noProof/>
            <w:webHidden/>
          </w:rPr>
          <w:tab/>
        </w:r>
        <w:r>
          <w:rPr>
            <w:noProof/>
            <w:webHidden/>
          </w:rPr>
          <w:fldChar w:fldCharType="begin"/>
        </w:r>
        <w:r>
          <w:rPr>
            <w:noProof/>
            <w:webHidden/>
          </w:rPr>
          <w:instrText xml:space="preserve"> PAGEREF _Toc184423030 \h </w:instrText>
        </w:r>
        <w:r>
          <w:rPr>
            <w:noProof/>
            <w:webHidden/>
          </w:rPr>
        </w:r>
        <w:r>
          <w:rPr>
            <w:noProof/>
            <w:webHidden/>
          </w:rPr>
          <w:fldChar w:fldCharType="separate"/>
        </w:r>
        <w:r>
          <w:rPr>
            <w:noProof/>
            <w:webHidden/>
          </w:rPr>
          <w:t>165</w:t>
        </w:r>
        <w:r>
          <w:rPr>
            <w:noProof/>
            <w:webHidden/>
          </w:rPr>
          <w:fldChar w:fldCharType="end"/>
        </w:r>
      </w:hyperlink>
    </w:p>
    <w:p w14:paraId="2CECEE54" w14:textId="7E7AB28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31" w:history="1">
        <w:r w:rsidRPr="001E1212">
          <w:rPr>
            <w:rStyle w:val="ad"/>
            <w:noProof/>
          </w:rPr>
          <w:t>9.4.3 TriSoup decoding process</w:t>
        </w:r>
        <w:r>
          <w:rPr>
            <w:noProof/>
            <w:webHidden/>
          </w:rPr>
          <w:tab/>
        </w:r>
        <w:r>
          <w:rPr>
            <w:noProof/>
            <w:webHidden/>
          </w:rPr>
          <w:fldChar w:fldCharType="begin"/>
        </w:r>
        <w:r>
          <w:rPr>
            <w:noProof/>
            <w:webHidden/>
          </w:rPr>
          <w:instrText xml:space="preserve"> PAGEREF _Toc184423031 \h </w:instrText>
        </w:r>
        <w:r>
          <w:rPr>
            <w:noProof/>
            <w:webHidden/>
          </w:rPr>
        </w:r>
        <w:r>
          <w:rPr>
            <w:noProof/>
            <w:webHidden/>
          </w:rPr>
          <w:fldChar w:fldCharType="separate"/>
        </w:r>
        <w:r>
          <w:rPr>
            <w:noProof/>
            <w:webHidden/>
          </w:rPr>
          <w:t>169</w:t>
        </w:r>
        <w:r>
          <w:rPr>
            <w:noProof/>
            <w:webHidden/>
          </w:rPr>
          <w:fldChar w:fldCharType="end"/>
        </w:r>
      </w:hyperlink>
    </w:p>
    <w:p w14:paraId="187FE156" w14:textId="0EA60FFA"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032" w:history="1">
        <w:r w:rsidRPr="001E1212">
          <w:rPr>
            <w:rStyle w:val="ad"/>
            <w:noProof/>
          </w:rPr>
          <w:t>10 Slice attributes</w:t>
        </w:r>
        <w:r>
          <w:rPr>
            <w:noProof/>
            <w:webHidden/>
          </w:rPr>
          <w:tab/>
        </w:r>
        <w:r>
          <w:rPr>
            <w:noProof/>
            <w:webHidden/>
          </w:rPr>
          <w:fldChar w:fldCharType="begin"/>
        </w:r>
        <w:r>
          <w:rPr>
            <w:noProof/>
            <w:webHidden/>
          </w:rPr>
          <w:instrText xml:space="preserve"> PAGEREF _Toc184423032 \h </w:instrText>
        </w:r>
        <w:r>
          <w:rPr>
            <w:noProof/>
            <w:webHidden/>
          </w:rPr>
        </w:r>
        <w:r>
          <w:rPr>
            <w:noProof/>
            <w:webHidden/>
          </w:rPr>
          <w:fldChar w:fldCharType="separate"/>
        </w:r>
        <w:r>
          <w:rPr>
            <w:noProof/>
            <w:webHidden/>
          </w:rPr>
          <w:t>188</w:t>
        </w:r>
        <w:r>
          <w:rPr>
            <w:noProof/>
            <w:webHidden/>
          </w:rPr>
          <w:fldChar w:fldCharType="end"/>
        </w:r>
      </w:hyperlink>
    </w:p>
    <w:p w14:paraId="7CF46B64" w14:textId="3841A6F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33" w:history="1">
        <w:r w:rsidRPr="001E1212">
          <w:rPr>
            <w:rStyle w:val="ad"/>
            <w:noProof/>
          </w:rPr>
          <w:t>10.1 General</w:t>
        </w:r>
        <w:r>
          <w:rPr>
            <w:noProof/>
            <w:webHidden/>
          </w:rPr>
          <w:tab/>
        </w:r>
        <w:r>
          <w:rPr>
            <w:noProof/>
            <w:webHidden/>
          </w:rPr>
          <w:fldChar w:fldCharType="begin"/>
        </w:r>
        <w:r>
          <w:rPr>
            <w:noProof/>
            <w:webHidden/>
          </w:rPr>
          <w:instrText xml:space="preserve"> PAGEREF _Toc184423033 \h </w:instrText>
        </w:r>
        <w:r>
          <w:rPr>
            <w:noProof/>
            <w:webHidden/>
          </w:rPr>
        </w:r>
        <w:r>
          <w:rPr>
            <w:noProof/>
            <w:webHidden/>
          </w:rPr>
          <w:fldChar w:fldCharType="separate"/>
        </w:r>
        <w:r>
          <w:rPr>
            <w:noProof/>
            <w:webHidden/>
          </w:rPr>
          <w:t>188</w:t>
        </w:r>
        <w:r>
          <w:rPr>
            <w:noProof/>
            <w:webHidden/>
          </w:rPr>
          <w:fldChar w:fldCharType="end"/>
        </w:r>
      </w:hyperlink>
    </w:p>
    <w:p w14:paraId="47C8E2A6" w14:textId="4479B08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34" w:history="1">
        <w:r w:rsidRPr="001E1212">
          <w:rPr>
            <w:rStyle w:val="ad"/>
            <w:noProof/>
          </w:rPr>
          <w:t>10.2 Point coordinates</w:t>
        </w:r>
        <w:r>
          <w:rPr>
            <w:noProof/>
            <w:webHidden/>
          </w:rPr>
          <w:tab/>
        </w:r>
        <w:r>
          <w:rPr>
            <w:noProof/>
            <w:webHidden/>
          </w:rPr>
          <w:fldChar w:fldCharType="begin"/>
        </w:r>
        <w:r>
          <w:rPr>
            <w:noProof/>
            <w:webHidden/>
          </w:rPr>
          <w:instrText xml:space="preserve"> PAGEREF _Toc184423034 \h </w:instrText>
        </w:r>
        <w:r>
          <w:rPr>
            <w:noProof/>
            <w:webHidden/>
          </w:rPr>
        </w:r>
        <w:r>
          <w:rPr>
            <w:noProof/>
            <w:webHidden/>
          </w:rPr>
          <w:fldChar w:fldCharType="separate"/>
        </w:r>
        <w:r>
          <w:rPr>
            <w:noProof/>
            <w:webHidden/>
          </w:rPr>
          <w:t>188</w:t>
        </w:r>
        <w:r>
          <w:rPr>
            <w:noProof/>
            <w:webHidden/>
          </w:rPr>
          <w:fldChar w:fldCharType="end"/>
        </w:r>
      </w:hyperlink>
    </w:p>
    <w:p w14:paraId="00ABD5F2" w14:textId="2028E1A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35" w:history="1">
        <w:r w:rsidRPr="001E1212">
          <w:rPr>
            <w:rStyle w:val="ad"/>
            <w:noProof/>
          </w:rPr>
          <w:t>10.2.1 General</w:t>
        </w:r>
        <w:r>
          <w:rPr>
            <w:noProof/>
            <w:webHidden/>
          </w:rPr>
          <w:tab/>
        </w:r>
        <w:r>
          <w:rPr>
            <w:noProof/>
            <w:webHidden/>
          </w:rPr>
          <w:fldChar w:fldCharType="begin"/>
        </w:r>
        <w:r>
          <w:rPr>
            <w:noProof/>
            <w:webHidden/>
          </w:rPr>
          <w:instrText xml:space="preserve"> PAGEREF _Toc184423035 \h </w:instrText>
        </w:r>
        <w:r>
          <w:rPr>
            <w:noProof/>
            <w:webHidden/>
          </w:rPr>
        </w:r>
        <w:r>
          <w:rPr>
            <w:noProof/>
            <w:webHidden/>
          </w:rPr>
          <w:fldChar w:fldCharType="separate"/>
        </w:r>
        <w:r>
          <w:rPr>
            <w:noProof/>
            <w:webHidden/>
          </w:rPr>
          <w:t>188</w:t>
        </w:r>
        <w:r>
          <w:rPr>
            <w:noProof/>
            <w:webHidden/>
          </w:rPr>
          <w:fldChar w:fldCharType="end"/>
        </w:r>
      </w:hyperlink>
    </w:p>
    <w:p w14:paraId="5B3B5E02" w14:textId="471846C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36" w:history="1">
        <w:r w:rsidRPr="001E1212">
          <w:rPr>
            <w:rStyle w:val="ad"/>
            <w:noProof/>
          </w:rPr>
          <w:t>10.2.2 Conversion to scaled angular coordinates</w:t>
        </w:r>
        <w:r>
          <w:rPr>
            <w:noProof/>
            <w:webHidden/>
          </w:rPr>
          <w:tab/>
        </w:r>
        <w:r>
          <w:rPr>
            <w:noProof/>
            <w:webHidden/>
          </w:rPr>
          <w:fldChar w:fldCharType="begin"/>
        </w:r>
        <w:r>
          <w:rPr>
            <w:noProof/>
            <w:webHidden/>
          </w:rPr>
          <w:instrText xml:space="preserve"> PAGEREF _Toc184423036 \h </w:instrText>
        </w:r>
        <w:r>
          <w:rPr>
            <w:noProof/>
            <w:webHidden/>
          </w:rPr>
        </w:r>
        <w:r>
          <w:rPr>
            <w:noProof/>
            <w:webHidden/>
          </w:rPr>
          <w:fldChar w:fldCharType="separate"/>
        </w:r>
        <w:r>
          <w:rPr>
            <w:noProof/>
            <w:webHidden/>
          </w:rPr>
          <w:t>189</w:t>
        </w:r>
        <w:r>
          <w:rPr>
            <w:noProof/>
            <w:webHidden/>
          </w:rPr>
          <w:fldChar w:fldCharType="end"/>
        </w:r>
      </w:hyperlink>
    </w:p>
    <w:p w14:paraId="0F925C4E" w14:textId="5CD0BEEE"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37" w:history="1">
        <w:r w:rsidRPr="001E1212">
          <w:rPr>
            <w:rStyle w:val="ad"/>
            <w:noProof/>
          </w:rPr>
          <w:t>10.3 Syntax element semantics</w:t>
        </w:r>
        <w:r>
          <w:rPr>
            <w:noProof/>
            <w:webHidden/>
          </w:rPr>
          <w:tab/>
        </w:r>
        <w:r>
          <w:rPr>
            <w:noProof/>
            <w:webHidden/>
          </w:rPr>
          <w:fldChar w:fldCharType="begin"/>
        </w:r>
        <w:r>
          <w:rPr>
            <w:noProof/>
            <w:webHidden/>
          </w:rPr>
          <w:instrText xml:space="preserve"> PAGEREF _Toc184423037 \h </w:instrText>
        </w:r>
        <w:r>
          <w:rPr>
            <w:noProof/>
            <w:webHidden/>
          </w:rPr>
        </w:r>
        <w:r>
          <w:rPr>
            <w:noProof/>
            <w:webHidden/>
          </w:rPr>
          <w:fldChar w:fldCharType="separate"/>
        </w:r>
        <w:r>
          <w:rPr>
            <w:noProof/>
            <w:webHidden/>
          </w:rPr>
          <w:t>189</w:t>
        </w:r>
        <w:r>
          <w:rPr>
            <w:noProof/>
            <w:webHidden/>
          </w:rPr>
          <w:fldChar w:fldCharType="end"/>
        </w:r>
      </w:hyperlink>
    </w:p>
    <w:p w14:paraId="7CEBD8A6" w14:textId="71DF6B13"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38" w:history="1">
        <w:r w:rsidRPr="001E1212">
          <w:rPr>
            <w:rStyle w:val="ad"/>
            <w:noProof/>
          </w:rPr>
          <w:t>10.4 Raw attribute decoding</w:t>
        </w:r>
        <w:r>
          <w:rPr>
            <w:noProof/>
            <w:webHidden/>
          </w:rPr>
          <w:tab/>
        </w:r>
        <w:r>
          <w:rPr>
            <w:noProof/>
            <w:webHidden/>
          </w:rPr>
          <w:fldChar w:fldCharType="begin"/>
        </w:r>
        <w:r>
          <w:rPr>
            <w:noProof/>
            <w:webHidden/>
          </w:rPr>
          <w:instrText xml:space="preserve"> PAGEREF _Toc184423038 \h </w:instrText>
        </w:r>
        <w:r>
          <w:rPr>
            <w:noProof/>
            <w:webHidden/>
          </w:rPr>
        </w:r>
        <w:r>
          <w:rPr>
            <w:noProof/>
            <w:webHidden/>
          </w:rPr>
          <w:fldChar w:fldCharType="separate"/>
        </w:r>
        <w:r>
          <w:rPr>
            <w:noProof/>
            <w:webHidden/>
          </w:rPr>
          <w:t>190</w:t>
        </w:r>
        <w:r>
          <w:rPr>
            <w:noProof/>
            <w:webHidden/>
          </w:rPr>
          <w:fldChar w:fldCharType="end"/>
        </w:r>
      </w:hyperlink>
    </w:p>
    <w:p w14:paraId="7EE360F8" w14:textId="795E966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39" w:history="1">
        <w:r w:rsidRPr="001E1212">
          <w:rPr>
            <w:rStyle w:val="ad"/>
            <w:noProof/>
          </w:rPr>
          <w:t>10.5 Attribute decoding using the region-adaptive hierarchical transform</w:t>
        </w:r>
        <w:r>
          <w:rPr>
            <w:noProof/>
            <w:webHidden/>
          </w:rPr>
          <w:tab/>
        </w:r>
        <w:r>
          <w:rPr>
            <w:noProof/>
            <w:webHidden/>
          </w:rPr>
          <w:fldChar w:fldCharType="begin"/>
        </w:r>
        <w:r>
          <w:rPr>
            <w:noProof/>
            <w:webHidden/>
          </w:rPr>
          <w:instrText xml:space="preserve"> PAGEREF _Toc184423039 \h </w:instrText>
        </w:r>
        <w:r>
          <w:rPr>
            <w:noProof/>
            <w:webHidden/>
          </w:rPr>
        </w:r>
        <w:r>
          <w:rPr>
            <w:noProof/>
            <w:webHidden/>
          </w:rPr>
          <w:fldChar w:fldCharType="separate"/>
        </w:r>
        <w:r>
          <w:rPr>
            <w:noProof/>
            <w:webHidden/>
          </w:rPr>
          <w:t>190</w:t>
        </w:r>
        <w:r>
          <w:rPr>
            <w:noProof/>
            <w:webHidden/>
          </w:rPr>
          <w:fldChar w:fldCharType="end"/>
        </w:r>
      </w:hyperlink>
    </w:p>
    <w:p w14:paraId="740C1648" w14:textId="18B7BAD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0" w:history="1">
        <w:r w:rsidRPr="001E1212">
          <w:rPr>
            <w:rStyle w:val="ad"/>
            <w:noProof/>
          </w:rPr>
          <w:t>10.5.1 General</w:t>
        </w:r>
        <w:r>
          <w:rPr>
            <w:noProof/>
            <w:webHidden/>
          </w:rPr>
          <w:tab/>
        </w:r>
        <w:r>
          <w:rPr>
            <w:noProof/>
            <w:webHidden/>
          </w:rPr>
          <w:fldChar w:fldCharType="begin"/>
        </w:r>
        <w:r>
          <w:rPr>
            <w:noProof/>
            <w:webHidden/>
          </w:rPr>
          <w:instrText xml:space="preserve"> PAGEREF _Toc184423040 \h </w:instrText>
        </w:r>
        <w:r>
          <w:rPr>
            <w:noProof/>
            <w:webHidden/>
          </w:rPr>
        </w:r>
        <w:r>
          <w:rPr>
            <w:noProof/>
            <w:webHidden/>
          </w:rPr>
          <w:fldChar w:fldCharType="separate"/>
        </w:r>
        <w:r>
          <w:rPr>
            <w:noProof/>
            <w:webHidden/>
          </w:rPr>
          <w:t>190</w:t>
        </w:r>
        <w:r>
          <w:rPr>
            <w:noProof/>
            <w:webHidden/>
          </w:rPr>
          <w:fldChar w:fldCharType="end"/>
        </w:r>
      </w:hyperlink>
    </w:p>
    <w:p w14:paraId="0EBFC2AB" w14:textId="1854397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1" w:history="1">
        <w:r w:rsidRPr="001E1212">
          <w:rPr>
            <w:rStyle w:val="ad"/>
            <w:noProof/>
          </w:rPr>
          <w:t>10.5.2 Transform tree</w:t>
        </w:r>
        <w:r>
          <w:rPr>
            <w:noProof/>
            <w:webHidden/>
          </w:rPr>
          <w:tab/>
        </w:r>
        <w:r>
          <w:rPr>
            <w:noProof/>
            <w:webHidden/>
          </w:rPr>
          <w:fldChar w:fldCharType="begin"/>
        </w:r>
        <w:r>
          <w:rPr>
            <w:noProof/>
            <w:webHidden/>
          </w:rPr>
          <w:instrText xml:space="preserve"> PAGEREF _Toc184423041 \h </w:instrText>
        </w:r>
        <w:r>
          <w:rPr>
            <w:noProof/>
            <w:webHidden/>
          </w:rPr>
        </w:r>
        <w:r>
          <w:rPr>
            <w:noProof/>
            <w:webHidden/>
          </w:rPr>
          <w:fldChar w:fldCharType="separate"/>
        </w:r>
        <w:r>
          <w:rPr>
            <w:noProof/>
            <w:webHidden/>
          </w:rPr>
          <w:t>191</w:t>
        </w:r>
        <w:r>
          <w:rPr>
            <w:noProof/>
            <w:webHidden/>
          </w:rPr>
          <w:fldChar w:fldCharType="end"/>
        </w:r>
      </w:hyperlink>
    </w:p>
    <w:p w14:paraId="6D9BCCFF" w14:textId="295A90E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2" w:history="1">
        <w:r w:rsidRPr="001E1212">
          <w:rPr>
            <w:rStyle w:val="ad"/>
            <w:noProof/>
          </w:rPr>
          <w:t>10.5.3 Coefficient order</w:t>
        </w:r>
        <w:r>
          <w:rPr>
            <w:noProof/>
            <w:webHidden/>
          </w:rPr>
          <w:tab/>
        </w:r>
        <w:r>
          <w:rPr>
            <w:noProof/>
            <w:webHidden/>
          </w:rPr>
          <w:fldChar w:fldCharType="begin"/>
        </w:r>
        <w:r>
          <w:rPr>
            <w:noProof/>
            <w:webHidden/>
          </w:rPr>
          <w:instrText xml:space="preserve"> PAGEREF _Toc184423042 \h </w:instrText>
        </w:r>
        <w:r>
          <w:rPr>
            <w:noProof/>
            <w:webHidden/>
          </w:rPr>
        </w:r>
        <w:r>
          <w:rPr>
            <w:noProof/>
            <w:webHidden/>
          </w:rPr>
          <w:fldChar w:fldCharType="separate"/>
        </w:r>
        <w:r>
          <w:rPr>
            <w:noProof/>
            <w:webHidden/>
          </w:rPr>
          <w:t>194</w:t>
        </w:r>
        <w:r>
          <w:rPr>
            <w:noProof/>
            <w:webHidden/>
          </w:rPr>
          <w:fldChar w:fldCharType="end"/>
        </w:r>
      </w:hyperlink>
    </w:p>
    <w:p w14:paraId="0D14394B" w14:textId="438A0AB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3" w:history="1">
        <w:r w:rsidRPr="001E1212">
          <w:rPr>
            <w:rStyle w:val="ad"/>
            <w:noProof/>
          </w:rPr>
          <w:t>10.5.4 Coefficient scaling</w:t>
        </w:r>
        <w:r>
          <w:rPr>
            <w:noProof/>
            <w:webHidden/>
          </w:rPr>
          <w:tab/>
        </w:r>
        <w:r>
          <w:rPr>
            <w:noProof/>
            <w:webHidden/>
          </w:rPr>
          <w:fldChar w:fldCharType="begin"/>
        </w:r>
        <w:r>
          <w:rPr>
            <w:noProof/>
            <w:webHidden/>
          </w:rPr>
          <w:instrText xml:space="preserve"> PAGEREF _Toc184423043 \h </w:instrText>
        </w:r>
        <w:r>
          <w:rPr>
            <w:noProof/>
            <w:webHidden/>
          </w:rPr>
        </w:r>
        <w:r>
          <w:rPr>
            <w:noProof/>
            <w:webHidden/>
          </w:rPr>
          <w:fldChar w:fldCharType="separate"/>
        </w:r>
        <w:r>
          <w:rPr>
            <w:noProof/>
            <w:webHidden/>
          </w:rPr>
          <w:t>196</w:t>
        </w:r>
        <w:r>
          <w:rPr>
            <w:noProof/>
            <w:webHidden/>
          </w:rPr>
          <w:fldChar w:fldCharType="end"/>
        </w:r>
      </w:hyperlink>
    </w:p>
    <w:p w14:paraId="5BE6A007" w14:textId="5461E2D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4" w:history="1">
        <w:r w:rsidRPr="001E1212">
          <w:rPr>
            <w:rStyle w:val="ad"/>
            <w:noProof/>
          </w:rPr>
          <w:t>10.5.5 Transform domain prediction</w:t>
        </w:r>
        <w:r>
          <w:rPr>
            <w:noProof/>
            <w:webHidden/>
          </w:rPr>
          <w:tab/>
        </w:r>
        <w:r>
          <w:rPr>
            <w:noProof/>
            <w:webHidden/>
          </w:rPr>
          <w:fldChar w:fldCharType="begin"/>
        </w:r>
        <w:r>
          <w:rPr>
            <w:noProof/>
            <w:webHidden/>
          </w:rPr>
          <w:instrText xml:space="preserve"> PAGEREF _Toc184423044 \h </w:instrText>
        </w:r>
        <w:r>
          <w:rPr>
            <w:noProof/>
            <w:webHidden/>
          </w:rPr>
        </w:r>
        <w:r>
          <w:rPr>
            <w:noProof/>
            <w:webHidden/>
          </w:rPr>
          <w:fldChar w:fldCharType="separate"/>
        </w:r>
        <w:r>
          <w:rPr>
            <w:noProof/>
            <w:webHidden/>
          </w:rPr>
          <w:t>198</w:t>
        </w:r>
        <w:r>
          <w:rPr>
            <w:noProof/>
            <w:webHidden/>
          </w:rPr>
          <w:fldChar w:fldCharType="end"/>
        </w:r>
      </w:hyperlink>
    </w:p>
    <w:p w14:paraId="399605B5" w14:textId="402351D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5" w:history="1">
        <w:r w:rsidRPr="001E1212">
          <w:rPr>
            <w:rStyle w:val="ad"/>
            <w:noProof/>
          </w:rPr>
          <w:t>10.5.6 Sample domain prediction</w:t>
        </w:r>
        <w:r w:rsidRPr="001E1212">
          <w:rPr>
            <w:rStyle w:val="ad"/>
            <w:noProof/>
            <w:lang w:eastAsia="zh-CN"/>
          </w:rPr>
          <w:t xml:space="preserve"> and last component prediction</w:t>
        </w:r>
        <w:r>
          <w:rPr>
            <w:noProof/>
            <w:webHidden/>
          </w:rPr>
          <w:tab/>
        </w:r>
        <w:r>
          <w:rPr>
            <w:noProof/>
            <w:webHidden/>
          </w:rPr>
          <w:fldChar w:fldCharType="begin"/>
        </w:r>
        <w:r>
          <w:rPr>
            <w:noProof/>
            <w:webHidden/>
          </w:rPr>
          <w:instrText xml:space="preserve"> PAGEREF _Toc184423045 \h </w:instrText>
        </w:r>
        <w:r>
          <w:rPr>
            <w:noProof/>
            <w:webHidden/>
          </w:rPr>
        </w:r>
        <w:r>
          <w:rPr>
            <w:noProof/>
            <w:webHidden/>
          </w:rPr>
          <w:fldChar w:fldCharType="separate"/>
        </w:r>
        <w:r>
          <w:rPr>
            <w:noProof/>
            <w:webHidden/>
          </w:rPr>
          <w:t>206</w:t>
        </w:r>
        <w:r>
          <w:rPr>
            <w:noProof/>
            <w:webHidden/>
          </w:rPr>
          <w:fldChar w:fldCharType="end"/>
        </w:r>
      </w:hyperlink>
    </w:p>
    <w:p w14:paraId="4B65D070" w14:textId="11E430C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6" w:history="1">
        <w:r w:rsidRPr="001E1212">
          <w:rPr>
            <w:rStyle w:val="ad"/>
            <w:noProof/>
          </w:rPr>
          <w:t>10.5.7 Inverse transform</w:t>
        </w:r>
        <w:r>
          <w:rPr>
            <w:noProof/>
            <w:webHidden/>
          </w:rPr>
          <w:tab/>
        </w:r>
        <w:r>
          <w:rPr>
            <w:noProof/>
            <w:webHidden/>
          </w:rPr>
          <w:fldChar w:fldCharType="begin"/>
        </w:r>
        <w:r>
          <w:rPr>
            <w:noProof/>
            <w:webHidden/>
          </w:rPr>
          <w:instrText xml:space="preserve"> PAGEREF _Toc184423046 \h </w:instrText>
        </w:r>
        <w:r>
          <w:rPr>
            <w:noProof/>
            <w:webHidden/>
          </w:rPr>
        </w:r>
        <w:r>
          <w:rPr>
            <w:noProof/>
            <w:webHidden/>
          </w:rPr>
          <w:fldChar w:fldCharType="separate"/>
        </w:r>
        <w:r>
          <w:rPr>
            <w:noProof/>
            <w:webHidden/>
          </w:rPr>
          <w:t>208</w:t>
        </w:r>
        <w:r>
          <w:rPr>
            <w:noProof/>
            <w:webHidden/>
          </w:rPr>
          <w:fldChar w:fldCharType="end"/>
        </w:r>
      </w:hyperlink>
    </w:p>
    <w:p w14:paraId="1BFA30CE" w14:textId="0D308DD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7" w:history="1">
        <w:r w:rsidRPr="001E1212">
          <w:rPr>
            <w:rStyle w:val="ad"/>
            <w:noProof/>
          </w:rPr>
          <w:t>10.5.8 Reconstructed attribute values</w:t>
        </w:r>
        <w:r>
          <w:rPr>
            <w:noProof/>
            <w:webHidden/>
          </w:rPr>
          <w:tab/>
        </w:r>
        <w:r>
          <w:rPr>
            <w:noProof/>
            <w:webHidden/>
          </w:rPr>
          <w:fldChar w:fldCharType="begin"/>
        </w:r>
        <w:r>
          <w:rPr>
            <w:noProof/>
            <w:webHidden/>
          </w:rPr>
          <w:instrText xml:space="preserve"> PAGEREF _Toc184423047 \h </w:instrText>
        </w:r>
        <w:r>
          <w:rPr>
            <w:noProof/>
            <w:webHidden/>
          </w:rPr>
        </w:r>
        <w:r>
          <w:rPr>
            <w:noProof/>
            <w:webHidden/>
          </w:rPr>
          <w:fldChar w:fldCharType="separate"/>
        </w:r>
        <w:r>
          <w:rPr>
            <w:noProof/>
            <w:webHidden/>
          </w:rPr>
          <w:t>211</w:t>
        </w:r>
        <w:r>
          <w:rPr>
            <w:noProof/>
            <w:webHidden/>
          </w:rPr>
          <w:fldChar w:fldCharType="end"/>
        </w:r>
      </w:hyperlink>
    </w:p>
    <w:p w14:paraId="682F19B0" w14:textId="67FBD38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48" w:history="1">
        <w:r w:rsidRPr="001E1212">
          <w:rPr>
            <w:rStyle w:val="ad"/>
            <w:noProof/>
          </w:rPr>
          <w:t>10.6 Attribute decoding using levels of detail</w:t>
        </w:r>
        <w:r>
          <w:rPr>
            <w:noProof/>
            <w:webHidden/>
          </w:rPr>
          <w:tab/>
        </w:r>
        <w:r>
          <w:rPr>
            <w:noProof/>
            <w:webHidden/>
          </w:rPr>
          <w:fldChar w:fldCharType="begin"/>
        </w:r>
        <w:r>
          <w:rPr>
            <w:noProof/>
            <w:webHidden/>
          </w:rPr>
          <w:instrText xml:space="preserve"> PAGEREF _Toc184423048 \h </w:instrText>
        </w:r>
        <w:r>
          <w:rPr>
            <w:noProof/>
            <w:webHidden/>
          </w:rPr>
        </w:r>
        <w:r>
          <w:rPr>
            <w:noProof/>
            <w:webHidden/>
          </w:rPr>
          <w:fldChar w:fldCharType="separate"/>
        </w:r>
        <w:r>
          <w:rPr>
            <w:noProof/>
            <w:webHidden/>
          </w:rPr>
          <w:t>211</w:t>
        </w:r>
        <w:r>
          <w:rPr>
            <w:noProof/>
            <w:webHidden/>
          </w:rPr>
          <w:fldChar w:fldCharType="end"/>
        </w:r>
      </w:hyperlink>
    </w:p>
    <w:p w14:paraId="71F96062" w14:textId="3AE6D82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49" w:history="1">
        <w:r w:rsidRPr="001E1212">
          <w:rPr>
            <w:rStyle w:val="ad"/>
            <w:noProof/>
          </w:rPr>
          <w:t>10.6.1 General</w:t>
        </w:r>
        <w:r>
          <w:rPr>
            <w:noProof/>
            <w:webHidden/>
          </w:rPr>
          <w:tab/>
        </w:r>
        <w:r>
          <w:rPr>
            <w:noProof/>
            <w:webHidden/>
          </w:rPr>
          <w:fldChar w:fldCharType="begin"/>
        </w:r>
        <w:r>
          <w:rPr>
            <w:noProof/>
            <w:webHidden/>
          </w:rPr>
          <w:instrText xml:space="preserve"> PAGEREF _Toc184423049 \h </w:instrText>
        </w:r>
        <w:r>
          <w:rPr>
            <w:noProof/>
            <w:webHidden/>
          </w:rPr>
        </w:r>
        <w:r>
          <w:rPr>
            <w:noProof/>
            <w:webHidden/>
          </w:rPr>
          <w:fldChar w:fldCharType="separate"/>
        </w:r>
        <w:r>
          <w:rPr>
            <w:noProof/>
            <w:webHidden/>
          </w:rPr>
          <w:t>211</w:t>
        </w:r>
        <w:r>
          <w:rPr>
            <w:noProof/>
            <w:webHidden/>
          </w:rPr>
          <w:fldChar w:fldCharType="end"/>
        </w:r>
      </w:hyperlink>
    </w:p>
    <w:p w14:paraId="06F37B94" w14:textId="030B475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0" w:history="1">
        <w:r w:rsidRPr="001E1212">
          <w:rPr>
            <w:rStyle w:val="ad"/>
            <w:noProof/>
          </w:rPr>
          <w:t>10.6.2 Syntax element semantics</w:t>
        </w:r>
        <w:r>
          <w:rPr>
            <w:noProof/>
            <w:webHidden/>
          </w:rPr>
          <w:tab/>
        </w:r>
        <w:r>
          <w:rPr>
            <w:noProof/>
            <w:webHidden/>
          </w:rPr>
          <w:fldChar w:fldCharType="begin"/>
        </w:r>
        <w:r>
          <w:rPr>
            <w:noProof/>
            <w:webHidden/>
          </w:rPr>
          <w:instrText xml:space="preserve"> PAGEREF _Toc184423050 \h </w:instrText>
        </w:r>
        <w:r>
          <w:rPr>
            <w:noProof/>
            <w:webHidden/>
          </w:rPr>
        </w:r>
        <w:r>
          <w:rPr>
            <w:noProof/>
            <w:webHidden/>
          </w:rPr>
          <w:fldChar w:fldCharType="separate"/>
        </w:r>
        <w:r>
          <w:rPr>
            <w:noProof/>
            <w:webHidden/>
          </w:rPr>
          <w:t>212</w:t>
        </w:r>
        <w:r>
          <w:rPr>
            <w:noProof/>
            <w:webHidden/>
          </w:rPr>
          <w:fldChar w:fldCharType="end"/>
        </w:r>
      </w:hyperlink>
    </w:p>
    <w:p w14:paraId="45D88680" w14:textId="7E573C3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1" w:history="1">
        <w:r w:rsidRPr="001E1212">
          <w:rPr>
            <w:rStyle w:val="ad"/>
            <w:noProof/>
          </w:rPr>
          <w:t>10.6.3 Reconstruction process</w:t>
        </w:r>
        <w:r>
          <w:rPr>
            <w:noProof/>
            <w:webHidden/>
          </w:rPr>
          <w:tab/>
        </w:r>
        <w:r>
          <w:rPr>
            <w:noProof/>
            <w:webHidden/>
          </w:rPr>
          <w:fldChar w:fldCharType="begin"/>
        </w:r>
        <w:r>
          <w:rPr>
            <w:noProof/>
            <w:webHidden/>
          </w:rPr>
          <w:instrText xml:space="preserve"> PAGEREF _Toc184423051 \h </w:instrText>
        </w:r>
        <w:r>
          <w:rPr>
            <w:noProof/>
            <w:webHidden/>
          </w:rPr>
        </w:r>
        <w:r>
          <w:rPr>
            <w:noProof/>
            <w:webHidden/>
          </w:rPr>
          <w:fldChar w:fldCharType="separate"/>
        </w:r>
        <w:r>
          <w:rPr>
            <w:noProof/>
            <w:webHidden/>
          </w:rPr>
          <w:t>212</w:t>
        </w:r>
        <w:r>
          <w:rPr>
            <w:noProof/>
            <w:webHidden/>
          </w:rPr>
          <w:fldChar w:fldCharType="end"/>
        </w:r>
      </w:hyperlink>
    </w:p>
    <w:p w14:paraId="1EACBD03" w14:textId="1545BFC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2" w:history="1">
        <w:r w:rsidRPr="001E1212">
          <w:rPr>
            <w:rStyle w:val="ad"/>
            <w:noProof/>
          </w:rPr>
          <w:t>10.6.4 State variables</w:t>
        </w:r>
        <w:r>
          <w:rPr>
            <w:noProof/>
            <w:webHidden/>
          </w:rPr>
          <w:tab/>
        </w:r>
        <w:r>
          <w:rPr>
            <w:noProof/>
            <w:webHidden/>
          </w:rPr>
          <w:fldChar w:fldCharType="begin"/>
        </w:r>
        <w:r>
          <w:rPr>
            <w:noProof/>
            <w:webHidden/>
          </w:rPr>
          <w:instrText xml:space="preserve"> PAGEREF _Toc184423052 \h </w:instrText>
        </w:r>
        <w:r>
          <w:rPr>
            <w:noProof/>
            <w:webHidden/>
          </w:rPr>
        </w:r>
        <w:r>
          <w:rPr>
            <w:noProof/>
            <w:webHidden/>
          </w:rPr>
          <w:fldChar w:fldCharType="separate"/>
        </w:r>
        <w:r>
          <w:rPr>
            <w:noProof/>
            <w:webHidden/>
          </w:rPr>
          <w:t>212</w:t>
        </w:r>
        <w:r>
          <w:rPr>
            <w:noProof/>
            <w:webHidden/>
          </w:rPr>
          <w:fldChar w:fldCharType="end"/>
        </w:r>
      </w:hyperlink>
    </w:p>
    <w:p w14:paraId="63DBCDC4" w14:textId="002B70A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3" w:history="1">
        <w:r w:rsidRPr="001E1212">
          <w:rPr>
            <w:rStyle w:val="ad"/>
            <w:noProof/>
          </w:rPr>
          <w:t>10.6.5 Levels of detail</w:t>
        </w:r>
        <w:r>
          <w:rPr>
            <w:noProof/>
            <w:webHidden/>
          </w:rPr>
          <w:tab/>
        </w:r>
        <w:r>
          <w:rPr>
            <w:noProof/>
            <w:webHidden/>
          </w:rPr>
          <w:fldChar w:fldCharType="begin"/>
        </w:r>
        <w:r>
          <w:rPr>
            <w:noProof/>
            <w:webHidden/>
          </w:rPr>
          <w:instrText xml:space="preserve"> PAGEREF _Toc184423053 \h </w:instrText>
        </w:r>
        <w:r>
          <w:rPr>
            <w:noProof/>
            <w:webHidden/>
          </w:rPr>
        </w:r>
        <w:r>
          <w:rPr>
            <w:noProof/>
            <w:webHidden/>
          </w:rPr>
          <w:fldChar w:fldCharType="separate"/>
        </w:r>
        <w:r>
          <w:rPr>
            <w:noProof/>
            <w:webHidden/>
          </w:rPr>
          <w:t>213</w:t>
        </w:r>
        <w:r>
          <w:rPr>
            <w:noProof/>
            <w:webHidden/>
          </w:rPr>
          <w:fldChar w:fldCharType="end"/>
        </w:r>
      </w:hyperlink>
    </w:p>
    <w:p w14:paraId="0271C275" w14:textId="04FD787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4" w:history="1">
        <w:r w:rsidRPr="001E1212">
          <w:rPr>
            <w:rStyle w:val="ad"/>
            <w:noProof/>
          </w:rPr>
          <w:t>10.6.6 Predictor search</w:t>
        </w:r>
        <w:r>
          <w:rPr>
            <w:noProof/>
            <w:webHidden/>
          </w:rPr>
          <w:tab/>
        </w:r>
        <w:r>
          <w:rPr>
            <w:noProof/>
            <w:webHidden/>
          </w:rPr>
          <w:fldChar w:fldCharType="begin"/>
        </w:r>
        <w:r>
          <w:rPr>
            <w:noProof/>
            <w:webHidden/>
          </w:rPr>
          <w:instrText xml:space="preserve"> PAGEREF _Toc184423054 \h </w:instrText>
        </w:r>
        <w:r>
          <w:rPr>
            <w:noProof/>
            <w:webHidden/>
          </w:rPr>
        </w:r>
        <w:r>
          <w:rPr>
            <w:noProof/>
            <w:webHidden/>
          </w:rPr>
          <w:fldChar w:fldCharType="separate"/>
        </w:r>
        <w:r>
          <w:rPr>
            <w:noProof/>
            <w:webHidden/>
          </w:rPr>
          <w:t>220</w:t>
        </w:r>
        <w:r>
          <w:rPr>
            <w:noProof/>
            <w:webHidden/>
          </w:rPr>
          <w:fldChar w:fldCharType="end"/>
        </w:r>
      </w:hyperlink>
    </w:p>
    <w:p w14:paraId="613DA558" w14:textId="7AD21CD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5" w:history="1">
        <w:r w:rsidRPr="001E1212">
          <w:rPr>
            <w:rStyle w:val="ad"/>
            <w:noProof/>
          </w:rPr>
          <w:t>10.6.7 Reconstruction of attribute values</w:t>
        </w:r>
        <w:r>
          <w:rPr>
            <w:noProof/>
            <w:webHidden/>
          </w:rPr>
          <w:tab/>
        </w:r>
        <w:r>
          <w:rPr>
            <w:noProof/>
            <w:webHidden/>
          </w:rPr>
          <w:fldChar w:fldCharType="begin"/>
        </w:r>
        <w:r>
          <w:rPr>
            <w:noProof/>
            <w:webHidden/>
          </w:rPr>
          <w:instrText xml:space="preserve"> PAGEREF _Toc184423055 \h </w:instrText>
        </w:r>
        <w:r>
          <w:rPr>
            <w:noProof/>
            <w:webHidden/>
          </w:rPr>
        </w:r>
        <w:r>
          <w:rPr>
            <w:noProof/>
            <w:webHidden/>
          </w:rPr>
          <w:fldChar w:fldCharType="separate"/>
        </w:r>
        <w:r>
          <w:rPr>
            <w:noProof/>
            <w:webHidden/>
          </w:rPr>
          <w:t>230</w:t>
        </w:r>
        <w:r>
          <w:rPr>
            <w:noProof/>
            <w:webHidden/>
          </w:rPr>
          <w:fldChar w:fldCharType="end"/>
        </w:r>
      </w:hyperlink>
    </w:p>
    <w:p w14:paraId="14FD0C92" w14:textId="4B8163E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6" w:history="1">
        <w:r w:rsidRPr="001E1212">
          <w:rPr>
            <w:rStyle w:val="ad"/>
            <w:noProof/>
          </w:rPr>
          <w:t>10.6.8 Prediction mode coding</w:t>
        </w:r>
        <w:r>
          <w:rPr>
            <w:noProof/>
            <w:webHidden/>
          </w:rPr>
          <w:tab/>
        </w:r>
        <w:r>
          <w:rPr>
            <w:noProof/>
            <w:webHidden/>
          </w:rPr>
          <w:fldChar w:fldCharType="begin"/>
        </w:r>
        <w:r>
          <w:rPr>
            <w:noProof/>
            <w:webHidden/>
          </w:rPr>
          <w:instrText xml:space="preserve"> PAGEREF _Toc184423056 \h </w:instrText>
        </w:r>
        <w:r>
          <w:rPr>
            <w:noProof/>
            <w:webHidden/>
          </w:rPr>
        </w:r>
        <w:r>
          <w:rPr>
            <w:noProof/>
            <w:webHidden/>
          </w:rPr>
          <w:fldChar w:fldCharType="separate"/>
        </w:r>
        <w:r>
          <w:rPr>
            <w:noProof/>
            <w:webHidden/>
          </w:rPr>
          <w:t>232</w:t>
        </w:r>
        <w:r>
          <w:rPr>
            <w:noProof/>
            <w:webHidden/>
          </w:rPr>
          <w:fldChar w:fldCharType="end"/>
        </w:r>
      </w:hyperlink>
    </w:p>
    <w:p w14:paraId="4AD80139" w14:textId="1F7E17F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7" w:history="1">
        <w:r w:rsidRPr="001E1212">
          <w:rPr>
            <w:rStyle w:val="ad"/>
            <w:noProof/>
          </w:rPr>
          <w:t>10.6.9 Scaling</w:t>
        </w:r>
        <w:r>
          <w:rPr>
            <w:noProof/>
            <w:webHidden/>
          </w:rPr>
          <w:tab/>
        </w:r>
        <w:r>
          <w:rPr>
            <w:noProof/>
            <w:webHidden/>
          </w:rPr>
          <w:fldChar w:fldCharType="begin"/>
        </w:r>
        <w:r>
          <w:rPr>
            <w:noProof/>
            <w:webHidden/>
          </w:rPr>
          <w:instrText xml:space="preserve"> PAGEREF _Toc184423057 \h </w:instrText>
        </w:r>
        <w:r>
          <w:rPr>
            <w:noProof/>
            <w:webHidden/>
          </w:rPr>
        </w:r>
        <w:r>
          <w:rPr>
            <w:noProof/>
            <w:webHidden/>
          </w:rPr>
          <w:fldChar w:fldCharType="separate"/>
        </w:r>
        <w:r>
          <w:rPr>
            <w:noProof/>
            <w:webHidden/>
          </w:rPr>
          <w:t>233</w:t>
        </w:r>
        <w:r>
          <w:rPr>
            <w:noProof/>
            <w:webHidden/>
          </w:rPr>
          <w:fldChar w:fldCharType="end"/>
        </w:r>
      </w:hyperlink>
    </w:p>
    <w:p w14:paraId="5BB3CCC9" w14:textId="3BC9A9A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8" w:history="1">
        <w:r w:rsidRPr="001E1212">
          <w:rPr>
            <w:rStyle w:val="ad"/>
            <w:noProof/>
          </w:rPr>
          <w:t>10.6.10 Coefficient prediction</w:t>
        </w:r>
        <w:r>
          <w:rPr>
            <w:noProof/>
            <w:webHidden/>
          </w:rPr>
          <w:tab/>
        </w:r>
        <w:r>
          <w:rPr>
            <w:noProof/>
            <w:webHidden/>
          </w:rPr>
          <w:fldChar w:fldCharType="begin"/>
        </w:r>
        <w:r>
          <w:rPr>
            <w:noProof/>
            <w:webHidden/>
          </w:rPr>
          <w:instrText xml:space="preserve"> PAGEREF _Toc184423058 \h </w:instrText>
        </w:r>
        <w:r>
          <w:rPr>
            <w:noProof/>
            <w:webHidden/>
          </w:rPr>
        </w:r>
        <w:r>
          <w:rPr>
            <w:noProof/>
            <w:webHidden/>
          </w:rPr>
          <w:fldChar w:fldCharType="separate"/>
        </w:r>
        <w:r>
          <w:rPr>
            <w:noProof/>
            <w:webHidden/>
          </w:rPr>
          <w:t>234</w:t>
        </w:r>
        <w:r>
          <w:rPr>
            <w:noProof/>
            <w:webHidden/>
          </w:rPr>
          <w:fldChar w:fldCharType="end"/>
        </w:r>
      </w:hyperlink>
    </w:p>
    <w:p w14:paraId="1BC41623" w14:textId="761CBE0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59" w:history="1">
        <w:r w:rsidRPr="001E1212">
          <w:rPr>
            <w:rStyle w:val="ad"/>
            <w:noProof/>
          </w:rPr>
          <w:t>10.6.11 Transform coefficient weights</w:t>
        </w:r>
        <w:r>
          <w:rPr>
            <w:noProof/>
            <w:webHidden/>
          </w:rPr>
          <w:tab/>
        </w:r>
        <w:r>
          <w:rPr>
            <w:noProof/>
            <w:webHidden/>
          </w:rPr>
          <w:fldChar w:fldCharType="begin"/>
        </w:r>
        <w:r>
          <w:rPr>
            <w:noProof/>
            <w:webHidden/>
          </w:rPr>
          <w:instrText xml:space="preserve"> PAGEREF _Toc184423059 \h </w:instrText>
        </w:r>
        <w:r>
          <w:rPr>
            <w:noProof/>
            <w:webHidden/>
          </w:rPr>
        </w:r>
        <w:r>
          <w:rPr>
            <w:noProof/>
            <w:webHidden/>
          </w:rPr>
          <w:fldChar w:fldCharType="separate"/>
        </w:r>
        <w:r>
          <w:rPr>
            <w:noProof/>
            <w:webHidden/>
          </w:rPr>
          <w:t>235</w:t>
        </w:r>
        <w:r>
          <w:rPr>
            <w:noProof/>
            <w:webHidden/>
          </w:rPr>
          <w:fldChar w:fldCharType="end"/>
        </w:r>
      </w:hyperlink>
    </w:p>
    <w:p w14:paraId="4C91EB65" w14:textId="66ADAE5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0" w:history="1">
        <w:r w:rsidRPr="001E1212">
          <w:rPr>
            <w:rStyle w:val="ad"/>
            <w:noProof/>
          </w:rPr>
          <w:t>10.6.12 Transform</w:t>
        </w:r>
        <w:r>
          <w:rPr>
            <w:noProof/>
            <w:webHidden/>
          </w:rPr>
          <w:tab/>
        </w:r>
        <w:r>
          <w:rPr>
            <w:noProof/>
            <w:webHidden/>
          </w:rPr>
          <w:fldChar w:fldCharType="begin"/>
        </w:r>
        <w:r>
          <w:rPr>
            <w:noProof/>
            <w:webHidden/>
          </w:rPr>
          <w:instrText xml:space="preserve"> PAGEREF _Toc184423060 \h </w:instrText>
        </w:r>
        <w:r>
          <w:rPr>
            <w:noProof/>
            <w:webHidden/>
          </w:rPr>
        </w:r>
        <w:r>
          <w:rPr>
            <w:noProof/>
            <w:webHidden/>
          </w:rPr>
          <w:fldChar w:fldCharType="separate"/>
        </w:r>
        <w:r>
          <w:rPr>
            <w:noProof/>
            <w:webHidden/>
          </w:rPr>
          <w:t>235</w:t>
        </w:r>
        <w:r>
          <w:rPr>
            <w:noProof/>
            <w:webHidden/>
          </w:rPr>
          <w:fldChar w:fldCharType="end"/>
        </w:r>
      </w:hyperlink>
    </w:p>
    <w:p w14:paraId="150061C1" w14:textId="005999D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1" w:history="1">
        <w:r w:rsidRPr="001E1212">
          <w:rPr>
            <w:rStyle w:val="ad"/>
            <w:noProof/>
          </w:rPr>
          <w:t>10.6.13 Point quantization weights</w:t>
        </w:r>
        <w:r>
          <w:rPr>
            <w:noProof/>
            <w:webHidden/>
          </w:rPr>
          <w:tab/>
        </w:r>
        <w:r>
          <w:rPr>
            <w:noProof/>
            <w:webHidden/>
          </w:rPr>
          <w:fldChar w:fldCharType="begin"/>
        </w:r>
        <w:r>
          <w:rPr>
            <w:noProof/>
            <w:webHidden/>
          </w:rPr>
          <w:instrText xml:space="preserve"> PAGEREF _Toc184423061 \h </w:instrText>
        </w:r>
        <w:r>
          <w:rPr>
            <w:noProof/>
            <w:webHidden/>
          </w:rPr>
        </w:r>
        <w:r>
          <w:rPr>
            <w:noProof/>
            <w:webHidden/>
          </w:rPr>
          <w:fldChar w:fldCharType="separate"/>
        </w:r>
        <w:r>
          <w:rPr>
            <w:noProof/>
            <w:webHidden/>
          </w:rPr>
          <w:t>236</w:t>
        </w:r>
        <w:r>
          <w:rPr>
            <w:noProof/>
            <w:webHidden/>
          </w:rPr>
          <w:fldChar w:fldCharType="end"/>
        </w:r>
      </w:hyperlink>
    </w:p>
    <w:p w14:paraId="4AB2D758" w14:textId="54524703"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62" w:history="1">
        <w:r w:rsidRPr="001E1212">
          <w:rPr>
            <w:rStyle w:val="ad"/>
            <w:noProof/>
          </w:rPr>
          <w:t>10.7 Attribute quantization parameters</w:t>
        </w:r>
        <w:r>
          <w:rPr>
            <w:noProof/>
            <w:webHidden/>
          </w:rPr>
          <w:tab/>
        </w:r>
        <w:r>
          <w:rPr>
            <w:noProof/>
            <w:webHidden/>
          </w:rPr>
          <w:fldChar w:fldCharType="begin"/>
        </w:r>
        <w:r>
          <w:rPr>
            <w:noProof/>
            <w:webHidden/>
          </w:rPr>
          <w:instrText xml:space="preserve"> PAGEREF _Toc184423062 \h </w:instrText>
        </w:r>
        <w:r>
          <w:rPr>
            <w:noProof/>
            <w:webHidden/>
          </w:rPr>
        </w:r>
        <w:r>
          <w:rPr>
            <w:noProof/>
            <w:webHidden/>
          </w:rPr>
          <w:fldChar w:fldCharType="separate"/>
        </w:r>
        <w:r>
          <w:rPr>
            <w:noProof/>
            <w:webHidden/>
          </w:rPr>
          <w:t>237</w:t>
        </w:r>
        <w:r>
          <w:rPr>
            <w:noProof/>
            <w:webHidden/>
          </w:rPr>
          <w:fldChar w:fldCharType="end"/>
        </w:r>
      </w:hyperlink>
    </w:p>
    <w:p w14:paraId="49FC2794" w14:textId="5795F57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3" w:history="1">
        <w:r w:rsidRPr="001E1212">
          <w:rPr>
            <w:rStyle w:val="ad"/>
            <w:noProof/>
          </w:rPr>
          <w:t>10.7.1 Syntax element semantics</w:t>
        </w:r>
        <w:r>
          <w:rPr>
            <w:noProof/>
            <w:webHidden/>
          </w:rPr>
          <w:tab/>
        </w:r>
        <w:r>
          <w:rPr>
            <w:noProof/>
            <w:webHidden/>
          </w:rPr>
          <w:fldChar w:fldCharType="begin"/>
        </w:r>
        <w:r>
          <w:rPr>
            <w:noProof/>
            <w:webHidden/>
          </w:rPr>
          <w:instrText xml:space="preserve"> PAGEREF _Toc184423063 \h </w:instrText>
        </w:r>
        <w:r>
          <w:rPr>
            <w:noProof/>
            <w:webHidden/>
          </w:rPr>
        </w:r>
        <w:r>
          <w:rPr>
            <w:noProof/>
            <w:webHidden/>
          </w:rPr>
          <w:fldChar w:fldCharType="separate"/>
        </w:r>
        <w:r>
          <w:rPr>
            <w:noProof/>
            <w:webHidden/>
          </w:rPr>
          <w:t>237</w:t>
        </w:r>
        <w:r>
          <w:rPr>
            <w:noProof/>
            <w:webHidden/>
          </w:rPr>
          <w:fldChar w:fldCharType="end"/>
        </w:r>
      </w:hyperlink>
    </w:p>
    <w:p w14:paraId="69874615" w14:textId="696EBC6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4" w:history="1">
        <w:r w:rsidRPr="001E1212">
          <w:rPr>
            <w:rStyle w:val="ad"/>
            <w:noProof/>
          </w:rPr>
          <w:t>10.7.2 Per-point regional QP offset</w:t>
        </w:r>
        <w:r>
          <w:rPr>
            <w:noProof/>
            <w:webHidden/>
          </w:rPr>
          <w:tab/>
        </w:r>
        <w:r>
          <w:rPr>
            <w:noProof/>
            <w:webHidden/>
          </w:rPr>
          <w:fldChar w:fldCharType="begin"/>
        </w:r>
        <w:r>
          <w:rPr>
            <w:noProof/>
            <w:webHidden/>
          </w:rPr>
          <w:instrText xml:space="preserve"> PAGEREF _Toc184423064 \h </w:instrText>
        </w:r>
        <w:r>
          <w:rPr>
            <w:noProof/>
            <w:webHidden/>
          </w:rPr>
        </w:r>
        <w:r>
          <w:rPr>
            <w:noProof/>
            <w:webHidden/>
          </w:rPr>
          <w:fldChar w:fldCharType="separate"/>
        </w:r>
        <w:r>
          <w:rPr>
            <w:noProof/>
            <w:webHidden/>
          </w:rPr>
          <w:t>238</w:t>
        </w:r>
        <w:r>
          <w:rPr>
            <w:noProof/>
            <w:webHidden/>
          </w:rPr>
          <w:fldChar w:fldCharType="end"/>
        </w:r>
      </w:hyperlink>
    </w:p>
    <w:p w14:paraId="0598945C" w14:textId="61A9293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5" w:history="1">
        <w:r w:rsidRPr="001E1212">
          <w:rPr>
            <w:rStyle w:val="ad"/>
            <w:noProof/>
          </w:rPr>
          <w:t>10.7.3 Attribute coefficient QP</w:t>
        </w:r>
        <w:r>
          <w:rPr>
            <w:noProof/>
            <w:webHidden/>
          </w:rPr>
          <w:tab/>
        </w:r>
        <w:r>
          <w:rPr>
            <w:noProof/>
            <w:webHidden/>
          </w:rPr>
          <w:fldChar w:fldCharType="begin"/>
        </w:r>
        <w:r>
          <w:rPr>
            <w:noProof/>
            <w:webHidden/>
          </w:rPr>
          <w:instrText xml:space="preserve"> PAGEREF _Toc184423065 \h </w:instrText>
        </w:r>
        <w:r>
          <w:rPr>
            <w:noProof/>
            <w:webHidden/>
          </w:rPr>
        </w:r>
        <w:r>
          <w:rPr>
            <w:noProof/>
            <w:webHidden/>
          </w:rPr>
          <w:fldChar w:fldCharType="separate"/>
        </w:r>
        <w:r>
          <w:rPr>
            <w:noProof/>
            <w:webHidden/>
          </w:rPr>
          <w:t>238</w:t>
        </w:r>
        <w:r>
          <w:rPr>
            <w:noProof/>
            <w:webHidden/>
          </w:rPr>
          <w:fldChar w:fldCharType="end"/>
        </w:r>
      </w:hyperlink>
    </w:p>
    <w:p w14:paraId="49804325" w14:textId="1819ABC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6" w:history="1">
        <w:r w:rsidRPr="001E1212">
          <w:rPr>
            <w:rStyle w:val="ad"/>
            <w:noProof/>
          </w:rPr>
          <w:t xml:space="preserve">10.7.4 Definition of </w:t>
        </w:r>
        <w:r w:rsidRPr="001E1212">
          <w:rPr>
            <w:rStyle w:val="ad"/>
            <w:i/>
            <w:noProof/>
            <w:lang w:val="en-CA"/>
          </w:rPr>
          <w:t>AttrQstep</w:t>
        </w:r>
        <w:r>
          <w:rPr>
            <w:noProof/>
            <w:webHidden/>
          </w:rPr>
          <w:tab/>
        </w:r>
        <w:r>
          <w:rPr>
            <w:noProof/>
            <w:webHidden/>
          </w:rPr>
          <w:fldChar w:fldCharType="begin"/>
        </w:r>
        <w:r>
          <w:rPr>
            <w:noProof/>
            <w:webHidden/>
          </w:rPr>
          <w:instrText xml:space="preserve"> PAGEREF _Toc184423066 \h </w:instrText>
        </w:r>
        <w:r>
          <w:rPr>
            <w:noProof/>
            <w:webHidden/>
          </w:rPr>
        </w:r>
        <w:r>
          <w:rPr>
            <w:noProof/>
            <w:webHidden/>
          </w:rPr>
          <w:fldChar w:fldCharType="separate"/>
        </w:r>
        <w:r>
          <w:rPr>
            <w:noProof/>
            <w:webHidden/>
          </w:rPr>
          <w:t>239</w:t>
        </w:r>
        <w:r>
          <w:rPr>
            <w:noProof/>
            <w:webHidden/>
          </w:rPr>
          <w:fldChar w:fldCharType="end"/>
        </w:r>
      </w:hyperlink>
    </w:p>
    <w:p w14:paraId="589CC558" w14:textId="4F731F6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67" w:history="1">
        <w:r w:rsidRPr="001E1212">
          <w:rPr>
            <w:rStyle w:val="ad"/>
            <w:noProof/>
          </w:rPr>
          <w:t>10.8 Reference slice generation for attribute</w:t>
        </w:r>
        <w:r>
          <w:rPr>
            <w:noProof/>
            <w:webHidden/>
          </w:rPr>
          <w:tab/>
        </w:r>
        <w:r>
          <w:rPr>
            <w:noProof/>
            <w:webHidden/>
          </w:rPr>
          <w:fldChar w:fldCharType="begin"/>
        </w:r>
        <w:r>
          <w:rPr>
            <w:noProof/>
            <w:webHidden/>
          </w:rPr>
          <w:instrText xml:space="preserve"> PAGEREF _Toc184423067 \h </w:instrText>
        </w:r>
        <w:r>
          <w:rPr>
            <w:noProof/>
            <w:webHidden/>
          </w:rPr>
        </w:r>
        <w:r>
          <w:rPr>
            <w:noProof/>
            <w:webHidden/>
          </w:rPr>
          <w:fldChar w:fldCharType="separate"/>
        </w:r>
        <w:r>
          <w:rPr>
            <w:noProof/>
            <w:webHidden/>
          </w:rPr>
          <w:t>239</w:t>
        </w:r>
        <w:r>
          <w:rPr>
            <w:noProof/>
            <w:webHidden/>
          </w:rPr>
          <w:fldChar w:fldCharType="end"/>
        </w:r>
      </w:hyperlink>
    </w:p>
    <w:p w14:paraId="114BB82F" w14:textId="42721B0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8" w:history="1">
        <w:r w:rsidRPr="001E1212">
          <w:rPr>
            <w:rStyle w:val="ad"/>
            <w:noProof/>
          </w:rPr>
          <w:t>10.8.1 General</w:t>
        </w:r>
        <w:r>
          <w:rPr>
            <w:noProof/>
            <w:webHidden/>
          </w:rPr>
          <w:tab/>
        </w:r>
        <w:r>
          <w:rPr>
            <w:noProof/>
            <w:webHidden/>
          </w:rPr>
          <w:fldChar w:fldCharType="begin"/>
        </w:r>
        <w:r>
          <w:rPr>
            <w:noProof/>
            <w:webHidden/>
          </w:rPr>
          <w:instrText xml:space="preserve"> PAGEREF _Toc184423068 \h </w:instrText>
        </w:r>
        <w:r>
          <w:rPr>
            <w:noProof/>
            <w:webHidden/>
          </w:rPr>
        </w:r>
        <w:r>
          <w:rPr>
            <w:noProof/>
            <w:webHidden/>
          </w:rPr>
          <w:fldChar w:fldCharType="separate"/>
        </w:r>
        <w:r>
          <w:rPr>
            <w:noProof/>
            <w:webHidden/>
          </w:rPr>
          <w:t>239</w:t>
        </w:r>
        <w:r>
          <w:rPr>
            <w:noProof/>
            <w:webHidden/>
          </w:rPr>
          <w:fldChar w:fldCharType="end"/>
        </w:r>
      </w:hyperlink>
    </w:p>
    <w:p w14:paraId="20E5962D" w14:textId="70DA0FEE"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69" w:history="1">
        <w:r w:rsidRPr="001E1212">
          <w:rPr>
            <w:rStyle w:val="ad"/>
            <w:noProof/>
          </w:rPr>
          <w:t>10.8.2 Re</w:t>
        </w:r>
        <w:r w:rsidRPr="001E1212">
          <w:rPr>
            <w:rStyle w:val="ad"/>
            <w:noProof/>
            <w:lang w:eastAsia="zh-CN"/>
          </w:rPr>
          <w:t>constructed</w:t>
        </w:r>
        <w:r w:rsidRPr="001E1212">
          <w:rPr>
            <w:rStyle w:val="ad"/>
            <w:noProof/>
          </w:rPr>
          <w:t xml:space="preserve"> frame generation</w:t>
        </w:r>
        <w:r>
          <w:rPr>
            <w:noProof/>
            <w:webHidden/>
          </w:rPr>
          <w:tab/>
        </w:r>
        <w:r>
          <w:rPr>
            <w:noProof/>
            <w:webHidden/>
          </w:rPr>
          <w:fldChar w:fldCharType="begin"/>
        </w:r>
        <w:r>
          <w:rPr>
            <w:noProof/>
            <w:webHidden/>
          </w:rPr>
          <w:instrText xml:space="preserve"> PAGEREF _Toc184423069 \h </w:instrText>
        </w:r>
        <w:r>
          <w:rPr>
            <w:noProof/>
            <w:webHidden/>
          </w:rPr>
        </w:r>
        <w:r>
          <w:rPr>
            <w:noProof/>
            <w:webHidden/>
          </w:rPr>
          <w:fldChar w:fldCharType="separate"/>
        </w:r>
        <w:r>
          <w:rPr>
            <w:noProof/>
            <w:webHidden/>
          </w:rPr>
          <w:t>239</w:t>
        </w:r>
        <w:r>
          <w:rPr>
            <w:noProof/>
            <w:webHidden/>
          </w:rPr>
          <w:fldChar w:fldCharType="end"/>
        </w:r>
      </w:hyperlink>
    </w:p>
    <w:p w14:paraId="22BF118B" w14:textId="7F220B7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0" w:history="1">
        <w:r w:rsidRPr="001E1212">
          <w:rPr>
            <w:rStyle w:val="ad"/>
            <w:noProof/>
          </w:rPr>
          <w:t>10.8.3 Reference frame generation</w:t>
        </w:r>
        <w:r>
          <w:rPr>
            <w:noProof/>
            <w:webHidden/>
          </w:rPr>
          <w:tab/>
        </w:r>
        <w:r>
          <w:rPr>
            <w:noProof/>
            <w:webHidden/>
          </w:rPr>
          <w:fldChar w:fldCharType="begin"/>
        </w:r>
        <w:r>
          <w:rPr>
            <w:noProof/>
            <w:webHidden/>
          </w:rPr>
          <w:instrText xml:space="preserve"> PAGEREF _Toc184423070 \h </w:instrText>
        </w:r>
        <w:r>
          <w:rPr>
            <w:noProof/>
            <w:webHidden/>
          </w:rPr>
        </w:r>
        <w:r>
          <w:rPr>
            <w:noProof/>
            <w:webHidden/>
          </w:rPr>
          <w:fldChar w:fldCharType="separate"/>
        </w:r>
        <w:r>
          <w:rPr>
            <w:noProof/>
            <w:webHidden/>
          </w:rPr>
          <w:t>239</w:t>
        </w:r>
        <w:r>
          <w:rPr>
            <w:noProof/>
            <w:webHidden/>
          </w:rPr>
          <w:fldChar w:fldCharType="end"/>
        </w:r>
      </w:hyperlink>
    </w:p>
    <w:p w14:paraId="1710C921" w14:textId="18C9D7F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1" w:history="1">
        <w:r w:rsidRPr="001E1212">
          <w:rPr>
            <w:rStyle w:val="ad"/>
            <w:noProof/>
          </w:rPr>
          <w:t>10.8.4 Reference slice generation</w:t>
        </w:r>
        <w:r>
          <w:rPr>
            <w:noProof/>
            <w:webHidden/>
          </w:rPr>
          <w:tab/>
        </w:r>
        <w:r>
          <w:rPr>
            <w:noProof/>
            <w:webHidden/>
          </w:rPr>
          <w:fldChar w:fldCharType="begin"/>
        </w:r>
        <w:r>
          <w:rPr>
            <w:noProof/>
            <w:webHidden/>
          </w:rPr>
          <w:instrText xml:space="preserve"> PAGEREF _Toc184423071 \h </w:instrText>
        </w:r>
        <w:r>
          <w:rPr>
            <w:noProof/>
            <w:webHidden/>
          </w:rPr>
        </w:r>
        <w:r>
          <w:rPr>
            <w:noProof/>
            <w:webHidden/>
          </w:rPr>
          <w:fldChar w:fldCharType="separate"/>
        </w:r>
        <w:r>
          <w:rPr>
            <w:noProof/>
            <w:webHidden/>
          </w:rPr>
          <w:t>241</w:t>
        </w:r>
        <w:r>
          <w:rPr>
            <w:noProof/>
            <w:webHidden/>
          </w:rPr>
          <w:fldChar w:fldCharType="end"/>
        </w:r>
      </w:hyperlink>
    </w:p>
    <w:p w14:paraId="7A00C356" w14:textId="30F0204D"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072" w:history="1">
        <w:r w:rsidRPr="001E1212">
          <w:rPr>
            <w:rStyle w:val="ad"/>
            <w:noProof/>
          </w:rPr>
          <w:t>11 Parsing process</w:t>
        </w:r>
        <w:r>
          <w:rPr>
            <w:noProof/>
            <w:webHidden/>
          </w:rPr>
          <w:tab/>
        </w:r>
        <w:r>
          <w:rPr>
            <w:noProof/>
            <w:webHidden/>
          </w:rPr>
          <w:fldChar w:fldCharType="begin"/>
        </w:r>
        <w:r>
          <w:rPr>
            <w:noProof/>
            <w:webHidden/>
          </w:rPr>
          <w:instrText xml:space="preserve"> PAGEREF _Toc184423072 \h </w:instrText>
        </w:r>
        <w:r>
          <w:rPr>
            <w:noProof/>
            <w:webHidden/>
          </w:rPr>
        </w:r>
        <w:r>
          <w:rPr>
            <w:noProof/>
            <w:webHidden/>
          </w:rPr>
          <w:fldChar w:fldCharType="separate"/>
        </w:r>
        <w:r>
          <w:rPr>
            <w:noProof/>
            <w:webHidden/>
          </w:rPr>
          <w:t>241</w:t>
        </w:r>
        <w:r>
          <w:rPr>
            <w:noProof/>
            <w:webHidden/>
          </w:rPr>
          <w:fldChar w:fldCharType="end"/>
        </w:r>
      </w:hyperlink>
    </w:p>
    <w:p w14:paraId="0A52BDF8" w14:textId="25C93566"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73" w:history="1">
        <w:r w:rsidRPr="001E1212">
          <w:rPr>
            <w:rStyle w:val="ad"/>
            <w:noProof/>
          </w:rPr>
          <w:t>11.1 General</w:t>
        </w:r>
        <w:r>
          <w:rPr>
            <w:noProof/>
            <w:webHidden/>
          </w:rPr>
          <w:tab/>
        </w:r>
        <w:r>
          <w:rPr>
            <w:noProof/>
            <w:webHidden/>
          </w:rPr>
          <w:fldChar w:fldCharType="begin"/>
        </w:r>
        <w:r>
          <w:rPr>
            <w:noProof/>
            <w:webHidden/>
          </w:rPr>
          <w:instrText xml:space="preserve"> PAGEREF _Toc184423073 \h </w:instrText>
        </w:r>
        <w:r>
          <w:rPr>
            <w:noProof/>
            <w:webHidden/>
          </w:rPr>
        </w:r>
        <w:r>
          <w:rPr>
            <w:noProof/>
            <w:webHidden/>
          </w:rPr>
          <w:fldChar w:fldCharType="separate"/>
        </w:r>
        <w:r>
          <w:rPr>
            <w:noProof/>
            <w:webHidden/>
          </w:rPr>
          <w:t>241</w:t>
        </w:r>
        <w:r>
          <w:rPr>
            <w:noProof/>
            <w:webHidden/>
          </w:rPr>
          <w:fldChar w:fldCharType="end"/>
        </w:r>
      </w:hyperlink>
    </w:p>
    <w:p w14:paraId="234E9329" w14:textId="634CFCD6"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74" w:history="1">
        <w:r w:rsidRPr="001E1212">
          <w:rPr>
            <w:rStyle w:val="ad"/>
            <w:noProof/>
          </w:rPr>
          <w:t>11.2 Data unit buffer</w:t>
        </w:r>
        <w:r>
          <w:rPr>
            <w:noProof/>
            <w:webHidden/>
          </w:rPr>
          <w:tab/>
        </w:r>
        <w:r>
          <w:rPr>
            <w:noProof/>
            <w:webHidden/>
          </w:rPr>
          <w:fldChar w:fldCharType="begin"/>
        </w:r>
        <w:r>
          <w:rPr>
            <w:noProof/>
            <w:webHidden/>
          </w:rPr>
          <w:instrText xml:space="preserve"> PAGEREF _Toc184423074 \h </w:instrText>
        </w:r>
        <w:r>
          <w:rPr>
            <w:noProof/>
            <w:webHidden/>
          </w:rPr>
        </w:r>
        <w:r>
          <w:rPr>
            <w:noProof/>
            <w:webHidden/>
          </w:rPr>
          <w:fldChar w:fldCharType="separate"/>
        </w:r>
        <w:r>
          <w:rPr>
            <w:noProof/>
            <w:webHidden/>
          </w:rPr>
          <w:t>244</w:t>
        </w:r>
        <w:r>
          <w:rPr>
            <w:noProof/>
            <w:webHidden/>
          </w:rPr>
          <w:fldChar w:fldCharType="end"/>
        </w:r>
      </w:hyperlink>
    </w:p>
    <w:p w14:paraId="18704AFD" w14:textId="7977E26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5" w:history="1">
        <w:r w:rsidRPr="001E1212">
          <w:rPr>
            <w:rStyle w:val="ad"/>
            <w:noProof/>
          </w:rPr>
          <w:t>11.2.1 General</w:t>
        </w:r>
        <w:r>
          <w:rPr>
            <w:noProof/>
            <w:webHidden/>
          </w:rPr>
          <w:tab/>
        </w:r>
        <w:r>
          <w:rPr>
            <w:noProof/>
            <w:webHidden/>
          </w:rPr>
          <w:fldChar w:fldCharType="begin"/>
        </w:r>
        <w:r>
          <w:rPr>
            <w:noProof/>
            <w:webHidden/>
          </w:rPr>
          <w:instrText xml:space="preserve"> PAGEREF _Toc184423075 \h </w:instrText>
        </w:r>
        <w:r>
          <w:rPr>
            <w:noProof/>
            <w:webHidden/>
          </w:rPr>
        </w:r>
        <w:r>
          <w:rPr>
            <w:noProof/>
            <w:webHidden/>
          </w:rPr>
          <w:fldChar w:fldCharType="separate"/>
        </w:r>
        <w:r>
          <w:rPr>
            <w:noProof/>
            <w:webHidden/>
          </w:rPr>
          <w:t>244</w:t>
        </w:r>
        <w:r>
          <w:rPr>
            <w:noProof/>
            <w:webHidden/>
          </w:rPr>
          <w:fldChar w:fldCharType="end"/>
        </w:r>
      </w:hyperlink>
    </w:p>
    <w:p w14:paraId="26F97D24" w14:textId="3034992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6" w:history="1">
        <w:r w:rsidRPr="001E1212">
          <w:rPr>
            <w:rStyle w:val="ad"/>
            <w:noProof/>
          </w:rPr>
          <w:t>11.2.2 State</w:t>
        </w:r>
        <w:r>
          <w:rPr>
            <w:noProof/>
            <w:webHidden/>
          </w:rPr>
          <w:tab/>
        </w:r>
        <w:r>
          <w:rPr>
            <w:noProof/>
            <w:webHidden/>
          </w:rPr>
          <w:fldChar w:fldCharType="begin"/>
        </w:r>
        <w:r>
          <w:rPr>
            <w:noProof/>
            <w:webHidden/>
          </w:rPr>
          <w:instrText xml:space="preserve"> PAGEREF _Toc184423076 \h </w:instrText>
        </w:r>
        <w:r>
          <w:rPr>
            <w:noProof/>
            <w:webHidden/>
          </w:rPr>
        </w:r>
        <w:r>
          <w:rPr>
            <w:noProof/>
            <w:webHidden/>
          </w:rPr>
          <w:fldChar w:fldCharType="separate"/>
        </w:r>
        <w:r>
          <w:rPr>
            <w:noProof/>
            <w:webHidden/>
          </w:rPr>
          <w:t>244</w:t>
        </w:r>
        <w:r>
          <w:rPr>
            <w:noProof/>
            <w:webHidden/>
          </w:rPr>
          <w:fldChar w:fldCharType="end"/>
        </w:r>
      </w:hyperlink>
    </w:p>
    <w:p w14:paraId="4C428E84" w14:textId="185D80F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7" w:history="1">
        <w:r w:rsidRPr="001E1212">
          <w:rPr>
            <w:rStyle w:val="ad"/>
            <w:noProof/>
          </w:rPr>
          <w:t>11.2.3 Initialization at the start of parsing a data unit</w:t>
        </w:r>
        <w:r>
          <w:rPr>
            <w:noProof/>
            <w:webHidden/>
          </w:rPr>
          <w:tab/>
        </w:r>
        <w:r>
          <w:rPr>
            <w:noProof/>
            <w:webHidden/>
          </w:rPr>
          <w:fldChar w:fldCharType="begin"/>
        </w:r>
        <w:r>
          <w:rPr>
            <w:noProof/>
            <w:webHidden/>
          </w:rPr>
          <w:instrText xml:space="preserve"> PAGEREF _Toc184423077 \h </w:instrText>
        </w:r>
        <w:r>
          <w:rPr>
            <w:noProof/>
            <w:webHidden/>
          </w:rPr>
        </w:r>
        <w:r>
          <w:rPr>
            <w:noProof/>
            <w:webHidden/>
          </w:rPr>
          <w:fldChar w:fldCharType="separate"/>
        </w:r>
        <w:r>
          <w:rPr>
            <w:noProof/>
            <w:webHidden/>
          </w:rPr>
          <w:t>244</w:t>
        </w:r>
        <w:r>
          <w:rPr>
            <w:noProof/>
            <w:webHidden/>
          </w:rPr>
          <w:fldChar w:fldCharType="end"/>
        </w:r>
      </w:hyperlink>
    </w:p>
    <w:p w14:paraId="30623FE3" w14:textId="0443946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8" w:history="1">
        <w:r w:rsidRPr="001E1212">
          <w:rPr>
            <w:rStyle w:val="ad"/>
            <w:noProof/>
          </w:rPr>
          <w:t>11.2.4 Initialization at the start of parsing a geometry data unit footer</w:t>
        </w:r>
        <w:r>
          <w:rPr>
            <w:noProof/>
            <w:webHidden/>
          </w:rPr>
          <w:tab/>
        </w:r>
        <w:r>
          <w:rPr>
            <w:noProof/>
            <w:webHidden/>
          </w:rPr>
          <w:fldChar w:fldCharType="begin"/>
        </w:r>
        <w:r>
          <w:rPr>
            <w:noProof/>
            <w:webHidden/>
          </w:rPr>
          <w:instrText xml:space="preserve"> PAGEREF _Toc184423078 \h </w:instrText>
        </w:r>
        <w:r>
          <w:rPr>
            <w:noProof/>
            <w:webHidden/>
          </w:rPr>
        </w:r>
        <w:r>
          <w:rPr>
            <w:noProof/>
            <w:webHidden/>
          </w:rPr>
          <w:fldChar w:fldCharType="separate"/>
        </w:r>
        <w:r>
          <w:rPr>
            <w:noProof/>
            <w:webHidden/>
          </w:rPr>
          <w:t>244</w:t>
        </w:r>
        <w:r>
          <w:rPr>
            <w:noProof/>
            <w:webHidden/>
          </w:rPr>
          <w:fldChar w:fldCharType="end"/>
        </w:r>
      </w:hyperlink>
    </w:p>
    <w:p w14:paraId="4439AA73" w14:textId="76ED345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79" w:history="1">
        <w:r w:rsidRPr="001E1212">
          <w:rPr>
            <w:rStyle w:val="ad"/>
            <w:noProof/>
          </w:rPr>
          <w:t xml:space="preserve">11.2.5 Definition of </w:t>
        </w:r>
        <w:r w:rsidRPr="001E1212">
          <w:rPr>
            <w:rStyle w:val="ad"/>
            <w:i/>
            <w:noProof/>
            <w:lang w:val="en-CA"/>
          </w:rPr>
          <w:t>DuNextBit</w:t>
        </w:r>
        <w:r>
          <w:rPr>
            <w:noProof/>
            <w:webHidden/>
          </w:rPr>
          <w:tab/>
        </w:r>
        <w:r>
          <w:rPr>
            <w:noProof/>
            <w:webHidden/>
          </w:rPr>
          <w:fldChar w:fldCharType="begin"/>
        </w:r>
        <w:r>
          <w:rPr>
            <w:noProof/>
            <w:webHidden/>
          </w:rPr>
          <w:instrText xml:space="preserve"> PAGEREF _Toc184423079 \h </w:instrText>
        </w:r>
        <w:r>
          <w:rPr>
            <w:noProof/>
            <w:webHidden/>
          </w:rPr>
        </w:r>
        <w:r>
          <w:rPr>
            <w:noProof/>
            <w:webHidden/>
          </w:rPr>
          <w:fldChar w:fldCharType="separate"/>
        </w:r>
        <w:r>
          <w:rPr>
            <w:noProof/>
            <w:webHidden/>
          </w:rPr>
          <w:t>245</w:t>
        </w:r>
        <w:r>
          <w:rPr>
            <w:noProof/>
            <w:webHidden/>
          </w:rPr>
          <w:fldChar w:fldCharType="end"/>
        </w:r>
      </w:hyperlink>
    </w:p>
    <w:p w14:paraId="734CE673" w14:textId="2B93836D"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80" w:history="1">
        <w:r w:rsidRPr="001E1212">
          <w:rPr>
            <w:rStyle w:val="ad"/>
            <w:noProof/>
          </w:rPr>
          <w:t>11.3 Chunked bytestream parsing</w:t>
        </w:r>
        <w:r>
          <w:rPr>
            <w:noProof/>
            <w:webHidden/>
          </w:rPr>
          <w:tab/>
        </w:r>
        <w:r>
          <w:rPr>
            <w:noProof/>
            <w:webHidden/>
          </w:rPr>
          <w:fldChar w:fldCharType="begin"/>
        </w:r>
        <w:r>
          <w:rPr>
            <w:noProof/>
            <w:webHidden/>
          </w:rPr>
          <w:instrText xml:space="preserve"> PAGEREF _Toc184423080 \h </w:instrText>
        </w:r>
        <w:r>
          <w:rPr>
            <w:noProof/>
            <w:webHidden/>
          </w:rPr>
        </w:r>
        <w:r>
          <w:rPr>
            <w:noProof/>
            <w:webHidden/>
          </w:rPr>
          <w:fldChar w:fldCharType="separate"/>
        </w:r>
        <w:r>
          <w:rPr>
            <w:noProof/>
            <w:webHidden/>
          </w:rPr>
          <w:t>245</w:t>
        </w:r>
        <w:r>
          <w:rPr>
            <w:noProof/>
            <w:webHidden/>
          </w:rPr>
          <w:fldChar w:fldCharType="end"/>
        </w:r>
      </w:hyperlink>
    </w:p>
    <w:p w14:paraId="6831C076" w14:textId="2479F10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1" w:history="1">
        <w:r w:rsidRPr="001E1212">
          <w:rPr>
            <w:rStyle w:val="ad"/>
            <w:noProof/>
          </w:rPr>
          <w:t>11.3.1 General</w:t>
        </w:r>
        <w:r>
          <w:rPr>
            <w:noProof/>
            <w:webHidden/>
          </w:rPr>
          <w:tab/>
        </w:r>
        <w:r>
          <w:rPr>
            <w:noProof/>
            <w:webHidden/>
          </w:rPr>
          <w:fldChar w:fldCharType="begin"/>
        </w:r>
        <w:r>
          <w:rPr>
            <w:noProof/>
            <w:webHidden/>
          </w:rPr>
          <w:instrText xml:space="preserve"> PAGEREF _Toc184423081 \h </w:instrText>
        </w:r>
        <w:r>
          <w:rPr>
            <w:noProof/>
            <w:webHidden/>
          </w:rPr>
        </w:r>
        <w:r>
          <w:rPr>
            <w:noProof/>
            <w:webHidden/>
          </w:rPr>
          <w:fldChar w:fldCharType="separate"/>
        </w:r>
        <w:r>
          <w:rPr>
            <w:noProof/>
            <w:webHidden/>
          </w:rPr>
          <w:t>245</w:t>
        </w:r>
        <w:r>
          <w:rPr>
            <w:noProof/>
            <w:webHidden/>
          </w:rPr>
          <w:fldChar w:fldCharType="end"/>
        </w:r>
      </w:hyperlink>
    </w:p>
    <w:p w14:paraId="57B16447" w14:textId="74489E3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2" w:history="1">
        <w:r w:rsidRPr="001E1212">
          <w:rPr>
            <w:rStyle w:val="ad"/>
            <w:noProof/>
          </w:rPr>
          <w:t>11.3.2 Chunk syntax</w:t>
        </w:r>
        <w:r>
          <w:rPr>
            <w:noProof/>
            <w:webHidden/>
          </w:rPr>
          <w:tab/>
        </w:r>
        <w:r>
          <w:rPr>
            <w:noProof/>
            <w:webHidden/>
          </w:rPr>
          <w:fldChar w:fldCharType="begin"/>
        </w:r>
        <w:r>
          <w:rPr>
            <w:noProof/>
            <w:webHidden/>
          </w:rPr>
          <w:instrText xml:space="preserve"> PAGEREF _Toc184423082 \h </w:instrText>
        </w:r>
        <w:r>
          <w:rPr>
            <w:noProof/>
            <w:webHidden/>
          </w:rPr>
        </w:r>
        <w:r>
          <w:rPr>
            <w:noProof/>
            <w:webHidden/>
          </w:rPr>
          <w:fldChar w:fldCharType="separate"/>
        </w:r>
        <w:r>
          <w:rPr>
            <w:noProof/>
            <w:webHidden/>
          </w:rPr>
          <w:t>245</w:t>
        </w:r>
        <w:r>
          <w:rPr>
            <w:noProof/>
            <w:webHidden/>
          </w:rPr>
          <w:fldChar w:fldCharType="end"/>
        </w:r>
      </w:hyperlink>
    </w:p>
    <w:p w14:paraId="4B60E9D5" w14:textId="4C6E47E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3" w:history="1">
        <w:r w:rsidRPr="001E1212">
          <w:rPr>
            <w:rStyle w:val="ad"/>
            <w:noProof/>
          </w:rPr>
          <w:t>11.3.3 Chunk semantics</w:t>
        </w:r>
        <w:r>
          <w:rPr>
            <w:noProof/>
            <w:webHidden/>
          </w:rPr>
          <w:tab/>
        </w:r>
        <w:r>
          <w:rPr>
            <w:noProof/>
            <w:webHidden/>
          </w:rPr>
          <w:fldChar w:fldCharType="begin"/>
        </w:r>
        <w:r>
          <w:rPr>
            <w:noProof/>
            <w:webHidden/>
          </w:rPr>
          <w:instrText xml:space="preserve"> PAGEREF _Toc184423083 \h </w:instrText>
        </w:r>
        <w:r>
          <w:rPr>
            <w:noProof/>
            <w:webHidden/>
          </w:rPr>
        </w:r>
        <w:r>
          <w:rPr>
            <w:noProof/>
            <w:webHidden/>
          </w:rPr>
          <w:fldChar w:fldCharType="separate"/>
        </w:r>
        <w:r>
          <w:rPr>
            <w:noProof/>
            <w:webHidden/>
          </w:rPr>
          <w:t>246</w:t>
        </w:r>
        <w:r>
          <w:rPr>
            <w:noProof/>
            <w:webHidden/>
          </w:rPr>
          <w:fldChar w:fldCharType="end"/>
        </w:r>
      </w:hyperlink>
    </w:p>
    <w:p w14:paraId="5FF77BC0" w14:textId="72BE7CD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4" w:history="1">
        <w:r w:rsidRPr="001E1212">
          <w:rPr>
            <w:rStyle w:val="ad"/>
            <w:noProof/>
          </w:rPr>
          <w:t>11.3.4 State</w:t>
        </w:r>
        <w:r>
          <w:rPr>
            <w:noProof/>
            <w:webHidden/>
          </w:rPr>
          <w:tab/>
        </w:r>
        <w:r>
          <w:rPr>
            <w:noProof/>
            <w:webHidden/>
          </w:rPr>
          <w:fldChar w:fldCharType="begin"/>
        </w:r>
        <w:r>
          <w:rPr>
            <w:noProof/>
            <w:webHidden/>
          </w:rPr>
          <w:instrText xml:space="preserve"> PAGEREF _Toc184423084 \h </w:instrText>
        </w:r>
        <w:r>
          <w:rPr>
            <w:noProof/>
            <w:webHidden/>
          </w:rPr>
        </w:r>
        <w:r>
          <w:rPr>
            <w:noProof/>
            <w:webHidden/>
          </w:rPr>
          <w:fldChar w:fldCharType="separate"/>
        </w:r>
        <w:r>
          <w:rPr>
            <w:noProof/>
            <w:webHidden/>
          </w:rPr>
          <w:t>246</w:t>
        </w:r>
        <w:r>
          <w:rPr>
            <w:noProof/>
            <w:webHidden/>
          </w:rPr>
          <w:fldChar w:fldCharType="end"/>
        </w:r>
      </w:hyperlink>
    </w:p>
    <w:p w14:paraId="345359C1" w14:textId="66B34FE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5" w:history="1">
        <w:r w:rsidRPr="001E1212">
          <w:rPr>
            <w:rStyle w:val="ad"/>
            <w:noProof/>
          </w:rPr>
          <w:t>11.3.5 Span of chunked bytestream data within a data unit</w:t>
        </w:r>
        <w:r>
          <w:rPr>
            <w:noProof/>
            <w:webHidden/>
          </w:rPr>
          <w:tab/>
        </w:r>
        <w:r>
          <w:rPr>
            <w:noProof/>
            <w:webHidden/>
          </w:rPr>
          <w:fldChar w:fldCharType="begin"/>
        </w:r>
        <w:r>
          <w:rPr>
            <w:noProof/>
            <w:webHidden/>
          </w:rPr>
          <w:instrText xml:space="preserve"> PAGEREF _Toc184423085 \h </w:instrText>
        </w:r>
        <w:r>
          <w:rPr>
            <w:noProof/>
            <w:webHidden/>
          </w:rPr>
        </w:r>
        <w:r>
          <w:rPr>
            <w:noProof/>
            <w:webHidden/>
          </w:rPr>
          <w:fldChar w:fldCharType="separate"/>
        </w:r>
        <w:r>
          <w:rPr>
            <w:noProof/>
            <w:webHidden/>
          </w:rPr>
          <w:t>246</w:t>
        </w:r>
        <w:r>
          <w:rPr>
            <w:noProof/>
            <w:webHidden/>
          </w:rPr>
          <w:fldChar w:fldCharType="end"/>
        </w:r>
      </w:hyperlink>
    </w:p>
    <w:p w14:paraId="7CA71541" w14:textId="2DD80A2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6" w:history="1">
        <w:r w:rsidRPr="001E1212">
          <w:rPr>
            <w:rStyle w:val="ad"/>
            <w:noProof/>
          </w:rPr>
          <w:t>11.3.6 The chunk buffer</w:t>
        </w:r>
        <w:r>
          <w:rPr>
            <w:noProof/>
            <w:webHidden/>
          </w:rPr>
          <w:tab/>
        </w:r>
        <w:r>
          <w:rPr>
            <w:noProof/>
            <w:webHidden/>
          </w:rPr>
          <w:fldChar w:fldCharType="begin"/>
        </w:r>
        <w:r>
          <w:rPr>
            <w:noProof/>
            <w:webHidden/>
          </w:rPr>
          <w:instrText xml:space="preserve"> PAGEREF _Toc184423086 \h </w:instrText>
        </w:r>
        <w:r>
          <w:rPr>
            <w:noProof/>
            <w:webHidden/>
          </w:rPr>
        </w:r>
        <w:r>
          <w:rPr>
            <w:noProof/>
            <w:webHidden/>
          </w:rPr>
          <w:fldChar w:fldCharType="separate"/>
        </w:r>
        <w:r>
          <w:rPr>
            <w:noProof/>
            <w:webHidden/>
          </w:rPr>
          <w:t>246</w:t>
        </w:r>
        <w:r>
          <w:rPr>
            <w:noProof/>
            <w:webHidden/>
          </w:rPr>
          <w:fldChar w:fldCharType="end"/>
        </w:r>
      </w:hyperlink>
    </w:p>
    <w:p w14:paraId="30E75E24" w14:textId="193A523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7" w:history="1">
        <w:r w:rsidRPr="001E1212">
          <w:rPr>
            <w:rStyle w:val="ad"/>
            <w:noProof/>
          </w:rPr>
          <w:t>11.3.7 State update at the start of every CBS</w:t>
        </w:r>
        <w:r>
          <w:rPr>
            <w:noProof/>
            <w:webHidden/>
          </w:rPr>
          <w:tab/>
        </w:r>
        <w:r>
          <w:rPr>
            <w:noProof/>
            <w:webHidden/>
          </w:rPr>
          <w:fldChar w:fldCharType="begin"/>
        </w:r>
        <w:r>
          <w:rPr>
            <w:noProof/>
            <w:webHidden/>
          </w:rPr>
          <w:instrText xml:space="preserve"> PAGEREF _Toc184423087 \h </w:instrText>
        </w:r>
        <w:r>
          <w:rPr>
            <w:noProof/>
            <w:webHidden/>
          </w:rPr>
        </w:r>
        <w:r>
          <w:rPr>
            <w:noProof/>
            <w:webHidden/>
          </w:rPr>
          <w:fldChar w:fldCharType="separate"/>
        </w:r>
        <w:r>
          <w:rPr>
            <w:noProof/>
            <w:webHidden/>
          </w:rPr>
          <w:t>247</w:t>
        </w:r>
        <w:r>
          <w:rPr>
            <w:noProof/>
            <w:webHidden/>
          </w:rPr>
          <w:fldChar w:fldCharType="end"/>
        </w:r>
      </w:hyperlink>
    </w:p>
    <w:p w14:paraId="37136AEA" w14:textId="2D9CF9C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8" w:history="1">
        <w:r w:rsidRPr="001E1212">
          <w:rPr>
            <w:rStyle w:val="ad"/>
            <w:noProof/>
          </w:rPr>
          <w:t>11.3.8 Unpacking a single chunk</w:t>
        </w:r>
        <w:r>
          <w:rPr>
            <w:noProof/>
            <w:webHidden/>
          </w:rPr>
          <w:tab/>
        </w:r>
        <w:r>
          <w:rPr>
            <w:noProof/>
            <w:webHidden/>
          </w:rPr>
          <w:fldChar w:fldCharType="begin"/>
        </w:r>
        <w:r>
          <w:rPr>
            <w:noProof/>
            <w:webHidden/>
          </w:rPr>
          <w:instrText xml:space="preserve"> PAGEREF _Toc184423088 \h </w:instrText>
        </w:r>
        <w:r>
          <w:rPr>
            <w:noProof/>
            <w:webHidden/>
          </w:rPr>
        </w:r>
        <w:r>
          <w:rPr>
            <w:noProof/>
            <w:webHidden/>
          </w:rPr>
          <w:fldChar w:fldCharType="separate"/>
        </w:r>
        <w:r>
          <w:rPr>
            <w:noProof/>
            <w:webHidden/>
          </w:rPr>
          <w:t>247</w:t>
        </w:r>
        <w:r>
          <w:rPr>
            <w:noProof/>
            <w:webHidden/>
          </w:rPr>
          <w:fldChar w:fldCharType="end"/>
        </w:r>
      </w:hyperlink>
    </w:p>
    <w:p w14:paraId="7EF952B1" w14:textId="620E141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89" w:history="1">
        <w:r w:rsidRPr="001E1212">
          <w:rPr>
            <w:rStyle w:val="ad"/>
            <w:noProof/>
          </w:rPr>
          <w:t xml:space="preserve">11.3.9 Definition of </w:t>
        </w:r>
        <w:r w:rsidRPr="001E1212">
          <w:rPr>
            <w:rStyle w:val="ad"/>
            <w:i/>
            <w:noProof/>
            <w:lang w:val="en-CA"/>
          </w:rPr>
          <w:t>ChunkNextAeBit</w:t>
        </w:r>
        <w:r>
          <w:rPr>
            <w:noProof/>
            <w:webHidden/>
          </w:rPr>
          <w:tab/>
        </w:r>
        <w:r>
          <w:rPr>
            <w:noProof/>
            <w:webHidden/>
          </w:rPr>
          <w:fldChar w:fldCharType="begin"/>
        </w:r>
        <w:r>
          <w:rPr>
            <w:noProof/>
            <w:webHidden/>
          </w:rPr>
          <w:instrText xml:space="preserve"> PAGEREF _Toc184423089 \h </w:instrText>
        </w:r>
        <w:r>
          <w:rPr>
            <w:noProof/>
            <w:webHidden/>
          </w:rPr>
        </w:r>
        <w:r>
          <w:rPr>
            <w:noProof/>
            <w:webHidden/>
          </w:rPr>
          <w:fldChar w:fldCharType="separate"/>
        </w:r>
        <w:r>
          <w:rPr>
            <w:noProof/>
            <w:webHidden/>
          </w:rPr>
          <w:t>247</w:t>
        </w:r>
        <w:r>
          <w:rPr>
            <w:noProof/>
            <w:webHidden/>
          </w:rPr>
          <w:fldChar w:fldCharType="end"/>
        </w:r>
      </w:hyperlink>
    </w:p>
    <w:p w14:paraId="3DE65FA4" w14:textId="159B805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0" w:history="1">
        <w:r w:rsidRPr="001E1212">
          <w:rPr>
            <w:rStyle w:val="ad"/>
            <w:noProof/>
          </w:rPr>
          <w:t xml:space="preserve">11.3.10 Definition of </w:t>
        </w:r>
        <w:r w:rsidRPr="001E1212">
          <w:rPr>
            <w:rStyle w:val="ad"/>
            <w:i/>
            <w:noProof/>
            <w:lang w:val="en-CA"/>
          </w:rPr>
          <w:t>ChunkNextBpBit</w:t>
        </w:r>
        <w:r>
          <w:rPr>
            <w:noProof/>
            <w:webHidden/>
          </w:rPr>
          <w:tab/>
        </w:r>
        <w:r>
          <w:rPr>
            <w:noProof/>
            <w:webHidden/>
          </w:rPr>
          <w:fldChar w:fldCharType="begin"/>
        </w:r>
        <w:r>
          <w:rPr>
            <w:noProof/>
            <w:webHidden/>
          </w:rPr>
          <w:instrText xml:space="preserve"> PAGEREF _Toc184423090 \h </w:instrText>
        </w:r>
        <w:r>
          <w:rPr>
            <w:noProof/>
            <w:webHidden/>
          </w:rPr>
        </w:r>
        <w:r>
          <w:rPr>
            <w:noProof/>
            <w:webHidden/>
          </w:rPr>
          <w:fldChar w:fldCharType="separate"/>
        </w:r>
        <w:r>
          <w:rPr>
            <w:noProof/>
            <w:webHidden/>
          </w:rPr>
          <w:t>247</w:t>
        </w:r>
        <w:r>
          <w:rPr>
            <w:noProof/>
            <w:webHidden/>
          </w:rPr>
          <w:fldChar w:fldCharType="end"/>
        </w:r>
      </w:hyperlink>
    </w:p>
    <w:p w14:paraId="49EFDC7C" w14:textId="18463C9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1" w:history="1">
        <w:r w:rsidRPr="001E1212">
          <w:rPr>
            <w:rStyle w:val="ad"/>
            <w:noProof/>
          </w:rPr>
          <w:t>11.3.11 Boundary between spliced chunked bytestreams</w:t>
        </w:r>
        <w:r>
          <w:rPr>
            <w:noProof/>
            <w:webHidden/>
          </w:rPr>
          <w:tab/>
        </w:r>
        <w:r>
          <w:rPr>
            <w:noProof/>
            <w:webHidden/>
          </w:rPr>
          <w:fldChar w:fldCharType="begin"/>
        </w:r>
        <w:r>
          <w:rPr>
            <w:noProof/>
            <w:webHidden/>
          </w:rPr>
          <w:instrText xml:space="preserve"> PAGEREF _Toc184423091 \h </w:instrText>
        </w:r>
        <w:r>
          <w:rPr>
            <w:noProof/>
            <w:webHidden/>
          </w:rPr>
        </w:r>
        <w:r>
          <w:rPr>
            <w:noProof/>
            <w:webHidden/>
          </w:rPr>
          <w:fldChar w:fldCharType="separate"/>
        </w:r>
        <w:r>
          <w:rPr>
            <w:noProof/>
            <w:webHidden/>
          </w:rPr>
          <w:t>247</w:t>
        </w:r>
        <w:r>
          <w:rPr>
            <w:noProof/>
            <w:webHidden/>
          </w:rPr>
          <w:fldChar w:fldCharType="end"/>
        </w:r>
      </w:hyperlink>
    </w:p>
    <w:p w14:paraId="11EA6CF2" w14:textId="518D75B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2" w:history="1">
        <w:r w:rsidRPr="001E1212">
          <w:rPr>
            <w:rStyle w:val="ad"/>
            <w:noProof/>
          </w:rPr>
          <w:t>11.3.12 Location of chunked bytestream boundaries</w:t>
        </w:r>
        <w:r>
          <w:rPr>
            <w:noProof/>
            <w:webHidden/>
          </w:rPr>
          <w:tab/>
        </w:r>
        <w:r>
          <w:rPr>
            <w:noProof/>
            <w:webHidden/>
          </w:rPr>
          <w:fldChar w:fldCharType="begin"/>
        </w:r>
        <w:r>
          <w:rPr>
            <w:noProof/>
            <w:webHidden/>
          </w:rPr>
          <w:instrText xml:space="preserve"> PAGEREF _Toc184423092 \h </w:instrText>
        </w:r>
        <w:r>
          <w:rPr>
            <w:noProof/>
            <w:webHidden/>
          </w:rPr>
        </w:r>
        <w:r>
          <w:rPr>
            <w:noProof/>
            <w:webHidden/>
          </w:rPr>
          <w:fldChar w:fldCharType="separate"/>
        </w:r>
        <w:r>
          <w:rPr>
            <w:noProof/>
            <w:webHidden/>
          </w:rPr>
          <w:t>248</w:t>
        </w:r>
        <w:r>
          <w:rPr>
            <w:noProof/>
            <w:webHidden/>
          </w:rPr>
          <w:fldChar w:fldCharType="end"/>
        </w:r>
      </w:hyperlink>
    </w:p>
    <w:p w14:paraId="696248F8" w14:textId="3237CD0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093" w:history="1">
        <w:r w:rsidRPr="001E1212">
          <w:rPr>
            <w:rStyle w:val="ad"/>
            <w:noProof/>
          </w:rPr>
          <w:t>11.4 General inverse binarization processes</w:t>
        </w:r>
        <w:r>
          <w:rPr>
            <w:noProof/>
            <w:webHidden/>
          </w:rPr>
          <w:tab/>
        </w:r>
        <w:r>
          <w:rPr>
            <w:noProof/>
            <w:webHidden/>
          </w:rPr>
          <w:fldChar w:fldCharType="begin"/>
        </w:r>
        <w:r>
          <w:rPr>
            <w:noProof/>
            <w:webHidden/>
          </w:rPr>
          <w:instrText xml:space="preserve"> PAGEREF _Toc184423093 \h </w:instrText>
        </w:r>
        <w:r>
          <w:rPr>
            <w:noProof/>
            <w:webHidden/>
          </w:rPr>
        </w:r>
        <w:r>
          <w:rPr>
            <w:noProof/>
            <w:webHidden/>
          </w:rPr>
          <w:fldChar w:fldCharType="separate"/>
        </w:r>
        <w:r>
          <w:rPr>
            <w:noProof/>
            <w:webHidden/>
          </w:rPr>
          <w:t>249</w:t>
        </w:r>
        <w:r>
          <w:rPr>
            <w:noProof/>
            <w:webHidden/>
          </w:rPr>
          <w:fldChar w:fldCharType="end"/>
        </w:r>
      </w:hyperlink>
    </w:p>
    <w:p w14:paraId="7A962FC0" w14:textId="6A36D3C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4" w:history="1">
        <w:r w:rsidRPr="001E1212">
          <w:rPr>
            <w:rStyle w:val="ad"/>
            <w:noProof/>
          </w:rPr>
          <w:t>11.4.1 Parsing unsigned fixed-length codes (FL)</w:t>
        </w:r>
        <w:r>
          <w:rPr>
            <w:noProof/>
            <w:webHidden/>
          </w:rPr>
          <w:tab/>
        </w:r>
        <w:r>
          <w:rPr>
            <w:noProof/>
            <w:webHidden/>
          </w:rPr>
          <w:fldChar w:fldCharType="begin"/>
        </w:r>
        <w:r>
          <w:rPr>
            <w:noProof/>
            <w:webHidden/>
          </w:rPr>
          <w:instrText xml:space="preserve"> PAGEREF _Toc184423094 \h </w:instrText>
        </w:r>
        <w:r>
          <w:rPr>
            <w:noProof/>
            <w:webHidden/>
          </w:rPr>
        </w:r>
        <w:r>
          <w:rPr>
            <w:noProof/>
            <w:webHidden/>
          </w:rPr>
          <w:fldChar w:fldCharType="separate"/>
        </w:r>
        <w:r>
          <w:rPr>
            <w:noProof/>
            <w:webHidden/>
          </w:rPr>
          <w:t>249</w:t>
        </w:r>
        <w:r>
          <w:rPr>
            <w:noProof/>
            <w:webHidden/>
          </w:rPr>
          <w:fldChar w:fldCharType="end"/>
        </w:r>
      </w:hyperlink>
    </w:p>
    <w:p w14:paraId="6EB2DAE6" w14:textId="1ADBD1C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5" w:history="1">
        <w:r w:rsidRPr="001E1212">
          <w:rPr>
            <w:rStyle w:val="ad"/>
            <w:noProof/>
          </w:rPr>
          <w:t>11.4.2 Parsing signed fixed-length codes (FL+S)</w:t>
        </w:r>
        <w:r>
          <w:rPr>
            <w:noProof/>
            <w:webHidden/>
          </w:rPr>
          <w:tab/>
        </w:r>
        <w:r>
          <w:rPr>
            <w:noProof/>
            <w:webHidden/>
          </w:rPr>
          <w:fldChar w:fldCharType="begin"/>
        </w:r>
        <w:r>
          <w:rPr>
            <w:noProof/>
            <w:webHidden/>
          </w:rPr>
          <w:instrText xml:space="preserve"> PAGEREF _Toc184423095 \h </w:instrText>
        </w:r>
        <w:r>
          <w:rPr>
            <w:noProof/>
            <w:webHidden/>
          </w:rPr>
        </w:r>
        <w:r>
          <w:rPr>
            <w:noProof/>
            <w:webHidden/>
          </w:rPr>
          <w:fldChar w:fldCharType="separate"/>
        </w:r>
        <w:r>
          <w:rPr>
            <w:noProof/>
            <w:webHidden/>
          </w:rPr>
          <w:t>249</w:t>
        </w:r>
        <w:r>
          <w:rPr>
            <w:noProof/>
            <w:webHidden/>
          </w:rPr>
          <w:fldChar w:fldCharType="end"/>
        </w:r>
      </w:hyperlink>
    </w:p>
    <w:p w14:paraId="5E849706" w14:textId="3E608A0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6" w:history="1">
        <w:r w:rsidRPr="001E1212">
          <w:rPr>
            <w:rStyle w:val="ad"/>
            <w:noProof/>
          </w:rPr>
          <w:t xml:space="preserve">11.4.3 Parsing </w:t>
        </w:r>
        <w:r w:rsidRPr="001E1212">
          <w:rPr>
            <w:rStyle w:val="ad"/>
            <w:rFonts w:ascii="Cambria Math" w:hAnsi="Cambria Math" w:cs="Cambria Math"/>
            <w:noProof/>
            <w:lang w:val="en-CA"/>
          </w:rPr>
          <w:t>𝑘</w:t>
        </w:r>
        <w:r w:rsidRPr="001E1212">
          <w:rPr>
            <w:rStyle w:val="ad"/>
            <w:noProof/>
          </w:rPr>
          <w:t>-th order exp-Golomb codes (EGk)</w:t>
        </w:r>
        <w:r>
          <w:rPr>
            <w:noProof/>
            <w:webHidden/>
          </w:rPr>
          <w:tab/>
        </w:r>
        <w:r>
          <w:rPr>
            <w:noProof/>
            <w:webHidden/>
          </w:rPr>
          <w:fldChar w:fldCharType="begin"/>
        </w:r>
        <w:r>
          <w:rPr>
            <w:noProof/>
            <w:webHidden/>
          </w:rPr>
          <w:instrText xml:space="preserve"> PAGEREF _Toc184423096 \h </w:instrText>
        </w:r>
        <w:r>
          <w:rPr>
            <w:noProof/>
            <w:webHidden/>
          </w:rPr>
        </w:r>
        <w:r>
          <w:rPr>
            <w:noProof/>
            <w:webHidden/>
          </w:rPr>
          <w:fldChar w:fldCharType="separate"/>
        </w:r>
        <w:r>
          <w:rPr>
            <w:noProof/>
            <w:webHidden/>
          </w:rPr>
          <w:t>249</w:t>
        </w:r>
        <w:r>
          <w:rPr>
            <w:noProof/>
            <w:webHidden/>
          </w:rPr>
          <w:fldChar w:fldCharType="end"/>
        </w:r>
      </w:hyperlink>
    </w:p>
    <w:p w14:paraId="1FA2A98F" w14:textId="52CD11C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7" w:history="1">
        <w:r w:rsidRPr="001E1212">
          <w:rPr>
            <w:rStyle w:val="ad"/>
            <w:noProof/>
          </w:rPr>
          <w:t xml:space="preserve">11.4.4 Parsing concatenated truncated unary and </w:t>
        </w:r>
        <w:r w:rsidRPr="001E1212">
          <w:rPr>
            <w:rStyle w:val="ad"/>
            <w:rFonts w:ascii="Cambria Math" w:hAnsi="Cambria Math" w:cs="Cambria Math"/>
            <w:noProof/>
            <w:lang w:val="en-CA"/>
          </w:rPr>
          <w:t>𝑘</w:t>
        </w:r>
        <w:r w:rsidRPr="001E1212">
          <w:rPr>
            <w:rStyle w:val="ad"/>
            <w:noProof/>
          </w:rPr>
          <w:t>-th order exp-Golomb codes (TU+EGk)</w:t>
        </w:r>
        <w:r>
          <w:rPr>
            <w:noProof/>
            <w:webHidden/>
          </w:rPr>
          <w:tab/>
        </w:r>
        <w:r>
          <w:rPr>
            <w:noProof/>
            <w:webHidden/>
          </w:rPr>
          <w:fldChar w:fldCharType="begin"/>
        </w:r>
        <w:r>
          <w:rPr>
            <w:noProof/>
            <w:webHidden/>
          </w:rPr>
          <w:instrText xml:space="preserve"> PAGEREF _Toc184423097 \h </w:instrText>
        </w:r>
        <w:r>
          <w:rPr>
            <w:noProof/>
            <w:webHidden/>
          </w:rPr>
        </w:r>
        <w:r>
          <w:rPr>
            <w:noProof/>
            <w:webHidden/>
          </w:rPr>
          <w:fldChar w:fldCharType="separate"/>
        </w:r>
        <w:r>
          <w:rPr>
            <w:noProof/>
            <w:webHidden/>
          </w:rPr>
          <w:t>249</w:t>
        </w:r>
        <w:r>
          <w:rPr>
            <w:noProof/>
            <w:webHidden/>
          </w:rPr>
          <w:fldChar w:fldCharType="end"/>
        </w:r>
      </w:hyperlink>
    </w:p>
    <w:p w14:paraId="3E4F8766" w14:textId="704C100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8" w:history="1">
        <w:r w:rsidRPr="001E1212">
          <w:rPr>
            <w:rStyle w:val="ad"/>
            <w:noProof/>
          </w:rPr>
          <w:t>11.4.5 Parsing truncated unary codes (TU)</w:t>
        </w:r>
        <w:r>
          <w:rPr>
            <w:noProof/>
            <w:webHidden/>
          </w:rPr>
          <w:tab/>
        </w:r>
        <w:r>
          <w:rPr>
            <w:noProof/>
            <w:webHidden/>
          </w:rPr>
          <w:fldChar w:fldCharType="begin"/>
        </w:r>
        <w:r>
          <w:rPr>
            <w:noProof/>
            <w:webHidden/>
          </w:rPr>
          <w:instrText xml:space="preserve"> PAGEREF _Toc184423098 \h </w:instrText>
        </w:r>
        <w:r>
          <w:rPr>
            <w:noProof/>
            <w:webHidden/>
          </w:rPr>
        </w:r>
        <w:r>
          <w:rPr>
            <w:noProof/>
            <w:webHidden/>
          </w:rPr>
          <w:fldChar w:fldCharType="separate"/>
        </w:r>
        <w:r>
          <w:rPr>
            <w:noProof/>
            <w:webHidden/>
          </w:rPr>
          <w:t>250</w:t>
        </w:r>
        <w:r>
          <w:rPr>
            <w:noProof/>
            <w:webHidden/>
          </w:rPr>
          <w:fldChar w:fldCharType="end"/>
        </w:r>
      </w:hyperlink>
    </w:p>
    <w:p w14:paraId="0C0A3397" w14:textId="7589D74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099" w:history="1">
        <w:r w:rsidRPr="001E1212">
          <w:rPr>
            <w:rStyle w:val="ad"/>
            <w:noProof/>
          </w:rPr>
          <w:t>11.4.6 Mapping process for signed codes</w:t>
        </w:r>
        <w:r>
          <w:rPr>
            <w:noProof/>
            <w:webHidden/>
          </w:rPr>
          <w:tab/>
        </w:r>
        <w:r>
          <w:rPr>
            <w:noProof/>
            <w:webHidden/>
          </w:rPr>
          <w:fldChar w:fldCharType="begin"/>
        </w:r>
        <w:r>
          <w:rPr>
            <w:noProof/>
            <w:webHidden/>
          </w:rPr>
          <w:instrText xml:space="preserve"> PAGEREF _Toc184423099 \h </w:instrText>
        </w:r>
        <w:r>
          <w:rPr>
            <w:noProof/>
            <w:webHidden/>
          </w:rPr>
        </w:r>
        <w:r>
          <w:rPr>
            <w:noProof/>
            <w:webHidden/>
          </w:rPr>
          <w:fldChar w:fldCharType="separate"/>
        </w:r>
        <w:r>
          <w:rPr>
            <w:noProof/>
            <w:webHidden/>
          </w:rPr>
          <w:t>250</w:t>
        </w:r>
        <w:r>
          <w:rPr>
            <w:noProof/>
            <w:webHidden/>
          </w:rPr>
          <w:fldChar w:fldCharType="end"/>
        </w:r>
      </w:hyperlink>
    </w:p>
    <w:p w14:paraId="7E69F208" w14:textId="193B994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0" w:history="1">
        <w:r w:rsidRPr="001E1212">
          <w:rPr>
            <w:rStyle w:val="ad"/>
            <w:noProof/>
          </w:rPr>
          <w:t>11.4.7 Parsing ASN.1 object identifiers</w:t>
        </w:r>
        <w:r>
          <w:rPr>
            <w:noProof/>
            <w:webHidden/>
          </w:rPr>
          <w:tab/>
        </w:r>
        <w:r>
          <w:rPr>
            <w:noProof/>
            <w:webHidden/>
          </w:rPr>
          <w:fldChar w:fldCharType="begin"/>
        </w:r>
        <w:r>
          <w:rPr>
            <w:noProof/>
            <w:webHidden/>
          </w:rPr>
          <w:instrText xml:space="preserve"> PAGEREF _Toc184423100 \h </w:instrText>
        </w:r>
        <w:r>
          <w:rPr>
            <w:noProof/>
            <w:webHidden/>
          </w:rPr>
        </w:r>
        <w:r>
          <w:rPr>
            <w:noProof/>
            <w:webHidden/>
          </w:rPr>
          <w:fldChar w:fldCharType="separate"/>
        </w:r>
        <w:r>
          <w:rPr>
            <w:noProof/>
            <w:webHidden/>
          </w:rPr>
          <w:t>250</w:t>
        </w:r>
        <w:r>
          <w:rPr>
            <w:noProof/>
            <w:webHidden/>
          </w:rPr>
          <w:fldChar w:fldCharType="end"/>
        </w:r>
      </w:hyperlink>
    </w:p>
    <w:p w14:paraId="4177165E" w14:textId="3A95B65E"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01" w:history="1">
        <w:r w:rsidRPr="001E1212">
          <w:rPr>
            <w:rStyle w:val="ad"/>
            <w:noProof/>
          </w:rPr>
          <w:t>11.5 CABAC parsing processes</w:t>
        </w:r>
        <w:r>
          <w:rPr>
            <w:noProof/>
            <w:webHidden/>
          </w:rPr>
          <w:tab/>
        </w:r>
        <w:r>
          <w:rPr>
            <w:noProof/>
            <w:webHidden/>
          </w:rPr>
          <w:fldChar w:fldCharType="begin"/>
        </w:r>
        <w:r>
          <w:rPr>
            <w:noProof/>
            <w:webHidden/>
          </w:rPr>
          <w:instrText xml:space="preserve"> PAGEREF _Toc184423101 \h </w:instrText>
        </w:r>
        <w:r>
          <w:rPr>
            <w:noProof/>
            <w:webHidden/>
          </w:rPr>
        </w:r>
        <w:r>
          <w:rPr>
            <w:noProof/>
            <w:webHidden/>
          </w:rPr>
          <w:fldChar w:fldCharType="separate"/>
        </w:r>
        <w:r>
          <w:rPr>
            <w:noProof/>
            <w:webHidden/>
          </w:rPr>
          <w:t>251</w:t>
        </w:r>
        <w:r>
          <w:rPr>
            <w:noProof/>
            <w:webHidden/>
          </w:rPr>
          <w:fldChar w:fldCharType="end"/>
        </w:r>
      </w:hyperlink>
    </w:p>
    <w:p w14:paraId="10A1D890" w14:textId="455F491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2" w:history="1">
        <w:r w:rsidRPr="001E1212">
          <w:rPr>
            <w:rStyle w:val="ad"/>
            <w:noProof/>
          </w:rPr>
          <w:t>11.5.1 Initialization</w:t>
        </w:r>
        <w:r>
          <w:rPr>
            <w:noProof/>
            <w:webHidden/>
          </w:rPr>
          <w:tab/>
        </w:r>
        <w:r>
          <w:rPr>
            <w:noProof/>
            <w:webHidden/>
          </w:rPr>
          <w:fldChar w:fldCharType="begin"/>
        </w:r>
        <w:r>
          <w:rPr>
            <w:noProof/>
            <w:webHidden/>
          </w:rPr>
          <w:instrText xml:space="preserve"> PAGEREF _Toc184423102 \h </w:instrText>
        </w:r>
        <w:r>
          <w:rPr>
            <w:noProof/>
            <w:webHidden/>
          </w:rPr>
        </w:r>
        <w:r>
          <w:rPr>
            <w:noProof/>
            <w:webHidden/>
          </w:rPr>
          <w:fldChar w:fldCharType="separate"/>
        </w:r>
        <w:r>
          <w:rPr>
            <w:noProof/>
            <w:webHidden/>
          </w:rPr>
          <w:t>251</w:t>
        </w:r>
        <w:r>
          <w:rPr>
            <w:noProof/>
            <w:webHidden/>
          </w:rPr>
          <w:fldChar w:fldCharType="end"/>
        </w:r>
      </w:hyperlink>
    </w:p>
    <w:p w14:paraId="2BFDB992" w14:textId="08B40B97"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3" w:history="1">
        <w:r w:rsidRPr="001E1212">
          <w:rPr>
            <w:rStyle w:val="ad"/>
            <w:noProof/>
          </w:rPr>
          <w:t xml:space="preserve">11.5.2 Definition of </w:t>
        </w:r>
        <w:r w:rsidRPr="001E1212">
          <w:rPr>
            <w:rStyle w:val="ad"/>
            <w:i/>
            <w:noProof/>
            <w:lang w:val="en-CA"/>
          </w:rPr>
          <w:t>AeReadBin</w:t>
        </w:r>
        <w:r>
          <w:rPr>
            <w:noProof/>
            <w:webHidden/>
          </w:rPr>
          <w:tab/>
        </w:r>
        <w:r>
          <w:rPr>
            <w:noProof/>
            <w:webHidden/>
          </w:rPr>
          <w:fldChar w:fldCharType="begin"/>
        </w:r>
        <w:r>
          <w:rPr>
            <w:noProof/>
            <w:webHidden/>
          </w:rPr>
          <w:instrText xml:space="preserve"> PAGEREF _Toc184423103 \h </w:instrText>
        </w:r>
        <w:r>
          <w:rPr>
            <w:noProof/>
            <w:webHidden/>
          </w:rPr>
        </w:r>
        <w:r>
          <w:rPr>
            <w:noProof/>
            <w:webHidden/>
          </w:rPr>
          <w:fldChar w:fldCharType="separate"/>
        </w:r>
        <w:r>
          <w:rPr>
            <w:noProof/>
            <w:webHidden/>
          </w:rPr>
          <w:t>251</w:t>
        </w:r>
        <w:r>
          <w:rPr>
            <w:noProof/>
            <w:webHidden/>
          </w:rPr>
          <w:fldChar w:fldCharType="end"/>
        </w:r>
      </w:hyperlink>
    </w:p>
    <w:p w14:paraId="3FC4E4CA" w14:textId="2E8ED6C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4" w:history="1">
        <w:r w:rsidRPr="001E1212">
          <w:rPr>
            <w:rStyle w:val="ad"/>
            <w:noProof/>
          </w:rPr>
          <w:t>11.5.3 Contextual probability models</w:t>
        </w:r>
        <w:r>
          <w:rPr>
            <w:noProof/>
            <w:webHidden/>
          </w:rPr>
          <w:tab/>
        </w:r>
        <w:r>
          <w:rPr>
            <w:noProof/>
            <w:webHidden/>
          </w:rPr>
          <w:fldChar w:fldCharType="begin"/>
        </w:r>
        <w:r>
          <w:rPr>
            <w:noProof/>
            <w:webHidden/>
          </w:rPr>
          <w:instrText xml:space="preserve"> PAGEREF _Toc184423104 \h </w:instrText>
        </w:r>
        <w:r>
          <w:rPr>
            <w:noProof/>
            <w:webHidden/>
          </w:rPr>
        </w:r>
        <w:r>
          <w:rPr>
            <w:noProof/>
            <w:webHidden/>
          </w:rPr>
          <w:fldChar w:fldCharType="separate"/>
        </w:r>
        <w:r>
          <w:rPr>
            <w:noProof/>
            <w:webHidden/>
          </w:rPr>
          <w:t>251</w:t>
        </w:r>
        <w:r>
          <w:rPr>
            <w:noProof/>
            <w:webHidden/>
          </w:rPr>
          <w:fldChar w:fldCharType="end"/>
        </w:r>
      </w:hyperlink>
    </w:p>
    <w:p w14:paraId="7F89EF8C" w14:textId="722BD48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5" w:history="1">
        <w:r w:rsidRPr="001E1212">
          <w:rPr>
            <w:rStyle w:val="ad"/>
            <w:noProof/>
          </w:rPr>
          <w:t>11.5.4 Arithmetic decoding engine</w:t>
        </w:r>
        <w:r>
          <w:rPr>
            <w:noProof/>
            <w:webHidden/>
          </w:rPr>
          <w:tab/>
        </w:r>
        <w:r>
          <w:rPr>
            <w:noProof/>
            <w:webHidden/>
          </w:rPr>
          <w:fldChar w:fldCharType="begin"/>
        </w:r>
        <w:r>
          <w:rPr>
            <w:noProof/>
            <w:webHidden/>
          </w:rPr>
          <w:instrText xml:space="preserve"> PAGEREF _Toc184423105 \h </w:instrText>
        </w:r>
        <w:r>
          <w:rPr>
            <w:noProof/>
            <w:webHidden/>
          </w:rPr>
        </w:r>
        <w:r>
          <w:rPr>
            <w:noProof/>
            <w:webHidden/>
          </w:rPr>
          <w:fldChar w:fldCharType="separate"/>
        </w:r>
        <w:r>
          <w:rPr>
            <w:noProof/>
            <w:webHidden/>
          </w:rPr>
          <w:t>257</w:t>
        </w:r>
        <w:r>
          <w:rPr>
            <w:noProof/>
            <w:webHidden/>
          </w:rPr>
          <w:fldChar w:fldCharType="end"/>
        </w:r>
      </w:hyperlink>
    </w:p>
    <w:p w14:paraId="69B7C9B7" w14:textId="7E5CBA8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06" w:history="1">
        <w:r w:rsidRPr="001E1212">
          <w:rPr>
            <w:rStyle w:val="ad"/>
            <w:noProof/>
          </w:rPr>
          <w:t>11.6 Parsing state memorization and restoration</w:t>
        </w:r>
        <w:r>
          <w:rPr>
            <w:noProof/>
            <w:webHidden/>
          </w:rPr>
          <w:tab/>
        </w:r>
        <w:r>
          <w:rPr>
            <w:noProof/>
            <w:webHidden/>
          </w:rPr>
          <w:fldChar w:fldCharType="begin"/>
        </w:r>
        <w:r>
          <w:rPr>
            <w:noProof/>
            <w:webHidden/>
          </w:rPr>
          <w:instrText xml:space="preserve"> PAGEREF _Toc184423106 \h </w:instrText>
        </w:r>
        <w:r>
          <w:rPr>
            <w:noProof/>
            <w:webHidden/>
          </w:rPr>
        </w:r>
        <w:r>
          <w:rPr>
            <w:noProof/>
            <w:webHidden/>
          </w:rPr>
          <w:fldChar w:fldCharType="separate"/>
        </w:r>
        <w:r>
          <w:rPr>
            <w:noProof/>
            <w:webHidden/>
          </w:rPr>
          <w:t>259</w:t>
        </w:r>
        <w:r>
          <w:rPr>
            <w:noProof/>
            <w:webHidden/>
          </w:rPr>
          <w:fldChar w:fldCharType="end"/>
        </w:r>
      </w:hyperlink>
    </w:p>
    <w:p w14:paraId="4AC2550F" w14:textId="2EB86BF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7" w:history="1">
        <w:r w:rsidRPr="001E1212">
          <w:rPr>
            <w:rStyle w:val="ad"/>
            <w:noProof/>
          </w:rPr>
          <w:t>11.6.1 General</w:t>
        </w:r>
        <w:r>
          <w:rPr>
            <w:noProof/>
            <w:webHidden/>
          </w:rPr>
          <w:tab/>
        </w:r>
        <w:r>
          <w:rPr>
            <w:noProof/>
            <w:webHidden/>
          </w:rPr>
          <w:fldChar w:fldCharType="begin"/>
        </w:r>
        <w:r>
          <w:rPr>
            <w:noProof/>
            <w:webHidden/>
          </w:rPr>
          <w:instrText xml:space="preserve"> PAGEREF _Toc184423107 \h </w:instrText>
        </w:r>
        <w:r>
          <w:rPr>
            <w:noProof/>
            <w:webHidden/>
          </w:rPr>
        </w:r>
        <w:r>
          <w:rPr>
            <w:noProof/>
            <w:webHidden/>
          </w:rPr>
          <w:fldChar w:fldCharType="separate"/>
        </w:r>
        <w:r>
          <w:rPr>
            <w:noProof/>
            <w:webHidden/>
          </w:rPr>
          <w:t>259</w:t>
        </w:r>
        <w:r>
          <w:rPr>
            <w:noProof/>
            <w:webHidden/>
          </w:rPr>
          <w:fldChar w:fldCharType="end"/>
        </w:r>
      </w:hyperlink>
    </w:p>
    <w:p w14:paraId="1C4609A7" w14:textId="121A6DB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8" w:history="1">
        <w:r w:rsidRPr="001E1212">
          <w:rPr>
            <w:rStyle w:val="ad"/>
            <w:noProof/>
          </w:rPr>
          <w:t>11.6.2 Geometry data units</w:t>
        </w:r>
        <w:r>
          <w:rPr>
            <w:noProof/>
            <w:webHidden/>
          </w:rPr>
          <w:tab/>
        </w:r>
        <w:r>
          <w:rPr>
            <w:noProof/>
            <w:webHidden/>
          </w:rPr>
          <w:fldChar w:fldCharType="begin"/>
        </w:r>
        <w:r>
          <w:rPr>
            <w:noProof/>
            <w:webHidden/>
          </w:rPr>
          <w:instrText xml:space="preserve"> PAGEREF _Toc184423108 \h </w:instrText>
        </w:r>
        <w:r>
          <w:rPr>
            <w:noProof/>
            <w:webHidden/>
          </w:rPr>
        </w:r>
        <w:r>
          <w:rPr>
            <w:noProof/>
            <w:webHidden/>
          </w:rPr>
          <w:fldChar w:fldCharType="separate"/>
        </w:r>
        <w:r>
          <w:rPr>
            <w:noProof/>
            <w:webHidden/>
          </w:rPr>
          <w:t>259</w:t>
        </w:r>
        <w:r>
          <w:rPr>
            <w:noProof/>
            <w:webHidden/>
          </w:rPr>
          <w:fldChar w:fldCharType="end"/>
        </w:r>
      </w:hyperlink>
    </w:p>
    <w:p w14:paraId="45ED000B" w14:textId="6430972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09" w:history="1">
        <w:r w:rsidRPr="001E1212">
          <w:rPr>
            <w:rStyle w:val="ad"/>
            <w:noProof/>
          </w:rPr>
          <w:t>11.6.3 Attribute data units</w:t>
        </w:r>
        <w:r>
          <w:rPr>
            <w:noProof/>
            <w:webHidden/>
          </w:rPr>
          <w:tab/>
        </w:r>
        <w:r>
          <w:rPr>
            <w:noProof/>
            <w:webHidden/>
          </w:rPr>
          <w:fldChar w:fldCharType="begin"/>
        </w:r>
        <w:r>
          <w:rPr>
            <w:noProof/>
            <w:webHidden/>
          </w:rPr>
          <w:instrText xml:space="preserve"> PAGEREF _Toc184423109 \h </w:instrText>
        </w:r>
        <w:r>
          <w:rPr>
            <w:noProof/>
            <w:webHidden/>
          </w:rPr>
        </w:r>
        <w:r>
          <w:rPr>
            <w:noProof/>
            <w:webHidden/>
          </w:rPr>
          <w:fldChar w:fldCharType="separate"/>
        </w:r>
        <w:r>
          <w:rPr>
            <w:noProof/>
            <w:webHidden/>
          </w:rPr>
          <w:t>260</w:t>
        </w:r>
        <w:r>
          <w:rPr>
            <w:noProof/>
            <w:webHidden/>
          </w:rPr>
          <w:fldChar w:fldCharType="end"/>
        </w:r>
      </w:hyperlink>
    </w:p>
    <w:p w14:paraId="30277E90" w14:textId="051D1DE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10" w:history="1">
        <w:r w:rsidRPr="001E1212">
          <w:rPr>
            <w:rStyle w:val="ad"/>
            <w:noProof/>
          </w:rPr>
          <w:t>11.6.4 Defaulted attribute data units</w:t>
        </w:r>
        <w:r>
          <w:rPr>
            <w:noProof/>
            <w:webHidden/>
          </w:rPr>
          <w:tab/>
        </w:r>
        <w:r>
          <w:rPr>
            <w:noProof/>
            <w:webHidden/>
          </w:rPr>
          <w:fldChar w:fldCharType="begin"/>
        </w:r>
        <w:r>
          <w:rPr>
            <w:noProof/>
            <w:webHidden/>
          </w:rPr>
          <w:instrText xml:space="preserve"> PAGEREF _Toc184423110 \h </w:instrText>
        </w:r>
        <w:r>
          <w:rPr>
            <w:noProof/>
            <w:webHidden/>
          </w:rPr>
        </w:r>
        <w:r>
          <w:rPr>
            <w:noProof/>
            <w:webHidden/>
          </w:rPr>
          <w:fldChar w:fldCharType="separate"/>
        </w:r>
        <w:r>
          <w:rPr>
            <w:noProof/>
            <w:webHidden/>
          </w:rPr>
          <w:t>260</w:t>
        </w:r>
        <w:r>
          <w:rPr>
            <w:noProof/>
            <w:webHidden/>
          </w:rPr>
          <w:fldChar w:fldCharType="end"/>
        </w:r>
      </w:hyperlink>
    </w:p>
    <w:p w14:paraId="762F289C" w14:textId="3B45F825"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11" w:history="1">
        <w:r w:rsidRPr="001E1212">
          <w:rPr>
            <w:rStyle w:val="ad"/>
            <w:noProof/>
            <w:lang w:val="en-CA"/>
          </w:rPr>
          <w:t>12 OBUF parsing process</w:t>
        </w:r>
        <w:r>
          <w:rPr>
            <w:noProof/>
            <w:webHidden/>
          </w:rPr>
          <w:tab/>
        </w:r>
        <w:r>
          <w:rPr>
            <w:noProof/>
            <w:webHidden/>
          </w:rPr>
          <w:fldChar w:fldCharType="begin"/>
        </w:r>
        <w:r>
          <w:rPr>
            <w:noProof/>
            <w:webHidden/>
          </w:rPr>
          <w:instrText xml:space="preserve"> PAGEREF _Toc184423111 \h </w:instrText>
        </w:r>
        <w:r>
          <w:rPr>
            <w:noProof/>
            <w:webHidden/>
          </w:rPr>
        </w:r>
        <w:r>
          <w:rPr>
            <w:noProof/>
            <w:webHidden/>
          </w:rPr>
          <w:fldChar w:fldCharType="separate"/>
        </w:r>
        <w:r>
          <w:rPr>
            <w:noProof/>
            <w:webHidden/>
          </w:rPr>
          <w:t>260</w:t>
        </w:r>
        <w:r>
          <w:rPr>
            <w:noProof/>
            <w:webHidden/>
          </w:rPr>
          <w:fldChar w:fldCharType="end"/>
        </w:r>
      </w:hyperlink>
    </w:p>
    <w:p w14:paraId="0A35E1C2" w14:textId="66787D1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12" w:history="1">
        <w:r w:rsidRPr="001E1212">
          <w:rPr>
            <w:rStyle w:val="ad"/>
            <w:noProof/>
            <w:lang w:val="en-CA"/>
          </w:rPr>
          <w:t>12.1 General</w:t>
        </w:r>
        <w:r>
          <w:rPr>
            <w:noProof/>
            <w:webHidden/>
          </w:rPr>
          <w:tab/>
        </w:r>
        <w:r>
          <w:rPr>
            <w:noProof/>
            <w:webHidden/>
          </w:rPr>
          <w:fldChar w:fldCharType="begin"/>
        </w:r>
        <w:r>
          <w:rPr>
            <w:noProof/>
            <w:webHidden/>
          </w:rPr>
          <w:instrText xml:space="preserve"> PAGEREF _Toc184423112 \h </w:instrText>
        </w:r>
        <w:r>
          <w:rPr>
            <w:noProof/>
            <w:webHidden/>
          </w:rPr>
        </w:r>
        <w:r>
          <w:rPr>
            <w:noProof/>
            <w:webHidden/>
          </w:rPr>
          <w:fldChar w:fldCharType="separate"/>
        </w:r>
        <w:r>
          <w:rPr>
            <w:noProof/>
            <w:webHidden/>
          </w:rPr>
          <w:t>260</w:t>
        </w:r>
        <w:r>
          <w:rPr>
            <w:noProof/>
            <w:webHidden/>
          </w:rPr>
          <w:fldChar w:fldCharType="end"/>
        </w:r>
      </w:hyperlink>
    </w:p>
    <w:p w14:paraId="50229755" w14:textId="67CBBA2C"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13" w:history="1">
        <w:r w:rsidRPr="001E1212">
          <w:rPr>
            <w:rStyle w:val="ad"/>
            <w:noProof/>
            <w:lang w:val="en-CA"/>
          </w:rPr>
          <w:t>12.2 Creation of an OBUF instance</w:t>
        </w:r>
        <w:r>
          <w:rPr>
            <w:noProof/>
            <w:webHidden/>
          </w:rPr>
          <w:tab/>
        </w:r>
        <w:r>
          <w:rPr>
            <w:noProof/>
            <w:webHidden/>
          </w:rPr>
          <w:fldChar w:fldCharType="begin"/>
        </w:r>
        <w:r>
          <w:rPr>
            <w:noProof/>
            <w:webHidden/>
          </w:rPr>
          <w:instrText xml:space="preserve"> PAGEREF _Toc184423113 \h </w:instrText>
        </w:r>
        <w:r>
          <w:rPr>
            <w:noProof/>
            <w:webHidden/>
          </w:rPr>
        </w:r>
        <w:r>
          <w:rPr>
            <w:noProof/>
            <w:webHidden/>
          </w:rPr>
          <w:fldChar w:fldCharType="separate"/>
        </w:r>
        <w:r>
          <w:rPr>
            <w:noProof/>
            <w:webHidden/>
          </w:rPr>
          <w:t>261</w:t>
        </w:r>
        <w:r>
          <w:rPr>
            <w:noProof/>
            <w:webHidden/>
          </w:rPr>
          <w:fldChar w:fldCharType="end"/>
        </w:r>
      </w:hyperlink>
    </w:p>
    <w:p w14:paraId="5A147922" w14:textId="02017F0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14" w:history="1">
        <w:r w:rsidRPr="001E1212">
          <w:rPr>
            <w:rStyle w:val="ad"/>
            <w:noProof/>
            <w:lang w:val="en-CA"/>
          </w:rPr>
          <w:t>12.2.1 Creation and initialization of OBUF trees</w:t>
        </w:r>
        <w:r>
          <w:rPr>
            <w:noProof/>
            <w:webHidden/>
          </w:rPr>
          <w:tab/>
        </w:r>
        <w:r>
          <w:rPr>
            <w:noProof/>
            <w:webHidden/>
          </w:rPr>
          <w:fldChar w:fldCharType="begin"/>
        </w:r>
        <w:r>
          <w:rPr>
            <w:noProof/>
            <w:webHidden/>
          </w:rPr>
          <w:instrText xml:space="preserve"> PAGEREF _Toc184423114 \h </w:instrText>
        </w:r>
        <w:r>
          <w:rPr>
            <w:noProof/>
            <w:webHidden/>
          </w:rPr>
        </w:r>
        <w:r>
          <w:rPr>
            <w:noProof/>
            <w:webHidden/>
          </w:rPr>
          <w:fldChar w:fldCharType="separate"/>
        </w:r>
        <w:r>
          <w:rPr>
            <w:noProof/>
            <w:webHidden/>
          </w:rPr>
          <w:t>261</w:t>
        </w:r>
        <w:r>
          <w:rPr>
            <w:noProof/>
            <w:webHidden/>
          </w:rPr>
          <w:fldChar w:fldCharType="end"/>
        </w:r>
      </w:hyperlink>
    </w:p>
    <w:p w14:paraId="5E7804B6" w14:textId="0BA133B4"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15" w:history="1">
        <w:r w:rsidRPr="001E1212">
          <w:rPr>
            <w:rStyle w:val="ad"/>
            <w:noProof/>
            <w:lang w:val="en-CA"/>
          </w:rPr>
          <w:t xml:space="preserve">12.2.2 Creation and initialization of an array </w:t>
        </w:r>
        <w:r w:rsidRPr="001E1212">
          <w:rPr>
            <w:rStyle w:val="ad"/>
            <w:noProof/>
          </w:rPr>
          <w:t xml:space="preserve">of </w:t>
        </w:r>
        <w:r w:rsidRPr="001E1212">
          <w:rPr>
            <w:rStyle w:val="ad"/>
            <w:noProof/>
            <w:lang w:val="en-CA"/>
          </w:rPr>
          <w:t>OBUF A</w:t>
        </w:r>
        <w:r w:rsidRPr="001E1212">
          <w:rPr>
            <w:rStyle w:val="ad"/>
            <w:noProof/>
          </w:rPr>
          <w:t>CPMs</w:t>
        </w:r>
        <w:r>
          <w:rPr>
            <w:noProof/>
            <w:webHidden/>
          </w:rPr>
          <w:tab/>
        </w:r>
        <w:r>
          <w:rPr>
            <w:noProof/>
            <w:webHidden/>
          </w:rPr>
          <w:fldChar w:fldCharType="begin"/>
        </w:r>
        <w:r>
          <w:rPr>
            <w:noProof/>
            <w:webHidden/>
          </w:rPr>
          <w:instrText xml:space="preserve"> PAGEREF _Toc184423115 \h </w:instrText>
        </w:r>
        <w:r>
          <w:rPr>
            <w:noProof/>
            <w:webHidden/>
          </w:rPr>
        </w:r>
        <w:r>
          <w:rPr>
            <w:noProof/>
            <w:webHidden/>
          </w:rPr>
          <w:fldChar w:fldCharType="separate"/>
        </w:r>
        <w:r>
          <w:rPr>
            <w:noProof/>
            <w:webHidden/>
          </w:rPr>
          <w:t>262</w:t>
        </w:r>
        <w:r>
          <w:rPr>
            <w:noProof/>
            <w:webHidden/>
          </w:rPr>
          <w:fldChar w:fldCharType="end"/>
        </w:r>
      </w:hyperlink>
    </w:p>
    <w:p w14:paraId="3D59A185" w14:textId="0F65A5A8"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16" w:history="1">
        <w:r w:rsidRPr="001E1212">
          <w:rPr>
            <w:rStyle w:val="ad"/>
            <w:noProof/>
          </w:rPr>
          <w:t>12.3 Creation of a buffer of OBUF tree leaves</w:t>
        </w:r>
        <w:r>
          <w:rPr>
            <w:noProof/>
            <w:webHidden/>
          </w:rPr>
          <w:tab/>
        </w:r>
        <w:r>
          <w:rPr>
            <w:noProof/>
            <w:webHidden/>
          </w:rPr>
          <w:fldChar w:fldCharType="begin"/>
        </w:r>
        <w:r>
          <w:rPr>
            <w:noProof/>
            <w:webHidden/>
          </w:rPr>
          <w:instrText xml:space="preserve"> PAGEREF _Toc184423116 \h </w:instrText>
        </w:r>
        <w:r>
          <w:rPr>
            <w:noProof/>
            <w:webHidden/>
          </w:rPr>
        </w:r>
        <w:r>
          <w:rPr>
            <w:noProof/>
            <w:webHidden/>
          </w:rPr>
          <w:fldChar w:fldCharType="separate"/>
        </w:r>
        <w:r>
          <w:rPr>
            <w:noProof/>
            <w:webHidden/>
          </w:rPr>
          <w:t>262</w:t>
        </w:r>
        <w:r>
          <w:rPr>
            <w:noProof/>
            <w:webHidden/>
          </w:rPr>
          <w:fldChar w:fldCharType="end"/>
        </w:r>
      </w:hyperlink>
    </w:p>
    <w:p w14:paraId="32963845" w14:textId="55A8040B"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17" w:history="1">
        <w:r w:rsidRPr="001E1212">
          <w:rPr>
            <w:rStyle w:val="ad"/>
            <w:noProof/>
          </w:rPr>
          <w:t>12.4 Call and update of an OBUF instance</w:t>
        </w:r>
        <w:r>
          <w:rPr>
            <w:noProof/>
            <w:webHidden/>
          </w:rPr>
          <w:tab/>
        </w:r>
        <w:r>
          <w:rPr>
            <w:noProof/>
            <w:webHidden/>
          </w:rPr>
          <w:fldChar w:fldCharType="begin"/>
        </w:r>
        <w:r>
          <w:rPr>
            <w:noProof/>
            <w:webHidden/>
          </w:rPr>
          <w:instrText xml:space="preserve"> PAGEREF _Toc184423117 \h </w:instrText>
        </w:r>
        <w:r>
          <w:rPr>
            <w:noProof/>
            <w:webHidden/>
          </w:rPr>
        </w:r>
        <w:r>
          <w:rPr>
            <w:noProof/>
            <w:webHidden/>
          </w:rPr>
          <w:fldChar w:fldCharType="separate"/>
        </w:r>
        <w:r>
          <w:rPr>
            <w:noProof/>
            <w:webHidden/>
          </w:rPr>
          <w:t>263</w:t>
        </w:r>
        <w:r>
          <w:rPr>
            <w:noProof/>
            <w:webHidden/>
          </w:rPr>
          <w:fldChar w:fldCharType="end"/>
        </w:r>
      </w:hyperlink>
    </w:p>
    <w:p w14:paraId="47F97772" w14:textId="5D35D56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18" w:history="1">
        <w:r w:rsidRPr="001E1212">
          <w:rPr>
            <w:rStyle w:val="ad"/>
            <w:noProof/>
            <w:lang w:val="en-CA"/>
          </w:rPr>
          <w:t>12.4.1 Decode and update according to OBUF trees</w:t>
        </w:r>
        <w:r>
          <w:rPr>
            <w:noProof/>
            <w:webHidden/>
          </w:rPr>
          <w:tab/>
        </w:r>
        <w:r>
          <w:rPr>
            <w:noProof/>
            <w:webHidden/>
          </w:rPr>
          <w:fldChar w:fldCharType="begin"/>
        </w:r>
        <w:r>
          <w:rPr>
            <w:noProof/>
            <w:webHidden/>
          </w:rPr>
          <w:instrText xml:space="preserve"> PAGEREF _Toc184423118 \h </w:instrText>
        </w:r>
        <w:r>
          <w:rPr>
            <w:noProof/>
            <w:webHidden/>
          </w:rPr>
        </w:r>
        <w:r>
          <w:rPr>
            <w:noProof/>
            <w:webHidden/>
          </w:rPr>
          <w:fldChar w:fldCharType="separate"/>
        </w:r>
        <w:r>
          <w:rPr>
            <w:noProof/>
            <w:webHidden/>
          </w:rPr>
          <w:t>263</w:t>
        </w:r>
        <w:r>
          <w:rPr>
            <w:noProof/>
            <w:webHidden/>
          </w:rPr>
          <w:fldChar w:fldCharType="end"/>
        </w:r>
      </w:hyperlink>
    </w:p>
    <w:p w14:paraId="48683C16" w14:textId="06278D8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19" w:history="1">
        <w:r w:rsidRPr="001E1212">
          <w:rPr>
            <w:rStyle w:val="ad"/>
            <w:noProof/>
            <w:lang w:val="en-CA"/>
          </w:rPr>
          <w:t>12.4.2 Decode and update according to an element of the buffer of OBUF tree leaves</w:t>
        </w:r>
        <w:r>
          <w:rPr>
            <w:noProof/>
            <w:webHidden/>
          </w:rPr>
          <w:tab/>
        </w:r>
        <w:r>
          <w:rPr>
            <w:noProof/>
            <w:webHidden/>
          </w:rPr>
          <w:fldChar w:fldCharType="begin"/>
        </w:r>
        <w:r>
          <w:rPr>
            <w:noProof/>
            <w:webHidden/>
          </w:rPr>
          <w:instrText xml:space="preserve"> PAGEREF _Toc184423119 \h </w:instrText>
        </w:r>
        <w:r>
          <w:rPr>
            <w:noProof/>
            <w:webHidden/>
          </w:rPr>
        </w:r>
        <w:r>
          <w:rPr>
            <w:noProof/>
            <w:webHidden/>
          </w:rPr>
          <w:fldChar w:fldCharType="separate"/>
        </w:r>
        <w:r>
          <w:rPr>
            <w:noProof/>
            <w:webHidden/>
          </w:rPr>
          <w:t>265</w:t>
        </w:r>
        <w:r>
          <w:rPr>
            <w:noProof/>
            <w:webHidden/>
          </w:rPr>
          <w:fldChar w:fldCharType="end"/>
        </w:r>
      </w:hyperlink>
    </w:p>
    <w:p w14:paraId="61D5F281" w14:textId="33D482F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20" w:history="1">
        <w:r w:rsidRPr="001E1212">
          <w:rPr>
            <w:rStyle w:val="ad"/>
            <w:noProof/>
            <w:lang w:val="en-CA"/>
          </w:rPr>
          <w:t>12.5 Decode of a bin based on an OBUF ACPM</w:t>
        </w:r>
        <w:r>
          <w:rPr>
            <w:noProof/>
            <w:webHidden/>
          </w:rPr>
          <w:tab/>
        </w:r>
        <w:r>
          <w:rPr>
            <w:noProof/>
            <w:webHidden/>
          </w:rPr>
          <w:fldChar w:fldCharType="begin"/>
        </w:r>
        <w:r>
          <w:rPr>
            <w:noProof/>
            <w:webHidden/>
          </w:rPr>
          <w:instrText xml:space="preserve"> PAGEREF _Toc184423120 \h </w:instrText>
        </w:r>
        <w:r>
          <w:rPr>
            <w:noProof/>
            <w:webHidden/>
          </w:rPr>
        </w:r>
        <w:r>
          <w:rPr>
            <w:noProof/>
            <w:webHidden/>
          </w:rPr>
          <w:fldChar w:fldCharType="separate"/>
        </w:r>
        <w:r>
          <w:rPr>
            <w:noProof/>
            <w:webHidden/>
          </w:rPr>
          <w:t>265</w:t>
        </w:r>
        <w:r>
          <w:rPr>
            <w:noProof/>
            <w:webHidden/>
          </w:rPr>
          <w:fldChar w:fldCharType="end"/>
        </w:r>
      </w:hyperlink>
    </w:p>
    <w:p w14:paraId="67C528E2" w14:textId="59B61DB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21" w:history="1">
        <w:r w:rsidRPr="001E1212">
          <w:rPr>
            <w:rStyle w:val="ad"/>
            <w:noProof/>
            <w:lang w:val="en-CA"/>
          </w:rPr>
          <w:t>12.5.1 enProbability correction based on probability bounds</w:t>
        </w:r>
        <w:r>
          <w:rPr>
            <w:noProof/>
            <w:webHidden/>
          </w:rPr>
          <w:tab/>
        </w:r>
        <w:r>
          <w:rPr>
            <w:noProof/>
            <w:webHidden/>
          </w:rPr>
          <w:fldChar w:fldCharType="begin"/>
        </w:r>
        <w:r>
          <w:rPr>
            <w:noProof/>
            <w:webHidden/>
          </w:rPr>
          <w:instrText xml:space="preserve"> PAGEREF _Toc184423121 \h </w:instrText>
        </w:r>
        <w:r>
          <w:rPr>
            <w:noProof/>
            <w:webHidden/>
          </w:rPr>
        </w:r>
        <w:r>
          <w:rPr>
            <w:noProof/>
            <w:webHidden/>
          </w:rPr>
          <w:fldChar w:fldCharType="separate"/>
        </w:r>
        <w:r>
          <w:rPr>
            <w:noProof/>
            <w:webHidden/>
          </w:rPr>
          <w:t>266</w:t>
        </w:r>
        <w:r>
          <w:rPr>
            <w:noProof/>
            <w:webHidden/>
          </w:rPr>
          <w:fldChar w:fldCharType="end"/>
        </w:r>
      </w:hyperlink>
    </w:p>
    <w:p w14:paraId="11BE6722" w14:textId="62ECD2A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22" w:history="1">
        <w:r w:rsidRPr="001E1212">
          <w:rPr>
            <w:rStyle w:val="ad"/>
            <w:noProof/>
            <w:lang w:val="en-CA"/>
          </w:rPr>
          <w:t>12.5.2 Decoding of a bin using CABAC</w:t>
        </w:r>
        <w:r>
          <w:rPr>
            <w:noProof/>
            <w:webHidden/>
          </w:rPr>
          <w:tab/>
        </w:r>
        <w:r>
          <w:rPr>
            <w:noProof/>
            <w:webHidden/>
          </w:rPr>
          <w:fldChar w:fldCharType="begin"/>
        </w:r>
        <w:r>
          <w:rPr>
            <w:noProof/>
            <w:webHidden/>
          </w:rPr>
          <w:instrText xml:space="preserve"> PAGEREF _Toc184423122 \h </w:instrText>
        </w:r>
        <w:r>
          <w:rPr>
            <w:noProof/>
            <w:webHidden/>
          </w:rPr>
        </w:r>
        <w:r>
          <w:rPr>
            <w:noProof/>
            <w:webHidden/>
          </w:rPr>
          <w:fldChar w:fldCharType="separate"/>
        </w:r>
        <w:r>
          <w:rPr>
            <w:noProof/>
            <w:webHidden/>
          </w:rPr>
          <w:t>266</w:t>
        </w:r>
        <w:r>
          <w:rPr>
            <w:noProof/>
            <w:webHidden/>
          </w:rPr>
          <w:fldChar w:fldCharType="end"/>
        </w:r>
      </w:hyperlink>
    </w:p>
    <w:p w14:paraId="50872E96" w14:textId="5A0F003C"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23" w:history="1">
        <w:r w:rsidRPr="001E1212">
          <w:rPr>
            <w:rStyle w:val="ad"/>
            <w:noProof/>
          </w:rPr>
          <w:t>Annex A</w:t>
        </w:r>
        <w:r w:rsidRPr="001E1212">
          <w:rPr>
            <w:rStyle w:val="ad"/>
            <w:bCs/>
            <w:noProof/>
          </w:rPr>
          <w:t xml:space="preserve"> (normative) </w:t>
        </w:r>
        <w:r w:rsidRPr="001E1212">
          <w:rPr>
            <w:rStyle w:val="ad"/>
            <w:noProof/>
          </w:rPr>
          <w:t>Profiles and levels</w:t>
        </w:r>
        <w:r>
          <w:rPr>
            <w:noProof/>
            <w:webHidden/>
          </w:rPr>
          <w:tab/>
        </w:r>
        <w:r>
          <w:rPr>
            <w:noProof/>
            <w:webHidden/>
          </w:rPr>
          <w:fldChar w:fldCharType="begin"/>
        </w:r>
        <w:r>
          <w:rPr>
            <w:noProof/>
            <w:webHidden/>
          </w:rPr>
          <w:instrText xml:space="preserve"> PAGEREF _Toc184423123 \h </w:instrText>
        </w:r>
        <w:r>
          <w:rPr>
            <w:noProof/>
            <w:webHidden/>
          </w:rPr>
        </w:r>
        <w:r>
          <w:rPr>
            <w:noProof/>
            <w:webHidden/>
          </w:rPr>
          <w:fldChar w:fldCharType="separate"/>
        </w:r>
        <w:r>
          <w:rPr>
            <w:noProof/>
            <w:webHidden/>
          </w:rPr>
          <w:t>267</w:t>
        </w:r>
        <w:r>
          <w:rPr>
            <w:noProof/>
            <w:webHidden/>
          </w:rPr>
          <w:fldChar w:fldCharType="end"/>
        </w:r>
      </w:hyperlink>
    </w:p>
    <w:p w14:paraId="6D1302E9" w14:textId="7AA84428"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24" w:history="1">
        <w:r w:rsidRPr="001E1212">
          <w:rPr>
            <w:rStyle w:val="ad"/>
            <w:noProof/>
          </w:rPr>
          <w:t>A.1</w:t>
        </w:r>
        <w:r>
          <w:rPr>
            <w:rFonts w:asciiTheme="minorHAnsi" w:hAnsiTheme="minorHAnsi" w:cstheme="minorBidi"/>
            <w:b w:val="0"/>
            <w:noProof/>
            <w:kern w:val="2"/>
            <w:szCs w:val="24"/>
            <w:lang w:val="en-US" w:eastAsia="zh-CN"/>
            <w14:ligatures w14:val="standardContextual"/>
          </w:rPr>
          <w:tab/>
        </w:r>
        <w:r w:rsidRPr="001E1212">
          <w:rPr>
            <w:rStyle w:val="ad"/>
            <w:noProof/>
          </w:rPr>
          <w:t>Permitted ranges for syntax elements</w:t>
        </w:r>
        <w:r>
          <w:rPr>
            <w:noProof/>
            <w:webHidden/>
          </w:rPr>
          <w:tab/>
        </w:r>
        <w:r>
          <w:rPr>
            <w:noProof/>
            <w:webHidden/>
          </w:rPr>
          <w:fldChar w:fldCharType="begin"/>
        </w:r>
        <w:r>
          <w:rPr>
            <w:noProof/>
            <w:webHidden/>
          </w:rPr>
          <w:instrText xml:space="preserve"> PAGEREF _Toc184423124 \h </w:instrText>
        </w:r>
        <w:r>
          <w:rPr>
            <w:noProof/>
            <w:webHidden/>
          </w:rPr>
        </w:r>
        <w:r>
          <w:rPr>
            <w:noProof/>
            <w:webHidden/>
          </w:rPr>
          <w:fldChar w:fldCharType="separate"/>
        </w:r>
        <w:r>
          <w:rPr>
            <w:noProof/>
            <w:webHidden/>
          </w:rPr>
          <w:t>267</w:t>
        </w:r>
        <w:r>
          <w:rPr>
            <w:noProof/>
            <w:webHidden/>
          </w:rPr>
          <w:fldChar w:fldCharType="end"/>
        </w:r>
      </w:hyperlink>
    </w:p>
    <w:p w14:paraId="0D639D5C" w14:textId="06BE6BED"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25" w:history="1">
        <w:r w:rsidRPr="001E1212">
          <w:rPr>
            <w:rStyle w:val="ad"/>
            <w:noProof/>
          </w:rPr>
          <w:t>Annex B</w:t>
        </w:r>
        <w:r w:rsidRPr="001E1212">
          <w:rPr>
            <w:rStyle w:val="ad"/>
            <w:bCs/>
            <w:noProof/>
          </w:rPr>
          <w:t xml:space="preserve"> (normative) </w:t>
        </w:r>
        <w:r w:rsidRPr="001E1212">
          <w:rPr>
            <w:rStyle w:val="ad"/>
            <w:noProof/>
          </w:rPr>
          <w:t>Type-length-value encapsulated bytestream format</w:t>
        </w:r>
        <w:r>
          <w:rPr>
            <w:noProof/>
            <w:webHidden/>
          </w:rPr>
          <w:tab/>
        </w:r>
        <w:r>
          <w:rPr>
            <w:noProof/>
            <w:webHidden/>
          </w:rPr>
          <w:fldChar w:fldCharType="begin"/>
        </w:r>
        <w:r>
          <w:rPr>
            <w:noProof/>
            <w:webHidden/>
          </w:rPr>
          <w:instrText xml:space="preserve"> PAGEREF _Toc184423125 \h </w:instrText>
        </w:r>
        <w:r>
          <w:rPr>
            <w:noProof/>
            <w:webHidden/>
          </w:rPr>
        </w:r>
        <w:r>
          <w:rPr>
            <w:noProof/>
            <w:webHidden/>
          </w:rPr>
          <w:fldChar w:fldCharType="separate"/>
        </w:r>
        <w:r>
          <w:rPr>
            <w:noProof/>
            <w:webHidden/>
          </w:rPr>
          <w:t>272</w:t>
        </w:r>
        <w:r>
          <w:rPr>
            <w:noProof/>
            <w:webHidden/>
          </w:rPr>
          <w:fldChar w:fldCharType="end"/>
        </w:r>
      </w:hyperlink>
    </w:p>
    <w:p w14:paraId="41987783" w14:textId="5B939D14"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26" w:history="1">
        <w:r w:rsidRPr="001E1212">
          <w:rPr>
            <w:rStyle w:val="ad"/>
            <w:noProof/>
          </w:rPr>
          <w:t>B.1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_Toc184423126 \h </w:instrText>
        </w:r>
        <w:r>
          <w:rPr>
            <w:noProof/>
            <w:webHidden/>
          </w:rPr>
        </w:r>
        <w:r>
          <w:rPr>
            <w:noProof/>
            <w:webHidden/>
          </w:rPr>
          <w:fldChar w:fldCharType="separate"/>
        </w:r>
        <w:r>
          <w:rPr>
            <w:noProof/>
            <w:webHidden/>
          </w:rPr>
          <w:t>272</w:t>
        </w:r>
        <w:r>
          <w:rPr>
            <w:noProof/>
            <w:webHidden/>
          </w:rPr>
          <w:fldChar w:fldCharType="end"/>
        </w:r>
      </w:hyperlink>
    </w:p>
    <w:p w14:paraId="112DB30F" w14:textId="511F7D3A"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27" w:history="1">
        <w:r w:rsidRPr="001E1212">
          <w:rPr>
            <w:rStyle w:val="ad"/>
            <w:noProof/>
          </w:rPr>
          <w:t>B.2</w:t>
        </w:r>
        <w:r>
          <w:rPr>
            <w:rFonts w:asciiTheme="minorHAnsi" w:hAnsiTheme="minorHAnsi" w:cstheme="minorBidi"/>
            <w:b w:val="0"/>
            <w:noProof/>
            <w:kern w:val="2"/>
            <w:szCs w:val="24"/>
            <w:lang w:val="en-US" w:eastAsia="zh-CN"/>
            <w14:ligatures w14:val="standardContextual"/>
          </w:rPr>
          <w:tab/>
        </w:r>
        <w:r w:rsidRPr="001E1212">
          <w:rPr>
            <w:rStyle w:val="ad"/>
            <w:noProof/>
          </w:rPr>
          <w:t>Syntax and semantics</w:t>
        </w:r>
        <w:r>
          <w:rPr>
            <w:noProof/>
            <w:webHidden/>
          </w:rPr>
          <w:tab/>
        </w:r>
        <w:r>
          <w:rPr>
            <w:noProof/>
            <w:webHidden/>
          </w:rPr>
          <w:fldChar w:fldCharType="begin"/>
        </w:r>
        <w:r>
          <w:rPr>
            <w:noProof/>
            <w:webHidden/>
          </w:rPr>
          <w:instrText xml:space="preserve"> PAGEREF _Toc184423127 \h </w:instrText>
        </w:r>
        <w:r>
          <w:rPr>
            <w:noProof/>
            <w:webHidden/>
          </w:rPr>
        </w:r>
        <w:r>
          <w:rPr>
            <w:noProof/>
            <w:webHidden/>
          </w:rPr>
          <w:fldChar w:fldCharType="separate"/>
        </w:r>
        <w:r>
          <w:rPr>
            <w:noProof/>
            <w:webHidden/>
          </w:rPr>
          <w:t>272</w:t>
        </w:r>
        <w:r>
          <w:rPr>
            <w:noProof/>
            <w:webHidden/>
          </w:rPr>
          <w:fldChar w:fldCharType="end"/>
        </w:r>
      </w:hyperlink>
    </w:p>
    <w:p w14:paraId="213B1174" w14:textId="598C574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28" w:history="1">
        <w:r w:rsidRPr="001E1212">
          <w:rPr>
            <w:rStyle w:val="ad"/>
            <w:noProof/>
          </w:rPr>
          <w:t>B.2.1</w:t>
        </w:r>
        <w:r>
          <w:rPr>
            <w:rFonts w:asciiTheme="minorHAnsi" w:hAnsiTheme="minorHAnsi" w:cstheme="minorBidi"/>
            <w:b w:val="0"/>
            <w:noProof/>
            <w:kern w:val="2"/>
            <w:szCs w:val="24"/>
            <w:lang w:val="en-US" w:eastAsia="zh-CN"/>
            <w14:ligatures w14:val="standardContextual"/>
          </w:rPr>
          <w:tab/>
        </w:r>
        <w:r w:rsidRPr="001E1212">
          <w:rPr>
            <w:rStyle w:val="ad"/>
            <w:noProof/>
          </w:rPr>
          <w:t>Syntax</w:t>
        </w:r>
        <w:r>
          <w:rPr>
            <w:noProof/>
            <w:webHidden/>
          </w:rPr>
          <w:tab/>
        </w:r>
        <w:r>
          <w:rPr>
            <w:noProof/>
            <w:webHidden/>
          </w:rPr>
          <w:fldChar w:fldCharType="begin"/>
        </w:r>
        <w:r>
          <w:rPr>
            <w:noProof/>
            <w:webHidden/>
          </w:rPr>
          <w:instrText xml:space="preserve"> PAGEREF _Toc184423128 \h </w:instrText>
        </w:r>
        <w:r>
          <w:rPr>
            <w:noProof/>
            <w:webHidden/>
          </w:rPr>
        </w:r>
        <w:r>
          <w:rPr>
            <w:noProof/>
            <w:webHidden/>
          </w:rPr>
          <w:fldChar w:fldCharType="separate"/>
        </w:r>
        <w:r>
          <w:rPr>
            <w:noProof/>
            <w:webHidden/>
          </w:rPr>
          <w:t>272</w:t>
        </w:r>
        <w:r>
          <w:rPr>
            <w:noProof/>
            <w:webHidden/>
          </w:rPr>
          <w:fldChar w:fldCharType="end"/>
        </w:r>
      </w:hyperlink>
    </w:p>
    <w:p w14:paraId="72196229" w14:textId="54E32A0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29" w:history="1">
        <w:r w:rsidRPr="001E1212">
          <w:rPr>
            <w:rStyle w:val="ad"/>
            <w:noProof/>
          </w:rPr>
          <w:t>B.2.2</w:t>
        </w:r>
        <w:r>
          <w:rPr>
            <w:rFonts w:asciiTheme="minorHAnsi" w:hAnsiTheme="minorHAnsi" w:cstheme="minorBidi"/>
            <w:b w:val="0"/>
            <w:noProof/>
            <w:kern w:val="2"/>
            <w:szCs w:val="24"/>
            <w:lang w:val="en-US" w:eastAsia="zh-CN"/>
            <w14:ligatures w14:val="standardContextual"/>
          </w:rPr>
          <w:tab/>
        </w:r>
        <w:r w:rsidRPr="001E1212">
          <w:rPr>
            <w:rStyle w:val="ad"/>
            <w:noProof/>
          </w:rPr>
          <w:t>Semantics</w:t>
        </w:r>
        <w:r>
          <w:rPr>
            <w:noProof/>
            <w:webHidden/>
          </w:rPr>
          <w:tab/>
        </w:r>
        <w:r>
          <w:rPr>
            <w:noProof/>
            <w:webHidden/>
          </w:rPr>
          <w:fldChar w:fldCharType="begin"/>
        </w:r>
        <w:r>
          <w:rPr>
            <w:noProof/>
            <w:webHidden/>
          </w:rPr>
          <w:instrText xml:space="preserve"> PAGEREF _Toc184423129 \h </w:instrText>
        </w:r>
        <w:r>
          <w:rPr>
            <w:noProof/>
            <w:webHidden/>
          </w:rPr>
        </w:r>
        <w:r>
          <w:rPr>
            <w:noProof/>
            <w:webHidden/>
          </w:rPr>
          <w:fldChar w:fldCharType="separate"/>
        </w:r>
        <w:r>
          <w:rPr>
            <w:noProof/>
            <w:webHidden/>
          </w:rPr>
          <w:t>272</w:t>
        </w:r>
        <w:r>
          <w:rPr>
            <w:noProof/>
            <w:webHidden/>
          </w:rPr>
          <w:fldChar w:fldCharType="end"/>
        </w:r>
      </w:hyperlink>
    </w:p>
    <w:p w14:paraId="52D7A2A0" w14:textId="157B0DE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0" w:history="1">
        <w:r w:rsidRPr="001E1212">
          <w:rPr>
            <w:rStyle w:val="ad"/>
            <w:noProof/>
          </w:rPr>
          <w:t>B.3</w:t>
        </w:r>
        <w:r>
          <w:rPr>
            <w:rFonts w:asciiTheme="minorHAnsi" w:hAnsiTheme="minorHAnsi" w:cstheme="minorBidi"/>
            <w:b w:val="0"/>
            <w:noProof/>
            <w:kern w:val="2"/>
            <w:szCs w:val="24"/>
            <w:lang w:val="en-US" w:eastAsia="zh-CN"/>
            <w14:ligatures w14:val="standardContextual"/>
          </w:rPr>
          <w:tab/>
        </w:r>
        <w:r w:rsidRPr="001E1212">
          <w:rPr>
            <w:rStyle w:val="ad"/>
            <w:noProof/>
          </w:rPr>
          <w:t>Parsing process</w:t>
        </w:r>
        <w:r>
          <w:rPr>
            <w:noProof/>
            <w:webHidden/>
          </w:rPr>
          <w:tab/>
        </w:r>
        <w:r>
          <w:rPr>
            <w:noProof/>
            <w:webHidden/>
          </w:rPr>
          <w:fldChar w:fldCharType="begin"/>
        </w:r>
        <w:r>
          <w:rPr>
            <w:noProof/>
            <w:webHidden/>
          </w:rPr>
          <w:instrText xml:space="preserve"> PAGEREF _Toc184423130 \h </w:instrText>
        </w:r>
        <w:r>
          <w:rPr>
            <w:noProof/>
            <w:webHidden/>
          </w:rPr>
        </w:r>
        <w:r>
          <w:rPr>
            <w:noProof/>
            <w:webHidden/>
          </w:rPr>
          <w:fldChar w:fldCharType="separate"/>
        </w:r>
        <w:r>
          <w:rPr>
            <w:noProof/>
            <w:webHidden/>
          </w:rPr>
          <w:t>273</w:t>
        </w:r>
        <w:r>
          <w:rPr>
            <w:noProof/>
            <w:webHidden/>
          </w:rPr>
          <w:fldChar w:fldCharType="end"/>
        </w:r>
      </w:hyperlink>
    </w:p>
    <w:p w14:paraId="3586A4F9" w14:textId="51563892"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31" w:history="1">
        <w:r w:rsidRPr="001E1212">
          <w:rPr>
            <w:rStyle w:val="ad"/>
            <w:noProof/>
          </w:rPr>
          <w:t>Annex C</w:t>
        </w:r>
        <w:r w:rsidRPr="001E1212">
          <w:rPr>
            <w:rStyle w:val="ad"/>
            <w:bCs/>
            <w:noProof/>
          </w:rPr>
          <w:t xml:space="preserve"> (informative) </w:t>
        </w:r>
        <w:r w:rsidRPr="001E1212">
          <w:rPr>
            <w:rStyle w:val="ad"/>
            <w:noProof/>
          </w:rPr>
          <w:t>Arithmetic encoding engine</w:t>
        </w:r>
        <w:r>
          <w:rPr>
            <w:noProof/>
            <w:webHidden/>
          </w:rPr>
          <w:tab/>
        </w:r>
        <w:r>
          <w:rPr>
            <w:noProof/>
            <w:webHidden/>
          </w:rPr>
          <w:fldChar w:fldCharType="begin"/>
        </w:r>
        <w:r>
          <w:rPr>
            <w:noProof/>
            <w:webHidden/>
          </w:rPr>
          <w:instrText xml:space="preserve"> PAGEREF _Toc184423131 \h </w:instrText>
        </w:r>
        <w:r>
          <w:rPr>
            <w:noProof/>
            <w:webHidden/>
          </w:rPr>
        </w:r>
        <w:r>
          <w:rPr>
            <w:noProof/>
            <w:webHidden/>
          </w:rPr>
          <w:fldChar w:fldCharType="separate"/>
        </w:r>
        <w:r>
          <w:rPr>
            <w:noProof/>
            <w:webHidden/>
          </w:rPr>
          <w:t>274</w:t>
        </w:r>
        <w:r>
          <w:rPr>
            <w:noProof/>
            <w:webHidden/>
          </w:rPr>
          <w:fldChar w:fldCharType="end"/>
        </w:r>
      </w:hyperlink>
    </w:p>
    <w:p w14:paraId="0973BDED" w14:textId="6AB1509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2" w:history="1">
        <w:r w:rsidRPr="001E1212">
          <w:rPr>
            <w:rStyle w:val="ad"/>
            <w:noProof/>
          </w:rPr>
          <w:t>C.1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_Toc184423132 \h </w:instrText>
        </w:r>
        <w:r>
          <w:rPr>
            <w:noProof/>
            <w:webHidden/>
          </w:rPr>
        </w:r>
        <w:r>
          <w:rPr>
            <w:noProof/>
            <w:webHidden/>
          </w:rPr>
          <w:fldChar w:fldCharType="separate"/>
        </w:r>
        <w:r>
          <w:rPr>
            <w:noProof/>
            <w:webHidden/>
          </w:rPr>
          <w:t>274</w:t>
        </w:r>
        <w:r>
          <w:rPr>
            <w:noProof/>
            <w:webHidden/>
          </w:rPr>
          <w:fldChar w:fldCharType="end"/>
        </w:r>
      </w:hyperlink>
    </w:p>
    <w:p w14:paraId="3849DBEE" w14:textId="73C84674"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3" w:history="1">
        <w:r w:rsidRPr="001E1212">
          <w:rPr>
            <w:rStyle w:val="ad"/>
            <w:noProof/>
          </w:rPr>
          <w:t>C.2</w:t>
        </w:r>
        <w:r>
          <w:rPr>
            <w:rFonts w:asciiTheme="minorHAnsi" w:hAnsiTheme="minorHAnsi" w:cstheme="minorBidi"/>
            <w:b w:val="0"/>
            <w:noProof/>
            <w:kern w:val="2"/>
            <w:szCs w:val="24"/>
            <w:lang w:val="en-US" w:eastAsia="zh-CN"/>
            <w14:ligatures w14:val="standardContextual"/>
          </w:rPr>
          <w:tab/>
        </w:r>
        <w:r w:rsidRPr="001E1212">
          <w:rPr>
            <w:rStyle w:val="ad"/>
            <w:noProof/>
          </w:rPr>
          <w:t>State variables</w:t>
        </w:r>
        <w:r>
          <w:rPr>
            <w:noProof/>
            <w:webHidden/>
          </w:rPr>
          <w:tab/>
        </w:r>
        <w:r>
          <w:rPr>
            <w:noProof/>
            <w:webHidden/>
          </w:rPr>
          <w:fldChar w:fldCharType="begin"/>
        </w:r>
        <w:r>
          <w:rPr>
            <w:noProof/>
            <w:webHidden/>
          </w:rPr>
          <w:instrText xml:space="preserve"> PAGEREF _Toc184423133 \h </w:instrText>
        </w:r>
        <w:r>
          <w:rPr>
            <w:noProof/>
            <w:webHidden/>
          </w:rPr>
        </w:r>
        <w:r>
          <w:rPr>
            <w:noProof/>
            <w:webHidden/>
          </w:rPr>
          <w:fldChar w:fldCharType="separate"/>
        </w:r>
        <w:r>
          <w:rPr>
            <w:noProof/>
            <w:webHidden/>
          </w:rPr>
          <w:t>274</w:t>
        </w:r>
        <w:r>
          <w:rPr>
            <w:noProof/>
            <w:webHidden/>
          </w:rPr>
          <w:fldChar w:fldCharType="end"/>
        </w:r>
      </w:hyperlink>
    </w:p>
    <w:p w14:paraId="04870119" w14:textId="73636B5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4" w:history="1">
        <w:r w:rsidRPr="001E1212">
          <w:rPr>
            <w:rStyle w:val="ad"/>
            <w:noProof/>
          </w:rPr>
          <w:t>C.3</w:t>
        </w:r>
        <w:r>
          <w:rPr>
            <w:rFonts w:asciiTheme="minorHAnsi" w:hAnsiTheme="minorHAnsi" w:cstheme="minorBidi"/>
            <w:b w:val="0"/>
            <w:noProof/>
            <w:kern w:val="2"/>
            <w:szCs w:val="24"/>
            <w:lang w:val="en-US" w:eastAsia="zh-CN"/>
            <w14:ligatures w14:val="standardContextual"/>
          </w:rPr>
          <w:tab/>
        </w:r>
        <w:r w:rsidRPr="001E1212">
          <w:rPr>
            <w:rStyle w:val="ad"/>
            <w:noProof/>
          </w:rPr>
          <w:t>Initial state</w:t>
        </w:r>
        <w:r>
          <w:rPr>
            <w:noProof/>
            <w:webHidden/>
          </w:rPr>
          <w:tab/>
        </w:r>
        <w:r>
          <w:rPr>
            <w:noProof/>
            <w:webHidden/>
          </w:rPr>
          <w:fldChar w:fldCharType="begin"/>
        </w:r>
        <w:r>
          <w:rPr>
            <w:noProof/>
            <w:webHidden/>
          </w:rPr>
          <w:instrText xml:space="preserve"> PAGEREF _Toc184423134 \h </w:instrText>
        </w:r>
        <w:r>
          <w:rPr>
            <w:noProof/>
            <w:webHidden/>
          </w:rPr>
        </w:r>
        <w:r>
          <w:rPr>
            <w:noProof/>
            <w:webHidden/>
          </w:rPr>
          <w:fldChar w:fldCharType="separate"/>
        </w:r>
        <w:r>
          <w:rPr>
            <w:noProof/>
            <w:webHidden/>
          </w:rPr>
          <w:t>274</w:t>
        </w:r>
        <w:r>
          <w:rPr>
            <w:noProof/>
            <w:webHidden/>
          </w:rPr>
          <w:fldChar w:fldCharType="end"/>
        </w:r>
      </w:hyperlink>
    </w:p>
    <w:p w14:paraId="4A41C212" w14:textId="050D6F11"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5" w:history="1">
        <w:r w:rsidRPr="001E1212">
          <w:rPr>
            <w:rStyle w:val="ad"/>
            <w:noProof/>
          </w:rPr>
          <w:t>C.4</w:t>
        </w:r>
        <w:r>
          <w:rPr>
            <w:rFonts w:asciiTheme="minorHAnsi" w:hAnsiTheme="minorHAnsi" w:cstheme="minorBidi"/>
            <w:b w:val="0"/>
            <w:noProof/>
            <w:kern w:val="2"/>
            <w:szCs w:val="24"/>
            <w:lang w:val="en-US" w:eastAsia="zh-CN"/>
            <w14:ligatures w14:val="standardContextual"/>
          </w:rPr>
          <w:tab/>
        </w:r>
        <w:r w:rsidRPr="001E1212">
          <w:rPr>
            <w:rStyle w:val="ad"/>
            <w:noProof/>
          </w:rPr>
          <w:t>Encoding process for a single binary symbol</w:t>
        </w:r>
        <w:r>
          <w:rPr>
            <w:noProof/>
            <w:webHidden/>
          </w:rPr>
          <w:tab/>
        </w:r>
        <w:r>
          <w:rPr>
            <w:noProof/>
            <w:webHidden/>
          </w:rPr>
          <w:fldChar w:fldCharType="begin"/>
        </w:r>
        <w:r>
          <w:rPr>
            <w:noProof/>
            <w:webHidden/>
          </w:rPr>
          <w:instrText xml:space="preserve"> PAGEREF _Toc184423135 \h </w:instrText>
        </w:r>
        <w:r>
          <w:rPr>
            <w:noProof/>
            <w:webHidden/>
          </w:rPr>
        </w:r>
        <w:r>
          <w:rPr>
            <w:noProof/>
            <w:webHidden/>
          </w:rPr>
          <w:fldChar w:fldCharType="separate"/>
        </w:r>
        <w:r>
          <w:rPr>
            <w:noProof/>
            <w:webHidden/>
          </w:rPr>
          <w:t>274</w:t>
        </w:r>
        <w:r>
          <w:rPr>
            <w:noProof/>
            <w:webHidden/>
          </w:rPr>
          <w:fldChar w:fldCharType="end"/>
        </w:r>
      </w:hyperlink>
    </w:p>
    <w:p w14:paraId="57BF09E6" w14:textId="657D8E5D"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6" w:history="1">
        <w:r w:rsidRPr="001E1212">
          <w:rPr>
            <w:rStyle w:val="ad"/>
            <w:noProof/>
          </w:rPr>
          <w:t>C.5</w:t>
        </w:r>
        <w:r>
          <w:rPr>
            <w:rFonts w:asciiTheme="minorHAnsi" w:hAnsiTheme="minorHAnsi" w:cstheme="minorBidi"/>
            <w:b w:val="0"/>
            <w:noProof/>
            <w:kern w:val="2"/>
            <w:szCs w:val="24"/>
            <w:lang w:val="en-US" w:eastAsia="zh-CN"/>
            <w14:ligatures w14:val="standardContextual"/>
          </w:rPr>
          <w:tab/>
        </w:r>
        <w:r w:rsidRPr="001E1212">
          <w:rPr>
            <w:rStyle w:val="ad"/>
            <w:noProof/>
          </w:rPr>
          <w:t>Arithmetic encoder state renormalization process</w:t>
        </w:r>
        <w:r>
          <w:rPr>
            <w:noProof/>
            <w:webHidden/>
          </w:rPr>
          <w:tab/>
        </w:r>
        <w:r>
          <w:rPr>
            <w:noProof/>
            <w:webHidden/>
          </w:rPr>
          <w:fldChar w:fldCharType="begin"/>
        </w:r>
        <w:r>
          <w:rPr>
            <w:noProof/>
            <w:webHidden/>
          </w:rPr>
          <w:instrText xml:space="preserve"> PAGEREF _Toc184423136 \h </w:instrText>
        </w:r>
        <w:r>
          <w:rPr>
            <w:noProof/>
            <w:webHidden/>
          </w:rPr>
        </w:r>
        <w:r>
          <w:rPr>
            <w:noProof/>
            <w:webHidden/>
          </w:rPr>
          <w:fldChar w:fldCharType="separate"/>
        </w:r>
        <w:r>
          <w:rPr>
            <w:noProof/>
            <w:webHidden/>
          </w:rPr>
          <w:t>275</w:t>
        </w:r>
        <w:r>
          <w:rPr>
            <w:noProof/>
            <w:webHidden/>
          </w:rPr>
          <w:fldChar w:fldCharType="end"/>
        </w:r>
      </w:hyperlink>
    </w:p>
    <w:p w14:paraId="56EBA2D5" w14:textId="46C34DE0"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7" w:history="1">
        <w:r w:rsidRPr="001E1212">
          <w:rPr>
            <w:rStyle w:val="ad"/>
            <w:noProof/>
          </w:rPr>
          <w:t>C.6</w:t>
        </w:r>
        <w:r>
          <w:rPr>
            <w:rFonts w:asciiTheme="minorHAnsi" w:hAnsiTheme="minorHAnsi" w:cstheme="minorBidi"/>
            <w:b w:val="0"/>
            <w:noProof/>
            <w:kern w:val="2"/>
            <w:szCs w:val="24"/>
            <w:lang w:val="en-US" w:eastAsia="zh-CN"/>
            <w14:ligatures w14:val="standardContextual"/>
          </w:rPr>
          <w:tab/>
        </w:r>
        <w:r w:rsidRPr="001E1212">
          <w:rPr>
            <w:rStyle w:val="ad"/>
            <w:noProof/>
          </w:rPr>
          <w:t>Arithmetic encoding engine termination process</w:t>
        </w:r>
        <w:r>
          <w:rPr>
            <w:noProof/>
            <w:webHidden/>
          </w:rPr>
          <w:tab/>
        </w:r>
        <w:r>
          <w:rPr>
            <w:noProof/>
            <w:webHidden/>
          </w:rPr>
          <w:fldChar w:fldCharType="begin"/>
        </w:r>
        <w:r>
          <w:rPr>
            <w:noProof/>
            <w:webHidden/>
          </w:rPr>
          <w:instrText xml:space="preserve"> PAGEREF _Toc184423137 \h </w:instrText>
        </w:r>
        <w:r>
          <w:rPr>
            <w:noProof/>
            <w:webHidden/>
          </w:rPr>
        </w:r>
        <w:r>
          <w:rPr>
            <w:noProof/>
            <w:webHidden/>
          </w:rPr>
          <w:fldChar w:fldCharType="separate"/>
        </w:r>
        <w:r>
          <w:rPr>
            <w:noProof/>
            <w:webHidden/>
          </w:rPr>
          <w:t>275</w:t>
        </w:r>
        <w:r>
          <w:rPr>
            <w:noProof/>
            <w:webHidden/>
          </w:rPr>
          <w:fldChar w:fldCharType="end"/>
        </w:r>
      </w:hyperlink>
    </w:p>
    <w:p w14:paraId="28D29CE6" w14:textId="11605F84"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38" w:history="1">
        <w:r w:rsidRPr="001E1212">
          <w:rPr>
            <w:rStyle w:val="ad"/>
            <w:noProof/>
          </w:rPr>
          <w:t>Annex D</w:t>
        </w:r>
        <w:r w:rsidRPr="001E1212">
          <w:rPr>
            <w:rStyle w:val="ad"/>
            <w:bCs/>
            <w:noProof/>
          </w:rPr>
          <w:t xml:space="preserve"> (normative) </w:t>
        </w:r>
        <w:r w:rsidRPr="001E1212">
          <w:rPr>
            <w:rStyle w:val="ad"/>
            <w:noProof/>
          </w:rPr>
          <w:t>Partial decoding and spatial scalability</w:t>
        </w:r>
        <w:r>
          <w:rPr>
            <w:noProof/>
            <w:webHidden/>
          </w:rPr>
          <w:tab/>
        </w:r>
        <w:r>
          <w:rPr>
            <w:noProof/>
            <w:webHidden/>
          </w:rPr>
          <w:fldChar w:fldCharType="begin"/>
        </w:r>
        <w:r>
          <w:rPr>
            <w:noProof/>
            <w:webHidden/>
          </w:rPr>
          <w:instrText xml:space="preserve"> PAGEREF _Toc184423138 \h </w:instrText>
        </w:r>
        <w:r>
          <w:rPr>
            <w:noProof/>
            <w:webHidden/>
          </w:rPr>
        </w:r>
        <w:r>
          <w:rPr>
            <w:noProof/>
            <w:webHidden/>
          </w:rPr>
          <w:fldChar w:fldCharType="separate"/>
        </w:r>
        <w:r>
          <w:rPr>
            <w:noProof/>
            <w:webHidden/>
          </w:rPr>
          <w:t>276</w:t>
        </w:r>
        <w:r>
          <w:rPr>
            <w:noProof/>
            <w:webHidden/>
          </w:rPr>
          <w:fldChar w:fldCharType="end"/>
        </w:r>
      </w:hyperlink>
    </w:p>
    <w:p w14:paraId="32D9DD07" w14:textId="77242F29"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39" w:history="1">
        <w:r w:rsidRPr="001E1212">
          <w:rPr>
            <w:rStyle w:val="ad"/>
            <w:noProof/>
          </w:rPr>
          <w:t>D.1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_Toc184423139 \h </w:instrText>
        </w:r>
        <w:r>
          <w:rPr>
            <w:noProof/>
            <w:webHidden/>
          </w:rPr>
        </w:r>
        <w:r>
          <w:rPr>
            <w:noProof/>
            <w:webHidden/>
          </w:rPr>
          <w:fldChar w:fldCharType="separate"/>
        </w:r>
        <w:r>
          <w:rPr>
            <w:noProof/>
            <w:webHidden/>
          </w:rPr>
          <w:t>276</w:t>
        </w:r>
        <w:r>
          <w:rPr>
            <w:noProof/>
            <w:webHidden/>
          </w:rPr>
          <w:fldChar w:fldCharType="end"/>
        </w:r>
      </w:hyperlink>
    </w:p>
    <w:p w14:paraId="6B01153B" w14:textId="19DE7D02"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40" w:history="1">
        <w:r w:rsidRPr="001E1212">
          <w:rPr>
            <w:rStyle w:val="ad"/>
            <w:noProof/>
          </w:rPr>
          <w:t>D.2</w:t>
        </w:r>
        <w:r>
          <w:rPr>
            <w:rFonts w:asciiTheme="minorHAnsi" w:hAnsiTheme="minorHAnsi" w:cstheme="minorBidi"/>
            <w:b w:val="0"/>
            <w:noProof/>
            <w:kern w:val="2"/>
            <w:szCs w:val="24"/>
            <w:lang w:val="en-US" w:eastAsia="zh-CN"/>
            <w14:ligatures w14:val="standardContextual"/>
          </w:rPr>
          <w:tab/>
        </w:r>
        <w:r w:rsidRPr="001E1212">
          <w:rPr>
            <w:rStyle w:val="ad"/>
            <w:noProof/>
          </w:rPr>
          <w:t>Partial slice geometry</w:t>
        </w:r>
        <w:r>
          <w:rPr>
            <w:noProof/>
            <w:webHidden/>
          </w:rPr>
          <w:tab/>
        </w:r>
        <w:r>
          <w:rPr>
            <w:noProof/>
            <w:webHidden/>
          </w:rPr>
          <w:fldChar w:fldCharType="begin"/>
        </w:r>
        <w:r>
          <w:rPr>
            <w:noProof/>
            <w:webHidden/>
          </w:rPr>
          <w:instrText xml:space="preserve"> PAGEREF _Toc184423140 \h </w:instrText>
        </w:r>
        <w:r>
          <w:rPr>
            <w:noProof/>
            <w:webHidden/>
          </w:rPr>
        </w:r>
        <w:r>
          <w:rPr>
            <w:noProof/>
            <w:webHidden/>
          </w:rPr>
          <w:fldChar w:fldCharType="separate"/>
        </w:r>
        <w:r>
          <w:rPr>
            <w:noProof/>
            <w:webHidden/>
          </w:rPr>
          <w:t>276</w:t>
        </w:r>
        <w:r>
          <w:rPr>
            <w:noProof/>
            <w:webHidden/>
          </w:rPr>
          <w:fldChar w:fldCharType="end"/>
        </w:r>
      </w:hyperlink>
    </w:p>
    <w:p w14:paraId="23986169" w14:textId="315C665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1" w:history="1">
        <w:r w:rsidRPr="001E1212">
          <w:rPr>
            <w:rStyle w:val="ad"/>
            <w:noProof/>
          </w:rPr>
          <w:t>D.2.1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_Toc184423141 \h </w:instrText>
        </w:r>
        <w:r>
          <w:rPr>
            <w:noProof/>
            <w:webHidden/>
          </w:rPr>
        </w:r>
        <w:r>
          <w:rPr>
            <w:noProof/>
            <w:webHidden/>
          </w:rPr>
          <w:fldChar w:fldCharType="separate"/>
        </w:r>
        <w:r>
          <w:rPr>
            <w:noProof/>
            <w:webHidden/>
          </w:rPr>
          <w:t>276</w:t>
        </w:r>
        <w:r>
          <w:rPr>
            <w:noProof/>
            <w:webHidden/>
          </w:rPr>
          <w:fldChar w:fldCharType="end"/>
        </w:r>
      </w:hyperlink>
    </w:p>
    <w:p w14:paraId="27DDBF0E" w14:textId="695A521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2" w:history="1">
        <w:r w:rsidRPr="001E1212">
          <w:rPr>
            <w:rStyle w:val="ad"/>
            <w:noProof/>
          </w:rPr>
          <w:t>D.2.2</w:t>
        </w:r>
        <w:r>
          <w:rPr>
            <w:rFonts w:asciiTheme="minorHAnsi" w:hAnsiTheme="minorHAnsi" w:cstheme="minorBidi"/>
            <w:b w:val="0"/>
            <w:noProof/>
            <w:kern w:val="2"/>
            <w:szCs w:val="24"/>
            <w:lang w:val="en-US" w:eastAsia="zh-CN"/>
            <w14:ligatures w14:val="standardContextual"/>
          </w:rPr>
          <w:tab/>
        </w:r>
        <w:r w:rsidRPr="001E1212">
          <w:rPr>
            <w:rStyle w:val="ad"/>
            <w:noProof/>
          </w:rPr>
          <w:t>Selection of partial point positions</w:t>
        </w:r>
        <w:r>
          <w:rPr>
            <w:noProof/>
            <w:webHidden/>
          </w:rPr>
          <w:tab/>
        </w:r>
        <w:r>
          <w:rPr>
            <w:noProof/>
            <w:webHidden/>
          </w:rPr>
          <w:fldChar w:fldCharType="begin"/>
        </w:r>
        <w:r>
          <w:rPr>
            <w:noProof/>
            <w:webHidden/>
          </w:rPr>
          <w:instrText xml:space="preserve"> PAGEREF _Toc184423142 \h </w:instrText>
        </w:r>
        <w:r>
          <w:rPr>
            <w:noProof/>
            <w:webHidden/>
          </w:rPr>
        </w:r>
        <w:r>
          <w:rPr>
            <w:noProof/>
            <w:webHidden/>
          </w:rPr>
          <w:fldChar w:fldCharType="separate"/>
        </w:r>
        <w:r>
          <w:rPr>
            <w:noProof/>
            <w:webHidden/>
          </w:rPr>
          <w:t>276</w:t>
        </w:r>
        <w:r>
          <w:rPr>
            <w:noProof/>
            <w:webHidden/>
          </w:rPr>
          <w:fldChar w:fldCharType="end"/>
        </w:r>
      </w:hyperlink>
    </w:p>
    <w:p w14:paraId="00F741A0" w14:textId="1265DE9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3" w:history="1">
        <w:r w:rsidRPr="001E1212">
          <w:rPr>
            <w:rStyle w:val="ad"/>
            <w:noProof/>
          </w:rPr>
          <w:t>D.2.3</w:t>
        </w:r>
        <w:r>
          <w:rPr>
            <w:rFonts w:asciiTheme="minorHAnsi" w:hAnsiTheme="minorHAnsi" w:cstheme="minorBidi"/>
            <w:b w:val="0"/>
            <w:noProof/>
            <w:kern w:val="2"/>
            <w:szCs w:val="24"/>
            <w:lang w:val="en-US" w:eastAsia="zh-CN"/>
            <w14:ligatures w14:val="standardContextual"/>
          </w:rPr>
          <w:tab/>
        </w:r>
        <w:r w:rsidRPr="001E1212">
          <w:rPr>
            <w:rStyle w:val="ad"/>
            <w:noProof/>
          </w:rPr>
          <w:t>Partial point positions</w:t>
        </w:r>
        <w:r>
          <w:rPr>
            <w:noProof/>
            <w:webHidden/>
          </w:rPr>
          <w:tab/>
        </w:r>
        <w:r>
          <w:rPr>
            <w:noProof/>
            <w:webHidden/>
          </w:rPr>
          <w:fldChar w:fldCharType="begin"/>
        </w:r>
        <w:r>
          <w:rPr>
            <w:noProof/>
            <w:webHidden/>
          </w:rPr>
          <w:instrText xml:space="preserve"> PAGEREF _Toc184423143 \h </w:instrText>
        </w:r>
        <w:r>
          <w:rPr>
            <w:noProof/>
            <w:webHidden/>
          </w:rPr>
        </w:r>
        <w:r>
          <w:rPr>
            <w:noProof/>
            <w:webHidden/>
          </w:rPr>
          <w:fldChar w:fldCharType="separate"/>
        </w:r>
        <w:r>
          <w:rPr>
            <w:noProof/>
            <w:webHidden/>
          </w:rPr>
          <w:t>277</w:t>
        </w:r>
        <w:r>
          <w:rPr>
            <w:noProof/>
            <w:webHidden/>
          </w:rPr>
          <w:fldChar w:fldCharType="end"/>
        </w:r>
      </w:hyperlink>
    </w:p>
    <w:p w14:paraId="289D39D2" w14:textId="1D31DC8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4" w:history="1">
        <w:r w:rsidRPr="001E1212">
          <w:rPr>
            <w:rStyle w:val="ad"/>
            <w:noProof/>
          </w:rPr>
          <w:t>D.2.4</w:t>
        </w:r>
        <w:r>
          <w:rPr>
            <w:rFonts w:asciiTheme="minorHAnsi" w:hAnsiTheme="minorHAnsi" w:cstheme="minorBidi"/>
            <w:b w:val="0"/>
            <w:noProof/>
            <w:kern w:val="2"/>
            <w:szCs w:val="24"/>
            <w:lang w:val="en-US" w:eastAsia="zh-CN"/>
            <w14:ligatures w14:val="standardContextual"/>
          </w:rPr>
          <w:tab/>
        </w:r>
        <w:r w:rsidRPr="001E1212">
          <w:rPr>
            <w:rStyle w:val="ad"/>
            <w:noProof/>
          </w:rPr>
          <w:t>Output points</w:t>
        </w:r>
        <w:r>
          <w:rPr>
            <w:noProof/>
            <w:webHidden/>
          </w:rPr>
          <w:tab/>
        </w:r>
        <w:r>
          <w:rPr>
            <w:noProof/>
            <w:webHidden/>
          </w:rPr>
          <w:fldChar w:fldCharType="begin"/>
        </w:r>
        <w:r>
          <w:rPr>
            <w:noProof/>
            <w:webHidden/>
          </w:rPr>
          <w:instrText xml:space="preserve"> PAGEREF _Toc184423144 \h </w:instrText>
        </w:r>
        <w:r>
          <w:rPr>
            <w:noProof/>
            <w:webHidden/>
          </w:rPr>
        </w:r>
        <w:r>
          <w:rPr>
            <w:noProof/>
            <w:webHidden/>
          </w:rPr>
          <w:fldChar w:fldCharType="separate"/>
        </w:r>
        <w:r>
          <w:rPr>
            <w:noProof/>
            <w:webHidden/>
          </w:rPr>
          <w:t>277</w:t>
        </w:r>
        <w:r>
          <w:rPr>
            <w:noProof/>
            <w:webHidden/>
          </w:rPr>
          <w:fldChar w:fldCharType="end"/>
        </w:r>
      </w:hyperlink>
    </w:p>
    <w:p w14:paraId="32BFE497" w14:textId="2EF6057A"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45" w:history="1">
        <w:r w:rsidRPr="001E1212">
          <w:rPr>
            <w:rStyle w:val="ad"/>
            <w:noProof/>
          </w:rPr>
          <w:t>D.3</w:t>
        </w:r>
        <w:r>
          <w:rPr>
            <w:rFonts w:asciiTheme="minorHAnsi" w:hAnsiTheme="minorHAnsi" w:cstheme="minorBidi"/>
            <w:b w:val="0"/>
            <w:noProof/>
            <w:kern w:val="2"/>
            <w:szCs w:val="24"/>
            <w:lang w:val="en-US" w:eastAsia="zh-CN"/>
            <w14:ligatures w14:val="standardContextual"/>
          </w:rPr>
          <w:tab/>
        </w:r>
        <w:r w:rsidRPr="001E1212">
          <w:rPr>
            <w:rStyle w:val="ad"/>
            <w:noProof/>
          </w:rPr>
          <w:t>Partial attribute decoding</w:t>
        </w:r>
        <w:r>
          <w:rPr>
            <w:noProof/>
            <w:webHidden/>
          </w:rPr>
          <w:tab/>
        </w:r>
        <w:r>
          <w:rPr>
            <w:noProof/>
            <w:webHidden/>
          </w:rPr>
          <w:fldChar w:fldCharType="begin"/>
        </w:r>
        <w:r>
          <w:rPr>
            <w:noProof/>
            <w:webHidden/>
          </w:rPr>
          <w:instrText xml:space="preserve"> PAGEREF _Toc184423145 \h </w:instrText>
        </w:r>
        <w:r>
          <w:rPr>
            <w:noProof/>
            <w:webHidden/>
          </w:rPr>
        </w:r>
        <w:r>
          <w:rPr>
            <w:noProof/>
            <w:webHidden/>
          </w:rPr>
          <w:fldChar w:fldCharType="separate"/>
        </w:r>
        <w:r>
          <w:rPr>
            <w:noProof/>
            <w:webHidden/>
          </w:rPr>
          <w:t>277</w:t>
        </w:r>
        <w:r>
          <w:rPr>
            <w:noProof/>
            <w:webHidden/>
          </w:rPr>
          <w:fldChar w:fldCharType="end"/>
        </w:r>
      </w:hyperlink>
    </w:p>
    <w:p w14:paraId="06B135C9" w14:textId="4FCDA320"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6" w:history="1">
        <w:r w:rsidRPr="001E1212">
          <w:rPr>
            <w:rStyle w:val="ad"/>
            <w:noProof/>
          </w:rPr>
          <w:t>D.3.1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_Toc184423146 \h </w:instrText>
        </w:r>
        <w:r>
          <w:rPr>
            <w:noProof/>
            <w:webHidden/>
          </w:rPr>
        </w:r>
        <w:r>
          <w:rPr>
            <w:noProof/>
            <w:webHidden/>
          </w:rPr>
          <w:fldChar w:fldCharType="separate"/>
        </w:r>
        <w:r>
          <w:rPr>
            <w:noProof/>
            <w:webHidden/>
          </w:rPr>
          <w:t>277</w:t>
        </w:r>
        <w:r>
          <w:rPr>
            <w:noProof/>
            <w:webHidden/>
          </w:rPr>
          <w:fldChar w:fldCharType="end"/>
        </w:r>
      </w:hyperlink>
    </w:p>
    <w:p w14:paraId="57690F56" w14:textId="294F8AA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47" w:history="1">
        <w:r w:rsidRPr="001E1212">
          <w:rPr>
            <w:rStyle w:val="ad"/>
            <w:noProof/>
          </w:rPr>
          <w:t>D.3.2</w:t>
        </w:r>
        <w:r>
          <w:rPr>
            <w:rFonts w:asciiTheme="minorHAnsi" w:hAnsiTheme="minorHAnsi" w:cstheme="minorBidi"/>
            <w:b w:val="0"/>
            <w:noProof/>
            <w:kern w:val="2"/>
            <w:szCs w:val="24"/>
            <w:lang w:val="en-US" w:eastAsia="zh-CN"/>
            <w14:ligatures w14:val="standardContextual"/>
          </w:rPr>
          <w:tab/>
        </w:r>
        <w:r w:rsidRPr="001E1212">
          <w:rPr>
            <w:rStyle w:val="ad"/>
            <w:noProof/>
          </w:rPr>
          <w:t>The finest detail level</w:t>
        </w:r>
        <w:r>
          <w:rPr>
            <w:noProof/>
            <w:webHidden/>
          </w:rPr>
          <w:tab/>
        </w:r>
        <w:r>
          <w:rPr>
            <w:noProof/>
            <w:webHidden/>
          </w:rPr>
          <w:fldChar w:fldCharType="begin"/>
        </w:r>
        <w:r>
          <w:rPr>
            <w:noProof/>
            <w:webHidden/>
          </w:rPr>
          <w:instrText xml:space="preserve"> PAGEREF _Toc184423147 \h </w:instrText>
        </w:r>
        <w:r>
          <w:rPr>
            <w:noProof/>
            <w:webHidden/>
          </w:rPr>
        </w:r>
        <w:r>
          <w:rPr>
            <w:noProof/>
            <w:webHidden/>
          </w:rPr>
          <w:fldChar w:fldCharType="separate"/>
        </w:r>
        <w:r>
          <w:rPr>
            <w:noProof/>
            <w:webHidden/>
          </w:rPr>
          <w:t>277</w:t>
        </w:r>
        <w:r>
          <w:rPr>
            <w:noProof/>
            <w:webHidden/>
          </w:rPr>
          <w:fldChar w:fldCharType="end"/>
        </w:r>
      </w:hyperlink>
    </w:p>
    <w:p w14:paraId="747E37FC" w14:textId="610BF0FC"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48" w:history="1">
        <w:r w:rsidRPr="001E1212">
          <w:rPr>
            <w:rStyle w:val="ad"/>
            <w:noProof/>
          </w:rPr>
          <w:t>Annex E</w:t>
        </w:r>
        <w:r w:rsidRPr="001E1212">
          <w:rPr>
            <w:rStyle w:val="ad"/>
            <w:bCs/>
            <w:noProof/>
          </w:rPr>
          <w:t xml:space="preserve"> (normative) </w:t>
        </w:r>
        <w:r w:rsidRPr="001E1212">
          <w:rPr>
            <w:rStyle w:val="ad"/>
            <w:rFonts w:eastAsia="Malgun Gothic"/>
            <w:noProof/>
            <w:lang w:eastAsia="ko-KR"/>
          </w:rPr>
          <w:t>Fine granularity slices</w:t>
        </w:r>
        <w:r>
          <w:rPr>
            <w:noProof/>
            <w:webHidden/>
          </w:rPr>
          <w:tab/>
        </w:r>
        <w:r>
          <w:rPr>
            <w:noProof/>
            <w:webHidden/>
          </w:rPr>
          <w:fldChar w:fldCharType="begin"/>
        </w:r>
        <w:r>
          <w:rPr>
            <w:noProof/>
            <w:webHidden/>
          </w:rPr>
          <w:instrText xml:space="preserve"> PAGEREF _Toc184423148 \h </w:instrText>
        </w:r>
        <w:r>
          <w:rPr>
            <w:noProof/>
            <w:webHidden/>
          </w:rPr>
        </w:r>
        <w:r>
          <w:rPr>
            <w:noProof/>
            <w:webHidden/>
          </w:rPr>
          <w:fldChar w:fldCharType="separate"/>
        </w:r>
        <w:r>
          <w:rPr>
            <w:noProof/>
            <w:webHidden/>
          </w:rPr>
          <w:t>278</w:t>
        </w:r>
        <w:r>
          <w:rPr>
            <w:noProof/>
            <w:webHidden/>
          </w:rPr>
          <w:fldChar w:fldCharType="end"/>
        </w:r>
      </w:hyperlink>
    </w:p>
    <w:p w14:paraId="2936A9B2" w14:textId="12DA9AF3"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49" w:history="1">
        <w:r w:rsidRPr="001E1212">
          <w:rPr>
            <w:rStyle w:val="ad"/>
            <w:noProof/>
          </w:rPr>
          <w:t>E.1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_Toc184423149 \h </w:instrText>
        </w:r>
        <w:r>
          <w:rPr>
            <w:noProof/>
            <w:webHidden/>
          </w:rPr>
        </w:r>
        <w:r>
          <w:rPr>
            <w:noProof/>
            <w:webHidden/>
          </w:rPr>
          <w:fldChar w:fldCharType="separate"/>
        </w:r>
        <w:r>
          <w:rPr>
            <w:noProof/>
            <w:webHidden/>
          </w:rPr>
          <w:t>278</w:t>
        </w:r>
        <w:r>
          <w:rPr>
            <w:noProof/>
            <w:webHidden/>
          </w:rPr>
          <w:fldChar w:fldCharType="end"/>
        </w:r>
      </w:hyperlink>
    </w:p>
    <w:p w14:paraId="3118E1EA" w14:textId="5F255F74"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50" w:history="1">
        <w:r w:rsidRPr="001E1212">
          <w:rPr>
            <w:rStyle w:val="ad"/>
            <w:noProof/>
          </w:rPr>
          <w:t>E.2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Coded point cloud format</w:t>
        </w:r>
        <w:r>
          <w:rPr>
            <w:noProof/>
            <w:webHidden/>
          </w:rPr>
          <w:tab/>
        </w:r>
        <w:r>
          <w:rPr>
            <w:noProof/>
            <w:webHidden/>
          </w:rPr>
          <w:fldChar w:fldCharType="begin"/>
        </w:r>
        <w:r>
          <w:rPr>
            <w:noProof/>
            <w:webHidden/>
          </w:rPr>
          <w:instrText xml:space="preserve"> PAGEREF _Toc184423150 \h </w:instrText>
        </w:r>
        <w:r>
          <w:rPr>
            <w:noProof/>
            <w:webHidden/>
          </w:rPr>
        </w:r>
        <w:r>
          <w:rPr>
            <w:noProof/>
            <w:webHidden/>
          </w:rPr>
          <w:fldChar w:fldCharType="separate"/>
        </w:r>
        <w:r>
          <w:rPr>
            <w:noProof/>
            <w:webHidden/>
          </w:rPr>
          <w:t>278</w:t>
        </w:r>
        <w:r>
          <w:rPr>
            <w:noProof/>
            <w:webHidden/>
          </w:rPr>
          <w:fldChar w:fldCharType="end"/>
        </w:r>
      </w:hyperlink>
    </w:p>
    <w:p w14:paraId="229F9617" w14:textId="21D44D8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1" w:history="1">
        <w:r w:rsidRPr="001E1212">
          <w:rPr>
            <w:rStyle w:val="ad"/>
            <w:noProof/>
          </w:rPr>
          <w:t>E.2.1</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Fine granularity slices</w:t>
        </w:r>
        <w:r>
          <w:rPr>
            <w:noProof/>
            <w:webHidden/>
          </w:rPr>
          <w:tab/>
        </w:r>
        <w:r>
          <w:rPr>
            <w:noProof/>
            <w:webHidden/>
          </w:rPr>
          <w:fldChar w:fldCharType="begin"/>
        </w:r>
        <w:r>
          <w:rPr>
            <w:noProof/>
            <w:webHidden/>
          </w:rPr>
          <w:instrText xml:space="preserve"> PAGEREF _Toc184423151 \h </w:instrText>
        </w:r>
        <w:r>
          <w:rPr>
            <w:noProof/>
            <w:webHidden/>
          </w:rPr>
        </w:r>
        <w:r>
          <w:rPr>
            <w:noProof/>
            <w:webHidden/>
          </w:rPr>
          <w:fldChar w:fldCharType="separate"/>
        </w:r>
        <w:r>
          <w:rPr>
            <w:noProof/>
            <w:webHidden/>
          </w:rPr>
          <w:t>278</w:t>
        </w:r>
        <w:r>
          <w:rPr>
            <w:noProof/>
            <w:webHidden/>
          </w:rPr>
          <w:fldChar w:fldCharType="end"/>
        </w:r>
      </w:hyperlink>
    </w:p>
    <w:p w14:paraId="5F4DC027" w14:textId="31DC4C2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2" w:history="1">
        <w:r w:rsidRPr="001E1212">
          <w:rPr>
            <w:rStyle w:val="ad"/>
            <w:noProof/>
          </w:rPr>
          <w:t>E.2.2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Layer-group structure</w:t>
        </w:r>
        <w:r>
          <w:rPr>
            <w:noProof/>
            <w:webHidden/>
          </w:rPr>
          <w:tab/>
        </w:r>
        <w:r>
          <w:rPr>
            <w:noProof/>
            <w:webHidden/>
          </w:rPr>
          <w:fldChar w:fldCharType="begin"/>
        </w:r>
        <w:r>
          <w:rPr>
            <w:noProof/>
            <w:webHidden/>
          </w:rPr>
          <w:instrText xml:space="preserve"> PAGEREF _Toc184423152 \h </w:instrText>
        </w:r>
        <w:r>
          <w:rPr>
            <w:noProof/>
            <w:webHidden/>
          </w:rPr>
        </w:r>
        <w:r>
          <w:rPr>
            <w:noProof/>
            <w:webHidden/>
          </w:rPr>
          <w:fldChar w:fldCharType="separate"/>
        </w:r>
        <w:r>
          <w:rPr>
            <w:noProof/>
            <w:webHidden/>
          </w:rPr>
          <w:t>278</w:t>
        </w:r>
        <w:r>
          <w:rPr>
            <w:noProof/>
            <w:webHidden/>
          </w:rPr>
          <w:fldChar w:fldCharType="end"/>
        </w:r>
      </w:hyperlink>
    </w:p>
    <w:p w14:paraId="44D1832A" w14:textId="28458AEF"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53" w:history="1">
        <w:r w:rsidRPr="001E1212">
          <w:rPr>
            <w:rStyle w:val="ad"/>
            <w:noProof/>
          </w:rPr>
          <w:t>E.3</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Syntax and semantics for fine granularity slices</w:t>
        </w:r>
        <w:r>
          <w:rPr>
            <w:noProof/>
            <w:webHidden/>
          </w:rPr>
          <w:tab/>
        </w:r>
        <w:r>
          <w:rPr>
            <w:noProof/>
            <w:webHidden/>
          </w:rPr>
          <w:fldChar w:fldCharType="begin"/>
        </w:r>
        <w:r>
          <w:rPr>
            <w:noProof/>
            <w:webHidden/>
          </w:rPr>
          <w:instrText xml:space="preserve"> PAGEREF _Toc184423153 \h </w:instrText>
        </w:r>
        <w:r>
          <w:rPr>
            <w:noProof/>
            <w:webHidden/>
          </w:rPr>
        </w:r>
        <w:r>
          <w:rPr>
            <w:noProof/>
            <w:webHidden/>
          </w:rPr>
          <w:fldChar w:fldCharType="separate"/>
        </w:r>
        <w:r>
          <w:rPr>
            <w:noProof/>
            <w:webHidden/>
          </w:rPr>
          <w:t>279</w:t>
        </w:r>
        <w:r>
          <w:rPr>
            <w:noProof/>
            <w:webHidden/>
          </w:rPr>
          <w:fldChar w:fldCharType="end"/>
        </w:r>
      </w:hyperlink>
    </w:p>
    <w:p w14:paraId="34A1CAC9" w14:textId="20B9655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4" w:history="1">
        <w:r w:rsidRPr="001E1212">
          <w:rPr>
            <w:rStyle w:val="ad"/>
            <w:noProof/>
          </w:rPr>
          <w:t>E.3.1</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Syntax in tabular form</w:t>
        </w:r>
        <w:r>
          <w:rPr>
            <w:noProof/>
            <w:webHidden/>
          </w:rPr>
          <w:tab/>
        </w:r>
        <w:r>
          <w:rPr>
            <w:noProof/>
            <w:webHidden/>
          </w:rPr>
          <w:fldChar w:fldCharType="begin"/>
        </w:r>
        <w:r>
          <w:rPr>
            <w:noProof/>
            <w:webHidden/>
          </w:rPr>
          <w:instrText xml:space="preserve"> PAGEREF _Toc184423154 \h </w:instrText>
        </w:r>
        <w:r>
          <w:rPr>
            <w:noProof/>
            <w:webHidden/>
          </w:rPr>
        </w:r>
        <w:r>
          <w:rPr>
            <w:noProof/>
            <w:webHidden/>
          </w:rPr>
          <w:fldChar w:fldCharType="separate"/>
        </w:r>
        <w:r>
          <w:rPr>
            <w:noProof/>
            <w:webHidden/>
          </w:rPr>
          <w:t>279</w:t>
        </w:r>
        <w:r>
          <w:rPr>
            <w:noProof/>
            <w:webHidden/>
          </w:rPr>
          <w:fldChar w:fldCharType="end"/>
        </w:r>
      </w:hyperlink>
    </w:p>
    <w:p w14:paraId="3DED4368" w14:textId="55A40E2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5" w:history="1">
        <w:r w:rsidRPr="001E1212">
          <w:rPr>
            <w:rStyle w:val="ad"/>
            <w:noProof/>
          </w:rPr>
          <w:t>E.3.2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Semantics</w:t>
        </w:r>
        <w:r>
          <w:rPr>
            <w:noProof/>
            <w:webHidden/>
          </w:rPr>
          <w:tab/>
        </w:r>
        <w:r>
          <w:rPr>
            <w:noProof/>
            <w:webHidden/>
          </w:rPr>
          <w:fldChar w:fldCharType="begin"/>
        </w:r>
        <w:r>
          <w:rPr>
            <w:noProof/>
            <w:webHidden/>
          </w:rPr>
          <w:instrText xml:space="preserve"> PAGEREF _Toc184423155 \h </w:instrText>
        </w:r>
        <w:r>
          <w:rPr>
            <w:noProof/>
            <w:webHidden/>
          </w:rPr>
        </w:r>
        <w:r>
          <w:rPr>
            <w:noProof/>
            <w:webHidden/>
          </w:rPr>
          <w:fldChar w:fldCharType="separate"/>
        </w:r>
        <w:r>
          <w:rPr>
            <w:noProof/>
            <w:webHidden/>
          </w:rPr>
          <w:t>284</w:t>
        </w:r>
        <w:r>
          <w:rPr>
            <w:noProof/>
            <w:webHidden/>
          </w:rPr>
          <w:fldChar w:fldCharType="end"/>
        </w:r>
      </w:hyperlink>
    </w:p>
    <w:p w14:paraId="523FC412" w14:textId="179974E5"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56" w:history="1">
        <w:r w:rsidRPr="001E1212">
          <w:rPr>
            <w:rStyle w:val="ad"/>
            <w:noProof/>
          </w:rPr>
          <w:t>E.4</w:t>
        </w:r>
        <w:r>
          <w:rPr>
            <w:rFonts w:asciiTheme="minorHAnsi" w:hAnsiTheme="minorHAnsi" w:cstheme="minorBidi"/>
            <w:b w:val="0"/>
            <w:noProof/>
            <w:kern w:val="2"/>
            <w:szCs w:val="24"/>
            <w:lang w:val="en-US" w:eastAsia="zh-CN"/>
            <w14:ligatures w14:val="standardContextual"/>
          </w:rPr>
          <w:tab/>
        </w:r>
        <w:r w:rsidRPr="001E1212">
          <w:rPr>
            <w:rStyle w:val="ad"/>
            <w:noProof/>
          </w:rPr>
          <w:t>Decoding process</w:t>
        </w:r>
        <w:r>
          <w:rPr>
            <w:noProof/>
            <w:webHidden/>
          </w:rPr>
          <w:tab/>
        </w:r>
        <w:r>
          <w:rPr>
            <w:noProof/>
            <w:webHidden/>
          </w:rPr>
          <w:fldChar w:fldCharType="begin"/>
        </w:r>
        <w:r>
          <w:rPr>
            <w:noProof/>
            <w:webHidden/>
          </w:rPr>
          <w:instrText xml:space="preserve"> PAGEREF _Toc184423156 \h </w:instrText>
        </w:r>
        <w:r>
          <w:rPr>
            <w:noProof/>
            <w:webHidden/>
          </w:rPr>
        </w:r>
        <w:r>
          <w:rPr>
            <w:noProof/>
            <w:webHidden/>
          </w:rPr>
          <w:fldChar w:fldCharType="separate"/>
        </w:r>
        <w:r>
          <w:rPr>
            <w:noProof/>
            <w:webHidden/>
          </w:rPr>
          <w:t>288</w:t>
        </w:r>
        <w:r>
          <w:rPr>
            <w:noProof/>
            <w:webHidden/>
          </w:rPr>
          <w:fldChar w:fldCharType="end"/>
        </w:r>
      </w:hyperlink>
    </w:p>
    <w:p w14:paraId="7351D7D4" w14:textId="53BF3C1F"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7" w:history="1">
        <w:r w:rsidRPr="001E1212">
          <w:rPr>
            <w:rStyle w:val="ad"/>
            <w:noProof/>
          </w:rPr>
          <w:t>E.4.1</w:t>
        </w:r>
        <w:r>
          <w:rPr>
            <w:rFonts w:asciiTheme="minorHAnsi" w:hAnsiTheme="minorHAnsi" w:cstheme="minorBidi"/>
            <w:b w:val="0"/>
            <w:noProof/>
            <w:kern w:val="2"/>
            <w:szCs w:val="24"/>
            <w:lang w:val="en-US" w:eastAsia="zh-CN"/>
            <w14:ligatures w14:val="standardContextual"/>
          </w:rPr>
          <w:tab/>
        </w:r>
        <w:r w:rsidRPr="001E1212">
          <w:rPr>
            <w:rStyle w:val="ad"/>
            <w:noProof/>
            <w:lang w:eastAsia="ko-KR"/>
          </w:rPr>
          <w:t>General</w:t>
        </w:r>
        <w:r>
          <w:rPr>
            <w:noProof/>
            <w:webHidden/>
          </w:rPr>
          <w:tab/>
        </w:r>
        <w:r>
          <w:rPr>
            <w:noProof/>
            <w:webHidden/>
          </w:rPr>
          <w:fldChar w:fldCharType="begin"/>
        </w:r>
        <w:r>
          <w:rPr>
            <w:noProof/>
            <w:webHidden/>
          </w:rPr>
          <w:instrText xml:space="preserve"> PAGEREF _Toc184423157 \h </w:instrText>
        </w:r>
        <w:r>
          <w:rPr>
            <w:noProof/>
            <w:webHidden/>
          </w:rPr>
        </w:r>
        <w:r>
          <w:rPr>
            <w:noProof/>
            <w:webHidden/>
          </w:rPr>
          <w:fldChar w:fldCharType="separate"/>
        </w:r>
        <w:r>
          <w:rPr>
            <w:noProof/>
            <w:webHidden/>
          </w:rPr>
          <w:t>288</w:t>
        </w:r>
        <w:r>
          <w:rPr>
            <w:noProof/>
            <w:webHidden/>
          </w:rPr>
          <w:fldChar w:fldCharType="end"/>
        </w:r>
      </w:hyperlink>
    </w:p>
    <w:p w14:paraId="25D1D26F" w14:textId="3D44FB4A"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58" w:history="1">
        <w:r w:rsidRPr="001E1212">
          <w:rPr>
            <w:rStyle w:val="ad"/>
            <w:noProof/>
          </w:rPr>
          <w:t>E.4.2</w:t>
        </w:r>
        <w:r>
          <w:rPr>
            <w:rFonts w:asciiTheme="minorHAnsi" w:hAnsiTheme="minorHAnsi" w:cstheme="minorBidi"/>
            <w:b w:val="0"/>
            <w:noProof/>
            <w:kern w:val="2"/>
            <w:szCs w:val="24"/>
            <w:lang w:val="en-US" w:eastAsia="zh-CN"/>
            <w14:ligatures w14:val="standardContextual"/>
          </w:rPr>
          <w:tab/>
        </w:r>
        <w:r w:rsidRPr="001E1212">
          <w:rPr>
            <w:rStyle w:val="ad"/>
            <w:noProof/>
            <w:lang w:eastAsia="ko-KR"/>
          </w:rPr>
          <w:t>Fine granularity slice decoding process</w:t>
        </w:r>
        <w:r>
          <w:rPr>
            <w:noProof/>
            <w:webHidden/>
          </w:rPr>
          <w:tab/>
        </w:r>
        <w:r>
          <w:rPr>
            <w:noProof/>
            <w:webHidden/>
          </w:rPr>
          <w:fldChar w:fldCharType="begin"/>
        </w:r>
        <w:r>
          <w:rPr>
            <w:noProof/>
            <w:webHidden/>
          </w:rPr>
          <w:instrText xml:space="preserve"> PAGEREF _Toc184423158 \h </w:instrText>
        </w:r>
        <w:r>
          <w:rPr>
            <w:noProof/>
            <w:webHidden/>
          </w:rPr>
        </w:r>
        <w:r>
          <w:rPr>
            <w:noProof/>
            <w:webHidden/>
          </w:rPr>
          <w:fldChar w:fldCharType="separate"/>
        </w:r>
        <w:r>
          <w:rPr>
            <w:noProof/>
            <w:webHidden/>
          </w:rPr>
          <w:t>288</w:t>
        </w:r>
        <w:r>
          <w:rPr>
            <w:noProof/>
            <w:webHidden/>
          </w:rPr>
          <w:fldChar w:fldCharType="end"/>
        </w:r>
      </w:hyperlink>
    </w:p>
    <w:p w14:paraId="7D82ADE2" w14:textId="4F967AFF"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59" w:history="1">
        <w:r w:rsidRPr="001E1212">
          <w:rPr>
            <w:rStyle w:val="ad"/>
            <w:noProof/>
          </w:rPr>
          <w:t>E.5</w:t>
        </w:r>
        <w:r>
          <w:rPr>
            <w:rFonts w:asciiTheme="minorHAnsi" w:hAnsiTheme="minorHAnsi" w:cstheme="minorBidi"/>
            <w:b w:val="0"/>
            <w:noProof/>
            <w:kern w:val="2"/>
            <w:szCs w:val="24"/>
            <w:lang w:val="en-US" w:eastAsia="zh-CN"/>
            <w14:ligatures w14:val="standardContextual"/>
          </w:rPr>
          <w:tab/>
        </w:r>
        <w:r w:rsidRPr="001E1212">
          <w:rPr>
            <w:rStyle w:val="ad"/>
            <w:noProof/>
            <w:lang w:eastAsia="ko-KR"/>
          </w:rPr>
          <w:t xml:space="preserve">Fine granularity </w:t>
        </w:r>
        <w:r w:rsidRPr="001E1212">
          <w:rPr>
            <w:rStyle w:val="ad"/>
            <w:noProof/>
          </w:rPr>
          <w:t>slice</w:t>
        </w:r>
        <w:r w:rsidRPr="001E1212">
          <w:rPr>
            <w:rStyle w:val="ad"/>
            <w:noProof/>
            <w:lang w:eastAsia="ko-KR"/>
          </w:rPr>
          <w:t xml:space="preserve"> geometry</w:t>
        </w:r>
        <w:r>
          <w:rPr>
            <w:noProof/>
            <w:webHidden/>
          </w:rPr>
          <w:tab/>
        </w:r>
        <w:r>
          <w:rPr>
            <w:noProof/>
            <w:webHidden/>
          </w:rPr>
          <w:fldChar w:fldCharType="begin"/>
        </w:r>
        <w:r>
          <w:rPr>
            <w:noProof/>
            <w:webHidden/>
          </w:rPr>
          <w:instrText xml:space="preserve"> PAGEREF _Toc184423159 \h </w:instrText>
        </w:r>
        <w:r>
          <w:rPr>
            <w:noProof/>
            <w:webHidden/>
          </w:rPr>
        </w:r>
        <w:r>
          <w:rPr>
            <w:noProof/>
            <w:webHidden/>
          </w:rPr>
          <w:fldChar w:fldCharType="separate"/>
        </w:r>
        <w:r>
          <w:rPr>
            <w:noProof/>
            <w:webHidden/>
          </w:rPr>
          <w:t>290</w:t>
        </w:r>
        <w:r>
          <w:rPr>
            <w:noProof/>
            <w:webHidden/>
          </w:rPr>
          <w:fldChar w:fldCharType="end"/>
        </w:r>
      </w:hyperlink>
    </w:p>
    <w:p w14:paraId="1955B4D5" w14:textId="2E041FD2"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0" w:history="1">
        <w:r w:rsidRPr="001E1212">
          <w:rPr>
            <w:rStyle w:val="ad"/>
            <w:noProof/>
          </w:rPr>
          <w:t>E.5.1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_Toc184423160 \h </w:instrText>
        </w:r>
        <w:r>
          <w:rPr>
            <w:noProof/>
            <w:webHidden/>
          </w:rPr>
        </w:r>
        <w:r>
          <w:rPr>
            <w:noProof/>
            <w:webHidden/>
          </w:rPr>
          <w:fldChar w:fldCharType="separate"/>
        </w:r>
        <w:r>
          <w:rPr>
            <w:noProof/>
            <w:webHidden/>
          </w:rPr>
          <w:t>290</w:t>
        </w:r>
        <w:r>
          <w:rPr>
            <w:noProof/>
            <w:webHidden/>
          </w:rPr>
          <w:fldChar w:fldCharType="end"/>
        </w:r>
      </w:hyperlink>
    </w:p>
    <w:p w14:paraId="0807216E" w14:textId="570A579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1" w:history="1">
        <w:r w:rsidRPr="001E1212">
          <w:rPr>
            <w:rStyle w:val="ad"/>
            <w:noProof/>
            <w:lang w:eastAsia="ko-KR"/>
          </w:rPr>
          <w:t>E.5.2</w:t>
        </w:r>
        <w:r>
          <w:rPr>
            <w:rFonts w:asciiTheme="minorHAnsi" w:hAnsiTheme="minorHAnsi" w:cstheme="minorBidi"/>
            <w:b w:val="0"/>
            <w:noProof/>
            <w:kern w:val="2"/>
            <w:szCs w:val="24"/>
            <w:lang w:val="en-US" w:eastAsia="zh-CN"/>
            <w14:ligatures w14:val="standardContextual"/>
          </w:rPr>
          <w:tab/>
        </w:r>
        <w:r w:rsidRPr="001E1212">
          <w:rPr>
            <w:rStyle w:val="ad"/>
            <w:noProof/>
            <w:lang w:eastAsia="ko-KR"/>
          </w:rPr>
          <w:t>Partial tree of occupancy tree</w:t>
        </w:r>
        <w:r>
          <w:rPr>
            <w:noProof/>
            <w:webHidden/>
          </w:rPr>
          <w:tab/>
        </w:r>
        <w:r>
          <w:rPr>
            <w:noProof/>
            <w:webHidden/>
          </w:rPr>
          <w:fldChar w:fldCharType="begin"/>
        </w:r>
        <w:r>
          <w:rPr>
            <w:noProof/>
            <w:webHidden/>
          </w:rPr>
          <w:instrText xml:space="preserve"> PAGEREF _Toc184423161 \h </w:instrText>
        </w:r>
        <w:r>
          <w:rPr>
            <w:noProof/>
            <w:webHidden/>
          </w:rPr>
        </w:r>
        <w:r>
          <w:rPr>
            <w:noProof/>
            <w:webHidden/>
          </w:rPr>
          <w:fldChar w:fldCharType="separate"/>
        </w:r>
        <w:r>
          <w:rPr>
            <w:noProof/>
            <w:webHidden/>
          </w:rPr>
          <w:t>290</w:t>
        </w:r>
        <w:r>
          <w:rPr>
            <w:noProof/>
            <w:webHidden/>
          </w:rPr>
          <w:fldChar w:fldCharType="end"/>
        </w:r>
      </w:hyperlink>
    </w:p>
    <w:p w14:paraId="149A2878" w14:textId="41CA7D5B"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62" w:history="1">
        <w:r w:rsidRPr="001E1212">
          <w:rPr>
            <w:rStyle w:val="ad"/>
            <w:noProof/>
          </w:rPr>
          <w:t>E.6</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Fine granularity slice attributes</w:t>
        </w:r>
        <w:r>
          <w:rPr>
            <w:noProof/>
            <w:webHidden/>
          </w:rPr>
          <w:tab/>
        </w:r>
        <w:r>
          <w:rPr>
            <w:noProof/>
            <w:webHidden/>
          </w:rPr>
          <w:fldChar w:fldCharType="begin"/>
        </w:r>
        <w:r>
          <w:rPr>
            <w:noProof/>
            <w:webHidden/>
          </w:rPr>
          <w:instrText xml:space="preserve"> PAGEREF _Toc184423162 \h </w:instrText>
        </w:r>
        <w:r>
          <w:rPr>
            <w:noProof/>
            <w:webHidden/>
          </w:rPr>
        </w:r>
        <w:r>
          <w:rPr>
            <w:noProof/>
            <w:webHidden/>
          </w:rPr>
          <w:fldChar w:fldCharType="separate"/>
        </w:r>
        <w:r>
          <w:rPr>
            <w:noProof/>
            <w:webHidden/>
          </w:rPr>
          <w:t>294</w:t>
        </w:r>
        <w:r>
          <w:rPr>
            <w:noProof/>
            <w:webHidden/>
          </w:rPr>
          <w:fldChar w:fldCharType="end"/>
        </w:r>
      </w:hyperlink>
    </w:p>
    <w:p w14:paraId="790F3D36" w14:textId="4A56476B"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3" w:history="1">
        <w:r w:rsidRPr="001E1212">
          <w:rPr>
            <w:rStyle w:val="ad"/>
            <w:noProof/>
          </w:rPr>
          <w:t>E.6.1</w:t>
        </w:r>
        <w:r>
          <w:rPr>
            <w:rFonts w:asciiTheme="minorHAnsi" w:hAnsiTheme="minorHAnsi" w:cstheme="minorBidi"/>
            <w:b w:val="0"/>
            <w:noProof/>
            <w:kern w:val="2"/>
            <w:szCs w:val="24"/>
            <w:lang w:val="en-US" w:eastAsia="zh-CN"/>
            <w14:ligatures w14:val="standardContextual"/>
          </w:rPr>
          <w:tab/>
        </w:r>
        <w:r w:rsidRPr="001E1212">
          <w:rPr>
            <w:rStyle w:val="ad"/>
            <w:noProof/>
          </w:rPr>
          <w:t>General</w:t>
        </w:r>
        <w:r>
          <w:rPr>
            <w:noProof/>
            <w:webHidden/>
          </w:rPr>
          <w:tab/>
        </w:r>
        <w:r>
          <w:rPr>
            <w:noProof/>
            <w:webHidden/>
          </w:rPr>
          <w:fldChar w:fldCharType="begin"/>
        </w:r>
        <w:r>
          <w:rPr>
            <w:noProof/>
            <w:webHidden/>
          </w:rPr>
          <w:instrText xml:space="preserve"> PAGEREF _Toc184423163 \h </w:instrText>
        </w:r>
        <w:r>
          <w:rPr>
            <w:noProof/>
            <w:webHidden/>
          </w:rPr>
        </w:r>
        <w:r>
          <w:rPr>
            <w:noProof/>
            <w:webHidden/>
          </w:rPr>
          <w:fldChar w:fldCharType="separate"/>
        </w:r>
        <w:r>
          <w:rPr>
            <w:noProof/>
            <w:webHidden/>
          </w:rPr>
          <w:t>294</w:t>
        </w:r>
        <w:r>
          <w:rPr>
            <w:noProof/>
            <w:webHidden/>
          </w:rPr>
          <w:fldChar w:fldCharType="end"/>
        </w:r>
      </w:hyperlink>
    </w:p>
    <w:p w14:paraId="58AC349B" w14:textId="470A746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4" w:history="1">
        <w:r w:rsidRPr="001E1212">
          <w:rPr>
            <w:rStyle w:val="ad"/>
            <w:noProof/>
          </w:rPr>
          <w:t>E.6.2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Point coordinates</w:t>
        </w:r>
        <w:r>
          <w:rPr>
            <w:noProof/>
            <w:webHidden/>
          </w:rPr>
          <w:tab/>
        </w:r>
        <w:r>
          <w:rPr>
            <w:noProof/>
            <w:webHidden/>
          </w:rPr>
          <w:fldChar w:fldCharType="begin"/>
        </w:r>
        <w:r>
          <w:rPr>
            <w:noProof/>
            <w:webHidden/>
          </w:rPr>
          <w:instrText xml:space="preserve"> PAGEREF _Toc184423164 \h </w:instrText>
        </w:r>
        <w:r>
          <w:rPr>
            <w:noProof/>
            <w:webHidden/>
          </w:rPr>
        </w:r>
        <w:r>
          <w:rPr>
            <w:noProof/>
            <w:webHidden/>
          </w:rPr>
          <w:fldChar w:fldCharType="separate"/>
        </w:r>
        <w:r>
          <w:rPr>
            <w:noProof/>
            <w:webHidden/>
          </w:rPr>
          <w:t>294</w:t>
        </w:r>
        <w:r>
          <w:rPr>
            <w:noProof/>
            <w:webHidden/>
          </w:rPr>
          <w:fldChar w:fldCharType="end"/>
        </w:r>
      </w:hyperlink>
    </w:p>
    <w:p w14:paraId="616AFF0A" w14:textId="3D8BCA38"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5" w:history="1">
        <w:r w:rsidRPr="001E1212">
          <w:rPr>
            <w:rStyle w:val="ad"/>
            <w:noProof/>
          </w:rPr>
          <w:t>E.6.3</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Attribute decoding using levels of detail</w:t>
        </w:r>
        <w:r>
          <w:rPr>
            <w:noProof/>
            <w:webHidden/>
          </w:rPr>
          <w:tab/>
        </w:r>
        <w:r>
          <w:rPr>
            <w:noProof/>
            <w:webHidden/>
          </w:rPr>
          <w:fldChar w:fldCharType="begin"/>
        </w:r>
        <w:r>
          <w:rPr>
            <w:noProof/>
            <w:webHidden/>
          </w:rPr>
          <w:instrText xml:space="preserve"> PAGEREF _Toc184423165 \h </w:instrText>
        </w:r>
        <w:r>
          <w:rPr>
            <w:noProof/>
            <w:webHidden/>
          </w:rPr>
        </w:r>
        <w:r>
          <w:rPr>
            <w:noProof/>
            <w:webHidden/>
          </w:rPr>
          <w:fldChar w:fldCharType="separate"/>
        </w:r>
        <w:r>
          <w:rPr>
            <w:noProof/>
            <w:webHidden/>
          </w:rPr>
          <w:t>294</w:t>
        </w:r>
        <w:r>
          <w:rPr>
            <w:noProof/>
            <w:webHidden/>
          </w:rPr>
          <w:fldChar w:fldCharType="end"/>
        </w:r>
      </w:hyperlink>
    </w:p>
    <w:p w14:paraId="60C70F94" w14:textId="55D77D43"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6" w:history="1">
        <w:r w:rsidRPr="001E1212">
          <w:rPr>
            <w:rStyle w:val="ad"/>
            <w:noProof/>
          </w:rPr>
          <w:t>E.6.4</w:t>
        </w:r>
        <w:r>
          <w:rPr>
            <w:rFonts w:asciiTheme="minorHAnsi" w:hAnsiTheme="minorHAnsi" w:cstheme="minorBidi"/>
            <w:b w:val="0"/>
            <w:noProof/>
            <w:kern w:val="2"/>
            <w:szCs w:val="24"/>
            <w:lang w:val="en-US" w:eastAsia="zh-CN"/>
            <w14:ligatures w14:val="standardContextual"/>
          </w:rPr>
          <w:tab/>
        </w:r>
        <w:r w:rsidRPr="001E1212">
          <w:rPr>
            <w:rStyle w:val="ad"/>
            <w:noProof/>
          </w:rPr>
          <w:t>Parent FGS generation for attributes</w:t>
        </w:r>
        <w:r>
          <w:rPr>
            <w:noProof/>
            <w:webHidden/>
          </w:rPr>
          <w:tab/>
        </w:r>
        <w:r>
          <w:rPr>
            <w:noProof/>
            <w:webHidden/>
          </w:rPr>
          <w:fldChar w:fldCharType="begin"/>
        </w:r>
        <w:r>
          <w:rPr>
            <w:noProof/>
            <w:webHidden/>
          </w:rPr>
          <w:instrText xml:space="preserve"> PAGEREF _Toc184423166 \h </w:instrText>
        </w:r>
        <w:r>
          <w:rPr>
            <w:noProof/>
            <w:webHidden/>
          </w:rPr>
        </w:r>
        <w:r>
          <w:rPr>
            <w:noProof/>
            <w:webHidden/>
          </w:rPr>
          <w:fldChar w:fldCharType="separate"/>
        </w:r>
        <w:r>
          <w:rPr>
            <w:noProof/>
            <w:webHidden/>
          </w:rPr>
          <w:t>299</w:t>
        </w:r>
        <w:r>
          <w:rPr>
            <w:noProof/>
            <w:webHidden/>
          </w:rPr>
          <w:fldChar w:fldCharType="end"/>
        </w:r>
      </w:hyperlink>
    </w:p>
    <w:p w14:paraId="4FAD7EA6" w14:textId="1B1DD3B6"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67" w:history="1">
        <w:r w:rsidRPr="001E1212">
          <w:rPr>
            <w:rStyle w:val="ad"/>
            <w:noProof/>
          </w:rPr>
          <w:t>E.7</w:t>
        </w:r>
        <w:r>
          <w:rPr>
            <w:rFonts w:asciiTheme="minorHAnsi" w:hAnsiTheme="minorHAnsi" w:cstheme="minorBidi"/>
            <w:b w:val="0"/>
            <w:noProof/>
            <w:kern w:val="2"/>
            <w:szCs w:val="24"/>
            <w:lang w:val="en-US" w:eastAsia="zh-CN"/>
            <w14:ligatures w14:val="standardContextual"/>
          </w:rPr>
          <w:tab/>
        </w:r>
        <w:r w:rsidRPr="001E1212">
          <w:rPr>
            <w:rStyle w:val="ad"/>
            <w:noProof/>
          </w:rPr>
          <w:t>Parsing</w:t>
        </w:r>
        <w:r w:rsidRPr="001E1212">
          <w:rPr>
            <w:rStyle w:val="ad"/>
            <w:rFonts w:eastAsia="Malgun Gothic"/>
            <w:noProof/>
            <w:lang w:eastAsia="ko-KR"/>
          </w:rPr>
          <w:t xml:space="preserve"> process</w:t>
        </w:r>
        <w:r>
          <w:rPr>
            <w:noProof/>
            <w:webHidden/>
          </w:rPr>
          <w:tab/>
        </w:r>
        <w:r>
          <w:rPr>
            <w:noProof/>
            <w:webHidden/>
          </w:rPr>
          <w:fldChar w:fldCharType="begin"/>
        </w:r>
        <w:r>
          <w:rPr>
            <w:noProof/>
            <w:webHidden/>
          </w:rPr>
          <w:instrText xml:space="preserve"> PAGEREF _Toc184423167 \h </w:instrText>
        </w:r>
        <w:r>
          <w:rPr>
            <w:noProof/>
            <w:webHidden/>
          </w:rPr>
        </w:r>
        <w:r>
          <w:rPr>
            <w:noProof/>
            <w:webHidden/>
          </w:rPr>
          <w:fldChar w:fldCharType="separate"/>
        </w:r>
        <w:r>
          <w:rPr>
            <w:noProof/>
            <w:webHidden/>
          </w:rPr>
          <w:t>300</w:t>
        </w:r>
        <w:r>
          <w:rPr>
            <w:noProof/>
            <w:webHidden/>
          </w:rPr>
          <w:fldChar w:fldCharType="end"/>
        </w:r>
      </w:hyperlink>
    </w:p>
    <w:p w14:paraId="4DE096FF" w14:textId="23D0B8E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8" w:history="1">
        <w:r w:rsidRPr="001E1212">
          <w:rPr>
            <w:rStyle w:val="ad"/>
            <w:noProof/>
          </w:rPr>
          <w:t>E.7.1</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General</w:t>
        </w:r>
        <w:r>
          <w:rPr>
            <w:noProof/>
            <w:webHidden/>
          </w:rPr>
          <w:tab/>
        </w:r>
        <w:r>
          <w:rPr>
            <w:noProof/>
            <w:webHidden/>
          </w:rPr>
          <w:fldChar w:fldCharType="begin"/>
        </w:r>
        <w:r>
          <w:rPr>
            <w:noProof/>
            <w:webHidden/>
          </w:rPr>
          <w:instrText xml:space="preserve"> PAGEREF _Toc184423168 \h </w:instrText>
        </w:r>
        <w:r>
          <w:rPr>
            <w:noProof/>
            <w:webHidden/>
          </w:rPr>
        </w:r>
        <w:r>
          <w:rPr>
            <w:noProof/>
            <w:webHidden/>
          </w:rPr>
          <w:fldChar w:fldCharType="separate"/>
        </w:r>
        <w:r>
          <w:rPr>
            <w:noProof/>
            <w:webHidden/>
          </w:rPr>
          <w:t>300</w:t>
        </w:r>
        <w:r>
          <w:rPr>
            <w:noProof/>
            <w:webHidden/>
          </w:rPr>
          <w:fldChar w:fldCharType="end"/>
        </w:r>
      </w:hyperlink>
    </w:p>
    <w:p w14:paraId="3C0D95AB" w14:textId="747A1E91"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69" w:history="1">
        <w:r w:rsidRPr="001E1212">
          <w:rPr>
            <w:rStyle w:val="ad"/>
            <w:rFonts w:eastAsia="Malgun Gothic"/>
            <w:noProof/>
            <w:lang w:eastAsia="ko-KR"/>
          </w:rPr>
          <w:t>E.7.2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Data unit buffer</w:t>
        </w:r>
        <w:r>
          <w:rPr>
            <w:noProof/>
            <w:webHidden/>
          </w:rPr>
          <w:tab/>
        </w:r>
        <w:r>
          <w:rPr>
            <w:noProof/>
            <w:webHidden/>
          </w:rPr>
          <w:fldChar w:fldCharType="begin"/>
        </w:r>
        <w:r>
          <w:rPr>
            <w:noProof/>
            <w:webHidden/>
          </w:rPr>
          <w:instrText xml:space="preserve"> PAGEREF _Toc184423169 \h </w:instrText>
        </w:r>
        <w:r>
          <w:rPr>
            <w:noProof/>
            <w:webHidden/>
          </w:rPr>
        </w:r>
        <w:r>
          <w:rPr>
            <w:noProof/>
            <w:webHidden/>
          </w:rPr>
          <w:fldChar w:fldCharType="separate"/>
        </w:r>
        <w:r>
          <w:rPr>
            <w:noProof/>
            <w:webHidden/>
          </w:rPr>
          <w:t>300</w:t>
        </w:r>
        <w:r>
          <w:rPr>
            <w:noProof/>
            <w:webHidden/>
          </w:rPr>
          <w:fldChar w:fldCharType="end"/>
        </w:r>
      </w:hyperlink>
    </w:p>
    <w:p w14:paraId="7033A393" w14:textId="1A5341CD"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70" w:history="1">
        <w:r w:rsidRPr="001E1212">
          <w:rPr>
            <w:rStyle w:val="ad"/>
            <w:rFonts w:eastAsia="Malgun Gothic"/>
            <w:noProof/>
            <w:lang w:eastAsia="ko-KR"/>
          </w:rPr>
          <w:t>E.7.3</w:t>
        </w:r>
        <w:r>
          <w:rPr>
            <w:rFonts w:asciiTheme="minorHAnsi" w:hAnsiTheme="minorHAnsi" w:cstheme="minorBidi"/>
            <w:b w:val="0"/>
            <w:noProof/>
            <w:kern w:val="2"/>
            <w:szCs w:val="24"/>
            <w:lang w:val="en-US" w:eastAsia="zh-CN"/>
            <w14:ligatures w14:val="standardContextual"/>
          </w:rPr>
          <w:tab/>
        </w:r>
        <w:r w:rsidRPr="001E1212">
          <w:rPr>
            <w:rStyle w:val="ad"/>
            <w:noProof/>
          </w:rPr>
          <w:t>CABAC parsing processes</w:t>
        </w:r>
        <w:r>
          <w:rPr>
            <w:noProof/>
            <w:webHidden/>
          </w:rPr>
          <w:tab/>
        </w:r>
        <w:r>
          <w:rPr>
            <w:noProof/>
            <w:webHidden/>
          </w:rPr>
          <w:fldChar w:fldCharType="begin"/>
        </w:r>
        <w:r>
          <w:rPr>
            <w:noProof/>
            <w:webHidden/>
          </w:rPr>
          <w:instrText xml:space="preserve"> PAGEREF _Toc184423170 \h </w:instrText>
        </w:r>
        <w:r>
          <w:rPr>
            <w:noProof/>
            <w:webHidden/>
          </w:rPr>
        </w:r>
        <w:r>
          <w:rPr>
            <w:noProof/>
            <w:webHidden/>
          </w:rPr>
          <w:fldChar w:fldCharType="separate"/>
        </w:r>
        <w:r>
          <w:rPr>
            <w:noProof/>
            <w:webHidden/>
          </w:rPr>
          <w:t>300</w:t>
        </w:r>
        <w:r>
          <w:rPr>
            <w:noProof/>
            <w:webHidden/>
          </w:rPr>
          <w:fldChar w:fldCharType="end"/>
        </w:r>
      </w:hyperlink>
    </w:p>
    <w:p w14:paraId="0817322C" w14:textId="0F4DABC5"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71" w:history="1">
        <w:r w:rsidRPr="001E1212">
          <w:rPr>
            <w:rStyle w:val="ad"/>
            <w:rFonts w:eastAsia="Malgun Gothic"/>
            <w:noProof/>
            <w:lang w:eastAsia="ko-KR"/>
          </w:rPr>
          <w:t>E.7.4</w:t>
        </w:r>
        <w:r>
          <w:rPr>
            <w:rFonts w:asciiTheme="minorHAnsi" w:hAnsiTheme="minorHAnsi" w:cstheme="minorBidi"/>
            <w:b w:val="0"/>
            <w:noProof/>
            <w:kern w:val="2"/>
            <w:szCs w:val="24"/>
            <w:lang w:val="en-US" w:eastAsia="zh-CN"/>
            <w14:ligatures w14:val="standardContextual"/>
          </w:rPr>
          <w:tab/>
        </w:r>
        <w:r w:rsidRPr="001E1212">
          <w:rPr>
            <w:rStyle w:val="ad"/>
            <w:noProof/>
          </w:rPr>
          <w:t>Parsing state memorization and restoratio</w:t>
        </w:r>
        <w:r w:rsidRPr="001E1212">
          <w:rPr>
            <w:rStyle w:val="ad"/>
            <w:rFonts w:eastAsia="Malgun Gothic"/>
            <w:noProof/>
            <w:lang w:eastAsia="ko-KR"/>
          </w:rPr>
          <w:t>n</w:t>
        </w:r>
        <w:r>
          <w:rPr>
            <w:noProof/>
            <w:webHidden/>
          </w:rPr>
          <w:tab/>
        </w:r>
        <w:r>
          <w:rPr>
            <w:noProof/>
            <w:webHidden/>
          </w:rPr>
          <w:fldChar w:fldCharType="begin"/>
        </w:r>
        <w:r>
          <w:rPr>
            <w:noProof/>
            <w:webHidden/>
          </w:rPr>
          <w:instrText xml:space="preserve"> PAGEREF _Toc184423171 \h </w:instrText>
        </w:r>
        <w:r>
          <w:rPr>
            <w:noProof/>
            <w:webHidden/>
          </w:rPr>
        </w:r>
        <w:r>
          <w:rPr>
            <w:noProof/>
            <w:webHidden/>
          </w:rPr>
          <w:fldChar w:fldCharType="separate"/>
        </w:r>
        <w:r>
          <w:rPr>
            <w:noProof/>
            <w:webHidden/>
          </w:rPr>
          <w:t>300</w:t>
        </w:r>
        <w:r>
          <w:rPr>
            <w:noProof/>
            <w:webHidden/>
          </w:rPr>
          <w:fldChar w:fldCharType="end"/>
        </w:r>
      </w:hyperlink>
    </w:p>
    <w:p w14:paraId="7CEC6785" w14:textId="2D82D644" w:rsidR="00FC12DB" w:rsidRDefault="00FC12DB">
      <w:pPr>
        <w:pStyle w:val="TOC2"/>
        <w:rPr>
          <w:rFonts w:asciiTheme="minorHAnsi" w:hAnsiTheme="minorHAnsi" w:cstheme="minorBidi"/>
          <w:b w:val="0"/>
          <w:noProof/>
          <w:kern w:val="2"/>
          <w:szCs w:val="24"/>
          <w:lang w:val="en-US" w:eastAsia="zh-CN"/>
          <w14:ligatures w14:val="standardContextual"/>
        </w:rPr>
      </w:pPr>
      <w:hyperlink w:anchor="_Toc184423172" w:history="1">
        <w:r w:rsidRPr="001E1212">
          <w:rPr>
            <w:rStyle w:val="ad"/>
            <w:noProof/>
          </w:rPr>
          <w:t>E.8</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Partial decoding</w:t>
        </w:r>
        <w:r>
          <w:rPr>
            <w:noProof/>
            <w:webHidden/>
          </w:rPr>
          <w:tab/>
        </w:r>
        <w:r>
          <w:rPr>
            <w:noProof/>
            <w:webHidden/>
          </w:rPr>
          <w:fldChar w:fldCharType="begin"/>
        </w:r>
        <w:r>
          <w:rPr>
            <w:noProof/>
            <w:webHidden/>
          </w:rPr>
          <w:instrText xml:space="preserve"> PAGEREF _Toc184423172 \h </w:instrText>
        </w:r>
        <w:r>
          <w:rPr>
            <w:noProof/>
            <w:webHidden/>
          </w:rPr>
        </w:r>
        <w:r>
          <w:rPr>
            <w:noProof/>
            <w:webHidden/>
          </w:rPr>
          <w:fldChar w:fldCharType="separate"/>
        </w:r>
        <w:r>
          <w:rPr>
            <w:noProof/>
            <w:webHidden/>
          </w:rPr>
          <w:t>302</w:t>
        </w:r>
        <w:r>
          <w:rPr>
            <w:noProof/>
            <w:webHidden/>
          </w:rPr>
          <w:fldChar w:fldCharType="end"/>
        </w:r>
      </w:hyperlink>
    </w:p>
    <w:p w14:paraId="144C5999" w14:textId="58A39179"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73" w:history="1">
        <w:r w:rsidRPr="001E1212">
          <w:rPr>
            <w:rStyle w:val="ad"/>
            <w:noProof/>
          </w:rPr>
          <w:t>E.8.1</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General</w:t>
        </w:r>
        <w:r>
          <w:rPr>
            <w:noProof/>
            <w:webHidden/>
          </w:rPr>
          <w:tab/>
        </w:r>
        <w:r>
          <w:rPr>
            <w:noProof/>
            <w:webHidden/>
          </w:rPr>
          <w:fldChar w:fldCharType="begin"/>
        </w:r>
        <w:r>
          <w:rPr>
            <w:noProof/>
            <w:webHidden/>
          </w:rPr>
          <w:instrText xml:space="preserve"> PAGEREF _Toc184423173 \h </w:instrText>
        </w:r>
        <w:r>
          <w:rPr>
            <w:noProof/>
            <w:webHidden/>
          </w:rPr>
        </w:r>
        <w:r>
          <w:rPr>
            <w:noProof/>
            <w:webHidden/>
          </w:rPr>
          <w:fldChar w:fldCharType="separate"/>
        </w:r>
        <w:r>
          <w:rPr>
            <w:noProof/>
            <w:webHidden/>
          </w:rPr>
          <w:t>302</w:t>
        </w:r>
        <w:r>
          <w:rPr>
            <w:noProof/>
            <w:webHidden/>
          </w:rPr>
          <w:fldChar w:fldCharType="end"/>
        </w:r>
      </w:hyperlink>
    </w:p>
    <w:p w14:paraId="5015F4DC" w14:textId="19F736F6"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74" w:history="1">
        <w:r w:rsidRPr="001E1212">
          <w:rPr>
            <w:rStyle w:val="ad"/>
            <w:rFonts w:eastAsia="Malgun Gothic"/>
            <w:noProof/>
            <w:lang w:eastAsia="ko-KR"/>
          </w:rPr>
          <w:t>E.8.2</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Partial density decoding</w:t>
        </w:r>
        <w:r>
          <w:rPr>
            <w:noProof/>
            <w:webHidden/>
          </w:rPr>
          <w:tab/>
        </w:r>
        <w:r>
          <w:rPr>
            <w:noProof/>
            <w:webHidden/>
          </w:rPr>
          <w:fldChar w:fldCharType="begin"/>
        </w:r>
        <w:r>
          <w:rPr>
            <w:noProof/>
            <w:webHidden/>
          </w:rPr>
          <w:instrText xml:space="preserve"> PAGEREF _Toc184423174 \h </w:instrText>
        </w:r>
        <w:r>
          <w:rPr>
            <w:noProof/>
            <w:webHidden/>
          </w:rPr>
        </w:r>
        <w:r>
          <w:rPr>
            <w:noProof/>
            <w:webHidden/>
          </w:rPr>
          <w:fldChar w:fldCharType="separate"/>
        </w:r>
        <w:r>
          <w:rPr>
            <w:noProof/>
            <w:webHidden/>
          </w:rPr>
          <w:t>303</w:t>
        </w:r>
        <w:r>
          <w:rPr>
            <w:noProof/>
            <w:webHidden/>
          </w:rPr>
          <w:fldChar w:fldCharType="end"/>
        </w:r>
      </w:hyperlink>
    </w:p>
    <w:p w14:paraId="755F7130" w14:textId="0B82583C" w:rsidR="00FC12DB" w:rsidRDefault="00FC12DB">
      <w:pPr>
        <w:pStyle w:val="TOC3"/>
        <w:rPr>
          <w:rFonts w:asciiTheme="minorHAnsi" w:hAnsiTheme="minorHAnsi" w:cstheme="minorBidi"/>
          <w:b w:val="0"/>
          <w:noProof/>
          <w:kern w:val="2"/>
          <w:szCs w:val="24"/>
          <w:lang w:val="en-US" w:eastAsia="zh-CN"/>
          <w14:ligatures w14:val="standardContextual"/>
        </w:rPr>
      </w:pPr>
      <w:hyperlink w:anchor="_Toc184423175" w:history="1">
        <w:r w:rsidRPr="001E1212">
          <w:rPr>
            <w:rStyle w:val="ad"/>
            <w:rFonts w:eastAsia="Malgun Gothic"/>
            <w:noProof/>
            <w:lang w:eastAsia="ko-KR"/>
          </w:rPr>
          <w:t>E.8.3</w:t>
        </w:r>
        <w:r>
          <w:rPr>
            <w:rFonts w:asciiTheme="minorHAnsi" w:hAnsiTheme="minorHAnsi" w:cstheme="minorBidi"/>
            <w:b w:val="0"/>
            <w:noProof/>
            <w:kern w:val="2"/>
            <w:szCs w:val="24"/>
            <w:lang w:val="en-US" w:eastAsia="zh-CN"/>
            <w14:ligatures w14:val="standardContextual"/>
          </w:rPr>
          <w:tab/>
        </w:r>
        <w:r w:rsidRPr="001E1212">
          <w:rPr>
            <w:rStyle w:val="ad"/>
            <w:rFonts w:eastAsia="Malgun Gothic"/>
            <w:noProof/>
            <w:lang w:eastAsia="ko-KR"/>
          </w:rPr>
          <w:t>Partial region decoding</w:t>
        </w:r>
        <w:r>
          <w:rPr>
            <w:noProof/>
            <w:webHidden/>
          </w:rPr>
          <w:tab/>
        </w:r>
        <w:r>
          <w:rPr>
            <w:noProof/>
            <w:webHidden/>
          </w:rPr>
          <w:fldChar w:fldCharType="begin"/>
        </w:r>
        <w:r>
          <w:rPr>
            <w:noProof/>
            <w:webHidden/>
          </w:rPr>
          <w:instrText xml:space="preserve"> PAGEREF _Toc184423175 \h </w:instrText>
        </w:r>
        <w:r>
          <w:rPr>
            <w:noProof/>
            <w:webHidden/>
          </w:rPr>
        </w:r>
        <w:r>
          <w:rPr>
            <w:noProof/>
            <w:webHidden/>
          </w:rPr>
          <w:fldChar w:fldCharType="separate"/>
        </w:r>
        <w:r>
          <w:rPr>
            <w:noProof/>
            <w:webHidden/>
          </w:rPr>
          <w:t>304</w:t>
        </w:r>
        <w:r>
          <w:rPr>
            <w:noProof/>
            <w:webHidden/>
          </w:rPr>
          <w:fldChar w:fldCharType="end"/>
        </w:r>
      </w:hyperlink>
    </w:p>
    <w:p w14:paraId="69863366" w14:textId="15B61DCE"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76" w:history="1">
        <w:r w:rsidRPr="001E1212">
          <w:rPr>
            <w:rStyle w:val="ad"/>
            <w:noProof/>
            <w:lang w:eastAsia="ja-JP"/>
          </w:rPr>
          <w:t>Bibliography</w:t>
        </w:r>
        <w:r>
          <w:rPr>
            <w:noProof/>
            <w:webHidden/>
          </w:rPr>
          <w:tab/>
        </w:r>
        <w:r>
          <w:rPr>
            <w:noProof/>
            <w:webHidden/>
          </w:rPr>
          <w:fldChar w:fldCharType="begin"/>
        </w:r>
        <w:r>
          <w:rPr>
            <w:noProof/>
            <w:webHidden/>
          </w:rPr>
          <w:instrText xml:space="preserve"> PAGEREF _Toc184423176 \h </w:instrText>
        </w:r>
        <w:r>
          <w:rPr>
            <w:noProof/>
            <w:webHidden/>
          </w:rPr>
        </w:r>
        <w:r>
          <w:rPr>
            <w:noProof/>
            <w:webHidden/>
          </w:rPr>
          <w:fldChar w:fldCharType="separate"/>
        </w:r>
        <w:r>
          <w:rPr>
            <w:noProof/>
            <w:webHidden/>
          </w:rPr>
          <w:t>305</w:t>
        </w:r>
        <w:r>
          <w:rPr>
            <w:noProof/>
            <w:webHidden/>
          </w:rPr>
          <w:fldChar w:fldCharType="end"/>
        </w:r>
      </w:hyperlink>
    </w:p>
    <w:p w14:paraId="5C6EBEB9" w14:textId="1440BAC3" w:rsidR="00FC12DB" w:rsidRDefault="00FC12DB">
      <w:pPr>
        <w:pStyle w:val="TOC1"/>
        <w:rPr>
          <w:rFonts w:asciiTheme="minorHAnsi" w:hAnsiTheme="minorHAnsi" w:cstheme="minorBidi"/>
          <w:b w:val="0"/>
          <w:noProof/>
          <w:kern w:val="2"/>
          <w:szCs w:val="24"/>
          <w:lang w:val="en-US" w:eastAsia="zh-CN"/>
          <w14:ligatures w14:val="standardContextual"/>
        </w:rPr>
      </w:pPr>
      <w:hyperlink w:anchor="_Toc184423177" w:history="1">
        <w:r w:rsidRPr="001E1212">
          <w:rPr>
            <w:rStyle w:val="ad"/>
            <w:noProof/>
            <w:lang w:eastAsia="ja-JP"/>
          </w:rPr>
          <w:t>Index of named expressions and variables</w:t>
        </w:r>
        <w:r>
          <w:rPr>
            <w:noProof/>
            <w:webHidden/>
          </w:rPr>
          <w:tab/>
        </w:r>
        <w:r>
          <w:rPr>
            <w:noProof/>
            <w:webHidden/>
          </w:rPr>
          <w:fldChar w:fldCharType="begin"/>
        </w:r>
        <w:r>
          <w:rPr>
            <w:noProof/>
            <w:webHidden/>
          </w:rPr>
          <w:instrText xml:space="preserve"> PAGEREF _Toc184423177 \h </w:instrText>
        </w:r>
        <w:r>
          <w:rPr>
            <w:noProof/>
            <w:webHidden/>
          </w:rPr>
        </w:r>
        <w:r>
          <w:rPr>
            <w:noProof/>
            <w:webHidden/>
          </w:rPr>
          <w:fldChar w:fldCharType="separate"/>
        </w:r>
        <w:r>
          <w:rPr>
            <w:noProof/>
            <w:webHidden/>
          </w:rPr>
          <w:t>306</w:t>
        </w:r>
        <w:r>
          <w:rPr>
            <w:noProof/>
            <w:webHidden/>
          </w:rPr>
          <w:fldChar w:fldCharType="end"/>
        </w:r>
      </w:hyperlink>
    </w:p>
    <w:p w14:paraId="1D2CFC6C" w14:textId="1F97A3EA" w:rsidR="001A33D0" w:rsidRPr="00A4559E" w:rsidRDefault="0054733A" w:rsidP="001A33D0">
      <w:pPr>
        <w:pStyle w:val="TOC1"/>
      </w:pPr>
      <w:r w:rsidRPr="00A4559E">
        <w:fldChar w:fldCharType="end"/>
      </w:r>
    </w:p>
    <w:p w14:paraId="61DC71B5" w14:textId="77777777" w:rsidR="001A33D0" w:rsidRPr="00A4559E" w:rsidRDefault="001A33D0" w:rsidP="001A33D0">
      <w:pPr>
        <w:pStyle w:val="ForewordTitle"/>
      </w:pPr>
      <w:bookmarkStart w:id="1" w:name="_Toc353342667"/>
      <w:bookmarkStart w:id="2" w:name="_Toc4055403"/>
      <w:bookmarkStart w:id="3" w:name="_Toc6215309"/>
      <w:bookmarkStart w:id="4" w:name="_Toc24731108"/>
      <w:bookmarkStart w:id="5" w:name="_Toc184422901"/>
      <w:r w:rsidRPr="00A4559E">
        <w:lastRenderedPageBreak/>
        <w:t>Foreword</w:t>
      </w:r>
      <w:bookmarkEnd w:id="1"/>
      <w:bookmarkEnd w:id="2"/>
      <w:bookmarkEnd w:id="3"/>
      <w:bookmarkEnd w:id="4"/>
      <w:bookmarkEnd w:id="5"/>
    </w:p>
    <w:p w14:paraId="30D6EB2B" w14:textId="77777777" w:rsidR="00CD249E" w:rsidRPr="00A4559E" w:rsidRDefault="00CD249E" w:rsidP="00CD249E">
      <w:r w:rsidRPr="00A4559E">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4008A690" w14:textId="77777777" w:rsidR="00CD249E" w:rsidRPr="00A4559E" w:rsidRDefault="00CD249E" w:rsidP="00CD249E">
      <w:r w:rsidRPr="00A4559E">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history="1">
        <w:r w:rsidRPr="00A4559E">
          <w:rPr>
            <w:rStyle w:val="ad"/>
            <w:lang w:val="en-CA"/>
          </w:rPr>
          <w:t>www.iso.org/directives</w:t>
        </w:r>
      </w:hyperlink>
      <w:r w:rsidRPr="00A4559E">
        <w:t>).</w:t>
      </w:r>
    </w:p>
    <w:p w14:paraId="26EAC944" w14:textId="77777777" w:rsidR="00CD249E" w:rsidRPr="00A4559E" w:rsidRDefault="00CD249E" w:rsidP="00CD249E">
      <w:r w:rsidRPr="00A4559E">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history="1">
        <w:r w:rsidRPr="00A4559E">
          <w:rPr>
            <w:rStyle w:val="ad"/>
            <w:lang w:val="en-CA"/>
          </w:rPr>
          <w:t>www.iso.org/patents</w:t>
        </w:r>
      </w:hyperlink>
      <w:r w:rsidRPr="00A4559E">
        <w:t xml:space="preserve">) or the IEC list of patent declarations received (see </w:t>
      </w:r>
      <w:hyperlink r:id="rId18" w:history="1">
        <w:r w:rsidRPr="00A4559E">
          <w:rPr>
            <w:rStyle w:val="ad"/>
            <w:lang w:val="en-CA"/>
          </w:rPr>
          <w:t>patents.iec.ch</w:t>
        </w:r>
      </w:hyperlink>
      <w:r w:rsidRPr="00A4559E">
        <w:t>).</w:t>
      </w:r>
    </w:p>
    <w:p w14:paraId="1837FF36" w14:textId="77777777" w:rsidR="00CD249E" w:rsidRPr="00A4559E" w:rsidRDefault="00CD249E" w:rsidP="00CD249E">
      <w:r w:rsidRPr="00A4559E">
        <w:t>Any trade name used in this document is information given for the convenience of users and does not constitute an endorsement.</w:t>
      </w:r>
    </w:p>
    <w:p w14:paraId="3746755D" w14:textId="77777777" w:rsidR="00CD249E" w:rsidRPr="00A4559E" w:rsidRDefault="00CD249E" w:rsidP="00CD249E">
      <w:r w:rsidRPr="00A4559E">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79666D">
        <w:t xml:space="preserve"> </w:t>
      </w:r>
      <w:r w:rsidRPr="00A4559E">
        <w:t xml:space="preserve">see </w:t>
      </w:r>
      <w:hyperlink r:id="rId19" w:history="1">
        <w:r w:rsidRPr="004F2A4F">
          <w:rPr>
            <w:rStyle w:val="ad"/>
            <w:rFonts w:eastAsia="Malgun Gothic" w:cs="Arial"/>
            <w:szCs w:val="24"/>
            <w:lang w:val="en-CA"/>
          </w:rPr>
          <w:t>www.iso.org/iso/foreword.html</w:t>
        </w:r>
      </w:hyperlink>
      <w:r w:rsidRPr="004F2A4F">
        <w:rPr>
          <w:rFonts w:eastAsia="Malgun Gothic"/>
        </w:rPr>
        <w:t>.</w:t>
      </w:r>
    </w:p>
    <w:p w14:paraId="251133D9" w14:textId="77777777" w:rsidR="00CD249E" w:rsidRPr="00A4559E" w:rsidRDefault="00CD249E" w:rsidP="00CD249E">
      <w:pPr>
        <w:rPr>
          <w:lang w:eastAsia="ja-JP"/>
        </w:rPr>
      </w:pPr>
      <w:r w:rsidRPr="00A4559E">
        <w:t xml:space="preserve">This document was prepared by Joint Technical Committee ISO/IEC JTC 1, Subcommittee SC </w:t>
      </w:r>
      <w:r w:rsidRPr="00A4559E">
        <w:rPr>
          <w:lang w:eastAsia="ja-JP"/>
        </w:rPr>
        <w:t>29</w:t>
      </w:r>
      <w:r w:rsidRPr="00A4559E">
        <w:t xml:space="preserve">, </w:t>
      </w:r>
      <w:r w:rsidRPr="00A4559E">
        <w:rPr>
          <w:i/>
        </w:rPr>
        <w:t>Coding of audio, picture, multimedia and hypermedia information</w:t>
      </w:r>
      <w:r w:rsidRPr="00A4559E">
        <w:t>.</w:t>
      </w:r>
    </w:p>
    <w:p w14:paraId="1FFED51D" w14:textId="77777777" w:rsidR="00CD249E" w:rsidRPr="00A4559E" w:rsidRDefault="00CD249E" w:rsidP="00CD249E">
      <w:r w:rsidRPr="00A4559E">
        <w:t>A list of all parts in the ISO</w:t>
      </w:r>
      <w:r w:rsidRPr="00A4559E">
        <w:rPr>
          <w:lang w:eastAsia="ja-JP"/>
        </w:rPr>
        <w:t xml:space="preserve">/IEC 23090 </w:t>
      </w:r>
      <w:r w:rsidRPr="00A4559E">
        <w:t>series can be found on the ISO website.</w:t>
      </w:r>
    </w:p>
    <w:p w14:paraId="4E9918F2" w14:textId="1CA72EFD" w:rsidR="001A33D0" w:rsidRPr="00A4559E" w:rsidRDefault="00CD249E" w:rsidP="00CD249E">
      <w:r w:rsidRPr="00A4559E">
        <w:rPr>
          <w:iCs/>
        </w:rPr>
        <w:t xml:space="preserve">Any feedback or questions on this document should be directed to the user’s national standards body. A complete listing of these bodies can be found at </w:t>
      </w:r>
      <w:hyperlink r:id="rId20" w:history="1">
        <w:r w:rsidRPr="00A4559E">
          <w:rPr>
            <w:rStyle w:val="ad"/>
            <w:iCs/>
            <w:lang w:val="en-CA"/>
          </w:rPr>
          <w:t>www.iso.org/members.html</w:t>
        </w:r>
      </w:hyperlink>
      <w:r w:rsidR="0097303B" w:rsidRPr="00183A29">
        <w:rPr>
          <w:iCs/>
        </w:rPr>
        <w:t>.</w:t>
      </w:r>
    </w:p>
    <w:p w14:paraId="625EE4C6" w14:textId="77777777" w:rsidR="001A33D0" w:rsidRPr="00A4559E" w:rsidRDefault="001A33D0" w:rsidP="001A33D0">
      <w:pPr>
        <w:pStyle w:val="IntroTitle"/>
        <w:pageBreakBefore/>
      </w:pPr>
      <w:bookmarkStart w:id="6" w:name="_Toc353342668"/>
      <w:bookmarkStart w:id="7" w:name="_Toc4055404"/>
      <w:bookmarkStart w:id="8" w:name="_Toc6215310"/>
      <w:bookmarkStart w:id="9" w:name="_Toc24731109"/>
      <w:bookmarkStart w:id="10" w:name="_Toc184422902"/>
      <w:r w:rsidRPr="00A4559E">
        <w:lastRenderedPageBreak/>
        <w:t>Introduction</w:t>
      </w:r>
      <w:bookmarkEnd w:id="6"/>
      <w:bookmarkEnd w:id="7"/>
      <w:bookmarkEnd w:id="8"/>
      <w:bookmarkEnd w:id="9"/>
      <w:bookmarkEnd w:id="10"/>
    </w:p>
    <w:p w14:paraId="5FAE7B1D" w14:textId="77777777" w:rsidR="00CD249E" w:rsidRPr="00A4559E" w:rsidRDefault="00CD249E" w:rsidP="00CD249E">
      <w:pPr>
        <w:rPr>
          <w:lang w:eastAsia="ja-JP"/>
        </w:rPr>
      </w:pPr>
      <w:r w:rsidRPr="00A4559E">
        <w:rPr>
          <w:lang w:eastAsia="ja-JP"/>
        </w:rPr>
        <w:t>Advancements in 3D capturing and rendering technologies are enabling new applications and services in the fields of assisted and autonomous driving, cartography, cultural heritage, industrial processes, immersive real-time communication, and Virtual/Augmented/Mixed reality (VR/AR/MR) content creation, transmission and communication.  Point clouds have arisen as one of the main representations for such applications.  A point cloud frame consists of a set of 3D points.  Every point, in addition to having a 3D position, may also be associated with numerous other attributes such as colour, transparency, reflectance, timestamp, surface normal and classification.  Such representations require a large amount of data, which can be costly in terms of storage and transmission.  This document provides the method for efficiently compressing point cloud representations.</w:t>
      </w:r>
    </w:p>
    <w:p w14:paraId="18858593" w14:textId="77777777" w:rsidR="00C44E5A" w:rsidRPr="00A4559E" w:rsidRDefault="00C44E5A" w:rsidP="00817F01">
      <w:pPr>
        <w:rPr>
          <w:lang w:eastAsia="ja-JP"/>
        </w:rPr>
      </w:pPr>
    </w:p>
    <w:p w14:paraId="483AF2E8" w14:textId="77777777" w:rsidR="00C44E5A" w:rsidRPr="00A4559E" w:rsidRDefault="00C44E5A" w:rsidP="00817F01">
      <w:pPr>
        <w:rPr>
          <w:lang w:eastAsia="zh-CN"/>
        </w:rPr>
        <w:sectPr w:rsidR="00C44E5A" w:rsidRPr="00A4559E" w:rsidSect="008365D5">
          <w:headerReference w:type="default" r:id="rId21"/>
          <w:footerReference w:type="even" r:id="rId22"/>
          <w:footerReference w:type="default" r:id="rId23"/>
          <w:type w:val="evenPage"/>
          <w:pgSz w:w="11906" w:h="16838" w:code="9"/>
          <w:pgMar w:top="794" w:right="737" w:bottom="284" w:left="851" w:header="709" w:footer="0" w:gutter="567"/>
          <w:pgNumType w:fmt="lowerRoman" w:start="1"/>
          <w:cols w:space="720"/>
          <w:docGrid w:linePitch="299"/>
        </w:sectPr>
      </w:pPr>
    </w:p>
    <w:p w14:paraId="154E4515" w14:textId="77777777" w:rsidR="00A127B2" w:rsidRDefault="00A127B2" w:rsidP="00817F01">
      <w:pPr>
        <w:spacing w:line="360" w:lineRule="atLeast"/>
        <w:jc w:val="left"/>
        <w:rPr>
          <w:b/>
          <w:sz w:val="32"/>
          <w:szCs w:val="32"/>
          <w:lang w:eastAsia="ja-JP"/>
        </w:rPr>
        <w:sectPr w:rsidR="00A127B2" w:rsidSect="008365D5">
          <w:type w:val="continuous"/>
          <w:pgSz w:w="11906" w:h="16838" w:code="9"/>
          <w:pgMar w:top="794" w:right="737" w:bottom="284" w:left="851" w:header="709" w:footer="284" w:gutter="567"/>
          <w:cols w:space="720"/>
          <w:docGrid w:linePitch="299"/>
        </w:sectPr>
      </w:pPr>
      <w:bookmarkStart w:id="11" w:name="_Toc353342669"/>
    </w:p>
    <w:p w14:paraId="61918667" w14:textId="4A0BCCDB" w:rsidR="00817F01" w:rsidRPr="00A4559E" w:rsidRDefault="00A241FE" w:rsidP="00817F01">
      <w:pPr>
        <w:spacing w:line="360" w:lineRule="atLeast"/>
        <w:jc w:val="left"/>
        <w:rPr>
          <w:b/>
          <w:sz w:val="32"/>
          <w:szCs w:val="32"/>
        </w:rPr>
      </w:pPr>
      <w:r w:rsidRPr="00A4559E">
        <w:rPr>
          <w:b/>
          <w:sz w:val="32"/>
          <w:szCs w:val="32"/>
          <w:lang w:eastAsia="ja-JP"/>
        </w:rPr>
        <w:lastRenderedPageBreak/>
        <w:t>I</w:t>
      </w:r>
      <w:r w:rsidR="0084119C" w:rsidRPr="00A4559E">
        <w:rPr>
          <w:b/>
          <w:sz w:val="32"/>
          <w:szCs w:val="32"/>
        </w:rPr>
        <w:t>nformation technology</w:t>
      </w:r>
      <w:r w:rsidR="0015712F" w:rsidRPr="00A4559E">
        <w:rPr>
          <w:b/>
          <w:sz w:val="32"/>
          <w:szCs w:val="32"/>
        </w:rPr>
        <w:t> </w:t>
      </w:r>
      <w:r w:rsidR="0084119C" w:rsidRPr="00A4559E">
        <w:rPr>
          <w:b/>
          <w:sz w:val="32"/>
          <w:szCs w:val="32"/>
        </w:rPr>
        <w:t>—</w:t>
      </w:r>
      <w:r w:rsidR="0015712F" w:rsidRPr="00A4559E">
        <w:rPr>
          <w:b/>
          <w:sz w:val="32"/>
          <w:szCs w:val="32"/>
        </w:rPr>
        <w:t> </w:t>
      </w:r>
      <w:r w:rsidR="0084119C" w:rsidRPr="00A4559E">
        <w:rPr>
          <w:b/>
          <w:sz w:val="32"/>
          <w:szCs w:val="32"/>
        </w:rPr>
        <w:t xml:space="preserve">Coded </w:t>
      </w:r>
      <w:r w:rsidR="009C217D" w:rsidRPr="00A4559E">
        <w:rPr>
          <w:b/>
          <w:sz w:val="32"/>
          <w:szCs w:val="32"/>
        </w:rPr>
        <w:t>r</w:t>
      </w:r>
      <w:r w:rsidR="0084119C" w:rsidRPr="00A4559E">
        <w:rPr>
          <w:b/>
          <w:sz w:val="32"/>
          <w:szCs w:val="32"/>
        </w:rPr>
        <w:t xml:space="preserve">epresentation of </w:t>
      </w:r>
      <w:r w:rsidR="009C217D" w:rsidRPr="00A4559E">
        <w:rPr>
          <w:b/>
          <w:sz w:val="32"/>
          <w:szCs w:val="32"/>
        </w:rPr>
        <w:t>i</w:t>
      </w:r>
      <w:r w:rsidR="0084119C" w:rsidRPr="00A4559E">
        <w:rPr>
          <w:b/>
          <w:sz w:val="32"/>
          <w:szCs w:val="32"/>
        </w:rPr>
        <w:t xml:space="preserve">mmersive </w:t>
      </w:r>
      <w:r w:rsidR="009C217D" w:rsidRPr="00A4559E">
        <w:rPr>
          <w:b/>
          <w:sz w:val="32"/>
          <w:szCs w:val="32"/>
        </w:rPr>
        <w:t>m</w:t>
      </w:r>
      <w:r w:rsidR="0084119C" w:rsidRPr="00A4559E">
        <w:rPr>
          <w:b/>
          <w:sz w:val="32"/>
          <w:szCs w:val="32"/>
        </w:rPr>
        <w:t>edia</w:t>
      </w:r>
      <w:r w:rsidR="0015712F" w:rsidRPr="00A4559E">
        <w:rPr>
          <w:b/>
          <w:sz w:val="32"/>
          <w:szCs w:val="32"/>
        </w:rPr>
        <w:t> </w:t>
      </w:r>
      <w:r w:rsidR="0084119C" w:rsidRPr="00A4559E">
        <w:rPr>
          <w:b/>
          <w:sz w:val="32"/>
          <w:szCs w:val="32"/>
        </w:rPr>
        <w:t>—</w:t>
      </w:r>
      <w:r w:rsidR="0015712F" w:rsidRPr="00A4559E">
        <w:rPr>
          <w:b/>
          <w:sz w:val="32"/>
          <w:szCs w:val="32"/>
        </w:rPr>
        <w:t> </w:t>
      </w:r>
      <w:r w:rsidR="00A127B2" w:rsidRPr="00A4559E">
        <w:rPr>
          <w:b/>
          <w:sz w:val="32"/>
          <w:szCs w:val="32"/>
        </w:rPr>
        <w:t xml:space="preserve">Part </w:t>
      </w:r>
      <w:r w:rsidR="00A127B2">
        <w:rPr>
          <w:b/>
          <w:sz w:val="32"/>
          <w:szCs w:val="32"/>
          <w:lang w:eastAsia="ja-JP"/>
        </w:rPr>
        <w:t>3</w:t>
      </w:r>
      <w:r w:rsidR="00A127B2">
        <w:rPr>
          <w:rFonts w:hint="eastAsia"/>
          <w:b/>
          <w:sz w:val="32"/>
          <w:szCs w:val="32"/>
          <w:lang w:eastAsia="zh-CN"/>
        </w:rPr>
        <w:t>8</w:t>
      </w:r>
      <w:r w:rsidR="00A127B2" w:rsidRPr="00A4559E">
        <w:rPr>
          <w:b/>
          <w:sz w:val="32"/>
          <w:szCs w:val="32"/>
        </w:rPr>
        <w:t xml:space="preserve">: </w:t>
      </w:r>
      <w:r w:rsidR="00A127B2">
        <w:rPr>
          <w:rFonts w:hint="eastAsia"/>
          <w:b/>
          <w:sz w:val="32"/>
          <w:szCs w:val="32"/>
          <w:lang w:eastAsia="zh-CN"/>
        </w:rPr>
        <w:t>Enhanced g</w:t>
      </w:r>
      <w:r w:rsidR="00A127B2" w:rsidRPr="00A4559E">
        <w:rPr>
          <w:b/>
          <w:sz w:val="32"/>
          <w:szCs w:val="32"/>
          <w:lang w:eastAsia="ja-JP"/>
        </w:rPr>
        <w:t>eometry</w:t>
      </w:r>
      <w:r w:rsidR="00A127B2" w:rsidRPr="00A4559E">
        <w:rPr>
          <w:b/>
          <w:sz w:val="32"/>
          <w:szCs w:val="32"/>
        </w:rPr>
        <w:t>-based point cloud compression</w:t>
      </w:r>
    </w:p>
    <w:p w14:paraId="26DDFB3B" w14:textId="0F777CFE" w:rsidR="001A33D0" w:rsidRPr="004F2A4F" w:rsidRDefault="001A33D0">
      <w:pPr>
        <w:pStyle w:val="1"/>
        <w:numPr>
          <w:ilvl w:val="0"/>
          <w:numId w:val="17"/>
        </w:numPr>
      </w:pPr>
      <w:bookmarkStart w:id="12" w:name="_Toc4055405"/>
      <w:bookmarkStart w:id="13" w:name="_Toc6215311"/>
      <w:bookmarkStart w:id="14" w:name="_Toc24731110"/>
      <w:bookmarkStart w:id="15" w:name="_Toc184422903"/>
      <w:r w:rsidRPr="007F33B7">
        <w:t>Scope</w:t>
      </w:r>
      <w:bookmarkEnd w:id="11"/>
      <w:bookmarkEnd w:id="12"/>
      <w:bookmarkEnd w:id="13"/>
      <w:bookmarkEnd w:id="14"/>
      <w:bookmarkEnd w:id="15"/>
      <w:r w:rsidR="00BC0061">
        <w:fldChar w:fldCharType="begin"/>
      </w:r>
      <w:r w:rsidR="00BC0061">
        <w:rPr>
          <w:rStyle w:val="HdgMarker"/>
        </w:rPr>
        <w:instrText>Q</w:instrText>
      </w:r>
      <w:r w:rsidR="00BC0061">
        <w:instrText>UOTE "" \* Charformat</w:instrText>
      </w:r>
      <w:r w:rsidR="00BC0061">
        <w:fldChar w:fldCharType="end"/>
      </w:r>
    </w:p>
    <w:p w14:paraId="2CFBC9CC" w14:textId="542A72BD" w:rsidR="00817F01" w:rsidRPr="00A4559E" w:rsidRDefault="00817F01" w:rsidP="001A33D0">
      <w:pPr>
        <w:rPr>
          <w:noProof/>
          <w:lang w:eastAsia="ja-JP"/>
        </w:rPr>
      </w:pPr>
      <w:r w:rsidRPr="002A34CA">
        <w:rPr>
          <w:noProof/>
        </w:rPr>
        <w:t xml:space="preserve">This document specifies </w:t>
      </w:r>
      <w:r w:rsidR="00A127B2">
        <w:rPr>
          <w:rFonts w:hint="eastAsia"/>
          <w:noProof/>
          <w:lang w:eastAsia="zh-CN"/>
        </w:rPr>
        <w:t>enhanced geometry-based point cloud compression</w:t>
      </w:r>
      <w:r w:rsidRPr="002A34CA">
        <w:rPr>
          <w:noProof/>
        </w:rPr>
        <w:t>.</w:t>
      </w:r>
    </w:p>
    <w:p w14:paraId="0851E1B9" w14:textId="77777777" w:rsidR="00A127B2" w:rsidRPr="004F2A4F" w:rsidRDefault="00A127B2" w:rsidP="00A127B2">
      <w:pPr>
        <w:pStyle w:val="1"/>
        <w:numPr>
          <w:ilvl w:val="0"/>
          <w:numId w:val="1"/>
        </w:numPr>
        <w:ind w:left="0" w:firstLine="0"/>
      </w:pPr>
      <w:bookmarkStart w:id="16" w:name="_Toc513449425"/>
      <w:bookmarkStart w:id="17" w:name="_Toc514664086"/>
      <w:bookmarkStart w:id="18" w:name="_Toc514846487"/>
      <w:bookmarkStart w:id="19" w:name="_Toc514847035"/>
      <w:bookmarkStart w:id="20" w:name="_Toc515270098"/>
      <w:bookmarkStart w:id="21" w:name="_Toc515270668"/>
      <w:bookmarkStart w:id="22" w:name="_Toc515628915"/>
      <w:bookmarkStart w:id="23" w:name="_Toc515629525"/>
      <w:bookmarkStart w:id="24" w:name="_Toc516232188"/>
      <w:bookmarkStart w:id="25" w:name="_Toc516232762"/>
      <w:bookmarkStart w:id="26" w:name="_Toc516233275"/>
      <w:bookmarkStart w:id="27" w:name="_Toc516233860"/>
      <w:bookmarkStart w:id="28" w:name="_Toc517248346"/>
      <w:bookmarkStart w:id="29" w:name="_Toc517248918"/>
      <w:bookmarkStart w:id="30" w:name="_Toc517249491"/>
      <w:bookmarkStart w:id="31" w:name="_Toc517250061"/>
      <w:bookmarkStart w:id="32" w:name="_Toc517250624"/>
      <w:bookmarkStart w:id="33" w:name="_Toc517251194"/>
      <w:bookmarkStart w:id="34" w:name="_Toc517249195"/>
      <w:bookmarkStart w:id="35" w:name="_Toc513449427"/>
      <w:bookmarkStart w:id="36" w:name="_Toc514664088"/>
      <w:bookmarkStart w:id="37" w:name="_Toc514846489"/>
      <w:bookmarkStart w:id="38" w:name="_Toc514847037"/>
      <w:bookmarkStart w:id="39" w:name="_Toc515270100"/>
      <w:bookmarkStart w:id="40" w:name="_Toc515270670"/>
      <w:bookmarkStart w:id="41" w:name="_Toc515628917"/>
      <w:bookmarkStart w:id="42" w:name="_Toc515629527"/>
      <w:bookmarkStart w:id="43" w:name="_Toc516232190"/>
      <w:bookmarkStart w:id="44" w:name="_Toc516232764"/>
      <w:bookmarkStart w:id="45" w:name="_Toc516233277"/>
      <w:bookmarkStart w:id="46" w:name="_Toc516233862"/>
      <w:bookmarkStart w:id="47" w:name="_Toc517248348"/>
      <w:bookmarkStart w:id="48" w:name="_Toc517248920"/>
      <w:bookmarkStart w:id="49" w:name="_Toc517249493"/>
      <w:bookmarkStart w:id="50" w:name="_Toc517250063"/>
      <w:bookmarkStart w:id="51" w:name="_Toc517250626"/>
      <w:bookmarkStart w:id="52" w:name="_Toc517251196"/>
      <w:bookmarkStart w:id="53" w:name="_Toc517249197"/>
      <w:bookmarkStart w:id="54" w:name="_Toc353342670"/>
      <w:bookmarkStart w:id="55" w:name="_Toc4055406"/>
      <w:bookmarkStart w:id="56" w:name="_Toc6215312"/>
      <w:bookmarkStart w:id="57" w:name="_Toc24731111"/>
      <w:bookmarkStart w:id="58" w:name="_Toc100603601"/>
      <w:bookmarkStart w:id="59" w:name="_Ref326740334"/>
      <w:bookmarkStart w:id="60" w:name="_Toc390728028"/>
      <w:bookmarkStart w:id="61" w:name="_Toc511952625"/>
      <w:bookmarkStart w:id="62" w:name="_Toc4055488"/>
      <w:bookmarkStart w:id="63" w:name="_Toc6215340"/>
      <w:bookmarkStart w:id="64" w:name="_Toc24731148"/>
      <w:bookmarkStart w:id="65" w:name="_Toc353798250"/>
      <w:bookmarkStart w:id="66" w:name="_Toc184422904"/>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4F2A4F">
        <w:t>Normative references</w:t>
      </w:r>
      <w:bookmarkEnd w:id="54"/>
      <w:bookmarkEnd w:id="55"/>
      <w:bookmarkEnd w:id="56"/>
      <w:bookmarkEnd w:id="57"/>
      <w:bookmarkEnd w:id="58"/>
      <w:bookmarkEnd w:id="66"/>
      <w:r>
        <w:fldChar w:fldCharType="begin"/>
      </w:r>
      <w:r>
        <w:rPr>
          <w:rStyle w:val="HdgMarker"/>
        </w:rPr>
        <w:instrText>Q</w:instrText>
      </w:r>
      <w:r>
        <w:instrText>UOTE "" \* Charformat</w:instrText>
      </w:r>
      <w:r>
        <w:fldChar w:fldCharType="end"/>
      </w:r>
    </w:p>
    <w:p w14:paraId="484D3BBE" w14:textId="77777777" w:rsidR="00A127B2" w:rsidRPr="00A4559E" w:rsidRDefault="00A127B2" w:rsidP="00A127B2">
      <w:r w:rsidRPr="00A4559E">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55F9B114" w14:textId="77777777" w:rsidR="00A127B2" w:rsidRPr="00A4559E" w:rsidRDefault="00A127B2" w:rsidP="00A127B2">
      <w:pPr>
        <w:tabs>
          <w:tab w:val="clear" w:pos="403"/>
          <w:tab w:val="left" w:pos="334"/>
        </w:tabs>
        <w:rPr>
          <w:i/>
          <w:iCs/>
        </w:rPr>
      </w:pPr>
      <w:r w:rsidRPr="00A4559E">
        <w:rPr>
          <w:i/>
          <w:iCs/>
        </w:rPr>
        <w:t>Recommendation ITU</w:t>
      </w:r>
      <w:r w:rsidRPr="00A4559E">
        <w:rPr>
          <w:i/>
          <w:iCs/>
        </w:rPr>
        <w:noBreakHyphen/>
        <w:t>T T.35, Procedure for the allocation of ITU</w:t>
      </w:r>
      <w:r w:rsidRPr="00A4559E">
        <w:rPr>
          <w:i/>
          <w:iCs/>
        </w:rPr>
        <w:noBreakHyphen/>
        <w:t>T defined codes for non-standard facilities</w:t>
      </w:r>
    </w:p>
    <w:p w14:paraId="670B29ED" w14:textId="77777777" w:rsidR="00A127B2" w:rsidRPr="00A4559E" w:rsidRDefault="00A127B2" w:rsidP="00A127B2">
      <w:pPr>
        <w:tabs>
          <w:tab w:val="clear" w:pos="403"/>
          <w:tab w:val="left" w:pos="334"/>
        </w:tabs>
        <w:rPr>
          <w:i/>
          <w:iCs/>
        </w:rPr>
      </w:pPr>
      <w:r w:rsidRPr="00A4559E">
        <w:rPr>
          <w:i/>
          <w:iCs/>
        </w:rPr>
        <w:t>ISO/IEC 8825</w:t>
      </w:r>
      <w:r w:rsidRPr="00A4559E">
        <w:rPr>
          <w:i/>
          <w:iCs/>
        </w:rPr>
        <w:noBreakHyphen/>
        <w:t>1 (Rec. ITU</w:t>
      </w:r>
      <w:r w:rsidRPr="00A4559E">
        <w:rPr>
          <w:i/>
          <w:iCs/>
        </w:rPr>
        <w:noBreakHyphen/>
        <w:t>T X.690), Information technology — ASN.1 encoding rules — Part 1: Specification of Basic Encoding Rules (BER), Canonical Encoding Rules (CER) and Distinguished Encoding Rules (DER)</w:t>
      </w:r>
    </w:p>
    <w:p w14:paraId="325444E3" w14:textId="77777777" w:rsidR="00A127B2" w:rsidRPr="00A4559E" w:rsidRDefault="00A127B2" w:rsidP="00A127B2">
      <w:pPr>
        <w:tabs>
          <w:tab w:val="clear" w:pos="403"/>
          <w:tab w:val="left" w:pos="334"/>
        </w:tabs>
        <w:rPr>
          <w:i/>
          <w:iCs/>
        </w:rPr>
      </w:pPr>
      <w:r w:rsidRPr="00A4559E">
        <w:rPr>
          <w:i/>
          <w:iCs/>
        </w:rPr>
        <w:t>ISO/IEC 9834</w:t>
      </w:r>
      <w:r w:rsidRPr="00A4559E">
        <w:rPr>
          <w:i/>
          <w:iCs/>
        </w:rPr>
        <w:noBreakHyphen/>
        <w:t>1 (Rec. ITU</w:t>
      </w:r>
      <w:r w:rsidRPr="00A4559E">
        <w:rPr>
          <w:i/>
          <w:iCs/>
        </w:rPr>
        <w:noBreakHyphen/>
        <w:t>T X.660), Information technology — Procedures for the operation of object identifier registration authorities — Part 1: General procedures and top arcs of the international object identifier tree</w:t>
      </w:r>
    </w:p>
    <w:p w14:paraId="65E37F7F" w14:textId="77777777" w:rsidR="00A127B2" w:rsidRPr="00A4559E" w:rsidRDefault="00A127B2" w:rsidP="00A127B2">
      <w:pPr>
        <w:tabs>
          <w:tab w:val="clear" w:pos="403"/>
          <w:tab w:val="left" w:pos="334"/>
        </w:tabs>
        <w:rPr>
          <w:i/>
          <w:iCs/>
        </w:rPr>
      </w:pPr>
      <w:r w:rsidRPr="00A4559E">
        <w:rPr>
          <w:i/>
          <w:iCs/>
        </w:rPr>
        <w:t>ISO/IEC 9834</w:t>
      </w:r>
      <w:r w:rsidRPr="00A4559E">
        <w:rPr>
          <w:i/>
          <w:iCs/>
        </w:rPr>
        <w:noBreakHyphen/>
        <w:t>8 (Rec. ITU-T X.667), Information technology — Procedures for the operation of object identifier registration authorities — Part 8: Generation of universally unique identifiers (UUIDs) and their use in object identifiers</w:t>
      </w:r>
    </w:p>
    <w:p w14:paraId="639F0C77" w14:textId="77777777" w:rsidR="00A127B2" w:rsidRPr="00A4559E" w:rsidRDefault="00A127B2" w:rsidP="00A127B2">
      <w:pPr>
        <w:tabs>
          <w:tab w:val="clear" w:pos="403"/>
          <w:tab w:val="left" w:pos="334"/>
        </w:tabs>
        <w:rPr>
          <w:i/>
          <w:iCs/>
        </w:rPr>
      </w:pPr>
      <w:r w:rsidRPr="00A4559E">
        <w:rPr>
          <w:i/>
          <w:iCs/>
        </w:rPr>
        <w:t>ISO/IEC 23091</w:t>
      </w:r>
      <w:r w:rsidRPr="00A4559E">
        <w:rPr>
          <w:i/>
          <w:iCs/>
        </w:rPr>
        <w:noBreakHyphen/>
        <w:t>2, Information technology — Coding-independent code points — Part 2: Video</w:t>
      </w:r>
    </w:p>
    <w:p w14:paraId="67AE2F8F" w14:textId="77777777" w:rsidR="00A127B2" w:rsidRPr="004F2A4F" w:rsidRDefault="00A127B2" w:rsidP="00A127B2">
      <w:pPr>
        <w:pStyle w:val="1"/>
        <w:numPr>
          <w:ilvl w:val="0"/>
          <w:numId w:val="1"/>
        </w:numPr>
        <w:ind w:left="0" w:firstLine="0"/>
      </w:pPr>
      <w:bookmarkStart w:id="67" w:name="_Toc37318935"/>
      <w:bookmarkStart w:id="68" w:name="_Toc37872224"/>
      <w:bookmarkStart w:id="69" w:name="_Toc353342671"/>
      <w:bookmarkStart w:id="70" w:name="_Toc4055407"/>
      <w:bookmarkStart w:id="71" w:name="_Toc6215313"/>
      <w:bookmarkStart w:id="72" w:name="_Toc24731112"/>
      <w:bookmarkStart w:id="73" w:name="_Toc100603602"/>
      <w:bookmarkStart w:id="74" w:name="_Toc184422905"/>
      <w:bookmarkEnd w:id="67"/>
      <w:bookmarkEnd w:id="68"/>
      <w:r w:rsidRPr="004F2A4F">
        <w:t>Terms and definitions</w:t>
      </w:r>
      <w:bookmarkEnd w:id="69"/>
      <w:bookmarkEnd w:id="70"/>
      <w:bookmarkEnd w:id="71"/>
      <w:bookmarkEnd w:id="72"/>
      <w:bookmarkEnd w:id="73"/>
      <w:bookmarkEnd w:id="74"/>
      <w:r>
        <w:fldChar w:fldCharType="begin"/>
      </w:r>
      <w:r>
        <w:rPr>
          <w:rStyle w:val="HdgMarker"/>
        </w:rPr>
        <w:instrText>Q</w:instrText>
      </w:r>
      <w:r>
        <w:instrText>UOTE "" \* Charformat</w:instrText>
      </w:r>
      <w:r>
        <w:fldChar w:fldCharType="end"/>
      </w:r>
    </w:p>
    <w:p w14:paraId="2063643B" w14:textId="77777777" w:rsidR="00A127B2" w:rsidRPr="00A4559E" w:rsidRDefault="00A127B2" w:rsidP="00A127B2">
      <w:r w:rsidRPr="00A4559E">
        <w:t>For the purposes of this document, the following terms and definitions apply.</w:t>
      </w:r>
    </w:p>
    <w:p w14:paraId="2008F8C3" w14:textId="77777777" w:rsidR="00A127B2" w:rsidRPr="00A4559E" w:rsidRDefault="00A127B2" w:rsidP="00A127B2">
      <w:pPr>
        <w:keepNext/>
      </w:pPr>
      <w:r w:rsidRPr="00A4559E">
        <w:t>ISO and IEC maintain terminological databases for use in standardization at the following addresses:</w:t>
      </w:r>
    </w:p>
    <w:p w14:paraId="133C15B4" w14:textId="77777777" w:rsidR="00A127B2" w:rsidRPr="007F33B7" w:rsidRDefault="00A127B2">
      <w:pPr>
        <w:pStyle w:val="Itemize1G-PCC"/>
        <w:numPr>
          <w:ilvl w:val="0"/>
          <w:numId w:val="8"/>
        </w:numPr>
      </w:pPr>
      <w:r w:rsidRPr="007F33B7">
        <w:t xml:space="preserve">ISO Online browsing platform: available at </w:t>
      </w:r>
      <w:hyperlink r:id="rId24" w:history="1">
        <w:r w:rsidRPr="007F33B7">
          <w:rPr>
            <w:color w:val="0000FF"/>
            <w:u w:val="single"/>
            <w:lang w:eastAsia="fr-FR"/>
          </w:rPr>
          <w:t>https://www.iso.org/obp</w:t>
        </w:r>
      </w:hyperlink>
    </w:p>
    <w:p w14:paraId="03194B19" w14:textId="77777777" w:rsidR="00A127B2" w:rsidRPr="007F33B7" w:rsidRDefault="00A127B2">
      <w:pPr>
        <w:pStyle w:val="Itemize1G-PCC"/>
        <w:numPr>
          <w:ilvl w:val="0"/>
          <w:numId w:val="8"/>
        </w:numPr>
      </w:pPr>
      <w:r w:rsidRPr="007F33B7">
        <w:t xml:space="preserve">IEC Electropedia: available at </w:t>
      </w:r>
      <w:hyperlink r:id="rId25" w:history="1">
        <w:r w:rsidRPr="007F33B7">
          <w:rPr>
            <w:color w:val="0000FF"/>
            <w:u w:val="single"/>
            <w:lang w:eastAsia="fr-FR"/>
          </w:rPr>
          <w:t>http://www.electropedia.org/</w:t>
        </w:r>
      </w:hyperlink>
    </w:p>
    <w:p w14:paraId="7C62B41A" w14:textId="77777777" w:rsidR="00A127B2" w:rsidRPr="002632BF" w:rsidRDefault="00A127B2" w:rsidP="00A127B2">
      <w:pPr>
        <w:pStyle w:val="2"/>
        <w:numPr>
          <w:ilvl w:val="1"/>
          <w:numId w:val="1"/>
        </w:numPr>
      </w:pPr>
      <w:bookmarkStart w:id="75" w:name="_Toc4055408"/>
      <w:bookmarkStart w:id="76" w:name="_Toc6215314"/>
      <w:bookmarkStart w:id="77" w:name="_Toc24731113"/>
      <w:bookmarkStart w:id="78" w:name="_Toc100603603"/>
      <w:bookmarkStart w:id="79" w:name="_Toc184422906"/>
      <w:r w:rsidRPr="001367EF">
        <w:t>General</w:t>
      </w:r>
      <w:bookmarkEnd w:id="75"/>
      <w:bookmarkEnd w:id="76"/>
      <w:bookmarkEnd w:id="77"/>
      <w:r>
        <w:t xml:space="preserve"> terms</w:t>
      </w:r>
      <w:bookmarkEnd w:id="78"/>
      <w:bookmarkEnd w:id="79"/>
      <w:r>
        <w:fldChar w:fldCharType="begin"/>
      </w:r>
      <w:r>
        <w:rPr>
          <w:rStyle w:val="HdgMarker"/>
        </w:rPr>
        <w:instrText>Q</w:instrText>
      </w:r>
      <w:r>
        <w:instrText>UOTE "" \* Charformat</w:instrText>
      </w:r>
      <w:r>
        <w:fldChar w:fldCharType="end"/>
      </w:r>
    </w:p>
    <w:p w14:paraId="71A44839" w14:textId="77777777" w:rsidR="00A127B2" w:rsidRPr="00A4559E" w:rsidRDefault="00A127B2" w:rsidP="00A127B2">
      <w:pPr>
        <w:pStyle w:val="Terms"/>
      </w:pPr>
      <w:r w:rsidRPr="00A4559E">
        <w:fldChar w:fldCharType="begin"/>
      </w:r>
      <w:bookmarkStart w:id="80" w:name="_Ref88069548"/>
      <w:bookmarkEnd w:id="80"/>
      <w:r w:rsidRPr="00A4559E">
        <w:instrText xml:space="preserve"> LISTNUM \l 3 </w:instrText>
      </w:r>
      <w:r w:rsidRPr="00A4559E">
        <w:fldChar w:fldCharType="end"/>
      </w:r>
      <w:r w:rsidRPr="00A4559E">
        <w:br/>
        <w:t>point</w:t>
      </w:r>
    </w:p>
    <w:p w14:paraId="4673B083" w14:textId="40712494" w:rsidR="00A127B2" w:rsidRPr="00A4559E" w:rsidRDefault="00A127B2" w:rsidP="00A127B2">
      <w:pPr>
        <w:pStyle w:val="Definition"/>
      </w:pPr>
      <w:r w:rsidRPr="00A4559E">
        <w:t xml:space="preserve">fundamental element of a </w:t>
      </w:r>
      <w:r w:rsidRPr="00A4559E">
        <w:rPr>
          <w:i/>
          <w:iCs/>
        </w:rPr>
        <w:t>point cloud</w:t>
      </w:r>
      <w:r w:rsidRPr="00A4559E">
        <w:t xml:space="preserve"> (</w:t>
      </w:r>
      <w:r w:rsidRPr="00A4559E">
        <w:fldChar w:fldCharType="begin"/>
      </w:r>
      <w:r w:rsidRPr="00A4559E">
        <w:instrText xml:space="preserve"> REF _Ref88069423 \r \h  \* MERGEFORMAT </w:instrText>
      </w:r>
      <w:r w:rsidRPr="00A4559E">
        <w:fldChar w:fldCharType="separate"/>
      </w:r>
      <w:r>
        <w:t>3.1.2</w:t>
      </w:r>
      <w:r w:rsidRPr="00A4559E">
        <w:fldChar w:fldCharType="end"/>
      </w:r>
      <w:r w:rsidRPr="00A4559E">
        <w:t xml:space="preserve">) comprising a position specified as </w:t>
      </w:r>
      <w:r w:rsidRPr="00A4559E">
        <w:rPr>
          <w:i/>
          <w:iCs/>
        </w:rPr>
        <w:t>Cartesian coordinates</w:t>
      </w:r>
      <w:r w:rsidRPr="00A4559E">
        <w:t xml:space="preserve"> (</w:t>
      </w:r>
      <w:r w:rsidRPr="00A4559E">
        <w:fldChar w:fldCharType="begin"/>
      </w:r>
      <w:r w:rsidRPr="00A4559E">
        <w:instrText xml:space="preserve"> REF _Ref88069525 \r \h </w:instrText>
      </w:r>
      <w:r w:rsidRPr="00A4559E">
        <w:fldChar w:fldCharType="separate"/>
      </w:r>
      <w:r>
        <w:t>3.1.9</w:t>
      </w:r>
      <w:r w:rsidRPr="00A4559E">
        <w:fldChar w:fldCharType="end"/>
      </w:r>
      <w:r w:rsidRPr="00A4559E">
        <w:t xml:space="preserve">) and zero or more </w:t>
      </w:r>
      <w:r w:rsidRPr="00A4559E">
        <w:rPr>
          <w:i/>
          <w:iCs/>
        </w:rPr>
        <w:t>attributes</w:t>
      </w:r>
      <w:r w:rsidRPr="00A4559E">
        <w:t xml:space="preserve"> (</w:t>
      </w:r>
      <w:r>
        <w:fldChar w:fldCharType="begin"/>
      </w:r>
      <w:r>
        <w:instrText xml:space="preserve"> REF _Ref97069057 \r \h </w:instrText>
      </w:r>
      <w:r>
        <w:fldChar w:fldCharType="separate"/>
      </w:r>
      <w:r w:rsidR="00B17983">
        <w:t>3.1.20</w:t>
      </w:r>
      <w:r>
        <w:fldChar w:fldCharType="end"/>
      </w:r>
      <w:r w:rsidRPr="00A4559E">
        <w:t>)</w:t>
      </w:r>
    </w:p>
    <w:p w14:paraId="5F476A87" w14:textId="77777777" w:rsidR="00A127B2" w:rsidRPr="00A4559E" w:rsidRDefault="00A127B2" w:rsidP="00A127B2">
      <w:pPr>
        <w:pStyle w:val="Terms"/>
      </w:pPr>
      <w:r w:rsidRPr="00A4559E">
        <w:fldChar w:fldCharType="begin"/>
      </w:r>
      <w:bookmarkStart w:id="81" w:name="_Ref88069423"/>
      <w:bookmarkEnd w:id="81"/>
      <w:r w:rsidRPr="00A4559E">
        <w:instrText xml:space="preserve"> LISTNUM \l 3 </w:instrText>
      </w:r>
      <w:r w:rsidRPr="00A4559E">
        <w:fldChar w:fldCharType="end"/>
      </w:r>
      <w:r w:rsidRPr="00A4559E">
        <w:br/>
        <w:t>point cloud</w:t>
      </w:r>
    </w:p>
    <w:p w14:paraId="51CEAE2F" w14:textId="77777777" w:rsidR="00A127B2" w:rsidRPr="00A4559E" w:rsidRDefault="00A127B2" w:rsidP="00A127B2">
      <w:pPr>
        <w:pStyle w:val="Definition"/>
      </w:pPr>
      <w:r w:rsidRPr="00A4559E">
        <w:t xml:space="preserve">unordered list of </w:t>
      </w:r>
      <w:r w:rsidRPr="00A4559E">
        <w:rPr>
          <w:i/>
          <w:iCs/>
        </w:rPr>
        <w:t>points</w:t>
      </w:r>
      <w:r w:rsidRPr="00A4559E">
        <w:t xml:space="preserve"> (</w:t>
      </w:r>
      <w:r w:rsidRPr="00A4559E">
        <w:fldChar w:fldCharType="begin"/>
      </w:r>
      <w:r w:rsidRPr="00A4559E">
        <w:instrText xml:space="preserve"> REF _Ref88069548 \r \h </w:instrText>
      </w:r>
      <w:r w:rsidRPr="00A4559E">
        <w:fldChar w:fldCharType="separate"/>
      </w:r>
      <w:r>
        <w:t>3.1.1</w:t>
      </w:r>
      <w:r w:rsidRPr="00A4559E">
        <w:fldChar w:fldCharType="end"/>
      </w:r>
      <w:r w:rsidRPr="00A4559E">
        <w:t>)</w:t>
      </w:r>
    </w:p>
    <w:p w14:paraId="00FD258F" w14:textId="77777777" w:rsidR="00A127B2" w:rsidRPr="00A4559E" w:rsidRDefault="00A127B2" w:rsidP="00A127B2">
      <w:pPr>
        <w:pStyle w:val="Terms"/>
      </w:pPr>
      <w:r w:rsidRPr="00A4559E">
        <w:rPr>
          <w:color w:val="000000" w:themeColor="text1"/>
        </w:rPr>
        <w:fldChar w:fldCharType="begin"/>
      </w:r>
      <w:bookmarkStart w:id="82" w:name="_Ref88069615"/>
      <w:bookmarkEnd w:id="82"/>
      <w:r w:rsidRPr="00A4559E">
        <w:rPr>
          <w:color w:val="000000" w:themeColor="text1"/>
        </w:rPr>
        <w:instrText xml:space="preserve"> LISTNUM \l 3 </w:instrText>
      </w:r>
      <w:r w:rsidRPr="00A4559E">
        <w:rPr>
          <w:color w:val="000000" w:themeColor="text1"/>
        </w:rPr>
        <w:fldChar w:fldCharType="end"/>
      </w:r>
      <w:r w:rsidRPr="00E92239">
        <w:br/>
      </w:r>
      <w:r w:rsidRPr="00A4559E">
        <w:t>point cloud sequence</w:t>
      </w:r>
    </w:p>
    <w:p w14:paraId="0A968252" w14:textId="77777777" w:rsidR="00A127B2" w:rsidRPr="00A4559E" w:rsidRDefault="00A127B2" w:rsidP="00A127B2">
      <w:pPr>
        <w:pStyle w:val="Definition"/>
      </w:pPr>
      <w:r w:rsidRPr="00A4559E">
        <w:t xml:space="preserve">sequence of one or more </w:t>
      </w:r>
      <w:r w:rsidRPr="00A4559E">
        <w:rPr>
          <w:i/>
          <w:iCs/>
        </w:rPr>
        <w:t>point clouds</w:t>
      </w:r>
      <w:r w:rsidRPr="00A4559E">
        <w:t xml:space="preserve"> (</w:t>
      </w:r>
      <w:r w:rsidRPr="00A4559E">
        <w:fldChar w:fldCharType="begin"/>
      </w:r>
      <w:r w:rsidRPr="00A4559E">
        <w:instrText xml:space="preserve"> REF _Ref88069423 \r \h </w:instrText>
      </w:r>
      <w:r w:rsidRPr="00A4559E">
        <w:fldChar w:fldCharType="separate"/>
      </w:r>
      <w:r>
        <w:t>3.1.2</w:t>
      </w:r>
      <w:r w:rsidRPr="00A4559E">
        <w:fldChar w:fldCharType="end"/>
      </w:r>
      <w:r w:rsidRPr="00A4559E">
        <w:t>)</w:t>
      </w:r>
    </w:p>
    <w:p w14:paraId="4B122D13" w14:textId="77777777" w:rsidR="00A127B2" w:rsidRPr="00E92239" w:rsidRDefault="00A127B2" w:rsidP="00A127B2">
      <w:pPr>
        <w:pStyle w:val="Terms"/>
      </w:pPr>
      <w:r w:rsidRPr="00E92239">
        <w:fldChar w:fldCharType="begin"/>
      </w:r>
      <w:bookmarkStart w:id="83" w:name="_Ref88855635"/>
      <w:bookmarkEnd w:id="83"/>
      <w:r w:rsidRPr="00E92239">
        <w:instrText xml:space="preserve"> LISTNUM \l 3 </w:instrText>
      </w:r>
      <w:r w:rsidRPr="00E92239">
        <w:fldChar w:fldCharType="end"/>
      </w:r>
      <w:r w:rsidRPr="00E92239">
        <w:br/>
        <w:t>point cloud frame</w:t>
      </w:r>
    </w:p>
    <w:p w14:paraId="13581A78" w14:textId="77777777" w:rsidR="00A127B2" w:rsidRPr="00E92239" w:rsidRDefault="00A127B2" w:rsidP="00A127B2">
      <w:pPr>
        <w:pStyle w:val="Definition"/>
      </w:pPr>
      <w:r w:rsidRPr="00E92239">
        <w:rPr>
          <w:i/>
          <w:iCs/>
        </w:rPr>
        <w:t>point cloud</w:t>
      </w:r>
      <w:r w:rsidRPr="00E92239">
        <w:t xml:space="preserve"> (</w:t>
      </w:r>
      <w:r w:rsidRPr="00E92239">
        <w:fldChar w:fldCharType="begin"/>
      </w:r>
      <w:r w:rsidRPr="00E92239">
        <w:instrText xml:space="preserve"> REF _Ref88069423 \r \h </w:instrText>
      </w:r>
      <w:r w:rsidRPr="00E92239">
        <w:fldChar w:fldCharType="separate"/>
      </w:r>
      <w:r>
        <w:t>3.1.2</w:t>
      </w:r>
      <w:r w:rsidRPr="00E92239">
        <w:fldChar w:fldCharType="end"/>
      </w:r>
      <w:r w:rsidRPr="00E92239">
        <w:t xml:space="preserve">) in a </w:t>
      </w:r>
      <w:r w:rsidRPr="00E92239">
        <w:rPr>
          <w:i/>
          <w:iCs/>
        </w:rPr>
        <w:t>point cloud sequence</w:t>
      </w:r>
      <w:r w:rsidRPr="00E92239">
        <w:t xml:space="preserve"> (</w:t>
      </w:r>
      <w:r w:rsidRPr="00E92239">
        <w:fldChar w:fldCharType="begin"/>
      </w:r>
      <w:r w:rsidRPr="00E92239">
        <w:instrText xml:space="preserve"> REF _Ref88069615 \r \h </w:instrText>
      </w:r>
      <w:r w:rsidRPr="00E92239">
        <w:fldChar w:fldCharType="separate"/>
      </w:r>
      <w:r>
        <w:t>3.1.3</w:t>
      </w:r>
      <w:r w:rsidRPr="00E92239">
        <w:fldChar w:fldCharType="end"/>
      </w:r>
      <w:r w:rsidRPr="00E92239">
        <w:t>)</w:t>
      </w:r>
    </w:p>
    <w:p w14:paraId="35FC203F" w14:textId="77777777" w:rsidR="00A127B2" w:rsidRPr="00A4559E" w:rsidRDefault="00A127B2" w:rsidP="00A127B2">
      <w:pPr>
        <w:pStyle w:val="TermNum"/>
      </w:pPr>
      <w:r w:rsidRPr="00A4559E">
        <w:rPr>
          <w:color w:val="000000" w:themeColor="text1"/>
        </w:rPr>
        <w:lastRenderedPageBreak/>
        <w:fldChar w:fldCharType="begin"/>
      </w:r>
      <w:bookmarkStart w:id="84" w:name="_Ref88070067"/>
      <w:bookmarkEnd w:id="84"/>
      <w:r w:rsidRPr="00A4559E">
        <w:rPr>
          <w:color w:val="000000" w:themeColor="text1"/>
        </w:rPr>
        <w:instrText xml:space="preserve"> LISTNUM \l 3 </w:instrText>
      </w:r>
      <w:r w:rsidRPr="00A4559E">
        <w:rPr>
          <w:color w:val="000000" w:themeColor="text1"/>
        </w:rPr>
        <w:fldChar w:fldCharType="end"/>
      </w:r>
      <w:r w:rsidRPr="00E92239">
        <w:br/>
      </w:r>
      <w:r w:rsidRPr="00A4559E">
        <w:t>coded point cloud frame</w:t>
      </w:r>
    </w:p>
    <w:p w14:paraId="246DE2A3" w14:textId="77777777" w:rsidR="00A127B2" w:rsidRDefault="00A127B2" w:rsidP="00A127B2">
      <w:pPr>
        <w:pStyle w:val="Definition"/>
      </w:pPr>
      <w:r w:rsidRPr="00A4559E">
        <w:t xml:space="preserve">coded representation of a </w:t>
      </w:r>
      <w:r w:rsidRPr="00A4559E">
        <w:rPr>
          <w:i/>
          <w:iCs/>
        </w:rPr>
        <w:t>point cloud frame</w:t>
      </w:r>
      <w:r w:rsidRPr="00A4559E">
        <w:t xml:space="preserve"> (</w:t>
      </w:r>
      <w:r w:rsidRPr="00A4559E">
        <w:fldChar w:fldCharType="begin"/>
      </w:r>
      <w:r w:rsidRPr="00A4559E">
        <w:instrText xml:space="preserve"> REF _Ref88855635 \r \h </w:instrText>
      </w:r>
      <w:r w:rsidRPr="00A4559E">
        <w:fldChar w:fldCharType="separate"/>
      </w:r>
      <w:r>
        <w:t>3.1.4</w:t>
      </w:r>
      <w:r w:rsidRPr="00A4559E">
        <w:fldChar w:fldCharType="end"/>
      </w:r>
      <w:r w:rsidRPr="00A4559E">
        <w:t>)</w:t>
      </w:r>
    </w:p>
    <w:p w14:paraId="269C4136" w14:textId="77777777" w:rsidR="00A127B2" w:rsidRPr="00A4559E" w:rsidRDefault="00A127B2" w:rsidP="00A127B2">
      <w:pPr>
        <w:pStyle w:val="TermNum"/>
      </w:pPr>
      <w:r w:rsidRPr="00A4559E">
        <w:rPr>
          <w:color w:val="000000" w:themeColor="text1"/>
        </w:rPr>
        <w:fldChar w:fldCharType="begin"/>
      </w:r>
      <w:bookmarkStart w:id="85" w:name="_Ref153927718"/>
      <w:bookmarkEnd w:id="85"/>
      <w:r w:rsidRPr="00A4559E">
        <w:rPr>
          <w:color w:val="000000" w:themeColor="text1"/>
        </w:rPr>
        <w:instrText xml:space="preserve"> LISTNUM \l 3 </w:instrText>
      </w:r>
      <w:r w:rsidRPr="00A4559E">
        <w:rPr>
          <w:color w:val="000000" w:themeColor="text1"/>
        </w:rPr>
        <w:fldChar w:fldCharType="end"/>
      </w:r>
      <w:r w:rsidRPr="00E92239">
        <w:br/>
      </w:r>
      <w:r>
        <w:t>reference</w:t>
      </w:r>
      <w:r w:rsidRPr="00A4559E">
        <w:t xml:space="preserve"> point cloud frame</w:t>
      </w:r>
    </w:p>
    <w:p w14:paraId="537E7EB8" w14:textId="77777777" w:rsidR="00A127B2" w:rsidRPr="00723A88" w:rsidRDefault="00A127B2" w:rsidP="00A127B2">
      <w:pPr>
        <w:pStyle w:val="Definition"/>
        <w:rPr>
          <w:lang w:eastAsia="zh-CN"/>
        </w:rPr>
      </w:pPr>
      <w:r w:rsidRPr="00723A88">
        <w:t>a coded point cloud frame (</w:t>
      </w:r>
      <w:r>
        <w:rPr>
          <w:b/>
        </w:rPr>
        <w:fldChar w:fldCharType="begin"/>
      </w:r>
      <w:r>
        <w:instrText xml:space="preserve"> REF _Ref88070067 \r \h </w:instrText>
      </w:r>
      <w:r>
        <w:rPr>
          <w:b/>
        </w:rPr>
      </w:r>
      <w:r>
        <w:rPr>
          <w:b/>
        </w:rPr>
        <w:fldChar w:fldCharType="separate"/>
      </w:r>
      <w:r>
        <w:t>3.1.5</w:t>
      </w:r>
      <w:r>
        <w:rPr>
          <w:b/>
        </w:rPr>
        <w:fldChar w:fldCharType="end"/>
      </w:r>
      <w:r w:rsidRPr="00723A88">
        <w:t>) which contains points (</w:t>
      </w:r>
      <w:r>
        <w:rPr>
          <w:b/>
        </w:rPr>
        <w:fldChar w:fldCharType="begin"/>
      </w:r>
      <w:r>
        <w:instrText xml:space="preserve"> REF _Ref88069548 \r \h </w:instrText>
      </w:r>
      <w:r>
        <w:rPr>
          <w:b/>
        </w:rPr>
      </w:r>
      <w:r>
        <w:rPr>
          <w:b/>
        </w:rPr>
        <w:fldChar w:fldCharType="separate"/>
      </w:r>
      <w:r>
        <w:t>3.1.1</w:t>
      </w:r>
      <w:r>
        <w:rPr>
          <w:b/>
        </w:rPr>
        <w:fldChar w:fldCharType="end"/>
      </w:r>
      <w:r w:rsidRPr="00723A88">
        <w:t>) that may be used for inter prediction (</w:t>
      </w:r>
      <w:r>
        <w:rPr>
          <w:b/>
        </w:rPr>
        <w:fldChar w:fldCharType="begin"/>
      </w:r>
      <w:r>
        <w:instrText xml:space="preserve"> REF _Ref149900418 \r \h </w:instrText>
      </w:r>
      <w:r>
        <w:rPr>
          <w:b/>
        </w:rPr>
      </w:r>
      <w:r>
        <w:rPr>
          <w:b/>
        </w:rPr>
        <w:fldChar w:fldCharType="separate"/>
      </w:r>
      <w:r>
        <w:t>3.1.28</w:t>
      </w:r>
      <w:r>
        <w:rPr>
          <w:b/>
        </w:rPr>
        <w:fldChar w:fldCharType="end"/>
      </w:r>
      <w:r w:rsidRPr="00723A88">
        <w:t>) in the decoding process of subsequent point cloud frames (</w:t>
      </w:r>
      <w:r>
        <w:rPr>
          <w:b/>
        </w:rPr>
        <w:fldChar w:fldCharType="begin"/>
      </w:r>
      <w:r>
        <w:instrText xml:space="preserve"> REF _Ref88855635 \r \h </w:instrText>
      </w:r>
      <w:r>
        <w:rPr>
          <w:b/>
        </w:rPr>
      </w:r>
      <w:r>
        <w:rPr>
          <w:b/>
        </w:rPr>
        <w:fldChar w:fldCharType="separate"/>
      </w:r>
      <w:r>
        <w:t>3.1.4</w:t>
      </w:r>
      <w:r>
        <w:rPr>
          <w:b/>
        </w:rPr>
        <w:fldChar w:fldCharType="end"/>
      </w:r>
      <w:r w:rsidRPr="00723A88">
        <w:t>) in decoding order</w:t>
      </w:r>
    </w:p>
    <w:p w14:paraId="36D04B56" w14:textId="77777777" w:rsidR="00A127B2" w:rsidRPr="00A4559E" w:rsidRDefault="00A127B2" w:rsidP="00A127B2">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r>
      <w:r w:rsidRPr="00E92239">
        <w:br/>
      </w:r>
      <w:r w:rsidRPr="00A4559E">
        <w:t>canonical point order</w:t>
      </w:r>
      <w:r w:rsidRPr="00A4559E">
        <w:br/>
        <w:t>canonical decoding order</w:t>
      </w:r>
    </w:p>
    <w:p w14:paraId="6FE6EAB2" w14:textId="77777777" w:rsidR="00A127B2" w:rsidRPr="00A4559E" w:rsidRDefault="00A127B2" w:rsidP="00A127B2">
      <w:pPr>
        <w:pStyle w:val="Definition"/>
      </w:pPr>
      <w:r w:rsidRPr="00A4559E">
        <w:t xml:space="preserve">order of </w:t>
      </w:r>
      <w:r w:rsidRPr="00A4559E">
        <w:rPr>
          <w:i/>
          <w:iCs/>
        </w:rPr>
        <w:t>points</w:t>
      </w:r>
      <w:r w:rsidRPr="00A4559E">
        <w:t xml:space="preserve"> (</w:t>
      </w:r>
      <w:r w:rsidRPr="00A4559E">
        <w:fldChar w:fldCharType="begin"/>
      </w:r>
      <w:r w:rsidRPr="00A4559E">
        <w:instrText xml:space="preserve"> REF _Ref88069548 \r \h </w:instrText>
      </w:r>
      <w:r w:rsidRPr="00A4559E">
        <w:fldChar w:fldCharType="separate"/>
      </w:r>
      <w:r>
        <w:t>3.1.1</w:t>
      </w:r>
      <w:r w:rsidRPr="00A4559E">
        <w:fldChar w:fldCharType="end"/>
      </w:r>
      <w:r w:rsidRPr="00A4559E">
        <w:t xml:space="preserve">) decoded from a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 according to the decoding and parsing processes specified in this document</w:t>
      </w:r>
    </w:p>
    <w:p w14:paraId="08C6A14F" w14:textId="77777777" w:rsidR="00A127B2" w:rsidRPr="00E92239" w:rsidRDefault="00A127B2" w:rsidP="00A127B2">
      <w:pPr>
        <w:pStyle w:val="Terms"/>
      </w:pPr>
      <w:r w:rsidRPr="00E92239">
        <w:fldChar w:fldCharType="begin"/>
      </w:r>
      <w:bookmarkStart w:id="86" w:name="_Ref88070030"/>
      <w:bookmarkEnd w:id="86"/>
      <w:r w:rsidRPr="00E92239">
        <w:instrText xml:space="preserve"> LISTNUM \l 3 </w:instrText>
      </w:r>
      <w:r w:rsidRPr="00E92239">
        <w:fldChar w:fldCharType="end"/>
      </w:r>
      <w:r w:rsidRPr="00E92239">
        <w:br/>
        <w:t>bounding box</w:t>
      </w:r>
    </w:p>
    <w:p w14:paraId="472703E1" w14:textId="77777777" w:rsidR="00A127B2" w:rsidRPr="00A4559E" w:rsidRDefault="00A127B2" w:rsidP="00A127B2">
      <w:pPr>
        <w:pStyle w:val="Definition"/>
      </w:pPr>
      <w:r w:rsidRPr="00A4559E">
        <w:rPr>
          <w:lang w:eastAsia="ja-JP"/>
        </w:rPr>
        <w:t xml:space="preserve">axis-aligned cuboid defining a spatial region that bounds a set of </w:t>
      </w:r>
      <w:r w:rsidRPr="00A4559E">
        <w:rPr>
          <w:i/>
          <w:iCs/>
          <w:lang w:eastAsia="ja-JP"/>
        </w:rPr>
        <w:t>points</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t>3.1.1</w:t>
      </w:r>
      <w:r w:rsidRPr="00A4559E">
        <w:fldChar w:fldCharType="end"/>
      </w:r>
      <w:r w:rsidRPr="00A4559E">
        <w:t>)</w:t>
      </w:r>
    </w:p>
    <w:p w14:paraId="3ECCA0B6" w14:textId="77777777" w:rsidR="00A127B2" w:rsidRPr="00A4559E" w:rsidRDefault="00A127B2" w:rsidP="00A127B2">
      <w:pPr>
        <w:pStyle w:val="Terms"/>
        <w:rPr>
          <w:lang w:eastAsia="ja-JP"/>
        </w:rPr>
      </w:pPr>
      <w:r w:rsidRPr="00A4559E">
        <w:fldChar w:fldCharType="begin"/>
      </w:r>
      <w:bookmarkStart w:id="87" w:name="_Ref88069525"/>
      <w:bookmarkEnd w:id="87"/>
      <w:r w:rsidRPr="00A4559E">
        <w:instrText xml:space="preserve"> LISTNUM \l 3 </w:instrText>
      </w:r>
      <w:r w:rsidRPr="00A4559E">
        <w:fldChar w:fldCharType="end"/>
      </w:r>
      <w:r w:rsidRPr="00A4559E">
        <w:br/>
        <w:t>coordinates</w:t>
      </w:r>
    </w:p>
    <w:p w14:paraId="4B3E3504" w14:textId="77777777" w:rsidR="00A127B2" w:rsidRPr="00E92239" w:rsidRDefault="00A127B2" w:rsidP="00A127B2">
      <w:pPr>
        <w:pStyle w:val="Definition"/>
      </w:pPr>
      <w:r w:rsidRPr="00E92239">
        <w:t xml:space="preserve">&lt;Cartesian&gt; three scalar multiples of respective orthogonal </w:t>
      </w:r>
      <w:r w:rsidRPr="00E92239">
        <w:rPr>
          <w:i/>
          <w:iCs/>
        </w:rPr>
        <w:t>XYZ</w:t>
      </w:r>
      <w:r w:rsidRPr="00E92239">
        <w:t xml:space="preserve"> (</w:t>
      </w:r>
      <w:r>
        <w:fldChar w:fldCharType="begin"/>
      </w:r>
      <w:r>
        <w:instrText xml:space="preserve"> REF _Ref94705823 \r \h </w:instrText>
      </w:r>
      <w:r>
        <w:fldChar w:fldCharType="separate"/>
      </w:r>
      <w:r>
        <w:t>3.1.12</w:t>
      </w:r>
      <w:r>
        <w:fldChar w:fldCharType="end"/>
      </w:r>
      <w:r w:rsidRPr="00E92239">
        <w:t>) unit vectors with finite precision and bounds that specify a position relative to a fixed reference</w:t>
      </w:r>
    </w:p>
    <w:p w14:paraId="2C84BE8F" w14:textId="77777777" w:rsidR="00A127B2" w:rsidRPr="00A4559E" w:rsidRDefault="00A127B2" w:rsidP="00A127B2">
      <w:pPr>
        <w:pStyle w:val="Terms"/>
        <w:rPr>
          <w:lang w:eastAsia="ja-JP"/>
        </w:rPr>
      </w:pPr>
      <w:r w:rsidRPr="00A4559E">
        <w:fldChar w:fldCharType="begin"/>
      </w:r>
      <w:bookmarkStart w:id="88" w:name="_Ref97025292"/>
      <w:bookmarkEnd w:id="88"/>
      <w:r w:rsidRPr="00A4559E">
        <w:instrText xml:space="preserve"> LISTNUM \l 3 </w:instrText>
      </w:r>
      <w:r w:rsidRPr="00A4559E">
        <w:fldChar w:fldCharType="end"/>
      </w:r>
      <w:r w:rsidRPr="00A4559E">
        <w:br/>
        <w:t>coordinates</w:t>
      </w:r>
    </w:p>
    <w:p w14:paraId="7B8F4132" w14:textId="77777777" w:rsidR="00A127B2" w:rsidRPr="00E92239" w:rsidRDefault="00A127B2" w:rsidP="00A127B2">
      <w:pPr>
        <w:pStyle w:val="Definition"/>
      </w:pPr>
      <w:r w:rsidRPr="00E92239">
        <w:t xml:space="preserve">&lt;angular&gt; a position specified as the radial distance </w:t>
      </w:r>
      <w:r w:rsidRPr="00204791">
        <w:rPr>
          <w:rStyle w:val="Var1inline"/>
        </w:rPr>
        <w:t>𝜌</w:t>
      </w:r>
      <w:r w:rsidRPr="00E92239">
        <w:t xml:space="preserve"> from the V axis, an azimuth angle </w:t>
      </w:r>
      <w:r w:rsidRPr="00204791">
        <w:rPr>
          <w:rStyle w:val="Var1inline"/>
        </w:rPr>
        <w:t>𝜑</w:t>
      </w:r>
      <w:r w:rsidRPr="00E92239">
        <w:t xml:space="preserve"> in the S-T plane and an indexed elevation</w:t>
      </w:r>
    </w:p>
    <w:p w14:paraId="41C525C8" w14:textId="77777777" w:rsidR="00A127B2" w:rsidRPr="00A4559E" w:rsidRDefault="00A127B2" w:rsidP="00A127B2">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r>
      <w:r w:rsidRPr="00E92239">
        <w:br/>
      </w:r>
      <w:r w:rsidRPr="00A4559E">
        <w:t>coordinates</w:t>
      </w:r>
    </w:p>
    <w:p w14:paraId="434744FE" w14:textId="77777777" w:rsidR="00A127B2" w:rsidRPr="00A4559E" w:rsidRDefault="00A127B2" w:rsidP="00A127B2">
      <w:pPr>
        <w:pStyle w:val="Definition"/>
      </w:pPr>
      <w:r w:rsidRPr="00A4559E">
        <w:t xml:space="preserve">&lt;attribute&gt; either </w:t>
      </w:r>
      <w:r w:rsidRPr="00A4559E">
        <w:rPr>
          <w:i/>
          <w:iCs/>
        </w:rPr>
        <w:t>STV</w:t>
      </w:r>
      <w:r w:rsidRPr="00A4559E">
        <w:t xml:space="preserve"> (</w:t>
      </w:r>
      <w:r>
        <w:fldChar w:fldCharType="begin"/>
      </w:r>
      <w:r>
        <w:instrText xml:space="preserve"> REF _Ref97025477 \r \h </w:instrText>
      </w:r>
      <w:r>
        <w:fldChar w:fldCharType="separate"/>
      </w:r>
      <w:r>
        <w:t>3.1.13</w:t>
      </w:r>
      <w:r>
        <w:fldChar w:fldCharType="end"/>
      </w:r>
      <w:r w:rsidRPr="00A4559E">
        <w:t xml:space="preserve">) or scaled </w:t>
      </w:r>
      <w:r w:rsidRPr="00A4559E">
        <w:rPr>
          <w:i/>
          <w:iCs/>
        </w:rPr>
        <w:t>RPI</w:t>
      </w:r>
      <w:r w:rsidRPr="00A4559E">
        <w:t xml:space="preserve"> (</w:t>
      </w:r>
      <w:r>
        <w:fldChar w:fldCharType="begin"/>
      </w:r>
      <w:r>
        <w:instrText xml:space="preserve"> REF _Ref97025483 \r \h </w:instrText>
      </w:r>
      <w:r>
        <w:fldChar w:fldCharType="separate"/>
      </w:r>
      <w:r>
        <w:t>3.1.14</w:t>
      </w:r>
      <w:r>
        <w:fldChar w:fldCharType="end"/>
      </w:r>
      <w:r w:rsidRPr="00A4559E">
        <w:t>) point coordinates used to code an attribute</w:t>
      </w:r>
    </w:p>
    <w:p w14:paraId="202EAE39" w14:textId="77777777" w:rsidR="00A127B2" w:rsidRPr="00A4559E" w:rsidRDefault="00A127B2" w:rsidP="00A127B2">
      <w:pPr>
        <w:pStyle w:val="Terms"/>
      </w:pPr>
      <w:r w:rsidRPr="00A4559E">
        <w:rPr>
          <w:color w:val="000000" w:themeColor="text1"/>
        </w:rPr>
        <w:fldChar w:fldCharType="begin"/>
      </w:r>
      <w:bookmarkStart w:id="89" w:name="_Ref94705823"/>
      <w:bookmarkEnd w:id="89"/>
      <w:r w:rsidRPr="00A4559E">
        <w:rPr>
          <w:color w:val="000000" w:themeColor="text1"/>
        </w:rPr>
        <w:instrText xml:space="preserve"> LISTNUM \l 3 </w:instrText>
      </w:r>
      <w:r w:rsidRPr="00A4559E">
        <w:rPr>
          <w:color w:val="000000" w:themeColor="text1"/>
        </w:rPr>
        <w:fldChar w:fldCharType="end"/>
      </w:r>
      <w:r w:rsidRPr="00E92239">
        <w:br/>
      </w:r>
      <w:r w:rsidRPr="00A4559E">
        <w:t>XYZ (axes)</w:t>
      </w:r>
    </w:p>
    <w:p w14:paraId="39DE9467" w14:textId="77777777" w:rsidR="00A127B2" w:rsidRPr="00A4559E" w:rsidRDefault="00A127B2" w:rsidP="00A127B2">
      <w:pPr>
        <w:pStyle w:val="Definition"/>
      </w:pPr>
      <w:r w:rsidRPr="00A4559E">
        <w:t xml:space="preserve">X, Y and Z axes, in that order, used to represent </w:t>
      </w:r>
      <w:r w:rsidRPr="00A4559E">
        <w:rPr>
          <w:i/>
          <w:iCs/>
        </w:rPr>
        <w:t>Cartesian coordinates</w:t>
      </w:r>
      <w:r w:rsidRPr="00A4559E">
        <w:t xml:space="preserve"> (</w:t>
      </w:r>
      <w:r>
        <w:fldChar w:fldCharType="begin"/>
      </w:r>
      <w:r>
        <w:instrText xml:space="preserve"> REF _Ref88069525 \r \h </w:instrText>
      </w:r>
      <w:r>
        <w:fldChar w:fldCharType="separate"/>
      </w:r>
      <w:r>
        <w:t>3.1.9</w:t>
      </w:r>
      <w:r>
        <w:fldChar w:fldCharType="end"/>
      </w:r>
      <w:r w:rsidRPr="00A4559E">
        <w:t>)</w:t>
      </w:r>
    </w:p>
    <w:p w14:paraId="2AF00923" w14:textId="77777777" w:rsidR="00A127B2" w:rsidRPr="00A4559E" w:rsidRDefault="00A127B2" w:rsidP="00A127B2">
      <w:pPr>
        <w:pStyle w:val="Terms"/>
      </w:pPr>
      <w:r w:rsidRPr="00A4559E">
        <w:rPr>
          <w:color w:val="000000" w:themeColor="text1"/>
        </w:rPr>
        <w:fldChar w:fldCharType="begin"/>
      </w:r>
      <w:bookmarkStart w:id="90" w:name="_Ref97025477"/>
      <w:bookmarkEnd w:id="90"/>
      <w:r w:rsidRPr="00A4559E">
        <w:rPr>
          <w:color w:val="000000" w:themeColor="text1"/>
        </w:rPr>
        <w:instrText xml:space="preserve"> LISTNUM \l 3 </w:instrText>
      </w:r>
      <w:r w:rsidRPr="00A4559E">
        <w:rPr>
          <w:color w:val="000000" w:themeColor="text1"/>
        </w:rPr>
        <w:fldChar w:fldCharType="end"/>
      </w:r>
      <w:r w:rsidRPr="00E92239">
        <w:br/>
      </w:r>
      <w:r w:rsidRPr="00A4559E">
        <w:t>STV (axes)</w:t>
      </w:r>
    </w:p>
    <w:p w14:paraId="559B55C3" w14:textId="77777777" w:rsidR="00A127B2" w:rsidRPr="00A4559E" w:rsidRDefault="00A127B2" w:rsidP="00A127B2">
      <w:pPr>
        <w:pStyle w:val="Definition"/>
      </w:pPr>
      <w:r w:rsidRPr="00A4559E">
        <w:t xml:space="preserve">S, T and V axes, in that order, that are a sequence-dependent permutation of the </w:t>
      </w:r>
      <w:r w:rsidRPr="00A4559E">
        <w:rPr>
          <w:i/>
          <w:iCs/>
        </w:rPr>
        <w:t>XYZ axes</w:t>
      </w:r>
      <w:r w:rsidRPr="00A4559E">
        <w:t xml:space="preserve"> (</w:t>
      </w:r>
      <w:r>
        <w:fldChar w:fldCharType="begin"/>
      </w:r>
      <w:r>
        <w:instrText xml:space="preserve"> REF _Ref94705823 \r \h </w:instrText>
      </w:r>
      <w:r>
        <w:fldChar w:fldCharType="separate"/>
      </w:r>
      <w:r>
        <w:t>3.1.12</w:t>
      </w:r>
      <w:r>
        <w:fldChar w:fldCharType="end"/>
      </w:r>
      <w:r w:rsidRPr="00A4559E">
        <w:t xml:space="preserve">); used to represent the coded </w:t>
      </w:r>
      <w:r w:rsidRPr="00A4559E">
        <w:rPr>
          <w:i/>
          <w:iCs/>
        </w:rPr>
        <w:t>geometry</w:t>
      </w:r>
      <w:r w:rsidRPr="00A4559E">
        <w:t xml:space="preserve"> (</w:t>
      </w:r>
      <w:r>
        <w:fldChar w:fldCharType="begin"/>
      </w:r>
      <w:r>
        <w:instrText xml:space="preserve"> REF _Ref88070154 \r \h </w:instrText>
      </w:r>
      <w:r>
        <w:fldChar w:fldCharType="separate"/>
      </w:r>
      <w:r>
        <w:t>3.1.19</w:t>
      </w:r>
      <w:r>
        <w:fldChar w:fldCharType="end"/>
      </w:r>
      <w:r w:rsidRPr="00A4559E">
        <w:t>)</w:t>
      </w:r>
    </w:p>
    <w:p w14:paraId="4335EFB5" w14:textId="77777777" w:rsidR="00A127B2" w:rsidRPr="00A4559E" w:rsidRDefault="00A127B2" w:rsidP="00A127B2">
      <w:pPr>
        <w:pStyle w:val="Terms"/>
      </w:pPr>
      <w:r w:rsidRPr="00A4559E">
        <w:rPr>
          <w:color w:val="000000" w:themeColor="text1"/>
        </w:rPr>
        <w:fldChar w:fldCharType="begin"/>
      </w:r>
      <w:bookmarkStart w:id="91" w:name="_Ref97025483"/>
      <w:bookmarkEnd w:id="91"/>
      <w:r w:rsidRPr="00A4559E">
        <w:rPr>
          <w:color w:val="000000" w:themeColor="text1"/>
        </w:rPr>
        <w:instrText xml:space="preserve"> LISTNUM \l 3 </w:instrText>
      </w:r>
      <w:r w:rsidRPr="00A4559E">
        <w:rPr>
          <w:color w:val="000000" w:themeColor="text1"/>
        </w:rPr>
        <w:fldChar w:fldCharType="end"/>
      </w:r>
      <w:r w:rsidRPr="00E92239">
        <w:br/>
      </w:r>
      <w:r w:rsidRPr="00A4559E">
        <w:t>RPI (axes)</w:t>
      </w:r>
    </w:p>
    <w:p w14:paraId="0739D2BE" w14:textId="77777777" w:rsidR="00A127B2" w:rsidRPr="00A4559E" w:rsidRDefault="00A127B2" w:rsidP="00A127B2">
      <w:pPr>
        <w:pStyle w:val="Definition"/>
      </w:pPr>
      <w:r w:rsidRPr="00A4559E">
        <w:t xml:space="preserve">R, P and I axes, in that order, used to represent </w:t>
      </w:r>
      <w:r w:rsidRPr="00A4559E">
        <w:rPr>
          <w:i/>
          <w:iCs/>
        </w:rPr>
        <w:t>angular coordinates</w:t>
      </w:r>
      <w:r w:rsidRPr="00A4559E">
        <w:t xml:space="preserve"> (</w:t>
      </w:r>
      <w:r>
        <w:fldChar w:fldCharType="begin"/>
      </w:r>
      <w:r>
        <w:instrText xml:space="preserve"> REF _Ref97025292 \r \h </w:instrText>
      </w:r>
      <w:r>
        <w:fldChar w:fldCharType="separate"/>
      </w:r>
      <w:r>
        <w:t>3.1.10</w:t>
      </w:r>
      <w:r>
        <w:fldChar w:fldCharType="end"/>
      </w:r>
      <w:r w:rsidRPr="00A4559E">
        <w:t>)</w:t>
      </w:r>
    </w:p>
    <w:p w14:paraId="50566A49" w14:textId="77777777" w:rsidR="00A127B2" w:rsidRPr="00A4559E" w:rsidRDefault="00A127B2" w:rsidP="00A127B2">
      <w:pPr>
        <w:pStyle w:val="Terms"/>
      </w:pPr>
      <w:r w:rsidRPr="00A4559E">
        <w:rPr>
          <w:color w:val="000000" w:themeColor="text1"/>
        </w:rPr>
        <w:fldChar w:fldCharType="begin"/>
      </w:r>
      <w:bookmarkStart w:id="92" w:name="_Ref100234251"/>
      <w:bookmarkEnd w:id="92"/>
      <w:r w:rsidRPr="00A4559E">
        <w:rPr>
          <w:color w:val="000000" w:themeColor="text1"/>
        </w:rPr>
        <w:instrText xml:space="preserve"> LISTNUM \l 3 </w:instrText>
      </w:r>
      <w:r w:rsidRPr="00A4559E">
        <w:rPr>
          <w:color w:val="000000" w:themeColor="text1"/>
        </w:rPr>
        <w:fldChar w:fldCharType="end"/>
      </w:r>
      <w:r w:rsidRPr="00E92239">
        <w:br/>
      </w:r>
      <w:r w:rsidRPr="00A4559E">
        <w:t>sequence coordinate system</w:t>
      </w:r>
    </w:p>
    <w:p w14:paraId="1E385341" w14:textId="77777777" w:rsidR="00A127B2" w:rsidRPr="00A4559E" w:rsidRDefault="00A127B2" w:rsidP="00A127B2">
      <w:pPr>
        <w:pStyle w:val="Definition"/>
      </w:pPr>
      <w:r w:rsidRPr="00A4559E">
        <w:t xml:space="preserve">scaled and translated application-specific coordinate system that applies to an entire coded </w:t>
      </w:r>
      <w:r w:rsidRPr="00A4559E">
        <w:rPr>
          <w:i/>
          <w:iCs/>
        </w:rPr>
        <w:t>point cloud sequence</w:t>
      </w:r>
      <w:r w:rsidRPr="00A4559E">
        <w:t xml:space="preserve"> (</w:t>
      </w:r>
      <w:r w:rsidRPr="00A4559E">
        <w:fldChar w:fldCharType="begin"/>
      </w:r>
      <w:r w:rsidRPr="00A4559E">
        <w:instrText xml:space="preserve"> REF _Ref88069615 \r \h </w:instrText>
      </w:r>
      <w:r w:rsidRPr="00A4559E">
        <w:fldChar w:fldCharType="separate"/>
      </w:r>
      <w:r>
        <w:t>3.1.3</w:t>
      </w:r>
      <w:r w:rsidRPr="00A4559E">
        <w:fldChar w:fldCharType="end"/>
      </w:r>
      <w:r w:rsidRPr="00A4559E">
        <w:t xml:space="preserve">), and in which all </w:t>
      </w:r>
      <w:r w:rsidRPr="00A4559E">
        <w:rPr>
          <w:i/>
          <w:iCs/>
        </w:rPr>
        <w:t>points</w:t>
      </w:r>
      <w:r w:rsidRPr="00A4559E">
        <w:t xml:space="preserve"> </w:t>
      </w:r>
      <w:r w:rsidRPr="00E92239">
        <w:t>(</w:t>
      </w:r>
      <w:r w:rsidRPr="00E92239">
        <w:fldChar w:fldCharType="begin"/>
      </w:r>
      <w:r w:rsidRPr="00E92239">
        <w:instrText xml:space="preserve"> REF _Ref88069548 \r \h </w:instrText>
      </w:r>
      <w:r w:rsidRPr="00E92239">
        <w:fldChar w:fldCharType="separate"/>
      </w:r>
      <w:r>
        <w:t>3.1.1</w:t>
      </w:r>
      <w:r w:rsidRPr="00E92239">
        <w:fldChar w:fldCharType="end"/>
      </w:r>
      <w:r w:rsidRPr="00E92239">
        <w:t>)</w:t>
      </w:r>
      <w:r w:rsidRPr="00A4559E">
        <w:t xml:space="preserve"> have non-negative, fixed-point coordinates</w:t>
      </w:r>
    </w:p>
    <w:p w14:paraId="71DEAB31" w14:textId="77777777" w:rsidR="00A127B2" w:rsidRPr="00A4559E" w:rsidRDefault="00A127B2" w:rsidP="00A127B2">
      <w:pPr>
        <w:pStyle w:val="Terms"/>
      </w:pPr>
      <w:r w:rsidRPr="00E92239">
        <w:fldChar w:fldCharType="begin"/>
      </w:r>
      <w:bookmarkStart w:id="93" w:name="_Ref100234180"/>
      <w:bookmarkEnd w:id="93"/>
      <w:r w:rsidRPr="00E92239">
        <w:instrText xml:space="preserve"> LISTNUM \l 3 </w:instrText>
      </w:r>
      <w:r w:rsidRPr="00E92239">
        <w:fldChar w:fldCharType="end"/>
      </w:r>
      <w:r w:rsidRPr="00E92239">
        <w:br/>
      </w:r>
      <w:r w:rsidRPr="00A4559E">
        <w:t>coding coordinate system</w:t>
      </w:r>
    </w:p>
    <w:p w14:paraId="065A7B0E" w14:textId="77777777" w:rsidR="00A127B2" w:rsidRPr="00A4559E" w:rsidRDefault="00A127B2" w:rsidP="00A127B2">
      <w:pPr>
        <w:pStyle w:val="Definition"/>
      </w:pPr>
      <w:r w:rsidRPr="00A4559E">
        <w:t xml:space="preserve">scaled </w:t>
      </w:r>
      <w:r w:rsidRPr="00A4559E">
        <w:rPr>
          <w:i/>
          <w:iCs/>
        </w:rPr>
        <w:t>sequence coordinate system</w:t>
      </w:r>
      <w:r w:rsidRPr="00A4559E">
        <w:t xml:space="preserve"> (</w:t>
      </w:r>
      <w:r>
        <w:fldChar w:fldCharType="begin"/>
      </w:r>
      <w:r>
        <w:instrText xml:space="preserve"> REF _Ref100234251 \r \h </w:instrText>
      </w:r>
      <w:r>
        <w:fldChar w:fldCharType="separate"/>
      </w:r>
      <w:r>
        <w:t>3.1.15</w:t>
      </w:r>
      <w:r>
        <w:fldChar w:fldCharType="end"/>
      </w:r>
      <w:r w:rsidRPr="00A4559E">
        <w:t xml:space="preserve">) that applies for an entire coded </w:t>
      </w:r>
      <w:r w:rsidRPr="00A4559E">
        <w:rPr>
          <w:i/>
          <w:iCs/>
        </w:rPr>
        <w:t>point cloud sequence</w:t>
      </w:r>
      <w:r w:rsidRPr="00A4559E">
        <w:t xml:space="preserve"> (</w:t>
      </w:r>
      <w:r w:rsidRPr="00A4559E">
        <w:fldChar w:fldCharType="begin"/>
      </w:r>
      <w:r w:rsidRPr="00A4559E">
        <w:instrText xml:space="preserve"> REF _Ref88069615 \r \h </w:instrText>
      </w:r>
      <w:r w:rsidRPr="00A4559E">
        <w:fldChar w:fldCharType="separate"/>
      </w:r>
      <w:r>
        <w:t>3.1.3</w:t>
      </w:r>
      <w:r w:rsidRPr="00A4559E">
        <w:fldChar w:fldCharType="end"/>
      </w:r>
      <w:r w:rsidRPr="00A4559E">
        <w:t xml:space="preserve">), and in which all </w:t>
      </w:r>
      <w:r w:rsidRPr="00A4559E">
        <w:rPr>
          <w:i/>
          <w:iCs/>
        </w:rPr>
        <w:t>points</w:t>
      </w:r>
      <w:r w:rsidRPr="00A4559E">
        <w:t xml:space="preserve"> </w:t>
      </w:r>
      <w:r w:rsidRPr="00E92239">
        <w:t>(</w:t>
      </w:r>
      <w:r w:rsidRPr="00E92239">
        <w:fldChar w:fldCharType="begin"/>
      </w:r>
      <w:r w:rsidRPr="00E92239">
        <w:instrText xml:space="preserve"> REF _Ref88069548 \r \h </w:instrText>
      </w:r>
      <w:r w:rsidRPr="00E92239">
        <w:fldChar w:fldCharType="separate"/>
      </w:r>
      <w:r>
        <w:t>3.1.1</w:t>
      </w:r>
      <w:r w:rsidRPr="00E92239">
        <w:fldChar w:fldCharType="end"/>
      </w:r>
      <w:r w:rsidRPr="00E92239">
        <w:t>)</w:t>
      </w:r>
      <w:r w:rsidRPr="00A4559E">
        <w:t xml:space="preserve"> have non-negative integer coordinates</w:t>
      </w:r>
    </w:p>
    <w:p w14:paraId="582F6C20" w14:textId="77777777" w:rsidR="00A127B2" w:rsidRPr="00A4559E" w:rsidRDefault="00A127B2" w:rsidP="00A127B2">
      <w:pPr>
        <w:pStyle w:val="Terms"/>
      </w:pPr>
      <w:r w:rsidRPr="00E92239">
        <w:lastRenderedPageBreak/>
        <w:fldChar w:fldCharType="begin"/>
      </w:r>
      <w:r w:rsidRPr="00E92239">
        <w:instrText xml:space="preserve"> LISTNUM \l 3 </w:instrText>
      </w:r>
      <w:r w:rsidRPr="00E92239">
        <w:fldChar w:fldCharType="end"/>
      </w:r>
      <w:r w:rsidRPr="00E92239">
        <w:br/>
      </w:r>
      <w:r w:rsidRPr="00A4559E">
        <w:t>slice coordinate system</w:t>
      </w:r>
    </w:p>
    <w:p w14:paraId="2E53EFA0" w14:textId="77777777" w:rsidR="00A127B2" w:rsidRPr="00A4559E" w:rsidRDefault="00A127B2" w:rsidP="00A127B2">
      <w:pPr>
        <w:pStyle w:val="Definition"/>
      </w:pPr>
      <w:r w:rsidRPr="00A4559E">
        <w:t xml:space="preserve">translated </w:t>
      </w:r>
      <w:r w:rsidRPr="00A4559E">
        <w:rPr>
          <w:i/>
          <w:iCs/>
        </w:rPr>
        <w:t>coding coordinate system</w:t>
      </w:r>
      <w:r w:rsidRPr="00A4559E">
        <w:t xml:space="preserve"> (</w:t>
      </w:r>
      <w:r>
        <w:fldChar w:fldCharType="begin"/>
      </w:r>
      <w:r>
        <w:instrText xml:space="preserve"> REF _Ref100234180 \r \h </w:instrText>
      </w:r>
      <w:r>
        <w:fldChar w:fldCharType="separate"/>
      </w:r>
      <w:r>
        <w:t>3.1.16</w:t>
      </w:r>
      <w:r>
        <w:fldChar w:fldCharType="end"/>
      </w:r>
      <w:r w:rsidRPr="00A4559E">
        <w:t xml:space="preserve">) that applies for a single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 xml:space="preserve">), and in which all </w:t>
      </w:r>
      <w:r w:rsidRPr="00A4559E">
        <w:rPr>
          <w:i/>
          <w:iCs/>
        </w:rPr>
        <w:t>points</w:t>
      </w:r>
      <w:r w:rsidRPr="00A4559E">
        <w:t xml:space="preserve"> </w:t>
      </w:r>
      <w:r w:rsidRPr="00E92239">
        <w:t>(</w:t>
      </w:r>
      <w:r w:rsidRPr="00E92239">
        <w:fldChar w:fldCharType="begin"/>
      </w:r>
      <w:r w:rsidRPr="00E92239">
        <w:instrText xml:space="preserve"> REF _Ref88069548 \r \h </w:instrText>
      </w:r>
      <w:r w:rsidRPr="00E92239">
        <w:fldChar w:fldCharType="separate"/>
      </w:r>
      <w:r>
        <w:t>3.1.1</w:t>
      </w:r>
      <w:r w:rsidRPr="00E92239">
        <w:fldChar w:fldCharType="end"/>
      </w:r>
      <w:r w:rsidRPr="00E92239">
        <w:t>)</w:t>
      </w:r>
      <w:r w:rsidRPr="00A4559E">
        <w:t xml:space="preserve"> in the </w:t>
      </w:r>
      <w:r w:rsidRPr="00A4559E">
        <w:rPr>
          <w:i/>
          <w:iCs/>
        </w:rPr>
        <w:t>slice</w:t>
      </w:r>
      <w:r w:rsidRPr="00A4559E">
        <w:t xml:space="preserve"> have non-negative integer coordinates</w:t>
      </w:r>
    </w:p>
    <w:p w14:paraId="651CAB75"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beam</w:t>
      </w:r>
    </w:p>
    <w:p w14:paraId="17EA9BA5" w14:textId="77777777" w:rsidR="00A127B2" w:rsidRPr="00A4559E" w:rsidRDefault="00A127B2" w:rsidP="00A127B2">
      <w:pPr>
        <w:pStyle w:val="Definition"/>
      </w:pPr>
      <w:r w:rsidRPr="00A4559E">
        <w:t>sampler of point positions using angular coordinates by rays cast with a fixed elevation and from a point on and rotating around the V axis at the angular origin</w:t>
      </w:r>
    </w:p>
    <w:p w14:paraId="1E61D140" w14:textId="77777777" w:rsidR="00A127B2" w:rsidRPr="00E92239" w:rsidRDefault="00A127B2" w:rsidP="00A127B2">
      <w:pPr>
        <w:pStyle w:val="Terms"/>
      </w:pPr>
      <w:r w:rsidRPr="00E92239">
        <w:fldChar w:fldCharType="begin"/>
      </w:r>
      <w:bookmarkStart w:id="94" w:name="_Ref88070154"/>
      <w:bookmarkEnd w:id="94"/>
      <w:r w:rsidRPr="00E92239">
        <w:instrText xml:space="preserve"> LISTNUM \l 3 </w:instrText>
      </w:r>
      <w:r w:rsidRPr="00E92239">
        <w:fldChar w:fldCharType="end"/>
      </w:r>
      <w:r w:rsidRPr="00E92239">
        <w:br/>
        <w:t>geometry</w:t>
      </w:r>
    </w:p>
    <w:p w14:paraId="29A54298" w14:textId="77777777" w:rsidR="00A127B2" w:rsidRPr="00E92239" w:rsidRDefault="00A127B2" w:rsidP="00A127B2">
      <w:pPr>
        <w:pStyle w:val="Definition"/>
      </w:pPr>
      <w:r w:rsidRPr="00E92239">
        <w:rPr>
          <w:i/>
          <w:iCs/>
        </w:rPr>
        <w:t>point positions</w:t>
      </w:r>
      <w:r w:rsidRPr="00E92239">
        <w:t xml:space="preserve"> (</w:t>
      </w:r>
      <w:r w:rsidRPr="00E92239">
        <w:fldChar w:fldCharType="begin"/>
      </w:r>
      <w:r w:rsidRPr="00E92239">
        <w:instrText xml:space="preserve"> REF _Ref88069652 \r \h </w:instrText>
      </w:r>
      <w:r w:rsidRPr="00E92239">
        <w:fldChar w:fldCharType="separate"/>
      </w:r>
      <w:r>
        <w:t>3.4.1</w:t>
      </w:r>
      <w:r w:rsidRPr="00E92239">
        <w:fldChar w:fldCharType="end"/>
      </w:r>
      <w:r w:rsidRPr="00E92239">
        <w:t xml:space="preserve">) associated with a set of </w:t>
      </w:r>
      <w:r w:rsidRPr="00E92239">
        <w:rPr>
          <w:i/>
          <w:iCs/>
        </w:rPr>
        <w:t>points</w:t>
      </w:r>
      <w:r w:rsidRPr="00E92239">
        <w:t xml:space="preserve"> (</w:t>
      </w:r>
      <w:r w:rsidRPr="00E92239">
        <w:fldChar w:fldCharType="begin"/>
      </w:r>
      <w:r w:rsidRPr="00E92239">
        <w:instrText xml:space="preserve"> REF _Ref88069548 \r \h </w:instrText>
      </w:r>
      <w:r w:rsidRPr="00E92239">
        <w:fldChar w:fldCharType="separate"/>
      </w:r>
      <w:r>
        <w:t>3.1.1</w:t>
      </w:r>
      <w:r w:rsidRPr="00E92239">
        <w:fldChar w:fldCharType="end"/>
      </w:r>
      <w:r w:rsidRPr="00E92239">
        <w:t>)</w:t>
      </w:r>
    </w:p>
    <w:p w14:paraId="43F8797D" w14:textId="77777777" w:rsidR="00A127B2" w:rsidRPr="00A4559E" w:rsidRDefault="00A127B2" w:rsidP="00A127B2">
      <w:pPr>
        <w:pStyle w:val="Terms"/>
        <w:rPr>
          <w:lang w:eastAsia="ja-JP"/>
        </w:rPr>
      </w:pPr>
      <w:r w:rsidRPr="00A4559E">
        <w:fldChar w:fldCharType="begin"/>
      </w:r>
      <w:bookmarkStart w:id="95" w:name="_Ref97069057"/>
      <w:bookmarkEnd w:id="95"/>
      <w:r w:rsidRPr="00A4559E">
        <w:instrText xml:space="preserve"> LISTNUM \l 3 </w:instrText>
      </w:r>
      <w:r w:rsidRPr="00A4559E">
        <w:fldChar w:fldCharType="end"/>
      </w:r>
      <w:r w:rsidRPr="00A4559E">
        <w:br/>
        <w:t>attribute</w:t>
      </w:r>
    </w:p>
    <w:p w14:paraId="2E599A0F" w14:textId="77777777" w:rsidR="00A127B2" w:rsidRPr="00E92239" w:rsidRDefault="00A127B2" w:rsidP="00A127B2">
      <w:pPr>
        <w:pStyle w:val="Definition"/>
      </w:pPr>
      <w:r w:rsidRPr="00E92239">
        <w:t xml:space="preserve">scalar or vector property associated with each </w:t>
      </w:r>
      <w:r w:rsidRPr="00E92239">
        <w:rPr>
          <w:i/>
          <w:iCs/>
        </w:rPr>
        <w:t>point</w:t>
      </w:r>
      <w:r w:rsidRPr="00E92239">
        <w:t xml:space="preserve"> (</w:t>
      </w:r>
      <w:r w:rsidRPr="00E92239">
        <w:fldChar w:fldCharType="begin"/>
      </w:r>
      <w:r w:rsidRPr="00E92239">
        <w:instrText xml:space="preserve"> REF _Ref88069548 \r \h </w:instrText>
      </w:r>
      <w:r w:rsidRPr="00E92239">
        <w:fldChar w:fldCharType="separate"/>
      </w:r>
      <w:r>
        <w:t>3.1.1</w:t>
      </w:r>
      <w:r w:rsidRPr="00E92239">
        <w:fldChar w:fldCharType="end"/>
      </w:r>
      <w:r w:rsidRPr="00E92239">
        <w:t xml:space="preserve">) in a </w:t>
      </w:r>
      <w:r w:rsidRPr="00E92239">
        <w:rPr>
          <w:i/>
          <w:iCs/>
        </w:rPr>
        <w:t>point cloud</w:t>
      </w:r>
      <w:r w:rsidRPr="00E92239">
        <w:t xml:space="preserve"> (</w:t>
      </w:r>
      <w:r w:rsidRPr="00E92239">
        <w:fldChar w:fldCharType="begin"/>
      </w:r>
      <w:r w:rsidRPr="00E92239">
        <w:instrText xml:space="preserve"> REF _Ref88069423 \r \h </w:instrText>
      </w:r>
      <w:r w:rsidRPr="00E92239">
        <w:fldChar w:fldCharType="separate"/>
      </w:r>
      <w:r>
        <w:t>3.1.2</w:t>
      </w:r>
      <w:r w:rsidRPr="00E92239">
        <w:fldChar w:fldCharType="end"/>
      </w:r>
      <w:r w:rsidRPr="00E92239">
        <w:t>)</w:t>
      </w:r>
    </w:p>
    <w:p w14:paraId="3E780FA2" w14:textId="77777777" w:rsidR="00A127B2" w:rsidRPr="00561D8C" w:rsidRDefault="00A127B2" w:rsidP="00A127B2">
      <w:r w:rsidRPr="00561D8C">
        <w:t>EXAMPLE</w:t>
      </w:r>
      <w:r w:rsidRPr="00561D8C">
        <w:tab/>
        <w:t>Colour, reflectance, frame index, etc.</w:t>
      </w:r>
    </w:p>
    <w:p w14:paraId="1EFCA00E" w14:textId="77777777" w:rsidR="00A127B2" w:rsidRPr="00A4559E" w:rsidRDefault="00A127B2" w:rsidP="00A127B2">
      <w:pPr>
        <w:pStyle w:val="Terms"/>
        <w:rPr>
          <w:lang w:eastAsia="ja-JP"/>
        </w:rPr>
      </w:pPr>
      <w:r w:rsidRPr="00E92239">
        <w:fldChar w:fldCharType="begin"/>
      </w:r>
      <w:r w:rsidRPr="00E92239">
        <w:instrText xml:space="preserve"> LISTNUM \l 3 </w:instrText>
      </w:r>
      <w:r w:rsidRPr="00E92239">
        <w:fldChar w:fldCharType="end"/>
      </w:r>
      <w:r w:rsidRPr="00E92239">
        <w:br/>
      </w:r>
      <w:r w:rsidRPr="00A4559E">
        <w:rPr>
          <w:lang w:eastAsia="ja-JP"/>
        </w:rPr>
        <w:t>position</w:t>
      </w:r>
    </w:p>
    <w:p w14:paraId="5C9509A2" w14:textId="77777777" w:rsidR="00A127B2" w:rsidRPr="00A4559E" w:rsidRDefault="00A127B2" w:rsidP="00A127B2">
      <w:pPr>
        <w:pStyle w:val="Definition"/>
      </w:pPr>
      <w:r w:rsidRPr="00A4559E">
        <w:t xml:space="preserve">&lt;bit&gt; bit in a binary string or value, representing the factor </w:t>
      </w:r>
      <m:oMath>
        <m:sSup>
          <m:sSupPr>
            <m:ctrlPr>
              <w:rPr>
                <w:rFonts w:ascii="Cambria Math" w:hAnsi="Cambria Math"/>
                <w:i/>
              </w:rPr>
            </m:ctrlPr>
          </m:sSupPr>
          <m:e>
            <m:r>
              <w:rPr>
                <w:rFonts w:ascii="Cambria Math" w:hAnsi="Cambria Math"/>
              </w:rPr>
              <m:t>2</m:t>
            </m:r>
          </m:e>
          <m:sup>
            <m:r>
              <m:rPr>
                <m:nor/>
              </m:rPr>
              <w:rPr>
                <w:rFonts w:ascii="Cambria Math" w:hAnsi="Cambria Math"/>
                <w:i/>
                <w:iCs/>
              </w:rPr>
              <m:t>position</m:t>
            </m:r>
          </m:sup>
        </m:sSup>
      </m:oMath>
    </w:p>
    <w:p w14:paraId="5C9F6FCE" w14:textId="77777777" w:rsidR="00A127B2" w:rsidRPr="0079666D" w:rsidRDefault="00A127B2" w:rsidP="00A127B2">
      <w:r w:rsidRPr="00A4559E">
        <w:t>EXAMPLE</w:t>
      </w:r>
      <w:r w:rsidRPr="00A4559E">
        <w:tab/>
        <w:t>The LSB has bit position 0.</w:t>
      </w:r>
    </w:p>
    <w:p w14:paraId="6B911783" w14:textId="77777777" w:rsidR="00A127B2" w:rsidRPr="00E92239" w:rsidRDefault="00A127B2" w:rsidP="00A127B2">
      <w:pPr>
        <w:pStyle w:val="Terms"/>
      </w:pPr>
      <w:r w:rsidRPr="00E92239">
        <w:fldChar w:fldCharType="begin"/>
      </w:r>
      <w:bookmarkStart w:id="96" w:name="_Ref88070223"/>
      <w:bookmarkEnd w:id="96"/>
      <w:r w:rsidRPr="00E92239">
        <w:instrText xml:space="preserve"> LISTNUM \l 3 </w:instrText>
      </w:r>
      <w:r w:rsidRPr="00E92239">
        <w:fldChar w:fldCharType="end"/>
      </w:r>
      <w:r w:rsidRPr="00E92239">
        <w:br/>
        <w:t>slice</w:t>
      </w:r>
    </w:p>
    <w:p w14:paraId="383FE916" w14:textId="77777777" w:rsidR="00A127B2" w:rsidRPr="00A4559E" w:rsidRDefault="00A127B2" w:rsidP="00A127B2">
      <w:pPr>
        <w:pStyle w:val="Definition"/>
        <w:rPr>
          <w:lang w:eastAsia="ja-JP"/>
        </w:rPr>
      </w:pPr>
      <w:r w:rsidRPr="00A4559E">
        <w:rPr>
          <w:lang w:eastAsia="ja-JP"/>
        </w:rPr>
        <w:t xml:space="preserve">geometry and attributes for part of, or an entire, </w:t>
      </w:r>
      <w:r w:rsidRPr="00A4559E">
        <w:rPr>
          <w:i/>
          <w:lang w:eastAsia="ja-JP"/>
        </w:rPr>
        <w:t>coded point cloud frame</w:t>
      </w:r>
      <w:r w:rsidRPr="00A4559E">
        <w:t xml:space="preserve"> (</w:t>
      </w:r>
      <w:r w:rsidRPr="00A4559E">
        <w:fldChar w:fldCharType="begin"/>
      </w:r>
      <w:r w:rsidRPr="00A4559E">
        <w:instrText xml:space="preserve"> REF _Ref88070067 \r \h </w:instrText>
      </w:r>
      <w:r w:rsidRPr="00A4559E">
        <w:fldChar w:fldCharType="separate"/>
      </w:r>
      <w:r>
        <w:t>3.1.5</w:t>
      </w:r>
      <w:r w:rsidRPr="00A4559E">
        <w:fldChar w:fldCharType="end"/>
      </w:r>
      <w:r w:rsidRPr="00A4559E">
        <w:t>)</w:t>
      </w:r>
    </w:p>
    <w:p w14:paraId="06DDCB6F" w14:textId="77777777" w:rsidR="00A127B2" w:rsidRPr="00A4559E" w:rsidRDefault="00A127B2" w:rsidP="00A127B2">
      <w:pPr>
        <w:rPr>
          <w:lang w:eastAsia="ja-JP"/>
        </w:rPr>
      </w:pPr>
      <w:r w:rsidRPr="00A4559E">
        <w:rPr>
          <w:lang w:eastAsia="ja-JP"/>
        </w:rPr>
        <w:t>Note 1 to entry: the bounding boxes of any two slices can intersect.</w:t>
      </w:r>
    </w:p>
    <w:bookmarkStart w:id="97" w:name="_Toc37318938"/>
    <w:bookmarkStart w:id="98" w:name="_Toc37872230"/>
    <w:bookmarkStart w:id="99" w:name="_Toc37318939"/>
    <w:bookmarkStart w:id="100" w:name="_Toc37872231"/>
    <w:bookmarkStart w:id="101" w:name="_Toc4055409"/>
    <w:bookmarkStart w:id="102" w:name="_Toc4055410"/>
    <w:bookmarkStart w:id="103" w:name="_Toc4055411"/>
    <w:bookmarkStart w:id="104" w:name="_Toc4055412"/>
    <w:bookmarkStart w:id="105" w:name="_Toc4055413"/>
    <w:bookmarkStart w:id="106" w:name="_Toc4055414"/>
    <w:bookmarkStart w:id="107" w:name="_Toc4055415"/>
    <w:bookmarkStart w:id="108" w:name="_Toc4055416"/>
    <w:bookmarkStart w:id="109" w:name="_Toc4055417"/>
    <w:bookmarkStart w:id="110" w:name="_Toc1479787"/>
    <w:bookmarkStart w:id="111" w:name="_Toc4055418"/>
    <w:bookmarkStart w:id="112" w:name="_Toc4055419"/>
    <w:bookmarkStart w:id="113" w:name="_Toc6215315"/>
    <w:bookmarkStart w:id="114" w:name="_Toc24731114"/>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14:paraId="05D21E05" w14:textId="77777777" w:rsidR="00A127B2" w:rsidRPr="00A4559E" w:rsidRDefault="00A127B2" w:rsidP="00A127B2">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r>
      <w:r w:rsidRPr="00E92239">
        <w:br/>
      </w:r>
      <w:r w:rsidRPr="00A4559E">
        <w:t>tile</w:t>
      </w:r>
    </w:p>
    <w:p w14:paraId="68D65E3C" w14:textId="77777777" w:rsidR="00A127B2" w:rsidRDefault="00A127B2" w:rsidP="00A127B2">
      <w:pPr>
        <w:pStyle w:val="Definition"/>
      </w:pPr>
      <w:r w:rsidRPr="00A4559E">
        <w:t xml:space="preserve">set of </w:t>
      </w:r>
      <w:r w:rsidRPr="00A4559E">
        <w:rPr>
          <w:i/>
          <w:iCs/>
        </w:rPr>
        <w:t>slices</w:t>
      </w:r>
      <w:r w:rsidRPr="00A4559E">
        <w:t xml:space="preserve"> (</w:t>
      </w:r>
      <w:r>
        <w:fldChar w:fldCharType="begin"/>
      </w:r>
      <w:r>
        <w:instrText xml:space="preserve"> REF _Ref88070223 \r \h </w:instrText>
      </w:r>
      <w:r>
        <w:fldChar w:fldCharType="separate"/>
      </w:r>
      <w:r>
        <w:t>3.1.22</w:t>
      </w:r>
      <w:r>
        <w:fldChar w:fldCharType="end"/>
      </w:r>
      <w:r w:rsidRPr="00A4559E">
        <w:t xml:space="preserve">) identified by a common </w:t>
      </w:r>
      <w:r w:rsidRPr="00A4559E">
        <w:rPr>
          <w:rStyle w:val="Synvarinline"/>
        </w:rPr>
        <w:t>slice_tag</w:t>
      </w:r>
      <w:r w:rsidRPr="00A4559E">
        <w:t xml:space="preserve"> </w:t>
      </w:r>
      <w:r w:rsidRPr="00A4559E">
        <w:rPr>
          <w:i/>
          <w:iCs/>
        </w:rPr>
        <w:t>syntax element</w:t>
      </w:r>
      <w:r w:rsidRPr="00A4559E">
        <w:t xml:space="preserve"> value (</w:t>
      </w:r>
      <w:r w:rsidRPr="00A4559E">
        <w:fldChar w:fldCharType="begin"/>
      </w:r>
      <w:r w:rsidRPr="00A4559E">
        <w:instrText xml:space="preserve"> REF _Ref88069883 \r \h </w:instrText>
      </w:r>
      <w:r w:rsidRPr="00A4559E">
        <w:fldChar w:fldCharType="separate"/>
      </w:r>
      <w:r>
        <w:t>3.2.15</w:t>
      </w:r>
      <w:r w:rsidRPr="00A4559E">
        <w:fldChar w:fldCharType="end"/>
      </w:r>
      <w:r w:rsidRPr="00A4559E">
        <w:t xml:space="preserve">) whose </w:t>
      </w:r>
      <w:r w:rsidRPr="00A4559E">
        <w:rPr>
          <w:i/>
          <w:iCs/>
        </w:rPr>
        <w:t>geometry</w:t>
      </w:r>
      <w:r w:rsidRPr="00A4559E">
        <w:t xml:space="preserve"> (</w:t>
      </w:r>
      <w:r>
        <w:fldChar w:fldCharType="begin"/>
      </w:r>
      <w:r>
        <w:instrText xml:space="preserve"> REF _Ref88070154 \r \h </w:instrText>
      </w:r>
      <w:r>
        <w:fldChar w:fldCharType="separate"/>
      </w:r>
      <w:r>
        <w:t>3.1.19</w:t>
      </w:r>
      <w:r>
        <w:fldChar w:fldCharType="end"/>
      </w:r>
      <w:r w:rsidRPr="00A4559E">
        <w:t xml:space="preserve">) should be contained within a </w:t>
      </w:r>
      <w:r w:rsidRPr="00A4559E">
        <w:rPr>
          <w:i/>
          <w:iCs/>
        </w:rPr>
        <w:t xml:space="preserve">bounding box </w:t>
      </w:r>
      <w:r w:rsidRPr="00A4559E">
        <w:t>(</w:t>
      </w:r>
      <w:r>
        <w:fldChar w:fldCharType="begin"/>
      </w:r>
      <w:r>
        <w:instrText xml:space="preserve"> REF _Ref88070030 \r \h </w:instrText>
      </w:r>
      <w:r>
        <w:fldChar w:fldCharType="separate"/>
      </w:r>
      <w:r>
        <w:t>3.1.8</w:t>
      </w:r>
      <w:r>
        <w:fldChar w:fldCharType="end"/>
      </w:r>
      <w:r w:rsidRPr="00A4559E">
        <w:t>) specified in a tile inventory data unit</w:t>
      </w:r>
    </w:p>
    <w:p w14:paraId="02EA1B63" w14:textId="77777777" w:rsidR="00A127B2" w:rsidRDefault="00A127B2" w:rsidP="00A127B2">
      <w:pPr>
        <w:pStyle w:val="Terms"/>
      </w:pPr>
      <w:r w:rsidRPr="009C65CA">
        <w:fldChar w:fldCharType="begin"/>
      </w:r>
      <w:bookmarkStart w:id="115" w:name="_Ref150530370"/>
      <w:bookmarkEnd w:id="115"/>
      <w:r w:rsidRPr="009C65CA">
        <w:instrText xml:space="preserve"> LISTNUM \l 3 </w:instrText>
      </w:r>
      <w:r w:rsidRPr="009C65CA">
        <w:fldChar w:fldCharType="end"/>
      </w:r>
      <w:r w:rsidRPr="009C65CA">
        <w:br/>
      </w:r>
      <w:r>
        <w:t>prediction</w:t>
      </w:r>
    </w:p>
    <w:p w14:paraId="6A29548B" w14:textId="77777777" w:rsidR="00A127B2" w:rsidRDefault="00A127B2" w:rsidP="00A127B2">
      <w:pPr>
        <w:pStyle w:val="Definition"/>
      </w:pPr>
      <w:r>
        <w:t>a</w:t>
      </w:r>
      <w:r w:rsidRPr="006C3642">
        <w:t xml:space="preserve">n embodiment of the </w:t>
      </w:r>
      <w:r w:rsidRPr="006C3642">
        <w:rPr>
          <w:i/>
          <w:iCs/>
        </w:rPr>
        <w:t>prediction process</w:t>
      </w:r>
      <w:r>
        <w:t xml:space="preserve"> (</w:t>
      </w:r>
      <w:r>
        <w:fldChar w:fldCharType="begin"/>
      </w:r>
      <w:r>
        <w:instrText xml:space="preserve"> REF _Ref150529592 \r \h </w:instrText>
      </w:r>
      <w:r>
        <w:fldChar w:fldCharType="separate"/>
      </w:r>
      <w:r>
        <w:t>3.1.25</w:t>
      </w:r>
      <w:r>
        <w:fldChar w:fldCharType="end"/>
      </w:r>
      <w:r>
        <w:t>)</w:t>
      </w:r>
    </w:p>
    <w:bookmarkStart w:id="116" w:name="_Hlk153929159"/>
    <w:p w14:paraId="4E9D3F73" w14:textId="77777777" w:rsidR="00A127B2" w:rsidRDefault="00A127B2" w:rsidP="00A127B2">
      <w:pPr>
        <w:pStyle w:val="Terms"/>
      </w:pPr>
      <w:r w:rsidRPr="009C65CA">
        <w:fldChar w:fldCharType="begin"/>
      </w:r>
      <w:bookmarkStart w:id="117" w:name="_Ref150529592"/>
      <w:bookmarkEnd w:id="117"/>
      <w:r w:rsidRPr="009C65CA">
        <w:instrText xml:space="preserve"> LISTNUM \l 3 </w:instrText>
      </w:r>
      <w:r w:rsidRPr="009C65CA">
        <w:fldChar w:fldCharType="end"/>
      </w:r>
      <w:r w:rsidRPr="009C65CA">
        <w:br/>
      </w:r>
      <w:r>
        <w:t>prediction process</w:t>
      </w:r>
    </w:p>
    <w:p w14:paraId="0197FF4A" w14:textId="77777777" w:rsidR="00A127B2" w:rsidRDefault="00A127B2" w:rsidP="00A127B2">
      <w:pPr>
        <w:pStyle w:val="Definition"/>
      </w:pPr>
      <w:r>
        <w:t xml:space="preserve">the use of a </w:t>
      </w:r>
      <w:r w:rsidRPr="00BB52E9">
        <w:rPr>
          <w:i/>
          <w:iCs/>
        </w:rPr>
        <w:t>predictor</w:t>
      </w:r>
      <w:r>
        <w:t xml:space="preserve"> (</w:t>
      </w:r>
      <w:r>
        <w:fldChar w:fldCharType="begin"/>
      </w:r>
      <w:r>
        <w:instrText xml:space="preserve"> REF _Ref153929300 \r \h </w:instrText>
      </w:r>
      <w:r>
        <w:fldChar w:fldCharType="separate"/>
      </w:r>
      <w:r>
        <w:t>3.1.26</w:t>
      </w:r>
      <w:r>
        <w:fldChar w:fldCharType="end"/>
      </w:r>
      <w:r>
        <w:t>) to provide an estimate of the data element currently being decoded</w:t>
      </w:r>
    </w:p>
    <w:bookmarkEnd w:id="116"/>
    <w:p w14:paraId="3F296B90" w14:textId="77777777" w:rsidR="00A127B2" w:rsidRDefault="00A127B2" w:rsidP="00A127B2">
      <w:pPr>
        <w:pStyle w:val="Terms"/>
      </w:pPr>
      <w:r w:rsidRPr="009C65CA">
        <w:fldChar w:fldCharType="begin"/>
      </w:r>
      <w:bookmarkStart w:id="118" w:name="_Ref153929300"/>
      <w:bookmarkEnd w:id="118"/>
      <w:r w:rsidRPr="009C65CA">
        <w:instrText xml:space="preserve"> LISTNUM \l 3 </w:instrText>
      </w:r>
      <w:r w:rsidRPr="009C65CA">
        <w:fldChar w:fldCharType="end"/>
      </w:r>
      <w:r w:rsidRPr="009C65CA">
        <w:br/>
      </w:r>
      <w:r>
        <w:t>predictor</w:t>
      </w:r>
    </w:p>
    <w:p w14:paraId="33103733" w14:textId="77777777" w:rsidR="00A127B2" w:rsidRPr="006C3642" w:rsidRDefault="00A127B2" w:rsidP="00A127B2">
      <w:pPr>
        <w:pStyle w:val="Definition"/>
      </w:pPr>
      <w:r>
        <w:t>a</w:t>
      </w:r>
      <w:r w:rsidRPr="00FA1B15">
        <w:t xml:space="preserve"> combination of specified values or previously decoded data elements used in the decoding process of subsequent data elements</w:t>
      </w:r>
    </w:p>
    <w:p w14:paraId="10227433" w14:textId="77777777" w:rsidR="00A127B2" w:rsidRPr="009C65CA" w:rsidRDefault="00A127B2" w:rsidP="00A127B2">
      <w:pPr>
        <w:pStyle w:val="Terms"/>
      </w:pPr>
      <w:r w:rsidRPr="009C65CA">
        <w:fldChar w:fldCharType="begin"/>
      </w:r>
      <w:bookmarkStart w:id="119" w:name="_Ref149900397"/>
      <w:bookmarkEnd w:id="119"/>
      <w:r w:rsidRPr="009C65CA">
        <w:instrText xml:space="preserve"> LISTNUM \l 3 </w:instrText>
      </w:r>
      <w:r w:rsidRPr="009C65CA">
        <w:fldChar w:fldCharType="end"/>
      </w:r>
      <w:r w:rsidRPr="009C65CA">
        <w:br/>
      </w:r>
      <w:r>
        <w:t>intra prediction</w:t>
      </w:r>
    </w:p>
    <w:p w14:paraId="14D085BF" w14:textId="77777777" w:rsidR="00A127B2" w:rsidRPr="004E4B11" w:rsidRDefault="00A127B2" w:rsidP="00A127B2">
      <w:pPr>
        <w:pStyle w:val="Definition"/>
        <w:rPr>
          <w:lang w:eastAsia="ja-JP"/>
        </w:rPr>
      </w:pPr>
      <w:r>
        <w:rPr>
          <w:lang w:eastAsia="ja-JP"/>
        </w:rPr>
        <w:t xml:space="preserve">a </w:t>
      </w:r>
      <w:r w:rsidRPr="003405A3">
        <w:rPr>
          <w:i/>
          <w:iCs/>
          <w:lang w:eastAsia="ja-JP"/>
        </w:rPr>
        <w:t>prediction</w:t>
      </w:r>
      <w:r>
        <w:rPr>
          <w:lang w:eastAsia="ja-JP"/>
        </w:rPr>
        <w:t xml:space="preserve"> (</w:t>
      </w:r>
      <w:r>
        <w:rPr>
          <w:lang w:eastAsia="ja-JP"/>
        </w:rPr>
        <w:fldChar w:fldCharType="begin"/>
      </w:r>
      <w:r>
        <w:rPr>
          <w:lang w:eastAsia="ja-JP"/>
        </w:rPr>
        <w:instrText xml:space="preserve"> REF _Ref150530370 \r \h </w:instrText>
      </w:r>
      <w:r>
        <w:rPr>
          <w:lang w:eastAsia="ja-JP"/>
        </w:rPr>
      </w:r>
      <w:r>
        <w:rPr>
          <w:lang w:eastAsia="ja-JP"/>
        </w:rPr>
        <w:fldChar w:fldCharType="separate"/>
      </w:r>
      <w:r>
        <w:rPr>
          <w:lang w:eastAsia="ja-JP"/>
        </w:rPr>
        <w:t>3.1.24</w:t>
      </w:r>
      <w:r>
        <w:rPr>
          <w:lang w:eastAsia="ja-JP"/>
        </w:rPr>
        <w:fldChar w:fldCharType="end"/>
      </w:r>
      <w:r>
        <w:rPr>
          <w:lang w:eastAsia="ja-JP"/>
        </w:rPr>
        <w:t xml:space="preserve">) derived from only </w:t>
      </w:r>
      <w:r w:rsidRPr="006C3642">
        <w:rPr>
          <w:lang w:eastAsia="ja-JP"/>
        </w:rPr>
        <w:t xml:space="preserve">data elements (e.g., </w:t>
      </w:r>
      <w:r w:rsidRPr="006C3642">
        <w:rPr>
          <w:i/>
          <w:iCs/>
          <w:lang w:eastAsia="ja-JP"/>
        </w:rPr>
        <w:t>point positions</w:t>
      </w:r>
      <w:r>
        <w:rPr>
          <w:lang w:eastAsia="ja-JP"/>
        </w:rPr>
        <w:t xml:space="preserve"> (</w:t>
      </w:r>
      <w:r>
        <w:rPr>
          <w:lang w:eastAsia="ja-JP"/>
        </w:rPr>
        <w:fldChar w:fldCharType="begin"/>
      </w:r>
      <w:r>
        <w:rPr>
          <w:lang w:eastAsia="ja-JP"/>
        </w:rPr>
        <w:instrText xml:space="preserve"> REF _Ref88069652 \r \h </w:instrText>
      </w:r>
      <w:r>
        <w:rPr>
          <w:lang w:eastAsia="ja-JP"/>
        </w:rPr>
      </w:r>
      <w:r>
        <w:rPr>
          <w:lang w:eastAsia="ja-JP"/>
        </w:rPr>
        <w:fldChar w:fldCharType="separate"/>
      </w:r>
      <w:r>
        <w:rPr>
          <w:lang w:eastAsia="ja-JP"/>
        </w:rPr>
        <w:t>3.4.1</w:t>
      </w:r>
      <w:r>
        <w:rPr>
          <w:lang w:eastAsia="ja-JP"/>
        </w:rPr>
        <w:fldChar w:fldCharType="end"/>
      </w:r>
      <w:r>
        <w:rPr>
          <w:lang w:eastAsia="ja-JP"/>
        </w:rPr>
        <w:t xml:space="preserve">) or </w:t>
      </w:r>
      <w:r w:rsidRPr="006C3642">
        <w:rPr>
          <w:i/>
          <w:iCs/>
          <w:lang w:eastAsia="ja-JP"/>
        </w:rPr>
        <w:t>attributes</w:t>
      </w:r>
      <w:r>
        <w:rPr>
          <w:i/>
          <w:iCs/>
          <w:lang w:eastAsia="ja-JP"/>
        </w:rPr>
        <w:t xml:space="preserve"> </w:t>
      </w:r>
      <w:r w:rsidRPr="006C3642">
        <w:rPr>
          <w:lang w:eastAsia="ja-JP"/>
        </w:rPr>
        <w:t>(</w:t>
      </w:r>
      <w:r>
        <w:rPr>
          <w:lang w:eastAsia="ja-JP"/>
        </w:rPr>
        <w:fldChar w:fldCharType="begin"/>
      </w:r>
      <w:r>
        <w:rPr>
          <w:lang w:eastAsia="ja-JP"/>
        </w:rPr>
        <w:instrText xml:space="preserve"> REF _Ref97069057 \r \h </w:instrText>
      </w:r>
      <w:r>
        <w:rPr>
          <w:lang w:eastAsia="ja-JP"/>
        </w:rPr>
      </w:r>
      <w:r>
        <w:rPr>
          <w:lang w:eastAsia="ja-JP"/>
        </w:rPr>
        <w:fldChar w:fldCharType="separate"/>
      </w:r>
      <w:r>
        <w:rPr>
          <w:lang w:eastAsia="ja-JP"/>
        </w:rPr>
        <w:t>3.1.20</w:t>
      </w:r>
      <w:r>
        <w:rPr>
          <w:lang w:eastAsia="ja-JP"/>
        </w:rPr>
        <w:fldChar w:fldCharType="end"/>
      </w:r>
      <w:r w:rsidRPr="006C3642">
        <w:rPr>
          <w:lang w:eastAsia="ja-JP"/>
        </w:rPr>
        <w:t>))</w:t>
      </w:r>
      <w:r>
        <w:rPr>
          <w:lang w:eastAsia="ja-JP"/>
        </w:rPr>
        <w:t xml:space="preserve"> of the same decoded </w:t>
      </w:r>
      <w:r w:rsidRPr="004E4B11">
        <w:rPr>
          <w:i/>
          <w:iCs/>
          <w:lang w:eastAsia="ja-JP"/>
        </w:rPr>
        <w:t>slice</w:t>
      </w:r>
      <w:r>
        <w:rPr>
          <w:lang w:eastAsia="ja-JP"/>
        </w:rPr>
        <w:t xml:space="preserve"> (</w:t>
      </w:r>
      <w:r>
        <w:rPr>
          <w:lang w:eastAsia="ja-JP"/>
        </w:rPr>
        <w:fldChar w:fldCharType="begin"/>
      </w:r>
      <w:r>
        <w:rPr>
          <w:lang w:eastAsia="ja-JP"/>
        </w:rPr>
        <w:instrText xml:space="preserve"> REF _Ref88070223 \r \h </w:instrText>
      </w:r>
      <w:r>
        <w:rPr>
          <w:lang w:eastAsia="ja-JP"/>
        </w:rPr>
      </w:r>
      <w:r>
        <w:rPr>
          <w:lang w:eastAsia="ja-JP"/>
        </w:rPr>
        <w:fldChar w:fldCharType="separate"/>
      </w:r>
      <w:r>
        <w:rPr>
          <w:lang w:eastAsia="ja-JP"/>
        </w:rPr>
        <w:t>3.1.22</w:t>
      </w:r>
      <w:r>
        <w:rPr>
          <w:lang w:eastAsia="ja-JP"/>
        </w:rPr>
        <w:fldChar w:fldCharType="end"/>
      </w:r>
      <w:r>
        <w:rPr>
          <w:lang w:eastAsia="ja-JP"/>
        </w:rPr>
        <w:t>)</w:t>
      </w:r>
    </w:p>
    <w:p w14:paraId="1EA7B33A" w14:textId="77777777" w:rsidR="00A127B2" w:rsidRPr="009C65CA" w:rsidRDefault="00A127B2" w:rsidP="00A127B2">
      <w:pPr>
        <w:pStyle w:val="Terms"/>
      </w:pPr>
      <w:r w:rsidRPr="009C65CA">
        <w:fldChar w:fldCharType="begin"/>
      </w:r>
      <w:bookmarkStart w:id="120" w:name="_Ref149900418"/>
      <w:bookmarkEnd w:id="120"/>
      <w:r w:rsidRPr="009C65CA">
        <w:instrText xml:space="preserve"> LISTNUM \l 3 </w:instrText>
      </w:r>
      <w:r w:rsidRPr="009C65CA">
        <w:fldChar w:fldCharType="end"/>
      </w:r>
      <w:r w:rsidRPr="009C65CA">
        <w:br/>
      </w:r>
      <w:r>
        <w:t>inter prediction</w:t>
      </w:r>
    </w:p>
    <w:p w14:paraId="22936C73" w14:textId="77777777" w:rsidR="00A127B2" w:rsidRDefault="00A127B2" w:rsidP="00A127B2">
      <w:pPr>
        <w:pStyle w:val="Definition"/>
        <w:rPr>
          <w:lang w:eastAsia="zh-CN"/>
        </w:rPr>
      </w:pPr>
      <w:r>
        <w:rPr>
          <w:lang w:eastAsia="ja-JP"/>
        </w:rPr>
        <w:t xml:space="preserve">a </w:t>
      </w:r>
      <w:r w:rsidRPr="003405A3">
        <w:rPr>
          <w:i/>
          <w:iCs/>
          <w:lang w:eastAsia="ja-JP"/>
        </w:rPr>
        <w:t>prediction</w:t>
      </w:r>
      <w:r>
        <w:rPr>
          <w:lang w:eastAsia="ja-JP"/>
        </w:rPr>
        <w:t xml:space="preserve"> (</w:t>
      </w:r>
      <w:r>
        <w:rPr>
          <w:lang w:eastAsia="ja-JP"/>
        </w:rPr>
        <w:fldChar w:fldCharType="begin"/>
      </w:r>
      <w:r>
        <w:rPr>
          <w:lang w:eastAsia="ja-JP"/>
        </w:rPr>
        <w:instrText xml:space="preserve"> REF _Ref150530370 \r \h </w:instrText>
      </w:r>
      <w:r>
        <w:rPr>
          <w:lang w:eastAsia="ja-JP"/>
        </w:rPr>
      </w:r>
      <w:r>
        <w:rPr>
          <w:lang w:eastAsia="ja-JP"/>
        </w:rPr>
        <w:fldChar w:fldCharType="separate"/>
      </w:r>
      <w:r>
        <w:rPr>
          <w:lang w:eastAsia="ja-JP"/>
        </w:rPr>
        <w:t>3.1.24</w:t>
      </w:r>
      <w:r>
        <w:rPr>
          <w:lang w:eastAsia="ja-JP"/>
        </w:rPr>
        <w:fldChar w:fldCharType="end"/>
      </w:r>
      <w:r>
        <w:rPr>
          <w:lang w:eastAsia="ja-JP"/>
        </w:rPr>
        <w:t xml:space="preserve">) derived in a manner that is dependent on </w:t>
      </w:r>
      <w:r w:rsidRPr="006C3642">
        <w:rPr>
          <w:lang w:eastAsia="ja-JP"/>
        </w:rPr>
        <w:t xml:space="preserve">data elements (e.g., </w:t>
      </w:r>
      <w:r w:rsidRPr="006C3642">
        <w:rPr>
          <w:i/>
          <w:iCs/>
          <w:lang w:eastAsia="ja-JP"/>
        </w:rPr>
        <w:t>point positions</w:t>
      </w:r>
      <w:r>
        <w:rPr>
          <w:lang w:eastAsia="ja-JP"/>
        </w:rPr>
        <w:t xml:space="preserve"> (</w:t>
      </w:r>
      <w:r>
        <w:rPr>
          <w:lang w:eastAsia="ja-JP"/>
        </w:rPr>
        <w:fldChar w:fldCharType="begin"/>
      </w:r>
      <w:r>
        <w:rPr>
          <w:lang w:eastAsia="ja-JP"/>
        </w:rPr>
        <w:instrText xml:space="preserve"> REF _Ref88069652 \r \h </w:instrText>
      </w:r>
      <w:r>
        <w:rPr>
          <w:lang w:eastAsia="ja-JP"/>
        </w:rPr>
      </w:r>
      <w:r>
        <w:rPr>
          <w:lang w:eastAsia="ja-JP"/>
        </w:rPr>
        <w:fldChar w:fldCharType="separate"/>
      </w:r>
      <w:r>
        <w:rPr>
          <w:lang w:eastAsia="ja-JP"/>
        </w:rPr>
        <w:t>3.4.1</w:t>
      </w:r>
      <w:r>
        <w:rPr>
          <w:lang w:eastAsia="ja-JP"/>
        </w:rPr>
        <w:fldChar w:fldCharType="end"/>
      </w:r>
      <w:r>
        <w:rPr>
          <w:lang w:eastAsia="ja-JP"/>
        </w:rPr>
        <w:t xml:space="preserve">) or </w:t>
      </w:r>
      <w:r w:rsidRPr="006C3642">
        <w:rPr>
          <w:i/>
          <w:iCs/>
          <w:lang w:eastAsia="ja-JP"/>
        </w:rPr>
        <w:t>attributes</w:t>
      </w:r>
      <w:r w:rsidRPr="006C3642">
        <w:rPr>
          <w:lang w:eastAsia="ja-JP"/>
        </w:rPr>
        <w:t>(</w:t>
      </w:r>
      <w:r>
        <w:rPr>
          <w:lang w:eastAsia="ja-JP"/>
        </w:rPr>
        <w:fldChar w:fldCharType="begin"/>
      </w:r>
      <w:r>
        <w:rPr>
          <w:lang w:eastAsia="ja-JP"/>
        </w:rPr>
        <w:instrText xml:space="preserve"> REF _Ref97069057 \r \h </w:instrText>
      </w:r>
      <w:r>
        <w:rPr>
          <w:lang w:eastAsia="ja-JP"/>
        </w:rPr>
      </w:r>
      <w:r>
        <w:rPr>
          <w:lang w:eastAsia="ja-JP"/>
        </w:rPr>
        <w:fldChar w:fldCharType="separate"/>
      </w:r>
      <w:r>
        <w:rPr>
          <w:lang w:eastAsia="ja-JP"/>
        </w:rPr>
        <w:t>3.1.20</w:t>
      </w:r>
      <w:r>
        <w:rPr>
          <w:lang w:eastAsia="ja-JP"/>
        </w:rPr>
        <w:fldChar w:fldCharType="end"/>
      </w:r>
      <w:r w:rsidRPr="006C3642">
        <w:rPr>
          <w:lang w:eastAsia="ja-JP"/>
        </w:rPr>
        <w:t>))</w:t>
      </w:r>
      <w:r>
        <w:rPr>
          <w:lang w:eastAsia="ja-JP"/>
        </w:rPr>
        <w:t xml:space="preserve"> of one or more </w:t>
      </w:r>
      <w:r w:rsidRPr="006725CF">
        <w:rPr>
          <w:i/>
          <w:iCs/>
          <w:lang w:eastAsia="ja-JP"/>
        </w:rPr>
        <w:t>reference point cloud frames</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0CB429FC" w14:textId="77777777" w:rsidR="00A127B2" w:rsidRPr="009C65CA" w:rsidRDefault="00A127B2" w:rsidP="00A127B2">
      <w:pPr>
        <w:pStyle w:val="Terms"/>
      </w:pPr>
      <w:r w:rsidRPr="009C65CA">
        <w:lastRenderedPageBreak/>
        <w:fldChar w:fldCharType="begin"/>
      </w:r>
      <w:r w:rsidRPr="009C65CA">
        <w:instrText xml:space="preserve"> LISTNUM \l 3 </w:instrText>
      </w:r>
      <w:r w:rsidRPr="009C65CA">
        <w:fldChar w:fldCharType="end"/>
      </w:r>
      <w:r w:rsidRPr="009C65CA">
        <w:br/>
      </w:r>
      <w:r>
        <w:rPr>
          <w:rFonts w:hint="eastAsia"/>
          <w:lang w:eastAsia="zh-CN"/>
        </w:rPr>
        <w:t>uni-</w:t>
      </w:r>
      <w:r>
        <w:t>prediction</w:t>
      </w:r>
    </w:p>
    <w:p w14:paraId="76BB507B" w14:textId="77777777" w:rsidR="00A127B2" w:rsidRDefault="00A127B2" w:rsidP="00A127B2">
      <w:pPr>
        <w:pStyle w:val="Definition"/>
        <w:rPr>
          <w:lang w:eastAsia="zh-CN"/>
        </w:rPr>
      </w:pPr>
      <w:r>
        <w:rPr>
          <w:lang w:eastAsia="ja-JP"/>
        </w:rPr>
        <w:t xml:space="preserve">an inter </w:t>
      </w:r>
      <w:r w:rsidRPr="003405A3">
        <w:rPr>
          <w:i/>
          <w:iCs/>
          <w:lang w:eastAsia="ja-JP"/>
        </w:rPr>
        <w:t>prediction</w:t>
      </w:r>
      <w:r>
        <w:rPr>
          <w:lang w:eastAsia="ja-JP"/>
        </w:rPr>
        <w:t xml:space="preserve"> (</w:t>
      </w:r>
      <w:r>
        <w:rPr>
          <w:lang w:eastAsia="ja-JP"/>
        </w:rPr>
        <w:fldChar w:fldCharType="begin"/>
      </w:r>
      <w:r>
        <w:rPr>
          <w:lang w:eastAsia="ja-JP"/>
        </w:rPr>
        <w:instrText xml:space="preserve"> REF _Ref149900418 \r \h </w:instrText>
      </w:r>
      <w:r>
        <w:rPr>
          <w:lang w:eastAsia="ja-JP"/>
        </w:rPr>
      </w:r>
      <w:r>
        <w:rPr>
          <w:lang w:eastAsia="ja-JP"/>
        </w:rPr>
        <w:fldChar w:fldCharType="separate"/>
      </w:r>
      <w:r>
        <w:rPr>
          <w:lang w:eastAsia="ja-JP"/>
        </w:rPr>
        <w:t>3.1.28</w:t>
      </w:r>
      <w:r>
        <w:rPr>
          <w:lang w:eastAsia="ja-JP"/>
        </w:rPr>
        <w:fldChar w:fldCharType="end"/>
      </w:r>
      <w:r>
        <w:rPr>
          <w:lang w:eastAsia="ja-JP"/>
        </w:rPr>
        <w:t xml:space="preserve">) derived in a manner that is dependent on </w:t>
      </w:r>
      <w:r w:rsidRPr="006C3642">
        <w:rPr>
          <w:lang w:eastAsia="ja-JP"/>
        </w:rPr>
        <w:t xml:space="preserve">data elements (e.g., </w:t>
      </w:r>
      <w:r w:rsidRPr="006C3642">
        <w:rPr>
          <w:i/>
          <w:iCs/>
          <w:lang w:eastAsia="ja-JP"/>
        </w:rPr>
        <w:t>point positions</w:t>
      </w:r>
      <w:r>
        <w:rPr>
          <w:lang w:eastAsia="ja-JP"/>
        </w:rPr>
        <w:t xml:space="preserve"> (</w:t>
      </w:r>
      <w:r>
        <w:rPr>
          <w:lang w:eastAsia="ja-JP"/>
        </w:rPr>
        <w:fldChar w:fldCharType="begin"/>
      </w:r>
      <w:r>
        <w:rPr>
          <w:lang w:eastAsia="ja-JP"/>
        </w:rPr>
        <w:instrText xml:space="preserve"> REF _Ref88069652 \r \h </w:instrText>
      </w:r>
      <w:r>
        <w:rPr>
          <w:lang w:eastAsia="ja-JP"/>
        </w:rPr>
      </w:r>
      <w:r>
        <w:rPr>
          <w:lang w:eastAsia="ja-JP"/>
        </w:rPr>
        <w:fldChar w:fldCharType="separate"/>
      </w:r>
      <w:r>
        <w:rPr>
          <w:lang w:eastAsia="ja-JP"/>
        </w:rPr>
        <w:t>3.4.1</w:t>
      </w:r>
      <w:r>
        <w:rPr>
          <w:lang w:eastAsia="ja-JP"/>
        </w:rPr>
        <w:fldChar w:fldCharType="end"/>
      </w:r>
      <w:r>
        <w:rPr>
          <w:lang w:eastAsia="ja-JP"/>
        </w:rPr>
        <w:t xml:space="preserve">) or </w:t>
      </w:r>
      <w:r w:rsidRPr="006C3642">
        <w:rPr>
          <w:i/>
          <w:iCs/>
          <w:lang w:eastAsia="ja-JP"/>
        </w:rPr>
        <w:t>attributes</w:t>
      </w:r>
      <w:r w:rsidRPr="006C3642">
        <w:rPr>
          <w:lang w:eastAsia="ja-JP"/>
        </w:rPr>
        <w:t>(</w:t>
      </w:r>
      <w:r>
        <w:rPr>
          <w:lang w:eastAsia="ja-JP"/>
        </w:rPr>
        <w:fldChar w:fldCharType="begin"/>
      </w:r>
      <w:r>
        <w:rPr>
          <w:lang w:eastAsia="ja-JP"/>
        </w:rPr>
        <w:instrText xml:space="preserve"> REF _Ref97069057 \r \h </w:instrText>
      </w:r>
      <w:r>
        <w:rPr>
          <w:lang w:eastAsia="ja-JP"/>
        </w:rPr>
      </w:r>
      <w:r>
        <w:rPr>
          <w:lang w:eastAsia="ja-JP"/>
        </w:rPr>
        <w:fldChar w:fldCharType="separate"/>
      </w:r>
      <w:r>
        <w:rPr>
          <w:lang w:eastAsia="ja-JP"/>
        </w:rPr>
        <w:t>3.1.20</w:t>
      </w:r>
      <w:r>
        <w:rPr>
          <w:lang w:eastAsia="ja-JP"/>
        </w:rPr>
        <w:fldChar w:fldCharType="end"/>
      </w:r>
      <w:r w:rsidRPr="006C3642">
        <w:rPr>
          <w:lang w:eastAsia="ja-JP"/>
        </w:rPr>
        <w:t>))</w:t>
      </w:r>
      <w:r>
        <w:rPr>
          <w:lang w:eastAsia="ja-JP"/>
        </w:rPr>
        <w:t xml:space="preserve"> of </w:t>
      </w:r>
      <w:r>
        <w:rPr>
          <w:rFonts w:hint="eastAsia"/>
          <w:lang w:eastAsia="zh-CN"/>
        </w:rPr>
        <w:t>one</w:t>
      </w:r>
      <w:r>
        <w:rPr>
          <w:lang w:eastAsia="ja-JP"/>
        </w:rPr>
        <w:t xml:space="preserve"> </w:t>
      </w:r>
      <w:r w:rsidRPr="006725CF">
        <w:rPr>
          <w:i/>
          <w:iCs/>
          <w:lang w:eastAsia="ja-JP"/>
        </w:rPr>
        <w:t>reference point cloud frame</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0B0B77C5" w14:textId="77777777" w:rsidR="00A127B2" w:rsidRPr="009C65CA" w:rsidRDefault="00A127B2" w:rsidP="00A127B2">
      <w:pPr>
        <w:pStyle w:val="Terms"/>
      </w:pPr>
      <w:r w:rsidRPr="009C65CA">
        <w:fldChar w:fldCharType="begin"/>
      </w:r>
      <w:r w:rsidRPr="009C65CA">
        <w:instrText xml:space="preserve"> LISTNUM \l 3 </w:instrText>
      </w:r>
      <w:r w:rsidRPr="009C65CA">
        <w:fldChar w:fldCharType="end"/>
      </w:r>
      <w:r w:rsidRPr="009C65CA">
        <w:br/>
      </w:r>
      <w:r>
        <w:rPr>
          <w:rFonts w:hint="eastAsia"/>
          <w:lang w:eastAsia="zh-CN"/>
        </w:rPr>
        <w:t>bi-</w:t>
      </w:r>
      <w:r>
        <w:t>prediction</w:t>
      </w:r>
    </w:p>
    <w:p w14:paraId="51FE886C" w14:textId="77777777" w:rsidR="00A127B2" w:rsidRPr="004C4C7B" w:rsidRDefault="00A127B2" w:rsidP="00A127B2">
      <w:pPr>
        <w:pStyle w:val="Definition"/>
        <w:rPr>
          <w:lang w:eastAsia="ja-JP"/>
        </w:rPr>
      </w:pPr>
      <w:r>
        <w:rPr>
          <w:lang w:eastAsia="ja-JP"/>
        </w:rPr>
        <w:t xml:space="preserve">an inter </w:t>
      </w:r>
      <w:r w:rsidRPr="003405A3">
        <w:rPr>
          <w:i/>
          <w:iCs/>
          <w:lang w:eastAsia="ja-JP"/>
        </w:rPr>
        <w:t>prediction</w:t>
      </w:r>
      <w:r>
        <w:rPr>
          <w:lang w:eastAsia="ja-JP"/>
        </w:rPr>
        <w:t xml:space="preserve"> (</w:t>
      </w:r>
      <w:r>
        <w:rPr>
          <w:lang w:eastAsia="ja-JP"/>
        </w:rPr>
        <w:fldChar w:fldCharType="begin"/>
      </w:r>
      <w:r>
        <w:rPr>
          <w:lang w:eastAsia="ja-JP"/>
        </w:rPr>
        <w:instrText xml:space="preserve"> REF _Ref149900418 \r \h </w:instrText>
      </w:r>
      <w:r>
        <w:rPr>
          <w:lang w:eastAsia="ja-JP"/>
        </w:rPr>
      </w:r>
      <w:r>
        <w:rPr>
          <w:lang w:eastAsia="ja-JP"/>
        </w:rPr>
        <w:fldChar w:fldCharType="separate"/>
      </w:r>
      <w:r>
        <w:rPr>
          <w:lang w:eastAsia="ja-JP"/>
        </w:rPr>
        <w:t>3.1.28</w:t>
      </w:r>
      <w:r>
        <w:rPr>
          <w:lang w:eastAsia="ja-JP"/>
        </w:rPr>
        <w:fldChar w:fldCharType="end"/>
      </w:r>
      <w:r>
        <w:rPr>
          <w:lang w:eastAsia="ja-JP"/>
        </w:rPr>
        <w:t xml:space="preserve">) derived in a manner that is dependent on </w:t>
      </w:r>
      <w:r w:rsidRPr="006C3642">
        <w:rPr>
          <w:lang w:eastAsia="ja-JP"/>
        </w:rPr>
        <w:t xml:space="preserve">data elements (e.g., </w:t>
      </w:r>
      <w:r w:rsidRPr="006C3642">
        <w:rPr>
          <w:i/>
          <w:iCs/>
          <w:lang w:eastAsia="ja-JP"/>
        </w:rPr>
        <w:t>point positions</w:t>
      </w:r>
      <w:r>
        <w:rPr>
          <w:lang w:eastAsia="ja-JP"/>
        </w:rPr>
        <w:t xml:space="preserve"> (</w:t>
      </w:r>
      <w:r>
        <w:rPr>
          <w:lang w:eastAsia="ja-JP"/>
        </w:rPr>
        <w:fldChar w:fldCharType="begin"/>
      </w:r>
      <w:r>
        <w:rPr>
          <w:lang w:eastAsia="ja-JP"/>
        </w:rPr>
        <w:instrText xml:space="preserve"> REF _Ref88069652 \r \h </w:instrText>
      </w:r>
      <w:r>
        <w:rPr>
          <w:lang w:eastAsia="ja-JP"/>
        </w:rPr>
      </w:r>
      <w:r>
        <w:rPr>
          <w:lang w:eastAsia="ja-JP"/>
        </w:rPr>
        <w:fldChar w:fldCharType="separate"/>
      </w:r>
      <w:r>
        <w:rPr>
          <w:lang w:eastAsia="ja-JP"/>
        </w:rPr>
        <w:t>3.4.1</w:t>
      </w:r>
      <w:r>
        <w:rPr>
          <w:lang w:eastAsia="ja-JP"/>
        </w:rPr>
        <w:fldChar w:fldCharType="end"/>
      </w:r>
      <w:r>
        <w:rPr>
          <w:lang w:eastAsia="ja-JP"/>
        </w:rPr>
        <w:t xml:space="preserve">) or </w:t>
      </w:r>
      <w:r w:rsidRPr="006C3642">
        <w:rPr>
          <w:i/>
          <w:iCs/>
          <w:lang w:eastAsia="ja-JP"/>
        </w:rPr>
        <w:t>attributes</w:t>
      </w:r>
      <w:r w:rsidRPr="006C3642">
        <w:rPr>
          <w:lang w:eastAsia="ja-JP"/>
        </w:rPr>
        <w:t>(</w:t>
      </w:r>
      <w:r>
        <w:rPr>
          <w:lang w:eastAsia="ja-JP"/>
        </w:rPr>
        <w:fldChar w:fldCharType="begin"/>
      </w:r>
      <w:r>
        <w:rPr>
          <w:lang w:eastAsia="ja-JP"/>
        </w:rPr>
        <w:instrText xml:space="preserve"> REF _Ref97069057 \r \h </w:instrText>
      </w:r>
      <w:r>
        <w:rPr>
          <w:lang w:eastAsia="ja-JP"/>
        </w:rPr>
      </w:r>
      <w:r>
        <w:rPr>
          <w:lang w:eastAsia="ja-JP"/>
        </w:rPr>
        <w:fldChar w:fldCharType="separate"/>
      </w:r>
      <w:r>
        <w:rPr>
          <w:lang w:eastAsia="ja-JP"/>
        </w:rPr>
        <w:t>3.1.20</w:t>
      </w:r>
      <w:r>
        <w:rPr>
          <w:lang w:eastAsia="ja-JP"/>
        </w:rPr>
        <w:fldChar w:fldCharType="end"/>
      </w:r>
      <w:r w:rsidRPr="006C3642">
        <w:rPr>
          <w:lang w:eastAsia="ja-JP"/>
        </w:rPr>
        <w:t>))</w:t>
      </w:r>
      <w:r>
        <w:rPr>
          <w:lang w:eastAsia="ja-JP"/>
        </w:rPr>
        <w:t xml:space="preserve"> of two </w:t>
      </w:r>
      <w:r w:rsidRPr="006725CF">
        <w:rPr>
          <w:i/>
          <w:iCs/>
          <w:lang w:eastAsia="ja-JP"/>
        </w:rPr>
        <w:t>reference point cloud frames</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2CC4787E" w14:textId="15D1E76A" w:rsidR="00A127B2" w:rsidRPr="009C65CA" w:rsidRDefault="00A127B2" w:rsidP="00A127B2">
      <w:pPr>
        <w:pStyle w:val="Terms"/>
      </w:pPr>
      <w:r w:rsidRPr="009C65CA">
        <w:fldChar w:fldCharType="begin"/>
      </w:r>
      <w:r w:rsidRPr="009C65CA">
        <w:instrText xml:space="preserve"> LISTNUM \l 3 </w:instrText>
      </w:r>
      <w:r w:rsidRPr="009C65CA">
        <w:fldChar w:fldCharType="end"/>
      </w:r>
      <w:r w:rsidRPr="009C65CA">
        <w:br/>
      </w:r>
      <w:r w:rsidR="00BD1B36">
        <w:t>I-slice</w:t>
      </w:r>
      <w:r w:rsidR="00BD1B36">
        <w:br/>
      </w:r>
      <w:r>
        <w:t xml:space="preserve">intra </w:t>
      </w:r>
      <w:r w:rsidRPr="009C65CA">
        <w:t>slice</w:t>
      </w:r>
    </w:p>
    <w:p w14:paraId="084F4AC6" w14:textId="77777777" w:rsidR="00A127B2" w:rsidRPr="00ED48B7" w:rsidRDefault="00A127B2" w:rsidP="00A127B2">
      <w:pPr>
        <w:rPr>
          <w:lang w:eastAsia="ja-JP"/>
        </w:rPr>
      </w:pPr>
      <w:r>
        <w:rPr>
          <w:lang w:eastAsia="ja-JP"/>
        </w:rPr>
        <w:t>a</w:t>
      </w:r>
      <w:r w:rsidRPr="00D25BA1">
        <w:rPr>
          <w:lang w:eastAsia="ja-JP"/>
        </w:rPr>
        <w:t xml:space="preserve"> </w:t>
      </w:r>
      <w:r w:rsidRPr="006725CF">
        <w:rPr>
          <w:i/>
          <w:iCs/>
          <w:lang w:eastAsia="ja-JP"/>
        </w:rPr>
        <w:t>slice</w:t>
      </w:r>
      <w:r w:rsidRPr="00D25BA1">
        <w:rPr>
          <w:lang w:eastAsia="ja-JP"/>
        </w:rPr>
        <w:t xml:space="preserve"> </w:t>
      </w:r>
      <w:r>
        <w:rPr>
          <w:lang w:eastAsia="ja-JP"/>
        </w:rPr>
        <w:t>(</w:t>
      </w:r>
      <w:r>
        <w:rPr>
          <w:lang w:eastAsia="ja-JP"/>
        </w:rPr>
        <w:fldChar w:fldCharType="begin"/>
      </w:r>
      <w:r>
        <w:rPr>
          <w:lang w:eastAsia="ja-JP"/>
        </w:rPr>
        <w:instrText xml:space="preserve"> REF _Ref88070223 \r \h </w:instrText>
      </w:r>
      <w:r>
        <w:rPr>
          <w:lang w:eastAsia="ja-JP"/>
        </w:rPr>
      </w:r>
      <w:r>
        <w:rPr>
          <w:lang w:eastAsia="ja-JP"/>
        </w:rPr>
        <w:fldChar w:fldCharType="separate"/>
      </w:r>
      <w:r>
        <w:rPr>
          <w:lang w:eastAsia="ja-JP"/>
        </w:rPr>
        <w:t>3.1.22</w:t>
      </w:r>
      <w:r>
        <w:rPr>
          <w:lang w:eastAsia="ja-JP"/>
        </w:rPr>
        <w:fldChar w:fldCharType="end"/>
      </w:r>
      <w:r>
        <w:rPr>
          <w:lang w:eastAsia="ja-JP"/>
        </w:rPr>
        <w:t xml:space="preserve">) </w:t>
      </w:r>
      <w:r w:rsidRPr="00D25BA1">
        <w:rPr>
          <w:lang w:eastAsia="ja-JP"/>
        </w:rPr>
        <w:t xml:space="preserve">that is decoded using </w:t>
      </w:r>
      <w:r w:rsidRPr="00D00C29">
        <w:rPr>
          <w:i/>
          <w:iCs/>
          <w:lang w:eastAsia="ja-JP"/>
        </w:rPr>
        <w:t>intra prediction</w:t>
      </w:r>
      <w:r w:rsidRPr="00D25BA1">
        <w:rPr>
          <w:lang w:eastAsia="ja-JP"/>
        </w:rPr>
        <w:t xml:space="preserve"> </w:t>
      </w:r>
      <w:r>
        <w:rPr>
          <w:lang w:eastAsia="ja-JP"/>
        </w:rPr>
        <w:t>(</w:t>
      </w:r>
      <w:r>
        <w:rPr>
          <w:lang w:eastAsia="ja-JP"/>
        </w:rPr>
        <w:fldChar w:fldCharType="begin"/>
      </w:r>
      <w:r>
        <w:rPr>
          <w:lang w:eastAsia="ja-JP"/>
        </w:rPr>
        <w:instrText xml:space="preserve"> REF _Ref149900397 \r \h </w:instrText>
      </w:r>
      <w:r>
        <w:rPr>
          <w:lang w:eastAsia="ja-JP"/>
        </w:rPr>
      </w:r>
      <w:r>
        <w:rPr>
          <w:lang w:eastAsia="ja-JP"/>
        </w:rPr>
        <w:fldChar w:fldCharType="separate"/>
      </w:r>
      <w:r>
        <w:rPr>
          <w:lang w:eastAsia="ja-JP"/>
        </w:rPr>
        <w:t>3.1.27</w:t>
      </w:r>
      <w:r>
        <w:rPr>
          <w:lang w:eastAsia="ja-JP"/>
        </w:rPr>
        <w:fldChar w:fldCharType="end"/>
      </w:r>
      <w:r>
        <w:rPr>
          <w:lang w:eastAsia="ja-JP"/>
        </w:rPr>
        <w:t xml:space="preserve">) without referring to a </w:t>
      </w:r>
      <w:r w:rsidRPr="006725CF">
        <w:rPr>
          <w:i/>
          <w:iCs/>
          <w:lang w:eastAsia="ja-JP"/>
        </w:rPr>
        <w:t>reference point cloud frame</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22C6D265"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r>
      <w:r>
        <w:t>reference slice</w:t>
      </w:r>
    </w:p>
    <w:p w14:paraId="4082305A" w14:textId="77777777" w:rsidR="00A127B2" w:rsidRDefault="00A127B2" w:rsidP="00A127B2">
      <w:pPr>
        <w:pStyle w:val="Definition"/>
        <w:rPr>
          <w:lang w:eastAsia="zh-CN"/>
        </w:rPr>
      </w:pPr>
      <w:r w:rsidRPr="00723A88">
        <w:t xml:space="preserve">a coded </w:t>
      </w:r>
      <w:r w:rsidRPr="00694084">
        <w:rPr>
          <w:i/>
          <w:iCs/>
        </w:rPr>
        <w:t>slice</w:t>
      </w:r>
      <w:r w:rsidRPr="00723A88">
        <w:t xml:space="preserve"> (</w:t>
      </w:r>
      <w:r>
        <w:fldChar w:fldCharType="begin"/>
      </w:r>
      <w:r>
        <w:instrText xml:space="preserve"> REF _Ref88070223 \r \h </w:instrText>
      </w:r>
      <w:r>
        <w:fldChar w:fldCharType="separate"/>
      </w:r>
      <w:r>
        <w:t>3.1.22</w:t>
      </w:r>
      <w:r>
        <w:fldChar w:fldCharType="end"/>
      </w:r>
      <w:r w:rsidRPr="00723A88">
        <w:t>) which contains points (</w:t>
      </w:r>
      <w:r>
        <w:fldChar w:fldCharType="begin"/>
      </w:r>
      <w:r>
        <w:instrText xml:space="preserve"> REF _Ref88069548 \r \h </w:instrText>
      </w:r>
      <w:r>
        <w:fldChar w:fldCharType="separate"/>
      </w:r>
      <w:r>
        <w:t>3.1.1</w:t>
      </w:r>
      <w:r>
        <w:fldChar w:fldCharType="end"/>
      </w:r>
      <w:r w:rsidRPr="00723A88">
        <w:t xml:space="preserve">) that may be used for inter prediction </w:t>
      </w:r>
      <w:r>
        <w:t>(</w:t>
      </w:r>
      <w:r>
        <w:fldChar w:fldCharType="begin"/>
      </w:r>
      <w:r>
        <w:instrText xml:space="preserve"> REF _Ref149900418 \r \h </w:instrText>
      </w:r>
      <w:r>
        <w:fldChar w:fldCharType="separate"/>
      </w:r>
      <w:r>
        <w:t>3.1.28</w:t>
      </w:r>
      <w:r>
        <w:fldChar w:fldCharType="end"/>
      </w:r>
      <w:r w:rsidRPr="00723A88">
        <w:t xml:space="preserve">) in the decoding process of subsequent </w:t>
      </w:r>
      <w:r w:rsidRPr="00694084">
        <w:rPr>
          <w:i/>
          <w:iCs/>
        </w:rPr>
        <w:t>slices</w:t>
      </w:r>
      <w:r w:rsidRPr="00723A88">
        <w:t xml:space="preserve"> (</w:t>
      </w:r>
      <w:r>
        <w:fldChar w:fldCharType="begin"/>
      </w:r>
      <w:r>
        <w:instrText xml:space="preserve"> REF _Ref88070223 \r \h </w:instrText>
      </w:r>
      <w:r>
        <w:fldChar w:fldCharType="separate"/>
      </w:r>
      <w:r>
        <w:t>3.1.22</w:t>
      </w:r>
      <w:r>
        <w:fldChar w:fldCharType="end"/>
      </w:r>
      <w:r w:rsidRPr="00723A88">
        <w:t>)</w:t>
      </w:r>
      <w:r>
        <w:t xml:space="preserve"> </w:t>
      </w:r>
      <w:r w:rsidRPr="00723A88">
        <w:t>in decoding order</w:t>
      </w:r>
    </w:p>
    <w:p w14:paraId="5D85C75B" w14:textId="201C648B" w:rsidR="00A127B2" w:rsidRPr="009C65CA" w:rsidRDefault="00A127B2" w:rsidP="00A127B2">
      <w:pPr>
        <w:pStyle w:val="Terms"/>
        <w:rPr>
          <w:lang w:eastAsia="zh-CN"/>
        </w:rPr>
      </w:pPr>
      <w:r w:rsidRPr="009C65CA">
        <w:fldChar w:fldCharType="begin"/>
      </w:r>
      <w:r w:rsidRPr="009C65CA">
        <w:instrText xml:space="preserve"> LISTNUM \l 3 </w:instrText>
      </w:r>
      <w:r w:rsidRPr="009C65CA">
        <w:fldChar w:fldCharType="end"/>
      </w:r>
      <w:r w:rsidRPr="009C65CA">
        <w:br/>
      </w:r>
      <w:r w:rsidR="00BD1B36">
        <w:t>I-frame</w:t>
      </w:r>
      <w:r w:rsidR="00BD1B36">
        <w:br/>
      </w:r>
      <w:r>
        <w:t xml:space="preserve">intra </w:t>
      </w:r>
      <w:r>
        <w:rPr>
          <w:rFonts w:hint="eastAsia"/>
          <w:lang w:eastAsia="zh-CN"/>
        </w:rPr>
        <w:t>frame</w:t>
      </w:r>
    </w:p>
    <w:p w14:paraId="703DE604" w14:textId="77777777" w:rsidR="00A127B2" w:rsidRPr="00ED48B7" w:rsidRDefault="00A127B2" w:rsidP="00A127B2">
      <w:pPr>
        <w:rPr>
          <w:lang w:eastAsia="ja-JP"/>
        </w:rPr>
      </w:pPr>
      <w:r>
        <w:rPr>
          <w:lang w:eastAsia="ja-JP"/>
        </w:rPr>
        <w:t>a</w:t>
      </w:r>
      <w:r w:rsidRPr="00D25BA1">
        <w:rPr>
          <w:lang w:eastAsia="ja-JP"/>
        </w:rPr>
        <w:t xml:space="preserve"> </w:t>
      </w:r>
      <w:r>
        <w:rPr>
          <w:rFonts w:hint="eastAsia"/>
          <w:i/>
          <w:iCs/>
          <w:lang w:eastAsia="zh-CN"/>
        </w:rPr>
        <w:t>point cloud frame</w:t>
      </w:r>
      <w:r w:rsidRPr="00D25BA1">
        <w:rPr>
          <w:lang w:eastAsia="ja-JP"/>
        </w:rPr>
        <w:t xml:space="preserve"> </w:t>
      </w:r>
      <w:r>
        <w:rPr>
          <w:lang w:eastAsia="ja-JP"/>
        </w:rPr>
        <w:t>(</w:t>
      </w:r>
      <w:r>
        <w:rPr>
          <w:lang w:eastAsia="ja-JP"/>
        </w:rPr>
        <w:fldChar w:fldCharType="begin"/>
      </w:r>
      <w:r>
        <w:rPr>
          <w:lang w:eastAsia="ja-JP"/>
        </w:rPr>
        <w:instrText xml:space="preserve"> REF _Ref88855635 \r \h </w:instrText>
      </w:r>
      <w:r>
        <w:rPr>
          <w:lang w:eastAsia="ja-JP"/>
        </w:rPr>
      </w:r>
      <w:r>
        <w:rPr>
          <w:lang w:eastAsia="ja-JP"/>
        </w:rPr>
        <w:fldChar w:fldCharType="separate"/>
      </w:r>
      <w:r>
        <w:rPr>
          <w:lang w:eastAsia="ja-JP"/>
        </w:rPr>
        <w:t>3.1.4</w:t>
      </w:r>
      <w:r>
        <w:rPr>
          <w:lang w:eastAsia="ja-JP"/>
        </w:rPr>
        <w:fldChar w:fldCharType="end"/>
      </w:r>
      <w:r>
        <w:rPr>
          <w:lang w:eastAsia="ja-JP"/>
        </w:rPr>
        <w:t xml:space="preserve">) </w:t>
      </w:r>
      <w:r w:rsidRPr="00D25BA1">
        <w:rPr>
          <w:lang w:eastAsia="ja-JP"/>
        </w:rPr>
        <w:t xml:space="preserve">that is decoded using </w:t>
      </w:r>
      <w:r w:rsidRPr="00D00C29">
        <w:rPr>
          <w:i/>
          <w:iCs/>
          <w:lang w:eastAsia="ja-JP"/>
        </w:rPr>
        <w:t>intra prediction</w:t>
      </w:r>
      <w:r w:rsidRPr="00D25BA1">
        <w:rPr>
          <w:lang w:eastAsia="ja-JP"/>
        </w:rPr>
        <w:t xml:space="preserve"> </w:t>
      </w:r>
      <w:r>
        <w:rPr>
          <w:lang w:eastAsia="ja-JP"/>
        </w:rPr>
        <w:t>(</w:t>
      </w:r>
      <w:r>
        <w:rPr>
          <w:lang w:eastAsia="ja-JP"/>
        </w:rPr>
        <w:fldChar w:fldCharType="begin"/>
      </w:r>
      <w:r>
        <w:rPr>
          <w:lang w:eastAsia="ja-JP"/>
        </w:rPr>
        <w:instrText xml:space="preserve"> REF _Ref149900397 \r \h </w:instrText>
      </w:r>
      <w:r>
        <w:rPr>
          <w:lang w:eastAsia="ja-JP"/>
        </w:rPr>
      </w:r>
      <w:r>
        <w:rPr>
          <w:lang w:eastAsia="ja-JP"/>
        </w:rPr>
        <w:fldChar w:fldCharType="separate"/>
      </w:r>
      <w:r>
        <w:rPr>
          <w:lang w:eastAsia="ja-JP"/>
        </w:rPr>
        <w:t>3.1.27</w:t>
      </w:r>
      <w:r>
        <w:rPr>
          <w:lang w:eastAsia="ja-JP"/>
        </w:rPr>
        <w:fldChar w:fldCharType="end"/>
      </w:r>
      <w:r>
        <w:rPr>
          <w:lang w:eastAsia="ja-JP"/>
        </w:rPr>
        <w:t xml:space="preserve">) without referring to a </w:t>
      </w:r>
      <w:r w:rsidRPr="006725CF">
        <w:rPr>
          <w:i/>
          <w:iCs/>
          <w:lang w:eastAsia="ja-JP"/>
        </w:rPr>
        <w:t>reference point cloud frame</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11AE203E" w14:textId="7C49D8E5" w:rsidR="00A127B2" w:rsidRPr="009C65CA" w:rsidRDefault="00A127B2" w:rsidP="00A127B2">
      <w:pPr>
        <w:pStyle w:val="Terms"/>
        <w:rPr>
          <w:lang w:eastAsia="zh-CN"/>
        </w:rPr>
      </w:pPr>
      <w:r w:rsidRPr="009C65CA">
        <w:fldChar w:fldCharType="begin"/>
      </w:r>
      <w:r w:rsidRPr="009C65CA">
        <w:instrText xml:space="preserve"> LISTNUM \l 3 </w:instrText>
      </w:r>
      <w:r w:rsidRPr="009C65CA">
        <w:fldChar w:fldCharType="end"/>
      </w:r>
      <w:r w:rsidRPr="009C65CA">
        <w:br/>
      </w:r>
      <w:r w:rsidR="00BD1B36">
        <w:t>P-frame</w:t>
      </w:r>
      <w:r w:rsidR="00BD1B36">
        <w:br/>
      </w:r>
      <w:r>
        <w:t>predic</w:t>
      </w:r>
      <w:r>
        <w:rPr>
          <w:lang w:eastAsia="zh-CN"/>
        </w:rPr>
        <w:t>t</w:t>
      </w:r>
      <w:r w:rsidRPr="00F75262">
        <w:rPr>
          <w:lang w:eastAsia="zh-CN"/>
        </w:rPr>
        <w:t>ive</w:t>
      </w:r>
      <w:r>
        <w:rPr>
          <w:lang w:eastAsia="zh-CN"/>
        </w:rPr>
        <w:t xml:space="preserve"> </w:t>
      </w:r>
      <w:r>
        <w:rPr>
          <w:rFonts w:hint="eastAsia"/>
          <w:lang w:eastAsia="zh-CN"/>
        </w:rPr>
        <w:t>frame</w:t>
      </w:r>
    </w:p>
    <w:p w14:paraId="60179681" w14:textId="77777777" w:rsidR="00A127B2" w:rsidRDefault="00A127B2" w:rsidP="00A127B2">
      <w:pPr>
        <w:rPr>
          <w:lang w:eastAsia="ja-JP"/>
        </w:rPr>
      </w:pPr>
      <w:r>
        <w:rPr>
          <w:lang w:eastAsia="ja-JP"/>
        </w:rPr>
        <w:t>a</w:t>
      </w:r>
      <w:r w:rsidRPr="00D25BA1">
        <w:rPr>
          <w:lang w:eastAsia="ja-JP"/>
        </w:rPr>
        <w:t xml:space="preserve"> </w:t>
      </w:r>
      <w:r>
        <w:rPr>
          <w:rFonts w:hint="eastAsia"/>
          <w:i/>
          <w:iCs/>
          <w:lang w:eastAsia="zh-CN"/>
        </w:rPr>
        <w:t>point cloud frame</w:t>
      </w:r>
      <w:r w:rsidRPr="00D25BA1">
        <w:rPr>
          <w:lang w:eastAsia="ja-JP"/>
        </w:rPr>
        <w:t xml:space="preserve"> </w:t>
      </w:r>
      <w:r>
        <w:rPr>
          <w:lang w:eastAsia="ja-JP"/>
        </w:rPr>
        <w:t>(</w:t>
      </w:r>
      <w:r>
        <w:rPr>
          <w:lang w:eastAsia="ja-JP"/>
        </w:rPr>
        <w:fldChar w:fldCharType="begin"/>
      </w:r>
      <w:r>
        <w:rPr>
          <w:lang w:eastAsia="ja-JP"/>
        </w:rPr>
        <w:instrText xml:space="preserve"> REF _Ref88855635 \r \h </w:instrText>
      </w:r>
      <w:r>
        <w:rPr>
          <w:lang w:eastAsia="ja-JP"/>
        </w:rPr>
      </w:r>
      <w:r>
        <w:rPr>
          <w:lang w:eastAsia="ja-JP"/>
        </w:rPr>
        <w:fldChar w:fldCharType="separate"/>
      </w:r>
      <w:r>
        <w:rPr>
          <w:lang w:eastAsia="ja-JP"/>
        </w:rPr>
        <w:t>3.1.4</w:t>
      </w:r>
      <w:r>
        <w:rPr>
          <w:lang w:eastAsia="ja-JP"/>
        </w:rPr>
        <w:fldChar w:fldCharType="end"/>
      </w:r>
      <w:r>
        <w:rPr>
          <w:lang w:eastAsia="ja-JP"/>
        </w:rPr>
        <w:t xml:space="preserve">) that is decoded using </w:t>
      </w:r>
      <w:r w:rsidRPr="00D00C29">
        <w:rPr>
          <w:i/>
          <w:iCs/>
          <w:lang w:eastAsia="ja-JP"/>
        </w:rPr>
        <w:t>intra prediction</w:t>
      </w:r>
      <w:r>
        <w:rPr>
          <w:lang w:eastAsia="ja-JP"/>
        </w:rPr>
        <w:t xml:space="preserve"> (</w:t>
      </w:r>
      <w:r>
        <w:rPr>
          <w:lang w:eastAsia="ja-JP"/>
        </w:rPr>
        <w:fldChar w:fldCharType="begin"/>
      </w:r>
      <w:r>
        <w:rPr>
          <w:lang w:eastAsia="ja-JP"/>
        </w:rPr>
        <w:instrText xml:space="preserve"> REF _Ref149900397 \r \h </w:instrText>
      </w:r>
      <w:r>
        <w:rPr>
          <w:lang w:eastAsia="ja-JP"/>
        </w:rPr>
      </w:r>
      <w:r>
        <w:rPr>
          <w:lang w:eastAsia="ja-JP"/>
        </w:rPr>
        <w:fldChar w:fldCharType="separate"/>
      </w:r>
      <w:r>
        <w:rPr>
          <w:lang w:eastAsia="ja-JP"/>
        </w:rPr>
        <w:t>3.1.27</w:t>
      </w:r>
      <w:r>
        <w:rPr>
          <w:lang w:eastAsia="ja-JP"/>
        </w:rPr>
        <w:fldChar w:fldCharType="end"/>
      </w:r>
      <w:r>
        <w:rPr>
          <w:lang w:eastAsia="ja-JP"/>
        </w:rPr>
        <w:t xml:space="preserve">) or </w:t>
      </w:r>
      <w:r w:rsidRPr="00D00C29">
        <w:rPr>
          <w:i/>
          <w:iCs/>
          <w:lang w:eastAsia="ja-JP"/>
        </w:rPr>
        <w:t>inter prediction</w:t>
      </w:r>
      <w:r>
        <w:rPr>
          <w:lang w:eastAsia="ja-JP"/>
        </w:rPr>
        <w:t xml:space="preserve"> (</w:t>
      </w:r>
      <w:r>
        <w:rPr>
          <w:lang w:eastAsia="ja-JP"/>
        </w:rPr>
        <w:fldChar w:fldCharType="begin"/>
      </w:r>
      <w:r>
        <w:rPr>
          <w:lang w:eastAsia="ja-JP"/>
        </w:rPr>
        <w:instrText xml:space="preserve"> REF _Ref149900418 \r \h </w:instrText>
      </w:r>
      <w:r>
        <w:rPr>
          <w:lang w:eastAsia="ja-JP"/>
        </w:rPr>
      </w:r>
      <w:r>
        <w:rPr>
          <w:lang w:eastAsia="ja-JP"/>
        </w:rPr>
        <w:fldChar w:fldCharType="separate"/>
      </w:r>
      <w:r>
        <w:rPr>
          <w:lang w:eastAsia="ja-JP"/>
        </w:rPr>
        <w:t>3.1.28</w:t>
      </w:r>
      <w:r>
        <w:rPr>
          <w:lang w:eastAsia="ja-JP"/>
        </w:rPr>
        <w:fldChar w:fldCharType="end"/>
      </w:r>
      <w:r>
        <w:rPr>
          <w:lang w:eastAsia="ja-JP"/>
        </w:rPr>
        <w:t xml:space="preserve">) from at most one </w:t>
      </w:r>
      <w:r w:rsidRPr="006725CF">
        <w:rPr>
          <w:i/>
          <w:iCs/>
          <w:lang w:eastAsia="ja-JP"/>
        </w:rPr>
        <w:t>reference point cloud frame</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03F5C49C" w14:textId="45B922EF" w:rsidR="00A127B2" w:rsidRPr="009C65CA" w:rsidRDefault="00A127B2" w:rsidP="00A127B2">
      <w:pPr>
        <w:pStyle w:val="Terms"/>
        <w:rPr>
          <w:lang w:eastAsia="zh-CN"/>
        </w:rPr>
      </w:pPr>
      <w:r w:rsidRPr="009C65CA">
        <w:fldChar w:fldCharType="begin"/>
      </w:r>
      <w:r w:rsidRPr="009C65CA">
        <w:instrText xml:space="preserve"> LISTNUM \l 3 </w:instrText>
      </w:r>
      <w:r w:rsidRPr="009C65CA">
        <w:fldChar w:fldCharType="end"/>
      </w:r>
      <w:r w:rsidRPr="009C65CA">
        <w:br/>
      </w:r>
      <w:r w:rsidR="00B17983">
        <w:t>B-frame</w:t>
      </w:r>
      <w:r w:rsidR="00B17983">
        <w:br/>
      </w:r>
      <w:r>
        <w:t>bi-predictive</w:t>
      </w:r>
      <w:r>
        <w:rPr>
          <w:rFonts w:hint="eastAsia"/>
          <w:lang w:eastAsia="zh-CN"/>
        </w:rPr>
        <w:t xml:space="preserve"> frame</w:t>
      </w:r>
    </w:p>
    <w:p w14:paraId="06843DD0" w14:textId="77777777" w:rsidR="00A127B2" w:rsidRPr="00723A88" w:rsidRDefault="00A127B2" w:rsidP="00A127B2">
      <w:pPr>
        <w:rPr>
          <w:lang w:eastAsia="zh-CN"/>
        </w:rPr>
      </w:pPr>
      <w:r>
        <w:rPr>
          <w:lang w:eastAsia="ja-JP"/>
        </w:rPr>
        <w:t>a</w:t>
      </w:r>
      <w:r w:rsidRPr="00D25BA1">
        <w:rPr>
          <w:lang w:eastAsia="ja-JP"/>
        </w:rPr>
        <w:t xml:space="preserve"> </w:t>
      </w:r>
      <w:r>
        <w:rPr>
          <w:rFonts w:hint="eastAsia"/>
          <w:i/>
          <w:iCs/>
          <w:lang w:eastAsia="zh-CN"/>
        </w:rPr>
        <w:t>point cloud frame</w:t>
      </w:r>
      <w:r w:rsidRPr="00D25BA1">
        <w:rPr>
          <w:lang w:eastAsia="ja-JP"/>
        </w:rPr>
        <w:t xml:space="preserve"> </w:t>
      </w:r>
      <w:r>
        <w:rPr>
          <w:lang w:eastAsia="ja-JP"/>
        </w:rPr>
        <w:t>(</w:t>
      </w:r>
      <w:r>
        <w:rPr>
          <w:lang w:eastAsia="ja-JP"/>
        </w:rPr>
        <w:fldChar w:fldCharType="begin"/>
      </w:r>
      <w:r>
        <w:rPr>
          <w:lang w:eastAsia="ja-JP"/>
        </w:rPr>
        <w:instrText xml:space="preserve"> REF _Ref88855635 \r \h </w:instrText>
      </w:r>
      <w:r>
        <w:rPr>
          <w:lang w:eastAsia="ja-JP"/>
        </w:rPr>
      </w:r>
      <w:r>
        <w:rPr>
          <w:lang w:eastAsia="ja-JP"/>
        </w:rPr>
        <w:fldChar w:fldCharType="separate"/>
      </w:r>
      <w:r>
        <w:rPr>
          <w:lang w:eastAsia="ja-JP"/>
        </w:rPr>
        <w:t>3.1.4</w:t>
      </w:r>
      <w:r>
        <w:rPr>
          <w:lang w:eastAsia="ja-JP"/>
        </w:rPr>
        <w:fldChar w:fldCharType="end"/>
      </w:r>
      <w:r>
        <w:rPr>
          <w:lang w:eastAsia="ja-JP"/>
        </w:rPr>
        <w:t xml:space="preserve">) that is decoded using </w:t>
      </w:r>
      <w:r w:rsidRPr="00D00C29">
        <w:rPr>
          <w:i/>
          <w:iCs/>
          <w:lang w:eastAsia="ja-JP"/>
        </w:rPr>
        <w:t>intra prediction</w:t>
      </w:r>
      <w:r>
        <w:rPr>
          <w:lang w:eastAsia="ja-JP"/>
        </w:rPr>
        <w:t xml:space="preserve"> (</w:t>
      </w:r>
      <w:r>
        <w:rPr>
          <w:lang w:eastAsia="ja-JP"/>
        </w:rPr>
        <w:fldChar w:fldCharType="begin"/>
      </w:r>
      <w:r>
        <w:rPr>
          <w:lang w:eastAsia="ja-JP"/>
        </w:rPr>
        <w:instrText xml:space="preserve"> REF _Ref149900397 \r \h </w:instrText>
      </w:r>
      <w:r>
        <w:rPr>
          <w:lang w:eastAsia="ja-JP"/>
        </w:rPr>
      </w:r>
      <w:r>
        <w:rPr>
          <w:lang w:eastAsia="ja-JP"/>
        </w:rPr>
        <w:fldChar w:fldCharType="separate"/>
      </w:r>
      <w:r>
        <w:rPr>
          <w:lang w:eastAsia="ja-JP"/>
        </w:rPr>
        <w:t>3.1.27</w:t>
      </w:r>
      <w:r>
        <w:rPr>
          <w:lang w:eastAsia="ja-JP"/>
        </w:rPr>
        <w:fldChar w:fldCharType="end"/>
      </w:r>
      <w:r>
        <w:rPr>
          <w:lang w:eastAsia="ja-JP"/>
        </w:rPr>
        <w:t xml:space="preserve">) or </w:t>
      </w:r>
      <w:r w:rsidRPr="00D00C29">
        <w:rPr>
          <w:i/>
          <w:iCs/>
          <w:lang w:eastAsia="ja-JP"/>
        </w:rPr>
        <w:t>inter prediction</w:t>
      </w:r>
      <w:r>
        <w:rPr>
          <w:lang w:eastAsia="ja-JP"/>
        </w:rPr>
        <w:t xml:space="preserve"> (</w:t>
      </w:r>
      <w:r>
        <w:rPr>
          <w:lang w:eastAsia="ja-JP"/>
        </w:rPr>
        <w:fldChar w:fldCharType="begin"/>
      </w:r>
      <w:r>
        <w:rPr>
          <w:lang w:eastAsia="ja-JP"/>
        </w:rPr>
        <w:instrText xml:space="preserve"> REF _Ref149900418 \r \h </w:instrText>
      </w:r>
      <w:r>
        <w:rPr>
          <w:lang w:eastAsia="ja-JP"/>
        </w:rPr>
      </w:r>
      <w:r>
        <w:rPr>
          <w:lang w:eastAsia="ja-JP"/>
        </w:rPr>
        <w:fldChar w:fldCharType="separate"/>
      </w:r>
      <w:r>
        <w:rPr>
          <w:lang w:eastAsia="ja-JP"/>
        </w:rPr>
        <w:t>3.1.28</w:t>
      </w:r>
      <w:r>
        <w:rPr>
          <w:lang w:eastAsia="ja-JP"/>
        </w:rPr>
        <w:fldChar w:fldCharType="end"/>
      </w:r>
      <w:r>
        <w:rPr>
          <w:lang w:eastAsia="ja-JP"/>
        </w:rPr>
        <w:t xml:space="preserve">) from at most two </w:t>
      </w:r>
      <w:r w:rsidRPr="006725CF">
        <w:rPr>
          <w:i/>
          <w:iCs/>
          <w:lang w:eastAsia="ja-JP"/>
        </w:rPr>
        <w:t>reference point cloud frame</w:t>
      </w:r>
      <w:r>
        <w:rPr>
          <w:i/>
          <w:iCs/>
          <w:lang w:eastAsia="ja-JP"/>
        </w:rPr>
        <w:t>s</w:t>
      </w:r>
      <w:r>
        <w:rPr>
          <w:lang w:eastAsia="ja-JP"/>
        </w:rPr>
        <w:t xml:space="preserve"> (</w:t>
      </w:r>
      <w:r>
        <w:rPr>
          <w:lang w:eastAsia="ja-JP"/>
        </w:rPr>
        <w:fldChar w:fldCharType="begin"/>
      </w:r>
      <w:r>
        <w:rPr>
          <w:lang w:eastAsia="ja-JP"/>
        </w:rPr>
        <w:instrText xml:space="preserve"> REF _Ref153927718 \r \h </w:instrText>
      </w:r>
      <w:r>
        <w:rPr>
          <w:lang w:eastAsia="ja-JP"/>
        </w:rPr>
      </w:r>
      <w:r>
        <w:rPr>
          <w:lang w:eastAsia="ja-JP"/>
        </w:rPr>
        <w:fldChar w:fldCharType="separate"/>
      </w:r>
      <w:r>
        <w:rPr>
          <w:lang w:eastAsia="ja-JP"/>
        </w:rPr>
        <w:t>3.1.6</w:t>
      </w:r>
      <w:r>
        <w:rPr>
          <w:lang w:eastAsia="ja-JP"/>
        </w:rPr>
        <w:fldChar w:fldCharType="end"/>
      </w:r>
      <w:r>
        <w:rPr>
          <w:lang w:eastAsia="ja-JP"/>
        </w:rPr>
        <w:t>)</w:t>
      </w:r>
    </w:p>
    <w:p w14:paraId="1A43FD53" w14:textId="77777777" w:rsidR="00A127B2" w:rsidRPr="00E92239" w:rsidRDefault="00A127B2" w:rsidP="00A127B2">
      <w:pPr>
        <w:pStyle w:val="Terms"/>
      </w:pPr>
      <w:r w:rsidRPr="00E92239">
        <w:fldChar w:fldCharType="begin"/>
      </w:r>
      <w:bookmarkStart w:id="121" w:name="_Ref94875062"/>
      <w:bookmarkEnd w:id="121"/>
      <w:r w:rsidRPr="00E92239">
        <w:instrText xml:space="preserve"> LISTNUM \l 3 </w:instrText>
      </w:r>
      <w:r w:rsidRPr="00E92239">
        <w:fldChar w:fldCharType="end"/>
      </w:r>
      <w:r w:rsidRPr="00E92239">
        <w:br/>
        <w:t>Morton code</w:t>
      </w:r>
    </w:p>
    <w:p w14:paraId="3D5A2BCC" w14:textId="77777777" w:rsidR="00A127B2" w:rsidRPr="00A4559E" w:rsidRDefault="00A127B2" w:rsidP="00A127B2">
      <w:pPr>
        <w:pStyle w:val="Definition"/>
      </w:pPr>
      <w:r w:rsidRPr="00A4559E">
        <w:t>non-negative integer obtained by interleaving the bits of three integers</w:t>
      </w:r>
    </w:p>
    <w:p w14:paraId="474F185C"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Morton order</w:t>
      </w:r>
    </w:p>
    <w:p w14:paraId="406666CD" w14:textId="6A7E1705" w:rsidR="00A127B2" w:rsidRPr="00A4559E" w:rsidRDefault="00A127B2" w:rsidP="00A127B2">
      <w:pPr>
        <w:pStyle w:val="Definition"/>
      </w:pPr>
      <w:r w:rsidRPr="00A4559E">
        <w:t xml:space="preserve">elements ordered according to their </w:t>
      </w:r>
      <w:r w:rsidRPr="00A4559E">
        <w:rPr>
          <w:i/>
          <w:iCs/>
        </w:rPr>
        <w:t>Morton code</w:t>
      </w:r>
      <w:r w:rsidRPr="00A4559E">
        <w:t xml:space="preserve"> (</w:t>
      </w:r>
      <w:r>
        <w:fldChar w:fldCharType="begin"/>
      </w:r>
      <w:r>
        <w:instrText xml:space="preserve"> REF _Ref94875062 \r \h </w:instrText>
      </w:r>
      <w:r>
        <w:fldChar w:fldCharType="separate"/>
      </w:r>
      <w:r w:rsidR="00DC20EC">
        <w:t>3.1.36</w:t>
      </w:r>
      <w:r>
        <w:fldChar w:fldCharType="end"/>
      </w:r>
      <w:r w:rsidRPr="00A4559E">
        <w:t>)</w:t>
      </w:r>
    </w:p>
    <w:p w14:paraId="33829719" w14:textId="77777777" w:rsidR="00A127B2" w:rsidRPr="00A4559E" w:rsidRDefault="00A127B2" w:rsidP="00A127B2">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r>
      <w:r w:rsidRPr="0079666D">
        <w:br/>
      </w:r>
      <w:r w:rsidRPr="00A4559E">
        <w:t>sparse array</w:t>
      </w:r>
    </w:p>
    <w:p w14:paraId="33EB5EA4" w14:textId="77777777" w:rsidR="00A127B2" w:rsidRDefault="00A127B2" w:rsidP="00A127B2">
      <w:pPr>
        <w:pStyle w:val="Definition"/>
      </w:pPr>
      <w:r w:rsidRPr="00A4559E">
        <w:t>array with fewer set elements than total addressable elements; unset elements can have an inferred value when accessed</w:t>
      </w:r>
    </w:p>
    <w:p w14:paraId="679A9B22"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r>
      <w:r>
        <w:t>temporal ID</w:t>
      </w:r>
    </w:p>
    <w:p w14:paraId="313E5439" w14:textId="77777777" w:rsidR="00A127B2" w:rsidRPr="00D148A1" w:rsidRDefault="00A127B2" w:rsidP="00A127B2">
      <w:pPr>
        <w:pStyle w:val="Definition"/>
        <w:rPr>
          <w:lang w:val="en-GB"/>
        </w:rPr>
      </w:pPr>
      <w:r>
        <w:rPr>
          <w:lang w:eastAsia="ja-JP"/>
        </w:rPr>
        <w:t>An identifier associated with a point cloud frame which may be used to support temporal scalability.</w:t>
      </w:r>
    </w:p>
    <w:p w14:paraId="3F31E5A0" w14:textId="77777777" w:rsidR="00A127B2" w:rsidRPr="007F33B7" w:rsidRDefault="00A127B2" w:rsidP="00A127B2">
      <w:pPr>
        <w:pStyle w:val="2"/>
        <w:numPr>
          <w:ilvl w:val="1"/>
          <w:numId w:val="1"/>
        </w:numPr>
      </w:pPr>
      <w:bookmarkStart w:id="122" w:name="_Toc100603604"/>
      <w:bookmarkStart w:id="123" w:name="_Toc184422907"/>
      <w:r>
        <w:lastRenderedPageBreak/>
        <w:t>High-level syntax and entropy coding terms</w:t>
      </w:r>
      <w:bookmarkEnd w:id="122"/>
      <w:bookmarkEnd w:id="123"/>
      <w:r>
        <w:fldChar w:fldCharType="begin"/>
      </w:r>
      <w:r>
        <w:rPr>
          <w:rStyle w:val="HdgMarker"/>
        </w:rPr>
        <w:instrText>Q</w:instrText>
      </w:r>
      <w:r>
        <w:instrText>UOTE "" \* Charformat</w:instrText>
      </w:r>
      <w:r>
        <w:fldChar w:fldCharType="end"/>
      </w:r>
    </w:p>
    <w:p w14:paraId="7842F992"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ASN.1</w:t>
      </w:r>
      <w:r w:rsidRPr="00A4559E">
        <w:br/>
        <w:t>abstract syntax notation one</w:t>
      </w:r>
    </w:p>
    <w:p w14:paraId="3C6D5D0F" w14:textId="77777777" w:rsidR="00A127B2" w:rsidRPr="00A4559E" w:rsidRDefault="00A127B2" w:rsidP="00A127B2">
      <w:pPr>
        <w:pStyle w:val="Definition"/>
      </w:pPr>
      <w:r w:rsidRPr="00A4559E">
        <w:t>notation specified by Rec. ITU</w:t>
      </w:r>
      <w:r w:rsidRPr="00A4559E">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1</w:t>
      </w:r>
      <w:r w:rsidRPr="00A4559E">
        <w:t xml:space="preserve"> that is used for the definition of data types, values and constraints on data types</w:t>
      </w:r>
    </w:p>
    <w:p w14:paraId="4A97EE93" w14:textId="77777777" w:rsidR="00A127B2" w:rsidRPr="00561D8C" w:rsidRDefault="00A127B2" w:rsidP="00A127B2">
      <w:r w:rsidRPr="00561D8C">
        <w:t>[SOURCE: Rec. ITU</w:t>
      </w:r>
      <w:r w:rsidRPr="00561D8C">
        <w:noBreakHyphen/>
        <w:t>T X.660</w:t>
      </w:r>
      <w:r w:rsidRPr="00A4559E">
        <w:rPr>
          <w:rFonts w:ascii="Calibri" w:hAnsi="Calibri" w:cs="Calibri"/>
        </w:rPr>
        <w:t>﻿</w:t>
      </w:r>
      <w:r w:rsidRPr="00A4559E">
        <w:t> </w:t>
      </w:r>
      <w:r w:rsidRPr="00561D8C">
        <w:rPr>
          <w:lang w:eastAsia="ja-JP"/>
        </w:rPr>
        <w:t>|</w:t>
      </w:r>
      <w:r w:rsidRPr="00561D8C">
        <w:rPr>
          <w:rFonts w:hint="cs"/>
        </w:rPr>
        <w:t>‌</w:t>
      </w:r>
      <w:r w:rsidRPr="00A4559E">
        <w:t> </w:t>
      </w:r>
      <w:r w:rsidRPr="00561D8C">
        <w:rPr>
          <w:lang w:eastAsia="ja-JP"/>
        </w:rPr>
        <w:t>ISO/IEC 9834</w:t>
      </w:r>
      <w:r w:rsidRPr="00561D8C">
        <w:rPr>
          <w:lang w:eastAsia="ja-JP"/>
        </w:rPr>
        <w:noBreakHyphen/>
        <w:t>1]</w:t>
      </w:r>
    </w:p>
    <w:p w14:paraId="41A86D58" w14:textId="77777777" w:rsidR="00A127B2" w:rsidRPr="00A4559E" w:rsidRDefault="00A127B2" w:rsidP="00A127B2">
      <w:pPr>
        <w:pStyle w:val="Terms"/>
      </w:pPr>
      <w:r w:rsidRPr="00A4559E">
        <w:fldChar w:fldCharType="begin"/>
      </w:r>
      <w:bookmarkStart w:id="124" w:name="_Ref100228947"/>
      <w:bookmarkEnd w:id="124"/>
      <w:r w:rsidRPr="00A4559E">
        <w:instrText xml:space="preserve"> LISTNUM \l 3 </w:instrText>
      </w:r>
      <w:r w:rsidRPr="00A4559E">
        <w:fldChar w:fldCharType="end"/>
      </w:r>
      <w:r w:rsidRPr="00A4559E">
        <w:br/>
      </w:r>
      <w:r w:rsidRPr="00A4559E">
        <w:rPr>
          <w:lang w:eastAsia="ja-JP"/>
        </w:rPr>
        <w:t>bin</w:t>
      </w:r>
    </w:p>
    <w:p w14:paraId="7577B10B" w14:textId="77777777" w:rsidR="00A127B2" w:rsidRPr="002E5BA0" w:rsidRDefault="00A127B2" w:rsidP="00A127B2">
      <w:pPr>
        <w:pStyle w:val="Definition"/>
        <w:rPr>
          <w:lang w:eastAsia="ja-JP"/>
        </w:rPr>
      </w:pPr>
      <w:r w:rsidRPr="00A4559E">
        <w:rPr>
          <w:lang w:eastAsia="ja-JP"/>
        </w:rPr>
        <w:t xml:space="preserve">binary symbol (bit) of the </w:t>
      </w:r>
      <w:r w:rsidRPr="00A4559E">
        <w:rPr>
          <w:i/>
          <w:iCs/>
          <w:lang w:eastAsia="ja-JP"/>
        </w:rPr>
        <w:t>binarized</w:t>
      </w:r>
      <w:r w:rsidRPr="00A4559E">
        <w:rPr>
          <w:lang w:eastAsia="ja-JP"/>
        </w:rPr>
        <w:t xml:space="preserve"> (</w:t>
      </w:r>
      <w:r w:rsidRPr="00A4559E">
        <w:rPr>
          <w:lang w:eastAsia="ja-JP"/>
        </w:rPr>
        <w:fldChar w:fldCharType="begin"/>
      </w:r>
      <w:r w:rsidRPr="00A4559E">
        <w:rPr>
          <w:lang w:eastAsia="ja-JP"/>
        </w:rPr>
        <w:instrText xml:space="preserve"> REF _Ref100229003 \r \h </w:instrText>
      </w:r>
      <w:r w:rsidRPr="00A4559E">
        <w:rPr>
          <w:lang w:eastAsia="ja-JP"/>
        </w:rPr>
      </w:r>
      <w:r w:rsidRPr="00A4559E">
        <w:rPr>
          <w:lang w:eastAsia="ja-JP"/>
        </w:rPr>
        <w:fldChar w:fldCharType="separate"/>
      </w:r>
      <w:r>
        <w:rPr>
          <w:lang w:eastAsia="ja-JP"/>
        </w:rPr>
        <w:t>3.2.3</w:t>
      </w:r>
      <w:r w:rsidRPr="00A4559E">
        <w:rPr>
          <w:lang w:eastAsia="ja-JP"/>
        </w:rPr>
        <w:fldChar w:fldCharType="end"/>
      </w:r>
      <w:r w:rsidRPr="00A4559E">
        <w:rPr>
          <w:lang w:eastAsia="ja-JP"/>
        </w:rPr>
        <w:t xml:space="preserve">) representation of a </w:t>
      </w:r>
      <w:r w:rsidRPr="00A4559E">
        <w:rPr>
          <w:i/>
          <w:iCs/>
          <w:lang w:eastAsia="ja-JP"/>
        </w:rPr>
        <w:t>syntax element</w:t>
      </w:r>
      <w:r w:rsidRPr="00A4559E">
        <w:rPr>
          <w:lang w:eastAsia="ja-JP"/>
        </w:rPr>
        <w:t xml:space="preserve"> value (</w:t>
      </w:r>
      <w:r w:rsidRPr="00A4559E">
        <w:rPr>
          <w:lang w:eastAsia="ja-JP"/>
        </w:rPr>
        <w:fldChar w:fldCharType="begin"/>
      </w:r>
      <w:r w:rsidRPr="00A4559E">
        <w:rPr>
          <w:lang w:eastAsia="ja-JP"/>
        </w:rPr>
        <w:instrText xml:space="preserve"> REF _Ref88069883 \r \h </w:instrText>
      </w:r>
      <w:r w:rsidRPr="00A4559E">
        <w:rPr>
          <w:lang w:eastAsia="ja-JP"/>
        </w:rPr>
      </w:r>
      <w:r w:rsidRPr="00A4559E">
        <w:rPr>
          <w:lang w:eastAsia="ja-JP"/>
        </w:rPr>
        <w:fldChar w:fldCharType="separate"/>
      </w:r>
      <w:r>
        <w:rPr>
          <w:lang w:eastAsia="ja-JP"/>
        </w:rPr>
        <w:t>3.2.15</w:t>
      </w:r>
      <w:r w:rsidRPr="00A4559E">
        <w:rPr>
          <w:lang w:eastAsia="ja-JP"/>
        </w:rPr>
        <w:fldChar w:fldCharType="end"/>
      </w:r>
      <w:r w:rsidRPr="00A4559E">
        <w:rPr>
          <w:lang w:eastAsia="ja-JP"/>
        </w:rPr>
        <w:t>)</w:t>
      </w:r>
    </w:p>
    <w:p w14:paraId="0BCFD84D" w14:textId="77777777" w:rsidR="00A127B2" w:rsidRPr="00A4559E" w:rsidRDefault="00A127B2" w:rsidP="00A127B2">
      <w:pPr>
        <w:pStyle w:val="Terms"/>
      </w:pPr>
      <w:r w:rsidRPr="00A4559E">
        <w:fldChar w:fldCharType="begin"/>
      </w:r>
      <w:bookmarkStart w:id="125" w:name="_Ref100229003"/>
      <w:bookmarkEnd w:id="125"/>
      <w:r w:rsidRPr="00A4559E">
        <w:instrText xml:space="preserve"> LISTNUM \l 3 </w:instrText>
      </w:r>
      <w:r w:rsidRPr="00A4559E">
        <w:fldChar w:fldCharType="end"/>
      </w:r>
      <w:r w:rsidRPr="00A4559E">
        <w:br/>
      </w:r>
      <w:r w:rsidRPr="00A4559E">
        <w:rPr>
          <w:lang w:eastAsia="ja-JP"/>
        </w:rPr>
        <w:t>binarization</w:t>
      </w:r>
    </w:p>
    <w:p w14:paraId="3FA9CBA1" w14:textId="77777777" w:rsidR="00A127B2" w:rsidRPr="00A4559E" w:rsidRDefault="00A127B2" w:rsidP="00A127B2">
      <w:pPr>
        <w:pStyle w:val="Definition"/>
        <w:rPr>
          <w:lang w:eastAsia="ja-JP"/>
        </w:rPr>
      </w:pPr>
      <w:r w:rsidRPr="00A4559E">
        <w:rPr>
          <w:lang w:eastAsia="ja-JP"/>
        </w:rPr>
        <w:t xml:space="preserve">specification of a </w:t>
      </w:r>
      <w:r w:rsidRPr="00A4559E">
        <w:rPr>
          <w:i/>
          <w:iCs/>
          <w:lang w:eastAsia="ja-JP"/>
        </w:rPr>
        <w:t>syntax element</w:t>
      </w:r>
      <w:r w:rsidRPr="00A4559E">
        <w:rPr>
          <w:lang w:eastAsia="ja-JP"/>
        </w:rPr>
        <w:t>'s value (</w:t>
      </w:r>
      <w:r w:rsidRPr="00A4559E">
        <w:rPr>
          <w:lang w:eastAsia="ja-JP"/>
        </w:rPr>
        <w:fldChar w:fldCharType="begin"/>
      </w:r>
      <w:r w:rsidRPr="00A4559E">
        <w:rPr>
          <w:lang w:eastAsia="ja-JP"/>
        </w:rPr>
        <w:instrText xml:space="preserve"> REF _Ref88069883 \r \h </w:instrText>
      </w:r>
      <w:r w:rsidRPr="00A4559E">
        <w:rPr>
          <w:lang w:eastAsia="ja-JP"/>
        </w:rPr>
      </w:r>
      <w:r w:rsidRPr="00A4559E">
        <w:rPr>
          <w:lang w:eastAsia="ja-JP"/>
        </w:rPr>
        <w:fldChar w:fldCharType="separate"/>
      </w:r>
      <w:r>
        <w:rPr>
          <w:lang w:eastAsia="ja-JP"/>
        </w:rPr>
        <w:t>3.2.15</w:t>
      </w:r>
      <w:r w:rsidRPr="00A4559E">
        <w:rPr>
          <w:lang w:eastAsia="ja-JP"/>
        </w:rPr>
        <w:fldChar w:fldCharType="end"/>
      </w:r>
      <w:r w:rsidRPr="00A4559E">
        <w:rPr>
          <w:lang w:eastAsia="ja-JP"/>
        </w:rPr>
        <w:t xml:space="preserve">) as a sequence of </w:t>
      </w:r>
      <w:r w:rsidRPr="00A4559E">
        <w:rPr>
          <w:i/>
          <w:iCs/>
          <w:lang w:eastAsia="ja-JP"/>
        </w:rPr>
        <w:t>bins</w:t>
      </w:r>
      <w:r w:rsidRPr="00A4559E">
        <w:rPr>
          <w:lang w:eastAsia="ja-JP"/>
        </w:rPr>
        <w:t xml:space="preserve"> (</w:t>
      </w:r>
      <w:r w:rsidRPr="00A4559E">
        <w:rPr>
          <w:lang w:eastAsia="ja-JP"/>
        </w:rPr>
        <w:fldChar w:fldCharType="begin"/>
      </w:r>
      <w:r w:rsidRPr="00A4559E">
        <w:rPr>
          <w:lang w:eastAsia="ja-JP"/>
        </w:rPr>
        <w:instrText xml:space="preserve"> REF _Ref100228947 \r \h </w:instrText>
      </w:r>
      <w:r w:rsidRPr="00A4559E">
        <w:rPr>
          <w:lang w:eastAsia="ja-JP"/>
        </w:rPr>
      </w:r>
      <w:r w:rsidRPr="00A4559E">
        <w:rPr>
          <w:lang w:eastAsia="ja-JP"/>
        </w:rPr>
        <w:fldChar w:fldCharType="separate"/>
      </w:r>
      <w:r>
        <w:rPr>
          <w:lang w:eastAsia="ja-JP"/>
        </w:rPr>
        <w:t>3.2.2</w:t>
      </w:r>
      <w:r w:rsidRPr="00A4559E">
        <w:rPr>
          <w:lang w:eastAsia="ja-JP"/>
        </w:rPr>
        <w:fldChar w:fldCharType="end"/>
      </w:r>
      <w:r w:rsidRPr="00A4559E">
        <w:rPr>
          <w:lang w:eastAsia="ja-JP"/>
        </w:rPr>
        <w:t>)</w:t>
      </w:r>
    </w:p>
    <w:p w14:paraId="6FF5A82B" w14:textId="77777777" w:rsidR="00A127B2" w:rsidRPr="00A4559E" w:rsidRDefault="00A127B2" w:rsidP="00A127B2">
      <w:pPr>
        <w:pStyle w:val="Terms"/>
      </w:pPr>
      <w:r w:rsidRPr="00A4559E">
        <w:fldChar w:fldCharType="begin"/>
      </w:r>
      <w:bookmarkStart w:id="126" w:name="_Ref100228864"/>
      <w:bookmarkEnd w:id="126"/>
      <w:r w:rsidRPr="00A4559E">
        <w:instrText xml:space="preserve"> LISTNUM \l 3 </w:instrText>
      </w:r>
      <w:r w:rsidRPr="00A4559E">
        <w:fldChar w:fldCharType="end"/>
      </w:r>
      <w:r w:rsidRPr="00A4559E">
        <w:br/>
      </w:r>
      <w:r w:rsidRPr="00A4559E">
        <w:rPr>
          <w:lang w:eastAsia="ja-JP"/>
        </w:rPr>
        <w:t>bypass</w:t>
      </w:r>
    </w:p>
    <w:p w14:paraId="3E415ACE" w14:textId="77777777" w:rsidR="00A127B2" w:rsidRPr="00A4559E" w:rsidRDefault="00A127B2" w:rsidP="00A127B2">
      <w:pPr>
        <w:pStyle w:val="Definition"/>
        <w:rPr>
          <w:lang w:eastAsia="ja-JP"/>
        </w:rPr>
      </w:pPr>
      <w:r w:rsidRPr="00A4559E">
        <w:rPr>
          <w:lang w:eastAsia="ja-JP"/>
        </w:rPr>
        <w:t>&lt;symbol&gt; a static, equiprobable probability model</w:t>
      </w:r>
    </w:p>
    <w:p w14:paraId="6C455AF0" w14:textId="77777777" w:rsidR="00A127B2" w:rsidRPr="00A4559E" w:rsidRDefault="00A127B2" w:rsidP="00A127B2">
      <w:pPr>
        <w:pStyle w:val="Terms"/>
      </w:pPr>
      <w:r w:rsidRPr="00A4559E">
        <w:fldChar w:fldCharType="begin"/>
      </w:r>
      <w:r w:rsidRPr="00A4559E">
        <w:instrText xml:space="preserve"> LISTNUM \l 3 </w:instrText>
      </w:r>
      <w:r w:rsidRPr="00A4559E">
        <w:fldChar w:fldCharType="end"/>
      </w:r>
      <w:r w:rsidRPr="00A4559E">
        <w:br/>
      </w:r>
      <w:r w:rsidRPr="00A4559E">
        <w:rPr>
          <w:lang w:eastAsia="ja-JP"/>
        </w:rPr>
        <w:t>bypass</w:t>
      </w:r>
    </w:p>
    <w:p w14:paraId="3BBE9BAE" w14:textId="77777777" w:rsidR="00A127B2" w:rsidRPr="00A4559E" w:rsidRDefault="00A127B2" w:rsidP="00A127B2">
      <w:pPr>
        <w:pStyle w:val="Definition"/>
        <w:rPr>
          <w:lang w:eastAsia="ja-JP"/>
        </w:rPr>
      </w:pPr>
      <w:r w:rsidRPr="00A4559E">
        <w:rPr>
          <w:lang w:eastAsia="ja-JP"/>
        </w:rPr>
        <w:t xml:space="preserve">&lt;stream&gt; </w:t>
      </w:r>
      <w:r w:rsidRPr="00A4559E">
        <w:rPr>
          <w:i/>
          <w:iCs/>
          <w:lang w:eastAsia="ja-JP"/>
        </w:rPr>
        <w:t>bypass symbols</w:t>
      </w:r>
      <w:r w:rsidRPr="00A4559E">
        <w:rPr>
          <w:lang w:eastAsia="ja-JP"/>
        </w:rPr>
        <w:t xml:space="preserve"> (</w:t>
      </w:r>
      <w:r w:rsidRPr="00A4559E">
        <w:rPr>
          <w:lang w:eastAsia="ja-JP"/>
        </w:rPr>
        <w:fldChar w:fldCharType="begin"/>
      </w:r>
      <w:r w:rsidRPr="00A4559E">
        <w:rPr>
          <w:lang w:eastAsia="ja-JP"/>
        </w:rPr>
        <w:instrText xml:space="preserve"> REF _Ref100228864 \r \h </w:instrText>
      </w:r>
      <w:r w:rsidRPr="00A4559E">
        <w:rPr>
          <w:lang w:eastAsia="ja-JP"/>
        </w:rPr>
      </w:r>
      <w:r w:rsidRPr="00A4559E">
        <w:rPr>
          <w:lang w:eastAsia="ja-JP"/>
        </w:rPr>
        <w:fldChar w:fldCharType="separate"/>
      </w:r>
      <w:r>
        <w:rPr>
          <w:lang w:eastAsia="ja-JP"/>
        </w:rPr>
        <w:t>3.2.4</w:t>
      </w:r>
      <w:r w:rsidRPr="00A4559E">
        <w:rPr>
          <w:lang w:eastAsia="ja-JP"/>
        </w:rPr>
        <w:fldChar w:fldCharType="end"/>
      </w:r>
      <w:r w:rsidRPr="00A4559E">
        <w:rPr>
          <w:lang w:eastAsia="ja-JP"/>
        </w:rPr>
        <w:t xml:space="preserve">) that are not encoded in an arithmetic-coded </w:t>
      </w:r>
      <w:r w:rsidRPr="00A4559E">
        <w:rPr>
          <w:i/>
          <w:iCs/>
          <w:lang w:eastAsia="ja-JP"/>
        </w:rPr>
        <w:t>bitstream</w:t>
      </w:r>
      <w:r w:rsidRPr="00A4559E">
        <w:rPr>
          <w:lang w:eastAsia="ja-JP"/>
        </w:rPr>
        <w:t xml:space="preserve"> (</w:t>
      </w:r>
      <w:r w:rsidRPr="00A4559E">
        <w:rPr>
          <w:lang w:eastAsia="ja-JP"/>
        </w:rPr>
        <w:fldChar w:fldCharType="begin"/>
      </w:r>
      <w:r w:rsidRPr="00A4559E">
        <w:rPr>
          <w:lang w:eastAsia="ja-JP"/>
        </w:rPr>
        <w:instrText xml:space="preserve"> REF _Ref88069750 \r \h </w:instrText>
      </w:r>
      <w:r w:rsidRPr="00A4559E">
        <w:rPr>
          <w:lang w:eastAsia="ja-JP"/>
        </w:rPr>
      </w:r>
      <w:r w:rsidRPr="00A4559E">
        <w:rPr>
          <w:lang w:eastAsia="ja-JP"/>
        </w:rPr>
        <w:fldChar w:fldCharType="separate"/>
      </w:r>
      <w:r>
        <w:rPr>
          <w:lang w:eastAsia="ja-JP"/>
        </w:rPr>
        <w:t>3.2.6</w:t>
      </w:r>
      <w:r w:rsidRPr="00A4559E">
        <w:rPr>
          <w:lang w:eastAsia="ja-JP"/>
        </w:rPr>
        <w:fldChar w:fldCharType="end"/>
      </w:r>
      <w:r w:rsidRPr="00A4559E">
        <w:rPr>
          <w:lang w:eastAsia="ja-JP"/>
        </w:rPr>
        <w:t>)</w:t>
      </w:r>
    </w:p>
    <w:p w14:paraId="1A672AAB" w14:textId="77777777" w:rsidR="00A127B2" w:rsidRPr="00A4559E" w:rsidRDefault="00A127B2" w:rsidP="00A127B2">
      <w:pPr>
        <w:pStyle w:val="Terms"/>
      </w:pPr>
      <w:r w:rsidRPr="00A4559E">
        <w:fldChar w:fldCharType="begin"/>
      </w:r>
      <w:bookmarkStart w:id="127" w:name="_Ref88069750"/>
      <w:bookmarkEnd w:id="127"/>
      <w:r w:rsidRPr="00A4559E">
        <w:instrText xml:space="preserve"> LISTNUM \l 3 </w:instrText>
      </w:r>
      <w:r w:rsidRPr="00A4559E">
        <w:fldChar w:fldCharType="end"/>
      </w:r>
      <w:r w:rsidRPr="00A4559E">
        <w:br/>
        <w:t>bitstream</w:t>
      </w:r>
    </w:p>
    <w:p w14:paraId="02DCAE67" w14:textId="77777777" w:rsidR="00A127B2" w:rsidRPr="00A4559E" w:rsidRDefault="00A127B2" w:rsidP="00A127B2">
      <w:pPr>
        <w:pStyle w:val="Definition"/>
      </w:pPr>
      <w:r w:rsidRPr="00A4559E">
        <w:t>&lt;data&gt; sequence of bits</w:t>
      </w:r>
    </w:p>
    <w:p w14:paraId="671B5572" w14:textId="77777777" w:rsidR="00A127B2" w:rsidRPr="00A4559E" w:rsidRDefault="00A127B2" w:rsidP="00A127B2">
      <w:pPr>
        <w:pStyle w:val="Terms"/>
      </w:pPr>
      <w:r w:rsidRPr="00A4559E">
        <w:fldChar w:fldCharType="begin"/>
      </w:r>
      <w:r w:rsidRPr="00A4559E">
        <w:instrText xml:space="preserve"> LISTNUM \l 3 </w:instrText>
      </w:r>
      <w:r w:rsidRPr="00A4559E">
        <w:fldChar w:fldCharType="end"/>
      </w:r>
      <w:r w:rsidRPr="00A4559E">
        <w:br/>
        <w:t>bitstream</w:t>
      </w:r>
    </w:p>
    <w:p w14:paraId="1EA9E0D1" w14:textId="77777777" w:rsidR="00A127B2" w:rsidRPr="00A4559E" w:rsidRDefault="00A127B2" w:rsidP="00A127B2">
      <w:pPr>
        <w:pStyle w:val="Definition"/>
      </w:pPr>
      <w:r w:rsidRPr="00A4559E">
        <w:t xml:space="preserve">&lt;coded sequence&gt; sequence of bits, in the form of encapsulated </w:t>
      </w:r>
      <w:r w:rsidRPr="00A4559E">
        <w:rPr>
          <w:i/>
          <w:iCs/>
        </w:rPr>
        <w:t>data units</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 xml:space="preserve">), that represents a coded </w:t>
      </w:r>
      <w:r w:rsidRPr="00A4559E">
        <w:rPr>
          <w:i/>
        </w:rPr>
        <w:t xml:space="preserve">point cloud sequence </w:t>
      </w:r>
      <w:r w:rsidRPr="00A4559E">
        <w:t>(</w:t>
      </w:r>
      <w:r w:rsidRPr="00A4559E">
        <w:fldChar w:fldCharType="begin"/>
      </w:r>
      <w:r w:rsidRPr="00A4559E">
        <w:instrText xml:space="preserve"> REF _Ref88069615 \r \h </w:instrText>
      </w:r>
      <w:r w:rsidRPr="00A4559E">
        <w:fldChar w:fldCharType="separate"/>
      </w:r>
      <w:r>
        <w:t>3.1.3</w:t>
      </w:r>
      <w:r w:rsidRPr="00A4559E">
        <w:fldChar w:fldCharType="end"/>
      </w:r>
      <w:r w:rsidRPr="00A4559E">
        <w:t>)</w:t>
      </w:r>
    </w:p>
    <w:p w14:paraId="762279B4"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set bit</w:t>
      </w:r>
    </w:p>
    <w:p w14:paraId="23A3EF0B" w14:textId="77777777" w:rsidR="00A127B2" w:rsidRPr="00A4559E" w:rsidRDefault="00A127B2" w:rsidP="00A127B2">
      <w:pPr>
        <w:pStyle w:val="Definition"/>
      </w:pPr>
      <w:r w:rsidRPr="00A4559E">
        <w:t>bit with the value 1</w:t>
      </w:r>
    </w:p>
    <w:p w14:paraId="63164E30"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unset bit</w:t>
      </w:r>
    </w:p>
    <w:p w14:paraId="69C2756E" w14:textId="77777777" w:rsidR="00A127B2" w:rsidRPr="00A4559E" w:rsidRDefault="00A127B2" w:rsidP="00A127B2">
      <w:pPr>
        <w:pStyle w:val="Definition"/>
      </w:pPr>
      <w:r w:rsidRPr="00A4559E">
        <w:t>bit with the value 0</w:t>
      </w:r>
    </w:p>
    <w:p w14:paraId="641FEFAD" w14:textId="77777777" w:rsidR="00A127B2" w:rsidRPr="00E92239" w:rsidRDefault="00A127B2" w:rsidP="00A127B2">
      <w:pPr>
        <w:pStyle w:val="Terms"/>
      </w:pPr>
      <w:r w:rsidRPr="00E92239">
        <w:fldChar w:fldCharType="begin"/>
      </w:r>
      <w:bookmarkStart w:id="128" w:name="_Ref97067030"/>
      <w:bookmarkEnd w:id="128"/>
      <w:r w:rsidRPr="00E92239">
        <w:instrText xml:space="preserve"> LISTNUM \l 3 </w:instrText>
      </w:r>
      <w:r w:rsidRPr="00E92239">
        <w:fldChar w:fldCharType="end"/>
      </w:r>
      <w:r w:rsidRPr="00E92239">
        <w:br/>
        <w:t>byte</w:t>
      </w:r>
    </w:p>
    <w:p w14:paraId="383A9D36" w14:textId="77777777" w:rsidR="00A127B2" w:rsidRPr="00A4559E" w:rsidRDefault="00A127B2" w:rsidP="00A127B2">
      <w:pPr>
        <w:pStyle w:val="Definition"/>
      </w:pPr>
      <w:r w:rsidRPr="00A4559E">
        <w:t>sequence of 8 bits, typeset with the most significant bit on the left and the least significant bit on the right.</w:t>
      </w:r>
    </w:p>
    <w:p w14:paraId="3BADE088" w14:textId="77777777" w:rsidR="00A127B2" w:rsidRPr="00A4559E" w:rsidRDefault="00A127B2" w:rsidP="00A127B2">
      <w:r w:rsidRPr="00A4559E">
        <w:t>Note 1 to entry: When represented in a bitstream, the most significant bit of a byte is first</w:t>
      </w:r>
      <w:r w:rsidRPr="00A4559E">
        <w:rPr>
          <w:lang w:eastAsia="ja-JP"/>
        </w:rPr>
        <w:t>.</w:t>
      </w:r>
    </w:p>
    <w:p w14:paraId="188B98ED"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byte aligned</w:t>
      </w:r>
    </w:p>
    <w:p w14:paraId="3E767591" w14:textId="77777777" w:rsidR="00A127B2" w:rsidRPr="00A4559E" w:rsidRDefault="00A127B2" w:rsidP="00A127B2">
      <w:pPr>
        <w:pStyle w:val="Definition"/>
        <w:rPr>
          <w:lang w:eastAsia="ja-JP"/>
        </w:rPr>
      </w:pPr>
      <w:r w:rsidRPr="00A4559E">
        <w:rPr>
          <w:i/>
          <w:iCs/>
          <w:lang w:eastAsia="ja-JP"/>
        </w:rPr>
        <w:t>bitstream</w:t>
      </w:r>
      <w:r w:rsidRPr="00A4559E">
        <w:rPr>
          <w:lang w:eastAsia="ja-JP"/>
        </w:rPr>
        <w:t xml:space="preserve"> (</w:t>
      </w:r>
      <w:r w:rsidRPr="00A4559E">
        <w:rPr>
          <w:highlight w:val="yellow"/>
          <w:lang w:eastAsia="ja-JP"/>
        </w:rPr>
        <w:fldChar w:fldCharType="begin"/>
      </w:r>
      <w:r w:rsidRPr="00A4559E">
        <w:rPr>
          <w:lang w:eastAsia="ja-JP"/>
        </w:rPr>
        <w:instrText xml:space="preserve"> REF _Ref88069750 \r \h </w:instrText>
      </w:r>
      <w:r w:rsidRPr="00A4559E">
        <w:rPr>
          <w:highlight w:val="yellow"/>
          <w:lang w:eastAsia="ja-JP"/>
        </w:rPr>
      </w:r>
      <w:r w:rsidRPr="00A4559E">
        <w:rPr>
          <w:highlight w:val="yellow"/>
          <w:lang w:eastAsia="ja-JP"/>
        </w:rPr>
        <w:fldChar w:fldCharType="separate"/>
      </w:r>
      <w:r>
        <w:rPr>
          <w:lang w:eastAsia="ja-JP"/>
        </w:rPr>
        <w:t>3.2.6</w:t>
      </w:r>
      <w:r w:rsidRPr="00A4559E">
        <w:rPr>
          <w:highlight w:val="yellow"/>
          <w:lang w:eastAsia="ja-JP"/>
        </w:rPr>
        <w:fldChar w:fldCharType="end"/>
      </w:r>
      <w:r w:rsidRPr="00A4559E">
        <w:rPr>
          <w:lang w:eastAsia="ja-JP"/>
        </w:rPr>
        <w:t>) position that is an integer multiple of eight bits from the position of the first bit in the bitstream</w:t>
      </w:r>
    </w:p>
    <w:p w14:paraId="618921BA" w14:textId="77777777" w:rsidR="00A127B2" w:rsidRPr="00A4559E" w:rsidRDefault="00A127B2" w:rsidP="00A127B2">
      <w:pPr>
        <w:pStyle w:val="Terms"/>
      </w:pPr>
      <w:r w:rsidRPr="00E92239">
        <w:fldChar w:fldCharType="begin"/>
      </w:r>
      <w:bookmarkStart w:id="129" w:name="_Ref97026721"/>
      <w:bookmarkEnd w:id="129"/>
      <w:r w:rsidRPr="00E92239">
        <w:instrText xml:space="preserve"> LISTNUM \l 3 </w:instrText>
      </w:r>
      <w:r w:rsidRPr="00E92239">
        <w:fldChar w:fldCharType="end"/>
      </w:r>
      <w:r w:rsidRPr="00E92239">
        <w:br/>
      </w:r>
      <w:r w:rsidRPr="00A4559E">
        <w:t>data unit</w:t>
      </w:r>
      <w:r w:rsidRPr="00A4559E">
        <w:br/>
        <w:t>DU</w:t>
      </w:r>
    </w:p>
    <w:p w14:paraId="64DFC58B" w14:textId="77777777" w:rsidR="00A127B2" w:rsidRPr="00A4559E" w:rsidRDefault="00A127B2" w:rsidP="00A127B2">
      <w:pPr>
        <w:pStyle w:val="Definition"/>
      </w:pPr>
      <w:r w:rsidRPr="00A4559E">
        <w:t xml:space="preserve">sequence of </w:t>
      </w:r>
      <w:r w:rsidRPr="00A4559E">
        <w:rPr>
          <w:i/>
          <w:iCs/>
        </w:rPr>
        <w:t>bytes</w:t>
      </w:r>
      <w:r w:rsidRPr="00A4559E">
        <w:t xml:space="preserve"> (</w:t>
      </w:r>
      <w:r w:rsidRPr="00A4559E">
        <w:fldChar w:fldCharType="begin"/>
      </w:r>
      <w:r w:rsidRPr="00A4559E">
        <w:instrText xml:space="preserve"> REF _Ref97067030 \r \h </w:instrText>
      </w:r>
      <w:r w:rsidRPr="00A4559E">
        <w:fldChar w:fldCharType="separate"/>
      </w:r>
      <w:r>
        <w:t>3.2.10</w:t>
      </w:r>
      <w:r w:rsidRPr="00A4559E">
        <w:fldChar w:fldCharType="end"/>
      </w:r>
      <w:r w:rsidRPr="00A4559E">
        <w:t xml:space="preserve">) conveying a single </w:t>
      </w:r>
      <w:r w:rsidRPr="00A4559E">
        <w:rPr>
          <w:i/>
          <w:iCs/>
        </w:rPr>
        <w:t>syntax structure</w:t>
      </w:r>
      <w:r w:rsidRPr="00A4559E">
        <w:t xml:space="preserve"> (</w:t>
      </w:r>
      <w:r w:rsidRPr="00A4559E">
        <w:fldChar w:fldCharType="begin"/>
      </w:r>
      <w:r w:rsidRPr="00A4559E">
        <w:instrText xml:space="preserve"> REF _Ref97026010 \r \h </w:instrText>
      </w:r>
      <w:r w:rsidRPr="00A4559E">
        <w:fldChar w:fldCharType="separate"/>
      </w:r>
      <w:r>
        <w:t>3.2.16</w:t>
      </w:r>
      <w:r w:rsidRPr="00A4559E">
        <w:fldChar w:fldCharType="end"/>
      </w:r>
      <w:r w:rsidRPr="00A4559E">
        <w:t>) of known length</w:t>
      </w:r>
    </w:p>
    <w:p w14:paraId="77AA51B1" w14:textId="77777777" w:rsidR="00A127B2" w:rsidRPr="00A4559E" w:rsidRDefault="00A127B2" w:rsidP="00A127B2">
      <w:pPr>
        <w:pStyle w:val="Terms"/>
      </w:pPr>
      <w:r w:rsidRPr="00E92239">
        <w:lastRenderedPageBreak/>
        <w:fldChar w:fldCharType="begin"/>
      </w:r>
      <w:r w:rsidRPr="00E92239">
        <w:instrText xml:space="preserve"> LISTNUM \l 3 </w:instrText>
      </w:r>
      <w:r w:rsidRPr="00E92239">
        <w:fldChar w:fldCharType="end"/>
      </w:r>
      <w:r w:rsidRPr="00E92239">
        <w:br/>
      </w:r>
      <w:r w:rsidRPr="00A4559E">
        <w:t>data unit header</w:t>
      </w:r>
    </w:p>
    <w:p w14:paraId="5C0CD83A" w14:textId="77777777" w:rsidR="00A127B2" w:rsidRPr="00A4559E" w:rsidRDefault="00A127B2" w:rsidP="00A127B2">
      <w:pPr>
        <w:pStyle w:val="Definition"/>
      </w:pPr>
      <w:r w:rsidRPr="00A4559E">
        <w:t xml:space="preserve">parameters, located from the start of a </w:t>
      </w:r>
      <w:r w:rsidRPr="00A4559E">
        <w:rPr>
          <w:i/>
          <w:iCs/>
        </w:rPr>
        <w:t>data unit</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w:t>
      </w:r>
    </w:p>
    <w:p w14:paraId="73D01CAF"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data unit footer</w:t>
      </w:r>
    </w:p>
    <w:p w14:paraId="11E949D5" w14:textId="77777777" w:rsidR="00A127B2" w:rsidRPr="00A4559E" w:rsidRDefault="00A127B2" w:rsidP="00A127B2">
      <w:pPr>
        <w:pStyle w:val="Definition"/>
      </w:pPr>
      <w:r w:rsidRPr="00A4559E">
        <w:t xml:space="preserve">parameters, located from the end of a </w:t>
      </w:r>
      <w:r w:rsidRPr="00A4559E">
        <w:rPr>
          <w:i/>
          <w:iCs/>
        </w:rPr>
        <w:t>data unit</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w:t>
      </w:r>
    </w:p>
    <w:p w14:paraId="3DC2255B" w14:textId="77777777" w:rsidR="00A127B2" w:rsidRPr="00E92239" w:rsidRDefault="00A127B2" w:rsidP="00A127B2">
      <w:pPr>
        <w:pStyle w:val="Terms"/>
      </w:pPr>
      <w:r w:rsidRPr="00E92239">
        <w:fldChar w:fldCharType="begin"/>
      </w:r>
      <w:bookmarkStart w:id="130" w:name="_Ref88069883"/>
      <w:bookmarkEnd w:id="130"/>
      <w:r w:rsidRPr="00E92239">
        <w:instrText xml:space="preserve"> LISTNUM \l 3 </w:instrText>
      </w:r>
      <w:r w:rsidRPr="00E92239">
        <w:fldChar w:fldCharType="end"/>
      </w:r>
      <w:r w:rsidRPr="00E92239">
        <w:br/>
        <w:t>syntax element</w:t>
      </w:r>
    </w:p>
    <w:p w14:paraId="5C1FD7A4" w14:textId="77777777" w:rsidR="00A127B2" w:rsidRPr="00A4559E" w:rsidRDefault="00A127B2" w:rsidP="00A127B2">
      <w:pPr>
        <w:pStyle w:val="Definition"/>
      </w:pPr>
      <w:r w:rsidRPr="00A4559E">
        <w:rPr>
          <w:noProof/>
        </w:rPr>
        <w:t xml:space="preserve">element of data represented in the </w:t>
      </w:r>
      <w:r w:rsidRPr="00A4559E">
        <w:rPr>
          <w:i/>
          <w:noProof/>
        </w:rPr>
        <w:t xml:space="preserve">bitstream </w:t>
      </w:r>
      <w:r w:rsidRPr="00A4559E">
        <w:t>(</w:t>
      </w:r>
      <w:r w:rsidRPr="00A4559E">
        <w:fldChar w:fldCharType="begin"/>
      </w:r>
      <w:r w:rsidRPr="00A4559E">
        <w:instrText xml:space="preserve"> REF _Ref88069750 \r \h </w:instrText>
      </w:r>
      <w:r w:rsidRPr="00A4559E">
        <w:fldChar w:fldCharType="separate"/>
      </w:r>
      <w:r>
        <w:t>3.2.6</w:t>
      </w:r>
      <w:r w:rsidRPr="00A4559E">
        <w:fldChar w:fldCharType="end"/>
      </w:r>
      <w:r w:rsidRPr="00A4559E">
        <w:t>)</w:t>
      </w:r>
    </w:p>
    <w:p w14:paraId="4CA0A8A3" w14:textId="77777777" w:rsidR="00A127B2" w:rsidRPr="00E92239" w:rsidRDefault="00A127B2" w:rsidP="00A127B2">
      <w:pPr>
        <w:pStyle w:val="Terms"/>
      </w:pPr>
      <w:r w:rsidRPr="00E92239">
        <w:fldChar w:fldCharType="begin"/>
      </w:r>
      <w:bookmarkStart w:id="131" w:name="_Ref97026010"/>
      <w:bookmarkEnd w:id="131"/>
      <w:r w:rsidRPr="00E92239">
        <w:instrText xml:space="preserve"> LISTNUM \l 3 </w:instrText>
      </w:r>
      <w:r w:rsidRPr="00E92239">
        <w:fldChar w:fldCharType="end"/>
      </w:r>
      <w:r w:rsidRPr="00E92239">
        <w:br/>
        <w:t>syntax structure</w:t>
      </w:r>
    </w:p>
    <w:p w14:paraId="4A724AEF" w14:textId="77777777" w:rsidR="00A127B2" w:rsidRPr="00A4559E" w:rsidRDefault="00A127B2" w:rsidP="00A127B2">
      <w:pPr>
        <w:pStyle w:val="Definition"/>
      </w:pPr>
      <w:r w:rsidRPr="00A4559E">
        <w:t xml:space="preserve">zero or more </w:t>
      </w:r>
      <w:r w:rsidRPr="00A4559E">
        <w:rPr>
          <w:i/>
          <w:iCs/>
        </w:rPr>
        <w:t>syntax elements</w:t>
      </w:r>
      <w:r w:rsidRPr="00A4559E">
        <w:t xml:space="preserve"> (</w:t>
      </w:r>
      <w:r w:rsidRPr="00A4559E">
        <w:fldChar w:fldCharType="begin"/>
      </w:r>
      <w:r w:rsidRPr="00A4559E">
        <w:instrText xml:space="preserve"> REF _Ref88069883 \r \h </w:instrText>
      </w:r>
      <w:r w:rsidRPr="00A4559E">
        <w:fldChar w:fldCharType="separate"/>
      </w:r>
      <w:r>
        <w:t>3.2.15</w:t>
      </w:r>
      <w:r w:rsidRPr="00A4559E">
        <w:fldChar w:fldCharType="end"/>
      </w:r>
      <w:r w:rsidRPr="00A4559E">
        <w:t xml:space="preserve">) present together in the </w:t>
      </w:r>
      <w:r w:rsidRPr="00A4559E">
        <w:rPr>
          <w:i/>
          <w:iCs/>
        </w:rPr>
        <w:t>bitstream</w:t>
      </w:r>
      <w:r w:rsidRPr="00A4559E">
        <w:t xml:space="preserve"> (</w:t>
      </w:r>
      <w:r w:rsidRPr="00A4559E">
        <w:fldChar w:fldCharType="begin"/>
      </w:r>
      <w:r w:rsidRPr="00A4559E">
        <w:instrText xml:space="preserve"> REF _Ref88069750 \r \h </w:instrText>
      </w:r>
      <w:r w:rsidRPr="00A4559E">
        <w:fldChar w:fldCharType="separate"/>
      </w:r>
      <w:r>
        <w:t>3.2.6</w:t>
      </w:r>
      <w:r w:rsidRPr="00A4559E">
        <w:fldChar w:fldCharType="end"/>
      </w:r>
      <w:r w:rsidRPr="00A4559E">
        <w:t>) in a specified order</w:t>
      </w:r>
    </w:p>
    <w:p w14:paraId="1DB184E0"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parameter set</w:t>
      </w:r>
    </w:p>
    <w:p w14:paraId="3E4334E1" w14:textId="77777777" w:rsidR="00A127B2" w:rsidRPr="00A4559E" w:rsidRDefault="00A127B2" w:rsidP="00A127B2">
      <w:pPr>
        <w:pStyle w:val="Definition"/>
      </w:pPr>
      <w:r w:rsidRPr="00A4559E">
        <w:t>collection of parameters that apply when activated</w:t>
      </w:r>
    </w:p>
    <w:p w14:paraId="33507BB9"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sequence parameter set</w:t>
      </w:r>
      <w:r w:rsidRPr="00A4559E">
        <w:br/>
        <w:t>SPS</w:t>
      </w:r>
    </w:p>
    <w:p w14:paraId="31A735D5" w14:textId="77777777" w:rsidR="00A127B2" w:rsidRPr="00A4559E" w:rsidRDefault="00A127B2" w:rsidP="00A127B2">
      <w:pPr>
        <w:pStyle w:val="Definition"/>
      </w:pPr>
      <w:r w:rsidRPr="00A4559E">
        <w:t xml:space="preserve">parameters for an entire coded </w:t>
      </w:r>
      <w:r w:rsidRPr="00A4559E">
        <w:rPr>
          <w:i/>
          <w:iCs/>
        </w:rPr>
        <w:t>point cloud sequence</w:t>
      </w:r>
      <w:r w:rsidRPr="00A4559E">
        <w:t xml:space="preserve"> (</w:t>
      </w:r>
      <w:r w:rsidRPr="00A4559E">
        <w:fldChar w:fldCharType="begin"/>
      </w:r>
      <w:r w:rsidRPr="00A4559E">
        <w:instrText xml:space="preserve"> REF _Ref88069615 \r \h </w:instrText>
      </w:r>
      <w:r w:rsidRPr="00A4559E">
        <w:fldChar w:fldCharType="separate"/>
      </w:r>
      <w:r>
        <w:t>3.1.3</w:t>
      </w:r>
      <w:r w:rsidRPr="00A4559E">
        <w:fldChar w:fldCharType="end"/>
      </w:r>
      <w:r w:rsidRPr="00A4559E">
        <w:t xml:space="preserve">), conveyed by an SPS </w:t>
      </w:r>
      <w:r w:rsidRPr="00A4559E">
        <w:rPr>
          <w:i/>
          <w:iCs/>
        </w:rPr>
        <w:t>data unit</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 and activated when referenced by a geometry data unit</w:t>
      </w:r>
    </w:p>
    <w:p w14:paraId="76C90D1C"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geometry parameter set</w:t>
      </w:r>
      <w:r w:rsidRPr="00A4559E">
        <w:br/>
        <w:t>GPS</w:t>
      </w:r>
    </w:p>
    <w:p w14:paraId="1A08D81F" w14:textId="77777777" w:rsidR="00A127B2" w:rsidRPr="00A4559E" w:rsidRDefault="00A127B2" w:rsidP="00A127B2">
      <w:pPr>
        <w:pStyle w:val="Definition"/>
      </w:pPr>
      <w:r w:rsidRPr="00A4559E">
        <w:t xml:space="preserve">parameters for the coding of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 xml:space="preserve">) geometry, conveyed by a GPS </w:t>
      </w:r>
      <w:r w:rsidRPr="00A4559E">
        <w:rPr>
          <w:i/>
          <w:iCs/>
        </w:rPr>
        <w:t>data unit</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 and activated when referenced by a geometry data unit</w:t>
      </w:r>
    </w:p>
    <w:p w14:paraId="6057D4EF"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attribute parameter set</w:t>
      </w:r>
      <w:r w:rsidRPr="00A4559E">
        <w:br/>
        <w:t>APS</w:t>
      </w:r>
    </w:p>
    <w:p w14:paraId="2490AD17" w14:textId="77777777" w:rsidR="00A127B2" w:rsidRPr="00A4559E" w:rsidRDefault="00A127B2" w:rsidP="00A127B2">
      <w:pPr>
        <w:pStyle w:val="Definition"/>
      </w:pPr>
      <w:r w:rsidRPr="00A4559E">
        <w:t xml:space="preserve">parameters for the coding of a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 xml:space="preserve">) attribute, conveyed by an APS </w:t>
      </w:r>
      <w:r w:rsidRPr="00A4559E">
        <w:rPr>
          <w:i/>
          <w:iCs/>
        </w:rPr>
        <w:t>data unit</w:t>
      </w:r>
      <w:r w:rsidRPr="00A4559E">
        <w:t xml:space="preserve"> (</w:t>
      </w:r>
      <w:r w:rsidRPr="00A4559E">
        <w:fldChar w:fldCharType="begin"/>
      </w:r>
      <w:r w:rsidRPr="00A4559E">
        <w:instrText xml:space="preserve"> REF _Ref97026721 \r \h </w:instrText>
      </w:r>
      <w:r w:rsidRPr="00A4559E">
        <w:fldChar w:fldCharType="separate"/>
      </w:r>
      <w:r>
        <w:t>3.2.12</w:t>
      </w:r>
      <w:r w:rsidRPr="00A4559E">
        <w:fldChar w:fldCharType="end"/>
      </w:r>
      <w:r w:rsidRPr="00A4559E">
        <w:t>) and activated when referenced by an attribute data unit</w:t>
      </w:r>
    </w:p>
    <w:p w14:paraId="5D4D2425"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object identifier</w:t>
      </w:r>
      <w:r w:rsidRPr="00A4559E">
        <w:br/>
        <w:t>OID</w:t>
      </w:r>
    </w:p>
    <w:p w14:paraId="737082A5" w14:textId="77777777" w:rsidR="00A127B2" w:rsidRPr="00A4559E" w:rsidRDefault="00A127B2" w:rsidP="00A127B2">
      <w:pPr>
        <w:pStyle w:val="Definition"/>
      </w:pPr>
      <w:r w:rsidRPr="00A4559E">
        <w:t xml:space="preserve">&lt;ASN.1&gt; ordered list of primary integer values from the root of the </w:t>
      </w:r>
      <w:r w:rsidRPr="00A4559E">
        <w:rPr>
          <w:i/>
          <w:iCs/>
        </w:rPr>
        <w:t>international object identifier tree</w:t>
      </w:r>
      <w:r w:rsidRPr="00A4559E">
        <w:t xml:space="preserve"> (</w:t>
      </w:r>
      <w:r w:rsidRPr="00A4559E">
        <w:fldChar w:fldCharType="begin"/>
      </w:r>
      <w:r w:rsidRPr="00A4559E">
        <w:instrText xml:space="preserve"> REF _Ref97026177 \r \h </w:instrText>
      </w:r>
      <w:r w:rsidRPr="00A4559E">
        <w:fldChar w:fldCharType="separate"/>
      </w:r>
      <w:r>
        <w:t>3.2.22</w:t>
      </w:r>
      <w:r w:rsidRPr="00A4559E">
        <w:fldChar w:fldCharType="end"/>
      </w:r>
      <w:r w:rsidRPr="00A4559E">
        <w:t>) to a node, which unambiguously identifies that node</w:t>
      </w:r>
    </w:p>
    <w:p w14:paraId="3E50E0AA" w14:textId="77777777" w:rsidR="00A127B2" w:rsidRPr="00561D8C" w:rsidRDefault="00A127B2" w:rsidP="00A127B2">
      <w:r w:rsidRPr="00561D8C">
        <w:t>[SOURCE: Rec. ITU</w:t>
      </w:r>
      <w:r w:rsidRPr="00561D8C">
        <w:noBreakHyphen/>
        <w:t>T X.660</w:t>
      </w:r>
      <w:r w:rsidRPr="00A4559E">
        <w:rPr>
          <w:rFonts w:ascii="Calibri" w:hAnsi="Calibri" w:cs="Calibri"/>
        </w:rPr>
        <w:t>﻿</w:t>
      </w:r>
      <w:r w:rsidRPr="00A4559E">
        <w:t> </w:t>
      </w:r>
      <w:r w:rsidRPr="00561D8C">
        <w:rPr>
          <w:lang w:eastAsia="ja-JP"/>
        </w:rPr>
        <w:t>|</w:t>
      </w:r>
      <w:r w:rsidRPr="00561D8C">
        <w:rPr>
          <w:rFonts w:hint="cs"/>
        </w:rPr>
        <w:t>‌</w:t>
      </w:r>
      <w:r w:rsidRPr="00A4559E">
        <w:t> </w:t>
      </w:r>
      <w:r w:rsidRPr="00561D8C">
        <w:rPr>
          <w:lang w:eastAsia="ja-JP"/>
        </w:rPr>
        <w:t>ISO/IEC 9834</w:t>
      </w:r>
      <w:r w:rsidRPr="00561D8C">
        <w:rPr>
          <w:lang w:eastAsia="ja-JP"/>
        </w:rPr>
        <w:noBreakHyphen/>
        <w:t>1]</w:t>
      </w:r>
    </w:p>
    <w:p w14:paraId="3FC7A2D0" w14:textId="77777777" w:rsidR="00A127B2" w:rsidRPr="00A4559E" w:rsidRDefault="00A127B2" w:rsidP="00A127B2">
      <w:pPr>
        <w:pStyle w:val="Terms"/>
      </w:pPr>
      <w:r w:rsidRPr="00E92239">
        <w:fldChar w:fldCharType="begin"/>
      </w:r>
      <w:bookmarkStart w:id="132" w:name="_Ref97026177"/>
      <w:bookmarkEnd w:id="132"/>
      <w:r w:rsidRPr="00E92239">
        <w:instrText xml:space="preserve"> LISTNUM \l 3 </w:instrText>
      </w:r>
      <w:r w:rsidRPr="00E92239">
        <w:fldChar w:fldCharType="end"/>
      </w:r>
      <w:r w:rsidRPr="00E92239">
        <w:br/>
      </w:r>
      <w:r w:rsidRPr="00A4559E">
        <w:t>international object identifier tree</w:t>
      </w:r>
    </w:p>
    <w:p w14:paraId="68BDE339" w14:textId="77777777" w:rsidR="00A127B2" w:rsidRPr="00A4559E" w:rsidRDefault="00A127B2" w:rsidP="00A127B2">
      <w:pPr>
        <w:pStyle w:val="Definition"/>
      </w:pPr>
      <w:r w:rsidRPr="00A4559E">
        <w:t>tree whose root corresponds to Rec. ITU</w:t>
      </w:r>
      <w:r w:rsidRPr="00A4559E">
        <w:noBreakHyphen/>
        <w:t>T X.660</w:t>
      </w:r>
      <w:r w:rsidRPr="00A4559E">
        <w:rPr>
          <w:rFonts w:ascii="Calibri" w:hAnsi="Calibri" w:cs="Calibri"/>
        </w:rPr>
        <w:t>﻿</w:t>
      </w:r>
      <w:r w:rsidRPr="00A4559E">
        <w:t> </w:t>
      </w:r>
      <w:r w:rsidRPr="00A4559E">
        <w:rPr>
          <w:lang w:eastAsia="ja-JP"/>
        </w:rPr>
        <w:t>|</w:t>
      </w:r>
      <w:r w:rsidRPr="00A4559E">
        <w:t>‌ ISO/IEC 9834</w:t>
      </w:r>
      <w:r w:rsidRPr="00A4559E">
        <w:noBreakHyphen/>
        <w:t xml:space="preserve">1 and whose nodes correspond to </w:t>
      </w:r>
      <w:r w:rsidRPr="00A4559E">
        <w:rPr>
          <w:i/>
          <w:iCs/>
        </w:rPr>
        <w:t>registration authorities</w:t>
      </w:r>
      <w:r w:rsidRPr="00A4559E">
        <w:t xml:space="preserve"> (</w:t>
      </w:r>
      <w:r w:rsidRPr="00A4559E">
        <w:fldChar w:fldCharType="begin"/>
      </w:r>
      <w:r w:rsidRPr="00A4559E">
        <w:instrText xml:space="preserve"> REF _Ref97026220 \r \h </w:instrText>
      </w:r>
      <w:r w:rsidRPr="00A4559E">
        <w:fldChar w:fldCharType="separate"/>
      </w:r>
      <w:r>
        <w:t>3.2.24</w:t>
      </w:r>
      <w:r w:rsidRPr="00A4559E">
        <w:fldChar w:fldCharType="end"/>
      </w:r>
      <w:r w:rsidRPr="00A4559E">
        <w:t>) responsible for allocating arcs from a parent node</w:t>
      </w:r>
    </w:p>
    <w:p w14:paraId="57C2DD7E" w14:textId="77777777" w:rsidR="00A127B2" w:rsidRPr="00561D8C" w:rsidRDefault="00A127B2" w:rsidP="00A127B2">
      <w:r w:rsidRPr="00561D8C">
        <w:t>[SOURCE: Rec. ITU</w:t>
      </w:r>
      <w:r w:rsidRPr="00561D8C">
        <w:noBreakHyphen/>
        <w:t>T X.660</w:t>
      </w:r>
      <w:r w:rsidRPr="00A4559E">
        <w:rPr>
          <w:rFonts w:ascii="Calibri" w:hAnsi="Calibri" w:cs="Calibri"/>
        </w:rPr>
        <w:t>﻿</w:t>
      </w:r>
      <w:r w:rsidRPr="00A4559E">
        <w:t> </w:t>
      </w:r>
      <w:r w:rsidRPr="00561D8C">
        <w:rPr>
          <w:lang w:eastAsia="ja-JP"/>
        </w:rPr>
        <w:t>|</w:t>
      </w:r>
      <w:r w:rsidRPr="00561D8C">
        <w:rPr>
          <w:rFonts w:hint="cs"/>
        </w:rPr>
        <w:t>‌</w:t>
      </w:r>
      <w:r w:rsidRPr="00A4559E">
        <w:t> </w:t>
      </w:r>
      <w:r w:rsidRPr="00561D8C">
        <w:rPr>
          <w:lang w:eastAsia="ja-JP"/>
        </w:rPr>
        <w:t>ISO/IEC 9834</w:t>
      </w:r>
      <w:r w:rsidRPr="00561D8C">
        <w:rPr>
          <w:lang w:eastAsia="ja-JP"/>
        </w:rPr>
        <w:noBreakHyphen/>
        <w:t>1]</w:t>
      </w:r>
    </w:p>
    <w:p w14:paraId="69B8182B" w14:textId="77777777" w:rsidR="00A127B2" w:rsidRPr="00A4559E" w:rsidRDefault="00A127B2" w:rsidP="00A127B2">
      <w:pPr>
        <w:pStyle w:val="Terms"/>
      </w:pPr>
      <w:r w:rsidRPr="00E92239">
        <w:fldChar w:fldCharType="begin"/>
      </w:r>
      <w:bookmarkStart w:id="133" w:name="_Ref97026425"/>
      <w:bookmarkEnd w:id="133"/>
      <w:r w:rsidRPr="00E92239">
        <w:instrText xml:space="preserve"> LISTNUM \l 3 </w:instrText>
      </w:r>
      <w:r w:rsidRPr="00E92239">
        <w:fldChar w:fldCharType="end"/>
      </w:r>
      <w:r w:rsidRPr="00E92239">
        <w:br/>
      </w:r>
      <w:r w:rsidRPr="00A4559E">
        <w:t>registration</w:t>
      </w:r>
    </w:p>
    <w:p w14:paraId="56840AF4" w14:textId="77777777" w:rsidR="00A127B2" w:rsidRPr="00A4559E" w:rsidRDefault="00A127B2" w:rsidP="00A127B2">
      <w:pPr>
        <w:pStyle w:val="Definition"/>
      </w:pPr>
      <w:r w:rsidRPr="00A4559E">
        <w:t>&lt;object identifier&gt; assignment of an unambiguous name to an object in a way which makes the assignment available to interested parties</w:t>
      </w:r>
    </w:p>
    <w:p w14:paraId="22A50A9C" w14:textId="77777777" w:rsidR="00A127B2" w:rsidRPr="00561D8C" w:rsidRDefault="00A127B2" w:rsidP="00A127B2">
      <w:r w:rsidRPr="00561D8C">
        <w:t>[SOURCE: Rec. ITU</w:t>
      </w:r>
      <w:r w:rsidRPr="00561D8C">
        <w:noBreakHyphen/>
        <w:t>T X.660</w:t>
      </w:r>
      <w:r w:rsidRPr="00A4559E">
        <w:rPr>
          <w:rFonts w:ascii="Calibri" w:hAnsi="Calibri" w:cs="Calibri"/>
        </w:rPr>
        <w:t>﻿</w:t>
      </w:r>
      <w:r w:rsidRPr="00A4559E">
        <w:t> </w:t>
      </w:r>
      <w:r w:rsidRPr="00561D8C">
        <w:rPr>
          <w:lang w:eastAsia="ja-JP"/>
        </w:rPr>
        <w:t>|</w:t>
      </w:r>
      <w:r w:rsidRPr="00561D8C">
        <w:rPr>
          <w:rFonts w:hint="cs"/>
        </w:rPr>
        <w:t>‌</w:t>
      </w:r>
      <w:r w:rsidRPr="00A4559E">
        <w:t> </w:t>
      </w:r>
      <w:r w:rsidRPr="00561D8C">
        <w:rPr>
          <w:lang w:eastAsia="ja-JP"/>
        </w:rPr>
        <w:t>ISO/IEC 9834</w:t>
      </w:r>
      <w:r w:rsidRPr="00561D8C">
        <w:rPr>
          <w:lang w:eastAsia="ja-JP"/>
        </w:rPr>
        <w:noBreakHyphen/>
        <w:t>1]</w:t>
      </w:r>
    </w:p>
    <w:p w14:paraId="3094BF97" w14:textId="77777777" w:rsidR="00A127B2" w:rsidRPr="00A4559E" w:rsidRDefault="00A127B2" w:rsidP="00A127B2">
      <w:pPr>
        <w:pStyle w:val="Terms"/>
      </w:pPr>
      <w:r w:rsidRPr="00E92239">
        <w:lastRenderedPageBreak/>
        <w:fldChar w:fldCharType="begin"/>
      </w:r>
      <w:bookmarkStart w:id="134" w:name="_Ref97026220"/>
      <w:bookmarkEnd w:id="134"/>
      <w:r w:rsidRPr="00E92239">
        <w:instrText xml:space="preserve"> LISTNUM \l 3 </w:instrText>
      </w:r>
      <w:r w:rsidRPr="00E92239">
        <w:fldChar w:fldCharType="end"/>
      </w:r>
      <w:r w:rsidRPr="00E92239">
        <w:br/>
      </w:r>
      <w:r w:rsidRPr="00A4559E">
        <w:t>registration authority</w:t>
      </w:r>
    </w:p>
    <w:p w14:paraId="5586D12E" w14:textId="77777777" w:rsidR="00A127B2" w:rsidRPr="00A4559E" w:rsidRDefault="00A127B2" w:rsidP="00A127B2">
      <w:pPr>
        <w:pStyle w:val="Definition"/>
      </w:pPr>
      <w:r w:rsidRPr="00A4559E">
        <w:t xml:space="preserve">&lt;international object identifier tree&gt; an entity such as an organization, a standard or an automated facility that performs </w:t>
      </w:r>
      <w:r w:rsidRPr="00A4559E">
        <w:rPr>
          <w:i/>
          <w:iCs/>
        </w:rPr>
        <w:t>registration</w:t>
      </w:r>
      <w:r w:rsidRPr="00A4559E">
        <w:t xml:space="preserve"> (</w:t>
      </w:r>
      <w:r w:rsidRPr="00A4559E">
        <w:fldChar w:fldCharType="begin"/>
      </w:r>
      <w:r w:rsidRPr="00A4559E">
        <w:instrText xml:space="preserve"> REF _Ref97026425 \r \h </w:instrText>
      </w:r>
      <w:r w:rsidRPr="00A4559E">
        <w:fldChar w:fldCharType="separate"/>
      </w:r>
      <w:r>
        <w:t>3.2.23</w:t>
      </w:r>
      <w:r w:rsidRPr="00A4559E">
        <w:fldChar w:fldCharType="end"/>
      </w:r>
      <w:r w:rsidRPr="00A4559E">
        <w:t>) of one or more types of objects</w:t>
      </w:r>
    </w:p>
    <w:p w14:paraId="3013BCEF" w14:textId="77777777" w:rsidR="00A127B2" w:rsidRPr="00561D8C" w:rsidRDefault="00A127B2" w:rsidP="00A127B2">
      <w:pPr>
        <w:rPr>
          <w:lang w:eastAsia="ja-JP"/>
        </w:rPr>
      </w:pPr>
      <w:r w:rsidRPr="00561D8C">
        <w:t>[SOURCE: Rec. ITU</w:t>
      </w:r>
      <w:r w:rsidRPr="00561D8C">
        <w:noBreakHyphen/>
        <w:t>T X.660</w:t>
      </w:r>
      <w:r w:rsidRPr="00A4559E">
        <w:rPr>
          <w:rFonts w:ascii="Calibri" w:hAnsi="Calibri" w:cs="Calibri"/>
        </w:rPr>
        <w:t>﻿</w:t>
      </w:r>
      <w:r w:rsidRPr="00A4559E">
        <w:t> </w:t>
      </w:r>
      <w:r w:rsidRPr="00561D8C">
        <w:rPr>
          <w:lang w:eastAsia="ja-JP"/>
        </w:rPr>
        <w:t>|</w:t>
      </w:r>
      <w:r w:rsidRPr="00561D8C">
        <w:rPr>
          <w:rFonts w:hint="cs"/>
        </w:rPr>
        <w:t>‌</w:t>
      </w:r>
      <w:r w:rsidRPr="00A4559E">
        <w:t> </w:t>
      </w:r>
      <w:r w:rsidRPr="00561D8C">
        <w:rPr>
          <w:lang w:eastAsia="ja-JP"/>
        </w:rPr>
        <w:t>ISO/IEC 9834</w:t>
      </w:r>
      <w:r w:rsidRPr="00561D8C">
        <w:rPr>
          <w:lang w:eastAsia="ja-JP"/>
        </w:rPr>
        <w:noBreakHyphen/>
        <w:t>1]</w:t>
      </w:r>
    </w:p>
    <w:p w14:paraId="0043F3E5"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application specific</w:t>
      </w:r>
    </w:p>
    <w:p w14:paraId="49F04E37" w14:textId="77777777" w:rsidR="00A127B2" w:rsidRPr="00A4559E" w:rsidRDefault="00A127B2" w:rsidP="00A127B2">
      <w:pPr>
        <w:pStyle w:val="Definition"/>
        <w:rPr>
          <w:noProof/>
        </w:rPr>
      </w:pPr>
      <w:r w:rsidRPr="00A4559E">
        <w:rPr>
          <w:noProof/>
        </w:rPr>
        <w:t>defined by an application or an application standard</w:t>
      </w:r>
    </w:p>
    <w:p w14:paraId="22F56C66"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unspecified</w:t>
      </w:r>
    </w:p>
    <w:p w14:paraId="3C4C53CE" w14:textId="77777777" w:rsidR="00A127B2" w:rsidRPr="00A4559E" w:rsidRDefault="00A127B2" w:rsidP="00A127B2">
      <w:pPr>
        <w:pStyle w:val="Definition"/>
        <w:rPr>
          <w:noProof/>
        </w:rPr>
      </w:pPr>
      <w:r w:rsidRPr="00A4559E">
        <w:rPr>
          <w:noProof/>
        </w:rPr>
        <w:t xml:space="preserve">when used in subclauses specifying values of a particular </w:t>
      </w:r>
      <w:r w:rsidRPr="00A4559E">
        <w:rPr>
          <w:i/>
          <w:noProof/>
        </w:rPr>
        <w:t>syntax element</w:t>
      </w:r>
      <w:r w:rsidRPr="00A4559E">
        <w:rPr>
          <w:noProof/>
        </w:rPr>
        <w:t xml:space="preserve">, indicates that the values have </w:t>
      </w:r>
      <w:r w:rsidRPr="00A4559E">
        <w:t xml:space="preserve">no </w:t>
      </w:r>
      <w:r w:rsidRPr="00A4559E">
        <w:rPr>
          <w:noProof/>
        </w:rPr>
        <w:t>specified meaning in this document and will not have a specified meaning in future versions of this document</w:t>
      </w:r>
    </w:p>
    <w:p w14:paraId="5737DC01" w14:textId="77777777" w:rsidR="00A127B2" w:rsidRDefault="00A127B2" w:rsidP="00A127B2">
      <w:pPr>
        <w:pStyle w:val="2"/>
        <w:numPr>
          <w:ilvl w:val="1"/>
          <w:numId w:val="1"/>
        </w:numPr>
        <w:rPr>
          <w:noProof/>
        </w:rPr>
      </w:pPr>
      <w:bookmarkStart w:id="135" w:name="_Toc100603605"/>
      <w:bookmarkStart w:id="136" w:name="_Toc184422908"/>
      <w:r>
        <w:rPr>
          <w:noProof/>
        </w:rPr>
        <w:t>Tree structure terms</w:t>
      </w:r>
      <w:bookmarkEnd w:id="135"/>
      <w:bookmarkEnd w:id="136"/>
      <w:r>
        <w:fldChar w:fldCharType="begin"/>
      </w:r>
      <w:r>
        <w:rPr>
          <w:rStyle w:val="HdgMarker"/>
        </w:rPr>
        <w:instrText>Q</w:instrText>
      </w:r>
      <w:r>
        <w:instrText>UOTE "" \* Charformat</w:instrText>
      </w:r>
      <w:r>
        <w:fldChar w:fldCharType="end"/>
      </w:r>
    </w:p>
    <w:p w14:paraId="14FFE7DC" w14:textId="77777777" w:rsidR="00A127B2" w:rsidRPr="00A4559E" w:rsidRDefault="00A127B2" w:rsidP="00A127B2">
      <w:pPr>
        <w:pStyle w:val="Terms"/>
        <w:rPr>
          <w:lang w:eastAsia="ja-JP"/>
        </w:rPr>
      </w:pPr>
      <w:r w:rsidRPr="00E92239">
        <w:fldChar w:fldCharType="begin"/>
      </w:r>
      <w:bookmarkStart w:id="137" w:name="_Ref100227309"/>
      <w:bookmarkEnd w:id="137"/>
      <w:r w:rsidRPr="00E92239">
        <w:instrText xml:space="preserve"> LISTNUM \l 3 </w:instrText>
      </w:r>
      <w:r w:rsidRPr="00E92239">
        <w:fldChar w:fldCharType="end"/>
      </w:r>
      <w:r w:rsidRPr="00E92239">
        <w:br/>
      </w:r>
      <w:r w:rsidRPr="00A4559E">
        <w:rPr>
          <w:lang w:eastAsia="ja-JP"/>
        </w:rPr>
        <w:t>tree</w:t>
      </w:r>
    </w:p>
    <w:p w14:paraId="386EA010" w14:textId="77777777" w:rsidR="00A127B2" w:rsidRPr="00A4559E" w:rsidRDefault="00A127B2" w:rsidP="00A127B2">
      <w:pPr>
        <w:pStyle w:val="Definition"/>
        <w:rPr>
          <w:lang w:eastAsia="ja-JP"/>
        </w:rPr>
      </w:pPr>
      <w:r w:rsidRPr="00A4559E">
        <w:rPr>
          <w:lang w:val="en-GB" w:eastAsia="ja-JP"/>
        </w:rPr>
        <w:t xml:space="preserve">recursive structure of </w:t>
      </w:r>
      <w:r w:rsidRPr="00A4559E">
        <w:rPr>
          <w:i/>
          <w:iCs/>
          <w:lang w:val="en-GB" w:eastAsia="ja-JP"/>
        </w:rPr>
        <w:t>nodes</w:t>
      </w:r>
      <w:r w:rsidRPr="00A4559E">
        <w:rPr>
          <w:lang w:val="en-GB" w:eastAsia="ja-JP"/>
        </w:rPr>
        <w:t xml:space="preserve"> (</w:t>
      </w:r>
      <w:r w:rsidRPr="00A4559E">
        <w:rPr>
          <w:lang w:val="en-GB" w:eastAsia="ja-JP"/>
        </w:rPr>
        <w:fldChar w:fldCharType="begin"/>
      </w:r>
      <w:r w:rsidRPr="00A4559E">
        <w:rPr>
          <w:lang w:val="en-GB" w:eastAsia="ja-JP"/>
        </w:rPr>
        <w:instrText xml:space="preserve"> REF _Ref100227439 \r \h </w:instrText>
      </w:r>
      <w:r w:rsidRPr="00A4559E">
        <w:rPr>
          <w:lang w:val="en-GB" w:eastAsia="ja-JP"/>
        </w:rPr>
      </w:r>
      <w:r w:rsidRPr="00A4559E">
        <w:rPr>
          <w:lang w:val="en-GB" w:eastAsia="ja-JP"/>
        </w:rPr>
        <w:fldChar w:fldCharType="separate"/>
      </w:r>
      <w:r>
        <w:rPr>
          <w:lang w:val="en-GB" w:eastAsia="ja-JP"/>
        </w:rPr>
        <w:t>3.3.7</w:t>
      </w:r>
      <w:r w:rsidRPr="00A4559E">
        <w:rPr>
          <w:lang w:val="en-GB" w:eastAsia="ja-JP"/>
        </w:rPr>
        <w:fldChar w:fldCharType="end"/>
      </w:r>
      <w:r w:rsidRPr="00A4559E">
        <w:rPr>
          <w:lang w:val="en-GB" w:eastAsia="ja-JP"/>
        </w:rPr>
        <w:t xml:space="preserve">) without loops, and containing a single </w:t>
      </w:r>
      <w:r w:rsidRPr="00A4559E">
        <w:rPr>
          <w:i/>
          <w:iCs/>
          <w:lang w:val="en-GB" w:eastAsia="ja-JP"/>
        </w:rPr>
        <w:t>root node</w:t>
      </w:r>
      <w:r w:rsidRPr="00A4559E">
        <w:rPr>
          <w:lang w:val="en-GB" w:eastAsia="ja-JP"/>
        </w:rPr>
        <w:t xml:space="preserve"> (</w:t>
      </w:r>
      <w:r w:rsidRPr="00A4559E">
        <w:rPr>
          <w:lang w:val="en-GB" w:eastAsia="ja-JP"/>
        </w:rPr>
        <w:fldChar w:fldCharType="begin"/>
      </w:r>
      <w:r w:rsidRPr="00A4559E">
        <w:rPr>
          <w:lang w:val="en-GB" w:eastAsia="ja-JP"/>
        </w:rPr>
        <w:instrText xml:space="preserve"> REF _Ref100227556 \r \h </w:instrText>
      </w:r>
      <w:r w:rsidRPr="00A4559E">
        <w:rPr>
          <w:lang w:val="en-GB" w:eastAsia="ja-JP"/>
        </w:rPr>
      </w:r>
      <w:r w:rsidRPr="00A4559E">
        <w:rPr>
          <w:lang w:val="en-GB" w:eastAsia="ja-JP"/>
        </w:rPr>
        <w:fldChar w:fldCharType="separate"/>
      </w:r>
      <w:r>
        <w:rPr>
          <w:lang w:val="en-GB" w:eastAsia="ja-JP"/>
        </w:rPr>
        <w:t>3.3.5</w:t>
      </w:r>
      <w:r w:rsidRPr="00A4559E">
        <w:rPr>
          <w:lang w:val="en-GB" w:eastAsia="ja-JP"/>
        </w:rPr>
        <w:fldChar w:fldCharType="end"/>
      </w:r>
      <w:r w:rsidRPr="00A4559E">
        <w:rPr>
          <w:lang w:val="en-GB" w:eastAsia="ja-JP"/>
        </w:rPr>
        <w:t>)</w:t>
      </w:r>
    </w:p>
    <w:p w14:paraId="06FF680C" w14:textId="77777777" w:rsidR="00A127B2" w:rsidRPr="00A4559E" w:rsidRDefault="00A127B2" w:rsidP="00A127B2">
      <w:pPr>
        <w:pStyle w:val="Terms"/>
        <w:rPr>
          <w:lang w:eastAsia="ja-JP"/>
        </w:rPr>
      </w:pPr>
      <w:r w:rsidRPr="00E92239">
        <w:fldChar w:fldCharType="begin"/>
      </w:r>
      <w:r w:rsidRPr="00E92239">
        <w:instrText xml:space="preserve"> LISTNUM \l 3 </w:instrText>
      </w:r>
      <w:r w:rsidRPr="00E92239">
        <w:fldChar w:fldCharType="end"/>
      </w:r>
      <w:r w:rsidRPr="00E92239">
        <w:br/>
      </w:r>
      <w:r w:rsidRPr="00A4559E">
        <w:rPr>
          <w:lang w:eastAsia="ja-JP"/>
        </w:rPr>
        <w:t>top</w:t>
      </w:r>
    </w:p>
    <w:p w14:paraId="0F474CDC" w14:textId="77777777" w:rsidR="00A127B2" w:rsidRPr="00A4559E" w:rsidRDefault="00A127B2" w:rsidP="00A127B2">
      <w:pPr>
        <w:pStyle w:val="Definition"/>
        <w:rPr>
          <w:lang w:eastAsia="ja-JP"/>
        </w:rPr>
      </w:pPr>
      <w:r w:rsidRPr="00A4559E">
        <w:rPr>
          <w:lang w:val="en-GB" w:eastAsia="ja-JP"/>
        </w:rPr>
        <w:t xml:space="preserve">&lt;tree&gt; </w:t>
      </w:r>
      <w:r w:rsidRPr="00A4559E">
        <w:rPr>
          <w:i/>
          <w:iCs/>
          <w:lang w:val="en-GB" w:eastAsia="ja-JP"/>
        </w:rPr>
        <w:t>tree level</w:t>
      </w:r>
      <w:r w:rsidRPr="00A4559E">
        <w:rPr>
          <w:lang w:val="en-GB" w:eastAsia="ja-JP"/>
        </w:rPr>
        <w:t xml:space="preserve"> (</w:t>
      </w:r>
      <w:r w:rsidRPr="00A4559E">
        <w:rPr>
          <w:lang w:val="en-GB" w:eastAsia="ja-JP"/>
        </w:rPr>
        <w:fldChar w:fldCharType="begin"/>
      </w:r>
      <w:r w:rsidRPr="00A4559E">
        <w:rPr>
          <w:lang w:val="en-GB" w:eastAsia="ja-JP"/>
        </w:rPr>
        <w:instrText xml:space="preserve"> REF _Ref94519893 \r \h </w:instrText>
      </w:r>
      <w:r w:rsidRPr="00A4559E">
        <w:rPr>
          <w:lang w:val="en-GB" w:eastAsia="ja-JP"/>
        </w:rPr>
      </w:r>
      <w:r w:rsidRPr="00A4559E">
        <w:rPr>
          <w:lang w:val="en-GB" w:eastAsia="ja-JP"/>
        </w:rPr>
        <w:fldChar w:fldCharType="separate"/>
      </w:r>
      <w:r>
        <w:rPr>
          <w:lang w:val="en-GB" w:eastAsia="ja-JP"/>
        </w:rPr>
        <w:t>3.3.4</w:t>
      </w:r>
      <w:r w:rsidRPr="00A4559E">
        <w:rPr>
          <w:lang w:val="en-GB" w:eastAsia="ja-JP"/>
        </w:rPr>
        <w:fldChar w:fldCharType="end"/>
      </w:r>
      <w:r w:rsidRPr="00A4559E">
        <w:rPr>
          <w:lang w:val="en-GB" w:eastAsia="ja-JP"/>
        </w:rPr>
        <w:t xml:space="preserve">) with </w:t>
      </w:r>
      <w:r w:rsidRPr="00A4559E">
        <w:rPr>
          <w:i/>
          <w:iCs/>
          <w:lang w:val="en-GB" w:eastAsia="ja-JP"/>
        </w:rPr>
        <w:t>depth</w:t>
      </w:r>
      <w:r w:rsidRPr="00A4559E">
        <w:rPr>
          <w:lang w:val="en-GB" w:eastAsia="ja-JP"/>
        </w:rPr>
        <w:t xml:space="preserve"> of 0 (</w:t>
      </w:r>
      <w:r w:rsidRPr="00A4559E">
        <w:rPr>
          <w:lang w:val="en-GB" w:eastAsia="ja-JP"/>
        </w:rPr>
        <w:fldChar w:fldCharType="begin"/>
      </w:r>
      <w:r w:rsidRPr="00A4559E">
        <w:rPr>
          <w:lang w:val="en-GB" w:eastAsia="ja-JP"/>
        </w:rPr>
        <w:instrText xml:space="preserve"> REF _Ref100232053 \r \h </w:instrText>
      </w:r>
      <w:r w:rsidRPr="00A4559E">
        <w:rPr>
          <w:lang w:val="en-GB" w:eastAsia="ja-JP"/>
        </w:rPr>
      </w:r>
      <w:r w:rsidRPr="00A4559E">
        <w:rPr>
          <w:lang w:val="en-GB" w:eastAsia="ja-JP"/>
        </w:rPr>
        <w:fldChar w:fldCharType="separate"/>
      </w:r>
      <w:r>
        <w:rPr>
          <w:lang w:val="en-GB" w:eastAsia="ja-JP"/>
        </w:rPr>
        <w:t>3.3.8</w:t>
      </w:r>
      <w:r w:rsidRPr="00A4559E">
        <w:rPr>
          <w:lang w:val="en-GB" w:eastAsia="ja-JP"/>
        </w:rPr>
        <w:fldChar w:fldCharType="end"/>
      </w:r>
      <w:r w:rsidRPr="00A4559E">
        <w:rPr>
          <w:lang w:val="en-GB" w:eastAsia="ja-JP"/>
        </w:rPr>
        <w:t xml:space="preserve">), consisting of the </w:t>
      </w:r>
      <w:r w:rsidRPr="00A4559E">
        <w:rPr>
          <w:i/>
          <w:iCs/>
          <w:lang w:val="en-GB" w:eastAsia="ja-JP"/>
        </w:rPr>
        <w:t>root node</w:t>
      </w:r>
      <w:r w:rsidRPr="00A4559E">
        <w:rPr>
          <w:lang w:val="en-GB" w:eastAsia="ja-JP"/>
        </w:rPr>
        <w:t xml:space="preserve"> (</w:t>
      </w:r>
      <w:r w:rsidRPr="00A4559E">
        <w:rPr>
          <w:lang w:val="en-GB" w:eastAsia="ja-JP"/>
        </w:rPr>
        <w:fldChar w:fldCharType="begin"/>
      </w:r>
      <w:r w:rsidRPr="00A4559E">
        <w:rPr>
          <w:lang w:val="en-GB" w:eastAsia="ja-JP"/>
        </w:rPr>
        <w:instrText xml:space="preserve"> REF _Ref100227556 \r \h </w:instrText>
      </w:r>
      <w:r w:rsidRPr="00A4559E">
        <w:rPr>
          <w:lang w:val="en-GB" w:eastAsia="ja-JP"/>
        </w:rPr>
      </w:r>
      <w:r w:rsidRPr="00A4559E">
        <w:rPr>
          <w:lang w:val="en-GB" w:eastAsia="ja-JP"/>
        </w:rPr>
        <w:fldChar w:fldCharType="separate"/>
      </w:r>
      <w:r>
        <w:rPr>
          <w:lang w:val="en-GB" w:eastAsia="ja-JP"/>
        </w:rPr>
        <w:t>3.3.5</w:t>
      </w:r>
      <w:r w:rsidRPr="00A4559E">
        <w:rPr>
          <w:lang w:val="en-GB" w:eastAsia="ja-JP"/>
        </w:rPr>
        <w:fldChar w:fldCharType="end"/>
      </w:r>
      <w:r w:rsidRPr="00A4559E">
        <w:rPr>
          <w:lang w:val="en-GB" w:eastAsia="ja-JP"/>
        </w:rPr>
        <w:t>)</w:t>
      </w:r>
    </w:p>
    <w:p w14:paraId="3D5C45C0" w14:textId="77777777" w:rsidR="00A127B2" w:rsidRPr="00A4559E" w:rsidRDefault="00A127B2" w:rsidP="00A127B2">
      <w:pPr>
        <w:pStyle w:val="Terms"/>
        <w:rPr>
          <w:lang w:eastAsia="ja-JP"/>
        </w:rPr>
      </w:pPr>
      <w:r w:rsidRPr="00E92239">
        <w:fldChar w:fldCharType="begin"/>
      </w:r>
      <w:r w:rsidRPr="00E92239">
        <w:instrText xml:space="preserve"> LISTNUM \l 3 </w:instrText>
      </w:r>
      <w:r w:rsidRPr="00E92239">
        <w:fldChar w:fldCharType="end"/>
      </w:r>
      <w:r w:rsidRPr="00E92239">
        <w:br/>
      </w:r>
      <w:r w:rsidRPr="00A4559E">
        <w:rPr>
          <w:lang w:eastAsia="ja-JP"/>
        </w:rPr>
        <w:t>bottom</w:t>
      </w:r>
    </w:p>
    <w:p w14:paraId="17ECA893" w14:textId="77777777" w:rsidR="00A127B2" w:rsidRPr="00A4559E" w:rsidRDefault="00A127B2" w:rsidP="00A127B2">
      <w:pPr>
        <w:pStyle w:val="Definition"/>
        <w:rPr>
          <w:lang w:eastAsia="ja-JP"/>
        </w:rPr>
      </w:pPr>
      <w:r w:rsidRPr="00A4559E">
        <w:rPr>
          <w:lang w:val="en-GB" w:eastAsia="ja-JP"/>
        </w:rPr>
        <w:t xml:space="preserve">&lt;tree&gt; </w:t>
      </w:r>
      <w:r w:rsidRPr="00A4559E">
        <w:rPr>
          <w:i/>
          <w:iCs/>
          <w:lang w:val="en-GB" w:eastAsia="ja-JP"/>
        </w:rPr>
        <w:t>tree level</w:t>
      </w:r>
      <w:r w:rsidRPr="00A4559E">
        <w:rPr>
          <w:lang w:val="en-GB" w:eastAsia="ja-JP"/>
        </w:rPr>
        <w:t xml:space="preserve"> (</w:t>
      </w:r>
      <w:r w:rsidRPr="00A4559E">
        <w:rPr>
          <w:lang w:val="en-GB" w:eastAsia="ja-JP"/>
        </w:rPr>
        <w:fldChar w:fldCharType="begin"/>
      </w:r>
      <w:r w:rsidRPr="00A4559E">
        <w:rPr>
          <w:lang w:val="en-GB" w:eastAsia="ja-JP"/>
        </w:rPr>
        <w:instrText xml:space="preserve"> REF _Ref94519893 \r \h </w:instrText>
      </w:r>
      <w:r w:rsidRPr="00A4559E">
        <w:rPr>
          <w:lang w:val="en-GB" w:eastAsia="ja-JP"/>
        </w:rPr>
      </w:r>
      <w:r w:rsidRPr="00A4559E">
        <w:rPr>
          <w:lang w:val="en-GB" w:eastAsia="ja-JP"/>
        </w:rPr>
        <w:fldChar w:fldCharType="separate"/>
      </w:r>
      <w:r>
        <w:rPr>
          <w:lang w:val="en-GB" w:eastAsia="ja-JP"/>
        </w:rPr>
        <w:t>3.3.4</w:t>
      </w:r>
      <w:r w:rsidRPr="00A4559E">
        <w:rPr>
          <w:lang w:val="en-GB" w:eastAsia="ja-JP"/>
        </w:rPr>
        <w:fldChar w:fldCharType="end"/>
      </w:r>
      <w:r w:rsidRPr="00A4559E">
        <w:rPr>
          <w:lang w:val="en-GB" w:eastAsia="ja-JP"/>
        </w:rPr>
        <w:t xml:space="preserve">) with the greatest </w:t>
      </w:r>
      <w:r w:rsidRPr="00A4559E">
        <w:rPr>
          <w:i/>
          <w:iCs/>
          <w:lang w:val="en-GB" w:eastAsia="ja-JP"/>
        </w:rPr>
        <w:t>depth</w:t>
      </w:r>
      <w:r w:rsidRPr="00A4559E">
        <w:rPr>
          <w:lang w:val="en-GB" w:eastAsia="ja-JP"/>
        </w:rPr>
        <w:t xml:space="preserve"> (</w:t>
      </w:r>
      <w:r w:rsidRPr="00A4559E">
        <w:rPr>
          <w:lang w:val="en-GB" w:eastAsia="ja-JP"/>
        </w:rPr>
        <w:fldChar w:fldCharType="begin"/>
      </w:r>
      <w:r w:rsidRPr="00A4559E">
        <w:rPr>
          <w:lang w:val="en-GB" w:eastAsia="ja-JP"/>
        </w:rPr>
        <w:instrText xml:space="preserve"> REF _Ref100232053 \r \h </w:instrText>
      </w:r>
      <w:r w:rsidRPr="00A4559E">
        <w:rPr>
          <w:lang w:val="en-GB" w:eastAsia="ja-JP"/>
        </w:rPr>
      </w:r>
      <w:r w:rsidRPr="00A4559E">
        <w:rPr>
          <w:lang w:val="en-GB" w:eastAsia="ja-JP"/>
        </w:rPr>
        <w:fldChar w:fldCharType="separate"/>
      </w:r>
      <w:r>
        <w:rPr>
          <w:lang w:val="en-GB" w:eastAsia="ja-JP"/>
        </w:rPr>
        <w:t>3.3.8</w:t>
      </w:r>
      <w:r w:rsidRPr="00A4559E">
        <w:rPr>
          <w:lang w:val="en-GB" w:eastAsia="ja-JP"/>
        </w:rPr>
        <w:fldChar w:fldCharType="end"/>
      </w:r>
      <w:r w:rsidRPr="00A4559E">
        <w:rPr>
          <w:lang w:val="en-GB" w:eastAsia="ja-JP"/>
        </w:rPr>
        <w:t>)</w:t>
      </w:r>
    </w:p>
    <w:p w14:paraId="6D0BD05D" w14:textId="77777777" w:rsidR="00A127B2" w:rsidRPr="00E92239" w:rsidRDefault="00A127B2" w:rsidP="00A127B2">
      <w:pPr>
        <w:pStyle w:val="Terms"/>
      </w:pPr>
      <w:r w:rsidRPr="00E92239">
        <w:fldChar w:fldCharType="begin"/>
      </w:r>
      <w:bookmarkStart w:id="138" w:name="_Ref94519893"/>
      <w:bookmarkEnd w:id="138"/>
      <w:r w:rsidRPr="00E92239">
        <w:instrText xml:space="preserve"> LISTNUM \l 3 </w:instrText>
      </w:r>
      <w:r w:rsidRPr="00E92239">
        <w:fldChar w:fldCharType="end"/>
      </w:r>
      <w:r w:rsidRPr="00E92239">
        <w:br/>
        <w:t>tree level</w:t>
      </w:r>
    </w:p>
    <w:p w14:paraId="79456C21" w14:textId="77777777" w:rsidR="00A127B2" w:rsidRPr="00A4559E" w:rsidRDefault="00A127B2" w:rsidP="00A127B2">
      <w:pPr>
        <w:pStyle w:val="Definition"/>
      </w:pPr>
      <w:r w:rsidRPr="00A4559E">
        <w:t xml:space="preserve">set of </w:t>
      </w:r>
      <w:r w:rsidRPr="00A4559E">
        <w:rPr>
          <w:i/>
          <w:iCs/>
        </w:rPr>
        <w:t>nodes</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at the same </w:t>
      </w:r>
      <w:r w:rsidRPr="00A4559E">
        <w:rPr>
          <w:i/>
          <w:iCs/>
        </w:rPr>
        <w:t>depth</w:t>
      </w:r>
      <w:r w:rsidRPr="00A4559E">
        <w:t xml:space="preserve"> (</w:t>
      </w:r>
      <w:r w:rsidRPr="00A4559E">
        <w:fldChar w:fldCharType="begin"/>
      </w:r>
      <w:r w:rsidRPr="00A4559E">
        <w:instrText xml:space="preserve"> REF _Ref100232053 \r \h </w:instrText>
      </w:r>
      <w:r w:rsidRPr="00A4559E">
        <w:fldChar w:fldCharType="separate"/>
      </w:r>
      <w:r>
        <w:t>3.3.8</w:t>
      </w:r>
      <w:r w:rsidRPr="00A4559E">
        <w:fldChar w:fldCharType="end"/>
      </w:r>
      <w:r w:rsidRPr="00A4559E">
        <w:t xml:space="preserve">) in a </w:t>
      </w:r>
      <w:r w:rsidRPr="00A4559E">
        <w:rPr>
          <w:i/>
          <w:iCs/>
        </w:rPr>
        <w:t>tree</w:t>
      </w:r>
      <w:r w:rsidRPr="00A4559E">
        <w:t xml:space="preserve"> (</w:t>
      </w:r>
      <w:r w:rsidRPr="00A4559E">
        <w:fldChar w:fldCharType="begin"/>
      </w:r>
      <w:r w:rsidRPr="00A4559E">
        <w:instrText xml:space="preserve"> REF _Ref100227309 \r \h </w:instrText>
      </w:r>
      <w:r w:rsidRPr="00A4559E">
        <w:fldChar w:fldCharType="separate"/>
      </w:r>
      <w:r>
        <w:t>3.3.1</w:t>
      </w:r>
      <w:r w:rsidRPr="00A4559E">
        <w:fldChar w:fldCharType="end"/>
      </w:r>
      <w:r w:rsidRPr="00A4559E">
        <w:t>)</w:t>
      </w:r>
    </w:p>
    <w:p w14:paraId="77522100" w14:textId="77777777" w:rsidR="00A127B2" w:rsidRPr="00E92239" w:rsidRDefault="00A127B2" w:rsidP="00A127B2">
      <w:pPr>
        <w:pStyle w:val="Terms"/>
      </w:pPr>
      <w:r w:rsidRPr="00E92239">
        <w:fldChar w:fldCharType="begin"/>
      </w:r>
      <w:bookmarkStart w:id="139" w:name="_Ref100227556"/>
      <w:bookmarkEnd w:id="139"/>
      <w:r w:rsidRPr="00E92239">
        <w:instrText xml:space="preserve"> LISTNUM \l 3 </w:instrText>
      </w:r>
      <w:r w:rsidRPr="00E92239">
        <w:fldChar w:fldCharType="end"/>
      </w:r>
      <w:r w:rsidRPr="00E92239">
        <w:br/>
        <w:t>root node</w:t>
      </w:r>
    </w:p>
    <w:p w14:paraId="24C8F650" w14:textId="77777777" w:rsidR="00A127B2" w:rsidRPr="00A4559E" w:rsidRDefault="00A127B2" w:rsidP="00A127B2">
      <w:pPr>
        <w:pStyle w:val="Definition"/>
      </w:pPr>
      <w:r w:rsidRPr="00A4559E">
        <w:t xml:space="preserve">&lt;tree&gt;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w:t>
      </w:r>
      <w:r w:rsidRPr="00A4559E">
        <w:rPr>
          <w:lang w:eastAsia="ja-JP"/>
        </w:rPr>
        <w:t xml:space="preserve"> without a </w:t>
      </w:r>
      <w:r w:rsidRPr="00A4559E">
        <w:rPr>
          <w:i/>
          <w:iCs/>
          <w:lang w:eastAsia="ja-JP"/>
        </w:rPr>
        <w:t>parent node</w:t>
      </w:r>
      <w:r w:rsidRPr="00A4559E">
        <w:t xml:space="preserve"> (</w:t>
      </w:r>
      <w:r w:rsidRPr="00A4559E">
        <w:fldChar w:fldCharType="begin"/>
      </w:r>
      <w:r w:rsidRPr="00A4559E">
        <w:instrText xml:space="preserve"> REF _Ref100232376 \r \h </w:instrText>
      </w:r>
      <w:r w:rsidRPr="00A4559E">
        <w:fldChar w:fldCharType="separate"/>
      </w:r>
      <w:r>
        <w:t>3.3.10</w:t>
      </w:r>
      <w:r w:rsidRPr="00A4559E">
        <w:fldChar w:fldCharType="end"/>
      </w:r>
      <w:r w:rsidRPr="00A4559E">
        <w:t>)</w:t>
      </w:r>
    </w:p>
    <w:p w14:paraId="4C9E1189" w14:textId="77777777" w:rsidR="00A127B2" w:rsidRPr="00E92239" w:rsidRDefault="00A127B2" w:rsidP="00A127B2">
      <w:pPr>
        <w:pStyle w:val="Terms"/>
      </w:pPr>
      <w:r w:rsidRPr="00E92239">
        <w:fldChar w:fldCharType="begin"/>
      </w:r>
      <w:bookmarkStart w:id="140" w:name="_Ref100239816"/>
      <w:bookmarkEnd w:id="140"/>
      <w:r w:rsidRPr="00E92239">
        <w:instrText xml:space="preserve"> LISTNUM \l 3 </w:instrText>
      </w:r>
      <w:r w:rsidRPr="00E92239">
        <w:fldChar w:fldCharType="end"/>
      </w:r>
      <w:r w:rsidRPr="00E92239">
        <w:br/>
        <w:t>leaf node</w:t>
      </w:r>
    </w:p>
    <w:p w14:paraId="671390A1" w14:textId="77777777" w:rsidR="00A127B2" w:rsidRPr="00A4559E" w:rsidRDefault="00A127B2" w:rsidP="00A127B2">
      <w:pPr>
        <w:pStyle w:val="Definition"/>
        <w:rPr>
          <w:lang w:eastAsia="ja-JP"/>
        </w:rPr>
      </w:pPr>
      <w:r w:rsidRPr="00A4559E">
        <w:rPr>
          <w:lang w:eastAsia="ja-JP"/>
        </w:rPr>
        <w:t xml:space="preserve">terminal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 without any</w:t>
      </w:r>
      <w:r w:rsidRPr="00A4559E">
        <w:rPr>
          <w:lang w:eastAsia="ja-JP"/>
        </w:rPr>
        <w:t xml:space="preserve"> </w:t>
      </w:r>
      <w:r w:rsidRPr="00A4559E">
        <w:rPr>
          <w:i/>
          <w:iCs/>
          <w:lang w:eastAsia="ja-JP"/>
        </w:rPr>
        <w:t>child nodes</w:t>
      </w:r>
      <w:r w:rsidRPr="00A4559E">
        <w:rPr>
          <w:lang w:eastAsia="ja-JP"/>
        </w:rPr>
        <w:t xml:space="preserve"> (</w:t>
      </w:r>
      <w:r w:rsidRPr="00A4559E">
        <w:rPr>
          <w:lang w:eastAsia="ja-JP"/>
        </w:rPr>
        <w:fldChar w:fldCharType="begin"/>
      </w:r>
      <w:r w:rsidRPr="00A4559E">
        <w:rPr>
          <w:lang w:eastAsia="ja-JP"/>
        </w:rPr>
        <w:instrText xml:space="preserve"> REF _Ref100232069 \r \h </w:instrText>
      </w:r>
      <w:r w:rsidRPr="00A4559E">
        <w:rPr>
          <w:lang w:eastAsia="ja-JP"/>
        </w:rPr>
      </w:r>
      <w:r w:rsidRPr="00A4559E">
        <w:rPr>
          <w:lang w:eastAsia="ja-JP"/>
        </w:rPr>
        <w:fldChar w:fldCharType="separate"/>
      </w:r>
      <w:r>
        <w:rPr>
          <w:lang w:eastAsia="ja-JP"/>
        </w:rPr>
        <w:t>3.3.9</w:t>
      </w:r>
      <w:r w:rsidRPr="00A4559E">
        <w:rPr>
          <w:lang w:eastAsia="ja-JP"/>
        </w:rPr>
        <w:fldChar w:fldCharType="end"/>
      </w:r>
      <w:r w:rsidRPr="00A4559E">
        <w:rPr>
          <w:lang w:eastAsia="ja-JP"/>
        </w:rPr>
        <w:t>)</w:t>
      </w:r>
    </w:p>
    <w:p w14:paraId="74A064D9" w14:textId="77777777" w:rsidR="00A127B2" w:rsidRPr="00A4559E" w:rsidRDefault="00A127B2" w:rsidP="00A127B2">
      <w:pPr>
        <w:pStyle w:val="Terms"/>
        <w:rPr>
          <w:lang w:eastAsia="ja-JP"/>
        </w:rPr>
      </w:pPr>
      <w:r w:rsidRPr="00E92239">
        <w:fldChar w:fldCharType="begin"/>
      </w:r>
      <w:bookmarkStart w:id="141" w:name="_Ref100227439"/>
      <w:bookmarkEnd w:id="141"/>
      <w:r w:rsidRPr="00E92239">
        <w:instrText xml:space="preserve"> LISTNUM \l 3 </w:instrText>
      </w:r>
      <w:r w:rsidRPr="00E92239">
        <w:fldChar w:fldCharType="end"/>
      </w:r>
      <w:r w:rsidRPr="00E92239">
        <w:br/>
      </w:r>
      <w:r w:rsidRPr="00A4559E">
        <w:rPr>
          <w:lang w:eastAsia="ja-JP"/>
        </w:rPr>
        <w:t>node</w:t>
      </w:r>
    </w:p>
    <w:p w14:paraId="4849DC68" w14:textId="77777777" w:rsidR="00A127B2" w:rsidRPr="00A4559E" w:rsidRDefault="00A127B2" w:rsidP="00A127B2">
      <w:pPr>
        <w:pStyle w:val="Definition"/>
        <w:rPr>
          <w:lang w:eastAsia="ja-JP"/>
        </w:rPr>
      </w:pPr>
      <w:r w:rsidRPr="00A4559E">
        <w:rPr>
          <w:lang w:eastAsia="ja-JP"/>
        </w:rPr>
        <w:t xml:space="preserve">&lt;tree&gt; element of a </w:t>
      </w:r>
      <w:r w:rsidRPr="00A4559E">
        <w:rPr>
          <w:i/>
          <w:iCs/>
          <w:lang w:eastAsia="ja-JP"/>
        </w:rPr>
        <w:t>tree</w:t>
      </w:r>
      <w:r w:rsidRPr="00A4559E">
        <w:rPr>
          <w:lang w:eastAsia="ja-JP"/>
        </w:rPr>
        <w:t xml:space="preserve"> (</w:t>
      </w:r>
      <w:r w:rsidRPr="00A4559E">
        <w:rPr>
          <w:lang w:eastAsia="ja-JP"/>
        </w:rPr>
        <w:fldChar w:fldCharType="begin"/>
      </w:r>
      <w:r w:rsidRPr="00A4559E">
        <w:rPr>
          <w:lang w:eastAsia="ja-JP"/>
        </w:rPr>
        <w:instrText xml:space="preserve"> REF _Ref100227309 \r \h </w:instrText>
      </w:r>
      <w:r w:rsidRPr="00A4559E">
        <w:rPr>
          <w:lang w:eastAsia="ja-JP"/>
        </w:rPr>
      </w:r>
      <w:r w:rsidRPr="00A4559E">
        <w:rPr>
          <w:lang w:eastAsia="ja-JP"/>
        </w:rPr>
        <w:fldChar w:fldCharType="separate"/>
      </w:r>
      <w:r>
        <w:rPr>
          <w:lang w:eastAsia="ja-JP"/>
        </w:rPr>
        <w:t>3.3.1</w:t>
      </w:r>
      <w:r w:rsidRPr="00A4559E">
        <w:rPr>
          <w:lang w:eastAsia="ja-JP"/>
        </w:rPr>
        <w:fldChar w:fldCharType="end"/>
      </w:r>
      <w:r w:rsidRPr="00A4559E">
        <w:rPr>
          <w:lang w:eastAsia="ja-JP"/>
        </w:rPr>
        <w:t>)</w:t>
      </w:r>
    </w:p>
    <w:p w14:paraId="54995A1F" w14:textId="77777777" w:rsidR="00A127B2" w:rsidRPr="00E92239" w:rsidRDefault="00A127B2" w:rsidP="00A127B2">
      <w:pPr>
        <w:pStyle w:val="Terms"/>
      </w:pPr>
      <w:r w:rsidRPr="00E92239">
        <w:fldChar w:fldCharType="begin"/>
      </w:r>
      <w:bookmarkStart w:id="142" w:name="_Ref100232053"/>
      <w:bookmarkEnd w:id="142"/>
      <w:r w:rsidRPr="00E92239">
        <w:instrText xml:space="preserve"> LISTNUM \l 3 </w:instrText>
      </w:r>
      <w:r w:rsidRPr="00E92239">
        <w:fldChar w:fldCharType="end"/>
      </w:r>
      <w:r w:rsidRPr="00E92239">
        <w:br/>
        <w:t>depth</w:t>
      </w:r>
    </w:p>
    <w:p w14:paraId="1A233706" w14:textId="77777777" w:rsidR="00A127B2" w:rsidRPr="00A4559E" w:rsidRDefault="00A127B2" w:rsidP="00A127B2">
      <w:pPr>
        <w:pStyle w:val="Definition"/>
      </w:pPr>
      <w:r w:rsidRPr="00A4559E">
        <w:t xml:space="preserve">&lt;node&gt; number of descendent hops from the </w:t>
      </w:r>
      <w:r w:rsidRPr="00A4559E">
        <w:rPr>
          <w:i/>
          <w:iCs/>
        </w:rPr>
        <w:t>root node</w:t>
      </w:r>
      <w:r w:rsidRPr="00A4559E">
        <w:t xml:space="preserve"> (</w:t>
      </w:r>
      <w:r w:rsidRPr="00A4559E">
        <w:fldChar w:fldCharType="begin"/>
      </w:r>
      <w:r w:rsidRPr="00A4559E">
        <w:instrText xml:space="preserve"> REF _Ref100227556 \r \h </w:instrText>
      </w:r>
      <w:r w:rsidRPr="00A4559E">
        <w:fldChar w:fldCharType="separate"/>
      </w:r>
      <w:r>
        <w:t>3.3.5</w:t>
      </w:r>
      <w:r w:rsidRPr="00A4559E">
        <w:fldChar w:fldCharType="end"/>
      </w:r>
      <w:r w:rsidRPr="00A4559E">
        <w:t xml:space="preserve">) to a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w:t>
      </w:r>
    </w:p>
    <w:p w14:paraId="540299E6" w14:textId="77777777" w:rsidR="00A127B2" w:rsidRPr="00A4559E" w:rsidRDefault="00A127B2" w:rsidP="00A127B2">
      <w:pPr>
        <w:pStyle w:val="Terms"/>
        <w:rPr>
          <w:lang w:eastAsia="ja-JP"/>
        </w:rPr>
      </w:pPr>
      <w:r w:rsidRPr="00E92239">
        <w:fldChar w:fldCharType="begin"/>
      </w:r>
      <w:bookmarkStart w:id="143" w:name="_Ref100232069"/>
      <w:bookmarkEnd w:id="143"/>
      <w:r w:rsidRPr="00E92239">
        <w:instrText xml:space="preserve"> LISTNUM \l 3 </w:instrText>
      </w:r>
      <w:r w:rsidRPr="00E92239">
        <w:fldChar w:fldCharType="end"/>
      </w:r>
      <w:r w:rsidRPr="00E92239">
        <w:br/>
      </w:r>
      <w:r w:rsidRPr="00A4559E">
        <w:rPr>
          <w:lang w:eastAsia="ja-JP"/>
        </w:rPr>
        <w:t>child node</w:t>
      </w:r>
    </w:p>
    <w:p w14:paraId="02D6F9A8" w14:textId="77777777" w:rsidR="00A127B2" w:rsidRPr="00A4559E" w:rsidRDefault="00A127B2" w:rsidP="00A127B2">
      <w:pPr>
        <w:pStyle w:val="Definition"/>
        <w:rPr>
          <w:lang w:eastAsia="ja-JP"/>
        </w:rPr>
      </w:pPr>
      <w:r w:rsidRPr="00A4559E">
        <w:rPr>
          <w:lang w:eastAsia="ja-JP"/>
        </w:rPr>
        <w:t xml:space="preserve">direct descendent of a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w:t>
      </w:r>
    </w:p>
    <w:p w14:paraId="0C344121" w14:textId="77777777" w:rsidR="00A127B2" w:rsidRPr="00A4559E" w:rsidRDefault="00A127B2" w:rsidP="00A127B2">
      <w:pPr>
        <w:pStyle w:val="Terms"/>
      </w:pPr>
      <w:r w:rsidRPr="00E92239">
        <w:fldChar w:fldCharType="begin"/>
      </w:r>
      <w:bookmarkStart w:id="144" w:name="_Ref100232376"/>
      <w:bookmarkEnd w:id="144"/>
      <w:r w:rsidRPr="00E92239">
        <w:instrText xml:space="preserve"> LISTNUM \l 3 </w:instrText>
      </w:r>
      <w:r w:rsidRPr="00E92239">
        <w:fldChar w:fldCharType="end"/>
      </w:r>
      <w:r w:rsidRPr="00E92239">
        <w:br/>
      </w:r>
      <w:r w:rsidRPr="00A4559E">
        <w:t>parent node</w:t>
      </w:r>
    </w:p>
    <w:p w14:paraId="4BB35114" w14:textId="77777777" w:rsidR="00A127B2" w:rsidRPr="00A4559E" w:rsidRDefault="00A127B2" w:rsidP="00A127B2">
      <w:pPr>
        <w:pStyle w:val="Definition"/>
      </w:pPr>
      <w:r w:rsidRPr="00A4559E">
        <w:t xml:space="preserve">direct ancestor of a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w:t>
      </w:r>
    </w:p>
    <w:p w14:paraId="393A3EAE" w14:textId="77777777" w:rsidR="00A127B2" w:rsidRPr="00A4559E" w:rsidRDefault="00A127B2" w:rsidP="00A127B2">
      <w:pPr>
        <w:pStyle w:val="Terms"/>
      </w:pPr>
      <w:r w:rsidRPr="00E92239">
        <w:lastRenderedPageBreak/>
        <w:fldChar w:fldCharType="begin"/>
      </w:r>
      <w:bookmarkStart w:id="145" w:name="_Ref100232818"/>
      <w:bookmarkEnd w:id="145"/>
      <w:r w:rsidRPr="00E92239">
        <w:instrText xml:space="preserve"> LISTNUM \l 3 </w:instrText>
      </w:r>
      <w:r w:rsidRPr="00E92239">
        <w:fldChar w:fldCharType="end"/>
      </w:r>
      <w:r w:rsidRPr="00E92239">
        <w:br/>
      </w:r>
      <w:r w:rsidRPr="00A4559E">
        <w:t>grandparent node</w:t>
      </w:r>
    </w:p>
    <w:p w14:paraId="0A835C46" w14:textId="77777777" w:rsidR="00A127B2" w:rsidRPr="00A4559E" w:rsidRDefault="00A127B2" w:rsidP="00A127B2">
      <w:pPr>
        <w:pStyle w:val="Definition"/>
      </w:pPr>
      <w:r w:rsidRPr="00A4559E">
        <w:t xml:space="preserve">direct ancestor of a </w:t>
      </w:r>
      <w:r w:rsidRPr="00A4559E">
        <w:rPr>
          <w:i/>
          <w:iCs/>
        </w:rPr>
        <w:t>node</w:t>
      </w:r>
      <w:r w:rsidRPr="00A4559E">
        <w:t>'s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w:t>
      </w:r>
      <w:r w:rsidRPr="00A4559E">
        <w:rPr>
          <w:i/>
          <w:iCs/>
        </w:rPr>
        <w:t>parent node</w:t>
      </w:r>
      <w:r w:rsidRPr="00A4559E">
        <w:t xml:space="preserve"> (</w:t>
      </w:r>
      <w:r w:rsidRPr="00A4559E">
        <w:fldChar w:fldCharType="begin"/>
      </w:r>
      <w:r w:rsidRPr="00A4559E">
        <w:instrText xml:space="preserve"> REF _Ref100232376 \r \h </w:instrText>
      </w:r>
      <w:r w:rsidRPr="00A4559E">
        <w:fldChar w:fldCharType="separate"/>
      </w:r>
      <w:r>
        <w:t>3.3.10</w:t>
      </w:r>
      <w:r w:rsidRPr="00A4559E">
        <w:fldChar w:fldCharType="end"/>
      </w:r>
      <w:r w:rsidRPr="00A4559E">
        <w:t>)</w:t>
      </w:r>
    </w:p>
    <w:p w14:paraId="6C77B2B5"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great-grandparent node</w:t>
      </w:r>
    </w:p>
    <w:p w14:paraId="470FBC52" w14:textId="77777777" w:rsidR="00A127B2" w:rsidRPr="00A4559E" w:rsidRDefault="00A127B2" w:rsidP="00A127B2">
      <w:pPr>
        <w:pStyle w:val="Definition"/>
      </w:pPr>
      <w:r w:rsidRPr="00A4559E">
        <w:t xml:space="preserve">direct ancestor of a </w:t>
      </w:r>
      <w:r w:rsidRPr="00A4559E">
        <w:rPr>
          <w:i/>
          <w:iCs/>
        </w:rPr>
        <w:t>node</w:t>
      </w:r>
      <w:r w:rsidRPr="00A4559E">
        <w:t>'s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w:t>
      </w:r>
      <w:r w:rsidRPr="00A4559E">
        <w:rPr>
          <w:i/>
          <w:iCs/>
        </w:rPr>
        <w:t>grandparent node</w:t>
      </w:r>
      <w:r w:rsidRPr="00A4559E">
        <w:t xml:space="preserve"> (</w:t>
      </w:r>
      <w:r w:rsidRPr="00A4559E">
        <w:fldChar w:fldCharType="begin"/>
      </w:r>
      <w:r w:rsidRPr="00A4559E">
        <w:instrText xml:space="preserve"> REF _Ref100232818 \r \h </w:instrText>
      </w:r>
      <w:r w:rsidRPr="00A4559E">
        <w:fldChar w:fldCharType="separate"/>
      </w:r>
      <w:r>
        <w:t>3.3.11</w:t>
      </w:r>
      <w:r w:rsidRPr="00A4559E">
        <w:fldChar w:fldCharType="end"/>
      </w:r>
      <w:r w:rsidRPr="00A4559E">
        <w:t>)</w:t>
      </w:r>
    </w:p>
    <w:p w14:paraId="41B8654A"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sibling nodes</w:t>
      </w:r>
    </w:p>
    <w:p w14:paraId="5A129701" w14:textId="77777777" w:rsidR="00A127B2" w:rsidRPr="00A4559E" w:rsidRDefault="00A127B2" w:rsidP="00A127B2">
      <w:pPr>
        <w:pStyle w:val="Definition"/>
      </w:pPr>
      <w:r w:rsidRPr="00A4559E">
        <w:rPr>
          <w:i/>
          <w:iCs/>
        </w:rPr>
        <w:t>nodes</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w:t>
      </w:r>
      <w:r w:rsidRPr="00A4559E">
        <w:rPr>
          <w:lang w:eastAsia="ja-JP"/>
        </w:rPr>
        <w:t xml:space="preserve"> that are </w:t>
      </w:r>
      <w:r w:rsidRPr="00A4559E">
        <w:rPr>
          <w:i/>
          <w:iCs/>
          <w:lang w:eastAsia="ja-JP"/>
        </w:rPr>
        <w:t>child nodes</w:t>
      </w:r>
      <w:r w:rsidRPr="00A4559E">
        <w:rPr>
          <w:lang w:eastAsia="ja-JP"/>
        </w:rPr>
        <w:t xml:space="preserve"> (</w:t>
      </w:r>
      <w:r w:rsidRPr="00A4559E">
        <w:rPr>
          <w:lang w:eastAsia="ja-JP"/>
        </w:rPr>
        <w:fldChar w:fldCharType="begin"/>
      </w:r>
      <w:r w:rsidRPr="00A4559E">
        <w:rPr>
          <w:lang w:eastAsia="ja-JP"/>
        </w:rPr>
        <w:instrText xml:space="preserve"> REF _Ref100232069 \r \h </w:instrText>
      </w:r>
      <w:r w:rsidRPr="00A4559E">
        <w:rPr>
          <w:lang w:eastAsia="ja-JP"/>
        </w:rPr>
      </w:r>
      <w:r w:rsidRPr="00A4559E">
        <w:rPr>
          <w:lang w:eastAsia="ja-JP"/>
        </w:rPr>
        <w:fldChar w:fldCharType="separate"/>
      </w:r>
      <w:r>
        <w:rPr>
          <w:lang w:eastAsia="ja-JP"/>
        </w:rPr>
        <w:t>3.3.9</w:t>
      </w:r>
      <w:r w:rsidRPr="00A4559E">
        <w:rPr>
          <w:lang w:eastAsia="ja-JP"/>
        </w:rPr>
        <w:fldChar w:fldCharType="end"/>
      </w:r>
      <w:r w:rsidRPr="00A4559E">
        <w:rPr>
          <w:lang w:eastAsia="ja-JP"/>
        </w:rPr>
        <w:t xml:space="preserve">) of the same </w:t>
      </w:r>
      <w:r w:rsidRPr="00A4559E">
        <w:rPr>
          <w:i/>
          <w:iCs/>
          <w:lang w:eastAsia="ja-JP"/>
        </w:rPr>
        <w:t>parent node</w:t>
      </w:r>
      <w:r w:rsidRPr="00A4559E">
        <w:t xml:space="preserve"> (</w:t>
      </w:r>
      <w:r w:rsidRPr="00A4559E">
        <w:fldChar w:fldCharType="begin"/>
      </w:r>
      <w:r w:rsidRPr="00A4559E">
        <w:instrText xml:space="preserve"> REF _Ref100232376 \r \h </w:instrText>
      </w:r>
      <w:r w:rsidRPr="00A4559E">
        <w:fldChar w:fldCharType="separate"/>
      </w:r>
      <w:r>
        <w:t>3.3.10</w:t>
      </w:r>
      <w:r w:rsidRPr="00A4559E">
        <w:fldChar w:fldCharType="end"/>
      </w:r>
      <w:r w:rsidRPr="00A4559E">
        <w:t>)</w:t>
      </w:r>
    </w:p>
    <w:p w14:paraId="1637FA60" w14:textId="77777777" w:rsidR="00A127B2" w:rsidRPr="00A4559E" w:rsidRDefault="00A127B2" w:rsidP="00A127B2">
      <w:pPr>
        <w:pStyle w:val="Terms"/>
      </w:pPr>
      <w:r w:rsidRPr="00E92239">
        <w:fldChar w:fldCharType="begin"/>
      </w:r>
      <w:bookmarkStart w:id="146" w:name="_Ref94520047"/>
      <w:bookmarkEnd w:id="146"/>
      <w:r w:rsidRPr="00E92239">
        <w:instrText xml:space="preserve"> LISTNUM \l 3 </w:instrText>
      </w:r>
      <w:r w:rsidRPr="00E92239">
        <w:fldChar w:fldCharType="end"/>
      </w:r>
      <w:r w:rsidRPr="00E92239">
        <w:br/>
      </w:r>
      <w:r w:rsidRPr="00A4559E">
        <w:t>subtree</w:t>
      </w:r>
    </w:p>
    <w:p w14:paraId="7C8CF5C2" w14:textId="77777777" w:rsidR="00A127B2" w:rsidRPr="00A4559E" w:rsidRDefault="00A127B2" w:rsidP="00A127B2">
      <w:pPr>
        <w:pStyle w:val="Definition"/>
      </w:pPr>
      <w:r w:rsidRPr="00A4559E">
        <w:t xml:space="preserve">part of a </w:t>
      </w:r>
      <w:r w:rsidRPr="00A4559E">
        <w:rPr>
          <w:i/>
          <w:iCs/>
        </w:rPr>
        <w:t>tree</w:t>
      </w:r>
      <w:r w:rsidRPr="00A4559E">
        <w:t xml:space="preserve"> (</w:t>
      </w:r>
      <w:r w:rsidRPr="00A4559E">
        <w:fldChar w:fldCharType="begin"/>
      </w:r>
      <w:r w:rsidRPr="00A4559E">
        <w:instrText xml:space="preserve"> REF _Ref100227309 \r \h </w:instrText>
      </w:r>
      <w:r w:rsidRPr="00A4559E">
        <w:fldChar w:fldCharType="separate"/>
      </w:r>
      <w:r>
        <w:t>3.3.1</w:t>
      </w:r>
      <w:r w:rsidRPr="00A4559E">
        <w:fldChar w:fldCharType="end"/>
      </w:r>
      <w:r w:rsidRPr="00A4559E">
        <w:t xml:space="preserve">) comprising a </w:t>
      </w:r>
      <w:r w:rsidRPr="00A4559E">
        <w:rPr>
          <w:i/>
          <w:iCs/>
        </w:rPr>
        <w:t>subtree root node</w:t>
      </w:r>
      <w:r w:rsidRPr="00A4559E">
        <w:t xml:space="preserve"> (</w:t>
      </w:r>
      <w:r w:rsidRPr="00A4559E">
        <w:fldChar w:fldCharType="begin"/>
      </w:r>
      <w:r w:rsidRPr="00A4559E">
        <w:instrText xml:space="preserve"> REF _Ref100232431 \r \h </w:instrText>
      </w:r>
      <w:r w:rsidRPr="00A4559E">
        <w:fldChar w:fldCharType="separate"/>
      </w:r>
      <w:r>
        <w:t>3.3.15</w:t>
      </w:r>
      <w:r w:rsidRPr="00A4559E">
        <w:fldChar w:fldCharType="end"/>
      </w:r>
      <w:r w:rsidRPr="00A4559E">
        <w:t xml:space="preserve">) and all its descendents over all subsequent </w:t>
      </w:r>
      <w:r w:rsidRPr="00A4559E">
        <w:rPr>
          <w:i/>
          <w:iCs/>
        </w:rPr>
        <w:t>tree levels</w:t>
      </w:r>
      <w:r w:rsidRPr="00A4559E">
        <w:t xml:space="preserve"> (</w:t>
      </w:r>
      <w:r w:rsidRPr="00A4559E">
        <w:fldChar w:fldCharType="begin"/>
      </w:r>
      <w:r w:rsidRPr="00A4559E">
        <w:instrText xml:space="preserve"> REF _Ref94519893 \r \h </w:instrText>
      </w:r>
      <w:r w:rsidRPr="00A4559E">
        <w:fldChar w:fldCharType="separate"/>
      </w:r>
      <w:r>
        <w:t>3.3.4</w:t>
      </w:r>
      <w:r w:rsidRPr="00A4559E">
        <w:fldChar w:fldCharType="end"/>
      </w:r>
      <w:r w:rsidRPr="00A4559E">
        <w:t>)</w:t>
      </w:r>
    </w:p>
    <w:p w14:paraId="46BD1F38" w14:textId="77777777" w:rsidR="00A127B2" w:rsidRPr="00E92239" w:rsidRDefault="00A127B2" w:rsidP="00A127B2">
      <w:pPr>
        <w:pStyle w:val="Terms"/>
      </w:pPr>
      <w:r w:rsidRPr="00E92239">
        <w:fldChar w:fldCharType="begin"/>
      </w:r>
      <w:bookmarkStart w:id="147" w:name="_Ref100232431"/>
      <w:bookmarkEnd w:id="147"/>
      <w:r w:rsidRPr="00E92239">
        <w:instrText xml:space="preserve"> LISTNUM \l 3 </w:instrText>
      </w:r>
      <w:r w:rsidRPr="00E92239">
        <w:fldChar w:fldCharType="end"/>
      </w:r>
      <w:r w:rsidRPr="00E92239">
        <w:br/>
        <w:t>root node</w:t>
      </w:r>
    </w:p>
    <w:p w14:paraId="6063780A" w14:textId="77777777" w:rsidR="00A127B2" w:rsidRDefault="00A127B2" w:rsidP="00A127B2">
      <w:pPr>
        <w:pStyle w:val="Definition"/>
      </w:pPr>
      <w:r w:rsidRPr="00A4559E">
        <w:t xml:space="preserve">&lt;subtree&gt; single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of a </w:t>
      </w:r>
      <w:r w:rsidRPr="00A4559E">
        <w:rPr>
          <w:i/>
          <w:iCs/>
        </w:rPr>
        <w:t>subtree</w:t>
      </w:r>
      <w:r w:rsidRPr="00A4559E">
        <w:t xml:space="preserve"> (</w:t>
      </w:r>
      <w:r w:rsidRPr="00A4559E">
        <w:fldChar w:fldCharType="begin"/>
      </w:r>
      <w:r w:rsidRPr="00A4559E">
        <w:instrText xml:space="preserve"> REF _Ref94520047 \r \h </w:instrText>
      </w:r>
      <w:r w:rsidRPr="00A4559E">
        <w:fldChar w:fldCharType="separate"/>
      </w:r>
      <w:r>
        <w:t>3.3.14</w:t>
      </w:r>
      <w:r w:rsidRPr="00A4559E">
        <w:fldChar w:fldCharType="end"/>
      </w:r>
      <w:r w:rsidRPr="00A4559E">
        <w:t>) from which all other nodes in the same subtree are descendents</w:t>
      </w:r>
    </w:p>
    <w:p w14:paraId="63010986" w14:textId="77777777" w:rsidR="00A127B2" w:rsidRDefault="00A127B2" w:rsidP="00A127B2">
      <w:pPr>
        <w:pStyle w:val="Terms"/>
      </w:pPr>
      <w:r w:rsidRPr="00E92239">
        <w:fldChar w:fldCharType="begin"/>
      </w:r>
      <w:bookmarkStart w:id="148" w:name="_Ref148629187"/>
      <w:bookmarkEnd w:id="148"/>
      <w:r w:rsidRPr="00E92239">
        <w:instrText xml:space="preserve"> LISTNUM \l 3 </w:instrText>
      </w:r>
      <w:r w:rsidRPr="00E92239">
        <w:fldChar w:fldCharType="end"/>
      </w:r>
      <w:r>
        <w:br/>
        <w:t>TriSoup node</w:t>
      </w:r>
    </w:p>
    <w:p w14:paraId="39D7371E" w14:textId="77777777" w:rsidR="00A127B2" w:rsidRPr="00A4559E" w:rsidRDefault="00A127B2" w:rsidP="00A127B2">
      <w:pPr>
        <w:pStyle w:val="Definition"/>
      </w:pPr>
      <w:r w:rsidRPr="00BE2FA3">
        <w:t xml:space="preserve">occupied </w:t>
      </w:r>
      <w:r w:rsidRPr="00BE2FA3">
        <w:rPr>
          <w:i/>
          <w:iCs/>
        </w:rPr>
        <w:t>leaf node</w:t>
      </w:r>
      <w:r w:rsidRPr="00BE2FA3">
        <w:t xml:space="preserve"> (</w:t>
      </w:r>
      <w:r>
        <w:rPr>
          <w:highlight w:val="yellow"/>
        </w:rPr>
        <w:fldChar w:fldCharType="begin"/>
      </w:r>
      <w:r>
        <w:instrText xml:space="preserve"> REF _Ref100239816 \n \h </w:instrText>
      </w:r>
      <w:r>
        <w:rPr>
          <w:highlight w:val="yellow"/>
        </w:rPr>
      </w:r>
      <w:r>
        <w:rPr>
          <w:highlight w:val="yellow"/>
        </w:rPr>
        <w:fldChar w:fldCharType="separate"/>
      </w:r>
      <w:r>
        <w:t>3.3.6</w:t>
      </w:r>
      <w:r>
        <w:rPr>
          <w:highlight w:val="yellow"/>
        </w:rPr>
        <w:fldChar w:fldCharType="end"/>
      </w:r>
      <w:r w:rsidRPr="00BE2FA3">
        <w:t xml:space="preserve">) of an </w:t>
      </w:r>
      <w:r w:rsidRPr="00BE2FA3">
        <w:rPr>
          <w:i/>
          <w:iCs/>
        </w:rPr>
        <w:t>occupancy tree</w:t>
      </w:r>
      <w:r w:rsidRPr="00BE2FA3">
        <w:t xml:space="preserve"> (</w:t>
      </w:r>
      <w:r>
        <w:fldChar w:fldCharType="begin"/>
      </w:r>
      <w:r>
        <w:instrText xml:space="preserve"> REF _Ref88070262 \n \h </w:instrText>
      </w:r>
      <w:r>
        <w:fldChar w:fldCharType="separate"/>
      </w:r>
      <w:r>
        <w:t>3.4.2</w:t>
      </w:r>
      <w:r>
        <w:fldChar w:fldCharType="end"/>
      </w:r>
      <w:r w:rsidRPr="00BE2FA3">
        <w:t xml:space="preserve">) representing a sub-volume of the 3D space (or volume) containing at least one point of the </w:t>
      </w:r>
      <w:r w:rsidRPr="00BE2FA3">
        <w:rPr>
          <w:i/>
          <w:iCs/>
        </w:rPr>
        <w:t>point cloud</w:t>
      </w:r>
      <w:r w:rsidRPr="00BE2FA3">
        <w:t xml:space="preserve"> (</w:t>
      </w:r>
      <w:r>
        <w:rPr>
          <w:highlight w:val="yellow"/>
        </w:rPr>
        <w:fldChar w:fldCharType="begin"/>
      </w:r>
      <w:r>
        <w:instrText xml:space="preserve"> REF _Ref88069423 \n \h </w:instrText>
      </w:r>
      <w:r>
        <w:rPr>
          <w:highlight w:val="yellow"/>
        </w:rPr>
      </w:r>
      <w:r>
        <w:rPr>
          <w:highlight w:val="yellow"/>
        </w:rPr>
        <w:fldChar w:fldCharType="separate"/>
      </w:r>
      <w:r>
        <w:t>3.1.2</w:t>
      </w:r>
      <w:r>
        <w:rPr>
          <w:highlight w:val="yellow"/>
        </w:rPr>
        <w:fldChar w:fldCharType="end"/>
      </w:r>
      <w:r w:rsidRPr="00BE2FA3">
        <w:t>)</w:t>
      </w:r>
    </w:p>
    <w:p w14:paraId="106A40C9" w14:textId="77777777" w:rsidR="00A127B2" w:rsidRPr="0079666D" w:rsidRDefault="00A127B2" w:rsidP="00A127B2">
      <w:pPr>
        <w:pStyle w:val="2"/>
        <w:numPr>
          <w:ilvl w:val="1"/>
          <w:numId w:val="1"/>
        </w:numPr>
      </w:pPr>
      <w:bookmarkStart w:id="149" w:name="_Toc100231783"/>
      <w:bookmarkStart w:id="150" w:name="_Toc100603606"/>
      <w:bookmarkStart w:id="151" w:name="_Toc184422909"/>
      <w:bookmarkEnd w:id="149"/>
      <w:r w:rsidRPr="0064747F">
        <w:t>Geometry coding</w:t>
      </w:r>
      <w:bookmarkEnd w:id="112"/>
      <w:bookmarkEnd w:id="113"/>
      <w:bookmarkEnd w:id="114"/>
      <w:r>
        <w:t xml:space="preserve"> terms</w:t>
      </w:r>
      <w:bookmarkEnd w:id="150"/>
      <w:bookmarkEnd w:id="151"/>
      <w:r>
        <w:fldChar w:fldCharType="begin"/>
      </w:r>
      <w:r>
        <w:rPr>
          <w:rStyle w:val="HdgMarker"/>
        </w:rPr>
        <w:instrText>Q</w:instrText>
      </w:r>
      <w:r>
        <w:instrText>UOTE "" \* Charformat</w:instrText>
      </w:r>
      <w:r>
        <w:fldChar w:fldCharType="end"/>
      </w:r>
    </w:p>
    <w:p w14:paraId="57440C0D" w14:textId="77777777" w:rsidR="00A127B2" w:rsidRPr="00A4559E" w:rsidRDefault="00A127B2" w:rsidP="00A127B2">
      <w:pPr>
        <w:pStyle w:val="Terms"/>
        <w:rPr>
          <w:lang w:eastAsia="ja-JP"/>
        </w:rPr>
      </w:pPr>
      <w:r w:rsidRPr="00E92239">
        <w:fldChar w:fldCharType="begin"/>
      </w:r>
      <w:bookmarkStart w:id="152" w:name="_Ref88069652"/>
      <w:bookmarkEnd w:id="152"/>
      <w:r w:rsidRPr="00E92239">
        <w:instrText xml:space="preserve"> LISTNUM \l 3 </w:instrText>
      </w:r>
      <w:r w:rsidRPr="00E92239">
        <w:fldChar w:fldCharType="end"/>
      </w:r>
      <w:r w:rsidRPr="00E92239">
        <w:br/>
      </w:r>
      <w:r w:rsidRPr="00A4559E">
        <w:rPr>
          <w:lang w:eastAsia="ja-JP"/>
        </w:rPr>
        <w:t>position</w:t>
      </w:r>
    </w:p>
    <w:p w14:paraId="688F2EEE" w14:textId="77777777" w:rsidR="00A127B2" w:rsidRPr="00A4559E" w:rsidRDefault="00A127B2" w:rsidP="00A127B2">
      <w:pPr>
        <w:pStyle w:val="Definition"/>
      </w:pPr>
      <w:r w:rsidRPr="00A4559E">
        <w:t xml:space="preserve">&lt;point&gt; three-dimensional coordinates of a </w:t>
      </w:r>
      <w:r w:rsidRPr="00A4559E">
        <w:rPr>
          <w:i/>
          <w:iCs/>
        </w:rPr>
        <w:t>point</w:t>
      </w:r>
      <w:r w:rsidRPr="00A4559E">
        <w:t xml:space="preserve"> (</w:t>
      </w:r>
      <w:r w:rsidRPr="00A4559E">
        <w:fldChar w:fldCharType="begin"/>
      </w:r>
      <w:r w:rsidRPr="00A4559E">
        <w:instrText xml:space="preserve"> REF _Ref88069548 \r \h </w:instrText>
      </w:r>
      <w:r w:rsidRPr="00A4559E">
        <w:fldChar w:fldCharType="separate"/>
      </w:r>
      <w:r>
        <w:t>3.1.1</w:t>
      </w:r>
      <w:r w:rsidRPr="00A4559E">
        <w:fldChar w:fldCharType="end"/>
      </w:r>
      <w:r w:rsidRPr="00A4559E">
        <w:t>)</w:t>
      </w:r>
    </w:p>
    <w:p w14:paraId="580842FE" w14:textId="77777777" w:rsidR="00A127B2" w:rsidRPr="00A4559E" w:rsidRDefault="00A127B2" w:rsidP="00A127B2">
      <w:pPr>
        <w:pStyle w:val="Terms"/>
        <w:rPr>
          <w:lang w:eastAsia="ja-JP"/>
        </w:rPr>
      </w:pPr>
      <w:r w:rsidRPr="00A4559E">
        <w:fldChar w:fldCharType="begin"/>
      </w:r>
      <w:bookmarkStart w:id="153" w:name="_Ref88070262"/>
      <w:bookmarkEnd w:id="153"/>
      <w:r w:rsidRPr="00A4559E">
        <w:instrText xml:space="preserve"> LISTNUM \l 3 </w:instrText>
      </w:r>
      <w:r w:rsidRPr="00A4559E">
        <w:fldChar w:fldCharType="end"/>
      </w:r>
      <w:r w:rsidRPr="00A4559E">
        <w:br/>
      </w:r>
      <w:r w:rsidRPr="00A4559E">
        <w:rPr>
          <w:lang w:eastAsia="ja-JP"/>
        </w:rPr>
        <w:t>occupancy tree</w:t>
      </w:r>
    </w:p>
    <w:p w14:paraId="4FFEDEA4" w14:textId="77777777" w:rsidR="00A127B2" w:rsidRPr="00A4559E" w:rsidRDefault="00A127B2" w:rsidP="00A127B2">
      <w:pPr>
        <w:pStyle w:val="Definition"/>
      </w:pPr>
      <w:r w:rsidRPr="00A4559E">
        <w:t xml:space="preserve">eight-ary </w:t>
      </w:r>
      <w:r w:rsidRPr="00A4559E">
        <w:rPr>
          <w:i/>
          <w:iCs/>
        </w:rPr>
        <w:t>tree</w:t>
      </w:r>
      <w:r w:rsidRPr="00A4559E">
        <w:t xml:space="preserve"> (</w:t>
      </w:r>
      <w:r w:rsidRPr="00A4559E">
        <w:fldChar w:fldCharType="begin"/>
      </w:r>
      <w:r w:rsidRPr="00A4559E">
        <w:instrText xml:space="preserve"> REF _Ref100227309 \r \h </w:instrText>
      </w:r>
      <w:r w:rsidRPr="00A4559E">
        <w:fldChar w:fldCharType="separate"/>
      </w:r>
      <w:r>
        <w:t>3.3.1</w:t>
      </w:r>
      <w:r w:rsidRPr="00A4559E">
        <w:fldChar w:fldCharType="end"/>
      </w:r>
      <w:r w:rsidRPr="00A4559E">
        <w:t xml:space="preserve">) of </w:t>
      </w:r>
      <w:r w:rsidRPr="00A4559E">
        <w:rPr>
          <w:i/>
          <w:iCs/>
        </w:rPr>
        <w:t>occupancy tree nodes</w:t>
      </w:r>
      <w:r w:rsidRPr="00A4559E">
        <w:t xml:space="preserve"> (</w:t>
      </w:r>
      <w:r w:rsidRPr="00A4559E">
        <w:fldChar w:fldCharType="begin"/>
      </w:r>
      <w:r w:rsidRPr="00A4559E">
        <w:instrText xml:space="preserve"> REF _Ref88070360 \r \h </w:instrText>
      </w:r>
      <w:r w:rsidRPr="00A4559E">
        <w:fldChar w:fldCharType="separate"/>
      </w:r>
      <w:r>
        <w:t>3.4.4</w:t>
      </w:r>
      <w:r w:rsidRPr="00A4559E">
        <w:fldChar w:fldCharType="end"/>
      </w:r>
      <w:r w:rsidRPr="00A4559E">
        <w:t xml:space="preserve">) representing the </w:t>
      </w:r>
      <w:r w:rsidRPr="00A4559E">
        <w:rPr>
          <w:i/>
          <w:iCs/>
        </w:rPr>
        <w:t>geometry</w:t>
      </w:r>
      <w:r w:rsidRPr="00A4559E">
        <w:t xml:space="preserve"> (</w:t>
      </w:r>
      <w:r>
        <w:fldChar w:fldCharType="begin"/>
      </w:r>
      <w:r>
        <w:instrText xml:space="preserve"> REF _Ref88070154 \r \h </w:instrText>
      </w:r>
      <w:r>
        <w:fldChar w:fldCharType="separate"/>
      </w:r>
      <w:r>
        <w:t>3.1.19</w:t>
      </w:r>
      <w:r>
        <w:fldChar w:fldCharType="end"/>
      </w:r>
      <w:r w:rsidRPr="00A4559E">
        <w:t xml:space="preserve">) of a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w:t>
      </w:r>
    </w:p>
    <w:p w14:paraId="7FB027A5" w14:textId="77777777" w:rsidR="00A127B2" w:rsidRPr="00A4559E" w:rsidRDefault="00A127B2" w:rsidP="00A127B2">
      <w:pPr>
        <w:pStyle w:val="Terms"/>
      </w:pPr>
      <w:r w:rsidRPr="00E92239">
        <w:fldChar w:fldCharType="begin"/>
      </w:r>
      <w:bookmarkStart w:id="154" w:name="_Ref94540439"/>
      <w:bookmarkEnd w:id="154"/>
      <w:r w:rsidRPr="00E92239">
        <w:instrText xml:space="preserve"> LISTNUM \l 3 </w:instrText>
      </w:r>
      <w:r w:rsidRPr="00E92239">
        <w:fldChar w:fldCharType="end"/>
      </w:r>
      <w:r w:rsidRPr="00E92239">
        <w:br/>
      </w:r>
      <w:r w:rsidRPr="00A4559E">
        <w:t>predictive tree</w:t>
      </w:r>
    </w:p>
    <w:p w14:paraId="23EDDEA1" w14:textId="77777777" w:rsidR="00A127B2" w:rsidRPr="00A4559E" w:rsidRDefault="00A127B2" w:rsidP="00A127B2">
      <w:pPr>
        <w:pStyle w:val="Definition"/>
      </w:pPr>
      <w:r w:rsidRPr="00A4559E">
        <w:rPr>
          <w:i/>
          <w:iCs/>
        </w:rPr>
        <w:t>tree</w:t>
      </w:r>
      <w:r w:rsidRPr="00A4559E">
        <w:t xml:space="preserve"> (</w:t>
      </w:r>
      <w:r w:rsidRPr="00A4559E">
        <w:fldChar w:fldCharType="begin"/>
      </w:r>
      <w:r w:rsidRPr="00A4559E">
        <w:instrText xml:space="preserve"> REF _Ref100227309 \r \h </w:instrText>
      </w:r>
      <w:r w:rsidRPr="00A4559E">
        <w:fldChar w:fldCharType="separate"/>
      </w:r>
      <w:r>
        <w:t>3.3.1</w:t>
      </w:r>
      <w:r w:rsidRPr="00A4559E">
        <w:fldChar w:fldCharType="end"/>
      </w:r>
      <w:r w:rsidRPr="00A4559E">
        <w:t xml:space="preserve">) of </w:t>
      </w:r>
      <w:r w:rsidRPr="00A4559E">
        <w:rPr>
          <w:i/>
          <w:iCs/>
        </w:rPr>
        <w:t>predictive tree nodes</w:t>
      </w:r>
      <w:r w:rsidRPr="00A4559E">
        <w:t xml:space="preserve"> (</w:t>
      </w:r>
      <w:r w:rsidRPr="00A4559E">
        <w:fldChar w:fldCharType="begin"/>
      </w:r>
      <w:r w:rsidRPr="00A4559E">
        <w:instrText xml:space="preserve"> REF _Ref94540546 \r \h </w:instrText>
      </w:r>
      <w:r w:rsidRPr="00A4559E">
        <w:fldChar w:fldCharType="separate"/>
      </w:r>
      <w:r>
        <w:t>3.4.5</w:t>
      </w:r>
      <w:r w:rsidRPr="00A4559E">
        <w:fldChar w:fldCharType="end"/>
      </w:r>
      <w:r w:rsidRPr="00A4559E">
        <w:t xml:space="preserve">) representing the </w:t>
      </w:r>
      <w:r w:rsidRPr="00A4559E">
        <w:rPr>
          <w:i/>
          <w:iCs/>
        </w:rPr>
        <w:t>geometry</w:t>
      </w:r>
      <w:r w:rsidRPr="00A4559E">
        <w:t xml:space="preserve"> (</w:t>
      </w:r>
      <w:r>
        <w:fldChar w:fldCharType="begin"/>
      </w:r>
      <w:r>
        <w:instrText xml:space="preserve"> REF _Ref88070154 \r \h </w:instrText>
      </w:r>
      <w:r>
        <w:fldChar w:fldCharType="separate"/>
      </w:r>
      <w:r>
        <w:t>3.1.19</w:t>
      </w:r>
      <w:r>
        <w:fldChar w:fldCharType="end"/>
      </w:r>
      <w:r w:rsidRPr="00A4559E">
        <w:t xml:space="preserve">) of a </w:t>
      </w:r>
      <w:r w:rsidRPr="00A4559E">
        <w:rPr>
          <w:i/>
          <w:iCs/>
        </w:rPr>
        <w:t>slice</w:t>
      </w:r>
      <w:r w:rsidRPr="00A4559E">
        <w:t xml:space="preserve"> (</w:t>
      </w:r>
      <w:r>
        <w:fldChar w:fldCharType="begin"/>
      </w:r>
      <w:r>
        <w:instrText xml:space="preserve"> REF _Ref88070223 \r \h </w:instrText>
      </w:r>
      <w:r>
        <w:fldChar w:fldCharType="separate"/>
      </w:r>
      <w:r>
        <w:t>3.1.22</w:t>
      </w:r>
      <w:r>
        <w:fldChar w:fldCharType="end"/>
      </w:r>
      <w:r w:rsidRPr="00A4559E">
        <w:t>)</w:t>
      </w:r>
    </w:p>
    <w:p w14:paraId="7782795D" w14:textId="77777777" w:rsidR="00A127B2" w:rsidRPr="00E92239" w:rsidRDefault="00A127B2" w:rsidP="00A127B2">
      <w:pPr>
        <w:pStyle w:val="Terms"/>
      </w:pPr>
      <w:r w:rsidRPr="00E92239">
        <w:fldChar w:fldCharType="begin"/>
      </w:r>
      <w:bookmarkStart w:id="155" w:name="_Ref88070360"/>
      <w:bookmarkEnd w:id="155"/>
      <w:r w:rsidRPr="00E92239">
        <w:instrText xml:space="preserve"> LISTNUM \l 3 </w:instrText>
      </w:r>
      <w:r w:rsidRPr="00E92239">
        <w:fldChar w:fldCharType="end"/>
      </w:r>
      <w:r w:rsidRPr="00E92239">
        <w:br/>
        <w:t>node</w:t>
      </w:r>
    </w:p>
    <w:p w14:paraId="6376CB6F" w14:textId="77777777" w:rsidR="00A127B2" w:rsidRPr="00A4559E" w:rsidRDefault="00A127B2" w:rsidP="00A127B2">
      <w:pPr>
        <w:pStyle w:val="Definition"/>
      </w:pPr>
      <w:r w:rsidRPr="00A4559E">
        <w:t xml:space="preserve">&lt;occupancy tree&gt;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of an </w:t>
      </w:r>
      <w:r w:rsidRPr="00A4559E">
        <w:rPr>
          <w:i/>
          <w:iCs/>
        </w:rPr>
        <w:t>occupancy tree</w:t>
      </w:r>
      <w:r w:rsidRPr="00A4559E">
        <w:t xml:space="preserve"> (</w:t>
      </w:r>
      <w:r w:rsidRPr="00A4559E">
        <w:fldChar w:fldCharType="begin"/>
      </w:r>
      <w:r w:rsidRPr="00A4559E">
        <w:instrText xml:space="preserve"> REF _Ref88070262 \r \h </w:instrText>
      </w:r>
      <w:r w:rsidRPr="00A4559E">
        <w:fldChar w:fldCharType="separate"/>
      </w:r>
      <w:r>
        <w:t>3.4.2</w:t>
      </w:r>
      <w:r w:rsidRPr="00A4559E">
        <w:fldChar w:fldCharType="end"/>
      </w:r>
      <w:r w:rsidRPr="00A4559E">
        <w:t xml:space="preserve">) representing a sub-volume of the 3D space (or volume) containing the </w:t>
      </w:r>
      <w:r w:rsidRPr="00A4559E">
        <w:rPr>
          <w:i/>
          <w:iCs/>
        </w:rPr>
        <w:t>point cloud</w:t>
      </w:r>
      <w:r w:rsidRPr="00A4559E">
        <w:t xml:space="preserve"> (</w:t>
      </w:r>
      <w:r w:rsidRPr="00A4559E">
        <w:fldChar w:fldCharType="begin"/>
      </w:r>
      <w:r w:rsidRPr="00A4559E">
        <w:instrText xml:space="preserve"> REF _Ref88069423 \r \h </w:instrText>
      </w:r>
      <w:r w:rsidRPr="00A4559E">
        <w:fldChar w:fldCharType="separate"/>
      </w:r>
      <w:r>
        <w:t>3.1.2</w:t>
      </w:r>
      <w:r w:rsidRPr="00A4559E">
        <w:fldChar w:fldCharType="end"/>
      </w:r>
      <w:r w:rsidRPr="00A4559E">
        <w:t>)</w:t>
      </w:r>
    </w:p>
    <w:p w14:paraId="5F675BD5" w14:textId="77777777" w:rsidR="00A127B2" w:rsidRPr="00A4559E" w:rsidRDefault="00A127B2" w:rsidP="00A127B2">
      <w:pPr>
        <w:pStyle w:val="Terms"/>
      </w:pPr>
      <w:r w:rsidRPr="00E92239">
        <w:fldChar w:fldCharType="begin"/>
      </w:r>
      <w:bookmarkStart w:id="156" w:name="_Ref94540546"/>
      <w:bookmarkEnd w:id="156"/>
      <w:r w:rsidRPr="00E92239">
        <w:instrText xml:space="preserve"> LISTNUM \l 3 </w:instrText>
      </w:r>
      <w:r w:rsidRPr="00E92239">
        <w:fldChar w:fldCharType="end"/>
      </w:r>
      <w:r w:rsidRPr="00E92239">
        <w:br/>
      </w:r>
      <w:r w:rsidRPr="00A4559E">
        <w:t>node</w:t>
      </w:r>
    </w:p>
    <w:p w14:paraId="1B3AD38C" w14:textId="77777777" w:rsidR="00A127B2" w:rsidRPr="00A4559E" w:rsidRDefault="00A127B2" w:rsidP="00A127B2">
      <w:pPr>
        <w:pStyle w:val="Definition"/>
      </w:pPr>
      <w:r w:rsidRPr="00A4559E">
        <w:t xml:space="preserve">&lt;predictive tree&gt; </w:t>
      </w:r>
      <w:r w:rsidRPr="00A4559E">
        <w:rPr>
          <w:i/>
          <w:iCs/>
        </w:rPr>
        <w:t>node</w:t>
      </w:r>
      <w:r w:rsidRPr="00A4559E">
        <w:t xml:space="preserve"> (</w:t>
      </w:r>
      <w:r w:rsidRPr="00A4559E">
        <w:fldChar w:fldCharType="begin"/>
      </w:r>
      <w:r w:rsidRPr="00A4559E">
        <w:instrText xml:space="preserve"> REF _Ref100227439 \r \h </w:instrText>
      </w:r>
      <w:r w:rsidRPr="00A4559E">
        <w:fldChar w:fldCharType="separate"/>
      </w:r>
      <w:r>
        <w:t>3.3.7</w:t>
      </w:r>
      <w:r w:rsidRPr="00A4559E">
        <w:fldChar w:fldCharType="end"/>
      </w:r>
      <w:r w:rsidRPr="00A4559E">
        <w:t xml:space="preserve">) of a </w:t>
      </w:r>
      <w:r w:rsidRPr="00A4559E">
        <w:rPr>
          <w:i/>
          <w:iCs/>
        </w:rPr>
        <w:t>predictive tree</w:t>
      </w:r>
      <w:r w:rsidRPr="00A4559E">
        <w:t xml:space="preserve"> (</w:t>
      </w:r>
      <w:r w:rsidRPr="00A4559E">
        <w:fldChar w:fldCharType="begin"/>
      </w:r>
      <w:r w:rsidRPr="00A4559E">
        <w:instrText xml:space="preserve"> REF _Ref94540439 \r \h </w:instrText>
      </w:r>
      <w:r w:rsidRPr="00A4559E">
        <w:fldChar w:fldCharType="separate"/>
      </w:r>
      <w:r>
        <w:t>3.4.3</w:t>
      </w:r>
      <w:r w:rsidRPr="00A4559E">
        <w:fldChar w:fldCharType="end"/>
      </w:r>
      <w:r w:rsidRPr="00A4559E">
        <w:t xml:space="preserve">) representing a single </w:t>
      </w:r>
      <w:r w:rsidRPr="00A4559E">
        <w:rPr>
          <w:i/>
          <w:iCs/>
        </w:rPr>
        <w:t>position</w:t>
      </w:r>
      <w:r w:rsidRPr="00A4559E">
        <w:t xml:space="preserve"> (</w:t>
      </w:r>
      <w:r w:rsidRPr="00A4559E">
        <w:fldChar w:fldCharType="begin"/>
      </w:r>
      <w:r w:rsidRPr="00A4559E">
        <w:instrText xml:space="preserve"> REF _Ref88069652 \r \h </w:instrText>
      </w:r>
      <w:r w:rsidRPr="00A4559E">
        <w:fldChar w:fldCharType="separate"/>
      </w:r>
      <w:r>
        <w:t>3.4.1</w:t>
      </w:r>
      <w:r w:rsidRPr="00A4559E">
        <w:fldChar w:fldCharType="end"/>
      </w:r>
      <w:r w:rsidRPr="00A4559E">
        <w:t xml:space="preserve">) for one or more </w:t>
      </w:r>
      <w:r w:rsidRPr="00A4559E">
        <w:rPr>
          <w:i/>
          <w:iCs/>
        </w:rPr>
        <w:t>points</w:t>
      </w:r>
      <w:r w:rsidRPr="00A4559E">
        <w:t xml:space="preserve"> (</w:t>
      </w:r>
      <w:r w:rsidRPr="00A4559E">
        <w:fldChar w:fldCharType="begin"/>
      </w:r>
      <w:r w:rsidRPr="00A4559E">
        <w:instrText xml:space="preserve"> REF _Ref88069548 \r \h </w:instrText>
      </w:r>
      <w:r w:rsidRPr="00A4559E">
        <w:fldChar w:fldCharType="separate"/>
      </w:r>
      <w:r>
        <w:t>3.1.1</w:t>
      </w:r>
      <w:r w:rsidRPr="00A4559E">
        <w:fldChar w:fldCharType="end"/>
      </w:r>
      <w:r w:rsidRPr="00A4559E">
        <w:t>)</w:t>
      </w:r>
    </w:p>
    <w:p w14:paraId="3AD25B2E"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direct node</w:t>
      </w:r>
    </w:p>
    <w:p w14:paraId="3300CBD4" w14:textId="77777777" w:rsidR="00A127B2" w:rsidRPr="00A4559E" w:rsidRDefault="00A127B2" w:rsidP="00A127B2">
      <w:pPr>
        <w:pStyle w:val="Definition"/>
      </w:pPr>
      <w:r w:rsidRPr="00A4559E">
        <w:t xml:space="preserve">&lt;occupancy tree&gt; terminal </w:t>
      </w:r>
      <w:r w:rsidRPr="00A4559E">
        <w:rPr>
          <w:i/>
          <w:iCs/>
        </w:rPr>
        <w:t>node</w:t>
      </w:r>
      <w:r w:rsidRPr="00A4559E">
        <w:t xml:space="preserve"> (</w:t>
      </w:r>
      <w:r w:rsidRPr="00A4559E">
        <w:fldChar w:fldCharType="begin"/>
      </w:r>
      <w:r w:rsidRPr="00A4559E">
        <w:instrText xml:space="preserve"> REF _Ref88070360 \r \h </w:instrText>
      </w:r>
      <w:r w:rsidRPr="00A4559E">
        <w:fldChar w:fldCharType="separate"/>
      </w:r>
      <w:r>
        <w:t>3.4.4</w:t>
      </w:r>
      <w:r w:rsidRPr="00A4559E">
        <w:fldChar w:fldCharType="end"/>
      </w:r>
      <w:r w:rsidRPr="00A4559E">
        <w:t xml:space="preserve">) that codes one or more </w:t>
      </w:r>
      <w:r w:rsidRPr="00A4559E">
        <w:rPr>
          <w:i/>
          <w:iCs/>
        </w:rPr>
        <w:t>point positions</w:t>
      </w:r>
      <w:r w:rsidRPr="00A4559E">
        <w:t xml:space="preserve"> (</w:t>
      </w:r>
      <w:r w:rsidRPr="00A4559E">
        <w:fldChar w:fldCharType="begin"/>
      </w:r>
      <w:r w:rsidRPr="00A4559E">
        <w:instrText xml:space="preserve"> REF _Ref88069652 \r \h </w:instrText>
      </w:r>
      <w:r w:rsidRPr="00A4559E">
        <w:fldChar w:fldCharType="separate"/>
      </w:r>
      <w:r>
        <w:t>3.4.1</w:t>
      </w:r>
      <w:r w:rsidRPr="00A4559E">
        <w:fldChar w:fldCharType="end"/>
      </w:r>
      <w:r w:rsidRPr="00A4559E">
        <w:t>)</w:t>
      </w:r>
    </w:p>
    <w:p w14:paraId="40984EDF"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occupancy bitmap</w:t>
      </w:r>
    </w:p>
    <w:p w14:paraId="2E168619" w14:textId="77777777" w:rsidR="00A127B2" w:rsidRPr="00A4559E" w:rsidRDefault="00A127B2" w:rsidP="00A127B2">
      <w:pPr>
        <w:pStyle w:val="Definition"/>
        <w:rPr>
          <w:lang w:eastAsia="ja-JP"/>
        </w:rPr>
      </w:pPr>
      <w:r w:rsidRPr="00A4559E">
        <w:t>8-bit bitmap for an occupancy tree</w:t>
      </w:r>
      <w:r w:rsidRPr="00A4559E">
        <w:rPr>
          <w:lang w:eastAsia="ja-JP"/>
        </w:rPr>
        <w:t xml:space="preserve"> </w:t>
      </w:r>
      <w:r w:rsidRPr="00A4559E">
        <w:rPr>
          <w:i/>
          <w:iCs/>
          <w:lang w:eastAsia="ja-JP"/>
        </w:rPr>
        <w:t>node</w:t>
      </w:r>
      <w:r w:rsidRPr="00A4559E">
        <w:rPr>
          <w:lang w:eastAsia="ja-JP"/>
        </w:rPr>
        <w:t xml:space="preserve"> (</w:t>
      </w:r>
      <w:r w:rsidRPr="00A4559E">
        <w:rPr>
          <w:lang w:eastAsia="ja-JP"/>
        </w:rPr>
        <w:fldChar w:fldCharType="begin"/>
      </w:r>
      <w:r w:rsidRPr="00A4559E">
        <w:rPr>
          <w:lang w:eastAsia="ja-JP"/>
        </w:rPr>
        <w:instrText xml:space="preserve"> REF _Ref88070360 \r \h </w:instrText>
      </w:r>
      <w:r w:rsidRPr="00A4559E">
        <w:rPr>
          <w:lang w:eastAsia="ja-JP"/>
        </w:rPr>
      </w:r>
      <w:r w:rsidRPr="00A4559E">
        <w:rPr>
          <w:lang w:eastAsia="ja-JP"/>
        </w:rPr>
        <w:fldChar w:fldCharType="separate"/>
      </w:r>
      <w:r>
        <w:rPr>
          <w:lang w:eastAsia="ja-JP"/>
        </w:rPr>
        <w:t>3.4.4</w:t>
      </w:r>
      <w:r w:rsidRPr="00A4559E">
        <w:rPr>
          <w:lang w:eastAsia="ja-JP"/>
        </w:rPr>
        <w:fldChar w:fldCharType="end"/>
      </w:r>
      <w:r w:rsidRPr="00A4559E">
        <w:rPr>
          <w:lang w:eastAsia="ja-JP"/>
        </w:rPr>
        <w:t xml:space="preserve">) </w:t>
      </w:r>
      <w:r w:rsidRPr="00A4559E">
        <w:t xml:space="preserve">whose bits indicate the existence of </w:t>
      </w:r>
      <w:r w:rsidRPr="00A4559E">
        <w:rPr>
          <w:i/>
          <w:iCs/>
          <w:lang w:eastAsia="ja-JP"/>
        </w:rPr>
        <w:t>child nodes</w:t>
      </w:r>
      <w:r w:rsidRPr="00A4559E">
        <w:t xml:space="preserve"> (</w:t>
      </w:r>
      <w:r w:rsidRPr="00A4559E">
        <w:fldChar w:fldCharType="begin"/>
      </w:r>
      <w:r w:rsidRPr="00A4559E">
        <w:instrText xml:space="preserve"> REF _Ref100232069 \r \h </w:instrText>
      </w:r>
      <w:r w:rsidRPr="00A4559E">
        <w:fldChar w:fldCharType="separate"/>
      </w:r>
      <w:r>
        <w:t>3.3.9</w:t>
      </w:r>
      <w:r w:rsidRPr="00A4559E">
        <w:fldChar w:fldCharType="end"/>
      </w:r>
      <w:r w:rsidRPr="00A4559E">
        <w:t xml:space="preserve">) at particular locations in the next </w:t>
      </w:r>
      <w:r w:rsidRPr="00A4559E">
        <w:rPr>
          <w:i/>
          <w:iCs/>
        </w:rPr>
        <w:t>tree level</w:t>
      </w:r>
      <w:r w:rsidRPr="00A4559E">
        <w:t xml:space="preserve"> (</w:t>
      </w:r>
      <w:r w:rsidRPr="00A4559E">
        <w:fldChar w:fldCharType="begin"/>
      </w:r>
      <w:r w:rsidRPr="00A4559E">
        <w:instrText xml:space="preserve"> REF _Ref94519893 \r \h </w:instrText>
      </w:r>
      <w:r w:rsidRPr="00A4559E">
        <w:fldChar w:fldCharType="separate"/>
      </w:r>
      <w:r>
        <w:t>3.3.4</w:t>
      </w:r>
      <w:r w:rsidRPr="00A4559E">
        <w:fldChar w:fldCharType="end"/>
      </w:r>
      <w:r w:rsidRPr="00A4559E">
        <w:t>)</w:t>
      </w:r>
    </w:p>
    <w:p w14:paraId="312332B1" w14:textId="77777777" w:rsidR="00A127B2" w:rsidRPr="00A4559E" w:rsidRDefault="00A127B2" w:rsidP="00A127B2">
      <w:pPr>
        <w:pStyle w:val="Terms"/>
      </w:pPr>
      <w:r w:rsidRPr="00E92239">
        <w:lastRenderedPageBreak/>
        <w:fldChar w:fldCharType="begin"/>
      </w:r>
      <w:r w:rsidRPr="00E92239">
        <w:instrText xml:space="preserve"> LISTNUM \l 3 </w:instrText>
      </w:r>
      <w:r w:rsidRPr="00E92239">
        <w:fldChar w:fldCharType="end"/>
      </w:r>
      <w:r w:rsidRPr="00E92239">
        <w:br/>
      </w:r>
      <w:r w:rsidRPr="00A4559E">
        <w:t>occupied neighbourhood pattern</w:t>
      </w:r>
    </w:p>
    <w:p w14:paraId="2E5C8053" w14:textId="77777777" w:rsidR="00A127B2" w:rsidRDefault="00A127B2" w:rsidP="00A127B2">
      <w:pPr>
        <w:pStyle w:val="Definition"/>
      </w:pPr>
      <w:r w:rsidRPr="00A4559E">
        <w:t xml:space="preserve">indicates the existence and arrangement of the six possible occupancy tree </w:t>
      </w:r>
      <w:r w:rsidRPr="00A4559E">
        <w:rPr>
          <w:i/>
          <w:iCs/>
        </w:rPr>
        <w:t>nodes</w:t>
      </w:r>
      <w:r w:rsidRPr="00A4559E">
        <w:t xml:space="preserve"> (</w:t>
      </w:r>
      <w:r w:rsidRPr="00A4559E">
        <w:fldChar w:fldCharType="begin"/>
      </w:r>
      <w:r w:rsidRPr="00A4559E">
        <w:instrText xml:space="preserve"> REF _Ref88070360 \r \h </w:instrText>
      </w:r>
      <w:r w:rsidRPr="00A4559E">
        <w:fldChar w:fldCharType="separate"/>
      </w:r>
      <w:r>
        <w:t>3.4.4</w:t>
      </w:r>
      <w:r w:rsidRPr="00A4559E">
        <w:fldChar w:fldCharType="end"/>
      </w:r>
      <w:r w:rsidRPr="00A4559E">
        <w:t>) that share faces with a central node</w:t>
      </w:r>
    </w:p>
    <w:p w14:paraId="2DB3C9B1"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t>TriSoup</w:t>
      </w:r>
    </w:p>
    <w:p w14:paraId="654D6776" w14:textId="77777777" w:rsidR="00A127B2" w:rsidRDefault="00A127B2" w:rsidP="00A127B2">
      <w:pPr>
        <w:pStyle w:val="Definition"/>
        <w:rPr>
          <w:lang w:eastAsia="ja-JP"/>
        </w:rPr>
      </w:pPr>
      <w:r w:rsidRPr="00BE2FA3">
        <w:t>representation of the geometry of the</w:t>
      </w:r>
      <w:r w:rsidRPr="00BE2FA3">
        <w:rPr>
          <w:i/>
          <w:iCs/>
        </w:rPr>
        <w:t xml:space="preserve"> point cloud</w:t>
      </w:r>
      <w:r w:rsidRPr="00BE2FA3">
        <w:t xml:space="preserve"> (</w:t>
      </w:r>
      <w:r>
        <w:rPr>
          <w:highlight w:val="yellow"/>
        </w:rPr>
        <w:fldChar w:fldCharType="begin"/>
      </w:r>
      <w:r>
        <w:instrText xml:space="preserve"> REF _Ref88069423 \n \h </w:instrText>
      </w:r>
      <w:r>
        <w:rPr>
          <w:highlight w:val="yellow"/>
        </w:rPr>
      </w:r>
      <w:r>
        <w:rPr>
          <w:highlight w:val="yellow"/>
        </w:rPr>
        <w:fldChar w:fldCharType="separate"/>
      </w:r>
      <w:r>
        <w:t>3.1.2</w:t>
      </w:r>
      <w:r>
        <w:rPr>
          <w:highlight w:val="yellow"/>
        </w:rPr>
        <w:fldChar w:fldCharType="end"/>
      </w:r>
      <w:r w:rsidRPr="00BE2FA3">
        <w:t xml:space="preserve">) in a </w:t>
      </w:r>
      <w:r w:rsidRPr="00BE2FA3">
        <w:rPr>
          <w:i/>
          <w:iCs/>
        </w:rPr>
        <w:t>TriSoup node</w:t>
      </w:r>
      <w:r w:rsidRPr="00BE2FA3">
        <w:t xml:space="preserve"> (</w:t>
      </w:r>
      <w:r>
        <w:fldChar w:fldCharType="begin"/>
      </w:r>
      <w:r>
        <w:instrText xml:space="preserve"> REF _Ref148629187 \n \h </w:instrText>
      </w:r>
      <w:r>
        <w:fldChar w:fldCharType="separate"/>
      </w:r>
      <w:r>
        <w:t>3.3.16</w:t>
      </w:r>
      <w:r>
        <w:fldChar w:fldCharType="end"/>
      </w:r>
      <w:r w:rsidRPr="00BE2FA3">
        <w:fldChar w:fldCharType="begin"/>
      </w:r>
      <w:r w:rsidRPr="00BE2FA3">
        <w:instrText xml:space="preserve"> REF _Ref88069548 \r \h  \* MERGEFORMAT </w:instrText>
      </w:r>
      <w:r w:rsidRPr="00BE2FA3">
        <w:fldChar w:fldCharType="end"/>
      </w:r>
      <w:r w:rsidRPr="00BE2FA3">
        <w:t>) by a set of triangles</w:t>
      </w:r>
    </w:p>
    <w:p w14:paraId="658703BD" w14:textId="77777777" w:rsidR="00A127B2" w:rsidRPr="00A4559E" w:rsidRDefault="00A127B2" w:rsidP="00A127B2">
      <w:pPr>
        <w:pStyle w:val="Terms"/>
      </w:pPr>
      <w:r w:rsidRPr="00E92239">
        <w:fldChar w:fldCharType="begin"/>
      </w:r>
      <w:bookmarkStart w:id="157" w:name="_Ref148629316"/>
      <w:bookmarkEnd w:id="157"/>
      <w:r w:rsidRPr="00E92239">
        <w:instrText xml:space="preserve"> LISTNUM \l 3 </w:instrText>
      </w:r>
      <w:r w:rsidRPr="00E92239">
        <w:fldChar w:fldCharType="end"/>
      </w:r>
      <w:r w:rsidRPr="00E92239">
        <w:br/>
      </w:r>
      <w:r>
        <w:t>TriSoup edge</w:t>
      </w:r>
    </w:p>
    <w:p w14:paraId="07A75CC1" w14:textId="77777777" w:rsidR="00A127B2" w:rsidRPr="00A4559E" w:rsidRDefault="00A127B2" w:rsidP="00A127B2">
      <w:pPr>
        <w:pStyle w:val="Definition"/>
        <w:rPr>
          <w:lang w:eastAsia="ja-JP"/>
        </w:rPr>
      </w:pPr>
      <w:r w:rsidRPr="00BE2FA3">
        <w:t xml:space="preserve">any edge belonging to a cuboid volume associated with a </w:t>
      </w:r>
      <w:r w:rsidRPr="00BE2FA3">
        <w:rPr>
          <w:i/>
          <w:iCs/>
        </w:rPr>
        <w:t>TriSoup node</w:t>
      </w:r>
      <w:r w:rsidRPr="00BE2FA3">
        <w:t xml:space="preserve"> (</w:t>
      </w:r>
      <w:r>
        <w:fldChar w:fldCharType="begin"/>
      </w:r>
      <w:r>
        <w:instrText xml:space="preserve"> REF _Ref148629187 \n \h </w:instrText>
      </w:r>
      <w:r>
        <w:fldChar w:fldCharType="separate"/>
      </w:r>
      <w:r>
        <w:t>3.3.16</w:t>
      </w:r>
      <w:r>
        <w:fldChar w:fldCharType="end"/>
      </w:r>
      <w:r w:rsidRPr="00BE2FA3">
        <w:t>)</w:t>
      </w:r>
    </w:p>
    <w:p w14:paraId="3A9E0B97" w14:textId="77777777" w:rsidR="00A127B2" w:rsidRPr="00A4559E" w:rsidRDefault="00A127B2" w:rsidP="00A127B2">
      <w:pPr>
        <w:pStyle w:val="Terms"/>
      </w:pPr>
      <w:r w:rsidRPr="00E92239">
        <w:fldChar w:fldCharType="begin"/>
      </w:r>
      <w:bookmarkStart w:id="158" w:name="_Ref183186317"/>
      <w:bookmarkEnd w:id="158"/>
      <w:r w:rsidRPr="00E92239">
        <w:instrText xml:space="preserve"> LISTNUM \l 3 </w:instrText>
      </w:r>
      <w:r w:rsidRPr="00E92239">
        <w:fldChar w:fldCharType="end"/>
      </w:r>
      <w:r w:rsidRPr="00E92239">
        <w:br/>
      </w:r>
      <w:r>
        <w:t>TriSoup edge vertex</w:t>
      </w:r>
    </w:p>
    <w:p w14:paraId="5C2F7187" w14:textId="77777777" w:rsidR="00A127B2" w:rsidRDefault="00A127B2" w:rsidP="00A127B2">
      <w:pPr>
        <w:pStyle w:val="Definition"/>
      </w:pPr>
      <w:r w:rsidRPr="00BE2FA3">
        <w:t xml:space="preserve">a </w:t>
      </w:r>
      <w:r w:rsidRPr="008C6020">
        <w:rPr>
          <w:i/>
          <w:iCs/>
          <w:lang w:eastAsia="ja-JP"/>
        </w:rPr>
        <w:t>TriSoup vertex</w:t>
      </w:r>
      <w:r>
        <w:rPr>
          <w:lang w:eastAsia="ja-JP"/>
        </w:rPr>
        <w:t xml:space="preserve"> (</w:t>
      </w:r>
      <w:r>
        <w:rPr>
          <w:lang w:eastAsia="ja-JP"/>
        </w:rPr>
        <w:fldChar w:fldCharType="begin"/>
      </w:r>
      <w:r>
        <w:rPr>
          <w:lang w:eastAsia="ja-JP"/>
        </w:rPr>
        <w:instrText xml:space="preserve"> REF _Ref148629390 \r \h </w:instrText>
      </w:r>
      <w:r>
        <w:rPr>
          <w:lang w:eastAsia="ja-JP"/>
        </w:rPr>
      </w:r>
      <w:r>
        <w:rPr>
          <w:lang w:eastAsia="ja-JP"/>
        </w:rPr>
        <w:fldChar w:fldCharType="separate"/>
      </w:r>
      <w:r>
        <w:rPr>
          <w:lang w:eastAsia="ja-JP"/>
        </w:rPr>
        <w:t>3.4.13</w:t>
      </w:r>
      <w:r>
        <w:rPr>
          <w:lang w:eastAsia="ja-JP"/>
        </w:rPr>
        <w:fldChar w:fldCharType="end"/>
      </w:r>
      <w:r>
        <w:rPr>
          <w:lang w:eastAsia="ja-JP"/>
        </w:rPr>
        <w:t>)</w:t>
      </w:r>
      <w:r w:rsidRPr="00BE2FA3">
        <w:t xml:space="preserve"> located on a </w:t>
      </w:r>
      <w:r w:rsidRPr="00BE2FA3">
        <w:rPr>
          <w:i/>
          <w:iCs/>
        </w:rPr>
        <w:t>TriSoup edge</w:t>
      </w:r>
      <w:r w:rsidRPr="00BE2FA3">
        <w:t xml:space="preserve"> (</w:t>
      </w:r>
      <w:r>
        <w:rPr>
          <w:highlight w:val="yellow"/>
        </w:rPr>
        <w:fldChar w:fldCharType="begin"/>
      </w:r>
      <w:r>
        <w:instrText xml:space="preserve"> REF _Ref148629316 \n \h </w:instrText>
      </w:r>
      <w:r>
        <w:rPr>
          <w:highlight w:val="yellow"/>
        </w:rPr>
      </w:r>
      <w:r>
        <w:rPr>
          <w:highlight w:val="yellow"/>
        </w:rPr>
        <w:fldChar w:fldCharType="separate"/>
      </w:r>
      <w:r>
        <w:t>3.4.10</w:t>
      </w:r>
      <w:r>
        <w:rPr>
          <w:highlight w:val="yellow"/>
        </w:rPr>
        <w:fldChar w:fldCharType="end"/>
      </w:r>
      <w:r w:rsidRPr="00BE2FA3">
        <w:t>)</w:t>
      </w:r>
    </w:p>
    <w:p w14:paraId="2323216F" w14:textId="77777777" w:rsidR="00A127B2" w:rsidRPr="00A4559E" w:rsidRDefault="00A127B2" w:rsidP="00A127B2">
      <w:pPr>
        <w:pStyle w:val="Terms"/>
      </w:pPr>
      <w:r w:rsidRPr="00E92239">
        <w:fldChar w:fldCharType="begin"/>
      </w:r>
      <w:bookmarkStart w:id="159" w:name="_Ref183186323"/>
      <w:bookmarkEnd w:id="159"/>
      <w:r w:rsidRPr="00E92239">
        <w:instrText xml:space="preserve"> LISTNUM \l 3 </w:instrText>
      </w:r>
      <w:r w:rsidRPr="00E92239">
        <w:fldChar w:fldCharType="end"/>
      </w:r>
      <w:r w:rsidRPr="00E92239">
        <w:br/>
      </w:r>
      <w:r>
        <w:t xml:space="preserve">TriSoup </w:t>
      </w:r>
      <w:r w:rsidRPr="00BE2FA3">
        <w:rPr>
          <w:lang w:eastAsia="ja-JP"/>
        </w:rPr>
        <w:t xml:space="preserve">face </w:t>
      </w:r>
      <w:r>
        <w:t>vertex</w:t>
      </w:r>
    </w:p>
    <w:p w14:paraId="15C66D8D" w14:textId="77777777" w:rsidR="00A127B2" w:rsidRDefault="00A127B2" w:rsidP="00A127B2">
      <w:pPr>
        <w:pStyle w:val="Definition"/>
        <w:rPr>
          <w:lang w:eastAsia="ja-JP"/>
        </w:rPr>
      </w:pPr>
      <w:r w:rsidRPr="00EA619C">
        <w:rPr>
          <w:lang w:eastAsia="ja-JP"/>
        </w:rPr>
        <w:t xml:space="preserve">a </w:t>
      </w:r>
      <w:r w:rsidRPr="00AE7983">
        <w:rPr>
          <w:i/>
          <w:iCs/>
          <w:lang w:eastAsia="ja-JP"/>
        </w:rPr>
        <w:t>TriSoup vertex</w:t>
      </w:r>
      <w:r>
        <w:rPr>
          <w:lang w:eastAsia="ja-JP"/>
        </w:rPr>
        <w:t xml:space="preserve"> (</w:t>
      </w:r>
      <w:r>
        <w:rPr>
          <w:lang w:eastAsia="ja-JP"/>
        </w:rPr>
        <w:fldChar w:fldCharType="begin"/>
      </w:r>
      <w:r>
        <w:rPr>
          <w:lang w:eastAsia="ja-JP"/>
        </w:rPr>
        <w:instrText xml:space="preserve"> REF _Ref148629390 \r \h </w:instrText>
      </w:r>
      <w:r>
        <w:rPr>
          <w:lang w:eastAsia="ja-JP"/>
        </w:rPr>
      </w:r>
      <w:r>
        <w:rPr>
          <w:lang w:eastAsia="ja-JP"/>
        </w:rPr>
        <w:fldChar w:fldCharType="separate"/>
      </w:r>
      <w:r>
        <w:rPr>
          <w:lang w:eastAsia="ja-JP"/>
        </w:rPr>
        <w:t>3.4.13</w:t>
      </w:r>
      <w:r>
        <w:rPr>
          <w:lang w:eastAsia="ja-JP"/>
        </w:rPr>
        <w:fldChar w:fldCharType="end"/>
      </w:r>
      <w:r>
        <w:rPr>
          <w:lang w:eastAsia="ja-JP"/>
        </w:rPr>
        <w:t xml:space="preserve">) </w:t>
      </w:r>
      <w:r w:rsidRPr="00EA619C">
        <w:rPr>
          <w:lang w:eastAsia="ja-JP"/>
        </w:rPr>
        <w:t xml:space="preserve">located on a face shared by two adjacent </w:t>
      </w:r>
      <w:r w:rsidRPr="00A530F2">
        <w:rPr>
          <w:i/>
          <w:iCs/>
          <w:lang w:eastAsia="ja-JP"/>
        </w:rPr>
        <w:t>TriSoup</w:t>
      </w:r>
      <w:r w:rsidRPr="00EA619C">
        <w:rPr>
          <w:lang w:eastAsia="ja-JP"/>
        </w:rPr>
        <w:t xml:space="preserve"> nodes (</w:t>
      </w:r>
      <w:r>
        <w:rPr>
          <w:highlight w:val="yellow"/>
          <w:lang w:eastAsia="ja-JP"/>
        </w:rPr>
        <w:fldChar w:fldCharType="begin"/>
      </w:r>
      <w:r>
        <w:rPr>
          <w:lang w:eastAsia="ja-JP"/>
        </w:rPr>
        <w:instrText xml:space="preserve"> REF _Ref148629187 \n \h </w:instrText>
      </w:r>
      <w:r>
        <w:rPr>
          <w:highlight w:val="yellow"/>
          <w:lang w:eastAsia="ja-JP"/>
        </w:rPr>
      </w:r>
      <w:r>
        <w:rPr>
          <w:highlight w:val="yellow"/>
          <w:lang w:eastAsia="ja-JP"/>
        </w:rPr>
        <w:fldChar w:fldCharType="separate"/>
      </w:r>
      <w:r>
        <w:rPr>
          <w:lang w:eastAsia="ja-JP"/>
        </w:rPr>
        <w:t>3.3.16</w:t>
      </w:r>
      <w:r>
        <w:rPr>
          <w:highlight w:val="yellow"/>
          <w:lang w:eastAsia="ja-JP"/>
        </w:rPr>
        <w:fldChar w:fldCharType="end"/>
      </w:r>
      <w:r w:rsidRPr="00EA619C">
        <w:rPr>
          <w:lang w:eastAsia="ja-JP"/>
        </w:rPr>
        <w:t>)</w:t>
      </w:r>
    </w:p>
    <w:p w14:paraId="786585F9" w14:textId="77777777" w:rsidR="00A127B2" w:rsidRPr="00A4559E" w:rsidRDefault="00A127B2" w:rsidP="00A127B2">
      <w:pPr>
        <w:pStyle w:val="Terms"/>
      </w:pPr>
      <w:r w:rsidRPr="00E92239">
        <w:fldChar w:fldCharType="begin"/>
      </w:r>
      <w:bookmarkStart w:id="160" w:name="_Ref148629390"/>
      <w:bookmarkEnd w:id="160"/>
      <w:r w:rsidRPr="00E92239">
        <w:instrText xml:space="preserve"> LISTNUM \l 3 </w:instrText>
      </w:r>
      <w:r w:rsidRPr="00E92239">
        <w:fldChar w:fldCharType="end"/>
      </w:r>
      <w:r w:rsidRPr="00E92239">
        <w:br/>
      </w:r>
      <w:r>
        <w:t>TriSoup vertex</w:t>
      </w:r>
    </w:p>
    <w:p w14:paraId="69D193CC" w14:textId="77777777" w:rsidR="00A127B2" w:rsidRPr="00A4559E" w:rsidRDefault="00A127B2" w:rsidP="00A127B2">
      <w:pPr>
        <w:pStyle w:val="Definition"/>
        <w:rPr>
          <w:lang w:eastAsia="ja-JP"/>
        </w:rPr>
      </w:pPr>
      <w:r w:rsidRPr="00BE2FA3">
        <w:rPr>
          <w:lang w:eastAsia="ja-JP"/>
        </w:rPr>
        <w:t xml:space="preserve">a </w:t>
      </w:r>
      <w:r>
        <w:rPr>
          <w:lang w:eastAsia="ja-JP"/>
        </w:rPr>
        <w:t xml:space="preserve">vertex of </w:t>
      </w:r>
      <w:r w:rsidRPr="00AE7983">
        <w:rPr>
          <w:i/>
          <w:iCs/>
          <w:lang w:eastAsia="ja-JP"/>
        </w:rPr>
        <w:t>TriSoup triangle</w:t>
      </w:r>
      <w:r>
        <w:rPr>
          <w:lang w:eastAsia="ja-JP"/>
        </w:rPr>
        <w:t xml:space="preserve"> (</w:t>
      </w:r>
      <w:r>
        <w:rPr>
          <w:lang w:eastAsia="ja-JP"/>
        </w:rPr>
        <w:fldChar w:fldCharType="begin"/>
      </w:r>
      <w:r>
        <w:rPr>
          <w:lang w:eastAsia="ja-JP"/>
        </w:rPr>
        <w:instrText xml:space="preserve"> REF _Ref148629412 \r \h </w:instrText>
      </w:r>
      <w:r>
        <w:rPr>
          <w:lang w:eastAsia="ja-JP"/>
        </w:rPr>
      </w:r>
      <w:r>
        <w:rPr>
          <w:lang w:eastAsia="ja-JP"/>
        </w:rPr>
        <w:fldChar w:fldCharType="separate"/>
      </w:r>
      <w:r>
        <w:rPr>
          <w:lang w:eastAsia="ja-JP"/>
        </w:rPr>
        <w:t>3.4.14</w:t>
      </w:r>
      <w:r>
        <w:rPr>
          <w:lang w:eastAsia="ja-JP"/>
        </w:rPr>
        <w:fldChar w:fldCharType="end"/>
      </w:r>
      <w:r>
        <w:rPr>
          <w:lang w:eastAsia="ja-JP"/>
        </w:rPr>
        <w:t xml:space="preserve">) including </w:t>
      </w:r>
      <w:r w:rsidRPr="00AE7983">
        <w:rPr>
          <w:i/>
          <w:iCs/>
          <w:lang w:eastAsia="ja-JP"/>
        </w:rPr>
        <w:t>TriSoup edge vertex</w:t>
      </w:r>
      <w:r>
        <w:rPr>
          <w:lang w:eastAsia="ja-JP"/>
        </w:rPr>
        <w:t xml:space="preserve"> (</w:t>
      </w:r>
      <w:r>
        <w:rPr>
          <w:lang w:eastAsia="ja-JP"/>
        </w:rPr>
        <w:fldChar w:fldCharType="begin"/>
      </w:r>
      <w:r>
        <w:rPr>
          <w:lang w:eastAsia="ja-JP"/>
        </w:rPr>
        <w:instrText xml:space="preserve"> REF _Ref183186317 \r \h </w:instrText>
      </w:r>
      <w:r>
        <w:rPr>
          <w:lang w:eastAsia="ja-JP"/>
        </w:rPr>
      </w:r>
      <w:r>
        <w:rPr>
          <w:lang w:eastAsia="ja-JP"/>
        </w:rPr>
        <w:fldChar w:fldCharType="separate"/>
      </w:r>
      <w:r>
        <w:rPr>
          <w:lang w:eastAsia="ja-JP"/>
        </w:rPr>
        <w:t>3.4.11</w:t>
      </w:r>
      <w:r>
        <w:rPr>
          <w:lang w:eastAsia="ja-JP"/>
        </w:rPr>
        <w:fldChar w:fldCharType="end"/>
      </w:r>
      <w:r>
        <w:rPr>
          <w:lang w:eastAsia="ja-JP"/>
        </w:rPr>
        <w:t xml:space="preserve">) and </w:t>
      </w:r>
      <w:r w:rsidRPr="00AE7983">
        <w:rPr>
          <w:i/>
          <w:iCs/>
          <w:lang w:eastAsia="ja-JP"/>
        </w:rPr>
        <w:t>TriSoup face vertex</w:t>
      </w:r>
      <w:r>
        <w:rPr>
          <w:lang w:eastAsia="ja-JP"/>
        </w:rPr>
        <w:t xml:space="preserve"> (</w:t>
      </w:r>
      <w:r>
        <w:rPr>
          <w:lang w:eastAsia="ja-JP"/>
        </w:rPr>
        <w:fldChar w:fldCharType="begin"/>
      </w:r>
      <w:r>
        <w:rPr>
          <w:lang w:eastAsia="ja-JP"/>
        </w:rPr>
        <w:instrText xml:space="preserve"> REF _Ref183186323 \r \h </w:instrText>
      </w:r>
      <w:r>
        <w:rPr>
          <w:lang w:eastAsia="ja-JP"/>
        </w:rPr>
      </w:r>
      <w:r>
        <w:rPr>
          <w:lang w:eastAsia="ja-JP"/>
        </w:rPr>
        <w:fldChar w:fldCharType="separate"/>
      </w:r>
      <w:r>
        <w:rPr>
          <w:lang w:eastAsia="ja-JP"/>
        </w:rPr>
        <w:t>3.4.12</w:t>
      </w:r>
      <w:r>
        <w:rPr>
          <w:lang w:eastAsia="ja-JP"/>
        </w:rPr>
        <w:fldChar w:fldCharType="end"/>
      </w:r>
      <w:r>
        <w:rPr>
          <w:lang w:eastAsia="ja-JP"/>
        </w:rPr>
        <w:t>)</w:t>
      </w:r>
    </w:p>
    <w:p w14:paraId="281FDA25" w14:textId="77777777" w:rsidR="00A127B2" w:rsidRPr="00A4559E" w:rsidRDefault="00A127B2" w:rsidP="00A127B2">
      <w:pPr>
        <w:pStyle w:val="Terms"/>
      </w:pPr>
      <w:r w:rsidRPr="00E92239">
        <w:fldChar w:fldCharType="begin"/>
      </w:r>
      <w:bookmarkStart w:id="161" w:name="_Ref148629412"/>
      <w:bookmarkEnd w:id="161"/>
      <w:r w:rsidRPr="00E92239">
        <w:instrText xml:space="preserve"> LISTNUM \l 3 </w:instrText>
      </w:r>
      <w:r w:rsidRPr="00E92239">
        <w:fldChar w:fldCharType="end"/>
      </w:r>
      <w:r w:rsidRPr="00E92239">
        <w:br/>
      </w:r>
      <w:r>
        <w:t>TriSoup triangle</w:t>
      </w:r>
    </w:p>
    <w:p w14:paraId="69007988" w14:textId="77777777" w:rsidR="00A127B2" w:rsidRPr="00A4559E" w:rsidRDefault="00A127B2" w:rsidP="00A127B2">
      <w:pPr>
        <w:pStyle w:val="Definition"/>
        <w:rPr>
          <w:lang w:eastAsia="ja-JP"/>
        </w:rPr>
      </w:pPr>
      <w:r w:rsidRPr="00BE2FA3">
        <w:t xml:space="preserve">a triangle belonging to a </w:t>
      </w:r>
      <w:r w:rsidRPr="00BE2FA3">
        <w:rPr>
          <w:i/>
          <w:iCs/>
        </w:rPr>
        <w:t>TriSoup node</w:t>
      </w:r>
      <w:r w:rsidRPr="00BE2FA3">
        <w:t xml:space="preserve"> (</w:t>
      </w:r>
      <w:r>
        <w:rPr>
          <w:highlight w:val="yellow"/>
        </w:rPr>
        <w:fldChar w:fldCharType="begin"/>
      </w:r>
      <w:r>
        <w:instrText xml:space="preserve"> REF _Ref148629187 \n \h </w:instrText>
      </w:r>
      <w:r>
        <w:rPr>
          <w:highlight w:val="yellow"/>
        </w:rPr>
      </w:r>
      <w:r>
        <w:rPr>
          <w:highlight w:val="yellow"/>
        </w:rPr>
        <w:fldChar w:fldCharType="separate"/>
      </w:r>
      <w:r>
        <w:t>3.3.16</w:t>
      </w:r>
      <w:r>
        <w:rPr>
          <w:highlight w:val="yellow"/>
        </w:rPr>
        <w:fldChar w:fldCharType="end"/>
      </w:r>
      <w:r w:rsidRPr="00BE2FA3">
        <w:fldChar w:fldCharType="begin"/>
      </w:r>
      <w:r w:rsidRPr="00BE2FA3">
        <w:instrText xml:space="preserve"> REF _Ref88069548 \r \h  \* MERGEFORMAT </w:instrText>
      </w:r>
      <w:r w:rsidRPr="00BE2FA3">
        <w:fldChar w:fldCharType="end"/>
      </w:r>
      <w:r w:rsidRPr="00BE2FA3">
        <w:t xml:space="preserve">) and whose vertex are defined from the </w:t>
      </w:r>
      <w:r w:rsidRPr="00BE2FA3">
        <w:rPr>
          <w:i/>
          <w:iCs/>
        </w:rPr>
        <w:t>TriSoup vertices</w:t>
      </w:r>
      <w:r w:rsidRPr="00BE2FA3">
        <w:t xml:space="preserve"> (</w:t>
      </w:r>
      <w:r>
        <w:rPr>
          <w:highlight w:val="yellow"/>
        </w:rPr>
        <w:fldChar w:fldCharType="begin"/>
      </w:r>
      <w:r>
        <w:instrText xml:space="preserve"> REF _Ref148629390 \n \h </w:instrText>
      </w:r>
      <w:r>
        <w:rPr>
          <w:highlight w:val="yellow"/>
        </w:rPr>
      </w:r>
      <w:r>
        <w:rPr>
          <w:highlight w:val="yellow"/>
        </w:rPr>
        <w:fldChar w:fldCharType="separate"/>
      </w:r>
      <w:r>
        <w:t>3.4.13</w:t>
      </w:r>
      <w:r>
        <w:rPr>
          <w:highlight w:val="yellow"/>
        </w:rPr>
        <w:fldChar w:fldCharType="end"/>
      </w:r>
      <w:r w:rsidRPr="00BE2FA3">
        <w:t>) belonging to the cuboid volume associated with said TriSoup node</w:t>
      </w:r>
    </w:p>
    <w:p w14:paraId="52434A2B"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t>voxelization (of a TriSoup triangle)</w:t>
      </w:r>
    </w:p>
    <w:p w14:paraId="7A8145CF" w14:textId="77777777" w:rsidR="00A127B2" w:rsidRPr="00A4559E" w:rsidRDefault="00A127B2" w:rsidP="00A127B2">
      <w:pPr>
        <w:pStyle w:val="Definition"/>
        <w:rPr>
          <w:lang w:eastAsia="ja-JP"/>
        </w:rPr>
      </w:pPr>
      <w:r w:rsidRPr="00D22975">
        <w:rPr>
          <w:lang w:eastAsia="ja-JP"/>
        </w:rPr>
        <w:t xml:space="preserve">process of transforming a </w:t>
      </w:r>
      <w:r w:rsidRPr="00A530F2">
        <w:rPr>
          <w:i/>
          <w:iCs/>
          <w:lang w:eastAsia="ja-JP"/>
        </w:rPr>
        <w:t>TriSoup</w:t>
      </w:r>
      <w:r w:rsidRPr="00D22975">
        <w:rPr>
          <w:lang w:eastAsia="ja-JP"/>
        </w:rPr>
        <w:t xml:space="preserve"> triangle (</w:t>
      </w:r>
      <w:r>
        <w:rPr>
          <w:highlight w:val="yellow"/>
          <w:lang w:eastAsia="ja-JP"/>
        </w:rPr>
        <w:fldChar w:fldCharType="begin"/>
      </w:r>
      <w:r>
        <w:rPr>
          <w:lang w:eastAsia="ja-JP"/>
        </w:rPr>
        <w:instrText xml:space="preserve"> REF _Ref148629412 \n \h </w:instrText>
      </w:r>
      <w:r>
        <w:rPr>
          <w:highlight w:val="yellow"/>
          <w:lang w:eastAsia="ja-JP"/>
        </w:rPr>
      </w:r>
      <w:r>
        <w:rPr>
          <w:highlight w:val="yellow"/>
          <w:lang w:eastAsia="ja-JP"/>
        </w:rPr>
        <w:fldChar w:fldCharType="separate"/>
      </w:r>
      <w:r>
        <w:rPr>
          <w:lang w:eastAsia="ja-JP"/>
        </w:rPr>
        <w:t>3.4.14</w:t>
      </w:r>
      <w:r>
        <w:rPr>
          <w:highlight w:val="yellow"/>
          <w:lang w:eastAsia="ja-JP"/>
        </w:rPr>
        <w:fldChar w:fldCharType="end"/>
      </w:r>
      <w:r w:rsidRPr="00D22975">
        <w:rPr>
          <w:lang w:eastAsia="ja-JP"/>
        </w:rPr>
        <w:t>) into a set of points (</w:t>
      </w:r>
      <w:r>
        <w:rPr>
          <w:highlight w:val="yellow"/>
          <w:lang w:eastAsia="ja-JP"/>
        </w:rPr>
        <w:fldChar w:fldCharType="begin"/>
      </w:r>
      <w:r>
        <w:rPr>
          <w:lang w:eastAsia="ja-JP"/>
        </w:rPr>
        <w:instrText xml:space="preserve"> REF _Ref88069548 \n \h </w:instrText>
      </w:r>
      <w:r>
        <w:rPr>
          <w:highlight w:val="yellow"/>
          <w:lang w:eastAsia="ja-JP"/>
        </w:rPr>
      </w:r>
      <w:r>
        <w:rPr>
          <w:highlight w:val="yellow"/>
          <w:lang w:eastAsia="ja-JP"/>
        </w:rPr>
        <w:fldChar w:fldCharType="separate"/>
      </w:r>
      <w:r>
        <w:rPr>
          <w:lang w:eastAsia="ja-JP"/>
        </w:rPr>
        <w:t>3.1.1</w:t>
      </w:r>
      <w:r>
        <w:rPr>
          <w:highlight w:val="yellow"/>
          <w:lang w:eastAsia="ja-JP"/>
        </w:rPr>
        <w:fldChar w:fldCharType="end"/>
      </w:r>
      <w:r w:rsidRPr="00D22975">
        <w:rPr>
          <w:lang w:eastAsia="ja-JP"/>
        </w:rPr>
        <w:t>)</w:t>
      </w:r>
    </w:p>
    <w:p w14:paraId="4C600F82" w14:textId="77777777" w:rsidR="00A127B2" w:rsidRPr="002C3E72" w:rsidRDefault="00A127B2" w:rsidP="00A127B2">
      <w:pPr>
        <w:pStyle w:val="2"/>
        <w:numPr>
          <w:ilvl w:val="1"/>
          <w:numId w:val="1"/>
        </w:numPr>
      </w:pPr>
      <w:bookmarkStart w:id="162" w:name="_Toc37318941"/>
      <w:bookmarkStart w:id="163" w:name="_Toc37872233"/>
      <w:bookmarkStart w:id="164" w:name="_Toc37318942"/>
      <w:bookmarkStart w:id="165" w:name="_Toc37872234"/>
      <w:bookmarkStart w:id="166" w:name="_Toc37318943"/>
      <w:bookmarkStart w:id="167" w:name="_Toc37872235"/>
      <w:bookmarkStart w:id="168" w:name="_Toc1479789"/>
      <w:bookmarkStart w:id="169" w:name="_Toc4055420"/>
      <w:bookmarkStart w:id="170" w:name="_Toc1479790"/>
      <w:bookmarkStart w:id="171" w:name="_Toc4055421"/>
      <w:bookmarkStart w:id="172" w:name="_Toc1479791"/>
      <w:bookmarkStart w:id="173" w:name="_Toc4055422"/>
      <w:bookmarkStart w:id="174" w:name="_Toc1479792"/>
      <w:bookmarkStart w:id="175" w:name="_Toc4055423"/>
      <w:bookmarkStart w:id="176" w:name="_Toc37318945"/>
      <w:bookmarkStart w:id="177" w:name="_Toc37872237"/>
      <w:bookmarkStart w:id="178" w:name="_Toc1479794"/>
      <w:bookmarkStart w:id="179" w:name="_Toc4055425"/>
      <w:bookmarkStart w:id="180" w:name="_Toc1479795"/>
      <w:bookmarkStart w:id="181" w:name="_Toc4055426"/>
      <w:bookmarkStart w:id="182" w:name="_Toc1479796"/>
      <w:bookmarkStart w:id="183" w:name="_Toc4055427"/>
      <w:bookmarkStart w:id="184" w:name="_Toc1479797"/>
      <w:bookmarkStart w:id="185" w:name="_Toc4055428"/>
      <w:bookmarkStart w:id="186" w:name="_Toc1479799"/>
      <w:bookmarkStart w:id="187" w:name="_Toc4055430"/>
      <w:bookmarkStart w:id="188" w:name="_Toc1479800"/>
      <w:bookmarkStart w:id="189" w:name="_Toc4055431"/>
      <w:bookmarkStart w:id="190" w:name="_Toc1479801"/>
      <w:bookmarkStart w:id="191" w:name="_Toc4055432"/>
      <w:bookmarkStart w:id="192" w:name="_Toc1479807"/>
      <w:bookmarkStart w:id="193" w:name="_Toc4055438"/>
      <w:bookmarkStart w:id="194" w:name="_Toc1479808"/>
      <w:bookmarkStart w:id="195" w:name="_Toc4055439"/>
      <w:bookmarkStart w:id="196" w:name="_Toc1479809"/>
      <w:bookmarkStart w:id="197" w:name="_Toc4055440"/>
      <w:bookmarkStart w:id="198" w:name="_Toc1479810"/>
      <w:bookmarkStart w:id="199" w:name="_Toc4055441"/>
      <w:bookmarkStart w:id="200" w:name="_Toc1479812"/>
      <w:bookmarkStart w:id="201" w:name="_Toc4055443"/>
      <w:bookmarkStart w:id="202" w:name="_Toc1479813"/>
      <w:bookmarkStart w:id="203" w:name="_Toc4055444"/>
      <w:bookmarkStart w:id="204" w:name="_Toc1479814"/>
      <w:bookmarkStart w:id="205" w:name="_Toc4055445"/>
      <w:bookmarkStart w:id="206" w:name="_Toc1479815"/>
      <w:bookmarkStart w:id="207" w:name="_Toc4055446"/>
      <w:bookmarkStart w:id="208" w:name="_Toc1479816"/>
      <w:bookmarkStart w:id="209" w:name="_Toc4055447"/>
      <w:bookmarkStart w:id="210" w:name="_Toc1479819"/>
      <w:bookmarkStart w:id="211" w:name="_Toc4055450"/>
      <w:bookmarkStart w:id="212" w:name="_Toc1479820"/>
      <w:bookmarkStart w:id="213" w:name="_Toc4055451"/>
      <w:bookmarkStart w:id="214" w:name="_Toc1479821"/>
      <w:bookmarkStart w:id="215" w:name="_Toc4055452"/>
      <w:bookmarkStart w:id="216" w:name="_Toc1479822"/>
      <w:bookmarkStart w:id="217" w:name="_Toc4055453"/>
      <w:bookmarkStart w:id="218" w:name="_Toc1479824"/>
      <w:bookmarkStart w:id="219" w:name="_Toc4055455"/>
      <w:bookmarkStart w:id="220" w:name="_Toc1479826"/>
      <w:bookmarkStart w:id="221" w:name="_Toc4055457"/>
      <w:bookmarkStart w:id="222" w:name="_Toc1479829"/>
      <w:bookmarkStart w:id="223" w:name="_Toc4055460"/>
      <w:bookmarkStart w:id="224" w:name="_Toc1479832"/>
      <w:bookmarkStart w:id="225" w:name="_Toc4055463"/>
      <w:bookmarkStart w:id="226" w:name="_Toc1479833"/>
      <w:bookmarkStart w:id="227" w:name="_Toc4055464"/>
      <w:bookmarkStart w:id="228" w:name="_Toc528922097"/>
      <w:bookmarkStart w:id="229" w:name="_Toc528922525"/>
      <w:bookmarkStart w:id="230" w:name="_Toc528922098"/>
      <w:bookmarkStart w:id="231" w:name="_Toc528922526"/>
      <w:bookmarkStart w:id="232" w:name="_Toc100603607"/>
      <w:bookmarkStart w:id="233" w:name="_Toc511952608"/>
      <w:bookmarkStart w:id="234" w:name="_Toc4055465"/>
      <w:bookmarkStart w:id="235" w:name="_Toc6215317"/>
      <w:bookmarkStart w:id="236" w:name="_Toc24731116"/>
      <w:bookmarkStart w:id="237" w:name="_Toc353798249"/>
      <w:bookmarkStart w:id="238" w:name="_Toc184422910"/>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1367EF">
        <w:t>Attribute coding</w:t>
      </w:r>
      <w:r>
        <w:t xml:space="preserve"> terms</w:t>
      </w:r>
      <w:bookmarkEnd w:id="232"/>
      <w:bookmarkEnd w:id="238"/>
      <w:r>
        <w:fldChar w:fldCharType="begin"/>
      </w:r>
      <w:r>
        <w:rPr>
          <w:rStyle w:val="HdgMarker"/>
        </w:rPr>
        <w:instrText>Q</w:instrText>
      </w:r>
      <w:r>
        <w:instrText>UOTE "" \* Charformat</w:instrText>
      </w:r>
      <w:r>
        <w:fldChar w:fldCharType="end"/>
      </w:r>
    </w:p>
    <w:p w14:paraId="1C3FCB11"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primary attribute component</w:t>
      </w:r>
    </w:p>
    <w:p w14:paraId="565E00AC" w14:textId="77777777" w:rsidR="00A127B2" w:rsidRPr="00A4559E" w:rsidRDefault="00A127B2" w:rsidP="00A127B2">
      <w:pPr>
        <w:pStyle w:val="Definition"/>
      </w:pPr>
      <w:r w:rsidRPr="00A4559E">
        <w:t>first, or only, attribute component, identified by the index 0</w:t>
      </w:r>
    </w:p>
    <w:p w14:paraId="6F4CBAD8"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A4559E">
        <w:t>secondary attribute component</w:t>
      </w:r>
    </w:p>
    <w:p w14:paraId="6DA8F40A" w14:textId="77777777" w:rsidR="00A127B2" w:rsidRPr="00A4559E" w:rsidRDefault="00A127B2" w:rsidP="00A127B2">
      <w:pPr>
        <w:pStyle w:val="Definition"/>
      </w:pPr>
      <w:r w:rsidRPr="00A4559E">
        <w:t>attribute component other than the first component, identified by an index greater than 0</w:t>
      </w:r>
    </w:p>
    <w:p w14:paraId="05A72257" w14:textId="77777777" w:rsidR="00A127B2" w:rsidRPr="00E92239" w:rsidRDefault="00A127B2" w:rsidP="00A127B2">
      <w:pPr>
        <w:pStyle w:val="Terms"/>
      </w:pPr>
      <w:r w:rsidRPr="00E92239">
        <w:fldChar w:fldCharType="begin"/>
      </w:r>
      <w:bookmarkStart w:id="239" w:name="_Ref90293264"/>
      <w:bookmarkEnd w:id="239"/>
      <w:r w:rsidRPr="00E92239">
        <w:instrText xml:space="preserve"> LISTNUM \l 3 </w:instrText>
      </w:r>
      <w:r w:rsidRPr="00E92239">
        <w:fldChar w:fldCharType="end"/>
      </w:r>
      <w:r w:rsidRPr="00E92239">
        <w:br/>
        <w:t>detail level</w:t>
      </w:r>
    </w:p>
    <w:p w14:paraId="77DD1D13" w14:textId="77777777" w:rsidR="00A127B2" w:rsidRPr="00A4559E" w:rsidRDefault="00A127B2" w:rsidP="00A127B2">
      <w:pPr>
        <w:pStyle w:val="Definition"/>
      </w:pPr>
      <w:r w:rsidRPr="00A4559E">
        <w:t xml:space="preserve">set of </w:t>
      </w:r>
      <w:r w:rsidRPr="00A4559E">
        <w:rPr>
          <w:i/>
          <w:iCs/>
        </w:rPr>
        <w:t>points</w:t>
      </w:r>
      <w:r w:rsidRPr="00A4559E">
        <w:t xml:space="preserve"> (</w:t>
      </w:r>
      <w:r w:rsidRPr="00A4559E">
        <w:fldChar w:fldCharType="begin"/>
      </w:r>
      <w:r w:rsidRPr="00A4559E">
        <w:instrText xml:space="preserve"> REF _Ref88069548 \r \h </w:instrText>
      </w:r>
      <w:r w:rsidRPr="00A4559E">
        <w:fldChar w:fldCharType="separate"/>
      </w:r>
      <w:r>
        <w:t>3.1.1</w:t>
      </w:r>
      <w:r w:rsidRPr="00A4559E">
        <w:fldChar w:fldCharType="end"/>
      </w:r>
      <w:r w:rsidRPr="00A4559E">
        <w:t xml:space="preserve">) that represent a subsampled version of the slice </w:t>
      </w:r>
      <w:r w:rsidRPr="00A4559E">
        <w:rPr>
          <w:i/>
          <w:iCs/>
        </w:rPr>
        <w:t>geometry</w:t>
      </w:r>
      <w:r w:rsidRPr="00A4559E">
        <w:t xml:space="preserve"> (</w:t>
      </w:r>
      <w:r>
        <w:fldChar w:fldCharType="begin"/>
      </w:r>
      <w:r>
        <w:instrText xml:space="preserve"> REF _Ref88070154 \r \h </w:instrText>
      </w:r>
      <w:r>
        <w:fldChar w:fldCharType="separate"/>
      </w:r>
      <w:r>
        <w:t>3.1.19</w:t>
      </w:r>
      <w:r>
        <w:fldChar w:fldCharType="end"/>
      </w:r>
      <w:r w:rsidRPr="00A4559E">
        <w:t>)</w:t>
      </w:r>
    </w:p>
    <w:p w14:paraId="78B147F4" w14:textId="77777777" w:rsidR="00A127B2" w:rsidRPr="00E92239" w:rsidRDefault="00A127B2" w:rsidP="00A127B2">
      <w:pPr>
        <w:pStyle w:val="Terms"/>
      </w:pPr>
      <w:r w:rsidRPr="00E92239">
        <w:fldChar w:fldCharType="begin"/>
      </w:r>
      <w:bookmarkStart w:id="240" w:name="_Ref100233010"/>
      <w:bookmarkEnd w:id="240"/>
      <w:r w:rsidRPr="00E92239">
        <w:instrText xml:space="preserve"> LISTNUM \l 3 </w:instrText>
      </w:r>
      <w:r w:rsidRPr="00E92239">
        <w:fldChar w:fldCharType="end"/>
      </w:r>
      <w:r w:rsidRPr="00E92239">
        <w:br/>
        <w:t>refinement list</w:t>
      </w:r>
    </w:p>
    <w:p w14:paraId="442244C4" w14:textId="77777777" w:rsidR="00A127B2" w:rsidRPr="00A4559E" w:rsidRDefault="00A127B2" w:rsidP="00A127B2">
      <w:pPr>
        <w:pStyle w:val="Definition"/>
      </w:pPr>
      <w:r w:rsidRPr="00A4559E">
        <w:rPr>
          <w:lang w:eastAsia="ja-JP"/>
        </w:rPr>
        <w:t xml:space="preserve">set of </w:t>
      </w:r>
      <w:r w:rsidRPr="00A4559E">
        <w:rPr>
          <w:i/>
          <w:iCs/>
          <w:lang w:eastAsia="ja-JP"/>
        </w:rPr>
        <w:t>points</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t>3.1.1</w:t>
      </w:r>
      <w:r w:rsidRPr="00A4559E">
        <w:fldChar w:fldCharType="end"/>
      </w:r>
      <w:r w:rsidRPr="00A4559E">
        <w:t xml:space="preserve">) </w:t>
      </w:r>
      <w:r w:rsidRPr="00A4559E">
        <w:rPr>
          <w:lang w:eastAsia="ja-JP"/>
        </w:rPr>
        <w:t xml:space="preserve">present in one </w:t>
      </w:r>
      <w:r w:rsidRPr="00A4559E">
        <w:rPr>
          <w:i/>
          <w:iCs/>
          <w:lang w:eastAsia="ja-JP"/>
        </w:rPr>
        <w:t>detail level</w:t>
      </w:r>
      <w:r w:rsidRPr="00A4559E">
        <w:rPr>
          <w:lang w:eastAsia="ja-JP"/>
        </w:rPr>
        <w:t xml:space="preserve"> (</w:t>
      </w:r>
      <w:r w:rsidRPr="00A4559E">
        <w:rPr>
          <w:lang w:eastAsia="ja-JP"/>
        </w:rPr>
        <w:fldChar w:fldCharType="begin"/>
      </w:r>
      <w:r w:rsidRPr="00A4559E">
        <w:rPr>
          <w:lang w:eastAsia="ja-JP"/>
        </w:rPr>
        <w:instrText xml:space="preserve"> REF _Ref90293264 \r \h </w:instrText>
      </w:r>
      <w:r w:rsidRPr="00A4559E">
        <w:rPr>
          <w:lang w:eastAsia="ja-JP"/>
        </w:rPr>
      </w:r>
      <w:r w:rsidRPr="00A4559E">
        <w:rPr>
          <w:lang w:eastAsia="ja-JP"/>
        </w:rPr>
        <w:fldChar w:fldCharType="separate"/>
      </w:r>
      <w:r>
        <w:rPr>
          <w:lang w:eastAsia="ja-JP"/>
        </w:rPr>
        <w:t>3.5.3</w:t>
      </w:r>
      <w:r w:rsidRPr="00A4559E">
        <w:rPr>
          <w:lang w:eastAsia="ja-JP"/>
        </w:rPr>
        <w:fldChar w:fldCharType="end"/>
      </w:r>
      <w:r w:rsidRPr="00A4559E">
        <w:rPr>
          <w:lang w:eastAsia="ja-JP"/>
        </w:rPr>
        <w:t xml:space="preserve">) that are not present in the next coarsest </w:t>
      </w:r>
      <w:r w:rsidRPr="00A4559E">
        <w:rPr>
          <w:i/>
          <w:iCs/>
          <w:lang w:eastAsia="ja-JP"/>
        </w:rPr>
        <w:t>detail level</w:t>
      </w:r>
    </w:p>
    <w:p w14:paraId="71B4E70C"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refinement point</w:t>
      </w:r>
    </w:p>
    <w:p w14:paraId="44109B04" w14:textId="77777777" w:rsidR="00A127B2" w:rsidRPr="00A4559E" w:rsidRDefault="00A127B2" w:rsidP="00A127B2">
      <w:pPr>
        <w:pStyle w:val="Definition"/>
      </w:pPr>
      <w:r w:rsidRPr="00A4559E">
        <w:rPr>
          <w:i/>
          <w:iCs/>
          <w:lang w:eastAsia="ja-JP"/>
        </w:rPr>
        <w:t>point</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t>3.1.1</w:t>
      </w:r>
      <w:r w:rsidRPr="00A4559E">
        <w:fldChar w:fldCharType="end"/>
      </w:r>
      <w:r w:rsidRPr="00A4559E">
        <w:t xml:space="preserve">) </w:t>
      </w:r>
      <w:r w:rsidRPr="00A4559E">
        <w:rPr>
          <w:lang w:eastAsia="ja-JP"/>
        </w:rPr>
        <w:t xml:space="preserve">in a </w:t>
      </w:r>
      <w:r w:rsidRPr="00A4559E">
        <w:rPr>
          <w:i/>
          <w:iCs/>
          <w:lang w:eastAsia="ja-JP"/>
        </w:rPr>
        <w:t>refinement list</w:t>
      </w:r>
      <w:r w:rsidRPr="00A4559E">
        <w:rPr>
          <w:lang w:eastAsia="ja-JP"/>
        </w:rPr>
        <w:t xml:space="preserve"> (</w:t>
      </w:r>
      <w:r w:rsidRPr="00A4559E">
        <w:rPr>
          <w:lang w:eastAsia="ja-JP"/>
        </w:rPr>
        <w:fldChar w:fldCharType="begin"/>
      </w:r>
      <w:r w:rsidRPr="00A4559E">
        <w:rPr>
          <w:lang w:eastAsia="ja-JP"/>
        </w:rPr>
        <w:instrText xml:space="preserve"> REF _Ref100233010 \r \h </w:instrText>
      </w:r>
      <w:r w:rsidRPr="00A4559E">
        <w:rPr>
          <w:lang w:eastAsia="ja-JP"/>
        </w:rPr>
      </w:r>
      <w:r w:rsidRPr="00A4559E">
        <w:rPr>
          <w:lang w:eastAsia="ja-JP"/>
        </w:rPr>
        <w:fldChar w:fldCharType="separate"/>
      </w:r>
      <w:r>
        <w:rPr>
          <w:lang w:eastAsia="ja-JP"/>
        </w:rPr>
        <w:t>3.5.4</w:t>
      </w:r>
      <w:r w:rsidRPr="00A4559E">
        <w:rPr>
          <w:lang w:eastAsia="ja-JP"/>
        </w:rPr>
        <w:fldChar w:fldCharType="end"/>
      </w:r>
      <w:r w:rsidRPr="00A4559E">
        <w:rPr>
          <w:lang w:eastAsia="ja-JP"/>
        </w:rPr>
        <w:t>)</w:t>
      </w:r>
    </w:p>
    <w:p w14:paraId="4C17B268" w14:textId="77777777" w:rsidR="00A127B2" w:rsidRPr="00E92239" w:rsidRDefault="00A127B2" w:rsidP="00A127B2">
      <w:pPr>
        <w:pStyle w:val="Terms"/>
      </w:pPr>
      <w:r w:rsidRPr="00E92239">
        <w:fldChar w:fldCharType="begin"/>
      </w:r>
      <w:r w:rsidRPr="00E92239">
        <w:instrText xml:space="preserve"> LISTNUM \l 3 </w:instrText>
      </w:r>
      <w:r w:rsidRPr="00E92239">
        <w:fldChar w:fldCharType="end"/>
      </w:r>
      <w:r w:rsidRPr="00E92239">
        <w:br/>
        <w:t>predictor set</w:t>
      </w:r>
    </w:p>
    <w:p w14:paraId="44242456" w14:textId="77777777" w:rsidR="00A127B2" w:rsidRDefault="00A127B2" w:rsidP="00A127B2">
      <w:pPr>
        <w:pStyle w:val="Definition"/>
        <w:rPr>
          <w:rFonts w:eastAsia="Malgun Gothic"/>
          <w:lang w:eastAsia="ko-KR"/>
        </w:rPr>
      </w:pPr>
      <w:r w:rsidRPr="00A4559E">
        <w:rPr>
          <w:lang w:eastAsia="ja-JP"/>
        </w:rPr>
        <w:t xml:space="preserve">set of neighbouring </w:t>
      </w:r>
      <w:r w:rsidRPr="00A4559E">
        <w:rPr>
          <w:i/>
          <w:iCs/>
          <w:lang w:eastAsia="ja-JP"/>
        </w:rPr>
        <w:t>points</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t>3.1.1</w:t>
      </w:r>
      <w:r w:rsidRPr="00A4559E">
        <w:fldChar w:fldCharType="end"/>
      </w:r>
      <w:r w:rsidRPr="00A4559E">
        <w:t xml:space="preserve">) </w:t>
      </w:r>
      <w:r w:rsidRPr="00A4559E">
        <w:rPr>
          <w:lang w:eastAsia="ja-JP"/>
        </w:rPr>
        <w:t xml:space="preserve">from which an </w:t>
      </w:r>
      <w:r w:rsidRPr="00A4559E">
        <w:rPr>
          <w:i/>
          <w:iCs/>
          <w:lang w:eastAsia="ja-JP"/>
        </w:rPr>
        <w:t>attribute</w:t>
      </w:r>
      <w:r w:rsidRPr="00A4559E">
        <w:rPr>
          <w:lang w:eastAsia="ja-JP"/>
        </w:rPr>
        <w:t xml:space="preserve"> (</w:t>
      </w:r>
      <w:r>
        <w:rPr>
          <w:lang w:eastAsia="ja-JP"/>
        </w:rPr>
        <w:fldChar w:fldCharType="begin"/>
      </w:r>
      <w:r>
        <w:rPr>
          <w:lang w:eastAsia="ja-JP"/>
        </w:rPr>
        <w:instrText xml:space="preserve"> REF _Ref97069057 \r \h </w:instrText>
      </w:r>
      <w:r>
        <w:rPr>
          <w:lang w:eastAsia="ja-JP"/>
        </w:rPr>
      </w:r>
      <w:r>
        <w:rPr>
          <w:lang w:eastAsia="ja-JP"/>
        </w:rPr>
        <w:fldChar w:fldCharType="separate"/>
      </w:r>
      <w:r>
        <w:rPr>
          <w:lang w:eastAsia="ja-JP"/>
        </w:rPr>
        <w:t>3.1.20</w:t>
      </w:r>
      <w:r>
        <w:rPr>
          <w:lang w:eastAsia="ja-JP"/>
        </w:rPr>
        <w:fldChar w:fldCharType="end"/>
      </w:r>
      <w:r w:rsidRPr="00A4559E">
        <w:rPr>
          <w:lang w:eastAsia="ja-JP"/>
        </w:rPr>
        <w:t>) value is predicted</w:t>
      </w:r>
    </w:p>
    <w:p w14:paraId="3992C7F1" w14:textId="77777777" w:rsidR="00A127B2" w:rsidRPr="002C3E72" w:rsidRDefault="00A127B2" w:rsidP="00A127B2">
      <w:pPr>
        <w:pStyle w:val="2"/>
        <w:numPr>
          <w:ilvl w:val="1"/>
          <w:numId w:val="1"/>
        </w:numPr>
      </w:pPr>
      <w:bookmarkStart w:id="241" w:name="_Toc184422911"/>
      <w:r w:rsidRPr="00411D8A">
        <w:rPr>
          <w:rFonts w:eastAsia="Malgun Gothic" w:hint="eastAsia"/>
          <w:lang w:eastAsia="ko-KR"/>
        </w:rPr>
        <w:lastRenderedPageBreak/>
        <w:t>Fine granularity slices terms</w:t>
      </w:r>
      <w:bookmarkEnd w:id="241"/>
    </w:p>
    <w:p w14:paraId="4F0D3414"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411D8A">
        <w:rPr>
          <w:rFonts w:eastAsia="Malgun Gothic" w:hint="eastAsia"/>
          <w:lang w:eastAsia="ko-KR"/>
        </w:rPr>
        <w:t>fine granularity slices</w:t>
      </w:r>
    </w:p>
    <w:p w14:paraId="4893C0B3" w14:textId="77777777" w:rsidR="00A127B2" w:rsidRDefault="00A127B2" w:rsidP="00A127B2">
      <w:pPr>
        <w:pStyle w:val="Definition"/>
        <w:rPr>
          <w:rFonts w:eastAsia="Malgun Gothic"/>
          <w:lang w:eastAsia="ko-KR"/>
        </w:rPr>
      </w:pPr>
      <w:r w:rsidRPr="008D51D8">
        <w:rPr>
          <w:rFonts w:eastAsia="Malgun Gothic"/>
          <w:lang w:eastAsia="ko-KR"/>
        </w:rPr>
        <w:t>a subset of a slice which carries a geometry or a</w:t>
      </w:r>
      <w:r>
        <w:rPr>
          <w:rFonts w:eastAsia="Malgun Gothic" w:hint="eastAsia"/>
          <w:lang w:eastAsia="ko-KR"/>
        </w:rPr>
        <w:t>n</w:t>
      </w:r>
      <w:r w:rsidRPr="008D51D8">
        <w:rPr>
          <w:rFonts w:eastAsia="Malgun Gothic"/>
          <w:lang w:eastAsia="ko-KR"/>
        </w:rPr>
        <w:t xml:space="preserve"> attribute of a subgroup (</w:t>
      </w:r>
      <w:r>
        <w:rPr>
          <w:rFonts w:eastAsia="Malgun Gothic"/>
          <w:lang w:eastAsia="ko-KR"/>
        </w:rPr>
        <w:fldChar w:fldCharType="begin"/>
      </w:r>
      <w:r>
        <w:rPr>
          <w:rFonts w:eastAsia="Malgun Gothic"/>
          <w:lang w:eastAsia="ko-KR"/>
        </w:rPr>
        <w:instrText xml:space="preserve"> REF _Ref171686407 \r \h </w:instrText>
      </w:r>
      <w:r>
        <w:rPr>
          <w:rFonts w:eastAsia="Malgun Gothic"/>
          <w:lang w:eastAsia="ko-KR"/>
        </w:rPr>
      </w:r>
      <w:r>
        <w:rPr>
          <w:rFonts w:eastAsia="Malgun Gothic"/>
          <w:lang w:eastAsia="ko-KR"/>
        </w:rPr>
        <w:fldChar w:fldCharType="separate"/>
      </w:r>
      <w:r>
        <w:rPr>
          <w:rFonts w:eastAsia="Malgun Gothic"/>
          <w:lang w:eastAsia="ko-KR"/>
        </w:rPr>
        <w:t>3.6.3</w:t>
      </w:r>
      <w:r>
        <w:rPr>
          <w:rFonts w:eastAsia="Malgun Gothic"/>
          <w:lang w:eastAsia="ko-KR"/>
        </w:rPr>
        <w:fldChar w:fldCharType="end"/>
      </w:r>
      <w:r w:rsidRPr="008D51D8">
        <w:rPr>
          <w:rFonts w:eastAsia="Malgun Gothic"/>
          <w:lang w:eastAsia="ko-KR"/>
        </w:rPr>
        <w:t>) in a layer-group</w:t>
      </w:r>
      <w:r>
        <w:rPr>
          <w:rFonts w:eastAsia="Malgun Gothic" w:hint="eastAsia"/>
          <w:lang w:eastAsia="ko-KR"/>
        </w:rPr>
        <w:t xml:space="preserve"> </w:t>
      </w:r>
      <w:r w:rsidRPr="008D51D8">
        <w:rPr>
          <w:rFonts w:eastAsia="Malgun Gothic"/>
          <w:lang w:eastAsia="ko-KR"/>
        </w:rPr>
        <w:t>(</w:t>
      </w:r>
      <w:r>
        <w:rPr>
          <w:rFonts w:eastAsia="Malgun Gothic"/>
          <w:lang w:eastAsia="ko-KR"/>
        </w:rPr>
        <w:fldChar w:fldCharType="begin"/>
      </w:r>
      <w:r>
        <w:rPr>
          <w:rFonts w:eastAsia="Malgun Gothic"/>
          <w:lang w:eastAsia="ko-KR"/>
        </w:rPr>
        <w:instrText xml:space="preserve"> REF _Ref171686441 \r \h </w:instrText>
      </w:r>
      <w:r>
        <w:rPr>
          <w:rFonts w:eastAsia="Malgun Gothic"/>
          <w:lang w:eastAsia="ko-KR"/>
        </w:rPr>
      </w:r>
      <w:r>
        <w:rPr>
          <w:rFonts w:eastAsia="Malgun Gothic"/>
          <w:lang w:eastAsia="ko-KR"/>
        </w:rPr>
        <w:fldChar w:fldCharType="separate"/>
      </w:r>
      <w:r>
        <w:rPr>
          <w:rFonts w:eastAsia="Malgun Gothic"/>
          <w:lang w:eastAsia="ko-KR"/>
        </w:rPr>
        <w:t>3.6.2</w:t>
      </w:r>
      <w:r>
        <w:rPr>
          <w:rFonts w:eastAsia="Malgun Gothic"/>
          <w:lang w:eastAsia="ko-KR"/>
        </w:rPr>
        <w:fldChar w:fldCharType="end"/>
      </w:r>
      <w:r w:rsidRPr="008D51D8">
        <w:rPr>
          <w:rFonts w:eastAsia="Malgun Gothic"/>
          <w:lang w:eastAsia="ko-KR"/>
        </w:rPr>
        <w:t>)</w:t>
      </w:r>
    </w:p>
    <w:p w14:paraId="67548045" w14:textId="77777777" w:rsidR="00A127B2" w:rsidRPr="00A4559E" w:rsidRDefault="00A127B2" w:rsidP="00A127B2">
      <w:pPr>
        <w:pStyle w:val="Terms"/>
      </w:pPr>
      <w:r w:rsidRPr="00E92239">
        <w:fldChar w:fldCharType="begin"/>
      </w:r>
      <w:bookmarkStart w:id="242" w:name="_Ref171686441"/>
      <w:bookmarkEnd w:id="242"/>
      <w:r w:rsidRPr="00E92239">
        <w:instrText xml:space="preserve"> LISTNUM \l 3 </w:instrText>
      </w:r>
      <w:r w:rsidRPr="00E92239">
        <w:fldChar w:fldCharType="end"/>
      </w:r>
      <w:r w:rsidRPr="00E92239">
        <w:br/>
      </w:r>
      <w:r w:rsidRPr="00411D8A">
        <w:rPr>
          <w:rFonts w:eastAsia="Malgun Gothic" w:hint="eastAsia"/>
          <w:lang w:eastAsia="ko-KR"/>
        </w:rPr>
        <w:t>layer-group</w:t>
      </w:r>
    </w:p>
    <w:p w14:paraId="2FC9D0D4" w14:textId="30657C2B" w:rsidR="00A127B2" w:rsidRDefault="00A127B2" w:rsidP="00A127B2">
      <w:pPr>
        <w:pStyle w:val="Definition"/>
        <w:rPr>
          <w:rFonts w:eastAsia="Malgun Gothic"/>
          <w:lang w:eastAsia="ko-KR"/>
        </w:rPr>
      </w:pPr>
      <w:r w:rsidRPr="008D51D8">
        <w:rPr>
          <w:rFonts w:eastAsia="Malgun Gothic"/>
          <w:lang w:eastAsia="ko-KR"/>
        </w:rPr>
        <w:t>a</w:t>
      </w:r>
      <w:r>
        <w:rPr>
          <w:rFonts w:eastAsia="Malgun Gothic" w:hint="eastAsia"/>
          <w:lang w:eastAsia="ko-KR"/>
        </w:rPr>
        <w:t xml:space="preserve"> </w:t>
      </w:r>
      <w:r w:rsidRPr="008D51D8">
        <w:rPr>
          <w:rFonts w:eastAsia="Malgun Gothic"/>
          <w:lang w:eastAsia="ko-KR"/>
        </w:rPr>
        <w:t>group of consecutive tree levels (</w:t>
      </w:r>
      <w:r>
        <w:rPr>
          <w:rFonts w:eastAsia="Malgun Gothic"/>
          <w:lang w:eastAsia="ko-KR"/>
        </w:rPr>
        <w:fldChar w:fldCharType="begin"/>
      </w:r>
      <w:r>
        <w:rPr>
          <w:rFonts w:eastAsia="Malgun Gothic"/>
          <w:lang w:eastAsia="ko-KR"/>
        </w:rPr>
        <w:instrText xml:space="preserve"> REF _Ref94519893 \r \h </w:instrText>
      </w:r>
      <w:r>
        <w:rPr>
          <w:rFonts w:eastAsia="Malgun Gothic"/>
          <w:lang w:eastAsia="ko-KR"/>
        </w:rPr>
      </w:r>
      <w:r>
        <w:rPr>
          <w:rFonts w:eastAsia="Malgun Gothic"/>
          <w:lang w:eastAsia="ko-KR"/>
        </w:rPr>
        <w:fldChar w:fldCharType="separate"/>
      </w:r>
      <w:r>
        <w:rPr>
          <w:rFonts w:eastAsia="Malgun Gothic"/>
          <w:lang w:eastAsia="ko-KR"/>
        </w:rPr>
        <w:t>3.3.4</w:t>
      </w:r>
      <w:r>
        <w:rPr>
          <w:rFonts w:eastAsia="Malgun Gothic"/>
          <w:lang w:eastAsia="ko-KR"/>
        </w:rPr>
        <w:fldChar w:fldCharType="end"/>
      </w:r>
      <w:r w:rsidRPr="008D51D8">
        <w:rPr>
          <w:rFonts w:eastAsia="Malgun Gothic"/>
          <w:lang w:eastAsia="ko-KR"/>
        </w:rPr>
        <w:t xml:space="preserve">) of </w:t>
      </w:r>
      <w:r>
        <w:rPr>
          <w:rFonts w:eastAsia="Malgun Gothic" w:hint="eastAsia"/>
          <w:lang w:eastAsia="ko-KR"/>
        </w:rPr>
        <w:t xml:space="preserve">an </w:t>
      </w:r>
      <w:r w:rsidRPr="008D51D8">
        <w:rPr>
          <w:rFonts w:eastAsia="Malgun Gothic"/>
          <w:lang w:eastAsia="ko-KR"/>
        </w:rPr>
        <w:t>occupancy tree (</w:t>
      </w:r>
      <w:r>
        <w:rPr>
          <w:rFonts w:eastAsia="Malgun Gothic"/>
          <w:lang w:eastAsia="ko-KR"/>
        </w:rPr>
        <w:fldChar w:fldCharType="begin"/>
      </w:r>
      <w:r>
        <w:rPr>
          <w:rFonts w:eastAsia="Malgun Gothic"/>
          <w:lang w:eastAsia="ko-KR"/>
        </w:rPr>
        <w:instrText xml:space="preserve"> REF _Ref88070262 \r \h </w:instrText>
      </w:r>
      <w:r>
        <w:rPr>
          <w:rFonts w:eastAsia="Malgun Gothic"/>
          <w:lang w:eastAsia="ko-KR"/>
        </w:rPr>
      </w:r>
      <w:r>
        <w:rPr>
          <w:rFonts w:eastAsia="Malgun Gothic"/>
          <w:lang w:eastAsia="ko-KR"/>
        </w:rPr>
        <w:fldChar w:fldCharType="separate"/>
      </w:r>
      <w:r>
        <w:rPr>
          <w:rFonts w:eastAsia="Malgun Gothic"/>
          <w:lang w:eastAsia="ko-KR"/>
        </w:rPr>
        <w:t>3.4.2</w:t>
      </w:r>
      <w:r>
        <w:rPr>
          <w:rFonts w:eastAsia="Malgun Gothic"/>
          <w:lang w:eastAsia="ko-KR"/>
        </w:rPr>
        <w:fldChar w:fldCharType="end"/>
      </w:r>
      <w:r w:rsidRPr="008D51D8">
        <w:rPr>
          <w:rFonts w:eastAsia="Malgun Gothic"/>
          <w:lang w:eastAsia="ko-KR"/>
        </w:rPr>
        <w:t>)</w:t>
      </w:r>
    </w:p>
    <w:p w14:paraId="6C5D0EDC" w14:textId="77777777" w:rsidR="00A127B2" w:rsidRPr="00A4559E" w:rsidRDefault="00A127B2" w:rsidP="00A127B2">
      <w:pPr>
        <w:pStyle w:val="Terms"/>
      </w:pPr>
      <w:r w:rsidRPr="00E92239">
        <w:fldChar w:fldCharType="begin"/>
      </w:r>
      <w:bookmarkStart w:id="243" w:name="_Ref171686407"/>
      <w:bookmarkEnd w:id="243"/>
      <w:r w:rsidRPr="00E92239">
        <w:instrText xml:space="preserve"> LISTNUM \l 3 </w:instrText>
      </w:r>
      <w:r w:rsidRPr="00E92239">
        <w:fldChar w:fldCharType="end"/>
      </w:r>
      <w:r w:rsidRPr="00E92239">
        <w:br/>
      </w:r>
      <w:r w:rsidRPr="00411D8A">
        <w:rPr>
          <w:rFonts w:eastAsia="Malgun Gothic" w:hint="eastAsia"/>
          <w:lang w:eastAsia="ko-KR"/>
        </w:rPr>
        <w:t>subgroup</w:t>
      </w:r>
    </w:p>
    <w:p w14:paraId="490FF074" w14:textId="4059422E" w:rsidR="00A127B2" w:rsidRDefault="00A127B2" w:rsidP="00A127B2">
      <w:pPr>
        <w:pStyle w:val="Definition"/>
        <w:rPr>
          <w:rFonts w:eastAsia="Malgun Gothic"/>
          <w:lang w:eastAsia="ko-KR"/>
        </w:rPr>
      </w:pPr>
      <w:r w:rsidRPr="008D51D8">
        <w:rPr>
          <w:rFonts w:eastAsia="Malgun Gothic"/>
          <w:lang w:eastAsia="ko-KR"/>
        </w:rPr>
        <w:t>a</w:t>
      </w:r>
      <w:r>
        <w:rPr>
          <w:rFonts w:eastAsia="Malgun Gothic" w:hint="eastAsia"/>
          <w:lang w:eastAsia="ko-KR"/>
        </w:rPr>
        <w:t xml:space="preserve"> </w:t>
      </w:r>
      <w:r w:rsidRPr="008D51D8">
        <w:rPr>
          <w:rFonts w:eastAsia="Malgun Gothic"/>
          <w:lang w:eastAsia="ko-KR"/>
        </w:rPr>
        <w:t>spatial subset of a layer-group (</w:t>
      </w:r>
      <w:r>
        <w:rPr>
          <w:rFonts w:eastAsia="Malgun Gothic"/>
          <w:lang w:eastAsia="ko-KR"/>
        </w:rPr>
        <w:fldChar w:fldCharType="begin"/>
      </w:r>
      <w:r>
        <w:rPr>
          <w:rFonts w:eastAsia="Malgun Gothic"/>
          <w:lang w:eastAsia="ko-KR"/>
        </w:rPr>
        <w:instrText xml:space="preserve"> REF _Ref171686441 \r \h </w:instrText>
      </w:r>
      <w:r>
        <w:rPr>
          <w:rFonts w:eastAsia="Malgun Gothic"/>
          <w:lang w:eastAsia="ko-KR"/>
        </w:rPr>
      </w:r>
      <w:r>
        <w:rPr>
          <w:rFonts w:eastAsia="Malgun Gothic"/>
          <w:lang w:eastAsia="ko-KR"/>
        </w:rPr>
        <w:fldChar w:fldCharType="separate"/>
      </w:r>
      <w:r>
        <w:rPr>
          <w:rFonts w:eastAsia="Malgun Gothic"/>
          <w:lang w:eastAsia="ko-KR"/>
        </w:rPr>
        <w:t>3.6.2</w:t>
      </w:r>
      <w:r>
        <w:rPr>
          <w:rFonts w:eastAsia="Malgun Gothic"/>
          <w:lang w:eastAsia="ko-KR"/>
        </w:rPr>
        <w:fldChar w:fldCharType="end"/>
      </w:r>
      <w:r w:rsidRPr="008D51D8">
        <w:rPr>
          <w:rFonts w:eastAsia="Malgun Gothic"/>
          <w:lang w:eastAsia="ko-KR"/>
        </w:rPr>
        <w:t>) where the bounding box of a subgroup shall not overlap with other subgroups in the same layer-group</w:t>
      </w:r>
    </w:p>
    <w:p w14:paraId="03886697"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411D8A">
        <w:rPr>
          <w:rFonts w:eastAsia="Malgun Gothic" w:hint="eastAsia"/>
          <w:lang w:eastAsia="ko-KR"/>
        </w:rPr>
        <w:t>root layer-group</w:t>
      </w:r>
    </w:p>
    <w:p w14:paraId="22D4572B" w14:textId="78E5470D" w:rsidR="00A127B2" w:rsidRDefault="00A127B2" w:rsidP="00A127B2">
      <w:pPr>
        <w:pStyle w:val="Definition"/>
        <w:rPr>
          <w:rFonts w:eastAsia="Malgun Gothic"/>
          <w:lang w:eastAsia="ko-KR"/>
        </w:rPr>
      </w:pPr>
      <w:r w:rsidRPr="008D51D8">
        <w:rPr>
          <w:rFonts w:eastAsia="Malgun Gothic"/>
          <w:lang w:eastAsia="ko-KR"/>
        </w:rPr>
        <w:t>a</w:t>
      </w:r>
      <w:r>
        <w:rPr>
          <w:rFonts w:eastAsia="Malgun Gothic" w:hint="eastAsia"/>
          <w:lang w:eastAsia="ko-KR"/>
        </w:rPr>
        <w:t xml:space="preserve"> </w:t>
      </w:r>
      <w:r w:rsidRPr="00EA6552">
        <w:rPr>
          <w:rFonts w:eastAsia="Malgun Gothic"/>
          <w:lang w:eastAsia="ko-KR"/>
        </w:rPr>
        <w:t>layer-group (</w:t>
      </w:r>
      <w:r>
        <w:rPr>
          <w:rFonts w:eastAsia="Malgun Gothic"/>
          <w:lang w:eastAsia="ko-KR"/>
        </w:rPr>
        <w:fldChar w:fldCharType="begin"/>
      </w:r>
      <w:r>
        <w:rPr>
          <w:rFonts w:eastAsia="Malgun Gothic"/>
          <w:lang w:eastAsia="ko-KR"/>
        </w:rPr>
        <w:instrText xml:space="preserve"> REF _Ref171686441 \r \h </w:instrText>
      </w:r>
      <w:r>
        <w:rPr>
          <w:rFonts w:eastAsia="Malgun Gothic"/>
          <w:lang w:eastAsia="ko-KR"/>
        </w:rPr>
      </w:r>
      <w:r>
        <w:rPr>
          <w:rFonts w:eastAsia="Malgun Gothic"/>
          <w:lang w:eastAsia="ko-KR"/>
        </w:rPr>
        <w:fldChar w:fldCharType="separate"/>
      </w:r>
      <w:r>
        <w:rPr>
          <w:rFonts w:eastAsia="Malgun Gothic"/>
          <w:lang w:eastAsia="ko-KR"/>
        </w:rPr>
        <w:t>3.6.2</w:t>
      </w:r>
      <w:r>
        <w:rPr>
          <w:rFonts w:eastAsia="Malgun Gothic"/>
          <w:lang w:eastAsia="ko-KR"/>
        </w:rPr>
        <w:fldChar w:fldCharType="end"/>
      </w:r>
      <w:r w:rsidRPr="00EA6552">
        <w:rPr>
          <w:rFonts w:eastAsia="Malgun Gothic"/>
          <w:lang w:eastAsia="ko-KR"/>
        </w:rPr>
        <w:t>) which contains a root node (</w:t>
      </w:r>
      <w:r>
        <w:rPr>
          <w:rFonts w:eastAsia="Malgun Gothic"/>
          <w:lang w:eastAsia="ko-KR"/>
        </w:rPr>
        <w:fldChar w:fldCharType="begin"/>
      </w:r>
      <w:r>
        <w:rPr>
          <w:rFonts w:eastAsia="Malgun Gothic"/>
          <w:lang w:eastAsia="ko-KR"/>
        </w:rPr>
        <w:instrText xml:space="preserve"> REF _Ref100227556 \r \h </w:instrText>
      </w:r>
      <w:r>
        <w:rPr>
          <w:rFonts w:eastAsia="Malgun Gothic"/>
          <w:lang w:eastAsia="ko-KR"/>
        </w:rPr>
      </w:r>
      <w:r>
        <w:rPr>
          <w:rFonts w:eastAsia="Malgun Gothic"/>
          <w:lang w:eastAsia="ko-KR"/>
        </w:rPr>
        <w:fldChar w:fldCharType="separate"/>
      </w:r>
      <w:r>
        <w:rPr>
          <w:rFonts w:eastAsia="Malgun Gothic"/>
          <w:lang w:eastAsia="ko-KR"/>
        </w:rPr>
        <w:t>3.3.5</w:t>
      </w:r>
      <w:r>
        <w:rPr>
          <w:rFonts w:eastAsia="Malgun Gothic"/>
          <w:lang w:eastAsia="ko-KR"/>
        </w:rPr>
        <w:fldChar w:fldCharType="end"/>
      </w:r>
      <w:r w:rsidRPr="00EA6552">
        <w:rPr>
          <w:rFonts w:eastAsia="Malgun Gothic"/>
          <w:lang w:eastAsia="ko-KR"/>
        </w:rPr>
        <w:t>) of the occupancy tree (</w:t>
      </w:r>
      <w:r>
        <w:rPr>
          <w:rFonts w:eastAsia="Malgun Gothic"/>
          <w:lang w:eastAsia="ko-KR"/>
        </w:rPr>
        <w:fldChar w:fldCharType="begin"/>
      </w:r>
      <w:r>
        <w:rPr>
          <w:rFonts w:eastAsia="Malgun Gothic"/>
          <w:lang w:eastAsia="ko-KR"/>
        </w:rPr>
        <w:instrText xml:space="preserve"> REF _Ref88070262 \r \h </w:instrText>
      </w:r>
      <w:r>
        <w:rPr>
          <w:rFonts w:eastAsia="Malgun Gothic"/>
          <w:lang w:eastAsia="ko-KR"/>
        </w:rPr>
      </w:r>
      <w:r>
        <w:rPr>
          <w:rFonts w:eastAsia="Malgun Gothic"/>
          <w:lang w:eastAsia="ko-KR"/>
        </w:rPr>
        <w:fldChar w:fldCharType="separate"/>
      </w:r>
      <w:r>
        <w:rPr>
          <w:rFonts w:eastAsia="Malgun Gothic"/>
          <w:lang w:eastAsia="ko-KR"/>
        </w:rPr>
        <w:t>3.4.2</w:t>
      </w:r>
      <w:r>
        <w:rPr>
          <w:rFonts w:eastAsia="Malgun Gothic"/>
          <w:lang w:eastAsia="ko-KR"/>
        </w:rPr>
        <w:fldChar w:fldCharType="end"/>
      </w:r>
      <w:r w:rsidRPr="00EA6552">
        <w:rPr>
          <w:rFonts w:eastAsia="Malgun Gothic"/>
          <w:lang w:eastAsia="ko-KR"/>
        </w:rPr>
        <w:t>)</w:t>
      </w:r>
    </w:p>
    <w:p w14:paraId="4720DBD2"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411D8A">
        <w:rPr>
          <w:rFonts w:eastAsia="Malgun Gothic" w:hint="eastAsia"/>
          <w:lang w:eastAsia="ko-KR"/>
        </w:rPr>
        <w:t>parent subgroup</w:t>
      </w:r>
    </w:p>
    <w:p w14:paraId="529DE0E7" w14:textId="5855CD74" w:rsidR="00A127B2" w:rsidRDefault="00A127B2" w:rsidP="00A127B2">
      <w:pPr>
        <w:pStyle w:val="Definition"/>
        <w:rPr>
          <w:rFonts w:eastAsia="Malgun Gothic"/>
          <w:lang w:eastAsia="ko-KR"/>
        </w:rPr>
      </w:pPr>
      <w:r w:rsidRPr="008D51D8">
        <w:rPr>
          <w:rFonts w:eastAsia="Malgun Gothic"/>
          <w:lang w:eastAsia="ko-KR"/>
        </w:rPr>
        <w:t>a</w:t>
      </w:r>
      <w:r>
        <w:rPr>
          <w:rFonts w:eastAsia="Malgun Gothic" w:hint="eastAsia"/>
          <w:lang w:eastAsia="ko-KR"/>
        </w:rPr>
        <w:t xml:space="preserve"> </w:t>
      </w:r>
      <w:r w:rsidRPr="00EA6552">
        <w:rPr>
          <w:rFonts w:eastAsia="Malgun Gothic"/>
          <w:lang w:eastAsia="ko-KR"/>
        </w:rPr>
        <w:t>layer-group (</w:t>
      </w:r>
      <w:r>
        <w:rPr>
          <w:rFonts w:eastAsia="Malgun Gothic"/>
          <w:lang w:eastAsia="ko-KR"/>
        </w:rPr>
        <w:fldChar w:fldCharType="begin"/>
      </w:r>
      <w:r>
        <w:rPr>
          <w:rFonts w:eastAsia="Malgun Gothic"/>
          <w:lang w:eastAsia="ko-KR"/>
        </w:rPr>
        <w:instrText xml:space="preserve"> REF _Ref171686441 \r \h </w:instrText>
      </w:r>
      <w:r>
        <w:rPr>
          <w:rFonts w:eastAsia="Malgun Gothic"/>
          <w:lang w:eastAsia="ko-KR"/>
        </w:rPr>
      </w:r>
      <w:r>
        <w:rPr>
          <w:rFonts w:eastAsia="Malgun Gothic"/>
          <w:lang w:eastAsia="ko-KR"/>
        </w:rPr>
        <w:fldChar w:fldCharType="separate"/>
      </w:r>
      <w:r>
        <w:rPr>
          <w:rFonts w:eastAsia="Malgun Gothic"/>
          <w:lang w:eastAsia="ko-KR"/>
        </w:rPr>
        <w:t>3.6.2</w:t>
      </w:r>
      <w:r>
        <w:rPr>
          <w:rFonts w:eastAsia="Malgun Gothic"/>
          <w:lang w:eastAsia="ko-KR"/>
        </w:rPr>
        <w:fldChar w:fldCharType="end"/>
      </w:r>
      <w:r w:rsidRPr="00EA6552">
        <w:rPr>
          <w:rFonts w:eastAsia="Malgun Gothic"/>
          <w:lang w:eastAsia="ko-KR"/>
        </w:rPr>
        <w:t>) which contains a root node (</w:t>
      </w:r>
      <w:r>
        <w:rPr>
          <w:rFonts w:eastAsia="Malgun Gothic"/>
          <w:lang w:eastAsia="ko-KR"/>
        </w:rPr>
        <w:fldChar w:fldCharType="begin"/>
      </w:r>
      <w:r>
        <w:rPr>
          <w:rFonts w:eastAsia="Malgun Gothic"/>
          <w:lang w:eastAsia="ko-KR"/>
        </w:rPr>
        <w:instrText xml:space="preserve"> REF _Ref100227556 \r \h </w:instrText>
      </w:r>
      <w:r>
        <w:rPr>
          <w:rFonts w:eastAsia="Malgun Gothic"/>
          <w:lang w:eastAsia="ko-KR"/>
        </w:rPr>
      </w:r>
      <w:r>
        <w:rPr>
          <w:rFonts w:eastAsia="Malgun Gothic"/>
          <w:lang w:eastAsia="ko-KR"/>
        </w:rPr>
        <w:fldChar w:fldCharType="separate"/>
      </w:r>
      <w:r>
        <w:rPr>
          <w:rFonts w:eastAsia="Malgun Gothic"/>
          <w:lang w:eastAsia="ko-KR"/>
        </w:rPr>
        <w:t>3.3.5</w:t>
      </w:r>
      <w:r>
        <w:rPr>
          <w:rFonts w:eastAsia="Malgun Gothic"/>
          <w:lang w:eastAsia="ko-KR"/>
        </w:rPr>
        <w:fldChar w:fldCharType="end"/>
      </w:r>
      <w:r w:rsidRPr="00EA6552">
        <w:rPr>
          <w:rFonts w:eastAsia="Malgun Gothic"/>
          <w:lang w:eastAsia="ko-KR"/>
        </w:rPr>
        <w:t>) of the occupancy tree (</w:t>
      </w:r>
      <w:r>
        <w:rPr>
          <w:rFonts w:eastAsia="Malgun Gothic"/>
          <w:lang w:eastAsia="ko-KR"/>
        </w:rPr>
        <w:fldChar w:fldCharType="begin"/>
      </w:r>
      <w:r>
        <w:rPr>
          <w:rFonts w:eastAsia="Malgun Gothic"/>
          <w:lang w:eastAsia="ko-KR"/>
        </w:rPr>
        <w:instrText xml:space="preserve"> REF _Ref88070262 \r \h </w:instrText>
      </w:r>
      <w:r>
        <w:rPr>
          <w:rFonts w:eastAsia="Malgun Gothic"/>
          <w:lang w:eastAsia="ko-KR"/>
        </w:rPr>
      </w:r>
      <w:r>
        <w:rPr>
          <w:rFonts w:eastAsia="Malgun Gothic"/>
          <w:lang w:eastAsia="ko-KR"/>
        </w:rPr>
        <w:fldChar w:fldCharType="separate"/>
      </w:r>
      <w:r>
        <w:rPr>
          <w:rFonts w:eastAsia="Malgun Gothic"/>
          <w:lang w:eastAsia="ko-KR"/>
        </w:rPr>
        <w:t>3.4.2</w:t>
      </w:r>
      <w:r>
        <w:rPr>
          <w:rFonts w:eastAsia="Malgun Gothic"/>
          <w:lang w:eastAsia="ko-KR"/>
        </w:rPr>
        <w:fldChar w:fldCharType="end"/>
      </w:r>
      <w:r w:rsidRPr="00EA6552">
        <w:rPr>
          <w:rFonts w:eastAsia="Malgun Gothic"/>
          <w:lang w:eastAsia="ko-KR"/>
        </w:rPr>
        <w:t>)</w:t>
      </w:r>
    </w:p>
    <w:p w14:paraId="0DC9E10D" w14:textId="77777777" w:rsidR="00A127B2" w:rsidRPr="00A4559E" w:rsidRDefault="00A127B2" w:rsidP="00A127B2">
      <w:pPr>
        <w:pStyle w:val="Terms"/>
      </w:pPr>
      <w:r w:rsidRPr="00E92239">
        <w:fldChar w:fldCharType="begin"/>
      </w:r>
      <w:r w:rsidRPr="00E92239">
        <w:instrText xml:space="preserve"> LISTNUM \l 3 </w:instrText>
      </w:r>
      <w:r w:rsidRPr="00E92239">
        <w:fldChar w:fldCharType="end"/>
      </w:r>
      <w:r w:rsidRPr="00E92239">
        <w:br/>
      </w:r>
      <w:r w:rsidRPr="00411D8A">
        <w:rPr>
          <w:rFonts w:eastAsia="Malgun Gothic" w:hint="eastAsia"/>
          <w:lang w:eastAsia="ko-KR"/>
        </w:rPr>
        <w:t>child subgroup</w:t>
      </w:r>
    </w:p>
    <w:p w14:paraId="14CB6F1D" w14:textId="6EB7C8AF" w:rsidR="00A127B2" w:rsidRDefault="00A127B2" w:rsidP="00A127B2">
      <w:pPr>
        <w:pStyle w:val="Definition"/>
        <w:rPr>
          <w:rFonts w:eastAsia="Malgun Gothic"/>
          <w:lang w:eastAsia="ko-KR"/>
        </w:rPr>
      </w:pPr>
      <w:r w:rsidRPr="008D51D8">
        <w:rPr>
          <w:rFonts w:eastAsia="Malgun Gothic"/>
          <w:lang w:eastAsia="ko-KR"/>
        </w:rPr>
        <w:t>a</w:t>
      </w:r>
      <w:r>
        <w:rPr>
          <w:rFonts w:eastAsia="Malgun Gothic" w:hint="eastAsia"/>
          <w:lang w:eastAsia="ko-KR"/>
        </w:rPr>
        <w:t xml:space="preserve"> </w:t>
      </w:r>
      <w:r w:rsidRPr="00E000CD">
        <w:rPr>
          <w:rFonts w:eastAsia="Malgun Gothic"/>
          <w:lang w:eastAsia="ko-KR"/>
        </w:rPr>
        <w:t>subgroup (</w:t>
      </w:r>
      <w:r>
        <w:rPr>
          <w:rFonts w:eastAsia="Malgun Gothic"/>
          <w:lang w:eastAsia="ko-KR"/>
        </w:rPr>
        <w:fldChar w:fldCharType="begin"/>
      </w:r>
      <w:r>
        <w:rPr>
          <w:rFonts w:eastAsia="Malgun Gothic"/>
          <w:lang w:eastAsia="ko-KR"/>
        </w:rPr>
        <w:instrText xml:space="preserve"> REF _Ref171686407 \r \h </w:instrText>
      </w:r>
      <w:r>
        <w:rPr>
          <w:rFonts w:eastAsia="Malgun Gothic"/>
          <w:lang w:eastAsia="ko-KR"/>
        </w:rPr>
      </w:r>
      <w:r>
        <w:rPr>
          <w:rFonts w:eastAsia="Malgun Gothic"/>
          <w:lang w:eastAsia="ko-KR"/>
        </w:rPr>
        <w:fldChar w:fldCharType="separate"/>
      </w:r>
      <w:r>
        <w:rPr>
          <w:rFonts w:eastAsia="Malgun Gothic"/>
          <w:lang w:eastAsia="ko-KR"/>
        </w:rPr>
        <w:t>3.6.3</w:t>
      </w:r>
      <w:r>
        <w:rPr>
          <w:rFonts w:eastAsia="Malgun Gothic"/>
          <w:lang w:eastAsia="ko-KR"/>
        </w:rPr>
        <w:fldChar w:fldCharType="end"/>
      </w:r>
      <w:r w:rsidRPr="00E000CD">
        <w:rPr>
          <w:rFonts w:eastAsia="Malgun Gothic"/>
          <w:lang w:eastAsia="ko-KR"/>
        </w:rPr>
        <w:t>) in a layer-group (</w:t>
      </w:r>
      <w:r>
        <w:rPr>
          <w:rFonts w:eastAsia="Malgun Gothic"/>
          <w:lang w:eastAsia="ko-KR"/>
        </w:rPr>
        <w:fldChar w:fldCharType="begin"/>
      </w:r>
      <w:r>
        <w:rPr>
          <w:rFonts w:eastAsia="Malgun Gothic"/>
          <w:lang w:eastAsia="ko-KR"/>
        </w:rPr>
        <w:instrText xml:space="preserve"> REF _Ref171686441 \r \h </w:instrText>
      </w:r>
      <w:r>
        <w:rPr>
          <w:rFonts w:eastAsia="Malgun Gothic"/>
          <w:lang w:eastAsia="ko-KR"/>
        </w:rPr>
      </w:r>
      <w:r>
        <w:rPr>
          <w:rFonts w:eastAsia="Malgun Gothic"/>
          <w:lang w:eastAsia="ko-KR"/>
        </w:rPr>
        <w:fldChar w:fldCharType="separate"/>
      </w:r>
      <w:r>
        <w:rPr>
          <w:rFonts w:eastAsia="Malgun Gothic"/>
          <w:lang w:eastAsia="ko-KR"/>
        </w:rPr>
        <w:t>3.6.2</w:t>
      </w:r>
      <w:r>
        <w:rPr>
          <w:rFonts w:eastAsia="Malgun Gothic"/>
          <w:lang w:eastAsia="ko-KR"/>
        </w:rPr>
        <w:fldChar w:fldCharType="end"/>
      </w:r>
      <w:r w:rsidRPr="00E000CD">
        <w:rPr>
          <w:rFonts w:eastAsia="Malgun Gothic"/>
          <w:lang w:eastAsia="ko-KR"/>
        </w:rPr>
        <w:t>) adjacent to the maximum depth of the current subgroup, where the bounding box of the child subgroup is a subset of the bounding box of the current subgroup</w:t>
      </w:r>
    </w:p>
    <w:p w14:paraId="5B7278A3" w14:textId="77777777" w:rsidR="00A127B2" w:rsidRPr="004F2A4F" w:rsidRDefault="00A127B2" w:rsidP="00A127B2">
      <w:pPr>
        <w:pStyle w:val="1"/>
        <w:numPr>
          <w:ilvl w:val="0"/>
          <w:numId w:val="1"/>
        </w:numPr>
        <w:ind w:left="0" w:firstLine="0"/>
      </w:pPr>
      <w:bookmarkStart w:id="244" w:name="_Toc100603608"/>
      <w:bookmarkStart w:id="245" w:name="_Toc184422912"/>
      <w:bookmarkEnd w:id="233"/>
      <w:bookmarkEnd w:id="234"/>
      <w:bookmarkEnd w:id="235"/>
      <w:bookmarkEnd w:id="236"/>
      <w:r>
        <w:rPr>
          <w:noProof/>
        </w:rPr>
        <w:t>Abbreviated terms</w:t>
      </w:r>
      <w:bookmarkEnd w:id="244"/>
      <w:bookmarkEnd w:id="245"/>
      <w:r>
        <w:fldChar w:fldCharType="begin"/>
      </w:r>
      <w:r>
        <w:rPr>
          <w:rStyle w:val="HdgMarker"/>
        </w:rPr>
        <w:instrText>Q</w:instrText>
      </w:r>
      <w:r>
        <w:instrText>UOTE "" \* Charformat</w:instrText>
      </w:r>
      <w:r>
        <w:fldChar w:fldCharType="end"/>
      </w:r>
    </w:p>
    <w:p w14:paraId="518ADB88" w14:textId="77777777" w:rsidR="00A127B2" w:rsidRDefault="00A127B2" w:rsidP="00A127B2">
      <w:pPr>
        <w:pStyle w:val="2"/>
        <w:numPr>
          <w:ilvl w:val="1"/>
          <w:numId w:val="1"/>
        </w:numPr>
      </w:pPr>
      <w:bookmarkStart w:id="246" w:name="_Toc100603609"/>
      <w:bookmarkStart w:id="247" w:name="_Toc184422913"/>
      <w:r>
        <w:t>Acronyms</w:t>
      </w:r>
      <w:bookmarkEnd w:id="246"/>
      <w:bookmarkEnd w:id="247"/>
      <w:r>
        <w:fldChar w:fldCharType="begin"/>
      </w:r>
      <w:r>
        <w:rPr>
          <w:rStyle w:val="HdgMarker"/>
        </w:rPr>
        <w:instrText>Q</w:instrText>
      </w:r>
      <w:r>
        <w:instrText>UOTE "" \* Charformat</w:instrText>
      </w:r>
      <w:r>
        <w:fldChar w:fldCharType="end"/>
      </w:r>
    </w:p>
    <w:p w14:paraId="5714D3D6" w14:textId="77777777" w:rsidR="00A127B2" w:rsidRPr="004F2A4F" w:rsidRDefault="00A127B2" w:rsidP="00A127B2">
      <w:pPr>
        <w:tabs>
          <w:tab w:val="clear" w:pos="403"/>
          <w:tab w:val="left" w:pos="1000"/>
        </w:tabs>
        <w:rPr>
          <w:rFonts w:eastAsia="MS Mincho"/>
          <w:lang w:eastAsia="ja-JP"/>
        </w:rPr>
      </w:pPr>
      <w:r w:rsidRPr="004F2A4F">
        <w:rPr>
          <w:rFonts w:eastAsia="MS Mincho"/>
          <w:lang w:eastAsia="ja-JP"/>
        </w:rPr>
        <w:t>APS</w:t>
      </w:r>
      <w:r w:rsidRPr="004F2A4F">
        <w:rPr>
          <w:rFonts w:eastAsia="MS Mincho"/>
          <w:lang w:eastAsia="ja-JP"/>
        </w:rPr>
        <w:tab/>
        <w:t xml:space="preserve">Attribute </w:t>
      </w:r>
      <w:r>
        <w:rPr>
          <w:rFonts w:eastAsia="MS Mincho"/>
          <w:lang w:eastAsia="ja-JP"/>
        </w:rPr>
        <w:t>p</w:t>
      </w:r>
      <w:r w:rsidRPr="004F2A4F">
        <w:rPr>
          <w:rFonts w:eastAsia="MS Mincho"/>
          <w:lang w:eastAsia="ja-JP"/>
        </w:rPr>
        <w:t xml:space="preserve">arameter </w:t>
      </w:r>
      <w:r>
        <w:rPr>
          <w:rFonts w:eastAsia="MS Mincho"/>
          <w:lang w:eastAsia="ja-JP"/>
        </w:rPr>
        <w:t>s</w:t>
      </w:r>
      <w:r w:rsidRPr="004F2A4F">
        <w:rPr>
          <w:rFonts w:eastAsia="MS Mincho"/>
          <w:lang w:eastAsia="ja-JP"/>
        </w:rPr>
        <w:t>et</w:t>
      </w:r>
    </w:p>
    <w:p w14:paraId="550F9401"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ADU</w:t>
      </w:r>
      <w:r w:rsidRPr="004F2A4F">
        <w:rPr>
          <w:rFonts w:eastAsia="MS Mincho"/>
          <w:szCs w:val="24"/>
          <w:lang w:eastAsia="ja-JP"/>
        </w:rPr>
        <w:tab/>
        <w:t>Attribute</w:t>
      </w:r>
      <w:r>
        <w:rPr>
          <w:rFonts w:eastAsia="MS Mincho"/>
          <w:szCs w:val="24"/>
          <w:lang w:eastAsia="ja-JP"/>
        </w:rPr>
        <w:t xml:space="preserve"> data unit</w:t>
      </w:r>
    </w:p>
    <w:p w14:paraId="51ADCD58"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CBS</w:t>
      </w:r>
      <w:r>
        <w:rPr>
          <w:rFonts w:eastAsia="MS Mincho"/>
          <w:szCs w:val="24"/>
          <w:lang w:eastAsia="ja-JP"/>
        </w:rPr>
        <w:tab/>
        <w:t>Chunked bytestream</w:t>
      </w:r>
    </w:p>
    <w:p w14:paraId="13AB80CA" w14:textId="77777777" w:rsidR="00A127B2" w:rsidRDefault="00A127B2" w:rsidP="00A127B2">
      <w:pPr>
        <w:tabs>
          <w:tab w:val="clear" w:pos="403"/>
          <w:tab w:val="left" w:pos="1000"/>
        </w:tabs>
        <w:rPr>
          <w:rFonts w:eastAsia="Malgun Gothic"/>
          <w:szCs w:val="24"/>
          <w:lang w:eastAsia="ko-KR"/>
        </w:rPr>
      </w:pPr>
      <w:r>
        <w:rPr>
          <w:rFonts w:eastAsia="MS Mincho"/>
          <w:szCs w:val="24"/>
          <w:lang w:eastAsia="ja-JP"/>
        </w:rPr>
        <w:t>CPM</w:t>
      </w:r>
      <w:r>
        <w:rPr>
          <w:rFonts w:eastAsia="MS Mincho"/>
          <w:szCs w:val="24"/>
          <w:lang w:eastAsia="ja-JP"/>
        </w:rPr>
        <w:tab/>
        <w:t>Contextual probability model</w:t>
      </w:r>
    </w:p>
    <w:p w14:paraId="3578745D" w14:textId="77777777" w:rsidR="00A127B2" w:rsidRPr="00F53E7D" w:rsidRDefault="00A127B2" w:rsidP="00A127B2">
      <w:pPr>
        <w:tabs>
          <w:tab w:val="clear" w:pos="403"/>
          <w:tab w:val="left" w:pos="1000"/>
        </w:tabs>
        <w:rPr>
          <w:rFonts w:eastAsia="MS Mincho"/>
          <w:szCs w:val="24"/>
          <w:lang w:eastAsia="ja-JP"/>
        </w:rPr>
      </w:pPr>
      <w:r w:rsidRPr="00F53E7D">
        <w:rPr>
          <w:rFonts w:eastAsia="MS Mincho"/>
          <w:szCs w:val="24"/>
          <w:lang w:eastAsia="ja-JP"/>
        </w:rPr>
        <w:t>DADU</w:t>
      </w:r>
      <w:r w:rsidRPr="00F53E7D">
        <w:rPr>
          <w:rFonts w:eastAsia="MS Mincho"/>
          <w:szCs w:val="24"/>
          <w:lang w:eastAsia="ja-JP"/>
        </w:rPr>
        <w:tab/>
        <w:t>Dependent attribute data unit</w:t>
      </w:r>
    </w:p>
    <w:p w14:paraId="6914E95A" w14:textId="77777777" w:rsidR="00A127B2" w:rsidRPr="00255CB3" w:rsidRDefault="00A127B2" w:rsidP="00A127B2">
      <w:pPr>
        <w:tabs>
          <w:tab w:val="clear" w:pos="403"/>
          <w:tab w:val="left" w:pos="1000"/>
        </w:tabs>
        <w:rPr>
          <w:rFonts w:eastAsia="MS Mincho"/>
          <w:szCs w:val="24"/>
          <w:lang w:eastAsia="ja-JP"/>
        </w:rPr>
      </w:pPr>
      <w:r w:rsidRPr="00F53E7D">
        <w:rPr>
          <w:rFonts w:eastAsia="MS Mincho"/>
          <w:noProof/>
          <w:lang w:eastAsia="ja-JP"/>
        </w:rPr>
        <w:t>DGDU</w:t>
      </w:r>
      <w:r w:rsidRPr="00F53E7D">
        <w:rPr>
          <w:rFonts w:eastAsia="MS Mincho"/>
          <w:noProof/>
          <w:lang w:eastAsia="ja-JP"/>
        </w:rPr>
        <w:tab/>
        <w:t xml:space="preserve">Dependent </w:t>
      </w:r>
      <w:r w:rsidRPr="00F53E7D">
        <w:rPr>
          <w:rFonts w:eastAsia="MS Mincho"/>
          <w:szCs w:val="24"/>
          <w:lang w:eastAsia="ja-JP"/>
        </w:rPr>
        <w:t>geometry data unit</w:t>
      </w:r>
    </w:p>
    <w:p w14:paraId="62490C2B" w14:textId="77777777" w:rsidR="00A127B2" w:rsidRPr="00A4559E" w:rsidRDefault="00A127B2" w:rsidP="00A127B2">
      <w:pPr>
        <w:tabs>
          <w:tab w:val="clear" w:pos="403"/>
          <w:tab w:val="left" w:pos="1000"/>
        </w:tabs>
        <w:rPr>
          <w:rFonts w:eastAsia="MS Mincho" w:cstheme="minorBidi"/>
          <w:lang w:eastAsia="ja-JP"/>
        </w:rPr>
      </w:pPr>
      <w:r>
        <w:rPr>
          <w:rFonts w:eastAsia="MS Mincho" w:hint="eastAsia"/>
          <w:szCs w:val="24"/>
          <w:lang w:eastAsia="ja-JP"/>
        </w:rPr>
        <w:t>D</w:t>
      </w:r>
      <w:r>
        <w:rPr>
          <w:rFonts w:eastAsia="MS Mincho"/>
          <w:szCs w:val="24"/>
          <w:lang w:eastAsia="ja-JP"/>
        </w:rPr>
        <w:t>U</w:t>
      </w:r>
      <w:r>
        <w:rPr>
          <w:rFonts w:eastAsia="MS Mincho"/>
          <w:szCs w:val="24"/>
          <w:lang w:eastAsia="ja-JP"/>
        </w:rPr>
        <w:tab/>
        <w:t>Data unit</w:t>
      </w:r>
    </w:p>
    <w:p w14:paraId="2764ABBC" w14:textId="77777777" w:rsidR="00A127B2" w:rsidRDefault="00A127B2" w:rsidP="00A127B2">
      <w:pPr>
        <w:tabs>
          <w:tab w:val="clear" w:pos="403"/>
          <w:tab w:val="left" w:pos="1000"/>
        </w:tabs>
        <w:rPr>
          <w:rFonts w:eastAsia="Malgun Gothic"/>
          <w:szCs w:val="24"/>
          <w:lang w:eastAsia="ko-KR"/>
        </w:rPr>
      </w:pPr>
      <w:r>
        <w:rPr>
          <w:rFonts w:eastAsia="MS Mincho"/>
          <w:szCs w:val="24"/>
          <w:lang w:eastAsia="ja-JP"/>
        </w:rPr>
        <w:t>FBDU</w:t>
      </w:r>
      <w:r>
        <w:rPr>
          <w:rFonts w:eastAsia="MS Mincho"/>
          <w:szCs w:val="24"/>
          <w:lang w:eastAsia="ja-JP"/>
        </w:rPr>
        <w:tab/>
        <w:t>Frame boundary marker data unit</w:t>
      </w:r>
    </w:p>
    <w:p w14:paraId="5C1D042B" w14:textId="77777777" w:rsidR="00A127B2" w:rsidRPr="00255CB3" w:rsidRDefault="00A127B2" w:rsidP="00A127B2">
      <w:pPr>
        <w:tabs>
          <w:tab w:val="clear" w:pos="403"/>
          <w:tab w:val="left" w:pos="1000"/>
        </w:tabs>
        <w:rPr>
          <w:rFonts w:eastAsia="MS Mincho"/>
          <w:szCs w:val="24"/>
          <w:lang w:eastAsia="ja-JP"/>
        </w:rPr>
      </w:pPr>
      <w:r w:rsidRPr="00F53E7D">
        <w:rPr>
          <w:rFonts w:eastAsia="MS Mincho"/>
          <w:noProof/>
          <w:lang w:eastAsia="ja-JP"/>
        </w:rPr>
        <w:t>FGS</w:t>
      </w:r>
      <w:r w:rsidRPr="00F53E7D">
        <w:rPr>
          <w:rFonts w:eastAsia="MS Mincho"/>
          <w:noProof/>
          <w:lang w:eastAsia="ja-JP"/>
        </w:rPr>
        <w:tab/>
        <w:t>Fine granularity slice</w:t>
      </w:r>
    </w:p>
    <w:p w14:paraId="6035BA4A"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FSAP</w:t>
      </w:r>
      <w:r>
        <w:rPr>
          <w:rFonts w:eastAsia="MS Mincho"/>
          <w:szCs w:val="24"/>
          <w:lang w:eastAsia="ja-JP"/>
        </w:rPr>
        <w:tab/>
        <w:t>Frame-specific attribute properties</w:t>
      </w:r>
    </w:p>
    <w:p w14:paraId="08388C77"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GDU</w:t>
      </w:r>
      <w:r w:rsidRPr="004F2A4F">
        <w:rPr>
          <w:rFonts w:eastAsia="MS Mincho"/>
          <w:szCs w:val="24"/>
          <w:lang w:eastAsia="ja-JP"/>
        </w:rPr>
        <w:tab/>
        <w:t>Geometry</w:t>
      </w:r>
      <w:r>
        <w:rPr>
          <w:rFonts w:eastAsia="MS Mincho"/>
          <w:szCs w:val="24"/>
          <w:lang w:eastAsia="ja-JP"/>
        </w:rPr>
        <w:t xml:space="preserve"> data unit</w:t>
      </w:r>
    </w:p>
    <w:p w14:paraId="7C717410" w14:textId="77777777" w:rsidR="00A127B2" w:rsidRPr="00A4559E" w:rsidRDefault="00A127B2" w:rsidP="00A127B2">
      <w:pPr>
        <w:tabs>
          <w:tab w:val="clear" w:pos="403"/>
          <w:tab w:val="left" w:pos="1000"/>
        </w:tabs>
        <w:rPr>
          <w:rFonts w:eastAsia="MS Mincho" w:cstheme="minorBidi"/>
          <w:lang w:eastAsia="ja-JP"/>
        </w:rPr>
      </w:pPr>
      <w:r>
        <w:rPr>
          <w:rFonts w:eastAsia="MS Mincho"/>
          <w:szCs w:val="24"/>
          <w:lang w:eastAsia="ja-JP"/>
        </w:rPr>
        <w:t>GOF</w:t>
      </w:r>
      <w:r>
        <w:rPr>
          <w:rFonts w:eastAsia="MS Mincho"/>
          <w:szCs w:val="24"/>
          <w:lang w:eastAsia="ja-JP"/>
        </w:rPr>
        <w:tab/>
        <w:t>Group of frames</w:t>
      </w:r>
    </w:p>
    <w:p w14:paraId="277E8AEA" w14:textId="77777777" w:rsidR="00A127B2" w:rsidRDefault="00A127B2" w:rsidP="00A127B2">
      <w:pPr>
        <w:tabs>
          <w:tab w:val="clear" w:pos="403"/>
          <w:tab w:val="left" w:pos="1000"/>
        </w:tabs>
        <w:rPr>
          <w:rFonts w:eastAsia="MS Mincho"/>
          <w:lang w:eastAsia="ja-JP"/>
        </w:rPr>
      </w:pPr>
      <w:r w:rsidRPr="004F2A4F">
        <w:rPr>
          <w:rFonts w:eastAsia="MS Mincho"/>
          <w:lang w:eastAsia="ja-JP"/>
        </w:rPr>
        <w:t>GPS</w:t>
      </w:r>
      <w:r w:rsidRPr="004F2A4F">
        <w:rPr>
          <w:rFonts w:eastAsia="MS Mincho"/>
          <w:lang w:eastAsia="ja-JP"/>
        </w:rPr>
        <w:tab/>
        <w:t xml:space="preserve">Geometry </w:t>
      </w:r>
      <w:r>
        <w:rPr>
          <w:rFonts w:eastAsia="MS Mincho"/>
          <w:lang w:eastAsia="ja-JP"/>
        </w:rPr>
        <w:t>p</w:t>
      </w:r>
      <w:r w:rsidRPr="004F2A4F">
        <w:rPr>
          <w:rFonts w:eastAsia="MS Mincho"/>
          <w:lang w:eastAsia="ja-JP"/>
        </w:rPr>
        <w:t xml:space="preserve">arameter </w:t>
      </w:r>
      <w:r>
        <w:rPr>
          <w:rFonts w:eastAsia="MS Mincho"/>
          <w:lang w:eastAsia="ja-JP"/>
        </w:rPr>
        <w:t>s</w:t>
      </w:r>
      <w:r w:rsidRPr="004F2A4F">
        <w:rPr>
          <w:rFonts w:eastAsia="MS Mincho"/>
          <w:lang w:eastAsia="ja-JP"/>
        </w:rPr>
        <w:t>et</w:t>
      </w:r>
    </w:p>
    <w:p w14:paraId="3CA40BA6" w14:textId="77777777" w:rsidR="00A127B2" w:rsidRPr="004F2A4F" w:rsidRDefault="00A127B2" w:rsidP="00A127B2">
      <w:pPr>
        <w:tabs>
          <w:tab w:val="clear" w:pos="403"/>
          <w:tab w:val="left" w:pos="1000"/>
        </w:tabs>
        <w:rPr>
          <w:rFonts w:eastAsia="MS Mincho"/>
          <w:lang w:eastAsia="ja-JP"/>
        </w:rPr>
      </w:pPr>
      <w:r>
        <w:rPr>
          <w:rFonts w:eastAsia="MS Mincho"/>
          <w:lang w:eastAsia="ja-JP"/>
        </w:rPr>
        <w:t>G-PCC</w:t>
      </w:r>
      <w:r>
        <w:rPr>
          <w:rFonts w:eastAsia="MS Mincho"/>
          <w:lang w:eastAsia="ja-JP"/>
        </w:rPr>
        <w:tab/>
        <w:t>Geometry-based point cloud compression</w:t>
      </w:r>
    </w:p>
    <w:p w14:paraId="7C5FB492" w14:textId="77777777" w:rsidR="00A127B2" w:rsidRPr="00A4559E" w:rsidRDefault="00A127B2" w:rsidP="00A127B2">
      <w:pPr>
        <w:tabs>
          <w:tab w:val="clear" w:pos="403"/>
          <w:tab w:val="left" w:pos="1000"/>
        </w:tabs>
      </w:pPr>
      <w:r w:rsidRPr="00A4559E">
        <w:t>LoD</w:t>
      </w:r>
      <w:r w:rsidRPr="00A4559E">
        <w:tab/>
        <w:t>Level(s) of detail</w:t>
      </w:r>
    </w:p>
    <w:p w14:paraId="7E9F3A00" w14:textId="77777777" w:rsidR="00A127B2" w:rsidRPr="00A4559E" w:rsidRDefault="00A127B2" w:rsidP="00A127B2">
      <w:pPr>
        <w:tabs>
          <w:tab w:val="clear" w:pos="403"/>
          <w:tab w:val="left" w:pos="1000"/>
        </w:tabs>
      </w:pPr>
      <w:r w:rsidRPr="00A4559E">
        <w:t>LSB</w:t>
      </w:r>
      <w:r w:rsidRPr="00A4559E">
        <w:tab/>
        <w:t>Least significant bit</w:t>
      </w:r>
    </w:p>
    <w:p w14:paraId="3D8100AB" w14:textId="77777777" w:rsidR="00A127B2" w:rsidRPr="00A4559E" w:rsidRDefault="00A127B2" w:rsidP="00A127B2">
      <w:pPr>
        <w:tabs>
          <w:tab w:val="clear" w:pos="403"/>
          <w:tab w:val="left" w:pos="1000"/>
        </w:tabs>
      </w:pPr>
      <w:r w:rsidRPr="00A4559E">
        <w:t>MSB</w:t>
      </w:r>
      <w:r w:rsidRPr="00A4559E">
        <w:tab/>
        <w:t>Most significant bit</w:t>
      </w:r>
    </w:p>
    <w:p w14:paraId="190384E7" w14:textId="77777777" w:rsidR="00A127B2" w:rsidRPr="00A4559E" w:rsidRDefault="00A127B2" w:rsidP="00A127B2">
      <w:pPr>
        <w:tabs>
          <w:tab w:val="clear" w:pos="403"/>
          <w:tab w:val="left" w:pos="1000"/>
        </w:tabs>
      </w:pPr>
      <w:r w:rsidRPr="00A4559E">
        <w:lastRenderedPageBreak/>
        <w:t>NA</w:t>
      </w:r>
      <w:r w:rsidRPr="00A4559E">
        <w:tab/>
        <w:t>Not applicable</w:t>
      </w:r>
    </w:p>
    <w:p w14:paraId="370E5129" w14:textId="77777777" w:rsidR="00A127B2" w:rsidRPr="00A4559E" w:rsidRDefault="00A127B2" w:rsidP="00A127B2">
      <w:pPr>
        <w:tabs>
          <w:tab w:val="clear" w:pos="403"/>
          <w:tab w:val="left" w:pos="1000"/>
        </w:tabs>
      </w:pPr>
      <w:r w:rsidRPr="00A4559E">
        <w:t>QP</w:t>
      </w:r>
      <w:r w:rsidRPr="00A4559E">
        <w:tab/>
        <w:t>Quantization parameter</w:t>
      </w:r>
    </w:p>
    <w:p w14:paraId="3B4C510F" w14:textId="77777777" w:rsidR="00A127B2" w:rsidRPr="00A4559E" w:rsidRDefault="00A127B2" w:rsidP="00A127B2">
      <w:pPr>
        <w:tabs>
          <w:tab w:val="clear" w:pos="403"/>
          <w:tab w:val="left" w:pos="1000"/>
        </w:tabs>
        <w:rPr>
          <w:rFonts w:eastAsiaTheme="minorHAnsi" w:cstheme="minorBidi"/>
        </w:rPr>
      </w:pPr>
      <w:r w:rsidRPr="00A4559E">
        <w:t>RAHT</w:t>
      </w:r>
      <w:r w:rsidRPr="00A4559E">
        <w:tab/>
        <w:t>Region adaptive hierarchical transform</w:t>
      </w:r>
    </w:p>
    <w:p w14:paraId="79CE8B01" w14:textId="77777777" w:rsidR="00A127B2" w:rsidRPr="004F2A4F" w:rsidRDefault="00A127B2" w:rsidP="00A127B2">
      <w:pPr>
        <w:tabs>
          <w:tab w:val="clear" w:pos="403"/>
          <w:tab w:val="left" w:pos="1000"/>
        </w:tabs>
        <w:rPr>
          <w:rFonts w:eastAsia="MS Mincho"/>
          <w:noProof/>
          <w:lang w:eastAsia="ja-JP"/>
        </w:rPr>
      </w:pPr>
      <w:r w:rsidRPr="004F2A4F">
        <w:rPr>
          <w:rFonts w:eastAsia="MS Mincho"/>
          <w:noProof/>
          <w:lang w:eastAsia="ja-JP"/>
        </w:rPr>
        <w:t>SPS</w:t>
      </w:r>
      <w:r w:rsidRPr="004F2A4F">
        <w:rPr>
          <w:rFonts w:eastAsia="MS Mincho"/>
          <w:noProof/>
          <w:lang w:eastAsia="ja-JP"/>
        </w:rPr>
        <w:tab/>
        <w:t xml:space="preserve">Sequence </w:t>
      </w:r>
      <w:r>
        <w:rPr>
          <w:rFonts w:eastAsia="MS Mincho"/>
          <w:noProof/>
          <w:lang w:eastAsia="ja-JP"/>
        </w:rPr>
        <w:t>p</w:t>
      </w:r>
      <w:r w:rsidRPr="004F2A4F">
        <w:rPr>
          <w:rFonts w:eastAsia="MS Mincho"/>
          <w:noProof/>
          <w:lang w:eastAsia="ja-JP"/>
        </w:rPr>
        <w:t xml:space="preserve">arameter </w:t>
      </w:r>
      <w:r>
        <w:rPr>
          <w:rFonts w:eastAsia="MS Mincho"/>
          <w:noProof/>
          <w:lang w:eastAsia="ja-JP"/>
        </w:rPr>
        <w:t>s</w:t>
      </w:r>
      <w:r w:rsidRPr="004F2A4F">
        <w:rPr>
          <w:rFonts w:eastAsia="MS Mincho"/>
          <w:noProof/>
          <w:lang w:eastAsia="ja-JP"/>
        </w:rPr>
        <w:t>et</w:t>
      </w:r>
    </w:p>
    <w:p w14:paraId="03B7AE69" w14:textId="77777777" w:rsidR="00A127B2" w:rsidRDefault="00A127B2" w:rsidP="00A127B2">
      <w:pPr>
        <w:pStyle w:val="2"/>
        <w:numPr>
          <w:ilvl w:val="1"/>
          <w:numId w:val="1"/>
        </w:numPr>
      </w:pPr>
      <w:bookmarkStart w:id="248" w:name="_Toc37318947"/>
      <w:bookmarkStart w:id="249" w:name="_Toc37872239"/>
      <w:bookmarkStart w:id="250" w:name="_Toc100603610"/>
      <w:bookmarkStart w:id="251" w:name="_Toc4055466"/>
      <w:bookmarkStart w:id="252" w:name="_Toc6215318"/>
      <w:bookmarkStart w:id="253" w:name="_Toc24731117"/>
      <w:bookmarkStart w:id="254" w:name="_Toc184422914"/>
      <w:bookmarkEnd w:id="237"/>
      <w:bookmarkEnd w:id="248"/>
      <w:bookmarkEnd w:id="249"/>
      <w:r>
        <w:t>Mnemonics</w:t>
      </w:r>
      <w:bookmarkEnd w:id="250"/>
      <w:bookmarkEnd w:id="254"/>
      <w:r>
        <w:fldChar w:fldCharType="begin"/>
      </w:r>
      <w:r>
        <w:rPr>
          <w:rStyle w:val="HdgMarker"/>
        </w:rPr>
        <w:instrText>Q</w:instrText>
      </w:r>
      <w:r>
        <w:instrText>UOTE "" \* Charformat</w:instrText>
      </w:r>
      <w:r>
        <w:fldChar w:fldCharType="end"/>
      </w:r>
    </w:p>
    <w:p w14:paraId="38AAAE2A" w14:textId="77777777" w:rsidR="00A127B2" w:rsidRPr="00E92239" w:rsidRDefault="00A127B2" w:rsidP="00A127B2">
      <w:pPr>
        <w:tabs>
          <w:tab w:val="clear" w:pos="403"/>
          <w:tab w:val="left" w:pos="1000"/>
        </w:tabs>
      </w:pPr>
      <w:r>
        <w:rPr>
          <w:rFonts w:eastAsia="MS Mincho"/>
          <w:lang w:eastAsia="ja-JP"/>
        </w:rPr>
        <w:t>EGk</w:t>
      </w:r>
      <w:r>
        <w:rPr>
          <w:rFonts w:eastAsia="MS Mincho"/>
          <w:lang w:eastAsia="ja-JP"/>
        </w:rPr>
        <w:tab/>
        <w:t xml:space="preserve">Exponential Golomb code of order </w:t>
      </w:r>
      <w:r>
        <w:rPr>
          <w:rStyle w:val="Var1inline"/>
        </w:rPr>
        <w:t>𝑘</w:t>
      </w:r>
    </w:p>
    <w:p w14:paraId="06E847B2" w14:textId="77777777" w:rsidR="00A127B2" w:rsidRDefault="00A127B2" w:rsidP="00A127B2">
      <w:pPr>
        <w:tabs>
          <w:tab w:val="clear" w:pos="403"/>
          <w:tab w:val="left" w:pos="1000"/>
        </w:tabs>
        <w:rPr>
          <w:rFonts w:eastAsia="MS Mincho"/>
          <w:lang w:eastAsia="ja-JP"/>
        </w:rPr>
      </w:pPr>
      <w:r>
        <w:rPr>
          <w:rFonts w:eastAsia="MS Mincho"/>
          <w:lang w:eastAsia="ja-JP"/>
        </w:rPr>
        <w:t>FL</w:t>
      </w:r>
      <w:r>
        <w:rPr>
          <w:rFonts w:eastAsia="MS Mincho"/>
          <w:lang w:eastAsia="ja-JP"/>
        </w:rPr>
        <w:tab/>
        <w:t>Fixed-length code</w:t>
      </w:r>
    </w:p>
    <w:p w14:paraId="18132141" w14:textId="77777777" w:rsidR="00A127B2" w:rsidRDefault="00A127B2" w:rsidP="00A127B2">
      <w:pPr>
        <w:tabs>
          <w:tab w:val="clear" w:pos="403"/>
          <w:tab w:val="left" w:pos="1000"/>
        </w:tabs>
        <w:rPr>
          <w:rFonts w:eastAsia="MS Mincho"/>
          <w:lang w:eastAsia="ja-JP"/>
        </w:rPr>
      </w:pPr>
      <w:r>
        <w:rPr>
          <w:rFonts w:eastAsia="MS Mincho"/>
          <w:lang w:eastAsia="ja-JP"/>
        </w:rPr>
        <w:t>FL+S</w:t>
      </w:r>
      <w:r>
        <w:rPr>
          <w:rFonts w:eastAsia="MS Mincho"/>
          <w:lang w:eastAsia="ja-JP"/>
        </w:rPr>
        <w:tab/>
        <w:t>Fixed-length code plus conditional sign bit</w:t>
      </w:r>
    </w:p>
    <w:p w14:paraId="30EF66D2" w14:textId="77777777" w:rsidR="00A127B2" w:rsidRDefault="00A127B2" w:rsidP="00A127B2">
      <w:pPr>
        <w:tabs>
          <w:tab w:val="clear" w:pos="403"/>
          <w:tab w:val="left" w:pos="1000"/>
        </w:tabs>
        <w:rPr>
          <w:rFonts w:eastAsia="MS Mincho"/>
          <w:lang w:eastAsia="ja-JP"/>
        </w:rPr>
      </w:pPr>
      <w:r>
        <w:rPr>
          <w:rFonts w:eastAsia="MS Mincho"/>
          <w:lang w:eastAsia="ja-JP"/>
        </w:rPr>
        <w:t>TU</w:t>
      </w:r>
      <w:r>
        <w:rPr>
          <w:rFonts w:eastAsia="MS Mincho"/>
          <w:lang w:eastAsia="ja-JP"/>
        </w:rPr>
        <w:tab/>
        <w:t>Truncated unary code</w:t>
      </w:r>
    </w:p>
    <w:p w14:paraId="6B486692" w14:textId="77777777" w:rsidR="00A127B2" w:rsidRDefault="00A127B2" w:rsidP="00A127B2">
      <w:pPr>
        <w:tabs>
          <w:tab w:val="clear" w:pos="403"/>
          <w:tab w:val="left" w:pos="1000"/>
        </w:tabs>
        <w:rPr>
          <w:rFonts w:eastAsia="MS Mincho"/>
          <w:lang w:eastAsia="ja-JP"/>
        </w:rPr>
      </w:pPr>
      <w:r>
        <w:rPr>
          <w:rFonts w:eastAsia="MS Mincho"/>
          <w:lang w:eastAsia="ja-JP"/>
        </w:rPr>
        <w:t>attr</w:t>
      </w:r>
      <w:r>
        <w:rPr>
          <w:rFonts w:eastAsia="MS Mincho"/>
          <w:lang w:eastAsia="ja-JP"/>
        </w:rPr>
        <w:tab/>
        <w:t>Attribute</w:t>
      </w:r>
    </w:p>
    <w:p w14:paraId="5393D88A"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cnt</w:t>
      </w:r>
      <w:r>
        <w:rPr>
          <w:rFonts w:eastAsia="MS Mincho"/>
          <w:szCs w:val="24"/>
          <w:lang w:eastAsia="ja-JP"/>
        </w:rPr>
        <w:tab/>
        <w:t>Count</w:t>
      </w:r>
    </w:p>
    <w:p w14:paraId="69E6F661" w14:textId="77777777" w:rsidR="00A127B2" w:rsidRDefault="00A127B2" w:rsidP="00A127B2">
      <w:pPr>
        <w:tabs>
          <w:tab w:val="clear" w:pos="403"/>
          <w:tab w:val="left" w:pos="1000"/>
        </w:tabs>
        <w:rPr>
          <w:rFonts w:eastAsia="MS Mincho"/>
          <w:szCs w:val="24"/>
          <w:lang w:eastAsia="ja-JP"/>
        </w:rPr>
      </w:pPr>
      <w:r>
        <w:rPr>
          <w:rFonts w:eastAsia="MS Mincho"/>
          <w:szCs w:val="24"/>
          <w:lang w:eastAsia="ja-JP"/>
        </w:rPr>
        <w:t>geom</w:t>
      </w:r>
      <w:r>
        <w:rPr>
          <w:rFonts w:eastAsia="MS Mincho"/>
          <w:szCs w:val="24"/>
          <w:lang w:eastAsia="ja-JP"/>
        </w:rPr>
        <w:tab/>
        <w:t>Geometry</w:t>
      </w:r>
    </w:p>
    <w:p w14:paraId="5C86D5AE" w14:textId="77777777" w:rsidR="00A127B2" w:rsidRDefault="00A127B2" w:rsidP="00A127B2">
      <w:pPr>
        <w:tabs>
          <w:tab w:val="clear" w:pos="403"/>
          <w:tab w:val="left" w:pos="1000"/>
        </w:tabs>
        <w:rPr>
          <w:rFonts w:eastAsia="MS Mincho"/>
          <w:noProof/>
          <w:lang w:eastAsia="ja-JP"/>
        </w:rPr>
      </w:pPr>
      <w:r>
        <w:rPr>
          <w:rFonts w:eastAsia="MS Mincho"/>
          <w:noProof/>
          <w:lang w:eastAsia="ja-JP"/>
        </w:rPr>
        <w:t>idx</w:t>
      </w:r>
      <w:r>
        <w:rPr>
          <w:rFonts w:eastAsia="MS Mincho"/>
          <w:noProof/>
          <w:lang w:eastAsia="ja-JP"/>
        </w:rPr>
        <w:tab/>
        <w:t>Index</w:t>
      </w:r>
    </w:p>
    <w:p w14:paraId="3BC06A60" w14:textId="77777777" w:rsidR="00A127B2" w:rsidRDefault="00A127B2" w:rsidP="00A127B2">
      <w:pPr>
        <w:tabs>
          <w:tab w:val="clear" w:pos="403"/>
          <w:tab w:val="left" w:pos="1000"/>
        </w:tabs>
        <w:rPr>
          <w:rFonts w:eastAsia="MS Mincho"/>
          <w:noProof/>
          <w:lang w:eastAsia="ja-JP"/>
        </w:rPr>
      </w:pPr>
      <w:r>
        <w:rPr>
          <w:rFonts w:eastAsia="MS Mincho"/>
          <w:noProof/>
          <w:lang w:eastAsia="ja-JP"/>
        </w:rPr>
        <w:t>occtree</w:t>
      </w:r>
      <w:r w:rsidRPr="004F2A4F">
        <w:rPr>
          <w:rFonts w:eastAsia="MS Mincho"/>
          <w:noProof/>
          <w:lang w:eastAsia="ja-JP"/>
        </w:rPr>
        <w:tab/>
      </w:r>
      <w:r>
        <w:rPr>
          <w:rFonts w:eastAsia="MS Mincho"/>
          <w:noProof/>
          <w:lang w:eastAsia="ja-JP"/>
        </w:rPr>
        <w:t>Occupancy tree</w:t>
      </w:r>
    </w:p>
    <w:p w14:paraId="5FBDA982" w14:textId="77777777" w:rsidR="00A127B2" w:rsidRDefault="00A127B2" w:rsidP="00A127B2">
      <w:pPr>
        <w:tabs>
          <w:tab w:val="clear" w:pos="403"/>
          <w:tab w:val="left" w:pos="1000"/>
        </w:tabs>
        <w:rPr>
          <w:rFonts w:eastAsia="MS Mincho"/>
          <w:noProof/>
          <w:lang w:eastAsia="ja-JP"/>
        </w:rPr>
      </w:pPr>
      <w:r>
        <w:rPr>
          <w:rFonts w:eastAsia="MS Mincho"/>
          <w:noProof/>
          <w:lang w:eastAsia="ja-JP"/>
        </w:rPr>
        <w:t>occ</w:t>
      </w:r>
      <w:r w:rsidRPr="004F2A4F">
        <w:rPr>
          <w:rFonts w:eastAsia="MS Mincho"/>
          <w:noProof/>
          <w:lang w:eastAsia="ja-JP"/>
        </w:rPr>
        <w:tab/>
      </w:r>
      <w:r>
        <w:rPr>
          <w:rFonts w:eastAsia="MS Mincho"/>
          <w:noProof/>
          <w:lang w:eastAsia="ja-JP"/>
        </w:rPr>
        <w:t>Occupancy tree node</w:t>
      </w:r>
    </w:p>
    <w:p w14:paraId="0A1CC8C1" w14:textId="77777777" w:rsidR="00A127B2" w:rsidRDefault="00A127B2" w:rsidP="00A127B2">
      <w:pPr>
        <w:tabs>
          <w:tab w:val="clear" w:pos="403"/>
          <w:tab w:val="left" w:pos="1000"/>
        </w:tabs>
        <w:rPr>
          <w:rFonts w:eastAsia="MS Mincho"/>
          <w:noProof/>
          <w:lang w:eastAsia="ja-JP"/>
        </w:rPr>
      </w:pPr>
      <w:r>
        <w:rPr>
          <w:rFonts w:eastAsia="MS Mincho"/>
          <w:noProof/>
          <w:lang w:eastAsia="ja-JP"/>
        </w:rPr>
        <w:t>ptree</w:t>
      </w:r>
      <w:r w:rsidRPr="004F2A4F">
        <w:rPr>
          <w:rFonts w:eastAsia="MS Mincho"/>
          <w:noProof/>
          <w:lang w:eastAsia="ja-JP"/>
        </w:rPr>
        <w:tab/>
      </w:r>
      <w:r>
        <w:rPr>
          <w:rFonts w:eastAsia="MS Mincho"/>
          <w:noProof/>
          <w:lang w:eastAsia="ja-JP"/>
        </w:rPr>
        <w:t>Predictive tree</w:t>
      </w:r>
    </w:p>
    <w:p w14:paraId="0D4E5681" w14:textId="77777777" w:rsidR="00A127B2" w:rsidRDefault="00A127B2" w:rsidP="00A127B2">
      <w:pPr>
        <w:tabs>
          <w:tab w:val="clear" w:pos="403"/>
          <w:tab w:val="left" w:pos="1000"/>
        </w:tabs>
        <w:rPr>
          <w:rFonts w:eastAsia="MS Mincho"/>
          <w:noProof/>
          <w:lang w:eastAsia="ja-JP"/>
        </w:rPr>
      </w:pPr>
      <w:r>
        <w:rPr>
          <w:rFonts w:eastAsia="MS Mincho"/>
          <w:noProof/>
          <w:lang w:eastAsia="ja-JP"/>
        </w:rPr>
        <w:t>ptn</w:t>
      </w:r>
      <w:r w:rsidRPr="004F2A4F">
        <w:rPr>
          <w:rFonts w:eastAsia="MS Mincho"/>
          <w:noProof/>
          <w:lang w:eastAsia="ja-JP"/>
        </w:rPr>
        <w:tab/>
      </w:r>
      <w:r>
        <w:rPr>
          <w:rFonts w:eastAsia="MS Mincho"/>
          <w:noProof/>
          <w:lang w:eastAsia="ja-JP"/>
        </w:rPr>
        <w:t>Predictive tree node</w:t>
      </w:r>
    </w:p>
    <w:p w14:paraId="115943CB" w14:textId="77777777" w:rsidR="00A127B2" w:rsidRDefault="00A127B2" w:rsidP="00A127B2">
      <w:pPr>
        <w:tabs>
          <w:tab w:val="clear" w:pos="403"/>
          <w:tab w:val="left" w:pos="1000"/>
        </w:tabs>
        <w:rPr>
          <w:rFonts w:eastAsia="MS Mincho"/>
          <w:noProof/>
          <w:lang w:eastAsia="ja-JP"/>
        </w:rPr>
      </w:pPr>
      <w:r>
        <w:rPr>
          <w:rFonts w:eastAsia="MS Mincho"/>
          <w:noProof/>
          <w:lang w:eastAsia="ja-JP"/>
        </w:rPr>
        <w:t>ti</w:t>
      </w:r>
      <w:r>
        <w:rPr>
          <w:rFonts w:eastAsia="MS Mincho"/>
          <w:noProof/>
          <w:lang w:eastAsia="ja-JP"/>
        </w:rPr>
        <w:tab/>
        <w:t>Tile inventory</w:t>
      </w:r>
    </w:p>
    <w:p w14:paraId="288A8DAD" w14:textId="77777777" w:rsidR="00A127B2" w:rsidRDefault="00A127B2" w:rsidP="00A127B2">
      <w:pPr>
        <w:tabs>
          <w:tab w:val="clear" w:pos="403"/>
          <w:tab w:val="left" w:pos="1000"/>
        </w:tabs>
        <w:rPr>
          <w:rFonts w:eastAsia="MS Mincho"/>
          <w:noProof/>
          <w:lang w:eastAsia="ja-JP"/>
        </w:rPr>
      </w:pPr>
      <w:r>
        <w:rPr>
          <w:rFonts w:eastAsia="MS Mincho"/>
          <w:noProof/>
          <w:lang w:eastAsia="ja-JP"/>
        </w:rPr>
        <w:t>tlv</w:t>
      </w:r>
      <w:r w:rsidRPr="004F2A4F">
        <w:rPr>
          <w:rFonts w:eastAsia="MS Mincho"/>
          <w:noProof/>
          <w:lang w:eastAsia="ja-JP"/>
        </w:rPr>
        <w:tab/>
      </w:r>
      <w:r>
        <w:rPr>
          <w:rFonts w:eastAsia="MS Mincho"/>
          <w:noProof/>
          <w:lang w:eastAsia="ja-JP"/>
        </w:rPr>
        <w:t>Type-length-value</w:t>
      </w:r>
    </w:p>
    <w:p w14:paraId="6669F1E6" w14:textId="77777777" w:rsidR="00A127B2" w:rsidRDefault="00A127B2" w:rsidP="00A127B2">
      <w:pPr>
        <w:tabs>
          <w:tab w:val="clear" w:pos="403"/>
          <w:tab w:val="left" w:pos="1000"/>
        </w:tabs>
        <w:rPr>
          <w:rFonts w:eastAsia="MS Mincho"/>
          <w:noProof/>
          <w:lang w:eastAsia="ja-JP"/>
        </w:rPr>
      </w:pPr>
      <w:r>
        <w:rPr>
          <w:rFonts w:eastAsia="MS Mincho"/>
          <w:noProof/>
          <w:lang w:eastAsia="ja-JP"/>
        </w:rPr>
        <w:t>seq</w:t>
      </w:r>
      <w:r>
        <w:rPr>
          <w:rFonts w:eastAsia="MS Mincho"/>
          <w:noProof/>
          <w:lang w:eastAsia="ja-JP"/>
        </w:rPr>
        <w:tab/>
        <w:t>Sequence</w:t>
      </w:r>
    </w:p>
    <w:p w14:paraId="0971EC69" w14:textId="77777777" w:rsidR="00A127B2" w:rsidRPr="004F2A4F" w:rsidRDefault="00A127B2" w:rsidP="00A127B2">
      <w:pPr>
        <w:pStyle w:val="1"/>
        <w:numPr>
          <w:ilvl w:val="0"/>
          <w:numId w:val="1"/>
        </w:numPr>
      </w:pPr>
      <w:bookmarkStart w:id="255" w:name="_Toc100603611"/>
      <w:bookmarkStart w:id="256" w:name="_Toc184422915"/>
      <w:r w:rsidRPr="004F2A4F">
        <w:t>Conventions</w:t>
      </w:r>
      <w:bookmarkEnd w:id="251"/>
      <w:bookmarkEnd w:id="252"/>
      <w:bookmarkEnd w:id="253"/>
      <w:bookmarkEnd w:id="255"/>
      <w:bookmarkEnd w:id="256"/>
      <w:r>
        <w:fldChar w:fldCharType="begin"/>
      </w:r>
      <w:r>
        <w:rPr>
          <w:rStyle w:val="HdgMarker"/>
        </w:rPr>
        <w:instrText>Q</w:instrText>
      </w:r>
      <w:r>
        <w:instrText>UOTE "" \* Charformat</w:instrText>
      </w:r>
      <w:r>
        <w:fldChar w:fldCharType="end"/>
      </w:r>
    </w:p>
    <w:p w14:paraId="7287222D" w14:textId="77777777" w:rsidR="00A127B2" w:rsidRPr="004F2A4F" w:rsidRDefault="00A127B2" w:rsidP="00A127B2">
      <w:pPr>
        <w:pStyle w:val="2"/>
        <w:numPr>
          <w:ilvl w:val="1"/>
          <w:numId w:val="1"/>
        </w:numPr>
        <w:rPr>
          <w:noProof/>
        </w:rPr>
      </w:pPr>
      <w:bookmarkStart w:id="257" w:name="_Toc390728000"/>
      <w:bookmarkStart w:id="258" w:name="_Toc511952610"/>
      <w:bookmarkStart w:id="259" w:name="_Toc4055467"/>
      <w:bookmarkStart w:id="260" w:name="_Toc6215319"/>
      <w:bookmarkStart w:id="261" w:name="_Toc24731118"/>
      <w:bookmarkStart w:id="262" w:name="_Toc100603612"/>
      <w:bookmarkStart w:id="263" w:name="_Toc184422916"/>
      <w:r w:rsidRPr="007F33B7">
        <w:t>General</w:t>
      </w:r>
      <w:bookmarkEnd w:id="257"/>
      <w:bookmarkEnd w:id="258"/>
      <w:bookmarkEnd w:id="259"/>
      <w:bookmarkEnd w:id="260"/>
      <w:bookmarkEnd w:id="261"/>
      <w:bookmarkEnd w:id="262"/>
      <w:bookmarkEnd w:id="263"/>
      <w:r>
        <w:fldChar w:fldCharType="begin"/>
      </w:r>
      <w:r>
        <w:rPr>
          <w:rStyle w:val="HdgMarker"/>
        </w:rPr>
        <w:instrText>Q</w:instrText>
      </w:r>
      <w:r>
        <w:instrText>UOTE "" \* Charformat</w:instrText>
      </w:r>
      <w:r>
        <w:fldChar w:fldCharType="end"/>
      </w:r>
    </w:p>
    <w:p w14:paraId="453714BB" w14:textId="77777777" w:rsidR="00A127B2" w:rsidRPr="004F2A4F" w:rsidRDefault="00A127B2">
      <w:pPr>
        <w:pStyle w:val="NoteUnnumbered"/>
        <w:numPr>
          <w:ilvl w:val="0"/>
          <w:numId w:val="18"/>
        </w:numPr>
        <w:rPr>
          <w:noProof/>
        </w:rPr>
      </w:pPr>
      <w:r w:rsidRPr="004F2A4F">
        <w:rPr>
          <w:noProof/>
        </w:rPr>
        <w:t>The mathematical operators used in this</w:t>
      </w:r>
      <w:r>
        <w:rPr>
          <w:noProof/>
        </w:rPr>
        <w:t xml:space="preserve"> document</w:t>
      </w:r>
      <w:r w:rsidRPr="004F2A4F">
        <w:rPr>
          <w:noProof/>
        </w:rPr>
        <w:t xml:space="preserve"> are similar to those used in the C programming language.</w:t>
      </w:r>
      <w:r>
        <w:rPr>
          <w:noProof/>
        </w:rPr>
        <w:t xml:space="preserve"> </w:t>
      </w:r>
      <w:r w:rsidRPr="004F2A4F">
        <w:rPr>
          <w:noProof/>
        </w:rPr>
        <w:t xml:space="preserve"> However, the results of integer division and arithmetic shift operations are defined more precisely, and additional operations are defined, such as exponentiation and real-valued division.</w:t>
      </w:r>
      <w:r>
        <w:rPr>
          <w:noProof/>
        </w:rPr>
        <w:t xml:space="preserve"> </w:t>
      </w:r>
      <w:r w:rsidRPr="004F2A4F">
        <w:rPr>
          <w:noProof/>
        </w:rPr>
        <w:t xml:space="preserve"> Numbering and counting conventions generally begin from 0.</w:t>
      </w:r>
    </w:p>
    <w:p w14:paraId="6D23117D" w14:textId="77777777" w:rsidR="00A127B2" w:rsidRDefault="00A127B2" w:rsidP="00A127B2">
      <w:pPr>
        <w:pStyle w:val="2"/>
        <w:numPr>
          <w:ilvl w:val="1"/>
          <w:numId w:val="1"/>
        </w:numPr>
        <w:rPr>
          <w:noProof/>
        </w:rPr>
      </w:pPr>
      <w:bookmarkStart w:id="264" w:name="_Toc100603613"/>
      <w:bookmarkStart w:id="265" w:name="_Toc184422917"/>
      <w:r>
        <w:rPr>
          <w:noProof/>
        </w:rPr>
        <w:t>Symbolic names</w:t>
      </w:r>
      <w:bookmarkEnd w:id="264"/>
      <w:bookmarkEnd w:id="265"/>
      <w:r>
        <w:fldChar w:fldCharType="begin"/>
      </w:r>
      <w:r>
        <w:rPr>
          <w:rStyle w:val="HdgMarker"/>
        </w:rPr>
        <w:instrText>Q</w:instrText>
      </w:r>
      <w:r>
        <w:instrText>UOTE "" \* Charformat</w:instrText>
      </w:r>
      <w:r>
        <w:fldChar w:fldCharType="end"/>
      </w:r>
    </w:p>
    <w:p w14:paraId="7562D427" w14:textId="77777777" w:rsidR="00A127B2" w:rsidRPr="00A4559E" w:rsidRDefault="00A127B2" w:rsidP="00A127B2">
      <w:pPr>
        <w:pStyle w:val="NormalKWN"/>
      </w:pPr>
      <w:r w:rsidRPr="00A4559E">
        <w:t>Variables and expressions use the following case-insensitive naming conventions to indicate their use:</w:t>
      </w:r>
    </w:p>
    <w:p w14:paraId="6B71E429" w14:textId="77777777" w:rsidR="00A127B2" w:rsidRPr="00FD12B5" w:rsidRDefault="00A127B2">
      <w:pPr>
        <w:pStyle w:val="Itemize1G-PCC"/>
        <w:numPr>
          <w:ilvl w:val="0"/>
          <w:numId w:val="8"/>
        </w:numPr>
      </w:pPr>
      <w:r>
        <w:rPr>
          <w:rStyle w:val="Var1inline"/>
        </w:rPr>
        <w:t>𝑖</w:t>
      </w:r>
      <w:r>
        <w:t xml:space="preserve">, </w:t>
      </w:r>
      <w:r>
        <w:rPr>
          <w:rStyle w:val="Var1inline"/>
        </w:rPr>
        <w:t>𝑗</w:t>
      </w:r>
      <w:r>
        <w:t>: general loop or index variable</w:t>
      </w:r>
    </w:p>
    <w:p w14:paraId="0B4AECD0" w14:textId="77777777" w:rsidR="00A127B2" w:rsidRDefault="00A127B2">
      <w:pPr>
        <w:pStyle w:val="Itemize1G-PCC"/>
        <w:numPr>
          <w:ilvl w:val="0"/>
          <w:numId w:val="8"/>
        </w:numPr>
      </w:pPr>
      <w:r>
        <w:rPr>
          <w:rStyle w:val="Var1inline"/>
        </w:rPr>
        <w:t>𝑘</w:t>
      </w:r>
      <w:r>
        <w:t>: component of an XYZ/STV/RPI position, coordinate or location</w:t>
      </w:r>
    </w:p>
    <w:p w14:paraId="546B9B0A" w14:textId="77777777" w:rsidR="00A127B2" w:rsidRDefault="00A127B2">
      <w:pPr>
        <w:pStyle w:val="Itemize1G-PCC"/>
        <w:numPr>
          <w:ilvl w:val="0"/>
          <w:numId w:val="8"/>
        </w:numPr>
      </w:pPr>
      <w:r>
        <w:rPr>
          <w:rStyle w:val="Var1inline"/>
        </w:rPr>
        <w:t>𝑐</w:t>
      </w:r>
      <w:r>
        <w:t>: component of an attribute</w:t>
      </w:r>
    </w:p>
    <w:p w14:paraId="3F27A04E" w14:textId="77777777" w:rsidR="00A127B2" w:rsidRPr="00E92239" w:rsidRDefault="00A127B2">
      <w:pPr>
        <w:pStyle w:val="Itemize1G-PCC"/>
        <w:numPr>
          <w:ilvl w:val="0"/>
          <w:numId w:val="8"/>
        </w:numPr>
      </w:pPr>
      <w:r w:rsidRPr="00D35E12">
        <w:rPr>
          <w:rStyle w:val="VarNinline"/>
        </w:rPr>
        <w:t>qc</w:t>
      </w:r>
      <w:r w:rsidRPr="00E92239">
        <w:t>: quantization-parameterized component: 0 – primary; 1 – secondary</w:t>
      </w:r>
    </w:p>
    <w:p w14:paraId="6E3DA9B9" w14:textId="77777777" w:rsidR="00A127B2" w:rsidRPr="00E92239" w:rsidRDefault="00A127B2">
      <w:pPr>
        <w:pStyle w:val="Itemize1G-PCC"/>
        <w:numPr>
          <w:ilvl w:val="0"/>
          <w:numId w:val="8"/>
        </w:numPr>
      </w:pPr>
      <w:r w:rsidRPr="00D35E12">
        <w:rPr>
          <w:rStyle w:val="VarNinline"/>
        </w:rPr>
        <w:t>dpth</w:t>
      </w:r>
      <w:r>
        <w:t>: the depth of a node or level in a tre</w:t>
      </w:r>
      <w:r w:rsidRPr="00E92239">
        <w:t>e</w:t>
      </w:r>
    </w:p>
    <w:p w14:paraId="4EA512CB" w14:textId="77777777" w:rsidR="00A127B2" w:rsidRDefault="00A127B2">
      <w:pPr>
        <w:pStyle w:val="Itemize1G-PCC"/>
        <w:numPr>
          <w:ilvl w:val="0"/>
          <w:numId w:val="8"/>
        </w:numPr>
      </w:pPr>
      <w:r w:rsidRPr="00D35E12">
        <w:rPr>
          <w:rStyle w:val="VarNinline"/>
        </w:rPr>
        <w:t>lvl</w:t>
      </w:r>
      <w:r>
        <w:rPr>
          <w:lang w:eastAsia="ja-JP"/>
        </w:rPr>
        <w:t>:</w:t>
      </w:r>
      <w:r w:rsidRPr="00A72B30">
        <w:rPr>
          <w:lang w:eastAsia="ja-JP"/>
        </w:rPr>
        <w:t xml:space="preserve"> tree</w:t>
      </w:r>
      <w:r>
        <w:rPr>
          <w:lang w:eastAsia="ja-JP"/>
        </w:rPr>
        <w:t xml:space="preserve"> level or detail</w:t>
      </w:r>
      <w:r w:rsidRPr="00A72B30">
        <w:rPr>
          <w:lang w:eastAsia="ja-JP"/>
        </w:rPr>
        <w:t xml:space="preserve"> level</w:t>
      </w:r>
      <w:r>
        <w:rPr>
          <w:lang w:eastAsia="ja-JP"/>
        </w:rPr>
        <w:t>, counted from the bottom of a tree or hierarchy</w:t>
      </w:r>
    </w:p>
    <w:p w14:paraId="2DCEE7DD" w14:textId="77777777" w:rsidR="00A127B2" w:rsidRPr="00E92239" w:rsidRDefault="00A127B2">
      <w:pPr>
        <w:pStyle w:val="Itemize1G-PCC"/>
        <w:numPr>
          <w:ilvl w:val="0"/>
          <w:numId w:val="8"/>
        </w:numPr>
      </w:pPr>
      <w:r>
        <w:rPr>
          <w:rStyle w:val="Var1inline"/>
        </w:rPr>
        <w:t>𝑚</w:t>
      </w:r>
      <w:r>
        <w:t>: Morton-coded locati</w:t>
      </w:r>
      <w:r w:rsidRPr="00E92239">
        <w:t>on</w:t>
      </w:r>
    </w:p>
    <w:p w14:paraId="75A1D542" w14:textId="77777777" w:rsidR="00A127B2" w:rsidRDefault="00A127B2">
      <w:pPr>
        <w:pStyle w:val="Itemize1G-PCC"/>
        <w:numPr>
          <w:ilvl w:val="0"/>
          <w:numId w:val="8"/>
        </w:numPr>
      </w:pPr>
      <w:r w:rsidRPr="00D35E12">
        <w:rPr>
          <w:rStyle w:val="VarNinline"/>
        </w:rPr>
        <w:lastRenderedPageBreak/>
        <w:t>ns</w:t>
      </w:r>
      <w:r>
        <w:rPr>
          <w:lang w:eastAsia="ja-JP"/>
        </w:rPr>
        <w:t xml:space="preserve">, </w:t>
      </w:r>
      <w:r w:rsidRPr="00D35E12">
        <w:rPr>
          <w:rStyle w:val="VarNinline"/>
        </w:rPr>
        <w:t>nt</w:t>
      </w:r>
      <w:r>
        <w:rPr>
          <w:lang w:eastAsia="ja-JP"/>
        </w:rPr>
        <w:t xml:space="preserve">, </w:t>
      </w:r>
      <w:r w:rsidRPr="00D35E12">
        <w:rPr>
          <w:rStyle w:val="VarNinline"/>
        </w:rPr>
        <w:t>nv</w:t>
      </w:r>
      <w:r>
        <w:rPr>
          <w:lang w:eastAsia="ja-JP"/>
        </w:rPr>
        <w:t>: node coordinates</w:t>
      </w:r>
    </w:p>
    <w:p w14:paraId="5C7F4C39" w14:textId="77777777" w:rsidR="00A127B2" w:rsidRDefault="00A127B2">
      <w:pPr>
        <w:pStyle w:val="Itemize1G-PCC"/>
        <w:numPr>
          <w:ilvl w:val="0"/>
          <w:numId w:val="8"/>
        </w:numPr>
      </w:pPr>
      <w:r w:rsidRPr="00D35E12">
        <w:rPr>
          <w:rStyle w:val="VarNinline"/>
        </w:rPr>
        <w:t>nsc</w:t>
      </w:r>
      <w:r>
        <w:rPr>
          <w:lang w:eastAsia="ja-JP"/>
        </w:rPr>
        <w:t xml:space="preserve">, </w:t>
      </w:r>
      <w:r w:rsidRPr="00D35E12">
        <w:rPr>
          <w:rStyle w:val="VarNinline"/>
        </w:rPr>
        <w:t>ntc</w:t>
      </w:r>
      <w:r>
        <w:rPr>
          <w:lang w:eastAsia="ja-JP"/>
        </w:rPr>
        <w:t xml:space="preserve">, </w:t>
      </w:r>
      <w:r w:rsidRPr="00D35E12">
        <w:rPr>
          <w:rStyle w:val="VarNinline"/>
        </w:rPr>
        <w:t>nvc</w:t>
      </w:r>
      <w:r>
        <w:rPr>
          <w:lang w:eastAsia="ja-JP"/>
        </w:rPr>
        <w:t>: child node coordinates</w:t>
      </w:r>
    </w:p>
    <w:p w14:paraId="1A9BFB4E" w14:textId="77777777" w:rsidR="00A127B2" w:rsidRDefault="00A127B2">
      <w:pPr>
        <w:pStyle w:val="Itemize1G-PCC"/>
        <w:numPr>
          <w:ilvl w:val="0"/>
          <w:numId w:val="8"/>
        </w:numPr>
      </w:pPr>
      <w:r w:rsidRPr="00D35E12">
        <w:rPr>
          <w:rStyle w:val="VarNinline"/>
        </w:rPr>
        <w:t>nsp</w:t>
      </w:r>
      <w:r>
        <w:rPr>
          <w:lang w:eastAsia="ja-JP"/>
        </w:rPr>
        <w:t xml:space="preserve">, </w:t>
      </w:r>
      <w:r w:rsidRPr="00D35E12">
        <w:rPr>
          <w:rStyle w:val="VarNinline"/>
        </w:rPr>
        <w:t>ntp</w:t>
      </w:r>
      <w:r>
        <w:rPr>
          <w:lang w:eastAsia="ja-JP"/>
        </w:rPr>
        <w:t xml:space="preserve">, </w:t>
      </w:r>
      <w:r w:rsidRPr="00D35E12">
        <w:rPr>
          <w:rStyle w:val="VarNinline"/>
        </w:rPr>
        <w:t>nvp</w:t>
      </w:r>
      <w:r>
        <w:rPr>
          <w:lang w:eastAsia="ja-JP"/>
        </w:rPr>
        <w:t>: parent node coordinates</w:t>
      </w:r>
    </w:p>
    <w:p w14:paraId="6D049595" w14:textId="77777777" w:rsidR="00A127B2" w:rsidRDefault="00A127B2">
      <w:pPr>
        <w:pStyle w:val="Itemize1G-PCC"/>
        <w:numPr>
          <w:ilvl w:val="0"/>
          <w:numId w:val="8"/>
        </w:numPr>
      </w:pPr>
      <w:r w:rsidRPr="00D35E12">
        <w:rPr>
          <w:rStyle w:val="VarNinline"/>
        </w:rPr>
        <w:t>ptIdx</w:t>
      </w:r>
      <w:r>
        <w:t>: index of a point in canonical decoding order</w:t>
      </w:r>
    </w:p>
    <w:p w14:paraId="63EB6273" w14:textId="77777777" w:rsidR="00A127B2" w:rsidRDefault="00A127B2">
      <w:pPr>
        <w:pStyle w:val="Itemize1G-PCC"/>
        <w:numPr>
          <w:ilvl w:val="0"/>
          <w:numId w:val="8"/>
        </w:numPr>
      </w:pPr>
      <w:r w:rsidRPr="00D35E12">
        <w:rPr>
          <w:rStyle w:val="VarNinline"/>
        </w:rPr>
        <w:t>rfmtIdx</w:t>
      </w:r>
      <w:r>
        <w:t>: index of a point in an array of LoD refinement points</w:t>
      </w:r>
    </w:p>
    <w:p w14:paraId="582CB037" w14:textId="77777777" w:rsidR="00A127B2" w:rsidRPr="008C202C" w:rsidRDefault="00A127B2">
      <w:pPr>
        <w:pStyle w:val="Itemize1G-PCC"/>
        <w:numPr>
          <w:ilvl w:val="0"/>
          <w:numId w:val="8"/>
        </w:numPr>
      </w:pPr>
      <w:r w:rsidRPr="00D35E12">
        <w:rPr>
          <w:rStyle w:val="VarNinline"/>
        </w:rPr>
        <w:t>ni</w:t>
      </w:r>
      <w:r>
        <w:t>: index for an element in a point's predictor set</w:t>
      </w:r>
    </w:p>
    <w:p w14:paraId="45711109" w14:textId="77777777" w:rsidR="00A127B2" w:rsidRPr="004F2A4F" w:rsidRDefault="00A127B2" w:rsidP="00A127B2">
      <w:pPr>
        <w:pStyle w:val="2"/>
        <w:numPr>
          <w:ilvl w:val="1"/>
          <w:numId w:val="1"/>
        </w:numPr>
        <w:rPr>
          <w:noProof/>
        </w:rPr>
      </w:pPr>
      <w:bookmarkStart w:id="266" w:name="_Toc100603614"/>
      <w:bookmarkStart w:id="267" w:name="_Toc184422918"/>
      <w:r w:rsidRPr="004F2A4F">
        <w:rPr>
          <w:noProof/>
        </w:rPr>
        <w:t>Numerical representation</w:t>
      </w:r>
      <w:bookmarkEnd w:id="266"/>
      <w:bookmarkEnd w:id="267"/>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1606"/>
        <w:gridCol w:w="8145"/>
      </w:tblGrid>
      <w:tr w:rsidR="00A127B2" w:rsidRPr="00A4559E" w14:paraId="5F3EFBA4"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1DA7650E" w14:textId="77777777" w:rsidR="00A127B2" w:rsidRPr="00A4559E" w:rsidRDefault="00A127B2" w:rsidP="00082AA8">
            <w:r w:rsidRPr="00A4559E">
              <w:t>binary</w:t>
            </w:r>
          </w:p>
        </w:tc>
        <w:tc>
          <w:tcPr>
            <w:tcW w:w="0" w:type="auto"/>
            <w:tcMar>
              <w:left w:w="0" w:type="nil"/>
            </w:tcMar>
          </w:tcPr>
          <w:p w14:paraId="39DC9B4F"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typeset as 'X…XX' where each base 2-digit X is 0 or 1</w:t>
            </w:r>
          </w:p>
        </w:tc>
      </w:tr>
      <w:tr w:rsidR="00A127B2" w:rsidRPr="00A4559E" w14:paraId="5549BEC0"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0E48A988" w14:textId="77777777" w:rsidR="00A127B2" w:rsidRPr="00A4559E" w:rsidRDefault="00A127B2" w:rsidP="00082AA8">
            <w:r w:rsidRPr="00A4559E">
              <w:t>octal</w:t>
            </w:r>
          </w:p>
        </w:tc>
        <w:tc>
          <w:tcPr>
            <w:tcW w:w="0" w:type="auto"/>
            <w:tcMar>
              <w:left w:w="0" w:type="nil"/>
            </w:tcMar>
          </w:tcPr>
          <w:p w14:paraId="149C8FEA"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typeset as X…XX</w:t>
            </w:r>
            <w:r w:rsidRPr="00A4559E">
              <w:rPr>
                <w:vertAlign w:val="subscript"/>
              </w:rPr>
              <w:t>8</w:t>
            </w:r>
            <w:r w:rsidRPr="00A4559E">
              <w:t xml:space="preserve"> where each base 8-digit X is 0 to 7</w:t>
            </w:r>
          </w:p>
        </w:tc>
      </w:tr>
      <w:tr w:rsidR="00A127B2" w:rsidRPr="00A4559E" w14:paraId="631514B0"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0927B52E" w14:textId="77777777" w:rsidR="00A127B2" w:rsidRPr="00A4559E" w:rsidRDefault="00A127B2" w:rsidP="00082AA8">
            <w:r w:rsidRPr="00A4559E">
              <w:t>decimal</w:t>
            </w:r>
          </w:p>
        </w:tc>
        <w:tc>
          <w:tcPr>
            <w:tcW w:w="0" w:type="auto"/>
            <w:tcMar>
              <w:left w:w="0" w:type="nil"/>
            </w:tcMar>
          </w:tcPr>
          <w:p w14:paraId="535E48A0"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typeset as X…XX where each base 10-digit X is 0 to 9</w:t>
            </w:r>
          </w:p>
        </w:tc>
      </w:tr>
      <w:tr w:rsidR="00A127B2" w:rsidRPr="00A4559E" w14:paraId="2B638257"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3AC799BA" w14:textId="77777777" w:rsidR="00A127B2" w:rsidRPr="00A4559E" w:rsidRDefault="00A127B2" w:rsidP="00082AA8">
            <w:pPr>
              <w:rPr>
                <w:lang w:eastAsia="ja-JP"/>
              </w:rPr>
            </w:pPr>
            <w:r w:rsidRPr="00A4559E">
              <w:rPr>
                <w:lang w:eastAsia="ja-JP"/>
              </w:rPr>
              <w:t>hexadecimal</w:t>
            </w:r>
          </w:p>
        </w:tc>
        <w:tc>
          <w:tcPr>
            <w:tcW w:w="0" w:type="auto"/>
            <w:tcMar>
              <w:left w:w="0" w:type="nil"/>
            </w:tcMar>
          </w:tcPr>
          <w:p w14:paraId="16613CBB"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lang w:eastAsia="ja-JP"/>
              </w:rPr>
            </w:pPr>
            <w:r w:rsidRPr="00A4559E">
              <w:t>typeset as 0xX…XX where each base 16-digit X is 0 to 9 or A to F</w:t>
            </w:r>
          </w:p>
        </w:tc>
      </w:tr>
    </w:tbl>
    <w:p w14:paraId="238C041F" w14:textId="77777777" w:rsidR="00A127B2" w:rsidRPr="00176F87" w:rsidRDefault="00A127B2" w:rsidP="00A127B2">
      <w:pPr>
        <w:pStyle w:val="2"/>
        <w:numPr>
          <w:ilvl w:val="1"/>
          <w:numId w:val="1"/>
        </w:numPr>
        <w:rPr>
          <w:noProof/>
        </w:rPr>
      </w:pPr>
      <w:bookmarkStart w:id="268" w:name="_Toc97160482"/>
      <w:bookmarkStart w:id="269" w:name="_Toc97160483"/>
      <w:bookmarkStart w:id="270" w:name="_Toc97160484"/>
      <w:bookmarkStart w:id="271" w:name="_Toc97160485"/>
      <w:bookmarkStart w:id="272" w:name="_Toc33005123"/>
      <w:bookmarkStart w:id="273" w:name="_Toc20134224"/>
      <w:bookmarkStart w:id="274" w:name="_Toc24455817"/>
      <w:bookmarkStart w:id="275" w:name="_Toc77680335"/>
      <w:bookmarkStart w:id="276" w:name="_Toc118289001"/>
      <w:bookmarkStart w:id="277" w:name="_Toc226456471"/>
      <w:bookmarkStart w:id="278" w:name="_Toc248045174"/>
      <w:bookmarkStart w:id="279" w:name="_Toc287363730"/>
      <w:bookmarkStart w:id="280" w:name="_Toc311216713"/>
      <w:bookmarkStart w:id="281" w:name="_Toc317198678"/>
      <w:bookmarkStart w:id="282" w:name="_Toc390728001"/>
      <w:bookmarkStart w:id="283" w:name="_Toc511952611"/>
      <w:bookmarkStart w:id="284" w:name="_Toc4055468"/>
      <w:bookmarkStart w:id="285" w:name="_Toc6215320"/>
      <w:bookmarkStart w:id="286" w:name="_Toc24731119"/>
      <w:bookmarkStart w:id="287" w:name="_Toc100603615"/>
      <w:bookmarkStart w:id="288" w:name="_Toc184422919"/>
      <w:bookmarkEnd w:id="268"/>
      <w:bookmarkEnd w:id="269"/>
      <w:bookmarkEnd w:id="270"/>
      <w:bookmarkEnd w:id="271"/>
      <w:bookmarkEnd w:id="272"/>
      <w:r w:rsidRPr="007F33B7">
        <w:t>Arithmetic</w:t>
      </w:r>
      <w:r w:rsidRPr="004F2A4F">
        <w:rPr>
          <w:noProof/>
        </w:rPr>
        <w:t xml:space="preserve"> operators</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r>
        <w:fldChar w:fldCharType="begin"/>
      </w:r>
      <w:r>
        <w:rPr>
          <w:rStyle w:val="HdgMarker"/>
        </w:rPr>
        <w:instrText>Q</w:instrText>
      </w:r>
      <w:r>
        <w:instrText>UOTE "" \* Charformat</w:instrText>
      </w:r>
      <w:r>
        <w:fldChar w:fldCharType="end"/>
      </w:r>
    </w:p>
    <w:tbl>
      <w:tblPr>
        <w:tblStyle w:val="a8"/>
        <w:tblW w:w="5000" w:type="pct"/>
        <w:tblLayout w:type="fixed"/>
        <w:tblLook w:val="0680" w:firstRow="0" w:lastRow="0" w:firstColumn="1" w:lastColumn="0" w:noHBand="1" w:noVBand="1"/>
      </w:tblPr>
      <w:tblGrid>
        <w:gridCol w:w="1418"/>
        <w:gridCol w:w="8333"/>
      </w:tblGrid>
      <w:tr w:rsidR="00A127B2" w:rsidRPr="00A4559E" w14:paraId="411EFA4B"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4D86DBCC" w14:textId="77777777" w:rsidR="00A127B2" w:rsidRPr="00A4559E" w:rsidRDefault="00A127B2" w:rsidP="00082AA8">
            <w:pPr>
              <w:rPr>
                <w:rStyle w:val="Exprinline"/>
              </w:rPr>
            </w:pPr>
            <w:r w:rsidRPr="00A4559E">
              <w:rPr>
                <w:rStyle w:val="Exprinline"/>
              </w:rPr>
              <w:t>+</w:t>
            </w:r>
          </w:p>
        </w:tc>
        <w:tc>
          <w:tcPr>
            <w:tcW w:w="8332" w:type="dxa"/>
            <w:tcMar>
              <w:left w:w="0" w:type="nil"/>
            </w:tcMar>
          </w:tcPr>
          <w:p w14:paraId="49AB0656"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Addition</w:t>
            </w:r>
          </w:p>
        </w:tc>
      </w:tr>
      <w:tr w:rsidR="00A127B2" w:rsidRPr="00A4559E" w14:paraId="1F42D42D"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5C74DC0C" w14:textId="77777777" w:rsidR="00A127B2" w:rsidRPr="00A4559E" w:rsidRDefault="00A127B2" w:rsidP="00082AA8">
            <w:pPr>
              <w:rPr>
                <w:rStyle w:val="Exprinline"/>
              </w:rPr>
            </w:pPr>
            <w:r w:rsidRPr="00A4559E">
              <w:rPr>
                <w:rStyle w:val="Exprinline"/>
              </w:rPr>
              <w:t>−</w:t>
            </w:r>
          </w:p>
        </w:tc>
        <w:tc>
          <w:tcPr>
            <w:tcW w:w="8332" w:type="dxa"/>
            <w:tcMar>
              <w:left w:w="0" w:type="nil"/>
            </w:tcMar>
          </w:tcPr>
          <w:p w14:paraId="0A2A992C"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Subtraction (as a two-argument operator) or negation (as a unary prefix operator)</w:t>
            </w:r>
          </w:p>
        </w:tc>
      </w:tr>
      <w:tr w:rsidR="00A127B2" w:rsidRPr="00A4559E" w14:paraId="1E366CA7"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61D275BF" w14:textId="77777777" w:rsidR="00A127B2" w:rsidRPr="00A4559E" w:rsidRDefault="00A127B2" w:rsidP="00082AA8">
            <w:pPr>
              <w:rPr>
                <w:rStyle w:val="Exprinline"/>
              </w:rPr>
            </w:pPr>
            <w:r w:rsidRPr="00A4559E">
              <w:rPr>
                <w:rStyle w:val="Exprinline"/>
              </w:rPr>
              <w:t>×</w:t>
            </w:r>
          </w:p>
        </w:tc>
        <w:tc>
          <w:tcPr>
            <w:tcW w:w="8332" w:type="dxa"/>
            <w:tcMar>
              <w:left w:w="0" w:type="nil"/>
            </w:tcMar>
          </w:tcPr>
          <w:p w14:paraId="61FC1174"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Multiplication</w:t>
            </w:r>
          </w:p>
        </w:tc>
      </w:tr>
      <w:tr w:rsidR="00A127B2" w:rsidRPr="00A4559E" w14:paraId="5BBDBA70"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28F31085" w14:textId="77777777" w:rsidR="00A127B2" w:rsidRPr="00A4559E" w:rsidRDefault="00000000" w:rsidP="00082AA8">
            <w:pPr>
              <w:rPr>
                <w:noProof/>
              </w:rPr>
            </w:pPr>
            <m:oMath>
              <m:sSup>
                <m:sSupPr>
                  <m:ctrlPr>
                    <w:rPr>
                      <w:rFonts w:ascii="Cambria Math" w:hAnsi="Cambria Math"/>
                      <w:i/>
                      <w:iCs/>
                      <w:noProof/>
                    </w:rPr>
                  </m:ctrlPr>
                </m:sSupPr>
                <m:e>
                  <m:r>
                    <w:rPr>
                      <w:rFonts w:ascii="Cambria Math" w:hAnsi="Cambria Math"/>
                      <w:noProof/>
                    </w:rPr>
                    <m:t>x</m:t>
                  </m:r>
                </m:e>
                <m:sup>
                  <m:r>
                    <w:rPr>
                      <w:rFonts w:ascii="Cambria Math" w:hAnsi="Cambria Math"/>
                      <w:noProof/>
                    </w:rPr>
                    <m:t>y</m:t>
                  </m:r>
                </m:sup>
              </m:sSup>
            </m:oMath>
            <w:r w:rsidR="00A127B2">
              <w:rPr>
                <w:noProof/>
              </w:rPr>
              <w:t xml:space="preserve"> </w:t>
            </w:r>
          </w:p>
        </w:tc>
        <w:tc>
          <w:tcPr>
            <w:tcW w:w="8332" w:type="dxa"/>
            <w:tcMar>
              <w:left w:w="0" w:type="nil"/>
            </w:tcMar>
          </w:tcPr>
          <w:p w14:paraId="0FCD8D98"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Exponentiation.  Specifies </w:t>
            </w:r>
            <w:r>
              <w:rPr>
                <w:rStyle w:val="Var1inline"/>
              </w:rPr>
              <w:t>𝑥</w:t>
            </w:r>
            <w:r w:rsidRPr="00A4559E">
              <w:rPr>
                <w:noProof/>
              </w:rPr>
              <w:t xml:space="preserve"> to the power of </w:t>
            </w:r>
            <w:r>
              <w:rPr>
                <w:rStyle w:val="Var1inline"/>
              </w:rPr>
              <w:t>𝑦</w:t>
            </w:r>
            <w:r w:rsidRPr="00A4559E">
              <w:rPr>
                <w:noProof/>
              </w:rPr>
              <w:t>.  In other contexts, such notation is used for superscripting not intended for interpretation as exponentiation.</w:t>
            </w:r>
          </w:p>
        </w:tc>
      </w:tr>
      <w:tr w:rsidR="00A127B2" w:rsidRPr="00A4559E" w14:paraId="71CF0053"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18A639B3" w14:textId="77777777" w:rsidR="00A127B2" w:rsidRPr="00A4559E" w:rsidRDefault="00A127B2" w:rsidP="00082AA8">
            <w:pPr>
              <w:rPr>
                <w:rStyle w:val="Exprinline"/>
              </w:rPr>
            </w:pPr>
            <w:r w:rsidRPr="00A4559E">
              <w:rPr>
                <w:rStyle w:val="Exprinline"/>
              </w:rPr>
              <w:t>/</w:t>
            </w:r>
          </w:p>
        </w:tc>
        <w:tc>
          <w:tcPr>
            <w:tcW w:w="8332" w:type="dxa"/>
            <w:tcMar>
              <w:left w:w="0" w:type="nil"/>
            </w:tcMar>
          </w:tcPr>
          <w:p w14:paraId="3C0047CB"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Integer division with truncation of the result toward zero.  For example, </w:t>
            </w:r>
            <w:r w:rsidRPr="00A4559E">
              <w:rPr>
                <w:rStyle w:val="Exprinline"/>
              </w:rPr>
              <w:t>7 / 4</w:t>
            </w:r>
            <w:r w:rsidRPr="00A4559E">
              <w:rPr>
                <w:noProof/>
              </w:rPr>
              <w:t xml:space="preserve"> and </w:t>
            </w:r>
            <w:r w:rsidRPr="00A4559E">
              <w:rPr>
                <w:rStyle w:val="Exprinline"/>
              </w:rPr>
              <w:t>−7 / −4</w:t>
            </w:r>
            <w:r w:rsidRPr="00A4559E">
              <w:rPr>
                <w:noProof/>
              </w:rPr>
              <w:t xml:space="preserve"> are truncated to </w:t>
            </w:r>
            <w:r w:rsidRPr="00A4559E">
              <w:rPr>
                <w:rStyle w:val="Exprinline"/>
              </w:rPr>
              <w:t>1</w:t>
            </w:r>
            <w:r w:rsidRPr="00A4559E">
              <w:rPr>
                <w:noProof/>
              </w:rPr>
              <w:t xml:space="preserve"> and </w:t>
            </w:r>
            <w:r w:rsidRPr="00A4559E">
              <w:rPr>
                <w:rStyle w:val="Exprinline"/>
              </w:rPr>
              <w:t>−7 / 4</w:t>
            </w:r>
            <w:r w:rsidRPr="00A4559E">
              <w:rPr>
                <w:noProof/>
              </w:rPr>
              <w:t xml:space="preserve"> and </w:t>
            </w:r>
            <w:r w:rsidRPr="00A4559E">
              <w:rPr>
                <w:rStyle w:val="Exprinline"/>
              </w:rPr>
              <w:t>7 / −4</w:t>
            </w:r>
            <w:r w:rsidRPr="00A4559E">
              <w:rPr>
                <w:noProof/>
              </w:rPr>
              <w:t xml:space="preserve"> are truncated to </w:t>
            </w:r>
            <w:r w:rsidRPr="00A4559E">
              <w:rPr>
                <w:rStyle w:val="Exprinline"/>
              </w:rPr>
              <w:t>−1</w:t>
            </w:r>
            <w:r w:rsidRPr="00A4559E">
              <w:rPr>
                <w:noProof/>
              </w:rPr>
              <w:t>.</w:t>
            </w:r>
          </w:p>
        </w:tc>
      </w:tr>
      <w:tr w:rsidR="00A127B2" w:rsidRPr="00A4559E" w14:paraId="3C22A267"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2D4C583B" w14:textId="77777777" w:rsidR="00A127B2" w:rsidRPr="00A4559E" w:rsidRDefault="00A127B2" w:rsidP="00082AA8">
            <w:pPr>
              <w:rPr>
                <w:rStyle w:val="Exprinline"/>
              </w:rPr>
            </w:pPr>
            <w:r w:rsidRPr="00A4559E">
              <w:rPr>
                <w:rStyle w:val="Exprinline"/>
              </w:rPr>
              <w:t>÷</w:t>
            </w:r>
          </w:p>
        </w:tc>
        <w:tc>
          <w:tcPr>
            <w:tcW w:w="8332" w:type="dxa"/>
            <w:tcMar>
              <w:left w:w="0" w:type="nil"/>
            </w:tcMar>
          </w:tcPr>
          <w:p w14:paraId="64E18E72"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Division where no truncation or rounding is intended</w:t>
            </w:r>
          </w:p>
        </w:tc>
      </w:tr>
      <w:tr w:rsidR="00A127B2" w:rsidRPr="00A4559E" w14:paraId="5E7D7CBF"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17BD0DFB" w14:textId="77777777" w:rsidR="00A127B2" w:rsidRPr="00A4559E" w:rsidRDefault="00000000" w:rsidP="00082AA8">
            <w:pPr>
              <w:rPr>
                <w:noProof/>
              </w:rPr>
            </w:pPr>
            <m:oMath>
              <m:f>
                <m:fPr>
                  <m:ctrlPr>
                    <w:rPr>
                      <w:rFonts w:ascii="Cambria Math" w:hAnsi="Cambria Math"/>
                      <w:noProof/>
                    </w:rPr>
                  </m:ctrlPr>
                </m:fPr>
                <m:num>
                  <m:r>
                    <m:rPr>
                      <m:nor/>
                    </m:rPr>
                    <w:rPr>
                      <w:noProof/>
                    </w:rPr>
                    <m:t>x</m:t>
                  </m:r>
                </m:num>
                <m:den>
                  <m:r>
                    <w:rPr>
                      <w:rFonts w:ascii="Cambria Math" w:hAnsi="Cambria Math"/>
                      <w:noProof/>
                    </w:rPr>
                    <m:t>y</m:t>
                  </m:r>
                </m:den>
              </m:f>
            </m:oMath>
            <w:r w:rsidR="00A127B2">
              <w:rPr>
                <w:noProof/>
              </w:rPr>
              <w:t xml:space="preserve"> </w:t>
            </w:r>
          </w:p>
        </w:tc>
        <w:tc>
          <w:tcPr>
            <w:tcW w:w="8332" w:type="dxa"/>
            <w:tcMar>
              <w:left w:w="0" w:type="nil"/>
            </w:tcMar>
          </w:tcPr>
          <w:p w14:paraId="4ACE1160"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Division in mathematical equations where no truncation or rounding is intended</w:t>
            </w:r>
          </w:p>
        </w:tc>
      </w:tr>
      <w:tr w:rsidR="00A127B2" w:rsidRPr="00A4559E" w14:paraId="24C3D7AE"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0F27824F" w14:textId="77777777" w:rsidR="00A127B2" w:rsidRPr="00A4559E" w:rsidRDefault="00000000" w:rsidP="00082AA8">
            <w:pPr>
              <w:rPr>
                <w:noProof/>
              </w:rPr>
            </w:pPr>
            <m:oMath>
              <m:nary>
                <m:naryPr>
                  <m:chr m:val="∑"/>
                  <m:limLoc m:val="undOvr"/>
                  <m:ctrlPr>
                    <w:rPr>
                      <w:rFonts w:ascii="Cambria Math" w:hAnsi="Cambria Math"/>
                      <w:i/>
                      <w:noProof/>
                    </w:rPr>
                  </m:ctrlPr>
                </m:naryPr>
                <m:sub>
                  <m:r>
                    <w:rPr>
                      <w:rFonts w:ascii="Cambria Math" w:hAnsi="Cambria Math"/>
                      <w:noProof/>
                      <w:sz w:val="24"/>
                    </w:rPr>
                    <m:t>i=x</m:t>
                  </m:r>
                </m:sub>
                <m:sup>
                  <m:r>
                    <w:rPr>
                      <w:rFonts w:ascii="Cambria Math" w:hAnsi="Cambria Math"/>
                      <w:noProof/>
                      <w:sz w:val="24"/>
                    </w:rPr>
                    <m:t>y</m:t>
                  </m:r>
                </m:sup>
                <m:e>
                  <m:r>
                    <w:rPr>
                      <w:rFonts w:ascii="Cambria Math" w:hAnsi="Cambria Math"/>
                      <w:noProof/>
                    </w:rPr>
                    <m:t>f(i)</m:t>
                  </m:r>
                </m:e>
              </m:nary>
            </m:oMath>
            <w:r w:rsidR="00A127B2" w:rsidRPr="00A4559E">
              <w:rPr>
                <w:noProof/>
              </w:rPr>
              <w:t xml:space="preserve"> </w:t>
            </w:r>
          </w:p>
        </w:tc>
        <w:tc>
          <w:tcPr>
            <w:tcW w:w="8332" w:type="dxa"/>
            <w:tcMar>
              <w:left w:w="0" w:type="nil"/>
            </w:tcMar>
          </w:tcPr>
          <w:p w14:paraId="79BEB8C8"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Summation of </w:t>
            </w:r>
            <w:r w:rsidRPr="00A4559E">
              <w:rPr>
                <w:rStyle w:val="Exprinline"/>
              </w:rPr>
              <w:t>𝑓( </w:t>
            </w:r>
            <w:r>
              <w:rPr>
                <w:rStyle w:val="Var1inline"/>
              </w:rPr>
              <w:t>𝑖</w:t>
            </w:r>
            <w:r w:rsidRPr="00A4559E">
              <w:rPr>
                <w:rStyle w:val="Exprinline"/>
              </w:rPr>
              <w:t> )</w:t>
            </w:r>
            <w:r w:rsidRPr="00A4559E">
              <w:rPr>
                <w:noProof/>
              </w:rPr>
              <w:t xml:space="preserve"> with </w:t>
            </w:r>
            <w:r>
              <w:rPr>
                <w:rStyle w:val="Var1inline"/>
              </w:rPr>
              <w:t>𝑖</w:t>
            </w:r>
            <w:r w:rsidRPr="00A4559E">
              <w:rPr>
                <w:noProof/>
              </w:rPr>
              <w:t xml:space="preserve"> taking all integer values from </w:t>
            </w:r>
            <w:r>
              <w:rPr>
                <w:rStyle w:val="Var1inline"/>
              </w:rPr>
              <w:t>𝑥</w:t>
            </w:r>
            <w:r w:rsidRPr="00A4559E">
              <w:rPr>
                <w:noProof/>
              </w:rPr>
              <w:t xml:space="preserve"> up to and including </w:t>
            </w:r>
            <w:r>
              <w:rPr>
                <w:rStyle w:val="Var1inline"/>
              </w:rPr>
              <w:t>𝑦</w:t>
            </w:r>
          </w:p>
        </w:tc>
      </w:tr>
      <w:tr w:rsidR="00A127B2" w:rsidRPr="00A4559E" w14:paraId="072D8622"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0835EDFB" w14:textId="77777777" w:rsidR="00A127B2" w:rsidRPr="00A4559E" w:rsidRDefault="00A127B2" w:rsidP="00082AA8">
            <w:pPr>
              <w:rPr>
                <w:rStyle w:val="Exprinline"/>
              </w:rPr>
            </w:pPr>
            <w:r>
              <w:rPr>
                <w:rStyle w:val="Var1inline"/>
              </w:rPr>
              <w:t>𝑥</w:t>
            </w:r>
            <w:r w:rsidRPr="00A4559E">
              <w:rPr>
                <w:rStyle w:val="Exprinline"/>
              </w:rPr>
              <w:t xml:space="preserve"> % </w:t>
            </w:r>
            <w:r>
              <w:rPr>
                <w:rStyle w:val="Var1inline"/>
              </w:rPr>
              <w:t>𝑦</w:t>
            </w:r>
          </w:p>
        </w:tc>
        <w:tc>
          <w:tcPr>
            <w:tcW w:w="8332" w:type="dxa"/>
            <w:tcMar>
              <w:left w:w="0" w:type="nil"/>
            </w:tcMar>
          </w:tcPr>
          <w:p w14:paraId="17F75967"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Modulus, remainder of </w:t>
            </w:r>
            <w:r>
              <w:rPr>
                <w:rStyle w:val="Var1inline"/>
              </w:rPr>
              <w:t>𝑥</w:t>
            </w:r>
            <w:r w:rsidRPr="00A4559E">
              <w:rPr>
                <w:noProof/>
              </w:rPr>
              <w:t xml:space="preserve"> divided by </w:t>
            </w:r>
            <w:r>
              <w:rPr>
                <w:rStyle w:val="Var1inline"/>
              </w:rPr>
              <w:t>𝑦</w:t>
            </w:r>
            <w:r w:rsidRPr="00A4559E">
              <w:rPr>
                <w:noProof/>
              </w:rPr>
              <w:t xml:space="preserve">, defined only for integers </w:t>
            </w:r>
            <w:r>
              <w:rPr>
                <w:rStyle w:val="Var1inline"/>
              </w:rPr>
              <w:t>𝑥</w:t>
            </w:r>
            <w:r w:rsidRPr="00A4559E">
              <w:rPr>
                <w:noProof/>
              </w:rPr>
              <w:t xml:space="preserve"> and </w:t>
            </w:r>
            <w:r>
              <w:rPr>
                <w:rStyle w:val="Var1inline"/>
              </w:rPr>
              <w:t>𝑦</w:t>
            </w:r>
            <w:r w:rsidRPr="00A4559E">
              <w:rPr>
                <w:noProof/>
              </w:rPr>
              <w:t xml:space="preserve"> with </w:t>
            </w:r>
            <w:r>
              <w:rPr>
                <w:rStyle w:val="Var1inline"/>
              </w:rPr>
              <w:t>𝑥</w:t>
            </w:r>
            <w:r w:rsidRPr="00A4559E">
              <w:rPr>
                <w:rStyle w:val="Exprinline"/>
              </w:rPr>
              <w:t> ≥ 0</w:t>
            </w:r>
            <w:r w:rsidRPr="00A4559E">
              <w:rPr>
                <w:noProof/>
              </w:rPr>
              <w:t xml:space="preserve"> and </w:t>
            </w:r>
            <w:r>
              <w:rPr>
                <w:rStyle w:val="Var1inline"/>
              </w:rPr>
              <w:t>𝑦</w:t>
            </w:r>
            <w:r w:rsidRPr="00A4559E">
              <w:rPr>
                <w:rStyle w:val="Exprinline"/>
              </w:rPr>
              <w:t> &gt; 0</w:t>
            </w:r>
          </w:p>
        </w:tc>
      </w:tr>
    </w:tbl>
    <w:p w14:paraId="787F854A" w14:textId="77777777" w:rsidR="00A127B2" w:rsidRPr="004F2A4F" w:rsidRDefault="00A127B2" w:rsidP="00A127B2">
      <w:pPr>
        <w:pStyle w:val="2"/>
        <w:numPr>
          <w:ilvl w:val="1"/>
          <w:numId w:val="1"/>
        </w:numPr>
        <w:rPr>
          <w:noProof/>
        </w:rPr>
      </w:pPr>
      <w:bookmarkStart w:id="289" w:name="_Toc528922121"/>
      <w:bookmarkStart w:id="290" w:name="_Toc528922549"/>
      <w:bookmarkStart w:id="291" w:name="_Toc219707772"/>
      <w:bookmarkStart w:id="292" w:name="_Toc219707773"/>
      <w:bookmarkStart w:id="293" w:name="_Toc219707774"/>
      <w:bookmarkStart w:id="294" w:name="_Toc219707775"/>
      <w:bookmarkStart w:id="295" w:name="_Toc488804403"/>
      <w:bookmarkStart w:id="296" w:name="_Toc496067375"/>
      <w:bookmarkStart w:id="297" w:name="_Toc496067608"/>
      <w:bookmarkStart w:id="298" w:name="_Toc20134225"/>
      <w:bookmarkStart w:id="299" w:name="_Toc77680336"/>
      <w:bookmarkStart w:id="300" w:name="_Toc118289002"/>
      <w:bookmarkStart w:id="301" w:name="_Toc226456472"/>
      <w:bookmarkStart w:id="302" w:name="_Toc248045175"/>
      <w:bookmarkStart w:id="303" w:name="_Toc287363731"/>
      <w:bookmarkStart w:id="304" w:name="_Toc311216714"/>
      <w:bookmarkStart w:id="305" w:name="_Toc317198679"/>
      <w:bookmarkStart w:id="306" w:name="_Toc390728002"/>
      <w:bookmarkStart w:id="307" w:name="_Toc511952612"/>
      <w:bookmarkStart w:id="308" w:name="_Toc4055469"/>
      <w:bookmarkStart w:id="309" w:name="_Toc6215321"/>
      <w:bookmarkStart w:id="310" w:name="_Toc24731120"/>
      <w:bookmarkStart w:id="311" w:name="_Toc100603616"/>
      <w:bookmarkStart w:id="312" w:name="_Toc184422920"/>
      <w:bookmarkEnd w:id="289"/>
      <w:bookmarkEnd w:id="290"/>
      <w:bookmarkEnd w:id="291"/>
      <w:bookmarkEnd w:id="292"/>
      <w:bookmarkEnd w:id="293"/>
      <w:bookmarkEnd w:id="294"/>
      <w:r w:rsidRPr="004F2A4F">
        <w:rPr>
          <w:noProof/>
        </w:rPr>
        <w:t xml:space="preserve">Logical </w:t>
      </w:r>
      <w:r w:rsidRPr="007F33B7">
        <w:t>operators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r>
        <w:fldChar w:fldCharType="begin"/>
      </w:r>
      <w:r>
        <w:rPr>
          <w:rStyle w:val="HdgMarker"/>
        </w:rPr>
        <w:instrText>Q</w:instrText>
      </w:r>
      <w:r>
        <w:instrText>UOTE "" \* Charformat</w:instrText>
      </w:r>
      <w:r>
        <w:fldChar w:fldCharType="end"/>
      </w:r>
    </w:p>
    <w:tbl>
      <w:tblPr>
        <w:tblStyle w:val="a8"/>
        <w:tblW w:w="5000" w:type="pct"/>
        <w:tblLook w:val="0680" w:firstRow="0" w:lastRow="0" w:firstColumn="1" w:lastColumn="0" w:noHBand="1" w:noVBand="1"/>
      </w:tblPr>
      <w:tblGrid>
        <w:gridCol w:w="1417"/>
        <w:gridCol w:w="8334"/>
      </w:tblGrid>
      <w:tr w:rsidR="00A127B2" w:rsidRPr="00A4559E" w14:paraId="1A330BA3"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4F2957E6" w14:textId="77777777" w:rsidR="00A127B2" w:rsidRPr="00A4559E" w:rsidRDefault="00A127B2" w:rsidP="00082AA8">
            <w:pPr>
              <w:rPr>
                <w:noProof/>
              </w:rPr>
            </w:pPr>
            <w:r>
              <w:rPr>
                <w:rStyle w:val="Var1inline"/>
              </w:rPr>
              <w:t>𝑥</w:t>
            </w:r>
            <w:r w:rsidRPr="00A4559E">
              <w:rPr>
                <w:rStyle w:val="Exprinline"/>
              </w:rPr>
              <w:t xml:space="preserve"> &amp;&amp; </w:t>
            </w:r>
            <w:r>
              <w:rPr>
                <w:rStyle w:val="Var1inline"/>
              </w:rPr>
              <w:t>𝑦</w:t>
            </w:r>
          </w:p>
        </w:tc>
        <w:tc>
          <w:tcPr>
            <w:tcW w:w="0" w:type="auto"/>
            <w:tcMar>
              <w:left w:w="0" w:type="nil"/>
            </w:tcMar>
          </w:tcPr>
          <w:p w14:paraId="001E01A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Conditional boolean logical "and" of </w:t>
            </w:r>
            <w:r>
              <w:rPr>
                <w:rStyle w:val="Var1inline"/>
              </w:rPr>
              <w:t>𝑥</w:t>
            </w:r>
            <w:r w:rsidRPr="00A4559E">
              <w:rPr>
                <w:noProof/>
              </w:rPr>
              <w:t xml:space="preserve"> and </w:t>
            </w:r>
            <w:r>
              <w:rPr>
                <w:rStyle w:val="Var1inline"/>
              </w:rPr>
              <w:t>𝑦</w:t>
            </w:r>
            <w:r w:rsidRPr="00A4559E">
              <w:rPr>
                <w:noProof/>
              </w:rPr>
              <w:t xml:space="preserve">; the operand </w:t>
            </w:r>
            <w:r>
              <w:rPr>
                <w:rStyle w:val="Var1inline"/>
              </w:rPr>
              <w:t>𝑦</w:t>
            </w:r>
            <w:r w:rsidRPr="00A4559E">
              <w:rPr>
                <w:noProof/>
              </w:rPr>
              <w:t xml:space="preserve"> is only evaluated if </w:t>
            </w:r>
            <w:r>
              <w:rPr>
                <w:rStyle w:val="Var1inline"/>
              </w:rPr>
              <w:t>𝑥</w:t>
            </w:r>
            <w:r w:rsidRPr="00A4559E">
              <w:rPr>
                <w:noProof/>
              </w:rPr>
              <w:t xml:space="preserve"> is true.</w:t>
            </w:r>
          </w:p>
        </w:tc>
      </w:tr>
      <w:tr w:rsidR="00A127B2" w:rsidRPr="00A4559E" w14:paraId="56950C2B"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33523220" w14:textId="77777777" w:rsidR="00A127B2" w:rsidRPr="00A4559E" w:rsidRDefault="00A127B2" w:rsidP="00082AA8">
            <w:pPr>
              <w:rPr>
                <w:noProof/>
              </w:rPr>
            </w:pPr>
            <w:r>
              <w:rPr>
                <w:rStyle w:val="Var1inline"/>
              </w:rPr>
              <w:t>𝑥</w:t>
            </w:r>
            <w:r w:rsidRPr="00A4559E">
              <w:rPr>
                <w:rStyle w:val="Exprinline"/>
              </w:rPr>
              <w:t xml:space="preserve"> || </w:t>
            </w:r>
            <w:r>
              <w:rPr>
                <w:rStyle w:val="Var1inline"/>
              </w:rPr>
              <w:t>𝑦</w:t>
            </w:r>
          </w:p>
        </w:tc>
        <w:tc>
          <w:tcPr>
            <w:tcW w:w="0" w:type="auto"/>
            <w:tcMar>
              <w:left w:w="0" w:type="nil"/>
            </w:tcMar>
          </w:tcPr>
          <w:p w14:paraId="7359C986"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Conditional boolean logical "or" of </w:t>
            </w:r>
            <w:r>
              <w:rPr>
                <w:rStyle w:val="Var1inline"/>
              </w:rPr>
              <w:t>𝑥</w:t>
            </w:r>
            <w:r w:rsidRPr="00A4559E">
              <w:rPr>
                <w:noProof/>
              </w:rPr>
              <w:t xml:space="preserve"> and </w:t>
            </w:r>
            <w:r>
              <w:rPr>
                <w:rStyle w:val="Var1inline"/>
              </w:rPr>
              <w:t>𝑦</w:t>
            </w:r>
            <w:r w:rsidRPr="00A4559E">
              <w:rPr>
                <w:noProof/>
              </w:rPr>
              <w:t xml:space="preserve">; the operand </w:t>
            </w:r>
            <w:r>
              <w:rPr>
                <w:rStyle w:val="Var1inline"/>
              </w:rPr>
              <w:t>𝑦</w:t>
            </w:r>
            <w:r w:rsidRPr="00A4559E">
              <w:rPr>
                <w:noProof/>
              </w:rPr>
              <w:t xml:space="preserve"> is only evaluated if </w:t>
            </w:r>
            <w:r>
              <w:rPr>
                <w:rStyle w:val="Var1inline"/>
              </w:rPr>
              <w:t>𝑥</w:t>
            </w:r>
            <w:r w:rsidRPr="00A4559E">
              <w:rPr>
                <w:noProof/>
              </w:rPr>
              <w:t xml:space="preserve"> is false.</w:t>
            </w:r>
          </w:p>
        </w:tc>
      </w:tr>
      <w:tr w:rsidR="00A127B2" w:rsidRPr="00A4559E" w14:paraId="1507F7E9"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2F00BC71" w14:textId="77777777" w:rsidR="00A127B2" w:rsidRPr="00A4559E" w:rsidRDefault="00A127B2" w:rsidP="00082AA8">
            <w:pPr>
              <w:rPr>
                <w:noProof/>
              </w:rPr>
            </w:pPr>
            <w:r w:rsidRPr="00A4559E">
              <w:rPr>
                <w:rStyle w:val="Exprinline"/>
              </w:rPr>
              <w:t>¬</w:t>
            </w:r>
          </w:p>
        </w:tc>
        <w:tc>
          <w:tcPr>
            <w:tcW w:w="0" w:type="auto"/>
            <w:tcMar>
              <w:left w:w="0" w:type="nil"/>
            </w:tcMar>
          </w:tcPr>
          <w:p w14:paraId="4A4A0754"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Boolean logical "not"</w:t>
            </w:r>
          </w:p>
        </w:tc>
      </w:tr>
      <w:tr w:rsidR="00A127B2" w:rsidRPr="00A4559E" w14:paraId="53FED320"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6DBE69AD" w14:textId="77777777" w:rsidR="00A127B2" w:rsidRPr="00A4559E" w:rsidRDefault="00A127B2" w:rsidP="00082AA8">
            <w:pPr>
              <w:rPr>
                <w:noProof/>
              </w:rPr>
            </w:pPr>
            <w:r>
              <w:rPr>
                <w:rStyle w:val="Var1inline"/>
              </w:rPr>
              <w:t>𝑥</w:t>
            </w:r>
            <w:r w:rsidRPr="00A4559E">
              <w:rPr>
                <w:rStyle w:val="Exprinline"/>
              </w:rPr>
              <w:t xml:space="preserve"> ? </w:t>
            </w:r>
            <w:r>
              <w:rPr>
                <w:rStyle w:val="Var1inline"/>
              </w:rPr>
              <w:t>𝑦</w:t>
            </w:r>
            <w:r w:rsidRPr="00A4559E">
              <w:rPr>
                <w:rStyle w:val="Exprinline"/>
              </w:rPr>
              <w:t xml:space="preserve"> : </w:t>
            </w:r>
            <w:r>
              <w:rPr>
                <w:rStyle w:val="Var1inline"/>
              </w:rPr>
              <w:t>𝑧</w:t>
            </w:r>
          </w:p>
        </w:tc>
        <w:tc>
          <w:tcPr>
            <w:tcW w:w="0" w:type="auto"/>
            <w:tcMar>
              <w:left w:w="0" w:type="nil"/>
            </w:tcMar>
          </w:tcPr>
          <w:p w14:paraId="3CE90F5A"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If </w:t>
            </w:r>
            <w:r>
              <w:rPr>
                <w:rStyle w:val="Var1inline"/>
              </w:rPr>
              <w:t>𝑥</w:t>
            </w:r>
            <w:r w:rsidRPr="00A4559E">
              <w:rPr>
                <w:noProof/>
              </w:rPr>
              <w:t xml:space="preserve"> is true or not equal to 0, evaluates to </w:t>
            </w:r>
            <w:r>
              <w:rPr>
                <w:rStyle w:val="Var1inline"/>
              </w:rPr>
              <w:t>𝑦</w:t>
            </w:r>
            <w:r w:rsidRPr="00A4559E">
              <w:rPr>
                <w:noProof/>
              </w:rPr>
              <w:t xml:space="preserve">; otherwise, evaluates to </w:t>
            </w:r>
            <w:r>
              <w:rPr>
                <w:rStyle w:val="Var1inline"/>
              </w:rPr>
              <w:t>𝑧</w:t>
            </w:r>
          </w:p>
        </w:tc>
      </w:tr>
    </w:tbl>
    <w:p w14:paraId="71F64DE3" w14:textId="77777777" w:rsidR="00A127B2" w:rsidRPr="004F2A4F" w:rsidRDefault="00A127B2" w:rsidP="00A127B2">
      <w:pPr>
        <w:pStyle w:val="2"/>
        <w:numPr>
          <w:ilvl w:val="1"/>
          <w:numId w:val="1"/>
        </w:numPr>
        <w:rPr>
          <w:noProof/>
        </w:rPr>
      </w:pPr>
      <w:bookmarkStart w:id="313" w:name="_Toc97160488"/>
      <w:bookmarkStart w:id="314" w:name="_Toc97160489"/>
      <w:bookmarkStart w:id="315" w:name="_Toc97160490"/>
      <w:bookmarkStart w:id="316" w:name="_Toc97160491"/>
      <w:bookmarkStart w:id="317" w:name="_Toc528922127"/>
      <w:bookmarkStart w:id="318" w:name="_Toc528922555"/>
      <w:bookmarkStart w:id="319" w:name="_Toc488804404"/>
      <w:bookmarkStart w:id="320" w:name="_Toc496067376"/>
      <w:bookmarkStart w:id="321" w:name="_Toc496067609"/>
      <w:bookmarkStart w:id="322" w:name="_Toc20134226"/>
      <w:bookmarkStart w:id="323" w:name="_Toc77680337"/>
      <w:bookmarkStart w:id="324" w:name="_Toc118289003"/>
      <w:bookmarkStart w:id="325" w:name="_Toc226456473"/>
      <w:bookmarkStart w:id="326" w:name="_Toc248045176"/>
      <w:bookmarkStart w:id="327" w:name="_Toc287363732"/>
      <w:bookmarkStart w:id="328" w:name="_Toc311216715"/>
      <w:bookmarkStart w:id="329" w:name="_Toc317198680"/>
      <w:bookmarkStart w:id="330" w:name="_Toc390728003"/>
      <w:bookmarkStart w:id="331" w:name="_Toc511952613"/>
      <w:bookmarkStart w:id="332" w:name="_Toc4055470"/>
      <w:bookmarkStart w:id="333" w:name="_Toc6215322"/>
      <w:bookmarkStart w:id="334" w:name="_Toc24731121"/>
      <w:bookmarkStart w:id="335" w:name="_Toc100603617"/>
      <w:bookmarkStart w:id="336" w:name="_Toc184422921"/>
      <w:bookmarkEnd w:id="313"/>
      <w:bookmarkEnd w:id="314"/>
      <w:bookmarkEnd w:id="315"/>
      <w:bookmarkEnd w:id="316"/>
      <w:bookmarkEnd w:id="317"/>
      <w:bookmarkEnd w:id="318"/>
      <w:r w:rsidRPr="00585D2F">
        <w:rPr>
          <w:noProof/>
        </w:rPr>
        <w:t>Relational operators</w:t>
      </w:r>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1417"/>
        <w:gridCol w:w="8334"/>
      </w:tblGrid>
      <w:tr w:rsidR="00A127B2" w:rsidRPr="00A4559E" w14:paraId="547B85A6"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1116E073" w14:textId="77777777" w:rsidR="00A127B2" w:rsidRPr="00A4559E" w:rsidRDefault="00A127B2" w:rsidP="00082AA8">
            <w:pPr>
              <w:rPr>
                <w:noProof/>
              </w:rPr>
            </w:pPr>
            <w:r w:rsidRPr="00A4559E">
              <w:rPr>
                <w:rStyle w:val="Exprinline"/>
              </w:rPr>
              <w:t>&gt;</w:t>
            </w:r>
          </w:p>
        </w:tc>
        <w:tc>
          <w:tcPr>
            <w:tcW w:w="0" w:type="auto"/>
            <w:tcMar>
              <w:left w:w="0" w:type="nil"/>
            </w:tcMar>
          </w:tcPr>
          <w:p w14:paraId="35AD4D4E"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Greater than</w:t>
            </w:r>
          </w:p>
        </w:tc>
      </w:tr>
      <w:tr w:rsidR="00A127B2" w:rsidRPr="00A4559E" w14:paraId="21FF4A2C"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21C302C1" w14:textId="77777777" w:rsidR="00A127B2" w:rsidRPr="00A4559E" w:rsidRDefault="00A127B2" w:rsidP="00082AA8">
            <w:pPr>
              <w:rPr>
                <w:noProof/>
              </w:rPr>
            </w:pPr>
            <w:r w:rsidRPr="00A4559E">
              <w:rPr>
                <w:rStyle w:val="Exprinline"/>
              </w:rPr>
              <w:t>≥</w:t>
            </w:r>
          </w:p>
        </w:tc>
        <w:tc>
          <w:tcPr>
            <w:tcW w:w="0" w:type="auto"/>
            <w:tcMar>
              <w:left w:w="0" w:type="nil"/>
            </w:tcMar>
          </w:tcPr>
          <w:p w14:paraId="514D6A99"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Greater than or equal to</w:t>
            </w:r>
          </w:p>
        </w:tc>
      </w:tr>
      <w:tr w:rsidR="00A127B2" w:rsidRPr="00A4559E" w14:paraId="26852CBD"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59CD449D" w14:textId="77777777" w:rsidR="00A127B2" w:rsidRPr="00A4559E" w:rsidRDefault="00A127B2" w:rsidP="00082AA8">
            <w:pPr>
              <w:rPr>
                <w:noProof/>
              </w:rPr>
            </w:pPr>
            <w:r w:rsidRPr="00A4559E">
              <w:rPr>
                <w:rStyle w:val="Exprinline"/>
              </w:rPr>
              <w:t>&lt;</w:t>
            </w:r>
          </w:p>
        </w:tc>
        <w:tc>
          <w:tcPr>
            <w:tcW w:w="0" w:type="auto"/>
            <w:tcMar>
              <w:left w:w="0" w:type="nil"/>
            </w:tcMar>
          </w:tcPr>
          <w:p w14:paraId="32CE1194"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Less than</w:t>
            </w:r>
          </w:p>
        </w:tc>
      </w:tr>
      <w:tr w:rsidR="00A127B2" w:rsidRPr="00A4559E" w14:paraId="6D547556"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5E121D8F" w14:textId="77777777" w:rsidR="00A127B2" w:rsidRPr="00A4559E" w:rsidRDefault="00A127B2" w:rsidP="00082AA8">
            <w:pPr>
              <w:rPr>
                <w:noProof/>
              </w:rPr>
            </w:pPr>
            <w:r w:rsidRPr="00A4559E">
              <w:rPr>
                <w:rStyle w:val="Exprinline"/>
              </w:rPr>
              <w:t>≤</w:t>
            </w:r>
          </w:p>
        </w:tc>
        <w:tc>
          <w:tcPr>
            <w:tcW w:w="0" w:type="auto"/>
            <w:tcMar>
              <w:left w:w="0" w:type="nil"/>
            </w:tcMar>
          </w:tcPr>
          <w:p w14:paraId="7804DB0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Less than or equal to</w:t>
            </w:r>
          </w:p>
        </w:tc>
      </w:tr>
      <w:tr w:rsidR="00A127B2" w:rsidRPr="00A4559E" w14:paraId="74E094EC"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5C264892" w14:textId="77777777" w:rsidR="00A127B2" w:rsidRPr="00A4559E" w:rsidRDefault="00A127B2" w:rsidP="00082AA8">
            <w:pPr>
              <w:rPr>
                <w:noProof/>
              </w:rPr>
            </w:pPr>
            <w:r w:rsidRPr="00A4559E">
              <w:rPr>
                <w:rStyle w:val="Exprinline"/>
              </w:rPr>
              <w:t>==</w:t>
            </w:r>
          </w:p>
        </w:tc>
        <w:tc>
          <w:tcPr>
            <w:tcW w:w="0" w:type="auto"/>
            <w:tcMar>
              <w:left w:w="0" w:type="nil"/>
            </w:tcMar>
          </w:tcPr>
          <w:p w14:paraId="43BAEB45"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Equal to</w:t>
            </w:r>
          </w:p>
        </w:tc>
      </w:tr>
      <w:tr w:rsidR="00A127B2" w:rsidRPr="00A4559E" w14:paraId="68312896"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66BE2049" w14:textId="77777777" w:rsidR="00A127B2" w:rsidRPr="00A4559E" w:rsidRDefault="00A127B2" w:rsidP="00082AA8">
            <w:pPr>
              <w:rPr>
                <w:noProof/>
              </w:rPr>
            </w:pPr>
            <w:r w:rsidRPr="00A4559E">
              <w:rPr>
                <w:rStyle w:val="Exprinline"/>
              </w:rPr>
              <w:lastRenderedPageBreak/>
              <w:t>≠</w:t>
            </w:r>
          </w:p>
        </w:tc>
        <w:tc>
          <w:tcPr>
            <w:tcW w:w="0" w:type="auto"/>
            <w:tcMar>
              <w:left w:w="0" w:type="nil"/>
            </w:tcMar>
          </w:tcPr>
          <w:p w14:paraId="26E988C8"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Not equal to</w:t>
            </w:r>
          </w:p>
        </w:tc>
      </w:tr>
    </w:tbl>
    <w:p w14:paraId="40EEEAB8" w14:textId="77777777" w:rsidR="00A127B2" w:rsidRPr="004F2A4F" w:rsidRDefault="00A127B2" w:rsidP="00A127B2">
      <w:pPr>
        <w:pStyle w:val="2"/>
        <w:numPr>
          <w:ilvl w:val="1"/>
          <w:numId w:val="1"/>
        </w:numPr>
        <w:rPr>
          <w:noProof/>
        </w:rPr>
      </w:pPr>
      <w:bookmarkStart w:id="337" w:name="_Toc97160493"/>
      <w:bookmarkStart w:id="338" w:name="_Toc97160494"/>
      <w:bookmarkStart w:id="339" w:name="_Toc97160495"/>
      <w:bookmarkStart w:id="340" w:name="_Toc97160496"/>
      <w:bookmarkStart w:id="341" w:name="_Toc97160497"/>
      <w:bookmarkStart w:id="342" w:name="_Toc97160498"/>
      <w:bookmarkStart w:id="343" w:name="_Toc528922136"/>
      <w:bookmarkStart w:id="344" w:name="_Toc528922564"/>
      <w:bookmarkStart w:id="345" w:name="_Toc488804405"/>
      <w:bookmarkStart w:id="346" w:name="_Toc496067377"/>
      <w:bookmarkStart w:id="347" w:name="_Toc496067610"/>
      <w:bookmarkStart w:id="348" w:name="_Toc20134227"/>
      <w:bookmarkStart w:id="349" w:name="_Toc77680338"/>
      <w:bookmarkStart w:id="350" w:name="_Toc118289004"/>
      <w:bookmarkStart w:id="351" w:name="_Toc226456474"/>
      <w:bookmarkStart w:id="352" w:name="_Toc248045177"/>
      <w:bookmarkStart w:id="353" w:name="_Toc287363733"/>
      <w:bookmarkStart w:id="354" w:name="_Toc311216716"/>
      <w:bookmarkStart w:id="355" w:name="_Toc317198681"/>
      <w:bookmarkStart w:id="356" w:name="_Toc390728004"/>
      <w:bookmarkStart w:id="357" w:name="_Toc511952614"/>
      <w:bookmarkStart w:id="358" w:name="_Toc4055471"/>
      <w:bookmarkStart w:id="359" w:name="_Toc6215323"/>
      <w:bookmarkStart w:id="360" w:name="_Toc24731122"/>
      <w:bookmarkStart w:id="361" w:name="_Toc100603618"/>
      <w:bookmarkStart w:id="362" w:name="_Toc184422922"/>
      <w:bookmarkEnd w:id="337"/>
      <w:bookmarkEnd w:id="338"/>
      <w:bookmarkEnd w:id="339"/>
      <w:bookmarkEnd w:id="340"/>
      <w:bookmarkEnd w:id="341"/>
      <w:bookmarkEnd w:id="342"/>
      <w:bookmarkEnd w:id="343"/>
      <w:bookmarkEnd w:id="344"/>
      <w:r w:rsidRPr="004F2A4F">
        <w:rPr>
          <w:noProof/>
        </w:rPr>
        <w:t xml:space="preserve">Bit-wise </w:t>
      </w:r>
      <w:r w:rsidRPr="007F33B7">
        <w:t>operators</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1417"/>
        <w:gridCol w:w="8334"/>
      </w:tblGrid>
      <w:tr w:rsidR="00A127B2" w:rsidRPr="00A4559E" w14:paraId="46451831"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28AF61B9" w14:textId="77777777" w:rsidR="00A127B2" w:rsidRPr="00A4559E" w:rsidRDefault="00A127B2" w:rsidP="00082AA8">
            <w:pPr>
              <w:rPr>
                <w:noProof/>
              </w:rPr>
            </w:pPr>
            <w:r w:rsidRPr="00A4559E">
              <w:rPr>
                <w:rStyle w:val="Exprinline"/>
              </w:rPr>
              <w:t>&amp;</w:t>
            </w:r>
          </w:p>
        </w:tc>
        <w:tc>
          <w:tcPr>
            <w:tcW w:w="0" w:type="auto"/>
            <w:tcMar>
              <w:left w:w="0" w:type="nil"/>
            </w:tcMar>
          </w:tcPr>
          <w:p w14:paraId="6B44B79E"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Bit-wise "and".  When operating on integer arguments, operates upon a two's complement representation of the integer value.  When operating upon a binary argument that contains fewer bits than another argument, the shorter argument is extended by adding MSBs equal to 0.</w:t>
            </w:r>
          </w:p>
        </w:tc>
      </w:tr>
      <w:tr w:rsidR="00A127B2" w:rsidRPr="00A4559E" w14:paraId="19E4BA34"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63BDE9F0" w14:textId="77777777" w:rsidR="00A127B2" w:rsidRPr="00A4559E" w:rsidRDefault="00A127B2" w:rsidP="00082AA8">
            <w:pPr>
              <w:rPr>
                <w:noProof/>
              </w:rPr>
            </w:pPr>
            <w:r w:rsidRPr="00A4559E">
              <w:rPr>
                <w:rStyle w:val="Exprinline"/>
              </w:rPr>
              <w:t>|</w:t>
            </w:r>
          </w:p>
        </w:tc>
        <w:tc>
          <w:tcPr>
            <w:tcW w:w="0" w:type="auto"/>
            <w:tcMar>
              <w:left w:w="0" w:type="nil"/>
            </w:tcMar>
          </w:tcPr>
          <w:p w14:paraId="07C489B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Bit-wise "or".  When operating on integer arguments, operates upon a two's complement representation of the integer value.  When operating upon a binary argument that contains fewer bits than another argument, the shorter argument is extended by adding MSBs equal to 0.</w:t>
            </w:r>
          </w:p>
        </w:tc>
      </w:tr>
      <w:tr w:rsidR="00A127B2" w:rsidRPr="00A4559E" w14:paraId="3ED2BD89"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76C82C9C" w14:textId="77777777" w:rsidR="00A127B2" w:rsidRPr="00A4559E" w:rsidRDefault="00A127B2" w:rsidP="00082AA8">
            <w:pPr>
              <w:rPr>
                <w:noProof/>
              </w:rPr>
            </w:pPr>
            <w:r w:rsidRPr="00A4559E">
              <w:rPr>
                <w:rStyle w:val="Exprinline"/>
              </w:rPr>
              <w:t>^</w:t>
            </w:r>
          </w:p>
        </w:tc>
        <w:tc>
          <w:tcPr>
            <w:tcW w:w="0" w:type="auto"/>
            <w:tcMar>
              <w:left w:w="0" w:type="nil"/>
            </w:tcMar>
          </w:tcPr>
          <w:p w14:paraId="78646710"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Bit-wise "exclusive or".  When operating on integer arguments, operates upon a two's complement representation of the integer value.  When operating upon a binary argument that contains fewer bits than another argument, the shorter argument is extended by adding MSBs equal to 0.</w:t>
            </w:r>
          </w:p>
        </w:tc>
      </w:tr>
      <w:tr w:rsidR="00A127B2" w:rsidRPr="00A4559E" w14:paraId="4EA765D9"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35BDF9D3" w14:textId="77777777" w:rsidR="00A127B2" w:rsidRPr="00A4559E" w:rsidRDefault="00A127B2" w:rsidP="00082AA8">
            <w:pPr>
              <w:rPr>
                <w:noProof/>
              </w:rPr>
            </w:pPr>
            <w:r>
              <w:rPr>
                <w:rStyle w:val="Var1inline"/>
              </w:rPr>
              <w:t>𝑥</w:t>
            </w:r>
            <w:r w:rsidRPr="00A4559E">
              <w:rPr>
                <w:rStyle w:val="Exprinline"/>
              </w:rPr>
              <w:t xml:space="preserve"> &gt;&gt; </w:t>
            </w:r>
            <w:r>
              <w:rPr>
                <w:rStyle w:val="Var1inline"/>
              </w:rPr>
              <w:t>𝑦</w:t>
            </w:r>
          </w:p>
        </w:tc>
        <w:tc>
          <w:tcPr>
            <w:tcW w:w="0" w:type="auto"/>
            <w:tcMar>
              <w:left w:w="0" w:type="nil"/>
            </w:tcMar>
          </w:tcPr>
          <w:p w14:paraId="5425F150"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Arithmetic right shift as specified by </w:t>
            </w:r>
            <w:r w:rsidRPr="00580906">
              <w:rPr>
                <w:rStyle w:val="Funcinline"/>
              </w:rPr>
              <w:t>DivExp2Floor</w:t>
            </w:r>
            <w:r w:rsidRPr="00A4559E">
              <w:rPr>
                <w:rStyle w:val="Exprinline"/>
              </w:rPr>
              <w:t>( </w:t>
            </w:r>
            <w:r>
              <w:rPr>
                <w:rStyle w:val="Var1inline"/>
              </w:rPr>
              <w:t>𝑥</w:t>
            </w:r>
            <w:r w:rsidRPr="00A4559E">
              <w:rPr>
                <w:rStyle w:val="Exprinline"/>
              </w:rPr>
              <w:t>, </w:t>
            </w:r>
            <w:r>
              <w:rPr>
                <w:rStyle w:val="Var1inline"/>
              </w:rPr>
              <w:t>𝑦</w:t>
            </w:r>
            <w:r w:rsidRPr="00A4559E">
              <w:rPr>
                <w:rStyle w:val="Exprinline"/>
              </w:rPr>
              <w:t> )</w:t>
            </w:r>
            <w:r w:rsidRPr="00A4559E">
              <w:rPr>
                <w:noProof/>
              </w:rPr>
              <w:t xml:space="preserve">.  It is equivalent to shifting a two's complement integer representation of </w:t>
            </w:r>
            <w:r>
              <w:rPr>
                <w:rStyle w:val="Var1inline"/>
              </w:rPr>
              <w:t>𝑥</w:t>
            </w:r>
            <w:r w:rsidRPr="00A4559E">
              <w:rPr>
                <w:noProof/>
              </w:rPr>
              <w:t xml:space="preserve"> by </w:t>
            </w:r>
            <w:r>
              <w:rPr>
                <w:rStyle w:val="Var1inline"/>
              </w:rPr>
              <w:t>𝑦</w:t>
            </w:r>
            <w:r w:rsidRPr="00A4559E">
              <w:rPr>
                <w:noProof/>
              </w:rPr>
              <w:t xml:space="preserve"> binary digits.  This operator is defined only for non-negative integer values of </w:t>
            </w:r>
            <w:r>
              <w:rPr>
                <w:rStyle w:val="Var1inline"/>
              </w:rPr>
              <w:t>𝑦</w:t>
            </w:r>
            <w:r w:rsidRPr="00A4559E">
              <w:rPr>
                <w:noProof/>
              </w:rPr>
              <w:t>.</w:t>
            </w:r>
          </w:p>
        </w:tc>
      </w:tr>
      <w:tr w:rsidR="00A127B2" w:rsidRPr="00A4559E" w14:paraId="26A3CC63" w14:textId="77777777" w:rsidTr="00082AA8">
        <w:tc>
          <w:tcPr>
            <w:cnfStyle w:val="001000000000" w:firstRow="0" w:lastRow="0" w:firstColumn="1" w:lastColumn="0" w:oddVBand="0" w:evenVBand="0" w:oddHBand="0" w:evenHBand="0" w:firstRowFirstColumn="0" w:firstRowLastColumn="0" w:lastRowFirstColumn="0" w:lastRowLastColumn="0"/>
            <w:tcW w:w="1417" w:type="dxa"/>
          </w:tcPr>
          <w:p w14:paraId="06FB233B" w14:textId="77777777" w:rsidR="00A127B2" w:rsidRPr="00A4559E" w:rsidRDefault="00A127B2" w:rsidP="00082AA8">
            <w:pPr>
              <w:rPr>
                <w:noProof/>
              </w:rPr>
            </w:pPr>
            <w:r>
              <w:rPr>
                <w:rStyle w:val="Var1inline"/>
              </w:rPr>
              <w:t>𝑥</w:t>
            </w:r>
            <w:r w:rsidRPr="00A4559E">
              <w:rPr>
                <w:rStyle w:val="Exprinline"/>
              </w:rPr>
              <w:t xml:space="preserve"> &lt;&lt; </w:t>
            </w:r>
            <w:r>
              <w:rPr>
                <w:rStyle w:val="Var1inline"/>
              </w:rPr>
              <w:t>𝑦</w:t>
            </w:r>
          </w:p>
        </w:tc>
        <w:tc>
          <w:tcPr>
            <w:tcW w:w="0" w:type="auto"/>
            <w:tcMar>
              <w:left w:w="0" w:type="nil"/>
            </w:tcMar>
          </w:tcPr>
          <w:p w14:paraId="6B834966"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Arithmetic left shift of a two's complement integer representation of </w:t>
            </w:r>
            <w:r>
              <w:rPr>
                <w:rStyle w:val="Var1inline"/>
              </w:rPr>
              <w:t>𝑥</w:t>
            </w:r>
            <w:r w:rsidRPr="00A4559E">
              <w:rPr>
                <w:noProof/>
              </w:rPr>
              <w:t xml:space="preserve"> by </w:t>
            </w:r>
            <w:r>
              <w:rPr>
                <w:rStyle w:val="Var1inline"/>
              </w:rPr>
              <w:t>𝑦</w:t>
            </w:r>
            <w:r w:rsidRPr="00A4559E">
              <w:rPr>
                <w:noProof/>
              </w:rPr>
              <w:t xml:space="preserve"> binary digits.  This operator is defined only for non-negative integer values of </w:t>
            </w:r>
            <w:r>
              <w:rPr>
                <w:rStyle w:val="Var1inline"/>
              </w:rPr>
              <w:t>𝑦</w:t>
            </w:r>
            <w:r w:rsidRPr="00A4559E">
              <w:rPr>
                <w:noProof/>
              </w:rPr>
              <w:t>.  Bits shifted into the LSBs as a result of the left shift have a value equal to 0.</w:t>
            </w:r>
          </w:p>
        </w:tc>
      </w:tr>
    </w:tbl>
    <w:p w14:paraId="74E4AF07" w14:textId="77777777" w:rsidR="00A127B2" w:rsidRPr="004F2A4F" w:rsidRDefault="00A127B2">
      <w:pPr>
        <w:pStyle w:val="NoteUnnumbered"/>
        <w:numPr>
          <w:ilvl w:val="0"/>
          <w:numId w:val="18"/>
        </w:numPr>
      </w:pPr>
      <w:r>
        <w:t>According to the rules of precedence (</w:t>
      </w:r>
      <w:r>
        <w:fldChar w:fldCharType="begin"/>
      </w:r>
      <w:r>
        <w:instrText xml:space="preserve"> REF _Ref92183347 \r \h </w:instrText>
      </w:r>
      <w:r>
        <w:fldChar w:fldCharType="separate"/>
      </w:r>
      <w:r>
        <w:t>5.11</w:t>
      </w:r>
      <w:r>
        <w:fldChar w:fldCharType="end"/>
      </w:r>
      <w:r>
        <w:t xml:space="preserve">), the expressions </w:t>
      </w:r>
      <w:r>
        <w:rPr>
          <w:rStyle w:val="Var1inline"/>
        </w:rPr>
        <w:t>𝑎</w:t>
      </w:r>
      <w:r w:rsidRPr="001A38FF">
        <w:rPr>
          <w:rStyle w:val="Exprinline"/>
        </w:rPr>
        <w:t> + </w:t>
      </w:r>
      <w:r>
        <w:rPr>
          <w:rStyle w:val="Var1inline"/>
        </w:rPr>
        <w:t>𝑏</w:t>
      </w:r>
      <w:r w:rsidRPr="001A38FF">
        <w:rPr>
          <w:rStyle w:val="Exprinline"/>
        </w:rPr>
        <w:t> &lt;&lt; </w:t>
      </w:r>
      <w:r>
        <w:rPr>
          <w:rStyle w:val="Var1inline"/>
        </w:rPr>
        <w:t>𝑐</w:t>
      </w:r>
      <w:r w:rsidRPr="001A38FF">
        <w:rPr>
          <w:rStyle w:val="Exprinline"/>
        </w:rPr>
        <w:t> + </w:t>
      </w:r>
      <w:r>
        <w:rPr>
          <w:rStyle w:val="Var1inline"/>
        </w:rPr>
        <w:t>𝑑</w:t>
      </w:r>
      <w:r>
        <w:t xml:space="preserve"> and </w:t>
      </w:r>
      <w:r>
        <w:rPr>
          <w:rStyle w:val="Var1inline"/>
        </w:rPr>
        <w:t>𝑎</w:t>
      </w:r>
      <w:r w:rsidRPr="001A38FF">
        <w:rPr>
          <w:rStyle w:val="Exprinline"/>
        </w:rPr>
        <w:t> | </w:t>
      </w:r>
      <w:r>
        <w:rPr>
          <w:rStyle w:val="Var1inline"/>
        </w:rPr>
        <w:t>𝑏</w:t>
      </w:r>
      <w:r w:rsidRPr="001A38FF">
        <w:rPr>
          <w:rStyle w:val="Exprinline"/>
        </w:rPr>
        <w:t> &lt;&lt; </w:t>
      </w:r>
      <w:r>
        <w:rPr>
          <w:rStyle w:val="Var1inline"/>
        </w:rPr>
        <w:t>𝑐</w:t>
      </w:r>
      <w:r w:rsidRPr="001A38FF">
        <w:rPr>
          <w:rStyle w:val="Exprinline"/>
        </w:rPr>
        <w:t> | </w:t>
      </w:r>
      <w:r>
        <w:rPr>
          <w:rStyle w:val="Var1inline"/>
        </w:rPr>
        <w:t>𝑑</w:t>
      </w:r>
      <w:r>
        <w:t xml:space="preserve"> are identical to </w:t>
      </w:r>
      <w:r>
        <w:rPr>
          <w:rStyle w:val="Exprinline"/>
        </w:rPr>
        <w:t>( </w:t>
      </w:r>
      <w:r>
        <w:rPr>
          <w:rStyle w:val="Var1inline"/>
        </w:rPr>
        <w:t>𝑎</w:t>
      </w:r>
      <w:r w:rsidRPr="001A38FF">
        <w:rPr>
          <w:rStyle w:val="Exprinline"/>
        </w:rPr>
        <w:t> + </w:t>
      </w:r>
      <w:r>
        <w:rPr>
          <w:rStyle w:val="Var1inline"/>
        </w:rPr>
        <w:t>𝑏</w:t>
      </w:r>
      <w:r>
        <w:rPr>
          <w:rStyle w:val="Exprinline"/>
        </w:rPr>
        <w:t> )</w:t>
      </w:r>
      <w:r w:rsidRPr="001A38FF">
        <w:rPr>
          <w:rStyle w:val="Exprinline"/>
        </w:rPr>
        <w:t> &lt;&lt; </w:t>
      </w:r>
      <w:r>
        <w:rPr>
          <w:rStyle w:val="Exprinline"/>
        </w:rPr>
        <w:t>( </w:t>
      </w:r>
      <w:r>
        <w:rPr>
          <w:rStyle w:val="Var1inline"/>
        </w:rPr>
        <w:t>𝑐</w:t>
      </w:r>
      <w:r w:rsidRPr="001A38FF">
        <w:rPr>
          <w:rStyle w:val="Exprinline"/>
        </w:rPr>
        <w:t> + </w:t>
      </w:r>
      <w:r>
        <w:rPr>
          <w:rStyle w:val="Var1inline"/>
        </w:rPr>
        <w:t>𝑑</w:t>
      </w:r>
      <w:r>
        <w:rPr>
          <w:rStyle w:val="Exprinline"/>
        </w:rPr>
        <w:t> )</w:t>
      </w:r>
      <w:r>
        <w:t xml:space="preserve"> and </w:t>
      </w:r>
      <w:r>
        <w:rPr>
          <w:rStyle w:val="Var1inline"/>
        </w:rPr>
        <w:t>𝑎</w:t>
      </w:r>
      <w:r w:rsidRPr="001A38FF">
        <w:rPr>
          <w:rStyle w:val="Exprinline"/>
        </w:rPr>
        <w:t> | </w:t>
      </w:r>
      <w:r>
        <w:rPr>
          <w:rStyle w:val="Exprinline"/>
        </w:rPr>
        <w:t>( </w:t>
      </w:r>
      <w:r>
        <w:rPr>
          <w:rStyle w:val="Var1inline"/>
        </w:rPr>
        <w:t>𝑏</w:t>
      </w:r>
      <w:r w:rsidRPr="001A38FF">
        <w:rPr>
          <w:rStyle w:val="Exprinline"/>
        </w:rPr>
        <w:t> &lt;&lt; </w:t>
      </w:r>
      <w:r>
        <w:rPr>
          <w:rStyle w:val="Var1inline"/>
        </w:rPr>
        <w:t>𝑐</w:t>
      </w:r>
      <w:r>
        <w:rPr>
          <w:rStyle w:val="Exprinline"/>
        </w:rPr>
        <w:t> )</w:t>
      </w:r>
      <w:r w:rsidRPr="001A38FF">
        <w:rPr>
          <w:rStyle w:val="Exprinline"/>
        </w:rPr>
        <w:t> | </w:t>
      </w:r>
      <w:r>
        <w:rPr>
          <w:rStyle w:val="Var1inline"/>
        </w:rPr>
        <w:t>𝑑</w:t>
      </w:r>
      <w:r>
        <w:t xml:space="preserve">, respectively, and not </w:t>
      </w:r>
      <w:r>
        <w:rPr>
          <w:rStyle w:val="Var1inline"/>
        </w:rPr>
        <w:t>𝑎</w:t>
      </w:r>
      <w:r w:rsidRPr="001A38FF">
        <w:rPr>
          <w:rStyle w:val="Exprinline"/>
        </w:rPr>
        <w:t> + </w:t>
      </w:r>
      <w:r>
        <w:rPr>
          <w:rStyle w:val="Exprinline"/>
        </w:rPr>
        <w:t>( </w:t>
      </w:r>
      <w:r>
        <w:rPr>
          <w:rStyle w:val="Var1inline"/>
        </w:rPr>
        <w:t>𝑏</w:t>
      </w:r>
      <w:r w:rsidRPr="001A38FF">
        <w:rPr>
          <w:rStyle w:val="Exprinline"/>
        </w:rPr>
        <w:t> &lt;&lt; </w:t>
      </w:r>
      <w:r>
        <w:rPr>
          <w:rStyle w:val="Var1inline"/>
        </w:rPr>
        <w:t>𝑐</w:t>
      </w:r>
      <w:r>
        <w:rPr>
          <w:rStyle w:val="Exprinline"/>
        </w:rPr>
        <w:t> )</w:t>
      </w:r>
      <w:r w:rsidRPr="001A38FF">
        <w:rPr>
          <w:rStyle w:val="Exprinline"/>
        </w:rPr>
        <w:t> + </w:t>
      </w:r>
      <w:r>
        <w:rPr>
          <w:rStyle w:val="Var1inline"/>
        </w:rPr>
        <w:t>𝑑</w:t>
      </w:r>
      <w:r>
        <w:t xml:space="preserve"> or </w:t>
      </w:r>
      <w:r>
        <w:rPr>
          <w:rStyle w:val="Exprinline"/>
        </w:rPr>
        <w:t>( </w:t>
      </w:r>
      <w:r>
        <w:rPr>
          <w:rStyle w:val="Var1inline"/>
        </w:rPr>
        <w:t>𝑎</w:t>
      </w:r>
      <w:r w:rsidRPr="001A38FF">
        <w:rPr>
          <w:rStyle w:val="Exprinline"/>
        </w:rPr>
        <w:t> | </w:t>
      </w:r>
      <w:r>
        <w:rPr>
          <w:rStyle w:val="Var1inline"/>
        </w:rPr>
        <w:t>𝑏</w:t>
      </w:r>
      <w:r>
        <w:rPr>
          <w:rStyle w:val="Exprinline"/>
        </w:rPr>
        <w:t> )</w:t>
      </w:r>
      <w:r w:rsidRPr="001A38FF">
        <w:rPr>
          <w:rStyle w:val="Exprinline"/>
        </w:rPr>
        <w:t> &lt;&lt; </w:t>
      </w:r>
      <w:r>
        <w:rPr>
          <w:rStyle w:val="Exprinline"/>
        </w:rPr>
        <w:t>( </w:t>
      </w:r>
      <w:r>
        <w:rPr>
          <w:rStyle w:val="Var1inline"/>
        </w:rPr>
        <w:t>𝑐</w:t>
      </w:r>
      <w:r w:rsidRPr="001A38FF">
        <w:rPr>
          <w:rStyle w:val="Exprinline"/>
        </w:rPr>
        <w:t> | </w:t>
      </w:r>
      <w:r>
        <w:rPr>
          <w:rStyle w:val="Var1inline"/>
        </w:rPr>
        <w:t>𝑑</w:t>
      </w:r>
      <w:r>
        <w:rPr>
          <w:rStyle w:val="Exprinline"/>
        </w:rPr>
        <w:t> )</w:t>
      </w:r>
      <w:r>
        <w:t>.</w:t>
      </w:r>
    </w:p>
    <w:p w14:paraId="041BA12C" w14:textId="77777777" w:rsidR="00A127B2" w:rsidRPr="004F2A4F" w:rsidRDefault="00A127B2" w:rsidP="00A127B2">
      <w:pPr>
        <w:pStyle w:val="2"/>
        <w:numPr>
          <w:ilvl w:val="1"/>
          <w:numId w:val="1"/>
        </w:numPr>
        <w:rPr>
          <w:noProof/>
        </w:rPr>
      </w:pPr>
      <w:bookmarkStart w:id="363" w:name="_Toc528922143"/>
      <w:bookmarkStart w:id="364" w:name="_Toc528922571"/>
      <w:bookmarkStart w:id="365" w:name="_Toc516233887"/>
      <w:bookmarkStart w:id="366" w:name="_Toc528915234"/>
      <w:bookmarkStart w:id="367" w:name="_Toc4055472"/>
      <w:bookmarkStart w:id="368" w:name="_Toc6215324"/>
      <w:bookmarkStart w:id="369" w:name="_Toc24731123"/>
      <w:bookmarkStart w:id="370" w:name="_Toc100603619"/>
      <w:bookmarkStart w:id="371" w:name="_Toc488804406"/>
      <w:bookmarkStart w:id="372" w:name="_Toc496067378"/>
      <w:bookmarkStart w:id="373" w:name="_Toc496067611"/>
      <w:bookmarkStart w:id="374" w:name="_Toc20134228"/>
      <w:bookmarkStart w:id="375" w:name="_Toc77680339"/>
      <w:bookmarkStart w:id="376" w:name="_Toc118289005"/>
      <w:bookmarkStart w:id="377" w:name="_Toc226456475"/>
      <w:bookmarkStart w:id="378" w:name="_Toc248045178"/>
      <w:bookmarkStart w:id="379" w:name="_Toc287363734"/>
      <w:bookmarkStart w:id="380" w:name="_Toc311216717"/>
      <w:bookmarkStart w:id="381" w:name="_Toc317198682"/>
      <w:bookmarkStart w:id="382" w:name="_Toc390728005"/>
      <w:bookmarkStart w:id="383" w:name="_Toc511952615"/>
      <w:bookmarkStart w:id="384" w:name="_Toc184422923"/>
      <w:bookmarkEnd w:id="363"/>
      <w:bookmarkEnd w:id="364"/>
      <w:r w:rsidRPr="007F33B7">
        <w:t>Assignment</w:t>
      </w:r>
      <w:r w:rsidRPr="004F2A4F">
        <w:rPr>
          <w:noProof/>
        </w:rPr>
        <w:t xml:space="preserve"> operators</w:t>
      </w:r>
      <w:bookmarkEnd w:id="365"/>
      <w:bookmarkEnd w:id="366"/>
      <w:bookmarkEnd w:id="367"/>
      <w:bookmarkEnd w:id="368"/>
      <w:bookmarkEnd w:id="369"/>
      <w:bookmarkEnd w:id="370"/>
      <w:bookmarkEnd w:id="384"/>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1418"/>
        <w:gridCol w:w="8333"/>
      </w:tblGrid>
      <w:tr w:rsidR="00A127B2" w:rsidRPr="00A4559E" w14:paraId="392859F7"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3302D1C1" w14:textId="77777777" w:rsidR="00A127B2" w:rsidRPr="00A4559E" w:rsidRDefault="00A127B2" w:rsidP="00082AA8">
            <w:r w:rsidRPr="00A4559E">
              <w:rPr>
                <w:rStyle w:val="Exprinline"/>
              </w:rPr>
              <w:t>=</w:t>
            </w:r>
          </w:p>
        </w:tc>
        <w:tc>
          <w:tcPr>
            <w:tcW w:w="0" w:type="auto"/>
            <w:tcMar>
              <w:left w:w="0" w:type="nil"/>
            </w:tcMar>
          </w:tcPr>
          <w:p w14:paraId="0E359882"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Assignment operator</w:t>
            </w:r>
          </w:p>
        </w:tc>
      </w:tr>
      <w:tr w:rsidR="00A127B2" w:rsidRPr="00A4559E" w14:paraId="69E29AA5"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5C102F0C" w14:textId="77777777" w:rsidR="00A127B2" w:rsidRPr="00A4559E" w:rsidRDefault="00A127B2" w:rsidP="00082AA8">
            <w:r w:rsidRPr="00A4559E">
              <w:rPr>
                <w:rStyle w:val="Exprinline"/>
              </w:rPr>
              <w:t>:=</w:t>
            </w:r>
          </w:p>
        </w:tc>
        <w:tc>
          <w:tcPr>
            <w:tcW w:w="0" w:type="auto"/>
            <w:tcMar>
              <w:left w:w="0" w:type="nil"/>
            </w:tcMar>
          </w:tcPr>
          <w:p w14:paraId="73E9C2C9"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Expression definition (</w:t>
            </w:r>
            <w:r w:rsidRPr="00A4559E">
              <w:rPr>
                <w:lang w:val="en-GB"/>
              </w:rPr>
              <w:fldChar w:fldCharType="begin"/>
            </w:r>
            <w:r w:rsidRPr="00A4559E">
              <w:rPr>
                <w:lang w:val="en-GB"/>
              </w:rPr>
              <w:instrText xml:space="preserve"> REF _Ref100234546 \r \h </w:instrText>
            </w:r>
            <w:r w:rsidRPr="00A4559E">
              <w:rPr>
                <w:lang w:val="en-GB"/>
              </w:rPr>
            </w:r>
            <w:r w:rsidRPr="00A4559E">
              <w:rPr>
                <w:lang w:val="en-GB"/>
              </w:rPr>
              <w:fldChar w:fldCharType="separate"/>
            </w:r>
            <w:r>
              <w:rPr>
                <w:lang w:val="en-GB"/>
              </w:rPr>
              <w:t>5.12</w:t>
            </w:r>
            <w:r w:rsidRPr="00A4559E">
              <w:rPr>
                <w:lang w:val="en-GB"/>
              </w:rPr>
              <w:fldChar w:fldCharType="end"/>
            </w:r>
            <w:r w:rsidRPr="00A4559E">
              <w:rPr>
                <w:lang w:val="en-GB"/>
              </w:rPr>
              <w:t>)</w:t>
            </w:r>
          </w:p>
        </w:tc>
      </w:tr>
      <w:tr w:rsidR="00A127B2" w:rsidRPr="00A4559E" w14:paraId="0080895A"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35538F13" w14:textId="77777777" w:rsidR="00A127B2" w:rsidRPr="00A4559E" w:rsidRDefault="00A127B2" w:rsidP="00082AA8">
            <w:r w:rsidRPr="00A4559E">
              <w:rPr>
                <w:rStyle w:val="Exprinline"/>
              </w:rPr>
              <w:t>++</w:t>
            </w:r>
          </w:p>
        </w:tc>
        <w:tc>
          <w:tcPr>
            <w:tcW w:w="0" w:type="auto"/>
            <w:tcMar>
              <w:left w:w="0" w:type="nil"/>
            </w:tcMar>
          </w:tcPr>
          <w:p w14:paraId="61A48B4A"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Increment, i.e. </w:t>
            </w:r>
            <w:r>
              <w:rPr>
                <w:rStyle w:val="Var1inline"/>
              </w:rPr>
              <w:t>𝑥</w:t>
            </w:r>
            <w:r w:rsidRPr="00A4559E">
              <w:rPr>
                <w:rStyle w:val="Exprinline"/>
              </w:rPr>
              <w:t>++</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+ 1</w:t>
            </w:r>
            <w:r w:rsidRPr="00A4559E">
              <w:rPr>
                <w:lang w:val="en-GB"/>
              </w:rPr>
              <w:t>; when used in an array index, evaluates to the value of the variable prior to the increment operation</w:t>
            </w:r>
          </w:p>
        </w:tc>
      </w:tr>
      <w:tr w:rsidR="00A127B2" w:rsidRPr="00A4559E" w14:paraId="59662306"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5E21F1A6" w14:textId="77777777" w:rsidR="00A127B2" w:rsidRPr="00A4559E" w:rsidRDefault="00A127B2" w:rsidP="00082AA8">
            <w:r w:rsidRPr="00A4559E">
              <w:rPr>
                <w:rStyle w:val="Exprinline"/>
              </w:rPr>
              <w:t>−−</w:t>
            </w:r>
          </w:p>
        </w:tc>
        <w:tc>
          <w:tcPr>
            <w:tcW w:w="0" w:type="auto"/>
            <w:tcMar>
              <w:left w:w="0" w:type="nil"/>
            </w:tcMar>
          </w:tcPr>
          <w:p w14:paraId="574050BC"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Decrement, i.e. </w:t>
            </w:r>
            <w:r>
              <w:rPr>
                <w:rStyle w:val="Var1inline"/>
              </w:rPr>
              <w:t>𝑥</w:t>
            </w:r>
            <w:r w:rsidRPr="00A4559E">
              <w:rPr>
                <w:rStyle w:val="Exprinline"/>
              </w:rPr>
              <w:t>−−</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− 1</w:t>
            </w:r>
            <w:r w:rsidRPr="00A4559E">
              <w:rPr>
                <w:lang w:val="en-GB"/>
              </w:rPr>
              <w:t>; when used in an array index, evaluates to the value of the variable prior to the decrement operation</w:t>
            </w:r>
          </w:p>
        </w:tc>
      </w:tr>
      <w:tr w:rsidR="00A127B2" w:rsidRPr="00A4559E" w14:paraId="7095E528"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3E5A7825" w14:textId="77777777" w:rsidR="00A127B2" w:rsidRPr="00A4559E" w:rsidRDefault="00A127B2" w:rsidP="00082AA8">
            <w:r w:rsidRPr="00A4559E">
              <w:rPr>
                <w:rStyle w:val="Exprinline"/>
              </w:rPr>
              <w:t>×=</w:t>
            </w:r>
          </w:p>
        </w:tc>
        <w:tc>
          <w:tcPr>
            <w:tcW w:w="0" w:type="auto"/>
            <w:tcMar>
              <w:left w:w="0" w:type="nil"/>
            </w:tcMar>
          </w:tcPr>
          <w:p w14:paraId="2FBFEA8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Multiply by amount specified and update, i.e. </w:t>
            </w:r>
            <w:r>
              <w:rPr>
                <w:rStyle w:val="Var1inline"/>
              </w:rPr>
              <w:t>𝑥</w:t>
            </w:r>
            <w:r w:rsidRPr="00A4559E">
              <w:rPr>
                <w:rStyle w:val="Exprinline"/>
              </w:rPr>
              <w:t> ×= 3</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3</w:t>
            </w:r>
          </w:p>
        </w:tc>
      </w:tr>
      <w:tr w:rsidR="00A127B2" w:rsidRPr="00A4559E" w14:paraId="6EEA9C19"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418529BD" w14:textId="77777777" w:rsidR="00A127B2" w:rsidRPr="00A4559E" w:rsidRDefault="00A127B2" w:rsidP="00082AA8">
            <w:r w:rsidRPr="00A4559E">
              <w:rPr>
                <w:rStyle w:val="Exprinline"/>
              </w:rPr>
              <w:t>+=</w:t>
            </w:r>
          </w:p>
        </w:tc>
        <w:tc>
          <w:tcPr>
            <w:tcW w:w="0" w:type="auto"/>
            <w:tcMar>
              <w:left w:w="0" w:type="nil"/>
            </w:tcMar>
          </w:tcPr>
          <w:p w14:paraId="2C9F1B64"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Increment by amount specified, i.e. </w:t>
            </w:r>
            <w:r>
              <w:rPr>
                <w:rStyle w:val="Var1inline"/>
              </w:rPr>
              <w:t>𝑥</w:t>
            </w:r>
            <w:r w:rsidRPr="00A4559E">
              <w:rPr>
                <w:rStyle w:val="Exprinline"/>
              </w:rPr>
              <w:t> += 3</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+ 3</w:t>
            </w:r>
            <w:r w:rsidRPr="00A4559E">
              <w:rPr>
                <w:lang w:val="en-GB"/>
              </w:rPr>
              <w:t xml:space="preserve">, and </w:t>
            </w:r>
            <w:r>
              <w:rPr>
                <w:rStyle w:val="Var1inline"/>
              </w:rPr>
              <w:t>𝑥</w:t>
            </w:r>
            <w:r w:rsidRPr="00A4559E">
              <w:rPr>
                <w:rStyle w:val="Exprinline"/>
              </w:rPr>
              <w:t> += (−3)</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(−3)</w:t>
            </w:r>
          </w:p>
        </w:tc>
      </w:tr>
      <w:tr w:rsidR="00A127B2" w:rsidRPr="00A4559E" w14:paraId="692E04C6"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397363F1" w14:textId="77777777" w:rsidR="00A127B2" w:rsidRPr="00A4559E" w:rsidRDefault="00A127B2" w:rsidP="00082AA8">
            <w:r w:rsidRPr="00A4559E">
              <w:rPr>
                <w:rStyle w:val="Exprinline"/>
              </w:rPr>
              <w:t>−=</w:t>
            </w:r>
          </w:p>
        </w:tc>
        <w:tc>
          <w:tcPr>
            <w:tcW w:w="0" w:type="auto"/>
            <w:tcMar>
              <w:left w:w="0" w:type="nil"/>
            </w:tcMar>
          </w:tcPr>
          <w:p w14:paraId="1ACDEDF1"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Decrement by amount specified, i.e. </w:t>
            </w:r>
            <w:r>
              <w:rPr>
                <w:rStyle w:val="Var1inline"/>
              </w:rPr>
              <w:t>𝑥</w:t>
            </w:r>
            <w:r w:rsidRPr="00A4559E">
              <w:rPr>
                <w:rStyle w:val="Exprinline"/>
              </w:rPr>
              <w:t> −= 3</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− 3</w:t>
            </w:r>
            <w:r w:rsidRPr="00A4559E">
              <w:rPr>
                <w:lang w:val="en-GB"/>
              </w:rPr>
              <w:t xml:space="preserve">, and </w:t>
            </w:r>
            <w:r>
              <w:rPr>
                <w:rStyle w:val="Var1inline"/>
              </w:rPr>
              <w:t>𝑥</w:t>
            </w:r>
            <w:r w:rsidRPr="00A4559E">
              <w:rPr>
                <w:rStyle w:val="Exprinline"/>
              </w:rPr>
              <w:t> −= (−3)</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 (−3)</w:t>
            </w:r>
          </w:p>
        </w:tc>
      </w:tr>
      <w:tr w:rsidR="00A127B2" w:rsidRPr="00A4559E" w14:paraId="14191E21"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257A120C" w14:textId="77777777" w:rsidR="00A127B2" w:rsidRPr="00A4559E" w:rsidRDefault="00A127B2" w:rsidP="00082AA8">
            <w:r w:rsidRPr="00A4559E">
              <w:rPr>
                <w:rStyle w:val="Exprinline"/>
              </w:rPr>
              <w:t>&gt;&gt;=</w:t>
            </w:r>
          </w:p>
        </w:tc>
        <w:tc>
          <w:tcPr>
            <w:tcW w:w="0" w:type="auto"/>
            <w:tcMar>
              <w:left w:w="0" w:type="nil"/>
            </w:tcMar>
          </w:tcPr>
          <w:p w14:paraId="57132256"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Arithmetic right shift by amount specified, i.e. </w:t>
            </w:r>
            <w:r>
              <w:rPr>
                <w:rStyle w:val="Var1inline"/>
              </w:rPr>
              <w:t>𝑥</w:t>
            </w:r>
            <w:r w:rsidRPr="00A4559E">
              <w:rPr>
                <w:rStyle w:val="Exprinline"/>
              </w:rPr>
              <w:t> &gt;&gt;= 1</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&gt;&gt; 1</w:t>
            </w:r>
          </w:p>
        </w:tc>
      </w:tr>
      <w:tr w:rsidR="00A127B2" w:rsidRPr="00A4559E" w14:paraId="0D078A13"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22A58625" w14:textId="77777777" w:rsidR="00A127B2" w:rsidRPr="00A4559E" w:rsidRDefault="00A127B2" w:rsidP="00082AA8">
            <w:r w:rsidRPr="00A4559E">
              <w:rPr>
                <w:rStyle w:val="Exprinline"/>
              </w:rPr>
              <w:t>&lt;&lt;=</w:t>
            </w:r>
          </w:p>
        </w:tc>
        <w:tc>
          <w:tcPr>
            <w:tcW w:w="0" w:type="auto"/>
            <w:tcMar>
              <w:left w:w="0" w:type="nil"/>
            </w:tcMar>
          </w:tcPr>
          <w:p w14:paraId="43180F16"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Arithmetic left shift by amount specified, i.e. </w:t>
            </w:r>
            <w:r>
              <w:rPr>
                <w:rStyle w:val="Var1inline"/>
              </w:rPr>
              <w:t>𝑥</w:t>
            </w:r>
            <w:r w:rsidRPr="00A4559E">
              <w:rPr>
                <w:rStyle w:val="Exprinline"/>
              </w:rPr>
              <w:t> &lt;&lt;= 1</w:t>
            </w:r>
            <w:r w:rsidRPr="00A4559E">
              <w:rPr>
                <w:lang w:val="en-GB"/>
              </w:rPr>
              <w:t xml:space="preserve"> is equivalent to </w:t>
            </w:r>
            <w:r>
              <w:rPr>
                <w:rStyle w:val="Var1inline"/>
              </w:rPr>
              <w:t>𝑥</w:t>
            </w:r>
            <w:r w:rsidRPr="00A4559E">
              <w:rPr>
                <w:rStyle w:val="Exprinline"/>
              </w:rPr>
              <w:t> = </w:t>
            </w:r>
            <w:r>
              <w:rPr>
                <w:rStyle w:val="Var1inline"/>
              </w:rPr>
              <w:t>𝑥</w:t>
            </w:r>
            <w:r w:rsidRPr="00A4559E">
              <w:rPr>
                <w:rStyle w:val="Exprinline"/>
              </w:rPr>
              <w:t> &lt;&lt; 1</w:t>
            </w:r>
          </w:p>
        </w:tc>
      </w:tr>
    </w:tbl>
    <w:p w14:paraId="7548AE86" w14:textId="77777777" w:rsidR="00A127B2" w:rsidRPr="004F2A4F" w:rsidRDefault="00A127B2" w:rsidP="00A127B2">
      <w:pPr>
        <w:pStyle w:val="2"/>
        <w:numPr>
          <w:ilvl w:val="1"/>
          <w:numId w:val="1"/>
        </w:numPr>
        <w:rPr>
          <w:noProof/>
        </w:rPr>
      </w:pPr>
      <w:bookmarkStart w:id="385" w:name="_Toc97160501"/>
      <w:bookmarkStart w:id="386" w:name="_Toc97160502"/>
      <w:bookmarkStart w:id="387" w:name="_Toc97160503"/>
      <w:bookmarkStart w:id="388" w:name="_Toc97160504"/>
      <w:bookmarkStart w:id="389" w:name="_Toc97160505"/>
      <w:bookmarkStart w:id="390" w:name="_Toc97160506"/>
      <w:bookmarkStart w:id="391" w:name="_Toc97160507"/>
      <w:bookmarkStart w:id="392" w:name="_Toc97160508"/>
      <w:bookmarkStart w:id="393" w:name="_Toc97160509"/>
      <w:bookmarkStart w:id="394" w:name="_Toc97160510"/>
      <w:bookmarkStart w:id="395" w:name="_Toc516233888"/>
      <w:bookmarkStart w:id="396" w:name="_Toc528915235"/>
      <w:bookmarkStart w:id="397" w:name="_Toc4055473"/>
      <w:bookmarkStart w:id="398" w:name="_Toc6215325"/>
      <w:bookmarkStart w:id="399" w:name="_Toc24731124"/>
      <w:bookmarkStart w:id="400" w:name="_Toc100603620"/>
      <w:bookmarkStart w:id="401" w:name="_Toc184422924"/>
      <w:bookmarkEnd w:id="385"/>
      <w:bookmarkEnd w:id="386"/>
      <w:bookmarkEnd w:id="387"/>
      <w:bookmarkEnd w:id="388"/>
      <w:bookmarkEnd w:id="389"/>
      <w:bookmarkEnd w:id="390"/>
      <w:bookmarkEnd w:id="391"/>
      <w:bookmarkEnd w:id="392"/>
      <w:bookmarkEnd w:id="393"/>
      <w:bookmarkEnd w:id="394"/>
      <w:r w:rsidRPr="004F2A4F">
        <w:rPr>
          <w:noProof/>
        </w:rPr>
        <w:t xml:space="preserve">Range </w:t>
      </w:r>
      <w:r w:rsidRPr="007F33B7">
        <w:t>notation</w:t>
      </w:r>
      <w:bookmarkEnd w:id="395"/>
      <w:bookmarkEnd w:id="396"/>
      <w:bookmarkEnd w:id="397"/>
      <w:bookmarkEnd w:id="398"/>
      <w:bookmarkEnd w:id="399"/>
      <w:bookmarkEnd w:id="400"/>
      <w:bookmarkEnd w:id="401"/>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1418"/>
        <w:gridCol w:w="8333"/>
      </w:tblGrid>
      <w:tr w:rsidR="00A127B2" w:rsidRPr="00A4559E" w14:paraId="35600BE7" w14:textId="77777777" w:rsidTr="00082AA8">
        <w:tc>
          <w:tcPr>
            <w:cnfStyle w:val="001000000000" w:firstRow="0" w:lastRow="0" w:firstColumn="1" w:lastColumn="0" w:oddVBand="0" w:evenVBand="0" w:oddHBand="0" w:evenHBand="0" w:firstRowFirstColumn="0" w:firstRowLastColumn="0" w:lastRowFirstColumn="0" w:lastRowLastColumn="0"/>
            <w:tcW w:w="1418" w:type="dxa"/>
          </w:tcPr>
          <w:p w14:paraId="005C50A8" w14:textId="77777777" w:rsidR="00A127B2" w:rsidRPr="00A4559E" w:rsidRDefault="00A127B2" w:rsidP="00082AA8">
            <w:pPr>
              <w:tabs>
                <w:tab w:val="clear" w:pos="403"/>
              </w:tabs>
            </w:pPr>
            <w:r>
              <w:rPr>
                <w:rStyle w:val="Var1inline"/>
              </w:rPr>
              <w:t>𝑥</w:t>
            </w:r>
            <w:r w:rsidRPr="00A4559E">
              <w:rPr>
                <w:rStyle w:val="Exprinline"/>
              </w:rPr>
              <w:t xml:space="preserve"> = </w:t>
            </w:r>
            <w:r>
              <w:rPr>
                <w:rStyle w:val="Var1inline"/>
              </w:rPr>
              <w:t>𝑎</w:t>
            </w:r>
            <w:r w:rsidRPr="00A4559E">
              <w:rPr>
                <w:rStyle w:val="Exprinline"/>
              </w:rPr>
              <w:t> .. </w:t>
            </w:r>
            <w:r>
              <w:rPr>
                <w:rStyle w:val="Var1inline"/>
              </w:rPr>
              <w:t>𝑏</w:t>
            </w:r>
          </w:p>
        </w:tc>
        <w:tc>
          <w:tcPr>
            <w:tcW w:w="0" w:type="auto"/>
            <w:tcMar>
              <w:left w:w="0" w:type="nil"/>
            </w:tcMar>
          </w:tcPr>
          <w:p w14:paraId="708EE7D0" w14:textId="77777777" w:rsidR="00A127B2" w:rsidRPr="00A4559E" w:rsidRDefault="00A127B2" w:rsidP="00082AA8">
            <w:pPr>
              <w:tabs>
                <w:tab w:val="clear" w:pos="403"/>
              </w:tabs>
              <w:cnfStyle w:val="000000000000" w:firstRow="0" w:lastRow="0" w:firstColumn="0" w:lastColumn="0" w:oddVBand="0" w:evenVBand="0" w:oddHBand="0" w:evenHBand="0" w:firstRowFirstColumn="0" w:firstRowLastColumn="0" w:lastRowFirstColumn="0" w:lastRowLastColumn="0"/>
            </w:pPr>
            <w:r>
              <w:rPr>
                <w:rStyle w:val="Var1inline"/>
              </w:rPr>
              <w:t>𝑥</w:t>
            </w:r>
            <w:r w:rsidRPr="00A4559E">
              <w:t xml:space="preserve"> takes on monotonically increasing integer values starting from </w:t>
            </w:r>
            <w:r>
              <w:rPr>
                <w:rStyle w:val="Var1inline"/>
              </w:rPr>
              <w:t>𝑎</w:t>
            </w:r>
            <w:r w:rsidRPr="00A4559E">
              <w:t xml:space="preserve"> and proceeding to </w:t>
            </w:r>
            <w:r>
              <w:rPr>
                <w:rStyle w:val="Var1inline"/>
              </w:rPr>
              <w:t>𝑏</w:t>
            </w:r>
            <w:r w:rsidRPr="00A4559E">
              <w:t xml:space="preserve">, inclusive, with </w:t>
            </w:r>
            <w:r>
              <w:rPr>
                <w:rStyle w:val="Var1inline"/>
              </w:rPr>
              <w:t>𝑥</w:t>
            </w:r>
            <w:r w:rsidRPr="00A4559E">
              <w:t xml:space="preserve">, </w:t>
            </w:r>
            <w:r>
              <w:rPr>
                <w:rStyle w:val="Var1inline"/>
              </w:rPr>
              <w:t>𝑎</w:t>
            </w:r>
            <w:r w:rsidRPr="00A4559E">
              <w:t xml:space="preserve"> and </w:t>
            </w:r>
            <w:r>
              <w:rPr>
                <w:rStyle w:val="Var1inline"/>
              </w:rPr>
              <w:t>𝑏</w:t>
            </w:r>
            <w:r w:rsidRPr="00A4559E">
              <w:t xml:space="preserve"> being integer numbers</w:t>
            </w:r>
          </w:p>
        </w:tc>
      </w:tr>
    </w:tbl>
    <w:p w14:paraId="40B57004" w14:textId="77777777" w:rsidR="00A127B2" w:rsidRPr="004F2A4F" w:rsidRDefault="00A127B2" w:rsidP="00A127B2">
      <w:pPr>
        <w:pStyle w:val="2"/>
        <w:numPr>
          <w:ilvl w:val="1"/>
          <w:numId w:val="1"/>
        </w:numPr>
        <w:rPr>
          <w:noProof/>
        </w:rPr>
      </w:pPr>
      <w:bookmarkStart w:id="402" w:name="_Toc97160512"/>
      <w:bookmarkStart w:id="403" w:name="_Toc516233889"/>
      <w:bookmarkStart w:id="404" w:name="_Ref523496857"/>
      <w:bookmarkStart w:id="405" w:name="_Toc528915236"/>
      <w:bookmarkStart w:id="406" w:name="_Toc4055474"/>
      <w:bookmarkStart w:id="407" w:name="_Toc6215326"/>
      <w:bookmarkStart w:id="408" w:name="_Toc24731125"/>
      <w:bookmarkStart w:id="409" w:name="_Toc100603621"/>
      <w:bookmarkStart w:id="410" w:name="_Toc184422925"/>
      <w:bookmarkEnd w:id="402"/>
      <w:r w:rsidRPr="004F2A4F">
        <w:rPr>
          <w:noProof/>
        </w:rPr>
        <w:lastRenderedPageBreak/>
        <w:t xml:space="preserve">Mathematical </w:t>
      </w:r>
      <w:r w:rsidRPr="007F33B7">
        <w:t>functions</w:t>
      </w:r>
      <w:bookmarkEnd w:id="403"/>
      <w:bookmarkEnd w:id="404"/>
      <w:bookmarkEnd w:id="405"/>
      <w:bookmarkEnd w:id="406"/>
      <w:bookmarkEnd w:id="407"/>
      <w:bookmarkEnd w:id="408"/>
      <w:bookmarkEnd w:id="409"/>
      <w:bookmarkEnd w:id="410"/>
      <w:r>
        <w:fldChar w:fldCharType="begin"/>
      </w:r>
      <w:r>
        <w:rPr>
          <w:rStyle w:val="HdgMarker"/>
        </w:rPr>
        <w:instrText>Q</w:instrText>
      </w:r>
      <w:r>
        <w:instrText>UOTE "" \* Charformat</w:instrText>
      </w:r>
      <w:r>
        <w:fldChar w:fldCharType="end"/>
      </w:r>
    </w:p>
    <w:p w14:paraId="0B970DCB" w14:textId="77777777" w:rsidR="00A127B2" w:rsidRDefault="00A127B2" w:rsidP="00A127B2">
      <w:pPr>
        <w:pStyle w:val="3"/>
        <w:numPr>
          <w:ilvl w:val="2"/>
          <w:numId w:val="1"/>
        </w:numPr>
        <w:rPr>
          <w:noProof/>
        </w:rPr>
      </w:pPr>
      <w:bookmarkStart w:id="411" w:name="_Toc100603622"/>
      <w:bookmarkStart w:id="412" w:name="_Toc184422926"/>
      <w:r>
        <w:rPr>
          <w:noProof/>
        </w:rPr>
        <w:t>General</w:t>
      </w:r>
      <w:bookmarkEnd w:id="411"/>
      <w:bookmarkEnd w:id="412"/>
      <w:r>
        <w:fldChar w:fldCharType="begin"/>
      </w:r>
      <w:r>
        <w:rPr>
          <w:rStyle w:val="HdgMarker"/>
        </w:rPr>
        <w:instrText>Q</w:instrText>
      </w:r>
      <w:r>
        <w:instrText>UOTE "" \* Charformat</w:instrText>
      </w:r>
      <w:r>
        <w:fldChar w:fldCharType="end"/>
      </w:r>
    </w:p>
    <w:tbl>
      <w:tblPr>
        <w:tblStyle w:val="a8"/>
        <w:tblW w:w="5000" w:type="pct"/>
        <w:tblLook w:val="04A0" w:firstRow="1" w:lastRow="0" w:firstColumn="1" w:lastColumn="0" w:noHBand="0" w:noVBand="1"/>
      </w:tblPr>
      <w:tblGrid>
        <w:gridCol w:w="2835"/>
        <w:gridCol w:w="6916"/>
      </w:tblGrid>
      <w:tr w:rsidR="00A127B2" w:rsidRPr="00A4559E" w14:paraId="0BF699E0"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3CF8CB09" w14:textId="77777777" w:rsidR="00A127B2" w:rsidRPr="00A4559E" w:rsidRDefault="00A127B2" w:rsidP="00082AA8">
            <w:pPr>
              <w:rPr>
                <w:noProof/>
                <w:szCs w:val="20"/>
              </w:rPr>
            </w:pPr>
            <w:r w:rsidRPr="00630DFE">
              <w:rPr>
                <w:rStyle w:val="Funcinline"/>
              </w:rPr>
              <w:t>ArcSin</w:t>
            </w:r>
            <w:r w:rsidRPr="00A4559E">
              <w:rPr>
                <w:rStyle w:val="Exprinline"/>
              </w:rPr>
              <w:t>( </w:t>
            </w:r>
            <w:r>
              <w:rPr>
                <w:rStyle w:val="Var1inline"/>
              </w:rPr>
              <w:t>𝑥</w:t>
            </w:r>
            <w:r w:rsidRPr="00A4559E">
              <w:rPr>
                <w:rStyle w:val="Exprinline"/>
              </w:rPr>
              <w:t> )</w:t>
            </w:r>
          </w:p>
        </w:tc>
        <w:tc>
          <w:tcPr>
            <w:tcW w:w="0" w:type="auto"/>
            <w:tcMar>
              <w:left w:w="0" w:type="nil"/>
            </w:tcMar>
          </w:tcPr>
          <w:p w14:paraId="2F91EB24"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Trigonometric arc sine function</w:t>
            </w:r>
          </w:p>
        </w:tc>
      </w:tr>
      <w:tr w:rsidR="00A127B2" w:rsidRPr="00A4559E" w14:paraId="37F5FE3E"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0E79D908" w14:textId="77777777" w:rsidR="00A127B2" w:rsidRPr="00A4559E" w:rsidRDefault="00A127B2" w:rsidP="00082AA8">
            <w:pPr>
              <w:jc w:val="left"/>
            </w:pPr>
            <w:r w:rsidRPr="00630DFE">
              <w:rPr>
                <w:rStyle w:val="Funcinline"/>
              </w:rPr>
              <w:t>Abs</w:t>
            </w:r>
            <w:r w:rsidRPr="00A4559E">
              <w:rPr>
                <w:rStyle w:val="Exprinline"/>
              </w:rPr>
              <w:t>( </w:t>
            </w:r>
            <w:r>
              <w:rPr>
                <w:rStyle w:val="Var1inline"/>
              </w:rPr>
              <w:t>𝑥</w:t>
            </w:r>
            <w:r w:rsidRPr="00A4559E">
              <w:rPr>
                <w:rStyle w:val="Exprinline"/>
              </w:rPr>
              <w:t> )</w:t>
            </w:r>
          </w:p>
        </w:tc>
        <w:tc>
          <w:tcPr>
            <w:tcW w:w="0" w:type="auto"/>
            <w:tcMar>
              <w:left w:w="0" w:type="nil"/>
            </w:tcMar>
          </w:tcPr>
          <w:p w14:paraId="7387B349"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1"/>
                              <m:mcJc m:val="right"/>
                            </m:mcPr>
                          </m:mc>
                          <m:mc>
                            <m:mcPr>
                              <m:count m:val="2"/>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x≥0</m:t>
                          </m:r>
                        </m:e>
                      </m:mr>
                      <m:mr>
                        <m:e>
                          <m:r>
                            <w:rPr>
                              <w:rFonts w:ascii="Cambria Math" w:hAnsi="Cambria Math"/>
                              <w:noProof/>
                              <w:szCs w:val="20"/>
                            </w:rPr>
                            <m:t>-x</m:t>
                          </m:r>
                        </m:e>
                        <m:e>
                          <m:r>
                            <m:rPr>
                              <m:nor/>
                            </m:rPr>
                            <w:rPr>
                              <w:noProof/>
                              <w:szCs w:val="20"/>
                            </w:rPr>
                            <m:t>;</m:t>
                          </m:r>
                        </m:e>
                        <m:e>
                          <m:r>
                            <w:rPr>
                              <w:rFonts w:ascii="Cambria Math" w:hAnsi="Cambria Math"/>
                              <w:noProof/>
                              <w:szCs w:val="20"/>
                            </w:rPr>
                            <m:t>x&lt;0</m:t>
                          </m:r>
                        </m:e>
                      </m:mr>
                    </m:m>
                  </m:e>
                </m:d>
              </m:oMath>
            </m:oMathPara>
          </w:p>
        </w:tc>
      </w:tr>
      <w:tr w:rsidR="00A127B2" w:rsidRPr="00A4559E" w14:paraId="6C7AAFC8"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73275AC6" w14:textId="77777777" w:rsidR="00A127B2" w:rsidRPr="00A4559E" w:rsidRDefault="00A127B2" w:rsidP="00082AA8">
            <w:pPr>
              <w:rPr>
                <w:noProof/>
                <w:szCs w:val="20"/>
              </w:rPr>
            </w:pPr>
            <w:r w:rsidRPr="00630DFE">
              <w:rPr>
                <w:rStyle w:val="Funcinline"/>
              </w:rPr>
              <w:t>Bit</w:t>
            </w:r>
            <w:r w:rsidRPr="00A4559E">
              <w:rPr>
                <w:rStyle w:val="Exprinline"/>
              </w:rPr>
              <w:t>( </w:t>
            </w:r>
            <w:r>
              <w:rPr>
                <w:rStyle w:val="Var1inline"/>
              </w:rPr>
              <w:t>𝑥</w:t>
            </w:r>
            <w:r w:rsidRPr="00A4559E">
              <w:rPr>
                <w:rStyle w:val="Exprinline"/>
              </w:rPr>
              <w:t xml:space="preserve">, </w:t>
            </w:r>
            <w:r>
              <w:rPr>
                <w:rStyle w:val="Var1inline"/>
              </w:rPr>
              <w:t>𝑖</w:t>
            </w:r>
            <w:r w:rsidRPr="00A4559E">
              <w:rPr>
                <w:rStyle w:val="Exprinline"/>
              </w:rPr>
              <w:t> )</w:t>
            </w:r>
          </w:p>
        </w:tc>
        <w:tc>
          <w:tcPr>
            <w:tcW w:w="0" w:type="auto"/>
            <w:tcMar>
              <w:left w:w="0" w:type="nil"/>
            </w:tcMar>
          </w:tcPr>
          <w:p w14:paraId="47D25E5B"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rStyle w:val="Exprinline"/>
              </w:rPr>
            </w:pPr>
            <w:r w:rsidRPr="00A4559E">
              <w:rPr>
                <w:rStyle w:val="Exprinline"/>
              </w:rPr>
              <w:t>( </w:t>
            </w:r>
            <w:r>
              <w:rPr>
                <w:rStyle w:val="Var1inline"/>
              </w:rPr>
              <w:t>𝑥</w:t>
            </w:r>
            <w:r w:rsidRPr="00A4559E">
              <w:rPr>
                <w:rStyle w:val="Exprinline"/>
              </w:rPr>
              <w:t xml:space="preserve"> &gt;&gt; </w:t>
            </w:r>
            <w:r>
              <w:rPr>
                <w:rStyle w:val="Var1inline"/>
              </w:rPr>
              <w:t>𝑖</w:t>
            </w:r>
            <w:r w:rsidRPr="00A4559E">
              <w:rPr>
                <w:rStyle w:val="Exprinline"/>
              </w:rPr>
              <w:t> ) &amp; 1</w:t>
            </w:r>
          </w:p>
        </w:tc>
      </w:tr>
      <w:tr w:rsidR="00A127B2" w:rsidRPr="00A4559E" w14:paraId="06B3BCB7"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39B68CFC" w14:textId="77777777" w:rsidR="00A127B2" w:rsidRPr="00A4559E" w:rsidRDefault="00A127B2" w:rsidP="00082AA8">
            <w:pPr>
              <w:rPr>
                <w:noProof/>
                <w:szCs w:val="20"/>
              </w:rPr>
            </w:pPr>
            <w:r w:rsidRPr="00630DFE">
              <w:rPr>
                <w:rStyle w:val="Funcinline"/>
              </w:rPr>
              <w:t>Ceil</w:t>
            </w:r>
            <w:r w:rsidRPr="00A4559E">
              <w:rPr>
                <w:rStyle w:val="Exprinline"/>
              </w:rPr>
              <w:t>( </w:t>
            </w:r>
            <w:r>
              <w:rPr>
                <w:rStyle w:val="Var1inline"/>
              </w:rPr>
              <w:t>𝑥</w:t>
            </w:r>
            <w:r w:rsidRPr="00A4559E">
              <w:rPr>
                <w:rStyle w:val="Exprinline"/>
              </w:rPr>
              <w:t> )</w:t>
            </w:r>
          </w:p>
        </w:tc>
        <w:tc>
          <w:tcPr>
            <w:tcW w:w="0" w:type="auto"/>
            <w:tcMar>
              <w:left w:w="0" w:type="nil"/>
            </w:tcMar>
          </w:tcPr>
          <w:p w14:paraId="2B4B66CE"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 xml:space="preserve">Lowest integer greater than or equal to </w:t>
            </w:r>
            <w:r>
              <w:rPr>
                <w:rStyle w:val="Var1inline"/>
              </w:rPr>
              <w:t>𝑥</w:t>
            </w:r>
          </w:p>
        </w:tc>
      </w:tr>
      <w:tr w:rsidR="00A127B2" w:rsidRPr="00C54A05" w14:paraId="10D89A04"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385B5DB8" w14:textId="77777777" w:rsidR="00A127B2" w:rsidRPr="00A4559E" w:rsidRDefault="00A127B2" w:rsidP="00082AA8">
            <w:pPr>
              <w:jc w:val="left"/>
            </w:pPr>
            <w:r w:rsidRPr="00630DFE">
              <w:rPr>
                <w:rStyle w:val="Funcinline"/>
              </w:rPr>
              <w:t>Clip3</w:t>
            </w:r>
            <w:r w:rsidRPr="00A4559E">
              <w:rPr>
                <w:rStyle w:val="Exprinline"/>
              </w:rPr>
              <w:t>( </w:t>
            </w:r>
            <w:r w:rsidRPr="00D35E12">
              <w:rPr>
                <w:rStyle w:val="VarNinline"/>
              </w:rPr>
              <w:t>min</w:t>
            </w:r>
            <w:r w:rsidRPr="00A4559E">
              <w:rPr>
                <w:rStyle w:val="Exprinline"/>
              </w:rPr>
              <w:t xml:space="preserve">, </w:t>
            </w:r>
            <w:r w:rsidRPr="00D35E12">
              <w:rPr>
                <w:rStyle w:val="VarNinline"/>
              </w:rPr>
              <w:t>max</w:t>
            </w:r>
            <w:r w:rsidRPr="00A4559E">
              <w:rPr>
                <w:rStyle w:val="Exprinline"/>
              </w:rPr>
              <w:t xml:space="preserve">, </w:t>
            </w:r>
            <w:r>
              <w:rPr>
                <w:rStyle w:val="Var1inline"/>
              </w:rPr>
              <w:t>𝑥</w:t>
            </w:r>
            <w:r w:rsidRPr="00A4559E">
              <w:rPr>
                <w:rStyle w:val="Exprinline"/>
              </w:rPr>
              <w:t> )</w:t>
            </w:r>
          </w:p>
        </w:tc>
        <w:tc>
          <w:tcPr>
            <w:tcW w:w="0" w:type="auto"/>
            <w:tcMar>
              <w:left w:w="0" w:type="nil"/>
            </w:tcMar>
          </w:tcPr>
          <w:p w14:paraId="24274040" w14:textId="77777777" w:rsidR="00A127B2" w:rsidRPr="00C54A05"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m:rPr>
                              <m:nor/>
                            </m:rPr>
                            <w:rPr>
                              <w:i/>
                              <w:iCs/>
                            </w:rPr>
                            <m:t>min</m:t>
                          </m:r>
                        </m:e>
                        <m:e>
                          <m:r>
                            <m:rPr>
                              <m:nor/>
                            </m:rPr>
                            <m:t>;</m:t>
                          </m:r>
                        </m:e>
                        <m:e>
                          <m:r>
                            <w:rPr>
                              <w:rFonts w:ascii="Cambria Math"/>
                            </w:rPr>
                            <m:t>x</m:t>
                          </m:r>
                          <m:r>
                            <w:rPr>
                              <w:rFonts w:ascii="Cambria Math" w:hAnsi="Cambria Math"/>
                            </w:rPr>
                            <m:t>&lt;</m:t>
                          </m:r>
                          <m:r>
                            <m:rPr>
                              <m:nor/>
                            </m:rPr>
                            <w:rPr>
                              <w:i/>
                            </w:rPr>
                            <m:t>min</m:t>
                          </m:r>
                        </m:e>
                      </m:mr>
                      <m:mr>
                        <m:e>
                          <m:r>
                            <m:rPr>
                              <m:nor/>
                            </m:rPr>
                            <w:rPr>
                              <w:i/>
                              <w:iCs/>
                            </w:rPr>
                            <m:t>max</m:t>
                          </m:r>
                        </m:e>
                        <m:e>
                          <m:r>
                            <m:rPr>
                              <m:nor/>
                            </m:rPr>
                            <m:t>;</m:t>
                          </m:r>
                        </m:e>
                        <m:e>
                          <m:r>
                            <w:rPr>
                              <w:rFonts w:ascii="Cambria Math" w:hAnsi="Cambria Math"/>
                            </w:rPr>
                            <m:t>x&gt;</m:t>
                          </m:r>
                          <m:r>
                            <m:rPr>
                              <m:nor/>
                            </m:rPr>
                            <w:rPr>
                              <w:i/>
                            </w:rPr>
                            <m:t>max</m:t>
                          </m:r>
                        </m:e>
                      </m:mr>
                      <m:mr>
                        <m:e>
                          <m:r>
                            <w:rPr>
                              <w:rFonts w:ascii="Cambria Math"/>
                            </w:rPr>
                            <m:t>x</m:t>
                          </m:r>
                        </m:e>
                        <m:e>
                          <m:r>
                            <m:rPr>
                              <m:nor/>
                            </m:rPr>
                            <m:t>;</m:t>
                          </m:r>
                        </m:e>
                        <m:e>
                          <m:r>
                            <m:rPr>
                              <m:nor/>
                            </m:rPr>
                            <m:t>otherwise</m:t>
                          </m:r>
                        </m:e>
                      </m:mr>
                    </m:m>
                  </m:e>
                </m:d>
              </m:oMath>
            </m:oMathPara>
          </w:p>
        </w:tc>
      </w:tr>
      <w:tr w:rsidR="00A127B2" w:rsidRPr="00A4559E" w14:paraId="06E72A9A"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609938DC" w14:textId="77777777" w:rsidR="00A127B2" w:rsidRPr="00EF2C2D" w:rsidRDefault="00A127B2" w:rsidP="00082AA8">
            <w:pPr>
              <w:rPr>
                <w:rStyle w:val="Funcinline"/>
              </w:rPr>
            </w:pPr>
            <w:r>
              <w:rPr>
                <w:rStyle w:val="Funcinline"/>
              </w:rPr>
              <w:t>CrossProduct</w:t>
            </w:r>
            <w:r w:rsidRPr="00A4559E">
              <w:rPr>
                <w:rStyle w:val="Exprinline"/>
              </w:rPr>
              <w:t>( </w:t>
            </w:r>
            <w:r w:rsidRPr="00BB52E9">
              <w:rPr>
                <w:rStyle w:val="Var1inline"/>
                <w:rFonts w:ascii="Cambria" w:hAnsi="Cambria"/>
                <w:i/>
                <w:iCs/>
              </w:rPr>
              <w:t>v</w:t>
            </w:r>
            <w:r>
              <w:rPr>
                <w:rStyle w:val="Var1inline"/>
                <w:rFonts w:ascii="Cambria" w:hAnsi="Cambria"/>
                <w:i/>
                <w:iCs/>
                <w:vertAlign w:val="subscript"/>
              </w:rPr>
              <w:t>1</w:t>
            </w:r>
            <w:r w:rsidRPr="00BB52E9">
              <w:rPr>
                <w:rStyle w:val="Exprinline"/>
                <w:rFonts w:ascii="Cambria" w:hAnsi="Cambria"/>
                <w:i/>
                <w:iCs/>
              </w:rPr>
              <w:t> </w:t>
            </w:r>
            <w:r w:rsidRPr="00A4559E">
              <w:rPr>
                <w:rStyle w:val="Exprinline"/>
              </w:rPr>
              <w:t xml:space="preserve">, </w:t>
            </w:r>
            <w:r w:rsidRPr="00BB52E9">
              <w:rPr>
                <w:rStyle w:val="Var1inline"/>
                <w:rFonts w:ascii="Cambria" w:hAnsi="Cambria"/>
                <w:i/>
                <w:iCs/>
              </w:rPr>
              <w:t>v</w:t>
            </w:r>
            <w:r>
              <w:rPr>
                <w:rStyle w:val="Var1inline"/>
                <w:rFonts w:ascii="Cambria" w:hAnsi="Cambria"/>
                <w:i/>
                <w:iCs/>
                <w:vertAlign w:val="subscript"/>
              </w:rPr>
              <w:t>2</w:t>
            </w:r>
            <w:r w:rsidRPr="00BB52E9">
              <w:rPr>
                <w:rStyle w:val="Exprinline"/>
                <w:rFonts w:ascii="Cambria" w:hAnsi="Cambria"/>
                <w:i/>
                <w:iCs/>
              </w:rPr>
              <w:t> </w:t>
            </w:r>
            <w:r w:rsidRPr="00A4559E">
              <w:rPr>
                <w:rStyle w:val="Exprinline"/>
              </w:rPr>
              <w:t> )</w:t>
            </w:r>
          </w:p>
        </w:tc>
        <w:tc>
          <w:tcPr>
            <w:tcW w:w="0" w:type="auto"/>
          </w:tcPr>
          <w:p w14:paraId="71272C9B" w14:textId="77777777" w:rsidR="00A127B2" w:rsidRPr="00A07652" w:rsidRDefault="00000000" w:rsidP="00082AA8">
            <w:pPr>
              <w:cnfStyle w:val="000000000000" w:firstRow="0" w:lastRow="0" w:firstColumn="0" w:lastColumn="0" w:oddVBand="0" w:evenVBand="0" w:oddHBand="0" w:evenHBand="0" w:firstRowFirstColumn="0" w:firstRowLastColumn="0" w:lastRowFirstColumn="0" w:lastRowLastColumn="0"/>
              <w:rPr>
                <w:rFonts w:eastAsia="MS Mincho"/>
              </w:rPr>
            </w:pPr>
            <m:oMathPara>
              <m:oMathParaPr>
                <m:jc m:val="left"/>
              </m:oMathParaPr>
              <m:oMath>
                <m:d>
                  <m:dPr>
                    <m:begChr m:val="["/>
                    <m:endChr m:val="]"/>
                    <m:ctrlPr>
                      <w:rPr>
                        <w:rFonts w:ascii="Cambria Math" w:eastAsia="MS Mincho" w:hAnsi="Cambria Math"/>
                        <w:i/>
                      </w:rPr>
                    </m:ctrlPr>
                  </m:dPr>
                  <m:e>
                    <m:m>
                      <m:mPr>
                        <m:mcs>
                          <m:mc>
                            <m:mcPr>
                              <m:count m:val="1"/>
                              <m:mcJc m:val="center"/>
                            </m:mcPr>
                          </m:mc>
                        </m:mcs>
                        <m:ctrlPr>
                          <w:rPr>
                            <w:rStyle w:val="Exprinline"/>
                            <w:i/>
                          </w:rPr>
                        </m:ctrlPr>
                      </m:mPr>
                      <m:mr>
                        <m:e>
                          <m:sSub>
                            <m:sSubPr>
                              <m:ctrlPr>
                                <w:rPr>
                                  <w:rStyle w:val="Var1inline"/>
                                  <w:i/>
                                </w:rPr>
                              </m:ctrlPr>
                            </m:sSubPr>
                            <m:e>
                              <m:r>
                                <w:rPr>
                                  <w:rStyle w:val="Var1inline"/>
                                </w:rPr>
                                <m:t>v</m:t>
                              </m:r>
                            </m:e>
                            <m:sub>
                              <m:r>
                                <w:rPr>
                                  <w:rStyle w:val="Var1inline"/>
                                </w:rPr>
                                <m:t>1</m:t>
                              </m:r>
                            </m:sub>
                          </m:sSub>
                          <m:r>
                            <w:rPr>
                              <w:rStyle w:val="Exprinline"/>
                            </w:rPr>
                            <m:t>[1]×</m:t>
                          </m:r>
                          <m:sSub>
                            <m:sSubPr>
                              <m:ctrlPr>
                                <w:rPr>
                                  <w:rStyle w:val="Var1inline"/>
                                  <w:i/>
                                </w:rPr>
                              </m:ctrlPr>
                            </m:sSubPr>
                            <m:e>
                              <m:r>
                                <w:rPr>
                                  <w:rStyle w:val="Var1inline"/>
                                </w:rPr>
                                <m:t>v</m:t>
                              </m:r>
                            </m:e>
                            <m:sub>
                              <m:r>
                                <w:rPr>
                                  <w:rStyle w:val="Var1inline"/>
                                </w:rPr>
                                <m:t>2</m:t>
                              </m:r>
                            </m:sub>
                          </m:sSub>
                          <m:r>
                            <w:rPr>
                              <w:rStyle w:val="Exprinline"/>
                            </w:rPr>
                            <m:t>[2]-</m:t>
                          </m:r>
                          <m:sSub>
                            <m:sSubPr>
                              <m:ctrlPr>
                                <w:rPr>
                                  <w:rStyle w:val="Var1inline"/>
                                  <w:i/>
                                </w:rPr>
                              </m:ctrlPr>
                            </m:sSubPr>
                            <m:e>
                              <m:r>
                                <w:rPr>
                                  <w:rStyle w:val="Var1inline"/>
                                </w:rPr>
                                <m:t>v</m:t>
                              </m:r>
                            </m:e>
                            <m:sub>
                              <m:r>
                                <w:rPr>
                                  <w:rStyle w:val="Var1inline"/>
                                </w:rPr>
                                <m:t>1</m:t>
                              </m:r>
                            </m:sub>
                          </m:sSub>
                          <m:r>
                            <w:rPr>
                              <w:rStyle w:val="Exprinline"/>
                            </w:rPr>
                            <m:t>[2]×</m:t>
                          </m:r>
                          <m:sSub>
                            <m:sSubPr>
                              <m:ctrlPr>
                                <w:rPr>
                                  <w:rStyle w:val="Var1inline"/>
                                  <w:i/>
                                </w:rPr>
                              </m:ctrlPr>
                            </m:sSubPr>
                            <m:e>
                              <m:r>
                                <w:rPr>
                                  <w:rStyle w:val="Var1inline"/>
                                </w:rPr>
                                <m:t>v</m:t>
                              </m:r>
                            </m:e>
                            <m:sub>
                              <m:r>
                                <w:rPr>
                                  <w:rStyle w:val="Var1inline"/>
                                </w:rPr>
                                <m:t>2</m:t>
                              </m:r>
                            </m:sub>
                          </m:sSub>
                          <m:r>
                            <w:rPr>
                              <w:rStyle w:val="Exprinline"/>
                            </w:rPr>
                            <m:t>[1]</m:t>
                          </m:r>
                        </m:e>
                      </m:mr>
                      <m:mr>
                        <m:e>
                          <m:sSub>
                            <m:sSubPr>
                              <m:ctrlPr>
                                <w:rPr>
                                  <w:rStyle w:val="Var1inline"/>
                                  <w:i/>
                                </w:rPr>
                              </m:ctrlPr>
                            </m:sSubPr>
                            <m:e>
                              <m:r>
                                <w:rPr>
                                  <w:rStyle w:val="Var1inline"/>
                                </w:rPr>
                                <m:t>v</m:t>
                              </m:r>
                            </m:e>
                            <m:sub>
                              <m:r>
                                <w:rPr>
                                  <w:rStyle w:val="Var1inline"/>
                                </w:rPr>
                                <m:t>1</m:t>
                              </m:r>
                            </m:sub>
                          </m:sSub>
                          <m:r>
                            <w:rPr>
                              <w:rStyle w:val="Exprinline"/>
                            </w:rPr>
                            <m:t>[2]×</m:t>
                          </m:r>
                          <m:sSub>
                            <m:sSubPr>
                              <m:ctrlPr>
                                <w:rPr>
                                  <w:rStyle w:val="Var1inline"/>
                                  <w:i/>
                                </w:rPr>
                              </m:ctrlPr>
                            </m:sSubPr>
                            <m:e>
                              <m:r>
                                <w:rPr>
                                  <w:rStyle w:val="Var1inline"/>
                                </w:rPr>
                                <m:t>v</m:t>
                              </m:r>
                            </m:e>
                            <m:sub>
                              <m:r>
                                <w:rPr>
                                  <w:rStyle w:val="Var1inline"/>
                                </w:rPr>
                                <m:t>2</m:t>
                              </m:r>
                            </m:sub>
                          </m:sSub>
                          <m:r>
                            <w:rPr>
                              <w:rStyle w:val="Exprinline"/>
                            </w:rPr>
                            <m:t>[0]-</m:t>
                          </m:r>
                          <m:sSub>
                            <m:sSubPr>
                              <m:ctrlPr>
                                <w:rPr>
                                  <w:rStyle w:val="Var1inline"/>
                                  <w:i/>
                                </w:rPr>
                              </m:ctrlPr>
                            </m:sSubPr>
                            <m:e>
                              <m:r>
                                <w:rPr>
                                  <w:rStyle w:val="Var1inline"/>
                                </w:rPr>
                                <m:t>v</m:t>
                              </m:r>
                            </m:e>
                            <m:sub>
                              <m:r>
                                <w:rPr>
                                  <w:rStyle w:val="Var1inline"/>
                                </w:rPr>
                                <m:t>1</m:t>
                              </m:r>
                            </m:sub>
                          </m:sSub>
                          <m:r>
                            <w:rPr>
                              <w:rStyle w:val="Exprinline"/>
                            </w:rPr>
                            <m:t>[0]×</m:t>
                          </m:r>
                          <m:sSub>
                            <m:sSubPr>
                              <m:ctrlPr>
                                <w:rPr>
                                  <w:rStyle w:val="Var1inline"/>
                                  <w:i/>
                                </w:rPr>
                              </m:ctrlPr>
                            </m:sSubPr>
                            <m:e>
                              <m:r>
                                <w:rPr>
                                  <w:rStyle w:val="Var1inline"/>
                                </w:rPr>
                                <m:t>v</m:t>
                              </m:r>
                            </m:e>
                            <m:sub>
                              <m:r>
                                <w:rPr>
                                  <w:rStyle w:val="Var1inline"/>
                                </w:rPr>
                                <m:t>2</m:t>
                              </m:r>
                            </m:sub>
                          </m:sSub>
                          <m:r>
                            <w:rPr>
                              <w:rStyle w:val="Exprinline"/>
                            </w:rPr>
                            <m:t>[2]</m:t>
                          </m:r>
                        </m:e>
                      </m:mr>
                      <m:mr>
                        <m:e>
                          <m:sSub>
                            <m:sSubPr>
                              <m:ctrlPr>
                                <w:rPr>
                                  <w:rStyle w:val="Var1inline"/>
                                  <w:i/>
                                </w:rPr>
                              </m:ctrlPr>
                            </m:sSubPr>
                            <m:e>
                              <m:r>
                                <w:rPr>
                                  <w:rStyle w:val="Var1inline"/>
                                </w:rPr>
                                <m:t>v</m:t>
                              </m:r>
                            </m:e>
                            <m:sub>
                              <m:r>
                                <w:rPr>
                                  <w:rStyle w:val="Var1inline"/>
                                </w:rPr>
                                <m:t>1</m:t>
                              </m:r>
                            </m:sub>
                          </m:sSub>
                          <m:r>
                            <w:rPr>
                              <w:rStyle w:val="Exprinline"/>
                            </w:rPr>
                            <m:t>[0]×</m:t>
                          </m:r>
                          <m:sSub>
                            <m:sSubPr>
                              <m:ctrlPr>
                                <w:rPr>
                                  <w:rStyle w:val="Var1inline"/>
                                  <w:i/>
                                </w:rPr>
                              </m:ctrlPr>
                            </m:sSubPr>
                            <m:e>
                              <m:r>
                                <w:rPr>
                                  <w:rStyle w:val="Var1inline"/>
                                </w:rPr>
                                <m:t>v</m:t>
                              </m:r>
                            </m:e>
                            <m:sub>
                              <m:r>
                                <w:rPr>
                                  <w:rStyle w:val="Var1inline"/>
                                </w:rPr>
                                <m:t>2</m:t>
                              </m:r>
                            </m:sub>
                          </m:sSub>
                          <m:r>
                            <w:rPr>
                              <w:rStyle w:val="Exprinline"/>
                            </w:rPr>
                            <m:t>[1]-</m:t>
                          </m:r>
                          <m:sSub>
                            <m:sSubPr>
                              <m:ctrlPr>
                                <w:rPr>
                                  <w:rStyle w:val="Var1inline"/>
                                  <w:i/>
                                </w:rPr>
                              </m:ctrlPr>
                            </m:sSubPr>
                            <m:e>
                              <m:r>
                                <w:rPr>
                                  <w:rStyle w:val="Var1inline"/>
                                </w:rPr>
                                <m:t>v</m:t>
                              </m:r>
                            </m:e>
                            <m:sub>
                              <m:r>
                                <w:rPr>
                                  <w:rStyle w:val="Var1inline"/>
                                </w:rPr>
                                <m:t>1</m:t>
                              </m:r>
                            </m:sub>
                          </m:sSub>
                          <m:r>
                            <w:rPr>
                              <w:rStyle w:val="Exprinline"/>
                            </w:rPr>
                            <m:t>[1]×</m:t>
                          </m:r>
                          <m:sSub>
                            <m:sSubPr>
                              <m:ctrlPr>
                                <w:rPr>
                                  <w:rStyle w:val="Var1inline"/>
                                  <w:i/>
                                </w:rPr>
                              </m:ctrlPr>
                            </m:sSubPr>
                            <m:e>
                              <m:r>
                                <w:rPr>
                                  <w:rStyle w:val="Var1inline"/>
                                </w:rPr>
                                <m:t>v</m:t>
                              </m:r>
                            </m:e>
                            <m:sub>
                              <m:r>
                                <w:rPr>
                                  <w:rStyle w:val="Var1inline"/>
                                </w:rPr>
                                <m:t>2</m:t>
                              </m:r>
                            </m:sub>
                          </m:sSub>
                          <m:r>
                            <w:rPr>
                              <w:rStyle w:val="Exprinline"/>
                            </w:rPr>
                            <m:t>[0]</m:t>
                          </m:r>
                        </m:e>
                      </m:mr>
                    </m:m>
                  </m:e>
                </m:d>
              </m:oMath>
            </m:oMathPara>
          </w:p>
        </w:tc>
      </w:tr>
      <w:tr w:rsidR="00A127B2" w:rsidRPr="00A4559E" w14:paraId="20DAD412"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6D5A05D2" w14:textId="77777777" w:rsidR="00A127B2" w:rsidRPr="00A4559E" w:rsidRDefault="00A127B2" w:rsidP="00082AA8">
            <w:r w:rsidRPr="00EF2C2D">
              <w:rPr>
                <w:rStyle w:val="Funcinline"/>
              </w:rPr>
              <w:t>DivExp2Floor</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Mar>
              <w:left w:w="0" w:type="nil"/>
            </w:tcMar>
          </w:tcPr>
          <w:p w14:paraId="319E4C1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Floor</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A127B2" w:rsidRPr="00A4559E" w14:paraId="7F7612E2"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060680B9" w14:textId="77777777" w:rsidR="00A127B2" w:rsidRPr="00A4559E" w:rsidRDefault="00A127B2" w:rsidP="00082AA8">
            <w:r w:rsidRPr="00EF2C2D">
              <w:rPr>
                <w:rStyle w:val="Funcinline"/>
              </w:rPr>
              <w:t>DivExp2Fz</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Mar>
              <w:left w:w="0" w:type="nil"/>
            </w:tcMar>
          </w:tcPr>
          <w:p w14:paraId="4284E5F0"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RoundFz</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A127B2" w:rsidRPr="00A4559E" w14:paraId="6AEB1B4D"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6FBF5B1D" w14:textId="77777777" w:rsidR="00A127B2" w:rsidRPr="00EF2C2D" w:rsidRDefault="00A127B2" w:rsidP="00082AA8">
            <w:pPr>
              <w:rPr>
                <w:rStyle w:val="Funcinline"/>
              </w:rPr>
            </w:pPr>
            <w:r w:rsidRPr="00EF2C2D">
              <w:rPr>
                <w:rStyle w:val="Funcinline"/>
              </w:rPr>
              <w:t>DivExp2</w:t>
            </w:r>
            <w:r>
              <w:rPr>
                <w:rStyle w:val="Funcinline"/>
              </w:rPr>
              <w:t>T</w:t>
            </w:r>
            <w:r w:rsidRPr="00EF2C2D">
              <w:rPr>
                <w:rStyle w:val="Funcinline"/>
              </w:rPr>
              <w:t>z</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Pr>
          <w:p w14:paraId="1B1760D9" w14:textId="77777777" w:rsidR="00A127B2" w:rsidRDefault="00A127B2" w:rsidP="00082AA8">
            <w:pPr>
              <w:tabs>
                <w:tab w:val="clear" w:pos="403"/>
                <w:tab w:val="left" w:pos="1"/>
              </w:tabs>
              <w:ind w:left="-425"/>
              <w:cnfStyle w:val="000000000000" w:firstRow="0" w:lastRow="0" w:firstColumn="0" w:lastColumn="0" w:oddVBand="0" w:evenVBand="0" w:oddHBand="0" w:evenHBand="0" w:firstRowFirstColumn="0" w:firstRowLastColumn="0" w:lastRowFirstColumn="0" w:lastRowLastColumn="0"/>
              <w:rPr>
                <w:rFonts w:eastAsia="MS Mincho"/>
              </w:rPr>
            </w:pPr>
            <w:r>
              <w:rPr>
                <w:rStyle w:val="Var1inline"/>
              </w:rPr>
              <w:t xml:space="preserve">𝑥 </w:t>
            </w:r>
            <w:r w:rsidRPr="00A4559E">
              <w:rPr>
                <w:rStyle w:val="Exprinline"/>
              </w:rPr>
              <w:t xml:space="preserve">/ </w:t>
            </w:r>
            <w:r w:rsidRPr="00630DFE">
              <w:rPr>
                <w:rStyle w:val="Funcinline"/>
              </w:rPr>
              <w:t>Exp2</w:t>
            </w:r>
            <w:r w:rsidRPr="00A4559E">
              <w:rPr>
                <w:rStyle w:val="Exprinline"/>
              </w:rPr>
              <w:t>( </w:t>
            </w:r>
            <w:r>
              <w:rPr>
                <w:rStyle w:val="Var1inline"/>
              </w:rPr>
              <w:t>𝑝</w:t>
            </w:r>
            <w:r w:rsidRPr="00A4559E">
              <w:rPr>
                <w:rStyle w:val="Exprinline"/>
              </w:rPr>
              <w:t> )</w:t>
            </w:r>
          </w:p>
        </w:tc>
      </w:tr>
      <w:tr w:rsidR="00A127B2" w:rsidRPr="00A4559E" w14:paraId="58D1B4FE" w14:textId="77777777" w:rsidTr="00082AA8">
        <w:tc>
          <w:tcPr>
            <w:cnfStyle w:val="001000000000" w:firstRow="0" w:lastRow="0" w:firstColumn="1" w:lastColumn="0" w:oddVBand="0" w:evenVBand="0" w:oddHBand="0" w:evenHBand="0" w:firstRowFirstColumn="0" w:firstRowLastColumn="0" w:lastRowFirstColumn="0" w:lastRowLastColumn="0"/>
            <w:tcW w:w="0" w:type="dxa"/>
          </w:tcPr>
          <w:p w14:paraId="58835B32" w14:textId="77777777" w:rsidR="00A127B2" w:rsidRPr="00A4559E" w:rsidRDefault="00A127B2" w:rsidP="00082AA8">
            <w:r w:rsidRPr="00EF2C2D">
              <w:rPr>
                <w:rStyle w:val="Funcinline"/>
              </w:rPr>
              <w:t>DivExp2Up</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shd w:val="clear" w:color="auto" w:fill="auto"/>
          </w:tcPr>
          <w:p w14:paraId="424E81AE" w14:textId="77777777" w:rsidR="00A127B2" w:rsidRPr="00EC6720" w:rsidRDefault="00A127B2" w:rsidP="00082AA8">
            <w:pPr>
              <w:adjustRightInd w:val="0"/>
              <w:jc w:val="left"/>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RoundUp</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A127B2" w:rsidRPr="00A4559E" w14:paraId="7E134CE0"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00196ABD" w14:textId="77777777" w:rsidR="00A127B2" w:rsidRPr="00A4559E" w:rsidRDefault="00A127B2" w:rsidP="00082AA8">
            <w:r w:rsidRPr="00EF2C2D">
              <w:rPr>
                <w:rStyle w:val="Funcinline"/>
              </w:rPr>
              <w:t>DivExp2</w:t>
            </w:r>
            <w:r>
              <w:rPr>
                <w:rStyle w:val="Funcinline"/>
                <w:rFonts w:hint="eastAsia"/>
                <w:lang w:eastAsia="zh-CN"/>
              </w:rPr>
              <w:t>Inf</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Mar>
              <w:left w:w="0" w:type="nil"/>
            </w:tcMar>
          </w:tcPr>
          <w:p w14:paraId="6A208ECD"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rPr>
                    </m:ctrlPr>
                  </m:dPr>
                  <m:e>
                    <m:m>
                      <m:mPr>
                        <m:mcs>
                          <m:mc>
                            <m:mcPr>
                              <m:count m:val="1"/>
                              <m:mcJc m:val="right"/>
                            </m:mcPr>
                          </m:mc>
                          <m:mc>
                            <m:mcPr>
                              <m:count m:val="2"/>
                              <m:mcJc m:val="center"/>
                            </m:mcPr>
                          </m:mc>
                        </m:mcs>
                        <m:ctrlPr>
                          <w:rPr>
                            <w:rFonts w:ascii="Cambria Math" w:hAnsi="Cambria Math"/>
                            <w:i/>
                            <w:noProof/>
                          </w:rPr>
                        </m:ctrlPr>
                      </m:mPr>
                      <m:mr>
                        <m:e>
                          <m:r>
                            <m:rPr>
                              <m:nor/>
                            </m:rPr>
                            <w:rPr>
                              <w:rFonts w:ascii="Times New Roman" w:hAnsi="Times New Roman"/>
                            </w:rPr>
                            <m:t>RoundUp</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e>
                        <m:e>
                          <m:r>
                            <m:rPr>
                              <m:nor/>
                            </m:rPr>
                            <w:rPr>
                              <w:rFonts w:ascii="Times New Roman" w:hAnsi="Times New Roman"/>
                              <w:noProof/>
                            </w:rPr>
                            <m:t>;</m:t>
                          </m:r>
                        </m:e>
                        <m:e>
                          <m:r>
                            <w:rPr>
                              <w:rFonts w:ascii="Cambria Math" w:hAnsi="Cambria Math"/>
                              <w:noProof/>
                            </w:rPr>
                            <m:t>x≥0</m:t>
                          </m:r>
                        </m:e>
                      </m:mr>
                      <m:mr>
                        <m:e>
                          <m:r>
                            <m:rPr>
                              <m:nor/>
                            </m:rPr>
                            <w:rPr>
                              <w:rFonts w:ascii="Times New Roman" w:hAnsi="Times New Roman"/>
                            </w:rPr>
                            <m:t>-RoundUp</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e>
                        <m:e>
                          <m:r>
                            <m:rPr>
                              <m:nor/>
                            </m:rPr>
                            <w:rPr>
                              <w:rFonts w:ascii="Times New Roman" w:hAnsi="Times New Roman"/>
                              <w:noProof/>
                            </w:rPr>
                            <m:t>;</m:t>
                          </m:r>
                        </m:e>
                        <m:e>
                          <m:r>
                            <w:rPr>
                              <w:rFonts w:ascii="Cambria Math" w:hAnsi="Cambria Math"/>
                              <w:noProof/>
                            </w:rPr>
                            <m:t>x&lt;0</m:t>
                          </m:r>
                        </m:e>
                      </m:mr>
                    </m:m>
                  </m:e>
                </m:d>
              </m:oMath>
            </m:oMathPara>
          </w:p>
        </w:tc>
      </w:tr>
      <w:tr w:rsidR="00A127B2" w:rsidRPr="00A4559E" w14:paraId="6D83B036"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45792543" w14:textId="77777777" w:rsidR="00A127B2" w:rsidRPr="00A4559E" w:rsidRDefault="00A127B2" w:rsidP="00082AA8">
            <w:r w:rsidRPr="00630DFE">
              <w:rPr>
                <w:rStyle w:val="Funcinline"/>
              </w:rPr>
              <w:t>Exp2</w:t>
            </w:r>
            <w:r w:rsidRPr="00A4559E">
              <w:rPr>
                <w:rStyle w:val="Exprinline"/>
              </w:rPr>
              <w:t>( </w:t>
            </w:r>
            <w:r>
              <w:rPr>
                <w:rStyle w:val="Var1inline"/>
              </w:rPr>
              <w:t>𝑝</w:t>
            </w:r>
            <w:r w:rsidRPr="00A4559E">
              <w:rPr>
                <w:rStyle w:val="Exprinline"/>
              </w:rPr>
              <w:t> )</w:t>
            </w:r>
          </w:p>
        </w:tc>
        <w:tc>
          <w:tcPr>
            <w:tcW w:w="0" w:type="auto"/>
            <w:tcMar>
              <w:left w:w="0" w:type="nil"/>
            </w:tcMar>
          </w:tcPr>
          <w:p w14:paraId="539746CB"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sSup>
                  <m:sSupPr>
                    <m:ctrlPr>
                      <w:rPr>
                        <w:rFonts w:ascii="Cambria Math" w:hAnsi="Cambria Math"/>
                        <w:i/>
                      </w:rPr>
                    </m:ctrlPr>
                  </m:sSupPr>
                  <m:e>
                    <m:r>
                      <w:rPr>
                        <w:rFonts w:ascii="Cambria Math" w:hAnsi="Cambria Math"/>
                      </w:rPr>
                      <m:t>2</m:t>
                    </m:r>
                  </m:e>
                  <m:sup>
                    <m:r>
                      <w:rPr>
                        <w:rFonts w:ascii="Cambria Math" w:hAnsi="Cambria Math"/>
                      </w:rPr>
                      <m:t>p</m:t>
                    </m:r>
                  </m:sup>
                </m:sSup>
              </m:oMath>
            </m:oMathPara>
          </w:p>
        </w:tc>
      </w:tr>
      <w:tr w:rsidR="00A127B2" w:rsidRPr="00A4559E" w14:paraId="5647B45A"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700BF8FB" w14:textId="77777777" w:rsidR="00A127B2" w:rsidRPr="00A4559E" w:rsidRDefault="00A127B2" w:rsidP="00082AA8">
            <w:pPr>
              <w:rPr>
                <w:noProof/>
                <w:szCs w:val="20"/>
              </w:rPr>
            </w:pPr>
            <w:r w:rsidRPr="00630DFE">
              <w:rPr>
                <w:rStyle w:val="Funcinline"/>
              </w:rPr>
              <w:t>Floor</w:t>
            </w:r>
            <w:r w:rsidRPr="00A4559E">
              <w:rPr>
                <w:rStyle w:val="Exprinline"/>
              </w:rPr>
              <w:t>( </w:t>
            </w:r>
            <w:r>
              <w:rPr>
                <w:rStyle w:val="Var1inline"/>
              </w:rPr>
              <w:t>𝑥</w:t>
            </w:r>
            <w:r w:rsidRPr="00A4559E">
              <w:rPr>
                <w:rStyle w:val="Exprinline"/>
              </w:rPr>
              <w:t> )</w:t>
            </w:r>
          </w:p>
        </w:tc>
        <w:tc>
          <w:tcPr>
            <w:tcW w:w="0" w:type="auto"/>
            <w:tcMar>
              <w:left w:w="0" w:type="nil"/>
            </w:tcMar>
          </w:tcPr>
          <w:p w14:paraId="165BAEA5"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 xml:space="preserve">Greatest integer less than or equal to </w:t>
            </w:r>
            <w:r>
              <w:rPr>
                <w:rStyle w:val="Var1inline"/>
              </w:rPr>
              <w:t>𝑥</w:t>
            </w:r>
          </w:p>
        </w:tc>
      </w:tr>
      <w:tr w:rsidR="00A127B2" w:rsidRPr="00A4559E" w14:paraId="1BCED285"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17DEB451" w14:textId="77777777" w:rsidR="00A127B2" w:rsidRPr="00A4559E" w:rsidRDefault="00A127B2" w:rsidP="00082AA8">
            <w:r w:rsidRPr="00630DFE">
              <w:rPr>
                <w:rStyle w:val="Funcinline"/>
              </w:rPr>
              <w:t>Gcd</w:t>
            </w:r>
            <w:r w:rsidRPr="00A4559E">
              <w:rPr>
                <w:rStyle w:val="Exprinline"/>
              </w:rPr>
              <w:t>( </w:t>
            </w:r>
            <w:r>
              <w:rPr>
                <w:rStyle w:val="Var1inline"/>
              </w:rPr>
              <w:t>𝑎</w:t>
            </w:r>
            <w:r w:rsidRPr="00A4559E">
              <w:rPr>
                <w:rStyle w:val="Exprinline"/>
              </w:rPr>
              <w:t xml:space="preserve">, </w:t>
            </w:r>
            <w:r>
              <w:rPr>
                <w:rStyle w:val="Var1inline"/>
              </w:rPr>
              <w:t>𝑏</w:t>
            </w:r>
            <w:r w:rsidRPr="00A4559E">
              <w:rPr>
                <w:rStyle w:val="Exprinline"/>
              </w:rPr>
              <w:t> )</w:t>
            </w:r>
          </w:p>
        </w:tc>
        <w:tc>
          <w:tcPr>
            <w:tcW w:w="0" w:type="auto"/>
            <w:tcMar>
              <w:left w:w="0" w:type="nil"/>
            </w:tcMar>
          </w:tcPr>
          <w:p w14:paraId="55B8562D"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 xml:space="preserve">Greatest integer that is a factor of both </w:t>
            </w:r>
            <w:r>
              <w:rPr>
                <w:rStyle w:val="Var1inline"/>
              </w:rPr>
              <w:t>𝑎</w:t>
            </w:r>
            <w:r w:rsidRPr="00A4559E">
              <w:t xml:space="preserve"> and </w:t>
            </w:r>
            <w:r>
              <w:rPr>
                <w:rStyle w:val="Var1inline"/>
              </w:rPr>
              <w:t>𝑏</w:t>
            </w:r>
          </w:p>
        </w:tc>
      </w:tr>
      <w:tr w:rsidR="00A127B2" w:rsidRPr="00A4559E" w14:paraId="2081909B"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686EE772" w14:textId="77777777" w:rsidR="00A127B2" w:rsidRPr="00630DFE" w:rsidRDefault="00A127B2" w:rsidP="00082AA8">
            <w:pPr>
              <w:rPr>
                <w:rStyle w:val="Funcinline"/>
              </w:rPr>
            </w:pPr>
            <w:r>
              <w:rPr>
                <w:rStyle w:val="Funcinline"/>
              </w:rPr>
              <w:t>I</w:t>
            </w:r>
            <w:r w:rsidRPr="00885649">
              <w:rPr>
                <w:rStyle w:val="Funcinline"/>
              </w:rPr>
              <w:t>nnerProduct</w:t>
            </w:r>
            <w:r w:rsidRPr="00A4559E">
              <w:rPr>
                <w:rStyle w:val="Exprinline"/>
              </w:rPr>
              <w:t>( </w:t>
            </w:r>
            <w:r w:rsidRPr="00BB52E9">
              <w:rPr>
                <w:rStyle w:val="Var1inline"/>
                <w:rFonts w:ascii="Cambria" w:hAnsi="Cambria"/>
                <w:i/>
                <w:iCs/>
              </w:rPr>
              <w:t>v</w:t>
            </w:r>
            <w:r>
              <w:rPr>
                <w:rStyle w:val="Var1inline"/>
                <w:rFonts w:ascii="Cambria" w:hAnsi="Cambria"/>
                <w:i/>
                <w:iCs/>
                <w:vertAlign w:val="subscript"/>
              </w:rPr>
              <w:t>1</w:t>
            </w:r>
            <w:r w:rsidRPr="00BB52E9">
              <w:rPr>
                <w:rStyle w:val="Exprinline"/>
                <w:rFonts w:ascii="Cambria" w:hAnsi="Cambria"/>
                <w:i/>
                <w:iCs/>
              </w:rPr>
              <w:t> </w:t>
            </w:r>
            <w:r w:rsidRPr="00A4559E">
              <w:rPr>
                <w:rStyle w:val="Exprinline"/>
              </w:rPr>
              <w:t xml:space="preserve">, </w:t>
            </w:r>
            <w:r w:rsidRPr="00BB52E9">
              <w:rPr>
                <w:rStyle w:val="Var1inline"/>
                <w:rFonts w:ascii="Cambria" w:hAnsi="Cambria"/>
                <w:i/>
                <w:iCs/>
              </w:rPr>
              <w:t>v</w:t>
            </w:r>
            <w:r>
              <w:rPr>
                <w:rStyle w:val="Var1inline"/>
                <w:rFonts w:ascii="Cambria" w:hAnsi="Cambria"/>
                <w:i/>
                <w:iCs/>
                <w:vertAlign w:val="subscript"/>
              </w:rPr>
              <w:t>2</w:t>
            </w:r>
            <w:r w:rsidRPr="00A4559E">
              <w:rPr>
                <w:rStyle w:val="Exprinline"/>
              </w:rPr>
              <w:t> )</w:t>
            </w:r>
          </w:p>
        </w:tc>
        <w:tc>
          <w:tcPr>
            <w:tcW w:w="0" w:type="auto"/>
          </w:tcPr>
          <w:p w14:paraId="01B1E3EC" w14:textId="77777777" w:rsidR="00A127B2" w:rsidRPr="00846E23" w:rsidRDefault="00000000" w:rsidP="00082AA8">
            <w:pPr>
              <w:cnfStyle w:val="000000000000" w:firstRow="0" w:lastRow="0" w:firstColumn="0" w:lastColumn="0" w:oddVBand="0" w:evenVBand="0" w:oddHBand="0" w:evenHBand="0" w:firstRowFirstColumn="0" w:firstRowLastColumn="0" w:lastRowFirstColumn="0" w:lastRowLastColumn="0"/>
              <w:rPr>
                <w:rStyle w:val="Funcinline"/>
              </w:rPr>
            </w:pPr>
            <m:oMathPara>
              <m:oMathParaPr>
                <m:jc m:val="left"/>
              </m:oMathParaPr>
              <m:oMath>
                <m:sSub>
                  <m:sSubPr>
                    <m:ctrlPr>
                      <w:rPr>
                        <w:rStyle w:val="Var1inline"/>
                        <w:i/>
                      </w:rPr>
                    </m:ctrlPr>
                  </m:sSubPr>
                  <m:e>
                    <m:r>
                      <w:rPr>
                        <w:rStyle w:val="Var1inline"/>
                      </w:rPr>
                      <m:t>v</m:t>
                    </m:r>
                  </m:e>
                  <m:sub>
                    <m:r>
                      <w:rPr>
                        <w:rStyle w:val="Var1inline"/>
                      </w:rPr>
                      <m:t>1</m:t>
                    </m:r>
                  </m:sub>
                </m:sSub>
                <m:r>
                  <w:rPr>
                    <w:rStyle w:val="Exprinline"/>
                  </w:rPr>
                  <m:t>[0]</m:t>
                </m:r>
                <m:r>
                  <m:rPr>
                    <m:sty m:val="p"/>
                  </m:rPr>
                  <w:rPr>
                    <w:rStyle w:val="Exprinline"/>
                  </w:rPr>
                  <m:t>×</m:t>
                </m:r>
                <m:sSub>
                  <m:sSubPr>
                    <m:ctrlPr>
                      <w:rPr>
                        <w:rStyle w:val="Var1inline"/>
                        <w:i/>
                      </w:rPr>
                    </m:ctrlPr>
                  </m:sSubPr>
                  <m:e>
                    <m:r>
                      <w:rPr>
                        <w:rStyle w:val="Var1inline"/>
                      </w:rPr>
                      <m:t>v</m:t>
                    </m:r>
                  </m:e>
                  <m:sub>
                    <m:r>
                      <w:rPr>
                        <w:rStyle w:val="Var1inline"/>
                      </w:rPr>
                      <m:t>2</m:t>
                    </m:r>
                  </m:sub>
                </m:sSub>
                <m:r>
                  <w:rPr>
                    <w:rStyle w:val="Exprinline"/>
                  </w:rPr>
                  <m:t>[0]</m:t>
                </m:r>
                <m:r>
                  <m:rPr>
                    <m:sty m:val="p"/>
                  </m:rPr>
                  <w:rPr>
                    <w:rStyle w:val="Exprinline"/>
                  </w:rPr>
                  <m:t>+</m:t>
                </m:r>
                <m:sSub>
                  <m:sSubPr>
                    <m:ctrlPr>
                      <w:rPr>
                        <w:rStyle w:val="Var1inline"/>
                        <w:i/>
                      </w:rPr>
                    </m:ctrlPr>
                  </m:sSubPr>
                  <m:e>
                    <m:r>
                      <w:rPr>
                        <w:rStyle w:val="Var1inline"/>
                      </w:rPr>
                      <m:t>v</m:t>
                    </m:r>
                  </m:e>
                  <m:sub>
                    <m:r>
                      <w:rPr>
                        <w:rStyle w:val="Var1inline"/>
                      </w:rPr>
                      <m:t>1</m:t>
                    </m:r>
                  </m:sub>
                </m:sSub>
                <m:r>
                  <w:rPr>
                    <w:rStyle w:val="Exprinline"/>
                  </w:rPr>
                  <m:t>[1]</m:t>
                </m:r>
                <m:r>
                  <m:rPr>
                    <m:sty m:val="p"/>
                  </m:rPr>
                  <w:rPr>
                    <w:rStyle w:val="Exprinline"/>
                  </w:rPr>
                  <m:t>×</m:t>
                </m:r>
                <m:sSub>
                  <m:sSubPr>
                    <m:ctrlPr>
                      <w:rPr>
                        <w:rStyle w:val="Var1inline"/>
                        <w:i/>
                      </w:rPr>
                    </m:ctrlPr>
                  </m:sSubPr>
                  <m:e>
                    <m:r>
                      <w:rPr>
                        <w:rStyle w:val="Var1inline"/>
                      </w:rPr>
                      <m:t>v</m:t>
                    </m:r>
                  </m:e>
                  <m:sub>
                    <m:r>
                      <w:rPr>
                        <w:rStyle w:val="Var1inline"/>
                      </w:rPr>
                      <m:t>2</m:t>
                    </m:r>
                  </m:sub>
                </m:sSub>
                <m:r>
                  <w:rPr>
                    <w:rStyle w:val="Exprinline"/>
                  </w:rPr>
                  <m:t>[1]</m:t>
                </m:r>
                <m:r>
                  <m:rPr>
                    <m:sty m:val="p"/>
                  </m:rPr>
                  <w:rPr>
                    <w:rStyle w:val="Exprinline"/>
                  </w:rPr>
                  <m:t>+</m:t>
                </m:r>
                <m:sSub>
                  <m:sSubPr>
                    <m:ctrlPr>
                      <w:rPr>
                        <w:rStyle w:val="Var1inline"/>
                        <w:i/>
                      </w:rPr>
                    </m:ctrlPr>
                  </m:sSubPr>
                  <m:e>
                    <m:r>
                      <w:rPr>
                        <w:rStyle w:val="Var1inline"/>
                      </w:rPr>
                      <m:t>v</m:t>
                    </m:r>
                  </m:e>
                  <m:sub>
                    <m:r>
                      <w:rPr>
                        <w:rStyle w:val="Var1inline"/>
                      </w:rPr>
                      <m:t>1</m:t>
                    </m:r>
                  </m:sub>
                </m:sSub>
                <m:r>
                  <w:rPr>
                    <w:rStyle w:val="Exprinline"/>
                  </w:rPr>
                  <m:t>[2]</m:t>
                </m:r>
                <m:r>
                  <m:rPr>
                    <m:sty m:val="p"/>
                  </m:rPr>
                  <w:rPr>
                    <w:rStyle w:val="Exprinline"/>
                  </w:rPr>
                  <m:t>×</m:t>
                </m:r>
                <m:sSub>
                  <m:sSubPr>
                    <m:ctrlPr>
                      <w:rPr>
                        <w:rStyle w:val="Var1inline"/>
                        <w:i/>
                      </w:rPr>
                    </m:ctrlPr>
                  </m:sSubPr>
                  <m:e>
                    <m:r>
                      <w:rPr>
                        <w:rStyle w:val="Var1inline"/>
                      </w:rPr>
                      <m:t>v</m:t>
                    </m:r>
                  </m:e>
                  <m:sub>
                    <m:r>
                      <w:rPr>
                        <w:rStyle w:val="Var1inline"/>
                      </w:rPr>
                      <m:t>2</m:t>
                    </m:r>
                  </m:sub>
                </m:sSub>
                <m:r>
                  <w:rPr>
                    <w:rStyle w:val="Exprinline"/>
                  </w:rPr>
                  <m:t>[2]</m:t>
                </m:r>
              </m:oMath>
            </m:oMathPara>
          </w:p>
        </w:tc>
      </w:tr>
      <w:tr w:rsidR="00A127B2" w:rsidRPr="00A4559E" w14:paraId="6C76A3A9"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259542CF" w14:textId="77777777" w:rsidR="00A127B2" w:rsidRPr="00A4559E" w:rsidRDefault="00A127B2" w:rsidP="00082AA8">
            <w:r w:rsidRPr="00630DFE">
              <w:rPr>
                <w:rStyle w:val="Funcinline"/>
              </w:rPr>
              <w:t>IntLog2</w:t>
            </w:r>
            <w:r w:rsidRPr="00A4559E">
              <w:rPr>
                <w:rStyle w:val="Exprinline"/>
              </w:rPr>
              <w:t>( </w:t>
            </w:r>
            <w:r>
              <w:rPr>
                <w:rStyle w:val="Var1inline"/>
              </w:rPr>
              <w:t>𝑥</w:t>
            </w:r>
            <w:r w:rsidRPr="00A4559E">
              <w:rPr>
                <w:rStyle w:val="Exprinline"/>
              </w:rPr>
              <w:t> )</w:t>
            </w:r>
          </w:p>
        </w:tc>
        <w:tc>
          <w:tcPr>
            <w:tcW w:w="0" w:type="auto"/>
            <w:tcMar>
              <w:left w:w="0" w:type="nil"/>
            </w:tcMar>
          </w:tcPr>
          <w:p w14:paraId="6A30C807"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630DFE">
              <w:rPr>
                <w:rStyle w:val="Funcinline"/>
              </w:rPr>
              <w:t>Floor</w:t>
            </w:r>
            <w:r w:rsidRPr="00A4559E">
              <w:rPr>
                <w:rStyle w:val="Exprinline"/>
              </w:rPr>
              <w:t>( </w:t>
            </w:r>
            <w:r w:rsidRPr="00630DFE">
              <w:rPr>
                <w:rStyle w:val="Funcinline"/>
              </w:rPr>
              <w:t>Log</w:t>
            </w:r>
            <w:r w:rsidRPr="00A4559E">
              <w:rPr>
                <w:rStyle w:val="Exprinline"/>
              </w:rPr>
              <w:t>( </w:t>
            </w:r>
            <w:r>
              <w:rPr>
                <w:rStyle w:val="Var1inline"/>
              </w:rPr>
              <w:t>𝑥</w:t>
            </w:r>
            <w:r w:rsidRPr="00A4559E">
              <w:rPr>
                <w:rStyle w:val="Exprinline"/>
              </w:rPr>
              <w:t xml:space="preserve"> ) ÷ </w:t>
            </w:r>
            <w:r w:rsidRPr="00630DFE">
              <w:rPr>
                <w:rStyle w:val="Funcinline"/>
              </w:rPr>
              <w:t>Log</w:t>
            </w:r>
            <w:r w:rsidRPr="00A4559E">
              <w:rPr>
                <w:rStyle w:val="Exprinline"/>
              </w:rPr>
              <w:t>( 2 ) )</w:t>
            </w:r>
          </w:p>
        </w:tc>
      </w:tr>
      <w:tr w:rsidR="00A127B2" w:rsidRPr="00A4559E" w14:paraId="2F2F4CD8"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1E71728C" w14:textId="77777777" w:rsidR="00A127B2" w:rsidRPr="00A4559E" w:rsidRDefault="00A127B2" w:rsidP="00082AA8">
            <w:r w:rsidRPr="00630DFE">
              <w:rPr>
                <w:rStyle w:val="Funcinline"/>
              </w:rPr>
              <w:t>Log</w:t>
            </w:r>
            <w:r w:rsidRPr="00A4559E">
              <w:rPr>
                <w:rStyle w:val="Exprinline"/>
              </w:rPr>
              <w:t>( </w:t>
            </w:r>
            <w:r>
              <w:rPr>
                <w:rStyle w:val="Var1inline"/>
              </w:rPr>
              <w:t>𝑥</w:t>
            </w:r>
            <w:r w:rsidRPr="00A4559E">
              <w:rPr>
                <w:rStyle w:val="Exprinline"/>
              </w:rPr>
              <w:t> )</w:t>
            </w:r>
          </w:p>
        </w:tc>
        <w:tc>
          <w:tcPr>
            <w:tcW w:w="0" w:type="auto"/>
            <w:tcMar>
              <w:left w:w="0" w:type="nil"/>
            </w:tcMar>
          </w:tcPr>
          <w:p w14:paraId="01442AEC"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 xml:space="preserve">Natural logarithm of the argument </w:t>
            </w:r>
            <w:r>
              <w:rPr>
                <w:rStyle w:val="Var1inline"/>
              </w:rPr>
              <w:t>𝑥</w:t>
            </w:r>
          </w:p>
        </w:tc>
      </w:tr>
      <w:tr w:rsidR="00A127B2" w:rsidRPr="00A4559E" w14:paraId="4200A688"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44A3BB48" w14:textId="77777777" w:rsidR="00A127B2" w:rsidRPr="00A4559E" w:rsidRDefault="00A127B2" w:rsidP="00082AA8">
            <w:pPr>
              <w:jc w:val="left"/>
            </w:pPr>
            <w:r w:rsidRPr="00630DFE">
              <w:rPr>
                <w:rStyle w:val="Funcinline"/>
              </w:rPr>
              <w:t>Min</w:t>
            </w:r>
            <w:r w:rsidRPr="00A4559E">
              <w:rPr>
                <w:rStyle w:val="Exprinline"/>
              </w:rPr>
              <w:t>( </w:t>
            </w:r>
            <w:r>
              <w:rPr>
                <w:rStyle w:val="Var1inline"/>
              </w:rPr>
              <w:t>𝑥</w:t>
            </w:r>
            <w:r w:rsidRPr="00A4559E">
              <w:rPr>
                <w:rStyle w:val="Exprinline"/>
              </w:rPr>
              <w:t xml:space="preserve">, </w:t>
            </w:r>
            <w:r>
              <w:rPr>
                <w:rStyle w:val="Var1inline"/>
              </w:rPr>
              <w:t>𝑦</w:t>
            </w:r>
            <w:r w:rsidRPr="00A4559E">
              <w:rPr>
                <w:rStyle w:val="Exprinline"/>
              </w:rPr>
              <w:t> )</w:t>
            </w:r>
          </w:p>
        </w:tc>
        <w:tc>
          <w:tcPr>
            <w:tcW w:w="0" w:type="auto"/>
            <w:tcMar>
              <w:left w:w="0" w:type="nil"/>
            </w:tcMar>
          </w:tcPr>
          <w:p w14:paraId="5854A311"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x≤y</m:t>
                          </m:r>
                        </m:e>
                      </m:mr>
                      <m:mr>
                        <m:e>
                          <m:r>
                            <w:rPr>
                              <w:rFonts w:ascii="Cambria Math" w:hAnsi="Cambria Math"/>
                              <w:noProof/>
                              <w:szCs w:val="20"/>
                            </w:rPr>
                            <m:t>y</m:t>
                          </m:r>
                        </m:e>
                        <m:e>
                          <m:r>
                            <m:rPr>
                              <m:nor/>
                            </m:rPr>
                            <w:rPr>
                              <w:noProof/>
                              <w:szCs w:val="20"/>
                            </w:rPr>
                            <m:t>;</m:t>
                          </m:r>
                        </m:e>
                        <m:e>
                          <m:r>
                            <w:rPr>
                              <w:rFonts w:ascii="Cambria Math" w:hAnsi="Cambria Math"/>
                              <w:noProof/>
                              <w:szCs w:val="20"/>
                            </w:rPr>
                            <m:t>x&gt;y</m:t>
                          </m:r>
                        </m:e>
                      </m:mr>
                    </m:m>
                  </m:e>
                </m:d>
              </m:oMath>
            </m:oMathPara>
          </w:p>
        </w:tc>
      </w:tr>
      <w:tr w:rsidR="00A127B2" w:rsidRPr="00AD0B72" w14:paraId="5803366E"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2E0183B4" w14:textId="77777777" w:rsidR="00A127B2" w:rsidRPr="00A4559E" w:rsidRDefault="00A127B2" w:rsidP="00082AA8">
            <w:pPr>
              <w:jc w:val="left"/>
            </w:pPr>
            <w:r w:rsidRPr="00630DFE">
              <w:rPr>
                <w:rStyle w:val="Funcinline"/>
              </w:rPr>
              <w:t>MinVec</w:t>
            </w:r>
            <w:r w:rsidRPr="00A4559E">
              <w:rPr>
                <w:rStyle w:val="Exprinline"/>
              </w:rPr>
              <w:t>( </w:t>
            </w:r>
            <w:r w:rsidRPr="00BB52E9">
              <w:rPr>
                <w:rStyle w:val="Var1inline"/>
                <w:rFonts w:ascii="Cambria" w:hAnsi="Cambria"/>
                <w:i/>
                <w:iCs/>
              </w:rPr>
              <w:t>v</w:t>
            </w:r>
            <w:r w:rsidRPr="00BB52E9">
              <w:rPr>
                <w:rStyle w:val="Exprinline"/>
                <w:rFonts w:ascii="Cambria" w:hAnsi="Cambria"/>
                <w:i/>
                <w:iCs/>
              </w:rPr>
              <w:t> </w:t>
            </w:r>
            <w:r w:rsidRPr="00A4559E">
              <w:rPr>
                <w:rStyle w:val="Exprinline"/>
              </w:rPr>
              <w:t>)</w:t>
            </w:r>
          </w:p>
        </w:tc>
        <w:tc>
          <w:tcPr>
            <w:tcW w:w="0" w:type="auto"/>
            <w:tcMar>
              <w:left w:w="0" w:type="nil"/>
            </w:tcMar>
          </w:tcPr>
          <w:p w14:paraId="0B265122" w14:textId="77777777" w:rsidR="00A127B2" w:rsidRPr="00AD0B72" w:rsidRDefault="00A127B2" w:rsidP="00082AA8">
            <w:pPr>
              <w:cnfStyle w:val="000000000000" w:firstRow="0" w:lastRow="0" w:firstColumn="0" w:lastColumn="0" w:oddVBand="0" w:evenVBand="0" w:oddHBand="0" w:evenHBand="0" w:firstRowFirstColumn="0" w:firstRowLastColumn="0" w:lastRowFirstColumn="0" w:lastRowLastColumn="0"/>
            </w:pPr>
            <w:r w:rsidRPr="00630DFE">
              <w:rPr>
                <w:rStyle w:val="Funcinline"/>
              </w:rPr>
              <w:t>Min</w:t>
            </w:r>
            <w:r w:rsidRPr="00A4559E">
              <w:rPr>
                <w:rStyle w:val="Exprinline"/>
              </w:rPr>
              <w:t>( </w:t>
            </w:r>
            <w:r w:rsidRPr="00792476">
              <w:rPr>
                <w:rStyle w:val="Var1inline"/>
                <w:rFonts w:ascii="Cambria" w:hAnsi="Cambria"/>
                <w:i/>
                <w:iCs/>
              </w:rPr>
              <w:t>v</w:t>
            </w:r>
            <w:r w:rsidRPr="00BB52E9">
              <w:rPr>
                <w:rStyle w:val="Var1inline"/>
                <w:color w:val="5B9BD5"/>
              </w:rPr>
              <w:t>[0]</w:t>
            </w:r>
            <w:r w:rsidRPr="00A4559E">
              <w:rPr>
                <w:rStyle w:val="Exprinline"/>
              </w:rPr>
              <w:t xml:space="preserve">, </w:t>
            </w:r>
            <w:r w:rsidRPr="00630DFE">
              <w:rPr>
                <w:rStyle w:val="Funcinline"/>
              </w:rPr>
              <w:t>Min</w:t>
            </w:r>
            <w:r w:rsidRPr="00A4559E">
              <w:rPr>
                <w:rStyle w:val="Exprinline"/>
              </w:rPr>
              <w:t>( </w:t>
            </w:r>
            <w:r w:rsidRPr="00792476">
              <w:rPr>
                <w:rStyle w:val="Var1inline"/>
                <w:rFonts w:ascii="Cambria" w:hAnsi="Cambria"/>
                <w:i/>
                <w:iCs/>
              </w:rPr>
              <w:t>v</w:t>
            </w:r>
            <w:r w:rsidRPr="00BB52E9">
              <w:rPr>
                <w:rStyle w:val="Var1inline"/>
                <w:color w:val="5B9BD5"/>
              </w:rPr>
              <w:t>[1]</w:t>
            </w:r>
            <w:r w:rsidRPr="00A4559E">
              <w:rPr>
                <w:rStyle w:val="Exprinline"/>
              </w:rPr>
              <w:t>,</w:t>
            </w:r>
            <w:r>
              <w:rPr>
                <w:rStyle w:val="Exprinline"/>
              </w:rPr>
              <w:t xml:space="preserve"> </w:t>
            </w:r>
            <w:r w:rsidRPr="00792476">
              <w:rPr>
                <w:rStyle w:val="Var1inline"/>
                <w:rFonts w:ascii="Cambria" w:hAnsi="Cambria"/>
                <w:i/>
                <w:iCs/>
              </w:rPr>
              <w:t>v</w:t>
            </w:r>
            <w:r>
              <w:rPr>
                <w:rStyle w:val="Exprinline"/>
              </w:rPr>
              <w:t>[2]</w:t>
            </w:r>
            <w:r w:rsidRPr="00A4559E">
              <w:rPr>
                <w:rStyle w:val="Exprinline"/>
              </w:rPr>
              <w:t xml:space="preserve"> ) )</w:t>
            </w:r>
            <w:r>
              <w:rPr>
                <w:rStyle w:val="Exprinline"/>
              </w:rPr>
              <w:t xml:space="preserve"> </w:t>
            </w:r>
            <w:r w:rsidRPr="00BB52E9">
              <w:rPr>
                <w:rStyle w:val="Exprinline"/>
                <w:color w:val="000000" w:themeColor="text1"/>
              </w:rPr>
              <w:t>where</w:t>
            </w:r>
            <w:r>
              <w:rPr>
                <w:rStyle w:val="Exprinline"/>
                <w:color w:val="000000" w:themeColor="text1"/>
              </w:rPr>
              <w:t xml:space="preserve"> </w:t>
            </w:r>
            <w:r w:rsidRPr="00792476">
              <w:rPr>
                <w:rStyle w:val="Var1inline"/>
                <w:rFonts w:ascii="Cambria" w:hAnsi="Cambria"/>
                <w:i/>
                <w:iCs/>
              </w:rPr>
              <w:t>v</w:t>
            </w:r>
            <w:r>
              <w:rPr>
                <w:rStyle w:val="Exprinline"/>
                <w:color w:val="000000" w:themeColor="text1"/>
              </w:rPr>
              <w:t xml:space="preserve"> is a three-dimensional vector</w:t>
            </w:r>
          </w:p>
        </w:tc>
      </w:tr>
      <w:tr w:rsidR="00A127B2" w:rsidRPr="00A4559E" w14:paraId="6FD4F140"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0E4BF2D4" w14:textId="77777777" w:rsidR="00A127B2" w:rsidRPr="00A4559E" w:rsidRDefault="00A127B2" w:rsidP="00082AA8">
            <w:pPr>
              <w:jc w:val="left"/>
            </w:pPr>
            <w:r w:rsidRPr="00630DFE">
              <w:rPr>
                <w:rStyle w:val="Funcinline"/>
              </w:rPr>
              <w:t>Max</w:t>
            </w:r>
            <w:r w:rsidRPr="00A4559E">
              <w:rPr>
                <w:rStyle w:val="Exprinline"/>
              </w:rPr>
              <w:t>( </w:t>
            </w:r>
            <w:r>
              <w:rPr>
                <w:rStyle w:val="Var1inline"/>
              </w:rPr>
              <w:t>𝑥</w:t>
            </w:r>
            <w:r w:rsidRPr="00A4559E">
              <w:rPr>
                <w:rStyle w:val="Exprinline"/>
              </w:rPr>
              <w:t xml:space="preserve">, </w:t>
            </w:r>
            <w:r>
              <w:rPr>
                <w:rStyle w:val="Var1inline"/>
              </w:rPr>
              <w:t>𝑦</w:t>
            </w:r>
            <w:r w:rsidRPr="00A4559E">
              <w:rPr>
                <w:rStyle w:val="Exprinline"/>
              </w:rPr>
              <w:t> )</w:t>
            </w:r>
          </w:p>
        </w:tc>
        <w:tc>
          <w:tcPr>
            <w:tcW w:w="0" w:type="auto"/>
            <w:tcMar>
              <w:left w:w="0" w:type="nil"/>
            </w:tcMar>
          </w:tcPr>
          <w:p w14:paraId="12AF72D4"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x≥y</m:t>
                          </m:r>
                        </m:e>
                      </m:mr>
                      <m:mr>
                        <m:e>
                          <m:r>
                            <w:rPr>
                              <w:rFonts w:ascii="Cambria Math" w:hAnsi="Cambria Math"/>
                              <w:noProof/>
                              <w:szCs w:val="20"/>
                            </w:rPr>
                            <m:t>y</m:t>
                          </m:r>
                        </m:e>
                        <m:e>
                          <m:r>
                            <m:rPr>
                              <m:nor/>
                            </m:rPr>
                            <w:rPr>
                              <w:noProof/>
                              <w:szCs w:val="20"/>
                            </w:rPr>
                            <m:t>;</m:t>
                          </m:r>
                        </m:e>
                        <m:e>
                          <m:r>
                            <w:rPr>
                              <w:rFonts w:ascii="Cambria Math" w:hAnsi="Cambria Math"/>
                              <w:noProof/>
                              <w:szCs w:val="20"/>
                            </w:rPr>
                            <m:t>x&lt;y</m:t>
                          </m:r>
                        </m:e>
                      </m:mr>
                    </m:m>
                  </m:e>
                </m:d>
              </m:oMath>
            </m:oMathPara>
          </w:p>
        </w:tc>
      </w:tr>
      <w:tr w:rsidR="00A127B2" w:rsidRPr="00C54A05" w14:paraId="75DEAFE0"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573813F8" w14:textId="77777777" w:rsidR="00A127B2" w:rsidRPr="00A4559E" w:rsidRDefault="00A127B2" w:rsidP="00082AA8">
            <w:pPr>
              <w:jc w:val="left"/>
            </w:pPr>
            <w:r w:rsidRPr="00630DFE">
              <w:rPr>
                <w:rStyle w:val="Funcinline"/>
              </w:rPr>
              <w:t>M</w:t>
            </w:r>
            <w:r>
              <w:rPr>
                <w:rStyle w:val="Funcinline"/>
              </w:rPr>
              <w:t>ax</w:t>
            </w:r>
            <w:r w:rsidRPr="00630DFE">
              <w:rPr>
                <w:rStyle w:val="Funcinline"/>
              </w:rPr>
              <w:t>Vec</w:t>
            </w:r>
            <w:r w:rsidRPr="00A4559E">
              <w:rPr>
                <w:rStyle w:val="Exprinline"/>
              </w:rPr>
              <w:t>( </w:t>
            </w:r>
            <w:r w:rsidRPr="00BB52E9">
              <w:rPr>
                <w:rStyle w:val="Var1inline"/>
                <w:rFonts w:ascii="Cambria" w:hAnsi="Cambria"/>
                <w:i/>
                <w:iCs/>
              </w:rPr>
              <w:t>v</w:t>
            </w:r>
            <w:r w:rsidRPr="00BB52E9">
              <w:rPr>
                <w:rStyle w:val="Exprinline"/>
                <w:rFonts w:ascii="Cambria" w:hAnsi="Cambria"/>
                <w:i/>
                <w:iCs/>
              </w:rPr>
              <w:t> </w:t>
            </w:r>
            <w:r w:rsidRPr="00A4559E">
              <w:rPr>
                <w:rStyle w:val="Exprinline"/>
              </w:rPr>
              <w:t>)</w:t>
            </w:r>
          </w:p>
        </w:tc>
        <w:tc>
          <w:tcPr>
            <w:tcW w:w="0" w:type="auto"/>
            <w:tcMar>
              <w:left w:w="0" w:type="nil"/>
            </w:tcMar>
          </w:tcPr>
          <w:p w14:paraId="1D62E457" w14:textId="77777777" w:rsidR="00A127B2" w:rsidRPr="00C54A05" w:rsidRDefault="00A127B2" w:rsidP="00082AA8">
            <w:pPr>
              <w:cnfStyle w:val="000000000000" w:firstRow="0" w:lastRow="0" w:firstColumn="0" w:lastColumn="0" w:oddVBand="0" w:evenVBand="0" w:oddHBand="0" w:evenHBand="0" w:firstRowFirstColumn="0" w:firstRowLastColumn="0" w:lastRowFirstColumn="0" w:lastRowLastColumn="0"/>
            </w:pPr>
            <w:r w:rsidRPr="00630DFE">
              <w:rPr>
                <w:rStyle w:val="Funcinline"/>
              </w:rPr>
              <w:t>M</w:t>
            </w:r>
            <w:r>
              <w:rPr>
                <w:rStyle w:val="Funcinline"/>
              </w:rPr>
              <w:t>ax</w:t>
            </w:r>
            <w:r w:rsidRPr="00A4559E">
              <w:rPr>
                <w:rStyle w:val="Exprinline"/>
              </w:rPr>
              <w:t>( </w:t>
            </w:r>
            <w:r w:rsidRPr="00792476">
              <w:rPr>
                <w:rStyle w:val="Var1inline"/>
                <w:rFonts w:ascii="Cambria" w:hAnsi="Cambria"/>
                <w:i/>
                <w:iCs/>
              </w:rPr>
              <w:t>v</w:t>
            </w:r>
            <w:r w:rsidRPr="00BB52E9">
              <w:rPr>
                <w:rStyle w:val="Var1inline"/>
                <w:color w:val="5B9BD5"/>
              </w:rPr>
              <w:t>[0]</w:t>
            </w:r>
            <w:r w:rsidRPr="00A4559E">
              <w:rPr>
                <w:rStyle w:val="Exprinline"/>
              </w:rPr>
              <w:t xml:space="preserve">, </w:t>
            </w:r>
            <w:r w:rsidRPr="00630DFE">
              <w:rPr>
                <w:rStyle w:val="Funcinline"/>
              </w:rPr>
              <w:t>M</w:t>
            </w:r>
            <w:r>
              <w:rPr>
                <w:rStyle w:val="Funcinline"/>
              </w:rPr>
              <w:t>ax</w:t>
            </w:r>
            <w:r w:rsidRPr="00A4559E">
              <w:rPr>
                <w:rStyle w:val="Exprinline"/>
              </w:rPr>
              <w:t>( </w:t>
            </w:r>
            <w:r w:rsidRPr="00792476">
              <w:rPr>
                <w:rStyle w:val="Var1inline"/>
                <w:rFonts w:ascii="Cambria" w:hAnsi="Cambria"/>
                <w:i/>
                <w:iCs/>
              </w:rPr>
              <w:t>v</w:t>
            </w:r>
            <w:r w:rsidRPr="00BB52E9">
              <w:rPr>
                <w:rStyle w:val="Var1inline"/>
                <w:color w:val="5B9BD5"/>
              </w:rPr>
              <w:t>[1]</w:t>
            </w:r>
            <w:r w:rsidRPr="00A4559E">
              <w:rPr>
                <w:rStyle w:val="Exprinline"/>
              </w:rPr>
              <w:t>,</w:t>
            </w:r>
            <w:r>
              <w:rPr>
                <w:rStyle w:val="Exprinline"/>
              </w:rPr>
              <w:t xml:space="preserve"> </w:t>
            </w:r>
            <w:r w:rsidRPr="00792476">
              <w:rPr>
                <w:rStyle w:val="Var1inline"/>
                <w:rFonts w:ascii="Cambria" w:hAnsi="Cambria"/>
                <w:i/>
                <w:iCs/>
              </w:rPr>
              <w:t>v</w:t>
            </w:r>
            <w:r>
              <w:rPr>
                <w:rStyle w:val="Exprinline"/>
              </w:rPr>
              <w:t>[2]</w:t>
            </w:r>
            <w:r w:rsidRPr="00A4559E">
              <w:rPr>
                <w:rStyle w:val="Exprinline"/>
              </w:rPr>
              <w:t xml:space="preserve"> ) )</w:t>
            </w:r>
            <w:r>
              <w:rPr>
                <w:rStyle w:val="Exprinline"/>
              </w:rPr>
              <w:t xml:space="preserve"> </w:t>
            </w:r>
            <w:r w:rsidRPr="00BB52E9">
              <w:rPr>
                <w:rStyle w:val="Exprinline"/>
                <w:color w:val="000000" w:themeColor="text1"/>
              </w:rPr>
              <w:t>where</w:t>
            </w:r>
            <w:r>
              <w:rPr>
                <w:rStyle w:val="Exprinline"/>
                <w:color w:val="000000" w:themeColor="text1"/>
              </w:rPr>
              <w:t xml:space="preserve"> </w:t>
            </w:r>
            <w:r w:rsidRPr="00792476">
              <w:rPr>
                <w:rStyle w:val="Var1inline"/>
                <w:rFonts w:ascii="Cambria" w:hAnsi="Cambria"/>
                <w:i/>
                <w:iCs/>
              </w:rPr>
              <w:t>v</w:t>
            </w:r>
            <w:r>
              <w:rPr>
                <w:rStyle w:val="Exprinline"/>
                <w:color w:val="000000" w:themeColor="text1"/>
              </w:rPr>
              <w:t xml:space="preserve"> is a three-dimensional vector</w:t>
            </w:r>
          </w:p>
        </w:tc>
      </w:tr>
      <w:tr w:rsidR="00A127B2" w:rsidRPr="00A4559E" w14:paraId="60B51C4B"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7B0E0F25" w14:textId="77777777" w:rsidR="00A127B2" w:rsidRPr="00A4559E" w:rsidRDefault="00A127B2" w:rsidP="00082AA8">
            <w:r w:rsidRPr="00630DFE">
              <w:rPr>
                <w:rStyle w:val="Funcinline"/>
              </w:rPr>
              <w:t>PopCnt</w:t>
            </w:r>
            <w:r w:rsidRPr="00A4559E">
              <w:rPr>
                <w:rStyle w:val="Exprinline"/>
              </w:rPr>
              <w:t>( </w:t>
            </w:r>
            <w:r>
              <w:rPr>
                <w:rStyle w:val="Var1inline"/>
              </w:rPr>
              <w:t>𝑥</w:t>
            </w:r>
            <w:r w:rsidRPr="00A4559E">
              <w:rPr>
                <w:rStyle w:val="Exprinline"/>
              </w:rPr>
              <w:t> )</w:t>
            </w:r>
          </w:p>
        </w:tc>
        <w:tc>
          <w:tcPr>
            <w:tcW w:w="0" w:type="auto"/>
            <w:tcMar>
              <w:left w:w="0" w:type="nil"/>
            </w:tcMar>
          </w:tcPr>
          <w:p w14:paraId="6567F87F"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pPr>
            <w:r w:rsidRPr="00A4559E">
              <w:t xml:space="preserve">Number of set bits present in the binary representation of </w:t>
            </w:r>
            <w:r>
              <w:rPr>
                <w:rStyle w:val="Var1inline"/>
              </w:rPr>
              <w:t>𝑥</w:t>
            </w:r>
          </w:p>
        </w:tc>
      </w:tr>
      <w:tr w:rsidR="00A127B2" w:rsidRPr="00A4559E" w14:paraId="4496EA5A"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1F0B4243" w14:textId="77777777" w:rsidR="00A127B2" w:rsidRPr="00A4559E" w:rsidRDefault="00A127B2" w:rsidP="00082AA8">
            <w:pPr>
              <w:rPr>
                <w:noProof/>
                <w:szCs w:val="20"/>
              </w:rPr>
            </w:pPr>
            <w:r w:rsidRPr="00630DFE">
              <w:rPr>
                <w:rStyle w:val="Funcinline"/>
              </w:rPr>
              <w:t>RoundFz</w:t>
            </w:r>
            <w:r w:rsidRPr="00A4559E">
              <w:rPr>
                <w:rStyle w:val="Exprinline"/>
              </w:rPr>
              <w:t>( </w:t>
            </w:r>
            <w:r>
              <w:rPr>
                <w:rStyle w:val="Var1inline"/>
              </w:rPr>
              <w:t>𝑥</w:t>
            </w:r>
            <w:r w:rsidRPr="00A4559E">
              <w:rPr>
                <w:rStyle w:val="Exprinline"/>
              </w:rPr>
              <w:t> )</w:t>
            </w:r>
          </w:p>
        </w:tc>
        <w:tc>
          <w:tcPr>
            <w:tcW w:w="0" w:type="auto"/>
            <w:tcMar>
              <w:left w:w="0" w:type="nil"/>
            </w:tcMar>
          </w:tcPr>
          <w:p w14:paraId="0DF9D617"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rStyle w:val="Exprinline"/>
              </w:rPr>
              <w:t xml:space="preserve">( 2 × </w:t>
            </w:r>
            <w:r>
              <w:rPr>
                <w:rStyle w:val="Var1inline"/>
              </w:rPr>
              <w:t>𝑥</w:t>
            </w:r>
            <w:r w:rsidRPr="00A4559E">
              <w:rPr>
                <w:rStyle w:val="Exprinline"/>
              </w:rPr>
              <w:t xml:space="preserve"> + </w:t>
            </w:r>
            <w:r w:rsidRPr="00630DFE">
              <w:rPr>
                <w:rStyle w:val="Funcinline"/>
              </w:rPr>
              <w:t>Sign</w:t>
            </w:r>
            <w:r w:rsidRPr="00A4559E">
              <w:rPr>
                <w:rStyle w:val="Exprinline"/>
              </w:rPr>
              <w:t>( </w:t>
            </w:r>
            <w:r>
              <w:rPr>
                <w:rStyle w:val="Var1inline"/>
              </w:rPr>
              <w:t>𝑥</w:t>
            </w:r>
            <w:r w:rsidRPr="00A4559E">
              <w:rPr>
                <w:rStyle w:val="Exprinline"/>
              </w:rPr>
              <w:t> ) ) / 2</w:t>
            </w:r>
          </w:p>
        </w:tc>
      </w:tr>
      <w:tr w:rsidR="00A127B2" w:rsidRPr="00A4559E" w14:paraId="729C5866"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6CA948CC" w14:textId="77777777" w:rsidR="00A127B2" w:rsidRPr="00A4559E" w:rsidRDefault="00A127B2" w:rsidP="00082AA8">
            <w:pPr>
              <w:rPr>
                <w:noProof/>
                <w:szCs w:val="20"/>
              </w:rPr>
            </w:pPr>
            <w:r w:rsidRPr="00630DFE">
              <w:rPr>
                <w:rStyle w:val="Funcinline"/>
              </w:rPr>
              <w:t>RoundUp</w:t>
            </w:r>
            <w:r w:rsidRPr="00A4559E">
              <w:rPr>
                <w:rStyle w:val="Exprinline"/>
              </w:rPr>
              <w:t>( </w:t>
            </w:r>
            <w:r>
              <w:rPr>
                <w:rStyle w:val="Var1inline"/>
              </w:rPr>
              <w:t>𝑥</w:t>
            </w:r>
            <w:r w:rsidRPr="00A4559E">
              <w:rPr>
                <w:rStyle w:val="Exprinline"/>
              </w:rPr>
              <w:t> )</w:t>
            </w:r>
          </w:p>
        </w:tc>
        <w:tc>
          <w:tcPr>
            <w:tcW w:w="0" w:type="auto"/>
            <w:tcMar>
              <w:left w:w="0" w:type="nil"/>
            </w:tcMar>
          </w:tcPr>
          <w:p w14:paraId="355AAC9A"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rStyle w:val="Exprinline"/>
              </w:rPr>
              <w:t xml:space="preserve">( 2 × </w:t>
            </w:r>
            <w:r>
              <w:rPr>
                <w:rStyle w:val="Var1inline"/>
              </w:rPr>
              <w:t>𝑥</w:t>
            </w:r>
            <w:r w:rsidRPr="00A4559E">
              <w:rPr>
                <w:rStyle w:val="Exprinline"/>
              </w:rPr>
              <w:t xml:space="preserve"> + 1 ) / 2</w:t>
            </w:r>
          </w:p>
        </w:tc>
      </w:tr>
      <w:tr w:rsidR="00A127B2" w:rsidRPr="00A4559E" w14:paraId="6568654C" w14:textId="77777777" w:rsidTr="00082AA8">
        <w:tc>
          <w:tcPr>
            <w:cnfStyle w:val="001000000000" w:firstRow="0" w:lastRow="0" w:firstColumn="1" w:lastColumn="0" w:oddVBand="0" w:evenVBand="0" w:oddHBand="0" w:evenHBand="0" w:firstRowFirstColumn="0" w:firstRowLastColumn="0" w:lastRowFirstColumn="0" w:lastRowLastColumn="0"/>
            <w:tcW w:w="2835" w:type="dxa"/>
            <w:vAlign w:val="center"/>
          </w:tcPr>
          <w:p w14:paraId="72F833B1" w14:textId="77777777" w:rsidR="00A127B2" w:rsidRPr="00A4559E" w:rsidRDefault="00A127B2" w:rsidP="00082AA8">
            <w:pPr>
              <w:jc w:val="left"/>
            </w:pPr>
            <w:r w:rsidRPr="00630DFE">
              <w:rPr>
                <w:rStyle w:val="Funcinline"/>
              </w:rPr>
              <w:t>Sign</w:t>
            </w:r>
            <w:r w:rsidRPr="00A4559E">
              <w:rPr>
                <w:rStyle w:val="Exprinline"/>
              </w:rPr>
              <w:t>( </w:t>
            </w:r>
            <w:r>
              <w:rPr>
                <w:rStyle w:val="Var1inline"/>
              </w:rPr>
              <w:t>𝑥</w:t>
            </w:r>
            <w:r w:rsidRPr="00A4559E">
              <w:rPr>
                <w:rStyle w:val="Exprinline"/>
              </w:rPr>
              <w:t> )</w:t>
            </w:r>
          </w:p>
        </w:tc>
        <w:tc>
          <w:tcPr>
            <w:tcW w:w="0" w:type="auto"/>
            <w:tcMar>
              <w:left w:w="0" w:type="nil"/>
            </w:tcMar>
          </w:tcPr>
          <w:p w14:paraId="36E40A35"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ctrlPr>
                      <w:rPr>
                        <w:rFonts w:ascii="Cambria Math" w:hAnsi="Cambria Math"/>
                        <w:i/>
                        <w:noProof/>
                        <w:szCs w:val="20"/>
                      </w:rPr>
                    </m:ctrlPr>
                  </m:dPr>
                  <m:e>
                    <m:m>
                      <m:mPr>
                        <m:mcs>
                          <m:mc>
                            <m:mcPr>
                              <m:count m:val="1"/>
                              <m:mcJc m:val="right"/>
                            </m:mcPr>
                          </m:mc>
                          <m:mc>
                            <m:mcPr>
                              <m:count m:val="2"/>
                              <m:mcJc m:val="center"/>
                            </m:mcPr>
                          </m:mc>
                        </m:mcs>
                        <m:ctrlPr>
                          <w:rPr>
                            <w:rFonts w:ascii="Cambria Math" w:hAnsi="Cambria Math"/>
                            <w:i/>
                            <w:noProof/>
                            <w:szCs w:val="20"/>
                          </w:rPr>
                        </m:ctrlPr>
                      </m:mPr>
                      <m:mr>
                        <m:e>
                          <m:r>
                            <w:rPr>
                              <w:rFonts w:ascii="Cambria Math" w:hAnsi="Cambria Math"/>
                              <w:noProof/>
                              <w:szCs w:val="20"/>
                            </w:rPr>
                            <m:t>1</m:t>
                          </m:r>
                        </m:e>
                        <m:e>
                          <m:r>
                            <m:rPr>
                              <m:nor/>
                            </m:rPr>
                            <w:rPr>
                              <w:noProof/>
                              <w:szCs w:val="20"/>
                            </w:rPr>
                            <m:t>;</m:t>
                          </m:r>
                        </m:e>
                        <m:e>
                          <m:r>
                            <w:rPr>
                              <w:rFonts w:ascii="Cambria Math" w:hAnsi="Cambria Math"/>
                              <w:noProof/>
                              <w:szCs w:val="20"/>
                            </w:rPr>
                            <m:t>x&gt;0</m:t>
                          </m:r>
                        </m:e>
                      </m:mr>
                      <m:mr>
                        <m:e>
                          <m:r>
                            <w:rPr>
                              <w:rFonts w:ascii="Cambria Math" w:hAnsi="Cambria Math"/>
                              <w:noProof/>
                              <w:szCs w:val="20"/>
                            </w:rPr>
                            <m:t>0</m:t>
                          </m:r>
                        </m:e>
                        <m:e>
                          <m:r>
                            <m:rPr>
                              <m:nor/>
                            </m:rPr>
                            <w:rPr>
                              <w:noProof/>
                              <w:szCs w:val="20"/>
                            </w:rPr>
                            <m:t>;</m:t>
                          </m:r>
                        </m:e>
                        <m:e>
                          <m:r>
                            <w:rPr>
                              <w:rFonts w:ascii="Cambria Math" w:hAnsi="Cambria Math"/>
                              <w:noProof/>
                              <w:szCs w:val="20"/>
                            </w:rPr>
                            <m:t>x==0</m:t>
                          </m:r>
                        </m:e>
                      </m:mr>
                      <m:mr>
                        <m:e>
                          <m:r>
                            <w:rPr>
                              <w:rFonts w:ascii="Cambria Math" w:hAnsi="Cambria Math"/>
                              <w:noProof/>
                              <w:szCs w:val="20"/>
                            </w:rPr>
                            <m:t>-1</m:t>
                          </m:r>
                        </m:e>
                        <m:e>
                          <m:r>
                            <m:rPr>
                              <m:nor/>
                            </m:rPr>
                            <w:rPr>
                              <w:noProof/>
                              <w:szCs w:val="20"/>
                            </w:rPr>
                            <m:t>;</m:t>
                          </m:r>
                        </m:e>
                        <m:e>
                          <m:r>
                            <w:rPr>
                              <w:rFonts w:ascii="Cambria Math" w:hAnsi="Cambria Math"/>
                              <w:noProof/>
                              <w:szCs w:val="20"/>
                            </w:rPr>
                            <m:t>x&lt;0</m:t>
                          </m:r>
                        </m:e>
                      </m:mr>
                    </m:m>
                  </m:e>
                </m:d>
              </m:oMath>
            </m:oMathPara>
          </w:p>
        </w:tc>
      </w:tr>
      <w:tr w:rsidR="00A127B2" w:rsidRPr="00A4559E" w14:paraId="1A39880F"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710310D6" w14:textId="77777777" w:rsidR="00A127B2" w:rsidRPr="00A4559E" w:rsidRDefault="00A127B2" w:rsidP="00082AA8">
            <w:pPr>
              <w:rPr>
                <w:noProof/>
                <w:szCs w:val="20"/>
              </w:rPr>
            </w:pPr>
            <w:r w:rsidRPr="00630DFE">
              <w:rPr>
                <w:rStyle w:val="Funcinline"/>
              </w:rPr>
              <w:t>Sin</w:t>
            </w:r>
            <w:r w:rsidRPr="00A4559E">
              <w:rPr>
                <w:rStyle w:val="Exprinline"/>
              </w:rPr>
              <w:t>( </w:t>
            </w:r>
            <w:r>
              <w:rPr>
                <w:rStyle w:val="Var1inline"/>
              </w:rPr>
              <w:t>𝑥</w:t>
            </w:r>
            <w:r w:rsidRPr="00A4559E">
              <w:rPr>
                <w:rStyle w:val="Exprinline"/>
              </w:rPr>
              <w:t> )</w:t>
            </w:r>
          </w:p>
        </w:tc>
        <w:tc>
          <w:tcPr>
            <w:tcW w:w="0" w:type="auto"/>
            <w:tcMar>
              <w:left w:w="0" w:type="nil"/>
            </w:tcMar>
          </w:tcPr>
          <w:p w14:paraId="1DA9E817" w14:textId="77777777" w:rsidR="00A127B2" w:rsidRPr="00A4559E" w:rsidRDefault="00A127B2" w:rsidP="00082AA8">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Trigonometric sine function</w:t>
            </w:r>
          </w:p>
        </w:tc>
      </w:tr>
      <w:tr w:rsidR="00A127B2" w:rsidRPr="00A4559E" w14:paraId="3BFF6FBB" w14:textId="77777777" w:rsidTr="00082AA8">
        <w:tc>
          <w:tcPr>
            <w:cnfStyle w:val="001000000000" w:firstRow="0" w:lastRow="0" w:firstColumn="1" w:lastColumn="0" w:oddVBand="0" w:evenVBand="0" w:oddHBand="0" w:evenHBand="0" w:firstRowFirstColumn="0" w:firstRowLastColumn="0" w:lastRowFirstColumn="0" w:lastRowLastColumn="0"/>
            <w:tcW w:w="2835" w:type="dxa"/>
          </w:tcPr>
          <w:p w14:paraId="2C2568CA" w14:textId="77777777" w:rsidR="00A127B2" w:rsidRPr="00A4559E" w:rsidRDefault="00A127B2" w:rsidP="00082AA8">
            <w:pPr>
              <w:rPr>
                <w:noProof/>
                <w:szCs w:val="20"/>
              </w:rPr>
            </w:pPr>
            <w:r w:rsidRPr="00630DFE">
              <w:rPr>
                <w:rStyle w:val="Funcinline"/>
              </w:rPr>
              <w:t>Sqrt</w:t>
            </w:r>
            <w:r w:rsidRPr="00A4559E">
              <w:rPr>
                <w:rStyle w:val="Exprinline"/>
              </w:rPr>
              <w:t>( </w:t>
            </w:r>
            <w:r>
              <w:rPr>
                <w:rStyle w:val="Var1inline"/>
              </w:rPr>
              <w:t>𝑥</w:t>
            </w:r>
            <w:r w:rsidRPr="00A4559E">
              <w:rPr>
                <w:rStyle w:val="Exprinline"/>
              </w:rPr>
              <w:t> )</w:t>
            </w:r>
          </w:p>
        </w:tc>
        <w:tc>
          <w:tcPr>
            <w:tcW w:w="0" w:type="auto"/>
            <w:tcMar>
              <w:left w:w="0" w:type="nil"/>
            </w:tcMar>
          </w:tcPr>
          <w:p w14:paraId="3231CFD8" w14:textId="77777777" w:rsidR="00A127B2" w:rsidRPr="00A4559E" w:rsidRDefault="00000000" w:rsidP="00082AA8">
            <w:pPr>
              <w:cnfStyle w:val="000000000000" w:firstRow="0" w:lastRow="0" w:firstColumn="0" w:lastColumn="0" w:oddVBand="0" w:evenVBand="0" w:oddHBand="0" w:evenHBand="0" w:firstRowFirstColumn="0" w:firstRowLastColumn="0" w:lastRowFirstColumn="0" w:lastRowLastColumn="0"/>
              <w:rPr>
                <w:noProof/>
                <w:szCs w:val="20"/>
              </w:rPr>
            </w:pPr>
            <m:oMathPara>
              <m:oMathParaPr>
                <m:jc m:val="left"/>
              </m:oMathParaPr>
              <m:oMath>
                <m:rad>
                  <m:radPr>
                    <m:degHide m:val="1"/>
                    <m:ctrlPr>
                      <w:rPr>
                        <w:rFonts w:ascii="Cambria Math" w:hAnsi="Cambria Math"/>
                        <w:i/>
                        <w:noProof/>
                        <w:szCs w:val="20"/>
                      </w:rPr>
                    </m:ctrlPr>
                  </m:radPr>
                  <m:deg/>
                  <m:e>
                    <m:r>
                      <w:rPr>
                        <w:rFonts w:ascii="Cambria Math" w:hAnsi="Cambria Math"/>
                      </w:rPr>
                      <m:t>x</m:t>
                    </m:r>
                  </m:e>
                </m:rad>
              </m:oMath>
            </m:oMathPara>
          </w:p>
        </w:tc>
      </w:tr>
    </w:tbl>
    <w:p w14:paraId="516E1FBD" w14:textId="77777777" w:rsidR="00A127B2" w:rsidRPr="00C03B45" w:rsidRDefault="00A127B2" w:rsidP="00A127B2">
      <w:pPr>
        <w:pStyle w:val="3"/>
        <w:numPr>
          <w:ilvl w:val="2"/>
          <w:numId w:val="1"/>
        </w:numPr>
      </w:pPr>
      <w:bookmarkStart w:id="413" w:name="_Toc97160515"/>
      <w:bookmarkStart w:id="414" w:name="_Toc97160516"/>
      <w:bookmarkStart w:id="415" w:name="_Toc97160517"/>
      <w:bookmarkStart w:id="416" w:name="_Toc97160518"/>
      <w:bookmarkStart w:id="417" w:name="_Toc97160519"/>
      <w:bookmarkStart w:id="418" w:name="_Toc97160520"/>
      <w:bookmarkStart w:id="419" w:name="_Toc97160521"/>
      <w:bookmarkStart w:id="420" w:name="_Toc97160522"/>
      <w:bookmarkStart w:id="421" w:name="_Toc97160523"/>
      <w:bookmarkStart w:id="422" w:name="_Toc97160524"/>
      <w:bookmarkStart w:id="423" w:name="_Toc97160525"/>
      <w:bookmarkStart w:id="424" w:name="_Toc97160526"/>
      <w:bookmarkStart w:id="425" w:name="_Toc97160527"/>
      <w:bookmarkStart w:id="426" w:name="_Toc97160528"/>
      <w:bookmarkStart w:id="427" w:name="_Toc97160529"/>
      <w:bookmarkStart w:id="428" w:name="_Toc97160530"/>
      <w:bookmarkStart w:id="429" w:name="_Toc97160531"/>
      <w:bookmarkStart w:id="430" w:name="_Toc97160532"/>
      <w:bookmarkStart w:id="431" w:name="_Toc97160533"/>
      <w:bookmarkStart w:id="432" w:name="_Toc97160534"/>
      <w:bookmarkStart w:id="433" w:name="_Toc97160535"/>
      <w:bookmarkStart w:id="434" w:name="_Toc97160536"/>
      <w:bookmarkStart w:id="435" w:name="_Toc97160537"/>
      <w:bookmarkStart w:id="436" w:name="_Toc100603623"/>
      <w:bookmarkStart w:id="437" w:name="_Toc184422927"/>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C03B45">
        <w:lastRenderedPageBreak/>
        <w:t>IntAtan2</w:t>
      </w:r>
      <w:bookmarkEnd w:id="436"/>
      <w:bookmarkEnd w:id="437"/>
      <w:r>
        <w:fldChar w:fldCharType="begin"/>
      </w:r>
      <w:r>
        <w:rPr>
          <w:rStyle w:val="HdgMarker"/>
        </w:rPr>
        <w:instrText>Q</w:instrText>
      </w:r>
      <w:r>
        <w:instrText>UOTE "" \* Charformat</w:instrText>
      </w:r>
      <w:r>
        <w:fldChar w:fldCharType="end"/>
      </w:r>
    </w:p>
    <w:p w14:paraId="08C48874" w14:textId="77777777" w:rsidR="00A127B2" w:rsidRPr="00A4559E" w:rsidRDefault="00A127B2" w:rsidP="00A127B2">
      <w:pPr>
        <w:pStyle w:val="NormalKWN"/>
        <w:rPr>
          <w:lang w:eastAsia="ja-JP"/>
        </w:rPr>
      </w:pPr>
      <w:bookmarkStart w:id="438" w:name="_Toc24731127"/>
      <w:r w:rsidRPr="00A4559E">
        <w:rPr>
          <w:lang w:eastAsia="ja-JP"/>
        </w:rPr>
        <w:t xml:space="preserve">The function </w:t>
      </w:r>
      <w:r w:rsidRPr="00D35E12">
        <w:rPr>
          <w:rStyle w:val="VarNinline"/>
        </w:rPr>
        <w:t>theta</w:t>
      </w:r>
      <w:r w:rsidRPr="00A4559E">
        <w:rPr>
          <w:rStyle w:val="Exprinline"/>
        </w:rPr>
        <w:t> = </w:t>
      </w:r>
      <w:r w:rsidRPr="00B80D3B">
        <w:rPr>
          <w:rStyle w:val="Funcinline"/>
        </w:rPr>
        <w:t>IntAtan2</w:t>
      </w:r>
      <w:r w:rsidRPr="00A4559E">
        <w:rPr>
          <w:rStyle w:val="Exprinline"/>
        </w:rPr>
        <w:t>( </w:t>
      </w:r>
      <w:r>
        <w:rPr>
          <w:rStyle w:val="Var1inline"/>
        </w:rPr>
        <w:t>𝑦</w:t>
      </w:r>
      <w:r w:rsidRPr="00A4559E">
        <w:rPr>
          <w:rStyle w:val="Exprinline"/>
        </w:rPr>
        <w:t>, </w:t>
      </w:r>
      <w:r>
        <w:rPr>
          <w:rStyle w:val="Var1inline"/>
        </w:rPr>
        <w:t>𝑥</w:t>
      </w:r>
      <w:r w:rsidRPr="00A4559E">
        <w:rPr>
          <w:rStyle w:val="Exprinline"/>
        </w:rPr>
        <w:t> )</w:t>
      </w:r>
      <w:r w:rsidRPr="00A4559E">
        <w:rPr>
          <w:lang w:eastAsia="ja-JP"/>
        </w:rPr>
        <w:t xml:space="preserve"> is a 20-bit fixed-point approximation of the arc tangent of </w:t>
      </w:r>
      <m:oMath>
        <m:r>
          <w:rPr>
            <w:rFonts w:ascii="Cambria Math" w:hAnsi="Cambria Math"/>
            <w:lang w:eastAsia="ja-JP"/>
          </w:rPr>
          <m:t>y</m:t>
        </m:r>
        <m:r>
          <m:rPr>
            <m:sty m:val="p"/>
          </m:rPr>
          <w:rPr>
            <w:rFonts w:ascii="Cambria Math" w:hAnsi="Cambria Math"/>
            <w:lang w:eastAsia="ja-JP"/>
          </w:rPr>
          <m:t>÷</m:t>
        </m:r>
        <m:r>
          <w:rPr>
            <w:rFonts w:ascii="Cambria Math" w:hAnsi="Cambria Math"/>
            <w:lang w:eastAsia="ja-JP"/>
          </w:rPr>
          <m:t>x</m:t>
        </m:r>
      </m:oMath>
      <w:r w:rsidRPr="00A4559E">
        <w:rPr>
          <w:lang w:eastAsia="ja-JP"/>
        </w:rPr>
        <w:t xml:space="preserve"> that accounts for the Cartesian quadrant of the parameters.  Its:</w:t>
      </w:r>
    </w:p>
    <w:p w14:paraId="76B3881A" w14:textId="77777777" w:rsidR="00A127B2" w:rsidRPr="00983071" w:rsidRDefault="00A127B2">
      <w:pPr>
        <w:pStyle w:val="Itemize1G-PCC"/>
        <w:numPr>
          <w:ilvl w:val="0"/>
          <w:numId w:val="8"/>
        </w:numPr>
        <w:rPr>
          <w:lang w:eastAsia="ja-JP"/>
        </w:rPr>
      </w:pPr>
      <w:r w:rsidRPr="00983071">
        <w:rPr>
          <w:lang w:eastAsia="ja-JP"/>
        </w:rPr>
        <w:t xml:space="preserve">parameters </w:t>
      </w:r>
      <w:r>
        <w:rPr>
          <w:rStyle w:val="Var1inline"/>
        </w:rPr>
        <w:t>𝑥</w:t>
      </w:r>
      <w:r w:rsidRPr="00983071">
        <w:rPr>
          <w:lang w:eastAsia="ja-JP"/>
        </w:rPr>
        <w:t xml:space="preserve"> and </w:t>
      </w:r>
      <w:r>
        <w:rPr>
          <w:rStyle w:val="Var1inline"/>
        </w:rPr>
        <w:t>𝑦</w:t>
      </w:r>
      <w:r w:rsidRPr="00983071">
        <w:rPr>
          <w:lang w:eastAsia="ja-JP"/>
        </w:rPr>
        <w:t xml:space="preserve"> are integer</w:t>
      </w:r>
      <w:r>
        <w:rPr>
          <w:lang w:eastAsia="ja-JP"/>
        </w:rPr>
        <w:t>,</w:t>
      </w:r>
      <w:r w:rsidRPr="00983071">
        <w:rPr>
          <w:lang w:eastAsia="ja-JP"/>
        </w:rPr>
        <w:t xml:space="preserve"> Cartesian coordinates;</w:t>
      </w:r>
    </w:p>
    <w:p w14:paraId="607955F7" w14:textId="77777777" w:rsidR="00A127B2" w:rsidRDefault="00A127B2">
      <w:pPr>
        <w:pStyle w:val="Itemize1G-PCC"/>
        <w:numPr>
          <w:ilvl w:val="0"/>
          <w:numId w:val="8"/>
        </w:numPr>
        <w:rPr>
          <w:lang w:eastAsia="ja-JP"/>
        </w:rPr>
      </w:pPr>
      <w:r w:rsidRPr="00983071">
        <w:rPr>
          <w:lang w:eastAsia="ja-JP"/>
        </w:rPr>
        <w:t xml:space="preserve">result shall be equal to the value of the </w:t>
      </w:r>
      <w:r>
        <w:rPr>
          <w:lang w:eastAsia="ja-JP"/>
        </w:rPr>
        <w:t xml:space="preserve">expression </w:t>
      </w:r>
      <w:r w:rsidRPr="00B80D3B">
        <w:rPr>
          <w:rStyle w:val="Funcinline"/>
        </w:rPr>
        <w:t>intAtan2</w:t>
      </w:r>
      <w:r>
        <w:rPr>
          <w:rStyle w:val="Exprinline"/>
        </w:rPr>
        <w:t>[ </w:t>
      </w:r>
      <w:r>
        <w:rPr>
          <w:rStyle w:val="Var1inline"/>
        </w:rPr>
        <w:t>𝑦</w:t>
      </w:r>
      <w:r>
        <w:rPr>
          <w:rStyle w:val="Exprinline"/>
        </w:rPr>
        <w:t> ][ </w:t>
      </w:r>
      <w:r>
        <w:rPr>
          <w:rStyle w:val="Var1inline"/>
        </w:rPr>
        <w:t>𝑥</w:t>
      </w:r>
      <w:r>
        <w:rPr>
          <w:rStyle w:val="Exprinline"/>
        </w:rPr>
        <w:t> ]</w:t>
      </w:r>
      <w:r w:rsidRPr="00983071">
        <w:rPr>
          <w:lang w:eastAsia="ja-JP"/>
        </w:rPr>
        <w:t>.</w:t>
      </w:r>
    </w:p>
    <w:p w14:paraId="29E3BCC6" w14:textId="77777777" w:rsidR="00A127B2" w:rsidRPr="00A4559E" w:rsidRDefault="00A127B2" w:rsidP="00A127B2">
      <w:pPr>
        <w:rPr>
          <w:lang w:eastAsia="ja-JP"/>
        </w:rPr>
      </w:pPr>
      <w:r w:rsidRPr="00A4559E">
        <w:rPr>
          <w:lang w:eastAsia="ja-JP"/>
        </w:rPr>
        <w:t xml:space="preserve">The expression </w:t>
      </w:r>
      <w:r w:rsidRPr="00A739CE">
        <w:rPr>
          <w:rStyle w:val="ExprNameinline"/>
        </w:rPr>
        <w:t>sineThetaI</w:t>
      </w:r>
      <w:r w:rsidRPr="00A4559E">
        <w:rPr>
          <w:lang w:eastAsia="ja-JP"/>
        </w:rPr>
        <w:t xml:space="preserve"> is for a right-angled triangle with catheti </w:t>
      </w:r>
      <w:r w:rsidRPr="00D35E12">
        <w:rPr>
          <w:rStyle w:val="VarNinline"/>
        </w:rPr>
        <w:t>adj</w:t>
      </w:r>
      <w:r w:rsidRPr="00A4559E">
        <w:rPr>
          <w:lang w:eastAsia="ja-JP"/>
        </w:rPr>
        <w:t xml:space="preserve"> and </w:t>
      </w:r>
      <w:r w:rsidRPr="00D35E12">
        <w:rPr>
          <w:rStyle w:val="VarNinline"/>
        </w:rPr>
        <w:t>opp</w:t>
      </w:r>
      <w:r w:rsidRPr="00A4559E">
        <w:rPr>
          <w:lang w:eastAsia="ja-JP"/>
        </w:rPr>
        <w:t xml:space="preserve"> in the first octant.</w:t>
      </w:r>
    </w:p>
    <w:p w14:paraId="20CDBBD1" w14:textId="77777777" w:rsidR="00A127B2" w:rsidRPr="00A4559E" w:rsidRDefault="00A127B2" w:rsidP="00A127B2">
      <w:pPr>
        <w:pStyle w:val="Code"/>
        <w:rPr>
          <w:lang w:eastAsia="ja-JP"/>
        </w:rPr>
      </w:pPr>
      <w:r w:rsidRPr="00A4559E">
        <w:rPr>
          <w:lang w:eastAsia="ja-JP"/>
        </w:rPr>
        <w:t>sineThetaI := opp × IntRecipSqrt(adj × adj + opp × opp) &gt;&gt; 20</w:t>
      </w:r>
      <w:r w:rsidRPr="00A4559E">
        <w:rPr>
          <w:lang w:eastAsia="ja-JP"/>
        </w:rPr>
        <w:br/>
        <w:t xml:space="preserve">  where</w:t>
      </w:r>
      <w:r w:rsidRPr="00A4559E">
        <w:rPr>
          <w:lang w:eastAsia="ja-JP"/>
        </w:rPr>
        <w:br/>
        <w:t xml:space="preserve">    opp := Min(Abs(y), Abs(x))</w:t>
      </w:r>
      <w:r w:rsidRPr="00A4559E">
        <w:rPr>
          <w:lang w:eastAsia="ja-JP"/>
        </w:rPr>
        <w:br/>
        <w:t xml:space="preserve">    adj := Max(Abs(y), Abs(x))</w:t>
      </w:r>
    </w:p>
    <w:p w14:paraId="0FAB0A22" w14:textId="77777777" w:rsidR="00A127B2" w:rsidRPr="00A4559E" w:rsidRDefault="00A127B2" w:rsidP="00A127B2">
      <w:pPr>
        <w:rPr>
          <w:lang w:eastAsia="ja-JP"/>
        </w:rPr>
      </w:pPr>
      <w:r w:rsidRPr="00A4559E">
        <w:rPr>
          <w:lang w:eastAsia="ja-JP"/>
        </w:rPr>
        <w:t xml:space="preserve">The angle </w:t>
      </w:r>
      <w:r w:rsidRPr="00A739CE">
        <w:rPr>
          <w:rStyle w:val="ExprNameinline"/>
        </w:rPr>
        <w:t>thetaI</w:t>
      </w:r>
      <w:r w:rsidRPr="00A4559E">
        <w:rPr>
          <w:lang w:eastAsia="ja-JP"/>
        </w:rPr>
        <w:t xml:space="preserve"> is derived by interpolating between values of </w:t>
      </w:r>
      <w:r w:rsidRPr="00A739CE">
        <w:rPr>
          <w:rStyle w:val="ExprNameinline"/>
        </w:rPr>
        <w:t>ArcSinFp</w:t>
      </w:r>
      <w:r w:rsidRPr="00A4559E">
        <w:rPr>
          <w:lang w:eastAsia="ja-JP"/>
        </w:rPr>
        <w:t xml:space="preserve"> for a 9-bit approximation of sine theta.</w:t>
      </w:r>
    </w:p>
    <w:p w14:paraId="2FB07F96" w14:textId="77777777" w:rsidR="00A127B2" w:rsidRPr="00A4559E" w:rsidRDefault="00A127B2" w:rsidP="00A127B2">
      <w:pPr>
        <w:pStyle w:val="Code"/>
        <w:rPr>
          <w:lang w:eastAsia="ja-JP"/>
        </w:rPr>
      </w:pPr>
      <w:r w:rsidRPr="00A4559E">
        <w:rPr>
          <w:lang w:eastAsia="ja-JP"/>
        </w:rPr>
        <w:t xml:space="preserve">thetaI := ArcSinFp[idx0] + (alpha × (ArcSinFp[idx1] </w:t>
      </w:r>
      <w:r>
        <w:rPr>
          <w:lang w:eastAsia="ja-JP"/>
        </w:rPr>
        <w:t>−</w:t>
      </w:r>
      <w:r w:rsidRPr="00A4559E">
        <w:rPr>
          <w:lang w:eastAsia="ja-JP"/>
        </w:rPr>
        <w:t xml:space="preserve"> ArcSinFp[idx0]) &gt;&gt; 11)</w:t>
      </w:r>
      <w:r w:rsidRPr="00A4559E">
        <w:rPr>
          <w:lang w:eastAsia="ja-JP"/>
        </w:rPr>
        <w:br/>
        <w:t xml:space="preserve">  where</w:t>
      </w:r>
      <w:r w:rsidRPr="00A4559E">
        <w:rPr>
          <w:lang w:eastAsia="ja-JP"/>
        </w:rPr>
        <w:br/>
        <w:t xml:space="preserve">    idx0 := sineThetaI &gt;&gt; 11</w:t>
      </w:r>
      <w:r w:rsidRPr="00A4559E">
        <w:rPr>
          <w:lang w:eastAsia="ja-JP"/>
        </w:rPr>
        <w:br/>
        <w:t xml:space="preserve">    idx1 := Min(362, idx0 + 1)</w:t>
      </w:r>
      <w:r w:rsidRPr="00A4559E">
        <w:rPr>
          <w:lang w:eastAsia="ja-JP"/>
        </w:rPr>
        <w:br/>
        <w:t xml:space="preserve">    alpha = sineThetaI % Exp2(11)</w:t>
      </w:r>
    </w:p>
    <w:p w14:paraId="211B710A" w14:textId="77777777" w:rsidR="00A127B2" w:rsidRPr="00A4559E" w:rsidRDefault="00A127B2" w:rsidP="00A127B2">
      <w:pPr>
        <w:rPr>
          <w:lang w:eastAsia="ja-JP"/>
        </w:rPr>
      </w:pPr>
      <w:r w:rsidRPr="00A4559E">
        <w:rPr>
          <w:lang w:eastAsia="ja-JP"/>
        </w:rPr>
        <w:t xml:space="preserve">The expression </w:t>
      </w:r>
      <w:r w:rsidRPr="00A739CE">
        <w:rPr>
          <w:rStyle w:val="ExprNameinline"/>
        </w:rPr>
        <w:t>ArcSinFp</w:t>
      </w:r>
      <w:r w:rsidRPr="00A4559E">
        <w:rPr>
          <w:rStyle w:val="Exprinline"/>
        </w:rPr>
        <w:t>[ </w:t>
      </w:r>
      <w:r>
        <w:rPr>
          <w:rStyle w:val="Var1inline"/>
        </w:rPr>
        <w:t>𝑥</w:t>
      </w:r>
      <w:r w:rsidRPr="00A4559E">
        <w:rPr>
          <w:rStyle w:val="Exprinline"/>
        </w:rPr>
        <w:t> ]</w:t>
      </w:r>
      <w:r w:rsidRPr="00A4559E">
        <w:rPr>
          <w:lang w:eastAsia="ja-JP"/>
        </w:rPr>
        <w:t xml:space="preserve"> specifies the 20-bit fixed-point approximation for arc sine.</w:t>
      </w:r>
    </w:p>
    <w:p w14:paraId="34CC546A" w14:textId="77777777" w:rsidR="00A127B2" w:rsidRPr="00A4559E" w:rsidRDefault="00A127B2" w:rsidP="00A127B2">
      <w:pPr>
        <w:rPr>
          <w:lang w:eastAsia="ja-JP"/>
        </w:rPr>
      </w:pPr>
      <m:oMathPara>
        <m:oMath>
          <m:r>
            <m:rPr>
              <m:nor/>
            </m:rPr>
            <w:rPr>
              <w:iCs/>
            </w:rPr>
            <m:t xml:space="preserve"> </m:t>
          </m:r>
          <m:r>
            <m:rPr>
              <m:nor/>
            </m:rPr>
            <w:rPr>
              <w:rStyle w:val="NoSpell"/>
              <w:i/>
              <w:iCs/>
            </w:rPr>
            <m:t>ArcSinFp</m:t>
          </m:r>
          <m:d>
            <m:dPr>
              <m:begChr m:val="["/>
              <m:endChr m:val="]"/>
              <m:ctrlPr>
                <w:rPr>
                  <w:rFonts w:ascii="Cambria Math" w:hAnsi="Cambria Math"/>
                  <w:lang w:eastAsia="ja-JP"/>
                </w:rPr>
              </m:ctrlPr>
            </m:dPr>
            <m:e>
              <m:r>
                <w:rPr>
                  <w:rFonts w:ascii="Cambria Math" w:hAnsi="Cambria Math"/>
                  <w:lang w:eastAsia="ja-JP"/>
                </w:rPr>
                <m:t>x</m:t>
              </m:r>
              <m:ctrlPr>
                <w:rPr>
                  <w:rFonts w:ascii="Cambria Math" w:hAnsi="Cambria Math"/>
                  <w:i/>
                  <w:lang w:eastAsia="ja-JP"/>
                </w:rPr>
              </m:ctrlPr>
            </m:e>
          </m:d>
          <m:r>
            <w:rPr>
              <w:rFonts w:ascii="Cambria Math" w:hAnsi="Cambria Math"/>
              <w:lang w:eastAsia="ja-JP"/>
            </w:rPr>
            <m:t>≔</m:t>
          </m:r>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20</m:t>
                  </m:r>
                </m:sup>
              </m:sSup>
              <m:r>
                <w:rPr>
                  <w:rFonts w:ascii="Cambria Math" w:hAnsi="Cambria Math"/>
                  <w:lang w:eastAsia="ja-JP"/>
                </w:rPr>
                <m:t> </m:t>
              </m:r>
              <m:r>
                <m:rPr>
                  <m:nor/>
                </m:rPr>
                <w:rPr>
                  <w:rFonts w:ascii="Cambria Math" w:hAnsi="Cambria Math"/>
                  <w:lang w:eastAsia="ja-JP"/>
                </w:rPr>
                <m:t>ArcSin</m:t>
              </m:r>
              <m:d>
                <m:dPr>
                  <m:shp m:val="match"/>
                  <m:ctrlPr>
                    <w:rPr>
                      <w:rFonts w:ascii="Cambria Math" w:hAnsi="Cambria Math"/>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9</m:t>
                          </m:r>
                        </m:sup>
                      </m:sSup>
                    </m:den>
                  </m:f>
                  <m:ctrlPr>
                    <w:rPr>
                      <w:rFonts w:ascii="Cambria Math" w:hAnsi="Cambria Math"/>
                      <w:i/>
                      <w:lang w:eastAsia="ja-JP"/>
                    </w:rPr>
                  </m:ctrlPr>
                </m:e>
              </m:d>
              <m:r>
                <w:rPr>
                  <w:rFonts w:ascii="Cambria Math" w:hAnsi="Cambria Math"/>
                  <w:lang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2</m:t>
                      </m:r>
                    </m:den>
                  </m:f>
                </m:e>
              </m:box>
            </m:e>
          </m:d>
        </m:oMath>
      </m:oMathPara>
    </w:p>
    <w:p w14:paraId="1DCF40CC" w14:textId="77777777" w:rsidR="00A127B2" w:rsidRPr="00A4559E" w:rsidRDefault="00A127B2" w:rsidP="00A127B2">
      <w:pPr>
        <w:rPr>
          <w:lang w:eastAsia="ja-JP"/>
        </w:rPr>
      </w:pPr>
      <w:r w:rsidRPr="00A4559E">
        <w:rPr>
          <w:lang w:eastAsia="ja-JP"/>
        </w:rPr>
        <w:t xml:space="preserve">The result is obtained by mapping </w:t>
      </w:r>
      <w:r w:rsidRPr="00A739CE">
        <w:rPr>
          <w:rStyle w:val="ExprNameinline"/>
        </w:rPr>
        <w:t>thetaI</w:t>
      </w:r>
      <w:r w:rsidRPr="00A4559E">
        <w:rPr>
          <w:lang w:eastAsia="ja-JP"/>
        </w:rPr>
        <w:t xml:space="preserve"> to the correct octant according to the signs of the parameters.</w:t>
      </w:r>
    </w:p>
    <w:p w14:paraId="32F5A73B" w14:textId="77777777" w:rsidR="00A127B2" w:rsidRPr="00A4559E" w:rsidRDefault="00A127B2" w:rsidP="00A127B2">
      <w:pPr>
        <w:pStyle w:val="Code"/>
        <w:rPr>
          <w:lang w:eastAsia="ja-JP"/>
        </w:rPr>
      </w:pPr>
      <w:r w:rsidRPr="00A4559E">
        <w:rPr>
          <w:lang w:eastAsia="ja-JP"/>
        </w:rPr>
        <w:t>intAtan2[y][x] := Sign(y) × thetaIh</w:t>
      </w:r>
      <w:r w:rsidRPr="00A4559E">
        <w:rPr>
          <w:lang w:eastAsia="ja-JP"/>
        </w:rPr>
        <w:br/>
        <w:t xml:space="preserve">  where thetaIh :=</w:t>
      </w:r>
      <w:r w:rsidRPr="00A4559E">
        <w:rPr>
          <w:lang w:eastAsia="ja-JP"/>
        </w:rPr>
        <w:br/>
        <w:t xml:space="preserve">    x &gt; 0 &amp;&amp; Abs(x) ≥ Abs(y) ? thetaI :</w:t>
      </w:r>
      <w:r w:rsidRPr="00A4559E">
        <w:rPr>
          <w:lang w:eastAsia="ja-JP"/>
        </w:rPr>
        <w:br/>
        <w:t xml:space="preserve">    x &gt; 0 &amp;&amp; Abs(x) &lt; Abs(y) ? 1647099 </w:t>
      </w:r>
      <w:r>
        <w:rPr>
          <w:lang w:eastAsia="ja-JP"/>
        </w:rPr>
        <w:t>−</w:t>
      </w:r>
      <w:r w:rsidRPr="00A4559E">
        <w:rPr>
          <w:lang w:eastAsia="ja-JP"/>
        </w:rPr>
        <w:t xml:space="preserve"> thetaI :</w:t>
      </w:r>
      <w:r w:rsidRPr="00A4559E">
        <w:rPr>
          <w:lang w:eastAsia="ja-JP"/>
        </w:rPr>
        <w:br/>
        <w:t xml:space="preserve">    x &lt; 0 &amp;&amp; Abs(x) &lt; Abs(y) ? 1647100 + thetaI :</w:t>
      </w:r>
      <w:r w:rsidRPr="00A4559E">
        <w:rPr>
          <w:lang w:eastAsia="ja-JP"/>
        </w:rPr>
        <w:br/>
        <w:t xml:space="preserve">    x &lt; 0 &amp;&amp; Abs(x) ≥ Abs(y) ? 3294177 </w:t>
      </w:r>
      <w:r>
        <w:rPr>
          <w:lang w:eastAsia="ja-JP"/>
        </w:rPr>
        <w:t>−</w:t>
      </w:r>
      <w:r w:rsidRPr="00A4559E">
        <w:rPr>
          <w:lang w:eastAsia="ja-JP"/>
        </w:rPr>
        <w:t xml:space="preserve"> thetaI : 0</w:t>
      </w:r>
    </w:p>
    <w:p w14:paraId="151D431A" w14:textId="77777777" w:rsidR="00A127B2" w:rsidRDefault="00A127B2" w:rsidP="00A127B2">
      <w:pPr>
        <w:pStyle w:val="3"/>
        <w:numPr>
          <w:ilvl w:val="2"/>
          <w:numId w:val="1"/>
        </w:numPr>
      </w:pPr>
      <w:bookmarkStart w:id="439" w:name="_Toc100603624"/>
      <w:bookmarkStart w:id="440" w:name="_Toc184422928"/>
      <w:r w:rsidRPr="00C03B45">
        <w:t>IntCos</w:t>
      </w:r>
      <w:r>
        <w:t xml:space="preserve"> and </w:t>
      </w:r>
      <w:r w:rsidRPr="00C03B45">
        <w:t>IntSin</w:t>
      </w:r>
      <w:bookmarkEnd w:id="439"/>
      <w:bookmarkEnd w:id="440"/>
      <w:r>
        <w:fldChar w:fldCharType="begin"/>
      </w:r>
      <w:r>
        <w:rPr>
          <w:rStyle w:val="HdgMarker"/>
        </w:rPr>
        <w:instrText>Q</w:instrText>
      </w:r>
      <w:r>
        <w:instrText>UOTE "" \* Charformat</w:instrText>
      </w:r>
      <w:r>
        <w:fldChar w:fldCharType="end"/>
      </w:r>
    </w:p>
    <w:p w14:paraId="1EA3E68F" w14:textId="77777777" w:rsidR="00A127B2" w:rsidRPr="00A4559E" w:rsidRDefault="00A127B2" w:rsidP="00A127B2">
      <w:pPr>
        <w:pStyle w:val="NormalKWN"/>
        <w:rPr>
          <w:lang w:eastAsia="ja-JP"/>
        </w:rPr>
      </w:pPr>
      <w:r w:rsidRPr="00A4559E">
        <w:rPr>
          <w:lang w:eastAsia="ja-JP"/>
        </w:rPr>
        <w:t xml:space="preserve">The functions </w:t>
      </w:r>
      <w:r>
        <w:rPr>
          <w:rStyle w:val="Var1inline"/>
        </w:rPr>
        <w:t>𝑥</w:t>
      </w:r>
      <w:r w:rsidRPr="00A4559E">
        <w:rPr>
          <w:rStyle w:val="Exprinline"/>
        </w:rPr>
        <w:t> = </w:t>
      </w:r>
      <w:r w:rsidRPr="00B80D3B">
        <w:rPr>
          <w:rStyle w:val="Funcinline"/>
        </w:rPr>
        <w:t>IntCos</w:t>
      </w:r>
      <w:r w:rsidRPr="00A4559E">
        <w:rPr>
          <w:rStyle w:val="Exprinline"/>
        </w:rPr>
        <w:t>( </w:t>
      </w:r>
      <w:r w:rsidRPr="00086B8A">
        <w:rPr>
          <w:rStyle w:val="Var1inline"/>
        </w:rPr>
        <w:t>𝜃</w:t>
      </w:r>
      <w:r w:rsidRPr="00A4559E">
        <w:rPr>
          <w:rStyle w:val="Exprinline"/>
        </w:rPr>
        <w:t>, </w:t>
      </w:r>
      <w:r w:rsidRPr="00D35E12">
        <w:rPr>
          <w:rStyle w:val="VarNinline"/>
        </w:rPr>
        <w:t>piBits</w:t>
      </w:r>
      <w:r w:rsidRPr="00A4559E">
        <w:rPr>
          <w:rStyle w:val="Exprinline"/>
        </w:rPr>
        <w:t> )</w:t>
      </w:r>
      <w:r w:rsidRPr="00A4559E">
        <w:rPr>
          <w:lang w:eastAsia="ja-JP"/>
        </w:rPr>
        <w:t xml:space="preserve"> and </w:t>
      </w:r>
      <w:r>
        <w:rPr>
          <w:rStyle w:val="Var1inline"/>
        </w:rPr>
        <w:t>𝑦</w:t>
      </w:r>
      <w:r w:rsidRPr="00A4559E">
        <w:rPr>
          <w:rStyle w:val="Exprinline"/>
        </w:rPr>
        <w:t> = </w:t>
      </w:r>
      <w:r w:rsidRPr="00B80D3B">
        <w:rPr>
          <w:rStyle w:val="Funcinline"/>
        </w:rPr>
        <w:t>IntSin</w:t>
      </w:r>
      <w:r w:rsidRPr="00A4559E">
        <w:rPr>
          <w:rStyle w:val="Exprinline"/>
        </w:rPr>
        <w:t>( </w:t>
      </w:r>
      <w:r w:rsidRPr="00086B8A">
        <w:rPr>
          <w:rStyle w:val="Var1inline"/>
        </w:rPr>
        <w:t>𝜃</w:t>
      </w:r>
      <w:r w:rsidRPr="00A4559E">
        <w:rPr>
          <w:rStyle w:val="Exprinline"/>
        </w:rPr>
        <w:t>, </w:t>
      </w:r>
      <w:r w:rsidRPr="00D35E12">
        <w:rPr>
          <w:rStyle w:val="VarNinline"/>
        </w:rPr>
        <w:t>piBits</w:t>
      </w:r>
      <w:r w:rsidRPr="00A4559E">
        <w:rPr>
          <w:rStyle w:val="Exprinline"/>
        </w:rPr>
        <w:t> )</w:t>
      </w:r>
      <w:r w:rsidRPr="00A4559E">
        <w:rPr>
          <w:lang w:eastAsia="ja-JP"/>
        </w:rPr>
        <w:t xml:space="preserve"> are 24-bit fixed-point approximations of the cosine and sine of </w:t>
      </w:r>
      <w:r w:rsidRPr="00086B8A">
        <w:rPr>
          <w:rStyle w:val="Var1inline"/>
        </w:rPr>
        <w:t>𝜃</w:t>
      </w:r>
      <w:r w:rsidRPr="00A4559E">
        <w:rPr>
          <w:lang w:eastAsia="ja-JP"/>
        </w:rPr>
        <w:t>.  Their:</w:t>
      </w:r>
    </w:p>
    <w:p w14:paraId="10D0B293" w14:textId="77777777" w:rsidR="00A127B2" w:rsidRPr="00EC159D" w:rsidRDefault="00A127B2">
      <w:pPr>
        <w:pStyle w:val="Itemize1G-PCC"/>
        <w:numPr>
          <w:ilvl w:val="0"/>
          <w:numId w:val="8"/>
        </w:numPr>
        <w:rPr>
          <w:lang w:eastAsia="ja-JP"/>
        </w:rPr>
      </w:pPr>
      <w:r w:rsidRPr="00EC159D">
        <w:rPr>
          <w:lang w:eastAsia="ja-JP"/>
        </w:rPr>
        <w:t xml:space="preserve">parameters </w:t>
      </w:r>
      <w:r w:rsidRPr="00086B8A">
        <w:rPr>
          <w:rStyle w:val="Var1inline"/>
        </w:rPr>
        <w:t>𝜃</w:t>
      </w:r>
      <w:r w:rsidRPr="00EC159D">
        <w:rPr>
          <w:lang w:eastAsia="ja-JP"/>
        </w:rPr>
        <w:t xml:space="preserve"> and </w:t>
      </w:r>
      <w:r w:rsidRPr="00D35E12">
        <w:rPr>
          <w:rStyle w:val="VarNinline"/>
        </w:rPr>
        <w:t>piBits</w:t>
      </w:r>
      <w:r w:rsidRPr="00EC159D">
        <w:rPr>
          <w:lang w:eastAsia="ja-JP"/>
        </w:rPr>
        <w:t xml:space="preserve"> specify an angle measured in units of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m:t>
            </m:r>
            <m:r>
              <m:rPr>
                <m:nor/>
              </m:rPr>
              <w:rPr>
                <w:i/>
                <w:iCs/>
              </w:rPr>
              <m:t>piBits</m:t>
            </m:r>
          </m:sup>
        </m:sSup>
      </m:oMath>
      <w:r w:rsidRPr="00EC159D">
        <w:rPr>
          <w:lang w:eastAsia="ja-JP"/>
        </w:rPr>
        <w:t xml:space="preserve"> half turns;</w:t>
      </w:r>
    </w:p>
    <w:p w14:paraId="315F74D7" w14:textId="77777777" w:rsidR="00A127B2" w:rsidRDefault="00A127B2">
      <w:pPr>
        <w:pStyle w:val="Itemize1G-PCC"/>
        <w:numPr>
          <w:ilvl w:val="0"/>
          <w:numId w:val="8"/>
        </w:numPr>
        <w:rPr>
          <w:lang w:eastAsia="ja-JP"/>
        </w:rPr>
      </w:pPr>
      <w:r w:rsidRPr="00EC159D">
        <w:rPr>
          <w:lang w:eastAsia="ja-JP"/>
        </w:rPr>
        <w:t>result shall be equal to the value of the</w:t>
      </w:r>
      <w:r>
        <w:rPr>
          <w:lang w:eastAsia="ja-JP"/>
        </w:rPr>
        <w:t xml:space="preserve"> expression</w:t>
      </w:r>
      <w:r w:rsidRPr="00EC159D">
        <w:rPr>
          <w:lang w:eastAsia="ja-JP"/>
        </w:rPr>
        <w:t xml:space="preserve"> </w:t>
      </w:r>
      <w:r w:rsidRPr="00B80D3B">
        <w:rPr>
          <w:rStyle w:val="ExprNameinline"/>
        </w:rPr>
        <w:t>cathetus</w:t>
      </w:r>
      <w:r w:rsidRPr="00EC159D">
        <w:rPr>
          <w:lang w:eastAsia="ja-JP"/>
        </w:rPr>
        <w:t>.</w:t>
      </w:r>
    </w:p>
    <w:p w14:paraId="361221DD" w14:textId="77777777" w:rsidR="00A127B2" w:rsidRPr="00A4559E" w:rsidRDefault="00A127B2" w:rsidP="00A127B2">
      <w:pPr>
        <w:rPr>
          <w:lang w:eastAsia="ja-JP"/>
        </w:rPr>
      </w:pPr>
      <w:r w:rsidRPr="00A4559E">
        <w:rPr>
          <w:lang w:eastAsia="ja-JP"/>
        </w:rPr>
        <w:t xml:space="preserve">The fixed-point cathetus for the unit circle is calculated by interpolating between values of </w:t>
      </w:r>
      <w:r w:rsidRPr="00A739CE">
        <w:rPr>
          <w:rStyle w:val="ExprNameinline"/>
        </w:rPr>
        <w:t>SinFp</w:t>
      </w:r>
      <w:r w:rsidRPr="00A4559E">
        <w:rPr>
          <w:lang w:eastAsia="ja-JP"/>
        </w:rPr>
        <w:t xml:space="preserve">.  The values of </w:t>
      </w:r>
      <w:r w:rsidRPr="00D35E12">
        <w:rPr>
          <w:rStyle w:val="VarNinline"/>
        </w:rPr>
        <w:t>sgn</w:t>
      </w:r>
      <w:r w:rsidRPr="00A4559E">
        <w:rPr>
          <w:lang w:eastAsia="ja-JP"/>
        </w:rPr>
        <w:t xml:space="preserve"> and </w:t>
      </w:r>
      <w:r w:rsidRPr="00D35E12">
        <w:rPr>
          <w:rStyle w:val="VarNinline"/>
        </w:rPr>
        <w:t>theta</w:t>
      </w:r>
      <w:r w:rsidRPr="00A4559E">
        <w:rPr>
          <w:lang w:eastAsia="ja-JP"/>
        </w:rPr>
        <w:t xml:space="preserve"> are determined from </w:t>
      </w:r>
      <w:r w:rsidRPr="00086B8A">
        <w:rPr>
          <w:rStyle w:val="Var1inline"/>
        </w:rPr>
        <w:t>𝜃</w:t>
      </w:r>
      <w:r w:rsidRPr="00A4559E">
        <w:rPr>
          <w:lang w:eastAsia="ja-JP"/>
        </w:rPr>
        <w:t xml:space="preserve"> for the corresponding function as specified by </w:t>
      </w:r>
      <w:r w:rsidRPr="00A4559E">
        <w:rPr>
          <w:lang w:eastAsia="ja-JP"/>
        </w:rPr>
        <w:fldChar w:fldCharType="begin"/>
      </w:r>
      <w:r w:rsidRPr="00A4559E">
        <w:rPr>
          <w:lang w:eastAsia="ja-JP"/>
        </w:rPr>
        <w:instrText xml:space="preserve"> REF _Ref55222844 \h </w:instrText>
      </w:r>
      <w:r w:rsidRPr="00A4559E">
        <w:rPr>
          <w:lang w:eastAsia="ja-JP"/>
        </w:rPr>
      </w:r>
      <w:r w:rsidRPr="00A4559E">
        <w:rPr>
          <w:lang w:eastAsia="ja-JP"/>
        </w:rPr>
        <w:fldChar w:fldCharType="separate"/>
      </w:r>
      <w:r w:rsidRPr="004F2A4F">
        <w:t>Table</w:t>
      </w:r>
      <w:r>
        <w:t> </w:t>
      </w:r>
      <w:r>
        <w:rPr>
          <w:noProof/>
        </w:rPr>
        <w:t>1</w:t>
      </w:r>
      <w:r w:rsidRPr="00A4559E">
        <w:rPr>
          <w:lang w:eastAsia="ja-JP"/>
        </w:rPr>
        <w:fldChar w:fldCharType="end"/>
      </w:r>
      <w:r w:rsidRPr="00A4559E">
        <w:rPr>
          <w:lang w:eastAsia="ja-JP"/>
        </w:rPr>
        <w:t xml:space="preserve">.  The variable </w:t>
      </w:r>
      <w:r w:rsidRPr="00D35E12">
        <w:rPr>
          <w:rStyle w:val="VarNinline"/>
        </w:rPr>
        <w:t>pi</w:t>
      </w:r>
      <w:r w:rsidRPr="00A4559E">
        <w:rPr>
          <w:lang w:eastAsia="ja-JP"/>
        </w:rPr>
        <w:t xml:space="preserve">, equal to </w:t>
      </w:r>
      <w:r w:rsidRPr="00630DFE">
        <w:rPr>
          <w:rStyle w:val="Funcinline"/>
        </w:rPr>
        <w:t>Exp2</w:t>
      </w:r>
      <w:r w:rsidRPr="00A4559E">
        <w:rPr>
          <w:rStyle w:val="Exprinline"/>
        </w:rPr>
        <w:t>( </w:t>
      </w:r>
      <w:r w:rsidRPr="00D35E12">
        <w:rPr>
          <w:rStyle w:val="VarNinline"/>
        </w:rPr>
        <w:t>piBits</w:t>
      </w:r>
      <w:r w:rsidRPr="00A4559E">
        <w:rPr>
          <w:rStyle w:val="Exprinline"/>
        </w:rPr>
        <w:t> )</w:t>
      </w:r>
      <w:r w:rsidRPr="00A4559E">
        <w:rPr>
          <w:lang w:eastAsia="ja-JP"/>
        </w:rPr>
        <w:t>, represents one half turn.</w:t>
      </w:r>
    </w:p>
    <w:p w14:paraId="70A9F93E" w14:textId="77777777" w:rsidR="00A127B2" w:rsidRPr="00A4559E" w:rsidRDefault="00A127B2" w:rsidP="00A127B2">
      <w:pPr>
        <w:pStyle w:val="Code"/>
        <w:rPr>
          <w:lang w:eastAsia="ja-JP"/>
        </w:rPr>
      </w:pPr>
      <w:r w:rsidRPr="00A4559E">
        <w:rPr>
          <w:lang w:eastAsia="ja-JP"/>
        </w:rPr>
        <w:t>cathetus := sgn × DivExp2Up(iFrac0 × SinFp[idx0] + iFrac1 × SinFp[idx1], fracBits)</w:t>
      </w:r>
      <w:r w:rsidRPr="00A4559E">
        <w:rPr>
          <w:lang w:eastAsia="ja-JP"/>
        </w:rPr>
        <w:br/>
        <w:t xml:space="preserve">  where</w:t>
      </w:r>
      <w:r w:rsidRPr="00A4559E">
        <w:rPr>
          <w:lang w:eastAsia="ja-JP"/>
        </w:rPr>
        <w:br/>
        <w:t xml:space="preserve">    fracBits := piBits </w:t>
      </w:r>
      <w:r>
        <w:rPr>
          <w:lang w:eastAsia="ja-JP"/>
        </w:rPr>
        <w:t>−</w:t>
      </w:r>
      <w:r w:rsidRPr="00A4559E">
        <w:rPr>
          <w:lang w:eastAsia="ja-JP"/>
        </w:rPr>
        <w:t xml:space="preserve"> 11</w:t>
      </w:r>
      <w:r w:rsidRPr="00A4559E">
        <w:rPr>
          <w:lang w:eastAsia="ja-JP"/>
        </w:rPr>
        <w:br/>
        <w:t xml:space="preserve">    iFrac1 := theta </w:t>
      </w:r>
      <w:r>
        <w:rPr>
          <w:lang w:eastAsia="ja-JP"/>
        </w:rPr>
        <w:t>−</w:t>
      </w:r>
      <w:r w:rsidRPr="00A4559E">
        <w:rPr>
          <w:lang w:eastAsia="ja-JP"/>
        </w:rPr>
        <w:t xml:space="preserve"> ((theta &gt;&gt; fracBits) &lt;&lt; fracBits)</w:t>
      </w:r>
      <w:r w:rsidRPr="00A4559E">
        <w:rPr>
          <w:lang w:eastAsia="ja-JP"/>
        </w:rPr>
        <w:br/>
        <w:t xml:space="preserve">    iFrac0 := Exp2(fracBits) </w:t>
      </w:r>
      <w:r>
        <w:rPr>
          <w:lang w:eastAsia="ja-JP"/>
        </w:rPr>
        <w:t>−</w:t>
      </w:r>
      <w:r w:rsidRPr="00A4559E">
        <w:rPr>
          <w:lang w:eastAsia="ja-JP"/>
        </w:rPr>
        <w:t xml:space="preserve"> iFrac1</w:t>
      </w:r>
      <w:r w:rsidRPr="00A4559E">
        <w:rPr>
          <w:lang w:eastAsia="ja-JP"/>
        </w:rPr>
        <w:br/>
        <w:t xml:space="preserve">    idx0 := Min(1024, theta &gt;&gt; fracBits)</w:t>
      </w:r>
      <w:r w:rsidRPr="00A4559E">
        <w:rPr>
          <w:lang w:eastAsia="ja-JP"/>
        </w:rPr>
        <w:br/>
        <w:t xml:space="preserve">    idx1 := Min(1024, idx0 + 1)</w:t>
      </w:r>
    </w:p>
    <w:p w14:paraId="43CBB72F" w14:textId="0245FFC0" w:rsidR="00A127B2" w:rsidRPr="004F2A4F" w:rsidRDefault="00A127B2" w:rsidP="00A127B2">
      <w:pPr>
        <w:pStyle w:val="af4"/>
      </w:pPr>
      <w:bookmarkStart w:id="441" w:name="_Ref55222844"/>
      <w:r w:rsidRPr="004F2A4F">
        <w:t>Table</w:t>
      </w:r>
      <w:r>
        <w:t> </w:t>
      </w:r>
      <w:r w:rsidR="00E675F1">
        <w:fldChar w:fldCharType="begin"/>
      </w:r>
      <w:r w:rsidR="00E675F1">
        <w:instrText xml:space="preserve"> SEQ Table \* ARABIC </w:instrText>
      </w:r>
      <w:r w:rsidR="00E675F1">
        <w:fldChar w:fldCharType="separate"/>
      </w:r>
      <w:r w:rsidR="00E675F1">
        <w:rPr>
          <w:noProof/>
        </w:rPr>
        <w:t>1</w:t>
      </w:r>
      <w:r w:rsidR="00E675F1">
        <w:fldChar w:fldCharType="end"/>
      </w:r>
      <w:bookmarkEnd w:id="441"/>
      <w:r w:rsidRPr="004F2A4F">
        <w:t xml:space="preserve"> — </w:t>
      </w:r>
      <w:r>
        <w:t xml:space="preserve">Values of </w:t>
      </w:r>
      <w:r w:rsidRPr="00D35E12">
        <w:rPr>
          <w:rStyle w:val="VarNinline"/>
        </w:rPr>
        <w:t>sgn</w:t>
      </w:r>
      <w:r>
        <w:t xml:space="preserve"> and </w:t>
      </w:r>
      <w:r w:rsidRPr="00D35E12">
        <w:rPr>
          <w:rStyle w:val="VarNinline"/>
        </w:rPr>
        <w:t>theta</w:t>
      </w:r>
      <w:r>
        <w:t xml:space="preserve"> for functions </w:t>
      </w:r>
      <w:r w:rsidRPr="00B80D3B">
        <w:rPr>
          <w:rStyle w:val="Funcinline"/>
        </w:rPr>
        <w:t>IntCos</w:t>
      </w:r>
      <w:r>
        <w:t xml:space="preserve"> and </w:t>
      </w:r>
      <w:r w:rsidRPr="00B80D3B">
        <w:rPr>
          <w:rStyle w:val="Funcinline"/>
        </w:rPr>
        <w:t>IntSin</w:t>
      </w:r>
    </w:p>
    <w:tbl>
      <w:tblPr>
        <w:tblStyle w:val="G-PCCTable"/>
        <w:tblW w:w="0" w:type="auto"/>
        <w:tblLook w:val="0620" w:firstRow="1" w:lastRow="0" w:firstColumn="0" w:lastColumn="0" w:noHBand="1" w:noVBand="1"/>
      </w:tblPr>
      <w:tblGrid>
        <w:gridCol w:w="1554"/>
        <w:gridCol w:w="535"/>
        <w:gridCol w:w="1046"/>
        <w:gridCol w:w="535"/>
        <w:gridCol w:w="726"/>
      </w:tblGrid>
      <w:tr w:rsidR="00A127B2" w:rsidRPr="00064959" w14:paraId="47BC13B0"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auto"/>
            <w:vMerge w:val="restart"/>
          </w:tcPr>
          <w:p w14:paraId="793F630F" w14:textId="77777777" w:rsidR="00A127B2" w:rsidRPr="00F75262" w:rsidRDefault="00A127B2" w:rsidP="00082AA8">
            <w:pPr>
              <w:pStyle w:val="G-PCCTablebody"/>
              <w:jc w:val="center"/>
              <w:rPr>
                <w:rFonts w:ascii="Cambria" w:hAnsi="Cambria"/>
                <w:bCs/>
              </w:rPr>
            </w:pPr>
            <w:r w:rsidRPr="002E6959">
              <w:rPr>
                <w:rFonts w:ascii="Cambria" w:hAnsi="Cambria"/>
                <w:bCs/>
              </w:rPr>
              <w:t>Domain</w:t>
            </w:r>
          </w:p>
        </w:tc>
        <w:tc>
          <w:tcPr>
            <w:tcW w:w="0" w:type="auto"/>
            <w:gridSpan w:val="2"/>
          </w:tcPr>
          <w:p w14:paraId="0FC82040" w14:textId="77777777" w:rsidR="00A127B2" w:rsidRPr="00064959" w:rsidRDefault="00A127B2" w:rsidP="00082AA8">
            <w:pPr>
              <w:pStyle w:val="G-PCCTablebody"/>
              <w:jc w:val="center"/>
              <w:rPr>
                <w:rStyle w:val="ExprNameinline"/>
              </w:rPr>
            </w:pPr>
            <w:r w:rsidRPr="00064959">
              <w:rPr>
                <w:rStyle w:val="Funcinline"/>
              </w:rPr>
              <w:t>IntCos</w:t>
            </w:r>
          </w:p>
        </w:tc>
        <w:tc>
          <w:tcPr>
            <w:tcW w:w="0" w:type="auto"/>
            <w:gridSpan w:val="2"/>
          </w:tcPr>
          <w:p w14:paraId="0B89FD03" w14:textId="77777777" w:rsidR="00A127B2" w:rsidRPr="00064959" w:rsidRDefault="00A127B2" w:rsidP="00082AA8">
            <w:pPr>
              <w:pStyle w:val="G-PCCTablebody"/>
              <w:jc w:val="center"/>
              <w:rPr>
                <w:rStyle w:val="ExprNameinline"/>
              </w:rPr>
            </w:pPr>
            <w:r w:rsidRPr="00064959">
              <w:rPr>
                <w:rStyle w:val="Funcinline"/>
              </w:rPr>
              <w:t>IntSin</w:t>
            </w:r>
          </w:p>
        </w:tc>
      </w:tr>
      <w:tr w:rsidR="00A127B2" w:rsidRPr="00064959" w14:paraId="0DA665A5"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auto"/>
            <w:vMerge/>
          </w:tcPr>
          <w:p w14:paraId="154C183D" w14:textId="77777777" w:rsidR="00A127B2" w:rsidRPr="00F75262" w:rsidRDefault="00A127B2" w:rsidP="00082AA8">
            <w:pPr>
              <w:pStyle w:val="G-PCCTablebody"/>
              <w:jc w:val="center"/>
              <w:rPr>
                <w:rFonts w:ascii="Cambria" w:hAnsi="Cambria"/>
              </w:rPr>
            </w:pPr>
          </w:p>
        </w:tc>
        <w:tc>
          <w:tcPr>
            <w:tcW w:w="0" w:type="auto"/>
          </w:tcPr>
          <w:p w14:paraId="234A92B6" w14:textId="77777777" w:rsidR="00A127B2" w:rsidRPr="00F75262" w:rsidRDefault="00A127B2" w:rsidP="00082AA8">
            <w:pPr>
              <w:pStyle w:val="G-PCCTablebody"/>
              <w:jc w:val="center"/>
              <w:rPr>
                <w:rStyle w:val="VarNinline"/>
                <w:rFonts w:ascii="Cambria" w:hAnsi="Cambria"/>
                <w:bCs/>
                <w:iCs/>
              </w:rPr>
            </w:pPr>
            <w:r w:rsidRPr="002E6959">
              <w:rPr>
                <w:rStyle w:val="VarNinline"/>
                <w:rFonts w:ascii="Cambria" w:hAnsi="Cambria"/>
                <w:bCs/>
                <w:iCs/>
              </w:rPr>
              <w:t>sgn</w:t>
            </w:r>
          </w:p>
        </w:tc>
        <w:tc>
          <w:tcPr>
            <w:tcW w:w="0" w:type="auto"/>
          </w:tcPr>
          <w:p w14:paraId="7EEB0C95" w14:textId="77777777" w:rsidR="00A127B2" w:rsidRPr="00F75262" w:rsidRDefault="00A127B2" w:rsidP="00082AA8">
            <w:pPr>
              <w:pStyle w:val="G-PCCTablebody"/>
              <w:jc w:val="center"/>
              <w:rPr>
                <w:rStyle w:val="VarNinline"/>
                <w:rFonts w:ascii="Cambria" w:hAnsi="Cambria"/>
                <w:bCs/>
                <w:iCs/>
              </w:rPr>
            </w:pPr>
            <w:r w:rsidRPr="002E6959">
              <w:rPr>
                <w:rStyle w:val="VarNinline"/>
                <w:rFonts w:ascii="Cambria" w:hAnsi="Cambria"/>
                <w:bCs/>
                <w:iCs/>
              </w:rPr>
              <w:t>theta</w:t>
            </w:r>
          </w:p>
        </w:tc>
        <w:tc>
          <w:tcPr>
            <w:tcW w:w="0" w:type="auto"/>
          </w:tcPr>
          <w:p w14:paraId="1A4EA060" w14:textId="77777777" w:rsidR="00A127B2" w:rsidRPr="00F75262" w:rsidRDefault="00A127B2" w:rsidP="00082AA8">
            <w:pPr>
              <w:pStyle w:val="G-PCCTablebody"/>
              <w:jc w:val="center"/>
              <w:rPr>
                <w:rStyle w:val="VarNinline"/>
                <w:rFonts w:ascii="Cambria" w:hAnsi="Cambria"/>
                <w:bCs/>
                <w:iCs/>
              </w:rPr>
            </w:pPr>
            <w:r w:rsidRPr="002E6959">
              <w:rPr>
                <w:rStyle w:val="VarNinline"/>
                <w:rFonts w:ascii="Cambria" w:hAnsi="Cambria"/>
                <w:bCs/>
                <w:iCs/>
              </w:rPr>
              <w:t>sgn</w:t>
            </w:r>
          </w:p>
        </w:tc>
        <w:tc>
          <w:tcPr>
            <w:tcW w:w="0" w:type="auto"/>
          </w:tcPr>
          <w:p w14:paraId="556B3A3F" w14:textId="77777777" w:rsidR="00A127B2" w:rsidRPr="00F75262" w:rsidRDefault="00A127B2" w:rsidP="00082AA8">
            <w:pPr>
              <w:pStyle w:val="G-PCCTablebody"/>
              <w:jc w:val="center"/>
              <w:rPr>
                <w:rStyle w:val="VarNinline"/>
                <w:rFonts w:ascii="Cambria" w:hAnsi="Cambria"/>
                <w:bCs/>
                <w:iCs/>
              </w:rPr>
            </w:pPr>
            <w:r w:rsidRPr="002E6959">
              <w:rPr>
                <w:rStyle w:val="VarNinline"/>
                <w:rFonts w:ascii="Cambria" w:hAnsi="Cambria"/>
                <w:bCs/>
                <w:iCs/>
              </w:rPr>
              <w:t>theta</w:t>
            </w:r>
          </w:p>
        </w:tc>
      </w:tr>
      <w:tr w:rsidR="00A127B2" w:rsidRPr="00A4559E" w14:paraId="35F6F2AE" w14:textId="77777777" w:rsidTr="00082AA8">
        <w:trPr>
          <w:trHeight w:val="20"/>
        </w:trPr>
        <w:tc>
          <w:tcPr>
            <w:tcW w:w="0" w:type="auto"/>
          </w:tcPr>
          <w:p w14:paraId="43962DDA" w14:textId="77777777" w:rsidR="00A127B2" w:rsidRPr="00A4559E" w:rsidRDefault="00A127B2" w:rsidP="00082AA8">
            <w:pPr>
              <w:pStyle w:val="G-PCCTablebody"/>
              <w:jc w:val="center"/>
            </w:pPr>
            <w:r w:rsidRPr="00086B8A">
              <w:rPr>
                <w:rStyle w:val="Var1inline"/>
              </w:rPr>
              <w:t>𝜃</w:t>
            </w:r>
            <w:r w:rsidRPr="00086B8A">
              <w:rPr>
                <w:rStyle w:val="Exprinline"/>
              </w:rPr>
              <w:t xml:space="preserve"> ≤ </w:t>
            </w:r>
            <w:r w:rsidRPr="00A4559E">
              <w:t>−</w:t>
            </w:r>
            <w:r w:rsidRPr="00D35E12">
              <w:rPr>
                <w:rStyle w:val="VarNinline"/>
              </w:rPr>
              <w:t>pi</w:t>
            </w:r>
          </w:p>
        </w:tc>
        <w:tc>
          <w:tcPr>
            <w:tcW w:w="0" w:type="auto"/>
          </w:tcPr>
          <w:p w14:paraId="7369E5E6" w14:textId="77777777" w:rsidR="00A127B2" w:rsidRPr="00A4559E" w:rsidRDefault="00A127B2" w:rsidP="00082AA8">
            <w:pPr>
              <w:pStyle w:val="G-PCCTablebody"/>
              <w:jc w:val="center"/>
            </w:pPr>
            <w:r w:rsidRPr="00A4559E">
              <w:t>−1</w:t>
            </w:r>
          </w:p>
        </w:tc>
        <w:tc>
          <w:tcPr>
            <w:tcW w:w="0" w:type="auto"/>
          </w:tcPr>
          <w:p w14:paraId="40A5A35D" w14:textId="77777777" w:rsidR="00A127B2" w:rsidRPr="00A4559E" w:rsidRDefault="00A127B2" w:rsidP="00082AA8">
            <w:pPr>
              <w:pStyle w:val="G-PCCTablebody"/>
              <w:jc w:val="right"/>
            </w:pPr>
            <w:r w:rsidRPr="00D35E12">
              <w:rPr>
                <w:rStyle w:val="VarNinline"/>
              </w:rPr>
              <w:t>pi</w:t>
            </w:r>
            <w:r w:rsidRPr="00A4559E">
              <w:t>/2</w:t>
            </w:r>
          </w:p>
        </w:tc>
        <w:tc>
          <w:tcPr>
            <w:tcW w:w="0" w:type="auto"/>
          </w:tcPr>
          <w:p w14:paraId="2D78F589" w14:textId="77777777" w:rsidR="00A127B2" w:rsidRPr="00A4559E" w:rsidRDefault="00A127B2" w:rsidP="00082AA8">
            <w:pPr>
              <w:pStyle w:val="G-PCCTablebody"/>
              <w:jc w:val="center"/>
            </w:pPr>
            <w:r w:rsidRPr="00A4559E">
              <w:t> 0</w:t>
            </w:r>
          </w:p>
        </w:tc>
        <w:tc>
          <w:tcPr>
            <w:tcW w:w="0" w:type="auto"/>
          </w:tcPr>
          <w:p w14:paraId="14705EF1" w14:textId="77777777" w:rsidR="00A127B2" w:rsidRPr="00A4559E" w:rsidRDefault="00A127B2" w:rsidP="00082AA8">
            <w:pPr>
              <w:pStyle w:val="G-PCCTablebody"/>
              <w:jc w:val="right"/>
            </w:pPr>
            <w:r w:rsidRPr="00A4559E">
              <w:t>0</w:t>
            </w:r>
          </w:p>
        </w:tc>
      </w:tr>
      <w:tr w:rsidR="00A127B2" w:rsidRPr="00A4559E" w14:paraId="7E2322C0" w14:textId="77777777" w:rsidTr="00082AA8">
        <w:trPr>
          <w:trHeight w:val="20"/>
        </w:trPr>
        <w:tc>
          <w:tcPr>
            <w:tcW w:w="0" w:type="auto"/>
          </w:tcPr>
          <w:p w14:paraId="5DC8E0B7" w14:textId="77777777" w:rsidR="00A127B2" w:rsidRPr="00A4559E" w:rsidDel="009438A7" w:rsidRDefault="00A127B2" w:rsidP="00082AA8">
            <w:pPr>
              <w:pStyle w:val="G-PCCTablebody"/>
              <w:jc w:val="center"/>
            </w:pPr>
            <w:r w:rsidRPr="00A4559E">
              <w:t>−</w:t>
            </w:r>
            <w:r w:rsidRPr="00D35E12">
              <w:rPr>
                <w:rStyle w:val="VarNinline"/>
              </w:rPr>
              <w:t>pi</w:t>
            </w:r>
            <w:r w:rsidRPr="00086B8A">
              <w:rPr>
                <w:rStyle w:val="Exprinline"/>
              </w:rPr>
              <w:t xml:space="preserve"> &lt; </w:t>
            </w:r>
            <w:r w:rsidRPr="00086B8A">
              <w:rPr>
                <w:rStyle w:val="Var1inline"/>
              </w:rPr>
              <w:t>𝜃</w:t>
            </w:r>
            <w:r w:rsidRPr="00086B8A">
              <w:rPr>
                <w:rStyle w:val="Exprinline"/>
              </w:rPr>
              <w:t xml:space="preserve"> &lt; </w:t>
            </w:r>
            <w:r w:rsidRPr="00A4559E">
              <w:t>−</w:t>
            </w:r>
            <w:r w:rsidRPr="00D35E12">
              <w:rPr>
                <w:rStyle w:val="VarNinline"/>
              </w:rPr>
              <w:t>pi</w:t>
            </w:r>
            <w:r w:rsidRPr="00086B8A">
              <w:rPr>
                <w:rStyle w:val="Exprinline"/>
              </w:rPr>
              <w:t>/2</w:t>
            </w:r>
          </w:p>
        </w:tc>
        <w:tc>
          <w:tcPr>
            <w:tcW w:w="0" w:type="auto"/>
          </w:tcPr>
          <w:p w14:paraId="7E61AEB5" w14:textId="77777777" w:rsidR="00A127B2" w:rsidRPr="00A4559E" w:rsidRDefault="00A127B2" w:rsidP="00082AA8">
            <w:pPr>
              <w:pStyle w:val="G-PCCTablebody"/>
              <w:jc w:val="center"/>
            </w:pPr>
            <w:r w:rsidRPr="00A4559E">
              <w:t>−1</w:t>
            </w:r>
          </w:p>
        </w:tc>
        <w:tc>
          <w:tcPr>
            <w:tcW w:w="0" w:type="auto"/>
          </w:tcPr>
          <w:p w14:paraId="04785AFB" w14:textId="77777777" w:rsidR="00A127B2" w:rsidRPr="00A4559E" w:rsidRDefault="00A127B2" w:rsidP="00082AA8">
            <w:pPr>
              <w:pStyle w:val="G-PCCTablebody"/>
              <w:jc w:val="right"/>
            </w:pPr>
            <w:r w:rsidRPr="00A4559E">
              <w:t>−</w:t>
            </w:r>
            <w:r w:rsidRPr="00086B8A">
              <w:rPr>
                <w:rStyle w:val="Var1inline"/>
              </w:rPr>
              <w:t>𝜃</w:t>
            </w:r>
            <w:r w:rsidRPr="00086B8A">
              <w:rPr>
                <w:rStyle w:val="Exprinline"/>
              </w:rPr>
              <w:t xml:space="preserve"> − </w:t>
            </w:r>
            <w:r w:rsidRPr="00D35E12">
              <w:rPr>
                <w:rStyle w:val="VarNinline"/>
              </w:rPr>
              <w:t>pi</w:t>
            </w:r>
            <w:r w:rsidRPr="00A4559E">
              <w:t>/2</w:t>
            </w:r>
          </w:p>
        </w:tc>
        <w:tc>
          <w:tcPr>
            <w:tcW w:w="0" w:type="auto"/>
          </w:tcPr>
          <w:p w14:paraId="1847012A" w14:textId="77777777" w:rsidR="00A127B2" w:rsidRPr="00A4559E" w:rsidRDefault="00A127B2" w:rsidP="00082AA8">
            <w:pPr>
              <w:pStyle w:val="G-PCCTablebody"/>
              <w:jc w:val="center"/>
            </w:pPr>
            <w:r w:rsidRPr="00A4559E">
              <w:t>−1</w:t>
            </w:r>
          </w:p>
        </w:tc>
        <w:tc>
          <w:tcPr>
            <w:tcW w:w="0" w:type="auto"/>
          </w:tcPr>
          <w:p w14:paraId="770461A6" w14:textId="77777777" w:rsidR="00A127B2" w:rsidRPr="00A4559E" w:rsidRDefault="00A127B2" w:rsidP="00082AA8">
            <w:pPr>
              <w:pStyle w:val="G-PCCTablebody"/>
              <w:jc w:val="right"/>
            </w:pPr>
            <w:r w:rsidRPr="00D35E12">
              <w:rPr>
                <w:rStyle w:val="VarNinline"/>
              </w:rPr>
              <w:t>pi</w:t>
            </w:r>
            <w:r w:rsidRPr="00086B8A">
              <w:rPr>
                <w:rStyle w:val="Exprinline"/>
              </w:rPr>
              <w:t xml:space="preserve"> + </w:t>
            </w:r>
            <w:r w:rsidRPr="00086B8A">
              <w:rPr>
                <w:rStyle w:val="Var1inline"/>
              </w:rPr>
              <w:t>𝜃</w:t>
            </w:r>
          </w:p>
        </w:tc>
      </w:tr>
      <w:tr w:rsidR="00A127B2" w:rsidRPr="00A4559E" w14:paraId="6A35BAFB" w14:textId="77777777" w:rsidTr="00082AA8">
        <w:trPr>
          <w:trHeight w:val="20"/>
        </w:trPr>
        <w:tc>
          <w:tcPr>
            <w:tcW w:w="0" w:type="auto"/>
          </w:tcPr>
          <w:p w14:paraId="24F90CEC" w14:textId="77777777" w:rsidR="00A127B2" w:rsidRPr="00A4559E" w:rsidDel="009438A7" w:rsidRDefault="00A127B2" w:rsidP="00082AA8">
            <w:pPr>
              <w:pStyle w:val="G-PCCTablebody"/>
              <w:jc w:val="center"/>
            </w:pPr>
            <w:r w:rsidRPr="00A4559E">
              <w:t>−</w:t>
            </w:r>
            <w:r w:rsidRPr="00D35E12">
              <w:rPr>
                <w:rStyle w:val="VarNinline"/>
              </w:rPr>
              <w:t>pi</w:t>
            </w:r>
            <w:r w:rsidRPr="00086B8A">
              <w:rPr>
                <w:rStyle w:val="Exprinline"/>
              </w:rPr>
              <w:t xml:space="preserve">/2 ≤ </w:t>
            </w:r>
            <w:r w:rsidRPr="00086B8A">
              <w:rPr>
                <w:rStyle w:val="Var1inline"/>
              </w:rPr>
              <w:t>𝜃</w:t>
            </w:r>
            <w:r w:rsidRPr="00086B8A">
              <w:rPr>
                <w:rStyle w:val="Exprinline"/>
              </w:rPr>
              <w:t xml:space="preserve"> &lt; 0</w:t>
            </w:r>
          </w:p>
        </w:tc>
        <w:tc>
          <w:tcPr>
            <w:tcW w:w="0" w:type="auto"/>
          </w:tcPr>
          <w:p w14:paraId="0171863E" w14:textId="77777777" w:rsidR="00A127B2" w:rsidRPr="00A4559E" w:rsidRDefault="00A127B2" w:rsidP="00082AA8">
            <w:pPr>
              <w:pStyle w:val="G-PCCTablebody"/>
              <w:jc w:val="center"/>
            </w:pPr>
            <w:r w:rsidRPr="00A4559E">
              <w:t> 1</w:t>
            </w:r>
          </w:p>
        </w:tc>
        <w:tc>
          <w:tcPr>
            <w:tcW w:w="0" w:type="auto"/>
          </w:tcPr>
          <w:p w14:paraId="7B379717" w14:textId="77777777" w:rsidR="00A127B2" w:rsidRPr="00A4559E" w:rsidRDefault="00A127B2" w:rsidP="00082AA8">
            <w:pPr>
              <w:pStyle w:val="G-PCCTablebody"/>
              <w:jc w:val="right"/>
            </w:pPr>
            <w:r w:rsidRPr="00086B8A">
              <w:rPr>
                <w:rStyle w:val="Var1inline"/>
              </w:rPr>
              <w:t>𝜃</w:t>
            </w:r>
            <w:r w:rsidRPr="00086B8A">
              <w:rPr>
                <w:rStyle w:val="Exprinline"/>
              </w:rPr>
              <w:t xml:space="preserve"> + </w:t>
            </w:r>
            <w:r w:rsidRPr="00D35E12">
              <w:rPr>
                <w:rStyle w:val="VarNinline"/>
              </w:rPr>
              <w:t>pi</w:t>
            </w:r>
            <w:r w:rsidRPr="00A4559E">
              <w:t>/2</w:t>
            </w:r>
          </w:p>
        </w:tc>
        <w:tc>
          <w:tcPr>
            <w:tcW w:w="0" w:type="auto"/>
          </w:tcPr>
          <w:p w14:paraId="1EAC51C2" w14:textId="77777777" w:rsidR="00A127B2" w:rsidRPr="00A4559E" w:rsidRDefault="00A127B2" w:rsidP="00082AA8">
            <w:pPr>
              <w:pStyle w:val="G-PCCTablebody"/>
              <w:jc w:val="center"/>
            </w:pPr>
            <w:r w:rsidRPr="00A4559E">
              <w:t>−1</w:t>
            </w:r>
          </w:p>
        </w:tc>
        <w:tc>
          <w:tcPr>
            <w:tcW w:w="0" w:type="auto"/>
          </w:tcPr>
          <w:p w14:paraId="53C93CFE" w14:textId="77777777" w:rsidR="00A127B2" w:rsidRPr="00A4559E" w:rsidRDefault="00A127B2" w:rsidP="00082AA8">
            <w:pPr>
              <w:pStyle w:val="G-PCCTablebody"/>
              <w:jc w:val="right"/>
            </w:pPr>
            <w:r w:rsidRPr="00086B8A">
              <w:t>−</w:t>
            </w:r>
            <w:r w:rsidRPr="00086B8A">
              <w:rPr>
                <w:rStyle w:val="Var1inline"/>
              </w:rPr>
              <w:t>𝜃</w:t>
            </w:r>
          </w:p>
        </w:tc>
      </w:tr>
      <w:tr w:rsidR="00A127B2" w:rsidRPr="00A4559E" w14:paraId="285F2B1E" w14:textId="77777777" w:rsidTr="00082AA8">
        <w:trPr>
          <w:trHeight w:val="20"/>
        </w:trPr>
        <w:tc>
          <w:tcPr>
            <w:tcW w:w="0" w:type="auto"/>
          </w:tcPr>
          <w:p w14:paraId="2A531FCD" w14:textId="77777777" w:rsidR="00A127B2" w:rsidRPr="00A4559E" w:rsidDel="009438A7" w:rsidRDefault="00A127B2" w:rsidP="00082AA8">
            <w:pPr>
              <w:pStyle w:val="G-PCCTablebody"/>
              <w:jc w:val="center"/>
            </w:pPr>
            <w:r w:rsidRPr="00A4559E">
              <w:lastRenderedPageBreak/>
              <w:t xml:space="preserve">0 ≤ </w:t>
            </w:r>
            <w:r w:rsidRPr="00086B8A">
              <w:rPr>
                <w:rStyle w:val="Var1inline"/>
              </w:rPr>
              <w:t>𝜃</w:t>
            </w:r>
            <w:r w:rsidRPr="00A4559E">
              <w:t xml:space="preserve"> &lt; </w:t>
            </w:r>
            <w:r w:rsidRPr="00D35E12">
              <w:rPr>
                <w:rStyle w:val="VarNinline"/>
              </w:rPr>
              <w:t>pi</w:t>
            </w:r>
            <w:r w:rsidRPr="00A4559E">
              <w:t>/2</w:t>
            </w:r>
          </w:p>
        </w:tc>
        <w:tc>
          <w:tcPr>
            <w:tcW w:w="0" w:type="auto"/>
          </w:tcPr>
          <w:p w14:paraId="51F7D589" w14:textId="77777777" w:rsidR="00A127B2" w:rsidRPr="00A4559E" w:rsidRDefault="00A127B2" w:rsidP="00082AA8">
            <w:pPr>
              <w:pStyle w:val="G-PCCTablebody"/>
              <w:jc w:val="center"/>
            </w:pPr>
            <w:r w:rsidRPr="00A4559E">
              <w:t> 1</w:t>
            </w:r>
          </w:p>
        </w:tc>
        <w:tc>
          <w:tcPr>
            <w:tcW w:w="0" w:type="auto"/>
          </w:tcPr>
          <w:p w14:paraId="2BC7CF59" w14:textId="77777777" w:rsidR="00A127B2" w:rsidRPr="00A4559E" w:rsidRDefault="00A127B2" w:rsidP="00082AA8">
            <w:pPr>
              <w:pStyle w:val="G-PCCTablebody"/>
              <w:jc w:val="right"/>
            </w:pPr>
            <w:r w:rsidRPr="00A4559E">
              <w:t>−</w:t>
            </w:r>
            <w:r w:rsidRPr="00086B8A">
              <w:rPr>
                <w:rStyle w:val="Var1inline"/>
              </w:rPr>
              <w:t>𝜃</w:t>
            </w:r>
            <w:r w:rsidRPr="00086B8A">
              <w:rPr>
                <w:rStyle w:val="Exprinline"/>
              </w:rPr>
              <w:t xml:space="preserve"> + </w:t>
            </w:r>
            <w:r w:rsidRPr="00D35E12">
              <w:rPr>
                <w:rStyle w:val="VarNinline"/>
              </w:rPr>
              <w:t>pi</w:t>
            </w:r>
            <w:r w:rsidRPr="00A4559E">
              <w:t>/2</w:t>
            </w:r>
          </w:p>
        </w:tc>
        <w:tc>
          <w:tcPr>
            <w:tcW w:w="0" w:type="auto"/>
          </w:tcPr>
          <w:p w14:paraId="2B6A565C" w14:textId="77777777" w:rsidR="00A127B2" w:rsidRPr="00A4559E" w:rsidRDefault="00A127B2" w:rsidP="00082AA8">
            <w:pPr>
              <w:pStyle w:val="G-PCCTablebody"/>
              <w:jc w:val="center"/>
            </w:pPr>
            <w:r w:rsidRPr="00A4559E">
              <w:t> 1</w:t>
            </w:r>
          </w:p>
        </w:tc>
        <w:tc>
          <w:tcPr>
            <w:tcW w:w="0" w:type="auto"/>
          </w:tcPr>
          <w:p w14:paraId="297FD6C6" w14:textId="77777777" w:rsidR="00A127B2" w:rsidRPr="00086B8A" w:rsidRDefault="00A127B2" w:rsidP="00082AA8">
            <w:pPr>
              <w:pStyle w:val="G-PCCTablebody"/>
              <w:jc w:val="right"/>
              <w:rPr>
                <w:rStyle w:val="Var1inline"/>
              </w:rPr>
            </w:pPr>
            <w:r w:rsidRPr="00086B8A">
              <w:rPr>
                <w:rStyle w:val="Var1inline"/>
              </w:rPr>
              <w:t>𝜃</w:t>
            </w:r>
          </w:p>
        </w:tc>
      </w:tr>
      <w:tr w:rsidR="00A127B2" w:rsidRPr="00A4559E" w14:paraId="07DEC3AC" w14:textId="77777777" w:rsidTr="00082AA8">
        <w:trPr>
          <w:trHeight w:val="20"/>
        </w:trPr>
        <w:tc>
          <w:tcPr>
            <w:tcW w:w="0" w:type="auto"/>
          </w:tcPr>
          <w:p w14:paraId="6605F8C9" w14:textId="77777777" w:rsidR="00A127B2" w:rsidRPr="00A4559E" w:rsidRDefault="00A127B2" w:rsidP="00082AA8">
            <w:pPr>
              <w:pStyle w:val="G-PCCTablebody"/>
              <w:jc w:val="center"/>
            </w:pPr>
            <w:r w:rsidRPr="00D35E12">
              <w:rPr>
                <w:rStyle w:val="VarNinline"/>
              </w:rPr>
              <w:t>pi</w:t>
            </w:r>
            <w:r w:rsidRPr="00086B8A">
              <w:rPr>
                <w:rStyle w:val="Exprinline"/>
              </w:rPr>
              <w:t xml:space="preserve">/2 ≤ </w:t>
            </w:r>
            <w:r w:rsidRPr="00086B8A">
              <w:rPr>
                <w:rStyle w:val="Var1inline"/>
              </w:rPr>
              <w:t>𝜃</w:t>
            </w:r>
            <w:r w:rsidRPr="00086B8A">
              <w:rPr>
                <w:rStyle w:val="Exprinline"/>
              </w:rPr>
              <w:t xml:space="preserve"> &lt; </w:t>
            </w:r>
            <w:r w:rsidRPr="00D35E12">
              <w:rPr>
                <w:rStyle w:val="VarNinline"/>
              </w:rPr>
              <w:t>pi</w:t>
            </w:r>
          </w:p>
        </w:tc>
        <w:tc>
          <w:tcPr>
            <w:tcW w:w="0" w:type="auto"/>
          </w:tcPr>
          <w:p w14:paraId="0E261D86" w14:textId="77777777" w:rsidR="00A127B2" w:rsidRPr="00A4559E" w:rsidRDefault="00A127B2" w:rsidP="00082AA8">
            <w:pPr>
              <w:pStyle w:val="G-PCCTablebody"/>
              <w:jc w:val="center"/>
            </w:pPr>
            <w:r w:rsidRPr="00A4559E">
              <w:t>−1</w:t>
            </w:r>
          </w:p>
        </w:tc>
        <w:tc>
          <w:tcPr>
            <w:tcW w:w="0" w:type="auto"/>
          </w:tcPr>
          <w:p w14:paraId="674763BC" w14:textId="77777777" w:rsidR="00A127B2" w:rsidRPr="00A4559E" w:rsidRDefault="00A127B2" w:rsidP="00082AA8">
            <w:pPr>
              <w:pStyle w:val="G-PCCTablebody"/>
              <w:jc w:val="right"/>
            </w:pPr>
            <w:r w:rsidRPr="00086B8A">
              <w:rPr>
                <w:rStyle w:val="Var1inline"/>
              </w:rPr>
              <w:t>𝜃</w:t>
            </w:r>
            <w:r w:rsidRPr="00086B8A">
              <w:rPr>
                <w:rStyle w:val="Exprinline"/>
              </w:rPr>
              <w:t xml:space="preserve"> − </w:t>
            </w:r>
            <w:r w:rsidRPr="00D35E12">
              <w:rPr>
                <w:rStyle w:val="VarNinline"/>
              </w:rPr>
              <w:t>pi</w:t>
            </w:r>
            <w:r w:rsidRPr="00A4559E">
              <w:t>/2</w:t>
            </w:r>
          </w:p>
        </w:tc>
        <w:tc>
          <w:tcPr>
            <w:tcW w:w="0" w:type="auto"/>
          </w:tcPr>
          <w:p w14:paraId="38CA1D22" w14:textId="77777777" w:rsidR="00A127B2" w:rsidRPr="00A4559E" w:rsidRDefault="00A127B2" w:rsidP="00082AA8">
            <w:pPr>
              <w:pStyle w:val="G-PCCTablebody"/>
              <w:jc w:val="center"/>
            </w:pPr>
            <w:r w:rsidRPr="00A4559E">
              <w:t> 1</w:t>
            </w:r>
          </w:p>
        </w:tc>
        <w:tc>
          <w:tcPr>
            <w:tcW w:w="0" w:type="auto"/>
          </w:tcPr>
          <w:p w14:paraId="3CCC622A" w14:textId="77777777" w:rsidR="00A127B2" w:rsidRPr="00A4559E" w:rsidRDefault="00A127B2" w:rsidP="00082AA8">
            <w:pPr>
              <w:pStyle w:val="G-PCCTablebody"/>
              <w:jc w:val="right"/>
            </w:pPr>
            <w:r w:rsidRPr="00D35E12">
              <w:rPr>
                <w:rStyle w:val="VarNinline"/>
              </w:rPr>
              <w:t>pi</w:t>
            </w:r>
            <w:r w:rsidRPr="00086B8A">
              <w:rPr>
                <w:rStyle w:val="Exprinline"/>
              </w:rPr>
              <w:t xml:space="preserve"> − </w:t>
            </w:r>
            <w:r w:rsidRPr="00086B8A">
              <w:rPr>
                <w:rStyle w:val="Var1inline"/>
              </w:rPr>
              <w:t>𝜃</w:t>
            </w:r>
          </w:p>
        </w:tc>
      </w:tr>
      <w:tr w:rsidR="00A127B2" w:rsidRPr="00A4559E" w14:paraId="73C6CB1B" w14:textId="77777777" w:rsidTr="00082AA8">
        <w:trPr>
          <w:trHeight w:val="20"/>
        </w:trPr>
        <w:tc>
          <w:tcPr>
            <w:tcW w:w="0" w:type="auto"/>
          </w:tcPr>
          <w:p w14:paraId="08054BDE" w14:textId="77777777" w:rsidR="00A127B2" w:rsidRPr="00A4559E" w:rsidRDefault="00A127B2" w:rsidP="00082AA8">
            <w:pPr>
              <w:pStyle w:val="G-PCCTablebody"/>
              <w:jc w:val="center"/>
            </w:pPr>
            <w:r w:rsidRPr="00086B8A">
              <w:rPr>
                <w:rStyle w:val="Var1inline"/>
              </w:rPr>
              <w:t>𝜃</w:t>
            </w:r>
            <w:r w:rsidRPr="00086B8A">
              <w:rPr>
                <w:rStyle w:val="Exprinline"/>
              </w:rPr>
              <w:t xml:space="preserve"> ≥ </w:t>
            </w:r>
            <w:r w:rsidRPr="00D35E12">
              <w:rPr>
                <w:rStyle w:val="VarNinline"/>
              </w:rPr>
              <w:t>pi</w:t>
            </w:r>
          </w:p>
        </w:tc>
        <w:tc>
          <w:tcPr>
            <w:tcW w:w="0" w:type="auto"/>
          </w:tcPr>
          <w:p w14:paraId="4E3C47D5" w14:textId="77777777" w:rsidR="00A127B2" w:rsidRPr="00A4559E" w:rsidRDefault="00A127B2" w:rsidP="00082AA8">
            <w:pPr>
              <w:pStyle w:val="G-PCCTablebody"/>
              <w:jc w:val="center"/>
            </w:pPr>
            <w:r w:rsidRPr="00A4559E">
              <w:t>−1</w:t>
            </w:r>
          </w:p>
        </w:tc>
        <w:tc>
          <w:tcPr>
            <w:tcW w:w="0" w:type="auto"/>
          </w:tcPr>
          <w:p w14:paraId="799C9B74" w14:textId="77777777" w:rsidR="00A127B2" w:rsidRPr="00A4559E" w:rsidRDefault="00A127B2" w:rsidP="00082AA8">
            <w:pPr>
              <w:pStyle w:val="G-PCCTablebody"/>
              <w:jc w:val="right"/>
            </w:pPr>
            <w:r w:rsidRPr="00D35E12">
              <w:rPr>
                <w:rStyle w:val="VarNinline"/>
              </w:rPr>
              <w:t>pi</w:t>
            </w:r>
            <w:r w:rsidRPr="00A4559E">
              <w:t>/2</w:t>
            </w:r>
          </w:p>
        </w:tc>
        <w:tc>
          <w:tcPr>
            <w:tcW w:w="0" w:type="auto"/>
          </w:tcPr>
          <w:p w14:paraId="0804B29F" w14:textId="77777777" w:rsidR="00A127B2" w:rsidRPr="00A4559E" w:rsidRDefault="00A127B2" w:rsidP="00082AA8">
            <w:pPr>
              <w:pStyle w:val="G-PCCTablebody"/>
              <w:jc w:val="center"/>
            </w:pPr>
            <w:r w:rsidRPr="00A4559E">
              <w:t> 0</w:t>
            </w:r>
          </w:p>
        </w:tc>
        <w:tc>
          <w:tcPr>
            <w:tcW w:w="0" w:type="auto"/>
          </w:tcPr>
          <w:p w14:paraId="37452C71" w14:textId="77777777" w:rsidR="00A127B2" w:rsidRPr="00A4559E" w:rsidRDefault="00A127B2" w:rsidP="00082AA8">
            <w:pPr>
              <w:pStyle w:val="G-PCCTablebody"/>
              <w:jc w:val="right"/>
            </w:pPr>
            <w:r w:rsidRPr="00A4559E">
              <w:t>0</w:t>
            </w:r>
          </w:p>
        </w:tc>
      </w:tr>
    </w:tbl>
    <w:p w14:paraId="2C6AC5C4" w14:textId="77777777" w:rsidR="00A127B2" w:rsidRPr="00A4559E" w:rsidRDefault="00A127B2" w:rsidP="00A127B2">
      <w:pPr>
        <w:rPr>
          <w:lang w:eastAsia="ja-JP"/>
        </w:rPr>
      </w:pPr>
    </w:p>
    <w:p w14:paraId="1731CCE4" w14:textId="77777777" w:rsidR="00A127B2" w:rsidRPr="00A4559E" w:rsidRDefault="00A127B2" w:rsidP="00A127B2">
      <w:pPr>
        <w:rPr>
          <w:lang w:eastAsia="ja-JP"/>
        </w:rPr>
      </w:pPr>
      <w:r w:rsidRPr="00A4559E">
        <w:rPr>
          <w:lang w:eastAsia="ja-JP"/>
        </w:rPr>
        <w:t xml:space="preserve">The expression </w:t>
      </w:r>
      <w:r w:rsidRPr="00A739CE">
        <w:rPr>
          <w:rStyle w:val="ExprNameinline"/>
        </w:rPr>
        <w:t>SinFp</w:t>
      </w:r>
      <w:r w:rsidRPr="00A4559E">
        <w:rPr>
          <w:rStyle w:val="Exprinline"/>
        </w:rPr>
        <w:t>[ </w:t>
      </w:r>
      <w:r>
        <w:rPr>
          <w:rStyle w:val="Var1inline"/>
        </w:rPr>
        <w:t>𝑥</w:t>
      </w:r>
      <w:r w:rsidRPr="00A4559E">
        <w:rPr>
          <w:rStyle w:val="Exprinline"/>
        </w:rPr>
        <w:t> ]</w:t>
      </w:r>
      <w:r w:rsidRPr="00A4559E">
        <w:rPr>
          <w:lang w:eastAsia="ja-JP"/>
        </w:rPr>
        <w:t xml:space="preserve"> specifies the 24-bit fixed-point approximation of sine.</w:t>
      </w:r>
    </w:p>
    <w:p w14:paraId="6C8E14C0" w14:textId="77777777" w:rsidR="00A127B2" w:rsidRPr="00C6344B" w:rsidRDefault="00A127B2" w:rsidP="00A127B2">
      <w:pPr>
        <w:rPr>
          <w:lang w:val="es-ES" w:eastAsia="ja-JP"/>
        </w:rPr>
      </w:pPr>
      <m:oMathPara>
        <m:oMath>
          <m:r>
            <m:rPr>
              <m:nor/>
            </m:rPr>
            <m:t xml:space="preserve"> </m:t>
          </m:r>
          <m:r>
            <m:rPr>
              <m:nor/>
            </m:rPr>
            <w:rPr>
              <w:rStyle w:val="NoSpell"/>
              <w:i/>
              <w:lang w:val="es-ES"/>
            </w:rPr>
            <m:t>SinFp</m:t>
          </m:r>
          <m:d>
            <m:dPr>
              <m:begChr m:val="["/>
              <m:endChr m:val="]"/>
              <m:ctrlPr>
                <w:rPr>
                  <w:rFonts w:ascii="Cambria Math" w:hAnsi="Cambria Math"/>
                  <w:lang w:eastAsia="ja-JP"/>
                </w:rPr>
              </m:ctrlPr>
            </m:dPr>
            <m:e>
              <m:r>
                <w:rPr>
                  <w:rFonts w:ascii="Cambria Math" w:hAnsi="Cambria Math"/>
                  <w:lang w:eastAsia="ja-JP"/>
                </w:rPr>
                <m:t>x</m:t>
              </m:r>
              <m:ctrlPr>
                <w:rPr>
                  <w:rFonts w:ascii="Cambria Math" w:hAnsi="Cambria Math"/>
                  <w:i/>
                  <w:lang w:eastAsia="ja-JP"/>
                </w:rPr>
              </m:ctrlPr>
            </m:e>
          </m:d>
          <m:r>
            <w:rPr>
              <w:rFonts w:ascii="Cambria Math" w:hAnsi="Cambria Math"/>
              <w:lang w:val="es-ES" w:eastAsia="ja-JP"/>
            </w:rPr>
            <m:t>≔</m:t>
          </m:r>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val="es-ES" w:eastAsia="ja-JP"/>
                    </w:rPr>
                    <m:t>2</m:t>
                  </m:r>
                  <m:ctrlPr>
                    <w:rPr>
                      <w:rFonts w:ascii="Cambria Math" w:hAnsi="Cambria Math"/>
                      <w:lang w:eastAsia="ja-JP"/>
                    </w:rPr>
                  </m:ctrlPr>
                </m:e>
                <m:sup>
                  <m:r>
                    <w:rPr>
                      <w:rFonts w:ascii="Cambria Math" w:hAnsi="Cambria Math"/>
                      <w:lang w:val="es-ES" w:eastAsia="ja-JP"/>
                    </w:rPr>
                    <m:t>24</m:t>
                  </m:r>
                </m:sup>
              </m:sSup>
              <m:r>
                <w:rPr>
                  <w:rFonts w:ascii="Cambria Math" w:hAnsi="Cambria Math"/>
                  <w:lang w:val="es-ES" w:eastAsia="ja-JP"/>
                </w:rPr>
                <m:t> </m:t>
              </m:r>
              <m:r>
                <m:rPr>
                  <m:nor/>
                </m:rPr>
                <w:rPr>
                  <w:rFonts w:ascii="Cambria Math" w:hAnsi="Cambria Math"/>
                  <w:lang w:val="es-ES" w:eastAsia="ja-JP"/>
                </w:rPr>
                <m:t>Sin</m:t>
              </m:r>
              <m:d>
                <m:dPr>
                  <m:ctrlPr>
                    <w:rPr>
                      <w:rFonts w:ascii="Cambria Math" w:hAnsi="Cambria Math"/>
                      <w:lang w:eastAsia="ja-JP"/>
                    </w:rPr>
                  </m:ctrlPr>
                </m:dPr>
                <m:e>
                  <m:f>
                    <m:fPr>
                      <m:ctrlPr>
                        <w:rPr>
                          <w:rFonts w:ascii="Cambria Math" w:hAnsi="Cambria Math"/>
                          <w:lang w:eastAsia="ja-JP"/>
                        </w:rPr>
                      </m:ctrlPr>
                    </m:fPr>
                    <m:num>
                      <m:r>
                        <m:rPr>
                          <m:sty m:val="p"/>
                        </m:rPr>
                        <w:rPr>
                          <w:rFonts w:ascii="Cambria Math" w:hAnsi="Cambria Math"/>
                          <w:lang w:eastAsia="ja-JP"/>
                        </w:rPr>
                        <m:t>π</m:t>
                      </m:r>
                      <m:r>
                        <w:rPr>
                          <w:rFonts w:ascii="Cambria Math" w:hAnsi="Cambria Math"/>
                          <w:lang w:val="es-ES" w:eastAsia="ja-JP"/>
                        </w:rPr>
                        <m:t> </m:t>
                      </m:r>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val="es-ES" w:eastAsia="ja-JP"/>
                            </w:rPr>
                            <m:t>2</m:t>
                          </m:r>
                          <m:ctrlPr>
                            <w:rPr>
                              <w:rFonts w:ascii="Cambria Math" w:hAnsi="Cambria Math"/>
                              <w:lang w:eastAsia="ja-JP"/>
                            </w:rPr>
                          </m:ctrlPr>
                        </m:e>
                        <m:sup>
                          <m:r>
                            <w:rPr>
                              <w:rFonts w:ascii="Cambria Math" w:hAnsi="Cambria Math"/>
                              <w:lang w:val="es-ES" w:eastAsia="ja-JP"/>
                            </w:rPr>
                            <m:t>11</m:t>
                          </m:r>
                        </m:sup>
                      </m:sSup>
                    </m:den>
                  </m:f>
                  <m:ctrlPr>
                    <w:rPr>
                      <w:rFonts w:ascii="Cambria Math" w:hAnsi="Cambria Math"/>
                      <w:i/>
                      <w:lang w:eastAsia="ja-JP"/>
                    </w:rPr>
                  </m:ctrlPr>
                </m:e>
              </m:d>
              <m:r>
                <w:rPr>
                  <w:rFonts w:ascii="Cambria Math" w:hAnsi="Cambria Math"/>
                  <w:lang w:val="es-ES"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val="es-ES" w:eastAsia="ja-JP"/>
                        </w:rPr>
                        <m:t>1</m:t>
                      </m:r>
                    </m:num>
                    <m:den>
                      <m:r>
                        <w:rPr>
                          <w:rFonts w:ascii="Cambria Math" w:hAnsi="Cambria Math"/>
                          <w:lang w:val="es-ES" w:eastAsia="ja-JP"/>
                        </w:rPr>
                        <m:t>2</m:t>
                      </m:r>
                    </m:den>
                  </m:f>
                </m:e>
              </m:box>
            </m:e>
          </m:d>
        </m:oMath>
      </m:oMathPara>
    </w:p>
    <w:p w14:paraId="21BF065C" w14:textId="77777777" w:rsidR="00A127B2" w:rsidRPr="00C03B45" w:rsidRDefault="00A127B2" w:rsidP="00A127B2">
      <w:pPr>
        <w:pStyle w:val="3"/>
        <w:numPr>
          <w:ilvl w:val="2"/>
          <w:numId w:val="1"/>
        </w:numPr>
      </w:pPr>
      <w:bookmarkStart w:id="442" w:name="_Toc12887840"/>
      <w:bookmarkStart w:id="443" w:name="_Toc12888288"/>
      <w:bookmarkStart w:id="444" w:name="_Toc24731129"/>
      <w:bookmarkStart w:id="445" w:name="_Ref10453678"/>
      <w:bookmarkStart w:id="446" w:name="_Toc100603625"/>
      <w:bookmarkStart w:id="447" w:name="_Toc184422929"/>
      <w:bookmarkEnd w:id="438"/>
      <w:bookmarkEnd w:id="442"/>
      <w:bookmarkEnd w:id="443"/>
      <w:r w:rsidRPr="00C03B45">
        <w:t>IntSqrt</w:t>
      </w:r>
      <w:bookmarkEnd w:id="444"/>
      <w:bookmarkEnd w:id="445"/>
      <w:bookmarkEnd w:id="446"/>
      <w:bookmarkEnd w:id="447"/>
      <w:r>
        <w:fldChar w:fldCharType="begin"/>
      </w:r>
      <w:r>
        <w:rPr>
          <w:rStyle w:val="HdgMarker"/>
        </w:rPr>
        <w:instrText>Q</w:instrText>
      </w:r>
      <w:r>
        <w:instrText>UOTE "" \* Charformat</w:instrText>
      </w:r>
      <w:r>
        <w:fldChar w:fldCharType="end"/>
      </w:r>
    </w:p>
    <w:p w14:paraId="3863AD99" w14:textId="77777777" w:rsidR="00A127B2" w:rsidRPr="00A4559E" w:rsidRDefault="00A127B2" w:rsidP="00A127B2">
      <w:pPr>
        <w:pStyle w:val="NormalKWN"/>
        <w:rPr>
          <w:lang w:eastAsia="ja-JP"/>
        </w:rPr>
      </w:pPr>
      <w:r w:rsidRPr="00A4559E">
        <w:rPr>
          <w:lang w:eastAsia="ja-JP"/>
        </w:rPr>
        <w:t xml:space="preserve">The function </w:t>
      </w:r>
      <w:r>
        <w:rPr>
          <w:rStyle w:val="Var1inline"/>
        </w:rPr>
        <w:t>𝑟</w:t>
      </w:r>
      <w:r w:rsidRPr="00A4559E">
        <w:rPr>
          <w:rStyle w:val="Exprinline"/>
        </w:rPr>
        <w:t> = </w:t>
      </w:r>
      <w:r w:rsidRPr="00B80D3B">
        <w:rPr>
          <w:rStyle w:val="Funcinline"/>
        </w:rPr>
        <w:t>IntSqrt</w:t>
      </w:r>
      <w:r w:rsidRPr="00A4559E">
        <w:rPr>
          <w:rStyle w:val="Exprinline"/>
        </w:rPr>
        <w:t>( </w:t>
      </w:r>
      <w:r>
        <w:rPr>
          <w:rStyle w:val="Var1inline"/>
        </w:rPr>
        <w:t>𝑥</w:t>
      </w:r>
      <w:r w:rsidRPr="00A4559E">
        <w:rPr>
          <w:rStyle w:val="Exprinline"/>
        </w:rPr>
        <w:t> )</w:t>
      </w:r>
      <w:r w:rsidRPr="00A4559E">
        <w:rPr>
          <w:lang w:eastAsia="ja-JP"/>
        </w:rPr>
        <w:t xml:space="preserve"> is an integer approximation of the principal square root of </w:t>
      </w:r>
      <w:r>
        <w:rPr>
          <w:rStyle w:val="Var1inline"/>
        </w:rPr>
        <w:t>𝑥</w:t>
      </w:r>
      <w:r w:rsidRPr="00A4559E">
        <w:rPr>
          <w:lang w:eastAsia="ja-JP"/>
        </w:rPr>
        <w:t>.  Its:</w:t>
      </w:r>
    </w:p>
    <w:p w14:paraId="63078692" w14:textId="77777777" w:rsidR="00A127B2" w:rsidRPr="0029323C" w:rsidRDefault="00A127B2">
      <w:pPr>
        <w:pStyle w:val="Itemize1G-PCC"/>
        <w:numPr>
          <w:ilvl w:val="0"/>
          <w:numId w:val="8"/>
        </w:numPr>
        <w:rPr>
          <w:lang w:eastAsia="ja-JP"/>
        </w:rPr>
      </w:pPr>
      <w:r w:rsidRPr="0029323C">
        <w:rPr>
          <w:lang w:eastAsia="ja-JP"/>
        </w:rPr>
        <w:t xml:space="preserve">parameter </w:t>
      </w:r>
      <w:r>
        <w:rPr>
          <w:rStyle w:val="Var1inline"/>
        </w:rPr>
        <w:t>𝑥</w:t>
      </w:r>
      <w:r w:rsidRPr="0029323C">
        <w:rPr>
          <w:lang w:eastAsia="ja-JP"/>
        </w:rPr>
        <w:t xml:space="preserve"> is a non-negative integer;</w:t>
      </w:r>
    </w:p>
    <w:p w14:paraId="32C26D86" w14:textId="77777777" w:rsidR="00A127B2" w:rsidRDefault="00A127B2">
      <w:pPr>
        <w:pStyle w:val="Itemize1G-PCC"/>
        <w:numPr>
          <w:ilvl w:val="0"/>
          <w:numId w:val="8"/>
        </w:numPr>
        <w:rPr>
          <w:lang w:eastAsia="ja-JP"/>
        </w:rPr>
      </w:pPr>
      <w:r w:rsidRPr="0029323C">
        <w:rPr>
          <w:lang w:eastAsia="ja-JP"/>
        </w:rPr>
        <w:t xml:space="preserve">result shall be equal to the value of the </w:t>
      </w:r>
      <w:r>
        <w:rPr>
          <w:lang w:eastAsia="ja-JP"/>
        </w:rPr>
        <w:t xml:space="preserve">expression </w:t>
      </w:r>
      <w:r w:rsidRPr="00C03B45">
        <w:rPr>
          <w:rStyle w:val="ExprNameinline"/>
        </w:rPr>
        <w:t>intSqrt</w:t>
      </w:r>
      <w:r>
        <w:rPr>
          <w:rStyle w:val="Exprinline"/>
        </w:rPr>
        <w:t>[ </w:t>
      </w:r>
      <w:r>
        <w:rPr>
          <w:rStyle w:val="Var1inline"/>
        </w:rPr>
        <w:t>𝑥</w:t>
      </w:r>
      <w:r>
        <w:rPr>
          <w:rStyle w:val="Exprinline"/>
        </w:rPr>
        <w:t> ]</w:t>
      </w:r>
      <w:r w:rsidRPr="0029323C">
        <w:rPr>
          <w:lang w:eastAsia="ja-JP"/>
        </w:rPr>
        <w:t>.</w:t>
      </w:r>
    </w:p>
    <w:p w14:paraId="67F08964" w14:textId="77777777" w:rsidR="00A127B2" w:rsidRPr="00A4559E" w:rsidRDefault="00A127B2" w:rsidP="00A127B2">
      <w:pPr>
        <w:rPr>
          <w:lang w:eastAsia="ja-JP"/>
        </w:rPr>
      </w:pPr>
      <w:r w:rsidRPr="00A4559E">
        <w:rPr>
          <w:lang w:eastAsia="ja-JP"/>
        </w:rPr>
        <w:t xml:space="preserve">It is specified in terms of the fixed-point reciprocal square root.  If the parameter </w:t>
      </w:r>
      <w:r>
        <w:rPr>
          <w:rStyle w:val="Var1inline"/>
        </w:rPr>
        <w:t>𝑥</w:t>
      </w:r>
      <w:r w:rsidRPr="00A4559E">
        <w:rPr>
          <w:lang w:eastAsia="ja-JP"/>
        </w:rPr>
        <w:t xml:space="preserve"> is greater than or equal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46</m:t>
            </m:r>
          </m:sup>
        </m:sSup>
      </m:oMath>
      <w:r w:rsidRPr="00A4559E">
        <w:rPr>
          <w:lang w:eastAsia="ja-JP"/>
        </w:rPr>
        <w:t xml:space="preserve">, the calculation uses a quantized value of </w:t>
      </w:r>
      <w:r>
        <w:rPr>
          <w:rStyle w:val="Var1inline"/>
        </w:rPr>
        <w:t>𝑥</w:t>
      </w:r>
      <w:r w:rsidRPr="00A4559E">
        <w:rPr>
          <w:lang w:eastAsia="ja-JP"/>
        </w:rPr>
        <w:t xml:space="preserve"> to ensure computability using 64-bit arithmetic.</w:t>
      </w:r>
    </w:p>
    <w:p w14:paraId="11D3A7C2" w14:textId="77777777" w:rsidR="00A127B2" w:rsidRDefault="00A127B2">
      <w:pPr>
        <w:pStyle w:val="NoteUnnumbered"/>
        <w:numPr>
          <w:ilvl w:val="0"/>
          <w:numId w:val="18"/>
        </w:numPr>
        <w:rPr>
          <w:lang w:eastAsia="ja-JP"/>
        </w:rPr>
      </w:pPr>
      <w:r w:rsidRPr="00B80D3B">
        <w:rPr>
          <w:rStyle w:val="Funcinline"/>
        </w:rPr>
        <w:t>IntSqrt</w:t>
      </w:r>
      <w:r>
        <w:rPr>
          <w:rStyle w:val="Exprinline"/>
        </w:rPr>
        <w:t>( </w:t>
      </w:r>
      <w:r w:rsidRPr="007B6A5E">
        <w:rPr>
          <w:rStyle w:val="Exprinline"/>
        </w:rPr>
        <w:t>0</w:t>
      </w:r>
      <w:r>
        <w:rPr>
          <w:rStyle w:val="Exprinline"/>
        </w:rPr>
        <w:t> )</w:t>
      </w:r>
      <w:r>
        <w:t xml:space="preserve"> is 1.</w:t>
      </w:r>
    </w:p>
    <w:p w14:paraId="7FD77C90" w14:textId="77777777" w:rsidR="00A127B2" w:rsidRPr="00A4559E" w:rsidRDefault="00A127B2" w:rsidP="00A127B2">
      <w:pPr>
        <w:pStyle w:val="Code"/>
        <w:rPr>
          <w:lang w:eastAsia="ja-JP"/>
        </w:rPr>
      </w:pPr>
      <w:r w:rsidRPr="00A4559E">
        <w:rPr>
          <w:lang w:eastAsia="ja-JP"/>
        </w:rPr>
        <w:t>intSqrt[x] := x ≤ Exp2(46)</w:t>
      </w:r>
      <w:r w:rsidRPr="00A4559E">
        <w:rPr>
          <w:lang w:eastAsia="ja-JP"/>
        </w:rPr>
        <w:br/>
        <w:t xml:space="preserve">    ? 1 + (x  × IntRecipSqrt(x)  &gt;&gt; 40)</w:t>
      </w:r>
      <w:r w:rsidRPr="00A4559E">
        <w:rPr>
          <w:lang w:eastAsia="ja-JP"/>
        </w:rPr>
        <w:br/>
        <w:t xml:space="preserve">    : 1 + (x8 × IntRecipSqrt(x8) &gt;&gt; 32)</w:t>
      </w:r>
      <w:r w:rsidRPr="00A4559E">
        <w:rPr>
          <w:lang w:eastAsia="ja-JP"/>
        </w:rPr>
        <w:br/>
        <w:t xml:space="preserve">  where</w:t>
      </w:r>
      <w:r w:rsidRPr="00A4559E">
        <w:rPr>
          <w:lang w:eastAsia="ja-JP"/>
        </w:rPr>
        <w:br/>
        <w:t xml:space="preserve">    x8 := DivExp2(x, 16) + 1</w:t>
      </w:r>
    </w:p>
    <w:p w14:paraId="08D29E45" w14:textId="77777777" w:rsidR="00A127B2" w:rsidRPr="00C03B45" w:rsidRDefault="00A127B2" w:rsidP="00A127B2">
      <w:pPr>
        <w:pStyle w:val="3"/>
        <w:numPr>
          <w:ilvl w:val="2"/>
          <w:numId w:val="1"/>
        </w:numPr>
      </w:pPr>
      <w:bookmarkStart w:id="448" w:name="_Toc100603626"/>
      <w:bookmarkStart w:id="449" w:name="_Toc184422930"/>
      <w:r w:rsidRPr="00C03B45">
        <w:t>IntRecipSqrt</w:t>
      </w:r>
      <w:bookmarkEnd w:id="448"/>
      <w:bookmarkEnd w:id="449"/>
      <w:r>
        <w:fldChar w:fldCharType="begin"/>
      </w:r>
      <w:r>
        <w:rPr>
          <w:rStyle w:val="HdgMarker"/>
        </w:rPr>
        <w:instrText>Q</w:instrText>
      </w:r>
      <w:r>
        <w:instrText>UOTE "" \* Charformat</w:instrText>
      </w:r>
      <w:r>
        <w:fldChar w:fldCharType="end"/>
      </w:r>
    </w:p>
    <w:p w14:paraId="130E7D95" w14:textId="77777777" w:rsidR="00A127B2" w:rsidRPr="00A4559E" w:rsidRDefault="00A127B2" w:rsidP="00A127B2">
      <w:pPr>
        <w:pStyle w:val="NormalKWN"/>
        <w:rPr>
          <w:lang w:eastAsia="ja-JP"/>
        </w:rPr>
      </w:pPr>
      <w:r w:rsidRPr="00A4559E">
        <w:rPr>
          <w:lang w:eastAsia="ja-JP"/>
        </w:rPr>
        <w:t xml:space="preserve">The function </w:t>
      </w:r>
      <w:r w:rsidRPr="00D35E12">
        <w:rPr>
          <w:rStyle w:val="VarNinline"/>
        </w:rPr>
        <w:t>rRecip</w:t>
      </w:r>
      <w:r w:rsidRPr="00A4559E">
        <w:rPr>
          <w:rStyle w:val="Exprinline"/>
        </w:rPr>
        <w:t> = </w:t>
      </w:r>
      <w:r w:rsidRPr="00C03B45">
        <w:rPr>
          <w:rStyle w:val="Funcinline"/>
        </w:rPr>
        <w:t>IntRecipSqrt</w:t>
      </w:r>
      <w:r w:rsidRPr="00A4559E">
        <w:rPr>
          <w:rStyle w:val="Exprinline"/>
        </w:rPr>
        <w:t>( </w:t>
      </w:r>
      <w:r>
        <w:rPr>
          <w:rStyle w:val="Var1inline"/>
        </w:rPr>
        <w:t>𝑥</w:t>
      </w:r>
      <w:r w:rsidRPr="00A4559E">
        <w:rPr>
          <w:rStyle w:val="Exprinline"/>
        </w:rPr>
        <w:t> )</w:t>
      </w:r>
      <w:r w:rsidRPr="00A4559E">
        <w:rPr>
          <w:lang w:eastAsia="ja-JP"/>
        </w:rPr>
        <w:t xml:space="preserve"> is a 40-bit fixed-point approximation of the reciprocal square root of </w:t>
      </w:r>
      <w:r>
        <w:rPr>
          <w:rStyle w:val="Var1inline"/>
        </w:rPr>
        <w:t>𝑥</w:t>
      </w:r>
      <w:r w:rsidRPr="00A4559E">
        <w:rPr>
          <w:lang w:eastAsia="ja-JP"/>
        </w:rPr>
        <w:t>.  Its:</w:t>
      </w:r>
    </w:p>
    <w:p w14:paraId="2DF47FAB" w14:textId="77777777" w:rsidR="00A127B2" w:rsidRPr="006C4686" w:rsidRDefault="00A127B2">
      <w:pPr>
        <w:pStyle w:val="Itemize1G-PCC"/>
        <w:numPr>
          <w:ilvl w:val="0"/>
          <w:numId w:val="8"/>
        </w:numPr>
        <w:rPr>
          <w:lang w:eastAsia="ja-JP"/>
        </w:rPr>
      </w:pPr>
      <w:r w:rsidRPr="006C4686">
        <w:rPr>
          <w:lang w:eastAsia="ja-JP"/>
        </w:rPr>
        <w:t xml:space="preserve">parameter </w:t>
      </w:r>
      <w:r>
        <w:rPr>
          <w:rStyle w:val="Var1inline"/>
        </w:rPr>
        <w:t>𝑥</w:t>
      </w:r>
      <w:r w:rsidRPr="006C4686">
        <w:rPr>
          <w:lang w:eastAsia="ja-JP"/>
        </w:rPr>
        <w:t xml:space="preserve"> is a non-negative integer;</w:t>
      </w:r>
    </w:p>
    <w:p w14:paraId="17D281FD" w14:textId="77777777" w:rsidR="00A127B2" w:rsidRDefault="00A127B2">
      <w:pPr>
        <w:pStyle w:val="Itemize1G-PCC"/>
        <w:numPr>
          <w:ilvl w:val="0"/>
          <w:numId w:val="8"/>
        </w:numPr>
        <w:rPr>
          <w:lang w:eastAsia="ja-JP"/>
        </w:rPr>
      </w:pPr>
      <w:r w:rsidRPr="006C4686">
        <w:rPr>
          <w:lang w:eastAsia="ja-JP"/>
        </w:rPr>
        <w:t xml:space="preserve">result shall be equal to the value of the </w:t>
      </w:r>
      <w:r>
        <w:rPr>
          <w:lang w:eastAsia="ja-JP"/>
        </w:rPr>
        <w:t>expression</w:t>
      </w:r>
      <w:r w:rsidRPr="006C4686">
        <w:rPr>
          <w:lang w:eastAsia="ja-JP"/>
        </w:rPr>
        <w:t xml:space="preserve"> </w:t>
      </w:r>
      <w:r w:rsidRPr="00C03B45">
        <w:rPr>
          <w:rStyle w:val="ExprNameinline"/>
        </w:rPr>
        <w:t>intRecipSqrt</w:t>
      </w:r>
      <w:r>
        <w:rPr>
          <w:rStyle w:val="Exprinline"/>
        </w:rPr>
        <w:t>[ </w:t>
      </w:r>
      <w:r>
        <w:rPr>
          <w:rStyle w:val="Var1inline"/>
        </w:rPr>
        <w:t>𝑥</w:t>
      </w:r>
      <w:r>
        <w:rPr>
          <w:rStyle w:val="Exprinline"/>
        </w:rPr>
        <w:t> ]</w:t>
      </w:r>
      <w:r w:rsidRPr="006C4686">
        <w:rPr>
          <w:lang w:eastAsia="ja-JP"/>
        </w:rPr>
        <w:t>.</w:t>
      </w:r>
    </w:p>
    <w:p w14:paraId="01D1899A" w14:textId="77777777" w:rsidR="00A127B2" w:rsidRDefault="00A127B2">
      <w:pPr>
        <w:pStyle w:val="NoteUnnumbered"/>
        <w:numPr>
          <w:ilvl w:val="0"/>
          <w:numId w:val="18"/>
        </w:numPr>
        <w:rPr>
          <w:lang w:eastAsia="ja-JP"/>
        </w:rPr>
      </w:pPr>
      <w:r w:rsidRPr="00C03B45">
        <w:rPr>
          <w:rStyle w:val="Funcinline"/>
        </w:rPr>
        <w:t>IntRecipSqrt</w:t>
      </w:r>
      <w:r>
        <w:rPr>
          <w:rStyle w:val="Exprinline"/>
        </w:rPr>
        <w:t>( </w:t>
      </w:r>
      <w:r w:rsidRPr="00CD1063">
        <w:rPr>
          <w:rStyle w:val="Exprinline"/>
        </w:rPr>
        <w:t>0</w:t>
      </w:r>
      <w:r>
        <w:rPr>
          <w:rStyle w:val="Exprinline"/>
        </w:rPr>
        <w:t> )</w:t>
      </w:r>
      <w:r>
        <w:t xml:space="preserve"> is 0.</w:t>
      </w:r>
    </w:p>
    <w:p w14:paraId="5E987F62" w14:textId="77777777" w:rsidR="00A127B2" w:rsidRPr="00A4559E" w:rsidRDefault="00A127B2" w:rsidP="00A127B2">
      <w:pPr>
        <w:rPr>
          <w:lang w:eastAsia="ja-JP"/>
        </w:rPr>
      </w:pPr>
      <w:r w:rsidRPr="00A4559E">
        <w:rPr>
          <w:lang w:eastAsia="ja-JP"/>
        </w:rPr>
        <w:t xml:space="preserve">The parameter </w:t>
      </w:r>
      <w:r>
        <w:rPr>
          <w:rStyle w:val="Var1inline"/>
        </w:rPr>
        <w:t>𝑥</w:t>
      </w:r>
      <w:r w:rsidRPr="00A4559E">
        <w:rPr>
          <w:lang w:eastAsia="ja-JP"/>
        </w:rPr>
        <w:t xml:space="preserve"> is scaled to be in the range </w:t>
      </w:r>
      <m:oMath>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30</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32</m:t>
                </m:r>
              </m:sup>
            </m:sSup>
            <m:r>
              <w:rPr>
                <w:rFonts w:ascii="Cambria Math" w:hAnsi="Cambria Math"/>
                <w:lang w:eastAsia="ja-JP"/>
              </w:rPr>
              <m:t>-1</m:t>
            </m:r>
            <m:ctrlPr>
              <w:rPr>
                <w:rFonts w:ascii="Cambria Math" w:hAnsi="Cambria Math"/>
                <w:i/>
                <w:lang w:eastAsia="ja-JP"/>
              </w:rPr>
            </m:ctrlPr>
          </m:e>
        </m:d>
      </m:oMath>
      <w:r w:rsidRPr="00A4559E">
        <w:rPr>
          <w:lang w:eastAsia="ja-JP"/>
        </w:rPr>
        <w:t xml:space="preserve"> in the expression </w:t>
      </w:r>
      <w:r w:rsidRPr="00A739CE">
        <w:rPr>
          <w:rStyle w:val="ExprNameinline"/>
        </w:rPr>
        <w:t>xScaled</w:t>
      </w:r>
      <w:r w:rsidRPr="00A4559E">
        <w:rPr>
          <w:lang w:eastAsia="ja-JP"/>
        </w:rPr>
        <w:t xml:space="preserve"> by multiplying or dividing by a power of four.  The expression </w:t>
      </w:r>
      <w:r w:rsidRPr="00D24916">
        <w:rPr>
          <w:rStyle w:val="ExprNameinline"/>
        </w:rPr>
        <w:t>xScaleLog4</w:t>
      </w:r>
      <w:r w:rsidRPr="00A4559E">
        <w:rPr>
          <w:lang w:eastAsia="ja-JP"/>
        </w:rPr>
        <w:t xml:space="preserve"> is the log4 scale factor.</w:t>
      </w:r>
    </w:p>
    <w:p w14:paraId="1B5BB36A" w14:textId="77777777" w:rsidR="00A127B2" w:rsidRPr="00A4559E" w:rsidRDefault="00A127B2" w:rsidP="00A127B2">
      <w:pPr>
        <w:pStyle w:val="Code"/>
        <w:rPr>
          <w:lang w:eastAsia="ja-JP"/>
        </w:rPr>
      </w:pPr>
      <w:r w:rsidRPr="00A4559E">
        <w:rPr>
          <w:lang w:eastAsia="ja-JP"/>
        </w:rPr>
        <w:t>xScaled := Floor(x × Exp2(2 × xScaleLog4))</w:t>
      </w:r>
      <w:r w:rsidRPr="00A4559E">
        <w:rPr>
          <w:lang w:eastAsia="ja-JP"/>
        </w:rPr>
        <w:br/>
        <w:t xml:space="preserve">xScaleLog4 := 15 </w:t>
      </w:r>
      <w:r>
        <w:rPr>
          <w:lang w:eastAsia="ja-JP"/>
        </w:rPr>
        <w:t>−</w:t>
      </w:r>
      <w:r w:rsidRPr="00A4559E">
        <w:rPr>
          <w:lang w:eastAsia="ja-JP"/>
        </w:rPr>
        <w:t xml:space="preserve"> IntLog2(x) / 2</w:t>
      </w:r>
    </w:p>
    <w:p w14:paraId="27FEA7B3" w14:textId="77777777" w:rsidR="00A127B2" w:rsidRPr="00A4559E" w:rsidRDefault="00A127B2" w:rsidP="00A127B2">
      <w:pPr>
        <w:rPr>
          <w:lang w:eastAsia="ja-JP"/>
        </w:rPr>
      </w:pPr>
      <w:r w:rsidRPr="00A4559E">
        <w:rPr>
          <w:lang w:eastAsia="ja-JP"/>
        </w:rPr>
        <w:t xml:space="preserve">The reciprocal square root shall be determined by two rounds of the Newton–Raphson method.  The initial approximation for the scaled parameter </w:t>
      </w:r>
      <w:r>
        <w:rPr>
          <w:rStyle w:val="Var1inline"/>
        </w:rPr>
        <w:t>𝑥</w:t>
      </w:r>
      <w:r w:rsidRPr="00A4559E">
        <w:rPr>
          <w:lang w:eastAsia="ja-JP"/>
        </w:rPr>
        <w:t xml:space="preserve"> is specified by the expression </w:t>
      </w:r>
      <w:r w:rsidRPr="00D24916">
        <w:rPr>
          <w:rStyle w:val="ExprNameinline"/>
        </w:rPr>
        <w:t>approxR0</w:t>
      </w:r>
      <w:r w:rsidRPr="00A4559E">
        <w:rPr>
          <w:lang w:eastAsia="ja-JP"/>
        </w:rPr>
        <w:t xml:space="preserve">. </w:t>
      </w:r>
      <w:r w:rsidRPr="00A4559E">
        <w:rPr>
          <w:lang w:eastAsia="ja-JP"/>
        </w:rPr>
        <w:fldChar w:fldCharType="begin"/>
      </w:r>
      <w:r w:rsidRPr="00A4559E">
        <w:rPr>
          <w:lang w:eastAsia="ja-JP"/>
        </w:rPr>
        <w:instrText xml:space="preserve"> REF _Ref92461496 \h </w:instrText>
      </w:r>
      <w:r w:rsidRPr="00A4559E">
        <w:rPr>
          <w:lang w:eastAsia="ja-JP"/>
        </w:rPr>
      </w:r>
      <w:r w:rsidRPr="00A4559E">
        <w:rPr>
          <w:lang w:eastAsia="ja-JP"/>
        </w:rPr>
        <w:fldChar w:fldCharType="separate"/>
      </w:r>
      <w:r>
        <w:t>Table </w:t>
      </w:r>
      <w:r>
        <w:rPr>
          <w:noProof/>
        </w:rPr>
        <w:t>2</w:t>
      </w:r>
      <w:r w:rsidRPr="00A4559E">
        <w:rPr>
          <w:lang w:eastAsia="ja-JP"/>
        </w:rPr>
        <w:fldChar w:fldCharType="end"/>
      </w:r>
      <w:r w:rsidRPr="00A4559E">
        <w:rPr>
          <w:lang w:eastAsia="ja-JP"/>
        </w:rPr>
        <w:t xml:space="preserve"> specifies the initial approximants over the domain of </w:t>
      </w:r>
      <w:r w:rsidRPr="00A739CE">
        <w:rPr>
          <w:rStyle w:val="ExprNameinline"/>
        </w:rPr>
        <w:t>approxR</w:t>
      </w:r>
      <w:r w:rsidRPr="00A4559E">
        <w:rPr>
          <w:lang w:eastAsia="ja-JP"/>
        </w:rPr>
        <w:t xml:space="preserve"> with 18 fractional bit precision.</w:t>
      </w:r>
    </w:p>
    <w:p w14:paraId="6F744EB9" w14:textId="77777777" w:rsidR="00A127B2" w:rsidRPr="00A4559E" w:rsidRDefault="00A127B2" w:rsidP="00A127B2">
      <w:pPr>
        <w:pStyle w:val="Code"/>
        <w:rPr>
          <w:lang w:eastAsia="ja-JP"/>
        </w:rPr>
      </w:pPr>
      <w:r w:rsidRPr="00A4559E">
        <w:rPr>
          <w:lang w:eastAsia="ja-JP"/>
        </w:rPr>
        <w:t>approxR0 := approxR[xScaled &gt;&gt; 25]</w:t>
      </w:r>
    </w:p>
    <w:p w14:paraId="5BFD0119" w14:textId="77777777" w:rsidR="00A127B2" w:rsidRPr="00A4559E" w:rsidRDefault="00A127B2" w:rsidP="00A127B2">
      <w:pPr>
        <w:rPr>
          <w:lang w:eastAsia="ja-JP"/>
        </w:rPr>
      </w:pPr>
      <w:r w:rsidRPr="00A4559E">
        <w:rPr>
          <w:lang w:eastAsia="ja-JP"/>
        </w:rPr>
        <w:t xml:space="preserve">The second approximation from the first round of the Newton–Raphson method is specified by the expression </w:t>
      </w:r>
      <w:r w:rsidRPr="00D24916">
        <w:rPr>
          <w:rStyle w:val="ExprNameinline"/>
        </w:rPr>
        <w:t>approxR1</w:t>
      </w:r>
      <w:r w:rsidRPr="00A4559E">
        <w:rPr>
          <w:lang w:eastAsia="ja-JP"/>
        </w:rPr>
        <w:t>.</w:t>
      </w:r>
    </w:p>
    <w:p w14:paraId="141FF985" w14:textId="77777777" w:rsidR="00A127B2" w:rsidRPr="00A4559E" w:rsidRDefault="00A127B2" w:rsidP="00A127B2">
      <w:pPr>
        <w:pStyle w:val="Code"/>
        <w:rPr>
          <w:lang w:eastAsia="ja-JP"/>
        </w:rPr>
      </w:pPr>
      <w:r w:rsidRPr="00A4559E">
        <w:rPr>
          <w:lang w:eastAsia="ja-JP"/>
        </w:rPr>
        <w:t xml:space="preserve">approxR1 := threeR0[approxR0] </w:t>
      </w:r>
      <w:r>
        <w:rPr>
          <w:lang w:eastAsia="ja-JP"/>
        </w:rPr>
        <w:t>−</w:t>
      </w:r>
      <w:r w:rsidRPr="00A4559E">
        <w:rPr>
          <w:lang w:eastAsia="ja-JP"/>
        </w:rPr>
        <w:t xml:space="preserve"> (rCubed0[approxR0] × xScaled &gt;&gt; 32)</w:t>
      </w:r>
      <w:r w:rsidRPr="00A4559E">
        <w:rPr>
          <w:lang w:eastAsia="ja-JP"/>
        </w:rPr>
        <w:br/>
      </w:r>
      <w:r w:rsidRPr="00A4559E">
        <w:t>threeR0[r] := 3 × DivExp2Fz(r, 18) &lt;&lt; 22</w:t>
      </w:r>
      <w:r w:rsidRPr="00A4559E">
        <w:br/>
        <w:t>rCubed0[r] := DivExp2Fz(r × r × r, 54) &lt;&lt; 8</w:t>
      </w:r>
    </w:p>
    <w:p w14:paraId="29B42A33" w14:textId="77777777" w:rsidR="00A127B2" w:rsidRPr="00A4559E" w:rsidRDefault="00A127B2" w:rsidP="00A127B2">
      <w:pPr>
        <w:rPr>
          <w:lang w:eastAsia="ja-JP"/>
        </w:rPr>
      </w:pPr>
      <w:r w:rsidRPr="00A4559E">
        <w:rPr>
          <w:lang w:eastAsia="ja-JP"/>
        </w:rPr>
        <w:t xml:space="preserve">The third approximation from the second round of the Newton–Raphson method is specified by the expression </w:t>
      </w:r>
      <w:r w:rsidRPr="00D24916">
        <w:rPr>
          <w:rStyle w:val="ExprNameinline"/>
        </w:rPr>
        <w:t>approxR2</w:t>
      </w:r>
      <w:r w:rsidRPr="00A4559E">
        <w:rPr>
          <w:lang w:eastAsia="ja-JP"/>
        </w:rPr>
        <w:t>.</w:t>
      </w:r>
    </w:p>
    <w:p w14:paraId="7FC3B9EB" w14:textId="77777777" w:rsidR="00A127B2" w:rsidRPr="00A4559E" w:rsidRDefault="00A127B2" w:rsidP="00A127B2">
      <w:pPr>
        <w:pStyle w:val="Code"/>
        <w:rPr>
          <w:lang w:eastAsia="ja-JP"/>
        </w:rPr>
      </w:pPr>
      <w:r w:rsidRPr="00A4559E">
        <w:rPr>
          <w:lang w:eastAsia="ja-JP"/>
        </w:rPr>
        <w:lastRenderedPageBreak/>
        <w:t>approxR2 := threeR1[approxR1] − rCubed1[approxR1] &gt;&gt; 32</w:t>
      </w:r>
      <w:r w:rsidRPr="00A4559E">
        <w:rPr>
          <w:lang w:eastAsia="ja-JP"/>
        </w:rPr>
        <w:br/>
        <w:t>threeR1[r] := r × 3 &lt;&lt; 28</w:t>
      </w:r>
      <w:r w:rsidRPr="00A4559E">
        <w:rPr>
          <w:lang w:eastAsia="ja-JP"/>
        </w:rPr>
        <w:br/>
        <w:t>rCubed1[r] := r × (r × (r × pInScaled &gt;&gt; 32) &gt;&gt; 32)</w:t>
      </w:r>
    </w:p>
    <w:p w14:paraId="12C072F2" w14:textId="77777777" w:rsidR="00A127B2" w:rsidRPr="00A4559E" w:rsidRDefault="00A127B2" w:rsidP="00A127B2">
      <w:pPr>
        <w:rPr>
          <w:lang w:eastAsia="ja-JP"/>
        </w:rPr>
      </w:pPr>
      <w:r w:rsidRPr="00A4559E">
        <w:rPr>
          <w:lang w:eastAsia="ja-JP"/>
        </w:rPr>
        <w:t>The result is obtained by scaling the third approximation by the square root of the initial scale factor.</w:t>
      </w:r>
    </w:p>
    <w:p w14:paraId="7C066A14" w14:textId="77777777" w:rsidR="00A127B2" w:rsidRPr="00A4559E" w:rsidRDefault="00A127B2" w:rsidP="00A127B2">
      <w:pPr>
        <w:pStyle w:val="Code"/>
        <w:rPr>
          <w:lang w:eastAsia="ja-JP"/>
        </w:rPr>
      </w:pPr>
      <w:r w:rsidRPr="00A4559E">
        <w:rPr>
          <w:lang w:eastAsia="ja-JP"/>
        </w:rPr>
        <w:t xml:space="preserve">intRecipSqrt[x] := x &gt; 0 ? Floor(approxR2 × Exp2(xScaleLog4 </w:t>
      </w:r>
      <w:r>
        <w:rPr>
          <w:lang w:eastAsia="ja-JP"/>
        </w:rPr>
        <w:t>−</w:t>
      </w:r>
      <w:r w:rsidRPr="00A4559E">
        <w:rPr>
          <w:lang w:eastAsia="ja-JP"/>
        </w:rPr>
        <w:t xml:space="preserve"> 3)) : 0</w:t>
      </w:r>
    </w:p>
    <w:p w14:paraId="1D207C00" w14:textId="52710F90" w:rsidR="00A127B2" w:rsidRDefault="00A127B2" w:rsidP="00A127B2">
      <w:pPr>
        <w:pStyle w:val="af4"/>
      </w:pPr>
      <w:bookmarkStart w:id="450" w:name="_Ref92461496"/>
      <w:r>
        <w:t>Table </w:t>
      </w:r>
      <w:r w:rsidR="00E675F1">
        <w:fldChar w:fldCharType="begin"/>
      </w:r>
      <w:r w:rsidR="00E675F1">
        <w:instrText xml:space="preserve"> SEQ Table \* ARABIC </w:instrText>
      </w:r>
      <w:r w:rsidR="00E675F1">
        <w:fldChar w:fldCharType="separate"/>
      </w:r>
      <w:r w:rsidR="00E675F1">
        <w:rPr>
          <w:noProof/>
        </w:rPr>
        <w:t>2</w:t>
      </w:r>
      <w:r w:rsidR="00E675F1">
        <w:fldChar w:fldCharType="end"/>
      </w:r>
      <w:bookmarkEnd w:id="450"/>
      <w:r>
        <w:t xml:space="preserve"> — Initial approximations </w:t>
      </w:r>
      <w:r w:rsidRPr="00A739CE">
        <w:rPr>
          <w:rStyle w:val="ExprNameinline"/>
        </w:rPr>
        <w:t>approxR</w:t>
      </w:r>
      <w:r>
        <w:rPr>
          <w:rStyle w:val="Exprinline"/>
        </w:rPr>
        <w:t>[ </w:t>
      </w:r>
      <w:r>
        <w:rPr>
          <w:rStyle w:val="Var1inline"/>
        </w:rPr>
        <w:t>𝑖</w:t>
      </w:r>
      <w:r w:rsidRPr="001A38FF">
        <w:rPr>
          <w:rStyle w:val="Exprinline"/>
        </w:rPr>
        <w:t> + </w:t>
      </w:r>
      <w:r>
        <w:rPr>
          <w:rStyle w:val="Var1inline"/>
        </w:rPr>
        <w:t>𝑗</w:t>
      </w:r>
      <w:r>
        <w:rPr>
          <w:rStyle w:val="Exprinline"/>
        </w:rPr>
        <w:t> ]</w:t>
      </w:r>
      <w:r>
        <w:t xml:space="preserve"> for</w:t>
      </w:r>
      <w:r w:rsidRPr="001A38FF">
        <w:rPr>
          <w:rStyle w:val="Exprinline"/>
        </w:rPr>
        <w:t xml:space="preserve"> </w:t>
      </w:r>
      <w:r w:rsidRPr="00C03B45">
        <w:rPr>
          <w:rStyle w:val="Funcinline"/>
        </w:rPr>
        <w:t>IntRecipSqrt</w:t>
      </w:r>
      <w:r>
        <w:rPr>
          <w:rStyle w:val="Exprinline"/>
        </w:rPr>
        <w:t>( </w:t>
      </w:r>
      <w:r>
        <w:rPr>
          <w:rStyle w:val="Var1inline"/>
        </w:rPr>
        <w:t>𝑖</w:t>
      </w:r>
      <w:r w:rsidRPr="001A38FF">
        <w:rPr>
          <w:rStyle w:val="Exprinline"/>
        </w:rPr>
        <w:t> + </w:t>
      </w:r>
      <w:r>
        <w:rPr>
          <w:rStyle w:val="Var1inline"/>
        </w:rPr>
        <w:t>𝑗</w:t>
      </w:r>
      <w:r w:rsidRPr="001A38FF">
        <w:rPr>
          <w:rStyle w:val="Exprinline"/>
        </w:rPr>
        <w:t> &lt;&lt; 25</w:t>
      </w:r>
      <w:r>
        <w:rPr>
          <w:rStyle w:val="Exprinline"/>
        </w:rPr>
        <w:t> )</w:t>
      </w:r>
      <w:r>
        <w:t>.  Values are typeset in hexadecimal form without the 0x prefix.</w:t>
      </w:r>
    </w:p>
    <w:tbl>
      <w:tblPr>
        <w:tblStyle w:val="G-PCCTable"/>
        <w:tblpPr w:leftFromText="180" w:rightFromText="180" w:vertAnchor="text" w:horzAnchor="margin" w:tblpXSpec="center" w:tblpY="38"/>
        <w:tblW w:w="0" w:type="auto"/>
        <w:tblLook w:val="0620" w:firstRow="1" w:lastRow="0" w:firstColumn="0" w:lastColumn="0" w:noHBand="1" w:noVBand="1"/>
      </w:tblPr>
      <w:tblGrid>
        <w:gridCol w:w="572"/>
        <w:gridCol w:w="1025"/>
        <w:gridCol w:w="1015"/>
        <w:gridCol w:w="1051"/>
        <w:gridCol w:w="1010"/>
        <w:gridCol w:w="1018"/>
        <w:gridCol w:w="1010"/>
        <w:gridCol w:w="1025"/>
        <w:gridCol w:w="1019"/>
      </w:tblGrid>
      <w:tr w:rsidR="00A127B2" w:rsidRPr="00D229E8" w14:paraId="0EA777EE"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0241D3DC" w14:textId="77777777" w:rsidR="00A127B2" w:rsidRPr="00B82712" w:rsidRDefault="00A127B2" w:rsidP="00082AA8">
            <w:pPr>
              <w:pStyle w:val="G-PCCTablebody"/>
              <w:jc w:val="center"/>
              <w:rPr>
                <w:rStyle w:val="Var1inline"/>
                <w:rFonts w:ascii="Cambria" w:hAnsi="Cambria"/>
                <w:bCs/>
                <w:szCs w:val="20"/>
              </w:rPr>
            </w:pPr>
            <w:r w:rsidRPr="00B82712">
              <w:rPr>
                <w:rStyle w:val="Var1inline"/>
                <w:bCs/>
                <w:szCs w:val="20"/>
              </w:rPr>
              <w:t>𝑗</w:t>
            </w:r>
          </w:p>
        </w:tc>
        <w:tc>
          <w:tcPr>
            <w:tcW w:w="0" w:type="auto"/>
            <w:gridSpan w:val="8"/>
          </w:tcPr>
          <w:p w14:paraId="326959D1" w14:textId="77777777" w:rsidR="00A127B2" w:rsidRPr="00B82712" w:rsidRDefault="00A127B2" w:rsidP="00082AA8">
            <w:pPr>
              <w:pStyle w:val="G-PCCTablebody"/>
              <w:jc w:val="center"/>
              <w:rPr>
                <w:rStyle w:val="Var1inline"/>
              </w:rPr>
            </w:pPr>
            <w:r w:rsidRPr="00B82712">
              <w:rPr>
                <w:rStyle w:val="Var1inline"/>
              </w:rPr>
              <w:t>𝑖</w:t>
            </w:r>
          </w:p>
        </w:tc>
      </w:tr>
      <w:tr w:rsidR="00A127B2" w:rsidRPr="00D229E8" w14:paraId="5DDC5674"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tcPr>
          <w:p w14:paraId="49B09723" w14:textId="77777777" w:rsidR="00A127B2" w:rsidRPr="00B82712" w:rsidRDefault="00A127B2" w:rsidP="00082AA8">
            <w:pPr>
              <w:pStyle w:val="G-PCCTablebody"/>
              <w:jc w:val="center"/>
              <w:rPr>
                <w:rFonts w:ascii="Cambria" w:hAnsi="Cambria"/>
                <w:bCs/>
                <w:szCs w:val="20"/>
              </w:rPr>
            </w:pPr>
          </w:p>
        </w:tc>
        <w:tc>
          <w:tcPr>
            <w:tcW w:w="0" w:type="auto"/>
          </w:tcPr>
          <w:p w14:paraId="16A303F7"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0</w:t>
            </w:r>
          </w:p>
        </w:tc>
        <w:tc>
          <w:tcPr>
            <w:tcW w:w="0" w:type="auto"/>
          </w:tcPr>
          <w:p w14:paraId="06DBE3F0"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1</w:t>
            </w:r>
          </w:p>
        </w:tc>
        <w:tc>
          <w:tcPr>
            <w:tcW w:w="0" w:type="auto"/>
          </w:tcPr>
          <w:p w14:paraId="3CC4336C"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2</w:t>
            </w:r>
          </w:p>
        </w:tc>
        <w:tc>
          <w:tcPr>
            <w:tcW w:w="0" w:type="auto"/>
          </w:tcPr>
          <w:p w14:paraId="4DF589C7"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3</w:t>
            </w:r>
          </w:p>
        </w:tc>
        <w:tc>
          <w:tcPr>
            <w:tcW w:w="0" w:type="auto"/>
          </w:tcPr>
          <w:p w14:paraId="5FB38570"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4</w:t>
            </w:r>
          </w:p>
        </w:tc>
        <w:tc>
          <w:tcPr>
            <w:tcW w:w="0" w:type="auto"/>
          </w:tcPr>
          <w:p w14:paraId="0512F3FB"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5</w:t>
            </w:r>
          </w:p>
        </w:tc>
        <w:tc>
          <w:tcPr>
            <w:tcW w:w="0" w:type="auto"/>
          </w:tcPr>
          <w:p w14:paraId="432692F0"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6</w:t>
            </w:r>
          </w:p>
        </w:tc>
        <w:tc>
          <w:tcPr>
            <w:tcW w:w="0" w:type="auto"/>
          </w:tcPr>
          <w:p w14:paraId="39DFE837"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7</w:t>
            </w:r>
          </w:p>
        </w:tc>
      </w:tr>
      <w:tr w:rsidR="00A127B2" w:rsidRPr="00D229E8" w14:paraId="64B0183A" w14:textId="77777777" w:rsidTr="00082AA8">
        <w:tblPrEx>
          <w:jc w:val="left"/>
        </w:tblPrEx>
        <w:trPr>
          <w:jc w:val="left"/>
        </w:trPr>
        <w:tc>
          <w:tcPr>
            <w:tcW w:w="0" w:type="auto"/>
          </w:tcPr>
          <w:p w14:paraId="68ED7D20" w14:textId="77777777" w:rsidR="00A127B2" w:rsidRPr="00D229E8" w:rsidRDefault="00A127B2" w:rsidP="00082AA8">
            <w:pPr>
              <w:pStyle w:val="G-PCCTablebody"/>
              <w:jc w:val="center"/>
              <w:rPr>
                <w:b/>
                <w:bCs/>
                <w:szCs w:val="20"/>
              </w:rPr>
            </w:pPr>
            <w:r w:rsidRPr="00D229E8">
              <w:rPr>
                <w:b/>
                <w:bCs/>
                <w:szCs w:val="20"/>
              </w:rPr>
              <w:t>32</w:t>
            </w:r>
          </w:p>
        </w:tc>
        <w:tc>
          <w:tcPr>
            <w:tcW w:w="0" w:type="auto"/>
          </w:tcPr>
          <w:p w14:paraId="79E61E6C" w14:textId="77777777" w:rsidR="00A127B2" w:rsidRPr="00D229E8" w:rsidRDefault="00A127B2" w:rsidP="00082AA8">
            <w:pPr>
              <w:pStyle w:val="G-PCCTablebody"/>
              <w:rPr>
                <w:szCs w:val="20"/>
              </w:rPr>
            </w:pPr>
            <w:r w:rsidRPr="00D229E8">
              <w:rPr>
                <w:szCs w:val="20"/>
              </w:rPr>
              <w:t>3F7FFDA</w:t>
            </w:r>
          </w:p>
        </w:tc>
        <w:tc>
          <w:tcPr>
            <w:tcW w:w="0" w:type="auto"/>
          </w:tcPr>
          <w:p w14:paraId="0C2A015C" w14:textId="77777777" w:rsidR="00A127B2" w:rsidRPr="00D229E8" w:rsidRDefault="00A127B2" w:rsidP="00082AA8">
            <w:pPr>
              <w:pStyle w:val="G-PCCTablebody"/>
              <w:rPr>
                <w:szCs w:val="20"/>
              </w:rPr>
            </w:pPr>
            <w:r w:rsidRPr="00D229E8">
              <w:rPr>
                <w:szCs w:val="20"/>
              </w:rPr>
              <w:t>3E7FFB7</w:t>
            </w:r>
          </w:p>
        </w:tc>
        <w:tc>
          <w:tcPr>
            <w:tcW w:w="0" w:type="auto"/>
          </w:tcPr>
          <w:p w14:paraId="4282DE18" w14:textId="77777777" w:rsidR="00A127B2" w:rsidRPr="00D229E8" w:rsidRDefault="00A127B2" w:rsidP="00082AA8">
            <w:pPr>
              <w:pStyle w:val="G-PCCTablebody"/>
              <w:rPr>
                <w:szCs w:val="20"/>
              </w:rPr>
            </w:pPr>
            <w:r w:rsidRPr="00D229E8">
              <w:rPr>
                <w:szCs w:val="20"/>
              </w:rPr>
              <w:t>3DBFFBD</w:t>
            </w:r>
          </w:p>
        </w:tc>
        <w:tc>
          <w:tcPr>
            <w:tcW w:w="0" w:type="auto"/>
          </w:tcPr>
          <w:p w14:paraId="318F16FC" w14:textId="77777777" w:rsidR="00A127B2" w:rsidRPr="00D229E8" w:rsidRDefault="00A127B2" w:rsidP="00082AA8">
            <w:pPr>
              <w:pStyle w:val="G-PCCTablebody"/>
              <w:rPr>
                <w:szCs w:val="20"/>
              </w:rPr>
            </w:pPr>
            <w:r w:rsidRPr="00D229E8">
              <w:rPr>
                <w:szCs w:val="20"/>
              </w:rPr>
              <w:t>3CC0013</w:t>
            </w:r>
          </w:p>
        </w:tc>
        <w:tc>
          <w:tcPr>
            <w:tcW w:w="0" w:type="auto"/>
          </w:tcPr>
          <w:p w14:paraId="59719A56" w14:textId="77777777" w:rsidR="00A127B2" w:rsidRPr="00D229E8" w:rsidRDefault="00A127B2" w:rsidP="00082AA8">
            <w:pPr>
              <w:pStyle w:val="G-PCCTablebody"/>
              <w:rPr>
                <w:szCs w:val="20"/>
              </w:rPr>
            </w:pPr>
            <w:r w:rsidRPr="00D229E8">
              <w:rPr>
                <w:szCs w:val="20"/>
              </w:rPr>
              <w:t>3BFFFEE</w:t>
            </w:r>
          </w:p>
        </w:tc>
        <w:tc>
          <w:tcPr>
            <w:tcW w:w="0" w:type="auto"/>
          </w:tcPr>
          <w:p w14:paraId="763AB872" w14:textId="77777777" w:rsidR="00A127B2" w:rsidRPr="00D229E8" w:rsidRDefault="00A127B2" w:rsidP="00082AA8">
            <w:pPr>
              <w:pStyle w:val="G-PCCTablebody"/>
              <w:rPr>
                <w:szCs w:val="20"/>
              </w:rPr>
            </w:pPr>
            <w:r w:rsidRPr="00D229E8">
              <w:rPr>
                <w:szCs w:val="20"/>
              </w:rPr>
              <w:t>3AFFFE1</w:t>
            </w:r>
          </w:p>
        </w:tc>
        <w:tc>
          <w:tcPr>
            <w:tcW w:w="0" w:type="auto"/>
          </w:tcPr>
          <w:p w14:paraId="45C2DA23" w14:textId="77777777" w:rsidR="00A127B2" w:rsidRPr="00D229E8" w:rsidRDefault="00A127B2" w:rsidP="00082AA8">
            <w:pPr>
              <w:pStyle w:val="G-PCCTablebody"/>
              <w:rPr>
                <w:szCs w:val="20"/>
              </w:rPr>
            </w:pPr>
            <w:r w:rsidRPr="00D229E8">
              <w:rPr>
                <w:szCs w:val="20"/>
              </w:rPr>
              <w:t>3A3FFDE</w:t>
            </w:r>
          </w:p>
        </w:tc>
        <w:tc>
          <w:tcPr>
            <w:tcW w:w="0" w:type="auto"/>
          </w:tcPr>
          <w:p w14:paraId="5F3739C5" w14:textId="77777777" w:rsidR="00A127B2" w:rsidRPr="00D229E8" w:rsidRDefault="00A127B2" w:rsidP="00082AA8">
            <w:pPr>
              <w:pStyle w:val="G-PCCTablebody"/>
              <w:rPr>
                <w:szCs w:val="20"/>
              </w:rPr>
            </w:pPr>
            <w:r w:rsidRPr="00D229E8">
              <w:rPr>
                <w:szCs w:val="20"/>
              </w:rPr>
              <w:t>397FF96</w:t>
            </w:r>
          </w:p>
        </w:tc>
      </w:tr>
      <w:tr w:rsidR="00A127B2" w:rsidRPr="00D229E8" w14:paraId="17D5F42E" w14:textId="77777777" w:rsidTr="00082AA8">
        <w:tblPrEx>
          <w:jc w:val="left"/>
        </w:tblPrEx>
        <w:trPr>
          <w:jc w:val="left"/>
        </w:trPr>
        <w:tc>
          <w:tcPr>
            <w:tcW w:w="0" w:type="auto"/>
          </w:tcPr>
          <w:p w14:paraId="529E44DB" w14:textId="77777777" w:rsidR="00A127B2" w:rsidRPr="00D229E8" w:rsidRDefault="00A127B2" w:rsidP="00082AA8">
            <w:pPr>
              <w:pStyle w:val="G-PCCTablebody"/>
              <w:jc w:val="center"/>
              <w:rPr>
                <w:b/>
                <w:bCs/>
                <w:szCs w:val="20"/>
              </w:rPr>
            </w:pPr>
            <w:r w:rsidRPr="00D229E8">
              <w:rPr>
                <w:b/>
                <w:bCs/>
                <w:szCs w:val="20"/>
              </w:rPr>
              <w:t>40</w:t>
            </w:r>
          </w:p>
        </w:tc>
        <w:tc>
          <w:tcPr>
            <w:tcW w:w="0" w:type="auto"/>
          </w:tcPr>
          <w:p w14:paraId="1CC472F5" w14:textId="77777777" w:rsidR="00A127B2" w:rsidRPr="00D229E8" w:rsidRDefault="00A127B2" w:rsidP="00082AA8">
            <w:pPr>
              <w:pStyle w:val="G-PCCTablebody"/>
              <w:rPr>
                <w:szCs w:val="20"/>
              </w:rPr>
            </w:pPr>
            <w:r w:rsidRPr="00D229E8">
              <w:rPr>
                <w:szCs w:val="20"/>
              </w:rPr>
              <w:t>38FFFDE</w:t>
            </w:r>
          </w:p>
        </w:tc>
        <w:tc>
          <w:tcPr>
            <w:tcW w:w="0" w:type="auto"/>
          </w:tcPr>
          <w:p w14:paraId="377ADBF9" w14:textId="77777777" w:rsidR="00A127B2" w:rsidRPr="00D229E8" w:rsidRDefault="00A127B2" w:rsidP="00082AA8">
            <w:pPr>
              <w:pStyle w:val="G-PCCTablebody"/>
              <w:rPr>
                <w:szCs w:val="20"/>
              </w:rPr>
            </w:pPr>
            <w:r w:rsidRPr="00D229E8">
              <w:rPr>
                <w:szCs w:val="20"/>
              </w:rPr>
              <w:t>383FFC0</w:t>
            </w:r>
          </w:p>
        </w:tc>
        <w:tc>
          <w:tcPr>
            <w:tcW w:w="0" w:type="auto"/>
          </w:tcPr>
          <w:p w14:paraId="7F55B76B" w14:textId="77777777" w:rsidR="00A127B2" w:rsidRPr="00D229E8" w:rsidRDefault="00A127B2" w:rsidP="00082AA8">
            <w:pPr>
              <w:pStyle w:val="G-PCCTablebody"/>
              <w:rPr>
                <w:szCs w:val="20"/>
              </w:rPr>
            </w:pPr>
            <w:r w:rsidRPr="00D229E8">
              <w:rPr>
                <w:szCs w:val="20"/>
              </w:rPr>
              <w:t>3780063</w:t>
            </w:r>
          </w:p>
        </w:tc>
        <w:tc>
          <w:tcPr>
            <w:tcW w:w="0" w:type="auto"/>
          </w:tcPr>
          <w:p w14:paraId="166A8D84" w14:textId="77777777" w:rsidR="00A127B2" w:rsidRPr="00D229E8" w:rsidRDefault="00A127B2" w:rsidP="00082AA8">
            <w:pPr>
              <w:pStyle w:val="G-PCCTablebody"/>
              <w:rPr>
                <w:szCs w:val="20"/>
              </w:rPr>
            </w:pPr>
            <w:r w:rsidRPr="00D229E8">
              <w:rPr>
                <w:szCs w:val="20"/>
              </w:rPr>
              <w:t>36FFFCD</w:t>
            </w:r>
          </w:p>
        </w:tc>
        <w:tc>
          <w:tcPr>
            <w:tcW w:w="0" w:type="auto"/>
          </w:tcPr>
          <w:p w14:paraId="10C3CE5B" w14:textId="77777777" w:rsidR="00A127B2" w:rsidRPr="00D229E8" w:rsidRDefault="00A127B2" w:rsidP="00082AA8">
            <w:pPr>
              <w:pStyle w:val="G-PCCTablebody"/>
              <w:rPr>
                <w:szCs w:val="20"/>
              </w:rPr>
            </w:pPr>
            <w:r w:rsidRPr="00D229E8">
              <w:rPr>
                <w:szCs w:val="20"/>
              </w:rPr>
              <w:t>3640014</w:t>
            </w:r>
          </w:p>
        </w:tc>
        <w:tc>
          <w:tcPr>
            <w:tcW w:w="0" w:type="auto"/>
          </w:tcPr>
          <w:p w14:paraId="42D044E3" w14:textId="77777777" w:rsidR="00A127B2" w:rsidRPr="00D229E8" w:rsidRDefault="00A127B2" w:rsidP="00082AA8">
            <w:pPr>
              <w:pStyle w:val="G-PCCTablebody"/>
              <w:rPr>
                <w:szCs w:val="20"/>
              </w:rPr>
            </w:pPr>
            <w:r w:rsidRPr="00D229E8">
              <w:rPr>
                <w:szCs w:val="20"/>
              </w:rPr>
              <w:t>35BFFFA</w:t>
            </w:r>
          </w:p>
        </w:tc>
        <w:tc>
          <w:tcPr>
            <w:tcW w:w="0" w:type="auto"/>
          </w:tcPr>
          <w:p w14:paraId="4AEF8B69" w14:textId="77777777" w:rsidR="00A127B2" w:rsidRPr="00D229E8" w:rsidRDefault="00A127B2" w:rsidP="00082AA8">
            <w:pPr>
              <w:pStyle w:val="G-PCCTablebody"/>
              <w:rPr>
                <w:szCs w:val="20"/>
              </w:rPr>
            </w:pPr>
            <w:r w:rsidRPr="00D229E8">
              <w:rPr>
                <w:szCs w:val="20"/>
              </w:rPr>
              <w:t>34FFF8B</w:t>
            </w:r>
          </w:p>
        </w:tc>
        <w:tc>
          <w:tcPr>
            <w:tcW w:w="0" w:type="auto"/>
          </w:tcPr>
          <w:p w14:paraId="62C417E7" w14:textId="77777777" w:rsidR="00A127B2" w:rsidRPr="00D229E8" w:rsidRDefault="00A127B2" w:rsidP="00082AA8">
            <w:pPr>
              <w:pStyle w:val="G-PCCTablebody"/>
              <w:rPr>
                <w:szCs w:val="20"/>
              </w:rPr>
            </w:pPr>
            <w:r w:rsidRPr="00D229E8">
              <w:rPr>
                <w:szCs w:val="20"/>
              </w:rPr>
              <w:t>3480010</w:t>
            </w:r>
          </w:p>
        </w:tc>
      </w:tr>
      <w:tr w:rsidR="00A127B2" w:rsidRPr="00D229E8" w14:paraId="370A0A24" w14:textId="77777777" w:rsidTr="00082AA8">
        <w:tblPrEx>
          <w:jc w:val="left"/>
        </w:tblPrEx>
        <w:trPr>
          <w:jc w:val="left"/>
        </w:trPr>
        <w:tc>
          <w:tcPr>
            <w:tcW w:w="0" w:type="auto"/>
          </w:tcPr>
          <w:p w14:paraId="06053479" w14:textId="77777777" w:rsidR="00A127B2" w:rsidRPr="00D229E8" w:rsidRDefault="00A127B2" w:rsidP="00082AA8">
            <w:pPr>
              <w:pStyle w:val="G-PCCTablebody"/>
              <w:jc w:val="center"/>
              <w:rPr>
                <w:b/>
                <w:bCs/>
                <w:szCs w:val="20"/>
              </w:rPr>
            </w:pPr>
            <w:r w:rsidRPr="00D229E8">
              <w:rPr>
                <w:b/>
                <w:bCs/>
                <w:szCs w:val="20"/>
              </w:rPr>
              <w:t>48</w:t>
            </w:r>
          </w:p>
        </w:tc>
        <w:tc>
          <w:tcPr>
            <w:tcW w:w="0" w:type="auto"/>
          </w:tcPr>
          <w:p w14:paraId="10BABC6F" w14:textId="77777777" w:rsidR="00A127B2" w:rsidRPr="00D229E8" w:rsidRDefault="00A127B2" w:rsidP="00082AA8">
            <w:pPr>
              <w:pStyle w:val="G-PCCTablebody"/>
              <w:rPr>
                <w:szCs w:val="20"/>
              </w:rPr>
            </w:pPr>
            <w:r w:rsidRPr="00D229E8">
              <w:rPr>
                <w:szCs w:val="20"/>
              </w:rPr>
              <w:t>3400039</w:t>
            </w:r>
          </w:p>
        </w:tc>
        <w:tc>
          <w:tcPr>
            <w:tcW w:w="0" w:type="auto"/>
          </w:tcPr>
          <w:p w14:paraId="66DBA3D2" w14:textId="77777777" w:rsidR="00A127B2" w:rsidRPr="00D229E8" w:rsidRDefault="00A127B2" w:rsidP="00082AA8">
            <w:pPr>
              <w:pStyle w:val="G-PCCTablebody"/>
              <w:rPr>
                <w:szCs w:val="20"/>
              </w:rPr>
            </w:pPr>
            <w:r w:rsidRPr="00D229E8">
              <w:rPr>
                <w:szCs w:val="20"/>
              </w:rPr>
              <w:t>3380042</w:t>
            </w:r>
          </w:p>
        </w:tc>
        <w:tc>
          <w:tcPr>
            <w:tcW w:w="0" w:type="auto"/>
          </w:tcPr>
          <w:p w14:paraId="1328A3A8" w14:textId="77777777" w:rsidR="00A127B2" w:rsidRPr="00D229E8" w:rsidRDefault="00A127B2" w:rsidP="00082AA8">
            <w:pPr>
              <w:pStyle w:val="G-PCCTablebody"/>
              <w:rPr>
                <w:szCs w:val="20"/>
              </w:rPr>
            </w:pPr>
            <w:r w:rsidRPr="00D229E8">
              <w:rPr>
                <w:szCs w:val="20"/>
              </w:rPr>
              <w:t>3300008</w:t>
            </w:r>
          </w:p>
        </w:tc>
        <w:tc>
          <w:tcPr>
            <w:tcW w:w="0" w:type="auto"/>
          </w:tcPr>
          <w:p w14:paraId="191B1AE2" w14:textId="77777777" w:rsidR="00A127B2" w:rsidRPr="00D229E8" w:rsidRDefault="00A127B2" w:rsidP="00082AA8">
            <w:pPr>
              <w:pStyle w:val="G-PCCTablebody"/>
              <w:rPr>
                <w:szCs w:val="20"/>
              </w:rPr>
            </w:pPr>
            <w:r w:rsidRPr="00D229E8">
              <w:rPr>
                <w:szCs w:val="20"/>
              </w:rPr>
              <w:t>328002B</w:t>
            </w:r>
          </w:p>
        </w:tc>
        <w:tc>
          <w:tcPr>
            <w:tcW w:w="0" w:type="auto"/>
          </w:tcPr>
          <w:p w14:paraId="3FE30214" w14:textId="77777777" w:rsidR="00A127B2" w:rsidRPr="00D229E8" w:rsidRDefault="00A127B2" w:rsidP="00082AA8">
            <w:pPr>
              <w:pStyle w:val="G-PCCTablebody"/>
              <w:rPr>
                <w:szCs w:val="20"/>
              </w:rPr>
            </w:pPr>
            <w:r w:rsidRPr="00D229E8">
              <w:rPr>
                <w:szCs w:val="20"/>
              </w:rPr>
              <w:t>3200046</w:t>
            </w:r>
          </w:p>
        </w:tc>
        <w:tc>
          <w:tcPr>
            <w:tcW w:w="0" w:type="auto"/>
          </w:tcPr>
          <w:p w14:paraId="02D39907" w14:textId="77777777" w:rsidR="00A127B2" w:rsidRPr="00D229E8" w:rsidRDefault="00A127B2" w:rsidP="00082AA8">
            <w:pPr>
              <w:pStyle w:val="G-PCCTablebody"/>
              <w:rPr>
                <w:szCs w:val="20"/>
              </w:rPr>
            </w:pPr>
            <w:r w:rsidRPr="00D229E8">
              <w:rPr>
                <w:szCs w:val="20"/>
              </w:rPr>
              <w:t>317FFC2</w:t>
            </w:r>
          </w:p>
        </w:tc>
        <w:tc>
          <w:tcPr>
            <w:tcW w:w="0" w:type="auto"/>
          </w:tcPr>
          <w:p w14:paraId="0AA25A44" w14:textId="77777777" w:rsidR="00A127B2" w:rsidRPr="00D229E8" w:rsidRDefault="00A127B2" w:rsidP="00082AA8">
            <w:pPr>
              <w:pStyle w:val="G-PCCTablebody"/>
              <w:rPr>
                <w:szCs w:val="20"/>
              </w:rPr>
            </w:pPr>
            <w:r w:rsidRPr="00D229E8">
              <w:rPr>
                <w:szCs w:val="20"/>
              </w:rPr>
              <w:t>3100012</w:t>
            </w:r>
          </w:p>
        </w:tc>
        <w:tc>
          <w:tcPr>
            <w:tcW w:w="0" w:type="auto"/>
          </w:tcPr>
          <w:p w14:paraId="116DA971" w14:textId="77777777" w:rsidR="00A127B2" w:rsidRPr="00D229E8" w:rsidRDefault="00A127B2" w:rsidP="00082AA8">
            <w:pPr>
              <w:pStyle w:val="G-PCCTablebody"/>
              <w:rPr>
                <w:szCs w:val="20"/>
              </w:rPr>
            </w:pPr>
            <w:r w:rsidRPr="00D229E8">
              <w:rPr>
                <w:szCs w:val="20"/>
              </w:rPr>
              <w:t>307FFDB</w:t>
            </w:r>
          </w:p>
        </w:tc>
      </w:tr>
      <w:tr w:rsidR="00A127B2" w:rsidRPr="00D229E8" w14:paraId="1411ED5E" w14:textId="77777777" w:rsidTr="00082AA8">
        <w:tblPrEx>
          <w:jc w:val="left"/>
        </w:tblPrEx>
        <w:trPr>
          <w:jc w:val="left"/>
        </w:trPr>
        <w:tc>
          <w:tcPr>
            <w:tcW w:w="0" w:type="auto"/>
          </w:tcPr>
          <w:p w14:paraId="1733D737" w14:textId="77777777" w:rsidR="00A127B2" w:rsidRPr="00D229E8" w:rsidRDefault="00A127B2" w:rsidP="00082AA8">
            <w:pPr>
              <w:pStyle w:val="G-PCCTablebody"/>
              <w:jc w:val="center"/>
              <w:rPr>
                <w:b/>
                <w:bCs/>
                <w:szCs w:val="20"/>
              </w:rPr>
            </w:pPr>
            <w:r w:rsidRPr="00D229E8">
              <w:rPr>
                <w:b/>
                <w:bCs/>
                <w:szCs w:val="20"/>
              </w:rPr>
              <w:t>56</w:t>
            </w:r>
          </w:p>
        </w:tc>
        <w:tc>
          <w:tcPr>
            <w:tcW w:w="0" w:type="auto"/>
          </w:tcPr>
          <w:p w14:paraId="3AD429C1" w14:textId="77777777" w:rsidR="00A127B2" w:rsidRPr="00D229E8" w:rsidRDefault="00A127B2" w:rsidP="00082AA8">
            <w:pPr>
              <w:pStyle w:val="G-PCCTablebody"/>
              <w:rPr>
                <w:szCs w:val="20"/>
              </w:rPr>
            </w:pPr>
            <w:r w:rsidRPr="00D229E8">
              <w:rPr>
                <w:szCs w:val="20"/>
              </w:rPr>
              <w:t>303FFC5</w:t>
            </w:r>
          </w:p>
        </w:tc>
        <w:tc>
          <w:tcPr>
            <w:tcW w:w="0" w:type="auto"/>
          </w:tcPr>
          <w:p w14:paraId="7852A39B" w14:textId="77777777" w:rsidR="00A127B2" w:rsidRPr="00D229E8" w:rsidRDefault="00A127B2" w:rsidP="00082AA8">
            <w:pPr>
              <w:pStyle w:val="G-PCCTablebody"/>
              <w:rPr>
                <w:szCs w:val="20"/>
              </w:rPr>
            </w:pPr>
            <w:r w:rsidRPr="00D229E8">
              <w:rPr>
                <w:szCs w:val="20"/>
              </w:rPr>
              <w:t>2FC004F</w:t>
            </w:r>
          </w:p>
        </w:tc>
        <w:tc>
          <w:tcPr>
            <w:tcW w:w="0" w:type="auto"/>
          </w:tcPr>
          <w:p w14:paraId="155B70FD" w14:textId="77777777" w:rsidR="00A127B2" w:rsidRPr="00D229E8" w:rsidRDefault="00A127B2" w:rsidP="00082AA8">
            <w:pPr>
              <w:pStyle w:val="G-PCCTablebody"/>
              <w:rPr>
                <w:szCs w:val="20"/>
              </w:rPr>
            </w:pPr>
            <w:r w:rsidRPr="00D229E8">
              <w:rPr>
                <w:szCs w:val="20"/>
              </w:rPr>
              <w:t>2F3FFE0</w:t>
            </w:r>
          </w:p>
        </w:tc>
        <w:tc>
          <w:tcPr>
            <w:tcW w:w="0" w:type="auto"/>
          </w:tcPr>
          <w:p w14:paraId="700A612A" w14:textId="77777777" w:rsidR="00A127B2" w:rsidRPr="00D229E8" w:rsidRDefault="00A127B2" w:rsidP="00082AA8">
            <w:pPr>
              <w:pStyle w:val="G-PCCTablebody"/>
              <w:rPr>
                <w:szCs w:val="20"/>
              </w:rPr>
            </w:pPr>
            <w:r w:rsidRPr="00D229E8">
              <w:rPr>
                <w:szCs w:val="20"/>
              </w:rPr>
              <w:t>2EFFF93</w:t>
            </w:r>
          </w:p>
        </w:tc>
        <w:tc>
          <w:tcPr>
            <w:tcW w:w="0" w:type="auto"/>
          </w:tcPr>
          <w:p w14:paraId="593E7E7E" w14:textId="77777777" w:rsidR="00A127B2" w:rsidRPr="00D229E8" w:rsidRDefault="00A127B2" w:rsidP="00082AA8">
            <w:pPr>
              <w:pStyle w:val="G-PCCTablebody"/>
              <w:rPr>
                <w:szCs w:val="20"/>
              </w:rPr>
            </w:pPr>
            <w:r w:rsidRPr="00D229E8">
              <w:rPr>
                <w:szCs w:val="20"/>
              </w:rPr>
              <w:t>2E7FF91</w:t>
            </w:r>
          </w:p>
        </w:tc>
        <w:tc>
          <w:tcPr>
            <w:tcW w:w="0" w:type="auto"/>
          </w:tcPr>
          <w:p w14:paraId="4D8799E4" w14:textId="77777777" w:rsidR="00A127B2" w:rsidRPr="00D229E8" w:rsidRDefault="00A127B2" w:rsidP="00082AA8">
            <w:pPr>
              <w:pStyle w:val="G-PCCTablebody"/>
              <w:rPr>
                <w:szCs w:val="20"/>
              </w:rPr>
            </w:pPr>
            <w:r w:rsidRPr="00D229E8">
              <w:rPr>
                <w:szCs w:val="20"/>
              </w:rPr>
              <w:t>2E3FF83</w:t>
            </w:r>
          </w:p>
        </w:tc>
        <w:tc>
          <w:tcPr>
            <w:tcW w:w="0" w:type="auto"/>
          </w:tcPr>
          <w:p w14:paraId="66278BCE" w14:textId="77777777" w:rsidR="00A127B2" w:rsidRPr="00D229E8" w:rsidRDefault="00A127B2" w:rsidP="00082AA8">
            <w:pPr>
              <w:pStyle w:val="G-PCCTablebody"/>
              <w:rPr>
                <w:szCs w:val="20"/>
              </w:rPr>
            </w:pPr>
            <w:r w:rsidRPr="00D229E8">
              <w:rPr>
                <w:szCs w:val="20"/>
              </w:rPr>
              <w:t>2DC0037</w:t>
            </w:r>
          </w:p>
        </w:tc>
        <w:tc>
          <w:tcPr>
            <w:tcW w:w="0" w:type="auto"/>
          </w:tcPr>
          <w:p w14:paraId="162B3EB9" w14:textId="77777777" w:rsidR="00A127B2" w:rsidRPr="00D229E8" w:rsidRDefault="00A127B2" w:rsidP="00082AA8">
            <w:pPr>
              <w:pStyle w:val="G-PCCTablebody"/>
              <w:rPr>
                <w:szCs w:val="20"/>
              </w:rPr>
            </w:pPr>
            <w:r w:rsidRPr="00D229E8">
              <w:rPr>
                <w:szCs w:val="20"/>
              </w:rPr>
              <w:t>2D7FFB6</w:t>
            </w:r>
          </w:p>
        </w:tc>
      </w:tr>
      <w:tr w:rsidR="00A127B2" w:rsidRPr="00D229E8" w14:paraId="7CF369D2" w14:textId="77777777" w:rsidTr="00082AA8">
        <w:tblPrEx>
          <w:jc w:val="left"/>
        </w:tblPrEx>
        <w:trPr>
          <w:jc w:val="left"/>
        </w:trPr>
        <w:tc>
          <w:tcPr>
            <w:tcW w:w="0" w:type="auto"/>
          </w:tcPr>
          <w:p w14:paraId="0ECBDE6E" w14:textId="77777777" w:rsidR="00A127B2" w:rsidRPr="00D229E8" w:rsidRDefault="00A127B2" w:rsidP="00082AA8">
            <w:pPr>
              <w:pStyle w:val="G-PCCTablebody"/>
              <w:jc w:val="center"/>
              <w:rPr>
                <w:b/>
                <w:bCs/>
                <w:szCs w:val="20"/>
              </w:rPr>
            </w:pPr>
            <w:r w:rsidRPr="00D229E8">
              <w:rPr>
                <w:b/>
                <w:bCs/>
                <w:szCs w:val="20"/>
              </w:rPr>
              <w:t>64</w:t>
            </w:r>
          </w:p>
        </w:tc>
        <w:tc>
          <w:tcPr>
            <w:tcW w:w="0" w:type="auto"/>
          </w:tcPr>
          <w:p w14:paraId="3E20ED0A" w14:textId="77777777" w:rsidR="00A127B2" w:rsidRPr="00D229E8" w:rsidRDefault="00A127B2" w:rsidP="00082AA8">
            <w:pPr>
              <w:pStyle w:val="G-PCCTablebody"/>
              <w:rPr>
                <w:szCs w:val="20"/>
              </w:rPr>
            </w:pPr>
            <w:r w:rsidRPr="00D229E8">
              <w:rPr>
                <w:szCs w:val="20"/>
              </w:rPr>
              <w:t>2D0000B</w:t>
            </w:r>
          </w:p>
        </w:tc>
        <w:tc>
          <w:tcPr>
            <w:tcW w:w="0" w:type="auto"/>
          </w:tcPr>
          <w:p w14:paraId="103272A0" w14:textId="77777777" w:rsidR="00A127B2" w:rsidRPr="00D229E8" w:rsidRDefault="00A127B2" w:rsidP="00082AA8">
            <w:pPr>
              <w:pStyle w:val="G-PCCTablebody"/>
              <w:rPr>
                <w:szCs w:val="20"/>
              </w:rPr>
            </w:pPr>
            <w:r w:rsidRPr="00D229E8">
              <w:rPr>
                <w:szCs w:val="20"/>
              </w:rPr>
              <w:t>2CBFF96</w:t>
            </w:r>
          </w:p>
        </w:tc>
        <w:tc>
          <w:tcPr>
            <w:tcW w:w="0" w:type="auto"/>
          </w:tcPr>
          <w:p w14:paraId="7A641D5E" w14:textId="77777777" w:rsidR="00A127B2" w:rsidRPr="00D229E8" w:rsidRDefault="00A127B2" w:rsidP="00082AA8">
            <w:pPr>
              <w:pStyle w:val="G-PCCTablebody"/>
              <w:rPr>
                <w:szCs w:val="20"/>
              </w:rPr>
            </w:pPr>
            <w:r w:rsidRPr="00D229E8">
              <w:rPr>
                <w:szCs w:val="20"/>
              </w:rPr>
              <w:t>2C7FF66</w:t>
            </w:r>
          </w:p>
        </w:tc>
        <w:tc>
          <w:tcPr>
            <w:tcW w:w="0" w:type="auto"/>
          </w:tcPr>
          <w:p w14:paraId="6DC796A8" w14:textId="77777777" w:rsidR="00A127B2" w:rsidRPr="00D229E8" w:rsidRDefault="00A127B2" w:rsidP="00082AA8">
            <w:pPr>
              <w:pStyle w:val="G-PCCTablebody"/>
              <w:rPr>
                <w:szCs w:val="20"/>
              </w:rPr>
            </w:pPr>
            <w:r w:rsidRPr="00D229E8">
              <w:rPr>
                <w:szCs w:val="20"/>
              </w:rPr>
              <w:t>2C00017</w:t>
            </w:r>
          </w:p>
        </w:tc>
        <w:tc>
          <w:tcPr>
            <w:tcW w:w="0" w:type="auto"/>
          </w:tcPr>
          <w:p w14:paraId="1CEBA072" w14:textId="77777777" w:rsidR="00A127B2" w:rsidRPr="00D229E8" w:rsidRDefault="00A127B2" w:rsidP="00082AA8">
            <w:pPr>
              <w:pStyle w:val="G-PCCTablebody"/>
              <w:rPr>
                <w:szCs w:val="20"/>
              </w:rPr>
            </w:pPr>
            <w:r w:rsidRPr="00D229E8">
              <w:rPr>
                <w:szCs w:val="20"/>
              </w:rPr>
              <w:t>2BC0053</w:t>
            </w:r>
          </w:p>
        </w:tc>
        <w:tc>
          <w:tcPr>
            <w:tcW w:w="0" w:type="auto"/>
          </w:tcPr>
          <w:p w14:paraId="1677012B" w14:textId="77777777" w:rsidR="00A127B2" w:rsidRPr="00D229E8" w:rsidRDefault="00A127B2" w:rsidP="00082AA8">
            <w:pPr>
              <w:pStyle w:val="G-PCCTablebody"/>
              <w:rPr>
                <w:szCs w:val="20"/>
              </w:rPr>
            </w:pPr>
            <w:r w:rsidRPr="00D229E8">
              <w:rPr>
                <w:szCs w:val="20"/>
              </w:rPr>
              <w:t>2B7FFA4</w:t>
            </w:r>
          </w:p>
        </w:tc>
        <w:tc>
          <w:tcPr>
            <w:tcW w:w="0" w:type="auto"/>
          </w:tcPr>
          <w:p w14:paraId="6E749A99" w14:textId="77777777" w:rsidR="00A127B2" w:rsidRPr="00D229E8" w:rsidRDefault="00A127B2" w:rsidP="00082AA8">
            <w:pPr>
              <w:pStyle w:val="G-PCCTablebody"/>
              <w:rPr>
                <w:szCs w:val="20"/>
              </w:rPr>
            </w:pPr>
            <w:r w:rsidRPr="00D229E8">
              <w:rPr>
                <w:szCs w:val="20"/>
              </w:rPr>
              <w:t>2AFFF43</w:t>
            </w:r>
          </w:p>
        </w:tc>
        <w:tc>
          <w:tcPr>
            <w:tcW w:w="0" w:type="auto"/>
          </w:tcPr>
          <w:p w14:paraId="0A5BC078" w14:textId="77777777" w:rsidR="00A127B2" w:rsidRPr="00D229E8" w:rsidRDefault="00A127B2" w:rsidP="00082AA8">
            <w:pPr>
              <w:pStyle w:val="G-PCCTablebody"/>
              <w:rPr>
                <w:szCs w:val="20"/>
              </w:rPr>
            </w:pPr>
            <w:r w:rsidRPr="00D229E8">
              <w:rPr>
                <w:szCs w:val="20"/>
              </w:rPr>
              <w:t>2AC004B</w:t>
            </w:r>
          </w:p>
        </w:tc>
      </w:tr>
      <w:tr w:rsidR="00A127B2" w:rsidRPr="00D229E8" w14:paraId="0FF5DBB3" w14:textId="77777777" w:rsidTr="00082AA8">
        <w:tblPrEx>
          <w:jc w:val="left"/>
        </w:tblPrEx>
        <w:trPr>
          <w:jc w:val="left"/>
        </w:trPr>
        <w:tc>
          <w:tcPr>
            <w:tcW w:w="0" w:type="auto"/>
          </w:tcPr>
          <w:p w14:paraId="212FA044" w14:textId="77777777" w:rsidR="00A127B2" w:rsidRPr="00D229E8" w:rsidRDefault="00A127B2" w:rsidP="00082AA8">
            <w:pPr>
              <w:pStyle w:val="G-PCCTablebody"/>
              <w:jc w:val="center"/>
              <w:rPr>
                <w:b/>
                <w:bCs/>
                <w:szCs w:val="20"/>
              </w:rPr>
            </w:pPr>
            <w:r w:rsidRPr="00D229E8">
              <w:rPr>
                <w:b/>
                <w:bCs/>
                <w:szCs w:val="20"/>
              </w:rPr>
              <w:t>72</w:t>
            </w:r>
          </w:p>
        </w:tc>
        <w:tc>
          <w:tcPr>
            <w:tcW w:w="0" w:type="auto"/>
          </w:tcPr>
          <w:p w14:paraId="3B2417A9" w14:textId="77777777" w:rsidR="00A127B2" w:rsidRPr="00D229E8" w:rsidRDefault="00A127B2" w:rsidP="00082AA8">
            <w:pPr>
              <w:pStyle w:val="G-PCCTablebody"/>
              <w:rPr>
                <w:szCs w:val="20"/>
              </w:rPr>
            </w:pPr>
            <w:r w:rsidRPr="00D229E8">
              <w:rPr>
                <w:szCs w:val="20"/>
              </w:rPr>
              <w:t>2A80061</w:t>
            </w:r>
          </w:p>
        </w:tc>
        <w:tc>
          <w:tcPr>
            <w:tcW w:w="0" w:type="auto"/>
          </w:tcPr>
          <w:p w14:paraId="72AC88C1" w14:textId="77777777" w:rsidR="00A127B2" w:rsidRPr="00D229E8" w:rsidRDefault="00A127B2" w:rsidP="00082AA8">
            <w:pPr>
              <w:pStyle w:val="G-PCCTablebody"/>
              <w:rPr>
                <w:szCs w:val="20"/>
              </w:rPr>
            </w:pPr>
            <w:r w:rsidRPr="00D229E8">
              <w:rPr>
                <w:szCs w:val="20"/>
              </w:rPr>
              <w:t>2A3FF6A</w:t>
            </w:r>
          </w:p>
        </w:tc>
        <w:tc>
          <w:tcPr>
            <w:tcW w:w="0" w:type="auto"/>
          </w:tcPr>
          <w:p w14:paraId="60075690" w14:textId="77777777" w:rsidR="00A127B2" w:rsidRPr="00D229E8" w:rsidRDefault="00A127B2" w:rsidP="00082AA8">
            <w:pPr>
              <w:pStyle w:val="G-PCCTablebody"/>
              <w:rPr>
                <w:szCs w:val="20"/>
              </w:rPr>
            </w:pPr>
            <w:r w:rsidRPr="00D229E8">
              <w:rPr>
                <w:szCs w:val="20"/>
              </w:rPr>
              <w:t>2A00032</w:t>
            </w:r>
          </w:p>
        </w:tc>
        <w:tc>
          <w:tcPr>
            <w:tcW w:w="0" w:type="auto"/>
          </w:tcPr>
          <w:p w14:paraId="1490B54C" w14:textId="77777777" w:rsidR="00A127B2" w:rsidRPr="00D229E8" w:rsidRDefault="00A127B2" w:rsidP="00082AA8">
            <w:pPr>
              <w:pStyle w:val="G-PCCTablebody"/>
              <w:rPr>
                <w:szCs w:val="20"/>
              </w:rPr>
            </w:pPr>
            <w:r w:rsidRPr="00D229E8">
              <w:rPr>
                <w:szCs w:val="20"/>
              </w:rPr>
              <w:t>29BFF3B</w:t>
            </w:r>
          </w:p>
        </w:tc>
        <w:tc>
          <w:tcPr>
            <w:tcW w:w="0" w:type="auto"/>
          </w:tcPr>
          <w:p w14:paraId="0E87D611" w14:textId="77777777" w:rsidR="00A127B2" w:rsidRPr="00D229E8" w:rsidRDefault="00A127B2" w:rsidP="00082AA8">
            <w:pPr>
              <w:pStyle w:val="G-PCCTablebody"/>
              <w:rPr>
                <w:szCs w:val="20"/>
              </w:rPr>
            </w:pPr>
            <w:r w:rsidRPr="00D229E8">
              <w:rPr>
                <w:szCs w:val="20"/>
              </w:rPr>
              <w:t>297FF74</w:t>
            </w:r>
          </w:p>
        </w:tc>
        <w:tc>
          <w:tcPr>
            <w:tcW w:w="0" w:type="auto"/>
          </w:tcPr>
          <w:p w14:paraId="0C2BF929" w14:textId="77777777" w:rsidR="00A127B2" w:rsidRPr="00D229E8" w:rsidRDefault="00A127B2" w:rsidP="00082AA8">
            <w:pPr>
              <w:pStyle w:val="G-PCCTablebody"/>
              <w:rPr>
                <w:szCs w:val="20"/>
              </w:rPr>
            </w:pPr>
            <w:r w:rsidRPr="00D229E8">
              <w:rPr>
                <w:szCs w:val="20"/>
              </w:rPr>
              <w:t>293FFC9</w:t>
            </w:r>
          </w:p>
        </w:tc>
        <w:tc>
          <w:tcPr>
            <w:tcW w:w="0" w:type="auto"/>
          </w:tcPr>
          <w:p w14:paraId="0E02491A" w14:textId="77777777" w:rsidR="00A127B2" w:rsidRPr="00D229E8" w:rsidRDefault="00A127B2" w:rsidP="00082AA8">
            <w:pPr>
              <w:pStyle w:val="G-PCCTablebody"/>
              <w:rPr>
                <w:szCs w:val="20"/>
              </w:rPr>
            </w:pPr>
            <w:r w:rsidRPr="00D229E8">
              <w:rPr>
                <w:szCs w:val="20"/>
              </w:rPr>
              <w:t>28C001E</w:t>
            </w:r>
          </w:p>
        </w:tc>
        <w:tc>
          <w:tcPr>
            <w:tcW w:w="0" w:type="auto"/>
          </w:tcPr>
          <w:p w14:paraId="08BB2E8F" w14:textId="77777777" w:rsidR="00A127B2" w:rsidRPr="00D229E8" w:rsidRDefault="00A127B2" w:rsidP="00082AA8">
            <w:pPr>
              <w:pStyle w:val="G-PCCTablebody"/>
              <w:rPr>
                <w:szCs w:val="20"/>
              </w:rPr>
            </w:pPr>
            <w:r w:rsidRPr="00D229E8">
              <w:rPr>
                <w:szCs w:val="20"/>
              </w:rPr>
              <w:t>287FF6D</w:t>
            </w:r>
          </w:p>
        </w:tc>
      </w:tr>
      <w:tr w:rsidR="00A127B2" w:rsidRPr="00D229E8" w14:paraId="521BEEE5" w14:textId="77777777" w:rsidTr="00082AA8">
        <w:tblPrEx>
          <w:jc w:val="left"/>
        </w:tblPrEx>
        <w:trPr>
          <w:jc w:val="left"/>
        </w:trPr>
        <w:tc>
          <w:tcPr>
            <w:tcW w:w="0" w:type="auto"/>
          </w:tcPr>
          <w:p w14:paraId="65FA1AE5" w14:textId="77777777" w:rsidR="00A127B2" w:rsidRPr="00D229E8" w:rsidRDefault="00A127B2" w:rsidP="00082AA8">
            <w:pPr>
              <w:pStyle w:val="G-PCCTablebody"/>
              <w:jc w:val="center"/>
              <w:rPr>
                <w:b/>
                <w:bCs/>
                <w:szCs w:val="20"/>
              </w:rPr>
            </w:pPr>
            <w:r w:rsidRPr="00D229E8">
              <w:rPr>
                <w:b/>
                <w:bCs/>
                <w:szCs w:val="20"/>
              </w:rPr>
              <w:t>80</w:t>
            </w:r>
          </w:p>
        </w:tc>
        <w:tc>
          <w:tcPr>
            <w:tcW w:w="0" w:type="auto"/>
          </w:tcPr>
          <w:p w14:paraId="46E6BE39" w14:textId="77777777" w:rsidR="00A127B2" w:rsidRPr="00D229E8" w:rsidRDefault="00A127B2" w:rsidP="00082AA8">
            <w:pPr>
              <w:pStyle w:val="G-PCCTablebody"/>
              <w:rPr>
                <w:szCs w:val="20"/>
              </w:rPr>
            </w:pPr>
            <w:r w:rsidRPr="00D229E8">
              <w:rPr>
                <w:szCs w:val="20"/>
              </w:rPr>
              <w:t>283FF9E</w:t>
            </w:r>
          </w:p>
        </w:tc>
        <w:tc>
          <w:tcPr>
            <w:tcW w:w="0" w:type="auto"/>
          </w:tcPr>
          <w:p w14:paraId="1D1C744A" w14:textId="77777777" w:rsidR="00A127B2" w:rsidRPr="00D229E8" w:rsidRDefault="00A127B2" w:rsidP="00082AA8">
            <w:pPr>
              <w:pStyle w:val="G-PCCTablebody"/>
              <w:rPr>
                <w:szCs w:val="20"/>
              </w:rPr>
            </w:pPr>
            <w:r w:rsidRPr="00D229E8">
              <w:rPr>
                <w:szCs w:val="20"/>
              </w:rPr>
              <w:t>27FFF93</w:t>
            </w:r>
          </w:p>
        </w:tc>
        <w:tc>
          <w:tcPr>
            <w:tcW w:w="0" w:type="auto"/>
          </w:tcPr>
          <w:p w14:paraId="67A5FDB7" w14:textId="77777777" w:rsidR="00A127B2" w:rsidRPr="00D229E8" w:rsidRDefault="00A127B2" w:rsidP="00082AA8">
            <w:pPr>
              <w:pStyle w:val="G-PCCTablebody"/>
              <w:rPr>
                <w:szCs w:val="20"/>
              </w:rPr>
            </w:pPr>
            <w:r w:rsidRPr="00D229E8">
              <w:rPr>
                <w:szCs w:val="20"/>
              </w:rPr>
              <w:t>27BFFB1</w:t>
            </w:r>
          </w:p>
        </w:tc>
        <w:tc>
          <w:tcPr>
            <w:tcW w:w="0" w:type="auto"/>
          </w:tcPr>
          <w:p w14:paraId="66035694" w14:textId="77777777" w:rsidR="00A127B2" w:rsidRPr="00D229E8" w:rsidRDefault="00A127B2" w:rsidP="00082AA8">
            <w:pPr>
              <w:pStyle w:val="G-PCCTablebody"/>
              <w:rPr>
                <w:szCs w:val="20"/>
              </w:rPr>
            </w:pPr>
            <w:r w:rsidRPr="00D229E8">
              <w:rPr>
                <w:szCs w:val="20"/>
              </w:rPr>
              <w:t>27BFFE8</w:t>
            </w:r>
          </w:p>
        </w:tc>
        <w:tc>
          <w:tcPr>
            <w:tcW w:w="0" w:type="auto"/>
          </w:tcPr>
          <w:p w14:paraId="291D6AB2" w14:textId="77777777" w:rsidR="00A127B2" w:rsidRPr="00D229E8" w:rsidRDefault="00A127B2" w:rsidP="00082AA8">
            <w:pPr>
              <w:pStyle w:val="G-PCCTablebody"/>
              <w:rPr>
                <w:szCs w:val="20"/>
              </w:rPr>
            </w:pPr>
            <w:r w:rsidRPr="00D229E8">
              <w:rPr>
                <w:szCs w:val="20"/>
              </w:rPr>
              <w:t>277FF3C</w:t>
            </w:r>
          </w:p>
        </w:tc>
        <w:tc>
          <w:tcPr>
            <w:tcW w:w="0" w:type="auto"/>
          </w:tcPr>
          <w:p w14:paraId="6892FCF6" w14:textId="77777777" w:rsidR="00A127B2" w:rsidRPr="00D229E8" w:rsidRDefault="00A127B2" w:rsidP="00082AA8">
            <w:pPr>
              <w:pStyle w:val="G-PCCTablebody"/>
              <w:rPr>
                <w:szCs w:val="20"/>
              </w:rPr>
            </w:pPr>
            <w:r w:rsidRPr="00D229E8">
              <w:rPr>
                <w:szCs w:val="20"/>
              </w:rPr>
              <w:t>2700056</w:t>
            </w:r>
          </w:p>
        </w:tc>
        <w:tc>
          <w:tcPr>
            <w:tcW w:w="0" w:type="auto"/>
          </w:tcPr>
          <w:p w14:paraId="69FF6273" w14:textId="77777777" w:rsidR="00A127B2" w:rsidRPr="00D229E8" w:rsidRDefault="00A127B2" w:rsidP="00082AA8">
            <w:pPr>
              <w:pStyle w:val="G-PCCTablebody"/>
              <w:rPr>
                <w:szCs w:val="20"/>
              </w:rPr>
            </w:pPr>
            <w:r w:rsidRPr="00D229E8">
              <w:rPr>
                <w:szCs w:val="20"/>
              </w:rPr>
              <w:t>2700000</w:t>
            </w:r>
          </w:p>
        </w:tc>
        <w:tc>
          <w:tcPr>
            <w:tcW w:w="0" w:type="auto"/>
          </w:tcPr>
          <w:p w14:paraId="0570C400" w14:textId="77777777" w:rsidR="00A127B2" w:rsidRPr="00D229E8" w:rsidRDefault="00A127B2" w:rsidP="00082AA8">
            <w:pPr>
              <w:pStyle w:val="G-PCCTablebody"/>
              <w:rPr>
                <w:szCs w:val="20"/>
              </w:rPr>
            </w:pPr>
            <w:r w:rsidRPr="00D229E8">
              <w:rPr>
                <w:szCs w:val="20"/>
              </w:rPr>
              <w:t>26C0069</w:t>
            </w:r>
          </w:p>
        </w:tc>
      </w:tr>
      <w:tr w:rsidR="00A127B2" w:rsidRPr="00D229E8" w14:paraId="445FEAD7" w14:textId="77777777" w:rsidTr="00082AA8">
        <w:tblPrEx>
          <w:jc w:val="left"/>
        </w:tblPrEx>
        <w:trPr>
          <w:jc w:val="left"/>
        </w:trPr>
        <w:tc>
          <w:tcPr>
            <w:tcW w:w="0" w:type="auto"/>
          </w:tcPr>
          <w:p w14:paraId="14A89831" w14:textId="77777777" w:rsidR="00A127B2" w:rsidRPr="00D229E8" w:rsidRDefault="00A127B2" w:rsidP="00082AA8">
            <w:pPr>
              <w:pStyle w:val="G-PCCTablebody"/>
              <w:jc w:val="center"/>
              <w:rPr>
                <w:b/>
                <w:bCs/>
                <w:szCs w:val="20"/>
              </w:rPr>
            </w:pPr>
            <w:r w:rsidRPr="00D229E8">
              <w:rPr>
                <w:b/>
                <w:bCs/>
                <w:szCs w:val="20"/>
              </w:rPr>
              <w:t>88</w:t>
            </w:r>
          </w:p>
        </w:tc>
        <w:tc>
          <w:tcPr>
            <w:tcW w:w="0" w:type="auto"/>
          </w:tcPr>
          <w:p w14:paraId="22E350D7" w14:textId="77777777" w:rsidR="00A127B2" w:rsidRPr="00D229E8" w:rsidRDefault="00A127B2" w:rsidP="00082AA8">
            <w:pPr>
              <w:pStyle w:val="G-PCCTablebody"/>
              <w:rPr>
                <w:szCs w:val="20"/>
              </w:rPr>
            </w:pPr>
            <w:r w:rsidRPr="00D229E8">
              <w:rPr>
                <w:szCs w:val="20"/>
              </w:rPr>
              <w:t>26800CE</w:t>
            </w:r>
          </w:p>
        </w:tc>
        <w:tc>
          <w:tcPr>
            <w:tcW w:w="0" w:type="auto"/>
          </w:tcPr>
          <w:p w14:paraId="05A11510" w14:textId="77777777" w:rsidR="00A127B2" w:rsidRPr="00D229E8" w:rsidRDefault="00A127B2" w:rsidP="00082AA8">
            <w:pPr>
              <w:pStyle w:val="G-PCCTablebody"/>
              <w:rPr>
                <w:szCs w:val="20"/>
              </w:rPr>
            </w:pPr>
            <w:r w:rsidRPr="00D229E8">
              <w:rPr>
                <w:szCs w:val="20"/>
              </w:rPr>
              <w:t>26400CD</w:t>
            </w:r>
          </w:p>
        </w:tc>
        <w:tc>
          <w:tcPr>
            <w:tcW w:w="0" w:type="auto"/>
          </w:tcPr>
          <w:p w14:paraId="0FB1A8D5" w14:textId="77777777" w:rsidR="00A127B2" w:rsidRPr="00D229E8" w:rsidRDefault="00A127B2" w:rsidP="00082AA8">
            <w:pPr>
              <w:pStyle w:val="G-PCCTablebody"/>
              <w:rPr>
                <w:szCs w:val="20"/>
              </w:rPr>
            </w:pPr>
            <w:r w:rsidRPr="00D229E8">
              <w:rPr>
                <w:szCs w:val="20"/>
              </w:rPr>
              <w:t>25FFF5A</w:t>
            </w:r>
          </w:p>
        </w:tc>
        <w:tc>
          <w:tcPr>
            <w:tcW w:w="0" w:type="auto"/>
          </w:tcPr>
          <w:p w14:paraId="2DA6B8B0" w14:textId="77777777" w:rsidR="00A127B2" w:rsidRPr="00D229E8" w:rsidRDefault="00A127B2" w:rsidP="00082AA8">
            <w:pPr>
              <w:pStyle w:val="G-PCCTablebody"/>
              <w:rPr>
                <w:szCs w:val="20"/>
              </w:rPr>
            </w:pPr>
            <w:r w:rsidRPr="00D229E8">
              <w:rPr>
                <w:szCs w:val="20"/>
              </w:rPr>
              <w:t>25BFFA8</w:t>
            </w:r>
          </w:p>
        </w:tc>
        <w:tc>
          <w:tcPr>
            <w:tcW w:w="0" w:type="auto"/>
          </w:tcPr>
          <w:p w14:paraId="70081273" w14:textId="77777777" w:rsidR="00A127B2" w:rsidRPr="00D229E8" w:rsidRDefault="00A127B2" w:rsidP="00082AA8">
            <w:pPr>
              <w:pStyle w:val="G-PCCTablebody"/>
              <w:rPr>
                <w:szCs w:val="20"/>
              </w:rPr>
            </w:pPr>
            <w:r w:rsidRPr="00D229E8">
              <w:rPr>
                <w:szCs w:val="20"/>
              </w:rPr>
              <w:t>25BFFD6</w:t>
            </w:r>
          </w:p>
        </w:tc>
        <w:tc>
          <w:tcPr>
            <w:tcW w:w="0" w:type="auto"/>
          </w:tcPr>
          <w:p w14:paraId="00B8AFCE" w14:textId="77777777" w:rsidR="00A127B2" w:rsidRPr="00D229E8" w:rsidRDefault="00A127B2" w:rsidP="00082AA8">
            <w:pPr>
              <w:pStyle w:val="G-PCCTablebody"/>
              <w:rPr>
                <w:szCs w:val="20"/>
              </w:rPr>
            </w:pPr>
            <w:r w:rsidRPr="00D229E8">
              <w:rPr>
                <w:szCs w:val="20"/>
              </w:rPr>
              <w:t>258008C</w:t>
            </w:r>
          </w:p>
        </w:tc>
        <w:tc>
          <w:tcPr>
            <w:tcW w:w="0" w:type="auto"/>
          </w:tcPr>
          <w:p w14:paraId="483D2636" w14:textId="77777777" w:rsidR="00A127B2" w:rsidRPr="00D229E8" w:rsidRDefault="00A127B2" w:rsidP="00082AA8">
            <w:pPr>
              <w:pStyle w:val="G-PCCTablebody"/>
              <w:rPr>
                <w:szCs w:val="20"/>
              </w:rPr>
            </w:pPr>
            <w:r w:rsidRPr="00D229E8">
              <w:rPr>
                <w:szCs w:val="20"/>
              </w:rPr>
              <w:t>25400B9</w:t>
            </w:r>
          </w:p>
        </w:tc>
        <w:tc>
          <w:tcPr>
            <w:tcW w:w="0" w:type="auto"/>
          </w:tcPr>
          <w:p w14:paraId="6CEFBE2E" w14:textId="77777777" w:rsidR="00A127B2" w:rsidRPr="00D229E8" w:rsidRDefault="00A127B2" w:rsidP="00082AA8">
            <w:pPr>
              <w:pStyle w:val="G-PCCTablebody"/>
              <w:rPr>
                <w:szCs w:val="20"/>
              </w:rPr>
            </w:pPr>
            <w:r w:rsidRPr="00D229E8">
              <w:rPr>
                <w:szCs w:val="20"/>
              </w:rPr>
              <w:t>2500020</w:t>
            </w:r>
          </w:p>
        </w:tc>
      </w:tr>
      <w:tr w:rsidR="00A127B2" w:rsidRPr="00D229E8" w14:paraId="5C03A329" w14:textId="77777777" w:rsidTr="00082AA8">
        <w:tblPrEx>
          <w:jc w:val="left"/>
        </w:tblPrEx>
        <w:trPr>
          <w:jc w:val="left"/>
        </w:trPr>
        <w:tc>
          <w:tcPr>
            <w:tcW w:w="0" w:type="auto"/>
          </w:tcPr>
          <w:p w14:paraId="2EC104F6" w14:textId="77777777" w:rsidR="00A127B2" w:rsidRPr="00D229E8" w:rsidRDefault="00A127B2" w:rsidP="00082AA8">
            <w:pPr>
              <w:pStyle w:val="G-PCCTablebody"/>
              <w:jc w:val="center"/>
              <w:rPr>
                <w:b/>
                <w:bCs/>
                <w:szCs w:val="20"/>
              </w:rPr>
            </w:pPr>
            <w:r w:rsidRPr="00D229E8">
              <w:rPr>
                <w:b/>
                <w:bCs/>
                <w:szCs w:val="20"/>
              </w:rPr>
              <w:t>96</w:t>
            </w:r>
          </w:p>
        </w:tc>
        <w:tc>
          <w:tcPr>
            <w:tcW w:w="0" w:type="auto"/>
          </w:tcPr>
          <w:p w14:paraId="3DE81674" w14:textId="77777777" w:rsidR="00A127B2" w:rsidRPr="00D229E8" w:rsidRDefault="00A127B2" w:rsidP="00082AA8">
            <w:pPr>
              <w:pStyle w:val="G-PCCTablebody"/>
              <w:rPr>
                <w:szCs w:val="20"/>
              </w:rPr>
            </w:pPr>
            <w:r w:rsidRPr="00D229E8">
              <w:rPr>
                <w:szCs w:val="20"/>
              </w:rPr>
              <w:t>24BFF93</w:t>
            </w:r>
          </w:p>
        </w:tc>
        <w:tc>
          <w:tcPr>
            <w:tcW w:w="0" w:type="auto"/>
          </w:tcPr>
          <w:p w14:paraId="0BB225C1" w14:textId="77777777" w:rsidR="00A127B2" w:rsidRPr="00D229E8" w:rsidRDefault="00A127B2" w:rsidP="00082AA8">
            <w:pPr>
              <w:pStyle w:val="G-PCCTablebody"/>
              <w:rPr>
                <w:szCs w:val="20"/>
              </w:rPr>
            </w:pPr>
            <w:r w:rsidRPr="00D229E8">
              <w:rPr>
                <w:szCs w:val="20"/>
              </w:rPr>
              <w:t>24C00B6</w:t>
            </w:r>
          </w:p>
        </w:tc>
        <w:tc>
          <w:tcPr>
            <w:tcW w:w="0" w:type="auto"/>
          </w:tcPr>
          <w:p w14:paraId="4C5F06C6" w14:textId="77777777" w:rsidR="00A127B2" w:rsidRPr="00D229E8" w:rsidRDefault="00A127B2" w:rsidP="00082AA8">
            <w:pPr>
              <w:pStyle w:val="G-PCCTablebody"/>
              <w:rPr>
                <w:szCs w:val="20"/>
              </w:rPr>
            </w:pPr>
            <w:r w:rsidRPr="00D229E8">
              <w:rPr>
                <w:szCs w:val="20"/>
              </w:rPr>
              <w:t>24800E6</w:t>
            </w:r>
          </w:p>
        </w:tc>
        <w:tc>
          <w:tcPr>
            <w:tcW w:w="0" w:type="auto"/>
          </w:tcPr>
          <w:p w14:paraId="7493B377" w14:textId="77777777" w:rsidR="00A127B2" w:rsidRPr="00D229E8" w:rsidRDefault="00A127B2" w:rsidP="00082AA8">
            <w:pPr>
              <w:pStyle w:val="G-PCCTablebody"/>
              <w:rPr>
                <w:szCs w:val="20"/>
              </w:rPr>
            </w:pPr>
            <w:r w:rsidRPr="00D229E8">
              <w:rPr>
                <w:szCs w:val="20"/>
              </w:rPr>
              <w:t>24400B3</w:t>
            </w:r>
          </w:p>
        </w:tc>
        <w:tc>
          <w:tcPr>
            <w:tcW w:w="0" w:type="auto"/>
          </w:tcPr>
          <w:p w14:paraId="6158DEC1" w14:textId="77777777" w:rsidR="00A127B2" w:rsidRPr="00D229E8" w:rsidRDefault="00A127B2" w:rsidP="00082AA8">
            <w:pPr>
              <w:pStyle w:val="G-PCCTablebody"/>
              <w:rPr>
                <w:szCs w:val="20"/>
              </w:rPr>
            </w:pPr>
            <w:r w:rsidRPr="00D229E8">
              <w:rPr>
                <w:szCs w:val="20"/>
              </w:rPr>
              <w:t>2400011</w:t>
            </w:r>
          </w:p>
        </w:tc>
        <w:tc>
          <w:tcPr>
            <w:tcW w:w="0" w:type="auto"/>
          </w:tcPr>
          <w:p w14:paraId="29667C23" w14:textId="77777777" w:rsidR="00A127B2" w:rsidRPr="00D229E8" w:rsidRDefault="00A127B2" w:rsidP="00082AA8">
            <w:pPr>
              <w:pStyle w:val="G-PCCTablebody"/>
              <w:rPr>
                <w:szCs w:val="20"/>
              </w:rPr>
            </w:pPr>
            <w:r w:rsidRPr="00D229E8">
              <w:rPr>
                <w:szCs w:val="20"/>
              </w:rPr>
              <w:t>2400054</w:t>
            </w:r>
          </w:p>
        </w:tc>
        <w:tc>
          <w:tcPr>
            <w:tcW w:w="0" w:type="auto"/>
          </w:tcPr>
          <w:p w14:paraId="5BB52560" w14:textId="77777777" w:rsidR="00A127B2" w:rsidRPr="00D229E8" w:rsidRDefault="00A127B2" w:rsidP="00082AA8">
            <w:pPr>
              <w:pStyle w:val="G-PCCTablebody"/>
              <w:rPr>
                <w:szCs w:val="20"/>
              </w:rPr>
            </w:pPr>
            <w:r w:rsidRPr="00D229E8">
              <w:rPr>
                <w:szCs w:val="20"/>
              </w:rPr>
              <w:t>23C0049</w:t>
            </w:r>
          </w:p>
        </w:tc>
        <w:tc>
          <w:tcPr>
            <w:tcW w:w="0" w:type="auto"/>
          </w:tcPr>
          <w:p w14:paraId="4F67CBD6" w14:textId="77777777" w:rsidR="00A127B2" w:rsidRPr="00D229E8" w:rsidRDefault="00A127B2" w:rsidP="00082AA8">
            <w:pPr>
              <w:pStyle w:val="G-PCCTablebody"/>
              <w:rPr>
                <w:szCs w:val="20"/>
              </w:rPr>
            </w:pPr>
            <w:r w:rsidRPr="00D229E8">
              <w:rPr>
                <w:szCs w:val="20"/>
              </w:rPr>
              <w:t>237FF98</w:t>
            </w:r>
          </w:p>
        </w:tc>
      </w:tr>
      <w:tr w:rsidR="00A127B2" w:rsidRPr="00D229E8" w14:paraId="37AC4558" w14:textId="77777777" w:rsidTr="00082AA8">
        <w:tblPrEx>
          <w:jc w:val="left"/>
        </w:tblPrEx>
        <w:trPr>
          <w:jc w:val="left"/>
        </w:trPr>
        <w:tc>
          <w:tcPr>
            <w:tcW w:w="0" w:type="auto"/>
          </w:tcPr>
          <w:p w14:paraId="1297549B" w14:textId="77777777" w:rsidR="00A127B2" w:rsidRPr="00D229E8" w:rsidRDefault="00A127B2" w:rsidP="00082AA8">
            <w:pPr>
              <w:pStyle w:val="G-PCCTablebody"/>
              <w:jc w:val="center"/>
              <w:rPr>
                <w:b/>
                <w:bCs/>
                <w:szCs w:val="20"/>
              </w:rPr>
            </w:pPr>
            <w:r w:rsidRPr="00D229E8">
              <w:rPr>
                <w:b/>
                <w:bCs/>
                <w:szCs w:val="20"/>
              </w:rPr>
              <w:t>104</w:t>
            </w:r>
          </w:p>
        </w:tc>
        <w:tc>
          <w:tcPr>
            <w:tcW w:w="0" w:type="auto"/>
          </w:tcPr>
          <w:p w14:paraId="529589B0" w14:textId="77777777" w:rsidR="00A127B2" w:rsidRPr="00D229E8" w:rsidRDefault="00A127B2" w:rsidP="00082AA8">
            <w:pPr>
              <w:pStyle w:val="G-PCCTablebody"/>
              <w:rPr>
                <w:szCs w:val="20"/>
              </w:rPr>
            </w:pPr>
            <w:r w:rsidRPr="00D229E8">
              <w:rPr>
                <w:szCs w:val="20"/>
              </w:rPr>
              <w:t>2380104</w:t>
            </w:r>
          </w:p>
        </w:tc>
        <w:tc>
          <w:tcPr>
            <w:tcW w:w="0" w:type="auto"/>
          </w:tcPr>
          <w:p w14:paraId="4DCFF470" w14:textId="77777777" w:rsidR="00A127B2" w:rsidRPr="00D229E8" w:rsidRDefault="00A127B2" w:rsidP="00082AA8">
            <w:pPr>
              <w:pStyle w:val="G-PCCTablebody"/>
              <w:rPr>
                <w:szCs w:val="20"/>
              </w:rPr>
            </w:pPr>
            <w:r w:rsidRPr="00D229E8">
              <w:rPr>
                <w:szCs w:val="20"/>
              </w:rPr>
              <w:t>233FFFC</w:t>
            </w:r>
          </w:p>
        </w:tc>
        <w:tc>
          <w:tcPr>
            <w:tcW w:w="0" w:type="auto"/>
          </w:tcPr>
          <w:p w14:paraId="3DE13BD0" w14:textId="77777777" w:rsidR="00A127B2" w:rsidRPr="00D229E8" w:rsidRDefault="00A127B2" w:rsidP="00082AA8">
            <w:pPr>
              <w:pStyle w:val="G-PCCTablebody"/>
              <w:rPr>
                <w:szCs w:val="20"/>
              </w:rPr>
            </w:pPr>
            <w:r w:rsidRPr="00D229E8">
              <w:rPr>
                <w:szCs w:val="20"/>
              </w:rPr>
              <w:t>2300047</w:t>
            </w:r>
          </w:p>
        </w:tc>
        <w:tc>
          <w:tcPr>
            <w:tcW w:w="0" w:type="auto"/>
          </w:tcPr>
          <w:p w14:paraId="04C06D36" w14:textId="77777777" w:rsidR="00A127B2" w:rsidRPr="00D229E8" w:rsidRDefault="00A127B2" w:rsidP="00082AA8">
            <w:pPr>
              <w:pStyle w:val="G-PCCTablebody"/>
              <w:rPr>
                <w:szCs w:val="20"/>
              </w:rPr>
            </w:pPr>
            <w:r w:rsidRPr="00D229E8">
              <w:rPr>
                <w:szCs w:val="20"/>
              </w:rPr>
              <w:t>2300024</w:t>
            </w:r>
          </w:p>
        </w:tc>
        <w:tc>
          <w:tcPr>
            <w:tcW w:w="0" w:type="auto"/>
          </w:tcPr>
          <w:p w14:paraId="652A7181" w14:textId="77777777" w:rsidR="00A127B2" w:rsidRPr="00D229E8" w:rsidRDefault="00A127B2" w:rsidP="00082AA8">
            <w:pPr>
              <w:pStyle w:val="G-PCCTablebody"/>
              <w:rPr>
                <w:szCs w:val="20"/>
              </w:rPr>
            </w:pPr>
            <w:r w:rsidRPr="00D229E8">
              <w:rPr>
                <w:szCs w:val="20"/>
              </w:rPr>
              <w:t>22C0029</w:t>
            </w:r>
          </w:p>
        </w:tc>
        <w:tc>
          <w:tcPr>
            <w:tcW w:w="0" w:type="auto"/>
          </w:tcPr>
          <w:p w14:paraId="2851473E" w14:textId="77777777" w:rsidR="00A127B2" w:rsidRPr="00D229E8" w:rsidRDefault="00A127B2" w:rsidP="00082AA8">
            <w:pPr>
              <w:pStyle w:val="G-PCCTablebody"/>
              <w:rPr>
                <w:szCs w:val="20"/>
              </w:rPr>
            </w:pPr>
            <w:r w:rsidRPr="00D229E8">
              <w:rPr>
                <w:szCs w:val="20"/>
              </w:rPr>
              <w:t>2280000</w:t>
            </w:r>
          </w:p>
        </w:tc>
        <w:tc>
          <w:tcPr>
            <w:tcW w:w="0" w:type="auto"/>
          </w:tcPr>
          <w:p w14:paraId="5126E625" w14:textId="77777777" w:rsidR="00A127B2" w:rsidRPr="00D229E8" w:rsidRDefault="00A127B2" w:rsidP="00082AA8">
            <w:pPr>
              <w:pStyle w:val="G-PCCTablebody"/>
              <w:rPr>
                <w:szCs w:val="20"/>
              </w:rPr>
            </w:pPr>
            <w:r w:rsidRPr="00D229E8">
              <w:rPr>
                <w:szCs w:val="20"/>
              </w:rPr>
              <w:t>2280012</w:t>
            </w:r>
          </w:p>
        </w:tc>
        <w:tc>
          <w:tcPr>
            <w:tcW w:w="0" w:type="auto"/>
          </w:tcPr>
          <w:p w14:paraId="5C58045D" w14:textId="77777777" w:rsidR="00A127B2" w:rsidRPr="00D229E8" w:rsidRDefault="00A127B2" w:rsidP="00082AA8">
            <w:pPr>
              <w:pStyle w:val="G-PCCTablebody"/>
              <w:rPr>
                <w:szCs w:val="20"/>
              </w:rPr>
            </w:pPr>
            <w:r w:rsidRPr="00D229E8">
              <w:rPr>
                <w:szCs w:val="20"/>
              </w:rPr>
              <w:t>223FF79</w:t>
            </w:r>
          </w:p>
        </w:tc>
      </w:tr>
      <w:tr w:rsidR="00A127B2" w:rsidRPr="00D229E8" w14:paraId="6D704117" w14:textId="77777777" w:rsidTr="00082AA8">
        <w:tblPrEx>
          <w:jc w:val="left"/>
        </w:tblPrEx>
        <w:trPr>
          <w:jc w:val="left"/>
        </w:trPr>
        <w:tc>
          <w:tcPr>
            <w:tcW w:w="0" w:type="auto"/>
          </w:tcPr>
          <w:p w14:paraId="66ED0779" w14:textId="77777777" w:rsidR="00A127B2" w:rsidRPr="00D229E8" w:rsidRDefault="00A127B2" w:rsidP="00082AA8">
            <w:pPr>
              <w:pStyle w:val="G-PCCTablebody"/>
              <w:jc w:val="center"/>
              <w:rPr>
                <w:b/>
                <w:bCs/>
                <w:szCs w:val="20"/>
              </w:rPr>
            </w:pPr>
            <w:r w:rsidRPr="00D229E8">
              <w:rPr>
                <w:b/>
                <w:bCs/>
                <w:szCs w:val="20"/>
              </w:rPr>
              <w:t>112</w:t>
            </w:r>
          </w:p>
        </w:tc>
        <w:tc>
          <w:tcPr>
            <w:tcW w:w="0" w:type="auto"/>
          </w:tcPr>
          <w:p w14:paraId="2E44AA3D" w14:textId="77777777" w:rsidR="00A127B2" w:rsidRPr="00D229E8" w:rsidRDefault="00A127B2" w:rsidP="00082AA8">
            <w:pPr>
              <w:pStyle w:val="G-PCCTablebody"/>
              <w:rPr>
                <w:szCs w:val="20"/>
              </w:rPr>
            </w:pPr>
            <w:r w:rsidRPr="00D229E8">
              <w:rPr>
                <w:szCs w:val="20"/>
              </w:rPr>
              <w:t>223FF54</w:t>
            </w:r>
          </w:p>
        </w:tc>
        <w:tc>
          <w:tcPr>
            <w:tcW w:w="0" w:type="auto"/>
          </w:tcPr>
          <w:p w14:paraId="1B43B49D" w14:textId="77777777" w:rsidR="00A127B2" w:rsidRPr="00D229E8" w:rsidRDefault="00A127B2" w:rsidP="00082AA8">
            <w:pPr>
              <w:pStyle w:val="G-PCCTablebody"/>
              <w:rPr>
                <w:szCs w:val="20"/>
              </w:rPr>
            </w:pPr>
            <w:r w:rsidRPr="00D229E8">
              <w:rPr>
                <w:szCs w:val="20"/>
              </w:rPr>
              <w:t>21FFF56</w:t>
            </w:r>
          </w:p>
        </w:tc>
        <w:tc>
          <w:tcPr>
            <w:tcW w:w="0" w:type="auto"/>
          </w:tcPr>
          <w:p w14:paraId="0F74A555" w14:textId="77777777" w:rsidR="00A127B2" w:rsidRPr="00D229E8" w:rsidRDefault="00A127B2" w:rsidP="00082AA8">
            <w:pPr>
              <w:pStyle w:val="G-PCCTablebody"/>
              <w:rPr>
                <w:szCs w:val="20"/>
              </w:rPr>
            </w:pPr>
            <w:r w:rsidRPr="00D229E8">
              <w:rPr>
                <w:szCs w:val="20"/>
              </w:rPr>
              <w:t>21BFFDE</w:t>
            </w:r>
          </w:p>
        </w:tc>
        <w:tc>
          <w:tcPr>
            <w:tcW w:w="0" w:type="auto"/>
          </w:tcPr>
          <w:p w14:paraId="08F76D7F" w14:textId="77777777" w:rsidR="00A127B2" w:rsidRPr="00D229E8" w:rsidRDefault="00A127B2" w:rsidP="00082AA8">
            <w:pPr>
              <w:pStyle w:val="G-PCCTablebody"/>
              <w:rPr>
                <w:szCs w:val="20"/>
              </w:rPr>
            </w:pPr>
            <w:r w:rsidRPr="00D229E8">
              <w:rPr>
                <w:szCs w:val="20"/>
              </w:rPr>
              <w:t>21C0078</w:t>
            </w:r>
          </w:p>
        </w:tc>
        <w:tc>
          <w:tcPr>
            <w:tcW w:w="0" w:type="auto"/>
          </w:tcPr>
          <w:p w14:paraId="17305CC8" w14:textId="77777777" w:rsidR="00A127B2" w:rsidRPr="00D229E8" w:rsidRDefault="00A127B2" w:rsidP="00082AA8">
            <w:pPr>
              <w:pStyle w:val="G-PCCTablebody"/>
              <w:rPr>
                <w:szCs w:val="20"/>
              </w:rPr>
            </w:pPr>
            <w:r w:rsidRPr="00D229E8">
              <w:rPr>
                <w:szCs w:val="20"/>
              </w:rPr>
              <w:t>2180111</w:t>
            </w:r>
          </w:p>
        </w:tc>
        <w:tc>
          <w:tcPr>
            <w:tcW w:w="0" w:type="auto"/>
          </w:tcPr>
          <w:p w14:paraId="35642E9D" w14:textId="77777777" w:rsidR="00A127B2" w:rsidRPr="00D229E8" w:rsidRDefault="00A127B2" w:rsidP="00082AA8">
            <w:pPr>
              <w:pStyle w:val="G-PCCTablebody"/>
              <w:rPr>
                <w:szCs w:val="20"/>
              </w:rPr>
            </w:pPr>
            <w:r w:rsidRPr="00D229E8">
              <w:rPr>
                <w:szCs w:val="20"/>
              </w:rPr>
              <w:t>217FF3D</w:t>
            </w:r>
          </w:p>
        </w:tc>
        <w:tc>
          <w:tcPr>
            <w:tcW w:w="0" w:type="auto"/>
          </w:tcPr>
          <w:p w14:paraId="5F5CFB39" w14:textId="77777777" w:rsidR="00A127B2" w:rsidRPr="00D229E8" w:rsidRDefault="00A127B2" w:rsidP="00082AA8">
            <w:pPr>
              <w:pStyle w:val="G-PCCTablebody"/>
              <w:rPr>
                <w:szCs w:val="20"/>
              </w:rPr>
            </w:pPr>
            <w:r w:rsidRPr="00D229E8">
              <w:rPr>
                <w:szCs w:val="20"/>
              </w:rPr>
              <w:t>2140023</w:t>
            </w:r>
          </w:p>
        </w:tc>
        <w:tc>
          <w:tcPr>
            <w:tcW w:w="0" w:type="auto"/>
          </w:tcPr>
          <w:p w14:paraId="0D1EB0C6" w14:textId="77777777" w:rsidR="00A127B2" w:rsidRPr="00D229E8" w:rsidRDefault="00A127B2" w:rsidP="00082AA8">
            <w:pPr>
              <w:pStyle w:val="G-PCCTablebody"/>
              <w:rPr>
                <w:szCs w:val="20"/>
              </w:rPr>
            </w:pPr>
            <w:r w:rsidRPr="00D229E8">
              <w:rPr>
                <w:szCs w:val="20"/>
              </w:rPr>
              <w:t>20FFF0F</w:t>
            </w:r>
          </w:p>
        </w:tc>
      </w:tr>
      <w:tr w:rsidR="00A127B2" w:rsidRPr="00D229E8" w14:paraId="0E6DE5E7" w14:textId="77777777" w:rsidTr="00082AA8">
        <w:tblPrEx>
          <w:jc w:val="left"/>
        </w:tblPrEx>
        <w:trPr>
          <w:jc w:val="left"/>
        </w:trPr>
        <w:tc>
          <w:tcPr>
            <w:tcW w:w="0" w:type="auto"/>
          </w:tcPr>
          <w:p w14:paraId="067E1328" w14:textId="77777777" w:rsidR="00A127B2" w:rsidRPr="00D229E8" w:rsidRDefault="00A127B2" w:rsidP="00082AA8">
            <w:pPr>
              <w:pStyle w:val="G-PCCTablebody"/>
              <w:jc w:val="center"/>
              <w:rPr>
                <w:b/>
                <w:bCs/>
                <w:szCs w:val="20"/>
              </w:rPr>
            </w:pPr>
            <w:r w:rsidRPr="00D229E8">
              <w:rPr>
                <w:b/>
                <w:bCs/>
                <w:szCs w:val="20"/>
              </w:rPr>
              <w:t>120</w:t>
            </w:r>
          </w:p>
        </w:tc>
        <w:tc>
          <w:tcPr>
            <w:tcW w:w="0" w:type="auto"/>
          </w:tcPr>
          <w:p w14:paraId="2DB1AC7D" w14:textId="77777777" w:rsidR="00A127B2" w:rsidRPr="00D229E8" w:rsidRDefault="00A127B2" w:rsidP="00082AA8">
            <w:pPr>
              <w:pStyle w:val="G-PCCTablebody"/>
              <w:rPr>
                <w:szCs w:val="20"/>
              </w:rPr>
            </w:pPr>
            <w:r w:rsidRPr="00D229E8">
              <w:rPr>
                <w:szCs w:val="20"/>
              </w:rPr>
              <w:t>21000F1</w:t>
            </w:r>
          </w:p>
        </w:tc>
        <w:tc>
          <w:tcPr>
            <w:tcW w:w="0" w:type="auto"/>
          </w:tcPr>
          <w:p w14:paraId="143311C7" w14:textId="77777777" w:rsidR="00A127B2" w:rsidRPr="00D229E8" w:rsidRDefault="00A127B2" w:rsidP="00082AA8">
            <w:pPr>
              <w:pStyle w:val="G-PCCTablebody"/>
              <w:rPr>
                <w:szCs w:val="20"/>
              </w:rPr>
            </w:pPr>
            <w:r w:rsidRPr="00D229E8">
              <w:rPr>
                <w:szCs w:val="20"/>
              </w:rPr>
              <w:t>20C0019</w:t>
            </w:r>
          </w:p>
        </w:tc>
        <w:tc>
          <w:tcPr>
            <w:tcW w:w="0" w:type="auto"/>
          </w:tcPr>
          <w:p w14:paraId="063DB505" w14:textId="77777777" w:rsidR="00A127B2" w:rsidRPr="00D229E8" w:rsidRDefault="00A127B2" w:rsidP="00082AA8">
            <w:pPr>
              <w:pStyle w:val="G-PCCTablebody"/>
              <w:rPr>
                <w:szCs w:val="20"/>
              </w:rPr>
            </w:pPr>
            <w:r w:rsidRPr="00D229E8">
              <w:rPr>
                <w:szCs w:val="20"/>
              </w:rPr>
              <w:t>20C0137</w:t>
            </w:r>
          </w:p>
        </w:tc>
        <w:tc>
          <w:tcPr>
            <w:tcW w:w="0" w:type="auto"/>
          </w:tcPr>
          <w:p w14:paraId="08563D5D" w14:textId="77777777" w:rsidR="00A127B2" w:rsidRPr="00D229E8" w:rsidRDefault="00A127B2" w:rsidP="00082AA8">
            <w:pPr>
              <w:pStyle w:val="G-PCCTablebody"/>
              <w:rPr>
                <w:szCs w:val="20"/>
              </w:rPr>
            </w:pPr>
            <w:r w:rsidRPr="00D229E8">
              <w:rPr>
                <w:szCs w:val="20"/>
              </w:rPr>
              <w:t>2080015</w:t>
            </w:r>
          </w:p>
        </w:tc>
        <w:tc>
          <w:tcPr>
            <w:tcW w:w="0" w:type="auto"/>
          </w:tcPr>
          <w:p w14:paraId="6F7CC344" w14:textId="77777777" w:rsidR="00A127B2" w:rsidRPr="00D229E8" w:rsidRDefault="00A127B2" w:rsidP="00082AA8">
            <w:pPr>
              <w:pStyle w:val="G-PCCTablebody"/>
              <w:rPr>
                <w:szCs w:val="20"/>
              </w:rPr>
            </w:pPr>
            <w:r w:rsidRPr="00D229E8">
              <w:rPr>
                <w:szCs w:val="20"/>
              </w:rPr>
              <w:t>2080091</w:t>
            </w:r>
          </w:p>
        </w:tc>
        <w:tc>
          <w:tcPr>
            <w:tcW w:w="0" w:type="auto"/>
          </w:tcPr>
          <w:p w14:paraId="205C0788" w14:textId="77777777" w:rsidR="00A127B2" w:rsidRPr="00D229E8" w:rsidRDefault="00A127B2" w:rsidP="00082AA8">
            <w:pPr>
              <w:pStyle w:val="G-PCCTablebody"/>
              <w:rPr>
                <w:szCs w:val="20"/>
              </w:rPr>
            </w:pPr>
            <w:r w:rsidRPr="00D229E8">
              <w:rPr>
                <w:szCs w:val="20"/>
              </w:rPr>
              <w:t>204004F</w:t>
            </w:r>
          </w:p>
        </w:tc>
        <w:tc>
          <w:tcPr>
            <w:tcW w:w="0" w:type="auto"/>
          </w:tcPr>
          <w:p w14:paraId="0599C1C1" w14:textId="77777777" w:rsidR="00A127B2" w:rsidRPr="00D229E8" w:rsidRDefault="00A127B2" w:rsidP="00082AA8">
            <w:pPr>
              <w:pStyle w:val="G-PCCTablebody"/>
              <w:rPr>
                <w:szCs w:val="20"/>
              </w:rPr>
            </w:pPr>
            <w:r w:rsidRPr="00D229E8">
              <w:rPr>
                <w:szCs w:val="20"/>
              </w:rPr>
              <w:t>20400F7</w:t>
            </w:r>
          </w:p>
        </w:tc>
        <w:tc>
          <w:tcPr>
            <w:tcW w:w="0" w:type="auto"/>
          </w:tcPr>
          <w:p w14:paraId="76AAB851" w14:textId="77777777" w:rsidR="00A127B2" w:rsidRPr="00D229E8" w:rsidRDefault="00A127B2" w:rsidP="00082AA8">
            <w:pPr>
              <w:pStyle w:val="G-PCCTablebody"/>
              <w:rPr>
                <w:szCs w:val="20"/>
              </w:rPr>
            </w:pPr>
            <w:r w:rsidRPr="00D229E8">
              <w:rPr>
                <w:szCs w:val="20"/>
              </w:rPr>
              <w:t>200006B</w:t>
            </w:r>
          </w:p>
        </w:tc>
      </w:tr>
    </w:tbl>
    <w:p w14:paraId="291986BE" w14:textId="77777777" w:rsidR="00A127B2" w:rsidRPr="00A4559E" w:rsidRDefault="00A127B2" w:rsidP="00A127B2"/>
    <w:p w14:paraId="5352E6DD" w14:textId="77777777" w:rsidR="00A127B2" w:rsidRDefault="00A127B2" w:rsidP="00A127B2">
      <w:pPr>
        <w:pStyle w:val="3"/>
        <w:numPr>
          <w:ilvl w:val="2"/>
          <w:numId w:val="1"/>
        </w:numPr>
      </w:pPr>
      <w:bookmarkStart w:id="451" w:name="_Toc100603627"/>
      <w:bookmarkStart w:id="452" w:name="_Toc24731130"/>
      <w:bookmarkStart w:id="453" w:name="_Toc184422931"/>
      <w:r>
        <w:t>IntRecip</w:t>
      </w:r>
      <w:bookmarkEnd w:id="453"/>
    </w:p>
    <w:p w14:paraId="2E6F7CD6" w14:textId="77777777" w:rsidR="00A127B2" w:rsidRPr="00A4559E" w:rsidRDefault="00A127B2" w:rsidP="00A127B2">
      <w:pPr>
        <w:rPr>
          <w:lang w:eastAsia="ja-JP"/>
        </w:rPr>
      </w:pPr>
      <w:r w:rsidRPr="00A4559E">
        <w:rPr>
          <w:lang w:eastAsia="ja-JP"/>
        </w:rPr>
        <w:t xml:space="preserve">The function </w:t>
      </w:r>
      <w:r w:rsidRPr="00A4559E">
        <w:rPr>
          <w:rStyle w:val="Exprinline"/>
        </w:rPr>
        <w:t>( </w:t>
      </w:r>
      <w:r>
        <w:rPr>
          <w:rStyle w:val="VarNinline"/>
        </w:rPr>
        <w:t>recip</w:t>
      </w:r>
      <w:r w:rsidRPr="00A4559E">
        <w:rPr>
          <w:rStyle w:val="Exprinline"/>
        </w:rPr>
        <w:t>, </w:t>
      </w:r>
      <w:r w:rsidRPr="00AD4A4F">
        <w:rPr>
          <w:rStyle w:val="Var1inline"/>
          <w:i/>
          <w:iCs/>
        </w:rPr>
        <w:t>fracBits</w:t>
      </w:r>
      <w:r w:rsidRPr="00A4559E">
        <w:rPr>
          <w:rStyle w:val="Exprinline"/>
        </w:rPr>
        <w:t> ) = </w:t>
      </w:r>
      <w:r w:rsidRPr="00AE7983">
        <w:rPr>
          <w:rStyle w:val="Funcinline"/>
        </w:rPr>
        <w:t>Int</w:t>
      </w:r>
      <w:r>
        <w:rPr>
          <w:rStyle w:val="Funcinline"/>
        </w:rPr>
        <w:t>Recip</w:t>
      </w:r>
      <w:r w:rsidRPr="00A4559E">
        <w:rPr>
          <w:rStyle w:val="Exprinline"/>
        </w:rPr>
        <w:t>(</w:t>
      </w:r>
      <w:r w:rsidRPr="00D35E12">
        <w:rPr>
          <w:rStyle w:val="VarNinline"/>
        </w:rPr>
        <w:t>divisor</w:t>
      </w:r>
      <w:r w:rsidRPr="00A4559E">
        <w:rPr>
          <w:rStyle w:val="Exprinline"/>
        </w:rPr>
        <w:t> )</w:t>
      </w:r>
      <w:r w:rsidRPr="00A4559E">
        <w:rPr>
          <w:lang w:eastAsia="ja-JP"/>
        </w:rPr>
        <w:t xml:space="preserve"> </w:t>
      </w:r>
      <w:r>
        <w:rPr>
          <w:lang w:eastAsia="ja-JP"/>
        </w:rPr>
        <w:t>returns</w:t>
      </w:r>
      <w:r w:rsidRPr="00A4559E">
        <w:rPr>
          <w:lang w:eastAsia="ja-JP"/>
        </w:rPr>
        <w:t xml:space="preserve"> a fixed-point approximation of</w:t>
      </w:r>
      <w:r>
        <w:rPr>
          <w:lang w:eastAsia="ja-JP"/>
        </w:rPr>
        <w:t xml:space="preserve"> </w:t>
      </w:r>
      <w:r>
        <w:rPr>
          <w:rStyle w:val="VarNinline"/>
        </w:rPr>
        <w:t>1</w:t>
      </w:r>
      <w:r>
        <w:rPr>
          <w:rStyle w:val="Exprinline"/>
        </w:rPr>
        <w:t xml:space="preserve"> ÷ </w:t>
      </w:r>
      <w:r w:rsidRPr="00D35E12">
        <w:rPr>
          <w:rStyle w:val="VarNinline"/>
        </w:rPr>
        <w:t>divisor</w:t>
      </w:r>
      <w:r w:rsidRPr="00AD4A4F">
        <w:t xml:space="preserve"> </w:t>
      </w:r>
      <w:r>
        <w:t>and the number of fractional bits in the fixed-point approximation</w:t>
      </w:r>
      <w:r w:rsidRPr="00A4559E">
        <w:rPr>
          <w:lang w:eastAsia="ja-JP"/>
        </w:rPr>
        <w:t>.  Its:</w:t>
      </w:r>
    </w:p>
    <w:p w14:paraId="0614DB56" w14:textId="77777777" w:rsidR="00A127B2" w:rsidRDefault="00A127B2">
      <w:pPr>
        <w:pStyle w:val="Itemize1G-PCC"/>
        <w:numPr>
          <w:ilvl w:val="0"/>
          <w:numId w:val="8"/>
        </w:numPr>
      </w:pPr>
      <w:r>
        <w:t xml:space="preserve">parameter </w:t>
      </w:r>
      <w:r w:rsidRPr="00D35E12">
        <w:rPr>
          <w:rStyle w:val="VarNinline"/>
        </w:rPr>
        <w:t>divisor</w:t>
      </w:r>
      <w:r>
        <w:t xml:space="preserve"> is a non-null integer;</w:t>
      </w:r>
    </w:p>
    <w:p w14:paraId="692F318E" w14:textId="77777777" w:rsidR="00A127B2" w:rsidRDefault="00A127B2">
      <w:pPr>
        <w:pStyle w:val="Itemize1G-PCC"/>
        <w:numPr>
          <w:ilvl w:val="0"/>
          <w:numId w:val="8"/>
        </w:numPr>
      </w:pPr>
      <w:r>
        <w:t xml:space="preserve">result is the tuple specified by the value of the expressions </w:t>
      </w:r>
      <w:r>
        <w:rPr>
          <w:rStyle w:val="VarNinline"/>
        </w:rPr>
        <w:t>recip</w:t>
      </w:r>
      <w:r>
        <w:t xml:space="preserve"> and </w:t>
      </w:r>
      <w:r w:rsidRPr="009F33BE">
        <w:rPr>
          <w:rStyle w:val="Var1inline"/>
          <w:i/>
          <w:iCs/>
        </w:rPr>
        <w:t>fracBits</w:t>
      </w:r>
      <w:r w:rsidRPr="00A4559E">
        <w:rPr>
          <w:rStyle w:val="Exprinline"/>
        </w:rPr>
        <w:t> </w:t>
      </w:r>
      <w:r>
        <w:t>.</w:t>
      </w:r>
    </w:p>
    <w:p w14:paraId="528D0115" w14:textId="77777777" w:rsidR="00A127B2" w:rsidRDefault="00A127B2" w:rsidP="00A127B2">
      <w:r>
        <w:t xml:space="preserve">The number of fractional bits in the fixed-point approximation is provided by </w:t>
      </w:r>
      <w:r w:rsidRPr="00AD4A4F">
        <w:rPr>
          <w:rStyle w:val="VarNinline"/>
        </w:rPr>
        <w:t>fracBits</w:t>
      </w:r>
      <w:r>
        <w:t xml:space="preserve"> expression.</w:t>
      </w:r>
    </w:p>
    <w:p w14:paraId="066F5D12" w14:textId="77777777" w:rsidR="00A127B2" w:rsidRDefault="00A127B2" w:rsidP="00A127B2">
      <w:pPr>
        <w:pStyle w:val="Code"/>
      </w:pPr>
      <w:r>
        <w:t>fracBits := (31 &lt;&lt; 1) – fracBitsOffset</w:t>
      </w:r>
    </w:p>
    <w:p w14:paraId="7952383A" w14:textId="77777777" w:rsidR="00A127B2" w:rsidRDefault="00A127B2" w:rsidP="00A127B2">
      <w:r>
        <w:t xml:space="preserve">Where the </w:t>
      </w:r>
      <w:r w:rsidRPr="00AD4A4F">
        <w:rPr>
          <w:rStyle w:val="ExprNameinline"/>
        </w:rPr>
        <w:t>fracBitsOffset</w:t>
      </w:r>
      <w:r>
        <w:t xml:space="preserve"> expression is determined by</w:t>
      </w:r>
    </w:p>
    <w:p w14:paraId="62440E37" w14:textId="77777777" w:rsidR="00A127B2" w:rsidRDefault="00A127B2" w:rsidP="00A127B2">
      <w:pPr>
        <w:pStyle w:val="Code"/>
      </w:pPr>
      <w:r>
        <w:t xml:space="preserve">fracBitsOffset := </w:t>
      </w:r>
      <w:r>
        <w:rPr>
          <w:lang w:eastAsia="ja-JP"/>
        </w:rPr>
        <w:t>30 – IntLog2(divisor)</w:t>
      </w:r>
    </w:p>
    <w:p w14:paraId="67E24BA4" w14:textId="77777777" w:rsidR="00A127B2" w:rsidRDefault="00A127B2">
      <w:pPr>
        <w:pStyle w:val="NoteUnnumbered"/>
        <w:numPr>
          <w:ilvl w:val="0"/>
          <w:numId w:val="18"/>
        </w:numPr>
        <w:rPr>
          <w:lang w:eastAsia="ja-JP"/>
        </w:rPr>
      </w:pPr>
      <w:r w:rsidRPr="006A43FD">
        <w:rPr>
          <w:rStyle w:val="ExprNameinline"/>
        </w:rPr>
        <w:t>fracBitsOffset</w:t>
      </w:r>
      <w:r w:rsidRPr="00B80D3B">
        <w:rPr>
          <w:rStyle w:val="Funcinline"/>
        </w:rPr>
        <w:t xml:space="preserve"> </w:t>
      </w:r>
      <w:r>
        <w:t xml:space="preserve">is determined to maximise the number of bits during the computation of </w:t>
      </w:r>
      <w:r>
        <w:rPr>
          <w:rStyle w:val="VarNinline"/>
        </w:rPr>
        <w:t>recip</w:t>
      </w:r>
      <w:r>
        <w:t xml:space="preserve"> while letting the possibly of computing it into 64 bits signed integer registers without any risk of overflow.</w:t>
      </w:r>
    </w:p>
    <w:p w14:paraId="6F7CAF7D" w14:textId="77777777" w:rsidR="00A127B2" w:rsidRDefault="00A127B2" w:rsidP="00A127B2">
      <w:pPr>
        <w:rPr>
          <w:lang w:eastAsia="ja-JP"/>
        </w:rPr>
      </w:pPr>
      <w:r w:rsidRPr="00A4559E">
        <w:rPr>
          <w:lang w:eastAsia="ja-JP"/>
        </w:rPr>
        <w:t xml:space="preserve">The parameter </w:t>
      </w:r>
      <w:r>
        <w:rPr>
          <w:rStyle w:val="Var1inline"/>
        </w:rPr>
        <w:t>divisor</w:t>
      </w:r>
      <w:r w:rsidRPr="00A4559E">
        <w:rPr>
          <w:lang w:eastAsia="ja-JP"/>
        </w:rPr>
        <w:t xml:space="preserve"> is scaled to be in the range </w:t>
      </w:r>
      <m:oMath>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30</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31</m:t>
                </m:r>
              </m:sup>
            </m:sSup>
            <m:r>
              <w:rPr>
                <w:rFonts w:ascii="Cambria Math" w:hAnsi="Cambria Math"/>
                <w:lang w:eastAsia="ja-JP"/>
              </w:rPr>
              <m:t>-1</m:t>
            </m:r>
            <m:ctrlPr>
              <w:rPr>
                <w:rFonts w:ascii="Cambria Math" w:hAnsi="Cambria Math"/>
                <w:i/>
                <w:lang w:eastAsia="ja-JP"/>
              </w:rPr>
            </m:ctrlPr>
          </m:e>
        </m:d>
      </m:oMath>
      <w:r>
        <w:rPr>
          <w:lang w:eastAsia="ja-JP"/>
        </w:rPr>
        <w:t xml:space="preserve"> in the expression </w:t>
      </w:r>
      <w:r w:rsidRPr="006A43FD">
        <w:rPr>
          <w:rStyle w:val="ExprNameinline"/>
        </w:rPr>
        <w:t>scaledDivisor</w:t>
      </w:r>
      <w:r w:rsidRPr="000D4E74">
        <w:rPr>
          <w:lang w:eastAsia="ja-JP"/>
        </w:rPr>
        <w:t xml:space="preserve"> </w:t>
      </w:r>
      <w:r w:rsidRPr="00A4559E">
        <w:rPr>
          <w:lang w:eastAsia="ja-JP"/>
        </w:rPr>
        <w:t xml:space="preserve">by multiplying or dividing by a power of </w:t>
      </w:r>
      <w:r>
        <w:rPr>
          <w:lang w:eastAsia="ja-JP"/>
        </w:rPr>
        <w:t>two.</w:t>
      </w:r>
    </w:p>
    <w:p w14:paraId="1D65313E" w14:textId="77777777" w:rsidR="00A127B2" w:rsidRDefault="00A127B2" w:rsidP="00A127B2">
      <w:pPr>
        <w:pStyle w:val="Code"/>
      </w:pPr>
      <w:r>
        <w:t xml:space="preserve">scaledDivisor := Floor(divisor </w:t>
      </w:r>
      <w:r w:rsidRPr="00A4559E">
        <w:rPr>
          <w:lang w:eastAsia="ja-JP"/>
        </w:rPr>
        <w:t>×</w:t>
      </w:r>
      <w:r>
        <w:rPr>
          <w:lang w:eastAsia="ja-JP"/>
        </w:rPr>
        <w:t xml:space="preserve"> Exp2(</w:t>
      </w:r>
      <w:r>
        <w:t>fracBitsOffset</w:t>
      </w:r>
      <w:r>
        <w:rPr>
          <w:lang w:eastAsia="ja-JP"/>
        </w:rPr>
        <w:t>)</w:t>
      </w:r>
      <w:r>
        <w:t>)</w:t>
      </w:r>
    </w:p>
    <w:p w14:paraId="4E1EE17A" w14:textId="77777777" w:rsidR="00A127B2" w:rsidRDefault="00A127B2" w:rsidP="00A127B2">
      <w:r>
        <w:t xml:space="preserve">The approximation </w:t>
      </w:r>
      <w:r w:rsidRPr="00A4559E">
        <w:rPr>
          <w:lang w:eastAsia="ja-JP"/>
        </w:rPr>
        <w:t>of</w:t>
      </w:r>
      <w:r>
        <w:rPr>
          <w:lang w:eastAsia="ja-JP"/>
        </w:rPr>
        <w:t xml:space="preserve"> </w:t>
      </w:r>
      <w:r>
        <w:rPr>
          <w:rStyle w:val="VarNinline"/>
        </w:rPr>
        <w:t>1</w:t>
      </w:r>
      <w:r>
        <w:rPr>
          <w:rStyle w:val="Exprinline"/>
        </w:rPr>
        <w:t xml:space="preserve"> ÷ </w:t>
      </w:r>
      <w:r w:rsidRPr="00D35E12">
        <w:rPr>
          <w:rStyle w:val="VarNinline"/>
        </w:rPr>
        <w:t>divisor</w:t>
      </w:r>
      <w:r w:rsidRPr="009F33BE">
        <w:t xml:space="preserve"> </w:t>
      </w:r>
      <w:r w:rsidRPr="00A4559E">
        <w:rPr>
          <w:lang w:eastAsia="ja-JP"/>
        </w:rPr>
        <w:t xml:space="preserve">shall be determined by </w:t>
      </w:r>
      <w:r>
        <w:rPr>
          <w:lang w:eastAsia="ja-JP"/>
        </w:rPr>
        <w:t>one</w:t>
      </w:r>
      <w:r w:rsidRPr="00A4559E">
        <w:rPr>
          <w:lang w:eastAsia="ja-JP"/>
        </w:rPr>
        <w:t xml:space="preserve"> </w:t>
      </w:r>
      <w:r>
        <w:rPr>
          <w:lang w:eastAsia="ja-JP"/>
        </w:rPr>
        <w:t>iteration</w:t>
      </w:r>
      <w:r w:rsidRPr="00A4559E">
        <w:rPr>
          <w:lang w:eastAsia="ja-JP"/>
        </w:rPr>
        <w:t xml:space="preserve"> of the Newton–Raphson </w:t>
      </w:r>
      <w:r w:rsidRPr="00A378D1">
        <w:t xml:space="preserve">division approximation </w:t>
      </w:r>
      <w:r>
        <w:t xml:space="preserve">method. </w:t>
      </w:r>
      <w:r w:rsidRPr="00A4559E">
        <w:rPr>
          <w:lang w:eastAsia="ja-JP"/>
        </w:rPr>
        <w:t xml:space="preserve"> The initial approximation </w:t>
      </w:r>
      <w:r>
        <w:rPr>
          <w:lang w:eastAsia="ja-JP"/>
        </w:rPr>
        <w:t xml:space="preserve">for the method is specified by the expression </w:t>
      </w:r>
      <w:r w:rsidRPr="00AD4A4F">
        <w:rPr>
          <w:rStyle w:val="ExprNameinline"/>
        </w:rPr>
        <w:t>recip0</w:t>
      </w:r>
      <w:r>
        <w:t xml:space="preserve"> and corresponds to a first order approximation </w:t>
      </w:r>
      <w:r w:rsidRPr="00A4559E">
        <w:rPr>
          <w:lang w:eastAsia="ja-JP"/>
        </w:rPr>
        <w:t>of</w:t>
      </w:r>
      <w:r>
        <w:rPr>
          <w:lang w:eastAsia="ja-JP"/>
        </w:rPr>
        <w:t xml:space="preserve"> </w:t>
      </w:r>
      <w:r>
        <w:rPr>
          <w:rStyle w:val="VarNinline"/>
        </w:rPr>
        <w:t>1</w:t>
      </w:r>
      <w:r>
        <w:rPr>
          <w:rStyle w:val="Exprinline"/>
        </w:rPr>
        <w:t xml:space="preserve"> ÷ </w:t>
      </w:r>
      <w:r w:rsidRPr="00D35E12">
        <w:rPr>
          <w:rStyle w:val="VarNinline"/>
        </w:rPr>
        <w:t>divisor</w:t>
      </w:r>
      <w:r>
        <w:t>.</w:t>
      </w:r>
    </w:p>
    <w:p w14:paraId="11BCE9E1" w14:textId="77777777" w:rsidR="00A127B2" w:rsidRDefault="00A127B2" w:rsidP="00A127B2">
      <w:pPr>
        <w:pStyle w:val="Code"/>
        <w:rPr>
          <w:lang w:eastAsia="ja-JP"/>
        </w:rPr>
      </w:pPr>
      <w:r>
        <w:rPr>
          <w:lang w:eastAsia="ja-JP"/>
        </w:rPr>
        <w:t>recip0</w:t>
      </w:r>
      <w:r w:rsidRPr="00A4559E">
        <w:rPr>
          <w:lang w:eastAsia="ja-JP"/>
        </w:rPr>
        <w:t xml:space="preserve"> := </w:t>
      </w:r>
      <w:r>
        <w:rPr>
          <w:lang w:eastAsia="ja-JP"/>
        </w:rPr>
        <w:t xml:space="preserve">(Round(48 </w:t>
      </w:r>
      <w:r w:rsidRPr="000A3D81">
        <w:rPr>
          <w:lang w:eastAsia="ja-JP"/>
        </w:rPr>
        <w:t>÷</w:t>
      </w:r>
      <w:r>
        <w:rPr>
          <w:lang w:eastAsia="ja-JP"/>
        </w:rPr>
        <w:t xml:space="preserve"> 17 </w:t>
      </w:r>
      <w:r w:rsidRPr="00A4559E">
        <w:rPr>
          <w:lang w:eastAsia="ja-JP"/>
        </w:rPr>
        <w:t>× Exp2(</w:t>
      </w:r>
      <w:r>
        <w:rPr>
          <w:lang w:eastAsia="ja-JP"/>
        </w:rPr>
        <w:t>28</w:t>
      </w:r>
      <w:r w:rsidRPr="00A4559E">
        <w:rPr>
          <w:lang w:eastAsia="ja-JP"/>
        </w:rPr>
        <w:t>)</w:t>
      </w:r>
      <w:r>
        <w:rPr>
          <w:lang w:eastAsia="ja-JP"/>
        </w:rPr>
        <w:t xml:space="preserve">) &lt;&lt; 31) - Round(32 </w:t>
      </w:r>
      <w:r w:rsidRPr="000A3D81">
        <w:rPr>
          <w:lang w:eastAsia="ja-JP"/>
        </w:rPr>
        <w:t>÷</w:t>
      </w:r>
      <w:r>
        <w:rPr>
          <w:lang w:eastAsia="ja-JP"/>
        </w:rPr>
        <w:t xml:space="preserve"> 17 </w:t>
      </w:r>
      <w:r w:rsidRPr="00A4559E">
        <w:rPr>
          <w:lang w:eastAsia="ja-JP"/>
        </w:rPr>
        <w:t>× Exp2(</w:t>
      </w:r>
      <w:r>
        <w:rPr>
          <w:lang w:eastAsia="ja-JP"/>
        </w:rPr>
        <w:t>28</w:t>
      </w:r>
      <w:r w:rsidRPr="00A4559E">
        <w:rPr>
          <w:lang w:eastAsia="ja-JP"/>
        </w:rPr>
        <w:t>)</w:t>
      </w:r>
      <w:r>
        <w:rPr>
          <w:lang w:eastAsia="ja-JP"/>
        </w:rPr>
        <w:t xml:space="preserve">) </w:t>
      </w:r>
      <w:r w:rsidRPr="00A4559E">
        <w:t>×</w:t>
      </w:r>
      <w:r>
        <w:t xml:space="preserve"> scaledDivisor</w:t>
      </w:r>
    </w:p>
    <w:p w14:paraId="17650713" w14:textId="77777777" w:rsidR="00A127B2" w:rsidRDefault="00A127B2" w:rsidP="00A127B2">
      <w:pPr>
        <w:rPr>
          <w:lang w:eastAsia="ja-JP"/>
        </w:rPr>
      </w:pPr>
      <w:r>
        <w:rPr>
          <w:lang w:eastAsia="ja-JP"/>
        </w:rPr>
        <w:t xml:space="preserve">The </w:t>
      </w:r>
      <w:r>
        <w:rPr>
          <w:rStyle w:val="VarNinline"/>
        </w:rPr>
        <w:t>recip</w:t>
      </w:r>
      <w:r>
        <w:rPr>
          <w:lang w:eastAsia="ja-JP"/>
        </w:rPr>
        <w:t xml:space="preserve"> expression corresponds to the final approximation and is specified </w:t>
      </w:r>
      <w:r w:rsidRPr="00A4559E">
        <w:rPr>
          <w:lang w:eastAsia="ja-JP"/>
        </w:rPr>
        <w:t>from the first round of the Newton–Raphson method</w:t>
      </w:r>
      <w:r>
        <w:rPr>
          <w:lang w:eastAsia="ja-JP"/>
        </w:rPr>
        <w:t>.</w:t>
      </w:r>
    </w:p>
    <w:p w14:paraId="19CD2F6F" w14:textId="7744B7E4" w:rsidR="00A127B2" w:rsidRDefault="00A127B2" w:rsidP="00A127B2">
      <w:pPr>
        <w:pStyle w:val="Code"/>
        <w:rPr>
          <w:lang w:eastAsia="ja-JP"/>
        </w:rPr>
      </w:pPr>
      <w:r>
        <w:rPr>
          <w:lang w:eastAsia="ja-JP"/>
        </w:rPr>
        <w:t>recip := r</w:t>
      </w:r>
      <w:r w:rsidRPr="007F52BE">
        <w:rPr>
          <w:lang w:eastAsia="ja-JP"/>
        </w:rPr>
        <w:t>ecip</w:t>
      </w:r>
      <w:r>
        <w:rPr>
          <w:lang w:eastAsia="ja-JP"/>
        </w:rPr>
        <w:t>0</w:t>
      </w:r>
      <w:r w:rsidRPr="007F52BE">
        <w:rPr>
          <w:lang w:eastAsia="ja-JP"/>
        </w:rPr>
        <w:t xml:space="preserve"> </w:t>
      </w:r>
      <w:r w:rsidR="00285CFA">
        <w:rPr>
          <w:lang w:eastAsia="ja-JP"/>
        </w:rPr>
        <w:t>×</w:t>
      </w:r>
      <w:r w:rsidRPr="007F52BE">
        <w:rPr>
          <w:lang w:eastAsia="ja-JP"/>
        </w:rPr>
        <w:t xml:space="preserve"> ((1 &lt;&lt; 31) - (</w:t>
      </w:r>
      <w:r>
        <w:rPr>
          <w:lang w:eastAsia="ja-JP"/>
        </w:rPr>
        <w:t>scaleDivisor</w:t>
      </w:r>
      <w:r w:rsidRPr="007F52BE">
        <w:rPr>
          <w:lang w:eastAsia="ja-JP"/>
        </w:rPr>
        <w:t xml:space="preserve"> </w:t>
      </w:r>
      <w:r w:rsidR="00285CFA">
        <w:rPr>
          <w:lang w:eastAsia="ja-JP"/>
        </w:rPr>
        <w:t>×</w:t>
      </w:r>
      <w:r w:rsidRPr="007F52BE">
        <w:rPr>
          <w:lang w:eastAsia="ja-JP"/>
        </w:rPr>
        <w:t xml:space="preserve"> </w:t>
      </w:r>
      <w:r>
        <w:rPr>
          <w:lang w:eastAsia="ja-JP"/>
        </w:rPr>
        <w:t>r</w:t>
      </w:r>
      <w:r w:rsidRPr="007F52BE">
        <w:rPr>
          <w:lang w:eastAsia="ja-JP"/>
        </w:rPr>
        <w:t>ecip</w:t>
      </w:r>
      <w:r>
        <w:rPr>
          <w:lang w:eastAsia="ja-JP"/>
        </w:rPr>
        <w:t>0</w:t>
      </w:r>
      <w:r w:rsidRPr="007F52BE">
        <w:rPr>
          <w:lang w:eastAsia="ja-JP"/>
        </w:rPr>
        <w:t xml:space="preserve"> &gt;&gt; 31)) &gt;&gt; 31</w:t>
      </w:r>
    </w:p>
    <w:p w14:paraId="6FA16C65" w14:textId="77777777" w:rsidR="00A127B2" w:rsidRDefault="00A127B2" w:rsidP="00A127B2">
      <w:pPr>
        <w:pStyle w:val="3"/>
        <w:numPr>
          <w:ilvl w:val="2"/>
          <w:numId w:val="1"/>
        </w:numPr>
      </w:pPr>
      <w:bookmarkStart w:id="454" w:name="_Toc184422932"/>
      <w:r>
        <w:lastRenderedPageBreak/>
        <w:t>Div</w:t>
      </w:r>
      <w:bookmarkEnd w:id="451"/>
      <w:bookmarkEnd w:id="454"/>
      <w:r>
        <w:fldChar w:fldCharType="begin"/>
      </w:r>
      <w:r>
        <w:rPr>
          <w:rStyle w:val="HdgMarker"/>
        </w:rPr>
        <w:instrText>Q</w:instrText>
      </w:r>
      <w:r>
        <w:instrText>UOTE "" \* Charformat</w:instrText>
      </w:r>
      <w:r>
        <w:fldChar w:fldCharType="end"/>
      </w:r>
    </w:p>
    <w:p w14:paraId="1EC84BF0" w14:textId="77777777" w:rsidR="00A127B2" w:rsidRPr="00A4559E" w:rsidRDefault="00A127B2" w:rsidP="00A127B2">
      <w:pPr>
        <w:pStyle w:val="NormalKWN"/>
        <w:rPr>
          <w:lang w:eastAsia="ja-JP"/>
        </w:rPr>
      </w:pPr>
      <w:r w:rsidRPr="00A4559E">
        <w:rPr>
          <w:lang w:eastAsia="ja-JP"/>
        </w:rPr>
        <w:t xml:space="preserve">The function </w:t>
      </w:r>
      <w:r w:rsidRPr="00D35E12">
        <w:rPr>
          <w:rStyle w:val="VarNinline"/>
        </w:rPr>
        <w:t>quotient</w:t>
      </w:r>
      <w:r w:rsidRPr="00A4559E">
        <w:rPr>
          <w:rStyle w:val="Exprinline"/>
        </w:rPr>
        <w:t> = </w:t>
      </w:r>
      <w:r w:rsidRPr="00C03B45">
        <w:rPr>
          <w:rStyle w:val="Funcinline"/>
        </w:rPr>
        <w:t>Div</w:t>
      </w:r>
      <w:r w:rsidRPr="00A4559E">
        <w:rPr>
          <w:rStyle w:val="Exprinline"/>
        </w:rPr>
        <w:t>( </w:t>
      </w:r>
      <w:r w:rsidRPr="00D35E12">
        <w:rPr>
          <w:rStyle w:val="VarNinline"/>
        </w:rPr>
        <w:t>dividend</w:t>
      </w:r>
      <w:r w:rsidRPr="00A4559E">
        <w:rPr>
          <w:rStyle w:val="Exprinline"/>
        </w:rPr>
        <w:t>, </w:t>
      </w:r>
      <w:r w:rsidRPr="00D35E12">
        <w:rPr>
          <w:rStyle w:val="VarNinline"/>
        </w:rPr>
        <w:t>divisor</w:t>
      </w:r>
      <w:r w:rsidRPr="00A4559E">
        <w:rPr>
          <w:rStyle w:val="Exprinline"/>
        </w:rPr>
        <w:t>, </w:t>
      </w:r>
      <w:r w:rsidRPr="00D35E12">
        <w:rPr>
          <w:rStyle w:val="VarNinline"/>
        </w:rPr>
        <w:t>fracBits</w:t>
      </w:r>
      <w:r w:rsidRPr="00A4559E">
        <w:rPr>
          <w:rStyle w:val="Exprinline"/>
        </w:rPr>
        <w:t> )</w:t>
      </w:r>
      <w:r w:rsidRPr="00A4559E">
        <w:rPr>
          <w:lang w:eastAsia="ja-JP"/>
        </w:rPr>
        <w:t xml:space="preserve"> is a fixed-point approximation of</w:t>
      </w:r>
      <w:r>
        <w:rPr>
          <w:lang w:eastAsia="ja-JP"/>
        </w:rPr>
        <w:t xml:space="preserve"> </w:t>
      </w:r>
      <w:r w:rsidRPr="00D35E12">
        <w:rPr>
          <w:rStyle w:val="VarNinline"/>
        </w:rPr>
        <w:t>dividend</w:t>
      </w:r>
      <w:r>
        <w:rPr>
          <w:rStyle w:val="Exprinline"/>
        </w:rPr>
        <w:t xml:space="preserve"> ÷ </w:t>
      </w:r>
      <w:r w:rsidRPr="00D35E12">
        <w:rPr>
          <w:rStyle w:val="VarNinline"/>
        </w:rPr>
        <w:t>divisor</w:t>
      </w:r>
      <w:r w:rsidRPr="00A4559E">
        <w:rPr>
          <w:lang w:eastAsia="ja-JP"/>
        </w:rPr>
        <w:t>.  Its:</w:t>
      </w:r>
    </w:p>
    <w:p w14:paraId="051609BD" w14:textId="77777777" w:rsidR="00A127B2" w:rsidRDefault="00A127B2">
      <w:pPr>
        <w:pStyle w:val="Itemize1G-PCC"/>
        <w:numPr>
          <w:ilvl w:val="0"/>
          <w:numId w:val="8"/>
        </w:numPr>
      </w:pPr>
      <w:r>
        <w:t xml:space="preserve">parameters </w:t>
      </w:r>
      <w:r w:rsidRPr="00D35E12">
        <w:rPr>
          <w:rStyle w:val="VarNinline"/>
        </w:rPr>
        <w:t>dividend</w:t>
      </w:r>
      <w:r>
        <w:t xml:space="preserve"> and </w:t>
      </w:r>
      <w:r w:rsidRPr="00D35E12">
        <w:rPr>
          <w:rStyle w:val="VarNinline"/>
        </w:rPr>
        <w:t>divisor</w:t>
      </w:r>
      <w:r>
        <w:t xml:space="preserve"> are integers;</w:t>
      </w:r>
    </w:p>
    <w:p w14:paraId="39803914" w14:textId="77777777" w:rsidR="00A127B2" w:rsidRDefault="00A127B2">
      <w:pPr>
        <w:pStyle w:val="Itemize1G-PCC"/>
        <w:numPr>
          <w:ilvl w:val="0"/>
          <w:numId w:val="8"/>
        </w:numPr>
      </w:pPr>
      <w:r>
        <w:t xml:space="preserve">parameter </w:t>
      </w:r>
      <w:r w:rsidRPr="00D35E12">
        <w:rPr>
          <w:rStyle w:val="VarNinline"/>
        </w:rPr>
        <w:t>fracBits</w:t>
      </w:r>
      <w:r>
        <w:t xml:space="preserve"> is the number of fractional bits in the fixed-point result;</w:t>
      </w:r>
    </w:p>
    <w:p w14:paraId="071A8E8F" w14:textId="77777777" w:rsidR="00A127B2" w:rsidRDefault="00A127B2">
      <w:pPr>
        <w:pStyle w:val="Itemize1G-PCC"/>
        <w:numPr>
          <w:ilvl w:val="0"/>
          <w:numId w:val="8"/>
        </w:numPr>
      </w:pPr>
      <w:r>
        <w:t xml:space="preserve">result is specified by the value of the expression </w:t>
      </w:r>
      <w:r w:rsidRPr="00A739CE">
        <w:rPr>
          <w:rStyle w:val="ExprNameinline"/>
        </w:rPr>
        <w:t>quotient</w:t>
      </w:r>
      <w:r>
        <w:t>.</w:t>
      </w:r>
    </w:p>
    <w:p w14:paraId="20DBB2B5" w14:textId="77777777" w:rsidR="00A127B2" w:rsidRPr="00A4559E" w:rsidRDefault="00A127B2" w:rsidP="00A127B2">
      <w:pPr>
        <w:pStyle w:val="Code"/>
        <w:rPr>
          <w:lang w:eastAsia="ja-JP"/>
        </w:rPr>
      </w:pPr>
      <w:r w:rsidRPr="00A4559E">
        <w:rPr>
          <w:lang w:eastAsia="ja-JP"/>
        </w:rPr>
        <w:t xml:space="preserve">quotient := dividend × recipDivisor[idx] &gt;&gt; 16 + excess </w:t>
      </w:r>
      <w:r>
        <w:rPr>
          <w:lang w:eastAsia="ja-JP"/>
        </w:rPr>
        <w:t>−</w:t>
      </w:r>
      <w:r w:rsidRPr="00A4559E">
        <w:rPr>
          <w:lang w:eastAsia="ja-JP"/>
        </w:rPr>
        <w:t xml:space="preserve"> fracBits</w:t>
      </w:r>
      <w:r w:rsidRPr="00A4559E">
        <w:rPr>
          <w:lang w:eastAsia="ja-JP"/>
        </w:rPr>
        <w:br/>
        <w:t xml:space="preserve">  where</w:t>
      </w:r>
      <w:r w:rsidRPr="00A4559E">
        <w:rPr>
          <w:lang w:eastAsia="ja-JP"/>
        </w:rPr>
        <w:br/>
        <w:t xml:space="preserve">    idx := DivExp2Fz(divisor, excess)</w:t>
      </w:r>
      <w:r w:rsidRPr="00A4559E">
        <w:rPr>
          <w:lang w:eastAsia="ja-JP"/>
        </w:rPr>
        <w:br/>
        <w:t xml:space="preserve">    excess := Max(0, IntLog2(divisor) </w:t>
      </w:r>
      <w:r>
        <w:rPr>
          <w:lang w:eastAsia="ja-JP"/>
        </w:rPr>
        <w:t>−</w:t>
      </w:r>
      <w:r w:rsidRPr="00A4559E">
        <w:rPr>
          <w:lang w:eastAsia="ja-JP"/>
        </w:rPr>
        <w:t xml:space="preserve"> 7)</w:t>
      </w:r>
      <w:r w:rsidRPr="00A4559E">
        <w:rPr>
          <w:lang w:eastAsia="ja-JP"/>
        </w:rPr>
        <w:br/>
        <w:t xml:space="preserve">    recipDivisor[idx] := RoundFz(Exp2(16) ÷ idx) </w:t>
      </w:r>
      <w:r>
        <w:rPr>
          <w:lang w:eastAsia="ja-JP"/>
        </w:rPr>
        <w:t>−</w:t>
      </w:r>
      <w:r w:rsidRPr="00A4559E">
        <w:rPr>
          <w:lang w:eastAsia="ja-JP"/>
        </w:rPr>
        <w:t xml:space="preserve"> 1</w:t>
      </w:r>
    </w:p>
    <w:p w14:paraId="27638A6B" w14:textId="77777777" w:rsidR="00A127B2" w:rsidRPr="007F33B7" w:rsidRDefault="00A127B2" w:rsidP="00A127B2">
      <w:pPr>
        <w:pStyle w:val="3"/>
        <w:numPr>
          <w:ilvl w:val="2"/>
          <w:numId w:val="1"/>
        </w:numPr>
      </w:pPr>
      <w:bookmarkStart w:id="455" w:name="_Toc24731132"/>
      <w:bookmarkStart w:id="456" w:name="_Ref29805089"/>
      <w:bookmarkStart w:id="457" w:name="_Toc100603628"/>
      <w:bookmarkStart w:id="458" w:name="_Toc4055475"/>
      <w:bookmarkStart w:id="459" w:name="_Toc6215327"/>
      <w:bookmarkStart w:id="460" w:name="_Toc184422933"/>
      <w:bookmarkEnd w:id="452"/>
      <w:r w:rsidRPr="007F33B7">
        <w:t>Morton</w:t>
      </w:r>
      <w:bookmarkEnd w:id="455"/>
      <w:bookmarkEnd w:id="456"/>
      <w:bookmarkEnd w:id="457"/>
      <w:bookmarkEnd w:id="460"/>
      <w:r>
        <w:fldChar w:fldCharType="begin"/>
      </w:r>
      <w:r>
        <w:rPr>
          <w:rStyle w:val="HdgMarker"/>
        </w:rPr>
        <w:instrText>Q</w:instrText>
      </w:r>
      <w:r>
        <w:instrText>UOTE "" \* Charformat</w:instrText>
      </w:r>
      <w:r>
        <w:fldChar w:fldCharType="end"/>
      </w:r>
    </w:p>
    <w:p w14:paraId="30C1FB58" w14:textId="77777777" w:rsidR="00A127B2" w:rsidRPr="00A4559E" w:rsidRDefault="00A127B2" w:rsidP="00A127B2">
      <w:pPr>
        <w:pStyle w:val="NormalKWN"/>
      </w:pPr>
      <w:r w:rsidRPr="00A4559E">
        <w:t xml:space="preserve">The function </w:t>
      </w:r>
      <w:r>
        <w:rPr>
          <w:rStyle w:val="Var1inline"/>
        </w:rPr>
        <w:t>𝑚</w:t>
      </w:r>
      <w:r w:rsidRPr="00A4559E">
        <w:rPr>
          <w:rStyle w:val="Exprinline"/>
        </w:rPr>
        <w:t> = </w:t>
      </w:r>
      <w:r w:rsidRPr="00C03B45">
        <w:rPr>
          <w:rStyle w:val="Funcinline"/>
        </w:rPr>
        <w:t>Morton</w:t>
      </w:r>
      <w:r w:rsidRPr="00A4559E">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sidRPr="00A4559E">
        <w:rPr>
          <w:rStyle w:val="Exprinline"/>
        </w:rPr>
        <w:t> )</w:t>
      </w:r>
      <w:r w:rsidRPr="00A4559E">
        <w:t xml:space="preserve"> converts its parameters to a 3D Morton code.  Its:</w:t>
      </w:r>
    </w:p>
    <w:p w14:paraId="1CD43BF5" w14:textId="77777777" w:rsidR="00A127B2" w:rsidRDefault="00A127B2">
      <w:pPr>
        <w:pStyle w:val="Itemize1G-PCC"/>
        <w:numPr>
          <w:ilvl w:val="0"/>
          <w:numId w:val="8"/>
        </w:numPr>
      </w:pPr>
      <w:r>
        <w:t xml:space="preserve">parameters </w:t>
      </w:r>
      <w:r>
        <w:rPr>
          <w:rStyle w:val="Var1inline"/>
        </w:rPr>
        <w:t>𝑠</w:t>
      </w:r>
      <w:r>
        <w:t xml:space="preserve">, </w:t>
      </w:r>
      <w:r>
        <w:rPr>
          <w:rStyle w:val="Var1inline"/>
        </w:rPr>
        <w:t>𝑡</w:t>
      </w:r>
      <w:r>
        <w:t xml:space="preserve"> and </w:t>
      </w:r>
      <w:r>
        <w:rPr>
          <w:rStyle w:val="Var1inline"/>
        </w:rPr>
        <w:t>𝑣</w:t>
      </w:r>
      <w:r>
        <w:t xml:space="preserve"> are non-negative integers;</w:t>
      </w:r>
    </w:p>
    <w:p w14:paraId="150CE971" w14:textId="77777777" w:rsidR="00A127B2" w:rsidRDefault="00A127B2">
      <w:pPr>
        <w:pStyle w:val="Itemize1G-PCC"/>
        <w:numPr>
          <w:ilvl w:val="0"/>
          <w:numId w:val="8"/>
        </w:numPr>
      </w:pPr>
      <w:r>
        <w:t xml:space="preserve">result is specified by the value of the expression </w:t>
      </w:r>
      <w:r w:rsidRPr="00A739CE">
        <w:rPr>
          <w:rStyle w:val="ExprNameinline"/>
        </w:rPr>
        <w:t>m</w:t>
      </w:r>
      <w:r>
        <w:rPr>
          <w:rStyle w:val="ExprNameinline"/>
        </w:rPr>
        <w:t>orton</w:t>
      </w:r>
      <w:r>
        <w:t>.</w:t>
      </w:r>
    </w:p>
    <w:p w14:paraId="2B6459D0" w14:textId="77777777" w:rsidR="00A127B2" w:rsidRPr="00A4559E" w:rsidRDefault="00A127B2" w:rsidP="00A127B2">
      <w:r w:rsidRPr="00A4559E">
        <w:t xml:space="preserve">The conversion interleaves the bits of each parameter </w:t>
      </w:r>
      <w:r>
        <w:rPr>
          <w:rStyle w:val="Var1inline"/>
        </w:rPr>
        <w:t>𝑣</w:t>
      </w:r>
      <w:r w:rsidRPr="00A4559E">
        <w:t xml:space="preserve">, </w:t>
      </w:r>
      <w:r>
        <w:rPr>
          <w:rStyle w:val="Var1inline"/>
        </w:rPr>
        <w:t>𝑡</w:t>
      </w:r>
      <w:r w:rsidRPr="00A4559E">
        <w:t xml:space="preserve"> and </w:t>
      </w:r>
      <w:r>
        <w:rPr>
          <w:rStyle w:val="Var1inline"/>
        </w:rPr>
        <w:t>𝑠</w:t>
      </w:r>
      <w:r w:rsidRPr="00A4559E">
        <w:t xml:space="preserve">; in that order, starting from the LSBs.  The LSB of </w:t>
      </w:r>
      <w:r>
        <w:rPr>
          <w:rStyle w:val="Var1inline"/>
        </w:rPr>
        <w:t>𝑣</w:t>
      </w:r>
      <w:r w:rsidRPr="00A4559E">
        <w:t xml:space="preserve"> is the LSB of </w:t>
      </w:r>
      <w:r>
        <w:rPr>
          <w:rStyle w:val="Var1inline"/>
        </w:rPr>
        <w:t>𝑚</w:t>
      </w:r>
      <w:r w:rsidRPr="00A4559E">
        <w:t xml:space="preserve">. </w:t>
      </w:r>
      <w:r w:rsidRPr="00A4559E">
        <w:fldChar w:fldCharType="begin"/>
      </w:r>
      <w:r w:rsidRPr="00A4559E">
        <w:instrText xml:space="preserve"> REF _Ref20232172 \h </w:instrText>
      </w:r>
      <w:r w:rsidRPr="00A4559E">
        <w:fldChar w:fldCharType="separate"/>
      </w:r>
      <w:r w:rsidRPr="004F2A4F">
        <w:t>Table</w:t>
      </w:r>
      <w:r>
        <w:t> </w:t>
      </w:r>
      <w:r>
        <w:rPr>
          <w:noProof/>
        </w:rPr>
        <w:t>3</w:t>
      </w:r>
      <w:r w:rsidRPr="00A4559E">
        <w:fldChar w:fldCharType="end"/>
      </w:r>
      <w:r w:rsidRPr="00A4559E">
        <w:t xml:space="preserve"> illustrates the construction of 3D Morton codes from the bit string representation of the parameters </w:t>
      </w:r>
      <w:r>
        <w:rPr>
          <w:rStyle w:val="Var1inline"/>
        </w:rPr>
        <w:t>𝑠</w:t>
      </w:r>
      <w:r w:rsidRPr="00A4559E">
        <w:t xml:space="preserve">, </w:t>
      </w:r>
      <w:r>
        <w:rPr>
          <w:rStyle w:val="Var1inline"/>
        </w:rPr>
        <w:t>𝑡</w:t>
      </w:r>
      <w:r w:rsidRPr="00A4559E">
        <w:t xml:space="preserve"> and </w:t>
      </w:r>
      <w:r>
        <w:rPr>
          <w:rStyle w:val="Var1inline"/>
        </w:rPr>
        <w:t>𝑣</w:t>
      </w:r>
      <w:r w:rsidRPr="00A4559E">
        <w:t>.</w:t>
      </w:r>
    </w:p>
    <w:p w14:paraId="43D63829" w14:textId="77777777" w:rsidR="00A127B2" w:rsidRPr="00A4559E" w:rsidRDefault="00A127B2" w:rsidP="00A127B2">
      <m:oMathPara>
        <m:oMath>
          <m:r>
            <m:rPr>
              <m:nor/>
            </m:rPr>
            <w:rPr>
              <w:rFonts w:ascii="Cambria Math" w:hAnsi="Cambria Math"/>
            </w:rPr>
            <m:t xml:space="preserve"> </m:t>
          </m:r>
          <m:r>
            <m:rPr>
              <m:nor/>
            </m:rPr>
            <w:rPr>
              <w:rStyle w:val="NoSpell"/>
              <w:i/>
            </w:rPr>
            <m:t>morton</m:t>
          </m:r>
          <m:r>
            <w:rPr>
              <w:rFonts w:ascii="Cambria Math" w:hAnsi="Cambria Math"/>
              <w:lang w:eastAsia="ja-JP"/>
            </w:rPr>
            <m:t>≔</m:t>
          </m:r>
          <m:nary>
            <m:naryPr>
              <m:chr m:val="∑"/>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r>
                    <m:rPr>
                      <m:sty m:val="p"/>
                    </m:rPr>
                    <w:rPr>
                      <w:rFonts w:ascii="Cambria Math" w:hAnsi="Cambria Math"/>
                    </w:rPr>
                    <m:t>+2</m:t>
                  </m:r>
                </m:sup>
              </m:sSup>
              <m:r>
                <m:rPr>
                  <m:nor/>
                </m:rPr>
                <m:t>Bit</m:t>
              </m:r>
              <m:d>
                <m:dPr>
                  <m:ctrlPr>
                    <w:rPr>
                      <w:rFonts w:ascii="Cambria Math" w:hAnsi="Cambria Math"/>
                    </w:rPr>
                  </m:ctrlPr>
                </m:dPr>
                <m:e>
                  <m:r>
                    <w:rPr>
                      <w:rFonts w:ascii="Cambria Math" w:hAnsi="Cambria Math"/>
                    </w:rPr>
                    <m:t>s</m:t>
                  </m:r>
                  <m:r>
                    <m:rPr>
                      <m:sty m:val="p"/>
                    </m:rPr>
                    <w:rPr>
                      <w:rFonts w:ascii="Cambria Math" w:hAnsi="Cambria Math"/>
                    </w:rPr>
                    <m:t>,</m:t>
                  </m:r>
                  <m:r>
                    <w:rPr>
                      <w:rFonts w:ascii="Cambria Math" w:hAnsi="Cambria Math"/>
                    </w:rPr>
                    <m:t>i</m:t>
                  </m:r>
                </m:e>
              </m:d>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r>
                <m:rPr>
                  <m:sty m:val="p"/>
                </m:rPr>
                <w:rPr>
                  <w:rFonts w:ascii="Cambria Math" w:hAnsi="Cambria Math"/>
                </w:rPr>
                <m:t>+1</m:t>
              </m:r>
            </m:sup>
          </m:sSup>
          <m:r>
            <m:rPr>
              <m:nor/>
            </m:rPr>
            <m:t>Bit</m:t>
          </m:r>
          <m:d>
            <m:dPr>
              <m:ctrlPr>
                <w:rPr>
                  <w:rFonts w:ascii="Cambria Math" w:hAnsi="Cambria Math"/>
                </w:rPr>
              </m:ctrlPr>
            </m:dPr>
            <m:e>
              <m:r>
                <w:rPr>
                  <w:rFonts w:ascii="Cambria Math" w:hAnsi="Cambria Math"/>
                </w:rPr>
                <m:t>t</m:t>
              </m:r>
              <m:r>
                <m:rPr>
                  <m:sty m:val="p"/>
                </m:rPr>
                <w:rPr>
                  <w:rFonts w:ascii="Cambria Math" w:hAnsi="Cambria Math"/>
                </w:rPr>
                <m:t>,</m:t>
              </m:r>
              <m:r>
                <w:rPr>
                  <w:rFonts w:ascii="Cambria Math" w:hAnsi="Cambria Math"/>
                </w:rPr>
                <m:t>i</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sup>
          </m:sSup>
          <m:r>
            <m:rPr>
              <m:nor/>
            </m:rPr>
            <m:t>Bit</m:t>
          </m:r>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i</m:t>
              </m:r>
            </m:e>
          </m:d>
        </m:oMath>
      </m:oMathPara>
    </w:p>
    <w:p w14:paraId="0C354E32" w14:textId="77777777" w:rsidR="00A127B2" w:rsidRPr="00A4559E" w:rsidRDefault="00A127B2" w:rsidP="00A127B2">
      <w:r w:rsidRPr="00A4559E">
        <w:t xml:space="preserve">The expression </w:t>
      </w:r>
      <w:r w:rsidRPr="00C03B45">
        <w:rPr>
          <w:rStyle w:val="Funcinline"/>
        </w:rPr>
        <w:t>Morton</w:t>
      </w:r>
      <w:r w:rsidRPr="00A4559E">
        <w:rPr>
          <w:rStyle w:val="Exprinline"/>
        </w:rPr>
        <w:t>[ </w:t>
      </w:r>
      <w:r w:rsidRPr="00D35E12">
        <w:rPr>
          <w:rStyle w:val="VarNinline"/>
        </w:rPr>
        <w:t>expr</w:t>
      </w:r>
      <w:r w:rsidRPr="00A4559E">
        <w:rPr>
          <w:rStyle w:val="Exprinline"/>
        </w:rPr>
        <w:t> ]</w:t>
      </w:r>
      <w:r w:rsidRPr="00A4559E">
        <w:t xml:space="preserve"> performs the same conversion for an expression </w:t>
      </w:r>
      <w:r w:rsidRPr="00D35E12">
        <w:rPr>
          <w:rStyle w:val="VarNinline"/>
        </w:rPr>
        <w:t>expr</w:t>
      </w:r>
      <w:r w:rsidRPr="00A4559E">
        <w:t xml:space="preserve"> that takes an argument </w:t>
      </w:r>
      <w:r>
        <w:rPr>
          <w:rStyle w:val="Var1inline"/>
        </w:rPr>
        <w:t>𝑘</w:t>
      </w:r>
      <w:r w:rsidRPr="00A4559E">
        <w:t xml:space="preserve">, </w:t>
      </w:r>
      <w:r>
        <w:rPr>
          <w:rStyle w:val="Var1inline"/>
        </w:rPr>
        <w:t>𝑘</w:t>
      </w:r>
      <w:r w:rsidRPr="00A4559E">
        <w:rPr>
          <w:rStyle w:val="Exprinline"/>
        </w:rPr>
        <w:t> </w:t>
      </w:r>
      <w:r w:rsidRPr="007003B3">
        <w:rPr>
          <w:rStyle w:val="Exprinline"/>
        </w:rPr>
        <w:t>∈</w:t>
      </w:r>
      <w:r w:rsidRPr="00A4559E">
        <w:rPr>
          <w:rStyle w:val="Exprinline"/>
        </w:rPr>
        <w:t> { 0, 1, 2 }</w:t>
      </w:r>
      <w:r w:rsidRPr="00A4559E">
        <w:t>.</w:t>
      </w:r>
    </w:p>
    <w:p w14:paraId="74058AB6" w14:textId="77777777" w:rsidR="00A127B2" w:rsidRPr="00105C9E" w:rsidRDefault="00A127B2" w:rsidP="00A127B2">
      <w:pPr>
        <w:pStyle w:val="Code"/>
      </w:pPr>
      <w:r>
        <w:fldChar w:fldCharType="begin"/>
      </w:r>
      <w:r w:rsidRPr="00105C9E">
        <w:instrText>XE Morton \t "</w:instrText>
      </w:r>
      <w:r>
        <w:fldChar w:fldCharType="begin"/>
      </w:r>
      <w:r w:rsidRPr="00105C9E">
        <w:instrText>STYLEREF HdgMarker \w</w:instrText>
      </w:r>
      <w:r>
        <w:fldChar w:fldCharType="separate"/>
      </w:r>
      <w:r w:rsidRPr="00105C9E">
        <w:instrText>5.10.7</w:instrText>
      </w:r>
      <w:r>
        <w:fldChar w:fldCharType="end"/>
      </w:r>
      <w:r w:rsidRPr="00105C9E">
        <w:instrText>"</w:instrText>
      </w:r>
      <w:r w:rsidRPr="00105C9E">
        <w:br/>
      </w:r>
      <w:r>
        <w:fldChar w:fldCharType="end"/>
      </w:r>
      <w:r w:rsidRPr="00105C9E">
        <w:t>Morton[expr] := Morton(expr[0], expr[1], expr[2])</w:t>
      </w:r>
    </w:p>
    <w:p w14:paraId="13A74AF3" w14:textId="224F9EC4" w:rsidR="00A127B2" w:rsidRPr="004F2A4F" w:rsidRDefault="00A127B2" w:rsidP="00A127B2">
      <w:pPr>
        <w:pStyle w:val="af4"/>
      </w:pPr>
      <w:bookmarkStart w:id="461" w:name="_Ref20232172"/>
      <w:r w:rsidRPr="004F2A4F">
        <w:t>Table</w:t>
      </w:r>
      <w:r>
        <w:t> </w:t>
      </w:r>
      <w:r w:rsidR="00E675F1">
        <w:fldChar w:fldCharType="begin"/>
      </w:r>
      <w:r w:rsidR="00E675F1">
        <w:instrText xml:space="preserve"> SEQ Table \* ARABIC </w:instrText>
      </w:r>
      <w:r w:rsidR="00E675F1">
        <w:fldChar w:fldCharType="separate"/>
      </w:r>
      <w:r w:rsidR="00E675F1">
        <w:rPr>
          <w:noProof/>
        </w:rPr>
        <w:t>3</w:t>
      </w:r>
      <w:r w:rsidR="00E675F1">
        <w:fldChar w:fldCharType="end"/>
      </w:r>
      <w:bookmarkEnd w:id="461"/>
      <w:r w:rsidRPr="004F2A4F">
        <w:t xml:space="preserve"> — Construction of 3D Morton codes </w:t>
      </w:r>
      <w:r>
        <w:rPr>
          <w:rStyle w:val="Var1inline"/>
        </w:rPr>
        <w:t>𝑚</w:t>
      </w:r>
      <w:r w:rsidRPr="004F2A4F">
        <w:t xml:space="preserve"> from the tuple </w:t>
      </w:r>
      <w:r>
        <w:rPr>
          <w:rStyle w:val="Exprinline"/>
        </w:rPr>
        <w:t>( </w:t>
      </w:r>
      <w:r>
        <w:rPr>
          <w:rStyle w:val="Var1inline"/>
        </w:rPr>
        <w:t>𝑠</w:t>
      </w:r>
      <w:r w:rsidRPr="001A38FF">
        <w:rPr>
          <w:rStyle w:val="Exprinline"/>
        </w:rPr>
        <w:t>, </w:t>
      </w:r>
      <w:r>
        <w:rPr>
          <w:rStyle w:val="Var1inline"/>
        </w:rPr>
        <w:t>𝑡</w:t>
      </w:r>
      <w:r w:rsidRPr="001A38FF">
        <w:rPr>
          <w:rStyle w:val="Exprinline"/>
        </w:rPr>
        <w:t>, </w:t>
      </w:r>
      <w:r>
        <w:rPr>
          <w:rStyle w:val="Var1inline"/>
        </w:rPr>
        <w:t>𝑣</w:t>
      </w:r>
      <w:r>
        <w:rPr>
          <w:rStyle w:val="Exprinline"/>
        </w:rPr>
        <w:t> )</w:t>
      </w:r>
    </w:p>
    <w:tbl>
      <w:tblPr>
        <w:tblStyle w:val="G-PCCTable"/>
        <w:tblW w:w="0" w:type="auto"/>
        <w:tblLook w:val="0620" w:firstRow="1" w:lastRow="0" w:firstColumn="0" w:lastColumn="0" w:noHBand="1" w:noVBand="1"/>
      </w:tblPr>
      <w:tblGrid>
        <w:gridCol w:w="1027"/>
        <w:gridCol w:w="996"/>
        <w:gridCol w:w="1072"/>
        <w:gridCol w:w="2449"/>
        <w:gridCol w:w="1460"/>
      </w:tblGrid>
      <w:tr w:rsidR="00A127B2" w:rsidRPr="00D229E8" w14:paraId="36F3EF9C"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gridSpan w:val="4"/>
          </w:tcPr>
          <w:p w14:paraId="13F3163C"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Bit string form</w:t>
            </w:r>
          </w:p>
        </w:tc>
        <w:tc>
          <w:tcPr>
            <w:tcW w:w="0" w:type="auto"/>
          </w:tcPr>
          <w:p w14:paraId="6FA8B9FC" w14:textId="77777777" w:rsidR="00A127B2" w:rsidRPr="00F75262" w:rsidRDefault="00A127B2" w:rsidP="00082AA8">
            <w:pPr>
              <w:pStyle w:val="G-PCCTablebody"/>
              <w:jc w:val="center"/>
              <w:rPr>
                <w:rFonts w:ascii="Cambria" w:hAnsi="Cambria"/>
                <w:bCs/>
                <w:szCs w:val="20"/>
              </w:rPr>
            </w:pPr>
            <w:r w:rsidRPr="00B82712">
              <w:rPr>
                <w:rFonts w:ascii="Cambria" w:hAnsi="Cambria"/>
                <w:bCs/>
                <w:szCs w:val="20"/>
              </w:rPr>
              <w:t>Decimal form</w:t>
            </w:r>
          </w:p>
        </w:tc>
      </w:tr>
      <w:tr w:rsidR="00A127B2" w:rsidRPr="00D229E8" w14:paraId="20050323"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473BFF46" w14:textId="77777777" w:rsidR="00A127B2" w:rsidRPr="00D229E8" w:rsidRDefault="00A127B2" w:rsidP="00082AA8">
            <w:pPr>
              <w:pStyle w:val="G-PCCTablebody"/>
              <w:jc w:val="center"/>
              <w:rPr>
                <w:rStyle w:val="Var1inline"/>
                <w:szCs w:val="20"/>
              </w:rPr>
            </w:pPr>
            <w:r w:rsidRPr="00D229E8">
              <w:rPr>
                <w:rStyle w:val="Var1inline"/>
                <w:szCs w:val="20"/>
              </w:rPr>
              <w:t>𝑠</w:t>
            </w:r>
          </w:p>
        </w:tc>
        <w:tc>
          <w:tcPr>
            <w:tcW w:w="0" w:type="auto"/>
          </w:tcPr>
          <w:p w14:paraId="63BD04D5" w14:textId="77777777" w:rsidR="00A127B2" w:rsidRPr="00D229E8" w:rsidRDefault="00A127B2" w:rsidP="00082AA8">
            <w:pPr>
              <w:pStyle w:val="G-PCCTablebody"/>
              <w:jc w:val="center"/>
              <w:rPr>
                <w:rStyle w:val="Var1inline"/>
                <w:szCs w:val="20"/>
              </w:rPr>
            </w:pPr>
            <w:r w:rsidRPr="00D229E8">
              <w:rPr>
                <w:rStyle w:val="Var1inline"/>
                <w:szCs w:val="20"/>
              </w:rPr>
              <w:t>𝑡</w:t>
            </w:r>
          </w:p>
        </w:tc>
        <w:tc>
          <w:tcPr>
            <w:tcW w:w="0" w:type="auto"/>
          </w:tcPr>
          <w:p w14:paraId="656F4880" w14:textId="77777777" w:rsidR="00A127B2" w:rsidRPr="00D229E8" w:rsidRDefault="00A127B2" w:rsidP="00082AA8">
            <w:pPr>
              <w:pStyle w:val="G-PCCTablebody"/>
              <w:jc w:val="center"/>
              <w:rPr>
                <w:rStyle w:val="Var1inline"/>
                <w:szCs w:val="20"/>
              </w:rPr>
            </w:pPr>
            <w:r w:rsidRPr="00D229E8">
              <w:rPr>
                <w:rStyle w:val="Var1inline"/>
                <w:szCs w:val="20"/>
              </w:rPr>
              <w:t>𝑣</w:t>
            </w:r>
          </w:p>
        </w:tc>
        <w:tc>
          <w:tcPr>
            <w:tcW w:w="0" w:type="auto"/>
          </w:tcPr>
          <w:p w14:paraId="793D50A1" w14:textId="77777777" w:rsidR="00A127B2" w:rsidRPr="00D229E8" w:rsidRDefault="00A127B2" w:rsidP="00082AA8">
            <w:pPr>
              <w:pStyle w:val="G-PCCTablebody"/>
              <w:jc w:val="center"/>
              <w:rPr>
                <w:rStyle w:val="ExprNameinline"/>
                <w:szCs w:val="20"/>
              </w:rPr>
            </w:pPr>
            <w:r w:rsidRPr="00D229E8">
              <w:rPr>
                <w:rStyle w:val="Var1inline"/>
                <w:szCs w:val="20"/>
              </w:rPr>
              <w:t>𝑚</w:t>
            </w:r>
          </w:p>
        </w:tc>
        <w:tc>
          <w:tcPr>
            <w:tcW w:w="0" w:type="auto"/>
          </w:tcPr>
          <w:p w14:paraId="404B338A" w14:textId="77777777" w:rsidR="00A127B2" w:rsidRPr="00D229E8" w:rsidRDefault="00A127B2" w:rsidP="00082AA8">
            <w:pPr>
              <w:pStyle w:val="G-PCCTablebody"/>
              <w:jc w:val="center"/>
              <w:rPr>
                <w:rStyle w:val="ExprNameinline"/>
                <w:szCs w:val="20"/>
              </w:rPr>
            </w:pPr>
            <w:r w:rsidRPr="00D229E8">
              <w:rPr>
                <w:rStyle w:val="Var1inline"/>
                <w:szCs w:val="20"/>
              </w:rPr>
              <w:t>𝑚</w:t>
            </w:r>
          </w:p>
        </w:tc>
      </w:tr>
      <w:tr w:rsidR="00A127B2" w:rsidRPr="00D229E8" w14:paraId="2856865D" w14:textId="77777777" w:rsidTr="00082AA8">
        <w:tc>
          <w:tcPr>
            <w:tcW w:w="0" w:type="auto"/>
          </w:tcPr>
          <w:p w14:paraId="7B560C8F" w14:textId="77777777" w:rsidR="00A127B2" w:rsidRPr="00D229E8" w:rsidRDefault="00A127B2" w:rsidP="00082AA8">
            <w:pPr>
              <w:pStyle w:val="G-PCCTablebody"/>
              <w:jc w:val="center"/>
              <w:rPr>
                <w:szCs w:val="20"/>
              </w:rPr>
            </w:pPr>
            <w:r w:rsidRPr="00D229E8">
              <w:rPr>
                <w:szCs w:val="20"/>
              </w:rPr>
              <w:t>'0 0'</w:t>
            </w:r>
          </w:p>
        </w:tc>
        <w:tc>
          <w:tcPr>
            <w:tcW w:w="0" w:type="auto"/>
          </w:tcPr>
          <w:p w14:paraId="2F2CC8A8" w14:textId="77777777" w:rsidR="00A127B2" w:rsidRPr="00D229E8" w:rsidRDefault="00A127B2" w:rsidP="00082AA8">
            <w:pPr>
              <w:pStyle w:val="G-PCCTablebody"/>
              <w:jc w:val="center"/>
              <w:rPr>
                <w:szCs w:val="20"/>
              </w:rPr>
            </w:pPr>
            <w:r w:rsidRPr="00D229E8">
              <w:rPr>
                <w:szCs w:val="20"/>
              </w:rPr>
              <w:t>'0 0'</w:t>
            </w:r>
          </w:p>
        </w:tc>
        <w:tc>
          <w:tcPr>
            <w:tcW w:w="0" w:type="auto"/>
          </w:tcPr>
          <w:p w14:paraId="641A8E80" w14:textId="77777777" w:rsidR="00A127B2" w:rsidRPr="00D229E8" w:rsidRDefault="00A127B2" w:rsidP="00082AA8">
            <w:pPr>
              <w:pStyle w:val="G-PCCTablebody"/>
              <w:jc w:val="center"/>
              <w:rPr>
                <w:szCs w:val="20"/>
              </w:rPr>
            </w:pPr>
            <w:r w:rsidRPr="00D229E8">
              <w:rPr>
                <w:szCs w:val="20"/>
              </w:rPr>
              <w:t>'0 0'</w:t>
            </w:r>
          </w:p>
        </w:tc>
        <w:tc>
          <w:tcPr>
            <w:tcW w:w="0" w:type="auto"/>
          </w:tcPr>
          <w:p w14:paraId="69D9AA8D" w14:textId="77777777" w:rsidR="00A127B2" w:rsidRPr="00D229E8" w:rsidRDefault="00A127B2" w:rsidP="00082AA8">
            <w:pPr>
              <w:pStyle w:val="G-PCCTablebody"/>
              <w:jc w:val="center"/>
              <w:rPr>
                <w:szCs w:val="20"/>
              </w:rPr>
            </w:pPr>
            <w:r w:rsidRPr="00D229E8">
              <w:rPr>
                <w:szCs w:val="20"/>
              </w:rPr>
              <w:t>'0 0 0  0 0 0'</w:t>
            </w:r>
          </w:p>
        </w:tc>
        <w:tc>
          <w:tcPr>
            <w:tcW w:w="0" w:type="auto"/>
          </w:tcPr>
          <w:p w14:paraId="5E70CC32" w14:textId="77777777" w:rsidR="00A127B2" w:rsidRPr="00D229E8" w:rsidRDefault="00A127B2" w:rsidP="00082AA8">
            <w:pPr>
              <w:pStyle w:val="G-PCCTablebody"/>
              <w:jc w:val="center"/>
              <w:rPr>
                <w:szCs w:val="20"/>
              </w:rPr>
            </w:pPr>
            <w:r w:rsidRPr="00D229E8">
              <w:rPr>
                <w:szCs w:val="20"/>
              </w:rPr>
              <w:t>0</w:t>
            </w:r>
          </w:p>
        </w:tc>
      </w:tr>
      <w:tr w:rsidR="00A127B2" w:rsidRPr="00D229E8" w14:paraId="242F5BF3" w14:textId="77777777" w:rsidTr="00082AA8">
        <w:tc>
          <w:tcPr>
            <w:tcW w:w="0" w:type="auto"/>
          </w:tcPr>
          <w:p w14:paraId="1A6D5C5A" w14:textId="77777777" w:rsidR="00A127B2" w:rsidRPr="00D229E8" w:rsidRDefault="00A127B2" w:rsidP="00082AA8">
            <w:pPr>
              <w:pStyle w:val="G-PCCTablebody"/>
              <w:jc w:val="center"/>
              <w:rPr>
                <w:szCs w:val="20"/>
              </w:rPr>
            </w:pPr>
            <w:r w:rsidRPr="00D229E8">
              <w:rPr>
                <w:szCs w:val="20"/>
              </w:rPr>
              <w:t>'0 0'</w:t>
            </w:r>
          </w:p>
        </w:tc>
        <w:tc>
          <w:tcPr>
            <w:tcW w:w="0" w:type="auto"/>
          </w:tcPr>
          <w:p w14:paraId="707CB5DE" w14:textId="77777777" w:rsidR="00A127B2" w:rsidRPr="00D229E8" w:rsidRDefault="00A127B2" w:rsidP="00082AA8">
            <w:pPr>
              <w:pStyle w:val="G-PCCTablebody"/>
              <w:jc w:val="center"/>
              <w:rPr>
                <w:szCs w:val="20"/>
              </w:rPr>
            </w:pPr>
            <w:r w:rsidRPr="00D229E8">
              <w:rPr>
                <w:szCs w:val="20"/>
              </w:rPr>
              <w:t>'0 0'</w:t>
            </w:r>
          </w:p>
        </w:tc>
        <w:tc>
          <w:tcPr>
            <w:tcW w:w="0" w:type="auto"/>
          </w:tcPr>
          <w:p w14:paraId="7B5A094B" w14:textId="77777777" w:rsidR="00A127B2" w:rsidRPr="00D229E8" w:rsidRDefault="00A127B2" w:rsidP="00082AA8">
            <w:pPr>
              <w:pStyle w:val="G-PCCTablebody"/>
              <w:jc w:val="center"/>
              <w:rPr>
                <w:szCs w:val="20"/>
              </w:rPr>
            </w:pPr>
            <w:r w:rsidRPr="00D229E8">
              <w:rPr>
                <w:szCs w:val="20"/>
              </w:rPr>
              <w:t>'0 1'</w:t>
            </w:r>
          </w:p>
        </w:tc>
        <w:tc>
          <w:tcPr>
            <w:tcW w:w="0" w:type="auto"/>
          </w:tcPr>
          <w:p w14:paraId="482387FE" w14:textId="77777777" w:rsidR="00A127B2" w:rsidRPr="00D229E8" w:rsidRDefault="00A127B2" w:rsidP="00082AA8">
            <w:pPr>
              <w:pStyle w:val="G-PCCTablebody"/>
              <w:jc w:val="center"/>
              <w:rPr>
                <w:szCs w:val="20"/>
              </w:rPr>
            </w:pPr>
            <w:r w:rsidRPr="00D229E8">
              <w:rPr>
                <w:szCs w:val="20"/>
              </w:rPr>
              <w:t>'0 0 0  0 0 1'</w:t>
            </w:r>
          </w:p>
        </w:tc>
        <w:tc>
          <w:tcPr>
            <w:tcW w:w="0" w:type="auto"/>
          </w:tcPr>
          <w:p w14:paraId="1624FDF5" w14:textId="77777777" w:rsidR="00A127B2" w:rsidRPr="00D229E8" w:rsidRDefault="00A127B2" w:rsidP="00082AA8">
            <w:pPr>
              <w:pStyle w:val="G-PCCTablebody"/>
              <w:jc w:val="center"/>
              <w:rPr>
                <w:szCs w:val="20"/>
              </w:rPr>
            </w:pPr>
            <w:r w:rsidRPr="00D229E8">
              <w:rPr>
                <w:szCs w:val="20"/>
              </w:rPr>
              <w:t>1</w:t>
            </w:r>
          </w:p>
        </w:tc>
      </w:tr>
      <w:tr w:rsidR="00A127B2" w:rsidRPr="00D229E8" w14:paraId="5F55F0B6" w14:textId="77777777" w:rsidTr="00082AA8">
        <w:tc>
          <w:tcPr>
            <w:tcW w:w="0" w:type="auto"/>
          </w:tcPr>
          <w:p w14:paraId="47E738BE" w14:textId="77777777" w:rsidR="00A127B2" w:rsidRPr="00D229E8" w:rsidRDefault="00A127B2" w:rsidP="00082AA8">
            <w:pPr>
              <w:pStyle w:val="G-PCCTablebody"/>
              <w:jc w:val="center"/>
              <w:rPr>
                <w:szCs w:val="20"/>
              </w:rPr>
            </w:pPr>
            <w:r w:rsidRPr="00D229E8">
              <w:rPr>
                <w:szCs w:val="20"/>
              </w:rPr>
              <w:t>'0 1'</w:t>
            </w:r>
          </w:p>
        </w:tc>
        <w:tc>
          <w:tcPr>
            <w:tcW w:w="0" w:type="auto"/>
          </w:tcPr>
          <w:p w14:paraId="0C78A519" w14:textId="77777777" w:rsidR="00A127B2" w:rsidRPr="00D229E8" w:rsidRDefault="00A127B2" w:rsidP="00082AA8">
            <w:pPr>
              <w:pStyle w:val="G-PCCTablebody"/>
              <w:jc w:val="center"/>
              <w:rPr>
                <w:szCs w:val="20"/>
              </w:rPr>
            </w:pPr>
            <w:r w:rsidRPr="00D229E8">
              <w:rPr>
                <w:szCs w:val="20"/>
              </w:rPr>
              <w:t>'1 1'</w:t>
            </w:r>
          </w:p>
        </w:tc>
        <w:tc>
          <w:tcPr>
            <w:tcW w:w="0" w:type="auto"/>
          </w:tcPr>
          <w:p w14:paraId="0B625BEB" w14:textId="77777777" w:rsidR="00A127B2" w:rsidRPr="00D229E8" w:rsidRDefault="00A127B2" w:rsidP="00082AA8">
            <w:pPr>
              <w:pStyle w:val="G-PCCTablebody"/>
              <w:jc w:val="center"/>
              <w:rPr>
                <w:szCs w:val="20"/>
              </w:rPr>
            </w:pPr>
            <w:r w:rsidRPr="00D229E8">
              <w:rPr>
                <w:szCs w:val="20"/>
              </w:rPr>
              <w:t>'1 0'</w:t>
            </w:r>
          </w:p>
        </w:tc>
        <w:tc>
          <w:tcPr>
            <w:tcW w:w="0" w:type="auto"/>
          </w:tcPr>
          <w:p w14:paraId="576D03D0" w14:textId="77777777" w:rsidR="00A127B2" w:rsidRPr="00D229E8" w:rsidRDefault="00A127B2" w:rsidP="00082AA8">
            <w:pPr>
              <w:pStyle w:val="G-PCCTablebody"/>
              <w:jc w:val="center"/>
              <w:rPr>
                <w:szCs w:val="20"/>
              </w:rPr>
            </w:pPr>
            <w:r w:rsidRPr="00D229E8">
              <w:rPr>
                <w:szCs w:val="20"/>
              </w:rPr>
              <w:t>'0 1 1  1 1 0'</w:t>
            </w:r>
          </w:p>
        </w:tc>
        <w:tc>
          <w:tcPr>
            <w:tcW w:w="0" w:type="auto"/>
          </w:tcPr>
          <w:p w14:paraId="0C381A4F" w14:textId="77777777" w:rsidR="00A127B2" w:rsidRPr="00D229E8" w:rsidRDefault="00A127B2" w:rsidP="00082AA8">
            <w:pPr>
              <w:pStyle w:val="G-PCCTablebody"/>
              <w:jc w:val="center"/>
              <w:rPr>
                <w:szCs w:val="20"/>
              </w:rPr>
            </w:pPr>
            <w:r w:rsidRPr="00D229E8">
              <w:rPr>
                <w:szCs w:val="20"/>
              </w:rPr>
              <w:t>30</w:t>
            </w:r>
          </w:p>
        </w:tc>
      </w:tr>
      <w:tr w:rsidR="00A127B2" w:rsidRPr="00D229E8" w14:paraId="28176116" w14:textId="77777777" w:rsidTr="00082AA8">
        <w:tc>
          <w:tcPr>
            <w:tcW w:w="0" w:type="auto"/>
          </w:tcPr>
          <w:p w14:paraId="7F004FCE" w14:textId="77777777" w:rsidR="00A127B2" w:rsidRPr="00D229E8" w:rsidRDefault="00A127B2" w:rsidP="00082AA8">
            <w:pPr>
              <w:pStyle w:val="G-PCCTablebody"/>
              <w:jc w:val="center"/>
              <w:rPr>
                <w:szCs w:val="20"/>
              </w:rPr>
            </w:pPr>
            <w:r w:rsidRPr="00D229E8">
              <w:rPr>
                <w:szCs w:val="20"/>
              </w:rPr>
              <w:t>'0 1'</w:t>
            </w:r>
          </w:p>
        </w:tc>
        <w:tc>
          <w:tcPr>
            <w:tcW w:w="0" w:type="auto"/>
          </w:tcPr>
          <w:p w14:paraId="4A027BEF" w14:textId="77777777" w:rsidR="00A127B2" w:rsidRPr="00D229E8" w:rsidRDefault="00A127B2" w:rsidP="00082AA8">
            <w:pPr>
              <w:pStyle w:val="G-PCCTablebody"/>
              <w:jc w:val="center"/>
              <w:rPr>
                <w:szCs w:val="20"/>
              </w:rPr>
            </w:pPr>
            <w:r w:rsidRPr="00D229E8">
              <w:rPr>
                <w:szCs w:val="20"/>
              </w:rPr>
              <w:t>'1 1'</w:t>
            </w:r>
          </w:p>
        </w:tc>
        <w:tc>
          <w:tcPr>
            <w:tcW w:w="0" w:type="auto"/>
          </w:tcPr>
          <w:p w14:paraId="5C596174" w14:textId="77777777" w:rsidR="00A127B2" w:rsidRPr="00D229E8" w:rsidRDefault="00A127B2" w:rsidP="00082AA8">
            <w:pPr>
              <w:pStyle w:val="G-PCCTablebody"/>
              <w:jc w:val="center"/>
              <w:rPr>
                <w:szCs w:val="20"/>
              </w:rPr>
            </w:pPr>
            <w:r w:rsidRPr="00D229E8">
              <w:rPr>
                <w:szCs w:val="20"/>
              </w:rPr>
              <w:t>'1 1'</w:t>
            </w:r>
          </w:p>
        </w:tc>
        <w:tc>
          <w:tcPr>
            <w:tcW w:w="0" w:type="auto"/>
          </w:tcPr>
          <w:p w14:paraId="6BFC92FA" w14:textId="77777777" w:rsidR="00A127B2" w:rsidRPr="00D229E8" w:rsidRDefault="00A127B2" w:rsidP="00082AA8">
            <w:pPr>
              <w:pStyle w:val="G-PCCTablebody"/>
              <w:jc w:val="center"/>
              <w:rPr>
                <w:szCs w:val="20"/>
              </w:rPr>
            </w:pPr>
            <w:r w:rsidRPr="00D229E8">
              <w:rPr>
                <w:szCs w:val="20"/>
              </w:rPr>
              <w:t>'0 1 1  1 1 1'</w:t>
            </w:r>
          </w:p>
        </w:tc>
        <w:tc>
          <w:tcPr>
            <w:tcW w:w="0" w:type="auto"/>
          </w:tcPr>
          <w:p w14:paraId="539F79FA" w14:textId="77777777" w:rsidR="00A127B2" w:rsidRPr="00D229E8" w:rsidRDefault="00A127B2" w:rsidP="00082AA8">
            <w:pPr>
              <w:pStyle w:val="G-PCCTablebody"/>
              <w:jc w:val="center"/>
              <w:rPr>
                <w:szCs w:val="20"/>
              </w:rPr>
            </w:pPr>
            <w:r w:rsidRPr="00D229E8">
              <w:rPr>
                <w:szCs w:val="20"/>
              </w:rPr>
              <w:t>31</w:t>
            </w:r>
          </w:p>
        </w:tc>
      </w:tr>
      <w:tr w:rsidR="00A127B2" w:rsidRPr="00D229E8" w14:paraId="2FB6B210" w14:textId="77777777" w:rsidTr="00082AA8">
        <w:tc>
          <w:tcPr>
            <w:tcW w:w="0" w:type="auto"/>
          </w:tcPr>
          <w:p w14:paraId="23F446BC" w14:textId="77777777" w:rsidR="00A127B2" w:rsidRPr="00D229E8" w:rsidRDefault="00A127B2" w:rsidP="00082AA8">
            <w:pPr>
              <w:pStyle w:val="G-PCCTablebody"/>
              <w:jc w:val="center"/>
              <w:rPr>
                <w:szCs w:val="20"/>
              </w:rPr>
            </w:pPr>
            <w:r w:rsidRPr="00D229E8">
              <w:rPr>
                <w:szCs w:val="20"/>
              </w:rPr>
              <w:t>'1 0'</w:t>
            </w:r>
          </w:p>
        </w:tc>
        <w:tc>
          <w:tcPr>
            <w:tcW w:w="0" w:type="auto"/>
          </w:tcPr>
          <w:p w14:paraId="6D4A678C" w14:textId="77777777" w:rsidR="00A127B2" w:rsidRPr="00D229E8" w:rsidRDefault="00A127B2" w:rsidP="00082AA8">
            <w:pPr>
              <w:pStyle w:val="G-PCCTablebody"/>
              <w:jc w:val="center"/>
              <w:rPr>
                <w:szCs w:val="20"/>
              </w:rPr>
            </w:pPr>
            <w:r w:rsidRPr="00D229E8">
              <w:rPr>
                <w:szCs w:val="20"/>
              </w:rPr>
              <w:t>'0 1'</w:t>
            </w:r>
          </w:p>
        </w:tc>
        <w:tc>
          <w:tcPr>
            <w:tcW w:w="0" w:type="auto"/>
          </w:tcPr>
          <w:p w14:paraId="5A734A1D" w14:textId="77777777" w:rsidR="00A127B2" w:rsidRPr="00D229E8" w:rsidRDefault="00A127B2" w:rsidP="00082AA8">
            <w:pPr>
              <w:pStyle w:val="G-PCCTablebody"/>
              <w:jc w:val="center"/>
              <w:rPr>
                <w:szCs w:val="20"/>
              </w:rPr>
            </w:pPr>
            <w:r w:rsidRPr="00D229E8">
              <w:rPr>
                <w:szCs w:val="20"/>
              </w:rPr>
              <w:t>'1 0'</w:t>
            </w:r>
          </w:p>
        </w:tc>
        <w:tc>
          <w:tcPr>
            <w:tcW w:w="0" w:type="auto"/>
          </w:tcPr>
          <w:p w14:paraId="13EF15E0" w14:textId="77777777" w:rsidR="00A127B2" w:rsidRPr="00D229E8" w:rsidRDefault="00A127B2" w:rsidP="00082AA8">
            <w:pPr>
              <w:pStyle w:val="G-PCCTablebody"/>
              <w:jc w:val="center"/>
              <w:rPr>
                <w:szCs w:val="20"/>
              </w:rPr>
            </w:pPr>
            <w:r w:rsidRPr="00D229E8">
              <w:rPr>
                <w:szCs w:val="20"/>
              </w:rPr>
              <w:t>'1 0 1  0 1 0'</w:t>
            </w:r>
          </w:p>
        </w:tc>
        <w:tc>
          <w:tcPr>
            <w:tcW w:w="0" w:type="auto"/>
          </w:tcPr>
          <w:p w14:paraId="5626F5F6" w14:textId="77777777" w:rsidR="00A127B2" w:rsidRPr="00D229E8" w:rsidRDefault="00A127B2" w:rsidP="00082AA8">
            <w:pPr>
              <w:pStyle w:val="G-PCCTablebody"/>
              <w:jc w:val="center"/>
              <w:rPr>
                <w:szCs w:val="20"/>
              </w:rPr>
            </w:pPr>
            <w:r w:rsidRPr="00D229E8">
              <w:rPr>
                <w:szCs w:val="20"/>
              </w:rPr>
              <w:t>42</w:t>
            </w:r>
          </w:p>
        </w:tc>
      </w:tr>
      <w:tr w:rsidR="00A127B2" w:rsidRPr="00D229E8" w14:paraId="4D3988C1" w14:textId="77777777" w:rsidTr="00082AA8">
        <w:tc>
          <w:tcPr>
            <w:tcW w:w="0" w:type="auto"/>
          </w:tcPr>
          <w:p w14:paraId="0ED9E589" w14:textId="77777777" w:rsidR="00A127B2" w:rsidRPr="00D229E8" w:rsidRDefault="00A127B2" w:rsidP="00082AA8">
            <w:pPr>
              <w:pStyle w:val="G-PCCTablebody"/>
              <w:jc w:val="center"/>
              <w:rPr>
                <w:szCs w:val="20"/>
              </w:rPr>
            </w:pPr>
            <w:r w:rsidRPr="00D229E8">
              <w:rPr>
                <w:szCs w:val="20"/>
              </w:rPr>
              <w:t>'1 0'</w:t>
            </w:r>
          </w:p>
        </w:tc>
        <w:tc>
          <w:tcPr>
            <w:tcW w:w="0" w:type="auto"/>
          </w:tcPr>
          <w:p w14:paraId="58476474" w14:textId="77777777" w:rsidR="00A127B2" w:rsidRPr="00D229E8" w:rsidRDefault="00A127B2" w:rsidP="00082AA8">
            <w:pPr>
              <w:pStyle w:val="G-PCCTablebody"/>
              <w:jc w:val="center"/>
              <w:rPr>
                <w:szCs w:val="20"/>
              </w:rPr>
            </w:pPr>
            <w:r w:rsidRPr="00D229E8">
              <w:rPr>
                <w:szCs w:val="20"/>
              </w:rPr>
              <w:t>'0 1'</w:t>
            </w:r>
          </w:p>
        </w:tc>
        <w:tc>
          <w:tcPr>
            <w:tcW w:w="0" w:type="auto"/>
          </w:tcPr>
          <w:p w14:paraId="45E58C02" w14:textId="77777777" w:rsidR="00A127B2" w:rsidRPr="00D229E8" w:rsidRDefault="00A127B2" w:rsidP="00082AA8">
            <w:pPr>
              <w:pStyle w:val="G-PCCTablebody"/>
              <w:jc w:val="center"/>
              <w:rPr>
                <w:szCs w:val="20"/>
              </w:rPr>
            </w:pPr>
            <w:r w:rsidRPr="00D229E8">
              <w:rPr>
                <w:szCs w:val="20"/>
              </w:rPr>
              <w:t>'1 1'</w:t>
            </w:r>
          </w:p>
        </w:tc>
        <w:tc>
          <w:tcPr>
            <w:tcW w:w="0" w:type="auto"/>
          </w:tcPr>
          <w:p w14:paraId="123908B6" w14:textId="77777777" w:rsidR="00A127B2" w:rsidRPr="00D229E8" w:rsidRDefault="00A127B2" w:rsidP="00082AA8">
            <w:pPr>
              <w:pStyle w:val="G-PCCTablebody"/>
              <w:jc w:val="center"/>
              <w:rPr>
                <w:szCs w:val="20"/>
              </w:rPr>
            </w:pPr>
            <w:r w:rsidRPr="00D229E8">
              <w:rPr>
                <w:szCs w:val="20"/>
              </w:rPr>
              <w:t>'1 0 1  0 1 1'</w:t>
            </w:r>
          </w:p>
        </w:tc>
        <w:tc>
          <w:tcPr>
            <w:tcW w:w="0" w:type="auto"/>
          </w:tcPr>
          <w:p w14:paraId="310FFBBE" w14:textId="77777777" w:rsidR="00A127B2" w:rsidRPr="00D229E8" w:rsidRDefault="00A127B2" w:rsidP="00082AA8">
            <w:pPr>
              <w:pStyle w:val="G-PCCTablebody"/>
              <w:jc w:val="center"/>
              <w:rPr>
                <w:szCs w:val="20"/>
              </w:rPr>
            </w:pPr>
            <w:r w:rsidRPr="00D229E8">
              <w:rPr>
                <w:szCs w:val="20"/>
              </w:rPr>
              <w:t>43</w:t>
            </w:r>
          </w:p>
        </w:tc>
      </w:tr>
      <w:tr w:rsidR="00A127B2" w:rsidRPr="00D229E8" w14:paraId="3F3A550A" w14:textId="77777777" w:rsidTr="00082AA8">
        <w:tc>
          <w:tcPr>
            <w:tcW w:w="0" w:type="auto"/>
          </w:tcPr>
          <w:p w14:paraId="3340410F" w14:textId="77777777" w:rsidR="00A127B2" w:rsidRPr="00D229E8" w:rsidRDefault="00A127B2" w:rsidP="00082AA8">
            <w:pPr>
              <w:pStyle w:val="G-PCCTablebody"/>
              <w:jc w:val="center"/>
              <w:rPr>
                <w:szCs w:val="20"/>
              </w:rPr>
            </w:pPr>
            <w:r w:rsidRPr="00D229E8">
              <w:rPr>
                <w:szCs w:val="20"/>
              </w:rPr>
              <w:t>'1 1'</w:t>
            </w:r>
          </w:p>
        </w:tc>
        <w:tc>
          <w:tcPr>
            <w:tcW w:w="0" w:type="auto"/>
          </w:tcPr>
          <w:p w14:paraId="430CBA56" w14:textId="77777777" w:rsidR="00A127B2" w:rsidRPr="00D229E8" w:rsidRDefault="00A127B2" w:rsidP="00082AA8">
            <w:pPr>
              <w:pStyle w:val="G-PCCTablebody"/>
              <w:jc w:val="center"/>
              <w:rPr>
                <w:szCs w:val="20"/>
              </w:rPr>
            </w:pPr>
            <w:r w:rsidRPr="00D229E8">
              <w:rPr>
                <w:szCs w:val="20"/>
              </w:rPr>
              <w:t>'1 0'</w:t>
            </w:r>
          </w:p>
        </w:tc>
        <w:tc>
          <w:tcPr>
            <w:tcW w:w="0" w:type="auto"/>
          </w:tcPr>
          <w:p w14:paraId="5A553F92" w14:textId="77777777" w:rsidR="00A127B2" w:rsidRPr="00D229E8" w:rsidRDefault="00A127B2" w:rsidP="00082AA8">
            <w:pPr>
              <w:pStyle w:val="G-PCCTablebody"/>
              <w:jc w:val="center"/>
              <w:rPr>
                <w:szCs w:val="20"/>
              </w:rPr>
            </w:pPr>
            <w:r w:rsidRPr="00D229E8">
              <w:rPr>
                <w:szCs w:val="20"/>
              </w:rPr>
              <w:t>'0 0'</w:t>
            </w:r>
          </w:p>
        </w:tc>
        <w:tc>
          <w:tcPr>
            <w:tcW w:w="0" w:type="auto"/>
          </w:tcPr>
          <w:p w14:paraId="1374A513" w14:textId="77777777" w:rsidR="00A127B2" w:rsidRPr="00D229E8" w:rsidRDefault="00A127B2" w:rsidP="00082AA8">
            <w:pPr>
              <w:pStyle w:val="G-PCCTablebody"/>
              <w:jc w:val="center"/>
              <w:rPr>
                <w:szCs w:val="20"/>
              </w:rPr>
            </w:pPr>
            <w:r w:rsidRPr="00D229E8">
              <w:rPr>
                <w:szCs w:val="20"/>
              </w:rPr>
              <w:t>'1 1 0  1 0 0'</w:t>
            </w:r>
          </w:p>
        </w:tc>
        <w:tc>
          <w:tcPr>
            <w:tcW w:w="0" w:type="auto"/>
          </w:tcPr>
          <w:p w14:paraId="7CED85FE" w14:textId="77777777" w:rsidR="00A127B2" w:rsidRPr="00D229E8" w:rsidRDefault="00A127B2" w:rsidP="00082AA8">
            <w:pPr>
              <w:pStyle w:val="G-PCCTablebody"/>
              <w:jc w:val="center"/>
              <w:rPr>
                <w:szCs w:val="20"/>
              </w:rPr>
            </w:pPr>
            <w:r w:rsidRPr="00D229E8">
              <w:rPr>
                <w:szCs w:val="20"/>
              </w:rPr>
              <w:t>52</w:t>
            </w:r>
          </w:p>
        </w:tc>
      </w:tr>
      <w:tr w:rsidR="00A127B2" w:rsidRPr="00D229E8" w14:paraId="1D0D566E" w14:textId="77777777" w:rsidTr="00082AA8">
        <w:tc>
          <w:tcPr>
            <w:tcW w:w="0" w:type="auto"/>
          </w:tcPr>
          <w:p w14:paraId="3BDD2C89" w14:textId="77777777" w:rsidR="00A127B2" w:rsidRPr="00D229E8" w:rsidRDefault="00A127B2" w:rsidP="00082AA8">
            <w:pPr>
              <w:pStyle w:val="G-PCCTablebody"/>
              <w:jc w:val="center"/>
              <w:rPr>
                <w:szCs w:val="20"/>
              </w:rPr>
            </w:pPr>
            <w:r w:rsidRPr="00D229E8">
              <w:rPr>
                <w:szCs w:val="20"/>
              </w:rPr>
              <w:t>'1 1'</w:t>
            </w:r>
          </w:p>
        </w:tc>
        <w:tc>
          <w:tcPr>
            <w:tcW w:w="0" w:type="auto"/>
          </w:tcPr>
          <w:p w14:paraId="2F025DAF" w14:textId="77777777" w:rsidR="00A127B2" w:rsidRPr="00D229E8" w:rsidRDefault="00A127B2" w:rsidP="00082AA8">
            <w:pPr>
              <w:pStyle w:val="G-PCCTablebody"/>
              <w:jc w:val="center"/>
              <w:rPr>
                <w:szCs w:val="20"/>
              </w:rPr>
            </w:pPr>
            <w:r w:rsidRPr="00D229E8">
              <w:rPr>
                <w:szCs w:val="20"/>
              </w:rPr>
              <w:t>'1 0'</w:t>
            </w:r>
          </w:p>
        </w:tc>
        <w:tc>
          <w:tcPr>
            <w:tcW w:w="0" w:type="auto"/>
          </w:tcPr>
          <w:p w14:paraId="08D0DB38" w14:textId="77777777" w:rsidR="00A127B2" w:rsidRPr="00D229E8" w:rsidRDefault="00A127B2" w:rsidP="00082AA8">
            <w:pPr>
              <w:pStyle w:val="G-PCCTablebody"/>
              <w:jc w:val="center"/>
              <w:rPr>
                <w:szCs w:val="20"/>
              </w:rPr>
            </w:pPr>
            <w:r w:rsidRPr="00D229E8">
              <w:rPr>
                <w:szCs w:val="20"/>
              </w:rPr>
              <w:t>'0 1'</w:t>
            </w:r>
          </w:p>
        </w:tc>
        <w:tc>
          <w:tcPr>
            <w:tcW w:w="0" w:type="auto"/>
          </w:tcPr>
          <w:p w14:paraId="4F76A240" w14:textId="77777777" w:rsidR="00A127B2" w:rsidRPr="00D229E8" w:rsidRDefault="00A127B2" w:rsidP="00082AA8">
            <w:pPr>
              <w:pStyle w:val="G-PCCTablebody"/>
              <w:jc w:val="center"/>
              <w:rPr>
                <w:szCs w:val="20"/>
              </w:rPr>
            </w:pPr>
            <w:r w:rsidRPr="00D229E8">
              <w:rPr>
                <w:szCs w:val="20"/>
              </w:rPr>
              <w:t>'1 1 0  1 0 1'</w:t>
            </w:r>
          </w:p>
        </w:tc>
        <w:tc>
          <w:tcPr>
            <w:tcW w:w="0" w:type="auto"/>
          </w:tcPr>
          <w:p w14:paraId="153B3FDA" w14:textId="77777777" w:rsidR="00A127B2" w:rsidRPr="00D229E8" w:rsidRDefault="00A127B2" w:rsidP="00082AA8">
            <w:pPr>
              <w:pStyle w:val="G-PCCTablebody"/>
              <w:jc w:val="center"/>
              <w:rPr>
                <w:szCs w:val="20"/>
              </w:rPr>
            </w:pPr>
            <w:r w:rsidRPr="00D229E8">
              <w:rPr>
                <w:szCs w:val="20"/>
              </w:rPr>
              <w:t>53</w:t>
            </w:r>
          </w:p>
        </w:tc>
      </w:tr>
      <w:tr w:rsidR="00A127B2" w:rsidRPr="00D229E8" w14:paraId="234A1CD4" w14:textId="77777777" w:rsidTr="00082AA8">
        <w:tc>
          <w:tcPr>
            <w:tcW w:w="0" w:type="auto"/>
          </w:tcPr>
          <w:p w14:paraId="23B97156" w14:textId="77777777" w:rsidR="00A127B2" w:rsidRPr="00D229E8" w:rsidRDefault="00000000" w:rsidP="00082AA8">
            <w:pPr>
              <w:pStyle w:val="G-PCCTablebody"/>
              <w:jc w:val="center"/>
              <w:rPr>
                <w:szCs w:val="20"/>
              </w:rPr>
            </w:pP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 </w:t>
            </w: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p>
        </w:tc>
        <w:tc>
          <w:tcPr>
            <w:tcW w:w="0" w:type="auto"/>
          </w:tcPr>
          <w:p w14:paraId="1C3DACA3" w14:textId="77777777" w:rsidR="00A127B2" w:rsidRPr="00D229E8" w:rsidRDefault="00000000" w:rsidP="00082AA8">
            <w:pPr>
              <w:pStyle w:val="G-PCCTablebody"/>
              <w:jc w:val="center"/>
              <w:rPr>
                <w:szCs w:val="20"/>
              </w:rPr>
            </w:pP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 </w:t>
            </w: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p>
        </w:tc>
        <w:tc>
          <w:tcPr>
            <w:tcW w:w="0" w:type="auto"/>
          </w:tcPr>
          <w:p w14:paraId="0514AC21" w14:textId="77777777" w:rsidR="00A127B2" w:rsidRPr="00D229E8" w:rsidRDefault="00000000" w:rsidP="00082AA8">
            <w:pPr>
              <w:pStyle w:val="G-PCCTablebody"/>
              <w:jc w:val="center"/>
              <w:rPr>
                <w:szCs w:val="20"/>
              </w:rPr>
            </w:pP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 </w:t>
            </w: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p>
        </w:tc>
        <w:tc>
          <w:tcPr>
            <w:tcW w:w="0" w:type="auto"/>
          </w:tcPr>
          <w:p w14:paraId="051C2956" w14:textId="77777777" w:rsidR="00A127B2" w:rsidRPr="00D229E8" w:rsidRDefault="00000000" w:rsidP="00082AA8">
            <w:pPr>
              <w:pStyle w:val="G-PCCTablebody"/>
              <w:jc w:val="center"/>
              <w:rPr>
                <w:szCs w:val="20"/>
              </w:rPr>
            </w:pP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n</m:t>
                  </m:r>
                </m:sub>
              </m:sSub>
            </m:oMath>
            <w:r w:rsidR="00A127B2" w:rsidRPr="00D229E8">
              <w:rPr>
                <w:szCs w:val="20"/>
              </w:rPr>
              <w:t>  … </w:t>
            </w: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1</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s</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t</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r w:rsidR="00A127B2" w:rsidRPr="00D229E8">
              <w:rPr>
                <w:szCs w:val="20"/>
              </w:rPr>
              <w:t> </w:t>
            </w:r>
            <m:oMath>
              <m:sSub>
                <m:sSubPr>
                  <m:ctrlPr>
                    <w:rPr>
                      <w:rStyle w:val="VarNinline"/>
                      <w:rFonts w:ascii="Cambria Math" w:hAnsi="Cambria Math"/>
                      <w:i w:val="0"/>
                      <w:szCs w:val="20"/>
                    </w:rPr>
                  </m:ctrlPr>
                </m:sSubPr>
                <m:e>
                  <m:r>
                    <m:rPr>
                      <m:sty m:val="p"/>
                    </m:rPr>
                    <w:rPr>
                      <w:rStyle w:val="VarNinline"/>
                      <w:rFonts w:ascii="Cambria Math" w:hAnsi="Cambria Math"/>
                      <w:szCs w:val="20"/>
                    </w:rPr>
                    <m:t>v</m:t>
                  </m:r>
                  <m:ctrlPr>
                    <w:rPr>
                      <w:rStyle w:val="VarNinline"/>
                      <w:rFonts w:ascii="Cambria Math" w:hAnsi="Cambria Math"/>
                      <w:i w:val="0"/>
                      <w:iCs/>
                      <w:szCs w:val="20"/>
                    </w:rPr>
                  </m:ctrlPr>
                </m:e>
                <m:sub>
                  <m:r>
                    <m:rPr>
                      <m:sty m:val="p"/>
                    </m:rPr>
                    <w:rPr>
                      <w:rStyle w:val="VarNinline"/>
                      <w:rFonts w:ascii="Cambria Math" w:hAnsi="Cambria Math"/>
                      <w:szCs w:val="20"/>
                    </w:rPr>
                    <m:t>0</m:t>
                  </m:r>
                </m:sub>
              </m:sSub>
            </m:oMath>
          </w:p>
        </w:tc>
        <w:tc>
          <w:tcPr>
            <w:tcW w:w="0" w:type="auto"/>
          </w:tcPr>
          <w:p w14:paraId="246A7653" w14:textId="77777777" w:rsidR="00A127B2" w:rsidRPr="00D229E8" w:rsidRDefault="00A127B2" w:rsidP="00082AA8">
            <w:pPr>
              <w:pStyle w:val="G-PCCTablebody"/>
              <w:jc w:val="center"/>
              <w:rPr>
                <w:szCs w:val="20"/>
              </w:rPr>
            </w:pPr>
            <w:r w:rsidRPr="00D229E8">
              <w:rPr>
                <w:szCs w:val="20"/>
              </w:rPr>
              <w:t>…</w:t>
            </w:r>
          </w:p>
        </w:tc>
      </w:tr>
    </w:tbl>
    <w:p w14:paraId="6D40C036" w14:textId="77777777" w:rsidR="00A127B2" w:rsidRPr="00A4559E" w:rsidRDefault="00A127B2" w:rsidP="00A127B2">
      <w:pPr>
        <w:pStyle w:val="TableSpacer"/>
      </w:pPr>
    </w:p>
    <w:p w14:paraId="681AD798" w14:textId="77777777" w:rsidR="00A127B2" w:rsidRPr="00C03B45" w:rsidRDefault="00A127B2" w:rsidP="00A127B2">
      <w:pPr>
        <w:pStyle w:val="3"/>
        <w:numPr>
          <w:ilvl w:val="2"/>
          <w:numId w:val="1"/>
        </w:numPr>
      </w:pPr>
      <w:bookmarkStart w:id="462" w:name="_Toc38236461"/>
      <w:bookmarkStart w:id="463" w:name="_Toc38236462"/>
      <w:bookmarkStart w:id="464" w:name="_Toc38236463"/>
      <w:bookmarkStart w:id="465" w:name="_Toc38236464"/>
      <w:bookmarkStart w:id="466" w:name="_Toc38236465"/>
      <w:bookmarkStart w:id="467" w:name="_Toc38236466"/>
      <w:bookmarkStart w:id="468" w:name="_Toc38236467"/>
      <w:bookmarkStart w:id="469" w:name="_Toc38236468"/>
      <w:bookmarkStart w:id="470" w:name="_Toc38236469"/>
      <w:bookmarkStart w:id="471" w:name="_Toc38236470"/>
      <w:bookmarkStart w:id="472" w:name="_Toc38236471"/>
      <w:bookmarkStart w:id="473" w:name="_Toc38236472"/>
      <w:bookmarkStart w:id="474" w:name="_Toc24731134"/>
      <w:bookmarkStart w:id="475" w:name="_Toc100603629"/>
      <w:bookmarkStart w:id="476" w:name="_Toc184422934"/>
      <w:bookmarkEnd w:id="462"/>
      <w:bookmarkEnd w:id="463"/>
      <w:bookmarkEnd w:id="464"/>
      <w:bookmarkEnd w:id="465"/>
      <w:bookmarkEnd w:id="466"/>
      <w:bookmarkEnd w:id="467"/>
      <w:bookmarkEnd w:id="468"/>
      <w:bookmarkEnd w:id="469"/>
      <w:bookmarkEnd w:id="470"/>
      <w:bookmarkEnd w:id="471"/>
      <w:bookmarkEnd w:id="472"/>
      <w:bookmarkEnd w:id="473"/>
      <w:r w:rsidRPr="00C03B45">
        <w:t>FromMorton</w:t>
      </w:r>
      <w:bookmarkEnd w:id="474"/>
      <w:bookmarkEnd w:id="475"/>
      <w:bookmarkEnd w:id="476"/>
      <w:r>
        <w:fldChar w:fldCharType="begin"/>
      </w:r>
      <w:r>
        <w:rPr>
          <w:rStyle w:val="HdgMarker"/>
        </w:rPr>
        <w:instrText>Q</w:instrText>
      </w:r>
      <w:r>
        <w:instrText>UOTE "" \* Charformat</w:instrText>
      </w:r>
      <w:r>
        <w:fldChar w:fldCharType="end"/>
      </w:r>
    </w:p>
    <w:p w14:paraId="68CDC559" w14:textId="77777777" w:rsidR="00A127B2" w:rsidRPr="00A4559E" w:rsidRDefault="00A127B2" w:rsidP="00A127B2">
      <w:pPr>
        <w:pStyle w:val="NormalKWN"/>
      </w:pPr>
      <w:r w:rsidRPr="00A4559E">
        <w:t xml:space="preserve">The function </w:t>
      </w:r>
      <w:r w:rsidRPr="00A4559E">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sidRPr="00A4559E">
        <w:rPr>
          <w:rStyle w:val="Exprinline"/>
        </w:rPr>
        <w:t> ) = </w:t>
      </w:r>
      <w:r w:rsidRPr="00C03B45">
        <w:rPr>
          <w:rStyle w:val="Funcinline"/>
        </w:rPr>
        <w:t>FromMorton</w:t>
      </w:r>
      <w:r w:rsidRPr="00A4559E">
        <w:rPr>
          <w:rStyle w:val="Exprinline"/>
        </w:rPr>
        <w:t>( </w:t>
      </w:r>
      <w:r>
        <w:rPr>
          <w:rStyle w:val="Var1inline"/>
        </w:rPr>
        <w:t>𝑚</w:t>
      </w:r>
      <w:r w:rsidRPr="00A4559E">
        <w:rPr>
          <w:rStyle w:val="Exprinline"/>
        </w:rPr>
        <w:t> )</w:t>
      </w:r>
      <w:r w:rsidRPr="00A4559E">
        <w:t xml:space="preserve"> is the inverse of </w:t>
      </w:r>
      <w:r w:rsidRPr="00C03B45">
        <w:rPr>
          <w:rStyle w:val="Funcinline"/>
        </w:rPr>
        <w:t>Morton</w:t>
      </w:r>
      <w:r w:rsidRPr="00A4559E">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sidRPr="00A4559E">
        <w:rPr>
          <w:rStyle w:val="Exprinline"/>
        </w:rPr>
        <w:t> )</w:t>
      </w:r>
      <w:r w:rsidRPr="00A4559E">
        <w:t>.  Its:</w:t>
      </w:r>
    </w:p>
    <w:p w14:paraId="3918CD16" w14:textId="77777777" w:rsidR="00A127B2" w:rsidRPr="00105C9E" w:rsidRDefault="00A127B2">
      <w:pPr>
        <w:pStyle w:val="Itemize1G-PCC"/>
        <w:numPr>
          <w:ilvl w:val="0"/>
          <w:numId w:val="8"/>
        </w:numPr>
      </w:pPr>
      <w:r w:rsidRPr="00105C9E">
        <w:t xml:space="preserve">parameter </w:t>
      </w:r>
      <w:r>
        <w:rPr>
          <w:rStyle w:val="Var1inline"/>
        </w:rPr>
        <w:t>𝑚</w:t>
      </w:r>
      <w:r w:rsidRPr="00105C9E">
        <w:t xml:space="preserve"> is a non-negative, integer, 3D Morton code;</w:t>
      </w:r>
    </w:p>
    <w:p w14:paraId="07809219" w14:textId="77777777" w:rsidR="00A127B2" w:rsidRDefault="00A127B2">
      <w:pPr>
        <w:pStyle w:val="Itemize1G-PCC"/>
        <w:numPr>
          <w:ilvl w:val="0"/>
          <w:numId w:val="8"/>
        </w:numPr>
      </w:pPr>
      <w:r w:rsidRPr="004F0AB2">
        <w:t>result is the tuple specified by the value of the</w:t>
      </w:r>
      <w:r>
        <w:t xml:space="preserve"> expressions</w:t>
      </w:r>
      <w:r w:rsidRPr="004F0AB2">
        <w:t xml:space="preserve"> </w:t>
      </w:r>
      <w:r>
        <w:rPr>
          <w:rStyle w:val="Var1inline"/>
        </w:rPr>
        <w:t>𝑠</w:t>
      </w:r>
      <w:r w:rsidRPr="004F0AB2">
        <w:t xml:space="preserve">, </w:t>
      </w:r>
      <w:r>
        <w:rPr>
          <w:rStyle w:val="Var1inline"/>
        </w:rPr>
        <w:t>𝑡</w:t>
      </w:r>
      <w:r w:rsidRPr="004F0AB2">
        <w:t xml:space="preserve"> and </w:t>
      </w:r>
      <w:r>
        <w:rPr>
          <w:rStyle w:val="Var1inline"/>
        </w:rPr>
        <w:t>𝑣</w:t>
      </w:r>
      <w:r w:rsidRPr="004F0AB2">
        <w:t>.</w:t>
      </w:r>
    </w:p>
    <w:p w14:paraId="6A717909" w14:textId="77777777" w:rsidR="00A127B2" w:rsidRPr="00A4559E" w:rsidRDefault="00A127B2" w:rsidP="00A127B2">
      <w:r w:rsidRPr="00A4559E">
        <w:t xml:space="preserve">The conversion deinterleaves the bits of </w:t>
      </w:r>
      <w:r>
        <w:rPr>
          <w:rStyle w:val="Var1inline"/>
        </w:rPr>
        <w:t>𝑣</w:t>
      </w:r>
      <w:r w:rsidRPr="00A4559E">
        <w:t xml:space="preserve">, </w:t>
      </w:r>
      <w:r>
        <w:rPr>
          <w:rStyle w:val="Var1inline"/>
        </w:rPr>
        <w:t>𝑡</w:t>
      </w:r>
      <w:r w:rsidRPr="00A4559E">
        <w:t xml:space="preserve"> and </w:t>
      </w:r>
      <w:r>
        <w:rPr>
          <w:rStyle w:val="Var1inline"/>
        </w:rPr>
        <w:t>𝑠</w:t>
      </w:r>
      <w:r w:rsidRPr="00A4559E">
        <w:t xml:space="preserve">; in that order, starting from the LSB.  The LSB of </w:t>
      </w:r>
      <w:r>
        <w:rPr>
          <w:rStyle w:val="Var1inline"/>
        </w:rPr>
        <w:t>𝑚</w:t>
      </w:r>
      <w:r w:rsidRPr="00A4559E">
        <w:t xml:space="preserve"> is the LSB of </w:t>
      </w:r>
      <w:r>
        <w:rPr>
          <w:rStyle w:val="Var1inline"/>
        </w:rPr>
        <w:t>𝑣</w:t>
      </w:r>
      <w:r w:rsidRPr="00A4559E">
        <w:t>.</w:t>
      </w:r>
    </w:p>
    <w:p w14:paraId="1E3D31B4" w14:textId="77777777" w:rsidR="00A127B2" w:rsidRPr="00A4559E" w:rsidRDefault="00A127B2" w:rsidP="00A127B2">
      <m:oMathPara>
        <m:oMath>
          <m:r>
            <w:rPr>
              <w:rFonts w:ascii="Cambria Math" w:hAnsi="Cambria Math"/>
            </w:rPr>
            <w:lastRenderedPageBreak/>
            <m:t>s</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r>
                    <m:rPr>
                      <m:sty m:val="p"/>
                    </m:rPr>
                    <w:rPr>
                      <w:rFonts w:ascii="Cambria Math" w:hAnsi="Cambria Math"/>
                    </w:rPr>
                    <m:t>+2</m:t>
                  </m:r>
                </m:e>
              </m:d>
            </m:e>
          </m:nary>
          <m:r>
            <m:rPr>
              <m:sty m:val="p"/>
            </m:rPr>
            <w:rPr>
              <w:rFonts w:ascii="Cambria Math" w:hAnsi="Cambria Math"/>
            </w:rPr>
            <w:br/>
          </m:r>
        </m:oMath>
        <m:oMath>
          <m:r>
            <w:rPr>
              <w:rFonts w:ascii="Cambria Math" w:hAnsi="Cambria Math"/>
            </w:rPr>
            <m:t>t</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r>
                    <m:rPr>
                      <m:sty m:val="p"/>
                    </m:rPr>
                    <w:rPr>
                      <w:rFonts w:ascii="Cambria Math" w:hAnsi="Cambria Math"/>
                    </w:rPr>
                    <m:t>+1</m:t>
                  </m:r>
                </m:e>
              </m:d>
            </m:e>
          </m:nary>
          <m:r>
            <m:rPr>
              <m:sty m:val="p"/>
            </m:rPr>
            <w:rPr>
              <w:rFonts w:ascii="Cambria Math" w:hAnsi="Cambria Math"/>
            </w:rPr>
            <w:br/>
          </m:r>
        </m:oMath>
        <m:oMath>
          <m:r>
            <w:rPr>
              <w:rFonts w:ascii="Cambria Math" w:hAnsi="Cambria Math"/>
            </w:rPr>
            <m:t>v</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e>
              </m:d>
            </m:e>
          </m:nary>
        </m:oMath>
      </m:oMathPara>
    </w:p>
    <w:p w14:paraId="2CA87B4B" w14:textId="77777777" w:rsidR="00A127B2" w:rsidRPr="004F2A4F" w:rsidRDefault="00A127B2" w:rsidP="00A127B2">
      <w:pPr>
        <w:pStyle w:val="2"/>
        <w:numPr>
          <w:ilvl w:val="1"/>
          <w:numId w:val="1"/>
        </w:numPr>
        <w:rPr>
          <w:noProof/>
        </w:rPr>
      </w:pPr>
      <w:bookmarkStart w:id="477" w:name="_Toc12531133"/>
      <w:bookmarkStart w:id="478" w:name="_Toc516233890"/>
      <w:bookmarkStart w:id="479" w:name="_Toc528915237"/>
      <w:bookmarkStart w:id="480" w:name="_Toc4055476"/>
      <w:bookmarkStart w:id="481" w:name="_Toc6215328"/>
      <w:bookmarkStart w:id="482" w:name="_Toc24731136"/>
      <w:bookmarkStart w:id="483" w:name="_Ref92183347"/>
      <w:bookmarkStart w:id="484" w:name="_Toc100603630"/>
      <w:bookmarkStart w:id="485" w:name="_Toc184422935"/>
      <w:bookmarkEnd w:id="458"/>
      <w:bookmarkEnd w:id="459"/>
      <w:bookmarkEnd w:id="477"/>
      <w:r w:rsidRPr="004F2A4F">
        <w:rPr>
          <w:noProof/>
        </w:rPr>
        <w:t xml:space="preserve">Order of </w:t>
      </w:r>
      <w:r w:rsidRPr="007F33B7">
        <w:t>operation</w:t>
      </w:r>
      <w:r w:rsidRPr="004F2A4F">
        <w:rPr>
          <w:noProof/>
        </w:rPr>
        <w:t xml:space="preserve"> precedence</w:t>
      </w:r>
      <w:bookmarkEnd w:id="478"/>
      <w:bookmarkEnd w:id="479"/>
      <w:bookmarkEnd w:id="480"/>
      <w:bookmarkEnd w:id="481"/>
      <w:bookmarkEnd w:id="482"/>
      <w:bookmarkEnd w:id="483"/>
      <w:bookmarkEnd w:id="484"/>
      <w:bookmarkEnd w:id="485"/>
      <w:r>
        <w:fldChar w:fldCharType="begin"/>
      </w:r>
      <w:r>
        <w:rPr>
          <w:rStyle w:val="HdgMarker"/>
        </w:rPr>
        <w:instrText>Q</w:instrText>
      </w:r>
      <w:r>
        <w:instrText>UOTE "" \* Charformat</w:instrText>
      </w:r>
      <w:r>
        <w:fldChar w:fldCharType="end"/>
      </w:r>
    </w:p>
    <w:p w14:paraId="568EA8DD" w14:textId="77777777" w:rsidR="00A127B2" w:rsidRPr="00A4559E" w:rsidRDefault="00A127B2" w:rsidP="00A127B2">
      <w:pPr>
        <w:pStyle w:val="NormalKWN"/>
        <w:rPr>
          <w:rFonts w:eastAsiaTheme="minorHAnsi"/>
        </w:rPr>
      </w:pPr>
      <w:r w:rsidRPr="00A4559E">
        <w:t>When order of precedence in an expression is not indicated explicitly by round brackets, the following rules apply:</w:t>
      </w:r>
    </w:p>
    <w:p w14:paraId="39F0FE1A" w14:textId="77777777" w:rsidR="00A127B2" w:rsidRPr="00686DEA" w:rsidRDefault="00A127B2">
      <w:pPr>
        <w:pStyle w:val="Itemize1G-PCC"/>
        <w:numPr>
          <w:ilvl w:val="0"/>
          <w:numId w:val="8"/>
        </w:numPr>
      </w:pPr>
      <w:r w:rsidRPr="00686DEA">
        <w:t>Operations of a higher precedence are evaluated before any operation of a lower precedence.</w:t>
      </w:r>
    </w:p>
    <w:p w14:paraId="6D5100C9" w14:textId="77777777" w:rsidR="00A127B2" w:rsidRPr="00686DEA" w:rsidRDefault="00A127B2">
      <w:pPr>
        <w:pStyle w:val="Itemize1G-PCC"/>
        <w:numPr>
          <w:ilvl w:val="0"/>
          <w:numId w:val="8"/>
        </w:numPr>
      </w:pPr>
      <w:r w:rsidRPr="00686DEA">
        <w:t>Operations of the same precedence are evaluated sequentially from left to right.</w:t>
      </w:r>
    </w:p>
    <w:p w14:paraId="57981AF3" w14:textId="77777777" w:rsidR="00A127B2" w:rsidRPr="00A4559E" w:rsidRDefault="00A127B2" w:rsidP="00A127B2">
      <w:pPr>
        <w:rPr>
          <w:rFonts w:eastAsiaTheme="minorHAnsi"/>
        </w:rPr>
      </w:pPr>
      <w:r w:rsidRPr="00A4559E">
        <w:rPr>
          <w:highlight w:val="yellow"/>
        </w:rPr>
        <w:fldChar w:fldCharType="begin"/>
      </w:r>
      <w:r w:rsidRPr="00A4559E">
        <w:instrText xml:space="preserve"> REF _Ref520207232 \h </w:instrText>
      </w:r>
      <w:r w:rsidRPr="00A4559E">
        <w:rPr>
          <w:highlight w:val="yellow"/>
        </w:rPr>
        <w:instrText xml:space="preserve"> \* MERGEFORMAT </w:instrText>
      </w:r>
      <w:r w:rsidRPr="00A4559E">
        <w:rPr>
          <w:highlight w:val="yellow"/>
        </w:rPr>
      </w:r>
      <w:r w:rsidRPr="00A4559E">
        <w:rPr>
          <w:highlight w:val="yellow"/>
        </w:rPr>
        <w:fldChar w:fldCharType="separate"/>
      </w:r>
      <w:r w:rsidRPr="004F2A4F">
        <w:t>Table</w:t>
      </w:r>
      <w:r>
        <w:t> 4</w:t>
      </w:r>
      <w:r w:rsidRPr="00A4559E">
        <w:rPr>
          <w:highlight w:val="yellow"/>
        </w:rPr>
        <w:fldChar w:fldCharType="end"/>
      </w:r>
      <w:r w:rsidRPr="004F2A4F">
        <w:rPr>
          <w:rFonts w:eastAsia="MS Mincho"/>
          <w:lang w:eastAsia="ja-JP"/>
        </w:rPr>
        <w:t xml:space="preserve"> </w:t>
      </w:r>
      <w:r w:rsidRPr="00A4559E">
        <w:t>specifies the precedence of operations from highest to lowest; a higher position in the table indicates a higher precedence.</w:t>
      </w:r>
    </w:p>
    <w:p w14:paraId="014EC6E8" w14:textId="77777777" w:rsidR="00A127B2" w:rsidRDefault="00A127B2">
      <w:pPr>
        <w:pStyle w:val="NoteUnnumbered"/>
        <w:numPr>
          <w:ilvl w:val="0"/>
          <w:numId w:val="18"/>
        </w:numPr>
      </w:pPr>
      <w:r w:rsidRPr="00B619EA">
        <w:rPr>
          <w:noProof/>
        </w:rPr>
        <w:t>For those operators that are also used in the C programming language, the order of precedence used in this document is the same as used in the C programming language.</w:t>
      </w:r>
    </w:p>
    <w:p w14:paraId="4631519A" w14:textId="638A7F45" w:rsidR="00A127B2" w:rsidRPr="004F2A4F" w:rsidRDefault="00A127B2" w:rsidP="00A127B2">
      <w:pPr>
        <w:pStyle w:val="af4"/>
        <w:rPr>
          <w:rFonts w:eastAsia="MS Mincho"/>
          <w:lang w:eastAsia="ja-JP"/>
        </w:rPr>
      </w:pPr>
      <w:bookmarkStart w:id="486" w:name="_Ref520207232"/>
      <w:bookmarkStart w:id="487" w:name="_Toc528915321"/>
      <w:r w:rsidRPr="004F2A4F">
        <w:t>Table</w:t>
      </w:r>
      <w:r>
        <w:t> </w:t>
      </w:r>
      <w:r w:rsidR="00E675F1">
        <w:fldChar w:fldCharType="begin"/>
      </w:r>
      <w:r w:rsidR="00E675F1">
        <w:instrText xml:space="preserve"> SEQ Table \* ARABIC </w:instrText>
      </w:r>
      <w:r w:rsidR="00E675F1">
        <w:fldChar w:fldCharType="separate"/>
      </w:r>
      <w:r w:rsidR="00E675F1">
        <w:rPr>
          <w:noProof/>
        </w:rPr>
        <w:t>4</w:t>
      </w:r>
      <w:r w:rsidR="00E675F1">
        <w:fldChar w:fldCharType="end"/>
      </w:r>
      <w:bookmarkEnd w:id="486"/>
      <w:r>
        <w:rPr>
          <w:noProof/>
        </w:rPr>
        <w:t xml:space="preserve"> —</w:t>
      </w:r>
      <w:r w:rsidRPr="004F2A4F">
        <w:rPr>
          <w:noProof/>
        </w:rPr>
        <w:t xml:space="preserve"> Operation precedence from highest (at top of table) to lowest (at bottom of table)</w:t>
      </w:r>
      <w:bookmarkEnd w:id="487"/>
    </w:p>
    <w:tbl>
      <w:tblPr>
        <w:tblStyle w:val="G-PCCTable"/>
        <w:tblW w:w="0" w:type="auto"/>
        <w:tblLook w:val="0120" w:firstRow="1" w:lastRow="0" w:firstColumn="0" w:lastColumn="1" w:noHBand="0" w:noVBand="0"/>
      </w:tblPr>
      <w:tblGrid>
        <w:gridCol w:w="4657"/>
      </w:tblGrid>
      <w:tr w:rsidR="00A127B2" w:rsidRPr="00A4559E" w14:paraId="407E7312"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6D1457F0" w14:textId="77777777" w:rsidR="00A127B2" w:rsidRPr="00F75262" w:rsidRDefault="00A127B2" w:rsidP="00082AA8">
            <w:pPr>
              <w:pStyle w:val="G-PCCTablebody"/>
              <w:jc w:val="center"/>
              <w:rPr>
                <w:rFonts w:ascii="Cambria" w:hAnsi="Cambria"/>
                <w:bCs/>
              </w:rPr>
            </w:pPr>
            <w:r w:rsidRPr="00B82712">
              <w:rPr>
                <w:rFonts w:ascii="Cambria" w:hAnsi="Cambria"/>
                <w:bCs/>
              </w:rPr>
              <w:t xml:space="preserve">Operations (with operands </w:t>
            </w:r>
            <w:r w:rsidRPr="00B82712">
              <w:rPr>
                <w:rStyle w:val="Var1inline"/>
                <w:bCs/>
              </w:rPr>
              <w:t>𝑥</w:t>
            </w:r>
            <w:r w:rsidRPr="00B82712">
              <w:rPr>
                <w:rFonts w:ascii="Cambria" w:hAnsi="Cambria"/>
                <w:bCs/>
              </w:rPr>
              <w:t xml:space="preserve">, </w:t>
            </w:r>
            <w:r w:rsidRPr="00B82712">
              <w:rPr>
                <w:rStyle w:val="Var1inline"/>
                <w:bCs/>
              </w:rPr>
              <w:t>𝑦</w:t>
            </w:r>
            <w:r w:rsidRPr="00B82712">
              <w:rPr>
                <w:rFonts w:ascii="Cambria" w:hAnsi="Cambria"/>
                <w:bCs/>
              </w:rPr>
              <w:t xml:space="preserve"> and </w:t>
            </w:r>
            <w:r w:rsidRPr="00B82712">
              <w:rPr>
                <w:rStyle w:val="Var1inline"/>
                <w:bCs/>
              </w:rPr>
              <w:t>𝑧</w:t>
            </w:r>
            <w:r w:rsidRPr="00B82712">
              <w:rPr>
                <w:rFonts w:ascii="Cambria" w:hAnsi="Cambria"/>
                <w:bCs/>
              </w:rPr>
              <w:t>)</w:t>
            </w:r>
          </w:p>
        </w:tc>
      </w:tr>
      <w:tr w:rsidR="00A127B2" w:rsidRPr="00A4559E" w14:paraId="08EF4AF7" w14:textId="77777777" w:rsidTr="00082AA8">
        <w:tc>
          <w:tcPr>
            <w:tcW w:w="0" w:type="auto"/>
          </w:tcPr>
          <w:p w14:paraId="4E114E22" w14:textId="77777777" w:rsidR="00A127B2" w:rsidRPr="00A4559E" w:rsidRDefault="00A127B2" w:rsidP="00082AA8">
            <w:pPr>
              <w:pStyle w:val="G-PCCTablebodyKWN"/>
              <w:rPr>
                <w:noProof/>
              </w:rPr>
            </w:pPr>
            <w:r>
              <w:rPr>
                <w:rStyle w:val="Var1inline"/>
              </w:rPr>
              <w:t>𝑥</w:t>
            </w:r>
            <w:r w:rsidRPr="00A4559E">
              <w:rPr>
                <w:rStyle w:val="Exprinline"/>
              </w:rPr>
              <w:t>++</w:t>
            </w:r>
            <w:r w:rsidRPr="00A4559E">
              <w:rPr>
                <w:noProof/>
              </w:rPr>
              <w:t xml:space="preserve">, </w:t>
            </w:r>
            <w:r>
              <w:rPr>
                <w:rStyle w:val="Var1inline"/>
              </w:rPr>
              <w:t>𝑥</w:t>
            </w:r>
            <w:r w:rsidRPr="00A4559E">
              <w:rPr>
                <w:rStyle w:val="Exprinline"/>
              </w:rPr>
              <w:t>−−</w:t>
            </w:r>
          </w:p>
        </w:tc>
      </w:tr>
      <w:tr w:rsidR="00A127B2" w:rsidRPr="00A4559E" w14:paraId="43BCB64D" w14:textId="77777777" w:rsidTr="00082AA8">
        <w:tc>
          <w:tcPr>
            <w:tcW w:w="0" w:type="auto"/>
          </w:tcPr>
          <w:p w14:paraId="5F1BACB0" w14:textId="77777777" w:rsidR="00A127B2" w:rsidRPr="00A4559E" w:rsidRDefault="00A127B2" w:rsidP="00082AA8">
            <w:pPr>
              <w:pStyle w:val="G-PCCTablebodyKWN"/>
              <w:rPr>
                <w:noProof/>
              </w:rPr>
            </w:pPr>
            <w:r w:rsidRPr="00A4559E">
              <w:rPr>
                <w:rStyle w:val="Exprinline"/>
              </w:rPr>
              <w:t>¬</w:t>
            </w:r>
            <w:r>
              <w:rPr>
                <w:rStyle w:val="Var1inline"/>
              </w:rPr>
              <w:t>𝑥</w:t>
            </w:r>
            <w:r w:rsidRPr="00A4559E">
              <w:rPr>
                <w:noProof/>
              </w:rPr>
              <w:t xml:space="preserve">, </w:t>
            </w:r>
            <w:r w:rsidRPr="00A4559E">
              <w:rPr>
                <w:rStyle w:val="Exprinline"/>
              </w:rPr>
              <w:t>−</w:t>
            </w:r>
            <w:r>
              <w:rPr>
                <w:rStyle w:val="Var1inline"/>
              </w:rPr>
              <w:t>𝑥</w:t>
            </w:r>
            <w:r w:rsidRPr="00A4559E">
              <w:rPr>
                <w:noProof/>
              </w:rPr>
              <w:t xml:space="preserve"> (as a unary prefix operator)</w:t>
            </w:r>
          </w:p>
        </w:tc>
      </w:tr>
      <w:tr w:rsidR="00A127B2" w:rsidRPr="00A4559E" w14:paraId="5D99165A" w14:textId="77777777" w:rsidTr="00082AA8">
        <w:tc>
          <w:tcPr>
            <w:tcW w:w="0" w:type="auto"/>
            <w:vAlign w:val="center"/>
          </w:tcPr>
          <w:p w14:paraId="39AA840F" w14:textId="77777777" w:rsidR="00A127B2" w:rsidRPr="00A4559E" w:rsidRDefault="00000000" w:rsidP="00082AA8">
            <w:pPr>
              <w:pStyle w:val="G-PCCTablebodyKWN"/>
              <w:rPr>
                <w:noProof/>
              </w:rPr>
            </w:pPr>
            <m:oMath>
              <m:sSup>
                <m:sSupPr>
                  <m:ctrlPr>
                    <w:rPr>
                      <w:rFonts w:ascii="Cambria Math" w:hAnsi="Cambria Math"/>
                      <w:i/>
                      <w:noProof/>
                    </w:rPr>
                  </m:ctrlPr>
                </m:sSupPr>
                <m:e>
                  <m:r>
                    <w:rPr>
                      <w:rFonts w:ascii="Cambria Math" w:hAnsi="Cambria Math"/>
                      <w:noProof/>
                    </w:rPr>
                    <m:t>x</m:t>
                  </m:r>
                </m:e>
                <m:sup>
                  <m:r>
                    <w:rPr>
                      <w:rFonts w:ascii="Cambria Math" w:hAnsi="Cambria Math"/>
                      <w:noProof/>
                    </w:rPr>
                    <m:t>y</m:t>
                  </m:r>
                </m:sup>
              </m:sSup>
            </m:oMath>
            <w:r w:rsidR="00A127B2" w:rsidRPr="00A4559E">
              <w:rPr>
                <w:noProof/>
              </w:rPr>
              <w:t xml:space="preserve"> </w:t>
            </w:r>
          </w:p>
        </w:tc>
      </w:tr>
      <w:tr w:rsidR="00A127B2" w:rsidRPr="00A4559E" w14:paraId="4D4DAABF" w14:textId="77777777" w:rsidTr="00082AA8">
        <w:tc>
          <w:tcPr>
            <w:tcW w:w="0" w:type="auto"/>
          </w:tcPr>
          <w:p w14:paraId="54FB71E8" w14:textId="77777777" w:rsidR="00A127B2" w:rsidRPr="00A4559E" w:rsidRDefault="00A127B2" w:rsidP="00082AA8">
            <w:pPr>
              <w:pStyle w:val="G-PCCTablebodyKWN"/>
            </w:pPr>
            <w:r>
              <w:rPr>
                <w:rStyle w:val="Var1inline"/>
              </w:rPr>
              <w:t>𝑥</w:t>
            </w:r>
            <w:r w:rsidRPr="00A4559E">
              <w:rPr>
                <w:rStyle w:val="Exprinline"/>
              </w:rPr>
              <w:t> × </w:t>
            </w:r>
            <w:r>
              <w:rPr>
                <w:rStyle w:val="Var1inline"/>
              </w:rPr>
              <w:t>𝑦</w:t>
            </w:r>
            <w:r w:rsidRPr="00A4559E">
              <w:t xml:space="preserve">, </w:t>
            </w:r>
            <w:r>
              <w:rPr>
                <w:rStyle w:val="Var1inline"/>
              </w:rPr>
              <w:t>𝑥</w:t>
            </w:r>
            <w:r w:rsidRPr="00A4559E">
              <w:rPr>
                <w:rStyle w:val="Exprinline"/>
              </w:rPr>
              <w:t> / </w:t>
            </w:r>
            <w:r>
              <w:rPr>
                <w:rStyle w:val="Var1inline"/>
              </w:rPr>
              <w:t>𝑦</w:t>
            </w:r>
            <w:r w:rsidRPr="00A4559E">
              <w:t xml:space="preserve">, </w:t>
            </w:r>
            <w:r>
              <w:rPr>
                <w:rStyle w:val="Var1inline"/>
              </w:rPr>
              <w:t>𝑥</w:t>
            </w:r>
            <w:r w:rsidRPr="00A4559E">
              <w:rPr>
                <w:rStyle w:val="Exprinline"/>
              </w:rPr>
              <w:t> ÷ </w:t>
            </w:r>
            <w:r>
              <w:rPr>
                <w:rStyle w:val="Var1inline"/>
              </w:rPr>
              <w:t>𝑦</w:t>
            </w:r>
            <w:r w:rsidRPr="00A4559E">
              <w:t xml:space="preserve">, </w:t>
            </w:r>
            <m:oMath>
              <m:f>
                <m:fPr>
                  <m:ctrlPr>
                    <w:rPr>
                      <w:rFonts w:ascii="Cambria Math" w:hAnsi="Cambria Math"/>
                      <w:noProof/>
                    </w:rPr>
                  </m:ctrlPr>
                </m:fPr>
                <m:num>
                  <m:r>
                    <w:rPr>
                      <w:rFonts w:ascii="Cambria Math" w:hAnsi="Cambria Math"/>
                    </w:rPr>
                    <m:t>x</m:t>
                  </m:r>
                </m:num>
                <m:den>
                  <m:r>
                    <w:rPr>
                      <w:rFonts w:ascii="Cambria Math" w:hAnsi="Cambria Math"/>
                    </w:rPr>
                    <m:t>y</m:t>
                  </m:r>
                </m:den>
              </m:f>
            </m:oMath>
            <w:r w:rsidRPr="00A4559E">
              <w:t xml:space="preserve">, </w:t>
            </w:r>
            <w:r>
              <w:rPr>
                <w:rStyle w:val="Var1inline"/>
              </w:rPr>
              <w:t>𝑥</w:t>
            </w:r>
            <w:r w:rsidRPr="00A4559E">
              <w:rPr>
                <w:rStyle w:val="Exprinline"/>
              </w:rPr>
              <w:t> % </w:t>
            </w:r>
            <w:r>
              <w:rPr>
                <w:rStyle w:val="Var1inline"/>
              </w:rPr>
              <w:t>𝑦</w:t>
            </w:r>
          </w:p>
        </w:tc>
      </w:tr>
      <w:tr w:rsidR="00A127B2" w:rsidRPr="00A4559E" w14:paraId="7EE6B9C2" w14:textId="77777777" w:rsidTr="00082AA8">
        <w:tc>
          <w:tcPr>
            <w:tcW w:w="0" w:type="auto"/>
          </w:tcPr>
          <w:p w14:paraId="379C3695"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r w:rsidRPr="00A4559E">
              <w:rPr>
                <w:noProof/>
              </w:rPr>
              <w:t xml:space="preserve">, </w:t>
            </w:r>
            <w:r>
              <w:rPr>
                <w:rStyle w:val="Var1inline"/>
              </w:rPr>
              <w:t>𝑥</w:t>
            </w:r>
            <w:r w:rsidRPr="00A4559E">
              <w:rPr>
                <w:rStyle w:val="Exprinline"/>
              </w:rPr>
              <w:t> − </w:t>
            </w:r>
            <w:r>
              <w:rPr>
                <w:rStyle w:val="Var1inline"/>
              </w:rPr>
              <w:t>𝑦</w:t>
            </w:r>
            <w:r w:rsidRPr="00A4559E">
              <w:rPr>
                <w:noProof/>
              </w:rPr>
              <w:t xml:space="preserve"> (as a two-argument operator), </w:t>
            </w:r>
            <m:oMath>
              <m:nary>
                <m:naryPr>
                  <m:chr m:val="∑"/>
                  <m:limLoc m:val="undOvr"/>
                  <m:ctrlPr>
                    <w:rPr>
                      <w:rFonts w:ascii="Cambria Math" w:hAnsi="Cambria Math"/>
                      <w:noProof/>
                    </w:rPr>
                  </m:ctrlPr>
                </m:naryPr>
                <m:sub>
                  <m:r>
                    <w:rPr>
                      <w:rFonts w:ascii="Cambria Math" w:hAnsi="Cambria Math"/>
                      <w:noProof/>
                    </w:rPr>
                    <m:t>i</m:t>
                  </m:r>
                  <m:r>
                    <m:rPr>
                      <m:sty m:val="p"/>
                    </m:rPr>
                    <w:rPr>
                      <w:rFonts w:ascii="Cambria Math" w:hAnsi="Cambria Math"/>
                      <w:noProof/>
                    </w:rPr>
                    <m:t>=</m:t>
                  </m:r>
                  <m:r>
                    <w:rPr>
                      <w:rFonts w:ascii="Cambria Math" w:hAnsi="Cambria Math"/>
                      <w:noProof/>
                    </w:rPr>
                    <m:t>x</m:t>
                  </m:r>
                </m:sub>
                <m:sup>
                  <m:r>
                    <w:rPr>
                      <w:rFonts w:ascii="Cambria Math" w:hAnsi="Cambria Math"/>
                      <w:noProof/>
                    </w:rPr>
                    <m:t>y</m:t>
                  </m:r>
                </m:sup>
                <m:e>
                  <m:r>
                    <w:rPr>
                      <w:rFonts w:ascii="Cambria Math" w:hAnsi="Cambria Math"/>
                      <w:noProof/>
                    </w:rPr>
                    <m:t>f</m:t>
                  </m:r>
                  <m:r>
                    <m:rPr>
                      <m:sty m:val="p"/>
                    </m:rPr>
                    <w:rPr>
                      <w:rFonts w:ascii="Cambria Math" w:hAnsi="Cambria Math"/>
                      <w:noProof/>
                    </w:rPr>
                    <m:t>(</m:t>
                  </m:r>
                  <m:r>
                    <w:rPr>
                      <w:rFonts w:ascii="Cambria Math" w:hAnsi="Cambria Math"/>
                      <w:noProof/>
                    </w:rPr>
                    <m:t>i</m:t>
                  </m:r>
                  <m:r>
                    <m:rPr>
                      <m:sty m:val="p"/>
                    </m:rPr>
                    <w:rPr>
                      <w:rFonts w:ascii="Cambria Math" w:hAnsi="Cambria Math"/>
                      <w:noProof/>
                    </w:rPr>
                    <m:t>)</m:t>
                  </m:r>
                </m:e>
              </m:nary>
            </m:oMath>
          </w:p>
        </w:tc>
      </w:tr>
      <w:tr w:rsidR="00A127B2" w:rsidRPr="00A4559E" w14:paraId="36D2473D" w14:textId="77777777" w:rsidTr="00082AA8">
        <w:tc>
          <w:tcPr>
            <w:tcW w:w="0" w:type="auto"/>
          </w:tcPr>
          <w:p w14:paraId="74713A30" w14:textId="77777777" w:rsidR="00A127B2" w:rsidRPr="00A4559E" w:rsidRDefault="00A127B2" w:rsidP="00082AA8">
            <w:pPr>
              <w:pStyle w:val="G-PCCTablebodyKWN"/>
              <w:rPr>
                <w:noProof/>
              </w:rPr>
            </w:pPr>
            <w:r>
              <w:rPr>
                <w:rStyle w:val="Var1inline"/>
              </w:rPr>
              <w:t>𝑥</w:t>
            </w:r>
            <w:r w:rsidRPr="00A4559E">
              <w:rPr>
                <w:rStyle w:val="Exprinline"/>
              </w:rPr>
              <w:t xml:space="preserve"> &lt;&lt; </w:t>
            </w:r>
            <w:r>
              <w:rPr>
                <w:rStyle w:val="Var1inline"/>
              </w:rPr>
              <w:t>𝑦</w:t>
            </w:r>
            <w:r w:rsidRPr="00A4559E">
              <w:rPr>
                <w:noProof/>
              </w:rPr>
              <w:t xml:space="preserve">, </w:t>
            </w:r>
            <w:r>
              <w:rPr>
                <w:rStyle w:val="Var1inline"/>
              </w:rPr>
              <w:t>𝑥</w:t>
            </w:r>
            <w:r w:rsidRPr="00A4559E">
              <w:rPr>
                <w:rStyle w:val="Exprinline"/>
              </w:rPr>
              <w:t xml:space="preserve"> &gt;&gt; </w:t>
            </w:r>
            <w:r>
              <w:rPr>
                <w:rStyle w:val="Var1inline"/>
              </w:rPr>
              <w:t>𝑦</w:t>
            </w:r>
          </w:p>
        </w:tc>
      </w:tr>
      <w:tr w:rsidR="00A127B2" w:rsidRPr="00A4559E" w14:paraId="756E7742" w14:textId="77777777" w:rsidTr="00082AA8">
        <w:tc>
          <w:tcPr>
            <w:tcW w:w="0" w:type="auto"/>
          </w:tcPr>
          <w:p w14:paraId="3C03B61E" w14:textId="77777777" w:rsidR="00A127B2" w:rsidRPr="00A4559E" w:rsidRDefault="00A127B2" w:rsidP="00082AA8">
            <w:pPr>
              <w:pStyle w:val="G-PCCTablebodyKWN"/>
              <w:rPr>
                <w:noProof/>
              </w:rPr>
            </w:pPr>
            <w:r>
              <w:rPr>
                <w:rStyle w:val="Var1inline"/>
              </w:rPr>
              <w:t>𝑥</w:t>
            </w:r>
            <w:r w:rsidRPr="00A4559E">
              <w:rPr>
                <w:rStyle w:val="Exprinline"/>
              </w:rPr>
              <w:t> &lt;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r w:rsidRPr="00A4559E">
              <w:rPr>
                <w:noProof/>
              </w:rPr>
              <w:t xml:space="preserve">, </w:t>
            </w:r>
            <w:r>
              <w:rPr>
                <w:rStyle w:val="Var1inline"/>
              </w:rPr>
              <w:t>𝑥</w:t>
            </w:r>
            <w:r w:rsidRPr="00A4559E">
              <w:rPr>
                <w:rStyle w:val="Exprinline"/>
              </w:rPr>
              <w:t> &gt;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p>
        </w:tc>
      </w:tr>
      <w:tr w:rsidR="00A127B2" w:rsidRPr="00A4559E" w14:paraId="63293593" w14:textId="77777777" w:rsidTr="00082AA8">
        <w:tc>
          <w:tcPr>
            <w:tcW w:w="0" w:type="auto"/>
          </w:tcPr>
          <w:p w14:paraId="29E2216E" w14:textId="77777777" w:rsidR="00A127B2" w:rsidRPr="00A4559E" w:rsidRDefault="00A127B2" w:rsidP="00082AA8">
            <w:pPr>
              <w:pStyle w:val="G-PCCTablebodyKWN"/>
              <w:rPr>
                <w:noProof/>
              </w:rPr>
            </w:pPr>
            <w:r>
              <w:rPr>
                <w:rStyle w:val="Var1inline"/>
              </w:rPr>
              <w:t>𝑥</w:t>
            </w:r>
            <w:r w:rsidRPr="00A4559E">
              <w:rPr>
                <w:rStyle w:val="Exprinline"/>
              </w:rPr>
              <w:t xml:space="preserve"> ==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p>
        </w:tc>
      </w:tr>
      <w:tr w:rsidR="00A127B2" w:rsidRPr="00A4559E" w14:paraId="7C159778" w14:textId="77777777" w:rsidTr="00082AA8">
        <w:tc>
          <w:tcPr>
            <w:tcW w:w="0" w:type="auto"/>
          </w:tcPr>
          <w:p w14:paraId="3EF94695" w14:textId="77777777" w:rsidR="00A127B2" w:rsidRPr="00A4559E" w:rsidRDefault="00A127B2" w:rsidP="00082AA8">
            <w:pPr>
              <w:pStyle w:val="G-PCCTablebodyKWN"/>
              <w:rPr>
                <w:noProof/>
              </w:rPr>
            </w:pPr>
            <w:r>
              <w:rPr>
                <w:rStyle w:val="Var1inline"/>
              </w:rPr>
              <w:t>𝑥</w:t>
            </w:r>
            <w:r w:rsidRPr="00A4559E">
              <w:rPr>
                <w:rStyle w:val="Exprinline"/>
              </w:rPr>
              <w:t> &amp; </w:t>
            </w:r>
            <w:r>
              <w:rPr>
                <w:rStyle w:val="Var1inline"/>
              </w:rPr>
              <w:t>𝑦</w:t>
            </w:r>
          </w:p>
        </w:tc>
      </w:tr>
      <w:tr w:rsidR="00A127B2" w:rsidRPr="00A4559E" w14:paraId="1479494E" w14:textId="77777777" w:rsidTr="00082AA8">
        <w:tc>
          <w:tcPr>
            <w:tcW w:w="0" w:type="auto"/>
          </w:tcPr>
          <w:p w14:paraId="6360D286"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p>
        </w:tc>
      </w:tr>
      <w:tr w:rsidR="00A127B2" w:rsidRPr="00A4559E" w14:paraId="2993C5CF" w14:textId="77777777" w:rsidTr="00082AA8">
        <w:tc>
          <w:tcPr>
            <w:tcW w:w="0" w:type="auto"/>
          </w:tcPr>
          <w:p w14:paraId="0BFDFB06"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p>
        </w:tc>
      </w:tr>
      <w:tr w:rsidR="00A127B2" w:rsidRPr="00A4559E" w14:paraId="34E568F0" w14:textId="77777777" w:rsidTr="00082AA8">
        <w:tc>
          <w:tcPr>
            <w:tcW w:w="0" w:type="auto"/>
          </w:tcPr>
          <w:p w14:paraId="25186B9F" w14:textId="77777777" w:rsidR="00A127B2" w:rsidRPr="00A4559E" w:rsidRDefault="00A127B2" w:rsidP="00082AA8">
            <w:pPr>
              <w:pStyle w:val="G-PCCTablebodyKWN"/>
              <w:rPr>
                <w:noProof/>
              </w:rPr>
            </w:pPr>
            <w:r>
              <w:rPr>
                <w:rStyle w:val="Var1inline"/>
              </w:rPr>
              <w:t>𝑥</w:t>
            </w:r>
            <w:r w:rsidRPr="00A4559E">
              <w:rPr>
                <w:rStyle w:val="Exprinline"/>
              </w:rPr>
              <w:t xml:space="preserve"> &amp;&amp; </w:t>
            </w:r>
            <w:r>
              <w:rPr>
                <w:rStyle w:val="Var1inline"/>
              </w:rPr>
              <w:t>𝑦</w:t>
            </w:r>
          </w:p>
        </w:tc>
      </w:tr>
      <w:tr w:rsidR="00A127B2" w:rsidRPr="00A4559E" w14:paraId="34D6BFD5" w14:textId="77777777" w:rsidTr="00082AA8">
        <w:tc>
          <w:tcPr>
            <w:tcW w:w="0" w:type="auto"/>
          </w:tcPr>
          <w:p w14:paraId="5FF77F2D" w14:textId="77777777" w:rsidR="00A127B2" w:rsidRPr="00A4559E" w:rsidRDefault="00A127B2" w:rsidP="00082AA8">
            <w:pPr>
              <w:pStyle w:val="G-PCCTablebodyKWN"/>
              <w:rPr>
                <w:noProof/>
              </w:rPr>
            </w:pPr>
            <w:r>
              <w:rPr>
                <w:rStyle w:val="Var1inline"/>
              </w:rPr>
              <w:t>𝑥</w:t>
            </w:r>
            <w:r w:rsidRPr="00A4559E">
              <w:rPr>
                <w:rStyle w:val="Exprinline"/>
              </w:rPr>
              <w:t xml:space="preserve"> || </w:t>
            </w:r>
            <w:r>
              <w:rPr>
                <w:rStyle w:val="Var1inline"/>
              </w:rPr>
              <w:t>𝑦</w:t>
            </w:r>
          </w:p>
        </w:tc>
      </w:tr>
      <w:tr w:rsidR="00A127B2" w:rsidRPr="00A4559E" w14:paraId="287D9AC9" w14:textId="77777777" w:rsidTr="00082AA8">
        <w:tc>
          <w:tcPr>
            <w:tcW w:w="0" w:type="auto"/>
          </w:tcPr>
          <w:p w14:paraId="2D8A2A18"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r w:rsidRPr="00A4559E">
              <w:rPr>
                <w:rStyle w:val="Exprinline"/>
              </w:rPr>
              <w:t> : </w:t>
            </w:r>
            <w:r>
              <w:rPr>
                <w:rStyle w:val="Var1inline"/>
              </w:rPr>
              <w:t>𝑧</w:t>
            </w:r>
          </w:p>
        </w:tc>
      </w:tr>
      <w:tr w:rsidR="00A127B2" w:rsidRPr="00A4559E" w14:paraId="41E799C3" w14:textId="77777777" w:rsidTr="00082AA8">
        <w:tc>
          <w:tcPr>
            <w:tcW w:w="0" w:type="auto"/>
          </w:tcPr>
          <w:p w14:paraId="75A7D01B"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p>
        </w:tc>
      </w:tr>
      <w:tr w:rsidR="00A127B2" w:rsidRPr="00A4559E" w14:paraId="1BDBB962" w14:textId="77777777" w:rsidTr="00082AA8">
        <w:tc>
          <w:tcPr>
            <w:tcW w:w="0" w:type="auto"/>
          </w:tcPr>
          <w:p w14:paraId="6D02B4B7" w14:textId="77777777" w:rsidR="00A127B2" w:rsidRPr="00A4559E" w:rsidRDefault="00A127B2" w:rsidP="00082AA8">
            <w:pPr>
              <w:pStyle w:val="G-PCCTablebodyKWN"/>
              <w:rPr>
                <w:noProof/>
              </w:rPr>
            </w:pPr>
            <w:r>
              <w:rPr>
                <w:rStyle w:val="Var1inline"/>
              </w:rPr>
              <w:t>𝑥</w:t>
            </w:r>
            <w:r w:rsidRPr="00A4559E">
              <w:rPr>
                <w:rStyle w:val="Exprinline"/>
              </w:rPr>
              <w:t> =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r w:rsidRPr="00A4559E">
              <w:rPr>
                <w:noProof/>
              </w:rPr>
              <w:t xml:space="preserve">, </w:t>
            </w:r>
            <w:r>
              <w:rPr>
                <w:rStyle w:val="Var1inline"/>
              </w:rPr>
              <w:t>𝑥</w:t>
            </w:r>
            <w:r w:rsidRPr="00A4559E">
              <w:rPr>
                <w:rStyle w:val="Exprinline"/>
              </w:rPr>
              <w:t xml:space="preserve"> ×= </w:t>
            </w:r>
            <w:r>
              <w:rPr>
                <w:rStyle w:val="Var1inline"/>
              </w:rPr>
              <w:t>𝑦</w:t>
            </w:r>
            <w:r w:rsidRPr="00A4559E">
              <w:t xml:space="preserve">, </w:t>
            </w:r>
            <w:r>
              <w:rPr>
                <w:rStyle w:val="Var1inline"/>
              </w:rPr>
              <w:t>𝑥</w:t>
            </w:r>
            <w:r w:rsidRPr="00A4559E">
              <w:rPr>
                <w:rStyle w:val="Exprinline"/>
              </w:rPr>
              <w:t xml:space="preserve"> &lt;&lt;= </w:t>
            </w:r>
            <w:r>
              <w:rPr>
                <w:rStyle w:val="Var1inline"/>
              </w:rPr>
              <w:t>𝑦</w:t>
            </w:r>
            <w:r w:rsidRPr="00A4559E">
              <w:t xml:space="preserve">, </w:t>
            </w:r>
            <w:r>
              <w:rPr>
                <w:rStyle w:val="Var1inline"/>
              </w:rPr>
              <w:t>𝑥</w:t>
            </w:r>
            <w:r w:rsidRPr="00A4559E">
              <w:rPr>
                <w:rStyle w:val="Exprinline"/>
              </w:rPr>
              <w:t xml:space="preserve"> &gt;&gt;= </w:t>
            </w:r>
            <w:r>
              <w:rPr>
                <w:rStyle w:val="Var1inline"/>
              </w:rPr>
              <w:t>𝑦</w:t>
            </w:r>
          </w:p>
        </w:tc>
      </w:tr>
    </w:tbl>
    <w:p w14:paraId="5763A377" w14:textId="77777777" w:rsidR="00A127B2" w:rsidRPr="009302D7" w:rsidRDefault="00A127B2" w:rsidP="00A127B2">
      <w:pPr>
        <w:pStyle w:val="TableSpacer"/>
      </w:pPr>
    </w:p>
    <w:p w14:paraId="2482F548" w14:textId="77777777" w:rsidR="00A127B2" w:rsidRDefault="00A127B2" w:rsidP="00A127B2">
      <w:pPr>
        <w:pStyle w:val="2"/>
        <w:numPr>
          <w:ilvl w:val="1"/>
          <w:numId w:val="1"/>
        </w:numPr>
        <w:rPr>
          <w:noProof/>
        </w:rPr>
      </w:pPr>
      <w:bookmarkStart w:id="488" w:name="_Ref100234546"/>
      <w:bookmarkStart w:id="489" w:name="_Toc100603631"/>
      <w:bookmarkStart w:id="490" w:name="_Toc516233891"/>
      <w:bookmarkStart w:id="491" w:name="_Toc528915238"/>
      <w:bookmarkStart w:id="492" w:name="_Toc4055477"/>
      <w:bookmarkStart w:id="493" w:name="_Toc6215329"/>
      <w:bookmarkStart w:id="494" w:name="_Toc24731137"/>
      <w:bookmarkStart w:id="495" w:name="_Toc184422936"/>
      <w:r>
        <w:rPr>
          <w:noProof/>
        </w:rPr>
        <w:t>Named expressions</w:t>
      </w:r>
      <w:bookmarkEnd w:id="488"/>
      <w:bookmarkEnd w:id="489"/>
      <w:bookmarkEnd w:id="495"/>
      <w:r>
        <w:fldChar w:fldCharType="begin"/>
      </w:r>
      <w:r>
        <w:rPr>
          <w:rStyle w:val="HdgMarker"/>
        </w:rPr>
        <w:instrText>Q</w:instrText>
      </w:r>
      <w:r>
        <w:instrText>UOTE "" \* Charformat</w:instrText>
      </w:r>
      <w:r>
        <w:fldChar w:fldCharType="end"/>
      </w:r>
    </w:p>
    <w:p w14:paraId="4F0897F5" w14:textId="77777777" w:rsidR="00A127B2" w:rsidRDefault="00A127B2" w:rsidP="00A127B2">
      <w:pPr>
        <w:pStyle w:val="3"/>
        <w:numPr>
          <w:ilvl w:val="2"/>
          <w:numId w:val="1"/>
        </w:numPr>
      </w:pPr>
      <w:bookmarkStart w:id="496" w:name="_Toc100603632"/>
      <w:bookmarkStart w:id="497" w:name="_Toc184422937"/>
      <w:r>
        <w:t>General</w:t>
      </w:r>
      <w:bookmarkEnd w:id="496"/>
      <w:bookmarkEnd w:id="497"/>
      <w:r>
        <w:fldChar w:fldCharType="begin"/>
      </w:r>
      <w:r>
        <w:rPr>
          <w:rStyle w:val="HdgMarker"/>
        </w:rPr>
        <w:instrText>Q</w:instrText>
      </w:r>
      <w:r>
        <w:instrText>UOTE "" \* Charformat</w:instrText>
      </w:r>
      <w:r>
        <w:fldChar w:fldCharType="end"/>
      </w:r>
    </w:p>
    <w:p w14:paraId="17BA72D0" w14:textId="77777777" w:rsidR="00A127B2" w:rsidRPr="00A4559E" w:rsidRDefault="00A127B2" w:rsidP="00A127B2">
      <w:pPr>
        <w:rPr>
          <w:lang w:eastAsia="ja-JP"/>
        </w:rPr>
      </w:pPr>
      <w:r w:rsidRPr="00A4559E">
        <w:rPr>
          <w:lang w:eastAsia="ja-JP"/>
        </w:rPr>
        <w:t xml:space="preserve">Operations and values in this document are sometimes specified in the form of named expressions.  Exemplar named expressions are described in </w:t>
      </w:r>
      <w:r w:rsidRPr="00A4559E">
        <w:rPr>
          <w:lang w:eastAsia="ja-JP"/>
        </w:rPr>
        <w:fldChar w:fldCharType="begin"/>
      </w:r>
      <w:r w:rsidRPr="00A4559E">
        <w:rPr>
          <w:lang w:eastAsia="ja-JP"/>
        </w:rPr>
        <w:instrText xml:space="preserve"> REF _Ref94277795 \h </w:instrText>
      </w:r>
      <w:r w:rsidRPr="00A4559E">
        <w:rPr>
          <w:lang w:eastAsia="ja-JP"/>
        </w:rPr>
      </w:r>
      <w:r w:rsidRPr="00A4559E">
        <w:rPr>
          <w:lang w:eastAsia="ja-JP"/>
        </w:rPr>
        <w:fldChar w:fldCharType="separate"/>
      </w:r>
      <w:r>
        <w:t>Table </w:t>
      </w:r>
      <w:r>
        <w:rPr>
          <w:noProof/>
        </w:rPr>
        <w:t>5</w:t>
      </w:r>
      <w:r w:rsidRPr="00A4559E">
        <w:rPr>
          <w:lang w:eastAsia="ja-JP"/>
        </w:rPr>
        <w:fldChar w:fldCharType="end"/>
      </w:r>
      <w:r w:rsidRPr="00A4559E">
        <w:rPr>
          <w:lang w:eastAsia="ja-JP"/>
        </w:rPr>
        <w:t>.</w:t>
      </w:r>
    </w:p>
    <w:p w14:paraId="66D3631C" w14:textId="77777777" w:rsidR="00A127B2" w:rsidRPr="00A4559E" w:rsidRDefault="00A127B2" w:rsidP="00A127B2">
      <w:pPr>
        <w:rPr>
          <w:lang w:eastAsia="ja-JP"/>
        </w:rPr>
      </w:pPr>
      <w:r w:rsidRPr="00A4559E">
        <w:rPr>
          <w:lang w:eastAsia="ja-JP"/>
        </w:rPr>
        <w:t>A named expression is a named macro-like statement.  Every occurrence of a named expression is substituted by its definition when evaluated.  The definition is provided by the ≔ operator.</w:t>
      </w:r>
    </w:p>
    <w:p w14:paraId="568E294C" w14:textId="77777777" w:rsidR="00A127B2" w:rsidRPr="00A4559E" w:rsidRDefault="00A127B2" w:rsidP="00A127B2">
      <w:pPr>
        <w:rPr>
          <w:lang w:eastAsia="ja-JP"/>
        </w:rPr>
      </w:pPr>
      <w:r w:rsidRPr="00A4559E">
        <w:rPr>
          <w:lang w:eastAsia="ja-JP"/>
        </w:rPr>
        <w:t xml:space="preserve">Substitution is atomic.  For example, the substitution for </w:t>
      </w:r>
      <w:r w:rsidRPr="00A4559E">
        <w:rPr>
          <w:rStyle w:val="Exprinline"/>
        </w:rPr>
        <w:t>3 × </w:t>
      </w:r>
      <w:r w:rsidRPr="00A739CE">
        <w:rPr>
          <w:rStyle w:val="ExprNameinline"/>
        </w:rPr>
        <w:t>ExAPlusB</w:t>
      </w:r>
      <w:r w:rsidRPr="00A4559E">
        <w:rPr>
          <w:lang w:eastAsia="ja-JP"/>
        </w:rPr>
        <w:t xml:space="preserve"> is equivalent to </w:t>
      </w:r>
      <w:r w:rsidRPr="00A4559E">
        <w:rPr>
          <w:rStyle w:val="Exprinline"/>
        </w:rPr>
        <w:t>3 × ( </w:t>
      </w:r>
      <w:r>
        <w:rPr>
          <w:rStyle w:val="Var1inline"/>
        </w:rPr>
        <w:t>𝑎</w:t>
      </w:r>
      <w:r w:rsidRPr="00A4559E">
        <w:rPr>
          <w:rStyle w:val="Exprinline"/>
        </w:rPr>
        <w:t> + </w:t>
      </w:r>
      <w:r>
        <w:rPr>
          <w:rStyle w:val="Var1inline"/>
        </w:rPr>
        <w:t>𝑏</w:t>
      </w:r>
      <w:r w:rsidRPr="00A4559E">
        <w:rPr>
          <w:rStyle w:val="Exprinline"/>
        </w:rPr>
        <w:t> )</w:t>
      </w:r>
      <w:r w:rsidRPr="00A4559E">
        <w:rPr>
          <w:lang w:eastAsia="ja-JP"/>
        </w:rPr>
        <w:t xml:space="preserve">, not </w:t>
      </w:r>
      <w:r w:rsidRPr="00A4559E">
        <w:rPr>
          <w:rStyle w:val="Exprinline"/>
        </w:rPr>
        <w:t>( 3 × </w:t>
      </w:r>
      <w:r>
        <w:rPr>
          <w:rStyle w:val="Var1inline"/>
        </w:rPr>
        <w:t>𝑎</w:t>
      </w:r>
      <w:r w:rsidRPr="00A4559E">
        <w:rPr>
          <w:rStyle w:val="Exprinline"/>
        </w:rPr>
        <w:t> ) + </w:t>
      </w:r>
      <w:r>
        <w:rPr>
          <w:rStyle w:val="Var1inline"/>
        </w:rPr>
        <w:t>𝑏</w:t>
      </w:r>
      <w:r w:rsidRPr="00A4559E">
        <w:rPr>
          <w:lang w:eastAsia="ja-JP"/>
        </w:rPr>
        <w:t>.</w:t>
      </w:r>
    </w:p>
    <w:p w14:paraId="26D339AE" w14:textId="77777777" w:rsidR="00A127B2" w:rsidRPr="00A4559E" w:rsidRDefault="00A127B2" w:rsidP="00A127B2">
      <w:pPr>
        <w:rPr>
          <w:lang w:eastAsia="ja-JP"/>
        </w:rPr>
      </w:pPr>
      <w:r w:rsidRPr="00A4559E">
        <w:rPr>
          <w:lang w:eastAsia="ja-JP"/>
        </w:rPr>
        <w:lastRenderedPageBreak/>
        <w:t xml:space="preserve">The definition for a named expression is immutable.  For example, </w:t>
      </w:r>
      <w:r w:rsidRPr="00A739CE">
        <w:rPr>
          <w:rStyle w:val="ExprNameinline"/>
        </w:rPr>
        <w:t>ExTwo</w:t>
      </w:r>
      <w:r w:rsidRPr="00A4559E">
        <w:rPr>
          <w:lang w:eastAsia="ja-JP"/>
        </w:rPr>
        <w:t xml:space="preserve"> is equivalent to the value 2; unlike a variable it cannot be modified.  All instances of </w:t>
      </w:r>
      <w:r w:rsidRPr="00A739CE">
        <w:rPr>
          <w:rStyle w:val="ExprNameinline"/>
        </w:rPr>
        <w:t>ExTwo</w:t>
      </w:r>
      <w:r w:rsidRPr="00A4559E">
        <w:rPr>
          <w:lang w:eastAsia="ja-JP"/>
        </w:rPr>
        <w:t xml:space="preserve"> could be substituted by the numeric value 2.</w:t>
      </w:r>
    </w:p>
    <w:p w14:paraId="10587F5D" w14:textId="77777777" w:rsidR="00A127B2" w:rsidRPr="00A4559E" w:rsidRDefault="00A127B2" w:rsidP="00A127B2">
      <w:pPr>
        <w:rPr>
          <w:lang w:eastAsia="ja-JP"/>
        </w:rPr>
      </w:pPr>
      <w:r w:rsidRPr="00A4559E">
        <w:rPr>
          <w:lang w:eastAsia="ja-JP"/>
        </w:rPr>
        <w:t xml:space="preserve">The substitution for a named expression can be a variable.  The substituted variable in such cases can be modified.  For example, </w:t>
      </w:r>
      <w:r w:rsidRPr="00A739CE">
        <w:rPr>
          <w:rStyle w:val="ExprNameinline"/>
        </w:rPr>
        <w:t>ExVar</w:t>
      </w:r>
      <w:r w:rsidRPr="00A4559E">
        <w:rPr>
          <w:rStyle w:val="Exprinline"/>
        </w:rPr>
        <w:t>++</w:t>
      </w:r>
      <w:r w:rsidRPr="00A4559E">
        <w:rPr>
          <w:lang w:eastAsia="ja-JP"/>
        </w:rPr>
        <w:t xml:space="preserve"> increments the variable </w:t>
      </w:r>
      <w:r w:rsidRPr="00D35E12">
        <w:rPr>
          <w:rStyle w:val="VarNinline"/>
        </w:rPr>
        <w:t>Var</w:t>
      </w:r>
      <w:r w:rsidRPr="00A4559E">
        <w:rPr>
          <w:lang w:eastAsia="ja-JP"/>
        </w:rPr>
        <w:t>.</w:t>
      </w:r>
    </w:p>
    <w:p w14:paraId="2E1ABA46" w14:textId="53417180" w:rsidR="00A127B2" w:rsidRDefault="00A127B2" w:rsidP="00A127B2">
      <w:pPr>
        <w:pStyle w:val="af4"/>
      </w:pPr>
      <w:bookmarkStart w:id="498" w:name="_Ref94277795"/>
      <w:r>
        <w:t>Table </w:t>
      </w:r>
      <w:r w:rsidR="00E675F1">
        <w:fldChar w:fldCharType="begin"/>
      </w:r>
      <w:r w:rsidR="00E675F1">
        <w:instrText xml:space="preserve"> SEQ Table \* ARABIC </w:instrText>
      </w:r>
      <w:r w:rsidR="00E675F1">
        <w:fldChar w:fldCharType="separate"/>
      </w:r>
      <w:r w:rsidR="00E675F1">
        <w:rPr>
          <w:noProof/>
        </w:rPr>
        <w:t>5</w:t>
      </w:r>
      <w:r w:rsidR="00E675F1">
        <w:fldChar w:fldCharType="end"/>
      </w:r>
      <w:bookmarkEnd w:id="498"/>
      <w:r>
        <w:t xml:space="preserve"> — Examples of named expressions</w:t>
      </w:r>
    </w:p>
    <w:tbl>
      <w:tblPr>
        <w:tblStyle w:val="G-PCCTable"/>
        <w:tblW w:w="0" w:type="auto"/>
        <w:tblLook w:val="0620" w:firstRow="1" w:lastRow="0" w:firstColumn="0" w:lastColumn="0" w:noHBand="1" w:noVBand="1"/>
      </w:tblPr>
      <w:tblGrid>
        <w:gridCol w:w="3969"/>
        <w:gridCol w:w="5387"/>
      </w:tblGrid>
      <w:tr w:rsidR="00A127B2" w:rsidRPr="00A4559E" w14:paraId="251E5278"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3969" w:type="dxa"/>
          </w:tcPr>
          <w:p w14:paraId="5268DEB4" w14:textId="77777777" w:rsidR="00A127B2" w:rsidRPr="00F75262" w:rsidRDefault="00A127B2" w:rsidP="00082AA8">
            <w:pPr>
              <w:pStyle w:val="G-PCCTablebody"/>
              <w:jc w:val="center"/>
              <w:rPr>
                <w:rFonts w:ascii="Cambria" w:hAnsi="Cambria"/>
                <w:bCs/>
                <w:lang w:eastAsia="ja-JP"/>
              </w:rPr>
            </w:pPr>
            <w:r w:rsidRPr="00B82712">
              <w:rPr>
                <w:rFonts w:ascii="Cambria" w:hAnsi="Cambria"/>
                <w:bCs/>
                <w:lang w:eastAsia="ja-JP"/>
              </w:rPr>
              <w:t>Example</w:t>
            </w:r>
          </w:p>
        </w:tc>
        <w:tc>
          <w:tcPr>
            <w:tcW w:w="5387" w:type="dxa"/>
          </w:tcPr>
          <w:p w14:paraId="1C347FFA" w14:textId="77777777" w:rsidR="00A127B2" w:rsidRPr="00F75262" w:rsidRDefault="00A127B2" w:rsidP="00082AA8">
            <w:pPr>
              <w:pStyle w:val="G-PCCTablebody"/>
              <w:jc w:val="center"/>
              <w:rPr>
                <w:rFonts w:ascii="Cambria" w:hAnsi="Cambria"/>
                <w:bCs/>
                <w:lang w:eastAsia="ja-JP"/>
              </w:rPr>
            </w:pPr>
            <w:r w:rsidRPr="00B82712">
              <w:rPr>
                <w:rFonts w:ascii="Cambria" w:hAnsi="Cambria"/>
                <w:bCs/>
                <w:lang w:eastAsia="ja-JP"/>
              </w:rPr>
              <w:t>Remarks</w:t>
            </w:r>
          </w:p>
        </w:tc>
      </w:tr>
      <w:tr w:rsidR="00A127B2" w:rsidRPr="00A4559E" w14:paraId="655DBC13" w14:textId="77777777" w:rsidTr="00082AA8">
        <w:trPr>
          <w:trHeight w:val="20"/>
        </w:trPr>
        <w:tc>
          <w:tcPr>
            <w:tcW w:w="3969" w:type="dxa"/>
          </w:tcPr>
          <w:p w14:paraId="174E855C" w14:textId="77777777" w:rsidR="00A127B2" w:rsidRPr="00A4559E" w:rsidRDefault="00A127B2" w:rsidP="00082AA8">
            <w:pPr>
              <w:pStyle w:val="G-PCCTablebody"/>
              <w:rPr>
                <w:rStyle w:val="Codeinline"/>
              </w:rPr>
            </w:pPr>
            <w:r w:rsidRPr="00A4559E">
              <w:rPr>
                <w:rStyle w:val="Codeinline"/>
              </w:rPr>
              <w:t>ExTwo := 2</w:t>
            </w:r>
          </w:p>
        </w:tc>
        <w:tc>
          <w:tcPr>
            <w:tcW w:w="5387" w:type="dxa"/>
          </w:tcPr>
          <w:p w14:paraId="3A5EE401" w14:textId="77777777" w:rsidR="00A127B2" w:rsidRPr="00A4559E" w:rsidRDefault="00A127B2" w:rsidP="00082AA8">
            <w:pPr>
              <w:pStyle w:val="G-PCCTablebody"/>
              <w:rPr>
                <w:lang w:eastAsia="ja-JP"/>
              </w:rPr>
            </w:pPr>
            <w:r w:rsidRPr="00A739CE">
              <w:rPr>
                <w:rStyle w:val="ExprNameinline"/>
              </w:rPr>
              <w:t>ExTwo</w:t>
            </w:r>
            <w:r w:rsidRPr="00A4559E">
              <w:rPr>
                <w:lang w:eastAsia="ja-JP"/>
              </w:rPr>
              <w:t xml:space="preserve"> is equivalent to the value 2</w:t>
            </w:r>
          </w:p>
        </w:tc>
      </w:tr>
      <w:tr w:rsidR="00A127B2" w:rsidRPr="00A4559E" w14:paraId="4FAA1F53" w14:textId="77777777" w:rsidTr="00082AA8">
        <w:trPr>
          <w:trHeight w:val="20"/>
        </w:trPr>
        <w:tc>
          <w:tcPr>
            <w:tcW w:w="3969" w:type="dxa"/>
          </w:tcPr>
          <w:p w14:paraId="58050A34" w14:textId="77777777" w:rsidR="00A127B2" w:rsidRPr="00A4559E" w:rsidRDefault="00A127B2" w:rsidP="00082AA8">
            <w:pPr>
              <w:pStyle w:val="G-PCCTablebody"/>
              <w:rPr>
                <w:rStyle w:val="Codeinline"/>
              </w:rPr>
            </w:pPr>
            <w:r w:rsidRPr="00A4559E">
              <w:rPr>
                <w:rStyle w:val="Codeinline"/>
              </w:rPr>
              <w:t>ExAPlusB := a + b</w:t>
            </w:r>
          </w:p>
        </w:tc>
        <w:tc>
          <w:tcPr>
            <w:tcW w:w="5387" w:type="dxa"/>
          </w:tcPr>
          <w:p w14:paraId="54655CE8" w14:textId="77777777" w:rsidR="00A127B2" w:rsidRPr="00A4559E" w:rsidRDefault="00A127B2" w:rsidP="00082AA8">
            <w:pPr>
              <w:pStyle w:val="G-PCCTablebody"/>
              <w:rPr>
                <w:lang w:eastAsia="ja-JP"/>
              </w:rPr>
            </w:pPr>
            <w:r w:rsidRPr="00A739CE">
              <w:rPr>
                <w:rStyle w:val="ExprNameinline"/>
              </w:rPr>
              <w:t>ExAPlusB</w:t>
            </w:r>
            <w:r w:rsidRPr="00A4559E">
              <w:rPr>
                <w:lang w:eastAsia="ja-JP"/>
              </w:rPr>
              <w:t xml:space="preserve"> is equivalent to </w:t>
            </w:r>
            <w:r w:rsidRPr="00A4559E">
              <w:rPr>
                <w:rStyle w:val="Exprinline"/>
              </w:rPr>
              <w:t>( </w:t>
            </w:r>
            <w:r>
              <w:rPr>
                <w:rStyle w:val="Var1inline"/>
              </w:rPr>
              <w:t>𝑎</w:t>
            </w:r>
            <w:r w:rsidRPr="00A4559E">
              <w:rPr>
                <w:rStyle w:val="Exprinline"/>
              </w:rPr>
              <w:t xml:space="preserve"> + </w:t>
            </w:r>
            <w:r>
              <w:rPr>
                <w:rStyle w:val="Var1inline"/>
              </w:rPr>
              <w:t>𝑏</w:t>
            </w:r>
            <w:r w:rsidRPr="00A4559E">
              <w:rPr>
                <w:rStyle w:val="Exprinline"/>
              </w:rPr>
              <w:t> )</w:t>
            </w:r>
          </w:p>
        </w:tc>
      </w:tr>
      <w:tr w:rsidR="00A127B2" w:rsidRPr="00A4559E" w14:paraId="2D514F97" w14:textId="77777777" w:rsidTr="00082AA8">
        <w:trPr>
          <w:trHeight w:val="20"/>
        </w:trPr>
        <w:tc>
          <w:tcPr>
            <w:tcW w:w="3969" w:type="dxa"/>
          </w:tcPr>
          <w:p w14:paraId="4C809455" w14:textId="77777777" w:rsidR="00A127B2" w:rsidRPr="00A4559E" w:rsidRDefault="00A127B2" w:rsidP="00082AA8">
            <w:pPr>
              <w:pStyle w:val="G-PCCTablebody"/>
              <w:rPr>
                <w:rStyle w:val="Codeinline"/>
              </w:rPr>
            </w:pPr>
            <w:r w:rsidRPr="00A4559E">
              <w:rPr>
                <w:rStyle w:val="Codeinline"/>
              </w:rPr>
              <w:t>ExTwoIndirect := ExTwo</w:t>
            </w:r>
          </w:p>
        </w:tc>
        <w:tc>
          <w:tcPr>
            <w:tcW w:w="5387" w:type="dxa"/>
          </w:tcPr>
          <w:p w14:paraId="7BC77145" w14:textId="77777777" w:rsidR="00A127B2" w:rsidRPr="00A4559E" w:rsidRDefault="00A127B2" w:rsidP="00082AA8">
            <w:pPr>
              <w:pStyle w:val="G-PCCTablebody"/>
              <w:rPr>
                <w:lang w:eastAsia="ja-JP"/>
              </w:rPr>
            </w:pPr>
            <w:r w:rsidRPr="00A739CE">
              <w:rPr>
                <w:rStyle w:val="ExprNameinline"/>
              </w:rPr>
              <w:t>ExTwoIndirect</w:t>
            </w:r>
            <w:r w:rsidRPr="00A4559E">
              <w:rPr>
                <w:lang w:eastAsia="ja-JP"/>
              </w:rPr>
              <w:t xml:space="preserve"> is equivalent to </w:t>
            </w:r>
            <w:r w:rsidRPr="00A739CE">
              <w:rPr>
                <w:rStyle w:val="ExprNameinline"/>
              </w:rPr>
              <w:t>ExTwo</w:t>
            </w:r>
          </w:p>
        </w:tc>
      </w:tr>
      <w:tr w:rsidR="00A127B2" w:rsidRPr="00A4559E" w14:paraId="60230C63" w14:textId="77777777" w:rsidTr="00082AA8">
        <w:trPr>
          <w:trHeight w:val="20"/>
        </w:trPr>
        <w:tc>
          <w:tcPr>
            <w:tcW w:w="3969" w:type="dxa"/>
          </w:tcPr>
          <w:p w14:paraId="23672082" w14:textId="77777777" w:rsidR="00A127B2" w:rsidRPr="00A4559E" w:rsidRDefault="00A127B2" w:rsidP="00082AA8">
            <w:pPr>
              <w:pStyle w:val="G-PCCTablebody"/>
              <w:rPr>
                <w:rStyle w:val="Codeinline"/>
              </w:rPr>
            </w:pPr>
            <w:r w:rsidRPr="00A4559E">
              <w:rPr>
                <w:rStyle w:val="Codeinline"/>
              </w:rPr>
              <w:t>Var = 2</w:t>
            </w:r>
          </w:p>
          <w:p w14:paraId="4656EE19" w14:textId="77777777" w:rsidR="00A127B2" w:rsidRPr="00A4559E" w:rsidRDefault="00A127B2" w:rsidP="00082AA8">
            <w:pPr>
              <w:pStyle w:val="G-PCCTablebody"/>
              <w:rPr>
                <w:rStyle w:val="Codeinline"/>
              </w:rPr>
            </w:pPr>
            <w:r w:rsidRPr="00A4559E">
              <w:rPr>
                <w:rStyle w:val="Codeinline"/>
              </w:rPr>
              <w:t>ExVar := Var</w:t>
            </w:r>
          </w:p>
        </w:tc>
        <w:tc>
          <w:tcPr>
            <w:tcW w:w="5387" w:type="dxa"/>
          </w:tcPr>
          <w:p w14:paraId="0FF90AE1" w14:textId="77777777" w:rsidR="00A127B2" w:rsidRPr="00A4559E" w:rsidRDefault="00A127B2" w:rsidP="00082AA8">
            <w:pPr>
              <w:pStyle w:val="G-PCCTablebody"/>
              <w:rPr>
                <w:lang w:eastAsia="ja-JP"/>
              </w:rPr>
            </w:pPr>
            <w:r w:rsidRPr="00A739CE">
              <w:rPr>
                <w:rStyle w:val="ExprNameinline"/>
              </w:rPr>
              <w:t>ExVar</w:t>
            </w:r>
            <w:r w:rsidRPr="00A4559E">
              <w:rPr>
                <w:lang w:eastAsia="ja-JP"/>
              </w:rPr>
              <w:t xml:space="preserve"> is equivalent to (an alias of) the variable </w:t>
            </w:r>
            <w:r w:rsidRPr="00D35E12">
              <w:rPr>
                <w:rStyle w:val="VarNinline"/>
              </w:rPr>
              <w:t>Var</w:t>
            </w:r>
          </w:p>
        </w:tc>
      </w:tr>
      <w:tr w:rsidR="00A127B2" w:rsidRPr="00A4559E" w14:paraId="6D3D0371" w14:textId="77777777" w:rsidTr="00082AA8">
        <w:trPr>
          <w:trHeight w:val="20"/>
        </w:trPr>
        <w:tc>
          <w:tcPr>
            <w:tcW w:w="3969" w:type="dxa"/>
          </w:tcPr>
          <w:p w14:paraId="3B9F2A13" w14:textId="77777777" w:rsidR="00A127B2" w:rsidRPr="00A4559E" w:rsidRDefault="00A127B2" w:rsidP="00082AA8">
            <w:pPr>
              <w:pStyle w:val="G-PCCTablebody"/>
              <w:rPr>
                <w:rStyle w:val="Codeinline"/>
              </w:rPr>
            </w:pPr>
            <w:r w:rsidRPr="00A4559E">
              <w:rPr>
                <w:rStyle w:val="Codeinline"/>
              </w:rPr>
              <w:t>ExTimesTwo[i] := 2 × i</w:t>
            </w:r>
          </w:p>
        </w:tc>
        <w:tc>
          <w:tcPr>
            <w:tcW w:w="5387" w:type="dxa"/>
          </w:tcPr>
          <w:p w14:paraId="641DFB42" w14:textId="77777777" w:rsidR="00A127B2" w:rsidRPr="00A4559E" w:rsidRDefault="00A127B2" w:rsidP="00082AA8">
            <w:pPr>
              <w:pStyle w:val="G-PCCTablebody"/>
              <w:rPr>
                <w:lang w:eastAsia="ja-JP"/>
              </w:rPr>
            </w:pPr>
            <w:r w:rsidRPr="00A739CE">
              <w:rPr>
                <w:rStyle w:val="ExprNameinline"/>
              </w:rPr>
              <w:t>ExTimesTwo</w:t>
            </w:r>
            <w:r w:rsidRPr="00A4559E">
              <w:rPr>
                <w:rStyle w:val="Exprinline"/>
              </w:rPr>
              <w:t>[ </w:t>
            </w:r>
            <w:r>
              <w:rPr>
                <w:rStyle w:val="Var1inline"/>
              </w:rPr>
              <w:t>𝑗</w:t>
            </w:r>
            <w:r w:rsidRPr="00A4559E">
              <w:rPr>
                <w:rStyle w:val="Exprinline"/>
              </w:rPr>
              <w:t> + 1 ]</w:t>
            </w:r>
            <w:r w:rsidRPr="00A4559E">
              <w:rPr>
                <w:lang w:eastAsia="ja-JP"/>
              </w:rPr>
              <w:t xml:space="preserve"> is equivalent to </w:t>
            </w:r>
            <w:r w:rsidRPr="00A4559E">
              <w:rPr>
                <w:rStyle w:val="Exprinline"/>
              </w:rPr>
              <w:t>2 × ( </w:t>
            </w:r>
            <w:r>
              <w:rPr>
                <w:rStyle w:val="Var1inline"/>
              </w:rPr>
              <w:t>𝑗</w:t>
            </w:r>
            <w:r w:rsidRPr="00A4559E">
              <w:rPr>
                <w:rStyle w:val="Exprinline"/>
              </w:rPr>
              <w:t> + 1 )</w:t>
            </w:r>
          </w:p>
        </w:tc>
      </w:tr>
      <w:tr w:rsidR="00A127B2" w:rsidRPr="00A4559E" w14:paraId="71AAC0EA" w14:textId="77777777" w:rsidTr="00082AA8">
        <w:trPr>
          <w:trHeight w:val="20"/>
        </w:trPr>
        <w:tc>
          <w:tcPr>
            <w:tcW w:w="3969" w:type="dxa"/>
          </w:tcPr>
          <w:p w14:paraId="58B9F88A" w14:textId="77777777" w:rsidR="00A127B2" w:rsidRPr="00A4559E" w:rsidRDefault="00A127B2" w:rsidP="00082AA8">
            <w:pPr>
              <w:pStyle w:val="G-PCCTablebody"/>
              <w:rPr>
                <w:rStyle w:val="Codeinline"/>
              </w:rPr>
            </w:pPr>
            <w:r w:rsidRPr="00A4559E">
              <w:rPr>
                <w:rStyle w:val="Codeinline"/>
              </w:rPr>
              <w:t>ExSquared[i] := i × i</w:t>
            </w:r>
          </w:p>
        </w:tc>
        <w:tc>
          <w:tcPr>
            <w:tcW w:w="5387" w:type="dxa"/>
          </w:tcPr>
          <w:p w14:paraId="7180B4F3" w14:textId="77777777" w:rsidR="00A127B2" w:rsidRPr="00A4559E" w:rsidRDefault="00A127B2" w:rsidP="00082AA8">
            <w:pPr>
              <w:pStyle w:val="G-PCCTablebody"/>
              <w:rPr>
                <w:lang w:eastAsia="ja-JP"/>
              </w:rPr>
            </w:pPr>
            <w:r w:rsidRPr="00A739CE">
              <w:rPr>
                <w:rStyle w:val="ExprNameinline"/>
              </w:rPr>
              <w:t>ExSquared</w:t>
            </w:r>
            <w:r w:rsidRPr="00A4559E">
              <w:rPr>
                <w:rStyle w:val="Exprinline"/>
              </w:rPr>
              <w:t>[ </w:t>
            </w:r>
            <w:r w:rsidRPr="00A739CE">
              <w:rPr>
                <w:rStyle w:val="ExprNameinline"/>
              </w:rPr>
              <w:t>ExVar</w:t>
            </w:r>
            <w:r w:rsidRPr="00A4559E">
              <w:rPr>
                <w:rStyle w:val="Exprinline"/>
              </w:rPr>
              <w:t>++ ]</w:t>
            </w:r>
            <w:r w:rsidRPr="00A4559E">
              <w:rPr>
                <w:lang w:eastAsia="ja-JP"/>
              </w:rPr>
              <w:t xml:space="preserve"> is equivalent to </w:t>
            </w:r>
            <w:r w:rsidRPr="00D35E12">
              <w:rPr>
                <w:rStyle w:val="VarNinline"/>
              </w:rPr>
              <w:t>Var</w:t>
            </w:r>
            <w:r w:rsidRPr="00A4559E">
              <w:rPr>
                <w:rStyle w:val="Exprinline"/>
              </w:rPr>
              <w:t> × </w:t>
            </w:r>
            <w:r w:rsidRPr="00D35E12">
              <w:rPr>
                <w:rStyle w:val="VarNinline"/>
              </w:rPr>
              <w:t>Var</w:t>
            </w:r>
            <w:r w:rsidRPr="00A4559E">
              <w:rPr>
                <w:lang w:eastAsia="ja-JP"/>
              </w:rPr>
              <w:t xml:space="preserve">, with </w:t>
            </w:r>
            <w:r w:rsidRPr="00D35E12">
              <w:rPr>
                <w:rStyle w:val="VarNinline"/>
              </w:rPr>
              <w:t>Var</w:t>
            </w:r>
            <w:r w:rsidRPr="00A4559E">
              <w:rPr>
                <w:lang w:eastAsia="ja-JP"/>
              </w:rPr>
              <w:t xml:space="preserve"> incremented after the evaluation of </w:t>
            </w:r>
            <w:r w:rsidRPr="00A739CE">
              <w:rPr>
                <w:rStyle w:val="ExprNameinline"/>
              </w:rPr>
              <w:t>ExSquared</w:t>
            </w:r>
          </w:p>
        </w:tc>
      </w:tr>
      <w:tr w:rsidR="00A127B2" w:rsidRPr="00A4559E" w14:paraId="7ACF5AF3" w14:textId="77777777" w:rsidTr="00082AA8">
        <w:trPr>
          <w:trHeight w:val="20"/>
        </w:trPr>
        <w:tc>
          <w:tcPr>
            <w:tcW w:w="3969" w:type="dxa"/>
          </w:tcPr>
          <w:p w14:paraId="3EB7CDEA" w14:textId="77777777" w:rsidR="00A127B2" w:rsidRPr="00563E5D" w:rsidRDefault="00A127B2" w:rsidP="00082AA8">
            <w:pPr>
              <w:pStyle w:val="G-PCCTablebody"/>
              <w:rPr>
                <w:rStyle w:val="Codeinline"/>
                <w:lang w:val="es-ES"/>
              </w:rPr>
            </w:pPr>
            <w:r w:rsidRPr="00563E5D">
              <w:rPr>
                <w:rStyle w:val="Codeinline"/>
                <w:lang w:val="es-ES"/>
              </w:rPr>
              <w:t xml:space="preserve">for (Var = 0; Var </w:t>
            </w:r>
            <w:r w:rsidRPr="00563E5D">
              <w:rPr>
                <w:rStyle w:val="Codeinline"/>
                <w:rFonts w:hint="eastAsia"/>
                <w:lang w:val="es-ES"/>
              </w:rPr>
              <w:t>≤</w:t>
            </w:r>
            <w:r w:rsidRPr="00563E5D">
              <w:rPr>
                <w:rStyle w:val="Codeinline"/>
                <w:lang w:val="es-ES"/>
              </w:rPr>
              <w:t xml:space="preserve"> 10; Var++)</w:t>
            </w:r>
            <w:r w:rsidRPr="00563E5D">
              <w:rPr>
                <w:rStyle w:val="Codeinline"/>
                <w:lang w:val="es-ES"/>
              </w:rPr>
              <w:br/>
              <w:t xml:space="preserve">  sum += ExTimesTwo[Var]</w:t>
            </w:r>
          </w:p>
        </w:tc>
        <w:tc>
          <w:tcPr>
            <w:tcW w:w="5387" w:type="dxa"/>
          </w:tcPr>
          <w:p w14:paraId="2C635C0E" w14:textId="77777777" w:rsidR="00A127B2" w:rsidRPr="00A4559E" w:rsidRDefault="00A127B2" w:rsidP="00082AA8">
            <w:pPr>
              <w:pStyle w:val="G-PCCTablebody"/>
              <w:rPr>
                <w:lang w:eastAsia="ja-JP"/>
              </w:rPr>
            </w:pPr>
            <w:r w:rsidRPr="00D35E12">
              <w:rPr>
                <w:rStyle w:val="VarNinline"/>
              </w:rPr>
              <w:t>sum</w:t>
            </w:r>
            <w:r w:rsidRPr="00A4559E">
              <w:rPr>
                <w:lang w:eastAsia="ja-JP"/>
              </w:rPr>
              <w:t xml:space="preserve"> is incremented, in total, by 110</w:t>
            </w:r>
          </w:p>
        </w:tc>
      </w:tr>
      <w:tr w:rsidR="00A127B2" w:rsidRPr="00A4559E" w14:paraId="68F0836D" w14:textId="77777777" w:rsidTr="00082AA8">
        <w:trPr>
          <w:trHeight w:val="20"/>
        </w:trPr>
        <w:tc>
          <w:tcPr>
            <w:tcW w:w="3969" w:type="dxa"/>
          </w:tcPr>
          <w:p w14:paraId="7FE1229F" w14:textId="77777777" w:rsidR="00A127B2" w:rsidRPr="00A4559E" w:rsidRDefault="00A127B2" w:rsidP="00082AA8">
            <w:pPr>
              <w:pStyle w:val="G-PCCTablebody"/>
              <w:rPr>
                <w:rStyle w:val="Codeinline"/>
              </w:rPr>
            </w:pPr>
            <w:r w:rsidRPr="00A4559E">
              <w:rPr>
                <w:rStyle w:val="Codeinline"/>
              </w:rPr>
              <w:t>ExWhere[i] := ExTimesTwo[inner]</w:t>
            </w:r>
            <w:r w:rsidRPr="00A4559E">
              <w:rPr>
                <w:rStyle w:val="Codeinline"/>
              </w:rPr>
              <w:br/>
              <w:t xml:space="preserve">  where</w:t>
            </w:r>
            <w:r w:rsidRPr="00A4559E">
              <w:rPr>
                <w:rStyle w:val="Codeinline"/>
              </w:rPr>
              <w:br/>
              <w:t xml:space="preserve">    inner := i + 1</w:t>
            </w:r>
          </w:p>
        </w:tc>
        <w:tc>
          <w:tcPr>
            <w:tcW w:w="5387" w:type="dxa"/>
          </w:tcPr>
          <w:p w14:paraId="7AFA21D3" w14:textId="77777777" w:rsidR="00A127B2" w:rsidRPr="00A4559E" w:rsidRDefault="00A127B2" w:rsidP="00082AA8">
            <w:pPr>
              <w:pStyle w:val="G-PCCTablebody"/>
              <w:rPr>
                <w:lang w:eastAsia="ja-JP"/>
              </w:rPr>
            </w:pPr>
            <w:r w:rsidRPr="00A739CE">
              <w:rPr>
                <w:rStyle w:val="ExprNameinline"/>
              </w:rPr>
              <w:t>ExWhere</w:t>
            </w:r>
            <w:r w:rsidRPr="00A4559E">
              <w:rPr>
                <w:rStyle w:val="Exprinline"/>
              </w:rPr>
              <w:t>[ </w:t>
            </w:r>
            <w:r>
              <w:rPr>
                <w:rStyle w:val="Var1inline"/>
              </w:rPr>
              <w:t>𝑗</w:t>
            </w:r>
            <w:r w:rsidRPr="00A4559E">
              <w:rPr>
                <w:rStyle w:val="Exprinline"/>
              </w:rPr>
              <w:t> ]</w:t>
            </w:r>
            <w:r w:rsidRPr="00A4559E">
              <w:rPr>
                <w:lang w:eastAsia="ja-JP"/>
              </w:rPr>
              <w:t xml:space="preserve"> is equivalent to </w:t>
            </w:r>
            <w:r w:rsidRPr="00A4559E">
              <w:rPr>
                <w:rStyle w:val="Exprinline"/>
              </w:rPr>
              <w:t>2 × ( </w:t>
            </w:r>
            <w:r>
              <w:rPr>
                <w:rStyle w:val="Var1inline"/>
              </w:rPr>
              <w:t>𝑗</w:t>
            </w:r>
            <w:r w:rsidRPr="00A4559E">
              <w:rPr>
                <w:rStyle w:val="Exprinline"/>
              </w:rPr>
              <w:t> + 1 )</w:t>
            </w:r>
          </w:p>
        </w:tc>
      </w:tr>
      <w:tr w:rsidR="00A127B2" w:rsidRPr="00A4559E" w:rsidDel="0016013E" w14:paraId="1ED2B77A" w14:textId="77777777" w:rsidTr="00082AA8">
        <w:trPr>
          <w:trHeight w:val="20"/>
        </w:trPr>
        <w:tc>
          <w:tcPr>
            <w:tcW w:w="3969" w:type="dxa"/>
          </w:tcPr>
          <w:p w14:paraId="6DEEDC77" w14:textId="77777777" w:rsidR="00A127B2" w:rsidRPr="00F75262" w:rsidDel="0016013E" w:rsidRDefault="00A127B2" w:rsidP="00082AA8">
            <w:pPr>
              <w:pStyle w:val="G-PCCTablebody"/>
              <w:rPr>
                <w:rStyle w:val="Codeinline"/>
                <w:lang w:val="it-IT"/>
              </w:rPr>
            </w:pPr>
            <w:r w:rsidRPr="00F75262">
              <w:rPr>
                <w:rStyle w:val="Codeinline"/>
                <w:lang w:val="it-IT"/>
              </w:rPr>
              <w:t>ExSumA[i] := i &gt; 0</w:t>
            </w:r>
            <w:r w:rsidRPr="00F75262">
              <w:rPr>
                <w:rStyle w:val="Codeinline"/>
                <w:lang w:val="it-IT"/>
              </w:rPr>
              <w:br/>
              <w:t xml:space="preserve">  ? i + ExSumA[i − 1]</w:t>
            </w:r>
            <w:r w:rsidRPr="00F75262">
              <w:rPr>
                <w:rStyle w:val="Codeinline"/>
                <w:lang w:val="it-IT"/>
              </w:rPr>
              <w:br/>
              <w:t xml:space="preserve">  : 0</w:t>
            </w:r>
          </w:p>
        </w:tc>
        <w:tc>
          <w:tcPr>
            <w:tcW w:w="5387" w:type="dxa"/>
          </w:tcPr>
          <w:p w14:paraId="7F8CA255" w14:textId="77777777" w:rsidR="00A127B2" w:rsidRPr="00A4559E" w:rsidRDefault="00A127B2" w:rsidP="00082AA8">
            <w:pPr>
              <w:pStyle w:val="G-PCCTablebody"/>
              <w:rPr>
                <w:lang w:eastAsia="ja-JP"/>
              </w:rPr>
            </w:pPr>
            <w:r w:rsidRPr="00A4559E">
              <w:rPr>
                <w:lang w:eastAsia="ja-JP"/>
              </w:rPr>
              <w:t>Recursive definition.</w:t>
            </w:r>
          </w:p>
          <w:p w14:paraId="513CA6AA" w14:textId="77777777" w:rsidR="00A127B2" w:rsidRPr="00A4559E" w:rsidDel="0016013E" w:rsidRDefault="00A127B2" w:rsidP="00082AA8">
            <w:pPr>
              <w:pStyle w:val="G-PCCTablebody"/>
              <w:rPr>
                <w:lang w:eastAsia="ja-JP"/>
              </w:rPr>
            </w:pPr>
            <w:r w:rsidRPr="00A739CE">
              <w:rPr>
                <w:rStyle w:val="ExprNameinline"/>
              </w:rPr>
              <w:t>ExSumA</w:t>
            </w:r>
            <w:r w:rsidRPr="00A4559E">
              <w:rPr>
                <w:rStyle w:val="Exprinline"/>
              </w:rPr>
              <w:t>[ 10 ]</w:t>
            </w:r>
            <w:r w:rsidRPr="00A4559E">
              <w:rPr>
                <w:lang w:eastAsia="ja-JP"/>
              </w:rPr>
              <w:t xml:space="preserve"> evaluates to 55</w:t>
            </w:r>
          </w:p>
        </w:tc>
      </w:tr>
      <w:tr w:rsidR="00A127B2" w:rsidRPr="00A4559E" w:rsidDel="0016013E" w14:paraId="7064735A" w14:textId="77777777" w:rsidTr="00082AA8">
        <w:trPr>
          <w:trHeight w:val="20"/>
        </w:trPr>
        <w:tc>
          <w:tcPr>
            <w:tcW w:w="3969" w:type="dxa"/>
          </w:tcPr>
          <w:p w14:paraId="14D5967E" w14:textId="77777777" w:rsidR="00A127B2" w:rsidRPr="00A4559E" w:rsidDel="0016013E" w:rsidRDefault="00A127B2" w:rsidP="00082AA8">
            <w:pPr>
              <w:pStyle w:val="G-PCCTablebody"/>
              <w:rPr>
                <w:rStyle w:val="Codeinline"/>
              </w:rPr>
            </w:pPr>
            <w:r w:rsidRPr="00A4559E">
              <w:rPr>
                <w:rStyle w:val="Codeinline"/>
              </w:rPr>
              <w:t>ExSumB[i] :=</w:t>
            </w:r>
            <w:r w:rsidRPr="00A4559E">
              <w:rPr>
                <w:rStyle w:val="Codeinline"/>
              </w:rPr>
              <w:br/>
              <w:t xml:space="preserve">  ExSumB = 0</w:t>
            </w:r>
            <w:r w:rsidRPr="00A4559E">
              <w:rPr>
                <w:rStyle w:val="Codeinline"/>
              </w:rPr>
              <w:br/>
              <w:t xml:space="preserve">  for (; i &gt; 0; i</w:t>
            </w:r>
            <w:r>
              <w:rPr>
                <w:rStyle w:val="Codeinline"/>
              </w:rPr>
              <w:t>−−</w:t>
            </w:r>
            <w:r w:rsidRPr="00A4559E">
              <w:rPr>
                <w:rStyle w:val="Codeinline"/>
              </w:rPr>
              <w:t>)</w:t>
            </w:r>
            <w:r w:rsidRPr="00A4559E">
              <w:rPr>
                <w:rStyle w:val="Codeinline"/>
              </w:rPr>
              <w:br/>
              <w:t xml:space="preserve">    ExSumB += i</w:t>
            </w:r>
          </w:p>
        </w:tc>
        <w:tc>
          <w:tcPr>
            <w:tcW w:w="5387" w:type="dxa"/>
          </w:tcPr>
          <w:p w14:paraId="60FB2B13" w14:textId="77777777" w:rsidR="00A127B2" w:rsidRPr="00A4559E" w:rsidRDefault="00A127B2" w:rsidP="00082AA8">
            <w:pPr>
              <w:pStyle w:val="G-PCCTablebody"/>
              <w:rPr>
                <w:lang w:eastAsia="ja-JP"/>
              </w:rPr>
            </w:pPr>
            <w:r w:rsidRPr="00A4559E">
              <w:rPr>
                <w:lang w:eastAsia="ja-JP"/>
              </w:rPr>
              <w:t>Imperative definition using multiple statements.</w:t>
            </w:r>
          </w:p>
          <w:p w14:paraId="1EB066CC" w14:textId="77777777" w:rsidR="00A127B2" w:rsidRPr="00A4559E" w:rsidDel="0016013E" w:rsidRDefault="00A127B2" w:rsidP="00082AA8">
            <w:pPr>
              <w:pStyle w:val="G-PCCTablebody"/>
              <w:rPr>
                <w:lang w:eastAsia="ja-JP"/>
              </w:rPr>
            </w:pPr>
            <w:r w:rsidRPr="00A739CE">
              <w:rPr>
                <w:rStyle w:val="ExprNameinline"/>
              </w:rPr>
              <w:t>ExSumB</w:t>
            </w:r>
            <w:r w:rsidRPr="00A4559E">
              <w:rPr>
                <w:rStyle w:val="Exprinline"/>
              </w:rPr>
              <w:t>[ 10 ]</w:t>
            </w:r>
            <w:r w:rsidRPr="00A4559E">
              <w:rPr>
                <w:lang w:eastAsia="ja-JP"/>
              </w:rPr>
              <w:t xml:space="preserve"> evaluates to 55</w:t>
            </w:r>
          </w:p>
        </w:tc>
      </w:tr>
      <w:tr w:rsidR="00A127B2" w:rsidRPr="00A4559E" w:rsidDel="0016013E" w14:paraId="6D8AEF9B" w14:textId="77777777" w:rsidTr="00082AA8">
        <w:trPr>
          <w:trHeight w:val="20"/>
        </w:trPr>
        <w:tc>
          <w:tcPr>
            <w:tcW w:w="3969" w:type="dxa"/>
          </w:tcPr>
          <w:p w14:paraId="58AA3C54" w14:textId="77777777" w:rsidR="00A127B2" w:rsidRPr="00A4559E" w:rsidRDefault="00A127B2" w:rsidP="00082AA8">
            <w:pPr>
              <w:pStyle w:val="G-PCCTablebody"/>
              <w:rPr>
                <w:rStyle w:val="Codeinline"/>
              </w:rPr>
            </w:pPr>
            <w:r w:rsidRPr="00A4559E">
              <w:rPr>
                <w:rStyle w:val="Codeinline"/>
              </w:rPr>
              <w:t>ExSum10[expr] :=</w:t>
            </w:r>
            <w:r w:rsidRPr="00A4559E">
              <w:rPr>
                <w:rStyle w:val="Codeinline"/>
              </w:rPr>
              <w:br/>
              <w:t xml:space="preserve">  ExSum10 = 0</w:t>
            </w:r>
            <w:r w:rsidRPr="00A4559E">
              <w:rPr>
                <w:rStyle w:val="Codeinline"/>
              </w:rPr>
              <w:br/>
              <w:t xml:space="preserve">  for (i = 0; i ≤ 10; i++)</w:t>
            </w:r>
            <w:r w:rsidRPr="00A4559E">
              <w:rPr>
                <w:rStyle w:val="Codeinline"/>
              </w:rPr>
              <w:br/>
              <w:t xml:space="preserve">    ExSum10 += expr[i]</w:t>
            </w:r>
          </w:p>
        </w:tc>
        <w:tc>
          <w:tcPr>
            <w:tcW w:w="5387" w:type="dxa"/>
          </w:tcPr>
          <w:p w14:paraId="15D94D71" w14:textId="77777777" w:rsidR="00A127B2" w:rsidRPr="00A4559E" w:rsidRDefault="00A127B2" w:rsidP="00082AA8">
            <w:pPr>
              <w:pStyle w:val="G-PCCTablebody"/>
              <w:rPr>
                <w:lang w:eastAsia="ja-JP"/>
              </w:rPr>
            </w:pPr>
            <w:r w:rsidRPr="00C03B45">
              <w:rPr>
                <w:rStyle w:val="ExprNameinline"/>
              </w:rPr>
              <w:t>ExSum10</w:t>
            </w:r>
            <w:r w:rsidRPr="00A4559E">
              <w:rPr>
                <w:lang w:eastAsia="ja-JP"/>
              </w:rPr>
              <w:t xml:space="preserve"> applies expr to each </w:t>
            </w:r>
            <w:r>
              <w:rPr>
                <w:rStyle w:val="Var1inline"/>
              </w:rPr>
              <w:t>𝑖</w:t>
            </w:r>
            <w:r w:rsidRPr="00A4559E">
              <w:rPr>
                <w:lang w:eastAsia="ja-JP"/>
              </w:rPr>
              <w:t xml:space="preserve">, </w:t>
            </w:r>
            <w:r>
              <w:rPr>
                <w:rStyle w:val="Var1inline"/>
              </w:rPr>
              <w:t>𝑖</w:t>
            </w:r>
            <w:r w:rsidRPr="00A4559E">
              <w:rPr>
                <w:rStyle w:val="Exprinline"/>
              </w:rPr>
              <w:t xml:space="preserve"> ∈ 0 .. 10</w:t>
            </w:r>
            <w:r w:rsidRPr="00A4559E">
              <w:rPr>
                <w:lang w:eastAsia="ja-JP"/>
              </w:rPr>
              <w:t>, summing the result.</w:t>
            </w:r>
          </w:p>
          <w:p w14:paraId="4C7CA33E" w14:textId="77777777" w:rsidR="00A127B2" w:rsidRPr="00A4559E" w:rsidRDefault="00A127B2" w:rsidP="00082AA8">
            <w:pPr>
              <w:pStyle w:val="G-PCCTablebody"/>
              <w:rPr>
                <w:lang w:eastAsia="ja-JP"/>
              </w:rPr>
            </w:pPr>
            <w:r w:rsidRPr="00C03B45">
              <w:rPr>
                <w:rStyle w:val="ExprNameinline"/>
              </w:rPr>
              <w:t>ExSum10</w:t>
            </w:r>
            <w:r w:rsidRPr="00A4559E">
              <w:rPr>
                <w:rStyle w:val="Exprinline"/>
              </w:rPr>
              <w:t>[ </w:t>
            </w:r>
            <w:r w:rsidRPr="00A739CE">
              <w:rPr>
                <w:rStyle w:val="ExprNameinline"/>
              </w:rPr>
              <w:t>ExprTimesTwo</w:t>
            </w:r>
            <w:r w:rsidRPr="00A4559E">
              <w:rPr>
                <w:rStyle w:val="Exprinline"/>
              </w:rPr>
              <w:t> ]</w:t>
            </w:r>
            <w:r w:rsidRPr="00A4559E">
              <w:rPr>
                <w:lang w:eastAsia="ja-JP"/>
              </w:rPr>
              <w:t xml:space="preserve"> evaluates to 110</w:t>
            </w:r>
          </w:p>
          <w:p w14:paraId="648F6E64" w14:textId="77777777" w:rsidR="00A127B2" w:rsidRPr="00A4559E" w:rsidRDefault="00A127B2" w:rsidP="00082AA8">
            <w:pPr>
              <w:pStyle w:val="G-PCCTablebody"/>
              <w:rPr>
                <w:lang w:eastAsia="ja-JP"/>
              </w:rPr>
            </w:pPr>
            <w:r w:rsidRPr="00C03B45">
              <w:rPr>
                <w:rStyle w:val="ExprNameinline"/>
              </w:rPr>
              <w:t>ExSum10</w:t>
            </w:r>
            <w:r w:rsidRPr="00A4559E">
              <w:rPr>
                <w:rStyle w:val="Exprinline"/>
              </w:rPr>
              <w:t>[ </w:t>
            </w:r>
            <w:r w:rsidRPr="00A739CE">
              <w:rPr>
                <w:rStyle w:val="ExprNameinline"/>
              </w:rPr>
              <w:t>ExprSquared</w:t>
            </w:r>
            <w:r w:rsidRPr="00A4559E">
              <w:rPr>
                <w:rStyle w:val="Exprinline"/>
              </w:rPr>
              <w:t> ]</w:t>
            </w:r>
            <w:r w:rsidRPr="00A4559E">
              <w:rPr>
                <w:lang w:eastAsia="ja-JP"/>
              </w:rPr>
              <w:t xml:space="preserve"> evaluates to 385</w:t>
            </w:r>
          </w:p>
        </w:tc>
      </w:tr>
    </w:tbl>
    <w:p w14:paraId="06170220" w14:textId="77777777" w:rsidR="00A127B2" w:rsidRPr="00A4559E" w:rsidRDefault="00A127B2" w:rsidP="00A127B2">
      <w:pPr>
        <w:pStyle w:val="TableSpacer"/>
        <w:rPr>
          <w:lang w:eastAsia="ja-JP"/>
        </w:rPr>
      </w:pPr>
    </w:p>
    <w:p w14:paraId="3BB93FFF" w14:textId="77777777" w:rsidR="00A127B2" w:rsidRDefault="00A127B2" w:rsidP="00A127B2">
      <w:pPr>
        <w:pStyle w:val="3"/>
        <w:numPr>
          <w:ilvl w:val="2"/>
          <w:numId w:val="1"/>
        </w:numPr>
      </w:pPr>
      <w:bookmarkStart w:id="499" w:name="_Toc100603633"/>
      <w:bookmarkStart w:id="500" w:name="_Toc184422938"/>
      <w:r>
        <w:t>Scope</w:t>
      </w:r>
      <w:bookmarkEnd w:id="499"/>
      <w:bookmarkEnd w:id="500"/>
      <w:r>
        <w:fldChar w:fldCharType="begin"/>
      </w:r>
      <w:r>
        <w:rPr>
          <w:rStyle w:val="HdgMarker"/>
        </w:rPr>
        <w:instrText>Q</w:instrText>
      </w:r>
      <w:r>
        <w:instrText>UOTE "" \* Charformat</w:instrText>
      </w:r>
      <w:r>
        <w:fldChar w:fldCharType="end"/>
      </w:r>
    </w:p>
    <w:p w14:paraId="4CD8E038" w14:textId="77777777" w:rsidR="00A127B2" w:rsidRPr="00A4559E" w:rsidRDefault="00A127B2" w:rsidP="00A127B2">
      <w:pPr>
        <w:rPr>
          <w:lang w:eastAsia="ja-JP"/>
        </w:rPr>
      </w:pPr>
      <w:r w:rsidRPr="00A4559E">
        <w:rPr>
          <w:lang w:eastAsia="ja-JP"/>
        </w:rPr>
        <w:t>The scope of a named expression is not affected by the relative order of its definition and use; a named expression can be referenced earlier in the document than its definition.</w:t>
      </w:r>
    </w:p>
    <w:p w14:paraId="371EA23B" w14:textId="77777777" w:rsidR="00A127B2" w:rsidRPr="00A4559E" w:rsidRDefault="00A127B2" w:rsidP="00A127B2">
      <w:pPr>
        <w:rPr>
          <w:lang w:eastAsia="ja-JP"/>
        </w:rPr>
      </w:pPr>
      <w:r w:rsidRPr="00A4559E">
        <w:rPr>
          <w:lang w:eastAsia="ja-JP"/>
        </w:rPr>
        <w:t>Named expressions identified by a capital initial are "global" definitions that apply to the whole document.  They may be directly referenced in other subclauses.</w:t>
      </w:r>
    </w:p>
    <w:p w14:paraId="2D427BC4" w14:textId="77777777" w:rsidR="00A127B2" w:rsidRPr="00A4559E" w:rsidRDefault="00A127B2" w:rsidP="00A127B2">
      <w:pPr>
        <w:rPr>
          <w:lang w:eastAsia="ja-JP"/>
        </w:rPr>
      </w:pPr>
      <w:r w:rsidRPr="00A4559E">
        <w:rPr>
          <w:lang w:eastAsia="ja-JP"/>
        </w:rPr>
        <w:t>Named expressions identified by a lower-case initial are "local" definitions that apply to the subclause in which they are defined.</w:t>
      </w:r>
    </w:p>
    <w:p w14:paraId="6A92C8DF" w14:textId="77777777" w:rsidR="00A127B2" w:rsidRPr="00A4559E" w:rsidRDefault="00A127B2" w:rsidP="00A127B2">
      <w:r w:rsidRPr="00A4559E">
        <w:rPr>
          <w:lang w:eastAsia="ja-JP"/>
        </w:rPr>
        <w:t>If a global definition references a local definition in the same subclause, that local definition is used when the global definition is referenced in another subclause.</w:t>
      </w:r>
    </w:p>
    <w:p w14:paraId="1C30F578" w14:textId="77777777" w:rsidR="00A127B2" w:rsidRDefault="00A127B2" w:rsidP="00A127B2">
      <w:pPr>
        <w:pStyle w:val="3"/>
        <w:numPr>
          <w:ilvl w:val="2"/>
          <w:numId w:val="1"/>
        </w:numPr>
      </w:pPr>
      <w:bookmarkStart w:id="501" w:name="_Toc100603634"/>
      <w:bookmarkStart w:id="502" w:name="_Toc184422939"/>
      <w:r>
        <w:t>Arguments of named expressions</w:t>
      </w:r>
      <w:bookmarkEnd w:id="501"/>
      <w:bookmarkEnd w:id="502"/>
      <w:r>
        <w:fldChar w:fldCharType="begin"/>
      </w:r>
      <w:r>
        <w:rPr>
          <w:rStyle w:val="HdgMarker"/>
        </w:rPr>
        <w:instrText>Q</w:instrText>
      </w:r>
      <w:r>
        <w:instrText>UOTE "" \* Charformat</w:instrText>
      </w:r>
      <w:r>
        <w:fldChar w:fldCharType="end"/>
      </w:r>
    </w:p>
    <w:p w14:paraId="1D45C9FF" w14:textId="77777777" w:rsidR="00A127B2" w:rsidRPr="00A4559E" w:rsidRDefault="00A127B2" w:rsidP="00A127B2">
      <w:pPr>
        <w:rPr>
          <w:lang w:eastAsia="ja-JP"/>
        </w:rPr>
      </w:pPr>
      <w:r w:rsidRPr="00A4559E">
        <w:rPr>
          <w:lang w:eastAsia="ja-JP"/>
        </w:rPr>
        <w:t xml:space="preserve">The definition of an expression can be in terms of one or more parameters.  Each parameter is enclosed in square brackets.  For example, the definition </w:t>
      </w:r>
      <w:r w:rsidRPr="00A739CE">
        <w:rPr>
          <w:rStyle w:val="ExprNameinline"/>
        </w:rPr>
        <w:t>ExTimesTwo</w:t>
      </w:r>
      <w:r w:rsidRPr="00A4559E">
        <w:rPr>
          <w:rStyle w:val="Exprinline"/>
        </w:rPr>
        <w:t>[ </w:t>
      </w:r>
      <w:r>
        <w:rPr>
          <w:rStyle w:val="Var1inline"/>
        </w:rPr>
        <w:t>𝑖</w:t>
      </w:r>
      <w:r w:rsidRPr="00A4559E">
        <w:rPr>
          <w:rStyle w:val="Exprinline"/>
        </w:rPr>
        <w:t> ]</w:t>
      </w:r>
      <w:r w:rsidRPr="00A4559E">
        <w:rPr>
          <w:lang w:eastAsia="ja-JP"/>
        </w:rPr>
        <w:t xml:space="preserve"> has a single parameter </w:t>
      </w:r>
      <w:r>
        <w:rPr>
          <w:rStyle w:val="Var1inline"/>
        </w:rPr>
        <w:t>𝑖</w:t>
      </w:r>
      <w:r w:rsidRPr="00A4559E">
        <w:rPr>
          <w:lang w:eastAsia="ja-JP"/>
        </w:rPr>
        <w:t>.</w:t>
      </w:r>
    </w:p>
    <w:p w14:paraId="19630778" w14:textId="77777777" w:rsidR="00A127B2" w:rsidRPr="00A4559E" w:rsidRDefault="00A127B2" w:rsidP="00A127B2">
      <w:pPr>
        <w:rPr>
          <w:lang w:eastAsia="ja-JP"/>
        </w:rPr>
      </w:pPr>
      <w:r w:rsidRPr="00A4559E">
        <w:rPr>
          <w:lang w:eastAsia="ja-JP"/>
        </w:rPr>
        <w:t>A named expression can be applied to one or more arguments.  When the definition is substituted for a named expression, every instance of each parameter is replaced by the text of the corresponding argument.</w:t>
      </w:r>
    </w:p>
    <w:p w14:paraId="0722332E" w14:textId="77777777" w:rsidR="00A127B2" w:rsidRPr="00A4559E" w:rsidRDefault="00A127B2" w:rsidP="00A127B2">
      <w:pPr>
        <w:rPr>
          <w:lang w:eastAsia="ja-JP"/>
        </w:rPr>
      </w:pPr>
      <w:r w:rsidRPr="00A4559E">
        <w:rPr>
          <w:lang w:eastAsia="ja-JP"/>
        </w:rPr>
        <w:t xml:space="preserve">Replacements are atomic.  For example, </w:t>
      </w:r>
      <w:r w:rsidRPr="00A739CE">
        <w:rPr>
          <w:rStyle w:val="ExprNameinline"/>
        </w:rPr>
        <w:t>ExTimesTwo</w:t>
      </w:r>
      <w:r w:rsidRPr="00A4559E">
        <w:rPr>
          <w:rStyle w:val="Exprinline"/>
        </w:rPr>
        <w:t>[ </w:t>
      </w:r>
      <w:r>
        <w:rPr>
          <w:rStyle w:val="Var1inline"/>
        </w:rPr>
        <w:t>𝑗</w:t>
      </w:r>
      <w:r w:rsidRPr="00A4559E">
        <w:rPr>
          <w:rStyle w:val="Exprinline"/>
        </w:rPr>
        <w:t> + 1 ]</w:t>
      </w:r>
      <w:r w:rsidRPr="00A4559E">
        <w:rPr>
          <w:lang w:eastAsia="ja-JP"/>
        </w:rPr>
        <w:t xml:space="preserve"> is equivalent to </w:t>
      </w:r>
      <w:r w:rsidRPr="00A4559E">
        <w:rPr>
          <w:rStyle w:val="Exprinline"/>
        </w:rPr>
        <w:t>2 × ( </w:t>
      </w:r>
      <w:r>
        <w:rPr>
          <w:rStyle w:val="Var1inline"/>
        </w:rPr>
        <w:t>𝑗</w:t>
      </w:r>
      <w:r w:rsidRPr="00A4559E">
        <w:rPr>
          <w:rStyle w:val="Exprinline"/>
        </w:rPr>
        <w:t> + 1 )</w:t>
      </w:r>
      <w:r w:rsidRPr="00A4559E">
        <w:rPr>
          <w:lang w:eastAsia="ja-JP"/>
        </w:rPr>
        <w:t xml:space="preserve">, not </w:t>
      </w:r>
      <w:r w:rsidRPr="00A4559E">
        <w:rPr>
          <w:rStyle w:val="Exprinline"/>
        </w:rPr>
        <w:t>( 2 × </w:t>
      </w:r>
      <w:r>
        <w:rPr>
          <w:rStyle w:val="Var1inline"/>
        </w:rPr>
        <w:t>𝑗</w:t>
      </w:r>
      <w:r w:rsidRPr="00A4559E">
        <w:rPr>
          <w:rStyle w:val="Exprinline"/>
        </w:rPr>
        <w:t> ) + 1</w:t>
      </w:r>
      <w:r w:rsidRPr="00A4559E">
        <w:rPr>
          <w:lang w:eastAsia="ja-JP"/>
        </w:rPr>
        <w:t>.</w:t>
      </w:r>
    </w:p>
    <w:p w14:paraId="4612221C" w14:textId="77777777" w:rsidR="00A127B2" w:rsidRDefault="00A127B2" w:rsidP="00A127B2">
      <w:pPr>
        <w:pStyle w:val="3"/>
        <w:numPr>
          <w:ilvl w:val="2"/>
          <w:numId w:val="1"/>
        </w:numPr>
      </w:pPr>
      <w:bookmarkStart w:id="503" w:name="_Toc100603635"/>
      <w:bookmarkStart w:id="504" w:name="_Toc184422940"/>
      <w:r>
        <w:lastRenderedPageBreak/>
        <w:t>Sub-expressions</w:t>
      </w:r>
      <w:bookmarkEnd w:id="503"/>
      <w:bookmarkEnd w:id="504"/>
      <w:r>
        <w:fldChar w:fldCharType="begin"/>
      </w:r>
      <w:r>
        <w:rPr>
          <w:rStyle w:val="HdgMarker"/>
        </w:rPr>
        <w:instrText>Q</w:instrText>
      </w:r>
      <w:r>
        <w:instrText>UOTE "" \* Charformat</w:instrText>
      </w:r>
      <w:r>
        <w:fldChar w:fldCharType="end"/>
      </w:r>
    </w:p>
    <w:p w14:paraId="40B36111" w14:textId="77777777" w:rsidR="00A127B2" w:rsidRPr="00A4559E" w:rsidRDefault="00A127B2" w:rsidP="00A127B2">
      <w:pPr>
        <w:rPr>
          <w:lang w:eastAsia="ja-JP"/>
        </w:rPr>
      </w:pPr>
      <w:r w:rsidRPr="00A4559E">
        <w:rPr>
          <w:lang w:eastAsia="ja-JP"/>
        </w:rPr>
        <w:t xml:space="preserve">A definition can contain a where-clause that defines further named expressions.  They apply only to the definition containing the where-clause.  For example, the definition of </w:t>
      </w:r>
      <w:r w:rsidRPr="00A739CE">
        <w:rPr>
          <w:rStyle w:val="ExprNameinline"/>
        </w:rPr>
        <w:t>ExWhere</w:t>
      </w:r>
      <w:r w:rsidRPr="00A4559E">
        <w:rPr>
          <w:rStyle w:val="Exprinline"/>
        </w:rPr>
        <w:t>[ </w:t>
      </w:r>
      <w:r>
        <w:rPr>
          <w:rStyle w:val="Var1inline"/>
        </w:rPr>
        <w:t>𝑖</w:t>
      </w:r>
      <w:r w:rsidRPr="00A4559E">
        <w:rPr>
          <w:rStyle w:val="Exprinline"/>
        </w:rPr>
        <w:t> ]</w:t>
      </w:r>
      <w:r w:rsidRPr="00A4559E">
        <w:rPr>
          <w:lang w:eastAsia="ja-JP"/>
        </w:rPr>
        <w:t xml:space="preserve"> defines the sub-expression inner.</w:t>
      </w:r>
    </w:p>
    <w:p w14:paraId="3C9F9B4C" w14:textId="77777777" w:rsidR="00A127B2" w:rsidRDefault="00A127B2" w:rsidP="00A127B2">
      <w:pPr>
        <w:pStyle w:val="3"/>
        <w:numPr>
          <w:ilvl w:val="2"/>
          <w:numId w:val="1"/>
        </w:numPr>
      </w:pPr>
      <w:bookmarkStart w:id="505" w:name="_Toc100603636"/>
      <w:bookmarkStart w:id="506" w:name="_Toc184422941"/>
      <w:r>
        <w:t>Definitions with multiple statements</w:t>
      </w:r>
      <w:bookmarkEnd w:id="505"/>
      <w:bookmarkEnd w:id="506"/>
      <w:r>
        <w:fldChar w:fldCharType="begin"/>
      </w:r>
      <w:r>
        <w:rPr>
          <w:rStyle w:val="HdgMarker"/>
        </w:rPr>
        <w:instrText>Q</w:instrText>
      </w:r>
      <w:r>
        <w:instrText>UOTE "" \* Charformat</w:instrText>
      </w:r>
      <w:r>
        <w:fldChar w:fldCharType="end"/>
      </w:r>
    </w:p>
    <w:p w14:paraId="52158F72" w14:textId="77777777" w:rsidR="00A127B2" w:rsidRPr="00A4559E" w:rsidRDefault="00A127B2" w:rsidP="00A127B2">
      <w:pPr>
        <w:rPr>
          <w:lang w:eastAsia="ja-JP"/>
        </w:rPr>
      </w:pPr>
      <w:r w:rsidRPr="00A4559E">
        <w:rPr>
          <w:lang w:eastAsia="ja-JP"/>
        </w:rPr>
        <w:t xml:space="preserve">Some definitions cannot be succinctly expressed by a single statement.  In such cases, a definition can consist of multiple statements.  The evaluated value for the whole definition is specified by assignments or modifications to a variable with the same name as the named expression.  For example, </w:t>
      </w:r>
      <w:r w:rsidRPr="00A739CE">
        <w:rPr>
          <w:rStyle w:val="ExprNameinline"/>
        </w:rPr>
        <w:t>ExSumB</w:t>
      </w:r>
      <w:r w:rsidRPr="00A4559E">
        <w:rPr>
          <w:lang w:eastAsia="ja-JP"/>
        </w:rPr>
        <w:t>.</w:t>
      </w:r>
    </w:p>
    <w:p w14:paraId="202CE447" w14:textId="77777777" w:rsidR="00A127B2" w:rsidRDefault="00A127B2" w:rsidP="00A127B2">
      <w:pPr>
        <w:pStyle w:val="3"/>
        <w:numPr>
          <w:ilvl w:val="2"/>
          <w:numId w:val="1"/>
        </w:numPr>
      </w:pPr>
      <w:bookmarkStart w:id="507" w:name="_Toc100603637"/>
      <w:bookmarkStart w:id="508" w:name="_Toc184422942"/>
      <w:r>
        <w:t>Textual definitions</w:t>
      </w:r>
      <w:bookmarkEnd w:id="507"/>
      <w:bookmarkEnd w:id="508"/>
      <w:r>
        <w:fldChar w:fldCharType="begin"/>
      </w:r>
      <w:r>
        <w:rPr>
          <w:rStyle w:val="HdgMarker"/>
        </w:rPr>
        <w:instrText>Q</w:instrText>
      </w:r>
      <w:r>
        <w:instrText>UOTE "" \* Charformat</w:instrText>
      </w:r>
      <w:r>
        <w:fldChar w:fldCharType="end"/>
      </w:r>
    </w:p>
    <w:p w14:paraId="753E45CA" w14:textId="77777777" w:rsidR="00A127B2" w:rsidRPr="00A4559E" w:rsidRDefault="00A127B2" w:rsidP="00A127B2">
      <w:pPr>
        <w:pStyle w:val="NormalKWN"/>
        <w:rPr>
          <w:lang w:eastAsia="ja-JP"/>
        </w:rPr>
      </w:pPr>
      <w:r w:rsidRPr="00A4559E">
        <w:rPr>
          <w:lang w:eastAsia="ja-JP"/>
        </w:rPr>
        <w:t>Some definitions are provided by a descriptive equivalence in textual or tabular form.  For example:</w:t>
      </w:r>
    </w:p>
    <w:p w14:paraId="710859F4" w14:textId="77777777" w:rsidR="00A127B2" w:rsidRDefault="00A127B2">
      <w:pPr>
        <w:pStyle w:val="Itemize1G-PCC"/>
        <w:numPr>
          <w:ilvl w:val="0"/>
          <w:numId w:val="8"/>
        </w:numPr>
        <w:rPr>
          <w:lang w:eastAsia="ja-JP"/>
        </w:rPr>
      </w:pPr>
      <w:r>
        <w:rPr>
          <w:lang w:eastAsia="ja-JP"/>
        </w:rPr>
        <w:t xml:space="preserve">"The expression </w:t>
      </w:r>
      <w:r w:rsidRPr="00A739CE">
        <w:rPr>
          <w:rStyle w:val="ExprNameinline"/>
        </w:rPr>
        <w:t>Ex</w:t>
      </w:r>
      <w:r>
        <w:rPr>
          <w:rStyle w:val="Exprinline"/>
        </w:rPr>
        <w:t>[ </w:t>
      </w:r>
      <w:r>
        <w:rPr>
          <w:rStyle w:val="Var1inline"/>
        </w:rPr>
        <w:t>𝑖</w:t>
      </w:r>
      <w:r>
        <w:rPr>
          <w:rStyle w:val="Exprinline"/>
        </w:rPr>
        <w:t> ]</w:t>
      </w:r>
      <w:r>
        <w:rPr>
          <w:lang w:eastAsia="ja-JP"/>
        </w:rPr>
        <w:t xml:space="preserve"> is specified by Table X (Value for </w:t>
      </w:r>
      <w:r w:rsidRPr="00A739CE">
        <w:rPr>
          <w:rStyle w:val="ExprNameinline"/>
        </w:rPr>
        <w:t>Ex</w:t>
      </w:r>
      <w:r>
        <w:rPr>
          <w:rStyle w:val="Exprinline"/>
        </w:rPr>
        <w:t>[ </w:t>
      </w:r>
      <w:r>
        <w:rPr>
          <w:rStyle w:val="Var1inline"/>
        </w:rPr>
        <w:t>𝑖</w:t>
      </w:r>
      <w:r>
        <w:rPr>
          <w:rStyle w:val="Exprinline"/>
        </w:rPr>
        <w:t> ]</w:t>
      </w:r>
      <w:r>
        <w:rPr>
          <w:lang w:eastAsia="ja-JP"/>
        </w:rPr>
        <w:t>)."</w:t>
      </w:r>
    </w:p>
    <w:p w14:paraId="686FE458" w14:textId="77777777" w:rsidR="00A127B2" w:rsidRDefault="00A127B2">
      <w:pPr>
        <w:pStyle w:val="Itemize1G-PCC"/>
        <w:numPr>
          <w:ilvl w:val="0"/>
          <w:numId w:val="8"/>
        </w:numPr>
        <w:rPr>
          <w:lang w:eastAsia="ja-JP"/>
        </w:rPr>
      </w:pPr>
      <w:r>
        <w:rPr>
          <w:lang w:eastAsia="ja-JP"/>
        </w:rPr>
        <w:t xml:space="preserve">"The value for the expression </w:t>
      </w:r>
      <w:r w:rsidRPr="00A739CE">
        <w:rPr>
          <w:rStyle w:val="ExprNameinline"/>
        </w:rPr>
        <w:t>Ex</w:t>
      </w:r>
      <w:r>
        <w:rPr>
          <w:lang w:eastAsia="ja-JP"/>
        </w:rPr>
        <w:t xml:space="preserve"> is specified by Table X for each axis </w:t>
      </w:r>
      <w:r>
        <w:rPr>
          <w:rStyle w:val="Var1inline"/>
        </w:rPr>
        <w:t>𝑘</w:t>
      </w:r>
      <w:r>
        <w:rPr>
          <w:lang w:eastAsia="ja-JP"/>
        </w:rPr>
        <w:t>."</w:t>
      </w:r>
    </w:p>
    <w:p w14:paraId="2797E3CE" w14:textId="77777777" w:rsidR="00A127B2" w:rsidRDefault="00A127B2">
      <w:pPr>
        <w:pStyle w:val="Itemize1G-PCC"/>
        <w:numPr>
          <w:ilvl w:val="0"/>
          <w:numId w:val="8"/>
        </w:numPr>
        <w:rPr>
          <w:lang w:eastAsia="ja-JP"/>
        </w:rPr>
      </w:pPr>
      <w:r>
        <w:rPr>
          <w:lang w:eastAsia="ja-JP"/>
        </w:rPr>
        <w:t xml:space="preserve">"The expression </w:t>
      </w:r>
      <w:r w:rsidRPr="00A739CE">
        <w:rPr>
          <w:rStyle w:val="ExprNameinline"/>
        </w:rPr>
        <w:t>Ex</w:t>
      </w:r>
      <w:r>
        <w:rPr>
          <w:lang w:eastAsia="ja-JP"/>
        </w:rPr>
        <w:t xml:space="preserve"> is equivalent to the following [procedural code]."</w:t>
      </w:r>
    </w:p>
    <w:p w14:paraId="090B1587" w14:textId="77777777" w:rsidR="00A127B2" w:rsidRPr="004F2A4F" w:rsidRDefault="00A127B2" w:rsidP="00A127B2">
      <w:pPr>
        <w:pStyle w:val="2"/>
        <w:numPr>
          <w:ilvl w:val="1"/>
          <w:numId w:val="1"/>
        </w:numPr>
        <w:rPr>
          <w:noProof/>
        </w:rPr>
      </w:pPr>
      <w:bookmarkStart w:id="509" w:name="_Toc100603638"/>
      <w:bookmarkStart w:id="510" w:name="_Toc184422943"/>
      <w:r w:rsidRPr="004F2A4F">
        <w:rPr>
          <w:noProof/>
        </w:rPr>
        <w:t xml:space="preserve">Variables, </w:t>
      </w:r>
      <w:r w:rsidRPr="007F33B7">
        <w:t>syntax</w:t>
      </w:r>
      <w:r w:rsidRPr="004F2A4F">
        <w:rPr>
          <w:noProof/>
        </w:rPr>
        <w:t xml:space="preserve"> elements and tables</w:t>
      </w:r>
      <w:bookmarkEnd w:id="490"/>
      <w:bookmarkEnd w:id="491"/>
      <w:bookmarkEnd w:id="492"/>
      <w:bookmarkEnd w:id="493"/>
      <w:bookmarkEnd w:id="494"/>
      <w:bookmarkEnd w:id="509"/>
      <w:bookmarkEnd w:id="510"/>
      <w:r>
        <w:fldChar w:fldCharType="begin"/>
      </w:r>
      <w:r>
        <w:rPr>
          <w:rStyle w:val="HdgMarker"/>
        </w:rPr>
        <w:instrText>Q</w:instrText>
      </w:r>
      <w:r>
        <w:instrText>UOTE "" \* Charformat</w:instrText>
      </w:r>
      <w:r>
        <w:fldChar w:fldCharType="end"/>
      </w:r>
    </w:p>
    <w:p w14:paraId="09459EA8" w14:textId="77777777" w:rsidR="00A127B2" w:rsidRPr="00A4559E" w:rsidRDefault="00A127B2" w:rsidP="00A127B2">
      <w:pPr>
        <w:rPr>
          <w:rFonts w:eastAsiaTheme="minorHAnsi"/>
        </w:rPr>
      </w:pPr>
      <w:r w:rsidRPr="00A4559E">
        <w:t xml:space="preserve">Syntax elements in the bitstream are represented in </w:t>
      </w:r>
      <w:r w:rsidRPr="00A4559E">
        <w:rPr>
          <w:rStyle w:val="Synboldinline"/>
        </w:rPr>
        <w:t>bold</w:t>
      </w:r>
      <w:r w:rsidRPr="00A4559E">
        <w:t xml:space="preserve"> type.  Each syntax element is described by its name (all lower-case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4EE458DD" w14:textId="77777777" w:rsidR="00A127B2" w:rsidRPr="00A4559E" w:rsidRDefault="00A127B2" w:rsidP="00A127B2">
      <w:r w:rsidRPr="00A4559E">
        <w:t>In some cases the syntax tables use the values of variables derived from other syntax elements' values.  Such variables appear in the syntax tables, or text, named by a mixture of lower- and upper-case letters and without any underscore characters.  Variables with a capital initial are valid for the decoding of the current syntax structure and all dependent syntax structures.  They may be used in the decoding process for later syntax structures without mentioning their origin.  Variables with a lower-case initial are only used within the clause in which they are derived.</w:t>
      </w:r>
    </w:p>
    <w:p w14:paraId="2931FB37" w14:textId="77777777" w:rsidR="00A127B2" w:rsidRPr="004F2A4F" w:rsidRDefault="00A127B2">
      <w:pPr>
        <w:pStyle w:val="NoteUnnumbered"/>
        <w:numPr>
          <w:ilvl w:val="0"/>
          <w:numId w:val="18"/>
        </w:numPr>
      </w:pPr>
      <w:r w:rsidRPr="004F2A4F">
        <w:t>The syntax is described in a manner that closely follows the C language syntactic constructs.</w:t>
      </w:r>
    </w:p>
    <w:p w14:paraId="7D7F3A27" w14:textId="77777777" w:rsidR="00A127B2" w:rsidRPr="00A4559E" w:rsidRDefault="00A127B2" w:rsidP="00A127B2">
      <w:r w:rsidRPr="00A4559E">
        <w:t>Functions that specify properties of the current position in the bitstream are referred to as syntax functions (</w:t>
      </w:r>
      <w:r w:rsidRPr="00AF691A">
        <w:fldChar w:fldCharType="begin"/>
      </w:r>
      <w:r w:rsidRPr="00AF691A">
        <w:instrText xml:space="preserve"> REF _Ref37871240 \n \h  \* MERGEFORMAT </w:instrText>
      </w:r>
      <w:r w:rsidRPr="00AF691A">
        <w:fldChar w:fldCharType="separate"/>
      </w:r>
      <w:r w:rsidRPr="00AF691A">
        <w:t>7.2</w:t>
      </w:r>
      <w:r w:rsidRPr="00AF691A">
        <w:fldChar w:fldCharType="end"/>
      </w:r>
      <w:r w:rsidRPr="00A4559E">
        <w:t>).  These functions assume the existence of a bitstream pointer with an indication of the position of the next bit to be read by the decoding process from the bitstream.  Syntax functions are described by their names, which are constructed as syntax element names and end with left and right round brackets including zero or more parameter names (for definition) or arguments (for usage), separated by commas (if more than one).</w:t>
      </w:r>
    </w:p>
    <w:p w14:paraId="14E6EDD2" w14:textId="77777777" w:rsidR="00A127B2" w:rsidRPr="00A4559E" w:rsidRDefault="00A127B2" w:rsidP="00A127B2">
      <w:r w:rsidRPr="00A4559E">
        <w:t xml:space="preserve">Functions that are not syntax functions (including mathematical functions specified in </w:t>
      </w:r>
      <w:r w:rsidRPr="00A4559E">
        <w:fldChar w:fldCharType="begin"/>
      </w:r>
      <w:r w:rsidRPr="00A4559E">
        <w:instrText xml:space="preserve"> REF _Ref523496857 \n \h  \* MERGEFORMAT </w:instrText>
      </w:r>
      <w:r w:rsidRPr="00A4559E">
        <w:fldChar w:fldCharType="separate"/>
      </w:r>
      <w:r>
        <w:t>5.10</w:t>
      </w:r>
      <w:r w:rsidRPr="00A4559E">
        <w:fldChar w:fldCharType="end"/>
      </w:r>
      <w:r w:rsidRPr="00A4559E">
        <w:t>) are described by their names, which start with a capital initial, contain a mixture of lower- and upper-case letters without any underscore characters and end with left and right round brackets surrounding zero or more parameter names (for definition) or arguments (for usage), separated by commas (if more than one).</w:t>
      </w:r>
    </w:p>
    <w:p w14:paraId="7A3E4A4E" w14:textId="77777777" w:rsidR="00A127B2" w:rsidRPr="00A4559E" w:rsidRDefault="00A127B2" w:rsidP="00A127B2">
      <w:r w:rsidRPr="00A4559E">
        <w:t>Arrays are sequences of values identified by a common name.  Both syntax elements and variables can be arrays.  Subscripts or square brackets are used to index an array.</w:t>
      </w:r>
    </w:p>
    <w:p w14:paraId="42B59B4E" w14:textId="77777777" w:rsidR="00A127B2" w:rsidRPr="00A4559E" w:rsidRDefault="00A127B2" w:rsidP="00A127B2">
      <w:r w:rsidRPr="00A4559E">
        <w:t>Boolean true and false values are interchangeable with the integers 1 and 0, respectively; non-zero integers are equivalent to true.</w:t>
      </w:r>
    </w:p>
    <w:p w14:paraId="4C13DAAC" w14:textId="77777777" w:rsidR="00A127B2" w:rsidRDefault="00A127B2" w:rsidP="00A127B2">
      <w:pPr>
        <w:pStyle w:val="1"/>
        <w:numPr>
          <w:ilvl w:val="0"/>
          <w:numId w:val="1"/>
        </w:numPr>
        <w:rPr>
          <w:noProof/>
        </w:rPr>
      </w:pPr>
      <w:bookmarkStart w:id="511" w:name="_Toc100231817"/>
      <w:bookmarkStart w:id="512" w:name="_Toc100231818"/>
      <w:bookmarkStart w:id="513" w:name="_Toc528922157"/>
      <w:bookmarkStart w:id="514" w:name="_Toc528922585"/>
      <w:bookmarkStart w:id="515" w:name="_Toc528922160"/>
      <w:bookmarkStart w:id="516" w:name="_Toc528922588"/>
      <w:bookmarkStart w:id="517" w:name="_Toc528922176"/>
      <w:bookmarkStart w:id="518" w:name="_Toc528922604"/>
      <w:bookmarkStart w:id="519" w:name="_Toc219707783"/>
      <w:bookmarkStart w:id="520" w:name="_Toc528922216"/>
      <w:bookmarkStart w:id="521" w:name="_Toc528922644"/>
      <w:bookmarkStart w:id="522" w:name="_Toc528922229"/>
      <w:bookmarkStart w:id="523" w:name="_Toc528922657"/>
      <w:bookmarkStart w:id="524" w:name="_Toc528922256"/>
      <w:bookmarkStart w:id="525" w:name="_Toc528922684"/>
      <w:bookmarkStart w:id="526" w:name="_Toc528922262"/>
      <w:bookmarkStart w:id="527" w:name="_Toc528922690"/>
      <w:bookmarkStart w:id="528" w:name="_Toc528922263"/>
      <w:bookmarkStart w:id="529" w:name="_Toc528922691"/>
      <w:bookmarkStart w:id="530" w:name="_Toc100603639"/>
      <w:bookmarkStart w:id="531" w:name="_Toc20134231"/>
      <w:bookmarkStart w:id="532" w:name="_Toc77680346"/>
      <w:bookmarkStart w:id="533" w:name="_Toc118289012"/>
      <w:bookmarkStart w:id="534" w:name="_Toc226456483"/>
      <w:bookmarkStart w:id="535" w:name="_Toc248045186"/>
      <w:bookmarkStart w:id="536" w:name="_Toc287363742"/>
      <w:bookmarkStart w:id="537" w:name="_Toc311216725"/>
      <w:bookmarkStart w:id="538" w:name="_Toc317198690"/>
      <w:bookmarkStart w:id="539" w:name="_Toc390728013"/>
      <w:bookmarkStart w:id="540" w:name="_Toc511952623"/>
      <w:bookmarkStart w:id="541" w:name="_Toc4055481"/>
      <w:bookmarkStart w:id="542" w:name="_Toc6215333"/>
      <w:bookmarkStart w:id="543" w:name="_Toc24731141"/>
      <w:bookmarkStart w:id="544" w:name="_Toc184422944"/>
      <w:bookmarkEnd w:id="371"/>
      <w:bookmarkEnd w:id="372"/>
      <w:bookmarkEnd w:id="373"/>
      <w:bookmarkEnd w:id="374"/>
      <w:bookmarkEnd w:id="375"/>
      <w:bookmarkEnd w:id="376"/>
      <w:bookmarkEnd w:id="377"/>
      <w:bookmarkEnd w:id="378"/>
      <w:bookmarkEnd w:id="379"/>
      <w:bookmarkEnd w:id="380"/>
      <w:bookmarkEnd w:id="381"/>
      <w:bookmarkEnd w:id="382"/>
      <w:bookmarkEnd w:id="383"/>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r>
        <w:rPr>
          <w:noProof/>
        </w:rPr>
        <w:lastRenderedPageBreak/>
        <w:t>Point cloud format and relationship to coded and output representations</w:t>
      </w:r>
      <w:bookmarkEnd w:id="530"/>
      <w:bookmarkEnd w:id="544"/>
      <w:r>
        <w:fldChar w:fldCharType="begin"/>
      </w:r>
      <w:r>
        <w:rPr>
          <w:rStyle w:val="HdgMarker"/>
        </w:rPr>
        <w:instrText>Q</w:instrText>
      </w:r>
      <w:r>
        <w:instrText>UOTE "" \* Charformat</w:instrText>
      </w:r>
      <w:r>
        <w:fldChar w:fldCharType="end"/>
      </w:r>
    </w:p>
    <w:p w14:paraId="30B8E26F" w14:textId="77777777" w:rsidR="00A127B2" w:rsidRDefault="00A127B2" w:rsidP="00A127B2">
      <w:pPr>
        <w:pStyle w:val="2"/>
        <w:numPr>
          <w:ilvl w:val="1"/>
          <w:numId w:val="1"/>
        </w:numPr>
      </w:pPr>
      <w:bookmarkStart w:id="545" w:name="_Toc100603640"/>
      <w:bookmarkStart w:id="546" w:name="_Toc184422945"/>
      <w:r>
        <w:t>General format</w:t>
      </w:r>
      <w:bookmarkEnd w:id="545"/>
      <w:bookmarkEnd w:id="546"/>
      <w:r>
        <w:fldChar w:fldCharType="begin"/>
      </w:r>
      <w:r>
        <w:rPr>
          <w:rStyle w:val="HdgMarker"/>
        </w:rPr>
        <w:instrText>Q</w:instrText>
      </w:r>
      <w:r>
        <w:instrText>UOTE "" \* Charformat</w:instrText>
      </w:r>
      <w:r>
        <w:fldChar w:fldCharType="end"/>
      </w:r>
    </w:p>
    <w:p w14:paraId="3FD39005" w14:textId="77777777" w:rsidR="00A127B2" w:rsidRPr="00A4559E" w:rsidRDefault="00A127B2" w:rsidP="00A127B2">
      <w:pPr>
        <w:rPr>
          <w:lang w:eastAsia="ja-JP"/>
        </w:rPr>
      </w:pPr>
      <w:r w:rsidRPr="00A4559E">
        <w:rPr>
          <w:lang w:eastAsia="ja-JP"/>
        </w:rPr>
        <w:t>A point cloud is an unordered list of points representing geometry, optional attribute information and associated metadata.  Geometry information describes the location of points in a three-dimensional Cartesian coordinate system.  Attributes are typed properties of each point, such as its colour or reflectance.  Metadata is information used to interpret the point cloud, the point geometry and the attribute data.</w:t>
      </w:r>
    </w:p>
    <w:p w14:paraId="3248E589" w14:textId="77777777" w:rsidR="00A127B2" w:rsidRPr="00A4559E" w:rsidRDefault="00A127B2" w:rsidP="00A127B2">
      <w:pPr>
        <w:rPr>
          <w:lang w:eastAsia="ja-JP"/>
        </w:rPr>
      </w:pPr>
      <w:r w:rsidRPr="00A4559E">
        <w:rPr>
          <w:lang w:eastAsia="ja-JP"/>
        </w:rPr>
        <w:t>Each point in a point cloud is a tuple of a three-dimensional position and attribute values for every attribute present in the point cloud.  All points shall have the same number of attributes in the same order.</w:t>
      </w:r>
    </w:p>
    <w:p w14:paraId="319A8AD1" w14:textId="77777777" w:rsidR="00A127B2" w:rsidRPr="00A4559E" w:rsidRDefault="00A127B2" w:rsidP="00A127B2">
      <w:pPr>
        <w:rPr>
          <w:lang w:eastAsia="ja-JP"/>
        </w:rPr>
      </w:pPr>
      <w:r w:rsidRPr="00A4559E">
        <w:rPr>
          <w:lang w:eastAsia="ja-JP"/>
        </w:rPr>
        <w:t>Point cloud metadata may describe, for example, a geometric transformation used to map points to another coordinate system, spatial regions (tiles) within a point cloud, the identification of attribute types and how attribute values are interpreted.</w:t>
      </w:r>
    </w:p>
    <w:p w14:paraId="10CC49CC" w14:textId="77777777" w:rsidR="00A127B2" w:rsidRPr="00A4559E" w:rsidRDefault="00A127B2" w:rsidP="00A127B2">
      <w:pPr>
        <w:rPr>
          <w:lang w:eastAsia="ja-JP"/>
        </w:rPr>
      </w:pPr>
      <w:r w:rsidRPr="00A4559E">
        <w:rPr>
          <w:lang w:eastAsia="ja-JP"/>
        </w:rPr>
        <w:t xml:space="preserve">An </w:t>
      </w:r>
      <w:r w:rsidRPr="00A4559E">
        <w:rPr>
          <w:i/>
          <w:iCs/>
          <w:lang w:eastAsia="ja-JP"/>
        </w:rPr>
        <w:t>N</w:t>
      </w:r>
      <w:r w:rsidRPr="00A4559E">
        <w:rPr>
          <w:lang w:eastAsia="ja-JP"/>
        </w:rPr>
        <w:t xml:space="preserve">-point point cloud </w:t>
      </w:r>
      <m:oMath>
        <m:r>
          <m:rPr>
            <m:scr m:val="script"/>
          </m:rPr>
          <w:rPr>
            <w:rFonts w:ascii="Cambria Math" w:hAnsi="Cambria Math"/>
            <w:lang w:eastAsia="ja-JP"/>
          </w:rPr>
          <m:t>P</m:t>
        </m:r>
      </m:oMath>
      <w:r w:rsidRPr="00A4559E">
        <w:rPr>
          <w:iCs/>
          <w:lang w:eastAsia="ja-JP"/>
        </w:rPr>
        <w:t xml:space="preserve"> is symbolically illustrated in </w:t>
      </w:r>
      <w:r w:rsidRPr="00A4559E">
        <w:rPr>
          <w:lang w:eastAsia="ja-JP"/>
        </w:rPr>
        <w:fldChar w:fldCharType="begin"/>
      </w:r>
      <w:r w:rsidRPr="00A4559E">
        <w:rPr>
          <w:lang w:eastAsia="ja-JP"/>
        </w:rPr>
        <w:instrText xml:space="preserve"> REF _Ref63943951 \h </w:instrText>
      </w:r>
      <w:r w:rsidRPr="00A4559E">
        <w:rPr>
          <w:lang w:eastAsia="ja-JP"/>
        </w:rPr>
      </w:r>
      <w:r w:rsidRPr="00A4559E">
        <w:rPr>
          <w:lang w:eastAsia="ja-JP"/>
        </w:rPr>
        <w:fldChar w:fldCharType="separate"/>
      </w:r>
      <w:r>
        <w:t>Figure </w:t>
      </w:r>
      <w:r>
        <w:rPr>
          <w:noProof/>
        </w:rPr>
        <w:t>1</w:t>
      </w:r>
      <w:r w:rsidRPr="00A4559E">
        <w:rPr>
          <w:lang w:eastAsia="ja-JP"/>
        </w:rPr>
        <w:fldChar w:fldCharType="end"/>
      </w:r>
      <w:r w:rsidRPr="00A4559E">
        <w:rPr>
          <w:lang w:eastAsia="ja-JP"/>
        </w:rPr>
        <w:t xml:space="preserve">.  Rows of </w:t>
      </w:r>
      <m:oMath>
        <m:r>
          <m:rPr>
            <m:scr m:val="script"/>
          </m:rPr>
          <w:rPr>
            <w:rFonts w:ascii="Cambria Math" w:hAnsi="Cambria Math"/>
            <w:lang w:eastAsia="ja-JP"/>
          </w:rPr>
          <m:t>P</m:t>
        </m:r>
      </m:oMath>
      <w:r w:rsidRPr="00A4559E">
        <w:rPr>
          <w:lang w:eastAsia="ja-JP"/>
        </w:rPr>
        <w:t xml:space="preserve"> are points.  Each point </w:t>
      </w:r>
      <m:oMath>
        <m:sSub>
          <m:sSubPr>
            <m:ctrlPr>
              <w:rPr>
                <w:rFonts w:ascii="Cambria Math" w:hAnsi="Cambria Math"/>
                <w:i/>
                <w:lang w:eastAsia="ja-JP"/>
              </w:rPr>
            </m:ctrlPr>
          </m:sSubPr>
          <m:e>
            <m:r>
              <m:rPr>
                <m:scr m:val="script"/>
              </m:rPr>
              <w:rPr>
                <w:rFonts w:ascii="Cambria Math" w:hAnsi="Cambria Math"/>
                <w:lang w:eastAsia="ja-JP"/>
              </w:rPr>
              <m:t>P</m:t>
            </m:r>
          </m:e>
          <m:sub>
            <m:r>
              <w:rPr>
                <w:rFonts w:ascii="Cambria Math" w:hAnsi="Cambria Math"/>
                <w:lang w:eastAsia="ja-JP"/>
              </w:rPr>
              <m:t>n</m:t>
            </m:r>
          </m:sub>
        </m:sSub>
      </m:oMath>
      <w:r w:rsidRPr="00A4559E">
        <w:rPr>
          <w:lang w:eastAsia="ja-JP"/>
        </w:rPr>
        <w:t xml:space="preserve"> comprises a position with components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n,k</m:t>
            </m:r>
          </m:sub>
        </m:sSub>
      </m:oMath>
      <w:r w:rsidRPr="00A4559E">
        <w:rPr>
          <w:lang w:eastAsia="ja-JP"/>
        </w:rPr>
        <w:t xml:space="preserve"> and values for the components </w:t>
      </w:r>
      <m:oMath>
        <m:sSubSup>
          <m:sSubSupPr>
            <m:ctrlPr>
              <w:rPr>
                <w:rFonts w:ascii="Cambria Math" w:hAnsi="Cambria Math"/>
                <w:i/>
                <w:lang w:eastAsia="ja-JP"/>
              </w:rPr>
            </m:ctrlPr>
          </m:sSubSupPr>
          <m:e>
            <m:r>
              <w:rPr>
                <w:rFonts w:ascii="Cambria Math" w:hAnsi="Cambria Math"/>
                <w:lang w:eastAsia="ja-JP"/>
              </w:rPr>
              <m:t>a</m:t>
            </m:r>
          </m:e>
          <m:sub>
            <m:r>
              <w:rPr>
                <w:rFonts w:ascii="Cambria Math" w:hAnsi="Cambria Math"/>
                <w:lang w:eastAsia="ja-JP"/>
              </w:rPr>
              <m:t>n,c</m:t>
            </m:r>
          </m:sub>
          <m:sup>
            <m:r>
              <w:rPr>
                <w:rFonts w:ascii="Cambria Math" w:hAnsi="Cambria Math"/>
                <w:lang w:eastAsia="ja-JP"/>
              </w:rPr>
              <m:t>m</m:t>
            </m:r>
          </m:sup>
        </m:sSubSup>
      </m:oMath>
      <w:r w:rsidRPr="00A4559E">
        <w:rPr>
          <w:lang w:eastAsia="ja-JP"/>
        </w:rPr>
        <w:t xml:space="preserve"> of each attribute </w:t>
      </w:r>
      <m:oMath>
        <m:sSub>
          <m:sSubPr>
            <m:ctrlPr>
              <w:rPr>
                <w:rFonts w:ascii="Cambria Math" w:hAnsi="Cambria Math"/>
                <w:i/>
                <w:lang w:eastAsia="ja-JP"/>
              </w:rPr>
            </m:ctrlPr>
          </m:sSubPr>
          <m:e>
            <m:r>
              <w:rPr>
                <w:rFonts w:ascii="Cambria Math" w:hAnsi="Cambria Math"/>
                <w:lang w:eastAsia="ja-JP"/>
              </w:rPr>
              <m:t>A</m:t>
            </m:r>
          </m:e>
          <m:sub>
            <m:r>
              <w:rPr>
                <w:rFonts w:ascii="Cambria Math" w:hAnsi="Cambria Math"/>
                <w:lang w:eastAsia="ja-JP"/>
              </w:rPr>
              <m:t>m</m:t>
            </m:r>
          </m:sub>
        </m:sSub>
      </m:oMath>
      <w:r w:rsidRPr="00A4559E">
        <w:rPr>
          <w:lang w:eastAsia="ja-JP"/>
        </w:rPr>
        <w:t xml:space="preserve"> of </w:t>
      </w:r>
      <m:oMath>
        <m:sSub>
          <m:sSubPr>
            <m:ctrlPr>
              <w:rPr>
                <w:rFonts w:ascii="Cambria Math" w:hAnsi="Cambria Math"/>
                <w:i/>
                <w:lang w:eastAsia="ja-JP"/>
              </w:rPr>
            </m:ctrlPr>
          </m:sSubPr>
          <m:e>
            <m:r>
              <w:rPr>
                <w:rFonts w:ascii="Cambria Math" w:hAnsi="Cambria Math"/>
                <w:lang w:eastAsia="ja-JP"/>
              </w:rPr>
              <m:t>A</m:t>
            </m:r>
          </m:e>
          <m:sub>
            <m:r>
              <w:rPr>
                <w:rFonts w:ascii="Cambria Math" w:hAnsi="Cambria Math"/>
                <w:lang w:eastAsia="ja-JP"/>
              </w:rPr>
              <m:t>1</m:t>
            </m:r>
          </m:sub>
        </m:sSub>
      </m:oMath>
      <w:r w:rsidRPr="00A4559E">
        <w:rPr>
          <w:lang w:eastAsia="ja-JP"/>
        </w:rPr>
        <w:t xml:space="preserve"> to </w:t>
      </w:r>
      <m:oMath>
        <m:sSub>
          <m:sSubPr>
            <m:ctrlPr>
              <w:rPr>
                <w:rFonts w:ascii="Cambria Math" w:hAnsi="Cambria Math"/>
                <w:i/>
                <w:lang w:eastAsia="ja-JP"/>
              </w:rPr>
            </m:ctrlPr>
          </m:sSubPr>
          <m:e>
            <m:r>
              <w:rPr>
                <w:rFonts w:ascii="Cambria Math" w:hAnsi="Cambria Math"/>
                <w:lang w:eastAsia="ja-JP"/>
              </w:rPr>
              <m:t>A</m:t>
            </m:r>
          </m:e>
          <m:sub>
            <m:r>
              <w:rPr>
                <w:rFonts w:ascii="Cambria Math" w:hAnsi="Cambria Math"/>
                <w:lang w:eastAsia="ja-JP"/>
              </w:rPr>
              <m:t>M</m:t>
            </m:r>
          </m:sub>
        </m:sSub>
      </m:oMath>
      <w:r w:rsidRPr="00A4559E">
        <w:rPr>
          <w:lang w:eastAsia="ja-JP"/>
        </w:rPr>
        <w:t>.</w:t>
      </w:r>
    </w:p>
    <w:p w14:paraId="0837D0BC" w14:textId="77777777" w:rsidR="00A127B2" w:rsidRPr="00C32D07" w:rsidRDefault="00A127B2" w:rsidP="00A127B2">
      <w:pPr>
        <w:jc w:val="center"/>
      </w:pPr>
      <w:r w:rsidRPr="00A4559E">
        <w:rPr>
          <w:noProof/>
          <w:lang w:eastAsia="ja-JP"/>
        </w:rPr>
        <w:drawing>
          <wp:inline distT="0" distB="0" distL="0" distR="0" wp14:anchorId="562D151E" wp14:editId="1A8FFEFC">
            <wp:extent cx="1256400" cy="990000"/>
            <wp:effectExtent l="0" t="0" r="1270" b="635"/>
            <wp:docPr id="16" name="Picture 16"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文本&#10;&#10;中度可信度描述已自动生成"/>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56400" cy="990000"/>
                    </a:xfrm>
                    <a:prstGeom prst="rect">
                      <a:avLst/>
                    </a:prstGeom>
                  </pic:spPr>
                </pic:pic>
              </a:graphicData>
            </a:graphic>
          </wp:inline>
        </w:drawing>
      </w:r>
    </w:p>
    <w:p w14:paraId="604F638F" w14:textId="4EEEECA1" w:rsidR="00A127B2" w:rsidRDefault="00A127B2" w:rsidP="00A127B2">
      <w:pPr>
        <w:pStyle w:val="af4"/>
      </w:pPr>
      <w:bookmarkStart w:id="547" w:name="_Ref63943951"/>
      <w:r>
        <w:t>Figure </w:t>
      </w:r>
      <w:r>
        <w:fldChar w:fldCharType="begin"/>
      </w:r>
      <w:r>
        <w:instrText xml:space="preserve"> SEQ Figure \* ARABIC </w:instrText>
      </w:r>
      <w:r>
        <w:fldChar w:fldCharType="separate"/>
      </w:r>
      <w:r w:rsidR="009C7EB1">
        <w:rPr>
          <w:noProof/>
        </w:rPr>
        <w:t>1</w:t>
      </w:r>
      <w:r>
        <w:fldChar w:fldCharType="end"/>
      </w:r>
      <w:bookmarkEnd w:id="547"/>
      <w:r>
        <w:t xml:space="preserve"> </w:t>
      </w:r>
      <w:r w:rsidR="00594386">
        <w:t>—</w:t>
      </w:r>
      <w:r>
        <w:t xml:space="preserve"> A symbolic representation of a point cloud.</w:t>
      </w:r>
    </w:p>
    <w:p w14:paraId="60AB45AE" w14:textId="77777777" w:rsidR="00A127B2" w:rsidRPr="00A4559E" w:rsidRDefault="00A127B2" w:rsidP="00A127B2">
      <w:pPr>
        <w:rPr>
          <w:lang w:eastAsia="ja-JP"/>
        </w:rPr>
      </w:pPr>
      <w:r w:rsidRPr="00A4559E">
        <w:rPr>
          <w:lang w:eastAsia="ja-JP"/>
        </w:rPr>
        <w:t xml:space="preserve">Two point clouds are identical if there exists a one-to-one mapping between points in the two point clouds.  For example, a permutation of points (rows in </w:t>
      </w:r>
      <m:oMath>
        <m:r>
          <m:rPr>
            <m:scr m:val="script"/>
          </m:rPr>
          <w:rPr>
            <w:rFonts w:ascii="Cambria Math" w:hAnsi="Cambria Math"/>
            <w:lang w:eastAsia="ja-JP"/>
          </w:rPr>
          <m:t>P</m:t>
        </m:r>
      </m:oMath>
      <w:r w:rsidRPr="00A4559E">
        <w:rPr>
          <w:lang w:eastAsia="ja-JP"/>
        </w:rPr>
        <w:t>) preserves identity.</w:t>
      </w:r>
    </w:p>
    <w:p w14:paraId="259D1129" w14:textId="77777777" w:rsidR="00A127B2" w:rsidRDefault="00A127B2" w:rsidP="00A127B2">
      <w:pPr>
        <w:pStyle w:val="2"/>
        <w:numPr>
          <w:ilvl w:val="1"/>
          <w:numId w:val="1"/>
        </w:numPr>
        <w:rPr>
          <w:noProof/>
        </w:rPr>
      </w:pPr>
      <w:bookmarkStart w:id="548" w:name="_Toc100603641"/>
      <w:bookmarkStart w:id="549" w:name="_Toc184422946"/>
      <w:r>
        <w:rPr>
          <w:noProof/>
        </w:rPr>
        <w:t>Attributes</w:t>
      </w:r>
      <w:bookmarkEnd w:id="548"/>
      <w:bookmarkEnd w:id="549"/>
      <w:r>
        <w:fldChar w:fldCharType="begin"/>
      </w:r>
      <w:r>
        <w:rPr>
          <w:rStyle w:val="HdgMarker"/>
        </w:rPr>
        <w:instrText>Q</w:instrText>
      </w:r>
      <w:r>
        <w:instrText>UOTE "" \* Charformat</w:instrText>
      </w:r>
      <w:r>
        <w:fldChar w:fldCharType="end"/>
      </w:r>
    </w:p>
    <w:p w14:paraId="15A8096B" w14:textId="77777777" w:rsidR="00A127B2" w:rsidRPr="006E57FC" w:rsidRDefault="00A127B2" w:rsidP="00A127B2">
      <w:pPr>
        <w:pStyle w:val="3"/>
        <w:numPr>
          <w:ilvl w:val="2"/>
          <w:numId w:val="1"/>
        </w:numPr>
      </w:pPr>
      <w:bookmarkStart w:id="550" w:name="_Toc100603642"/>
      <w:bookmarkStart w:id="551" w:name="_Toc184422947"/>
      <w:r w:rsidRPr="006E57FC">
        <w:t>General</w:t>
      </w:r>
      <w:bookmarkEnd w:id="550"/>
      <w:bookmarkEnd w:id="551"/>
      <w:r>
        <w:fldChar w:fldCharType="begin"/>
      </w:r>
      <w:r>
        <w:rPr>
          <w:rStyle w:val="HdgMarker"/>
        </w:rPr>
        <w:instrText>Q</w:instrText>
      </w:r>
      <w:r>
        <w:instrText>UOTE "" \* Charformat</w:instrText>
      </w:r>
      <w:r>
        <w:fldChar w:fldCharType="end"/>
      </w:r>
    </w:p>
    <w:p w14:paraId="6A7E1833" w14:textId="77777777" w:rsidR="00A127B2" w:rsidRPr="00A4559E" w:rsidRDefault="00A127B2" w:rsidP="00A127B2">
      <w:pPr>
        <w:rPr>
          <w:lang w:eastAsia="ja-JP"/>
        </w:rPr>
      </w:pPr>
      <w:r w:rsidRPr="00A4559E">
        <w:rPr>
          <w:lang w:eastAsia="ja-JP"/>
        </w:rPr>
        <w:t>An attribute comprises one or more components.</w:t>
      </w:r>
    </w:p>
    <w:p w14:paraId="02733D90" w14:textId="77777777" w:rsidR="00A127B2" w:rsidRPr="00A4559E" w:rsidRDefault="00A127B2" w:rsidP="00A127B2">
      <w:pPr>
        <w:rPr>
          <w:lang w:eastAsia="ja-JP"/>
        </w:rPr>
      </w:pPr>
      <w:r w:rsidRPr="00A4559E">
        <w:rPr>
          <w:lang w:eastAsia="ja-JP"/>
        </w:rPr>
        <w:t>A point cloud, unless otherwise specified, may contain more than one instance of a particular attribute.  The significance or interpretation of multiple instances of the same attribute is unspecified.</w:t>
      </w:r>
    </w:p>
    <w:p w14:paraId="1A0D7968" w14:textId="77777777" w:rsidR="00A127B2" w:rsidRPr="00A4559E" w:rsidRDefault="00A127B2" w:rsidP="00A127B2">
      <w:pPr>
        <w:rPr>
          <w:lang w:eastAsia="ja-JP"/>
        </w:rPr>
      </w:pPr>
      <w:r w:rsidRPr="00A4559E">
        <w:rPr>
          <w:lang w:eastAsia="ja-JP"/>
        </w:rPr>
        <w:t>Metadata can be associated with each attribute instance.  Attribute metadata conveys sequence level characteristics such as an attribute label identifier or a frame level interpretation such as an attribute scale and offset information.</w:t>
      </w:r>
    </w:p>
    <w:p w14:paraId="11F75830" w14:textId="77777777" w:rsidR="00A127B2" w:rsidRPr="006E57FC" w:rsidRDefault="00A127B2" w:rsidP="00A127B2">
      <w:pPr>
        <w:pStyle w:val="3"/>
        <w:numPr>
          <w:ilvl w:val="2"/>
          <w:numId w:val="1"/>
        </w:numPr>
      </w:pPr>
      <w:bookmarkStart w:id="552" w:name="_Toc100603643"/>
      <w:bookmarkStart w:id="553" w:name="_Toc184422948"/>
      <w:r w:rsidRPr="006E57FC">
        <w:t>Colour</w:t>
      </w:r>
      <w:bookmarkEnd w:id="552"/>
      <w:bookmarkEnd w:id="553"/>
      <w:r>
        <w:fldChar w:fldCharType="begin"/>
      </w:r>
      <w:r>
        <w:rPr>
          <w:rStyle w:val="HdgMarker"/>
        </w:rPr>
        <w:instrText>Q</w:instrText>
      </w:r>
      <w:r>
        <w:instrText>UOTE "" \* Charformat</w:instrText>
      </w:r>
      <w:r>
        <w:fldChar w:fldCharType="end"/>
      </w:r>
    </w:p>
    <w:p w14:paraId="58FEE5E7" w14:textId="77777777" w:rsidR="00A127B2" w:rsidRPr="00A4559E" w:rsidRDefault="00A127B2" w:rsidP="00A127B2">
      <w:pPr>
        <w:pStyle w:val="NormalKWN"/>
        <w:rPr>
          <w:lang w:eastAsia="ja-JP"/>
        </w:rPr>
      </w:pPr>
      <w:r w:rsidRPr="00A4559E">
        <w:rPr>
          <w:lang w:eastAsia="ja-JP"/>
        </w:rPr>
        <w:t>The colour attribute specifies the colour of a point.  The attribute shall comprise one of the following configurations:</w:t>
      </w:r>
    </w:p>
    <w:p w14:paraId="45C6BF29" w14:textId="77777777" w:rsidR="00A127B2" w:rsidRPr="000E0A89" w:rsidRDefault="00A127B2">
      <w:pPr>
        <w:pStyle w:val="Itemize1G-PCC"/>
        <w:numPr>
          <w:ilvl w:val="0"/>
          <w:numId w:val="8"/>
        </w:numPr>
        <w:rPr>
          <w:lang w:val="es-ES" w:eastAsia="ja-JP"/>
        </w:rPr>
      </w:pPr>
      <w:r w:rsidRPr="000E0A89">
        <w:rPr>
          <w:lang w:val="es-ES" w:eastAsia="ja-JP"/>
        </w:rPr>
        <w:t>A luma (</w:t>
      </w:r>
      <m:oMath>
        <m:sSup>
          <m:sSupPr>
            <m:ctrlPr>
              <w:rPr>
                <w:rFonts w:ascii="Cambria Math" w:hAnsi="Cambria Math"/>
                <w:i/>
                <w:lang w:eastAsia="ja-JP"/>
              </w:rPr>
            </m:ctrlPr>
          </m:sSupPr>
          <m:e>
            <m:r>
              <w:rPr>
                <w:rFonts w:ascii="Cambria Math" w:hAnsi="Cambria Math"/>
                <w:lang w:eastAsia="ja-JP"/>
              </w:rPr>
              <m:t>Y</m:t>
            </m:r>
          </m:e>
          <m:sup>
            <m:r>
              <w:rPr>
                <w:rFonts w:ascii="Cambria Math" w:hAnsi="Cambria Math"/>
                <w:lang w:val="es-ES" w:eastAsia="ja-JP"/>
              </w:rPr>
              <m:t>'</m:t>
            </m:r>
          </m:sup>
        </m:sSup>
      </m:oMath>
      <w:r w:rsidRPr="000E0A89">
        <w:rPr>
          <w:lang w:val="es-ES" w:eastAsia="ja-JP"/>
        </w:rPr>
        <w:t>) component (monochrome).</w:t>
      </w:r>
    </w:p>
    <w:p w14:paraId="74A0657A" w14:textId="77777777" w:rsidR="00A127B2" w:rsidRPr="001762DB" w:rsidRDefault="00A127B2">
      <w:pPr>
        <w:pStyle w:val="Itemize1G-PCC"/>
        <w:numPr>
          <w:ilvl w:val="0"/>
          <w:numId w:val="8"/>
        </w:numPr>
        <w:rPr>
          <w:lang w:eastAsia="ja-JP"/>
        </w:rPr>
      </w:pPr>
      <w:r>
        <w:rPr>
          <w:lang w:eastAsia="ja-JP"/>
        </w:rPr>
        <w:t>A</w:t>
      </w:r>
      <w:r w:rsidRPr="001762DB">
        <w:rPr>
          <w:lang w:eastAsia="ja-JP"/>
        </w:rPr>
        <w:t xml:space="preserve"> luma component and two ch</w:t>
      </w:r>
      <w:r>
        <w:rPr>
          <w:lang w:eastAsia="ja-JP"/>
        </w:rPr>
        <w:t>r</w:t>
      </w:r>
      <w:r w:rsidRPr="001762DB">
        <w:rPr>
          <w:lang w:eastAsia="ja-JP"/>
        </w:rPr>
        <w:t>oma components</w:t>
      </w:r>
      <w:r>
        <w:rPr>
          <w:lang w:eastAsia="ja-JP"/>
        </w:rPr>
        <w:t xml:space="preserve"> (</w:t>
      </w:r>
      <m:oMath>
        <m:sSup>
          <m:sSupPr>
            <m:ctrlPr>
              <w:rPr>
                <w:rFonts w:ascii="Cambria Math" w:hAnsi="Cambria Math"/>
                <w:i/>
                <w:lang w:eastAsia="ja-JP"/>
              </w:rPr>
            </m:ctrlPr>
          </m:sSupPr>
          <m:e>
            <m:r>
              <w:rPr>
                <w:rFonts w:ascii="Cambria Math" w:hAnsi="Cambria Math"/>
                <w:lang w:eastAsia="ja-JP"/>
              </w:rPr>
              <m:t>Y</m:t>
            </m:r>
          </m:e>
          <m:sup>
            <m:r>
              <w:rPr>
                <w:rFonts w:ascii="Cambria Math" w:hAnsi="Cambria Math"/>
                <w:lang w:eastAsia="ja-JP"/>
              </w:rPr>
              <m:t>'</m:t>
            </m:r>
          </m:sup>
        </m:sSup>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B</m:t>
            </m:r>
          </m:sub>
        </m:sSub>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R</m:t>
            </m:r>
          </m:sub>
        </m:sSub>
      </m:oMath>
      <w:r>
        <w:rPr>
          <w:lang w:eastAsia="ja-JP"/>
        </w:rPr>
        <w:t xml:space="preserve"> or </w:t>
      </w:r>
      <m:oMath>
        <m:sSup>
          <m:sSupPr>
            <m:ctrlPr>
              <w:rPr>
                <w:rFonts w:ascii="Cambria Math" w:hAnsi="Cambria Math"/>
                <w:i/>
                <w:lang w:eastAsia="ja-JP"/>
              </w:rPr>
            </m:ctrlPr>
          </m:sSupPr>
          <m:e>
            <m:r>
              <w:rPr>
                <w:rFonts w:ascii="Cambria Math" w:hAnsi="Cambria Math"/>
                <w:lang w:eastAsia="ja-JP"/>
              </w:rPr>
              <m:t>Y</m:t>
            </m:r>
          </m:e>
          <m:sup>
            <m:r>
              <w:rPr>
                <w:rFonts w:ascii="Cambria Math" w:hAnsi="Cambria Math"/>
                <w:lang w:eastAsia="ja-JP"/>
              </w:rPr>
              <m:t>'</m:t>
            </m:r>
          </m:sup>
        </m:sSup>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G</m:t>
            </m:r>
          </m:sub>
        </m:sSub>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O</m:t>
            </m:r>
          </m:sub>
        </m:sSub>
      </m:oMath>
      <w:r>
        <w:rPr>
          <w:lang w:eastAsia="ja-JP"/>
        </w:rPr>
        <w:t>).</w:t>
      </w:r>
    </w:p>
    <w:p w14:paraId="4861F481" w14:textId="77777777" w:rsidR="00A127B2" w:rsidRPr="001762DB" w:rsidRDefault="00A127B2">
      <w:pPr>
        <w:pStyle w:val="Itemize1G-PCC"/>
        <w:numPr>
          <w:ilvl w:val="0"/>
          <w:numId w:val="8"/>
        </w:numPr>
        <w:rPr>
          <w:lang w:eastAsia="ja-JP"/>
        </w:rPr>
      </w:pPr>
      <w:r>
        <w:rPr>
          <w:lang w:eastAsia="ja-JP"/>
        </w:rPr>
        <w:t>G</w:t>
      </w:r>
      <w:r w:rsidRPr="001762DB">
        <w:rPr>
          <w:lang w:eastAsia="ja-JP"/>
        </w:rPr>
        <w:t>reen</w:t>
      </w:r>
      <w:r>
        <w:rPr>
          <w:lang w:eastAsia="ja-JP"/>
        </w:rPr>
        <w:t>,</w:t>
      </w:r>
      <w:r w:rsidRPr="001762DB">
        <w:rPr>
          <w:lang w:eastAsia="ja-JP"/>
        </w:rPr>
        <w:t xml:space="preserve"> blu</w:t>
      </w:r>
      <w:r>
        <w:rPr>
          <w:lang w:eastAsia="ja-JP"/>
        </w:rPr>
        <w:t>e</w:t>
      </w:r>
      <w:r w:rsidRPr="001762DB">
        <w:rPr>
          <w:lang w:eastAsia="ja-JP"/>
        </w:rPr>
        <w:t xml:space="preserve"> and red components (</w:t>
      </w:r>
      <m:oMath>
        <m:sSup>
          <m:sSupPr>
            <m:ctrlPr>
              <w:rPr>
                <w:rFonts w:ascii="Cambria Math" w:hAnsi="Cambria Math"/>
                <w:i/>
                <w:lang w:eastAsia="ja-JP"/>
              </w:rPr>
            </m:ctrlPr>
          </m:sSupPr>
          <m:e>
            <m:r>
              <w:rPr>
                <w:rFonts w:ascii="Cambria Math" w:hAnsi="Cambria Math"/>
                <w:lang w:eastAsia="ja-JP"/>
              </w:rPr>
              <m:t>G</m:t>
            </m:r>
          </m:e>
          <m:sup>
            <m:r>
              <w:rPr>
                <w:rFonts w:ascii="Cambria Math" w:hAnsi="Cambria Math"/>
                <w:lang w:eastAsia="ja-JP"/>
              </w:rPr>
              <m:t>'</m:t>
            </m:r>
          </m:sup>
        </m:sSup>
        <m:sSup>
          <m:sSupPr>
            <m:ctrlPr>
              <w:rPr>
                <w:rFonts w:ascii="Cambria Math" w:hAnsi="Cambria Math"/>
                <w:i/>
                <w:lang w:eastAsia="ja-JP"/>
              </w:rPr>
            </m:ctrlPr>
          </m:sSupPr>
          <m:e>
            <m:r>
              <w:rPr>
                <w:rFonts w:ascii="Cambria Math" w:hAnsi="Cambria Math"/>
                <w:lang w:eastAsia="ja-JP"/>
              </w:rPr>
              <m:t>B</m:t>
            </m:r>
          </m:e>
          <m:sup>
            <m:r>
              <w:rPr>
                <w:rFonts w:ascii="Cambria Math" w:hAnsi="Cambria Math"/>
                <w:lang w:eastAsia="ja-JP"/>
              </w:rPr>
              <m:t>'</m:t>
            </m:r>
          </m:sup>
        </m:sSup>
        <m:sSup>
          <m:sSupPr>
            <m:ctrlPr>
              <w:rPr>
                <w:rFonts w:ascii="Cambria Math" w:hAnsi="Cambria Math"/>
                <w:i/>
                <w:lang w:eastAsia="ja-JP"/>
              </w:rPr>
            </m:ctrlPr>
          </m:sSupPr>
          <m:e>
            <m:r>
              <w:rPr>
                <w:rFonts w:ascii="Cambria Math" w:hAnsi="Cambria Math"/>
                <w:lang w:eastAsia="ja-JP"/>
              </w:rPr>
              <m:t>R</m:t>
            </m:r>
          </m:e>
          <m:sup>
            <m:r>
              <w:rPr>
                <w:rFonts w:ascii="Cambria Math" w:hAnsi="Cambria Math"/>
                <w:lang w:eastAsia="ja-JP"/>
              </w:rPr>
              <m:t>'</m:t>
            </m:r>
          </m:sup>
        </m:sSup>
      </m:oMath>
      <w:r w:rsidRPr="001762DB">
        <w:rPr>
          <w:lang w:eastAsia="ja-JP"/>
        </w:rPr>
        <w:t xml:space="preserve">, also known as </w:t>
      </w:r>
      <w:r w:rsidRPr="00B164FB">
        <w:rPr>
          <w:i/>
          <w:iCs/>
          <w:lang w:eastAsia="ja-JP"/>
        </w:rPr>
        <w:t>RGB</w:t>
      </w:r>
      <w:r w:rsidRPr="001762DB">
        <w:rPr>
          <w:lang w:eastAsia="ja-JP"/>
        </w:rPr>
        <w:t>).</w:t>
      </w:r>
    </w:p>
    <w:p w14:paraId="70EDC404" w14:textId="77777777" w:rsidR="00A127B2" w:rsidRPr="001762DB" w:rsidRDefault="00A127B2">
      <w:pPr>
        <w:pStyle w:val="Itemize1G-PCC"/>
        <w:numPr>
          <w:ilvl w:val="0"/>
          <w:numId w:val="8"/>
        </w:numPr>
        <w:rPr>
          <w:lang w:eastAsia="ja-JP"/>
        </w:rPr>
      </w:pPr>
      <w:r>
        <w:rPr>
          <w:lang w:eastAsia="ja-JP"/>
        </w:rPr>
        <w:t>O</w:t>
      </w:r>
      <w:r w:rsidRPr="001762DB">
        <w:rPr>
          <w:lang w:eastAsia="ja-JP"/>
        </w:rPr>
        <w:t>ther unspecified monochrome or tri-stimulus colour</w:t>
      </w:r>
      <w:r>
        <w:rPr>
          <w:lang w:eastAsia="ja-JP"/>
        </w:rPr>
        <w:t xml:space="preserve"> systems</w:t>
      </w:r>
      <w:r w:rsidRPr="001762DB">
        <w:rPr>
          <w:lang w:eastAsia="ja-JP"/>
        </w:rPr>
        <w:t xml:space="preserve"> (</w:t>
      </w:r>
      <w:r>
        <w:rPr>
          <w:lang w:eastAsia="ja-JP"/>
        </w:rPr>
        <w:t>e.g.</w:t>
      </w:r>
      <w:r w:rsidRPr="001762DB">
        <w:rPr>
          <w:lang w:eastAsia="ja-JP"/>
        </w:rPr>
        <w:t xml:space="preserve">, </w:t>
      </w:r>
      <w:r w:rsidRPr="00B164FB">
        <w:rPr>
          <w:i/>
          <w:iCs/>
          <w:lang w:eastAsia="ja-JP"/>
        </w:rPr>
        <w:t>YZX</w:t>
      </w:r>
      <w:r w:rsidRPr="001762DB">
        <w:rPr>
          <w:lang w:eastAsia="ja-JP"/>
        </w:rPr>
        <w:t xml:space="preserve">, also known as </w:t>
      </w:r>
      <w:r w:rsidRPr="00B164FB">
        <w:rPr>
          <w:i/>
          <w:iCs/>
          <w:lang w:eastAsia="ja-JP"/>
        </w:rPr>
        <w:t>XYZ</w:t>
      </w:r>
      <w:r w:rsidRPr="001762DB">
        <w:rPr>
          <w:lang w:eastAsia="ja-JP"/>
        </w:rPr>
        <w:t>).</w:t>
      </w:r>
    </w:p>
    <w:p w14:paraId="6C85AE68" w14:textId="77777777" w:rsidR="00A127B2" w:rsidRPr="00A4559E" w:rsidRDefault="00A127B2" w:rsidP="00A127B2">
      <w:pPr>
        <w:rPr>
          <w:lang w:eastAsia="ja-JP"/>
        </w:rPr>
      </w:pPr>
      <w:r w:rsidRPr="00A4559E">
        <w:rPr>
          <w:lang w:eastAsia="ja-JP"/>
        </w:rPr>
        <w:t>The actual colour representation method in use is described using ISO/IEC 23091</w:t>
      </w:r>
      <w:r w:rsidRPr="00A4559E">
        <w:rPr>
          <w:lang w:eastAsia="ja-JP"/>
        </w:rPr>
        <w:noBreakHyphen/>
        <w:t xml:space="preserve">2 coding-independent video code points and is indicated using syntax specified in </w:t>
      </w:r>
      <w:r w:rsidRPr="00AF691A">
        <w:rPr>
          <w:lang w:eastAsia="ja-JP"/>
        </w:rPr>
        <w:fldChar w:fldCharType="begin"/>
      </w:r>
      <w:r w:rsidRPr="00AF691A">
        <w:rPr>
          <w:lang w:eastAsia="ja-JP"/>
        </w:rPr>
        <w:instrText xml:space="preserve"> REF _Ref48151281 \r \h  \* MERGEFORMAT </w:instrText>
      </w:r>
      <w:r w:rsidRPr="00AF691A">
        <w:rPr>
          <w:lang w:eastAsia="ja-JP"/>
        </w:rPr>
      </w:r>
      <w:r w:rsidRPr="00AF691A">
        <w:rPr>
          <w:lang w:eastAsia="ja-JP"/>
        </w:rPr>
        <w:fldChar w:fldCharType="separate"/>
      </w:r>
      <w:r w:rsidRPr="00AF691A">
        <w:rPr>
          <w:lang w:eastAsia="ja-JP"/>
        </w:rPr>
        <w:t>7.3.2.7</w:t>
      </w:r>
      <w:r w:rsidRPr="00AF691A">
        <w:rPr>
          <w:lang w:eastAsia="ja-JP"/>
        </w:rPr>
        <w:fldChar w:fldCharType="end"/>
      </w:r>
      <w:r w:rsidRPr="00A4559E">
        <w:rPr>
          <w:lang w:eastAsia="ja-JP"/>
        </w:rPr>
        <w:t>.</w:t>
      </w:r>
    </w:p>
    <w:p w14:paraId="5F80CDC8" w14:textId="77777777" w:rsidR="00A127B2" w:rsidRPr="00A4559E" w:rsidRDefault="00A127B2" w:rsidP="00A127B2">
      <w:pPr>
        <w:rPr>
          <w:lang w:eastAsia="ja-JP"/>
        </w:rPr>
      </w:pPr>
      <w:r w:rsidRPr="00A4559E">
        <w:rPr>
          <w:lang w:eastAsia="ja-JP"/>
        </w:rPr>
        <w:t xml:space="preserve">The ordering of attribute components is specified by </w:t>
      </w:r>
      <w:r w:rsidRPr="00A4559E">
        <w:rPr>
          <w:lang w:eastAsia="ja-JP"/>
        </w:rPr>
        <w:fldChar w:fldCharType="begin"/>
      </w:r>
      <w:r w:rsidRPr="00A4559E">
        <w:rPr>
          <w:lang w:eastAsia="ja-JP"/>
        </w:rPr>
        <w:instrText xml:space="preserve"> REF _Ref63970110 \h </w:instrText>
      </w:r>
      <w:r w:rsidRPr="00A4559E">
        <w:rPr>
          <w:lang w:eastAsia="ja-JP"/>
        </w:rPr>
      </w:r>
      <w:r w:rsidRPr="00A4559E">
        <w:rPr>
          <w:lang w:eastAsia="ja-JP"/>
        </w:rPr>
        <w:fldChar w:fldCharType="separate"/>
      </w:r>
      <w:r w:rsidRPr="004F2A4F">
        <w:t>Table</w:t>
      </w:r>
      <w:r>
        <w:t> </w:t>
      </w:r>
      <w:r>
        <w:rPr>
          <w:noProof/>
        </w:rPr>
        <w:t>6</w:t>
      </w:r>
      <w:r w:rsidRPr="00A4559E">
        <w:rPr>
          <w:lang w:eastAsia="ja-JP"/>
        </w:rPr>
        <w:fldChar w:fldCharType="end"/>
      </w:r>
      <w:r w:rsidRPr="00A4559E">
        <w:rPr>
          <w:lang w:eastAsia="ja-JP"/>
        </w:rPr>
        <w:t>.</w:t>
      </w:r>
    </w:p>
    <w:p w14:paraId="6B635130" w14:textId="10AC29DF" w:rsidR="00A127B2" w:rsidRPr="00E30E58" w:rsidRDefault="00A127B2" w:rsidP="00A127B2">
      <w:pPr>
        <w:pStyle w:val="af4"/>
      </w:pPr>
      <w:bookmarkStart w:id="554" w:name="_Ref63970110"/>
      <w:r w:rsidRPr="004F2A4F">
        <w:lastRenderedPageBreak/>
        <w:t>Table</w:t>
      </w:r>
      <w:r>
        <w:t> </w:t>
      </w:r>
      <w:r w:rsidR="00E675F1">
        <w:fldChar w:fldCharType="begin"/>
      </w:r>
      <w:r w:rsidR="00E675F1">
        <w:instrText xml:space="preserve"> SEQ Table \* ARABIC </w:instrText>
      </w:r>
      <w:r w:rsidR="00E675F1">
        <w:fldChar w:fldCharType="separate"/>
      </w:r>
      <w:r w:rsidR="00E675F1">
        <w:rPr>
          <w:noProof/>
        </w:rPr>
        <w:t>6</w:t>
      </w:r>
      <w:r w:rsidR="00E675F1">
        <w:fldChar w:fldCharType="end"/>
      </w:r>
      <w:bookmarkEnd w:id="554"/>
      <w:r w:rsidRPr="004F2A4F">
        <w:t xml:space="preserve"> —</w:t>
      </w:r>
      <w:r>
        <w:t xml:space="preserve"> Relationship between colour components and attribute components</w:t>
      </w:r>
    </w:p>
    <w:tbl>
      <w:tblPr>
        <w:tblStyle w:val="G-PCCTable"/>
        <w:tblW w:w="0" w:type="auto"/>
        <w:tblLook w:val="0420" w:firstRow="1" w:lastRow="0" w:firstColumn="0" w:lastColumn="0" w:noHBand="0" w:noVBand="1"/>
      </w:tblPr>
      <w:tblGrid>
        <w:gridCol w:w="1602"/>
        <w:gridCol w:w="454"/>
        <w:gridCol w:w="454"/>
        <w:gridCol w:w="454"/>
      </w:tblGrid>
      <w:tr w:rsidR="00A127B2" w:rsidRPr="00A4559E" w14:paraId="2A737C3C"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1602" w:type="dxa"/>
            <w:vMerge w:val="restart"/>
          </w:tcPr>
          <w:p w14:paraId="5C2E8EFA" w14:textId="77777777" w:rsidR="00A127B2" w:rsidRPr="00F75262" w:rsidRDefault="00A127B2" w:rsidP="00082AA8">
            <w:pPr>
              <w:pStyle w:val="G-PCCTablebody"/>
              <w:jc w:val="center"/>
              <w:rPr>
                <w:rFonts w:ascii="Cambria" w:hAnsi="Cambria"/>
                <w:bCs/>
              </w:rPr>
            </w:pPr>
            <w:r w:rsidRPr="00B82712">
              <w:rPr>
                <w:rFonts w:ascii="Cambria" w:hAnsi="Cambria"/>
                <w:bCs/>
              </w:rPr>
              <w:t>Colour representation</w:t>
            </w:r>
          </w:p>
        </w:tc>
        <w:tc>
          <w:tcPr>
            <w:tcW w:w="1362" w:type="dxa"/>
            <w:gridSpan w:val="3"/>
          </w:tcPr>
          <w:p w14:paraId="0130066F" w14:textId="77777777" w:rsidR="00A127B2" w:rsidRPr="00F75262" w:rsidRDefault="00A127B2" w:rsidP="00082AA8">
            <w:pPr>
              <w:pStyle w:val="G-PCCTablebody"/>
              <w:jc w:val="center"/>
              <w:rPr>
                <w:rFonts w:ascii="Cambria" w:hAnsi="Cambria"/>
                <w:bCs/>
              </w:rPr>
            </w:pPr>
            <w:r w:rsidRPr="00B82712">
              <w:rPr>
                <w:rFonts w:ascii="Cambria" w:hAnsi="Cambria"/>
                <w:bCs/>
              </w:rPr>
              <w:t>Attribute component index</w:t>
            </w:r>
          </w:p>
        </w:tc>
      </w:tr>
      <w:tr w:rsidR="00A127B2" w:rsidRPr="00A4559E" w14:paraId="4B58A74D"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1602" w:type="dxa"/>
            <w:vMerge/>
          </w:tcPr>
          <w:p w14:paraId="2B71CE36" w14:textId="77777777" w:rsidR="00A127B2" w:rsidRPr="00F75262" w:rsidRDefault="00A127B2" w:rsidP="00082AA8">
            <w:pPr>
              <w:pStyle w:val="G-PCCTablebody"/>
              <w:jc w:val="center"/>
              <w:rPr>
                <w:rFonts w:ascii="Cambria" w:hAnsi="Cambria"/>
                <w:bCs/>
              </w:rPr>
            </w:pPr>
          </w:p>
        </w:tc>
        <w:tc>
          <w:tcPr>
            <w:tcW w:w="454" w:type="dxa"/>
          </w:tcPr>
          <w:p w14:paraId="4800A660" w14:textId="77777777" w:rsidR="00A127B2" w:rsidRPr="00F75262" w:rsidRDefault="00A127B2" w:rsidP="00082AA8">
            <w:pPr>
              <w:pStyle w:val="G-PCCTablebody"/>
              <w:jc w:val="center"/>
              <w:rPr>
                <w:rFonts w:ascii="Cambria" w:hAnsi="Cambria"/>
                <w:bCs/>
              </w:rPr>
            </w:pPr>
            <w:r w:rsidRPr="00B82712">
              <w:rPr>
                <w:rFonts w:ascii="Cambria" w:hAnsi="Cambria"/>
                <w:bCs/>
              </w:rPr>
              <w:t>0</w:t>
            </w:r>
          </w:p>
        </w:tc>
        <w:tc>
          <w:tcPr>
            <w:tcW w:w="454" w:type="dxa"/>
          </w:tcPr>
          <w:p w14:paraId="5BFB8E46" w14:textId="77777777" w:rsidR="00A127B2" w:rsidRPr="00F75262" w:rsidRDefault="00A127B2" w:rsidP="00082AA8">
            <w:pPr>
              <w:pStyle w:val="G-PCCTablebody"/>
              <w:jc w:val="center"/>
              <w:rPr>
                <w:rFonts w:ascii="Cambria" w:hAnsi="Cambria"/>
                <w:bCs/>
              </w:rPr>
            </w:pPr>
            <w:r w:rsidRPr="00B82712">
              <w:rPr>
                <w:rFonts w:ascii="Cambria" w:hAnsi="Cambria"/>
                <w:bCs/>
              </w:rPr>
              <w:t>1</w:t>
            </w:r>
          </w:p>
        </w:tc>
        <w:tc>
          <w:tcPr>
            <w:tcW w:w="454" w:type="dxa"/>
          </w:tcPr>
          <w:p w14:paraId="5C8DEA0C" w14:textId="77777777" w:rsidR="00A127B2" w:rsidRPr="00F75262" w:rsidRDefault="00A127B2" w:rsidP="00082AA8">
            <w:pPr>
              <w:pStyle w:val="G-PCCTablebody"/>
              <w:jc w:val="center"/>
              <w:rPr>
                <w:rFonts w:ascii="Cambria" w:hAnsi="Cambria"/>
                <w:bCs/>
              </w:rPr>
            </w:pPr>
            <w:r w:rsidRPr="00B82712">
              <w:rPr>
                <w:rFonts w:ascii="Cambria" w:hAnsi="Cambria"/>
                <w:bCs/>
              </w:rPr>
              <w:t>2</w:t>
            </w:r>
          </w:p>
        </w:tc>
      </w:tr>
      <w:tr w:rsidR="00A127B2" w:rsidRPr="00A4559E" w14:paraId="1AD3FD6B" w14:textId="77777777" w:rsidTr="00082AA8">
        <w:tc>
          <w:tcPr>
            <w:tcW w:w="1602" w:type="dxa"/>
          </w:tcPr>
          <w:p w14:paraId="2316FFC1" w14:textId="77777777" w:rsidR="00A127B2" w:rsidRPr="00A4559E" w:rsidRDefault="00A127B2" w:rsidP="00082AA8">
            <w:pPr>
              <w:pStyle w:val="G-PCCTablebodyKWN"/>
              <w:jc w:val="center"/>
            </w:pPr>
            <w:r w:rsidRPr="00A4559E">
              <w:t>Monochrome</w:t>
            </w:r>
          </w:p>
        </w:tc>
        <w:tc>
          <w:tcPr>
            <w:tcW w:w="454" w:type="dxa"/>
          </w:tcPr>
          <w:p w14:paraId="445E4D3B" w14:textId="77777777" w:rsidR="00A127B2" w:rsidRPr="00A4559E" w:rsidRDefault="00000000" w:rsidP="00082AA8">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70C59A29" w14:textId="77777777" w:rsidR="00A127B2" w:rsidRPr="00A4559E" w:rsidRDefault="00A127B2" w:rsidP="00082AA8">
            <w:pPr>
              <w:pStyle w:val="G-PCCTablebody"/>
              <w:jc w:val="center"/>
            </w:pPr>
            <w:r w:rsidRPr="00A4559E">
              <w:t>–</w:t>
            </w:r>
          </w:p>
        </w:tc>
        <w:tc>
          <w:tcPr>
            <w:tcW w:w="454" w:type="dxa"/>
          </w:tcPr>
          <w:p w14:paraId="67B80CE8" w14:textId="77777777" w:rsidR="00A127B2" w:rsidRPr="00A4559E" w:rsidRDefault="00A127B2" w:rsidP="00082AA8">
            <w:pPr>
              <w:pStyle w:val="G-PCCTablebody"/>
              <w:jc w:val="center"/>
            </w:pPr>
            <w:r w:rsidRPr="00A4559E">
              <w:t>–</w:t>
            </w:r>
          </w:p>
        </w:tc>
      </w:tr>
      <w:tr w:rsidR="00A127B2" w:rsidRPr="00A4559E" w14:paraId="30EEC797" w14:textId="77777777" w:rsidTr="00082AA8">
        <w:tc>
          <w:tcPr>
            <w:tcW w:w="1602" w:type="dxa"/>
          </w:tcPr>
          <w:p w14:paraId="51ADC33E" w14:textId="77777777" w:rsidR="00A127B2" w:rsidRPr="00A4559E" w:rsidRDefault="00000000" w:rsidP="00082AA8">
            <w:pPr>
              <w:pStyle w:val="G-PCCTablebodyKWN"/>
              <w:jc w:val="center"/>
            </w:pPr>
            <m:oMath>
              <m:sSup>
                <m:sSupPr>
                  <m:ctrlPr>
                    <w:rPr>
                      <w:rFonts w:ascii="Cambria Math" w:hAnsi="Cambria Math"/>
                      <w:lang w:eastAsia="ja-JP"/>
                    </w:rPr>
                  </m:ctrlPr>
                </m:sSupPr>
                <m:e>
                  <m:r>
                    <w:rPr>
                      <w:rFonts w:ascii="Cambria Math" w:hAnsi="Cambria Math"/>
                      <w:lang w:eastAsia="ja-JP"/>
                    </w:rPr>
                    <m:t>Y</m:t>
                  </m:r>
                </m:e>
                <m:sup>
                  <m:r>
                    <m:rPr>
                      <m:sty m:val="p"/>
                    </m:rPr>
                    <w:rPr>
                      <w:rFonts w:ascii="Cambria Math" w:hAnsi="Cambria Math"/>
                      <w:lang w:eastAsia="ja-JP"/>
                    </w:rPr>
                    <m:t>'</m:t>
                  </m:r>
                </m:sup>
              </m:sSup>
              <m:sSub>
                <m:sSubPr>
                  <m:ctrlPr>
                    <w:rPr>
                      <w:rFonts w:ascii="Cambria Math" w:hAnsi="Cambria Math"/>
                      <w:lang w:eastAsia="ja-JP"/>
                    </w:rPr>
                  </m:ctrlPr>
                </m:sSubPr>
                <m:e>
                  <m:r>
                    <w:rPr>
                      <w:rFonts w:ascii="Cambria Math" w:hAnsi="Cambria Math"/>
                      <w:lang w:eastAsia="ja-JP"/>
                    </w:rPr>
                    <m:t>C</m:t>
                  </m:r>
                </m:e>
                <m:sub>
                  <m:r>
                    <m:rPr>
                      <m:nor/>
                    </m:rPr>
                    <w:rPr>
                      <w:lang w:eastAsia="ja-JP"/>
                    </w:rPr>
                    <m:t>B</m:t>
                  </m:r>
                </m:sub>
              </m:sSub>
              <m:sSub>
                <m:sSubPr>
                  <m:ctrlPr>
                    <w:rPr>
                      <w:rFonts w:ascii="Cambria Math" w:hAnsi="Cambria Math"/>
                      <w:lang w:eastAsia="ja-JP"/>
                    </w:rPr>
                  </m:ctrlPr>
                </m:sSubPr>
                <m:e>
                  <m:r>
                    <w:rPr>
                      <w:rFonts w:ascii="Cambria Math" w:hAnsi="Cambria Math"/>
                      <w:lang w:eastAsia="ja-JP"/>
                    </w:rPr>
                    <m:t>C</m:t>
                  </m:r>
                </m:e>
                <m:sub>
                  <m:r>
                    <m:rPr>
                      <m:nor/>
                    </m:rPr>
                    <w:rPr>
                      <w:lang w:eastAsia="ja-JP"/>
                    </w:rPr>
                    <m:t>R</m:t>
                  </m:r>
                </m:sub>
              </m:sSub>
            </m:oMath>
            <w:r w:rsidR="00A127B2">
              <w:t xml:space="preserve"> </w:t>
            </w:r>
          </w:p>
        </w:tc>
        <w:tc>
          <w:tcPr>
            <w:tcW w:w="454" w:type="dxa"/>
          </w:tcPr>
          <w:p w14:paraId="12280568" w14:textId="77777777" w:rsidR="00A127B2" w:rsidRPr="00A4559E" w:rsidRDefault="00000000" w:rsidP="00082AA8">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24641F21" w14:textId="77777777" w:rsidR="00A127B2" w:rsidRPr="00A4559E" w:rsidRDefault="00000000" w:rsidP="00082AA8">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B</m:t>
                    </m:r>
                  </m:sub>
                </m:sSub>
              </m:oMath>
            </m:oMathPara>
          </w:p>
        </w:tc>
        <w:tc>
          <w:tcPr>
            <w:tcW w:w="454" w:type="dxa"/>
          </w:tcPr>
          <w:p w14:paraId="300AFF3E" w14:textId="77777777" w:rsidR="00A127B2" w:rsidRPr="00A4559E" w:rsidRDefault="00000000" w:rsidP="00082AA8">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R</m:t>
                    </m:r>
                  </m:sub>
                </m:sSub>
              </m:oMath>
            </m:oMathPara>
          </w:p>
        </w:tc>
      </w:tr>
      <w:tr w:rsidR="00A127B2" w:rsidRPr="00A4559E" w14:paraId="7C3B9AD1" w14:textId="77777777" w:rsidTr="00082AA8">
        <w:tc>
          <w:tcPr>
            <w:tcW w:w="1602" w:type="dxa"/>
          </w:tcPr>
          <w:p w14:paraId="536BAC11" w14:textId="77777777" w:rsidR="00A127B2" w:rsidRPr="00A4559E" w:rsidRDefault="00000000" w:rsidP="00082AA8">
            <w:pPr>
              <w:pStyle w:val="G-PCCTablebodyKWN"/>
              <w:jc w:val="center"/>
            </w:pPr>
            <m:oMath>
              <m:sSup>
                <m:sSupPr>
                  <m:ctrlPr>
                    <w:rPr>
                      <w:rFonts w:ascii="Cambria Math" w:hAnsi="Cambria Math"/>
                      <w:lang w:eastAsia="ja-JP"/>
                    </w:rPr>
                  </m:ctrlPr>
                </m:sSupPr>
                <m:e>
                  <m:r>
                    <w:rPr>
                      <w:rFonts w:ascii="Cambria Math" w:hAnsi="Cambria Math"/>
                      <w:lang w:eastAsia="ja-JP"/>
                    </w:rPr>
                    <m:t>Y</m:t>
                  </m:r>
                </m:e>
                <m:sup>
                  <m:r>
                    <m:rPr>
                      <m:sty m:val="p"/>
                    </m:rPr>
                    <w:rPr>
                      <w:rFonts w:ascii="Cambria Math" w:hAnsi="Cambria Math"/>
                      <w:lang w:eastAsia="ja-JP"/>
                    </w:rPr>
                    <m:t>'</m:t>
                  </m:r>
                </m:sup>
              </m:sSup>
              <m:sSub>
                <m:sSubPr>
                  <m:ctrlPr>
                    <w:rPr>
                      <w:rFonts w:ascii="Cambria Math" w:hAnsi="Cambria Math"/>
                      <w:lang w:eastAsia="ja-JP"/>
                    </w:rPr>
                  </m:ctrlPr>
                </m:sSubPr>
                <m:e>
                  <m:r>
                    <w:rPr>
                      <w:rFonts w:ascii="Cambria Math" w:hAnsi="Cambria Math"/>
                      <w:lang w:eastAsia="ja-JP"/>
                    </w:rPr>
                    <m:t>C</m:t>
                  </m:r>
                </m:e>
                <m:sub>
                  <m:r>
                    <m:rPr>
                      <m:nor/>
                    </m:rPr>
                    <w:rPr>
                      <w:lang w:eastAsia="ja-JP"/>
                    </w:rPr>
                    <m:t>G</m:t>
                  </m:r>
                </m:sub>
              </m:sSub>
              <m:sSub>
                <m:sSubPr>
                  <m:ctrlPr>
                    <w:rPr>
                      <w:rFonts w:ascii="Cambria Math" w:hAnsi="Cambria Math"/>
                      <w:lang w:eastAsia="ja-JP"/>
                    </w:rPr>
                  </m:ctrlPr>
                </m:sSubPr>
                <m:e>
                  <m:r>
                    <w:rPr>
                      <w:rFonts w:ascii="Cambria Math" w:hAnsi="Cambria Math"/>
                      <w:lang w:eastAsia="ja-JP"/>
                    </w:rPr>
                    <m:t>C</m:t>
                  </m:r>
                </m:e>
                <m:sub>
                  <m:r>
                    <m:rPr>
                      <m:nor/>
                    </m:rPr>
                    <w:rPr>
                      <w:lang w:eastAsia="ja-JP"/>
                    </w:rPr>
                    <m:t>O</m:t>
                  </m:r>
                </m:sub>
              </m:sSub>
            </m:oMath>
            <w:r w:rsidR="00A127B2">
              <w:t xml:space="preserve"> </w:t>
            </w:r>
          </w:p>
        </w:tc>
        <w:tc>
          <w:tcPr>
            <w:tcW w:w="454" w:type="dxa"/>
          </w:tcPr>
          <w:p w14:paraId="64B4FB90" w14:textId="77777777" w:rsidR="00A127B2" w:rsidRPr="00A4559E" w:rsidRDefault="00000000" w:rsidP="00082AA8">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0E23B907" w14:textId="77777777" w:rsidR="00A127B2" w:rsidRPr="00A4559E" w:rsidRDefault="00000000" w:rsidP="00082AA8">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G</m:t>
                    </m:r>
                  </m:sub>
                </m:sSub>
              </m:oMath>
            </m:oMathPara>
          </w:p>
        </w:tc>
        <w:tc>
          <w:tcPr>
            <w:tcW w:w="454" w:type="dxa"/>
          </w:tcPr>
          <w:p w14:paraId="0B7E02BC" w14:textId="77777777" w:rsidR="00A127B2" w:rsidRPr="00A4559E" w:rsidRDefault="00000000" w:rsidP="00082AA8">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O</m:t>
                    </m:r>
                  </m:sub>
                </m:sSub>
              </m:oMath>
            </m:oMathPara>
          </w:p>
        </w:tc>
      </w:tr>
      <w:tr w:rsidR="00A127B2" w:rsidRPr="00A4559E" w14:paraId="65A278FE" w14:textId="77777777" w:rsidTr="00082AA8">
        <w:tc>
          <w:tcPr>
            <w:tcW w:w="1602" w:type="dxa"/>
          </w:tcPr>
          <w:p w14:paraId="15AF50CB" w14:textId="77777777" w:rsidR="00A127B2" w:rsidRPr="00A4559E" w:rsidRDefault="00000000" w:rsidP="00082AA8">
            <w:pPr>
              <w:pStyle w:val="G-PCCTablebodyKWN"/>
              <w:jc w:val="center"/>
              <w:rPr>
                <w:lang w:eastAsia="ja-JP"/>
              </w:rPr>
            </w:pPr>
            <m:oMath>
              <m:sSup>
                <m:sSupPr>
                  <m:ctrlPr>
                    <w:rPr>
                      <w:rFonts w:ascii="Cambria Math" w:hAnsi="Cambria Math"/>
                      <w:lang w:eastAsia="ja-JP"/>
                    </w:rPr>
                  </m:ctrlPr>
                </m:sSupPr>
                <m:e>
                  <m:r>
                    <w:rPr>
                      <w:rFonts w:ascii="Cambria Math" w:hAnsi="Cambria Math"/>
                      <w:lang w:eastAsia="ja-JP"/>
                    </w:rPr>
                    <m:t>G</m:t>
                  </m:r>
                </m:e>
                <m:sup>
                  <m:r>
                    <m:rPr>
                      <m:sty m:val="p"/>
                    </m:rPr>
                    <w:rPr>
                      <w:rFonts w:ascii="Cambria Math" w:hAnsi="Cambria Math"/>
                      <w:lang w:eastAsia="ja-JP"/>
                    </w:rPr>
                    <m:t>'</m:t>
                  </m:r>
                </m:sup>
              </m:sSup>
              <m:sSup>
                <m:sSupPr>
                  <m:ctrlPr>
                    <w:rPr>
                      <w:rFonts w:ascii="Cambria Math" w:hAnsi="Cambria Math"/>
                      <w:lang w:eastAsia="ja-JP"/>
                    </w:rPr>
                  </m:ctrlPr>
                </m:sSupPr>
                <m:e>
                  <m:r>
                    <w:rPr>
                      <w:rFonts w:ascii="Cambria Math" w:hAnsi="Cambria Math"/>
                      <w:lang w:eastAsia="ja-JP"/>
                    </w:rPr>
                    <m:t>B</m:t>
                  </m:r>
                </m:e>
                <m:sup>
                  <m:r>
                    <m:rPr>
                      <m:sty m:val="p"/>
                    </m:rPr>
                    <w:rPr>
                      <w:rFonts w:ascii="Cambria Math" w:hAnsi="Cambria Math"/>
                      <w:lang w:eastAsia="ja-JP"/>
                    </w:rPr>
                    <m:t>'</m:t>
                  </m:r>
                </m:sup>
              </m:sSup>
              <m:sSup>
                <m:sSupPr>
                  <m:ctrlPr>
                    <w:rPr>
                      <w:rFonts w:ascii="Cambria Math" w:hAnsi="Cambria Math"/>
                      <w:lang w:eastAsia="ja-JP"/>
                    </w:rPr>
                  </m:ctrlPr>
                </m:sSupPr>
                <m:e>
                  <m:r>
                    <w:rPr>
                      <w:rFonts w:ascii="Cambria Math" w:hAnsi="Cambria Math"/>
                      <w:lang w:eastAsia="ja-JP"/>
                    </w:rPr>
                    <m:t>R</m:t>
                  </m:r>
                </m:e>
                <m:sup>
                  <m:r>
                    <m:rPr>
                      <m:sty m:val="p"/>
                    </m:rPr>
                    <w:rPr>
                      <w:rFonts w:ascii="Cambria Math" w:hAnsi="Cambria Math"/>
                      <w:lang w:eastAsia="ja-JP"/>
                    </w:rPr>
                    <m:t>'</m:t>
                  </m:r>
                </m:sup>
              </m:sSup>
            </m:oMath>
            <w:r w:rsidR="00A127B2" w:rsidRPr="00A4559E">
              <w:rPr>
                <w:lang w:eastAsia="ja-JP"/>
              </w:rPr>
              <w:t xml:space="preserve"> or RGB</w:t>
            </w:r>
          </w:p>
        </w:tc>
        <w:tc>
          <w:tcPr>
            <w:tcW w:w="454" w:type="dxa"/>
          </w:tcPr>
          <w:p w14:paraId="01BB41CF" w14:textId="77777777" w:rsidR="00A127B2" w:rsidRPr="00A4559E" w:rsidRDefault="00000000" w:rsidP="00082AA8">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G</m:t>
                    </m:r>
                  </m:e>
                  <m:sup>
                    <m:r>
                      <w:rPr>
                        <w:rFonts w:ascii="Cambria Math" w:hAnsi="Cambria Math"/>
                        <w:lang w:eastAsia="ja-JP"/>
                      </w:rPr>
                      <m:t>'</m:t>
                    </m:r>
                  </m:sup>
                </m:sSup>
              </m:oMath>
            </m:oMathPara>
          </w:p>
        </w:tc>
        <w:tc>
          <w:tcPr>
            <w:tcW w:w="454" w:type="dxa"/>
          </w:tcPr>
          <w:p w14:paraId="07D84F4F" w14:textId="77777777" w:rsidR="00A127B2" w:rsidRPr="00A4559E" w:rsidRDefault="00000000" w:rsidP="00082AA8">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B</m:t>
                    </m:r>
                  </m:e>
                  <m:sup>
                    <m:r>
                      <w:rPr>
                        <w:rFonts w:ascii="Cambria Math" w:hAnsi="Cambria Math"/>
                        <w:lang w:eastAsia="ja-JP"/>
                      </w:rPr>
                      <m:t>'</m:t>
                    </m:r>
                  </m:sup>
                </m:sSup>
              </m:oMath>
            </m:oMathPara>
          </w:p>
        </w:tc>
        <w:tc>
          <w:tcPr>
            <w:tcW w:w="454" w:type="dxa"/>
          </w:tcPr>
          <w:p w14:paraId="10674A85" w14:textId="77777777" w:rsidR="00A127B2" w:rsidRPr="00A4559E" w:rsidRDefault="00000000" w:rsidP="00082AA8">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R</m:t>
                    </m:r>
                  </m:e>
                  <m:sup>
                    <m:r>
                      <w:rPr>
                        <w:rFonts w:ascii="Cambria Math" w:hAnsi="Cambria Math"/>
                        <w:lang w:eastAsia="ja-JP"/>
                      </w:rPr>
                      <m:t>'</m:t>
                    </m:r>
                  </m:sup>
                </m:sSup>
              </m:oMath>
            </m:oMathPara>
          </w:p>
        </w:tc>
      </w:tr>
      <w:tr w:rsidR="00A127B2" w:rsidRPr="00A4559E" w14:paraId="2C7AE412" w14:textId="77777777" w:rsidTr="00082AA8">
        <w:tc>
          <w:tcPr>
            <w:tcW w:w="1602" w:type="dxa"/>
          </w:tcPr>
          <w:p w14:paraId="25088B12" w14:textId="77777777" w:rsidR="00A127B2" w:rsidRPr="00A4559E" w:rsidRDefault="00A127B2" w:rsidP="00082AA8">
            <w:pPr>
              <w:pStyle w:val="G-PCCTablebodyKWN"/>
              <w:jc w:val="center"/>
              <w:rPr>
                <w:lang w:eastAsia="ja-JP"/>
              </w:rPr>
            </w:pPr>
            <w:r w:rsidRPr="00A4559E">
              <w:rPr>
                <w:lang w:eastAsia="ja-JP"/>
              </w:rPr>
              <w:t>YZX or XYZ</w:t>
            </w:r>
          </w:p>
        </w:tc>
        <w:tc>
          <w:tcPr>
            <w:tcW w:w="454" w:type="dxa"/>
          </w:tcPr>
          <w:p w14:paraId="53CBE4CA" w14:textId="77777777" w:rsidR="00A127B2" w:rsidRPr="00A4559E" w:rsidRDefault="00A127B2" w:rsidP="00082AA8">
            <w:pPr>
              <w:pStyle w:val="G-PCCTablebody"/>
              <w:jc w:val="center"/>
              <w:rPr>
                <w:i/>
                <w:iCs/>
                <w:lang w:eastAsia="ja-JP"/>
              </w:rPr>
            </w:pPr>
            <w:r w:rsidRPr="00A4559E">
              <w:rPr>
                <w:i/>
                <w:iCs/>
                <w:lang w:eastAsia="ja-JP"/>
              </w:rPr>
              <w:t>Y</w:t>
            </w:r>
          </w:p>
        </w:tc>
        <w:tc>
          <w:tcPr>
            <w:tcW w:w="454" w:type="dxa"/>
          </w:tcPr>
          <w:p w14:paraId="5014FC83" w14:textId="77777777" w:rsidR="00A127B2" w:rsidRPr="00A4559E" w:rsidRDefault="00A127B2" w:rsidP="00082AA8">
            <w:pPr>
              <w:pStyle w:val="G-PCCTablebody"/>
              <w:jc w:val="center"/>
              <w:rPr>
                <w:i/>
                <w:iCs/>
                <w:lang w:eastAsia="ja-JP"/>
              </w:rPr>
            </w:pPr>
            <w:r w:rsidRPr="00A4559E">
              <w:rPr>
                <w:i/>
                <w:iCs/>
                <w:lang w:eastAsia="ja-JP"/>
              </w:rPr>
              <w:t>Z</w:t>
            </w:r>
          </w:p>
        </w:tc>
        <w:tc>
          <w:tcPr>
            <w:tcW w:w="454" w:type="dxa"/>
          </w:tcPr>
          <w:p w14:paraId="50281358" w14:textId="77777777" w:rsidR="00A127B2" w:rsidRPr="00A4559E" w:rsidRDefault="00A127B2" w:rsidP="00082AA8">
            <w:pPr>
              <w:pStyle w:val="G-PCCTablebody"/>
              <w:jc w:val="center"/>
              <w:rPr>
                <w:i/>
                <w:iCs/>
                <w:lang w:eastAsia="ja-JP"/>
              </w:rPr>
            </w:pPr>
            <w:r w:rsidRPr="00A4559E">
              <w:rPr>
                <w:i/>
                <w:iCs/>
                <w:lang w:eastAsia="ja-JP"/>
              </w:rPr>
              <w:t>X</w:t>
            </w:r>
          </w:p>
        </w:tc>
      </w:tr>
    </w:tbl>
    <w:p w14:paraId="018C5CDC" w14:textId="77777777" w:rsidR="00A127B2" w:rsidRPr="00A4559E" w:rsidRDefault="00A127B2" w:rsidP="00A127B2">
      <w:pPr>
        <w:pStyle w:val="TableSpacer"/>
        <w:rPr>
          <w:lang w:eastAsia="ja-JP"/>
        </w:rPr>
      </w:pPr>
    </w:p>
    <w:p w14:paraId="00D320FE" w14:textId="77777777" w:rsidR="00A127B2" w:rsidRPr="006E57FC" w:rsidRDefault="00A127B2" w:rsidP="00A127B2">
      <w:pPr>
        <w:pStyle w:val="3"/>
        <w:numPr>
          <w:ilvl w:val="2"/>
          <w:numId w:val="1"/>
        </w:numPr>
      </w:pPr>
      <w:bookmarkStart w:id="555" w:name="_Toc100603644"/>
      <w:bookmarkStart w:id="556" w:name="_Toc184422949"/>
      <w:r>
        <w:t>Opacity</w:t>
      </w:r>
      <w:bookmarkEnd w:id="555"/>
      <w:bookmarkEnd w:id="556"/>
      <w:r>
        <w:fldChar w:fldCharType="begin"/>
      </w:r>
      <w:r>
        <w:rPr>
          <w:rStyle w:val="HdgMarker"/>
        </w:rPr>
        <w:instrText>Q</w:instrText>
      </w:r>
      <w:r>
        <w:instrText>UOTE "" \* Charformat</w:instrText>
      </w:r>
      <w:r>
        <w:fldChar w:fldCharType="end"/>
      </w:r>
    </w:p>
    <w:p w14:paraId="3EA5652D" w14:textId="77777777" w:rsidR="00A127B2" w:rsidRPr="00A4559E" w:rsidRDefault="00A127B2" w:rsidP="00A127B2">
      <w:pPr>
        <w:rPr>
          <w:lang w:eastAsia="ja-JP"/>
        </w:rPr>
      </w:pPr>
      <w:r w:rsidRPr="00A4559E">
        <w:rPr>
          <w:lang w:eastAsia="ja-JP"/>
        </w:rPr>
        <w:t xml:space="preserve">Opacity is a single component attribute.  When normalized to the interval </w:t>
      </w:r>
      <w:r w:rsidRPr="00A4559E">
        <w:rPr>
          <w:rStyle w:val="Exprinline"/>
        </w:rPr>
        <w:t>[ 0, 1 ]</w:t>
      </w:r>
      <w:r w:rsidRPr="00A4559E">
        <w:rPr>
          <w:lang w:eastAsia="ja-JP"/>
        </w:rPr>
        <w:t>, the value 0 indicates that a point is completely transparent and the value 1 indicates complete opacity.  The opacity attribute may be used to control colour blending when rendering a colour attribute.</w:t>
      </w:r>
    </w:p>
    <w:p w14:paraId="6A273776" w14:textId="77777777" w:rsidR="00A127B2" w:rsidRDefault="00A127B2">
      <w:pPr>
        <w:pStyle w:val="NoteUnnumbered"/>
        <w:numPr>
          <w:ilvl w:val="0"/>
          <w:numId w:val="18"/>
        </w:numPr>
        <w:rPr>
          <w:lang w:eastAsia="ja-JP"/>
        </w:rPr>
      </w:pPr>
      <w:r>
        <w:rPr>
          <w:lang w:eastAsia="ja-JP"/>
        </w:rPr>
        <w:t>Opacity is often called an alpha channel or transparency.</w:t>
      </w:r>
    </w:p>
    <w:p w14:paraId="7D879FBA" w14:textId="77777777" w:rsidR="00A127B2" w:rsidRPr="006E57FC" w:rsidRDefault="00A127B2" w:rsidP="00A127B2">
      <w:pPr>
        <w:pStyle w:val="3"/>
        <w:numPr>
          <w:ilvl w:val="2"/>
          <w:numId w:val="1"/>
        </w:numPr>
      </w:pPr>
      <w:bookmarkStart w:id="557" w:name="_Toc100603645"/>
      <w:bookmarkStart w:id="558" w:name="_Toc184422950"/>
      <w:r w:rsidRPr="006E57FC">
        <w:t>Reflectance</w:t>
      </w:r>
      <w:bookmarkEnd w:id="557"/>
      <w:bookmarkEnd w:id="558"/>
      <w:r>
        <w:fldChar w:fldCharType="begin"/>
      </w:r>
      <w:r>
        <w:rPr>
          <w:rStyle w:val="HdgMarker"/>
        </w:rPr>
        <w:instrText>Q</w:instrText>
      </w:r>
      <w:r>
        <w:instrText>UOTE "" \* Charformat</w:instrText>
      </w:r>
      <w:r>
        <w:fldChar w:fldCharType="end"/>
      </w:r>
    </w:p>
    <w:p w14:paraId="5707980F" w14:textId="77777777" w:rsidR="00A127B2" w:rsidRPr="00A4559E" w:rsidRDefault="00A127B2" w:rsidP="00A127B2">
      <w:pPr>
        <w:rPr>
          <w:lang w:eastAsia="ja-JP"/>
        </w:rPr>
      </w:pPr>
      <w:r w:rsidRPr="00A4559E">
        <w:rPr>
          <w:lang w:eastAsia="ja-JP"/>
        </w:rPr>
        <w:t>Reflectance is a single component attribute that represents the ratio of incident light reflected by a point; it is a dimensionless quantity.  Values are bounded by a minimum that indicates complete absorption and a maximum that indicates complete reflection or saturation.</w:t>
      </w:r>
    </w:p>
    <w:p w14:paraId="59614A18" w14:textId="77777777" w:rsidR="00A127B2" w:rsidRPr="006E57FC" w:rsidRDefault="00A127B2" w:rsidP="00A127B2">
      <w:pPr>
        <w:pStyle w:val="3"/>
        <w:numPr>
          <w:ilvl w:val="2"/>
          <w:numId w:val="1"/>
        </w:numPr>
      </w:pPr>
      <w:bookmarkStart w:id="559" w:name="_Toc100603646"/>
      <w:bookmarkStart w:id="560" w:name="_Toc184422951"/>
      <w:r w:rsidRPr="006E57FC">
        <w:t>Normal</w:t>
      </w:r>
      <w:r>
        <w:t xml:space="preserve"> vector</w:t>
      </w:r>
      <w:bookmarkEnd w:id="559"/>
      <w:bookmarkEnd w:id="560"/>
      <w:r>
        <w:fldChar w:fldCharType="begin"/>
      </w:r>
      <w:r>
        <w:rPr>
          <w:rStyle w:val="HdgMarker"/>
        </w:rPr>
        <w:instrText>Q</w:instrText>
      </w:r>
      <w:r>
        <w:instrText>UOTE "" \* Charformat</w:instrText>
      </w:r>
      <w:r>
        <w:fldChar w:fldCharType="end"/>
      </w:r>
    </w:p>
    <w:p w14:paraId="046461F9" w14:textId="77777777" w:rsidR="00A127B2" w:rsidRPr="00A4559E" w:rsidRDefault="00A127B2" w:rsidP="00A127B2">
      <w:pPr>
        <w:rPr>
          <w:lang w:eastAsia="ja-JP"/>
        </w:rPr>
      </w:pPr>
      <w:r w:rsidRPr="00A4559E">
        <w:rPr>
          <w:lang w:eastAsia="ja-JP"/>
        </w:rPr>
        <w:t>A normal vector is a three-component attribute representing a vector perpendicular to the surface tangent plane at an associated point.  The axes identification of the normal vectors is identical to that of the STV axes for the coded point cloud geometry.  The length of a normal vector is not required to be one.</w:t>
      </w:r>
    </w:p>
    <w:p w14:paraId="1A0F4C79" w14:textId="77777777" w:rsidR="00A127B2" w:rsidRPr="00A4559E" w:rsidRDefault="00A127B2" w:rsidP="00A127B2">
      <w:pPr>
        <w:rPr>
          <w:lang w:eastAsia="ja-JP"/>
        </w:rPr>
      </w:pPr>
      <w:r w:rsidRPr="00A4559E">
        <w:rPr>
          <w:lang w:eastAsia="ja-JP"/>
        </w:rPr>
        <w:t>Normal vectors may be used when rendering a point cloud.  A point's appearance may be modified according to the difference between the incident light direction and its normal vector.</w:t>
      </w:r>
    </w:p>
    <w:p w14:paraId="57F58E94" w14:textId="77777777" w:rsidR="00A127B2" w:rsidRPr="006E57FC" w:rsidRDefault="00A127B2" w:rsidP="00A127B2">
      <w:pPr>
        <w:pStyle w:val="3"/>
        <w:numPr>
          <w:ilvl w:val="2"/>
          <w:numId w:val="1"/>
        </w:numPr>
      </w:pPr>
      <w:bookmarkStart w:id="561" w:name="_Toc100603647"/>
      <w:bookmarkStart w:id="562" w:name="_Toc184422952"/>
      <w:r w:rsidRPr="006E57FC">
        <w:t xml:space="preserve">Material </w:t>
      </w:r>
      <w:r>
        <w:t>identifier</w:t>
      </w:r>
      <w:bookmarkEnd w:id="561"/>
      <w:bookmarkEnd w:id="562"/>
      <w:r>
        <w:fldChar w:fldCharType="begin"/>
      </w:r>
      <w:r>
        <w:rPr>
          <w:rStyle w:val="HdgMarker"/>
        </w:rPr>
        <w:instrText>Q</w:instrText>
      </w:r>
      <w:r>
        <w:instrText>UOTE "" \* Charformat</w:instrText>
      </w:r>
      <w:r>
        <w:fldChar w:fldCharType="end"/>
      </w:r>
    </w:p>
    <w:p w14:paraId="026BAEB1" w14:textId="77777777" w:rsidR="00A127B2" w:rsidRPr="00A4559E" w:rsidRDefault="00A127B2" w:rsidP="00A127B2">
      <w:pPr>
        <w:rPr>
          <w:lang w:eastAsia="ja-JP"/>
        </w:rPr>
      </w:pPr>
      <w:r w:rsidRPr="00A4559E">
        <w:rPr>
          <w:lang w:eastAsia="ja-JP"/>
        </w:rPr>
        <w:t>A material identifier is a single component attribute that associates a point with a material from a range of materials.  Points with a common material identifier share a characteristic that may be used to identify an object or type of object.  Materials are not specified by this document.</w:t>
      </w:r>
    </w:p>
    <w:p w14:paraId="7819777E" w14:textId="77777777" w:rsidR="00A127B2" w:rsidRPr="006E57FC" w:rsidRDefault="00A127B2" w:rsidP="00A127B2">
      <w:pPr>
        <w:pStyle w:val="3"/>
        <w:numPr>
          <w:ilvl w:val="2"/>
          <w:numId w:val="1"/>
        </w:numPr>
      </w:pPr>
      <w:bookmarkStart w:id="563" w:name="_Toc100603648"/>
      <w:bookmarkStart w:id="564" w:name="_Toc184422953"/>
      <w:r w:rsidRPr="006E57FC">
        <w:t xml:space="preserve">Frame </w:t>
      </w:r>
      <w:r>
        <w:t>number/index</w:t>
      </w:r>
      <w:bookmarkEnd w:id="563"/>
      <w:bookmarkEnd w:id="564"/>
      <w:r>
        <w:fldChar w:fldCharType="begin"/>
      </w:r>
      <w:r>
        <w:rPr>
          <w:rStyle w:val="HdgMarker"/>
        </w:rPr>
        <w:instrText>Q</w:instrText>
      </w:r>
      <w:r>
        <w:instrText>UOTE "" \* Charformat</w:instrText>
      </w:r>
      <w:r>
        <w:fldChar w:fldCharType="end"/>
      </w:r>
    </w:p>
    <w:p w14:paraId="040A09A7" w14:textId="77777777" w:rsidR="00A127B2" w:rsidRPr="00A4559E" w:rsidRDefault="00A127B2" w:rsidP="00A127B2">
      <w:pPr>
        <w:rPr>
          <w:lang w:eastAsia="ja-JP"/>
        </w:rPr>
      </w:pPr>
      <w:r w:rsidRPr="00A4559E">
        <w:rPr>
          <w:lang w:eastAsia="ja-JP"/>
        </w:rPr>
        <w:t>The frame number and frame index attributes are single component attributes that indicate how a point cloud frame may be partitioned into one or more ordered sub-frames.  Each sub-frame is a partial representation of a point cloud frame, comprising points with the same frame number/index attribute value.</w:t>
      </w:r>
    </w:p>
    <w:p w14:paraId="1020ECDD" w14:textId="77777777" w:rsidR="00A127B2" w:rsidRDefault="00A127B2">
      <w:pPr>
        <w:pStyle w:val="NoteUnnumbered"/>
        <w:numPr>
          <w:ilvl w:val="0"/>
          <w:numId w:val="18"/>
        </w:numPr>
        <w:rPr>
          <w:lang w:eastAsia="ja-JP"/>
        </w:rPr>
      </w:pPr>
      <w:r>
        <w:rPr>
          <w:lang w:eastAsia="ja-JP"/>
        </w:rPr>
        <w:t>Sub-frame partitioning does not form part of the decoding or output processes specified by this document.</w:t>
      </w:r>
    </w:p>
    <w:p w14:paraId="5A2B9FAB" w14:textId="77777777" w:rsidR="00A127B2" w:rsidRPr="00A4559E" w:rsidRDefault="00A127B2" w:rsidP="00A127B2">
      <w:pPr>
        <w:rPr>
          <w:lang w:eastAsia="ja-JP"/>
        </w:rPr>
      </w:pPr>
      <w:r w:rsidRPr="00A4559E">
        <w:rPr>
          <w:lang w:eastAsia="ja-JP"/>
        </w:rPr>
        <w:t>A point cloud sequence shall contain no more than one instance of a frame number/index attribute.  A point cloud sequence shall not contain both frame number and frame index attributes.</w:t>
      </w:r>
    </w:p>
    <w:p w14:paraId="5699449A" w14:textId="77777777" w:rsidR="00A127B2" w:rsidRPr="00A4559E" w:rsidRDefault="00A127B2" w:rsidP="00A127B2">
      <w:pPr>
        <w:rPr>
          <w:lang w:eastAsia="ja-JP"/>
        </w:rPr>
      </w:pPr>
      <w:r w:rsidRPr="00A4559E">
        <w:rPr>
          <w:lang w:eastAsia="ja-JP"/>
        </w:rPr>
        <w:t>The frame number attribute may be used to order all sub-frames over the entire point cloud sequence.  Points from different point cloud frames shall not have the same value for the frame number attribute.</w:t>
      </w:r>
    </w:p>
    <w:p w14:paraId="50E9ADD9" w14:textId="77777777" w:rsidR="00A127B2" w:rsidRPr="00A4559E" w:rsidRDefault="00A127B2" w:rsidP="00A127B2">
      <w:pPr>
        <w:rPr>
          <w:lang w:eastAsia="ja-JP"/>
        </w:rPr>
      </w:pPr>
      <w:r w:rsidRPr="00A4559E">
        <w:rPr>
          <w:lang w:eastAsia="ja-JP"/>
        </w:rPr>
        <w:t>The frame index attribute may be used to order the sub-frames of a single point cloud frame.</w:t>
      </w:r>
    </w:p>
    <w:p w14:paraId="2FBF38DF" w14:textId="77777777" w:rsidR="00A127B2" w:rsidRPr="00A4559E" w:rsidRDefault="00A127B2" w:rsidP="00A127B2">
      <w:pPr>
        <w:rPr>
          <w:lang w:eastAsia="ja-JP"/>
        </w:rPr>
      </w:pPr>
      <w:r w:rsidRPr="00A4559E">
        <w:rPr>
          <w:lang w:eastAsia="ja-JP"/>
        </w:rPr>
        <w:lastRenderedPageBreak/>
        <w:t xml:space="preserve">An example of the relationship between frames, sub-frames and their ordering is shown in </w:t>
      </w:r>
      <w:r w:rsidRPr="00A4559E">
        <w:rPr>
          <w:lang w:eastAsia="ja-JP"/>
        </w:rPr>
        <w:fldChar w:fldCharType="begin"/>
      </w:r>
      <w:r w:rsidRPr="00A4559E">
        <w:rPr>
          <w:lang w:eastAsia="ja-JP"/>
        </w:rPr>
        <w:instrText xml:space="preserve"> REF _Ref63970146 \h </w:instrText>
      </w:r>
      <w:r w:rsidRPr="00A4559E">
        <w:rPr>
          <w:lang w:eastAsia="ja-JP"/>
        </w:rPr>
      </w:r>
      <w:r w:rsidRPr="00A4559E">
        <w:rPr>
          <w:lang w:eastAsia="ja-JP"/>
        </w:rPr>
        <w:fldChar w:fldCharType="separate"/>
      </w:r>
      <w:r w:rsidRPr="004F2A4F">
        <w:t>Table</w:t>
      </w:r>
      <w:r>
        <w:t> </w:t>
      </w:r>
      <w:r>
        <w:rPr>
          <w:noProof/>
        </w:rPr>
        <w:t>7</w:t>
      </w:r>
      <w:r w:rsidRPr="00A4559E">
        <w:rPr>
          <w:lang w:eastAsia="ja-JP"/>
        </w:rPr>
        <w:fldChar w:fldCharType="end"/>
      </w:r>
      <w:r w:rsidRPr="00A4559E">
        <w:rPr>
          <w:lang w:eastAsia="ja-JP"/>
        </w:rPr>
        <w:t xml:space="preserve">.  The point cloud frames </w:t>
      </w:r>
      <w:r w:rsidRPr="00A4559E">
        <w:rPr>
          <w:i/>
          <w:iCs/>
          <w:lang w:eastAsia="ja-JP"/>
        </w:rPr>
        <w:t>a</w:t>
      </w:r>
      <w:r w:rsidRPr="00A4559E">
        <w:rPr>
          <w:lang w:eastAsia="ja-JP"/>
        </w:rPr>
        <w:t xml:space="preserve">, </w:t>
      </w:r>
      <w:r w:rsidRPr="00A4559E">
        <w:rPr>
          <w:i/>
          <w:iCs/>
          <w:lang w:eastAsia="ja-JP"/>
        </w:rPr>
        <w:t>b</w:t>
      </w:r>
      <w:r w:rsidRPr="00A4559E">
        <w:rPr>
          <w:lang w:eastAsia="ja-JP"/>
        </w:rPr>
        <w:t xml:space="preserve"> and </w:t>
      </w:r>
      <w:r w:rsidRPr="00A4559E">
        <w:rPr>
          <w:i/>
          <w:iCs/>
          <w:lang w:eastAsia="ja-JP"/>
        </w:rPr>
        <w:t>c</w:t>
      </w:r>
      <w:r w:rsidRPr="00A4559E">
        <w:rPr>
          <w:lang w:eastAsia="ja-JP"/>
        </w:rPr>
        <w:t xml:space="preserve"> are partitioned into sub-frames.  Sub-frame orders are shown for the cases where the attribute is a frame number or a frame index.</w:t>
      </w:r>
    </w:p>
    <w:p w14:paraId="55F59116" w14:textId="37CF18D8" w:rsidR="00A127B2" w:rsidRPr="00D06BE0" w:rsidRDefault="00A127B2" w:rsidP="00A127B2">
      <w:pPr>
        <w:pStyle w:val="af4"/>
      </w:pPr>
      <w:bookmarkStart w:id="565" w:name="_Ref63970146"/>
      <w:r w:rsidRPr="004F2A4F">
        <w:t>Table</w:t>
      </w:r>
      <w:r>
        <w:t> </w:t>
      </w:r>
      <w:r w:rsidR="00E675F1">
        <w:fldChar w:fldCharType="begin"/>
      </w:r>
      <w:r w:rsidR="00E675F1">
        <w:instrText xml:space="preserve"> SEQ Table \* ARABIC </w:instrText>
      </w:r>
      <w:r w:rsidR="00E675F1">
        <w:fldChar w:fldCharType="separate"/>
      </w:r>
      <w:r w:rsidR="00E675F1">
        <w:rPr>
          <w:noProof/>
        </w:rPr>
        <w:t>7</w:t>
      </w:r>
      <w:r w:rsidR="00E675F1">
        <w:fldChar w:fldCharType="end"/>
      </w:r>
      <w:bookmarkEnd w:id="565"/>
      <w:r w:rsidRPr="004F2A4F">
        <w:t xml:space="preserve"> — </w:t>
      </w:r>
      <w:r>
        <w:t xml:space="preserve">Example partitioning of three consecutive frames </w:t>
      </w:r>
      <w:r w:rsidRPr="00FA20F5">
        <w:t>a</w:t>
      </w:r>
      <w:r>
        <w:t xml:space="preserve">, </w:t>
      </w:r>
      <w:r w:rsidRPr="00FA20F5">
        <w:t>b</w:t>
      </w:r>
      <w:r>
        <w:t xml:space="preserve"> and </w:t>
      </w:r>
      <w:r w:rsidRPr="00FA20F5">
        <w:t>c</w:t>
      </w:r>
      <w:r>
        <w:t xml:space="preserve"> into sub-frames</w:t>
      </w:r>
    </w:p>
    <w:tbl>
      <w:tblPr>
        <w:tblStyle w:val="G-PCCTable"/>
        <w:tblW w:w="0" w:type="auto"/>
        <w:tblLook w:val="0420" w:firstRow="1" w:lastRow="0" w:firstColumn="0" w:lastColumn="0" w:noHBand="0" w:noVBand="1"/>
      </w:tblPr>
      <w:tblGrid>
        <w:gridCol w:w="2768"/>
        <w:gridCol w:w="394"/>
        <w:gridCol w:w="394"/>
        <w:gridCol w:w="394"/>
        <w:gridCol w:w="393"/>
        <w:gridCol w:w="393"/>
        <w:gridCol w:w="393"/>
        <w:gridCol w:w="375"/>
        <w:gridCol w:w="375"/>
      </w:tblGrid>
      <w:tr w:rsidR="00A127B2" w:rsidRPr="00A4559E" w14:paraId="60646C06"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48CBDD2C" w14:textId="77777777" w:rsidR="00A127B2" w:rsidRPr="00A4559E" w:rsidRDefault="00A127B2" w:rsidP="00082AA8">
            <w:pPr>
              <w:pStyle w:val="G-PCCTablebody"/>
              <w:jc w:val="center"/>
            </w:pPr>
          </w:p>
        </w:tc>
        <w:tc>
          <w:tcPr>
            <w:tcW w:w="0" w:type="auto"/>
            <w:gridSpan w:val="8"/>
          </w:tcPr>
          <w:p w14:paraId="4FF0B534" w14:textId="77777777" w:rsidR="00A127B2" w:rsidRPr="00F75262" w:rsidRDefault="00A127B2" w:rsidP="00082AA8">
            <w:pPr>
              <w:pStyle w:val="G-PCCTablebody"/>
              <w:jc w:val="center"/>
              <w:rPr>
                <w:rFonts w:ascii="Cambria" w:hAnsi="Cambria"/>
                <w:bCs/>
              </w:rPr>
            </w:pPr>
            <w:r w:rsidRPr="00B82712">
              <w:rPr>
                <w:rFonts w:ascii="Cambria" w:hAnsi="Cambria"/>
                <w:bCs/>
              </w:rPr>
              <w:t>Frame</w:t>
            </w:r>
          </w:p>
        </w:tc>
      </w:tr>
      <w:tr w:rsidR="00A127B2" w:rsidRPr="00A4559E" w14:paraId="36AB6B45"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0790FDBF" w14:textId="77777777" w:rsidR="00A127B2" w:rsidRPr="00A4559E" w:rsidRDefault="00A127B2" w:rsidP="00082AA8">
            <w:pPr>
              <w:pStyle w:val="G-PCCTablebody"/>
              <w:jc w:val="center"/>
            </w:pPr>
          </w:p>
        </w:tc>
        <w:tc>
          <w:tcPr>
            <w:tcW w:w="0" w:type="auto"/>
            <w:gridSpan w:val="3"/>
          </w:tcPr>
          <w:p w14:paraId="60633A83" w14:textId="77777777" w:rsidR="00A127B2" w:rsidRPr="00F75262" w:rsidRDefault="00A127B2" w:rsidP="00082AA8">
            <w:pPr>
              <w:pStyle w:val="G-PCCTablebody"/>
              <w:jc w:val="center"/>
              <w:rPr>
                <w:rFonts w:ascii="Cambria" w:hAnsi="Cambria"/>
                <w:bCs/>
                <w:lang w:val="en-GB"/>
              </w:rPr>
            </w:pPr>
            <w:r w:rsidRPr="00B82712">
              <w:rPr>
                <w:rFonts w:ascii="Cambria" w:hAnsi="Cambria"/>
                <w:bCs/>
                <w:lang w:val="en-GB"/>
              </w:rPr>
              <w:t>a</w:t>
            </w:r>
          </w:p>
        </w:tc>
        <w:tc>
          <w:tcPr>
            <w:tcW w:w="0" w:type="auto"/>
            <w:gridSpan w:val="2"/>
          </w:tcPr>
          <w:p w14:paraId="59C8A149" w14:textId="77777777" w:rsidR="00A127B2" w:rsidRPr="00F75262" w:rsidRDefault="00A127B2" w:rsidP="00082AA8">
            <w:pPr>
              <w:pStyle w:val="G-PCCTablebody"/>
              <w:jc w:val="center"/>
              <w:rPr>
                <w:rFonts w:ascii="Cambria" w:hAnsi="Cambria"/>
                <w:bCs/>
                <w:lang w:val="en-GB"/>
              </w:rPr>
            </w:pPr>
            <w:r w:rsidRPr="00B82712">
              <w:rPr>
                <w:rFonts w:ascii="Cambria" w:hAnsi="Cambria"/>
                <w:bCs/>
                <w:lang w:val="en-GB"/>
              </w:rPr>
              <w:t>b</w:t>
            </w:r>
          </w:p>
        </w:tc>
        <w:tc>
          <w:tcPr>
            <w:tcW w:w="0" w:type="auto"/>
            <w:gridSpan w:val="3"/>
          </w:tcPr>
          <w:p w14:paraId="00E0445E" w14:textId="77777777" w:rsidR="00A127B2" w:rsidRPr="00F75262" w:rsidRDefault="00A127B2" w:rsidP="00082AA8">
            <w:pPr>
              <w:pStyle w:val="G-PCCTablebody"/>
              <w:jc w:val="center"/>
              <w:rPr>
                <w:rFonts w:ascii="Cambria" w:hAnsi="Cambria"/>
                <w:bCs/>
                <w:lang w:val="en-GB"/>
              </w:rPr>
            </w:pPr>
            <w:r w:rsidRPr="00B82712">
              <w:rPr>
                <w:rFonts w:ascii="Cambria" w:hAnsi="Cambria"/>
                <w:bCs/>
                <w:lang w:val="en-GB"/>
              </w:rPr>
              <w:t>c</w:t>
            </w:r>
          </w:p>
        </w:tc>
      </w:tr>
      <w:tr w:rsidR="00A127B2" w:rsidRPr="00A4559E" w14:paraId="2F3603C0" w14:textId="77777777" w:rsidTr="00082AA8">
        <w:tc>
          <w:tcPr>
            <w:tcW w:w="0" w:type="auto"/>
            <w:gridSpan w:val="9"/>
          </w:tcPr>
          <w:p w14:paraId="693EF47B" w14:textId="77777777" w:rsidR="00A127B2" w:rsidRPr="00A4559E" w:rsidRDefault="00A127B2" w:rsidP="00082AA8">
            <w:pPr>
              <w:pStyle w:val="G-PCCTablebodyKWN"/>
              <w:rPr>
                <w:b/>
                <w:bCs/>
              </w:rPr>
            </w:pPr>
            <w:r w:rsidRPr="00A4559E">
              <w:rPr>
                <w:b/>
                <w:bCs/>
              </w:rPr>
              <w:t>Frame number attribute</w:t>
            </w:r>
          </w:p>
        </w:tc>
      </w:tr>
      <w:tr w:rsidR="00A127B2" w:rsidRPr="00A4559E" w14:paraId="1B052793" w14:textId="77777777" w:rsidTr="00082AA8">
        <w:tc>
          <w:tcPr>
            <w:tcW w:w="0" w:type="auto"/>
          </w:tcPr>
          <w:p w14:paraId="463ABA43" w14:textId="77777777" w:rsidR="00A127B2" w:rsidRPr="00A4559E" w:rsidRDefault="00A127B2" w:rsidP="00082AA8">
            <w:pPr>
              <w:pStyle w:val="G-PCCTablebodyKWN"/>
              <w:jc w:val="right"/>
            </w:pPr>
            <w:r w:rsidRPr="00A4559E">
              <w:t>Sub-frame attribute value</w:t>
            </w:r>
          </w:p>
        </w:tc>
        <w:tc>
          <w:tcPr>
            <w:tcW w:w="0" w:type="auto"/>
          </w:tcPr>
          <w:p w14:paraId="56086A30" w14:textId="77777777" w:rsidR="00A127B2" w:rsidRPr="00A4559E" w:rsidRDefault="00A127B2" w:rsidP="00082AA8">
            <w:pPr>
              <w:pStyle w:val="G-PCCTablebodyKWN"/>
            </w:pPr>
            <w:r w:rsidRPr="00A4559E">
              <w:t>0</w:t>
            </w:r>
          </w:p>
        </w:tc>
        <w:tc>
          <w:tcPr>
            <w:tcW w:w="0" w:type="auto"/>
          </w:tcPr>
          <w:p w14:paraId="1BDEA914" w14:textId="77777777" w:rsidR="00A127B2" w:rsidRPr="00A4559E" w:rsidRDefault="00A127B2" w:rsidP="00082AA8">
            <w:pPr>
              <w:pStyle w:val="G-PCCTablebodyKWN"/>
            </w:pPr>
            <w:r w:rsidRPr="00A4559E">
              <w:t>2</w:t>
            </w:r>
          </w:p>
        </w:tc>
        <w:tc>
          <w:tcPr>
            <w:tcW w:w="0" w:type="auto"/>
          </w:tcPr>
          <w:p w14:paraId="48091E7C" w14:textId="77777777" w:rsidR="00A127B2" w:rsidRPr="00A4559E" w:rsidRDefault="00A127B2" w:rsidP="00082AA8">
            <w:pPr>
              <w:pStyle w:val="G-PCCTablebodyKWN"/>
            </w:pPr>
            <w:r w:rsidRPr="00A4559E">
              <w:t>1</w:t>
            </w:r>
          </w:p>
        </w:tc>
        <w:tc>
          <w:tcPr>
            <w:tcW w:w="0" w:type="auto"/>
          </w:tcPr>
          <w:p w14:paraId="20E35A0F" w14:textId="77777777" w:rsidR="00A127B2" w:rsidRPr="00A4559E" w:rsidRDefault="00A127B2" w:rsidP="00082AA8">
            <w:pPr>
              <w:pStyle w:val="G-PCCTablebodyKWN"/>
            </w:pPr>
            <w:r w:rsidRPr="00A4559E">
              <w:t>3</w:t>
            </w:r>
          </w:p>
        </w:tc>
        <w:tc>
          <w:tcPr>
            <w:tcW w:w="0" w:type="auto"/>
          </w:tcPr>
          <w:p w14:paraId="4D02B136" w14:textId="77777777" w:rsidR="00A127B2" w:rsidRPr="00A4559E" w:rsidRDefault="00A127B2" w:rsidP="00082AA8">
            <w:pPr>
              <w:pStyle w:val="G-PCCTablebodyKWN"/>
            </w:pPr>
            <w:r w:rsidRPr="00A4559E">
              <w:t>5</w:t>
            </w:r>
          </w:p>
        </w:tc>
        <w:tc>
          <w:tcPr>
            <w:tcW w:w="0" w:type="auto"/>
          </w:tcPr>
          <w:p w14:paraId="7B55548F" w14:textId="77777777" w:rsidR="00A127B2" w:rsidRPr="00A4559E" w:rsidRDefault="00A127B2" w:rsidP="00082AA8">
            <w:pPr>
              <w:pStyle w:val="G-PCCTablebodyKWN"/>
            </w:pPr>
            <w:r w:rsidRPr="00A4559E">
              <w:t>4</w:t>
            </w:r>
          </w:p>
        </w:tc>
        <w:tc>
          <w:tcPr>
            <w:tcW w:w="0" w:type="auto"/>
          </w:tcPr>
          <w:p w14:paraId="1399DA07" w14:textId="77777777" w:rsidR="00A127B2" w:rsidRPr="00A4559E" w:rsidRDefault="00A127B2" w:rsidP="00082AA8">
            <w:pPr>
              <w:pStyle w:val="G-PCCTablebodyKWN"/>
            </w:pPr>
            <w:r w:rsidRPr="00A4559E">
              <w:t>6</w:t>
            </w:r>
          </w:p>
        </w:tc>
        <w:tc>
          <w:tcPr>
            <w:tcW w:w="0" w:type="auto"/>
          </w:tcPr>
          <w:p w14:paraId="104DFD90" w14:textId="77777777" w:rsidR="00A127B2" w:rsidRPr="00A4559E" w:rsidRDefault="00A127B2" w:rsidP="00082AA8">
            <w:pPr>
              <w:pStyle w:val="G-PCCTablebodyKWN"/>
            </w:pPr>
            <w:r w:rsidRPr="00A4559E">
              <w:t>7</w:t>
            </w:r>
          </w:p>
        </w:tc>
      </w:tr>
      <w:tr w:rsidR="00A127B2" w:rsidRPr="00A4559E" w14:paraId="675847EE" w14:textId="77777777" w:rsidTr="00082AA8">
        <w:tc>
          <w:tcPr>
            <w:tcW w:w="0" w:type="auto"/>
          </w:tcPr>
          <w:p w14:paraId="2FCBF6F7" w14:textId="77777777" w:rsidR="00A127B2" w:rsidRPr="00A4559E" w:rsidRDefault="00A127B2" w:rsidP="00082AA8">
            <w:pPr>
              <w:pStyle w:val="G-PCCTablebody"/>
              <w:jc w:val="right"/>
            </w:pPr>
            <w:r w:rsidRPr="00A4559E">
              <w:t>Sub-frame presentation order</w:t>
            </w:r>
          </w:p>
        </w:tc>
        <w:tc>
          <w:tcPr>
            <w:tcW w:w="0" w:type="auto"/>
          </w:tcPr>
          <w:p w14:paraId="3ECE1CED" w14:textId="77777777" w:rsidR="00A127B2" w:rsidRPr="00A4559E" w:rsidRDefault="00A127B2" w:rsidP="00082AA8">
            <w:pPr>
              <w:pStyle w:val="G-PCCTablebody"/>
              <w:jc w:val="center"/>
              <w:rPr>
                <w:lang w:val="en-GB"/>
              </w:rPr>
            </w:pPr>
            <w:r w:rsidRPr="00A4559E">
              <w:rPr>
                <w:i/>
                <w:iCs/>
              </w:rPr>
              <w:t>a</w:t>
            </w:r>
            <w:r w:rsidRPr="00A4559E">
              <w:rPr>
                <w:vertAlign w:val="subscript"/>
                <w:lang w:val="en-GB"/>
              </w:rPr>
              <w:t>0</w:t>
            </w:r>
          </w:p>
        </w:tc>
        <w:tc>
          <w:tcPr>
            <w:tcW w:w="0" w:type="auto"/>
          </w:tcPr>
          <w:p w14:paraId="0438769C" w14:textId="77777777" w:rsidR="00A127B2" w:rsidRPr="00A4559E" w:rsidRDefault="00A127B2" w:rsidP="00082AA8">
            <w:pPr>
              <w:pStyle w:val="G-PCCTablebody"/>
              <w:jc w:val="center"/>
              <w:rPr>
                <w:lang w:val="en-GB"/>
              </w:rPr>
            </w:pPr>
            <w:r w:rsidRPr="00A4559E">
              <w:rPr>
                <w:i/>
                <w:iCs/>
              </w:rPr>
              <w:t>a</w:t>
            </w:r>
            <w:r w:rsidRPr="00A4559E">
              <w:rPr>
                <w:vertAlign w:val="subscript"/>
                <w:lang w:val="en-GB"/>
              </w:rPr>
              <w:t>1</w:t>
            </w:r>
          </w:p>
        </w:tc>
        <w:tc>
          <w:tcPr>
            <w:tcW w:w="0" w:type="auto"/>
          </w:tcPr>
          <w:p w14:paraId="052AEF3B" w14:textId="77777777" w:rsidR="00A127B2" w:rsidRPr="00A4559E" w:rsidRDefault="00A127B2" w:rsidP="00082AA8">
            <w:pPr>
              <w:pStyle w:val="G-PCCTablebody"/>
              <w:jc w:val="center"/>
              <w:rPr>
                <w:lang w:val="en-GB"/>
              </w:rPr>
            </w:pPr>
            <w:r w:rsidRPr="00A4559E">
              <w:rPr>
                <w:i/>
                <w:iCs/>
              </w:rPr>
              <w:t>a</w:t>
            </w:r>
            <w:r w:rsidRPr="00A4559E">
              <w:rPr>
                <w:vertAlign w:val="subscript"/>
                <w:lang w:val="en-GB"/>
              </w:rPr>
              <w:t>2</w:t>
            </w:r>
          </w:p>
        </w:tc>
        <w:tc>
          <w:tcPr>
            <w:tcW w:w="0" w:type="auto"/>
          </w:tcPr>
          <w:p w14:paraId="5B285285" w14:textId="77777777" w:rsidR="00A127B2" w:rsidRPr="00A4559E" w:rsidRDefault="00A127B2" w:rsidP="00082AA8">
            <w:pPr>
              <w:pStyle w:val="G-PCCTablebody"/>
              <w:jc w:val="center"/>
              <w:rPr>
                <w:lang w:val="en-GB"/>
              </w:rPr>
            </w:pPr>
            <w:r w:rsidRPr="00A4559E">
              <w:rPr>
                <w:i/>
                <w:iCs/>
                <w:lang w:val="en-GB"/>
              </w:rPr>
              <w:t>b</w:t>
            </w:r>
            <w:r w:rsidRPr="00A4559E">
              <w:rPr>
                <w:vertAlign w:val="subscript"/>
                <w:lang w:val="en-GB"/>
              </w:rPr>
              <w:t>3</w:t>
            </w:r>
          </w:p>
        </w:tc>
        <w:tc>
          <w:tcPr>
            <w:tcW w:w="0" w:type="auto"/>
          </w:tcPr>
          <w:p w14:paraId="34F298FA" w14:textId="77777777" w:rsidR="00A127B2" w:rsidRPr="00A4559E" w:rsidRDefault="00A127B2" w:rsidP="00082AA8">
            <w:pPr>
              <w:pStyle w:val="G-PCCTablebody"/>
              <w:jc w:val="center"/>
              <w:rPr>
                <w:lang w:val="en-GB"/>
              </w:rPr>
            </w:pPr>
            <w:r w:rsidRPr="00A4559E">
              <w:rPr>
                <w:i/>
                <w:iCs/>
                <w:lang w:val="en-GB"/>
              </w:rPr>
              <w:t>c</w:t>
            </w:r>
            <w:r w:rsidRPr="00A4559E">
              <w:rPr>
                <w:vertAlign w:val="subscript"/>
                <w:lang w:val="en-GB"/>
              </w:rPr>
              <w:t>4</w:t>
            </w:r>
          </w:p>
        </w:tc>
        <w:tc>
          <w:tcPr>
            <w:tcW w:w="0" w:type="auto"/>
          </w:tcPr>
          <w:p w14:paraId="59E36E6F" w14:textId="77777777" w:rsidR="00A127B2" w:rsidRPr="00A4559E" w:rsidRDefault="00A127B2" w:rsidP="00082AA8">
            <w:pPr>
              <w:pStyle w:val="G-PCCTablebody"/>
              <w:jc w:val="center"/>
              <w:rPr>
                <w:lang w:val="en-GB"/>
              </w:rPr>
            </w:pPr>
            <w:r w:rsidRPr="00A4559E">
              <w:rPr>
                <w:i/>
                <w:iCs/>
                <w:lang w:val="en-GB"/>
              </w:rPr>
              <w:t>b</w:t>
            </w:r>
            <w:r w:rsidRPr="00A4559E">
              <w:rPr>
                <w:vertAlign w:val="subscript"/>
                <w:lang w:val="en-GB"/>
              </w:rPr>
              <w:t>5</w:t>
            </w:r>
          </w:p>
        </w:tc>
        <w:tc>
          <w:tcPr>
            <w:tcW w:w="0" w:type="auto"/>
          </w:tcPr>
          <w:p w14:paraId="05107A56" w14:textId="77777777" w:rsidR="00A127B2" w:rsidRPr="00A4559E" w:rsidRDefault="00A127B2" w:rsidP="00082AA8">
            <w:pPr>
              <w:pStyle w:val="G-PCCTablebody"/>
              <w:jc w:val="center"/>
              <w:rPr>
                <w:lang w:val="en-GB"/>
              </w:rPr>
            </w:pPr>
            <w:r w:rsidRPr="00A4559E">
              <w:rPr>
                <w:i/>
                <w:iCs/>
                <w:lang w:val="en-GB"/>
              </w:rPr>
              <w:t>c</w:t>
            </w:r>
            <w:r w:rsidRPr="00A4559E">
              <w:rPr>
                <w:vertAlign w:val="subscript"/>
                <w:lang w:val="en-GB"/>
              </w:rPr>
              <w:t>6</w:t>
            </w:r>
          </w:p>
        </w:tc>
        <w:tc>
          <w:tcPr>
            <w:tcW w:w="0" w:type="auto"/>
          </w:tcPr>
          <w:p w14:paraId="6431D8D5" w14:textId="77777777" w:rsidR="00A127B2" w:rsidRPr="00A4559E" w:rsidRDefault="00A127B2" w:rsidP="00082AA8">
            <w:pPr>
              <w:pStyle w:val="G-PCCTablebody"/>
              <w:jc w:val="center"/>
              <w:rPr>
                <w:lang w:val="en-GB"/>
              </w:rPr>
            </w:pPr>
            <w:r w:rsidRPr="00A4559E">
              <w:rPr>
                <w:i/>
                <w:iCs/>
                <w:lang w:val="en-GB"/>
              </w:rPr>
              <w:t>c</w:t>
            </w:r>
            <w:r w:rsidRPr="00A4559E">
              <w:rPr>
                <w:vertAlign w:val="subscript"/>
                <w:lang w:val="en-GB"/>
              </w:rPr>
              <w:t>7</w:t>
            </w:r>
          </w:p>
        </w:tc>
      </w:tr>
      <w:tr w:rsidR="00A127B2" w:rsidRPr="00A4559E" w14:paraId="7D6C1C34" w14:textId="77777777" w:rsidTr="00082AA8">
        <w:tc>
          <w:tcPr>
            <w:tcW w:w="0" w:type="auto"/>
            <w:gridSpan w:val="9"/>
          </w:tcPr>
          <w:p w14:paraId="40CC6C86" w14:textId="77777777" w:rsidR="00A127B2" w:rsidRPr="00A4559E" w:rsidRDefault="00A127B2" w:rsidP="00082AA8">
            <w:pPr>
              <w:pStyle w:val="G-PCCTablebodyKWN"/>
              <w:rPr>
                <w:b/>
                <w:bCs/>
              </w:rPr>
            </w:pPr>
            <w:r w:rsidRPr="00A4559E">
              <w:rPr>
                <w:b/>
                <w:bCs/>
              </w:rPr>
              <w:t>Frame index attribute</w:t>
            </w:r>
          </w:p>
        </w:tc>
      </w:tr>
      <w:tr w:rsidR="00A127B2" w:rsidRPr="00A4559E" w14:paraId="25627804" w14:textId="77777777" w:rsidTr="00082AA8">
        <w:tc>
          <w:tcPr>
            <w:tcW w:w="0" w:type="auto"/>
          </w:tcPr>
          <w:p w14:paraId="3782FAB1" w14:textId="77777777" w:rsidR="00A127B2" w:rsidRPr="00A4559E" w:rsidRDefault="00A127B2" w:rsidP="00082AA8">
            <w:pPr>
              <w:pStyle w:val="G-PCCTablebodyKWN"/>
              <w:jc w:val="right"/>
            </w:pPr>
            <w:r w:rsidRPr="00A4559E">
              <w:t>Sub-frame attribute value</w:t>
            </w:r>
          </w:p>
        </w:tc>
        <w:tc>
          <w:tcPr>
            <w:tcW w:w="0" w:type="auto"/>
          </w:tcPr>
          <w:p w14:paraId="36D81F42" w14:textId="77777777" w:rsidR="00A127B2" w:rsidRPr="00A4559E" w:rsidRDefault="00A127B2" w:rsidP="00082AA8">
            <w:pPr>
              <w:pStyle w:val="G-PCCTablebodyKWN"/>
            </w:pPr>
            <w:r w:rsidRPr="00A4559E">
              <w:t>0</w:t>
            </w:r>
          </w:p>
        </w:tc>
        <w:tc>
          <w:tcPr>
            <w:tcW w:w="0" w:type="auto"/>
          </w:tcPr>
          <w:p w14:paraId="1C340158" w14:textId="77777777" w:rsidR="00A127B2" w:rsidRPr="00A4559E" w:rsidRDefault="00A127B2" w:rsidP="00082AA8">
            <w:pPr>
              <w:pStyle w:val="G-PCCTablebodyKWN"/>
            </w:pPr>
            <w:r w:rsidRPr="00A4559E">
              <w:t>2</w:t>
            </w:r>
          </w:p>
        </w:tc>
        <w:tc>
          <w:tcPr>
            <w:tcW w:w="0" w:type="auto"/>
          </w:tcPr>
          <w:p w14:paraId="122442B2" w14:textId="77777777" w:rsidR="00A127B2" w:rsidRPr="00A4559E" w:rsidRDefault="00A127B2" w:rsidP="00082AA8">
            <w:pPr>
              <w:pStyle w:val="G-PCCTablebodyKWN"/>
            </w:pPr>
            <w:r w:rsidRPr="00A4559E">
              <w:t>1</w:t>
            </w:r>
          </w:p>
        </w:tc>
        <w:tc>
          <w:tcPr>
            <w:tcW w:w="0" w:type="auto"/>
          </w:tcPr>
          <w:p w14:paraId="141F6336" w14:textId="77777777" w:rsidR="00A127B2" w:rsidRPr="00A4559E" w:rsidRDefault="00A127B2" w:rsidP="00082AA8">
            <w:pPr>
              <w:pStyle w:val="G-PCCTablebodyKWN"/>
            </w:pPr>
            <w:r w:rsidRPr="00A4559E">
              <w:t>0</w:t>
            </w:r>
          </w:p>
        </w:tc>
        <w:tc>
          <w:tcPr>
            <w:tcW w:w="0" w:type="auto"/>
          </w:tcPr>
          <w:p w14:paraId="132DB91B" w14:textId="77777777" w:rsidR="00A127B2" w:rsidRPr="00A4559E" w:rsidRDefault="00A127B2" w:rsidP="00082AA8">
            <w:pPr>
              <w:pStyle w:val="G-PCCTablebodyKWN"/>
            </w:pPr>
            <w:r w:rsidRPr="00A4559E">
              <w:t>1</w:t>
            </w:r>
          </w:p>
        </w:tc>
        <w:tc>
          <w:tcPr>
            <w:tcW w:w="0" w:type="auto"/>
          </w:tcPr>
          <w:p w14:paraId="5C22F3E9" w14:textId="77777777" w:rsidR="00A127B2" w:rsidRPr="00A4559E" w:rsidRDefault="00A127B2" w:rsidP="00082AA8">
            <w:pPr>
              <w:pStyle w:val="G-PCCTablebodyKWN"/>
            </w:pPr>
            <w:r w:rsidRPr="00A4559E">
              <w:t>0</w:t>
            </w:r>
          </w:p>
        </w:tc>
        <w:tc>
          <w:tcPr>
            <w:tcW w:w="0" w:type="auto"/>
          </w:tcPr>
          <w:p w14:paraId="43F406D7" w14:textId="77777777" w:rsidR="00A127B2" w:rsidRPr="00A4559E" w:rsidRDefault="00A127B2" w:rsidP="00082AA8">
            <w:pPr>
              <w:pStyle w:val="G-PCCTablebodyKWN"/>
            </w:pPr>
            <w:r w:rsidRPr="00A4559E">
              <w:t>1</w:t>
            </w:r>
          </w:p>
        </w:tc>
        <w:tc>
          <w:tcPr>
            <w:tcW w:w="0" w:type="auto"/>
          </w:tcPr>
          <w:p w14:paraId="03B72DBE" w14:textId="77777777" w:rsidR="00A127B2" w:rsidRPr="00A4559E" w:rsidRDefault="00A127B2" w:rsidP="00082AA8">
            <w:pPr>
              <w:pStyle w:val="G-PCCTablebodyKWN"/>
            </w:pPr>
            <w:r w:rsidRPr="00A4559E">
              <w:t>3</w:t>
            </w:r>
          </w:p>
        </w:tc>
      </w:tr>
      <w:tr w:rsidR="00A127B2" w:rsidRPr="00A4559E" w14:paraId="6AA9F73B" w14:textId="77777777" w:rsidTr="00082AA8">
        <w:tc>
          <w:tcPr>
            <w:tcW w:w="0" w:type="auto"/>
          </w:tcPr>
          <w:p w14:paraId="4DA2E873" w14:textId="77777777" w:rsidR="00A127B2" w:rsidRPr="00A4559E" w:rsidRDefault="00A127B2" w:rsidP="00082AA8">
            <w:pPr>
              <w:pStyle w:val="G-PCCTablebodyKWN"/>
              <w:jc w:val="right"/>
            </w:pPr>
            <w:r w:rsidRPr="00A4559E">
              <w:t>Sub-frame presentation order</w:t>
            </w:r>
          </w:p>
        </w:tc>
        <w:tc>
          <w:tcPr>
            <w:tcW w:w="0" w:type="auto"/>
          </w:tcPr>
          <w:p w14:paraId="7DBC6A0D" w14:textId="77777777" w:rsidR="00A127B2" w:rsidRPr="00A4559E" w:rsidRDefault="00A127B2" w:rsidP="00082AA8">
            <w:pPr>
              <w:pStyle w:val="G-PCCTablebody"/>
              <w:jc w:val="center"/>
              <w:rPr>
                <w:lang w:val="en-GB"/>
              </w:rPr>
            </w:pPr>
            <w:r w:rsidRPr="00A4559E">
              <w:rPr>
                <w:i/>
                <w:lang w:val="en-GB"/>
              </w:rPr>
              <w:t>a</w:t>
            </w:r>
            <w:r w:rsidRPr="00A4559E">
              <w:rPr>
                <w:vertAlign w:val="subscript"/>
                <w:lang w:val="en-GB"/>
              </w:rPr>
              <w:t>0</w:t>
            </w:r>
          </w:p>
        </w:tc>
        <w:tc>
          <w:tcPr>
            <w:tcW w:w="0" w:type="auto"/>
          </w:tcPr>
          <w:p w14:paraId="403D729A" w14:textId="77777777" w:rsidR="00A127B2" w:rsidRPr="00A4559E" w:rsidRDefault="00A127B2" w:rsidP="00082AA8">
            <w:pPr>
              <w:pStyle w:val="G-PCCTablebody"/>
              <w:jc w:val="center"/>
              <w:rPr>
                <w:lang w:val="en-GB"/>
              </w:rPr>
            </w:pPr>
            <w:r w:rsidRPr="00A4559E">
              <w:rPr>
                <w:i/>
                <w:lang w:val="en-GB"/>
              </w:rPr>
              <w:t>a</w:t>
            </w:r>
            <w:r w:rsidRPr="00A4559E">
              <w:rPr>
                <w:vertAlign w:val="subscript"/>
                <w:lang w:val="en-GB"/>
              </w:rPr>
              <w:t>1</w:t>
            </w:r>
          </w:p>
        </w:tc>
        <w:tc>
          <w:tcPr>
            <w:tcW w:w="0" w:type="auto"/>
          </w:tcPr>
          <w:p w14:paraId="10625DC8" w14:textId="77777777" w:rsidR="00A127B2" w:rsidRPr="00A4559E" w:rsidRDefault="00A127B2" w:rsidP="00082AA8">
            <w:pPr>
              <w:pStyle w:val="G-PCCTablebody"/>
              <w:jc w:val="center"/>
              <w:rPr>
                <w:lang w:val="en-GB"/>
              </w:rPr>
            </w:pPr>
            <w:r w:rsidRPr="00A4559E">
              <w:rPr>
                <w:i/>
                <w:lang w:val="en-GB"/>
              </w:rPr>
              <w:t>a</w:t>
            </w:r>
            <w:r w:rsidRPr="00A4559E">
              <w:rPr>
                <w:vertAlign w:val="subscript"/>
                <w:lang w:val="en-GB"/>
              </w:rPr>
              <w:t>2</w:t>
            </w:r>
          </w:p>
        </w:tc>
        <w:tc>
          <w:tcPr>
            <w:tcW w:w="0" w:type="auto"/>
          </w:tcPr>
          <w:p w14:paraId="28B48159" w14:textId="77777777" w:rsidR="00A127B2" w:rsidRPr="00A4559E" w:rsidRDefault="00A127B2" w:rsidP="00082AA8">
            <w:pPr>
              <w:pStyle w:val="G-PCCTablebody"/>
              <w:jc w:val="center"/>
              <w:rPr>
                <w:lang w:val="en-GB"/>
              </w:rPr>
            </w:pPr>
            <w:r w:rsidRPr="00A4559E">
              <w:rPr>
                <w:i/>
                <w:lang w:val="en-GB"/>
              </w:rPr>
              <w:t>b</w:t>
            </w:r>
            <w:r w:rsidRPr="00A4559E">
              <w:rPr>
                <w:vertAlign w:val="subscript"/>
                <w:lang w:val="en-GB"/>
              </w:rPr>
              <w:t>0</w:t>
            </w:r>
          </w:p>
        </w:tc>
        <w:tc>
          <w:tcPr>
            <w:tcW w:w="0" w:type="auto"/>
          </w:tcPr>
          <w:p w14:paraId="2FD2F5F2" w14:textId="77777777" w:rsidR="00A127B2" w:rsidRPr="00A4559E" w:rsidRDefault="00A127B2" w:rsidP="00082AA8">
            <w:pPr>
              <w:pStyle w:val="G-PCCTablebody"/>
              <w:jc w:val="center"/>
              <w:rPr>
                <w:lang w:val="en-GB"/>
              </w:rPr>
            </w:pPr>
            <w:r w:rsidRPr="00A4559E">
              <w:rPr>
                <w:i/>
                <w:lang w:val="en-GB"/>
              </w:rPr>
              <w:t>b</w:t>
            </w:r>
            <w:r w:rsidRPr="00A4559E">
              <w:rPr>
                <w:vertAlign w:val="subscript"/>
                <w:lang w:val="en-GB"/>
              </w:rPr>
              <w:t>1</w:t>
            </w:r>
          </w:p>
        </w:tc>
        <w:tc>
          <w:tcPr>
            <w:tcW w:w="0" w:type="auto"/>
          </w:tcPr>
          <w:p w14:paraId="4B320ABF" w14:textId="77777777" w:rsidR="00A127B2" w:rsidRPr="00A4559E" w:rsidRDefault="00A127B2" w:rsidP="00082AA8">
            <w:pPr>
              <w:pStyle w:val="G-PCCTablebody"/>
              <w:jc w:val="center"/>
              <w:rPr>
                <w:lang w:val="en-GB"/>
              </w:rPr>
            </w:pPr>
            <w:r w:rsidRPr="00A4559E">
              <w:rPr>
                <w:i/>
                <w:lang w:val="en-GB"/>
              </w:rPr>
              <w:t>c</w:t>
            </w:r>
            <w:r w:rsidRPr="00A4559E">
              <w:rPr>
                <w:vertAlign w:val="subscript"/>
                <w:lang w:val="en-GB"/>
              </w:rPr>
              <w:t>0</w:t>
            </w:r>
          </w:p>
        </w:tc>
        <w:tc>
          <w:tcPr>
            <w:tcW w:w="0" w:type="auto"/>
          </w:tcPr>
          <w:p w14:paraId="59D32650" w14:textId="77777777" w:rsidR="00A127B2" w:rsidRPr="00A4559E" w:rsidRDefault="00A127B2" w:rsidP="00082AA8">
            <w:pPr>
              <w:pStyle w:val="G-PCCTablebody"/>
              <w:jc w:val="center"/>
              <w:rPr>
                <w:lang w:val="en-GB"/>
              </w:rPr>
            </w:pPr>
            <w:r w:rsidRPr="00A4559E">
              <w:rPr>
                <w:i/>
                <w:lang w:val="en-GB"/>
              </w:rPr>
              <w:t>c</w:t>
            </w:r>
            <w:r w:rsidRPr="00A4559E">
              <w:rPr>
                <w:vertAlign w:val="subscript"/>
                <w:lang w:val="en-GB"/>
              </w:rPr>
              <w:t>1</w:t>
            </w:r>
          </w:p>
        </w:tc>
        <w:tc>
          <w:tcPr>
            <w:tcW w:w="0" w:type="auto"/>
          </w:tcPr>
          <w:p w14:paraId="1471BE9B" w14:textId="77777777" w:rsidR="00A127B2" w:rsidRPr="00A4559E" w:rsidRDefault="00A127B2" w:rsidP="00082AA8">
            <w:pPr>
              <w:pStyle w:val="G-PCCTablebody"/>
              <w:jc w:val="center"/>
              <w:rPr>
                <w:lang w:val="en-GB"/>
              </w:rPr>
            </w:pPr>
            <w:r w:rsidRPr="00A4559E">
              <w:rPr>
                <w:i/>
                <w:lang w:val="en-GB"/>
              </w:rPr>
              <w:t>c</w:t>
            </w:r>
            <w:r w:rsidRPr="00A4559E">
              <w:rPr>
                <w:vertAlign w:val="subscript"/>
                <w:lang w:val="en-GB"/>
              </w:rPr>
              <w:t>3</w:t>
            </w:r>
          </w:p>
        </w:tc>
      </w:tr>
    </w:tbl>
    <w:p w14:paraId="157E71BF" w14:textId="77777777" w:rsidR="00A127B2" w:rsidRPr="009302D7" w:rsidRDefault="00A127B2" w:rsidP="00A127B2">
      <w:pPr>
        <w:pStyle w:val="TableSpacer"/>
      </w:pPr>
    </w:p>
    <w:p w14:paraId="2EDE61AA" w14:textId="77777777" w:rsidR="00A127B2" w:rsidRDefault="00A127B2" w:rsidP="00A127B2">
      <w:pPr>
        <w:pStyle w:val="3"/>
        <w:numPr>
          <w:ilvl w:val="2"/>
          <w:numId w:val="1"/>
        </w:numPr>
      </w:pPr>
      <w:bookmarkStart w:id="566" w:name="_Toc100603649"/>
      <w:bookmarkStart w:id="567" w:name="_Toc184422954"/>
      <w:r>
        <w:t>User defined attributes</w:t>
      </w:r>
      <w:bookmarkEnd w:id="566"/>
      <w:bookmarkEnd w:id="567"/>
      <w:r>
        <w:fldChar w:fldCharType="begin"/>
      </w:r>
      <w:r>
        <w:rPr>
          <w:rStyle w:val="HdgMarker"/>
        </w:rPr>
        <w:instrText>Q</w:instrText>
      </w:r>
      <w:r>
        <w:instrText>UOTE "" \* Charformat</w:instrText>
      </w:r>
      <w:r>
        <w:fldChar w:fldCharType="end"/>
      </w:r>
    </w:p>
    <w:p w14:paraId="24556FDB" w14:textId="77777777" w:rsidR="00A127B2" w:rsidRPr="00A4559E" w:rsidRDefault="00A127B2" w:rsidP="00A127B2">
      <w:pPr>
        <w:rPr>
          <w:lang w:eastAsia="ja-JP"/>
        </w:rPr>
      </w:pPr>
      <w:r w:rsidRPr="00A4559E">
        <w:rPr>
          <w:lang w:eastAsia="ja-JP"/>
        </w:rPr>
        <w:t>The point cloud format supports attributes other than those specified in this document.  A user defined attribute shall be identified by an international object identifier.  The international object identifier shall either be assigned by a registration authority in accordance with Rec. ITU</w:t>
      </w:r>
      <w:r w:rsidRPr="00A4559E">
        <w:rPr>
          <w:lang w:eastAsia="ja-JP"/>
        </w:rPr>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 xml:space="preserve">1, or generated without registration using a universally unique identifier (UUID) as specified by Rec. </w:t>
      </w:r>
      <w:r w:rsidRPr="00A4559E">
        <w:t>ITU</w:t>
      </w:r>
      <w:r w:rsidRPr="00A4559E">
        <w:noBreakHyphen/>
        <w:t>T X.667</w:t>
      </w:r>
      <w:r w:rsidRPr="00A4559E">
        <w:rPr>
          <w:rFonts w:ascii="Calibri" w:hAnsi="Calibri" w:cs="Calibri"/>
        </w:rPr>
        <w:t>﻿</w:t>
      </w:r>
      <w:r w:rsidRPr="00A4559E">
        <w:t> </w:t>
      </w:r>
      <w:r w:rsidRPr="00A4559E">
        <w:t>|​ ISO/IEC 9834</w:t>
      </w:r>
      <w:r w:rsidRPr="00A4559E">
        <w:noBreakHyphen/>
        <w:t>8.</w:t>
      </w:r>
    </w:p>
    <w:p w14:paraId="7CB0E7C4" w14:textId="77777777" w:rsidR="00A127B2" w:rsidRDefault="00A127B2" w:rsidP="00A127B2">
      <w:pPr>
        <w:pStyle w:val="2"/>
        <w:numPr>
          <w:ilvl w:val="1"/>
          <w:numId w:val="1"/>
        </w:numPr>
      </w:pPr>
      <w:bookmarkStart w:id="568" w:name="_Ref91757430"/>
      <w:bookmarkStart w:id="569" w:name="_Toc100603650"/>
      <w:bookmarkStart w:id="570" w:name="_Toc184422955"/>
      <w:r>
        <w:t>Codec-derived attributes</w:t>
      </w:r>
      <w:bookmarkEnd w:id="568"/>
      <w:bookmarkEnd w:id="569"/>
      <w:bookmarkEnd w:id="570"/>
      <w:r>
        <w:fldChar w:fldCharType="begin"/>
      </w:r>
      <w:r>
        <w:rPr>
          <w:rStyle w:val="HdgMarker"/>
        </w:rPr>
        <w:instrText>Q</w:instrText>
      </w:r>
      <w:r>
        <w:instrText>UOTE "" \* Charformat</w:instrText>
      </w:r>
      <w:r>
        <w:fldChar w:fldCharType="end"/>
      </w:r>
    </w:p>
    <w:p w14:paraId="29B847C9" w14:textId="77777777" w:rsidR="00A127B2" w:rsidRDefault="00A127B2" w:rsidP="00A127B2">
      <w:pPr>
        <w:pStyle w:val="3"/>
        <w:numPr>
          <w:ilvl w:val="2"/>
          <w:numId w:val="1"/>
        </w:numPr>
      </w:pPr>
      <w:bookmarkStart w:id="571" w:name="_Toc100603651"/>
      <w:bookmarkStart w:id="572" w:name="_Toc184422956"/>
      <w:r>
        <w:t>General</w:t>
      </w:r>
      <w:bookmarkEnd w:id="571"/>
      <w:bookmarkEnd w:id="572"/>
      <w:r>
        <w:fldChar w:fldCharType="begin"/>
      </w:r>
      <w:r>
        <w:rPr>
          <w:rStyle w:val="HdgMarker"/>
        </w:rPr>
        <w:instrText>Q</w:instrText>
      </w:r>
      <w:r>
        <w:instrText>UOTE "" \* Charformat</w:instrText>
      </w:r>
      <w:r>
        <w:fldChar w:fldCharType="end"/>
      </w:r>
    </w:p>
    <w:p w14:paraId="1DA6ADFB" w14:textId="77777777" w:rsidR="00A127B2" w:rsidRPr="00A4559E" w:rsidRDefault="00A127B2" w:rsidP="00A127B2">
      <w:pPr>
        <w:rPr>
          <w:lang w:eastAsia="ja-JP"/>
        </w:rPr>
      </w:pPr>
      <w:r w:rsidRPr="00A4559E">
        <w:rPr>
          <w:lang w:eastAsia="ja-JP"/>
        </w:rPr>
        <w:t>Codec-derived attributes represent values that are determined as side-effects of a processes specified in this document.</w:t>
      </w:r>
    </w:p>
    <w:p w14:paraId="1E6D465C" w14:textId="77777777" w:rsidR="00A127B2" w:rsidRPr="00A4559E" w:rsidRDefault="00A127B2" w:rsidP="00A127B2">
      <w:r w:rsidRPr="00A4559E">
        <w:rPr>
          <w:lang w:eastAsia="ja-JP"/>
        </w:rPr>
        <w:t xml:space="preserve">A decoder may, but is not required to, output one or more codec-derived attributes.  Any codec-derived attributes output by a decoder shall conform to the definitions in </w:t>
      </w:r>
      <w:r w:rsidRPr="00A4559E">
        <w:rPr>
          <w:lang w:eastAsia="ja-JP"/>
        </w:rPr>
        <w:fldChar w:fldCharType="begin"/>
      </w:r>
      <w:r w:rsidRPr="00A4559E">
        <w:rPr>
          <w:lang w:eastAsia="ja-JP"/>
        </w:rPr>
        <w:instrText xml:space="preserve"> REF _Ref91757430 \r \h </w:instrText>
      </w:r>
      <w:r w:rsidRPr="00A4559E">
        <w:rPr>
          <w:lang w:eastAsia="ja-JP"/>
        </w:rPr>
      </w:r>
      <w:r w:rsidRPr="00A4559E">
        <w:rPr>
          <w:lang w:eastAsia="ja-JP"/>
        </w:rPr>
        <w:fldChar w:fldCharType="separate"/>
      </w:r>
      <w:r>
        <w:rPr>
          <w:lang w:eastAsia="ja-JP"/>
        </w:rPr>
        <w:t>6.3</w:t>
      </w:r>
      <w:r w:rsidRPr="00A4559E">
        <w:rPr>
          <w:lang w:eastAsia="ja-JP"/>
        </w:rPr>
        <w:fldChar w:fldCharType="end"/>
      </w:r>
      <w:r w:rsidRPr="00A4559E">
        <w:rPr>
          <w:lang w:eastAsia="ja-JP"/>
        </w:rPr>
        <w:t>.</w:t>
      </w:r>
    </w:p>
    <w:p w14:paraId="6130F888" w14:textId="77777777" w:rsidR="00A127B2" w:rsidRDefault="00A127B2" w:rsidP="00A127B2">
      <w:pPr>
        <w:pStyle w:val="3"/>
        <w:numPr>
          <w:ilvl w:val="2"/>
          <w:numId w:val="1"/>
        </w:numPr>
      </w:pPr>
      <w:bookmarkStart w:id="573" w:name="_Toc100603652"/>
      <w:bookmarkStart w:id="574" w:name="_Toc184422957"/>
      <w:r>
        <w:t>Slice identifier</w:t>
      </w:r>
      <w:bookmarkEnd w:id="573"/>
      <w:bookmarkEnd w:id="574"/>
      <w:r>
        <w:fldChar w:fldCharType="begin"/>
      </w:r>
      <w:r>
        <w:rPr>
          <w:rStyle w:val="HdgMarker"/>
        </w:rPr>
        <w:instrText>Q</w:instrText>
      </w:r>
      <w:r>
        <w:instrText>UOTE "" \* Charformat</w:instrText>
      </w:r>
      <w:r>
        <w:fldChar w:fldCharType="end"/>
      </w:r>
    </w:p>
    <w:p w14:paraId="2EBB73B1" w14:textId="77777777" w:rsidR="00A127B2" w:rsidRPr="00A4559E" w:rsidRDefault="00A127B2" w:rsidP="00A127B2">
      <w:pPr>
        <w:rPr>
          <w:lang w:eastAsia="ja-JP"/>
        </w:rPr>
      </w:pPr>
      <w:r w:rsidRPr="00A4559E">
        <w:rPr>
          <w:lang w:eastAsia="ja-JP"/>
        </w:rPr>
        <w:t xml:space="preserve">The slice identifier attribute shall be a single component attribute that identifies the slice from which a point is decoded.  Identification shall use the </w:t>
      </w:r>
      <w:r w:rsidRPr="00A4559E">
        <w:rPr>
          <w:rStyle w:val="Synvarinline"/>
        </w:rPr>
        <w:t>slice_id</w:t>
      </w:r>
      <w:r w:rsidRPr="00A4559E">
        <w:rPr>
          <w:lang w:eastAsia="ja-JP"/>
        </w:rPr>
        <w:t xml:space="preserve"> syntax element value.</w:t>
      </w:r>
    </w:p>
    <w:p w14:paraId="6852118F" w14:textId="77777777" w:rsidR="00A127B2" w:rsidRDefault="00A127B2" w:rsidP="00A127B2">
      <w:pPr>
        <w:pStyle w:val="3"/>
        <w:numPr>
          <w:ilvl w:val="2"/>
          <w:numId w:val="1"/>
        </w:numPr>
      </w:pPr>
      <w:bookmarkStart w:id="575" w:name="_Toc100603653"/>
      <w:bookmarkStart w:id="576" w:name="_Toc184422958"/>
      <w:r>
        <w:t>Slice tag</w:t>
      </w:r>
      <w:bookmarkEnd w:id="575"/>
      <w:bookmarkEnd w:id="576"/>
      <w:r>
        <w:fldChar w:fldCharType="begin"/>
      </w:r>
      <w:r>
        <w:rPr>
          <w:rStyle w:val="HdgMarker"/>
        </w:rPr>
        <w:instrText>Q</w:instrText>
      </w:r>
      <w:r>
        <w:instrText>UOTE "" \* Charformat</w:instrText>
      </w:r>
      <w:r>
        <w:fldChar w:fldCharType="end"/>
      </w:r>
    </w:p>
    <w:p w14:paraId="2F7886FF" w14:textId="77777777" w:rsidR="00A127B2" w:rsidRPr="00A4559E" w:rsidRDefault="00A127B2" w:rsidP="00A127B2">
      <w:pPr>
        <w:rPr>
          <w:lang w:eastAsia="ja-JP"/>
        </w:rPr>
      </w:pPr>
      <w:r w:rsidRPr="00A4559E">
        <w:rPr>
          <w:lang w:eastAsia="ja-JP"/>
        </w:rPr>
        <w:t xml:space="preserve">The slice tag attribute shall be a single component attribute that identifies the group of slices from which a point is decoded.  Identification shall use the </w:t>
      </w:r>
      <w:r w:rsidRPr="00A4559E">
        <w:rPr>
          <w:rStyle w:val="Synvarinline"/>
        </w:rPr>
        <w:t>slice_tag</w:t>
      </w:r>
      <w:r w:rsidRPr="00A4559E">
        <w:rPr>
          <w:lang w:eastAsia="ja-JP"/>
        </w:rPr>
        <w:t xml:space="preserve"> syntax element value.</w:t>
      </w:r>
    </w:p>
    <w:p w14:paraId="3DDFBBA1" w14:textId="77777777" w:rsidR="00A127B2" w:rsidRDefault="00A127B2" w:rsidP="00A127B2">
      <w:pPr>
        <w:pStyle w:val="3"/>
        <w:numPr>
          <w:ilvl w:val="2"/>
          <w:numId w:val="1"/>
        </w:numPr>
      </w:pPr>
      <w:bookmarkStart w:id="577" w:name="_Toc100603654"/>
      <w:bookmarkStart w:id="578" w:name="_Toc184422959"/>
      <w:r>
        <w:t>Canonical point order</w:t>
      </w:r>
      <w:bookmarkEnd w:id="577"/>
      <w:bookmarkEnd w:id="578"/>
      <w:r>
        <w:fldChar w:fldCharType="begin"/>
      </w:r>
      <w:r>
        <w:rPr>
          <w:rStyle w:val="HdgMarker"/>
        </w:rPr>
        <w:instrText>Q</w:instrText>
      </w:r>
      <w:r>
        <w:instrText>UOTE "" \* Charformat</w:instrText>
      </w:r>
      <w:r>
        <w:fldChar w:fldCharType="end"/>
      </w:r>
    </w:p>
    <w:p w14:paraId="4B2DE4E8" w14:textId="77777777" w:rsidR="00A127B2" w:rsidRPr="00A4559E" w:rsidRDefault="00A127B2" w:rsidP="00A127B2">
      <w:pPr>
        <w:rPr>
          <w:lang w:eastAsia="ja-JP"/>
        </w:rPr>
      </w:pPr>
      <w:r w:rsidRPr="00A4559E">
        <w:rPr>
          <w:lang w:eastAsia="ja-JP"/>
        </w:rPr>
        <w:t>The canonical point order attribute shall be a single component attribute that specifies the order within a slice in which points are decoded by the geometry decoder as specified in this document.</w:t>
      </w:r>
    </w:p>
    <w:p w14:paraId="3AB374D1" w14:textId="77777777" w:rsidR="00A127B2" w:rsidRPr="00A4559E" w:rsidRDefault="00A127B2" w:rsidP="00A127B2">
      <w:pPr>
        <w:rPr>
          <w:lang w:eastAsia="ja-JP"/>
        </w:rPr>
      </w:pPr>
      <w:r w:rsidRPr="00A4559E">
        <w:rPr>
          <w:lang w:eastAsia="ja-JP"/>
        </w:rPr>
        <w:t xml:space="preserve">Values of the point decoding order attribute shall be equal to </w:t>
      </w:r>
      <w:r w:rsidRPr="00D35E12">
        <w:rPr>
          <w:rStyle w:val="VarNinline"/>
        </w:rPr>
        <w:t>ptIdx</w:t>
      </w:r>
      <w:r w:rsidRPr="00A4559E">
        <w:rPr>
          <w:lang w:eastAsia="ja-JP"/>
        </w:rPr>
        <w:t xml:space="preserve"> of the corresponding point </w:t>
      </w:r>
      <w:r w:rsidRPr="00A739CE">
        <w:rPr>
          <w:rStyle w:val="ExprNameinline"/>
        </w:rPr>
        <w:t>PointPos</w:t>
      </w:r>
      <w:r w:rsidRPr="00A4559E">
        <w:rPr>
          <w:rStyle w:val="Exprinline"/>
        </w:rPr>
        <w:t>[ </w:t>
      </w:r>
      <w:r w:rsidRPr="00D35E12">
        <w:rPr>
          <w:rStyle w:val="VarNinline"/>
        </w:rPr>
        <w:t>ptIdx</w:t>
      </w:r>
      <w:r w:rsidRPr="00A4559E">
        <w:rPr>
          <w:rStyle w:val="Exprinline"/>
        </w:rPr>
        <w:t> ]</w:t>
      </w:r>
      <w:r w:rsidRPr="00A4559E">
        <w:rPr>
          <w:lang w:eastAsia="ja-JP"/>
        </w:rPr>
        <w:t xml:space="preserve"> in a slice.</w:t>
      </w:r>
    </w:p>
    <w:p w14:paraId="11955C48" w14:textId="77777777" w:rsidR="00A127B2" w:rsidRDefault="00A127B2" w:rsidP="00A127B2">
      <w:pPr>
        <w:pStyle w:val="3"/>
        <w:numPr>
          <w:ilvl w:val="2"/>
          <w:numId w:val="1"/>
        </w:numPr>
      </w:pPr>
      <w:bookmarkStart w:id="579" w:name="_Toc100603655"/>
      <w:bookmarkStart w:id="580" w:name="_Toc184422960"/>
      <w:r>
        <w:t>Point Morton order</w:t>
      </w:r>
      <w:bookmarkEnd w:id="579"/>
      <w:bookmarkEnd w:id="580"/>
      <w:r>
        <w:fldChar w:fldCharType="begin"/>
      </w:r>
      <w:r>
        <w:rPr>
          <w:rStyle w:val="HdgMarker"/>
        </w:rPr>
        <w:instrText>Q</w:instrText>
      </w:r>
      <w:r>
        <w:instrText>UOTE "" \* Charformat</w:instrText>
      </w:r>
      <w:r>
        <w:fldChar w:fldCharType="end"/>
      </w:r>
    </w:p>
    <w:p w14:paraId="2A01EE47" w14:textId="77777777" w:rsidR="00A127B2" w:rsidRPr="00A4559E" w:rsidRDefault="00A127B2" w:rsidP="00A127B2">
      <w:pPr>
        <w:rPr>
          <w:lang w:eastAsia="ja-JP"/>
        </w:rPr>
      </w:pPr>
      <w:r w:rsidRPr="00A4559E">
        <w:rPr>
          <w:lang w:eastAsia="ja-JP"/>
        </w:rPr>
        <w:t xml:space="preserve">The point Morton order attribute shall be a single component attribute that specifies the order of points within a slice according to ascending values of Morton-coded STV slice position (i.e. prior to </w:t>
      </w:r>
      <w:r w:rsidRPr="00AF691A">
        <w:rPr>
          <w:lang w:eastAsia="ja-JP"/>
        </w:rPr>
        <w:fldChar w:fldCharType="begin"/>
      </w:r>
      <w:r w:rsidRPr="00AF691A">
        <w:rPr>
          <w:lang w:eastAsia="ja-JP"/>
        </w:rPr>
        <w:instrText xml:space="preserve"> REF _Ref87868215 \r \h  \* MERGEFORMAT </w:instrText>
      </w:r>
      <w:r w:rsidRPr="00AF691A">
        <w:rPr>
          <w:lang w:eastAsia="ja-JP"/>
        </w:rPr>
      </w:r>
      <w:r w:rsidRPr="00AF691A">
        <w:rPr>
          <w:lang w:eastAsia="ja-JP"/>
        </w:rPr>
        <w:fldChar w:fldCharType="separate"/>
      </w:r>
      <w:r w:rsidRPr="00AF691A">
        <w:rPr>
          <w:lang w:eastAsia="ja-JP"/>
        </w:rPr>
        <w:t>8.3.6</w:t>
      </w:r>
      <w:r w:rsidRPr="00AF691A">
        <w:rPr>
          <w:lang w:eastAsia="ja-JP"/>
        </w:rPr>
        <w:fldChar w:fldCharType="end"/>
      </w:r>
      <w:r w:rsidRPr="00A4559E">
        <w:rPr>
          <w:lang w:eastAsia="ja-JP"/>
        </w:rPr>
        <w:t>).</w:t>
      </w:r>
    </w:p>
    <w:p w14:paraId="271EF582" w14:textId="77777777" w:rsidR="00A127B2" w:rsidRPr="00A4559E" w:rsidRDefault="00A127B2" w:rsidP="00A127B2">
      <w:pPr>
        <w:rPr>
          <w:lang w:eastAsia="ja-JP"/>
        </w:rPr>
      </w:pPr>
      <w:r w:rsidRPr="00A4559E">
        <w:rPr>
          <w:lang w:eastAsia="ja-JP"/>
        </w:rPr>
        <w:t xml:space="preserve">The Morton order shall be equivalent to the order of points in the finest detail level specified in </w:t>
      </w:r>
      <w:r w:rsidRPr="00AF691A">
        <w:rPr>
          <w:lang w:eastAsia="ja-JP"/>
        </w:rPr>
        <w:fldChar w:fldCharType="begin"/>
      </w:r>
      <w:r w:rsidRPr="00AF691A">
        <w:rPr>
          <w:lang w:eastAsia="ja-JP"/>
        </w:rPr>
        <w:instrText xml:space="preserve"> REF _Ref84888910 \n \h  \* MERGEFORMAT </w:instrText>
      </w:r>
      <w:r w:rsidRPr="00AF691A">
        <w:rPr>
          <w:lang w:eastAsia="ja-JP"/>
        </w:rPr>
      </w:r>
      <w:r w:rsidRPr="00AF691A">
        <w:rPr>
          <w:lang w:eastAsia="ja-JP"/>
        </w:rPr>
        <w:fldChar w:fldCharType="separate"/>
      </w:r>
      <w:r w:rsidRPr="00AF691A">
        <w:rPr>
          <w:lang w:eastAsia="ja-JP"/>
        </w:rPr>
        <w:t>10.6.5.2</w:t>
      </w:r>
      <w:r w:rsidRPr="00AF691A">
        <w:rPr>
          <w:lang w:eastAsia="ja-JP"/>
        </w:rPr>
        <w:fldChar w:fldCharType="end"/>
      </w:r>
      <w:r w:rsidRPr="00A4559E">
        <w:rPr>
          <w:lang w:eastAsia="ja-JP"/>
        </w:rPr>
        <w:t xml:space="preserve"> as if both </w:t>
      </w:r>
      <w:r w:rsidRPr="00A4559E">
        <w:rPr>
          <w:rStyle w:val="Synvarinline"/>
        </w:rPr>
        <w:t>attr_canonical_order_enabled</w:t>
      </w:r>
      <w:r w:rsidRPr="00A4559E">
        <w:rPr>
          <w:lang w:eastAsia="ja-JP"/>
        </w:rPr>
        <w:t xml:space="preserve"> and </w:t>
      </w:r>
      <w:r w:rsidRPr="00A4559E">
        <w:rPr>
          <w:rStyle w:val="Synvarinline"/>
        </w:rPr>
        <w:t>attr_coord_conv_enabled</w:t>
      </w:r>
      <w:r w:rsidRPr="00A4559E">
        <w:rPr>
          <w:lang w:eastAsia="ja-JP"/>
        </w:rPr>
        <w:t xml:space="preserve"> are both 0.</w:t>
      </w:r>
    </w:p>
    <w:p w14:paraId="69BD3C4A" w14:textId="77777777" w:rsidR="00A127B2" w:rsidRPr="00A4559E" w:rsidRDefault="00A127B2" w:rsidP="00A127B2">
      <w:pPr>
        <w:rPr>
          <w:lang w:eastAsia="ja-JP"/>
        </w:rPr>
      </w:pPr>
      <w:r w:rsidRPr="00A4559E">
        <w:rPr>
          <w:lang w:eastAsia="ja-JP"/>
        </w:rPr>
        <w:lastRenderedPageBreak/>
        <w:t xml:space="preserve">For example, if three points </w:t>
      </w:r>
      <w:r>
        <w:rPr>
          <w:rStyle w:val="Var1inline"/>
        </w:rPr>
        <w:t>𝑎</w:t>
      </w:r>
      <w:r w:rsidRPr="00A4559E">
        <w:rPr>
          <w:lang w:eastAsia="ja-JP"/>
        </w:rPr>
        <w:t xml:space="preserve">, </w:t>
      </w:r>
      <w:r>
        <w:rPr>
          <w:rStyle w:val="Var1inline"/>
        </w:rPr>
        <w:t>𝑏</w:t>
      </w:r>
      <w:r w:rsidRPr="00A4559E">
        <w:rPr>
          <w:lang w:eastAsia="ja-JP"/>
        </w:rPr>
        <w:t xml:space="preserve"> and </w:t>
      </w:r>
      <w:r>
        <w:rPr>
          <w:rStyle w:val="Var1inline"/>
        </w:rPr>
        <w:t>𝑐</w:t>
      </w:r>
      <w:r w:rsidRPr="00A4559E">
        <w:rPr>
          <w:lang w:eastAsia="ja-JP"/>
        </w:rPr>
        <w:t xml:space="preserve"> in canonical point order are ordered </w:t>
      </w:r>
      <w:r w:rsidRPr="00A4559E">
        <w:rPr>
          <w:rStyle w:val="Exprinline"/>
        </w:rPr>
        <w:t>{ </w:t>
      </w:r>
      <w:r>
        <w:rPr>
          <w:rStyle w:val="Var1inline"/>
        </w:rPr>
        <w:t>𝑎</w:t>
      </w:r>
      <w:r w:rsidRPr="00A4559E">
        <w:rPr>
          <w:rStyle w:val="Exprinline"/>
        </w:rPr>
        <w:t>, </w:t>
      </w:r>
      <w:r>
        <w:rPr>
          <w:rStyle w:val="Var1inline"/>
        </w:rPr>
        <w:t>𝑐</w:t>
      </w:r>
      <w:r w:rsidRPr="00A4559E">
        <w:rPr>
          <w:rStyle w:val="Exprinline"/>
        </w:rPr>
        <w:t>, </w:t>
      </w:r>
      <w:r>
        <w:rPr>
          <w:rStyle w:val="Var1inline"/>
        </w:rPr>
        <w:t>𝑏</w:t>
      </w:r>
      <w:r w:rsidRPr="00A4559E">
        <w:rPr>
          <w:rStyle w:val="Exprinline"/>
        </w:rPr>
        <w:t> }</w:t>
      </w:r>
      <w:r w:rsidRPr="00A4559E">
        <w:rPr>
          <w:lang w:eastAsia="ja-JP"/>
        </w:rPr>
        <w:t xml:space="preserve"> in the finest detail level, then the respective values for the Morton order attribute are 0, 2 and 1.</w:t>
      </w:r>
    </w:p>
    <w:p w14:paraId="1BBEC857" w14:textId="77777777" w:rsidR="00A127B2" w:rsidRDefault="00A127B2" w:rsidP="00A127B2">
      <w:pPr>
        <w:pStyle w:val="2"/>
        <w:numPr>
          <w:ilvl w:val="1"/>
          <w:numId w:val="1"/>
        </w:numPr>
      </w:pPr>
      <w:bookmarkStart w:id="581" w:name="_Toc100603656"/>
      <w:bookmarkStart w:id="582" w:name="_Toc184422961"/>
      <w:r>
        <w:t>Coded point cloud format</w:t>
      </w:r>
      <w:bookmarkEnd w:id="581"/>
      <w:bookmarkEnd w:id="582"/>
      <w:r>
        <w:fldChar w:fldCharType="begin"/>
      </w:r>
      <w:r>
        <w:rPr>
          <w:rStyle w:val="HdgMarker"/>
        </w:rPr>
        <w:instrText>Q</w:instrText>
      </w:r>
      <w:r>
        <w:instrText>UOTE "" \* Charformat</w:instrText>
      </w:r>
      <w:r>
        <w:fldChar w:fldCharType="end"/>
      </w:r>
    </w:p>
    <w:p w14:paraId="011862D6" w14:textId="77777777" w:rsidR="00A127B2" w:rsidRDefault="00A127B2" w:rsidP="00A127B2">
      <w:pPr>
        <w:pStyle w:val="3"/>
        <w:numPr>
          <w:ilvl w:val="2"/>
          <w:numId w:val="1"/>
        </w:numPr>
      </w:pPr>
      <w:bookmarkStart w:id="583" w:name="_Toc100603657"/>
      <w:bookmarkStart w:id="584" w:name="_Ref67373013"/>
      <w:bookmarkStart w:id="585" w:name="_Toc20134233"/>
      <w:bookmarkStart w:id="586" w:name="_Ref81058824"/>
      <w:bookmarkStart w:id="587" w:name="_Toc77680347"/>
      <w:bookmarkStart w:id="588" w:name="_Toc118289013"/>
      <w:bookmarkStart w:id="589" w:name="_Ref205023600"/>
      <w:bookmarkStart w:id="590" w:name="_Toc226456484"/>
      <w:bookmarkStart w:id="591" w:name="_Toc248045187"/>
      <w:bookmarkStart w:id="592" w:name="_Toc287363743"/>
      <w:bookmarkStart w:id="593" w:name="_Toc311216726"/>
      <w:bookmarkStart w:id="594" w:name="_Ref317173305"/>
      <w:bookmarkStart w:id="595" w:name="_Toc317198691"/>
      <w:bookmarkStart w:id="596" w:name="_Toc390728014"/>
      <w:bookmarkStart w:id="597" w:name="_Toc511952624"/>
      <w:bookmarkStart w:id="598" w:name="_Toc4055482"/>
      <w:bookmarkStart w:id="599" w:name="_Toc6215334"/>
      <w:bookmarkStart w:id="600" w:name="_Toc24731142"/>
      <w:bookmarkStart w:id="601" w:name="_Toc184422962"/>
      <w:bookmarkEnd w:id="531"/>
      <w:bookmarkEnd w:id="532"/>
      <w:bookmarkEnd w:id="533"/>
      <w:bookmarkEnd w:id="534"/>
      <w:bookmarkEnd w:id="535"/>
      <w:bookmarkEnd w:id="536"/>
      <w:bookmarkEnd w:id="537"/>
      <w:bookmarkEnd w:id="538"/>
      <w:bookmarkEnd w:id="539"/>
      <w:bookmarkEnd w:id="540"/>
      <w:bookmarkEnd w:id="541"/>
      <w:bookmarkEnd w:id="542"/>
      <w:bookmarkEnd w:id="543"/>
      <w:r>
        <w:t>Sequence coordinate system</w:t>
      </w:r>
      <w:bookmarkEnd w:id="583"/>
      <w:bookmarkEnd w:id="601"/>
      <w:r>
        <w:fldChar w:fldCharType="begin"/>
      </w:r>
      <w:r>
        <w:rPr>
          <w:rStyle w:val="HdgMarker"/>
        </w:rPr>
        <w:instrText>Q</w:instrText>
      </w:r>
      <w:r>
        <w:instrText>UOTE "" \* Charformat</w:instrText>
      </w:r>
      <w:r>
        <w:fldChar w:fldCharType="end"/>
      </w:r>
    </w:p>
    <w:p w14:paraId="1F946C2F" w14:textId="77777777" w:rsidR="00A127B2" w:rsidRPr="00A4559E" w:rsidRDefault="00A127B2" w:rsidP="00A127B2">
      <w:pPr>
        <w:rPr>
          <w:lang w:eastAsia="ja-JP"/>
        </w:rPr>
      </w:pPr>
      <w:r w:rsidRPr="00A4559E">
        <w:rPr>
          <w:lang w:eastAsia="ja-JP"/>
        </w:rPr>
        <w:t>The sequence coordinate system is specified by the position of its origin in an externally defined application-specific coordinate system and by the length of its unit vectors.</w:t>
      </w:r>
    </w:p>
    <w:p w14:paraId="1C0702A5" w14:textId="77777777" w:rsidR="00A127B2" w:rsidRPr="00A4559E" w:rsidRDefault="00A127B2" w:rsidP="00A127B2">
      <w:pPr>
        <w:rPr>
          <w:lang w:eastAsia="ja-JP"/>
        </w:rPr>
      </w:pPr>
      <w:r w:rsidRPr="00A4559E">
        <w:rPr>
          <w:lang w:eastAsia="ja-JP"/>
        </w:rPr>
        <w:t>All points in a coded point cloud sequence shall have non-negative coordinates in the sequence coordinate system.</w:t>
      </w:r>
    </w:p>
    <w:p w14:paraId="53FD426E" w14:textId="77777777" w:rsidR="00A127B2" w:rsidRPr="00A4559E" w:rsidRDefault="00A127B2" w:rsidP="00A127B2">
      <w:pPr>
        <w:pStyle w:val="NormalKWN"/>
        <w:rPr>
          <w:lang w:eastAsia="ja-JP"/>
        </w:rPr>
      </w:pPr>
      <w:r w:rsidRPr="00A4559E">
        <w:rPr>
          <w:lang w:eastAsia="ja-JP"/>
        </w:rPr>
        <w:t xml:space="preserve">A position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Pr="00A4559E">
        <w:rPr>
          <w:lang w:eastAsia="ja-JP"/>
        </w:rPr>
        <w:t xml:space="preserve"> in the sequence coordinate system is related to the position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ACS</m:t>
            </m:r>
          </m:sub>
        </m:sSub>
      </m:oMath>
      <w:r w:rsidRPr="00A4559E">
        <w:rPr>
          <w:lang w:eastAsia="ja-JP"/>
        </w:rPr>
        <w:t xml:space="preserve"> in the application coordinate system by the sequence origin </w:t>
      </w:r>
      <w:r w:rsidRPr="00A739CE">
        <w:rPr>
          <w:rStyle w:val="ExprNameinline"/>
        </w:rPr>
        <w:t>SeqOrigin</w:t>
      </w:r>
      <w:r w:rsidRPr="00A4559E">
        <w:rPr>
          <w:lang w:eastAsia="ja-JP"/>
        </w:rPr>
        <w:t xml:space="preserve"> and the unit vector length </w:t>
      </w:r>
      <w:r w:rsidRPr="00A739CE">
        <w:rPr>
          <w:rStyle w:val="ExprNameinline"/>
        </w:rPr>
        <w:t>SeqUnit</w:t>
      </w:r>
      <w:r w:rsidRPr="00A4559E">
        <w:rPr>
          <w:lang w:eastAsia="ja-JP"/>
        </w:rPr>
        <w:t xml:space="preserve"> specified by the active SPS:</w:t>
      </w:r>
    </w:p>
    <w:p w14:paraId="35EA46EC" w14:textId="77777777" w:rsidR="00A127B2" w:rsidRPr="00A4559E" w:rsidRDefault="00000000" w:rsidP="00A127B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ACS</m:t>
              </m:r>
            </m:sub>
          </m:sSub>
          <m:r>
            <w:rPr>
              <w:rFonts w:ascii="Cambria Math" w:hAnsi="Cambria Math"/>
              <w:lang w:eastAsia="ja-JP"/>
            </w:rPr>
            <m:t>=</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w:rPr>
                  <w:rFonts w:ascii="Cambria Math" w:hAnsi="Cambria Math"/>
                  <w:lang w:eastAsia="ja-JP"/>
                </w:rPr>
                <m:t>+</m:t>
              </m:r>
              <m:r>
                <m:rPr>
                  <m:nor/>
                </m:rPr>
                <w:rPr>
                  <w:rStyle w:val="NoSpell"/>
                  <w:i/>
                  <w:iCs/>
                </w:rPr>
                <m:t>SeqOrigin</m:t>
              </m:r>
            </m:e>
          </m:d>
          <m:r>
            <m:rPr>
              <m:sty m:val="p"/>
            </m:rPr>
            <w:rPr>
              <w:rFonts w:ascii="Cambria Math" w:hAnsi="Cambria Math"/>
              <w:lang w:eastAsia="ja-JP"/>
            </w:rPr>
            <m:t>×</m:t>
          </m:r>
          <m:r>
            <m:rPr>
              <m:nor/>
            </m:rPr>
            <w:rPr>
              <w:rStyle w:val="NoSpell"/>
              <w:i/>
              <w:iCs/>
            </w:rPr>
            <m:t>SeqUnit</m:t>
          </m:r>
        </m:oMath>
      </m:oMathPara>
    </w:p>
    <w:p w14:paraId="77AF9C81" w14:textId="77777777" w:rsidR="00A127B2" w:rsidRPr="00A4559E" w:rsidRDefault="00A127B2" w:rsidP="00A127B2">
      <w:pPr>
        <w:rPr>
          <w:lang w:eastAsia="ja-JP"/>
        </w:rPr>
      </w:pPr>
      <w:r w:rsidRPr="00A4559E">
        <w:rPr>
          <w:lang w:eastAsia="ja-JP"/>
        </w:rPr>
        <w:t xml:space="preserve">The maximum bound on the sequence coordinate system depends upon the level to which the coded point cloud sequence conforms, as specified in </w:t>
      </w:r>
      <w:r w:rsidRPr="00AF691A">
        <w:rPr>
          <w:lang w:eastAsia="ja-JP"/>
        </w:rPr>
        <w:fldChar w:fldCharType="begin"/>
      </w:r>
      <w:r w:rsidRPr="00AF691A">
        <w:rPr>
          <w:lang w:eastAsia="ja-JP"/>
        </w:rPr>
        <w:instrText xml:space="preserve"> REF _Ref88825531 \r \h  \* MERGEFORMAT </w:instrText>
      </w:r>
      <w:r w:rsidRPr="00AF691A">
        <w:rPr>
          <w:lang w:eastAsia="ja-JP"/>
        </w:rPr>
      </w:r>
      <w:r w:rsidRPr="00AF691A">
        <w:rPr>
          <w:lang w:eastAsia="ja-JP"/>
        </w:rPr>
        <w:fldChar w:fldCharType="separate"/>
      </w:r>
      <w:r w:rsidRPr="00AF691A">
        <w:rPr>
          <w:lang w:eastAsia="ja-JP"/>
        </w:rPr>
        <w:t>Annex A</w:t>
      </w:r>
      <w:r w:rsidRPr="00AF691A">
        <w:rPr>
          <w:lang w:eastAsia="ja-JP"/>
        </w:rPr>
        <w:fldChar w:fldCharType="end"/>
      </w:r>
      <w:r w:rsidRPr="00AF691A">
        <w:rPr>
          <w:lang w:eastAsia="ja-JP"/>
        </w:rPr>
        <w:t>.</w:t>
      </w:r>
    </w:p>
    <w:p w14:paraId="2713F9B9" w14:textId="77777777" w:rsidR="00A127B2" w:rsidRPr="00A4559E" w:rsidRDefault="00A127B2" w:rsidP="00A127B2">
      <w:r w:rsidRPr="00A4559E">
        <w:t xml:space="preserve">An example sequence coordinate system (marked SCS) is illustrated in </w:t>
      </w:r>
      <w:r w:rsidRPr="00A4559E">
        <w:fldChar w:fldCharType="begin"/>
      </w:r>
      <w:r w:rsidRPr="00A4559E">
        <w:instrText xml:space="preserve"> REF _Ref93504565 \h </w:instrText>
      </w:r>
      <w:r w:rsidRPr="00A4559E">
        <w:fldChar w:fldCharType="separate"/>
      </w:r>
      <w:r>
        <w:t>Figure </w:t>
      </w:r>
      <w:r>
        <w:rPr>
          <w:noProof/>
        </w:rPr>
        <w:t>2</w:t>
      </w:r>
      <w:r w:rsidRPr="00A4559E">
        <w:fldChar w:fldCharType="end"/>
      </w:r>
      <w:r w:rsidRPr="00A4559E">
        <w:t xml:space="preserve">.  A point </w:t>
      </w:r>
      <m:oMath>
        <m:sSub>
          <m:sSubPr>
            <m:ctrlPr>
              <w:rPr>
                <w:rFonts w:ascii="Cambria Math" w:hAnsi="Cambria Math"/>
                <w:i/>
              </w:rPr>
            </m:ctrlPr>
          </m:sSubPr>
          <m:e>
            <m:r>
              <w:rPr>
                <w:rFonts w:ascii="Cambria Math" w:hAnsi="Cambria Math"/>
              </w:rPr>
              <m:t>P</m:t>
            </m:r>
          </m:e>
          <m:sub>
            <m:r>
              <m:rPr>
                <m:nor/>
              </m:rPr>
              <w:rPr>
                <w:rFonts w:ascii="Cambria Math" w:hAnsi="Cambria Math"/>
              </w:rPr>
              <m:t>SCS</m:t>
            </m:r>
          </m:sub>
        </m:sSub>
      </m:oMath>
      <w:r w:rsidRPr="00A4559E">
        <w:t xml:space="preserve"> with an </w:t>
      </w:r>
      <w:r>
        <w:rPr>
          <w:rStyle w:val="Var1inline"/>
        </w:rPr>
        <w:t>𝑥</w:t>
      </w:r>
      <w:r w:rsidRPr="00A4559E">
        <w:t xml:space="preserve">-coordinate of 75 in the sequence coordinate system has a position in the application-specific coordinate system of 105 </w:t>
      </w:r>
      <w:r w:rsidRPr="00A739CE">
        <w:rPr>
          <w:rStyle w:val="ExprNameinline"/>
        </w:rPr>
        <w:t>SeqUnit</w:t>
      </w:r>
      <w:r w:rsidRPr="00A4559E">
        <w:t xml:space="preserve">.  If </w:t>
      </w:r>
      <w:r w:rsidRPr="00A739CE">
        <w:rPr>
          <w:rStyle w:val="ExprNameinline"/>
        </w:rPr>
        <w:t>SeqUnit</w:t>
      </w:r>
      <w:r w:rsidRPr="00A4559E">
        <w:t xml:space="preserve"> is 0,8 </w:t>
      </w:r>
      <w:r w:rsidRPr="00A739CE">
        <w:rPr>
          <w:rStyle w:val="ExprNameinline"/>
        </w:rPr>
        <w:t>AppUnit</w:t>
      </w:r>
      <w:r w:rsidRPr="00A4559E">
        <w:t xml:space="preserve">, the </w:t>
      </w:r>
      <w:r>
        <w:rPr>
          <w:rStyle w:val="Var1inline"/>
        </w:rPr>
        <w:t>𝑥</w:t>
      </w:r>
      <w:r w:rsidRPr="00A4559E">
        <w:t>-coordinate of the point in the application-specific coordinate system (marked ACS) is 4,2.</w:t>
      </w:r>
    </w:p>
    <w:p w14:paraId="44600799" w14:textId="77777777" w:rsidR="00A127B2" w:rsidRPr="00A4559E" w:rsidRDefault="00A127B2" w:rsidP="00A127B2">
      <w:pPr>
        <w:keepNext/>
        <w:jc w:val="center"/>
      </w:pPr>
      <w:r w:rsidRPr="00A4559E">
        <w:rPr>
          <w:noProof/>
        </w:rPr>
        <w:lastRenderedPageBreak/>
        <w:drawing>
          <wp:inline distT="0" distB="0" distL="0" distR="0" wp14:anchorId="2135D048" wp14:editId="5AF65ECE">
            <wp:extent cx="4089600" cy="3160800"/>
            <wp:effectExtent l="0" t="0" r="0" b="1905"/>
            <wp:docPr id="2" name="Picture 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图示&#10;&#10;描述已自动生成"/>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089600" cy="3160800"/>
                    </a:xfrm>
                    <a:prstGeom prst="rect">
                      <a:avLst/>
                    </a:prstGeom>
                  </pic:spPr>
                </pic:pic>
              </a:graphicData>
            </a:graphic>
          </wp:inline>
        </w:drawing>
      </w:r>
    </w:p>
    <w:p w14:paraId="331046CF" w14:textId="77777777" w:rsidR="00A127B2" w:rsidRPr="00A4559E" w:rsidRDefault="00A127B2" w:rsidP="00A127B2">
      <w:pPr>
        <w:pStyle w:val="Keyhdr"/>
      </w:pPr>
      <w:r w:rsidRPr="00A4559E">
        <w:t>Key</w:t>
      </w:r>
    </w:p>
    <w:tbl>
      <w:tblPr>
        <w:tblStyle w:val="a8"/>
        <w:tblW w:w="5000" w:type="pct"/>
        <w:tblLook w:val="04A0" w:firstRow="1" w:lastRow="0" w:firstColumn="1" w:lastColumn="0" w:noHBand="0" w:noVBand="1"/>
      </w:tblPr>
      <w:tblGrid>
        <w:gridCol w:w="1418"/>
        <w:gridCol w:w="8333"/>
      </w:tblGrid>
      <w:tr w:rsidR="00A127B2" w:rsidRPr="00A4559E" w14:paraId="15B2A849"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12793EF4" w14:textId="77777777" w:rsidR="00A127B2" w:rsidRPr="00A4559E" w:rsidRDefault="00A127B2" w:rsidP="00082AA8">
            <w:pPr>
              <w:pStyle w:val="NormalKWN"/>
            </w:pPr>
            <w:r w:rsidRPr="00A4559E">
              <w:t>ACS</w:t>
            </w:r>
          </w:p>
        </w:tc>
        <w:tc>
          <w:tcPr>
            <w:tcW w:w="0" w:type="auto"/>
          </w:tcPr>
          <w:p w14:paraId="5070E29E"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Application-specific coordinate system</w:t>
            </w:r>
          </w:p>
        </w:tc>
      </w:tr>
      <w:tr w:rsidR="00A127B2" w:rsidRPr="00A4559E" w14:paraId="47EE7CDB"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01EEA6AE" w14:textId="77777777" w:rsidR="00A127B2" w:rsidRPr="00A4559E" w:rsidRDefault="00A127B2" w:rsidP="00082AA8">
            <w:pPr>
              <w:pStyle w:val="NormalKWN"/>
            </w:pPr>
            <w:r w:rsidRPr="00A4559E">
              <w:t>CCS</w:t>
            </w:r>
          </w:p>
        </w:tc>
        <w:tc>
          <w:tcPr>
            <w:tcW w:w="0" w:type="auto"/>
          </w:tcPr>
          <w:p w14:paraId="3B7D107E"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Coding coordinate system</w:t>
            </w:r>
          </w:p>
        </w:tc>
      </w:tr>
      <w:tr w:rsidR="00A127B2" w:rsidRPr="00A4559E" w14:paraId="3E06E228"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2338A830" w14:textId="77777777" w:rsidR="00A127B2" w:rsidRPr="00A4559E" w:rsidRDefault="00A127B2" w:rsidP="00082AA8">
            <w:pPr>
              <w:pStyle w:val="NormalKWN"/>
            </w:pPr>
            <w:r w:rsidRPr="00A4559E">
              <w:t>SCS</w:t>
            </w:r>
          </w:p>
        </w:tc>
        <w:tc>
          <w:tcPr>
            <w:tcW w:w="0" w:type="auto"/>
          </w:tcPr>
          <w:p w14:paraId="4F990FFB"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Sequence coordinate system</w:t>
            </w:r>
          </w:p>
        </w:tc>
      </w:tr>
      <w:tr w:rsidR="00A127B2" w:rsidRPr="00A4559E" w14:paraId="43C9986D"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291EE76F" w14:textId="77777777" w:rsidR="00A127B2" w:rsidRPr="00A4559E" w:rsidRDefault="00A127B2" w:rsidP="00082AA8">
            <w:pPr>
              <w:pStyle w:val="NormalKWN"/>
            </w:pPr>
            <w:r w:rsidRPr="00A4559E">
              <w:rPr>
                <w:rFonts w:ascii="Cambria Math" w:hAnsi="Cambria Math" w:cs="Cambria Math"/>
              </w:rPr>
              <w:t>𝑎</w:t>
            </w:r>
            <w:r w:rsidRPr="00A4559E">
              <w:t>:</w:t>
            </w:r>
            <w:r w:rsidRPr="00A4559E">
              <w:rPr>
                <w:rFonts w:ascii="Cambria Math" w:hAnsi="Cambria Math" w:cs="Cambria Math"/>
              </w:rPr>
              <w:t>𝑏</w:t>
            </w:r>
          </w:p>
        </w:tc>
        <w:tc>
          <w:tcPr>
            <w:tcW w:w="0" w:type="auto"/>
          </w:tcPr>
          <w:p w14:paraId="21A14B11"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Ratio of SCS to CCS</w:t>
            </w:r>
          </w:p>
        </w:tc>
      </w:tr>
    </w:tbl>
    <w:p w14:paraId="27E971DA" w14:textId="1756A327" w:rsidR="00A127B2" w:rsidRPr="00A425D6" w:rsidRDefault="00A127B2" w:rsidP="00A127B2">
      <w:pPr>
        <w:pStyle w:val="af4"/>
      </w:pPr>
      <w:bookmarkStart w:id="602" w:name="_Ref93504565"/>
      <w:r>
        <w:t>Figure </w:t>
      </w:r>
      <w:r>
        <w:fldChar w:fldCharType="begin"/>
      </w:r>
      <w:r>
        <w:instrText xml:space="preserve"> SEQ Figure \* ARABIC </w:instrText>
      </w:r>
      <w:r>
        <w:fldChar w:fldCharType="separate"/>
      </w:r>
      <w:r w:rsidR="009C7EB1">
        <w:rPr>
          <w:noProof/>
        </w:rPr>
        <w:t>2</w:t>
      </w:r>
      <w:r>
        <w:fldChar w:fldCharType="end"/>
      </w:r>
      <w:bookmarkEnd w:id="602"/>
      <w:r>
        <w:t xml:space="preserve"> — Relationship between application, sequence, and coding coordinate systems.</w:t>
      </w:r>
    </w:p>
    <w:p w14:paraId="41C19362" w14:textId="77777777" w:rsidR="00A127B2" w:rsidRDefault="00A127B2" w:rsidP="00A127B2">
      <w:pPr>
        <w:pStyle w:val="3"/>
        <w:numPr>
          <w:ilvl w:val="2"/>
          <w:numId w:val="1"/>
        </w:numPr>
      </w:pPr>
      <w:bookmarkStart w:id="603" w:name="_Toc100603658"/>
      <w:bookmarkStart w:id="604" w:name="_Toc184422963"/>
      <w:r>
        <w:t>Coding coordinate system</w:t>
      </w:r>
      <w:bookmarkEnd w:id="584"/>
      <w:bookmarkEnd w:id="603"/>
      <w:bookmarkEnd w:id="604"/>
      <w:r>
        <w:fldChar w:fldCharType="begin"/>
      </w:r>
      <w:r>
        <w:rPr>
          <w:rStyle w:val="HdgMarker"/>
        </w:rPr>
        <w:instrText>Q</w:instrText>
      </w:r>
      <w:r>
        <w:instrText>UOTE "" \* Charformat</w:instrText>
      </w:r>
      <w:r>
        <w:fldChar w:fldCharType="end"/>
      </w:r>
    </w:p>
    <w:p w14:paraId="3A3FF29D" w14:textId="77777777" w:rsidR="00A127B2" w:rsidRPr="00A4559E" w:rsidRDefault="00A127B2" w:rsidP="00A127B2">
      <w:pPr>
        <w:rPr>
          <w:lang w:eastAsia="ja-JP"/>
        </w:rPr>
      </w:pPr>
      <w:r w:rsidRPr="00A4559E">
        <w:rPr>
          <w:lang w:eastAsia="ja-JP"/>
        </w:rPr>
        <w:t>The coding coordinate system is a non-negative integer coordinate system used to code point positions.  It is either identical to, or a geometric contraction of the sequence coordinate system.  Its origin is coincident with the sequence coordinate system origin.</w:t>
      </w:r>
    </w:p>
    <w:p w14:paraId="424B4CF9" w14:textId="77777777" w:rsidR="00A127B2" w:rsidRPr="00A4559E" w:rsidRDefault="00A127B2" w:rsidP="00A127B2">
      <w:pPr>
        <w:pStyle w:val="NormalKWN"/>
        <w:rPr>
          <w:lang w:eastAsia="ja-JP"/>
        </w:rPr>
      </w:pPr>
      <w:r w:rsidRPr="00A4559E">
        <w:rPr>
          <w:lang w:eastAsia="ja-JP"/>
        </w:rPr>
        <w:t xml:space="preserve">A position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oMath>
      <w:r w:rsidRPr="00A4559E">
        <w:rPr>
          <w:lang w:eastAsia="ja-JP"/>
        </w:rPr>
        <w:t xml:space="preserve"> in the coding coordinate system is related to the position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Pr="00A4559E">
        <w:rPr>
          <w:lang w:eastAsia="ja-JP"/>
        </w:rPr>
        <w:t xml:space="preserve"> in the sequence coordinate system by the binary fixed-point scale factor </w:t>
      </w:r>
      <w:r w:rsidRPr="00A739CE">
        <w:rPr>
          <w:rStyle w:val="ExprNameinline"/>
        </w:rPr>
        <w:t>SeqCodedScale</w:t>
      </w:r>
      <w:r w:rsidRPr="00A4559E">
        <w:rPr>
          <w:lang w:eastAsia="ja-JP"/>
        </w:rPr>
        <w:t>:</w:t>
      </w:r>
    </w:p>
    <w:p w14:paraId="5DD4C16D" w14:textId="77777777" w:rsidR="00A127B2" w:rsidRPr="00A4559E" w:rsidRDefault="00000000" w:rsidP="00A127B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r>
            <m:rPr>
              <m:sty m:val="p"/>
            </m:rPr>
            <w:rPr>
              <w:rFonts w:ascii="Cambria Math" w:hAnsi="Cambria Math"/>
              <w:lang w:eastAsia="ja-JP"/>
            </w:rPr>
            <m:t>×</m:t>
          </m:r>
          <m:r>
            <m:rPr>
              <m:nor/>
            </m:rPr>
            <w:rPr>
              <w:rStyle w:val="NoSpell"/>
              <w:i/>
              <w:iCs/>
            </w:rPr>
            <m:t>SeqCodedScale</m:t>
          </m:r>
        </m:oMath>
      </m:oMathPara>
    </w:p>
    <w:p w14:paraId="460D4BB0" w14:textId="77777777" w:rsidR="00A127B2" w:rsidRPr="00A4559E" w:rsidRDefault="00A127B2" w:rsidP="00A127B2">
      <w:pPr>
        <w:rPr>
          <w:lang w:eastAsia="ja-JP"/>
        </w:rPr>
      </w:pPr>
      <w:r w:rsidRPr="00A4559E">
        <w:rPr>
          <w:lang w:eastAsia="ja-JP"/>
        </w:rPr>
        <w:t>An example coding coordinate system (marked CCS) is illustrated in</w:t>
      </w:r>
      <w:r w:rsidRPr="00A4559E">
        <w:t xml:space="preserve"> </w:t>
      </w:r>
      <w:r w:rsidRPr="00A4559E">
        <w:fldChar w:fldCharType="begin"/>
      </w:r>
      <w:r w:rsidRPr="00A4559E">
        <w:instrText xml:space="preserve"> REF _Ref93504565 \h </w:instrText>
      </w:r>
      <w:r w:rsidRPr="00A4559E">
        <w:fldChar w:fldCharType="separate"/>
      </w:r>
      <w:r>
        <w:t>Figure </w:t>
      </w:r>
      <w:r>
        <w:rPr>
          <w:noProof/>
        </w:rPr>
        <w:t>2</w:t>
      </w:r>
      <w:r w:rsidRPr="00A4559E">
        <w:fldChar w:fldCharType="end"/>
      </w:r>
      <w:r w:rsidRPr="00A4559E">
        <w:t xml:space="preserve">. A point </w:t>
      </w:r>
      <m:oMath>
        <m:sSub>
          <m:sSubPr>
            <m:ctrlPr>
              <w:rPr>
                <w:rFonts w:ascii="Cambria Math" w:hAnsi="Cambria Math"/>
                <w:i/>
              </w:rPr>
            </m:ctrlPr>
          </m:sSubPr>
          <m:e>
            <m:r>
              <w:rPr>
                <w:rFonts w:ascii="Cambria Math" w:hAnsi="Cambria Math"/>
              </w:rPr>
              <m:t>P</m:t>
            </m:r>
          </m:e>
          <m:sub>
            <m:r>
              <m:rPr>
                <m:nor/>
              </m:rPr>
              <w:rPr>
                <w:rFonts w:ascii="Cambria Math" w:hAnsi="Cambria Math"/>
              </w:rPr>
              <m:t>CCS</m:t>
            </m:r>
          </m:sub>
        </m:sSub>
      </m:oMath>
      <w:r w:rsidRPr="00A4559E">
        <w:t xml:space="preserve"> with an </w:t>
      </w:r>
      <w:r>
        <w:rPr>
          <w:rStyle w:val="Var1inline"/>
        </w:rPr>
        <w:t>𝑥</w:t>
      </w:r>
      <w:r w:rsidRPr="00A4559E">
        <w:t xml:space="preserve">-coordinate of 48 in the coding coordinate system has an </w:t>
      </w:r>
      <w:r>
        <w:rPr>
          <w:rStyle w:val="Var1inline"/>
        </w:rPr>
        <w:t>𝑥</w:t>
      </w:r>
      <w:r w:rsidRPr="00A4559E">
        <w:t xml:space="preserve">-coordinate, </w:t>
      </w:r>
      <m:oMath>
        <m:sSub>
          <m:sSubPr>
            <m:ctrlPr>
              <w:rPr>
                <w:rFonts w:ascii="Cambria Math" w:hAnsi="Cambria Math"/>
                <w:i/>
              </w:rPr>
            </m:ctrlPr>
          </m:sSubPr>
          <m:e>
            <m:r>
              <w:rPr>
                <w:rFonts w:ascii="Cambria Math" w:hAnsi="Cambria Math"/>
              </w:rPr>
              <m:t>P</m:t>
            </m:r>
          </m:e>
          <m:sub>
            <m:r>
              <m:rPr>
                <m:nor/>
              </m:rPr>
              <w:rPr>
                <w:rFonts w:ascii="Cambria Math" w:hAnsi="Cambria Math"/>
              </w:rPr>
              <m:t>SCS</m:t>
            </m:r>
          </m:sub>
        </m:sSub>
      </m:oMath>
      <w:r w:rsidRPr="00A4559E">
        <w:t xml:space="preserve">, of 75 when scaled by the scale factor </w:t>
      </w:r>
      <m:oMath>
        <m:r>
          <m:rPr>
            <m:nor/>
          </m:rPr>
          <w:rPr>
            <w:rStyle w:val="NoSpell"/>
            <w:i/>
            <w:iCs/>
          </w:rPr>
          <m:t>SeqCodedScale</m:t>
        </m:r>
        <m:r>
          <w:rPr>
            <w:rFonts w:ascii="Cambria Math" w:hAnsi="Cambria Math"/>
          </w:rPr>
          <m:t>=a</m:t>
        </m:r>
        <m:r>
          <m:rPr>
            <m:sty m:val="p"/>
          </m:rPr>
          <w:rPr>
            <w:rFonts w:ascii="Cambria Math" w:hAnsi="Cambria Math"/>
          </w:rPr>
          <m:t>÷</m:t>
        </m:r>
        <m:r>
          <w:rPr>
            <w:rFonts w:ascii="Cambria Math" w:hAnsi="Cambria Math"/>
          </w:rPr>
          <m:t>b=25</m:t>
        </m:r>
        <m:r>
          <m:rPr>
            <m:sty m:val="p"/>
          </m:rPr>
          <w:rPr>
            <w:rFonts w:ascii="Cambria Math" w:hAnsi="Cambria Math"/>
          </w:rPr>
          <m:t>÷</m:t>
        </m:r>
        <m:r>
          <w:rPr>
            <w:rFonts w:ascii="Cambria Math" w:hAnsi="Cambria Math"/>
          </w:rPr>
          <m:t>16</m:t>
        </m:r>
      </m:oMath>
      <w:r w:rsidRPr="00A4559E">
        <w:t>.</w:t>
      </w:r>
    </w:p>
    <w:p w14:paraId="071D77A8" w14:textId="77777777" w:rsidR="00A127B2" w:rsidRPr="00A4559E" w:rsidRDefault="00A127B2" w:rsidP="00A127B2">
      <w:pPr>
        <w:pStyle w:val="NormalKWN"/>
        <w:rPr>
          <w:lang w:eastAsia="ja-JP"/>
        </w:rPr>
      </w:pPr>
      <w:r w:rsidRPr="00A4559E">
        <w:rPr>
          <w:lang w:eastAsia="ja-JP"/>
        </w:rPr>
        <w:t>Point position components in the coding coordinate system shall satisfy the following level dependent (</w:t>
      </w:r>
      <w:r w:rsidRPr="00AF691A">
        <w:rPr>
          <w:lang w:eastAsia="ja-JP"/>
        </w:rPr>
        <w:fldChar w:fldCharType="begin"/>
      </w:r>
      <w:r w:rsidRPr="00AF691A">
        <w:rPr>
          <w:lang w:eastAsia="ja-JP"/>
        </w:rPr>
        <w:instrText xml:space="preserve"> REF _Ref88825531 \r \h  \* MERGEFORMAT </w:instrText>
      </w:r>
      <w:r w:rsidRPr="00AF691A">
        <w:rPr>
          <w:lang w:eastAsia="ja-JP"/>
        </w:rPr>
      </w:r>
      <w:r w:rsidRPr="00AF691A">
        <w:rPr>
          <w:lang w:eastAsia="ja-JP"/>
        </w:rPr>
        <w:fldChar w:fldCharType="separate"/>
      </w:r>
      <w:r w:rsidRPr="00AF691A">
        <w:rPr>
          <w:lang w:eastAsia="ja-JP"/>
        </w:rPr>
        <w:t>Annex A</w:t>
      </w:r>
      <w:r w:rsidRPr="00AF691A">
        <w:rPr>
          <w:lang w:eastAsia="ja-JP"/>
        </w:rPr>
        <w:fldChar w:fldCharType="end"/>
      </w:r>
      <w:r w:rsidRPr="00A4559E">
        <w:rPr>
          <w:lang w:eastAsia="ja-JP"/>
        </w:rPr>
        <w:t>) constraint:</w:t>
      </w:r>
    </w:p>
    <w:p w14:paraId="10841DE8" w14:textId="77777777" w:rsidR="00A127B2" w:rsidRPr="00A4559E" w:rsidRDefault="00000000" w:rsidP="00A127B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m:rPr>
              <m:sty m:val="p"/>
            </m:rPr>
            <w:rPr>
              <w:rFonts w:ascii="Cambria Math" w:hAnsi="Cambria Math"/>
              <w:lang w:eastAsia="ja-JP"/>
            </w:rPr>
            <m:t>×</m:t>
          </m:r>
          <m:r>
            <m:rPr>
              <m:nor/>
            </m:rPr>
            <w:rPr>
              <w:rStyle w:val="NoSpell"/>
              <w:i/>
              <w:iCs/>
            </w:rPr>
            <m:t>SeqCodedScaleN</m:t>
          </m:r>
          <m:r>
            <w:rPr>
              <w:rFonts w:ascii="Cambria Math" w:hAnsi="Cambria Math"/>
              <w:lang w:eastAsia="ja-JP"/>
            </w:rPr>
            <m:t>&lt;</m:t>
          </m:r>
          <m:r>
            <m:rPr>
              <m:nor/>
            </m:rPr>
            <w:rPr>
              <w:rFonts w:ascii="Cambria Math" w:hAnsi="Cambria Math"/>
              <w:lang w:eastAsia="ja-JP"/>
            </w:rPr>
            <m:t>Min</m:t>
          </m:r>
          <m:d>
            <m:dPr>
              <m:ctrlPr>
                <w:rPr>
                  <w:rFonts w:ascii="Cambria Math" w:hAnsi="Cambria Math"/>
                  <w:i/>
                  <w:lang w:eastAsia="ja-JP"/>
                </w:rPr>
              </m:ctrlPr>
            </m:dPr>
            <m:e>
              <m:sSup>
                <m:sSupPr>
                  <m:ctrlPr>
                    <w:rPr>
                      <w:rFonts w:ascii="Cambria Math" w:hAnsi="Cambria Math"/>
                      <w:i/>
                      <w:lang w:eastAsia="ja-JP"/>
                    </w:rPr>
                  </m:ctrlPr>
                </m:sSupPr>
                <m:e>
                  <m:r>
                    <w:rPr>
                      <w:rFonts w:ascii="Cambria Math" w:hAnsi="Cambria Math"/>
                      <w:lang w:eastAsia="ja-JP"/>
                    </w:rPr>
                    <m:t>2</m:t>
                  </m:r>
                </m:e>
                <m:sup>
                  <m:r>
                    <m:rPr>
                      <m:nor/>
                    </m:rPr>
                    <w:rPr>
                      <w:rStyle w:val="NoSpell"/>
                      <w:i/>
                      <w:iCs/>
                    </w:rPr>
                    <m:t>MaxSeqBboxDimLog2</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32</m:t>
                  </m:r>
                </m:sup>
              </m:sSup>
              <m:r>
                <w:rPr>
                  <w:rFonts w:ascii="Cambria Math" w:hAnsi="Cambria Math"/>
                  <w:lang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2</m:t>
                      </m:r>
                    </m:den>
                  </m:f>
                </m:e>
              </m:box>
              <m:r>
                <m:rPr>
                  <m:nor/>
                </m:rPr>
                <w:rPr>
                  <w:rFonts w:ascii="Cambria Math" w:hAnsi="Cambria Math"/>
                  <w:lang w:eastAsia="ja-JP"/>
                </w:rPr>
                <m:t xml:space="preserve"> </m:t>
              </m:r>
              <m:r>
                <m:rPr>
                  <m:nor/>
                </m:rPr>
                <w:rPr>
                  <w:rStyle w:val="NoSpell"/>
                  <w:i/>
                  <w:iCs/>
                </w:rPr>
                <m:t>SeqCodedScaleD</m:t>
              </m:r>
            </m:e>
          </m:d>
        </m:oMath>
      </m:oMathPara>
    </w:p>
    <w:p w14:paraId="377C17C3" w14:textId="77777777" w:rsidR="00A127B2" w:rsidRPr="00A4559E" w:rsidRDefault="00A127B2" w:rsidP="00A127B2">
      <w:pPr>
        <w:pStyle w:val="NormalKWN"/>
        <w:rPr>
          <w:lang w:eastAsia="ja-JP"/>
        </w:rPr>
      </w:pPr>
      <w:r w:rsidRPr="00A4559E">
        <w:rPr>
          <w:lang w:eastAsia="ja-JP"/>
        </w:rPr>
        <w:t xml:space="preserve">Where </w:t>
      </w:r>
      <w:r w:rsidRPr="00A739CE">
        <w:rPr>
          <w:rStyle w:val="ExprNameinline"/>
        </w:rPr>
        <w:t>SeqCodedScaleN</w:t>
      </w:r>
      <w:r w:rsidRPr="00A4559E">
        <w:rPr>
          <w:lang w:eastAsia="ja-JP"/>
        </w:rPr>
        <w:t xml:space="preserve"> and </w:t>
      </w:r>
      <w:r w:rsidRPr="00A739CE">
        <w:rPr>
          <w:rStyle w:val="ExprNameinline"/>
        </w:rPr>
        <w:t>SeqCodedScaleD</w:t>
      </w:r>
      <w:r w:rsidRPr="00A4559E">
        <w:rPr>
          <w:lang w:eastAsia="ja-JP"/>
        </w:rPr>
        <w:t xml:space="preserve"> are the numerator and denominator, respectively, of </w:t>
      </w:r>
      <w:r w:rsidRPr="00A739CE">
        <w:rPr>
          <w:rStyle w:val="ExprNameinline"/>
        </w:rPr>
        <w:t>SeqCodedScale</w:t>
      </w:r>
      <w:r w:rsidRPr="00A4559E">
        <w:rPr>
          <w:lang w:eastAsia="ja-JP"/>
        </w:rPr>
        <w:t xml:space="preserve"> when represented as an irreducible fraction:</w:t>
      </w:r>
    </w:p>
    <w:p w14:paraId="2EA85C72" w14:textId="77777777" w:rsidR="00A127B2" w:rsidRPr="00A4559E" w:rsidRDefault="00000000" w:rsidP="00A127B2">
      <w:pPr>
        <w:rPr>
          <w:lang w:eastAsia="ja-JP"/>
        </w:rPr>
      </w:pPr>
      <m:oMathPara>
        <m:oMath>
          <m:f>
            <m:fPr>
              <m:ctrlPr>
                <w:rPr>
                  <w:rFonts w:ascii="Cambria Math" w:hAnsi="Cambria Math"/>
                  <w:lang w:eastAsia="ja-JP"/>
                </w:rPr>
              </m:ctrlPr>
            </m:fPr>
            <m:num>
              <m:r>
                <m:rPr>
                  <m:nor/>
                </m:rPr>
                <w:rPr>
                  <w:rStyle w:val="NoSpell"/>
                  <w:i/>
                  <w:iCs/>
                </w:rPr>
                <m:t>SeqCodedScaleN</m:t>
              </m:r>
              <m:ctrlPr>
                <w:rPr>
                  <w:rFonts w:ascii="Cambria Math" w:hAnsi="Cambria Math"/>
                  <w:i/>
                  <w:lang w:eastAsia="ja-JP"/>
                </w:rPr>
              </m:ctrlPr>
            </m:num>
            <m:den>
              <m:r>
                <m:rPr>
                  <m:nor/>
                </m:rPr>
                <w:rPr>
                  <w:rStyle w:val="NoSpell"/>
                  <w:i/>
                  <w:iCs/>
                </w:rPr>
                <m:t>SeqCodedScaleD</m:t>
              </m:r>
              <m:ctrlPr>
                <w:rPr>
                  <w:rFonts w:ascii="Cambria Math" w:hAnsi="Cambria Math"/>
                  <w:i/>
                  <w:lang w:eastAsia="ja-JP"/>
                </w:rPr>
              </m:ctrlPr>
            </m:den>
          </m:f>
          <m:r>
            <w:rPr>
              <w:rFonts w:ascii="Cambria Math" w:hAnsi="Cambria Math"/>
              <w:lang w:eastAsia="ja-JP"/>
            </w:rPr>
            <m:t>=</m:t>
          </m:r>
          <m:r>
            <m:rPr>
              <m:nor/>
            </m:rPr>
            <w:rPr>
              <w:rStyle w:val="NoSpell"/>
              <w:i/>
              <w:iCs/>
            </w:rPr>
            <m:t>SeqCodedScale</m:t>
          </m:r>
          <m:r>
            <w:rPr>
              <w:rFonts w:ascii="Cambria Math" w:hAnsi="Cambria Math"/>
              <w:lang w:eastAsia="ja-JP"/>
            </w:rPr>
            <m:t>,</m:t>
          </m:r>
          <m:r>
            <m:rPr>
              <m:sty m:val="p"/>
            </m:rPr>
            <w:rPr>
              <w:rFonts w:ascii="Cambria Math" w:hAnsi="Cambria Math"/>
              <w:lang w:eastAsia="ja-JP"/>
            </w:rPr>
            <m:t>  </m:t>
          </m:r>
          <m:r>
            <m:rPr>
              <m:nor/>
            </m:rPr>
            <w:rPr>
              <w:rFonts w:ascii="Cambria Math" w:hAnsi="Cambria Math"/>
              <w:lang w:eastAsia="ja-JP"/>
            </w:rPr>
            <m:t>Gcd</m:t>
          </m:r>
          <m:d>
            <m:dPr>
              <m:ctrlPr>
                <w:rPr>
                  <w:rFonts w:ascii="Cambria Math" w:hAnsi="Cambria Math"/>
                  <w:i/>
                  <w:lang w:eastAsia="ja-JP"/>
                </w:rPr>
              </m:ctrlPr>
            </m:dPr>
            <m:e>
              <m:r>
                <m:rPr>
                  <m:nor/>
                </m:rPr>
                <w:rPr>
                  <w:rStyle w:val="NoSpell"/>
                  <w:i/>
                  <w:iCs/>
                </w:rPr>
                <m:t>SeqCodedScaleN</m:t>
              </m:r>
              <m:r>
                <w:rPr>
                  <w:rFonts w:ascii="Cambria Math" w:hAnsi="Cambria Math"/>
                  <w:lang w:eastAsia="ja-JP"/>
                </w:rPr>
                <m:t xml:space="preserve">, </m:t>
              </m:r>
              <m:r>
                <m:rPr>
                  <m:nor/>
                </m:rPr>
                <w:rPr>
                  <w:rStyle w:val="NoSpell"/>
                  <w:i/>
                  <w:iCs/>
                </w:rPr>
                <m:t>SeqCodedScaleD</m:t>
              </m:r>
            </m:e>
          </m:d>
          <m:r>
            <w:rPr>
              <w:rFonts w:ascii="Cambria Math" w:hAnsi="Cambria Math"/>
              <w:lang w:eastAsia="ja-JP"/>
            </w:rPr>
            <m:t>=1</m:t>
          </m:r>
        </m:oMath>
      </m:oMathPara>
    </w:p>
    <w:p w14:paraId="0BEF5BA2" w14:textId="77777777" w:rsidR="00A127B2" w:rsidRDefault="00A127B2">
      <w:pPr>
        <w:pStyle w:val="NoteUnnumbered"/>
        <w:numPr>
          <w:ilvl w:val="0"/>
          <w:numId w:val="18"/>
        </w:numPr>
        <w:rPr>
          <w:lang w:eastAsia="ja-JP"/>
        </w:rPr>
      </w:pPr>
      <w:r>
        <w:rPr>
          <w:lang w:eastAsia="ja-JP"/>
        </w:rPr>
        <w:t>This constraint guarantees that conversion from the coding coordinate system to the sequence coordinate system can be performed using 32-bit arithmetic.</w:t>
      </w:r>
    </w:p>
    <w:p w14:paraId="789AFDA3" w14:textId="77777777" w:rsidR="00A127B2" w:rsidRPr="008678EA" w:rsidRDefault="00A127B2" w:rsidP="00A127B2">
      <w:pPr>
        <w:pStyle w:val="3"/>
        <w:numPr>
          <w:ilvl w:val="2"/>
          <w:numId w:val="1"/>
        </w:numPr>
      </w:pPr>
      <w:bookmarkStart w:id="605" w:name="_Toc93592238"/>
      <w:bookmarkStart w:id="606" w:name="_Toc93592239"/>
      <w:bookmarkStart w:id="607" w:name="_Toc100603659"/>
      <w:bookmarkStart w:id="608" w:name="_Toc184422964"/>
      <w:bookmarkEnd w:id="605"/>
      <w:bookmarkEnd w:id="606"/>
      <w:r>
        <w:lastRenderedPageBreak/>
        <w:t>Coded point cloud sequence</w:t>
      </w:r>
      <w:bookmarkEnd w:id="607"/>
      <w:bookmarkEnd w:id="608"/>
      <w:r>
        <w:fldChar w:fldCharType="begin"/>
      </w:r>
      <w:r>
        <w:rPr>
          <w:rStyle w:val="HdgMarker"/>
        </w:rPr>
        <w:instrText>Q</w:instrText>
      </w:r>
      <w:r>
        <w:instrText>UOTE "" \* Charformat</w:instrText>
      </w:r>
      <w:r>
        <w:fldChar w:fldCharType="end"/>
      </w:r>
    </w:p>
    <w:p w14:paraId="6D01415C" w14:textId="77777777" w:rsidR="00A127B2" w:rsidRPr="00A4559E" w:rsidRDefault="00A127B2" w:rsidP="00A127B2">
      <w:pPr>
        <w:rPr>
          <w:lang w:eastAsia="ja-JP"/>
        </w:rPr>
      </w:pPr>
      <w:r w:rsidRPr="00A4559E">
        <w:rPr>
          <w:lang w:eastAsia="ja-JP"/>
        </w:rPr>
        <w:t xml:space="preserve">The coded representation of a point cloud sequence comprises one or more point cloud frames encoded as a sequence of encapsulated DUs that convey syntax structures as specified in </w:t>
      </w:r>
      <w:r w:rsidRPr="00AF691A">
        <w:rPr>
          <w:lang w:eastAsia="ja-JP"/>
        </w:rPr>
        <w:fldChar w:fldCharType="begin"/>
      </w:r>
      <w:r w:rsidRPr="00AF691A">
        <w:rPr>
          <w:lang w:eastAsia="ja-JP"/>
        </w:rPr>
        <w:instrText xml:space="preserve"> REF _Ref35660929 \r \h  \* MERGEFORMAT </w:instrText>
      </w:r>
      <w:r w:rsidRPr="00AF691A">
        <w:rPr>
          <w:lang w:eastAsia="ja-JP"/>
        </w:rPr>
      </w:r>
      <w:r w:rsidRPr="00AF691A">
        <w:rPr>
          <w:lang w:eastAsia="ja-JP"/>
        </w:rPr>
        <w:fldChar w:fldCharType="separate"/>
      </w:r>
      <w:r w:rsidRPr="00AF691A">
        <w:rPr>
          <w:lang w:eastAsia="ja-JP"/>
        </w:rPr>
        <w:t>7.3</w:t>
      </w:r>
      <w:r w:rsidRPr="00AF691A">
        <w:rPr>
          <w:lang w:eastAsia="ja-JP"/>
        </w:rPr>
        <w:fldChar w:fldCharType="end"/>
      </w:r>
      <w:r w:rsidRPr="00A4559E">
        <w:rPr>
          <w:lang w:eastAsia="ja-JP"/>
        </w:rPr>
        <w:t xml:space="preserve">. An encapsulation format is specified by </w:t>
      </w:r>
      <w:r w:rsidRPr="00AF691A">
        <w:rPr>
          <w:lang w:eastAsia="ja-JP"/>
        </w:rPr>
        <w:fldChar w:fldCharType="begin"/>
      </w:r>
      <w:r w:rsidRPr="00AF691A">
        <w:rPr>
          <w:lang w:eastAsia="ja-JP"/>
        </w:rPr>
        <w:instrText xml:space="preserve"> REF _Ref91504825 \r \h  \* MERGEFORMAT </w:instrText>
      </w:r>
      <w:r w:rsidRPr="00AF691A">
        <w:rPr>
          <w:lang w:eastAsia="ja-JP"/>
        </w:rPr>
      </w:r>
      <w:r w:rsidRPr="00AF691A">
        <w:rPr>
          <w:lang w:eastAsia="ja-JP"/>
        </w:rPr>
        <w:fldChar w:fldCharType="separate"/>
      </w:r>
      <w:r w:rsidRPr="00AF691A">
        <w:rPr>
          <w:lang w:eastAsia="ja-JP"/>
        </w:rPr>
        <w:t>Annex B</w:t>
      </w:r>
      <w:r w:rsidRPr="00AF691A">
        <w:rPr>
          <w:lang w:eastAsia="ja-JP"/>
        </w:rPr>
        <w:fldChar w:fldCharType="end"/>
      </w:r>
      <w:r w:rsidRPr="00A4559E">
        <w:rPr>
          <w:lang w:eastAsia="ja-JP"/>
        </w:rPr>
        <w:t>. Alternative encapsulation formats may be specified by the application.</w:t>
      </w:r>
    </w:p>
    <w:p w14:paraId="64355D08" w14:textId="77777777" w:rsidR="00A127B2" w:rsidRPr="00A4559E" w:rsidRDefault="00A127B2" w:rsidP="00A127B2">
      <w:pPr>
        <w:pStyle w:val="NormalKWN"/>
        <w:rPr>
          <w:lang w:eastAsia="ja-JP"/>
        </w:rPr>
      </w:pPr>
      <w:r w:rsidRPr="00A4559E">
        <w:rPr>
          <w:lang w:eastAsia="ja-JP"/>
        </w:rPr>
        <w:t>The coded point cloud sequence shall include:</w:t>
      </w:r>
    </w:p>
    <w:p w14:paraId="6E3EEA6C" w14:textId="77777777" w:rsidR="00A127B2" w:rsidRDefault="00A127B2">
      <w:pPr>
        <w:pStyle w:val="Itemize1G-PCC"/>
        <w:numPr>
          <w:ilvl w:val="0"/>
          <w:numId w:val="8"/>
        </w:numPr>
        <w:rPr>
          <w:lang w:eastAsia="ja-JP"/>
        </w:rPr>
      </w:pPr>
      <w:r w:rsidRPr="004B1BE9">
        <w:rPr>
          <w:lang w:eastAsia="ja-JP"/>
        </w:rPr>
        <w:t>A</w:t>
      </w:r>
      <w:r>
        <w:rPr>
          <w:lang w:eastAsia="ja-JP"/>
        </w:rPr>
        <w:t>n</w:t>
      </w:r>
      <w:r w:rsidRPr="004B1BE9">
        <w:rPr>
          <w:lang w:eastAsia="ja-JP"/>
        </w:rPr>
        <w:t xml:space="preserve"> </w:t>
      </w:r>
      <w:r>
        <w:rPr>
          <w:lang w:eastAsia="ja-JP"/>
        </w:rPr>
        <w:t>SPS</w:t>
      </w:r>
      <w:r w:rsidRPr="004B1BE9">
        <w:rPr>
          <w:lang w:eastAsia="ja-JP"/>
        </w:rPr>
        <w:t xml:space="preserve"> that </w:t>
      </w:r>
      <w:r>
        <w:rPr>
          <w:lang w:eastAsia="ja-JP"/>
        </w:rPr>
        <w:t xml:space="preserve">enumerates the attributes present in the coded point cloud format and </w:t>
      </w:r>
      <w:r w:rsidRPr="004B1BE9">
        <w:rPr>
          <w:lang w:eastAsia="ja-JP"/>
        </w:rPr>
        <w:t>conveys</w:t>
      </w:r>
      <w:r>
        <w:rPr>
          <w:lang w:eastAsia="ja-JP"/>
        </w:rPr>
        <w:t xml:space="preserve"> both</w:t>
      </w:r>
      <w:r w:rsidRPr="004B1BE9">
        <w:rPr>
          <w:lang w:eastAsia="ja-JP"/>
        </w:rPr>
        <w:t xml:space="preserve"> </w:t>
      </w:r>
      <w:r>
        <w:rPr>
          <w:lang w:eastAsia="ja-JP"/>
        </w:rPr>
        <w:t xml:space="preserve">metadata and decoding </w:t>
      </w:r>
      <w:r w:rsidRPr="004B1BE9">
        <w:rPr>
          <w:lang w:eastAsia="ja-JP"/>
        </w:rPr>
        <w:t xml:space="preserve">parameters </w:t>
      </w:r>
      <w:r>
        <w:rPr>
          <w:lang w:eastAsia="ja-JP"/>
        </w:rPr>
        <w:t>that pertain to</w:t>
      </w:r>
      <w:r w:rsidRPr="004B1BE9">
        <w:rPr>
          <w:lang w:eastAsia="ja-JP"/>
        </w:rPr>
        <w:t xml:space="preserve"> the whole coded point cloud sequence.</w:t>
      </w:r>
    </w:p>
    <w:p w14:paraId="7EB42E5C" w14:textId="77777777" w:rsidR="00A127B2" w:rsidRDefault="00A127B2">
      <w:pPr>
        <w:pStyle w:val="Itemize1G-PCC"/>
        <w:numPr>
          <w:ilvl w:val="0"/>
          <w:numId w:val="8"/>
        </w:numPr>
        <w:rPr>
          <w:lang w:eastAsia="ja-JP"/>
        </w:rPr>
      </w:pPr>
      <w:r>
        <w:rPr>
          <w:lang w:eastAsia="ja-JP"/>
        </w:rPr>
        <w:t>Any GPSs that convey parameters required for the decoding of geometry data.</w:t>
      </w:r>
    </w:p>
    <w:p w14:paraId="61638CCF" w14:textId="77777777" w:rsidR="00A127B2" w:rsidRDefault="00A127B2">
      <w:pPr>
        <w:pStyle w:val="Itemize1G-PCC"/>
        <w:numPr>
          <w:ilvl w:val="0"/>
          <w:numId w:val="8"/>
        </w:numPr>
        <w:rPr>
          <w:lang w:eastAsia="ja-JP"/>
        </w:rPr>
      </w:pPr>
      <w:r>
        <w:rPr>
          <w:lang w:eastAsia="ja-JP"/>
        </w:rPr>
        <w:t>Any APSs that convey parameters required for the decoding of attribute data.</w:t>
      </w:r>
    </w:p>
    <w:p w14:paraId="431DD81C" w14:textId="77777777" w:rsidR="00A127B2" w:rsidRPr="004B1BE9" w:rsidRDefault="00A127B2">
      <w:pPr>
        <w:pStyle w:val="Itemize1G-PCC"/>
        <w:numPr>
          <w:ilvl w:val="0"/>
          <w:numId w:val="8"/>
        </w:numPr>
        <w:rPr>
          <w:lang w:eastAsia="ja-JP"/>
        </w:rPr>
      </w:pPr>
      <w:r>
        <w:rPr>
          <w:lang w:eastAsia="ja-JP"/>
        </w:rPr>
        <w:t>The slices comprising each coded point cloud frame.</w:t>
      </w:r>
    </w:p>
    <w:p w14:paraId="6AF88E20" w14:textId="77777777" w:rsidR="00A127B2" w:rsidRDefault="00A127B2" w:rsidP="00A127B2">
      <w:pPr>
        <w:pStyle w:val="3"/>
        <w:numPr>
          <w:ilvl w:val="2"/>
          <w:numId w:val="1"/>
        </w:numPr>
      </w:pPr>
      <w:bookmarkStart w:id="609" w:name="_Toc100231840"/>
      <w:bookmarkStart w:id="610" w:name="_Toc100603660"/>
      <w:bookmarkStart w:id="611" w:name="_Toc184422965"/>
      <w:bookmarkEnd w:id="609"/>
      <w:r>
        <w:t>Coded point cloud frame</w:t>
      </w:r>
      <w:bookmarkEnd w:id="610"/>
      <w:bookmarkEnd w:id="611"/>
      <w:r>
        <w:fldChar w:fldCharType="begin"/>
      </w:r>
      <w:r>
        <w:rPr>
          <w:rStyle w:val="HdgMarker"/>
        </w:rPr>
        <w:instrText>Q</w:instrText>
      </w:r>
      <w:r>
        <w:instrText>UOTE "" \* Charformat</w:instrText>
      </w:r>
      <w:r>
        <w:fldChar w:fldCharType="end"/>
      </w:r>
    </w:p>
    <w:p w14:paraId="5C71474D" w14:textId="77777777" w:rsidR="00A127B2" w:rsidRPr="00A4559E" w:rsidRDefault="00A127B2" w:rsidP="00A127B2">
      <w:pPr>
        <w:rPr>
          <w:lang w:eastAsia="ja-JP"/>
        </w:rPr>
      </w:pPr>
      <w:r w:rsidRPr="00A4559E">
        <w:rPr>
          <w:lang w:eastAsia="ja-JP"/>
        </w:rPr>
        <w:t xml:space="preserve">A coded point cloud frame comprises a sequence of zero or more slices with the same value of a notional frame counter </w:t>
      </w:r>
      <w:r w:rsidRPr="00D35E12">
        <w:rPr>
          <w:rStyle w:val="VarNinline"/>
        </w:rPr>
        <w:t>FrameCtr</w:t>
      </w:r>
      <w:r w:rsidRPr="00A4559E">
        <w:rPr>
          <w:lang w:eastAsia="ja-JP"/>
        </w:rPr>
        <w:t xml:space="preserve"> (</w:t>
      </w:r>
      <w:r w:rsidRPr="00AF691A">
        <w:rPr>
          <w:lang w:eastAsia="ja-JP"/>
        </w:rPr>
        <w:fldChar w:fldCharType="begin"/>
      </w:r>
      <w:r w:rsidRPr="00AF691A">
        <w:rPr>
          <w:lang w:eastAsia="ja-JP"/>
        </w:rPr>
        <w:instrText xml:space="preserve"> REF _Ref96965826 \r \h  \* MERGEFORMAT </w:instrText>
      </w:r>
      <w:r w:rsidRPr="00AF691A">
        <w:rPr>
          <w:lang w:eastAsia="ja-JP"/>
        </w:rPr>
      </w:r>
      <w:r w:rsidRPr="00AF691A">
        <w:rPr>
          <w:lang w:eastAsia="ja-JP"/>
        </w:rPr>
        <w:fldChar w:fldCharType="separate"/>
      </w:r>
      <w:r w:rsidRPr="00AF691A">
        <w:rPr>
          <w:lang w:eastAsia="ja-JP"/>
        </w:rPr>
        <w:t>8.2.2</w:t>
      </w:r>
      <w:r w:rsidRPr="00AF691A">
        <w:rPr>
          <w:lang w:eastAsia="ja-JP"/>
        </w:rPr>
        <w:fldChar w:fldCharType="end"/>
      </w:r>
      <w:r w:rsidRPr="00A4559E">
        <w:rPr>
          <w:lang w:eastAsia="ja-JP"/>
        </w:rPr>
        <w:t>).  An optional frame boundary marker data unit explicitly signals the end of a frame.</w:t>
      </w:r>
    </w:p>
    <w:p w14:paraId="00C9418C" w14:textId="77777777" w:rsidR="00A127B2" w:rsidRPr="00A4559E" w:rsidRDefault="00A127B2" w:rsidP="00A127B2">
      <w:pPr>
        <w:pStyle w:val="NormalKWN"/>
        <w:rPr>
          <w:lang w:eastAsia="ja-JP"/>
        </w:rPr>
      </w:pPr>
      <w:r w:rsidRPr="00A4559E">
        <w:rPr>
          <w:lang w:eastAsia="ja-JP"/>
        </w:rPr>
        <w:t>It is a requirement of bitstream conformance that:</w:t>
      </w:r>
    </w:p>
    <w:p w14:paraId="43E452E7" w14:textId="77777777" w:rsidR="00A127B2" w:rsidRDefault="00A127B2">
      <w:pPr>
        <w:pStyle w:val="Itemize1G-PCC"/>
        <w:numPr>
          <w:ilvl w:val="0"/>
          <w:numId w:val="8"/>
        </w:numPr>
        <w:rPr>
          <w:lang w:eastAsia="ja-JP"/>
        </w:rPr>
      </w:pPr>
      <w:r>
        <w:rPr>
          <w:lang w:eastAsia="ja-JP"/>
        </w:rPr>
        <w:t xml:space="preserve">Every coded point cloud frame shall have a unique value of </w:t>
      </w:r>
      <w:r w:rsidRPr="00D35E12">
        <w:rPr>
          <w:rStyle w:val="VarNinline"/>
        </w:rPr>
        <w:t>FrameCtr</w:t>
      </w:r>
      <w:r w:rsidRPr="007B6A5E">
        <w:t xml:space="preserve"> </w:t>
      </w:r>
      <w:r>
        <w:t>within the sequence</w:t>
      </w:r>
      <w:r>
        <w:rPr>
          <w:lang w:eastAsia="ja-JP"/>
        </w:rPr>
        <w:t>.</w:t>
      </w:r>
    </w:p>
    <w:p w14:paraId="294D46DB" w14:textId="77777777" w:rsidR="00A127B2" w:rsidRDefault="00A127B2">
      <w:pPr>
        <w:pStyle w:val="Itemize1G-PCC"/>
        <w:numPr>
          <w:ilvl w:val="0"/>
          <w:numId w:val="8"/>
        </w:numPr>
        <w:rPr>
          <w:lang w:eastAsia="ja-JP"/>
        </w:rPr>
      </w:pPr>
      <w:r>
        <w:rPr>
          <w:lang w:eastAsia="ja-JP"/>
        </w:rPr>
        <w:t>Coded point cloud frames shall be ordered such that the notional frame counter increases for each successive coded point cloud frame</w:t>
      </w:r>
      <w:r>
        <w:rPr>
          <w:rFonts w:hint="eastAsia"/>
          <w:lang w:eastAsia="zh-CN"/>
        </w:rPr>
        <w:t xml:space="preserve"> when </w:t>
      </w:r>
      <w:r w:rsidRPr="00705C24">
        <w:rPr>
          <w:rStyle w:val="Synboldinline"/>
          <w:b w:val="0"/>
          <w:bCs/>
        </w:rPr>
        <w:t>biprediction_enabled</w:t>
      </w:r>
      <w:r w:rsidRPr="006C6F95">
        <w:rPr>
          <w:rStyle w:val="Synboldinline"/>
          <w:rFonts w:hint="eastAsia"/>
          <w:b w:val="0"/>
          <w:bCs/>
          <w:color w:val="000000" w:themeColor="text1"/>
          <w:lang w:eastAsia="zh-CN"/>
        </w:rPr>
        <w:t xml:space="preserve"> is equal to 0</w:t>
      </w:r>
      <w:r>
        <w:rPr>
          <w:lang w:eastAsia="ja-JP"/>
        </w:rPr>
        <w:t>.</w:t>
      </w:r>
    </w:p>
    <w:p w14:paraId="14A403D2" w14:textId="77777777" w:rsidR="00A127B2" w:rsidRDefault="00A127B2">
      <w:pPr>
        <w:pStyle w:val="Itemize1G-PCC"/>
        <w:numPr>
          <w:ilvl w:val="0"/>
          <w:numId w:val="8"/>
        </w:numPr>
        <w:rPr>
          <w:lang w:eastAsia="ja-JP"/>
        </w:rPr>
      </w:pPr>
      <w:r>
        <w:rPr>
          <w:lang w:eastAsia="ja-JP"/>
        </w:rPr>
        <w:t xml:space="preserve">The value of of </w:t>
      </w:r>
      <w:r w:rsidRPr="00457B4E">
        <w:rPr>
          <w:rStyle w:val="Synvarinline"/>
        </w:rPr>
        <w:t>gdu_temporal_id</w:t>
      </w:r>
      <w:r>
        <w:rPr>
          <w:lang w:eastAsia="ja-JP"/>
        </w:rPr>
        <w:t xml:space="preserve"> of each GDU in the frame and </w:t>
      </w:r>
      <w:r w:rsidRPr="00457B4E">
        <w:rPr>
          <w:rStyle w:val="Synvarinline"/>
        </w:rPr>
        <w:t>adu_temporal_id</w:t>
      </w:r>
      <w:r>
        <w:rPr>
          <w:lang w:eastAsia="ja-JP"/>
        </w:rPr>
        <w:t xml:space="preserve"> of each ADU in the frame is equal to the same value. </w:t>
      </w:r>
    </w:p>
    <w:p w14:paraId="733354F8" w14:textId="77777777" w:rsidR="00A127B2" w:rsidRDefault="00A127B2">
      <w:pPr>
        <w:pStyle w:val="Itemize1G-PCC"/>
        <w:numPr>
          <w:ilvl w:val="0"/>
          <w:numId w:val="8"/>
        </w:numPr>
        <w:rPr>
          <w:lang w:eastAsia="ja-JP"/>
        </w:rPr>
      </w:pPr>
      <w:r>
        <w:rPr>
          <w:lang w:eastAsia="ja-JP"/>
        </w:rPr>
        <w:t>T</w:t>
      </w:r>
      <w:r w:rsidRPr="00C327F9">
        <w:rPr>
          <w:lang w:eastAsia="ja-JP"/>
        </w:rPr>
        <w:t>he decoding of current frame shall not depend on any point cloud frame F in the bitstream where the temporal ID of frame F is greater than the temporal ID of the current frame.</w:t>
      </w:r>
    </w:p>
    <w:p w14:paraId="134FAB74" w14:textId="77777777" w:rsidR="00A127B2" w:rsidRPr="00A4559E" w:rsidRDefault="00A127B2" w:rsidP="00A127B2">
      <w:pPr>
        <w:rPr>
          <w:lang w:eastAsia="ja-JP"/>
        </w:rPr>
      </w:pPr>
      <w:r w:rsidRPr="00A4559E">
        <w:rPr>
          <w:lang w:eastAsia="ja-JP"/>
        </w:rPr>
        <w:t xml:space="preserve">An empty frame shall be signalled by a frame boundary marker data unit without any preceding slices with the same value of </w:t>
      </w:r>
      <w:r w:rsidRPr="00D35E12">
        <w:rPr>
          <w:rStyle w:val="VarNinline"/>
        </w:rPr>
        <w:t>FrameCtr</w:t>
      </w:r>
      <w:r w:rsidRPr="00A4559E">
        <w:rPr>
          <w:lang w:eastAsia="ja-JP"/>
        </w:rPr>
        <w:t>.</w:t>
      </w:r>
    </w:p>
    <w:p w14:paraId="72713045" w14:textId="77777777" w:rsidR="00A127B2" w:rsidRPr="00A4559E" w:rsidRDefault="00A127B2" w:rsidP="00A127B2">
      <w:pPr>
        <w:rPr>
          <w:lang w:eastAsia="ja-JP"/>
        </w:rPr>
      </w:pPr>
      <w:r w:rsidRPr="00A4559E">
        <w:rPr>
          <w:lang w:eastAsia="ja-JP"/>
        </w:rPr>
        <w:t>A coded point cloud frame independently codes a single point cloud frame without dependencies upon any previous or subsequent point cloud frame.</w:t>
      </w:r>
    </w:p>
    <w:p w14:paraId="7B55AA91" w14:textId="77777777" w:rsidR="00A127B2" w:rsidRPr="00A4559E" w:rsidRDefault="00A127B2" w:rsidP="00A127B2">
      <w:pPr>
        <w:rPr>
          <w:lang w:eastAsia="ja-JP"/>
        </w:rPr>
      </w:pPr>
      <w:r w:rsidRPr="00A4559E">
        <w:rPr>
          <w:lang w:eastAsia="ja-JP"/>
        </w:rPr>
        <w:t>A decoded point cloud frame is the concatenation of all points in all constituent slices of the frame.</w:t>
      </w:r>
    </w:p>
    <w:p w14:paraId="207D8546" w14:textId="77777777" w:rsidR="00A127B2" w:rsidRPr="00A4559E" w:rsidRDefault="00A127B2" w:rsidP="00A127B2">
      <w:pPr>
        <w:pStyle w:val="NormalKWN"/>
        <w:rPr>
          <w:lang w:eastAsia="ja-JP"/>
        </w:rPr>
      </w:pPr>
      <w:r w:rsidRPr="00A4559E">
        <w:rPr>
          <w:lang w:eastAsia="ja-JP"/>
        </w:rPr>
        <w:t>Unless prohibited by an SPS constraint, coincident points in a point cloud frame may arise from:</w:t>
      </w:r>
    </w:p>
    <w:p w14:paraId="0A6E8701" w14:textId="77777777" w:rsidR="00A127B2" w:rsidRDefault="00A127B2">
      <w:pPr>
        <w:pStyle w:val="Itemize1G-PCC"/>
        <w:numPr>
          <w:ilvl w:val="0"/>
          <w:numId w:val="8"/>
        </w:numPr>
        <w:rPr>
          <w:lang w:eastAsia="ja-JP"/>
        </w:rPr>
      </w:pPr>
      <w:r>
        <w:rPr>
          <w:lang w:eastAsia="ja-JP"/>
        </w:rPr>
        <w:t>points coded in a single slice with a non-zero duplicate point count;</w:t>
      </w:r>
    </w:p>
    <w:p w14:paraId="4D3DEA29" w14:textId="77777777" w:rsidR="00A127B2" w:rsidRDefault="00A127B2">
      <w:pPr>
        <w:pStyle w:val="Itemize1G-PCC"/>
        <w:numPr>
          <w:ilvl w:val="0"/>
          <w:numId w:val="8"/>
        </w:numPr>
        <w:rPr>
          <w:lang w:eastAsia="ja-JP"/>
        </w:rPr>
      </w:pPr>
      <w:r>
        <w:rPr>
          <w:lang w:eastAsia="ja-JP"/>
        </w:rPr>
        <w:t>distinct points with the same position in a single slice; or</w:t>
      </w:r>
    </w:p>
    <w:p w14:paraId="5B4CF498" w14:textId="77777777" w:rsidR="00A127B2" w:rsidRDefault="00A127B2">
      <w:pPr>
        <w:pStyle w:val="Itemize1G-PCC"/>
        <w:numPr>
          <w:ilvl w:val="0"/>
          <w:numId w:val="8"/>
        </w:numPr>
        <w:rPr>
          <w:lang w:eastAsia="ja-JP"/>
        </w:rPr>
      </w:pPr>
      <w:r>
        <w:rPr>
          <w:lang w:eastAsia="ja-JP"/>
        </w:rPr>
        <w:t>the concatenation of multiple slices.</w:t>
      </w:r>
    </w:p>
    <w:p w14:paraId="325052EC" w14:textId="77777777" w:rsidR="00A127B2" w:rsidRDefault="00A127B2" w:rsidP="00A127B2">
      <w:pPr>
        <w:pStyle w:val="3"/>
        <w:numPr>
          <w:ilvl w:val="2"/>
          <w:numId w:val="1"/>
        </w:numPr>
      </w:pPr>
      <w:bookmarkStart w:id="612" w:name="_Toc100603661"/>
      <w:bookmarkStart w:id="613" w:name="_Toc184422966"/>
      <w:r>
        <w:t>Slice of a coded point cloud frame</w:t>
      </w:r>
      <w:bookmarkEnd w:id="612"/>
      <w:bookmarkEnd w:id="613"/>
      <w:r>
        <w:fldChar w:fldCharType="begin"/>
      </w:r>
      <w:r>
        <w:rPr>
          <w:rStyle w:val="HdgMarker"/>
        </w:rPr>
        <w:instrText>Q</w:instrText>
      </w:r>
      <w:r>
        <w:instrText>UOTE "" \* Charformat</w:instrText>
      </w:r>
      <w:r>
        <w:fldChar w:fldCharType="end"/>
      </w:r>
    </w:p>
    <w:p w14:paraId="4E89EA32" w14:textId="77777777" w:rsidR="00A127B2" w:rsidRPr="00A4559E" w:rsidRDefault="00A127B2" w:rsidP="00A127B2">
      <w:pPr>
        <w:rPr>
          <w:lang w:eastAsia="ja-JP"/>
        </w:rPr>
      </w:pPr>
      <w:r w:rsidRPr="00A4559E">
        <w:rPr>
          <w:lang w:eastAsia="ja-JP"/>
        </w:rPr>
        <w:t xml:space="preserve">Every slice shall include a GDU that codes the slice geometry and ADUs or defaulted attribute DUs that code the slice attributes.  A slice is identified by the GDU </w:t>
      </w:r>
      <w:r w:rsidRPr="00A4559E">
        <w:rPr>
          <w:rStyle w:val="Synvarinline"/>
        </w:rPr>
        <w:t>slice_id</w:t>
      </w:r>
      <w:r w:rsidRPr="00A4559E">
        <w:rPr>
          <w:lang w:eastAsia="ja-JP"/>
        </w:rPr>
        <w:t>.</w:t>
      </w:r>
    </w:p>
    <w:p w14:paraId="1BEA5E6D" w14:textId="77777777" w:rsidR="00A127B2" w:rsidRPr="00A4559E" w:rsidRDefault="00A127B2" w:rsidP="00A127B2">
      <w:pPr>
        <w:rPr>
          <w:lang w:eastAsia="ja-JP"/>
        </w:rPr>
      </w:pPr>
      <w:r w:rsidRPr="00A4559E">
        <w:rPr>
          <w:lang w:eastAsia="ja-JP"/>
        </w:rPr>
        <w:t>The slice geometry is coded in the slice's coordinate system.  The bounding boxes of slices may intersect, including within a single frame.</w:t>
      </w:r>
    </w:p>
    <w:p w14:paraId="09354269" w14:textId="77777777" w:rsidR="00A127B2" w:rsidRPr="00A4559E" w:rsidRDefault="00A127B2" w:rsidP="00A127B2">
      <w:pPr>
        <w:rPr>
          <w:lang w:eastAsia="ja-JP"/>
        </w:rPr>
      </w:pPr>
      <w:r w:rsidRPr="00A4559E">
        <w:rPr>
          <w:lang w:eastAsia="ja-JP"/>
        </w:rPr>
        <w:t>A slice shall start with a GDU.  This GDU may be followed by optional redundant GDUs that duplicate the slice geometry.  ADUs and defaulted attribute DUs shall occur after all GDUs in the slice.  DUs belonging to different slices shall not be interleaved.</w:t>
      </w:r>
    </w:p>
    <w:p w14:paraId="5B415C35" w14:textId="77777777" w:rsidR="00A127B2" w:rsidRPr="00A4559E" w:rsidRDefault="00A127B2" w:rsidP="00A127B2">
      <w:pPr>
        <w:rPr>
          <w:lang w:eastAsia="ja-JP"/>
        </w:rPr>
      </w:pPr>
      <w:r w:rsidRPr="00A4559E">
        <w:rPr>
          <w:lang w:eastAsia="ja-JP"/>
        </w:rPr>
        <w:lastRenderedPageBreak/>
        <w:t>Within a slice, other DUs may be present.  For example, an APS can occur within a slice to convey parameters for attribute decoding.</w:t>
      </w:r>
    </w:p>
    <w:p w14:paraId="757B4194" w14:textId="77777777" w:rsidR="00A127B2" w:rsidRPr="00A4559E" w:rsidRDefault="00A127B2" w:rsidP="00A127B2">
      <w:pPr>
        <w:pStyle w:val="NormalKWN"/>
        <w:rPr>
          <w:lang w:eastAsia="ja-JP"/>
        </w:rPr>
      </w:pPr>
      <w:r w:rsidRPr="00A4559E">
        <w:rPr>
          <w:lang w:eastAsia="ja-JP"/>
        </w:rPr>
        <w:t>It is a requirement of bitstream conformance that:</w:t>
      </w:r>
    </w:p>
    <w:p w14:paraId="148FD34A" w14:textId="77777777" w:rsidR="00A127B2" w:rsidRDefault="00A127B2">
      <w:pPr>
        <w:pStyle w:val="Itemize1G-PCC"/>
        <w:numPr>
          <w:ilvl w:val="0"/>
          <w:numId w:val="8"/>
        </w:numPr>
        <w:rPr>
          <w:lang w:eastAsia="ja-JP"/>
        </w:rPr>
      </w:pPr>
      <w:r>
        <w:rPr>
          <w:lang w:eastAsia="ja-JP"/>
        </w:rPr>
        <w:t>All GDUs present in a slice shall reconstruct the same geometry in the same canonical point order.</w:t>
      </w:r>
    </w:p>
    <w:p w14:paraId="6CA96F8F" w14:textId="77777777" w:rsidR="00A127B2" w:rsidRPr="00725CC5" w:rsidRDefault="00A127B2">
      <w:pPr>
        <w:pStyle w:val="Itemize1G-PCC"/>
        <w:numPr>
          <w:ilvl w:val="0"/>
          <w:numId w:val="8"/>
        </w:numPr>
        <w:rPr>
          <w:lang w:eastAsia="ja-JP"/>
        </w:rPr>
      </w:pPr>
      <w:r>
        <w:rPr>
          <w:rFonts w:eastAsia="MS Mincho"/>
          <w:lang w:eastAsia="ja-JP"/>
        </w:rPr>
        <w:t>E</w:t>
      </w:r>
      <w:r w:rsidRPr="00725CC5">
        <w:rPr>
          <w:rFonts w:eastAsia="MS Mincho"/>
          <w:lang w:eastAsia="ja-JP"/>
        </w:rPr>
        <w:t xml:space="preserve">very slice shall have </w:t>
      </w:r>
      <w:r>
        <w:rPr>
          <w:rFonts w:eastAsia="MS Mincho"/>
          <w:lang w:eastAsia="ja-JP"/>
        </w:rPr>
        <w:t xml:space="preserve">a corresponding </w:t>
      </w:r>
      <w:r w:rsidRPr="00725CC5">
        <w:rPr>
          <w:rFonts w:eastAsia="MS Mincho"/>
          <w:lang w:eastAsia="ja-JP"/>
        </w:rPr>
        <w:t>ADU or defaulted attribute</w:t>
      </w:r>
      <w:r>
        <w:rPr>
          <w:rFonts w:eastAsia="MS Mincho"/>
          <w:lang w:eastAsia="ja-JP"/>
        </w:rPr>
        <w:t xml:space="preserve"> DU</w:t>
      </w:r>
      <w:r w:rsidRPr="00725CC5">
        <w:rPr>
          <w:rFonts w:eastAsia="MS Mincho"/>
          <w:lang w:eastAsia="ja-JP"/>
        </w:rPr>
        <w:t xml:space="preserve"> </w:t>
      </w:r>
      <w:r>
        <w:rPr>
          <w:rFonts w:eastAsia="MS Mincho"/>
          <w:lang w:eastAsia="ja-JP"/>
        </w:rPr>
        <w:t xml:space="preserve">for </w:t>
      </w:r>
      <w:r w:rsidRPr="00725CC5">
        <w:rPr>
          <w:rFonts w:eastAsia="MS Mincho"/>
          <w:lang w:eastAsia="ja-JP"/>
        </w:rPr>
        <w:t>every attribute enumerated in the SPS.</w:t>
      </w:r>
    </w:p>
    <w:p w14:paraId="3B29AB33" w14:textId="77777777" w:rsidR="00A127B2" w:rsidRPr="00AB6635" w:rsidRDefault="00A127B2">
      <w:pPr>
        <w:pStyle w:val="Itemize1G-PCC"/>
        <w:numPr>
          <w:ilvl w:val="0"/>
          <w:numId w:val="8"/>
        </w:numPr>
        <w:rPr>
          <w:lang w:eastAsia="ja-JP"/>
        </w:rPr>
      </w:pPr>
      <w:r>
        <w:rPr>
          <w:rFonts w:eastAsia="MS Mincho"/>
          <w:bCs/>
          <w:lang w:eastAsia="ja-JP"/>
        </w:rPr>
        <w:t xml:space="preserve">All </w:t>
      </w:r>
      <w:r w:rsidRPr="00AB6635">
        <w:rPr>
          <w:rFonts w:eastAsia="MS Mincho"/>
          <w:bCs/>
          <w:lang w:eastAsia="ja-JP"/>
        </w:rPr>
        <w:t>ADUs present in</w:t>
      </w:r>
      <w:r>
        <w:rPr>
          <w:rFonts w:eastAsia="MS Mincho"/>
          <w:bCs/>
          <w:lang w:eastAsia="ja-JP"/>
        </w:rPr>
        <w:t xml:space="preserve"> a</w:t>
      </w:r>
      <w:r w:rsidRPr="00AB6635">
        <w:rPr>
          <w:rFonts w:eastAsia="MS Mincho"/>
          <w:bCs/>
          <w:lang w:eastAsia="ja-JP"/>
        </w:rPr>
        <w:t xml:space="preserve"> slice with the same value of </w:t>
      </w:r>
      <w:r w:rsidRPr="001A38FF">
        <w:rPr>
          <w:rStyle w:val="Synvarinline"/>
        </w:rPr>
        <w:t>adu_sps_attr_idx</w:t>
      </w:r>
      <w:r w:rsidRPr="00AB6635">
        <w:rPr>
          <w:rFonts w:eastAsia="MS Mincho"/>
          <w:bCs/>
          <w:lang w:eastAsia="ja-JP"/>
        </w:rPr>
        <w:t xml:space="preserve"> shall reconstruct the same attribute values.</w:t>
      </w:r>
    </w:p>
    <w:p w14:paraId="48998CE2" w14:textId="77777777" w:rsidR="00A127B2" w:rsidRPr="00A4559E" w:rsidRDefault="00A127B2" w:rsidP="00A127B2">
      <w:pPr>
        <w:rPr>
          <w:lang w:eastAsia="ja-JP"/>
        </w:rPr>
      </w:pPr>
      <w:r w:rsidRPr="00A4559E">
        <w:rPr>
          <w:lang w:eastAsia="ja-JP"/>
        </w:rPr>
        <w:t>Only one GDU in a slice shall be decoded; all others shall be ignored when decoding (removed from the bitstream and discarded).  A decoder shall choose which GDU is decoded.</w:t>
      </w:r>
    </w:p>
    <w:p w14:paraId="45BE8D46" w14:textId="77777777" w:rsidR="00A127B2" w:rsidRDefault="00A127B2" w:rsidP="00A127B2">
      <w:pPr>
        <w:rPr>
          <w:rFonts w:eastAsia="MS Mincho"/>
          <w:lang w:eastAsia="ja-JP"/>
        </w:rPr>
      </w:pPr>
      <w:r>
        <w:rPr>
          <w:rFonts w:eastAsia="MS Mincho"/>
          <w:lang w:eastAsia="ja-JP"/>
        </w:rPr>
        <w:t>ADU parsing depends upon certain GDU header parameters.  ADU decoding depends upon the reconstructed slice geometry.</w:t>
      </w:r>
    </w:p>
    <w:p w14:paraId="3A3E81BC" w14:textId="77777777" w:rsidR="00A127B2" w:rsidRPr="00A4559E" w:rsidRDefault="00A127B2" w:rsidP="00A127B2">
      <w:pPr>
        <w:rPr>
          <w:lang w:eastAsia="ja-JP"/>
        </w:rPr>
      </w:pPr>
      <w:r w:rsidRPr="00A4559E">
        <w:rPr>
          <w:lang w:eastAsia="ja-JP"/>
        </w:rPr>
        <w:t>Slices are either independent or dependent.  An independent slice does not require any other slice to be decoded first.  A dependent slice requires that the immediately preceding slice in bitstream order is decoded first.  A slice shall be directly depended upon by no more than a single dependent slice.</w:t>
      </w:r>
    </w:p>
    <w:p w14:paraId="0B03D1D5" w14:textId="77777777" w:rsidR="00A127B2" w:rsidRPr="00A4559E" w:rsidRDefault="00A127B2" w:rsidP="00A127B2">
      <w:pPr>
        <w:rPr>
          <w:lang w:eastAsia="ja-JP"/>
        </w:rPr>
      </w:pPr>
      <w:r w:rsidRPr="00A4559E">
        <w:rPr>
          <w:lang w:eastAsia="ja-JP"/>
        </w:rPr>
        <w:t>A dependent slice shall not depend upon a slice in a different point cloud frame.</w:t>
      </w:r>
    </w:p>
    <w:p w14:paraId="2C958543" w14:textId="77777777" w:rsidR="00A127B2" w:rsidRDefault="00A127B2" w:rsidP="00A127B2">
      <w:pPr>
        <w:pStyle w:val="3"/>
        <w:numPr>
          <w:ilvl w:val="2"/>
          <w:numId w:val="1"/>
        </w:numPr>
      </w:pPr>
      <w:bookmarkStart w:id="614" w:name="_Ref92374902"/>
      <w:bookmarkStart w:id="615" w:name="_Toc100603662"/>
      <w:bookmarkStart w:id="616" w:name="_Toc184422967"/>
      <w:r>
        <w:t>Repetition of slices</w:t>
      </w:r>
      <w:bookmarkEnd w:id="614"/>
      <w:bookmarkEnd w:id="615"/>
      <w:bookmarkEnd w:id="616"/>
      <w:r>
        <w:fldChar w:fldCharType="begin"/>
      </w:r>
      <w:r>
        <w:rPr>
          <w:rStyle w:val="HdgMarker"/>
        </w:rPr>
        <w:instrText>Q</w:instrText>
      </w:r>
      <w:r>
        <w:instrText>UOTE "" \* Charformat</w:instrText>
      </w:r>
      <w:r>
        <w:fldChar w:fldCharType="end"/>
      </w:r>
    </w:p>
    <w:p w14:paraId="7F262D9C" w14:textId="77777777" w:rsidR="00A127B2" w:rsidRPr="00A4559E" w:rsidRDefault="00A127B2" w:rsidP="00A127B2">
      <w:pPr>
        <w:rPr>
          <w:lang w:eastAsia="ja-JP"/>
        </w:rPr>
      </w:pPr>
      <w:r w:rsidRPr="00A4559E">
        <w:rPr>
          <w:lang w:eastAsia="ja-JP"/>
        </w:rPr>
        <w:t xml:space="preserve">Slices may be repeated within a coded point cloud frame.  Repetition shall not change the value of </w:t>
      </w:r>
      <w:r w:rsidRPr="00A4559E">
        <w:rPr>
          <w:rStyle w:val="Synvarinline"/>
        </w:rPr>
        <w:t>slice_id</w:t>
      </w:r>
      <w:r w:rsidRPr="00A4559E">
        <w:rPr>
          <w:lang w:eastAsia="ja-JP"/>
        </w:rPr>
        <w:t>.</w:t>
      </w:r>
    </w:p>
    <w:p w14:paraId="76B0A471" w14:textId="77777777" w:rsidR="00A127B2" w:rsidRPr="00A4559E" w:rsidRDefault="00A127B2" w:rsidP="00A127B2">
      <w:pPr>
        <w:rPr>
          <w:lang w:eastAsia="ja-JP"/>
        </w:rPr>
      </w:pPr>
      <w:r w:rsidRPr="00A4559E">
        <w:rPr>
          <w:lang w:eastAsia="ja-JP"/>
        </w:rPr>
        <w:t xml:space="preserve">A slice set is the set of slices with the same value of </w:t>
      </w:r>
      <w:r w:rsidRPr="00A4559E">
        <w:rPr>
          <w:rStyle w:val="Synvarinline"/>
        </w:rPr>
        <w:t>slice_id</w:t>
      </w:r>
      <w:r w:rsidRPr="00A4559E">
        <w:rPr>
          <w:lang w:eastAsia="ja-JP"/>
        </w:rPr>
        <w:t xml:space="preserve"> within a coded point cloud frame.</w:t>
      </w:r>
    </w:p>
    <w:p w14:paraId="71A17D1B" w14:textId="77777777" w:rsidR="00A127B2" w:rsidRPr="00A4559E" w:rsidRDefault="00A127B2" w:rsidP="00A127B2">
      <w:pPr>
        <w:rPr>
          <w:lang w:eastAsia="ja-JP"/>
        </w:rPr>
      </w:pPr>
      <w:r w:rsidRPr="00A4559E">
        <w:rPr>
          <w:lang w:eastAsia="ja-JP"/>
        </w:rPr>
        <w:t>It is a requirement of bitstream conformance that all slices in each slice set shall reconstruct the same points in the same canonical order.</w:t>
      </w:r>
    </w:p>
    <w:p w14:paraId="5B4970F7" w14:textId="77777777" w:rsidR="00A127B2" w:rsidRPr="00A4559E" w:rsidRDefault="00A127B2" w:rsidP="00A127B2">
      <w:pPr>
        <w:rPr>
          <w:lang w:eastAsia="ja-JP"/>
        </w:rPr>
      </w:pPr>
      <w:r w:rsidRPr="00A4559E">
        <w:rPr>
          <w:lang w:eastAsia="ja-JP"/>
        </w:rPr>
        <w:t>From each slice set, only one slice shall be decoded; all other</w:t>
      </w:r>
      <w:r w:rsidRPr="00886D52">
        <w:rPr>
          <w:bCs/>
        </w:rPr>
        <w:t>s</w:t>
      </w:r>
      <w:r w:rsidRPr="00A4559E">
        <w:rPr>
          <w:lang w:eastAsia="ja-JP"/>
        </w:rPr>
        <w:t xml:space="preserve"> shall be ignored</w:t>
      </w:r>
      <w:r w:rsidRPr="00886D52">
        <w:rPr>
          <w:bCs/>
        </w:rPr>
        <w:t xml:space="preserve"> </w:t>
      </w:r>
      <w:r w:rsidRPr="00A4559E">
        <w:rPr>
          <w:lang w:eastAsia="ja-JP"/>
        </w:rPr>
        <w:t>for decoding (removed from the bitstream and discarded).  A decoder shall choose which slice is decoded.</w:t>
      </w:r>
    </w:p>
    <w:p w14:paraId="2B7F8CD2" w14:textId="77777777" w:rsidR="00A127B2" w:rsidRPr="004F2A4F" w:rsidRDefault="00A127B2" w:rsidP="00A127B2">
      <w:pPr>
        <w:pStyle w:val="3"/>
        <w:numPr>
          <w:ilvl w:val="2"/>
          <w:numId w:val="1"/>
        </w:numPr>
      </w:pPr>
      <w:bookmarkStart w:id="617" w:name="_Toc100603663"/>
      <w:bookmarkStart w:id="618" w:name="_Toc184422968"/>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rPr>
          <w:noProof/>
        </w:rPr>
        <w:t>Relationship between tiles and slices</w:t>
      </w:r>
      <w:bookmarkEnd w:id="617"/>
      <w:bookmarkEnd w:id="618"/>
      <w:r>
        <w:fldChar w:fldCharType="begin"/>
      </w:r>
      <w:r>
        <w:rPr>
          <w:rStyle w:val="HdgMarker"/>
        </w:rPr>
        <w:instrText>Q</w:instrText>
      </w:r>
      <w:r>
        <w:instrText>UOTE "" \* Charformat</w:instrText>
      </w:r>
      <w:r>
        <w:fldChar w:fldCharType="end"/>
      </w:r>
    </w:p>
    <w:p w14:paraId="574A2D01" w14:textId="77777777" w:rsidR="00A127B2" w:rsidRPr="00A4559E" w:rsidRDefault="00A127B2" w:rsidP="00A127B2">
      <w:pPr>
        <w:rPr>
          <w:lang w:eastAsia="ja-JP"/>
        </w:rPr>
      </w:pPr>
      <w:r w:rsidRPr="00A4559E">
        <w:rPr>
          <w:lang w:eastAsia="ja-JP"/>
        </w:rPr>
        <w:t>A group of slices can be identified by a common slice tag identifier (</w:t>
      </w:r>
      <w:r w:rsidRPr="00A4559E">
        <w:rPr>
          <w:rStyle w:val="Synvarinline"/>
        </w:rPr>
        <w:t>slice_tag</w:t>
      </w:r>
      <w:r w:rsidRPr="00A4559E">
        <w:rPr>
          <w:lang w:eastAsia="ja-JP"/>
        </w:rPr>
        <w:t>).</w:t>
      </w:r>
    </w:p>
    <w:p w14:paraId="53AD5B99" w14:textId="77777777" w:rsidR="00A127B2" w:rsidRPr="00A4559E" w:rsidRDefault="00A127B2" w:rsidP="00A127B2">
      <w:pPr>
        <w:rPr>
          <w:lang w:eastAsia="ja-JP"/>
        </w:rPr>
      </w:pPr>
      <w:r w:rsidRPr="00A4559E">
        <w:rPr>
          <w:lang w:eastAsia="ja-JP"/>
        </w:rPr>
        <w:t>The tile inventory DU provides a means to associate a bounding box with a group of slices.  Each tile comprises a single bounding box and an identifier (</w:t>
      </w:r>
      <w:r w:rsidRPr="00D35E12">
        <w:rPr>
          <w:rStyle w:val="VarNinline"/>
        </w:rPr>
        <w:t>tileId</w:t>
      </w:r>
      <w:r w:rsidRPr="00A4559E">
        <w:rPr>
          <w:lang w:eastAsia="ja-JP"/>
        </w:rPr>
        <w:t>).  Tile bounding boxes may overlap.  Implementations can use a tile inventory to aid spatial random access.</w:t>
      </w:r>
    </w:p>
    <w:p w14:paraId="3C9FED6D" w14:textId="77777777" w:rsidR="00A127B2" w:rsidRPr="00A4559E" w:rsidRDefault="00A127B2" w:rsidP="00A127B2">
      <w:pPr>
        <w:rPr>
          <w:lang w:eastAsia="ja-JP"/>
        </w:rPr>
      </w:pPr>
      <w:r w:rsidRPr="00A4559E">
        <w:rPr>
          <w:lang w:eastAsia="ja-JP"/>
        </w:rPr>
        <w:t xml:space="preserve">When a tile inventory is present in the bitstream, </w:t>
      </w:r>
      <w:r w:rsidRPr="00A4559E">
        <w:rPr>
          <w:rStyle w:val="Synvarinline"/>
        </w:rPr>
        <w:t>slice_tag</w:t>
      </w:r>
      <w:r w:rsidRPr="00A4559E">
        <w:rPr>
          <w:lang w:eastAsia="ja-JP"/>
        </w:rPr>
        <w:t xml:space="preserve"> shall identify a tile by its </w:t>
      </w:r>
      <w:r w:rsidRPr="00D35E12">
        <w:rPr>
          <w:rStyle w:val="VarNinline"/>
        </w:rPr>
        <w:t>tileId</w:t>
      </w:r>
      <w:r w:rsidRPr="00A4559E">
        <w:rPr>
          <w:lang w:eastAsia="ja-JP"/>
        </w:rPr>
        <w:t>.  Otherwise, the use of slice tags is application specific.</w:t>
      </w:r>
    </w:p>
    <w:p w14:paraId="5E643734" w14:textId="77777777" w:rsidR="00A127B2" w:rsidRPr="00A4559E" w:rsidRDefault="00A127B2" w:rsidP="00A127B2">
      <w:pPr>
        <w:rPr>
          <w:lang w:eastAsia="ja-JP"/>
        </w:rPr>
      </w:pPr>
      <w:r w:rsidRPr="00A4559E">
        <w:rPr>
          <w:lang w:eastAsia="ja-JP"/>
        </w:rPr>
        <w:t>When a slice tag identifies a tile, a dependent slice should not depend upon a slice in a different tile.  To do otherwise can prevent decoding of individual tiles (for example, in spatial random access decoding).</w:t>
      </w:r>
    </w:p>
    <w:p w14:paraId="45A6A01B" w14:textId="77777777" w:rsidR="00A127B2" w:rsidRPr="00A4559E" w:rsidRDefault="00A127B2" w:rsidP="00A127B2">
      <w:pPr>
        <w:rPr>
          <w:lang w:eastAsia="ja-JP"/>
        </w:rPr>
      </w:pPr>
      <w:r w:rsidRPr="00A4559E">
        <w:rPr>
          <w:lang w:eastAsia="ja-JP"/>
        </w:rPr>
        <w:t>Tile information is not used by the decoding processes specified in this document.</w:t>
      </w:r>
    </w:p>
    <w:p w14:paraId="2458F9F6" w14:textId="77777777" w:rsidR="00A127B2" w:rsidRDefault="00A127B2" w:rsidP="00A127B2">
      <w:pPr>
        <w:pStyle w:val="af4"/>
      </w:pPr>
      <w:r>
        <w:rPr>
          <w:noProof/>
        </w:rPr>
        <w:lastRenderedPageBreak/>
        <w:drawing>
          <wp:inline distT="0" distB="0" distL="0" distR="0" wp14:anchorId="6FBDB27C" wp14:editId="07120FD7">
            <wp:extent cx="3265200" cy="2070000"/>
            <wp:effectExtent l="0" t="0" r="0" b="635"/>
            <wp:docPr id="132" name="Picture 132"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132" descr="图示, 工程绘图&#10;&#10;描述已自动生成"/>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265200" cy="2070000"/>
                    </a:xfrm>
                    <a:prstGeom prst="rect">
                      <a:avLst/>
                    </a:prstGeom>
                  </pic:spPr>
                </pic:pic>
              </a:graphicData>
            </a:graphic>
          </wp:inline>
        </w:drawing>
      </w:r>
    </w:p>
    <w:p w14:paraId="047A1728" w14:textId="77777777" w:rsidR="00A127B2" w:rsidRPr="00A4559E" w:rsidRDefault="00A127B2" w:rsidP="00A127B2">
      <w:pPr>
        <w:pStyle w:val="Keyhdr"/>
      </w:pPr>
      <w:r w:rsidRPr="00A4559E">
        <w:t>Key</w:t>
      </w:r>
    </w:p>
    <w:tbl>
      <w:tblPr>
        <w:tblStyle w:val="a8"/>
        <w:tblW w:w="5000" w:type="pct"/>
        <w:tblLook w:val="04A0" w:firstRow="1" w:lastRow="0" w:firstColumn="1" w:lastColumn="0" w:noHBand="0" w:noVBand="1"/>
      </w:tblPr>
      <w:tblGrid>
        <w:gridCol w:w="1418"/>
        <w:gridCol w:w="8333"/>
      </w:tblGrid>
      <w:tr w:rsidR="00A127B2" w:rsidRPr="00A4559E" w14:paraId="2C0477A9"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5AD70344" w14:textId="77777777" w:rsidR="00A127B2" w:rsidRPr="00A4559E" w:rsidRDefault="00000000" w:rsidP="00082AA8">
            <w:pPr>
              <w:pStyle w:val="NormalKWN"/>
            </w:pPr>
            <m:oMath>
              <m:sSub>
                <m:sSubPr>
                  <m:ctrlPr>
                    <w:rPr>
                      <w:rFonts w:ascii="Cambria Math" w:hAnsi="Cambria Math"/>
                      <w:lang w:eastAsia="ja-JP"/>
                    </w:rPr>
                  </m:ctrlPr>
                </m:sSubPr>
                <m:e>
                  <m:r>
                    <w:rPr>
                      <w:rFonts w:ascii="Cambria Math" w:hAnsi="Cambria Math"/>
                      <w:lang w:eastAsia="ja-JP"/>
                    </w:rPr>
                    <m:t>S</m:t>
                  </m:r>
                </m:e>
                <m:sub>
                  <m:r>
                    <w:rPr>
                      <w:rFonts w:ascii="Cambria Math" w:hAnsi="Cambria Math"/>
                      <w:lang w:eastAsia="ja-JP"/>
                    </w:rPr>
                    <m:t>t</m:t>
                  </m:r>
                  <m:r>
                    <m:rPr>
                      <m:sty m:val="p"/>
                    </m:rPr>
                    <w:rPr>
                      <w:rFonts w:ascii="Cambria Math" w:hAnsi="Cambria Math"/>
                      <w:lang w:eastAsia="ja-JP"/>
                    </w:rPr>
                    <m:t>,</m:t>
                  </m:r>
                  <m:r>
                    <w:rPr>
                      <w:rFonts w:ascii="Cambria Math" w:hAnsi="Cambria Math"/>
                      <w:lang w:eastAsia="ja-JP"/>
                    </w:rPr>
                    <m:t>n</m:t>
                  </m:r>
                </m:sub>
              </m:sSub>
            </m:oMath>
            <w:r w:rsidR="00A127B2" w:rsidRPr="00A4559E">
              <w:t xml:space="preserve"> </w:t>
            </w:r>
          </w:p>
        </w:tc>
        <w:tc>
          <w:tcPr>
            <w:tcW w:w="0" w:type="auto"/>
          </w:tcPr>
          <w:p w14:paraId="05A52837"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Slice </w:t>
            </w:r>
            <w:r>
              <w:rPr>
                <w:rStyle w:val="Var1inline"/>
              </w:rPr>
              <w:t>𝑛</w:t>
            </w:r>
            <w:r w:rsidRPr="00A4559E">
              <w:t xml:space="preserve">, associated with tile </w:t>
            </w:r>
            <w:r>
              <w:rPr>
                <w:rStyle w:val="Var1inline"/>
              </w:rPr>
              <w:t>𝑡</w:t>
            </w:r>
          </w:p>
        </w:tc>
      </w:tr>
      <w:tr w:rsidR="00A127B2" w:rsidRPr="00A4559E" w14:paraId="796E7E04"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426F5248" w14:textId="77777777" w:rsidR="00A127B2" w:rsidRPr="00A4559E" w:rsidRDefault="00000000" w:rsidP="00082AA8">
            <w:pPr>
              <w:pStyle w:val="NormalKWN"/>
            </w:pPr>
            <m:oMath>
              <m:sSub>
                <m:sSubPr>
                  <m:ctrlPr>
                    <w:rPr>
                      <w:rFonts w:ascii="Cambria Math" w:hAnsi="Cambria Math"/>
                      <w:lang w:eastAsia="ja-JP"/>
                    </w:rPr>
                  </m:ctrlPr>
                </m:sSubPr>
                <m:e>
                  <m:r>
                    <w:rPr>
                      <w:rFonts w:ascii="Cambria Math" w:hAnsi="Cambria Math"/>
                      <w:lang w:eastAsia="ja-JP"/>
                    </w:rPr>
                    <m:t>T</m:t>
                  </m:r>
                </m:e>
                <m:sub>
                  <m:r>
                    <w:rPr>
                      <w:rFonts w:ascii="Cambria Math" w:hAnsi="Cambria Math"/>
                      <w:lang w:eastAsia="ja-JP"/>
                    </w:rPr>
                    <m:t>t</m:t>
                  </m:r>
                </m:sub>
              </m:sSub>
            </m:oMath>
            <w:r w:rsidR="00A127B2" w:rsidRPr="00A4559E">
              <w:t xml:space="preserve"> </w:t>
            </w:r>
          </w:p>
        </w:tc>
        <w:tc>
          <w:tcPr>
            <w:tcW w:w="0" w:type="auto"/>
          </w:tcPr>
          <w:p w14:paraId="43B45D5C" w14:textId="77777777" w:rsidR="00A127B2" w:rsidRPr="00A4559E" w:rsidRDefault="00A127B2"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Bounding box of tile </w:t>
            </w:r>
            <w:r>
              <w:rPr>
                <w:rStyle w:val="Var1inline"/>
              </w:rPr>
              <w:t>𝑡</w:t>
            </w:r>
          </w:p>
        </w:tc>
      </w:tr>
    </w:tbl>
    <w:p w14:paraId="1EE5595D" w14:textId="5201462B" w:rsidR="00A127B2" w:rsidRDefault="00A127B2" w:rsidP="00A127B2">
      <w:pPr>
        <w:pStyle w:val="af4"/>
        <w:rPr>
          <w:lang w:eastAsia="ja-JP"/>
        </w:rPr>
      </w:pPr>
      <w:bookmarkStart w:id="619" w:name="_Ref87616378"/>
      <w:r>
        <w:t>Figure </w:t>
      </w:r>
      <w:r>
        <w:fldChar w:fldCharType="begin"/>
      </w:r>
      <w:r>
        <w:instrText xml:space="preserve"> SEQ Figure \* ARABIC </w:instrText>
      </w:r>
      <w:r>
        <w:fldChar w:fldCharType="separate"/>
      </w:r>
      <w:r w:rsidR="009C7EB1">
        <w:rPr>
          <w:noProof/>
        </w:rPr>
        <w:t>3</w:t>
      </w:r>
      <w:r>
        <w:fldChar w:fldCharType="end"/>
      </w:r>
      <w:bookmarkEnd w:id="619"/>
      <w:r>
        <w:t> — Example arrangement of tiles and slices.</w:t>
      </w:r>
    </w:p>
    <w:p w14:paraId="5FA20CA4" w14:textId="77777777" w:rsidR="00A127B2" w:rsidRPr="005A6C44" w:rsidRDefault="00A127B2" w:rsidP="00A127B2">
      <w:pPr>
        <w:rPr>
          <w:rFonts w:eastAsia="Malgun Gothic"/>
          <w:lang w:eastAsia="ko-KR"/>
        </w:rPr>
      </w:pPr>
      <w:r w:rsidRPr="00A4559E">
        <w:rPr>
          <w:lang w:eastAsia="ja-JP"/>
        </w:rPr>
        <w:t xml:space="preserve">An example arrangement of tiles and slices within a coded point cloud frame is shown in </w:t>
      </w:r>
      <w:r w:rsidRPr="00A4559E">
        <w:rPr>
          <w:lang w:eastAsia="ja-JP"/>
        </w:rPr>
        <w:fldChar w:fldCharType="begin"/>
      </w:r>
      <w:r w:rsidRPr="00A4559E">
        <w:rPr>
          <w:lang w:eastAsia="ja-JP"/>
        </w:rPr>
        <w:instrText xml:space="preserve"> REF _Ref87616378 \h </w:instrText>
      </w:r>
      <w:r w:rsidRPr="00A4559E">
        <w:rPr>
          <w:lang w:eastAsia="ja-JP"/>
        </w:rPr>
      </w:r>
      <w:r w:rsidRPr="00A4559E">
        <w:rPr>
          <w:lang w:eastAsia="ja-JP"/>
        </w:rPr>
        <w:fldChar w:fldCharType="separate"/>
      </w:r>
      <w:r>
        <w:t>Figure </w:t>
      </w:r>
      <w:r>
        <w:rPr>
          <w:noProof/>
        </w:rPr>
        <w:t>3</w:t>
      </w:r>
      <w:r w:rsidRPr="00A4559E">
        <w:rPr>
          <w:lang w:eastAsia="ja-JP"/>
        </w:rPr>
        <w:fldChar w:fldCharType="end"/>
      </w:r>
      <w:r w:rsidRPr="00A4559E">
        <w:rPr>
          <w:lang w:eastAsia="ja-JP"/>
        </w:rPr>
        <w:t xml:space="preserve">.  Slices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a,1</m:t>
            </m:r>
          </m:sub>
        </m:sSub>
      </m:oMath>
      <w:r w:rsidRPr="00A4559E">
        <w:rPr>
          <w:lang w:eastAsia="ja-JP"/>
        </w:rPr>
        <w:t xml:space="preserve"> and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a,2</m:t>
            </m:r>
          </m:sub>
        </m:sSub>
      </m:oMath>
      <w:r w:rsidRPr="00A4559E">
        <w:rPr>
          <w:lang w:eastAsia="ja-JP"/>
        </w:rPr>
        <w:t xml:space="preserve"> are associated with tile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a</m:t>
            </m:r>
          </m:sub>
        </m:sSub>
      </m:oMath>
      <w:r w:rsidRPr="00A4559E">
        <w:rPr>
          <w:lang w:eastAsia="ja-JP"/>
        </w:rPr>
        <w:t xml:space="preserve"> and slices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b,4</m:t>
            </m:r>
          </m:sub>
        </m:sSub>
      </m:oMath>
      <w:r w:rsidRPr="00A4559E">
        <w:rPr>
          <w:lang w:eastAsia="ja-JP"/>
        </w:rPr>
        <w:t xml:space="preserve"> and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b,5</m:t>
            </m:r>
          </m:sub>
        </m:sSub>
      </m:oMath>
      <w:r w:rsidRPr="00A4559E">
        <w:rPr>
          <w:lang w:eastAsia="ja-JP"/>
        </w:rPr>
        <w:t xml:space="preserve"> are associated with tile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Pr="00A4559E">
        <w:rPr>
          <w:lang w:eastAsia="ja-JP"/>
        </w:rPr>
        <w:t xml:space="preserve">; the bounding box of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Pr="00A4559E">
        <w:rPr>
          <w:lang w:eastAsia="ja-JP"/>
        </w:rPr>
        <w:t xml:space="preserve"> does not include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 xml:space="preserve">.  A decoder that performs spatial random access to decode a region </w:t>
      </w:r>
      <m:oMath>
        <m:r>
          <m:rPr>
            <m:scr m:val="script"/>
          </m:rPr>
          <w:rPr>
            <w:rFonts w:ascii="Cambria Math" w:hAnsi="Cambria Math"/>
            <w:lang w:eastAsia="ja-JP"/>
          </w:rPr>
          <m:t>R</m:t>
        </m:r>
      </m:oMath>
      <w:r w:rsidRPr="00A4559E">
        <w:rPr>
          <w:lang w:eastAsia="ja-JP"/>
        </w:rPr>
        <w:t xml:space="preserve"> (not shown) can use the tile inventory to determine tile IDs for the set of tiles that intersect </w:t>
      </w:r>
      <m:oMath>
        <m:r>
          <m:rPr>
            <m:scr m:val="script"/>
          </m:rPr>
          <w:rPr>
            <w:rFonts w:ascii="Cambria Math" w:hAnsi="Cambria Math"/>
            <w:lang w:eastAsia="ja-JP"/>
          </w:rPr>
          <m:t>R</m:t>
        </m:r>
      </m:oMath>
      <w:r w:rsidRPr="00A4559E">
        <w:rPr>
          <w:lang w:eastAsia="ja-JP"/>
        </w:rPr>
        <w:t xml:space="preserve">.  Only slices with matching slice tags would need to be decoded.  Since the slice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 xml:space="preserve"> is not included in the bounding box of tile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Pr="00A4559E">
        <w:rPr>
          <w:lang w:eastAsia="ja-JP"/>
        </w:rPr>
        <w:t xml:space="preserve">, if </w:t>
      </w:r>
      <m:oMath>
        <m:r>
          <m:rPr>
            <m:scr m:val="script"/>
          </m:rPr>
          <w:rPr>
            <w:rFonts w:ascii="Cambria Math" w:hAnsi="Cambria Math"/>
            <w:lang w:eastAsia="ja-JP"/>
          </w:rPr>
          <m:t>R</m:t>
        </m:r>
      </m:oMath>
      <w:r w:rsidRPr="00A4559E">
        <w:rPr>
          <w:lang w:eastAsia="ja-JP"/>
        </w:rPr>
        <w:t xml:space="preserve"> intersects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 xml:space="preserve"> but not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Pr="00A4559E">
        <w:rPr>
          <w:lang w:eastAsia="ja-JP"/>
        </w:rPr>
        <w:t xml:space="preserve">, the slice is not discoverable using the tile inventory.  However, in the case that </w:t>
      </w:r>
      <m:oMath>
        <m:r>
          <m:rPr>
            <m:scr m:val="script"/>
          </m:rPr>
          <w:rPr>
            <w:rFonts w:ascii="Cambria Math" w:hAnsi="Cambria Math"/>
            <w:lang w:eastAsia="ja-JP"/>
          </w:rPr>
          <m:t>R</m:t>
        </m:r>
      </m:oMath>
      <w:r w:rsidRPr="00A4559E">
        <w:rPr>
          <w:lang w:eastAsia="ja-JP"/>
        </w:rPr>
        <w:t xml:space="preserve"> and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Pr="00A4559E">
        <w:rPr>
          <w:lang w:eastAsia="ja-JP"/>
        </w:rPr>
        <w:t xml:space="preserve"> intersect,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 xml:space="preserve"> would have a matching slice tag.</w:t>
      </w:r>
      <w:bookmarkStart w:id="620" w:name="_Toc37318978"/>
      <w:bookmarkStart w:id="621" w:name="_Toc37872270"/>
      <w:bookmarkStart w:id="622" w:name="_Toc37872272"/>
      <w:bookmarkStart w:id="623" w:name="_Toc37318980"/>
      <w:bookmarkStart w:id="624" w:name="_Toc37872273"/>
      <w:bookmarkStart w:id="625" w:name="_Toc100603664"/>
      <w:bookmarkStart w:id="626" w:name="_Toc4055485"/>
      <w:bookmarkStart w:id="627" w:name="_Toc6215337"/>
      <w:bookmarkStart w:id="628" w:name="_Toc24731145"/>
      <w:bookmarkEnd w:id="620"/>
      <w:bookmarkEnd w:id="621"/>
      <w:bookmarkEnd w:id="622"/>
      <w:bookmarkEnd w:id="623"/>
      <w:bookmarkEnd w:id="624"/>
    </w:p>
    <w:p w14:paraId="66CBD0D5" w14:textId="77777777" w:rsidR="00A127B2" w:rsidRDefault="00A127B2" w:rsidP="00A127B2">
      <w:pPr>
        <w:pStyle w:val="3"/>
        <w:numPr>
          <w:ilvl w:val="2"/>
          <w:numId w:val="1"/>
        </w:numPr>
      </w:pPr>
      <w:bookmarkStart w:id="629" w:name="_Toc184422969"/>
      <w:r>
        <w:t>Parameter sets</w:t>
      </w:r>
      <w:bookmarkEnd w:id="625"/>
      <w:bookmarkEnd w:id="629"/>
      <w:r>
        <w:fldChar w:fldCharType="begin"/>
      </w:r>
      <w:r>
        <w:rPr>
          <w:rStyle w:val="HdgMarker"/>
        </w:rPr>
        <w:instrText>Q</w:instrText>
      </w:r>
      <w:r>
        <w:instrText>UOTE "" \* Charformat</w:instrText>
      </w:r>
      <w:r>
        <w:fldChar w:fldCharType="end"/>
      </w:r>
    </w:p>
    <w:p w14:paraId="341772BE" w14:textId="77777777" w:rsidR="00A127B2" w:rsidRDefault="00A127B2" w:rsidP="00A127B2">
      <w:pPr>
        <w:pStyle w:val="4"/>
        <w:numPr>
          <w:ilvl w:val="3"/>
          <w:numId w:val="1"/>
        </w:numPr>
      </w:pPr>
      <w:r>
        <w:t>Activation of parameter sets</w:t>
      </w:r>
      <w:r>
        <w:fldChar w:fldCharType="begin"/>
      </w:r>
      <w:r>
        <w:rPr>
          <w:rStyle w:val="HdgMarker"/>
        </w:rPr>
        <w:instrText>Q</w:instrText>
      </w:r>
      <w:r>
        <w:instrText>UOTE "" \* Charformat</w:instrText>
      </w:r>
      <w:r>
        <w:fldChar w:fldCharType="end"/>
      </w:r>
    </w:p>
    <w:p w14:paraId="0299A411" w14:textId="77777777" w:rsidR="00A127B2" w:rsidRPr="00A4559E" w:rsidRDefault="00A127B2" w:rsidP="00A127B2">
      <w:pPr>
        <w:rPr>
          <w:lang w:eastAsia="ja-JP"/>
        </w:rPr>
      </w:pPr>
      <w:r w:rsidRPr="00A4559E">
        <w:rPr>
          <w:lang w:eastAsia="ja-JP"/>
        </w:rPr>
        <w:t>The parameters contained in an SPS, GPS or APS shall not have any effect until the activation of the respective parameter set.</w:t>
      </w:r>
    </w:p>
    <w:p w14:paraId="5B37C6C3" w14:textId="77777777" w:rsidR="00A127B2" w:rsidRPr="00A4559E" w:rsidRDefault="00A127B2" w:rsidP="00A127B2">
      <w:pPr>
        <w:rPr>
          <w:lang w:eastAsia="ja-JP"/>
        </w:rPr>
      </w:pPr>
      <w:r w:rsidRPr="00A4559E">
        <w:rPr>
          <w:lang w:eastAsia="ja-JP"/>
        </w:rPr>
        <w:t>At most one SPS, GPS and APS are active at any given moment during the decoding process.  The activation of a parameter-set shall deactivate any previously active parameter set of the same type.</w:t>
      </w:r>
    </w:p>
    <w:p w14:paraId="05D11597" w14:textId="77777777" w:rsidR="00A127B2" w:rsidRPr="00A4559E" w:rsidRDefault="00A127B2" w:rsidP="00A127B2">
      <w:pPr>
        <w:rPr>
          <w:lang w:eastAsia="ja-JP"/>
        </w:rPr>
      </w:pPr>
      <w:r w:rsidRPr="00A4559E">
        <w:rPr>
          <w:lang w:eastAsia="ja-JP"/>
        </w:rPr>
        <w:t>At the start of a coded point cloud sequence, no parameter sets are active.</w:t>
      </w:r>
    </w:p>
    <w:p w14:paraId="4135F7CE" w14:textId="77777777" w:rsidR="00A127B2" w:rsidRPr="00A4559E" w:rsidRDefault="00A127B2" w:rsidP="00A127B2">
      <w:pPr>
        <w:rPr>
          <w:lang w:eastAsia="ja-JP"/>
        </w:rPr>
      </w:pPr>
      <w:r w:rsidRPr="00A4559E">
        <w:rPr>
          <w:lang w:eastAsia="ja-JP"/>
        </w:rPr>
        <w:t>An SPS shall be activated by the parsing of a GDU.  Once activated, it shall remain active for the whole of the coded point cloud sequence.</w:t>
      </w:r>
    </w:p>
    <w:p w14:paraId="4E706B48" w14:textId="77777777" w:rsidR="00A127B2" w:rsidRPr="00A4559E" w:rsidRDefault="00A127B2" w:rsidP="00A127B2">
      <w:pPr>
        <w:rPr>
          <w:lang w:eastAsia="ja-JP"/>
        </w:rPr>
      </w:pPr>
      <w:r w:rsidRPr="00A4559E">
        <w:rPr>
          <w:lang w:eastAsia="ja-JP"/>
        </w:rPr>
        <w:t>A GPS shall be activated by the parsing of a GDU.</w:t>
      </w:r>
    </w:p>
    <w:p w14:paraId="49D09401" w14:textId="77777777" w:rsidR="00A127B2" w:rsidRPr="00A4559E" w:rsidRDefault="00A127B2" w:rsidP="00A127B2">
      <w:pPr>
        <w:rPr>
          <w:lang w:eastAsia="ja-JP"/>
        </w:rPr>
      </w:pPr>
      <w:r w:rsidRPr="00A4559E">
        <w:rPr>
          <w:lang w:eastAsia="ja-JP"/>
        </w:rPr>
        <w:t>An APS shall be activated by the parsing of an ADU.</w:t>
      </w:r>
    </w:p>
    <w:p w14:paraId="61CAC4F3" w14:textId="77777777" w:rsidR="00A127B2" w:rsidRDefault="00A127B2">
      <w:pPr>
        <w:pStyle w:val="NoteUnnumbered"/>
        <w:numPr>
          <w:ilvl w:val="0"/>
          <w:numId w:val="18"/>
        </w:numPr>
        <w:rPr>
          <w:lang w:eastAsia="ja-JP"/>
        </w:rPr>
      </w:pPr>
      <w:r>
        <w:rPr>
          <w:lang w:eastAsia="ja-JP"/>
        </w:rPr>
        <w:t>Other DUs that contain references to SPS, GPS or APS DUs do not cause the referenced parameter-set to be activated.</w:t>
      </w:r>
    </w:p>
    <w:p w14:paraId="3AF28F45" w14:textId="77777777" w:rsidR="00A127B2" w:rsidRDefault="00A127B2" w:rsidP="00A127B2">
      <w:pPr>
        <w:pStyle w:val="4"/>
        <w:numPr>
          <w:ilvl w:val="3"/>
          <w:numId w:val="1"/>
        </w:numPr>
      </w:pPr>
      <w:r>
        <w:t>Order of parameter sets</w:t>
      </w:r>
      <w:r>
        <w:fldChar w:fldCharType="begin"/>
      </w:r>
      <w:r>
        <w:rPr>
          <w:rStyle w:val="HdgMarker"/>
        </w:rPr>
        <w:instrText>Q</w:instrText>
      </w:r>
      <w:r>
        <w:instrText>UOTE "" \* Charformat</w:instrText>
      </w:r>
      <w:r>
        <w:fldChar w:fldCharType="end"/>
      </w:r>
    </w:p>
    <w:p w14:paraId="066F209D" w14:textId="77777777" w:rsidR="00A127B2" w:rsidRPr="00A4559E" w:rsidRDefault="00A127B2" w:rsidP="00A127B2">
      <w:pPr>
        <w:rPr>
          <w:lang w:eastAsia="ja-JP"/>
        </w:rPr>
      </w:pPr>
      <w:r w:rsidRPr="00A4559E">
        <w:rPr>
          <w:lang w:eastAsia="ja-JP"/>
        </w:rPr>
        <w:t>DUs shall be conveyed to a decoder in an order such that any parameter-set to be activated is available prior to the point of activation.</w:t>
      </w:r>
    </w:p>
    <w:p w14:paraId="7042D2A4" w14:textId="77777777" w:rsidR="00A127B2" w:rsidRPr="004B1BE9" w:rsidRDefault="00A127B2" w:rsidP="00A127B2">
      <w:pPr>
        <w:pStyle w:val="4"/>
        <w:numPr>
          <w:ilvl w:val="3"/>
          <w:numId w:val="1"/>
        </w:numPr>
      </w:pPr>
      <w:r>
        <w:t>Duplication of parameter sets</w:t>
      </w:r>
      <w:r>
        <w:fldChar w:fldCharType="begin"/>
      </w:r>
      <w:r>
        <w:rPr>
          <w:rStyle w:val="HdgMarker"/>
        </w:rPr>
        <w:instrText>Q</w:instrText>
      </w:r>
      <w:r>
        <w:instrText>UOTE "" \* Charformat</w:instrText>
      </w:r>
      <w:r>
        <w:fldChar w:fldCharType="end"/>
      </w:r>
    </w:p>
    <w:p w14:paraId="4E97D2D7" w14:textId="77777777" w:rsidR="00A127B2" w:rsidRPr="00A4559E" w:rsidRDefault="00A127B2" w:rsidP="00A127B2">
      <w:pPr>
        <w:rPr>
          <w:lang w:eastAsia="ja-JP"/>
        </w:rPr>
      </w:pPr>
      <w:r w:rsidRPr="00A4559E">
        <w:rPr>
          <w:lang w:eastAsia="ja-JP"/>
        </w:rPr>
        <w:t>Parameter-set DUs may be repeated at any point in the coded point cloud sequence.</w:t>
      </w:r>
    </w:p>
    <w:p w14:paraId="31806649" w14:textId="77777777" w:rsidR="00A127B2" w:rsidRPr="00A4559E" w:rsidRDefault="00A127B2" w:rsidP="00A127B2">
      <w:pPr>
        <w:rPr>
          <w:lang w:eastAsia="ja-JP"/>
        </w:rPr>
      </w:pPr>
      <w:r w:rsidRPr="00A4559E">
        <w:rPr>
          <w:lang w:eastAsia="ja-JP"/>
        </w:rPr>
        <w:lastRenderedPageBreak/>
        <w:t>All parameter-set DUs with the same parameter-set identifier shall be identical for the duration of the coded point cloud sequence.</w:t>
      </w:r>
    </w:p>
    <w:p w14:paraId="25E0D2BE" w14:textId="77777777" w:rsidR="00A127B2" w:rsidRDefault="00A127B2">
      <w:pPr>
        <w:pStyle w:val="NoteUnnumbered"/>
        <w:numPr>
          <w:ilvl w:val="0"/>
          <w:numId w:val="18"/>
        </w:numPr>
        <w:rPr>
          <w:lang w:eastAsia="ja-JP"/>
        </w:rPr>
      </w:pPr>
      <w:r>
        <w:rPr>
          <w:lang w:eastAsia="ja-JP"/>
        </w:rPr>
        <w:t>Parameter-set identifiers are distinct for each type of parameter set.</w:t>
      </w:r>
    </w:p>
    <w:p w14:paraId="3D017CCB" w14:textId="77777777" w:rsidR="00A127B2" w:rsidRDefault="00A127B2" w:rsidP="00A127B2">
      <w:pPr>
        <w:pStyle w:val="2"/>
        <w:numPr>
          <w:ilvl w:val="1"/>
          <w:numId w:val="1"/>
        </w:numPr>
      </w:pPr>
      <w:bookmarkStart w:id="630" w:name="_Ref91757588"/>
      <w:bookmarkStart w:id="631" w:name="_Toc100603665"/>
      <w:bookmarkStart w:id="632" w:name="_Toc184422970"/>
      <w:bookmarkEnd w:id="626"/>
      <w:bookmarkEnd w:id="627"/>
      <w:bookmarkEnd w:id="628"/>
      <w:r>
        <w:t>Output point cloud format</w:t>
      </w:r>
      <w:bookmarkEnd w:id="630"/>
      <w:bookmarkEnd w:id="631"/>
      <w:bookmarkEnd w:id="632"/>
      <w:r>
        <w:fldChar w:fldCharType="begin"/>
      </w:r>
      <w:r>
        <w:rPr>
          <w:rStyle w:val="HdgMarker"/>
        </w:rPr>
        <w:instrText>Q</w:instrText>
      </w:r>
      <w:r>
        <w:instrText>UOTE "" \* Charformat</w:instrText>
      </w:r>
      <w:r>
        <w:fldChar w:fldCharType="end"/>
      </w:r>
    </w:p>
    <w:p w14:paraId="7D1D534E" w14:textId="77777777" w:rsidR="00A127B2" w:rsidRDefault="00A127B2" w:rsidP="00A127B2">
      <w:pPr>
        <w:pStyle w:val="3"/>
        <w:numPr>
          <w:ilvl w:val="2"/>
          <w:numId w:val="1"/>
        </w:numPr>
      </w:pPr>
      <w:bookmarkStart w:id="633" w:name="_Toc100603666"/>
      <w:bookmarkStart w:id="634" w:name="_Toc184422971"/>
      <w:r>
        <w:t>General</w:t>
      </w:r>
      <w:bookmarkEnd w:id="633"/>
      <w:bookmarkEnd w:id="634"/>
      <w:r>
        <w:fldChar w:fldCharType="begin"/>
      </w:r>
      <w:r>
        <w:rPr>
          <w:rStyle w:val="HdgMarker"/>
        </w:rPr>
        <w:instrText>Q</w:instrText>
      </w:r>
      <w:r>
        <w:instrText>UOTE "" \* Charformat</w:instrText>
      </w:r>
      <w:r>
        <w:fldChar w:fldCharType="end"/>
      </w:r>
    </w:p>
    <w:p w14:paraId="6911D630" w14:textId="77777777" w:rsidR="00A127B2" w:rsidRPr="00A4559E" w:rsidRDefault="00A127B2" w:rsidP="00A127B2">
      <w:pPr>
        <w:rPr>
          <w:lang w:eastAsia="ja-JP"/>
        </w:rPr>
      </w:pPr>
      <w:r w:rsidRPr="00A4559E">
        <w:rPr>
          <w:lang w:eastAsia="ja-JP"/>
        </w:rPr>
        <w:t>Point cloud frames decoded from a G-PCC bitstream shall be output in the output point cloud format (</w:t>
      </w:r>
      <w:r w:rsidRPr="00A4559E">
        <w:rPr>
          <w:lang w:eastAsia="ja-JP"/>
        </w:rPr>
        <w:fldChar w:fldCharType="begin"/>
      </w:r>
      <w:r w:rsidRPr="00A4559E">
        <w:rPr>
          <w:lang w:eastAsia="ja-JP"/>
        </w:rPr>
        <w:instrText xml:space="preserve"> REF _Ref91757588 \r \h </w:instrText>
      </w:r>
      <w:r w:rsidRPr="00A4559E">
        <w:rPr>
          <w:lang w:eastAsia="ja-JP"/>
        </w:rPr>
      </w:r>
      <w:r w:rsidRPr="00A4559E">
        <w:rPr>
          <w:lang w:eastAsia="ja-JP"/>
        </w:rPr>
        <w:fldChar w:fldCharType="separate"/>
      </w:r>
      <w:r>
        <w:rPr>
          <w:lang w:eastAsia="ja-JP"/>
        </w:rPr>
        <w:t>6.5</w:t>
      </w:r>
      <w:r w:rsidRPr="00A4559E">
        <w:rPr>
          <w:lang w:eastAsia="ja-JP"/>
        </w:rPr>
        <w:fldChar w:fldCharType="end"/>
      </w:r>
      <w:r w:rsidRPr="00A4559E">
        <w:rPr>
          <w:lang w:eastAsia="ja-JP"/>
        </w:rPr>
        <w:t>).</w:t>
      </w:r>
    </w:p>
    <w:p w14:paraId="6C52DD34" w14:textId="77777777" w:rsidR="00A127B2" w:rsidRDefault="00A127B2" w:rsidP="00A127B2">
      <w:pPr>
        <w:pStyle w:val="3"/>
        <w:numPr>
          <w:ilvl w:val="2"/>
          <w:numId w:val="1"/>
        </w:numPr>
      </w:pPr>
      <w:bookmarkStart w:id="635" w:name="_Toc100603667"/>
      <w:bookmarkStart w:id="636" w:name="_Toc184422972"/>
      <w:r>
        <w:t>Coordinate system</w:t>
      </w:r>
      <w:bookmarkEnd w:id="635"/>
      <w:bookmarkEnd w:id="636"/>
      <w:r>
        <w:fldChar w:fldCharType="begin"/>
      </w:r>
      <w:r>
        <w:rPr>
          <w:rStyle w:val="HdgMarker"/>
        </w:rPr>
        <w:instrText>Q</w:instrText>
      </w:r>
      <w:r>
        <w:instrText>UOTE "" \* Charformat</w:instrText>
      </w:r>
      <w:r>
        <w:fldChar w:fldCharType="end"/>
      </w:r>
    </w:p>
    <w:p w14:paraId="41FD1810" w14:textId="77777777" w:rsidR="00A127B2" w:rsidRPr="00A4559E" w:rsidRDefault="00A127B2" w:rsidP="00A127B2">
      <w:pPr>
        <w:rPr>
          <w:lang w:eastAsia="ja-JP"/>
        </w:rPr>
      </w:pPr>
      <w:r w:rsidRPr="00A4559E">
        <w:rPr>
          <w:lang w:eastAsia="ja-JP"/>
        </w:rPr>
        <w:t>A decoder shall output points in the sequence coordinate system.</w:t>
      </w:r>
    </w:p>
    <w:p w14:paraId="2591078A" w14:textId="77777777" w:rsidR="00A127B2" w:rsidRPr="00A4559E" w:rsidRDefault="00A127B2" w:rsidP="00A127B2">
      <w:pPr>
        <w:rPr>
          <w:lang w:eastAsia="ja-JP"/>
        </w:rPr>
      </w:pPr>
      <w:r w:rsidRPr="00A4559E">
        <w:rPr>
          <w:lang w:eastAsia="ja-JP"/>
        </w:rPr>
        <w:t xml:space="preserve">The output point cloud format shall indicate the sequence origin </w:t>
      </w:r>
      <w:r w:rsidRPr="00A739CE">
        <w:rPr>
          <w:rStyle w:val="ExprNameinline"/>
        </w:rPr>
        <w:t>SeqOrigin</w:t>
      </w:r>
      <w:r w:rsidRPr="00A4559E">
        <w:rPr>
          <w:lang w:eastAsia="ja-JP"/>
        </w:rPr>
        <w:t xml:space="preserve"> and the sequence unit </w:t>
      </w:r>
      <w:r w:rsidRPr="00A739CE">
        <w:rPr>
          <w:rStyle w:val="ExprNameinline"/>
        </w:rPr>
        <w:t>SeqUnit</w:t>
      </w:r>
      <w:r w:rsidRPr="00A4559E">
        <w:rPr>
          <w:lang w:eastAsia="ja-JP"/>
        </w:rPr>
        <w:t xml:space="preserve"> as point cloud metadata.</w:t>
      </w:r>
    </w:p>
    <w:p w14:paraId="47DAF7EC" w14:textId="77777777" w:rsidR="00A127B2" w:rsidRDefault="00A127B2" w:rsidP="00A127B2">
      <w:pPr>
        <w:pStyle w:val="3"/>
        <w:numPr>
          <w:ilvl w:val="2"/>
          <w:numId w:val="1"/>
        </w:numPr>
      </w:pPr>
      <w:bookmarkStart w:id="637" w:name="_Toc100603668"/>
      <w:bookmarkStart w:id="638" w:name="_Toc184422973"/>
      <w:r>
        <w:t>Fixed-point conformance output</w:t>
      </w:r>
      <w:bookmarkEnd w:id="637"/>
      <w:bookmarkEnd w:id="638"/>
      <w:r>
        <w:fldChar w:fldCharType="begin"/>
      </w:r>
      <w:r>
        <w:rPr>
          <w:rStyle w:val="HdgMarker"/>
        </w:rPr>
        <w:instrText>Q</w:instrText>
      </w:r>
      <w:r>
        <w:instrText>UOTE "" \* Charformat</w:instrText>
      </w:r>
      <w:r>
        <w:fldChar w:fldCharType="end"/>
      </w:r>
    </w:p>
    <w:p w14:paraId="3665FAD1" w14:textId="77777777" w:rsidR="00A127B2" w:rsidRPr="00A4559E" w:rsidRDefault="00A127B2" w:rsidP="00A127B2">
      <w:pPr>
        <w:pStyle w:val="NormalKWN"/>
        <w:rPr>
          <w:lang w:eastAsia="ja-JP"/>
        </w:rPr>
      </w:pPr>
      <w:r w:rsidRPr="00A4559E">
        <w:rPr>
          <w:lang w:eastAsia="ja-JP"/>
        </w:rPr>
        <w:t xml:space="preserve">A decoder that is configured to output </w:t>
      </w:r>
      <w:r>
        <w:rPr>
          <w:rStyle w:val="Var1inline"/>
        </w:rPr>
        <w:t>𝑛</w:t>
      </w:r>
      <w:r w:rsidRPr="00A4559E">
        <w:rPr>
          <w:lang w:eastAsia="ja-JP"/>
        </w:rPr>
        <w:t xml:space="preserve">-fractional-bit fixed-point positions shall round half-values of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Pr="00A4559E">
        <w:rPr>
          <w:lang w:eastAsia="ja-JP"/>
        </w:rPr>
        <w:t xml:space="preserve"> away from zero prior to output as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OUT</m:t>
            </m:r>
          </m:sub>
        </m:sSub>
      </m:oMath>
      <w:r w:rsidRPr="00A4559E">
        <w:rPr>
          <w:lang w:eastAsia="ja-JP"/>
        </w:rPr>
        <w:t>:</w:t>
      </w:r>
    </w:p>
    <w:p w14:paraId="0153F4DA" w14:textId="77777777" w:rsidR="00A127B2" w:rsidRPr="00A4559E" w:rsidRDefault="00000000" w:rsidP="00A127B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OUT</m:t>
              </m:r>
            </m:sub>
          </m:sSub>
          <m:r>
            <w:rPr>
              <w:rFonts w:ascii="Cambria Math" w:hAnsi="Cambria Math"/>
              <w:lang w:eastAsia="ja-JP"/>
            </w:rPr>
            <m:t>=</m:t>
          </m:r>
          <m:r>
            <m:rPr>
              <m:nor/>
            </m:rPr>
            <w:rPr>
              <w:rFonts w:ascii="Cambria Math" w:hAnsi="Cambria Math"/>
              <w:lang w:eastAsia="ja-JP"/>
            </w:rPr>
            <m:t>RoundFz</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r>
                <m:rPr>
                  <m:sty m:val="p"/>
                </m:rPr>
                <w:rPr>
                  <w:rFonts w:ascii="Cambria Math" w:hAnsi="Cambria Math"/>
                  <w:lang w:eastAsia="ja-JP"/>
                </w:rPr>
                <m:t>×</m:t>
              </m:r>
              <m:r>
                <m:rPr>
                  <m:nor/>
                </m:rPr>
                <w:rPr>
                  <w:rStyle w:val="NoSpell"/>
                  <w:i/>
                  <w:iCs/>
                </w:rPr>
                <m:t>SeqCodedScale</m:t>
              </m:r>
              <m:r>
                <m:rPr>
                  <m:sty m:val="p"/>
                </m:rP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n</m:t>
                  </m:r>
                </m:sup>
              </m:sSup>
            </m:e>
          </m:d>
          <m:r>
            <m:rPr>
              <m:sty m:val="p"/>
            </m:rP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n</m:t>
              </m:r>
            </m:sup>
          </m:sSup>
        </m:oMath>
      </m:oMathPara>
    </w:p>
    <w:p w14:paraId="0CE50945" w14:textId="77777777" w:rsidR="00A127B2" w:rsidRDefault="00A127B2" w:rsidP="00A127B2">
      <w:pPr>
        <w:pStyle w:val="3"/>
        <w:numPr>
          <w:ilvl w:val="2"/>
          <w:numId w:val="1"/>
        </w:numPr>
      </w:pPr>
      <w:bookmarkStart w:id="639" w:name="_Toc100603669"/>
      <w:bookmarkStart w:id="640" w:name="_Toc184422974"/>
      <w:r>
        <w:t>Attributes</w:t>
      </w:r>
      <w:bookmarkEnd w:id="639"/>
      <w:bookmarkEnd w:id="640"/>
      <w:r>
        <w:fldChar w:fldCharType="begin"/>
      </w:r>
      <w:r>
        <w:rPr>
          <w:rStyle w:val="HdgMarker"/>
        </w:rPr>
        <w:instrText>Q</w:instrText>
      </w:r>
      <w:r>
        <w:instrText>UOTE "" \* Charformat</w:instrText>
      </w:r>
      <w:r>
        <w:fldChar w:fldCharType="end"/>
      </w:r>
    </w:p>
    <w:p w14:paraId="49A146C7" w14:textId="77777777" w:rsidR="00A127B2" w:rsidRPr="00A4559E" w:rsidRDefault="00A127B2" w:rsidP="00A127B2">
      <w:r w:rsidRPr="00A4559E">
        <w:rPr>
          <w:lang w:eastAsia="ja-JP"/>
        </w:rPr>
        <w:t xml:space="preserve">Attribute values shall be interpreted according to the semantics of the attribute type and any per-sequence or frame-specific attribute properties.  For example, if a frame-specific scale and offset property is present for an attribute, the output attribute values for that frame would be interpreted according to </w:t>
      </w:r>
      <w:r w:rsidRPr="00AF691A">
        <w:rPr>
          <w:lang w:eastAsia="ja-JP"/>
        </w:rPr>
        <w:fldChar w:fldCharType="begin"/>
      </w:r>
      <w:r w:rsidRPr="00AF691A">
        <w:rPr>
          <w:lang w:eastAsia="ja-JP"/>
        </w:rPr>
        <w:instrText xml:space="preserve"> REF _Ref89779736 \r \h  \* MERGEFORMAT </w:instrText>
      </w:r>
      <w:r w:rsidRPr="00AF691A">
        <w:rPr>
          <w:lang w:eastAsia="ja-JP"/>
        </w:rPr>
      </w:r>
      <w:r w:rsidRPr="00AF691A">
        <w:rPr>
          <w:lang w:eastAsia="ja-JP"/>
        </w:rPr>
        <w:fldChar w:fldCharType="separate"/>
      </w:r>
      <w:r w:rsidRPr="00AF691A">
        <w:rPr>
          <w:lang w:eastAsia="ja-JP"/>
        </w:rPr>
        <w:t>7.4.2.2.5</w:t>
      </w:r>
      <w:r w:rsidRPr="00AF691A">
        <w:rPr>
          <w:lang w:eastAsia="ja-JP"/>
        </w:rPr>
        <w:fldChar w:fldCharType="end"/>
      </w:r>
      <w:r w:rsidRPr="00B60226">
        <w:rPr>
          <w:lang w:eastAsia="ja-JP"/>
        </w:rPr>
        <w:t>.</w:t>
      </w:r>
    </w:p>
    <w:p w14:paraId="4B2513CD" w14:textId="77777777" w:rsidR="00A127B2" w:rsidRDefault="00A127B2" w:rsidP="00A127B2">
      <w:pPr>
        <w:pStyle w:val="3"/>
        <w:numPr>
          <w:ilvl w:val="2"/>
          <w:numId w:val="1"/>
        </w:numPr>
      </w:pPr>
      <w:bookmarkStart w:id="641" w:name="_Toc100603670"/>
      <w:bookmarkStart w:id="642" w:name="_Toc184422975"/>
      <w:r>
        <w:t>Output point cloud sequence</w:t>
      </w:r>
      <w:bookmarkEnd w:id="641"/>
      <w:bookmarkEnd w:id="642"/>
      <w:r>
        <w:fldChar w:fldCharType="begin"/>
      </w:r>
      <w:r>
        <w:rPr>
          <w:rStyle w:val="HdgMarker"/>
        </w:rPr>
        <w:instrText>Q</w:instrText>
      </w:r>
      <w:r>
        <w:instrText>UOTE "" \* Charformat</w:instrText>
      </w:r>
      <w:r>
        <w:fldChar w:fldCharType="end"/>
      </w:r>
    </w:p>
    <w:p w14:paraId="687576FD" w14:textId="28343319" w:rsidR="00A127B2" w:rsidRDefault="00A127B2" w:rsidP="00A127B2">
      <w:pPr>
        <w:rPr>
          <w:lang w:eastAsia="zh-CN"/>
        </w:rPr>
      </w:pPr>
      <w:r w:rsidRPr="00A4559E">
        <w:rPr>
          <w:lang w:eastAsia="ja-JP"/>
        </w:rPr>
        <w:t>Decoding a conforming G-PCC bitstream generates a sequence of output point cloud frames.</w:t>
      </w:r>
      <w:r>
        <w:rPr>
          <w:rFonts w:hint="eastAsia"/>
          <w:lang w:eastAsia="zh-CN"/>
        </w:rPr>
        <w:t xml:space="preserve"> </w:t>
      </w:r>
      <w:r w:rsidR="004418D9">
        <w:rPr>
          <w:rFonts w:eastAsia="Malgun Gothic" w:hint="eastAsia"/>
          <w:lang w:eastAsia="ko-KR"/>
        </w:rPr>
        <w:t xml:space="preserve"> </w:t>
      </w:r>
      <w:r>
        <w:rPr>
          <w:rFonts w:hint="eastAsia"/>
          <w:lang w:eastAsia="zh-CN"/>
        </w:rPr>
        <w:t>O</w:t>
      </w:r>
      <w:r w:rsidRPr="007B3005">
        <w:rPr>
          <w:lang w:eastAsia="zh-CN"/>
        </w:rPr>
        <w:t>utput point clouds</w:t>
      </w:r>
      <w:r>
        <w:rPr>
          <w:rFonts w:hint="eastAsia"/>
          <w:lang w:eastAsia="zh-CN"/>
        </w:rPr>
        <w:t xml:space="preserve"> frames</w:t>
      </w:r>
      <w:r w:rsidRPr="007B3005">
        <w:rPr>
          <w:lang w:eastAsia="zh-CN"/>
        </w:rPr>
        <w:t xml:space="preserve"> are output in the order of </w:t>
      </w:r>
      <w:r w:rsidRPr="00D35E12">
        <w:rPr>
          <w:rStyle w:val="VarNinline"/>
        </w:rPr>
        <w:t>FrameCtr</w:t>
      </w:r>
      <w:r w:rsidRPr="00705C24">
        <w:rPr>
          <w:rStyle w:val="VarNinline"/>
          <w:color w:val="000000" w:themeColor="text1"/>
          <w:lang w:eastAsia="zh-CN"/>
        </w:rPr>
        <w:t xml:space="preserve"> </w:t>
      </w:r>
      <w:r w:rsidRPr="00705C24">
        <w:rPr>
          <w:rStyle w:val="VarNinline"/>
          <w:i w:val="0"/>
          <w:iCs/>
          <w:color w:val="000000" w:themeColor="text1"/>
          <w:lang w:eastAsia="zh-CN"/>
        </w:rPr>
        <w:t>of</w:t>
      </w:r>
      <w:r>
        <w:rPr>
          <w:rFonts w:hint="eastAsia"/>
          <w:lang w:eastAsia="zh-CN"/>
        </w:rPr>
        <w:t xml:space="preserve"> each point cloud frame within the sequence</w:t>
      </w:r>
      <w:r w:rsidRPr="007B3005">
        <w:rPr>
          <w:lang w:eastAsia="zh-CN"/>
        </w:rPr>
        <w:t>.</w:t>
      </w:r>
    </w:p>
    <w:p w14:paraId="7D62A7BD" w14:textId="656DE95F" w:rsidR="00A127B2" w:rsidDel="00EA50C1" w:rsidRDefault="00A127B2" w:rsidP="00AF691A">
      <w:pPr>
        <w:pStyle w:val="3"/>
        <w:numPr>
          <w:ilvl w:val="2"/>
          <w:numId w:val="1"/>
        </w:numPr>
      </w:pPr>
      <w:bookmarkStart w:id="643" w:name="_Toc100603671"/>
      <w:bookmarkStart w:id="644" w:name="_Toc184422976"/>
      <w:r w:rsidDel="00EA50C1">
        <w:t>Output point cloud frame</w:t>
      </w:r>
      <w:bookmarkEnd w:id="643"/>
      <w:bookmarkEnd w:id="644"/>
      <w:r w:rsidDel="00EA50C1">
        <w:fldChar w:fldCharType="begin"/>
      </w:r>
      <w:r w:rsidRPr="00AF691A" w:rsidDel="00EA50C1">
        <w:instrText>Q</w:instrText>
      </w:r>
      <w:r w:rsidDel="00EA50C1">
        <w:instrText>UOTE "" \* Charformat</w:instrText>
      </w:r>
      <w:r w:rsidDel="00EA50C1">
        <w:fldChar w:fldCharType="end"/>
      </w:r>
    </w:p>
    <w:p w14:paraId="4CCA0A13" w14:textId="4AF776B8" w:rsidR="00A127B2" w:rsidRPr="00A4559E" w:rsidDel="00EA50C1" w:rsidRDefault="00A127B2" w:rsidP="00A127B2">
      <w:pPr>
        <w:pStyle w:val="NormalKWN"/>
        <w:rPr>
          <w:lang w:eastAsia="ja-JP"/>
        </w:rPr>
      </w:pPr>
      <w:r w:rsidRPr="00A4559E" w:rsidDel="00EA50C1">
        <w:rPr>
          <w:lang w:eastAsia="ja-JP"/>
        </w:rPr>
        <w:t>Each output point cloud frame is specified in terms of the following state variables:</w:t>
      </w:r>
    </w:p>
    <w:p w14:paraId="7DF16406" w14:textId="68A0062B" w:rsidR="00A127B2" w:rsidDel="00EA50C1" w:rsidRDefault="00A127B2">
      <w:pPr>
        <w:pStyle w:val="Itemize1G-PCC"/>
        <w:numPr>
          <w:ilvl w:val="0"/>
          <w:numId w:val="8"/>
        </w:numPr>
        <w:rPr>
          <w:lang w:eastAsia="ja-JP"/>
        </w:rPr>
      </w:pPr>
      <w:r w:rsidDel="00EA50C1">
        <w:rPr>
          <w:lang w:eastAsia="ja-JP"/>
        </w:rPr>
        <w:t xml:space="preserve">The variable </w:t>
      </w:r>
      <w:r w:rsidDel="00EA50C1">
        <w:fldChar w:fldCharType="begin"/>
      </w:r>
      <w:r w:rsidDel="00EA50C1">
        <w:instrText xml:space="preserve">XE </w:instrText>
      </w:r>
      <w:r w:rsidRPr="004A4309" w:rsidDel="00EA50C1">
        <w:rPr>
          <w:rStyle w:val="VarNinline"/>
        </w:rPr>
        <w:instrText>RecCloudPointCnt</w:instrText>
      </w:r>
      <w:r w:rsidDel="00EA50C1">
        <w:instrText xml:space="preserve"> \t "</w:instrText>
      </w:r>
      <w:r w:rsidDel="00EA50C1">
        <w:fldChar w:fldCharType="begin"/>
      </w:r>
      <w:r w:rsidDel="00EA50C1">
        <w:instrText>STYLEREF HdgMarker \w</w:instrText>
      </w:r>
      <w:r w:rsidDel="00EA50C1">
        <w:fldChar w:fldCharType="separate"/>
      </w:r>
      <w:r w:rsidDel="00EA50C1">
        <w:rPr>
          <w:noProof/>
        </w:rPr>
        <w:instrText>6.5.6</w:instrText>
      </w:r>
      <w:r w:rsidDel="00EA50C1">
        <w:fldChar w:fldCharType="end"/>
      </w:r>
      <w:r w:rsidDel="00EA50C1">
        <w:instrText>"</w:instrText>
      </w:r>
      <w:r w:rsidDel="00EA50C1">
        <w:fldChar w:fldCharType="end"/>
      </w:r>
      <w:r w:rsidRPr="00D35E12" w:rsidDel="00EA50C1">
        <w:rPr>
          <w:rStyle w:val="VarNinline"/>
        </w:rPr>
        <w:t>RecCloudPointCnt</w:t>
      </w:r>
      <w:r w:rsidDel="00EA50C1">
        <w:rPr>
          <w:lang w:eastAsia="ja-JP"/>
        </w:rPr>
        <w:t>, the cumulative number of points in the output point cloud frame.</w:t>
      </w:r>
    </w:p>
    <w:p w14:paraId="30973450" w14:textId="6D08C35D" w:rsidR="00A127B2" w:rsidDel="00EA50C1" w:rsidRDefault="00A127B2">
      <w:pPr>
        <w:pStyle w:val="Itemize1G-PCC"/>
        <w:numPr>
          <w:ilvl w:val="0"/>
          <w:numId w:val="8"/>
        </w:numPr>
        <w:rPr>
          <w:lang w:eastAsia="ja-JP"/>
        </w:rPr>
      </w:pPr>
      <w:r w:rsidDel="00EA50C1">
        <w:rPr>
          <w:lang w:eastAsia="ja-JP"/>
        </w:rPr>
        <w:t xml:space="preserve">The array </w:t>
      </w:r>
      <w:r w:rsidDel="00EA50C1">
        <w:fldChar w:fldCharType="begin"/>
      </w:r>
      <w:r w:rsidDel="00EA50C1">
        <w:instrText xml:space="preserve">XE </w:instrText>
      </w:r>
      <w:r w:rsidRPr="004A4309" w:rsidDel="00EA50C1">
        <w:rPr>
          <w:rStyle w:val="ExprNameinline"/>
        </w:rPr>
        <w:instrText>RecCloudPos</w:instrText>
      </w:r>
      <w:r w:rsidDel="00EA50C1">
        <w:instrText xml:space="preserve"> \t "</w:instrText>
      </w:r>
      <w:r w:rsidDel="00EA50C1">
        <w:fldChar w:fldCharType="begin"/>
      </w:r>
      <w:r w:rsidDel="00EA50C1">
        <w:instrText>STYLEREF HdgMarker \w</w:instrText>
      </w:r>
      <w:r w:rsidDel="00EA50C1">
        <w:fldChar w:fldCharType="separate"/>
      </w:r>
      <w:r w:rsidDel="00EA50C1">
        <w:rPr>
          <w:noProof/>
        </w:rPr>
        <w:instrText>6.5.6</w:instrText>
      </w:r>
      <w:r w:rsidDel="00EA50C1">
        <w:fldChar w:fldCharType="end"/>
      </w:r>
      <w:r w:rsidDel="00EA50C1">
        <w:instrText>"</w:instrText>
      </w:r>
      <w:r w:rsidDel="00EA50C1">
        <w:fldChar w:fldCharType="end"/>
      </w:r>
      <w:r w:rsidRPr="00A739CE" w:rsidDel="00EA50C1">
        <w:rPr>
          <w:rStyle w:val="ExprNameinline"/>
        </w:rPr>
        <w:t>RecCloudPos</w:t>
      </w:r>
      <w:r w:rsidDel="00EA50C1">
        <w:rPr>
          <w:lang w:eastAsia="ja-JP"/>
        </w:rPr>
        <w:t xml:space="preserve"> of decoded point positions; </w:t>
      </w:r>
      <w:r w:rsidRPr="00A739CE" w:rsidDel="00EA50C1">
        <w:rPr>
          <w:rStyle w:val="ExprNameinline"/>
        </w:rPr>
        <w:t>RecCloudPos</w:t>
      </w:r>
      <w:r w:rsidDel="00EA50C1">
        <w:rPr>
          <w:rStyle w:val="Exprinline"/>
        </w:rPr>
        <w:t>[ </w:t>
      </w:r>
      <w:r w:rsidRPr="00D35E12" w:rsidDel="00EA50C1">
        <w:rPr>
          <w:rStyle w:val="VarNinline"/>
        </w:rPr>
        <w:t>ptIdx</w:t>
      </w:r>
      <w:r w:rsidDel="00EA50C1">
        <w:rPr>
          <w:rStyle w:val="Exprinline"/>
        </w:rPr>
        <w:t> ][ </w:t>
      </w:r>
      <w:r w:rsidDel="00EA50C1">
        <w:rPr>
          <w:rStyle w:val="Var1inline"/>
        </w:rPr>
        <w:t>𝑘</w:t>
      </w:r>
      <w:r w:rsidDel="00EA50C1">
        <w:rPr>
          <w:rStyle w:val="Exprinline"/>
        </w:rPr>
        <w:t> ]</w:t>
      </w:r>
      <w:r w:rsidDel="00EA50C1">
        <w:rPr>
          <w:lang w:eastAsia="ja-JP"/>
        </w:rPr>
        <w:t xml:space="preserve"> is the </w:t>
      </w:r>
      <w:r w:rsidDel="00EA50C1">
        <w:rPr>
          <w:rStyle w:val="Var1inline"/>
        </w:rPr>
        <w:t>𝑘</w:t>
      </w:r>
      <w:r w:rsidDel="00EA50C1">
        <w:rPr>
          <w:lang w:eastAsia="ja-JP"/>
        </w:rPr>
        <w:t xml:space="preserve">-th coordinate of the </w:t>
      </w:r>
      <w:r w:rsidRPr="00D35E12" w:rsidDel="00EA50C1">
        <w:rPr>
          <w:rStyle w:val="VarNinline"/>
        </w:rPr>
        <w:t>ptIdx</w:t>
      </w:r>
      <w:r w:rsidDel="00EA50C1">
        <w:rPr>
          <w:lang w:eastAsia="ja-JP"/>
        </w:rPr>
        <w:t>-th output point in the coding coordinate system.</w:t>
      </w:r>
    </w:p>
    <w:p w14:paraId="33BEBDE6" w14:textId="3F3B2738" w:rsidR="00A127B2" w:rsidDel="00EA50C1" w:rsidRDefault="00A127B2">
      <w:pPr>
        <w:pStyle w:val="Itemize1G-PCC"/>
        <w:numPr>
          <w:ilvl w:val="0"/>
          <w:numId w:val="8"/>
        </w:numPr>
        <w:rPr>
          <w:lang w:eastAsia="ja-JP"/>
        </w:rPr>
      </w:pPr>
      <w:r w:rsidDel="00EA50C1">
        <w:rPr>
          <w:lang w:eastAsia="ja-JP"/>
        </w:rPr>
        <w:t xml:space="preserve">The array </w:t>
      </w:r>
      <w:r w:rsidDel="00EA50C1">
        <w:fldChar w:fldCharType="begin"/>
      </w:r>
      <w:r w:rsidDel="00EA50C1">
        <w:instrText xml:space="preserve">XE </w:instrText>
      </w:r>
      <w:r w:rsidRPr="004A4309" w:rsidDel="00EA50C1">
        <w:rPr>
          <w:rStyle w:val="ExprNameinline"/>
        </w:rPr>
        <w:instrText>RecCloudAttr</w:instrText>
      </w:r>
      <w:r w:rsidDel="00EA50C1">
        <w:instrText xml:space="preserve"> \t "</w:instrText>
      </w:r>
      <w:r w:rsidDel="00EA50C1">
        <w:fldChar w:fldCharType="begin"/>
      </w:r>
      <w:r w:rsidDel="00EA50C1">
        <w:instrText>STYLEREF HdgMarker \w</w:instrText>
      </w:r>
      <w:r w:rsidDel="00EA50C1">
        <w:fldChar w:fldCharType="separate"/>
      </w:r>
      <w:r w:rsidDel="00EA50C1">
        <w:rPr>
          <w:noProof/>
        </w:rPr>
        <w:instrText>6.5.6</w:instrText>
      </w:r>
      <w:r w:rsidDel="00EA50C1">
        <w:fldChar w:fldCharType="end"/>
      </w:r>
      <w:r w:rsidDel="00EA50C1">
        <w:instrText>"</w:instrText>
      </w:r>
      <w:r w:rsidDel="00EA50C1">
        <w:fldChar w:fldCharType="end"/>
      </w:r>
      <w:r w:rsidRPr="00A739CE" w:rsidDel="00EA50C1">
        <w:rPr>
          <w:rStyle w:val="ExprNameinline"/>
        </w:rPr>
        <w:t>RecCloudAttr</w:t>
      </w:r>
      <w:r w:rsidDel="00EA50C1">
        <w:rPr>
          <w:lang w:eastAsia="ja-JP"/>
        </w:rPr>
        <w:t xml:space="preserve"> of decoded point attributes; </w:t>
      </w:r>
      <w:r w:rsidRPr="00A739CE" w:rsidDel="00EA50C1">
        <w:rPr>
          <w:rStyle w:val="ExprNameinline"/>
        </w:rPr>
        <w:t>RecCloudAttr</w:t>
      </w:r>
      <w:r w:rsidDel="00EA50C1">
        <w:rPr>
          <w:rStyle w:val="Exprinline"/>
        </w:rPr>
        <w:t>[ </w:t>
      </w:r>
      <w:r w:rsidRPr="00D35E12" w:rsidDel="00EA50C1">
        <w:rPr>
          <w:rStyle w:val="VarNinline"/>
        </w:rPr>
        <w:t>ptIdx</w:t>
      </w:r>
      <w:r w:rsidDel="00EA50C1">
        <w:rPr>
          <w:rStyle w:val="Exprinline"/>
        </w:rPr>
        <w:t> ][ </w:t>
      </w:r>
      <w:r w:rsidRPr="00D35E12" w:rsidDel="00EA50C1">
        <w:rPr>
          <w:rStyle w:val="VarNinline"/>
        </w:rPr>
        <w:t>attrIdx</w:t>
      </w:r>
      <w:r w:rsidDel="00EA50C1">
        <w:rPr>
          <w:rStyle w:val="Exprinline"/>
        </w:rPr>
        <w:t> ][ </w:t>
      </w:r>
      <w:r w:rsidDel="00EA50C1">
        <w:rPr>
          <w:rStyle w:val="Var1inline"/>
        </w:rPr>
        <w:t>𝑐</w:t>
      </w:r>
      <w:r w:rsidDel="00EA50C1">
        <w:rPr>
          <w:rStyle w:val="Exprinline"/>
        </w:rPr>
        <w:t> ]</w:t>
      </w:r>
      <w:r w:rsidDel="00EA50C1">
        <w:rPr>
          <w:lang w:eastAsia="ja-JP"/>
        </w:rPr>
        <w:t xml:space="preserve"> is the </w:t>
      </w:r>
      <w:r w:rsidDel="00EA50C1">
        <w:rPr>
          <w:rStyle w:val="Var1inline"/>
        </w:rPr>
        <w:t>𝑐</w:t>
      </w:r>
      <w:r w:rsidDel="00EA50C1">
        <w:rPr>
          <w:lang w:eastAsia="ja-JP"/>
        </w:rPr>
        <w:t xml:space="preserve">-th component of the identified attribute for the </w:t>
      </w:r>
      <w:r w:rsidRPr="00D35E12" w:rsidDel="00EA50C1">
        <w:rPr>
          <w:rStyle w:val="VarNinline"/>
        </w:rPr>
        <w:t>ptIdx</w:t>
      </w:r>
      <w:r w:rsidDel="00EA50C1">
        <w:rPr>
          <w:lang w:eastAsia="ja-JP"/>
        </w:rPr>
        <w:t>-th point.  Attributes are identified by the</w:t>
      </w:r>
      <w:r w:rsidDel="00EA50C1">
        <w:rPr>
          <w:rFonts w:eastAsia="MS Mincho"/>
          <w:lang w:eastAsia="ja-JP"/>
        </w:rPr>
        <w:t xml:space="preserve"> index </w:t>
      </w:r>
      <w:r w:rsidRPr="00D35E12" w:rsidDel="00EA50C1">
        <w:rPr>
          <w:rStyle w:val="VarNinline"/>
        </w:rPr>
        <w:t>attrIdx</w:t>
      </w:r>
      <w:r w:rsidRPr="004F2A4F" w:rsidDel="00EA50C1">
        <w:rPr>
          <w:rFonts w:eastAsia="MS Mincho"/>
          <w:lang w:eastAsia="ja-JP"/>
        </w:rPr>
        <w:t xml:space="preserve"> in</w:t>
      </w:r>
      <w:r w:rsidDel="00EA50C1">
        <w:rPr>
          <w:rFonts w:eastAsia="MS Mincho"/>
          <w:lang w:eastAsia="ja-JP"/>
        </w:rPr>
        <w:t>to</w:t>
      </w:r>
      <w:r w:rsidRPr="004F2A4F" w:rsidDel="00EA50C1">
        <w:rPr>
          <w:rFonts w:eastAsia="MS Mincho"/>
          <w:lang w:eastAsia="ja-JP"/>
        </w:rPr>
        <w:t xml:space="preserve"> the active SPS</w:t>
      </w:r>
      <w:r w:rsidDel="00EA50C1">
        <w:rPr>
          <w:rFonts w:eastAsia="MS Mincho"/>
          <w:lang w:eastAsia="ja-JP"/>
        </w:rPr>
        <w:t xml:space="preserve"> attribute list.</w:t>
      </w:r>
    </w:p>
    <w:p w14:paraId="3787FC6B" w14:textId="31E39CBC" w:rsidR="00A127B2" w:rsidRPr="00A4559E" w:rsidDel="00EA50C1" w:rsidRDefault="00A127B2" w:rsidP="00A127B2">
      <w:pPr>
        <w:rPr>
          <w:noProof/>
        </w:rPr>
      </w:pPr>
      <w:r w:rsidRPr="00A4559E" w:rsidDel="00EA50C1">
        <w:rPr>
          <w:noProof/>
        </w:rPr>
        <w:t>Decoder implementations may output points in a different order to the canonical order specified by this document.</w:t>
      </w:r>
    </w:p>
    <w:p w14:paraId="76EB62DE" w14:textId="27ED0F57" w:rsidR="00A127B2" w:rsidRPr="00A4559E" w:rsidDel="00EA50C1" w:rsidRDefault="00A127B2" w:rsidP="00A127B2">
      <w:pPr>
        <w:rPr>
          <w:noProof/>
          <w:lang w:eastAsia="ja-JP"/>
        </w:rPr>
      </w:pPr>
      <w:r w:rsidRPr="00A4559E" w:rsidDel="00EA50C1">
        <w:rPr>
          <w:noProof/>
          <w:lang w:eastAsia="ja-JP"/>
        </w:rPr>
        <w:t>Immediately prior to outputting the decoded point cloud frame, point positions shall be converted to the sequence coordinate system.</w:t>
      </w:r>
    </w:p>
    <w:p w14:paraId="1DBF7D0D" w14:textId="1DC1665F" w:rsidR="00A127B2" w:rsidDel="00EA50C1" w:rsidRDefault="00A127B2" w:rsidP="00A127B2">
      <w:pPr>
        <w:rPr>
          <w:lang w:eastAsia="zh-CN"/>
        </w:rPr>
      </w:pPr>
      <w:r w:rsidRPr="007B3005" w:rsidDel="00EA50C1">
        <w:rPr>
          <w:lang w:eastAsia="zh-CN"/>
        </w:rPr>
        <w:t xml:space="preserve">Each </w:t>
      </w:r>
      <w:r w:rsidDel="00EA50C1">
        <w:rPr>
          <w:rFonts w:hint="eastAsia"/>
          <w:lang w:eastAsia="zh-CN"/>
        </w:rPr>
        <w:t>decoded</w:t>
      </w:r>
      <w:r w:rsidRPr="007B3005" w:rsidDel="00EA50C1">
        <w:rPr>
          <w:lang w:eastAsia="zh-CN"/>
        </w:rPr>
        <w:t xml:space="preserve"> point cloud</w:t>
      </w:r>
      <w:r w:rsidDel="00EA50C1">
        <w:rPr>
          <w:rFonts w:hint="eastAsia"/>
          <w:lang w:eastAsia="zh-CN"/>
        </w:rPr>
        <w:t xml:space="preserve"> frame</w:t>
      </w:r>
      <w:r w:rsidDel="00EA50C1">
        <w:rPr>
          <w:rFonts w:eastAsia="宋体" w:hint="eastAsia"/>
          <w:lang w:eastAsia="zh-CN"/>
        </w:rPr>
        <w:t xml:space="preserve"> shall be stored in buffer. One decoded point cloud frame stored in buffer shall be output when it is the first decoded point cloud frame or the </w:t>
      </w:r>
      <w:r w:rsidRPr="00D35E12" w:rsidDel="00EA50C1">
        <w:rPr>
          <w:rStyle w:val="VarNinline"/>
        </w:rPr>
        <w:t>FrameCtr</w:t>
      </w:r>
      <w:r w:rsidDel="00EA50C1">
        <w:rPr>
          <w:rStyle w:val="VarNinline"/>
          <w:rFonts w:eastAsia="宋体" w:hint="eastAsia"/>
          <w:lang w:eastAsia="zh-CN"/>
        </w:rPr>
        <w:t xml:space="preserve"> </w:t>
      </w:r>
      <w:r w:rsidRPr="00A530F2" w:rsidDel="00EA50C1">
        <w:rPr>
          <w:rStyle w:val="VarNinline"/>
          <w:rFonts w:eastAsia="宋体"/>
          <w:i w:val="0"/>
          <w:iCs/>
          <w:color w:val="auto"/>
          <w:lang w:eastAsia="zh-CN"/>
        </w:rPr>
        <w:t>of</w:t>
      </w:r>
      <w:r w:rsidRPr="0050249A" w:rsidDel="00EA50C1">
        <w:rPr>
          <w:rFonts w:eastAsia="宋体" w:hint="eastAsia"/>
          <w:iCs/>
          <w:lang w:eastAsia="zh-CN"/>
        </w:rPr>
        <w:t xml:space="preserve"> </w:t>
      </w:r>
      <w:r w:rsidDel="00EA50C1">
        <w:rPr>
          <w:rFonts w:eastAsia="宋体" w:hint="eastAsia"/>
          <w:iCs/>
          <w:lang w:eastAsia="zh-CN"/>
        </w:rPr>
        <w:t xml:space="preserve">it is equal to the </w:t>
      </w:r>
      <w:r w:rsidRPr="00D35E12" w:rsidDel="00EA50C1">
        <w:rPr>
          <w:rStyle w:val="VarNinline"/>
        </w:rPr>
        <w:t>FrameCtr</w:t>
      </w:r>
      <w:r w:rsidDel="00EA50C1">
        <w:rPr>
          <w:rStyle w:val="VarNinline"/>
          <w:rFonts w:eastAsia="宋体" w:hint="eastAsia"/>
          <w:lang w:eastAsia="zh-CN"/>
        </w:rPr>
        <w:t xml:space="preserve"> </w:t>
      </w:r>
      <w:r w:rsidRPr="00A530F2" w:rsidDel="00EA50C1">
        <w:rPr>
          <w:rStyle w:val="VarNinline"/>
          <w:rFonts w:eastAsia="宋体"/>
          <w:i w:val="0"/>
          <w:iCs/>
          <w:color w:val="auto"/>
          <w:lang w:eastAsia="zh-CN"/>
        </w:rPr>
        <w:t>of</w:t>
      </w:r>
      <w:r w:rsidDel="00EA50C1">
        <w:rPr>
          <w:rStyle w:val="VarNinline"/>
          <w:rFonts w:eastAsia="宋体" w:hint="eastAsia"/>
          <w:i w:val="0"/>
          <w:iCs/>
          <w:color w:val="auto"/>
          <w:lang w:eastAsia="zh-CN"/>
        </w:rPr>
        <w:t xml:space="preserve"> the previously one output point cloud frame plus 1.</w:t>
      </w:r>
      <w:r w:rsidDel="00EA50C1">
        <w:rPr>
          <w:rFonts w:eastAsia="宋体" w:hint="eastAsia"/>
          <w:lang w:eastAsia="zh-CN"/>
        </w:rPr>
        <w:t xml:space="preserve"> </w:t>
      </w:r>
      <w:r w:rsidR="004418D9">
        <w:rPr>
          <w:rFonts w:eastAsia="Malgun Gothic" w:hint="eastAsia"/>
          <w:lang w:eastAsia="ko-KR"/>
        </w:rPr>
        <w:t xml:space="preserve"> </w:t>
      </w:r>
      <w:r w:rsidRPr="0050249A" w:rsidDel="00EA50C1">
        <w:rPr>
          <w:rFonts w:eastAsia="宋体"/>
          <w:lang w:eastAsia="zh-CN"/>
        </w:rPr>
        <w:t>The buffer for one decoded point cloud frame shall be released when the point cloud frame does not serve as the reference frame for any other point cloud frames to be decoded.</w:t>
      </w:r>
    </w:p>
    <w:p w14:paraId="1B26F26C" w14:textId="77777777" w:rsidR="007B0DDA" w:rsidRPr="004F2A4F" w:rsidRDefault="007B0DDA" w:rsidP="007B0DDA">
      <w:pPr>
        <w:pStyle w:val="1"/>
        <w:rPr>
          <w:noProof/>
        </w:rPr>
      </w:pPr>
      <w:bookmarkStart w:id="645" w:name="_Toc100603672"/>
      <w:bookmarkStart w:id="646" w:name="_Ref515630048"/>
      <w:bookmarkStart w:id="647" w:name="_Toc516234327"/>
      <w:bookmarkStart w:id="648" w:name="_Toc528915283"/>
      <w:bookmarkStart w:id="649" w:name="_Toc4055515"/>
      <w:bookmarkStart w:id="650" w:name="_Toc6215356"/>
      <w:bookmarkStart w:id="651" w:name="_Toc24731165"/>
      <w:bookmarkStart w:id="652" w:name="_Ref88050482"/>
      <w:bookmarkStart w:id="653" w:name="_Ref90341645"/>
      <w:bookmarkStart w:id="654" w:name="_Toc184422977"/>
      <w:bookmarkEnd w:id="59"/>
      <w:bookmarkEnd w:id="60"/>
      <w:bookmarkEnd w:id="61"/>
      <w:bookmarkEnd w:id="62"/>
      <w:bookmarkEnd w:id="63"/>
      <w:bookmarkEnd w:id="64"/>
      <w:r w:rsidRPr="007F33B7">
        <w:lastRenderedPageBreak/>
        <w:t>Syntax</w:t>
      </w:r>
      <w:r w:rsidRPr="004F2A4F">
        <w:rPr>
          <w:noProof/>
        </w:rPr>
        <w:t xml:space="preserve"> and semantics</w:t>
      </w:r>
      <w:bookmarkEnd w:id="645"/>
      <w:bookmarkEnd w:id="654"/>
      <w:r>
        <w:fldChar w:fldCharType="begin" w:fldLock="1"/>
      </w:r>
      <w:r>
        <w:rPr>
          <w:rStyle w:val="HdgMarker"/>
        </w:rPr>
        <w:instrText>Q</w:instrText>
      </w:r>
      <w:r>
        <w:instrText>UOTE "" \* Charformat</w:instrText>
      </w:r>
      <w:r>
        <w:fldChar w:fldCharType="end"/>
      </w:r>
    </w:p>
    <w:p w14:paraId="402EE24A" w14:textId="77777777" w:rsidR="007B0DDA" w:rsidRPr="004F2A4F" w:rsidRDefault="007B0DDA" w:rsidP="007B0DDA">
      <w:pPr>
        <w:pStyle w:val="2"/>
        <w:numPr>
          <w:ilvl w:val="1"/>
          <w:numId w:val="1"/>
        </w:numPr>
        <w:rPr>
          <w:noProof/>
        </w:rPr>
      </w:pPr>
      <w:bookmarkStart w:id="655" w:name="_Toc33005504"/>
      <w:bookmarkStart w:id="656" w:name="_Toc33005508"/>
      <w:bookmarkStart w:id="657" w:name="_Toc33005509"/>
      <w:bookmarkStart w:id="658" w:name="_Toc33005525"/>
      <w:bookmarkStart w:id="659" w:name="_Toc33005553"/>
      <w:bookmarkStart w:id="660" w:name="_Toc33005569"/>
      <w:bookmarkStart w:id="661" w:name="_Toc33005589"/>
      <w:bookmarkStart w:id="662" w:name="_Toc33005613"/>
      <w:bookmarkStart w:id="663" w:name="_Toc33005629"/>
      <w:bookmarkStart w:id="664" w:name="_Ref33101620"/>
      <w:bookmarkStart w:id="665" w:name="_Toc77680368"/>
      <w:bookmarkStart w:id="666" w:name="_Toc118289038"/>
      <w:bookmarkStart w:id="667" w:name="_Toc226456515"/>
      <w:bookmarkStart w:id="668" w:name="_Toc248045218"/>
      <w:bookmarkStart w:id="669" w:name="_Toc287363748"/>
      <w:bookmarkStart w:id="670" w:name="_Toc311216736"/>
      <w:bookmarkStart w:id="671" w:name="_Toc317198700"/>
      <w:bookmarkStart w:id="672" w:name="_Toc390728029"/>
      <w:bookmarkStart w:id="673" w:name="_Toc511952626"/>
      <w:bookmarkStart w:id="674" w:name="_Toc4055489"/>
      <w:bookmarkStart w:id="675" w:name="_Toc6215341"/>
      <w:bookmarkStart w:id="676" w:name="_Toc24731149"/>
      <w:bookmarkStart w:id="677" w:name="_Toc100603673"/>
      <w:bookmarkStart w:id="678" w:name="_Toc184422978"/>
      <w:bookmarkEnd w:id="655"/>
      <w:bookmarkEnd w:id="656"/>
      <w:bookmarkEnd w:id="657"/>
      <w:bookmarkEnd w:id="658"/>
      <w:bookmarkEnd w:id="659"/>
      <w:bookmarkEnd w:id="660"/>
      <w:bookmarkEnd w:id="661"/>
      <w:bookmarkEnd w:id="662"/>
      <w:bookmarkEnd w:id="663"/>
      <w:r w:rsidRPr="007F33B7">
        <w:t>Method</w:t>
      </w:r>
      <w:r w:rsidRPr="004F2A4F">
        <w:rPr>
          <w:noProof/>
        </w:rPr>
        <w:t xml:space="preserve"> of specifying syntax in tabular form</w:t>
      </w:r>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r>
        <w:fldChar w:fldCharType="begin" w:fldLock="1"/>
      </w:r>
      <w:r>
        <w:rPr>
          <w:rStyle w:val="HdgMarker"/>
        </w:rPr>
        <w:instrText>Q</w:instrText>
      </w:r>
      <w:r>
        <w:instrText>UOTE "" \* Charformat</w:instrText>
      </w:r>
      <w:r>
        <w:fldChar w:fldCharType="end"/>
      </w:r>
    </w:p>
    <w:p w14:paraId="61AC0E8B" w14:textId="77777777" w:rsidR="007B0DDA" w:rsidRPr="00A4559E" w:rsidRDefault="007B0DDA" w:rsidP="007B0DDA">
      <w:pPr>
        <w:keepNext/>
      </w:pPr>
      <w:r w:rsidRPr="00A4559E">
        <w:t>The syntax tables specify a superset of the syntax of all allowed bitstreams.  Additional constraints on the syntax may be specified, either directly or indirectly, in other clauses.</w:t>
      </w:r>
    </w:p>
    <w:p w14:paraId="20B6C649" w14:textId="77777777" w:rsidR="007B0DDA" w:rsidRPr="00A4559E" w:rsidRDefault="007B0DDA" w:rsidP="007B0DDA">
      <w:pPr>
        <w:rPr>
          <w:lang w:eastAsia="ja-JP"/>
        </w:rPr>
      </w:pPr>
      <w:r w:rsidRPr="00A4559E">
        <w:t xml:space="preserve">The following table lists examples of pseudo code used to describe the syntax.  When </w:t>
      </w:r>
      <w:r w:rsidRPr="00A4559E">
        <w:rPr>
          <w:rStyle w:val="Synboldinline"/>
        </w:rPr>
        <w:t>syntax_element</w:t>
      </w:r>
      <w:r w:rsidRPr="00A4559E">
        <w:t xml:space="preserve"> appears, it specifies that a syntax element is parsed from the bitstream and the bitstream pointer is advanced to the next position beyond the syntax element in the bitstream parsing process.</w:t>
      </w:r>
    </w:p>
    <w:tbl>
      <w:tblPr>
        <w:tblStyle w:val="Syntaxtable"/>
        <w:tblW w:w="0" w:type="auto"/>
        <w:tblLayout w:type="fixed"/>
        <w:tblLook w:val="0660" w:firstRow="1" w:lastRow="1" w:firstColumn="0" w:lastColumn="0" w:noHBand="1" w:noVBand="1"/>
      </w:tblPr>
      <w:tblGrid>
        <w:gridCol w:w="6803"/>
        <w:gridCol w:w="1417"/>
      </w:tblGrid>
      <w:tr w:rsidR="007B0DDA" w:rsidRPr="00A4559E" w14:paraId="73C4668D" w14:textId="77777777" w:rsidTr="00082AA8">
        <w:trPr>
          <w:cnfStyle w:val="100000000000" w:firstRow="1" w:lastRow="0" w:firstColumn="0" w:lastColumn="0" w:oddVBand="0" w:evenVBand="0" w:oddHBand="0" w:evenHBand="0" w:firstRowFirstColumn="0" w:firstRowLastColumn="0" w:lastRowFirstColumn="0" w:lastRowLastColumn="0"/>
        </w:trPr>
        <w:tc>
          <w:tcPr>
            <w:tcW w:w="6803" w:type="dxa"/>
          </w:tcPr>
          <w:p w14:paraId="1EE1A58E" w14:textId="77777777" w:rsidR="007B0DDA" w:rsidRPr="00A4559E" w:rsidRDefault="007B0DDA" w:rsidP="00082AA8">
            <w:pPr>
              <w:pStyle w:val="G-PCCTablebodyKWN"/>
            </w:pPr>
          </w:p>
        </w:tc>
        <w:tc>
          <w:tcPr>
            <w:tcW w:w="1417" w:type="dxa"/>
          </w:tcPr>
          <w:p w14:paraId="5198F38E" w14:textId="77777777" w:rsidR="007B0DDA" w:rsidRPr="00A4559E" w:rsidRDefault="007B0DDA" w:rsidP="00082AA8">
            <w:pPr>
              <w:pStyle w:val="G-PCCTablebody"/>
              <w:jc w:val="center"/>
            </w:pPr>
            <w:r w:rsidRPr="00A4559E">
              <w:rPr>
                <w:bCs/>
              </w:rPr>
              <w:t>Descriptor</w:t>
            </w:r>
          </w:p>
        </w:tc>
      </w:tr>
      <w:tr w:rsidR="007B0DDA" w:rsidRPr="00A4559E" w14:paraId="65FE7887" w14:textId="77777777" w:rsidTr="00082AA8">
        <w:tc>
          <w:tcPr>
            <w:tcW w:w="6803" w:type="dxa"/>
          </w:tcPr>
          <w:p w14:paraId="509F1281" w14:textId="77777777" w:rsidR="007B0DDA" w:rsidRPr="00A4559E" w:rsidRDefault="007B0DDA" w:rsidP="00082AA8">
            <w:pPr>
              <w:pStyle w:val="G-PCCTablebodyKWN"/>
            </w:pPr>
            <w:r w:rsidRPr="00A4559E">
              <w:t>/* A statement can be a syntax element with an associated descriptor or can be a statement used to specify conditions for the existence, type and quantity of syntax elements, as in the following two examples */</w:t>
            </w:r>
          </w:p>
        </w:tc>
        <w:tc>
          <w:tcPr>
            <w:tcW w:w="1417" w:type="dxa"/>
          </w:tcPr>
          <w:p w14:paraId="0195AC45" w14:textId="77777777" w:rsidR="007B0DDA" w:rsidRPr="00A4559E" w:rsidRDefault="007B0DDA" w:rsidP="00082AA8">
            <w:pPr>
              <w:pStyle w:val="G-PCCTablebodyKWN"/>
              <w:jc w:val="center"/>
            </w:pPr>
          </w:p>
        </w:tc>
      </w:tr>
      <w:tr w:rsidR="007B0DDA" w:rsidRPr="00A4559E" w14:paraId="2ECCAAB0" w14:textId="77777777" w:rsidTr="00082AA8">
        <w:tc>
          <w:tcPr>
            <w:tcW w:w="6803" w:type="dxa"/>
          </w:tcPr>
          <w:p w14:paraId="6E62CC5A" w14:textId="77777777" w:rsidR="007B0DDA" w:rsidRPr="00A4559E" w:rsidRDefault="007B0DDA" w:rsidP="00082AA8">
            <w:pPr>
              <w:pStyle w:val="G-PCCTablebodyKWN"/>
              <w:rPr>
                <w:rStyle w:val="Synboldinline"/>
              </w:rPr>
            </w:pPr>
            <w:r w:rsidRPr="00A4559E">
              <w:rPr>
                <w:rStyle w:val="Synboldinline"/>
              </w:rPr>
              <w:t>syntax_element</w:t>
            </w:r>
          </w:p>
        </w:tc>
        <w:tc>
          <w:tcPr>
            <w:tcW w:w="1417" w:type="dxa"/>
          </w:tcPr>
          <w:p w14:paraId="5F4680EB" w14:textId="77777777" w:rsidR="007B0DDA" w:rsidRPr="00A4559E" w:rsidRDefault="007B0DDA" w:rsidP="00082AA8">
            <w:pPr>
              <w:pStyle w:val="G-PCCTablebodyKWN"/>
              <w:jc w:val="center"/>
            </w:pPr>
            <w:r w:rsidRPr="00A4559E">
              <w:t>ue(v)</w:t>
            </w:r>
          </w:p>
        </w:tc>
      </w:tr>
      <w:tr w:rsidR="007B0DDA" w:rsidRPr="00A4559E" w14:paraId="2A7AC6AC" w14:textId="77777777" w:rsidTr="00082AA8">
        <w:tc>
          <w:tcPr>
            <w:tcW w:w="6803" w:type="dxa"/>
          </w:tcPr>
          <w:p w14:paraId="7CBCEA51" w14:textId="77777777" w:rsidR="007B0DDA" w:rsidRPr="00D95D2F" w:rsidRDefault="007B0DDA" w:rsidP="00082AA8">
            <w:pPr>
              <w:pStyle w:val="G-PCCTablebodyKWN"/>
              <w:rPr>
                <w:rStyle w:val="Funcinline"/>
              </w:rPr>
            </w:pPr>
            <w:r w:rsidRPr="00D95D2F">
              <w:rPr>
                <w:rStyle w:val="Funcinline"/>
              </w:rPr>
              <w:t>statement</w:t>
            </w:r>
          </w:p>
        </w:tc>
        <w:tc>
          <w:tcPr>
            <w:tcW w:w="1417" w:type="dxa"/>
          </w:tcPr>
          <w:p w14:paraId="76761118" w14:textId="77777777" w:rsidR="007B0DDA" w:rsidRPr="00A4559E" w:rsidRDefault="007B0DDA" w:rsidP="00082AA8">
            <w:pPr>
              <w:pStyle w:val="G-PCCTablebodyKWN"/>
              <w:jc w:val="center"/>
            </w:pPr>
          </w:p>
        </w:tc>
      </w:tr>
      <w:tr w:rsidR="007B0DDA" w:rsidRPr="00A4559E" w14:paraId="55F90520" w14:textId="77777777" w:rsidTr="00082AA8">
        <w:tc>
          <w:tcPr>
            <w:tcW w:w="6803" w:type="dxa"/>
          </w:tcPr>
          <w:p w14:paraId="43247F30" w14:textId="77777777" w:rsidR="007B0DDA" w:rsidRPr="00A4559E" w:rsidRDefault="007B0DDA" w:rsidP="00082AA8">
            <w:pPr>
              <w:pStyle w:val="G-PCCTablebody"/>
            </w:pPr>
          </w:p>
        </w:tc>
        <w:tc>
          <w:tcPr>
            <w:tcW w:w="1417" w:type="dxa"/>
          </w:tcPr>
          <w:p w14:paraId="6A3031F2" w14:textId="77777777" w:rsidR="007B0DDA" w:rsidRPr="00A4559E" w:rsidRDefault="007B0DDA" w:rsidP="00082AA8">
            <w:pPr>
              <w:pStyle w:val="G-PCCTablebody"/>
              <w:jc w:val="center"/>
            </w:pPr>
          </w:p>
        </w:tc>
      </w:tr>
      <w:tr w:rsidR="007B0DDA" w:rsidRPr="00A4559E" w14:paraId="0D71E0BF" w14:textId="77777777" w:rsidTr="00082AA8">
        <w:tc>
          <w:tcPr>
            <w:tcW w:w="6803" w:type="dxa"/>
          </w:tcPr>
          <w:p w14:paraId="4D469243" w14:textId="77777777" w:rsidR="007B0DDA" w:rsidRPr="00A4559E" w:rsidRDefault="007B0DDA" w:rsidP="00082AA8">
            <w:pPr>
              <w:pStyle w:val="G-PCCTablebodyKWN"/>
            </w:pPr>
            <w:r w:rsidRPr="00A4559E">
              <w:t>/* A group of statements enclosed in curly brackets is a compound statement and is treated functionally as a single statement. */</w:t>
            </w:r>
          </w:p>
        </w:tc>
        <w:tc>
          <w:tcPr>
            <w:tcW w:w="1417" w:type="dxa"/>
          </w:tcPr>
          <w:p w14:paraId="2765F4ED" w14:textId="77777777" w:rsidR="007B0DDA" w:rsidRPr="00A4559E" w:rsidRDefault="007B0DDA" w:rsidP="00082AA8">
            <w:pPr>
              <w:pStyle w:val="G-PCCTablebodyKWN"/>
              <w:jc w:val="center"/>
            </w:pPr>
          </w:p>
        </w:tc>
      </w:tr>
      <w:tr w:rsidR="007B0DDA" w:rsidRPr="00A4559E" w14:paraId="4EABFB76" w14:textId="77777777" w:rsidTr="00082AA8">
        <w:tc>
          <w:tcPr>
            <w:tcW w:w="6803" w:type="dxa"/>
          </w:tcPr>
          <w:p w14:paraId="64C7BF26" w14:textId="77777777" w:rsidR="007B0DDA" w:rsidRPr="00A4559E" w:rsidRDefault="007B0DDA" w:rsidP="00082AA8">
            <w:pPr>
              <w:pStyle w:val="G-PCCTablebodyKWN"/>
              <w:rPr>
                <w:rStyle w:val="Exprinline"/>
              </w:rPr>
            </w:pPr>
            <w:r w:rsidRPr="00A4559E">
              <w:rPr>
                <w:rStyle w:val="Exprinline"/>
              </w:rPr>
              <w:t>{</w:t>
            </w:r>
          </w:p>
        </w:tc>
        <w:tc>
          <w:tcPr>
            <w:tcW w:w="1417" w:type="dxa"/>
          </w:tcPr>
          <w:p w14:paraId="5DFD04BF" w14:textId="77777777" w:rsidR="007B0DDA" w:rsidRPr="00A4559E" w:rsidRDefault="007B0DDA" w:rsidP="00082AA8">
            <w:pPr>
              <w:pStyle w:val="G-PCCTablebodyKWN"/>
              <w:jc w:val="center"/>
            </w:pPr>
          </w:p>
        </w:tc>
      </w:tr>
      <w:tr w:rsidR="007B0DDA" w:rsidRPr="00A4559E" w14:paraId="624FB442" w14:textId="77777777" w:rsidTr="00082AA8">
        <w:tc>
          <w:tcPr>
            <w:tcW w:w="6803" w:type="dxa"/>
          </w:tcPr>
          <w:p w14:paraId="36DAC32C" w14:textId="77777777" w:rsidR="007B0DDA" w:rsidRPr="00D95D2F" w:rsidRDefault="007B0DDA" w:rsidP="00082AA8">
            <w:pPr>
              <w:pStyle w:val="G-PCCTablebodyKWN"/>
              <w:rPr>
                <w:rStyle w:val="Funcinline"/>
              </w:rPr>
            </w:pPr>
            <w:r w:rsidRPr="00A4559E">
              <w:rPr>
                <w:rStyle w:val="Codeinline"/>
              </w:rPr>
              <w:t> </w:t>
            </w:r>
            <w:r w:rsidRPr="00787794">
              <w:rPr>
                <w:rStyle w:val="Codeinline"/>
                <w:szCs w:val="18"/>
              </w:rPr>
              <w:t>  </w:t>
            </w:r>
            <w:r w:rsidRPr="00D95D2F">
              <w:rPr>
                <w:rStyle w:val="Funcinline"/>
              </w:rPr>
              <w:t>statement</w:t>
            </w:r>
          </w:p>
        </w:tc>
        <w:tc>
          <w:tcPr>
            <w:tcW w:w="1417" w:type="dxa"/>
          </w:tcPr>
          <w:p w14:paraId="017E38A5" w14:textId="77777777" w:rsidR="007B0DDA" w:rsidRPr="00A4559E" w:rsidRDefault="007B0DDA" w:rsidP="00082AA8">
            <w:pPr>
              <w:pStyle w:val="G-PCCTablebodyKWN"/>
              <w:jc w:val="center"/>
            </w:pPr>
          </w:p>
        </w:tc>
      </w:tr>
      <w:tr w:rsidR="007B0DDA" w:rsidRPr="00A4559E" w14:paraId="5D9CBC78" w14:textId="77777777" w:rsidTr="00082AA8">
        <w:tc>
          <w:tcPr>
            <w:tcW w:w="6803" w:type="dxa"/>
          </w:tcPr>
          <w:p w14:paraId="26C32929" w14:textId="77777777" w:rsidR="007B0DDA" w:rsidRPr="00D95D2F" w:rsidRDefault="007B0DDA" w:rsidP="00082AA8">
            <w:pPr>
              <w:pStyle w:val="G-PCCTablebodyKWN"/>
              <w:rPr>
                <w:rStyle w:val="Funcinline"/>
              </w:rPr>
            </w:pPr>
            <w:r w:rsidRPr="00787794">
              <w:rPr>
                <w:rStyle w:val="Codeinline"/>
                <w:szCs w:val="18"/>
              </w:rPr>
              <w:t>   </w:t>
            </w:r>
            <w:r w:rsidRPr="00D95D2F">
              <w:rPr>
                <w:rStyle w:val="Funcinline"/>
              </w:rPr>
              <w:t>statement</w:t>
            </w:r>
          </w:p>
        </w:tc>
        <w:tc>
          <w:tcPr>
            <w:tcW w:w="1417" w:type="dxa"/>
          </w:tcPr>
          <w:p w14:paraId="280EDF64" w14:textId="77777777" w:rsidR="007B0DDA" w:rsidRPr="00A4559E" w:rsidRDefault="007B0DDA" w:rsidP="00082AA8">
            <w:pPr>
              <w:pStyle w:val="G-PCCTablebodyKWN"/>
              <w:jc w:val="center"/>
            </w:pPr>
          </w:p>
        </w:tc>
      </w:tr>
      <w:tr w:rsidR="007B0DDA" w:rsidRPr="00A4559E" w14:paraId="472C13C8" w14:textId="77777777" w:rsidTr="00082AA8">
        <w:tc>
          <w:tcPr>
            <w:tcW w:w="6803" w:type="dxa"/>
          </w:tcPr>
          <w:p w14:paraId="60F729D3" w14:textId="77777777" w:rsidR="007B0DDA" w:rsidRPr="00A4559E" w:rsidRDefault="007B0DDA" w:rsidP="00082AA8">
            <w:pPr>
              <w:pStyle w:val="G-PCCTablebodyKWN"/>
              <w:rPr>
                <w:rStyle w:val="Exprinline"/>
              </w:rPr>
            </w:pPr>
            <w:r w:rsidRPr="00A4559E">
              <w:rPr>
                <w:rStyle w:val="Codeinline"/>
              </w:rPr>
              <w:t>   </w:t>
            </w:r>
            <w:r w:rsidRPr="00A4559E">
              <w:rPr>
                <w:rStyle w:val="Exprinline"/>
              </w:rPr>
              <w:t>…</w:t>
            </w:r>
          </w:p>
        </w:tc>
        <w:tc>
          <w:tcPr>
            <w:tcW w:w="1417" w:type="dxa"/>
          </w:tcPr>
          <w:p w14:paraId="050C6284" w14:textId="77777777" w:rsidR="007B0DDA" w:rsidRPr="00A4559E" w:rsidRDefault="007B0DDA" w:rsidP="00082AA8">
            <w:pPr>
              <w:pStyle w:val="G-PCCTablebodyKWN"/>
              <w:jc w:val="center"/>
            </w:pPr>
          </w:p>
        </w:tc>
      </w:tr>
      <w:tr w:rsidR="007B0DDA" w:rsidRPr="00A4559E" w14:paraId="33E2B24A" w14:textId="77777777" w:rsidTr="00082AA8">
        <w:tc>
          <w:tcPr>
            <w:tcW w:w="6803" w:type="dxa"/>
          </w:tcPr>
          <w:p w14:paraId="00FFB17B" w14:textId="77777777" w:rsidR="007B0DDA" w:rsidRPr="00A4559E" w:rsidRDefault="007B0DDA" w:rsidP="00082AA8">
            <w:pPr>
              <w:pStyle w:val="G-PCCTablebodyKWN"/>
              <w:rPr>
                <w:rStyle w:val="Exprinline"/>
              </w:rPr>
            </w:pPr>
            <w:r w:rsidRPr="00A4559E">
              <w:rPr>
                <w:rStyle w:val="Exprinline"/>
              </w:rPr>
              <w:t>}</w:t>
            </w:r>
          </w:p>
        </w:tc>
        <w:tc>
          <w:tcPr>
            <w:tcW w:w="1417" w:type="dxa"/>
          </w:tcPr>
          <w:p w14:paraId="6C487CA5" w14:textId="77777777" w:rsidR="007B0DDA" w:rsidRPr="00A4559E" w:rsidRDefault="007B0DDA" w:rsidP="00082AA8">
            <w:pPr>
              <w:pStyle w:val="G-PCCTablebodyKWN"/>
              <w:jc w:val="center"/>
            </w:pPr>
          </w:p>
        </w:tc>
      </w:tr>
      <w:tr w:rsidR="007B0DDA" w:rsidRPr="00A4559E" w14:paraId="7D43AFC0" w14:textId="77777777" w:rsidTr="00082AA8">
        <w:tc>
          <w:tcPr>
            <w:tcW w:w="6803" w:type="dxa"/>
          </w:tcPr>
          <w:p w14:paraId="1ADE98ED" w14:textId="77777777" w:rsidR="007B0DDA" w:rsidRPr="00A4559E" w:rsidRDefault="007B0DDA" w:rsidP="00082AA8">
            <w:pPr>
              <w:pStyle w:val="G-PCCTablebody"/>
            </w:pPr>
          </w:p>
        </w:tc>
        <w:tc>
          <w:tcPr>
            <w:tcW w:w="1417" w:type="dxa"/>
          </w:tcPr>
          <w:p w14:paraId="689D7FFB" w14:textId="77777777" w:rsidR="007B0DDA" w:rsidRPr="00A4559E" w:rsidRDefault="007B0DDA" w:rsidP="00082AA8">
            <w:pPr>
              <w:pStyle w:val="G-PCCTablebody"/>
              <w:jc w:val="center"/>
            </w:pPr>
          </w:p>
        </w:tc>
      </w:tr>
      <w:tr w:rsidR="007B0DDA" w:rsidRPr="00A4559E" w14:paraId="1038C886" w14:textId="77777777" w:rsidTr="00082AA8">
        <w:tc>
          <w:tcPr>
            <w:tcW w:w="6803" w:type="dxa"/>
          </w:tcPr>
          <w:p w14:paraId="28BA4459" w14:textId="77777777" w:rsidR="007B0DDA" w:rsidRPr="00A4559E" w:rsidRDefault="007B0DDA" w:rsidP="00082AA8">
            <w:pPr>
              <w:pStyle w:val="G-PCCTablebodyKWN"/>
            </w:pPr>
            <w:r w:rsidRPr="00A4559E">
              <w:t>/* A "while" structure specifies a test of whether a condition is true, and if true, specifies evaluation of a statement (or compound statement) repeatedly until the condition is no longer true */</w:t>
            </w:r>
          </w:p>
        </w:tc>
        <w:tc>
          <w:tcPr>
            <w:tcW w:w="1417" w:type="dxa"/>
          </w:tcPr>
          <w:p w14:paraId="0CDCDDE1" w14:textId="77777777" w:rsidR="007B0DDA" w:rsidRPr="00A4559E" w:rsidRDefault="007B0DDA" w:rsidP="00082AA8">
            <w:pPr>
              <w:pStyle w:val="G-PCCTablebodyKWN"/>
              <w:jc w:val="center"/>
            </w:pPr>
          </w:p>
        </w:tc>
      </w:tr>
      <w:tr w:rsidR="007B0DDA" w:rsidRPr="00A4559E" w14:paraId="0F319FA1" w14:textId="77777777" w:rsidTr="00082AA8">
        <w:tc>
          <w:tcPr>
            <w:tcW w:w="6803" w:type="dxa"/>
          </w:tcPr>
          <w:p w14:paraId="6D71709A" w14:textId="77777777" w:rsidR="007B0DDA" w:rsidRPr="00A4559E" w:rsidRDefault="007B0DDA" w:rsidP="00082AA8">
            <w:pPr>
              <w:pStyle w:val="G-PCCTablebodyKWN"/>
              <w:rPr>
                <w:rStyle w:val="Exprinline"/>
              </w:rPr>
            </w:pPr>
            <w:r w:rsidRPr="00D95D2F">
              <w:rPr>
                <w:rStyle w:val="Funcinline"/>
              </w:rPr>
              <w:t>while</w:t>
            </w:r>
            <w:r w:rsidRPr="00A4559E">
              <w:rPr>
                <w:rStyle w:val="Exprinline"/>
              </w:rPr>
              <w:t>( </w:t>
            </w:r>
            <w:r w:rsidRPr="00D95D2F">
              <w:rPr>
                <w:rStyle w:val="Funcinline"/>
              </w:rPr>
              <w:t>condition</w:t>
            </w:r>
            <w:r w:rsidRPr="00A4559E">
              <w:rPr>
                <w:rStyle w:val="Exprinline"/>
              </w:rPr>
              <w:t> )</w:t>
            </w:r>
          </w:p>
        </w:tc>
        <w:tc>
          <w:tcPr>
            <w:tcW w:w="1417" w:type="dxa"/>
          </w:tcPr>
          <w:p w14:paraId="33F9BF6E" w14:textId="77777777" w:rsidR="007B0DDA" w:rsidRPr="00A4559E" w:rsidRDefault="007B0DDA" w:rsidP="00082AA8">
            <w:pPr>
              <w:pStyle w:val="G-PCCTablebodyKWN"/>
              <w:jc w:val="center"/>
            </w:pPr>
          </w:p>
        </w:tc>
      </w:tr>
      <w:tr w:rsidR="007B0DDA" w:rsidRPr="00A4559E" w14:paraId="1353BB8D" w14:textId="77777777" w:rsidTr="00082AA8">
        <w:tc>
          <w:tcPr>
            <w:tcW w:w="6803" w:type="dxa"/>
          </w:tcPr>
          <w:p w14:paraId="7DC58D98" w14:textId="77777777" w:rsidR="007B0DDA" w:rsidRPr="00787794" w:rsidRDefault="007B0DDA" w:rsidP="00082AA8">
            <w:pPr>
              <w:pStyle w:val="G-PCCTablebodyKWN"/>
              <w:rPr>
                <w:rStyle w:val="Funcinline"/>
                <w:lang w:val="en-US" w:eastAsia="zh-CN"/>
              </w:rPr>
            </w:pPr>
            <w:r w:rsidRPr="00A4559E">
              <w:rPr>
                <w:rStyle w:val="Codeinline"/>
              </w:rPr>
              <w:t>   </w:t>
            </w:r>
            <w:r w:rsidRPr="00D95D2F">
              <w:rPr>
                <w:rStyle w:val="Funcinline"/>
              </w:rPr>
              <w:t>statement</w:t>
            </w:r>
            <w:r>
              <w:rPr>
                <w:rStyle w:val="Funcinline"/>
                <w:rFonts w:hint="eastAsia"/>
                <w:lang w:val="en-US" w:eastAsia="zh-CN"/>
              </w:rPr>
              <w:t> </w:t>
            </w:r>
          </w:p>
        </w:tc>
        <w:tc>
          <w:tcPr>
            <w:tcW w:w="1417" w:type="dxa"/>
          </w:tcPr>
          <w:p w14:paraId="1ED60392" w14:textId="77777777" w:rsidR="007B0DDA" w:rsidRPr="00A4559E" w:rsidRDefault="007B0DDA" w:rsidP="00082AA8">
            <w:pPr>
              <w:pStyle w:val="G-PCCTablebodyKWN"/>
              <w:jc w:val="center"/>
            </w:pPr>
          </w:p>
        </w:tc>
      </w:tr>
      <w:tr w:rsidR="007B0DDA" w:rsidRPr="00A4559E" w14:paraId="6465C092" w14:textId="77777777" w:rsidTr="00082AA8">
        <w:tc>
          <w:tcPr>
            <w:tcW w:w="6803" w:type="dxa"/>
          </w:tcPr>
          <w:p w14:paraId="0E4EDCF4" w14:textId="77777777" w:rsidR="007B0DDA" w:rsidRPr="00A4559E" w:rsidRDefault="007B0DDA" w:rsidP="00082AA8">
            <w:pPr>
              <w:pStyle w:val="G-PCCTablebody"/>
            </w:pPr>
          </w:p>
        </w:tc>
        <w:tc>
          <w:tcPr>
            <w:tcW w:w="1417" w:type="dxa"/>
          </w:tcPr>
          <w:p w14:paraId="027F301F" w14:textId="77777777" w:rsidR="007B0DDA" w:rsidRPr="00A4559E" w:rsidRDefault="007B0DDA" w:rsidP="00082AA8">
            <w:pPr>
              <w:pStyle w:val="G-PCCTablebody"/>
              <w:jc w:val="center"/>
            </w:pPr>
          </w:p>
        </w:tc>
      </w:tr>
      <w:tr w:rsidR="007B0DDA" w:rsidRPr="00A4559E" w14:paraId="3CB9217D" w14:textId="77777777" w:rsidTr="00082AA8">
        <w:tc>
          <w:tcPr>
            <w:tcW w:w="6803" w:type="dxa"/>
          </w:tcPr>
          <w:p w14:paraId="2E997A6F" w14:textId="77777777" w:rsidR="007B0DDA" w:rsidRPr="00A4559E" w:rsidRDefault="007B0DDA" w:rsidP="00082AA8">
            <w:pPr>
              <w:pStyle w:val="G-PCCTablebodyKWN"/>
            </w:pPr>
            <w:r w:rsidRPr="00A4559E">
              <w:t>/* A "do … while" structure specifies evaluation of a statement once, followed by a test of whether a condition is true, and if true, specifies repeated evaluation of the statement until the condition is no longer true */</w:t>
            </w:r>
          </w:p>
        </w:tc>
        <w:tc>
          <w:tcPr>
            <w:tcW w:w="1417" w:type="dxa"/>
          </w:tcPr>
          <w:p w14:paraId="50FAB330" w14:textId="77777777" w:rsidR="007B0DDA" w:rsidRPr="00A4559E" w:rsidRDefault="007B0DDA" w:rsidP="00082AA8">
            <w:pPr>
              <w:pStyle w:val="G-PCCTablebodyKWN"/>
              <w:jc w:val="center"/>
            </w:pPr>
          </w:p>
        </w:tc>
      </w:tr>
      <w:tr w:rsidR="007B0DDA" w:rsidRPr="00A4559E" w14:paraId="1E1AA827" w14:textId="77777777" w:rsidTr="00082AA8">
        <w:tc>
          <w:tcPr>
            <w:tcW w:w="6803" w:type="dxa"/>
          </w:tcPr>
          <w:p w14:paraId="25468537" w14:textId="77777777" w:rsidR="007B0DDA" w:rsidRPr="00D95D2F" w:rsidRDefault="007B0DDA" w:rsidP="00082AA8">
            <w:pPr>
              <w:pStyle w:val="G-PCCTablebodyKWN"/>
              <w:rPr>
                <w:rStyle w:val="Funcinline"/>
              </w:rPr>
            </w:pPr>
            <w:r w:rsidRPr="00D95D2F">
              <w:rPr>
                <w:rStyle w:val="Funcinline"/>
              </w:rPr>
              <w:t>do</w:t>
            </w:r>
            <w:r w:rsidRPr="00C75E56">
              <w:rPr>
                <w:rStyle w:val="Exprinline"/>
              </w:rPr>
              <w:t xml:space="preserve"> {</w:t>
            </w:r>
          </w:p>
        </w:tc>
        <w:tc>
          <w:tcPr>
            <w:tcW w:w="1417" w:type="dxa"/>
          </w:tcPr>
          <w:p w14:paraId="1D71496D" w14:textId="77777777" w:rsidR="007B0DDA" w:rsidRPr="00A4559E" w:rsidRDefault="007B0DDA" w:rsidP="00082AA8">
            <w:pPr>
              <w:pStyle w:val="G-PCCTablebodyKWN"/>
              <w:jc w:val="center"/>
            </w:pPr>
          </w:p>
        </w:tc>
      </w:tr>
      <w:tr w:rsidR="007B0DDA" w:rsidRPr="00A4559E" w14:paraId="2516E09C" w14:textId="77777777" w:rsidTr="00082AA8">
        <w:tc>
          <w:tcPr>
            <w:tcW w:w="6803" w:type="dxa"/>
          </w:tcPr>
          <w:p w14:paraId="7FB19391" w14:textId="77777777" w:rsidR="007B0DDA" w:rsidRPr="00C75E56" w:rsidRDefault="007B0DDA" w:rsidP="00082AA8">
            <w:pPr>
              <w:pStyle w:val="G-PCCTablebodyKWN"/>
              <w:rPr>
                <w:rStyle w:val="Funcinline"/>
              </w:rPr>
            </w:pPr>
            <w:r w:rsidRPr="00A4559E">
              <w:rPr>
                <w:rStyle w:val="Codeinline"/>
              </w:rPr>
              <w:t>   </w:t>
            </w:r>
            <w:r w:rsidRPr="00C75E56">
              <w:rPr>
                <w:rStyle w:val="Funcinline"/>
              </w:rPr>
              <w:t>statement</w:t>
            </w:r>
          </w:p>
        </w:tc>
        <w:tc>
          <w:tcPr>
            <w:tcW w:w="1417" w:type="dxa"/>
          </w:tcPr>
          <w:p w14:paraId="5A7712BE" w14:textId="77777777" w:rsidR="007B0DDA" w:rsidRPr="00A4559E" w:rsidRDefault="007B0DDA" w:rsidP="00082AA8">
            <w:pPr>
              <w:pStyle w:val="G-PCCTablebodyKWN"/>
              <w:jc w:val="center"/>
            </w:pPr>
          </w:p>
        </w:tc>
      </w:tr>
      <w:tr w:rsidR="007B0DDA" w:rsidRPr="00A4559E" w14:paraId="773ADE20" w14:textId="77777777" w:rsidTr="00082AA8">
        <w:tc>
          <w:tcPr>
            <w:tcW w:w="6803" w:type="dxa"/>
          </w:tcPr>
          <w:p w14:paraId="79B3957D" w14:textId="77777777" w:rsidR="007B0DDA" w:rsidRPr="00A4559E" w:rsidRDefault="007B0DDA" w:rsidP="00082AA8">
            <w:pPr>
              <w:pStyle w:val="G-PCCTablebodyKWN"/>
              <w:rPr>
                <w:rStyle w:val="Exprinline"/>
              </w:rPr>
            </w:pPr>
            <w:r>
              <w:rPr>
                <w:rStyle w:val="Exprinline"/>
              </w:rPr>
              <w:t xml:space="preserve">} </w:t>
            </w:r>
            <w:r w:rsidRPr="00C75E56">
              <w:rPr>
                <w:rStyle w:val="Funcinline"/>
              </w:rPr>
              <w:t>while</w:t>
            </w:r>
            <w:r w:rsidRPr="00A4559E">
              <w:rPr>
                <w:rStyle w:val="Exprinline"/>
              </w:rPr>
              <w:t>( </w:t>
            </w:r>
            <w:r w:rsidRPr="00C75E56">
              <w:rPr>
                <w:rStyle w:val="Funcinline"/>
              </w:rPr>
              <w:t>condition</w:t>
            </w:r>
            <w:r w:rsidRPr="00A4559E">
              <w:rPr>
                <w:rStyle w:val="Exprinline"/>
              </w:rPr>
              <w:t> )</w:t>
            </w:r>
          </w:p>
        </w:tc>
        <w:tc>
          <w:tcPr>
            <w:tcW w:w="1417" w:type="dxa"/>
          </w:tcPr>
          <w:p w14:paraId="797ACDEC" w14:textId="77777777" w:rsidR="007B0DDA" w:rsidRPr="00A4559E" w:rsidRDefault="007B0DDA" w:rsidP="00082AA8">
            <w:pPr>
              <w:pStyle w:val="G-PCCTablebodyKWN"/>
              <w:jc w:val="center"/>
            </w:pPr>
          </w:p>
        </w:tc>
      </w:tr>
      <w:tr w:rsidR="007B0DDA" w:rsidRPr="00A4559E" w14:paraId="34F64B84" w14:textId="77777777" w:rsidTr="00082AA8">
        <w:tc>
          <w:tcPr>
            <w:tcW w:w="6803" w:type="dxa"/>
          </w:tcPr>
          <w:p w14:paraId="28687A85" w14:textId="77777777" w:rsidR="007B0DDA" w:rsidRPr="00A4559E" w:rsidRDefault="007B0DDA" w:rsidP="00082AA8">
            <w:pPr>
              <w:pStyle w:val="G-PCCTablebody"/>
            </w:pPr>
          </w:p>
        </w:tc>
        <w:tc>
          <w:tcPr>
            <w:tcW w:w="1417" w:type="dxa"/>
          </w:tcPr>
          <w:p w14:paraId="4B3114C3" w14:textId="77777777" w:rsidR="007B0DDA" w:rsidRPr="00A4559E" w:rsidRDefault="007B0DDA" w:rsidP="00082AA8">
            <w:pPr>
              <w:pStyle w:val="G-PCCTablebody"/>
              <w:jc w:val="center"/>
            </w:pPr>
          </w:p>
        </w:tc>
      </w:tr>
      <w:tr w:rsidR="007B0DDA" w:rsidRPr="00A4559E" w14:paraId="00B42ECA" w14:textId="77777777" w:rsidTr="00082AA8">
        <w:tc>
          <w:tcPr>
            <w:tcW w:w="6803" w:type="dxa"/>
          </w:tcPr>
          <w:p w14:paraId="67BBD626" w14:textId="77777777" w:rsidR="007B0DDA" w:rsidRPr="00A4559E" w:rsidRDefault="007B0DDA" w:rsidP="00082AA8">
            <w:pPr>
              <w:pStyle w:val="G-PCCTablebodyKWN"/>
            </w:pPr>
            <w:r w:rsidRPr="00A4559E">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417" w:type="dxa"/>
          </w:tcPr>
          <w:p w14:paraId="2C136FC9" w14:textId="77777777" w:rsidR="007B0DDA" w:rsidRPr="00A4559E" w:rsidRDefault="007B0DDA" w:rsidP="00082AA8">
            <w:pPr>
              <w:pStyle w:val="G-PCCTablebodyKWN"/>
              <w:jc w:val="center"/>
            </w:pPr>
          </w:p>
        </w:tc>
      </w:tr>
      <w:tr w:rsidR="007B0DDA" w:rsidRPr="00A4559E" w14:paraId="0BA113BB" w14:textId="77777777" w:rsidTr="00082AA8">
        <w:tc>
          <w:tcPr>
            <w:tcW w:w="6803" w:type="dxa"/>
          </w:tcPr>
          <w:p w14:paraId="1B73BAC6" w14:textId="77777777" w:rsidR="007B0DDA" w:rsidRPr="00A4559E" w:rsidRDefault="007B0DDA" w:rsidP="00082AA8">
            <w:pPr>
              <w:pStyle w:val="G-PCCTablebodyKWN"/>
              <w:rPr>
                <w:rStyle w:val="Exprinline"/>
              </w:rPr>
            </w:pPr>
            <w:r w:rsidRPr="00C75E56">
              <w:rPr>
                <w:rStyle w:val="Funcinline"/>
              </w:rPr>
              <w:t>if</w:t>
            </w:r>
            <w:r w:rsidRPr="00A4559E">
              <w:rPr>
                <w:rStyle w:val="Exprinline"/>
              </w:rPr>
              <w:t>( </w:t>
            </w:r>
            <w:r w:rsidRPr="00C75E56">
              <w:rPr>
                <w:rStyle w:val="Funcinline"/>
              </w:rPr>
              <w:t>condition</w:t>
            </w:r>
            <w:r w:rsidRPr="00A4559E">
              <w:rPr>
                <w:rStyle w:val="Exprinline"/>
              </w:rPr>
              <w:t> )</w:t>
            </w:r>
          </w:p>
        </w:tc>
        <w:tc>
          <w:tcPr>
            <w:tcW w:w="1417" w:type="dxa"/>
          </w:tcPr>
          <w:p w14:paraId="41D10B08" w14:textId="77777777" w:rsidR="007B0DDA" w:rsidRPr="00A4559E" w:rsidRDefault="007B0DDA" w:rsidP="00082AA8">
            <w:pPr>
              <w:pStyle w:val="G-PCCTablebodyKWN"/>
              <w:jc w:val="center"/>
            </w:pPr>
          </w:p>
        </w:tc>
      </w:tr>
      <w:tr w:rsidR="007B0DDA" w:rsidRPr="00A4559E" w14:paraId="6C08D6FA" w14:textId="77777777" w:rsidTr="00082AA8">
        <w:tc>
          <w:tcPr>
            <w:tcW w:w="6803" w:type="dxa"/>
          </w:tcPr>
          <w:p w14:paraId="3D7E9240" w14:textId="77777777" w:rsidR="007B0DDA" w:rsidRPr="00A4559E" w:rsidRDefault="007B0DDA" w:rsidP="00082AA8">
            <w:pPr>
              <w:pStyle w:val="G-PCCTablebodyKWN"/>
              <w:rPr>
                <w:rStyle w:val="Exprinline"/>
              </w:rPr>
            </w:pPr>
            <w:r w:rsidRPr="00A4559E">
              <w:rPr>
                <w:rStyle w:val="Codeinline"/>
              </w:rPr>
              <w:t>   </w:t>
            </w:r>
            <w:r w:rsidRPr="00C75E56">
              <w:rPr>
                <w:rStyle w:val="Funcinline"/>
              </w:rPr>
              <w:t>primary</w:t>
            </w:r>
            <w:r w:rsidRPr="00A4559E">
              <w:rPr>
                <w:rStyle w:val="Exprinline"/>
              </w:rPr>
              <w:t xml:space="preserve"> </w:t>
            </w:r>
            <w:r w:rsidRPr="00C75E56">
              <w:rPr>
                <w:rStyle w:val="Funcinline"/>
              </w:rPr>
              <w:t>statement</w:t>
            </w:r>
          </w:p>
        </w:tc>
        <w:tc>
          <w:tcPr>
            <w:tcW w:w="1417" w:type="dxa"/>
          </w:tcPr>
          <w:p w14:paraId="3BBD6642" w14:textId="77777777" w:rsidR="007B0DDA" w:rsidRPr="00A4559E" w:rsidRDefault="007B0DDA" w:rsidP="00082AA8">
            <w:pPr>
              <w:pStyle w:val="G-PCCTablebodyKWN"/>
              <w:jc w:val="center"/>
            </w:pPr>
          </w:p>
        </w:tc>
      </w:tr>
      <w:tr w:rsidR="007B0DDA" w:rsidRPr="00A4559E" w14:paraId="06450CC5" w14:textId="77777777" w:rsidTr="00082AA8">
        <w:tc>
          <w:tcPr>
            <w:tcW w:w="6803" w:type="dxa"/>
          </w:tcPr>
          <w:p w14:paraId="2A2C2F54" w14:textId="77777777" w:rsidR="007B0DDA" w:rsidRPr="00C75E56" w:rsidRDefault="007B0DDA" w:rsidP="00082AA8">
            <w:pPr>
              <w:pStyle w:val="G-PCCTablebodyKWN"/>
              <w:rPr>
                <w:rStyle w:val="Funcinline"/>
              </w:rPr>
            </w:pPr>
            <w:r w:rsidRPr="00C75E56">
              <w:rPr>
                <w:rStyle w:val="Funcinline"/>
              </w:rPr>
              <w:t>else</w:t>
            </w:r>
          </w:p>
        </w:tc>
        <w:tc>
          <w:tcPr>
            <w:tcW w:w="1417" w:type="dxa"/>
          </w:tcPr>
          <w:p w14:paraId="7C2082C0" w14:textId="77777777" w:rsidR="007B0DDA" w:rsidRPr="00A4559E" w:rsidRDefault="007B0DDA" w:rsidP="00082AA8">
            <w:pPr>
              <w:pStyle w:val="G-PCCTablebodyKWN"/>
              <w:jc w:val="center"/>
            </w:pPr>
          </w:p>
        </w:tc>
      </w:tr>
      <w:tr w:rsidR="007B0DDA" w:rsidRPr="00A4559E" w14:paraId="541F41D2" w14:textId="77777777" w:rsidTr="00082AA8">
        <w:tc>
          <w:tcPr>
            <w:tcW w:w="6803" w:type="dxa"/>
          </w:tcPr>
          <w:p w14:paraId="22078F5A" w14:textId="77777777" w:rsidR="007B0DDA" w:rsidRPr="00C75E56" w:rsidRDefault="007B0DDA" w:rsidP="00082AA8">
            <w:pPr>
              <w:pStyle w:val="G-PCCTablebodyKWN"/>
              <w:rPr>
                <w:rStyle w:val="Funcinline"/>
              </w:rPr>
            </w:pPr>
            <w:r w:rsidRPr="00A4559E">
              <w:rPr>
                <w:rStyle w:val="Codeinline"/>
              </w:rPr>
              <w:t>   </w:t>
            </w:r>
            <w:r w:rsidRPr="00C75E56">
              <w:rPr>
                <w:rStyle w:val="Funcinline"/>
              </w:rPr>
              <w:t>alternative statement</w:t>
            </w:r>
          </w:p>
        </w:tc>
        <w:tc>
          <w:tcPr>
            <w:tcW w:w="1417" w:type="dxa"/>
          </w:tcPr>
          <w:p w14:paraId="17132280" w14:textId="77777777" w:rsidR="007B0DDA" w:rsidRPr="00A4559E" w:rsidRDefault="007B0DDA" w:rsidP="00082AA8">
            <w:pPr>
              <w:pStyle w:val="G-PCCTablebodyKWN"/>
              <w:jc w:val="center"/>
            </w:pPr>
          </w:p>
        </w:tc>
      </w:tr>
      <w:tr w:rsidR="007B0DDA" w:rsidRPr="00A4559E" w14:paraId="09F3274D" w14:textId="77777777" w:rsidTr="00082AA8">
        <w:tc>
          <w:tcPr>
            <w:tcW w:w="6803" w:type="dxa"/>
          </w:tcPr>
          <w:p w14:paraId="4E2CED67" w14:textId="77777777" w:rsidR="007B0DDA" w:rsidRPr="00A4559E" w:rsidRDefault="007B0DDA" w:rsidP="00082AA8">
            <w:pPr>
              <w:pStyle w:val="G-PCCTablebody"/>
            </w:pPr>
          </w:p>
        </w:tc>
        <w:tc>
          <w:tcPr>
            <w:tcW w:w="1417" w:type="dxa"/>
          </w:tcPr>
          <w:p w14:paraId="2C9C79A3" w14:textId="77777777" w:rsidR="007B0DDA" w:rsidRPr="00A4559E" w:rsidRDefault="007B0DDA" w:rsidP="00082AA8">
            <w:pPr>
              <w:pStyle w:val="G-PCCTablebody"/>
              <w:jc w:val="center"/>
            </w:pPr>
          </w:p>
        </w:tc>
      </w:tr>
      <w:tr w:rsidR="007B0DDA" w:rsidRPr="00A4559E" w14:paraId="24CF8FB6" w14:textId="77777777" w:rsidTr="00082AA8">
        <w:tc>
          <w:tcPr>
            <w:tcW w:w="6803" w:type="dxa"/>
          </w:tcPr>
          <w:p w14:paraId="50377A95" w14:textId="77777777" w:rsidR="007B0DDA" w:rsidRPr="00A4559E" w:rsidRDefault="007B0DDA" w:rsidP="00082AA8">
            <w:pPr>
              <w:pStyle w:val="G-PCCTablebodyKWN"/>
            </w:pPr>
            <w:r w:rsidRPr="00A4559E">
              <w:lastRenderedPageBreak/>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417" w:type="dxa"/>
          </w:tcPr>
          <w:p w14:paraId="7B667626" w14:textId="77777777" w:rsidR="007B0DDA" w:rsidRPr="00A4559E" w:rsidRDefault="007B0DDA" w:rsidP="00082AA8">
            <w:pPr>
              <w:pStyle w:val="G-PCCTablebodyKWN"/>
              <w:jc w:val="center"/>
            </w:pPr>
          </w:p>
        </w:tc>
      </w:tr>
      <w:tr w:rsidR="007B0DDA" w:rsidRPr="00A4559E" w14:paraId="6177C4B8" w14:textId="77777777" w:rsidTr="00082AA8">
        <w:tc>
          <w:tcPr>
            <w:tcW w:w="6803" w:type="dxa"/>
          </w:tcPr>
          <w:p w14:paraId="49C8EEFE" w14:textId="77777777" w:rsidR="007B0DDA" w:rsidRPr="00A4559E" w:rsidRDefault="007B0DDA" w:rsidP="00082AA8">
            <w:pPr>
              <w:pStyle w:val="G-PCCTablebodyKWN"/>
              <w:rPr>
                <w:rStyle w:val="Exprinline"/>
              </w:rPr>
            </w:pPr>
            <w:r w:rsidRPr="00C75E56">
              <w:rPr>
                <w:rStyle w:val="Funcinline"/>
              </w:rPr>
              <w:t>for</w:t>
            </w:r>
            <w:r w:rsidRPr="00A4559E">
              <w:rPr>
                <w:rStyle w:val="Exprinline"/>
              </w:rPr>
              <w:t>( </w:t>
            </w:r>
            <w:r w:rsidRPr="00C75E56">
              <w:rPr>
                <w:rStyle w:val="Funcinline"/>
              </w:rPr>
              <w:t>initial statement</w:t>
            </w:r>
            <w:r w:rsidRPr="00A4559E">
              <w:rPr>
                <w:rStyle w:val="Exprinline"/>
              </w:rPr>
              <w:t xml:space="preserve">; </w:t>
            </w:r>
            <w:r w:rsidRPr="00C75E56">
              <w:rPr>
                <w:rStyle w:val="Funcinline"/>
              </w:rPr>
              <w:t>condition</w:t>
            </w:r>
            <w:r w:rsidRPr="00A4559E">
              <w:rPr>
                <w:rStyle w:val="Exprinline"/>
              </w:rPr>
              <w:t xml:space="preserve">; </w:t>
            </w:r>
            <w:r w:rsidRPr="00C75E56">
              <w:rPr>
                <w:rStyle w:val="Funcinline"/>
              </w:rPr>
              <w:t>subsequent statement</w:t>
            </w:r>
            <w:r w:rsidRPr="00A4559E">
              <w:rPr>
                <w:rStyle w:val="Exprinline"/>
              </w:rPr>
              <w:t> )</w:t>
            </w:r>
          </w:p>
        </w:tc>
        <w:tc>
          <w:tcPr>
            <w:tcW w:w="1417" w:type="dxa"/>
          </w:tcPr>
          <w:p w14:paraId="3C8550C1" w14:textId="77777777" w:rsidR="007B0DDA" w:rsidRPr="00A4559E" w:rsidRDefault="007B0DDA" w:rsidP="00082AA8">
            <w:pPr>
              <w:pStyle w:val="G-PCCTablebodyKWN"/>
              <w:jc w:val="center"/>
            </w:pPr>
          </w:p>
        </w:tc>
      </w:tr>
      <w:tr w:rsidR="007B0DDA" w:rsidRPr="00A4559E" w14:paraId="2E36FABB"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AC2A10F" w14:textId="77777777" w:rsidR="007B0DDA" w:rsidRPr="00C75E56" w:rsidRDefault="007B0DDA" w:rsidP="00082AA8">
            <w:pPr>
              <w:pStyle w:val="G-PCCTablebodyKWN"/>
              <w:rPr>
                <w:rStyle w:val="Funcinline"/>
              </w:rPr>
            </w:pPr>
            <w:r w:rsidRPr="00A4559E">
              <w:rPr>
                <w:rStyle w:val="Codeinline"/>
              </w:rPr>
              <w:t>   </w:t>
            </w:r>
            <w:r w:rsidRPr="00C75E56">
              <w:rPr>
                <w:rStyle w:val="Funcinline"/>
              </w:rPr>
              <w:t>primary statement</w:t>
            </w:r>
          </w:p>
        </w:tc>
        <w:tc>
          <w:tcPr>
            <w:tcW w:w="1417" w:type="dxa"/>
          </w:tcPr>
          <w:p w14:paraId="27A98A9A" w14:textId="77777777" w:rsidR="007B0DDA" w:rsidRPr="00A4559E" w:rsidRDefault="007B0DDA" w:rsidP="00082AA8">
            <w:pPr>
              <w:pStyle w:val="G-PCCTablebodyKWN"/>
              <w:jc w:val="center"/>
            </w:pPr>
          </w:p>
        </w:tc>
      </w:tr>
    </w:tbl>
    <w:p w14:paraId="0E3DA809" w14:textId="77777777" w:rsidR="007B0DDA" w:rsidRPr="00A4559E" w:rsidRDefault="007B0DDA" w:rsidP="007B0DDA">
      <w:pPr>
        <w:pStyle w:val="TableSpacer"/>
      </w:pPr>
      <w:bookmarkStart w:id="679" w:name="_Toc513449469"/>
      <w:bookmarkStart w:id="680" w:name="_Toc514664132"/>
      <w:bookmarkStart w:id="681" w:name="_Toc514846533"/>
      <w:bookmarkStart w:id="682" w:name="_Toc514847081"/>
      <w:bookmarkStart w:id="683" w:name="_Toc515270144"/>
      <w:bookmarkStart w:id="684" w:name="_Toc515270714"/>
      <w:bookmarkStart w:id="685" w:name="_Toc515628989"/>
      <w:bookmarkStart w:id="686" w:name="_Toc515629587"/>
      <w:bookmarkStart w:id="687" w:name="_Toc516232235"/>
      <w:bookmarkStart w:id="688" w:name="_Toc516232809"/>
      <w:bookmarkStart w:id="689" w:name="_Toc516233322"/>
      <w:bookmarkStart w:id="690" w:name="_Toc516233907"/>
      <w:bookmarkStart w:id="691" w:name="_Toc517248393"/>
      <w:bookmarkStart w:id="692" w:name="_Toc517248965"/>
      <w:bookmarkStart w:id="693" w:name="_Toc517249538"/>
      <w:bookmarkStart w:id="694" w:name="_Toc517250108"/>
      <w:bookmarkStart w:id="695" w:name="_Toc517250671"/>
      <w:bookmarkStart w:id="696" w:name="_Toc517251241"/>
      <w:bookmarkStart w:id="697" w:name="_Toc517249464"/>
      <w:bookmarkStart w:id="698" w:name="_Toc505790482"/>
      <w:bookmarkStart w:id="699" w:name="_Toc516233908"/>
      <w:bookmarkStart w:id="700" w:name="_Toc528915249"/>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p>
    <w:p w14:paraId="6E641B69" w14:textId="77777777" w:rsidR="007B0DDA" w:rsidRPr="004F2A4F" w:rsidRDefault="007B0DDA" w:rsidP="007B0DDA">
      <w:pPr>
        <w:pStyle w:val="2"/>
        <w:numPr>
          <w:ilvl w:val="1"/>
          <w:numId w:val="1"/>
        </w:numPr>
      </w:pPr>
      <w:bookmarkStart w:id="701" w:name="_Toc4055490"/>
      <w:bookmarkStart w:id="702" w:name="_Toc6215342"/>
      <w:bookmarkStart w:id="703" w:name="_Toc24731150"/>
      <w:bookmarkStart w:id="704" w:name="_Ref37871240"/>
      <w:bookmarkStart w:id="705" w:name="_Toc100603674"/>
      <w:bookmarkStart w:id="706" w:name="_Toc184422979"/>
      <w:r w:rsidRPr="007F33B7">
        <w:t>Specification</w:t>
      </w:r>
      <w:r w:rsidRPr="004F2A4F">
        <w:t xml:space="preserve"> of syntax functions and descriptors</w:t>
      </w:r>
      <w:bookmarkEnd w:id="698"/>
      <w:bookmarkEnd w:id="699"/>
      <w:bookmarkEnd w:id="700"/>
      <w:bookmarkEnd w:id="701"/>
      <w:bookmarkEnd w:id="702"/>
      <w:bookmarkEnd w:id="703"/>
      <w:bookmarkEnd w:id="704"/>
      <w:bookmarkEnd w:id="705"/>
      <w:bookmarkEnd w:id="706"/>
      <w:r>
        <w:fldChar w:fldCharType="begin" w:fldLock="1"/>
      </w:r>
      <w:r>
        <w:rPr>
          <w:rStyle w:val="HdgMarker"/>
        </w:rPr>
        <w:instrText>Q</w:instrText>
      </w:r>
      <w:r>
        <w:instrText>UOTE "" \* Charformat</w:instrText>
      </w:r>
      <w:r>
        <w:fldChar w:fldCharType="end"/>
      </w:r>
    </w:p>
    <w:p w14:paraId="117C898D" w14:textId="77777777" w:rsidR="007B0DDA" w:rsidRPr="00A4559E" w:rsidRDefault="007B0DDA" w:rsidP="007B0DDA">
      <w:r w:rsidRPr="00A4559E">
        <w:t xml:space="preserve">The functions presented here are used in the syntactical description.  These functions are expressed in terms of the value of the bitstream pointer </w:t>
      </w:r>
      <w:r w:rsidRPr="00D35E12">
        <w:rPr>
          <w:rStyle w:val="VarNinline"/>
        </w:rPr>
        <w:t>DataUnitReadIdx</w:t>
      </w:r>
      <w:r w:rsidRPr="00A4559E">
        <w:t xml:space="preserve"> that indicates the position of the next bit to be read from the bitstream by the decoding process.</w:t>
      </w:r>
    </w:p>
    <w:p w14:paraId="71B5AA2E" w14:textId="77777777" w:rsidR="007B0DDA" w:rsidRPr="00A4559E" w:rsidRDefault="007B0DDA" w:rsidP="007B0DDA">
      <w:pPr>
        <w:pStyle w:val="NormalKWN"/>
      </w:pPr>
      <w:r w:rsidRPr="00D95D2F">
        <w:rPr>
          <w:rStyle w:val="Funcinline"/>
        </w:rPr>
        <w:t>byte_aligned</w:t>
      </w:r>
      <w:r w:rsidRPr="00A4559E">
        <w:rPr>
          <w:rStyle w:val="Exprinline"/>
        </w:rPr>
        <w:t>( )</w:t>
      </w:r>
      <w:r w:rsidRPr="00A4559E">
        <w:t xml:space="preserve"> is specified as:</w:t>
      </w:r>
    </w:p>
    <w:p w14:paraId="614E9D3F" w14:textId="77777777" w:rsidR="007B0DDA" w:rsidRPr="00183191" w:rsidRDefault="007B0DDA">
      <w:pPr>
        <w:pStyle w:val="Itemize1G-PCC"/>
        <w:numPr>
          <w:ilvl w:val="0"/>
          <w:numId w:val="8"/>
        </w:numPr>
      </w:pPr>
      <w:r w:rsidRPr="006B728A">
        <w:t>If the next bit in the bitstream is the first bit in a byte</w:t>
      </w:r>
      <w:r>
        <w:t xml:space="preserve"> (</w:t>
      </w:r>
      <w:r w:rsidRPr="0069219F">
        <w:rPr>
          <w:rStyle w:val="VarNinline"/>
        </w:rPr>
        <w:t>DataUnitReadIdx</w:t>
      </w:r>
      <w:r w:rsidRPr="001A38FF">
        <w:rPr>
          <w:rStyle w:val="Exprinline"/>
        </w:rPr>
        <w:t> % 8 == 0</w:t>
      </w:r>
      <w:r>
        <w:t>)</w:t>
      </w:r>
      <w:r w:rsidRPr="006B728A">
        <w:t xml:space="preserve">, the value of </w:t>
      </w:r>
      <w:r w:rsidRPr="00D95D2F">
        <w:rPr>
          <w:rStyle w:val="Funcinline"/>
        </w:rPr>
        <w:t>byte_aligned</w:t>
      </w:r>
      <w:r w:rsidRPr="001A38FF">
        <w:rPr>
          <w:rStyle w:val="Exprinline"/>
        </w:rPr>
        <w:t>(</w:t>
      </w:r>
      <w:r>
        <w:rPr>
          <w:rStyle w:val="Exprinline"/>
        </w:rPr>
        <w:t> )</w:t>
      </w:r>
      <w:r w:rsidRPr="00183191">
        <w:t xml:space="preserve"> is</w:t>
      </w:r>
      <w:r>
        <w:t xml:space="preserve"> true</w:t>
      </w:r>
      <w:r w:rsidRPr="00183191">
        <w:t xml:space="preserve">. </w:t>
      </w:r>
    </w:p>
    <w:p w14:paraId="1FF36184" w14:textId="77777777" w:rsidR="007B0DDA" w:rsidRPr="00E30E58" w:rsidRDefault="007B0DDA">
      <w:pPr>
        <w:pStyle w:val="Itemize1G-PCC"/>
        <w:numPr>
          <w:ilvl w:val="0"/>
          <w:numId w:val="8"/>
        </w:numPr>
      </w:pPr>
      <w:r w:rsidRPr="00E30E58">
        <w:t xml:space="preserve">Otherwise, the value of </w:t>
      </w:r>
      <w:r w:rsidRPr="00D95D2F">
        <w:rPr>
          <w:rStyle w:val="Funcinline"/>
        </w:rPr>
        <w:t>byte_aligned</w:t>
      </w:r>
      <w:r w:rsidRPr="001A38FF">
        <w:rPr>
          <w:rStyle w:val="Exprinline"/>
        </w:rPr>
        <w:t>(</w:t>
      </w:r>
      <w:r>
        <w:rPr>
          <w:rStyle w:val="Exprinline"/>
        </w:rPr>
        <w:t> )</w:t>
      </w:r>
      <w:r w:rsidRPr="00E30E58">
        <w:t xml:space="preserve"> is</w:t>
      </w:r>
      <w:r>
        <w:t xml:space="preserve"> false</w:t>
      </w:r>
      <w:r w:rsidRPr="00E30E58">
        <w:t>.</w:t>
      </w:r>
    </w:p>
    <w:p w14:paraId="56F0C072" w14:textId="77777777" w:rsidR="007B0DDA" w:rsidRPr="00A4559E" w:rsidRDefault="007B0DDA" w:rsidP="007B0DDA">
      <w:pPr>
        <w:pStyle w:val="NormalKWN"/>
      </w:pPr>
      <w:r w:rsidRPr="00D95D2F">
        <w:rPr>
          <w:rStyle w:val="Funcinline"/>
        </w:rPr>
        <w:t>more_data_in_data_unit</w:t>
      </w:r>
      <w:r w:rsidRPr="00A4559E">
        <w:rPr>
          <w:rStyle w:val="Exprinline"/>
        </w:rPr>
        <w:t>( )</w:t>
      </w:r>
      <w:r w:rsidRPr="00A4559E">
        <w:t xml:space="preserve"> is specified as:</w:t>
      </w:r>
    </w:p>
    <w:p w14:paraId="6D13B7CB" w14:textId="77777777" w:rsidR="007B0DDA" w:rsidRPr="00E30E58" w:rsidRDefault="007B0DDA">
      <w:pPr>
        <w:pStyle w:val="Itemize1G-PCC"/>
        <w:numPr>
          <w:ilvl w:val="0"/>
          <w:numId w:val="8"/>
        </w:numPr>
      </w:pPr>
      <w:r w:rsidRPr="006B728A">
        <w:t xml:space="preserve">If parsing of the </w:t>
      </w:r>
      <w:r>
        <w:t>DU</w:t>
      </w:r>
      <w:r w:rsidRPr="006B728A">
        <w:t xml:space="preserve"> is incomplete (</w:t>
      </w:r>
      <w:r w:rsidRPr="0069219F">
        <w:rPr>
          <w:rStyle w:val="VarNinline"/>
        </w:rPr>
        <w:t>DataUnitReadIdx</w:t>
      </w:r>
      <w:r w:rsidRPr="001A38FF">
        <w:rPr>
          <w:rStyle w:val="Exprinline"/>
        </w:rPr>
        <w:t> / 8 &lt; </w:t>
      </w:r>
      <w:r w:rsidRPr="0069219F">
        <w:rPr>
          <w:rStyle w:val="VarNinline"/>
        </w:rPr>
        <w:t>DataUnitLength</w:t>
      </w:r>
      <w:r w:rsidRPr="00591C5C">
        <w:t>)</w:t>
      </w:r>
      <w:r w:rsidRPr="00E30E58">
        <w:t xml:space="preserve">, the value of </w:t>
      </w:r>
      <w:r w:rsidRPr="00D95D2F">
        <w:rPr>
          <w:rStyle w:val="Funcinline"/>
        </w:rPr>
        <w:t>more_data_in_data_unit</w:t>
      </w:r>
      <w:r w:rsidRPr="001A38FF">
        <w:rPr>
          <w:rStyle w:val="Exprinline"/>
        </w:rPr>
        <w:t>(</w:t>
      </w:r>
      <w:r>
        <w:rPr>
          <w:rStyle w:val="Exprinline"/>
        </w:rPr>
        <w:t> )</w:t>
      </w:r>
      <w:r w:rsidRPr="00E30E58">
        <w:t xml:space="preserve"> is</w:t>
      </w:r>
      <w:r>
        <w:t xml:space="preserve"> true</w:t>
      </w:r>
      <w:r w:rsidRPr="00E30E58">
        <w:t>.</w:t>
      </w:r>
    </w:p>
    <w:p w14:paraId="287ED38B" w14:textId="77777777" w:rsidR="007B0DDA" w:rsidRPr="00183191" w:rsidRDefault="007B0DDA">
      <w:pPr>
        <w:pStyle w:val="Itemize1G-PCC"/>
        <w:numPr>
          <w:ilvl w:val="0"/>
          <w:numId w:val="8"/>
        </w:numPr>
      </w:pPr>
      <w:r w:rsidRPr="00E30E58">
        <w:t xml:space="preserve">Otherwise, the value of </w:t>
      </w:r>
      <w:r w:rsidRPr="00D95D2F">
        <w:rPr>
          <w:rStyle w:val="Funcinline"/>
        </w:rPr>
        <w:t>more_data_in_data_unit</w:t>
      </w:r>
      <w:r w:rsidRPr="001A38FF">
        <w:rPr>
          <w:rStyle w:val="Exprinline"/>
        </w:rPr>
        <w:t>(</w:t>
      </w:r>
      <w:r>
        <w:rPr>
          <w:rStyle w:val="Exprinline"/>
        </w:rPr>
        <w:t> )</w:t>
      </w:r>
      <w:r w:rsidRPr="00591C5C">
        <w:t xml:space="preserve"> is</w:t>
      </w:r>
      <w:r>
        <w:t xml:space="preserve"> false</w:t>
      </w:r>
      <w:r w:rsidRPr="00591C5C">
        <w:t>.</w:t>
      </w:r>
    </w:p>
    <w:p w14:paraId="24864B72" w14:textId="77777777" w:rsidR="007B0DDA" w:rsidRPr="00A4559E" w:rsidRDefault="007B0DDA" w:rsidP="007B0DDA">
      <w:r>
        <w:fldChar w:fldCharType="begin"/>
      </w:r>
      <w:r>
        <w:instrText xml:space="preserve">XE </w:instrText>
      </w:r>
      <w:r w:rsidRPr="004A4309">
        <w:rPr>
          <w:rStyle w:val="Funcinline"/>
        </w:rPr>
        <w:instrText>Length</w:instrText>
      </w:r>
      <w:r>
        <w:instrText xml:space="preserve"> \t "</w:instrText>
      </w:r>
      <w:r>
        <w:fldChar w:fldCharType="begin" w:fldLock="1"/>
      </w:r>
      <w:r>
        <w:instrText>STYLEREF HdgMarker \w</w:instrText>
      </w:r>
      <w:r>
        <w:fldChar w:fldCharType="separate"/>
      </w:r>
      <w:r>
        <w:rPr>
          <w:noProof/>
        </w:rPr>
        <w:instrText>7.2</w:instrText>
      </w:r>
      <w:r>
        <w:fldChar w:fldCharType="end"/>
      </w:r>
      <w:r>
        <w:instrText>"</w:instrText>
      </w:r>
      <w:r>
        <w:fldChar w:fldCharType="end"/>
      </w:r>
      <w:r w:rsidRPr="00D95D2F">
        <w:rPr>
          <w:rStyle w:val="Funcinline"/>
        </w:rPr>
        <w:t>Length</w:t>
      </w:r>
      <w:r w:rsidRPr="00A4559E">
        <w:rPr>
          <w:rStyle w:val="Exprinline"/>
        </w:rPr>
        <w:t>( </w:t>
      </w:r>
      <w:r>
        <w:rPr>
          <w:rStyle w:val="Var1inline"/>
        </w:rPr>
        <w:t>𝑥</w:t>
      </w:r>
      <w:r w:rsidRPr="00A4559E">
        <w:rPr>
          <w:rStyle w:val="Exprinline"/>
        </w:rPr>
        <w:t> )</w:t>
      </w:r>
      <w:r w:rsidRPr="00A4559E">
        <w:t xml:space="preserve"> is the length in bits of the coded syntax element </w:t>
      </w:r>
      <w:r>
        <w:rPr>
          <w:rStyle w:val="Var1inline"/>
        </w:rPr>
        <w:t>𝑥</w:t>
      </w:r>
      <w:r w:rsidRPr="00A4559E">
        <w:t xml:space="preserve"> as measured by the change in </w:t>
      </w:r>
      <w:r w:rsidRPr="00D35E12">
        <w:rPr>
          <w:rStyle w:val="VarNinline"/>
        </w:rPr>
        <w:t>DataUnitReadIdx</w:t>
      </w:r>
      <w:r w:rsidRPr="00A4559E">
        <w:t xml:space="preserve"> between the start and end of the syntax element.</w:t>
      </w:r>
    </w:p>
    <w:p w14:paraId="4F0926FC" w14:textId="630F3343" w:rsidR="007B0DDA" w:rsidRPr="00A4559E" w:rsidRDefault="007B0DDA" w:rsidP="007B0DDA">
      <w:r w:rsidRPr="00A4559E">
        <w:t>The following descriptors specify the parsing process of every syntax element.  The parsing processes are specified in Clause </w:t>
      </w:r>
      <w:r w:rsidR="00AF6EC8">
        <w:fldChar w:fldCharType="begin"/>
      </w:r>
      <w:r w:rsidR="00AF6EC8">
        <w:instrText xml:space="preserve"> REF _Ref183191958 \r \h </w:instrText>
      </w:r>
      <w:r w:rsidR="00AF6EC8">
        <w:fldChar w:fldCharType="separate"/>
      </w:r>
      <w:r w:rsidR="00AF6EC8">
        <w:t>11</w:t>
      </w:r>
      <w:r w:rsidR="00AF6EC8">
        <w:fldChar w:fldCharType="end"/>
      </w:r>
      <w:r w:rsidRPr="00A4559E">
        <w:t>.</w:t>
      </w:r>
    </w:p>
    <w:p w14:paraId="2D2971D5" w14:textId="77777777" w:rsidR="007B0DDA" w:rsidRPr="00591C5C" w:rsidRDefault="007B0DDA">
      <w:pPr>
        <w:pStyle w:val="Itemize1G-PCC"/>
        <w:numPr>
          <w:ilvl w:val="0"/>
          <w:numId w:val="8"/>
        </w:numPr>
        <w:rPr>
          <w:lang w:eastAsia="ja-JP"/>
        </w:rPr>
      </w:pPr>
      <w:r w:rsidRPr="006B728A">
        <w:t>ae(v): adaptive arithmetic entropy-coded syntax element.</w:t>
      </w:r>
    </w:p>
    <w:p w14:paraId="2A00BB84" w14:textId="77777777" w:rsidR="007B0DDA" w:rsidRPr="00105C9E" w:rsidRDefault="007B0DDA">
      <w:pPr>
        <w:pStyle w:val="Itemize1G-PCC"/>
        <w:numPr>
          <w:ilvl w:val="0"/>
          <w:numId w:val="8"/>
        </w:numPr>
        <w:rPr>
          <w:lang w:eastAsia="ja-JP"/>
        </w:rPr>
      </w:pPr>
      <w:r w:rsidRPr="00105C9E">
        <w:t>de(v): dictionary coded syntax element.</w:t>
      </w:r>
    </w:p>
    <w:p w14:paraId="79268733" w14:textId="77777777" w:rsidR="007B0DDA" w:rsidRPr="00E30E58" w:rsidRDefault="007B0DDA">
      <w:pPr>
        <w:pStyle w:val="Itemize1G-PCC"/>
        <w:numPr>
          <w:ilvl w:val="0"/>
          <w:numId w:val="8"/>
        </w:numPr>
        <w:rPr>
          <w:lang w:eastAsia="ja-JP"/>
        </w:rPr>
      </w:pPr>
      <w:r w:rsidRPr="00E30E58">
        <w:t xml:space="preserve">oid(v): an </w:t>
      </w:r>
      <w:r>
        <w:t xml:space="preserve">ASN.1 </w:t>
      </w:r>
      <w:r w:rsidRPr="00E30E58">
        <w:t>object identifier.</w:t>
      </w:r>
    </w:p>
    <w:p w14:paraId="561D9DF8" w14:textId="77777777" w:rsidR="007B0DDA" w:rsidRPr="00E30E58" w:rsidRDefault="007B0DDA">
      <w:pPr>
        <w:pStyle w:val="Itemize1G-PCC"/>
        <w:numPr>
          <w:ilvl w:val="0"/>
          <w:numId w:val="8"/>
        </w:numPr>
      </w:pPr>
      <w:r w:rsidRPr="00E30E58">
        <w:t>s(</w:t>
      </w:r>
      <w:r>
        <w:rPr>
          <w:rStyle w:val="Var1inline"/>
        </w:rPr>
        <w:t>𝑛</w:t>
      </w:r>
      <w:r w:rsidRPr="00E30E58">
        <w:t>): signed integer using</w:t>
      </w:r>
      <w:r>
        <w:t xml:space="preserve"> an</w:t>
      </w:r>
      <w:r w:rsidRPr="00E30E58">
        <w:t xml:space="preserve"> </w:t>
      </w:r>
      <w:r>
        <w:rPr>
          <w:rStyle w:val="Var1inline"/>
        </w:rPr>
        <w:t>𝑛</w:t>
      </w:r>
      <w:r>
        <w:t>-</w:t>
      </w:r>
      <w:r w:rsidRPr="00E30E58">
        <w:t>bit</w:t>
      </w:r>
      <w:r>
        <w:t xml:space="preserve"> magnitude and a</w:t>
      </w:r>
      <w:r w:rsidRPr="00E30E58">
        <w:t xml:space="preserve"> sign bit.</w:t>
      </w:r>
    </w:p>
    <w:p w14:paraId="49422968" w14:textId="77777777" w:rsidR="007B0DDA" w:rsidRPr="00E30E58" w:rsidRDefault="007B0DDA">
      <w:pPr>
        <w:pStyle w:val="Itemize1G-PCC"/>
        <w:numPr>
          <w:ilvl w:val="0"/>
          <w:numId w:val="8"/>
        </w:numPr>
        <w:rPr>
          <w:lang w:eastAsia="ja-JP"/>
        </w:rPr>
      </w:pPr>
      <w:r w:rsidRPr="00E30E58">
        <w:t>se(v): signed integer 0-th order Exp-Golomb-coded syntax element.</w:t>
      </w:r>
    </w:p>
    <w:p w14:paraId="0A3B4D5B" w14:textId="77777777" w:rsidR="007B0DDA" w:rsidRPr="00E30E58" w:rsidRDefault="007B0DDA">
      <w:pPr>
        <w:pStyle w:val="Itemize1G-PCC"/>
        <w:numPr>
          <w:ilvl w:val="0"/>
          <w:numId w:val="8"/>
        </w:numPr>
      </w:pPr>
      <w:r w:rsidRPr="00E30E58">
        <w:t>u(</w:t>
      </w:r>
      <w:r>
        <w:rPr>
          <w:rStyle w:val="Var1inline"/>
        </w:rPr>
        <w:t>𝑛</w:t>
      </w:r>
      <w:r w:rsidRPr="00E30E58">
        <w:t xml:space="preserve">): unsigned integer using </w:t>
      </w:r>
      <w:r>
        <w:rPr>
          <w:rStyle w:val="Var1inline"/>
        </w:rPr>
        <w:t>𝑛</w:t>
      </w:r>
      <w:r w:rsidRPr="00E30E58">
        <w:t xml:space="preserve"> bits.</w:t>
      </w:r>
      <w:r>
        <w:t xml:space="preserve"> </w:t>
      </w:r>
      <w:r w:rsidRPr="00E30E58">
        <w:t xml:space="preserve"> When </w:t>
      </w:r>
      <w:r>
        <w:rPr>
          <w:rStyle w:val="Var1inline"/>
        </w:rPr>
        <w:t>𝑛</w:t>
      </w:r>
      <w:r w:rsidRPr="00E30E58">
        <w:t xml:space="preserve"> is "v" in the syntax table, the number of bits varies in a manner dependent </w:t>
      </w:r>
      <w:r>
        <w:t>up</w:t>
      </w:r>
      <w:r w:rsidRPr="00E30E58">
        <w:t>on the value of other syntax elements.</w:t>
      </w:r>
    </w:p>
    <w:p w14:paraId="201355FB" w14:textId="77777777" w:rsidR="007B0DDA" w:rsidRPr="00E30E58" w:rsidRDefault="007B0DDA">
      <w:pPr>
        <w:pStyle w:val="Itemize1G-PCC"/>
        <w:numPr>
          <w:ilvl w:val="0"/>
          <w:numId w:val="8"/>
        </w:numPr>
      </w:pPr>
      <w:r w:rsidRPr="00E30E58">
        <w:t>ue(v): unsigned integer 0-th order Exp-Golomb-coded syntax element.</w:t>
      </w:r>
    </w:p>
    <w:p w14:paraId="20D64152" w14:textId="77777777" w:rsidR="007B0DDA" w:rsidRPr="004F2A4F" w:rsidRDefault="007B0DDA" w:rsidP="007B0DDA">
      <w:pPr>
        <w:pStyle w:val="2"/>
        <w:numPr>
          <w:ilvl w:val="1"/>
          <w:numId w:val="1"/>
        </w:numPr>
        <w:rPr>
          <w:noProof/>
        </w:rPr>
      </w:pPr>
      <w:bookmarkStart w:id="707" w:name="_Toc12531149"/>
      <w:bookmarkStart w:id="708" w:name="_Toc528922282"/>
      <w:bookmarkStart w:id="709" w:name="_Toc528922710"/>
      <w:bookmarkStart w:id="710" w:name="_Toc528922303"/>
      <w:bookmarkStart w:id="711" w:name="_Toc528922731"/>
      <w:bookmarkStart w:id="712" w:name="_Toc528922315"/>
      <w:bookmarkStart w:id="713" w:name="_Toc528922743"/>
      <w:bookmarkStart w:id="714" w:name="_Toc528922330"/>
      <w:bookmarkStart w:id="715" w:name="_Toc528922758"/>
      <w:bookmarkStart w:id="716" w:name="_Toc528922348"/>
      <w:bookmarkStart w:id="717" w:name="_Toc528922776"/>
      <w:bookmarkStart w:id="718" w:name="_Toc528922360"/>
      <w:bookmarkStart w:id="719" w:name="_Toc528922788"/>
      <w:bookmarkStart w:id="720" w:name="_Toc528922393"/>
      <w:bookmarkStart w:id="721" w:name="_Toc528922821"/>
      <w:bookmarkStart w:id="722" w:name="_Ref35660929"/>
      <w:bookmarkStart w:id="723" w:name="_Toc77680370"/>
      <w:bookmarkStart w:id="724" w:name="_Toc118289040"/>
      <w:bookmarkStart w:id="725" w:name="_Toc226456517"/>
      <w:bookmarkStart w:id="726" w:name="_Toc248045220"/>
      <w:bookmarkStart w:id="727" w:name="_Toc287363750"/>
      <w:bookmarkStart w:id="728" w:name="_Toc311216738"/>
      <w:bookmarkStart w:id="729" w:name="_Toc317198702"/>
      <w:bookmarkStart w:id="730" w:name="_Toc390728031"/>
      <w:bookmarkStart w:id="731" w:name="_Toc511952628"/>
      <w:bookmarkStart w:id="732" w:name="_Toc4055491"/>
      <w:bookmarkStart w:id="733" w:name="_Toc6215343"/>
      <w:bookmarkStart w:id="734" w:name="_Toc24731151"/>
      <w:bookmarkStart w:id="735" w:name="_Toc100603675"/>
      <w:bookmarkStart w:id="736" w:name="_Toc184422980"/>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r w:rsidRPr="004F2A4F">
        <w:rPr>
          <w:noProof/>
        </w:rPr>
        <w:t>Syntax in tabular form</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r>
        <w:fldChar w:fldCharType="begin" w:fldLock="1"/>
      </w:r>
      <w:r>
        <w:rPr>
          <w:rStyle w:val="HdgMarker"/>
        </w:rPr>
        <w:instrText>Q</w:instrText>
      </w:r>
      <w:r>
        <w:instrText>UOTE "" \* Charformat</w:instrText>
      </w:r>
      <w:r>
        <w:fldChar w:fldCharType="end"/>
      </w:r>
    </w:p>
    <w:p w14:paraId="5694B709" w14:textId="77777777" w:rsidR="007B0DDA" w:rsidRPr="004F2A4F" w:rsidRDefault="007B0DDA" w:rsidP="007B0DDA">
      <w:pPr>
        <w:pStyle w:val="3"/>
        <w:numPr>
          <w:ilvl w:val="2"/>
          <w:numId w:val="1"/>
        </w:numPr>
      </w:pPr>
      <w:bookmarkStart w:id="737" w:name="_Toc4055492"/>
      <w:bookmarkStart w:id="738" w:name="_Toc6215344"/>
      <w:bookmarkStart w:id="739" w:name="_Toc24731152"/>
      <w:bookmarkStart w:id="740" w:name="_Toc100603676"/>
      <w:bookmarkStart w:id="741" w:name="_Toc20134242"/>
      <w:bookmarkStart w:id="742" w:name="_Toc77680372"/>
      <w:bookmarkStart w:id="743" w:name="_Toc118289042"/>
      <w:bookmarkStart w:id="744" w:name="_Toc226456519"/>
      <w:bookmarkStart w:id="745" w:name="_Toc248045222"/>
      <w:bookmarkStart w:id="746" w:name="_Toc287363752"/>
      <w:bookmarkStart w:id="747" w:name="_Toc311216740"/>
      <w:bookmarkStart w:id="748" w:name="_Toc317198704"/>
      <w:bookmarkStart w:id="749" w:name="_Toc452007164"/>
      <w:bookmarkStart w:id="750" w:name="_Toc528915251"/>
      <w:bookmarkStart w:id="751" w:name="_Toc184422981"/>
      <w:r w:rsidRPr="004F2A4F">
        <w:t>General</w:t>
      </w:r>
      <w:bookmarkEnd w:id="737"/>
      <w:bookmarkEnd w:id="738"/>
      <w:bookmarkEnd w:id="739"/>
      <w:bookmarkEnd w:id="740"/>
      <w:bookmarkEnd w:id="751"/>
      <w:r>
        <w:fldChar w:fldCharType="begin" w:fldLock="1"/>
      </w:r>
      <w:r>
        <w:rPr>
          <w:rStyle w:val="HdgMarker"/>
        </w:rPr>
        <w:instrText>Q</w:instrText>
      </w:r>
      <w:r>
        <w:instrText>UOTE "" \* Charformat</w:instrText>
      </w:r>
      <w:r>
        <w:fldChar w:fldCharType="end"/>
      </w:r>
    </w:p>
    <w:p w14:paraId="223EC2B7" w14:textId="77777777" w:rsidR="007B0DDA" w:rsidRPr="004F2A4F" w:rsidRDefault="007B0DDA" w:rsidP="007B0DDA">
      <w:pPr>
        <w:rPr>
          <w:rFonts w:eastAsia="MS Mincho"/>
          <w:lang w:eastAsia="ja-JP"/>
        </w:rPr>
      </w:pPr>
      <w:r w:rsidRPr="00A4559E">
        <w:t xml:space="preserve">The syntax structures and the syntax elements within these structures are specified in </w:t>
      </w:r>
      <w:r w:rsidRPr="00A4559E">
        <w:fldChar w:fldCharType="begin" w:fldLock="1"/>
      </w:r>
      <w:r w:rsidRPr="00A4559E">
        <w:instrText xml:space="preserve"> REF _Ref94006420 \r \h </w:instrText>
      </w:r>
      <w:r w:rsidRPr="00A4559E">
        <w:fldChar w:fldCharType="separate"/>
      </w:r>
      <w:r>
        <w:t>7.3.2</w:t>
      </w:r>
      <w:r w:rsidRPr="00A4559E">
        <w:fldChar w:fldCharType="end"/>
      </w:r>
      <w:r w:rsidRPr="00A4559E">
        <w:t>.  Any values that are not specified in the tables shall not be present in the bitstream unless otherwise specified in this document.</w:t>
      </w:r>
    </w:p>
    <w:p w14:paraId="5CC0B647" w14:textId="77777777" w:rsidR="007B0DDA" w:rsidRPr="004F2A4F" w:rsidRDefault="007B0DDA" w:rsidP="007B0DDA">
      <w:pPr>
        <w:pStyle w:val="3"/>
        <w:numPr>
          <w:ilvl w:val="2"/>
          <w:numId w:val="1"/>
        </w:numPr>
      </w:pPr>
      <w:bookmarkStart w:id="752" w:name="_Toc12531152"/>
      <w:bookmarkStart w:id="753" w:name="_Toc4055493"/>
      <w:bookmarkStart w:id="754" w:name="_Toc6215345"/>
      <w:bookmarkStart w:id="755" w:name="_Toc24731153"/>
      <w:bookmarkStart w:id="756" w:name="_Ref94006420"/>
      <w:bookmarkStart w:id="757" w:name="_Toc100603677"/>
      <w:bookmarkStart w:id="758" w:name="_Toc184422982"/>
      <w:bookmarkEnd w:id="752"/>
      <w:r>
        <w:t xml:space="preserve">Parameter sets, ancillary data </w:t>
      </w:r>
      <w:r w:rsidRPr="004F2A4F">
        <w:t>and byte alignment</w:t>
      </w:r>
      <w:bookmarkEnd w:id="741"/>
      <w:bookmarkEnd w:id="742"/>
      <w:bookmarkEnd w:id="743"/>
      <w:bookmarkEnd w:id="744"/>
      <w:bookmarkEnd w:id="745"/>
      <w:bookmarkEnd w:id="746"/>
      <w:bookmarkEnd w:id="747"/>
      <w:bookmarkEnd w:id="748"/>
      <w:bookmarkEnd w:id="749"/>
      <w:bookmarkEnd w:id="750"/>
      <w:bookmarkEnd w:id="753"/>
      <w:bookmarkEnd w:id="754"/>
      <w:bookmarkEnd w:id="755"/>
      <w:bookmarkEnd w:id="756"/>
      <w:bookmarkEnd w:id="757"/>
      <w:bookmarkEnd w:id="758"/>
      <w:r>
        <w:fldChar w:fldCharType="begin" w:fldLock="1"/>
      </w:r>
      <w:r>
        <w:rPr>
          <w:rStyle w:val="HdgMarker"/>
        </w:rPr>
        <w:instrText>Q</w:instrText>
      </w:r>
      <w:r>
        <w:instrText>UOTE "" \* Charformat</w:instrText>
      </w:r>
      <w:r>
        <w:fldChar w:fldCharType="end"/>
      </w:r>
    </w:p>
    <w:p w14:paraId="681DACCA" w14:textId="77777777" w:rsidR="007B0DDA" w:rsidRPr="004F2A4F" w:rsidRDefault="007B0DDA" w:rsidP="007B0DDA">
      <w:pPr>
        <w:pStyle w:val="4"/>
        <w:numPr>
          <w:ilvl w:val="3"/>
          <w:numId w:val="1"/>
        </w:numPr>
      </w:pPr>
      <w:bookmarkStart w:id="759" w:name="_Toc528915252"/>
      <w:bookmarkStart w:id="760" w:name="_Ref45230050"/>
      <w:bookmarkStart w:id="761" w:name="_Ref183688238"/>
      <w:r w:rsidRPr="004F2A4F">
        <w:t xml:space="preserve">Sequence parameter set </w:t>
      </w:r>
      <w:r>
        <w:t xml:space="preserve">data unit </w:t>
      </w:r>
      <w:r w:rsidRPr="004F2A4F">
        <w:t>syntax</w:t>
      </w:r>
      <w:bookmarkEnd w:id="759"/>
      <w:bookmarkEnd w:id="760"/>
      <w:bookmarkEnd w:id="761"/>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A4559E" w14:paraId="52219432"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57AA9E8" w14:textId="77777777" w:rsidR="007B0DDA" w:rsidRPr="00B84491" w:rsidRDefault="007B0DDA" w:rsidP="00082AA8">
            <w:pPr>
              <w:pStyle w:val="G-PCCTablebodyKWN"/>
              <w:rPr>
                <w:rStyle w:val="Exprinline"/>
                <w:szCs w:val="20"/>
              </w:rPr>
            </w:pPr>
            <w:r w:rsidRPr="00B84491">
              <w:rPr>
                <w:rStyle w:val="Synvarinline"/>
                <w:szCs w:val="20"/>
              </w:rPr>
              <w:t>seq_parameter_set</w:t>
            </w:r>
            <w:r w:rsidRPr="00B84491">
              <w:rPr>
                <w:rStyle w:val="Exprinline"/>
                <w:szCs w:val="20"/>
              </w:rPr>
              <w:t>( )</w:t>
            </w:r>
            <w:r w:rsidRPr="00124291">
              <w:rPr>
                <w:rStyle w:val="Exprinline"/>
                <w:rFonts w:hint="eastAsia"/>
                <w:color w:val="auto"/>
                <w:sz w:val="18"/>
                <w:szCs w:val="18"/>
                <w:lang w:eastAsia="zh-CN"/>
              </w:rPr>
              <w:t> </w:t>
            </w:r>
            <w:r w:rsidRPr="00B84491">
              <w:rPr>
                <w:rStyle w:val="Exprinline"/>
                <w:szCs w:val="20"/>
              </w:rPr>
              <w:t>{</w:t>
            </w:r>
          </w:p>
        </w:tc>
        <w:tc>
          <w:tcPr>
            <w:tcW w:w="1417" w:type="dxa"/>
          </w:tcPr>
          <w:p w14:paraId="5DD51208"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7B0DDA" w:rsidRPr="00A4559E" w14:paraId="71E4BE82" w14:textId="77777777" w:rsidTr="00082AA8">
        <w:tc>
          <w:tcPr>
            <w:tcW w:w="6803" w:type="dxa"/>
          </w:tcPr>
          <w:p w14:paraId="6D3F3374"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simple_profile_compliant</w:t>
            </w:r>
          </w:p>
        </w:tc>
        <w:tc>
          <w:tcPr>
            <w:tcW w:w="1417" w:type="dxa"/>
          </w:tcPr>
          <w:p w14:paraId="2CA5DB8F" w14:textId="77777777" w:rsidR="007B0DDA" w:rsidRPr="00A4559E" w:rsidRDefault="007B0DDA" w:rsidP="00082AA8">
            <w:pPr>
              <w:pStyle w:val="G-PCCTablebody"/>
              <w:jc w:val="center"/>
              <w:rPr>
                <w:lang w:eastAsia="ja-JP"/>
              </w:rPr>
            </w:pPr>
            <w:r w:rsidRPr="00A4559E">
              <w:rPr>
                <w:lang w:eastAsia="ja-JP"/>
              </w:rPr>
              <w:t>u(1)</w:t>
            </w:r>
          </w:p>
        </w:tc>
      </w:tr>
      <w:tr w:rsidR="007B0DDA" w:rsidRPr="00A4559E" w14:paraId="2B617BAB" w14:textId="77777777" w:rsidTr="00082AA8">
        <w:tc>
          <w:tcPr>
            <w:tcW w:w="6803" w:type="dxa"/>
          </w:tcPr>
          <w:p w14:paraId="6F6D7EF4" w14:textId="77777777" w:rsidR="007B0DDA" w:rsidRPr="00B84491" w:rsidRDefault="007B0DDA" w:rsidP="00082AA8">
            <w:pPr>
              <w:pStyle w:val="G-PCCTablebody"/>
              <w:rPr>
                <w:rStyle w:val="Synboldinline"/>
                <w:szCs w:val="20"/>
              </w:rPr>
            </w:pPr>
            <w:r w:rsidRPr="00124291">
              <w:rPr>
                <w:rStyle w:val="Codeinline"/>
                <w:color w:val="000000" w:themeColor="text1"/>
                <w:szCs w:val="18"/>
              </w:rPr>
              <w:lastRenderedPageBreak/>
              <w:t>   </w:t>
            </w:r>
            <w:r w:rsidRPr="00B84491">
              <w:rPr>
                <w:rStyle w:val="Synboldinline"/>
                <w:szCs w:val="20"/>
              </w:rPr>
              <w:t>dense_profile_compliant</w:t>
            </w:r>
          </w:p>
        </w:tc>
        <w:tc>
          <w:tcPr>
            <w:tcW w:w="1417" w:type="dxa"/>
          </w:tcPr>
          <w:p w14:paraId="56AC4F0D" w14:textId="77777777" w:rsidR="007B0DDA" w:rsidRPr="00A4559E" w:rsidRDefault="007B0DDA" w:rsidP="00082AA8">
            <w:pPr>
              <w:pStyle w:val="G-PCCTablebody"/>
              <w:jc w:val="center"/>
              <w:rPr>
                <w:lang w:eastAsia="ja-JP"/>
              </w:rPr>
            </w:pPr>
            <w:r w:rsidRPr="00A4559E">
              <w:rPr>
                <w:lang w:eastAsia="ja-JP"/>
              </w:rPr>
              <w:t>u(1)</w:t>
            </w:r>
          </w:p>
        </w:tc>
      </w:tr>
      <w:tr w:rsidR="007B0DDA" w:rsidRPr="00A4559E" w14:paraId="12ECEEDF" w14:textId="77777777" w:rsidTr="00082AA8">
        <w:tc>
          <w:tcPr>
            <w:tcW w:w="6803" w:type="dxa"/>
          </w:tcPr>
          <w:p w14:paraId="55D20FB5"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predictive_profile_compliant</w:t>
            </w:r>
          </w:p>
        </w:tc>
        <w:tc>
          <w:tcPr>
            <w:tcW w:w="1417" w:type="dxa"/>
          </w:tcPr>
          <w:p w14:paraId="76B1829E" w14:textId="77777777" w:rsidR="007B0DDA" w:rsidRPr="00A4559E" w:rsidRDefault="007B0DDA" w:rsidP="00082AA8">
            <w:pPr>
              <w:pStyle w:val="G-PCCTablebody"/>
              <w:jc w:val="center"/>
              <w:rPr>
                <w:lang w:eastAsia="ja-JP"/>
              </w:rPr>
            </w:pPr>
            <w:r w:rsidRPr="00A4559E">
              <w:rPr>
                <w:lang w:eastAsia="ja-JP"/>
              </w:rPr>
              <w:t>u(1)</w:t>
            </w:r>
          </w:p>
        </w:tc>
      </w:tr>
      <w:tr w:rsidR="007B0DDA" w:rsidRPr="00A4559E" w14:paraId="25967547" w14:textId="77777777" w:rsidTr="00082AA8">
        <w:tc>
          <w:tcPr>
            <w:tcW w:w="6803" w:type="dxa"/>
          </w:tcPr>
          <w:p w14:paraId="2694A413"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main_profile_compliant</w:t>
            </w:r>
          </w:p>
        </w:tc>
        <w:tc>
          <w:tcPr>
            <w:tcW w:w="1417" w:type="dxa"/>
          </w:tcPr>
          <w:p w14:paraId="2F67362F" w14:textId="77777777" w:rsidR="007B0DDA" w:rsidRPr="00A4559E" w:rsidRDefault="007B0DDA" w:rsidP="00082AA8">
            <w:pPr>
              <w:pStyle w:val="G-PCCTablebody"/>
              <w:jc w:val="center"/>
              <w:rPr>
                <w:lang w:eastAsia="ja-JP"/>
              </w:rPr>
            </w:pPr>
            <w:r w:rsidRPr="00A4559E">
              <w:rPr>
                <w:lang w:eastAsia="ja-JP"/>
              </w:rPr>
              <w:t>u(1)</w:t>
            </w:r>
          </w:p>
        </w:tc>
      </w:tr>
      <w:tr w:rsidR="007B0DDA" w:rsidRPr="00A4559E" w14:paraId="2F019545" w14:textId="77777777" w:rsidTr="00082AA8">
        <w:tc>
          <w:tcPr>
            <w:tcW w:w="6803" w:type="dxa"/>
          </w:tcPr>
          <w:p w14:paraId="181DF438"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reserved_profile_18bits</w:t>
            </w:r>
          </w:p>
        </w:tc>
        <w:tc>
          <w:tcPr>
            <w:tcW w:w="1417" w:type="dxa"/>
          </w:tcPr>
          <w:p w14:paraId="502ED080" w14:textId="77777777" w:rsidR="007B0DDA" w:rsidRPr="00A4559E" w:rsidRDefault="007B0DDA" w:rsidP="00082AA8">
            <w:pPr>
              <w:pStyle w:val="G-PCCTablebody"/>
              <w:jc w:val="center"/>
            </w:pPr>
            <w:r w:rsidRPr="00A4559E">
              <w:t>u(18)</w:t>
            </w:r>
          </w:p>
        </w:tc>
      </w:tr>
      <w:tr w:rsidR="007B0DDA" w:rsidRPr="00A4559E" w14:paraId="1CB554FD" w14:textId="77777777" w:rsidTr="00082AA8">
        <w:tc>
          <w:tcPr>
            <w:tcW w:w="6803" w:type="dxa"/>
          </w:tcPr>
          <w:p w14:paraId="6AC83894"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slice_reordering_constraint</w:t>
            </w:r>
          </w:p>
        </w:tc>
        <w:tc>
          <w:tcPr>
            <w:tcW w:w="1417" w:type="dxa"/>
          </w:tcPr>
          <w:p w14:paraId="1E2F6EAB" w14:textId="77777777" w:rsidR="007B0DDA" w:rsidRPr="00A4559E" w:rsidRDefault="007B0DDA" w:rsidP="00082AA8">
            <w:pPr>
              <w:pStyle w:val="G-PCCTablebody"/>
              <w:jc w:val="center"/>
              <w:rPr>
                <w:lang w:eastAsia="ja-JP"/>
              </w:rPr>
            </w:pPr>
            <w:r w:rsidRPr="00A4559E">
              <w:rPr>
                <w:rFonts w:hint="eastAsia"/>
                <w:lang w:eastAsia="ja-JP"/>
              </w:rPr>
              <w:t>u</w:t>
            </w:r>
            <w:r w:rsidRPr="00A4559E">
              <w:rPr>
                <w:lang w:eastAsia="ja-JP"/>
              </w:rPr>
              <w:t>(1)</w:t>
            </w:r>
          </w:p>
        </w:tc>
      </w:tr>
      <w:tr w:rsidR="007B0DDA" w:rsidRPr="00A4559E" w14:paraId="51A1D27C" w14:textId="77777777" w:rsidTr="00082AA8">
        <w:tc>
          <w:tcPr>
            <w:tcW w:w="6803" w:type="dxa"/>
          </w:tcPr>
          <w:p w14:paraId="738A3098"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unique_point_positions_constraint</w:t>
            </w:r>
          </w:p>
        </w:tc>
        <w:tc>
          <w:tcPr>
            <w:tcW w:w="1417" w:type="dxa"/>
          </w:tcPr>
          <w:p w14:paraId="17772A63" w14:textId="77777777" w:rsidR="007B0DDA" w:rsidRPr="00A4559E" w:rsidRDefault="007B0DDA" w:rsidP="00082AA8">
            <w:pPr>
              <w:pStyle w:val="G-PCCTablebody"/>
              <w:jc w:val="center"/>
            </w:pPr>
            <w:r w:rsidRPr="00A4559E">
              <w:t>u(1)</w:t>
            </w:r>
          </w:p>
        </w:tc>
      </w:tr>
      <w:tr w:rsidR="007B0DDA" w:rsidRPr="00A4559E" w14:paraId="056EEFDF" w14:textId="77777777" w:rsidTr="00082AA8">
        <w:tc>
          <w:tcPr>
            <w:tcW w:w="6803" w:type="dxa"/>
          </w:tcPr>
          <w:p w14:paraId="4814B391"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level_idc</w:t>
            </w:r>
          </w:p>
        </w:tc>
        <w:tc>
          <w:tcPr>
            <w:tcW w:w="1417" w:type="dxa"/>
          </w:tcPr>
          <w:p w14:paraId="5D399751" w14:textId="77777777" w:rsidR="007B0DDA" w:rsidRPr="00A4559E" w:rsidRDefault="007B0DDA" w:rsidP="00082AA8">
            <w:pPr>
              <w:pStyle w:val="G-PCCTablebody"/>
              <w:jc w:val="center"/>
            </w:pPr>
            <w:r w:rsidRPr="00A4559E">
              <w:t>u(8)</w:t>
            </w:r>
          </w:p>
        </w:tc>
      </w:tr>
      <w:tr w:rsidR="007B0DDA" w:rsidRPr="00A4559E" w14:paraId="093F44CE" w14:textId="77777777" w:rsidTr="00082AA8">
        <w:tc>
          <w:tcPr>
            <w:tcW w:w="6803" w:type="dxa"/>
          </w:tcPr>
          <w:p w14:paraId="0BF4F1A4"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sps_seq_parameter_set_id</w:t>
            </w:r>
          </w:p>
        </w:tc>
        <w:tc>
          <w:tcPr>
            <w:tcW w:w="1417" w:type="dxa"/>
          </w:tcPr>
          <w:p w14:paraId="4EE6D9D3" w14:textId="77777777" w:rsidR="007B0DDA" w:rsidRPr="00A4559E" w:rsidRDefault="007B0DDA" w:rsidP="00082AA8">
            <w:pPr>
              <w:pStyle w:val="G-PCCTablebody"/>
              <w:jc w:val="center"/>
            </w:pPr>
            <w:r w:rsidRPr="00A4559E">
              <w:t>u(4)</w:t>
            </w:r>
          </w:p>
        </w:tc>
      </w:tr>
      <w:tr w:rsidR="007B0DDA" w:rsidRPr="00A4559E" w14:paraId="4139D78A" w14:textId="77777777" w:rsidTr="00082AA8">
        <w:tc>
          <w:tcPr>
            <w:tcW w:w="6803" w:type="dxa"/>
          </w:tcPr>
          <w:p w14:paraId="5B3F3B72"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frame_ctr_lsb_bits</w:t>
            </w:r>
          </w:p>
        </w:tc>
        <w:tc>
          <w:tcPr>
            <w:tcW w:w="1417" w:type="dxa"/>
          </w:tcPr>
          <w:p w14:paraId="23D86F7D" w14:textId="77777777" w:rsidR="007B0DDA" w:rsidRPr="00A4559E" w:rsidRDefault="007B0DDA" w:rsidP="00082AA8">
            <w:pPr>
              <w:pStyle w:val="G-PCCTablebody"/>
              <w:jc w:val="center"/>
            </w:pPr>
            <w:r w:rsidRPr="00A4559E">
              <w:t>u(5)</w:t>
            </w:r>
          </w:p>
        </w:tc>
      </w:tr>
      <w:tr w:rsidR="007B0DDA" w:rsidRPr="00A4559E" w14:paraId="6706E7A2" w14:textId="77777777" w:rsidTr="00082AA8">
        <w:tc>
          <w:tcPr>
            <w:tcW w:w="6803" w:type="dxa"/>
          </w:tcPr>
          <w:p w14:paraId="630EADC2"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slice_tag_bits</w:t>
            </w:r>
          </w:p>
        </w:tc>
        <w:tc>
          <w:tcPr>
            <w:tcW w:w="1417" w:type="dxa"/>
          </w:tcPr>
          <w:p w14:paraId="452CE982" w14:textId="77777777" w:rsidR="007B0DDA" w:rsidRPr="00A4559E" w:rsidRDefault="007B0DDA" w:rsidP="00082AA8">
            <w:pPr>
              <w:pStyle w:val="G-PCCTablebody"/>
              <w:jc w:val="center"/>
            </w:pPr>
            <w:r w:rsidRPr="00A4559E">
              <w:t>u(5)</w:t>
            </w:r>
          </w:p>
        </w:tc>
      </w:tr>
      <w:tr w:rsidR="007B0DDA" w:rsidRPr="00A4559E" w14:paraId="095B540E" w14:textId="77777777" w:rsidTr="00082AA8">
        <w:tc>
          <w:tcPr>
            <w:tcW w:w="6803" w:type="dxa"/>
          </w:tcPr>
          <w:p w14:paraId="0EF10FAA" w14:textId="77777777" w:rsidR="007B0DDA" w:rsidRPr="00B84491" w:rsidRDefault="007B0DDA" w:rsidP="00082AA8">
            <w:pPr>
              <w:pStyle w:val="G-PCCTablebody"/>
              <w:rPr>
                <w:rStyle w:val="Synboldinline"/>
                <w:szCs w:val="20"/>
              </w:rPr>
            </w:pPr>
            <w:bookmarkStart w:id="762" w:name="_Hlk42092715"/>
            <w:r w:rsidRPr="00124291">
              <w:rPr>
                <w:rStyle w:val="Codeinline"/>
                <w:color w:val="000000" w:themeColor="text1"/>
                <w:szCs w:val="18"/>
              </w:rPr>
              <w:t>   </w:t>
            </w:r>
            <w:r w:rsidRPr="00B84491">
              <w:rPr>
                <w:rStyle w:val="Synboldinline"/>
                <w:szCs w:val="20"/>
              </w:rPr>
              <w:t>seq_origin_bits</w:t>
            </w:r>
          </w:p>
        </w:tc>
        <w:tc>
          <w:tcPr>
            <w:tcW w:w="1417" w:type="dxa"/>
          </w:tcPr>
          <w:p w14:paraId="50F2B01E" w14:textId="77777777" w:rsidR="007B0DDA" w:rsidRPr="00A4559E" w:rsidRDefault="007B0DDA" w:rsidP="00082AA8">
            <w:pPr>
              <w:pStyle w:val="G-PCCTablebody"/>
              <w:jc w:val="center"/>
            </w:pPr>
            <w:r w:rsidRPr="00A4559E">
              <w:t>ue(v)</w:t>
            </w:r>
          </w:p>
        </w:tc>
      </w:tr>
      <w:tr w:rsidR="007B0DDA" w:rsidRPr="00A4559E" w14:paraId="17939DE9" w14:textId="77777777" w:rsidTr="00082AA8">
        <w:tc>
          <w:tcPr>
            <w:tcW w:w="6803" w:type="dxa"/>
          </w:tcPr>
          <w:p w14:paraId="0FB458CF"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B84491">
              <w:rPr>
                <w:rStyle w:val="Synvarinline"/>
                <w:szCs w:val="20"/>
              </w:rPr>
              <w:t>seq_origin_bits</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14BFA7C3" w14:textId="77777777" w:rsidR="007B0DDA" w:rsidRPr="00A4559E" w:rsidRDefault="007B0DDA" w:rsidP="00082AA8">
            <w:pPr>
              <w:pStyle w:val="G-PCCTablebody"/>
              <w:jc w:val="center"/>
            </w:pPr>
          </w:p>
        </w:tc>
      </w:tr>
      <w:tr w:rsidR="006B6F97" w:rsidRPr="00A4559E" w14:paraId="64EEDAC3" w14:textId="77777777" w:rsidTr="00082AA8">
        <w:tc>
          <w:tcPr>
            <w:tcW w:w="6803" w:type="dxa"/>
          </w:tcPr>
          <w:p w14:paraId="722DCF06" w14:textId="55786CFF" w:rsidR="006B6F97" w:rsidRPr="00124291" w:rsidRDefault="006B6F97" w:rsidP="00082AA8">
            <w:pPr>
              <w:pStyle w:val="G-PCCTablebodyKWN"/>
              <w:rPr>
                <w:rStyle w:val="Codeinline"/>
                <w:color w:val="000000" w:themeColor="text1"/>
                <w:szCs w:val="18"/>
              </w:rPr>
            </w:pPr>
            <w:r w:rsidRPr="00124291">
              <w:rPr>
                <w:rStyle w:val="Codeinline"/>
                <w:color w:val="000000" w:themeColor="text1"/>
                <w:szCs w:val="18"/>
              </w:rPr>
              <w:t>      </w:t>
            </w:r>
            <w:r w:rsidRPr="00B84491">
              <w:rPr>
                <w:rStyle w:val="Funcinline"/>
                <w:szCs w:val="20"/>
              </w:rPr>
              <w:t>for</w:t>
            </w:r>
            <w:r w:rsidRPr="00B84491">
              <w:rPr>
                <w:rStyle w:val="Exprinline"/>
                <w:szCs w:val="20"/>
              </w:rPr>
              <w:t>( </w:t>
            </w:r>
            <w:r w:rsidRPr="00B84491">
              <w:rPr>
                <w:rStyle w:val="Var1inline"/>
                <w:szCs w:val="20"/>
              </w:rPr>
              <w:t>𝑘</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w:t>
            </w:r>
            <w:r w:rsidRPr="00124291">
              <w:rPr>
                <w:rStyle w:val="Exprinline"/>
                <w:rFonts w:hint="eastAsia"/>
                <w:color w:val="000000" w:themeColor="text1"/>
                <w:sz w:val="18"/>
                <w:szCs w:val="18"/>
                <w:lang w:eastAsia="zh-CN"/>
              </w:rPr>
              <w:t> </w:t>
            </w:r>
            <w:r w:rsidRPr="00B84491">
              <w:rPr>
                <w:rStyle w:val="Var1inline"/>
                <w:szCs w:val="20"/>
              </w:rPr>
              <w:t>𝑘</w:t>
            </w:r>
            <w:r w:rsidRPr="00124291">
              <w:rPr>
                <w:rStyle w:val="Exprinline"/>
                <w:rFonts w:hint="eastAsia"/>
                <w:color w:val="000000" w:themeColor="text1"/>
                <w:sz w:val="18"/>
                <w:szCs w:val="18"/>
                <w:lang w:eastAsia="zh-CN"/>
              </w:rPr>
              <w:t> </w:t>
            </w:r>
            <w:r w:rsidRPr="00B84491">
              <w:rPr>
                <w:rStyle w:val="Exprinline"/>
                <w:szCs w:val="20"/>
              </w:rPr>
              <w:t>&lt;</w:t>
            </w:r>
            <w:r w:rsidRPr="00124291">
              <w:rPr>
                <w:rStyle w:val="Exprinline"/>
                <w:rFonts w:hint="eastAsia"/>
                <w:color w:val="000000" w:themeColor="text1"/>
                <w:sz w:val="18"/>
                <w:szCs w:val="18"/>
                <w:lang w:eastAsia="zh-CN"/>
              </w:rPr>
              <w:t> </w:t>
            </w:r>
            <w:r w:rsidRPr="00B84491">
              <w:rPr>
                <w:rStyle w:val="Exprinline"/>
                <w:szCs w:val="20"/>
              </w:rPr>
              <w:t>3;</w:t>
            </w:r>
            <w:r w:rsidRPr="00124291">
              <w:rPr>
                <w:rStyle w:val="Exprinline"/>
                <w:rFonts w:hint="eastAsia"/>
                <w:color w:val="000000" w:themeColor="text1"/>
                <w:sz w:val="18"/>
                <w:szCs w:val="18"/>
                <w:lang w:eastAsia="zh-CN"/>
              </w:rPr>
              <w:t> </w:t>
            </w:r>
            <w:r w:rsidRPr="00B84491">
              <w:rPr>
                <w:rStyle w:val="Var1inline"/>
                <w:szCs w:val="20"/>
              </w:rPr>
              <w:t>𝑘</w:t>
            </w:r>
            <w:r w:rsidRPr="00B84491">
              <w:rPr>
                <w:rStyle w:val="Exprinline"/>
                <w:szCs w:val="20"/>
              </w:rPr>
              <w:t>++ )</w:t>
            </w:r>
          </w:p>
        </w:tc>
        <w:tc>
          <w:tcPr>
            <w:tcW w:w="1417" w:type="dxa"/>
          </w:tcPr>
          <w:p w14:paraId="626C0453" w14:textId="77777777" w:rsidR="006B6F97" w:rsidRPr="00A4559E" w:rsidRDefault="006B6F97" w:rsidP="00AF691A">
            <w:pPr>
              <w:pStyle w:val="G-PCCTablebody"/>
              <w:jc w:val="center"/>
              <w:rPr>
                <w:lang w:eastAsia="zh-CN"/>
              </w:rPr>
            </w:pPr>
          </w:p>
        </w:tc>
      </w:tr>
      <w:tr w:rsidR="007B0DDA" w:rsidRPr="00A4559E" w14:paraId="5C65ACBF" w14:textId="77777777" w:rsidTr="00082AA8">
        <w:tc>
          <w:tcPr>
            <w:tcW w:w="6803" w:type="dxa"/>
          </w:tcPr>
          <w:p w14:paraId="339E774D"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seq_origin_xyz</w:t>
            </w:r>
            <w:r w:rsidRPr="00B84491">
              <w:rPr>
                <w:rStyle w:val="Exprinline"/>
                <w:szCs w:val="20"/>
              </w:rPr>
              <w:t>[ </w:t>
            </w:r>
            <w:r w:rsidRPr="00B84491">
              <w:rPr>
                <w:rStyle w:val="Var1inline"/>
                <w:szCs w:val="20"/>
              </w:rPr>
              <w:t>𝑘</w:t>
            </w:r>
            <w:r w:rsidRPr="00B84491">
              <w:rPr>
                <w:rStyle w:val="Exprinline"/>
                <w:szCs w:val="20"/>
              </w:rPr>
              <w:t> ]</w:t>
            </w:r>
          </w:p>
        </w:tc>
        <w:tc>
          <w:tcPr>
            <w:tcW w:w="1417" w:type="dxa"/>
          </w:tcPr>
          <w:p w14:paraId="615386C2" w14:textId="77777777" w:rsidR="007B0DDA" w:rsidRPr="00A4559E" w:rsidRDefault="007B0DDA" w:rsidP="00082AA8">
            <w:pPr>
              <w:pStyle w:val="G-PCCTablebody"/>
              <w:jc w:val="center"/>
            </w:pPr>
            <w:r w:rsidRPr="00A4559E">
              <w:t>s(v)</w:t>
            </w:r>
          </w:p>
        </w:tc>
      </w:tr>
      <w:tr w:rsidR="007B0DDA" w:rsidRPr="00A4559E" w14:paraId="2CD09910" w14:textId="77777777" w:rsidTr="00082AA8">
        <w:tc>
          <w:tcPr>
            <w:tcW w:w="6803" w:type="dxa"/>
          </w:tcPr>
          <w:p w14:paraId="43A10749"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seq_origin_log2_scale</w:t>
            </w:r>
          </w:p>
        </w:tc>
        <w:tc>
          <w:tcPr>
            <w:tcW w:w="1417" w:type="dxa"/>
          </w:tcPr>
          <w:p w14:paraId="13A14494" w14:textId="77777777" w:rsidR="007B0DDA" w:rsidRPr="00A4559E" w:rsidRDefault="007B0DDA" w:rsidP="00082AA8">
            <w:pPr>
              <w:pStyle w:val="G-PCCTablebody"/>
              <w:jc w:val="center"/>
            </w:pPr>
            <w:r w:rsidRPr="00A4559E">
              <w:t>ue(v)</w:t>
            </w:r>
          </w:p>
        </w:tc>
      </w:tr>
      <w:tr w:rsidR="007B0DDA" w:rsidRPr="00A4559E" w14:paraId="3D269027" w14:textId="77777777" w:rsidTr="00082AA8">
        <w:tc>
          <w:tcPr>
            <w:tcW w:w="6803" w:type="dxa"/>
          </w:tcPr>
          <w:p w14:paraId="598CD699"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Exprinline"/>
                <w:szCs w:val="20"/>
              </w:rPr>
              <w:t>}</w:t>
            </w:r>
          </w:p>
        </w:tc>
        <w:tc>
          <w:tcPr>
            <w:tcW w:w="1417" w:type="dxa"/>
          </w:tcPr>
          <w:p w14:paraId="0B1198FB" w14:textId="77777777" w:rsidR="007B0DDA" w:rsidRPr="00A4559E" w:rsidRDefault="007B0DDA" w:rsidP="00082AA8">
            <w:pPr>
              <w:pStyle w:val="G-PCCTablebody"/>
              <w:jc w:val="center"/>
            </w:pPr>
          </w:p>
        </w:tc>
      </w:tr>
      <w:tr w:rsidR="007B0DDA" w:rsidRPr="00A4559E" w14:paraId="7BCC432D" w14:textId="77777777" w:rsidTr="00082AA8">
        <w:tc>
          <w:tcPr>
            <w:tcW w:w="6803" w:type="dxa"/>
          </w:tcPr>
          <w:p w14:paraId="0B750023"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seq_bbox_size_bits</w:t>
            </w:r>
          </w:p>
        </w:tc>
        <w:tc>
          <w:tcPr>
            <w:tcW w:w="1417" w:type="dxa"/>
          </w:tcPr>
          <w:p w14:paraId="2292FBA2" w14:textId="77777777" w:rsidR="007B0DDA" w:rsidRPr="00A4559E" w:rsidRDefault="007B0DDA" w:rsidP="00082AA8">
            <w:pPr>
              <w:pStyle w:val="G-PCCTablebody"/>
              <w:jc w:val="center"/>
            </w:pPr>
            <w:r w:rsidRPr="00A4559E">
              <w:t>ue(v)</w:t>
            </w:r>
          </w:p>
        </w:tc>
      </w:tr>
      <w:tr w:rsidR="007B0DDA" w:rsidRPr="00A4559E" w14:paraId="338AA011" w14:textId="77777777" w:rsidTr="00082AA8">
        <w:tc>
          <w:tcPr>
            <w:tcW w:w="6803" w:type="dxa"/>
          </w:tcPr>
          <w:p w14:paraId="663A0091"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B84491">
              <w:rPr>
                <w:rStyle w:val="Synvarinline"/>
                <w:szCs w:val="20"/>
              </w:rPr>
              <w:t>seq_bbox_size_bits</w:t>
            </w:r>
            <w:r w:rsidRPr="00B84491">
              <w:rPr>
                <w:rStyle w:val="Exprinline"/>
                <w:szCs w:val="20"/>
              </w:rPr>
              <w:t> )</w:t>
            </w:r>
          </w:p>
        </w:tc>
        <w:tc>
          <w:tcPr>
            <w:tcW w:w="1417" w:type="dxa"/>
          </w:tcPr>
          <w:p w14:paraId="5A34B82E" w14:textId="77777777" w:rsidR="007B0DDA" w:rsidRPr="00A4559E" w:rsidRDefault="007B0DDA" w:rsidP="00082AA8">
            <w:pPr>
              <w:pStyle w:val="G-PCCTablebody"/>
              <w:jc w:val="center"/>
            </w:pPr>
          </w:p>
        </w:tc>
      </w:tr>
      <w:tr w:rsidR="007B0DDA" w:rsidRPr="00A4559E" w14:paraId="72931E1A" w14:textId="77777777" w:rsidTr="00082AA8">
        <w:tc>
          <w:tcPr>
            <w:tcW w:w="6803" w:type="dxa"/>
          </w:tcPr>
          <w:p w14:paraId="682B8078"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for</w:t>
            </w:r>
            <w:r w:rsidRPr="00B84491">
              <w:rPr>
                <w:rStyle w:val="Exprinline"/>
                <w:szCs w:val="20"/>
              </w:rPr>
              <w:t>( </w:t>
            </w:r>
            <w:r w:rsidRPr="00B84491">
              <w:rPr>
                <w:rStyle w:val="Var1inline"/>
                <w:szCs w:val="20"/>
              </w:rPr>
              <w:t>𝑘</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w:t>
            </w:r>
            <w:r w:rsidRPr="00124291">
              <w:rPr>
                <w:rStyle w:val="Exprinline"/>
                <w:rFonts w:hint="eastAsia"/>
                <w:color w:val="000000" w:themeColor="text1"/>
                <w:sz w:val="18"/>
                <w:szCs w:val="18"/>
                <w:lang w:eastAsia="zh-CN"/>
              </w:rPr>
              <w:t> </w:t>
            </w:r>
            <w:r w:rsidRPr="00B84491">
              <w:rPr>
                <w:rStyle w:val="Var1inline"/>
                <w:szCs w:val="20"/>
              </w:rPr>
              <w:t>𝑘</w:t>
            </w:r>
            <w:r w:rsidRPr="00124291">
              <w:rPr>
                <w:rStyle w:val="Exprinline"/>
                <w:rFonts w:hint="eastAsia"/>
                <w:color w:val="000000" w:themeColor="text1"/>
                <w:sz w:val="18"/>
                <w:szCs w:val="18"/>
                <w:lang w:eastAsia="zh-CN"/>
              </w:rPr>
              <w:t> </w:t>
            </w:r>
            <w:r w:rsidRPr="00B84491">
              <w:rPr>
                <w:rStyle w:val="Exprinline"/>
                <w:szCs w:val="20"/>
              </w:rPr>
              <w:t>&lt;</w:t>
            </w:r>
            <w:r w:rsidRPr="00124291">
              <w:rPr>
                <w:rStyle w:val="Exprinline"/>
                <w:rFonts w:hint="eastAsia"/>
                <w:color w:val="000000" w:themeColor="text1"/>
                <w:sz w:val="18"/>
                <w:szCs w:val="18"/>
                <w:lang w:eastAsia="zh-CN"/>
              </w:rPr>
              <w:t> </w:t>
            </w:r>
            <w:r w:rsidRPr="00B84491">
              <w:rPr>
                <w:rStyle w:val="Exprinline"/>
                <w:szCs w:val="20"/>
              </w:rPr>
              <w:t>3;</w:t>
            </w:r>
            <w:r w:rsidRPr="00124291">
              <w:rPr>
                <w:rStyle w:val="Exprinline"/>
                <w:rFonts w:hint="eastAsia"/>
                <w:color w:val="000000" w:themeColor="text1"/>
                <w:sz w:val="18"/>
                <w:szCs w:val="18"/>
                <w:lang w:eastAsia="zh-CN"/>
              </w:rPr>
              <w:t> </w:t>
            </w:r>
            <w:r w:rsidRPr="00B84491">
              <w:rPr>
                <w:rStyle w:val="Var1inline"/>
                <w:szCs w:val="20"/>
              </w:rPr>
              <w:t>𝑘</w:t>
            </w:r>
            <w:r w:rsidRPr="00B84491">
              <w:rPr>
                <w:rStyle w:val="Exprinline"/>
                <w:szCs w:val="20"/>
              </w:rPr>
              <w:t>++ )</w:t>
            </w:r>
          </w:p>
        </w:tc>
        <w:tc>
          <w:tcPr>
            <w:tcW w:w="1417" w:type="dxa"/>
          </w:tcPr>
          <w:p w14:paraId="67EC62B1" w14:textId="77777777" w:rsidR="007B0DDA" w:rsidRPr="00A4559E" w:rsidRDefault="007B0DDA" w:rsidP="00082AA8">
            <w:pPr>
              <w:pStyle w:val="G-PCCTablebody"/>
              <w:jc w:val="center"/>
            </w:pPr>
          </w:p>
        </w:tc>
      </w:tr>
      <w:tr w:rsidR="007B0DDA" w:rsidRPr="00A4559E" w14:paraId="71405F5F" w14:textId="77777777" w:rsidTr="00082AA8">
        <w:tc>
          <w:tcPr>
            <w:tcW w:w="6803" w:type="dxa"/>
          </w:tcPr>
          <w:p w14:paraId="10F6CAAD" w14:textId="77777777" w:rsidR="007B0DDA" w:rsidRPr="00B84491" w:rsidRDefault="007B0DDA" w:rsidP="00082AA8">
            <w:pPr>
              <w:pStyle w:val="G-PCCTablebody"/>
              <w:rPr>
                <w:bCs/>
                <w:szCs w:val="20"/>
                <w:lang w:eastAsia="zh-CN"/>
              </w:rPr>
            </w:pPr>
            <w:r w:rsidRPr="00124291">
              <w:rPr>
                <w:rStyle w:val="Codeinline"/>
                <w:color w:val="000000" w:themeColor="text1"/>
                <w:szCs w:val="18"/>
              </w:rPr>
              <w:t>         </w:t>
            </w:r>
            <w:r w:rsidRPr="00B84491">
              <w:rPr>
                <w:rStyle w:val="Synboldinline"/>
                <w:szCs w:val="20"/>
              </w:rPr>
              <w:t>seq_bbox_size_minus1_xyz</w:t>
            </w:r>
            <w:r w:rsidRPr="00B84491">
              <w:rPr>
                <w:rStyle w:val="Exprinline"/>
                <w:szCs w:val="20"/>
              </w:rPr>
              <w:t>[ </w:t>
            </w:r>
            <w:r w:rsidRPr="00B84491">
              <w:rPr>
                <w:rStyle w:val="Var1inline"/>
                <w:szCs w:val="20"/>
              </w:rPr>
              <w:t>𝑘</w:t>
            </w:r>
            <w:r w:rsidRPr="00B84491">
              <w:rPr>
                <w:rStyle w:val="Exprinline"/>
                <w:szCs w:val="20"/>
              </w:rPr>
              <w:t> ]</w:t>
            </w:r>
          </w:p>
        </w:tc>
        <w:tc>
          <w:tcPr>
            <w:tcW w:w="1417" w:type="dxa"/>
          </w:tcPr>
          <w:p w14:paraId="66CA12CE" w14:textId="77777777" w:rsidR="007B0DDA" w:rsidRPr="00A4559E" w:rsidRDefault="007B0DDA" w:rsidP="00082AA8">
            <w:pPr>
              <w:pStyle w:val="G-PCCTablebody"/>
              <w:jc w:val="center"/>
            </w:pPr>
            <w:r w:rsidRPr="00A4559E">
              <w:t>u(v)</w:t>
            </w:r>
          </w:p>
        </w:tc>
      </w:tr>
      <w:bookmarkEnd w:id="762"/>
      <w:tr w:rsidR="007B0DDA" w:rsidRPr="00A4559E" w14:paraId="404B8E82" w14:textId="77777777" w:rsidTr="00082AA8">
        <w:tc>
          <w:tcPr>
            <w:tcW w:w="6803" w:type="dxa"/>
          </w:tcPr>
          <w:p w14:paraId="4D97A6FD"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seq_unit_numerator_minus1</w:t>
            </w:r>
          </w:p>
        </w:tc>
        <w:tc>
          <w:tcPr>
            <w:tcW w:w="1417" w:type="dxa"/>
          </w:tcPr>
          <w:p w14:paraId="4DEE0BE7" w14:textId="77777777" w:rsidR="007B0DDA" w:rsidRPr="00A4559E" w:rsidRDefault="007B0DDA" w:rsidP="00082AA8">
            <w:pPr>
              <w:pStyle w:val="G-PCCTablebody"/>
              <w:jc w:val="center"/>
              <w:rPr>
                <w:lang w:eastAsia="ja-JP"/>
              </w:rPr>
            </w:pPr>
            <w:r w:rsidRPr="00A4559E">
              <w:rPr>
                <w:lang w:eastAsia="ja-JP"/>
              </w:rPr>
              <w:t>ue(v)</w:t>
            </w:r>
          </w:p>
        </w:tc>
      </w:tr>
      <w:tr w:rsidR="007B0DDA" w:rsidRPr="00A4559E" w14:paraId="1BD36DAB" w14:textId="77777777" w:rsidTr="00082AA8">
        <w:tc>
          <w:tcPr>
            <w:tcW w:w="6803" w:type="dxa"/>
          </w:tcPr>
          <w:p w14:paraId="2DA6F927"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seq_unit_denominator_minus1</w:t>
            </w:r>
          </w:p>
        </w:tc>
        <w:tc>
          <w:tcPr>
            <w:tcW w:w="1417" w:type="dxa"/>
          </w:tcPr>
          <w:p w14:paraId="79B12488" w14:textId="77777777" w:rsidR="007B0DDA" w:rsidRPr="00A4559E" w:rsidRDefault="007B0DDA" w:rsidP="00082AA8">
            <w:pPr>
              <w:pStyle w:val="G-PCCTablebody"/>
              <w:jc w:val="center"/>
              <w:rPr>
                <w:lang w:eastAsia="ja-JP"/>
              </w:rPr>
            </w:pPr>
            <w:r w:rsidRPr="00A4559E">
              <w:rPr>
                <w:lang w:eastAsia="ja-JP"/>
              </w:rPr>
              <w:t>ue(v)</w:t>
            </w:r>
          </w:p>
        </w:tc>
      </w:tr>
      <w:tr w:rsidR="007B0DDA" w:rsidRPr="00A4559E" w14:paraId="65719C0B" w14:textId="77777777" w:rsidTr="00082AA8">
        <w:tc>
          <w:tcPr>
            <w:tcW w:w="6803" w:type="dxa"/>
          </w:tcPr>
          <w:p w14:paraId="19230121"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seq_unit_is_metres</w:t>
            </w:r>
          </w:p>
        </w:tc>
        <w:tc>
          <w:tcPr>
            <w:tcW w:w="1417" w:type="dxa"/>
          </w:tcPr>
          <w:p w14:paraId="6EEF17D1" w14:textId="77777777" w:rsidR="007B0DDA" w:rsidRPr="00A4559E" w:rsidRDefault="007B0DDA" w:rsidP="00082AA8">
            <w:pPr>
              <w:pStyle w:val="G-PCCTablebody"/>
              <w:jc w:val="center"/>
              <w:rPr>
                <w:lang w:eastAsia="ja-JP"/>
              </w:rPr>
            </w:pPr>
            <w:r w:rsidRPr="00A4559E">
              <w:rPr>
                <w:lang w:eastAsia="ja-JP"/>
              </w:rPr>
              <w:t>u(1)</w:t>
            </w:r>
          </w:p>
        </w:tc>
      </w:tr>
      <w:tr w:rsidR="007B0DDA" w:rsidRPr="00A4559E" w14:paraId="5D2960E7" w14:textId="77777777" w:rsidTr="00082AA8">
        <w:tc>
          <w:tcPr>
            <w:tcW w:w="6803" w:type="dxa"/>
          </w:tcPr>
          <w:p w14:paraId="527C3A38"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seq_coded_scale_exponent</w:t>
            </w:r>
          </w:p>
        </w:tc>
        <w:tc>
          <w:tcPr>
            <w:tcW w:w="1417" w:type="dxa"/>
          </w:tcPr>
          <w:p w14:paraId="02D26996" w14:textId="77777777" w:rsidR="007B0DDA" w:rsidRPr="00A4559E" w:rsidRDefault="007B0DDA" w:rsidP="00082AA8">
            <w:pPr>
              <w:pStyle w:val="G-PCCTablebody"/>
              <w:jc w:val="center"/>
              <w:rPr>
                <w:lang w:eastAsia="ja-JP"/>
              </w:rPr>
            </w:pPr>
            <w:r w:rsidRPr="00A4559E">
              <w:rPr>
                <w:lang w:eastAsia="ja-JP"/>
              </w:rPr>
              <w:t>ue(v)</w:t>
            </w:r>
          </w:p>
        </w:tc>
      </w:tr>
      <w:tr w:rsidR="007B0DDA" w:rsidRPr="00A4559E" w14:paraId="5C1A5874" w14:textId="77777777" w:rsidTr="00082AA8">
        <w:tc>
          <w:tcPr>
            <w:tcW w:w="6803" w:type="dxa"/>
          </w:tcPr>
          <w:p w14:paraId="17776DB7" w14:textId="77777777" w:rsidR="007B0DDA" w:rsidRPr="00AF691A" w:rsidRDefault="007B0DDA" w:rsidP="00082AA8">
            <w:pPr>
              <w:pStyle w:val="G-PCCTablebody"/>
              <w:rPr>
                <w:rStyle w:val="Synboldinline"/>
                <w:szCs w:val="20"/>
                <w:lang w:val="it-IT"/>
              </w:rPr>
            </w:pPr>
            <w:r w:rsidRPr="00AF691A">
              <w:rPr>
                <w:rStyle w:val="Codeinline"/>
                <w:color w:val="000000" w:themeColor="text1"/>
                <w:szCs w:val="18"/>
                <w:lang w:val="it-IT"/>
              </w:rPr>
              <w:t>   </w:t>
            </w:r>
            <w:r w:rsidRPr="00AF691A">
              <w:rPr>
                <w:rStyle w:val="Synboldinline"/>
                <w:szCs w:val="20"/>
                <w:lang w:val="it-IT"/>
              </w:rPr>
              <w:t>seq_coded_scale_mantissa_bits</w:t>
            </w:r>
          </w:p>
        </w:tc>
        <w:tc>
          <w:tcPr>
            <w:tcW w:w="1417" w:type="dxa"/>
          </w:tcPr>
          <w:p w14:paraId="5BB8D042" w14:textId="77777777" w:rsidR="007B0DDA" w:rsidRPr="00A4559E" w:rsidRDefault="007B0DDA" w:rsidP="00082AA8">
            <w:pPr>
              <w:pStyle w:val="G-PCCTablebody"/>
              <w:jc w:val="center"/>
            </w:pPr>
            <w:r w:rsidRPr="00A4559E">
              <w:t>ue(v)</w:t>
            </w:r>
          </w:p>
        </w:tc>
      </w:tr>
      <w:tr w:rsidR="007B0DDA" w:rsidRPr="00A4559E" w14:paraId="7313858C" w14:textId="77777777" w:rsidTr="00082AA8">
        <w:tc>
          <w:tcPr>
            <w:tcW w:w="6803" w:type="dxa"/>
          </w:tcPr>
          <w:p w14:paraId="79C04A3B"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seq_coded_scale_mantissa</w:t>
            </w:r>
          </w:p>
        </w:tc>
        <w:tc>
          <w:tcPr>
            <w:tcW w:w="1417" w:type="dxa"/>
          </w:tcPr>
          <w:p w14:paraId="60ECAF72" w14:textId="77777777" w:rsidR="007B0DDA" w:rsidRPr="00A4559E" w:rsidRDefault="007B0DDA" w:rsidP="00082AA8">
            <w:pPr>
              <w:pStyle w:val="G-PCCTablebody"/>
              <w:jc w:val="center"/>
            </w:pPr>
            <w:r w:rsidRPr="00A4559E">
              <w:t>u(v)</w:t>
            </w:r>
          </w:p>
        </w:tc>
      </w:tr>
      <w:tr w:rsidR="007B0DDA" w:rsidRPr="00A4559E" w14:paraId="4C081788" w14:textId="77777777" w:rsidTr="00082AA8">
        <w:tc>
          <w:tcPr>
            <w:tcW w:w="6803" w:type="dxa"/>
          </w:tcPr>
          <w:p w14:paraId="4EF74398"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num_attributes</w:t>
            </w:r>
          </w:p>
        </w:tc>
        <w:tc>
          <w:tcPr>
            <w:tcW w:w="1417" w:type="dxa"/>
          </w:tcPr>
          <w:p w14:paraId="7EE9023F" w14:textId="77777777" w:rsidR="007B0DDA" w:rsidRPr="00A4559E" w:rsidRDefault="007B0DDA" w:rsidP="00082AA8">
            <w:pPr>
              <w:pStyle w:val="G-PCCTablebody"/>
              <w:jc w:val="center"/>
            </w:pPr>
            <w:r w:rsidRPr="00A4559E">
              <w:t>ue(v)</w:t>
            </w:r>
          </w:p>
        </w:tc>
      </w:tr>
      <w:tr w:rsidR="007B0DDA" w:rsidRPr="00A4559E" w14:paraId="4BB41A0F" w14:textId="77777777" w:rsidTr="00082AA8">
        <w:tc>
          <w:tcPr>
            <w:tcW w:w="6803" w:type="dxa"/>
          </w:tcPr>
          <w:p w14:paraId="6D7BA4EE"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for</w:t>
            </w:r>
            <w:r w:rsidRPr="00B84491">
              <w:rPr>
                <w:rStyle w:val="Exprinline"/>
                <w:szCs w:val="20"/>
              </w:rPr>
              <w:t>( </w:t>
            </w:r>
            <w:r w:rsidRPr="00B84491">
              <w:rPr>
                <w:rStyle w:val="VarNinline"/>
                <w:szCs w:val="20"/>
              </w:rPr>
              <w:t>attrIdx</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w:t>
            </w:r>
            <w:r w:rsidRPr="00124291">
              <w:rPr>
                <w:rStyle w:val="Exprinline"/>
                <w:rFonts w:hint="eastAsia"/>
                <w:color w:val="000000" w:themeColor="text1"/>
                <w:sz w:val="18"/>
                <w:szCs w:val="18"/>
                <w:lang w:eastAsia="zh-CN"/>
              </w:rPr>
              <w:t> </w:t>
            </w:r>
            <w:r w:rsidRPr="00B84491">
              <w:rPr>
                <w:rStyle w:val="VarNinline"/>
                <w:szCs w:val="20"/>
              </w:rPr>
              <w:t>attrIdx</w:t>
            </w:r>
            <w:r w:rsidRPr="00124291">
              <w:rPr>
                <w:rStyle w:val="Exprinline"/>
                <w:rFonts w:hint="eastAsia"/>
                <w:color w:val="000000" w:themeColor="text1"/>
                <w:sz w:val="18"/>
                <w:szCs w:val="18"/>
                <w:lang w:eastAsia="zh-CN"/>
              </w:rPr>
              <w:t> </w:t>
            </w:r>
            <w:r w:rsidRPr="00B84491">
              <w:rPr>
                <w:rStyle w:val="Exprinline"/>
                <w:szCs w:val="20"/>
              </w:rPr>
              <w:t>&lt;</w:t>
            </w:r>
            <w:r w:rsidRPr="00124291">
              <w:rPr>
                <w:rStyle w:val="Exprinline"/>
                <w:rFonts w:hint="eastAsia"/>
                <w:color w:val="000000" w:themeColor="text1"/>
                <w:sz w:val="18"/>
                <w:szCs w:val="18"/>
                <w:lang w:eastAsia="zh-CN"/>
              </w:rPr>
              <w:t> </w:t>
            </w:r>
            <w:r w:rsidRPr="00B84491">
              <w:rPr>
                <w:rStyle w:val="Synvarinline"/>
                <w:szCs w:val="20"/>
              </w:rPr>
              <w:t>num_attributes</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VarNinline"/>
                <w:szCs w:val="20"/>
              </w:rPr>
              <w:t>attrIdx</w:t>
            </w:r>
            <w:r w:rsidRPr="00B84491">
              <w:rPr>
                <w:rStyle w:val="Exprinline"/>
                <w:szCs w:val="20"/>
              </w:rPr>
              <w:t>++ )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3B732736" w14:textId="77777777" w:rsidR="007B0DDA" w:rsidRPr="00A4559E" w:rsidRDefault="007B0DDA" w:rsidP="00082AA8">
            <w:pPr>
              <w:pStyle w:val="G-PCCTablebody"/>
              <w:jc w:val="center"/>
            </w:pPr>
          </w:p>
        </w:tc>
      </w:tr>
      <w:tr w:rsidR="007B0DDA" w:rsidRPr="00A4559E" w14:paraId="0DD22B66" w14:textId="77777777" w:rsidTr="00082AA8">
        <w:tc>
          <w:tcPr>
            <w:tcW w:w="6803" w:type="dxa"/>
          </w:tcPr>
          <w:p w14:paraId="57588A50" w14:textId="77777777" w:rsidR="007B0DDA" w:rsidRPr="00B84491" w:rsidRDefault="007B0DDA" w:rsidP="00082AA8">
            <w:pPr>
              <w:pStyle w:val="G-PCCTablebody"/>
              <w:rPr>
                <w:rFonts w:eastAsia="MS Mincho"/>
                <w:b/>
                <w:bCs/>
                <w:szCs w:val="20"/>
                <w:lang w:eastAsia="ja-JP"/>
              </w:rPr>
            </w:pPr>
            <w:r w:rsidRPr="00124291">
              <w:rPr>
                <w:rStyle w:val="Codeinline"/>
                <w:color w:val="000000" w:themeColor="text1"/>
                <w:szCs w:val="18"/>
              </w:rPr>
              <w:t>      </w:t>
            </w:r>
            <w:r w:rsidRPr="00B84491">
              <w:rPr>
                <w:rStyle w:val="Synboldinline"/>
                <w:szCs w:val="20"/>
              </w:rPr>
              <w:t>attr_components_minus1</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7ABF093C" w14:textId="77777777" w:rsidR="007B0DDA" w:rsidRPr="00A4559E" w:rsidRDefault="007B0DDA" w:rsidP="00082AA8">
            <w:pPr>
              <w:pStyle w:val="G-PCCTablebody"/>
              <w:jc w:val="center"/>
            </w:pPr>
            <w:r w:rsidRPr="00A4559E">
              <w:t>ue(v)</w:t>
            </w:r>
          </w:p>
        </w:tc>
      </w:tr>
      <w:tr w:rsidR="007B0DDA" w:rsidRPr="00A4559E" w14:paraId="09B9DABB" w14:textId="77777777" w:rsidTr="00082AA8">
        <w:tc>
          <w:tcPr>
            <w:tcW w:w="6803" w:type="dxa"/>
          </w:tcPr>
          <w:p w14:paraId="52D7B169"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attr_instance_id</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37BDDC51" w14:textId="77777777" w:rsidR="007B0DDA" w:rsidRPr="00A4559E" w:rsidRDefault="007B0DDA" w:rsidP="00082AA8">
            <w:pPr>
              <w:pStyle w:val="G-PCCTablebody"/>
              <w:jc w:val="center"/>
            </w:pPr>
            <w:r w:rsidRPr="00A4559E">
              <w:t>ue(v)</w:t>
            </w:r>
          </w:p>
        </w:tc>
      </w:tr>
      <w:tr w:rsidR="007B0DDA" w:rsidRPr="00A4559E" w14:paraId="38432298" w14:textId="77777777" w:rsidTr="00082AA8">
        <w:tc>
          <w:tcPr>
            <w:tcW w:w="6803" w:type="dxa"/>
          </w:tcPr>
          <w:p w14:paraId="3A090077"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attr_bitdepth_minus1</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0663A87B" w14:textId="77777777" w:rsidR="007B0DDA" w:rsidRPr="00A4559E" w:rsidRDefault="007B0DDA" w:rsidP="00082AA8">
            <w:pPr>
              <w:pStyle w:val="G-PCCTablebody"/>
              <w:jc w:val="center"/>
            </w:pPr>
            <w:r w:rsidRPr="00A4559E">
              <w:t>ue(v)</w:t>
            </w:r>
          </w:p>
        </w:tc>
      </w:tr>
      <w:tr w:rsidR="007B0DDA" w:rsidRPr="00A4559E" w14:paraId="471C71EC" w14:textId="77777777" w:rsidTr="00082AA8">
        <w:tc>
          <w:tcPr>
            <w:tcW w:w="6803" w:type="dxa"/>
          </w:tcPr>
          <w:p w14:paraId="0292E5A2"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attr_label_known</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5880251B" w14:textId="77777777" w:rsidR="007B0DDA" w:rsidRPr="00A4559E" w:rsidRDefault="007B0DDA" w:rsidP="00082AA8">
            <w:pPr>
              <w:pStyle w:val="G-PCCTablebody"/>
              <w:jc w:val="center"/>
            </w:pPr>
            <w:r w:rsidRPr="00A4559E">
              <w:t>u(1)</w:t>
            </w:r>
          </w:p>
        </w:tc>
      </w:tr>
      <w:tr w:rsidR="007B0DDA" w:rsidRPr="00A4559E" w14:paraId="7F31A314" w14:textId="77777777" w:rsidTr="00082AA8">
        <w:tc>
          <w:tcPr>
            <w:tcW w:w="6803" w:type="dxa"/>
          </w:tcPr>
          <w:p w14:paraId="294B57E8" w14:textId="77777777" w:rsidR="007B0DDA" w:rsidRPr="00B84491" w:rsidRDefault="007B0DDA" w:rsidP="00082AA8">
            <w:pPr>
              <w:pStyle w:val="G-PCCTablebodyKWN"/>
              <w:rPr>
                <w:rFonts w:eastAsia="MS Mincho"/>
                <w:szCs w:val="20"/>
                <w:lang w:eastAsia="ja-JP"/>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B84491">
              <w:rPr>
                <w:rStyle w:val="Synvarinline"/>
                <w:szCs w:val="20"/>
              </w:rPr>
              <w:t>attr_label_known</w:t>
            </w:r>
            <w:r w:rsidRPr="00B84491">
              <w:rPr>
                <w:rStyle w:val="Exprinline"/>
                <w:szCs w:val="20"/>
              </w:rPr>
              <w:t>[ </w:t>
            </w:r>
            <w:r w:rsidRPr="00B84491">
              <w:rPr>
                <w:rStyle w:val="VarNinline"/>
                <w:szCs w:val="20"/>
              </w:rPr>
              <w:t>attrIdx</w:t>
            </w:r>
            <w:r w:rsidRPr="00B84491">
              <w:rPr>
                <w:rStyle w:val="Exprinline"/>
                <w:szCs w:val="20"/>
              </w:rPr>
              <w:t> ] )</w:t>
            </w:r>
          </w:p>
        </w:tc>
        <w:tc>
          <w:tcPr>
            <w:tcW w:w="1417" w:type="dxa"/>
          </w:tcPr>
          <w:p w14:paraId="4A782BB5" w14:textId="77777777" w:rsidR="007B0DDA" w:rsidRPr="00A4559E" w:rsidRDefault="007B0DDA" w:rsidP="00082AA8">
            <w:pPr>
              <w:pStyle w:val="G-PCCTablebody"/>
              <w:jc w:val="center"/>
            </w:pPr>
          </w:p>
        </w:tc>
      </w:tr>
      <w:tr w:rsidR="007B0DDA" w:rsidRPr="00A4559E" w14:paraId="446592B3" w14:textId="77777777" w:rsidTr="00082AA8">
        <w:tc>
          <w:tcPr>
            <w:tcW w:w="6803" w:type="dxa"/>
          </w:tcPr>
          <w:p w14:paraId="2E4A3EC9"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attr_label</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71577D0F" w14:textId="77777777" w:rsidR="007B0DDA" w:rsidRPr="00A4559E" w:rsidRDefault="007B0DDA" w:rsidP="00082AA8">
            <w:pPr>
              <w:pStyle w:val="G-PCCTablebody"/>
              <w:jc w:val="center"/>
            </w:pPr>
            <w:r w:rsidRPr="00A4559E">
              <w:t>ue(v)</w:t>
            </w:r>
          </w:p>
        </w:tc>
      </w:tr>
      <w:tr w:rsidR="007B0DDA" w:rsidRPr="00A4559E" w14:paraId="03C6073D" w14:textId="77777777" w:rsidTr="00082AA8">
        <w:tc>
          <w:tcPr>
            <w:tcW w:w="6803" w:type="dxa"/>
          </w:tcPr>
          <w:p w14:paraId="07B9A663" w14:textId="77777777" w:rsidR="007B0DDA" w:rsidRPr="00B84491" w:rsidRDefault="007B0DDA" w:rsidP="00082AA8">
            <w:pPr>
              <w:pStyle w:val="G-PCCTablebodyKWN"/>
              <w:rPr>
                <w:rStyle w:val="Funcinline"/>
                <w:szCs w:val="20"/>
              </w:rPr>
            </w:pPr>
            <w:r w:rsidRPr="00124291">
              <w:rPr>
                <w:rStyle w:val="Codeinline"/>
                <w:color w:val="000000" w:themeColor="text1"/>
                <w:szCs w:val="18"/>
              </w:rPr>
              <w:t>      </w:t>
            </w:r>
            <w:r w:rsidRPr="00B84491">
              <w:rPr>
                <w:rStyle w:val="Funcinline"/>
                <w:szCs w:val="20"/>
              </w:rPr>
              <w:t>else</w:t>
            </w:r>
          </w:p>
        </w:tc>
        <w:tc>
          <w:tcPr>
            <w:tcW w:w="1417" w:type="dxa"/>
          </w:tcPr>
          <w:p w14:paraId="7830D0C5" w14:textId="77777777" w:rsidR="007B0DDA" w:rsidRPr="00A4559E" w:rsidRDefault="007B0DDA" w:rsidP="00082AA8">
            <w:pPr>
              <w:pStyle w:val="G-PCCTablebody"/>
              <w:jc w:val="center"/>
            </w:pPr>
          </w:p>
        </w:tc>
      </w:tr>
      <w:tr w:rsidR="007B0DDA" w:rsidRPr="00A4559E" w14:paraId="45DE3300" w14:textId="77777777" w:rsidTr="00082AA8">
        <w:tc>
          <w:tcPr>
            <w:tcW w:w="6803" w:type="dxa"/>
          </w:tcPr>
          <w:p w14:paraId="5F105167"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boldinline"/>
                <w:szCs w:val="20"/>
              </w:rPr>
              <w:t>attr_label_oid</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100FB6A3" w14:textId="77777777" w:rsidR="007B0DDA" w:rsidRPr="00A4559E" w:rsidRDefault="007B0DDA" w:rsidP="00082AA8">
            <w:pPr>
              <w:pStyle w:val="G-PCCTablebody"/>
              <w:jc w:val="center"/>
            </w:pPr>
            <w:r w:rsidRPr="00A4559E">
              <w:t>oid(v)</w:t>
            </w:r>
          </w:p>
        </w:tc>
      </w:tr>
      <w:tr w:rsidR="007B0DDA" w:rsidRPr="00A4559E" w14:paraId="49E0DD80" w14:textId="77777777" w:rsidTr="00082AA8">
        <w:tc>
          <w:tcPr>
            <w:tcW w:w="6803" w:type="dxa"/>
          </w:tcPr>
          <w:p w14:paraId="78577225"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attr_property_cnt</w:t>
            </w:r>
          </w:p>
        </w:tc>
        <w:tc>
          <w:tcPr>
            <w:tcW w:w="1417" w:type="dxa"/>
          </w:tcPr>
          <w:p w14:paraId="4DC2EBE7" w14:textId="77777777" w:rsidR="007B0DDA" w:rsidRPr="00A4559E" w:rsidRDefault="007B0DDA" w:rsidP="00082AA8">
            <w:pPr>
              <w:pStyle w:val="G-PCCTablebody"/>
              <w:jc w:val="center"/>
            </w:pPr>
            <w:r w:rsidRPr="00A4559E">
              <w:t>ue(v)</w:t>
            </w:r>
          </w:p>
        </w:tc>
      </w:tr>
      <w:tr w:rsidR="007B0DDA" w:rsidRPr="00A4559E" w14:paraId="32132FA4" w14:textId="77777777" w:rsidTr="00082AA8">
        <w:tc>
          <w:tcPr>
            <w:tcW w:w="6803" w:type="dxa"/>
          </w:tcPr>
          <w:p w14:paraId="529E5682"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Synvarinline"/>
                <w:szCs w:val="20"/>
              </w:rPr>
              <w:t>byte_alignment</w:t>
            </w:r>
            <w:r w:rsidRPr="00B84491">
              <w:rPr>
                <w:rStyle w:val="Exprinline"/>
                <w:szCs w:val="20"/>
              </w:rPr>
              <w:t>( )</w:t>
            </w:r>
          </w:p>
        </w:tc>
        <w:tc>
          <w:tcPr>
            <w:tcW w:w="1417" w:type="dxa"/>
          </w:tcPr>
          <w:p w14:paraId="1F699F5B" w14:textId="77777777" w:rsidR="007B0DDA" w:rsidRPr="00A4559E" w:rsidRDefault="007B0DDA" w:rsidP="00082AA8">
            <w:pPr>
              <w:pStyle w:val="G-PCCTablebody"/>
              <w:jc w:val="center"/>
            </w:pPr>
          </w:p>
        </w:tc>
      </w:tr>
      <w:tr w:rsidR="007B0DDA" w:rsidRPr="00A4559E" w14:paraId="015B2F19" w14:textId="77777777" w:rsidTr="00082AA8">
        <w:tc>
          <w:tcPr>
            <w:tcW w:w="6803" w:type="dxa"/>
          </w:tcPr>
          <w:p w14:paraId="2517684B"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for</w:t>
            </w:r>
            <w:r w:rsidRPr="00B84491">
              <w:rPr>
                <w:rStyle w:val="Exprinline"/>
                <w:szCs w:val="20"/>
              </w:rPr>
              <w:t>(</w:t>
            </w:r>
            <w:r w:rsidRPr="00E76A56">
              <w:rPr>
                <w:rStyle w:val="Exprinline"/>
                <w:rFonts w:ascii="Cambria" w:hAnsi="Cambria"/>
                <w:szCs w:val="20"/>
              </w:rPr>
              <w:t> </w:t>
            </w:r>
            <w:r w:rsidRPr="00351664">
              <w:rPr>
                <w:rStyle w:val="Var1inline"/>
                <w:szCs w:val="20"/>
              </w:rPr>
              <w:t>𝑗</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w:t>
            </w:r>
            <w:r w:rsidRPr="00124291">
              <w:rPr>
                <w:rStyle w:val="Exprinline"/>
                <w:rFonts w:hint="eastAsia"/>
                <w:color w:val="000000" w:themeColor="text1"/>
                <w:sz w:val="18"/>
                <w:szCs w:val="18"/>
                <w:lang w:eastAsia="zh-CN"/>
              </w:rPr>
              <w:t> </w:t>
            </w:r>
            <w:r w:rsidRPr="00B84491">
              <w:rPr>
                <w:rStyle w:val="Var1inline"/>
                <w:szCs w:val="20"/>
              </w:rPr>
              <w:t>𝑗</w:t>
            </w:r>
            <w:r w:rsidRPr="00124291">
              <w:rPr>
                <w:rStyle w:val="Exprinline"/>
                <w:rFonts w:hint="eastAsia"/>
                <w:color w:val="000000" w:themeColor="text1"/>
                <w:sz w:val="18"/>
                <w:szCs w:val="18"/>
                <w:lang w:eastAsia="zh-CN"/>
              </w:rPr>
              <w:t> </w:t>
            </w:r>
            <w:r w:rsidRPr="00B84491">
              <w:rPr>
                <w:rStyle w:val="Exprinline"/>
                <w:szCs w:val="20"/>
              </w:rPr>
              <w:t>&lt;</w:t>
            </w:r>
            <w:r w:rsidRPr="00124291">
              <w:rPr>
                <w:rStyle w:val="Exprinline"/>
                <w:rFonts w:hint="eastAsia"/>
                <w:color w:val="000000" w:themeColor="text1"/>
                <w:sz w:val="18"/>
                <w:szCs w:val="18"/>
                <w:lang w:eastAsia="zh-CN"/>
              </w:rPr>
              <w:t> </w:t>
            </w:r>
            <w:r w:rsidRPr="00B84491">
              <w:rPr>
                <w:rStyle w:val="Synvarinline"/>
                <w:szCs w:val="20"/>
              </w:rPr>
              <w:t>attr_property_cnt</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Var1inline"/>
                <w:szCs w:val="20"/>
              </w:rPr>
              <w:t>𝑗</w:t>
            </w:r>
            <w:r w:rsidRPr="00B84491">
              <w:rPr>
                <w:rStyle w:val="Exprinline"/>
                <w:szCs w:val="20"/>
              </w:rPr>
              <w:t>++ )</w:t>
            </w:r>
          </w:p>
        </w:tc>
        <w:tc>
          <w:tcPr>
            <w:tcW w:w="1417" w:type="dxa"/>
          </w:tcPr>
          <w:p w14:paraId="0E08C430" w14:textId="77777777" w:rsidR="007B0DDA" w:rsidRPr="00A4559E" w:rsidRDefault="007B0DDA" w:rsidP="00082AA8">
            <w:pPr>
              <w:pStyle w:val="G-PCCTablebody"/>
              <w:jc w:val="center"/>
            </w:pPr>
          </w:p>
        </w:tc>
      </w:tr>
      <w:tr w:rsidR="007B0DDA" w:rsidRPr="00A4559E" w14:paraId="59864FB1" w14:textId="77777777" w:rsidTr="00082AA8">
        <w:tc>
          <w:tcPr>
            <w:tcW w:w="6803" w:type="dxa"/>
          </w:tcPr>
          <w:p w14:paraId="222A7467"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Synvarinline"/>
                <w:szCs w:val="20"/>
              </w:rPr>
              <w:t>attribute_property</w:t>
            </w:r>
            <w:r w:rsidRPr="00B84491">
              <w:rPr>
                <w:rStyle w:val="Exprinline"/>
                <w:szCs w:val="20"/>
              </w:rPr>
              <w:t>(</w:t>
            </w:r>
            <w:r w:rsidRPr="00E76A56">
              <w:rPr>
                <w:rStyle w:val="Exprinline"/>
                <w:rFonts w:ascii="Cambria" w:hAnsi="Cambria"/>
                <w:i/>
                <w:iCs/>
                <w:szCs w:val="20"/>
              </w:rPr>
              <w:t> </w:t>
            </w:r>
            <w:r w:rsidRPr="00351664">
              <w:rPr>
                <w:rStyle w:val="VarNinline"/>
                <w:iCs/>
                <w:szCs w:val="20"/>
              </w:rPr>
              <w:t>attrIdx</w:t>
            </w:r>
            <w:r w:rsidRPr="00B84491">
              <w:rPr>
                <w:rStyle w:val="Exprinline"/>
                <w:szCs w:val="20"/>
              </w:rPr>
              <w:t> )</w:t>
            </w:r>
          </w:p>
        </w:tc>
        <w:tc>
          <w:tcPr>
            <w:tcW w:w="1417" w:type="dxa"/>
          </w:tcPr>
          <w:p w14:paraId="51C04E3D" w14:textId="77777777" w:rsidR="007B0DDA" w:rsidRPr="00A4559E" w:rsidRDefault="007B0DDA" w:rsidP="00082AA8">
            <w:pPr>
              <w:pStyle w:val="G-PCCTablebody"/>
              <w:jc w:val="center"/>
            </w:pPr>
          </w:p>
        </w:tc>
      </w:tr>
      <w:tr w:rsidR="007B0DDA" w:rsidRPr="00A4559E" w14:paraId="0EA5A700" w14:textId="77777777" w:rsidTr="00082AA8">
        <w:tc>
          <w:tcPr>
            <w:tcW w:w="6803" w:type="dxa"/>
          </w:tcPr>
          <w:p w14:paraId="10AC0D13"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Exprinline"/>
                <w:szCs w:val="20"/>
              </w:rPr>
              <w:t>}</w:t>
            </w:r>
          </w:p>
        </w:tc>
        <w:tc>
          <w:tcPr>
            <w:tcW w:w="1417" w:type="dxa"/>
          </w:tcPr>
          <w:p w14:paraId="337E483A" w14:textId="77777777" w:rsidR="007B0DDA" w:rsidRPr="00A4559E" w:rsidRDefault="007B0DDA" w:rsidP="00082AA8">
            <w:pPr>
              <w:pStyle w:val="G-PCCTablebody"/>
              <w:jc w:val="center"/>
            </w:pPr>
          </w:p>
        </w:tc>
      </w:tr>
      <w:tr w:rsidR="007B0DDA" w:rsidRPr="00A4559E" w14:paraId="68D4F1E9" w14:textId="77777777" w:rsidTr="00082AA8">
        <w:tc>
          <w:tcPr>
            <w:tcW w:w="6803" w:type="dxa"/>
          </w:tcPr>
          <w:p w14:paraId="04045AE2"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geom_axis_order</w:t>
            </w:r>
          </w:p>
        </w:tc>
        <w:tc>
          <w:tcPr>
            <w:tcW w:w="1417" w:type="dxa"/>
          </w:tcPr>
          <w:p w14:paraId="361F4633" w14:textId="77777777" w:rsidR="007B0DDA" w:rsidRPr="00A4559E" w:rsidRDefault="007B0DDA" w:rsidP="00082AA8">
            <w:pPr>
              <w:pStyle w:val="G-PCCTablebody"/>
              <w:jc w:val="center"/>
            </w:pPr>
            <w:r w:rsidRPr="00A4559E">
              <w:t>u(3)</w:t>
            </w:r>
          </w:p>
        </w:tc>
      </w:tr>
      <w:tr w:rsidR="007B0DDA" w:rsidRPr="00A4559E" w14:paraId="68887870" w14:textId="77777777" w:rsidTr="00082AA8">
        <w:tc>
          <w:tcPr>
            <w:tcW w:w="6803" w:type="dxa"/>
          </w:tcPr>
          <w:p w14:paraId="4C515A40"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bypass_stream_enabled</w:t>
            </w:r>
          </w:p>
        </w:tc>
        <w:tc>
          <w:tcPr>
            <w:tcW w:w="1417" w:type="dxa"/>
          </w:tcPr>
          <w:p w14:paraId="68002496" w14:textId="77777777" w:rsidR="007B0DDA" w:rsidRPr="00A4559E" w:rsidRDefault="007B0DDA" w:rsidP="00082AA8">
            <w:pPr>
              <w:pStyle w:val="G-PCCTablebody"/>
              <w:jc w:val="center"/>
            </w:pPr>
            <w:r w:rsidRPr="00A4559E">
              <w:t>u(1)</w:t>
            </w:r>
          </w:p>
        </w:tc>
      </w:tr>
      <w:tr w:rsidR="007B0DDA" w:rsidRPr="00A4559E" w14:paraId="318008DB" w14:textId="77777777" w:rsidTr="00082AA8">
        <w:tc>
          <w:tcPr>
            <w:tcW w:w="6803" w:type="dxa"/>
          </w:tcPr>
          <w:p w14:paraId="56815ABF" w14:textId="77777777" w:rsidR="007B0DDA" w:rsidRPr="00B84491" w:rsidRDefault="007B0DDA" w:rsidP="00082AA8">
            <w:pPr>
              <w:pStyle w:val="G-PCCTablebody"/>
              <w:rPr>
                <w:rStyle w:val="Synboldinline"/>
                <w:szCs w:val="20"/>
              </w:rPr>
            </w:pPr>
            <w:r w:rsidRPr="00124291">
              <w:rPr>
                <w:rStyle w:val="Codeinline"/>
                <w:color w:val="000000" w:themeColor="text1"/>
                <w:szCs w:val="18"/>
              </w:rPr>
              <w:lastRenderedPageBreak/>
              <w:t>   </w:t>
            </w:r>
            <w:r w:rsidRPr="00B84491">
              <w:rPr>
                <w:rStyle w:val="Synboldinline"/>
                <w:szCs w:val="20"/>
              </w:rPr>
              <w:t>entropy_continuation_enabled</w:t>
            </w:r>
          </w:p>
        </w:tc>
        <w:tc>
          <w:tcPr>
            <w:tcW w:w="1417" w:type="dxa"/>
          </w:tcPr>
          <w:p w14:paraId="3B83271B" w14:textId="77777777" w:rsidR="007B0DDA" w:rsidRPr="00A4559E" w:rsidRDefault="007B0DDA" w:rsidP="00082AA8">
            <w:pPr>
              <w:pStyle w:val="G-PCCTablebody"/>
              <w:jc w:val="center"/>
              <w:rPr>
                <w:lang w:eastAsia="ja-JP"/>
              </w:rPr>
            </w:pPr>
            <w:r w:rsidRPr="00A4559E">
              <w:rPr>
                <w:rFonts w:hint="eastAsia"/>
                <w:lang w:eastAsia="ja-JP"/>
              </w:rPr>
              <w:t>u</w:t>
            </w:r>
            <w:r w:rsidRPr="00A4559E">
              <w:rPr>
                <w:lang w:eastAsia="ja-JP"/>
              </w:rPr>
              <w:t>(1)</w:t>
            </w:r>
          </w:p>
        </w:tc>
      </w:tr>
      <w:tr w:rsidR="007B0DDA" w:rsidRPr="00A4559E" w14:paraId="0480A9C2" w14:textId="77777777" w:rsidTr="00082AA8">
        <w:tc>
          <w:tcPr>
            <w:tcW w:w="6803" w:type="dxa"/>
          </w:tcPr>
          <w:p w14:paraId="17E08F6E"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sps_extension_present</w:t>
            </w:r>
          </w:p>
        </w:tc>
        <w:tc>
          <w:tcPr>
            <w:tcW w:w="1417" w:type="dxa"/>
          </w:tcPr>
          <w:p w14:paraId="1CEB2895" w14:textId="77777777" w:rsidR="007B0DDA" w:rsidRPr="00A4559E" w:rsidRDefault="007B0DDA" w:rsidP="00082AA8">
            <w:pPr>
              <w:pStyle w:val="G-PCCTablebody"/>
              <w:jc w:val="center"/>
            </w:pPr>
            <w:r w:rsidRPr="00A4559E">
              <w:t>u(1)</w:t>
            </w:r>
          </w:p>
        </w:tc>
      </w:tr>
      <w:tr w:rsidR="007B0DDA" w:rsidRPr="00A4559E" w14:paraId="7CAB7864" w14:textId="77777777" w:rsidTr="00082AA8">
        <w:tc>
          <w:tcPr>
            <w:tcW w:w="6803" w:type="dxa"/>
          </w:tcPr>
          <w:p w14:paraId="56FD31D8"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B84491">
              <w:rPr>
                <w:rStyle w:val="Synvarinline"/>
                <w:szCs w:val="20"/>
              </w:rPr>
              <w:t>sps_extension_present</w:t>
            </w:r>
            <w:r w:rsidRPr="00B84491">
              <w:rPr>
                <w:rStyle w:val="Exprinline"/>
                <w:szCs w:val="20"/>
              </w:rPr>
              <w:t>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4A6E186A" w14:textId="77777777" w:rsidR="007B0DDA" w:rsidRPr="00A4559E" w:rsidRDefault="007B0DDA" w:rsidP="00082AA8">
            <w:pPr>
              <w:pStyle w:val="G-PCCTablebody"/>
              <w:jc w:val="center"/>
            </w:pPr>
          </w:p>
        </w:tc>
      </w:tr>
      <w:tr w:rsidR="007B0DDA" w:rsidRPr="00A4559E" w14:paraId="7BDFF449" w14:textId="77777777" w:rsidTr="00082AA8">
        <w:tc>
          <w:tcPr>
            <w:tcW w:w="6803" w:type="dxa"/>
          </w:tcPr>
          <w:p w14:paraId="59368505" w14:textId="77777777" w:rsidR="007B0DDA" w:rsidRPr="00E76A56" w:rsidRDefault="007B0DDA" w:rsidP="00082AA8">
            <w:pPr>
              <w:pStyle w:val="G-PCCTablebodyKWN"/>
              <w:rPr>
                <w:rStyle w:val="Codeinline"/>
                <w:sz w:val="20"/>
                <w:szCs w:val="20"/>
                <w:lang w:eastAsia="zh-CN"/>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B84491">
              <w:rPr>
                <w:rStyle w:val="Funcinline"/>
                <w:szCs w:val="20"/>
              </w:rPr>
              <w:t>if</w:t>
            </w:r>
            <w:r w:rsidRPr="00B84491">
              <w:rPr>
                <w:rStyle w:val="Exprinline"/>
                <w:szCs w:val="20"/>
              </w:rPr>
              <w:t>(</w:t>
            </w:r>
            <w:r w:rsidRPr="00B84491">
              <w:rPr>
                <w:rStyle w:val="Synvarinline"/>
                <w:szCs w:val="20"/>
              </w:rPr>
              <w:t>num_attributes</w:t>
            </w:r>
            <w:r w:rsidRPr="00124291">
              <w:rPr>
                <w:rStyle w:val="Synvarinline"/>
                <w:rFonts w:hint="eastAsia"/>
                <w:color w:val="000000" w:themeColor="text1"/>
                <w:sz w:val="18"/>
                <w:szCs w:val="18"/>
                <w:lang w:eastAsia="zh-CN"/>
              </w:rPr>
              <w:t> </w:t>
            </w:r>
            <w:r w:rsidRPr="00B84491">
              <w:rPr>
                <w:rStyle w:val="Exprinline"/>
                <w:szCs w:val="20"/>
              </w:rPr>
              <w:t>&gt;</w:t>
            </w:r>
            <w:r w:rsidRPr="00124291">
              <w:rPr>
                <w:rStyle w:val="Exprinline"/>
                <w:rFonts w:hint="eastAsia"/>
                <w:color w:val="000000" w:themeColor="text1"/>
                <w:sz w:val="18"/>
                <w:szCs w:val="18"/>
                <w:lang w:eastAsia="zh-CN"/>
              </w:rPr>
              <w:t> </w:t>
            </w:r>
            <w:r w:rsidRPr="00B84491">
              <w:rPr>
                <w:rStyle w:val="Exprinline"/>
                <w:szCs w:val="20"/>
              </w:rPr>
              <w:t>1)</w:t>
            </w:r>
          </w:p>
        </w:tc>
        <w:tc>
          <w:tcPr>
            <w:tcW w:w="1417" w:type="dxa"/>
          </w:tcPr>
          <w:p w14:paraId="1B99F1DA" w14:textId="77777777" w:rsidR="007B0DDA" w:rsidRPr="00A4559E" w:rsidRDefault="007B0DDA" w:rsidP="00082AA8">
            <w:pPr>
              <w:pStyle w:val="G-PCCTablebody"/>
              <w:jc w:val="center"/>
            </w:pPr>
          </w:p>
        </w:tc>
      </w:tr>
      <w:tr w:rsidR="007B0DDA" w:rsidRPr="00A4559E" w14:paraId="7BBA1D25" w14:textId="77777777" w:rsidTr="00082AA8">
        <w:tc>
          <w:tcPr>
            <w:tcW w:w="6803" w:type="dxa"/>
          </w:tcPr>
          <w:p w14:paraId="59AB8848"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EC2BC8">
              <w:rPr>
                <w:rStyle w:val="Synboldinline"/>
              </w:rPr>
              <w:t>cross_attr_prediction_enabled</w:t>
            </w:r>
          </w:p>
        </w:tc>
        <w:tc>
          <w:tcPr>
            <w:tcW w:w="1417" w:type="dxa"/>
          </w:tcPr>
          <w:p w14:paraId="2498246D" w14:textId="77777777" w:rsidR="007B0DDA" w:rsidRPr="00A4559E" w:rsidRDefault="007B0DDA" w:rsidP="00082AA8">
            <w:pPr>
              <w:pStyle w:val="G-PCCTablebody"/>
              <w:jc w:val="center"/>
            </w:pPr>
            <w:r w:rsidRPr="00A4559E">
              <w:t>u</w:t>
            </w:r>
            <w:r>
              <w:t>(1</w:t>
            </w:r>
            <w:r w:rsidRPr="00A4559E">
              <w:t>)</w:t>
            </w:r>
          </w:p>
        </w:tc>
      </w:tr>
      <w:tr w:rsidR="007B0DDA" w:rsidRPr="00A4559E" w14:paraId="057ED50C" w14:textId="77777777" w:rsidTr="00082AA8">
        <w:tc>
          <w:tcPr>
            <w:tcW w:w="6803" w:type="dxa"/>
          </w:tcPr>
          <w:p w14:paraId="2DFD1372"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B84491">
              <w:rPr>
                <w:rStyle w:val="Synboldinline"/>
                <w:szCs w:val="20"/>
              </w:rPr>
              <w:t>bypass_bin_coding_prob_update_disabled</w:t>
            </w:r>
          </w:p>
        </w:tc>
        <w:tc>
          <w:tcPr>
            <w:tcW w:w="1417" w:type="dxa"/>
          </w:tcPr>
          <w:p w14:paraId="60DFD1C1" w14:textId="77777777" w:rsidR="007B0DDA" w:rsidRPr="00A4559E" w:rsidRDefault="007B0DDA" w:rsidP="00082AA8">
            <w:pPr>
              <w:pStyle w:val="G-PCCTablebody"/>
              <w:jc w:val="center"/>
            </w:pPr>
            <w:r w:rsidRPr="00A4559E">
              <w:rPr>
                <w:rFonts w:hint="eastAsia"/>
                <w:lang w:eastAsia="ja-JP"/>
              </w:rPr>
              <w:t>u</w:t>
            </w:r>
            <w:r w:rsidRPr="00A4559E">
              <w:rPr>
                <w:lang w:eastAsia="ja-JP"/>
              </w:rPr>
              <w:t>(1)</w:t>
            </w:r>
          </w:p>
        </w:tc>
      </w:tr>
      <w:tr w:rsidR="007B0DDA" w:rsidRPr="00A4559E" w14:paraId="3933E6A0" w14:textId="77777777" w:rsidTr="00082AA8">
        <w:tc>
          <w:tcPr>
            <w:tcW w:w="6803" w:type="dxa"/>
          </w:tcPr>
          <w:p w14:paraId="6DBFF177"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B84491">
              <w:rPr>
                <w:rStyle w:val="Synboldinline"/>
                <w:szCs w:val="20"/>
              </w:rPr>
              <w:t>inter_frame_prediction_enabled</w:t>
            </w:r>
          </w:p>
        </w:tc>
        <w:tc>
          <w:tcPr>
            <w:tcW w:w="1417" w:type="dxa"/>
          </w:tcPr>
          <w:p w14:paraId="779F66B3" w14:textId="77777777" w:rsidR="007B0DDA" w:rsidRPr="00A4559E" w:rsidRDefault="007B0DDA" w:rsidP="00082AA8">
            <w:pPr>
              <w:pStyle w:val="G-PCCTablebody"/>
              <w:jc w:val="center"/>
              <w:rPr>
                <w:lang w:eastAsia="ja-JP"/>
              </w:rPr>
            </w:pPr>
            <w:r w:rsidRPr="00A4559E">
              <w:rPr>
                <w:rFonts w:hint="eastAsia"/>
                <w:lang w:eastAsia="ja-JP"/>
              </w:rPr>
              <w:t>u</w:t>
            </w:r>
            <w:r w:rsidRPr="00A4559E">
              <w:rPr>
                <w:lang w:eastAsia="ja-JP"/>
              </w:rPr>
              <w:t>(1)</w:t>
            </w:r>
          </w:p>
        </w:tc>
      </w:tr>
      <w:tr w:rsidR="007B0DDA" w:rsidRPr="00A4559E" w14:paraId="3F84B23E" w14:textId="77777777" w:rsidTr="00082AA8">
        <w:tc>
          <w:tcPr>
            <w:tcW w:w="6803" w:type="dxa"/>
          </w:tcPr>
          <w:p w14:paraId="17235CDF" w14:textId="77777777" w:rsidR="007B0DDA" w:rsidRPr="00E76A56" w:rsidRDefault="007B0DDA" w:rsidP="00082AA8">
            <w:pPr>
              <w:pStyle w:val="G-PCCTablebodyKWN"/>
              <w:rPr>
                <w:rStyle w:val="Codeinline"/>
                <w:sz w:val="20"/>
                <w:szCs w:val="20"/>
                <w:lang w:eastAsia="zh-CN"/>
              </w:rPr>
            </w:pPr>
            <w:r w:rsidRPr="00124291">
              <w:rPr>
                <w:rStyle w:val="Codeinline"/>
                <w:rFonts w:hint="eastAsia"/>
                <w:color w:val="000000" w:themeColor="text1"/>
                <w:szCs w:val="18"/>
                <w:lang w:eastAsia="zh-CN"/>
              </w:rPr>
              <w:t>      </w:t>
            </w:r>
            <w:r w:rsidRPr="00B84491">
              <w:rPr>
                <w:rStyle w:val="Funcinline"/>
                <w:szCs w:val="20"/>
              </w:rPr>
              <w:t>if</w:t>
            </w:r>
            <w:r w:rsidRPr="00B84491">
              <w:rPr>
                <w:rStyle w:val="Exprinline"/>
                <w:szCs w:val="20"/>
              </w:rPr>
              <w:t>(</w:t>
            </w:r>
            <w:r w:rsidRPr="00B84491">
              <w:rPr>
                <w:rStyle w:val="Synvarinline"/>
                <w:szCs w:val="20"/>
              </w:rPr>
              <w:t>inter_frame_prediction_enabled</w:t>
            </w:r>
            <w:r w:rsidRPr="00B84491">
              <w:rPr>
                <w:rStyle w:val="Exprinline"/>
                <w:szCs w:val="20"/>
              </w:rPr>
              <w:t>)</w:t>
            </w:r>
          </w:p>
        </w:tc>
        <w:tc>
          <w:tcPr>
            <w:tcW w:w="1417" w:type="dxa"/>
          </w:tcPr>
          <w:p w14:paraId="42AE9B32" w14:textId="77777777" w:rsidR="007B0DDA" w:rsidRPr="00A4559E" w:rsidRDefault="007B0DDA" w:rsidP="00082AA8">
            <w:pPr>
              <w:pStyle w:val="G-PCCTablebody"/>
              <w:jc w:val="center"/>
              <w:rPr>
                <w:lang w:eastAsia="ja-JP"/>
              </w:rPr>
            </w:pPr>
          </w:p>
        </w:tc>
      </w:tr>
      <w:tr w:rsidR="007B0DDA" w:rsidRPr="00A4559E" w14:paraId="56C74509" w14:textId="77777777" w:rsidTr="00082AA8">
        <w:tc>
          <w:tcPr>
            <w:tcW w:w="6803" w:type="dxa"/>
          </w:tcPr>
          <w:p w14:paraId="60B6CFA2"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B84491">
              <w:rPr>
                <w:rStyle w:val="Synboldinline"/>
                <w:szCs w:val="20"/>
              </w:rPr>
              <w:t>inter_entropy_continuation_enabled</w:t>
            </w:r>
          </w:p>
        </w:tc>
        <w:tc>
          <w:tcPr>
            <w:tcW w:w="1417" w:type="dxa"/>
          </w:tcPr>
          <w:p w14:paraId="60487542" w14:textId="77777777" w:rsidR="007B0DDA" w:rsidRPr="00A4559E" w:rsidRDefault="007B0DDA" w:rsidP="00082AA8">
            <w:pPr>
              <w:pStyle w:val="G-PCCTablebody"/>
              <w:jc w:val="center"/>
              <w:rPr>
                <w:lang w:eastAsia="ja-JP"/>
              </w:rPr>
            </w:pPr>
            <w:r w:rsidRPr="00A4559E">
              <w:rPr>
                <w:rFonts w:hint="eastAsia"/>
                <w:lang w:eastAsia="ja-JP"/>
              </w:rPr>
              <w:t>u</w:t>
            </w:r>
            <w:r w:rsidRPr="00A4559E">
              <w:rPr>
                <w:lang w:eastAsia="ja-JP"/>
              </w:rPr>
              <w:t>(1)</w:t>
            </w:r>
          </w:p>
        </w:tc>
      </w:tr>
      <w:tr w:rsidR="007B0DDA" w:rsidRPr="00A4559E" w14:paraId="5525BE83" w14:textId="77777777" w:rsidTr="00082AA8">
        <w:tc>
          <w:tcPr>
            <w:tcW w:w="6803" w:type="dxa"/>
          </w:tcPr>
          <w:p w14:paraId="35B03EDD"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0608BD">
              <w:rPr>
                <w:rStyle w:val="Synboldinline"/>
              </w:rPr>
              <w:t>fgs_</w:t>
            </w:r>
            <w:r w:rsidRPr="00B84491">
              <w:rPr>
                <w:rStyle w:val="Synboldinline"/>
                <w:szCs w:val="20"/>
              </w:rPr>
              <w:t>layer_group_enabled</w:t>
            </w:r>
          </w:p>
        </w:tc>
        <w:tc>
          <w:tcPr>
            <w:tcW w:w="1417" w:type="dxa"/>
          </w:tcPr>
          <w:p w14:paraId="456880E6" w14:textId="77777777" w:rsidR="007B0DDA" w:rsidRPr="00A4559E" w:rsidRDefault="007B0DDA" w:rsidP="00082AA8">
            <w:pPr>
              <w:pStyle w:val="G-PCCTablebody"/>
              <w:jc w:val="center"/>
              <w:rPr>
                <w:lang w:eastAsia="ja-JP"/>
              </w:rPr>
            </w:pPr>
            <w:r w:rsidRPr="00630527">
              <w:rPr>
                <w:rFonts w:hint="eastAsia"/>
                <w:lang w:eastAsia="ja-JP"/>
              </w:rPr>
              <w:t>u</w:t>
            </w:r>
            <w:r w:rsidRPr="00630527">
              <w:rPr>
                <w:lang w:eastAsia="ja-JP"/>
              </w:rPr>
              <w:t>(1)</w:t>
            </w:r>
          </w:p>
        </w:tc>
      </w:tr>
      <w:tr w:rsidR="007B0DDA" w:rsidRPr="00A4559E" w14:paraId="71A34343" w14:textId="77777777" w:rsidTr="00082AA8">
        <w:tc>
          <w:tcPr>
            <w:tcW w:w="6803" w:type="dxa"/>
          </w:tcPr>
          <w:p w14:paraId="7DBA4D11" w14:textId="77777777" w:rsidR="007B0DDA" w:rsidRPr="00B84491" w:rsidRDefault="007B0DDA" w:rsidP="00082AA8">
            <w:pPr>
              <w:pStyle w:val="G-PCCTablebodyKWN"/>
              <w:rPr>
                <w:rStyle w:val="Exprinline"/>
                <w:szCs w:val="20"/>
              </w:rPr>
            </w:pPr>
            <w:r w:rsidRPr="00124291">
              <w:rPr>
                <w:rStyle w:val="Codeinline"/>
                <w:color w:val="000000" w:themeColor="text1"/>
                <w:szCs w:val="18"/>
              </w:rPr>
              <w:t>      </w:t>
            </w:r>
            <w:r w:rsidRPr="00B84491">
              <w:rPr>
                <w:rStyle w:val="Funcinline"/>
                <w:szCs w:val="20"/>
              </w:rPr>
              <w:t>while</w:t>
            </w:r>
            <w:r w:rsidRPr="00B84491">
              <w:rPr>
                <w:rStyle w:val="Exprinline"/>
                <w:szCs w:val="20"/>
              </w:rPr>
              <w:t>( </w:t>
            </w:r>
            <w:r w:rsidRPr="00B84491">
              <w:rPr>
                <w:rStyle w:val="Funcinline"/>
                <w:szCs w:val="20"/>
              </w:rPr>
              <w:t>more_data_in_data_unit</w:t>
            </w:r>
            <w:r w:rsidRPr="00B84491">
              <w:rPr>
                <w:rStyle w:val="Exprinline"/>
                <w:szCs w:val="20"/>
              </w:rPr>
              <w:t>( ) )</w:t>
            </w:r>
          </w:p>
        </w:tc>
        <w:tc>
          <w:tcPr>
            <w:tcW w:w="1417" w:type="dxa"/>
          </w:tcPr>
          <w:p w14:paraId="6F2B77E3" w14:textId="77777777" w:rsidR="007B0DDA" w:rsidRPr="00A4559E" w:rsidRDefault="007B0DDA" w:rsidP="00082AA8">
            <w:pPr>
              <w:pStyle w:val="G-PCCTablebody"/>
              <w:jc w:val="center"/>
            </w:pPr>
          </w:p>
        </w:tc>
      </w:tr>
      <w:tr w:rsidR="007B0DDA" w:rsidRPr="00A4559E" w14:paraId="22A46570" w14:textId="77777777" w:rsidTr="00082AA8">
        <w:tc>
          <w:tcPr>
            <w:tcW w:w="6803" w:type="dxa"/>
          </w:tcPr>
          <w:p w14:paraId="1F584EAA" w14:textId="77777777" w:rsidR="007B0DDA" w:rsidRPr="00B84491" w:rsidRDefault="007B0DDA" w:rsidP="00082AA8">
            <w:pPr>
              <w:pStyle w:val="G-PCCTablebody"/>
              <w:rPr>
                <w:rStyle w:val="Synboldinline"/>
                <w:szCs w:val="20"/>
              </w:rPr>
            </w:pPr>
            <w:r w:rsidRPr="00124291">
              <w:rPr>
                <w:rStyle w:val="Codeinline"/>
                <w:color w:val="000000" w:themeColor="text1"/>
                <w:szCs w:val="18"/>
              </w:rPr>
              <w:t>         </w:t>
            </w:r>
            <w:r w:rsidRPr="00B84491">
              <w:rPr>
                <w:rStyle w:val="Synboldinline"/>
                <w:szCs w:val="20"/>
              </w:rPr>
              <w:t>sps_extension_data</w:t>
            </w:r>
          </w:p>
        </w:tc>
        <w:tc>
          <w:tcPr>
            <w:tcW w:w="1417" w:type="dxa"/>
          </w:tcPr>
          <w:p w14:paraId="19CE83D6" w14:textId="77777777" w:rsidR="007B0DDA" w:rsidRPr="00A4559E" w:rsidRDefault="007B0DDA" w:rsidP="00082AA8">
            <w:pPr>
              <w:pStyle w:val="G-PCCTablebody"/>
              <w:jc w:val="center"/>
            </w:pPr>
            <w:r w:rsidRPr="00A4559E">
              <w:t>u(1)</w:t>
            </w:r>
          </w:p>
        </w:tc>
      </w:tr>
      <w:tr w:rsidR="007B0DDA" w:rsidRPr="00A4559E" w14:paraId="234151A3" w14:textId="77777777" w:rsidTr="00082AA8">
        <w:tc>
          <w:tcPr>
            <w:tcW w:w="6803" w:type="dxa"/>
          </w:tcPr>
          <w:p w14:paraId="17D4321C" w14:textId="77777777" w:rsidR="007B0DDA" w:rsidRPr="00AF691A" w:rsidRDefault="007B0DDA" w:rsidP="00082AA8">
            <w:pPr>
              <w:pStyle w:val="G-PCCTablebody"/>
              <w:rPr>
                <w:rStyle w:val="Exprinline"/>
              </w:rPr>
            </w:pPr>
            <w:r w:rsidRPr="00124291">
              <w:rPr>
                <w:rStyle w:val="Codeinline"/>
                <w:rFonts w:eastAsia="Malgun Gothic" w:hint="eastAsia"/>
                <w:color w:val="000000" w:themeColor="text1"/>
                <w:szCs w:val="18"/>
                <w:lang w:eastAsia="zh-CN"/>
              </w:rPr>
              <w:t>   </w:t>
            </w:r>
            <w:r w:rsidRPr="00AF691A">
              <w:rPr>
                <w:rStyle w:val="Exprinline"/>
              </w:rPr>
              <w:t>}</w:t>
            </w:r>
          </w:p>
        </w:tc>
        <w:tc>
          <w:tcPr>
            <w:tcW w:w="1417" w:type="dxa"/>
          </w:tcPr>
          <w:p w14:paraId="42932D65" w14:textId="77777777" w:rsidR="007B0DDA" w:rsidRPr="00A4559E" w:rsidRDefault="007B0DDA" w:rsidP="00082AA8">
            <w:pPr>
              <w:pStyle w:val="G-PCCTablebody"/>
              <w:jc w:val="center"/>
            </w:pPr>
          </w:p>
        </w:tc>
      </w:tr>
      <w:tr w:rsidR="007B0DDA" w:rsidRPr="00A4559E" w14:paraId="44DDDCB6" w14:textId="77777777" w:rsidTr="00082AA8">
        <w:tc>
          <w:tcPr>
            <w:tcW w:w="6803" w:type="dxa"/>
          </w:tcPr>
          <w:p w14:paraId="1BE59ACE"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Synvarinline"/>
                <w:szCs w:val="20"/>
              </w:rPr>
              <w:t>byte_alignment</w:t>
            </w:r>
            <w:r w:rsidRPr="00B84491">
              <w:rPr>
                <w:rStyle w:val="Exprinline"/>
                <w:szCs w:val="20"/>
              </w:rPr>
              <w:t>( )</w:t>
            </w:r>
          </w:p>
        </w:tc>
        <w:tc>
          <w:tcPr>
            <w:tcW w:w="1417" w:type="dxa"/>
          </w:tcPr>
          <w:p w14:paraId="52709A57" w14:textId="77777777" w:rsidR="007B0DDA" w:rsidRPr="00A4559E" w:rsidRDefault="007B0DDA" w:rsidP="00082AA8">
            <w:pPr>
              <w:pStyle w:val="G-PCCTablebody"/>
              <w:jc w:val="center"/>
            </w:pPr>
          </w:p>
        </w:tc>
      </w:tr>
      <w:tr w:rsidR="007B0DDA" w:rsidRPr="00A4559E" w14:paraId="0223DA80"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0E691B8B" w14:textId="77777777" w:rsidR="007B0DDA" w:rsidRPr="00B84491" w:rsidRDefault="007B0DDA" w:rsidP="00082AA8">
            <w:pPr>
              <w:pStyle w:val="G-PCCTablebodyKWN"/>
              <w:rPr>
                <w:rStyle w:val="Exprinline"/>
                <w:szCs w:val="20"/>
              </w:rPr>
            </w:pPr>
            <w:r w:rsidRPr="00B84491">
              <w:rPr>
                <w:rStyle w:val="Exprinline"/>
                <w:szCs w:val="20"/>
              </w:rPr>
              <w:t>}</w:t>
            </w:r>
          </w:p>
        </w:tc>
        <w:tc>
          <w:tcPr>
            <w:tcW w:w="1417" w:type="dxa"/>
          </w:tcPr>
          <w:p w14:paraId="71526CC6" w14:textId="77777777" w:rsidR="007B0DDA" w:rsidRPr="00A4559E" w:rsidRDefault="007B0DDA" w:rsidP="00082AA8">
            <w:pPr>
              <w:pStyle w:val="G-PCCTablebody"/>
              <w:jc w:val="center"/>
            </w:pPr>
          </w:p>
        </w:tc>
      </w:tr>
    </w:tbl>
    <w:p w14:paraId="348209A3" w14:textId="77777777" w:rsidR="007B0DDA" w:rsidRPr="00A4559E" w:rsidRDefault="007B0DDA" w:rsidP="007B0DDA">
      <w:pPr>
        <w:pStyle w:val="TableSpacer"/>
        <w:rPr>
          <w:lang w:eastAsia="ja-JP"/>
        </w:rPr>
      </w:pPr>
    </w:p>
    <w:p w14:paraId="7BB88157" w14:textId="77777777" w:rsidR="007B0DDA" w:rsidRPr="004F2A4F" w:rsidRDefault="007B0DDA" w:rsidP="007B0DDA">
      <w:pPr>
        <w:pStyle w:val="4"/>
        <w:numPr>
          <w:ilvl w:val="3"/>
          <w:numId w:val="1"/>
        </w:numPr>
      </w:pPr>
      <w:r>
        <w:t>Attribute property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A4559E" w14:paraId="6C92D720"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046D040" w14:textId="77777777" w:rsidR="007B0DDA" w:rsidRPr="00B84491" w:rsidRDefault="007B0DDA" w:rsidP="00082AA8">
            <w:pPr>
              <w:pStyle w:val="G-PCCTablebodyKWN"/>
              <w:rPr>
                <w:rStyle w:val="Exprinline"/>
                <w:szCs w:val="20"/>
              </w:rPr>
            </w:pPr>
            <w:r w:rsidRPr="00B84491">
              <w:rPr>
                <w:rStyle w:val="Synvarinline"/>
                <w:szCs w:val="20"/>
              </w:rPr>
              <w:t>attribute_property</w:t>
            </w:r>
            <w:r w:rsidRPr="00B84491">
              <w:rPr>
                <w:rStyle w:val="Exprinline"/>
                <w:szCs w:val="20"/>
              </w:rPr>
              <w:t>( </w:t>
            </w:r>
            <w:r w:rsidRPr="00B84491">
              <w:rPr>
                <w:rStyle w:val="VarNinline"/>
                <w:szCs w:val="20"/>
              </w:rPr>
              <w:t>attrIdx</w:t>
            </w:r>
            <w:r w:rsidRPr="00B84491">
              <w:rPr>
                <w:rStyle w:val="Exprinline"/>
                <w:szCs w:val="20"/>
              </w:rPr>
              <w:t>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67B02BF2"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7B0DDA" w:rsidRPr="00A4559E" w14:paraId="4088BA7C" w14:textId="77777777" w:rsidTr="00082AA8">
        <w:tc>
          <w:tcPr>
            <w:tcW w:w="6803" w:type="dxa"/>
          </w:tcPr>
          <w:p w14:paraId="5853DC43"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attr_prop_type</w:t>
            </w:r>
          </w:p>
        </w:tc>
        <w:tc>
          <w:tcPr>
            <w:tcW w:w="1417" w:type="dxa"/>
          </w:tcPr>
          <w:p w14:paraId="2435D713" w14:textId="77777777" w:rsidR="007B0DDA" w:rsidRPr="00A4559E" w:rsidRDefault="007B0DDA" w:rsidP="00082AA8">
            <w:pPr>
              <w:pStyle w:val="G-PCCTablebody"/>
              <w:jc w:val="center"/>
              <w:rPr>
                <w:lang w:eastAsia="ja-JP"/>
              </w:rPr>
            </w:pPr>
            <w:r w:rsidRPr="00A4559E">
              <w:rPr>
                <w:lang w:eastAsia="ja-JP"/>
              </w:rPr>
              <w:t>u(8)</w:t>
            </w:r>
          </w:p>
        </w:tc>
      </w:tr>
      <w:tr w:rsidR="007B0DDA" w:rsidRPr="00A4559E" w14:paraId="25932C34" w14:textId="77777777" w:rsidTr="00082AA8">
        <w:tc>
          <w:tcPr>
            <w:tcW w:w="6803" w:type="dxa"/>
          </w:tcPr>
          <w:p w14:paraId="586704EE"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attr_prop_len</w:t>
            </w:r>
          </w:p>
        </w:tc>
        <w:tc>
          <w:tcPr>
            <w:tcW w:w="1417" w:type="dxa"/>
          </w:tcPr>
          <w:p w14:paraId="03350F28" w14:textId="77777777" w:rsidR="007B0DDA" w:rsidRPr="00A4559E" w:rsidRDefault="007B0DDA" w:rsidP="00082AA8">
            <w:pPr>
              <w:pStyle w:val="G-PCCTablebody"/>
              <w:jc w:val="center"/>
            </w:pPr>
            <w:r w:rsidRPr="00A4559E">
              <w:t>u(8)</w:t>
            </w:r>
          </w:p>
        </w:tc>
      </w:tr>
      <w:tr w:rsidR="007B0DDA" w:rsidRPr="00A4559E" w14:paraId="5FAD1066" w14:textId="77777777" w:rsidTr="00082AA8">
        <w:tc>
          <w:tcPr>
            <w:tcW w:w="6803" w:type="dxa"/>
          </w:tcPr>
          <w:p w14:paraId="1A1382FD" w14:textId="77777777" w:rsidR="007B0DDA" w:rsidRPr="00B84491" w:rsidRDefault="007B0DDA" w:rsidP="00082AA8">
            <w:pPr>
              <w:pStyle w:val="G-PCCTablebody"/>
              <w:rPr>
                <w:bCs/>
                <w:szCs w:val="20"/>
              </w:rPr>
            </w:pPr>
            <w:r w:rsidRPr="00124291">
              <w:rPr>
                <w:rStyle w:val="Codeinline"/>
                <w:color w:val="000000" w:themeColor="text1"/>
                <w:szCs w:val="18"/>
              </w:rPr>
              <w:t>   </w:t>
            </w:r>
            <w:r w:rsidRPr="00B84491">
              <w:rPr>
                <w:rStyle w:val="VarNinline"/>
                <w:szCs w:val="20"/>
              </w:rPr>
              <w:t>AttrPropDataLen</w:t>
            </w:r>
            <w:r w:rsidRPr="00124291">
              <w:rPr>
                <w:rStyle w:val="Exprinline"/>
                <w:rFonts w:hint="eastAsia"/>
                <w:color w:val="000000" w:themeColor="text1"/>
                <w:sz w:val="18"/>
                <w:szCs w:val="21"/>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Synvarinline"/>
                <w:szCs w:val="20"/>
              </w:rPr>
              <w:t>attr_prop_len</w:t>
            </w:r>
          </w:p>
        </w:tc>
        <w:tc>
          <w:tcPr>
            <w:tcW w:w="1417" w:type="dxa"/>
          </w:tcPr>
          <w:p w14:paraId="7994E1F3" w14:textId="77777777" w:rsidR="007B0DDA" w:rsidRPr="00A4559E" w:rsidRDefault="007B0DDA" w:rsidP="00082AA8">
            <w:pPr>
              <w:pStyle w:val="G-PCCTablebody"/>
              <w:jc w:val="center"/>
            </w:pPr>
          </w:p>
        </w:tc>
      </w:tr>
      <w:tr w:rsidR="007B0DDA" w:rsidRPr="00A4559E" w14:paraId="403E0471" w14:textId="77777777" w:rsidTr="00082AA8">
        <w:tc>
          <w:tcPr>
            <w:tcW w:w="6803" w:type="dxa"/>
          </w:tcPr>
          <w:p w14:paraId="0D5B1344" w14:textId="77777777" w:rsidR="007B0DDA" w:rsidRPr="00B84491" w:rsidRDefault="007B0DDA" w:rsidP="00082AA8">
            <w:pPr>
              <w:pStyle w:val="G-PCCTablebodyKWN"/>
              <w:rPr>
                <w:bCs/>
                <w:szCs w:val="20"/>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124291">
              <w:rPr>
                <w:rStyle w:val="Exprinline"/>
                <w:color w:val="70AD47"/>
                <w:szCs w:val="20"/>
              </w:rPr>
              <w:t>a</w:t>
            </w:r>
            <w:r w:rsidRPr="00B84491">
              <w:rPr>
                <w:rStyle w:val="Synvarinline"/>
                <w:szCs w:val="20"/>
              </w:rPr>
              <w:t>ttr_prop_type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79FED4FE" w14:textId="77777777" w:rsidR="007B0DDA" w:rsidRPr="00A4559E" w:rsidRDefault="007B0DDA" w:rsidP="00082AA8">
            <w:pPr>
              <w:pStyle w:val="G-PCCTablebody"/>
              <w:jc w:val="center"/>
            </w:pPr>
          </w:p>
        </w:tc>
      </w:tr>
      <w:tr w:rsidR="007B0DDA" w:rsidRPr="00A4559E" w14:paraId="5C6C507B" w14:textId="77777777" w:rsidTr="00082AA8">
        <w:tc>
          <w:tcPr>
            <w:tcW w:w="6803" w:type="dxa"/>
          </w:tcPr>
          <w:p w14:paraId="263D39BF" w14:textId="77777777" w:rsidR="007B0DDA" w:rsidRPr="00B84491" w:rsidRDefault="007B0DDA" w:rsidP="00082AA8">
            <w:pPr>
              <w:pStyle w:val="G-PCCTablebody"/>
              <w:rPr>
                <w:rFonts w:eastAsia="MS Mincho"/>
                <w:b/>
                <w:szCs w:val="20"/>
                <w:lang w:eastAsia="ja-JP"/>
              </w:rPr>
            </w:pPr>
            <w:r w:rsidRPr="00124291">
              <w:rPr>
                <w:rStyle w:val="Codeinline"/>
                <w:color w:val="000000" w:themeColor="text1"/>
                <w:szCs w:val="18"/>
              </w:rPr>
              <w:t>      </w:t>
            </w:r>
            <w:r w:rsidRPr="00B84491">
              <w:rPr>
                <w:rStyle w:val="Synboldinline"/>
                <w:szCs w:val="20"/>
              </w:rPr>
              <w:t>attr_prop_itu_t_t35_country_code</w:t>
            </w:r>
          </w:p>
        </w:tc>
        <w:tc>
          <w:tcPr>
            <w:tcW w:w="1417" w:type="dxa"/>
          </w:tcPr>
          <w:p w14:paraId="15DD0DEF" w14:textId="77777777" w:rsidR="007B0DDA" w:rsidRPr="00A4559E" w:rsidRDefault="007B0DDA" w:rsidP="00082AA8">
            <w:pPr>
              <w:pStyle w:val="G-PCCTablebody"/>
              <w:jc w:val="center"/>
            </w:pPr>
            <w:r w:rsidRPr="00A4559E">
              <w:t>u(8)</w:t>
            </w:r>
          </w:p>
        </w:tc>
      </w:tr>
      <w:tr w:rsidR="007B0DDA" w:rsidRPr="00A4559E" w14:paraId="22F5CA04" w14:textId="77777777" w:rsidTr="00082AA8">
        <w:tc>
          <w:tcPr>
            <w:tcW w:w="6803" w:type="dxa"/>
          </w:tcPr>
          <w:p w14:paraId="4258638A"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VarNinline"/>
                <w:szCs w:val="20"/>
              </w:rPr>
              <w:t>AttrPropDataLen</w:t>
            </w:r>
            <w:r w:rsidRPr="00B84491">
              <w:rPr>
                <w:rStyle w:val="Exprinline"/>
                <w:szCs w:val="20"/>
              </w:rPr>
              <w:t>−−</w:t>
            </w:r>
          </w:p>
        </w:tc>
        <w:tc>
          <w:tcPr>
            <w:tcW w:w="1417" w:type="dxa"/>
          </w:tcPr>
          <w:p w14:paraId="53EF6B57" w14:textId="77777777" w:rsidR="007B0DDA" w:rsidRPr="00A4559E" w:rsidRDefault="007B0DDA" w:rsidP="00082AA8">
            <w:pPr>
              <w:pStyle w:val="G-PCCTablebody"/>
              <w:jc w:val="center"/>
            </w:pPr>
          </w:p>
        </w:tc>
      </w:tr>
      <w:tr w:rsidR="007B0DDA" w:rsidRPr="00A4559E" w14:paraId="6DF4BC4E" w14:textId="77777777" w:rsidTr="00082AA8">
        <w:tc>
          <w:tcPr>
            <w:tcW w:w="6803" w:type="dxa"/>
          </w:tcPr>
          <w:p w14:paraId="4A53B406"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Funcinline"/>
                <w:szCs w:val="20"/>
              </w:rPr>
              <w:t>if</w:t>
            </w:r>
            <w:r w:rsidRPr="00B84491">
              <w:rPr>
                <w:rStyle w:val="Exprinline"/>
                <w:szCs w:val="20"/>
              </w:rPr>
              <w:t>( </w:t>
            </w:r>
            <w:r w:rsidRPr="00B84491">
              <w:rPr>
                <w:rStyle w:val="Synvarinline"/>
                <w:szCs w:val="20"/>
              </w:rPr>
              <w:t>attr_prop_itu_t_t35_country_code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255 )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082E2958" w14:textId="77777777" w:rsidR="007B0DDA" w:rsidRPr="00A4559E" w:rsidRDefault="007B0DDA" w:rsidP="00082AA8">
            <w:pPr>
              <w:pStyle w:val="G-PCCTablebody"/>
              <w:jc w:val="center"/>
            </w:pPr>
          </w:p>
        </w:tc>
      </w:tr>
      <w:tr w:rsidR="007B0DDA" w:rsidRPr="00A4559E" w14:paraId="303974FB" w14:textId="77777777" w:rsidTr="00082AA8">
        <w:tc>
          <w:tcPr>
            <w:tcW w:w="6803" w:type="dxa"/>
          </w:tcPr>
          <w:p w14:paraId="60E8E409" w14:textId="77777777" w:rsidR="007B0DDA" w:rsidRPr="00B84491" w:rsidRDefault="007B0DDA" w:rsidP="00082AA8">
            <w:pPr>
              <w:pStyle w:val="G-PCCTablebody"/>
              <w:rPr>
                <w:rFonts w:eastAsia="MS Mincho"/>
                <w:b/>
                <w:bCs/>
                <w:szCs w:val="20"/>
                <w:lang w:eastAsia="ja-JP"/>
              </w:rPr>
            </w:pPr>
            <w:r w:rsidRPr="00124291">
              <w:rPr>
                <w:rStyle w:val="Codeinline"/>
                <w:color w:val="000000" w:themeColor="text1"/>
                <w:szCs w:val="18"/>
              </w:rPr>
              <w:t>         </w:t>
            </w:r>
            <w:r w:rsidRPr="00B84491">
              <w:rPr>
                <w:rStyle w:val="Synboldinline"/>
                <w:szCs w:val="20"/>
              </w:rPr>
              <w:t>attr_prop_itu_t_t35_country_code_extension_byte</w:t>
            </w:r>
          </w:p>
        </w:tc>
        <w:tc>
          <w:tcPr>
            <w:tcW w:w="1417" w:type="dxa"/>
          </w:tcPr>
          <w:p w14:paraId="61811618" w14:textId="77777777" w:rsidR="007B0DDA" w:rsidRPr="00A4559E" w:rsidRDefault="007B0DDA" w:rsidP="00082AA8">
            <w:pPr>
              <w:pStyle w:val="G-PCCTablebody"/>
              <w:jc w:val="center"/>
            </w:pPr>
            <w:r w:rsidRPr="00A4559E">
              <w:t>u(8)</w:t>
            </w:r>
          </w:p>
        </w:tc>
      </w:tr>
      <w:tr w:rsidR="007B0DDA" w:rsidRPr="00A4559E" w14:paraId="63AFA25B" w14:textId="77777777" w:rsidTr="00082AA8">
        <w:tc>
          <w:tcPr>
            <w:tcW w:w="6803" w:type="dxa"/>
          </w:tcPr>
          <w:p w14:paraId="274987FE" w14:textId="77777777" w:rsidR="007B0DDA" w:rsidRPr="00B84491" w:rsidRDefault="007B0DDA" w:rsidP="00082AA8">
            <w:pPr>
              <w:pStyle w:val="G-PCCTablebody"/>
              <w:rPr>
                <w:rFonts w:eastAsia="MS Mincho"/>
                <w:szCs w:val="20"/>
                <w:lang w:eastAsia="ja-JP"/>
              </w:rPr>
            </w:pPr>
            <w:r w:rsidRPr="00124291">
              <w:rPr>
                <w:rStyle w:val="Codeinline"/>
                <w:color w:val="000000" w:themeColor="text1"/>
                <w:szCs w:val="18"/>
              </w:rPr>
              <w:t>         </w:t>
            </w:r>
            <w:r w:rsidRPr="00B84491">
              <w:rPr>
                <w:rStyle w:val="VarNinline"/>
                <w:szCs w:val="20"/>
              </w:rPr>
              <w:t>AttrPropDataLen</w:t>
            </w:r>
            <w:r w:rsidRPr="00B84491">
              <w:rPr>
                <w:rStyle w:val="Exprinline"/>
                <w:szCs w:val="20"/>
              </w:rPr>
              <w:t>−−</w:t>
            </w:r>
          </w:p>
        </w:tc>
        <w:tc>
          <w:tcPr>
            <w:tcW w:w="1417" w:type="dxa"/>
          </w:tcPr>
          <w:p w14:paraId="4AF2E7B3" w14:textId="77777777" w:rsidR="007B0DDA" w:rsidRPr="00A4559E" w:rsidRDefault="007B0DDA" w:rsidP="00082AA8">
            <w:pPr>
              <w:pStyle w:val="G-PCCTablebody"/>
              <w:jc w:val="center"/>
            </w:pPr>
          </w:p>
        </w:tc>
      </w:tr>
      <w:tr w:rsidR="007B0DDA" w:rsidRPr="00A4559E" w14:paraId="58F67F52" w14:textId="77777777" w:rsidTr="00082AA8">
        <w:tc>
          <w:tcPr>
            <w:tcW w:w="6803" w:type="dxa"/>
          </w:tcPr>
          <w:p w14:paraId="63F45F36" w14:textId="77777777" w:rsidR="007B0DDA" w:rsidRPr="00B84491" w:rsidRDefault="007B0DDA" w:rsidP="00082AA8">
            <w:pPr>
              <w:pStyle w:val="G-PCCTablebody"/>
              <w:rPr>
                <w:rStyle w:val="Exprinline"/>
                <w:szCs w:val="20"/>
              </w:rPr>
            </w:pPr>
            <w:r w:rsidRPr="00124291">
              <w:rPr>
                <w:rStyle w:val="Codeinline"/>
                <w:color w:val="000000" w:themeColor="text1"/>
                <w:szCs w:val="18"/>
              </w:rPr>
              <w:t>      </w:t>
            </w:r>
            <w:r w:rsidRPr="00B84491">
              <w:rPr>
                <w:rStyle w:val="Exprinline"/>
                <w:szCs w:val="20"/>
              </w:rPr>
              <w:t>}</w:t>
            </w:r>
          </w:p>
        </w:tc>
        <w:tc>
          <w:tcPr>
            <w:tcW w:w="1417" w:type="dxa"/>
          </w:tcPr>
          <w:p w14:paraId="30F598DF" w14:textId="77777777" w:rsidR="007B0DDA" w:rsidRPr="00A4559E" w:rsidRDefault="007B0DDA" w:rsidP="00082AA8">
            <w:pPr>
              <w:pStyle w:val="G-PCCTablebody"/>
              <w:jc w:val="center"/>
            </w:pPr>
          </w:p>
        </w:tc>
      </w:tr>
      <w:tr w:rsidR="007B0DDA" w:rsidRPr="00105C9E" w14:paraId="310C528D" w14:textId="77777777" w:rsidTr="00082AA8">
        <w:tc>
          <w:tcPr>
            <w:tcW w:w="6803" w:type="dxa"/>
          </w:tcPr>
          <w:p w14:paraId="037F649A"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varinline"/>
                <w:szCs w:val="20"/>
              </w:rPr>
              <w:t>attribute_property_data</w:t>
            </w:r>
            <w:r w:rsidRPr="00B84491">
              <w:rPr>
                <w:rStyle w:val="Exprinline"/>
                <w:szCs w:val="20"/>
              </w:rPr>
              <w:t>( </w:t>
            </w:r>
            <w:r w:rsidRPr="00B84491">
              <w:rPr>
                <w:rStyle w:val="VarNinline"/>
                <w:szCs w:val="20"/>
              </w:rPr>
              <w:t>attrIdx</w:t>
            </w:r>
            <w:r w:rsidRPr="00B84491">
              <w:rPr>
                <w:rStyle w:val="Exprinline"/>
                <w:szCs w:val="20"/>
              </w:rPr>
              <w:t>,</w:t>
            </w:r>
            <w:r w:rsidRPr="00124291">
              <w:rPr>
                <w:rStyle w:val="Exprinline"/>
                <w:color w:val="000000" w:themeColor="text1"/>
                <w:sz w:val="18"/>
                <w:szCs w:val="18"/>
              </w:rPr>
              <w:t> </w:t>
            </w:r>
            <w:r w:rsidRPr="00B84491">
              <w:rPr>
                <w:rStyle w:val="VarNinline"/>
                <w:szCs w:val="20"/>
              </w:rPr>
              <w:t>AttrPropDataLen</w:t>
            </w:r>
            <w:r w:rsidRPr="00B84491">
              <w:rPr>
                <w:rStyle w:val="Exprinline"/>
                <w:szCs w:val="20"/>
              </w:rPr>
              <w:t> )</w:t>
            </w:r>
          </w:p>
        </w:tc>
        <w:tc>
          <w:tcPr>
            <w:tcW w:w="1417" w:type="dxa"/>
          </w:tcPr>
          <w:p w14:paraId="49432C6E" w14:textId="77777777" w:rsidR="007B0DDA" w:rsidRPr="00105C9E" w:rsidRDefault="007B0DDA" w:rsidP="00082AA8">
            <w:pPr>
              <w:pStyle w:val="G-PCCTablebody"/>
              <w:jc w:val="center"/>
            </w:pPr>
          </w:p>
        </w:tc>
      </w:tr>
      <w:tr w:rsidR="007B0DDA" w:rsidRPr="00A4559E" w14:paraId="14451EA2" w14:textId="77777777" w:rsidTr="00082AA8">
        <w:tc>
          <w:tcPr>
            <w:tcW w:w="6803" w:type="dxa"/>
          </w:tcPr>
          <w:p w14:paraId="40C7B5DA"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else</w:t>
            </w:r>
            <w:r w:rsidRPr="00124291">
              <w:rPr>
                <w:rStyle w:val="Exprinline"/>
                <w:rFonts w:hint="eastAsia"/>
                <w:color w:val="000000" w:themeColor="text1"/>
                <w:sz w:val="18"/>
                <w:szCs w:val="18"/>
                <w:lang w:eastAsia="zh-CN"/>
              </w:rPr>
              <w:t> </w:t>
            </w:r>
            <w:r w:rsidRPr="00B84491">
              <w:rPr>
                <w:rStyle w:val="Funcinline"/>
                <w:szCs w:val="20"/>
              </w:rPr>
              <w:t>if</w:t>
            </w:r>
            <w:r w:rsidRPr="00B84491">
              <w:rPr>
                <w:rStyle w:val="Exprinline"/>
                <w:szCs w:val="20"/>
              </w:rPr>
              <w:t>( </w:t>
            </w:r>
            <w:r w:rsidRPr="00B84491">
              <w:rPr>
                <w:rStyle w:val="Synvarinline"/>
                <w:szCs w:val="20"/>
              </w:rPr>
              <w:t>attr_prop_type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1 )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489842BD" w14:textId="77777777" w:rsidR="007B0DDA" w:rsidRPr="00A4559E" w:rsidRDefault="007B0DDA" w:rsidP="00082AA8">
            <w:pPr>
              <w:pStyle w:val="G-PCCTablebody"/>
              <w:jc w:val="center"/>
            </w:pPr>
          </w:p>
        </w:tc>
      </w:tr>
      <w:tr w:rsidR="007B0DDA" w:rsidRPr="00A4559E" w14:paraId="22CE16D0" w14:textId="77777777" w:rsidTr="00082AA8">
        <w:tc>
          <w:tcPr>
            <w:tcW w:w="6803" w:type="dxa"/>
          </w:tcPr>
          <w:p w14:paraId="3AB4FBC0" w14:textId="77777777" w:rsidR="007B0DDA" w:rsidRPr="00B84491" w:rsidRDefault="007B0DDA" w:rsidP="00082AA8">
            <w:pPr>
              <w:pStyle w:val="G-PCCTablebody"/>
              <w:rPr>
                <w:b/>
                <w:bCs/>
                <w:szCs w:val="20"/>
              </w:rPr>
            </w:pPr>
            <w:r w:rsidRPr="00124291">
              <w:rPr>
                <w:rStyle w:val="Codeinline"/>
                <w:color w:val="000000" w:themeColor="text1"/>
                <w:szCs w:val="18"/>
              </w:rPr>
              <w:t>      </w:t>
            </w:r>
            <w:r w:rsidRPr="00B84491">
              <w:rPr>
                <w:rStyle w:val="Synboldinline"/>
                <w:szCs w:val="20"/>
              </w:rPr>
              <w:t>attr_prop_oid</w:t>
            </w:r>
          </w:p>
        </w:tc>
        <w:tc>
          <w:tcPr>
            <w:tcW w:w="1417" w:type="dxa"/>
          </w:tcPr>
          <w:p w14:paraId="4C2AD8DB" w14:textId="77777777" w:rsidR="007B0DDA" w:rsidRPr="00A4559E" w:rsidRDefault="007B0DDA" w:rsidP="00082AA8">
            <w:pPr>
              <w:pStyle w:val="G-PCCTablebody"/>
              <w:jc w:val="center"/>
            </w:pPr>
            <w:r w:rsidRPr="00A4559E">
              <w:t>oid(v)</w:t>
            </w:r>
          </w:p>
        </w:tc>
      </w:tr>
      <w:tr w:rsidR="007B0DDA" w:rsidRPr="00A4559E" w14:paraId="5AD8FA87" w14:textId="77777777" w:rsidTr="00082AA8">
        <w:tc>
          <w:tcPr>
            <w:tcW w:w="6803" w:type="dxa"/>
          </w:tcPr>
          <w:p w14:paraId="574DE774"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VarNinline"/>
                <w:szCs w:val="20"/>
              </w:rPr>
              <w:t>AttrPropDataLen</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Length</w:t>
            </w:r>
            <w:r w:rsidRPr="00B84491">
              <w:rPr>
                <w:rStyle w:val="Exprinline"/>
                <w:szCs w:val="20"/>
              </w:rPr>
              <w:t>( </w:t>
            </w:r>
            <w:r w:rsidRPr="00B84491">
              <w:rPr>
                <w:rStyle w:val="Synvarinline"/>
                <w:szCs w:val="20"/>
              </w:rPr>
              <w:t>attr_prop_oid</w:t>
            </w:r>
            <w:r w:rsidRPr="00B84491">
              <w:rPr>
                <w:rStyle w:val="Exprinline"/>
                <w:szCs w:val="20"/>
              </w:rPr>
              <w:t> )</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8</w:t>
            </w:r>
          </w:p>
        </w:tc>
        <w:tc>
          <w:tcPr>
            <w:tcW w:w="1417" w:type="dxa"/>
          </w:tcPr>
          <w:p w14:paraId="62B52854" w14:textId="77777777" w:rsidR="007B0DDA" w:rsidRPr="00A4559E" w:rsidRDefault="007B0DDA" w:rsidP="00082AA8">
            <w:pPr>
              <w:pStyle w:val="G-PCCTablebody"/>
              <w:jc w:val="center"/>
            </w:pPr>
          </w:p>
        </w:tc>
      </w:tr>
      <w:tr w:rsidR="007B0DDA" w:rsidRPr="00105C9E" w14:paraId="75174341" w14:textId="77777777" w:rsidTr="00082AA8">
        <w:tc>
          <w:tcPr>
            <w:tcW w:w="6803" w:type="dxa"/>
          </w:tcPr>
          <w:p w14:paraId="510FE8FB"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varinline"/>
                <w:szCs w:val="20"/>
              </w:rPr>
              <w:t>attribute_property_data</w:t>
            </w:r>
            <w:r w:rsidRPr="00B84491">
              <w:rPr>
                <w:rStyle w:val="Exprinline"/>
                <w:szCs w:val="20"/>
              </w:rPr>
              <w:t>( </w:t>
            </w:r>
            <w:r w:rsidRPr="00B84491">
              <w:rPr>
                <w:rStyle w:val="VarNinline"/>
                <w:szCs w:val="20"/>
              </w:rPr>
              <w:t>attrIdx</w:t>
            </w:r>
            <w:r w:rsidRPr="00B84491">
              <w:rPr>
                <w:rStyle w:val="Exprinline"/>
                <w:szCs w:val="20"/>
              </w:rPr>
              <w:t>,</w:t>
            </w:r>
            <w:r w:rsidRPr="00124291">
              <w:rPr>
                <w:rStyle w:val="Exprinline"/>
                <w:color w:val="000000" w:themeColor="text1"/>
                <w:sz w:val="18"/>
                <w:szCs w:val="18"/>
              </w:rPr>
              <w:t> </w:t>
            </w:r>
            <w:r w:rsidRPr="00B84491">
              <w:rPr>
                <w:rStyle w:val="VarNinline"/>
                <w:szCs w:val="20"/>
              </w:rPr>
              <w:t>AttrPropDataLen</w:t>
            </w:r>
            <w:r w:rsidRPr="00B84491">
              <w:rPr>
                <w:rStyle w:val="Exprinline"/>
                <w:szCs w:val="20"/>
              </w:rPr>
              <w:t> )</w:t>
            </w:r>
          </w:p>
        </w:tc>
        <w:tc>
          <w:tcPr>
            <w:tcW w:w="1417" w:type="dxa"/>
          </w:tcPr>
          <w:p w14:paraId="6A69BA26" w14:textId="77777777" w:rsidR="007B0DDA" w:rsidRPr="00105C9E" w:rsidRDefault="007B0DDA" w:rsidP="00082AA8">
            <w:pPr>
              <w:pStyle w:val="G-PCCTablebody"/>
              <w:jc w:val="center"/>
            </w:pPr>
          </w:p>
        </w:tc>
      </w:tr>
      <w:tr w:rsidR="007B0DDA" w:rsidRPr="00A4559E" w14:paraId="516DFD9C" w14:textId="77777777" w:rsidTr="00082AA8">
        <w:tc>
          <w:tcPr>
            <w:tcW w:w="6803" w:type="dxa"/>
          </w:tcPr>
          <w:p w14:paraId="187C13B2"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else</w:t>
            </w:r>
            <w:r w:rsidRPr="00124291">
              <w:rPr>
                <w:rStyle w:val="Exprinline"/>
                <w:rFonts w:hint="eastAsia"/>
                <w:color w:val="000000" w:themeColor="text1"/>
                <w:sz w:val="18"/>
                <w:szCs w:val="18"/>
                <w:lang w:eastAsia="zh-CN"/>
              </w:rPr>
              <w:t> </w:t>
            </w:r>
            <w:r w:rsidRPr="00B84491">
              <w:rPr>
                <w:rStyle w:val="Funcinline"/>
                <w:szCs w:val="20"/>
              </w:rPr>
              <w:t>if</w:t>
            </w:r>
            <w:r w:rsidRPr="00B84491">
              <w:rPr>
                <w:rStyle w:val="Exprinline"/>
                <w:szCs w:val="20"/>
              </w:rPr>
              <w:t>( </w:t>
            </w:r>
            <w:r w:rsidRPr="00B84491">
              <w:rPr>
                <w:rStyle w:val="Synvarinline"/>
                <w:szCs w:val="20"/>
              </w:rPr>
              <w:t>attr_prop_type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2 )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6B0C4989" w14:textId="77777777" w:rsidR="007B0DDA" w:rsidRPr="00A4559E" w:rsidRDefault="007B0DDA" w:rsidP="00082AA8">
            <w:pPr>
              <w:pStyle w:val="G-PCCTablebody"/>
              <w:jc w:val="center"/>
            </w:pPr>
          </w:p>
        </w:tc>
      </w:tr>
      <w:tr w:rsidR="007B0DDA" w:rsidRPr="00A4559E" w14:paraId="7D219EAD" w14:textId="77777777" w:rsidTr="00082AA8">
        <w:tc>
          <w:tcPr>
            <w:tcW w:w="6803" w:type="dxa"/>
          </w:tcPr>
          <w:p w14:paraId="03A738CB" w14:textId="77777777" w:rsidR="007B0DDA" w:rsidRPr="00B84491" w:rsidRDefault="007B0DDA" w:rsidP="00082AA8">
            <w:pPr>
              <w:pStyle w:val="G-PCCTablebody"/>
              <w:rPr>
                <w:rFonts w:eastAsia="MS Mincho"/>
                <w:b/>
                <w:bCs/>
                <w:szCs w:val="20"/>
                <w:lang w:eastAsia="ja-JP"/>
              </w:rPr>
            </w:pPr>
            <w:r w:rsidRPr="00124291">
              <w:rPr>
                <w:rStyle w:val="Codeinline"/>
                <w:color w:val="000000" w:themeColor="text1"/>
                <w:szCs w:val="18"/>
              </w:rPr>
              <w:t>      </w:t>
            </w:r>
            <w:r w:rsidRPr="00B84491">
              <w:rPr>
                <w:rStyle w:val="Synboldinline"/>
                <w:szCs w:val="20"/>
              </w:rPr>
              <w:t>attr_cicp_colour_primaries</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413A8589" w14:textId="77777777" w:rsidR="007B0DDA" w:rsidRPr="00A4559E" w:rsidRDefault="007B0DDA" w:rsidP="00082AA8">
            <w:pPr>
              <w:pStyle w:val="G-PCCTablebody"/>
              <w:jc w:val="center"/>
            </w:pPr>
            <w:r w:rsidRPr="00A4559E">
              <w:t>ue(v)</w:t>
            </w:r>
          </w:p>
        </w:tc>
      </w:tr>
      <w:tr w:rsidR="007B0DDA" w:rsidRPr="00A4559E" w14:paraId="34A842B6" w14:textId="77777777" w:rsidTr="00082AA8">
        <w:tc>
          <w:tcPr>
            <w:tcW w:w="6803" w:type="dxa"/>
          </w:tcPr>
          <w:p w14:paraId="0DD13EBF" w14:textId="77777777" w:rsidR="007B0DDA" w:rsidRPr="00B84491" w:rsidRDefault="007B0DDA" w:rsidP="00082AA8">
            <w:pPr>
              <w:pStyle w:val="G-PCCTablebody"/>
              <w:rPr>
                <w:rFonts w:eastAsia="MS Mincho"/>
                <w:b/>
                <w:bCs/>
                <w:szCs w:val="20"/>
                <w:lang w:eastAsia="ja-JP"/>
              </w:rPr>
            </w:pPr>
            <w:r w:rsidRPr="00124291">
              <w:rPr>
                <w:rStyle w:val="Codeinline"/>
                <w:color w:val="000000" w:themeColor="text1"/>
                <w:szCs w:val="18"/>
              </w:rPr>
              <w:t>      </w:t>
            </w:r>
            <w:r w:rsidRPr="00B84491">
              <w:rPr>
                <w:rStyle w:val="Synboldinline"/>
                <w:szCs w:val="20"/>
              </w:rPr>
              <w:t>attr_cicp_transfer_characteristics</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2F60EE71" w14:textId="77777777" w:rsidR="007B0DDA" w:rsidRPr="00A4559E" w:rsidRDefault="007B0DDA" w:rsidP="00082AA8">
            <w:pPr>
              <w:pStyle w:val="G-PCCTablebody"/>
              <w:jc w:val="center"/>
            </w:pPr>
            <w:r w:rsidRPr="00A4559E">
              <w:t>ue(v)</w:t>
            </w:r>
          </w:p>
        </w:tc>
      </w:tr>
      <w:tr w:rsidR="007B0DDA" w:rsidRPr="00A4559E" w14:paraId="7CB89064" w14:textId="77777777" w:rsidTr="00082AA8">
        <w:tc>
          <w:tcPr>
            <w:tcW w:w="6803" w:type="dxa"/>
          </w:tcPr>
          <w:p w14:paraId="36141BE8" w14:textId="77777777" w:rsidR="007B0DDA" w:rsidRPr="00B84491" w:rsidRDefault="007B0DDA" w:rsidP="00082AA8">
            <w:pPr>
              <w:pStyle w:val="G-PCCTablebody"/>
              <w:rPr>
                <w:b/>
                <w:szCs w:val="20"/>
              </w:rPr>
            </w:pPr>
            <w:r w:rsidRPr="00124291">
              <w:rPr>
                <w:rStyle w:val="Codeinline"/>
                <w:color w:val="000000" w:themeColor="text1"/>
                <w:szCs w:val="18"/>
              </w:rPr>
              <w:t>      </w:t>
            </w:r>
            <w:r w:rsidRPr="00B84491">
              <w:rPr>
                <w:rStyle w:val="Synboldinline"/>
                <w:szCs w:val="20"/>
              </w:rPr>
              <w:t>attr_cicp_matrix_coeffs</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3C7F5A50" w14:textId="77777777" w:rsidR="007B0DDA" w:rsidRPr="00A4559E" w:rsidRDefault="007B0DDA" w:rsidP="00082AA8">
            <w:pPr>
              <w:pStyle w:val="G-PCCTablebody"/>
              <w:jc w:val="center"/>
            </w:pPr>
            <w:r w:rsidRPr="00A4559E">
              <w:t>ue(v)</w:t>
            </w:r>
          </w:p>
        </w:tc>
      </w:tr>
      <w:tr w:rsidR="007B0DDA" w:rsidRPr="00A4559E" w14:paraId="64F67421" w14:textId="77777777" w:rsidTr="00082AA8">
        <w:tc>
          <w:tcPr>
            <w:tcW w:w="6803" w:type="dxa"/>
          </w:tcPr>
          <w:p w14:paraId="4F884AA8" w14:textId="77777777" w:rsidR="007B0DDA" w:rsidRPr="00B84491" w:rsidRDefault="007B0DDA" w:rsidP="00082AA8">
            <w:pPr>
              <w:pStyle w:val="G-PCCTablebody"/>
              <w:rPr>
                <w:rFonts w:eastAsia="MS Mincho"/>
                <w:b/>
                <w:bCs/>
                <w:szCs w:val="20"/>
                <w:lang w:eastAsia="ja-JP"/>
              </w:rPr>
            </w:pPr>
            <w:r w:rsidRPr="00124291">
              <w:rPr>
                <w:rStyle w:val="Codeinline"/>
                <w:color w:val="000000" w:themeColor="text1"/>
                <w:szCs w:val="18"/>
              </w:rPr>
              <w:t>      </w:t>
            </w:r>
            <w:r w:rsidRPr="00B84491">
              <w:rPr>
                <w:rStyle w:val="Synboldinline"/>
                <w:szCs w:val="20"/>
              </w:rPr>
              <w:t>attr_cicp_video_full_range</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3AA4F276" w14:textId="77777777" w:rsidR="007B0DDA" w:rsidRPr="00A4559E" w:rsidRDefault="007B0DDA" w:rsidP="00082AA8">
            <w:pPr>
              <w:pStyle w:val="G-PCCTablebody"/>
              <w:jc w:val="center"/>
            </w:pPr>
            <w:r w:rsidRPr="00A4559E">
              <w:t>u(1)</w:t>
            </w:r>
          </w:p>
        </w:tc>
      </w:tr>
      <w:tr w:rsidR="007B0DDA" w:rsidRPr="00A4559E" w14:paraId="1E73D4FD" w14:textId="77777777" w:rsidTr="00082AA8">
        <w:tc>
          <w:tcPr>
            <w:tcW w:w="6803" w:type="dxa"/>
          </w:tcPr>
          <w:p w14:paraId="5DD1F8F8"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else</w:t>
            </w:r>
            <w:r w:rsidRPr="00124291">
              <w:rPr>
                <w:rStyle w:val="Exprinline"/>
                <w:rFonts w:hint="eastAsia"/>
                <w:color w:val="000000" w:themeColor="text1"/>
                <w:sz w:val="18"/>
                <w:szCs w:val="18"/>
                <w:lang w:eastAsia="zh-CN"/>
              </w:rPr>
              <w:t> </w:t>
            </w:r>
            <w:r w:rsidRPr="00B84491">
              <w:rPr>
                <w:rStyle w:val="Funcinline"/>
                <w:szCs w:val="20"/>
              </w:rPr>
              <w:t>if</w:t>
            </w:r>
            <w:r w:rsidRPr="00B84491">
              <w:rPr>
                <w:rStyle w:val="Exprinline"/>
                <w:szCs w:val="20"/>
              </w:rPr>
              <w:t>( </w:t>
            </w:r>
            <w:r w:rsidRPr="00B84491">
              <w:rPr>
                <w:rStyle w:val="Synvarinline"/>
                <w:szCs w:val="20"/>
              </w:rPr>
              <w:t>attr_prop_type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3 )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5B4919E9" w14:textId="77777777" w:rsidR="007B0DDA" w:rsidRPr="00A4559E" w:rsidRDefault="007B0DDA" w:rsidP="00082AA8">
            <w:pPr>
              <w:pStyle w:val="G-PCCTablebody"/>
              <w:jc w:val="center"/>
            </w:pPr>
          </w:p>
        </w:tc>
      </w:tr>
      <w:tr w:rsidR="007B0DDA" w:rsidRPr="00A4559E" w14:paraId="3BAA8EDB" w14:textId="77777777" w:rsidTr="00082AA8">
        <w:tc>
          <w:tcPr>
            <w:tcW w:w="6803" w:type="dxa"/>
          </w:tcPr>
          <w:p w14:paraId="5CBEC37A"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boldinline"/>
                <w:szCs w:val="20"/>
              </w:rPr>
              <w:t>attr_offset_bits</w:t>
            </w:r>
          </w:p>
        </w:tc>
        <w:tc>
          <w:tcPr>
            <w:tcW w:w="1417" w:type="dxa"/>
          </w:tcPr>
          <w:p w14:paraId="1D5E09CC" w14:textId="77777777" w:rsidR="007B0DDA" w:rsidRPr="00A4559E" w:rsidRDefault="007B0DDA" w:rsidP="00082AA8">
            <w:pPr>
              <w:pStyle w:val="G-PCCTablebody"/>
              <w:jc w:val="center"/>
            </w:pPr>
            <w:r w:rsidRPr="00A4559E">
              <w:t>ue(v)</w:t>
            </w:r>
          </w:p>
        </w:tc>
      </w:tr>
      <w:tr w:rsidR="007B0DDA" w:rsidRPr="00A4559E" w14:paraId="3A66FC17" w14:textId="77777777" w:rsidTr="00082AA8">
        <w:tc>
          <w:tcPr>
            <w:tcW w:w="6803" w:type="dxa"/>
          </w:tcPr>
          <w:p w14:paraId="193746CC" w14:textId="77777777" w:rsidR="007B0DDA" w:rsidRPr="00B84491" w:rsidRDefault="007B0DDA" w:rsidP="00082AA8">
            <w:pPr>
              <w:pStyle w:val="G-PCCTablebody"/>
              <w:rPr>
                <w:b/>
                <w:szCs w:val="20"/>
              </w:rPr>
            </w:pPr>
            <w:r w:rsidRPr="00124291">
              <w:rPr>
                <w:rStyle w:val="Codeinline"/>
                <w:color w:val="000000" w:themeColor="text1"/>
                <w:szCs w:val="18"/>
              </w:rPr>
              <w:t>      </w:t>
            </w:r>
            <w:r w:rsidRPr="00B84491">
              <w:rPr>
                <w:rStyle w:val="Synboldinline"/>
                <w:szCs w:val="20"/>
              </w:rPr>
              <w:t>attr_offset</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78A3AE69" w14:textId="77777777" w:rsidR="007B0DDA" w:rsidRPr="00A4559E" w:rsidRDefault="007B0DDA" w:rsidP="00082AA8">
            <w:pPr>
              <w:pStyle w:val="G-PCCTablebody"/>
              <w:jc w:val="center"/>
              <w:rPr>
                <w:lang w:eastAsia="ja-JP"/>
              </w:rPr>
            </w:pPr>
            <w:r w:rsidRPr="00A4559E">
              <w:rPr>
                <w:lang w:eastAsia="ja-JP"/>
              </w:rPr>
              <w:t>s</w:t>
            </w:r>
            <w:r w:rsidRPr="00A4559E">
              <w:rPr>
                <w:rFonts w:hint="eastAsia"/>
                <w:lang w:eastAsia="ja-JP"/>
              </w:rPr>
              <w:t>(v)</w:t>
            </w:r>
          </w:p>
        </w:tc>
      </w:tr>
      <w:tr w:rsidR="007B0DDA" w:rsidRPr="00A4559E" w14:paraId="6DE7A396" w14:textId="77777777" w:rsidTr="00082AA8">
        <w:tc>
          <w:tcPr>
            <w:tcW w:w="6803" w:type="dxa"/>
          </w:tcPr>
          <w:p w14:paraId="1BE1C145"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boldinline"/>
                <w:szCs w:val="20"/>
              </w:rPr>
              <w:t>attr_scale_bits</w:t>
            </w:r>
          </w:p>
        </w:tc>
        <w:tc>
          <w:tcPr>
            <w:tcW w:w="1417" w:type="dxa"/>
          </w:tcPr>
          <w:p w14:paraId="3EC02F69" w14:textId="77777777" w:rsidR="007B0DDA" w:rsidRPr="00A4559E" w:rsidRDefault="007B0DDA" w:rsidP="00082AA8">
            <w:pPr>
              <w:pStyle w:val="G-PCCTablebody"/>
              <w:jc w:val="center"/>
              <w:rPr>
                <w:lang w:eastAsia="ja-JP"/>
              </w:rPr>
            </w:pPr>
            <w:r w:rsidRPr="00A4559E">
              <w:rPr>
                <w:lang w:eastAsia="ja-JP"/>
              </w:rPr>
              <w:t>ue(v)</w:t>
            </w:r>
          </w:p>
        </w:tc>
      </w:tr>
      <w:tr w:rsidR="007B0DDA" w:rsidRPr="00A4559E" w14:paraId="21FB99AB" w14:textId="77777777" w:rsidTr="00082AA8">
        <w:tc>
          <w:tcPr>
            <w:tcW w:w="6803" w:type="dxa"/>
          </w:tcPr>
          <w:p w14:paraId="6A7BA687" w14:textId="77777777" w:rsidR="007B0DDA" w:rsidRPr="00B84491" w:rsidRDefault="007B0DDA" w:rsidP="00082AA8">
            <w:pPr>
              <w:pStyle w:val="G-PCCTablebody"/>
              <w:rPr>
                <w:b/>
                <w:szCs w:val="20"/>
              </w:rPr>
            </w:pPr>
            <w:r w:rsidRPr="00124291">
              <w:rPr>
                <w:rStyle w:val="Codeinline"/>
                <w:color w:val="000000" w:themeColor="text1"/>
                <w:szCs w:val="18"/>
              </w:rPr>
              <w:t>      </w:t>
            </w:r>
            <w:r w:rsidRPr="00B84491">
              <w:rPr>
                <w:rStyle w:val="Synboldinline"/>
                <w:szCs w:val="20"/>
              </w:rPr>
              <w:t>attr_scale_minus1</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24B07EC2" w14:textId="77777777" w:rsidR="007B0DDA" w:rsidRPr="00A4559E" w:rsidRDefault="007B0DDA" w:rsidP="00082AA8">
            <w:pPr>
              <w:pStyle w:val="G-PCCTablebody"/>
              <w:jc w:val="center"/>
              <w:rPr>
                <w:lang w:eastAsia="ja-JP"/>
              </w:rPr>
            </w:pPr>
            <w:r w:rsidRPr="00A4559E">
              <w:rPr>
                <w:rFonts w:hint="eastAsia"/>
                <w:lang w:eastAsia="ja-JP"/>
              </w:rPr>
              <w:t>u(v)</w:t>
            </w:r>
          </w:p>
        </w:tc>
      </w:tr>
      <w:tr w:rsidR="007B0DDA" w:rsidRPr="00A4559E" w14:paraId="2B16EC79" w14:textId="77777777" w:rsidTr="00082AA8">
        <w:tc>
          <w:tcPr>
            <w:tcW w:w="6803" w:type="dxa"/>
          </w:tcPr>
          <w:p w14:paraId="4C42E9A5" w14:textId="77777777" w:rsidR="007B0DDA" w:rsidRPr="00B84491" w:rsidRDefault="007B0DDA" w:rsidP="00082AA8">
            <w:pPr>
              <w:pStyle w:val="G-PCCTablebody"/>
              <w:rPr>
                <w:b/>
                <w:bCs/>
                <w:szCs w:val="20"/>
              </w:rPr>
            </w:pPr>
            <w:r w:rsidRPr="00124291">
              <w:rPr>
                <w:rStyle w:val="Codeinline"/>
                <w:color w:val="000000" w:themeColor="text1"/>
                <w:szCs w:val="18"/>
              </w:rPr>
              <w:lastRenderedPageBreak/>
              <w:t>      </w:t>
            </w:r>
            <w:r w:rsidRPr="00B84491">
              <w:rPr>
                <w:rStyle w:val="Synboldinline"/>
                <w:szCs w:val="20"/>
              </w:rPr>
              <w:t>attr_frac_bits</w:t>
            </w:r>
            <w:r w:rsidRPr="00B84491">
              <w:rPr>
                <w:rStyle w:val="Exprinline"/>
                <w:szCs w:val="20"/>
              </w:rPr>
              <w:t>[ </w:t>
            </w:r>
            <w:r w:rsidRPr="00B84491">
              <w:rPr>
                <w:rStyle w:val="VarNinline"/>
                <w:szCs w:val="20"/>
              </w:rPr>
              <w:t>attrIdx</w:t>
            </w:r>
            <w:r w:rsidRPr="00B84491">
              <w:rPr>
                <w:rStyle w:val="Exprinline"/>
                <w:szCs w:val="20"/>
              </w:rPr>
              <w:t> ]</w:t>
            </w:r>
          </w:p>
        </w:tc>
        <w:tc>
          <w:tcPr>
            <w:tcW w:w="1417" w:type="dxa"/>
          </w:tcPr>
          <w:p w14:paraId="3E0A4572" w14:textId="77777777" w:rsidR="007B0DDA" w:rsidRPr="00A4559E" w:rsidRDefault="007B0DDA" w:rsidP="00082AA8">
            <w:pPr>
              <w:pStyle w:val="G-PCCTablebody"/>
              <w:jc w:val="center"/>
              <w:rPr>
                <w:lang w:eastAsia="ja-JP"/>
              </w:rPr>
            </w:pPr>
            <w:r w:rsidRPr="00A4559E">
              <w:rPr>
                <w:lang w:eastAsia="ja-JP"/>
              </w:rPr>
              <w:t>ue(v)</w:t>
            </w:r>
          </w:p>
        </w:tc>
      </w:tr>
      <w:tr w:rsidR="007B0DDA" w:rsidRPr="00A4559E" w14:paraId="00B34F58" w14:textId="77777777" w:rsidTr="00082AA8">
        <w:tc>
          <w:tcPr>
            <w:tcW w:w="6803" w:type="dxa"/>
          </w:tcPr>
          <w:p w14:paraId="297AB16E"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else</w:t>
            </w:r>
            <w:r w:rsidRPr="00124291">
              <w:rPr>
                <w:rStyle w:val="Exprinline"/>
                <w:rFonts w:hint="eastAsia"/>
                <w:color w:val="000000" w:themeColor="text1"/>
                <w:sz w:val="18"/>
                <w:szCs w:val="18"/>
                <w:lang w:eastAsia="zh-CN"/>
              </w:rPr>
              <w:t> </w:t>
            </w:r>
            <w:r w:rsidRPr="00B84491">
              <w:rPr>
                <w:rStyle w:val="Funcinline"/>
                <w:szCs w:val="20"/>
              </w:rPr>
              <w:t>if</w:t>
            </w:r>
            <w:r w:rsidRPr="00B84491">
              <w:rPr>
                <w:rStyle w:val="Exprinline"/>
                <w:szCs w:val="20"/>
              </w:rPr>
              <w:t>( </w:t>
            </w:r>
            <w:r w:rsidRPr="00B84491">
              <w:rPr>
                <w:rStyle w:val="Synvarinline"/>
                <w:szCs w:val="20"/>
              </w:rPr>
              <w:t>attr_prop_type</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4 )</w:t>
            </w:r>
            <w:r w:rsidRPr="00124291">
              <w:rPr>
                <w:rStyle w:val="Exprinline"/>
                <w:rFonts w:hint="eastAsia"/>
                <w:color w:val="000000" w:themeColor="text1"/>
                <w:sz w:val="18"/>
                <w:szCs w:val="18"/>
                <w:lang w:eastAsia="zh-CN"/>
              </w:rPr>
              <w:t> </w:t>
            </w:r>
            <w:r w:rsidRPr="00B84491">
              <w:rPr>
                <w:rStyle w:val="Exprinline"/>
                <w:szCs w:val="20"/>
              </w:rPr>
              <w:t>{</w:t>
            </w:r>
          </w:p>
        </w:tc>
        <w:tc>
          <w:tcPr>
            <w:tcW w:w="1417" w:type="dxa"/>
          </w:tcPr>
          <w:p w14:paraId="62F589C6" w14:textId="77777777" w:rsidR="007B0DDA" w:rsidRPr="00A4559E" w:rsidRDefault="007B0DDA" w:rsidP="00082AA8">
            <w:pPr>
              <w:pStyle w:val="G-PCCTablebody"/>
              <w:jc w:val="center"/>
            </w:pPr>
          </w:p>
        </w:tc>
      </w:tr>
      <w:tr w:rsidR="007B0DDA" w:rsidRPr="00A4559E" w14:paraId="11A5C15C" w14:textId="77777777" w:rsidTr="00082AA8">
        <w:tc>
          <w:tcPr>
            <w:tcW w:w="6803" w:type="dxa"/>
          </w:tcPr>
          <w:p w14:paraId="79F79159"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Funcinline"/>
                <w:szCs w:val="20"/>
              </w:rPr>
              <w:t>for</w:t>
            </w:r>
            <w:r w:rsidRPr="00B84491">
              <w:rPr>
                <w:rStyle w:val="Exprinline"/>
                <w:szCs w:val="20"/>
              </w:rPr>
              <w:t>( </w:t>
            </w:r>
            <w:r w:rsidRPr="00B84491">
              <w:rPr>
                <w:rStyle w:val="Var1inline"/>
                <w:szCs w:val="20"/>
              </w:rPr>
              <w:t>𝑐</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Exprinline"/>
                <w:szCs w:val="20"/>
              </w:rPr>
              <w:t>0;</w:t>
            </w:r>
            <w:r w:rsidRPr="00124291">
              <w:rPr>
                <w:rStyle w:val="Exprinline"/>
                <w:rFonts w:hint="eastAsia"/>
                <w:color w:val="000000" w:themeColor="text1"/>
                <w:sz w:val="18"/>
                <w:szCs w:val="18"/>
                <w:lang w:eastAsia="zh-CN"/>
              </w:rPr>
              <w:t> </w:t>
            </w:r>
            <w:r w:rsidRPr="00B84491">
              <w:rPr>
                <w:rStyle w:val="Var1inline"/>
                <w:szCs w:val="20"/>
              </w:rPr>
              <w:t>𝑐</w:t>
            </w:r>
            <w:r w:rsidRPr="00124291">
              <w:rPr>
                <w:rStyle w:val="Exprinline"/>
                <w:rFonts w:hint="eastAsia"/>
                <w:color w:val="000000" w:themeColor="text1"/>
                <w:sz w:val="18"/>
                <w:szCs w:val="18"/>
                <w:lang w:eastAsia="zh-CN"/>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Synvarinline"/>
                <w:szCs w:val="20"/>
              </w:rPr>
              <w:t>attr_components_minus1</w:t>
            </w:r>
            <w:r w:rsidRPr="00B84491">
              <w:rPr>
                <w:rStyle w:val="Exprinline"/>
                <w:szCs w:val="20"/>
              </w:rPr>
              <w:t>[ </w:t>
            </w:r>
            <w:r w:rsidRPr="00B84491">
              <w:rPr>
                <w:rStyle w:val="VarNinline"/>
                <w:szCs w:val="20"/>
              </w:rPr>
              <w:t>attrIdx</w:t>
            </w:r>
            <w:r w:rsidRPr="00B84491">
              <w:rPr>
                <w:rStyle w:val="Exprinline"/>
                <w:szCs w:val="20"/>
              </w:rPr>
              <w:t> ];</w:t>
            </w:r>
            <w:r w:rsidRPr="00124291">
              <w:rPr>
                <w:rStyle w:val="Exprinline"/>
                <w:rFonts w:hint="eastAsia"/>
                <w:color w:val="000000" w:themeColor="text1"/>
                <w:sz w:val="18"/>
                <w:szCs w:val="18"/>
                <w:lang w:eastAsia="zh-CN"/>
              </w:rPr>
              <w:t> </w:t>
            </w:r>
            <w:r w:rsidRPr="00B84491">
              <w:rPr>
                <w:rStyle w:val="Var1inline"/>
                <w:szCs w:val="20"/>
              </w:rPr>
              <w:t>𝑐</w:t>
            </w:r>
            <w:r w:rsidRPr="00B84491">
              <w:rPr>
                <w:rStyle w:val="Exprinline"/>
                <w:szCs w:val="20"/>
              </w:rPr>
              <w:t>++ )</w:t>
            </w:r>
          </w:p>
        </w:tc>
        <w:tc>
          <w:tcPr>
            <w:tcW w:w="1417" w:type="dxa"/>
          </w:tcPr>
          <w:p w14:paraId="298FEDE2" w14:textId="77777777" w:rsidR="007B0DDA" w:rsidRPr="00A4559E" w:rsidRDefault="007B0DDA" w:rsidP="00082AA8">
            <w:pPr>
              <w:pStyle w:val="G-PCCTablebody"/>
              <w:jc w:val="center"/>
            </w:pPr>
          </w:p>
        </w:tc>
      </w:tr>
      <w:tr w:rsidR="007B0DDA" w:rsidRPr="00A4559E" w14:paraId="0E486E23" w14:textId="77777777" w:rsidTr="00082AA8">
        <w:tc>
          <w:tcPr>
            <w:tcW w:w="6803" w:type="dxa"/>
          </w:tcPr>
          <w:p w14:paraId="1EF79A20"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boldinline"/>
                <w:szCs w:val="20"/>
              </w:rPr>
              <w:t>attr_default_value</w:t>
            </w:r>
            <w:r w:rsidRPr="00B84491">
              <w:rPr>
                <w:rStyle w:val="Exprinline"/>
                <w:szCs w:val="20"/>
              </w:rPr>
              <w:t>[ </w:t>
            </w:r>
            <w:r w:rsidRPr="00B84491">
              <w:rPr>
                <w:rStyle w:val="VarNinline"/>
                <w:szCs w:val="20"/>
              </w:rPr>
              <w:t>attrIdx</w:t>
            </w:r>
            <w:r w:rsidRPr="00B84491">
              <w:rPr>
                <w:rStyle w:val="Exprinline"/>
                <w:szCs w:val="20"/>
              </w:rPr>
              <w:t> ][ </w:t>
            </w:r>
            <w:r w:rsidRPr="00B84491">
              <w:rPr>
                <w:rStyle w:val="Var1inline"/>
                <w:szCs w:val="20"/>
              </w:rPr>
              <w:t>𝑐</w:t>
            </w:r>
            <w:r w:rsidRPr="00B84491">
              <w:rPr>
                <w:rStyle w:val="Exprinline"/>
                <w:szCs w:val="20"/>
              </w:rPr>
              <w:t> ]</w:t>
            </w:r>
          </w:p>
        </w:tc>
        <w:tc>
          <w:tcPr>
            <w:tcW w:w="1417" w:type="dxa"/>
          </w:tcPr>
          <w:p w14:paraId="1BE07DD7" w14:textId="77777777" w:rsidR="007B0DDA" w:rsidRPr="00A4559E" w:rsidRDefault="007B0DDA" w:rsidP="00082AA8">
            <w:pPr>
              <w:pStyle w:val="G-PCCTablebody"/>
              <w:jc w:val="center"/>
            </w:pPr>
            <w:r w:rsidRPr="00A4559E">
              <w:t>u(v)</w:t>
            </w:r>
          </w:p>
        </w:tc>
      </w:tr>
      <w:tr w:rsidR="007B0DDA" w:rsidRPr="00A4559E" w14:paraId="37211FA8" w14:textId="77777777" w:rsidTr="00082AA8">
        <w:tc>
          <w:tcPr>
            <w:tcW w:w="6803" w:type="dxa"/>
          </w:tcPr>
          <w:p w14:paraId="0BB5DDB4" w14:textId="77777777" w:rsidR="007B0DDA" w:rsidRPr="00B84491" w:rsidRDefault="007B0DDA" w:rsidP="00082AA8">
            <w:pPr>
              <w:pStyle w:val="G-PCCTablebodyKWN"/>
              <w:rPr>
                <w:szCs w:val="20"/>
              </w:rPr>
            </w:pPr>
            <w:r w:rsidRPr="00124291">
              <w:rPr>
                <w:rStyle w:val="Codeinline"/>
                <w:color w:val="000000" w:themeColor="text1"/>
                <w:szCs w:val="18"/>
              </w:rPr>
              <w:t>   </w:t>
            </w:r>
            <w:r w:rsidRPr="00B84491">
              <w:rPr>
                <w:rStyle w:val="Exprinline"/>
                <w:szCs w:val="20"/>
              </w:rPr>
              <w:t>}</w:t>
            </w:r>
            <w:r w:rsidRPr="00124291">
              <w:rPr>
                <w:rStyle w:val="Exprinline"/>
                <w:rFonts w:hint="eastAsia"/>
                <w:color w:val="000000" w:themeColor="text1"/>
                <w:sz w:val="18"/>
                <w:szCs w:val="18"/>
                <w:lang w:eastAsia="zh-CN"/>
              </w:rPr>
              <w:t> </w:t>
            </w:r>
            <w:r w:rsidRPr="00B84491">
              <w:rPr>
                <w:rStyle w:val="Funcinline"/>
                <w:szCs w:val="20"/>
              </w:rPr>
              <w:t>else</w:t>
            </w:r>
          </w:p>
        </w:tc>
        <w:tc>
          <w:tcPr>
            <w:tcW w:w="1417" w:type="dxa"/>
          </w:tcPr>
          <w:p w14:paraId="5B070394" w14:textId="77777777" w:rsidR="007B0DDA" w:rsidRPr="00A4559E" w:rsidRDefault="007B0DDA" w:rsidP="00082AA8">
            <w:pPr>
              <w:pStyle w:val="G-PCCTablebody"/>
              <w:jc w:val="center"/>
            </w:pPr>
          </w:p>
        </w:tc>
      </w:tr>
      <w:tr w:rsidR="007B0DDA" w:rsidRPr="00A4559E" w14:paraId="75A94F77" w14:textId="77777777" w:rsidTr="00082AA8">
        <w:tc>
          <w:tcPr>
            <w:tcW w:w="6803" w:type="dxa"/>
          </w:tcPr>
          <w:p w14:paraId="0CC8302C"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varinline"/>
                <w:szCs w:val="20"/>
              </w:rPr>
              <w:t>attribute_property_data</w:t>
            </w:r>
            <w:r w:rsidRPr="00B84491">
              <w:rPr>
                <w:rStyle w:val="Exprinline"/>
                <w:szCs w:val="20"/>
              </w:rPr>
              <w:t>( </w:t>
            </w:r>
            <w:r w:rsidRPr="00B84491">
              <w:rPr>
                <w:rStyle w:val="VarNinline"/>
                <w:szCs w:val="20"/>
              </w:rPr>
              <w:t>attrIdx</w:t>
            </w:r>
            <w:r w:rsidRPr="00B84491">
              <w:rPr>
                <w:rStyle w:val="Exprinline"/>
                <w:szCs w:val="20"/>
              </w:rPr>
              <w:t>,</w:t>
            </w:r>
            <w:r w:rsidRPr="00124291">
              <w:rPr>
                <w:rStyle w:val="Exprinline"/>
                <w:color w:val="000000" w:themeColor="text1"/>
                <w:sz w:val="18"/>
                <w:szCs w:val="18"/>
              </w:rPr>
              <w:t> </w:t>
            </w:r>
            <w:r w:rsidRPr="00B84491">
              <w:rPr>
                <w:rStyle w:val="Synvarinline"/>
                <w:szCs w:val="20"/>
              </w:rPr>
              <w:t>attr_prop_len</w:t>
            </w:r>
            <w:r w:rsidRPr="00B84491">
              <w:rPr>
                <w:rStyle w:val="Exprinline"/>
                <w:szCs w:val="20"/>
              </w:rPr>
              <w:t> )</w:t>
            </w:r>
          </w:p>
        </w:tc>
        <w:tc>
          <w:tcPr>
            <w:tcW w:w="1417" w:type="dxa"/>
          </w:tcPr>
          <w:p w14:paraId="76ECCE0A" w14:textId="77777777" w:rsidR="007B0DDA" w:rsidRPr="00A4559E" w:rsidRDefault="007B0DDA" w:rsidP="00082AA8">
            <w:pPr>
              <w:pStyle w:val="G-PCCTablebody"/>
              <w:jc w:val="center"/>
            </w:pPr>
          </w:p>
        </w:tc>
      </w:tr>
      <w:tr w:rsidR="007B0DDA" w:rsidRPr="00A4559E" w14:paraId="79262B45" w14:textId="77777777" w:rsidTr="00082AA8">
        <w:tc>
          <w:tcPr>
            <w:tcW w:w="6803" w:type="dxa"/>
          </w:tcPr>
          <w:p w14:paraId="7B5A6F8E" w14:textId="77777777" w:rsidR="007B0DDA" w:rsidRPr="00B84491" w:rsidRDefault="007B0DDA" w:rsidP="00082AA8">
            <w:pPr>
              <w:pStyle w:val="G-PCCTablebody"/>
              <w:rPr>
                <w:szCs w:val="20"/>
              </w:rPr>
            </w:pPr>
            <w:r w:rsidRPr="00124291">
              <w:rPr>
                <w:rStyle w:val="Codeinline"/>
                <w:color w:val="000000" w:themeColor="text1"/>
                <w:szCs w:val="18"/>
              </w:rPr>
              <w:t>   </w:t>
            </w:r>
            <w:r w:rsidRPr="00B84491">
              <w:rPr>
                <w:rStyle w:val="Synvarinline"/>
                <w:szCs w:val="20"/>
              </w:rPr>
              <w:t>byte_alignment</w:t>
            </w:r>
            <w:r w:rsidRPr="00B84491">
              <w:rPr>
                <w:rStyle w:val="Exprinline"/>
                <w:szCs w:val="20"/>
              </w:rPr>
              <w:t>( )</w:t>
            </w:r>
          </w:p>
        </w:tc>
        <w:tc>
          <w:tcPr>
            <w:tcW w:w="1417" w:type="dxa"/>
          </w:tcPr>
          <w:p w14:paraId="57768702" w14:textId="77777777" w:rsidR="007B0DDA" w:rsidRPr="00A4559E" w:rsidRDefault="007B0DDA" w:rsidP="00082AA8">
            <w:pPr>
              <w:pStyle w:val="G-PCCTablebody"/>
              <w:jc w:val="center"/>
            </w:pPr>
          </w:p>
        </w:tc>
      </w:tr>
      <w:tr w:rsidR="007B0DDA" w:rsidRPr="00A4559E" w14:paraId="1C23EA25"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856E436" w14:textId="77777777" w:rsidR="007B0DDA" w:rsidRPr="00B84491" w:rsidRDefault="007B0DDA" w:rsidP="00082AA8">
            <w:pPr>
              <w:pStyle w:val="G-PCCTablebodyKWN"/>
              <w:rPr>
                <w:rStyle w:val="Exprinline"/>
                <w:szCs w:val="20"/>
              </w:rPr>
            </w:pPr>
            <w:r w:rsidRPr="00B84491">
              <w:rPr>
                <w:rStyle w:val="Exprinline"/>
                <w:szCs w:val="20"/>
              </w:rPr>
              <w:t>}</w:t>
            </w:r>
          </w:p>
        </w:tc>
        <w:tc>
          <w:tcPr>
            <w:tcW w:w="1417" w:type="dxa"/>
          </w:tcPr>
          <w:p w14:paraId="487DC60E" w14:textId="77777777" w:rsidR="007B0DDA" w:rsidRPr="00A4559E" w:rsidRDefault="007B0DDA" w:rsidP="00082AA8">
            <w:pPr>
              <w:pStyle w:val="G-PCCTablebody"/>
              <w:jc w:val="center"/>
            </w:pPr>
          </w:p>
        </w:tc>
      </w:tr>
    </w:tbl>
    <w:p w14:paraId="28DA45DD" w14:textId="77777777" w:rsidR="007B0DDA" w:rsidRPr="00A4559E" w:rsidRDefault="007B0DDA" w:rsidP="007B0DDA">
      <w:pPr>
        <w:pStyle w:val="TableSpacer"/>
      </w:pPr>
    </w:p>
    <w:p w14:paraId="58B70082" w14:textId="77777777" w:rsidR="007B0DDA" w:rsidRPr="004F2A4F" w:rsidRDefault="007B0DDA" w:rsidP="007B0DDA">
      <w:pPr>
        <w:pStyle w:val="4"/>
        <w:numPr>
          <w:ilvl w:val="3"/>
          <w:numId w:val="1"/>
        </w:numPr>
      </w:pPr>
      <w:r>
        <w:t>Attribute property data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A4559E" w14:paraId="1AF9620F"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F9B512A" w14:textId="77777777" w:rsidR="007B0DDA" w:rsidRPr="00905362" w:rsidRDefault="007B0DDA" w:rsidP="00082AA8">
            <w:pPr>
              <w:pStyle w:val="G-PCCTablebodyKWN"/>
              <w:rPr>
                <w:szCs w:val="20"/>
                <w:lang w:eastAsia="ja-JP"/>
              </w:rPr>
            </w:pPr>
            <w:r w:rsidRPr="00905362">
              <w:rPr>
                <w:rStyle w:val="Synvarinline"/>
                <w:szCs w:val="20"/>
              </w:rPr>
              <w:t>attribute_property_data</w:t>
            </w:r>
            <w:r w:rsidRPr="00905362">
              <w:rPr>
                <w:rStyle w:val="Exprinline"/>
                <w:szCs w:val="20"/>
              </w:rPr>
              <w:t>( </w:t>
            </w:r>
            <w:r w:rsidRPr="00905362">
              <w:rPr>
                <w:rStyle w:val="VarNinline"/>
                <w:szCs w:val="20"/>
              </w:rPr>
              <w:t>attrIdx</w:t>
            </w:r>
            <w:r w:rsidRPr="00905362">
              <w:rPr>
                <w:rStyle w:val="Exprinline"/>
                <w:szCs w:val="20"/>
              </w:rPr>
              <w:t>,</w:t>
            </w:r>
            <w:r w:rsidRPr="00124291">
              <w:rPr>
                <w:rStyle w:val="Exprinline"/>
                <w:color w:val="000000" w:themeColor="text1"/>
                <w:sz w:val="18"/>
                <w:szCs w:val="18"/>
              </w:rPr>
              <w:t> </w:t>
            </w:r>
            <w:r w:rsidRPr="00905362">
              <w:rPr>
                <w:rStyle w:val="VarNinline"/>
                <w:szCs w:val="20"/>
              </w:rPr>
              <w:t>numBytes</w:t>
            </w:r>
            <w:r w:rsidRPr="00905362">
              <w:rPr>
                <w:rStyle w:val="Exprinline"/>
                <w:szCs w:val="20"/>
              </w:rPr>
              <w:t> )</w:t>
            </w:r>
            <w:r w:rsidRPr="00124291">
              <w:rPr>
                <w:rStyle w:val="Exprinline"/>
                <w:rFonts w:hint="eastAsia"/>
                <w:color w:val="000000" w:themeColor="text1"/>
                <w:sz w:val="18"/>
                <w:szCs w:val="18"/>
                <w:lang w:eastAsia="zh-CN"/>
              </w:rPr>
              <w:t> </w:t>
            </w:r>
            <w:r w:rsidRPr="00905362">
              <w:rPr>
                <w:rStyle w:val="Exprinline"/>
                <w:szCs w:val="20"/>
              </w:rPr>
              <w:t>{</w:t>
            </w:r>
          </w:p>
        </w:tc>
        <w:tc>
          <w:tcPr>
            <w:tcW w:w="1417" w:type="dxa"/>
          </w:tcPr>
          <w:p w14:paraId="0485C594"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7B0DDA" w:rsidRPr="00A4559E" w14:paraId="07033B18" w14:textId="77777777" w:rsidTr="00082AA8">
        <w:tc>
          <w:tcPr>
            <w:tcW w:w="6803" w:type="dxa"/>
          </w:tcPr>
          <w:p w14:paraId="6C33A221" w14:textId="77777777" w:rsidR="007B0DDA" w:rsidRPr="00905362" w:rsidRDefault="007B0DDA" w:rsidP="00082AA8">
            <w:pPr>
              <w:pStyle w:val="G-PCCTablebodyKWN"/>
              <w:rPr>
                <w:szCs w:val="20"/>
              </w:rPr>
            </w:pPr>
            <w:r w:rsidRPr="00124291">
              <w:rPr>
                <w:rStyle w:val="Codeinline"/>
                <w:color w:val="000000" w:themeColor="text1"/>
                <w:szCs w:val="18"/>
              </w:rPr>
              <w:t>   </w:t>
            </w:r>
            <w:r w:rsidRPr="00905362">
              <w:rPr>
                <w:rStyle w:val="Funcinline"/>
                <w:szCs w:val="20"/>
              </w:rPr>
              <w:t>for</w:t>
            </w:r>
            <w:r w:rsidRPr="00905362">
              <w:rPr>
                <w:rStyle w:val="Exprinline"/>
                <w:szCs w:val="20"/>
              </w:rPr>
              <w:t>( </w:t>
            </w:r>
            <w:r w:rsidRPr="00905362">
              <w:rPr>
                <w:rStyle w:val="Var1inline"/>
                <w:szCs w:val="20"/>
              </w:rPr>
              <w:t>𝑖</w:t>
            </w:r>
            <w:r w:rsidRPr="00124291">
              <w:rPr>
                <w:rStyle w:val="Exprinline"/>
                <w:rFonts w:hint="eastAsia"/>
                <w:color w:val="000000" w:themeColor="text1"/>
                <w:sz w:val="18"/>
                <w:szCs w:val="18"/>
                <w:lang w:eastAsia="zh-CN"/>
              </w:rPr>
              <w:t> </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Exprinline"/>
                <w:szCs w:val="20"/>
              </w:rPr>
              <w:t>0;</w:t>
            </w:r>
            <w:r w:rsidRPr="00124291">
              <w:rPr>
                <w:rStyle w:val="Exprinline"/>
                <w:rFonts w:hint="eastAsia"/>
                <w:color w:val="000000" w:themeColor="text1"/>
                <w:sz w:val="18"/>
                <w:szCs w:val="18"/>
                <w:lang w:eastAsia="zh-CN"/>
              </w:rPr>
              <w:t> </w:t>
            </w:r>
            <w:r w:rsidRPr="00905362">
              <w:rPr>
                <w:rStyle w:val="Var1inline"/>
                <w:szCs w:val="20"/>
              </w:rPr>
              <w:t>𝑖</w:t>
            </w:r>
            <w:r w:rsidRPr="00124291">
              <w:rPr>
                <w:rStyle w:val="Exprinline"/>
                <w:rFonts w:hint="eastAsia"/>
                <w:color w:val="000000" w:themeColor="text1"/>
                <w:sz w:val="18"/>
                <w:szCs w:val="18"/>
                <w:lang w:eastAsia="zh-CN"/>
              </w:rPr>
              <w:t> </w:t>
            </w:r>
            <w:r w:rsidRPr="00905362">
              <w:rPr>
                <w:rStyle w:val="Exprinline"/>
                <w:szCs w:val="20"/>
              </w:rPr>
              <w:t>&lt;</w:t>
            </w:r>
            <w:r w:rsidRPr="00124291">
              <w:rPr>
                <w:rStyle w:val="Exprinline"/>
                <w:rFonts w:hint="eastAsia"/>
                <w:color w:val="000000" w:themeColor="text1"/>
                <w:sz w:val="18"/>
                <w:szCs w:val="18"/>
                <w:lang w:eastAsia="zh-CN"/>
              </w:rPr>
              <w:t> </w:t>
            </w:r>
            <w:r w:rsidRPr="00905362">
              <w:rPr>
                <w:rStyle w:val="VarNinline"/>
                <w:szCs w:val="20"/>
              </w:rPr>
              <w:t>numBytes</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Var1inline"/>
                <w:szCs w:val="20"/>
              </w:rPr>
              <w:t>𝑖</w:t>
            </w:r>
            <w:r w:rsidRPr="00905362">
              <w:rPr>
                <w:rStyle w:val="Exprinline"/>
                <w:szCs w:val="20"/>
              </w:rPr>
              <w:t>++)</w:t>
            </w:r>
          </w:p>
        </w:tc>
        <w:tc>
          <w:tcPr>
            <w:tcW w:w="1417" w:type="dxa"/>
          </w:tcPr>
          <w:p w14:paraId="13DFAD2C" w14:textId="77777777" w:rsidR="007B0DDA" w:rsidRPr="00A4559E" w:rsidRDefault="007B0DDA" w:rsidP="00082AA8">
            <w:pPr>
              <w:pStyle w:val="G-PCCTablebody"/>
              <w:jc w:val="center"/>
              <w:rPr>
                <w:lang w:eastAsia="ja-JP"/>
              </w:rPr>
            </w:pPr>
          </w:p>
        </w:tc>
      </w:tr>
      <w:tr w:rsidR="00275F66" w:rsidRPr="00A4559E" w14:paraId="38BBFB28" w14:textId="77777777" w:rsidTr="00082AA8">
        <w:tc>
          <w:tcPr>
            <w:tcW w:w="6803" w:type="dxa"/>
          </w:tcPr>
          <w:p w14:paraId="6E4158C4" w14:textId="04BB69B9" w:rsidR="00275F66" w:rsidRPr="00124291" w:rsidRDefault="00275F66" w:rsidP="00F75262">
            <w:pPr>
              <w:pStyle w:val="G-PCCTablebody"/>
              <w:rPr>
                <w:rStyle w:val="Codeinline"/>
                <w:color w:val="000000" w:themeColor="text1"/>
                <w:szCs w:val="18"/>
              </w:rPr>
            </w:pPr>
            <w:r w:rsidRPr="00124291">
              <w:rPr>
                <w:rStyle w:val="Codeinline"/>
                <w:color w:val="000000" w:themeColor="text1"/>
                <w:szCs w:val="18"/>
              </w:rPr>
              <w:t>      </w:t>
            </w:r>
            <w:r w:rsidRPr="00905362">
              <w:rPr>
                <w:rStyle w:val="Synboldinline"/>
                <w:szCs w:val="20"/>
              </w:rPr>
              <w:t>attr_prop_byte</w:t>
            </w:r>
            <w:r w:rsidRPr="00905362">
              <w:rPr>
                <w:rStyle w:val="Exprinline"/>
                <w:szCs w:val="20"/>
              </w:rPr>
              <w:t>[ </w:t>
            </w:r>
            <w:r w:rsidRPr="00905362">
              <w:rPr>
                <w:rStyle w:val="Var1inline"/>
                <w:szCs w:val="20"/>
              </w:rPr>
              <w:t>𝑖</w:t>
            </w:r>
            <w:r w:rsidRPr="00905362">
              <w:rPr>
                <w:rStyle w:val="Exprinline"/>
                <w:szCs w:val="20"/>
              </w:rPr>
              <w:t> ]</w:t>
            </w:r>
          </w:p>
        </w:tc>
        <w:tc>
          <w:tcPr>
            <w:tcW w:w="1417" w:type="dxa"/>
          </w:tcPr>
          <w:p w14:paraId="5BF74918" w14:textId="24D39AAD" w:rsidR="00275F66" w:rsidRPr="00A4559E" w:rsidRDefault="00275F66" w:rsidP="00275F66">
            <w:pPr>
              <w:pStyle w:val="G-PCCTablebody"/>
              <w:ind w:leftChars="82" w:left="180"/>
              <w:jc w:val="center"/>
            </w:pPr>
            <w:r w:rsidRPr="00A4559E">
              <w:t>u(8)</w:t>
            </w:r>
          </w:p>
        </w:tc>
      </w:tr>
      <w:tr w:rsidR="007B0DDA" w:rsidRPr="00A4559E" w14:paraId="148A266B"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90E9E78" w14:textId="77777777" w:rsidR="007B0DDA" w:rsidRPr="00905362" w:rsidRDefault="007B0DDA" w:rsidP="00082AA8">
            <w:pPr>
              <w:pStyle w:val="G-PCCTablebodyKWN"/>
              <w:rPr>
                <w:rStyle w:val="Exprinline"/>
                <w:szCs w:val="20"/>
              </w:rPr>
            </w:pPr>
            <w:r w:rsidRPr="00905362">
              <w:rPr>
                <w:rStyle w:val="Exprinline"/>
                <w:szCs w:val="20"/>
              </w:rPr>
              <w:t>}</w:t>
            </w:r>
          </w:p>
        </w:tc>
        <w:tc>
          <w:tcPr>
            <w:tcW w:w="1417" w:type="dxa"/>
          </w:tcPr>
          <w:p w14:paraId="50E24BFE" w14:textId="77777777" w:rsidR="007B0DDA" w:rsidRPr="00A4559E" w:rsidRDefault="007B0DDA" w:rsidP="00082AA8">
            <w:pPr>
              <w:pStyle w:val="G-PCCTablebody"/>
              <w:jc w:val="center"/>
            </w:pPr>
          </w:p>
        </w:tc>
      </w:tr>
    </w:tbl>
    <w:p w14:paraId="12F093DE" w14:textId="77777777" w:rsidR="007B0DDA" w:rsidRPr="00A4559E" w:rsidRDefault="007B0DDA" w:rsidP="007B0DDA">
      <w:pPr>
        <w:pStyle w:val="TableSpacer"/>
      </w:pPr>
    </w:p>
    <w:p w14:paraId="32655995" w14:textId="77777777" w:rsidR="007B0DDA" w:rsidRPr="004F2A4F" w:rsidRDefault="007B0DDA" w:rsidP="007B0DDA">
      <w:pPr>
        <w:pStyle w:val="4"/>
        <w:numPr>
          <w:ilvl w:val="3"/>
          <w:numId w:val="1"/>
        </w:numPr>
      </w:pPr>
      <w:bookmarkStart w:id="763" w:name="_Ref45230203"/>
      <w:r w:rsidRPr="004F2A4F">
        <w:t xml:space="preserve">Tile inventory </w:t>
      </w:r>
      <w:r>
        <w:t xml:space="preserve">data unit </w:t>
      </w:r>
      <w:r w:rsidRPr="004F2A4F">
        <w:t>syntax</w:t>
      </w:r>
      <w:bookmarkEnd w:id="763"/>
      <w:r>
        <w:fldChar w:fldCharType="begin" w:fldLock="1"/>
      </w:r>
      <w:r>
        <w:rPr>
          <w:rStyle w:val="HdgMarker"/>
        </w:rPr>
        <w:instrText>Q</w:instrText>
      </w:r>
      <w:r>
        <w:instrText>UOTE "" \* Charformat</w:instrText>
      </w:r>
      <w:r>
        <w:fldChar w:fldCharType="end"/>
      </w:r>
    </w:p>
    <w:tbl>
      <w:tblPr>
        <w:tblStyle w:val="Syntaxtable"/>
        <w:tblW w:w="0" w:type="auto"/>
        <w:tblLook w:val="06E0" w:firstRow="1" w:lastRow="1" w:firstColumn="1" w:lastColumn="0" w:noHBand="1" w:noVBand="1"/>
      </w:tblPr>
      <w:tblGrid>
        <w:gridCol w:w="6803"/>
        <w:gridCol w:w="1417"/>
      </w:tblGrid>
      <w:tr w:rsidR="007B0DDA" w:rsidRPr="00A4559E" w14:paraId="77C9E84B"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52A69DD" w14:textId="77777777" w:rsidR="007B0DDA" w:rsidRPr="00905362" w:rsidRDefault="007B0DDA" w:rsidP="00082AA8">
            <w:pPr>
              <w:pStyle w:val="G-PCCTablebodyKWN"/>
              <w:rPr>
                <w:szCs w:val="20"/>
              </w:rPr>
            </w:pPr>
            <w:r w:rsidRPr="00905362">
              <w:rPr>
                <w:rStyle w:val="Synvarinline"/>
                <w:szCs w:val="20"/>
              </w:rPr>
              <w:t>tile_inventory</w:t>
            </w:r>
            <w:r w:rsidRPr="00905362">
              <w:rPr>
                <w:rStyle w:val="Exprinline"/>
                <w:szCs w:val="20"/>
              </w:rPr>
              <w:t>( )</w:t>
            </w:r>
            <w:r w:rsidRPr="00124291">
              <w:rPr>
                <w:rStyle w:val="Exprinline"/>
                <w:rFonts w:hint="eastAsia"/>
                <w:color w:val="000000" w:themeColor="text1"/>
                <w:sz w:val="18"/>
                <w:szCs w:val="18"/>
                <w:lang w:eastAsia="zh-CN"/>
              </w:rPr>
              <w:t> </w:t>
            </w:r>
            <w:r w:rsidRPr="00905362">
              <w:rPr>
                <w:rStyle w:val="Exprinline"/>
                <w:szCs w:val="20"/>
              </w:rPr>
              <w:t>{</w:t>
            </w:r>
          </w:p>
        </w:tc>
        <w:tc>
          <w:tcPr>
            <w:tcW w:w="1417" w:type="dxa"/>
          </w:tcPr>
          <w:p w14:paraId="772C4116"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7B0DDA" w:rsidRPr="00A4559E" w14:paraId="3E3960E8" w14:textId="77777777" w:rsidTr="00082AA8">
        <w:tc>
          <w:tcPr>
            <w:tcW w:w="6803" w:type="dxa"/>
          </w:tcPr>
          <w:p w14:paraId="17E17677" w14:textId="77777777" w:rsidR="007B0DDA" w:rsidRPr="00905362" w:rsidRDefault="007B0DDA" w:rsidP="00082AA8">
            <w:pPr>
              <w:pStyle w:val="G-PCCTablebody"/>
              <w:rPr>
                <w:b/>
                <w:bCs/>
                <w:szCs w:val="20"/>
              </w:rPr>
            </w:pPr>
            <w:r w:rsidRPr="00124291">
              <w:rPr>
                <w:rStyle w:val="Codeinline"/>
                <w:color w:val="000000" w:themeColor="text1"/>
                <w:szCs w:val="18"/>
              </w:rPr>
              <w:t>   </w:t>
            </w:r>
            <w:r w:rsidRPr="00905362">
              <w:rPr>
                <w:rStyle w:val="Synboldinline"/>
                <w:szCs w:val="20"/>
              </w:rPr>
              <w:t>ti_seq_parameter_set_id</w:t>
            </w:r>
          </w:p>
        </w:tc>
        <w:tc>
          <w:tcPr>
            <w:tcW w:w="1417" w:type="dxa"/>
          </w:tcPr>
          <w:p w14:paraId="3F8A7864" w14:textId="77777777" w:rsidR="007B0DDA" w:rsidRPr="00A4559E" w:rsidRDefault="007B0DDA" w:rsidP="00082AA8">
            <w:pPr>
              <w:pStyle w:val="G-PCCTablebody"/>
              <w:jc w:val="center"/>
            </w:pPr>
            <w:r w:rsidRPr="00A4559E">
              <w:t>u(4)</w:t>
            </w:r>
          </w:p>
        </w:tc>
      </w:tr>
      <w:tr w:rsidR="007B0DDA" w:rsidRPr="00A4559E" w14:paraId="750B868C" w14:textId="77777777" w:rsidTr="00082AA8">
        <w:tc>
          <w:tcPr>
            <w:tcW w:w="6803" w:type="dxa"/>
          </w:tcPr>
          <w:p w14:paraId="3A47702F" w14:textId="77777777" w:rsidR="007B0DDA" w:rsidRPr="00F75262" w:rsidRDefault="007B0DDA" w:rsidP="00082AA8">
            <w:pPr>
              <w:pStyle w:val="G-PCCTablebody"/>
              <w:rPr>
                <w:b/>
                <w:bCs/>
                <w:szCs w:val="20"/>
                <w:lang w:val="it-IT"/>
              </w:rPr>
            </w:pPr>
            <w:r w:rsidRPr="00F75262">
              <w:rPr>
                <w:rStyle w:val="Codeinline"/>
                <w:color w:val="000000" w:themeColor="text1"/>
                <w:szCs w:val="18"/>
                <w:lang w:val="it-IT"/>
              </w:rPr>
              <w:t>   </w:t>
            </w:r>
            <w:r w:rsidRPr="00F75262">
              <w:rPr>
                <w:rStyle w:val="Synboldinline"/>
                <w:szCs w:val="20"/>
                <w:lang w:val="it-IT"/>
              </w:rPr>
              <w:t>ti_frame_ctr_lsb_bits</w:t>
            </w:r>
          </w:p>
        </w:tc>
        <w:tc>
          <w:tcPr>
            <w:tcW w:w="1417" w:type="dxa"/>
          </w:tcPr>
          <w:p w14:paraId="61A794FD" w14:textId="77777777" w:rsidR="007B0DDA" w:rsidRPr="00A4559E" w:rsidRDefault="007B0DDA" w:rsidP="00082AA8">
            <w:pPr>
              <w:pStyle w:val="G-PCCTablebody"/>
              <w:jc w:val="center"/>
            </w:pPr>
            <w:r w:rsidRPr="00A4559E">
              <w:t>u(5)</w:t>
            </w:r>
          </w:p>
        </w:tc>
      </w:tr>
      <w:tr w:rsidR="007B0DDA" w:rsidRPr="00A4559E" w14:paraId="4FF59ED9" w14:textId="77777777" w:rsidTr="00082AA8">
        <w:tc>
          <w:tcPr>
            <w:tcW w:w="6803" w:type="dxa"/>
          </w:tcPr>
          <w:p w14:paraId="5635A47D" w14:textId="77777777" w:rsidR="007B0DDA" w:rsidRPr="00905362" w:rsidRDefault="007B0DDA" w:rsidP="00082AA8">
            <w:pPr>
              <w:pStyle w:val="G-PCCTablebody"/>
              <w:rPr>
                <w:b/>
                <w:bCs/>
                <w:szCs w:val="20"/>
              </w:rPr>
            </w:pPr>
            <w:bookmarkStart w:id="764" w:name="_Hlk37881982"/>
            <w:r w:rsidRPr="00124291">
              <w:rPr>
                <w:rStyle w:val="Codeinline"/>
                <w:color w:val="000000" w:themeColor="text1"/>
                <w:szCs w:val="18"/>
              </w:rPr>
              <w:t>   </w:t>
            </w:r>
            <w:r w:rsidRPr="00905362">
              <w:rPr>
                <w:rStyle w:val="Synboldinline"/>
                <w:szCs w:val="20"/>
              </w:rPr>
              <w:t>ti_frame_ctr</w:t>
            </w:r>
            <w:bookmarkEnd w:id="764"/>
            <w:r w:rsidRPr="00905362">
              <w:rPr>
                <w:rStyle w:val="Synboldinline"/>
                <w:szCs w:val="20"/>
              </w:rPr>
              <w:t>_lsb</w:t>
            </w:r>
          </w:p>
        </w:tc>
        <w:tc>
          <w:tcPr>
            <w:tcW w:w="1417" w:type="dxa"/>
          </w:tcPr>
          <w:p w14:paraId="62F44485" w14:textId="77777777" w:rsidR="007B0DDA" w:rsidRPr="00A4559E" w:rsidRDefault="007B0DDA" w:rsidP="00082AA8">
            <w:pPr>
              <w:pStyle w:val="G-PCCTablebody"/>
              <w:jc w:val="center"/>
            </w:pPr>
            <w:r w:rsidRPr="00A4559E">
              <w:t>u(v)</w:t>
            </w:r>
          </w:p>
        </w:tc>
      </w:tr>
      <w:tr w:rsidR="007B0DDA" w:rsidRPr="00A4559E" w14:paraId="5AF4F643" w14:textId="77777777" w:rsidTr="00082AA8">
        <w:tc>
          <w:tcPr>
            <w:tcW w:w="6803" w:type="dxa"/>
          </w:tcPr>
          <w:p w14:paraId="1CDBC054" w14:textId="77777777" w:rsidR="007B0DDA" w:rsidRPr="00905362" w:rsidRDefault="007B0DDA" w:rsidP="00082AA8">
            <w:pPr>
              <w:pStyle w:val="G-PCCTablebody"/>
              <w:rPr>
                <w:szCs w:val="20"/>
                <w:lang w:eastAsia="ja-JP"/>
              </w:rPr>
            </w:pPr>
            <w:r w:rsidRPr="00124291">
              <w:rPr>
                <w:rStyle w:val="Codeinline"/>
                <w:color w:val="000000" w:themeColor="text1"/>
                <w:szCs w:val="18"/>
              </w:rPr>
              <w:t>   </w:t>
            </w:r>
            <w:r w:rsidRPr="00905362">
              <w:rPr>
                <w:rStyle w:val="Synboldinline"/>
                <w:szCs w:val="20"/>
              </w:rPr>
              <w:t>tile_cnt</w:t>
            </w:r>
          </w:p>
        </w:tc>
        <w:tc>
          <w:tcPr>
            <w:tcW w:w="1417" w:type="dxa"/>
          </w:tcPr>
          <w:p w14:paraId="356E13A8" w14:textId="77777777" w:rsidR="007B0DDA" w:rsidRPr="00A4559E" w:rsidRDefault="007B0DDA" w:rsidP="00082AA8">
            <w:pPr>
              <w:pStyle w:val="G-PCCTablebody"/>
              <w:jc w:val="center"/>
            </w:pPr>
            <w:r w:rsidRPr="00A4559E">
              <w:t>u(16)</w:t>
            </w:r>
          </w:p>
        </w:tc>
      </w:tr>
      <w:tr w:rsidR="007B0DDA" w:rsidRPr="00A4559E" w14:paraId="6AFC2FAA" w14:textId="77777777" w:rsidTr="00082AA8">
        <w:tc>
          <w:tcPr>
            <w:tcW w:w="6803" w:type="dxa"/>
          </w:tcPr>
          <w:p w14:paraId="02984734" w14:textId="77777777" w:rsidR="007B0DDA" w:rsidRPr="00905362" w:rsidRDefault="007B0DDA" w:rsidP="00082AA8">
            <w:pPr>
              <w:pStyle w:val="G-PCCTablebody"/>
              <w:rPr>
                <w:b/>
                <w:bCs/>
                <w:szCs w:val="20"/>
              </w:rPr>
            </w:pPr>
            <w:r w:rsidRPr="00124291">
              <w:rPr>
                <w:rStyle w:val="Codeinline"/>
                <w:color w:val="000000" w:themeColor="text1"/>
                <w:szCs w:val="18"/>
              </w:rPr>
              <w:t>   </w:t>
            </w:r>
            <w:r w:rsidRPr="00905362">
              <w:rPr>
                <w:rStyle w:val="Funcinline"/>
                <w:szCs w:val="20"/>
              </w:rPr>
              <w:t>if</w:t>
            </w:r>
            <w:r w:rsidRPr="00905362">
              <w:rPr>
                <w:rStyle w:val="Exprinline"/>
                <w:szCs w:val="20"/>
              </w:rPr>
              <w:t>( </w:t>
            </w:r>
            <w:r w:rsidRPr="00905362">
              <w:rPr>
                <w:rStyle w:val="Synvarinline"/>
                <w:szCs w:val="20"/>
              </w:rPr>
              <w:t>tile_cnt</w:t>
            </w:r>
            <w:r w:rsidRPr="00124291">
              <w:rPr>
                <w:rStyle w:val="Exprinline"/>
                <w:rFonts w:hint="eastAsia"/>
                <w:color w:val="000000" w:themeColor="text1"/>
                <w:sz w:val="18"/>
                <w:szCs w:val="18"/>
                <w:lang w:eastAsia="zh-CN"/>
              </w:rPr>
              <w:t> </w:t>
            </w:r>
            <w:r w:rsidRPr="00905362">
              <w:rPr>
                <w:rStyle w:val="Exprinline"/>
                <w:szCs w:val="20"/>
              </w:rPr>
              <w:t>&gt;</w:t>
            </w:r>
            <w:r w:rsidRPr="00124291">
              <w:rPr>
                <w:rStyle w:val="Exprinline"/>
                <w:rFonts w:hint="eastAsia"/>
                <w:color w:val="000000" w:themeColor="text1"/>
                <w:sz w:val="18"/>
                <w:szCs w:val="18"/>
                <w:lang w:eastAsia="zh-CN"/>
              </w:rPr>
              <w:t> </w:t>
            </w:r>
            <w:r w:rsidRPr="00905362">
              <w:rPr>
                <w:rStyle w:val="Exprinline"/>
                <w:szCs w:val="20"/>
              </w:rPr>
              <w:t>0 )</w:t>
            </w:r>
            <w:r w:rsidRPr="00124291">
              <w:rPr>
                <w:rStyle w:val="Exprinline"/>
                <w:rFonts w:hint="eastAsia"/>
                <w:color w:val="000000" w:themeColor="text1"/>
                <w:sz w:val="18"/>
                <w:szCs w:val="18"/>
                <w:lang w:eastAsia="zh-CN"/>
              </w:rPr>
              <w:t> </w:t>
            </w:r>
            <w:r w:rsidRPr="00905362">
              <w:rPr>
                <w:rStyle w:val="Exprinline"/>
                <w:szCs w:val="20"/>
              </w:rPr>
              <w:t>{</w:t>
            </w:r>
          </w:p>
        </w:tc>
        <w:tc>
          <w:tcPr>
            <w:tcW w:w="1417" w:type="dxa"/>
          </w:tcPr>
          <w:p w14:paraId="26F047B8" w14:textId="77777777" w:rsidR="007B0DDA" w:rsidRPr="00A4559E" w:rsidRDefault="007B0DDA" w:rsidP="00082AA8">
            <w:pPr>
              <w:pStyle w:val="G-PCCTablebody"/>
              <w:jc w:val="center"/>
            </w:pPr>
          </w:p>
        </w:tc>
      </w:tr>
      <w:tr w:rsidR="007B0DDA" w:rsidRPr="00A4559E" w14:paraId="6F69407F" w14:textId="77777777" w:rsidTr="00082AA8">
        <w:tc>
          <w:tcPr>
            <w:tcW w:w="6803" w:type="dxa"/>
          </w:tcPr>
          <w:p w14:paraId="67BD8B16" w14:textId="77777777" w:rsidR="007B0DDA" w:rsidRPr="00905362" w:rsidRDefault="007B0DDA" w:rsidP="00082AA8">
            <w:pPr>
              <w:pStyle w:val="G-PCCTablebody"/>
              <w:rPr>
                <w:b/>
                <w:bCs/>
                <w:szCs w:val="20"/>
              </w:rPr>
            </w:pPr>
            <w:r w:rsidRPr="00124291">
              <w:rPr>
                <w:rStyle w:val="Codeinline"/>
                <w:color w:val="000000" w:themeColor="text1"/>
                <w:szCs w:val="18"/>
              </w:rPr>
              <w:t>      </w:t>
            </w:r>
            <w:r w:rsidRPr="00905362">
              <w:rPr>
                <w:rStyle w:val="Synboldinline"/>
                <w:szCs w:val="20"/>
              </w:rPr>
              <w:t>tile_id_bits</w:t>
            </w:r>
          </w:p>
        </w:tc>
        <w:tc>
          <w:tcPr>
            <w:tcW w:w="1417" w:type="dxa"/>
          </w:tcPr>
          <w:p w14:paraId="6D8DAE6B" w14:textId="77777777" w:rsidR="007B0DDA" w:rsidRPr="00A4559E" w:rsidRDefault="007B0DDA" w:rsidP="00082AA8">
            <w:pPr>
              <w:pStyle w:val="G-PCCTablebody"/>
              <w:jc w:val="center"/>
            </w:pPr>
            <w:r w:rsidRPr="00A4559E">
              <w:t>u(5)</w:t>
            </w:r>
          </w:p>
        </w:tc>
      </w:tr>
      <w:tr w:rsidR="007B0DDA" w:rsidRPr="00A4559E" w14:paraId="3864F67A" w14:textId="77777777" w:rsidTr="00082AA8">
        <w:tc>
          <w:tcPr>
            <w:tcW w:w="6803" w:type="dxa"/>
          </w:tcPr>
          <w:p w14:paraId="33DC2B45" w14:textId="77777777" w:rsidR="007B0DDA" w:rsidRPr="00905362" w:rsidRDefault="007B0DDA" w:rsidP="00082AA8">
            <w:pPr>
              <w:pStyle w:val="G-PCCTablebody"/>
              <w:rPr>
                <w:b/>
                <w:bCs/>
                <w:szCs w:val="20"/>
              </w:rPr>
            </w:pPr>
            <w:r w:rsidRPr="00124291">
              <w:rPr>
                <w:rStyle w:val="Codeinline"/>
                <w:color w:val="000000" w:themeColor="text1"/>
                <w:szCs w:val="18"/>
              </w:rPr>
              <w:t>      </w:t>
            </w:r>
            <w:r w:rsidRPr="00905362">
              <w:rPr>
                <w:rStyle w:val="Synboldinline"/>
                <w:szCs w:val="20"/>
              </w:rPr>
              <w:t>tile_origin_bits_minus1</w:t>
            </w:r>
          </w:p>
        </w:tc>
        <w:tc>
          <w:tcPr>
            <w:tcW w:w="1417" w:type="dxa"/>
          </w:tcPr>
          <w:p w14:paraId="2074B588" w14:textId="77777777" w:rsidR="007B0DDA" w:rsidRPr="00A4559E" w:rsidRDefault="007B0DDA" w:rsidP="00082AA8">
            <w:pPr>
              <w:pStyle w:val="G-PCCTablebody"/>
              <w:jc w:val="center"/>
            </w:pPr>
            <w:r w:rsidRPr="00A4559E">
              <w:t>u(8)</w:t>
            </w:r>
          </w:p>
        </w:tc>
      </w:tr>
      <w:tr w:rsidR="007B0DDA" w:rsidRPr="00A4559E" w14:paraId="33304138" w14:textId="77777777" w:rsidTr="00082AA8">
        <w:tc>
          <w:tcPr>
            <w:tcW w:w="6803" w:type="dxa"/>
          </w:tcPr>
          <w:p w14:paraId="14507885" w14:textId="77777777" w:rsidR="007B0DDA" w:rsidRPr="00905362" w:rsidRDefault="007B0DDA" w:rsidP="00082AA8">
            <w:pPr>
              <w:pStyle w:val="G-PCCTablebody"/>
              <w:rPr>
                <w:b/>
                <w:bCs/>
                <w:szCs w:val="20"/>
              </w:rPr>
            </w:pPr>
            <w:r w:rsidRPr="00124291">
              <w:rPr>
                <w:rStyle w:val="Codeinline"/>
                <w:color w:val="000000" w:themeColor="text1"/>
                <w:szCs w:val="18"/>
              </w:rPr>
              <w:t>      </w:t>
            </w:r>
            <w:r w:rsidRPr="00905362">
              <w:rPr>
                <w:rStyle w:val="Synboldinline"/>
                <w:szCs w:val="20"/>
              </w:rPr>
              <w:t>tile_size_bits_minus1</w:t>
            </w:r>
          </w:p>
        </w:tc>
        <w:tc>
          <w:tcPr>
            <w:tcW w:w="1417" w:type="dxa"/>
          </w:tcPr>
          <w:p w14:paraId="6E2C43C1" w14:textId="77777777" w:rsidR="007B0DDA" w:rsidRPr="00A4559E" w:rsidRDefault="007B0DDA" w:rsidP="00082AA8">
            <w:pPr>
              <w:pStyle w:val="G-PCCTablebody"/>
              <w:jc w:val="center"/>
            </w:pPr>
            <w:r w:rsidRPr="00A4559E">
              <w:t>u(8)</w:t>
            </w:r>
          </w:p>
        </w:tc>
      </w:tr>
      <w:tr w:rsidR="007B0DDA" w:rsidRPr="00A4559E" w14:paraId="64667865" w14:textId="77777777" w:rsidTr="00082AA8">
        <w:tc>
          <w:tcPr>
            <w:tcW w:w="6803" w:type="dxa"/>
          </w:tcPr>
          <w:p w14:paraId="5D42CFCB" w14:textId="77777777" w:rsidR="007B0DDA" w:rsidRPr="00905362" w:rsidRDefault="007B0DDA" w:rsidP="00082AA8">
            <w:pPr>
              <w:pStyle w:val="G-PCCTablebodyKWN"/>
              <w:rPr>
                <w:szCs w:val="20"/>
              </w:rPr>
            </w:pPr>
            <w:r w:rsidRPr="00124291">
              <w:rPr>
                <w:rStyle w:val="Codeinline"/>
                <w:color w:val="000000" w:themeColor="text1"/>
                <w:szCs w:val="18"/>
              </w:rPr>
              <w:t>      </w:t>
            </w:r>
            <w:r w:rsidRPr="00905362">
              <w:rPr>
                <w:rStyle w:val="Funcinline"/>
                <w:szCs w:val="20"/>
              </w:rPr>
              <w:t>for</w:t>
            </w:r>
            <w:r w:rsidRPr="00905362">
              <w:rPr>
                <w:rStyle w:val="Exprinline"/>
                <w:szCs w:val="20"/>
              </w:rPr>
              <w:t>( </w:t>
            </w:r>
            <w:r w:rsidRPr="00905362">
              <w:rPr>
                <w:rStyle w:val="VarNinline"/>
                <w:szCs w:val="20"/>
              </w:rPr>
              <w:t>tileIdx</w:t>
            </w:r>
            <w:r w:rsidRPr="00124291">
              <w:rPr>
                <w:rStyle w:val="Exprinline"/>
                <w:rFonts w:hint="eastAsia"/>
                <w:color w:val="000000" w:themeColor="text1"/>
                <w:sz w:val="18"/>
                <w:szCs w:val="18"/>
                <w:lang w:eastAsia="zh-CN"/>
              </w:rPr>
              <w:t> </w:t>
            </w:r>
            <w:r w:rsidRPr="00787794">
              <w:rPr>
                <w:rStyle w:val="Exprinline"/>
                <w:szCs w:val="20"/>
              </w:rPr>
              <w:t>=</w:t>
            </w:r>
            <w:r w:rsidRPr="00124291">
              <w:rPr>
                <w:rStyle w:val="Exprinline"/>
                <w:rFonts w:hint="eastAsia"/>
                <w:color w:val="000000" w:themeColor="text1"/>
                <w:sz w:val="18"/>
                <w:szCs w:val="18"/>
                <w:lang w:eastAsia="zh-CN"/>
              </w:rPr>
              <w:t> </w:t>
            </w:r>
            <w:r w:rsidRPr="00787794">
              <w:rPr>
                <w:rStyle w:val="Exprinline"/>
                <w:szCs w:val="20"/>
              </w:rPr>
              <w:t>0</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VarNinline"/>
                <w:szCs w:val="20"/>
              </w:rPr>
              <w:t>tileIdx</w:t>
            </w:r>
            <w:r w:rsidRPr="00124291">
              <w:rPr>
                <w:rStyle w:val="Exprinline"/>
                <w:rFonts w:hint="eastAsia"/>
                <w:color w:val="000000" w:themeColor="text1"/>
                <w:sz w:val="18"/>
                <w:szCs w:val="18"/>
                <w:lang w:eastAsia="zh-CN"/>
              </w:rPr>
              <w:t> </w:t>
            </w:r>
            <w:r w:rsidRPr="00905362">
              <w:rPr>
                <w:rStyle w:val="Exprinline"/>
                <w:szCs w:val="20"/>
              </w:rPr>
              <w:t>&lt;</w:t>
            </w:r>
            <w:r w:rsidRPr="00124291">
              <w:rPr>
                <w:rStyle w:val="Exprinline"/>
                <w:rFonts w:hint="eastAsia"/>
                <w:color w:val="000000" w:themeColor="text1"/>
                <w:sz w:val="18"/>
                <w:szCs w:val="18"/>
                <w:lang w:eastAsia="zh-CN"/>
              </w:rPr>
              <w:t> </w:t>
            </w:r>
            <w:r w:rsidRPr="00905362">
              <w:rPr>
                <w:rStyle w:val="Synvarinline"/>
                <w:szCs w:val="20"/>
              </w:rPr>
              <w:t>tile_cnt</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VarNinline"/>
                <w:szCs w:val="20"/>
              </w:rPr>
              <w:t>tileIdx</w:t>
            </w:r>
            <w:r w:rsidRPr="00905362">
              <w:rPr>
                <w:rStyle w:val="Exprinline"/>
                <w:szCs w:val="20"/>
              </w:rPr>
              <w:t>++ )</w:t>
            </w:r>
            <w:r w:rsidRPr="00124291">
              <w:rPr>
                <w:rStyle w:val="Exprinline"/>
                <w:rFonts w:hint="eastAsia"/>
                <w:color w:val="000000" w:themeColor="text1"/>
                <w:sz w:val="18"/>
                <w:szCs w:val="18"/>
                <w:lang w:eastAsia="zh-CN"/>
              </w:rPr>
              <w:t> </w:t>
            </w:r>
            <w:r w:rsidRPr="00905362">
              <w:rPr>
                <w:rStyle w:val="Exprinline"/>
                <w:szCs w:val="20"/>
              </w:rPr>
              <w:t>{</w:t>
            </w:r>
          </w:p>
        </w:tc>
        <w:tc>
          <w:tcPr>
            <w:tcW w:w="1417" w:type="dxa"/>
          </w:tcPr>
          <w:p w14:paraId="672A7F67" w14:textId="77777777" w:rsidR="007B0DDA" w:rsidRPr="00A4559E" w:rsidRDefault="007B0DDA" w:rsidP="00082AA8">
            <w:pPr>
              <w:pStyle w:val="G-PCCTablebody"/>
              <w:jc w:val="center"/>
            </w:pPr>
          </w:p>
        </w:tc>
      </w:tr>
      <w:tr w:rsidR="007B0DDA" w:rsidRPr="00A4559E" w14:paraId="3971A9BD" w14:textId="77777777" w:rsidTr="00082AA8">
        <w:tc>
          <w:tcPr>
            <w:tcW w:w="6803" w:type="dxa"/>
          </w:tcPr>
          <w:p w14:paraId="4A259CB3" w14:textId="77777777" w:rsidR="007B0DDA" w:rsidRPr="00905362" w:rsidRDefault="007B0DDA" w:rsidP="00082AA8">
            <w:pPr>
              <w:pStyle w:val="G-PCCTablebody"/>
              <w:rPr>
                <w:szCs w:val="20"/>
              </w:rPr>
            </w:pPr>
            <w:r w:rsidRPr="00124291">
              <w:rPr>
                <w:rStyle w:val="Codeinline"/>
                <w:color w:val="000000" w:themeColor="text1"/>
                <w:szCs w:val="18"/>
              </w:rPr>
              <w:t>         </w:t>
            </w:r>
            <w:r w:rsidRPr="00905362">
              <w:rPr>
                <w:rStyle w:val="Synboldinline"/>
                <w:szCs w:val="20"/>
              </w:rPr>
              <w:t>tile_id</w:t>
            </w:r>
            <w:r w:rsidRPr="00905362">
              <w:rPr>
                <w:rStyle w:val="Exprinline"/>
                <w:szCs w:val="20"/>
              </w:rPr>
              <w:t>[ </w:t>
            </w:r>
            <w:r w:rsidRPr="00905362">
              <w:rPr>
                <w:rStyle w:val="VarNinline"/>
                <w:szCs w:val="20"/>
              </w:rPr>
              <w:t>tileIdx</w:t>
            </w:r>
            <w:r w:rsidRPr="00905362">
              <w:rPr>
                <w:rStyle w:val="Exprinline"/>
                <w:szCs w:val="20"/>
              </w:rPr>
              <w:t> ]</w:t>
            </w:r>
          </w:p>
        </w:tc>
        <w:tc>
          <w:tcPr>
            <w:tcW w:w="1417" w:type="dxa"/>
          </w:tcPr>
          <w:p w14:paraId="1FF948FC" w14:textId="77777777" w:rsidR="007B0DDA" w:rsidRPr="00A4559E" w:rsidRDefault="007B0DDA" w:rsidP="00082AA8">
            <w:pPr>
              <w:pStyle w:val="G-PCCTablebody"/>
              <w:jc w:val="center"/>
            </w:pPr>
            <w:r w:rsidRPr="00A4559E">
              <w:t>u(v)</w:t>
            </w:r>
          </w:p>
        </w:tc>
      </w:tr>
      <w:tr w:rsidR="007B0DDA" w:rsidRPr="00A4559E" w14:paraId="6B34D3B6" w14:textId="77777777" w:rsidTr="00082AA8">
        <w:tc>
          <w:tcPr>
            <w:tcW w:w="6803" w:type="dxa"/>
          </w:tcPr>
          <w:p w14:paraId="5889885B" w14:textId="77777777" w:rsidR="007B0DDA" w:rsidRPr="00905362" w:rsidRDefault="007B0DDA" w:rsidP="00082AA8">
            <w:pPr>
              <w:pStyle w:val="G-PCCTablebody"/>
              <w:rPr>
                <w:szCs w:val="20"/>
              </w:rPr>
            </w:pPr>
            <w:r w:rsidRPr="00124291">
              <w:rPr>
                <w:rStyle w:val="Codeinline"/>
                <w:color w:val="000000" w:themeColor="text1"/>
                <w:szCs w:val="18"/>
              </w:rPr>
              <w:t>         </w:t>
            </w:r>
            <w:r w:rsidRPr="00905362">
              <w:rPr>
                <w:rStyle w:val="VarNinline"/>
                <w:szCs w:val="20"/>
              </w:rPr>
              <w:t>tileId</w:t>
            </w:r>
            <w:r w:rsidRPr="00124291">
              <w:rPr>
                <w:rStyle w:val="Exprinline"/>
                <w:rFonts w:hint="eastAsia"/>
                <w:color w:val="000000" w:themeColor="text1"/>
                <w:sz w:val="18"/>
                <w:szCs w:val="18"/>
                <w:lang w:eastAsia="zh-CN"/>
              </w:rPr>
              <w:t> </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Synvarinline"/>
                <w:szCs w:val="20"/>
              </w:rPr>
              <w:t>tile_id_bits</w:t>
            </w:r>
            <w:r w:rsidRPr="00124291">
              <w:rPr>
                <w:rStyle w:val="Exprinline"/>
                <w:rFonts w:hint="eastAsia"/>
                <w:color w:val="000000" w:themeColor="text1"/>
                <w:sz w:val="18"/>
                <w:szCs w:val="18"/>
                <w:lang w:eastAsia="zh-CN"/>
              </w:rPr>
              <w:t> </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Synvarinline"/>
                <w:szCs w:val="20"/>
              </w:rPr>
              <w:t>tile_id</w:t>
            </w:r>
            <w:r w:rsidRPr="00905362">
              <w:rPr>
                <w:rStyle w:val="Exprinline"/>
                <w:szCs w:val="20"/>
              </w:rPr>
              <w:t>[ </w:t>
            </w:r>
            <w:r w:rsidRPr="00905362">
              <w:rPr>
                <w:rStyle w:val="VarNinline"/>
                <w:szCs w:val="20"/>
              </w:rPr>
              <w:t>tileIdx</w:t>
            </w:r>
            <w:r w:rsidRPr="00905362">
              <w:rPr>
                <w:rStyle w:val="Exprinline"/>
                <w:szCs w:val="20"/>
              </w:rPr>
              <w:t> ]</w:t>
            </w:r>
            <w:r w:rsidRPr="00124291">
              <w:rPr>
                <w:rStyle w:val="Exprinline"/>
                <w:rFonts w:hint="eastAsia"/>
                <w:color w:val="000000" w:themeColor="text1"/>
                <w:sz w:val="18"/>
                <w:szCs w:val="18"/>
                <w:lang w:eastAsia="zh-CN"/>
              </w:rPr>
              <w:t> </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VarNinline"/>
                <w:szCs w:val="20"/>
              </w:rPr>
              <w:t>tileIdx</w:t>
            </w:r>
          </w:p>
        </w:tc>
        <w:tc>
          <w:tcPr>
            <w:tcW w:w="1417" w:type="dxa"/>
          </w:tcPr>
          <w:p w14:paraId="2F40FCF3" w14:textId="77777777" w:rsidR="007B0DDA" w:rsidRPr="00A4559E" w:rsidRDefault="007B0DDA" w:rsidP="00082AA8">
            <w:pPr>
              <w:pStyle w:val="G-PCCTablebody"/>
              <w:jc w:val="center"/>
            </w:pPr>
          </w:p>
        </w:tc>
      </w:tr>
      <w:tr w:rsidR="007B0DDA" w:rsidRPr="00A4559E" w14:paraId="3FDB85A9" w14:textId="77777777" w:rsidTr="00082AA8">
        <w:tc>
          <w:tcPr>
            <w:tcW w:w="6803" w:type="dxa"/>
          </w:tcPr>
          <w:p w14:paraId="64AADA5C" w14:textId="77777777" w:rsidR="007B0DDA" w:rsidRPr="00905362" w:rsidRDefault="007B0DDA" w:rsidP="00082AA8">
            <w:pPr>
              <w:pStyle w:val="G-PCCTablebodyKWN"/>
              <w:rPr>
                <w:b/>
                <w:bCs/>
                <w:szCs w:val="20"/>
              </w:rPr>
            </w:pPr>
            <w:r w:rsidRPr="00124291">
              <w:rPr>
                <w:rStyle w:val="Codeinline"/>
                <w:color w:val="000000" w:themeColor="text1"/>
                <w:szCs w:val="18"/>
              </w:rPr>
              <w:t>         </w:t>
            </w:r>
            <w:r w:rsidRPr="00905362">
              <w:rPr>
                <w:rStyle w:val="Funcinline"/>
                <w:szCs w:val="20"/>
              </w:rPr>
              <w:t>for</w:t>
            </w:r>
            <w:r w:rsidRPr="00905362">
              <w:rPr>
                <w:rStyle w:val="Exprinline"/>
                <w:szCs w:val="20"/>
              </w:rPr>
              <w:t>( </w:t>
            </w:r>
            <w:r w:rsidRPr="00905362">
              <w:rPr>
                <w:rStyle w:val="Var1inline"/>
                <w:szCs w:val="20"/>
              </w:rPr>
              <w:t>𝑘</w:t>
            </w:r>
            <w:r w:rsidRPr="00124291">
              <w:rPr>
                <w:rStyle w:val="Exprinline"/>
                <w:rFonts w:hint="eastAsia"/>
                <w:color w:val="000000" w:themeColor="text1"/>
                <w:sz w:val="18"/>
                <w:szCs w:val="18"/>
                <w:lang w:eastAsia="zh-CN"/>
              </w:rPr>
              <w:t> </w:t>
            </w:r>
            <w:r w:rsidRPr="00905362">
              <w:rPr>
                <w:rStyle w:val="Exprinline"/>
                <w:szCs w:val="20"/>
              </w:rPr>
              <w:t>=</w:t>
            </w:r>
            <w:r w:rsidRPr="00124291">
              <w:rPr>
                <w:rStyle w:val="Exprinline"/>
                <w:rFonts w:hint="eastAsia"/>
                <w:color w:val="000000" w:themeColor="text1"/>
                <w:sz w:val="18"/>
                <w:szCs w:val="18"/>
                <w:lang w:eastAsia="zh-CN"/>
              </w:rPr>
              <w:t> </w:t>
            </w:r>
            <w:r w:rsidRPr="00905362">
              <w:rPr>
                <w:rStyle w:val="Exprinline"/>
                <w:szCs w:val="20"/>
              </w:rPr>
              <w:t>0;</w:t>
            </w:r>
            <w:r w:rsidRPr="00124291">
              <w:rPr>
                <w:rStyle w:val="Exprinline"/>
                <w:rFonts w:hint="eastAsia"/>
                <w:color w:val="000000" w:themeColor="text1"/>
                <w:sz w:val="18"/>
                <w:szCs w:val="18"/>
                <w:lang w:eastAsia="zh-CN"/>
              </w:rPr>
              <w:t> </w:t>
            </w:r>
            <w:r w:rsidRPr="00905362">
              <w:rPr>
                <w:rStyle w:val="Var1inline"/>
                <w:szCs w:val="20"/>
              </w:rPr>
              <w:t>𝑘</w:t>
            </w:r>
            <w:r w:rsidRPr="00124291">
              <w:rPr>
                <w:rStyle w:val="Exprinline"/>
                <w:rFonts w:hint="eastAsia"/>
                <w:color w:val="000000" w:themeColor="text1"/>
                <w:sz w:val="18"/>
                <w:szCs w:val="18"/>
                <w:lang w:eastAsia="zh-CN"/>
              </w:rPr>
              <w:t> </w:t>
            </w:r>
            <w:r w:rsidRPr="00905362">
              <w:rPr>
                <w:rStyle w:val="Exprinline"/>
                <w:szCs w:val="20"/>
              </w:rPr>
              <w:t>&lt;</w:t>
            </w:r>
            <w:r w:rsidRPr="00124291">
              <w:rPr>
                <w:rStyle w:val="Exprinline"/>
                <w:rFonts w:hint="eastAsia"/>
                <w:color w:val="000000" w:themeColor="text1"/>
                <w:sz w:val="18"/>
                <w:szCs w:val="18"/>
                <w:lang w:eastAsia="zh-CN"/>
              </w:rPr>
              <w:t> </w:t>
            </w:r>
            <w:r w:rsidRPr="00905362">
              <w:rPr>
                <w:rStyle w:val="Exprinline"/>
                <w:szCs w:val="20"/>
              </w:rPr>
              <w:t>3;</w:t>
            </w:r>
            <w:r w:rsidRPr="00124291">
              <w:rPr>
                <w:rStyle w:val="Exprinline"/>
                <w:rFonts w:hint="eastAsia"/>
                <w:color w:val="000000" w:themeColor="text1"/>
                <w:sz w:val="18"/>
                <w:szCs w:val="18"/>
                <w:lang w:eastAsia="zh-CN"/>
              </w:rPr>
              <w:t> </w:t>
            </w:r>
            <w:r w:rsidRPr="00905362">
              <w:rPr>
                <w:rStyle w:val="Var1inline"/>
                <w:szCs w:val="20"/>
              </w:rPr>
              <w:t>𝑘</w:t>
            </w:r>
            <w:r w:rsidRPr="00905362">
              <w:rPr>
                <w:rStyle w:val="Exprinline"/>
                <w:szCs w:val="20"/>
              </w:rPr>
              <w:t>++ )</w:t>
            </w:r>
          </w:p>
        </w:tc>
        <w:tc>
          <w:tcPr>
            <w:tcW w:w="1417" w:type="dxa"/>
          </w:tcPr>
          <w:p w14:paraId="0987F555" w14:textId="77777777" w:rsidR="007B0DDA" w:rsidRPr="00A4559E" w:rsidRDefault="007B0DDA" w:rsidP="00082AA8">
            <w:pPr>
              <w:pStyle w:val="G-PCCTablebody"/>
              <w:jc w:val="center"/>
            </w:pPr>
          </w:p>
        </w:tc>
      </w:tr>
      <w:tr w:rsidR="007B0DDA" w:rsidRPr="00A4559E" w14:paraId="35CF7154" w14:textId="77777777" w:rsidTr="00082AA8">
        <w:tc>
          <w:tcPr>
            <w:tcW w:w="6803" w:type="dxa"/>
          </w:tcPr>
          <w:p w14:paraId="63A37EAE" w14:textId="77777777" w:rsidR="007B0DDA" w:rsidRPr="00905362" w:rsidRDefault="007B0DDA" w:rsidP="00082AA8">
            <w:pPr>
              <w:pStyle w:val="G-PCCTablebody"/>
              <w:rPr>
                <w:b/>
                <w:szCs w:val="20"/>
              </w:rPr>
            </w:pPr>
            <w:r w:rsidRPr="00124291">
              <w:rPr>
                <w:rStyle w:val="Codeinline"/>
                <w:szCs w:val="18"/>
              </w:rPr>
              <w:t>            </w:t>
            </w:r>
            <w:r w:rsidRPr="00905362">
              <w:rPr>
                <w:rStyle w:val="Synboldinline"/>
                <w:szCs w:val="20"/>
              </w:rPr>
              <w:t>tile_origin_xyz</w:t>
            </w:r>
            <w:r w:rsidRPr="00905362">
              <w:rPr>
                <w:rStyle w:val="Exprinline"/>
                <w:szCs w:val="20"/>
              </w:rPr>
              <w:t>[ </w:t>
            </w:r>
            <w:r w:rsidRPr="00905362">
              <w:rPr>
                <w:rStyle w:val="VarNinline"/>
                <w:szCs w:val="20"/>
              </w:rPr>
              <w:t>tileId</w:t>
            </w:r>
            <w:r w:rsidRPr="00905362">
              <w:rPr>
                <w:rStyle w:val="Exprinline"/>
                <w:szCs w:val="20"/>
              </w:rPr>
              <w:t> ][ </w:t>
            </w:r>
            <w:r w:rsidRPr="00905362">
              <w:rPr>
                <w:rStyle w:val="Var1inline"/>
                <w:szCs w:val="20"/>
              </w:rPr>
              <w:t>𝑘</w:t>
            </w:r>
            <w:r w:rsidRPr="00905362">
              <w:rPr>
                <w:rStyle w:val="Exprinline"/>
                <w:szCs w:val="20"/>
              </w:rPr>
              <w:t> ]</w:t>
            </w:r>
          </w:p>
        </w:tc>
        <w:tc>
          <w:tcPr>
            <w:tcW w:w="1417" w:type="dxa"/>
          </w:tcPr>
          <w:p w14:paraId="123FD4B2" w14:textId="77777777" w:rsidR="007B0DDA" w:rsidRPr="00A4559E" w:rsidRDefault="007B0DDA" w:rsidP="00082AA8">
            <w:pPr>
              <w:pStyle w:val="G-PCCTablebody"/>
              <w:jc w:val="center"/>
            </w:pPr>
            <w:r w:rsidRPr="00A4559E">
              <w:t>s(v)</w:t>
            </w:r>
          </w:p>
        </w:tc>
      </w:tr>
      <w:tr w:rsidR="007B0DDA" w:rsidRPr="00A4559E" w14:paraId="67997410" w14:textId="77777777" w:rsidTr="00082AA8">
        <w:tc>
          <w:tcPr>
            <w:tcW w:w="6803" w:type="dxa"/>
          </w:tcPr>
          <w:p w14:paraId="723B73FC" w14:textId="77777777" w:rsidR="007B0DDA" w:rsidRPr="00905362" w:rsidRDefault="007B0DDA" w:rsidP="00082AA8">
            <w:pPr>
              <w:pStyle w:val="G-PCCTablebodyKWN"/>
              <w:rPr>
                <w:b/>
                <w:bCs/>
                <w:szCs w:val="20"/>
              </w:rPr>
            </w:pPr>
            <w:r w:rsidRPr="00124291">
              <w:rPr>
                <w:rStyle w:val="Codeinline"/>
                <w:szCs w:val="18"/>
              </w:rPr>
              <w:t>         </w:t>
            </w:r>
            <w:r w:rsidRPr="00905362">
              <w:rPr>
                <w:rStyle w:val="Funcinline"/>
                <w:szCs w:val="20"/>
              </w:rPr>
              <w:t>for</w:t>
            </w:r>
            <w:r w:rsidRPr="00905362">
              <w:rPr>
                <w:rStyle w:val="Exprinline"/>
                <w:szCs w:val="20"/>
              </w:rPr>
              <w:t>( </w:t>
            </w:r>
            <w:r w:rsidRPr="00905362">
              <w:rPr>
                <w:rStyle w:val="Var1inline"/>
                <w:szCs w:val="20"/>
              </w:rPr>
              <w:t>𝑘</w:t>
            </w:r>
            <w:r w:rsidRPr="00124291">
              <w:rPr>
                <w:rStyle w:val="Exprinline"/>
                <w:rFonts w:hint="eastAsia"/>
                <w:sz w:val="18"/>
                <w:szCs w:val="18"/>
                <w:lang w:eastAsia="zh-CN"/>
              </w:rPr>
              <w:t> </w:t>
            </w:r>
            <w:r w:rsidRPr="00905362">
              <w:rPr>
                <w:rStyle w:val="Exprinline"/>
                <w:szCs w:val="20"/>
              </w:rPr>
              <w:t>=</w:t>
            </w:r>
            <w:r w:rsidRPr="00124291">
              <w:rPr>
                <w:rStyle w:val="Exprinline"/>
                <w:rFonts w:hint="eastAsia"/>
                <w:sz w:val="18"/>
                <w:szCs w:val="18"/>
                <w:lang w:eastAsia="zh-CN"/>
              </w:rPr>
              <w:t> </w:t>
            </w:r>
            <w:r w:rsidRPr="00905362">
              <w:rPr>
                <w:rStyle w:val="Exprinline"/>
                <w:szCs w:val="20"/>
              </w:rPr>
              <w:t>0;</w:t>
            </w:r>
            <w:r w:rsidRPr="00124291">
              <w:rPr>
                <w:rStyle w:val="Exprinline"/>
                <w:rFonts w:hint="eastAsia"/>
                <w:sz w:val="18"/>
                <w:szCs w:val="18"/>
                <w:lang w:eastAsia="zh-CN"/>
              </w:rPr>
              <w:t> </w:t>
            </w:r>
            <w:r w:rsidRPr="00905362">
              <w:rPr>
                <w:rStyle w:val="Var1inline"/>
                <w:szCs w:val="20"/>
              </w:rPr>
              <w:t>𝑘</w:t>
            </w:r>
            <w:r w:rsidRPr="00124291">
              <w:rPr>
                <w:rStyle w:val="Exprinline"/>
                <w:rFonts w:hint="eastAsia"/>
                <w:sz w:val="18"/>
                <w:szCs w:val="18"/>
                <w:lang w:eastAsia="zh-CN"/>
              </w:rPr>
              <w:t> </w:t>
            </w:r>
            <w:r w:rsidRPr="00905362">
              <w:rPr>
                <w:rStyle w:val="Exprinline"/>
                <w:szCs w:val="20"/>
              </w:rPr>
              <w:t>&lt;</w:t>
            </w:r>
            <w:r w:rsidRPr="00124291">
              <w:rPr>
                <w:rStyle w:val="Exprinline"/>
                <w:rFonts w:hint="eastAsia"/>
                <w:sz w:val="18"/>
                <w:szCs w:val="18"/>
                <w:lang w:eastAsia="zh-CN"/>
              </w:rPr>
              <w:t> </w:t>
            </w:r>
            <w:r w:rsidRPr="00905362">
              <w:rPr>
                <w:rStyle w:val="Exprinline"/>
                <w:szCs w:val="20"/>
              </w:rPr>
              <w:t>3;</w:t>
            </w:r>
            <w:r w:rsidRPr="00124291">
              <w:rPr>
                <w:rStyle w:val="Exprinline"/>
                <w:rFonts w:hint="eastAsia"/>
                <w:sz w:val="18"/>
                <w:szCs w:val="18"/>
                <w:lang w:eastAsia="zh-CN"/>
              </w:rPr>
              <w:t> </w:t>
            </w:r>
            <w:r w:rsidRPr="00905362">
              <w:rPr>
                <w:rStyle w:val="Var1inline"/>
                <w:szCs w:val="20"/>
              </w:rPr>
              <w:t>𝑘</w:t>
            </w:r>
            <w:r w:rsidRPr="00905362">
              <w:rPr>
                <w:rStyle w:val="Exprinline"/>
                <w:szCs w:val="20"/>
              </w:rPr>
              <w:t>++ )</w:t>
            </w:r>
          </w:p>
        </w:tc>
        <w:tc>
          <w:tcPr>
            <w:tcW w:w="1417" w:type="dxa"/>
          </w:tcPr>
          <w:p w14:paraId="6DDD8DE5" w14:textId="77777777" w:rsidR="007B0DDA" w:rsidRPr="00A4559E" w:rsidRDefault="007B0DDA" w:rsidP="00082AA8">
            <w:pPr>
              <w:pStyle w:val="G-PCCTablebody"/>
              <w:jc w:val="center"/>
            </w:pPr>
          </w:p>
        </w:tc>
      </w:tr>
      <w:tr w:rsidR="007B0DDA" w:rsidRPr="00A4559E" w14:paraId="34FBE50A" w14:textId="77777777" w:rsidTr="00082AA8">
        <w:tc>
          <w:tcPr>
            <w:tcW w:w="6803" w:type="dxa"/>
          </w:tcPr>
          <w:p w14:paraId="05067CFB" w14:textId="77777777" w:rsidR="007B0DDA" w:rsidRPr="00905362" w:rsidRDefault="007B0DDA" w:rsidP="00082AA8">
            <w:pPr>
              <w:pStyle w:val="G-PCCTablebody"/>
              <w:rPr>
                <w:b/>
                <w:bCs/>
                <w:szCs w:val="20"/>
              </w:rPr>
            </w:pPr>
            <w:r w:rsidRPr="00124291">
              <w:rPr>
                <w:rStyle w:val="Codeinline"/>
                <w:szCs w:val="18"/>
              </w:rPr>
              <w:t>            </w:t>
            </w:r>
            <w:r w:rsidRPr="00905362">
              <w:rPr>
                <w:rStyle w:val="Synboldinline"/>
                <w:szCs w:val="20"/>
              </w:rPr>
              <w:t>tile_size_minus1_xyz</w:t>
            </w:r>
            <w:r w:rsidRPr="00905362">
              <w:rPr>
                <w:rStyle w:val="Exprinline"/>
                <w:szCs w:val="20"/>
              </w:rPr>
              <w:t>[ </w:t>
            </w:r>
            <w:r w:rsidRPr="00905362">
              <w:rPr>
                <w:rStyle w:val="VarNinline"/>
                <w:szCs w:val="20"/>
              </w:rPr>
              <w:t>tileId</w:t>
            </w:r>
            <w:r w:rsidRPr="00905362">
              <w:rPr>
                <w:rStyle w:val="Exprinline"/>
                <w:szCs w:val="20"/>
              </w:rPr>
              <w:t> ][ </w:t>
            </w:r>
            <w:r w:rsidRPr="00905362">
              <w:rPr>
                <w:rStyle w:val="Var1inline"/>
                <w:szCs w:val="20"/>
              </w:rPr>
              <w:t>𝑘</w:t>
            </w:r>
            <w:r w:rsidRPr="00905362">
              <w:rPr>
                <w:rStyle w:val="Exprinline"/>
                <w:szCs w:val="20"/>
              </w:rPr>
              <w:t> ]</w:t>
            </w:r>
          </w:p>
        </w:tc>
        <w:tc>
          <w:tcPr>
            <w:tcW w:w="1417" w:type="dxa"/>
          </w:tcPr>
          <w:p w14:paraId="64F563A0" w14:textId="77777777" w:rsidR="007B0DDA" w:rsidRPr="00A4559E" w:rsidRDefault="007B0DDA" w:rsidP="00082AA8">
            <w:pPr>
              <w:pStyle w:val="G-PCCTablebody"/>
              <w:jc w:val="center"/>
            </w:pPr>
            <w:r w:rsidRPr="00A4559E">
              <w:t>u(v)</w:t>
            </w:r>
          </w:p>
        </w:tc>
      </w:tr>
      <w:tr w:rsidR="007B0DDA" w:rsidRPr="00A4559E" w14:paraId="6EFB30FC" w14:textId="77777777" w:rsidTr="00082AA8">
        <w:tc>
          <w:tcPr>
            <w:tcW w:w="6803" w:type="dxa"/>
          </w:tcPr>
          <w:p w14:paraId="3E8E8A66" w14:textId="77777777" w:rsidR="007B0DDA" w:rsidRPr="00905362" w:rsidRDefault="007B0DDA" w:rsidP="00082AA8">
            <w:pPr>
              <w:pStyle w:val="G-PCCTablebody"/>
              <w:rPr>
                <w:rStyle w:val="Exprinline"/>
                <w:szCs w:val="20"/>
              </w:rPr>
            </w:pPr>
            <w:r w:rsidRPr="00124291">
              <w:rPr>
                <w:rStyle w:val="Codeinline"/>
                <w:szCs w:val="18"/>
              </w:rPr>
              <w:t>      </w:t>
            </w:r>
            <w:r w:rsidRPr="00905362">
              <w:rPr>
                <w:rStyle w:val="Exprinline"/>
                <w:szCs w:val="20"/>
              </w:rPr>
              <w:t>}</w:t>
            </w:r>
          </w:p>
        </w:tc>
        <w:tc>
          <w:tcPr>
            <w:tcW w:w="1417" w:type="dxa"/>
          </w:tcPr>
          <w:p w14:paraId="7D6035C1" w14:textId="77777777" w:rsidR="007B0DDA" w:rsidRPr="00A4559E" w:rsidRDefault="007B0DDA" w:rsidP="00082AA8">
            <w:pPr>
              <w:pStyle w:val="G-PCCTablebody"/>
              <w:jc w:val="center"/>
            </w:pPr>
          </w:p>
        </w:tc>
      </w:tr>
      <w:tr w:rsidR="007B0DDA" w:rsidRPr="00A4559E" w14:paraId="03DD9FFE" w14:textId="77777777" w:rsidTr="00082AA8">
        <w:tc>
          <w:tcPr>
            <w:tcW w:w="6803" w:type="dxa"/>
          </w:tcPr>
          <w:p w14:paraId="359327C3" w14:textId="77777777" w:rsidR="007B0DDA" w:rsidRPr="00905362" w:rsidRDefault="007B0DDA" w:rsidP="00082AA8">
            <w:pPr>
              <w:pStyle w:val="G-PCCTablebody"/>
              <w:rPr>
                <w:b/>
                <w:bCs/>
                <w:szCs w:val="20"/>
              </w:rPr>
            </w:pPr>
            <w:r w:rsidRPr="00124291">
              <w:rPr>
                <w:rStyle w:val="Codeinline"/>
                <w:szCs w:val="18"/>
              </w:rPr>
              <w:t>      </w:t>
            </w:r>
            <w:r w:rsidRPr="00905362">
              <w:rPr>
                <w:rStyle w:val="Synboldinline"/>
                <w:szCs w:val="20"/>
              </w:rPr>
              <w:t>ti_origin_bits_minus1</w:t>
            </w:r>
          </w:p>
        </w:tc>
        <w:tc>
          <w:tcPr>
            <w:tcW w:w="1417" w:type="dxa"/>
          </w:tcPr>
          <w:p w14:paraId="69693330" w14:textId="77777777" w:rsidR="007B0DDA" w:rsidRPr="00A4559E" w:rsidRDefault="007B0DDA" w:rsidP="00082AA8">
            <w:pPr>
              <w:pStyle w:val="G-PCCTablebody"/>
              <w:jc w:val="center"/>
              <w:rPr>
                <w:lang w:eastAsia="ja-JP"/>
              </w:rPr>
            </w:pPr>
            <w:r w:rsidRPr="00A4559E">
              <w:rPr>
                <w:rFonts w:hint="eastAsia"/>
                <w:lang w:eastAsia="ja-JP"/>
              </w:rPr>
              <w:t>u</w:t>
            </w:r>
            <w:r w:rsidRPr="00A4559E">
              <w:rPr>
                <w:lang w:eastAsia="ja-JP"/>
              </w:rPr>
              <w:t>e(v)</w:t>
            </w:r>
          </w:p>
        </w:tc>
      </w:tr>
      <w:tr w:rsidR="007B0DDA" w:rsidRPr="00A4559E" w14:paraId="43DAE418" w14:textId="77777777" w:rsidTr="00082AA8">
        <w:tc>
          <w:tcPr>
            <w:tcW w:w="6803" w:type="dxa"/>
          </w:tcPr>
          <w:p w14:paraId="684F87CC" w14:textId="77777777" w:rsidR="007B0DDA" w:rsidRPr="00905362" w:rsidRDefault="007B0DDA" w:rsidP="00082AA8">
            <w:pPr>
              <w:pStyle w:val="G-PCCTablebodyKWN"/>
              <w:rPr>
                <w:szCs w:val="20"/>
              </w:rPr>
            </w:pPr>
            <w:r w:rsidRPr="00124291">
              <w:rPr>
                <w:rStyle w:val="Codeinline"/>
                <w:szCs w:val="18"/>
              </w:rPr>
              <w:t>      </w:t>
            </w:r>
            <w:r w:rsidRPr="00905362">
              <w:rPr>
                <w:rStyle w:val="Funcinline"/>
                <w:szCs w:val="20"/>
              </w:rPr>
              <w:t>for</w:t>
            </w:r>
            <w:r w:rsidRPr="00905362">
              <w:rPr>
                <w:rStyle w:val="Exprinline"/>
                <w:szCs w:val="20"/>
              </w:rPr>
              <w:t>( </w:t>
            </w:r>
            <w:r w:rsidRPr="00905362">
              <w:rPr>
                <w:rStyle w:val="Var1inline"/>
                <w:szCs w:val="20"/>
              </w:rPr>
              <w:t>𝑘</w:t>
            </w:r>
            <w:r w:rsidRPr="00124291">
              <w:rPr>
                <w:rStyle w:val="Exprinline"/>
                <w:rFonts w:hint="eastAsia"/>
                <w:sz w:val="18"/>
                <w:szCs w:val="18"/>
                <w:lang w:eastAsia="zh-CN"/>
              </w:rPr>
              <w:t> </w:t>
            </w:r>
            <w:r w:rsidRPr="00905362">
              <w:rPr>
                <w:rStyle w:val="Exprinline"/>
                <w:szCs w:val="20"/>
              </w:rPr>
              <w:t>=</w:t>
            </w:r>
            <w:r w:rsidRPr="00124291">
              <w:rPr>
                <w:rStyle w:val="Exprinline"/>
                <w:rFonts w:hint="eastAsia"/>
                <w:sz w:val="18"/>
                <w:szCs w:val="18"/>
                <w:lang w:eastAsia="zh-CN"/>
              </w:rPr>
              <w:t> </w:t>
            </w:r>
            <w:r w:rsidRPr="00905362">
              <w:rPr>
                <w:rStyle w:val="Exprinline"/>
                <w:szCs w:val="20"/>
              </w:rPr>
              <w:t>0;</w:t>
            </w:r>
            <w:r w:rsidRPr="00124291">
              <w:rPr>
                <w:rStyle w:val="Exprinline"/>
                <w:rFonts w:hint="eastAsia"/>
                <w:sz w:val="18"/>
                <w:szCs w:val="18"/>
                <w:lang w:eastAsia="zh-CN"/>
              </w:rPr>
              <w:t> </w:t>
            </w:r>
            <w:r w:rsidRPr="00905362">
              <w:rPr>
                <w:rStyle w:val="Var1inline"/>
                <w:szCs w:val="20"/>
              </w:rPr>
              <w:t>𝑘</w:t>
            </w:r>
            <w:r w:rsidRPr="00124291">
              <w:rPr>
                <w:rStyle w:val="Exprinline"/>
                <w:rFonts w:hint="eastAsia"/>
                <w:sz w:val="18"/>
                <w:szCs w:val="18"/>
                <w:lang w:eastAsia="zh-CN"/>
              </w:rPr>
              <w:t> </w:t>
            </w:r>
            <w:r w:rsidRPr="00905362">
              <w:rPr>
                <w:rStyle w:val="Exprinline"/>
                <w:szCs w:val="20"/>
              </w:rPr>
              <w:t>&lt;</w:t>
            </w:r>
            <w:r w:rsidRPr="00124291">
              <w:rPr>
                <w:rStyle w:val="Exprinline"/>
                <w:rFonts w:hint="eastAsia"/>
                <w:sz w:val="18"/>
                <w:szCs w:val="18"/>
                <w:lang w:eastAsia="zh-CN"/>
              </w:rPr>
              <w:t> </w:t>
            </w:r>
            <w:r w:rsidRPr="00905362">
              <w:rPr>
                <w:rStyle w:val="Exprinline"/>
                <w:szCs w:val="20"/>
              </w:rPr>
              <w:t>3;</w:t>
            </w:r>
            <w:r w:rsidRPr="00124291">
              <w:rPr>
                <w:rStyle w:val="Exprinline"/>
                <w:rFonts w:hint="eastAsia"/>
                <w:sz w:val="18"/>
                <w:szCs w:val="18"/>
                <w:lang w:eastAsia="zh-CN"/>
              </w:rPr>
              <w:t> </w:t>
            </w:r>
            <w:r w:rsidRPr="00905362">
              <w:rPr>
                <w:rStyle w:val="Var1inline"/>
                <w:szCs w:val="20"/>
              </w:rPr>
              <w:t>𝑘</w:t>
            </w:r>
            <w:r w:rsidRPr="00905362">
              <w:rPr>
                <w:rStyle w:val="Exprinline"/>
                <w:szCs w:val="20"/>
              </w:rPr>
              <w:t>++ )</w:t>
            </w:r>
          </w:p>
        </w:tc>
        <w:tc>
          <w:tcPr>
            <w:tcW w:w="1417" w:type="dxa"/>
          </w:tcPr>
          <w:p w14:paraId="4E19839C" w14:textId="77777777" w:rsidR="007B0DDA" w:rsidRPr="00A4559E" w:rsidRDefault="007B0DDA" w:rsidP="00082AA8">
            <w:pPr>
              <w:pStyle w:val="G-PCCTablebody"/>
              <w:jc w:val="center"/>
            </w:pPr>
          </w:p>
        </w:tc>
      </w:tr>
      <w:tr w:rsidR="007B0DDA" w:rsidRPr="00A4559E" w14:paraId="22085D72" w14:textId="77777777" w:rsidTr="00082AA8">
        <w:tc>
          <w:tcPr>
            <w:tcW w:w="6803" w:type="dxa"/>
          </w:tcPr>
          <w:p w14:paraId="3F6D4030" w14:textId="77777777" w:rsidR="007B0DDA" w:rsidRPr="00905362" w:rsidRDefault="007B0DDA" w:rsidP="00082AA8">
            <w:pPr>
              <w:pStyle w:val="G-PCCTablebody"/>
              <w:rPr>
                <w:szCs w:val="20"/>
              </w:rPr>
            </w:pPr>
            <w:r w:rsidRPr="00124291">
              <w:rPr>
                <w:rStyle w:val="Codeinline"/>
                <w:szCs w:val="18"/>
              </w:rPr>
              <w:t>         </w:t>
            </w:r>
            <w:r w:rsidRPr="00905362">
              <w:rPr>
                <w:rStyle w:val="Synboldinline"/>
                <w:szCs w:val="20"/>
              </w:rPr>
              <w:t>ti_origin_xyz</w:t>
            </w:r>
            <w:r w:rsidRPr="00905362">
              <w:rPr>
                <w:rStyle w:val="Exprinline"/>
                <w:szCs w:val="20"/>
              </w:rPr>
              <w:t>[ </w:t>
            </w:r>
            <w:r w:rsidRPr="00905362">
              <w:rPr>
                <w:rStyle w:val="Var1inline"/>
                <w:szCs w:val="20"/>
              </w:rPr>
              <w:t>𝑘</w:t>
            </w:r>
            <w:r w:rsidRPr="00905362">
              <w:rPr>
                <w:rStyle w:val="Exprinline"/>
                <w:szCs w:val="20"/>
              </w:rPr>
              <w:t> ]</w:t>
            </w:r>
          </w:p>
        </w:tc>
        <w:tc>
          <w:tcPr>
            <w:tcW w:w="1417" w:type="dxa"/>
          </w:tcPr>
          <w:p w14:paraId="5D44589D" w14:textId="77777777" w:rsidR="007B0DDA" w:rsidRPr="00A4559E" w:rsidRDefault="007B0DDA" w:rsidP="00082AA8">
            <w:pPr>
              <w:pStyle w:val="G-PCCTablebody"/>
              <w:jc w:val="center"/>
            </w:pPr>
            <w:r w:rsidRPr="00A4559E">
              <w:t>s(v)</w:t>
            </w:r>
          </w:p>
        </w:tc>
      </w:tr>
      <w:tr w:rsidR="007B0DDA" w:rsidRPr="00A4559E" w14:paraId="0F951459" w14:textId="77777777" w:rsidTr="00082AA8">
        <w:tc>
          <w:tcPr>
            <w:tcW w:w="6803" w:type="dxa"/>
          </w:tcPr>
          <w:p w14:paraId="35F5B329" w14:textId="77777777" w:rsidR="007B0DDA" w:rsidRPr="00905362" w:rsidRDefault="007B0DDA" w:rsidP="00082AA8">
            <w:pPr>
              <w:pStyle w:val="G-PCCTablebody"/>
              <w:rPr>
                <w:szCs w:val="20"/>
              </w:rPr>
            </w:pPr>
            <w:r w:rsidRPr="00124291">
              <w:rPr>
                <w:rStyle w:val="Codeinline"/>
                <w:szCs w:val="18"/>
              </w:rPr>
              <w:t>      </w:t>
            </w:r>
            <w:r w:rsidRPr="00905362">
              <w:rPr>
                <w:rStyle w:val="Synboldinline"/>
                <w:szCs w:val="20"/>
              </w:rPr>
              <w:t>ti_origin_log2_scale</w:t>
            </w:r>
          </w:p>
        </w:tc>
        <w:tc>
          <w:tcPr>
            <w:tcW w:w="1417" w:type="dxa"/>
          </w:tcPr>
          <w:p w14:paraId="2DE6F015" w14:textId="77777777" w:rsidR="007B0DDA" w:rsidRPr="00A4559E" w:rsidRDefault="007B0DDA" w:rsidP="00082AA8">
            <w:pPr>
              <w:pStyle w:val="G-PCCTablebody"/>
              <w:jc w:val="center"/>
            </w:pPr>
            <w:r w:rsidRPr="00A4559E">
              <w:t>ue(v)</w:t>
            </w:r>
          </w:p>
        </w:tc>
      </w:tr>
      <w:tr w:rsidR="007B0DDA" w:rsidRPr="00A4559E" w14:paraId="472B7F8B" w14:textId="77777777" w:rsidTr="00082AA8">
        <w:tc>
          <w:tcPr>
            <w:tcW w:w="6803" w:type="dxa"/>
          </w:tcPr>
          <w:p w14:paraId="653A4F14" w14:textId="77777777" w:rsidR="007B0DDA" w:rsidRPr="00905362" w:rsidRDefault="007B0DDA" w:rsidP="00082AA8">
            <w:pPr>
              <w:pStyle w:val="G-PCCTablebody"/>
              <w:rPr>
                <w:rStyle w:val="Exprinline"/>
                <w:szCs w:val="20"/>
              </w:rPr>
            </w:pPr>
            <w:r w:rsidRPr="00124291">
              <w:rPr>
                <w:rStyle w:val="Codeinline"/>
                <w:szCs w:val="18"/>
              </w:rPr>
              <w:t>   </w:t>
            </w:r>
            <w:r w:rsidRPr="00905362">
              <w:rPr>
                <w:rStyle w:val="Exprinline"/>
                <w:szCs w:val="20"/>
              </w:rPr>
              <w:t>}</w:t>
            </w:r>
          </w:p>
        </w:tc>
        <w:tc>
          <w:tcPr>
            <w:tcW w:w="1417" w:type="dxa"/>
          </w:tcPr>
          <w:p w14:paraId="08F8ADAD" w14:textId="77777777" w:rsidR="007B0DDA" w:rsidRPr="00A4559E" w:rsidRDefault="007B0DDA" w:rsidP="00082AA8">
            <w:pPr>
              <w:pStyle w:val="G-PCCTablebody"/>
              <w:jc w:val="center"/>
            </w:pPr>
          </w:p>
        </w:tc>
      </w:tr>
      <w:tr w:rsidR="007B0DDA" w:rsidRPr="00A4559E" w14:paraId="25F6730E" w14:textId="77777777" w:rsidTr="00082AA8">
        <w:tc>
          <w:tcPr>
            <w:tcW w:w="6803" w:type="dxa"/>
          </w:tcPr>
          <w:p w14:paraId="6AC8CC16" w14:textId="77777777" w:rsidR="007B0DDA" w:rsidRPr="00905362" w:rsidRDefault="007B0DDA" w:rsidP="00082AA8">
            <w:pPr>
              <w:pStyle w:val="G-PCCTablebody"/>
              <w:rPr>
                <w:b/>
                <w:bCs/>
                <w:szCs w:val="20"/>
              </w:rPr>
            </w:pPr>
            <w:r w:rsidRPr="00124291">
              <w:rPr>
                <w:rStyle w:val="Codeinline"/>
                <w:szCs w:val="18"/>
              </w:rPr>
              <w:t>   </w:t>
            </w:r>
            <w:r w:rsidRPr="00905362">
              <w:rPr>
                <w:rStyle w:val="Synvarinline"/>
                <w:szCs w:val="20"/>
              </w:rPr>
              <w:t>byte_alignment</w:t>
            </w:r>
            <w:r w:rsidRPr="00905362">
              <w:rPr>
                <w:rStyle w:val="Exprinline"/>
                <w:szCs w:val="20"/>
              </w:rPr>
              <w:t>( )</w:t>
            </w:r>
          </w:p>
        </w:tc>
        <w:tc>
          <w:tcPr>
            <w:tcW w:w="1417" w:type="dxa"/>
          </w:tcPr>
          <w:p w14:paraId="344A6AF8" w14:textId="77777777" w:rsidR="007B0DDA" w:rsidRPr="00A4559E" w:rsidRDefault="007B0DDA" w:rsidP="00082AA8">
            <w:pPr>
              <w:pStyle w:val="G-PCCTablebody"/>
              <w:jc w:val="center"/>
            </w:pPr>
          </w:p>
        </w:tc>
      </w:tr>
      <w:tr w:rsidR="007B0DDA" w:rsidRPr="00A4559E" w14:paraId="057E9E40"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7AA89415" w14:textId="77777777" w:rsidR="007B0DDA" w:rsidRPr="00905362" w:rsidRDefault="007B0DDA" w:rsidP="00082AA8">
            <w:pPr>
              <w:pStyle w:val="G-PCCTablebodyKWN"/>
              <w:rPr>
                <w:rStyle w:val="Exprinline"/>
                <w:szCs w:val="20"/>
              </w:rPr>
            </w:pPr>
            <w:r w:rsidRPr="00905362">
              <w:rPr>
                <w:rStyle w:val="Exprinline"/>
                <w:szCs w:val="20"/>
              </w:rPr>
              <w:t>}</w:t>
            </w:r>
          </w:p>
        </w:tc>
        <w:tc>
          <w:tcPr>
            <w:tcW w:w="1417" w:type="dxa"/>
          </w:tcPr>
          <w:p w14:paraId="3045EC15" w14:textId="77777777" w:rsidR="007B0DDA" w:rsidRPr="00A4559E" w:rsidRDefault="007B0DDA" w:rsidP="00082AA8">
            <w:pPr>
              <w:pStyle w:val="G-PCCTablebody"/>
              <w:jc w:val="center"/>
            </w:pPr>
          </w:p>
        </w:tc>
      </w:tr>
    </w:tbl>
    <w:p w14:paraId="6589AEB3" w14:textId="77777777" w:rsidR="007B0DDA" w:rsidRPr="00A4559E" w:rsidRDefault="007B0DDA" w:rsidP="007B0DDA">
      <w:pPr>
        <w:pStyle w:val="TableSpacer"/>
        <w:rPr>
          <w:lang w:eastAsia="ja-JP"/>
        </w:rPr>
      </w:pPr>
    </w:p>
    <w:p w14:paraId="6E0004BB" w14:textId="77777777" w:rsidR="007B0DDA" w:rsidRDefault="007B0DDA" w:rsidP="007B0DDA">
      <w:pPr>
        <w:pStyle w:val="4"/>
        <w:numPr>
          <w:ilvl w:val="3"/>
          <w:numId w:val="1"/>
        </w:numPr>
        <w:rPr>
          <w:lang w:eastAsia="zh-CN"/>
        </w:rPr>
      </w:pPr>
      <w:bookmarkStart w:id="765" w:name="_Ref45230059"/>
      <w:r w:rsidRPr="004F2A4F">
        <w:lastRenderedPageBreak/>
        <w:t xml:space="preserve">Geometry parameter set </w:t>
      </w:r>
      <w:r>
        <w:t xml:space="preserve">data unit </w:t>
      </w:r>
      <w:r w:rsidRPr="004F2A4F">
        <w:t>syntax</w:t>
      </w:r>
      <w:bookmarkEnd w:id="765"/>
      <w:r>
        <w:rPr>
          <w:b w:val="0"/>
        </w:rPr>
        <w:fldChar w:fldCharType="begin" w:fldLock="1"/>
      </w:r>
      <w:r>
        <w:rPr>
          <w:rStyle w:val="HdgMarker"/>
        </w:rPr>
        <w:instrText>Q</w:instrText>
      </w:r>
      <w:r>
        <w:instrText>UOTE "" \* Charformat</w:instrText>
      </w:r>
      <w:r>
        <w:rPr>
          <w:b w:val="0"/>
        </w:rPr>
        <w:fldChar w:fldCharType="end"/>
      </w:r>
    </w:p>
    <w:tbl>
      <w:tblPr>
        <w:tblStyle w:val="Syntaxtable"/>
        <w:tblW w:w="8222" w:type="dxa"/>
        <w:tblLayout w:type="fixed"/>
        <w:tblLook w:val="06E0" w:firstRow="1" w:lastRow="1" w:firstColumn="1" w:lastColumn="0" w:noHBand="1" w:noVBand="1"/>
      </w:tblPr>
      <w:tblGrid>
        <w:gridCol w:w="6824"/>
        <w:gridCol w:w="1398"/>
      </w:tblGrid>
      <w:tr w:rsidR="0026142A" w:rsidRPr="00A4559E" w14:paraId="1D277555" w14:textId="77777777" w:rsidTr="00F75262">
        <w:trPr>
          <w:cnfStyle w:val="100000000000" w:firstRow="1" w:lastRow="0" w:firstColumn="0" w:lastColumn="0" w:oddVBand="0" w:evenVBand="0" w:oddHBand="0" w:evenHBand="0" w:firstRowFirstColumn="0" w:firstRowLastColumn="0" w:lastRowFirstColumn="0" w:lastRowLastColumn="0"/>
          <w:trHeight w:val="288"/>
        </w:trPr>
        <w:tc>
          <w:tcPr>
            <w:cnfStyle w:val="000000000100" w:firstRow="0" w:lastRow="0" w:firstColumn="0" w:lastColumn="0" w:oddVBand="0" w:evenVBand="0" w:oddHBand="0" w:evenHBand="0" w:firstRowFirstColumn="1" w:firstRowLastColumn="0" w:lastRowFirstColumn="0" w:lastRowLastColumn="0"/>
            <w:tcW w:w="6936" w:type="dxa"/>
          </w:tcPr>
          <w:p w14:paraId="11C275DE" w14:textId="77777777" w:rsidR="007B0DDA" w:rsidRPr="00905362" w:rsidRDefault="007B0DDA" w:rsidP="00082AA8">
            <w:pPr>
              <w:pStyle w:val="G-PCCTablebodyKWN"/>
              <w:rPr>
                <w:noProof/>
                <w:szCs w:val="20"/>
              </w:rPr>
            </w:pPr>
            <w:r w:rsidRPr="002B5BA6">
              <w:rPr>
                <w:rStyle w:val="Synvarinline"/>
                <w:szCs w:val="20"/>
              </w:rPr>
              <w:t>geometry_parameter_set</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6C3089E8"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noProof/>
              </w:rPr>
            </w:pPr>
            <w:r w:rsidRPr="002B5BA6">
              <w:rPr>
                <w:bCs/>
                <w:noProof/>
                <w:szCs w:val="20"/>
              </w:rPr>
              <w:t>Descriptor</w:t>
            </w:r>
          </w:p>
        </w:tc>
      </w:tr>
      <w:tr w:rsidR="0026142A" w:rsidRPr="00A4559E" w14:paraId="51EC5842" w14:textId="77777777" w:rsidTr="00F75262">
        <w:trPr>
          <w:trHeight w:val="311"/>
        </w:trPr>
        <w:tc>
          <w:tcPr>
            <w:tcW w:w="6936" w:type="dxa"/>
          </w:tcPr>
          <w:p w14:paraId="0DCCEEA9" w14:textId="77777777" w:rsidR="007B0DDA" w:rsidRPr="00905362" w:rsidRDefault="007B0DDA" w:rsidP="00082AA8">
            <w:pPr>
              <w:pStyle w:val="G-PCCTablebody"/>
              <w:rPr>
                <w:b/>
                <w:szCs w:val="20"/>
              </w:rPr>
            </w:pPr>
            <w:r w:rsidRPr="00124291">
              <w:rPr>
                <w:rStyle w:val="Codeinline"/>
                <w:color w:val="000000" w:themeColor="text1"/>
                <w:szCs w:val="18"/>
              </w:rPr>
              <w:t>   </w:t>
            </w:r>
            <w:r w:rsidRPr="002B5BA6">
              <w:rPr>
                <w:rStyle w:val="Synboldinline"/>
                <w:szCs w:val="20"/>
              </w:rPr>
              <w:t>gps_geom_parameter_set_id</w:t>
            </w:r>
          </w:p>
        </w:tc>
        <w:tc>
          <w:tcPr>
            <w:tcW w:w="1286" w:type="dxa"/>
          </w:tcPr>
          <w:p w14:paraId="09EC8664" w14:textId="77777777" w:rsidR="007B0DDA" w:rsidRPr="00A4559E" w:rsidRDefault="007B0DDA" w:rsidP="00082AA8">
            <w:pPr>
              <w:pStyle w:val="G-PCCTablebody"/>
              <w:jc w:val="center"/>
            </w:pPr>
            <w:r w:rsidRPr="002B5BA6">
              <w:rPr>
                <w:szCs w:val="20"/>
              </w:rPr>
              <w:t>u(4)</w:t>
            </w:r>
          </w:p>
        </w:tc>
      </w:tr>
      <w:tr w:rsidR="0026142A" w:rsidRPr="00A4559E" w14:paraId="1DCED1B2" w14:textId="77777777" w:rsidTr="00F75262">
        <w:trPr>
          <w:trHeight w:val="303"/>
        </w:trPr>
        <w:tc>
          <w:tcPr>
            <w:tcW w:w="6936" w:type="dxa"/>
          </w:tcPr>
          <w:p w14:paraId="7302C313" w14:textId="77777777" w:rsidR="007B0DDA" w:rsidRPr="00905362" w:rsidRDefault="007B0DDA" w:rsidP="00082AA8">
            <w:pPr>
              <w:pStyle w:val="G-PCCTablebody"/>
              <w:rPr>
                <w:b/>
                <w:szCs w:val="20"/>
              </w:rPr>
            </w:pPr>
            <w:r w:rsidRPr="00124291">
              <w:rPr>
                <w:rStyle w:val="Codeinline"/>
                <w:color w:val="000000" w:themeColor="text1"/>
                <w:szCs w:val="18"/>
              </w:rPr>
              <w:t>   </w:t>
            </w:r>
            <w:r w:rsidRPr="002B5BA6">
              <w:rPr>
                <w:rStyle w:val="Synboldinline"/>
                <w:szCs w:val="20"/>
              </w:rPr>
              <w:t>gps_seq_parameter_set_id</w:t>
            </w:r>
          </w:p>
        </w:tc>
        <w:tc>
          <w:tcPr>
            <w:tcW w:w="1286" w:type="dxa"/>
          </w:tcPr>
          <w:p w14:paraId="4C02ADB5" w14:textId="77777777" w:rsidR="007B0DDA" w:rsidRPr="00A4559E" w:rsidRDefault="007B0DDA" w:rsidP="00082AA8">
            <w:pPr>
              <w:pStyle w:val="G-PCCTablebody"/>
              <w:jc w:val="center"/>
            </w:pPr>
            <w:r w:rsidRPr="002B5BA6">
              <w:rPr>
                <w:szCs w:val="20"/>
              </w:rPr>
              <w:t>u(4)</w:t>
            </w:r>
          </w:p>
        </w:tc>
      </w:tr>
      <w:tr w:rsidR="0026142A" w:rsidRPr="00A4559E" w14:paraId="0B725624" w14:textId="77777777" w:rsidTr="00F75262">
        <w:trPr>
          <w:trHeight w:val="303"/>
        </w:trPr>
        <w:tc>
          <w:tcPr>
            <w:tcW w:w="6936" w:type="dxa"/>
          </w:tcPr>
          <w:p w14:paraId="224F6472"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slice_geom_origin_scale_present</w:t>
            </w:r>
          </w:p>
        </w:tc>
        <w:tc>
          <w:tcPr>
            <w:tcW w:w="1286" w:type="dxa"/>
          </w:tcPr>
          <w:p w14:paraId="5ACD2787"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6420173C" w14:textId="77777777" w:rsidTr="00F75262">
        <w:trPr>
          <w:trHeight w:val="311"/>
        </w:trPr>
        <w:tc>
          <w:tcPr>
            <w:tcW w:w="6936" w:type="dxa"/>
          </w:tcPr>
          <w:p w14:paraId="3C5F4C5D" w14:textId="77777777" w:rsidR="007B0DDA" w:rsidRPr="00905362" w:rsidRDefault="007B0DDA" w:rsidP="00082AA8">
            <w:pPr>
              <w:pStyle w:val="G-PCCTablebodyKWN"/>
              <w:rPr>
                <w:b/>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slice_geom_origin_scale_present</w:t>
            </w:r>
            <w:r w:rsidRPr="002B5BA6">
              <w:rPr>
                <w:rStyle w:val="Exprinline"/>
                <w:szCs w:val="20"/>
              </w:rPr>
              <w:t> )</w:t>
            </w:r>
          </w:p>
        </w:tc>
        <w:tc>
          <w:tcPr>
            <w:tcW w:w="1286" w:type="dxa"/>
          </w:tcPr>
          <w:p w14:paraId="2F0168D9" w14:textId="77777777" w:rsidR="007B0DDA" w:rsidRPr="007F33B7" w:rsidRDefault="007B0DDA" w:rsidP="00082AA8">
            <w:pPr>
              <w:pStyle w:val="G-PCCTablebody"/>
              <w:jc w:val="center"/>
              <w:rPr>
                <w:rFonts w:eastAsia="MS Mincho"/>
                <w:lang w:eastAsia="ja-JP"/>
              </w:rPr>
            </w:pPr>
          </w:p>
        </w:tc>
      </w:tr>
      <w:tr w:rsidR="0026142A" w:rsidRPr="00A4559E" w14:paraId="315FD331" w14:textId="77777777" w:rsidTr="00F75262">
        <w:trPr>
          <w:trHeight w:val="303"/>
        </w:trPr>
        <w:tc>
          <w:tcPr>
            <w:tcW w:w="6936" w:type="dxa"/>
          </w:tcPr>
          <w:p w14:paraId="3E2840CC"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gps_geom_origin_log2_scale</w:t>
            </w:r>
          </w:p>
        </w:tc>
        <w:tc>
          <w:tcPr>
            <w:tcW w:w="1286" w:type="dxa"/>
          </w:tcPr>
          <w:p w14:paraId="294AB072" w14:textId="77777777" w:rsidR="007B0DDA" w:rsidRPr="007F33B7" w:rsidRDefault="007B0DDA" w:rsidP="00082AA8">
            <w:pPr>
              <w:pStyle w:val="G-PCCTablebody"/>
              <w:jc w:val="center"/>
              <w:rPr>
                <w:rFonts w:eastAsia="MS Mincho"/>
                <w:lang w:eastAsia="ja-JP"/>
              </w:rPr>
            </w:pPr>
            <w:r w:rsidRPr="002B5BA6">
              <w:rPr>
                <w:szCs w:val="20"/>
              </w:rPr>
              <w:t>ue(v)</w:t>
            </w:r>
          </w:p>
        </w:tc>
      </w:tr>
      <w:tr w:rsidR="0026142A" w:rsidRPr="00A4559E" w14:paraId="2F0BEF3A" w14:textId="77777777" w:rsidTr="00F75262">
        <w:trPr>
          <w:trHeight w:val="303"/>
        </w:trPr>
        <w:tc>
          <w:tcPr>
            <w:tcW w:w="6936" w:type="dxa"/>
          </w:tcPr>
          <w:p w14:paraId="4435C71B" w14:textId="77777777" w:rsidR="007B0DDA" w:rsidRPr="00905362" w:rsidRDefault="007B0DDA" w:rsidP="00082AA8">
            <w:pPr>
              <w:pStyle w:val="G-PCCTablebody"/>
              <w:rPr>
                <w:bCs/>
                <w:szCs w:val="20"/>
              </w:rPr>
            </w:pPr>
            <w:r w:rsidRPr="00124291">
              <w:rPr>
                <w:rStyle w:val="Codeinline"/>
                <w:color w:val="000000" w:themeColor="text1"/>
                <w:szCs w:val="18"/>
              </w:rPr>
              <w:t>   </w:t>
            </w:r>
            <w:r w:rsidRPr="002B5BA6">
              <w:rPr>
                <w:rStyle w:val="Synboldinline"/>
                <w:szCs w:val="20"/>
              </w:rPr>
              <w:t>geom_dup_point_counts_enabled</w:t>
            </w:r>
          </w:p>
        </w:tc>
        <w:tc>
          <w:tcPr>
            <w:tcW w:w="1286" w:type="dxa"/>
          </w:tcPr>
          <w:p w14:paraId="5E243B83"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444CCCCD" w14:textId="77777777" w:rsidTr="00F75262">
        <w:trPr>
          <w:trHeight w:val="311"/>
        </w:trPr>
        <w:tc>
          <w:tcPr>
            <w:tcW w:w="6936" w:type="dxa"/>
          </w:tcPr>
          <w:p w14:paraId="77E5475A"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geom_tree_type</w:t>
            </w:r>
          </w:p>
        </w:tc>
        <w:tc>
          <w:tcPr>
            <w:tcW w:w="1286" w:type="dxa"/>
          </w:tcPr>
          <w:p w14:paraId="31EF4C3F" w14:textId="77777777" w:rsidR="007B0DDA" w:rsidRPr="004F2A4F"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2E18A714" w14:textId="77777777" w:rsidTr="00F75262">
        <w:trPr>
          <w:trHeight w:val="303"/>
        </w:trPr>
        <w:tc>
          <w:tcPr>
            <w:tcW w:w="6936" w:type="dxa"/>
          </w:tcPr>
          <w:p w14:paraId="5159ABFD"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7827E8BE" w14:textId="77777777" w:rsidR="007B0DDA" w:rsidRPr="007F33B7" w:rsidRDefault="007B0DDA" w:rsidP="00082AA8">
            <w:pPr>
              <w:pStyle w:val="G-PCCTablebody"/>
              <w:jc w:val="center"/>
              <w:rPr>
                <w:rFonts w:eastAsia="MS Mincho"/>
                <w:lang w:eastAsia="ja-JP"/>
              </w:rPr>
            </w:pPr>
          </w:p>
        </w:tc>
      </w:tr>
      <w:tr w:rsidR="0026142A" w:rsidRPr="00A4559E" w14:paraId="6BEFCEC0" w14:textId="77777777" w:rsidTr="00F75262">
        <w:trPr>
          <w:trHeight w:val="303"/>
        </w:trPr>
        <w:tc>
          <w:tcPr>
            <w:tcW w:w="6936" w:type="dxa"/>
          </w:tcPr>
          <w:p w14:paraId="02CE6D08" w14:textId="77777777" w:rsidR="007B0DDA" w:rsidRPr="00905362" w:rsidRDefault="007B0DDA" w:rsidP="00082AA8">
            <w:pPr>
              <w:pStyle w:val="G-PCCTablebody"/>
              <w:rPr>
                <w:b/>
                <w:szCs w:val="20"/>
              </w:rPr>
            </w:pPr>
            <w:r w:rsidRPr="00124291">
              <w:rPr>
                <w:rStyle w:val="Codeinline"/>
                <w:color w:val="000000" w:themeColor="text1"/>
                <w:szCs w:val="18"/>
              </w:rPr>
              <w:t>      </w:t>
            </w:r>
            <w:r w:rsidRPr="002B5BA6">
              <w:rPr>
                <w:rStyle w:val="Synboldinline"/>
                <w:szCs w:val="20"/>
              </w:rPr>
              <w:t>occtree_point_cnt_list_present</w:t>
            </w:r>
          </w:p>
        </w:tc>
        <w:tc>
          <w:tcPr>
            <w:tcW w:w="1286" w:type="dxa"/>
          </w:tcPr>
          <w:p w14:paraId="44397950"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6855731E" w14:textId="77777777" w:rsidTr="00F75262">
        <w:trPr>
          <w:trHeight w:val="311"/>
        </w:trPr>
        <w:tc>
          <w:tcPr>
            <w:tcW w:w="6936" w:type="dxa"/>
          </w:tcPr>
          <w:p w14:paraId="69DB80AD" w14:textId="77777777" w:rsidR="007B0DDA" w:rsidRPr="00905362" w:rsidRDefault="007B0DDA" w:rsidP="00082AA8">
            <w:pPr>
              <w:pStyle w:val="G-PCCTablebody"/>
              <w:rPr>
                <w:rFonts w:eastAsia="MS Mincho"/>
                <w:b/>
                <w:szCs w:val="20"/>
                <w:lang w:eastAsia="ja-JP"/>
              </w:rPr>
            </w:pPr>
            <w:r w:rsidRPr="00124291">
              <w:rPr>
                <w:rStyle w:val="Codeinline"/>
                <w:color w:val="000000" w:themeColor="text1"/>
                <w:szCs w:val="18"/>
              </w:rPr>
              <w:t>      </w:t>
            </w:r>
            <w:r w:rsidRPr="002B5BA6">
              <w:rPr>
                <w:rStyle w:val="Synboldinline"/>
                <w:szCs w:val="20"/>
              </w:rPr>
              <w:t>occtree_direct_coding_mode</w:t>
            </w:r>
          </w:p>
        </w:tc>
        <w:tc>
          <w:tcPr>
            <w:tcW w:w="1286" w:type="dxa"/>
          </w:tcPr>
          <w:p w14:paraId="24E46077" w14:textId="77777777" w:rsidR="007B0DDA" w:rsidRPr="00A4559E" w:rsidRDefault="007B0DDA" w:rsidP="00082AA8">
            <w:pPr>
              <w:pStyle w:val="G-PCCTablebody"/>
              <w:jc w:val="center"/>
            </w:pPr>
            <w:r w:rsidRPr="002B5BA6">
              <w:rPr>
                <w:rFonts w:eastAsia="MS Mincho"/>
                <w:szCs w:val="20"/>
                <w:lang w:eastAsia="ja-JP"/>
              </w:rPr>
              <w:t>u(2)</w:t>
            </w:r>
          </w:p>
        </w:tc>
      </w:tr>
      <w:tr w:rsidR="0026142A" w:rsidRPr="00A4559E" w14:paraId="2D443B52" w14:textId="77777777" w:rsidTr="00F75262">
        <w:trPr>
          <w:trHeight w:val="303"/>
        </w:trPr>
        <w:tc>
          <w:tcPr>
            <w:tcW w:w="6936" w:type="dxa"/>
          </w:tcPr>
          <w:p w14:paraId="312E4773"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occtree_direct_coding_mode</w:t>
            </w:r>
            <w:r w:rsidRPr="002B5BA6">
              <w:rPr>
                <w:rStyle w:val="Exprinline"/>
                <w:szCs w:val="20"/>
              </w:rPr>
              <w:t> )</w:t>
            </w:r>
          </w:p>
        </w:tc>
        <w:tc>
          <w:tcPr>
            <w:tcW w:w="1286" w:type="dxa"/>
          </w:tcPr>
          <w:p w14:paraId="5777E2CA" w14:textId="77777777" w:rsidR="007B0DDA" w:rsidRPr="007F33B7" w:rsidRDefault="007B0DDA" w:rsidP="00082AA8">
            <w:pPr>
              <w:pStyle w:val="G-PCCTablebody"/>
              <w:jc w:val="center"/>
              <w:rPr>
                <w:rFonts w:eastAsia="MS Mincho"/>
                <w:lang w:eastAsia="ja-JP"/>
              </w:rPr>
            </w:pPr>
          </w:p>
        </w:tc>
      </w:tr>
      <w:tr w:rsidR="0026142A" w:rsidRPr="00A4559E" w14:paraId="378AA764" w14:textId="77777777" w:rsidTr="00F75262">
        <w:trPr>
          <w:trHeight w:val="303"/>
        </w:trPr>
        <w:tc>
          <w:tcPr>
            <w:tcW w:w="6936" w:type="dxa"/>
          </w:tcPr>
          <w:p w14:paraId="2DA48DC2"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occtree_direct_joint_coding_enabled</w:t>
            </w:r>
          </w:p>
        </w:tc>
        <w:tc>
          <w:tcPr>
            <w:tcW w:w="1286" w:type="dxa"/>
          </w:tcPr>
          <w:p w14:paraId="1CDF2492" w14:textId="77777777" w:rsidR="007B0DDA" w:rsidRPr="007F33B7" w:rsidRDefault="007B0DDA" w:rsidP="00082AA8">
            <w:pPr>
              <w:pStyle w:val="G-PCCTablebody"/>
              <w:jc w:val="center"/>
              <w:rPr>
                <w:rFonts w:eastAsia="MS Mincho"/>
                <w:lang w:eastAsia="ja-JP"/>
              </w:rPr>
            </w:pPr>
            <w:r w:rsidRPr="002B5BA6">
              <w:rPr>
                <w:rFonts w:eastAsia="MS Mincho" w:hint="eastAsia"/>
                <w:szCs w:val="20"/>
                <w:lang w:eastAsia="ja-JP"/>
              </w:rPr>
              <w:t>u</w:t>
            </w:r>
            <w:r w:rsidRPr="002B5BA6">
              <w:rPr>
                <w:rFonts w:eastAsia="MS Mincho"/>
                <w:szCs w:val="20"/>
                <w:lang w:eastAsia="ja-JP"/>
              </w:rPr>
              <w:t>(1)</w:t>
            </w:r>
          </w:p>
        </w:tc>
      </w:tr>
      <w:tr w:rsidR="0026142A" w:rsidRPr="00A4559E" w:rsidDel="00B57AD4" w14:paraId="22DCF324" w14:textId="77777777" w:rsidTr="00F75262">
        <w:trPr>
          <w:trHeight w:val="303"/>
        </w:trPr>
        <w:tc>
          <w:tcPr>
            <w:tcW w:w="6936" w:type="dxa"/>
          </w:tcPr>
          <w:p w14:paraId="5D448390" w14:textId="77777777" w:rsidR="007B0DDA" w:rsidRPr="00905362" w:rsidDel="00B57AD4"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occtree_coded_axis_list_present</w:t>
            </w:r>
          </w:p>
        </w:tc>
        <w:tc>
          <w:tcPr>
            <w:tcW w:w="1286" w:type="dxa"/>
          </w:tcPr>
          <w:p w14:paraId="28781C28" w14:textId="77777777" w:rsidR="007B0DDA" w:rsidRPr="00A4559E" w:rsidDel="00B57AD4" w:rsidRDefault="007B0DDA" w:rsidP="00082AA8">
            <w:pPr>
              <w:pStyle w:val="G-PCCTablebody"/>
              <w:jc w:val="center"/>
            </w:pPr>
            <w:r w:rsidRPr="002B5BA6">
              <w:rPr>
                <w:szCs w:val="20"/>
              </w:rPr>
              <w:t>u(1)</w:t>
            </w:r>
          </w:p>
        </w:tc>
      </w:tr>
      <w:tr w:rsidR="0026142A" w:rsidRPr="00A4559E" w14:paraId="47A57AD2" w14:textId="77777777" w:rsidTr="00F75262">
        <w:trPr>
          <w:trHeight w:val="311"/>
        </w:trPr>
        <w:tc>
          <w:tcPr>
            <w:tcW w:w="6936" w:type="dxa"/>
          </w:tcPr>
          <w:p w14:paraId="11685FEF" w14:textId="77777777" w:rsidR="007B0DDA" w:rsidRPr="00905362" w:rsidRDefault="007B0DDA" w:rsidP="00082AA8">
            <w:pPr>
              <w:pStyle w:val="G-PCCTablebody"/>
              <w:rPr>
                <w:rFonts w:eastAsia="MS Mincho"/>
                <w:b/>
                <w:szCs w:val="20"/>
                <w:lang w:eastAsia="ja-JP"/>
              </w:rPr>
            </w:pPr>
            <w:r w:rsidRPr="00124291">
              <w:rPr>
                <w:rStyle w:val="Codeinline"/>
                <w:color w:val="000000" w:themeColor="text1"/>
                <w:szCs w:val="18"/>
              </w:rPr>
              <w:t>      </w:t>
            </w:r>
            <w:r w:rsidRPr="002B5BA6">
              <w:rPr>
                <w:rStyle w:val="Synboldinline"/>
                <w:szCs w:val="20"/>
              </w:rPr>
              <w:t>occtree_neigh_window_log2_minus1</w:t>
            </w:r>
          </w:p>
        </w:tc>
        <w:tc>
          <w:tcPr>
            <w:tcW w:w="1286" w:type="dxa"/>
          </w:tcPr>
          <w:p w14:paraId="6C34FB9C" w14:textId="77777777" w:rsidR="007B0DDA" w:rsidRPr="00A4559E" w:rsidRDefault="007B0DDA" w:rsidP="00082AA8">
            <w:pPr>
              <w:pStyle w:val="G-PCCTablebody"/>
              <w:jc w:val="center"/>
            </w:pPr>
            <w:r w:rsidRPr="002B5BA6">
              <w:rPr>
                <w:szCs w:val="20"/>
              </w:rPr>
              <w:t>u(3)</w:t>
            </w:r>
          </w:p>
        </w:tc>
      </w:tr>
      <w:tr w:rsidR="0026142A" w:rsidRPr="00A4559E" w14:paraId="6838D5C7" w14:textId="77777777" w:rsidTr="00F75262">
        <w:trPr>
          <w:trHeight w:val="303"/>
        </w:trPr>
        <w:tc>
          <w:tcPr>
            <w:tcW w:w="6936" w:type="dxa"/>
          </w:tcPr>
          <w:p w14:paraId="32659A8A" w14:textId="77777777" w:rsidR="007B0DDA" w:rsidRPr="00905362" w:rsidRDefault="007B0DDA" w:rsidP="00082AA8">
            <w:pPr>
              <w:pStyle w:val="G-PCCTablebodyKWN"/>
              <w:rPr>
                <w:bCs/>
                <w:szCs w:val="20"/>
                <w:lang w:eastAsia="ja-JP"/>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occtree_neigh_window_log2_minus1</w:t>
            </w:r>
            <w:r w:rsidRPr="00124291">
              <w:rPr>
                <w:rStyle w:val="Exprinline"/>
                <w:rFonts w:hint="eastAsia"/>
                <w:color w:val="000000" w:themeColor="text1"/>
                <w:sz w:val="18"/>
                <w:szCs w:val="18"/>
                <w:lang w:eastAsia="zh-CN"/>
              </w:rPr>
              <w:t> </w:t>
            </w:r>
            <w:r w:rsidRPr="002B5BA6">
              <w:rPr>
                <w:rStyle w:val="Exprinline"/>
                <w:szCs w:val="20"/>
              </w:rPr>
              <w:t>&gt;</w:t>
            </w:r>
            <w:r w:rsidRPr="00124291">
              <w:rPr>
                <w:rStyle w:val="Exprinline"/>
                <w:rFonts w:hint="eastAsia"/>
                <w:color w:val="000000" w:themeColor="text1"/>
                <w:sz w:val="18"/>
                <w:szCs w:val="18"/>
                <w:lang w:eastAsia="zh-CN"/>
              </w:rPr>
              <w:t> </w:t>
            </w:r>
            <w:r w:rsidRPr="002B5BA6">
              <w:rPr>
                <w:rStyle w:val="Exprinline"/>
                <w:szCs w:val="20"/>
              </w:rPr>
              <w:t>0 )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7EE66836" w14:textId="77777777" w:rsidR="007B0DDA" w:rsidRPr="00A4559E" w:rsidRDefault="007B0DDA" w:rsidP="00082AA8">
            <w:pPr>
              <w:pStyle w:val="G-PCCTablebody"/>
              <w:jc w:val="center"/>
            </w:pPr>
          </w:p>
        </w:tc>
      </w:tr>
      <w:tr w:rsidR="0026142A" w:rsidRPr="00A4559E" w14:paraId="5490196C" w14:textId="77777777" w:rsidTr="00F75262">
        <w:trPr>
          <w:trHeight w:val="303"/>
        </w:trPr>
        <w:tc>
          <w:tcPr>
            <w:tcW w:w="6936" w:type="dxa"/>
          </w:tcPr>
          <w:p w14:paraId="676E1E5D"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occtree_adjacent_child_enabled</w:t>
            </w:r>
          </w:p>
        </w:tc>
        <w:tc>
          <w:tcPr>
            <w:tcW w:w="1286" w:type="dxa"/>
          </w:tcPr>
          <w:p w14:paraId="068FC548" w14:textId="77777777" w:rsidR="007B0DDA" w:rsidRPr="00A4559E" w:rsidRDefault="007B0DDA" w:rsidP="00082AA8">
            <w:pPr>
              <w:pStyle w:val="G-PCCTablebody"/>
              <w:jc w:val="center"/>
            </w:pPr>
            <w:r w:rsidRPr="002B5BA6">
              <w:rPr>
                <w:rFonts w:eastAsia="MS Mincho"/>
                <w:szCs w:val="20"/>
                <w:lang w:eastAsia="ja-JP"/>
              </w:rPr>
              <w:t>u(1)</w:t>
            </w:r>
          </w:p>
        </w:tc>
      </w:tr>
      <w:tr w:rsidR="0026142A" w:rsidRPr="00A4559E" w14:paraId="0ADF31F7" w14:textId="77777777" w:rsidTr="00F75262">
        <w:trPr>
          <w:trHeight w:val="311"/>
        </w:trPr>
        <w:tc>
          <w:tcPr>
            <w:tcW w:w="6936" w:type="dxa"/>
          </w:tcPr>
          <w:p w14:paraId="372C1BE7"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occtree_intra_pred_max_nodesize_log2</w:t>
            </w:r>
          </w:p>
        </w:tc>
        <w:tc>
          <w:tcPr>
            <w:tcW w:w="1286" w:type="dxa"/>
          </w:tcPr>
          <w:p w14:paraId="32373453" w14:textId="77777777" w:rsidR="007B0DDA" w:rsidRPr="00A4559E" w:rsidRDefault="007B0DDA" w:rsidP="00082AA8">
            <w:pPr>
              <w:pStyle w:val="G-PCCTablebody"/>
              <w:jc w:val="center"/>
            </w:pPr>
            <w:r w:rsidRPr="002B5BA6">
              <w:rPr>
                <w:szCs w:val="20"/>
              </w:rPr>
              <w:t>ue(v)</w:t>
            </w:r>
          </w:p>
        </w:tc>
      </w:tr>
      <w:tr w:rsidR="0026142A" w:rsidRPr="00A4559E" w14:paraId="679E2C4E" w14:textId="77777777" w:rsidTr="00F75262">
        <w:trPr>
          <w:trHeight w:val="303"/>
        </w:trPr>
        <w:tc>
          <w:tcPr>
            <w:tcW w:w="6936" w:type="dxa"/>
          </w:tcPr>
          <w:p w14:paraId="2F8C9418"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3F1A1B82" w14:textId="77777777" w:rsidR="007B0DDA" w:rsidRPr="00A4559E" w:rsidRDefault="007B0DDA" w:rsidP="00082AA8">
            <w:pPr>
              <w:pStyle w:val="G-PCCTablebody"/>
              <w:jc w:val="center"/>
            </w:pPr>
          </w:p>
        </w:tc>
      </w:tr>
      <w:tr w:rsidR="0026142A" w:rsidRPr="00A4559E" w14:paraId="593EAE3C" w14:textId="77777777" w:rsidTr="00F75262">
        <w:trPr>
          <w:trHeight w:val="303"/>
        </w:trPr>
        <w:tc>
          <w:tcPr>
            <w:tcW w:w="6936" w:type="dxa"/>
          </w:tcPr>
          <w:p w14:paraId="3A16A39F"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occtree_bitwise_coding</w:t>
            </w:r>
          </w:p>
        </w:tc>
        <w:tc>
          <w:tcPr>
            <w:tcW w:w="1286" w:type="dxa"/>
          </w:tcPr>
          <w:p w14:paraId="118FEB33"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7351EEE5" w14:textId="77777777" w:rsidTr="00F75262">
        <w:trPr>
          <w:trHeight w:val="311"/>
        </w:trPr>
        <w:tc>
          <w:tcPr>
            <w:tcW w:w="6936" w:type="dxa"/>
          </w:tcPr>
          <w:p w14:paraId="54AF222A"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occtree_planar_enabled</w:t>
            </w:r>
          </w:p>
        </w:tc>
        <w:tc>
          <w:tcPr>
            <w:tcW w:w="1286" w:type="dxa"/>
          </w:tcPr>
          <w:p w14:paraId="5DBE9473"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76B2A503" w14:textId="77777777" w:rsidTr="00F75262">
        <w:trPr>
          <w:trHeight w:val="303"/>
        </w:trPr>
        <w:tc>
          <w:tcPr>
            <w:tcW w:w="6936" w:type="dxa"/>
          </w:tcPr>
          <w:p w14:paraId="2946AF58" w14:textId="77777777" w:rsidR="007B0DDA" w:rsidRPr="00905362" w:rsidRDefault="007B0DDA" w:rsidP="00082AA8">
            <w:pPr>
              <w:pStyle w:val="G-PCCTablebodyKWN"/>
              <w:rPr>
                <w:b/>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occtree_planar_enabled</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17C18908" w14:textId="77777777" w:rsidR="007B0DDA" w:rsidRPr="007F33B7" w:rsidRDefault="007B0DDA" w:rsidP="00082AA8">
            <w:pPr>
              <w:pStyle w:val="G-PCCTablebody"/>
              <w:jc w:val="center"/>
              <w:rPr>
                <w:rFonts w:eastAsia="MS Mincho"/>
                <w:lang w:eastAsia="ja-JP"/>
              </w:rPr>
            </w:pPr>
          </w:p>
        </w:tc>
      </w:tr>
      <w:tr w:rsidR="0026142A" w:rsidRPr="00A4559E" w14:paraId="7F016325" w14:textId="77777777" w:rsidTr="00F75262">
        <w:trPr>
          <w:trHeight w:val="303"/>
        </w:trPr>
        <w:tc>
          <w:tcPr>
            <w:tcW w:w="6936" w:type="dxa"/>
          </w:tcPr>
          <w:p w14:paraId="3E714B44"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for</w:t>
            </w:r>
            <w:r w:rsidRPr="002B5BA6">
              <w:rPr>
                <w:rStyle w:val="Exprinline"/>
                <w:szCs w:val="20"/>
              </w:rPr>
              <w:t>( </w:t>
            </w:r>
            <w:r w:rsidRPr="002B5BA6">
              <w:rPr>
                <w:rStyle w:val="Var1inline"/>
                <w:szCs w:val="20"/>
              </w:rPr>
              <w:t>𝑖</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Var1inline"/>
                <w:szCs w:val="20"/>
              </w:rPr>
              <w:t>𝑖</w:t>
            </w:r>
            <w:r w:rsidRPr="00124291">
              <w:rPr>
                <w:rStyle w:val="Exprinline"/>
                <w:rFonts w:hint="eastAsia"/>
                <w:color w:val="000000" w:themeColor="text1"/>
                <w:sz w:val="18"/>
                <w:szCs w:val="18"/>
                <w:lang w:eastAsia="zh-CN"/>
              </w:rPr>
              <w:t> </w:t>
            </w:r>
            <w:r w:rsidRPr="002B5BA6">
              <w:rPr>
                <w:rStyle w:val="Exprinline"/>
                <w:szCs w:val="20"/>
              </w:rPr>
              <w:t>&lt;</w:t>
            </w:r>
            <w:r w:rsidRPr="00124291">
              <w:rPr>
                <w:rStyle w:val="Exprinline"/>
                <w:rFonts w:hint="eastAsia"/>
                <w:color w:val="000000" w:themeColor="text1"/>
                <w:sz w:val="18"/>
                <w:szCs w:val="18"/>
                <w:lang w:eastAsia="zh-CN"/>
              </w:rPr>
              <w:t> </w:t>
            </w:r>
            <w:r w:rsidRPr="002B5BA6">
              <w:rPr>
                <w:rStyle w:val="Exprinline"/>
                <w:szCs w:val="20"/>
              </w:rPr>
              <w:t>3;</w:t>
            </w:r>
            <w:r w:rsidRPr="00124291">
              <w:rPr>
                <w:rStyle w:val="Exprinline"/>
                <w:rFonts w:hint="eastAsia"/>
                <w:color w:val="000000" w:themeColor="text1"/>
                <w:sz w:val="18"/>
                <w:szCs w:val="18"/>
                <w:lang w:eastAsia="zh-CN"/>
              </w:rPr>
              <w:t> </w:t>
            </w:r>
            <w:r w:rsidRPr="002B5BA6">
              <w:rPr>
                <w:rStyle w:val="Var1inline"/>
                <w:szCs w:val="20"/>
              </w:rPr>
              <w:t>𝑖</w:t>
            </w:r>
            <w:r w:rsidRPr="002B5BA6">
              <w:rPr>
                <w:rStyle w:val="Exprinline"/>
                <w:szCs w:val="20"/>
              </w:rPr>
              <w:t>++)</w:t>
            </w:r>
          </w:p>
        </w:tc>
        <w:tc>
          <w:tcPr>
            <w:tcW w:w="1286" w:type="dxa"/>
          </w:tcPr>
          <w:p w14:paraId="1B614E31" w14:textId="77777777" w:rsidR="007B0DDA" w:rsidRPr="00A4559E" w:rsidRDefault="007B0DDA" w:rsidP="00082AA8">
            <w:pPr>
              <w:pStyle w:val="G-PCCTablebody"/>
              <w:jc w:val="center"/>
            </w:pPr>
          </w:p>
        </w:tc>
      </w:tr>
      <w:tr w:rsidR="0026142A" w:rsidRPr="00A4559E" w14:paraId="392F4F01" w14:textId="77777777" w:rsidTr="00F75262">
        <w:trPr>
          <w:trHeight w:val="311"/>
        </w:trPr>
        <w:tc>
          <w:tcPr>
            <w:tcW w:w="6936" w:type="dxa"/>
          </w:tcPr>
          <w:p w14:paraId="73458F3B"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occtree_planar_threshold</w:t>
            </w:r>
            <w:r w:rsidRPr="002B5BA6">
              <w:rPr>
                <w:rStyle w:val="Exprinline"/>
                <w:szCs w:val="20"/>
              </w:rPr>
              <w:t>[ </w:t>
            </w:r>
            <w:r w:rsidRPr="002B5BA6">
              <w:rPr>
                <w:rStyle w:val="Var1inline"/>
                <w:szCs w:val="20"/>
              </w:rPr>
              <w:t>𝑖</w:t>
            </w:r>
            <w:r w:rsidRPr="002B5BA6">
              <w:rPr>
                <w:rStyle w:val="Exprinline"/>
                <w:szCs w:val="20"/>
              </w:rPr>
              <w:t> ]</w:t>
            </w:r>
          </w:p>
        </w:tc>
        <w:tc>
          <w:tcPr>
            <w:tcW w:w="1286" w:type="dxa"/>
          </w:tcPr>
          <w:p w14:paraId="4E94AFF6" w14:textId="77777777" w:rsidR="007B0DDA" w:rsidRPr="007F33B7" w:rsidRDefault="007B0DDA" w:rsidP="00082AA8">
            <w:pPr>
              <w:pStyle w:val="G-PCCTablebody"/>
              <w:jc w:val="center"/>
              <w:rPr>
                <w:rFonts w:eastAsia="MS Mincho"/>
                <w:lang w:eastAsia="ja-JP"/>
              </w:rPr>
            </w:pPr>
            <w:r w:rsidRPr="002B5BA6">
              <w:rPr>
                <w:szCs w:val="20"/>
              </w:rPr>
              <w:t>ue(v)</w:t>
            </w:r>
          </w:p>
        </w:tc>
      </w:tr>
      <w:tr w:rsidR="0026142A" w:rsidRPr="00A4559E" w14:paraId="5ED6239C" w14:textId="77777777" w:rsidTr="00F75262">
        <w:trPr>
          <w:trHeight w:val="303"/>
        </w:trPr>
        <w:tc>
          <w:tcPr>
            <w:tcW w:w="6936" w:type="dxa"/>
          </w:tcPr>
          <w:p w14:paraId="66F69CA6" w14:textId="77777777" w:rsidR="007B0DDA" w:rsidRPr="00905362" w:rsidRDefault="007B0DDA" w:rsidP="00082AA8">
            <w:pPr>
              <w:pStyle w:val="G-PCCTablebodyKWN"/>
              <w:rPr>
                <w:bCs/>
                <w:szCs w:val="20"/>
                <w:lang w:eastAsia="ja-JP"/>
              </w:rPr>
            </w:pPr>
            <w:r w:rsidRPr="00124291">
              <w:rPr>
                <w:rStyle w:val="Codeinline"/>
                <w:color w:val="000000" w:themeColor="text1"/>
                <w:szCs w:val="18"/>
              </w:rPr>
              <w:t>         </w:t>
            </w:r>
            <w:r w:rsidRPr="002B5BA6">
              <w:rPr>
                <w:rStyle w:val="Funcinline"/>
                <w:rFonts w:hint="eastAsia"/>
                <w:szCs w:val="20"/>
              </w:rPr>
              <w:t>i</w:t>
            </w:r>
            <w:r w:rsidRPr="002B5BA6">
              <w:rPr>
                <w:rStyle w:val="Funcinline"/>
                <w:szCs w:val="20"/>
              </w:rPr>
              <w:t>f</w:t>
            </w:r>
            <w:r w:rsidRPr="002B5BA6">
              <w:rPr>
                <w:rStyle w:val="Exprinline"/>
                <w:szCs w:val="20"/>
              </w:rPr>
              <w:t>( </w:t>
            </w:r>
            <w:r w:rsidRPr="002B5BA6">
              <w:rPr>
                <w:rStyle w:val="Synvarinline"/>
                <w:szCs w:val="20"/>
              </w:rPr>
              <w:t>occtree_direct_coding_mode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1 )</w:t>
            </w:r>
          </w:p>
        </w:tc>
        <w:tc>
          <w:tcPr>
            <w:tcW w:w="1286" w:type="dxa"/>
          </w:tcPr>
          <w:p w14:paraId="1DE46A7E" w14:textId="77777777" w:rsidR="007B0DDA" w:rsidRPr="00A4559E" w:rsidRDefault="007B0DDA" w:rsidP="00082AA8">
            <w:pPr>
              <w:pStyle w:val="G-PCCTablebody"/>
              <w:jc w:val="center"/>
            </w:pPr>
          </w:p>
        </w:tc>
      </w:tr>
      <w:tr w:rsidR="0026142A" w:rsidRPr="00A4559E" w14:paraId="3C75614F" w14:textId="77777777" w:rsidTr="00F75262">
        <w:trPr>
          <w:trHeight w:val="303"/>
        </w:trPr>
        <w:tc>
          <w:tcPr>
            <w:tcW w:w="6936" w:type="dxa"/>
          </w:tcPr>
          <w:p w14:paraId="58210E95"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occtree_direct_node_rate_minus1</w:t>
            </w:r>
          </w:p>
        </w:tc>
        <w:tc>
          <w:tcPr>
            <w:tcW w:w="1286" w:type="dxa"/>
          </w:tcPr>
          <w:p w14:paraId="07394E16" w14:textId="77777777" w:rsidR="007B0DDA" w:rsidRPr="00EB424C" w:rsidRDefault="007B0DDA" w:rsidP="00082AA8">
            <w:pPr>
              <w:pStyle w:val="G-PCCTablebody"/>
              <w:jc w:val="center"/>
              <w:rPr>
                <w:rFonts w:eastAsia="MS Mincho"/>
                <w:lang w:eastAsia="ja-JP"/>
              </w:rPr>
            </w:pPr>
            <w:r w:rsidRPr="002B5BA6">
              <w:rPr>
                <w:szCs w:val="20"/>
              </w:rPr>
              <w:t>u(5)</w:t>
            </w:r>
          </w:p>
        </w:tc>
      </w:tr>
      <w:tr w:rsidR="0026142A" w:rsidRPr="00A4559E" w14:paraId="4A3F270E" w14:textId="77777777" w:rsidTr="00F75262">
        <w:trPr>
          <w:trHeight w:val="311"/>
        </w:trPr>
        <w:tc>
          <w:tcPr>
            <w:tcW w:w="6936" w:type="dxa"/>
          </w:tcPr>
          <w:p w14:paraId="7E22D9D4"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1A0B9AD2" w14:textId="77777777" w:rsidR="007B0DDA" w:rsidRPr="007F33B7" w:rsidRDefault="007B0DDA" w:rsidP="00082AA8">
            <w:pPr>
              <w:pStyle w:val="G-PCCTablebody"/>
              <w:jc w:val="center"/>
              <w:rPr>
                <w:rFonts w:eastAsia="MS Mincho"/>
                <w:lang w:eastAsia="ja-JP"/>
              </w:rPr>
            </w:pPr>
          </w:p>
        </w:tc>
      </w:tr>
      <w:tr w:rsidR="0026142A" w:rsidRPr="00A4559E" w14:paraId="6A2CC9A5" w14:textId="77777777" w:rsidTr="00F75262">
        <w:trPr>
          <w:trHeight w:val="303"/>
        </w:trPr>
        <w:tc>
          <w:tcPr>
            <w:tcW w:w="6936" w:type="dxa"/>
          </w:tcPr>
          <w:p w14:paraId="73CA29D6"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2DB3EA35" w14:textId="77777777" w:rsidR="007B0DDA" w:rsidRPr="00A4559E" w:rsidRDefault="007B0DDA" w:rsidP="00082AA8">
            <w:pPr>
              <w:pStyle w:val="G-PCCTablebody"/>
              <w:jc w:val="center"/>
            </w:pPr>
          </w:p>
        </w:tc>
      </w:tr>
      <w:tr w:rsidR="0026142A" w:rsidRPr="00A4559E" w14:paraId="7C5993BD" w14:textId="77777777" w:rsidTr="00F75262">
        <w:trPr>
          <w:trHeight w:val="303"/>
        </w:trPr>
        <w:tc>
          <w:tcPr>
            <w:tcW w:w="6936" w:type="dxa"/>
          </w:tcPr>
          <w:p w14:paraId="5340A957"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geom_angular_enabled</w:t>
            </w:r>
          </w:p>
        </w:tc>
        <w:tc>
          <w:tcPr>
            <w:tcW w:w="1286" w:type="dxa"/>
          </w:tcPr>
          <w:p w14:paraId="72AD45BF" w14:textId="77777777" w:rsidR="007B0DDA" w:rsidRPr="0000469F"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5D23BC23" w14:textId="77777777" w:rsidTr="00F75262">
        <w:trPr>
          <w:trHeight w:val="311"/>
        </w:trPr>
        <w:tc>
          <w:tcPr>
            <w:tcW w:w="6936" w:type="dxa"/>
          </w:tcPr>
          <w:p w14:paraId="1385B478"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geom_angular_enabled</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0B692E59" w14:textId="77777777" w:rsidR="007B0DDA" w:rsidRPr="007F33B7" w:rsidRDefault="007B0DDA" w:rsidP="00082AA8">
            <w:pPr>
              <w:pStyle w:val="G-PCCTablebody"/>
              <w:jc w:val="center"/>
              <w:rPr>
                <w:rFonts w:eastAsia="MS Mincho"/>
                <w:lang w:eastAsia="ja-JP"/>
              </w:rPr>
            </w:pPr>
          </w:p>
        </w:tc>
      </w:tr>
      <w:tr w:rsidR="0026142A" w:rsidRPr="00A4559E" w14:paraId="3FBB58B5" w14:textId="77777777" w:rsidTr="00F75262">
        <w:trPr>
          <w:trHeight w:val="303"/>
        </w:trPr>
        <w:tc>
          <w:tcPr>
            <w:tcW w:w="6936" w:type="dxa"/>
          </w:tcPr>
          <w:p w14:paraId="3EF56035"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slice_angular_origin_present</w:t>
            </w:r>
          </w:p>
        </w:tc>
        <w:tc>
          <w:tcPr>
            <w:tcW w:w="1286" w:type="dxa"/>
          </w:tcPr>
          <w:p w14:paraId="6678B4C2" w14:textId="77777777" w:rsidR="007B0DDA" w:rsidRPr="00A4559E" w:rsidRDefault="007B0DDA" w:rsidP="00082AA8">
            <w:pPr>
              <w:pStyle w:val="G-PCCTablebody"/>
              <w:jc w:val="center"/>
              <w:rPr>
                <w:lang w:eastAsia="ja-JP"/>
              </w:rPr>
            </w:pPr>
            <w:r w:rsidRPr="002B5BA6">
              <w:rPr>
                <w:szCs w:val="20"/>
                <w:lang w:eastAsia="ja-JP"/>
              </w:rPr>
              <w:t>u(1)</w:t>
            </w:r>
          </w:p>
        </w:tc>
      </w:tr>
      <w:tr w:rsidR="0026142A" w:rsidRPr="00A4559E" w14:paraId="5BBB2BE4" w14:textId="77777777" w:rsidTr="00F75262">
        <w:trPr>
          <w:trHeight w:val="303"/>
        </w:trPr>
        <w:tc>
          <w:tcPr>
            <w:tcW w:w="6936" w:type="dxa"/>
          </w:tcPr>
          <w:p w14:paraId="1146F69E" w14:textId="77777777" w:rsidR="007B0DDA" w:rsidRPr="00905362" w:rsidRDefault="007B0DDA" w:rsidP="00082AA8">
            <w:pPr>
              <w:pStyle w:val="G-PCCTablebodyKWN"/>
              <w:rPr>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slice_angular_origin_present</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6A6FBD39" w14:textId="77777777" w:rsidR="007B0DDA" w:rsidRPr="00A4559E" w:rsidRDefault="007B0DDA" w:rsidP="00082AA8">
            <w:pPr>
              <w:pStyle w:val="G-PCCTablebody"/>
              <w:jc w:val="center"/>
              <w:rPr>
                <w:lang w:eastAsia="ja-JP"/>
              </w:rPr>
            </w:pPr>
          </w:p>
        </w:tc>
      </w:tr>
      <w:tr w:rsidR="0026142A" w:rsidRPr="00A4559E" w14:paraId="3588C175" w14:textId="77777777" w:rsidTr="00F75262">
        <w:trPr>
          <w:trHeight w:val="303"/>
        </w:trPr>
        <w:tc>
          <w:tcPr>
            <w:tcW w:w="6936" w:type="dxa"/>
          </w:tcPr>
          <w:p w14:paraId="368FB128" w14:textId="77777777" w:rsidR="007B0DDA" w:rsidRPr="00905362" w:rsidRDefault="007B0DDA" w:rsidP="00082AA8">
            <w:pPr>
              <w:pStyle w:val="G-PCCTablebody"/>
              <w:rPr>
                <w:szCs w:val="20"/>
              </w:rPr>
            </w:pPr>
            <w:r w:rsidRPr="00124291">
              <w:rPr>
                <w:rStyle w:val="Codeinline"/>
                <w:color w:val="000000" w:themeColor="text1"/>
                <w:szCs w:val="18"/>
              </w:rPr>
              <w:t>         </w:t>
            </w:r>
            <w:r w:rsidRPr="002B5BA6">
              <w:rPr>
                <w:rStyle w:val="Synboldinline"/>
                <w:szCs w:val="20"/>
              </w:rPr>
              <w:t>gps_angular_origin_bits_minus1</w:t>
            </w:r>
          </w:p>
        </w:tc>
        <w:tc>
          <w:tcPr>
            <w:tcW w:w="1286" w:type="dxa"/>
          </w:tcPr>
          <w:p w14:paraId="418C1184" w14:textId="77777777" w:rsidR="007B0DDA" w:rsidRPr="00A4559E" w:rsidRDefault="007B0DDA" w:rsidP="00082AA8">
            <w:pPr>
              <w:pStyle w:val="G-PCCTablebody"/>
              <w:jc w:val="center"/>
              <w:rPr>
                <w:lang w:eastAsia="ja-JP"/>
              </w:rPr>
            </w:pPr>
            <w:r w:rsidRPr="002B5BA6">
              <w:rPr>
                <w:rFonts w:hint="eastAsia"/>
                <w:szCs w:val="20"/>
                <w:lang w:eastAsia="ja-JP"/>
              </w:rPr>
              <w:t>u</w:t>
            </w:r>
            <w:r w:rsidRPr="002B5BA6">
              <w:rPr>
                <w:szCs w:val="20"/>
                <w:lang w:eastAsia="ja-JP"/>
              </w:rPr>
              <w:t>e(v)</w:t>
            </w:r>
          </w:p>
        </w:tc>
      </w:tr>
      <w:tr w:rsidR="0026142A" w:rsidRPr="00A4559E" w14:paraId="6DA91978" w14:textId="77777777" w:rsidTr="00F75262">
        <w:trPr>
          <w:trHeight w:val="311"/>
        </w:trPr>
        <w:tc>
          <w:tcPr>
            <w:tcW w:w="6936" w:type="dxa"/>
          </w:tcPr>
          <w:p w14:paraId="5A726A70" w14:textId="77777777" w:rsidR="007B0DDA" w:rsidRPr="00905362" w:rsidRDefault="007B0DDA" w:rsidP="00082AA8">
            <w:pPr>
              <w:pStyle w:val="G-PCCTablebodyKWN"/>
              <w:rPr>
                <w:b/>
                <w:bCs/>
                <w:szCs w:val="20"/>
              </w:rPr>
            </w:pPr>
            <w:r w:rsidRPr="00124291">
              <w:rPr>
                <w:rStyle w:val="Codeinline"/>
                <w:color w:val="000000" w:themeColor="text1"/>
                <w:szCs w:val="18"/>
              </w:rPr>
              <w:t>         </w:t>
            </w:r>
            <w:r w:rsidRPr="002B5BA6">
              <w:rPr>
                <w:rStyle w:val="Funcinline"/>
                <w:szCs w:val="20"/>
              </w:rPr>
              <w:t>for</w:t>
            </w:r>
            <w:r w:rsidRPr="002B5BA6">
              <w:rPr>
                <w:rStyle w:val="Exprinline"/>
                <w:szCs w:val="20"/>
              </w:rPr>
              <w:t>( </w:t>
            </w:r>
            <w:r w:rsidRPr="002B5BA6">
              <w:rPr>
                <w:rStyle w:val="Var1inline"/>
                <w:szCs w:val="20"/>
              </w:rPr>
              <w:t>𝑘</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Var1inline"/>
                <w:szCs w:val="20"/>
              </w:rPr>
              <w:t>𝑘</w:t>
            </w:r>
            <w:r w:rsidRPr="00124291">
              <w:rPr>
                <w:rStyle w:val="Exprinline"/>
                <w:rFonts w:hint="eastAsia"/>
                <w:color w:val="000000" w:themeColor="text1"/>
                <w:sz w:val="18"/>
                <w:szCs w:val="18"/>
                <w:lang w:eastAsia="zh-CN"/>
              </w:rPr>
              <w:t> </w:t>
            </w:r>
            <w:r w:rsidRPr="002B5BA6">
              <w:rPr>
                <w:rStyle w:val="Exprinline"/>
                <w:szCs w:val="20"/>
              </w:rPr>
              <w:t>&lt;</w:t>
            </w:r>
            <w:r w:rsidRPr="00124291">
              <w:rPr>
                <w:rStyle w:val="Exprinline"/>
                <w:rFonts w:hint="eastAsia"/>
                <w:color w:val="000000" w:themeColor="text1"/>
                <w:sz w:val="18"/>
                <w:szCs w:val="18"/>
                <w:lang w:eastAsia="zh-CN"/>
              </w:rPr>
              <w:t> </w:t>
            </w:r>
            <w:r w:rsidRPr="002B5BA6">
              <w:rPr>
                <w:rStyle w:val="Exprinline"/>
                <w:szCs w:val="20"/>
              </w:rPr>
              <w:t>3;</w:t>
            </w:r>
            <w:r w:rsidRPr="00124291">
              <w:rPr>
                <w:rStyle w:val="Exprinline"/>
                <w:rFonts w:hint="eastAsia"/>
                <w:color w:val="000000" w:themeColor="text1"/>
                <w:sz w:val="18"/>
                <w:szCs w:val="18"/>
                <w:lang w:eastAsia="zh-CN"/>
              </w:rPr>
              <w:t> </w:t>
            </w:r>
            <w:r w:rsidRPr="002B5BA6">
              <w:rPr>
                <w:rStyle w:val="Var1inline"/>
                <w:szCs w:val="20"/>
              </w:rPr>
              <w:t>𝑘</w:t>
            </w:r>
            <w:r w:rsidRPr="002B5BA6">
              <w:rPr>
                <w:rStyle w:val="Exprinline"/>
                <w:szCs w:val="20"/>
              </w:rPr>
              <w:t>++ )</w:t>
            </w:r>
          </w:p>
        </w:tc>
        <w:tc>
          <w:tcPr>
            <w:tcW w:w="1286" w:type="dxa"/>
          </w:tcPr>
          <w:p w14:paraId="726A28B8" w14:textId="77777777" w:rsidR="007B0DDA" w:rsidRPr="00A4559E" w:rsidRDefault="007B0DDA" w:rsidP="00082AA8">
            <w:pPr>
              <w:pStyle w:val="G-PCCTablebody"/>
              <w:jc w:val="center"/>
            </w:pPr>
          </w:p>
        </w:tc>
      </w:tr>
      <w:tr w:rsidR="0026142A" w:rsidRPr="00A4559E" w14:paraId="09CD423B" w14:textId="77777777" w:rsidTr="00F75262">
        <w:trPr>
          <w:trHeight w:val="303"/>
        </w:trPr>
        <w:tc>
          <w:tcPr>
            <w:tcW w:w="6936" w:type="dxa"/>
          </w:tcPr>
          <w:p w14:paraId="0B430FE7" w14:textId="77777777" w:rsidR="007B0DDA" w:rsidRPr="00905362" w:rsidRDefault="007B0DDA" w:rsidP="00082AA8">
            <w:pPr>
              <w:pStyle w:val="G-PCCTablebody"/>
              <w:rPr>
                <w:szCs w:val="20"/>
              </w:rPr>
            </w:pPr>
            <w:r w:rsidRPr="00124291">
              <w:rPr>
                <w:rStyle w:val="Codeinline"/>
                <w:color w:val="000000" w:themeColor="text1"/>
                <w:szCs w:val="18"/>
              </w:rPr>
              <w:t>            </w:t>
            </w:r>
            <w:r w:rsidRPr="002B5BA6">
              <w:rPr>
                <w:rStyle w:val="Synboldinline"/>
                <w:szCs w:val="20"/>
              </w:rPr>
              <w:t>gps_angular_origin_xyz</w:t>
            </w:r>
            <w:r w:rsidRPr="002B5BA6">
              <w:rPr>
                <w:rStyle w:val="Exprinline"/>
                <w:szCs w:val="20"/>
              </w:rPr>
              <w:t>[ </w:t>
            </w:r>
            <w:r w:rsidRPr="002B5BA6">
              <w:rPr>
                <w:rStyle w:val="Var1inline"/>
                <w:szCs w:val="20"/>
              </w:rPr>
              <w:t>𝑘</w:t>
            </w:r>
            <w:r w:rsidRPr="002B5BA6">
              <w:rPr>
                <w:rStyle w:val="Exprinline"/>
                <w:szCs w:val="20"/>
              </w:rPr>
              <w:t> ]</w:t>
            </w:r>
          </w:p>
        </w:tc>
        <w:tc>
          <w:tcPr>
            <w:tcW w:w="1286" w:type="dxa"/>
          </w:tcPr>
          <w:p w14:paraId="26C5B569" w14:textId="77777777" w:rsidR="007B0DDA" w:rsidRPr="00A4559E" w:rsidRDefault="007B0DDA" w:rsidP="00082AA8">
            <w:pPr>
              <w:pStyle w:val="G-PCCTablebody"/>
              <w:jc w:val="center"/>
            </w:pPr>
            <w:r w:rsidRPr="002B5BA6">
              <w:rPr>
                <w:szCs w:val="20"/>
              </w:rPr>
              <w:t>s(v)</w:t>
            </w:r>
          </w:p>
        </w:tc>
      </w:tr>
      <w:tr w:rsidR="0026142A" w:rsidRPr="00A4559E" w14:paraId="6346065B" w14:textId="77777777" w:rsidTr="00F75262">
        <w:trPr>
          <w:trHeight w:val="303"/>
        </w:trPr>
        <w:tc>
          <w:tcPr>
            <w:tcW w:w="6936" w:type="dxa"/>
          </w:tcPr>
          <w:p w14:paraId="2272970B"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21195106" w14:textId="77777777" w:rsidR="007B0DDA" w:rsidRPr="00A4559E" w:rsidRDefault="007B0DDA" w:rsidP="00082AA8">
            <w:pPr>
              <w:pStyle w:val="G-PCCTablebody"/>
              <w:jc w:val="center"/>
            </w:pPr>
          </w:p>
        </w:tc>
      </w:tr>
      <w:tr w:rsidR="0026142A" w:rsidRPr="00A4559E" w14:paraId="4B055C12" w14:textId="77777777" w:rsidTr="00F75262">
        <w:trPr>
          <w:trHeight w:val="311"/>
        </w:trPr>
        <w:tc>
          <w:tcPr>
            <w:tcW w:w="6936" w:type="dxa"/>
          </w:tcPr>
          <w:p w14:paraId="106EAD39" w14:textId="77777777" w:rsidR="007B0DDA" w:rsidRPr="00905362" w:rsidDel="006849ED" w:rsidRDefault="007B0DDA" w:rsidP="00082AA8">
            <w:pPr>
              <w:pStyle w:val="G-PCCTablebodyKWN"/>
              <w:rPr>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00F82739" w14:textId="77777777" w:rsidR="007B0DDA" w:rsidRPr="00A4559E" w:rsidRDefault="007B0DDA" w:rsidP="00082AA8">
            <w:pPr>
              <w:pStyle w:val="G-PCCTablebody"/>
              <w:jc w:val="center"/>
            </w:pPr>
          </w:p>
        </w:tc>
      </w:tr>
      <w:tr w:rsidR="0026142A" w:rsidRPr="00A4559E" w14:paraId="2DBEFA40" w14:textId="77777777" w:rsidTr="00F75262">
        <w:trPr>
          <w:trHeight w:val="303"/>
        </w:trPr>
        <w:tc>
          <w:tcPr>
            <w:tcW w:w="6936" w:type="dxa"/>
          </w:tcPr>
          <w:p w14:paraId="27A9F862" w14:textId="77777777" w:rsidR="007B0DDA" w:rsidRPr="00905362" w:rsidDel="006849ED"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ptree_ang_azimuth_pi_bits_minus11</w:t>
            </w:r>
          </w:p>
        </w:tc>
        <w:tc>
          <w:tcPr>
            <w:tcW w:w="1286" w:type="dxa"/>
          </w:tcPr>
          <w:p w14:paraId="3EAA7E60" w14:textId="77777777" w:rsidR="007B0DDA" w:rsidRPr="00A4559E" w:rsidRDefault="007B0DDA" w:rsidP="00082AA8">
            <w:pPr>
              <w:pStyle w:val="G-PCCTablebody"/>
              <w:jc w:val="center"/>
            </w:pPr>
            <w:r w:rsidRPr="002B5BA6">
              <w:rPr>
                <w:szCs w:val="20"/>
              </w:rPr>
              <w:t>ue(v)</w:t>
            </w:r>
          </w:p>
        </w:tc>
      </w:tr>
      <w:tr w:rsidR="0026142A" w:rsidRPr="00A4559E" w14:paraId="512CDA43" w14:textId="77777777" w:rsidTr="00F75262">
        <w:trPr>
          <w:trHeight w:val="303"/>
        </w:trPr>
        <w:tc>
          <w:tcPr>
            <w:tcW w:w="6936" w:type="dxa"/>
          </w:tcPr>
          <w:p w14:paraId="129326C5" w14:textId="77777777" w:rsidR="007B0DDA" w:rsidRPr="00905362" w:rsidDel="006849ED"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ptree_ang_azimuth_step_minus1</w:t>
            </w:r>
          </w:p>
        </w:tc>
        <w:tc>
          <w:tcPr>
            <w:tcW w:w="1286" w:type="dxa"/>
          </w:tcPr>
          <w:p w14:paraId="32430BEA" w14:textId="77777777" w:rsidR="007B0DDA" w:rsidRPr="00A4559E" w:rsidRDefault="007B0DDA" w:rsidP="00082AA8">
            <w:pPr>
              <w:pStyle w:val="G-PCCTablebody"/>
              <w:jc w:val="center"/>
            </w:pPr>
            <w:r w:rsidRPr="002B5BA6">
              <w:rPr>
                <w:szCs w:val="20"/>
              </w:rPr>
              <w:t>ue(v)</w:t>
            </w:r>
          </w:p>
        </w:tc>
      </w:tr>
      <w:tr w:rsidR="0026142A" w:rsidRPr="00A4559E" w14:paraId="3E992AAA" w14:textId="77777777" w:rsidTr="00F75262">
        <w:trPr>
          <w:trHeight w:val="311"/>
        </w:trPr>
        <w:tc>
          <w:tcPr>
            <w:tcW w:w="6936" w:type="dxa"/>
          </w:tcPr>
          <w:p w14:paraId="40BE1667" w14:textId="77777777" w:rsidR="007B0DDA" w:rsidRPr="00905362" w:rsidDel="006849ED"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ptree_ang_radius_scale_log2</w:t>
            </w:r>
          </w:p>
        </w:tc>
        <w:tc>
          <w:tcPr>
            <w:tcW w:w="1286" w:type="dxa"/>
          </w:tcPr>
          <w:p w14:paraId="576E53FE" w14:textId="77777777" w:rsidR="007B0DDA" w:rsidRPr="00A4559E" w:rsidRDefault="007B0DDA" w:rsidP="00082AA8">
            <w:pPr>
              <w:pStyle w:val="G-PCCTablebody"/>
              <w:jc w:val="center"/>
            </w:pPr>
            <w:r w:rsidRPr="002B5BA6">
              <w:rPr>
                <w:szCs w:val="20"/>
              </w:rPr>
              <w:t>ue(v)</w:t>
            </w:r>
          </w:p>
        </w:tc>
      </w:tr>
      <w:tr w:rsidR="0026142A" w:rsidRPr="00A4559E" w14:paraId="00170E50" w14:textId="77777777" w:rsidTr="00F75262">
        <w:trPr>
          <w:trHeight w:val="303"/>
        </w:trPr>
        <w:tc>
          <w:tcPr>
            <w:tcW w:w="6936" w:type="dxa"/>
          </w:tcPr>
          <w:p w14:paraId="15068B1C" w14:textId="77777777" w:rsidR="007B0DDA" w:rsidRPr="00905362" w:rsidDel="006849ED"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3713725C" w14:textId="77777777" w:rsidR="007B0DDA" w:rsidRPr="00A4559E" w:rsidRDefault="007B0DDA" w:rsidP="00082AA8">
            <w:pPr>
              <w:pStyle w:val="G-PCCTablebody"/>
              <w:jc w:val="center"/>
            </w:pPr>
          </w:p>
        </w:tc>
      </w:tr>
      <w:tr w:rsidR="0026142A" w:rsidRPr="00A4559E" w14:paraId="19624668" w14:textId="77777777" w:rsidTr="00F75262">
        <w:trPr>
          <w:trHeight w:val="303"/>
        </w:trPr>
        <w:tc>
          <w:tcPr>
            <w:tcW w:w="6936" w:type="dxa"/>
          </w:tcPr>
          <w:p w14:paraId="0F8CD334" w14:textId="77777777" w:rsidR="007B0DDA" w:rsidRPr="00905362" w:rsidRDefault="007B0DDA" w:rsidP="00082AA8">
            <w:pPr>
              <w:pStyle w:val="G-PCCTablebody"/>
              <w:rPr>
                <w:bCs/>
                <w:szCs w:val="20"/>
              </w:rPr>
            </w:pPr>
            <w:r w:rsidRPr="00124291">
              <w:rPr>
                <w:rStyle w:val="Codeinline"/>
                <w:color w:val="000000" w:themeColor="text1"/>
                <w:szCs w:val="18"/>
              </w:rPr>
              <w:t>      </w:t>
            </w:r>
            <w:r w:rsidRPr="002B5BA6">
              <w:rPr>
                <w:rStyle w:val="Synboldinline"/>
                <w:szCs w:val="20"/>
              </w:rPr>
              <w:t>num_beams_minus1</w:t>
            </w:r>
          </w:p>
        </w:tc>
        <w:tc>
          <w:tcPr>
            <w:tcW w:w="1286" w:type="dxa"/>
          </w:tcPr>
          <w:p w14:paraId="288F37F4" w14:textId="77777777" w:rsidR="007B0DDA" w:rsidRPr="007F33B7" w:rsidRDefault="007B0DDA" w:rsidP="00082AA8">
            <w:pPr>
              <w:pStyle w:val="G-PCCTablebody"/>
              <w:jc w:val="center"/>
              <w:rPr>
                <w:rFonts w:eastAsia="MS Mincho"/>
                <w:lang w:eastAsia="ja-JP"/>
              </w:rPr>
            </w:pPr>
            <w:r w:rsidRPr="002B5BA6">
              <w:rPr>
                <w:szCs w:val="20"/>
              </w:rPr>
              <w:t>ue(v)</w:t>
            </w:r>
          </w:p>
        </w:tc>
      </w:tr>
      <w:tr w:rsidR="0026142A" w:rsidRPr="00A4559E" w14:paraId="494DC46F" w14:textId="77777777" w:rsidTr="00F75262">
        <w:trPr>
          <w:trHeight w:val="303"/>
        </w:trPr>
        <w:tc>
          <w:tcPr>
            <w:tcW w:w="6936" w:type="dxa"/>
          </w:tcPr>
          <w:p w14:paraId="6A33BEF9" w14:textId="77777777" w:rsidR="007B0DDA" w:rsidRPr="00905362" w:rsidRDefault="007B0DDA" w:rsidP="00082AA8">
            <w:pPr>
              <w:pStyle w:val="G-PCCTablebody"/>
              <w:rPr>
                <w:szCs w:val="20"/>
              </w:rPr>
            </w:pPr>
            <w:r w:rsidRPr="00124291">
              <w:rPr>
                <w:rStyle w:val="Codeinline"/>
                <w:color w:val="000000" w:themeColor="text1"/>
                <w:szCs w:val="18"/>
              </w:rPr>
              <w:lastRenderedPageBreak/>
              <w:t>      </w:t>
            </w:r>
            <w:r w:rsidRPr="002B5BA6">
              <w:rPr>
                <w:rStyle w:val="Synboldinline"/>
                <w:szCs w:val="20"/>
              </w:rPr>
              <w:t>beam_elevation_init</w:t>
            </w:r>
          </w:p>
        </w:tc>
        <w:tc>
          <w:tcPr>
            <w:tcW w:w="1286" w:type="dxa"/>
          </w:tcPr>
          <w:p w14:paraId="5E324354" w14:textId="77777777" w:rsidR="007B0DDA" w:rsidRPr="00BD19F8" w:rsidRDefault="007B0DDA" w:rsidP="00082AA8">
            <w:pPr>
              <w:pStyle w:val="G-PCCTablebody"/>
              <w:jc w:val="center"/>
              <w:rPr>
                <w:rFonts w:eastAsia="MS Mincho"/>
                <w:lang w:eastAsia="ja-JP"/>
              </w:rPr>
            </w:pPr>
            <w:r w:rsidRPr="002B5BA6">
              <w:rPr>
                <w:rFonts w:eastAsia="MS Mincho"/>
                <w:szCs w:val="20"/>
                <w:lang w:eastAsia="ja-JP"/>
              </w:rPr>
              <w:t>se(v)</w:t>
            </w:r>
          </w:p>
        </w:tc>
      </w:tr>
      <w:tr w:rsidR="0026142A" w:rsidRPr="00A4559E" w14:paraId="1BD20079" w14:textId="77777777" w:rsidTr="00F75262">
        <w:trPr>
          <w:trHeight w:val="303"/>
        </w:trPr>
        <w:tc>
          <w:tcPr>
            <w:tcW w:w="6936" w:type="dxa"/>
          </w:tcPr>
          <w:p w14:paraId="4775A4C6" w14:textId="77777777" w:rsidR="007B0DDA" w:rsidRPr="00905362" w:rsidRDefault="007B0DDA" w:rsidP="00082AA8">
            <w:pPr>
              <w:pStyle w:val="G-PCCTablebody"/>
              <w:rPr>
                <w:szCs w:val="20"/>
              </w:rPr>
            </w:pPr>
            <w:r w:rsidRPr="00124291">
              <w:rPr>
                <w:rStyle w:val="Codeinline"/>
                <w:color w:val="000000" w:themeColor="text1"/>
                <w:szCs w:val="18"/>
              </w:rPr>
              <w:t>      </w:t>
            </w:r>
            <w:r w:rsidRPr="002B5BA6">
              <w:rPr>
                <w:rStyle w:val="Synboldinline"/>
                <w:szCs w:val="20"/>
              </w:rPr>
              <w:t>beam_voffset_init</w:t>
            </w:r>
          </w:p>
        </w:tc>
        <w:tc>
          <w:tcPr>
            <w:tcW w:w="1286" w:type="dxa"/>
          </w:tcPr>
          <w:p w14:paraId="073F2097" w14:textId="77777777" w:rsidR="007B0DDA" w:rsidRPr="00BD19F8" w:rsidRDefault="007B0DDA" w:rsidP="00082AA8">
            <w:pPr>
              <w:pStyle w:val="G-PCCTablebody"/>
              <w:jc w:val="center"/>
              <w:rPr>
                <w:rFonts w:eastAsia="MS Mincho"/>
                <w:lang w:eastAsia="ja-JP"/>
              </w:rPr>
            </w:pPr>
            <w:r w:rsidRPr="002B5BA6">
              <w:rPr>
                <w:rFonts w:eastAsia="MS Mincho"/>
                <w:szCs w:val="20"/>
                <w:lang w:eastAsia="ja-JP"/>
              </w:rPr>
              <w:t>se(v)</w:t>
            </w:r>
          </w:p>
        </w:tc>
      </w:tr>
      <w:tr w:rsidR="0026142A" w:rsidRPr="00A4559E" w14:paraId="5C832A1B" w14:textId="77777777" w:rsidTr="00F75262">
        <w:trPr>
          <w:trHeight w:val="311"/>
        </w:trPr>
        <w:tc>
          <w:tcPr>
            <w:tcW w:w="6936" w:type="dxa"/>
          </w:tcPr>
          <w:p w14:paraId="6268DD99" w14:textId="77777777" w:rsidR="007B0DDA" w:rsidRPr="00905362" w:rsidRDefault="007B0DDA" w:rsidP="00082AA8">
            <w:pPr>
              <w:pStyle w:val="G-PCCTablebodyKWN"/>
              <w:rPr>
                <w:b/>
                <w:bCs/>
                <w:szCs w:val="20"/>
              </w:rPr>
            </w:pPr>
            <w:r w:rsidRPr="00124291">
              <w:rPr>
                <w:rStyle w:val="Codeinline"/>
                <w:color w:val="000000" w:themeColor="text1"/>
                <w:szCs w:val="18"/>
              </w:rPr>
              <w:t>      </w:t>
            </w:r>
            <w:r w:rsidRPr="002B5BA6">
              <w:rPr>
                <w:rStyle w:val="Funcinline"/>
                <w:rFonts w:hint="eastAsia"/>
                <w:szCs w:val="20"/>
              </w:rPr>
              <w:t>i</w:t>
            </w:r>
            <w:r w:rsidRPr="002B5BA6">
              <w:rPr>
                <w:rStyle w:val="Funcinline"/>
                <w:szCs w:val="20"/>
              </w:rPr>
              <w:t>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0 )</w:t>
            </w:r>
          </w:p>
        </w:tc>
        <w:tc>
          <w:tcPr>
            <w:tcW w:w="1286" w:type="dxa"/>
          </w:tcPr>
          <w:p w14:paraId="6C0A26E6" w14:textId="77777777" w:rsidR="007B0DDA" w:rsidRDefault="007B0DDA" w:rsidP="00082AA8">
            <w:pPr>
              <w:pStyle w:val="G-PCCTablebody"/>
              <w:jc w:val="center"/>
              <w:rPr>
                <w:rFonts w:eastAsia="MS Mincho"/>
                <w:lang w:eastAsia="ja-JP"/>
              </w:rPr>
            </w:pPr>
          </w:p>
        </w:tc>
      </w:tr>
      <w:tr w:rsidR="0026142A" w:rsidRPr="00A4559E" w14:paraId="65B06159" w14:textId="77777777" w:rsidTr="00F75262">
        <w:trPr>
          <w:trHeight w:val="303"/>
        </w:trPr>
        <w:tc>
          <w:tcPr>
            <w:tcW w:w="6936" w:type="dxa"/>
          </w:tcPr>
          <w:p w14:paraId="2EF34505" w14:textId="77777777" w:rsidR="007B0DDA" w:rsidRPr="00905362" w:rsidRDefault="007B0DDA" w:rsidP="00082AA8">
            <w:pPr>
              <w:pStyle w:val="G-PCCTablebody"/>
              <w:rPr>
                <w:szCs w:val="20"/>
              </w:rPr>
            </w:pPr>
            <w:r w:rsidRPr="00124291">
              <w:rPr>
                <w:rStyle w:val="Codeinline"/>
                <w:color w:val="000000" w:themeColor="text1"/>
                <w:szCs w:val="18"/>
              </w:rPr>
              <w:t>         </w:t>
            </w:r>
            <w:r w:rsidRPr="002B5BA6">
              <w:rPr>
                <w:rStyle w:val="Synboldinline"/>
                <w:szCs w:val="20"/>
              </w:rPr>
              <w:t>beam_steps_per_rotation_init_minus1</w:t>
            </w:r>
          </w:p>
        </w:tc>
        <w:tc>
          <w:tcPr>
            <w:tcW w:w="1286" w:type="dxa"/>
          </w:tcPr>
          <w:p w14:paraId="45ABAA48" w14:textId="77777777" w:rsidR="007B0DDA" w:rsidRDefault="007B0DDA" w:rsidP="00082AA8">
            <w:pPr>
              <w:pStyle w:val="G-PCCTablebody"/>
              <w:jc w:val="center"/>
              <w:rPr>
                <w:rFonts w:eastAsia="MS Mincho"/>
                <w:lang w:eastAsia="ja-JP"/>
              </w:rPr>
            </w:pPr>
            <w:r w:rsidRPr="002B5BA6">
              <w:rPr>
                <w:rFonts w:eastAsia="MS Mincho"/>
                <w:szCs w:val="20"/>
                <w:lang w:eastAsia="ja-JP"/>
              </w:rPr>
              <w:t>ue(v)</w:t>
            </w:r>
          </w:p>
        </w:tc>
      </w:tr>
      <w:tr w:rsidR="0026142A" w:rsidRPr="00A4559E" w14:paraId="5B000502" w14:textId="77777777" w:rsidTr="00F75262">
        <w:trPr>
          <w:trHeight w:val="303"/>
        </w:trPr>
        <w:tc>
          <w:tcPr>
            <w:tcW w:w="6936" w:type="dxa"/>
          </w:tcPr>
          <w:p w14:paraId="3A938154"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for</w:t>
            </w:r>
            <w:r w:rsidRPr="002B5BA6">
              <w:rPr>
                <w:rStyle w:val="Exprinline"/>
                <w:szCs w:val="20"/>
              </w:rPr>
              <w:t>( </w:t>
            </w:r>
            <w:r w:rsidRPr="002B5BA6">
              <w:rPr>
                <w:rStyle w:val="Var1inline"/>
                <w:szCs w:val="20"/>
              </w:rPr>
              <w:t>𝑖</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w:t>
            </w:r>
            <w:r w:rsidRPr="00124291">
              <w:rPr>
                <w:rStyle w:val="Exprinline"/>
                <w:rFonts w:hint="eastAsia"/>
                <w:color w:val="000000" w:themeColor="text1"/>
                <w:sz w:val="18"/>
                <w:szCs w:val="18"/>
                <w:lang w:eastAsia="zh-CN"/>
              </w:rPr>
              <w:t> </w:t>
            </w:r>
            <w:r w:rsidRPr="002B5BA6">
              <w:rPr>
                <w:rStyle w:val="Var1inline"/>
                <w:szCs w:val="20"/>
              </w:rPr>
              <w:t>𝑖</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Synvarinline"/>
                <w:szCs w:val="20"/>
              </w:rPr>
              <w:t>num_beams_minus1</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Var1inline"/>
                <w:szCs w:val="20"/>
              </w:rPr>
              <w:t>𝑖</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47D53FDE" w14:textId="77777777" w:rsidR="007B0DDA" w:rsidRPr="007F33B7" w:rsidRDefault="007B0DDA" w:rsidP="00082AA8">
            <w:pPr>
              <w:pStyle w:val="G-PCCTablebody"/>
              <w:jc w:val="center"/>
              <w:rPr>
                <w:rFonts w:eastAsia="MS Mincho"/>
                <w:lang w:eastAsia="ja-JP"/>
              </w:rPr>
            </w:pPr>
          </w:p>
        </w:tc>
      </w:tr>
      <w:tr w:rsidR="0026142A" w:rsidRPr="00A4559E" w14:paraId="4F60A492" w14:textId="77777777" w:rsidTr="00F75262">
        <w:trPr>
          <w:trHeight w:val="311"/>
        </w:trPr>
        <w:tc>
          <w:tcPr>
            <w:tcW w:w="6936" w:type="dxa"/>
          </w:tcPr>
          <w:p w14:paraId="2ACD0401" w14:textId="77777777" w:rsidR="007B0DDA" w:rsidRPr="00905362" w:rsidRDefault="007B0DDA" w:rsidP="00082AA8">
            <w:pPr>
              <w:pStyle w:val="G-PCCTablebody"/>
              <w:rPr>
                <w:bCs/>
                <w:szCs w:val="20"/>
              </w:rPr>
            </w:pPr>
            <w:r w:rsidRPr="00124291">
              <w:rPr>
                <w:rStyle w:val="Codeinline"/>
                <w:color w:val="000000" w:themeColor="text1"/>
                <w:szCs w:val="18"/>
              </w:rPr>
              <w:t>         </w:t>
            </w:r>
            <w:r w:rsidRPr="002B5BA6">
              <w:rPr>
                <w:rStyle w:val="Synboldinline"/>
                <w:szCs w:val="20"/>
              </w:rPr>
              <w:t>beam_elevation_diff</w:t>
            </w:r>
            <w:r w:rsidRPr="002B5BA6">
              <w:rPr>
                <w:rStyle w:val="Exprinline"/>
                <w:szCs w:val="20"/>
              </w:rPr>
              <w:t>[ </w:t>
            </w:r>
            <w:r w:rsidRPr="002B5BA6">
              <w:rPr>
                <w:rStyle w:val="Var1inline"/>
                <w:szCs w:val="20"/>
              </w:rPr>
              <w:t>𝑖</w:t>
            </w:r>
            <w:r w:rsidRPr="002B5BA6">
              <w:rPr>
                <w:rStyle w:val="Exprinline"/>
                <w:szCs w:val="20"/>
              </w:rPr>
              <w:t> ]</w:t>
            </w:r>
          </w:p>
        </w:tc>
        <w:tc>
          <w:tcPr>
            <w:tcW w:w="1286" w:type="dxa"/>
          </w:tcPr>
          <w:p w14:paraId="161F71E2" w14:textId="77777777" w:rsidR="007B0DDA" w:rsidRPr="007F33B7" w:rsidRDefault="007B0DDA" w:rsidP="00082AA8">
            <w:pPr>
              <w:pStyle w:val="G-PCCTablebody"/>
              <w:jc w:val="center"/>
              <w:rPr>
                <w:rFonts w:eastAsia="MS Mincho"/>
                <w:lang w:eastAsia="ja-JP"/>
              </w:rPr>
            </w:pPr>
            <w:r w:rsidRPr="002B5BA6">
              <w:rPr>
                <w:szCs w:val="20"/>
              </w:rPr>
              <w:t>se(v)</w:t>
            </w:r>
          </w:p>
        </w:tc>
      </w:tr>
      <w:tr w:rsidR="0026142A" w:rsidRPr="00A4559E" w14:paraId="0AC904B7" w14:textId="77777777" w:rsidTr="00F75262">
        <w:trPr>
          <w:trHeight w:val="303"/>
        </w:trPr>
        <w:tc>
          <w:tcPr>
            <w:tcW w:w="6936" w:type="dxa"/>
          </w:tcPr>
          <w:p w14:paraId="49965B17" w14:textId="77777777" w:rsidR="007B0DDA" w:rsidRPr="00905362" w:rsidRDefault="007B0DDA" w:rsidP="00082AA8">
            <w:pPr>
              <w:pStyle w:val="G-PCCTablebody"/>
              <w:rPr>
                <w:bCs/>
                <w:szCs w:val="20"/>
              </w:rPr>
            </w:pPr>
            <w:r w:rsidRPr="00124291">
              <w:rPr>
                <w:rStyle w:val="Codeinline"/>
                <w:color w:val="000000" w:themeColor="text1"/>
                <w:szCs w:val="18"/>
              </w:rPr>
              <w:t>         </w:t>
            </w:r>
            <w:r w:rsidRPr="002B5BA6">
              <w:rPr>
                <w:rStyle w:val="Synboldinline"/>
                <w:szCs w:val="20"/>
              </w:rPr>
              <w:t>beam_voffset_diff</w:t>
            </w:r>
            <w:r w:rsidRPr="002B5BA6">
              <w:rPr>
                <w:rStyle w:val="Exprinline"/>
                <w:szCs w:val="20"/>
              </w:rPr>
              <w:t>[ </w:t>
            </w:r>
            <w:r w:rsidRPr="002B5BA6">
              <w:rPr>
                <w:rStyle w:val="Var1inline"/>
                <w:szCs w:val="20"/>
              </w:rPr>
              <w:t>𝑖</w:t>
            </w:r>
            <w:r w:rsidRPr="002B5BA6">
              <w:rPr>
                <w:rStyle w:val="Exprinline"/>
                <w:szCs w:val="20"/>
              </w:rPr>
              <w:t> ]</w:t>
            </w:r>
          </w:p>
        </w:tc>
        <w:tc>
          <w:tcPr>
            <w:tcW w:w="1286" w:type="dxa"/>
          </w:tcPr>
          <w:p w14:paraId="28316A55" w14:textId="77777777" w:rsidR="007B0DDA" w:rsidRPr="007F33B7" w:rsidRDefault="007B0DDA" w:rsidP="00082AA8">
            <w:pPr>
              <w:pStyle w:val="G-PCCTablebody"/>
              <w:jc w:val="center"/>
              <w:rPr>
                <w:rFonts w:eastAsia="MS Mincho"/>
                <w:lang w:eastAsia="ja-JP"/>
              </w:rPr>
            </w:pPr>
            <w:r w:rsidRPr="002B5BA6">
              <w:rPr>
                <w:szCs w:val="20"/>
              </w:rPr>
              <w:t>se(v)</w:t>
            </w:r>
          </w:p>
        </w:tc>
      </w:tr>
      <w:tr w:rsidR="0026142A" w:rsidRPr="00A4559E" w14:paraId="367AD10E" w14:textId="77777777" w:rsidTr="00F75262">
        <w:trPr>
          <w:trHeight w:val="303"/>
        </w:trPr>
        <w:tc>
          <w:tcPr>
            <w:tcW w:w="6936" w:type="dxa"/>
          </w:tcPr>
          <w:p w14:paraId="5CC69F0B" w14:textId="77777777" w:rsidR="007B0DDA" w:rsidRPr="00905362" w:rsidRDefault="007B0DDA" w:rsidP="00082AA8">
            <w:pPr>
              <w:pStyle w:val="G-PCCTablebodyKWN"/>
              <w:rPr>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0 )</w:t>
            </w:r>
          </w:p>
        </w:tc>
        <w:tc>
          <w:tcPr>
            <w:tcW w:w="1286" w:type="dxa"/>
          </w:tcPr>
          <w:p w14:paraId="4AD05C89" w14:textId="77777777" w:rsidR="007B0DDA" w:rsidRDefault="007B0DDA" w:rsidP="00082AA8">
            <w:pPr>
              <w:pStyle w:val="G-PCCTablebody"/>
              <w:jc w:val="center"/>
              <w:rPr>
                <w:rFonts w:eastAsia="MS Mincho"/>
                <w:lang w:eastAsia="ja-JP"/>
              </w:rPr>
            </w:pPr>
          </w:p>
        </w:tc>
      </w:tr>
      <w:tr w:rsidR="0026142A" w:rsidRPr="00A4559E" w14:paraId="367F88FA" w14:textId="77777777" w:rsidTr="00F75262">
        <w:trPr>
          <w:trHeight w:val="311"/>
        </w:trPr>
        <w:tc>
          <w:tcPr>
            <w:tcW w:w="6936" w:type="dxa"/>
          </w:tcPr>
          <w:p w14:paraId="20B2E566"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beam_steps_per_rotation_diff</w:t>
            </w:r>
            <w:r w:rsidRPr="002B5BA6">
              <w:rPr>
                <w:rStyle w:val="Exprinline"/>
                <w:szCs w:val="20"/>
              </w:rPr>
              <w:t>[ </w:t>
            </w:r>
            <w:r w:rsidRPr="002B5BA6">
              <w:rPr>
                <w:rStyle w:val="Var1inline"/>
                <w:szCs w:val="20"/>
              </w:rPr>
              <w:t>𝑖</w:t>
            </w:r>
            <w:r w:rsidRPr="002B5BA6">
              <w:rPr>
                <w:rStyle w:val="Exprinline"/>
                <w:szCs w:val="20"/>
              </w:rPr>
              <w:t> ]</w:t>
            </w:r>
          </w:p>
        </w:tc>
        <w:tc>
          <w:tcPr>
            <w:tcW w:w="1286" w:type="dxa"/>
          </w:tcPr>
          <w:p w14:paraId="0A172F55" w14:textId="77777777" w:rsidR="007B0DDA" w:rsidRPr="00A4559E" w:rsidRDefault="007B0DDA" w:rsidP="00082AA8">
            <w:pPr>
              <w:pStyle w:val="G-PCCTablebody"/>
              <w:jc w:val="center"/>
            </w:pPr>
            <w:r w:rsidRPr="002B5BA6">
              <w:rPr>
                <w:rFonts w:eastAsia="MS Mincho"/>
                <w:szCs w:val="20"/>
                <w:lang w:eastAsia="ja-JP"/>
              </w:rPr>
              <w:t>se(v)</w:t>
            </w:r>
          </w:p>
        </w:tc>
      </w:tr>
      <w:tr w:rsidR="0026142A" w:rsidRPr="00A4559E" w14:paraId="04A66397" w14:textId="77777777" w:rsidTr="00F75262">
        <w:trPr>
          <w:trHeight w:val="303"/>
        </w:trPr>
        <w:tc>
          <w:tcPr>
            <w:tcW w:w="6936" w:type="dxa"/>
          </w:tcPr>
          <w:p w14:paraId="55B6A208"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5A72E41F" w14:textId="77777777" w:rsidR="007B0DDA" w:rsidRPr="007F33B7" w:rsidRDefault="007B0DDA" w:rsidP="00082AA8">
            <w:pPr>
              <w:pStyle w:val="G-PCCTablebody"/>
              <w:jc w:val="center"/>
              <w:rPr>
                <w:rFonts w:eastAsia="MS Mincho"/>
                <w:lang w:eastAsia="ja-JP"/>
              </w:rPr>
            </w:pPr>
          </w:p>
        </w:tc>
      </w:tr>
      <w:tr w:rsidR="0026142A" w:rsidRPr="00A4559E" w14:paraId="6A5C17CA" w14:textId="77777777" w:rsidTr="00F75262">
        <w:trPr>
          <w:trHeight w:val="303"/>
        </w:trPr>
        <w:tc>
          <w:tcPr>
            <w:tcW w:w="6936" w:type="dxa"/>
          </w:tcPr>
          <w:p w14:paraId="7E4741A9" w14:textId="77777777" w:rsidR="007B0DDA" w:rsidRPr="00905362" w:rsidRDefault="007B0DDA" w:rsidP="00082AA8">
            <w:pPr>
              <w:pStyle w:val="G-PCCTablebodyKWN"/>
              <w:rPr>
                <w:bCs/>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occtree_planar_enabled</w:t>
            </w:r>
            <w:r w:rsidRPr="002B5BA6">
              <w:rPr>
                <w:rStyle w:val="Exprinline"/>
                <w:szCs w:val="20"/>
              </w:rPr>
              <w:t> )</w:t>
            </w:r>
          </w:p>
        </w:tc>
        <w:tc>
          <w:tcPr>
            <w:tcW w:w="1286" w:type="dxa"/>
          </w:tcPr>
          <w:p w14:paraId="0EAEFE3D" w14:textId="77777777" w:rsidR="007B0DDA" w:rsidRPr="007F33B7" w:rsidRDefault="007B0DDA" w:rsidP="00082AA8">
            <w:pPr>
              <w:pStyle w:val="G-PCCTablebody"/>
              <w:jc w:val="center"/>
              <w:rPr>
                <w:rFonts w:eastAsia="MS Mincho"/>
                <w:lang w:eastAsia="ja-JP"/>
              </w:rPr>
            </w:pPr>
          </w:p>
        </w:tc>
      </w:tr>
      <w:tr w:rsidR="0026142A" w:rsidRPr="00A4559E" w14:paraId="7139B7F7" w14:textId="77777777" w:rsidTr="00F75262">
        <w:trPr>
          <w:trHeight w:val="311"/>
        </w:trPr>
        <w:tc>
          <w:tcPr>
            <w:tcW w:w="6936" w:type="dxa"/>
          </w:tcPr>
          <w:p w14:paraId="6A0991F9" w14:textId="77777777" w:rsidR="007B0DDA" w:rsidRPr="00905362" w:rsidRDefault="007B0DDA" w:rsidP="00082AA8">
            <w:pPr>
              <w:pStyle w:val="G-PCCTablebody"/>
              <w:rPr>
                <w:bCs/>
                <w:szCs w:val="20"/>
              </w:rPr>
            </w:pPr>
            <w:r w:rsidRPr="00124291">
              <w:rPr>
                <w:rStyle w:val="Codeinline"/>
                <w:color w:val="000000" w:themeColor="text1"/>
                <w:szCs w:val="18"/>
              </w:rPr>
              <w:t>         </w:t>
            </w:r>
            <w:r w:rsidRPr="002B5BA6">
              <w:rPr>
                <w:rStyle w:val="Synboldinline"/>
                <w:szCs w:val="20"/>
              </w:rPr>
              <w:t>occtree_planar_buffer_disabled</w:t>
            </w:r>
          </w:p>
        </w:tc>
        <w:tc>
          <w:tcPr>
            <w:tcW w:w="1286" w:type="dxa"/>
          </w:tcPr>
          <w:p w14:paraId="0C31E563" w14:textId="77777777" w:rsidR="007B0DDA" w:rsidRPr="007F33B7" w:rsidRDefault="007B0DDA" w:rsidP="00082AA8">
            <w:pPr>
              <w:pStyle w:val="G-PCCTablebody"/>
              <w:jc w:val="center"/>
              <w:rPr>
                <w:rFonts w:eastAsia="MS Mincho"/>
                <w:lang w:eastAsia="ja-JP"/>
              </w:rPr>
            </w:pPr>
            <w:r w:rsidRPr="002B5BA6">
              <w:rPr>
                <w:rFonts w:eastAsia="MS Mincho"/>
                <w:szCs w:val="20"/>
                <w:lang w:eastAsia="ja-JP"/>
              </w:rPr>
              <w:t>u(1)</w:t>
            </w:r>
          </w:p>
        </w:tc>
      </w:tr>
      <w:tr w:rsidR="0026142A" w:rsidRPr="00A4559E" w14:paraId="3045B0FD" w14:textId="77777777" w:rsidTr="00F75262">
        <w:trPr>
          <w:trHeight w:val="303"/>
        </w:trPr>
        <w:tc>
          <w:tcPr>
            <w:tcW w:w="6936" w:type="dxa"/>
          </w:tcPr>
          <w:p w14:paraId="4E5376FD"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7308B647" w14:textId="77777777" w:rsidR="007B0DDA" w:rsidRPr="007F33B7" w:rsidRDefault="007B0DDA" w:rsidP="00082AA8">
            <w:pPr>
              <w:pStyle w:val="G-PCCTablebody"/>
              <w:jc w:val="center"/>
              <w:rPr>
                <w:rFonts w:eastAsia="MS Mincho"/>
                <w:lang w:eastAsia="ja-JP"/>
              </w:rPr>
            </w:pPr>
          </w:p>
        </w:tc>
      </w:tr>
      <w:tr w:rsidR="0026142A" w:rsidRPr="00A4559E" w14:paraId="339B1FB4" w14:textId="77777777" w:rsidTr="00F75262">
        <w:trPr>
          <w:trHeight w:val="303"/>
        </w:trPr>
        <w:tc>
          <w:tcPr>
            <w:tcW w:w="6936" w:type="dxa"/>
          </w:tcPr>
          <w:p w14:paraId="7CA3A2AA"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geom_scaling_enabled</w:t>
            </w:r>
          </w:p>
        </w:tc>
        <w:tc>
          <w:tcPr>
            <w:tcW w:w="1286" w:type="dxa"/>
          </w:tcPr>
          <w:p w14:paraId="2CA43BE9" w14:textId="77777777" w:rsidR="007B0DDA" w:rsidRPr="00A4559E" w:rsidRDefault="007B0DDA" w:rsidP="00082AA8">
            <w:pPr>
              <w:pStyle w:val="G-PCCTablebody"/>
              <w:jc w:val="center"/>
            </w:pPr>
            <w:r w:rsidRPr="002B5BA6">
              <w:rPr>
                <w:szCs w:val="20"/>
              </w:rPr>
              <w:t>u(1)</w:t>
            </w:r>
          </w:p>
        </w:tc>
      </w:tr>
      <w:tr w:rsidR="0026142A" w:rsidRPr="00A4559E" w14:paraId="70EF677D" w14:textId="77777777" w:rsidTr="00F75262">
        <w:trPr>
          <w:trHeight w:val="303"/>
        </w:trPr>
        <w:tc>
          <w:tcPr>
            <w:tcW w:w="6936" w:type="dxa"/>
          </w:tcPr>
          <w:p w14:paraId="611C0FDC" w14:textId="77777777" w:rsidR="007B0DDA" w:rsidRPr="00905362" w:rsidRDefault="007B0DDA" w:rsidP="00082AA8">
            <w:pPr>
              <w:pStyle w:val="G-PCCTablebodyKWN"/>
              <w:rPr>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geom_scaling_enabled</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0C99521A" w14:textId="77777777" w:rsidR="007B0DDA" w:rsidRPr="00A4559E" w:rsidRDefault="007B0DDA" w:rsidP="00082AA8">
            <w:pPr>
              <w:pStyle w:val="G-PCCTablebody"/>
              <w:jc w:val="center"/>
            </w:pPr>
          </w:p>
        </w:tc>
      </w:tr>
      <w:tr w:rsidR="0026142A" w:rsidRPr="00A4559E" w14:paraId="71D88672" w14:textId="77777777" w:rsidTr="00F75262">
        <w:trPr>
          <w:trHeight w:val="311"/>
        </w:trPr>
        <w:tc>
          <w:tcPr>
            <w:tcW w:w="6936" w:type="dxa"/>
          </w:tcPr>
          <w:p w14:paraId="2B622185" w14:textId="77777777" w:rsidR="007B0DDA" w:rsidRPr="00905362" w:rsidRDefault="007B0DDA" w:rsidP="00082AA8">
            <w:pPr>
              <w:pStyle w:val="G-PCCTablebody"/>
              <w:rPr>
                <w:szCs w:val="20"/>
              </w:rPr>
            </w:pPr>
            <w:r w:rsidRPr="00124291">
              <w:rPr>
                <w:rStyle w:val="Codeinline"/>
                <w:color w:val="000000" w:themeColor="text1"/>
                <w:szCs w:val="18"/>
              </w:rPr>
              <w:t>      </w:t>
            </w:r>
            <w:r w:rsidRPr="002B5BA6">
              <w:rPr>
                <w:rStyle w:val="Synboldinline"/>
                <w:szCs w:val="20"/>
              </w:rPr>
              <w:t>geom_qp</w:t>
            </w:r>
          </w:p>
        </w:tc>
        <w:tc>
          <w:tcPr>
            <w:tcW w:w="1286" w:type="dxa"/>
          </w:tcPr>
          <w:p w14:paraId="6EACAF93" w14:textId="77777777" w:rsidR="007B0DDA" w:rsidRPr="00A4559E" w:rsidRDefault="007B0DDA" w:rsidP="00082AA8">
            <w:pPr>
              <w:pStyle w:val="G-PCCTablebody"/>
              <w:jc w:val="center"/>
            </w:pPr>
            <w:r w:rsidRPr="002B5BA6">
              <w:rPr>
                <w:szCs w:val="20"/>
              </w:rPr>
              <w:t>ue(v)</w:t>
            </w:r>
          </w:p>
        </w:tc>
      </w:tr>
      <w:tr w:rsidR="0026142A" w:rsidRPr="00A4559E" w14:paraId="5F51C5BC" w14:textId="77777777" w:rsidTr="00F75262">
        <w:trPr>
          <w:trHeight w:val="303"/>
        </w:trPr>
        <w:tc>
          <w:tcPr>
            <w:tcW w:w="6936" w:type="dxa"/>
          </w:tcPr>
          <w:p w14:paraId="1AAAC0EC"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geom_qp_mul_log2</w:t>
            </w:r>
          </w:p>
        </w:tc>
        <w:tc>
          <w:tcPr>
            <w:tcW w:w="1286" w:type="dxa"/>
          </w:tcPr>
          <w:p w14:paraId="23B7DACE" w14:textId="77777777" w:rsidR="007B0DDA" w:rsidRPr="00A4559E" w:rsidRDefault="007B0DDA" w:rsidP="00082AA8">
            <w:pPr>
              <w:pStyle w:val="G-PCCTablebody"/>
              <w:jc w:val="center"/>
            </w:pPr>
            <w:r w:rsidRPr="002B5BA6">
              <w:rPr>
                <w:szCs w:val="20"/>
              </w:rPr>
              <w:t>u(2)</w:t>
            </w:r>
          </w:p>
        </w:tc>
      </w:tr>
      <w:tr w:rsidR="0026142A" w:rsidRPr="00A4559E" w14:paraId="60BE8503" w14:textId="77777777" w:rsidTr="00F75262">
        <w:trPr>
          <w:trHeight w:val="303"/>
        </w:trPr>
        <w:tc>
          <w:tcPr>
            <w:tcW w:w="6936" w:type="dxa"/>
          </w:tcPr>
          <w:p w14:paraId="5F1BA047" w14:textId="77777777" w:rsidR="007B0DDA" w:rsidRPr="00905362" w:rsidDel="00E111EC" w:rsidRDefault="007B0DDA" w:rsidP="00082AA8">
            <w:pPr>
              <w:pStyle w:val="G-PCCTablebodyKWN"/>
              <w:rPr>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1 )</w:t>
            </w:r>
          </w:p>
        </w:tc>
        <w:tc>
          <w:tcPr>
            <w:tcW w:w="1286" w:type="dxa"/>
          </w:tcPr>
          <w:p w14:paraId="41E09B9C" w14:textId="77777777" w:rsidR="007B0DDA" w:rsidRPr="00A4559E" w:rsidRDefault="007B0DDA" w:rsidP="00082AA8">
            <w:pPr>
              <w:pStyle w:val="G-PCCTablebody"/>
              <w:jc w:val="center"/>
              <w:rPr>
                <w:bCs/>
                <w:noProof/>
              </w:rPr>
            </w:pPr>
          </w:p>
        </w:tc>
      </w:tr>
      <w:tr w:rsidR="0026142A" w:rsidRPr="00A4559E" w14:paraId="4A6A76FE" w14:textId="77777777" w:rsidTr="00F75262">
        <w:trPr>
          <w:trHeight w:val="311"/>
        </w:trPr>
        <w:tc>
          <w:tcPr>
            <w:tcW w:w="6936" w:type="dxa"/>
          </w:tcPr>
          <w:p w14:paraId="0801C006" w14:textId="77777777" w:rsidR="007B0DDA" w:rsidRPr="00905362" w:rsidDel="00E111EC"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ptree_qp_period_log2</w:t>
            </w:r>
          </w:p>
        </w:tc>
        <w:tc>
          <w:tcPr>
            <w:tcW w:w="1286" w:type="dxa"/>
          </w:tcPr>
          <w:p w14:paraId="46306A4A" w14:textId="77777777" w:rsidR="007B0DDA" w:rsidRPr="00A4559E" w:rsidRDefault="007B0DDA" w:rsidP="00082AA8">
            <w:pPr>
              <w:pStyle w:val="G-PCCTablebody"/>
              <w:jc w:val="center"/>
              <w:rPr>
                <w:bCs/>
                <w:noProof/>
              </w:rPr>
            </w:pPr>
            <w:r w:rsidRPr="002B5BA6">
              <w:rPr>
                <w:bCs/>
                <w:noProof/>
                <w:szCs w:val="20"/>
              </w:rPr>
              <w:t>ue(v)</w:t>
            </w:r>
          </w:p>
        </w:tc>
      </w:tr>
      <w:tr w:rsidR="0026142A" w:rsidRPr="00A4559E" w14:paraId="6A5ADCEB" w14:textId="77777777" w:rsidTr="00F75262">
        <w:trPr>
          <w:trHeight w:val="303"/>
        </w:trPr>
        <w:tc>
          <w:tcPr>
            <w:tcW w:w="6936" w:type="dxa"/>
          </w:tcPr>
          <w:p w14:paraId="7163CD81" w14:textId="77777777" w:rsidR="007B0DDA" w:rsidRPr="00905362" w:rsidDel="00E111EC" w:rsidRDefault="007B0DDA" w:rsidP="00082AA8">
            <w:pPr>
              <w:pStyle w:val="G-PCCTablebodyKWN"/>
              <w:rPr>
                <w:szCs w:val="20"/>
              </w:rPr>
            </w:pPr>
            <w:r w:rsidRPr="00124291">
              <w:rPr>
                <w:rStyle w:val="Codeinline"/>
                <w:color w:val="000000" w:themeColor="text1"/>
                <w:szCs w:val="18"/>
              </w:rPr>
              <w:t>      </w:t>
            </w:r>
            <w:r w:rsidRPr="002B5BA6">
              <w:rPr>
                <w:rStyle w:val="Funcinline"/>
                <w:rFonts w:hint="eastAsia"/>
                <w:szCs w:val="20"/>
                <w:lang w:eastAsia="zh-CN"/>
              </w:rPr>
              <w:t>e</w:t>
            </w:r>
            <w:r w:rsidRPr="002B5BA6">
              <w:rPr>
                <w:rStyle w:val="Funcinline"/>
                <w:szCs w:val="20"/>
              </w:rPr>
              <w:t>lse</w:t>
            </w:r>
            <w:r w:rsidRPr="00124291">
              <w:rPr>
                <w:rStyle w:val="Exprinline"/>
                <w:rFonts w:hint="eastAsia"/>
                <w:color w:val="000000" w:themeColor="text1"/>
                <w:sz w:val="18"/>
                <w:szCs w:val="18"/>
                <w:lang w:eastAsia="zh-CN"/>
              </w:rPr>
              <w:t> </w:t>
            </w:r>
            <w:r w:rsidRPr="002B5BA6">
              <w:rPr>
                <w:rStyle w:val="Funcinline"/>
                <w:szCs w:val="20"/>
              </w:rPr>
              <w:t>if</w:t>
            </w:r>
            <w:r w:rsidRPr="002B5BA6">
              <w:rPr>
                <w:rStyle w:val="Exprinline"/>
                <w:szCs w:val="20"/>
              </w:rPr>
              <w:t>( </w:t>
            </w:r>
            <w:r w:rsidRPr="002B5BA6">
              <w:rPr>
                <w:rStyle w:val="Synvarinline"/>
                <w:szCs w:val="20"/>
              </w:rPr>
              <w:t>occtree_direct_coding_mode</w:t>
            </w:r>
            <w:r w:rsidRPr="002B5BA6">
              <w:rPr>
                <w:rStyle w:val="Exprinline"/>
                <w:szCs w:val="20"/>
              </w:rPr>
              <w:t> )</w:t>
            </w:r>
          </w:p>
        </w:tc>
        <w:tc>
          <w:tcPr>
            <w:tcW w:w="1286" w:type="dxa"/>
          </w:tcPr>
          <w:p w14:paraId="1CCFC8E6" w14:textId="77777777" w:rsidR="007B0DDA" w:rsidRPr="00A4559E" w:rsidRDefault="007B0DDA" w:rsidP="00082AA8">
            <w:pPr>
              <w:pStyle w:val="G-PCCTablebody"/>
              <w:jc w:val="center"/>
              <w:rPr>
                <w:bCs/>
                <w:noProof/>
              </w:rPr>
            </w:pPr>
          </w:p>
        </w:tc>
      </w:tr>
      <w:tr w:rsidR="0026142A" w:rsidRPr="00A4559E" w14:paraId="61C2F585" w14:textId="77777777" w:rsidTr="00F75262">
        <w:trPr>
          <w:trHeight w:val="303"/>
        </w:trPr>
        <w:tc>
          <w:tcPr>
            <w:tcW w:w="6936" w:type="dxa"/>
          </w:tcPr>
          <w:p w14:paraId="3ADA1A82" w14:textId="77777777" w:rsidR="007B0DDA" w:rsidRPr="00905362" w:rsidRDefault="007B0DDA" w:rsidP="00082AA8">
            <w:pPr>
              <w:pStyle w:val="G-PCCTablebody"/>
              <w:rPr>
                <w:b/>
                <w:bCs/>
                <w:szCs w:val="20"/>
              </w:rPr>
            </w:pPr>
            <w:r w:rsidRPr="00124291">
              <w:rPr>
                <w:rStyle w:val="Codeinline"/>
                <w:color w:val="000000" w:themeColor="text1"/>
                <w:szCs w:val="18"/>
              </w:rPr>
              <w:t>         </w:t>
            </w:r>
            <w:r w:rsidRPr="002B5BA6">
              <w:rPr>
                <w:rStyle w:val="Synboldinline"/>
                <w:szCs w:val="20"/>
              </w:rPr>
              <w:t>occtree_direct_node_qp_offset</w:t>
            </w:r>
          </w:p>
        </w:tc>
        <w:tc>
          <w:tcPr>
            <w:tcW w:w="1286" w:type="dxa"/>
          </w:tcPr>
          <w:p w14:paraId="5C37BFB9" w14:textId="77777777" w:rsidR="007B0DDA" w:rsidRPr="00A4559E" w:rsidRDefault="007B0DDA" w:rsidP="00082AA8">
            <w:pPr>
              <w:pStyle w:val="G-PCCTablebody"/>
              <w:jc w:val="center"/>
            </w:pPr>
            <w:r w:rsidRPr="002B5BA6">
              <w:rPr>
                <w:bCs/>
                <w:noProof/>
                <w:szCs w:val="20"/>
              </w:rPr>
              <w:t>se(v)</w:t>
            </w:r>
          </w:p>
        </w:tc>
      </w:tr>
      <w:tr w:rsidR="0026142A" w:rsidRPr="00A4559E" w14:paraId="5403386A" w14:textId="77777777" w:rsidTr="00F75262">
        <w:trPr>
          <w:trHeight w:val="311"/>
        </w:trPr>
        <w:tc>
          <w:tcPr>
            <w:tcW w:w="6936" w:type="dxa"/>
          </w:tcPr>
          <w:p w14:paraId="0F51DCF1" w14:textId="77777777" w:rsidR="007B0DDA" w:rsidRPr="00905362" w:rsidRDefault="007B0DDA" w:rsidP="00082AA8">
            <w:pPr>
              <w:pStyle w:val="G-PCCTablebody"/>
              <w:rPr>
                <w:rStyle w:val="Exprinline"/>
                <w:szCs w:val="20"/>
              </w:rPr>
            </w:pPr>
            <w:r w:rsidRPr="00124291">
              <w:rPr>
                <w:rStyle w:val="Codeinline"/>
                <w:color w:val="000000" w:themeColor="text1"/>
                <w:szCs w:val="18"/>
              </w:rPr>
              <w:t>   </w:t>
            </w:r>
            <w:r w:rsidRPr="002B5BA6">
              <w:rPr>
                <w:rStyle w:val="Exprinline"/>
                <w:szCs w:val="20"/>
              </w:rPr>
              <w:t>}</w:t>
            </w:r>
          </w:p>
        </w:tc>
        <w:tc>
          <w:tcPr>
            <w:tcW w:w="1286" w:type="dxa"/>
          </w:tcPr>
          <w:p w14:paraId="5295B30F" w14:textId="77777777" w:rsidR="007B0DDA" w:rsidRPr="00A4559E" w:rsidRDefault="007B0DDA" w:rsidP="00082AA8">
            <w:pPr>
              <w:pStyle w:val="G-PCCTablebody"/>
              <w:jc w:val="center"/>
            </w:pPr>
          </w:p>
        </w:tc>
      </w:tr>
      <w:tr w:rsidR="0026142A" w:rsidRPr="00A4559E" w14:paraId="26718E57" w14:textId="77777777" w:rsidTr="00F75262">
        <w:trPr>
          <w:trHeight w:val="303"/>
        </w:trPr>
        <w:tc>
          <w:tcPr>
            <w:tcW w:w="6936" w:type="dxa"/>
          </w:tcPr>
          <w:p w14:paraId="1A981EEA" w14:textId="77777777" w:rsidR="007B0DDA" w:rsidRPr="00905362" w:rsidRDefault="007B0DDA" w:rsidP="00082AA8">
            <w:pPr>
              <w:pStyle w:val="G-PCCTablebody"/>
              <w:rPr>
                <w:b/>
                <w:szCs w:val="20"/>
              </w:rPr>
            </w:pPr>
            <w:r w:rsidRPr="00124291">
              <w:rPr>
                <w:rStyle w:val="Codeinline"/>
                <w:color w:val="000000" w:themeColor="text1"/>
                <w:szCs w:val="18"/>
              </w:rPr>
              <w:t>   </w:t>
            </w:r>
            <w:r w:rsidRPr="002B5BA6">
              <w:rPr>
                <w:rStyle w:val="Synboldinline"/>
                <w:szCs w:val="20"/>
              </w:rPr>
              <w:t>gps_extension_present</w:t>
            </w:r>
          </w:p>
        </w:tc>
        <w:tc>
          <w:tcPr>
            <w:tcW w:w="1286" w:type="dxa"/>
          </w:tcPr>
          <w:p w14:paraId="58E6B9C5" w14:textId="77777777" w:rsidR="007B0DDA" w:rsidRPr="00A4559E" w:rsidRDefault="007B0DDA" w:rsidP="00082AA8">
            <w:pPr>
              <w:pStyle w:val="G-PCCTablebody"/>
              <w:jc w:val="center"/>
            </w:pPr>
            <w:r w:rsidRPr="002B5BA6">
              <w:rPr>
                <w:szCs w:val="20"/>
              </w:rPr>
              <w:t>u(1)</w:t>
            </w:r>
          </w:p>
        </w:tc>
      </w:tr>
      <w:tr w:rsidR="0026142A" w:rsidRPr="00A4559E" w14:paraId="78E90134" w14:textId="77777777" w:rsidTr="00F75262">
        <w:trPr>
          <w:trHeight w:val="303"/>
        </w:trPr>
        <w:tc>
          <w:tcPr>
            <w:tcW w:w="6936" w:type="dxa"/>
          </w:tcPr>
          <w:p w14:paraId="6D6E55ED" w14:textId="77777777" w:rsidR="007B0DDA" w:rsidRPr="00905362" w:rsidRDefault="007B0DDA" w:rsidP="00082AA8">
            <w:pPr>
              <w:pStyle w:val="G-PCCTablebodyKWN"/>
              <w:rPr>
                <w:noProof/>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gps_extension_present</w:t>
            </w:r>
            <w:r w:rsidRPr="002B5BA6">
              <w:rPr>
                <w:rStyle w:val="Exprinline"/>
                <w:szCs w:val="20"/>
              </w:rPr>
              <w:t> )</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3CE35963" w14:textId="77777777" w:rsidR="007B0DDA" w:rsidRPr="00A4559E" w:rsidRDefault="007B0DDA" w:rsidP="00082AA8">
            <w:pPr>
              <w:pStyle w:val="G-PCCTablebody"/>
              <w:jc w:val="center"/>
              <w:rPr>
                <w:noProof/>
              </w:rPr>
            </w:pPr>
          </w:p>
        </w:tc>
      </w:tr>
      <w:tr w:rsidR="0026142A" w:rsidRPr="00A4559E" w14:paraId="3DFBF9A2" w14:textId="77777777" w:rsidTr="00F75262">
        <w:trPr>
          <w:trHeight w:val="311"/>
        </w:trPr>
        <w:tc>
          <w:tcPr>
            <w:tcW w:w="6936" w:type="dxa"/>
          </w:tcPr>
          <w:p w14:paraId="1DE02AB8" w14:textId="3BCB43FB"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geom_tree_type</w:t>
            </w:r>
            <w:r w:rsidR="00603AB6" w:rsidRPr="00124291">
              <w:rPr>
                <w:rStyle w:val="Exprinline"/>
                <w:rFonts w:hint="eastAsia"/>
                <w:color w:val="000000" w:themeColor="text1"/>
                <w:sz w:val="18"/>
                <w:szCs w:val="18"/>
                <w:lang w:eastAsia="zh-CN"/>
              </w:rPr>
              <w:t> </w:t>
            </w:r>
            <w:r w:rsidRPr="002B5BA6">
              <w:rPr>
                <w:rStyle w:val="Exprinline"/>
                <w:szCs w:val="20"/>
              </w:rPr>
              <w:t>==</w:t>
            </w:r>
            <w:r w:rsidR="00603AB6"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3BD38E04" w14:textId="77777777" w:rsidR="007B0DDA" w:rsidRPr="00AB5B78" w:rsidRDefault="007B0DDA" w:rsidP="00082AA8">
            <w:pPr>
              <w:pStyle w:val="G-PCCTablebody"/>
              <w:jc w:val="center"/>
              <w:rPr>
                <w:noProof/>
              </w:rPr>
            </w:pPr>
          </w:p>
        </w:tc>
      </w:tr>
      <w:tr w:rsidR="0026142A" w:rsidRPr="00A4559E" w14:paraId="6EDF87AF" w14:textId="77777777" w:rsidTr="00F75262">
        <w:trPr>
          <w:trHeight w:val="303"/>
        </w:trPr>
        <w:tc>
          <w:tcPr>
            <w:tcW w:w="6936" w:type="dxa"/>
          </w:tcPr>
          <w:p w14:paraId="06A48EF3" w14:textId="592E7930" w:rsidR="007B0DDA" w:rsidRPr="00AF691A" w:rsidRDefault="007B0DDA" w:rsidP="00AF691A">
            <w:pPr>
              <w:pStyle w:val="G-PCCTablebody"/>
              <w:rPr>
                <w:rStyle w:val="Synboldinline"/>
              </w:rPr>
            </w:pPr>
            <w:r w:rsidRPr="00124291">
              <w:rPr>
                <w:rStyle w:val="Codeinline"/>
                <w:color w:val="000000" w:themeColor="text1"/>
                <w:szCs w:val="18"/>
              </w:rPr>
              <w:t>         </w:t>
            </w:r>
            <w:r w:rsidR="00F32D90">
              <w:rPr>
                <w:rStyle w:val="Synboldinline"/>
              </w:rPr>
              <w:t>trisoup_enabled</w:t>
            </w:r>
          </w:p>
        </w:tc>
        <w:tc>
          <w:tcPr>
            <w:tcW w:w="1286" w:type="dxa"/>
          </w:tcPr>
          <w:p w14:paraId="720CC49C" w14:textId="77777777" w:rsidR="007B0DDA" w:rsidRPr="00AB5B78" w:rsidRDefault="007B0DDA" w:rsidP="00082AA8">
            <w:pPr>
              <w:pStyle w:val="G-PCCTablebody"/>
              <w:jc w:val="center"/>
              <w:rPr>
                <w:noProof/>
              </w:rPr>
            </w:pPr>
            <w:r w:rsidRPr="002B5BA6">
              <w:rPr>
                <w:szCs w:val="20"/>
              </w:rPr>
              <w:t>u(1)</w:t>
            </w:r>
          </w:p>
        </w:tc>
      </w:tr>
      <w:tr w:rsidR="0026142A" w:rsidRPr="00A4559E" w14:paraId="0B4C4A0E" w14:textId="77777777" w:rsidTr="00F75262">
        <w:trPr>
          <w:trHeight w:val="303"/>
        </w:trPr>
        <w:tc>
          <w:tcPr>
            <w:tcW w:w="6936" w:type="dxa"/>
          </w:tcPr>
          <w:p w14:paraId="10653DE3" w14:textId="66EC1D32"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00F32D90">
              <w:rPr>
                <w:rStyle w:val="Synvarinline"/>
                <w:szCs w:val="20"/>
              </w:rPr>
              <w:t>trisoup_enabled</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1703E3F1" w14:textId="77777777" w:rsidR="007B0DDA" w:rsidRPr="00AB5B78" w:rsidRDefault="007B0DDA" w:rsidP="00082AA8">
            <w:pPr>
              <w:pStyle w:val="G-PCCTablebody"/>
              <w:jc w:val="center"/>
              <w:rPr>
                <w:noProof/>
              </w:rPr>
            </w:pPr>
          </w:p>
        </w:tc>
      </w:tr>
      <w:tr w:rsidR="0026142A" w:rsidRPr="00A4559E" w14:paraId="31C19136" w14:textId="77777777" w:rsidTr="00F75262">
        <w:trPr>
          <w:trHeight w:val="311"/>
        </w:trPr>
        <w:tc>
          <w:tcPr>
            <w:tcW w:w="6936" w:type="dxa"/>
          </w:tcPr>
          <w:p w14:paraId="08C1A2BA" w14:textId="0B29038C" w:rsidR="007B0DDA" w:rsidRPr="00AF691A" w:rsidRDefault="007B0DDA" w:rsidP="00AF691A">
            <w:pPr>
              <w:pStyle w:val="G-PCCTablebody"/>
              <w:rPr>
                <w:rStyle w:val="Synboldinline"/>
              </w:rPr>
            </w:pPr>
            <w:r w:rsidRPr="00124291">
              <w:rPr>
                <w:rStyle w:val="Codeinline"/>
                <w:color w:val="000000" w:themeColor="text1"/>
                <w:szCs w:val="18"/>
              </w:rPr>
              <w:t>            </w:t>
            </w:r>
            <w:r w:rsidR="00D64A6C">
              <w:rPr>
                <w:rStyle w:val="Synboldinline"/>
              </w:rPr>
              <w:t>trisoup_non_cubic_node_start_edge_present</w:t>
            </w:r>
          </w:p>
        </w:tc>
        <w:tc>
          <w:tcPr>
            <w:tcW w:w="1286" w:type="dxa"/>
          </w:tcPr>
          <w:p w14:paraId="078C706C" w14:textId="77777777" w:rsidR="007B0DDA" w:rsidRPr="00AB5B78" w:rsidRDefault="007B0DDA" w:rsidP="00082AA8">
            <w:pPr>
              <w:pStyle w:val="G-PCCTablebody"/>
              <w:jc w:val="center"/>
              <w:rPr>
                <w:noProof/>
              </w:rPr>
            </w:pPr>
            <w:r w:rsidRPr="002B5BA6">
              <w:rPr>
                <w:szCs w:val="20"/>
              </w:rPr>
              <w:t>u(1)</w:t>
            </w:r>
          </w:p>
        </w:tc>
      </w:tr>
      <w:tr w:rsidR="0026142A" w:rsidRPr="00A4559E" w14:paraId="3B9F051A" w14:textId="77777777" w:rsidTr="00F75262">
        <w:trPr>
          <w:trHeight w:val="303"/>
        </w:trPr>
        <w:tc>
          <w:tcPr>
            <w:tcW w:w="6936" w:type="dxa"/>
          </w:tcPr>
          <w:p w14:paraId="69ECA460" w14:textId="3F79D96B" w:rsidR="007B0DDA" w:rsidRPr="00AF691A" w:rsidRDefault="007B0DDA" w:rsidP="00AF691A">
            <w:pPr>
              <w:pStyle w:val="G-PCCTablebody"/>
              <w:rPr>
                <w:rStyle w:val="Synboldinline"/>
              </w:rPr>
            </w:pPr>
            <w:r w:rsidRPr="00124291">
              <w:rPr>
                <w:rStyle w:val="Codeinline"/>
                <w:color w:val="000000" w:themeColor="text1"/>
                <w:szCs w:val="18"/>
              </w:rPr>
              <w:t>            </w:t>
            </w:r>
            <w:r w:rsidR="00D64A6C">
              <w:rPr>
                <w:rStyle w:val="Synboldinline"/>
              </w:rPr>
              <w:t>trisoup_non_cubic_node_end_edge_present</w:t>
            </w:r>
          </w:p>
        </w:tc>
        <w:tc>
          <w:tcPr>
            <w:tcW w:w="1286" w:type="dxa"/>
          </w:tcPr>
          <w:p w14:paraId="366AD5F6" w14:textId="77777777" w:rsidR="007B0DDA" w:rsidRPr="00AB5B78" w:rsidRDefault="007B0DDA" w:rsidP="00082AA8">
            <w:pPr>
              <w:pStyle w:val="G-PCCTablebody"/>
              <w:jc w:val="center"/>
              <w:rPr>
                <w:noProof/>
              </w:rPr>
            </w:pPr>
            <w:r w:rsidRPr="002B5BA6">
              <w:rPr>
                <w:szCs w:val="20"/>
                <w:lang w:eastAsia="ja-JP"/>
              </w:rPr>
              <w:t>u(1)</w:t>
            </w:r>
          </w:p>
        </w:tc>
      </w:tr>
      <w:tr w:rsidR="0026142A" w:rsidRPr="00A4559E" w14:paraId="71DD38ED" w14:textId="77777777" w:rsidTr="00F75262">
        <w:trPr>
          <w:trHeight w:val="303"/>
        </w:trPr>
        <w:tc>
          <w:tcPr>
            <w:tcW w:w="6936" w:type="dxa"/>
          </w:tcPr>
          <w:p w14:paraId="5E937BE7"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652737">
              <w:rPr>
                <w:rStyle w:val="Exprinline"/>
              </w:rPr>
              <w:t>}</w:t>
            </w:r>
          </w:p>
        </w:tc>
        <w:tc>
          <w:tcPr>
            <w:tcW w:w="1286" w:type="dxa"/>
          </w:tcPr>
          <w:p w14:paraId="5B05355E" w14:textId="77777777" w:rsidR="007B0DDA" w:rsidRPr="00AB5B78" w:rsidRDefault="007B0DDA" w:rsidP="00082AA8">
            <w:pPr>
              <w:pStyle w:val="G-PCCTablebody"/>
              <w:jc w:val="center"/>
              <w:rPr>
                <w:noProof/>
              </w:rPr>
            </w:pPr>
          </w:p>
        </w:tc>
      </w:tr>
      <w:tr w:rsidR="0026142A" w:rsidRPr="00A4559E" w14:paraId="77E50E08" w14:textId="77777777" w:rsidTr="00F75262">
        <w:trPr>
          <w:trHeight w:val="311"/>
        </w:trPr>
        <w:tc>
          <w:tcPr>
            <w:tcW w:w="6936" w:type="dxa"/>
          </w:tcPr>
          <w:p w14:paraId="4EDDDDDF"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652737">
              <w:rPr>
                <w:rStyle w:val="Exprinline"/>
              </w:rPr>
              <w:t>}</w:t>
            </w:r>
          </w:p>
        </w:tc>
        <w:tc>
          <w:tcPr>
            <w:tcW w:w="1286" w:type="dxa"/>
          </w:tcPr>
          <w:p w14:paraId="3095A4EE" w14:textId="77777777" w:rsidR="007B0DDA" w:rsidRPr="00AB5B78" w:rsidRDefault="007B0DDA" w:rsidP="00082AA8">
            <w:pPr>
              <w:pStyle w:val="G-PCCTablebody"/>
              <w:jc w:val="center"/>
              <w:rPr>
                <w:noProof/>
              </w:rPr>
            </w:pPr>
          </w:p>
        </w:tc>
      </w:tr>
      <w:tr w:rsidR="0026142A" w:rsidRPr="00A4559E" w14:paraId="0845D133" w14:textId="77777777" w:rsidTr="00F75262">
        <w:trPr>
          <w:trHeight w:val="303"/>
        </w:trPr>
        <w:tc>
          <w:tcPr>
            <w:tcW w:w="6936" w:type="dxa"/>
          </w:tcPr>
          <w:p w14:paraId="2958455D"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Exprinline"/>
                <w:szCs w:val="20"/>
              </w:rPr>
              <w:t>&amp;&amp;</w:t>
            </w:r>
            <w:r w:rsidRPr="00124291">
              <w:rPr>
                <w:rStyle w:val="Exprinline"/>
                <w:rFonts w:hint="eastAsia"/>
                <w:color w:val="000000" w:themeColor="text1"/>
                <w:sz w:val="18"/>
                <w:szCs w:val="18"/>
                <w:lang w:eastAsia="zh-CN"/>
              </w:rPr>
              <w:t> </w:t>
            </w:r>
            <w:r w:rsidRPr="002B5BA6">
              <w:rPr>
                <w:rStyle w:val="Synboldinline"/>
                <w:b w:val="0"/>
                <w:bCs/>
                <w:szCs w:val="20"/>
              </w:rPr>
              <w:t>geom_angular_enabled</w:t>
            </w:r>
            <w:r w:rsidRPr="002B5BA6">
              <w:rPr>
                <w:rStyle w:val="Exprinline"/>
                <w:szCs w:val="20"/>
              </w:rPr>
              <w:t>)</w:t>
            </w:r>
          </w:p>
        </w:tc>
        <w:tc>
          <w:tcPr>
            <w:tcW w:w="1286" w:type="dxa"/>
          </w:tcPr>
          <w:p w14:paraId="3A69CF63" w14:textId="77777777" w:rsidR="007B0DDA" w:rsidRPr="00A4559E" w:rsidRDefault="007B0DDA" w:rsidP="00082AA8">
            <w:pPr>
              <w:pStyle w:val="G-PCCTablebody"/>
              <w:jc w:val="center"/>
              <w:rPr>
                <w:noProof/>
              </w:rPr>
            </w:pPr>
          </w:p>
        </w:tc>
      </w:tr>
      <w:tr w:rsidR="0026142A" w:rsidRPr="00A4559E" w14:paraId="2977FA20" w14:textId="77777777" w:rsidTr="00F75262">
        <w:trPr>
          <w:trHeight w:val="303"/>
        </w:trPr>
        <w:tc>
          <w:tcPr>
            <w:tcW w:w="6936" w:type="dxa"/>
          </w:tcPr>
          <w:p w14:paraId="797748E5"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07512C">
              <w:rPr>
                <w:rStyle w:val="Synboldinline"/>
              </w:rPr>
              <w:t>occtree_angular_extension_enabled</w:t>
            </w:r>
          </w:p>
        </w:tc>
        <w:tc>
          <w:tcPr>
            <w:tcW w:w="1286" w:type="dxa"/>
          </w:tcPr>
          <w:p w14:paraId="7034824F" w14:textId="77777777" w:rsidR="007B0DDA" w:rsidRPr="00A4559E" w:rsidRDefault="007B0DDA" w:rsidP="00082AA8">
            <w:pPr>
              <w:pStyle w:val="G-PCCTablebody"/>
              <w:jc w:val="center"/>
              <w:rPr>
                <w:noProof/>
              </w:rPr>
            </w:pPr>
            <w:r w:rsidRPr="002B5BA6">
              <w:rPr>
                <w:szCs w:val="20"/>
              </w:rPr>
              <w:t>u(1)</w:t>
            </w:r>
          </w:p>
        </w:tc>
      </w:tr>
      <w:tr w:rsidR="0026142A" w:rsidRPr="00A4559E" w14:paraId="38C63483" w14:textId="77777777" w:rsidTr="00F75262">
        <w:trPr>
          <w:trHeight w:val="303"/>
        </w:trPr>
        <w:tc>
          <w:tcPr>
            <w:tcW w:w="6936" w:type="dxa"/>
          </w:tcPr>
          <w:p w14:paraId="7AC366FA"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Synboldinline"/>
                <w:b w:val="0"/>
                <w:bCs/>
                <w:szCs w:val="20"/>
              </w:rPr>
              <w:t>geom_angular_enabled</w:t>
            </w:r>
            <w:r w:rsidRPr="002B5BA6">
              <w:rPr>
                <w:rStyle w:val="Exprinline"/>
                <w:szCs w:val="20"/>
              </w:rPr>
              <w:t>)</w:t>
            </w:r>
          </w:p>
        </w:tc>
        <w:tc>
          <w:tcPr>
            <w:tcW w:w="1286" w:type="dxa"/>
          </w:tcPr>
          <w:p w14:paraId="35527E5B" w14:textId="77777777" w:rsidR="007B0DDA" w:rsidRPr="00A4559E" w:rsidRDefault="007B0DDA" w:rsidP="00082AA8">
            <w:pPr>
              <w:pStyle w:val="G-PCCTablebody"/>
              <w:jc w:val="center"/>
              <w:rPr>
                <w:noProof/>
              </w:rPr>
            </w:pPr>
          </w:p>
        </w:tc>
      </w:tr>
      <w:tr w:rsidR="0026142A" w:rsidRPr="00A4559E" w14:paraId="48A61329" w14:textId="77777777" w:rsidTr="00F75262">
        <w:trPr>
          <w:trHeight w:val="311"/>
        </w:trPr>
        <w:tc>
          <w:tcPr>
            <w:tcW w:w="6936" w:type="dxa"/>
          </w:tcPr>
          <w:p w14:paraId="26D95C0F" w14:textId="77777777" w:rsidR="007B0DDA" w:rsidRPr="0007512C" w:rsidRDefault="007B0DDA" w:rsidP="00AF691A">
            <w:pPr>
              <w:pStyle w:val="G-PCCTablebody"/>
              <w:rPr>
                <w:rStyle w:val="Synboldinline"/>
                <w:sz w:val="22"/>
              </w:rPr>
            </w:pPr>
            <w:r w:rsidRPr="00124291">
              <w:rPr>
                <w:rStyle w:val="Codeinline"/>
                <w:color w:val="000000" w:themeColor="text1"/>
                <w:szCs w:val="18"/>
              </w:rPr>
              <w:t>        </w:t>
            </w:r>
            <w:r w:rsidRPr="00124291">
              <w:rPr>
                <w:rStyle w:val="Codeinline"/>
                <w:rFonts w:hint="eastAsia"/>
                <w:color w:val="000000" w:themeColor="text1"/>
                <w:szCs w:val="18"/>
              </w:rPr>
              <w:t> </w:t>
            </w:r>
            <w:r w:rsidRPr="0007512C">
              <w:rPr>
                <w:rStyle w:val="Synboldinline"/>
              </w:rPr>
              <w:t>inter_prediction_enabled</w:t>
            </w:r>
          </w:p>
        </w:tc>
        <w:tc>
          <w:tcPr>
            <w:tcW w:w="1286" w:type="dxa"/>
          </w:tcPr>
          <w:p w14:paraId="7BAD7673" w14:textId="77777777" w:rsidR="007B0DDA" w:rsidRPr="00A4559E" w:rsidRDefault="007B0DDA" w:rsidP="00082AA8">
            <w:pPr>
              <w:pStyle w:val="G-PCCTablebody"/>
              <w:jc w:val="center"/>
              <w:rPr>
                <w:noProof/>
              </w:rPr>
            </w:pPr>
            <w:r w:rsidRPr="002B5BA6">
              <w:rPr>
                <w:noProof/>
                <w:szCs w:val="20"/>
              </w:rPr>
              <w:t>u(1)</w:t>
            </w:r>
          </w:p>
        </w:tc>
      </w:tr>
      <w:tr w:rsidR="0026142A" w:rsidRPr="00A4559E" w14:paraId="0778530E" w14:textId="77777777" w:rsidTr="00F75262">
        <w:trPr>
          <w:trHeight w:val="303"/>
        </w:trPr>
        <w:tc>
          <w:tcPr>
            <w:tcW w:w="6936" w:type="dxa"/>
          </w:tcPr>
          <w:p w14:paraId="2639EFA0" w14:textId="77777777" w:rsidR="007B0DDA" w:rsidRPr="00905362" w:rsidRDefault="007B0DDA" w:rsidP="00082AA8">
            <w:pPr>
              <w:pStyle w:val="G-PCCTablebodyKWN"/>
              <w:rPr>
                <w:rStyle w:val="Exprinline"/>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inter_prediction_enabled</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17AA9DE7" w14:textId="77777777" w:rsidR="007B0DDA" w:rsidRPr="00A4559E" w:rsidRDefault="007B0DDA" w:rsidP="00082AA8">
            <w:pPr>
              <w:pStyle w:val="G-PCCTablebody"/>
              <w:jc w:val="center"/>
              <w:rPr>
                <w:noProof/>
              </w:rPr>
            </w:pPr>
          </w:p>
        </w:tc>
      </w:tr>
      <w:tr w:rsidR="0026142A" w:rsidRPr="00A4559E" w14:paraId="7C2E33B3" w14:textId="77777777" w:rsidTr="00F75262">
        <w:trPr>
          <w:trHeight w:val="303"/>
        </w:trPr>
        <w:tc>
          <w:tcPr>
            <w:tcW w:w="6936" w:type="dxa"/>
          </w:tcPr>
          <w:p w14:paraId="2E16F30A" w14:textId="77777777" w:rsidR="007B0DDA" w:rsidRPr="0007512C" w:rsidRDefault="007B0DDA" w:rsidP="00AF691A">
            <w:pPr>
              <w:pStyle w:val="G-PCCTablebody"/>
              <w:rPr>
                <w:rStyle w:val="Synboldinline"/>
                <w:sz w:val="22"/>
              </w:rPr>
            </w:pPr>
            <w:r w:rsidRPr="00124291">
              <w:rPr>
                <w:rStyle w:val="Codeinline"/>
                <w:color w:val="000000" w:themeColor="text1"/>
                <w:szCs w:val="18"/>
              </w:rPr>
              <w:t>         </w:t>
            </w:r>
            <w:r w:rsidRPr="0007512C">
              <w:rPr>
                <w:rStyle w:val="Synboldinline"/>
              </w:rPr>
              <w:t>global_motion_enabled</w:t>
            </w:r>
          </w:p>
        </w:tc>
        <w:tc>
          <w:tcPr>
            <w:tcW w:w="1286" w:type="dxa"/>
          </w:tcPr>
          <w:p w14:paraId="41768DE4" w14:textId="77777777" w:rsidR="007B0DDA" w:rsidRPr="00A4559E" w:rsidRDefault="007B0DDA" w:rsidP="00082AA8">
            <w:pPr>
              <w:pStyle w:val="G-PCCTablebody"/>
              <w:jc w:val="center"/>
              <w:rPr>
                <w:noProof/>
              </w:rPr>
            </w:pPr>
            <w:r w:rsidRPr="002B5BA6">
              <w:rPr>
                <w:noProof/>
                <w:szCs w:val="20"/>
              </w:rPr>
              <w:t>u(1)</w:t>
            </w:r>
          </w:p>
        </w:tc>
      </w:tr>
      <w:tr w:rsidR="0026142A" w:rsidRPr="00A4559E" w14:paraId="04903CD9" w14:textId="77777777" w:rsidTr="00F75262">
        <w:trPr>
          <w:trHeight w:val="311"/>
        </w:trPr>
        <w:tc>
          <w:tcPr>
            <w:tcW w:w="6936" w:type="dxa"/>
          </w:tcPr>
          <w:p w14:paraId="13824BFF" w14:textId="77777777" w:rsidR="007B0DDA" w:rsidRPr="00905362" w:rsidRDefault="007B0DDA" w:rsidP="00082AA8">
            <w:pPr>
              <w:pStyle w:val="G-PCCTablebodyKWN"/>
              <w:rPr>
                <w:rStyle w:val="Exprinline"/>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geom_tree_type</w:t>
            </w:r>
            <w:r w:rsidRPr="00124291">
              <w:rPr>
                <w:rStyle w:val="Synva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08AA33C2" w14:textId="77777777" w:rsidR="007B0DDA" w:rsidRPr="00A4559E" w:rsidRDefault="007B0DDA" w:rsidP="00082AA8">
            <w:pPr>
              <w:pStyle w:val="G-PCCTablebody"/>
              <w:jc w:val="center"/>
              <w:rPr>
                <w:noProof/>
              </w:rPr>
            </w:pPr>
          </w:p>
        </w:tc>
      </w:tr>
      <w:tr w:rsidR="0026142A" w:rsidRPr="00A4559E" w14:paraId="412200C5" w14:textId="77777777" w:rsidTr="00F75262">
        <w:trPr>
          <w:trHeight w:val="303"/>
        </w:trPr>
        <w:tc>
          <w:tcPr>
            <w:tcW w:w="6936" w:type="dxa"/>
          </w:tcPr>
          <w:p w14:paraId="2C7AFA1E" w14:textId="77777777" w:rsidR="007B0DDA" w:rsidRPr="0007512C" w:rsidRDefault="007B0DDA" w:rsidP="00AF691A">
            <w:pPr>
              <w:pStyle w:val="G-PCCTablebody"/>
              <w:rPr>
                <w:rStyle w:val="Synboldinline"/>
                <w:sz w:val="22"/>
              </w:rPr>
            </w:pPr>
            <w:r w:rsidRPr="00124291">
              <w:rPr>
                <w:rStyle w:val="Codeinline"/>
                <w:color w:val="000000" w:themeColor="text1"/>
                <w:szCs w:val="18"/>
              </w:rPr>
              <w:t>            </w:t>
            </w:r>
            <w:r w:rsidRPr="0007512C">
              <w:rPr>
                <w:rStyle w:val="Synboldinline"/>
              </w:rPr>
              <w:t>inter_azim_scale_log2</w:t>
            </w:r>
          </w:p>
        </w:tc>
        <w:tc>
          <w:tcPr>
            <w:tcW w:w="1286" w:type="dxa"/>
          </w:tcPr>
          <w:p w14:paraId="04DA2DF7" w14:textId="77777777" w:rsidR="007B0DDA" w:rsidRPr="00A4559E" w:rsidRDefault="007B0DDA" w:rsidP="00082AA8">
            <w:pPr>
              <w:pStyle w:val="G-PCCTablebody"/>
              <w:jc w:val="center"/>
              <w:rPr>
                <w:noProof/>
              </w:rPr>
            </w:pPr>
            <w:r w:rsidRPr="002B5BA6">
              <w:rPr>
                <w:noProof/>
                <w:szCs w:val="20"/>
              </w:rPr>
              <w:t>ue(v)</w:t>
            </w:r>
          </w:p>
        </w:tc>
      </w:tr>
      <w:tr w:rsidR="0026142A" w:rsidRPr="00A4559E" w14:paraId="68C76ADD" w14:textId="77777777" w:rsidTr="00F75262">
        <w:trPr>
          <w:trHeight w:val="303"/>
        </w:trPr>
        <w:tc>
          <w:tcPr>
            <w:tcW w:w="6936" w:type="dxa"/>
          </w:tcPr>
          <w:p w14:paraId="50846D91" w14:textId="77777777" w:rsidR="007B0DDA" w:rsidRPr="0007512C" w:rsidRDefault="007B0DDA" w:rsidP="00AF691A">
            <w:pPr>
              <w:pStyle w:val="G-PCCTablebody"/>
              <w:rPr>
                <w:rStyle w:val="Synboldinline"/>
                <w:sz w:val="22"/>
              </w:rPr>
            </w:pPr>
            <w:r w:rsidRPr="00124291">
              <w:rPr>
                <w:rStyle w:val="Codeinline"/>
                <w:color w:val="000000" w:themeColor="text1"/>
                <w:szCs w:val="18"/>
              </w:rPr>
              <w:t>            </w:t>
            </w:r>
            <w:r w:rsidRPr="0007512C">
              <w:rPr>
                <w:rStyle w:val="Synboldinline"/>
              </w:rPr>
              <w:t>resampling_enabled</w:t>
            </w:r>
          </w:p>
        </w:tc>
        <w:tc>
          <w:tcPr>
            <w:tcW w:w="1286" w:type="dxa"/>
          </w:tcPr>
          <w:p w14:paraId="036C3204" w14:textId="77777777" w:rsidR="007B0DDA" w:rsidRDefault="007B0DDA" w:rsidP="00082AA8">
            <w:pPr>
              <w:pStyle w:val="G-PCCTablebody"/>
              <w:jc w:val="center"/>
              <w:rPr>
                <w:noProof/>
              </w:rPr>
            </w:pPr>
            <w:r w:rsidRPr="002B5BA6">
              <w:rPr>
                <w:noProof/>
                <w:szCs w:val="20"/>
              </w:rPr>
              <w:t>u(1)</w:t>
            </w:r>
          </w:p>
        </w:tc>
      </w:tr>
      <w:tr w:rsidR="0026142A" w:rsidRPr="00A4559E" w14:paraId="52280D9A" w14:textId="77777777" w:rsidTr="00F75262">
        <w:trPr>
          <w:trHeight w:val="311"/>
        </w:trPr>
        <w:tc>
          <w:tcPr>
            <w:tcW w:w="6936" w:type="dxa"/>
          </w:tcPr>
          <w:p w14:paraId="455B8EF4" w14:textId="77777777" w:rsidR="007B0DDA" w:rsidRPr="0007512C" w:rsidRDefault="007B0DDA" w:rsidP="00AF691A">
            <w:pPr>
              <w:pStyle w:val="G-PCCTablebody"/>
              <w:rPr>
                <w:rStyle w:val="Synboldinline"/>
                <w:sz w:val="22"/>
              </w:rPr>
            </w:pPr>
            <w:r w:rsidRPr="00124291">
              <w:rPr>
                <w:rStyle w:val="Codeinline"/>
                <w:color w:val="000000" w:themeColor="text1"/>
                <w:szCs w:val="18"/>
              </w:rPr>
              <w:t>            </w:t>
            </w:r>
            <w:r w:rsidRPr="0007512C">
              <w:rPr>
                <w:rStyle w:val="Synboldinline"/>
              </w:rPr>
              <w:t>max_points_per_entry_minus1</w:t>
            </w:r>
          </w:p>
        </w:tc>
        <w:tc>
          <w:tcPr>
            <w:tcW w:w="1286" w:type="dxa"/>
          </w:tcPr>
          <w:p w14:paraId="64880B58" w14:textId="77777777" w:rsidR="007B0DDA" w:rsidRDefault="007B0DDA" w:rsidP="00082AA8">
            <w:pPr>
              <w:pStyle w:val="G-PCCTablebody"/>
              <w:jc w:val="center"/>
              <w:rPr>
                <w:noProof/>
              </w:rPr>
            </w:pPr>
            <w:r>
              <w:rPr>
                <w:noProof/>
                <w:szCs w:val="20"/>
              </w:rPr>
              <w:t>ue(v)</w:t>
            </w:r>
          </w:p>
        </w:tc>
      </w:tr>
      <w:tr w:rsidR="0026142A" w:rsidRPr="00A4559E" w14:paraId="01882CA0" w14:textId="77777777" w:rsidTr="00F75262">
        <w:trPr>
          <w:trHeight w:val="303"/>
        </w:trPr>
        <w:tc>
          <w:tcPr>
            <w:tcW w:w="6936" w:type="dxa"/>
          </w:tcPr>
          <w:p w14:paraId="659EB698" w14:textId="77777777" w:rsidR="007B0DDA" w:rsidRPr="002B5BA6" w:rsidRDefault="007B0DDA" w:rsidP="00082AA8">
            <w:pPr>
              <w:pStyle w:val="G-PCCTablebodyKWN"/>
              <w:rPr>
                <w:rStyle w:val="Codeinline"/>
                <w:sz w:val="20"/>
                <w:szCs w:val="20"/>
              </w:rPr>
            </w:pPr>
            <w:r w:rsidRPr="00CC0A37">
              <w:rPr>
                <w:rStyle w:val="Codeinline"/>
                <w:color w:val="000000" w:themeColor="text1"/>
                <w:szCs w:val="18"/>
              </w:rPr>
              <w:t>            </w:t>
            </w:r>
            <w:r w:rsidRPr="002B5BA6">
              <w:rPr>
                <w:rStyle w:val="Funcinline"/>
                <w:szCs w:val="20"/>
              </w:rPr>
              <w:t>if</w:t>
            </w:r>
            <w:r w:rsidRPr="002B5BA6">
              <w:rPr>
                <w:rStyle w:val="Exprinline"/>
                <w:szCs w:val="20"/>
              </w:rPr>
              <w:t>(</w:t>
            </w:r>
            <w:r w:rsidRPr="00A75194">
              <w:rPr>
                <w:rStyle w:val="Synvarinline"/>
              </w:rPr>
              <w:t>max_points_per_entry_minus1</w:t>
            </w:r>
            <w:r w:rsidRPr="00124291">
              <w:rPr>
                <w:rStyle w:val="Synvarinline"/>
                <w:rFonts w:hint="eastAsia"/>
                <w:color w:val="000000" w:themeColor="text1"/>
                <w:sz w:val="18"/>
                <w:szCs w:val="18"/>
                <w:lang w:eastAsia="zh-CN"/>
              </w:rPr>
              <w:t> </w:t>
            </w:r>
            <w:r>
              <w:rPr>
                <w:rStyle w:val="Exprinline"/>
                <w:rFonts w:eastAsia="Malgun Gothic" w:hint="eastAsia"/>
                <w:szCs w:val="20"/>
                <w:lang w:eastAsia="ko-KR"/>
              </w:rPr>
              <w:t>&gt;</w:t>
            </w:r>
            <w:r w:rsidRPr="00124291">
              <w:rPr>
                <w:rStyle w:val="Exprinline"/>
                <w:rFonts w:hint="eastAsia"/>
                <w:color w:val="000000" w:themeColor="text1"/>
                <w:sz w:val="18"/>
                <w:szCs w:val="18"/>
                <w:lang w:eastAsia="zh-CN"/>
              </w:rPr>
              <w:t> </w:t>
            </w:r>
            <w:r>
              <w:rPr>
                <w:rStyle w:val="Exprinline"/>
                <w:rFonts w:eastAsia="Malgun Gothic" w:hint="eastAsia"/>
                <w:szCs w:val="20"/>
                <w:lang w:eastAsia="ko-KR"/>
              </w:rPr>
              <w:t>0</w:t>
            </w:r>
            <w:r w:rsidRPr="002B5BA6">
              <w:rPr>
                <w:rStyle w:val="Exprinline"/>
                <w:szCs w:val="20"/>
              </w:rPr>
              <w:t>)</w:t>
            </w:r>
            <w:r w:rsidRPr="00124291">
              <w:rPr>
                <w:rStyle w:val="Exprinline"/>
                <w:rFonts w:hint="eastAsia"/>
                <w:color w:val="000000" w:themeColor="text1"/>
                <w:sz w:val="18"/>
                <w:szCs w:val="18"/>
                <w:lang w:eastAsia="zh-CN"/>
              </w:rPr>
              <w:t> </w:t>
            </w:r>
          </w:p>
        </w:tc>
        <w:tc>
          <w:tcPr>
            <w:tcW w:w="1286" w:type="dxa"/>
          </w:tcPr>
          <w:p w14:paraId="14CFC368" w14:textId="77777777" w:rsidR="007B0DDA" w:rsidRDefault="007B0DDA" w:rsidP="00082AA8">
            <w:pPr>
              <w:pStyle w:val="G-PCCTablebody"/>
              <w:jc w:val="center"/>
              <w:rPr>
                <w:noProof/>
                <w:szCs w:val="20"/>
              </w:rPr>
            </w:pPr>
          </w:p>
        </w:tc>
      </w:tr>
      <w:tr w:rsidR="0026142A" w:rsidRPr="00A4559E" w14:paraId="059F29D0" w14:textId="77777777" w:rsidTr="00F75262">
        <w:trPr>
          <w:trHeight w:val="303"/>
        </w:trPr>
        <w:tc>
          <w:tcPr>
            <w:tcW w:w="6936" w:type="dxa"/>
          </w:tcPr>
          <w:p w14:paraId="6024A04F" w14:textId="77777777" w:rsidR="007B0DDA" w:rsidRPr="000608BD" w:rsidRDefault="007B0DDA" w:rsidP="00082AA8">
            <w:pPr>
              <w:pStyle w:val="G-PCCTablebody"/>
              <w:rPr>
                <w:rStyle w:val="Synboldinline"/>
                <w:sz w:val="22"/>
              </w:rPr>
            </w:pPr>
            <w:r w:rsidRPr="00CC0A37">
              <w:rPr>
                <w:rStyle w:val="Codeinline"/>
                <w:color w:val="000000" w:themeColor="text1"/>
                <w:szCs w:val="18"/>
              </w:rPr>
              <w:t>            </w:t>
            </w:r>
            <w:r>
              <w:rPr>
                <w:rStyle w:val="Codeinline"/>
                <w:rFonts w:hint="eastAsia"/>
                <w:color w:val="000000" w:themeColor="text1"/>
                <w:szCs w:val="18"/>
                <w:lang w:eastAsia="zh-CN"/>
              </w:rPr>
              <w:t>   </w:t>
            </w:r>
            <w:r w:rsidRPr="00211CA8">
              <w:rPr>
                <w:rStyle w:val="Synboldinline"/>
              </w:rPr>
              <w:t>d</w:t>
            </w:r>
            <w:r w:rsidRPr="000608BD">
              <w:rPr>
                <w:rStyle w:val="Synboldinline"/>
              </w:rPr>
              <w:t>ow</w:t>
            </w:r>
            <w:r w:rsidRPr="00211CA8">
              <w:rPr>
                <w:rStyle w:val="Synboldinline"/>
              </w:rPr>
              <w:t>n_sampling_range</w:t>
            </w:r>
          </w:p>
        </w:tc>
        <w:tc>
          <w:tcPr>
            <w:tcW w:w="1286" w:type="dxa"/>
          </w:tcPr>
          <w:p w14:paraId="7826DAA7" w14:textId="77777777" w:rsidR="007B0DDA" w:rsidRDefault="007B0DDA" w:rsidP="00082AA8">
            <w:pPr>
              <w:pStyle w:val="G-PCCTablebody"/>
              <w:jc w:val="center"/>
              <w:rPr>
                <w:noProof/>
                <w:szCs w:val="20"/>
              </w:rPr>
            </w:pPr>
            <w:r>
              <w:rPr>
                <w:noProof/>
                <w:szCs w:val="20"/>
              </w:rPr>
              <w:t>ue(v)</w:t>
            </w:r>
          </w:p>
        </w:tc>
      </w:tr>
      <w:tr w:rsidR="0026142A" w:rsidRPr="00A4559E" w14:paraId="70266AFA" w14:textId="77777777" w:rsidTr="00F75262">
        <w:trPr>
          <w:trHeight w:val="303"/>
        </w:trPr>
        <w:tc>
          <w:tcPr>
            <w:tcW w:w="6936" w:type="dxa"/>
          </w:tcPr>
          <w:p w14:paraId="4613CED4" w14:textId="77777777" w:rsidR="007B0DDA" w:rsidRPr="00AF691A" w:rsidRDefault="007B0DDA" w:rsidP="00AF691A">
            <w:pPr>
              <w:pStyle w:val="G-PCCTablebody"/>
              <w:rPr>
                <w:rStyle w:val="Exprinline"/>
              </w:rPr>
            </w:pPr>
            <w:r w:rsidRPr="00124291">
              <w:rPr>
                <w:rStyle w:val="Codeinline"/>
                <w:color w:val="000000" w:themeColor="text1"/>
                <w:szCs w:val="18"/>
              </w:rPr>
              <w:lastRenderedPageBreak/>
              <w:t>         </w:t>
            </w:r>
            <w:r w:rsidRPr="0004092D">
              <w:rPr>
                <w:rStyle w:val="Exprinline"/>
              </w:rPr>
              <w:t>}</w:t>
            </w:r>
          </w:p>
        </w:tc>
        <w:tc>
          <w:tcPr>
            <w:tcW w:w="1286" w:type="dxa"/>
          </w:tcPr>
          <w:p w14:paraId="00F272B0" w14:textId="77777777" w:rsidR="007B0DDA" w:rsidRDefault="007B0DDA" w:rsidP="00082AA8">
            <w:pPr>
              <w:pStyle w:val="G-PCCTablebody"/>
              <w:jc w:val="center"/>
              <w:rPr>
                <w:noProof/>
              </w:rPr>
            </w:pPr>
          </w:p>
        </w:tc>
      </w:tr>
      <w:tr w:rsidR="0026142A" w:rsidRPr="00A4559E" w14:paraId="45AC18E0" w14:textId="77777777" w:rsidTr="00F75262">
        <w:trPr>
          <w:trHeight w:val="303"/>
        </w:trPr>
        <w:tc>
          <w:tcPr>
            <w:tcW w:w="6936" w:type="dxa"/>
          </w:tcPr>
          <w:p w14:paraId="0CE2FD00"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04092D">
              <w:rPr>
                <w:rStyle w:val="Synboldinline"/>
              </w:rPr>
              <w:t>biprediction_enabled</w:t>
            </w:r>
          </w:p>
        </w:tc>
        <w:tc>
          <w:tcPr>
            <w:tcW w:w="1286" w:type="dxa"/>
          </w:tcPr>
          <w:p w14:paraId="7B109188" w14:textId="77777777" w:rsidR="007B0DDA" w:rsidRDefault="007B0DDA" w:rsidP="00082AA8">
            <w:pPr>
              <w:pStyle w:val="G-PCCTablebody"/>
              <w:jc w:val="center"/>
              <w:rPr>
                <w:noProof/>
              </w:rPr>
            </w:pPr>
            <w:r w:rsidRPr="002B5BA6">
              <w:rPr>
                <w:noProof/>
                <w:szCs w:val="20"/>
              </w:rPr>
              <w:t>ue(v)</w:t>
            </w:r>
          </w:p>
        </w:tc>
      </w:tr>
      <w:tr w:rsidR="0026142A" w:rsidRPr="00A4559E" w14:paraId="3C5E5094" w14:textId="77777777" w:rsidTr="00F75262">
        <w:trPr>
          <w:trHeight w:val="311"/>
        </w:trPr>
        <w:tc>
          <w:tcPr>
            <w:tcW w:w="6936" w:type="dxa"/>
          </w:tcPr>
          <w:p w14:paraId="764316A0" w14:textId="77777777" w:rsidR="007B0DDA" w:rsidRPr="00E76A56"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2B5BA6">
              <w:rPr>
                <w:rStyle w:val="Funcinline"/>
                <w:szCs w:val="20"/>
              </w:rPr>
              <w:t>if</w:t>
            </w:r>
            <w:r w:rsidRPr="002B5BA6">
              <w:rPr>
                <w:rStyle w:val="Exprinline"/>
                <w:szCs w:val="20"/>
              </w:rPr>
              <w:t>(</w:t>
            </w:r>
            <w:r w:rsidRPr="002B5BA6">
              <w:rPr>
                <w:rStyle w:val="Exprinline"/>
                <w:color w:val="70AD47"/>
                <w:szCs w:val="20"/>
              </w:rPr>
              <w:t>biprediction_enabled</w:t>
            </w:r>
            <w:r>
              <w:rPr>
                <w:rStyle w:val="Exprinline"/>
                <w:rFonts w:hint="eastAsia"/>
                <w:szCs w:val="20"/>
                <w:lang w:eastAsia="zh-CN"/>
              </w:rPr>
              <w:t> &gt; </w:t>
            </w:r>
            <w:r w:rsidRPr="002B5BA6">
              <w:rPr>
                <w:rStyle w:val="Exprinline"/>
                <w:szCs w:val="20"/>
              </w:rPr>
              <w:t>0)</w:t>
            </w:r>
          </w:p>
        </w:tc>
        <w:tc>
          <w:tcPr>
            <w:tcW w:w="1286" w:type="dxa"/>
          </w:tcPr>
          <w:p w14:paraId="06C7DC62" w14:textId="77777777" w:rsidR="007B0DDA" w:rsidRDefault="007B0DDA" w:rsidP="00AF691A">
            <w:pPr>
              <w:pStyle w:val="G-PCCTablebody"/>
              <w:jc w:val="center"/>
              <w:rPr>
                <w:noProof/>
                <w:lang w:eastAsia="zh-CN"/>
              </w:rPr>
            </w:pPr>
          </w:p>
        </w:tc>
      </w:tr>
      <w:tr w:rsidR="0026142A" w:rsidRPr="00A4559E" w14:paraId="113EAB0D" w14:textId="77777777" w:rsidTr="00F75262">
        <w:trPr>
          <w:trHeight w:val="303"/>
        </w:trPr>
        <w:tc>
          <w:tcPr>
            <w:tcW w:w="6936" w:type="dxa"/>
          </w:tcPr>
          <w:p w14:paraId="0946015B"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124291">
              <w:rPr>
                <w:rStyle w:val="Codeinline"/>
                <w:color w:val="000000" w:themeColor="text1"/>
                <w:szCs w:val="18"/>
              </w:rPr>
              <w:t> </w:t>
            </w:r>
            <w:r w:rsidRPr="0004092D">
              <w:rPr>
                <w:rStyle w:val="Synboldinline"/>
              </w:rPr>
              <w:t>frame_merge_enabled</w:t>
            </w:r>
          </w:p>
        </w:tc>
        <w:tc>
          <w:tcPr>
            <w:tcW w:w="1286" w:type="dxa"/>
          </w:tcPr>
          <w:p w14:paraId="5DAEAD64" w14:textId="77777777" w:rsidR="007B0DDA" w:rsidRDefault="007B0DDA" w:rsidP="00082AA8">
            <w:pPr>
              <w:pStyle w:val="G-PCCTablebody"/>
              <w:jc w:val="center"/>
              <w:rPr>
                <w:noProof/>
              </w:rPr>
            </w:pPr>
            <w:r w:rsidRPr="002B5BA6">
              <w:rPr>
                <w:noProof/>
                <w:szCs w:val="20"/>
              </w:rPr>
              <w:t>u(1)</w:t>
            </w:r>
          </w:p>
        </w:tc>
      </w:tr>
      <w:tr w:rsidR="0026142A" w:rsidRPr="00A4559E" w14:paraId="544C0449" w14:textId="77777777" w:rsidTr="00F75262">
        <w:trPr>
          <w:trHeight w:val="303"/>
        </w:trPr>
        <w:tc>
          <w:tcPr>
            <w:tcW w:w="6936" w:type="dxa"/>
          </w:tcPr>
          <w:p w14:paraId="2C34BD68" w14:textId="77777777" w:rsidR="007B0DDA" w:rsidRPr="0004092D" w:rsidRDefault="007B0DDA" w:rsidP="00AF691A">
            <w:pPr>
              <w:pStyle w:val="G-PCCTablebody"/>
              <w:rPr>
                <w:rStyle w:val="Exprinline"/>
                <w:sz w:val="22"/>
              </w:rPr>
            </w:pPr>
            <w:r w:rsidRPr="00124291">
              <w:rPr>
                <w:rStyle w:val="Codeinline"/>
                <w:color w:val="000000" w:themeColor="text1"/>
                <w:szCs w:val="18"/>
              </w:rPr>
              <w:t>      </w:t>
            </w:r>
            <w:r w:rsidRPr="0004092D">
              <w:rPr>
                <w:rStyle w:val="Exprinline"/>
              </w:rPr>
              <w:t>}</w:t>
            </w:r>
          </w:p>
        </w:tc>
        <w:tc>
          <w:tcPr>
            <w:tcW w:w="1286" w:type="dxa"/>
          </w:tcPr>
          <w:p w14:paraId="7E5314A5" w14:textId="77777777" w:rsidR="007B0DDA" w:rsidRPr="00A4559E" w:rsidRDefault="007B0DDA" w:rsidP="00082AA8">
            <w:pPr>
              <w:pStyle w:val="G-PCCTablebody"/>
              <w:jc w:val="center"/>
              <w:rPr>
                <w:noProof/>
              </w:rPr>
            </w:pPr>
          </w:p>
        </w:tc>
      </w:tr>
      <w:tr w:rsidR="0026142A" w:rsidRPr="00A4559E" w14:paraId="0B6D34D9" w14:textId="77777777" w:rsidTr="00F75262">
        <w:trPr>
          <w:trHeight w:val="540"/>
        </w:trPr>
        <w:tc>
          <w:tcPr>
            <w:tcW w:w="6936" w:type="dxa"/>
          </w:tcPr>
          <w:p w14:paraId="034D5896"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0</w:t>
            </w:r>
            <w:r w:rsidRPr="00124291">
              <w:rPr>
                <w:rStyle w:val="Exprinline"/>
                <w:rFonts w:hint="eastAsia"/>
                <w:color w:val="000000" w:themeColor="text1"/>
                <w:sz w:val="18"/>
                <w:szCs w:val="18"/>
                <w:lang w:eastAsia="zh-CN"/>
              </w:rPr>
              <w:t> </w:t>
            </w:r>
            <w:r w:rsidRPr="002B5BA6">
              <w:rPr>
                <w:rStyle w:val="Exprinline"/>
                <w:szCs w:val="20"/>
              </w:rPr>
              <w:t>&amp;&amp;</w:t>
            </w:r>
            <w:r w:rsidRPr="00124291">
              <w:rPr>
                <w:rStyle w:val="Exprinline"/>
                <w:rFonts w:hint="eastAsia"/>
                <w:color w:val="000000" w:themeColor="text1"/>
                <w:sz w:val="18"/>
                <w:szCs w:val="18"/>
                <w:lang w:eastAsia="zh-CN"/>
              </w:rPr>
              <w:t> </w:t>
            </w:r>
            <w:r w:rsidRPr="002B5BA6">
              <w:rPr>
                <w:rStyle w:val="Synboldinline"/>
                <w:b w:val="0"/>
                <w:bCs/>
                <w:szCs w:val="20"/>
              </w:rPr>
              <w:t>geom_angular_enabled</w:t>
            </w:r>
            <w:r w:rsidRPr="00124291">
              <w:rPr>
                <w:rStyle w:val="Synboldinline"/>
                <w:rFonts w:hint="eastAsia"/>
                <w:bCs/>
                <w:color w:val="000000" w:themeColor="text1"/>
                <w:sz w:val="18"/>
                <w:szCs w:val="18"/>
                <w:lang w:eastAsia="zh-CN"/>
              </w:rPr>
              <w:t> </w:t>
            </w:r>
            <w:r w:rsidRPr="002B5BA6">
              <w:rPr>
                <w:rStyle w:val="Exprinline"/>
                <w:szCs w:val="20"/>
              </w:rPr>
              <w:t>&amp;&amp;</w:t>
            </w:r>
            <w:r w:rsidRPr="00124291">
              <w:rPr>
                <w:rStyle w:val="Synboldinline"/>
                <w:rFonts w:hint="eastAsia"/>
                <w:bCs/>
                <w:color w:val="000000" w:themeColor="text1"/>
                <w:sz w:val="18"/>
                <w:szCs w:val="18"/>
                <w:lang w:eastAsia="zh-CN"/>
              </w:rPr>
              <w:t> </w:t>
            </w:r>
            <w:r w:rsidRPr="002B5BA6">
              <w:rPr>
                <w:rStyle w:val="Synvarinline"/>
                <w:szCs w:val="20"/>
              </w:rPr>
              <w:t>occtree_direct_coding_mode</w:t>
            </w:r>
            <w:r w:rsidRPr="00124291">
              <w:rPr>
                <w:rStyle w:val="Exprinline"/>
                <w:rFonts w:hint="eastAsia"/>
                <w:color w:val="000000" w:themeColor="text1"/>
                <w:sz w:val="18"/>
                <w:szCs w:val="18"/>
                <w:lang w:eastAsia="zh-CN"/>
              </w:rPr>
              <w:t> </w:t>
            </w:r>
            <w:r w:rsidRPr="002B5BA6">
              <w:rPr>
                <w:rStyle w:val="Exprinline"/>
                <w:szCs w:val="20"/>
              </w:rPr>
              <w:t>&amp;&amp;</w:t>
            </w:r>
            <w:r w:rsidRPr="00124291">
              <w:rPr>
                <w:rStyle w:val="Exprinline"/>
                <w:rFonts w:hint="eastAsia"/>
                <w:color w:val="000000" w:themeColor="text1"/>
                <w:sz w:val="18"/>
                <w:szCs w:val="18"/>
                <w:lang w:eastAsia="zh-CN"/>
              </w:rPr>
              <w:t> </w:t>
            </w:r>
            <w:r w:rsidRPr="002B5BA6">
              <w:rPr>
                <w:rStyle w:val="Synboldinline"/>
                <w:b w:val="0"/>
                <w:szCs w:val="20"/>
              </w:rPr>
              <w:t>inter_prediction_enabled</w:t>
            </w:r>
            <w:r w:rsidRPr="002B5BA6">
              <w:rPr>
                <w:rStyle w:val="Exprinline"/>
                <w:szCs w:val="20"/>
              </w:rPr>
              <w:t>)</w:t>
            </w:r>
          </w:p>
        </w:tc>
        <w:tc>
          <w:tcPr>
            <w:tcW w:w="1286" w:type="dxa"/>
          </w:tcPr>
          <w:p w14:paraId="494C33D4" w14:textId="77777777" w:rsidR="007B0DDA" w:rsidRPr="00A4559E" w:rsidRDefault="007B0DDA" w:rsidP="00082AA8">
            <w:pPr>
              <w:pStyle w:val="G-PCCTablebody"/>
              <w:jc w:val="center"/>
              <w:rPr>
                <w:noProof/>
              </w:rPr>
            </w:pPr>
          </w:p>
        </w:tc>
      </w:tr>
      <w:tr w:rsidR="0026142A" w:rsidRPr="00A4559E" w14:paraId="1E72B5DE" w14:textId="77777777" w:rsidTr="00F75262">
        <w:trPr>
          <w:trHeight w:val="311"/>
        </w:trPr>
        <w:tc>
          <w:tcPr>
            <w:tcW w:w="6936" w:type="dxa"/>
          </w:tcPr>
          <w:p w14:paraId="7791115D"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04092D">
              <w:rPr>
                <w:rStyle w:val="Synboldinline"/>
              </w:rPr>
              <w:t>occtree_inter_angular_direct_coding_enabled</w:t>
            </w:r>
          </w:p>
        </w:tc>
        <w:tc>
          <w:tcPr>
            <w:tcW w:w="1286" w:type="dxa"/>
          </w:tcPr>
          <w:p w14:paraId="13542741" w14:textId="77777777" w:rsidR="007B0DDA" w:rsidRPr="00A4559E" w:rsidRDefault="007B0DDA" w:rsidP="00082AA8">
            <w:pPr>
              <w:pStyle w:val="G-PCCTablebody"/>
              <w:jc w:val="center"/>
              <w:rPr>
                <w:noProof/>
              </w:rPr>
            </w:pPr>
            <w:r w:rsidRPr="002B5BA6">
              <w:rPr>
                <w:noProof/>
                <w:szCs w:val="20"/>
              </w:rPr>
              <w:t>u(1)</w:t>
            </w:r>
          </w:p>
        </w:tc>
      </w:tr>
      <w:tr w:rsidR="0026142A" w:rsidRPr="00A4559E" w14:paraId="21DD05CE" w14:textId="77777777" w:rsidTr="00F75262">
        <w:trPr>
          <w:trHeight w:val="532"/>
        </w:trPr>
        <w:tc>
          <w:tcPr>
            <w:tcW w:w="6936" w:type="dxa"/>
          </w:tcPr>
          <w:p w14:paraId="31B7C38A"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occtree_planar_enabled</w:t>
            </w:r>
            <w:r w:rsidRPr="00124291">
              <w:rPr>
                <w:rStyle w:val="Exprinline"/>
                <w:color w:val="000000" w:themeColor="text1"/>
                <w:sz w:val="18"/>
                <w:szCs w:val="18"/>
              </w:rPr>
              <w:t> </w:t>
            </w:r>
            <w:r w:rsidRPr="002B5BA6">
              <w:rPr>
                <w:rStyle w:val="Exprinline"/>
                <w:szCs w:val="20"/>
              </w:rPr>
              <w:t>&amp;&amp;</w:t>
            </w:r>
            <w:r w:rsidRPr="00124291">
              <w:rPr>
                <w:rStyle w:val="Exprinline"/>
                <w:color w:val="000000" w:themeColor="text1"/>
                <w:sz w:val="18"/>
                <w:szCs w:val="18"/>
              </w:rPr>
              <w:t> </w:t>
            </w:r>
            <w:r w:rsidRPr="002B5BA6">
              <w:rPr>
                <w:rStyle w:val="Synboldinline"/>
                <w:b w:val="0"/>
                <w:bCs/>
                <w:szCs w:val="20"/>
              </w:rPr>
              <w:t>geom_angular_enabled</w:t>
            </w:r>
            <w:r w:rsidRPr="00124291">
              <w:rPr>
                <w:rStyle w:val="Synboldinline"/>
                <w:b w:val="0"/>
                <w:bCs/>
                <w:color w:val="000000" w:themeColor="text1"/>
                <w:sz w:val="18"/>
                <w:szCs w:val="18"/>
              </w:rPr>
              <w:t> </w:t>
            </w:r>
            <w:r w:rsidRPr="002B5BA6">
              <w:rPr>
                <w:rStyle w:val="Exprinline"/>
                <w:szCs w:val="20"/>
              </w:rPr>
              <w:t>&amp;&amp;</w:t>
            </w:r>
            <w:r w:rsidRPr="00124291">
              <w:rPr>
                <w:rStyle w:val="Exprinline"/>
                <w:color w:val="000000" w:themeColor="text1"/>
                <w:sz w:val="18"/>
                <w:szCs w:val="18"/>
              </w:rPr>
              <w:t> </w:t>
            </w:r>
            <w:r w:rsidRPr="002B5BA6">
              <w:rPr>
                <w:rStyle w:val="Synvarinline"/>
                <w:szCs w:val="20"/>
              </w:rPr>
              <w:t>occtree_direct_coding_mode</w:t>
            </w:r>
            <w:r w:rsidRPr="002B5BA6">
              <w:rPr>
                <w:rStyle w:val="Exprinline"/>
                <w:szCs w:val="20"/>
              </w:rPr>
              <w:t>)</w:t>
            </w:r>
          </w:p>
        </w:tc>
        <w:tc>
          <w:tcPr>
            <w:tcW w:w="1286" w:type="dxa"/>
          </w:tcPr>
          <w:p w14:paraId="71D56051" w14:textId="77777777" w:rsidR="007B0DDA" w:rsidRPr="00A4559E" w:rsidRDefault="007B0DDA" w:rsidP="00082AA8">
            <w:pPr>
              <w:pStyle w:val="G-PCCTablebody"/>
              <w:jc w:val="center"/>
              <w:rPr>
                <w:noProof/>
              </w:rPr>
            </w:pPr>
          </w:p>
        </w:tc>
      </w:tr>
      <w:tr w:rsidR="0026142A" w:rsidRPr="00A4559E" w14:paraId="13AC2BA1" w14:textId="77777777" w:rsidTr="00F75262">
        <w:trPr>
          <w:trHeight w:val="311"/>
        </w:trPr>
        <w:tc>
          <w:tcPr>
            <w:tcW w:w="6936" w:type="dxa"/>
          </w:tcPr>
          <w:p w14:paraId="37346569" w14:textId="4096A341" w:rsidR="007B0DDA" w:rsidRPr="00AF691A" w:rsidRDefault="007B0DDA" w:rsidP="00AF691A">
            <w:pPr>
              <w:pStyle w:val="G-PCCTablebody"/>
              <w:rPr>
                <w:rStyle w:val="Synboldinline"/>
              </w:rPr>
            </w:pPr>
            <w:r w:rsidRPr="00124291">
              <w:rPr>
                <w:rStyle w:val="Codeinline"/>
                <w:color w:val="000000" w:themeColor="text1"/>
                <w:szCs w:val="18"/>
              </w:rPr>
              <w:t>         </w:t>
            </w:r>
            <w:r w:rsidR="00D64A6C">
              <w:rPr>
                <w:rStyle w:val="Synboldinline"/>
              </w:rPr>
              <w:t>geo_planar_idcm_angular_disabled</w:t>
            </w:r>
          </w:p>
        </w:tc>
        <w:tc>
          <w:tcPr>
            <w:tcW w:w="1286" w:type="dxa"/>
          </w:tcPr>
          <w:p w14:paraId="7023421C" w14:textId="77777777" w:rsidR="007B0DDA" w:rsidRPr="00B952FB" w:rsidRDefault="007B0DDA" w:rsidP="00082AA8">
            <w:pPr>
              <w:pStyle w:val="G-PCCTablebody"/>
              <w:jc w:val="center"/>
              <w:rPr>
                <w:noProof/>
                <w:lang w:eastAsia="zh-CN"/>
              </w:rPr>
            </w:pPr>
            <w:r w:rsidRPr="002B5BA6">
              <w:rPr>
                <w:noProof/>
                <w:szCs w:val="20"/>
              </w:rPr>
              <w:t>u(1)</w:t>
            </w:r>
          </w:p>
        </w:tc>
      </w:tr>
      <w:tr w:rsidR="0026142A" w:rsidRPr="00A4559E" w14:paraId="1BA06157" w14:textId="77777777" w:rsidTr="00F75262">
        <w:trPr>
          <w:trHeight w:val="303"/>
        </w:trPr>
        <w:tc>
          <w:tcPr>
            <w:tcW w:w="6936" w:type="dxa"/>
          </w:tcPr>
          <w:p w14:paraId="4F1271EA"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( </w:t>
            </w:r>
            <w:r w:rsidRPr="002B5BA6">
              <w:rPr>
                <w:rStyle w:val="Synvarinline"/>
                <w:szCs w:val="20"/>
              </w:rPr>
              <w:t>geom_tree_type</w:t>
            </w:r>
            <w:r w:rsidRPr="00124291">
              <w:rPr>
                <w:rStyle w:val="Exprinline"/>
                <w:rFonts w:hint="eastAsia"/>
                <w:color w:val="000000" w:themeColor="text1"/>
                <w:sz w:val="18"/>
                <w:szCs w:val="18"/>
                <w:lang w:eastAsia="zh-CN"/>
              </w:rPr>
              <w:t> </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1</w:t>
            </w:r>
            <w:r w:rsidRPr="00124291">
              <w:rPr>
                <w:rStyle w:val="Exprinline"/>
                <w:rFonts w:hint="eastAsia"/>
                <w:color w:val="000000" w:themeColor="text1"/>
                <w:sz w:val="18"/>
                <w:szCs w:val="18"/>
                <w:lang w:eastAsia="zh-CN"/>
              </w:rPr>
              <w:t> </w:t>
            </w:r>
            <w:r w:rsidRPr="002B5BA6">
              <w:rPr>
                <w:rStyle w:val="Exprinline"/>
                <w:szCs w:val="20"/>
              </w:rPr>
              <w:t>&amp;&amp;</w:t>
            </w:r>
            <w:r w:rsidRPr="00124291">
              <w:rPr>
                <w:rStyle w:val="Exprinline"/>
                <w:rFonts w:hint="eastAsia"/>
                <w:color w:val="000000" w:themeColor="text1"/>
                <w:sz w:val="18"/>
                <w:szCs w:val="18"/>
                <w:lang w:eastAsia="zh-CN"/>
              </w:rPr>
              <w:t> </w:t>
            </w:r>
            <w:r w:rsidRPr="002B5BA6">
              <w:rPr>
                <w:rStyle w:val="Synboldinline"/>
                <w:b w:val="0"/>
                <w:bCs/>
                <w:szCs w:val="20"/>
              </w:rPr>
              <w:t>geom_angular_enabled</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11A90137" w14:textId="77777777" w:rsidR="007B0DDA" w:rsidRPr="00A4559E" w:rsidRDefault="007B0DDA" w:rsidP="00082AA8">
            <w:pPr>
              <w:pStyle w:val="G-PCCTablebody"/>
              <w:jc w:val="center"/>
              <w:rPr>
                <w:noProof/>
              </w:rPr>
            </w:pPr>
          </w:p>
        </w:tc>
      </w:tr>
      <w:tr w:rsidR="0026142A" w:rsidRPr="00A4559E" w14:paraId="03281F10" w14:textId="77777777" w:rsidTr="00F75262">
        <w:trPr>
          <w:trHeight w:val="303"/>
        </w:trPr>
        <w:tc>
          <w:tcPr>
            <w:tcW w:w="6936" w:type="dxa"/>
          </w:tcPr>
          <w:p w14:paraId="72C30F95" w14:textId="77777777" w:rsidR="007B0DDA" w:rsidRPr="00ED3146" w:rsidRDefault="007B0DDA" w:rsidP="00AF691A">
            <w:pPr>
              <w:pStyle w:val="G-PCCTablebody"/>
              <w:rPr>
                <w:rStyle w:val="Synboldinline"/>
                <w:sz w:val="22"/>
              </w:rPr>
            </w:pPr>
            <w:r w:rsidRPr="00124291">
              <w:rPr>
                <w:rStyle w:val="Codeinline"/>
                <w:color w:val="000000" w:themeColor="text1"/>
                <w:szCs w:val="18"/>
              </w:rPr>
              <w:t>         </w:t>
            </w:r>
            <w:r w:rsidRPr="00ED3146">
              <w:rPr>
                <w:rStyle w:val="Synboldinline"/>
              </w:rPr>
              <w:t>ptree_sec_resid_disabled</w:t>
            </w:r>
          </w:p>
        </w:tc>
        <w:tc>
          <w:tcPr>
            <w:tcW w:w="1286" w:type="dxa"/>
          </w:tcPr>
          <w:p w14:paraId="4039C42F" w14:textId="77777777" w:rsidR="007B0DDA" w:rsidRPr="00A4559E" w:rsidRDefault="007B0DDA" w:rsidP="00082AA8">
            <w:pPr>
              <w:pStyle w:val="G-PCCTablebody"/>
              <w:jc w:val="center"/>
            </w:pPr>
            <w:r w:rsidRPr="002B5BA6">
              <w:rPr>
                <w:szCs w:val="20"/>
              </w:rPr>
              <w:t>u(1)</w:t>
            </w:r>
          </w:p>
        </w:tc>
      </w:tr>
      <w:tr w:rsidR="0026142A" w:rsidRPr="00A4559E" w14:paraId="48BC4FCD" w14:textId="77777777" w:rsidTr="00F75262">
        <w:trPr>
          <w:trHeight w:val="311"/>
        </w:trPr>
        <w:tc>
          <w:tcPr>
            <w:tcW w:w="6936" w:type="dxa"/>
          </w:tcPr>
          <w:p w14:paraId="353C5013"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ED3146">
              <w:rPr>
                <w:rStyle w:val="Synboldinline"/>
              </w:rPr>
              <w:t>ptree_ang_azimuth_scaling_enabled</w:t>
            </w:r>
          </w:p>
        </w:tc>
        <w:tc>
          <w:tcPr>
            <w:tcW w:w="1286" w:type="dxa"/>
          </w:tcPr>
          <w:p w14:paraId="65D8C9A3" w14:textId="77777777" w:rsidR="007B0DDA" w:rsidRPr="00A4559E" w:rsidRDefault="007B0DDA" w:rsidP="00082AA8">
            <w:pPr>
              <w:pStyle w:val="G-PCCTablebody"/>
              <w:jc w:val="center"/>
              <w:rPr>
                <w:noProof/>
              </w:rPr>
            </w:pPr>
            <w:r w:rsidRPr="002B5BA6">
              <w:rPr>
                <w:szCs w:val="20"/>
              </w:rPr>
              <w:t>u(1)</w:t>
            </w:r>
          </w:p>
        </w:tc>
      </w:tr>
      <w:tr w:rsidR="0026142A" w:rsidRPr="00BE5972" w14:paraId="59B75216" w14:textId="77777777" w:rsidTr="00F75262">
        <w:trPr>
          <w:trHeight w:val="303"/>
        </w:trPr>
        <w:tc>
          <w:tcPr>
            <w:tcW w:w="6936" w:type="dxa"/>
          </w:tcPr>
          <w:p w14:paraId="7B4E404A"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boldinline"/>
                <w:b w:val="0"/>
                <w:bCs/>
                <w:szCs w:val="20"/>
              </w:rPr>
              <w:t>ptree_ang_azimuth_scaling_enabled</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04054867" w14:textId="77777777" w:rsidR="007B0DDA" w:rsidRPr="00A4559E" w:rsidRDefault="007B0DDA" w:rsidP="00082AA8">
            <w:pPr>
              <w:pStyle w:val="G-PCCTablebody"/>
              <w:jc w:val="center"/>
              <w:rPr>
                <w:noProof/>
              </w:rPr>
            </w:pPr>
          </w:p>
        </w:tc>
      </w:tr>
      <w:tr w:rsidR="0026142A" w:rsidRPr="00A4559E" w14:paraId="7CA1AD89" w14:textId="77777777" w:rsidTr="00F75262">
        <w:trPr>
          <w:trHeight w:val="303"/>
        </w:trPr>
        <w:tc>
          <w:tcPr>
            <w:tcW w:w="6936" w:type="dxa"/>
          </w:tcPr>
          <w:p w14:paraId="68D4F872"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ED3146">
              <w:rPr>
                <w:rStyle w:val="Synboldinline"/>
              </w:rPr>
              <w:t>ptree_ang_max_pred_index</w:t>
            </w:r>
          </w:p>
        </w:tc>
        <w:tc>
          <w:tcPr>
            <w:tcW w:w="1286" w:type="dxa"/>
          </w:tcPr>
          <w:p w14:paraId="4D4C212E" w14:textId="77777777" w:rsidR="007B0DDA" w:rsidRPr="00A4559E" w:rsidRDefault="007B0DDA" w:rsidP="00082AA8">
            <w:pPr>
              <w:pStyle w:val="G-PCCTablebody"/>
              <w:jc w:val="center"/>
              <w:rPr>
                <w:bCs/>
                <w:noProof/>
              </w:rPr>
            </w:pPr>
            <w:r w:rsidRPr="002B5BA6">
              <w:rPr>
                <w:bCs/>
                <w:noProof/>
                <w:szCs w:val="20"/>
              </w:rPr>
              <w:t>ue(v)</w:t>
            </w:r>
          </w:p>
        </w:tc>
      </w:tr>
      <w:tr w:rsidR="0026142A" w:rsidRPr="00A4559E" w14:paraId="6857574E" w14:textId="77777777" w:rsidTr="00F75262">
        <w:trPr>
          <w:trHeight w:val="311"/>
        </w:trPr>
        <w:tc>
          <w:tcPr>
            <w:tcW w:w="6936" w:type="dxa"/>
          </w:tcPr>
          <w:p w14:paraId="618B5A14" w14:textId="77777777" w:rsidR="007B0DDA" w:rsidRPr="00ED3146" w:rsidRDefault="007B0DDA" w:rsidP="00AF691A">
            <w:pPr>
              <w:pStyle w:val="G-PCCTablebody"/>
              <w:rPr>
                <w:rStyle w:val="Synboldinline"/>
                <w:sz w:val="22"/>
              </w:rPr>
            </w:pPr>
            <w:r w:rsidRPr="00124291">
              <w:rPr>
                <w:rStyle w:val="Codeinline"/>
                <w:color w:val="000000" w:themeColor="text1"/>
                <w:szCs w:val="18"/>
              </w:rPr>
              <w:t>            </w:t>
            </w:r>
            <w:r w:rsidRPr="00ED3146">
              <w:rPr>
                <w:rStyle w:val="Synboldinline"/>
              </w:rPr>
              <w:t>ptree_ang_pred_list_radius_resid_threshold</w:t>
            </w:r>
          </w:p>
        </w:tc>
        <w:tc>
          <w:tcPr>
            <w:tcW w:w="1286" w:type="dxa"/>
          </w:tcPr>
          <w:p w14:paraId="3A0B8E1A" w14:textId="77777777" w:rsidR="007B0DDA" w:rsidRPr="00A4559E" w:rsidRDefault="007B0DDA" w:rsidP="00082AA8">
            <w:pPr>
              <w:pStyle w:val="G-PCCTablebody"/>
              <w:jc w:val="center"/>
              <w:rPr>
                <w:noProof/>
              </w:rPr>
            </w:pPr>
            <w:r w:rsidRPr="002B5BA6">
              <w:rPr>
                <w:bCs/>
                <w:noProof/>
                <w:szCs w:val="20"/>
              </w:rPr>
              <w:t>ue(v)</w:t>
            </w:r>
          </w:p>
        </w:tc>
      </w:tr>
      <w:tr w:rsidR="0026142A" w:rsidRPr="00A4559E" w14:paraId="2ABA6381" w14:textId="77777777" w:rsidTr="00F75262">
        <w:trPr>
          <w:trHeight w:val="303"/>
        </w:trPr>
        <w:tc>
          <w:tcPr>
            <w:tcW w:w="6936" w:type="dxa"/>
          </w:tcPr>
          <w:p w14:paraId="79BD3FB2"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ED3146">
              <w:rPr>
                <w:rStyle w:val="Synboldinline"/>
              </w:rPr>
              <w:t>ptree_ang_radius_resid_context_qphi_threshold_present</w:t>
            </w:r>
          </w:p>
        </w:tc>
        <w:tc>
          <w:tcPr>
            <w:tcW w:w="1286" w:type="dxa"/>
          </w:tcPr>
          <w:p w14:paraId="6C41933C" w14:textId="77777777" w:rsidR="007B0DDA" w:rsidRPr="00A4559E" w:rsidRDefault="007B0DDA" w:rsidP="00082AA8">
            <w:pPr>
              <w:pStyle w:val="G-PCCTablebody"/>
              <w:jc w:val="center"/>
              <w:rPr>
                <w:bCs/>
                <w:noProof/>
              </w:rPr>
            </w:pPr>
            <w:r w:rsidRPr="002B5BA6">
              <w:rPr>
                <w:szCs w:val="20"/>
              </w:rPr>
              <w:t>u(1)</w:t>
            </w:r>
          </w:p>
        </w:tc>
      </w:tr>
      <w:tr w:rsidR="0026142A" w:rsidRPr="00A4559E" w14:paraId="36095A70" w14:textId="77777777" w:rsidTr="00F75262">
        <w:trPr>
          <w:trHeight w:val="303"/>
        </w:trPr>
        <w:tc>
          <w:tcPr>
            <w:tcW w:w="6936" w:type="dxa"/>
          </w:tcPr>
          <w:p w14:paraId="4B880555"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boldinline"/>
                <w:b w:val="0"/>
                <w:bCs/>
                <w:szCs w:val="20"/>
              </w:rPr>
              <w:t>ptree_ang_radius_resid_context_qphi_threshold_present</w:t>
            </w:r>
            <w:r w:rsidRPr="002B5BA6">
              <w:rPr>
                <w:rStyle w:val="Exprinline"/>
                <w:szCs w:val="20"/>
              </w:rPr>
              <w:t>)</w:t>
            </w:r>
            <w:r w:rsidRPr="00124291">
              <w:rPr>
                <w:rStyle w:val="Exprinline"/>
                <w:rFonts w:hint="eastAsia"/>
                <w:color w:val="000000" w:themeColor="text1"/>
                <w:sz w:val="18"/>
                <w:szCs w:val="18"/>
                <w:lang w:eastAsia="zh-CN"/>
              </w:rPr>
              <w:t> </w:t>
            </w:r>
            <w:r w:rsidRPr="002B5BA6">
              <w:rPr>
                <w:rStyle w:val="Exprinline"/>
                <w:szCs w:val="20"/>
              </w:rPr>
              <w:t>{</w:t>
            </w:r>
          </w:p>
        </w:tc>
        <w:tc>
          <w:tcPr>
            <w:tcW w:w="1286" w:type="dxa"/>
          </w:tcPr>
          <w:p w14:paraId="3C4173EF" w14:textId="77777777" w:rsidR="007B0DDA" w:rsidRPr="00A4559E" w:rsidRDefault="007B0DDA" w:rsidP="00082AA8">
            <w:pPr>
              <w:pStyle w:val="G-PCCTablebody"/>
              <w:jc w:val="center"/>
              <w:rPr>
                <w:bCs/>
                <w:noProof/>
              </w:rPr>
            </w:pPr>
          </w:p>
        </w:tc>
      </w:tr>
      <w:tr w:rsidR="0026142A" w:rsidRPr="00A4559E" w14:paraId="6DDE250F" w14:textId="77777777" w:rsidTr="00F75262">
        <w:trPr>
          <w:trHeight w:val="311"/>
        </w:trPr>
        <w:tc>
          <w:tcPr>
            <w:tcW w:w="6936" w:type="dxa"/>
          </w:tcPr>
          <w:p w14:paraId="1FDF4086"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ED3146">
              <w:rPr>
                <w:rStyle w:val="Synboldinline"/>
              </w:rPr>
              <w:t>ptree_ang_radius_resid_context_qphi_threshold</w:t>
            </w:r>
          </w:p>
        </w:tc>
        <w:tc>
          <w:tcPr>
            <w:tcW w:w="1286" w:type="dxa"/>
          </w:tcPr>
          <w:p w14:paraId="52BB133E" w14:textId="77777777" w:rsidR="007B0DDA" w:rsidRPr="00A4559E" w:rsidRDefault="007B0DDA" w:rsidP="00082AA8">
            <w:pPr>
              <w:pStyle w:val="G-PCCTablebody"/>
              <w:jc w:val="center"/>
              <w:rPr>
                <w:bCs/>
                <w:noProof/>
              </w:rPr>
            </w:pPr>
            <w:r w:rsidRPr="002B5BA6">
              <w:rPr>
                <w:bCs/>
                <w:noProof/>
                <w:szCs w:val="20"/>
              </w:rPr>
              <w:t>ue(v)</w:t>
            </w:r>
          </w:p>
        </w:tc>
      </w:tr>
      <w:tr w:rsidR="0026142A" w:rsidRPr="00A4559E" w14:paraId="194D71EA" w14:textId="77777777" w:rsidTr="00F75262">
        <w:trPr>
          <w:trHeight w:val="303"/>
        </w:trPr>
        <w:tc>
          <w:tcPr>
            <w:tcW w:w="6936" w:type="dxa"/>
          </w:tcPr>
          <w:p w14:paraId="7E40B418"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ED3146">
              <w:rPr>
                <w:rStyle w:val="Exprinline"/>
              </w:rPr>
              <w:t>}</w:t>
            </w:r>
          </w:p>
        </w:tc>
        <w:tc>
          <w:tcPr>
            <w:tcW w:w="1286" w:type="dxa"/>
          </w:tcPr>
          <w:p w14:paraId="134A0278" w14:textId="77777777" w:rsidR="007B0DDA" w:rsidRPr="00A4559E" w:rsidRDefault="007B0DDA" w:rsidP="00082AA8">
            <w:pPr>
              <w:pStyle w:val="G-PCCTablebody"/>
              <w:jc w:val="center"/>
              <w:rPr>
                <w:bCs/>
                <w:noProof/>
              </w:rPr>
            </w:pPr>
          </w:p>
        </w:tc>
      </w:tr>
      <w:tr w:rsidR="0026142A" w:rsidRPr="00A4559E" w14:paraId="45C950E1" w14:textId="77777777" w:rsidTr="00F75262">
        <w:trPr>
          <w:trHeight w:val="303"/>
        </w:trPr>
        <w:tc>
          <w:tcPr>
            <w:tcW w:w="6936" w:type="dxa"/>
          </w:tcPr>
          <w:p w14:paraId="4B17D9F3"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ED3146">
              <w:rPr>
                <w:rStyle w:val="Exprinline"/>
              </w:rPr>
              <w:t>}</w:t>
            </w:r>
          </w:p>
        </w:tc>
        <w:tc>
          <w:tcPr>
            <w:tcW w:w="1286" w:type="dxa"/>
          </w:tcPr>
          <w:p w14:paraId="6D11251A" w14:textId="77777777" w:rsidR="007B0DDA" w:rsidRPr="00A4559E" w:rsidRDefault="007B0DDA" w:rsidP="00082AA8">
            <w:pPr>
              <w:pStyle w:val="G-PCCTablebody"/>
              <w:jc w:val="center"/>
              <w:rPr>
                <w:noProof/>
              </w:rPr>
            </w:pPr>
          </w:p>
        </w:tc>
      </w:tr>
      <w:tr w:rsidR="0026142A" w:rsidRPr="00A4559E" w14:paraId="10385104" w14:textId="77777777" w:rsidTr="00F75262">
        <w:trPr>
          <w:trHeight w:val="311"/>
        </w:trPr>
        <w:tc>
          <w:tcPr>
            <w:tcW w:w="6936" w:type="dxa"/>
          </w:tcPr>
          <w:p w14:paraId="57309A15"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ED3146">
              <w:rPr>
                <w:rStyle w:val="Exprinline"/>
              </w:rPr>
              <w:t>}</w:t>
            </w:r>
          </w:p>
        </w:tc>
        <w:tc>
          <w:tcPr>
            <w:tcW w:w="1286" w:type="dxa"/>
          </w:tcPr>
          <w:p w14:paraId="7E94095E" w14:textId="77777777" w:rsidR="007B0DDA" w:rsidRPr="00A4559E" w:rsidRDefault="007B0DDA" w:rsidP="00082AA8">
            <w:pPr>
              <w:pStyle w:val="G-PCCTablebody"/>
              <w:jc w:val="center"/>
              <w:rPr>
                <w:noProof/>
              </w:rPr>
            </w:pPr>
          </w:p>
        </w:tc>
      </w:tr>
      <w:tr w:rsidR="0026142A" w:rsidRPr="00A4559E" w14:paraId="58F68244" w14:textId="77777777" w:rsidTr="00F75262">
        <w:trPr>
          <w:trHeight w:val="303"/>
        </w:trPr>
        <w:tc>
          <w:tcPr>
            <w:tcW w:w="6936" w:type="dxa"/>
          </w:tcPr>
          <w:p w14:paraId="5B88AF4A" w14:textId="4F84D88C"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2B5BA6">
              <w:rPr>
                <w:rStyle w:val="Funcinline"/>
                <w:szCs w:val="20"/>
              </w:rPr>
              <w:t>if</w:t>
            </w:r>
            <w:r w:rsidRPr="002B5BA6">
              <w:rPr>
                <w:rStyle w:val="Exprinline"/>
                <w:szCs w:val="20"/>
              </w:rPr>
              <w:t>(</w:t>
            </w:r>
            <w:r w:rsidRPr="002B5BA6">
              <w:rPr>
                <w:rStyle w:val="Synvarinline"/>
                <w:szCs w:val="20"/>
              </w:rPr>
              <w:t>occtree_planar_enabled</w:t>
            </w:r>
            <w:r w:rsidRPr="00124291">
              <w:rPr>
                <w:rStyle w:val="Exprinline"/>
                <w:color w:val="000000" w:themeColor="text1"/>
                <w:sz w:val="18"/>
                <w:szCs w:val="18"/>
              </w:rPr>
              <w:t> </w:t>
            </w:r>
            <w:r w:rsidRPr="002B5BA6">
              <w:rPr>
                <w:rStyle w:val="Exprinline"/>
                <w:szCs w:val="20"/>
              </w:rPr>
              <w:t>&amp;&amp;</w:t>
            </w:r>
            <w:r w:rsidRPr="00124291">
              <w:rPr>
                <w:rStyle w:val="Exprinline"/>
                <w:color w:val="000000" w:themeColor="text1"/>
                <w:sz w:val="18"/>
                <w:szCs w:val="18"/>
              </w:rPr>
              <w:t> </w:t>
            </w:r>
            <w:r w:rsidR="00074B3E" w:rsidRPr="002B5BA6">
              <w:rPr>
                <w:rStyle w:val="Exprinline"/>
                <w:szCs w:val="20"/>
              </w:rPr>
              <w:t>¬</w:t>
            </w:r>
            <w:r w:rsidRPr="002B5BA6">
              <w:rPr>
                <w:rStyle w:val="Synboldinline"/>
                <w:b w:val="0"/>
                <w:bCs/>
                <w:szCs w:val="20"/>
              </w:rPr>
              <w:t>geom_angular_enabled</w:t>
            </w:r>
            <w:r w:rsidRPr="002B5BA6">
              <w:rPr>
                <w:rStyle w:val="Exprinline"/>
                <w:szCs w:val="20"/>
              </w:rPr>
              <w:t> )</w:t>
            </w:r>
          </w:p>
        </w:tc>
        <w:tc>
          <w:tcPr>
            <w:tcW w:w="1286" w:type="dxa"/>
          </w:tcPr>
          <w:p w14:paraId="25B98380" w14:textId="77777777" w:rsidR="007B0DDA" w:rsidRPr="00A4559E" w:rsidRDefault="007B0DDA" w:rsidP="00082AA8">
            <w:pPr>
              <w:pStyle w:val="G-PCCTablebody"/>
              <w:jc w:val="center"/>
              <w:rPr>
                <w:noProof/>
              </w:rPr>
            </w:pPr>
          </w:p>
        </w:tc>
      </w:tr>
      <w:tr w:rsidR="0026142A" w:rsidRPr="00A4559E" w14:paraId="2885C1A1" w14:textId="77777777" w:rsidTr="00F75262">
        <w:trPr>
          <w:trHeight w:val="303"/>
        </w:trPr>
        <w:tc>
          <w:tcPr>
            <w:tcW w:w="6936" w:type="dxa"/>
          </w:tcPr>
          <w:p w14:paraId="03F05076"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AF691A">
              <w:rPr>
                <w:rStyle w:val="Synboldinline"/>
              </w:rPr>
              <w:t>octree_planar_neigh_prediction_enabled</w:t>
            </w:r>
          </w:p>
        </w:tc>
        <w:tc>
          <w:tcPr>
            <w:tcW w:w="1418" w:type="dxa"/>
          </w:tcPr>
          <w:p w14:paraId="354B659B" w14:textId="77777777" w:rsidR="007B0DDA" w:rsidRPr="00A4559E" w:rsidRDefault="007B0DDA" w:rsidP="00082AA8">
            <w:pPr>
              <w:pStyle w:val="G-PCCTablebody"/>
              <w:jc w:val="center"/>
              <w:rPr>
                <w:noProof/>
              </w:rPr>
            </w:pPr>
            <w:r w:rsidRPr="002B5BA6">
              <w:rPr>
                <w:noProof/>
                <w:szCs w:val="20"/>
              </w:rPr>
              <w:t>u(1)</w:t>
            </w:r>
          </w:p>
        </w:tc>
      </w:tr>
      <w:tr w:rsidR="0026142A" w:rsidRPr="00A4559E" w14:paraId="4E1F0BD0" w14:textId="77777777" w:rsidTr="00F75262">
        <w:trPr>
          <w:trHeight w:val="303"/>
        </w:trPr>
        <w:tc>
          <w:tcPr>
            <w:tcW w:w="6936" w:type="dxa"/>
          </w:tcPr>
          <w:p w14:paraId="2E61FA8E" w14:textId="77777777" w:rsidR="007B0DDA" w:rsidRPr="00905362" w:rsidRDefault="007B0DDA" w:rsidP="00082AA8">
            <w:pPr>
              <w:pStyle w:val="G-PCCTablebodyKWN"/>
              <w:rPr>
                <w:noProof/>
                <w:szCs w:val="20"/>
              </w:rPr>
            </w:pPr>
            <w:r w:rsidRPr="00124291">
              <w:rPr>
                <w:rStyle w:val="Codeinline"/>
                <w:color w:val="000000" w:themeColor="text1"/>
                <w:szCs w:val="18"/>
              </w:rPr>
              <w:t>      </w:t>
            </w:r>
            <w:r w:rsidRPr="002B5BA6">
              <w:rPr>
                <w:rStyle w:val="Funcinline"/>
                <w:szCs w:val="20"/>
              </w:rPr>
              <w:t>while</w:t>
            </w:r>
            <w:r w:rsidRPr="002B5BA6">
              <w:rPr>
                <w:rStyle w:val="Exprinline"/>
                <w:szCs w:val="20"/>
              </w:rPr>
              <w:t>( </w:t>
            </w:r>
            <w:r w:rsidRPr="002B5BA6">
              <w:rPr>
                <w:rStyle w:val="Funcinline"/>
                <w:szCs w:val="20"/>
              </w:rPr>
              <w:t>more_data_in_data_unit</w:t>
            </w:r>
            <w:r w:rsidRPr="002B5BA6">
              <w:rPr>
                <w:rStyle w:val="Exprinline"/>
                <w:szCs w:val="20"/>
              </w:rPr>
              <w:t>( ) )</w:t>
            </w:r>
          </w:p>
        </w:tc>
        <w:tc>
          <w:tcPr>
            <w:tcW w:w="1418" w:type="dxa"/>
          </w:tcPr>
          <w:p w14:paraId="7FD5F4D8" w14:textId="77777777" w:rsidR="007B0DDA" w:rsidRPr="00A4559E" w:rsidRDefault="007B0DDA" w:rsidP="00082AA8">
            <w:pPr>
              <w:pStyle w:val="G-PCCTablebody"/>
              <w:jc w:val="center"/>
              <w:rPr>
                <w:noProof/>
              </w:rPr>
            </w:pPr>
          </w:p>
        </w:tc>
      </w:tr>
      <w:tr w:rsidR="0026142A" w:rsidRPr="00A4559E" w14:paraId="5B474B96" w14:textId="77777777" w:rsidTr="00F75262">
        <w:trPr>
          <w:trHeight w:val="311"/>
        </w:trPr>
        <w:tc>
          <w:tcPr>
            <w:tcW w:w="6936" w:type="dxa"/>
          </w:tcPr>
          <w:p w14:paraId="18150275" w14:textId="77777777" w:rsidR="007B0DDA" w:rsidRPr="00905362" w:rsidRDefault="007B0DDA" w:rsidP="00082AA8">
            <w:pPr>
              <w:pStyle w:val="G-PCCTablebody"/>
              <w:rPr>
                <w:rFonts w:eastAsia="MS Mincho"/>
                <w:b/>
                <w:noProof/>
                <w:szCs w:val="20"/>
                <w:lang w:eastAsia="ja-JP"/>
              </w:rPr>
            </w:pPr>
            <w:r w:rsidRPr="00124291">
              <w:rPr>
                <w:rStyle w:val="Codeinline"/>
                <w:color w:val="000000" w:themeColor="text1"/>
                <w:szCs w:val="18"/>
              </w:rPr>
              <w:t>         </w:t>
            </w:r>
            <w:r w:rsidRPr="002B5BA6">
              <w:rPr>
                <w:rStyle w:val="Synboldinline"/>
                <w:szCs w:val="20"/>
              </w:rPr>
              <w:t>gps_extension_data</w:t>
            </w:r>
          </w:p>
        </w:tc>
        <w:tc>
          <w:tcPr>
            <w:tcW w:w="1418" w:type="dxa"/>
          </w:tcPr>
          <w:p w14:paraId="790BF873" w14:textId="77777777" w:rsidR="007B0DDA" w:rsidRPr="007F33B7" w:rsidRDefault="007B0DDA" w:rsidP="00082AA8">
            <w:pPr>
              <w:pStyle w:val="G-PCCTablebody"/>
              <w:jc w:val="center"/>
              <w:rPr>
                <w:rFonts w:eastAsia="MS Mincho"/>
                <w:noProof/>
                <w:lang w:eastAsia="ja-JP"/>
              </w:rPr>
            </w:pPr>
            <w:r w:rsidRPr="002B5BA6">
              <w:rPr>
                <w:szCs w:val="20"/>
              </w:rPr>
              <w:t>u(1)</w:t>
            </w:r>
          </w:p>
        </w:tc>
      </w:tr>
      <w:tr w:rsidR="0026142A" w:rsidRPr="00A4559E" w14:paraId="50F24AAF" w14:textId="77777777" w:rsidTr="00F75262">
        <w:trPr>
          <w:trHeight w:val="303"/>
        </w:trPr>
        <w:tc>
          <w:tcPr>
            <w:tcW w:w="6936" w:type="dxa"/>
          </w:tcPr>
          <w:p w14:paraId="592BA46A"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2B5BA6">
              <w:rPr>
                <w:rStyle w:val="Exprinline"/>
                <w:szCs w:val="20"/>
              </w:rPr>
              <w:t>}</w:t>
            </w:r>
          </w:p>
        </w:tc>
        <w:tc>
          <w:tcPr>
            <w:tcW w:w="1418" w:type="dxa"/>
          </w:tcPr>
          <w:p w14:paraId="7A4F5810" w14:textId="77777777" w:rsidR="007B0DDA" w:rsidRPr="00A4559E" w:rsidRDefault="007B0DDA" w:rsidP="00082AA8">
            <w:pPr>
              <w:pStyle w:val="G-PCCTablebody"/>
              <w:jc w:val="center"/>
              <w:rPr>
                <w:noProof/>
              </w:rPr>
            </w:pPr>
          </w:p>
        </w:tc>
      </w:tr>
      <w:tr w:rsidR="0026142A" w:rsidRPr="00A4559E" w14:paraId="0D05C742" w14:textId="77777777" w:rsidTr="00F75262">
        <w:trPr>
          <w:trHeight w:val="303"/>
        </w:trPr>
        <w:tc>
          <w:tcPr>
            <w:tcW w:w="6936" w:type="dxa"/>
          </w:tcPr>
          <w:p w14:paraId="7A27F290" w14:textId="77777777" w:rsidR="007B0DDA" w:rsidRPr="00905362" w:rsidRDefault="007B0DDA" w:rsidP="00082AA8">
            <w:pPr>
              <w:pStyle w:val="G-PCCTablebody"/>
              <w:rPr>
                <w:noProof/>
                <w:szCs w:val="20"/>
              </w:rPr>
            </w:pPr>
            <w:r w:rsidRPr="00124291">
              <w:rPr>
                <w:rStyle w:val="Codeinline"/>
                <w:color w:val="000000" w:themeColor="text1"/>
                <w:szCs w:val="18"/>
              </w:rPr>
              <w:t>   </w:t>
            </w:r>
            <w:r w:rsidRPr="002B5BA6">
              <w:rPr>
                <w:rStyle w:val="Synvarinline"/>
                <w:szCs w:val="20"/>
              </w:rPr>
              <w:t>byte_alignment</w:t>
            </w:r>
            <w:r w:rsidRPr="002B5BA6">
              <w:rPr>
                <w:rStyle w:val="Exprinline"/>
                <w:szCs w:val="20"/>
              </w:rPr>
              <w:t>( )</w:t>
            </w:r>
          </w:p>
        </w:tc>
        <w:tc>
          <w:tcPr>
            <w:tcW w:w="1418" w:type="dxa"/>
          </w:tcPr>
          <w:p w14:paraId="69917A18" w14:textId="77777777" w:rsidR="007B0DDA" w:rsidRPr="00A4559E" w:rsidRDefault="007B0DDA" w:rsidP="00082AA8">
            <w:pPr>
              <w:pStyle w:val="G-PCCTablebody"/>
              <w:jc w:val="center"/>
              <w:rPr>
                <w:noProof/>
              </w:rPr>
            </w:pPr>
          </w:p>
        </w:tc>
      </w:tr>
      <w:tr w:rsidR="0026142A" w:rsidRPr="00A4559E" w14:paraId="457211B1" w14:textId="77777777" w:rsidTr="00F75262">
        <w:trPr>
          <w:cnfStyle w:val="010000000000" w:firstRow="0" w:lastRow="1" w:firstColumn="0" w:lastColumn="0" w:oddVBand="0" w:evenVBand="0" w:oddHBand="0" w:evenHBand="0" w:firstRowFirstColumn="0" w:firstRowLastColumn="0" w:lastRowFirstColumn="0" w:lastRowLastColumn="0"/>
          <w:trHeight w:val="296"/>
        </w:trPr>
        <w:tc>
          <w:tcPr>
            <w:tcW w:w="6936" w:type="dxa"/>
          </w:tcPr>
          <w:p w14:paraId="31B9EEF7" w14:textId="77777777" w:rsidR="007B0DDA" w:rsidRPr="00905362" w:rsidRDefault="007B0DDA" w:rsidP="00082AA8">
            <w:pPr>
              <w:pStyle w:val="G-PCCTablebodyKWN"/>
              <w:rPr>
                <w:rStyle w:val="Exprinline"/>
                <w:szCs w:val="20"/>
              </w:rPr>
            </w:pPr>
            <w:r w:rsidRPr="002B5BA6">
              <w:rPr>
                <w:rStyle w:val="Exprinline"/>
                <w:szCs w:val="20"/>
              </w:rPr>
              <w:t>}</w:t>
            </w:r>
          </w:p>
        </w:tc>
        <w:tc>
          <w:tcPr>
            <w:tcW w:w="1418" w:type="dxa"/>
          </w:tcPr>
          <w:p w14:paraId="45115837" w14:textId="77777777" w:rsidR="007B0DDA" w:rsidRPr="00A4559E" w:rsidRDefault="007B0DDA" w:rsidP="00082AA8">
            <w:pPr>
              <w:pStyle w:val="G-PCCTablebody"/>
              <w:jc w:val="center"/>
              <w:rPr>
                <w:noProof/>
              </w:rPr>
            </w:pPr>
          </w:p>
        </w:tc>
      </w:tr>
    </w:tbl>
    <w:p w14:paraId="441D99BA" w14:textId="77777777" w:rsidR="007B0DDA" w:rsidRPr="00A4559E" w:rsidRDefault="007B0DDA" w:rsidP="007B0DDA">
      <w:pPr>
        <w:pStyle w:val="TableSpacer"/>
        <w:rPr>
          <w:lang w:eastAsia="ja-JP"/>
        </w:rPr>
      </w:pPr>
    </w:p>
    <w:p w14:paraId="3E9F5A06" w14:textId="77777777" w:rsidR="007B0DDA" w:rsidRDefault="007B0DDA" w:rsidP="007B0DDA">
      <w:pPr>
        <w:pStyle w:val="4"/>
        <w:numPr>
          <w:ilvl w:val="3"/>
          <w:numId w:val="1"/>
        </w:numPr>
      </w:pPr>
      <w:bookmarkStart w:id="766" w:name="_Ref45230092"/>
      <w:r w:rsidRPr="004F2A4F">
        <w:t xml:space="preserve">Attribute parameter set </w:t>
      </w:r>
      <w:r>
        <w:t xml:space="preserve">data unit </w:t>
      </w:r>
      <w:r w:rsidRPr="004F2A4F">
        <w:t>syntax</w:t>
      </w:r>
      <w:bookmarkEnd w:id="766"/>
    </w:p>
    <w:tbl>
      <w:tblPr>
        <w:tblStyle w:val="Syntaxtable"/>
        <w:tblW w:w="0" w:type="auto"/>
        <w:tblLayout w:type="fixed"/>
        <w:tblLook w:val="06E0" w:firstRow="1" w:lastRow="1" w:firstColumn="1" w:lastColumn="0" w:noHBand="1" w:noVBand="1"/>
      </w:tblPr>
      <w:tblGrid>
        <w:gridCol w:w="6803"/>
        <w:gridCol w:w="1417"/>
      </w:tblGrid>
      <w:tr w:rsidR="007B0DDA" w:rsidRPr="004D3EC3" w14:paraId="104B5B16"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24D6FC6" w14:textId="77777777" w:rsidR="007B0DDA" w:rsidRPr="004D3EC3" w:rsidRDefault="007B0DDA" w:rsidP="00082AA8">
            <w:pPr>
              <w:pStyle w:val="G-PCCTablebodyKWN"/>
              <w:rPr>
                <w:noProof/>
                <w:szCs w:val="20"/>
              </w:rPr>
            </w:pPr>
            <w:r w:rsidRPr="004D3EC3">
              <w:rPr>
                <w:rStyle w:val="Synvarinline"/>
                <w:szCs w:val="20"/>
              </w:rPr>
              <w:t>attribute_parameter_set</w:t>
            </w:r>
            <w:r w:rsidRPr="004D3EC3">
              <w:rPr>
                <w:rStyle w:val="Exprinline"/>
                <w:szCs w:val="20"/>
              </w:rPr>
              <w:t>( )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6FC5BF5E" w14:textId="77777777" w:rsidR="007B0DDA" w:rsidRPr="004D3EC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noProof/>
                <w:szCs w:val="20"/>
              </w:rPr>
            </w:pPr>
            <w:r w:rsidRPr="004D3EC3">
              <w:rPr>
                <w:bCs/>
                <w:noProof/>
                <w:szCs w:val="20"/>
              </w:rPr>
              <w:t>Descriptor</w:t>
            </w:r>
          </w:p>
        </w:tc>
      </w:tr>
      <w:tr w:rsidR="007B0DDA" w:rsidRPr="004D3EC3" w14:paraId="65A554DF" w14:textId="77777777" w:rsidTr="00082AA8">
        <w:tc>
          <w:tcPr>
            <w:tcW w:w="6803" w:type="dxa"/>
          </w:tcPr>
          <w:p w14:paraId="35F20E9E"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aps_attr_parameter_set_id</w:t>
            </w:r>
          </w:p>
        </w:tc>
        <w:tc>
          <w:tcPr>
            <w:tcW w:w="1417" w:type="dxa"/>
          </w:tcPr>
          <w:p w14:paraId="2227A302" w14:textId="77777777" w:rsidR="007B0DDA" w:rsidRPr="004D3EC3" w:rsidRDefault="007B0DDA" w:rsidP="00082AA8">
            <w:pPr>
              <w:pStyle w:val="G-PCCTablebody"/>
              <w:jc w:val="center"/>
              <w:rPr>
                <w:szCs w:val="20"/>
              </w:rPr>
            </w:pPr>
            <w:r w:rsidRPr="004D3EC3">
              <w:rPr>
                <w:szCs w:val="20"/>
              </w:rPr>
              <w:t>u(4)</w:t>
            </w:r>
          </w:p>
        </w:tc>
      </w:tr>
      <w:tr w:rsidR="007B0DDA" w:rsidRPr="004D3EC3" w14:paraId="6F6FFFE9" w14:textId="77777777" w:rsidTr="00082AA8">
        <w:tc>
          <w:tcPr>
            <w:tcW w:w="6803" w:type="dxa"/>
          </w:tcPr>
          <w:p w14:paraId="12B5E45A"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aps_seq_parameter_set_id</w:t>
            </w:r>
          </w:p>
        </w:tc>
        <w:tc>
          <w:tcPr>
            <w:tcW w:w="1417" w:type="dxa"/>
          </w:tcPr>
          <w:p w14:paraId="67061567" w14:textId="77777777" w:rsidR="007B0DDA" w:rsidRPr="004D3EC3" w:rsidRDefault="007B0DDA" w:rsidP="00082AA8">
            <w:pPr>
              <w:pStyle w:val="G-PCCTablebody"/>
              <w:jc w:val="center"/>
              <w:rPr>
                <w:szCs w:val="20"/>
              </w:rPr>
            </w:pPr>
            <w:r w:rsidRPr="004D3EC3">
              <w:rPr>
                <w:szCs w:val="20"/>
              </w:rPr>
              <w:t>u(4)</w:t>
            </w:r>
          </w:p>
        </w:tc>
      </w:tr>
      <w:tr w:rsidR="007B0DDA" w:rsidRPr="004D3EC3" w14:paraId="57EFC95C" w14:textId="77777777" w:rsidTr="00082AA8">
        <w:tc>
          <w:tcPr>
            <w:tcW w:w="6803" w:type="dxa"/>
          </w:tcPr>
          <w:p w14:paraId="36B97246" w14:textId="77777777" w:rsidR="007B0DDA" w:rsidRPr="004D3EC3" w:rsidRDefault="007B0DDA" w:rsidP="00082AA8">
            <w:pPr>
              <w:pStyle w:val="G-PCCTablebody"/>
              <w:rPr>
                <w:rFonts w:eastAsia="MS Mincho"/>
                <w:b/>
                <w:bCs/>
                <w:szCs w:val="20"/>
                <w:lang w:eastAsia="ja-JP"/>
              </w:rPr>
            </w:pPr>
            <w:r w:rsidRPr="00124291">
              <w:rPr>
                <w:rStyle w:val="Codeinline"/>
                <w:color w:val="000000" w:themeColor="text1"/>
                <w:szCs w:val="18"/>
              </w:rPr>
              <w:t>   </w:t>
            </w:r>
            <w:r w:rsidRPr="004D3EC3">
              <w:rPr>
                <w:rStyle w:val="Synboldinline"/>
                <w:szCs w:val="20"/>
              </w:rPr>
              <w:t>attr_coding_type</w:t>
            </w:r>
          </w:p>
        </w:tc>
        <w:tc>
          <w:tcPr>
            <w:tcW w:w="1417" w:type="dxa"/>
          </w:tcPr>
          <w:p w14:paraId="0361BF2D" w14:textId="77777777" w:rsidR="007B0DDA" w:rsidRPr="004D3EC3" w:rsidRDefault="007B0DDA" w:rsidP="00082AA8">
            <w:pPr>
              <w:pStyle w:val="G-PCCTablebody"/>
              <w:jc w:val="center"/>
              <w:rPr>
                <w:szCs w:val="20"/>
              </w:rPr>
            </w:pPr>
            <w:r w:rsidRPr="004D3EC3">
              <w:rPr>
                <w:szCs w:val="20"/>
              </w:rPr>
              <w:t>ue(v)</w:t>
            </w:r>
          </w:p>
        </w:tc>
      </w:tr>
      <w:tr w:rsidR="007B0DDA" w:rsidRPr="004D3EC3" w14:paraId="416E4CB3" w14:textId="77777777" w:rsidTr="00082AA8">
        <w:tc>
          <w:tcPr>
            <w:tcW w:w="6803" w:type="dxa"/>
          </w:tcPr>
          <w:p w14:paraId="250CA81D"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attr_primary_qp_minus4</w:t>
            </w:r>
          </w:p>
        </w:tc>
        <w:tc>
          <w:tcPr>
            <w:tcW w:w="1417" w:type="dxa"/>
          </w:tcPr>
          <w:p w14:paraId="719A2445"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33A8D31C" w14:textId="77777777" w:rsidTr="00082AA8">
        <w:tc>
          <w:tcPr>
            <w:tcW w:w="6803" w:type="dxa"/>
          </w:tcPr>
          <w:p w14:paraId="3F813C94"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attr_secondary_qp_offset</w:t>
            </w:r>
          </w:p>
        </w:tc>
        <w:tc>
          <w:tcPr>
            <w:tcW w:w="1417" w:type="dxa"/>
          </w:tcPr>
          <w:p w14:paraId="5BFDD387" w14:textId="77777777" w:rsidR="007B0DDA" w:rsidRPr="004D3EC3" w:rsidRDefault="007B0DDA" w:rsidP="00082AA8">
            <w:pPr>
              <w:pStyle w:val="G-PCCTablebody"/>
              <w:jc w:val="center"/>
              <w:rPr>
                <w:szCs w:val="20"/>
                <w:lang w:eastAsia="ja-JP"/>
              </w:rPr>
            </w:pPr>
            <w:r w:rsidRPr="004D3EC3">
              <w:rPr>
                <w:szCs w:val="20"/>
                <w:lang w:eastAsia="ja-JP"/>
              </w:rPr>
              <w:t>se(v)</w:t>
            </w:r>
          </w:p>
        </w:tc>
      </w:tr>
      <w:tr w:rsidR="007B0DDA" w:rsidRPr="004D3EC3" w14:paraId="1CF095F3" w14:textId="77777777" w:rsidTr="00082AA8">
        <w:tc>
          <w:tcPr>
            <w:tcW w:w="6803" w:type="dxa"/>
          </w:tcPr>
          <w:p w14:paraId="6EB7B6AE"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attr_qp_offsets_present</w:t>
            </w:r>
          </w:p>
        </w:tc>
        <w:tc>
          <w:tcPr>
            <w:tcW w:w="1417" w:type="dxa"/>
          </w:tcPr>
          <w:p w14:paraId="18E8256D" w14:textId="77777777" w:rsidR="007B0DDA" w:rsidRPr="004D3EC3" w:rsidRDefault="007B0DDA" w:rsidP="00082AA8">
            <w:pPr>
              <w:pStyle w:val="G-PCCTablebody"/>
              <w:jc w:val="center"/>
              <w:rPr>
                <w:szCs w:val="20"/>
                <w:lang w:eastAsia="ja-JP"/>
              </w:rPr>
            </w:pPr>
            <w:r w:rsidRPr="004D3EC3">
              <w:rPr>
                <w:szCs w:val="20"/>
                <w:lang w:eastAsia="ja-JP"/>
              </w:rPr>
              <w:t>u(1)</w:t>
            </w:r>
          </w:p>
        </w:tc>
      </w:tr>
      <w:tr w:rsidR="007B0DDA" w:rsidRPr="004D3EC3" w14:paraId="12CC0167" w14:textId="77777777" w:rsidTr="00082AA8">
        <w:tc>
          <w:tcPr>
            <w:tcW w:w="6803" w:type="dxa"/>
          </w:tcPr>
          <w:p w14:paraId="54B54C77"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4A434C1E" w14:textId="77777777" w:rsidR="007B0DDA" w:rsidRPr="004D3EC3" w:rsidRDefault="007B0DDA" w:rsidP="00082AA8">
            <w:pPr>
              <w:pStyle w:val="G-PCCTablebody"/>
              <w:jc w:val="center"/>
              <w:rPr>
                <w:b/>
                <w:szCs w:val="20"/>
              </w:rPr>
            </w:pPr>
          </w:p>
        </w:tc>
      </w:tr>
      <w:tr w:rsidR="007B0DDA" w:rsidRPr="004D3EC3" w14:paraId="4C849D8F" w14:textId="77777777" w:rsidTr="00082AA8">
        <w:tc>
          <w:tcPr>
            <w:tcW w:w="6803" w:type="dxa"/>
          </w:tcPr>
          <w:p w14:paraId="375E927A" w14:textId="77777777" w:rsidR="007B0DDA" w:rsidRPr="004D3EC3" w:rsidRDefault="007B0DDA" w:rsidP="00082AA8">
            <w:pPr>
              <w:pStyle w:val="G-PCCTablebody"/>
              <w:rPr>
                <w:bCs/>
                <w:szCs w:val="20"/>
              </w:rPr>
            </w:pPr>
            <w:r w:rsidRPr="00124291">
              <w:rPr>
                <w:rStyle w:val="Codeinline"/>
                <w:color w:val="000000" w:themeColor="text1"/>
                <w:szCs w:val="18"/>
              </w:rPr>
              <w:t>      </w:t>
            </w:r>
            <w:r w:rsidRPr="004D3EC3">
              <w:rPr>
                <w:rStyle w:val="Synboldinline"/>
                <w:szCs w:val="20"/>
              </w:rPr>
              <w:t>raht_prediction_enabled</w:t>
            </w:r>
          </w:p>
        </w:tc>
        <w:tc>
          <w:tcPr>
            <w:tcW w:w="1417" w:type="dxa"/>
          </w:tcPr>
          <w:p w14:paraId="422625CA" w14:textId="77777777" w:rsidR="007B0DDA" w:rsidRPr="004D3EC3" w:rsidRDefault="007B0DDA" w:rsidP="00082AA8">
            <w:pPr>
              <w:pStyle w:val="G-PCCTablebody"/>
              <w:jc w:val="center"/>
              <w:rPr>
                <w:szCs w:val="20"/>
              </w:rPr>
            </w:pPr>
            <w:r w:rsidRPr="004D3EC3">
              <w:rPr>
                <w:szCs w:val="20"/>
              </w:rPr>
              <w:t>u(1)</w:t>
            </w:r>
          </w:p>
        </w:tc>
      </w:tr>
      <w:tr w:rsidR="007B0DDA" w:rsidRPr="004D3EC3" w14:paraId="3B7B58CE" w14:textId="77777777" w:rsidTr="00082AA8">
        <w:tc>
          <w:tcPr>
            <w:tcW w:w="6803" w:type="dxa"/>
          </w:tcPr>
          <w:p w14:paraId="169D555D"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raht_prediction_enabled</w:t>
            </w:r>
            <w:r w:rsidRPr="004D3EC3">
              <w:rPr>
                <w:rStyle w:val="Exprinline"/>
                <w:szCs w:val="20"/>
              </w:rPr>
              <w:t>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2CE07F2B" w14:textId="77777777" w:rsidR="007B0DDA" w:rsidRPr="004D3EC3" w:rsidRDefault="007B0DDA" w:rsidP="00082AA8">
            <w:pPr>
              <w:pStyle w:val="G-PCCTablebody"/>
              <w:jc w:val="center"/>
              <w:rPr>
                <w:szCs w:val="20"/>
              </w:rPr>
            </w:pPr>
          </w:p>
        </w:tc>
      </w:tr>
      <w:tr w:rsidR="007B0DDA" w:rsidRPr="004D3EC3" w14:paraId="47FE094E" w14:textId="77777777" w:rsidTr="00082AA8">
        <w:tc>
          <w:tcPr>
            <w:tcW w:w="6803" w:type="dxa"/>
          </w:tcPr>
          <w:p w14:paraId="060ABBEB" w14:textId="77777777" w:rsidR="007B0DDA" w:rsidRPr="004D3EC3" w:rsidRDefault="007B0DDA" w:rsidP="00082AA8">
            <w:pPr>
              <w:pStyle w:val="G-PCCTablebody"/>
              <w:rPr>
                <w:bCs/>
                <w:szCs w:val="20"/>
              </w:rPr>
            </w:pPr>
            <w:r w:rsidRPr="00124291">
              <w:rPr>
                <w:rStyle w:val="Codeinline"/>
                <w:color w:val="000000" w:themeColor="text1"/>
                <w:szCs w:val="18"/>
              </w:rPr>
              <w:t>         </w:t>
            </w:r>
            <w:r w:rsidRPr="004D3EC3">
              <w:rPr>
                <w:rStyle w:val="Synboldinline"/>
                <w:szCs w:val="20"/>
              </w:rPr>
              <w:t>raht_prediction_subtree_min</w:t>
            </w:r>
          </w:p>
        </w:tc>
        <w:tc>
          <w:tcPr>
            <w:tcW w:w="1417" w:type="dxa"/>
          </w:tcPr>
          <w:p w14:paraId="64D7DB1E" w14:textId="77777777" w:rsidR="007B0DDA" w:rsidRPr="004D3EC3" w:rsidRDefault="007B0DDA" w:rsidP="00082AA8">
            <w:pPr>
              <w:pStyle w:val="G-PCCTablebody"/>
              <w:jc w:val="center"/>
              <w:rPr>
                <w:szCs w:val="20"/>
              </w:rPr>
            </w:pPr>
            <w:r w:rsidRPr="004D3EC3">
              <w:rPr>
                <w:szCs w:val="20"/>
              </w:rPr>
              <w:t>ue(v)</w:t>
            </w:r>
          </w:p>
        </w:tc>
      </w:tr>
      <w:tr w:rsidR="007B0DDA" w:rsidRPr="004D3EC3" w14:paraId="3D81C535" w14:textId="77777777" w:rsidTr="00082AA8">
        <w:tc>
          <w:tcPr>
            <w:tcW w:w="6803" w:type="dxa"/>
          </w:tcPr>
          <w:p w14:paraId="77B7D564" w14:textId="77777777" w:rsidR="007B0DDA" w:rsidRPr="004D3EC3" w:rsidRDefault="007B0DDA" w:rsidP="00082AA8">
            <w:pPr>
              <w:pStyle w:val="G-PCCTablebody"/>
              <w:rPr>
                <w:szCs w:val="20"/>
              </w:rPr>
            </w:pPr>
            <w:r w:rsidRPr="00124291">
              <w:rPr>
                <w:rStyle w:val="Codeinline"/>
                <w:color w:val="000000" w:themeColor="text1"/>
                <w:szCs w:val="18"/>
              </w:rPr>
              <w:t>         </w:t>
            </w:r>
            <w:r w:rsidRPr="004D3EC3">
              <w:rPr>
                <w:rStyle w:val="Synboldinline"/>
                <w:szCs w:val="20"/>
              </w:rPr>
              <w:t>raht_prediction_samples_min</w:t>
            </w:r>
          </w:p>
        </w:tc>
        <w:tc>
          <w:tcPr>
            <w:tcW w:w="1417" w:type="dxa"/>
          </w:tcPr>
          <w:p w14:paraId="62825849" w14:textId="77777777" w:rsidR="007B0DDA" w:rsidRPr="004D3EC3" w:rsidRDefault="007B0DDA" w:rsidP="00082AA8">
            <w:pPr>
              <w:pStyle w:val="G-PCCTablebody"/>
              <w:jc w:val="center"/>
              <w:rPr>
                <w:szCs w:val="20"/>
              </w:rPr>
            </w:pPr>
            <w:r w:rsidRPr="004D3EC3">
              <w:rPr>
                <w:szCs w:val="20"/>
                <w:lang w:eastAsia="ja-JP"/>
              </w:rPr>
              <w:t>ue(v)</w:t>
            </w:r>
          </w:p>
        </w:tc>
      </w:tr>
      <w:tr w:rsidR="007B0DDA" w:rsidRPr="004D3EC3" w14:paraId="68B5CF1A" w14:textId="77777777" w:rsidTr="00082AA8">
        <w:tc>
          <w:tcPr>
            <w:tcW w:w="6803" w:type="dxa"/>
          </w:tcPr>
          <w:p w14:paraId="3677502E" w14:textId="77777777" w:rsidR="007B0DDA" w:rsidRPr="004D3EC3" w:rsidRDefault="007B0DDA" w:rsidP="00082AA8">
            <w:pPr>
              <w:pStyle w:val="G-PCCTablebody"/>
              <w:rPr>
                <w:rStyle w:val="Exprinline"/>
                <w:szCs w:val="20"/>
              </w:rPr>
            </w:pPr>
            <w:r w:rsidRPr="00124291">
              <w:rPr>
                <w:rStyle w:val="Codeinline"/>
                <w:color w:val="000000" w:themeColor="text1"/>
                <w:szCs w:val="18"/>
              </w:rPr>
              <w:lastRenderedPageBreak/>
              <w:t>      </w:t>
            </w:r>
            <w:r w:rsidRPr="004D3EC3">
              <w:rPr>
                <w:rStyle w:val="Exprinline"/>
                <w:szCs w:val="20"/>
              </w:rPr>
              <w:t>}</w:t>
            </w:r>
          </w:p>
        </w:tc>
        <w:tc>
          <w:tcPr>
            <w:tcW w:w="1417" w:type="dxa"/>
          </w:tcPr>
          <w:p w14:paraId="1A4BCAF5" w14:textId="77777777" w:rsidR="007B0DDA" w:rsidRPr="004D3EC3" w:rsidRDefault="007B0DDA" w:rsidP="00082AA8">
            <w:pPr>
              <w:pStyle w:val="G-PCCTablebody"/>
              <w:jc w:val="center"/>
              <w:rPr>
                <w:szCs w:val="20"/>
              </w:rPr>
            </w:pPr>
          </w:p>
        </w:tc>
      </w:tr>
      <w:tr w:rsidR="007B0DDA" w:rsidRPr="004D3EC3" w14:paraId="2A4A491A" w14:textId="77777777" w:rsidTr="00082AA8">
        <w:tc>
          <w:tcPr>
            <w:tcW w:w="6803" w:type="dxa"/>
          </w:tcPr>
          <w:p w14:paraId="21D6F7D5" w14:textId="77777777" w:rsidR="007B0DDA" w:rsidRPr="004D3EC3" w:rsidRDefault="007B0DDA" w:rsidP="00082AA8">
            <w:pPr>
              <w:pStyle w:val="G-PCCTablebodyKWN"/>
              <w:rPr>
                <w:bCs/>
                <w:szCs w:val="20"/>
                <w:lang w:eastAsia="zh-CN"/>
              </w:rPr>
            </w:pPr>
            <w:r w:rsidRPr="00124291">
              <w:rPr>
                <w:rStyle w:val="Codeinline"/>
                <w:color w:val="000000" w:themeColor="text1"/>
                <w:szCs w:val="18"/>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Funcinline"/>
                <w:szCs w:val="20"/>
              </w:rPr>
              <w:t>else</w:t>
            </w:r>
            <w:r w:rsidRPr="00124291">
              <w:rPr>
                <w:rStyle w:val="Exprinline"/>
                <w:rFonts w:hint="eastAsia"/>
                <w:color w:val="000000" w:themeColor="text1"/>
                <w:sz w:val="18"/>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2 )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4EEE629F" w14:textId="77777777" w:rsidR="007B0DDA" w:rsidRPr="004D3EC3" w:rsidRDefault="007B0DDA" w:rsidP="00082AA8">
            <w:pPr>
              <w:pStyle w:val="G-PCCTablebody"/>
              <w:jc w:val="center"/>
              <w:rPr>
                <w:szCs w:val="20"/>
              </w:rPr>
            </w:pPr>
          </w:p>
        </w:tc>
      </w:tr>
      <w:tr w:rsidR="007B0DDA" w:rsidRPr="004D3EC3" w14:paraId="2F7535BD" w14:textId="77777777" w:rsidTr="00082AA8">
        <w:tc>
          <w:tcPr>
            <w:tcW w:w="6803" w:type="dxa"/>
          </w:tcPr>
          <w:p w14:paraId="7EE32E07" w14:textId="77777777" w:rsidR="007B0DDA" w:rsidRPr="004D3EC3" w:rsidRDefault="007B0DDA" w:rsidP="00082AA8">
            <w:pPr>
              <w:pStyle w:val="G-PCCTablebody"/>
              <w:rPr>
                <w:rFonts w:eastAsia="MS Mincho"/>
                <w:b/>
                <w:bCs/>
                <w:szCs w:val="20"/>
                <w:lang w:eastAsia="ja-JP"/>
              </w:rPr>
            </w:pPr>
            <w:r w:rsidRPr="00124291">
              <w:rPr>
                <w:rStyle w:val="Codeinline"/>
                <w:color w:val="000000" w:themeColor="text1"/>
                <w:szCs w:val="18"/>
              </w:rPr>
              <w:t>      </w:t>
            </w:r>
            <w:r w:rsidRPr="004D3EC3">
              <w:rPr>
                <w:rStyle w:val="Synboldinline"/>
                <w:szCs w:val="20"/>
              </w:rPr>
              <w:t>pred_set_size_minus1</w:t>
            </w:r>
          </w:p>
        </w:tc>
        <w:tc>
          <w:tcPr>
            <w:tcW w:w="1417" w:type="dxa"/>
          </w:tcPr>
          <w:p w14:paraId="6C69BC99" w14:textId="77777777" w:rsidR="007B0DDA" w:rsidRPr="004D3EC3" w:rsidRDefault="007B0DDA" w:rsidP="00082AA8">
            <w:pPr>
              <w:pStyle w:val="G-PCCTablebody"/>
              <w:jc w:val="center"/>
              <w:rPr>
                <w:szCs w:val="20"/>
              </w:rPr>
            </w:pPr>
            <w:r w:rsidRPr="004D3EC3">
              <w:rPr>
                <w:szCs w:val="20"/>
              </w:rPr>
              <w:t>ue(v)</w:t>
            </w:r>
          </w:p>
        </w:tc>
      </w:tr>
      <w:tr w:rsidR="007B0DDA" w:rsidRPr="004D3EC3" w14:paraId="2174E378" w14:textId="77777777" w:rsidTr="00082AA8">
        <w:tc>
          <w:tcPr>
            <w:tcW w:w="6803" w:type="dxa"/>
          </w:tcPr>
          <w:p w14:paraId="3E9B6CC0"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pred_inter_lod_search_range</w:t>
            </w:r>
          </w:p>
        </w:tc>
        <w:tc>
          <w:tcPr>
            <w:tcW w:w="1417" w:type="dxa"/>
          </w:tcPr>
          <w:p w14:paraId="6BA7DA76" w14:textId="77777777" w:rsidR="007B0DDA" w:rsidRPr="004D3EC3" w:rsidRDefault="007B0DDA" w:rsidP="00082AA8">
            <w:pPr>
              <w:pStyle w:val="G-PCCTablebody"/>
              <w:jc w:val="center"/>
              <w:rPr>
                <w:szCs w:val="20"/>
                <w:highlight w:val="yellow"/>
                <w:lang w:eastAsia="ja-JP"/>
              </w:rPr>
            </w:pPr>
            <w:r w:rsidRPr="004D3EC3">
              <w:rPr>
                <w:szCs w:val="20"/>
                <w:lang w:eastAsia="ja-JP"/>
              </w:rPr>
              <w:t>ue(v)</w:t>
            </w:r>
          </w:p>
        </w:tc>
      </w:tr>
      <w:tr w:rsidR="007B0DDA" w:rsidRPr="004D3EC3" w14:paraId="7EF22154" w14:textId="77777777" w:rsidTr="00082AA8">
        <w:tc>
          <w:tcPr>
            <w:tcW w:w="6803" w:type="dxa"/>
          </w:tcPr>
          <w:p w14:paraId="1C473D26"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for</w:t>
            </w:r>
            <w:r w:rsidRPr="004D3EC3">
              <w:rPr>
                <w:rStyle w:val="Exprinline"/>
                <w:szCs w:val="20"/>
              </w:rPr>
              <w:t>( </w:t>
            </w:r>
            <w:r w:rsidRPr="004D3EC3">
              <w:rPr>
                <w:rStyle w:val="Var1inline"/>
                <w:szCs w:val="20"/>
              </w:rPr>
              <w:t>𝑘</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4D3EC3">
              <w:rPr>
                <w:rStyle w:val="Var1inline"/>
                <w:szCs w:val="20"/>
              </w:rPr>
              <w:t>𝑘</w:t>
            </w:r>
            <w:r w:rsidRPr="00124291">
              <w:rPr>
                <w:rStyle w:val="Exprinline"/>
                <w:rFonts w:hint="eastAsia"/>
                <w:color w:val="000000" w:themeColor="text1"/>
                <w:sz w:val="18"/>
                <w:szCs w:val="18"/>
                <w:lang w:eastAsia="zh-CN"/>
              </w:rPr>
              <w:t> </w:t>
            </w:r>
            <w:r w:rsidRPr="004D3EC3">
              <w:rPr>
                <w:rStyle w:val="Exprinline"/>
                <w:szCs w:val="20"/>
              </w:rPr>
              <w:t>&lt;</w:t>
            </w:r>
            <w:r w:rsidRPr="00124291">
              <w:rPr>
                <w:rStyle w:val="Exprinline"/>
                <w:rFonts w:hint="eastAsia"/>
                <w:color w:val="000000" w:themeColor="text1"/>
                <w:sz w:val="18"/>
                <w:szCs w:val="18"/>
                <w:lang w:eastAsia="zh-CN"/>
              </w:rPr>
              <w:t> </w:t>
            </w:r>
            <w:r w:rsidRPr="004D3EC3">
              <w:rPr>
                <w:rStyle w:val="Exprinline"/>
                <w:szCs w:val="20"/>
              </w:rPr>
              <w:t>3;</w:t>
            </w:r>
            <w:r w:rsidRPr="00124291">
              <w:rPr>
                <w:rStyle w:val="Exprinline"/>
                <w:rFonts w:hint="eastAsia"/>
                <w:color w:val="000000" w:themeColor="text1"/>
                <w:sz w:val="18"/>
                <w:szCs w:val="18"/>
                <w:lang w:eastAsia="zh-CN"/>
              </w:rPr>
              <w:t> </w:t>
            </w:r>
            <w:r w:rsidRPr="004D3EC3">
              <w:rPr>
                <w:rStyle w:val="Var1inline"/>
                <w:szCs w:val="20"/>
              </w:rPr>
              <w:t>𝑘</w:t>
            </w:r>
            <w:r w:rsidRPr="004D3EC3">
              <w:rPr>
                <w:rStyle w:val="Exprinline"/>
                <w:szCs w:val="20"/>
              </w:rPr>
              <w:t>++ )</w:t>
            </w:r>
          </w:p>
        </w:tc>
        <w:tc>
          <w:tcPr>
            <w:tcW w:w="1417" w:type="dxa"/>
          </w:tcPr>
          <w:p w14:paraId="7401AA60" w14:textId="77777777" w:rsidR="007B0DDA" w:rsidRPr="004D3EC3" w:rsidRDefault="007B0DDA" w:rsidP="00082AA8">
            <w:pPr>
              <w:pStyle w:val="G-PCCTablebody"/>
              <w:jc w:val="center"/>
              <w:rPr>
                <w:szCs w:val="20"/>
              </w:rPr>
            </w:pPr>
          </w:p>
        </w:tc>
      </w:tr>
      <w:tr w:rsidR="007B0DDA" w:rsidRPr="004D3EC3" w14:paraId="46BD349D" w14:textId="77777777" w:rsidTr="00082AA8">
        <w:tc>
          <w:tcPr>
            <w:tcW w:w="6803" w:type="dxa"/>
          </w:tcPr>
          <w:p w14:paraId="29F5887B"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pred_dist_bias_minus1_xyz</w:t>
            </w:r>
            <w:r w:rsidRPr="004D3EC3">
              <w:rPr>
                <w:rStyle w:val="Exprinline"/>
                <w:szCs w:val="20"/>
              </w:rPr>
              <w:t>[ </w:t>
            </w:r>
            <w:r w:rsidRPr="004D3EC3">
              <w:rPr>
                <w:rStyle w:val="Var1inline"/>
                <w:szCs w:val="20"/>
              </w:rPr>
              <w:t>𝑘</w:t>
            </w:r>
            <w:r w:rsidRPr="004D3EC3">
              <w:rPr>
                <w:rStyle w:val="Exprinline"/>
                <w:szCs w:val="20"/>
              </w:rPr>
              <w:t> ]</w:t>
            </w:r>
          </w:p>
        </w:tc>
        <w:tc>
          <w:tcPr>
            <w:tcW w:w="1417" w:type="dxa"/>
          </w:tcPr>
          <w:p w14:paraId="4B819EFD" w14:textId="77777777" w:rsidR="007B0DDA" w:rsidRPr="004D3EC3" w:rsidRDefault="007B0DDA" w:rsidP="00082AA8">
            <w:pPr>
              <w:pStyle w:val="G-PCCTablebody"/>
              <w:jc w:val="center"/>
              <w:rPr>
                <w:szCs w:val="20"/>
              </w:rPr>
            </w:pPr>
            <w:r w:rsidRPr="004D3EC3">
              <w:rPr>
                <w:szCs w:val="20"/>
              </w:rPr>
              <w:t>ue(v)</w:t>
            </w:r>
          </w:p>
        </w:tc>
      </w:tr>
      <w:tr w:rsidR="007B0DDA" w:rsidRPr="004D3EC3" w14:paraId="47F679C0" w14:textId="77777777" w:rsidTr="00082AA8">
        <w:tc>
          <w:tcPr>
            <w:tcW w:w="6803" w:type="dxa"/>
          </w:tcPr>
          <w:p w14:paraId="639849AB" w14:textId="77777777" w:rsidR="007B0DDA" w:rsidRPr="004D3EC3" w:rsidRDefault="007B0DDA" w:rsidP="00082AA8">
            <w:pPr>
              <w:pStyle w:val="G-PCCTablebodyKWN"/>
              <w:rPr>
                <w:szCs w:val="20"/>
              </w:rPr>
            </w:pPr>
            <w:r w:rsidRPr="00124291">
              <w:rPr>
                <w:rStyle w:val="Codeinline"/>
                <w:color w:val="000000" w:themeColor="text1"/>
                <w:szCs w:val="18"/>
              </w:rPr>
              <w:t>      </w:t>
            </w:r>
            <w:r>
              <w:rPr>
                <w:rStyle w:val="Funcinline"/>
                <w:rFonts w:hint="eastAsia"/>
                <w:szCs w:val="20"/>
                <w:lang w:eastAsia="zh-CN"/>
              </w:rPr>
              <w:t>i</w:t>
            </w:r>
            <w:r w:rsidRPr="004D3EC3">
              <w:rPr>
                <w:rStyle w:val="Funcinline"/>
                <w:szCs w:val="20"/>
              </w:rPr>
              <w:t>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2 )</w:t>
            </w:r>
          </w:p>
        </w:tc>
        <w:tc>
          <w:tcPr>
            <w:tcW w:w="1417" w:type="dxa"/>
          </w:tcPr>
          <w:p w14:paraId="644F0EC5" w14:textId="77777777" w:rsidR="007B0DDA" w:rsidRPr="004D3EC3" w:rsidRDefault="007B0DDA" w:rsidP="00082AA8">
            <w:pPr>
              <w:pStyle w:val="G-PCCTablebody"/>
              <w:jc w:val="center"/>
              <w:rPr>
                <w:szCs w:val="20"/>
              </w:rPr>
            </w:pPr>
          </w:p>
        </w:tc>
      </w:tr>
      <w:tr w:rsidR="007B0DDA" w:rsidRPr="004D3EC3" w14:paraId="2DB8F265" w14:textId="77777777" w:rsidTr="00082AA8">
        <w:tc>
          <w:tcPr>
            <w:tcW w:w="6803" w:type="dxa"/>
          </w:tcPr>
          <w:p w14:paraId="55A9A0F4"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last_comp_pred_enabled</w:t>
            </w:r>
          </w:p>
        </w:tc>
        <w:tc>
          <w:tcPr>
            <w:tcW w:w="1417" w:type="dxa"/>
          </w:tcPr>
          <w:p w14:paraId="67908130" w14:textId="77777777" w:rsidR="007B0DDA" w:rsidRPr="004D3EC3" w:rsidRDefault="007B0DDA" w:rsidP="00082AA8">
            <w:pPr>
              <w:pStyle w:val="G-PCCTablebody"/>
              <w:jc w:val="center"/>
              <w:rPr>
                <w:szCs w:val="20"/>
              </w:rPr>
            </w:pPr>
            <w:r w:rsidRPr="004D3EC3">
              <w:rPr>
                <w:rFonts w:hint="eastAsia"/>
                <w:szCs w:val="20"/>
                <w:lang w:eastAsia="ja-JP"/>
              </w:rPr>
              <w:t>u</w:t>
            </w:r>
            <w:r w:rsidRPr="004D3EC3">
              <w:rPr>
                <w:szCs w:val="20"/>
                <w:lang w:eastAsia="ja-JP"/>
              </w:rPr>
              <w:t>(1)</w:t>
            </w:r>
          </w:p>
        </w:tc>
      </w:tr>
      <w:tr w:rsidR="007B0DDA" w:rsidRPr="004D3EC3" w14:paraId="3404885D" w14:textId="77777777" w:rsidTr="00082AA8">
        <w:tc>
          <w:tcPr>
            <w:tcW w:w="6803" w:type="dxa"/>
          </w:tcPr>
          <w:p w14:paraId="2B37CC02" w14:textId="77777777" w:rsidR="007B0DDA" w:rsidRPr="004D3EC3" w:rsidRDefault="007B0DDA" w:rsidP="00082AA8">
            <w:pPr>
              <w:pStyle w:val="G-PCCTablebody"/>
              <w:rPr>
                <w:bCs/>
                <w:szCs w:val="20"/>
              </w:rPr>
            </w:pPr>
            <w:r w:rsidRPr="00124291">
              <w:rPr>
                <w:rStyle w:val="Codeinline"/>
                <w:color w:val="000000" w:themeColor="text1"/>
                <w:szCs w:val="18"/>
              </w:rPr>
              <w:t>      </w:t>
            </w:r>
            <w:r w:rsidRPr="004D3EC3">
              <w:rPr>
                <w:rStyle w:val="Synboldinline"/>
                <w:szCs w:val="20"/>
              </w:rPr>
              <w:t>lod_scalability_enabled</w:t>
            </w:r>
          </w:p>
        </w:tc>
        <w:tc>
          <w:tcPr>
            <w:tcW w:w="1417" w:type="dxa"/>
          </w:tcPr>
          <w:p w14:paraId="169A2EDD" w14:textId="77777777" w:rsidR="007B0DDA" w:rsidRPr="004D3EC3" w:rsidRDefault="007B0DDA" w:rsidP="00082AA8">
            <w:pPr>
              <w:pStyle w:val="G-PCCTablebody"/>
              <w:jc w:val="center"/>
              <w:rPr>
                <w:szCs w:val="20"/>
              </w:rPr>
            </w:pPr>
            <w:r w:rsidRPr="004D3EC3">
              <w:rPr>
                <w:szCs w:val="20"/>
              </w:rPr>
              <w:t>u(1)</w:t>
            </w:r>
          </w:p>
        </w:tc>
      </w:tr>
      <w:tr w:rsidR="007B0DDA" w:rsidRPr="004D3EC3" w14:paraId="086FBC09" w14:textId="77777777" w:rsidTr="00082AA8">
        <w:tc>
          <w:tcPr>
            <w:tcW w:w="6803" w:type="dxa"/>
          </w:tcPr>
          <w:p w14:paraId="2CF0147B" w14:textId="77777777" w:rsidR="007B0DDA" w:rsidRPr="004D3EC3" w:rsidRDefault="007B0DDA" w:rsidP="00082AA8">
            <w:pPr>
              <w:pStyle w:val="G-PCCTablebodyKWN"/>
              <w:rPr>
                <w:b/>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lod_scalability_enabled</w:t>
            </w:r>
            <w:r w:rsidRPr="004D3EC3">
              <w:rPr>
                <w:rStyle w:val="Exprinline"/>
                <w:szCs w:val="20"/>
              </w:rPr>
              <w:t> )</w:t>
            </w:r>
          </w:p>
        </w:tc>
        <w:tc>
          <w:tcPr>
            <w:tcW w:w="1417" w:type="dxa"/>
          </w:tcPr>
          <w:p w14:paraId="114E6B1C" w14:textId="77777777" w:rsidR="007B0DDA" w:rsidRPr="004D3EC3" w:rsidRDefault="007B0DDA" w:rsidP="00082AA8">
            <w:pPr>
              <w:pStyle w:val="G-PCCTablebody"/>
              <w:jc w:val="center"/>
              <w:rPr>
                <w:szCs w:val="20"/>
              </w:rPr>
            </w:pPr>
          </w:p>
        </w:tc>
      </w:tr>
      <w:tr w:rsidR="007B0DDA" w:rsidRPr="004D3EC3" w14:paraId="3387BB86" w14:textId="77777777" w:rsidTr="00082AA8">
        <w:tc>
          <w:tcPr>
            <w:tcW w:w="6803" w:type="dxa"/>
          </w:tcPr>
          <w:p w14:paraId="418D54D9"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pred_max_range_minus1</w:t>
            </w:r>
          </w:p>
        </w:tc>
        <w:tc>
          <w:tcPr>
            <w:tcW w:w="1417" w:type="dxa"/>
          </w:tcPr>
          <w:p w14:paraId="65FCEFC8"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766FCAC4" w14:textId="77777777" w:rsidTr="00082AA8">
        <w:tc>
          <w:tcPr>
            <w:tcW w:w="6803" w:type="dxa"/>
          </w:tcPr>
          <w:p w14:paraId="7931E4C9" w14:textId="77777777" w:rsidR="007B0DDA" w:rsidRPr="004D3EC3" w:rsidRDefault="007B0DDA" w:rsidP="00082AA8">
            <w:pPr>
              <w:pStyle w:val="G-PCCTablebodyKWN"/>
              <w:rPr>
                <w:szCs w:val="20"/>
              </w:rPr>
            </w:pPr>
            <w:r w:rsidRPr="00124291">
              <w:rPr>
                <w:rStyle w:val="Codeinline"/>
                <w:color w:val="000000" w:themeColor="text1"/>
                <w:szCs w:val="18"/>
              </w:rPr>
              <w:t>      </w:t>
            </w:r>
            <w:r>
              <w:rPr>
                <w:rStyle w:val="Funcinline"/>
                <w:rFonts w:hint="eastAsia"/>
                <w:szCs w:val="20"/>
                <w:lang w:eastAsia="zh-CN"/>
              </w:rPr>
              <w:t>e</w:t>
            </w:r>
            <w:r w:rsidRPr="004D3EC3">
              <w:rPr>
                <w:rStyle w:val="Funcinline"/>
                <w:szCs w:val="20"/>
              </w:rPr>
              <w:t>lse</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0A22DC72" w14:textId="77777777" w:rsidR="007B0DDA" w:rsidRPr="004D3EC3" w:rsidRDefault="007B0DDA" w:rsidP="00082AA8">
            <w:pPr>
              <w:pStyle w:val="G-PCCTablebody"/>
              <w:jc w:val="center"/>
              <w:rPr>
                <w:szCs w:val="20"/>
              </w:rPr>
            </w:pPr>
          </w:p>
        </w:tc>
      </w:tr>
      <w:tr w:rsidR="007B0DDA" w:rsidRPr="004D3EC3" w14:paraId="76AB1F00" w14:textId="77777777" w:rsidTr="00082AA8">
        <w:tc>
          <w:tcPr>
            <w:tcW w:w="6803" w:type="dxa"/>
          </w:tcPr>
          <w:p w14:paraId="39C2BABD"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lod_max_levels_minus1</w:t>
            </w:r>
          </w:p>
        </w:tc>
        <w:tc>
          <w:tcPr>
            <w:tcW w:w="1417" w:type="dxa"/>
          </w:tcPr>
          <w:p w14:paraId="7E82B01C" w14:textId="77777777" w:rsidR="007B0DDA" w:rsidRPr="004D3EC3" w:rsidRDefault="007B0DDA" w:rsidP="00082AA8">
            <w:pPr>
              <w:pStyle w:val="G-PCCTablebody"/>
              <w:jc w:val="center"/>
              <w:rPr>
                <w:szCs w:val="20"/>
              </w:rPr>
            </w:pPr>
            <w:r w:rsidRPr="004D3EC3">
              <w:rPr>
                <w:szCs w:val="20"/>
              </w:rPr>
              <w:t>ue(v)</w:t>
            </w:r>
          </w:p>
        </w:tc>
      </w:tr>
      <w:tr w:rsidR="007B0DDA" w:rsidRPr="004D3EC3" w14:paraId="77A58200" w14:textId="77777777" w:rsidTr="00082AA8">
        <w:tc>
          <w:tcPr>
            <w:tcW w:w="6803" w:type="dxa"/>
          </w:tcPr>
          <w:p w14:paraId="1DD13485" w14:textId="77777777" w:rsidR="007B0DDA" w:rsidRPr="004D3EC3" w:rsidRDefault="007B0DDA" w:rsidP="00082AA8">
            <w:pPr>
              <w:pStyle w:val="G-PCCTablebodyKWN"/>
              <w:rPr>
                <w:b/>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lod_max_levels_minus1</w:t>
            </w:r>
            <w:r w:rsidRPr="004D3EC3">
              <w:rPr>
                <w:rStyle w:val="Exprinline"/>
                <w:szCs w:val="20"/>
              </w:rPr>
              <w:t> )</w:t>
            </w:r>
          </w:p>
        </w:tc>
        <w:tc>
          <w:tcPr>
            <w:tcW w:w="1417" w:type="dxa"/>
          </w:tcPr>
          <w:p w14:paraId="7DD88CFB" w14:textId="77777777" w:rsidR="007B0DDA" w:rsidRPr="004D3EC3" w:rsidRDefault="007B0DDA" w:rsidP="00082AA8">
            <w:pPr>
              <w:pStyle w:val="G-PCCTablebody"/>
              <w:jc w:val="center"/>
              <w:rPr>
                <w:szCs w:val="20"/>
                <w:lang w:eastAsia="ja-JP"/>
              </w:rPr>
            </w:pPr>
          </w:p>
        </w:tc>
      </w:tr>
      <w:tr w:rsidR="007B0DDA" w:rsidRPr="004D3EC3" w14:paraId="7BAEAD80" w14:textId="77777777" w:rsidTr="00082AA8">
        <w:tc>
          <w:tcPr>
            <w:tcW w:w="6803" w:type="dxa"/>
          </w:tcPr>
          <w:p w14:paraId="23792DEB"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attr_canonical_order_enabled</w:t>
            </w:r>
          </w:p>
        </w:tc>
        <w:tc>
          <w:tcPr>
            <w:tcW w:w="1417" w:type="dxa"/>
          </w:tcPr>
          <w:p w14:paraId="7AE343D8" w14:textId="77777777" w:rsidR="007B0DDA" w:rsidRPr="004D3EC3" w:rsidRDefault="007B0DDA" w:rsidP="00082AA8">
            <w:pPr>
              <w:pStyle w:val="G-PCCTablebody"/>
              <w:jc w:val="center"/>
              <w:rPr>
                <w:szCs w:val="20"/>
                <w:lang w:eastAsia="ja-JP"/>
              </w:rPr>
            </w:pPr>
            <w:r w:rsidRPr="004D3EC3">
              <w:rPr>
                <w:szCs w:val="20"/>
                <w:lang w:eastAsia="ja-JP"/>
              </w:rPr>
              <w:t>u(1)</w:t>
            </w:r>
          </w:p>
        </w:tc>
      </w:tr>
      <w:tr w:rsidR="007B0DDA" w:rsidRPr="004D3EC3" w14:paraId="005AB597" w14:textId="77777777" w:rsidTr="00082AA8">
        <w:tc>
          <w:tcPr>
            <w:tcW w:w="6803" w:type="dxa"/>
          </w:tcPr>
          <w:p w14:paraId="77430766"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else</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617FD6A7" w14:textId="77777777" w:rsidR="007B0DDA" w:rsidRPr="004D3EC3" w:rsidRDefault="007B0DDA" w:rsidP="00082AA8">
            <w:pPr>
              <w:pStyle w:val="G-PCCTablebody"/>
              <w:jc w:val="center"/>
              <w:rPr>
                <w:szCs w:val="20"/>
                <w:lang w:eastAsia="ja-JP"/>
              </w:rPr>
            </w:pPr>
          </w:p>
        </w:tc>
      </w:tr>
      <w:tr w:rsidR="007B0DDA" w:rsidRPr="004D3EC3" w14:paraId="58BE70FA" w14:textId="77777777" w:rsidTr="00082AA8">
        <w:tc>
          <w:tcPr>
            <w:tcW w:w="6803" w:type="dxa"/>
          </w:tcPr>
          <w:p w14:paraId="32F50B11"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lod_decimation_mode</w:t>
            </w:r>
          </w:p>
        </w:tc>
        <w:tc>
          <w:tcPr>
            <w:tcW w:w="1417" w:type="dxa"/>
          </w:tcPr>
          <w:p w14:paraId="7DB66144"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55337972" w14:textId="77777777" w:rsidTr="00082AA8">
        <w:tc>
          <w:tcPr>
            <w:tcW w:w="6803" w:type="dxa"/>
          </w:tcPr>
          <w:p w14:paraId="1D0109A7" w14:textId="77777777" w:rsidR="007B0DDA" w:rsidRPr="004D3EC3" w:rsidRDefault="007B0DDA" w:rsidP="00082AA8">
            <w:pPr>
              <w:pStyle w:val="G-PCCTablebodyKWN"/>
              <w:rPr>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lod_decimation_mode</w:t>
            </w:r>
            <w:r w:rsidRPr="00124291">
              <w:rPr>
                <w:rStyle w:val="Exprinline"/>
                <w:rFonts w:hint="eastAsia"/>
                <w:color w:val="000000" w:themeColor="text1"/>
                <w:sz w:val="18"/>
                <w:szCs w:val="18"/>
                <w:lang w:eastAsia="zh-CN"/>
              </w:rPr>
              <w:t> </w:t>
            </w:r>
            <w:r w:rsidRPr="004D3EC3">
              <w:rPr>
                <w:rStyle w:val="Exprinline"/>
                <w:szCs w:val="20"/>
              </w:rPr>
              <w:t>&gt;</w:t>
            </w:r>
            <w:r w:rsidRPr="00124291">
              <w:rPr>
                <w:rStyle w:val="Exprinline"/>
                <w:rFonts w:hint="eastAsia"/>
                <w:color w:val="000000" w:themeColor="text1"/>
                <w:sz w:val="18"/>
                <w:szCs w:val="18"/>
                <w:lang w:eastAsia="zh-CN"/>
              </w:rPr>
              <w:t> </w:t>
            </w:r>
            <w:r w:rsidRPr="004D3EC3">
              <w:rPr>
                <w:rStyle w:val="Exprinline"/>
                <w:szCs w:val="20"/>
              </w:rPr>
              <w:t>0 )</w:t>
            </w:r>
          </w:p>
        </w:tc>
        <w:tc>
          <w:tcPr>
            <w:tcW w:w="1417" w:type="dxa"/>
          </w:tcPr>
          <w:p w14:paraId="4BDC158C" w14:textId="77777777" w:rsidR="007B0DDA" w:rsidRPr="004D3EC3" w:rsidRDefault="007B0DDA" w:rsidP="00082AA8">
            <w:pPr>
              <w:pStyle w:val="G-PCCTablebody"/>
              <w:jc w:val="center"/>
              <w:rPr>
                <w:szCs w:val="20"/>
              </w:rPr>
            </w:pPr>
          </w:p>
        </w:tc>
      </w:tr>
      <w:tr w:rsidR="007B0DDA" w:rsidRPr="004D3EC3" w14:paraId="3F930A3C" w14:textId="77777777" w:rsidTr="00082AA8">
        <w:tc>
          <w:tcPr>
            <w:tcW w:w="6803" w:type="dxa"/>
          </w:tcPr>
          <w:p w14:paraId="32C6DF3C" w14:textId="77777777" w:rsidR="007B0DDA" w:rsidRPr="004D3EC3" w:rsidRDefault="007B0DDA" w:rsidP="00082AA8">
            <w:pPr>
              <w:pStyle w:val="G-PCCTablebodyKWN"/>
              <w:rPr>
                <w:b/>
                <w:szCs w:val="20"/>
              </w:rPr>
            </w:pPr>
            <w:r w:rsidRPr="00124291">
              <w:rPr>
                <w:rStyle w:val="Codeinline"/>
                <w:color w:val="000000" w:themeColor="text1"/>
                <w:szCs w:val="18"/>
              </w:rPr>
              <w:t>               </w:t>
            </w:r>
            <w:r w:rsidRPr="004D3EC3">
              <w:rPr>
                <w:rStyle w:val="Funcinline"/>
                <w:szCs w:val="20"/>
              </w:rPr>
              <w:t>for</w:t>
            </w:r>
            <w:r w:rsidRPr="004D3EC3">
              <w:rPr>
                <w:rStyle w:val="Exprinline"/>
                <w:szCs w:val="20"/>
              </w:rPr>
              <w:t>( </w:t>
            </w:r>
            <w:r w:rsidRPr="004D3EC3">
              <w:rPr>
                <w:rStyle w:val="VarNinline"/>
                <w:szCs w:val="20"/>
              </w:rPr>
              <w:t>lv</w:t>
            </w:r>
            <w:r w:rsidRPr="00124291">
              <w:rPr>
                <w:rStyle w:val="VarNinline"/>
                <w:color w:val="ED7D31"/>
                <w:sz w:val="18"/>
                <w:szCs w:val="18"/>
              </w:rPr>
              <w:t>l</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4D3EC3">
              <w:rPr>
                <w:rStyle w:val="VarNinline"/>
                <w:szCs w:val="20"/>
              </w:rPr>
              <w:t>lvl</w:t>
            </w:r>
            <w:r w:rsidRPr="00124291">
              <w:rPr>
                <w:rStyle w:val="Exprinline"/>
                <w:rFonts w:hint="eastAsia"/>
                <w:color w:val="000000" w:themeColor="text1"/>
                <w:sz w:val="18"/>
                <w:szCs w:val="18"/>
                <w:lang w:eastAsia="zh-CN"/>
              </w:rPr>
              <w:t> </w:t>
            </w:r>
            <w:r w:rsidRPr="004D3EC3">
              <w:rPr>
                <w:rStyle w:val="Exprinline"/>
                <w:szCs w:val="20"/>
              </w:rPr>
              <w:t>&lt;</w:t>
            </w:r>
            <w:r w:rsidRPr="00124291">
              <w:rPr>
                <w:rStyle w:val="Exprinline"/>
                <w:rFonts w:hint="eastAsia"/>
                <w:color w:val="000000" w:themeColor="text1"/>
                <w:sz w:val="18"/>
                <w:szCs w:val="18"/>
                <w:lang w:eastAsia="zh-CN"/>
              </w:rPr>
              <w:t> </w:t>
            </w:r>
            <w:r w:rsidRPr="004D3EC3">
              <w:rPr>
                <w:rStyle w:val="Synvarinline"/>
                <w:szCs w:val="20"/>
              </w:rPr>
              <w:t>lod_max_levels_minus1</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VarNinline"/>
                <w:szCs w:val="20"/>
              </w:rPr>
              <w:t>lvl</w:t>
            </w:r>
            <w:r w:rsidRPr="004D3EC3">
              <w:rPr>
                <w:rStyle w:val="Exprinline"/>
                <w:szCs w:val="20"/>
              </w:rPr>
              <w:t>++ )</w:t>
            </w:r>
          </w:p>
        </w:tc>
        <w:tc>
          <w:tcPr>
            <w:tcW w:w="1417" w:type="dxa"/>
          </w:tcPr>
          <w:p w14:paraId="126ECBF4" w14:textId="77777777" w:rsidR="007B0DDA" w:rsidRPr="004D3EC3" w:rsidRDefault="007B0DDA" w:rsidP="00082AA8">
            <w:pPr>
              <w:pStyle w:val="G-PCCTablebody"/>
              <w:jc w:val="center"/>
              <w:rPr>
                <w:szCs w:val="20"/>
              </w:rPr>
            </w:pPr>
          </w:p>
        </w:tc>
      </w:tr>
      <w:tr w:rsidR="007B0DDA" w:rsidRPr="004D3EC3" w14:paraId="21877E73" w14:textId="77777777" w:rsidTr="00082AA8">
        <w:tc>
          <w:tcPr>
            <w:tcW w:w="6803" w:type="dxa"/>
          </w:tcPr>
          <w:p w14:paraId="06FC7B4A" w14:textId="77777777" w:rsidR="007B0DDA" w:rsidRPr="004D3EC3" w:rsidRDefault="007B0DDA" w:rsidP="00082AA8">
            <w:pPr>
              <w:pStyle w:val="G-PCCTablebody"/>
              <w:rPr>
                <w:bCs/>
                <w:szCs w:val="20"/>
              </w:rPr>
            </w:pPr>
            <w:r w:rsidRPr="00124291">
              <w:rPr>
                <w:rStyle w:val="Codeinline"/>
                <w:color w:val="000000" w:themeColor="text1"/>
                <w:szCs w:val="18"/>
              </w:rPr>
              <w:t>                  </w:t>
            </w:r>
            <w:r w:rsidRPr="004D3EC3">
              <w:rPr>
                <w:rStyle w:val="Synboldinline"/>
                <w:szCs w:val="20"/>
              </w:rPr>
              <w:t>lod_sampling_period_minus2</w:t>
            </w:r>
            <w:r w:rsidRPr="004D3EC3">
              <w:rPr>
                <w:rStyle w:val="Exprinline"/>
                <w:szCs w:val="20"/>
              </w:rPr>
              <w:t>[ </w:t>
            </w:r>
            <w:r w:rsidRPr="004D3EC3">
              <w:rPr>
                <w:rStyle w:val="VarNinline"/>
                <w:szCs w:val="20"/>
              </w:rPr>
              <w:t>lvl</w:t>
            </w:r>
            <w:r w:rsidRPr="004D3EC3">
              <w:rPr>
                <w:rStyle w:val="Exprinline"/>
                <w:szCs w:val="20"/>
              </w:rPr>
              <w:t> ]</w:t>
            </w:r>
          </w:p>
        </w:tc>
        <w:tc>
          <w:tcPr>
            <w:tcW w:w="1417" w:type="dxa"/>
          </w:tcPr>
          <w:p w14:paraId="1F12710B" w14:textId="77777777" w:rsidR="007B0DDA" w:rsidRPr="004D3EC3" w:rsidRDefault="007B0DDA" w:rsidP="00082AA8">
            <w:pPr>
              <w:pStyle w:val="G-PCCTablebody"/>
              <w:jc w:val="center"/>
              <w:rPr>
                <w:szCs w:val="20"/>
              </w:rPr>
            </w:pPr>
            <w:r w:rsidRPr="004D3EC3">
              <w:rPr>
                <w:szCs w:val="20"/>
              </w:rPr>
              <w:t>u</w:t>
            </w:r>
            <w:r w:rsidRPr="004D3EC3">
              <w:rPr>
                <w:rFonts w:eastAsia="MS Mincho"/>
                <w:szCs w:val="20"/>
                <w:lang w:eastAsia="ja-JP"/>
              </w:rPr>
              <w:t>e</w:t>
            </w:r>
            <w:r w:rsidRPr="004D3EC3">
              <w:rPr>
                <w:szCs w:val="20"/>
              </w:rPr>
              <w:t>(</w:t>
            </w:r>
            <w:r w:rsidRPr="004D3EC3">
              <w:rPr>
                <w:rFonts w:eastAsia="MS Mincho"/>
                <w:szCs w:val="20"/>
                <w:lang w:eastAsia="ja-JP"/>
              </w:rPr>
              <w:t>v</w:t>
            </w:r>
            <w:r w:rsidRPr="004D3EC3">
              <w:rPr>
                <w:szCs w:val="20"/>
              </w:rPr>
              <w:t>)</w:t>
            </w:r>
          </w:p>
        </w:tc>
      </w:tr>
      <w:tr w:rsidR="007B0DDA" w:rsidRPr="004D3EC3" w14:paraId="070004DA" w14:textId="77777777" w:rsidTr="00082AA8">
        <w:tc>
          <w:tcPr>
            <w:tcW w:w="6803" w:type="dxa"/>
          </w:tcPr>
          <w:p w14:paraId="660AD83E"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lod_initial_dist_log2</w:t>
            </w:r>
          </w:p>
        </w:tc>
        <w:tc>
          <w:tcPr>
            <w:tcW w:w="1417" w:type="dxa"/>
          </w:tcPr>
          <w:p w14:paraId="4916B3E4" w14:textId="77777777" w:rsidR="007B0DDA" w:rsidRPr="004D3EC3" w:rsidRDefault="007B0DDA" w:rsidP="00082AA8">
            <w:pPr>
              <w:pStyle w:val="G-PCCTablebody"/>
              <w:jc w:val="center"/>
              <w:rPr>
                <w:szCs w:val="20"/>
              </w:rPr>
            </w:pPr>
            <w:r w:rsidRPr="004D3EC3">
              <w:rPr>
                <w:szCs w:val="20"/>
              </w:rPr>
              <w:t>ue(v)</w:t>
            </w:r>
          </w:p>
        </w:tc>
      </w:tr>
      <w:tr w:rsidR="007B0DDA" w:rsidRPr="004D3EC3" w14:paraId="781B8B7C" w14:textId="77777777" w:rsidTr="00082AA8">
        <w:tc>
          <w:tcPr>
            <w:tcW w:w="6803" w:type="dxa"/>
          </w:tcPr>
          <w:p w14:paraId="26C6DC90"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lod_dist_log2_offset_present</w:t>
            </w:r>
          </w:p>
        </w:tc>
        <w:tc>
          <w:tcPr>
            <w:tcW w:w="1417" w:type="dxa"/>
          </w:tcPr>
          <w:p w14:paraId="36085116" w14:textId="77777777" w:rsidR="007B0DDA" w:rsidRPr="004D3EC3" w:rsidRDefault="007B0DDA" w:rsidP="00082AA8">
            <w:pPr>
              <w:pStyle w:val="G-PCCTablebody"/>
              <w:jc w:val="center"/>
              <w:rPr>
                <w:szCs w:val="20"/>
              </w:rPr>
            </w:pPr>
            <w:r w:rsidRPr="004D3EC3">
              <w:rPr>
                <w:szCs w:val="20"/>
              </w:rPr>
              <w:t>u(1)</w:t>
            </w:r>
          </w:p>
        </w:tc>
      </w:tr>
      <w:tr w:rsidR="007B0DDA" w:rsidRPr="004D3EC3" w14:paraId="77C5CDE3" w14:textId="77777777" w:rsidTr="00082AA8">
        <w:tc>
          <w:tcPr>
            <w:tcW w:w="6803" w:type="dxa"/>
          </w:tcPr>
          <w:p w14:paraId="53C313B9" w14:textId="77777777" w:rsidR="007B0DDA" w:rsidRPr="004D3EC3" w:rsidRDefault="007B0DDA" w:rsidP="00082AA8">
            <w:pPr>
              <w:pStyle w:val="G-PCCTablebody"/>
              <w:rPr>
                <w:rStyle w:val="Exprinline"/>
                <w:szCs w:val="20"/>
              </w:rPr>
            </w:pPr>
            <w:r w:rsidRPr="00124291">
              <w:rPr>
                <w:rStyle w:val="Codeinline"/>
                <w:color w:val="000000" w:themeColor="text1"/>
                <w:szCs w:val="18"/>
              </w:rPr>
              <w:t>         </w:t>
            </w:r>
            <w:r w:rsidRPr="004D3EC3">
              <w:rPr>
                <w:rStyle w:val="Exprinline"/>
                <w:szCs w:val="20"/>
              </w:rPr>
              <w:t>}</w:t>
            </w:r>
          </w:p>
        </w:tc>
        <w:tc>
          <w:tcPr>
            <w:tcW w:w="1417" w:type="dxa"/>
          </w:tcPr>
          <w:p w14:paraId="7DD88DD3" w14:textId="77777777" w:rsidR="007B0DDA" w:rsidRPr="004D3EC3" w:rsidRDefault="007B0DDA" w:rsidP="00082AA8">
            <w:pPr>
              <w:pStyle w:val="G-PCCTablebody"/>
              <w:jc w:val="center"/>
              <w:rPr>
                <w:szCs w:val="20"/>
              </w:rPr>
            </w:pPr>
          </w:p>
        </w:tc>
      </w:tr>
      <w:tr w:rsidR="007B0DDA" w:rsidRPr="004D3EC3" w14:paraId="111893A4" w14:textId="77777777" w:rsidTr="00082AA8">
        <w:tc>
          <w:tcPr>
            <w:tcW w:w="6803" w:type="dxa"/>
          </w:tcPr>
          <w:p w14:paraId="7A786F94" w14:textId="77777777" w:rsidR="007B0DDA" w:rsidRPr="004D3EC3" w:rsidRDefault="007B0DDA" w:rsidP="00082AA8">
            <w:pPr>
              <w:pStyle w:val="G-PCCTablebody"/>
              <w:rPr>
                <w:rStyle w:val="Exprinline"/>
                <w:szCs w:val="20"/>
              </w:rPr>
            </w:pPr>
            <w:r w:rsidRPr="00124291">
              <w:rPr>
                <w:rStyle w:val="Codeinline"/>
                <w:color w:val="000000" w:themeColor="text1"/>
                <w:szCs w:val="18"/>
              </w:rPr>
              <w:t>      </w:t>
            </w:r>
            <w:r w:rsidRPr="004D3EC3">
              <w:rPr>
                <w:rStyle w:val="Exprinline"/>
                <w:szCs w:val="20"/>
              </w:rPr>
              <w:t>}</w:t>
            </w:r>
          </w:p>
        </w:tc>
        <w:tc>
          <w:tcPr>
            <w:tcW w:w="1417" w:type="dxa"/>
          </w:tcPr>
          <w:p w14:paraId="795D732E" w14:textId="77777777" w:rsidR="007B0DDA" w:rsidRPr="004D3EC3" w:rsidRDefault="007B0DDA" w:rsidP="00082AA8">
            <w:pPr>
              <w:pStyle w:val="G-PCCTablebody"/>
              <w:jc w:val="center"/>
              <w:rPr>
                <w:szCs w:val="20"/>
              </w:rPr>
            </w:pPr>
          </w:p>
        </w:tc>
      </w:tr>
      <w:tr w:rsidR="007B0DDA" w:rsidRPr="004D3EC3" w14:paraId="5D864F83" w14:textId="77777777" w:rsidTr="00082AA8">
        <w:tc>
          <w:tcPr>
            <w:tcW w:w="6803" w:type="dxa"/>
          </w:tcPr>
          <w:p w14:paraId="76E4ABA7" w14:textId="77777777" w:rsidR="007B0DDA" w:rsidRPr="004D3EC3" w:rsidRDefault="007B0DDA" w:rsidP="00082AA8">
            <w:pPr>
              <w:pStyle w:val="G-PCCTablebodyKWN"/>
              <w:rPr>
                <w:b/>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1 )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3D9A24E6" w14:textId="77777777" w:rsidR="007B0DDA" w:rsidRPr="004D3EC3" w:rsidRDefault="007B0DDA" w:rsidP="00082AA8">
            <w:pPr>
              <w:pStyle w:val="G-PCCTablebody"/>
              <w:jc w:val="center"/>
              <w:rPr>
                <w:szCs w:val="20"/>
              </w:rPr>
            </w:pPr>
          </w:p>
        </w:tc>
      </w:tr>
      <w:tr w:rsidR="007B0DDA" w:rsidRPr="004D3EC3" w14:paraId="3437A35E" w14:textId="77777777" w:rsidTr="00082AA8">
        <w:tc>
          <w:tcPr>
            <w:tcW w:w="6803" w:type="dxa"/>
          </w:tcPr>
          <w:p w14:paraId="04A54B21" w14:textId="77777777" w:rsidR="007B0DDA" w:rsidRPr="004D3EC3" w:rsidRDefault="007B0DDA" w:rsidP="00082AA8">
            <w:pPr>
              <w:pStyle w:val="G-PCCTablebody"/>
              <w:rPr>
                <w:b/>
                <w:bCs/>
                <w:szCs w:val="20"/>
                <w:lang w:eastAsia="ja-JP"/>
              </w:rPr>
            </w:pPr>
            <w:r w:rsidRPr="00124291">
              <w:rPr>
                <w:rStyle w:val="Codeinline"/>
                <w:color w:val="000000" w:themeColor="text1"/>
                <w:szCs w:val="18"/>
              </w:rPr>
              <w:t>         </w:t>
            </w:r>
            <w:r w:rsidRPr="004D3EC3">
              <w:rPr>
                <w:rStyle w:val="Synboldinline"/>
                <w:szCs w:val="20"/>
              </w:rPr>
              <w:t>pred_direct_max_idx_plus1</w:t>
            </w:r>
          </w:p>
        </w:tc>
        <w:tc>
          <w:tcPr>
            <w:tcW w:w="1417" w:type="dxa"/>
          </w:tcPr>
          <w:p w14:paraId="543FF21A"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4622D202" w14:textId="77777777" w:rsidTr="00082AA8">
        <w:tc>
          <w:tcPr>
            <w:tcW w:w="6803" w:type="dxa"/>
          </w:tcPr>
          <w:p w14:paraId="55831168" w14:textId="77777777" w:rsidR="007B0DDA" w:rsidRPr="004D3EC3" w:rsidRDefault="007B0DDA" w:rsidP="00082AA8">
            <w:pPr>
              <w:pStyle w:val="G-PCCTablebodyKWN"/>
              <w:rPr>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pred_direct_max_idx_plus1</w:t>
            </w:r>
            <w:r w:rsidRPr="004D3EC3">
              <w:rPr>
                <w:rStyle w:val="Exprinline"/>
                <w:szCs w:val="20"/>
              </w:rPr>
              <w:t>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203FAED5" w14:textId="77777777" w:rsidR="007B0DDA" w:rsidRPr="004D3EC3" w:rsidRDefault="007B0DDA" w:rsidP="00082AA8">
            <w:pPr>
              <w:pStyle w:val="G-PCCTablebody"/>
              <w:jc w:val="center"/>
              <w:rPr>
                <w:szCs w:val="20"/>
              </w:rPr>
            </w:pPr>
          </w:p>
        </w:tc>
      </w:tr>
      <w:tr w:rsidR="007B0DDA" w:rsidRPr="004D3EC3" w14:paraId="2253942D" w14:textId="77777777" w:rsidTr="00082AA8">
        <w:tc>
          <w:tcPr>
            <w:tcW w:w="6803" w:type="dxa"/>
          </w:tcPr>
          <w:p w14:paraId="40DF6C25" w14:textId="77777777" w:rsidR="007B0DDA" w:rsidRPr="004D3EC3" w:rsidRDefault="007B0DDA" w:rsidP="00082AA8">
            <w:pPr>
              <w:pStyle w:val="G-PCCTablebody"/>
              <w:rPr>
                <w:rFonts w:eastAsia="MS Mincho"/>
                <w:b/>
                <w:bCs/>
                <w:szCs w:val="20"/>
                <w:lang w:eastAsia="ja-JP"/>
              </w:rPr>
            </w:pPr>
            <w:r w:rsidRPr="00124291">
              <w:rPr>
                <w:rStyle w:val="Codeinline"/>
                <w:color w:val="000000" w:themeColor="text1"/>
                <w:szCs w:val="18"/>
              </w:rPr>
              <w:t>            </w:t>
            </w:r>
            <w:r w:rsidRPr="004D3EC3">
              <w:rPr>
                <w:rStyle w:val="Synboldinline"/>
                <w:szCs w:val="20"/>
              </w:rPr>
              <w:t>pred_direct_threshold</w:t>
            </w:r>
          </w:p>
        </w:tc>
        <w:tc>
          <w:tcPr>
            <w:tcW w:w="1417" w:type="dxa"/>
          </w:tcPr>
          <w:p w14:paraId="5644A3FA" w14:textId="77777777" w:rsidR="007B0DDA" w:rsidRPr="004D3EC3" w:rsidRDefault="007B0DDA" w:rsidP="00082AA8">
            <w:pPr>
              <w:pStyle w:val="G-PCCTablebody"/>
              <w:jc w:val="center"/>
              <w:rPr>
                <w:szCs w:val="20"/>
              </w:rPr>
            </w:pPr>
            <w:r w:rsidRPr="004D3EC3">
              <w:rPr>
                <w:szCs w:val="20"/>
              </w:rPr>
              <w:t>u(8)</w:t>
            </w:r>
          </w:p>
        </w:tc>
      </w:tr>
      <w:tr w:rsidR="007B0DDA" w:rsidRPr="004D3EC3" w14:paraId="26DE3BC4" w14:textId="77777777" w:rsidTr="00082AA8">
        <w:tc>
          <w:tcPr>
            <w:tcW w:w="6803" w:type="dxa"/>
          </w:tcPr>
          <w:p w14:paraId="7B683A77"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pred_direct_avg_disabled</w:t>
            </w:r>
          </w:p>
        </w:tc>
        <w:tc>
          <w:tcPr>
            <w:tcW w:w="1417" w:type="dxa"/>
          </w:tcPr>
          <w:p w14:paraId="6897E94E" w14:textId="77777777" w:rsidR="007B0DDA" w:rsidRPr="004D3EC3" w:rsidRDefault="007B0DDA" w:rsidP="00082AA8">
            <w:pPr>
              <w:pStyle w:val="G-PCCTablebody"/>
              <w:jc w:val="center"/>
              <w:rPr>
                <w:szCs w:val="20"/>
              </w:rPr>
            </w:pPr>
            <w:r w:rsidRPr="004D3EC3">
              <w:rPr>
                <w:szCs w:val="20"/>
              </w:rPr>
              <w:t>u(1)</w:t>
            </w:r>
          </w:p>
        </w:tc>
      </w:tr>
      <w:tr w:rsidR="007B0DDA" w:rsidRPr="004D3EC3" w14:paraId="558AF18B" w14:textId="77777777" w:rsidTr="00082AA8">
        <w:tc>
          <w:tcPr>
            <w:tcW w:w="6803" w:type="dxa"/>
          </w:tcPr>
          <w:p w14:paraId="36A78D4B" w14:textId="77777777" w:rsidR="007B0DDA" w:rsidRPr="004D3EC3" w:rsidRDefault="007B0DDA" w:rsidP="00082AA8">
            <w:pPr>
              <w:pStyle w:val="G-PCCTablebody"/>
              <w:rPr>
                <w:rStyle w:val="Exprinline"/>
                <w:szCs w:val="20"/>
              </w:rPr>
            </w:pPr>
            <w:r w:rsidRPr="00124291">
              <w:rPr>
                <w:rStyle w:val="Codeinline"/>
                <w:color w:val="000000" w:themeColor="text1"/>
                <w:szCs w:val="18"/>
              </w:rPr>
              <w:t>         </w:t>
            </w:r>
            <w:r w:rsidRPr="004D3EC3">
              <w:rPr>
                <w:rStyle w:val="Exprinline"/>
                <w:szCs w:val="20"/>
              </w:rPr>
              <w:t>}</w:t>
            </w:r>
          </w:p>
        </w:tc>
        <w:tc>
          <w:tcPr>
            <w:tcW w:w="1417" w:type="dxa"/>
          </w:tcPr>
          <w:p w14:paraId="54E44DD6" w14:textId="77777777" w:rsidR="007B0DDA" w:rsidRPr="004D3EC3" w:rsidRDefault="007B0DDA" w:rsidP="00082AA8">
            <w:pPr>
              <w:pStyle w:val="G-PCCTablebody"/>
              <w:jc w:val="center"/>
              <w:rPr>
                <w:szCs w:val="20"/>
              </w:rPr>
            </w:pPr>
          </w:p>
        </w:tc>
      </w:tr>
      <w:tr w:rsidR="007B0DDA" w:rsidRPr="004D3EC3" w14:paraId="21D94D97" w14:textId="77777777" w:rsidTr="00082AA8">
        <w:tc>
          <w:tcPr>
            <w:tcW w:w="6803" w:type="dxa"/>
          </w:tcPr>
          <w:p w14:paraId="4E61436D"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pred_intra_lod_search_range</w:t>
            </w:r>
          </w:p>
        </w:tc>
        <w:tc>
          <w:tcPr>
            <w:tcW w:w="1417" w:type="dxa"/>
          </w:tcPr>
          <w:p w14:paraId="046495F3"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0A8B4585" w14:textId="77777777" w:rsidTr="00082AA8">
        <w:tc>
          <w:tcPr>
            <w:tcW w:w="6803" w:type="dxa"/>
          </w:tcPr>
          <w:p w14:paraId="28826A2E" w14:textId="77777777" w:rsidR="007B0DDA" w:rsidRPr="004D3EC3" w:rsidRDefault="007B0DDA" w:rsidP="00082AA8">
            <w:pPr>
              <w:pStyle w:val="G-PCCTablebodyKWN"/>
              <w:rPr>
                <w:bCs/>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pred_intra_lod_search_range</w:t>
            </w:r>
            <w:r w:rsidRPr="004D3EC3">
              <w:rPr>
                <w:rStyle w:val="Exprinline"/>
                <w:szCs w:val="20"/>
              </w:rPr>
              <w:t> )</w:t>
            </w:r>
          </w:p>
        </w:tc>
        <w:tc>
          <w:tcPr>
            <w:tcW w:w="1417" w:type="dxa"/>
          </w:tcPr>
          <w:p w14:paraId="2E3035C3" w14:textId="77777777" w:rsidR="007B0DDA" w:rsidRPr="004D3EC3" w:rsidRDefault="007B0DDA" w:rsidP="00082AA8">
            <w:pPr>
              <w:pStyle w:val="G-PCCTablebody"/>
              <w:jc w:val="center"/>
              <w:rPr>
                <w:szCs w:val="20"/>
                <w:lang w:eastAsia="ja-JP"/>
              </w:rPr>
            </w:pPr>
          </w:p>
        </w:tc>
      </w:tr>
      <w:tr w:rsidR="007B0DDA" w:rsidRPr="004D3EC3" w14:paraId="155897AE" w14:textId="77777777" w:rsidTr="00082AA8">
        <w:tc>
          <w:tcPr>
            <w:tcW w:w="6803" w:type="dxa"/>
          </w:tcPr>
          <w:p w14:paraId="1BF6C454"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pred_intra_min_lod</w:t>
            </w:r>
          </w:p>
        </w:tc>
        <w:tc>
          <w:tcPr>
            <w:tcW w:w="1417" w:type="dxa"/>
          </w:tcPr>
          <w:p w14:paraId="64D68927" w14:textId="77777777" w:rsidR="007B0DDA" w:rsidRPr="004D3EC3" w:rsidRDefault="007B0DDA" w:rsidP="00082AA8">
            <w:pPr>
              <w:pStyle w:val="G-PCCTablebody"/>
              <w:jc w:val="center"/>
              <w:rPr>
                <w:szCs w:val="20"/>
                <w:lang w:eastAsia="ja-JP"/>
              </w:rPr>
            </w:pPr>
            <w:r w:rsidRPr="004D3EC3">
              <w:rPr>
                <w:szCs w:val="20"/>
                <w:lang w:eastAsia="ja-JP"/>
              </w:rPr>
              <w:t>ue(v)</w:t>
            </w:r>
          </w:p>
        </w:tc>
      </w:tr>
      <w:tr w:rsidR="007B0DDA" w:rsidRPr="004D3EC3" w14:paraId="2A7FB70D" w14:textId="77777777" w:rsidTr="00082AA8">
        <w:tc>
          <w:tcPr>
            <w:tcW w:w="6803" w:type="dxa"/>
          </w:tcPr>
          <w:p w14:paraId="02BFA104"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inter_comp_pred_enabled</w:t>
            </w:r>
          </w:p>
        </w:tc>
        <w:tc>
          <w:tcPr>
            <w:tcW w:w="1417" w:type="dxa"/>
          </w:tcPr>
          <w:p w14:paraId="0C90CFC7" w14:textId="77777777" w:rsidR="007B0DDA" w:rsidRPr="004D3EC3" w:rsidRDefault="007B0DDA" w:rsidP="00082AA8">
            <w:pPr>
              <w:pStyle w:val="G-PCCTablebody"/>
              <w:jc w:val="center"/>
              <w:rPr>
                <w:szCs w:val="20"/>
                <w:lang w:eastAsia="ja-JP"/>
              </w:rPr>
            </w:pPr>
            <w:r w:rsidRPr="004D3EC3">
              <w:rPr>
                <w:szCs w:val="20"/>
                <w:lang w:eastAsia="ja-JP"/>
              </w:rPr>
              <w:t>u(1)</w:t>
            </w:r>
          </w:p>
        </w:tc>
      </w:tr>
      <w:tr w:rsidR="007B0DDA" w:rsidRPr="004D3EC3" w14:paraId="5E3215F7" w14:textId="77777777" w:rsidTr="00082AA8">
        <w:tc>
          <w:tcPr>
            <w:tcW w:w="6803" w:type="dxa"/>
          </w:tcPr>
          <w:p w14:paraId="009E2936" w14:textId="77777777" w:rsidR="007B0DDA" w:rsidRPr="004D3EC3" w:rsidRDefault="007B0DDA" w:rsidP="00082AA8">
            <w:pPr>
              <w:pStyle w:val="G-PCCTablebody"/>
              <w:rPr>
                <w:b/>
                <w:szCs w:val="20"/>
              </w:rPr>
            </w:pPr>
            <w:r w:rsidRPr="00124291">
              <w:rPr>
                <w:rStyle w:val="Codeinline"/>
                <w:color w:val="000000" w:themeColor="text1"/>
                <w:szCs w:val="18"/>
              </w:rPr>
              <w:t>         </w:t>
            </w:r>
            <w:r w:rsidRPr="004D3EC3">
              <w:rPr>
                <w:rStyle w:val="Synboldinline"/>
                <w:szCs w:val="20"/>
              </w:rPr>
              <w:t>pred_blending_enabled</w:t>
            </w:r>
          </w:p>
        </w:tc>
        <w:tc>
          <w:tcPr>
            <w:tcW w:w="1417" w:type="dxa"/>
          </w:tcPr>
          <w:p w14:paraId="4E9FA963" w14:textId="77777777" w:rsidR="007B0DDA" w:rsidRPr="004D3EC3" w:rsidRDefault="007B0DDA" w:rsidP="00082AA8">
            <w:pPr>
              <w:pStyle w:val="G-PCCTablebody"/>
              <w:jc w:val="center"/>
              <w:rPr>
                <w:szCs w:val="20"/>
                <w:lang w:eastAsia="ja-JP"/>
              </w:rPr>
            </w:pPr>
            <w:r w:rsidRPr="004D3EC3">
              <w:rPr>
                <w:szCs w:val="20"/>
                <w:lang w:eastAsia="ja-JP"/>
              </w:rPr>
              <w:t>u(1)</w:t>
            </w:r>
          </w:p>
        </w:tc>
      </w:tr>
      <w:tr w:rsidR="007B0DDA" w:rsidRPr="004D3EC3" w14:paraId="2D89ECFC" w14:textId="77777777" w:rsidTr="00082AA8">
        <w:tc>
          <w:tcPr>
            <w:tcW w:w="6803" w:type="dxa"/>
          </w:tcPr>
          <w:p w14:paraId="42818E01" w14:textId="77777777" w:rsidR="007B0DDA" w:rsidRPr="004D3EC3" w:rsidRDefault="007B0DDA" w:rsidP="00082AA8">
            <w:pPr>
              <w:pStyle w:val="G-PCCTablebody"/>
              <w:rPr>
                <w:rStyle w:val="Exprinline"/>
                <w:szCs w:val="20"/>
              </w:rPr>
            </w:pPr>
            <w:r w:rsidRPr="00124291">
              <w:rPr>
                <w:rStyle w:val="Codeinline"/>
                <w:color w:val="000000" w:themeColor="text1"/>
                <w:szCs w:val="18"/>
              </w:rPr>
              <w:t>      </w:t>
            </w:r>
            <w:r w:rsidRPr="004D3EC3">
              <w:rPr>
                <w:rStyle w:val="Exprinline"/>
                <w:szCs w:val="20"/>
              </w:rPr>
              <w:t>}</w:t>
            </w:r>
          </w:p>
        </w:tc>
        <w:tc>
          <w:tcPr>
            <w:tcW w:w="1417" w:type="dxa"/>
          </w:tcPr>
          <w:p w14:paraId="7F319E11" w14:textId="77777777" w:rsidR="007B0DDA" w:rsidRPr="004D3EC3" w:rsidRDefault="007B0DDA" w:rsidP="00082AA8">
            <w:pPr>
              <w:pStyle w:val="G-PCCTablebody"/>
              <w:jc w:val="center"/>
              <w:rPr>
                <w:szCs w:val="20"/>
                <w:lang w:eastAsia="ja-JP"/>
              </w:rPr>
            </w:pPr>
          </w:p>
        </w:tc>
      </w:tr>
      <w:tr w:rsidR="007B0DDA" w:rsidRPr="004D3EC3" w14:paraId="51FD9AC9" w14:textId="77777777" w:rsidTr="00082AA8">
        <w:tc>
          <w:tcPr>
            <w:tcW w:w="6803" w:type="dxa"/>
          </w:tcPr>
          <w:p w14:paraId="1F554E4D"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Funcinline"/>
                <w:szCs w:val="20"/>
              </w:rPr>
              <w:t>else</w:t>
            </w:r>
            <w:r w:rsidRPr="00124291">
              <w:rPr>
                <w:rStyle w:val="Exprinline"/>
                <w:rFonts w:hint="eastAsia"/>
                <w:color w:val="000000" w:themeColor="text1"/>
                <w:sz w:val="18"/>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3 )</w:t>
            </w:r>
          </w:p>
        </w:tc>
        <w:tc>
          <w:tcPr>
            <w:tcW w:w="1417" w:type="dxa"/>
          </w:tcPr>
          <w:p w14:paraId="26A98FC7" w14:textId="77777777" w:rsidR="007B0DDA" w:rsidRPr="004D3EC3" w:rsidRDefault="007B0DDA" w:rsidP="00082AA8">
            <w:pPr>
              <w:pStyle w:val="G-PCCTablebody"/>
              <w:jc w:val="center"/>
              <w:rPr>
                <w:szCs w:val="20"/>
              </w:rPr>
            </w:pPr>
          </w:p>
        </w:tc>
      </w:tr>
      <w:tr w:rsidR="007B0DDA" w:rsidRPr="004D3EC3" w14:paraId="162FBB82" w14:textId="77777777" w:rsidTr="00082AA8">
        <w:tc>
          <w:tcPr>
            <w:tcW w:w="6803" w:type="dxa"/>
          </w:tcPr>
          <w:p w14:paraId="0927F487"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raw_attr_width_present</w:t>
            </w:r>
          </w:p>
        </w:tc>
        <w:tc>
          <w:tcPr>
            <w:tcW w:w="1417" w:type="dxa"/>
          </w:tcPr>
          <w:p w14:paraId="5CDC9AE9" w14:textId="77777777" w:rsidR="007B0DDA" w:rsidRPr="004D3EC3" w:rsidRDefault="007B0DDA" w:rsidP="00082AA8">
            <w:pPr>
              <w:pStyle w:val="G-PCCTablebody"/>
              <w:jc w:val="center"/>
              <w:rPr>
                <w:szCs w:val="20"/>
              </w:rPr>
            </w:pPr>
            <w:r w:rsidRPr="004D3EC3">
              <w:rPr>
                <w:szCs w:val="20"/>
              </w:rPr>
              <w:t>u(1)</w:t>
            </w:r>
          </w:p>
        </w:tc>
      </w:tr>
      <w:tr w:rsidR="007B0DDA" w:rsidRPr="004D3EC3" w14:paraId="20D9A99C" w14:textId="77777777" w:rsidTr="00082AA8">
        <w:tc>
          <w:tcPr>
            <w:tcW w:w="6803" w:type="dxa"/>
          </w:tcPr>
          <w:p w14:paraId="40391C0E"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lod_scalability_enabled</w:t>
            </w:r>
            <w:r w:rsidRPr="004D3EC3">
              <w:rPr>
                <w:rStyle w:val="Exprinline"/>
                <w:szCs w:val="20"/>
              </w:rPr>
              <w:t> )</w:t>
            </w:r>
          </w:p>
        </w:tc>
        <w:tc>
          <w:tcPr>
            <w:tcW w:w="1417" w:type="dxa"/>
          </w:tcPr>
          <w:p w14:paraId="69F616E8" w14:textId="77777777" w:rsidR="007B0DDA" w:rsidRPr="004D3EC3" w:rsidRDefault="007B0DDA" w:rsidP="00082AA8">
            <w:pPr>
              <w:pStyle w:val="G-PCCTablebody"/>
              <w:jc w:val="center"/>
              <w:rPr>
                <w:szCs w:val="20"/>
                <w:lang w:eastAsia="ja-JP"/>
              </w:rPr>
            </w:pPr>
          </w:p>
        </w:tc>
      </w:tr>
      <w:tr w:rsidR="007B0DDA" w:rsidRPr="004D3EC3" w14:paraId="6F9AE4B3" w14:textId="77777777" w:rsidTr="00082AA8">
        <w:tc>
          <w:tcPr>
            <w:tcW w:w="6803" w:type="dxa"/>
          </w:tcPr>
          <w:p w14:paraId="594C8BA7"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attr_coord_conv_enabled</w:t>
            </w:r>
          </w:p>
        </w:tc>
        <w:tc>
          <w:tcPr>
            <w:tcW w:w="1417" w:type="dxa"/>
          </w:tcPr>
          <w:p w14:paraId="68967888" w14:textId="77777777" w:rsidR="007B0DDA" w:rsidRPr="004D3EC3" w:rsidRDefault="007B0DDA" w:rsidP="00082AA8">
            <w:pPr>
              <w:pStyle w:val="G-PCCTablebody"/>
              <w:jc w:val="center"/>
              <w:rPr>
                <w:szCs w:val="20"/>
                <w:lang w:eastAsia="ja-JP"/>
              </w:rPr>
            </w:pPr>
            <w:r w:rsidRPr="004D3EC3">
              <w:rPr>
                <w:rFonts w:hint="eastAsia"/>
                <w:szCs w:val="20"/>
                <w:lang w:eastAsia="ja-JP"/>
              </w:rPr>
              <w:t>u</w:t>
            </w:r>
            <w:r w:rsidRPr="004D3EC3">
              <w:rPr>
                <w:szCs w:val="20"/>
                <w:lang w:eastAsia="ja-JP"/>
              </w:rPr>
              <w:t>(1)</w:t>
            </w:r>
          </w:p>
        </w:tc>
      </w:tr>
      <w:tr w:rsidR="007B0DDA" w:rsidRPr="004D3EC3" w14:paraId="0AA172F3" w14:textId="77777777" w:rsidTr="00082AA8">
        <w:tc>
          <w:tcPr>
            <w:tcW w:w="6803" w:type="dxa"/>
          </w:tcPr>
          <w:p w14:paraId="2444AB6D" w14:textId="77777777"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attr_coord_conv_enabled</w:t>
            </w:r>
            <w:r w:rsidRPr="004D3EC3">
              <w:rPr>
                <w:rStyle w:val="Exprinline"/>
                <w:szCs w:val="20"/>
              </w:rPr>
              <w:t> )</w:t>
            </w:r>
          </w:p>
        </w:tc>
        <w:tc>
          <w:tcPr>
            <w:tcW w:w="1417" w:type="dxa"/>
          </w:tcPr>
          <w:p w14:paraId="79714CEF" w14:textId="77777777" w:rsidR="007B0DDA" w:rsidRPr="004D3EC3" w:rsidRDefault="007B0DDA" w:rsidP="00082AA8">
            <w:pPr>
              <w:pStyle w:val="G-PCCTablebody"/>
              <w:jc w:val="center"/>
              <w:rPr>
                <w:szCs w:val="20"/>
              </w:rPr>
            </w:pPr>
          </w:p>
        </w:tc>
      </w:tr>
      <w:tr w:rsidR="007B0DDA" w:rsidRPr="004D3EC3" w14:paraId="3A6068B0" w14:textId="77777777" w:rsidTr="00082AA8">
        <w:tc>
          <w:tcPr>
            <w:tcW w:w="6803" w:type="dxa"/>
          </w:tcPr>
          <w:p w14:paraId="6EC38D25" w14:textId="3674570A" w:rsidR="007B0DDA" w:rsidRPr="004D3EC3" w:rsidRDefault="007B0DDA" w:rsidP="00082AA8">
            <w:pPr>
              <w:pStyle w:val="G-PCCTablebodyKWN"/>
              <w:rPr>
                <w:szCs w:val="20"/>
              </w:rPr>
            </w:pPr>
            <w:r w:rsidRPr="00124291">
              <w:rPr>
                <w:rStyle w:val="Codeinline"/>
                <w:color w:val="000000" w:themeColor="text1"/>
                <w:szCs w:val="18"/>
              </w:rPr>
              <w:t>      </w:t>
            </w:r>
            <w:r w:rsidRPr="004D3EC3">
              <w:rPr>
                <w:rStyle w:val="Funcinline"/>
                <w:szCs w:val="20"/>
              </w:rPr>
              <w:t>for</w:t>
            </w:r>
            <w:r w:rsidRPr="004D3EC3">
              <w:rPr>
                <w:rStyle w:val="Exprinline"/>
                <w:szCs w:val="20"/>
              </w:rPr>
              <w:t>( </w:t>
            </w:r>
            <w:r w:rsidRPr="004D3EC3">
              <w:rPr>
                <w:rStyle w:val="Var1inline"/>
                <w:szCs w:val="20"/>
              </w:rPr>
              <w:t>𝑘</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4D3EC3">
              <w:rPr>
                <w:rStyle w:val="Var1inline"/>
                <w:szCs w:val="20"/>
              </w:rPr>
              <w:t>𝑘</w:t>
            </w:r>
            <w:r w:rsidRPr="00124291">
              <w:rPr>
                <w:rStyle w:val="Exprinline"/>
                <w:rFonts w:hint="eastAsia"/>
                <w:color w:val="000000" w:themeColor="text1"/>
                <w:sz w:val="18"/>
                <w:szCs w:val="18"/>
                <w:lang w:eastAsia="zh-CN"/>
              </w:rPr>
              <w:t> </w:t>
            </w:r>
            <w:r w:rsidRPr="004D3EC3">
              <w:rPr>
                <w:rStyle w:val="Exprinline"/>
                <w:szCs w:val="20"/>
              </w:rPr>
              <w:t>&lt;</w:t>
            </w:r>
            <w:r w:rsidRPr="00124291">
              <w:rPr>
                <w:rStyle w:val="Exprinline"/>
                <w:rFonts w:hint="eastAsia"/>
                <w:color w:val="000000" w:themeColor="text1"/>
                <w:sz w:val="18"/>
                <w:szCs w:val="18"/>
                <w:lang w:eastAsia="zh-CN"/>
              </w:rPr>
              <w:t> </w:t>
            </w:r>
            <w:r w:rsidRPr="004D3EC3">
              <w:rPr>
                <w:rStyle w:val="Exprinline"/>
                <w:szCs w:val="20"/>
              </w:rPr>
              <w:t>3;</w:t>
            </w:r>
            <w:r w:rsidRPr="00124291">
              <w:rPr>
                <w:rStyle w:val="Exprinline"/>
                <w:rFonts w:hint="eastAsia"/>
                <w:color w:val="000000" w:themeColor="text1"/>
                <w:sz w:val="18"/>
                <w:szCs w:val="18"/>
                <w:lang w:eastAsia="zh-CN"/>
              </w:rPr>
              <w:t> </w:t>
            </w:r>
            <w:r w:rsidRPr="004D3EC3">
              <w:rPr>
                <w:rStyle w:val="Var1inline"/>
                <w:szCs w:val="20"/>
              </w:rPr>
              <w:t>𝑘</w:t>
            </w:r>
            <w:r w:rsidRPr="004D3EC3">
              <w:rPr>
                <w:rStyle w:val="Exprinline"/>
                <w:szCs w:val="20"/>
              </w:rPr>
              <w:t>++ )</w:t>
            </w:r>
            <w:r w:rsidR="00BB0957"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5F0ABF79" w14:textId="77777777" w:rsidR="007B0DDA" w:rsidRPr="004D3EC3" w:rsidRDefault="007B0DDA" w:rsidP="00082AA8">
            <w:pPr>
              <w:pStyle w:val="G-PCCTablebody"/>
              <w:jc w:val="center"/>
              <w:rPr>
                <w:szCs w:val="20"/>
              </w:rPr>
            </w:pPr>
          </w:p>
        </w:tc>
      </w:tr>
      <w:tr w:rsidR="007B0DDA" w:rsidRPr="004D3EC3" w14:paraId="299BD05A" w14:textId="77777777" w:rsidTr="00082AA8">
        <w:tc>
          <w:tcPr>
            <w:tcW w:w="6803" w:type="dxa"/>
          </w:tcPr>
          <w:p w14:paraId="1F9CF8B6" w14:textId="77777777" w:rsidR="007B0DDA" w:rsidRPr="004D3EC3" w:rsidRDefault="007B0DDA" w:rsidP="00082AA8">
            <w:pPr>
              <w:pStyle w:val="G-PCCTablebody"/>
              <w:rPr>
                <w:b/>
                <w:bCs/>
                <w:szCs w:val="20"/>
              </w:rPr>
            </w:pPr>
            <w:r w:rsidRPr="00124291">
              <w:rPr>
                <w:rStyle w:val="Codeinline"/>
                <w:color w:val="000000" w:themeColor="text1"/>
                <w:szCs w:val="18"/>
              </w:rPr>
              <w:t>         </w:t>
            </w:r>
            <w:r w:rsidRPr="004D3EC3">
              <w:rPr>
                <w:rStyle w:val="Synboldinline"/>
                <w:szCs w:val="20"/>
              </w:rPr>
              <w:t>attr_coord_conv_scale_bits_minus1</w:t>
            </w:r>
            <w:r w:rsidRPr="004D3EC3">
              <w:rPr>
                <w:rStyle w:val="Exprinline"/>
                <w:szCs w:val="20"/>
              </w:rPr>
              <w:t>[ </w:t>
            </w:r>
            <w:r w:rsidRPr="004D3EC3">
              <w:rPr>
                <w:rStyle w:val="Var1inline"/>
                <w:szCs w:val="20"/>
              </w:rPr>
              <w:t>𝑘</w:t>
            </w:r>
            <w:r w:rsidRPr="004D3EC3">
              <w:rPr>
                <w:rStyle w:val="Exprinline"/>
                <w:szCs w:val="20"/>
              </w:rPr>
              <w:t> ]</w:t>
            </w:r>
          </w:p>
        </w:tc>
        <w:tc>
          <w:tcPr>
            <w:tcW w:w="1417" w:type="dxa"/>
          </w:tcPr>
          <w:p w14:paraId="63FE309D" w14:textId="77777777" w:rsidR="007B0DDA" w:rsidRPr="004D3EC3" w:rsidRDefault="007B0DDA" w:rsidP="00082AA8">
            <w:pPr>
              <w:pStyle w:val="G-PCCTablebody"/>
              <w:jc w:val="center"/>
              <w:rPr>
                <w:szCs w:val="20"/>
              </w:rPr>
            </w:pPr>
            <w:r w:rsidRPr="004D3EC3">
              <w:rPr>
                <w:rFonts w:eastAsia="MS Mincho"/>
                <w:bCs/>
                <w:noProof/>
                <w:szCs w:val="20"/>
                <w:lang w:val="en-US" w:eastAsia="ja-JP"/>
              </w:rPr>
              <w:t>u(5)</w:t>
            </w:r>
          </w:p>
        </w:tc>
      </w:tr>
      <w:tr w:rsidR="007B0DDA" w:rsidRPr="004D3EC3" w14:paraId="72F11E8E" w14:textId="77777777" w:rsidTr="00082AA8">
        <w:tc>
          <w:tcPr>
            <w:tcW w:w="6803" w:type="dxa"/>
          </w:tcPr>
          <w:p w14:paraId="5994D3F3" w14:textId="77777777" w:rsidR="007B0DDA" w:rsidRPr="004D3EC3" w:rsidRDefault="007B0DDA" w:rsidP="00082AA8">
            <w:pPr>
              <w:pStyle w:val="G-PCCTablebody"/>
              <w:rPr>
                <w:b/>
                <w:bCs/>
                <w:szCs w:val="20"/>
              </w:rPr>
            </w:pPr>
            <w:r w:rsidRPr="00124291">
              <w:rPr>
                <w:rStyle w:val="Codeinline"/>
                <w:color w:val="000000" w:themeColor="text1"/>
                <w:szCs w:val="18"/>
              </w:rPr>
              <w:lastRenderedPageBreak/>
              <w:t>         </w:t>
            </w:r>
            <w:r w:rsidRPr="004D3EC3">
              <w:rPr>
                <w:rStyle w:val="Synboldinline"/>
                <w:szCs w:val="20"/>
              </w:rPr>
              <w:t>attr_coord_conv_scale</w:t>
            </w:r>
            <w:r w:rsidRPr="004D3EC3">
              <w:rPr>
                <w:rStyle w:val="Exprinline"/>
                <w:szCs w:val="20"/>
              </w:rPr>
              <w:t>[ </w:t>
            </w:r>
            <w:r w:rsidRPr="004D3EC3">
              <w:rPr>
                <w:rStyle w:val="Var1inline"/>
                <w:szCs w:val="20"/>
              </w:rPr>
              <w:t>𝑘</w:t>
            </w:r>
            <w:r w:rsidRPr="004D3EC3">
              <w:rPr>
                <w:rStyle w:val="Exprinline"/>
                <w:szCs w:val="20"/>
              </w:rPr>
              <w:t> ]</w:t>
            </w:r>
          </w:p>
        </w:tc>
        <w:tc>
          <w:tcPr>
            <w:tcW w:w="1417" w:type="dxa"/>
          </w:tcPr>
          <w:p w14:paraId="3D940784" w14:textId="77777777" w:rsidR="007B0DDA" w:rsidRPr="004D3EC3" w:rsidRDefault="007B0DDA" w:rsidP="00082AA8">
            <w:pPr>
              <w:pStyle w:val="G-PCCTablebody"/>
              <w:jc w:val="center"/>
              <w:rPr>
                <w:szCs w:val="20"/>
              </w:rPr>
            </w:pPr>
            <w:r w:rsidRPr="004D3EC3">
              <w:rPr>
                <w:rFonts w:eastAsia="MS Mincho"/>
                <w:bCs/>
                <w:noProof/>
                <w:szCs w:val="20"/>
                <w:lang w:val="en-US" w:eastAsia="ja-JP"/>
              </w:rPr>
              <w:t>u(v)</w:t>
            </w:r>
          </w:p>
        </w:tc>
      </w:tr>
      <w:tr w:rsidR="007B0DDA" w:rsidRPr="004D3EC3" w14:paraId="7C8F2D09" w14:textId="77777777" w:rsidTr="00082AA8">
        <w:tc>
          <w:tcPr>
            <w:tcW w:w="6803" w:type="dxa"/>
          </w:tcPr>
          <w:p w14:paraId="272E11FE" w14:textId="77777777" w:rsidR="007B0DDA" w:rsidRPr="004D3EC3" w:rsidRDefault="007B0DDA" w:rsidP="00082AA8">
            <w:pPr>
              <w:pStyle w:val="G-PCCTablebody"/>
              <w:rPr>
                <w:rStyle w:val="Exprinline"/>
                <w:szCs w:val="20"/>
              </w:rPr>
            </w:pPr>
            <w:r w:rsidRPr="00124291">
              <w:rPr>
                <w:rStyle w:val="Codeinline"/>
                <w:color w:val="000000" w:themeColor="text1"/>
                <w:szCs w:val="18"/>
              </w:rPr>
              <w:t>      </w:t>
            </w:r>
            <w:r w:rsidRPr="004D3EC3">
              <w:rPr>
                <w:rStyle w:val="Exprinline"/>
                <w:szCs w:val="20"/>
              </w:rPr>
              <w:t>}</w:t>
            </w:r>
          </w:p>
        </w:tc>
        <w:tc>
          <w:tcPr>
            <w:tcW w:w="1417" w:type="dxa"/>
          </w:tcPr>
          <w:p w14:paraId="2D750009" w14:textId="77777777" w:rsidR="007B0DDA" w:rsidRPr="004D3EC3" w:rsidRDefault="007B0DDA" w:rsidP="00082AA8">
            <w:pPr>
              <w:pStyle w:val="G-PCCTablebody"/>
              <w:jc w:val="center"/>
              <w:rPr>
                <w:szCs w:val="20"/>
              </w:rPr>
            </w:pPr>
          </w:p>
        </w:tc>
      </w:tr>
      <w:tr w:rsidR="007B0DDA" w:rsidRPr="004D3EC3" w14:paraId="09D89A99" w14:textId="77777777" w:rsidTr="00082AA8">
        <w:tc>
          <w:tcPr>
            <w:tcW w:w="6803" w:type="dxa"/>
          </w:tcPr>
          <w:p w14:paraId="1BBFB552" w14:textId="77777777" w:rsidR="007B0DDA" w:rsidRPr="004D3EC3" w:rsidRDefault="007B0DDA" w:rsidP="00082AA8">
            <w:pPr>
              <w:pStyle w:val="G-PCCTablebody"/>
              <w:rPr>
                <w:rFonts w:eastAsia="MS Mincho"/>
                <w:bCs/>
                <w:szCs w:val="20"/>
                <w:lang w:eastAsia="ja-JP"/>
              </w:rPr>
            </w:pPr>
            <w:r w:rsidRPr="00124291">
              <w:rPr>
                <w:rStyle w:val="Codeinline"/>
                <w:color w:val="000000" w:themeColor="text1"/>
                <w:szCs w:val="18"/>
              </w:rPr>
              <w:t>   </w:t>
            </w:r>
            <w:r w:rsidRPr="004D3EC3">
              <w:rPr>
                <w:rStyle w:val="Synboldinline"/>
                <w:szCs w:val="20"/>
              </w:rPr>
              <w:t>aps_extension_present</w:t>
            </w:r>
          </w:p>
        </w:tc>
        <w:tc>
          <w:tcPr>
            <w:tcW w:w="1417" w:type="dxa"/>
          </w:tcPr>
          <w:p w14:paraId="249BD8CB" w14:textId="77777777" w:rsidR="007B0DDA" w:rsidRPr="004D3EC3" w:rsidRDefault="007B0DDA" w:rsidP="00082AA8">
            <w:pPr>
              <w:pStyle w:val="G-PCCTablebody"/>
              <w:jc w:val="center"/>
              <w:rPr>
                <w:szCs w:val="20"/>
              </w:rPr>
            </w:pPr>
            <w:r w:rsidRPr="004D3EC3">
              <w:rPr>
                <w:szCs w:val="20"/>
              </w:rPr>
              <w:t>u(1)</w:t>
            </w:r>
          </w:p>
        </w:tc>
      </w:tr>
      <w:tr w:rsidR="007B0DDA" w:rsidRPr="004D3EC3" w14:paraId="21F1D0D7" w14:textId="77777777" w:rsidTr="00082AA8">
        <w:tc>
          <w:tcPr>
            <w:tcW w:w="6803" w:type="dxa"/>
          </w:tcPr>
          <w:p w14:paraId="55AF918F" w14:textId="77777777" w:rsidR="007B0DDA" w:rsidRPr="004D3EC3" w:rsidRDefault="007B0DDA" w:rsidP="00082AA8">
            <w:pPr>
              <w:pStyle w:val="G-PCCTablebodyKWN"/>
              <w:rPr>
                <w:b/>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aps_extension_present</w:t>
            </w:r>
            <w:r w:rsidRPr="004D3EC3">
              <w:rPr>
                <w:rStyle w:val="Exprinline"/>
                <w:szCs w:val="20"/>
              </w:rPr>
              <w:t>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4B6FFAB5" w14:textId="77777777" w:rsidR="007B0DDA" w:rsidRPr="004D3EC3" w:rsidRDefault="007B0DDA" w:rsidP="00082AA8">
            <w:pPr>
              <w:pStyle w:val="G-PCCTablebody"/>
              <w:jc w:val="center"/>
              <w:rPr>
                <w:szCs w:val="20"/>
              </w:rPr>
            </w:pPr>
          </w:p>
        </w:tc>
      </w:tr>
      <w:tr w:rsidR="007B0DDA" w:rsidRPr="004D3EC3" w14:paraId="3C1AE3C3" w14:textId="77777777" w:rsidTr="00082AA8">
        <w:tc>
          <w:tcPr>
            <w:tcW w:w="6803" w:type="dxa"/>
          </w:tcPr>
          <w:p w14:paraId="54E58ED6" w14:textId="77777777" w:rsidR="007B0DDA" w:rsidRPr="004D3EC3" w:rsidRDefault="007B0DDA" w:rsidP="00082AA8">
            <w:pPr>
              <w:pStyle w:val="G-PCCTablebodyKWN"/>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w:t>
            </w:r>
            <w:r w:rsidRPr="004D3EC3">
              <w:rPr>
                <w:rStyle w:val="Synboldinline"/>
                <w:rFonts w:hint="eastAsia"/>
                <w:b w:val="0"/>
                <w:szCs w:val="20"/>
                <w:lang w:eastAsia="zh-CN"/>
              </w:rPr>
              <w:t>cross</w:t>
            </w:r>
            <w:r w:rsidRPr="004D3EC3">
              <w:rPr>
                <w:rStyle w:val="Synboldinline"/>
                <w:b w:val="0"/>
                <w:szCs w:val="20"/>
              </w:rPr>
              <w:t>_attr_prediction_enabled</w:t>
            </w:r>
            <w:r w:rsidRPr="004D3EC3">
              <w:rPr>
                <w:rStyle w:val="Exprinline"/>
                <w:bCs/>
                <w:szCs w:val="20"/>
              </w:rPr>
              <w:t>)</w:t>
            </w:r>
            <w:r w:rsidRPr="00124291">
              <w:rPr>
                <w:rStyle w:val="Exprinline"/>
                <w:rFonts w:hint="eastAsia"/>
                <w:bCs/>
                <w:color w:val="000000" w:themeColor="text1"/>
                <w:sz w:val="18"/>
                <w:szCs w:val="18"/>
                <w:lang w:eastAsia="zh-CN"/>
              </w:rPr>
              <w:t> </w:t>
            </w:r>
            <w:r w:rsidRPr="004D3EC3">
              <w:rPr>
                <w:rStyle w:val="Exprinline"/>
                <w:szCs w:val="20"/>
              </w:rPr>
              <w:t>{</w:t>
            </w:r>
          </w:p>
        </w:tc>
        <w:tc>
          <w:tcPr>
            <w:tcW w:w="1417" w:type="dxa"/>
          </w:tcPr>
          <w:p w14:paraId="05A59391" w14:textId="77777777" w:rsidR="007B0DDA" w:rsidRPr="004D3EC3" w:rsidRDefault="007B0DDA" w:rsidP="00082AA8">
            <w:pPr>
              <w:pStyle w:val="G-PCCTablebody"/>
              <w:jc w:val="center"/>
              <w:rPr>
                <w:szCs w:val="20"/>
              </w:rPr>
            </w:pPr>
          </w:p>
        </w:tc>
      </w:tr>
      <w:tr w:rsidR="007B0DDA" w:rsidRPr="004D3EC3" w14:paraId="7F7FF4E6" w14:textId="77777777" w:rsidTr="00082AA8">
        <w:tc>
          <w:tcPr>
            <w:tcW w:w="6803" w:type="dxa"/>
          </w:tcPr>
          <w:p w14:paraId="6EA0919E"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AF691A">
              <w:rPr>
                <w:rStyle w:val="Synboldinline"/>
              </w:rPr>
              <w:t>cross_attr_prediction_enabled_this_type</w:t>
            </w:r>
          </w:p>
        </w:tc>
        <w:tc>
          <w:tcPr>
            <w:tcW w:w="1417" w:type="dxa"/>
          </w:tcPr>
          <w:p w14:paraId="20FF5C2D" w14:textId="77777777" w:rsidR="007B0DDA" w:rsidRPr="004D3EC3" w:rsidRDefault="007B0DDA" w:rsidP="00082AA8">
            <w:pPr>
              <w:pStyle w:val="G-PCCTablebody"/>
              <w:jc w:val="center"/>
              <w:rPr>
                <w:szCs w:val="20"/>
              </w:rPr>
            </w:pPr>
            <w:r w:rsidRPr="004D3EC3">
              <w:rPr>
                <w:szCs w:val="20"/>
              </w:rPr>
              <w:t>u(1)</w:t>
            </w:r>
          </w:p>
        </w:tc>
      </w:tr>
      <w:tr w:rsidR="007B0DDA" w:rsidRPr="004D3EC3" w14:paraId="69B8A6FD" w14:textId="77777777" w:rsidTr="00082AA8">
        <w:tc>
          <w:tcPr>
            <w:tcW w:w="6803" w:type="dxa"/>
          </w:tcPr>
          <w:p w14:paraId="6AE3117D" w14:textId="77777777" w:rsidR="007B0DDA" w:rsidRPr="004D3EC3" w:rsidRDefault="007B0DDA" w:rsidP="00082AA8">
            <w:pPr>
              <w:pStyle w:val="G-PCCTablebodyKWN"/>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cross_attr_prediction_enabled_this_type</w:t>
            </w:r>
            <w:r w:rsidRPr="004D3EC3">
              <w:rPr>
                <w:rStyle w:val="Exprinline"/>
                <w:szCs w:val="20"/>
              </w:rPr>
              <w:t>)</w:t>
            </w:r>
          </w:p>
        </w:tc>
        <w:tc>
          <w:tcPr>
            <w:tcW w:w="1417" w:type="dxa"/>
          </w:tcPr>
          <w:p w14:paraId="2422E505" w14:textId="77777777" w:rsidR="007B0DDA" w:rsidRPr="004D3EC3" w:rsidRDefault="007B0DDA" w:rsidP="00082AA8">
            <w:pPr>
              <w:pStyle w:val="G-PCCTablebody"/>
              <w:jc w:val="center"/>
              <w:rPr>
                <w:szCs w:val="20"/>
              </w:rPr>
            </w:pPr>
          </w:p>
        </w:tc>
      </w:tr>
      <w:tr w:rsidR="007B0DDA" w:rsidRPr="004D3EC3" w14:paraId="0BAF5071" w14:textId="77777777" w:rsidTr="00082AA8">
        <w:tc>
          <w:tcPr>
            <w:tcW w:w="6803" w:type="dxa"/>
          </w:tcPr>
          <w:p w14:paraId="6BEB1E43"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AF691A">
              <w:rPr>
                <w:rStyle w:val="Synboldinline"/>
              </w:rPr>
              <w:t>refAttrIdx</w:t>
            </w:r>
          </w:p>
        </w:tc>
        <w:tc>
          <w:tcPr>
            <w:tcW w:w="1417" w:type="dxa"/>
          </w:tcPr>
          <w:p w14:paraId="35F4CED3" w14:textId="77777777" w:rsidR="007B0DDA" w:rsidRPr="004D3EC3" w:rsidRDefault="007B0DDA" w:rsidP="00082AA8">
            <w:pPr>
              <w:pStyle w:val="G-PCCTablebody"/>
              <w:jc w:val="center"/>
              <w:rPr>
                <w:szCs w:val="20"/>
              </w:rPr>
            </w:pPr>
            <w:r w:rsidRPr="004D3EC3">
              <w:rPr>
                <w:szCs w:val="20"/>
              </w:rPr>
              <w:t>ue(v)</w:t>
            </w:r>
          </w:p>
        </w:tc>
      </w:tr>
      <w:tr w:rsidR="007B0DDA" w:rsidRPr="004D3EC3" w14:paraId="75865954" w14:textId="77777777" w:rsidTr="00082AA8">
        <w:tc>
          <w:tcPr>
            <w:tcW w:w="6803" w:type="dxa"/>
          </w:tcPr>
          <w:p w14:paraId="5FADC615"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124291">
              <w:rPr>
                <w:rStyle w:val="Codeinline"/>
                <w:rFonts w:hint="eastAsia"/>
                <w:color w:val="000000" w:themeColor="text1"/>
                <w:szCs w:val="18"/>
              </w:rPr>
              <w:t>   </w:t>
            </w:r>
            <w:r w:rsidRPr="001D769C">
              <w:rPr>
                <w:rStyle w:val="Exprinline"/>
              </w:rPr>
              <w:t>}</w:t>
            </w:r>
          </w:p>
        </w:tc>
        <w:tc>
          <w:tcPr>
            <w:tcW w:w="1417" w:type="dxa"/>
          </w:tcPr>
          <w:p w14:paraId="2894F4F6" w14:textId="77777777" w:rsidR="007B0DDA" w:rsidRPr="004D3EC3" w:rsidRDefault="007B0DDA" w:rsidP="00082AA8">
            <w:pPr>
              <w:pStyle w:val="G-PCCTablebody"/>
              <w:jc w:val="center"/>
              <w:rPr>
                <w:szCs w:val="20"/>
              </w:rPr>
            </w:pPr>
          </w:p>
        </w:tc>
      </w:tr>
      <w:tr w:rsidR="007B0DDA" w:rsidRPr="004D3EC3" w14:paraId="6F4C766F" w14:textId="77777777" w:rsidTr="00082AA8">
        <w:tc>
          <w:tcPr>
            <w:tcW w:w="6803" w:type="dxa"/>
          </w:tcPr>
          <w:p w14:paraId="3E1DF529"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1E52F34C" w14:textId="77777777" w:rsidR="007B0DDA" w:rsidRPr="004D3EC3" w:rsidRDefault="007B0DDA" w:rsidP="00082AA8">
            <w:pPr>
              <w:pStyle w:val="G-PCCTablebody"/>
              <w:jc w:val="center"/>
              <w:rPr>
                <w:szCs w:val="20"/>
              </w:rPr>
            </w:pPr>
          </w:p>
        </w:tc>
      </w:tr>
      <w:tr w:rsidR="007B0DDA" w:rsidRPr="004D3EC3" w14:paraId="7032F3CC" w14:textId="77777777" w:rsidTr="00082AA8">
        <w:tc>
          <w:tcPr>
            <w:tcW w:w="6803" w:type="dxa"/>
          </w:tcPr>
          <w:p w14:paraId="636879A2"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1D769C">
              <w:rPr>
                <w:rStyle w:val="Synboldinline"/>
              </w:rPr>
              <w:t>lossless_coding_enabled</w:t>
            </w:r>
          </w:p>
        </w:tc>
        <w:tc>
          <w:tcPr>
            <w:tcW w:w="1417" w:type="dxa"/>
          </w:tcPr>
          <w:p w14:paraId="3A0F18B0" w14:textId="77777777" w:rsidR="007B0DDA" w:rsidRPr="004D3EC3" w:rsidRDefault="007B0DDA" w:rsidP="00082AA8">
            <w:pPr>
              <w:pStyle w:val="G-PCCTablebody"/>
              <w:jc w:val="center"/>
              <w:rPr>
                <w:szCs w:val="20"/>
              </w:rPr>
            </w:pPr>
            <w:r w:rsidRPr="004D3EC3">
              <w:rPr>
                <w:rFonts w:hint="eastAsia"/>
                <w:szCs w:val="20"/>
                <w:lang w:eastAsia="ja-JP"/>
              </w:rPr>
              <w:t>u</w:t>
            </w:r>
            <w:r w:rsidRPr="004D3EC3">
              <w:rPr>
                <w:szCs w:val="20"/>
                <w:lang w:eastAsia="ja-JP"/>
              </w:rPr>
              <w:t>(1)</w:t>
            </w:r>
          </w:p>
        </w:tc>
      </w:tr>
      <w:tr w:rsidR="007B0DDA" w:rsidRPr="004D3EC3" w14:paraId="4823C1E8" w14:textId="77777777" w:rsidTr="00082AA8">
        <w:tc>
          <w:tcPr>
            <w:tcW w:w="6803" w:type="dxa"/>
          </w:tcPr>
          <w:p w14:paraId="6DBFCD78"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AF691A">
              <w:rPr>
                <w:rStyle w:val="Synboldinline"/>
              </w:rPr>
              <w:t>raht_l</w:t>
            </w:r>
            <w:r w:rsidRPr="001D769C">
              <w:rPr>
                <w:rStyle w:val="Synboldinline"/>
              </w:rPr>
              <w:t>ast_comp_pred_enabled</w:t>
            </w:r>
          </w:p>
        </w:tc>
        <w:tc>
          <w:tcPr>
            <w:tcW w:w="1417" w:type="dxa"/>
          </w:tcPr>
          <w:p w14:paraId="723A783D" w14:textId="77777777" w:rsidR="007B0DDA" w:rsidRPr="004D3EC3" w:rsidRDefault="007B0DDA" w:rsidP="00082AA8">
            <w:pPr>
              <w:pStyle w:val="G-PCCTablebody"/>
              <w:jc w:val="center"/>
              <w:rPr>
                <w:szCs w:val="20"/>
                <w:lang w:eastAsia="ja-JP"/>
              </w:rPr>
            </w:pPr>
            <w:r w:rsidRPr="004D3EC3">
              <w:rPr>
                <w:rFonts w:hint="eastAsia"/>
                <w:szCs w:val="20"/>
                <w:lang w:eastAsia="ja-JP"/>
              </w:rPr>
              <w:t>u</w:t>
            </w:r>
            <w:r w:rsidRPr="004D3EC3">
              <w:rPr>
                <w:szCs w:val="20"/>
                <w:lang w:eastAsia="ja-JP"/>
              </w:rPr>
              <w:t>(1)</w:t>
            </w:r>
          </w:p>
        </w:tc>
      </w:tr>
      <w:tr w:rsidR="007B0DDA" w:rsidRPr="004D3EC3" w14:paraId="29052A50" w14:textId="77777777" w:rsidTr="00082AA8">
        <w:tc>
          <w:tcPr>
            <w:tcW w:w="6803" w:type="dxa"/>
          </w:tcPr>
          <w:p w14:paraId="1ED2C3F7"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124291">
              <w:rPr>
                <w:rStyle w:val="Codeinline"/>
                <w:rFonts w:hint="eastAsia"/>
                <w:color w:val="000000" w:themeColor="text1"/>
                <w:szCs w:val="18"/>
              </w:rPr>
              <w:t>   </w:t>
            </w:r>
            <w:r w:rsidRPr="001D769C">
              <w:rPr>
                <w:rStyle w:val="Exprinline"/>
              </w:rPr>
              <w:t>}</w:t>
            </w:r>
          </w:p>
        </w:tc>
        <w:tc>
          <w:tcPr>
            <w:tcW w:w="1417" w:type="dxa"/>
          </w:tcPr>
          <w:p w14:paraId="16B496AD" w14:textId="77777777" w:rsidR="007B0DDA" w:rsidRPr="004D3EC3" w:rsidRDefault="007B0DDA" w:rsidP="00082AA8">
            <w:pPr>
              <w:pStyle w:val="G-PCCTablebody"/>
              <w:jc w:val="center"/>
              <w:rPr>
                <w:szCs w:val="20"/>
                <w:lang w:eastAsia="ja-JP"/>
              </w:rPr>
            </w:pPr>
          </w:p>
        </w:tc>
      </w:tr>
      <w:tr w:rsidR="007B0DDA" w:rsidRPr="004D3EC3" w14:paraId="1512CBAB" w14:textId="77777777" w:rsidTr="00082AA8">
        <w:tc>
          <w:tcPr>
            <w:tcW w:w="6803" w:type="dxa"/>
          </w:tcPr>
          <w:p w14:paraId="46351322"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1)</w:t>
            </w:r>
          </w:p>
        </w:tc>
        <w:tc>
          <w:tcPr>
            <w:tcW w:w="1417" w:type="dxa"/>
          </w:tcPr>
          <w:p w14:paraId="7D2BD18B" w14:textId="77777777" w:rsidR="007B0DDA" w:rsidRPr="004D3EC3" w:rsidRDefault="007B0DDA" w:rsidP="00082AA8">
            <w:pPr>
              <w:pStyle w:val="G-PCCTablebody"/>
              <w:jc w:val="center"/>
              <w:rPr>
                <w:szCs w:val="20"/>
              </w:rPr>
            </w:pPr>
          </w:p>
        </w:tc>
      </w:tr>
      <w:tr w:rsidR="007B0DDA" w:rsidRPr="004D3EC3" w14:paraId="280D8711" w14:textId="77777777" w:rsidTr="00082AA8">
        <w:tc>
          <w:tcPr>
            <w:tcW w:w="6803" w:type="dxa"/>
          </w:tcPr>
          <w:p w14:paraId="0D1C1081" w14:textId="77777777" w:rsidR="007B0DDA" w:rsidRPr="004D3EC3" w:rsidRDefault="007B0DDA" w:rsidP="00082AA8">
            <w:pPr>
              <w:pStyle w:val="G-PCCTablebodyKWN"/>
              <w:rPr>
                <w:rStyle w:val="Codeinline"/>
                <w:sz w:val="20"/>
                <w:szCs w:val="20"/>
                <w:lang w:eastAsia="zh-CN"/>
              </w:rPr>
            </w:pPr>
            <w:r w:rsidRPr="00124291">
              <w:rPr>
                <w:rStyle w:val="Codeinline"/>
                <w:rFonts w:hint="eastAsia"/>
                <w:color w:val="000000" w:themeColor="text1"/>
                <w:szCs w:val="18"/>
                <w:lang w:eastAsia="zh-CN"/>
              </w:rPr>
              <w:t>         </w:t>
            </w:r>
            <w:r w:rsidRPr="004D3EC3">
              <w:rPr>
                <w:rStyle w:val="Funcinline"/>
                <w:szCs w:val="20"/>
              </w:rPr>
              <w:t>for</w:t>
            </w:r>
            <w:r w:rsidRPr="004D3EC3">
              <w:rPr>
                <w:rStyle w:val="Exprinline"/>
                <w:szCs w:val="20"/>
              </w:rPr>
              <w:t>( </w:t>
            </w:r>
            <w:r w:rsidRPr="009048D9">
              <w:rPr>
                <w:rStyle w:val="Var1inline"/>
                <w:rFonts w:ascii="Cambria" w:hAnsi="Cambria"/>
                <w:i/>
                <w:iCs/>
                <w:szCs w:val="20"/>
              </w:rPr>
              <w:t>i</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4D3EC3">
              <w:rPr>
                <w:rStyle w:val="Exprinline"/>
                <w:szCs w:val="20"/>
              </w:rPr>
              <w:t> </w:t>
            </w:r>
            <w:r w:rsidRPr="009048D9">
              <w:rPr>
                <w:rStyle w:val="Var1inline"/>
                <w:rFonts w:ascii="Cambria" w:hAnsi="Cambria"/>
                <w:i/>
                <w:iCs/>
                <w:szCs w:val="20"/>
              </w:rPr>
              <w:t>i</w:t>
            </w:r>
            <w:r w:rsidRPr="00124291">
              <w:rPr>
                <w:rStyle w:val="Exprinline"/>
                <w:rFonts w:hint="eastAsia"/>
                <w:color w:val="000000" w:themeColor="text1"/>
                <w:sz w:val="18"/>
                <w:szCs w:val="18"/>
                <w:lang w:eastAsia="zh-CN"/>
              </w:rPr>
              <w:t> </w:t>
            </w:r>
            <w:r w:rsidRPr="004D3EC3">
              <w:rPr>
                <w:rStyle w:val="Exprinline"/>
                <w:szCs w:val="20"/>
              </w:rPr>
              <w:t>&lt;=</w:t>
            </w:r>
            <w:r w:rsidRPr="00124291">
              <w:rPr>
                <w:rStyle w:val="Exprinline"/>
                <w:rFonts w:hint="eastAsia"/>
                <w:color w:val="000000" w:themeColor="text1"/>
                <w:sz w:val="18"/>
                <w:szCs w:val="18"/>
                <w:lang w:eastAsia="zh-CN"/>
              </w:rPr>
              <w:t> </w:t>
            </w:r>
            <w:r w:rsidRPr="004D3EC3">
              <w:rPr>
                <w:rStyle w:val="Synboldinline"/>
                <w:b w:val="0"/>
                <w:bCs/>
                <w:szCs w:val="20"/>
              </w:rPr>
              <w:t>pred_set_size_minus1</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 </w:t>
            </w:r>
            <w:r w:rsidRPr="009048D9">
              <w:rPr>
                <w:rStyle w:val="Var1inline"/>
                <w:rFonts w:ascii="Cambria" w:hAnsi="Cambria"/>
                <w:i/>
                <w:iCs/>
                <w:szCs w:val="20"/>
              </w:rPr>
              <w:t>i</w:t>
            </w:r>
            <w:r w:rsidRPr="004D3EC3">
              <w:rPr>
                <w:rStyle w:val="Exprinline"/>
                <w:szCs w:val="20"/>
              </w:rPr>
              <w:t>++ )</w:t>
            </w:r>
          </w:p>
        </w:tc>
        <w:tc>
          <w:tcPr>
            <w:tcW w:w="1417" w:type="dxa"/>
          </w:tcPr>
          <w:p w14:paraId="08B1CCE1" w14:textId="77777777" w:rsidR="007B0DDA" w:rsidRPr="004D3EC3" w:rsidRDefault="007B0DDA" w:rsidP="00082AA8">
            <w:pPr>
              <w:pStyle w:val="G-PCCTablebody"/>
              <w:jc w:val="center"/>
              <w:rPr>
                <w:szCs w:val="20"/>
              </w:rPr>
            </w:pPr>
          </w:p>
        </w:tc>
      </w:tr>
      <w:tr w:rsidR="007B0DDA" w:rsidRPr="004D3EC3" w14:paraId="2FD03745" w14:textId="77777777" w:rsidTr="00082AA8">
        <w:tc>
          <w:tcPr>
            <w:tcW w:w="6803" w:type="dxa"/>
          </w:tcPr>
          <w:p w14:paraId="2A035AEA" w14:textId="2AB70AC2" w:rsidR="007B0DDA" w:rsidRPr="00AF691A" w:rsidRDefault="007B0DDA" w:rsidP="00AF691A">
            <w:pPr>
              <w:pStyle w:val="G-PCCTablebody"/>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rPr>
              <w:t>         </w:t>
            </w:r>
            <w:r w:rsidRPr="001D769C">
              <w:rPr>
                <w:rStyle w:val="Synboldinline"/>
              </w:rPr>
              <w:t>quant_neigh_weight</w:t>
            </w:r>
            <w:r w:rsidR="001D769C" w:rsidRPr="004D3EC3">
              <w:rPr>
                <w:rStyle w:val="Exprinline"/>
                <w:szCs w:val="20"/>
              </w:rPr>
              <w:t>[ </w:t>
            </w:r>
            <w:r w:rsidR="001D769C">
              <w:rPr>
                <w:rStyle w:val="Var1inline"/>
                <w:rFonts w:eastAsia="Malgun Gothic" w:hint="eastAsia"/>
                <w:szCs w:val="20"/>
                <w:lang w:eastAsia="ko-KR"/>
              </w:rPr>
              <w:t>i</w:t>
            </w:r>
            <w:r w:rsidR="001D769C" w:rsidRPr="004D3EC3">
              <w:rPr>
                <w:rStyle w:val="Exprinline"/>
                <w:szCs w:val="20"/>
              </w:rPr>
              <w:t> ]</w:t>
            </w:r>
          </w:p>
        </w:tc>
        <w:tc>
          <w:tcPr>
            <w:tcW w:w="1417" w:type="dxa"/>
          </w:tcPr>
          <w:p w14:paraId="5DC37E46" w14:textId="77777777" w:rsidR="007B0DDA" w:rsidRPr="004D3EC3" w:rsidRDefault="007B0DDA" w:rsidP="00082AA8">
            <w:pPr>
              <w:pStyle w:val="G-PCCTablebody"/>
              <w:jc w:val="center"/>
              <w:rPr>
                <w:szCs w:val="20"/>
              </w:rPr>
            </w:pPr>
            <w:r w:rsidRPr="004D3EC3">
              <w:rPr>
                <w:rFonts w:eastAsia="MS Mincho"/>
                <w:noProof/>
                <w:szCs w:val="20"/>
                <w:lang w:eastAsia="zh-CN"/>
              </w:rPr>
              <w:t>ue(v)</w:t>
            </w:r>
          </w:p>
        </w:tc>
      </w:tr>
      <w:tr w:rsidR="007B0DDA" w:rsidRPr="004D3EC3" w14:paraId="306B6C4F" w14:textId="77777777" w:rsidTr="00082AA8">
        <w:tc>
          <w:tcPr>
            <w:tcW w:w="6803" w:type="dxa"/>
          </w:tcPr>
          <w:p w14:paraId="61E524DC"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24291">
              <w:rPr>
                <w:rStyle w:val="Codeinline"/>
                <w:rFonts w:hint="eastAsia"/>
                <w:color w:val="000000" w:themeColor="text1"/>
                <w:szCs w:val="18"/>
              </w:rPr>
              <w:t> </w:t>
            </w:r>
            <w:r w:rsidRPr="00AF691A">
              <w:rPr>
                <w:rStyle w:val="Synboldinline"/>
              </w:rPr>
              <w:t>attr_inter_prediction_enabled</w:t>
            </w:r>
          </w:p>
        </w:tc>
        <w:tc>
          <w:tcPr>
            <w:tcW w:w="1417" w:type="dxa"/>
          </w:tcPr>
          <w:p w14:paraId="2EC4011C" w14:textId="77777777" w:rsidR="007B0DDA" w:rsidRPr="004D3EC3" w:rsidRDefault="007B0DDA" w:rsidP="00082AA8">
            <w:pPr>
              <w:pStyle w:val="G-PCCTablebody"/>
              <w:jc w:val="center"/>
              <w:rPr>
                <w:szCs w:val="20"/>
              </w:rPr>
            </w:pPr>
            <w:r w:rsidRPr="004D3EC3">
              <w:rPr>
                <w:rFonts w:eastAsia="MS Mincho"/>
                <w:noProof/>
                <w:szCs w:val="20"/>
                <w:lang w:eastAsia="zh-CN"/>
              </w:rPr>
              <w:t>u(1)</w:t>
            </w:r>
          </w:p>
        </w:tc>
      </w:tr>
      <w:tr w:rsidR="007B0DDA" w:rsidRPr="004D3EC3" w14:paraId="74E76994" w14:textId="77777777" w:rsidTr="00082AA8">
        <w:tc>
          <w:tcPr>
            <w:tcW w:w="6803" w:type="dxa"/>
          </w:tcPr>
          <w:p w14:paraId="2426E413" w14:textId="77777777" w:rsidR="007B0DDA" w:rsidRPr="004D3EC3" w:rsidRDefault="007B0DDA" w:rsidP="00082AA8">
            <w:pPr>
              <w:pStyle w:val="G-PCCTablebodyKWN"/>
              <w:rPr>
                <w:rStyle w:val="Funcinline"/>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bCs/>
                <w:szCs w:val="20"/>
              </w:rPr>
              <w:t>(</w:t>
            </w:r>
            <w:r w:rsidRPr="0010684C">
              <w:rPr>
                <w:rStyle w:val="Exprinline"/>
                <w:bCs/>
                <w:color w:val="4EA72E"/>
                <w:szCs w:val="20"/>
              </w:rPr>
              <w:t> </w:t>
            </w:r>
            <w:r w:rsidRPr="00124291">
              <w:rPr>
                <w:rStyle w:val="Synboldinline"/>
                <w:b w:val="0"/>
                <w:bCs/>
                <w:color w:val="70AD47"/>
                <w:szCs w:val="20"/>
              </w:rPr>
              <w:t>attr_inter_prediction_enabled</w:t>
            </w:r>
            <w:r w:rsidRPr="004D3EC3">
              <w:rPr>
                <w:rStyle w:val="Exprinline"/>
                <w:bCs/>
                <w:szCs w:val="20"/>
              </w:rPr>
              <w:t>)</w:t>
            </w:r>
          </w:p>
        </w:tc>
        <w:tc>
          <w:tcPr>
            <w:tcW w:w="1417" w:type="dxa"/>
          </w:tcPr>
          <w:p w14:paraId="03086A6C" w14:textId="77777777" w:rsidR="007B0DDA" w:rsidRPr="004D3EC3" w:rsidRDefault="007B0DDA" w:rsidP="00082AA8">
            <w:pPr>
              <w:pStyle w:val="G-PCCTablebody"/>
              <w:jc w:val="center"/>
              <w:rPr>
                <w:szCs w:val="20"/>
              </w:rPr>
            </w:pPr>
          </w:p>
        </w:tc>
      </w:tr>
      <w:tr w:rsidR="007B0DDA" w:rsidRPr="004D3EC3" w14:paraId="493538B5" w14:textId="77777777" w:rsidTr="00082AA8">
        <w:tc>
          <w:tcPr>
            <w:tcW w:w="6803" w:type="dxa"/>
          </w:tcPr>
          <w:p w14:paraId="6CCA4362" w14:textId="77777777" w:rsidR="007B0DDA" w:rsidRPr="004D3EC3" w:rsidRDefault="007B0DDA" w:rsidP="00082AA8">
            <w:pPr>
              <w:pStyle w:val="G-PCCTablebodyKWN"/>
              <w:rPr>
                <w:rStyle w:val="Funcinline"/>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w:t>
            </w:r>
            <w:r w:rsidRPr="00124291">
              <w:rPr>
                <w:rStyle w:val="Exprinline"/>
                <w:color w:val="70AD47"/>
                <w:szCs w:val="20"/>
              </w:rPr>
              <w:t> </w:t>
            </w:r>
            <w:r w:rsidRPr="00124291">
              <w:rPr>
                <w:rStyle w:val="Synboldinline"/>
                <w:b w:val="0"/>
                <w:bCs/>
                <w:color w:val="70AD47"/>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2687F7AC" w14:textId="77777777" w:rsidR="007B0DDA" w:rsidRPr="004D3EC3" w:rsidRDefault="007B0DDA" w:rsidP="00082AA8">
            <w:pPr>
              <w:pStyle w:val="G-PCCTablebody"/>
              <w:jc w:val="center"/>
              <w:rPr>
                <w:szCs w:val="20"/>
              </w:rPr>
            </w:pPr>
          </w:p>
        </w:tc>
      </w:tr>
      <w:tr w:rsidR="007B0DDA" w:rsidRPr="004D3EC3" w14:paraId="29411E8B" w14:textId="77777777" w:rsidTr="00082AA8">
        <w:tc>
          <w:tcPr>
            <w:tcW w:w="6803" w:type="dxa"/>
          </w:tcPr>
          <w:p w14:paraId="19CD4C93"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AF691A">
              <w:rPr>
                <w:rStyle w:val="Synboldinline"/>
              </w:rPr>
              <w:t>raht_inter_layer_depth_minus1</w:t>
            </w:r>
          </w:p>
        </w:tc>
        <w:tc>
          <w:tcPr>
            <w:tcW w:w="1417" w:type="dxa"/>
          </w:tcPr>
          <w:p w14:paraId="73FF6E8D" w14:textId="77777777" w:rsidR="007B0DDA" w:rsidRPr="004D3EC3" w:rsidRDefault="007B0DDA" w:rsidP="00082AA8">
            <w:pPr>
              <w:pStyle w:val="G-PCCTablebody"/>
              <w:jc w:val="center"/>
              <w:rPr>
                <w:szCs w:val="20"/>
              </w:rPr>
            </w:pPr>
            <w:r w:rsidRPr="004D3EC3">
              <w:rPr>
                <w:rFonts w:eastAsia="MS Mincho"/>
                <w:noProof/>
                <w:szCs w:val="20"/>
                <w:lang w:eastAsia="zh-CN"/>
              </w:rPr>
              <w:t>ue(v)</w:t>
            </w:r>
          </w:p>
        </w:tc>
      </w:tr>
      <w:tr w:rsidR="007B0DDA" w:rsidRPr="004D3EC3" w14:paraId="7F756FC5" w14:textId="77777777" w:rsidTr="00082AA8">
        <w:tc>
          <w:tcPr>
            <w:tcW w:w="6803" w:type="dxa"/>
          </w:tcPr>
          <w:p w14:paraId="423D9622" w14:textId="77777777" w:rsidR="007B0DDA" w:rsidRPr="004D3EC3" w:rsidRDefault="007B0DDA" w:rsidP="00082AA8">
            <w:pPr>
              <w:pStyle w:val="G-PCCTablebodyKWN"/>
              <w:rPr>
                <w:rStyle w:val="Codeinline"/>
                <w:color w:val="70AD47"/>
                <w:sz w:val="20"/>
                <w:szCs w:val="20"/>
                <w:lang w:eastAsia="zh-CN"/>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w:t>
            </w:r>
            <w:r w:rsidRPr="00124291">
              <w:rPr>
                <w:rStyle w:val="Synboldinline"/>
                <w:b w:val="0"/>
                <w:bCs/>
                <w:color w:val="70AD47"/>
                <w:szCs w:val="20"/>
                <w:lang w:eastAsia="zh-CN"/>
              </w:rPr>
              <w:t>lossless_</w:t>
            </w:r>
            <w:r w:rsidRPr="00124291">
              <w:rPr>
                <w:rStyle w:val="Synboldinline"/>
                <w:b w:val="0"/>
                <w:bCs/>
                <w:color w:val="70AD47"/>
                <w:szCs w:val="20"/>
              </w:rPr>
              <w:t>coding_</w:t>
            </w:r>
            <w:r w:rsidRPr="00124291">
              <w:rPr>
                <w:rStyle w:val="Synboldinline"/>
                <w:b w:val="0"/>
                <w:bCs/>
                <w:color w:val="70AD47"/>
                <w:szCs w:val="20"/>
                <w:lang w:eastAsia="zh-CN"/>
              </w:rPr>
              <w:t>enabled</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0 )</w:t>
            </w:r>
            <w:r w:rsidRPr="00124291">
              <w:rPr>
                <w:rStyle w:val="Exprinline"/>
                <w:rFonts w:hint="eastAsia"/>
                <w:color w:val="000000" w:themeColor="text1"/>
                <w:sz w:val="18"/>
                <w:szCs w:val="18"/>
                <w:lang w:eastAsia="zh-CN"/>
              </w:rPr>
              <w:t> </w:t>
            </w:r>
            <w:r w:rsidRPr="004D3EC3">
              <w:rPr>
                <w:rStyle w:val="Exprinline"/>
                <w:szCs w:val="20"/>
              </w:rPr>
              <w:t>{</w:t>
            </w:r>
          </w:p>
        </w:tc>
        <w:tc>
          <w:tcPr>
            <w:tcW w:w="1417" w:type="dxa"/>
          </w:tcPr>
          <w:p w14:paraId="4FB575CF" w14:textId="77777777" w:rsidR="007B0DDA" w:rsidRPr="004D3EC3" w:rsidRDefault="007B0DDA" w:rsidP="00082AA8">
            <w:pPr>
              <w:pStyle w:val="G-PCCTablebody"/>
              <w:jc w:val="center"/>
              <w:rPr>
                <w:rFonts w:eastAsia="MS Mincho"/>
                <w:noProof/>
                <w:szCs w:val="20"/>
                <w:lang w:eastAsia="zh-CN"/>
              </w:rPr>
            </w:pPr>
          </w:p>
        </w:tc>
      </w:tr>
      <w:tr w:rsidR="007B0DDA" w:rsidRPr="004D3EC3" w14:paraId="5B57B660" w14:textId="77777777" w:rsidTr="00082AA8">
        <w:tc>
          <w:tcPr>
            <w:tcW w:w="6803" w:type="dxa"/>
          </w:tcPr>
          <w:p w14:paraId="574DD625"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AF691A">
              <w:rPr>
                <w:rStyle w:val="Synboldinline"/>
              </w:rPr>
              <w:t>raht_send_inter_filters</w:t>
            </w:r>
          </w:p>
        </w:tc>
        <w:tc>
          <w:tcPr>
            <w:tcW w:w="1417" w:type="dxa"/>
          </w:tcPr>
          <w:p w14:paraId="601D33C3" w14:textId="77777777" w:rsidR="007B0DDA" w:rsidRPr="004D3EC3" w:rsidRDefault="007B0DDA" w:rsidP="00082AA8">
            <w:pPr>
              <w:pStyle w:val="G-PCCTablebody"/>
              <w:jc w:val="center"/>
              <w:rPr>
                <w:szCs w:val="20"/>
              </w:rPr>
            </w:pPr>
            <w:r w:rsidRPr="004D3EC3">
              <w:rPr>
                <w:rFonts w:eastAsia="MS Mincho"/>
                <w:noProof/>
                <w:szCs w:val="20"/>
                <w:lang w:eastAsia="zh-CN"/>
              </w:rPr>
              <w:t>u(1)</w:t>
            </w:r>
          </w:p>
        </w:tc>
      </w:tr>
      <w:tr w:rsidR="007B0DDA" w:rsidRPr="004D3EC3" w14:paraId="508929A8" w14:textId="77777777" w:rsidTr="00082AA8">
        <w:tc>
          <w:tcPr>
            <w:tcW w:w="6803" w:type="dxa"/>
          </w:tcPr>
          <w:p w14:paraId="4EFC685A"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AF691A">
              <w:rPr>
                <w:rStyle w:val="Synboldinline"/>
              </w:rPr>
              <w:t>raht_inter_skip_layers</w:t>
            </w:r>
          </w:p>
        </w:tc>
        <w:tc>
          <w:tcPr>
            <w:tcW w:w="1417" w:type="dxa"/>
          </w:tcPr>
          <w:p w14:paraId="443C189D" w14:textId="77777777" w:rsidR="007B0DDA" w:rsidRPr="004D3EC3" w:rsidRDefault="007B0DDA" w:rsidP="00082AA8">
            <w:pPr>
              <w:pStyle w:val="G-PCCTablebody"/>
              <w:jc w:val="center"/>
              <w:rPr>
                <w:szCs w:val="20"/>
              </w:rPr>
            </w:pPr>
            <w:r w:rsidRPr="004D3EC3">
              <w:rPr>
                <w:rFonts w:eastAsia="MS Mincho"/>
                <w:noProof/>
                <w:szCs w:val="20"/>
                <w:lang w:eastAsia="zh-CN"/>
              </w:rPr>
              <w:t>ue(v)</w:t>
            </w:r>
          </w:p>
        </w:tc>
      </w:tr>
      <w:tr w:rsidR="007B0DDA" w:rsidRPr="004D3EC3" w14:paraId="67AFE565" w14:textId="77777777" w:rsidTr="00082AA8">
        <w:tc>
          <w:tcPr>
            <w:tcW w:w="6803" w:type="dxa"/>
          </w:tcPr>
          <w:p w14:paraId="390FFE14" w14:textId="77777777" w:rsidR="007B0DDA" w:rsidRPr="00AF691A" w:rsidRDefault="007B0DDA" w:rsidP="00AF691A">
            <w:pPr>
              <w:pStyle w:val="G-PCCTablebody"/>
              <w:rPr>
                <w:rStyle w:val="Exprinline"/>
              </w:rPr>
            </w:pPr>
            <w:r w:rsidRPr="00124291">
              <w:rPr>
                <w:rStyle w:val="Codeinline"/>
                <w:rFonts w:hint="eastAsia"/>
                <w:color w:val="000000" w:themeColor="text1"/>
                <w:szCs w:val="18"/>
              </w:rPr>
              <w:t>            </w:t>
            </w:r>
            <w:r w:rsidRPr="001D769C">
              <w:rPr>
                <w:rStyle w:val="Exprinline"/>
              </w:rPr>
              <w:t>}</w:t>
            </w:r>
          </w:p>
        </w:tc>
        <w:tc>
          <w:tcPr>
            <w:tcW w:w="1417" w:type="dxa"/>
          </w:tcPr>
          <w:p w14:paraId="35931C42" w14:textId="77777777" w:rsidR="007B0DDA" w:rsidRPr="004D3EC3" w:rsidRDefault="007B0DDA" w:rsidP="00082AA8">
            <w:pPr>
              <w:pStyle w:val="G-PCCTablebody"/>
              <w:jc w:val="center"/>
              <w:rPr>
                <w:rFonts w:eastAsia="MS Mincho"/>
                <w:noProof/>
                <w:szCs w:val="20"/>
                <w:lang w:eastAsia="zh-CN"/>
              </w:rPr>
            </w:pPr>
          </w:p>
        </w:tc>
      </w:tr>
      <w:tr w:rsidR="007B0DDA" w:rsidRPr="004D3EC3" w14:paraId="0BF498B9" w14:textId="77777777" w:rsidTr="00082AA8">
        <w:tc>
          <w:tcPr>
            <w:tcW w:w="6803" w:type="dxa"/>
          </w:tcPr>
          <w:p w14:paraId="6200303A"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Pr>
                <w:rStyle w:val="Codeinline"/>
                <w:rFonts w:hint="eastAsia"/>
                <w:color w:val="000000" w:themeColor="text1"/>
                <w:szCs w:val="18"/>
              </w:rPr>
              <w:t>   </w:t>
            </w:r>
            <w:r w:rsidRPr="00AF691A">
              <w:rPr>
                <w:rStyle w:val="Synboldinline"/>
              </w:rPr>
              <w:t>raht_inter_layer_code_enabled</w:t>
            </w:r>
          </w:p>
        </w:tc>
        <w:tc>
          <w:tcPr>
            <w:tcW w:w="1417" w:type="dxa"/>
          </w:tcPr>
          <w:p w14:paraId="3C47076C" w14:textId="77777777" w:rsidR="007B0DDA" w:rsidRPr="004D3EC3" w:rsidRDefault="007B0DDA" w:rsidP="00082AA8">
            <w:pPr>
              <w:pStyle w:val="G-PCCTablebody"/>
              <w:jc w:val="center"/>
              <w:rPr>
                <w:szCs w:val="20"/>
              </w:rPr>
            </w:pPr>
            <w:r w:rsidRPr="004D3EC3">
              <w:rPr>
                <w:rFonts w:eastAsia="MS Mincho"/>
                <w:noProof/>
                <w:szCs w:val="20"/>
                <w:lang w:eastAsia="zh-CN"/>
              </w:rPr>
              <w:t>u(1)</w:t>
            </w:r>
          </w:p>
        </w:tc>
      </w:tr>
      <w:tr w:rsidR="007B0DDA" w:rsidRPr="004D3EC3" w14:paraId="61C7648A" w14:textId="77777777" w:rsidTr="00082AA8">
        <w:tc>
          <w:tcPr>
            <w:tcW w:w="6803" w:type="dxa"/>
          </w:tcPr>
          <w:p w14:paraId="4193A68E" w14:textId="77777777" w:rsidR="007B0DDA" w:rsidRPr="00AF691A" w:rsidRDefault="007B0DDA" w:rsidP="00AF691A">
            <w:pPr>
              <w:pStyle w:val="G-PCCTablebody"/>
              <w:rPr>
                <w:rStyle w:val="Exprinline"/>
              </w:rPr>
            </w:pPr>
            <w:r w:rsidRPr="00124291">
              <w:rPr>
                <w:rStyle w:val="Codeinline"/>
                <w:rFonts w:hint="eastAsia"/>
                <w:color w:val="000000" w:themeColor="text1"/>
                <w:szCs w:val="18"/>
              </w:rPr>
              <w:t>         </w:t>
            </w:r>
            <w:r w:rsidRPr="001D769C">
              <w:rPr>
                <w:rStyle w:val="Exprinline"/>
              </w:rPr>
              <w:t>}</w:t>
            </w:r>
          </w:p>
        </w:tc>
        <w:tc>
          <w:tcPr>
            <w:tcW w:w="1417" w:type="dxa"/>
          </w:tcPr>
          <w:p w14:paraId="58697C03" w14:textId="77777777" w:rsidR="007B0DDA" w:rsidRPr="004D3EC3" w:rsidRDefault="007B0DDA" w:rsidP="00082AA8">
            <w:pPr>
              <w:pStyle w:val="G-PCCTablebody"/>
              <w:jc w:val="center"/>
              <w:rPr>
                <w:szCs w:val="20"/>
              </w:rPr>
            </w:pPr>
          </w:p>
        </w:tc>
      </w:tr>
      <w:tr w:rsidR="007B0DDA" w:rsidRPr="004D3EC3" w14:paraId="6FEA77AD" w14:textId="77777777" w:rsidTr="00082AA8">
        <w:tc>
          <w:tcPr>
            <w:tcW w:w="6803" w:type="dxa"/>
          </w:tcPr>
          <w:p w14:paraId="39690017"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else</w:t>
            </w:r>
          </w:p>
        </w:tc>
        <w:tc>
          <w:tcPr>
            <w:tcW w:w="1417" w:type="dxa"/>
          </w:tcPr>
          <w:p w14:paraId="0C3532CC" w14:textId="77777777" w:rsidR="007B0DDA" w:rsidRPr="004D3EC3" w:rsidRDefault="007B0DDA" w:rsidP="00082AA8">
            <w:pPr>
              <w:pStyle w:val="G-PCCTablebody"/>
              <w:jc w:val="center"/>
              <w:rPr>
                <w:szCs w:val="20"/>
              </w:rPr>
            </w:pPr>
          </w:p>
        </w:tc>
      </w:tr>
      <w:tr w:rsidR="007B0DDA" w:rsidRPr="004D3EC3" w14:paraId="11C82F2C" w14:textId="77777777" w:rsidTr="00082AA8">
        <w:tc>
          <w:tcPr>
            <w:tcW w:w="6803" w:type="dxa"/>
          </w:tcPr>
          <w:p w14:paraId="10FE1133"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AF691A">
              <w:rPr>
                <w:rStyle w:val="Synboldinline"/>
              </w:rPr>
              <w:t>attr_inter_prediction_search_range</w:t>
            </w:r>
          </w:p>
        </w:tc>
        <w:tc>
          <w:tcPr>
            <w:tcW w:w="1417" w:type="dxa"/>
          </w:tcPr>
          <w:p w14:paraId="7DE693FC" w14:textId="77777777" w:rsidR="007B0DDA" w:rsidRPr="004D3EC3" w:rsidRDefault="007B0DDA" w:rsidP="00082AA8">
            <w:pPr>
              <w:pStyle w:val="G-PCCTablebody"/>
              <w:jc w:val="center"/>
              <w:rPr>
                <w:szCs w:val="20"/>
              </w:rPr>
            </w:pPr>
            <w:r w:rsidRPr="004D3EC3">
              <w:rPr>
                <w:rFonts w:eastAsia="MS Mincho"/>
                <w:noProof/>
                <w:szCs w:val="20"/>
                <w:lang w:eastAsia="zh-CN"/>
              </w:rPr>
              <w:t>ue(v)</w:t>
            </w:r>
          </w:p>
        </w:tc>
      </w:tr>
      <w:tr w:rsidR="007B0DDA" w:rsidRPr="004D3EC3" w14:paraId="6BDF6118" w14:textId="77777777" w:rsidTr="00082AA8">
        <w:tc>
          <w:tcPr>
            <w:tcW w:w="6803" w:type="dxa"/>
          </w:tcPr>
          <w:p w14:paraId="47C671F1"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1</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2)</w:t>
            </w:r>
            <w:r w:rsidRPr="00124291">
              <w:rPr>
                <w:rStyle w:val="Exprinline"/>
                <w:color w:val="000000" w:themeColor="text1"/>
                <w:sz w:val="18"/>
                <w:szCs w:val="18"/>
              </w:rPr>
              <w:t> </w:t>
            </w:r>
            <w:r w:rsidRPr="004D3EC3">
              <w:rPr>
                <w:rStyle w:val="Exprinline"/>
                <w:szCs w:val="20"/>
              </w:rPr>
              <w:t>&amp;&amp;</w:t>
            </w:r>
            <w:r w:rsidRPr="00124291">
              <w:rPr>
                <w:rStyle w:val="Exprinline"/>
                <w:color w:val="000000" w:themeColor="text1"/>
                <w:sz w:val="18"/>
                <w:szCs w:val="18"/>
              </w:rPr>
              <w:t> </w:t>
            </w:r>
            <w:r w:rsidRPr="004D3EC3">
              <w:rPr>
                <w:rStyle w:val="Exprinline"/>
                <w:szCs w:val="20"/>
              </w:rPr>
              <w:t>¬</w:t>
            </w:r>
            <w:r w:rsidRPr="004D3EC3">
              <w:rPr>
                <w:rStyle w:val="Synvarinline"/>
                <w:szCs w:val="20"/>
              </w:rPr>
              <w:t>lod_scalability_enabled</w:t>
            </w:r>
            <w:r w:rsidRPr="00124291">
              <w:rPr>
                <w:rStyle w:val="Exprinline"/>
                <w:color w:val="000000" w:themeColor="text1"/>
                <w:sz w:val="18"/>
                <w:szCs w:val="18"/>
              </w:rPr>
              <w:t> </w:t>
            </w:r>
            <w:r w:rsidRPr="004D3EC3">
              <w:rPr>
                <w:rStyle w:val="Exprinline"/>
                <w:szCs w:val="20"/>
              </w:rPr>
              <w:t>&amp;&amp;</w:t>
            </w:r>
            <w:r w:rsidRPr="00124291">
              <w:rPr>
                <w:rStyle w:val="Exprinline"/>
                <w:color w:val="000000" w:themeColor="text1"/>
                <w:sz w:val="18"/>
                <w:szCs w:val="18"/>
              </w:rPr>
              <w:t> </w:t>
            </w:r>
            <w:r w:rsidRPr="004D3EC3">
              <w:rPr>
                <w:rStyle w:val="Exprinline"/>
                <w:szCs w:val="20"/>
              </w:rPr>
              <w:t>¬</w:t>
            </w:r>
            <w:r w:rsidRPr="004D3EC3">
              <w:rPr>
                <w:rStyle w:val="Synvarinline"/>
                <w:szCs w:val="20"/>
              </w:rPr>
              <w:t>lod_max_levels_minus1</w:t>
            </w:r>
            <w:r w:rsidRPr="004D3EC3">
              <w:rPr>
                <w:rStyle w:val="Exprinline"/>
                <w:szCs w:val="20"/>
              </w:rPr>
              <w:t>)</w:t>
            </w:r>
          </w:p>
        </w:tc>
        <w:tc>
          <w:tcPr>
            <w:tcW w:w="1417" w:type="dxa"/>
          </w:tcPr>
          <w:p w14:paraId="230E04EB" w14:textId="77777777" w:rsidR="007B0DDA" w:rsidRPr="004D3EC3" w:rsidRDefault="007B0DDA" w:rsidP="00082AA8">
            <w:pPr>
              <w:pStyle w:val="G-PCCTablebody"/>
              <w:jc w:val="center"/>
              <w:rPr>
                <w:szCs w:val="20"/>
              </w:rPr>
            </w:pPr>
          </w:p>
        </w:tc>
      </w:tr>
      <w:tr w:rsidR="007B0DDA" w:rsidRPr="004D3EC3" w14:paraId="2F7003FF" w14:textId="77777777" w:rsidTr="00082AA8">
        <w:tc>
          <w:tcPr>
            <w:tcW w:w="6803" w:type="dxa"/>
          </w:tcPr>
          <w:p w14:paraId="739CB89F"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1D769C">
              <w:rPr>
                <w:rStyle w:val="Synboldinline"/>
              </w:rPr>
              <w:t>max_points_per_sort_log2_plus1</w:t>
            </w:r>
          </w:p>
        </w:tc>
        <w:tc>
          <w:tcPr>
            <w:tcW w:w="1417" w:type="dxa"/>
          </w:tcPr>
          <w:p w14:paraId="5E63A2F9" w14:textId="77777777" w:rsidR="007B0DDA" w:rsidRPr="004D3EC3" w:rsidRDefault="007B0DDA" w:rsidP="00082AA8">
            <w:pPr>
              <w:pStyle w:val="G-PCCTablebody"/>
              <w:jc w:val="center"/>
              <w:rPr>
                <w:szCs w:val="20"/>
                <w:lang w:eastAsia="ja-JP"/>
              </w:rPr>
            </w:pPr>
            <w:r w:rsidRPr="004D3EC3">
              <w:rPr>
                <w:rFonts w:eastAsia="MS Mincho"/>
                <w:noProof/>
                <w:szCs w:val="20"/>
                <w:lang w:eastAsia="zh-CN"/>
              </w:rPr>
              <w:t>ue(v)</w:t>
            </w:r>
          </w:p>
        </w:tc>
      </w:tr>
      <w:tr w:rsidR="007B0DDA" w:rsidRPr="004D3EC3" w14:paraId="542B7059" w14:textId="77777777" w:rsidTr="00082AA8">
        <w:tc>
          <w:tcPr>
            <w:tcW w:w="6803" w:type="dxa"/>
          </w:tcPr>
          <w:p w14:paraId="775629CC" w14:textId="77777777" w:rsidR="007B0DDA" w:rsidRPr="004D3EC3" w:rsidRDefault="007B0DDA" w:rsidP="00082AA8">
            <w:pPr>
              <w:pStyle w:val="G-PCCTablebodyKWN"/>
              <w:rPr>
                <w:rStyle w:val="Codeinline"/>
                <w:sz w:val="20"/>
                <w:szCs w:val="20"/>
              </w:rPr>
            </w:pPr>
            <w:r w:rsidRPr="00124291">
              <w:rPr>
                <w:rStyle w:val="Codeinline"/>
                <w:color w:val="000000" w:themeColor="text1"/>
                <w:szCs w:val="18"/>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1</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2)</w:t>
            </w:r>
            <w:r w:rsidRPr="00124291">
              <w:rPr>
                <w:rStyle w:val="Exprinline"/>
                <w:color w:val="000000" w:themeColor="text1"/>
                <w:sz w:val="18"/>
                <w:szCs w:val="18"/>
              </w:rPr>
              <w:t> </w:t>
            </w:r>
            <w:r w:rsidRPr="004D3EC3">
              <w:rPr>
                <w:rStyle w:val="Exprinline"/>
                <w:szCs w:val="20"/>
              </w:rPr>
              <w:t>&amp;&amp;</w:t>
            </w:r>
            <w:r w:rsidRPr="00124291">
              <w:rPr>
                <w:rStyle w:val="Exprinline"/>
                <w:color w:val="000000" w:themeColor="text1"/>
                <w:sz w:val="18"/>
                <w:szCs w:val="18"/>
              </w:rPr>
              <w:t> </w:t>
            </w:r>
            <w:r w:rsidRPr="004D3EC3">
              <w:rPr>
                <w:rStyle w:val="Synvarinline"/>
                <w:szCs w:val="20"/>
              </w:rPr>
              <w:t>pred_set_size_minus1</w:t>
            </w:r>
            <w:r w:rsidRPr="00124291">
              <w:rPr>
                <w:rStyle w:val="Exprinline"/>
                <w:rFonts w:hint="eastAsia"/>
                <w:color w:val="000000" w:themeColor="text1"/>
                <w:sz w:val="18"/>
                <w:szCs w:val="18"/>
                <w:lang w:eastAsia="zh-CN"/>
              </w:rPr>
              <w:t> </w:t>
            </w:r>
            <w:r w:rsidRPr="004D3EC3">
              <w:rPr>
                <w:rStyle w:val="Exprinline"/>
                <w:szCs w:val="20"/>
              </w:rPr>
              <w:t>&gt;=</w:t>
            </w:r>
            <w:r w:rsidRPr="00124291">
              <w:rPr>
                <w:rStyle w:val="Exprinline"/>
                <w:rFonts w:hint="eastAsia"/>
                <w:color w:val="000000" w:themeColor="text1"/>
                <w:sz w:val="18"/>
                <w:szCs w:val="18"/>
                <w:lang w:eastAsia="zh-CN"/>
              </w:rPr>
              <w:t> </w:t>
            </w:r>
            <w:r w:rsidRPr="004D3EC3">
              <w:rPr>
                <w:rStyle w:val="Exprinline"/>
                <w:szCs w:val="20"/>
              </w:rPr>
              <w:t>2)</w:t>
            </w:r>
          </w:p>
        </w:tc>
        <w:tc>
          <w:tcPr>
            <w:tcW w:w="1417" w:type="dxa"/>
          </w:tcPr>
          <w:p w14:paraId="3F8E60FC" w14:textId="77777777" w:rsidR="007B0DDA" w:rsidRPr="004D3EC3" w:rsidRDefault="007B0DDA" w:rsidP="00082AA8">
            <w:pPr>
              <w:pStyle w:val="G-PCCTablebody"/>
              <w:jc w:val="center"/>
              <w:rPr>
                <w:szCs w:val="20"/>
              </w:rPr>
            </w:pPr>
          </w:p>
        </w:tc>
      </w:tr>
      <w:tr w:rsidR="007B0DDA" w:rsidRPr="004D3EC3" w14:paraId="33B68341" w14:textId="77777777" w:rsidTr="00082AA8">
        <w:tc>
          <w:tcPr>
            <w:tcW w:w="6803" w:type="dxa"/>
          </w:tcPr>
          <w:p w14:paraId="2181E724"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1D769C">
              <w:rPr>
                <w:rStyle w:val="Synboldinline"/>
              </w:rPr>
              <w:t>prediction_with_distribution_enabled</w:t>
            </w:r>
          </w:p>
        </w:tc>
        <w:tc>
          <w:tcPr>
            <w:tcW w:w="1417" w:type="dxa"/>
          </w:tcPr>
          <w:p w14:paraId="0F8D1DA2" w14:textId="4B247BCF" w:rsidR="007B0DDA" w:rsidRPr="004D3EC3" w:rsidRDefault="001D769C" w:rsidP="00082AA8">
            <w:pPr>
              <w:pStyle w:val="G-PCCTablebody"/>
              <w:jc w:val="center"/>
              <w:rPr>
                <w:rFonts w:eastAsia="MS Mincho"/>
                <w:noProof/>
                <w:szCs w:val="20"/>
                <w:lang w:eastAsia="zh-CN"/>
              </w:rPr>
            </w:pPr>
            <w:r>
              <w:rPr>
                <w:rFonts w:eastAsia="Malgun Gothic" w:hint="eastAsia"/>
                <w:noProof/>
                <w:szCs w:val="20"/>
                <w:lang w:eastAsia="ko-KR"/>
              </w:rPr>
              <w:t>u</w:t>
            </w:r>
            <w:r w:rsidR="007B0DDA" w:rsidRPr="004D3EC3">
              <w:rPr>
                <w:rFonts w:eastAsia="MS Mincho"/>
                <w:noProof/>
                <w:szCs w:val="20"/>
                <w:lang w:eastAsia="zh-CN"/>
              </w:rPr>
              <w:t>(1)</w:t>
            </w:r>
          </w:p>
        </w:tc>
      </w:tr>
      <w:tr w:rsidR="007B0DDA" w:rsidRPr="004D3EC3" w14:paraId="1A471C0A" w14:textId="77777777" w:rsidTr="00082AA8">
        <w:tc>
          <w:tcPr>
            <w:tcW w:w="6803" w:type="dxa"/>
          </w:tcPr>
          <w:p w14:paraId="7BD61F50" w14:textId="77777777" w:rsidR="007B0DDA" w:rsidRPr="004D3EC3" w:rsidRDefault="007B0DDA" w:rsidP="00082AA8">
            <w:pPr>
              <w:pStyle w:val="G-PCCTablebodyKWN"/>
              <w:rPr>
                <w:rStyle w:val="Codeinline"/>
                <w:sz w:val="20"/>
                <w:szCs w:val="20"/>
                <w:lang w:eastAsia="zh-CN"/>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0 )</w:t>
            </w:r>
          </w:p>
        </w:tc>
        <w:tc>
          <w:tcPr>
            <w:tcW w:w="1417" w:type="dxa"/>
          </w:tcPr>
          <w:p w14:paraId="607C43EF" w14:textId="77777777" w:rsidR="007B0DDA" w:rsidRPr="004D3EC3" w:rsidRDefault="007B0DDA" w:rsidP="00082AA8">
            <w:pPr>
              <w:pStyle w:val="G-PCCTablebody"/>
              <w:jc w:val="center"/>
              <w:rPr>
                <w:rFonts w:eastAsia="MS Mincho"/>
                <w:noProof/>
                <w:szCs w:val="20"/>
                <w:lang w:eastAsia="zh-CN"/>
              </w:rPr>
            </w:pPr>
          </w:p>
        </w:tc>
      </w:tr>
      <w:tr w:rsidR="007B0DDA" w:rsidRPr="004D3EC3" w14:paraId="32E95B4C" w14:textId="77777777" w:rsidTr="00082AA8">
        <w:tc>
          <w:tcPr>
            <w:tcW w:w="6803" w:type="dxa"/>
          </w:tcPr>
          <w:p w14:paraId="350B7AE8"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1D769C">
              <w:rPr>
                <w:rStyle w:val="Synboldinline"/>
              </w:rPr>
              <w:t>raht_buffer_extension_flag</w:t>
            </w:r>
          </w:p>
        </w:tc>
        <w:tc>
          <w:tcPr>
            <w:tcW w:w="1417" w:type="dxa"/>
          </w:tcPr>
          <w:p w14:paraId="1476F6DE" w14:textId="77777777" w:rsidR="007B0DDA" w:rsidRPr="004D3EC3" w:rsidRDefault="007B0DDA" w:rsidP="00082AA8">
            <w:pPr>
              <w:pStyle w:val="G-PCCTablebody"/>
              <w:jc w:val="center"/>
              <w:rPr>
                <w:rFonts w:eastAsia="MS Mincho"/>
                <w:noProof/>
                <w:szCs w:val="20"/>
                <w:lang w:eastAsia="zh-CN"/>
              </w:rPr>
            </w:pPr>
            <w:r w:rsidRPr="004D3EC3">
              <w:rPr>
                <w:rFonts w:hint="eastAsia"/>
                <w:szCs w:val="20"/>
                <w:lang w:eastAsia="ja-JP"/>
              </w:rPr>
              <w:t>u</w:t>
            </w:r>
            <w:r w:rsidRPr="004D3EC3">
              <w:rPr>
                <w:szCs w:val="20"/>
                <w:lang w:eastAsia="ja-JP"/>
              </w:rPr>
              <w:t>(1)</w:t>
            </w:r>
          </w:p>
        </w:tc>
      </w:tr>
      <w:tr w:rsidR="007B0DDA" w:rsidRPr="004D3EC3" w14:paraId="7FF68836" w14:textId="77777777" w:rsidTr="00082AA8">
        <w:tc>
          <w:tcPr>
            <w:tcW w:w="6803" w:type="dxa"/>
          </w:tcPr>
          <w:p w14:paraId="3D603260"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4D3EC3">
              <w:rPr>
                <w:rStyle w:val="Exprinline"/>
                <w:szCs w:val="20"/>
              </w:rPr>
              <w:t>&amp;&amp;</w:t>
            </w:r>
            <w:r w:rsidRPr="00124291">
              <w:rPr>
                <w:rStyle w:val="Exprinline"/>
                <w:rFonts w:hint="eastAsia"/>
                <w:color w:val="000000" w:themeColor="text1"/>
                <w:sz w:val="18"/>
                <w:szCs w:val="18"/>
                <w:lang w:eastAsia="zh-CN"/>
              </w:rPr>
              <w:t> </w:t>
            </w:r>
            <w:r w:rsidRPr="004D3EC3">
              <w:rPr>
                <w:rStyle w:val="Synboldinline"/>
                <w:b w:val="0"/>
                <w:bCs/>
                <w:szCs w:val="20"/>
              </w:rPr>
              <w:t>raht_prediction_enabled</w:t>
            </w:r>
            <w:r w:rsidRPr="004D3EC3">
              <w:rPr>
                <w:rStyle w:val="Exprinline"/>
                <w:rFonts w:hint="eastAsia"/>
                <w:szCs w:val="20"/>
                <w:lang w:eastAsia="zh-CN"/>
              </w:rPr>
              <w:t>)</w:t>
            </w:r>
            <w:r w:rsidRPr="00124291">
              <w:rPr>
                <w:rStyle w:val="Exprinline"/>
                <w:rFonts w:hint="eastAsia"/>
                <w:color w:val="000000" w:themeColor="text1"/>
                <w:sz w:val="18"/>
                <w:szCs w:val="18"/>
                <w:lang w:eastAsia="zh-CN"/>
              </w:rPr>
              <w:t> </w:t>
            </w:r>
            <w:r w:rsidRPr="004D3EC3">
              <w:rPr>
                <w:rStyle w:val="Exprinline"/>
                <w:szCs w:val="20"/>
                <w:lang w:eastAsia="zh-CN"/>
              </w:rPr>
              <w:t>{</w:t>
            </w:r>
          </w:p>
        </w:tc>
        <w:tc>
          <w:tcPr>
            <w:tcW w:w="1417" w:type="dxa"/>
          </w:tcPr>
          <w:p w14:paraId="2E795675" w14:textId="77777777" w:rsidR="007B0DDA" w:rsidRPr="004D3EC3" w:rsidRDefault="007B0DDA" w:rsidP="00082AA8">
            <w:pPr>
              <w:pStyle w:val="G-PCCTablebody"/>
              <w:jc w:val="center"/>
              <w:rPr>
                <w:noProof/>
                <w:szCs w:val="20"/>
              </w:rPr>
            </w:pPr>
          </w:p>
        </w:tc>
      </w:tr>
      <w:tr w:rsidR="007B0DDA" w:rsidRPr="004D3EC3" w14:paraId="25CE3C08" w14:textId="77777777" w:rsidTr="00082AA8">
        <w:tc>
          <w:tcPr>
            <w:tcW w:w="6803" w:type="dxa"/>
          </w:tcPr>
          <w:p w14:paraId="2FD48B49"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AF691A">
              <w:rPr>
                <w:rStyle w:val="Codeinline"/>
                <w:rFonts w:hint="eastAsia"/>
                <w:color w:val="000000" w:themeColor="text1"/>
                <w:szCs w:val="18"/>
              </w:rPr>
              <w:t> </w:t>
            </w:r>
            <w:r w:rsidRPr="001D769C">
              <w:rPr>
                <w:rStyle w:val="Synboldinline"/>
              </w:rPr>
              <w:t>raht_subnode_prediction_enabled</w:t>
            </w:r>
          </w:p>
        </w:tc>
        <w:tc>
          <w:tcPr>
            <w:tcW w:w="1417" w:type="dxa"/>
          </w:tcPr>
          <w:p w14:paraId="07F0392E" w14:textId="77777777" w:rsidR="007B0DDA" w:rsidRPr="004D3EC3" w:rsidRDefault="007B0DDA" w:rsidP="00082AA8">
            <w:pPr>
              <w:pStyle w:val="G-PCCTablebody"/>
              <w:jc w:val="center"/>
              <w:rPr>
                <w:noProof/>
                <w:szCs w:val="20"/>
              </w:rPr>
            </w:pPr>
            <w:r w:rsidRPr="004D3EC3">
              <w:rPr>
                <w:rFonts w:eastAsia="MS Mincho"/>
                <w:noProof/>
                <w:szCs w:val="20"/>
                <w:lang w:eastAsia="zh-CN"/>
              </w:rPr>
              <w:t>u(1)</w:t>
            </w:r>
          </w:p>
        </w:tc>
      </w:tr>
      <w:tr w:rsidR="007B0DDA" w:rsidRPr="004D3EC3" w14:paraId="2ACE7F1B" w14:textId="77777777" w:rsidTr="00082AA8">
        <w:tc>
          <w:tcPr>
            <w:tcW w:w="6803" w:type="dxa"/>
          </w:tcPr>
          <w:p w14:paraId="73E1B9B9"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AF691A">
              <w:rPr>
                <w:rStyle w:val="Codeinline"/>
                <w:rFonts w:hint="eastAsia"/>
                <w:color w:val="000000" w:themeColor="text1"/>
                <w:szCs w:val="18"/>
              </w:rPr>
              <w:t> </w:t>
            </w:r>
            <w:r w:rsidRPr="001D769C">
              <w:rPr>
                <w:rStyle w:val="Synboldinline"/>
              </w:rPr>
              <w:t>raht_</w:t>
            </w:r>
            <w:r w:rsidRPr="00AF691A">
              <w:rPr>
                <w:rStyle w:val="Synboldinline"/>
              </w:rPr>
              <w:t>intra</w:t>
            </w:r>
            <w:r w:rsidRPr="001D769C">
              <w:rPr>
                <w:rStyle w:val="Synboldinline"/>
              </w:rPr>
              <w:t>_</w:t>
            </w:r>
            <w:r w:rsidRPr="00AF691A">
              <w:rPr>
                <w:rStyle w:val="Synboldinline"/>
              </w:rPr>
              <w:t>layer_code_</w:t>
            </w:r>
            <w:r w:rsidRPr="001D769C">
              <w:rPr>
                <w:rStyle w:val="Synboldinline"/>
              </w:rPr>
              <w:t>enabled</w:t>
            </w:r>
          </w:p>
        </w:tc>
        <w:tc>
          <w:tcPr>
            <w:tcW w:w="1417" w:type="dxa"/>
          </w:tcPr>
          <w:p w14:paraId="359EDE9A" w14:textId="77777777" w:rsidR="007B0DDA" w:rsidRPr="004D3EC3" w:rsidRDefault="007B0DDA" w:rsidP="00082AA8">
            <w:pPr>
              <w:pStyle w:val="G-PCCTablebody"/>
              <w:jc w:val="center"/>
              <w:rPr>
                <w:noProof/>
                <w:szCs w:val="20"/>
              </w:rPr>
            </w:pPr>
            <w:r w:rsidRPr="004D3EC3">
              <w:rPr>
                <w:rFonts w:eastAsia="MS Mincho"/>
                <w:noProof/>
                <w:szCs w:val="20"/>
                <w:lang w:eastAsia="zh-CN"/>
              </w:rPr>
              <w:t>u(1)</w:t>
            </w:r>
          </w:p>
        </w:tc>
      </w:tr>
      <w:tr w:rsidR="007B0DDA" w:rsidRPr="004D3EC3" w14:paraId="3C0FAE90" w14:textId="77777777" w:rsidTr="00082AA8">
        <w:tc>
          <w:tcPr>
            <w:tcW w:w="6803" w:type="dxa"/>
          </w:tcPr>
          <w:p w14:paraId="4EEEFB62"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if</w:t>
            </w:r>
            <w:r w:rsidRPr="004D3EC3">
              <w:rPr>
                <w:rStyle w:val="Exprinline"/>
                <w:szCs w:val="20"/>
              </w:rPr>
              <w:t>( </w:t>
            </w:r>
            <w:r w:rsidRPr="004D3EC3">
              <w:rPr>
                <w:rStyle w:val="Synvarinline"/>
                <w:szCs w:val="20"/>
              </w:rPr>
              <w:t>raht_subnode_prediction_enabled</w:t>
            </w:r>
            <w:r w:rsidRPr="004D3EC3">
              <w:rPr>
                <w:rStyle w:val="Exprinline"/>
                <w:rFonts w:hint="eastAsia"/>
                <w:szCs w:val="20"/>
                <w:lang w:eastAsia="zh-CN"/>
              </w:rPr>
              <w:t>)</w:t>
            </w:r>
          </w:p>
        </w:tc>
        <w:tc>
          <w:tcPr>
            <w:tcW w:w="1417" w:type="dxa"/>
          </w:tcPr>
          <w:p w14:paraId="412ED0DE" w14:textId="77777777" w:rsidR="007B0DDA" w:rsidRPr="004D3EC3" w:rsidRDefault="007B0DDA" w:rsidP="00082AA8">
            <w:pPr>
              <w:pStyle w:val="G-PCCTablebody"/>
              <w:jc w:val="center"/>
              <w:rPr>
                <w:noProof/>
                <w:szCs w:val="20"/>
              </w:rPr>
            </w:pPr>
          </w:p>
        </w:tc>
      </w:tr>
      <w:tr w:rsidR="007B0DDA" w:rsidRPr="004D3EC3" w14:paraId="73209C3E" w14:textId="77777777" w:rsidTr="00082AA8">
        <w:tc>
          <w:tcPr>
            <w:tcW w:w="6803" w:type="dxa"/>
          </w:tcPr>
          <w:p w14:paraId="40A8A2F4" w14:textId="77777777" w:rsidR="007B0DDA" w:rsidRPr="004D3EC3" w:rsidRDefault="007B0DDA" w:rsidP="00082AA8">
            <w:pPr>
              <w:pStyle w:val="G-PCCTablebodyKWN"/>
              <w:rPr>
                <w:rStyle w:val="Codeinline"/>
                <w:sz w:val="20"/>
                <w:szCs w:val="20"/>
              </w:rPr>
            </w:pPr>
            <w:r w:rsidRPr="00124291">
              <w:rPr>
                <w:rStyle w:val="Codeinline"/>
                <w:rFonts w:hint="eastAsia"/>
                <w:color w:val="000000" w:themeColor="text1"/>
                <w:szCs w:val="18"/>
                <w:lang w:eastAsia="zh-CN"/>
              </w:rPr>
              <w:t>            </w:t>
            </w:r>
            <w:r w:rsidRPr="004D3EC3">
              <w:rPr>
                <w:rStyle w:val="Funcinline"/>
                <w:szCs w:val="20"/>
              </w:rPr>
              <w:t>for</w:t>
            </w:r>
            <w:r w:rsidRPr="004D3EC3">
              <w:rPr>
                <w:rStyle w:val="Exprinline"/>
                <w:szCs w:val="20"/>
              </w:rPr>
              <w:t>( </w:t>
            </w:r>
            <w:r w:rsidRPr="009048D9">
              <w:rPr>
                <w:rStyle w:val="Var1inline"/>
                <w:rFonts w:ascii="Cambria" w:hAnsi="Cambria"/>
                <w:i/>
                <w:iCs/>
                <w:szCs w:val="20"/>
              </w:rPr>
              <w:t>i</w:t>
            </w:r>
            <w:r w:rsidRPr="00124291">
              <w:rPr>
                <w:rStyle w:val="Exprinline"/>
                <w:rFonts w:hint="eastAsia"/>
                <w:color w:val="000000" w:themeColor="text1"/>
                <w:sz w:val="18"/>
                <w:szCs w:val="18"/>
                <w:lang w:eastAsia="zh-CN"/>
              </w:rPr>
              <w:t> </w:t>
            </w:r>
            <w:r w:rsidRPr="004D3EC3">
              <w:rPr>
                <w:rStyle w:val="Exprinline"/>
                <w:szCs w:val="20"/>
              </w:rPr>
              <w:t>=</w:t>
            </w:r>
            <w:r w:rsidRPr="00124291">
              <w:rPr>
                <w:rStyle w:val="Exprinline"/>
                <w:rFonts w:hint="eastAsia"/>
                <w:color w:val="000000" w:themeColor="text1"/>
                <w:sz w:val="18"/>
                <w:szCs w:val="18"/>
                <w:lang w:eastAsia="zh-CN"/>
              </w:rPr>
              <w:t> </w:t>
            </w:r>
            <w:r w:rsidRPr="004D3EC3">
              <w:rPr>
                <w:rStyle w:val="Exprinline"/>
                <w:szCs w:val="20"/>
              </w:rPr>
              <w:t>0;</w:t>
            </w:r>
            <w:r w:rsidRPr="00124291">
              <w:rPr>
                <w:rStyle w:val="Exprinline"/>
                <w:rFonts w:hint="eastAsia"/>
                <w:color w:val="000000" w:themeColor="text1"/>
                <w:sz w:val="18"/>
                <w:szCs w:val="18"/>
                <w:lang w:eastAsia="zh-CN"/>
              </w:rPr>
              <w:t> </w:t>
            </w:r>
            <w:r w:rsidRPr="00124291">
              <w:rPr>
                <w:rStyle w:val="Exprinline"/>
                <w:color w:val="000000" w:themeColor="text1"/>
                <w:sz w:val="18"/>
                <w:szCs w:val="18"/>
              </w:rPr>
              <w:t> </w:t>
            </w:r>
            <w:r w:rsidRPr="009048D9">
              <w:rPr>
                <w:rStyle w:val="Var1inline"/>
                <w:rFonts w:ascii="Cambria" w:hAnsi="Cambria"/>
                <w:i/>
                <w:iCs/>
                <w:szCs w:val="20"/>
              </w:rPr>
              <w:t>i</w:t>
            </w:r>
            <w:r w:rsidRPr="00124291">
              <w:rPr>
                <w:rStyle w:val="Exprinline"/>
                <w:rFonts w:hint="eastAsia"/>
                <w:color w:val="000000" w:themeColor="text1"/>
                <w:sz w:val="18"/>
                <w:szCs w:val="18"/>
                <w:lang w:eastAsia="zh-CN"/>
              </w:rPr>
              <w:t> </w:t>
            </w:r>
            <w:r w:rsidRPr="004D3EC3">
              <w:rPr>
                <w:rStyle w:val="Exprinline"/>
                <w:szCs w:val="20"/>
              </w:rPr>
              <w:t>&lt;</w:t>
            </w:r>
            <w:r w:rsidRPr="00124291">
              <w:rPr>
                <w:rStyle w:val="Exprinline"/>
                <w:rFonts w:hint="eastAsia"/>
                <w:color w:val="000000" w:themeColor="text1"/>
                <w:sz w:val="18"/>
                <w:szCs w:val="18"/>
                <w:lang w:eastAsia="zh-CN"/>
              </w:rPr>
              <w:t> </w:t>
            </w:r>
            <w:r w:rsidRPr="004D3EC3">
              <w:rPr>
                <w:rStyle w:val="Exprinline"/>
                <w:szCs w:val="20"/>
              </w:rPr>
              <w:t>5;</w:t>
            </w:r>
            <w:r w:rsidRPr="00124291">
              <w:rPr>
                <w:rStyle w:val="Exprinline"/>
                <w:rFonts w:hint="eastAsia"/>
                <w:color w:val="000000" w:themeColor="text1"/>
                <w:sz w:val="18"/>
                <w:szCs w:val="18"/>
                <w:lang w:eastAsia="zh-CN"/>
              </w:rPr>
              <w:t> </w:t>
            </w:r>
            <w:r w:rsidRPr="004D3EC3">
              <w:rPr>
                <w:rStyle w:val="Exprinline"/>
                <w:szCs w:val="20"/>
              </w:rPr>
              <w:t> </w:t>
            </w:r>
            <w:r w:rsidRPr="009048D9">
              <w:rPr>
                <w:rStyle w:val="Var1inline"/>
                <w:rFonts w:ascii="Cambria" w:hAnsi="Cambria"/>
                <w:i/>
                <w:iCs/>
                <w:szCs w:val="20"/>
              </w:rPr>
              <w:t>i</w:t>
            </w:r>
            <w:r w:rsidRPr="004D3EC3">
              <w:rPr>
                <w:rStyle w:val="Exprinline"/>
                <w:szCs w:val="20"/>
              </w:rPr>
              <w:t> ++ )</w:t>
            </w:r>
          </w:p>
        </w:tc>
        <w:tc>
          <w:tcPr>
            <w:tcW w:w="1417" w:type="dxa"/>
          </w:tcPr>
          <w:p w14:paraId="20803FE9" w14:textId="77777777" w:rsidR="007B0DDA" w:rsidRPr="004D3EC3" w:rsidRDefault="007B0DDA" w:rsidP="00082AA8">
            <w:pPr>
              <w:pStyle w:val="G-PCCTablebody"/>
              <w:jc w:val="center"/>
              <w:rPr>
                <w:noProof/>
                <w:szCs w:val="20"/>
              </w:rPr>
            </w:pPr>
          </w:p>
        </w:tc>
      </w:tr>
      <w:tr w:rsidR="007B0DDA" w:rsidRPr="004D3EC3" w14:paraId="0526629C" w14:textId="77777777" w:rsidTr="00082AA8">
        <w:tc>
          <w:tcPr>
            <w:tcW w:w="6803" w:type="dxa"/>
          </w:tcPr>
          <w:p w14:paraId="4516E51E" w14:textId="381AA41A" w:rsidR="007B0DDA" w:rsidRPr="00AF691A" w:rsidRDefault="007B0DDA" w:rsidP="00AF691A">
            <w:pPr>
              <w:pStyle w:val="G-PCCTablebody"/>
              <w:rPr>
                <w:rStyle w:val="Codeinline"/>
                <w:color w:val="000000" w:themeColor="text1"/>
                <w:szCs w:val="18"/>
              </w:rPr>
            </w:pPr>
            <w:r w:rsidRPr="00124291">
              <w:rPr>
                <w:rStyle w:val="Codeinline"/>
                <w:rFonts w:hint="eastAsia"/>
                <w:color w:val="000000" w:themeColor="text1"/>
                <w:szCs w:val="18"/>
              </w:rPr>
              <w:t>               </w:t>
            </w:r>
            <w:r w:rsidRPr="00AF691A">
              <w:rPr>
                <w:rStyle w:val="Synboldinline"/>
              </w:rPr>
              <w:t>raht_prediction_weights</w:t>
            </w:r>
            <w:r w:rsidR="001D769C" w:rsidRPr="004D3EC3">
              <w:rPr>
                <w:rStyle w:val="Exprinline"/>
                <w:szCs w:val="20"/>
              </w:rPr>
              <w:t>[ </w:t>
            </w:r>
            <w:r w:rsidR="001D769C">
              <w:rPr>
                <w:rStyle w:val="Var1inline"/>
                <w:rFonts w:eastAsia="Malgun Gothic" w:hint="eastAsia"/>
                <w:szCs w:val="20"/>
                <w:lang w:eastAsia="ko-KR"/>
              </w:rPr>
              <w:t>i</w:t>
            </w:r>
            <w:r w:rsidR="001D769C" w:rsidRPr="004D3EC3">
              <w:rPr>
                <w:rStyle w:val="Exprinline"/>
                <w:szCs w:val="20"/>
              </w:rPr>
              <w:t> ]</w:t>
            </w:r>
          </w:p>
        </w:tc>
        <w:tc>
          <w:tcPr>
            <w:tcW w:w="1417" w:type="dxa"/>
          </w:tcPr>
          <w:p w14:paraId="1A608DA3" w14:textId="77777777" w:rsidR="007B0DDA" w:rsidRPr="004D3EC3" w:rsidRDefault="007B0DDA" w:rsidP="00082AA8">
            <w:pPr>
              <w:pStyle w:val="G-PCCTablebody"/>
              <w:jc w:val="center"/>
              <w:rPr>
                <w:noProof/>
                <w:szCs w:val="20"/>
              </w:rPr>
            </w:pPr>
            <w:r w:rsidRPr="004D3EC3">
              <w:rPr>
                <w:rFonts w:eastAsia="MS Mincho"/>
                <w:noProof/>
                <w:szCs w:val="20"/>
                <w:lang w:eastAsia="zh-CN"/>
              </w:rPr>
              <w:t>ue(v)</w:t>
            </w:r>
          </w:p>
        </w:tc>
      </w:tr>
      <w:tr w:rsidR="007B0DDA" w:rsidRPr="004D3EC3" w14:paraId="275B8C30" w14:textId="77777777" w:rsidTr="00082AA8">
        <w:tc>
          <w:tcPr>
            <w:tcW w:w="6803" w:type="dxa"/>
          </w:tcPr>
          <w:p w14:paraId="2CA1BD96" w14:textId="77777777" w:rsidR="007B0DDA" w:rsidRPr="00AF691A" w:rsidRDefault="007B0DDA" w:rsidP="00AF691A">
            <w:pPr>
              <w:pStyle w:val="G-PCCTablebody"/>
              <w:rPr>
                <w:rStyle w:val="Synboldinline"/>
              </w:rPr>
            </w:pPr>
            <w:r w:rsidRPr="00124291">
              <w:rPr>
                <w:rStyle w:val="Codeinline"/>
                <w:rFonts w:hint="eastAsia"/>
                <w:color w:val="000000" w:themeColor="text1"/>
                <w:szCs w:val="18"/>
              </w:rPr>
              <w:t>         </w:t>
            </w:r>
            <w:r w:rsidRPr="00AF691A">
              <w:rPr>
                <w:rStyle w:val="Synboldinline"/>
              </w:rPr>
              <w:t>raht_prediction_search_range</w:t>
            </w:r>
          </w:p>
        </w:tc>
        <w:tc>
          <w:tcPr>
            <w:tcW w:w="1417" w:type="dxa"/>
          </w:tcPr>
          <w:p w14:paraId="53F2DED6" w14:textId="77777777" w:rsidR="007B0DDA" w:rsidRPr="004D3EC3" w:rsidRDefault="007B0DDA" w:rsidP="00082AA8">
            <w:pPr>
              <w:pStyle w:val="G-PCCTablebody"/>
              <w:jc w:val="center"/>
              <w:rPr>
                <w:noProof/>
                <w:szCs w:val="20"/>
              </w:rPr>
            </w:pPr>
            <w:r w:rsidRPr="004D3EC3">
              <w:rPr>
                <w:rFonts w:eastAsia="MS Mincho"/>
                <w:noProof/>
                <w:szCs w:val="20"/>
                <w:lang w:eastAsia="zh-CN"/>
              </w:rPr>
              <w:t>ue(v)</w:t>
            </w:r>
          </w:p>
        </w:tc>
      </w:tr>
      <w:tr w:rsidR="007B0DDA" w:rsidRPr="004D3EC3" w14:paraId="310BECFD" w14:textId="77777777" w:rsidTr="00082AA8">
        <w:tc>
          <w:tcPr>
            <w:tcW w:w="6803" w:type="dxa"/>
          </w:tcPr>
          <w:p w14:paraId="7E1DDC1C" w14:textId="77777777" w:rsidR="007B0DDA" w:rsidRPr="00AF691A" w:rsidRDefault="007B0DDA" w:rsidP="00AF691A">
            <w:pPr>
              <w:pStyle w:val="G-PCCTablebody"/>
              <w:rPr>
                <w:rStyle w:val="Exprinline"/>
              </w:rPr>
            </w:pPr>
            <w:r w:rsidRPr="00124291">
              <w:rPr>
                <w:rStyle w:val="Codeinline"/>
                <w:rFonts w:hint="eastAsia"/>
                <w:color w:val="000000" w:themeColor="text1"/>
                <w:szCs w:val="18"/>
              </w:rPr>
              <w:t>      </w:t>
            </w:r>
            <w:r w:rsidRPr="00AF691A">
              <w:rPr>
                <w:rStyle w:val="Exprinline"/>
              </w:rPr>
              <w:t>}</w:t>
            </w:r>
          </w:p>
        </w:tc>
        <w:tc>
          <w:tcPr>
            <w:tcW w:w="1417" w:type="dxa"/>
          </w:tcPr>
          <w:p w14:paraId="5A9213BC" w14:textId="77777777" w:rsidR="007B0DDA" w:rsidRPr="004D3EC3" w:rsidRDefault="007B0DDA" w:rsidP="00082AA8">
            <w:pPr>
              <w:pStyle w:val="G-PCCTablebody"/>
              <w:jc w:val="center"/>
              <w:rPr>
                <w:noProof/>
                <w:szCs w:val="20"/>
              </w:rPr>
            </w:pPr>
          </w:p>
        </w:tc>
      </w:tr>
      <w:tr w:rsidR="007B0DDA" w:rsidRPr="004D3EC3" w14:paraId="2DEC94E1" w14:textId="77777777" w:rsidTr="00082AA8">
        <w:tc>
          <w:tcPr>
            <w:tcW w:w="6803" w:type="dxa"/>
          </w:tcPr>
          <w:p w14:paraId="318F69A6" w14:textId="77777777" w:rsidR="007B0DDA" w:rsidRDefault="007B0DDA" w:rsidP="00082AA8">
            <w:pPr>
              <w:pStyle w:val="G-PCCTablebodyKWN"/>
              <w:rPr>
                <w:rStyle w:val="Codeinline"/>
                <w:szCs w:val="20"/>
                <w:lang w:eastAsia="zh-CN"/>
              </w:rPr>
            </w:pPr>
            <w:r>
              <w:rPr>
                <w:rStyle w:val="Codeinline"/>
                <w:rFonts w:eastAsia="Malgun Gothic" w:hint="eastAsia"/>
                <w:color w:val="000000" w:themeColor="text1"/>
                <w:szCs w:val="18"/>
                <w:lang w:eastAsia="zh-CN"/>
              </w:rPr>
              <w:lastRenderedPageBreak/>
              <w:t>      </w:t>
            </w:r>
            <w:r w:rsidRPr="004D3EC3">
              <w:rPr>
                <w:rStyle w:val="Funcinline"/>
                <w:szCs w:val="20"/>
              </w:rPr>
              <w:t>if</w:t>
            </w:r>
            <w:r w:rsidRPr="004D3EC3">
              <w:rPr>
                <w:rStyle w:val="Exprinline"/>
                <w:szCs w:val="20"/>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1</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2)</w:t>
            </w:r>
            <w:r w:rsidRPr="00124291">
              <w:rPr>
                <w:rStyle w:val="Exprinline"/>
                <w:color w:val="000000" w:themeColor="text1"/>
                <w:sz w:val="18"/>
                <w:szCs w:val="18"/>
              </w:rPr>
              <w:t> </w:t>
            </w:r>
            <w:r w:rsidRPr="004D3EC3">
              <w:rPr>
                <w:rStyle w:val="Exprinline"/>
                <w:szCs w:val="20"/>
              </w:rPr>
              <w:t>&amp;&amp;</w:t>
            </w:r>
            <w:r>
              <w:rPr>
                <w:rStyle w:val="Exprinline"/>
                <w:rFonts w:eastAsia="Malgun Gothic" w:hint="eastAsia"/>
                <w:szCs w:val="20"/>
                <w:lang w:eastAsia="zh-CN"/>
              </w:rPr>
              <w:t> </w:t>
            </w:r>
            <w:r w:rsidRPr="00E34BEB">
              <w:rPr>
                <w:rStyle w:val="Synvarinline"/>
              </w:rPr>
              <w:t>fgs_</w:t>
            </w:r>
            <w:r w:rsidRPr="009E4A68">
              <w:rPr>
                <w:rStyle w:val="Synvarinline"/>
              </w:rPr>
              <w:t>layer_group_enabled</w:t>
            </w:r>
            <w:r w:rsidRPr="004D3EC3">
              <w:rPr>
                <w:rStyle w:val="Exprinline"/>
                <w:rFonts w:hint="eastAsia"/>
                <w:szCs w:val="20"/>
                <w:lang w:eastAsia="zh-CN"/>
              </w:rPr>
              <w:t>)</w:t>
            </w:r>
          </w:p>
        </w:tc>
        <w:tc>
          <w:tcPr>
            <w:tcW w:w="1417" w:type="dxa"/>
          </w:tcPr>
          <w:p w14:paraId="65D4C092" w14:textId="77777777" w:rsidR="007B0DDA" w:rsidRPr="004D3EC3" w:rsidRDefault="007B0DDA" w:rsidP="00082AA8">
            <w:pPr>
              <w:pStyle w:val="G-PCCTablebody"/>
              <w:jc w:val="center"/>
              <w:rPr>
                <w:noProof/>
                <w:szCs w:val="20"/>
              </w:rPr>
            </w:pPr>
          </w:p>
        </w:tc>
      </w:tr>
      <w:tr w:rsidR="007B0DDA" w:rsidRPr="004D3EC3" w14:paraId="47AF205B" w14:textId="77777777" w:rsidTr="00082AA8">
        <w:tc>
          <w:tcPr>
            <w:tcW w:w="6803" w:type="dxa"/>
          </w:tcPr>
          <w:p w14:paraId="68184E88" w14:textId="77777777" w:rsidR="007B0DDA" w:rsidRDefault="007B0DDA" w:rsidP="00082AA8">
            <w:pPr>
              <w:pStyle w:val="G-PCCTablebody"/>
              <w:rPr>
                <w:rStyle w:val="Codeinline"/>
                <w:szCs w:val="20"/>
                <w:lang w:eastAsia="zh-CN"/>
              </w:rPr>
            </w:pPr>
            <w:r w:rsidRPr="00CC0A37">
              <w:rPr>
                <w:rStyle w:val="Codeinline"/>
                <w:rFonts w:hint="eastAsia"/>
                <w:color w:val="000000" w:themeColor="text1"/>
                <w:szCs w:val="18"/>
                <w:lang w:eastAsia="zh-CN"/>
              </w:rPr>
              <w:t>      </w:t>
            </w:r>
            <w:r>
              <w:rPr>
                <w:rStyle w:val="Codeinline"/>
                <w:rFonts w:hint="eastAsia"/>
                <w:color w:val="000000" w:themeColor="text1"/>
                <w:szCs w:val="18"/>
                <w:lang w:eastAsia="zh-CN"/>
              </w:rPr>
              <w:t>   </w:t>
            </w:r>
            <w:r w:rsidRPr="00AF691A">
              <w:rPr>
                <w:rStyle w:val="Synvarinline"/>
              </w:rPr>
              <w:t>fgs_attr_parameter</w:t>
            </w:r>
            <w:r w:rsidRPr="004D3EC3">
              <w:rPr>
                <w:rStyle w:val="Exprinline"/>
                <w:szCs w:val="20"/>
              </w:rPr>
              <w:t>( )</w:t>
            </w:r>
          </w:p>
        </w:tc>
        <w:tc>
          <w:tcPr>
            <w:tcW w:w="1417" w:type="dxa"/>
          </w:tcPr>
          <w:p w14:paraId="0789AC99" w14:textId="77777777" w:rsidR="007B0DDA" w:rsidRPr="004D3EC3" w:rsidRDefault="007B0DDA" w:rsidP="00082AA8">
            <w:pPr>
              <w:pStyle w:val="G-PCCTablebody"/>
              <w:jc w:val="center"/>
              <w:rPr>
                <w:noProof/>
                <w:szCs w:val="20"/>
              </w:rPr>
            </w:pPr>
          </w:p>
        </w:tc>
      </w:tr>
      <w:tr w:rsidR="007B0DDA" w:rsidRPr="004D3EC3" w14:paraId="43C74DD1" w14:textId="77777777" w:rsidTr="00082AA8">
        <w:tc>
          <w:tcPr>
            <w:tcW w:w="6803" w:type="dxa"/>
          </w:tcPr>
          <w:p w14:paraId="2479146F" w14:textId="77777777" w:rsidR="007B0DDA" w:rsidRPr="004D3EC3" w:rsidRDefault="007B0DDA" w:rsidP="00082AA8">
            <w:pPr>
              <w:pStyle w:val="G-PCCTablebodyKWN"/>
              <w:rPr>
                <w:noProof/>
                <w:szCs w:val="20"/>
              </w:rPr>
            </w:pPr>
            <w:r w:rsidRPr="00124291">
              <w:rPr>
                <w:rStyle w:val="Codeinline"/>
                <w:rFonts w:hint="eastAsia"/>
                <w:color w:val="000000" w:themeColor="text1"/>
                <w:szCs w:val="18"/>
                <w:lang w:eastAsia="zh-CN"/>
              </w:rPr>
              <w:t>      </w:t>
            </w:r>
            <w:r w:rsidRPr="004D3EC3">
              <w:rPr>
                <w:rStyle w:val="Funcinline"/>
                <w:szCs w:val="20"/>
              </w:rPr>
              <w:t>while</w:t>
            </w:r>
            <w:r w:rsidRPr="004D3EC3">
              <w:rPr>
                <w:rStyle w:val="Exprinline"/>
                <w:szCs w:val="20"/>
              </w:rPr>
              <w:t>( </w:t>
            </w:r>
            <w:r w:rsidRPr="004D3EC3">
              <w:rPr>
                <w:rStyle w:val="Funcinline"/>
                <w:szCs w:val="20"/>
              </w:rPr>
              <w:t>more_data_in_data_unit</w:t>
            </w:r>
            <w:r w:rsidRPr="004D3EC3">
              <w:rPr>
                <w:rStyle w:val="Exprinline"/>
                <w:szCs w:val="20"/>
              </w:rPr>
              <w:t>( ) )</w:t>
            </w:r>
          </w:p>
        </w:tc>
        <w:tc>
          <w:tcPr>
            <w:tcW w:w="1417" w:type="dxa"/>
          </w:tcPr>
          <w:p w14:paraId="5411A3D7" w14:textId="77777777" w:rsidR="007B0DDA" w:rsidRPr="004D3EC3" w:rsidRDefault="007B0DDA" w:rsidP="00082AA8">
            <w:pPr>
              <w:pStyle w:val="G-PCCTablebody"/>
              <w:jc w:val="center"/>
              <w:rPr>
                <w:noProof/>
                <w:szCs w:val="20"/>
              </w:rPr>
            </w:pPr>
          </w:p>
        </w:tc>
      </w:tr>
      <w:tr w:rsidR="007B0DDA" w:rsidRPr="004D3EC3" w14:paraId="27E51582" w14:textId="77777777" w:rsidTr="00082AA8">
        <w:tc>
          <w:tcPr>
            <w:tcW w:w="6803" w:type="dxa"/>
          </w:tcPr>
          <w:p w14:paraId="5001152E" w14:textId="77777777" w:rsidR="007B0DDA" w:rsidRPr="004D3EC3" w:rsidRDefault="007B0DDA" w:rsidP="00082AA8">
            <w:pPr>
              <w:pStyle w:val="G-PCCTablebody"/>
              <w:rPr>
                <w:rFonts w:eastAsia="MS Mincho"/>
                <w:b/>
                <w:noProof/>
                <w:szCs w:val="20"/>
                <w:lang w:eastAsia="ja-JP"/>
              </w:rPr>
            </w:pPr>
            <w:r w:rsidRPr="00124291">
              <w:rPr>
                <w:rStyle w:val="Codeinline"/>
                <w:color w:val="000000" w:themeColor="text1"/>
                <w:szCs w:val="18"/>
              </w:rPr>
              <w:t>         </w:t>
            </w:r>
            <w:r w:rsidRPr="004D3EC3">
              <w:rPr>
                <w:rStyle w:val="Synboldinline"/>
                <w:szCs w:val="20"/>
              </w:rPr>
              <w:t>aps_extension_data</w:t>
            </w:r>
          </w:p>
        </w:tc>
        <w:tc>
          <w:tcPr>
            <w:tcW w:w="1417" w:type="dxa"/>
          </w:tcPr>
          <w:p w14:paraId="54965FC6" w14:textId="77777777" w:rsidR="007B0DDA" w:rsidRPr="004D3EC3" w:rsidRDefault="007B0DDA" w:rsidP="00082AA8">
            <w:pPr>
              <w:pStyle w:val="G-PCCTablebody"/>
              <w:jc w:val="center"/>
              <w:rPr>
                <w:rFonts w:eastAsia="MS Mincho"/>
                <w:noProof/>
                <w:szCs w:val="20"/>
                <w:lang w:eastAsia="ja-JP"/>
              </w:rPr>
            </w:pPr>
            <w:r w:rsidRPr="004D3EC3">
              <w:rPr>
                <w:rFonts w:eastAsia="MS Mincho"/>
                <w:noProof/>
                <w:szCs w:val="20"/>
                <w:lang w:eastAsia="ja-JP"/>
              </w:rPr>
              <w:t>u(1)</w:t>
            </w:r>
          </w:p>
        </w:tc>
      </w:tr>
      <w:tr w:rsidR="007B0DDA" w:rsidRPr="004D3EC3" w14:paraId="338C91EB" w14:textId="77777777" w:rsidTr="00082AA8">
        <w:tc>
          <w:tcPr>
            <w:tcW w:w="6803" w:type="dxa"/>
          </w:tcPr>
          <w:p w14:paraId="1A76E941" w14:textId="77777777" w:rsidR="007B0DDA" w:rsidRPr="004D3EC3" w:rsidRDefault="007B0DDA" w:rsidP="00082AA8">
            <w:pPr>
              <w:pStyle w:val="G-PCCTablebody"/>
              <w:rPr>
                <w:rStyle w:val="Synboldinline"/>
                <w:color w:val="70AD47"/>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D3EC3">
              <w:rPr>
                <w:rStyle w:val="Exprinline"/>
                <w:szCs w:val="20"/>
              </w:rPr>
              <w:t>}</w:t>
            </w:r>
          </w:p>
        </w:tc>
        <w:tc>
          <w:tcPr>
            <w:tcW w:w="1417" w:type="dxa"/>
          </w:tcPr>
          <w:p w14:paraId="5EDF31F6" w14:textId="77777777" w:rsidR="007B0DDA" w:rsidRPr="004D3EC3" w:rsidRDefault="007B0DDA" w:rsidP="00082AA8">
            <w:pPr>
              <w:pStyle w:val="G-PCCTablebody"/>
              <w:jc w:val="center"/>
              <w:rPr>
                <w:rFonts w:eastAsia="MS Mincho"/>
                <w:noProof/>
                <w:szCs w:val="20"/>
                <w:lang w:eastAsia="zh-CN"/>
              </w:rPr>
            </w:pPr>
          </w:p>
        </w:tc>
      </w:tr>
      <w:tr w:rsidR="007B0DDA" w:rsidRPr="004D3EC3" w14:paraId="6E718DBD" w14:textId="77777777" w:rsidTr="00082AA8">
        <w:tc>
          <w:tcPr>
            <w:tcW w:w="6803" w:type="dxa"/>
          </w:tcPr>
          <w:p w14:paraId="32C6BF43" w14:textId="77777777" w:rsidR="007B0DDA" w:rsidRPr="004D3EC3" w:rsidRDefault="007B0DDA" w:rsidP="00082AA8">
            <w:pPr>
              <w:pStyle w:val="G-PCCTablebody"/>
              <w:rPr>
                <w:noProof/>
                <w:szCs w:val="20"/>
              </w:rPr>
            </w:pPr>
            <w:r w:rsidRPr="00124291">
              <w:rPr>
                <w:rStyle w:val="Codeinline"/>
                <w:color w:val="000000" w:themeColor="text1"/>
                <w:szCs w:val="18"/>
              </w:rPr>
              <w:t>   </w:t>
            </w:r>
            <w:r w:rsidRPr="004D3EC3">
              <w:rPr>
                <w:rStyle w:val="Synvarinline"/>
                <w:szCs w:val="20"/>
              </w:rPr>
              <w:t>byte_alignment</w:t>
            </w:r>
            <w:r w:rsidRPr="004D3EC3">
              <w:rPr>
                <w:rStyle w:val="Exprinline"/>
                <w:szCs w:val="20"/>
              </w:rPr>
              <w:t>( )</w:t>
            </w:r>
          </w:p>
        </w:tc>
        <w:tc>
          <w:tcPr>
            <w:tcW w:w="1417" w:type="dxa"/>
          </w:tcPr>
          <w:p w14:paraId="0DA42D7B" w14:textId="77777777" w:rsidR="007B0DDA" w:rsidRPr="004D3EC3" w:rsidRDefault="007B0DDA" w:rsidP="00082AA8">
            <w:pPr>
              <w:pStyle w:val="G-PCCTablebody"/>
              <w:jc w:val="center"/>
              <w:rPr>
                <w:rFonts w:eastAsia="MS Mincho"/>
                <w:noProof/>
                <w:szCs w:val="20"/>
                <w:lang w:eastAsia="ja-JP"/>
              </w:rPr>
            </w:pPr>
          </w:p>
        </w:tc>
      </w:tr>
      <w:tr w:rsidR="007B0DDA" w:rsidRPr="004D3EC3" w14:paraId="475B1D6E"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1557857F" w14:textId="77777777" w:rsidR="007B0DDA" w:rsidRPr="004D3EC3" w:rsidRDefault="007B0DDA" w:rsidP="00082AA8">
            <w:pPr>
              <w:pStyle w:val="G-PCCTablebodyKWN"/>
              <w:rPr>
                <w:rStyle w:val="Exprinline"/>
                <w:szCs w:val="20"/>
              </w:rPr>
            </w:pPr>
            <w:r w:rsidRPr="004D3EC3">
              <w:rPr>
                <w:rStyle w:val="Exprinline"/>
                <w:szCs w:val="20"/>
              </w:rPr>
              <w:t>}</w:t>
            </w:r>
          </w:p>
        </w:tc>
        <w:tc>
          <w:tcPr>
            <w:tcW w:w="1417" w:type="dxa"/>
          </w:tcPr>
          <w:p w14:paraId="59A91A19" w14:textId="77777777" w:rsidR="007B0DDA" w:rsidRPr="004D3EC3" w:rsidRDefault="007B0DDA" w:rsidP="00082AA8">
            <w:pPr>
              <w:pStyle w:val="G-PCCTablebody"/>
              <w:jc w:val="center"/>
              <w:rPr>
                <w:noProof/>
                <w:szCs w:val="20"/>
              </w:rPr>
            </w:pPr>
          </w:p>
        </w:tc>
      </w:tr>
    </w:tbl>
    <w:p w14:paraId="0D84D177" w14:textId="77777777" w:rsidR="007B0DDA" w:rsidRPr="004F2A4F" w:rsidRDefault="007B0DDA" w:rsidP="007B0DDA">
      <w:pPr>
        <w:pStyle w:val="4"/>
        <w:numPr>
          <w:ilvl w:val="3"/>
          <w:numId w:val="1"/>
        </w:numPr>
      </w:pPr>
      <w:bookmarkStart w:id="767" w:name="_Ref48151281"/>
      <w:r>
        <w:t>Frame-specific attribute properties data unit syntax</w:t>
      </w:r>
      <w:bookmarkEnd w:id="767"/>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0C19D0" w14:paraId="5BBCF983"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B64872A" w14:textId="77777777" w:rsidR="007B0DDA" w:rsidRPr="000C19D0" w:rsidRDefault="007B0DDA" w:rsidP="00082AA8">
            <w:pPr>
              <w:pStyle w:val="G-PCCTablebodyKWN"/>
              <w:rPr>
                <w:szCs w:val="20"/>
              </w:rPr>
            </w:pPr>
            <w:r w:rsidRPr="000C19D0">
              <w:rPr>
                <w:rStyle w:val="Synvarinline"/>
                <w:szCs w:val="20"/>
              </w:rPr>
              <w:t>frame_specific_attribute_properties</w:t>
            </w:r>
            <w:r w:rsidRPr="000C19D0">
              <w:rPr>
                <w:rStyle w:val="Exprinline"/>
                <w:szCs w:val="20"/>
              </w:rPr>
              <w:t>( )</w:t>
            </w:r>
            <w:r w:rsidRPr="00124291">
              <w:rPr>
                <w:rStyle w:val="Exprinline"/>
                <w:rFonts w:hint="eastAsia"/>
                <w:color w:val="000000" w:themeColor="text1"/>
                <w:sz w:val="18"/>
                <w:szCs w:val="18"/>
                <w:lang w:eastAsia="zh-CN"/>
              </w:rPr>
              <w:t> </w:t>
            </w:r>
            <w:r w:rsidRPr="000C19D0">
              <w:rPr>
                <w:rStyle w:val="Exprinline"/>
                <w:szCs w:val="20"/>
              </w:rPr>
              <w:t>{</w:t>
            </w:r>
          </w:p>
        </w:tc>
        <w:tc>
          <w:tcPr>
            <w:tcW w:w="1417" w:type="dxa"/>
          </w:tcPr>
          <w:p w14:paraId="1AA2344C" w14:textId="77777777" w:rsidR="007B0DDA" w:rsidRPr="000C19D0"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szCs w:val="20"/>
              </w:rPr>
            </w:pPr>
            <w:r w:rsidRPr="000C19D0">
              <w:rPr>
                <w:bCs/>
                <w:szCs w:val="20"/>
              </w:rPr>
              <w:t>Descriptor</w:t>
            </w:r>
          </w:p>
        </w:tc>
      </w:tr>
      <w:tr w:rsidR="007B0DDA" w:rsidRPr="000C19D0" w14:paraId="7AE6BEC5" w14:textId="77777777" w:rsidTr="00082AA8">
        <w:tc>
          <w:tcPr>
            <w:tcW w:w="6803" w:type="dxa"/>
          </w:tcPr>
          <w:p w14:paraId="7BBCEF60" w14:textId="77777777" w:rsidR="007B0DDA" w:rsidRPr="000C19D0" w:rsidRDefault="007B0DDA" w:rsidP="00082AA8">
            <w:pPr>
              <w:pStyle w:val="G-PCCTablebody"/>
              <w:rPr>
                <w:b/>
                <w:bCs/>
                <w:szCs w:val="20"/>
              </w:rPr>
            </w:pPr>
            <w:r w:rsidRPr="00124291">
              <w:rPr>
                <w:rStyle w:val="Codeinline"/>
                <w:color w:val="000000" w:themeColor="text1"/>
                <w:szCs w:val="18"/>
              </w:rPr>
              <w:t>   </w:t>
            </w:r>
            <w:r w:rsidRPr="000C19D0">
              <w:rPr>
                <w:rStyle w:val="Synboldinline"/>
                <w:szCs w:val="20"/>
              </w:rPr>
              <w:t>fsap_seq_parameter_set_id</w:t>
            </w:r>
          </w:p>
        </w:tc>
        <w:tc>
          <w:tcPr>
            <w:tcW w:w="1417" w:type="dxa"/>
          </w:tcPr>
          <w:p w14:paraId="1A383F72" w14:textId="77777777" w:rsidR="007B0DDA" w:rsidRPr="000C19D0" w:rsidRDefault="007B0DDA" w:rsidP="00082AA8">
            <w:pPr>
              <w:pStyle w:val="G-PCCTablebody"/>
              <w:jc w:val="center"/>
              <w:rPr>
                <w:szCs w:val="20"/>
              </w:rPr>
            </w:pPr>
            <w:r w:rsidRPr="000C19D0">
              <w:rPr>
                <w:szCs w:val="20"/>
              </w:rPr>
              <w:t>u(4)</w:t>
            </w:r>
          </w:p>
        </w:tc>
      </w:tr>
      <w:tr w:rsidR="007B0DDA" w:rsidRPr="000C19D0" w14:paraId="0F0969E5" w14:textId="77777777" w:rsidTr="00082AA8">
        <w:tc>
          <w:tcPr>
            <w:tcW w:w="6803" w:type="dxa"/>
          </w:tcPr>
          <w:p w14:paraId="01317AEA" w14:textId="77777777" w:rsidR="007B0DDA" w:rsidRPr="000C19D0" w:rsidRDefault="007B0DDA" w:rsidP="00082AA8">
            <w:pPr>
              <w:pStyle w:val="G-PCCTablebody"/>
              <w:rPr>
                <w:b/>
                <w:bCs/>
                <w:szCs w:val="20"/>
              </w:rPr>
            </w:pPr>
            <w:r w:rsidRPr="00124291">
              <w:rPr>
                <w:rStyle w:val="Codeinline"/>
                <w:color w:val="000000" w:themeColor="text1"/>
                <w:szCs w:val="18"/>
              </w:rPr>
              <w:t>   </w:t>
            </w:r>
            <w:r w:rsidRPr="000C19D0">
              <w:rPr>
                <w:rStyle w:val="Synboldinline"/>
                <w:szCs w:val="20"/>
              </w:rPr>
              <w:t>fsap_frame_ctr_lsb_bits</w:t>
            </w:r>
          </w:p>
        </w:tc>
        <w:tc>
          <w:tcPr>
            <w:tcW w:w="1417" w:type="dxa"/>
          </w:tcPr>
          <w:p w14:paraId="6245137C" w14:textId="77777777" w:rsidR="007B0DDA" w:rsidRPr="000C19D0" w:rsidRDefault="007B0DDA" w:rsidP="00082AA8">
            <w:pPr>
              <w:pStyle w:val="G-PCCTablebody"/>
              <w:jc w:val="center"/>
              <w:rPr>
                <w:szCs w:val="20"/>
              </w:rPr>
            </w:pPr>
            <w:r w:rsidRPr="000C19D0">
              <w:rPr>
                <w:szCs w:val="20"/>
              </w:rPr>
              <w:t>u(5)</w:t>
            </w:r>
          </w:p>
        </w:tc>
      </w:tr>
      <w:tr w:rsidR="007B0DDA" w:rsidRPr="000C19D0" w14:paraId="333B3085" w14:textId="77777777" w:rsidTr="00082AA8">
        <w:tc>
          <w:tcPr>
            <w:tcW w:w="6803" w:type="dxa"/>
          </w:tcPr>
          <w:p w14:paraId="77304011" w14:textId="77777777" w:rsidR="007B0DDA" w:rsidRPr="000C19D0" w:rsidRDefault="007B0DDA" w:rsidP="00082AA8">
            <w:pPr>
              <w:pStyle w:val="G-PCCTablebody"/>
              <w:rPr>
                <w:b/>
                <w:bCs/>
                <w:szCs w:val="20"/>
              </w:rPr>
            </w:pPr>
            <w:r w:rsidRPr="00124291">
              <w:rPr>
                <w:rStyle w:val="Codeinline"/>
                <w:color w:val="000000" w:themeColor="text1"/>
                <w:szCs w:val="18"/>
              </w:rPr>
              <w:t>   </w:t>
            </w:r>
            <w:r w:rsidRPr="000C19D0">
              <w:rPr>
                <w:rStyle w:val="Synboldinline"/>
                <w:szCs w:val="20"/>
              </w:rPr>
              <w:t>fsap_frame_ctr_lsb</w:t>
            </w:r>
          </w:p>
        </w:tc>
        <w:tc>
          <w:tcPr>
            <w:tcW w:w="1417" w:type="dxa"/>
          </w:tcPr>
          <w:p w14:paraId="1116D021" w14:textId="77777777" w:rsidR="007B0DDA" w:rsidRPr="000C19D0" w:rsidRDefault="007B0DDA" w:rsidP="00082AA8">
            <w:pPr>
              <w:pStyle w:val="G-PCCTablebody"/>
              <w:jc w:val="center"/>
              <w:rPr>
                <w:szCs w:val="20"/>
              </w:rPr>
            </w:pPr>
            <w:r w:rsidRPr="000C19D0">
              <w:rPr>
                <w:szCs w:val="20"/>
              </w:rPr>
              <w:t>u</w:t>
            </w:r>
            <w:r w:rsidRPr="000C19D0">
              <w:rPr>
                <w:rFonts w:hint="eastAsia"/>
                <w:szCs w:val="20"/>
                <w:lang w:eastAsia="ja-JP"/>
              </w:rPr>
              <w:t>(v)</w:t>
            </w:r>
          </w:p>
        </w:tc>
      </w:tr>
      <w:tr w:rsidR="007B0DDA" w:rsidRPr="000C19D0" w14:paraId="6382918B" w14:textId="77777777" w:rsidTr="00082AA8">
        <w:tc>
          <w:tcPr>
            <w:tcW w:w="6803" w:type="dxa"/>
          </w:tcPr>
          <w:p w14:paraId="00C13071" w14:textId="77777777" w:rsidR="007B0DDA" w:rsidRPr="000C19D0" w:rsidRDefault="007B0DDA" w:rsidP="00082AA8">
            <w:pPr>
              <w:pStyle w:val="G-PCCTablebody"/>
              <w:rPr>
                <w:b/>
                <w:bCs/>
                <w:szCs w:val="20"/>
              </w:rPr>
            </w:pPr>
            <w:r w:rsidRPr="00124291">
              <w:rPr>
                <w:rStyle w:val="Codeinline"/>
                <w:color w:val="000000" w:themeColor="text1"/>
                <w:szCs w:val="18"/>
              </w:rPr>
              <w:t>   </w:t>
            </w:r>
            <w:r w:rsidRPr="000C19D0">
              <w:rPr>
                <w:rStyle w:val="Synboldinline"/>
                <w:szCs w:val="20"/>
              </w:rPr>
              <w:t>fsap_sps_attr_idx</w:t>
            </w:r>
          </w:p>
        </w:tc>
        <w:tc>
          <w:tcPr>
            <w:tcW w:w="1417" w:type="dxa"/>
          </w:tcPr>
          <w:p w14:paraId="0E6C1587" w14:textId="77777777" w:rsidR="007B0DDA" w:rsidRPr="000C19D0" w:rsidRDefault="007B0DDA" w:rsidP="00082AA8">
            <w:pPr>
              <w:pStyle w:val="G-PCCTablebody"/>
              <w:jc w:val="center"/>
              <w:rPr>
                <w:szCs w:val="20"/>
              </w:rPr>
            </w:pPr>
            <w:r w:rsidRPr="000C19D0">
              <w:rPr>
                <w:szCs w:val="20"/>
              </w:rPr>
              <w:t>ue(v)</w:t>
            </w:r>
          </w:p>
        </w:tc>
      </w:tr>
      <w:tr w:rsidR="007B0DDA" w:rsidRPr="000C19D0" w14:paraId="46BF54D3" w14:textId="77777777" w:rsidTr="00082AA8">
        <w:tc>
          <w:tcPr>
            <w:tcW w:w="6803" w:type="dxa"/>
          </w:tcPr>
          <w:p w14:paraId="23165B00" w14:textId="77777777" w:rsidR="007B0DDA" w:rsidRPr="000C19D0" w:rsidRDefault="007B0DDA" w:rsidP="00082AA8">
            <w:pPr>
              <w:pStyle w:val="G-PCCTablebody"/>
              <w:rPr>
                <w:b/>
                <w:bCs/>
                <w:szCs w:val="20"/>
              </w:rPr>
            </w:pPr>
            <w:r w:rsidRPr="00124291">
              <w:rPr>
                <w:rStyle w:val="Codeinline"/>
                <w:color w:val="000000" w:themeColor="text1"/>
                <w:szCs w:val="18"/>
              </w:rPr>
              <w:t>   </w:t>
            </w:r>
            <w:r w:rsidRPr="000C19D0">
              <w:rPr>
                <w:rStyle w:val="Synboldinline"/>
                <w:szCs w:val="20"/>
              </w:rPr>
              <w:t>fsap_num_props</w:t>
            </w:r>
          </w:p>
        </w:tc>
        <w:tc>
          <w:tcPr>
            <w:tcW w:w="1417" w:type="dxa"/>
          </w:tcPr>
          <w:p w14:paraId="2BADD489" w14:textId="77777777" w:rsidR="007B0DDA" w:rsidRPr="000C19D0" w:rsidRDefault="007B0DDA" w:rsidP="00082AA8">
            <w:pPr>
              <w:pStyle w:val="G-PCCTablebody"/>
              <w:jc w:val="center"/>
              <w:rPr>
                <w:szCs w:val="20"/>
              </w:rPr>
            </w:pPr>
            <w:r w:rsidRPr="000C19D0">
              <w:rPr>
                <w:szCs w:val="20"/>
              </w:rPr>
              <w:t>ue(v)</w:t>
            </w:r>
          </w:p>
        </w:tc>
      </w:tr>
      <w:tr w:rsidR="007B0DDA" w:rsidRPr="000C19D0" w14:paraId="6C19EA3A" w14:textId="77777777" w:rsidTr="00082AA8">
        <w:tc>
          <w:tcPr>
            <w:tcW w:w="6803" w:type="dxa"/>
          </w:tcPr>
          <w:p w14:paraId="35260050" w14:textId="77777777" w:rsidR="007B0DDA" w:rsidRPr="000C19D0" w:rsidRDefault="007B0DDA" w:rsidP="00082AA8">
            <w:pPr>
              <w:pStyle w:val="G-PCCTablebody"/>
              <w:rPr>
                <w:szCs w:val="20"/>
              </w:rPr>
            </w:pPr>
            <w:r w:rsidRPr="00124291">
              <w:rPr>
                <w:rStyle w:val="Codeinline"/>
                <w:color w:val="000000" w:themeColor="text1"/>
                <w:szCs w:val="18"/>
              </w:rPr>
              <w:t>   </w:t>
            </w:r>
            <w:r w:rsidRPr="000C19D0">
              <w:rPr>
                <w:rStyle w:val="Synvarinline"/>
                <w:szCs w:val="20"/>
              </w:rPr>
              <w:t>byte_alignment</w:t>
            </w:r>
            <w:r w:rsidRPr="000C19D0">
              <w:rPr>
                <w:rStyle w:val="Exprinline"/>
                <w:szCs w:val="20"/>
              </w:rPr>
              <w:t>( )</w:t>
            </w:r>
          </w:p>
        </w:tc>
        <w:tc>
          <w:tcPr>
            <w:tcW w:w="1417" w:type="dxa"/>
          </w:tcPr>
          <w:p w14:paraId="0DE6D8DA" w14:textId="77777777" w:rsidR="007B0DDA" w:rsidRPr="000C19D0" w:rsidRDefault="007B0DDA" w:rsidP="00082AA8">
            <w:pPr>
              <w:pStyle w:val="G-PCCTablebody"/>
              <w:jc w:val="center"/>
              <w:rPr>
                <w:szCs w:val="20"/>
              </w:rPr>
            </w:pPr>
          </w:p>
        </w:tc>
      </w:tr>
      <w:tr w:rsidR="007B0DDA" w:rsidRPr="000C19D0" w14:paraId="7EF971C0" w14:textId="77777777" w:rsidTr="00082AA8">
        <w:tc>
          <w:tcPr>
            <w:tcW w:w="6803" w:type="dxa"/>
          </w:tcPr>
          <w:p w14:paraId="393B9467" w14:textId="77777777" w:rsidR="007B0DDA" w:rsidRPr="000C19D0" w:rsidRDefault="007B0DDA" w:rsidP="00082AA8">
            <w:pPr>
              <w:pStyle w:val="G-PCCTablebodyKWN"/>
              <w:rPr>
                <w:szCs w:val="20"/>
              </w:rPr>
            </w:pPr>
            <w:r w:rsidRPr="00124291">
              <w:rPr>
                <w:rStyle w:val="Codeinline"/>
                <w:color w:val="000000" w:themeColor="text1"/>
                <w:szCs w:val="18"/>
              </w:rPr>
              <w:t>   </w:t>
            </w:r>
            <w:r w:rsidRPr="00781293">
              <w:rPr>
                <w:rStyle w:val="Funcinline"/>
                <w:szCs w:val="20"/>
              </w:rPr>
              <w:t>for</w:t>
            </w:r>
            <w:r w:rsidRPr="00781293">
              <w:rPr>
                <w:rStyle w:val="Exprinline"/>
                <w:szCs w:val="20"/>
              </w:rPr>
              <w:t>( </w:t>
            </w:r>
            <w:r w:rsidRPr="00781293">
              <w:rPr>
                <w:rStyle w:val="Var1inline"/>
                <w:szCs w:val="20"/>
              </w:rPr>
              <w:t>𝑖</w:t>
            </w:r>
            <w:r w:rsidRPr="00124291">
              <w:rPr>
                <w:rStyle w:val="Exprinline"/>
                <w:rFonts w:hint="eastAsia"/>
                <w:color w:val="000000" w:themeColor="text1"/>
                <w:sz w:val="18"/>
                <w:szCs w:val="18"/>
                <w:lang w:eastAsia="zh-CN"/>
              </w:rPr>
              <w:t> </w:t>
            </w:r>
            <w:r w:rsidRPr="00781293">
              <w:rPr>
                <w:rStyle w:val="Exprinline"/>
                <w:szCs w:val="20"/>
              </w:rPr>
              <w:t>=</w:t>
            </w:r>
            <w:r w:rsidRPr="00124291">
              <w:rPr>
                <w:rStyle w:val="Exprinline"/>
                <w:rFonts w:hint="eastAsia"/>
                <w:color w:val="000000" w:themeColor="text1"/>
                <w:sz w:val="18"/>
                <w:szCs w:val="18"/>
                <w:lang w:eastAsia="zh-CN"/>
              </w:rPr>
              <w:t> </w:t>
            </w:r>
            <w:r w:rsidRPr="00781293">
              <w:rPr>
                <w:rStyle w:val="Exprinline"/>
                <w:szCs w:val="20"/>
              </w:rPr>
              <w:t>0;</w:t>
            </w:r>
            <w:r w:rsidRPr="00124291">
              <w:rPr>
                <w:rStyle w:val="Exprinline"/>
                <w:rFonts w:hint="eastAsia"/>
                <w:color w:val="000000" w:themeColor="text1"/>
                <w:sz w:val="18"/>
                <w:szCs w:val="18"/>
                <w:lang w:eastAsia="zh-CN"/>
              </w:rPr>
              <w:t> </w:t>
            </w:r>
            <w:r w:rsidRPr="00781293">
              <w:rPr>
                <w:rStyle w:val="Var1inline"/>
                <w:szCs w:val="20"/>
              </w:rPr>
              <w:t>𝑖</w:t>
            </w:r>
            <w:r w:rsidRPr="00124291">
              <w:rPr>
                <w:rStyle w:val="Exprinline"/>
                <w:rFonts w:hint="eastAsia"/>
                <w:color w:val="000000" w:themeColor="text1"/>
                <w:sz w:val="18"/>
                <w:szCs w:val="18"/>
                <w:lang w:eastAsia="zh-CN"/>
              </w:rPr>
              <w:t> </w:t>
            </w:r>
            <w:r w:rsidRPr="00781293">
              <w:rPr>
                <w:rStyle w:val="Exprinline"/>
                <w:szCs w:val="20"/>
              </w:rPr>
              <w:t>&lt;</w:t>
            </w:r>
            <w:r w:rsidRPr="00124291">
              <w:rPr>
                <w:rStyle w:val="Exprinline"/>
                <w:rFonts w:hint="eastAsia"/>
                <w:color w:val="000000" w:themeColor="text1"/>
                <w:sz w:val="18"/>
                <w:szCs w:val="18"/>
                <w:lang w:eastAsia="zh-CN"/>
              </w:rPr>
              <w:t> </w:t>
            </w:r>
            <w:r w:rsidRPr="00781293">
              <w:rPr>
                <w:rStyle w:val="Synvarinline"/>
                <w:szCs w:val="20"/>
              </w:rPr>
              <w:t>fsap_num_props</w:t>
            </w:r>
            <w:r w:rsidRPr="00781293">
              <w:rPr>
                <w:rStyle w:val="Exprinline"/>
                <w:szCs w:val="20"/>
              </w:rPr>
              <w:t>;</w:t>
            </w:r>
            <w:r w:rsidRPr="00124291">
              <w:rPr>
                <w:rStyle w:val="Exprinline"/>
                <w:rFonts w:hint="eastAsia"/>
                <w:color w:val="000000" w:themeColor="text1"/>
                <w:sz w:val="18"/>
                <w:szCs w:val="18"/>
                <w:lang w:eastAsia="zh-CN"/>
              </w:rPr>
              <w:t> </w:t>
            </w:r>
            <w:r w:rsidRPr="00781293">
              <w:rPr>
                <w:rStyle w:val="Var1inline"/>
                <w:szCs w:val="20"/>
              </w:rPr>
              <w:t>𝑖</w:t>
            </w:r>
            <w:r w:rsidRPr="00781293">
              <w:rPr>
                <w:rStyle w:val="Exprinline"/>
                <w:szCs w:val="20"/>
              </w:rPr>
              <w:t>++ )</w:t>
            </w:r>
          </w:p>
        </w:tc>
        <w:tc>
          <w:tcPr>
            <w:tcW w:w="1417" w:type="dxa"/>
          </w:tcPr>
          <w:p w14:paraId="3DB90B76" w14:textId="77777777" w:rsidR="007B0DDA" w:rsidRPr="000C19D0" w:rsidRDefault="007B0DDA" w:rsidP="00082AA8">
            <w:pPr>
              <w:pStyle w:val="G-PCCTablebody"/>
              <w:jc w:val="center"/>
              <w:rPr>
                <w:szCs w:val="20"/>
              </w:rPr>
            </w:pPr>
          </w:p>
        </w:tc>
      </w:tr>
      <w:tr w:rsidR="007B0DDA" w:rsidRPr="000C19D0" w14:paraId="52EC5E98" w14:textId="77777777" w:rsidTr="00082AA8">
        <w:tc>
          <w:tcPr>
            <w:tcW w:w="6803" w:type="dxa"/>
          </w:tcPr>
          <w:p w14:paraId="428DC252" w14:textId="77777777" w:rsidR="007B0DDA" w:rsidRPr="000C19D0" w:rsidRDefault="007B0DDA" w:rsidP="00082AA8">
            <w:pPr>
              <w:pStyle w:val="G-PCCTablebody"/>
              <w:rPr>
                <w:szCs w:val="20"/>
              </w:rPr>
            </w:pPr>
            <w:r w:rsidRPr="00124291">
              <w:rPr>
                <w:rStyle w:val="Codeinline"/>
                <w:color w:val="000000" w:themeColor="text1"/>
                <w:szCs w:val="18"/>
              </w:rPr>
              <w:t>      </w:t>
            </w:r>
            <w:r w:rsidRPr="000C19D0">
              <w:rPr>
                <w:rStyle w:val="Synvarinline"/>
                <w:szCs w:val="20"/>
              </w:rPr>
              <w:t>attribute_property</w:t>
            </w:r>
            <w:r w:rsidRPr="000C19D0">
              <w:rPr>
                <w:rStyle w:val="Exprinline"/>
                <w:szCs w:val="20"/>
              </w:rPr>
              <w:t>( </w:t>
            </w:r>
            <w:r w:rsidRPr="000C19D0">
              <w:rPr>
                <w:rStyle w:val="Synvarinline"/>
                <w:szCs w:val="20"/>
              </w:rPr>
              <w:t>fsap_sps_attr_idx</w:t>
            </w:r>
            <w:r w:rsidRPr="000C19D0">
              <w:rPr>
                <w:rStyle w:val="Exprinline"/>
                <w:szCs w:val="20"/>
              </w:rPr>
              <w:t> )</w:t>
            </w:r>
          </w:p>
        </w:tc>
        <w:tc>
          <w:tcPr>
            <w:tcW w:w="1417" w:type="dxa"/>
          </w:tcPr>
          <w:p w14:paraId="53648919" w14:textId="77777777" w:rsidR="007B0DDA" w:rsidRPr="000C19D0" w:rsidRDefault="007B0DDA" w:rsidP="00082AA8">
            <w:pPr>
              <w:pStyle w:val="G-PCCTablebody"/>
              <w:jc w:val="center"/>
              <w:rPr>
                <w:szCs w:val="20"/>
              </w:rPr>
            </w:pPr>
          </w:p>
        </w:tc>
      </w:tr>
      <w:tr w:rsidR="007B0DDA" w:rsidRPr="000C19D0" w14:paraId="355E4309"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50F5D73E" w14:textId="77777777" w:rsidR="007B0DDA" w:rsidRPr="000C19D0" w:rsidRDefault="007B0DDA" w:rsidP="00082AA8">
            <w:pPr>
              <w:pStyle w:val="G-PCCTablebodyKWN"/>
              <w:rPr>
                <w:rStyle w:val="Exprinline"/>
                <w:szCs w:val="20"/>
              </w:rPr>
            </w:pPr>
            <w:r w:rsidRPr="000C19D0">
              <w:rPr>
                <w:rStyle w:val="Exprinline"/>
                <w:szCs w:val="20"/>
              </w:rPr>
              <w:t>}</w:t>
            </w:r>
          </w:p>
        </w:tc>
        <w:tc>
          <w:tcPr>
            <w:tcW w:w="1417" w:type="dxa"/>
          </w:tcPr>
          <w:p w14:paraId="024F4031" w14:textId="77777777" w:rsidR="007B0DDA" w:rsidRPr="000C19D0" w:rsidRDefault="007B0DDA" w:rsidP="00082AA8">
            <w:pPr>
              <w:pStyle w:val="G-PCCTablebody"/>
              <w:jc w:val="center"/>
              <w:rPr>
                <w:b/>
                <w:bCs/>
                <w:szCs w:val="20"/>
              </w:rPr>
            </w:pPr>
          </w:p>
        </w:tc>
      </w:tr>
    </w:tbl>
    <w:p w14:paraId="7C3E82B1" w14:textId="77777777" w:rsidR="007B0DDA" w:rsidRPr="00A4559E" w:rsidRDefault="007B0DDA" w:rsidP="007B0DDA">
      <w:pPr>
        <w:pStyle w:val="TableSpacer"/>
        <w:rPr>
          <w:lang w:eastAsia="ja-JP"/>
        </w:rPr>
      </w:pPr>
    </w:p>
    <w:p w14:paraId="0528A9A7" w14:textId="77777777" w:rsidR="007B0DDA" w:rsidRPr="004F2A4F" w:rsidRDefault="007B0DDA" w:rsidP="007B0DDA">
      <w:pPr>
        <w:pStyle w:val="4"/>
        <w:numPr>
          <w:ilvl w:val="3"/>
          <w:numId w:val="1"/>
        </w:numPr>
      </w:pPr>
      <w:bookmarkStart w:id="768" w:name="_Ref45229991"/>
      <w:r w:rsidRPr="004F2A4F">
        <w:t xml:space="preserve">Frame boundary marker </w:t>
      </w:r>
      <w:r>
        <w:t xml:space="preserve">data unit </w:t>
      </w:r>
      <w:r w:rsidRPr="004F2A4F">
        <w:t>syntax</w:t>
      </w:r>
      <w:bookmarkEnd w:id="768"/>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4"/>
        <w:gridCol w:w="1417"/>
      </w:tblGrid>
      <w:tr w:rsidR="007B0DDA" w:rsidRPr="000C19D0" w14:paraId="6B520C0E"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04012E22" w14:textId="77777777" w:rsidR="007B0DDA" w:rsidRPr="000C19D0" w:rsidRDefault="007B0DDA" w:rsidP="00082AA8">
            <w:pPr>
              <w:pStyle w:val="G-PCCTablebodyKWN"/>
              <w:rPr>
                <w:szCs w:val="20"/>
              </w:rPr>
            </w:pPr>
            <w:r w:rsidRPr="000C19D0">
              <w:rPr>
                <w:rStyle w:val="Synvarinline"/>
                <w:szCs w:val="20"/>
              </w:rPr>
              <w:t>frame_boundary_marker</w:t>
            </w:r>
            <w:r w:rsidRPr="000C19D0">
              <w:rPr>
                <w:rStyle w:val="Exprinline"/>
                <w:szCs w:val="20"/>
              </w:rPr>
              <w:t>( )</w:t>
            </w:r>
            <w:r w:rsidRPr="00124291">
              <w:rPr>
                <w:rStyle w:val="Exprinline"/>
                <w:rFonts w:hint="eastAsia"/>
                <w:color w:val="000000" w:themeColor="text1"/>
                <w:sz w:val="18"/>
                <w:szCs w:val="18"/>
                <w:lang w:eastAsia="zh-CN"/>
              </w:rPr>
              <w:t> </w:t>
            </w:r>
            <w:r w:rsidRPr="000C19D0">
              <w:rPr>
                <w:rStyle w:val="Exprinline"/>
                <w:szCs w:val="20"/>
              </w:rPr>
              <w:t>{</w:t>
            </w:r>
          </w:p>
        </w:tc>
        <w:tc>
          <w:tcPr>
            <w:tcW w:w="1417" w:type="dxa"/>
          </w:tcPr>
          <w:p w14:paraId="3C538640" w14:textId="77777777" w:rsidR="007B0DDA" w:rsidRPr="000C19D0"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szCs w:val="20"/>
              </w:rPr>
            </w:pPr>
            <w:r w:rsidRPr="000C19D0">
              <w:rPr>
                <w:bCs/>
                <w:szCs w:val="20"/>
              </w:rPr>
              <w:t>Descriptor</w:t>
            </w:r>
          </w:p>
        </w:tc>
      </w:tr>
      <w:tr w:rsidR="004418D9" w:rsidRPr="000C19D0" w14:paraId="3A82C28D" w14:textId="77777777" w:rsidTr="00082AA8">
        <w:tc>
          <w:tcPr>
            <w:tcW w:w="6804" w:type="dxa"/>
          </w:tcPr>
          <w:p w14:paraId="29D6E95B" w14:textId="13D62EEE" w:rsidR="004418D9" w:rsidRPr="00124291" w:rsidRDefault="004418D9" w:rsidP="00F75262">
            <w:pPr>
              <w:pStyle w:val="G-PCCTablebody"/>
              <w:rPr>
                <w:rStyle w:val="Codeinline"/>
                <w:color w:val="000000" w:themeColor="text1"/>
                <w:szCs w:val="18"/>
              </w:rPr>
            </w:pPr>
            <w:r w:rsidRPr="00124291">
              <w:rPr>
                <w:rStyle w:val="Codeinline"/>
                <w:color w:val="000000" w:themeColor="text1"/>
                <w:szCs w:val="18"/>
              </w:rPr>
              <w:t>   </w:t>
            </w:r>
            <w:r w:rsidRPr="000C19D0">
              <w:rPr>
                <w:rStyle w:val="Synboldinline"/>
                <w:szCs w:val="20"/>
              </w:rPr>
              <w:t>fbdu_frame_ctr_lsb_bits</w:t>
            </w:r>
          </w:p>
        </w:tc>
        <w:tc>
          <w:tcPr>
            <w:tcW w:w="1417" w:type="dxa"/>
          </w:tcPr>
          <w:p w14:paraId="34C3117D" w14:textId="1AD31091" w:rsidR="004418D9" w:rsidRPr="000C19D0" w:rsidRDefault="004418D9" w:rsidP="004418D9">
            <w:pPr>
              <w:pStyle w:val="G-PCCTablebody"/>
              <w:jc w:val="center"/>
              <w:rPr>
                <w:szCs w:val="20"/>
              </w:rPr>
            </w:pPr>
            <w:r w:rsidRPr="000C19D0">
              <w:rPr>
                <w:szCs w:val="20"/>
              </w:rPr>
              <w:t>u(5)</w:t>
            </w:r>
          </w:p>
        </w:tc>
      </w:tr>
      <w:tr w:rsidR="004418D9" w:rsidRPr="000C19D0" w14:paraId="2212EC23" w14:textId="77777777" w:rsidTr="00082AA8">
        <w:tc>
          <w:tcPr>
            <w:tcW w:w="6804" w:type="dxa"/>
          </w:tcPr>
          <w:p w14:paraId="67A4AEDF" w14:textId="2E2F55AE" w:rsidR="004418D9" w:rsidRPr="00124291" w:rsidRDefault="004418D9" w:rsidP="00F75262">
            <w:pPr>
              <w:pStyle w:val="G-PCCTablebody"/>
              <w:rPr>
                <w:rStyle w:val="Codeinline"/>
                <w:color w:val="000000" w:themeColor="text1"/>
                <w:szCs w:val="18"/>
              </w:rPr>
            </w:pPr>
            <w:r w:rsidRPr="00124291">
              <w:rPr>
                <w:rStyle w:val="Codeinline"/>
                <w:color w:val="000000" w:themeColor="text1"/>
                <w:szCs w:val="18"/>
              </w:rPr>
              <w:t>   </w:t>
            </w:r>
            <w:r w:rsidRPr="000C19D0">
              <w:rPr>
                <w:rStyle w:val="Synboldinline"/>
                <w:szCs w:val="20"/>
              </w:rPr>
              <w:t>fbdu_frame_ctr_lsb</w:t>
            </w:r>
          </w:p>
        </w:tc>
        <w:tc>
          <w:tcPr>
            <w:tcW w:w="1417" w:type="dxa"/>
          </w:tcPr>
          <w:p w14:paraId="33D589C4" w14:textId="68F6C73B" w:rsidR="004418D9" w:rsidRPr="000C19D0" w:rsidRDefault="004418D9" w:rsidP="004418D9">
            <w:pPr>
              <w:pStyle w:val="G-PCCTablebody"/>
              <w:jc w:val="center"/>
              <w:rPr>
                <w:szCs w:val="20"/>
              </w:rPr>
            </w:pPr>
            <w:r w:rsidRPr="000C19D0">
              <w:rPr>
                <w:szCs w:val="20"/>
              </w:rPr>
              <w:t>u(v)</w:t>
            </w:r>
          </w:p>
        </w:tc>
      </w:tr>
      <w:tr w:rsidR="004418D9" w:rsidRPr="000C19D0" w14:paraId="6068D881" w14:textId="77777777" w:rsidTr="00082AA8">
        <w:tc>
          <w:tcPr>
            <w:tcW w:w="6804" w:type="dxa"/>
          </w:tcPr>
          <w:p w14:paraId="526FB245" w14:textId="77D5F0CB" w:rsidR="004418D9" w:rsidRPr="00124291" w:rsidRDefault="004418D9" w:rsidP="00F75262">
            <w:pPr>
              <w:pStyle w:val="G-PCCTablebody"/>
              <w:rPr>
                <w:rStyle w:val="Codeinline"/>
                <w:color w:val="000000" w:themeColor="text1"/>
                <w:szCs w:val="18"/>
              </w:rPr>
            </w:pPr>
            <w:r w:rsidRPr="00124291">
              <w:rPr>
                <w:rStyle w:val="Codeinline"/>
                <w:color w:val="000000" w:themeColor="text1"/>
                <w:szCs w:val="18"/>
              </w:rPr>
              <w:t>   </w:t>
            </w:r>
            <w:r w:rsidRPr="000C19D0">
              <w:rPr>
                <w:rStyle w:val="Synvarinline"/>
                <w:szCs w:val="20"/>
              </w:rPr>
              <w:t>byte_alignment</w:t>
            </w:r>
            <w:r w:rsidRPr="000C19D0">
              <w:rPr>
                <w:rStyle w:val="Exprinline"/>
                <w:szCs w:val="20"/>
              </w:rPr>
              <w:t>( )</w:t>
            </w:r>
          </w:p>
        </w:tc>
        <w:tc>
          <w:tcPr>
            <w:tcW w:w="1417" w:type="dxa"/>
          </w:tcPr>
          <w:p w14:paraId="2216D151" w14:textId="77777777" w:rsidR="004418D9" w:rsidRPr="000C19D0" w:rsidRDefault="004418D9" w:rsidP="00082AA8">
            <w:pPr>
              <w:pStyle w:val="G-PCCTablebody"/>
              <w:jc w:val="center"/>
              <w:rPr>
                <w:szCs w:val="20"/>
              </w:rPr>
            </w:pPr>
          </w:p>
        </w:tc>
      </w:tr>
      <w:tr w:rsidR="007B0DDA" w:rsidRPr="000C19D0" w14:paraId="4C05D4DA" w14:textId="77777777" w:rsidTr="00082AA8">
        <w:trPr>
          <w:cnfStyle w:val="010000000000" w:firstRow="0" w:lastRow="1" w:firstColumn="0" w:lastColumn="0" w:oddVBand="0" w:evenVBand="0" w:oddHBand="0" w:evenHBand="0" w:firstRowFirstColumn="0" w:firstRowLastColumn="0" w:lastRowFirstColumn="0" w:lastRowLastColumn="0"/>
        </w:trPr>
        <w:tc>
          <w:tcPr>
            <w:tcW w:w="6804" w:type="dxa"/>
          </w:tcPr>
          <w:p w14:paraId="4CB41105" w14:textId="77777777" w:rsidR="007B0DDA" w:rsidRPr="000C19D0" w:rsidRDefault="007B0DDA" w:rsidP="00082AA8">
            <w:pPr>
              <w:pStyle w:val="G-PCCTablebodyKWN"/>
              <w:rPr>
                <w:rStyle w:val="Exprinline"/>
                <w:szCs w:val="20"/>
              </w:rPr>
            </w:pPr>
            <w:r w:rsidRPr="000C19D0">
              <w:rPr>
                <w:rStyle w:val="Exprinline"/>
                <w:rFonts w:hint="eastAsia"/>
                <w:szCs w:val="20"/>
              </w:rPr>
              <w:t>}</w:t>
            </w:r>
          </w:p>
        </w:tc>
        <w:tc>
          <w:tcPr>
            <w:tcW w:w="1417" w:type="dxa"/>
          </w:tcPr>
          <w:p w14:paraId="32FDC1F0" w14:textId="77777777" w:rsidR="007B0DDA" w:rsidRPr="000C19D0" w:rsidRDefault="007B0DDA" w:rsidP="00082AA8">
            <w:pPr>
              <w:pStyle w:val="G-PCCTablebody"/>
              <w:jc w:val="center"/>
              <w:rPr>
                <w:szCs w:val="20"/>
              </w:rPr>
            </w:pPr>
          </w:p>
        </w:tc>
      </w:tr>
    </w:tbl>
    <w:p w14:paraId="16C37FAC" w14:textId="77777777" w:rsidR="007B0DDA" w:rsidRPr="00A4559E" w:rsidRDefault="007B0DDA" w:rsidP="007B0DDA">
      <w:pPr>
        <w:pStyle w:val="TableSpacer"/>
        <w:rPr>
          <w:lang w:eastAsia="ja-JP"/>
        </w:rPr>
      </w:pPr>
    </w:p>
    <w:p w14:paraId="6505A01B" w14:textId="77777777" w:rsidR="007B0DDA" w:rsidRPr="004F2A4F" w:rsidRDefault="007B0DDA" w:rsidP="007B0DDA">
      <w:pPr>
        <w:pStyle w:val="4"/>
        <w:numPr>
          <w:ilvl w:val="3"/>
          <w:numId w:val="1"/>
        </w:numPr>
      </w:pPr>
      <w:bookmarkStart w:id="769" w:name="_Ref55868909"/>
      <w:r>
        <w:t>User data data unit</w:t>
      </w:r>
      <w:r w:rsidRPr="004F2A4F">
        <w:t xml:space="preserve"> syntax</w:t>
      </w:r>
      <w:bookmarkEnd w:id="769"/>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F3712F" w14:paraId="2330A4EC"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23DC159C" w14:textId="77777777" w:rsidR="007B0DDA" w:rsidRPr="00F3712F" w:rsidRDefault="007B0DDA" w:rsidP="00082AA8">
            <w:pPr>
              <w:pStyle w:val="G-PCCTablebodyKWN"/>
              <w:rPr>
                <w:szCs w:val="20"/>
              </w:rPr>
            </w:pPr>
            <w:r w:rsidRPr="00F3712F">
              <w:rPr>
                <w:rStyle w:val="Synvarinline"/>
                <w:szCs w:val="20"/>
              </w:rPr>
              <w:t>userdata_data_unit</w:t>
            </w:r>
            <w:r w:rsidRPr="00F3712F">
              <w:rPr>
                <w:rStyle w:val="Exprinline"/>
                <w:szCs w:val="20"/>
              </w:rPr>
              <w:t>( )</w:t>
            </w:r>
            <w:r w:rsidRPr="00124291">
              <w:rPr>
                <w:rStyle w:val="Exprinline"/>
                <w:rFonts w:hint="eastAsia"/>
                <w:color w:val="000000" w:themeColor="text1"/>
                <w:sz w:val="18"/>
                <w:szCs w:val="18"/>
                <w:lang w:eastAsia="zh-CN"/>
              </w:rPr>
              <w:t> </w:t>
            </w:r>
            <w:r w:rsidRPr="00F3712F">
              <w:rPr>
                <w:rStyle w:val="Exprinline"/>
                <w:szCs w:val="20"/>
              </w:rPr>
              <w:t>{</w:t>
            </w:r>
          </w:p>
        </w:tc>
        <w:tc>
          <w:tcPr>
            <w:tcW w:w="1417" w:type="dxa"/>
          </w:tcPr>
          <w:p w14:paraId="4D35C76E" w14:textId="77777777" w:rsidR="007B0DDA" w:rsidRPr="00F3712F"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F3712F">
              <w:rPr>
                <w:bCs/>
                <w:szCs w:val="20"/>
              </w:rPr>
              <w:t>Descriptor</w:t>
            </w:r>
          </w:p>
        </w:tc>
      </w:tr>
      <w:tr w:rsidR="004B46EB" w:rsidRPr="00F3712F" w14:paraId="76261CE2" w14:textId="77777777" w:rsidTr="00082AA8">
        <w:tc>
          <w:tcPr>
            <w:tcW w:w="6803" w:type="dxa"/>
          </w:tcPr>
          <w:p w14:paraId="602C26A3" w14:textId="6931E268" w:rsidR="004B46EB" w:rsidRPr="00124291" w:rsidRDefault="004B46EB" w:rsidP="00F75262">
            <w:pPr>
              <w:pStyle w:val="G-PCCTablebody"/>
              <w:rPr>
                <w:rStyle w:val="Codeinline"/>
                <w:color w:val="000000" w:themeColor="text1"/>
                <w:szCs w:val="18"/>
              </w:rPr>
            </w:pPr>
            <w:r w:rsidRPr="00124291">
              <w:rPr>
                <w:rStyle w:val="Codeinline"/>
                <w:color w:val="000000" w:themeColor="text1"/>
                <w:szCs w:val="18"/>
              </w:rPr>
              <w:t>   </w:t>
            </w:r>
            <w:r w:rsidRPr="00F3712F">
              <w:rPr>
                <w:rStyle w:val="Synboldinline"/>
                <w:szCs w:val="20"/>
              </w:rPr>
              <w:t>user_data_oid</w:t>
            </w:r>
          </w:p>
        </w:tc>
        <w:tc>
          <w:tcPr>
            <w:tcW w:w="1417" w:type="dxa"/>
          </w:tcPr>
          <w:p w14:paraId="18D31DAC" w14:textId="39C7960F" w:rsidR="004B46EB" w:rsidRPr="00F3712F" w:rsidRDefault="004B46EB" w:rsidP="004B46EB">
            <w:pPr>
              <w:pStyle w:val="G-PCCTablebody"/>
              <w:jc w:val="center"/>
              <w:rPr>
                <w:szCs w:val="20"/>
              </w:rPr>
            </w:pPr>
            <w:r w:rsidRPr="00F3712F">
              <w:rPr>
                <w:szCs w:val="20"/>
              </w:rPr>
              <w:t>oid(v)</w:t>
            </w:r>
          </w:p>
        </w:tc>
      </w:tr>
      <w:tr w:rsidR="004B46EB" w:rsidRPr="00F3712F" w14:paraId="762F94C2" w14:textId="77777777" w:rsidTr="00082AA8">
        <w:tc>
          <w:tcPr>
            <w:tcW w:w="6803" w:type="dxa"/>
          </w:tcPr>
          <w:p w14:paraId="1068565C" w14:textId="77777777" w:rsidR="004B46EB" w:rsidRPr="00F3712F" w:rsidRDefault="004B46EB" w:rsidP="004B46EB">
            <w:pPr>
              <w:pStyle w:val="G-PCCTablebodyKWN"/>
              <w:rPr>
                <w:bCs/>
                <w:szCs w:val="20"/>
              </w:rPr>
            </w:pPr>
            <w:r w:rsidRPr="00124291">
              <w:rPr>
                <w:rStyle w:val="Codeinline"/>
                <w:color w:val="000000" w:themeColor="text1"/>
                <w:szCs w:val="18"/>
              </w:rPr>
              <w:t>   </w:t>
            </w:r>
            <w:r w:rsidRPr="00F3712F">
              <w:rPr>
                <w:rStyle w:val="Funcinline"/>
                <w:szCs w:val="20"/>
              </w:rPr>
              <w:t>while</w:t>
            </w:r>
            <w:r w:rsidRPr="00F3712F">
              <w:rPr>
                <w:rStyle w:val="Exprinline"/>
                <w:szCs w:val="20"/>
              </w:rPr>
              <w:t>( </w:t>
            </w:r>
            <w:r w:rsidRPr="00F3712F">
              <w:rPr>
                <w:rStyle w:val="Funcinline"/>
                <w:szCs w:val="20"/>
              </w:rPr>
              <w:t>more_data_in_data_unit</w:t>
            </w:r>
            <w:r w:rsidRPr="00F3712F">
              <w:rPr>
                <w:rStyle w:val="Exprinline"/>
                <w:szCs w:val="20"/>
              </w:rPr>
              <w:t>( ) )</w:t>
            </w:r>
          </w:p>
        </w:tc>
        <w:tc>
          <w:tcPr>
            <w:tcW w:w="1417" w:type="dxa"/>
          </w:tcPr>
          <w:p w14:paraId="0DC5BEA6" w14:textId="77777777" w:rsidR="004B46EB" w:rsidRPr="00F3712F" w:rsidRDefault="004B46EB" w:rsidP="004B46EB">
            <w:pPr>
              <w:pStyle w:val="G-PCCTablebody"/>
              <w:jc w:val="center"/>
              <w:rPr>
                <w:szCs w:val="20"/>
              </w:rPr>
            </w:pPr>
          </w:p>
        </w:tc>
      </w:tr>
      <w:tr w:rsidR="004B46EB" w:rsidRPr="00F3712F" w14:paraId="2E1C22AE" w14:textId="77777777" w:rsidTr="00082AA8">
        <w:tc>
          <w:tcPr>
            <w:tcW w:w="6803" w:type="dxa"/>
          </w:tcPr>
          <w:p w14:paraId="58B18928" w14:textId="52FB0DBC" w:rsidR="004B46EB" w:rsidRPr="00124291" w:rsidRDefault="004B46EB" w:rsidP="00F75262">
            <w:pPr>
              <w:pStyle w:val="G-PCCTablebody"/>
              <w:rPr>
                <w:rStyle w:val="Codeinline"/>
                <w:color w:val="000000" w:themeColor="text1"/>
                <w:szCs w:val="18"/>
              </w:rPr>
            </w:pPr>
            <w:r w:rsidRPr="00124291">
              <w:rPr>
                <w:rStyle w:val="Codeinline"/>
                <w:color w:val="000000" w:themeColor="text1"/>
                <w:szCs w:val="18"/>
              </w:rPr>
              <w:t>      </w:t>
            </w:r>
            <w:r w:rsidRPr="00F3712F">
              <w:rPr>
                <w:rStyle w:val="Synboldinline"/>
                <w:szCs w:val="20"/>
              </w:rPr>
              <w:t>user_data_byte</w:t>
            </w:r>
          </w:p>
        </w:tc>
        <w:tc>
          <w:tcPr>
            <w:tcW w:w="1417" w:type="dxa"/>
          </w:tcPr>
          <w:p w14:paraId="2DE7BBCB" w14:textId="044ACB81" w:rsidR="004B46EB" w:rsidRPr="00F3712F" w:rsidRDefault="004B46EB" w:rsidP="004B46EB">
            <w:pPr>
              <w:pStyle w:val="G-PCCTablebody"/>
              <w:jc w:val="center"/>
              <w:rPr>
                <w:szCs w:val="20"/>
              </w:rPr>
            </w:pPr>
            <w:r w:rsidRPr="00F3712F">
              <w:rPr>
                <w:szCs w:val="20"/>
              </w:rPr>
              <w:t>u(8)</w:t>
            </w:r>
          </w:p>
        </w:tc>
      </w:tr>
      <w:tr w:rsidR="004B46EB" w:rsidRPr="00F3712F" w14:paraId="788619CB"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533E5F25" w14:textId="77777777" w:rsidR="004B46EB" w:rsidRPr="00F3712F" w:rsidRDefault="004B46EB" w:rsidP="004B46EB">
            <w:pPr>
              <w:pStyle w:val="G-PCCTablebodyKWN"/>
              <w:rPr>
                <w:rStyle w:val="Exprinline"/>
                <w:szCs w:val="20"/>
              </w:rPr>
            </w:pPr>
            <w:r w:rsidRPr="00F3712F">
              <w:rPr>
                <w:rStyle w:val="Exprinline"/>
                <w:szCs w:val="20"/>
              </w:rPr>
              <w:t>}</w:t>
            </w:r>
          </w:p>
        </w:tc>
        <w:tc>
          <w:tcPr>
            <w:tcW w:w="1417" w:type="dxa"/>
          </w:tcPr>
          <w:p w14:paraId="1AD500A2" w14:textId="77777777" w:rsidR="004B46EB" w:rsidRPr="00F3712F" w:rsidRDefault="004B46EB" w:rsidP="004B46EB">
            <w:pPr>
              <w:pStyle w:val="G-PCCTablebody"/>
              <w:jc w:val="center"/>
              <w:rPr>
                <w:szCs w:val="20"/>
              </w:rPr>
            </w:pPr>
          </w:p>
        </w:tc>
      </w:tr>
    </w:tbl>
    <w:p w14:paraId="4B9883DF" w14:textId="77777777" w:rsidR="007B0DDA" w:rsidRPr="00A4559E" w:rsidRDefault="007B0DDA" w:rsidP="007B0DDA">
      <w:pPr>
        <w:pStyle w:val="TableSpacer"/>
        <w:rPr>
          <w:lang w:eastAsia="ja-JP"/>
        </w:rPr>
      </w:pPr>
    </w:p>
    <w:p w14:paraId="3507D70E" w14:textId="77777777" w:rsidR="007B0DDA" w:rsidRPr="004F2A4F" w:rsidRDefault="007B0DDA" w:rsidP="007B0DDA">
      <w:pPr>
        <w:pStyle w:val="4"/>
        <w:numPr>
          <w:ilvl w:val="3"/>
          <w:numId w:val="1"/>
        </w:numPr>
      </w:pPr>
      <w:r w:rsidRPr="004F2A4F">
        <w:t>Byte alignment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F3712F" w14:paraId="1CB0C9E2"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8D21426" w14:textId="77777777" w:rsidR="007B0DDA" w:rsidRPr="00F3712F" w:rsidRDefault="007B0DDA" w:rsidP="00082AA8">
            <w:pPr>
              <w:pStyle w:val="G-PCCTablebodyKWN"/>
              <w:rPr>
                <w:szCs w:val="20"/>
              </w:rPr>
            </w:pPr>
            <w:r w:rsidRPr="00F3712F">
              <w:rPr>
                <w:rStyle w:val="Synvarinline"/>
                <w:szCs w:val="20"/>
              </w:rPr>
              <w:t>byte_alignment</w:t>
            </w:r>
            <w:r w:rsidRPr="00F3712F">
              <w:rPr>
                <w:rStyle w:val="Exprinline"/>
                <w:szCs w:val="20"/>
              </w:rPr>
              <w:t>( )</w:t>
            </w:r>
            <w:r w:rsidRPr="00124291">
              <w:rPr>
                <w:rStyle w:val="Exprinline"/>
                <w:rFonts w:hint="eastAsia"/>
                <w:color w:val="000000" w:themeColor="text1"/>
                <w:sz w:val="18"/>
                <w:szCs w:val="18"/>
                <w:lang w:eastAsia="zh-CN"/>
              </w:rPr>
              <w:t> </w:t>
            </w:r>
            <w:r w:rsidRPr="00F3712F">
              <w:rPr>
                <w:rStyle w:val="Exprinline"/>
                <w:szCs w:val="20"/>
              </w:rPr>
              <w:t>{</w:t>
            </w:r>
          </w:p>
        </w:tc>
        <w:tc>
          <w:tcPr>
            <w:tcW w:w="1417" w:type="dxa"/>
          </w:tcPr>
          <w:p w14:paraId="7E5BA408" w14:textId="77777777" w:rsidR="007B0DDA" w:rsidRPr="00F3712F"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F3712F">
              <w:rPr>
                <w:bCs/>
                <w:szCs w:val="20"/>
              </w:rPr>
              <w:t>Descriptor</w:t>
            </w:r>
          </w:p>
        </w:tc>
      </w:tr>
      <w:tr w:rsidR="007B0DDA" w:rsidRPr="00F3712F" w14:paraId="674A96A6" w14:textId="77777777" w:rsidTr="00082AA8">
        <w:tc>
          <w:tcPr>
            <w:tcW w:w="6803" w:type="dxa"/>
          </w:tcPr>
          <w:p w14:paraId="453DAA0F" w14:textId="77777777" w:rsidR="007B0DDA" w:rsidRPr="00F3712F" w:rsidRDefault="007B0DDA" w:rsidP="00082AA8">
            <w:pPr>
              <w:pStyle w:val="G-PCCTablebodyKWN"/>
              <w:rPr>
                <w:szCs w:val="20"/>
              </w:rPr>
            </w:pPr>
            <w:r w:rsidRPr="00124291">
              <w:rPr>
                <w:rStyle w:val="Codeinline"/>
                <w:color w:val="000000" w:themeColor="text1"/>
                <w:szCs w:val="18"/>
              </w:rPr>
              <w:t>   </w:t>
            </w:r>
            <w:r w:rsidRPr="00F3712F">
              <w:rPr>
                <w:rStyle w:val="Funcinline"/>
                <w:szCs w:val="20"/>
              </w:rPr>
              <w:t>while</w:t>
            </w:r>
            <w:r w:rsidRPr="00F3712F">
              <w:rPr>
                <w:rStyle w:val="Exprinline"/>
                <w:szCs w:val="20"/>
              </w:rPr>
              <w:t>( ¬</w:t>
            </w:r>
            <w:r w:rsidRPr="00F3712F">
              <w:rPr>
                <w:rStyle w:val="Funcinline"/>
                <w:szCs w:val="20"/>
              </w:rPr>
              <w:t>byte_aligned</w:t>
            </w:r>
            <w:r w:rsidRPr="00F3712F">
              <w:rPr>
                <w:rStyle w:val="Exprinline"/>
                <w:szCs w:val="20"/>
              </w:rPr>
              <w:t>( ) )</w:t>
            </w:r>
          </w:p>
        </w:tc>
        <w:tc>
          <w:tcPr>
            <w:tcW w:w="1417" w:type="dxa"/>
          </w:tcPr>
          <w:p w14:paraId="69B1DBCF" w14:textId="77777777" w:rsidR="007B0DDA" w:rsidRPr="00F3712F" w:rsidRDefault="007B0DDA" w:rsidP="00082AA8">
            <w:pPr>
              <w:pStyle w:val="G-PCCTablebody"/>
              <w:jc w:val="center"/>
              <w:rPr>
                <w:szCs w:val="20"/>
              </w:rPr>
            </w:pPr>
          </w:p>
        </w:tc>
      </w:tr>
      <w:tr w:rsidR="00A06DFF" w:rsidRPr="00F3712F" w14:paraId="35BE5795" w14:textId="77777777" w:rsidTr="00082AA8">
        <w:tc>
          <w:tcPr>
            <w:tcW w:w="6803" w:type="dxa"/>
          </w:tcPr>
          <w:p w14:paraId="146BFAFA" w14:textId="396DEE15" w:rsidR="00A06DFF" w:rsidRPr="00124291" w:rsidRDefault="00A06DFF" w:rsidP="00F75262">
            <w:pPr>
              <w:pStyle w:val="G-PCCTablebody"/>
              <w:rPr>
                <w:rStyle w:val="Codeinline"/>
                <w:color w:val="000000" w:themeColor="text1"/>
                <w:szCs w:val="18"/>
              </w:rPr>
            </w:pPr>
            <w:r w:rsidRPr="00124291">
              <w:rPr>
                <w:rStyle w:val="Codeinline"/>
                <w:color w:val="000000" w:themeColor="text1"/>
                <w:szCs w:val="18"/>
              </w:rPr>
              <w:t>      </w:t>
            </w:r>
            <w:r w:rsidRPr="00F3712F">
              <w:rPr>
                <w:rStyle w:val="Synboldinline"/>
                <w:szCs w:val="20"/>
              </w:rPr>
              <w:t>alignment_bit_equal_to_zero</w:t>
            </w:r>
            <w:r w:rsidRPr="00124291">
              <w:rPr>
                <w:rFonts w:hint="eastAsia"/>
                <w:color w:val="000000" w:themeColor="text1"/>
                <w:sz w:val="18"/>
                <w:szCs w:val="18"/>
                <w:lang w:eastAsia="zh-CN"/>
              </w:rPr>
              <w:t> </w:t>
            </w:r>
            <w:r w:rsidRPr="00F3712F">
              <w:rPr>
                <w:szCs w:val="20"/>
              </w:rPr>
              <w:t>/*</w:t>
            </w:r>
            <w:r w:rsidRPr="00124291">
              <w:rPr>
                <w:rFonts w:hint="eastAsia"/>
                <w:color w:val="000000" w:themeColor="text1"/>
                <w:sz w:val="18"/>
                <w:szCs w:val="18"/>
                <w:lang w:eastAsia="zh-CN"/>
              </w:rPr>
              <w:t> </w:t>
            </w:r>
            <w:r w:rsidRPr="00F3712F">
              <w:rPr>
                <w:szCs w:val="20"/>
              </w:rPr>
              <w:t>equal</w:t>
            </w:r>
            <w:r w:rsidRPr="00124291">
              <w:rPr>
                <w:rFonts w:hint="eastAsia"/>
                <w:color w:val="000000" w:themeColor="text1"/>
                <w:sz w:val="18"/>
                <w:szCs w:val="18"/>
                <w:lang w:eastAsia="zh-CN"/>
              </w:rPr>
              <w:t> </w:t>
            </w:r>
            <w:r w:rsidRPr="00F3712F">
              <w:rPr>
                <w:szCs w:val="20"/>
              </w:rPr>
              <w:t>to</w:t>
            </w:r>
            <w:r w:rsidRPr="00124291">
              <w:rPr>
                <w:rFonts w:hint="eastAsia"/>
                <w:color w:val="000000" w:themeColor="text1"/>
                <w:sz w:val="18"/>
                <w:szCs w:val="18"/>
                <w:lang w:eastAsia="zh-CN"/>
              </w:rPr>
              <w:t> </w:t>
            </w:r>
            <w:r w:rsidRPr="00F3712F">
              <w:rPr>
                <w:szCs w:val="20"/>
              </w:rPr>
              <w:t>0</w:t>
            </w:r>
            <w:r w:rsidRPr="00124291">
              <w:rPr>
                <w:rFonts w:hint="eastAsia"/>
                <w:color w:val="000000" w:themeColor="text1"/>
                <w:sz w:val="18"/>
                <w:szCs w:val="18"/>
                <w:lang w:eastAsia="zh-CN"/>
              </w:rPr>
              <w:t> </w:t>
            </w:r>
            <w:r w:rsidRPr="00F3712F">
              <w:rPr>
                <w:szCs w:val="20"/>
              </w:rPr>
              <w:t>*/</w:t>
            </w:r>
          </w:p>
        </w:tc>
        <w:tc>
          <w:tcPr>
            <w:tcW w:w="1417" w:type="dxa"/>
          </w:tcPr>
          <w:p w14:paraId="0D8801EB" w14:textId="1EB21217" w:rsidR="00A06DFF" w:rsidRPr="00F3712F" w:rsidRDefault="00A06DFF" w:rsidP="00A06DFF">
            <w:pPr>
              <w:pStyle w:val="G-PCCTablebody"/>
              <w:jc w:val="center"/>
              <w:rPr>
                <w:szCs w:val="20"/>
              </w:rPr>
            </w:pPr>
            <w:r w:rsidRPr="00F3712F">
              <w:rPr>
                <w:szCs w:val="20"/>
              </w:rPr>
              <w:t>u(1)</w:t>
            </w:r>
          </w:p>
        </w:tc>
      </w:tr>
      <w:tr w:rsidR="005521C2" w:rsidRPr="00F3712F" w14:paraId="74A0BAEF"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252624DC" w14:textId="77777777" w:rsidR="005521C2" w:rsidRPr="00F3712F" w:rsidRDefault="005521C2" w:rsidP="005521C2">
            <w:pPr>
              <w:pStyle w:val="G-PCCTablebodyKWN"/>
              <w:rPr>
                <w:rStyle w:val="Exprinline"/>
                <w:szCs w:val="20"/>
              </w:rPr>
            </w:pPr>
            <w:r w:rsidRPr="00F3712F">
              <w:rPr>
                <w:rStyle w:val="Exprinline"/>
                <w:szCs w:val="20"/>
              </w:rPr>
              <w:t>}</w:t>
            </w:r>
          </w:p>
        </w:tc>
        <w:tc>
          <w:tcPr>
            <w:tcW w:w="1417" w:type="dxa"/>
          </w:tcPr>
          <w:p w14:paraId="4360D38E" w14:textId="77777777" w:rsidR="005521C2" w:rsidRPr="00F3712F" w:rsidRDefault="005521C2" w:rsidP="005521C2">
            <w:pPr>
              <w:pStyle w:val="G-PCCTablebody"/>
              <w:jc w:val="center"/>
              <w:rPr>
                <w:szCs w:val="20"/>
              </w:rPr>
            </w:pPr>
          </w:p>
        </w:tc>
      </w:tr>
    </w:tbl>
    <w:p w14:paraId="5530668C" w14:textId="77777777" w:rsidR="007B0DDA" w:rsidRPr="00A4559E" w:rsidRDefault="007B0DDA" w:rsidP="007B0DDA">
      <w:pPr>
        <w:pStyle w:val="TableSpacer"/>
        <w:rPr>
          <w:lang w:eastAsia="ja-JP"/>
        </w:rPr>
      </w:pPr>
    </w:p>
    <w:p w14:paraId="3CDAEF49" w14:textId="77777777" w:rsidR="007B0DDA" w:rsidRPr="004F2A4F" w:rsidRDefault="007B0DDA" w:rsidP="007B0DDA">
      <w:pPr>
        <w:pStyle w:val="3"/>
        <w:numPr>
          <w:ilvl w:val="2"/>
          <w:numId w:val="1"/>
        </w:numPr>
      </w:pPr>
      <w:bookmarkStart w:id="770" w:name="_Toc516234136"/>
      <w:bookmarkStart w:id="771" w:name="_Toc528915256"/>
      <w:bookmarkStart w:id="772" w:name="_Toc4055494"/>
      <w:bookmarkStart w:id="773" w:name="_Toc6215346"/>
      <w:bookmarkStart w:id="774" w:name="_Toc24731154"/>
      <w:bookmarkStart w:id="775" w:name="_Ref48684257"/>
      <w:bookmarkStart w:id="776" w:name="_Ref48684303"/>
      <w:bookmarkStart w:id="777" w:name="_Toc100603678"/>
      <w:bookmarkStart w:id="778" w:name="_Toc184422983"/>
      <w:r w:rsidRPr="007F33B7">
        <w:lastRenderedPageBreak/>
        <w:t>Geometry</w:t>
      </w:r>
      <w:r w:rsidRPr="004F2A4F">
        <w:t xml:space="preserve"> data unit</w:t>
      </w:r>
      <w:bookmarkEnd w:id="770"/>
      <w:bookmarkEnd w:id="771"/>
      <w:bookmarkEnd w:id="772"/>
      <w:bookmarkEnd w:id="773"/>
      <w:bookmarkEnd w:id="774"/>
      <w:bookmarkEnd w:id="775"/>
      <w:bookmarkEnd w:id="776"/>
      <w:bookmarkEnd w:id="777"/>
      <w:bookmarkEnd w:id="778"/>
      <w:r>
        <w:fldChar w:fldCharType="begin" w:fldLock="1"/>
      </w:r>
      <w:r>
        <w:rPr>
          <w:rStyle w:val="HdgMarker"/>
        </w:rPr>
        <w:instrText>Q</w:instrText>
      </w:r>
      <w:r>
        <w:instrText>UOTE "" \* Charformat</w:instrText>
      </w:r>
      <w:r>
        <w:fldChar w:fldCharType="end"/>
      </w:r>
    </w:p>
    <w:p w14:paraId="361AA8F9" w14:textId="77777777" w:rsidR="007B0DDA" w:rsidRPr="004F2A4F" w:rsidRDefault="007B0DDA" w:rsidP="007B0DDA">
      <w:pPr>
        <w:pStyle w:val="4"/>
        <w:numPr>
          <w:ilvl w:val="3"/>
          <w:numId w:val="1"/>
        </w:numPr>
      </w:pPr>
      <w:bookmarkStart w:id="779" w:name="_Toc528915257"/>
      <w:bookmarkStart w:id="780" w:name="_Ref45230083"/>
      <w:bookmarkStart w:id="781" w:name="_Ref48684284"/>
      <w:bookmarkStart w:id="782" w:name="_Ref94187597"/>
      <w:bookmarkStart w:id="783" w:name="_Ref183687443"/>
      <w:bookmarkStart w:id="784" w:name="_Ref183688276"/>
      <w:bookmarkStart w:id="785" w:name="_Ref183688425"/>
      <w:bookmarkStart w:id="786" w:name="_Ref183697618"/>
      <w:r>
        <w:t xml:space="preserve">Geometry </w:t>
      </w:r>
      <w:r w:rsidRPr="004F2A4F">
        <w:t>data unit syntax</w:t>
      </w:r>
      <w:bookmarkEnd w:id="779"/>
      <w:bookmarkEnd w:id="780"/>
      <w:bookmarkEnd w:id="781"/>
      <w:bookmarkEnd w:id="782"/>
      <w:bookmarkEnd w:id="783"/>
      <w:bookmarkEnd w:id="784"/>
      <w:bookmarkEnd w:id="785"/>
      <w:bookmarkEnd w:id="786"/>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F3712F" w14:paraId="31AABDD4"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7D1300D" w14:textId="77777777" w:rsidR="007B0DDA" w:rsidRPr="00F3712F" w:rsidRDefault="007B0DDA" w:rsidP="00082AA8">
            <w:pPr>
              <w:pStyle w:val="G-PCCTablebodyKWN"/>
              <w:rPr>
                <w:noProof/>
                <w:szCs w:val="20"/>
              </w:rPr>
            </w:pPr>
            <w:r w:rsidRPr="00F3712F">
              <w:rPr>
                <w:rStyle w:val="Synvarinline"/>
                <w:szCs w:val="20"/>
              </w:rPr>
              <w:t>geometry_data_unit</w:t>
            </w:r>
            <w:r w:rsidRPr="00F3712F">
              <w:rPr>
                <w:rStyle w:val="Exprinline"/>
                <w:szCs w:val="20"/>
              </w:rPr>
              <w:t>( )</w:t>
            </w:r>
            <w:r w:rsidRPr="00124291">
              <w:rPr>
                <w:rStyle w:val="Exprinline"/>
                <w:rFonts w:hint="eastAsia"/>
                <w:color w:val="000000" w:themeColor="text1"/>
                <w:sz w:val="18"/>
                <w:szCs w:val="18"/>
                <w:lang w:eastAsia="zh-CN"/>
              </w:rPr>
              <w:t> </w:t>
            </w:r>
            <w:r w:rsidRPr="00F3712F">
              <w:rPr>
                <w:rStyle w:val="Exprinline"/>
                <w:szCs w:val="20"/>
              </w:rPr>
              <w:t>{</w:t>
            </w:r>
          </w:p>
        </w:tc>
        <w:tc>
          <w:tcPr>
            <w:tcW w:w="1417" w:type="dxa"/>
          </w:tcPr>
          <w:p w14:paraId="6F2D2329" w14:textId="77777777" w:rsidR="007B0DDA" w:rsidRPr="00F3712F"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F3712F">
              <w:rPr>
                <w:noProof/>
                <w:szCs w:val="20"/>
              </w:rPr>
              <w:t>Descriptor</w:t>
            </w:r>
          </w:p>
        </w:tc>
      </w:tr>
      <w:tr w:rsidR="007B0DDA" w:rsidRPr="00F3712F" w14:paraId="18E9E837" w14:textId="77777777" w:rsidTr="00082AA8">
        <w:tc>
          <w:tcPr>
            <w:tcW w:w="6803" w:type="dxa"/>
          </w:tcPr>
          <w:p w14:paraId="7E413113" w14:textId="77777777" w:rsidR="007B0DDA" w:rsidRPr="00F3712F" w:rsidRDefault="007B0DDA" w:rsidP="00082AA8">
            <w:pPr>
              <w:pStyle w:val="G-PCCTablebody"/>
              <w:rPr>
                <w:rFonts w:eastAsia="MS Mincho"/>
                <w:szCs w:val="20"/>
                <w:lang w:eastAsia="ja-JP"/>
              </w:rPr>
            </w:pPr>
            <w:r w:rsidRPr="00124291">
              <w:rPr>
                <w:rStyle w:val="Codeinline"/>
                <w:color w:val="000000" w:themeColor="text1"/>
                <w:szCs w:val="18"/>
              </w:rPr>
              <w:t>   </w:t>
            </w:r>
            <w:r w:rsidRPr="00F3712F">
              <w:rPr>
                <w:rStyle w:val="Synvarinline"/>
                <w:szCs w:val="20"/>
              </w:rPr>
              <w:t>geometry_data_unit_header</w:t>
            </w:r>
            <w:r w:rsidRPr="00F3712F">
              <w:rPr>
                <w:rStyle w:val="Exprinline"/>
                <w:szCs w:val="20"/>
              </w:rPr>
              <w:t>( )</w:t>
            </w:r>
          </w:p>
        </w:tc>
        <w:tc>
          <w:tcPr>
            <w:tcW w:w="1417" w:type="dxa"/>
          </w:tcPr>
          <w:p w14:paraId="2604958C" w14:textId="77777777" w:rsidR="007B0DDA" w:rsidRPr="00F3712F" w:rsidRDefault="007B0DDA" w:rsidP="00082AA8">
            <w:pPr>
              <w:pStyle w:val="G-PCCTablebody"/>
              <w:jc w:val="center"/>
              <w:rPr>
                <w:szCs w:val="20"/>
              </w:rPr>
            </w:pPr>
          </w:p>
        </w:tc>
      </w:tr>
      <w:tr w:rsidR="00E35D2C" w:rsidRPr="00F3712F" w14:paraId="654AC221" w14:textId="77777777" w:rsidTr="00082AA8">
        <w:tc>
          <w:tcPr>
            <w:tcW w:w="6803" w:type="dxa"/>
          </w:tcPr>
          <w:p w14:paraId="23ABDB23" w14:textId="33EA9C24" w:rsidR="00E35D2C" w:rsidRPr="00124291" w:rsidRDefault="00E35D2C" w:rsidP="00E35D2C">
            <w:pPr>
              <w:pStyle w:val="G-PCCTablebodyKWN"/>
              <w:rPr>
                <w:rStyle w:val="Codeinline"/>
                <w:color w:val="000000" w:themeColor="text1"/>
                <w:szCs w:val="18"/>
              </w:rPr>
            </w:pPr>
            <w:r w:rsidRPr="00124291">
              <w:rPr>
                <w:rStyle w:val="Codeinline"/>
                <w:color w:val="000000" w:themeColor="text1"/>
                <w:szCs w:val="18"/>
              </w:rPr>
              <w:t>   </w:t>
            </w:r>
            <w:r w:rsidRPr="00F3712F">
              <w:rPr>
                <w:rStyle w:val="Funcinline"/>
                <w:szCs w:val="20"/>
              </w:rPr>
              <w:t>if</w:t>
            </w:r>
            <w:r w:rsidRPr="00F3712F">
              <w:rPr>
                <w:rStyle w:val="Exprinline"/>
                <w:szCs w:val="20"/>
              </w:rPr>
              <w:t>( </w:t>
            </w:r>
            <w:r w:rsidRPr="00F3712F">
              <w:rPr>
                <w:rStyle w:val="Synvarinline"/>
                <w:szCs w:val="20"/>
              </w:rPr>
              <w:t>geom_tree_type</w:t>
            </w:r>
            <w:r w:rsidRPr="00124291">
              <w:rPr>
                <w:rStyle w:val="Exprinline"/>
                <w:rFonts w:hint="eastAsia"/>
                <w:color w:val="000000" w:themeColor="text1"/>
                <w:sz w:val="18"/>
                <w:szCs w:val="18"/>
                <w:lang w:eastAsia="zh-CN"/>
              </w:rPr>
              <w:t> </w:t>
            </w:r>
            <w:r w:rsidRPr="00F3712F">
              <w:rPr>
                <w:rStyle w:val="Exprinline"/>
                <w:szCs w:val="20"/>
              </w:rPr>
              <w:t>==</w:t>
            </w:r>
            <w:r w:rsidRPr="00124291">
              <w:rPr>
                <w:rStyle w:val="Exprinline"/>
                <w:rFonts w:hint="eastAsia"/>
                <w:color w:val="000000" w:themeColor="text1"/>
                <w:sz w:val="18"/>
                <w:szCs w:val="18"/>
                <w:lang w:eastAsia="zh-CN"/>
              </w:rPr>
              <w:t> </w:t>
            </w:r>
            <w:r w:rsidRPr="00F3712F">
              <w:rPr>
                <w:rStyle w:val="Exprinline"/>
                <w:szCs w:val="20"/>
              </w:rPr>
              <w:t>0 )</w:t>
            </w:r>
            <w:r w:rsidRPr="00124291">
              <w:rPr>
                <w:rStyle w:val="Codeinline"/>
                <w:color w:val="000000" w:themeColor="text1"/>
                <w:szCs w:val="18"/>
              </w:rPr>
              <w:t> </w:t>
            </w:r>
            <w:r>
              <w:rPr>
                <w:rStyle w:val="Exprinline"/>
                <w:rFonts w:eastAsia="Malgun Gothic" w:hint="eastAsia"/>
                <w:szCs w:val="20"/>
                <w:lang w:eastAsia="ko-KR"/>
              </w:rPr>
              <w:t>{</w:t>
            </w:r>
          </w:p>
        </w:tc>
        <w:tc>
          <w:tcPr>
            <w:tcW w:w="1417" w:type="dxa"/>
          </w:tcPr>
          <w:p w14:paraId="13029640" w14:textId="77777777" w:rsidR="00E35D2C" w:rsidRPr="00F3712F" w:rsidRDefault="00E35D2C" w:rsidP="00E35D2C">
            <w:pPr>
              <w:pStyle w:val="G-PCCTablebody"/>
              <w:jc w:val="center"/>
              <w:rPr>
                <w:szCs w:val="20"/>
              </w:rPr>
            </w:pPr>
          </w:p>
        </w:tc>
      </w:tr>
      <w:tr w:rsidR="00E35D2C" w:rsidRPr="00F3712F" w14:paraId="19E15DDD" w14:textId="77777777" w:rsidTr="00082AA8">
        <w:tc>
          <w:tcPr>
            <w:tcW w:w="6803" w:type="dxa"/>
          </w:tcPr>
          <w:p w14:paraId="34B12559" w14:textId="4A74F153" w:rsidR="00E35D2C" w:rsidRPr="00124291" w:rsidRDefault="00E35D2C" w:rsidP="00F75262">
            <w:pPr>
              <w:pStyle w:val="G-PCCTablebodyKWN"/>
              <w:rPr>
                <w:rStyle w:val="Codeinline"/>
                <w:color w:val="000000" w:themeColor="text1"/>
                <w:szCs w:val="18"/>
              </w:rPr>
            </w:pPr>
            <w:r w:rsidRPr="00124291">
              <w:rPr>
                <w:rStyle w:val="Codeinline"/>
                <w:color w:val="000000" w:themeColor="text1"/>
                <w:szCs w:val="18"/>
              </w:rPr>
              <w:t>      </w:t>
            </w:r>
            <w:r w:rsidRPr="000608BD">
              <w:rPr>
                <w:rStyle w:val="Funcinline"/>
              </w:rPr>
              <w:t>if</w:t>
            </w:r>
            <w:r w:rsidRPr="000608BD">
              <w:rPr>
                <w:rStyle w:val="Exprinline"/>
              </w:rPr>
              <w:t>(</w:t>
            </w:r>
            <w:r w:rsidRPr="000608BD">
              <w:rPr>
                <w:rStyle w:val="Synvarinline"/>
              </w:rPr>
              <w:t>fgs_layergroup_enabled</w:t>
            </w:r>
            <w:r w:rsidRPr="000608BD">
              <w:rPr>
                <w:rStyle w:val="Exprinline"/>
              </w:rPr>
              <w:t>)</w:t>
            </w:r>
          </w:p>
        </w:tc>
        <w:tc>
          <w:tcPr>
            <w:tcW w:w="1417" w:type="dxa"/>
          </w:tcPr>
          <w:p w14:paraId="0AF2A645" w14:textId="77777777" w:rsidR="00E35D2C" w:rsidRPr="00F3712F" w:rsidRDefault="00E35D2C" w:rsidP="00E35D2C">
            <w:pPr>
              <w:pStyle w:val="G-PCCTablebody"/>
              <w:jc w:val="center"/>
              <w:rPr>
                <w:szCs w:val="20"/>
              </w:rPr>
            </w:pPr>
          </w:p>
        </w:tc>
      </w:tr>
      <w:tr w:rsidR="007B0DDA" w:rsidRPr="00F3712F" w14:paraId="3BA2CF81" w14:textId="77777777" w:rsidTr="00082AA8">
        <w:tc>
          <w:tcPr>
            <w:tcW w:w="6803" w:type="dxa"/>
          </w:tcPr>
          <w:p w14:paraId="556DFBEE"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Pr>
                <w:rStyle w:val="Synvarinline"/>
                <w:rFonts w:eastAsia="Malgun Gothic" w:hint="eastAsia"/>
                <w:szCs w:val="20"/>
                <w:lang w:eastAsia="ko-KR"/>
              </w:rPr>
              <w:t>fgs_o</w:t>
            </w:r>
            <w:r w:rsidRPr="00F3712F">
              <w:rPr>
                <w:rStyle w:val="Synvarinline"/>
                <w:szCs w:val="20"/>
              </w:rPr>
              <w:t>ccupancy_tree</w:t>
            </w:r>
            <w:r w:rsidRPr="00F3712F">
              <w:rPr>
                <w:rStyle w:val="Exprinline"/>
                <w:szCs w:val="20"/>
              </w:rPr>
              <w:t>(</w:t>
            </w:r>
            <w:r w:rsidRPr="00F3712F">
              <w:rPr>
                <w:rStyle w:val="VarNinline"/>
                <w:szCs w:val="20"/>
              </w:rPr>
              <w:t>startDepth,</w:t>
            </w:r>
            <w:r w:rsidRPr="00124291">
              <w:rPr>
                <w:rStyle w:val="VarNinline"/>
                <w:rFonts w:hint="eastAsia"/>
                <w:color w:val="000000" w:themeColor="text1"/>
                <w:sz w:val="18"/>
                <w:szCs w:val="18"/>
                <w:lang w:eastAsia="zh-CN"/>
              </w:rPr>
              <w:t> </w:t>
            </w:r>
            <w:r w:rsidRPr="00F3712F">
              <w:rPr>
                <w:rStyle w:val="VarNinline"/>
                <w:szCs w:val="20"/>
              </w:rPr>
              <w:t>endDepth</w:t>
            </w:r>
            <w:r w:rsidRPr="00F3712F">
              <w:rPr>
                <w:rStyle w:val="Exprinline"/>
                <w:szCs w:val="20"/>
              </w:rPr>
              <w:t>   )</w:t>
            </w:r>
          </w:p>
        </w:tc>
        <w:tc>
          <w:tcPr>
            <w:tcW w:w="1417" w:type="dxa"/>
          </w:tcPr>
          <w:p w14:paraId="7766BE63" w14:textId="77777777" w:rsidR="007B0DDA" w:rsidRPr="00F3712F" w:rsidRDefault="007B0DDA" w:rsidP="00082AA8">
            <w:pPr>
              <w:pStyle w:val="G-PCCTablebody"/>
              <w:jc w:val="center"/>
              <w:rPr>
                <w:szCs w:val="20"/>
              </w:rPr>
            </w:pPr>
          </w:p>
        </w:tc>
      </w:tr>
      <w:tr w:rsidR="00E35D2C" w:rsidRPr="00F3712F" w14:paraId="4EDF620C" w14:textId="77777777" w:rsidTr="00082AA8">
        <w:tc>
          <w:tcPr>
            <w:tcW w:w="6803" w:type="dxa"/>
          </w:tcPr>
          <w:p w14:paraId="356F3EB8" w14:textId="7B94D1A4" w:rsidR="00E35D2C" w:rsidRPr="00124291" w:rsidRDefault="00E35D2C" w:rsidP="00F75262">
            <w:pPr>
              <w:pStyle w:val="G-PCCTablebodyKWN"/>
              <w:rPr>
                <w:rStyle w:val="Codeinline"/>
                <w:color w:val="000000" w:themeColor="text1"/>
                <w:szCs w:val="18"/>
              </w:rPr>
            </w:pPr>
            <w:r w:rsidRPr="00124291">
              <w:rPr>
                <w:rStyle w:val="Codeinline"/>
                <w:color w:val="000000" w:themeColor="text1"/>
                <w:szCs w:val="18"/>
              </w:rPr>
              <w:t>      </w:t>
            </w:r>
            <w:r w:rsidRPr="000608BD">
              <w:rPr>
                <w:rStyle w:val="Funcinline"/>
              </w:rPr>
              <w:t>else</w:t>
            </w:r>
          </w:p>
        </w:tc>
        <w:tc>
          <w:tcPr>
            <w:tcW w:w="1417" w:type="dxa"/>
          </w:tcPr>
          <w:p w14:paraId="07C5EB45" w14:textId="77777777" w:rsidR="00E35D2C" w:rsidRPr="00F3712F" w:rsidRDefault="00E35D2C" w:rsidP="00E35D2C">
            <w:pPr>
              <w:pStyle w:val="G-PCCTablebody"/>
              <w:jc w:val="center"/>
              <w:rPr>
                <w:szCs w:val="20"/>
              </w:rPr>
            </w:pPr>
          </w:p>
        </w:tc>
      </w:tr>
      <w:tr w:rsidR="00E35D2C" w:rsidRPr="00F3712F" w14:paraId="4EA6C48F" w14:textId="77777777" w:rsidTr="00082AA8">
        <w:tc>
          <w:tcPr>
            <w:tcW w:w="6803" w:type="dxa"/>
          </w:tcPr>
          <w:p w14:paraId="202F8D98" w14:textId="77777777" w:rsidR="00E35D2C" w:rsidRPr="00F3712F" w:rsidRDefault="00E35D2C" w:rsidP="00E35D2C">
            <w:pPr>
              <w:pStyle w:val="G-PCCTablebody"/>
              <w:rPr>
                <w:szCs w:val="20"/>
                <w:lang w:eastAsia="ko-KR"/>
              </w:rPr>
            </w:pPr>
            <w:r w:rsidRPr="00124291">
              <w:rPr>
                <w:rStyle w:val="Codeinline"/>
                <w:color w:val="000000" w:themeColor="text1"/>
                <w:szCs w:val="18"/>
              </w:rPr>
              <w:t>         </w:t>
            </w:r>
            <w:r w:rsidRPr="00F3712F">
              <w:rPr>
                <w:rStyle w:val="Synvarinline"/>
                <w:szCs w:val="20"/>
              </w:rPr>
              <w:t>occupancy_tree</w:t>
            </w:r>
            <w:r w:rsidRPr="00F3712F">
              <w:rPr>
                <w:rStyle w:val="Exprinline"/>
                <w:szCs w:val="20"/>
              </w:rPr>
              <w:t>(</w:t>
            </w:r>
            <w:r w:rsidRPr="00F3712F">
              <w:rPr>
                <w:rStyle w:val="VarNinline"/>
                <w:szCs w:val="20"/>
              </w:rPr>
              <w:t>occtreeMaxDepthMinus1</w:t>
            </w:r>
            <w:r w:rsidRPr="00F3712F">
              <w:rPr>
                <w:rStyle w:val="Exprinline"/>
                <w:szCs w:val="20"/>
              </w:rPr>
              <w:t>   )</w:t>
            </w:r>
          </w:p>
        </w:tc>
        <w:tc>
          <w:tcPr>
            <w:tcW w:w="1417" w:type="dxa"/>
          </w:tcPr>
          <w:p w14:paraId="5B57B425" w14:textId="77777777" w:rsidR="00E35D2C" w:rsidRPr="00F3712F" w:rsidRDefault="00E35D2C" w:rsidP="00E35D2C">
            <w:pPr>
              <w:pStyle w:val="G-PCCTablebody"/>
              <w:jc w:val="center"/>
              <w:rPr>
                <w:szCs w:val="20"/>
              </w:rPr>
            </w:pPr>
          </w:p>
        </w:tc>
      </w:tr>
      <w:tr w:rsidR="00E35D2C" w:rsidRPr="00F3712F" w14:paraId="293A5445" w14:textId="77777777" w:rsidTr="00082AA8">
        <w:tc>
          <w:tcPr>
            <w:tcW w:w="6803" w:type="dxa"/>
          </w:tcPr>
          <w:p w14:paraId="64919614" w14:textId="40AB2699" w:rsidR="00E35D2C" w:rsidRPr="00124291" w:rsidRDefault="00E35D2C" w:rsidP="00F75262">
            <w:pPr>
              <w:pStyle w:val="G-PCCTablebodyKWN"/>
              <w:rPr>
                <w:rStyle w:val="Codeinline"/>
                <w:color w:val="000000" w:themeColor="text1"/>
                <w:szCs w:val="18"/>
              </w:rPr>
            </w:pPr>
            <w:r w:rsidRPr="00124291">
              <w:rPr>
                <w:rStyle w:val="Codeinline"/>
                <w:color w:val="000000" w:themeColor="text1"/>
                <w:szCs w:val="18"/>
              </w:rPr>
              <w:t>      </w:t>
            </w:r>
            <w:r w:rsidRPr="00574066">
              <w:rPr>
                <w:rStyle w:val="Funcinline"/>
              </w:rPr>
              <w:t>if</w:t>
            </w:r>
            <w:r w:rsidRPr="007645BA">
              <w:rPr>
                <w:rStyle w:val="Exprinline"/>
              </w:rPr>
              <w:t>(</w:t>
            </w:r>
            <w:r>
              <w:rPr>
                <w:rStyle w:val="Synvarinline"/>
              </w:rPr>
              <w:t>trisoup_enabled</w:t>
            </w:r>
            <w:r w:rsidRPr="007645BA">
              <w:rPr>
                <w:rStyle w:val="Exprinline"/>
              </w:rPr>
              <w:t>)</w:t>
            </w:r>
          </w:p>
        </w:tc>
        <w:tc>
          <w:tcPr>
            <w:tcW w:w="1417" w:type="dxa"/>
          </w:tcPr>
          <w:p w14:paraId="40376C16" w14:textId="77777777" w:rsidR="00E35D2C" w:rsidRPr="00F3712F" w:rsidRDefault="00E35D2C" w:rsidP="00E35D2C">
            <w:pPr>
              <w:pStyle w:val="G-PCCTablebody"/>
              <w:jc w:val="center"/>
              <w:rPr>
                <w:szCs w:val="20"/>
              </w:rPr>
            </w:pPr>
          </w:p>
        </w:tc>
      </w:tr>
      <w:tr w:rsidR="00E35D2C" w:rsidRPr="00F3712F" w14:paraId="0C8C86F4" w14:textId="77777777" w:rsidTr="00082AA8">
        <w:tc>
          <w:tcPr>
            <w:tcW w:w="6803" w:type="dxa"/>
          </w:tcPr>
          <w:p w14:paraId="5CEB59F9" w14:textId="77777777" w:rsidR="00E35D2C" w:rsidRPr="00E76A56" w:rsidRDefault="00E35D2C" w:rsidP="00E35D2C">
            <w:pPr>
              <w:pStyle w:val="G-PCCTablebody"/>
              <w:rPr>
                <w:rStyle w:val="Codeinline"/>
                <w:sz w:val="20"/>
                <w:szCs w:val="20"/>
              </w:rPr>
            </w:pPr>
            <w:r w:rsidRPr="00124291">
              <w:rPr>
                <w:rStyle w:val="Codeinline"/>
                <w:color w:val="000000" w:themeColor="text1"/>
                <w:szCs w:val="18"/>
              </w:rPr>
              <w:t>         </w:t>
            </w:r>
            <w:r w:rsidRPr="00F3712F">
              <w:rPr>
                <w:rStyle w:val="Synvarinline"/>
                <w:szCs w:val="20"/>
              </w:rPr>
              <w:t>trisoup</w:t>
            </w:r>
            <w:r w:rsidRPr="00F3712F">
              <w:rPr>
                <w:rStyle w:val="Exprinline"/>
                <w:szCs w:val="20"/>
              </w:rPr>
              <w:t>( )</w:t>
            </w:r>
          </w:p>
        </w:tc>
        <w:tc>
          <w:tcPr>
            <w:tcW w:w="1417" w:type="dxa"/>
          </w:tcPr>
          <w:p w14:paraId="4BE78956" w14:textId="77777777" w:rsidR="00E35D2C" w:rsidRPr="00F3712F" w:rsidRDefault="00E35D2C" w:rsidP="00E35D2C">
            <w:pPr>
              <w:pStyle w:val="G-PCCTablebody"/>
              <w:jc w:val="center"/>
              <w:rPr>
                <w:szCs w:val="20"/>
              </w:rPr>
            </w:pPr>
          </w:p>
        </w:tc>
      </w:tr>
      <w:tr w:rsidR="00E35D2C" w:rsidRPr="00F3712F" w14:paraId="4A7844B6" w14:textId="77777777" w:rsidTr="00082AA8">
        <w:tc>
          <w:tcPr>
            <w:tcW w:w="6803" w:type="dxa"/>
          </w:tcPr>
          <w:p w14:paraId="5EC174BA" w14:textId="6AC90A39" w:rsidR="00E35D2C" w:rsidRPr="00124291" w:rsidRDefault="00E35D2C" w:rsidP="00F75262">
            <w:pPr>
              <w:pStyle w:val="G-PCCTablebodyKWN"/>
              <w:rPr>
                <w:rStyle w:val="Codeinline"/>
                <w:color w:val="000000" w:themeColor="text1"/>
                <w:szCs w:val="18"/>
              </w:rPr>
            </w:pPr>
            <w:r w:rsidRPr="00124291">
              <w:rPr>
                <w:rStyle w:val="Codeinline"/>
                <w:color w:val="000000" w:themeColor="text1"/>
                <w:szCs w:val="18"/>
              </w:rPr>
              <w:t>   </w:t>
            </w:r>
            <w:r w:rsidRPr="000608BD">
              <w:rPr>
                <w:rStyle w:val="Exprinline"/>
              </w:rPr>
              <w:t>}</w:t>
            </w:r>
            <w:r w:rsidRPr="00124291">
              <w:rPr>
                <w:rStyle w:val="Exprinline"/>
                <w:color w:val="000000" w:themeColor="text1"/>
                <w:sz w:val="18"/>
                <w:szCs w:val="18"/>
              </w:rPr>
              <w:t> </w:t>
            </w:r>
            <w:r>
              <w:rPr>
                <w:rStyle w:val="Funcinline"/>
                <w:rFonts w:hint="eastAsia"/>
                <w:szCs w:val="20"/>
                <w:lang w:eastAsia="zh-CN"/>
              </w:rPr>
              <w:t>e</w:t>
            </w:r>
            <w:r w:rsidRPr="00F3712F">
              <w:rPr>
                <w:rStyle w:val="Funcinline"/>
                <w:szCs w:val="20"/>
              </w:rPr>
              <w:t>lse</w:t>
            </w:r>
            <w:r w:rsidRPr="00124291">
              <w:rPr>
                <w:rStyle w:val="Exprinline"/>
                <w:rFonts w:hint="eastAsia"/>
                <w:color w:val="000000" w:themeColor="text1"/>
                <w:sz w:val="18"/>
                <w:szCs w:val="18"/>
                <w:lang w:eastAsia="zh-CN"/>
              </w:rPr>
              <w:t> </w:t>
            </w:r>
            <w:r w:rsidRPr="00F3712F">
              <w:rPr>
                <w:rStyle w:val="Funcinline"/>
                <w:szCs w:val="20"/>
              </w:rPr>
              <w:t>if</w:t>
            </w:r>
            <w:r w:rsidRPr="00F3712F">
              <w:rPr>
                <w:rStyle w:val="Exprinline"/>
                <w:szCs w:val="20"/>
              </w:rPr>
              <w:t>( </w:t>
            </w:r>
            <w:r w:rsidRPr="00F3712F">
              <w:rPr>
                <w:rStyle w:val="Synvarinline"/>
                <w:szCs w:val="20"/>
              </w:rPr>
              <w:t>geom_tree_type</w:t>
            </w:r>
            <w:r w:rsidRPr="00124291">
              <w:rPr>
                <w:rStyle w:val="Exprinline"/>
                <w:rFonts w:hint="eastAsia"/>
                <w:color w:val="000000" w:themeColor="text1"/>
                <w:sz w:val="18"/>
                <w:szCs w:val="18"/>
                <w:lang w:eastAsia="zh-CN"/>
              </w:rPr>
              <w:t> </w:t>
            </w:r>
            <w:r w:rsidRPr="00F3712F">
              <w:rPr>
                <w:rStyle w:val="Exprinline"/>
                <w:szCs w:val="20"/>
              </w:rPr>
              <w:t>==</w:t>
            </w:r>
            <w:r w:rsidRPr="00124291">
              <w:rPr>
                <w:rStyle w:val="Exprinline"/>
                <w:rFonts w:hint="eastAsia"/>
                <w:color w:val="000000" w:themeColor="text1"/>
                <w:sz w:val="18"/>
                <w:szCs w:val="18"/>
                <w:lang w:eastAsia="zh-CN"/>
              </w:rPr>
              <w:t> </w:t>
            </w:r>
            <w:r w:rsidRPr="00F3712F">
              <w:rPr>
                <w:rStyle w:val="Exprinline"/>
                <w:szCs w:val="20"/>
              </w:rPr>
              <w:t>1 )</w:t>
            </w:r>
          </w:p>
        </w:tc>
        <w:tc>
          <w:tcPr>
            <w:tcW w:w="1417" w:type="dxa"/>
          </w:tcPr>
          <w:p w14:paraId="3EA7E7E6" w14:textId="77777777" w:rsidR="00E35D2C" w:rsidRPr="00F3712F" w:rsidRDefault="00E35D2C" w:rsidP="00E35D2C">
            <w:pPr>
              <w:pStyle w:val="G-PCCTablebody"/>
              <w:jc w:val="center"/>
              <w:rPr>
                <w:szCs w:val="20"/>
              </w:rPr>
            </w:pPr>
          </w:p>
        </w:tc>
      </w:tr>
      <w:tr w:rsidR="00E35D2C" w:rsidRPr="00F3712F" w14:paraId="206A9657" w14:textId="77777777" w:rsidTr="00082AA8">
        <w:tc>
          <w:tcPr>
            <w:tcW w:w="6803" w:type="dxa"/>
          </w:tcPr>
          <w:p w14:paraId="5B57A3D3" w14:textId="77777777" w:rsidR="00E35D2C" w:rsidRPr="00F3712F" w:rsidRDefault="00E35D2C" w:rsidP="00E35D2C">
            <w:pPr>
              <w:pStyle w:val="G-PCCTablebody"/>
              <w:rPr>
                <w:szCs w:val="20"/>
                <w:lang w:eastAsia="ko-KR"/>
              </w:rPr>
            </w:pPr>
            <w:r w:rsidRPr="00124291">
              <w:rPr>
                <w:rStyle w:val="Codeinline"/>
                <w:color w:val="000000" w:themeColor="text1"/>
                <w:szCs w:val="18"/>
              </w:rPr>
              <w:t>      </w:t>
            </w:r>
            <w:r w:rsidRPr="00F3712F">
              <w:rPr>
                <w:rStyle w:val="Synvarinline"/>
                <w:szCs w:val="20"/>
              </w:rPr>
              <w:t>predictive_tree</w:t>
            </w:r>
            <w:r w:rsidRPr="00F3712F">
              <w:rPr>
                <w:rStyle w:val="Exprinline"/>
                <w:szCs w:val="20"/>
              </w:rPr>
              <w:t>( )</w:t>
            </w:r>
          </w:p>
        </w:tc>
        <w:tc>
          <w:tcPr>
            <w:tcW w:w="1417" w:type="dxa"/>
          </w:tcPr>
          <w:p w14:paraId="4C34CB5D" w14:textId="77777777" w:rsidR="00E35D2C" w:rsidRPr="00F3712F" w:rsidRDefault="00E35D2C" w:rsidP="00E35D2C">
            <w:pPr>
              <w:pStyle w:val="G-PCCTablebody"/>
              <w:jc w:val="center"/>
              <w:rPr>
                <w:szCs w:val="20"/>
              </w:rPr>
            </w:pPr>
          </w:p>
        </w:tc>
      </w:tr>
      <w:tr w:rsidR="00E35D2C" w:rsidRPr="00F3712F" w14:paraId="2A6C3BD5" w14:textId="77777777" w:rsidTr="00082AA8">
        <w:tc>
          <w:tcPr>
            <w:tcW w:w="6803" w:type="dxa"/>
          </w:tcPr>
          <w:p w14:paraId="34163C22" w14:textId="77777777" w:rsidR="00E35D2C" w:rsidRPr="00F3712F" w:rsidRDefault="00E35D2C" w:rsidP="00E35D2C">
            <w:pPr>
              <w:pStyle w:val="G-PCCTablebody"/>
              <w:rPr>
                <w:szCs w:val="20"/>
                <w:lang w:eastAsia="ko-KR"/>
              </w:rPr>
            </w:pPr>
            <w:r w:rsidRPr="00124291">
              <w:rPr>
                <w:rStyle w:val="Codeinline"/>
                <w:color w:val="000000" w:themeColor="text1"/>
                <w:szCs w:val="18"/>
              </w:rPr>
              <w:t>   </w:t>
            </w:r>
            <w:r w:rsidRPr="00F3712F">
              <w:rPr>
                <w:rStyle w:val="Synvarinline"/>
                <w:szCs w:val="20"/>
              </w:rPr>
              <w:t>geometry_data_unit_footer</w:t>
            </w:r>
            <w:r w:rsidRPr="00F3712F">
              <w:rPr>
                <w:rStyle w:val="Exprinline"/>
                <w:szCs w:val="20"/>
              </w:rPr>
              <w:t>(</w:t>
            </w:r>
            <w:r w:rsidRPr="00F3712F">
              <w:rPr>
                <w:rStyle w:val="VarNinline"/>
                <w:szCs w:val="20"/>
              </w:rPr>
              <w:t>occtreeMaxDepthMinus1</w:t>
            </w:r>
            <w:r w:rsidRPr="00F3712F">
              <w:rPr>
                <w:rStyle w:val="Exprinline"/>
                <w:szCs w:val="20"/>
              </w:rPr>
              <w:t> )</w:t>
            </w:r>
          </w:p>
        </w:tc>
        <w:tc>
          <w:tcPr>
            <w:tcW w:w="1417" w:type="dxa"/>
          </w:tcPr>
          <w:p w14:paraId="540DA47D" w14:textId="77777777" w:rsidR="00E35D2C" w:rsidRPr="00F3712F" w:rsidRDefault="00E35D2C" w:rsidP="00E35D2C">
            <w:pPr>
              <w:pStyle w:val="G-PCCTablebody"/>
              <w:jc w:val="center"/>
              <w:rPr>
                <w:szCs w:val="20"/>
              </w:rPr>
            </w:pPr>
          </w:p>
        </w:tc>
      </w:tr>
      <w:tr w:rsidR="00E35D2C" w:rsidRPr="00F3712F" w14:paraId="5C31BC23"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15402DDA" w14:textId="77777777" w:rsidR="00E35D2C" w:rsidRPr="00F3712F" w:rsidRDefault="00E35D2C" w:rsidP="00E35D2C">
            <w:pPr>
              <w:pStyle w:val="G-PCCTablebodyKWN"/>
              <w:rPr>
                <w:rStyle w:val="Exprinline"/>
                <w:szCs w:val="20"/>
              </w:rPr>
            </w:pPr>
            <w:r w:rsidRPr="00F3712F">
              <w:rPr>
                <w:rStyle w:val="Exprinline"/>
                <w:szCs w:val="20"/>
              </w:rPr>
              <w:t>}</w:t>
            </w:r>
          </w:p>
        </w:tc>
        <w:tc>
          <w:tcPr>
            <w:tcW w:w="1417" w:type="dxa"/>
          </w:tcPr>
          <w:p w14:paraId="5A2BC502" w14:textId="77777777" w:rsidR="00E35D2C" w:rsidRPr="00F3712F" w:rsidRDefault="00E35D2C" w:rsidP="00E35D2C">
            <w:pPr>
              <w:pStyle w:val="G-PCCTablebody"/>
              <w:jc w:val="center"/>
              <w:rPr>
                <w:noProof/>
                <w:szCs w:val="20"/>
              </w:rPr>
            </w:pPr>
          </w:p>
        </w:tc>
      </w:tr>
    </w:tbl>
    <w:p w14:paraId="7B0B5F75" w14:textId="77777777" w:rsidR="007B0DDA" w:rsidRDefault="007B0DDA" w:rsidP="007B0DDA">
      <w:pPr>
        <w:pStyle w:val="TableSpacer"/>
        <w:rPr>
          <w:highlight w:val="yellow"/>
          <w:lang w:eastAsia="zh-CN"/>
        </w:rPr>
      </w:pPr>
    </w:p>
    <w:p w14:paraId="7E59F60C" w14:textId="77777777" w:rsidR="007B0DDA" w:rsidRDefault="007B0DDA" w:rsidP="007B0DDA">
      <w:pPr>
        <w:pStyle w:val="4"/>
        <w:numPr>
          <w:ilvl w:val="3"/>
          <w:numId w:val="1"/>
        </w:numPr>
      </w:pPr>
      <w:bookmarkStart w:id="787" w:name="_Toc528915258"/>
      <w:r w:rsidRPr="004F2A4F">
        <w:t>Geometry data unit header syntax</w:t>
      </w:r>
      <w:bookmarkEnd w:id="787"/>
    </w:p>
    <w:tbl>
      <w:tblPr>
        <w:tblStyle w:val="Syntaxtable"/>
        <w:tblW w:w="9637" w:type="dxa"/>
        <w:tblLayout w:type="fixed"/>
        <w:tblLook w:val="06E0" w:firstRow="1" w:lastRow="1" w:firstColumn="1" w:lastColumn="0" w:noHBand="1" w:noVBand="1"/>
      </w:tblPr>
      <w:tblGrid>
        <w:gridCol w:w="6803"/>
        <w:gridCol w:w="1417"/>
        <w:gridCol w:w="1417"/>
      </w:tblGrid>
      <w:tr w:rsidR="007B0DDA" w:rsidRPr="003119E9" w14:paraId="44F99920" w14:textId="77777777" w:rsidTr="004F276E">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5C4135F3" w14:textId="77777777" w:rsidR="007B0DDA" w:rsidRPr="003119E9" w:rsidRDefault="007B0DDA" w:rsidP="00082AA8">
            <w:pPr>
              <w:pStyle w:val="G-PCCTablebodyKWN"/>
              <w:rPr>
                <w:noProof/>
                <w:szCs w:val="20"/>
              </w:rPr>
            </w:pPr>
            <w:r w:rsidRPr="003119E9">
              <w:rPr>
                <w:rStyle w:val="Synvarinline"/>
                <w:szCs w:val="20"/>
              </w:rPr>
              <w:t>geometry_data_unit_header</w:t>
            </w:r>
            <w:r w:rsidRPr="003119E9">
              <w:rPr>
                <w:rStyle w:val="Exprinline"/>
                <w:szCs w:val="20"/>
              </w:rPr>
              <w:t>( )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4CBF9467" w14:textId="77777777" w:rsidR="007B0DDA" w:rsidRPr="003119E9"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3119E9">
              <w:rPr>
                <w:noProof/>
                <w:szCs w:val="20"/>
              </w:rPr>
              <w:t>Descriptor</w:t>
            </w:r>
          </w:p>
        </w:tc>
        <w:tc>
          <w:tcPr>
            <w:tcW w:w="1417" w:type="dxa"/>
          </w:tcPr>
          <w:p w14:paraId="6CAD072F" w14:textId="77777777" w:rsidR="007B0DDA" w:rsidRPr="003119E9"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3119E9">
              <w:rPr>
                <w:noProof/>
                <w:szCs w:val="20"/>
              </w:rPr>
              <w:t>Semantics</w:t>
            </w:r>
          </w:p>
        </w:tc>
      </w:tr>
      <w:tr w:rsidR="007B0DDA" w:rsidRPr="003119E9" w14:paraId="6F1AD7E2" w14:textId="77777777" w:rsidTr="004F276E">
        <w:trPr>
          <w:trHeight w:val="20"/>
        </w:trPr>
        <w:tc>
          <w:tcPr>
            <w:tcW w:w="6803" w:type="dxa"/>
          </w:tcPr>
          <w:p w14:paraId="36742EA0" w14:textId="77777777" w:rsidR="007B0DDA" w:rsidRPr="003119E9" w:rsidRDefault="007B0DDA" w:rsidP="00082AA8">
            <w:pPr>
              <w:pStyle w:val="G-PCCTablebody"/>
              <w:rPr>
                <w:szCs w:val="20"/>
                <w:lang w:eastAsia="ko-KR"/>
              </w:rPr>
            </w:pPr>
            <w:r w:rsidRPr="00124291">
              <w:rPr>
                <w:rStyle w:val="Codeinline"/>
                <w:color w:val="000000" w:themeColor="text1"/>
                <w:szCs w:val="18"/>
              </w:rPr>
              <w:t>   </w:t>
            </w:r>
            <w:r w:rsidRPr="003119E9">
              <w:rPr>
                <w:rStyle w:val="Synboldinline"/>
                <w:szCs w:val="20"/>
              </w:rPr>
              <w:t>gdu_geometry_parameter_set_id</w:t>
            </w:r>
          </w:p>
        </w:tc>
        <w:tc>
          <w:tcPr>
            <w:tcW w:w="1417" w:type="dxa"/>
          </w:tcPr>
          <w:p w14:paraId="222D8D57" w14:textId="77777777" w:rsidR="007B0DDA" w:rsidRPr="003119E9" w:rsidRDefault="007B0DDA" w:rsidP="00082AA8">
            <w:pPr>
              <w:pStyle w:val="G-PCCTablebody"/>
              <w:jc w:val="center"/>
              <w:rPr>
                <w:bCs/>
                <w:szCs w:val="20"/>
              </w:rPr>
            </w:pPr>
            <w:r w:rsidRPr="003119E9">
              <w:rPr>
                <w:bCs/>
                <w:szCs w:val="20"/>
              </w:rPr>
              <w:t>u(4)</w:t>
            </w:r>
          </w:p>
        </w:tc>
        <w:tc>
          <w:tcPr>
            <w:tcW w:w="1417" w:type="dxa"/>
          </w:tcPr>
          <w:p w14:paraId="4893F495" w14:textId="77777777" w:rsidR="007B0DDA" w:rsidRPr="003119E9" w:rsidRDefault="007B0DDA" w:rsidP="00082AA8">
            <w:pPr>
              <w:pStyle w:val="G-PCCTablebody"/>
              <w:jc w:val="center"/>
              <w:rPr>
                <w:bCs/>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14A04215" w14:textId="77777777" w:rsidTr="004F276E">
        <w:trPr>
          <w:trHeight w:val="20"/>
        </w:trPr>
        <w:tc>
          <w:tcPr>
            <w:tcW w:w="6803" w:type="dxa"/>
          </w:tcPr>
          <w:p w14:paraId="73D8FE8C" w14:textId="77777777" w:rsidR="007B0DDA" w:rsidRPr="003119E9" w:rsidRDefault="007B0DDA" w:rsidP="00082AA8">
            <w:pPr>
              <w:pStyle w:val="G-PCCTablebody"/>
              <w:rPr>
                <w:szCs w:val="20"/>
                <w:lang w:eastAsia="ko-KR"/>
              </w:rPr>
            </w:pPr>
            <w:r w:rsidRPr="00124291">
              <w:rPr>
                <w:rStyle w:val="Codeinline"/>
                <w:color w:val="000000" w:themeColor="text1"/>
                <w:szCs w:val="18"/>
              </w:rPr>
              <w:t>   </w:t>
            </w:r>
            <w:r w:rsidRPr="003119E9">
              <w:rPr>
                <w:rStyle w:val="Synboldinline"/>
                <w:szCs w:val="20"/>
              </w:rPr>
              <w:t>gdu_temporal_id</w:t>
            </w:r>
          </w:p>
        </w:tc>
        <w:tc>
          <w:tcPr>
            <w:tcW w:w="1417" w:type="dxa"/>
          </w:tcPr>
          <w:p w14:paraId="66AA2E07" w14:textId="77777777" w:rsidR="007B0DDA" w:rsidRPr="003119E9" w:rsidRDefault="007B0DDA" w:rsidP="00082AA8">
            <w:pPr>
              <w:pStyle w:val="G-PCCTablebody"/>
              <w:jc w:val="center"/>
              <w:rPr>
                <w:bCs/>
                <w:szCs w:val="20"/>
              </w:rPr>
            </w:pPr>
            <w:r w:rsidRPr="003119E9">
              <w:rPr>
                <w:szCs w:val="20"/>
              </w:rPr>
              <w:t>u(3)</w:t>
            </w:r>
          </w:p>
        </w:tc>
        <w:tc>
          <w:tcPr>
            <w:tcW w:w="1417" w:type="dxa"/>
          </w:tcPr>
          <w:p w14:paraId="29B4B569" w14:textId="77777777" w:rsidR="007B0DDA" w:rsidRPr="003119E9" w:rsidRDefault="007B0DDA" w:rsidP="00082AA8">
            <w:pPr>
              <w:pStyle w:val="G-PCCTablebody"/>
              <w:jc w:val="center"/>
              <w:rPr>
                <w:szCs w:val="20"/>
              </w:rPr>
            </w:pPr>
            <w:r w:rsidRPr="003119E9">
              <w:rPr>
                <w:bCs/>
                <w:szCs w:val="20"/>
              </w:rPr>
              <w:fldChar w:fldCharType="begin" w:fldLock="1"/>
            </w:r>
            <w:r w:rsidRPr="003119E9">
              <w:rPr>
                <w:szCs w:val="20"/>
              </w:rPr>
              <w:instrText xml:space="preserve"> REF _Ref92444972 \n \h </w:instrText>
            </w:r>
            <w:r w:rsidRPr="003119E9">
              <w:rPr>
                <w:bCs/>
                <w:szCs w:val="20"/>
              </w:rPr>
              <w:instrText xml:space="preserve"> \* MERGEFORMAT </w:instrText>
            </w:r>
            <w:r w:rsidRPr="003119E9">
              <w:rPr>
                <w:bCs/>
                <w:szCs w:val="20"/>
              </w:rPr>
            </w:r>
            <w:r w:rsidRPr="003119E9">
              <w:rPr>
                <w:bCs/>
                <w:szCs w:val="20"/>
              </w:rPr>
              <w:fldChar w:fldCharType="separate"/>
            </w:r>
            <w:r w:rsidRPr="003119E9">
              <w:rPr>
                <w:szCs w:val="20"/>
              </w:rPr>
              <w:t>7.4.3.2</w:t>
            </w:r>
            <w:r w:rsidRPr="003119E9">
              <w:rPr>
                <w:bCs/>
                <w:szCs w:val="20"/>
              </w:rPr>
              <w:fldChar w:fldCharType="end"/>
            </w:r>
          </w:p>
        </w:tc>
      </w:tr>
      <w:tr w:rsidR="007B0DDA" w:rsidRPr="003119E9" w14:paraId="3E6FFE7C" w14:textId="77777777" w:rsidTr="004F276E">
        <w:trPr>
          <w:trHeight w:val="20"/>
        </w:trPr>
        <w:tc>
          <w:tcPr>
            <w:tcW w:w="6803" w:type="dxa"/>
          </w:tcPr>
          <w:p w14:paraId="6313D74C" w14:textId="77777777" w:rsidR="007B0DDA" w:rsidRPr="003119E9" w:rsidRDefault="007B0DDA" w:rsidP="00082AA8">
            <w:pPr>
              <w:pStyle w:val="G-PCCTablebody"/>
              <w:rPr>
                <w:szCs w:val="20"/>
                <w:lang w:eastAsia="ko-KR"/>
              </w:rPr>
            </w:pPr>
            <w:r w:rsidRPr="00124291">
              <w:rPr>
                <w:rStyle w:val="Codeinline"/>
                <w:color w:val="000000" w:themeColor="text1"/>
                <w:szCs w:val="18"/>
              </w:rPr>
              <w:t>   </w:t>
            </w:r>
            <w:r w:rsidRPr="003119E9">
              <w:rPr>
                <w:rStyle w:val="Synboldinline"/>
                <w:szCs w:val="20"/>
              </w:rPr>
              <w:t>slice_id</w:t>
            </w:r>
          </w:p>
        </w:tc>
        <w:tc>
          <w:tcPr>
            <w:tcW w:w="1417" w:type="dxa"/>
          </w:tcPr>
          <w:p w14:paraId="0B377D3E" w14:textId="77777777" w:rsidR="007B0DDA" w:rsidRPr="003119E9" w:rsidRDefault="007B0DDA" w:rsidP="00082AA8">
            <w:pPr>
              <w:pStyle w:val="G-PCCTablebody"/>
              <w:jc w:val="center"/>
              <w:rPr>
                <w:bCs/>
                <w:szCs w:val="20"/>
              </w:rPr>
            </w:pPr>
            <w:r w:rsidRPr="003119E9">
              <w:rPr>
                <w:bCs/>
                <w:szCs w:val="20"/>
              </w:rPr>
              <w:t>ue(v)</w:t>
            </w:r>
          </w:p>
        </w:tc>
        <w:tc>
          <w:tcPr>
            <w:tcW w:w="1417" w:type="dxa"/>
          </w:tcPr>
          <w:p w14:paraId="6ACC65F3" w14:textId="77777777" w:rsidR="007B0DDA" w:rsidRPr="003119E9" w:rsidRDefault="007B0DDA" w:rsidP="00082AA8">
            <w:pPr>
              <w:pStyle w:val="G-PCCTablebody"/>
              <w:jc w:val="center"/>
              <w:rPr>
                <w:bCs/>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64A3A750" w14:textId="77777777" w:rsidTr="004F276E">
        <w:trPr>
          <w:trHeight w:val="20"/>
        </w:trPr>
        <w:tc>
          <w:tcPr>
            <w:tcW w:w="6803" w:type="dxa"/>
          </w:tcPr>
          <w:p w14:paraId="6982A167" w14:textId="77777777" w:rsidR="007B0DDA" w:rsidRPr="003119E9" w:rsidRDefault="007B0DDA" w:rsidP="00082AA8">
            <w:pPr>
              <w:pStyle w:val="G-PCCTablebody"/>
              <w:rPr>
                <w:b/>
                <w:bCs/>
                <w:szCs w:val="20"/>
                <w:lang w:eastAsia="ko-KR"/>
              </w:rPr>
            </w:pPr>
            <w:r w:rsidRPr="00124291">
              <w:rPr>
                <w:rStyle w:val="Codeinline"/>
                <w:color w:val="000000" w:themeColor="text1"/>
                <w:szCs w:val="18"/>
              </w:rPr>
              <w:t>   </w:t>
            </w:r>
            <w:r w:rsidRPr="003119E9">
              <w:rPr>
                <w:rStyle w:val="Synboldinline"/>
                <w:szCs w:val="20"/>
              </w:rPr>
              <w:t>slice_tag</w:t>
            </w:r>
          </w:p>
        </w:tc>
        <w:tc>
          <w:tcPr>
            <w:tcW w:w="1417" w:type="dxa"/>
          </w:tcPr>
          <w:p w14:paraId="5376DBC3" w14:textId="77777777" w:rsidR="007B0DDA" w:rsidRPr="003119E9" w:rsidRDefault="007B0DDA" w:rsidP="00082AA8">
            <w:pPr>
              <w:pStyle w:val="G-PCCTablebody"/>
              <w:jc w:val="center"/>
              <w:rPr>
                <w:bCs/>
                <w:szCs w:val="20"/>
              </w:rPr>
            </w:pPr>
            <w:r w:rsidRPr="003119E9">
              <w:rPr>
                <w:bCs/>
                <w:szCs w:val="20"/>
              </w:rPr>
              <w:t>u(v)</w:t>
            </w:r>
          </w:p>
        </w:tc>
        <w:tc>
          <w:tcPr>
            <w:tcW w:w="1417" w:type="dxa"/>
          </w:tcPr>
          <w:p w14:paraId="11D99E89" w14:textId="77777777" w:rsidR="007B0DDA" w:rsidRPr="003119E9" w:rsidRDefault="007B0DDA" w:rsidP="00082AA8">
            <w:pPr>
              <w:pStyle w:val="G-PCCTablebody"/>
              <w:jc w:val="center"/>
              <w:rPr>
                <w:bCs/>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681530C2" w14:textId="77777777" w:rsidTr="004F276E">
        <w:trPr>
          <w:trHeight w:val="20"/>
        </w:trPr>
        <w:tc>
          <w:tcPr>
            <w:tcW w:w="6803" w:type="dxa"/>
          </w:tcPr>
          <w:p w14:paraId="75569515" w14:textId="77777777" w:rsidR="007B0DDA" w:rsidRPr="003119E9" w:rsidRDefault="007B0DDA" w:rsidP="00082AA8">
            <w:pPr>
              <w:pStyle w:val="G-PCCTablebody"/>
              <w:rPr>
                <w:b/>
                <w:bCs/>
                <w:szCs w:val="20"/>
                <w:lang w:eastAsia="ko-KR"/>
              </w:rPr>
            </w:pPr>
            <w:r w:rsidRPr="00124291">
              <w:rPr>
                <w:rStyle w:val="Codeinline"/>
                <w:color w:val="000000" w:themeColor="text1"/>
                <w:szCs w:val="18"/>
              </w:rPr>
              <w:t>   </w:t>
            </w:r>
            <w:r w:rsidRPr="003119E9">
              <w:rPr>
                <w:rStyle w:val="Synboldinline"/>
                <w:szCs w:val="20"/>
              </w:rPr>
              <w:t>frame_ctr_lsb</w:t>
            </w:r>
          </w:p>
        </w:tc>
        <w:tc>
          <w:tcPr>
            <w:tcW w:w="1417" w:type="dxa"/>
          </w:tcPr>
          <w:p w14:paraId="15A22B7C" w14:textId="77777777" w:rsidR="007B0DDA" w:rsidRPr="003119E9" w:rsidRDefault="007B0DDA" w:rsidP="00082AA8">
            <w:pPr>
              <w:pStyle w:val="G-PCCTablebody"/>
              <w:jc w:val="center"/>
              <w:rPr>
                <w:bCs/>
                <w:szCs w:val="20"/>
              </w:rPr>
            </w:pPr>
            <w:r w:rsidRPr="003119E9">
              <w:rPr>
                <w:bCs/>
                <w:szCs w:val="20"/>
              </w:rPr>
              <w:t>u(v)</w:t>
            </w:r>
          </w:p>
        </w:tc>
        <w:tc>
          <w:tcPr>
            <w:tcW w:w="1417" w:type="dxa"/>
          </w:tcPr>
          <w:p w14:paraId="096AFA68" w14:textId="77777777" w:rsidR="007B0DDA" w:rsidRPr="003119E9" w:rsidRDefault="007B0DDA" w:rsidP="00082AA8">
            <w:pPr>
              <w:pStyle w:val="G-PCCTablebody"/>
              <w:jc w:val="center"/>
              <w:rPr>
                <w:bCs/>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3F18907C" w14:textId="77777777" w:rsidTr="004F276E">
        <w:trPr>
          <w:trHeight w:val="20"/>
        </w:trPr>
        <w:tc>
          <w:tcPr>
            <w:tcW w:w="6803" w:type="dxa"/>
          </w:tcPr>
          <w:p w14:paraId="0FFC7F89" w14:textId="77777777" w:rsidR="007B0DDA" w:rsidRPr="003119E9" w:rsidRDefault="007B0DDA" w:rsidP="00082AA8">
            <w:pPr>
              <w:pStyle w:val="G-PCCTablebodyKWN"/>
              <w:rPr>
                <w:szCs w:val="20"/>
                <w:lang w:eastAsia="ko-KR"/>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entropy_continuation_enabled</w:t>
            </w:r>
            <w:r w:rsidRPr="003119E9">
              <w:rPr>
                <w:rStyle w:val="Exprinline"/>
                <w:szCs w:val="20"/>
              </w:rPr>
              <w:t>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64B56450" w14:textId="77777777" w:rsidR="007B0DDA" w:rsidRPr="003119E9" w:rsidRDefault="007B0DDA" w:rsidP="00082AA8">
            <w:pPr>
              <w:pStyle w:val="G-PCCTablebody"/>
              <w:jc w:val="center"/>
              <w:rPr>
                <w:bCs/>
                <w:szCs w:val="20"/>
              </w:rPr>
            </w:pPr>
          </w:p>
        </w:tc>
        <w:tc>
          <w:tcPr>
            <w:tcW w:w="1417" w:type="dxa"/>
          </w:tcPr>
          <w:p w14:paraId="1DD63E16" w14:textId="77777777" w:rsidR="007B0DDA" w:rsidRPr="003119E9" w:rsidRDefault="007B0DDA" w:rsidP="00082AA8">
            <w:pPr>
              <w:pStyle w:val="G-PCCTablebody"/>
              <w:jc w:val="center"/>
              <w:rPr>
                <w:bCs/>
                <w:szCs w:val="20"/>
              </w:rPr>
            </w:pPr>
          </w:p>
        </w:tc>
      </w:tr>
      <w:tr w:rsidR="007B0DDA" w:rsidRPr="003119E9" w14:paraId="7A6838E8" w14:textId="77777777" w:rsidTr="004F276E">
        <w:trPr>
          <w:trHeight w:val="20"/>
        </w:trPr>
        <w:tc>
          <w:tcPr>
            <w:tcW w:w="6803" w:type="dxa"/>
          </w:tcPr>
          <w:p w14:paraId="2C6BAB42" w14:textId="77777777" w:rsidR="007B0DDA" w:rsidRPr="003119E9" w:rsidRDefault="007B0DDA" w:rsidP="00082AA8">
            <w:pPr>
              <w:pStyle w:val="G-PCCTablebody"/>
              <w:rPr>
                <w:b/>
                <w:szCs w:val="20"/>
                <w:lang w:eastAsia="ko-KR"/>
              </w:rPr>
            </w:pPr>
            <w:r w:rsidRPr="00124291">
              <w:rPr>
                <w:rStyle w:val="Codeinline"/>
                <w:color w:val="000000" w:themeColor="text1"/>
                <w:szCs w:val="18"/>
              </w:rPr>
              <w:t>      </w:t>
            </w:r>
            <w:r w:rsidRPr="003119E9">
              <w:rPr>
                <w:rStyle w:val="Synboldinline"/>
                <w:szCs w:val="20"/>
              </w:rPr>
              <w:t>slice_entropy_continuation</w:t>
            </w:r>
          </w:p>
        </w:tc>
        <w:tc>
          <w:tcPr>
            <w:tcW w:w="1417" w:type="dxa"/>
          </w:tcPr>
          <w:p w14:paraId="3995BE05" w14:textId="77777777" w:rsidR="007B0DDA" w:rsidRPr="003119E9" w:rsidRDefault="007B0DDA" w:rsidP="00082AA8">
            <w:pPr>
              <w:pStyle w:val="G-PCCTablebody"/>
              <w:jc w:val="center"/>
              <w:rPr>
                <w:bCs/>
                <w:szCs w:val="20"/>
                <w:lang w:eastAsia="ja-JP"/>
              </w:rPr>
            </w:pPr>
            <w:r w:rsidRPr="003119E9">
              <w:rPr>
                <w:rFonts w:hint="eastAsia"/>
                <w:bCs/>
                <w:szCs w:val="20"/>
                <w:lang w:eastAsia="ja-JP"/>
              </w:rPr>
              <w:t>u(1)</w:t>
            </w:r>
          </w:p>
        </w:tc>
        <w:tc>
          <w:tcPr>
            <w:tcW w:w="1417" w:type="dxa"/>
          </w:tcPr>
          <w:p w14:paraId="40A7A4C0" w14:textId="77777777" w:rsidR="007B0DDA" w:rsidRPr="003119E9" w:rsidRDefault="007B0DDA" w:rsidP="00082AA8">
            <w:pPr>
              <w:pStyle w:val="G-PCCTablebody"/>
              <w:jc w:val="center"/>
              <w:rPr>
                <w:bCs/>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276A5311" w14:textId="77777777" w:rsidTr="004F276E">
        <w:trPr>
          <w:trHeight w:val="20"/>
        </w:trPr>
        <w:tc>
          <w:tcPr>
            <w:tcW w:w="6803" w:type="dxa"/>
          </w:tcPr>
          <w:p w14:paraId="0B5C1059" w14:textId="77777777" w:rsidR="007B0DDA" w:rsidRPr="003119E9" w:rsidRDefault="007B0DDA" w:rsidP="00082AA8">
            <w:pPr>
              <w:pStyle w:val="G-PCCTablebodyKWN"/>
              <w:rPr>
                <w:szCs w:val="20"/>
                <w:lang w:eastAsia="zh-CN"/>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slice_entropy_continuation</w:t>
            </w:r>
            <w:r w:rsidRPr="003119E9">
              <w:rPr>
                <w:rStyle w:val="Exprinline"/>
                <w:szCs w:val="20"/>
              </w:rPr>
              <w:t> )</w:t>
            </w:r>
          </w:p>
        </w:tc>
        <w:tc>
          <w:tcPr>
            <w:tcW w:w="1417" w:type="dxa"/>
          </w:tcPr>
          <w:p w14:paraId="65EBE7BE" w14:textId="77777777" w:rsidR="007B0DDA" w:rsidRPr="003119E9" w:rsidRDefault="007B0DDA" w:rsidP="00082AA8">
            <w:pPr>
              <w:pStyle w:val="G-PCCTablebody"/>
              <w:jc w:val="center"/>
              <w:rPr>
                <w:bCs/>
                <w:szCs w:val="20"/>
              </w:rPr>
            </w:pPr>
          </w:p>
        </w:tc>
        <w:tc>
          <w:tcPr>
            <w:tcW w:w="1417" w:type="dxa"/>
          </w:tcPr>
          <w:p w14:paraId="262653D1" w14:textId="77777777" w:rsidR="007B0DDA" w:rsidRPr="003119E9" w:rsidRDefault="007B0DDA" w:rsidP="00082AA8">
            <w:pPr>
              <w:pStyle w:val="G-PCCTablebody"/>
              <w:jc w:val="center"/>
              <w:rPr>
                <w:bCs/>
                <w:szCs w:val="20"/>
              </w:rPr>
            </w:pPr>
          </w:p>
        </w:tc>
      </w:tr>
      <w:tr w:rsidR="007B0DDA" w:rsidRPr="003119E9" w14:paraId="4A721A30" w14:textId="77777777" w:rsidTr="004F276E">
        <w:trPr>
          <w:trHeight w:val="20"/>
        </w:trPr>
        <w:tc>
          <w:tcPr>
            <w:tcW w:w="6803" w:type="dxa"/>
          </w:tcPr>
          <w:p w14:paraId="35017A5C" w14:textId="77777777" w:rsidR="007B0DDA" w:rsidRPr="003119E9" w:rsidRDefault="007B0DDA" w:rsidP="00082AA8">
            <w:pPr>
              <w:pStyle w:val="G-PCCTablebody"/>
              <w:rPr>
                <w:b/>
                <w:szCs w:val="20"/>
                <w:lang w:eastAsia="ko-KR"/>
              </w:rPr>
            </w:pPr>
            <w:r w:rsidRPr="00124291">
              <w:rPr>
                <w:rStyle w:val="Codeinline"/>
                <w:color w:val="000000" w:themeColor="text1"/>
                <w:szCs w:val="18"/>
              </w:rPr>
              <w:t>         </w:t>
            </w:r>
            <w:r w:rsidRPr="003119E9">
              <w:rPr>
                <w:rStyle w:val="Synboldinline"/>
                <w:szCs w:val="20"/>
              </w:rPr>
              <w:t>prev_slice_id</w:t>
            </w:r>
          </w:p>
        </w:tc>
        <w:tc>
          <w:tcPr>
            <w:tcW w:w="1417" w:type="dxa"/>
          </w:tcPr>
          <w:p w14:paraId="14BFE454" w14:textId="77777777" w:rsidR="007B0DDA" w:rsidRPr="003119E9" w:rsidRDefault="007B0DDA" w:rsidP="00082AA8">
            <w:pPr>
              <w:pStyle w:val="G-PCCTablebody"/>
              <w:jc w:val="center"/>
              <w:rPr>
                <w:bCs/>
                <w:szCs w:val="20"/>
                <w:lang w:eastAsia="ja-JP"/>
              </w:rPr>
            </w:pPr>
            <w:r w:rsidRPr="003119E9">
              <w:rPr>
                <w:rFonts w:hint="eastAsia"/>
                <w:bCs/>
                <w:szCs w:val="20"/>
                <w:lang w:eastAsia="ja-JP"/>
              </w:rPr>
              <w:t>ue(v)</w:t>
            </w:r>
          </w:p>
        </w:tc>
        <w:tc>
          <w:tcPr>
            <w:tcW w:w="1417" w:type="dxa"/>
          </w:tcPr>
          <w:p w14:paraId="20A73A3E" w14:textId="77777777" w:rsidR="007B0DDA" w:rsidRPr="003119E9" w:rsidRDefault="007B0DDA" w:rsidP="00082AA8">
            <w:pPr>
              <w:pStyle w:val="G-PCCTablebody"/>
              <w:jc w:val="center"/>
              <w:rPr>
                <w:bCs/>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5155C8E1" w14:textId="77777777" w:rsidTr="004F276E">
        <w:trPr>
          <w:trHeight w:val="20"/>
        </w:trPr>
        <w:tc>
          <w:tcPr>
            <w:tcW w:w="6803" w:type="dxa"/>
          </w:tcPr>
          <w:p w14:paraId="16639016"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049B5E02" w14:textId="77777777" w:rsidR="007B0DDA" w:rsidRPr="003119E9" w:rsidRDefault="007B0DDA" w:rsidP="00082AA8">
            <w:pPr>
              <w:pStyle w:val="G-PCCTablebody"/>
              <w:jc w:val="center"/>
              <w:rPr>
                <w:bCs/>
                <w:szCs w:val="20"/>
              </w:rPr>
            </w:pPr>
          </w:p>
        </w:tc>
        <w:tc>
          <w:tcPr>
            <w:tcW w:w="1417" w:type="dxa"/>
          </w:tcPr>
          <w:p w14:paraId="5772272D" w14:textId="77777777" w:rsidR="007B0DDA" w:rsidRPr="003119E9" w:rsidRDefault="007B0DDA" w:rsidP="00082AA8">
            <w:pPr>
              <w:pStyle w:val="G-PCCTablebody"/>
              <w:jc w:val="center"/>
              <w:rPr>
                <w:bCs/>
                <w:szCs w:val="20"/>
              </w:rPr>
            </w:pPr>
          </w:p>
        </w:tc>
      </w:tr>
      <w:tr w:rsidR="007B0DDA" w:rsidRPr="003119E9" w14:paraId="7EA0E8ED" w14:textId="77777777" w:rsidTr="004F276E">
        <w:trPr>
          <w:trHeight w:val="20"/>
        </w:trPr>
        <w:tc>
          <w:tcPr>
            <w:tcW w:w="6803" w:type="dxa"/>
          </w:tcPr>
          <w:p w14:paraId="63085047" w14:textId="77777777" w:rsidR="007B0DDA" w:rsidRPr="003119E9" w:rsidRDefault="007B0DDA" w:rsidP="00082AA8">
            <w:pPr>
              <w:pStyle w:val="G-PCCTablebodyKWN"/>
              <w:rPr>
                <w:b/>
                <w:bCs/>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slice_geom_origin_scale_present</w:t>
            </w:r>
            <w:r w:rsidRPr="003119E9">
              <w:rPr>
                <w:rStyle w:val="Exprinline"/>
                <w:szCs w:val="20"/>
              </w:rPr>
              <w:t> )</w:t>
            </w:r>
          </w:p>
        </w:tc>
        <w:tc>
          <w:tcPr>
            <w:tcW w:w="1417" w:type="dxa"/>
          </w:tcPr>
          <w:p w14:paraId="50FCAD40" w14:textId="77777777" w:rsidR="007B0DDA" w:rsidRPr="003119E9" w:rsidRDefault="007B0DDA" w:rsidP="00082AA8">
            <w:pPr>
              <w:pStyle w:val="G-PCCTablebody"/>
              <w:jc w:val="center"/>
              <w:rPr>
                <w:noProof/>
                <w:szCs w:val="20"/>
              </w:rPr>
            </w:pPr>
          </w:p>
        </w:tc>
        <w:tc>
          <w:tcPr>
            <w:tcW w:w="1417" w:type="dxa"/>
          </w:tcPr>
          <w:p w14:paraId="088F5AF4" w14:textId="77777777" w:rsidR="007B0DDA" w:rsidRPr="003119E9" w:rsidRDefault="007B0DDA" w:rsidP="00082AA8">
            <w:pPr>
              <w:pStyle w:val="G-PCCTablebody"/>
              <w:jc w:val="center"/>
              <w:rPr>
                <w:noProof/>
                <w:szCs w:val="20"/>
              </w:rPr>
            </w:pPr>
          </w:p>
        </w:tc>
      </w:tr>
      <w:tr w:rsidR="007B0DDA" w:rsidRPr="003119E9" w14:paraId="357EF1FA" w14:textId="77777777" w:rsidTr="004F276E">
        <w:trPr>
          <w:trHeight w:val="20"/>
        </w:trPr>
        <w:tc>
          <w:tcPr>
            <w:tcW w:w="6803" w:type="dxa"/>
          </w:tcPr>
          <w:p w14:paraId="7E14C554"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slice_geom_origin_log2_scale</w:t>
            </w:r>
          </w:p>
        </w:tc>
        <w:tc>
          <w:tcPr>
            <w:tcW w:w="1417" w:type="dxa"/>
          </w:tcPr>
          <w:p w14:paraId="7DE323D1" w14:textId="77777777" w:rsidR="007B0DDA" w:rsidRPr="003119E9" w:rsidRDefault="007B0DDA" w:rsidP="00082AA8">
            <w:pPr>
              <w:pStyle w:val="G-PCCTablebody"/>
              <w:jc w:val="center"/>
              <w:rPr>
                <w:rFonts w:eastAsia="MS Mincho"/>
                <w:noProof/>
                <w:szCs w:val="20"/>
                <w:lang w:eastAsia="ja-JP"/>
              </w:rPr>
            </w:pPr>
            <w:r w:rsidRPr="003119E9">
              <w:rPr>
                <w:rFonts w:eastAsia="MS Mincho"/>
                <w:bCs/>
                <w:noProof/>
                <w:szCs w:val="20"/>
                <w:lang w:eastAsia="ja-JP"/>
              </w:rPr>
              <w:t>ue(v)</w:t>
            </w:r>
          </w:p>
        </w:tc>
        <w:tc>
          <w:tcPr>
            <w:tcW w:w="1417" w:type="dxa"/>
          </w:tcPr>
          <w:p w14:paraId="0DE21652" w14:textId="77777777" w:rsidR="007B0DDA" w:rsidRPr="003119E9" w:rsidRDefault="007B0DDA" w:rsidP="00082AA8">
            <w:pPr>
              <w:pStyle w:val="G-PCCTablebody"/>
              <w:jc w:val="center"/>
              <w:rPr>
                <w:rFonts w:eastAsia="MS Mincho"/>
                <w:bCs/>
                <w:noProof/>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18AF7B76" w14:textId="77777777" w:rsidTr="004F276E">
        <w:trPr>
          <w:trHeight w:val="20"/>
        </w:trPr>
        <w:tc>
          <w:tcPr>
            <w:tcW w:w="6803" w:type="dxa"/>
          </w:tcPr>
          <w:p w14:paraId="6215C169"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slice_geom_origin_bits_minus1</w:t>
            </w:r>
          </w:p>
        </w:tc>
        <w:tc>
          <w:tcPr>
            <w:tcW w:w="1417" w:type="dxa"/>
          </w:tcPr>
          <w:p w14:paraId="77A9BED2" w14:textId="77777777" w:rsidR="007B0DDA" w:rsidRPr="003119E9" w:rsidRDefault="007B0DDA" w:rsidP="00082AA8">
            <w:pPr>
              <w:pStyle w:val="G-PCCTablebody"/>
              <w:jc w:val="center"/>
              <w:rPr>
                <w:rFonts w:eastAsia="MS Mincho"/>
                <w:bCs/>
                <w:noProof/>
                <w:szCs w:val="20"/>
                <w:lang w:eastAsia="ja-JP"/>
              </w:rPr>
            </w:pPr>
            <w:r w:rsidRPr="003119E9">
              <w:rPr>
                <w:rFonts w:eastAsia="MS Mincho"/>
                <w:bCs/>
                <w:noProof/>
                <w:szCs w:val="20"/>
                <w:lang w:eastAsia="ja-JP"/>
              </w:rPr>
              <w:t>ue(v)</w:t>
            </w:r>
          </w:p>
        </w:tc>
        <w:tc>
          <w:tcPr>
            <w:tcW w:w="1417" w:type="dxa"/>
          </w:tcPr>
          <w:p w14:paraId="460A6AC9" w14:textId="77777777" w:rsidR="007B0DDA" w:rsidRPr="003119E9" w:rsidRDefault="007B0DDA" w:rsidP="00082AA8">
            <w:pPr>
              <w:pStyle w:val="G-PCCTablebody"/>
              <w:jc w:val="center"/>
              <w:rPr>
                <w:rFonts w:eastAsia="MS Mincho"/>
                <w:bCs/>
                <w:noProof/>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008CDB43" w14:textId="77777777" w:rsidTr="004F276E">
        <w:trPr>
          <w:trHeight w:val="20"/>
        </w:trPr>
        <w:tc>
          <w:tcPr>
            <w:tcW w:w="6803" w:type="dxa"/>
          </w:tcPr>
          <w:p w14:paraId="1F201A90" w14:textId="77777777" w:rsidR="007B0DDA" w:rsidRPr="003119E9" w:rsidRDefault="007B0DDA" w:rsidP="00082AA8">
            <w:pPr>
              <w:pStyle w:val="G-PCCTablebodyKWN"/>
              <w:rPr>
                <w:b/>
                <w:bCs/>
                <w:szCs w:val="20"/>
              </w:rPr>
            </w:pPr>
            <w:r w:rsidRPr="00124291">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w:t>
            </w:r>
            <w:r w:rsidRPr="00124291">
              <w:rPr>
                <w:rStyle w:val="Exprinline"/>
                <w:rFonts w:hint="eastAsia"/>
                <w:color w:val="000000" w:themeColor="text1"/>
                <w:sz w:val="18"/>
                <w:szCs w:val="18"/>
                <w:lang w:eastAsia="zh-CN"/>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&lt;</w:t>
            </w:r>
            <w:r w:rsidRPr="00124291">
              <w:rPr>
                <w:rStyle w:val="Exprinline"/>
                <w:rFonts w:hint="eastAsia"/>
                <w:color w:val="000000" w:themeColor="text1"/>
                <w:sz w:val="18"/>
                <w:szCs w:val="18"/>
                <w:lang w:eastAsia="zh-CN"/>
              </w:rPr>
              <w:t> </w:t>
            </w:r>
            <w:r w:rsidRPr="003119E9">
              <w:rPr>
                <w:rStyle w:val="Exprinline"/>
                <w:szCs w:val="20"/>
              </w:rPr>
              <w:t>3;</w:t>
            </w:r>
            <w:r w:rsidRPr="00124291">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2DA7BEBC" w14:textId="77777777" w:rsidR="007B0DDA" w:rsidRPr="003119E9" w:rsidRDefault="007B0DDA" w:rsidP="00082AA8">
            <w:pPr>
              <w:pStyle w:val="G-PCCTablebody"/>
              <w:jc w:val="center"/>
              <w:rPr>
                <w:rFonts w:eastAsia="MS Mincho"/>
                <w:noProof/>
                <w:szCs w:val="20"/>
                <w:lang w:eastAsia="ja-JP"/>
              </w:rPr>
            </w:pPr>
          </w:p>
        </w:tc>
        <w:tc>
          <w:tcPr>
            <w:tcW w:w="1417" w:type="dxa"/>
          </w:tcPr>
          <w:p w14:paraId="174D0386" w14:textId="77777777" w:rsidR="007B0DDA" w:rsidRPr="003119E9" w:rsidRDefault="007B0DDA" w:rsidP="00082AA8">
            <w:pPr>
              <w:pStyle w:val="G-PCCTablebody"/>
              <w:jc w:val="center"/>
              <w:rPr>
                <w:rFonts w:eastAsia="MS Mincho"/>
                <w:noProof/>
                <w:szCs w:val="20"/>
                <w:lang w:eastAsia="ja-JP"/>
              </w:rPr>
            </w:pPr>
          </w:p>
        </w:tc>
      </w:tr>
      <w:tr w:rsidR="007B0DDA" w:rsidRPr="003119E9" w14:paraId="232BA362" w14:textId="77777777" w:rsidTr="004F276E">
        <w:trPr>
          <w:trHeight w:val="20"/>
        </w:trPr>
        <w:tc>
          <w:tcPr>
            <w:tcW w:w="6803" w:type="dxa"/>
          </w:tcPr>
          <w:p w14:paraId="36C459EE" w14:textId="77777777" w:rsidR="007B0DDA" w:rsidRPr="003119E9" w:rsidRDefault="007B0DDA" w:rsidP="00082AA8">
            <w:pPr>
              <w:pStyle w:val="G-PCCTablebody"/>
              <w:rPr>
                <w:bCs/>
                <w:szCs w:val="20"/>
              </w:rPr>
            </w:pPr>
            <w:r w:rsidRPr="00124291">
              <w:rPr>
                <w:rStyle w:val="Codeinline"/>
                <w:color w:val="000000" w:themeColor="text1"/>
                <w:szCs w:val="18"/>
              </w:rPr>
              <w:t>      </w:t>
            </w:r>
            <w:r w:rsidRPr="003119E9">
              <w:rPr>
                <w:rStyle w:val="Synboldinline"/>
                <w:szCs w:val="20"/>
              </w:rPr>
              <w:t>slice_geom_origin_xyz</w:t>
            </w:r>
            <w:r w:rsidRPr="003119E9">
              <w:rPr>
                <w:rStyle w:val="Exprinline"/>
                <w:szCs w:val="20"/>
              </w:rPr>
              <w:t>[ </w:t>
            </w:r>
            <w:r w:rsidRPr="003119E9">
              <w:rPr>
                <w:rStyle w:val="Var1inline"/>
                <w:szCs w:val="20"/>
              </w:rPr>
              <w:t>𝑘</w:t>
            </w:r>
            <w:r w:rsidRPr="003119E9">
              <w:rPr>
                <w:rStyle w:val="Exprinline"/>
                <w:szCs w:val="20"/>
              </w:rPr>
              <w:t> ]</w:t>
            </w:r>
          </w:p>
        </w:tc>
        <w:tc>
          <w:tcPr>
            <w:tcW w:w="1417" w:type="dxa"/>
          </w:tcPr>
          <w:p w14:paraId="25BAC8F8" w14:textId="77777777" w:rsidR="007B0DDA" w:rsidRPr="003119E9" w:rsidRDefault="007B0DDA" w:rsidP="00082AA8">
            <w:pPr>
              <w:pStyle w:val="G-PCCTablebody"/>
              <w:jc w:val="center"/>
              <w:rPr>
                <w:rFonts w:eastAsia="MS Mincho"/>
                <w:noProof/>
                <w:szCs w:val="20"/>
                <w:lang w:eastAsia="ja-JP"/>
              </w:rPr>
            </w:pPr>
            <w:r w:rsidRPr="003119E9">
              <w:rPr>
                <w:rFonts w:eastAsia="MS Mincho"/>
                <w:bCs/>
                <w:noProof/>
                <w:szCs w:val="20"/>
                <w:lang w:eastAsia="ja-JP"/>
              </w:rPr>
              <w:t>u(v)</w:t>
            </w:r>
          </w:p>
        </w:tc>
        <w:tc>
          <w:tcPr>
            <w:tcW w:w="1417" w:type="dxa"/>
          </w:tcPr>
          <w:p w14:paraId="09BC984E" w14:textId="77777777" w:rsidR="007B0DDA" w:rsidRPr="003119E9" w:rsidRDefault="007B0DDA" w:rsidP="00082AA8">
            <w:pPr>
              <w:pStyle w:val="G-PCCTablebody"/>
              <w:jc w:val="center"/>
              <w:rPr>
                <w:rFonts w:eastAsia="MS Mincho"/>
                <w:bCs/>
                <w:noProof/>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62142BDA" w14:textId="77777777" w:rsidTr="004F276E">
        <w:trPr>
          <w:trHeight w:val="20"/>
        </w:trPr>
        <w:tc>
          <w:tcPr>
            <w:tcW w:w="6803" w:type="dxa"/>
          </w:tcPr>
          <w:p w14:paraId="5C279F2C"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slice_angular_origin_present</w:t>
            </w:r>
            <w:r w:rsidRPr="003119E9">
              <w:rPr>
                <w:rStyle w:val="Exprinline"/>
                <w:szCs w:val="20"/>
              </w:rPr>
              <w:t>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77123A24" w14:textId="77777777" w:rsidR="007B0DDA" w:rsidRPr="003119E9" w:rsidRDefault="007B0DDA" w:rsidP="00082AA8">
            <w:pPr>
              <w:pStyle w:val="G-PCCTablebody"/>
              <w:jc w:val="center"/>
              <w:rPr>
                <w:rFonts w:eastAsia="MS Mincho"/>
                <w:noProof/>
                <w:szCs w:val="20"/>
                <w:lang w:eastAsia="ja-JP"/>
              </w:rPr>
            </w:pPr>
          </w:p>
        </w:tc>
        <w:tc>
          <w:tcPr>
            <w:tcW w:w="1417" w:type="dxa"/>
          </w:tcPr>
          <w:p w14:paraId="114D6B25" w14:textId="77777777" w:rsidR="007B0DDA" w:rsidRPr="003119E9" w:rsidRDefault="007B0DDA" w:rsidP="00082AA8">
            <w:pPr>
              <w:pStyle w:val="G-PCCTablebody"/>
              <w:jc w:val="center"/>
              <w:rPr>
                <w:rFonts w:eastAsia="MS Mincho"/>
                <w:noProof/>
                <w:szCs w:val="20"/>
                <w:lang w:eastAsia="ja-JP"/>
              </w:rPr>
            </w:pPr>
          </w:p>
        </w:tc>
      </w:tr>
      <w:tr w:rsidR="007B0DDA" w:rsidRPr="003119E9" w14:paraId="5686C32F" w14:textId="77777777" w:rsidTr="004F276E">
        <w:trPr>
          <w:trHeight w:val="20"/>
        </w:trPr>
        <w:tc>
          <w:tcPr>
            <w:tcW w:w="6803" w:type="dxa"/>
          </w:tcPr>
          <w:p w14:paraId="3AE339FD"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slice_angular_origin_bits_minus1</w:t>
            </w:r>
          </w:p>
        </w:tc>
        <w:tc>
          <w:tcPr>
            <w:tcW w:w="1417" w:type="dxa"/>
          </w:tcPr>
          <w:p w14:paraId="3A34790D" w14:textId="77777777" w:rsidR="007B0DDA" w:rsidRPr="003119E9" w:rsidRDefault="007B0DDA" w:rsidP="00082AA8">
            <w:pPr>
              <w:pStyle w:val="G-PCCTablebody"/>
              <w:jc w:val="center"/>
              <w:rPr>
                <w:rFonts w:eastAsia="MS Mincho"/>
                <w:noProof/>
                <w:szCs w:val="20"/>
                <w:lang w:eastAsia="ja-JP"/>
              </w:rPr>
            </w:pPr>
            <w:r w:rsidRPr="003119E9">
              <w:rPr>
                <w:rFonts w:eastAsia="MS Mincho"/>
                <w:noProof/>
                <w:szCs w:val="20"/>
                <w:lang w:eastAsia="ja-JP"/>
              </w:rPr>
              <w:t>ue(v)</w:t>
            </w:r>
          </w:p>
        </w:tc>
        <w:tc>
          <w:tcPr>
            <w:tcW w:w="1417" w:type="dxa"/>
          </w:tcPr>
          <w:p w14:paraId="0A14AEE8" w14:textId="77777777" w:rsidR="007B0DDA" w:rsidRPr="003119E9" w:rsidRDefault="007B0DDA" w:rsidP="00082AA8">
            <w:pPr>
              <w:pStyle w:val="G-PCCTablebody"/>
              <w:jc w:val="center"/>
              <w:rPr>
                <w:rFonts w:eastAsia="MS Mincho"/>
                <w:noProof/>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2521D39E" w14:textId="77777777" w:rsidTr="004F276E">
        <w:trPr>
          <w:trHeight w:val="20"/>
        </w:trPr>
        <w:tc>
          <w:tcPr>
            <w:tcW w:w="6803" w:type="dxa"/>
          </w:tcPr>
          <w:p w14:paraId="0AFAD82A"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w:t>
            </w:r>
            <w:r w:rsidRPr="00124291">
              <w:rPr>
                <w:rStyle w:val="Exprinline"/>
                <w:rFonts w:hint="eastAsia"/>
                <w:color w:val="000000" w:themeColor="text1"/>
                <w:sz w:val="18"/>
                <w:szCs w:val="18"/>
                <w:lang w:eastAsia="zh-CN"/>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&lt;</w:t>
            </w:r>
            <w:r w:rsidRPr="00124291">
              <w:rPr>
                <w:rStyle w:val="Exprinline"/>
                <w:rFonts w:hint="eastAsia"/>
                <w:color w:val="000000" w:themeColor="text1"/>
                <w:sz w:val="18"/>
                <w:szCs w:val="18"/>
                <w:lang w:eastAsia="zh-CN"/>
              </w:rPr>
              <w:t> </w:t>
            </w:r>
            <w:r w:rsidRPr="003119E9">
              <w:rPr>
                <w:rStyle w:val="Exprinline"/>
                <w:szCs w:val="20"/>
              </w:rPr>
              <w:t>3;</w:t>
            </w:r>
            <w:r w:rsidRPr="00124291">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544380EC" w14:textId="77777777" w:rsidR="007B0DDA" w:rsidRPr="003119E9" w:rsidRDefault="007B0DDA" w:rsidP="00082AA8">
            <w:pPr>
              <w:pStyle w:val="G-PCCTablebody"/>
              <w:jc w:val="center"/>
              <w:rPr>
                <w:rFonts w:eastAsia="MS Mincho"/>
                <w:noProof/>
                <w:szCs w:val="20"/>
                <w:lang w:eastAsia="ja-JP"/>
              </w:rPr>
            </w:pPr>
          </w:p>
        </w:tc>
        <w:tc>
          <w:tcPr>
            <w:tcW w:w="1417" w:type="dxa"/>
          </w:tcPr>
          <w:p w14:paraId="3CB5CA62" w14:textId="77777777" w:rsidR="007B0DDA" w:rsidRPr="003119E9" w:rsidRDefault="007B0DDA" w:rsidP="00082AA8">
            <w:pPr>
              <w:pStyle w:val="G-PCCTablebody"/>
              <w:jc w:val="center"/>
              <w:rPr>
                <w:rFonts w:eastAsia="MS Mincho"/>
                <w:noProof/>
                <w:szCs w:val="20"/>
                <w:lang w:eastAsia="ja-JP"/>
              </w:rPr>
            </w:pPr>
          </w:p>
        </w:tc>
      </w:tr>
      <w:tr w:rsidR="007B0DDA" w:rsidRPr="003119E9" w14:paraId="199475C3" w14:textId="77777777" w:rsidTr="004F276E">
        <w:trPr>
          <w:trHeight w:val="20"/>
        </w:trPr>
        <w:tc>
          <w:tcPr>
            <w:tcW w:w="6803" w:type="dxa"/>
          </w:tcPr>
          <w:p w14:paraId="1DC008DA" w14:textId="77777777" w:rsidR="007B0DDA" w:rsidRPr="003119E9" w:rsidRDefault="007B0DDA" w:rsidP="00082AA8">
            <w:pPr>
              <w:pStyle w:val="G-PCCTablebody"/>
              <w:rPr>
                <w:szCs w:val="20"/>
              </w:rPr>
            </w:pPr>
            <w:r w:rsidRPr="00124291">
              <w:rPr>
                <w:rStyle w:val="Codeinline"/>
                <w:color w:val="000000" w:themeColor="text1"/>
                <w:szCs w:val="18"/>
              </w:rPr>
              <w:t>         </w:t>
            </w:r>
            <w:r w:rsidRPr="003119E9">
              <w:rPr>
                <w:rStyle w:val="Synboldinline"/>
                <w:szCs w:val="20"/>
              </w:rPr>
              <w:t>slice_angular_origin_xyz</w:t>
            </w:r>
            <w:r w:rsidRPr="003119E9">
              <w:rPr>
                <w:rStyle w:val="Exprinline"/>
                <w:szCs w:val="20"/>
              </w:rPr>
              <w:t>[ </w:t>
            </w:r>
            <w:r w:rsidRPr="003119E9">
              <w:rPr>
                <w:rStyle w:val="Var1inline"/>
                <w:szCs w:val="20"/>
              </w:rPr>
              <w:t>𝑘</w:t>
            </w:r>
            <w:r w:rsidRPr="003119E9">
              <w:rPr>
                <w:rStyle w:val="Exprinline"/>
                <w:szCs w:val="20"/>
              </w:rPr>
              <w:t> ]</w:t>
            </w:r>
          </w:p>
        </w:tc>
        <w:tc>
          <w:tcPr>
            <w:tcW w:w="1417" w:type="dxa"/>
          </w:tcPr>
          <w:p w14:paraId="6B204C5D" w14:textId="77777777" w:rsidR="007B0DDA" w:rsidRPr="003119E9" w:rsidRDefault="007B0DDA" w:rsidP="00082AA8">
            <w:pPr>
              <w:pStyle w:val="G-PCCTablebody"/>
              <w:jc w:val="center"/>
              <w:rPr>
                <w:rFonts w:eastAsia="MS Mincho"/>
                <w:noProof/>
                <w:szCs w:val="20"/>
                <w:lang w:eastAsia="ja-JP"/>
              </w:rPr>
            </w:pPr>
            <w:r w:rsidRPr="003119E9">
              <w:rPr>
                <w:rFonts w:eastAsia="MS Mincho"/>
                <w:noProof/>
                <w:szCs w:val="20"/>
                <w:lang w:eastAsia="ja-JP"/>
              </w:rPr>
              <w:t>s(v)</w:t>
            </w:r>
          </w:p>
        </w:tc>
        <w:tc>
          <w:tcPr>
            <w:tcW w:w="1417" w:type="dxa"/>
          </w:tcPr>
          <w:p w14:paraId="511E7C54" w14:textId="77777777" w:rsidR="007B0DDA" w:rsidRPr="003119E9" w:rsidRDefault="007B0DDA" w:rsidP="00082AA8">
            <w:pPr>
              <w:pStyle w:val="G-PCCTablebody"/>
              <w:jc w:val="center"/>
              <w:rPr>
                <w:rFonts w:eastAsia="MS Mincho"/>
                <w:noProof/>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3A2F4964" w14:textId="77777777" w:rsidTr="004F276E">
        <w:trPr>
          <w:trHeight w:val="20"/>
        </w:trPr>
        <w:tc>
          <w:tcPr>
            <w:tcW w:w="6803" w:type="dxa"/>
          </w:tcPr>
          <w:p w14:paraId="6F768C1C"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31E9F8F2" w14:textId="77777777" w:rsidR="007B0DDA" w:rsidRPr="003119E9" w:rsidRDefault="007B0DDA" w:rsidP="00082AA8">
            <w:pPr>
              <w:pStyle w:val="G-PCCTablebody"/>
              <w:jc w:val="center"/>
              <w:rPr>
                <w:rFonts w:eastAsia="MS Mincho"/>
                <w:noProof/>
                <w:szCs w:val="20"/>
                <w:lang w:eastAsia="ja-JP"/>
              </w:rPr>
            </w:pPr>
          </w:p>
        </w:tc>
        <w:tc>
          <w:tcPr>
            <w:tcW w:w="1417" w:type="dxa"/>
          </w:tcPr>
          <w:p w14:paraId="78002F9B" w14:textId="77777777" w:rsidR="007B0DDA" w:rsidRPr="003119E9" w:rsidRDefault="007B0DDA" w:rsidP="00082AA8">
            <w:pPr>
              <w:pStyle w:val="G-PCCTablebody"/>
              <w:jc w:val="center"/>
              <w:rPr>
                <w:rFonts w:eastAsia="MS Mincho"/>
                <w:noProof/>
                <w:szCs w:val="20"/>
                <w:lang w:eastAsia="ja-JP"/>
              </w:rPr>
            </w:pPr>
          </w:p>
        </w:tc>
      </w:tr>
      <w:tr w:rsidR="007B0DDA" w:rsidRPr="003119E9" w14:paraId="76740659" w14:textId="77777777" w:rsidTr="004F276E">
        <w:trPr>
          <w:trHeight w:val="20"/>
        </w:trPr>
        <w:tc>
          <w:tcPr>
            <w:tcW w:w="6803" w:type="dxa"/>
          </w:tcPr>
          <w:p w14:paraId="431F5360"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geom_tree_type</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23CE5FBF" w14:textId="77777777" w:rsidR="007B0DDA" w:rsidRPr="003119E9" w:rsidRDefault="007B0DDA" w:rsidP="00082AA8">
            <w:pPr>
              <w:pStyle w:val="G-PCCTablebody"/>
              <w:jc w:val="center"/>
              <w:rPr>
                <w:rFonts w:eastAsia="MS Mincho"/>
                <w:noProof/>
                <w:szCs w:val="20"/>
                <w:lang w:eastAsia="ja-JP"/>
              </w:rPr>
            </w:pPr>
          </w:p>
        </w:tc>
        <w:tc>
          <w:tcPr>
            <w:tcW w:w="1417" w:type="dxa"/>
          </w:tcPr>
          <w:p w14:paraId="3F3BDC02" w14:textId="77777777" w:rsidR="007B0DDA" w:rsidRPr="003119E9" w:rsidRDefault="007B0DDA" w:rsidP="00082AA8">
            <w:pPr>
              <w:pStyle w:val="G-PCCTablebody"/>
              <w:jc w:val="center"/>
              <w:rPr>
                <w:rFonts w:eastAsia="MS Mincho"/>
                <w:noProof/>
                <w:szCs w:val="20"/>
                <w:lang w:eastAsia="ja-JP"/>
              </w:rPr>
            </w:pPr>
          </w:p>
        </w:tc>
      </w:tr>
      <w:tr w:rsidR="007B0DDA" w:rsidRPr="003119E9" w14:paraId="710D16D2" w14:textId="77777777" w:rsidTr="004F276E">
        <w:trPr>
          <w:trHeight w:val="20"/>
        </w:trPr>
        <w:tc>
          <w:tcPr>
            <w:tcW w:w="6803" w:type="dxa"/>
          </w:tcPr>
          <w:p w14:paraId="5C248B6D"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occtree_depth_minus1</w:t>
            </w:r>
          </w:p>
        </w:tc>
        <w:tc>
          <w:tcPr>
            <w:tcW w:w="1417" w:type="dxa"/>
          </w:tcPr>
          <w:p w14:paraId="0105C19F" w14:textId="77777777" w:rsidR="007B0DDA" w:rsidRPr="003119E9" w:rsidRDefault="007B0DDA" w:rsidP="00082AA8">
            <w:pPr>
              <w:pStyle w:val="G-PCCTablebody"/>
              <w:jc w:val="center"/>
              <w:rPr>
                <w:rFonts w:eastAsia="MS Mincho"/>
                <w:noProof/>
                <w:szCs w:val="20"/>
                <w:lang w:eastAsia="ja-JP"/>
              </w:rPr>
            </w:pPr>
            <w:r w:rsidRPr="003119E9">
              <w:rPr>
                <w:rFonts w:eastAsia="MS Mincho"/>
                <w:noProof/>
                <w:szCs w:val="20"/>
                <w:lang w:eastAsia="ja-JP"/>
              </w:rPr>
              <w:t>ue(v)</w:t>
            </w:r>
          </w:p>
        </w:tc>
        <w:tc>
          <w:tcPr>
            <w:tcW w:w="1417" w:type="dxa"/>
          </w:tcPr>
          <w:p w14:paraId="54E1AF40" w14:textId="6EFD3F1B" w:rsidR="007B0DDA" w:rsidRPr="003119E9" w:rsidRDefault="00B6115E" w:rsidP="00082AA8">
            <w:pPr>
              <w:pStyle w:val="G-PCCTablebody"/>
              <w:jc w:val="center"/>
              <w:rPr>
                <w:rFonts w:eastAsia="MS Mincho"/>
                <w:noProof/>
                <w:szCs w:val="20"/>
                <w:lang w:eastAsia="ja-JP"/>
              </w:rPr>
            </w:pPr>
            <w:r w:rsidRPr="00AF691A">
              <w:rPr>
                <w:rFonts w:eastAsia="MS Mincho"/>
                <w:noProof/>
                <w:szCs w:val="20"/>
                <w:lang w:eastAsia="ja-JP"/>
              </w:rPr>
              <w:fldChar w:fldCharType="begin"/>
            </w:r>
            <w:r w:rsidRPr="00AF691A">
              <w:rPr>
                <w:rFonts w:eastAsia="MS Mincho"/>
                <w:noProof/>
                <w:szCs w:val="20"/>
                <w:lang w:eastAsia="ja-JP"/>
              </w:rPr>
              <w:instrText xml:space="preserve"> REF _Ref92445149 \r \h </w:instrText>
            </w:r>
            <w:r w:rsidR="00CE1F6F">
              <w:rPr>
                <w:rFonts w:eastAsia="MS Mincho"/>
                <w:noProof/>
                <w:szCs w:val="20"/>
                <w:lang w:eastAsia="ja-JP"/>
              </w:rPr>
              <w:instrText xml:space="preserve"> \* MERGEFORMAT </w:instrText>
            </w:r>
            <w:r w:rsidRPr="00AF691A">
              <w:rPr>
                <w:rFonts w:eastAsia="MS Mincho"/>
                <w:noProof/>
                <w:szCs w:val="20"/>
                <w:lang w:eastAsia="ja-JP"/>
              </w:rPr>
            </w:r>
            <w:r w:rsidRPr="00AF691A">
              <w:rPr>
                <w:rFonts w:eastAsia="MS Mincho"/>
                <w:noProof/>
                <w:szCs w:val="20"/>
                <w:lang w:eastAsia="ja-JP"/>
              </w:rPr>
              <w:fldChar w:fldCharType="separate"/>
            </w:r>
            <w:r w:rsidRPr="00AF691A">
              <w:rPr>
                <w:rFonts w:eastAsia="MS Mincho"/>
                <w:noProof/>
                <w:szCs w:val="20"/>
                <w:lang w:eastAsia="ja-JP"/>
              </w:rPr>
              <w:t>9.2.3</w:t>
            </w:r>
            <w:r w:rsidRPr="00AF691A">
              <w:rPr>
                <w:rFonts w:eastAsia="MS Mincho"/>
                <w:noProof/>
                <w:szCs w:val="20"/>
                <w:lang w:eastAsia="ja-JP"/>
              </w:rPr>
              <w:fldChar w:fldCharType="end"/>
            </w:r>
          </w:p>
        </w:tc>
      </w:tr>
      <w:tr w:rsidR="007B0DDA" w:rsidRPr="003119E9" w14:paraId="3EEE91A3" w14:textId="77777777" w:rsidTr="004F276E">
        <w:trPr>
          <w:trHeight w:val="20"/>
        </w:trPr>
        <w:tc>
          <w:tcPr>
            <w:tcW w:w="6803" w:type="dxa"/>
          </w:tcPr>
          <w:p w14:paraId="1E31632A" w14:textId="77777777" w:rsidR="007B0DDA" w:rsidRPr="003119E9" w:rsidRDefault="007B0DDA" w:rsidP="00082AA8">
            <w:pPr>
              <w:pStyle w:val="G-PCCTablebodyKWN"/>
              <w:rPr>
                <w:szCs w:val="20"/>
              </w:rPr>
            </w:pPr>
            <w:r w:rsidRPr="00124291">
              <w:rPr>
                <w:rStyle w:val="Codeinline"/>
                <w:color w:val="000000" w:themeColor="text1"/>
                <w:szCs w:val="18"/>
              </w:rPr>
              <w:lastRenderedPageBreak/>
              <w:t>      </w:t>
            </w:r>
            <w:r w:rsidRPr="003119E9">
              <w:rPr>
                <w:rStyle w:val="Funcinline"/>
                <w:szCs w:val="20"/>
              </w:rPr>
              <w:t>if</w:t>
            </w:r>
            <w:r w:rsidRPr="003119E9">
              <w:rPr>
                <w:rStyle w:val="Exprinline"/>
                <w:szCs w:val="20"/>
              </w:rPr>
              <w:t>( </w:t>
            </w:r>
            <w:r w:rsidRPr="003119E9">
              <w:rPr>
                <w:rStyle w:val="Synvarinline"/>
                <w:szCs w:val="20"/>
              </w:rPr>
              <w:t>occtree_coded_axis_list_present</w:t>
            </w:r>
            <w:r w:rsidRPr="003119E9">
              <w:rPr>
                <w:rStyle w:val="Exprinline"/>
                <w:szCs w:val="20"/>
              </w:rPr>
              <w:t> )</w:t>
            </w:r>
          </w:p>
        </w:tc>
        <w:tc>
          <w:tcPr>
            <w:tcW w:w="1417" w:type="dxa"/>
          </w:tcPr>
          <w:p w14:paraId="67B5F2E2" w14:textId="77777777" w:rsidR="007B0DDA" w:rsidRPr="003119E9" w:rsidRDefault="007B0DDA" w:rsidP="00082AA8">
            <w:pPr>
              <w:pStyle w:val="G-PCCTablebody"/>
              <w:jc w:val="center"/>
              <w:rPr>
                <w:rFonts w:eastAsia="MS Mincho"/>
                <w:noProof/>
                <w:szCs w:val="20"/>
                <w:lang w:eastAsia="ja-JP"/>
              </w:rPr>
            </w:pPr>
          </w:p>
        </w:tc>
        <w:tc>
          <w:tcPr>
            <w:tcW w:w="1417" w:type="dxa"/>
          </w:tcPr>
          <w:p w14:paraId="4A33C3E2" w14:textId="77777777" w:rsidR="007B0DDA" w:rsidRPr="003119E9" w:rsidRDefault="007B0DDA" w:rsidP="00082AA8">
            <w:pPr>
              <w:pStyle w:val="G-PCCTablebody"/>
              <w:jc w:val="center"/>
              <w:rPr>
                <w:rFonts w:eastAsia="MS Mincho"/>
                <w:noProof/>
                <w:szCs w:val="20"/>
                <w:lang w:eastAsia="ja-JP"/>
              </w:rPr>
            </w:pPr>
          </w:p>
        </w:tc>
      </w:tr>
      <w:tr w:rsidR="007B0DDA" w:rsidRPr="003119E9" w14:paraId="59D841BC" w14:textId="77777777" w:rsidTr="004F276E">
        <w:trPr>
          <w:trHeight w:val="20"/>
        </w:trPr>
        <w:tc>
          <w:tcPr>
            <w:tcW w:w="6803" w:type="dxa"/>
          </w:tcPr>
          <w:p w14:paraId="61560091"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Ninline"/>
                <w:szCs w:val="20"/>
              </w:rPr>
              <w:t>dpth</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w:t>
            </w:r>
            <w:r w:rsidRPr="00124291">
              <w:rPr>
                <w:rStyle w:val="Exprinline"/>
                <w:rFonts w:hint="eastAsia"/>
                <w:color w:val="000000" w:themeColor="text1"/>
                <w:sz w:val="18"/>
                <w:szCs w:val="18"/>
                <w:lang w:eastAsia="zh-CN"/>
              </w:rPr>
              <w:t> </w:t>
            </w:r>
            <w:r w:rsidRPr="003119E9">
              <w:rPr>
                <w:rStyle w:val="VarNinline"/>
                <w:szCs w:val="20"/>
              </w:rPr>
              <w:t>dpth</w:t>
            </w:r>
            <w:r w:rsidRPr="00124291">
              <w:rPr>
                <w:rStyle w:val="Synva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VarNinline"/>
                <w:szCs w:val="20"/>
              </w:rPr>
              <w:t>occtreeMaxDepthMinus1</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VarNinline"/>
                <w:szCs w:val="20"/>
              </w:rPr>
              <w:t>dpth</w:t>
            </w:r>
            <w:r w:rsidRPr="003119E9">
              <w:rPr>
                <w:rStyle w:val="Exprinline"/>
                <w:szCs w:val="20"/>
              </w:rPr>
              <w:t>++ )</w:t>
            </w:r>
          </w:p>
        </w:tc>
        <w:tc>
          <w:tcPr>
            <w:tcW w:w="1417" w:type="dxa"/>
          </w:tcPr>
          <w:p w14:paraId="3B609929" w14:textId="77777777" w:rsidR="007B0DDA" w:rsidRPr="003119E9" w:rsidRDefault="007B0DDA" w:rsidP="00082AA8">
            <w:pPr>
              <w:pStyle w:val="G-PCCTablebody"/>
              <w:jc w:val="center"/>
              <w:rPr>
                <w:rFonts w:eastAsia="MS Mincho"/>
                <w:noProof/>
                <w:szCs w:val="20"/>
                <w:lang w:eastAsia="ja-JP"/>
              </w:rPr>
            </w:pPr>
          </w:p>
        </w:tc>
        <w:tc>
          <w:tcPr>
            <w:tcW w:w="1417" w:type="dxa"/>
          </w:tcPr>
          <w:p w14:paraId="03E0959C" w14:textId="77777777" w:rsidR="007B0DDA" w:rsidRPr="003119E9" w:rsidRDefault="007B0DDA" w:rsidP="00082AA8">
            <w:pPr>
              <w:pStyle w:val="G-PCCTablebody"/>
              <w:jc w:val="center"/>
              <w:rPr>
                <w:rFonts w:eastAsia="MS Mincho"/>
                <w:noProof/>
                <w:szCs w:val="20"/>
                <w:lang w:eastAsia="ja-JP"/>
              </w:rPr>
            </w:pPr>
          </w:p>
        </w:tc>
      </w:tr>
      <w:tr w:rsidR="007B0DDA" w:rsidRPr="003119E9" w14:paraId="188752B7" w14:textId="77777777" w:rsidTr="004F276E">
        <w:trPr>
          <w:trHeight w:val="20"/>
        </w:trPr>
        <w:tc>
          <w:tcPr>
            <w:tcW w:w="6803" w:type="dxa"/>
          </w:tcPr>
          <w:p w14:paraId="585EAEC0"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124291">
              <w:rPr>
                <w:rStyle w:val="Var1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w:t>
            </w:r>
            <w:r w:rsidRPr="00124291">
              <w:rPr>
                <w:rStyle w:val="Exprinline"/>
                <w:rFonts w:hint="eastAsia"/>
                <w:color w:val="000000" w:themeColor="text1"/>
                <w:sz w:val="18"/>
                <w:szCs w:val="18"/>
                <w:lang w:eastAsia="zh-CN"/>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&lt;</w:t>
            </w:r>
            <w:r w:rsidRPr="00124291">
              <w:rPr>
                <w:rStyle w:val="Exprinline"/>
                <w:rFonts w:hint="eastAsia"/>
                <w:color w:val="000000" w:themeColor="text1"/>
                <w:sz w:val="18"/>
                <w:szCs w:val="18"/>
                <w:lang w:eastAsia="zh-CN"/>
              </w:rPr>
              <w:t> </w:t>
            </w:r>
            <w:r w:rsidRPr="003119E9">
              <w:rPr>
                <w:rStyle w:val="Exprinline"/>
                <w:szCs w:val="20"/>
              </w:rPr>
              <w:t>3;</w:t>
            </w:r>
            <w:r w:rsidRPr="00124291">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4362D357" w14:textId="77777777" w:rsidR="007B0DDA" w:rsidRPr="003119E9" w:rsidRDefault="007B0DDA" w:rsidP="00082AA8">
            <w:pPr>
              <w:pStyle w:val="G-PCCTablebody"/>
              <w:jc w:val="center"/>
              <w:rPr>
                <w:rFonts w:eastAsia="MS Mincho"/>
                <w:noProof/>
                <w:szCs w:val="20"/>
                <w:lang w:eastAsia="ja-JP"/>
              </w:rPr>
            </w:pPr>
          </w:p>
        </w:tc>
        <w:tc>
          <w:tcPr>
            <w:tcW w:w="1417" w:type="dxa"/>
          </w:tcPr>
          <w:p w14:paraId="41529768" w14:textId="77777777" w:rsidR="007B0DDA" w:rsidRPr="003119E9" w:rsidRDefault="007B0DDA" w:rsidP="00082AA8">
            <w:pPr>
              <w:pStyle w:val="G-PCCTablebody"/>
              <w:jc w:val="center"/>
              <w:rPr>
                <w:rFonts w:eastAsia="MS Mincho"/>
                <w:noProof/>
                <w:szCs w:val="20"/>
                <w:lang w:eastAsia="ja-JP"/>
              </w:rPr>
            </w:pPr>
          </w:p>
        </w:tc>
      </w:tr>
      <w:tr w:rsidR="007B0DDA" w:rsidRPr="003119E9" w14:paraId="6D090F5B" w14:textId="77777777" w:rsidTr="004F276E">
        <w:trPr>
          <w:trHeight w:val="20"/>
        </w:trPr>
        <w:tc>
          <w:tcPr>
            <w:tcW w:w="6803" w:type="dxa"/>
          </w:tcPr>
          <w:p w14:paraId="1A7CF978" w14:textId="77777777" w:rsidR="007B0DDA" w:rsidRPr="003119E9" w:rsidRDefault="007B0DDA" w:rsidP="00082AA8">
            <w:pPr>
              <w:pStyle w:val="G-PCCTablebody"/>
              <w:rPr>
                <w:szCs w:val="20"/>
              </w:rPr>
            </w:pPr>
            <w:r w:rsidRPr="00124291">
              <w:rPr>
                <w:rStyle w:val="Codeinline"/>
                <w:color w:val="000000" w:themeColor="text1"/>
                <w:szCs w:val="18"/>
              </w:rPr>
              <w:t>               </w:t>
            </w:r>
            <w:r w:rsidRPr="003119E9">
              <w:rPr>
                <w:rStyle w:val="Synboldinline"/>
                <w:szCs w:val="20"/>
              </w:rPr>
              <w:t>occtree_coded_axis</w:t>
            </w:r>
            <w:r w:rsidRPr="003119E9">
              <w:rPr>
                <w:rStyle w:val="Exprinline"/>
                <w:szCs w:val="20"/>
              </w:rPr>
              <w:t>[ </w:t>
            </w:r>
            <w:r w:rsidRPr="003119E9">
              <w:rPr>
                <w:rStyle w:val="VarNinline"/>
                <w:szCs w:val="20"/>
              </w:rPr>
              <w:t>dpth</w:t>
            </w:r>
            <w:r w:rsidRPr="003119E9">
              <w:rPr>
                <w:rStyle w:val="Exprinline"/>
                <w:szCs w:val="20"/>
              </w:rPr>
              <w:t> ][ </w:t>
            </w:r>
            <w:r w:rsidRPr="003119E9">
              <w:rPr>
                <w:rStyle w:val="Var1inline"/>
                <w:szCs w:val="20"/>
              </w:rPr>
              <w:t>𝑘</w:t>
            </w:r>
            <w:r w:rsidRPr="003119E9">
              <w:rPr>
                <w:rStyle w:val="Exprinline"/>
                <w:szCs w:val="20"/>
              </w:rPr>
              <w:t> ]</w:t>
            </w:r>
          </w:p>
        </w:tc>
        <w:tc>
          <w:tcPr>
            <w:tcW w:w="1417" w:type="dxa"/>
          </w:tcPr>
          <w:p w14:paraId="477B32E8" w14:textId="77777777" w:rsidR="007B0DDA" w:rsidRPr="003119E9" w:rsidRDefault="007B0DDA" w:rsidP="00082AA8">
            <w:pPr>
              <w:pStyle w:val="G-PCCTablebody"/>
              <w:jc w:val="center"/>
              <w:rPr>
                <w:rFonts w:eastAsia="MS Mincho"/>
                <w:noProof/>
                <w:szCs w:val="20"/>
                <w:lang w:eastAsia="ja-JP"/>
              </w:rPr>
            </w:pPr>
            <w:r w:rsidRPr="003119E9">
              <w:rPr>
                <w:rFonts w:eastAsia="MS Mincho"/>
                <w:noProof/>
                <w:szCs w:val="20"/>
                <w:lang w:eastAsia="ja-JP"/>
              </w:rPr>
              <w:t>u(1)</w:t>
            </w:r>
          </w:p>
        </w:tc>
        <w:tc>
          <w:tcPr>
            <w:tcW w:w="1417" w:type="dxa"/>
          </w:tcPr>
          <w:p w14:paraId="5C5CBE9A" w14:textId="046AE4C0" w:rsidR="007B0DDA" w:rsidRPr="003119E9" w:rsidRDefault="00CE1F6F" w:rsidP="00082AA8">
            <w:pPr>
              <w:pStyle w:val="G-PCCTablebody"/>
              <w:jc w:val="center"/>
              <w:rPr>
                <w:rFonts w:eastAsia="MS Mincho"/>
                <w:noProof/>
                <w:szCs w:val="20"/>
                <w:lang w:eastAsia="ja-JP"/>
              </w:rPr>
            </w:pPr>
            <w:r w:rsidRPr="000E4DBD">
              <w:rPr>
                <w:rFonts w:eastAsia="MS Mincho"/>
                <w:noProof/>
                <w:szCs w:val="20"/>
                <w:lang w:eastAsia="ja-JP"/>
              </w:rPr>
              <w:fldChar w:fldCharType="begin"/>
            </w:r>
            <w:r w:rsidRPr="000E4DBD">
              <w:rPr>
                <w:rFonts w:eastAsia="MS Mincho"/>
                <w:noProof/>
                <w:szCs w:val="20"/>
                <w:lang w:eastAsia="ja-JP"/>
              </w:rPr>
              <w:instrText xml:space="preserve"> REF _Ref92445149 \r \h </w:instrText>
            </w:r>
            <w:r>
              <w:rPr>
                <w:rFonts w:eastAsia="MS Mincho"/>
                <w:noProof/>
                <w:szCs w:val="20"/>
                <w:lang w:eastAsia="ja-JP"/>
              </w:rPr>
              <w:instrText xml:space="preserve"> \* MERGEFORMAT </w:instrText>
            </w:r>
            <w:r w:rsidRPr="000E4DBD">
              <w:rPr>
                <w:rFonts w:eastAsia="MS Mincho"/>
                <w:noProof/>
                <w:szCs w:val="20"/>
                <w:lang w:eastAsia="ja-JP"/>
              </w:rPr>
            </w:r>
            <w:r w:rsidRPr="000E4DBD">
              <w:rPr>
                <w:rFonts w:eastAsia="MS Mincho"/>
                <w:noProof/>
                <w:szCs w:val="20"/>
                <w:lang w:eastAsia="ja-JP"/>
              </w:rPr>
              <w:fldChar w:fldCharType="separate"/>
            </w:r>
            <w:r w:rsidRPr="000E4DBD">
              <w:rPr>
                <w:rFonts w:eastAsia="MS Mincho"/>
                <w:noProof/>
                <w:szCs w:val="20"/>
                <w:lang w:eastAsia="ja-JP"/>
              </w:rPr>
              <w:t>9.2.3</w:t>
            </w:r>
            <w:r w:rsidRPr="000E4DBD">
              <w:rPr>
                <w:rFonts w:eastAsia="MS Mincho"/>
                <w:noProof/>
                <w:szCs w:val="20"/>
                <w:lang w:eastAsia="ja-JP"/>
              </w:rPr>
              <w:fldChar w:fldCharType="end"/>
            </w:r>
          </w:p>
        </w:tc>
      </w:tr>
      <w:tr w:rsidR="007B0DDA" w:rsidRPr="003119E9" w14:paraId="581BA05E" w14:textId="77777777" w:rsidTr="004F276E">
        <w:trPr>
          <w:trHeight w:val="20"/>
        </w:trPr>
        <w:tc>
          <w:tcPr>
            <w:tcW w:w="6803" w:type="dxa"/>
          </w:tcPr>
          <w:p w14:paraId="0F9F081A"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occtree_stream_cnt_minus1</w:t>
            </w:r>
          </w:p>
        </w:tc>
        <w:tc>
          <w:tcPr>
            <w:tcW w:w="1417" w:type="dxa"/>
          </w:tcPr>
          <w:p w14:paraId="6306929A" w14:textId="77777777" w:rsidR="007B0DDA" w:rsidRPr="003119E9" w:rsidRDefault="007B0DDA" w:rsidP="00082AA8">
            <w:pPr>
              <w:pStyle w:val="G-PCCTablebody"/>
              <w:jc w:val="center"/>
              <w:rPr>
                <w:rFonts w:eastAsia="MS Mincho"/>
                <w:noProof/>
                <w:szCs w:val="20"/>
                <w:lang w:eastAsia="ja-JP"/>
              </w:rPr>
            </w:pPr>
            <w:r w:rsidRPr="003119E9">
              <w:rPr>
                <w:rFonts w:eastAsia="MS Mincho"/>
                <w:bCs/>
                <w:noProof/>
                <w:szCs w:val="20"/>
                <w:lang w:eastAsia="ja-JP"/>
              </w:rPr>
              <w:t>ue(v)</w:t>
            </w:r>
          </w:p>
        </w:tc>
        <w:tc>
          <w:tcPr>
            <w:tcW w:w="1417" w:type="dxa"/>
          </w:tcPr>
          <w:p w14:paraId="0E3310E4" w14:textId="13D649A2" w:rsidR="007B0DDA" w:rsidRPr="003119E9" w:rsidRDefault="00CE1F6F" w:rsidP="00082AA8">
            <w:pPr>
              <w:pStyle w:val="G-PCCTablebody"/>
              <w:jc w:val="center"/>
              <w:rPr>
                <w:rFonts w:eastAsia="MS Mincho"/>
                <w:bCs/>
                <w:noProof/>
                <w:szCs w:val="20"/>
                <w:lang w:eastAsia="ja-JP"/>
              </w:rPr>
            </w:pPr>
            <w:r w:rsidRPr="000E4DBD">
              <w:rPr>
                <w:rFonts w:eastAsia="MS Mincho"/>
                <w:noProof/>
                <w:szCs w:val="20"/>
                <w:lang w:eastAsia="ja-JP"/>
              </w:rPr>
              <w:fldChar w:fldCharType="begin"/>
            </w:r>
            <w:r w:rsidRPr="000E4DBD">
              <w:rPr>
                <w:rFonts w:eastAsia="MS Mincho"/>
                <w:noProof/>
                <w:szCs w:val="20"/>
                <w:lang w:eastAsia="ja-JP"/>
              </w:rPr>
              <w:instrText xml:space="preserve"> REF _Ref92445149 \r \h </w:instrText>
            </w:r>
            <w:r>
              <w:rPr>
                <w:rFonts w:eastAsia="MS Mincho"/>
                <w:noProof/>
                <w:szCs w:val="20"/>
                <w:lang w:eastAsia="ja-JP"/>
              </w:rPr>
              <w:instrText xml:space="preserve"> \* MERGEFORMAT </w:instrText>
            </w:r>
            <w:r w:rsidRPr="000E4DBD">
              <w:rPr>
                <w:rFonts w:eastAsia="MS Mincho"/>
                <w:noProof/>
                <w:szCs w:val="20"/>
                <w:lang w:eastAsia="ja-JP"/>
              </w:rPr>
            </w:r>
            <w:r w:rsidRPr="000E4DBD">
              <w:rPr>
                <w:rFonts w:eastAsia="MS Mincho"/>
                <w:noProof/>
                <w:szCs w:val="20"/>
                <w:lang w:eastAsia="ja-JP"/>
              </w:rPr>
              <w:fldChar w:fldCharType="separate"/>
            </w:r>
            <w:r w:rsidRPr="000E4DBD">
              <w:rPr>
                <w:rFonts w:eastAsia="MS Mincho"/>
                <w:noProof/>
                <w:szCs w:val="20"/>
                <w:lang w:eastAsia="ja-JP"/>
              </w:rPr>
              <w:t>9.2.3</w:t>
            </w:r>
            <w:r w:rsidRPr="000E4DBD">
              <w:rPr>
                <w:rFonts w:eastAsia="MS Mincho"/>
                <w:noProof/>
                <w:szCs w:val="20"/>
                <w:lang w:eastAsia="ja-JP"/>
              </w:rPr>
              <w:fldChar w:fldCharType="end"/>
            </w:r>
          </w:p>
        </w:tc>
      </w:tr>
      <w:tr w:rsidR="007B0DDA" w:rsidRPr="003119E9" w14:paraId="21F283BF" w14:textId="77777777" w:rsidTr="004F276E">
        <w:trPr>
          <w:trHeight w:val="20"/>
        </w:trPr>
        <w:tc>
          <w:tcPr>
            <w:tcW w:w="6803" w:type="dxa"/>
          </w:tcPr>
          <w:p w14:paraId="36E41010"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66490E73" w14:textId="77777777" w:rsidR="007B0DDA" w:rsidRPr="003119E9" w:rsidRDefault="007B0DDA" w:rsidP="00082AA8">
            <w:pPr>
              <w:pStyle w:val="G-PCCTablebody"/>
              <w:jc w:val="center"/>
              <w:rPr>
                <w:noProof/>
                <w:szCs w:val="20"/>
              </w:rPr>
            </w:pPr>
          </w:p>
        </w:tc>
        <w:tc>
          <w:tcPr>
            <w:tcW w:w="1417" w:type="dxa"/>
          </w:tcPr>
          <w:p w14:paraId="1BBC4D69" w14:textId="77777777" w:rsidR="007B0DDA" w:rsidRPr="003119E9" w:rsidRDefault="007B0DDA" w:rsidP="00082AA8">
            <w:pPr>
              <w:pStyle w:val="G-PCCTablebody"/>
              <w:jc w:val="center"/>
              <w:rPr>
                <w:noProof/>
                <w:szCs w:val="20"/>
              </w:rPr>
            </w:pPr>
          </w:p>
        </w:tc>
      </w:tr>
      <w:tr w:rsidR="007B0DDA" w:rsidRPr="003119E9" w14:paraId="0A271CF5" w14:textId="77777777" w:rsidTr="004F276E">
        <w:trPr>
          <w:trHeight w:val="20"/>
        </w:trPr>
        <w:tc>
          <w:tcPr>
            <w:tcW w:w="6803" w:type="dxa"/>
          </w:tcPr>
          <w:p w14:paraId="6FB4FE9D"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geom_scaling_enabled</w:t>
            </w:r>
            <w:r w:rsidRPr="003119E9">
              <w:rPr>
                <w:rStyle w:val="Exprinline"/>
                <w:szCs w:val="20"/>
              </w:rPr>
              <w:t>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0D98D123" w14:textId="77777777" w:rsidR="007B0DDA" w:rsidRPr="003119E9" w:rsidRDefault="007B0DDA" w:rsidP="00082AA8">
            <w:pPr>
              <w:pStyle w:val="G-PCCTablebody"/>
              <w:jc w:val="center"/>
              <w:rPr>
                <w:noProof/>
                <w:szCs w:val="20"/>
              </w:rPr>
            </w:pPr>
          </w:p>
        </w:tc>
        <w:tc>
          <w:tcPr>
            <w:tcW w:w="1417" w:type="dxa"/>
          </w:tcPr>
          <w:p w14:paraId="3A9BE82F" w14:textId="77777777" w:rsidR="007B0DDA" w:rsidRPr="003119E9" w:rsidRDefault="007B0DDA" w:rsidP="00082AA8">
            <w:pPr>
              <w:pStyle w:val="G-PCCTablebody"/>
              <w:jc w:val="center"/>
              <w:rPr>
                <w:noProof/>
                <w:szCs w:val="20"/>
              </w:rPr>
            </w:pPr>
          </w:p>
        </w:tc>
      </w:tr>
      <w:tr w:rsidR="007B0DDA" w:rsidRPr="003119E9" w14:paraId="2BCEEE24" w14:textId="77777777" w:rsidTr="004F276E">
        <w:trPr>
          <w:trHeight w:val="20"/>
        </w:trPr>
        <w:tc>
          <w:tcPr>
            <w:tcW w:w="6803" w:type="dxa"/>
          </w:tcPr>
          <w:p w14:paraId="198E9A3B"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slice_geom_qp_offset</w:t>
            </w:r>
          </w:p>
        </w:tc>
        <w:tc>
          <w:tcPr>
            <w:tcW w:w="1417" w:type="dxa"/>
          </w:tcPr>
          <w:p w14:paraId="0EBF77E4" w14:textId="77777777" w:rsidR="007B0DDA" w:rsidRPr="003119E9" w:rsidRDefault="007B0DDA" w:rsidP="00082AA8">
            <w:pPr>
              <w:pStyle w:val="G-PCCTablebody"/>
              <w:jc w:val="center"/>
              <w:rPr>
                <w:noProof/>
                <w:szCs w:val="20"/>
              </w:rPr>
            </w:pPr>
            <w:r w:rsidRPr="003119E9">
              <w:rPr>
                <w:bCs/>
                <w:noProof/>
                <w:szCs w:val="20"/>
              </w:rPr>
              <w:t>se(v)</w:t>
            </w:r>
          </w:p>
        </w:tc>
        <w:tc>
          <w:tcPr>
            <w:tcW w:w="1417" w:type="dxa"/>
          </w:tcPr>
          <w:p w14:paraId="626730FB" w14:textId="77777777" w:rsidR="007B0DDA" w:rsidRPr="003119E9" w:rsidRDefault="007B0DDA" w:rsidP="00082AA8">
            <w:pPr>
              <w:pStyle w:val="G-PCCTablebody"/>
              <w:jc w:val="center"/>
              <w:rPr>
                <w:bCs/>
                <w:noProof/>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0CA240A8" w14:textId="77777777" w:rsidTr="004F276E">
        <w:trPr>
          <w:trHeight w:val="20"/>
        </w:trPr>
        <w:tc>
          <w:tcPr>
            <w:tcW w:w="6803" w:type="dxa"/>
          </w:tcPr>
          <w:p w14:paraId="3C92B691" w14:textId="77777777" w:rsidR="007B0DDA" w:rsidRPr="003119E9" w:rsidRDefault="007B0DDA" w:rsidP="00082AA8">
            <w:pPr>
              <w:pStyle w:val="G-PCCTablebodyKWN"/>
              <w:rPr>
                <w:b/>
                <w:bCs/>
                <w:szCs w:val="20"/>
                <w:lang w:eastAsia="zh-CN"/>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geom_tree_type</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1 )</w:t>
            </w:r>
          </w:p>
        </w:tc>
        <w:tc>
          <w:tcPr>
            <w:tcW w:w="1417" w:type="dxa"/>
          </w:tcPr>
          <w:p w14:paraId="6372AA32" w14:textId="77777777" w:rsidR="007B0DDA" w:rsidRPr="003119E9" w:rsidRDefault="007B0DDA" w:rsidP="00082AA8">
            <w:pPr>
              <w:pStyle w:val="G-PCCTablebody"/>
              <w:jc w:val="center"/>
              <w:rPr>
                <w:bCs/>
                <w:noProof/>
                <w:szCs w:val="20"/>
              </w:rPr>
            </w:pPr>
          </w:p>
        </w:tc>
        <w:tc>
          <w:tcPr>
            <w:tcW w:w="1417" w:type="dxa"/>
          </w:tcPr>
          <w:p w14:paraId="40F831FB" w14:textId="77777777" w:rsidR="007B0DDA" w:rsidRPr="003119E9" w:rsidRDefault="007B0DDA" w:rsidP="00082AA8">
            <w:pPr>
              <w:pStyle w:val="G-PCCTablebody"/>
              <w:jc w:val="center"/>
              <w:rPr>
                <w:bCs/>
                <w:noProof/>
                <w:szCs w:val="20"/>
              </w:rPr>
            </w:pPr>
          </w:p>
        </w:tc>
      </w:tr>
      <w:tr w:rsidR="007B0DDA" w:rsidRPr="003119E9" w14:paraId="23A665FE" w14:textId="77777777" w:rsidTr="004F276E">
        <w:trPr>
          <w:trHeight w:val="20"/>
        </w:trPr>
        <w:tc>
          <w:tcPr>
            <w:tcW w:w="6803" w:type="dxa"/>
          </w:tcPr>
          <w:p w14:paraId="479711AC"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slice_ptree_qp_period_log2_offset</w:t>
            </w:r>
          </w:p>
        </w:tc>
        <w:tc>
          <w:tcPr>
            <w:tcW w:w="1417" w:type="dxa"/>
          </w:tcPr>
          <w:p w14:paraId="098DC682" w14:textId="77777777" w:rsidR="007B0DDA" w:rsidRPr="003119E9" w:rsidRDefault="007B0DDA" w:rsidP="00082AA8">
            <w:pPr>
              <w:pStyle w:val="G-PCCTablebody"/>
              <w:jc w:val="center"/>
              <w:rPr>
                <w:bCs/>
                <w:noProof/>
                <w:szCs w:val="20"/>
              </w:rPr>
            </w:pPr>
            <w:r w:rsidRPr="003119E9">
              <w:rPr>
                <w:bCs/>
                <w:noProof/>
                <w:szCs w:val="20"/>
              </w:rPr>
              <w:t>se(v)</w:t>
            </w:r>
          </w:p>
        </w:tc>
        <w:tc>
          <w:tcPr>
            <w:tcW w:w="1417" w:type="dxa"/>
          </w:tcPr>
          <w:p w14:paraId="1F052698" w14:textId="1ED381F4" w:rsidR="007B0DDA" w:rsidRPr="003119E9" w:rsidRDefault="00402469" w:rsidP="00082AA8">
            <w:pPr>
              <w:pStyle w:val="G-PCCTablebody"/>
              <w:jc w:val="center"/>
              <w:rPr>
                <w:bCs/>
                <w:noProof/>
                <w:szCs w:val="20"/>
              </w:rPr>
            </w:pPr>
            <w:r w:rsidRPr="00AF691A">
              <w:rPr>
                <w:bCs/>
                <w:noProof/>
                <w:szCs w:val="20"/>
              </w:rPr>
              <w:fldChar w:fldCharType="begin"/>
            </w:r>
            <w:r w:rsidRPr="00AF691A">
              <w:rPr>
                <w:bCs/>
                <w:noProof/>
                <w:szCs w:val="20"/>
              </w:rPr>
              <w:instrText xml:space="preserve"> REF _Ref92445466 \r \h </w:instrText>
            </w:r>
            <w:r>
              <w:rPr>
                <w:bCs/>
                <w:noProof/>
                <w:szCs w:val="20"/>
              </w:rPr>
              <w:instrText xml:space="preserve"> \* MERGEFORMAT </w:instrText>
            </w:r>
            <w:r w:rsidRPr="00AF691A">
              <w:rPr>
                <w:bCs/>
                <w:noProof/>
                <w:szCs w:val="20"/>
              </w:rPr>
            </w:r>
            <w:r w:rsidRPr="00AF691A">
              <w:rPr>
                <w:bCs/>
                <w:noProof/>
                <w:szCs w:val="20"/>
              </w:rPr>
              <w:fldChar w:fldCharType="separate"/>
            </w:r>
            <w:r w:rsidRPr="00AF691A">
              <w:rPr>
                <w:bCs/>
                <w:noProof/>
                <w:szCs w:val="20"/>
              </w:rPr>
              <w:t>9.3.2.1</w:t>
            </w:r>
            <w:r w:rsidRPr="00AF691A">
              <w:rPr>
                <w:bCs/>
                <w:noProof/>
                <w:szCs w:val="20"/>
              </w:rPr>
              <w:fldChar w:fldCharType="end"/>
            </w:r>
          </w:p>
        </w:tc>
      </w:tr>
      <w:tr w:rsidR="007B0DDA" w:rsidRPr="003119E9" w14:paraId="613E374B" w14:textId="77777777" w:rsidTr="004F276E">
        <w:trPr>
          <w:trHeight w:val="20"/>
        </w:trPr>
        <w:tc>
          <w:tcPr>
            <w:tcW w:w="6803" w:type="dxa"/>
          </w:tcPr>
          <w:p w14:paraId="41A393C5"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3B68C5E2" w14:textId="77777777" w:rsidR="007B0DDA" w:rsidRPr="003119E9" w:rsidRDefault="007B0DDA" w:rsidP="00082AA8">
            <w:pPr>
              <w:pStyle w:val="G-PCCTablebody"/>
              <w:jc w:val="center"/>
              <w:rPr>
                <w:noProof/>
                <w:szCs w:val="20"/>
              </w:rPr>
            </w:pPr>
          </w:p>
        </w:tc>
        <w:tc>
          <w:tcPr>
            <w:tcW w:w="1417" w:type="dxa"/>
          </w:tcPr>
          <w:p w14:paraId="3D7C365C" w14:textId="77777777" w:rsidR="007B0DDA" w:rsidRPr="003119E9" w:rsidRDefault="007B0DDA" w:rsidP="00082AA8">
            <w:pPr>
              <w:pStyle w:val="G-PCCTablebody"/>
              <w:jc w:val="center"/>
              <w:rPr>
                <w:noProof/>
                <w:szCs w:val="20"/>
              </w:rPr>
            </w:pPr>
          </w:p>
        </w:tc>
      </w:tr>
      <w:tr w:rsidR="00E32730" w:rsidRPr="003119E9" w14:paraId="2193E840" w14:textId="77777777" w:rsidTr="004F276E">
        <w:trPr>
          <w:trHeight w:val="20"/>
        </w:trPr>
        <w:tc>
          <w:tcPr>
            <w:tcW w:w="6803" w:type="dxa"/>
          </w:tcPr>
          <w:p w14:paraId="7139DD61" w14:textId="7DBDAB7E" w:rsidR="00E32730" w:rsidRPr="00124291" w:rsidRDefault="00462DEA" w:rsidP="00AF691A">
            <w:pPr>
              <w:pStyle w:val="G-PCCTablebodyKWN"/>
              <w:rPr>
                <w:rStyle w:val="Codeinline"/>
                <w:color w:val="000000" w:themeColor="text1"/>
                <w:szCs w:val="18"/>
              </w:rPr>
            </w:pPr>
            <w:r w:rsidRPr="00124291">
              <w:rPr>
                <w:rStyle w:val="Codeinline"/>
                <w:color w:val="000000" w:themeColor="text1"/>
                <w:szCs w:val="18"/>
              </w:rPr>
              <w:t>   </w:t>
            </w:r>
            <w:r w:rsidRPr="003119E9">
              <w:rPr>
                <w:rStyle w:val="Funcinline"/>
                <w:szCs w:val="20"/>
              </w:rPr>
              <w:t>if</w:t>
            </w:r>
            <w:r w:rsidRPr="003119E9">
              <w:rPr>
                <w:rStyle w:val="Exprinline"/>
                <w:szCs w:val="20"/>
              </w:rPr>
              <w:t>(</w:t>
            </w:r>
            <w:r w:rsidR="00F32D90">
              <w:rPr>
                <w:rStyle w:val="Synvarinline"/>
                <w:szCs w:val="20"/>
              </w:rPr>
              <w:t>trisoup_enabled</w:t>
            </w:r>
            <w:r w:rsidRPr="003119E9">
              <w:rPr>
                <w:rStyle w:val="Exprinline"/>
                <w:szCs w:val="20"/>
              </w:rPr>
              <w:t> )</w:t>
            </w:r>
          </w:p>
        </w:tc>
        <w:tc>
          <w:tcPr>
            <w:tcW w:w="1417" w:type="dxa"/>
          </w:tcPr>
          <w:p w14:paraId="53EED297" w14:textId="77777777" w:rsidR="00E32730" w:rsidRPr="003119E9" w:rsidRDefault="00E32730" w:rsidP="00AF691A">
            <w:pPr>
              <w:pStyle w:val="G-PCCTablebody"/>
              <w:jc w:val="center"/>
              <w:rPr>
                <w:rFonts w:eastAsia="MS Mincho"/>
                <w:noProof/>
                <w:szCs w:val="20"/>
                <w:lang w:eastAsia="zh-CN"/>
              </w:rPr>
            </w:pPr>
          </w:p>
        </w:tc>
        <w:tc>
          <w:tcPr>
            <w:tcW w:w="1417" w:type="dxa"/>
          </w:tcPr>
          <w:p w14:paraId="0C11CA8B" w14:textId="77777777" w:rsidR="00E32730" w:rsidRPr="003119E9" w:rsidRDefault="00E32730" w:rsidP="00AF691A">
            <w:pPr>
              <w:pStyle w:val="G-PCCTablebody"/>
              <w:jc w:val="center"/>
              <w:rPr>
                <w:rFonts w:eastAsia="MS Mincho"/>
                <w:noProof/>
                <w:szCs w:val="20"/>
                <w:lang w:eastAsia="zh-CN"/>
              </w:rPr>
            </w:pPr>
          </w:p>
        </w:tc>
      </w:tr>
      <w:tr w:rsidR="007B0DDA" w:rsidRPr="003119E9" w14:paraId="4249F473" w14:textId="77777777" w:rsidTr="004F276E">
        <w:trPr>
          <w:trHeight w:val="20"/>
        </w:trPr>
        <w:tc>
          <w:tcPr>
            <w:tcW w:w="6803" w:type="dxa"/>
          </w:tcPr>
          <w:p w14:paraId="5D54D179" w14:textId="77777777" w:rsidR="007B0DDA" w:rsidRPr="003119E9" w:rsidRDefault="007B0DDA" w:rsidP="00082AA8">
            <w:pPr>
              <w:pStyle w:val="G-PCCTablebody"/>
              <w:rPr>
                <w:rStyle w:val="Codeinline"/>
                <w:sz w:val="20"/>
                <w:szCs w:val="20"/>
              </w:rPr>
            </w:pPr>
            <w:r>
              <w:rPr>
                <w:rStyle w:val="Codeinline"/>
                <w:color w:val="000000" w:themeColor="text1"/>
                <w:szCs w:val="18"/>
              </w:rPr>
              <w:t>      </w:t>
            </w:r>
            <w:r w:rsidRPr="004070B3">
              <w:rPr>
                <w:rStyle w:val="Synvarinline"/>
                <w:szCs w:val="20"/>
              </w:rPr>
              <w:t>trisoup</w:t>
            </w:r>
            <w:r>
              <w:rPr>
                <w:rStyle w:val="Synvarinline"/>
                <w:szCs w:val="20"/>
              </w:rPr>
              <w:t>_params</w:t>
            </w:r>
            <w:r w:rsidRPr="004070B3">
              <w:rPr>
                <w:rStyle w:val="Exprinline"/>
                <w:szCs w:val="20"/>
              </w:rPr>
              <w:t>(  )</w:t>
            </w:r>
          </w:p>
        </w:tc>
        <w:tc>
          <w:tcPr>
            <w:tcW w:w="1417" w:type="dxa"/>
          </w:tcPr>
          <w:p w14:paraId="19F50340" w14:textId="77777777" w:rsidR="007B0DDA" w:rsidRPr="003119E9" w:rsidRDefault="007B0DDA" w:rsidP="00082AA8">
            <w:pPr>
              <w:pStyle w:val="G-PCCTablebody"/>
              <w:jc w:val="center"/>
              <w:rPr>
                <w:rFonts w:eastAsia="MS Mincho"/>
                <w:noProof/>
                <w:szCs w:val="20"/>
                <w:lang w:eastAsia="ja-JP"/>
              </w:rPr>
            </w:pPr>
          </w:p>
        </w:tc>
        <w:tc>
          <w:tcPr>
            <w:tcW w:w="1417" w:type="dxa"/>
          </w:tcPr>
          <w:p w14:paraId="678A5E21" w14:textId="77777777" w:rsidR="007B0DDA" w:rsidRPr="000F3E19" w:rsidRDefault="007B0DDA" w:rsidP="00082AA8">
            <w:pPr>
              <w:pStyle w:val="G-PCCTablebody"/>
              <w:jc w:val="center"/>
              <w:rPr>
                <w:rFonts w:eastAsia="MS Mincho"/>
                <w:noProof/>
                <w:szCs w:val="20"/>
                <w:highlight w:val="yellow"/>
                <w:lang w:eastAsia="ja-JP"/>
              </w:rPr>
            </w:pPr>
          </w:p>
        </w:tc>
      </w:tr>
      <w:tr w:rsidR="007B0DDA" w:rsidRPr="003119E9" w14:paraId="6B7C7AB0" w14:textId="77777777" w:rsidTr="004F276E">
        <w:trPr>
          <w:trHeight w:val="20"/>
        </w:trPr>
        <w:tc>
          <w:tcPr>
            <w:tcW w:w="6803" w:type="dxa"/>
          </w:tcPr>
          <w:p w14:paraId="2A33BF2A"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geom_tree_type</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1 )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1E396A81" w14:textId="77777777" w:rsidR="007B0DDA" w:rsidRPr="003119E9" w:rsidRDefault="007B0DDA" w:rsidP="00082AA8">
            <w:pPr>
              <w:pStyle w:val="G-PCCTablebody"/>
              <w:jc w:val="center"/>
              <w:rPr>
                <w:noProof/>
                <w:szCs w:val="20"/>
              </w:rPr>
            </w:pPr>
          </w:p>
        </w:tc>
        <w:tc>
          <w:tcPr>
            <w:tcW w:w="1417" w:type="dxa"/>
          </w:tcPr>
          <w:p w14:paraId="1BB78BD7" w14:textId="77777777" w:rsidR="007B0DDA" w:rsidRPr="00124291" w:rsidRDefault="007B0DDA" w:rsidP="00082AA8">
            <w:pPr>
              <w:pStyle w:val="G-PCCTablebody"/>
              <w:jc w:val="center"/>
              <w:rPr>
                <w:noProof/>
                <w:szCs w:val="20"/>
                <w:highlight w:val="yellow"/>
              </w:rPr>
            </w:pPr>
          </w:p>
        </w:tc>
      </w:tr>
      <w:tr w:rsidR="007B0DDA" w:rsidRPr="003119E9" w14:paraId="04448F92" w14:textId="77777777" w:rsidTr="004F276E">
        <w:trPr>
          <w:trHeight w:val="20"/>
        </w:trPr>
        <w:tc>
          <w:tcPr>
            <w:tcW w:w="6803" w:type="dxa"/>
          </w:tcPr>
          <w:p w14:paraId="217BABFF"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0;</w:t>
            </w:r>
            <w:r w:rsidRPr="00124291">
              <w:rPr>
                <w:rStyle w:val="Exprinline"/>
                <w:rFonts w:hint="eastAsia"/>
                <w:color w:val="000000" w:themeColor="text1"/>
                <w:sz w:val="18"/>
                <w:szCs w:val="18"/>
                <w:lang w:eastAsia="zh-CN"/>
              </w:rPr>
              <w:t> </w:t>
            </w:r>
            <w:r w:rsidRPr="003119E9">
              <w:rPr>
                <w:rStyle w:val="Var1inline"/>
                <w:szCs w:val="20"/>
              </w:rPr>
              <w:t>𝑘</w:t>
            </w:r>
            <w:r w:rsidRPr="00124291">
              <w:rPr>
                <w:rStyle w:val="Exprinline"/>
                <w:rFonts w:hint="eastAsia"/>
                <w:color w:val="000000" w:themeColor="text1"/>
                <w:sz w:val="18"/>
                <w:szCs w:val="18"/>
                <w:lang w:eastAsia="zh-CN"/>
              </w:rPr>
              <w:t> </w:t>
            </w:r>
            <w:r w:rsidRPr="003119E9">
              <w:rPr>
                <w:rStyle w:val="Exprinline"/>
                <w:szCs w:val="20"/>
              </w:rPr>
              <w:t>&lt;</w:t>
            </w:r>
            <w:r w:rsidRPr="00124291">
              <w:rPr>
                <w:rStyle w:val="Exprinline"/>
                <w:rFonts w:hint="eastAsia"/>
                <w:color w:val="000000" w:themeColor="text1"/>
                <w:sz w:val="18"/>
                <w:szCs w:val="18"/>
                <w:lang w:eastAsia="zh-CN"/>
              </w:rPr>
              <w:t> </w:t>
            </w:r>
            <w:r w:rsidRPr="003119E9">
              <w:rPr>
                <w:rStyle w:val="Exprinline"/>
                <w:szCs w:val="20"/>
              </w:rPr>
              <w:t>3;</w:t>
            </w:r>
            <w:r w:rsidRPr="00124291">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20822B6F" w14:textId="77777777" w:rsidR="007B0DDA" w:rsidRPr="003119E9" w:rsidRDefault="007B0DDA" w:rsidP="00082AA8">
            <w:pPr>
              <w:pStyle w:val="G-PCCTablebody"/>
              <w:jc w:val="center"/>
              <w:rPr>
                <w:noProof/>
                <w:szCs w:val="20"/>
              </w:rPr>
            </w:pPr>
          </w:p>
        </w:tc>
        <w:tc>
          <w:tcPr>
            <w:tcW w:w="1417" w:type="dxa"/>
          </w:tcPr>
          <w:p w14:paraId="3CC8F3FA" w14:textId="77777777" w:rsidR="007B0DDA" w:rsidRPr="00124291" w:rsidRDefault="007B0DDA" w:rsidP="00082AA8">
            <w:pPr>
              <w:pStyle w:val="G-PCCTablebody"/>
              <w:jc w:val="center"/>
              <w:rPr>
                <w:noProof/>
                <w:szCs w:val="20"/>
                <w:highlight w:val="yellow"/>
              </w:rPr>
            </w:pPr>
          </w:p>
        </w:tc>
      </w:tr>
      <w:tr w:rsidR="007B0DDA" w:rsidRPr="003119E9" w14:paraId="0B1E42D3" w14:textId="77777777" w:rsidTr="004F276E">
        <w:trPr>
          <w:trHeight w:val="20"/>
        </w:trPr>
        <w:tc>
          <w:tcPr>
            <w:tcW w:w="6803" w:type="dxa"/>
          </w:tcPr>
          <w:p w14:paraId="55448E08" w14:textId="77777777" w:rsidR="007B0DDA" w:rsidRPr="003119E9" w:rsidRDefault="007B0DDA" w:rsidP="00082AA8">
            <w:pPr>
              <w:pStyle w:val="G-PCCTablebody"/>
              <w:rPr>
                <w:szCs w:val="20"/>
              </w:rPr>
            </w:pPr>
            <w:r w:rsidRPr="00124291">
              <w:rPr>
                <w:rStyle w:val="Codeinline"/>
                <w:color w:val="000000" w:themeColor="text1"/>
                <w:szCs w:val="18"/>
              </w:rPr>
              <w:t>         </w:t>
            </w:r>
            <w:r w:rsidRPr="003119E9">
              <w:rPr>
                <w:rStyle w:val="Synboldinline"/>
                <w:szCs w:val="20"/>
              </w:rPr>
              <w:t>ptn_resid_abs_log2_bits</w:t>
            </w:r>
            <w:r w:rsidRPr="003119E9">
              <w:rPr>
                <w:rStyle w:val="Exprinline"/>
                <w:szCs w:val="20"/>
              </w:rPr>
              <w:t>[ </w:t>
            </w:r>
            <w:r w:rsidRPr="003119E9">
              <w:rPr>
                <w:rStyle w:val="Var1inline"/>
                <w:szCs w:val="20"/>
              </w:rPr>
              <w:t>𝑘</w:t>
            </w:r>
            <w:r w:rsidRPr="003119E9">
              <w:rPr>
                <w:rStyle w:val="Exprinline"/>
                <w:szCs w:val="20"/>
              </w:rPr>
              <w:t> ]</w:t>
            </w:r>
          </w:p>
        </w:tc>
        <w:tc>
          <w:tcPr>
            <w:tcW w:w="1417" w:type="dxa"/>
          </w:tcPr>
          <w:p w14:paraId="4209B960" w14:textId="77777777" w:rsidR="007B0DDA" w:rsidRPr="003119E9" w:rsidRDefault="007B0DDA" w:rsidP="00082AA8">
            <w:pPr>
              <w:pStyle w:val="G-PCCTablebody"/>
              <w:jc w:val="center"/>
              <w:rPr>
                <w:noProof/>
                <w:szCs w:val="20"/>
              </w:rPr>
            </w:pPr>
            <w:r w:rsidRPr="003119E9">
              <w:rPr>
                <w:noProof/>
                <w:szCs w:val="20"/>
              </w:rPr>
              <w:t>u(3)</w:t>
            </w:r>
          </w:p>
        </w:tc>
        <w:tc>
          <w:tcPr>
            <w:tcW w:w="1417" w:type="dxa"/>
          </w:tcPr>
          <w:p w14:paraId="0A196401" w14:textId="70690851" w:rsidR="007B0DDA" w:rsidRPr="00124291" w:rsidRDefault="00402469" w:rsidP="00082AA8">
            <w:pPr>
              <w:pStyle w:val="G-PCCTablebody"/>
              <w:jc w:val="center"/>
              <w:rPr>
                <w:noProof/>
                <w:szCs w:val="20"/>
                <w:highlight w:val="yellow"/>
              </w:rPr>
            </w:pPr>
            <w:r w:rsidRPr="000E4DBD">
              <w:rPr>
                <w:bCs/>
                <w:noProof/>
                <w:szCs w:val="20"/>
              </w:rPr>
              <w:fldChar w:fldCharType="begin"/>
            </w:r>
            <w:r w:rsidRPr="000E4DBD">
              <w:rPr>
                <w:bCs/>
                <w:noProof/>
                <w:szCs w:val="20"/>
              </w:rPr>
              <w:instrText xml:space="preserve"> REF _Ref92445466 \r \h </w:instrText>
            </w:r>
            <w:r>
              <w:rPr>
                <w:bCs/>
                <w:noProof/>
                <w:szCs w:val="20"/>
              </w:rPr>
              <w:instrText xml:space="preserve"> \* MERGEFORMAT </w:instrText>
            </w:r>
            <w:r w:rsidRPr="000E4DBD">
              <w:rPr>
                <w:bCs/>
                <w:noProof/>
                <w:szCs w:val="20"/>
              </w:rPr>
            </w:r>
            <w:r w:rsidRPr="000E4DBD">
              <w:rPr>
                <w:bCs/>
                <w:noProof/>
                <w:szCs w:val="20"/>
              </w:rPr>
              <w:fldChar w:fldCharType="separate"/>
            </w:r>
            <w:r w:rsidRPr="000E4DBD">
              <w:rPr>
                <w:bCs/>
                <w:noProof/>
                <w:szCs w:val="20"/>
              </w:rPr>
              <w:t>9.3.2.1</w:t>
            </w:r>
            <w:r w:rsidRPr="000E4DBD">
              <w:rPr>
                <w:bCs/>
                <w:noProof/>
                <w:szCs w:val="20"/>
              </w:rPr>
              <w:fldChar w:fldCharType="end"/>
            </w:r>
          </w:p>
        </w:tc>
      </w:tr>
      <w:tr w:rsidR="007B0DDA" w:rsidRPr="003119E9" w14:paraId="66B4CB8B" w14:textId="77777777" w:rsidTr="004F276E">
        <w:trPr>
          <w:trHeight w:val="20"/>
        </w:trPr>
        <w:tc>
          <w:tcPr>
            <w:tcW w:w="6803" w:type="dxa"/>
          </w:tcPr>
          <w:p w14:paraId="22F63E91"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geom_angular_enabled</w:t>
            </w:r>
            <w:r w:rsidRPr="003119E9">
              <w:rPr>
                <w:rStyle w:val="Exprinline"/>
                <w:szCs w:val="20"/>
              </w:rPr>
              <w:t> )</w:t>
            </w:r>
          </w:p>
        </w:tc>
        <w:tc>
          <w:tcPr>
            <w:tcW w:w="1417" w:type="dxa"/>
          </w:tcPr>
          <w:p w14:paraId="5BCB1711" w14:textId="77777777" w:rsidR="007B0DDA" w:rsidRPr="003119E9" w:rsidRDefault="007B0DDA" w:rsidP="00082AA8">
            <w:pPr>
              <w:pStyle w:val="G-PCCTablebody"/>
              <w:jc w:val="center"/>
              <w:rPr>
                <w:noProof/>
                <w:szCs w:val="20"/>
              </w:rPr>
            </w:pPr>
          </w:p>
        </w:tc>
        <w:tc>
          <w:tcPr>
            <w:tcW w:w="1417" w:type="dxa"/>
          </w:tcPr>
          <w:p w14:paraId="1940D194" w14:textId="77777777" w:rsidR="007B0DDA" w:rsidRPr="00124291" w:rsidRDefault="007B0DDA" w:rsidP="00082AA8">
            <w:pPr>
              <w:pStyle w:val="G-PCCTablebody"/>
              <w:jc w:val="center"/>
              <w:rPr>
                <w:noProof/>
                <w:szCs w:val="20"/>
                <w:highlight w:val="yellow"/>
              </w:rPr>
            </w:pPr>
          </w:p>
        </w:tc>
      </w:tr>
      <w:tr w:rsidR="007B0DDA" w:rsidRPr="003119E9" w14:paraId="010D5809" w14:textId="77777777" w:rsidTr="004F276E">
        <w:trPr>
          <w:trHeight w:val="20"/>
        </w:trPr>
        <w:tc>
          <w:tcPr>
            <w:tcW w:w="6803" w:type="dxa"/>
          </w:tcPr>
          <w:p w14:paraId="40F176DA" w14:textId="77777777" w:rsidR="007B0DDA" w:rsidRPr="003119E9" w:rsidRDefault="007B0DDA" w:rsidP="00082AA8">
            <w:pPr>
              <w:pStyle w:val="G-PCCTablebody"/>
              <w:rPr>
                <w:b/>
                <w:bCs/>
                <w:szCs w:val="20"/>
              </w:rPr>
            </w:pPr>
            <w:r w:rsidRPr="00124291">
              <w:rPr>
                <w:rStyle w:val="Codeinline"/>
                <w:color w:val="000000" w:themeColor="text1"/>
                <w:szCs w:val="18"/>
              </w:rPr>
              <w:t>         </w:t>
            </w:r>
            <w:r w:rsidRPr="003119E9">
              <w:rPr>
                <w:rStyle w:val="Synboldinline"/>
                <w:szCs w:val="20"/>
              </w:rPr>
              <w:t>ptn_radius_min</w:t>
            </w:r>
          </w:p>
        </w:tc>
        <w:tc>
          <w:tcPr>
            <w:tcW w:w="1417" w:type="dxa"/>
          </w:tcPr>
          <w:p w14:paraId="0A695D7E" w14:textId="77777777" w:rsidR="007B0DDA" w:rsidRPr="003119E9" w:rsidRDefault="007B0DDA" w:rsidP="00082AA8">
            <w:pPr>
              <w:pStyle w:val="G-PCCTablebody"/>
              <w:jc w:val="center"/>
              <w:rPr>
                <w:noProof/>
                <w:szCs w:val="20"/>
                <w:lang w:eastAsia="ja-JP"/>
              </w:rPr>
            </w:pPr>
            <w:r w:rsidRPr="003119E9">
              <w:rPr>
                <w:rFonts w:hint="eastAsia"/>
                <w:noProof/>
                <w:szCs w:val="20"/>
                <w:lang w:eastAsia="ja-JP"/>
              </w:rPr>
              <w:t>u</w:t>
            </w:r>
            <w:r w:rsidRPr="003119E9">
              <w:rPr>
                <w:noProof/>
                <w:szCs w:val="20"/>
                <w:lang w:eastAsia="ja-JP"/>
              </w:rPr>
              <w:t>e(v)</w:t>
            </w:r>
          </w:p>
        </w:tc>
        <w:tc>
          <w:tcPr>
            <w:tcW w:w="1417" w:type="dxa"/>
          </w:tcPr>
          <w:p w14:paraId="07346B84" w14:textId="0870FBE6" w:rsidR="007B0DDA" w:rsidRPr="00124291" w:rsidRDefault="00402469" w:rsidP="00082AA8">
            <w:pPr>
              <w:pStyle w:val="G-PCCTablebody"/>
              <w:jc w:val="center"/>
              <w:rPr>
                <w:noProof/>
                <w:szCs w:val="20"/>
                <w:highlight w:val="yellow"/>
                <w:lang w:eastAsia="ja-JP"/>
              </w:rPr>
            </w:pPr>
            <w:r w:rsidRPr="000E4DBD">
              <w:rPr>
                <w:bCs/>
                <w:noProof/>
                <w:szCs w:val="20"/>
              </w:rPr>
              <w:fldChar w:fldCharType="begin"/>
            </w:r>
            <w:r w:rsidRPr="000E4DBD">
              <w:rPr>
                <w:bCs/>
                <w:noProof/>
                <w:szCs w:val="20"/>
              </w:rPr>
              <w:instrText xml:space="preserve"> REF _Ref92445466 \r \h </w:instrText>
            </w:r>
            <w:r>
              <w:rPr>
                <w:bCs/>
                <w:noProof/>
                <w:szCs w:val="20"/>
              </w:rPr>
              <w:instrText xml:space="preserve"> \* MERGEFORMAT </w:instrText>
            </w:r>
            <w:r w:rsidRPr="000E4DBD">
              <w:rPr>
                <w:bCs/>
                <w:noProof/>
                <w:szCs w:val="20"/>
              </w:rPr>
            </w:r>
            <w:r w:rsidRPr="000E4DBD">
              <w:rPr>
                <w:bCs/>
                <w:noProof/>
                <w:szCs w:val="20"/>
              </w:rPr>
              <w:fldChar w:fldCharType="separate"/>
            </w:r>
            <w:r w:rsidRPr="000E4DBD">
              <w:rPr>
                <w:bCs/>
                <w:noProof/>
                <w:szCs w:val="20"/>
              </w:rPr>
              <w:t>9.3.2.1</w:t>
            </w:r>
            <w:r w:rsidRPr="000E4DBD">
              <w:rPr>
                <w:bCs/>
                <w:noProof/>
                <w:szCs w:val="20"/>
              </w:rPr>
              <w:fldChar w:fldCharType="end"/>
            </w:r>
          </w:p>
        </w:tc>
      </w:tr>
      <w:tr w:rsidR="007B0DDA" w:rsidRPr="003119E9" w14:paraId="5E0004A6" w14:textId="77777777" w:rsidTr="004F276E">
        <w:trPr>
          <w:trHeight w:val="20"/>
        </w:trPr>
        <w:tc>
          <w:tcPr>
            <w:tcW w:w="6803" w:type="dxa"/>
          </w:tcPr>
          <w:p w14:paraId="77F703C5"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5A5886BD" w14:textId="77777777" w:rsidR="007B0DDA" w:rsidRPr="003119E9" w:rsidRDefault="007B0DDA" w:rsidP="00082AA8">
            <w:pPr>
              <w:pStyle w:val="G-PCCTablebody"/>
              <w:jc w:val="center"/>
              <w:rPr>
                <w:noProof/>
                <w:szCs w:val="20"/>
              </w:rPr>
            </w:pPr>
          </w:p>
        </w:tc>
        <w:tc>
          <w:tcPr>
            <w:tcW w:w="1417" w:type="dxa"/>
          </w:tcPr>
          <w:p w14:paraId="1135F4E1" w14:textId="77777777" w:rsidR="007B0DDA" w:rsidRPr="003119E9" w:rsidRDefault="007B0DDA" w:rsidP="00082AA8">
            <w:pPr>
              <w:pStyle w:val="G-PCCTablebody"/>
              <w:jc w:val="center"/>
              <w:rPr>
                <w:noProof/>
                <w:szCs w:val="20"/>
              </w:rPr>
            </w:pPr>
          </w:p>
        </w:tc>
      </w:tr>
      <w:tr w:rsidR="007B0DDA" w:rsidRPr="003119E9" w14:paraId="68493C92" w14:textId="77777777" w:rsidTr="004F276E">
        <w:trPr>
          <w:trHeight w:val="20"/>
        </w:trPr>
        <w:tc>
          <w:tcPr>
            <w:tcW w:w="6803" w:type="dxa"/>
          </w:tcPr>
          <w:p w14:paraId="41BF34E3" w14:textId="77777777" w:rsidR="007B0DDA" w:rsidRPr="003119E9" w:rsidRDefault="007B0DDA" w:rsidP="00082AA8">
            <w:pPr>
              <w:pStyle w:val="G-PCCTablebodyKWN"/>
              <w:rPr>
                <w:szCs w:val="20"/>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inter_prediction_enabled</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5F5CC779" w14:textId="77777777" w:rsidR="007B0DDA" w:rsidRPr="003119E9" w:rsidRDefault="007B0DDA" w:rsidP="00082AA8">
            <w:pPr>
              <w:pStyle w:val="G-PCCTablebody"/>
              <w:jc w:val="center"/>
              <w:rPr>
                <w:noProof/>
                <w:szCs w:val="20"/>
              </w:rPr>
            </w:pPr>
          </w:p>
        </w:tc>
        <w:tc>
          <w:tcPr>
            <w:tcW w:w="1417" w:type="dxa"/>
          </w:tcPr>
          <w:p w14:paraId="055D5317" w14:textId="77777777" w:rsidR="007B0DDA" w:rsidRPr="003119E9" w:rsidRDefault="007B0DDA" w:rsidP="00082AA8">
            <w:pPr>
              <w:pStyle w:val="G-PCCTablebody"/>
              <w:jc w:val="center"/>
              <w:rPr>
                <w:noProof/>
                <w:szCs w:val="20"/>
              </w:rPr>
            </w:pPr>
          </w:p>
        </w:tc>
      </w:tr>
      <w:tr w:rsidR="007B0DDA" w:rsidRPr="003119E9" w14:paraId="20DF2C86" w14:textId="77777777" w:rsidTr="004F276E">
        <w:trPr>
          <w:trHeight w:val="20"/>
        </w:trPr>
        <w:tc>
          <w:tcPr>
            <w:tcW w:w="6803" w:type="dxa"/>
          </w:tcPr>
          <w:p w14:paraId="5CA5951D" w14:textId="77777777" w:rsidR="007B0DDA" w:rsidRPr="003119E9" w:rsidRDefault="007B0DDA" w:rsidP="00082AA8">
            <w:pPr>
              <w:pStyle w:val="G-PCCTablebody"/>
              <w:rPr>
                <w:szCs w:val="20"/>
              </w:rPr>
            </w:pPr>
            <w:r w:rsidRPr="00124291">
              <w:rPr>
                <w:rStyle w:val="Codeinline"/>
                <w:color w:val="000000" w:themeColor="text1"/>
                <w:szCs w:val="18"/>
              </w:rPr>
              <w:t>      </w:t>
            </w:r>
            <w:r w:rsidRPr="003119E9">
              <w:rPr>
                <w:rStyle w:val="Synboldinline"/>
                <w:szCs w:val="20"/>
              </w:rPr>
              <w:t>slice_inter_prediction</w:t>
            </w:r>
          </w:p>
        </w:tc>
        <w:tc>
          <w:tcPr>
            <w:tcW w:w="1417" w:type="dxa"/>
          </w:tcPr>
          <w:p w14:paraId="57565ED6" w14:textId="77777777" w:rsidR="007B0DDA" w:rsidRPr="003119E9" w:rsidRDefault="007B0DDA" w:rsidP="00082AA8">
            <w:pPr>
              <w:pStyle w:val="G-PCCTablebody"/>
              <w:jc w:val="center"/>
              <w:rPr>
                <w:noProof/>
                <w:szCs w:val="20"/>
              </w:rPr>
            </w:pPr>
            <w:r w:rsidRPr="003119E9">
              <w:rPr>
                <w:noProof/>
                <w:szCs w:val="20"/>
              </w:rPr>
              <w:t>u(1)</w:t>
            </w:r>
          </w:p>
        </w:tc>
        <w:tc>
          <w:tcPr>
            <w:tcW w:w="1417" w:type="dxa"/>
          </w:tcPr>
          <w:p w14:paraId="278127C3" w14:textId="77777777" w:rsidR="007B0DDA" w:rsidRPr="003119E9" w:rsidRDefault="007B0DDA" w:rsidP="00082AA8">
            <w:pPr>
              <w:pStyle w:val="G-PCCTablebody"/>
              <w:jc w:val="center"/>
              <w:rPr>
                <w:noProof/>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192BD0" w:rsidRPr="003119E9" w14:paraId="5D39037A" w14:textId="77777777" w:rsidTr="004F276E">
        <w:trPr>
          <w:trHeight w:val="20"/>
        </w:trPr>
        <w:tc>
          <w:tcPr>
            <w:tcW w:w="6803" w:type="dxa"/>
          </w:tcPr>
          <w:p w14:paraId="66623BDB" w14:textId="79F550D1" w:rsidR="00192BD0" w:rsidRPr="00124291" w:rsidRDefault="00192BD0" w:rsidP="00501C6A">
            <w:pPr>
              <w:pStyle w:val="G-PCCTablebodyKWN"/>
              <w:rPr>
                <w:rStyle w:val="Codeinline"/>
                <w:color w:val="000000" w:themeColor="text1"/>
                <w:szCs w:val="18"/>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slice_inter_prediction</w:t>
            </w:r>
            <w:r w:rsidRPr="003119E9">
              <w:rPr>
                <w:rStyle w:val="Exprinline"/>
                <w:szCs w:val="20"/>
              </w:rPr>
              <w:t>)</w:t>
            </w:r>
            <w:r w:rsidRPr="00124291">
              <w:rPr>
                <w:rStyle w:val="Synvarinline"/>
                <w:rFonts w:hint="eastAsia"/>
                <w:color w:val="000000" w:themeColor="text1"/>
                <w:sz w:val="18"/>
                <w:szCs w:val="18"/>
                <w:lang w:eastAsia="zh-CN"/>
              </w:rPr>
              <w:t> </w:t>
            </w:r>
            <w:r w:rsidRPr="003119E9">
              <w:rPr>
                <w:rStyle w:val="Exprinline"/>
                <w:szCs w:val="20"/>
              </w:rPr>
              <w:t>{</w:t>
            </w:r>
          </w:p>
        </w:tc>
        <w:tc>
          <w:tcPr>
            <w:tcW w:w="1417" w:type="dxa"/>
          </w:tcPr>
          <w:p w14:paraId="619F2243" w14:textId="77777777" w:rsidR="00192BD0" w:rsidRPr="00143868" w:rsidRDefault="00192BD0" w:rsidP="00AF691A">
            <w:pPr>
              <w:pStyle w:val="G-PCCTablebody"/>
              <w:jc w:val="center"/>
              <w:rPr>
                <w:noProof/>
                <w:szCs w:val="20"/>
                <w:lang w:eastAsia="zh-CN"/>
              </w:rPr>
            </w:pPr>
          </w:p>
        </w:tc>
        <w:tc>
          <w:tcPr>
            <w:tcW w:w="1417" w:type="dxa"/>
          </w:tcPr>
          <w:p w14:paraId="30F25F26" w14:textId="77777777" w:rsidR="00192BD0" w:rsidRPr="003119E9" w:rsidRDefault="00192BD0" w:rsidP="00AF691A">
            <w:pPr>
              <w:pStyle w:val="G-PCCTablebody"/>
              <w:jc w:val="center"/>
              <w:rPr>
                <w:bCs/>
                <w:szCs w:val="20"/>
                <w:lang w:eastAsia="zh-CN"/>
              </w:rPr>
            </w:pPr>
          </w:p>
        </w:tc>
      </w:tr>
      <w:tr w:rsidR="00501C6A" w:rsidRPr="003119E9" w14:paraId="3BFEC300" w14:textId="77777777" w:rsidTr="004F276E">
        <w:trPr>
          <w:trHeight w:val="20"/>
        </w:trPr>
        <w:tc>
          <w:tcPr>
            <w:tcW w:w="6803" w:type="dxa"/>
          </w:tcPr>
          <w:p w14:paraId="02B253FB" w14:textId="4C9875DB" w:rsidR="00501C6A" w:rsidRPr="00124291" w:rsidRDefault="00192BD0" w:rsidP="00AF691A">
            <w:pPr>
              <w:pStyle w:val="G-PCCTablebodyKWN"/>
              <w:rPr>
                <w:rStyle w:val="Codeinline"/>
                <w:color w:val="000000" w:themeColor="text1"/>
                <w:szCs w:val="18"/>
              </w:rPr>
            </w:pPr>
            <w:r w:rsidRPr="00124291">
              <w:rPr>
                <w:rStyle w:val="Codeinline"/>
                <w:color w:val="000000" w:themeColor="text1"/>
                <w:szCs w:val="18"/>
              </w:rPr>
              <w:t>  </w:t>
            </w:r>
            <w:r w:rsidR="004C6BF2" w:rsidRPr="00124291">
              <w:rPr>
                <w:rStyle w:val="Codeinline"/>
                <w:color w:val="000000" w:themeColor="text1"/>
                <w:szCs w:val="18"/>
              </w:rPr>
              <w:t>  </w:t>
            </w: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global_motion_enabled</w:t>
            </w:r>
            <w:r w:rsidRPr="003119E9">
              <w:rPr>
                <w:rStyle w:val="Exprinline"/>
                <w:szCs w:val="20"/>
              </w:rPr>
              <w:t>)</w:t>
            </w:r>
          </w:p>
        </w:tc>
        <w:tc>
          <w:tcPr>
            <w:tcW w:w="1417" w:type="dxa"/>
          </w:tcPr>
          <w:p w14:paraId="0E4C6DC6" w14:textId="77777777" w:rsidR="00501C6A" w:rsidRPr="00143868" w:rsidRDefault="00501C6A" w:rsidP="00AF691A">
            <w:pPr>
              <w:pStyle w:val="G-PCCTablebody"/>
              <w:jc w:val="center"/>
              <w:rPr>
                <w:noProof/>
                <w:szCs w:val="20"/>
                <w:lang w:eastAsia="zh-CN"/>
              </w:rPr>
            </w:pPr>
          </w:p>
        </w:tc>
        <w:tc>
          <w:tcPr>
            <w:tcW w:w="1417" w:type="dxa"/>
          </w:tcPr>
          <w:p w14:paraId="251BF124" w14:textId="77777777" w:rsidR="00501C6A" w:rsidRPr="003119E9" w:rsidRDefault="00501C6A" w:rsidP="00AF691A">
            <w:pPr>
              <w:pStyle w:val="G-PCCTablebody"/>
              <w:jc w:val="center"/>
              <w:rPr>
                <w:bCs/>
                <w:szCs w:val="20"/>
                <w:lang w:eastAsia="zh-CN"/>
              </w:rPr>
            </w:pPr>
          </w:p>
        </w:tc>
      </w:tr>
      <w:tr w:rsidR="007B0DDA" w:rsidRPr="003119E9" w14:paraId="20ABA013" w14:textId="77777777" w:rsidTr="004F276E">
        <w:trPr>
          <w:trHeight w:val="20"/>
        </w:trPr>
        <w:tc>
          <w:tcPr>
            <w:tcW w:w="6803" w:type="dxa"/>
          </w:tcPr>
          <w:p w14:paraId="685C8881" w14:textId="77777777" w:rsidR="007B0DDA" w:rsidRPr="003119E9" w:rsidRDefault="007B0DDA" w:rsidP="00082AA8">
            <w:pPr>
              <w:pStyle w:val="G-PCCTablebody"/>
              <w:rPr>
                <w:rStyle w:val="Codeinline"/>
                <w:sz w:val="20"/>
                <w:szCs w:val="20"/>
              </w:rPr>
            </w:pPr>
            <w:r w:rsidRPr="00124291">
              <w:rPr>
                <w:rStyle w:val="Codeinline"/>
                <w:color w:val="000000" w:themeColor="text1"/>
                <w:szCs w:val="18"/>
              </w:rPr>
              <w:t>            </w:t>
            </w:r>
            <w:r w:rsidRPr="003119E9">
              <w:rPr>
                <w:rStyle w:val="Synvarinline"/>
                <w:szCs w:val="20"/>
              </w:rPr>
              <w:t>global_motion_params</w:t>
            </w:r>
            <w:r w:rsidRPr="003119E9">
              <w:rPr>
                <w:rStyle w:val="Exprinline"/>
                <w:szCs w:val="20"/>
              </w:rPr>
              <w:t>(0)</w:t>
            </w:r>
          </w:p>
        </w:tc>
        <w:tc>
          <w:tcPr>
            <w:tcW w:w="1417" w:type="dxa"/>
          </w:tcPr>
          <w:p w14:paraId="40EDA89C" w14:textId="77777777" w:rsidR="007B0DDA" w:rsidRPr="003119E9" w:rsidRDefault="007B0DDA" w:rsidP="00AF691A">
            <w:pPr>
              <w:pStyle w:val="G-PCCTablebody"/>
              <w:jc w:val="center"/>
              <w:rPr>
                <w:noProof/>
                <w:szCs w:val="20"/>
                <w:lang w:eastAsia="zh-CN"/>
              </w:rPr>
            </w:pPr>
          </w:p>
        </w:tc>
        <w:tc>
          <w:tcPr>
            <w:tcW w:w="1417" w:type="dxa"/>
          </w:tcPr>
          <w:p w14:paraId="786A4A27" w14:textId="77777777" w:rsidR="007B0DDA" w:rsidRPr="003119E9" w:rsidRDefault="007B0DDA" w:rsidP="00AF691A">
            <w:pPr>
              <w:pStyle w:val="G-PCCTablebody"/>
              <w:jc w:val="center"/>
              <w:rPr>
                <w:bCs/>
                <w:szCs w:val="20"/>
                <w:lang w:eastAsia="zh-CN"/>
              </w:rPr>
            </w:pPr>
          </w:p>
        </w:tc>
      </w:tr>
      <w:tr w:rsidR="006B5919" w:rsidRPr="003119E9" w14:paraId="2BEAB3D6" w14:textId="77777777" w:rsidTr="004F276E">
        <w:trPr>
          <w:trHeight w:val="20"/>
        </w:trPr>
        <w:tc>
          <w:tcPr>
            <w:tcW w:w="6803" w:type="dxa"/>
          </w:tcPr>
          <w:p w14:paraId="55771AF3" w14:textId="44607810" w:rsidR="006B5919" w:rsidRPr="00124291" w:rsidRDefault="006B5919" w:rsidP="00AF691A">
            <w:pPr>
              <w:pStyle w:val="G-PCCTablebodyKWN"/>
              <w:rPr>
                <w:rStyle w:val="Codeinline"/>
                <w:color w:val="000000" w:themeColor="text1"/>
                <w:szCs w:val="18"/>
              </w:rPr>
            </w:pPr>
            <w:r w:rsidRPr="00124291">
              <w:rPr>
                <w:rStyle w:val="Codeinline"/>
                <w:color w:val="000000" w:themeColor="text1"/>
                <w:szCs w:val="18"/>
              </w:rPr>
              <w:t>         </w:t>
            </w:r>
            <w:r w:rsidRPr="003119E9">
              <w:rPr>
                <w:rStyle w:val="Funcinline"/>
                <w:szCs w:val="20"/>
              </w:rPr>
              <w:t>if</w:t>
            </w:r>
            <w:r w:rsidRPr="003119E9">
              <w:rPr>
                <w:rStyle w:val="Exprinline"/>
                <w:szCs w:val="20"/>
              </w:rPr>
              <w:t>(</w:t>
            </w:r>
            <w:r w:rsidRPr="003119E9">
              <w:rPr>
                <w:rStyle w:val="Exprinline"/>
                <w:color w:val="4EA72E"/>
                <w:szCs w:val="20"/>
              </w:rPr>
              <w:t>biprediction_enabled</w:t>
            </w:r>
            <w:r w:rsidRPr="003119E9">
              <w:rPr>
                <w:rStyle w:val="Exprinline"/>
                <w:szCs w:val="20"/>
              </w:rPr>
              <w:t>)</w:t>
            </w:r>
          </w:p>
        </w:tc>
        <w:tc>
          <w:tcPr>
            <w:tcW w:w="1417" w:type="dxa"/>
          </w:tcPr>
          <w:p w14:paraId="5551D091" w14:textId="77777777" w:rsidR="006B5919" w:rsidRPr="003119E9" w:rsidRDefault="006B5919" w:rsidP="00AF691A">
            <w:pPr>
              <w:pStyle w:val="G-PCCTablebody"/>
              <w:jc w:val="center"/>
              <w:rPr>
                <w:noProof/>
                <w:szCs w:val="20"/>
                <w:lang w:eastAsia="zh-CN"/>
              </w:rPr>
            </w:pPr>
          </w:p>
        </w:tc>
        <w:tc>
          <w:tcPr>
            <w:tcW w:w="1417" w:type="dxa"/>
          </w:tcPr>
          <w:p w14:paraId="3EBB20EB" w14:textId="77777777" w:rsidR="006B5919" w:rsidRPr="003119E9" w:rsidRDefault="006B5919" w:rsidP="00AF691A">
            <w:pPr>
              <w:pStyle w:val="G-PCCTablebody"/>
              <w:jc w:val="center"/>
              <w:rPr>
                <w:bCs/>
                <w:szCs w:val="20"/>
                <w:lang w:eastAsia="zh-CN"/>
              </w:rPr>
            </w:pPr>
          </w:p>
        </w:tc>
      </w:tr>
      <w:tr w:rsidR="007B0DDA" w:rsidRPr="003119E9" w14:paraId="5B606C50" w14:textId="77777777" w:rsidTr="004F276E">
        <w:trPr>
          <w:trHeight w:val="20"/>
        </w:trPr>
        <w:tc>
          <w:tcPr>
            <w:tcW w:w="6803" w:type="dxa"/>
          </w:tcPr>
          <w:p w14:paraId="1D213A73" w14:textId="43EADB79" w:rsidR="007B0DDA" w:rsidRPr="003119E9" w:rsidRDefault="007B0DDA" w:rsidP="00082AA8">
            <w:pPr>
              <w:pStyle w:val="G-PCCTablebody"/>
              <w:rPr>
                <w:rStyle w:val="Codeinline"/>
                <w:sz w:val="20"/>
                <w:szCs w:val="20"/>
              </w:rPr>
            </w:pPr>
            <w:r w:rsidRPr="00124291">
              <w:rPr>
                <w:rStyle w:val="Codeinline"/>
                <w:color w:val="000000" w:themeColor="text1"/>
                <w:szCs w:val="18"/>
              </w:rPr>
              <w:t>         </w:t>
            </w:r>
            <w:r w:rsidR="00A65A69" w:rsidRPr="00124291">
              <w:rPr>
                <w:rStyle w:val="Codeinline"/>
                <w:color w:val="000000" w:themeColor="text1"/>
                <w:szCs w:val="18"/>
              </w:rPr>
              <w:t>   </w:t>
            </w:r>
            <w:r w:rsidRPr="003119E9">
              <w:rPr>
                <w:rStyle w:val="Synboldinline"/>
                <w:szCs w:val="20"/>
              </w:rPr>
              <w:t>slice_biprediction</w:t>
            </w:r>
          </w:p>
        </w:tc>
        <w:tc>
          <w:tcPr>
            <w:tcW w:w="1417" w:type="dxa"/>
          </w:tcPr>
          <w:p w14:paraId="1ECBFF9B" w14:textId="77777777" w:rsidR="007B0DDA" w:rsidRPr="003119E9" w:rsidRDefault="007B0DDA" w:rsidP="00082AA8">
            <w:pPr>
              <w:pStyle w:val="G-PCCTablebody"/>
              <w:jc w:val="center"/>
              <w:rPr>
                <w:noProof/>
                <w:szCs w:val="20"/>
              </w:rPr>
            </w:pPr>
            <w:r w:rsidRPr="003119E9">
              <w:rPr>
                <w:noProof/>
                <w:szCs w:val="20"/>
              </w:rPr>
              <w:t>u(1)</w:t>
            </w:r>
          </w:p>
        </w:tc>
        <w:tc>
          <w:tcPr>
            <w:tcW w:w="1417" w:type="dxa"/>
          </w:tcPr>
          <w:p w14:paraId="1319AF22" w14:textId="77777777" w:rsidR="007B0DDA" w:rsidRPr="003119E9" w:rsidRDefault="007B0DDA" w:rsidP="00082AA8">
            <w:pPr>
              <w:pStyle w:val="G-PCCTablebody"/>
              <w:jc w:val="center"/>
              <w:rPr>
                <w:bCs/>
                <w:szCs w:val="20"/>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6B5919" w:rsidRPr="003119E9" w14:paraId="6851556B" w14:textId="77777777" w:rsidTr="004F276E">
        <w:trPr>
          <w:trHeight w:val="20"/>
        </w:trPr>
        <w:tc>
          <w:tcPr>
            <w:tcW w:w="6803" w:type="dxa"/>
          </w:tcPr>
          <w:p w14:paraId="21F927C7" w14:textId="2B0E426C" w:rsidR="006B5919" w:rsidRPr="00124291" w:rsidRDefault="006B5919" w:rsidP="00AF691A">
            <w:pPr>
              <w:pStyle w:val="G-PCCTablebodyKWN"/>
              <w:rPr>
                <w:rStyle w:val="Codeinline"/>
                <w:color w:val="000000" w:themeColor="text1"/>
                <w:szCs w:val="18"/>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slice_biprediction</w:t>
            </w:r>
            <w:r w:rsidRPr="00124291">
              <w:rPr>
                <w:rStyle w:val="Exprinline"/>
                <w:rFonts w:hint="eastAsia"/>
                <w:color w:val="000000" w:themeColor="text1"/>
                <w:sz w:val="18"/>
                <w:szCs w:val="18"/>
                <w:lang w:eastAsia="zh-CN"/>
              </w:rPr>
              <w:t> </w:t>
            </w:r>
            <w:r w:rsidRPr="003119E9">
              <w:rPr>
                <w:rStyle w:val="Exprinline"/>
                <w:szCs w:val="20"/>
              </w:rPr>
              <w:t>&amp;&amp;</w:t>
            </w:r>
            <w:r w:rsidRPr="00124291">
              <w:rPr>
                <w:rStyle w:val="Exprinline"/>
                <w:rFonts w:hint="eastAsia"/>
                <w:color w:val="000000" w:themeColor="text1"/>
                <w:sz w:val="18"/>
                <w:szCs w:val="18"/>
                <w:lang w:eastAsia="zh-CN"/>
              </w:rPr>
              <w:t> </w:t>
            </w:r>
            <w:r w:rsidRPr="003119E9">
              <w:rPr>
                <w:rStyle w:val="Synvarinline"/>
                <w:szCs w:val="20"/>
              </w:rPr>
              <w:t>global_motion_enabled)</w:t>
            </w:r>
          </w:p>
        </w:tc>
        <w:tc>
          <w:tcPr>
            <w:tcW w:w="1417" w:type="dxa"/>
          </w:tcPr>
          <w:p w14:paraId="6E77B197" w14:textId="77777777" w:rsidR="006B5919" w:rsidRPr="003119E9" w:rsidRDefault="006B5919" w:rsidP="00AF691A">
            <w:pPr>
              <w:pStyle w:val="G-PCCTablebody"/>
              <w:jc w:val="center"/>
              <w:rPr>
                <w:noProof/>
                <w:szCs w:val="20"/>
                <w:lang w:eastAsia="zh-CN"/>
              </w:rPr>
            </w:pPr>
          </w:p>
        </w:tc>
        <w:tc>
          <w:tcPr>
            <w:tcW w:w="1417" w:type="dxa"/>
          </w:tcPr>
          <w:p w14:paraId="00E4E5D2" w14:textId="77777777" w:rsidR="006B5919" w:rsidRPr="003119E9" w:rsidRDefault="006B5919" w:rsidP="00AF691A">
            <w:pPr>
              <w:pStyle w:val="G-PCCTablebody"/>
              <w:jc w:val="center"/>
              <w:rPr>
                <w:bCs/>
                <w:szCs w:val="20"/>
                <w:lang w:eastAsia="zh-CN"/>
              </w:rPr>
            </w:pPr>
          </w:p>
        </w:tc>
      </w:tr>
      <w:tr w:rsidR="007B0DDA" w:rsidRPr="003119E9" w14:paraId="7AB1BB3B" w14:textId="77777777" w:rsidTr="004F276E">
        <w:trPr>
          <w:trHeight w:val="20"/>
        </w:trPr>
        <w:tc>
          <w:tcPr>
            <w:tcW w:w="6803" w:type="dxa"/>
          </w:tcPr>
          <w:p w14:paraId="6B367A6D" w14:textId="5D16E434" w:rsidR="007B0DDA" w:rsidRPr="003119E9" w:rsidRDefault="007B0DDA" w:rsidP="00082AA8">
            <w:pPr>
              <w:pStyle w:val="G-PCCTablebody"/>
              <w:rPr>
                <w:rStyle w:val="Codeinline"/>
                <w:sz w:val="20"/>
                <w:szCs w:val="20"/>
              </w:rPr>
            </w:pPr>
            <w:r w:rsidRPr="00124291">
              <w:rPr>
                <w:rStyle w:val="Codeinline"/>
                <w:color w:val="000000" w:themeColor="text1"/>
                <w:szCs w:val="18"/>
              </w:rPr>
              <w:t>         </w:t>
            </w:r>
            <w:r w:rsidR="00355636" w:rsidRPr="00124291">
              <w:rPr>
                <w:rStyle w:val="Codeinline"/>
                <w:color w:val="000000" w:themeColor="text1"/>
                <w:szCs w:val="18"/>
              </w:rPr>
              <w:t>   </w:t>
            </w:r>
            <w:r w:rsidRPr="003119E9">
              <w:rPr>
                <w:rStyle w:val="Synvarinline"/>
                <w:szCs w:val="20"/>
              </w:rPr>
              <w:t>global_motion_params</w:t>
            </w:r>
            <w:r w:rsidRPr="003119E9">
              <w:rPr>
                <w:rStyle w:val="Exprinline"/>
                <w:szCs w:val="20"/>
              </w:rPr>
              <w:t>(1)</w:t>
            </w:r>
          </w:p>
        </w:tc>
        <w:tc>
          <w:tcPr>
            <w:tcW w:w="1417" w:type="dxa"/>
          </w:tcPr>
          <w:p w14:paraId="2403A6C1" w14:textId="77777777" w:rsidR="007B0DDA" w:rsidRPr="003119E9" w:rsidRDefault="007B0DDA" w:rsidP="00AF691A">
            <w:pPr>
              <w:pStyle w:val="G-PCCTablebody"/>
              <w:jc w:val="center"/>
              <w:rPr>
                <w:noProof/>
                <w:szCs w:val="20"/>
                <w:lang w:eastAsia="zh-CN"/>
              </w:rPr>
            </w:pPr>
          </w:p>
        </w:tc>
        <w:tc>
          <w:tcPr>
            <w:tcW w:w="1417" w:type="dxa"/>
          </w:tcPr>
          <w:p w14:paraId="3B20F708" w14:textId="77777777" w:rsidR="007B0DDA" w:rsidRPr="003119E9" w:rsidRDefault="007B0DDA" w:rsidP="00AF691A">
            <w:pPr>
              <w:pStyle w:val="G-PCCTablebody"/>
              <w:jc w:val="center"/>
              <w:rPr>
                <w:bCs/>
                <w:szCs w:val="20"/>
                <w:lang w:eastAsia="zh-CN"/>
              </w:rPr>
            </w:pPr>
          </w:p>
        </w:tc>
      </w:tr>
      <w:tr w:rsidR="007B0DDA" w:rsidRPr="003119E9" w14:paraId="41446376" w14:textId="77777777" w:rsidTr="004F276E">
        <w:trPr>
          <w:trHeight w:val="20"/>
        </w:trPr>
        <w:tc>
          <w:tcPr>
            <w:tcW w:w="6803" w:type="dxa"/>
          </w:tcPr>
          <w:p w14:paraId="0E0ACFA9"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4FCD3779" w14:textId="77777777" w:rsidR="007B0DDA" w:rsidRPr="003119E9" w:rsidRDefault="007B0DDA" w:rsidP="00082AA8">
            <w:pPr>
              <w:pStyle w:val="G-PCCTablebody"/>
              <w:jc w:val="center"/>
              <w:rPr>
                <w:noProof/>
                <w:szCs w:val="20"/>
              </w:rPr>
            </w:pPr>
          </w:p>
        </w:tc>
        <w:tc>
          <w:tcPr>
            <w:tcW w:w="1417" w:type="dxa"/>
          </w:tcPr>
          <w:p w14:paraId="0ED5F5D3" w14:textId="77777777" w:rsidR="007B0DDA" w:rsidRPr="003119E9" w:rsidRDefault="007B0DDA" w:rsidP="00082AA8">
            <w:pPr>
              <w:pStyle w:val="G-PCCTablebody"/>
              <w:jc w:val="center"/>
              <w:rPr>
                <w:bCs/>
                <w:szCs w:val="20"/>
              </w:rPr>
            </w:pPr>
          </w:p>
        </w:tc>
      </w:tr>
      <w:tr w:rsidR="007B0DDA" w:rsidRPr="003119E9" w14:paraId="1828B9F4" w14:textId="77777777" w:rsidTr="004F276E">
        <w:trPr>
          <w:trHeight w:val="20"/>
        </w:trPr>
        <w:tc>
          <w:tcPr>
            <w:tcW w:w="6803" w:type="dxa"/>
          </w:tcPr>
          <w:p w14:paraId="77A88E77"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186E5AF4" w14:textId="77777777" w:rsidR="007B0DDA" w:rsidRPr="003119E9" w:rsidRDefault="007B0DDA" w:rsidP="00082AA8">
            <w:pPr>
              <w:pStyle w:val="G-PCCTablebody"/>
              <w:jc w:val="center"/>
              <w:rPr>
                <w:noProof/>
                <w:szCs w:val="20"/>
              </w:rPr>
            </w:pPr>
          </w:p>
        </w:tc>
        <w:tc>
          <w:tcPr>
            <w:tcW w:w="1417" w:type="dxa"/>
          </w:tcPr>
          <w:p w14:paraId="5CA3EF85" w14:textId="77777777" w:rsidR="007B0DDA" w:rsidRPr="003119E9" w:rsidRDefault="007B0DDA" w:rsidP="00082AA8">
            <w:pPr>
              <w:pStyle w:val="G-PCCTablebody"/>
              <w:jc w:val="center"/>
              <w:rPr>
                <w:bCs/>
                <w:szCs w:val="20"/>
              </w:rPr>
            </w:pPr>
          </w:p>
        </w:tc>
      </w:tr>
      <w:tr w:rsidR="007B0DDA" w:rsidRPr="003119E9" w14:paraId="0D21D704" w14:textId="77777777" w:rsidTr="004F276E">
        <w:trPr>
          <w:trHeight w:val="20"/>
        </w:trPr>
        <w:tc>
          <w:tcPr>
            <w:tcW w:w="6803" w:type="dxa"/>
          </w:tcPr>
          <w:p w14:paraId="6D728A0C" w14:textId="77777777" w:rsidR="007B0DDA" w:rsidRPr="003119E9" w:rsidRDefault="007B0DDA" w:rsidP="00082AA8">
            <w:pPr>
              <w:pStyle w:val="G-PCCTablebodyKWN"/>
              <w:rPr>
                <w:szCs w:val="20"/>
                <w:lang w:eastAsia="ko-KR"/>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slice_inter_prediction</w:t>
            </w:r>
            <w:r w:rsidRPr="00124291">
              <w:rPr>
                <w:rStyle w:val="Exprinline"/>
                <w:color w:val="000000" w:themeColor="text1"/>
                <w:sz w:val="18"/>
                <w:szCs w:val="18"/>
              </w:rPr>
              <w:t> </w:t>
            </w:r>
            <w:r w:rsidRPr="003119E9">
              <w:rPr>
                <w:rStyle w:val="Exprinline"/>
                <w:szCs w:val="20"/>
              </w:rPr>
              <w:t>&amp;&amp;</w:t>
            </w:r>
            <w:r w:rsidRPr="00124291">
              <w:rPr>
                <w:rStyle w:val="Exprinline"/>
                <w:color w:val="000000" w:themeColor="text1"/>
                <w:sz w:val="18"/>
                <w:szCs w:val="18"/>
              </w:rPr>
              <w:t> </w:t>
            </w:r>
            <w:r w:rsidRPr="003119E9">
              <w:rPr>
                <w:rStyle w:val="Exprinline"/>
                <w:szCs w:val="20"/>
              </w:rPr>
              <w:t> </w:t>
            </w:r>
            <w:r w:rsidRPr="003119E9">
              <w:rPr>
                <w:rStyle w:val="Synvarinline"/>
                <w:szCs w:val="20"/>
              </w:rPr>
              <w:t>inter_entropy_continuation_enabled</w:t>
            </w:r>
            <w:r w:rsidRPr="003119E9">
              <w:rPr>
                <w:rStyle w:val="Exprinline"/>
                <w:szCs w:val="20"/>
              </w:rPr>
              <w:t>)</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5E26E857" w14:textId="77777777" w:rsidR="007B0DDA" w:rsidRPr="003119E9" w:rsidRDefault="007B0DDA" w:rsidP="00082AA8">
            <w:pPr>
              <w:pStyle w:val="G-PCCTablebody"/>
              <w:jc w:val="center"/>
              <w:rPr>
                <w:bCs/>
                <w:szCs w:val="20"/>
              </w:rPr>
            </w:pPr>
          </w:p>
        </w:tc>
        <w:tc>
          <w:tcPr>
            <w:tcW w:w="1417" w:type="dxa"/>
          </w:tcPr>
          <w:p w14:paraId="15AC46B9" w14:textId="77777777" w:rsidR="007B0DDA" w:rsidRPr="003119E9" w:rsidRDefault="007B0DDA" w:rsidP="00082AA8">
            <w:pPr>
              <w:pStyle w:val="G-PCCTablebody"/>
              <w:jc w:val="center"/>
              <w:rPr>
                <w:bCs/>
                <w:szCs w:val="20"/>
              </w:rPr>
            </w:pPr>
          </w:p>
        </w:tc>
      </w:tr>
      <w:tr w:rsidR="007B0DDA" w:rsidRPr="003119E9" w14:paraId="488B077D" w14:textId="77777777" w:rsidTr="004F276E">
        <w:trPr>
          <w:trHeight w:val="20"/>
        </w:trPr>
        <w:tc>
          <w:tcPr>
            <w:tcW w:w="6803" w:type="dxa"/>
          </w:tcPr>
          <w:p w14:paraId="66426395" w14:textId="77777777" w:rsidR="007B0DDA" w:rsidRPr="003119E9" w:rsidRDefault="007B0DDA" w:rsidP="00082AA8">
            <w:pPr>
              <w:pStyle w:val="G-PCCTablebody"/>
              <w:rPr>
                <w:b/>
                <w:szCs w:val="20"/>
                <w:lang w:eastAsia="ko-KR"/>
              </w:rPr>
            </w:pPr>
            <w:r w:rsidRPr="00124291">
              <w:rPr>
                <w:rStyle w:val="Codeinline"/>
                <w:color w:val="000000" w:themeColor="text1"/>
                <w:szCs w:val="18"/>
              </w:rPr>
              <w:t>      </w:t>
            </w:r>
            <w:r w:rsidRPr="003119E9">
              <w:rPr>
                <w:rStyle w:val="Synboldinline"/>
                <w:szCs w:val="20"/>
              </w:rPr>
              <w:t>slice_inter_entropy_continuation</w:t>
            </w:r>
          </w:p>
        </w:tc>
        <w:tc>
          <w:tcPr>
            <w:tcW w:w="1417" w:type="dxa"/>
          </w:tcPr>
          <w:p w14:paraId="1BF32EA3" w14:textId="77777777" w:rsidR="007B0DDA" w:rsidRPr="003119E9" w:rsidRDefault="007B0DDA" w:rsidP="00082AA8">
            <w:pPr>
              <w:pStyle w:val="G-PCCTablebody"/>
              <w:jc w:val="center"/>
              <w:rPr>
                <w:bCs/>
                <w:szCs w:val="20"/>
                <w:lang w:eastAsia="ja-JP"/>
              </w:rPr>
            </w:pPr>
            <w:r w:rsidRPr="003119E9">
              <w:rPr>
                <w:rFonts w:hint="eastAsia"/>
                <w:bCs/>
                <w:szCs w:val="20"/>
                <w:lang w:eastAsia="ja-JP"/>
              </w:rPr>
              <w:t>u(1)</w:t>
            </w:r>
          </w:p>
        </w:tc>
        <w:tc>
          <w:tcPr>
            <w:tcW w:w="1417" w:type="dxa"/>
          </w:tcPr>
          <w:p w14:paraId="5B50DF15" w14:textId="77777777" w:rsidR="007B0DDA" w:rsidRPr="003119E9" w:rsidRDefault="007B0DDA" w:rsidP="00082AA8">
            <w:pPr>
              <w:pStyle w:val="G-PCCTablebody"/>
              <w:jc w:val="center"/>
              <w:rPr>
                <w:bCs/>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4EE7F877" w14:textId="77777777" w:rsidTr="004F276E">
        <w:trPr>
          <w:trHeight w:val="20"/>
        </w:trPr>
        <w:tc>
          <w:tcPr>
            <w:tcW w:w="6803" w:type="dxa"/>
          </w:tcPr>
          <w:p w14:paraId="18AB1E9A" w14:textId="77777777" w:rsidR="007B0DDA" w:rsidRPr="003119E9" w:rsidRDefault="007B0DDA" w:rsidP="00082AA8">
            <w:pPr>
              <w:pStyle w:val="G-PCCTablebodyKWN"/>
              <w:rPr>
                <w:szCs w:val="20"/>
                <w:lang w:eastAsia="ko-KR"/>
              </w:rPr>
            </w:pPr>
            <w:r w:rsidRPr="00124291">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slice_inter_entropy_continuation</w:t>
            </w:r>
            <w:r w:rsidRPr="003119E9">
              <w:rPr>
                <w:rStyle w:val="Exprinline"/>
                <w:szCs w:val="20"/>
              </w:rPr>
              <w:t> )</w:t>
            </w:r>
            <w:r w:rsidRPr="00124291">
              <w:rPr>
                <w:rStyle w:val="Exprinline"/>
                <w:rFonts w:hint="eastAsia"/>
                <w:color w:val="000000" w:themeColor="text1"/>
                <w:sz w:val="18"/>
                <w:szCs w:val="18"/>
                <w:lang w:eastAsia="zh-CN"/>
              </w:rPr>
              <w:t> </w:t>
            </w:r>
            <w:r w:rsidRPr="003119E9">
              <w:rPr>
                <w:rStyle w:val="Exprinline"/>
                <w:szCs w:val="20"/>
              </w:rPr>
              <w:t>{</w:t>
            </w:r>
          </w:p>
        </w:tc>
        <w:tc>
          <w:tcPr>
            <w:tcW w:w="1417" w:type="dxa"/>
          </w:tcPr>
          <w:p w14:paraId="77C1CBC4" w14:textId="77777777" w:rsidR="007B0DDA" w:rsidRPr="003119E9" w:rsidRDefault="007B0DDA" w:rsidP="00082AA8">
            <w:pPr>
              <w:pStyle w:val="G-PCCTablebody"/>
              <w:jc w:val="center"/>
              <w:rPr>
                <w:bCs/>
                <w:szCs w:val="20"/>
              </w:rPr>
            </w:pPr>
          </w:p>
        </w:tc>
        <w:tc>
          <w:tcPr>
            <w:tcW w:w="1417" w:type="dxa"/>
          </w:tcPr>
          <w:p w14:paraId="60B30587" w14:textId="77777777" w:rsidR="007B0DDA" w:rsidRPr="003119E9" w:rsidRDefault="007B0DDA" w:rsidP="00082AA8">
            <w:pPr>
              <w:pStyle w:val="G-PCCTablebody"/>
              <w:jc w:val="center"/>
              <w:rPr>
                <w:bCs/>
                <w:szCs w:val="20"/>
              </w:rPr>
            </w:pPr>
          </w:p>
        </w:tc>
      </w:tr>
      <w:tr w:rsidR="007B0DDA" w:rsidRPr="003119E9" w14:paraId="22358DB8" w14:textId="77777777" w:rsidTr="004F276E">
        <w:trPr>
          <w:trHeight w:val="20"/>
        </w:trPr>
        <w:tc>
          <w:tcPr>
            <w:tcW w:w="6803" w:type="dxa"/>
          </w:tcPr>
          <w:p w14:paraId="3433C0B4" w14:textId="77777777" w:rsidR="007B0DDA" w:rsidRPr="003119E9" w:rsidRDefault="007B0DDA" w:rsidP="00082AA8">
            <w:pPr>
              <w:pStyle w:val="G-PCCTablebody"/>
              <w:rPr>
                <w:b/>
                <w:szCs w:val="20"/>
                <w:lang w:eastAsia="ko-KR"/>
              </w:rPr>
            </w:pPr>
            <w:r w:rsidRPr="00124291">
              <w:rPr>
                <w:rStyle w:val="Codeinline"/>
                <w:color w:val="000000" w:themeColor="text1"/>
                <w:szCs w:val="18"/>
              </w:rPr>
              <w:t>         </w:t>
            </w:r>
            <w:r w:rsidRPr="003119E9">
              <w:rPr>
                <w:rStyle w:val="Synboldinline"/>
                <w:szCs w:val="20"/>
              </w:rPr>
              <w:t>prev_inter_entropy_frame_ctr_lsb</w:t>
            </w:r>
          </w:p>
        </w:tc>
        <w:tc>
          <w:tcPr>
            <w:tcW w:w="1417" w:type="dxa"/>
          </w:tcPr>
          <w:p w14:paraId="40747A34" w14:textId="77777777" w:rsidR="007B0DDA" w:rsidRPr="003119E9" w:rsidRDefault="007B0DDA" w:rsidP="00082AA8">
            <w:pPr>
              <w:pStyle w:val="G-PCCTablebody"/>
              <w:jc w:val="center"/>
              <w:rPr>
                <w:bCs/>
                <w:szCs w:val="20"/>
                <w:lang w:eastAsia="ja-JP"/>
              </w:rPr>
            </w:pPr>
            <w:r w:rsidRPr="003119E9">
              <w:rPr>
                <w:rFonts w:hint="eastAsia"/>
                <w:bCs/>
                <w:szCs w:val="20"/>
                <w:lang w:eastAsia="ja-JP"/>
              </w:rPr>
              <w:t>u(v)</w:t>
            </w:r>
          </w:p>
        </w:tc>
        <w:tc>
          <w:tcPr>
            <w:tcW w:w="1417" w:type="dxa"/>
          </w:tcPr>
          <w:p w14:paraId="4F80FB4D" w14:textId="77777777" w:rsidR="007B0DDA" w:rsidRPr="003119E9" w:rsidRDefault="007B0DDA" w:rsidP="00082AA8">
            <w:pPr>
              <w:pStyle w:val="G-PCCTablebody"/>
              <w:jc w:val="center"/>
              <w:rPr>
                <w:bCs/>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1B6C854B" w14:textId="77777777" w:rsidTr="004F276E">
        <w:trPr>
          <w:trHeight w:val="20"/>
        </w:trPr>
        <w:tc>
          <w:tcPr>
            <w:tcW w:w="6803" w:type="dxa"/>
          </w:tcPr>
          <w:p w14:paraId="7B8A9006" w14:textId="77777777" w:rsidR="007B0DDA" w:rsidRPr="003119E9" w:rsidRDefault="007B0DDA" w:rsidP="00082AA8">
            <w:pPr>
              <w:pStyle w:val="G-PCCTablebody"/>
              <w:rPr>
                <w:b/>
                <w:szCs w:val="20"/>
                <w:lang w:eastAsia="ko-KR"/>
              </w:rPr>
            </w:pPr>
            <w:r w:rsidRPr="00124291">
              <w:rPr>
                <w:rStyle w:val="Codeinline"/>
                <w:color w:val="000000" w:themeColor="text1"/>
                <w:szCs w:val="18"/>
              </w:rPr>
              <w:t>         </w:t>
            </w:r>
            <w:r w:rsidRPr="003119E9">
              <w:rPr>
                <w:rStyle w:val="Synboldinline"/>
                <w:szCs w:val="20"/>
              </w:rPr>
              <w:t>prev_inter_entropy_slice_id</w:t>
            </w:r>
          </w:p>
        </w:tc>
        <w:tc>
          <w:tcPr>
            <w:tcW w:w="1417" w:type="dxa"/>
          </w:tcPr>
          <w:p w14:paraId="0DC441A0" w14:textId="77777777" w:rsidR="007B0DDA" w:rsidRPr="003119E9" w:rsidRDefault="007B0DDA" w:rsidP="00082AA8">
            <w:pPr>
              <w:pStyle w:val="G-PCCTablebody"/>
              <w:jc w:val="center"/>
              <w:rPr>
                <w:bCs/>
                <w:szCs w:val="20"/>
                <w:lang w:eastAsia="ja-JP"/>
              </w:rPr>
            </w:pPr>
            <w:r w:rsidRPr="003119E9">
              <w:rPr>
                <w:rFonts w:hint="eastAsia"/>
                <w:bCs/>
                <w:szCs w:val="20"/>
                <w:lang w:eastAsia="ja-JP"/>
              </w:rPr>
              <w:t>ue(v)</w:t>
            </w:r>
          </w:p>
        </w:tc>
        <w:tc>
          <w:tcPr>
            <w:tcW w:w="1417" w:type="dxa"/>
          </w:tcPr>
          <w:p w14:paraId="3D164BF3" w14:textId="77777777" w:rsidR="007B0DDA" w:rsidRPr="003119E9" w:rsidRDefault="007B0DDA" w:rsidP="00082AA8">
            <w:pPr>
              <w:pStyle w:val="G-PCCTablebody"/>
              <w:jc w:val="center"/>
              <w:rPr>
                <w:bCs/>
                <w:szCs w:val="20"/>
                <w:lang w:eastAsia="ja-JP"/>
              </w:rPr>
            </w:pPr>
            <w:r w:rsidRPr="003119E9">
              <w:rPr>
                <w:bCs/>
                <w:szCs w:val="20"/>
              </w:rPr>
              <w:fldChar w:fldCharType="begin" w:fldLock="1"/>
            </w:r>
            <w:r w:rsidRPr="003119E9">
              <w:rPr>
                <w:bCs/>
                <w:szCs w:val="20"/>
              </w:rPr>
              <w:instrText xml:space="preserve"> REF _Ref92444972 \n \h  \* MERGEFORMAT </w:instrText>
            </w:r>
            <w:r w:rsidRPr="003119E9">
              <w:rPr>
                <w:bCs/>
                <w:szCs w:val="20"/>
              </w:rPr>
            </w:r>
            <w:r w:rsidRPr="003119E9">
              <w:rPr>
                <w:bCs/>
                <w:szCs w:val="20"/>
              </w:rPr>
              <w:fldChar w:fldCharType="separate"/>
            </w:r>
            <w:r w:rsidRPr="003119E9">
              <w:rPr>
                <w:bCs/>
                <w:szCs w:val="20"/>
              </w:rPr>
              <w:t>7.4.3.2</w:t>
            </w:r>
            <w:r w:rsidRPr="003119E9">
              <w:rPr>
                <w:bCs/>
                <w:szCs w:val="20"/>
              </w:rPr>
              <w:fldChar w:fldCharType="end"/>
            </w:r>
          </w:p>
        </w:tc>
      </w:tr>
      <w:tr w:rsidR="007B0DDA" w:rsidRPr="003119E9" w14:paraId="2FA4D1E4" w14:textId="77777777" w:rsidTr="004F276E">
        <w:trPr>
          <w:trHeight w:val="20"/>
        </w:trPr>
        <w:tc>
          <w:tcPr>
            <w:tcW w:w="6803" w:type="dxa"/>
          </w:tcPr>
          <w:p w14:paraId="2D4243D2"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3119E9">
              <w:rPr>
                <w:rStyle w:val="Exprinline"/>
                <w:szCs w:val="20"/>
              </w:rPr>
              <w:t>}</w:t>
            </w:r>
          </w:p>
        </w:tc>
        <w:tc>
          <w:tcPr>
            <w:tcW w:w="1417" w:type="dxa"/>
          </w:tcPr>
          <w:p w14:paraId="6230A442" w14:textId="77777777" w:rsidR="007B0DDA" w:rsidRPr="003119E9" w:rsidRDefault="007B0DDA" w:rsidP="00082AA8">
            <w:pPr>
              <w:pStyle w:val="G-PCCTablebody"/>
              <w:jc w:val="center"/>
              <w:rPr>
                <w:bCs/>
                <w:szCs w:val="20"/>
              </w:rPr>
            </w:pPr>
          </w:p>
        </w:tc>
        <w:tc>
          <w:tcPr>
            <w:tcW w:w="1417" w:type="dxa"/>
          </w:tcPr>
          <w:p w14:paraId="7F1A5110" w14:textId="77777777" w:rsidR="007B0DDA" w:rsidRPr="003119E9" w:rsidRDefault="007B0DDA" w:rsidP="00082AA8">
            <w:pPr>
              <w:pStyle w:val="G-PCCTablebody"/>
              <w:jc w:val="center"/>
              <w:rPr>
                <w:bCs/>
                <w:szCs w:val="20"/>
              </w:rPr>
            </w:pPr>
          </w:p>
        </w:tc>
      </w:tr>
      <w:tr w:rsidR="007B0DDA" w:rsidRPr="003119E9" w14:paraId="35DE9281" w14:textId="77777777" w:rsidTr="004F276E">
        <w:trPr>
          <w:trHeight w:val="20"/>
        </w:trPr>
        <w:tc>
          <w:tcPr>
            <w:tcW w:w="6803" w:type="dxa"/>
          </w:tcPr>
          <w:p w14:paraId="6114F410" w14:textId="77777777" w:rsidR="007B0DDA" w:rsidRPr="003119E9" w:rsidRDefault="007B0DDA" w:rsidP="00082AA8">
            <w:pPr>
              <w:pStyle w:val="G-PCCTablebody"/>
              <w:rPr>
                <w:rStyle w:val="Exprinline"/>
                <w:szCs w:val="20"/>
              </w:rPr>
            </w:pPr>
            <w:r w:rsidRPr="00124291">
              <w:rPr>
                <w:rStyle w:val="Codeinline"/>
                <w:color w:val="000000" w:themeColor="text1"/>
                <w:szCs w:val="18"/>
              </w:rPr>
              <w:t>   </w:t>
            </w:r>
            <w:r w:rsidRPr="003119E9">
              <w:rPr>
                <w:rStyle w:val="Exprinline"/>
                <w:szCs w:val="20"/>
              </w:rPr>
              <w:t>}</w:t>
            </w:r>
          </w:p>
        </w:tc>
        <w:tc>
          <w:tcPr>
            <w:tcW w:w="1417" w:type="dxa"/>
          </w:tcPr>
          <w:p w14:paraId="7BE3FAA7" w14:textId="77777777" w:rsidR="007B0DDA" w:rsidRPr="003119E9" w:rsidRDefault="007B0DDA" w:rsidP="00082AA8">
            <w:pPr>
              <w:pStyle w:val="G-PCCTablebody"/>
              <w:jc w:val="center"/>
              <w:rPr>
                <w:noProof/>
                <w:szCs w:val="20"/>
              </w:rPr>
            </w:pPr>
          </w:p>
        </w:tc>
        <w:tc>
          <w:tcPr>
            <w:tcW w:w="1417" w:type="dxa"/>
          </w:tcPr>
          <w:p w14:paraId="7413C7A2" w14:textId="77777777" w:rsidR="007B0DDA" w:rsidRPr="003119E9" w:rsidRDefault="007B0DDA" w:rsidP="00082AA8">
            <w:pPr>
              <w:pStyle w:val="G-PCCTablebody"/>
              <w:jc w:val="center"/>
              <w:rPr>
                <w:noProof/>
                <w:szCs w:val="20"/>
              </w:rPr>
            </w:pPr>
          </w:p>
        </w:tc>
      </w:tr>
      <w:tr w:rsidR="007B0DDA" w:rsidRPr="003119E9" w14:paraId="6B9E8A8B" w14:textId="77777777" w:rsidTr="004F276E">
        <w:trPr>
          <w:trHeight w:val="20"/>
        </w:trPr>
        <w:tc>
          <w:tcPr>
            <w:tcW w:w="6803" w:type="dxa"/>
          </w:tcPr>
          <w:p w14:paraId="36A7340F" w14:textId="77777777" w:rsidR="007B0DDA" w:rsidRPr="003119E9" w:rsidRDefault="007B0DDA" w:rsidP="00082AA8">
            <w:pPr>
              <w:pStyle w:val="G-PCCTablebodyKWN"/>
              <w:rPr>
                <w:rStyle w:val="Codeinline"/>
                <w:sz w:val="20"/>
                <w:szCs w:val="20"/>
                <w:lang w:eastAsia="zh-CN"/>
              </w:rPr>
            </w:pPr>
            <w:r w:rsidRPr="00124291">
              <w:rPr>
                <w:rStyle w:val="Codeinline"/>
                <w:color w:val="000000" w:themeColor="text1"/>
                <w:szCs w:val="18"/>
              </w:rPr>
              <w:t>   </w:t>
            </w:r>
            <w:r w:rsidRPr="008D318E">
              <w:rPr>
                <w:rStyle w:val="Funcinline"/>
              </w:rPr>
              <w:t>if</w:t>
            </w:r>
            <w:r w:rsidRPr="008D318E">
              <w:rPr>
                <w:rStyle w:val="Exprinline"/>
              </w:rPr>
              <w:t>(</w:t>
            </w:r>
            <w:r w:rsidRPr="000608BD">
              <w:rPr>
                <w:rStyle w:val="Synvarinline"/>
              </w:rPr>
              <w:t>fgs_</w:t>
            </w:r>
            <w:r w:rsidRPr="008D318E">
              <w:rPr>
                <w:rStyle w:val="Synvarinline"/>
              </w:rPr>
              <w:t>layer_group_enabled</w:t>
            </w:r>
            <w:r w:rsidRPr="003119E9">
              <w:rPr>
                <w:rStyle w:val="Exprinline"/>
                <w:szCs w:val="20"/>
              </w:rPr>
              <w:t>)</w:t>
            </w:r>
            <w:r w:rsidRPr="00CC0A37">
              <w:rPr>
                <w:rStyle w:val="Exprinline"/>
                <w:rFonts w:hint="eastAsia"/>
                <w:color w:val="000000" w:themeColor="text1"/>
                <w:sz w:val="18"/>
                <w:szCs w:val="18"/>
                <w:lang w:eastAsia="zh-CN"/>
              </w:rPr>
              <w:t> </w:t>
            </w:r>
          </w:p>
        </w:tc>
        <w:tc>
          <w:tcPr>
            <w:tcW w:w="1417" w:type="dxa"/>
          </w:tcPr>
          <w:p w14:paraId="4784EB15" w14:textId="77777777" w:rsidR="007B0DDA" w:rsidRPr="003119E9" w:rsidRDefault="007B0DDA" w:rsidP="00082AA8">
            <w:pPr>
              <w:pStyle w:val="G-PCCTablebody"/>
              <w:jc w:val="center"/>
              <w:rPr>
                <w:noProof/>
                <w:szCs w:val="20"/>
              </w:rPr>
            </w:pPr>
          </w:p>
        </w:tc>
        <w:tc>
          <w:tcPr>
            <w:tcW w:w="1417" w:type="dxa"/>
          </w:tcPr>
          <w:p w14:paraId="513B50FB" w14:textId="77777777" w:rsidR="007B0DDA" w:rsidRPr="003119E9" w:rsidRDefault="007B0DDA" w:rsidP="00082AA8">
            <w:pPr>
              <w:pStyle w:val="G-PCCTablebody"/>
              <w:jc w:val="center"/>
              <w:rPr>
                <w:noProof/>
                <w:szCs w:val="20"/>
              </w:rPr>
            </w:pPr>
          </w:p>
        </w:tc>
      </w:tr>
      <w:tr w:rsidR="007B0DDA" w:rsidRPr="003119E9" w14:paraId="5EA1E8D4" w14:textId="77777777" w:rsidTr="004F276E">
        <w:trPr>
          <w:trHeight w:val="20"/>
        </w:trPr>
        <w:tc>
          <w:tcPr>
            <w:tcW w:w="6803" w:type="dxa"/>
          </w:tcPr>
          <w:p w14:paraId="3C35DCC6" w14:textId="77777777" w:rsidR="007B0DDA" w:rsidRPr="003119E9" w:rsidRDefault="007B0DDA" w:rsidP="00082AA8">
            <w:pPr>
              <w:pStyle w:val="G-PCCTablebodyKWN"/>
              <w:rPr>
                <w:rStyle w:val="Codeinline"/>
                <w:sz w:val="20"/>
                <w:szCs w:val="20"/>
              </w:rPr>
            </w:pPr>
            <w:r w:rsidRPr="00124291">
              <w:rPr>
                <w:rStyle w:val="Codeinline"/>
                <w:color w:val="000000" w:themeColor="text1"/>
                <w:szCs w:val="18"/>
              </w:rPr>
              <w:t>   </w:t>
            </w:r>
            <w:r>
              <w:rPr>
                <w:rStyle w:val="Codeinline"/>
                <w:rFonts w:hint="eastAsia"/>
                <w:color w:val="000000" w:themeColor="text1"/>
                <w:szCs w:val="18"/>
                <w:lang w:eastAsia="zh-CN"/>
              </w:rPr>
              <w:t>   </w:t>
            </w:r>
            <w:r w:rsidRPr="003119E9">
              <w:rPr>
                <w:rStyle w:val="Funcinline"/>
                <w:szCs w:val="20"/>
              </w:rPr>
              <w:t>if</w:t>
            </w:r>
            <w:r w:rsidRPr="003119E9">
              <w:rPr>
                <w:rStyle w:val="Exprinline"/>
                <w:szCs w:val="20"/>
              </w:rPr>
              <w:t>( </w:t>
            </w:r>
            <w:r w:rsidRPr="003119E9">
              <w:rPr>
                <w:rStyle w:val="Synvarinline"/>
                <w:szCs w:val="20"/>
              </w:rPr>
              <w:t>geom_tree_type</w:t>
            </w:r>
            <w:r w:rsidRPr="00124291">
              <w:rPr>
                <w:rStyle w:val="Exprinline"/>
                <w:rFonts w:hint="eastAsia"/>
                <w:color w:val="000000" w:themeColor="text1"/>
                <w:sz w:val="18"/>
                <w:szCs w:val="18"/>
                <w:lang w:eastAsia="zh-CN"/>
              </w:rPr>
              <w:t> </w:t>
            </w:r>
            <w:r w:rsidRPr="003119E9">
              <w:rPr>
                <w:rStyle w:val="Exprinline"/>
                <w:szCs w:val="20"/>
              </w:rPr>
              <w:t>==</w:t>
            </w:r>
            <w:r w:rsidRPr="00124291">
              <w:rPr>
                <w:rStyle w:val="Exprinline"/>
                <w:rFonts w:hint="eastAsia"/>
                <w:color w:val="000000" w:themeColor="text1"/>
                <w:sz w:val="18"/>
                <w:szCs w:val="18"/>
                <w:lang w:eastAsia="zh-CN"/>
              </w:rPr>
              <w:t> </w:t>
            </w:r>
            <w:r>
              <w:rPr>
                <w:rStyle w:val="Exprinline"/>
                <w:rFonts w:eastAsia="Malgun Gothic" w:hint="eastAsia"/>
                <w:szCs w:val="20"/>
                <w:lang w:eastAsia="ko-KR"/>
              </w:rPr>
              <w:t>0</w:t>
            </w:r>
            <w:r w:rsidRPr="003119E9">
              <w:rPr>
                <w:rStyle w:val="Exprinline"/>
                <w:szCs w:val="20"/>
              </w:rPr>
              <w:t> )</w:t>
            </w:r>
            <w:r w:rsidRPr="00124291">
              <w:rPr>
                <w:rStyle w:val="Exprinline"/>
                <w:rFonts w:hint="eastAsia"/>
                <w:color w:val="000000" w:themeColor="text1"/>
                <w:sz w:val="18"/>
                <w:szCs w:val="18"/>
                <w:lang w:eastAsia="zh-CN"/>
              </w:rPr>
              <w:t> </w:t>
            </w:r>
          </w:p>
        </w:tc>
        <w:tc>
          <w:tcPr>
            <w:tcW w:w="1417" w:type="dxa"/>
          </w:tcPr>
          <w:p w14:paraId="79636F85" w14:textId="77777777" w:rsidR="007B0DDA" w:rsidRPr="003119E9" w:rsidRDefault="007B0DDA" w:rsidP="00082AA8">
            <w:pPr>
              <w:pStyle w:val="G-PCCTablebody"/>
              <w:jc w:val="center"/>
              <w:rPr>
                <w:noProof/>
                <w:szCs w:val="20"/>
              </w:rPr>
            </w:pPr>
          </w:p>
        </w:tc>
        <w:tc>
          <w:tcPr>
            <w:tcW w:w="1417" w:type="dxa"/>
          </w:tcPr>
          <w:p w14:paraId="76BA281D" w14:textId="77777777" w:rsidR="007B0DDA" w:rsidRPr="003119E9" w:rsidRDefault="007B0DDA" w:rsidP="00082AA8">
            <w:pPr>
              <w:pStyle w:val="G-PCCTablebody"/>
              <w:jc w:val="center"/>
              <w:rPr>
                <w:noProof/>
                <w:szCs w:val="20"/>
              </w:rPr>
            </w:pPr>
          </w:p>
        </w:tc>
      </w:tr>
      <w:tr w:rsidR="007B0DDA" w:rsidRPr="003119E9" w14:paraId="0130000F" w14:textId="77777777" w:rsidTr="004F276E">
        <w:trPr>
          <w:trHeight w:val="20"/>
        </w:trPr>
        <w:tc>
          <w:tcPr>
            <w:tcW w:w="6803" w:type="dxa"/>
          </w:tcPr>
          <w:p w14:paraId="046DF672" w14:textId="77777777" w:rsidR="007B0DDA" w:rsidRPr="003119E9" w:rsidRDefault="007B0DDA" w:rsidP="00082AA8">
            <w:pPr>
              <w:pStyle w:val="G-PCCTablebody"/>
              <w:rPr>
                <w:rStyle w:val="Codeinline"/>
                <w:sz w:val="20"/>
                <w:szCs w:val="20"/>
              </w:rPr>
            </w:pPr>
            <w:r w:rsidRPr="00124291">
              <w:rPr>
                <w:rStyle w:val="Codeinline"/>
                <w:color w:val="000000" w:themeColor="text1"/>
                <w:szCs w:val="18"/>
              </w:rPr>
              <w:t>      </w:t>
            </w:r>
            <w:r>
              <w:rPr>
                <w:rStyle w:val="Codeinline"/>
                <w:rFonts w:eastAsia="Malgun Gothic" w:hint="eastAsia"/>
                <w:color w:val="000000" w:themeColor="text1"/>
                <w:szCs w:val="18"/>
                <w:lang w:eastAsia="zh-CN"/>
              </w:rPr>
              <w:t>   </w:t>
            </w:r>
            <w:r w:rsidRPr="000608BD">
              <w:rPr>
                <w:rStyle w:val="Synvarinline"/>
              </w:rPr>
              <w:t>fgs_geometry_</w:t>
            </w:r>
            <w:r>
              <w:rPr>
                <w:rStyle w:val="Synvarinline"/>
                <w:rFonts w:eastAsia="Malgun Gothic" w:hint="eastAsia"/>
                <w:lang w:eastAsia="ko-KR"/>
              </w:rPr>
              <w:t>data_unit_</w:t>
            </w:r>
            <w:r w:rsidRPr="000608BD">
              <w:rPr>
                <w:rStyle w:val="Synvarinline"/>
              </w:rPr>
              <w:t>parameter</w:t>
            </w:r>
            <w:r w:rsidRPr="000608BD">
              <w:rPr>
                <w:rStyle w:val="Exprinline"/>
              </w:rPr>
              <w:t>()</w:t>
            </w:r>
          </w:p>
        </w:tc>
        <w:tc>
          <w:tcPr>
            <w:tcW w:w="1417" w:type="dxa"/>
          </w:tcPr>
          <w:p w14:paraId="09941656" w14:textId="77777777" w:rsidR="007B0DDA" w:rsidRPr="003119E9" w:rsidRDefault="007B0DDA" w:rsidP="00082AA8">
            <w:pPr>
              <w:pStyle w:val="G-PCCTablebody"/>
              <w:jc w:val="center"/>
              <w:rPr>
                <w:noProof/>
                <w:szCs w:val="20"/>
              </w:rPr>
            </w:pPr>
          </w:p>
        </w:tc>
        <w:tc>
          <w:tcPr>
            <w:tcW w:w="1417" w:type="dxa"/>
          </w:tcPr>
          <w:p w14:paraId="11298716" w14:textId="717C4C64" w:rsidR="007B0DDA" w:rsidRPr="00E40933" w:rsidRDefault="007B0DDA" w:rsidP="00082AA8">
            <w:pPr>
              <w:pStyle w:val="G-PCCTablebody"/>
              <w:jc w:val="center"/>
              <w:rPr>
                <w:noProof/>
                <w:szCs w:val="20"/>
              </w:rPr>
            </w:pPr>
          </w:p>
        </w:tc>
      </w:tr>
      <w:tr w:rsidR="007B0DDA" w:rsidRPr="003119E9" w14:paraId="20276E87" w14:textId="77777777" w:rsidTr="004F276E">
        <w:trPr>
          <w:trHeight w:val="20"/>
        </w:trPr>
        <w:tc>
          <w:tcPr>
            <w:tcW w:w="6803" w:type="dxa"/>
          </w:tcPr>
          <w:p w14:paraId="297EE13E" w14:textId="77777777" w:rsidR="007B0DDA" w:rsidRPr="003119E9" w:rsidRDefault="007B0DDA" w:rsidP="00082AA8">
            <w:pPr>
              <w:pStyle w:val="G-PCCTablebody"/>
              <w:rPr>
                <w:rFonts w:eastAsia="MS Mincho"/>
                <w:b/>
                <w:bCs/>
                <w:szCs w:val="20"/>
                <w:lang w:eastAsia="ja-JP"/>
              </w:rPr>
            </w:pPr>
            <w:r w:rsidRPr="00124291">
              <w:rPr>
                <w:rStyle w:val="Codeinline"/>
                <w:color w:val="000000" w:themeColor="text1"/>
                <w:szCs w:val="18"/>
              </w:rPr>
              <w:t>   </w:t>
            </w:r>
            <w:r w:rsidRPr="003119E9" w:rsidDel="003172F8">
              <w:rPr>
                <w:rStyle w:val="Synvarinline"/>
                <w:szCs w:val="20"/>
              </w:rPr>
              <w:t>byte_alignment</w:t>
            </w:r>
            <w:r w:rsidRPr="003119E9" w:rsidDel="003172F8">
              <w:rPr>
                <w:rStyle w:val="Exprinline"/>
                <w:szCs w:val="20"/>
              </w:rPr>
              <w:t>(</w:t>
            </w:r>
            <w:r w:rsidRPr="003119E9">
              <w:rPr>
                <w:rStyle w:val="Exprinline"/>
                <w:szCs w:val="20"/>
              </w:rPr>
              <w:t> )</w:t>
            </w:r>
          </w:p>
        </w:tc>
        <w:tc>
          <w:tcPr>
            <w:tcW w:w="1417" w:type="dxa"/>
          </w:tcPr>
          <w:p w14:paraId="0393DE4C" w14:textId="77777777" w:rsidR="007B0DDA" w:rsidRPr="003119E9" w:rsidRDefault="007B0DDA" w:rsidP="00082AA8">
            <w:pPr>
              <w:pStyle w:val="G-PCCTablebody"/>
              <w:jc w:val="center"/>
              <w:rPr>
                <w:noProof/>
                <w:szCs w:val="20"/>
              </w:rPr>
            </w:pPr>
          </w:p>
        </w:tc>
        <w:tc>
          <w:tcPr>
            <w:tcW w:w="1417" w:type="dxa"/>
          </w:tcPr>
          <w:p w14:paraId="5AC3AF42" w14:textId="77777777" w:rsidR="007B0DDA" w:rsidRPr="003119E9" w:rsidRDefault="007B0DDA" w:rsidP="00082AA8">
            <w:pPr>
              <w:pStyle w:val="G-PCCTablebody"/>
              <w:jc w:val="center"/>
              <w:rPr>
                <w:noProof/>
                <w:szCs w:val="20"/>
              </w:rPr>
            </w:pPr>
          </w:p>
        </w:tc>
      </w:tr>
      <w:tr w:rsidR="007B0DDA" w:rsidRPr="003119E9" w14:paraId="4F08CA08" w14:textId="77777777" w:rsidTr="004F276E">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23C7F049" w14:textId="77777777" w:rsidR="007B0DDA" w:rsidRPr="003119E9" w:rsidRDefault="007B0DDA" w:rsidP="00082AA8">
            <w:pPr>
              <w:pStyle w:val="G-PCCTablebodyKWN"/>
              <w:rPr>
                <w:rStyle w:val="Exprinline"/>
                <w:szCs w:val="20"/>
              </w:rPr>
            </w:pPr>
            <w:r w:rsidRPr="003119E9" w:rsidDel="006A5493">
              <w:rPr>
                <w:rStyle w:val="Exprinline"/>
                <w:szCs w:val="20"/>
              </w:rPr>
              <w:lastRenderedPageBreak/>
              <w:t>}</w:t>
            </w:r>
          </w:p>
        </w:tc>
        <w:tc>
          <w:tcPr>
            <w:tcW w:w="1417" w:type="dxa"/>
          </w:tcPr>
          <w:p w14:paraId="4859DFAF" w14:textId="77777777" w:rsidR="007B0DDA" w:rsidRPr="003119E9" w:rsidRDefault="007B0DDA" w:rsidP="00082AA8">
            <w:pPr>
              <w:pStyle w:val="G-PCCTablebody"/>
              <w:jc w:val="center"/>
              <w:rPr>
                <w:rFonts w:eastAsia="MS Mincho"/>
                <w:noProof/>
                <w:szCs w:val="20"/>
                <w:lang w:eastAsia="ja-JP"/>
              </w:rPr>
            </w:pPr>
          </w:p>
        </w:tc>
        <w:tc>
          <w:tcPr>
            <w:tcW w:w="1417" w:type="dxa"/>
          </w:tcPr>
          <w:p w14:paraId="3AE71B22" w14:textId="77777777" w:rsidR="007B0DDA" w:rsidRPr="003119E9" w:rsidRDefault="007B0DDA" w:rsidP="00082AA8">
            <w:pPr>
              <w:pStyle w:val="G-PCCTablebody"/>
              <w:jc w:val="center"/>
              <w:rPr>
                <w:rFonts w:eastAsia="MS Mincho"/>
                <w:noProof/>
                <w:szCs w:val="20"/>
                <w:lang w:eastAsia="ja-JP"/>
              </w:rPr>
            </w:pPr>
          </w:p>
        </w:tc>
      </w:tr>
    </w:tbl>
    <w:p w14:paraId="1F3B7737" w14:textId="77777777" w:rsidR="007B0DDA" w:rsidRPr="004F2A4F" w:rsidRDefault="007B0DDA" w:rsidP="007B0DDA">
      <w:pPr>
        <w:pStyle w:val="4"/>
        <w:numPr>
          <w:ilvl w:val="3"/>
          <w:numId w:val="1"/>
        </w:numPr>
      </w:pPr>
      <w:bookmarkStart w:id="788" w:name="_Toc528915259"/>
      <w:bookmarkStart w:id="789" w:name="_Ref12357263"/>
      <w:r>
        <w:t>G</w:t>
      </w:r>
      <w:r w:rsidRPr="004F2A4F">
        <w:t xml:space="preserve">eometry data unit </w:t>
      </w:r>
      <w:r>
        <w:t>footer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7B0DDA" w:rsidRPr="00075F2E" w14:paraId="15C7A255"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7593872" w14:textId="77777777" w:rsidR="007B0DDA" w:rsidRPr="00075F2E" w:rsidRDefault="007B0DDA" w:rsidP="00082AA8">
            <w:pPr>
              <w:pStyle w:val="G-PCCTablebodyKWN"/>
              <w:rPr>
                <w:noProof/>
                <w:szCs w:val="20"/>
              </w:rPr>
            </w:pPr>
            <w:r w:rsidRPr="00075F2E">
              <w:rPr>
                <w:rStyle w:val="Synvarinline"/>
                <w:szCs w:val="20"/>
              </w:rPr>
              <w:t>geometry_data_unit_footer</w:t>
            </w:r>
            <w:r w:rsidRPr="00075F2E">
              <w:rPr>
                <w:rStyle w:val="Exprinline"/>
                <w:szCs w:val="20"/>
              </w:rPr>
              <w:t>(</w:t>
            </w:r>
            <w:r w:rsidRPr="00075F2E">
              <w:rPr>
                <w:rStyle w:val="VarNinline"/>
                <w:szCs w:val="20"/>
              </w:rPr>
              <w:t>occtreeMaxDepthMinus1</w:t>
            </w:r>
            <w:r w:rsidRPr="00075F2E">
              <w:rPr>
                <w:rStyle w:val="Exprinline"/>
                <w:szCs w:val="20"/>
              </w:rPr>
              <w:t> )</w:t>
            </w:r>
            <w:r w:rsidRPr="00124291">
              <w:rPr>
                <w:rStyle w:val="Exprinline"/>
                <w:rFonts w:hint="eastAsia"/>
                <w:color w:val="000000" w:themeColor="text1"/>
                <w:sz w:val="18"/>
                <w:szCs w:val="18"/>
                <w:lang w:eastAsia="zh-CN"/>
              </w:rPr>
              <w:t> </w:t>
            </w:r>
            <w:r w:rsidRPr="00075F2E">
              <w:rPr>
                <w:rStyle w:val="Exprinline"/>
                <w:szCs w:val="20"/>
              </w:rPr>
              <w:t>{</w:t>
            </w:r>
          </w:p>
        </w:tc>
        <w:tc>
          <w:tcPr>
            <w:tcW w:w="1417" w:type="dxa"/>
          </w:tcPr>
          <w:p w14:paraId="44D7417C" w14:textId="77777777" w:rsidR="007B0DDA" w:rsidRPr="00075F2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075F2E">
              <w:rPr>
                <w:noProof/>
                <w:szCs w:val="20"/>
              </w:rPr>
              <w:t>Descriptor</w:t>
            </w:r>
          </w:p>
        </w:tc>
        <w:tc>
          <w:tcPr>
            <w:tcW w:w="1417" w:type="dxa"/>
          </w:tcPr>
          <w:p w14:paraId="10F8043F" w14:textId="77777777" w:rsidR="007B0DDA" w:rsidRPr="00075F2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075F2E">
              <w:rPr>
                <w:noProof/>
                <w:szCs w:val="20"/>
              </w:rPr>
              <w:t>Semantics</w:t>
            </w:r>
          </w:p>
        </w:tc>
      </w:tr>
      <w:tr w:rsidR="007B0DDA" w:rsidRPr="00075F2E" w14:paraId="1A4501B4" w14:textId="77777777" w:rsidTr="00082AA8">
        <w:tc>
          <w:tcPr>
            <w:tcW w:w="6803" w:type="dxa"/>
          </w:tcPr>
          <w:p w14:paraId="26AB4842" w14:textId="77777777" w:rsidR="007B0DDA" w:rsidRPr="00075F2E" w:rsidRDefault="007B0DDA" w:rsidP="00082AA8">
            <w:pPr>
              <w:pStyle w:val="G-PCCTablebody"/>
              <w:rPr>
                <w:rFonts w:eastAsia="MS Mincho"/>
                <w:szCs w:val="20"/>
                <w:lang w:eastAsia="ja-JP"/>
              </w:rPr>
            </w:pPr>
            <w:r w:rsidRPr="00124291">
              <w:rPr>
                <w:rStyle w:val="Codeinline"/>
                <w:color w:val="000000" w:themeColor="text1"/>
                <w:szCs w:val="18"/>
              </w:rPr>
              <w:t>   </w:t>
            </w:r>
            <w:r w:rsidRPr="00075F2E">
              <w:rPr>
                <w:rStyle w:val="Synvarinline"/>
                <w:szCs w:val="20"/>
              </w:rPr>
              <w:t>byte_alignment</w:t>
            </w:r>
            <w:r w:rsidRPr="00075F2E">
              <w:rPr>
                <w:rStyle w:val="Exprinline"/>
                <w:szCs w:val="20"/>
              </w:rPr>
              <w:t>( )</w:t>
            </w:r>
          </w:p>
        </w:tc>
        <w:tc>
          <w:tcPr>
            <w:tcW w:w="1417" w:type="dxa"/>
          </w:tcPr>
          <w:p w14:paraId="13FFDA5B" w14:textId="77777777" w:rsidR="007B0DDA" w:rsidRPr="00075F2E" w:rsidRDefault="007B0DDA" w:rsidP="00082AA8">
            <w:pPr>
              <w:pStyle w:val="G-PCCTablebody"/>
              <w:jc w:val="center"/>
              <w:rPr>
                <w:szCs w:val="20"/>
              </w:rPr>
            </w:pPr>
          </w:p>
        </w:tc>
        <w:tc>
          <w:tcPr>
            <w:tcW w:w="1417" w:type="dxa"/>
          </w:tcPr>
          <w:p w14:paraId="59688862" w14:textId="77777777" w:rsidR="007B0DDA" w:rsidRPr="00075F2E" w:rsidRDefault="007B0DDA" w:rsidP="00082AA8">
            <w:pPr>
              <w:pStyle w:val="G-PCCTablebody"/>
              <w:jc w:val="center"/>
              <w:rPr>
                <w:szCs w:val="20"/>
              </w:rPr>
            </w:pPr>
          </w:p>
        </w:tc>
      </w:tr>
      <w:tr w:rsidR="007B0DDA" w:rsidRPr="00075F2E" w14:paraId="6CB87205" w14:textId="77777777" w:rsidTr="00082AA8">
        <w:tc>
          <w:tcPr>
            <w:tcW w:w="6803" w:type="dxa"/>
          </w:tcPr>
          <w:p w14:paraId="645F11A8" w14:textId="77777777" w:rsidR="007B0DDA" w:rsidRPr="00075F2E" w:rsidRDefault="007B0DDA" w:rsidP="00082AA8">
            <w:pPr>
              <w:pStyle w:val="G-PCCTablebodyKWN"/>
              <w:rPr>
                <w:szCs w:val="20"/>
                <w:lang w:eastAsia="ko-KR"/>
              </w:rPr>
            </w:pPr>
            <w:r w:rsidRPr="00124291">
              <w:rPr>
                <w:rStyle w:val="Codeinline"/>
                <w:color w:val="000000" w:themeColor="text1"/>
                <w:szCs w:val="18"/>
              </w:rPr>
              <w:t>   </w:t>
            </w:r>
            <w:r w:rsidRPr="00075F2E">
              <w:rPr>
                <w:rStyle w:val="Funcinline"/>
                <w:szCs w:val="20"/>
              </w:rPr>
              <w:t>if</w:t>
            </w:r>
            <w:r w:rsidRPr="00075F2E">
              <w:rPr>
                <w:rStyle w:val="Exprinline"/>
                <w:szCs w:val="20"/>
              </w:rPr>
              <w:t>( </w:t>
            </w:r>
            <w:r w:rsidRPr="00075F2E">
              <w:rPr>
                <w:rStyle w:val="Synvarinline"/>
                <w:szCs w:val="20"/>
              </w:rPr>
              <w:t>occtree_point_cnt_list_present</w:t>
            </w:r>
            <w:r w:rsidRPr="00075F2E">
              <w:rPr>
                <w:rStyle w:val="Exprinline"/>
                <w:szCs w:val="20"/>
              </w:rPr>
              <w:t> )</w:t>
            </w:r>
          </w:p>
        </w:tc>
        <w:tc>
          <w:tcPr>
            <w:tcW w:w="1417" w:type="dxa"/>
          </w:tcPr>
          <w:p w14:paraId="2E354DDF" w14:textId="77777777" w:rsidR="007B0DDA" w:rsidRPr="00075F2E" w:rsidRDefault="007B0DDA" w:rsidP="00082AA8">
            <w:pPr>
              <w:pStyle w:val="G-PCCTablebody"/>
              <w:jc w:val="center"/>
              <w:rPr>
                <w:szCs w:val="20"/>
              </w:rPr>
            </w:pPr>
          </w:p>
        </w:tc>
        <w:tc>
          <w:tcPr>
            <w:tcW w:w="1417" w:type="dxa"/>
          </w:tcPr>
          <w:p w14:paraId="4DF936CF" w14:textId="77777777" w:rsidR="007B0DDA" w:rsidRPr="00075F2E" w:rsidRDefault="007B0DDA" w:rsidP="00082AA8">
            <w:pPr>
              <w:pStyle w:val="G-PCCTablebody"/>
              <w:jc w:val="center"/>
              <w:rPr>
                <w:szCs w:val="20"/>
              </w:rPr>
            </w:pPr>
          </w:p>
        </w:tc>
      </w:tr>
      <w:tr w:rsidR="007B0DDA" w:rsidRPr="00075F2E" w14:paraId="536F0861" w14:textId="77777777" w:rsidTr="00082AA8">
        <w:tc>
          <w:tcPr>
            <w:tcW w:w="6803" w:type="dxa"/>
          </w:tcPr>
          <w:p w14:paraId="7AFB2D50" w14:textId="77777777" w:rsidR="007B0DDA" w:rsidRPr="00075F2E" w:rsidRDefault="007B0DDA" w:rsidP="00082AA8">
            <w:pPr>
              <w:pStyle w:val="G-PCCTablebodyKWN"/>
              <w:rPr>
                <w:szCs w:val="20"/>
                <w:lang w:eastAsia="ko-KR"/>
              </w:rPr>
            </w:pPr>
            <w:r w:rsidRPr="00124291">
              <w:rPr>
                <w:rStyle w:val="Codeinline"/>
                <w:color w:val="000000" w:themeColor="text1"/>
                <w:szCs w:val="18"/>
              </w:rPr>
              <w:t>      </w:t>
            </w:r>
            <w:r w:rsidRPr="00075F2E">
              <w:rPr>
                <w:rStyle w:val="Funcinline"/>
                <w:szCs w:val="20"/>
              </w:rPr>
              <w:t>for</w:t>
            </w:r>
            <w:r w:rsidRPr="00075F2E">
              <w:rPr>
                <w:rStyle w:val="Exprinline"/>
                <w:szCs w:val="20"/>
              </w:rPr>
              <w:t>( </w:t>
            </w:r>
            <w:r w:rsidRPr="00075F2E">
              <w:rPr>
                <w:rStyle w:val="VarNinline"/>
                <w:szCs w:val="20"/>
              </w:rPr>
              <w:t>dpth</w:t>
            </w:r>
            <w:r w:rsidRPr="00124291">
              <w:rPr>
                <w:rStyle w:val="Exprinline"/>
                <w:rFonts w:hint="eastAsia"/>
                <w:color w:val="000000" w:themeColor="text1"/>
                <w:sz w:val="18"/>
                <w:szCs w:val="18"/>
                <w:lang w:eastAsia="zh-CN"/>
              </w:rPr>
              <w:t> </w:t>
            </w:r>
            <w:r w:rsidRPr="00075F2E">
              <w:rPr>
                <w:rStyle w:val="Exprinline"/>
                <w:szCs w:val="20"/>
              </w:rPr>
              <w:t>=</w:t>
            </w:r>
            <w:r w:rsidRPr="00124291">
              <w:rPr>
                <w:rStyle w:val="Exprinline"/>
                <w:rFonts w:hint="eastAsia"/>
                <w:color w:val="000000" w:themeColor="text1"/>
                <w:sz w:val="18"/>
                <w:szCs w:val="18"/>
                <w:lang w:eastAsia="zh-CN"/>
              </w:rPr>
              <w:t> </w:t>
            </w:r>
            <w:r w:rsidRPr="00075F2E">
              <w:rPr>
                <w:rStyle w:val="Exprinline"/>
                <w:szCs w:val="20"/>
              </w:rPr>
              <w:t>1;</w:t>
            </w:r>
            <w:r w:rsidRPr="00124291">
              <w:rPr>
                <w:rStyle w:val="Exprinline"/>
                <w:rFonts w:hint="eastAsia"/>
                <w:color w:val="000000" w:themeColor="text1"/>
                <w:sz w:val="18"/>
                <w:szCs w:val="18"/>
                <w:lang w:eastAsia="zh-CN"/>
              </w:rPr>
              <w:t> </w:t>
            </w:r>
            <w:r w:rsidRPr="00075F2E">
              <w:rPr>
                <w:rStyle w:val="VarNinline"/>
                <w:szCs w:val="20"/>
              </w:rPr>
              <w:t>dpth</w:t>
            </w:r>
            <w:r w:rsidRPr="00124291">
              <w:rPr>
                <w:rStyle w:val="Exprinline"/>
                <w:rFonts w:hint="eastAsia"/>
                <w:color w:val="000000" w:themeColor="text1"/>
                <w:sz w:val="18"/>
                <w:szCs w:val="18"/>
                <w:lang w:eastAsia="zh-CN"/>
              </w:rPr>
              <w:t> </w:t>
            </w:r>
            <w:r w:rsidRPr="00075F2E">
              <w:rPr>
                <w:rStyle w:val="Exprinline"/>
                <w:szCs w:val="20"/>
              </w:rPr>
              <w:t>&lt;</w:t>
            </w:r>
            <w:r w:rsidRPr="00124291">
              <w:rPr>
                <w:rStyle w:val="Exprinline"/>
                <w:rFonts w:hint="eastAsia"/>
                <w:color w:val="000000" w:themeColor="text1"/>
                <w:sz w:val="18"/>
                <w:szCs w:val="18"/>
                <w:lang w:eastAsia="zh-CN"/>
              </w:rPr>
              <w:t> </w:t>
            </w:r>
            <w:r w:rsidRPr="00075F2E">
              <w:rPr>
                <w:rStyle w:val="VarNinline"/>
                <w:szCs w:val="20"/>
              </w:rPr>
              <w:t>occtreeMaxDepthMinus1</w:t>
            </w:r>
            <w:r w:rsidRPr="00075F2E">
              <w:rPr>
                <w:rStyle w:val="Exprinline"/>
                <w:szCs w:val="20"/>
              </w:rPr>
              <w:t>;</w:t>
            </w:r>
            <w:r w:rsidRPr="00124291">
              <w:rPr>
                <w:rStyle w:val="Exprinline"/>
                <w:rFonts w:hint="eastAsia"/>
                <w:color w:val="000000" w:themeColor="text1"/>
                <w:sz w:val="18"/>
                <w:szCs w:val="18"/>
                <w:lang w:eastAsia="zh-CN"/>
              </w:rPr>
              <w:t> </w:t>
            </w:r>
            <w:r w:rsidRPr="00075F2E">
              <w:rPr>
                <w:rStyle w:val="VarNinline"/>
                <w:szCs w:val="20"/>
              </w:rPr>
              <w:t>dpth</w:t>
            </w:r>
            <w:r w:rsidRPr="00075F2E">
              <w:rPr>
                <w:rStyle w:val="Exprinline"/>
                <w:szCs w:val="20"/>
              </w:rPr>
              <w:t>++ )</w:t>
            </w:r>
          </w:p>
        </w:tc>
        <w:tc>
          <w:tcPr>
            <w:tcW w:w="1417" w:type="dxa"/>
          </w:tcPr>
          <w:p w14:paraId="11064DE0" w14:textId="77777777" w:rsidR="007B0DDA" w:rsidRPr="00075F2E" w:rsidRDefault="007B0DDA" w:rsidP="00082AA8">
            <w:pPr>
              <w:pStyle w:val="G-PCCTablebody"/>
              <w:jc w:val="center"/>
              <w:rPr>
                <w:szCs w:val="20"/>
              </w:rPr>
            </w:pPr>
          </w:p>
        </w:tc>
        <w:tc>
          <w:tcPr>
            <w:tcW w:w="1417" w:type="dxa"/>
          </w:tcPr>
          <w:p w14:paraId="39E64EEF" w14:textId="77777777" w:rsidR="007B0DDA" w:rsidRPr="00075F2E" w:rsidRDefault="007B0DDA" w:rsidP="00082AA8">
            <w:pPr>
              <w:pStyle w:val="G-PCCTablebody"/>
              <w:jc w:val="center"/>
              <w:rPr>
                <w:szCs w:val="20"/>
              </w:rPr>
            </w:pPr>
          </w:p>
        </w:tc>
      </w:tr>
      <w:tr w:rsidR="007B0DDA" w:rsidRPr="00075F2E" w14:paraId="6C2EE691" w14:textId="77777777" w:rsidTr="00082AA8">
        <w:tc>
          <w:tcPr>
            <w:tcW w:w="6803" w:type="dxa"/>
          </w:tcPr>
          <w:p w14:paraId="65A15E1B" w14:textId="77777777" w:rsidR="007B0DDA" w:rsidRPr="00075F2E" w:rsidRDefault="007B0DDA" w:rsidP="00082AA8">
            <w:pPr>
              <w:pStyle w:val="G-PCCTablebody"/>
              <w:rPr>
                <w:szCs w:val="20"/>
                <w:lang w:eastAsia="ko-KR"/>
              </w:rPr>
            </w:pPr>
            <w:r w:rsidRPr="00124291">
              <w:rPr>
                <w:rStyle w:val="Codeinline"/>
                <w:color w:val="000000" w:themeColor="text1"/>
                <w:szCs w:val="18"/>
              </w:rPr>
              <w:t>         </w:t>
            </w:r>
            <w:r w:rsidRPr="00075F2E">
              <w:rPr>
                <w:rStyle w:val="Synboldinline"/>
                <w:szCs w:val="20"/>
              </w:rPr>
              <w:t>occtree_lvl_point_cnt_minus1</w:t>
            </w:r>
            <w:r w:rsidRPr="00075F2E">
              <w:rPr>
                <w:rStyle w:val="Exprinline"/>
                <w:szCs w:val="20"/>
              </w:rPr>
              <w:t>[ </w:t>
            </w:r>
            <w:r w:rsidRPr="00075F2E">
              <w:rPr>
                <w:rStyle w:val="VarNinline"/>
                <w:szCs w:val="20"/>
              </w:rPr>
              <w:t>dpth</w:t>
            </w:r>
            <w:r w:rsidRPr="00075F2E">
              <w:rPr>
                <w:rStyle w:val="Exprinline"/>
                <w:szCs w:val="20"/>
              </w:rPr>
              <w:t> ]</w:t>
            </w:r>
          </w:p>
        </w:tc>
        <w:tc>
          <w:tcPr>
            <w:tcW w:w="1417" w:type="dxa"/>
          </w:tcPr>
          <w:p w14:paraId="7AA42F16" w14:textId="77777777" w:rsidR="007B0DDA" w:rsidRPr="00075F2E" w:rsidRDefault="007B0DDA" w:rsidP="00082AA8">
            <w:pPr>
              <w:pStyle w:val="G-PCCTablebody"/>
              <w:jc w:val="center"/>
              <w:rPr>
                <w:szCs w:val="20"/>
                <w:lang w:eastAsia="ja-JP"/>
              </w:rPr>
            </w:pPr>
            <w:r w:rsidRPr="00075F2E">
              <w:rPr>
                <w:szCs w:val="20"/>
                <w:lang w:eastAsia="ja-JP"/>
              </w:rPr>
              <w:t>u(24)</w:t>
            </w:r>
          </w:p>
        </w:tc>
        <w:tc>
          <w:tcPr>
            <w:tcW w:w="1417" w:type="dxa"/>
          </w:tcPr>
          <w:p w14:paraId="07AF53CF" w14:textId="488B8E1D" w:rsidR="007B0DDA" w:rsidRPr="00075F2E" w:rsidRDefault="004660B7" w:rsidP="00082AA8">
            <w:pPr>
              <w:pStyle w:val="G-PCCTablebody"/>
              <w:jc w:val="center"/>
              <w:rPr>
                <w:szCs w:val="20"/>
                <w:lang w:eastAsia="ja-JP"/>
              </w:rPr>
            </w:pPr>
            <w:r w:rsidRPr="00AF691A">
              <w:rPr>
                <w:rFonts w:eastAsia="MS Mincho"/>
                <w:noProof/>
                <w:szCs w:val="20"/>
                <w:lang w:eastAsia="ja-JP"/>
              </w:rPr>
              <w:fldChar w:fldCharType="begin"/>
            </w:r>
            <w:r w:rsidRPr="00AF691A">
              <w:rPr>
                <w:rFonts w:eastAsia="MS Mincho"/>
                <w:noProof/>
                <w:szCs w:val="20"/>
                <w:lang w:eastAsia="ja-JP"/>
              </w:rPr>
              <w:instrText xml:space="preserve"> REF _Ref92445149 \r \h </w:instrText>
            </w:r>
            <w:r>
              <w:rPr>
                <w:rFonts w:eastAsia="MS Mincho"/>
                <w:noProof/>
                <w:szCs w:val="20"/>
                <w:lang w:eastAsia="ja-JP"/>
              </w:rPr>
              <w:instrText xml:space="preserve"> \* MERGEFORMAT </w:instrText>
            </w:r>
            <w:r w:rsidRPr="00AF691A">
              <w:rPr>
                <w:rFonts w:eastAsia="MS Mincho"/>
                <w:noProof/>
                <w:szCs w:val="20"/>
                <w:lang w:eastAsia="ja-JP"/>
              </w:rPr>
            </w:r>
            <w:r w:rsidRPr="00AF691A">
              <w:rPr>
                <w:rFonts w:eastAsia="MS Mincho"/>
                <w:noProof/>
                <w:szCs w:val="20"/>
                <w:lang w:eastAsia="ja-JP"/>
              </w:rPr>
              <w:fldChar w:fldCharType="separate"/>
            </w:r>
            <w:r w:rsidRPr="00AF691A">
              <w:rPr>
                <w:rFonts w:eastAsia="MS Mincho"/>
                <w:noProof/>
                <w:szCs w:val="20"/>
                <w:lang w:eastAsia="ja-JP"/>
              </w:rPr>
              <w:t>9.2.3</w:t>
            </w:r>
            <w:r w:rsidRPr="00AF691A">
              <w:rPr>
                <w:rFonts w:eastAsia="MS Mincho"/>
                <w:noProof/>
                <w:szCs w:val="20"/>
                <w:lang w:eastAsia="ja-JP"/>
              </w:rPr>
              <w:fldChar w:fldCharType="end"/>
            </w:r>
          </w:p>
        </w:tc>
      </w:tr>
      <w:tr w:rsidR="007B0DDA" w:rsidRPr="00075F2E" w14:paraId="1111BFAB" w14:textId="77777777" w:rsidTr="00082AA8">
        <w:tc>
          <w:tcPr>
            <w:tcW w:w="6803" w:type="dxa"/>
          </w:tcPr>
          <w:p w14:paraId="5E50359F" w14:textId="77777777" w:rsidR="007B0DDA" w:rsidRPr="00075F2E" w:rsidRDefault="007B0DDA" w:rsidP="00082AA8">
            <w:pPr>
              <w:pStyle w:val="G-PCCTablebody"/>
              <w:rPr>
                <w:rStyle w:val="Synboldinline"/>
                <w:szCs w:val="20"/>
              </w:rPr>
            </w:pPr>
            <w:r w:rsidRPr="00124291">
              <w:rPr>
                <w:rStyle w:val="Codeinline"/>
                <w:color w:val="000000" w:themeColor="text1"/>
                <w:szCs w:val="18"/>
              </w:rPr>
              <w:t>   </w:t>
            </w:r>
            <w:r w:rsidRPr="00075F2E">
              <w:rPr>
                <w:rStyle w:val="Synboldinline"/>
                <w:szCs w:val="20"/>
              </w:rPr>
              <w:t>slice_num_points_minus1</w:t>
            </w:r>
          </w:p>
        </w:tc>
        <w:tc>
          <w:tcPr>
            <w:tcW w:w="1417" w:type="dxa"/>
          </w:tcPr>
          <w:p w14:paraId="4625F2CC" w14:textId="77777777" w:rsidR="007B0DDA" w:rsidRPr="00075F2E" w:rsidRDefault="007B0DDA" w:rsidP="00082AA8">
            <w:pPr>
              <w:pStyle w:val="G-PCCTablebody"/>
              <w:jc w:val="center"/>
              <w:rPr>
                <w:noProof/>
                <w:szCs w:val="20"/>
              </w:rPr>
            </w:pPr>
            <w:r w:rsidRPr="00075F2E">
              <w:rPr>
                <w:rFonts w:eastAsia="MS Mincho"/>
                <w:bCs/>
                <w:noProof/>
                <w:szCs w:val="20"/>
                <w:lang w:eastAsia="ja-JP"/>
              </w:rPr>
              <w:t>u(24)</w:t>
            </w:r>
          </w:p>
        </w:tc>
        <w:tc>
          <w:tcPr>
            <w:tcW w:w="1417" w:type="dxa"/>
          </w:tcPr>
          <w:p w14:paraId="38E05460" w14:textId="77777777" w:rsidR="007B0DDA" w:rsidRPr="00075F2E" w:rsidRDefault="007B0DDA" w:rsidP="00082AA8">
            <w:pPr>
              <w:pStyle w:val="G-PCCTablebody"/>
              <w:jc w:val="center"/>
              <w:rPr>
                <w:rFonts w:eastAsia="MS Mincho"/>
                <w:bCs/>
                <w:noProof/>
                <w:szCs w:val="20"/>
                <w:lang w:eastAsia="ja-JP"/>
              </w:rPr>
            </w:pPr>
            <w:r w:rsidRPr="00075F2E">
              <w:rPr>
                <w:rFonts w:eastAsia="MS Mincho"/>
                <w:bCs/>
                <w:noProof/>
                <w:szCs w:val="20"/>
                <w:lang w:eastAsia="ja-JP"/>
              </w:rPr>
              <w:fldChar w:fldCharType="begin" w:fldLock="1"/>
            </w:r>
            <w:r w:rsidRPr="00075F2E">
              <w:rPr>
                <w:rFonts w:eastAsia="MS Mincho"/>
                <w:bCs/>
                <w:noProof/>
                <w:szCs w:val="20"/>
                <w:lang w:eastAsia="ja-JP"/>
              </w:rPr>
              <w:instrText xml:space="preserve"> REF _Ref92445514 \n \h  \* MERGEFORMAT </w:instrText>
            </w:r>
            <w:r w:rsidRPr="00075F2E">
              <w:rPr>
                <w:rFonts w:eastAsia="MS Mincho"/>
                <w:bCs/>
                <w:noProof/>
                <w:szCs w:val="20"/>
                <w:lang w:eastAsia="ja-JP"/>
              </w:rPr>
            </w:r>
            <w:r w:rsidRPr="00075F2E">
              <w:rPr>
                <w:rFonts w:eastAsia="MS Mincho"/>
                <w:bCs/>
                <w:noProof/>
                <w:szCs w:val="20"/>
                <w:lang w:eastAsia="ja-JP"/>
              </w:rPr>
              <w:fldChar w:fldCharType="separate"/>
            </w:r>
            <w:r w:rsidRPr="00075F2E">
              <w:rPr>
                <w:rFonts w:eastAsia="MS Mincho"/>
                <w:bCs/>
                <w:noProof/>
                <w:szCs w:val="20"/>
                <w:lang w:eastAsia="ja-JP"/>
              </w:rPr>
              <w:t>7.4.3.3</w:t>
            </w:r>
            <w:r w:rsidRPr="00075F2E">
              <w:rPr>
                <w:rFonts w:eastAsia="MS Mincho"/>
                <w:bCs/>
                <w:noProof/>
                <w:szCs w:val="20"/>
                <w:lang w:eastAsia="ja-JP"/>
              </w:rPr>
              <w:fldChar w:fldCharType="end"/>
            </w:r>
          </w:p>
        </w:tc>
      </w:tr>
      <w:tr w:rsidR="007B0DDA" w:rsidRPr="00075F2E" w14:paraId="71F35DCD"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70F2BFF6" w14:textId="77777777" w:rsidR="007B0DDA" w:rsidRPr="00075F2E" w:rsidRDefault="007B0DDA" w:rsidP="00082AA8">
            <w:pPr>
              <w:pStyle w:val="G-PCCTablebodyKWN"/>
              <w:rPr>
                <w:rStyle w:val="Exprinline"/>
                <w:szCs w:val="20"/>
              </w:rPr>
            </w:pPr>
            <w:r w:rsidRPr="00075F2E">
              <w:rPr>
                <w:rStyle w:val="Exprinline"/>
                <w:szCs w:val="20"/>
              </w:rPr>
              <w:t>}</w:t>
            </w:r>
          </w:p>
        </w:tc>
        <w:tc>
          <w:tcPr>
            <w:tcW w:w="1417" w:type="dxa"/>
          </w:tcPr>
          <w:p w14:paraId="2BBB2D17" w14:textId="77777777" w:rsidR="007B0DDA" w:rsidRPr="00075F2E" w:rsidRDefault="007B0DDA" w:rsidP="00082AA8">
            <w:pPr>
              <w:pStyle w:val="G-PCCTablebody"/>
              <w:jc w:val="center"/>
              <w:rPr>
                <w:noProof/>
                <w:szCs w:val="20"/>
              </w:rPr>
            </w:pPr>
          </w:p>
        </w:tc>
        <w:tc>
          <w:tcPr>
            <w:tcW w:w="1417" w:type="dxa"/>
          </w:tcPr>
          <w:p w14:paraId="46BD9469" w14:textId="77777777" w:rsidR="007B0DDA" w:rsidRPr="00075F2E" w:rsidRDefault="007B0DDA" w:rsidP="00082AA8">
            <w:pPr>
              <w:pStyle w:val="G-PCCTablebody"/>
              <w:jc w:val="center"/>
              <w:rPr>
                <w:noProof/>
                <w:szCs w:val="20"/>
              </w:rPr>
            </w:pPr>
          </w:p>
        </w:tc>
      </w:tr>
    </w:tbl>
    <w:p w14:paraId="206283A0" w14:textId="77777777" w:rsidR="007B0DDA" w:rsidRPr="004F2A4F" w:rsidRDefault="007B0DDA" w:rsidP="007B0DDA">
      <w:pPr>
        <w:pStyle w:val="TableSpacer"/>
        <w:rPr>
          <w:lang w:eastAsia="ja-JP"/>
        </w:rPr>
      </w:pPr>
    </w:p>
    <w:p w14:paraId="7E60583A" w14:textId="77777777" w:rsidR="007B0DDA" w:rsidRPr="004F2A4F" w:rsidRDefault="007B0DDA" w:rsidP="007B0DDA">
      <w:pPr>
        <w:pStyle w:val="4"/>
        <w:numPr>
          <w:ilvl w:val="3"/>
          <w:numId w:val="1"/>
        </w:numPr>
      </w:pPr>
      <w:bookmarkStart w:id="790" w:name="_Ref148630333"/>
      <w:bookmarkStart w:id="791" w:name="_Ref48074146"/>
      <w:r>
        <w:t>Occupancy tree syntax</w:t>
      </w:r>
      <w:bookmarkEnd w:id="790"/>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4"/>
        <w:gridCol w:w="1418"/>
        <w:gridCol w:w="1417"/>
      </w:tblGrid>
      <w:tr w:rsidR="007B0DDA" w:rsidRPr="00934912" w14:paraId="2162B11A"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5125B7BC" w14:textId="77777777" w:rsidR="007B0DDA" w:rsidRPr="00934912" w:rsidRDefault="007B0DDA" w:rsidP="00082AA8">
            <w:pPr>
              <w:pStyle w:val="G-PCCTablebodyKWN"/>
              <w:rPr>
                <w:noProof/>
                <w:szCs w:val="20"/>
              </w:rPr>
            </w:pPr>
            <w:r w:rsidRPr="00934912">
              <w:rPr>
                <w:rStyle w:val="Synvarinline"/>
                <w:szCs w:val="20"/>
              </w:rPr>
              <w:t>occupancy_tree</w:t>
            </w:r>
            <w:r w:rsidRPr="00934912">
              <w:rPr>
                <w:rStyle w:val="Exprinline"/>
                <w:szCs w:val="20"/>
              </w:rPr>
              <w:t>(</w:t>
            </w:r>
            <w:r w:rsidRPr="00075F2E">
              <w:rPr>
                <w:rStyle w:val="VarNinline"/>
                <w:szCs w:val="20"/>
              </w:rPr>
              <w:t>occtreeMaxDepthMinus1</w:t>
            </w:r>
            <w:r w:rsidRPr="00934912">
              <w:rPr>
                <w:rStyle w:val="Exprinline"/>
                <w:szCs w:val="20"/>
              </w:rPr>
              <w:t>)</w:t>
            </w:r>
            <w:r w:rsidRPr="00124291">
              <w:rPr>
                <w:rStyle w:val="Exprinline"/>
                <w:color w:val="000000" w:themeColor="text1"/>
                <w:sz w:val="18"/>
                <w:szCs w:val="18"/>
              </w:rPr>
              <w:t> </w:t>
            </w:r>
            <w:r w:rsidRPr="00934912">
              <w:rPr>
                <w:rStyle w:val="Exprinline"/>
                <w:szCs w:val="20"/>
              </w:rPr>
              <w:t>{</w:t>
            </w:r>
          </w:p>
        </w:tc>
        <w:tc>
          <w:tcPr>
            <w:tcW w:w="1418" w:type="dxa"/>
          </w:tcPr>
          <w:p w14:paraId="2F067B25" w14:textId="77777777" w:rsidR="007B0DDA" w:rsidRPr="00934912"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934912">
              <w:rPr>
                <w:noProof/>
                <w:szCs w:val="20"/>
              </w:rPr>
              <w:t>Descriptor</w:t>
            </w:r>
          </w:p>
        </w:tc>
        <w:tc>
          <w:tcPr>
            <w:tcW w:w="1417" w:type="dxa"/>
          </w:tcPr>
          <w:p w14:paraId="26AEF7BC" w14:textId="77777777" w:rsidR="007B0DDA" w:rsidRPr="00934912"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934912">
              <w:rPr>
                <w:noProof/>
                <w:szCs w:val="20"/>
              </w:rPr>
              <w:t>Semantics</w:t>
            </w:r>
          </w:p>
        </w:tc>
      </w:tr>
      <w:tr w:rsidR="007B0DDA" w:rsidRPr="00934912" w14:paraId="1115084F" w14:textId="77777777" w:rsidTr="00082AA8">
        <w:tblPrEx>
          <w:tblLook w:val="04A0" w:firstRow="1" w:lastRow="0" w:firstColumn="1" w:lastColumn="0" w:noHBand="0" w:noVBand="1"/>
        </w:tblPrEx>
        <w:tc>
          <w:tcPr>
            <w:tcW w:w="6804" w:type="dxa"/>
          </w:tcPr>
          <w:p w14:paraId="62310910"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9211DF">
              <w:rPr>
                <w:rStyle w:val="Funcinline"/>
              </w:rPr>
              <w:t>if</w:t>
            </w:r>
            <w:r w:rsidRPr="009211DF">
              <w:rPr>
                <w:rStyle w:val="Exprinline"/>
              </w:rPr>
              <w:t>( </w:t>
            </w:r>
            <w:r w:rsidRPr="005A16BF">
              <w:rPr>
                <w:rStyle w:val="Synvarinline"/>
              </w:rPr>
              <w:t>slice_inter_prediction</w:t>
            </w:r>
            <w:r w:rsidRPr="00124291">
              <w:rPr>
                <w:rStyle w:val="Synvarinline"/>
                <w:rFonts w:hint="eastAsia"/>
                <w:sz w:val="18"/>
                <w:szCs w:val="21"/>
                <w:lang w:eastAsia="zh-CN"/>
              </w:rPr>
              <w:t> </w:t>
            </w:r>
            <w:r w:rsidRPr="005A16BF">
              <w:rPr>
                <w:rStyle w:val="Exprinline"/>
              </w:rPr>
              <w:t>&amp;&amp;</w:t>
            </w:r>
            <w:r>
              <w:rPr>
                <w:rStyle w:val="Exprinline"/>
                <w:rFonts w:hint="eastAsia"/>
                <w:lang w:eastAsia="zh-CN"/>
              </w:rPr>
              <w:t> </w:t>
            </w:r>
            <w:r w:rsidRPr="005A16BF">
              <w:rPr>
                <w:rStyle w:val="Synvarinline"/>
              </w:rPr>
              <w:t>global_motion_enabled</w:t>
            </w:r>
            <w:r w:rsidRPr="00124291">
              <w:rPr>
                <w:rStyle w:val="Synvarinline"/>
                <w:rFonts w:hint="eastAsia"/>
                <w:sz w:val="18"/>
                <w:szCs w:val="21"/>
                <w:lang w:eastAsia="zh-CN"/>
              </w:rPr>
              <w:t> </w:t>
            </w:r>
            <w:r w:rsidRPr="005A16BF">
              <w:rPr>
                <w:rStyle w:val="Exprinline"/>
              </w:rPr>
              <w:t>&amp;&amp;</w:t>
            </w:r>
            <w:r w:rsidRPr="00124291">
              <w:rPr>
                <w:rStyle w:val="Exprinline"/>
                <w:rFonts w:hint="eastAsia"/>
                <w:sz w:val="18"/>
                <w:szCs w:val="21"/>
                <w:lang w:eastAsia="zh-CN"/>
              </w:rPr>
              <w:t> </w:t>
            </w:r>
            <w:r w:rsidRPr="00EB0367">
              <w:rPr>
                <w:rStyle w:val="VarNinline"/>
              </w:rPr>
              <w:t>MotionPartitionType</w:t>
            </w:r>
            <w:r w:rsidRPr="00124291">
              <w:rPr>
                <w:rStyle w:val="VarNinline"/>
                <w:rFonts w:hint="eastAsia"/>
                <w:sz w:val="18"/>
                <w:szCs w:val="21"/>
                <w:lang w:eastAsia="zh-CN"/>
              </w:rPr>
              <w:t> </w:t>
            </w:r>
            <w:r w:rsidRPr="005A16BF">
              <w:rPr>
                <w:rStyle w:val="Exprinline"/>
              </w:rPr>
              <w:t>==</w:t>
            </w:r>
            <w:r w:rsidRPr="00124291">
              <w:rPr>
                <w:rStyle w:val="Exprinline"/>
                <w:color w:val="000000" w:themeColor="text1"/>
                <w:sz w:val="18"/>
                <w:szCs w:val="18"/>
              </w:rPr>
              <w:t> </w:t>
            </w:r>
            <w:r w:rsidRPr="005A16BF">
              <w:rPr>
                <w:rStyle w:val="Exprinline"/>
              </w:rPr>
              <w:t>1</w:t>
            </w:r>
            <w:r w:rsidRPr="009211DF">
              <w:rPr>
                <w:rStyle w:val="Exprinline"/>
              </w:rPr>
              <w:t>)</w:t>
            </w:r>
          </w:p>
        </w:tc>
        <w:tc>
          <w:tcPr>
            <w:tcW w:w="1418" w:type="dxa"/>
          </w:tcPr>
          <w:p w14:paraId="0E3583C1" w14:textId="77777777" w:rsidR="007B0DDA" w:rsidRPr="00934912" w:rsidRDefault="007B0DDA" w:rsidP="00082AA8">
            <w:pPr>
              <w:pStyle w:val="G-PCCTablebody"/>
              <w:jc w:val="center"/>
              <w:rPr>
                <w:noProof/>
                <w:szCs w:val="20"/>
              </w:rPr>
            </w:pPr>
          </w:p>
        </w:tc>
        <w:tc>
          <w:tcPr>
            <w:tcW w:w="1417" w:type="dxa"/>
          </w:tcPr>
          <w:p w14:paraId="360C4DE5" w14:textId="77777777" w:rsidR="007B0DDA" w:rsidRPr="00934912" w:rsidRDefault="007B0DDA" w:rsidP="00082AA8">
            <w:pPr>
              <w:pStyle w:val="G-PCCTablebody"/>
              <w:jc w:val="center"/>
              <w:rPr>
                <w:noProof/>
                <w:szCs w:val="20"/>
              </w:rPr>
            </w:pPr>
          </w:p>
        </w:tc>
      </w:tr>
      <w:tr w:rsidR="007B0DDA" w:rsidRPr="00934912" w14:paraId="44A18A93" w14:textId="77777777" w:rsidTr="00082AA8">
        <w:tblPrEx>
          <w:tblLook w:val="04A0" w:firstRow="1" w:lastRow="0" w:firstColumn="1" w:lastColumn="0" w:noHBand="0" w:noVBand="1"/>
        </w:tblPrEx>
        <w:tc>
          <w:tcPr>
            <w:tcW w:w="6804" w:type="dxa"/>
          </w:tcPr>
          <w:p w14:paraId="6EEC886D" w14:textId="77777777" w:rsidR="007B0DDA" w:rsidRPr="00934912" w:rsidRDefault="007B0DDA" w:rsidP="00082AA8">
            <w:pPr>
              <w:pStyle w:val="G-PCCTablebodyKWN"/>
              <w:rPr>
                <w:rStyle w:val="Exprinline"/>
                <w:sz w:val="22"/>
                <w:szCs w:val="20"/>
              </w:rPr>
            </w:pPr>
            <w:r w:rsidRPr="00124291">
              <w:rPr>
                <w:rStyle w:val="Codeinline"/>
                <w:color w:val="000000" w:themeColor="text1"/>
                <w:szCs w:val="18"/>
              </w:rPr>
              <w:t>      </w:t>
            </w:r>
            <w:r w:rsidRPr="000608BD">
              <w:rPr>
                <w:rStyle w:val="Funcinline"/>
              </w:rPr>
              <w:t>for</w:t>
            </w:r>
            <w:r w:rsidRPr="00865E4E">
              <w:rPr>
                <w:rStyle w:val="Exprinline"/>
              </w:rPr>
              <w:t>(</w:t>
            </w:r>
            <w:r w:rsidRPr="00865E4E">
              <w:rPr>
                <w:rStyle w:val="VarNinline"/>
              </w:rPr>
              <w:t>idx</w:t>
            </w:r>
            <w:r w:rsidRPr="00124291">
              <w:rPr>
                <w:rStyle w:val="Funcinline"/>
                <w:color w:val="000000" w:themeColor="text1"/>
                <w:sz w:val="18"/>
                <w:szCs w:val="18"/>
              </w:rPr>
              <w:t> </w:t>
            </w:r>
            <w:r w:rsidRPr="00865E4E">
              <w:rPr>
                <w:rStyle w:val="Exprinline"/>
              </w:rPr>
              <w:t>=</w:t>
            </w:r>
            <w:r w:rsidRPr="00124291">
              <w:rPr>
                <w:rStyle w:val="Exprinline"/>
                <w:color w:val="000000" w:themeColor="text1"/>
                <w:sz w:val="18"/>
                <w:szCs w:val="18"/>
              </w:rPr>
              <w:t> </w:t>
            </w:r>
            <w:r w:rsidRPr="00865E4E">
              <w:rPr>
                <w:rStyle w:val="Exprinline"/>
              </w:rPr>
              <w:t>0;</w:t>
            </w:r>
            <w:r w:rsidRPr="00124291">
              <w:rPr>
                <w:rStyle w:val="Funcinline"/>
                <w:color w:val="000000" w:themeColor="text1"/>
                <w:sz w:val="18"/>
                <w:szCs w:val="18"/>
              </w:rPr>
              <w:t> </w:t>
            </w:r>
            <w:r w:rsidRPr="00865E4E">
              <w:rPr>
                <w:rStyle w:val="VarNinline"/>
              </w:rPr>
              <w:t>idx</w:t>
            </w:r>
            <w:r w:rsidRPr="00124291">
              <w:rPr>
                <w:rStyle w:val="Funcinline"/>
                <w:color w:val="000000" w:themeColor="text1"/>
                <w:sz w:val="18"/>
                <w:szCs w:val="18"/>
              </w:rPr>
              <w:t> </w:t>
            </w:r>
            <w:r w:rsidRPr="00865E4E">
              <w:rPr>
                <w:rStyle w:val="Exprinline"/>
              </w:rPr>
              <w:t>&lt;</w:t>
            </w:r>
            <w:r w:rsidRPr="00124291">
              <w:rPr>
                <w:rStyle w:val="Exprinline"/>
                <w:color w:val="000000" w:themeColor="text1"/>
                <w:sz w:val="18"/>
                <w:szCs w:val="18"/>
              </w:rPr>
              <w:t> </w:t>
            </w:r>
            <w:r w:rsidRPr="00865E4E">
              <w:rPr>
                <w:rStyle w:val="ExprNameinline"/>
              </w:rPr>
              <w:t>NumMotionBlocks</w:t>
            </w:r>
            <w:r w:rsidRPr="00865E4E">
              <w:rPr>
                <w:rStyle w:val="Exprinline"/>
              </w:rPr>
              <w:t>;</w:t>
            </w:r>
            <w:r w:rsidRPr="00124291">
              <w:rPr>
                <w:rStyle w:val="Funcinline"/>
                <w:color w:val="000000" w:themeColor="text1"/>
                <w:sz w:val="18"/>
                <w:szCs w:val="18"/>
              </w:rPr>
              <w:t> </w:t>
            </w:r>
            <w:r w:rsidRPr="00865E4E">
              <w:rPr>
                <w:rStyle w:val="VarNinline"/>
              </w:rPr>
              <w:t>idx</w:t>
            </w:r>
            <w:r w:rsidRPr="00865E4E">
              <w:rPr>
                <w:rStyle w:val="Exprinline"/>
              </w:rPr>
              <w:t>++)</w:t>
            </w:r>
          </w:p>
        </w:tc>
        <w:tc>
          <w:tcPr>
            <w:tcW w:w="1418" w:type="dxa"/>
          </w:tcPr>
          <w:p w14:paraId="033AB39D" w14:textId="77777777" w:rsidR="007B0DDA" w:rsidRPr="00934912" w:rsidRDefault="007B0DDA" w:rsidP="00082AA8">
            <w:pPr>
              <w:pStyle w:val="G-PCCTablebody"/>
              <w:jc w:val="center"/>
              <w:rPr>
                <w:noProof/>
                <w:szCs w:val="20"/>
              </w:rPr>
            </w:pPr>
          </w:p>
        </w:tc>
        <w:tc>
          <w:tcPr>
            <w:tcW w:w="1417" w:type="dxa"/>
          </w:tcPr>
          <w:p w14:paraId="7E0944CE" w14:textId="77777777" w:rsidR="007B0DDA" w:rsidRPr="00934912" w:rsidRDefault="007B0DDA" w:rsidP="00082AA8">
            <w:pPr>
              <w:pStyle w:val="G-PCCTablebody"/>
              <w:jc w:val="center"/>
              <w:rPr>
                <w:noProof/>
                <w:szCs w:val="20"/>
              </w:rPr>
            </w:pPr>
          </w:p>
        </w:tc>
      </w:tr>
      <w:tr w:rsidR="007B0DDA" w:rsidRPr="00934912" w14:paraId="0B77CD9F" w14:textId="77777777" w:rsidTr="00082AA8">
        <w:tblPrEx>
          <w:tblLook w:val="04A0" w:firstRow="1" w:lastRow="0" w:firstColumn="1" w:lastColumn="0" w:noHBand="0" w:noVBand="1"/>
        </w:tblPrEx>
        <w:tc>
          <w:tcPr>
            <w:tcW w:w="6804" w:type="dxa"/>
          </w:tcPr>
          <w:p w14:paraId="044DFE00"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Pr>
                <w:rStyle w:val="Synboldinline"/>
                <w:szCs w:val="20"/>
              </w:rPr>
              <w:t>gm_comp_partition_block</w:t>
            </w:r>
            <w:r w:rsidRPr="00934912">
              <w:rPr>
                <w:rStyle w:val="Exprinline"/>
                <w:szCs w:val="20"/>
              </w:rPr>
              <w:t>[</w:t>
            </w:r>
            <w:r w:rsidRPr="00934912">
              <w:rPr>
                <w:rStyle w:val="VarNinline"/>
                <w:szCs w:val="20"/>
              </w:rPr>
              <w:t>idx</w:t>
            </w:r>
            <w:r w:rsidRPr="00934912">
              <w:rPr>
                <w:rStyle w:val="Exprinline"/>
                <w:szCs w:val="20"/>
              </w:rPr>
              <w:t>]</w:t>
            </w:r>
          </w:p>
        </w:tc>
        <w:tc>
          <w:tcPr>
            <w:tcW w:w="1418" w:type="dxa"/>
          </w:tcPr>
          <w:p w14:paraId="3F15FC40" w14:textId="77777777" w:rsidR="007B0DDA" w:rsidRPr="00934912" w:rsidRDefault="007B0DDA" w:rsidP="00082AA8">
            <w:pPr>
              <w:pStyle w:val="G-PCCTablebody"/>
              <w:jc w:val="center"/>
              <w:rPr>
                <w:noProof/>
                <w:szCs w:val="20"/>
              </w:rPr>
            </w:pPr>
            <w:r w:rsidRPr="00934912">
              <w:rPr>
                <w:noProof/>
                <w:szCs w:val="20"/>
              </w:rPr>
              <w:t>ae(v)</w:t>
            </w:r>
          </w:p>
        </w:tc>
        <w:tc>
          <w:tcPr>
            <w:tcW w:w="1417" w:type="dxa"/>
          </w:tcPr>
          <w:p w14:paraId="497AEA35" w14:textId="2CD7DD0E" w:rsidR="007B0DDA" w:rsidRPr="00934912" w:rsidRDefault="00D12A8B" w:rsidP="00082AA8">
            <w:pPr>
              <w:pStyle w:val="G-PCCTablebody"/>
              <w:jc w:val="center"/>
              <w:rPr>
                <w:noProof/>
                <w:szCs w:val="20"/>
              </w:rPr>
            </w:pPr>
            <w:r w:rsidRPr="00AF691A">
              <w:rPr>
                <w:noProof/>
                <w:szCs w:val="20"/>
              </w:rPr>
              <w:fldChar w:fldCharType="begin"/>
            </w:r>
            <w:r w:rsidRPr="00AF691A">
              <w:rPr>
                <w:noProof/>
                <w:szCs w:val="20"/>
              </w:rPr>
              <w:instrText xml:space="preserve"> REF _Ref146186973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9.2.15.2.2</w:t>
            </w:r>
            <w:r w:rsidRPr="00AF691A">
              <w:rPr>
                <w:noProof/>
                <w:szCs w:val="20"/>
              </w:rPr>
              <w:fldChar w:fldCharType="end"/>
            </w:r>
          </w:p>
        </w:tc>
      </w:tr>
      <w:tr w:rsidR="007B0DDA" w:rsidRPr="00934912" w14:paraId="4E0D4AE0" w14:textId="77777777" w:rsidTr="00082AA8">
        <w:tc>
          <w:tcPr>
            <w:tcW w:w="6804" w:type="dxa"/>
          </w:tcPr>
          <w:p w14:paraId="0E18027D"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934912">
              <w:rPr>
                <w:rStyle w:val="VarNinline"/>
                <w:szCs w:val="20"/>
              </w:rPr>
              <w:t>OccQpSubtreeDepth</w:t>
            </w:r>
            <w:r w:rsidRPr="00124291">
              <w:rPr>
                <w:rStyle w:val="Exprinline"/>
                <w:color w:val="000000" w:themeColor="text1"/>
                <w:sz w:val="18"/>
                <w:szCs w:val="18"/>
              </w:rPr>
              <w:t> </w:t>
            </w:r>
            <w:r w:rsidRPr="00934912">
              <w:rPr>
                <w:rStyle w:val="Exprinline"/>
                <w:szCs w:val="20"/>
              </w:rPr>
              <w:t>=</w:t>
            </w:r>
            <w:r w:rsidRPr="00124291">
              <w:rPr>
                <w:rStyle w:val="Exprinline"/>
                <w:color w:val="000000" w:themeColor="text1"/>
                <w:sz w:val="18"/>
                <w:szCs w:val="18"/>
              </w:rPr>
              <w:t> </w:t>
            </w:r>
            <w:r w:rsidRPr="00934912">
              <w:rPr>
                <w:rStyle w:val="VarNinline"/>
                <w:szCs w:val="20"/>
              </w:rPr>
              <w:t>occtreeMaxDepthMinus1</w:t>
            </w:r>
            <w:r w:rsidRPr="00124291">
              <w:rPr>
                <w:rStyle w:val="Exprinline"/>
                <w:color w:val="000000" w:themeColor="text1"/>
                <w:sz w:val="18"/>
                <w:szCs w:val="18"/>
              </w:rPr>
              <w:t> </w:t>
            </w:r>
            <w:r w:rsidRPr="00934912">
              <w:rPr>
                <w:rStyle w:val="Exprinline"/>
                <w:szCs w:val="20"/>
              </w:rPr>
              <w:t>+</w:t>
            </w:r>
            <w:r w:rsidRPr="00124291">
              <w:rPr>
                <w:rStyle w:val="Exprinline"/>
                <w:color w:val="000000" w:themeColor="text1"/>
                <w:sz w:val="18"/>
                <w:szCs w:val="18"/>
              </w:rPr>
              <w:t> </w:t>
            </w:r>
            <w:r w:rsidRPr="00934912">
              <w:rPr>
                <w:rStyle w:val="Exprinline"/>
                <w:szCs w:val="20"/>
              </w:rPr>
              <w:t>1</w:t>
            </w:r>
          </w:p>
        </w:tc>
        <w:tc>
          <w:tcPr>
            <w:tcW w:w="1418" w:type="dxa"/>
          </w:tcPr>
          <w:p w14:paraId="4A2431F4" w14:textId="77777777" w:rsidR="007B0DDA" w:rsidRPr="00934912" w:rsidRDefault="007B0DDA" w:rsidP="00082AA8">
            <w:pPr>
              <w:pStyle w:val="G-PCCTablebody"/>
              <w:jc w:val="center"/>
              <w:rPr>
                <w:noProof/>
                <w:szCs w:val="20"/>
              </w:rPr>
            </w:pPr>
          </w:p>
        </w:tc>
        <w:tc>
          <w:tcPr>
            <w:tcW w:w="1417" w:type="dxa"/>
          </w:tcPr>
          <w:p w14:paraId="699D2E7C" w14:textId="704838DA" w:rsidR="007B0DDA" w:rsidRPr="00934912" w:rsidRDefault="00877809" w:rsidP="00082AA8">
            <w:pPr>
              <w:pStyle w:val="G-PCCTablebody"/>
              <w:jc w:val="center"/>
              <w:rPr>
                <w:noProof/>
                <w:szCs w:val="20"/>
              </w:rPr>
            </w:pPr>
            <w:r w:rsidRPr="00AF691A">
              <w:rPr>
                <w:noProof/>
                <w:szCs w:val="20"/>
              </w:rPr>
              <w:fldChar w:fldCharType="begin"/>
            </w:r>
            <w:r w:rsidRPr="00AF691A">
              <w:rPr>
                <w:noProof/>
                <w:szCs w:val="20"/>
              </w:rPr>
              <w:instrText xml:space="preserve"> REF _Ref99020090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9.2.14.4</w:t>
            </w:r>
            <w:r w:rsidRPr="00AF691A">
              <w:rPr>
                <w:noProof/>
                <w:szCs w:val="20"/>
              </w:rPr>
              <w:fldChar w:fldCharType="end"/>
            </w:r>
          </w:p>
        </w:tc>
      </w:tr>
      <w:tr w:rsidR="007B0DDA" w:rsidRPr="00934912" w14:paraId="1951491B" w14:textId="77777777" w:rsidTr="00082AA8">
        <w:tc>
          <w:tcPr>
            <w:tcW w:w="6804" w:type="dxa"/>
          </w:tcPr>
          <w:p w14:paraId="6EFE4891" w14:textId="77777777" w:rsidR="007B0DDA" w:rsidRPr="00934912" w:rsidRDefault="007B0DDA" w:rsidP="00082AA8">
            <w:pPr>
              <w:pStyle w:val="G-PCCTablebodyKWN"/>
              <w:rPr>
                <w:noProof/>
                <w:szCs w:val="20"/>
              </w:rPr>
            </w:pPr>
            <w:r w:rsidRPr="00124291">
              <w:rPr>
                <w:rStyle w:val="Codeinline"/>
                <w:color w:val="000000" w:themeColor="text1"/>
                <w:szCs w:val="18"/>
              </w:rPr>
              <w:t>   </w:t>
            </w:r>
            <w:r w:rsidRPr="00934912">
              <w:rPr>
                <w:rStyle w:val="Funcinline"/>
                <w:szCs w:val="20"/>
              </w:rPr>
              <w:t>for</w:t>
            </w:r>
            <w:r w:rsidRPr="00934912">
              <w:rPr>
                <w:rStyle w:val="Exprinline"/>
                <w:szCs w:val="20"/>
              </w:rPr>
              <w:t>( </w:t>
            </w:r>
            <w:r w:rsidRPr="00934912">
              <w:rPr>
                <w:rStyle w:val="VarNinline"/>
                <w:szCs w:val="20"/>
              </w:rPr>
              <w:t>Dpth</w:t>
            </w:r>
            <w:r w:rsidRPr="00124291">
              <w:rPr>
                <w:rStyle w:val="Exprinline"/>
                <w:color w:val="000000" w:themeColor="text1"/>
                <w:sz w:val="18"/>
                <w:szCs w:val="18"/>
              </w:rPr>
              <w:t> </w:t>
            </w:r>
            <w:r w:rsidRPr="00934912">
              <w:rPr>
                <w:rStyle w:val="Exprinline"/>
                <w:szCs w:val="20"/>
              </w:rPr>
              <w:t>=</w:t>
            </w:r>
            <w:r w:rsidRPr="00124291">
              <w:rPr>
                <w:rStyle w:val="Exprinline"/>
                <w:color w:val="000000" w:themeColor="text1"/>
                <w:sz w:val="18"/>
                <w:szCs w:val="18"/>
              </w:rPr>
              <w:t> </w:t>
            </w:r>
            <w:r w:rsidRPr="000608BD">
              <w:rPr>
                <w:rStyle w:val="Exprinline"/>
              </w:rPr>
              <w:t>0</w:t>
            </w:r>
            <w:r w:rsidRPr="00934912">
              <w:rPr>
                <w:rStyle w:val="Exprinline"/>
                <w:szCs w:val="20"/>
              </w:rPr>
              <w:t>;</w:t>
            </w:r>
            <w:r w:rsidRPr="00124291">
              <w:rPr>
                <w:rStyle w:val="Exprinline"/>
                <w:color w:val="000000" w:themeColor="text1"/>
                <w:sz w:val="18"/>
                <w:szCs w:val="18"/>
              </w:rPr>
              <w:t> </w:t>
            </w:r>
            <w:r w:rsidRPr="00934912">
              <w:rPr>
                <w:rStyle w:val="VarNinline"/>
                <w:szCs w:val="20"/>
              </w:rPr>
              <w:t>Dpth</w:t>
            </w:r>
            <w:r w:rsidRPr="00124291">
              <w:rPr>
                <w:rStyle w:val="Exprinline"/>
                <w:color w:val="000000" w:themeColor="text1"/>
                <w:sz w:val="18"/>
                <w:szCs w:val="18"/>
              </w:rPr>
              <w:t> </w:t>
            </w:r>
            <w:r w:rsidRPr="00934912">
              <w:rPr>
                <w:rStyle w:val="Exprinline"/>
                <w:szCs w:val="20"/>
              </w:rPr>
              <w:t>≤</w:t>
            </w:r>
            <w:r w:rsidRPr="00124291">
              <w:rPr>
                <w:rStyle w:val="Exprinline"/>
                <w:color w:val="000000" w:themeColor="text1"/>
                <w:sz w:val="18"/>
                <w:szCs w:val="18"/>
              </w:rPr>
              <w:t> </w:t>
            </w:r>
            <w:r w:rsidRPr="00934912">
              <w:rPr>
                <w:rStyle w:val="VarNinline"/>
                <w:szCs w:val="20"/>
              </w:rPr>
              <w:t>occtreeMaxDepthMinus1</w:t>
            </w:r>
            <w:r>
              <w:rPr>
                <w:rStyle w:val="Exprinline"/>
                <w:szCs w:val="20"/>
              </w:rPr>
              <w:t>;</w:t>
            </w:r>
            <w:r w:rsidRPr="00124291">
              <w:rPr>
                <w:rStyle w:val="Exprinline"/>
                <w:color w:val="000000" w:themeColor="text1"/>
                <w:sz w:val="18"/>
                <w:szCs w:val="18"/>
              </w:rPr>
              <w:t> </w:t>
            </w:r>
            <w:r w:rsidRPr="00934912">
              <w:rPr>
                <w:rStyle w:val="VarNinline"/>
                <w:szCs w:val="20"/>
              </w:rPr>
              <w:t>Dpth</w:t>
            </w:r>
            <w:r w:rsidRPr="00934912">
              <w:rPr>
                <w:rStyle w:val="Exprinline"/>
                <w:szCs w:val="20"/>
              </w:rPr>
              <w:t>++ )</w:t>
            </w:r>
            <w:r w:rsidRPr="00124291">
              <w:rPr>
                <w:rStyle w:val="Exprinline"/>
                <w:color w:val="000000" w:themeColor="text1"/>
                <w:sz w:val="18"/>
                <w:szCs w:val="18"/>
              </w:rPr>
              <w:t> </w:t>
            </w:r>
            <w:r w:rsidRPr="00934912">
              <w:rPr>
                <w:rStyle w:val="Exprinline"/>
                <w:szCs w:val="20"/>
              </w:rPr>
              <w:t>{</w:t>
            </w:r>
          </w:p>
        </w:tc>
        <w:tc>
          <w:tcPr>
            <w:tcW w:w="1418" w:type="dxa"/>
          </w:tcPr>
          <w:p w14:paraId="2C32D0AC" w14:textId="77777777" w:rsidR="007B0DDA" w:rsidRPr="00934912" w:rsidRDefault="007B0DDA" w:rsidP="00082AA8">
            <w:pPr>
              <w:pStyle w:val="G-PCCTablebody"/>
              <w:jc w:val="center"/>
              <w:rPr>
                <w:noProof/>
                <w:szCs w:val="20"/>
              </w:rPr>
            </w:pPr>
          </w:p>
        </w:tc>
        <w:tc>
          <w:tcPr>
            <w:tcW w:w="1417" w:type="dxa"/>
          </w:tcPr>
          <w:p w14:paraId="347C22D6" w14:textId="77777777" w:rsidR="007B0DDA" w:rsidRPr="00934912" w:rsidRDefault="007B0DDA" w:rsidP="00082AA8">
            <w:pPr>
              <w:pStyle w:val="G-PCCTablebody"/>
              <w:jc w:val="center"/>
              <w:rPr>
                <w:noProof/>
                <w:szCs w:val="20"/>
              </w:rPr>
            </w:pPr>
          </w:p>
        </w:tc>
      </w:tr>
      <w:tr w:rsidR="007B0DDA" w:rsidRPr="00934912" w14:paraId="2B549AB0" w14:textId="77777777" w:rsidTr="00082AA8">
        <w:tc>
          <w:tcPr>
            <w:tcW w:w="6804" w:type="dxa"/>
          </w:tcPr>
          <w:p w14:paraId="5E6E50B9" w14:textId="77777777" w:rsidR="007B0DDA" w:rsidRPr="00934912" w:rsidRDefault="007B0DDA" w:rsidP="00082AA8">
            <w:pPr>
              <w:pStyle w:val="G-PCCTablebody"/>
              <w:rPr>
                <w:szCs w:val="20"/>
                <w:lang w:eastAsia="ko-KR"/>
              </w:rPr>
            </w:pPr>
            <w:r w:rsidRPr="00124291">
              <w:rPr>
                <w:rStyle w:val="Codeinline"/>
                <w:color w:val="000000" w:themeColor="text1"/>
                <w:szCs w:val="18"/>
              </w:rPr>
              <w:t>      </w:t>
            </w:r>
            <w:r w:rsidRPr="00934912">
              <w:rPr>
                <w:rStyle w:val="Synvarinline"/>
                <w:szCs w:val="20"/>
              </w:rPr>
              <w:t>occupancy_tree_level</w:t>
            </w:r>
            <w:r w:rsidRPr="00934912">
              <w:rPr>
                <w:rStyle w:val="Exprinline"/>
                <w:szCs w:val="20"/>
              </w:rPr>
              <w:t>( </w:t>
            </w:r>
            <w:r w:rsidRPr="00934912">
              <w:rPr>
                <w:rStyle w:val="VarNinline"/>
                <w:szCs w:val="20"/>
              </w:rPr>
              <w:t>Dpth</w:t>
            </w:r>
            <w:r w:rsidRPr="00934912">
              <w:rPr>
                <w:rStyle w:val="Exprinline"/>
                <w:szCs w:val="20"/>
              </w:rPr>
              <w:t> )</w:t>
            </w:r>
          </w:p>
        </w:tc>
        <w:tc>
          <w:tcPr>
            <w:tcW w:w="1418" w:type="dxa"/>
          </w:tcPr>
          <w:p w14:paraId="491BA0B9" w14:textId="77777777" w:rsidR="007B0DDA" w:rsidRPr="00934912" w:rsidRDefault="007B0DDA" w:rsidP="00082AA8">
            <w:pPr>
              <w:pStyle w:val="G-PCCTablebody"/>
              <w:jc w:val="center"/>
              <w:rPr>
                <w:noProof/>
                <w:szCs w:val="20"/>
              </w:rPr>
            </w:pPr>
          </w:p>
        </w:tc>
        <w:tc>
          <w:tcPr>
            <w:tcW w:w="1417" w:type="dxa"/>
          </w:tcPr>
          <w:p w14:paraId="43F1B90A" w14:textId="77777777" w:rsidR="007B0DDA" w:rsidRPr="00934912" w:rsidRDefault="007B0DDA" w:rsidP="00082AA8">
            <w:pPr>
              <w:pStyle w:val="G-PCCTablebody"/>
              <w:jc w:val="center"/>
              <w:rPr>
                <w:noProof/>
                <w:szCs w:val="20"/>
              </w:rPr>
            </w:pPr>
          </w:p>
        </w:tc>
      </w:tr>
      <w:tr w:rsidR="007B0DDA" w:rsidRPr="00934912" w14:paraId="21B86FA2" w14:textId="77777777" w:rsidTr="00082AA8">
        <w:tc>
          <w:tcPr>
            <w:tcW w:w="6804" w:type="dxa"/>
          </w:tcPr>
          <w:p w14:paraId="67BF148C" w14:textId="77777777" w:rsidR="007B0DDA" w:rsidRPr="00934912" w:rsidRDefault="007B0DDA" w:rsidP="00082AA8">
            <w:pPr>
              <w:pStyle w:val="G-PCCTablebodyKWN"/>
              <w:rPr>
                <w:szCs w:val="20"/>
                <w:lang w:eastAsia="ko-KR"/>
              </w:rPr>
            </w:pPr>
            <w:r w:rsidRPr="00124291">
              <w:rPr>
                <w:rStyle w:val="Codeinline"/>
                <w:color w:val="000000" w:themeColor="text1"/>
                <w:szCs w:val="18"/>
              </w:rPr>
              <w:t>      </w:t>
            </w:r>
            <w:r w:rsidRPr="00934912">
              <w:rPr>
                <w:rStyle w:val="Funcinline"/>
                <w:szCs w:val="20"/>
              </w:rPr>
              <w:t>if</w:t>
            </w:r>
            <w:r w:rsidRPr="00934912">
              <w:rPr>
                <w:rStyle w:val="Exprinline"/>
                <w:szCs w:val="20"/>
              </w:rPr>
              <w:t>( </w:t>
            </w:r>
            <w:r w:rsidRPr="00934912">
              <w:rPr>
                <w:rStyle w:val="VarNinline"/>
                <w:szCs w:val="20"/>
              </w:rPr>
              <w:t>Dpth</w:t>
            </w:r>
            <w:r w:rsidRPr="00124291">
              <w:rPr>
                <w:rStyle w:val="Exprinline"/>
                <w:color w:val="000000" w:themeColor="text1"/>
                <w:sz w:val="18"/>
                <w:szCs w:val="18"/>
              </w:rPr>
              <w:t> </w:t>
            </w:r>
            <w:r w:rsidRPr="00934912">
              <w:rPr>
                <w:rStyle w:val="Exprinline"/>
                <w:szCs w:val="20"/>
              </w:rPr>
              <w:t>+</w:t>
            </w:r>
            <w:r w:rsidRPr="00124291">
              <w:rPr>
                <w:rStyle w:val="Exprinline"/>
                <w:color w:val="000000" w:themeColor="text1"/>
                <w:sz w:val="18"/>
                <w:szCs w:val="18"/>
              </w:rPr>
              <w:t> </w:t>
            </w:r>
            <w:r w:rsidRPr="00934912">
              <w:rPr>
                <w:rStyle w:val="Exprinline"/>
                <w:szCs w:val="20"/>
              </w:rPr>
              <w:t>1</w:t>
            </w:r>
            <w:r w:rsidRPr="00124291">
              <w:rPr>
                <w:rStyle w:val="Exprinline"/>
                <w:color w:val="000000" w:themeColor="text1"/>
                <w:sz w:val="18"/>
                <w:szCs w:val="18"/>
              </w:rPr>
              <w:t> </w:t>
            </w:r>
            <w:r w:rsidRPr="00934912">
              <w:rPr>
                <w:rStyle w:val="Exprinline"/>
                <w:szCs w:val="20"/>
              </w:rPr>
              <w:t>&gt;</w:t>
            </w:r>
            <w:r w:rsidRPr="00124291">
              <w:rPr>
                <w:rStyle w:val="Exprinline"/>
                <w:color w:val="000000" w:themeColor="text1"/>
                <w:sz w:val="18"/>
                <w:szCs w:val="18"/>
              </w:rPr>
              <w:t> </w:t>
            </w:r>
            <w:r w:rsidRPr="00934912">
              <w:rPr>
                <w:rStyle w:val="ExprNameinline"/>
                <w:szCs w:val="20"/>
              </w:rPr>
              <w:t>OcctreeEntropyStreamDepth</w:t>
            </w:r>
            <w:r w:rsidRPr="00934912">
              <w:rPr>
                <w:rStyle w:val="Exprinline"/>
                <w:szCs w:val="20"/>
              </w:rPr>
              <w:t> )</w:t>
            </w:r>
          </w:p>
        </w:tc>
        <w:tc>
          <w:tcPr>
            <w:tcW w:w="1418" w:type="dxa"/>
          </w:tcPr>
          <w:p w14:paraId="28842B0F" w14:textId="77777777" w:rsidR="007B0DDA" w:rsidRPr="00934912" w:rsidRDefault="007B0DDA" w:rsidP="00082AA8">
            <w:pPr>
              <w:pStyle w:val="G-PCCTablebody"/>
              <w:jc w:val="center"/>
              <w:rPr>
                <w:noProof/>
                <w:szCs w:val="20"/>
              </w:rPr>
            </w:pPr>
          </w:p>
        </w:tc>
        <w:tc>
          <w:tcPr>
            <w:tcW w:w="1417" w:type="dxa"/>
          </w:tcPr>
          <w:p w14:paraId="71749D03" w14:textId="1DB9EA13" w:rsidR="007B0DDA" w:rsidRPr="00934912" w:rsidRDefault="00877809" w:rsidP="00082AA8">
            <w:pPr>
              <w:pStyle w:val="G-PCCTablebody"/>
              <w:jc w:val="center"/>
              <w:rPr>
                <w:noProof/>
                <w:szCs w:val="20"/>
              </w:rPr>
            </w:pPr>
            <w:r w:rsidRPr="00AF691A">
              <w:rPr>
                <w:noProof/>
                <w:szCs w:val="20"/>
              </w:rPr>
              <w:fldChar w:fldCharType="begin"/>
            </w:r>
            <w:r w:rsidRPr="00AF691A">
              <w:rPr>
                <w:noProof/>
                <w:szCs w:val="20"/>
              </w:rPr>
              <w:instrText xml:space="preserve"> REF _Ref92445149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9.2.3</w:t>
            </w:r>
            <w:r w:rsidRPr="00AF691A">
              <w:rPr>
                <w:noProof/>
                <w:szCs w:val="20"/>
              </w:rPr>
              <w:fldChar w:fldCharType="end"/>
            </w:r>
          </w:p>
        </w:tc>
      </w:tr>
      <w:tr w:rsidR="007B0DDA" w:rsidRPr="00934912" w14:paraId="3F3E67F9" w14:textId="77777777" w:rsidTr="00082AA8">
        <w:tc>
          <w:tcPr>
            <w:tcW w:w="6804" w:type="dxa"/>
          </w:tcPr>
          <w:p w14:paraId="3B9F50ED" w14:textId="77777777" w:rsidR="007B0DDA" w:rsidRPr="00934912" w:rsidRDefault="007B0DDA" w:rsidP="00082AA8">
            <w:pPr>
              <w:pStyle w:val="G-PCCTablebody"/>
              <w:rPr>
                <w:rStyle w:val="Synboldinline"/>
                <w:szCs w:val="20"/>
              </w:rPr>
            </w:pPr>
            <w:r w:rsidRPr="00124291">
              <w:rPr>
                <w:rStyle w:val="Codeinline"/>
                <w:color w:val="000000" w:themeColor="text1"/>
                <w:szCs w:val="18"/>
              </w:rPr>
              <w:t>         </w:t>
            </w:r>
            <w:r w:rsidRPr="00934912">
              <w:rPr>
                <w:rStyle w:val="Synboldinline"/>
                <w:szCs w:val="20"/>
              </w:rPr>
              <w:t>occtree_end_of_entropy_stream</w:t>
            </w:r>
          </w:p>
        </w:tc>
        <w:tc>
          <w:tcPr>
            <w:tcW w:w="1418" w:type="dxa"/>
          </w:tcPr>
          <w:p w14:paraId="69F05AFA" w14:textId="77777777" w:rsidR="007B0DDA" w:rsidRPr="00934912" w:rsidRDefault="007B0DDA" w:rsidP="00082AA8">
            <w:pPr>
              <w:pStyle w:val="G-PCCTablebody"/>
              <w:jc w:val="center"/>
              <w:rPr>
                <w:noProof/>
                <w:szCs w:val="20"/>
              </w:rPr>
            </w:pPr>
            <w:r w:rsidRPr="00934912">
              <w:rPr>
                <w:noProof/>
                <w:szCs w:val="20"/>
              </w:rPr>
              <w:t>ae(v)</w:t>
            </w:r>
          </w:p>
        </w:tc>
        <w:tc>
          <w:tcPr>
            <w:tcW w:w="1417" w:type="dxa"/>
          </w:tcPr>
          <w:p w14:paraId="44DF2294" w14:textId="00559D85" w:rsidR="007B0DDA" w:rsidRPr="00934912" w:rsidRDefault="00877809" w:rsidP="00082AA8">
            <w:pPr>
              <w:pStyle w:val="G-PCCTablebody"/>
              <w:jc w:val="center"/>
              <w:rPr>
                <w:noProof/>
                <w:szCs w:val="20"/>
              </w:rPr>
            </w:pPr>
            <w:r w:rsidRPr="000E4DBD">
              <w:rPr>
                <w:noProof/>
                <w:szCs w:val="20"/>
              </w:rPr>
              <w:fldChar w:fldCharType="begin"/>
            </w:r>
            <w:r w:rsidRPr="000E4DBD">
              <w:rPr>
                <w:noProof/>
                <w:szCs w:val="20"/>
              </w:rPr>
              <w:instrText xml:space="preserve"> REF _Ref92445149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9.2.3</w:t>
            </w:r>
            <w:r w:rsidRPr="000E4DBD">
              <w:rPr>
                <w:noProof/>
                <w:szCs w:val="20"/>
              </w:rPr>
              <w:fldChar w:fldCharType="end"/>
            </w:r>
          </w:p>
        </w:tc>
      </w:tr>
      <w:tr w:rsidR="007B0DDA" w:rsidRPr="00934912" w14:paraId="17CEDD9C" w14:textId="77777777" w:rsidTr="00082AA8">
        <w:tc>
          <w:tcPr>
            <w:tcW w:w="6804" w:type="dxa"/>
          </w:tcPr>
          <w:p w14:paraId="58279DFD" w14:textId="77777777" w:rsidR="007B0DDA" w:rsidRPr="00934912" w:rsidRDefault="007B0DDA" w:rsidP="00082AA8">
            <w:pPr>
              <w:pStyle w:val="G-PCCTablebody"/>
              <w:rPr>
                <w:rStyle w:val="Exprinline"/>
                <w:szCs w:val="20"/>
              </w:rPr>
            </w:pPr>
            <w:r w:rsidRPr="00124291">
              <w:rPr>
                <w:rStyle w:val="Codeinline"/>
                <w:color w:val="000000" w:themeColor="text1"/>
                <w:szCs w:val="18"/>
              </w:rPr>
              <w:t>   </w:t>
            </w:r>
            <w:r w:rsidRPr="00934912">
              <w:rPr>
                <w:rStyle w:val="Exprinline"/>
                <w:szCs w:val="20"/>
              </w:rPr>
              <w:t>}</w:t>
            </w:r>
          </w:p>
        </w:tc>
        <w:tc>
          <w:tcPr>
            <w:tcW w:w="1418" w:type="dxa"/>
          </w:tcPr>
          <w:p w14:paraId="02E4C749" w14:textId="77777777" w:rsidR="007B0DDA" w:rsidRPr="00934912" w:rsidRDefault="007B0DDA" w:rsidP="00082AA8">
            <w:pPr>
              <w:pStyle w:val="G-PCCTablebody"/>
              <w:jc w:val="center"/>
              <w:rPr>
                <w:noProof/>
                <w:szCs w:val="20"/>
              </w:rPr>
            </w:pPr>
          </w:p>
        </w:tc>
        <w:tc>
          <w:tcPr>
            <w:tcW w:w="1417" w:type="dxa"/>
          </w:tcPr>
          <w:p w14:paraId="1DBDDCDD" w14:textId="77777777" w:rsidR="007B0DDA" w:rsidRPr="00934912" w:rsidRDefault="007B0DDA" w:rsidP="00082AA8">
            <w:pPr>
              <w:pStyle w:val="G-PCCTablebody"/>
              <w:jc w:val="center"/>
              <w:rPr>
                <w:noProof/>
                <w:szCs w:val="20"/>
              </w:rPr>
            </w:pPr>
          </w:p>
        </w:tc>
      </w:tr>
      <w:tr w:rsidR="007B0DDA" w:rsidRPr="00934912" w14:paraId="15E349D8" w14:textId="77777777" w:rsidTr="00082AA8">
        <w:trPr>
          <w:cnfStyle w:val="010000000000" w:firstRow="0" w:lastRow="1" w:firstColumn="0" w:lastColumn="0" w:oddVBand="0" w:evenVBand="0" w:oddHBand="0" w:evenHBand="0" w:firstRowFirstColumn="0" w:firstRowLastColumn="0" w:lastRowFirstColumn="0" w:lastRowLastColumn="0"/>
        </w:trPr>
        <w:tc>
          <w:tcPr>
            <w:tcW w:w="6804" w:type="dxa"/>
          </w:tcPr>
          <w:p w14:paraId="7618738C" w14:textId="77777777" w:rsidR="007B0DDA" w:rsidRPr="00934912" w:rsidRDefault="007B0DDA" w:rsidP="00082AA8">
            <w:pPr>
              <w:pStyle w:val="G-PCCTablebodyKWN"/>
              <w:rPr>
                <w:rStyle w:val="Exprinline"/>
                <w:szCs w:val="20"/>
              </w:rPr>
            </w:pPr>
            <w:r w:rsidRPr="00934912">
              <w:rPr>
                <w:rStyle w:val="Exprinline"/>
                <w:szCs w:val="20"/>
              </w:rPr>
              <w:t>}</w:t>
            </w:r>
          </w:p>
        </w:tc>
        <w:tc>
          <w:tcPr>
            <w:tcW w:w="1418" w:type="dxa"/>
          </w:tcPr>
          <w:p w14:paraId="2315C5CF" w14:textId="77777777" w:rsidR="007B0DDA" w:rsidRPr="00934912" w:rsidRDefault="007B0DDA" w:rsidP="00082AA8">
            <w:pPr>
              <w:pStyle w:val="G-PCCTablebody"/>
              <w:jc w:val="center"/>
              <w:rPr>
                <w:noProof/>
                <w:szCs w:val="20"/>
              </w:rPr>
            </w:pPr>
          </w:p>
        </w:tc>
        <w:tc>
          <w:tcPr>
            <w:tcW w:w="1417" w:type="dxa"/>
          </w:tcPr>
          <w:p w14:paraId="15526B19" w14:textId="77777777" w:rsidR="007B0DDA" w:rsidRPr="00934912" w:rsidRDefault="007B0DDA" w:rsidP="00082AA8">
            <w:pPr>
              <w:pStyle w:val="G-PCCTablebody"/>
              <w:jc w:val="center"/>
              <w:rPr>
                <w:noProof/>
                <w:szCs w:val="20"/>
              </w:rPr>
            </w:pPr>
          </w:p>
        </w:tc>
      </w:tr>
    </w:tbl>
    <w:p w14:paraId="4B9499F1" w14:textId="77777777" w:rsidR="007B0DDA" w:rsidRPr="004F2A4F" w:rsidRDefault="007B0DDA" w:rsidP="007B0DDA">
      <w:pPr>
        <w:pStyle w:val="TableSpacer"/>
        <w:rPr>
          <w:lang w:eastAsia="ja-JP"/>
        </w:rPr>
      </w:pPr>
    </w:p>
    <w:p w14:paraId="1EE28E6A" w14:textId="77777777" w:rsidR="007B0DDA" w:rsidRPr="004F2A4F" w:rsidRDefault="007B0DDA" w:rsidP="007B0DDA">
      <w:pPr>
        <w:pStyle w:val="4"/>
        <w:numPr>
          <w:ilvl w:val="3"/>
          <w:numId w:val="1"/>
        </w:numPr>
      </w:pPr>
      <w:bookmarkStart w:id="792" w:name="_Ref90560734"/>
      <w:r>
        <w:t>Occupancy tree level</w:t>
      </w:r>
      <w:r w:rsidRPr="004F2A4F">
        <w:t xml:space="preserve"> syntax</w:t>
      </w:r>
      <w:bookmarkEnd w:id="788"/>
      <w:bookmarkEnd w:id="789"/>
      <w:bookmarkEnd w:id="791"/>
      <w:bookmarkEnd w:id="792"/>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4"/>
        <w:gridCol w:w="1418"/>
        <w:gridCol w:w="1417"/>
      </w:tblGrid>
      <w:tr w:rsidR="007B0DDA" w:rsidRPr="00AA07A4" w14:paraId="4F3BDF4D"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747E4681" w14:textId="77777777" w:rsidR="007B0DDA" w:rsidRPr="00AA07A4" w:rsidRDefault="007B0DDA" w:rsidP="00082AA8">
            <w:pPr>
              <w:pStyle w:val="G-PCCTablebodyKWN"/>
              <w:rPr>
                <w:noProof/>
                <w:szCs w:val="20"/>
              </w:rPr>
            </w:pPr>
            <w:bookmarkStart w:id="793" w:name="_Toc516234137"/>
            <w:bookmarkStart w:id="794" w:name="_Ref36771290"/>
            <w:r w:rsidRPr="00AA07A4">
              <w:rPr>
                <w:rStyle w:val="Synvarinline"/>
                <w:szCs w:val="20"/>
              </w:rPr>
              <w:t>occupancy_tree_level</w:t>
            </w:r>
            <w:r w:rsidRPr="00AA07A4">
              <w:rPr>
                <w:rStyle w:val="Exprinline"/>
                <w:szCs w:val="20"/>
              </w:rPr>
              <w:t>( </w:t>
            </w:r>
            <w:r w:rsidRPr="00AA07A4">
              <w:rPr>
                <w:rStyle w:val="VarNinline"/>
                <w:szCs w:val="20"/>
              </w:rPr>
              <w:t>dpth</w:t>
            </w:r>
            <w:r w:rsidRPr="00AA07A4">
              <w:rPr>
                <w:rStyle w:val="Exprinline"/>
                <w:szCs w:val="20"/>
              </w:rPr>
              <w:t> )</w:t>
            </w:r>
            <w:r w:rsidRPr="00124291">
              <w:rPr>
                <w:rStyle w:val="Exprinline"/>
                <w:color w:val="000000" w:themeColor="text1"/>
                <w:sz w:val="18"/>
                <w:szCs w:val="18"/>
              </w:rPr>
              <w:t> </w:t>
            </w:r>
            <w:r w:rsidRPr="00AA07A4">
              <w:rPr>
                <w:rStyle w:val="Exprinline"/>
                <w:szCs w:val="20"/>
              </w:rPr>
              <w:t>{</w:t>
            </w:r>
          </w:p>
        </w:tc>
        <w:tc>
          <w:tcPr>
            <w:tcW w:w="1418" w:type="dxa"/>
          </w:tcPr>
          <w:p w14:paraId="2B63C670" w14:textId="77777777" w:rsidR="007B0DDA" w:rsidRPr="00AA07A4"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AA07A4">
              <w:rPr>
                <w:noProof/>
                <w:szCs w:val="20"/>
              </w:rPr>
              <w:t>Descriptor</w:t>
            </w:r>
          </w:p>
        </w:tc>
        <w:tc>
          <w:tcPr>
            <w:tcW w:w="1417" w:type="dxa"/>
          </w:tcPr>
          <w:p w14:paraId="2DC08F08" w14:textId="77777777" w:rsidR="007B0DDA" w:rsidRPr="00AA07A4"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AA07A4">
              <w:rPr>
                <w:noProof/>
                <w:szCs w:val="20"/>
              </w:rPr>
              <w:t>Semantics</w:t>
            </w:r>
          </w:p>
        </w:tc>
      </w:tr>
      <w:tr w:rsidR="007B0DDA" w:rsidRPr="00AA07A4" w14:paraId="7D89ABDA" w14:textId="77777777" w:rsidTr="00082AA8">
        <w:tc>
          <w:tcPr>
            <w:tcW w:w="6804" w:type="dxa"/>
          </w:tcPr>
          <w:p w14:paraId="46F26C0E" w14:textId="77777777" w:rsidR="007B0DDA" w:rsidRPr="00AA07A4" w:rsidRDefault="007B0DDA" w:rsidP="00082AA8">
            <w:pPr>
              <w:pStyle w:val="G-PCCTablebodyKWN"/>
              <w:rPr>
                <w:szCs w:val="20"/>
                <w:lang w:eastAsia="ko-KR"/>
              </w:rPr>
            </w:pPr>
            <w:r w:rsidRPr="00124291">
              <w:rPr>
                <w:rStyle w:val="Codeinline"/>
                <w:color w:val="000000" w:themeColor="text1"/>
                <w:szCs w:val="18"/>
              </w:rPr>
              <w:t>   </w:t>
            </w:r>
            <w:r w:rsidRPr="00AA07A4">
              <w:rPr>
                <w:rStyle w:val="Funcinline"/>
                <w:szCs w:val="20"/>
              </w:rPr>
              <w:t>if</w:t>
            </w:r>
            <w:r w:rsidRPr="00AA07A4">
              <w:rPr>
                <w:rStyle w:val="Exprinline"/>
                <w:szCs w:val="20"/>
              </w:rPr>
              <w:t>( </w:t>
            </w:r>
            <w:r w:rsidRPr="00AA07A4">
              <w:rPr>
                <w:rStyle w:val="Synvarinline"/>
                <w:szCs w:val="20"/>
              </w:rPr>
              <w:t>geom_scaling_enabled</w:t>
            </w:r>
            <w:r w:rsidRPr="00124291">
              <w:rPr>
                <w:rStyle w:val="Exprinline"/>
                <w:color w:val="000000" w:themeColor="text1"/>
                <w:sz w:val="18"/>
                <w:szCs w:val="18"/>
              </w:rPr>
              <w:t> </w:t>
            </w:r>
            <w:r w:rsidRPr="00AA07A4">
              <w:rPr>
                <w:rStyle w:val="Exprinline"/>
                <w:szCs w:val="20"/>
              </w:rPr>
              <w:t>&amp;&amp;</w:t>
            </w:r>
            <w:r w:rsidRPr="00124291">
              <w:rPr>
                <w:rStyle w:val="Exprinline"/>
                <w:color w:val="000000" w:themeColor="text1"/>
                <w:sz w:val="18"/>
                <w:szCs w:val="18"/>
              </w:rPr>
              <w:t> </w:t>
            </w:r>
            <w:r w:rsidRPr="00AA07A4">
              <w:rPr>
                <w:rStyle w:val="VarNinline"/>
                <w:szCs w:val="20"/>
              </w:rPr>
              <w:t>dpth</w:t>
            </w:r>
            <w:r w:rsidRPr="00124291">
              <w:rPr>
                <w:rStyle w:val="Exprinline"/>
                <w:color w:val="000000" w:themeColor="text1"/>
                <w:sz w:val="18"/>
                <w:szCs w:val="18"/>
              </w:rPr>
              <w:t> </w:t>
            </w:r>
            <w:r w:rsidRPr="00AA07A4">
              <w:rPr>
                <w:rStyle w:val="Exprinline"/>
                <w:szCs w:val="20"/>
              </w:rPr>
              <w:t>&lt;</w:t>
            </w:r>
            <w:r w:rsidRPr="00124291">
              <w:rPr>
                <w:rStyle w:val="Exprinline"/>
                <w:color w:val="000000" w:themeColor="text1"/>
                <w:sz w:val="18"/>
                <w:szCs w:val="18"/>
              </w:rPr>
              <w:t> </w:t>
            </w:r>
            <w:r w:rsidRPr="00AA07A4">
              <w:rPr>
                <w:rStyle w:val="VarNinline"/>
                <w:szCs w:val="20"/>
              </w:rPr>
              <w:t>OccQpSubtreeDepth</w:t>
            </w:r>
            <w:r w:rsidRPr="00AA07A4">
              <w:rPr>
                <w:rStyle w:val="Exprinline"/>
                <w:szCs w:val="20"/>
              </w:rPr>
              <w:t> )</w:t>
            </w:r>
          </w:p>
        </w:tc>
        <w:tc>
          <w:tcPr>
            <w:tcW w:w="1418" w:type="dxa"/>
          </w:tcPr>
          <w:p w14:paraId="5D28422E" w14:textId="77777777" w:rsidR="007B0DDA" w:rsidRPr="00AA07A4" w:rsidRDefault="007B0DDA" w:rsidP="00082AA8">
            <w:pPr>
              <w:pStyle w:val="G-PCCTablebody"/>
              <w:jc w:val="center"/>
              <w:rPr>
                <w:noProof/>
                <w:szCs w:val="20"/>
              </w:rPr>
            </w:pPr>
          </w:p>
        </w:tc>
        <w:tc>
          <w:tcPr>
            <w:tcW w:w="1417" w:type="dxa"/>
          </w:tcPr>
          <w:p w14:paraId="6C7FCA88" w14:textId="77777777" w:rsidR="007B0DDA" w:rsidRPr="00AA07A4" w:rsidRDefault="007B0DDA" w:rsidP="00082AA8">
            <w:pPr>
              <w:pStyle w:val="G-PCCTablebody"/>
              <w:jc w:val="center"/>
              <w:rPr>
                <w:noProof/>
                <w:szCs w:val="20"/>
              </w:rPr>
            </w:pPr>
          </w:p>
        </w:tc>
      </w:tr>
      <w:tr w:rsidR="007B0DDA" w:rsidRPr="00AA07A4" w14:paraId="2CB51F62" w14:textId="77777777" w:rsidTr="00082AA8">
        <w:tc>
          <w:tcPr>
            <w:tcW w:w="6804" w:type="dxa"/>
          </w:tcPr>
          <w:p w14:paraId="2592D27E" w14:textId="77777777" w:rsidR="007B0DDA" w:rsidRPr="00AA07A4" w:rsidRDefault="007B0DDA" w:rsidP="00082AA8">
            <w:pPr>
              <w:pStyle w:val="G-PCCTablebody"/>
              <w:rPr>
                <w:rStyle w:val="Synboldinline"/>
                <w:szCs w:val="20"/>
              </w:rPr>
            </w:pPr>
            <w:r w:rsidRPr="00124291">
              <w:rPr>
                <w:rStyle w:val="Codeinline"/>
                <w:color w:val="000000" w:themeColor="text1"/>
                <w:szCs w:val="18"/>
              </w:rPr>
              <w:t>      </w:t>
            </w:r>
            <w:r w:rsidRPr="00AA07A4">
              <w:rPr>
                <w:rStyle w:val="Synboldinline"/>
                <w:szCs w:val="20"/>
              </w:rPr>
              <w:t>occ_subtree_qp_offset_present</w:t>
            </w:r>
          </w:p>
        </w:tc>
        <w:tc>
          <w:tcPr>
            <w:tcW w:w="1418" w:type="dxa"/>
          </w:tcPr>
          <w:p w14:paraId="0CA1EED6" w14:textId="77777777" w:rsidR="007B0DDA" w:rsidRPr="00AA07A4" w:rsidRDefault="007B0DDA" w:rsidP="00082AA8">
            <w:pPr>
              <w:pStyle w:val="G-PCCTablebody"/>
              <w:jc w:val="center"/>
              <w:rPr>
                <w:noProof/>
                <w:szCs w:val="20"/>
              </w:rPr>
            </w:pPr>
            <w:r w:rsidRPr="00AA07A4">
              <w:rPr>
                <w:noProof/>
                <w:szCs w:val="20"/>
              </w:rPr>
              <w:t>ae(v)</w:t>
            </w:r>
          </w:p>
        </w:tc>
        <w:tc>
          <w:tcPr>
            <w:tcW w:w="1417" w:type="dxa"/>
          </w:tcPr>
          <w:p w14:paraId="3B545106" w14:textId="6F8896C9" w:rsidR="007B0DDA" w:rsidRPr="00AA07A4" w:rsidRDefault="00252BDF" w:rsidP="00082AA8">
            <w:pPr>
              <w:pStyle w:val="G-PCCTablebody"/>
              <w:jc w:val="center"/>
              <w:rPr>
                <w:noProof/>
                <w:szCs w:val="20"/>
              </w:rPr>
            </w:pPr>
            <w:r w:rsidRPr="00AF691A">
              <w:rPr>
                <w:noProof/>
                <w:szCs w:val="20"/>
              </w:rPr>
              <w:fldChar w:fldCharType="begin"/>
            </w:r>
            <w:r w:rsidRPr="00AF691A">
              <w:rPr>
                <w:noProof/>
                <w:szCs w:val="20"/>
              </w:rPr>
              <w:instrText xml:space="preserve"> REF _Ref99020107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9.2.14.3</w:t>
            </w:r>
            <w:r w:rsidRPr="00AF691A">
              <w:rPr>
                <w:noProof/>
                <w:szCs w:val="20"/>
              </w:rPr>
              <w:fldChar w:fldCharType="end"/>
            </w:r>
          </w:p>
        </w:tc>
      </w:tr>
      <w:tr w:rsidR="007B0DDA" w:rsidRPr="00AA07A4" w14:paraId="6A21F5C5" w14:textId="77777777" w:rsidTr="00082AA8">
        <w:tc>
          <w:tcPr>
            <w:tcW w:w="6804" w:type="dxa"/>
          </w:tcPr>
          <w:p w14:paraId="3B81C207"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AA07A4">
              <w:rPr>
                <w:rStyle w:val="Funcinline"/>
                <w:szCs w:val="20"/>
              </w:rPr>
              <w:t>if</w:t>
            </w:r>
            <w:r w:rsidRPr="00AA07A4">
              <w:rPr>
                <w:rStyle w:val="Exprinline"/>
                <w:szCs w:val="20"/>
              </w:rPr>
              <w:t>( </w:t>
            </w:r>
            <w:r w:rsidRPr="00AA07A4">
              <w:rPr>
                <w:rStyle w:val="Synvarinline"/>
                <w:szCs w:val="20"/>
              </w:rPr>
              <w:t>occ_subtree_qp_offset_present</w:t>
            </w:r>
            <w:r w:rsidRPr="00AA07A4">
              <w:rPr>
                <w:rStyle w:val="Exprinline"/>
                <w:szCs w:val="20"/>
              </w:rPr>
              <w:t> )</w:t>
            </w:r>
          </w:p>
        </w:tc>
        <w:tc>
          <w:tcPr>
            <w:tcW w:w="1418" w:type="dxa"/>
          </w:tcPr>
          <w:p w14:paraId="7BFD4EB2" w14:textId="77777777" w:rsidR="007B0DDA" w:rsidRPr="00AA07A4" w:rsidRDefault="007B0DDA" w:rsidP="00082AA8">
            <w:pPr>
              <w:pStyle w:val="G-PCCTablebody"/>
              <w:jc w:val="center"/>
              <w:rPr>
                <w:noProof/>
                <w:szCs w:val="20"/>
              </w:rPr>
            </w:pPr>
          </w:p>
        </w:tc>
        <w:tc>
          <w:tcPr>
            <w:tcW w:w="1417" w:type="dxa"/>
          </w:tcPr>
          <w:p w14:paraId="3FC0FFCB" w14:textId="77777777" w:rsidR="007B0DDA" w:rsidRPr="00AA07A4" w:rsidRDefault="007B0DDA" w:rsidP="00082AA8">
            <w:pPr>
              <w:pStyle w:val="G-PCCTablebody"/>
              <w:jc w:val="center"/>
              <w:rPr>
                <w:noProof/>
                <w:szCs w:val="20"/>
              </w:rPr>
            </w:pPr>
          </w:p>
        </w:tc>
      </w:tr>
      <w:tr w:rsidR="007B0DDA" w:rsidRPr="00AA07A4" w14:paraId="66EB9C1A" w14:textId="77777777" w:rsidTr="00082AA8">
        <w:tc>
          <w:tcPr>
            <w:tcW w:w="6804" w:type="dxa"/>
          </w:tcPr>
          <w:p w14:paraId="33DE7D67"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AA07A4">
              <w:rPr>
                <w:rStyle w:val="VarNinline"/>
                <w:szCs w:val="20"/>
              </w:rPr>
              <w:t>OccQpSubtreeDepth</w:t>
            </w:r>
            <w:r w:rsidRPr="00124291">
              <w:rPr>
                <w:rStyle w:val="Exprinline"/>
                <w:color w:val="000000" w:themeColor="text1"/>
                <w:sz w:val="18"/>
                <w:szCs w:val="18"/>
              </w:rPr>
              <w:t> </w:t>
            </w:r>
            <w:r w:rsidRPr="00AA07A4">
              <w:rPr>
                <w:rStyle w:val="Exprinline"/>
                <w:szCs w:val="20"/>
              </w:rPr>
              <w:t>=</w:t>
            </w:r>
            <w:r w:rsidRPr="00124291">
              <w:rPr>
                <w:rStyle w:val="Exprinline"/>
                <w:color w:val="000000" w:themeColor="text1"/>
                <w:sz w:val="18"/>
                <w:szCs w:val="18"/>
              </w:rPr>
              <w:t> </w:t>
            </w:r>
            <w:r w:rsidRPr="00AA07A4">
              <w:rPr>
                <w:rStyle w:val="VarNinline"/>
                <w:szCs w:val="20"/>
              </w:rPr>
              <w:t>dpth</w:t>
            </w:r>
          </w:p>
        </w:tc>
        <w:tc>
          <w:tcPr>
            <w:tcW w:w="1418" w:type="dxa"/>
          </w:tcPr>
          <w:p w14:paraId="797DB567" w14:textId="77777777" w:rsidR="007B0DDA" w:rsidRPr="00AA07A4" w:rsidRDefault="007B0DDA" w:rsidP="00082AA8">
            <w:pPr>
              <w:pStyle w:val="G-PCCTablebody"/>
              <w:jc w:val="center"/>
              <w:rPr>
                <w:noProof/>
                <w:szCs w:val="20"/>
              </w:rPr>
            </w:pPr>
          </w:p>
        </w:tc>
        <w:tc>
          <w:tcPr>
            <w:tcW w:w="1417" w:type="dxa"/>
          </w:tcPr>
          <w:p w14:paraId="66A51A37" w14:textId="77777777" w:rsidR="007B0DDA" w:rsidRPr="00AA07A4" w:rsidRDefault="007B0DDA" w:rsidP="00082AA8">
            <w:pPr>
              <w:pStyle w:val="G-PCCTablebody"/>
              <w:jc w:val="center"/>
              <w:rPr>
                <w:noProof/>
                <w:szCs w:val="20"/>
              </w:rPr>
            </w:pPr>
          </w:p>
        </w:tc>
      </w:tr>
      <w:tr w:rsidR="007B0DDA" w:rsidRPr="00AA07A4" w14:paraId="0FA3770D" w14:textId="77777777" w:rsidTr="00082AA8">
        <w:tc>
          <w:tcPr>
            <w:tcW w:w="6804" w:type="dxa"/>
          </w:tcPr>
          <w:p w14:paraId="77D06F67" w14:textId="77777777" w:rsidR="007B0DDA" w:rsidRPr="00AA07A4" w:rsidRDefault="007B0DDA" w:rsidP="00082AA8">
            <w:pPr>
              <w:pStyle w:val="G-PCCTablebodyKWN"/>
              <w:rPr>
                <w:b/>
                <w:bCs/>
                <w:noProof/>
                <w:szCs w:val="20"/>
              </w:rPr>
            </w:pPr>
            <w:r w:rsidRPr="00124291">
              <w:rPr>
                <w:rStyle w:val="Codeinline"/>
                <w:color w:val="000000" w:themeColor="text1"/>
                <w:szCs w:val="18"/>
              </w:rPr>
              <w:t>   </w:t>
            </w:r>
            <w:r w:rsidRPr="00AA07A4">
              <w:rPr>
                <w:rStyle w:val="Funcinline"/>
                <w:szCs w:val="20"/>
              </w:rPr>
              <w:t>for</w:t>
            </w:r>
            <w:r w:rsidRPr="00AA07A4">
              <w:rPr>
                <w:rStyle w:val="Exprinline"/>
                <w:szCs w:val="20"/>
              </w:rPr>
              <w:t>( </w:t>
            </w:r>
            <w:r w:rsidRPr="00AA07A4">
              <w:rPr>
                <w:rStyle w:val="VarNinline"/>
                <w:szCs w:val="20"/>
              </w:rPr>
              <w:t>NodeIdx</w:t>
            </w:r>
            <w:r w:rsidRPr="00124291">
              <w:rPr>
                <w:rStyle w:val="Exprinline"/>
                <w:color w:val="000000" w:themeColor="text1"/>
                <w:sz w:val="18"/>
                <w:szCs w:val="18"/>
              </w:rPr>
              <w:t> </w:t>
            </w:r>
            <w:r w:rsidRPr="00AA07A4">
              <w:rPr>
                <w:rStyle w:val="Exprinline"/>
                <w:szCs w:val="20"/>
              </w:rPr>
              <w:t>=</w:t>
            </w:r>
            <w:r w:rsidRPr="00124291">
              <w:rPr>
                <w:rStyle w:val="Exprinline"/>
                <w:color w:val="000000" w:themeColor="text1"/>
                <w:sz w:val="18"/>
                <w:szCs w:val="18"/>
              </w:rPr>
              <w:t> </w:t>
            </w:r>
            <w:r w:rsidRPr="00AA07A4">
              <w:rPr>
                <w:rStyle w:val="Exprinline"/>
                <w:szCs w:val="20"/>
              </w:rPr>
              <w:t>0;</w:t>
            </w:r>
            <w:r w:rsidRPr="00124291">
              <w:rPr>
                <w:rStyle w:val="Exprinline"/>
                <w:color w:val="000000" w:themeColor="text1"/>
                <w:sz w:val="18"/>
                <w:szCs w:val="18"/>
              </w:rPr>
              <w:t> </w:t>
            </w:r>
            <w:r w:rsidRPr="00AA07A4">
              <w:rPr>
                <w:rStyle w:val="VarNinline"/>
                <w:szCs w:val="20"/>
              </w:rPr>
              <w:t>NodeIdx</w:t>
            </w:r>
            <w:r w:rsidRPr="00124291">
              <w:rPr>
                <w:rStyle w:val="Exprinline"/>
                <w:color w:val="000000" w:themeColor="text1"/>
                <w:sz w:val="18"/>
                <w:szCs w:val="18"/>
              </w:rPr>
              <w:t> </w:t>
            </w:r>
            <w:r w:rsidRPr="00AA07A4">
              <w:rPr>
                <w:rStyle w:val="Exprinline"/>
                <w:szCs w:val="20"/>
              </w:rPr>
              <w:t>&lt;</w:t>
            </w:r>
            <w:r w:rsidRPr="00124291">
              <w:rPr>
                <w:rStyle w:val="Exprinline"/>
                <w:color w:val="000000" w:themeColor="text1"/>
                <w:sz w:val="18"/>
                <w:szCs w:val="18"/>
              </w:rPr>
              <w:t> </w:t>
            </w:r>
            <w:r w:rsidRPr="00AA07A4">
              <w:rPr>
                <w:rStyle w:val="ExprNameinline"/>
                <w:szCs w:val="20"/>
              </w:rPr>
              <w:t>OccNodeCnt</w:t>
            </w:r>
            <w:r w:rsidRPr="00AA07A4">
              <w:rPr>
                <w:rStyle w:val="Exprinline"/>
                <w:szCs w:val="20"/>
              </w:rPr>
              <w:t>[ </w:t>
            </w:r>
            <w:r w:rsidRPr="00AA07A4">
              <w:rPr>
                <w:rStyle w:val="VarNinline"/>
                <w:szCs w:val="20"/>
              </w:rPr>
              <w:t>dpth</w:t>
            </w:r>
            <w:r w:rsidRPr="00AA07A4">
              <w:rPr>
                <w:rStyle w:val="Exprinline"/>
                <w:szCs w:val="20"/>
              </w:rPr>
              <w:t> ];</w:t>
            </w:r>
            <w:r w:rsidRPr="00124291">
              <w:rPr>
                <w:rStyle w:val="Exprinline"/>
                <w:color w:val="000000" w:themeColor="text1"/>
                <w:sz w:val="18"/>
                <w:szCs w:val="18"/>
              </w:rPr>
              <w:t> </w:t>
            </w:r>
            <w:r w:rsidRPr="00AA07A4">
              <w:rPr>
                <w:rStyle w:val="VarNinline"/>
                <w:szCs w:val="20"/>
              </w:rPr>
              <w:t>NodeIdx</w:t>
            </w:r>
            <w:r w:rsidRPr="00AA07A4">
              <w:rPr>
                <w:rStyle w:val="Exprinline"/>
                <w:szCs w:val="20"/>
              </w:rPr>
              <w:t>++ )</w:t>
            </w:r>
          </w:p>
        </w:tc>
        <w:tc>
          <w:tcPr>
            <w:tcW w:w="1418" w:type="dxa"/>
          </w:tcPr>
          <w:p w14:paraId="124EBA15" w14:textId="77777777" w:rsidR="007B0DDA" w:rsidRPr="00AA07A4" w:rsidRDefault="007B0DDA" w:rsidP="00082AA8">
            <w:pPr>
              <w:pStyle w:val="G-PCCTablebody"/>
              <w:jc w:val="center"/>
              <w:rPr>
                <w:noProof/>
                <w:szCs w:val="20"/>
              </w:rPr>
            </w:pPr>
          </w:p>
        </w:tc>
        <w:tc>
          <w:tcPr>
            <w:tcW w:w="1417" w:type="dxa"/>
          </w:tcPr>
          <w:p w14:paraId="71456E40" w14:textId="77777777" w:rsidR="007B0DDA" w:rsidRPr="00AA07A4" w:rsidRDefault="007B0DDA" w:rsidP="00082AA8">
            <w:pPr>
              <w:pStyle w:val="G-PCCTablebody"/>
              <w:jc w:val="center"/>
              <w:rPr>
                <w:noProof/>
                <w:szCs w:val="20"/>
              </w:rPr>
            </w:pPr>
          </w:p>
        </w:tc>
      </w:tr>
      <w:tr w:rsidR="007B0DDA" w:rsidRPr="00AA07A4" w14:paraId="3D68EB12" w14:textId="77777777" w:rsidTr="00082AA8">
        <w:tc>
          <w:tcPr>
            <w:tcW w:w="6804" w:type="dxa"/>
          </w:tcPr>
          <w:p w14:paraId="0D1AF37C" w14:textId="77777777" w:rsidR="007B0DDA" w:rsidRPr="00AA07A4" w:rsidRDefault="007B0DDA" w:rsidP="00082AA8">
            <w:pPr>
              <w:pStyle w:val="G-PCCTablebody"/>
              <w:rPr>
                <w:b/>
                <w:bCs/>
                <w:noProof/>
                <w:szCs w:val="20"/>
              </w:rPr>
            </w:pPr>
            <w:r w:rsidRPr="00124291">
              <w:rPr>
                <w:rStyle w:val="Codeinline"/>
                <w:color w:val="000000" w:themeColor="text1"/>
                <w:szCs w:val="18"/>
              </w:rPr>
              <w:t>      </w:t>
            </w:r>
            <w:r w:rsidRPr="00AA07A4">
              <w:rPr>
                <w:rStyle w:val="Synvarinline"/>
                <w:szCs w:val="20"/>
              </w:rPr>
              <w:t>occupancy_tree_node</w:t>
            </w:r>
            <w:r w:rsidRPr="00AA07A4">
              <w:rPr>
                <w:rStyle w:val="Exprinline"/>
                <w:szCs w:val="20"/>
              </w:rPr>
              <w:t>( </w:t>
            </w:r>
            <w:r w:rsidRPr="00AA07A4">
              <w:rPr>
                <w:rStyle w:val="VarNinline"/>
                <w:szCs w:val="20"/>
              </w:rPr>
              <w:t>dpth</w:t>
            </w:r>
            <w:r w:rsidRPr="00AA07A4">
              <w:rPr>
                <w:rStyle w:val="Exprinline"/>
                <w:szCs w:val="20"/>
              </w:rPr>
              <w:t>,</w:t>
            </w:r>
            <w:r w:rsidRPr="00124291">
              <w:rPr>
                <w:rStyle w:val="Exprinline"/>
                <w:color w:val="000000" w:themeColor="text1"/>
                <w:sz w:val="18"/>
                <w:szCs w:val="18"/>
              </w:rPr>
              <w:t> </w:t>
            </w:r>
            <w:r w:rsidRPr="00AA07A4">
              <w:rPr>
                <w:rStyle w:val="VarNinline"/>
                <w:szCs w:val="20"/>
              </w:rPr>
              <w:t>NodeIdx</w:t>
            </w:r>
            <w:r w:rsidRPr="00AA07A4">
              <w:rPr>
                <w:rStyle w:val="Exprinline"/>
                <w:szCs w:val="20"/>
              </w:rPr>
              <w:t> )</w:t>
            </w:r>
          </w:p>
        </w:tc>
        <w:tc>
          <w:tcPr>
            <w:tcW w:w="1418" w:type="dxa"/>
          </w:tcPr>
          <w:p w14:paraId="5DFB93A4" w14:textId="77777777" w:rsidR="007B0DDA" w:rsidRPr="00AA07A4" w:rsidRDefault="007B0DDA" w:rsidP="00082AA8">
            <w:pPr>
              <w:pStyle w:val="G-PCCTablebody"/>
              <w:jc w:val="center"/>
              <w:rPr>
                <w:noProof/>
                <w:szCs w:val="20"/>
              </w:rPr>
            </w:pPr>
          </w:p>
        </w:tc>
        <w:tc>
          <w:tcPr>
            <w:tcW w:w="1417" w:type="dxa"/>
          </w:tcPr>
          <w:p w14:paraId="175BF23E" w14:textId="77777777" w:rsidR="007B0DDA" w:rsidRPr="00AA07A4" w:rsidRDefault="007B0DDA" w:rsidP="00082AA8">
            <w:pPr>
              <w:pStyle w:val="G-PCCTablebody"/>
              <w:jc w:val="center"/>
              <w:rPr>
                <w:noProof/>
                <w:szCs w:val="20"/>
              </w:rPr>
            </w:pPr>
          </w:p>
        </w:tc>
      </w:tr>
      <w:tr w:rsidR="007B0DDA" w:rsidRPr="00AA07A4" w14:paraId="0819F492" w14:textId="77777777" w:rsidTr="00082AA8">
        <w:trPr>
          <w:cnfStyle w:val="010000000000" w:firstRow="0" w:lastRow="1" w:firstColumn="0" w:lastColumn="0" w:oddVBand="0" w:evenVBand="0" w:oddHBand="0" w:evenHBand="0" w:firstRowFirstColumn="0" w:firstRowLastColumn="0" w:lastRowFirstColumn="0" w:lastRowLastColumn="0"/>
        </w:trPr>
        <w:tc>
          <w:tcPr>
            <w:tcW w:w="6804" w:type="dxa"/>
          </w:tcPr>
          <w:p w14:paraId="7D0EF45E" w14:textId="77777777" w:rsidR="007B0DDA" w:rsidRPr="00AA07A4" w:rsidRDefault="007B0DDA" w:rsidP="00082AA8">
            <w:pPr>
              <w:pStyle w:val="G-PCCTablebodyKWN"/>
              <w:rPr>
                <w:rStyle w:val="Exprinline"/>
                <w:szCs w:val="20"/>
              </w:rPr>
            </w:pPr>
            <w:r w:rsidRPr="00AA07A4">
              <w:rPr>
                <w:rStyle w:val="Exprinline"/>
                <w:szCs w:val="20"/>
              </w:rPr>
              <w:t>}</w:t>
            </w:r>
          </w:p>
        </w:tc>
        <w:tc>
          <w:tcPr>
            <w:tcW w:w="1418" w:type="dxa"/>
          </w:tcPr>
          <w:p w14:paraId="41C1AA64" w14:textId="77777777" w:rsidR="007B0DDA" w:rsidRPr="00AA07A4" w:rsidRDefault="007B0DDA" w:rsidP="00082AA8">
            <w:pPr>
              <w:pStyle w:val="G-PCCTablebody"/>
              <w:jc w:val="center"/>
              <w:rPr>
                <w:noProof/>
                <w:szCs w:val="20"/>
              </w:rPr>
            </w:pPr>
          </w:p>
        </w:tc>
        <w:tc>
          <w:tcPr>
            <w:tcW w:w="1417" w:type="dxa"/>
          </w:tcPr>
          <w:p w14:paraId="3DB29C10" w14:textId="77777777" w:rsidR="007B0DDA" w:rsidRPr="00AA07A4" w:rsidRDefault="007B0DDA" w:rsidP="00082AA8">
            <w:pPr>
              <w:pStyle w:val="G-PCCTablebody"/>
              <w:jc w:val="center"/>
              <w:rPr>
                <w:noProof/>
                <w:szCs w:val="20"/>
              </w:rPr>
            </w:pPr>
          </w:p>
        </w:tc>
      </w:tr>
    </w:tbl>
    <w:p w14:paraId="66C847F3" w14:textId="77777777" w:rsidR="007B0DDA" w:rsidRPr="00124291" w:rsidRDefault="007B0DDA" w:rsidP="007B0DDA">
      <w:pPr>
        <w:pStyle w:val="TableSpacer"/>
        <w:rPr>
          <w:color w:val="000000" w:themeColor="text1"/>
          <w:sz w:val="18"/>
          <w:szCs w:val="18"/>
          <w:lang w:eastAsia="ja-JP"/>
        </w:rPr>
      </w:pPr>
    </w:p>
    <w:p w14:paraId="2C7D16FC" w14:textId="77777777" w:rsidR="007B0DDA" w:rsidRDefault="007B0DDA" w:rsidP="007B0DDA">
      <w:pPr>
        <w:pStyle w:val="4"/>
        <w:numPr>
          <w:ilvl w:val="3"/>
          <w:numId w:val="1"/>
        </w:numPr>
      </w:pPr>
      <w:bookmarkStart w:id="795" w:name="_Ref90396023"/>
      <w:r>
        <w:t>Occupancy tree</w:t>
      </w:r>
      <w:r w:rsidRPr="004F2A4F">
        <w:t xml:space="preserve"> node syntax</w:t>
      </w:r>
      <w:bookmarkEnd w:id="793"/>
      <w:bookmarkEnd w:id="794"/>
      <w:bookmarkEnd w:id="795"/>
    </w:p>
    <w:tbl>
      <w:tblPr>
        <w:tblStyle w:val="Syntaxtable"/>
        <w:tblW w:w="9637" w:type="dxa"/>
        <w:tblLayout w:type="fixed"/>
        <w:tblLook w:val="06E0" w:firstRow="1" w:lastRow="1" w:firstColumn="1" w:lastColumn="0" w:noHBand="1" w:noVBand="1"/>
      </w:tblPr>
      <w:tblGrid>
        <w:gridCol w:w="6792"/>
        <w:gridCol w:w="1408"/>
        <w:gridCol w:w="1437"/>
      </w:tblGrid>
      <w:tr w:rsidR="007B0DDA" w:rsidRPr="00021729" w14:paraId="3E3B0DEF" w14:textId="77777777" w:rsidTr="00F75262">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11" w:type="dxa"/>
          </w:tcPr>
          <w:p w14:paraId="55E795FD" w14:textId="77777777" w:rsidR="007B0DDA" w:rsidRPr="00021729" w:rsidRDefault="007B0DDA" w:rsidP="00082AA8">
            <w:pPr>
              <w:pStyle w:val="G-PCCTablebodyKWN"/>
              <w:rPr>
                <w:b/>
                <w:bCs/>
                <w:noProof/>
                <w:szCs w:val="20"/>
              </w:rPr>
            </w:pPr>
            <w:r w:rsidRPr="00021729">
              <w:rPr>
                <w:rStyle w:val="Synvarinline"/>
                <w:szCs w:val="20"/>
              </w:rPr>
              <w:t>occupancy_tree_node</w:t>
            </w:r>
            <w:r w:rsidRPr="00021729">
              <w:rPr>
                <w:rStyle w:val="Exprinline"/>
                <w:szCs w:val="20"/>
              </w:rPr>
              <w:t>( </w:t>
            </w:r>
            <w:r w:rsidRPr="00021729">
              <w:rPr>
                <w:rStyle w:val="VarNinline"/>
                <w:szCs w:val="20"/>
              </w:rPr>
              <w:t>dpth</w:t>
            </w:r>
            <w:r w:rsidRPr="00021729">
              <w:rPr>
                <w:rStyle w:val="Exprinline"/>
                <w:szCs w:val="20"/>
              </w:rPr>
              <w:t>,</w:t>
            </w:r>
            <w:r w:rsidRPr="00124291">
              <w:rPr>
                <w:rStyle w:val="Exprinline"/>
                <w:color w:val="000000" w:themeColor="text1"/>
                <w:sz w:val="18"/>
                <w:szCs w:val="18"/>
              </w:rPr>
              <w:t> </w:t>
            </w:r>
            <w:r w:rsidRPr="00021729">
              <w:rPr>
                <w:rStyle w:val="VarNinline"/>
                <w:szCs w:val="20"/>
              </w:rPr>
              <w:t>nodeIdx</w:t>
            </w:r>
            <w:r w:rsidRPr="00021729">
              <w:rPr>
                <w:rStyle w:val="Exprinline"/>
                <w:szCs w:val="20"/>
              </w:rPr>
              <w:t> )</w:t>
            </w:r>
            <w:r w:rsidRPr="00124291">
              <w:rPr>
                <w:rStyle w:val="Exprinline"/>
                <w:color w:val="000000" w:themeColor="text1"/>
                <w:sz w:val="18"/>
                <w:szCs w:val="18"/>
              </w:rPr>
              <w:t> </w:t>
            </w:r>
            <w:r w:rsidRPr="00021729">
              <w:rPr>
                <w:rStyle w:val="Exprinline"/>
                <w:szCs w:val="20"/>
              </w:rPr>
              <w:t>{</w:t>
            </w:r>
          </w:p>
        </w:tc>
        <w:tc>
          <w:tcPr>
            <w:tcW w:w="1411" w:type="dxa"/>
          </w:tcPr>
          <w:p w14:paraId="3071FFF3" w14:textId="77777777" w:rsidR="007B0DDA" w:rsidRPr="00021729"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021729">
              <w:rPr>
                <w:noProof/>
                <w:szCs w:val="20"/>
              </w:rPr>
              <w:t>Descriptor</w:t>
            </w:r>
          </w:p>
        </w:tc>
        <w:tc>
          <w:tcPr>
            <w:tcW w:w="1440" w:type="dxa"/>
          </w:tcPr>
          <w:p w14:paraId="2074DC7B" w14:textId="77777777" w:rsidR="007B0DDA" w:rsidRPr="00021729"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021729">
              <w:rPr>
                <w:noProof/>
                <w:szCs w:val="20"/>
              </w:rPr>
              <w:t>Semantics</w:t>
            </w:r>
          </w:p>
        </w:tc>
      </w:tr>
      <w:tr w:rsidR="007B0DDA" w:rsidRPr="00021729" w14:paraId="4F0096CE" w14:textId="77777777" w:rsidTr="00F75262">
        <w:tc>
          <w:tcPr>
            <w:tcW w:w="6811" w:type="dxa"/>
          </w:tcPr>
          <w:p w14:paraId="7A926CF3"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occ_subtree_qp_offset_present</w:t>
            </w:r>
            <w:r w:rsidRPr="00021729">
              <w:rPr>
                <w:rStyle w:val="Exprinline"/>
                <w:szCs w:val="20"/>
              </w:rPr>
              <w:t> )</w:t>
            </w:r>
            <w:r w:rsidRPr="00124291">
              <w:rPr>
                <w:rStyle w:val="Exprinline"/>
                <w:color w:val="000000" w:themeColor="text1"/>
                <w:sz w:val="18"/>
                <w:szCs w:val="18"/>
              </w:rPr>
              <w:t> </w:t>
            </w:r>
            <w:r w:rsidRPr="00021729">
              <w:rPr>
                <w:rStyle w:val="Exprinline"/>
                <w:szCs w:val="20"/>
              </w:rPr>
              <w:t>{</w:t>
            </w:r>
          </w:p>
        </w:tc>
        <w:tc>
          <w:tcPr>
            <w:tcW w:w="1411" w:type="dxa"/>
          </w:tcPr>
          <w:p w14:paraId="5E6AB264" w14:textId="77777777" w:rsidR="007B0DDA" w:rsidRPr="00021729" w:rsidRDefault="007B0DDA" w:rsidP="00082AA8">
            <w:pPr>
              <w:pStyle w:val="G-PCCTablebody"/>
              <w:jc w:val="center"/>
              <w:rPr>
                <w:bCs/>
                <w:noProof/>
                <w:szCs w:val="20"/>
              </w:rPr>
            </w:pPr>
          </w:p>
        </w:tc>
        <w:tc>
          <w:tcPr>
            <w:tcW w:w="1440" w:type="dxa"/>
          </w:tcPr>
          <w:p w14:paraId="3E4A99F1" w14:textId="77777777" w:rsidR="007B0DDA" w:rsidRPr="00021729" w:rsidRDefault="007B0DDA" w:rsidP="00082AA8">
            <w:pPr>
              <w:pStyle w:val="G-PCCTablebody"/>
              <w:jc w:val="center"/>
              <w:rPr>
                <w:bCs/>
                <w:noProof/>
                <w:szCs w:val="20"/>
              </w:rPr>
            </w:pPr>
          </w:p>
        </w:tc>
      </w:tr>
      <w:tr w:rsidR="007B0DDA" w:rsidRPr="00021729" w14:paraId="101818A2" w14:textId="77777777" w:rsidTr="00F75262">
        <w:tc>
          <w:tcPr>
            <w:tcW w:w="6811" w:type="dxa"/>
          </w:tcPr>
          <w:p w14:paraId="64A63806" w14:textId="77777777" w:rsidR="007B0DDA" w:rsidRPr="00021729"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occ_subtree_qp_offset_abs</w:t>
            </w:r>
            <w:r w:rsidRPr="00021729">
              <w:rPr>
                <w:rStyle w:val="Exprinline"/>
                <w:szCs w:val="20"/>
              </w:rPr>
              <w:t>[ </w:t>
            </w:r>
            <w:r w:rsidRPr="00021729">
              <w:rPr>
                <w:rStyle w:val="ExprNameinline"/>
                <w:szCs w:val="20"/>
              </w:rPr>
              <w:t>Ns</w:t>
            </w:r>
            <w:r w:rsidRPr="00021729">
              <w:rPr>
                <w:rStyle w:val="Exprinline"/>
                <w:szCs w:val="20"/>
              </w:rPr>
              <w:t> ][ </w:t>
            </w:r>
            <w:r w:rsidRPr="00021729">
              <w:rPr>
                <w:rStyle w:val="ExprNameinline"/>
                <w:szCs w:val="20"/>
              </w:rPr>
              <w:t>Nt</w:t>
            </w:r>
            <w:r w:rsidRPr="00021729">
              <w:rPr>
                <w:rStyle w:val="Exprinline"/>
                <w:szCs w:val="20"/>
              </w:rPr>
              <w:t> ][ </w:t>
            </w:r>
            <w:r w:rsidRPr="00021729">
              <w:rPr>
                <w:rStyle w:val="ExprNameinline"/>
                <w:szCs w:val="20"/>
              </w:rPr>
              <w:t>Nv</w:t>
            </w:r>
            <w:r w:rsidRPr="00021729">
              <w:rPr>
                <w:rStyle w:val="Exprinline"/>
                <w:szCs w:val="20"/>
              </w:rPr>
              <w:t> ]</w:t>
            </w:r>
          </w:p>
        </w:tc>
        <w:tc>
          <w:tcPr>
            <w:tcW w:w="1411" w:type="dxa"/>
          </w:tcPr>
          <w:p w14:paraId="57C01A31" w14:textId="77777777" w:rsidR="007B0DDA" w:rsidRPr="00021729" w:rsidRDefault="007B0DDA" w:rsidP="00082AA8">
            <w:pPr>
              <w:pStyle w:val="G-PCCTablebody"/>
              <w:jc w:val="center"/>
              <w:rPr>
                <w:bCs/>
                <w:noProof/>
                <w:szCs w:val="20"/>
              </w:rPr>
            </w:pPr>
            <w:r w:rsidRPr="00021729">
              <w:rPr>
                <w:bCs/>
                <w:noProof/>
                <w:szCs w:val="20"/>
              </w:rPr>
              <w:t>ae(v)</w:t>
            </w:r>
          </w:p>
        </w:tc>
        <w:tc>
          <w:tcPr>
            <w:tcW w:w="1440" w:type="dxa"/>
          </w:tcPr>
          <w:p w14:paraId="7FB9A5BC" w14:textId="660D81F3" w:rsidR="007B0DDA" w:rsidRPr="00124291" w:rsidRDefault="00252BDF" w:rsidP="00082AA8">
            <w:pPr>
              <w:pStyle w:val="G-PCCTablebody"/>
              <w:jc w:val="center"/>
              <w:rPr>
                <w:bCs/>
                <w:noProof/>
                <w:szCs w:val="20"/>
                <w:highlight w:val="yellow"/>
              </w:rPr>
            </w:pPr>
            <w:r w:rsidRPr="000E4DBD">
              <w:rPr>
                <w:noProof/>
                <w:szCs w:val="20"/>
              </w:rPr>
              <w:fldChar w:fldCharType="begin"/>
            </w:r>
            <w:r w:rsidRPr="000E4DBD">
              <w:rPr>
                <w:noProof/>
                <w:szCs w:val="20"/>
              </w:rPr>
              <w:instrText xml:space="preserve"> REF _Ref99020107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9.2.14.3</w:t>
            </w:r>
            <w:r w:rsidRPr="000E4DBD">
              <w:rPr>
                <w:noProof/>
                <w:szCs w:val="20"/>
              </w:rPr>
              <w:fldChar w:fldCharType="end"/>
            </w:r>
          </w:p>
        </w:tc>
      </w:tr>
      <w:tr w:rsidR="007B0DDA" w:rsidRPr="00021729" w14:paraId="3FA4D59E" w14:textId="77777777" w:rsidTr="00F75262">
        <w:tc>
          <w:tcPr>
            <w:tcW w:w="6811" w:type="dxa"/>
          </w:tcPr>
          <w:p w14:paraId="0775B1BB"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occ_subtree_qp_offset_abs</w:t>
            </w:r>
            <w:r w:rsidRPr="00021729">
              <w:rPr>
                <w:rStyle w:val="Exprinline"/>
                <w:szCs w:val="20"/>
              </w:rPr>
              <w:t>[ </w:t>
            </w:r>
            <w:r w:rsidRPr="00021729">
              <w:rPr>
                <w:rStyle w:val="ExprNameinline"/>
                <w:szCs w:val="20"/>
              </w:rPr>
              <w:t>Ns</w:t>
            </w:r>
            <w:r w:rsidRPr="00021729">
              <w:rPr>
                <w:rStyle w:val="Exprinline"/>
                <w:szCs w:val="20"/>
              </w:rPr>
              <w:t> ][ </w:t>
            </w:r>
            <w:r w:rsidRPr="00021729">
              <w:rPr>
                <w:rStyle w:val="ExprNameinline"/>
                <w:szCs w:val="20"/>
              </w:rPr>
              <w:t>Nt</w:t>
            </w:r>
            <w:r w:rsidRPr="00021729">
              <w:rPr>
                <w:rStyle w:val="Exprinline"/>
                <w:szCs w:val="20"/>
              </w:rPr>
              <w:t> ][ </w:t>
            </w:r>
            <w:r w:rsidRPr="00021729">
              <w:rPr>
                <w:rStyle w:val="ExprNameinline"/>
                <w:szCs w:val="20"/>
              </w:rPr>
              <w:t>Nv</w:t>
            </w:r>
            <w:r w:rsidRPr="00021729">
              <w:rPr>
                <w:rStyle w:val="Exprinline"/>
                <w:szCs w:val="20"/>
              </w:rPr>
              <w:t> ] )</w:t>
            </w:r>
          </w:p>
        </w:tc>
        <w:tc>
          <w:tcPr>
            <w:tcW w:w="1411" w:type="dxa"/>
          </w:tcPr>
          <w:p w14:paraId="49301339" w14:textId="77777777" w:rsidR="007B0DDA" w:rsidRPr="00021729" w:rsidRDefault="007B0DDA" w:rsidP="00082AA8">
            <w:pPr>
              <w:pStyle w:val="G-PCCTablebody"/>
              <w:jc w:val="center"/>
              <w:rPr>
                <w:noProof/>
                <w:szCs w:val="20"/>
              </w:rPr>
            </w:pPr>
          </w:p>
        </w:tc>
        <w:tc>
          <w:tcPr>
            <w:tcW w:w="1440" w:type="dxa"/>
          </w:tcPr>
          <w:p w14:paraId="545E45B3" w14:textId="77777777" w:rsidR="007B0DDA" w:rsidRPr="00124291" w:rsidRDefault="007B0DDA" w:rsidP="00082AA8">
            <w:pPr>
              <w:pStyle w:val="G-PCCTablebody"/>
              <w:jc w:val="center"/>
              <w:rPr>
                <w:noProof/>
                <w:szCs w:val="20"/>
                <w:highlight w:val="yellow"/>
              </w:rPr>
            </w:pPr>
          </w:p>
        </w:tc>
      </w:tr>
      <w:tr w:rsidR="007B0DDA" w:rsidRPr="00021729" w14:paraId="0E2252FD" w14:textId="77777777" w:rsidTr="00F75262">
        <w:tc>
          <w:tcPr>
            <w:tcW w:w="6811" w:type="dxa"/>
          </w:tcPr>
          <w:p w14:paraId="31A3F653" w14:textId="77777777" w:rsidR="007B0DDA" w:rsidRPr="00021729"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occ_subtree_qp_offset_sign</w:t>
            </w:r>
            <w:r w:rsidRPr="00021729">
              <w:rPr>
                <w:rStyle w:val="Exprinline"/>
                <w:szCs w:val="20"/>
              </w:rPr>
              <w:t>[ </w:t>
            </w:r>
            <w:r w:rsidRPr="00021729">
              <w:rPr>
                <w:rStyle w:val="ExprNameinline"/>
                <w:szCs w:val="20"/>
              </w:rPr>
              <w:t>Ns</w:t>
            </w:r>
            <w:r w:rsidRPr="00021729">
              <w:rPr>
                <w:rStyle w:val="Exprinline"/>
                <w:szCs w:val="20"/>
              </w:rPr>
              <w:t> ][ </w:t>
            </w:r>
            <w:r w:rsidRPr="00021729">
              <w:rPr>
                <w:rStyle w:val="ExprNameinline"/>
                <w:szCs w:val="20"/>
              </w:rPr>
              <w:t>Nt</w:t>
            </w:r>
            <w:r w:rsidRPr="00021729">
              <w:rPr>
                <w:rStyle w:val="Exprinline"/>
                <w:szCs w:val="20"/>
              </w:rPr>
              <w:t> ][ </w:t>
            </w:r>
            <w:r w:rsidRPr="00021729">
              <w:rPr>
                <w:rStyle w:val="ExprNameinline"/>
                <w:szCs w:val="20"/>
              </w:rPr>
              <w:t>Nv</w:t>
            </w:r>
            <w:r w:rsidRPr="00021729">
              <w:rPr>
                <w:rStyle w:val="Exprinline"/>
                <w:szCs w:val="20"/>
              </w:rPr>
              <w:t> ]</w:t>
            </w:r>
          </w:p>
        </w:tc>
        <w:tc>
          <w:tcPr>
            <w:tcW w:w="1411" w:type="dxa"/>
          </w:tcPr>
          <w:p w14:paraId="7A2DA584" w14:textId="77777777" w:rsidR="007B0DDA" w:rsidRPr="00021729" w:rsidRDefault="007B0DDA" w:rsidP="00082AA8">
            <w:pPr>
              <w:pStyle w:val="G-PCCTablebody"/>
              <w:jc w:val="center"/>
              <w:rPr>
                <w:noProof/>
                <w:szCs w:val="20"/>
              </w:rPr>
            </w:pPr>
            <w:r w:rsidRPr="00021729">
              <w:rPr>
                <w:noProof/>
                <w:szCs w:val="20"/>
              </w:rPr>
              <w:t>ae(v)</w:t>
            </w:r>
          </w:p>
        </w:tc>
        <w:tc>
          <w:tcPr>
            <w:tcW w:w="1440" w:type="dxa"/>
          </w:tcPr>
          <w:p w14:paraId="4433B137" w14:textId="2F3F22EA" w:rsidR="007B0DDA" w:rsidRPr="00124291" w:rsidRDefault="00252BDF" w:rsidP="00082AA8">
            <w:pPr>
              <w:pStyle w:val="G-PCCTablebody"/>
              <w:jc w:val="center"/>
              <w:rPr>
                <w:noProof/>
                <w:szCs w:val="20"/>
                <w:highlight w:val="yellow"/>
              </w:rPr>
            </w:pPr>
            <w:r w:rsidRPr="000E4DBD">
              <w:rPr>
                <w:noProof/>
                <w:szCs w:val="20"/>
              </w:rPr>
              <w:fldChar w:fldCharType="begin"/>
            </w:r>
            <w:r w:rsidRPr="000E4DBD">
              <w:rPr>
                <w:noProof/>
                <w:szCs w:val="20"/>
              </w:rPr>
              <w:instrText xml:space="preserve"> REF _Ref99020107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9.2.14.3</w:t>
            </w:r>
            <w:r w:rsidRPr="000E4DBD">
              <w:rPr>
                <w:noProof/>
                <w:szCs w:val="20"/>
              </w:rPr>
              <w:fldChar w:fldCharType="end"/>
            </w:r>
          </w:p>
        </w:tc>
      </w:tr>
      <w:tr w:rsidR="007B0DDA" w:rsidRPr="00021729" w14:paraId="0AB0E253" w14:textId="77777777" w:rsidTr="00F75262">
        <w:tc>
          <w:tcPr>
            <w:tcW w:w="6811" w:type="dxa"/>
          </w:tcPr>
          <w:p w14:paraId="55D67CBD" w14:textId="77777777" w:rsidR="007B0DDA" w:rsidRPr="00021729" w:rsidRDefault="007B0DDA" w:rsidP="00082AA8">
            <w:pPr>
              <w:pStyle w:val="G-PCCTablebody"/>
              <w:rPr>
                <w:rStyle w:val="Exprinline"/>
                <w:szCs w:val="20"/>
              </w:rPr>
            </w:pPr>
            <w:r w:rsidRPr="00124291">
              <w:rPr>
                <w:rStyle w:val="Codeinline"/>
                <w:color w:val="000000" w:themeColor="text1"/>
                <w:szCs w:val="18"/>
              </w:rPr>
              <w:t>   </w:t>
            </w:r>
            <w:r w:rsidRPr="00021729">
              <w:rPr>
                <w:rStyle w:val="Exprinline"/>
                <w:szCs w:val="20"/>
              </w:rPr>
              <w:t>}</w:t>
            </w:r>
          </w:p>
        </w:tc>
        <w:tc>
          <w:tcPr>
            <w:tcW w:w="1411" w:type="dxa"/>
          </w:tcPr>
          <w:p w14:paraId="207C4DC8" w14:textId="77777777" w:rsidR="007B0DDA" w:rsidRPr="00021729" w:rsidRDefault="007B0DDA" w:rsidP="00082AA8">
            <w:pPr>
              <w:pStyle w:val="G-PCCTablebody"/>
              <w:jc w:val="center"/>
              <w:rPr>
                <w:noProof/>
                <w:szCs w:val="20"/>
              </w:rPr>
            </w:pPr>
          </w:p>
        </w:tc>
        <w:tc>
          <w:tcPr>
            <w:tcW w:w="1440" w:type="dxa"/>
          </w:tcPr>
          <w:p w14:paraId="5BC0B371" w14:textId="77777777" w:rsidR="007B0DDA" w:rsidRPr="00021729" w:rsidRDefault="007B0DDA" w:rsidP="00082AA8">
            <w:pPr>
              <w:pStyle w:val="G-PCCTablebody"/>
              <w:jc w:val="center"/>
              <w:rPr>
                <w:noProof/>
                <w:szCs w:val="20"/>
              </w:rPr>
            </w:pPr>
          </w:p>
        </w:tc>
      </w:tr>
      <w:tr w:rsidR="00815664" w:rsidRPr="00021729" w14:paraId="1875F911" w14:textId="77777777" w:rsidTr="00F75262">
        <w:tc>
          <w:tcPr>
            <w:tcW w:w="6811" w:type="dxa"/>
          </w:tcPr>
          <w:p w14:paraId="17ACE854" w14:textId="242B4A78" w:rsidR="00815664" w:rsidRPr="00124291" w:rsidRDefault="00815664" w:rsidP="00082AA8">
            <w:pPr>
              <w:pStyle w:val="G-PCCTablebodyKWN"/>
              <w:rPr>
                <w:rStyle w:val="Codeinline"/>
                <w:color w:val="000000" w:themeColor="text1"/>
                <w:szCs w:val="18"/>
                <w:lang w:eastAsia="zh-CN"/>
              </w:rPr>
            </w:pPr>
            <w:r w:rsidRPr="00124291">
              <w:rPr>
                <w:rStyle w:val="Codeinline"/>
                <w:color w:val="000000" w:themeColor="text1"/>
                <w:szCs w:val="18"/>
              </w:rPr>
              <w:t>   </w:t>
            </w:r>
            <w:r w:rsidRPr="00021729">
              <w:rPr>
                <w:rStyle w:val="Funcinline"/>
                <w:szCs w:val="20"/>
              </w:rPr>
              <w:t>if</w:t>
            </w:r>
            <w:r w:rsidRPr="00021729">
              <w:rPr>
                <w:rStyle w:val="Exprinline"/>
                <w:szCs w:val="20"/>
              </w:rPr>
              <w:t>(</w:t>
            </w:r>
            <w:r w:rsidRPr="00021729">
              <w:rPr>
                <w:rStyle w:val="Synvarinline"/>
                <w:szCs w:val="20"/>
              </w:rPr>
              <w:t>occtree_direct_coding_mode</w:t>
            </w:r>
            <w:r w:rsidRPr="00124291">
              <w:rPr>
                <w:rStyle w:val="Exprinline"/>
                <w:color w:val="000000" w:themeColor="text1"/>
                <w:sz w:val="18"/>
                <w:szCs w:val="18"/>
              </w:rPr>
              <w:t> </w:t>
            </w:r>
            <w:r w:rsidRPr="00021729">
              <w:rPr>
                <w:rStyle w:val="Exprinline"/>
                <w:szCs w:val="20"/>
              </w:rPr>
              <w:t>&amp;&amp;</w:t>
            </w:r>
            <w:r w:rsidRPr="00124291">
              <w:rPr>
                <w:rStyle w:val="Exprinline"/>
                <w:color w:val="000000" w:themeColor="text1"/>
                <w:sz w:val="18"/>
                <w:szCs w:val="18"/>
              </w:rPr>
              <w:t> </w:t>
            </w:r>
            <w:r w:rsidRPr="00021729">
              <w:rPr>
                <w:rStyle w:val="ExprNameinline"/>
                <w:szCs w:val="20"/>
              </w:rPr>
              <w:t>DirectNodePresent</w:t>
            </w:r>
            <w:r w:rsidRPr="00124291">
              <w:rPr>
                <w:color w:val="000000" w:themeColor="text1"/>
                <w:sz w:val="18"/>
                <w:szCs w:val="18"/>
                <w:lang w:eastAsia="ko-KR"/>
              </w:rPr>
              <w:t> </w:t>
            </w:r>
            <w:r w:rsidRPr="00021729">
              <w:rPr>
                <w:rStyle w:val="Exprinline"/>
                <w:szCs w:val="20"/>
              </w:rPr>
              <w:t>&amp;&amp;</w:t>
            </w:r>
            <w:r w:rsidRPr="00124291">
              <w:rPr>
                <w:rStyle w:val="Exprinline"/>
                <w:color w:val="000000" w:themeColor="text1"/>
                <w:sz w:val="18"/>
                <w:szCs w:val="18"/>
              </w:rPr>
              <w:t> </w:t>
            </w:r>
            <w:r w:rsidR="00D64A6C">
              <w:rPr>
                <w:rStyle w:val="Synvarinline"/>
                <w:szCs w:val="20"/>
              </w:rPr>
              <w:t>geo_planar_idcm_angular_disabled</w:t>
            </w:r>
            <w:r w:rsidRPr="00021729">
              <w:rPr>
                <w:rStyle w:val="Exprinline"/>
                <w:szCs w:val="20"/>
              </w:rPr>
              <w:t>)</w:t>
            </w:r>
          </w:p>
        </w:tc>
        <w:tc>
          <w:tcPr>
            <w:tcW w:w="1411" w:type="dxa"/>
          </w:tcPr>
          <w:p w14:paraId="5F59A3F9" w14:textId="77777777" w:rsidR="00815664" w:rsidRPr="00021729" w:rsidRDefault="00815664" w:rsidP="00AF691A">
            <w:pPr>
              <w:pStyle w:val="G-PCCTablebody"/>
              <w:jc w:val="center"/>
              <w:rPr>
                <w:noProof/>
                <w:szCs w:val="20"/>
                <w:lang w:eastAsia="zh-CN"/>
              </w:rPr>
            </w:pPr>
          </w:p>
        </w:tc>
        <w:tc>
          <w:tcPr>
            <w:tcW w:w="1440" w:type="dxa"/>
          </w:tcPr>
          <w:p w14:paraId="0CF46FE9" w14:textId="77777777" w:rsidR="00815664" w:rsidRPr="00124291" w:rsidRDefault="00815664" w:rsidP="00AF691A">
            <w:pPr>
              <w:pStyle w:val="G-PCCTablebody"/>
              <w:jc w:val="center"/>
              <w:rPr>
                <w:noProof/>
                <w:szCs w:val="20"/>
                <w:highlight w:val="yellow"/>
                <w:lang w:eastAsia="zh-CN"/>
              </w:rPr>
            </w:pPr>
          </w:p>
        </w:tc>
      </w:tr>
      <w:tr w:rsidR="007B0DDA" w:rsidRPr="00021729" w14:paraId="222EB515" w14:textId="77777777" w:rsidTr="00F75262">
        <w:tc>
          <w:tcPr>
            <w:tcW w:w="6811" w:type="dxa"/>
          </w:tcPr>
          <w:p w14:paraId="5EF42611"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E759FD">
              <w:rPr>
                <w:rStyle w:val="Synboldinline"/>
              </w:rPr>
              <w:t>occ_direct_node</w:t>
            </w:r>
          </w:p>
        </w:tc>
        <w:tc>
          <w:tcPr>
            <w:tcW w:w="1411" w:type="dxa"/>
          </w:tcPr>
          <w:p w14:paraId="57653B82" w14:textId="77777777" w:rsidR="007B0DDA" w:rsidRPr="00021729" w:rsidRDefault="007B0DDA" w:rsidP="00082AA8">
            <w:pPr>
              <w:pStyle w:val="G-PCCTablebody"/>
              <w:jc w:val="center"/>
              <w:rPr>
                <w:noProof/>
                <w:szCs w:val="20"/>
              </w:rPr>
            </w:pPr>
            <w:r w:rsidRPr="00021729">
              <w:rPr>
                <w:noProof/>
                <w:szCs w:val="20"/>
              </w:rPr>
              <w:t>ae(v)</w:t>
            </w:r>
          </w:p>
        </w:tc>
        <w:tc>
          <w:tcPr>
            <w:tcW w:w="1440" w:type="dxa"/>
          </w:tcPr>
          <w:p w14:paraId="61A8C231" w14:textId="2BD4A0CE" w:rsidR="007B0DDA" w:rsidRPr="00124291" w:rsidRDefault="00E759FD"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_Ref92446218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9.2.12.2</w:t>
            </w:r>
            <w:r w:rsidRPr="00AF691A">
              <w:rPr>
                <w:noProof/>
                <w:szCs w:val="20"/>
              </w:rPr>
              <w:fldChar w:fldCharType="end"/>
            </w:r>
          </w:p>
        </w:tc>
      </w:tr>
      <w:tr w:rsidR="007B0DDA" w:rsidRPr="00021729" w14:paraId="392A4BF4" w14:textId="77777777" w:rsidTr="00F75262">
        <w:tc>
          <w:tcPr>
            <w:tcW w:w="6811" w:type="dxa"/>
          </w:tcPr>
          <w:p w14:paraId="74E5B3F4" w14:textId="77777777" w:rsidR="007B0DDA" w:rsidRPr="00021729" w:rsidRDefault="007B0DDA" w:rsidP="00082AA8">
            <w:pPr>
              <w:pStyle w:val="G-PCCTablebodyKWN"/>
              <w:rPr>
                <w:szCs w:val="20"/>
                <w:lang w:eastAsia="ko-KR"/>
              </w:rPr>
            </w:pPr>
            <w:r w:rsidRPr="00124291">
              <w:rPr>
                <w:rStyle w:val="Codeinline"/>
                <w:color w:val="000000" w:themeColor="text1"/>
                <w:szCs w:val="18"/>
              </w:rPr>
              <w:lastRenderedPageBreak/>
              <w:t>   </w:t>
            </w:r>
            <w:r w:rsidRPr="00021729">
              <w:rPr>
                <w:rStyle w:val="Funcinline"/>
                <w:szCs w:val="20"/>
              </w:rPr>
              <w:t>if</w:t>
            </w:r>
            <w:r w:rsidRPr="00021729">
              <w:rPr>
                <w:rStyle w:val="Exprinline"/>
                <w:szCs w:val="20"/>
              </w:rPr>
              <w:t>( </w:t>
            </w:r>
            <w:r w:rsidRPr="00021729">
              <w:rPr>
                <w:rStyle w:val="Synvarinline"/>
                <w:szCs w:val="20"/>
              </w:rPr>
              <w:t>occtree_planar_enabled</w:t>
            </w:r>
            <w:r w:rsidRPr="00021729">
              <w:rPr>
                <w:rStyle w:val="Exprinline"/>
                <w:szCs w:val="20"/>
              </w:rPr>
              <w:t> )</w:t>
            </w:r>
            <w:r w:rsidRPr="00124291">
              <w:rPr>
                <w:rStyle w:val="Exprinline"/>
                <w:color w:val="000000" w:themeColor="text1"/>
                <w:sz w:val="18"/>
                <w:szCs w:val="18"/>
              </w:rPr>
              <w:t> </w:t>
            </w:r>
            <w:r w:rsidRPr="00021729">
              <w:rPr>
                <w:rStyle w:val="Exprinline"/>
                <w:szCs w:val="20"/>
              </w:rPr>
              <w:t>{</w:t>
            </w:r>
          </w:p>
        </w:tc>
        <w:tc>
          <w:tcPr>
            <w:tcW w:w="1411" w:type="dxa"/>
          </w:tcPr>
          <w:p w14:paraId="2B3582DD" w14:textId="77777777" w:rsidR="007B0DDA" w:rsidRPr="00021729" w:rsidRDefault="007B0DDA" w:rsidP="00082AA8">
            <w:pPr>
              <w:pStyle w:val="G-PCCTablebody"/>
              <w:jc w:val="center"/>
              <w:rPr>
                <w:noProof/>
                <w:szCs w:val="20"/>
              </w:rPr>
            </w:pPr>
          </w:p>
        </w:tc>
        <w:tc>
          <w:tcPr>
            <w:tcW w:w="1440" w:type="dxa"/>
          </w:tcPr>
          <w:p w14:paraId="3EEA2F6D" w14:textId="77777777" w:rsidR="007B0DDA" w:rsidRPr="00124291" w:rsidRDefault="007B0DDA" w:rsidP="00082AA8">
            <w:pPr>
              <w:pStyle w:val="G-PCCTablebody"/>
              <w:jc w:val="center"/>
              <w:rPr>
                <w:noProof/>
                <w:szCs w:val="20"/>
                <w:highlight w:val="yellow"/>
              </w:rPr>
            </w:pPr>
          </w:p>
        </w:tc>
      </w:tr>
      <w:tr w:rsidR="007B0DDA" w:rsidRPr="00021729" w14:paraId="1C5A7400" w14:textId="77777777" w:rsidTr="00F75262">
        <w:tc>
          <w:tcPr>
            <w:tcW w:w="6811" w:type="dxa"/>
          </w:tcPr>
          <w:p w14:paraId="26B0A3F0" w14:textId="77777777" w:rsidR="007B0DDA" w:rsidRPr="00021729" w:rsidRDefault="007B0DDA" w:rsidP="00082AA8">
            <w:pPr>
              <w:pStyle w:val="G-PCCTablebodyKWN"/>
              <w:rPr>
                <w:rStyle w:val="Codeinline"/>
                <w:sz w:val="20"/>
                <w:szCs w:val="20"/>
              </w:rPr>
            </w:pPr>
            <w:r w:rsidRPr="00124291">
              <w:rPr>
                <w:rStyle w:val="Codeinline"/>
                <w:color w:val="000000" w:themeColor="text1"/>
                <w:szCs w:val="18"/>
              </w:rPr>
              <w:t>      </w:t>
            </w:r>
            <w:r w:rsidRPr="00021729">
              <w:rPr>
                <w:rStyle w:val="Funcinline"/>
                <w:szCs w:val="20"/>
              </w:rPr>
              <w:t>if</w:t>
            </w:r>
            <w:r w:rsidRPr="00021729">
              <w:rPr>
                <w:rStyle w:val="Exprinline"/>
                <w:szCs w:val="20"/>
              </w:rPr>
              <w:t>(</w:t>
            </w:r>
            <w:r w:rsidRPr="00021729">
              <w:rPr>
                <w:rStyle w:val="Synvarinline"/>
                <w:szCs w:val="20"/>
              </w:rPr>
              <w:t>gps_extension_present</w:t>
            </w:r>
            <w:r w:rsidRPr="00021729">
              <w:rPr>
                <w:rStyle w:val="Exprinline"/>
                <w:szCs w:val="20"/>
              </w:rPr>
              <w:t> )</w:t>
            </w:r>
            <w:r w:rsidRPr="00124291">
              <w:rPr>
                <w:rStyle w:val="Exprinline"/>
                <w:color w:val="000000" w:themeColor="text1"/>
                <w:sz w:val="18"/>
                <w:szCs w:val="18"/>
              </w:rPr>
              <w:t> </w:t>
            </w:r>
            <w:r w:rsidRPr="00021729">
              <w:rPr>
                <w:rStyle w:val="Exprinline"/>
                <w:szCs w:val="20"/>
              </w:rPr>
              <w:t>{</w:t>
            </w:r>
          </w:p>
        </w:tc>
        <w:tc>
          <w:tcPr>
            <w:tcW w:w="1411" w:type="dxa"/>
          </w:tcPr>
          <w:p w14:paraId="618DEEEC" w14:textId="77777777" w:rsidR="007B0DDA" w:rsidRPr="00021729" w:rsidRDefault="007B0DDA" w:rsidP="00082AA8">
            <w:pPr>
              <w:pStyle w:val="G-PCCTablebody"/>
              <w:jc w:val="center"/>
              <w:rPr>
                <w:noProof/>
                <w:szCs w:val="20"/>
              </w:rPr>
            </w:pPr>
          </w:p>
        </w:tc>
        <w:tc>
          <w:tcPr>
            <w:tcW w:w="1440" w:type="dxa"/>
          </w:tcPr>
          <w:p w14:paraId="1D13D18B" w14:textId="77777777" w:rsidR="007B0DDA" w:rsidRPr="00124291" w:rsidRDefault="007B0DDA" w:rsidP="00082AA8">
            <w:pPr>
              <w:pStyle w:val="G-PCCTablebody"/>
              <w:jc w:val="center"/>
              <w:rPr>
                <w:noProof/>
                <w:szCs w:val="20"/>
                <w:highlight w:val="yellow"/>
              </w:rPr>
            </w:pPr>
          </w:p>
        </w:tc>
      </w:tr>
      <w:tr w:rsidR="007B0DDA" w:rsidRPr="00021729" w14:paraId="48B30D30" w14:textId="77777777" w:rsidTr="00F75262">
        <w:tc>
          <w:tcPr>
            <w:tcW w:w="6811" w:type="dxa"/>
          </w:tcPr>
          <w:p w14:paraId="5520E7CF" w14:textId="77777777" w:rsidR="007B0DDA" w:rsidRPr="00021729" w:rsidRDefault="007B0DDA" w:rsidP="00082AA8">
            <w:pPr>
              <w:pStyle w:val="G-PCCTablebodyKWN"/>
              <w:rPr>
                <w:rStyle w:val="Codeinline"/>
                <w:sz w:val="20"/>
                <w:szCs w:val="20"/>
              </w:rPr>
            </w:pPr>
            <w:r w:rsidRPr="00124291">
              <w:rPr>
                <w:rStyle w:val="Codeinline"/>
                <w:color w:val="000000" w:themeColor="text1"/>
                <w:szCs w:val="18"/>
              </w:rPr>
              <w:t>         </w:t>
            </w:r>
            <w:r w:rsidRPr="00021729">
              <w:rPr>
                <w:rStyle w:val="Funcinline"/>
                <w:szCs w:val="20"/>
              </w:rPr>
              <w:t>if</w:t>
            </w:r>
            <w:r w:rsidRPr="00021729">
              <w:rPr>
                <w:rStyle w:val="Exprinline"/>
                <w:szCs w:val="20"/>
              </w:rPr>
              <w:t>(</w:t>
            </w:r>
            <w:r w:rsidRPr="00021729">
              <w:rPr>
                <w:rStyle w:val="ExprNameinline"/>
                <w:szCs w:val="20"/>
              </w:rPr>
              <w:t>AllowPlanarCopyMode</w:t>
            </w:r>
            <w:r w:rsidRPr="00021729">
              <w:rPr>
                <w:rStyle w:val="Exprinline"/>
                <w:szCs w:val="20"/>
              </w:rPr>
              <w:t> )</w:t>
            </w:r>
          </w:p>
        </w:tc>
        <w:tc>
          <w:tcPr>
            <w:tcW w:w="1411" w:type="dxa"/>
          </w:tcPr>
          <w:p w14:paraId="6A69D8CC" w14:textId="77777777" w:rsidR="007B0DDA" w:rsidRPr="00021729" w:rsidRDefault="007B0DDA" w:rsidP="00082AA8">
            <w:pPr>
              <w:pStyle w:val="G-PCCTablebody"/>
              <w:jc w:val="center"/>
              <w:rPr>
                <w:noProof/>
                <w:szCs w:val="20"/>
              </w:rPr>
            </w:pPr>
          </w:p>
        </w:tc>
        <w:tc>
          <w:tcPr>
            <w:tcW w:w="1440" w:type="dxa"/>
          </w:tcPr>
          <w:p w14:paraId="79AEF9D3" w14:textId="1729D60E" w:rsidR="007B0DDA" w:rsidRPr="00124291" w:rsidRDefault="00C95CE3"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_Ref167668070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9.2.11.10</w:t>
            </w:r>
            <w:r w:rsidRPr="00AF691A">
              <w:rPr>
                <w:noProof/>
                <w:szCs w:val="20"/>
              </w:rPr>
              <w:fldChar w:fldCharType="end"/>
            </w:r>
          </w:p>
        </w:tc>
      </w:tr>
      <w:tr w:rsidR="007B0DDA" w:rsidRPr="00021729" w14:paraId="3112620F" w14:textId="77777777" w:rsidTr="00F75262">
        <w:tc>
          <w:tcPr>
            <w:tcW w:w="6811" w:type="dxa"/>
          </w:tcPr>
          <w:p w14:paraId="180DB5E5"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DF1E58">
              <w:rPr>
                <w:rStyle w:val="Synboldinline"/>
              </w:rPr>
              <w:t>planar_copy_mode</w:t>
            </w:r>
          </w:p>
        </w:tc>
        <w:tc>
          <w:tcPr>
            <w:tcW w:w="1411" w:type="dxa"/>
          </w:tcPr>
          <w:p w14:paraId="6107C24B" w14:textId="77777777" w:rsidR="007B0DDA" w:rsidRPr="00021729" w:rsidRDefault="007B0DDA" w:rsidP="00082AA8">
            <w:pPr>
              <w:pStyle w:val="G-PCCTablebody"/>
              <w:jc w:val="center"/>
              <w:rPr>
                <w:noProof/>
                <w:szCs w:val="20"/>
              </w:rPr>
            </w:pPr>
            <w:r w:rsidRPr="00021729">
              <w:rPr>
                <w:noProof/>
                <w:szCs w:val="20"/>
              </w:rPr>
              <w:t>ae(v)</w:t>
            </w:r>
          </w:p>
        </w:tc>
        <w:tc>
          <w:tcPr>
            <w:tcW w:w="1440" w:type="dxa"/>
          </w:tcPr>
          <w:p w14:paraId="01B5A89E" w14:textId="3B059B0C" w:rsidR="007B0DDA" w:rsidRPr="00124291" w:rsidRDefault="00C95CE3" w:rsidP="00082AA8">
            <w:pPr>
              <w:pStyle w:val="G-PCCTablebody"/>
              <w:jc w:val="center"/>
              <w:rPr>
                <w:noProof/>
                <w:szCs w:val="20"/>
                <w:highlight w:val="yellow"/>
              </w:rPr>
            </w:pPr>
            <w:r w:rsidRPr="00AF691A">
              <w:rPr>
                <w:szCs w:val="20"/>
              </w:rPr>
              <w:fldChar w:fldCharType="begin"/>
            </w:r>
            <w:r w:rsidRPr="00AF691A">
              <w:rPr>
                <w:szCs w:val="20"/>
              </w:rPr>
              <w:instrText xml:space="preserve"> REF _Ref92445993 \r \h </w:instrText>
            </w:r>
            <w:r>
              <w:rPr>
                <w:szCs w:val="20"/>
              </w:rPr>
              <w:instrText xml:space="preserve"> \* MERGEFORMAT </w:instrText>
            </w:r>
            <w:r w:rsidRPr="00AF691A">
              <w:rPr>
                <w:szCs w:val="20"/>
              </w:rPr>
            </w:r>
            <w:r w:rsidRPr="00AF691A">
              <w:rPr>
                <w:szCs w:val="20"/>
              </w:rPr>
              <w:fldChar w:fldCharType="separate"/>
            </w:r>
            <w:r w:rsidRPr="00AF691A">
              <w:rPr>
                <w:szCs w:val="20"/>
              </w:rPr>
              <w:t>9.2.11.2</w:t>
            </w:r>
            <w:r w:rsidRPr="00AF691A">
              <w:rPr>
                <w:szCs w:val="20"/>
              </w:rPr>
              <w:fldChar w:fldCharType="end"/>
            </w:r>
          </w:p>
        </w:tc>
      </w:tr>
      <w:tr w:rsidR="007B0DDA" w:rsidRPr="00021729" w14:paraId="07D27B6E" w14:textId="77777777" w:rsidTr="00F75262">
        <w:tc>
          <w:tcPr>
            <w:tcW w:w="6811" w:type="dxa"/>
          </w:tcPr>
          <w:p w14:paraId="294896D2" w14:textId="77777777" w:rsidR="007B0DDA" w:rsidRPr="00021729" w:rsidRDefault="007B0DDA" w:rsidP="00082AA8">
            <w:pPr>
              <w:pStyle w:val="G-PCCTablebodyKWN"/>
              <w:tabs>
                <w:tab w:val="clear" w:pos="403"/>
              </w:tabs>
              <w:rPr>
                <w:rStyle w:val="Codeinline"/>
                <w:sz w:val="20"/>
                <w:szCs w:val="20"/>
              </w:rPr>
            </w:pPr>
            <w:r w:rsidRPr="00124291">
              <w:rPr>
                <w:rStyle w:val="Codeinline"/>
                <w:color w:val="000000" w:themeColor="text1"/>
                <w:szCs w:val="18"/>
              </w:rPr>
              <w:t>         </w:t>
            </w:r>
            <w:r w:rsidRPr="00021729">
              <w:rPr>
                <w:rStyle w:val="Funcinline"/>
                <w:szCs w:val="20"/>
              </w:rPr>
              <w:t>if</w:t>
            </w:r>
            <w:r w:rsidRPr="00021729">
              <w:rPr>
                <w:rStyle w:val="Exprinline"/>
                <w:szCs w:val="20"/>
              </w:rPr>
              <w:t>((¬</w:t>
            </w:r>
            <w:r w:rsidRPr="00021729">
              <w:rPr>
                <w:rStyle w:val="Synvarinline"/>
                <w:szCs w:val="20"/>
              </w:rPr>
              <w:t>planar_copy_mode</w:t>
            </w:r>
            <w:r w:rsidRPr="00124291">
              <w:rPr>
                <w:rStyle w:val="Exprinline"/>
                <w:color w:val="000000" w:themeColor="text1"/>
                <w:sz w:val="18"/>
                <w:szCs w:val="18"/>
              </w:rPr>
              <w:t> </w:t>
            </w:r>
            <w:r w:rsidRPr="00021729">
              <w:rPr>
                <w:rStyle w:val="Exprinline"/>
                <w:szCs w:val="20"/>
              </w:rPr>
              <w:t>&amp;&amp;</w:t>
            </w:r>
            <w:r w:rsidRPr="00124291">
              <w:rPr>
                <w:rStyle w:val="Exprinline"/>
                <w:color w:val="000000" w:themeColor="text1"/>
                <w:sz w:val="18"/>
                <w:szCs w:val="18"/>
              </w:rPr>
              <w:t> </w:t>
            </w:r>
            <w:r w:rsidRPr="00021729">
              <w:rPr>
                <w:rStyle w:val="ExprNameinline"/>
                <w:szCs w:val="20"/>
              </w:rPr>
              <w:t>MultiPlanarEligible</w:t>
            </w:r>
            <w:r w:rsidRPr="00021729">
              <w:rPr>
                <w:rStyle w:val="Exprinline"/>
                <w:szCs w:val="20"/>
              </w:rPr>
              <w:t> )</w:t>
            </w:r>
          </w:p>
        </w:tc>
        <w:tc>
          <w:tcPr>
            <w:tcW w:w="1411" w:type="dxa"/>
          </w:tcPr>
          <w:p w14:paraId="60CEB7B3" w14:textId="77777777" w:rsidR="007B0DDA" w:rsidRPr="00021729" w:rsidRDefault="007B0DDA" w:rsidP="00082AA8">
            <w:pPr>
              <w:pStyle w:val="G-PCCTablebody"/>
              <w:jc w:val="center"/>
              <w:rPr>
                <w:noProof/>
                <w:szCs w:val="20"/>
              </w:rPr>
            </w:pPr>
          </w:p>
        </w:tc>
        <w:tc>
          <w:tcPr>
            <w:tcW w:w="1440" w:type="dxa"/>
          </w:tcPr>
          <w:p w14:paraId="756A3DD1" w14:textId="6119EB88" w:rsidR="007B0DDA" w:rsidRPr="00124291" w:rsidRDefault="00F011B9"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_Ref136285789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9.2.11.8</w:t>
            </w:r>
            <w:r w:rsidRPr="00AF691A">
              <w:rPr>
                <w:noProof/>
                <w:szCs w:val="20"/>
              </w:rPr>
              <w:fldChar w:fldCharType="end"/>
            </w:r>
          </w:p>
        </w:tc>
      </w:tr>
      <w:tr w:rsidR="007B0DDA" w:rsidRPr="00021729" w14:paraId="5D24C951" w14:textId="77777777" w:rsidTr="00F75262">
        <w:tc>
          <w:tcPr>
            <w:tcW w:w="6811" w:type="dxa"/>
          </w:tcPr>
          <w:p w14:paraId="30D5F238" w14:textId="77777777" w:rsidR="007B0DDA" w:rsidRPr="00AF691A" w:rsidRDefault="007B0DDA" w:rsidP="00AF691A">
            <w:pPr>
              <w:pStyle w:val="G-PCCTablebody"/>
              <w:rPr>
                <w:rStyle w:val="Synboldinline"/>
              </w:rPr>
            </w:pPr>
            <w:r w:rsidRPr="00124291">
              <w:rPr>
                <w:rStyle w:val="Codeinline"/>
                <w:color w:val="000000" w:themeColor="text1"/>
                <w:szCs w:val="18"/>
              </w:rPr>
              <w:t>            </w:t>
            </w:r>
            <w:r w:rsidRPr="00DF1E58">
              <w:rPr>
                <w:rStyle w:val="Synboldinline"/>
              </w:rPr>
              <w:t>multi_planar_flag</w:t>
            </w:r>
          </w:p>
        </w:tc>
        <w:tc>
          <w:tcPr>
            <w:tcW w:w="1411" w:type="dxa"/>
          </w:tcPr>
          <w:p w14:paraId="1ABA1E38" w14:textId="77777777" w:rsidR="007B0DDA" w:rsidRPr="00021729" w:rsidRDefault="007B0DDA" w:rsidP="00082AA8">
            <w:pPr>
              <w:pStyle w:val="G-PCCTablebody"/>
              <w:jc w:val="center"/>
              <w:rPr>
                <w:noProof/>
                <w:szCs w:val="20"/>
              </w:rPr>
            </w:pPr>
            <w:r w:rsidRPr="00021729">
              <w:rPr>
                <w:noProof/>
                <w:szCs w:val="20"/>
              </w:rPr>
              <w:t>ae(v)</w:t>
            </w:r>
          </w:p>
        </w:tc>
        <w:tc>
          <w:tcPr>
            <w:tcW w:w="1440" w:type="dxa"/>
          </w:tcPr>
          <w:p w14:paraId="712615F2" w14:textId="3A6DA7E2" w:rsidR="007B0DDA" w:rsidRPr="00124291" w:rsidRDefault="00C95CE3" w:rsidP="00082AA8">
            <w:pPr>
              <w:pStyle w:val="G-PCCTablebody"/>
              <w:jc w:val="center"/>
              <w:rPr>
                <w:noProof/>
                <w:szCs w:val="20"/>
                <w:highlight w:val="yellow"/>
              </w:rPr>
            </w:pPr>
            <w:r w:rsidRPr="000E4DBD">
              <w:rPr>
                <w:szCs w:val="20"/>
              </w:rPr>
              <w:fldChar w:fldCharType="begin"/>
            </w:r>
            <w:r w:rsidRPr="000E4DBD">
              <w:rPr>
                <w:szCs w:val="20"/>
              </w:rPr>
              <w:instrText xml:space="preserve"> REF _Ref92445993 \r \h </w:instrText>
            </w:r>
            <w:r>
              <w:rPr>
                <w:szCs w:val="20"/>
              </w:rPr>
              <w:instrText xml:space="preserve"> \* MERGEFORMAT </w:instrText>
            </w:r>
            <w:r w:rsidRPr="000E4DBD">
              <w:rPr>
                <w:szCs w:val="20"/>
              </w:rPr>
            </w:r>
            <w:r w:rsidRPr="000E4DBD">
              <w:rPr>
                <w:szCs w:val="20"/>
              </w:rPr>
              <w:fldChar w:fldCharType="separate"/>
            </w:r>
            <w:r w:rsidRPr="000E4DBD">
              <w:rPr>
                <w:szCs w:val="20"/>
              </w:rPr>
              <w:t>9.2.11.2</w:t>
            </w:r>
            <w:r w:rsidRPr="000E4DBD">
              <w:rPr>
                <w:szCs w:val="20"/>
              </w:rPr>
              <w:fldChar w:fldCharType="end"/>
            </w:r>
          </w:p>
        </w:tc>
      </w:tr>
      <w:tr w:rsidR="007B0DDA" w:rsidRPr="00021729" w14:paraId="6B4A505D" w14:textId="77777777" w:rsidTr="00F75262">
        <w:tc>
          <w:tcPr>
            <w:tcW w:w="6811" w:type="dxa"/>
          </w:tcPr>
          <w:p w14:paraId="674C118C"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DF1E58">
              <w:rPr>
                <w:rStyle w:val="Exprinline"/>
              </w:rPr>
              <w:t>}</w:t>
            </w:r>
          </w:p>
        </w:tc>
        <w:tc>
          <w:tcPr>
            <w:tcW w:w="1411" w:type="dxa"/>
          </w:tcPr>
          <w:p w14:paraId="6C4A21FD" w14:textId="77777777" w:rsidR="007B0DDA" w:rsidRPr="00021729" w:rsidRDefault="007B0DDA" w:rsidP="00082AA8">
            <w:pPr>
              <w:pStyle w:val="G-PCCTablebody"/>
              <w:jc w:val="center"/>
              <w:rPr>
                <w:noProof/>
                <w:szCs w:val="20"/>
              </w:rPr>
            </w:pPr>
          </w:p>
        </w:tc>
        <w:tc>
          <w:tcPr>
            <w:tcW w:w="1440" w:type="dxa"/>
          </w:tcPr>
          <w:p w14:paraId="7306E9F5" w14:textId="77777777" w:rsidR="007B0DDA" w:rsidRPr="00124291" w:rsidRDefault="007B0DDA" w:rsidP="00082AA8">
            <w:pPr>
              <w:pStyle w:val="G-PCCTablebody"/>
              <w:jc w:val="center"/>
              <w:rPr>
                <w:szCs w:val="20"/>
                <w:highlight w:val="yellow"/>
              </w:rPr>
            </w:pPr>
          </w:p>
        </w:tc>
      </w:tr>
      <w:tr w:rsidR="007B0DDA" w:rsidRPr="00021729" w14:paraId="1690B6C3" w14:textId="77777777" w:rsidTr="00F75262">
        <w:tc>
          <w:tcPr>
            <w:tcW w:w="6811" w:type="dxa"/>
          </w:tcPr>
          <w:p w14:paraId="1CFA0370"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for</w:t>
            </w:r>
            <w:r w:rsidRPr="00021729">
              <w:rPr>
                <w:rStyle w:val="Exprinline"/>
                <w:szCs w:val="20"/>
              </w:rPr>
              <w:t>( </w:t>
            </w:r>
            <w:r w:rsidRPr="00021729">
              <w:rPr>
                <w:rStyle w:val="Var1inline"/>
                <w:szCs w:val="20"/>
              </w:rPr>
              <w:t>𝑘</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0;</w:t>
            </w:r>
            <w:r w:rsidRPr="00124291">
              <w:rPr>
                <w:rStyle w:val="Exprinline"/>
                <w:color w:val="000000" w:themeColor="text1"/>
                <w:sz w:val="18"/>
                <w:szCs w:val="18"/>
              </w:rPr>
              <w:t> </w:t>
            </w:r>
            <w:r w:rsidRPr="00021729">
              <w:rPr>
                <w:rStyle w:val="Var1inline"/>
                <w:szCs w:val="20"/>
              </w:rPr>
              <w:t>𝑘</w:t>
            </w:r>
            <w:r w:rsidRPr="00124291">
              <w:rPr>
                <w:rStyle w:val="Exprinline"/>
                <w:color w:val="000000" w:themeColor="text1"/>
                <w:sz w:val="18"/>
                <w:szCs w:val="18"/>
              </w:rPr>
              <w:t> </w:t>
            </w:r>
            <w:r w:rsidRPr="00021729">
              <w:rPr>
                <w:rStyle w:val="Exprinline"/>
                <w:szCs w:val="20"/>
              </w:rPr>
              <w:t>&lt;</w:t>
            </w:r>
            <w:r w:rsidRPr="00124291">
              <w:rPr>
                <w:rStyle w:val="Exprinline"/>
                <w:color w:val="000000" w:themeColor="text1"/>
                <w:sz w:val="18"/>
                <w:szCs w:val="18"/>
              </w:rPr>
              <w:t> </w:t>
            </w:r>
            <w:r w:rsidRPr="00021729">
              <w:rPr>
                <w:rStyle w:val="Exprinline"/>
                <w:szCs w:val="20"/>
              </w:rPr>
              <w:t>3;</w:t>
            </w:r>
            <w:r w:rsidRPr="00124291">
              <w:rPr>
                <w:rStyle w:val="Exprinline"/>
                <w:color w:val="000000" w:themeColor="text1"/>
                <w:sz w:val="18"/>
                <w:szCs w:val="18"/>
              </w:rPr>
              <w:t> </w:t>
            </w:r>
            <w:r w:rsidRPr="00021729">
              <w:rPr>
                <w:rStyle w:val="Var1inline"/>
                <w:szCs w:val="20"/>
              </w:rPr>
              <w:t>𝑘</w:t>
            </w:r>
            <w:r w:rsidRPr="00021729">
              <w:rPr>
                <w:rStyle w:val="Exprinline"/>
                <w:szCs w:val="20"/>
              </w:rPr>
              <w:t>++ )</w:t>
            </w:r>
          </w:p>
        </w:tc>
        <w:tc>
          <w:tcPr>
            <w:tcW w:w="1411" w:type="dxa"/>
          </w:tcPr>
          <w:p w14:paraId="3E6298B5" w14:textId="77777777" w:rsidR="007B0DDA" w:rsidRPr="00021729" w:rsidRDefault="007B0DDA" w:rsidP="00082AA8">
            <w:pPr>
              <w:pStyle w:val="G-PCCTablebody"/>
              <w:jc w:val="center"/>
              <w:rPr>
                <w:noProof/>
                <w:szCs w:val="20"/>
              </w:rPr>
            </w:pPr>
          </w:p>
        </w:tc>
        <w:tc>
          <w:tcPr>
            <w:tcW w:w="1440" w:type="dxa"/>
          </w:tcPr>
          <w:p w14:paraId="67893A5C" w14:textId="77777777" w:rsidR="007B0DDA" w:rsidRPr="00124291" w:rsidRDefault="007B0DDA" w:rsidP="00082AA8">
            <w:pPr>
              <w:pStyle w:val="G-PCCTablebody"/>
              <w:jc w:val="center"/>
              <w:rPr>
                <w:noProof/>
                <w:szCs w:val="20"/>
                <w:highlight w:val="yellow"/>
              </w:rPr>
            </w:pPr>
          </w:p>
        </w:tc>
      </w:tr>
      <w:tr w:rsidR="007B0DDA" w:rsidRPr="00021729" w14:paraId="5BD712C7" w14:textId="77777777" w:rsidTr="00F75262">
        <w:tc>
          <w:tcPr>
            <w:tcW w:w="6811" w:type="dxa"/>
          </w:tcPr>
          <w:p w14:paraId="48C01A6D"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PlanarEligible</w:t>
            </w:r>
            <w:r w:rsidRPr="00021729">
              <w:rPr>
                <w:rStyle w:val="Exprinline"/>
                <w:szCs w:val="20"/>
              </w:rPr>
              <w:t>[ </w:t>
            </w:r>
            <w:r w:rsidRPr="00021729">
              <w:rPr>
                <w:rStyle w:val="Var1inline"/>
                <w:szCs w:val="20"/>
              </w:rPr>
              <w:t>𝑘</w:t>
            </w:r>
            <w:r w:rsidRPr="00021729">
              <w:rPr>
                <w:rStyle w:val="Exprinline"/>
                <w:szCs w:val="20"/>
              </w:rPr>
              <w:t> ] )</w:t>
            </w:r>
            <w:r w:rsidRPr="00124291">
              <w:rPr>
                <w:rStyle w:val="Exprinline"/>
                <w:color w:val="000000" w:themeColor="text1"/>
                <w:sz w:val="18"/>
                <w:szCs w:val="18"/>
              </w:rPr>
              <w:t> </w:t>
            </w:r>
            <w:r w:rsidRPr="00021729">
              <w:rPr>
                <w:rStyle w:val="Exprinline"/>
                <w:szCs w:val="20"/>
              </w:rPr>
              <w:t>{</w:t>
            </w:r>
          </w:p>
        </w:tc>
        <w:tc>
          <w:tcPr>
            <w:tcW w:w="1411" w:type="dxa"/>
          </w:tcPr>
          <w:p w14:paraId="0CC29B4C" w14:textId="77777777" w:rsidR="007B0DDA" w:rsidRPr="00021729" w:rsidRDefault="007B0DDA" w:rsidP="00082AA8">
            <w:pPr>
              <w:pStyle w:val="G-PCCTablebody"/>
              <w:jc w:val="center"/>
              <w:rPr>
                <w:noProof/>
                <w:szCs w:val="20"/>
              </w:rPr>
            </w:pPr>
          </w:p>
        </w:tc>
        <w:tc>
          <w:tcPr>
            <w:tcW w:w="1440" w:type="dxa"/>
          </w:tcPr>
          <w:p w14:paraId="20CC61F7" w14:textId="1BCE5D06" w:rsidR="007B0DDA" w:rsidRPr="00124291" w:rsidRDefault="00F011B9"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_Ref92445972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9.2.11.5</w:t>
            </w:r>
            <w:r w:rsidRPr="00AF691A">
              <w:rPr>
                <w:noProof/>
                <w:szCs w:val="20"/>
              </w:rPr>
              <w:fldChar w:fldCharType="end"/>
            </w:r>
          </w:p>
        </w:tc>
      </w:tr>
      <w:tr w:rsidR="007B0DDA" w:rsidRPr="00021729" w14:paraId="408A3F85" w14:textId="77777777" w:rsidTr="00F75262">
        <w:tc>
          <w:tcPr>
            <w:tcW w:w="6811" w:type="dxa"/>
          </w:tcPr>
          <w:p w14:paraId="64F83229" w14:textId="77777777" w:rsidR="007B0DDA" w:rsidRPr="00021729" w:rsidRDefault="007B0DDA" w:rsidP="00082AA8">
            <w:pPr>
              <w:pStyle w:val="G-PCCTablebodyKWN"/>
              <w:rPr>
                <w:rStyle w:val="Codeinline"/>
                <w:sz w:val="20"/>
                <w:szCs w:val="20"/>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gps_extension_present</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w:t>
            </w:r>
            <w:r w:rsidRPr="00021729">
              <w:rPr>
                <w:rStyle w:val="ExprNameinline"/>
                <w:szCs w:val="20"/>
              </w:rPr>
              <w:t>PlanarInferred</w:t>
            </w:r>
            <w:r w:rsidRPr="00021729">
              <w:rPr>
                <w:rStyle w:val="Exprinline"/>
                <w:szCs w:val="20"/>
              </w:rPr>
              <w:t>[ </w:t>
            </w:r>
            <w:r w:rsidRPr="00021729">
              <w:rPr>
                <w:rStyle w:val="Var1inline"/>
                <w:szCs w:val="20"/>
              </w:rPr>
              <w:t>𝑘</w:t>
            </w:r>
            <w:r w:rsidRPr="00021729">
              <w:rPr>
                <w:rStyle w:val="Exprinline"/>
                <w:szCs w:val="20"/>
              </w:rPr>
              <w:t> ])</w:t>
            </w:r>
          </w:p>
        </w:tc>
        <w:tc>
          <w:tcPr>
            <w:tcW w:w="1411" w:type="dxa"/>
          </w:tcPr>
          <w:p w14:paraId="20A92EE1" w14:textId="77777777" w:rsidR="007B0DDA" w:rsidRPr="00021729" w:rsidRDefault="007B0DDA" w:rsidP="00082AA8">
            <w:pPr>
              <w:pStyle w:val="G-PCCTablebody"/>
              <w:jc w:val="center"/>
              <w:rPr>
                <w:noProof/>
                <w:szCs w:val="20"/>
              </w:rPr>
            </w:pPr>
          </w:p>
        </w:tc>
        <w:tc>
          <w:tcPr>
            <w:tcW w:w="1440" w:type="dxa"/>
          </w:tcPr>
          <w:p w14:paraId="15783B5E" w14:textId="56D37370" w:rsidR="007B0DDA" w:rsidRPr="00AF691A" w:rsidRDefault="00F011B9" w:rsidP="00082AA8">
            <w:pPr>
              <w:pStyle w:val="G-PCCTablebody"/>
              <w:jc w:val="center"/>
              <w:rPr>
                <w:noProof/>
                <w:szCs w:val="20"/>
              </w:rPr>
            </w:pPr>
            <w:r w:rsidRPr="00AF691A">
              <w:rPr>
                <w:szCs w:val="20"/>
              </w:rPr>
              <w:fldChar w:fldCharType="begin"/>
            </w:r>
            <w:r w:rsidRPr="00AF691A">
              <w:rPr>
                <w:szCs w:val="20"/>
              </w:rPr>
              <w:instrText xml:space="preserve"> REF _Ref136285830 \r \h </w:instrText>
            </w:r>
            <w:r>
              <w:rPr>
                <w:szCs w:val="20"/>
              </w:rPr>
              <w:instrText xml:space="preserve"> \* MERGEFORMAT </w:instrText>
            </w:r>
            <w:r w:rsidRPr="00AF691A">
              <w:rPr>
                <w:szCs w:val="20"/>
              </w:rPr>
            </w:r>
            <w:r w:rsidRPr="00AF691A">
              <w:rPr>
                <w:szCs w:val="20"/>
              </w:rPr>
              <w:fldChar w:fldCharType="separate"/>
            </w:r>
            <w:r w:rsidRPr="00AF691A">
              <w:rPr>
                <w:szCs w:val="20"/>
              </w:rPr>
              <w:t>9.2.11.9</w:t>
            </w:r>
            <w:r w:rsidRPr="00AF691A">
              <w:rPr>
                <w:szCs w:val="20"/>
              </w:rPr>
              <w:fldChar w:fldCharType="end"/>
            </w:r>
          </w:p>
        </w:tc>
      </w:tr>
      <w:tr w:rsidR="007B0DDA" w:rsidRPr="00021729" w:rsidDel="00BE74DE" w14:paraId="33C24F46" w14:textId="77777777" w:rsidTr="00F75262">
        <w:tc>
          <w:tcPr>
            <w:tcW w:w="6811" w:type="dxa"/>
          </w:tcPr>
          <w:p w14:paraId="12B397E7" w14:textId="77777777" w:rsidR="007B0DDA" w:rsidRPr="00021729" w:rsidDel="00BE74DE"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occ_single_plane</w:t>
            </w:r>
            <w:r w:rsidRPr="00021729">
              <w:rPr>
                <w:rStyle w:val="Exprinline"/>
                <w:szCs w:val="20"/>
              </w:rPr>
              <w:t>[ </w:t>
            </w:r>
            <w:r w:rsidRPr="00021729">
              <w:rPr>
                <w:rStyle w:val="Var1inline"/>
                <w:szCs w:val="20"/>
              </w:rPr>
              <w:t>𝑘</w:t>
            </w:r>
            <w:r w:rsidRPr="00021729">
              <w:rPr>
                <w:rStyle w:val="Exprinline"/>
                <w:szCs w:val="20"/>
              </w:rPr>
              <w:t> ]</w:t>
            </w:r>
          </w:p>
        </w:tc>
        <w:tc>
          <w:tcPr>
            <w:tcW w:w="1411" w:type="dxa"/>
          </w:tcPr>
          <w:p w14:paraId="0ED73071" w14:textId="77777777" w:rsidR="007B0DDA" w:rsidRPr="00021729" w:rsidDel="00BE74DE" w:rsidRDefault="007B0DDA" w:rsidP="00082AA8">
            <w:pPr>
              <w:pStyle w:val="G-PCCTablebody"/>
              <w:jc w:val="center"/>
              <w:rPr>
                <w:noProof/>
                <w:szCs w:val="20"/>
              </w:rPr>
            </w:pPr>
            <w:r w:rsidRPr="00021729">
              <w:rPr>
                <w:szCs w:val="20"/>
              </w:rPr>
              <w:t>ae(v)</w:t>
            </w:r>
          </w:p>
        </w:tc>
        <w:tc>
          <w:tcPr>
            <w:tcW w:w="1440" w:type="dxa"/>
          </w:tcPr>
          <w:p w14:paraId="706A2961" w14:textId="09007BBD" w:rsidR="007B0DDA" w:rsidRPr="00124291" w:rsidRDefault="00C95CE3" w:rsidP="00082AA8">
            <w:pPr>
              <w:pStyle w:val="G-PCCTablebody"/>
              <w:jc w:val="center"/>
              <w:rPr>
                <w:szCs w:val="20"/>
                <w:highlight w:val="yellow"/>
              </w:rPr>
            </w:pPr>
            <w:r w:rsidRPr="000E4DBD">
              <w:rPr>
                <w:szCs w:val="20"/>
              </w:rPr>
              <w:fldChar w:fldCharType="begin"/>
            </w:r>
            <w:r w:rsidRPr="000E4DBD">
              <w:rPr>
                <w:szCs w:val="20"/>
              </w:rPr>
              <w:instrText xml:space="preserve"> REF _Ref92445993 \r \h </w:instrText>
            </w:r>
            <w:r>
              <w:rPr>
                <w:szCs w:val="20"/>
              </w:rPr>
              <w:instrText xml:space="preserve"> \* MERGEFORMAT </w:instrText>
            </w:r>
            <w:r w:rsidRPr="000E4DBD">
              <w:rPr>
                <w:szCs w:val="20"/>
              </w:rPr>
            </w:r>
            <w:r w:rsidRPr="000E4DBD">
              <w:rPr>
                <w:szCs w:val="20"/>
              </w:rPr>
              <w:fldChar w:fldCharType="separate"/>
            </w:r>
            <w:r w:rsidRPr="000E4DBD">
              <w:rPr>
                <w:szCs w:val="20"/>
              </w:rPr>
              <w:t>9.2.11.2</w:t>
            </w:r>
            <w:r w:rsidRPr="000E4DBD">
              <w:rPr>
                <w:szCs w:val="20"/>
              </w:rPr>
              <w:fldChar w:fldCharType="end"/>
            </w:r>
          </w:p>
        </w:tc>
      </w:tr>
      <w:tr w:rsidR="007B0DDA" w:rsidRPr="00021729" w:rsidDel="00BE74DE" w14:paraId="790E46B9" w14:textId="77777777" w:rsidTr="00F75262">
        <w:tc>
          <w:tcPr>
            <w:tcW w:w="6811" w:type="dxa"/>
          </w:tcPr>
          <w:p w14:paraId="4067EC99" w14:textId="77777777" w:rsidR="007B0DDA" w:rsidRPr="00021729" w:rsidDel="00BE74DE"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occ_single_plane</w:t>
            </w:r>
            <w:r w:rsidRPr="00021729">
              <w:rPr>
                <w:rStyle w:val="Exprinline"/>
                <w:szCs w:val="20"/>
              </w:rPr>
              <w:t>[ </w:t>
            </w:r>
            <w:r w:rsidRPr="00021729">
              <w:rPr>
                <w:rStyle w:val="Var1inline"/>
                <w:szCs w:val="20"/>
              </w:rPr>
              <w:t>𝑘</w:t>
            </w:r>
            <w:r w:rsidRPr="00021729">
              <w:rPr>
                <w:rStyle w:val="Exprinline"/>
                <w:szCs w:val="20"/>
              </w:rPr>
              <w:t> ] </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w:t>
            </w:r>
            <w:r w:rsidRPr="00021729">
              <w:rPr>
                <w:rStyle w:val="ExprNameinline"/>
                <w:szCs w:val="20"/>
              </w:rPr>
              <w:t>PlanarPosInferred</w:t>
            </w:r>
            <w:r w:rsidRPr="00021729">
              <w:rPr>
                <w:rStyle w:val="Exprinline"/>
                <w:szCs w:val="20"/>
              </w:rPr>
              <w:t>[ </w:t>
            </w:r>
            <w:r w:rsidRPr="00021729">
              <w:rPr>
                <w:rStyle w:val="Var1inline"/>
                <w:szCs w:val="20"/>
              </w:rPr>
              <w:t>𝑘</w:t>
            </w:r>
            <w:r w:rsidRPr="00021729">
              <w:rPr>
                <w:rStyle w:val="Exprinline"/>
                <w:szCs w:val="20"/>
              </w:rPr>
              <w:t> ])</w:t>
            </w:r>
          </w:p>
        </w:tc>
        <w:tc>
          <w:tcPr>
            <w:tcW w:w="1411" w:type="dxa"/>
          </w:tcPr>
          <w:p w14:paraId="6DEC7DF3" w14:textId="77777777" w:rsidR="007B0DDA" w:rsidRPr="00021729" w:rsidDel="00BE74DE" w:rsidRDefault="007B0DDA" w:rsidP="00082AA8">
            <w:pPr>
              <w:pStyle w:val="G-PCCTablebody"/>
              <w:jc w:val="center"/>
              <w:rPr>
                <w:noProof/>
                <w:szCs w:val="20"/>
              </w:rPr>
            </w:pPr>
          </w:p>
        </w:tc>
        <w:tc>
          <w:tcPr>
            <w:tcW w:w="1440" w:type="dxa"/>
          </w:tcPr>
          <w:p w14:paraId="24A8C159" w14:textId="7297B249" w:rsidR="007B0DDA" w:rsidRPr="00124291" w:rsidDel="00BE74DE" w:rsidRDefault="00F011B9"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_Ref167668260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9.2.11.11</w:t>
            </w:r>
            <w:r w:rsidRPr="00AF691A">
              <w:rPr>
                <w:noProof/>
                <w:szCs w:val="20"/>
              </w:rPr>
              <w:fldChar w:fldCharType="end"/>
            </w:r>
          </w:p>
        </w:tc>
      </w:tr>
      <w:tr w:rsidR="007B0DDA" w:rsidRPr="00021729" w:rsidDel="00BE74DE" w14:paraId="5785A9E3" w14:textId="77777777" w:rsidTr="00F75262">
        <w:tc>
          <w:tcPr>
            <w:tcW w:w="6811" w:type="dxa"/>
          </w:tcPr>
          <w:p w14:paraId="33BC2DC8" w14:textId="77777777" w:rsidR="007B0DDA" w:rsidRPr="00021729" w:rsidDel="00BE74DE"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occ_plane_pos</w:t>
            </w:r>
            <w:r w:rsidRPr="00021729">
              <w:rPr>
                <w:rStyle w:val="Exprinline"/>
                <w:szCs w:val="20"/>
              </w:rPr>
              <w:t>[ </w:t>
            </w:r>
            <w:r w:rsidRPr="00021729">
              <w:rPr>
                <w:rStyle w:val="Var1inline"/>
                <w:szCs w:val="20"/>
              </w:rPr>
              <w:t>𝑘</w:t>
            </w:r>
            <w:r w:rsidRPr="00021729">
              <w:rPr>
                <w:rStyle w:val="Exprinline"/>
                <w:szCs w:val="20"/>
              </w:rPr>
              <w:t> ]</w:t>
            </w:r>
          </w:p>
        </w:tc>
        <w:tc>
          <w:tcPr>
            <w:tcW w:w="1411" w:type="dxa"/>
          </w:tcPr>
          <w:p w14:paraId="55350DD3" w14:textId="77777777" w:rsidR="007B0DDA" w:rsidRPr="00021729" w:rsidDel="00BE74DE" w:rsidRDefault="007B0DDA" w:rsidP="00082AA8">
            <w:pPr>
              <w:pStyle w:val="G-PCCTablebody"/>
              <w:jc w:val="center"/>
              <w:rPr>
                <w:noProof/>
                <w:szCs w:val="20"/>
              </w:rPr>
            </w:pPr>
            <w:r w:rsidRPr="00021729">
              <w:rPr>
                <w:szCs w:val="20"/>
              </w:rPr>
              <w:t>ae(v)</w:t>
            </w:r>
          </w:p>
        </w:tc>
        <w:tc>
          <w:tcPr>
            <w:tcW w:w="1440" w:type="dxa"/>
          </w:tcPr>
          <w:p w14:paraId="6F602C05" w14:textId="409F964D" w:rsidR="007B0DDA" w:rsidRPr="00124291" w:rsidRDefault="00C95CE3" w:rsidP="00082AA8">
            <w:pPr>
              <w:pStyle w:val="G-PCCTablebody"/>
              <w:jc w:val="center"/>
              <w:rPr>
                <w:szCs w:val="20"/>
                <w:highlight w:val="yellow"/>
              </w:rPr>
            </w:pPr>
            <w:r w:rsidRPr="000E4DBD">
              <w:rPr>
                <w:szCs w:val="20"/>
              </w:rPr>
              <w:fldChar w:fldCharType="begin"/>
            </w:r>
            <w:r w:rsidRPr="000E4DBD">
              <w:rPr>
                <w:szCs w:val="20"/>
              </w:rPr>
              <w:instrText xml:space="preserve"> REF _Ref92445993 \r \h </w:instrText>
            </w:r>
            <w:r>
              <w:rPr>
                <w:szCs w:val="20"/>
              </w:rPr>
              <w:instrText xml:space="preserve"> \* MERGEFORMAT </w:instrText>
            </w:r>
            <w:r w:rsidRPr="000E4DBD">
              <w:rPr>
                <w:szCs w:val="20"/>
              </w:rPr>
            </w:r>
            <w:r w:rsidRPr="000E4DBD">
              <w:rPr>
                <w:szCs w:val="20"/>
              </w:rPr>
              <w:fldChar w:fldCharType="separate"/>
            </w:r>
            <w:r w:rsidRPr="000E4DBD">
              <w:rPr>
                <w:szCs w:val="20"/>
              </w:rPr>
              <w:t>9.2.11.2</w:t>
            </w:r>
            <w:r w:rsidRPr="000E4DBD">
              <w:rPr>
                <w:szCs w:val="20"/>
              </w:rPr>
              <w:fldChar w:fldCharType="end"/>
            </w:r>
          </w:p>
        </w:tc>
      </w:tr>
      <w:tr w:rsidR="007B0DDA" w:rsidRPr="00021729" w:rsidDel="00BE74DE" w14:paraId="1D898AC3" w14:textId="77777777" w:rsidTr="00F75262">
        <w:tc>
          <w:tcPr>
            <w:tcW w:w="6811" w:type="dxa"/>
          </w:tcPr>
          <w:p w14:paraId="3DD33CDC" w14:textId="77777777" w:rsidR="007B0DDA" w:rsidRPr="00021729" w:rsidDel="00BE74DE" w:rsidRDefault="007B0DDA" w:rsidP="00082AA8">
            <w:pPr>
              <w:pStyle w:val="G-PCCTablebody"/>
              <w:rPr>
                <w:rStyle w:val="Exprinline"/>
                <w:szCs w:val="20"/>
              </w:rPr>
            </w:pPr>
            <w:r w:rsidRPr="00124291">
              <w:rPr>
                <w:rStyle w:val="Codeinline"/>
                <w:color w:val="000000" w:themeColor="text1"/>
                <w:szCs w:val="18"/>
              </w:rPr>
              <w:t>         </w:t>
            </w:r>
            <w:r w:rsidRPr="00021729">
              <w:rPr>
                <w:rStyle w:val="Exprinline"/>
                <w:szCs w:val="20"/>
              </w:rPr>
              <w:t>}</w:t>
            </w:r>
          </w:p>
        </w:tc>
        <w:tc>
          <w:tcPr>
            <w:tcW w:w="1411" w:type="dxa"/>
          </w:tcPr>
          <w:p w14:paraId="6BD2A421" w14:textId="77777777" w:rsidR="007B0DDA" w:rsidRPr="00021729" w:rsidDel="00BE74DE" w:rsidRDefault="007B0DDA" w:rsidP="00082AA8">
            <w:pPr>
              <w:pStyle w:val="G-PCCTablebody"/>
              <w:jc w:val="center"/>
              <w:rPr>
                <w:noProof/>
                <w:szCs w:val="20"/>
              </w:rPr>
            </w:pPr>
          </w:p>
        </w:tc>
        <w:tc>
          <w:tcPr>
            <w:tcW w:w="1440" w:type="dxa"/>
          </w:tcPr>
          <w:p w14:paraId="0AEF6886" w14:textId="77777777" w:rsidR="007B0DDA" w:rsidRPr="00124291" w:rsidDel="00BE74DE" w:rsidRDefault="007B0DDA" w:rsidP="00082AA8">
            <w:pPr>
              <w:pStyle w:val="G-PCCTablebody"/>
              <w:jc w:val="center"/>
              <w:rPr>
                <w:noProof/>
                <w:szCs w:val="20"/>
                <w:highlight w:val="yellow"/>
              </w:rPr>
            </w:pPr>
          </w:p>
        </w:tc>
      </w:tr>
      <w:tr w:rsidR="007B0DDA" w:rsidRPr="00021729" w:rsidDel="00BE74DE" w14:paraId="126684CA" w14:textId="77777777" w:rsidTr="00F75262">
        <w:tc>
          <w:tcPr>
            <w:tcW w:w="6811" w:type="dxa"/>
          </w:tcPr>
          <w:p w14:paraId="409D2984" w14:textId="77777777" w:rsidR="007B0DDA" w:rsidRPr="00021729" w:rsidRDefault="007B0DDA" w:rsidP="00082AA8">
            <w:pPr>
              <w:pStyle w:val="G-PCCTablebody"/>
              <w:rPr>
                <w:rStyle w:val="Codeinline"/>
                <w:sz w:val="20"/>
                <w:szCs w:val="20"/>
              </w:rPr>
            </w:pPr>
            <w:r w:rsidRPr="00124291">
              <w:rPr>
                <w:rStyle w:val="Codeinline"/>
                <w:color w:val="000000" w:themeColor="text1"/>
                <w:szCs w:val="18"/>
              </w:rPr>
              <w:t>   </w:t>
            </w:r>
            <w:r w:rsidRPr="00021729">
              <w:rPr>
                <w:rStyle w:val="Exprinline"/>
                <w:szCs w:val="20"/>
              </w:rPr>
              <w:t>}</w:t>
            </w:r>
          </w:p>
        </w:tc>
        <w:tc>
          <w:tcPr>
            <w:tcW w:w="1411" w:type="dxa"/>
          </w:tcPr>
          <w:p w14:paraId="684E7C26" w14:textId="77777777" w:rsidR="007B0DDA" w:rsidRPr="00021729" w:rsidDel="00BE74DE" w:rsidRDefault="007B0DDA" w:rsidP="00082AA8">
            <w:pPr>
              <w:pStyle w:val="G-PCCTablebody"/>
              <w:jc w:val="center"/>
              <w:rPr>
                <w:noProof/>
                <w:szCs w:val="20"/>
              </w:rPr>
            </w:pPr>
          </w:p>
        </w:tc>
        <w:tc>
          <w:tcPr>
            <w:tcW w:w="1440" w:type="dxa"/>
          </w:tcPr>
          <w:p w14:paraId="25FDBDC9" w14:textId="77777777" w:rsidR="007B0DDA" w:rsidRPr="00124291" w:rsidDel="00BE74DE" w:rsidRDefault="007B0DDA" w:rsidP="00082AA8">
            <w:pPr>
              <w:pStyle w:val="G-PCCTablebody"/>
              <w:jc w:val="center"/>
              <w:rPr>
                <w:noProof/>
                <w:szCs w:val="20"/>
                <w:highlight w:val="yellow"/>
              </w:rPr>
            </w:pPr>
          </w:p>
        </w:tc>
      </w:tr>
      <w:tr w:rsidR="007B0DDA" w:rsidRPr="00021729" w14:paraId="2EF7A337" w14:textId="77777777" w:rsidTr="00F75262">
        <w:tc>
          <w:tcPr>
            <w:tcW w:w="6811" w:type="dxa"/>
          </w:tcPr>
          <w:p w14:paraId="0200F8C7" w14:textId="2091FDB2"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occtree_direct_coding_mode</w:t>
            </w:r>
            <w:r w:rsidRPr="00124291">
              <w:rPr>
                <w:rStyle w:val="Exprinline"/>
                <w:color w:val="000000" w:themeColor="text1"/>
                <w:sz w:val="18"/>
                <w:szCs w:val="18"/>
              </w:rPr>
              <w:t> </w:t>
            </w:r>
            <w:r w:rsidRPr="00021729">
              <w:rPr>
                <w:rStyle w:val="Exprinline"/>
                <w:szCs w:val="20"/>
              </w:rPr>
              <w:t>&amp;&amp;</w:t>
            </w:r>
            <w:r w:rsidRPr="00124291">
              <w:rPr>
                <w:rStyle w:val="Exprinline"/>
                <w:color w:val="000000" w:themeColor="text1"/>
                <w:sz w:val="18"/>
                <w:szCs w:val="18"/>
              </w:rPr>
              <w:t> </w:t>
            </w:r>
            <w:r w:rsidRPr="00021729">
              <w:rPr>
                <w:rStyle w:val="ExprNameinline"/>
                <w:szCs w:val="20"/>
              </w:rPr>
              <w:t>DirectNodePresent</w:t>
            </w:r>
            <w:r w:rsidRPr="00124291">
              <w:rPr>
                <w:color w:val="000000" w:themeColor="text1"/>
                <w:sz w:val="18"/>
                <w:szCs w:val="18"/>
                <w:lang w:eastAsia="ko-KR"/>
              </w:rPr>
              <w:t> </w:t>
            </w:r>
            <w:r w:rsidRPr="00021729">
              <w:rPr>
                <w:rStyle w:val="Exprinline"/>
                <w:szCs w:val="20"/>
              </w:rPr>
              <w:t>&amp;&amp;</w:t>
            </w:r>
            <w:r w:rsidRPr="00124291">
              <w:rPr>
                <w:rStyle w:val="Exprinline"/>
                <w:color w:val="000000" w:themeColor="text1"/>
                <w:sz w:val="18"/>
                <w:szCs w:val="18"/>
              </w:rPr>
              <w:t> </w:t>
            </w:r>
            <w:r w:rsidR="004F276E" w:rsidRPr="000C6303">
              <w:rPr>
                <w:rStyle w:val="Exprinline"/>
              </w:rPr>
              <w:t>¬</w:t>
            </w:r>
            <w:r w:rsidR="00D64A6C">
              <w:rPr>
                <w:rStyle w:val="Synvarinline"/>
                <w:szCs w:val="20"/>
              </w:rPr>
              <w:t>geo_planar_idcm_angular_disabled</w:t>
            </w:r>
            <w:r w:rsidRPr="00021729">
              <w:rPr>
                <w:rStyle w:val="Exprinline"/>
                <w:szCs w:val="20"/>
              </w:rPr>
              <w:t> )</w:t>
            </w:r>
          </w:p>
        </w:tc>
        <w:tc>
          <w:tcPr>
            <w:tcW w:w="1411" w:type="dxa"/>
          </w:tcPr>
          <w:p w14:paraId="7A549107" w14:textId="77777777" w:rsidR="007B0DDA" w:rsidRPr="00021729" w:rsidRDefault="007B0DDA" w:rsidP="00082AA8">
            <w:pPr>
              <w:pStyle w:val="G-PCCTablebody"/>
              <w:jc w:val="center"/>
              <w:rPr>
                <w:noProof/>
                <w:szCs w:val="20"/>
              </w:rPr>
            </w:pPr>
          </w:p>
        </w:tc>
        <w:tc>
          <w:tcPr>
            <w:tcW w:w="1440" w:type="dxa"/>
          </w:tcPr>
          <w:p w14:paraId="194CB63B" w14:textId="3A104D40" w:rsidR="007B0DDA" w:rsidRPr="00124291" w:rsidRDefault="00F011B9"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_Ref183707958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9.2.12.3.2</w:t>
            </w:r>
            <w:r w:rsidRPr="00AF691A">
              <w:rPr>
                <w:noProof/>
                <w:szCs w:val="20"/>
              </w:rPr>
              <w:fldChar w:fldCharType="end"/>
            </w:r>
          </w:p>
        </w:tc>
      </w:tr>
      <w:tr w:rsidR="007B0DDA" w:rsidRPr="00021729" w14:paraId="0F5DE3C0" w14:textId="77777777" w:rsidTr="00F75262">
        <w:tc>
          <w:tcPr>
            <w:tcW w:w="6811" w:type="dxa"/>
          </w:tcPr>
          <w:p w14:paraId="6D3D4E25" w14:textId="77777777" w:rsidR="007B0DDA" w:rsidRPr="00021729" w:rsidDel="00BE74DE"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occ_direct_node</w:t>
            </w:r>
          </w:p>
        </w:tc>
        <w:tc>
          <w:tcPr>
            <w:tcW w:w="1411" w:type="dxa"/>
          </w:tcPr>
          <w:p w14:paraId="63EBC11F" w14:textId="77777777" w:rsidR="007B0DDA" w:rsidRPr="00021729" w:rsidRDefault="007B0DDA" w:rsidP="00082AA8">
            <w:pPr>
              <w:pStyle w:val="G-PCCTablebody"/>
              <w:jc w:val="center"/>
              <w:rPr>
                <w:noProof/>
                <w:szCs w:val="20"/>
              </w:rPr>
            </w:pPr>
            <w:r w:rsidRPr="00021729">
              <w:rPr>
                <w:noProof/>
                <w:szCs w:val="20"/>
              </w:rPr>
              <w:t>ae(v)</w:t>
            </w:r>
          </w:p>
        </w:tc>
        <w:tc>
          <w:tcPr>
            <w:tcW w:w="1440" w:type="dxa"/>
          </w:tcPr>
          <w:p w14:paraId="665CC0D0" w14:textId="1E706BF7" w:rsidR="007B0DDA" w:rsidRPr="00124291" w:rsidRDefault="00E759FD" w:rsidP="00082AA8">
            <w:pPr>
              <w:pStyle w:val="G-PCCTablebody"/>
              <w:jc w:val="center"/>
              <w:rPr>
                <w:noProof/>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021729" w14:paraId="6B23A13B" w14:textId="77777777" w:rsidTr="00F75262">
        <w:tc>
          <w:tcPr>
            <w:tcW w:w="6811" w:type="dxa"/>
          </w:tcPr>
          <w:p w14:paraId="1FF6FDB7" w14:textId="77777777" w:rsidR="007B0DDA" w:rsidRPr="00021729" w:rsidDel="00BE74DE"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occ_direct_node</w:t>
            </w:r>
            <w:r w:rsidRPr="00021729">
              <w:rPr>
                <w:rStyle w:val="Exprinline"/>
                <w:szCs w:val="20"/>
              </w:rPr>
              <w:t> )</w:t>
            </w:r>
          </w:p>
        </w:tc>
        <w:tc>
          <w:tcPr>
            <w:tcW w:w="1411" w:type="dxa"/>
          </w:tcPr>
          <w:p w14:paraId="61701B76" w14:textId="77777777" w:rsidR="007B0DDA" w:rsidRPr="00021729" w:rsidRDefault="007B0DDA" w:rsidP="00082AA8">
            <w:pPr>
              <w:pStyle w:val="G-PCCTablebody"/>
              <w:jc w:val="center"/>
              <w:rPr>
                <w:noProof/>
                <w:szCs w:val="20"/>
              </w:rPr>
            </w:pPr>
          </w:p>
        </w:tc>
        <w:tc>
          <w:tcPr>
            <w:tcW w:w="1440" w:type="dxa"/>
          </w:tcPr>
          <w:p w14:paraId="24DA70BC" w14:textId="77777777" w:rsidR="007B0DDA" w:rsidRPr="00124291" w:rsidRDefault="007B0DDA" w:rsidP="00082AA8">
            <w:pPr>
              <w:pStyle w:val="G-PCCTablebody"/>
              <w:jc w:val="center"/>
              <w:rPr>
                <w:noProof/>
                <w:szCs w:val="20"/>
                <w:highlight w:val="yellow"/>
              </w:rPr>
            </w:pPr>
          </w:p>
        </w:tc>
      </w:tr>
      <w:tr w:rsidR="007B0DDA" w:rsidRPr="00021729" w14:paraId="499FC836" w14:textId="77777777" w:rsidTr="00F75262">
        <w:tc>
          <w:tcPr>
            <w:tcW w:w="6811" w:type="dxa"/>
          </w:tcPr>
          <w:p w14:paraId="50ED3278" w14:textId="77777777" w:rsidR="007B0DDA" w:rsidRPr="00021729" w:rsidRDefault="007B0DDA" w:rsidP="00082AA8">
            <w:pPr>
              <w:pStyle w:val="G-PCCTablebody"/>
              <w:rPr>
                <w:szCs w:val="20"/>
              </w:rPr>
            </w:pPr>
            <w:r w:rsidRPr="00124291">
              <w:rPr>
                <w:rStyle w:val="Codeinline"/>
                <w:color w:val="000000" w:themeColor="text1"/>
                <w:szCs w:val="18"/>
              </w:rPr>
              <w:t>      </w:t>
            </w:r>
            <w:r w:rsidRPr="00021729">
              <w:rPr>
                <w:rStyle w:val="Synvarinline"/>
                <w:szCs w:val="20"/>
              </w:rPr>
              <w:t>occupancy_tree_direct_node</w:t>
            </w:r>
            <w:r w:rsidRPr="00021729">
              <w:rPr>
                <w:rStyle w:val="Exprinline"/>
                <w:szCs w:val="20"/>
              </w:rPr>
              <w:t>( )</w:t>
            </w:r>
          </w:p>
        </w:tc>
        <w:tc>
          <w:tcPr>
            <w:tcW w:w="1411" w:type="dxa"/>
          </w:tcPr>
          <w:p w14:paraId="36B5FDEF" w14:textId="77777777" w:rsidR="007B0DDA" w:rsidRPr="00021729" w:rsidRDefault="007B0DDA" w:rsidP="00082AA8">
            <w:pPr>
              <w:pStyle w:val="G-PCCTablebody"/>
              <w:jc w:val="center"/>
              <w:rPr>
                <w:noProof/>
                <w:szCs w:val="20"/>
              </w:rPr>
            </w:pPr>
          </w:p>
        </w:tc>
        <w:tc>
          <w:tcPr>
            <w:tcW w:w="1440" w:type="dxa"/>
          </w:tcPr>
          <w:p w14:paraId="7EDB9994" w14:textId="77777777" w:rsidR="007B0DDA" w:rsidRPr="00124291" w:rsidRDefault="007B0DDA" w:rsidP="00082AA8">
            <w:pPr>
              <w:pStyle w:val="G-PCCTablebody"/>
              <w:jc w:val="center"/>
              <w:rPr>
                <w:noProof/>
                <w:szCs w:val="20"/>
                <w:highlight w:val="yellow"/>
              </w:rPr>
            </w:pPr>
          </w:p>
        </w:tc>
      </w:tr>
      <w:tr w:rsidR="007B0DDA" w:rsidRPr="00021729" w14:paraId="717B7732" w14:textId="77777777" w:rsidTr="00F75262">
        <w:tc>
          <w:tcPr>
            <w:tcW w:w="6811" w:type="dxa"/>
          </w:tcPr>
          <w:p w14:paraId="11D0ACCA"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else</w:t>
            </w:r>
            <w:r w:rsidRPr="00124291">
              <w:rPr>
                <w:rStyle w:val="Exprinline"/>
                <w:color w:val="000000" w:themeColor="text1"/>
                <w:sz w:val="18"/>
                <w:szCs w:val="18"/>
              </w:rPr>
              <w:t> </w:t>
            </w:r>
            <w:r w:rsidRPr="00021729">
              <w:rPr>
                <w:rStyle w:val="Exprinline"/>
                <w:szCs w:val="20"/>
              </w:rPr>
              <w:t>{</w:t>
            </w:r>
          </w:p>
        </w:tc>
        <w:tc>
          <w:tcPr>
            <w:tcW w:w="1411" w:type="dxa"/>
          </w:tcPr>
          <w:p w14:paraId="0D818DD0" w14:textId="77777777" w:rsidR="007B0DDA" w:rsidRPr="00021729" w:rsidRDefault="007B0DDA" w:rsidP="00082AA8">
            <w:pPr>
              <w:pStyle w:val="G-PCCTablebody"/>
              <w:jc w:val="center"/>
              <w:rPr>
                <w:szCs w:val="20"/>
              </w:rPr>
            </w:pPr>
          </w:p>
        </w:tc>
        <w:tc>
          <w:tcPr>
            <w:tcW w:w="1440" w:type="dxa"/>
          </w:tcPr>
          <w:p w14:paraId="3E2A2287" w14:textId="77777777" w:rsidR="007B0DDA" w:rsidRPr="00124291" w:rsidRDefault="007B0DDA" w:rsidP="00082AA8">
            <w:pPr>
              <w:pStyle w:val="G-PCCTablebody"/>
              <w:jc w:val="center"/>
              <w:rPr>
                <w:szCs w:val="20"/>
                <w:highlight w:val="yellow"/>
              </w:rPr>
            </w:pPr>
          </w:p>
        </w:tc>
      </w:tr>
      <w:tr w:rsidR="007B0DDA" w:rsidRPr="00021729" w14:paraId="3AFA8F0E" w14:textId="77777777" w:rsidTr="00F75262">
        <w:tc>
          <w:tcPr>
            <w:tcW w:w="6811" w:type="dxa"/>
          </w:tcPr>
          <w:p w14:paraId="2898B76C"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OccMaybeSingleChild</w:t>
            </w:r>
            <w:r w:rsidRPr="00021729">
              <w:rPr>
                <w:rStyle w:val="Exprinline"/>
                <w:szCs w:val="20"/>
              </w:rPr>
              <w:t> )</w:t>
            </w:r>
          </w:p>
        </w:tc>
        <w:tc>
          <w:tcPr>
            <w:tcW w:w="1411" w:type="dxa"/>
          </w:tcPr>
          <w:p w14:paraId="05C16043" w14:textId="77777777" w:rsidR="007B0DDA" w:rsidRPr="00021729" w:rsidRDefault="007B0DDA" w:rsidP="00082AA8">
            <w:pPr>
              <w:pStyle w:val="G-PCCTablebody"/>
              <w:jc w:val="center"/>
              <w:rPr>
                <w:noProof/>
                <w:szCs w:val="20"/>
              </w:rPr>
            </w:pPr>
          </w:p>
        </w:tc>
        <w:tc>
          <w:tcPr>
            <w:tcW w:w="1440" w:type="dxa"/>
          </w:tcPr>
          <w:p w14:paraId="66969C64" w14:textId="59EAA2CB" w:rsidR="007B0DDA" w:rsidRPr="00124291" w:rsidRDefault="00F011B9" w:rsidP="00082AA8">
            <w:pPr>
              <w:pStyle w:val="G-PCCTablebody"/>
              <w:jc w:val="center"/>
              <w:rPr>
                <w:noProof/>
                <w:szCs w:val="20"/>
                <w:highlight w:val="yellow"/>
              </w:rPr>
            </w:pPr>
            <w:r w:rsidRPr="00AF691A">
              <w:rPr>
                <w:noProof/>
                <w:szCs w:val="20"/>
              </w:rPr>
              <w:fldChar w:fldCharType="begin"/>
            </w:r>
            <w:r w:rsidRPr="00AF691A">
              <w:rPr>
                <w:noProof/>
                <w:szCs w:val="20"/>
              </w:rPr>
              <w:instrText xml:space="preserve"> REF _Ref92446253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9.2.6.8</w:t>
            </w:r>
            <w:r w:rsidRPr="00AF691A">
              <w:rPr>
                <w:noProof/>
                <w:szCs w:val="20"/>
              </w:rPr>
              <w:fldChar w:fldCharType="end"/>
            </w:r>
          </w:p>
        </w:tc>
      </w:tr>
      <w:tr w:rsidR="007B0DDA" w:rsidRPr="00021729" w14:paraId="68289445" w14:textId="77777777" w:rsidTr="00F75262">
        <w:tc>
          <w:tcPr>
            <w:tcW w:w="6811" w:type="dxa"/>
          </w:tcPr>
          <w:p w14:paraId="394EE70D" w14:textId="77777777" w:rsidR="007B0DDA" w:rsidRPr="00021729"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occ_single_child</w:t>
            </w:r>
          </w:p>
        </w:tc>
        <w:tc>
          <w:tcPr>
            <w:tcW w:w="1411" w:type="dxa"/>
          </w:tcPr>
          <w:p w14:paraId="2302A4D5" w14:textId="77777777" w:rsidR="007B0DDA" w:rsidRPr="00021729" w:rsidRDefault="007B0DDA" w:rsidP="00082AA8">
            <w:pPr>
              <w:pStyle w:val="G-PCCTablebody"/>
              <w:jc w:val="center"/>
              <w:rPr>
                <w:noProof/>
                <w:szCs w:val="20"/>
              </w:rPr>
            </w:pPr>
            <w:r w:rsidRPr="00021729">
              <w:rPr>
                <w:szCs w:val="20"/>
              </w:rPr>
              <w:t>ae(v)</w:t>
            </w:r>
          </w:p>
        </w:tc>
        <w:tc>
          <w:tcPr>
            <w:tcW w:w="1440" w:type="dxa"/>
          </w:tcPr>
          <w:p w14:paraId="377A4151" w14:textId="19742B34" w:rsidR="007B0DDA" w:rsidRPr="00124291" w:rsidRDefault="00F011B9" w:rsidP="00082AA8">
            <w:pPr>
              <w:pStyle w:val="G-PCCTablebody"/>
              <w:jc w:val="center"/>
              <w:rPr>
                <w:szCs w:val="20"/>
                <w:highlight w:val="yellow"/>
              </w:rPr>
            </w:pPr>
            <w:r w:rsidRPr="00AF691A">
              <w:rPr>
                <w:szCs w:val="20"/>
              </w:rPr>
              <w:fldChar w:fldCharType="begin"/>
            </w:r>
            <w:r w:rsidRPr="00AF691A">
              <w:rPr>
                <w:szCs w:val="20"/>
              </w:rPr>
              <w:instrText xml:space="preserve"> REF _Ref92446264 \r \h </w:instrText>
            </w:r>
            <w:r>
              <w:rPr>
                <w:szCs w:val="20"/>
              </w:rPr>
              <w:instrText xml:space="preserve"> \* MERGEFORMAT </w:instrText>
            </w:r>
            <w:r w:rsidRPr="00AF691A">
              <w:rPr>
                <w:szCs w:val="20"/>
              </w:rPr>
            </w:r>
            <w:r w:rsidRPr="00AF691A">
              <w:rPr>
                <w:szCs w:val="20"/>
              </w:rPr>
              <w:fldChar w:fldCharType="separate"/>
            </w:r>
            <w:r w:rsidRPr="00AF691A">
              <w:rPr>
                <w:szCs w:val="20"/>
              </w:rPr>
              <w:t>9.2.6.2</w:t>
            </w:r>
            <w:r w:rsidRPr="00AF691A">
              <w:rPr>
                <w:szCs w:val="20"/>
              </w:rPr>
              <w:fldChar w:fldCharType="end"/>
            </w:r>
          </w:p>
        </w:tc>
      </w:tr>
      <w:tr w:rsidR="007B0DDA" w:rsidRPr="00021729" w14:paraId="37CB2E91" w14:textId="77777777" w:rsidTr="00F75262">
        <w:tc>
          <w:tcPr>
            <w:tcW w:w="6811" w:type="dxa"/>
          </w:tcPr>
          <w:p w14:paraId="77CCFEB8"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occ_single_child</w:t>
            </w:r>
            <w:r w:rsidRPr="00021729">
              <w:rPr>
                <w:rStyle w:val="Exprinline"/>
                <w:szCs w:val="20"/>
              </w:rPr>
              <w:t> )</w:t>
            </w:r>
          </w:p>
        </w:tc>
        <w:tc>
          <w:tcPr>
            <w:tcW w:w="1411" w:type="dxa"/>
          </w:tcPr>
          <w:p w14:paraId="0E54C904" w14:textId="77777777" w:rsidR="007B0DDA" w:rsidRPr="00021729" w:rsidRDefault="007B0DDA" w:rsidP="00082AA8">
            <w:pPr>
              <w:pStyle w:val="G-PCCTablebody"/>
              <w:jc w:val="center"/>
              <w:rPr>
                <w:noProof/>
                <w:szCs w:val="20"/>
              </w:rPr>
            </w:pPr>
          </w:p>
        </w:tc>
        <w:tc>
          <w:tcPr>
            <w:tcW w:w="1440" w:type="dxa"/>
          </w:tcPr>
          <w:p w14:paraId="65B04EC8" w14:textId="77777777" w:rsidR="007B0DDA" w:rsidRPr="00124291" w:rsidRDefault="007B0DDA" w:rsidP="00082AA8">
            <w:pPr>
              <w:pStyle w:val="G-PCCTablebody"/>
              <w:jc w:val="center"/>
              <w:rPr>
                <w:noProof/>
                <w:szCs w:val="20"/>
                <w:highlight w:val="yellow"/>
              </w:rPr>
            </w:pPr>
          </w:p>
        </w:tc>
      </w:tr>
      <w:tr w:rsidR="007B0DDA" w:rsidRPr="00021729" w14:paraId="3ABF9C45" w14:textId="77777777" w:rsidTr="00F75262">
        <w:tc>
          <w:tcPr>
            <w:tcW w:w="6811" w:type="dxa"/>
          </w:tcPr>
          <w:p w14:paraId="08C63756"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for</w:t>
            </w:r>
            <w:r w:rsidRPr="00021729">
              <w:rPr>
                <w:rStyle w:val="Exprinline"/>
                <w:szCs w:val="20"/>
              </w:rPr>
              <w:t>( </w:t>
            </w:r>
            <w:r w:rsidRPr="00021729">
              <w:rPr>
                <w:rStyle w:val="Var1inline"/>
                <w:szCs w:val="20"/>
              </w:rPr>
              <w:t>𝑘</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0;</w:t>
            </w:r>
            <w:r w:rsidRPr="00124291">
              <w:rPr>
                <w:rStyle w:val="Exprinline"/>
                <w:color w:val="000000" w:themeColor="text1"/>
                <w:sz w:val="18"/>
                <w:szCs w:val="18"/>
              </w:rPr>
              <w:t> </w:t>
            </w:r>
            <w:r w:rsidRPr="00021729">
              <w:rPr>
                <w:rStyle w:val="Var1inline"/>
                <w:szCs w:val="20"/>
              </w:rPr>
              <w:t>𝑘</w:t>
            </w:r>
            <w:r w:rsidRPr="00124291">
              <w:rPr>
                <w:rStyle w:val="Exprinline"/>
                <w:color w:val="000000" w:themeColor="text1"/>
                <w:sz w:val="18"/>
                <w:szCs w:val="18"/>
              </w:rPr>
              <w:t> </w:t>
            </w:r>
            <w:r w:rsidRPr="00021729">
              <w:rPr>
                <w:rStyle w:val="Exprinline"/>
                <w:szCs w:val="20"/>
              </w:rPr>
              <w:t>&lt;</w:t>
            </w:r>
            <w:r w:rsidRPr="00124291">
              <w:rPr>
                <w:rStyle w:val="Exprinline"/>
                <w:color w:val="000000" w:themeColor="text1"/>
                <w:sz w:val="18"/>
                <w:szCs w:val="18"/>
              </w:rPr>
              <w:t> </w:t>
            </w:r>
            <w:r w:rsidRPr="00021729">
              <w:rPr>
                <w:rStyle w:val="Exprinline"/>
                <w:szCs w:val="20"/>
              </w:rPr>
              <w:t>3;</w:t>
            </w:r>
            <w:r w:rsidRPr="00124291">
              <w:rPr>
                <w:rStyle w:val="Exprinline"/>
                <w:color w:val="000000" w:themeColor="text1"/>
                <w:sz w:val="18"/>
                <w:szCs w:val="18"/>
              </w:rPr>
              <w:t> </w:t>
            </w:r>
            <w:r w:rsidRPr="00021729">
              <w:rPr>
                <w:rStyle w:val="Var1inline"/>
                <w:szCs w:val="20"/>
              </w:rPr>
              <w:t>𝑘</w:t>
            </w:r>
            <w:r w:rsidRPr="00021729">
              <w:rPr>
                <w:rStyle w:val="Exprinline"/>
                <w:szCs w:val="20"/>
              </w:rPr>
              <w:t>++ )</w:t>
            </w:r>
          </w:p>
        </w:tc>
        <w:tc>
          <w:tcPr>
            <w:tcW w:w="1411" w:type="dxa"/>
          </w:tcPr>
          <w:p w14:paraId="37459CBC" w14:textId="77777777" w:rsidR="007B0DDA" w:rsidRPr="00021729" w:rsidRDefault="007B0DDA" w:rsidP="00082AA8">
            <w:pPr>
              <w:pStyle w:val="G-PCCTablebody"/>
              <w:jc w:val="center"/>
              <w:rPr>
                <w:noProof/>
                <w:szCs w:val="20"/>
              </w:rPr>
            </w:pPr>
          </w:p>
        </w:tc>
        <w:tc>
          <w:tcPr>
            <w:tcW w:w="1440" w:type="dxa"/>
          </w:tcPr>
          <w:p w14:paraId="049A9E82" w14:textId="77777777" w:rsidR="007B0DDA" w:rsidRPr="00124291" w:rsidRDefault="007B0DDA" w:rsidP="00082AA8">
            <w:pPr>
              <w:pStyle w:val="G-PCCTablebody"/>
              <w:jc w:val="center"/>
              <w:rPr>
                <w:noProof/>
                <w:szCs w:val="20"/>
                <w:highlight w:val="yellow"/>
              </w:rPr>
            </w:pPr>
          </w:p>
        </w:tc>
      </w:tr>
      <w:tr w:rsidR="007B0DDA" w:rsidRPr="00021729" w14:paraId="198619EC" w14:textId="77777777" w:rsidTr="00F75262">
        <w:tc>
          <w:tcPr>
            <w:tcW w:w="6811" w:type="dxa"/>
          </w:tcPr>
          <w:p w14:paraId="63DAE200"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OccFreeAxis</w:t>
            </w:r>
            <w:r w:rsidRPr="00021729">
              <w:rPr>
                <w:rStyle w:val="Exprinline"/>
                <w:szCs w:val="20"/>
              </w:rPr>
              <w:t>[ </w:t>
            </w:r>
            <w:r w:rsidRPr="00021729">
              <w:rPr>
                <w:rStyle w:val="Var1inline"/>
                <w:szCs w:val="20"/>
              </w:rPr>
              <w:t>𝑘</w:t>
            </w:r>
            <w:r w:rsidRPr="00021729">
              <w:rPr>
                <w:rStyle w:val="Exprinline"/>
                <w:szCs w:val="20"/>
              </w:rPr>
              <w:t> ] )</w:t>
            </w:r>
          </w:p>
        </w:tc>
        <w:tc>
          <w:tcPr>
            <w:tcW w:w="1411" w:type="dxa"/>
          </w:tcPr>
          <w:p w14:paraId="5F1CF928" w14:textId="77777777" w:rsidR="007B0DDA" w:rsidRPr="00021729" w:rsidRDefault="007B0DDA" w:rsidP="00082AA8">
            <w:pPr>
              <w:pStyle w:val="G-PCCTablebody"/>
              <w:jc w:val="center"/>
              <w:rPr>
                <w:szCs w:val="20"/>
              </w:rPr>
            </w:pPr>
          </w:p>
        </w:tc>
        <w:tc>
          <w:tcPr>
            <w:tcW w:w="1440" w:type="dxa"/>
          </w:tcPr>
          <w:p w14:paraId="758F6798" w14:textId="18AA1B1F" w:rsidR="007B0DDA" w:rsidRPr="00AF691A" w:rsidRDefault="00A35BDF" w:rsidP="00082AA8">
            <w:pPr>
              <w:pStyle w:val="G-PCCTablebody"/>
              <w:jc w:val="center"/>
              <w:rPr>
                <w:szCs w:val="20"/>
              </w:rPr>
            </w:pPr>
            <w:r w:rsidRPr="00AF691A">
              <w:rPr>
                <w:szCs w:val="20"/>
              </w:rPr>
              <w:fldChar w:fldCharType="begin"/>
            </w:r>
            <w:r w:rsidRPr="00AF691A">
              <w:rPr>
                <w:szCs w:val="20"/>
              </w:rPr>
              <w:instrText xml:space="preserve"> REF _Ref99020178 \r \h </w:instrText>
            </w:r>
            <w:r w:rsidRPr="00AF691A">
              <w:rPr>
                <w:szCs w:val="20"/>
              </w:rPr>
            </w:r>
            <w:r w:rsidRPr="00AF691A">
              <w:rPr>
                <w:szCs w:val="20"/>
              </w:rPr>
              <w:fldChar w:fldCharType="separate"/>
            </w:r>
            <w:r w:rsidRPr="00AF691A">
              <w:rPr>
                <w:szCs w:val="20"/>
              </w:rPr>
              <w:t>9.2.6.6</w:t>
            </w:r>
            <w:r w:rsidRPr="00AF691A">
              <w:rPr>
                <w:szCs w:val="20"/>
              </w:rPr>
              <w:fldChar w:fldCharType="end"/>
            </w:r>
          </w:p>
        </w:tc>
      </w:tr>
      <w:tr w:rsidR="007B0DDA" w:rsidRPr="00021729" w14:paraId="2139D336" w14:textId="77777777" w:rsidTr="00F75262">
        <w:tc>
          <w:tcPr>
            <w:tcW w:w="6811" w:type="dxa"/>
          </w:tcPr>
          <w:p w14:paraId="489D3532" w14:textId="77777777" w:rsidR="007B0DDA" w:rsidRPr="00021729"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occupancy_idx</w:t>
            </w:r>
            <w:r w:rsidRPr="00021729">
              <w:rPr>
                <w:rStyle w:val="Exprinline"/>
                <w:szCs w:val="20"/>
              </w:rPr>
              <w:t>[ </w:t>
            </w:r>
            <w:r w:rsidRPr="00021729">
              <w:rPr>
                <w:rStyle w:val="Var1inline"/>
                <w:szCs w:val="20"/>
              </w:rPr>
              <w:t>𝑘</w:t>
            </w:r>
            <w:r w:rsidRPr="00021729">
              <w:rPr>
                <w:rStyle w:val="Exprinline"/>
                <w:szCs w:val="20"/>
              </w:rPr>
              <w:t> ]</w:t>
            </w:r>
          </w:p>
        </w:tc>
        <w:tc>
          <w:tcPr>
            <w:tcW w:w="1411" w:type="dxa"/>
          </w:tcPr>
          <w:p w14:paraId="520E9D6C" w14:textId="77777777" w:rsidR="007B0DDA" w:rsidRPr="00021729" w:rsidRDefault="007B0DDA" w:rsidP="00082AA8">
            <w:pPr>
              <w:pStyle w:val="G-PCCTablebody"/>
              <w:jc w:val="center"/>
              <w:rPr>
                <w:noProof/>
                <w:szCs w:val="20"/>
              </w:rPr>
            </w:pPr>
            <w:r w:rsidRPr="00021729">
              <w:rPr>
                <w:szCs w:val="20"/>
              </w:rPr>
              <w:t>ae(v)</w:t>
            </w:r>
          </w:p>
        </w:tc>
        <w:tc>
          <w:tcPr>
            <w:tcW w:w="1440" w:type="dxa"/>
          </w:tcPr>
          <w:p w14:paraId="15BA2568" w14:textId="50DF34B3" w:rsidR="007B0DDA" w:rsidRPr="00AF691A" w:rsidRDefault="00F011B9" w:rsidP="00082AA8">
            <w:pPr>
              <w:pStyle w:val="G-PCCTablebody"/>
              <w:jc w:val="center"/>
              <w:rPr>
                <w:szCs w:val="20"/>
              </w:rPr>
            </w:pPr>
            <w:r w:rsidRPr="00A35BDF">
              <w:rPr>
                <w:szCs w:val="20"/>
              </w:rPr>
              <w:fldChar w:fldCharType="begin"/>
            </w:r>
            <w:r w:rsidRPr="00A35BDF">
              <w:rPr>
                <w:szCs w:val="20"/>
              </w:rPr>
              <w:instrText xml:space="preserve"> REF _Ref92446264 \r \h  \* MERGEFORMAT </w:instrText>
            </w:r>
            <w:r w:rsidRPr="00A35BDF">
              <w:rPr>
                <w:szCs w:val="20"/>
              </w:rPr>
            </w:r>
            <w:r w:rsidRPr="00A35BDF">
              <w:rPr>
                <w:szCs w:val="20"/>
              </w:rPr>
              <w:fldChar w:fldCharType="separate"/>
            </w:r>
            <w:r w:rsidRPr="00A35BDF">
              <w:rPr>
                <w:szCs w:val="20"/>
              </w:rPr>
              <w:t>9.2.6.2</w:t>
            </w:r>
            <w:r w:rsidRPr="00A35BDF">
              <w:rPr>
                <w:szCs w:val="20"/>
              </w:rPr>
              <w:fldChar w:fldCharType="end"/>
            </w:r>
          </w:p>
        </w:tc>
      </w:tr>
      <w:tr w:rsidR="007B0DDA" w:rsidRPr="00021729" w14:paraId="32DE1275" w14:textId="77777777" w:rsidTr="00F75262">
        <w:tc>
          <w:tcPr>
            <w:tcW w:w="6811" w:type="dxa"/>
          </w:tcPr>
          <w:p w14:paraId="42687C95"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OccMapPresent</w:t>
            </w:r>
            <w:r w:rsidRPr="00021729">
              <w:rPr>
                <w:rStyle w:val="Exprinline"/>
                <w:szCs w:val="20"/>
              </w:rPr>
              <w:t> )</w:t>
            </w:r>
          </w:p>
        </w:tc>
        <w:tc>
          <w:tcPr>
            <w:tcW w:w="1411" w:type="dxa"/>
          </w:tcPr>
          <w:p w14:paraId="3D804249" w14:textId="77777777" w:rsidR="007B0DDA" w:rsidRPr="00021729" w:rsidRDefault="007B0DDA" w:rsidP="00082AA8">
            <w:pPr>
              <w:pStyle w:val="G-PCCTablebody"/>
              <w:jc w:val="center"/>
              <w:rPr>
                <w:noProof/>
                <w:szCs w:val="20"/>
              </w:rPr>
            </w:pPr>
          </w:p>
        </w:tc>
        <w:tc>
          <w:tcPr>
            <w:tcW w:w="1440" w:type="dxa"/>
          </w:tcPr>
          <w:p w14:paraId="7C7BC268" w14:textId="1DF598F6" w:rsidR="007B0DDA" w:rsidRPr="00AF691A" w:rsidRDefault="00A35BDF" w:rsidP="00082AA8">
            <w:pPr>
              <w:pStyle w:val="G-PCCTablebody"/>
              <w:jc w:val="center"/>
              <w:rPr>
                <w:noProof/>
                <w:szCs w:val="20"/>
              </w:rPr>
            </w:pPr>
            <w:r w:rsidRPr="00AF691A">
              <w:rPr>
                <w:noProof/>
                <w:szCs w:val="20"/>
              </w:rPr>
              <w:fldChar w:fldCharType="begin"/>
            </w:r>
            <w:r w:rsidRPr="00AF691A">
              <w:rPr>
                <w:noProof/>
                <w:szCs w:val="20"/>
              </w:rPr>
              <w:instrText xml:space="preserve"> REF _Ref92446845 \r \h </w:instrText>
            </w:r>
            <w:r w:rsidRPr="00AF691A">
              <w:rPr>
                <w:noProof/>
                <w:szCs w:val="20"/>
              </w:rPr>
            </w:r>
            <w:r w:rsidRPr="00AF691A">
              <w:rPr>
                <w:noProof/>
                <w:szCs w:val="20"/>
              </w:rPr>
              <w:fldChar w:fldCharType="separate"/>
            </w:r>
            <w:r w:rsidRPr="00AF691A">
              <w:rPr>
                <w:noProof/>
                <w:szCs w:val="20"/>
              </w:rPr>
              <w:t>9.2.6.9</w:t>
            </w:r>
            <w:r w:rsidRPr="00AF691A">
              <w:rPr>
                <w:noProof/>
                <w:szCs w:val="20"/>
              </w:rPr>
              <w:fldChar w:fldCharType="end"/>
            </w:r>
          </w:p>
        </w:tc>
      </w:tr>
      <w:tr w:rsidR="007B0DDA" w:rsidRPr="00021729" w14:paraId="7849829B" w14:textId="77777777" w:rsidTr="00F75262">
        <w:tc>
          <w:tcPr>
            <w:tcW w:w="6811" w:type="dxa"/>
          </w:tcPr>
          <w:p w14:paraId="0C76E3F4"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Synvarinline"/>
                <w:szCs w:val="20"/>
              </w:rPr>
              <w:t>occtree_bitwise_coding</w:t>
            </w:r>
            <w:r w:rsidRPr="00021729">
              <w:rPr>
                <w:rStyle w:val="Exprinline"/>
                <w:szCs w:val="20"/>
              </w:rPr>
              <w:t> )</w:t>
            </w:r>
            <w:r w:rsidRPr="00124291">
              <w:rPr>
                <w:rStyle w:val="Exprinline"/>
                <w:color w:val="000000" w:themeColor="text1"/>
                <w:sz w:val="18"/>
                <w:szCs w:val="18"/>
              </w:rPr>
              <w:t> </w:t>
            </w:r>
            <w:r w:rsidRPr="00021729">
              <w:rPr>
                <w:rStyle w:val="Exprinline"/>
                <w:szCs w:val="20"/>
              </w:rPr>
              <w:t>{</w:t>
            </w:r>
          </w:p>
        </w:tc>
        <w:tc>
          <w:tcPr>
            <w:tcW w:w="1411" w:type="dxa"/>
          </w:tcPr>
          <w:p w14:paraId="4813CC20" w14:textId="77777777" w:rsidR="007B0DDA" w:rsidRPr="00021729" w:rsidRDefault="007B0DDA" w:rsidP="00082AA8">
            <w:pPr>
              <w:pStyle w:val="G-PCCTablebody"/>
              <w:jc w:val="center"/>
              <w:rPr>
                <w:noProof/>
                <w:szCs w:val="20"/>
              </w:rPr>
            </w:pPr>
          </w:p>
        </w:tc>
        <w:tc>
          <w:tcPr>
            <w:tcW w:w="1440" w:type="dxa"/>
          </w:tcPr>
          <w:p w14:paraId="3A8AC237" w14:textId="77777777" w:rsidR="007B0DDA" w:rsidRPr="00AF691A" w:rsidRDefault="007B0DDA" w:rsidP="00082AA8">
            <w:pPr>
              <w:pStyle w:val="G-PCCTablebody"/>
              <w:jc w:val="center"/>
              <w:rPr>
                <w:noProof/>
                <w:szCs w:val="20"/>
              </w:rPr>
            </w:pPr>
          </w:p>
        </w:tc>
      </w:tr>
      <w:tr w:rsidR="007B0DDA" w:rsidRPr="00021729" w14:paraId="6E0B7B20" w14:textId="77777777" w:rsidTr="00F75262">
        <w:tc>
          <w:tcPr>
            <w:tcW w:w="6811" w:type="dxa"/>
          </w:tcPr>
          <w:p w14:paraId="37247137"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for</w:t>
            </w:r>
            <w:r w:rsidRPr="00021729">
              <w:rPr>
                <w:rStyle w:val="Exprinline"/>
                <w:szCs w:val="20"/>
              </w:rPr>
              <w:t>( </w:t>
            </w:r>
            <w:r w:rsidRPr="00021729">
              <w:rPr>
                <w:rStyle w:val="Var1inline"/>
                <w:szCs w:val="20"/>
              </w:rPr>
              <w:t>𝑖</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0;</w:t>
            </w:r>
            <w:r w:rsidRPr="00124291">
              <w:rPr>
                <w:rStyle w:val="Exprinline"/>
                <w:color w:val="000000" w:themeColor="text1"/>
                <w:sz w:val="18"/>
                <w:szCs w:val="18"/>
              </w:rPr>
              <w:t> </w:t>
            </w:r>
            <w:r w:rsidRPr="00021729">
              <w:rPr>
                <w:rStyle w:val="Var1inline"/>
                <w:szCs w:val="20"/>
              </w:rPr>
              <w:t>𝑖</w:t>
            </w:r>
            <w:r w:rsidRPr="00124291">
              <w:rPr>
                <w:rStyle w:val="Exprinline"/>
                <w:color w:val="000000" w:themeColor="text1"/>
                <w:sz w:val="18"/>
                <w:szCs w:val="18"/>
              </w:rPr>
              <w:t> </w:t>
            </w:r>
            <w:r w:rsidRPr="00021729">
              <w:rPr>
                <w:rStyle w:val="Exprinline"/>
                <w:szCs w:val="20"/>
              </w:rPr>
              <w:t>&lt;</w:t>
            </w:r>
            <w:r w:rsidRPr="00124291">
              <w:rPr>
                <w:rStyle w:val="Exprinline"/>
                <w:color w:val="000000" w:themeColor="text1"/>
                <w:sz w:val="18"/>
                <w:szCs w:val="18"/>
              </w:rPr>
              <w:t> </w:t>
            </w:r>
            <w:r w:rsidRPr="00021729">
              <w:rPr>
                <w:rStyle w:val="Exprinline"/>
                <w:szCs w:val="20"/>
              </w:rPr>
              <w:t>8;</w:t>
            </w:r>
            <w:r w:rsidRPr="00124291">
              <w:rPr>
                <w:rStyle w:val="Exprinline"/>
                <w:color w:val="000000" w:themeColor="text1"/>
                <w:sz w:val="18"/>
                <w:szCs w:val="18"/>
              </w:rPr>
              <w:t> </w:t>
            </w:r>
            <w:r w:rsidRPr="00021729">
              <w:rPr>
                <w:rStyle w:val="Var1inline"/>
                <w:szCs w:val="20"/>
              </w:rPr>
              <w:t>𝑖</w:t>
            </w:r>
            <w:r w:rsidRPr="00021729">
              <w:rPr>
                <w:rStyle w:val="Exprinline"/>
                <w:szCs w:val="20"/>
              </w:rPr>
              <w:t>++ )</w:t>
            </w:r>
          </w:p>
        </w:tc>
        <w:tc>
          <w:tcPr>
            <w:tcW w:w="1411" w:type="dxa"/>
          </w:tcPr>
          <w:p w14:paraId="0C181D08" w14:textId="77777777" w:rsidR="007B0DDA" w:rsidRPr="00021729" w:rsidRDefault="007B0DDA" w:rsidP="00082AA8">
            <w:pPr>
              <w:pStyle w:val="G-PCCTablebody"/>
              <w:jc w:val="center"/>
              <w:rPr>
                <w:noProof/>
                <w:szCs w:val="20"/>
              </w:rPr>
            </w:pPr>
          </w:p>
        </w:tc>
        <w:tc>
          <w:tcPr>
            <w:tcW w:w="1440" w:type="dxa"/>
          </w:tcPr>
          <w:p w14:paraId="141E6B6A" w14:textId="77777777" w:rsidR="007B0DDA" w:rsidRPr="00AF691A" w:rsidRDefault="007B0DDA" w:rsidP="00082AA8">
            <w:pPr>
              <w:pStyle w:val="G-PCCTablebody"/>
              <w:jc w:val="center"/>
              <w:rPr>
                <w:noProof/>
                <w:szCs w:val="20"/>
              </w:rPr>
            </w:pPr>
          </w:p>
        </w:tc>
      </w:tr>
      <w:tr w:rsidR="007B0DDA" w:rsidRPr="00021729" w14:paraId="70C530B0" w14:textId="77777777" w:rsidTr="00F75262">
        <w:tc>
          <w:tcPr>
            <w:tcW w:w="6811" w:type="dxa"/>
          </w:tcPr>
          <w:p w14:paraId="497F6E9D"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OccBitPresent</w:t>
            </w:r>
            <w:r w:rsidRPr="00021729">
              <w:rPr>
                <w:rStyle w:val="Exprinline"/>
                <w:szCs w:val="20"/>
              </w:rPr>
              <w:t>[ </w:t>
            </w:r>
            <w:r w:rsidRPr="00021729">
              <w:rPr>
                <w:rStyle w:val="Var1inline"/>
                <w:szCs w:val="20"/>
              </w:rPr>
              <w:t>𝑖</w:t>
            </w:r>
            <w:r w:rsidRPr="00021729">
              <w:rPr>
                <w:rStyle w:val="Exprinline"/>
                <w:szCs w:val="20"/>
              </w:rPr>
              <w:t> ] )</w:t>
            </w:r>
          </w:p>
        </w:tc>
        <w:tc>
          <w:tcPr>
            <w:tcW w:w="1411" w:type="dxa"/>
          </w:tcPr>
          <w:p w14:paraId="38C35DC5" w14:textId="77777777" w:rsidR="007B0DDA" w:rsidRPr="00021729" w:rsidRDefault="007B0DDA" w:rsidP="00082AA8">
            <w:pPr>
              <w:pStyle w:val="G-PCCTablebody"/>
              <w:jc w:val="center"/>
              <w:rPr>
                <w:noProof/>
                <w:szCs w:val="20"/>
              </w:rPr>
            </w:pPr>
          </w:p>
        </w:tc>
        <w:tc>
          <w:tcPr>
            <w:tcW w:w="1440" w:type="dxa"/>
          </w:tcPr>
          <w:p w14:paraId="39F11526" w14:textId="71F9D85A" w:rsidR="007B0DDA" w:rsidRPr="00AF691A" w:rsidRDefault="00A35BDF" w:rsidP="00082AA8">
            <w:pPr>
              <w:pStyle w:val="G-PCCTablebody"/>
              <w:jc w:val="center"/>
              <w:rPr>
                <w:noProof/>
                <w:szCs w:val="20"/>
              </w:rPr>
            </w:pPr>
            <w:r w:rsidRPr="00AF691A">
              <w:rPr>
                <w:noProof/>
                <w:szCs w:val="20"/>
              </w:rPr>
              <w:fldChar w:fldCharType="begin"/>
            </w:r>
            <w:r w:rsidRPr="00AF691A">
              <w:rPr>
                <w:noProof/>
                <w:szCs w:val="20"/>
              </w:rPr>
              <w:instrText xml:space="preserve"> REF _Ref92446772 \r \h </w:instrText>
            </w:r>
            <w:r w:rsidRPr="00AF691A">
              <w:rPr>
                <w:noProof/>
                <w:szCs w:val="20"/>
              </w:rPr>
            </w:r>
            <w:r w:rsidRPr="00AF691A">
              <w:rPr>
                <w:noProof/>
                <w:szCs w:val="20"/>
              </w:rPr>
              <w:fldChar w:fldCharType="separate"/>
            </w:r>
            <w:r w:rsidRPr="00AF691A">
              <w:rPr>
                <w:noProof/>
                <w:szCs w:val="20"/>
              </w:rPr>
              <w:t>9.2.10.3</w:t>
            </w:r>
            <w:r w:rsidRPr="00AF691A">
              <w:rPr>
                <w:noProof/>
                <w:szCs w:val="20"/>
              </w:rPr>
              <w:fldChar w:fldCharType="end"/>
            </w:r>
          </w:p>
        </w:tc>
      </w:tr>
      <w:tr w:rsidR="007B0DDA" w:rsidRPr="00021729" w14:paraId="4B519255" w14:textId="77777777" w:rsidTr="00F75262">
        <w:tc>
          <w:tcPr>
            <w:tcW w:w="6811" w:type="dxa"/>
          </w:tcPr>
          <w:p w14:paraId="57E9C0A1" w14:textId="77777777" w:rsidR="007B0DDA" w:rsidRPr="00021729" w:rsidRDefault="007B0DDA" w:rsidP="00082AA8">
            <w:pPr>
              <w:pStyle w:val="G-PCCTablebody"/>
              <w:rPr>
                <w:szCs w:val="20"/>
                <w:lang w:eastAsia="ko-KR"/>
              </w:rPr>
            </w:pPr>
            <w:r w:rsidRPr="00124291">
              <w:rPr>
                <w:rStyle w:val="Codeinline"/>
                <w:color w:val="000000" w:themeColor="text1"/>
                <w:szCs w:val="18"/>
              </w:rPr>
              <w:t>                  </w:t>
            </w:r>
            <w:r w:rsidRPr="00021729">
              <w:rPr>
                <w:rStyle w:val="Synboldinline"/>
                <w:szCs w:val="20"/>
              </w:rPr>
              <w:t>occupancy_bit</w:t>
            </w:r>
            <w:r w:rsidRPr="00021729">
              <w:rPr>
                <w:rStyle w:val="Exprinline"/>
                <w:szCs w:val="20"/>
              </w:rPr>
              <w:t>[ </w:t>
            </w:r>
            <w:r w:rsidRPr="00021729">
              <w:rPr>
                <w:rStyle w:val="Var1inline"/>
                <w:szCs w:val="20"/>
              </w:rPr>
              <w:t>𝑖</w:t>
            </w:r>
            <w:r w:rsidRPr="00021729">
              <w:rPr>
                <w:rStyle w:val="Exprinline"/>
                <w:szCs w:val="20"/>
              </w:rPr>
              <w:t> ]</w:t>
            </w:r>
          </w:p>
        </w:tc>
        <w:tc>
          <w:tcPr>
            <w:tcW w:w="1411" w:type="dxa"/>
          </w:tcPr>
          <w:p w14:paraId="3D8FC185" w14:textId="77777777" w:rsidR="007B0DDA" w:rsidRPr="00021729" w:rsidRDefault="007B0DDA" w:rsidP="00082AA8">
            <w:pPr>
              <w:pStyle w:val="G-PCCTablebody"/>
              <w:jc w:val="center"/>
              <w:rPr>
                <w:noProof/>
                <w:szCs w:val="20"/>
              </w:rPr>
            </w:pPr>
            <w:r w:rsidRPr="00021729">
              <w:rPr>
                <w:szCs w:val="20"/>
              </w:rPr>
              <w:t>ae(v)</w:t>
            </w:r>
          </w:p>
        </w:tc>
        <w:tc>
          <w:tcPr>
            <w:tcW w:w="1440" w:type="dxa"/>
          </w:tcPr>
          <w:p w14:paraId="4EFFEDC6" w14:textId="18EDDD5F" w:rsidR="007B0DDA" w:rsidRPr="00AF691A" w:rsidRDefault="00F011B9" w:rsidP="00082AA8">
            <w:pPr>
              <w:pStyle w:val="G-PCCTablebody"/>
              <w:jc w:val="center"/>
              <w:rPr>
                <w:szCs w:val="20"/>
              </w:rPr>
            </w:pPr>
            <w:r w:rsidRPr="00A35BDF">
              <w:rPr>
                <w:szCs w:val="20"/>
              </w:rPr>
              <w:fldChar w:fldCharType="begin"/>
            </w:r>
            <w:r w:rsidRPr="00A35BDF">
              <w:rPr>
                <w:szCs w:val="20"/>
              </w:rPr>
              <w:instrText xml:space="preserve"> REF _Ref92446264 \r \h  \* MERGEFORMAT </w:instrText>
            </w:r>
            <w:r w:rsidRPr="00A35BDF">
              <w:rPr>
                <w:szCs w:val="20"/>
              </w:rPr>
            </w:r>
            <w:r w:rsidRPr="00A35BDF">
              <w:rPr>
                <w:szCs w:val="20"/>
              </w:rPr>
              <w:fldChar w:fldCharType="separate"/>
            </w:r>
            <w:r w:rsidRPr="00A35BDF">
              <w:rPr>
                <w:szCs w:val="20"/>
              </w:rPr>
              <w:t>9.2.6.2</w:t>
            </w:r>
            <w:r w:rsidRPr="00A35BDF">
              <w:rPr>
                <w:szCs w:val="20"/>
              </w:rPr>
              <w:fldChar w:fldCharType="end"/>
            </w:r>
          </w:p>
        </w:tc>
      </w:tr>
      <w:tr w:rsidR="007B0DDA" w:rsidRPr="00021729" w14:paraId="5BAC8946" w14:textId="77777777" w:rsidTr="00F75262">
        <w:tc>
          <w:tcPr>
            <w:tcW w:w="6811" w:type="dxa"/>
          </w:tcPr>
          <w:p w14:paraId="136792B6" w14:textId="77777777" w:rsidR="007B0DDA" w:rsidRPr="00021729" w:rsidRDefault="007B0DDA" w:rsidP="00082AA8">
            <w:pPr>
              <w:pStyle w:val="G-PCCTablebodyKWN"/>
              <w:rPr>
                <w:szCs w:val="20"/>
                <w:lang w:eastAsia="ko-KR"/>
              </w:rPr>
            </w:pPr>
            <w:r w:rsidRPr="00124291">
              <w:rPr>
                <w:rStyle w:val="Codeinline"/>
                <w:color w:val="000000" w:themeColor="text1"/>
                <w:szCs w:val="18"/>
              </w:rPr>
              <w:t>         </w:t>
            </w:r>
            <w:r w:rsidRPr="00021729">
              <w:rPr>
                <w:rStyle w:val="Exprinline"/>
                <w:szCs w:val="20"/>
              </w:rPr>
              <w:t>}</w:t>
            </w:r>
            <w:r w:rsidRPr="00124291">
              <w:rPr>
                <w:rStyle w:val="Exprinline"/>
                <w:color w:val="000000" w:themeColor="text1"/>
                <w:sz w:val="18"/>
                <w:szCs w:val="18"/>
              </w:rPr>
              <w:t> </w:t>
            </w:r>
            <w:r w:rsidRPr="00021729">
              <w:rPr>
                <w:rStyle w:val="Funcinline"/>
                <w:szCs w:val="20"/>
              </w:rPr>
              <w:t>else</w:t>
            </w:r>
          </w:p>
        </w:tc>
        <w:tc>
          <w:tcPr>
            <w:tcW w:w="1411" w:type="dxa"/>
          </w:tcPr>
          <w:p w14:paraId="0773FCB4" w14:textId="77777777" w:rsidR="007B0DDA" w:rsidRPr="00021729" w:rsidRDefault="007B0DDA" w:rsidP="00082AA8">
            <w:pPr>
              <w:pStyle w:val="G-PCCTablebody"/>
              <w:jc w:val="center"/>
              <w:rPr>
                <w:noProof/>
                <w:szCs w:val="20"/>
              </w:rPr>
            </w:pPr>
          </w:p>
        </w:tc>
        <w:tc>
          <w:tcPr>
            <w:tcW w:w="1440" w:type="dxa"/>
          </w:tcPr>
          <w:p w14:paraId="07B23BCB" w14:textId="77777777" w:rsidR="007B0DDA" w:rsidRPr="00AF691A" w:rsidRDefault="007B0DDA" w:rsidP="00082AA8">
            <w:pPr>
              <w:pStyle w:val="G-PCCTablebody"/>
              <w:jc w:val="center"/>
              <w:rPr>
                <w:noProof/>
                <w:szCs w:val="20"/>
              </w:rPr>
            </w:pPr>
          </w:p>
        </w:tc>
      </w:tr>
      <w:tr w:rsidR="007B0DDA" w:rsidRPr="00021729" w14:paraId="6B95D3E1" w14:textId="77777777" w:rsidTr="00F75262">
        <w:tc>
          <w:tcPr>
            <w:tcW w:w="6811" w:type="dxa"/>
          </w:tcPr>
          <w:p w14:paraId="051B3AEB" w14:textId="77777777" w:rsidR="007B0DDA" w:rsidRPr="00021729" w:rsidRDefault="007B0DDA" w:rsidP="00082AA8">
            <w:pPr>
              <w:pStyle w:val="G-PCCTablebody"/>
              <w:rPr>
                <w:b/>
                <w:szCs w:val="20"/>
                <w:lang w:eastAsia="ko-KR"/>
              </w:rPr>
            </w:pPr>
            <w:r w:rsidRPr="00124291">
              <w:rPr>
                <w:rStyle w:val="Codeinline"/>
                <w:color w:val="000000" w:themeColor="text1"/>
                <w:szCs w:val="18"/>
              </w:rPr>
              <w:t>            </w:t>
            </w:r>
            <w:r w:rsidRPr="00021729">
              <w:rPr>
                <w:rStyle w:val="Synboldinline"/>
                <w:szCs w:val="20"/>
              </w:rPr>
              <w:t>occupancy_byte</w:t>
            </w:r>
          </w:p>
        </w:tc>
        <w:tc>
          <w:tcPr>
            <w:tcW w:w="1411" w:type="dxa"/>
          </w:tcPr>
          <w:p w14:paraId="00AFFFD9" w14:textId="77777777" w:rsidR="007B0DDA" w:rsidRPr="00021729" w:rsidRDefault="007B0DDA" w:rsidP="00082AA8">
            <w:pPr>
              <w:pStyle w:val="G-PCCTablebody"/>
              <w:jc w:val="center"/>
              <w:rPr>
                <w:noProof/>
                <w:szCs w:val="20"/>
                <w:lang w:eastAsia="ja-JP"/>
              </w:rPr>
            </w:pPr>
            <w:r w:rsidRPr="00021729">
              <w:rPr>
                <w:bCs/>
                <w:noProof/>
                <w:szCs w:val="20"/>
                <w:lang w:eastAsia="ja-JP"/>
              </w:rPr>
              <w:t>de(v)</w:t>
            </w:r>
          </w:p>
        </w:tc>
        <w:tc>
          <w:tcPr>
            <w:tcW w:w="1440" w:type="dxa"/>
          </w:tcPr>
          <w:p w14:paraId="7AF6DD54" w14:textId="785255E8" w:rsidR="007B0DDA" w:rsidRPr="00AF691A" w:rsidRDefault="00F011B9" w:rsidP="00082AA8">
            <w:pPr>
              <w:pStyle w:val="G-PCCTablebody"/>
              <w:jc w:val="center"/>
              <w:rPr>
                <w:bCs/>
                <w:noProof/>
                <w:szCs w:val="20"/>
                <w:lang w:eastAsia="ja-JP"/>
              </w:rPr>
            </w:pPr>
            <w:r w:rsidRPr="00A35BDF">
              <w:rPr>
                <w:szCs w:val="20"/>
              </w:rPr>
              <w:fldChar w:fldCharType="begin"/>
            </w:r>
            <w:r w:rsidRPr="00A35BDF">
              <w:rPr>
                <w:szCs w:val="20"/>
              </w:rPr>
              <w:instrText xml:space="preserve"> REF _Ref92446264 \r \h  \* MERGEFORMAT </w:instrText>
            </w:r>
            <w:r w:rsidRPr="00A35BDF">
              <w:rPr>
                <w:szCs w:val="20"/>
              </w:rPr>
            </w:r>
            <w:r w:rsidRPr="00A35BDF">
              <w:rPr>
                <w:szCs w:val="20"/>
              </w:rPr>
              <w:fldChar w:fldCharType="separate"/>
            </w:r>
            <w:r w:rsidRPr="00A35BDF">
              <w:rPr>
                <w:szCs w:val="20"/>
              </w:rPr>
              <w:t>9.2.6.2</w:t>
            </w:r>
            <w:r w:rsidRPr="00A35BDF">
              <w:rPr>
                <w:szCs w:val="20"/>
              </w:rPr>
              <w:fldChar w:fldCharType="end"/>
            </w:r>
          </w:p>
        </w:tc>
      </w:tr>
      <w:tr w:rsidR="007B0DDA" w:rsidRPr="00021729" w14:paraId="2BEBE8CF" w14:textId="77777777" w:rsidTr="00F75262">
        <w:tc>
          <w:tcPr>
            <w:tcW w:w="6811" w:type="dxa"/>
          </w:tcPr>
          <w:p w14:paraId="6DEE478F" w14:textId="77777777" w:rsidR="007B0DDA" w:rsidRPr="00021729" w:rsidRDefault="007B0DDA" w:rsidP="00082AA8">
            <w:pPr>
              <w:pStyle w:val="G-PCCTablebodyKWN"/>
              <w:rPr>
                <w:noProof/>
                <w:szCs w:val="20"/>
              </w:rPr>
            </w:pPr>
            <w:r w:rsidRPr="00124291">
              <w:rPr>
                <w:rStyle w:val="Codeinline"/>
                <w:color w:val="000000" w:themeColor="text1"/>
                <w:szCs w:val="18"/>
              </w:rPr>
              <w:t>      </w:t>
            </w:r>
            <w:r w:rsidRPr="00021729">
              <w:rPr>
                <w:rStyle w:val="Funcinline"/>
                <w:szCs w:val="20"/>
              </w:rPr>
              <w:t>if</w:t>
            </w:r>
            <w:r w:rsidRPr="00021729">
              <w:rPr>
                <w:rStyle w:val="Exprinline"/>
                <w:szCs w:val="20"/>
              </w:rPr>
              <w:t>( </w:t>
            </w:r>
            <w:r w:rsidRPr="00021729">
              <w:rPr>
                <w:rStyle w:val="ExprNameinline"/>
                <w:szCs w:val="20"/>
              </w:rPr>
              <w:t>TerminalNode</w:t>
            </w:r>
            <w:r w:rsidRPr="00124291">
              <w:rPr>
                <w:rStyle w:val="Exprinline"/>
                <w:color w:val="000000" w:themeColor="text1"/>
                <w:sz w:val="18"/>
                <w:szCs w:val="18"/>
              </w:rPr>
              <w:t> </w:t>
            </w:r>
            <w:r w:rsidRPr="00021729">
              <w:rPr>
                <w:rStyle w:val="Exprinline"/>
                <w:szCs w:val="20"/>
              </w:rPr>
              <w:t>&amp;&amp;</w:t>
            </w:r>
            <w:r w:rsidRPr="00124291">
              <w:rPr>
                <w:rStyle w:val="Exprinline"/>
                <w:color w:val="000000" w:themeColor="text1"/>
                <w:sz w:val="18"/>
                <w:szCs w:val="18"/>
              </w:rPr>
              <w:t> </w:t>
            </w:r>
            <w:r w:rsidRPr="00021729">
              <w:rPr>
                <w:rStyle w:val="Synvarinline"/>
                <w:szCs w:val="20"/>
              </w:rPr>
              <w:t>geom_dup_point_counts_enabled</w:t>
            </w:r>
            <w:r w:rsidRPr="00021729">
              <w:rPr>
                <w:rStyle w:val="Exprinline"/>
                <w:szCs w:val="20"/>
              </w:rPr>
              <w:t> )</w:t>
            </w:r>
          </w:p>
        </w:tc>
        <w:tc>
          <w:tcPr>
            <w:tcW w:w="1411" w:type="dxa"/>
          </w:tcPr>
          <w:p w14:paraId="693C3DA5" w14:textId="77777777" w:rsidR="007B0DDA" w:rsidRPr="00021729" w:rsidRDefault="007B0DDA" w:rsidP="00082AA8">
            <w:pPr>
              <w:pStyle w:val="G-PCCTablebody"/>
              <w:jc w:val="center"/>
              <w:rPr>
                <w:noProof/>
                <w:szCs w:val="20"/>
              </w:rPr>
            </w:pPr>
          </w:p>
        </w:tc>
        <w:tc>
          <w:tcPr>
            <w:tcW w:w="1440" w:type="dxa"/>
          </w:tcPr>
          <w:p w14:paraId="4715D728" w14:textId="09B6A1AA" w:rsidR="007B0DDA" w:rsidRPr="00AF691A" w:rsidRDefault="00A35BDF" w:rsidP="00082AA8">
            <w:pPr>
              <w:pStyle w:val="G-PCCTablebody"/>
              <w:jc w:val="center"/>
              <w:rPr>
                <w:noProof/>
                <w:szCs w:val="20"/>
              </w:rPr>
            </w:pPr>
            <w:r w:rsidRPr="00AF691A">
              <w:rPr>
                <w:noProof/>
                <w:szCs w:val="20"/>
              </w:rPr>
              <w:fldChar w:fldCharType="begin"/>
            </w:r>
            <w:r w:rsidRPr="00AF691A">
              <w:rPr>
                <w:noProof/>
                <w:szCs w:val="20"/>
              </w:rPr>
              <w:instrText xml:space="preserve"> REF _Ref92446917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9.2.6.5</w:t>
            </w:r>
            <w:r w:rsidRPr="00AF691A">
              <w:rPr>
                <w:noProof/>
                <w:szCs w:val="20"/>
              </w:rPr>
              <w:fldChar w:fldCharType="end"/>
            </w:r>
          </w:p>
        </w:tc>
      </w:tr>
      <w:tr w:rsidR="007B0DDA" w:rsidRPr="00021729" w14:paraId="47AA993A" w14:textId="77777777" w:rsidTr="00F75262">
        <w:tc>
          <w:tcPr>
            <w:tcW w:w="6811" w:type="dxa"/>
          </w:tcPr>
          <w:p w14:paraId="144F076C" w14:textId="77777777" w:rsidR="007B0DDA" w:rsidRPr="00021729" w:rsidRDefault="007B0DDA" w:rsidP="00082AA8">
            <w:pPr>
              <w:pStyle w:val="G-PCCTablebodyKWN"/>
              <w:rPr>
                <w:noProof/>
                <w:szCs w:val="20"/>
              </w:rPr>
            </w:pPr>
            <w:r w:rsidRPr="00124291">
              <w:rPr>
                <w:rStyle w:val="Codeinline"/>
                <w:color w:val="000000" w:themeColor="text1"/>
                <w:szCs w:val="18"/>
              </w:rPr>
              <w:t>         </w:t>
            </w:r>
            <w:r w:rsidRPr="00021729">
              <w:rPr>
                <w:rStyle w:val="Funcinline"/>
                <w:szCs w:val="20"/>
              </w:rPr>
              <w:t>for</w:t>
            </w:r>
            <w:r w:rsidRPr="00021729">
              <w:rPr>
                <w:rStyle w:val="Exprinline"/>
                <w:szCs w:val="20"/>
              </w:rPr>
              <w:t>( </w:t>
            </w:r>
            <w:r w:rsidRPr="00021729">
              <w:rPr>
                <w:rStyle w:val="VarNinline"/>
                <w:szCs w:val="20"/>
              </w:rPr>
              <w:t>child</w:t>
            </w:r>
            <w:r w:rsidRPr="00124291">
              <w:rPr>
                <w:rStyle w:val="Exprinline"/>
                <w:color w:val="000000" w:themeColor="text1"/>
                <w:sz w:val="18"/>
                <w:szCs w:val="18"/>
              </w:rPr>
              <w:t> </w:t>
            </w:r>
            <w:r w:rsidRPr="00021729">
              <w:rPr>
                <w:rStyle w:val="Exprinline"/>
                <w:szCs w:val="20"/>
              </w:rPr>
              <w:t>=</w:t>
            </w:r>
            <w:r w:rsidRPr="00124291">
              <w:rPr>
                <w:rStyle w:val="Exprinline"/>
                <w:color w:val="000000" w:themeColor="text1"/>
                <w:sz w:val="18"/>
                <w:szCs w:val="18"/>
              </w:rPr>
              <w:t> </w:t>
            </w:r>
            <w:r w:rsidRPr="00021729">
              <w:rPr>
                <w:rStyle w:val="Exprinline"/>
                <w:szCs w:val="20"/>
              </w:rPr>
              <w:t>0;</w:t>
            </w:r>
            <w:r w:rsidRPr="00124291">
              <w:rPr>
                <w:rStyle w:val="Exprinline"/>
                <w:color w:val="000000" w:themeColor="text1"/>
                <w:sz w:val="18"/>
                <w:szCs w:val="18"/>
              </w:rPr>
              <w:t> </w:t>
            </w:r>
            <w:r w:rsidRPr="00021729">
              <w:rPr>
                <w:rStyle w:val="VarNinline"/>
                <w:szCs w:val="20"/>
              </w:rPr>
              <w:t>child</w:t>
            </w:r>
            <w:r w:rsidRPr="00124291">
              <w:rPr>
                <w:rStyle w:val="Exprinline"/>
                <w:color w:val="000000" w:themeColor="text1"/>
                <w:sz w:val="18"/>
                <w:szCs w:val="18"/>
              </w:rPr>
              <w:t> </w:t>
            </w:r>
            <w:r w:rsidRPr="00021729">
              <w:rPr>
                <w:rStyle w:val="Exprinline"/>
                <w:szCs w:val="20"/>
              </w:rPr>
              <w:t>&lt;</w:t>
            </w:r>
            <w:r w:rsidRPr="00124291">
              <w:rPr>
                <w:rStyle w:val="Exprinline"/>
                <w:color w:val="000000" w:themeColor="text1"/>
                <w:sz w:val="18"/>
                <w:szCs w:val="18"/>
              </w:rPr>
              <w:t> </w:t>
            </w:r>
            <w:r w:rsidRPr="00021729">
              <w:rPr>
                <w:rStyle w:val="ExprNameinline"/>
                <w:szCs w:val="20"/>
              </w:rPr>
              <w:t>OccChildCnt</w:t>
            </w:r>
            <w:r w:rsidRPr="00021729">
              <w:rPr>
                <w:rStyle w:val="Exprinline"/>
                <w:szCs w:val="20"/>
              </w:rPr>
              <w:t>;</w:t>
            </w:r>
            <w:r w:rsidRPr="00124291">
              <w:rPr>
                <w:rStyle w:val="Exprinline"/>
                <w:color w:val="000000" w:themeColor="text1"/>
                <w:sz w:val="18"/>
                <w:szCs w:val="18"/>
              </w:rPr>
              <w:t> </w:t>
            </w:r>
            <w:r w:rsidRPr="00021729">
              <w:rPr>
                <w:rStyle w:val="VarNinline"/>
                <w:szCs w:val="20"/>
              </w:rPr>
              <w:t>child</w:t>
            </w:r>
            <w:r w:rsidRPr="00021729">
              <w:rPr>
                <w:rStyle w:val="Exprinline"/>
                <w:szCs w:val="20"/>
              </w:rPr>
              <w:t>++ )</w:t>
            </w:r>
          </w:p>
        </w:tc>
        <w:tc>
          <w:tcPr>
            <w:tcW w:w="1411" w:type="dxa"/>
          </w:tcPr>
          <w:p w14:paraId="36DC72E2" w14:textId="77777777" w:rsidR="007B0DDA" w:rsidRPr="00021729" w:rsidRDefault="007B0DDA" w:rsidP="00082AA8">
            <w:pPr>
              <w:pStyle w:val="G-PCCTablebody"/>
              <w:jc w:val="center"/>
              <w:rPr>
                <w:noProof/>
                <w:szCs w:val="20"/>
              </w:rPr>
            </w:pPr>
          </w:p>
        </w:tc>
        <w:tc>
          <w:tcPr>
            <w:tcW w:w="1440" w:type="dxa"/>
          </w:tcPr>
          <w:p w14:paraId="423007DE" w14:textId="77777777" w:rsidR="007B0DDA" w:rsidRPr="00124291" w:rsidRDefault="007B0DDA" w:rsidP="00082AA8">
            <w:pPr>
              <w:pStyle w:val="G-PCCTablebody"/>
              <w:jc w:val="center"/>
              <w:rPr>
                <w:noProof/>
                <w:szCs w:val="20"/>
                <w:highlight w:val="yellow"/>
              </w:rPr>
            </w:pPr>
          </w:p>
        </w:tc>
      </w:tr>
      <w:tr w:rsidR="007B0DDA" w:rsidRPr="00021729" w14:paraId="54A369AD" w14:textId="77777777" w:rsidTr="00F75262">
        <w:tc>
          <w:tcPr>
            <w:tcW w:w="6811" w:type="dxa"/>
          </w:tcPr>
          <w:p w14:paraId="76C52E25" w14:textId="77777777" w:rsidR="007B0DDA" w:rsidRPr="00021729" w:rsidRDefault="007B0DDA" w:rsidP="00082AA8">
            <w:pPr>
              <w:pStyle w:val="G-PCCTablebody"/>
              <w:rPr>
                <w:noProof/>
                <w:szCs w:val="20"/>
              </w:rPr>
            </w:pPr>
            <w:r w:rsidRPr="00124291">
              <w:rPr>
                <w:rStyle w:val="Codeinline"/>
                <w:color w:val="000000" w:themeColor="text1"/>
                <w:szCs w:val="18"/>
              </w:rPr>
              <w:t>            </w:t>
            </w:r>
            <w:r w:rsidRPr="00021729">
              <w:rPr>
                <w:rStyle w:val="Synboldinline"/>
                <w:szCs w:val="20"/>
              </w:rPr>
              <w:t>occ_dup_point_cnt</w:t>
            </w:r>
            <w:r w:rsidRPr="00021729">
              <w:rPr>
                <w:rStyle w:val="Exprinline"/>
                <w:szCs w:val="20"/>
              </w:rPr>
              <w:t>[ </w:t>
            </w:r>
            <w:r w:rsidRPr="00021729">
              <w:rPr>
                <w:rStyle w:val="VarNinline"/>
                <w:szCs w:val="20"/>
              </w:rPr>
              <w:t>child</w:t>
            </w:r>
            <w:r w:rsidRPr="00021729">
              <w:rPr>
                <w:rStyle w:val="Exprinline"/>
                <w:szCs w:val="20"/>
              </w:rPr>
              <w:t> ]</w:t>
            </w:r>
          </w:p>
        </w:tc>
        <w:tc>
          <w:tcPr>
            <w:tcW w:w="1411" w:type="dxa"/>
          </w:tcPr>
          <w:p w14:paraId="058826C0" w14:textId="77777777" w:rsidR="007B0DDA" w:rsidRPr="00021729" w:rsidRDefault="007B0DDA" w:rsidP="00082AA8">
            <w:pPr>
              <w:pStyle w:val="G-PCCTablebody"/>
              <w:jc w:val="center"/>
              <w:rPr>
                <w:noProof/>
                <w:szCs w:val="20"/>
              </w:rPr>
            </w:pPr>
            <w:r w:rsidRPr="00021729">
              <w:rPr>
                <w:bCs/>
                <w:noProof/>
                <w:szCs w:val="20"/>
              </w:rPr>
              <w:t>ae(v)</w:t>
            </w:r>
          </w:p>
        </w:tc>
        <w:tc>
          <w:tcPr>
            <w:tcW w:w="1440" w:type="dxa"/>
          </w:tcPr>
          <w:p w14:paraId="5343370A" w14:textId="3E64BE51" w:rsidR="007B0DDA" w:rsidRPr="00124291" w:rsidRDefault="00F011B9" w:rsidP="00082AA8">
            <w:pPr>
              <w:pStyle w:val="G-PCCTablebody"/>
              <w:jc w:val="center"/>
              <w:rPr>
                <w:bCs/>
                <w:noProof/>
                <w:szCs w:val="20"/>
                <w:highlight w:val="yellow"/>
              </w:rPr>
            </w:pPr>
            <w:r w:rsidRPr="000E4DBD">
              <w:rPr>
                <w:szCs w:val="20"/>
              </w:rPr>
              <w:fldChar w:fldCharType="begin"/>
            </w:r>
            <w:r w:rsidRPr="000E4DBD">
              <w:rPr>
                <w:szCs w:val="20"/>
              </w:rPr>
              <w:instrText xml:space="preserve"> REF _Ref92446264 \r \h </w:instrText>
            </w:r>
            <w:r>
              <w:rPr>
                <w:szCs w:val="20"/>
              </w:rPr>
              <w:instrText xml:space="preserve"> \* MERGEFORMAT </w:instrText>
            </w:r>
            <w:r w:rsidRPr="000E4DBD">
              <w:rPr>
                <w:szCs w:val="20"/>
              </w:rPr>
            </w:r>
            <w:r w:rsidRPr="000E4DBD">
              <w:rPr>
                <w:szCs w:val="20"/>
              </w:rPr>
              <w:fldChar w:fldCharType="separate"/>
            </w:r>
            <w:r w:rsidRPr="000E4DBD">
              <w:rPr>
                <w:szCs w:val="20"/>
              </w:rPr>
              <w:t>9.2.6.2</w:t>
            </w:r>
            <w:r w:rsidRPr="000E4DBD">
              <w:rPr>
                <w:szCs w:val="20"/>
              </w:rPr>
              <w:fldChar w:fldCharType="end"/>
            </w:r>
          </w:p>
        </w:tc>
      </w:tr>
      <w:tr w:rsidR="007B0DDA" w:rsidRPr="00021729" w14:paraId="681709E8" w14:textId="77777777" w:rsidTr="00F75262">
        <w:tc>
          <w:tcPr>
            <w:tcW w:w="6811" w:type="dxa"/>
          </w:tcPr>
          <w:p w14:paraId="1C19F308" w14:textId="77777777" w:rsidR="007B0DDA" w:rsidRPr="00021729" w:rsidRDefault="007B0DDA" w:rsidP="00082AA8">
            <w:pPr>
              <w:pStyle w:val="G-PCCTablebody"/>
              <w:rPr>
                <w:rStyle w:val="Exprinline"/>
                <w:szCs w:val="20"/>
              </w:rPr>
            </w:pPr>
            <w:r w:rsidRPr="00124291">
              <w:rPr>
                <w:rStyle w:val="Codeinline"/>
                <w:color w:val="000000" w:themeColor="text1"/>
                <w:szCs w:val="18"/>
              </w:rPr>
              <w:t>   </w:t>
            </w:r>
            <w:r w:rsidRPr="00021729">
              <w:rPr>
                <w:rStyle w:val="Exprinline"/>
                <w:szCs w:val="20"/>
              </w:rPr>
              <w:t>}</w:t>
            </w:r>
          </w:p>
        </w:tc>
        <w:tc>
          <w:tcPr>
            <w:tcW w:w="1411" w:type="dxa"/>
          </w:tcPr>
          <w:p w14:paraId="2A8D43F0" w14:textId="77777777" w:rsidR="007B0DDA" w:rsidRPr="00021729" w:rsidRDefault="007B0DDA" w:rsidP="00082AA8">
            <w:pPr>
              <w:pStyle w:val="G-PCCTablebody"/>
              <w:jc w:val="center"/>
              <w:rPr>
                <w:noProof/>
                <w:szCs w:val="20"/>
              </w:rPr>
            </w:pPr>
          </w:p>
        </w:tc>
        <w:tc>
          <w:tcPr>
            <w:tcW w:w="1440" w:type="dxa"/>
          </w:tcPr>
          <w:p w14:paraId="0874135A" w14:textId="77777777" w:rsidR="007B0DDA" w:rsidRPr="00021729" w:rsidRDefault="007B0DDA" w:rsidP="00082AA8">
            <w:pPr>
              <w:pStyle w:val="G-PCCTablebody"/>
              <w:jc w:val="center"/>
              <w:rPr>
                <w:noProof/>
                <w:szCs w:val="20"/>
              </w:rPr>
            </w:pPr>
          </w:p>
        </w:tc>
      </w:tr>
      <w:tr w:rsidR="007B0DDA" w:rsidRPr="00021729" w14:paraId="6BCC054F" w14:textId="77777777" w:rsidTr="00F75262">
        <w:trPr>
          <w:cnfStyle w:val="010000000000" w:firstRow="0" w:lastRow="1" w:firstColumn="0" w:lastColumn="0" w:oddVBand="0" w:evenVBand="0" w:oddHBand="0" w:evenHBand="0" w:firstRowFirstColumn="0" w:firstRowLastColumn="0" w:lastRowFirstColumn="0" w:lastRowLastColumn="0"/>
        </w:trPr>
        <w:tc>
          <w:tcPr>
            <w:tcW w:w="6811" w:type="dxa"/>
          </w:tcPr>
          <w:p w14:paraId="56E3FB8C" w14:textId="77777777" w:rsidR="007B0DDA" w:rsidRPr="00021729" w:rsidRDefault="007B0DDA" w:rsidP="00082AA8">
            <w:pPr>
              <w:pStyle w:val="G-PCCTablebodyKWN"/>
              <w:rPr>
                <w:rStyle w:val="Exprinline"/>
                <w:szCs w:val="20"/>
              </w:rPr>
            </w:pPr>
            <w:r w:rsidRPr="00021729">
              <w:rPr>
                <w:rStyle w:val="Exprinline"/>
                <w:szCs w:val="20"/>
              </w:rPr>
              <w:t>}</w:t>
            </w:r>
          </w:p>
        </w:tc>
        <w:tc>
          <w:tcPr>
            <w:tcW w:w="1411" w:type="dxa"/>
          </w:tcPr>
          <w:p w14:paraId="033603C7" w14:textId="77777777" w:rsidR="007B0DDA" w:rsidRPr="00021729" w:rsidRDefault="007B0DDA" w:rsidP="00082AA8">
            <w:pPr>
              <w:pStyle w:val="G-PCCTablebody"/>
              <w:jc w:val="center"/>
              <w:rPr>
                <w:noProof/>
                <w:szCs w:val="20"/>
              </w:rPr>
            </w:pPr>
          </w:p>
        </w:tc>
        <w:tc>
          <w:tcPr>
            <w:tcW w:w="1440" w:type="dxa"/>
          </w:tcPr>
          <w:p w14:paraId="4A3B9B92" w14:textId="77777777" w:rsidR="007B0DDA" w:rsidRPr="00021729" w:rsidRDefault="007B0DDA" w:rsidP="00082AA8">
            <w:pPr>
              <w:pStyle w:val="G-PCCTablebody"/>
              <w:jc w:val="center"/>
              <w:rPr>
                <w:noProof/>
                <w:szCs w:val="20"/>
              </w:rPr>
            </w:pPr>
          </w:p>
        </w:tc>
      </w:tr>
    </w:tbl>
    <w:p w14:paraId="0CF48D4E" w14:textId="77777777" w:rsidR="007B0DDA" w:rsidRDefault="007B0DDA" w:rsidP="007B0DDA">
      <w:pPr>
        <w:pStyle w:val="4"/>
        <w:numPr>
          <w:ilvl w:val="3"/>
          <w:numId w:val="1"/>
        </w:numPr>
      </w:pPr>
      <w:bookmarkStart w:id="796" w:name="_Toc517251473"/>
      <w:bookmarkStart w:id="797" w:name="_Toc517250636"/>
      <w:bookmarkEnd w:id="796"/>
      <w:bookmarkEnd w:id="797"/>
      <w:r w:rsidRPr="004F2A4F">
        <w:t xml:space="preserve">Direct </w:t>
      </w:r>
      <w:r>
        <w:t>n</w:t>
      </w:r>
      <w:r w:rsidRPr="004F2A4F">
        <w:t>ode syntax</w:t>
      </w:r>
    </w:p>
    <w:tbl>
      <w:tblPr>
        <w:tblStyle w:val="Syntaxtable"/>
        <w:tblW w:w="9637" w:type="dxa"/>
        <w:tblLayout w:type="fixed"/>
        <w:tblLook w:val="06E0" w:firstRow="1" w:lastRow="1" w:firstColumn="1" w:lastColumn="0" w:noHBand="1" w:noVBand="1"/>
      </w:tblPr>
      <w:tblGrid>
        <w:gridCol w:w="6803"/>
        <w:gridCol w:w="1417"/>
        <w:gridCol w:w="1417"/>
      </w:tblGrid>
      <w:tr w:rsidR="007B0DDA" w:rsidRPr="00F37578" w14:paraId="0AF4AB5F"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1CDDA881" w14:textId="77777777" w:rsidR="007B0DDA" w:rsidRPr="00F37578" w:rsidRDefault="007B0DDA" w:rsidP="00082AA8">
            <w:pPr>
              <w:pStyle w:val="G-PCCTablebodyKWN"/>
              <w:rPr>
                <w:szCs w:val="20"/>
              </w:rPr>
            </w:pPr>
            <w:r w:rsidRPr="00F37578">
              <w:rPr>
                <w:rStyle w:val="Synvarinline"/>
                <w:szCs w:val="20"/>
              </w:rPr>
              <w:t>occupancy_tree_direct_node</w:t>
            </w:r>
            <w:r w:rsidRPr="00F37578">
              <w:rPr>
                <w:rStyle w:val="Exprinline"/>
                <w:szCs w:val="20"/>
              </w:rPr>
              <w:t>( )</w:t>
            </w:r>
            <w:r w:rsidRPr="00124291">
              <w:rPr>
                <w:rStyle w:val="Exprinline"/>
                <w:color w:val="000000" w:themeColor="text1"/>
                <w:sz w:val="18"/>
                <w:szCs w:val="18"/>
              </w:rPr>
              <w:t> </w:t>
            </w:r>
            <w:r w:rsidRPr="00F37578">
              <w:rPr>
                <w:rStyle w:val="Exprinline"/>
                <w:szCs w:val="20"/>
              </w:rPr>
              <w:t>{</w:t>
            </w:r>
          </w:p>
        </w:tc>
        <w:tc>
          <w:tcPr>
            <w:tcW w:w="1417" w:type="dxa"/>
          </w:tcPr>
          <w:p w14:paraId="7E96150E" w14:textId="77777777" w:rsidR="007B0DDA" w:rsidRPr="00F37578"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F37578">
              <w:rPr>
                <w:bCs/>
                <w:szCs w:val="20"/>
              </w:rPr>
              <w:t>Descriptor</w:t>
            </w:r>
          </w:p>
        </w:tc>
        <w:tc>
          <w:tcPr>
            <w:tcW w:w="1417" w:type="dxa"/>
          </w:tcPr>
          <w:p w14:paraId="5EB2C321" w14:textId="77777777" w:rsidR="007B0DDA" w:rsidRPr="00F37578"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F37578">
              <w:rPr>
                <w:bCs/>
                <w:szCs w:val="20"/>
              </w:rPr>
              <w:t>Semantics</w:t>
            </w:r>
          </w:p>
        </w:tc>
      </w:tr>
      <w:tr w:rsidR="007B0DDA" w:rsidRPr="00F37578" w14:paraId="17B071D8" w14:textId="77777777" w:rsidTr="00082AA8">
        <w:tc>
          <w:tcPr>
            <w:tcW w:w="6803" w:type="dxa"/>
          </w:tcPr>
          <w:p w14:paraId="675F21F1" w14:textId="77777777" w:rsidR="007B0DDA" w:rsidRPr="00F37578" w:rsidRDefault="007B0DDA" w:rsidP="00082AA8">
            <w:pPr>
              <w:pStyle w:val="G-PCCTablebody"/>
              <w:rPr>
                <w:b/>
                <w:bCs/>
                <w:szCs w:val="20"/>
                <w:lang w:eastAsia="ko-KR"/>
              </w:rPr>
            </w:pPr>
            <w:r w:rsidRPr="00124291">
              <w:rPr>
                <w:rStyle w:val="Codeinline"/>
                <w:color w:val="000000" w:themeColor="text1"/>
                <w:szCs w:val="18"/>
              </w:rPr>
              <w:t>   </w:t>
            </w:r>
            <w:r w:rsidRPr="00F37578">
              <w:rPr>
                <w:rStyle w:val="Synboldinline"/>
                <w:szCs w:val="20"/>
              </w:rPr>
              <w:t>direct_point_cnt_eq2</w:t>
            </w:r>
          </w:p>
        </w:tc>
        <w:tc>
          <w:tcPr>
            <w:tcW w:w="1417" w:type="dxa"/>
          </w:tcPr>
          <w:p w14:paraId="47A610DD" w14:textId="77777777" w:rsidR="007B0DDA" w:rsidRPr="00F37578" w:rsidRDefault="007B0DDA" w:rsidP="00082AA8">
            <w:pPr>
              <w:pStyle w:val="G-PCCTablebody"/>
              <w:jc w:val="center"/>
              <w:rPr>
                <w:szCs w:val="20"/>
              </w:rPr>
            </w:pPr>
            <w:r w:rsidRPr="00F37578">
              <w:rPr>
                <w:szCs w:val="20"/>
              </w:rPr>
              <w:t>ae(v)</w:t>
            </w:r>
          </w:p>
        </w:tc>
        <w:tc>
          <w:tcPr>
            <w:tcW w:w="1417" w:type="dxa"/>
          </w:tcPr>
          <w:p w14:paraId="48E1C0DB" w14:textId="39E5EECF"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5C5A60B4" w14:textId="77777777" w:rsidTr="00082AA8">
        <w:tc>
          <w:tcPr>
            <w:tcW w:w="6803" w:type="dxa"/>
          </w:tcPr>
          <w:p w14:paraId="670C2E9A" w14:textId="77777777" w:rsidR="007B0DDA" w:rsidRPr="00F37578" w:rsidRDefault="007B0DDA" w:rsidP="00082AA8">
            <w:pPr>
              <w:pStyle w:val="G-PCCTablebodyKWN"/>
              <w:rPr>
                <w:szCs w:val="20"/>
                <w:lang w:eastAsia="ko-KR"/>
              </w:rPr>
            </w:pPr>
            <w:r w:rsidRPr="00124291">
              <w:rPr>
                <w:rStyle w:val="Codeinline"/>
                <w:color w:val="000000" w:themeColor="text1"/>
                <w:szCs w:val="18"/>
              </w:rPr>
              <w:lastRenderedPageBreak/>
              <w:t>   </w:t>
            </w:r>
            <w:r w:rsidRPr="00F37578">
              <w:rPr>
                <w:rStyle w:val="Funcinline"/>
                <w:szCs w:val="20"/>
              </w:rPr>
              <w:t>if</w:t>
            </w:r>
            <w:r w:rsidRPr="00F37578">
              <w:rPr>
                <w:rStyle w:val="Exprinline"/>
                <w:szCs w:val="20"/>
              </w:rPr>
              <w:t>( </w:t>
            </w:r>
            <w:r w:rsidRPr="00F37578">
              <w:rPr>
                <w:rStyle w:val="Synvarinline"/>
                <w:szCs w:val="20"/>
              </w:rPr>
              <w:t>geom_dup_point_counts_enabled</w:t>
            </w:r>
            <w:r w:rsidRPr="00124291">
              <w:rPr>
                <w:rStyle w:val="Exprinline"/>
                <w:color w:val="000000" w:themeColor="text1"/>
                <w:sz w:val="18"/>
                <w:szCs w:val="18"/>
              </w:rPr>
              <w:t> </w:t>
            </w:r>
            <w:r w:rsidRPr="00F37578">
              <w:rPr>
                <w:rStyle w:val="Exprinline"/>
                <w:szCs w:val="20"/>
              </w:rPr>
              <w:t>&amp;&amp;</w:t>
            </w:r>
            <w:r w:rsidRPr="00124291">
              <w:rPr>
                <w:rStyle w:val="Exprinline"/>
                <w:color w:val="000000" w:themeColor="text1"/>
                <w:sz w:val="18"/>
                <w:szCs w:val="18"/>
              </w:rPr>
              <w:t> </w:t>
            </w:r>
            <w:r w:rsidRPr="00F37578">
              <w:rPr>
                <w:rStyle w:val="Exprinline"/>
                <w:szCs w:val="20"/>
              </w:rPr>
              <w:t>¬</w:t>
            </w:r>
            <w:r w:rsidRPr="00F37578">
              <w:rPr>
                <w:rStyle w:val="Synvarinline"/>
                <w:szCs w:val="20"/>
              </w:rPr>
              <w:t>direct_point_cnt_eq2</w:t>
            </w:r>
            <w:r w:rsidRPr="00F37578">
              <w:rPr>
                <w:rStyle w:val="Exprinline"/>
                <w:szCs w:val="20"/>
              </w:rPr>
              <w:t> )</w:t>
            </w:r>
          </w:p>
        </w:tc>
        <w:tc>
          <w:tcPr>
            <w:tcW w:w="1417" w:type="dxa"/>
          </w:tcPr>
          <w:p w14:paraId="5964C08E" w14:textId="77777777" w:rsidR="007B0DDA" w:rsidRPr="00F37578" w:rsidRDefault="007B0DDA" w:rsidP="00082AA8">
            <w:pPr>
              <w:pStyle w:val="G-PCCTablebody"/>
              <w:jc w:val="center"/>
              <w:rPr>
                <w:szCs w:val="20"/>
              </w:rPr>
            </w:pPr>
          </w:p>
        </w:tc>
        <w:tc>
          <w:tcPr>
            <w:tcW w:w="1417" w:type="dxa"/>
          </w:tcPr>
          <w:p w14:paraId="093BF609" w14:textId="77777777" w:rsidR="007B0DDA" w:rsidRPr="00124291" w:rsidRDefault="007B0DDA" w:rsidP="00082AA8">
            <w:pPr>
              <w:pStyle w:val="G-PCCTablebody"/>
              <w:jc w:val="center"/>
              <w:rPr>
                <w:szCs w:val="20"/>
                <w:highlight w:val="yellow"/>
              </w:rPr>
            </w:pPr>
          </w:p>
        </w:tc>
      </w:tr>
      <w:tr w:rsidR="007B0DDA" w:rsidRPr="00F37578" w14:paraId="0E479230" w14:textId="77777777" w:rsidTr="00082AA8">
        <w:tc>
          <w:tcPr>
            <w:tcW w:w="6803" w:type="dxa"/>
          </w:tcPr>
          <w:p w14:paraId="123CC464" w14:textId="77777777" w:rsidR="007B0DDA" w:rsidRPr="00F37578" w:rsidRDefault="007B0DDA" w:rsidP="00082AA8">
            <w:pPr>
              <w:pStyle w:val="G-PCCTablebody"/>
              <w:rPr>
                <w:b/>
                <w:bCs/>
                <w:szCs w:val="20"/>
                <w:lang w:eastAsia="ko-KR"/>
              </w:rPr>
            </w:pPr>
            <w:r w:rsidRPr="00124291">
              <w:rPr>
                <w:rStyle w:val="Codeinline"/>
                <w:color w:val="000000" w:themeColor="text1"/>
                <w:szCs w:val="18"/>
              </w:rPr>
              <w:t>      </w:t>
            </w:r>
            <w:r w:rsidRPr="00F37578">
              <w:rPr>
                <w:rStyle w:val="Synboldinline"/>
                <w:szCs w:val="20"/>
              </w:rPr>
              <w:t>direct_dup_point_cnt</w:t>
            </w:r>
          </w:p>
        </w:tc>
        <w:tc>
          <w:tcPr>
            <w:tcW w:w="1417" w:type="dxa"/>
          </w:tcPr>
          <w:p w14:paraId="4046F27D" w14:textId="77777777" w:rsidR="007B0DDA" w:rsidRPr="00F37578" w:rsidRDefault="007B0DDA" w:rsidP="00082AA8">
            <w:pPr>
              <w:pStyle w:val="G-PCCTablebody"/>
              <w:jc w:val="center"/>
              <w:rPr>
                <w:szCs w:val="20"/>
              </w:rPr>
            </w:pPr>
            <w:r w:rsidRPr="00F37578">
              <w:rPr>
                <w:szCs w:val="20"/>
              </w:rPr>
              <w:t>ae(v)</w:t>
            </w:r>
          </w:p>
        </w:tc>
        <w:tc>
          <w:tcPr>
            <w:tcW w:w="1417" w:type="dxa"/>
          </w:tcPr>
          <w:p w14:paraId="7CD18E28" w14:textId="45075CAE"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4D0C15D7" w14:textId="77777777" w:rsidTr="00082AA8">
        <w:tc>
          <w:tcPr>
            <w:tcW w:w="6803" w:type="dxa"/>
          </w:tcPr>
          <w:p w14:paraId="6AC00670"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varinline"/>
                <w:szCs w:val="20"/>
              </w:rPr>
              <w:t>occtree_direct_joint_coding_enabled</w:t>
            </w:r>
            <w:r w:rsidRPr="00124291">
              <w:rPr>
                <w:rStyle w:val="Exprinline"/>
                <w:color w:val="000000" w:themeColor="text1"/>
                <w:sz w:val="18"/>
                <w:szCs w:val="18"/>
              </w:rPr>
              <w:t> </w:t>
            </w:r>
            <w:r w:rsidRPr="00F37578">
              <w:rPr>
                <w:rStyle w:val="Exprinline"/>
                <w:szCs w:val="20"/>
              </w:rPr>
              <w:t>&amp;&amp;</w:t>
            </w:r>
            <w:r w:rsidRPr="00124291">
              <w:rPr>
                <w:rStyle w:val="Exprinline"/>
                <w:color w:val="000000" w:themeColor="text1"/>
                <w:sz w:val="18"/>
                <w:szCs w:val="18"/>
              </w:rPr>
              <w:t> </w:t>
            </w:r>
            <w:r w:rsidRPr="00F37578">
              <w:rPr>
                <w:rStyle w:val="Synvarinline"/>
                <w:szCs w:val="20"/>
              </w:rPr>
              <w:t>direct_point_cnt_eq2</w:t>
            </w:r>
            <w:r w:rsidRPr="00F37578">
              <w:rPr>
                <w:rStyle w:val="Exprinline"/>
                <w:szCs w:val="20"/>
              </w:rPr>
              <w:t> )</w:t>
            </w:r>
          </w:p>
        </w:tc>
        <w:tc>
          <w:tcPr>
            <w:tcW w:w="1417" w:type="dxa"/>
          </w:tcPr>
          <w:p w14:paraId="63C3F012" w14:textId="77777777" w:rsidR="007B0DDA" w:rsidRPr="00F37578" w:rsidRDefault="007B0DDA" w:rsidP="00082AA8">
            <w:pPr>
              <w:pStyle w:val="G-PCCTablebody"/>
              <w:jc w:val="center"/>
              <w:rPr>
                <w:szCs w:val="20"/>
              </w:rPr>
            </w:pPr>
          </w:p>
        </w:tc>
        <w:tc>
          <w:tcPr>
            <w:tcW w:w="1417" w:type="dxa"/>
          </w:tcPr>
          <w:p w14:paraId="6EDDC644" w14:textId="77777777" w:rsidR="007B0DDA" w:rsidRPr="00124291" w:rsidRDefault="007B0DDA" w:rsidP="00082AA8">
            <w:pPr>
              <w:pStyle w:val="G-PCCTablebody"/>
              <w:jc w:val="center"/>
              <w:rPr>
                <w:szCs w:val="20"/>
                <w:highlight w:val="yellow"/>
              </w:rPr>
            </w:pPr>
          </w:p>
        </w:tc>
      </w:tr>
      <w:tr w:rsidR="007B0DDA" w:rsidRPr="00F37578" w14:paraId="5D3BB6DC" w14:textId="77777777" w:rsidTr="00082AA8">
        <w:tc>
          <w:tcPr>
            <w:tcW w:w="6803" w:type="dxa"/>
          </w:tcPr>
          <w:p w14:paraId="63AEABC0"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for</w:t>
            </w:r>
            <w:r w:rsidRPr="00F37578">
              <w:rPr>
                <w:rStyle w:val="Exprinline"/>
                <w:szCs w:val="20"/>
              </w:rPr>
              <w:t>( </w:t>
            </w:r>
            <w:r w:rsidRPr="00F37578">
              <w:rPr>
                <w:rStyle w:val="Var1inline"/>
                <w:szCs w:val="20"/>
              </w:rPr>
              <w:t>𝑘</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inline"/>
                <w:szCs w:val="20"/>
              </w:rPr>
              <w:t>0;</w:t>
            </w:r>
            <w:r w:rsidRPr="00124291">
              <w:rPr>
                <w:rStyle w:val="Exprinline"/>
                <w:color w:val="000000" w:themeColor="text1"/>
                <w:sz w:val="18"/>
                <w:szCs w:val="18"/>
              </w:rPr>
              <w:t> </w:t>
            </w:r>
            <w:r w:rsidRPr="00F37578">
              <w:rPr>
                <w:rStyle w:val="Var1inline"/>
                <w:szCs w:val="20"/>
              </w:rPr>
              <w:t>𝑘</w:t>
            </w:r>
            <w:r w:rsidRPr="00124291">
              <w:rPr>
                <w:rStyle w:val="Exprinline"/>
                <w:color w:val="000000" w:themeColor="text1"/>
                <w:sz w:val="18"/>
                <w:szCs w:val="18"/>
              </w:rPr>
              <w:t> </w:t>
            </w:r>
            <w:r w:rsidRPr="00F37578">
              <w:rPr>
                <w:rStyle w:val="Exprinline"/>
                <w:szCs w:val="20"/>
              </w:rPr>
              <w:t>&lt;</w:t>
            </w:r>
            <w:r w:rsidRPr="00124291">
              <w:rPr>
                <w:rStyle w:val="Exprinline"/>
                <w:color w:val="000000" w:themeColor="text1"/>
                <w:sz w:val="18"/>
                <w:szCs w:val="18"/>
              </w:rPr>
              <w:t> </w:t>
            </w:r>
            <w:r w:rsidRPr="00F37578">
              <w:rPr>
                <w:rStyle w:val="Exprinline"/>
                <w:szCs w:val="20"/>
              </w:rPr>
              <w:t>3;</w:t>
            </w:r>
            <w:r w:rsidRPr="00124291">
              <w:rPr>
                <w:rStyle w:val="Exprinline"/>
                <w:color w:val="000000" w:themeColor="text1"/>
                <w:sz w:val="18"/>
                <w:szCs w:val="18"/>
              </w:rPr>
              <w:t> </w:t>
            </w:r>
            <w:r w:rsidRPr="00F37578">
              <w:rPr>
                <w:rStyle w:val="Var1inline"/>
                <w:szCs w:val="20"/>
              </w:rPr>
              <w:t>𝑘</w:t>
            </w:r>
            <w:r w:rsidRPr="00F37578">
              <w:rPr>
                <w:rStyle w:val="Exprinline"/>
                <w:szCs w:val="20"/>
              </w:rPr>
              <w:t>++ )</w:t>
            </w:r>
          </w:p>
        </w:tc>
        <w:tc>
          <w:tcPr>
            <w:tcW w:w="1417" w:type="dxa"/>
          </w:tcPr>
          <w:p w14:paraId="3EFFCC00" w14:textId="77777777" w:rsidR="007B0DDA" w:rsidRPr="00F37578" w:rsidRDefault="007B0DDA" w:rsidP="00082AA8">
            <w:pPr>
              <w:pStyle w:val="G-PCCTablebody"/>
              <w:jc w:val="center"/>
              <w:rPr>
                <w:szCs w:val="20"/>
              </w:rPr>
            </w:pPr>
          </w:p>
        </w:tc>
        <w:tc>
          <w:tcPr>
            <w:tcW w:w="1417" w:type="dxa"/>
          </w:tcPr>
          <w:p w14:paraId="76420160" w14:textId="77777777" w:rsidR="007B0DDA" w:rsidRPr="00124291" w:rsidRDefault="007B0DDA" w:rsidP="00082AA8">
            <w:pPr>
              <w:pStyle w:val="G-PCCTablebody"/>
              <w:jc w:val="center"/>
              <w:rPr>
                <w:szCs w:val="20"/>
                <w:highlight w:val="yellow"/>
              </w:rPr>
            </w:pPr>
          </w:p>
        </w:tc>
      </w:tr>
      <w:tr w:rsidR="007B0DDA" w:rsidRPr="00F37578" w14:paraId="059CB0A5" w14:textId="77777777" w:rsidTr="00082AA8">
        <w:tc>
          <w:tcPr>
            <w:tcW w:w="6803" w:type="dxa"/>
          </w:tcPr>
          <w:p w14:paraId="56E300D8"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varinline"/>
                <w:szCs w:val="20"/>
              </w:rPr>
              <w:t>geom_angular_enabled</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Var1inline"/>
                <w:szCs w:val="20"/>
              </w:rPr>
              <w:t>𝑘</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inline"/>
                <w:szCs w:val="20"/>
              </w:rPr>
              <w:t>( 1</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Nameinline"/>
                <w:szCs w:val="20"/>
              </w:rPr>
              <w:t>AzimuthAxis</w:t>
            </w:r>
            <w:r w:rsidRPr="00F37578">
              <w:rPr>
                <w:rStyle w:val="Exprinline"/>
                <w:szCs w:val="20"/>
              </w:rPr>
              <w:t> ) )</w:t>
            </w:r>
            <w:r w:rsidRPr="00124291">
              <w:rPr>
                <w:rStyle w:val="Exprinline"/>
                <w:color w:val="000000" w:themeColor="text1"/>
                <w:sz w:val="18"/>
                <w:szCs w:val="18"/>
              </w:rPr>
              <w:t> </w:t>
            </w:r>
            <w:r w:rsidRPr="00F37578">
              <w:rPr>
                <w:rStyle w:val="Exprinline"/>
                <w:szCs w:val="20"/>
              </w:rPr>
              <w:t>{</w:t>
            </w:r>
          </w:p>
        </w:tc>
        <w:tc>
          <w:tcPr>
            <w:tcW w:w="1417" w:type="dxa"/>
          </w:tcPr>
          <w:p w14:paraId="5DA44006" w14:textId="77777777" w:rsidR="007B0DDA" w:rsidRPr="00F37578" w:rsidRDefault="007B0DDA" w:rsidP="00082AA8">
            <w:pPr>
              <w:pStyle w:val="G-PCCTablebody"/>
              <w:jc w:val="center"/>
              <w:rPr>
                <w:szCs w:val="20"/>
              </w:rPr>
            </w:pPr>
          </w:p>
        </w:tc>
        <w:tc>
          <w:tcPr>
            <w:tcW w:w="1417" w:type="dxa"/>
          </w:tcPr>
          <w:p w14:paraId="0139130E" w14:textId="467B651D" w:rsidR="007B0DDA" w:rsidRPr="00AF691A" w:rsidRDefault="001F360E" w:rsidP="00082AA8">
            <w:pPr>
              <w:pStyle w:val="G-PCCTablebody"/>
              <w:jc w:val="center"/>
              <w:rPr>
                <w:szCs w:val="20"/>
              </w:rPr>
            </w:pPr>
            <w:r w:rsidRPr="00AF691A">
              <w:rPr>
                <w:szCs w:val="20"/>
              </w:rPr>
              <w:fldChar w:fldCharType="begin"/>
            </w:r>
            <w:r w:rsidRPr="00AF691A">
              <w:rPr>
                <w:szCs w:val="20"/>
              </w:rPr>
              <w:instrText xml:space="preserve"> REF _Ref99020235 \r \h </w:instrText>
            </w:r>
            <w:r w:rsidRPr="00AF691A">
              <w:rPr>
                <w:szCs w:val="20"/>
              </w:rPr>
            </w:r>
            <w:r w:rsidRPr="00AF691A">
              <w:rPr>
                <w:szCs w:val="20"/>
              </w:rPr>
              <w:fldChar w:fldCharType="separate"/>
            </w:r>
            <w:r w:rsidRPr="00AF691A">
              <w:rPr>
                <w:szCs w:val="20"/>
              </w:rPr>
              <w:t>9.2.13.3</w:t>
            </w:r>
            <w:r w:rsidRPr="00AF691A">
              <w:rPr>
                <w:szCs w:val="20"/>
              </w:rPr>
              <w:fldChar w:fldCharType="end"/>
            </w:r>
          </w:p>
        </w:tc>
      </w:tr>
      <w:tr w:rsidR="007B0DDA" w:rsidRPr="00F37578" w14:paraId="1156056E" w14:textId="77777777" w:rsidTr="00082AA8">
        <w:tc>
          <w:tcPr>
            <w:tcW w:w="6803" w:type="dxa"/>
          </w:tcPr>
          <w:p w14:paraId="67315207"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direct_joint_prefix</w:t>
            </w:r>
            <w:r w:rsidRPr="00F37578">
              <w:rPr>
                <w:rStyle w:val="Exprinline"/>
                <w:szCs w:val="20"/>
              </w:rPr>
              <w:t>[ </w:t>
            </w:r>
            <w:r w:rsidRPr="00F37578">
              <w:rPr>
                <w:rStyle w:val="Var1inline"/>
                <w:szCs w:val="20"/>
              </w:rPr>
              <w:t>𝑘</w:t>
            </w:r>
            <w:r w:rsidRPr="00F37578">
              <w:rPr>
                <w:rStyle w:val="Exprinline"/>
                <w:szCs w:val="20"/>
              </w:rPr>
              <w:t> ]</w:t>
            </w:r>
          </w:p>
        </w:tc>
        <w:tc>
          <w:tcPr>
            <w:tcW w:w="1417" w:type="dxa"/>
          </w:tcPr>
          <w:p w14:paraId="6A24C2B2" w14:textId="77777777" w:rsidR="007B0DDA" w:rsidRPr="00F37578" w:rsidRDefault="007B0DDA" w:rsidP="00082AA8">
            <w:pPr>
              <w:pStyle w:val="G-PCCTablebody"/>
              <w:jc w:val="center"/>
              <w:rPr>
                <w:szCs w:val="20"/>
              </w:rPr>
            </w:pPr>
            <w:r w:rsidRPr="00F37578">
              <w:rPr>
                <w:szCs w:val="20"/>
              </w:rPr>
              <w:t>ae(v)</w:t>
            </w:r>
          </w:p>
        </w:tc>
        <w:tc>
          <w:tcPr>
            <w:tcW w:w="1417" w:type="dxa"/>
          </w:tcPr>
          <w:p w14:paraId="1F4E13B0" w14:textId="06E2E494" w:rsidR="007B0DDA" w:rsidRPr="00AF691A" w:rsidRDefault="00E759FD" w:rsidP="00082AA8">
            <w:pPr>
              <w:pStyle w:val="G-PCCTablebody"/>
              <w:jc w:val="center"/>
              <w:rPr>
                <w:szCs w:val="20"/>
              </w:rPr>
            </w:pPr>
            <w:r w:rsidRPr="001F360E">
              <w:rPr>
                <w:noProof/>
                <w:szCs w:val="20"/>
              </w:rPr>
              <w:fldChar w:fldCharType="begin"/>
            </w:r>
            <w:r w:rsidRPr="001F360E">
              <w:rPr>
                <w:noProof/>
                <w:szCs w:val="20"/>
              </w:rPr>
              <w:instrText xml:space="preserve"> REF _Ref92446218 \r \h  \* MERGEFORMAT </w:instrText>
            </w:r>
            <w:r w:rsidRPr="001F360E">
              <w:rPr>
                <w:noProof/>
                <w:szCs w:val="20"/>
              </w:rPr>
            </w:r>
            <w:r w:rsidRPr="001F360E">
              <w:rPr>
                <w:noProof/>
                <w:szCs w:val="20"/>
              </w:rPr>
              <w:fldChar w:fldCharType="separate"/>
            </w:r>
            <w:r w:rsidRPr="001F360E">
              <w:rPr>
                <w:noProof/>
                <w:szCs w:val="20"/>
              </w:rPr>
              <w:t>9.2.12.2</w:t>
            </w:r>
            <w:r w:rsidRPr="001F360E">
              <w:rPr>
                <w:noProof/>
                <w:szCs w:val="20"/>
              </w:rPr>
              <w:fldChar w:fldCharType="end"/>
            </w:r>
          </w:p>
        </w:tc>
      </w:tr>
      <w:tr w:rsidR="007B0DDA" w:rsidRPr="00F37578" w14:paraId="1FE2107B" w14:textId="77777777" w:rsidTr="00082AA8">
        <w:tc>
          <w:tcPr>
            <w:tcW w:w="6803" w:type="dxa"/>
          </w:tcPr>
          <w:p w14:paraId="2C1B132C"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ExprNameinline"/>
                <w:szCs w:val="20"/>
              </w:rPr>
              <w:t>DnJointDiffBitPresent</w:t>
            </w:r>
            <w:r w:rsidRPr="00F37578">
              <w:rPr>
                <w:rStyle w:val="Exprinline"/>
                <w:szCs w:val="20"/>
              </w:rPr>
              <w:t>[ </w:t>
            </w:r>
            <w:r w:rsidRPr="00F37578">
              <w:rPr>
                <w:rStyle w:val="Var1inline"/>
                <w:szCs w:val="20"/>
              </w:rPr>
              <w:t>𝑘</w:t>
            </w:r>
            <w:r w:rsidRPr="00F37578">
              <w:rPr>
                <w:rStyle w:val="Exprinline"/>
                <w:szCs w:val="20"/>
              </w:rPr>
              <w:t> ] )</w:t>
            </w:r>
          </w:p>
        </w:tc>
        <w:tc>
          <w:tcPr>
            <w:tcW w:w="1417" w:type="dxa"/>
          </w:tcPr>
          <w:p w14:paraId="25BB3A08" w14:textId="77777777" w:rsidR="007B0DDA" w:rsidRPr="00F37578" w:rsidRDefault="007B0DDA" w:rsidP="00082AA8">
            <w:pPr>
              <w:pStyle w:val="G-PCCTablebody"/>
              <w:jc w:val="center"/>
              <w:rPr>
                <w:szCs w:val="20"/>
              </w:rPr>
            </w:pPr>
          </w:p>
        </w:tc>
        <w:tc>
          <w:tcPr>
            <w:tcW w:w="1417" w:type="dxa"/>
          </w:tcPr>
          <w:p w14:paraId="1AADFD7B" w14:textId="4967A97A" w:rsidR="007B0DDA" w:rsidRPr="00AF691A" w:rsidRDefault="001F360E" w:rsidP="00082AA8">
            <w:pPr>
              <w:pStyle w:val="G-PCCTablebody"/>
              <w:jc w:val="center"/>
              <w:rPr>
                <w:szCs w:val="20"/>
              </w:rPr>
            </w:pPr>
            <w:r w:rsidRPr="00AF691A">
              <w:rPr>
                <w:szCs w:val="20"/>
              </w:rPr>
              <w:fldChar w:fldCharType="begin"/>
            </w:r>
            <w:r w:rsidRPr="00AF691A">
              <w:rPr>
                <w:szCs w:val="20"/>
              </w:rPr>
              <w:instrText xml:space="preserve"> REF _Ref92447311 \r \h </w:instrText>
            </w:r>
            <w:r w:rsidRPr="00AF691A">
              <w:rPr>
                <w:szCs w:val="20"/>
              </w:rPr>
            </w:r>
            <w:r w:rsidRPr="00AF691A">
              <w:rPr>
                <w:szCs w:val="20"/>
              </w:rPr>
              <w:fldChar w:fldCharType="separate"/>
            </w:r>
            <w:r w:rsidRPr="00AF691A">
              <w:rPr>
                <w:szCs w:val="20"/>
              </w:rPr>
              <w:t>9.2.12.5.4</w:t>
            </w:r>
            <w:r w:rsidRPr="00AF691A">
              <w:rPr>
                <w:szCs w:val="20"/>
              </w:rPr>
              <w:fldChar w:fldCharType="end"/>
            </w:r>
          </w:p>
        </w:tc>
      </w:tr>
      <w:tr w:rsidR="007B0DDA" w:rsidRPr="00F37578" w14:paraId="4298A572" w14:textId="77777777" w:rsidTr="00082AA8">
        <w:tc>
          <w:tcPr>
            <w:tcW w:w="6803" w:type="dxa"/>
          </w:tcPr>
          <w:p w14:paraId="3E9F0C62"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direct_joint_diff_bit</w:t>
            </w:r>
            <w:r w:rsidRPr="00F37578">
              <w:rPr>
                <w:rStyle w:val="Exprinline"/>
                <w:szCs w:val="20"/>
              </w:rPr>
              <w:t>[ </w:t>
            </w:r>
            <w:r w:rsidRPr="00F37578">
              <w:rPr>
                <w:rStyle w:val="Var1inline"/>
                <w:szCs w:val="20"/>
              </w:rPr>
              <w:t>𝑘</w:t>
            </w:r>
            <w:r w:rsidRPr="00F37578">
              <w:rPr>
                <w:rStyle w:val="Exprinline"/>
                <w:szCs w:val="20"/>
              </w:rPr>
              <w:t> ]</w:t>
            </w:r>
          </w:p>
        </w:tc>
        <w:tc>
          <w:tcPr>
            <w:tcW w:w="1417" w:type="dxa"/>
          </w:tcPr>
          <w:p w14:paraId="76AAF34D" w14:textId="77777777" w:rsidR="007B0DDA" w:rsidRPr="00F37578" w:rsidRDefault="007B0DDA" w:rsidP="00082AA8">
            <w:pPr>
              <w:pStyle w:val="G-PCCTablebody"/>
              <w:jc w:val="center"/>
              <w:rPr>
                <w:szCs w:val="20"/>
              </w:rPr>
            </w:pPr>
            <w:r w:rsidRPr="00F37578">
              <w:rPr>
                <w:szCs w:val="20"/>
              </w:rPr>
              <w:t>ae(v)</w:t>
            </w:r>
          </w:p>
        </w:tc>
        <w:tc>
          <w:tcPr>
            <w:tcW w:w="1417" w:type="dxa"/>
          </w:tcPr>
          <w:p w14:paraId="1744B9CD" w14:textId="28DD9180" w:rsidR="007B0DDA" w:rsidRPr="00AF691A" w:rsidRDefault="00E759FD" w:rsidP="00082AA8">
            <w:pPr>
              <w:pStyle w:val="G-PCCTablebody"/>
              <w:jc w:val="center"/>
              <w:rPr>
                <w:szCs w:val="20"/>
              </w:rPr>
            </w:pPr>
            <w:r w:rsidRPr="001F360E">
              <w:rPr>
                <w:noProof/>
                <w:szCs w:val="20"/>
              </w:rPr>
              <w:fldChar w:fldCharType="begin"/>
            </w:r>
            <w:r w:rsidRPr="001F360E">
              <w:rPr>
                <w:noProof/>
                <w:szCs w:val="20"/>
              </w:rPr>
              <w:instrText xml:space="preserve"> REF _Ref92446218 \r \h  \* MERGEFORMAT </w:instrText>
            </w:r>
            <w:r w:rsidRPr="001F360E">
              <w:rPr>
                <w:noProof/>
                <w:szCs w:val="20"/>
              </w:rPr>
            </w:r>
            <w:r w:rsidRPr="001F360E">
              <w:rPr>
                <w:noProof/>
                <w:szCs w:val="20"/>
              </w:rPr>
              <w:fldChar w:fldCharType="separate"/>
            </w:r>
            <w:r w:rsidRPr="001F360E">
              <w:rPr>
                <w:noProof/>
                <w:szCs w:val="20"/>
              </w:rPr>
              <w:t>9.2.12.2</w:t>
            </w:r>
            <w:r w:rsidRPr="001F360E">
              <w:rPr>
                <w:noProof/>
                <w:szCs w:val="20"/>
              </w:rPr>
              <w:fldChar w:fldCharType="end"/>
            </w:r>
          </w:p>
        </w:tc>
      </w:tr>
      <w:tr w:rsidR="007B0DDA" w:rsidRPr="00F37578" w14:paraId="5546D42B" w14:textId="77777777" w:rsidTr="00082AA8">
        <w:tc>
          <w:tcPr>
            <w:tcW w:w="6803" w:type="dxa"/>
          </w:tcPr>
          <w:p w14:paraId="750FD430" w14:textId="77777777" w:rsidR="007B0DDA" w:rsidRPr="00F37578" w:rsidRDefault="007B0DDA" w:rsidP="00082AA8">
            <w:pPr>
              <w:pStyle w:val="G-PCCTablebody"/>
              <w:rPr>
                <w:rStyle w:val="Exprinline"/>
                <w:szCs w:val="20"/>
              </w:rPr>
            </w:pPr>
            <w:r w:rsidRPr="00124291">
              <w:rPr>
                <w:rStyle w:val="Codeinline"/>
                <w:color w:val="000000" w:themeColor="text1"/>
                <w:szCs w:val="18"/>
              </w:rPr>
              <w:t>         </w:t>
            </w:r>
            <w:r w:rsidRPr="00F37578">
              <w:rPr>
                <w:rStyle w:val="Exprinline"/>
                <w:szCs w:val="20"/>
              </w:rPr>
              <w:t>}</w:t>
            </w:r>
          </w:p>
        </w:tc>
        <w:tc>
          <w:tcPr>
            <w:tcW w:w="1417" w:type="dxa"/>
          </w:tcPr>
          <w:p w14:paraId="7B4C241A" w14:textId="77777777" w:rsidR="007B0DDA" w:rsidRPr="00F37578" w:rsidRDefault="007B0DDA" w:rsidP="00082AA8">
            <w:pPr>
              <w:pStyle w:val="G-PCCTablebody"/>
              <w:jc w:val="center"/>
              <w:rPr>
                <w:szCs w:val="20"/>
              </w:rPr>
            </w:pPr>
          </w:p>
        </w:tc>
        <w:tc>
          <w:tcPr>
            <w:tcW w:w="1417" w:type="dxa"/>
          </w:tcPr>
          <w:p w14:paraId="33120497" w14:textId="77777777" w:rsidR="007B0DDA" w:rsidRPr="00124291" w:rsidRDefault="007B0DDA" w:rsidP="00082AA8">
            <w:pPr>
              <w:pStyle w:val="G-PCCTablebody"/>
              <w:jc w:val="center"/>
              <w:rPr>
                <w:szCs w:val="20"/>
                <w:highlight w:val="yellow"/>
              </w:rPr>
            </w:pPr>
          </w:p>
        </w:tc>
      </w:tr>
      <w:tr w:rsidR="007B0DDA" w:rsidRPr="00F37578" w14:paraId="7E1CFB64" w14:textId="77777777" w:rsidTr="00082AA8">
        <w:tc>
          <w:tcPr>
            <w:tcW w:w="6803" w:type="dxa"/>
          </w:tcPr>
          <w:p w14:paraId="1946621F"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for</w:t>
            </w:r>
            <w:r w:rsidRPr="00F37578">
              <w:rPr>
                <w:rStyle w:val="Exprinline"/>
                <w:szCs w:val="20"/>
              </w:rPr>
              <w:t>( </w:t>
            </w:r>
            <w:r w:rsidRPr="00F37578">
              <w:rPr>
                <w:rStyle w:val="VarNinline"/>
                <w:szCs w:val="20"/>
              </w:rPr>
              <w:t>dnPt</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inline"/>
                <w:szCs w:val="20"/>
              </w:rPr>
              <w:t>0;</w:t>
            </w:r>
            <w:r w:rsidRPr="00124291">
              <w:rPr>
                <w:rStyle w:val="Exprinline"/>
                <w:color w:val="000000" w:themeColor="text1"/>
                <w:sz w:val="18"/>
                <w:szCs w:val="18"/>
              </w:rPr>
              <w:t> </w:t>
            </w:r>
            <w:r w:rsidRPr="00F37578">
              <w:rPr>
                <w:rStyle w:val="VarNinline"/>
                <w:szCs w:val="20"/>
              </w:rPr>
              <w:t>dnPt</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Synvarinline"/>
                <w:szCs w:val="20"/>
              </w:rPr>
              <w:t>direct_point_cnt_eq2</w:t>
            </w:r>
            <w:r w:rsidRPr="00F37578">
              <w:rPr>
                <w:rStyle w:val="Exprinline"/>
                <w:szCs w:val="20"/>
              </w:rPr>
              <w:t>;</w:t>
            </w:r>
            <w:r w:rsidRPr="00124291">
              <w:rPr>
                <w:rStyle w:val="Exprinline"/>
                <w:color w:val="000000" w:themeColor="text1"/>
                <w:sz w:val="18"/>
                <w:szCs w:val="18"/>
              </w:rPr>
              <w:t> </w:t>
            </w:r>
            <w:r w:rsidRPr="00F37578">
              <w:rPr>
                <w:rStyle w:val="VarNinline"/>
                <w:szCs w:val="20"/>
              </w:rPr>
              <w:t>dnPt</w:t>
            </w:r>
            <w:r w:rsidRPr="00F37578">
              <w:rPr>
                <w:rStyle w:val="Exprinline"/>
                <w:szCs w:val="20"/>
              </w:rPr>
              <w:t>++ )</w:t>
            </w:r>
          </w:p>
        </w:tc>
        <w:tc>
          <w:tcPr>
            <w:tcW w:w="1417" w:type="dxa"/>
          </w:tcPr>
          <w:p w14:paraId="3C2EF356" w14:textId="77777777" w:rsidR="007B0DDA" w:rsidRPr="00F37578" w:rsidRDefault="007B0DDA" w:rsidP="00082AA8">
            <w:pPr>
              <w:pStyle w:val="G-PCCTablebody"/>
              <w:jc w:val="center"/>
              <w:rPr>
                <w:szCs w:val="20"/>
              </w:rPr>
            </w:pPr>
          </w:p>
        </w:tc>
        <w:tc>
          <w:tcPr>
            <w:tcW w:w="1417" w:type="dxa"/>
          </w:tcPr>
          <w:p w14:paraId="703A0D4B" w14:textId="77777777" w:rsidR="007B0DDA" w:rsidRPr="00124291" w:rsidRDefault="007B0DDA" w:rsidP="00082AA8">
            <w:pPr>
              <w:pStyle w:val="G-PCCTablebody"/>
              <w:jc w:val="center"/>
              <w:rPr>
                <w:szCs w:val="20"/>
                <w:highlight w:val="yellow"/>
              </w:rPr>
            </w:pPr>
          </w:p>
        </w:tc>
      </w:tr>
      <w:tr w:rsidR="007B0DDA" w:rsidRPr="00F37578" w14:paraId="340C0808" w14:textId="77777777" w:rsidTr="00082AA8">
        <w:tc>
          <w:tcPr>
            <w:tcW w:w="6803" w:type="dxa"/>
          </w:tcPr>
          <w:p w14:paraId="38E522FD"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varinline"/>
                <w:szCs w:val="20"/>
              </w:rPr>
              <w:t>geom_angular_enabled</w:t>
            </w:r>
            <w:r w:rsidRPr="00F37578">
              <w:rPr>
                <w:rStyle w:val="Exprinline"/>
                <w:szCs w:val="20"/>
              </w:rPr>
              <w:t> )</w:t>
            </w:r>
            <w:r w:rsidRPr="00124291">
              <w:rPr>
                <w:rStyle w:val="Exprinline"/>
                <w:color w:val="000000" w:themeColor="text1"/>
                <w:sz w:val="18"/>
                <w:szCs w:val="18"/>
              </w:rPr>
              <w:t> </w:t>
            </w:r>
            <w:r w:rsidRPr="00F37578">
              <w:rPr>
                <w:rStyle w:val="Exprinline"/>
                <w:szCs w:val="20"/>
              </w:rPr>
              <w:t>{</w:t>
            </w:r>
          </w:p>
        </w:tc>
        <w:tc>
          <w:tcPr>
            <w:tcW w:w="1417" w:type="dxa"/>
          </w:tcPr>
          <w:p w14:paraId="497C20E5" w14:textId="77777777" w:rsidR="007B0DDA" w:rsidRPr="00F37578" w:rsidRDefault="007B0DDA" w:rsidP="00082AA8">
            <w:pPr>
              <w:pStyle w:val="G-PCCTablebody"/>
              <w:jc w:val="center"/>
              <w:rPr>
                <w:szCs w:val="20"/>
              </w:rPr>
            </w:pPr>
          </w:p>
        </w:tc>
        <w:tc>
          <w:tcPr>
            <w:tcW w:w="1417" w:type="dxa"/>
          </w:tcPr>
          <w:p w14:paraId="3A06DAFE" w14:textId="77777777" w:rsidR="007B0DDA" w:rsidRPr="00124291" w:rsidRDefault="007B0DDA" w:rsidP="00082AA8">
            <w:pPr>
              <w:pStyle w:val="G-PCCTablebody"/>
              <w:jc w:val="center"/>
              <w:rPr>
                <w:szCs w:val="20"/>
                <w:highlight w:val="yellow"/>
              </w:rPr>
            </w:pPr>
          </w:p>
        </w:tc>
      </w:tr>
      <w:tr w:rsidR="007B0DDA" w:rsidRPr="00F37578" w14:paraId="5745767B" w14:textId="77777777" w:rsidTr="00082AA8">
        <w:tc>
          <w:tcPr>
            <w:tcW w:w="6803" w:type="dxa"/>
          </w:tcPr>
          <w:p w14:paraId="4C9CF8DE"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direct_rem</w:t>
            </w:r>
            <w:r w:rsidRPr="00F37578">
              <w:rPr>
                <w:rStyle w:val="Exprinline"/>
                <w:szCs w:val="20"/>
              </w:rPr>
              <w:t>[ </w:t>
            </w:r>
            <w:r w:rsidRPr="00F37578">
              <w:rPr>
                <w:rStyle w:val="VarNinline"/>
                <w:szCs w:val="20"/>
              </w:rPr>
              <w:t>dnPt</w:t>
            </w:r>
            <w:r w:rsidRPr="00F37578">
              <w:rPr>
                <w:rStyle w:val="Exprinline"/>
                <w:szCs w:val="20"/>
              </w:rPr>
              <w:t> ][ 1</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Nameinline"/>
                <w:szCs w:val="20"/>
              </w:rPr>
              <w:t>AzimuthAxis</w:t>
            </w:r>
            <w:r w:rsidRPr="00F37578">
              <w:rPr>
                <w:rStyle w:val="Exprinline"/>
                <w:szCs w:val="20"/>
              </w:rPr>
              <w:t> ]</w:t>
            </w:r>
          </w:p>
        </w:tc>
        <w:tc>
          <w:tcPr>
            <w:tcW w:w="1417" w:type="dxa"/>
          </w:tcPr>
          <w:p w14:paraId="3D042DF2" w14:textId="77777777" w:rsidR="007B0DDA" w:rsidRPr="00F37578" w:rsidRDefault="007B0DDA" w:rsidP="00082AA8">
            <w:pPr>
              <w:pStyle w:val="G-PCCTablebody"/>
              <w:jc w:val="center"/>
              <w:rPr>
                <w:szCs w:val="20"/>
              </w:rPr>
            </w:pPr>
            <w:r w:rsidRPr="00F37578">
              <w:rPr>
                <w:szCs w:val="20"/>
              </w:rPr>
              <w:t>ae(v)</w:t>
            </w:r>
          </w:p>
        </w:tc>
        <w:tc>
          <w:tcPr>
            <w:tcW w:w="1417" w:type="dxa"/>
          </w:tcPr>
          <w:p w14:paraId="646379D3" w14:textId="5723AFB8"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293558D9" w14:textId="77777777" w:rsidTr="00082AA8">
        <w:tc>
          <w:tcPr>
            <w:tcW w:w="6803" w:type="dxa"/>
          </w:tcPr>
          <w:p w14:paraId="1EDF3CEE"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beam_idx_resid_abs</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75312DAE" w14:textId="77777777" w:rsidR="007B0DDA" w:rsidRPr="00F37578" w:rsidRDefault="007B0DDA" w:rsidP="00082AA8">
            <w:pPr>
              <w:pStyle w:val="G-PCCTablebody"/>
              <w:jc w:val="center"/>
              <w:rPr>
                <w:szCs w:val="20"/>
              </w:rPr>
            </w:pPr>
            <w:r w:rsidRPr="00F37578">
              <w:rPr>
                <w:szCs w:val="20"/>
              </w:rPr>
              <w:t>ae(v)</w:t>
            </w:r>
          </w:p>
        </w:tc>
        <w:tc>
          <w:tcPr>
            <w:tcW w:w="1417" w:type="dxa"/>
          </w:tcPr>
          <w:p w14:paraId="7AB26764" w14:textId="0F1905FB"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26C2B85A" w14:textId="77777777" w:rsidTr="00082AA8">
        <w:tc>
          <w:tcPr>
            <w:tcW w:w="6803" w:type="dxa"/>
          </w:tcPr>
          <w:p w14:paraId="7E9E377F"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varinline"/>
                <w:szCs w:val="20"/>
              </w:rPr>
              <w:t>beam_idx_resid_abs</w:t>
            </w:r>
            <w:r w:rsidRPr="00F37578">
              <w:rPr>
                <w:rStyle w:val="Exprinline"/>
                <w:szCs w:val="20"/>
              </w:rPr>
              <w:t>[ </w:t>
            </w:r>
            <w:r w:rsidRPr="00F37578">
              <w:rPr>
                <w:rStyle w:val="VarNinline"/>
                <w:szCs w:val="20"/>
              </w:rPr>
              <w:t>dnPt</w:t>
            </w:r>
            <w:r w:rsidRPr="00F37578">
              <w:rPr>
                <w:rStyle w:val="Exprinline"/>
                <w:szCs w:val="20"/>
              </w:rPr>
              <w:t> ] )</w:t>
            </w:r>
          </w:p>
        </w:tc>
        <w:tc>
          <w:tcPr>
            <w:tcW w:w="1417" w:type="dxa"/>
          </w:tcPr>
          <w:p w14:paraId="16C40BF5" w14:textId="77777777" w:rsidR="007B0DDA" w:rsidRPr="00F37578" w:rsidRDefault="007B0DDA" w:rsidP="00082AA8">
            <w:pPr>
              <w:pStyle w:val="G-PCCTablebody"/>
              <w:jc w:val="center"/>
              <w:rPr>
                <w:szCs w:val="20"/>
              </w:rPr>
            </w:pPr>
          </w:p>
        </w:tc>
        <w:tc>
          <w:tcPr>
            <w:tcW w:w="1417" w:type="dxa"/>
          </w:tcPr>
          <w:p w14:paraId="7A0B838D" w14:textId="77777777" w:rsidR="007B0DDA" w:rsidRPr="00124291" w:rsidRDefault="007B0DDA" w:rsidP="00082AA8">
            <w:pPr>
              <w:pStyle w:val="G-PCCTablebody"/>
              <w:jc w:val="center"/>
              <w:rPr>
                <w:szCs w:val="20"/>
                <w:highlight w:val="yellow"/>
              </w:rPr>
            </w:pPr>
          </w:p>
        </w:tc>
      </w:tr>
      <w:tr w:rsidR="007B0DDA" w:rsidRPr="00F37578" w14:paraId="199883BA" w14:textId="77777777" w:rsidTr="00082AA8">
        <w:tc>
          <w:tcPr>
            <w:tcW w:w="6803" w:type="dxa"/>
          </w:tcPr>
          <w:p w14:paraId="17271F8D"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beam_idx_resid_sign</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52F2294E" w14:textId="77777777" w:rsidR="007B0DDA" w:rsidRPr="00F37578" w:rsidRDefault="007B0DDA" w:rsidP="00082AA8">
            <w:pPr>
              <w:pStyle w:val="G-PCCTablebody"/>
              <w:jc w:val="center"/>
              <w:rPr>
                <w:szCs w:val="20"/>
              </w:rPr>
            </w:pPr>
            <w:r w:rsidRPr="00F37578">
              <w:rPr>
                <w:szCs w:val="20"/>
              </w:rPr>
              <w:t>ae(v)</w:t>
            </w:r>
          </w:p>
        </w:tc>
        <w:tc>
          <w:tcPr>
            <w:tcW w:w="1417" w:type="dxa"/>
          </w:tcPr>
          <w:p w14:paraId="2F27814F" w14:textId="4E072362"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68C42D19" w14:textId="77777777" w:rsidTr="00082AA8">
        <w:tc>
          <w:tcPr>
            <w:tcW w:w="6803" w:type="dxa"/>
          </w:tcPr>
          <w:p w14:paraId="0B0229C0"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direct_rem_st_ang</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6D08608C" w14:textId="77777777" w:rsidR="007B0DDA" w:rsidRPr="00F37578" w:rsidRDefault="007B0DDA" w:rsidP="00082AA8">
            <w:pPr>
              <w:pStyle w:val="G-PCCTablebody"/>
              <w:jc w:val="center"/>
              <w:rPr>
                <w:szCs w:val="20"/>
              </w:rPr>
            </w:pPr>
            <w:r w:rsidRPr="00F37578">
              <w:rPr>
                <w:szCs w:val="20"/>
              </w:rPr>
              <w:t>ae(v)</w:t>
            </w:r>
          </w:p>
        </w:tc>
        <w:tc>
          <w:tcPr>
            <w:tcW w:w="1417" w:type="dxa"/>
          </w:tcPr>
          <w:p w14:paraId="756CC4BB" w14:textId="02E53F19"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CF237B" w:rsidRPr="00F37578" w14:paraId="42F37E9D" w14:textId="77777777" w:rsidTr="00082AA8">
        <w:tc>
          <w:tcPr>
            <w:tcW w:w="6803" w:type="dxa"/>
          </w:tcPr>
          <w:p w14:paraId="59A908EE" w14:textId="7A3993B5" w:rsidR="00CF237B" w:rsidRPr="00124291" w:rsidRDefault="00C747E7" w:rsidP="00CF237B">
            <w:pPr>
              <w:pStyle w:val="G-PCCTablebodyKWN"/>
              <w:rPr>
                <w:rStyle w:val="Codeinline"/>
                <w:color w:val="000000" w:themeColor="text1"/>
                <w:szCs w:val="18"/>
              </w:rPr>
            </w:pPr>
            <w:r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boldinline"/>
                <w:b w:val="0"/>
                <w:bCs/>
                <w:szCs w:val="20"/>
              </w:rPr>
              <w:t>occtree_angular_extension_enabled</w:t>
            </w:r>
            <w:r w:rsidRPr="00F37578">
              <w:rPr>
                <w:rStyle w:val="Exprinline"/>
                <w:szCs w:val="20"/>
              </w:rPr>
              <w:t>)</w:t>
            </w:r>
            <w:r w:rsidRPr="00124291">
              <w:rPr>
                <w:rStyle w:val="Exprinline"/>
                <w:color w:val="000000" w:themeColor="text1"/>
                <w:sz w:val="18"/>
                <w:szCs w:val="18"/>
              </w:rPr>
              <w:t> </w:t>
            </w:r>
            <w:r w:rsidRPr="00F37578">
              <w:rPr>
                <w:rStyle w:val="Exprinline"/>
                <w:szCs w:val="20"/>
              </w:rPr>
              <w:t>{</w:t>
            </w:r>
          </w:p>
        </w:tc>
        <w:tc>
          <w:tcPr>
            <w:tcW w:w="1417" w:type="dxa"/>
          </w:tcPr>
          <w:p w14:paraId="44C86ED9" w14:textId="77777777" w:rsidR="00CF237B" w:rsidRPr="00F37578" w:rsidRDefault="00CF237B" w:rsidP="00AF691A">
            <w:pPr>
              <w:pStyle w:val="G-PCCTablebody"/>
              <w:jc w:val="center"/>
              <w:rPr>
                <w:szCs w:val="20"/>
                <w:lang w:eastAsia="zh-CN"/>
              </w:rPr>
            </w:pPr>
          </w:p>
        </w:tc>
        <w:tc>
          <w:tcPr>
            <w:tcW w:w="1417" w:type="dxa"/>
          </w:tcPr>
          <w:p w14:paraId="5851533F" w14:textId="77777777" w:rsidR="00CF237B" w:rsidRPr="00124291" w:rsidRDefault="00CF237B" w:rsidP="00AF691A">
            <w:pPr>
              <w:pStyle w:val="G-PCCTablebody"/>
              <w:jc w:val="center"/>
              <w:rPr>
                <w:szCs w:val="20"/>
                <w:highlight w:val="yellow"/>
                <w:lang w:eastAsia="zh-CN"/>
              </w:rPr>
            </w:pPr>
          </w:p>
        </w:tc>
      </w:tr>
      <w:tr w:rsidR="00B61924" w:rsidRPr="00F37578" w14:paraId="67D7C6E6" w14:textId="77777777" w:rsidTr="00082AA8">
        <w:tc>
          <w:tcPr>
            <w:tcW w:w="6803" w:type="dxa"/>
          </w:tcPr>
          <w:p w14:paraId="7FED4AAF" w14:textId="4B6A2614" w:rsidR="00B61924" w:rsidRPr="00124291" w:rsidRDefault="00C747E7" w:rsidP="00AF691A">
            <w:pPr>
              <w:pStyle w:val="G-PCCTablebodyKWN"/>
              <w:rPr>
                <w:rStyle w:val="Codeinline"/>
                <w:color w:val="000000" w:themeColor="text1"/>
                <w:szCs w:val="18"/>
              </w:rPr>
            </w:pPr>
            <w:r w:rsidRPr="00124291">
              <w:rPr>
                <w:rStyle w:val="Codeinline"/>
                <w:color w:val="000000" w:themeColor="text1"/>
                <w:szCs w:val="18"/>
              </w:rPr>
              <w:t>            </w:t>
            </w:r>
            <w:r w:rsidRPr="00F37578">
              <w:rPr>
                <w:rStyle w:val="Funcinline"/>
                <w:szCs w:val="20"/>
              </w:rPr>
              <w:t>if</w:t>
            </w:r>
            <w:r w:rsidRPr="00F37578">
              <w:rPr>
                <w:rStyle w:val="Exprinline"/>
                <w:szCs w:val="20"/>
              </w:rPr>
              <w:t>(</w:t>
            </w:r>
            <w:r w:rsidRPr="00F37578">
              <w:rPr>
                <w:rStyle w:val="ExprNameinline"/>
                <w:szCs w:val="20"/>
              </w:rPr>
              <w:t>DnBitsAfterPlanar</w:t>
            </w:r>
            <w:r w:rsidRPr="00F37578">
              <w:rPr>
                <w:rStyle w:val="Exprinline"/>
                <w:szCs w:val="20"/>
              </w:rPr>
              <w:t>[2]</w:t>
            </w:r>
            <w:r w:rsidRPr="00124291">
              <w:rPr>
                <w:rStyle w:val="Exprinline"/>
                <w:color w:val="000000" w:themeColor="text1"/>
                <w:sz w:val="18"/>
                <w:szCs w:val="18"/>
              </w:rPr>
              <w:t> </w:t>
            </w:r>
            <w:r w:rsidRPr="00F37578">
              <w:rPr>
                <w:rStyle w:val="Exprinline"/>
                <w:szCs w:val="20"/>
              </w:rPr>
              <w:t>&gt;</w:t>
            </w:r>
            <w:r w:rsidRPr="00124291">
              <w:rPr>
                <w:rStyle w:val="Exprinline"/>
                <w:color w:val="000000" w:themeColor="text1"/>
                <w:sz w:val="18"/>
                <w:szCs w:val="18"/>
              </w:rPr>
              <w:t> </w:t>
            </w:r>
            <w:r w:rsidRPr="00F37578">
              <w:rPr>
                <w:rStyle w:val="Exprinline"/>
                <w:szCs w:val="20"/>
              </w:rPr>
              <w:t>0)</w:t>
            </w:r>
          </w:p>
        </w:tc>
        <w:tc>
          <w:tcPr>
            <w:tcW w:w="1417" w:type="dxa"/>
          </w:tcPr>
          <w:p w14:paraId="4D570F6A" w14:textId="77777777" w:rsidR="00B61924" w:rsidRPr="00F37578" w:rsidRDefault="00B61924" w:rsidP="00AF691A">
            <w:pPr>
              <w:pStyle w:val="G-PCCTablebody"/>
              <w:jc w:val="center"/>
              <w:rPr>
                <w:szCs w:val="20"/>
                <w:lang w:eastAsia="zh-CN"/>
              </w:rPr>
            </w:pPr>
          </w:p>
        </w:tc>
        <w:tc>
          <w:tcPr>
            <w:tcW w:w="1417" w:type="dxa"/>
          </w:tcPr>
          <w:p w14:paraId="1FF72875" w14:textId="77777777" w:rsidR="00B61924" w:rsidRPr="00124291" w:rsidRDefault="00B61924" w:rsidP="00AF691A">
            <w:pPr>
              <w:pStyle w:val="G-PCCTablebody"/>
              <w:jc w:val="center"/>
              <w:rPr>
                <w:szCs w:val="20"/>
                <w:highlight w:val="yellow"/>
                <w:lang w:eastAsia="zh-CN"/>
              </w:rPr>
            </w:pPr>
          </w:p>
        </w:tc>
      </w:tr>
      <w:tr w:rsidR="007B0DDA" w:rsidRPr="00F37578" w14:paraId="03504422" w14:textId="77777777" w:rsidTr="00082AA8">
        <w:tc>
          <w:tcPr>
            <w:tcW w:w="6803" w:type="dxa"/>
          </w:tcPr>
          <w:p w14:paraId="036E1996" w14:textId="255677C1" w:rsidR="007B0DDA" w:rsidRPr="00F37578" w:rsidRDefault="007B0DDA" w:rsidP="00082AA8">
            <w:pPr>
              <w:pStyle w:val="G-PCCTablebody"/>
              <w:rPr>
                <w:rStyle w:val="Codeinline"/>
                <w:sz w:val="20"/>
                <w:szCs w:val="20"/>
              </w:rPr>
            </w:pPr>
            <w:r w:rsidRPr="00124291">
              <w:rPr>
                <w:rStyle w:val="Codeinline"/>
                <w:color w:val="000000" w:themeColor="text1"/>
                <w:szCs w:val="18"/>
              </w:rPr>
              <w:t>              </w:t>
            </w:r>
            <w:r w:rsidR="00390DF8" w:rsidRPr="00124291">
              <w:rPr>
                <w:rStyle w:val="Codeinline"/>
                <w:color w:val="000000" w:themeColor="text1"/>
                <w:szCs w:val="18"/>
              </w:rPr>
              <w:t> </w:t>
            </w:r>
            <w:r w:rsidRPr="00F37578">
              <w:rPr>
                <w:rStyle w:val="Synboldinline"/>
                <w:szCs w:val="20"/>
              </w:rPr>
              <w:t>direct_v_ang_resid_abs</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31D82F6A" w14:textId="77777777" w:rsidR="007B0DDA" w:rsidRPr="00F37578" w:rsidRDefault="007B0DDA" w:rsidP="00082AA8">
            <w:pPr>
              <w:pStyle w:val="G-PCCTablebody"/>
              <w:jc w:val="center"/>
              <w:rPr>
                <w:szCs w:val="20"/>
              </w:rPr>
            </w:pPr>
            <w:r w:rsidRPr="00F37578">
              <w:rPr>
                <w:szCs w:val="20"/>
              </w:rPr>
              <w:t>ae(v)</w:t>
            </w:r>
          </w:p>
        </w:tc>
        <w:tc>
          <w:tcPr>
            <w:tcW w:w="1417" w:type="dxa"/>
          </w:tcPr>
          <w:p w14:paraId="4D9FB785" w14:textId="2FB2430D"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CF237B" w:rsidRPr="00F37578" w14:paraId="0C99A5CE" w14:textId="77777777" w:rsidTr="00082AA8">
        <w:tc>
          <w:tcPr>
            <w:tcW w:w="6803" w:type="dxa"/>
          </w:tcPr>
          <w:p w14:paraId="0F09F4A9" w14:textId="62B24181" w:rsidR="00CF237B" w:rsidRPr="00124291" w:rsidRDefault="00C747E7" w:rsidP="00AF691A">
            <w:pPr>
              <w:pStyle w:val="G-PCCTablebodyKWN"/>
              <w:rPr>
                <w:rStyle w:val="Codeinline"/>
                <w:color w:val="000000" w:themeColor="text1"/>
                <w:szCs w:val="18"/>
              </w:rPr>
            </w:pPr>
            <w:r w:rsidRPr="00124291">
              <w:rPr>
                <w:rStyle w:val="Codeinline"/>
                <w:color w:val="000000" w:themeColor="text1"/>
                <w:szCs w:val="18"/>
              </w:rPr>
              <w:t>           </w:t>
            </w:r>
            <w:r w:rsidR="00390DF8" w:rsidRPr="00124291">
              <w:rPr>
                <w:rStyle w:val="Codeinline"/>
                <w:color w:val="000000" w:themeColor="text1"/>
                <w:szCs w:val="18"/>
              </w:rPr>
              <w:t> </w:t>
            </w:r>
            <w:r w:rsidRPr="00F37578">
              <w:rPr>
                <w:rStyle w:val="Funcinline"/>
                <w:szCs w:val="20"/>
              </w:rPr>
              <w:t>if</w:t>
            </w:r>
            <w:r w:rsidRPr="00F37578">
              <w:rPr>
                <w:rStyle w:val="Exprinline"/>
                <w:szCs w:val="20"/>
              </w:rPr>
              <w:t>( </w:t>
            </w:r>
            <w:r w:rsidRPr="00F37578">
              <w:rPr>
                <w:rStyle w:val="Synboldinline"/>
                <w:b w:val="0"/>
                <w:szCs w:val="20"/>
              </w:rPr>
              <w:t>direct_v_ang_resid_abs</w:t>
            </w:r>
            <w:r w:rsidRPr="00F37578">
              <w:rPr>
                <w:rStyle w:val="Exprinline"/>
                <w:szCs w:val="20"/>
              </w:rPr>
              <w:t>[ </w:t>
            </w:r>
            <w:r w:rsidRPr="00F37578">
              <w:rPr>
                <w:rStyle w:val="VarNinline"/>
                <w:szCs w:val="20"/>
              </w:rPr>
              <w:t>dnPt</w:t>
            </w:r>
            <w:r w:rsidRPr="00F37578">
              <w:rPr>
                <w:rStyle w:val="Exprinline"/>
                <w:szCs w:val="20"/>
              </w:rPr>
              <w:t> ]</w:t>
            </w:r>
            <w:r w:rsidRPr="00124291">
              <w:rPr>
                <w:rStyle w:val="Exprinline"/>
                <w:color w:val="000000" w:themeColor="text1"/>
                <w:sz w:val="18"/>
                <w:szCs w:val="18"/>
              </w:rPr>
              <w:t> </w:t>
            </w:r>
            <w:r w:rsidRPr="00F37578">
              <w:rPr>
                <w:rStyle w:val="Exprinline"/>
                <w:szCs w:val="20"/>
              </w:rPr>
              <w:t>&gt;</w:t>
            </w:r>
            <w:r w:rsidRPr="00124291">
              <w:rPr>
                <w:rStyle w:val="Exprinline"/>
                <w:color w:val="000000" w:themeColor="text1"/>
                <w:sz w:val="18"/>
                <w:szCs w:val="18"/>
              </w:rPr>
              <w:t> </w:t>
            </w:r>
            <w:r w:rsidRPr="00F37578">
              <w:rPr>
                <w:rStyle w:val="Exprinline"/>
                <w:szCs w:val="20"/>
              </w:rPr>
              <w:t>0)</w:t>
            </w:r>
          </w:p>
        </w:tc>
        <w:tc>
          <w:tcPr>
            <w:tcW w:w="1417" w:type="dxa"/>
          </w:tcPr>
          <w:p w14:paraId="0BFB9F56" w14:textId="77777777" w:rsidR="00CF237B" w:rsidRPr="00F37578" w:rsidRDefault="00CF237B" w:rsidP="00AF691A">
            <w:pPr>
              <w:pStyle w:val="G-PCCTablebody"/>
              <w:jc w:val="center"/>
              <w:rPr>
                <w:szCs w:val="20"/>
                <w:lang w:eastAsia="zh-CN"/>
              </w:rPr>
            </w:pPr>
          </w:p>
        </w:tc>
        <w:tc>
          <w:tcPr>
            <w:tcW w:w="1417" w:type="dxa"/>
          </w:tcPr>
          <w:p w14:paraId="4F1C5299" w14:textId="77777777" w:rsidR="00CF237B" w:rsidRPr="00124291" w:rsidRDefault="00CF237B" w:rsidP="00AF691A">
            <w:pPr>
              <w:pStyle w:val="G-PCCTablebody"/>
              <w:jc w:val="center"/>
              <w:rPr>
                <w:szCs w:val="20"/>
                <w:highlight w:val="yellow"/>
                <w:lang w:eastAsia="zh-CN"/>
              </w:rPr>
            </w:pPr>
          </w:p>
        </w:tc>
      </w:tr>
      <w:tr w:rsidR="007B0DDA" w:rsidRPr="00F37578" w14:paraId="627FF054" w14:textId="77777777" w:rsidTr="00082AA8">
        <w:tc>
          <w:tcPr>
            <w:tcW w:w="6803" w:type="dxa"/>
          </w:tcPr>
          <w:p w14:paraId="18CDE342" w14:textId="77777777" w:rsidR="007B0DDA" w:rsidRPr="00F37578" w:rsidRDefault="007B0DDA" w:rsidP="00082AA8">
            <w:pPr>
              <w:pStyle w:val="G-PCCTablebody"/>
              <w:rPr>
                <w:rStyle w:val="Codeinline"/>
                <w:sz w:val="20"/>
                <w:szCs w:val="20"/>
              </w:rPr>
            </w:pPr>
            <w:r w:rsidRPr="00124291">
              <w:rPr>
                <w:rStyle w:val="Codeinline"/>
                <w:color w:val="000000" w:themeColor="text1"/>
                <w:szCs w:val="18"/>
              </w:rPr>
              <w:t>               </w:t>
            </w:r>
            <w:r w:rsidRPr="00F37578">
              <w:rPr>
                <w:rStyle w:val="Synboldinline"/>
                <w:szCs w:val="20"/>
              </w:rPr>
              <w:t>direct_v_ang_resid_sign</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2D94150C" w14:textId="77777777" w:rsidR="007B0DDA" w:rsidRPr="00F37578" w:rsidRDefault="007B0DDA" w:rsidP="00082AA8">
            <w:pPr>
              <w:pStyle w:val="G-PCCTablebody"/>
              <w:jc w:val="center"/>
              <w:rPr>
                <w:szCs w:val="20"/>
              </w:rPr>
            </w:pPr>
            <w:r w:rsidRPr="00F37578">
              <w:rPr>
                <w:szCs w:val="20"/>
              </w:rPr>
              <w:t>ae(v)</w:t>
            </w:r>
          </w:p>
        </w:tc>
        <w:tc>
          <w:tcPr>
            <w:tcW w:w="1417" w:type="dxa"/>
          </w:tcPr>
          <w:p w14:paraId="24F83E6F" w14:textId="64C32091"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CF237B" w:rsidRPr="00F37578" w14:paraId="380CF316" w14:textId="77777777" w:rsidTr="00082AA8">
        <w:tc>
          <w:tcPr>
            <w:tcW w:w="6803" w:type="dxa"/>
          </w:tcPr>
          <w:p w14:paraId="4305ACC5" w14:textId="7CD3EB64" w:rsidR="00CF237B" w:rsidRPr="00124291" w:rsidRDefault="00C747E7" w:rsidP="00AF691A">
            <w:pPr>
              <w:pStyle w:val="G-PCCTablebodyKWN"/>
              <w:rPr>
                <w:rStyle w:val="Codeinline"/>
                <w:color w:val="000000" w:themeColor="text1"/>
                <w:szCs w:val="18"/>
              </w:rPr>
            </w:pPr>
            <w:r w:rsidRPr="00124291">
              <w:rPr>
                <w:rStyle w:val="Codeinline"/>
                <w:color w:val="000000" w:themeColor="text1"/>
                <w:szCs w:val="18"/>
              </w:rPr>
              <w:t>         </w:t>
            </w:r>
            <w:r w:rsidRPr="00F37578">
              <w:rPr>
                <w:rStyle w:val="Exprinline"/>
                <w:szCs w:val="20"/>
              </w:rPr>
              <w:t>}</w:t>
            </w:r>
            <w:r w:rsidRPr="00124291">
              <w:rPr>
                <w:rStyle w:val="Exprinline"/>
                <w:color w:val="000000" w:themeColor="text1"/>
                <w:sz w:val="18"/>
                <w:szCs w:val="18"/>
              </w:rPr>
              <w:t> </w:t>
            </w:r>
            <w:r w:rsidRPr="00F37578">
              <w:rPr>
                <w:rStyle w:val="Funcinline"/>
                <w:szCs w:val="20"/>
              </w:rPr>
              <w:t>else</w:t>
            </w:r>
          </w:p>
        </w:tc>
        <w:tc>
          <w:tcPr>
            <w:tcW w:w="1417" w:type="dxa"/>
          </w:tcPr>
          <w:p w14:paraId="4BC1E96B" w14:textId="77777777" w:rsidR="00CF237B" w:rsidRPr="00F37578" w:rsidRDefault="00CF237B" w:rsidP="00AF691A">
            <w:pPr>
              <w:pStyle w:val="G-PCCTablebody"/>
              <w:jc w:val="center"/>
              <w:rPr>
                <w:szCs w:val="20"/>
                <w:lang w:eastAsia="zh-CN"/>
              </w:rPr>
            </w:pPr>
          </w:p>
        </w:tc>
        <w:tc>
          <w:tcPr>
            <w:tcW w:w="1417" w:type="dxa"/>
          </w:tcPr>
          <w:p w14:paraId="69247E44" w14:textId="77777777" w:rsidR="00CF237B" w:rsidRPr="00124291" w:rsidRDefault="00CF237B" w:rsidP="00AF691A">
            <w:pPr>
              <w:pStyle w:val="G-PCCTablebody"/>
              <w:jc w:val="center"/>
              <w:rPr>
                <w:szCs w:val="20"/>
                <w:highlight w:val="yellow"/>
                <w:lang w:eastAsia="zh-CN"/>
              </w:rPr>
            </w:pPr>
          </w:p>
        </w:tc>
      </w:tr>
      <w:tr w:rsidR="007B0DDA" w:rsidRPr="00F37578" w14:paraId="15E83D3C" w14:textId="77777777" w:rsidTr="00082AA8">
        <w:tc>
          <w:tcPr>
            <w:tcW w:w="6803" w:type="dxa"/>
          </w:tcPr>
          <w:p w14:paraId="62EE9A3A"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direct_rem_v_ang</w:t>
            </w:r>
            <w:r w:rsidRPr="00F37578">
              <w:rPr>
                <w:rStyle w:val="Exprinline"/>
                <w:szCs w:val="20"/>
              </w:rPr>
              <w:t>[ </w:t>
            </w:r>
            <w:r w:rsidRPr="00F37578">
              <w:rPr>
                <w:rStyle w:val="VarNinline"/>
                <w:szCs w:val="20"/>
              </w:rPr>
              <w:t>dnPt</w:t>
            </w:r>
            <w:r w:rsidRPr="00F37578">
              <w:rPr>
                <w:rStyle w:val="Exprinline"/>
                <w:szCs w:val="20"/>
              </w:rPr>
              <w:t> ]</w:t>
            </w:r>
          </w:p>
        </w:tc>
        <w:tc>
          <w:tcPr>
            <w:tcW w:w="1417" w:type="dxa"/>
          </w:tcPr>
          <w:p w14:paraId="769F9974" w14:textId="77777777" w:rsidR="007B0DDA" w:rsidRPr="00F37578" w:rsidRDefault="007B0DDA" w:rsidP="00082AA8">
            <w:pPr>
              <w:pStyle w:val="G-PCCTablebody"/>
              <w:jc w:val="center"/>
              <w:rPr>
                <w:szCs w:val="20"/>
              </w:rPr>
            </w:pPr>
            <w:r w:rsidRPr="00F37578">
              <w:rPr>
                <w:szCs w:val="20"/>
              </w:rPr>
              <w:t>ae(v)</w:t>
            </w:r>
          </w:p>
        </w:tc>
        <w:tc>
          <w:tcPr>
            <w:tcW w:w="1417" w:type="dxa"/>
          </w:tcPr>
          <w:p w14:paraId="63CEF70B" w14:textId="2CC53929"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1C735D38" w14:textId="77777777" w:rsidTr="00082AA8">
        <w:tc>
          <w:tcPr>
            <w:tcW w:w="6803" w:type="dxa"/>
          </w:tcPr>
          <w:p w14:paraId="0981F147"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Exprinline"/>
                <w:szCs w:val="20"/>
              </w:rPr>
              <w:t>}</w:t>
            </w:r>
            <w:r w:rsidRPr="00124291">
              <w:rPr>
                <w:rStyle w:val="Exprinline"/>
                <w:color w:val="000000" w:themeColor="text1"/>
                <w:sz w:val="18"/>
                <w:szCs w:val="18"/>
              </w:rPr>
              <w:t> </w:t>
            </w:r>
            <w:r w:rsidRPr="00F37578">
              <w:rPr>
                <w:rStyle w:val="Funcinline"/>
                <w:szCs w:val="20"/>
              </w:rPr>
              <w:t>else</w:t>
            </w:r>
          </w:p>
        </w:tc>
        <w:tc>
          <w:tcPr>
            <w:tcW w:w="1417" w:type="dxa"/>
          </w:tcPr>
          <w:p w14:paraId="5911F966" w14:textId="77777777" w:rsidR="007B0DDA" w:rsidRPr="00F37578" w:rsidRDefault="007B0DDA" w:rsidP="00082AA8">
            <w:pPr>
              <w:pStyle w:val="G-PCCTablebody"/>
              <w:jc w:val="center"/>
              <w:rPr>
                <w:szCs w:val="20"/>
              </w:rPr>
            </w:pPr>
          </w:p>
        </w:tc>
        <w:tc>
          <w:tcPr>
            <w:tcW w:w="1417" w:type="dxa"/>
          </w:tcPr>
          <w:p w14:paraId="21999845" w14:textId="77777777" w:rsidR="007B0DDA" w:rsidRPr="00124291" w:rsidRDefault="007B0DDA" w:rsidP="00082AA8">
            <w:pPr>
              <w:pStyle w:val="G-PCCTablebody"/>
              <w:jc w:val="center"/>
              <w:rPr>
                <w:szCs w:val="20"/>
                <w:highlight w:val="yellow"/>
              </w:rPr>
            </w:pPr>
          </w:p>
        </w:tc>
      </w:tr>
      <w:tr w:rsidR="007B0DDA" w:rsidRPr="00F37578" w14:paraId="10BF0E8B" w14:textId="77777777" w:rsidTr="00082AA8">
        <w:tc>
          <w:tcPr>
            <w:tcW w:w="6803" w:type="dxa"/>
          </w:tcPr>
          <w:p w14:paraId="10CBF222" w14:textId="77777777" w:rsidR="007B0DDA" w:rsidRPr="00F37578" w:rsidRDefault="007B0DDA" w:rsidP="00082AA8">
            <w:pPr>
              <w:pStyle w:val="G-PCCTablebodyKWN"/>
              <w:rPr>
                <w:szCs w:val="20"/>
                <w:lang w:eastAsia="ko-KR"/>
              </w:rPr>
            </w:pPr>
            <w:r w:rsidRPr="00124291">
              <w:rPr>
                <w:rStyle w:val="Codeinline"/>
                <w:color w:val="000000" w:themeColor="text1"/>
                <w:szCs w:val="18"/>
              </w:rPr>
              <w:t>         </w:t>
            </w:r>
            <w:r w:rsidRPr="00F37578">
              <w:rPr>
                <w:rStyle w:val="Funcinline"/>
                <w:szCs w:val="20"/>
              </w:rPr>
              <w:t>for</w:t>
            </w:r>
            <w:r w:rsidRPr="00F37578">
              <w:rPr>
                <w:rStyle w:val="Exprinline"/>
                <w:szCs w:val="20"/>
              </w:rPr>
              <w:t>( </w:t>
            </w:r>
            <w:r w:rsidRPr="00F37578">
              <w:rPr>
                <w:rStyle w:val="Var1inline"/>
                <w:szCs w:val="20"/>
              </w:rPr>
              <w:t>𝑘</w:t>
            </w:r>
            <w:r w:rsidRPr="00124291">
              <w:rPr>
                <w:rStyle w:val="Exprinline"/>
                <w:color w:val="000000" w:themeColor="text1"/>
                <w:sz w:val="18"/>
                <w:szCs w:val="18"/>
              </w:rPr>
              <w:t> </w:t>
            </w:r>
            <w:r w:rsidRPr="00F37578">
              <w:rPr>
                <w:rStyle w:val="Exprinline"/>
                <w:szCs w:val="20"/>
              </w:rPr>
              <w:t>=</w:t>
            </w:r>
            <w:r w:rsidRPr="00124291">
              <w:rPr>
                <w:rStyle w:val="Exprinline"/>
                <w:color w:val="000000" w:themeColor="text1"/>
                <w:sz w:val="18"/>
                <w:szCs w:val="18"/>
              </w:rPr>
              <w:t> </w:t>
            </w:r>
            <w:r w:rsidRPr="00F37578">
              <w:rPr>
                <w:rStyle w:val="Exprinline"/>
                <w:szCs w:val="20"/>
              </w:rPr>
              <w:t>0;</w:t>
            </w:r>
            <w:r w:rsidRPr="00124291">
              <w:rPr>
                <w:rStyle w:val="Exprinline"/>
                <w:color w:val="000000" w:themeColor="text1"/>
                <w:sz w:val="18"/>
                <w:szCs w:val="18"/>
              </w:rPr>
              <w:t> </w:t>
            </w:r>
            <w:r w:rsidRPr="00F37578">
              <w:rPr>
                <w:rStyle w:val="Var1inline"/>
                <w:szCs w:val="20"/>
              </w:rPr>
              <w:t>𝑘</w:t>
            </w:r>
            <w:r w:rsidRPr="00124291">
              <w:rPr>
                <w:rStyle w:val="Exprinline"/>
                <w:color w:val="000000" w:themeColor="text1"/>
                <w:sz w:val="18"/>
                <w:szCs w:val="18"/>
              </w:rPr>
              <w:t> </w:t>
            </w:r>
            <w:r w:rsidRPr="00F37578">
              <w:rPr>
                <w:rStyle w:val="Exprinline"/>
                <w:szCs w:val="20"/>
              </w:rPr>
              <w:t>&lt;</w:t>
            </w:r>
            <w:r w:rsidRPr="00124291">
              <w:rPr>
                <w:rStyle w:val="Exprinline"/>
                <w:color w:val="000000" w:themeColor="text1"/>
                <w:sz w:val="18"/>
                <w:szCs w:val="18"/>
              </w:rPr>
              <w:t> </w:t>
            </w:r>
            <w:r w:rsidRPr="00F37578">
              <w:rPr>
                <w:rStyle w:val="Exprinline"/>
                <w:szCs w:val="20"/>
              </w:rPr>
              <w:t>3;</w:t>
            </w:r>
            <w:r w:rsidRPr="00124291">
              <w:rPr>
                <w:rStyle w:val="Exprinline"/>
                <w:color w:val="000000" w:themeColor="text1"/>
                <w:sz w:val="18"/>
                <w:szCs w:val="18"/>
              </w:rPr>
              <w:t> </w:t>
            </w:r>
            <w:r w:rsidRPr="00F37578">
              <w:rPr>
                <w:rStyle w:val="Var1inline"/>
                <w:szCs w:val="20"/>
              </w:rPr>
              <w:t>𝑘</w:t>
            </w:r>
            <w:r w:rsidRPr="00F37578">
              <w:rPr>
                <w:rStyle w:val="Exprinline"/>
                <w:szCs w:val="20"/>
              </w:rPr>
              <w:t>++ )</w:t>
            </w:r>
          </w:p>
        </w:tc>
        <w:tc>
          <w:tcPr>
            <w:tcW w:w="1417" w:type="dxa"/>
          </w:tcPr>
          <w:p w14:paraId="7B14AC15" w14:textId="77777777" w:rsidR="007B0DDA" w:rsidRPr="00F37578" w:rsidRDefault="007B0DDA" w:rsidP="00082AA8">
            <w:pPr>
              <w:pStyle w:val="G-PCCTablebody"/>
              <w:jc w:val="center"/>
              <w:rPr>
                <w:szCs w:val="20"/>
              </w:rPr>
            </w:pPr>
          </w:p>
        </w:tc>
        <w:tc>
          <w:tcPr>
            <w:tcW w:w="1417" w:type="dxa"/>
          </w:tcPr>
          <w:p w14:paraId="631AA87F" w14:textId="77777777" w:rsidR="007B0DDA" w:rsidRPr="00124291" w:rsidRDefault="007B0DDA" w:rsidP="00082AA8">
            <w:pPr>
              <w:pStyle w:val="G-PCCTablebody"/>
              <w:jc w:val="center"/>
              <w:rPr>
                <w:szCs w:val="20"/>
                <w:highlight w:val="yellow"/>
              </w:rPr>
            </w:pPr>
          </w:p>
        </w:tc>
      </w:tr>
      <w:tr w:rsidR="007B0DDA" w:rsidRPr="00F37578" w14:paraId="6B2F75DE" w14:textId="77777777" w:rsidTr="00082AA8">
        <w:tc>
          <w:tcPr>
            <w:tcW w:w="6803" w:type="dxa"/>
          </w:tcPr>
          <w:p w14:paraId="0C9DAE62" w14:textId="77777777" w:rsidR="007B0DDA" w:rsidRPr="00F37578" w:rsidRDefault="007B0DDA" w:rsidP="00082AA8">
            <w:pPr>
              <w:pStyle w:val="G-PCCTablebody"/>
              <w:rPr>
                <w:szCs w:val="20"/>
                <w:lang w:eastAsia="ko-KR"/>
              </w:rPr>
            </w:pPr>
            <w:r w:rsidRPr="00124291">
              <w:rPr>
                <w:rStyle w:val="Codeinline"/>
                <w:color w:val="000000" w:themeColor="text1"/>
                <w:szCs w:val="18"/>
              </w:rPr>
              <w:t>            </w:t>
            </w:r>
            <w:r w:rsidRPr="00F37578">
              <w:rPr>
                <w:rStyle w:val="Synboldinline"/>
                <w:szCs w:val="20"/>
              </w:rPr>
              <w:t>direct_rem</w:t>
            </w:r>
            <w:r w:rsidRPr="00F37578">
              <w:rPr>
                <w:rStyle w:val="Exprinline"/>
                <w:szCs w:val="20"/>
              </w:rPr>
              <w:t>[ </w:t>
            </w:r>
            <w:r w:rsidRPr="00F37578">
              <w:rPr>
                <w:rStyle w:val="VarNinline"/>
                <w:szCs w:val="20"/>
              </w:rPr>
              <w:t>dnPt</w:t>
            </w:r>
            <w:r w:rsidRPr="00F37578">
              <w:rPr>
                <w:rStyle w:val="Exprinline"/>
                <w:szCs w:val="20"/>
              </w:rPr>
              <w:t> ][ </w:t>
            </w:r>
            <w:r w:rsidRPr="00F37578">
              <w:rPr>
                <w:rStyle w:val="Var1inline"/>
                <w:szCs w:val="20"/>
              </w:rPr>
              <w:t>𝑘</w:t>
            </w:r>
            <w:r w:rsidRPr="00F37578">
              <w:rPr>
                <w:rStyle w:val="Exprinline"/>
                <w:szCs w:val="20"/>
              </w:rPr>
              <w:t> ]</w:t>
            </w:r>
          </w:p>
        </w:tc>
        <w:tc>
          <w:tcPr>
            <w:tcW w:w="1417" w:type="dxa"/>
          </w:tcPr>
          <w:p w14:paraId="1837AECF" w14:textId="77777777" w:rsidR="007B0DDA" w:rsidRPr="00F37578" w:rsidRDefault="007B0DDA" w:rsidP="00082AA8">
            <w:pPr>
              <w:pStyle w:val="G-PCCTablebody"/>
              <w:jc w:val="center"/>
              <w:rPr>
                <w:szCs w:val="20"/>
              </w:rPr>
            </w:pPr>
            <w:r w:rsidRPr="00F37578">
              <w:rPr>
                <w:szCs w:val="20"/>
              </w:rPr>
              <w:t>ae(v)</w:t>
            </w:r>
          </w:p>
        </w:tc>
        <w:tc>
          <w:tcPr>
            <w:tcW w:w="1417" w:type="dxa"/>
          </w:tcPr>
          <w:p w14:paraId="2B3A006F" w14:textId="252EB59C" w:rsidR="007B0DDA" w:rsidRPr="00124291" w:rsidRDefault="00E759FD" w:rsidP="00082AA8">
            <w:pPr>
              <w:pStyle w:val="G-PCCTablebody"/>
              <w:jc w:val="center"/>
              <w:rPr>
                <w:szCs w:val="20"/>
                <w:highlight w:val="yellow"/>
              </w:rPr>
            </w:pPr>
            <w:r w:rsidRPr="000E4DBD">
              <w:rPr>
                <w:noProof/>
                <w:szCs w:val="20"/>
              </w:rPr>
              <w:fldChar w:fldCharType="begin"/>
            </w:r>
            <w:r w:rsidRPr="000E4DBD">
              <w:rPr>
                <w:noProof/>
                <w:szCs w:val="20"/>
              </w:rPr>
              <w:instrText xml:space="preserve"> REF _Ref92446218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9.2.12.2</w:t>
            </w:r>
            <w:r w:rsidRPr="000E4DBD">
              <w:rPr>
                <w:noProof/>
                <w:szCs w:val="20"/>
              </w:rPr>
              <w:fldChar w:fldCharType="end"/>
            </w:r>
          </w:p>
        </w:tc>
      </w:tr>
      <w:tr w:rsidR="007B0DDA" w:rsidRPr="00F37578" w14:paraId="7713BBC5"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16C9B3CC" w14:textId="77777777" w:rsidR="007B0DDA" w:rsidRPr="00F37578" w:rsidRDefault="007B0DDA" w:rsidP="00082AA8">
            <w:pPr>
              <w:pStyle w:val="G-PCCTablebodyKWN"/>
              <w:rPr>
                <w:rStyle w:val="Exprinline"/>
                <w:szCs w:val="20"/>
              </w:rPr>
            </w:pPr>
            <w:r w:rsidRPr="00F37578">
              <w:rPr>
                <w:rStyle w:val="Exprinline"/>
                <w:szCs w:val="20"/>
              </w:rPr>
              <w:t>}</w:t>
            </w:r>
          </w:p>
        </w:tc>
        <w:tc>
          <w:tcPr>
            <w:tcW w:w="1417" w:type="dxa"/>
          </w:tcPr>
          <w:p w14:paraId="53034D2F" w14:textId="77777777" w:rsidR="007B0DDA" w:rsidRPr="00F37578" w:rsidRDefault="007B0DDA" w:rsidP="00082AA8">
            <w:pPr>
              <w:pStyle w:val="G-PCCTablebody"/>
              <w:jc w:val="center"/>
              <w:rPr>
                <w:szCs w:val="20"/>
              </w:rPr>
            </w:pPr>
          </w:p>
        </w:tc>
        <w:tc>
          <w:tcPr>
            <w:tcW w:w="1417" w:type="dxa"/>
          </w:tcPr>
          <w:p w14:paraId="40B4E721" w14:textId="77777777" w:rsidR="007B0DDA" w:rsidRPr="00F37578" w:rsidRDefault="007B0DDA" w:rsidP="00082AA8">
            <w:pPr>
              <w:pStyle w:val="G-PCCTablebody"/>
              <w:jc w:val="center"/>
              <w:rPr>
                <w:szCs w:val="20"/>
              </w:rPr>
            </w:pPr>
          </w:p>
        </w:tc>
      </w:tr>
    </w:tbl>
    <w:p w14:paraId="4B176C27" w14:textId="77777777" w:rsidR="007B0DDA" w:rsidRPr="004F2A4F" w:rsidRDefault="007B0DDA" w:rsidP="007B0DDA">
      <w:pPr>
        <w:pStyle w:val="4"/>
        <w:numPr>
          <w:ilvl w:val="3"/>
          <w:numId w:val="1"/>
        </w:numPr>
      </w:pPr>
      <w:bookmarkStart w:id="798" w:name="_Ref48074162"/>
      <w:bookmarkStart w:id="799" w:name="_Toc528915260"/>
      <w:bookmarkStart w:id="800" w:name="_Toc4055495"/>
      <w:bookmarkStart w:id="801" w:name="_Toc6215347"/>
      <w:bookmarkStart w:id="802" w:name="_Toc24731155"/>
      <w:bookmarkStart w:id="803" w:name="_Toc516234139"/>
      <w:r>
        <w:t>Predictive tree</w:t>
      </w:r>
      <w:r w:rsidRPr="004F2A4F">
        <w:t xml:space="preserve"> syntax</w:t>
      </w:r>
      <w:bookmarkEnd w:id="798"/>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7B0DDA" w:rsidRPr="00B71F7B" w14:paraId="57552718"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C9CEA1C" w14:textId="77777777" w:rsidR="007B0DDA" w:rsidRPr="00B71F7B" w:rsidRDefault="007B0DDA" w:rsidP="00082AA8">
            <w:pPr>
              <w:pStyle w:val="G-PCCTablebodyKWN"/>
              <w:rPr>
                <w:szCs w:val="20"/>
              </w:rPr>
            </w:pPr>
            <w:r w:rsidRPr="00B71F7B">
              <w:rPr>
                <w:rStyle w:val="Synvarinline"/>
                <w:szCs w:val="20"/>
              </w:rPr>
              <w:t>predictive_tree</w:t>
            </w:r>
            <w:r w:rsidRPr="00B71F7B">
              <w:rPr>
                <w:rStyle w:val="Exprinline"/>
                <w:szCs w:val="20"/>
              </w:rPr>
              <w:t>( )</w:t>
            </w:r>
            <w:r w:rsidRPr="00124291">
              <w:rPr>
                <w:rStyle w:val="Exprinline"/>
                <w:color w:val="000000" w:themeColor="text1"/>
                <w:sz w:val="18"/>
                <w:szCs w:val="18"/>
              </w:rPr>
              <w:t> </w:t>
            </w:r>
            <w:r w:rsidRPr="00B71F7B">
              <w:rPr>
                <w:rStyle w:val="Exprinline"/>
                <w:szCs w:val="20"/>
              </w:rPr>
              <w:t>{</w:t>
            </w:r>
          </w:p>
        </w:tc>
        <w:tc>
          <w:tcPr>
            <w:tcW w:w="1417" w:type="dxa"/>
          </w:tcPr>
          <w:p w14:paraId="0ACE1B20" w14:textId="77777777" w:rsidR="007B0DDA" w:rsidRPr="00B71F7B"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B71F7B">
              <w:rPr>
                <w:bCs/>
                <w:szCs w:val="20"/>
              </w:rPr>
              <w:t>Descriptor</w:t>
            </w:r>
          </w:p>
        </w:tc>
        <w:tc>
          <w:tcPr>
            <w:tcW w:w="1417" w:type="dxa"/>
          </w:tcPr>
          <w:p w14:paraId="1FF36422" w14:textId="77777777" w:rsidR="007B0DDA" w:rsidRPr="00B71F7B"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B71F7B">
              <w:rPr>
                <w:bCs/>
                <w:szCs w:val="20"/>
              </w:rPr>
              <w:t>Semantics</w:t>
            </w:r>
          </w:p>
        </w:tc>
      </w:tr>
      <w:tr w:rsidR="007B0DDA" w:rsidRPr="00B71F7B" w14:paraId="7418F162" w14:textId="77777777" w:rsidTr="00082AA8">
        <w:tc>
          <w:tcPr>
            <w:tcW w:w="6803" w:type="dxa"/>
          </w:tcPr>
          <w:p w14:paraId="78C9AD24" w14:textId="77777777" w:rsidR="007B0DDA" w:rsidRPr="00B71F7B" w:rsidRDefault="007B0DDA" w:rsidP="00082AA8">
            <w:pPr>
              <w:pStyle w:val="G-PCCTablebody"/>
              <w:rPr>
                <w:szCs w:val="20"/>
                <w:lang w:eastAsia="ko-KR"/>
              </w:rPr>
            </w:pPr>
            <w:r w:rsidRPr="00124291">
              <w:rPr>
                <w:rStyle w:val="Codeinline"/>
                <w:color w:val="000000" w:themeColor="text1"/>
                <w:szCs w:val="18"/>
              </w:rPr>
              <w:t>   </w:t>
            </w:r>
            <w:r w:rsidRPr="00B71F7B">
              <w:rPr>
                <w:rStyle w:val="VarNinline"/>
                <w:szCs w:val="20"/>
              </w:rPr>
              <w:t>PtnCnt</w:t>
            </w:r>
            <w:r w:rsidRPr="00124291">
              <w:rPr>
                <w:rStyle w:val="Exprinline"/>
                <w:color w:val="000000" w:themeColor="text1"/>
                <w:sz w:val="18"/>
                <w:szCs w:val="18"/>
              </w:rPr>
              <w:t> </w:t>
            </w:r>
            <w:r w:rsidRPr="00B71F7B">
              <w:rPr>
                <w:rStyle w:val="Exprinline"/>
                <w:szCs w:val="20"/>
              </w:rPr>
              <w:t>=</w:t>
            </w:r>
            <w:r w:rsidRPr="00124291">
              <w:rPr>
                <w:rStyle w:val="Exprinline"/>
                <w:color w:val="000000" w:themeColor="text1"/>
                <w:sz w:val="18"/>
                <w:szCs w:val="18"/>
              </w:rPr>
              <w:t> </w:t>
            </w:r>
            <w:r w:rsidRPr="00B71F7B">
              <w:rPr>
                <w:rStyle w:val="Exprinline"/>
                <w:szCs w:val="20"/>
              </w:rPr>
              <w:t>0</w:t>
            </w:r>
          </w:p>
        </w:tc>
        <w:tc>
          <w:tcPr>
            <w:tcW w:w="1417" w:type="dxa"/>
          </w:tcPr>
          <w:p w14:paraId="6C042DB8" w14:textId="77777777" w:rsidR="007B0DDA" w:rsidRPr="00B71F7B" w:rsidRDefault="007B0DDA" w:rsidP="00082AA8">
            <w:pPr>
              <w:pStyle w:val="G-PCCTablebody"/>
              <w:jc w:val="center"/>
              <w:rPr>
                <w:szCs w:val="20"/>
              </w:rPr>
            </w:pPr>
          </w:p>
        </w:tc>
        <w:tc>
          <w:tcPr>
            <w:tcW w:w="1417" w:type="dxa"/>
          </w:tcPr>
          <w:p w14:paraId="775ADE8E" w14:textId="77777777" w:rsidR="007B0DDA" w:rsidRPr="00B71F7B" w:rsidRDefault="007B0DDA" w:rsidP="00082AA8">
            <w:pPr>
              <w:pStyle w:val="G-PCCTablebody"/>
              <w:jc w:val="center"/>
              <w:rPr>
                <w:szCs w:val="20"/>
              </w:rPr>
            </w:pPr>
          </w:p>
        </w:tc>
      </w:tr>
      <w:tr w:rsidR="007B0DDA" w:rsidRPr="00B71F7B" w14:paraId="2E58B25D" w14:textId="77777777" w:rsidTr="00082AA8">
        <w:tc>
          <w:tcPr>
            <w:tcW w:w="6803" w:type="dxa"/>
          </w:tcPr>
          <w:p w14:paraId="7BF129EB" w14:textId="77777777" w:rsidR="007B0DDA" w:rsidRPr="00B71F7B" w:rsidRDefault="007B0DDA" w:rsidP="00082AA8">
            <w:pPr>
              <w:pStyle w:val="G-PCCTablebodyKWN"/>
              <w:rPr>
                <w:szCs w:val="20"/>
              </w:rPr>
            </w:pPr>
            <w:r w:rsidRPr="00124291">
              <w:rPr>
                <w:rStyle w:val="Codeinline"/>
                <w:color w:val="000000" w:themeColor="text1"/>
                <w:szCs w:val="18"/>
              </w:rPr>
              <w:t>   </w:t>
            </w:r>
            <w:r w:rsidRPr="00B71F7B">
              <w:rPr>
                <w:rStyle w:val="Funcinline"/>
                <w:szCs w:val="20"/>
              </w:rPr>
              <w:t>do</w:t>
            </w:r>
            <w:r w:rsidRPr="00124291">
              <w:rPr>
                <w:rStyle w:val="Exprinline"/>
                <w:color w:val="000000" w:themeColor="text1"/>
                <w:sz w:val="18"/>
                <w:szCs w:val="18"/>
              </w:rPr>
              <w:t> </w:t>
            </w:r>
            <w:r w:rsidRPr="00B71F7B">
              <w:rPr>
                <w:rStyle w:val="Exprinline"/>
                <w:szCs w:val="20"/>
              </w:rPr>
              <w:t>{</w:t>
            </w:r>
          </w:p>
        </w:tc>
        <w:tc>
          <w:tcPr>
            <w:tcW w:w="1417" w:type="dxa"/>
          </w:tcPr>
          <w:p w14:paraId="6DE21D2C" w14:textId="77777777" w:rsidR="007B0DDA" w:rsidRPr="00B71F7B" w:rsidRDefault="007B0DDA" w:rsidP="00082AA8">
            <w:pPr>
              <w:pStyle w:val="G-PCCTablebody"/>
              <w:jc w:val="center"/>
              <w:rPr>
                <w:szCs w:val="20"/>
              </w:rPr>
            </w:pPr>
          </w:p>
        </w:tc>
        <w:tc>
          <w:tcPr>
            <w:tcW w:w="1417" w:type="dxa"/>
          </w:tcPr>
          <w:p w14:paraId="1686041E" w14:textId="77777777" w:rsidR="007B0DDA" w:rsidRPr="00B71F7B" w:rsidRDefault="007B0DDA" w:rsidP="00082AA8">
            <w:pPr>
              <w:pStyle w:val="G-PCCTablebody"/>
              <w:jc w:val="center"/>
              <w:rPr>
                <w:szCs w:val="20"/>
              </w:rPr>
            </w:pPr>
          </w:p>
        </w:tc>
      </w:tr>
      <w:tr w:rsidR="007B0DDA" w:rsidRPr="00B71F7B" w14:paraId="422B5E1D" w14:textId="77777777" w:rsidTr="00082AA8">
        <w:tc>
          <w:tcPr>
            <w:tcW w:w="6803" w:type="dxa"/>
          </w:tcPr>
          <w:p w14:paraId="1BBF6DDB" w14:textId="77777777" w:rsidR="007B0DDA" w:rsidRPr="00B71F7B" w:rsidRDefault="007B0DDA" w:rsidP="00082AA8">
            <w:pPr>
              <w:pStyle w:val="G-PCCTablebody"/>
              <w:rPr>
                <w:rFonts w:eastAsia="MS Mincho"/>
                <w:szCs w:val="20"/>
                <w:lang w:eastAsia="ja-JP"/>
              </w:rPr>
            </w:pPr>
            <w:r w:rsidRPr="00124291">
              <w:rPr>
                <w:rStyle w:val="Codeinline"/>
                <w:color w:val="000000" w:themeColor="text1"/>
                <w:szCs w:val="18"/>
              </w:rPr>
              <w:t>      </w:t>
            </w:r>
            <w:r w:rsidRPr="00B71F7B">
              <w:rPr>
                <w:rStyle w:val="Synvarinline"/>
                <w:szCs w:val="20"/>
              </w:rPr>
              <w:t>predictive_tree_node</w:t>
            </w:r>
            <w:r w:rsidRPr="00B71F7B">
              <w:rPr>
                <w:rStyle w:val="Exprinline"/>
                <w:szCs w:val="20"/>
              </w:rPr>
              <w:t>( 0,</w:t>
            </w:r>
            <w:r w:rsidRPr="00124291">
              <w:rPr>
                <w:rStyle w:val="Exprinline"/>
                <w:color w:val="000000" w:themeColor="text1"/>
                <w:sz w:val="18"/>
                <w:szCs w:val="18"/>
              </w:rPr>
              <w:t> </w:t>
            </w:r>
            <w:r w:rsidRPr="00B71F7B">
              <w:rPr>
                <w:rStyle w:val="VarNinline"/>
                <w:szCs w:val="20"/>
              </w:rPr>
              <w:t>PtnCnt</w:t>
            </w:r>
            <w:r w:rsidRPr="00B71F7B">
              <w:rPr>
                <w:rStyle w:val="Exprinline"/>
                <w:szCs w:val="20"/>
              </w:rPr>
              <w:t> )</w:t>
            </w:r>
          </w:p>
        </w:tc>
        <w:tc>
          <w:tcPr>
            <w:tcW w:w="1417" w:type="dxa"/>
          </w:tcPr>
          <w:p w14:paraId="19E63CC2" w14:textId="77777777" w:rsidR="007B0DDA" w:rsidRPr="00B71F7B" w:rsidRDefault="007B0DDA" w:rsidP="00082AA8">
            <w:pPr>
              <w:pStyle w:val="G-PCCTablebody"/>
              <w:jc w:val="center"/>
              <w:rPr>
                <w:szCs w:val="20"/>
              </w:rPr>
            </w:pPr>
          </w:p>
        </w:tc>
        <w:tc>
          <w:tcPr>
            <w:tcW w:w="1417" w:type="dxa"/>
          </w:tcPr>
          <w:p w14:paraId="30B59BEB" w14:textId="77777777" w:rsidR="007B0DDA" w:rsidRPr="00B71F7B" w:rsidRDefault="007B0DDA" w:rsidP="00082AA8">
            <w:pPr>
              <w:pStyle w:val="G-PCCTablebody"/>
              <w:jc w:val="center"/>
              <w:rPr>
                <w:szCs w:val="20"/>
              </w:rPr>
            </w:pPr>
          </w:p>
        </w:tc>
      </w:tr>
      <w:tr w:rsidR="002B7949" w:rsidRPr="00B71F7B" w14:paraId="79928C20" w14:textId="77777777" w:rsidTr="00082AA8">
        <w:tc>
          <w:tcPr>
            <w:tcW w:w="6803" w:type="dxa"/>
          </w:tcPr>
          <w:p w14:paraId="4157CE8A" w14:textId="41CAD755" w:rsidR="002B7949" w:rsidRPr="00124291" w:rsidRDefault="002B7949" w:rsidP="002B7949">
            <w:pPr>
              <w:pStyle w:val="G-PCCTablebody"/>
              <w:rPr>
                <w:rStyle w:val="Codeinline"/>
                <w:color w:val="000000" w:themeColor="text1"/>
                <w:szCs w:val="18"/>
              </w:rPr>
            </w:pPr>
            <w:r w:rsidRPr="00124291">
              <w:rPr>
                <w:rStyle w:val="Codeinline"/>
                <w:color w:val="000000" w:themeColor="text1"/>
                <w:szCs w:val="18"/>
              </w:rPr>
              <w:t>      </w:t>
            </w:r>
            <w:r w:rsidRPr="00B71F7B">
              <w:rPr>
                <w:rStyle w:val="Synboldinline"/>
                <w:szCs w:val="20"/>
              </w:rPr>
              <w:t>ptree_end_of_slice</w:t>
            </w:r>
          </w:p>
        </w:tc>
        <w:tc>
          <w:tcPr>
            <w:tcW w:w="1417" w:type="dxa"/>
          </w:tcPr>
          <w:p w14:paraId="609B5CC5" w14:textId="35ED7351" w:rsidR="002B7949" w:rsidRPr="00B71F7B" w:rsidRDefault="002B7949" w:rsidP="00AF691A">
            <w:pPr>
              <w:pStyle w:val="G-PCCTablebody"/>
              <w:ind w:leftChars="164" w:left="361"/>
              <w:rPr>
                <w:szCs w:val="20"/>
              </w:rPr>
            </w:pPr>
            <w:r w:rsidRPr="00B71F7B">
              <w:rPr>
                <w:rFonts w:hint="eastAsia"/>
                <w:szCs w:val="20"/>
                <w:lang w:eastAsia="ja-JP"/>
              </w:rPr>
              <w:t>a</w:t>
            </w:r>
            <w:r w:rsidRPr="00B71F7B">
              <w:rPr>
                <w:szCs w:val="20"/>
                <w:lang w:eastAsia="ja-JP"/>
              </w:rPr>
              <w:t>e(v)</w:t>
            </w:r>
          </w:p>
        </w:tc>
        <w:tc>
          <w:tcPr>
            <w:tcW w:w="1417" w:type="dxa"/>
          </w:tcPr>
          <w:p w14:paraId="4342ED33" w14:textId="419251D4" w:rsidR="002B7949" w:rsidRPr="00B71F7B" w:rsidRDefault="005916E0" w:rsidP="002B7949">
            <w:pPr>
              <w:pStyle w:val="G-PCCTablebody"/>
              <w:ind w:leftChars="164" w:left="361"/>
              <w:jc w:val="center"/>
              <w:rPr>
                <w:szCs w:val="20"/>
              </w:rPr>
            </w:pPr>
            <w:r>
              <w:rPr>
                <w:szCs w:val="20"/>
                <w:highlight w:val="yellow"/>
                <w:lang w:eastAsia="ja-JP"/>
              </w:rPr>
              <w:fldChar w:fldCharType="begin"/>
            </w:r>
            <w:r>
              <w:rPr>
                <w:szCs w:val="20"/>
              </w:rPr>
              <w:instrText xml:space="preserve"> REF _Ref92445466 \r \h </w:instrText>
            </w:r>
            <w:r>
              <w:rPr>
                <w:szCs w:val="20"/>
                <w:highlight w:val="yellow"/>
                <w:lang w:eastAsia="ja-JP"/>
              </w:rPr>
            </w:r>
            <w:r>
              <w:rPr>
                <w:szCs w:val="20"/>
                <w:highlight w:val="yellow"/>
                <w:lang w:eastAsia="ja-JP"/>
              </w:rPr>
              <w:fldChar w:fldCharType="separate"/>
            </w:r>
            <w:r>
              <w:rPr>
                <w:szCs w:val="20"/>
              </w:rPr>
              <w:t>9.3.2.1</w:t>
            </w:r>
            <w:r>
              <w:rPr>
                <w:szCs w:val="20"/>
                <w:highlight w:val="yellow"/>
                <w:lang w:eastAsia="ja-JP"/>
              </w:rPr>
              <w:fldChar w:fldCharType="end"/>
            </w:r>
          </w:p>
        </w:tc>
      </w:tr>
      <w:tr w:rsidR="002B7949" w:rsidRPr="00B71F7B" w14:paraId="119C0674" w14:textId="77777777" w:rsidTr="00082AA8">
        <w:tc>
          <w:tcPr>
            <w:tcW w:w="6803" w:type="dxa"/>
          </w:tcPr>
          <w:p w14:paraId="14C64CEA" w14:textId="0C55CEC1" w:rsidR="002B7949" w:rsidRPr="00B71F7B" w:rsidRDefault="002B7949" w:rsidP="00AF691A">
            <w:pPr>
              <w:pStyle w:val="G-PCCTablebodyKWN"/>
              <w:rPr>
                <w:rStyle w:val="Synboldinline"/>
                <w:sz w:val="22"/>
                <w:szCs w:val="20"/>
              </w:rPr>
            </w:pPr>
            <w:r w:rsidRPr="00124291">
              <w:rPr>
                <w:rStyle w:val="Codeinline"/>
                <w:color w:val="000000" w:themeColor="text1"/>
                <w:szCs w:val="18"/>
              </w:rPr>
              <w:t>   </w:t>
            </w:r>
            <w:r w:rsidRPr="00B71F7B">
              <w:rPr>
                <w:rStyle w:val="Exprinline"/>
                <w:szCs w:val="20"/>
              </w:rPr>
              <w:t>}</w:t>
            </w:r>
            <w:r w:rsidRPr="00124291">
              <w:rPr>
                <w:rStyle w:val="Exprinline"/>
                <w:color w:val="000000" w:themeColor="text1"/>
                <w:sz w:val="18"/>
                <w:szCs w:val="18"/>
              </w:rPr>
              <w:t> </w:t>
            </w:r>
            <w:r w:rsidRPr="00B71F7B">
              <w:rPr>
                <w:rStyle w:val="Funcinline"/>
                <w:szCs w:val="20"/>
              </w:rPr>
              <w:t>while</w:t>
            </w:r>
            <w:r w:rsidRPr="00B71F7B">
              <w:rPr>
                <w:rStyle w:val="Exprinline"/>
                <w:szCs w:val="20"/>
              </w:rPr>
              <w:t>( ¬</w:t>
            </w:r>
            <w:r w:rsidRPr="00B71F7B">
              <w:rPr>
                <w:rStyle w:val="Synvarinline"/>
                <w:szCs w:val="20"/>
              </w:rPr>
              <w:t>ptree_end_of_slice</w:t>
            </w:r>
            <w:r w:rsidRPr="00B71F7B">
              <w:rPr>
                <w:rStyle w:val="Exprinline"/>
                <w:szCs w:val="20"/>
              </w:rPr>
              <w:t> )</w:t>
            </w:r>
          </w:p>
        </w:tc>
        <w:tc>
          <w:tcPr>
            <w:tcW w:w="1417" w:type="dxa"/>
          </w:tcPr>
          <w:p w14:paraId="16816056" w14:textId="60FAB768" w:rsidR="002B7949" w:rsidRPr="00B71F7B" w:rsidRDefault="002B7949" w:rsidP="00AF691A">
            <w:pPr>
              <w:pStyle w:val="G-PCCTablebody"/>
              <w:jc w:val="center"/>
              <w:rPr>
                <w:szCs w:val="20"/>
                <w:lang w:eastAsia="ja-JP"/>
              </w:rPr>
            </w:pPr>
          </w:p>
        </w:tc>
        <w:tc>
          <w:tcPr>
            <w:tcW w:w="1417" w:type="dxa"/>
          </w:tcPr>
          <w:p w14:paraId="7C5986F9" w14:textId="0D5AF2B7" w:rsidR="002B7949" w:rsidRPr="00B71F7B" w:rsidRDefault="002B7949" w:rsidP="00AF691A">
            <w:pPr>
              <w:pStyle w:val="G-PCCTablebody"/>
              <w:jc w:val="center"/>
              <w:rPr>
                <w:szCs w:val="20"/>
                <w:lang w:eastAsia="ja-JP"/>
              </w:rPr>
            </w:pPr>
          </w:p>
        </w:tc>
      </w:tr>
      <w:tr w:rsidR="002B7949" w:rsidRPr="00B71F7B" w14:paraId="573363FA"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29D7B8F9" w14:textId="77777777" w:rsidR="002B7949" w:rsidRPr="00B71F7B" w:rsidRDefault="002B7949" w:rsidP="002B7949">
            <w:pPr>
              <w:pStyle w:val="G-PCCTablebodyKWN"/>
              <w:rPr>
                <w:rStyle w:val="Exprinline"/>
                <w:szCs w:val="20"/>
              </w:rPr>
            </w:pPr>
            <w:r w:rsidRPr="00B71F7B">
              <w:rPr>
                <w:rStyle w:val="Exprinline"/>
                <w:szCs w:val="20"/>
              </w:rPr>
              <w:t>}</w:t>
            </w:r>
          </w:p>
        </w:tc>
        <w:tc>
          <w:tcPr>
            <w:tcW w:w="1417" w:type="dxa"/>
          </w:tcPr>
          <w:p w14:paraId="53DFF39C" w14:textId="77777777" w:rsidR="002B7949" w:rsidRPr="00B71F7B" w:rsidRDefault="002B7949" w:rsidP="002B7949">
            <w:pPr>
              <w:pStyle w:val="G-PCCTablebody"/>
              <w:jc w:val="center"/>
              <w:rPr>
                <w:szCs w:val="20"/>
              </w:rPr>
            </w:pPr>
          </w:p>
        </w:tc>
        <w:tc>
          <w:tcPr>
            <w:tcW w:w="1417" w:type="dxa"/>
          </w:tcPr>
          <w:p w14:paraId="519188A1" w14:textId="77777777" w:rsidR="002B7949" w:rsidRPr="00B71F7B" w:rsidRDefault="002B7949" w:rsidP="002B7949">
            <w:pPr>
              <w:pStyle w:val="G-PCCTablebody"/>
              <w:jc w:val="center"/>
              <w:rPr>
                <w:szCs w:val="20"/>
              </w:rPr>
            </w:pPr>
          </w:p>
        </w:tc>
      </w:tr>
    </w:tbl>
    <w:p w14:paraId="698F3F57" w14:textId="77777777" w:rsidR="007B0DDA" w:rsidRPr="00A4559E" w:rsidRDefault="007B0DDA" w:rsidP="007B0DDA">
      <w:pPr>
        <w:pStyle w:val="TableSpacer"/>
      </w:pPr>
    </w:p>
    <w:p w14:paraId="377DDE6C" w14:textId="77777777" w:rsidR="007B0DDA" w:rsidRDefault="007B0DDA" w:rsidP="007B0DDA">
      <w:pPr>
        <w:pStyle w:val="4"/>
        <w:numPr>
          <w:ilvl w:val="3"/>
          <w:numId w:val="1"/>
        </w:numPr>
      </w:pPr>
      <w:r>
        <w:t>Predictive tree</w:t>
      </w:r>
      <w:r w:rsidRPr="004F2A4F">
        <w:t xml:space="preserve"> </w:t>
      </w:r>
      <w:r>
        <w:t xml:space="preserve">node </w:t>
      </w:r>
      <w:r w:rsidRPr="004F2A4F">
        <w:t>syntax</w:t>
      </w:r>
    </w:p>
    <w:tbl>
      <w:tblPr>
        <w:tblStyle w:val="Syntaxtable"/>
        <w:tblW w:w="9637" w:type="dxa"/>
        <w:tblLayout w:type="fixed"/>
        <w:tblLook w:val="06E0" w:firstRow="1" w:lastRow="1" w:firstColumn="1" w:lastColumn="0" w:noHBand="1" w:noVBand="1"/>
      </w:tblPr>
      <w:tblGrid>
        <w:gridCol w:w="6803"/>
        <w:gridCol w:w="1417"/>
        <w:gridCol w:w="1417"/>
      </w:tblGrid>
      <w:tr w:rsidR="007B0DDA" w:rsidRPr="00A30A01" w14:paraId="092B45B9" w14:textId="77777777" w:rsidTr="004F276E">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2CAABB3" w14:textId="77777777" w:rsidR="007B0DDA" w:rsidRPr="00A30A01" w:rsidRDefault="007B0DDA" w:rsidP="00082AA8">
            <w:pPr>
              <w:pStyle w:val="G-PCCTablebodyKWN"/>
              <w:rPr>
                <w:szCs w:val="20"/>
              </w:rPr>
            </w:pPr>
            <w:r w:rsidRPr="00A30A01">
              <w:rPr>
                <w:rStyle w:val="Synvarinline"/>
                <w:szCs w:val="20"/>
              </w:rPr>
              <w:t>predictive_tree_node</w:t>
            </w:r>
            <w:r w:rsidRPr="00A30A01">
              <w:rPr>
                <w:rStyle w:val="Exprinline"/>
                <w:szCs w:val="20"/>
              </w:rPr>
              <w:t>( </w:t>
            </w:r>
            <w:r w:rsidRPr="00A30A01">
              <w:rPr>
                <w:rStyle w:val="VarNinline"/>
                <w:szCs w:val="20"/>
              </w:rPr>
              <w:t>dpth</w:t>
            </w:r>
            <w:r w:rsidRPr="00A30A01">
              <w:rPr>
                <w:rStyle w:val="Exprinline"/>
                <w:szCs w:val="20"/>
              </w:rPr>
              <w:t>,</w:t>
            </w:r>
            <w:r w:rsidRPr="00124291">
              <w:rPr>
                <w:rStyle w:val="Exprinline"/>
                <w:color w:val="000000" w:themeColor="text1"/>
                <w:sz w:val="18"/>
                <w:szCs w:val="18"/>
              </w:rPr>
              <w:t> </w:t>
            </w:r>
            <w:r w:rsidRPr="00A30A01">
              <w:rPr>
                <w:rStyle w:val="VarNinline"/>
                <w:szCs w:val="20"/>
              </w:rPr>
              <w:t>nodeIdx</w:t>
            </w:r>
            <w:r w:rsidRPr="00A30A01">
              <w:rPr>
                <w:rStyle w:val="Exprinline"/>
                <w:szCs w:val="20"/>
              </w:rPr>
              <w:t> )</w:t>
            </w:r>
            <w:r w:rsidRPr="00124291">
              <w:rPr>
                <w:rStyle w:val="Exprinline"/>
                <w:color w:val="000000" w:themeColor="text1"/>
                <w:sz w:val="18"/>
                <w:szCs w:val="18"/>
              </w:rPr>
              <w:t> </w:t>
            </w:r>
            <w:r w:rsidRPr="00A30A01">
              <w:rPr>
                <w:rStyle w:val="Exprinline"/>
                <w:szCs w:val="20"/>
              </w:rPr>
              <w:t>{</w:t>
            </w:r>
          </w:p>
        </w:tc>
        <w:tc>
          <w:tcPr>
            <w:tcW w:w="1417" w:type="dxa"/>
          </w:tcPr>
          <w:p w14:paraId="6429E364" w14:textId="77777777" w:rsidR="007B0DDA" w:rsidRPr="00A30A01"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A30A01">
              <w:rPr>
                <w:bCs/>
                <w:szCs w:val="20"/>
              </w:rPr>
              <w:t>Descriptor</w:t>
            </w:r>
          </w:p>
        </w:tc>
        <w:tc>
          <w:tcPr>
            <w:tcW w:w="1417" w:type="dxa"/>
          </w:tcPr>
          <w:p w14:paraId="36056CCA" w14:textId="77777777" w:rsidR="007B0DDA" w:rsidRPr="00A30A01"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A30A01">
              <w:rPr>
                <w:bCs/>
                <w:szCs w:val="20"/>
              </w:rPr>
              <w:t>Semantics</w:t>
            </w:r>
          </w:p>
        </w:tc>
      </w:tr>
      <w:tr w:rsidR="007B0DDA" w:rsidRPr="00A30A01" w14:paraId="7BBC4454" w14:textId="77777777" w:rsidTr="004F276E">
        <w:tc>
          <w:tcPr>
            <w:tcW w:w="6803" w:type="dxa"/>
          </w:tcPr>
          <w:p w14:paraId="5C1E707E" w14:textId="77777777" w:rsidR="007B0DDA" w:rsidRPr="00A30A01" w:rsidRDefault="007B0DDA" w:rsidP="00082AA8">
            <w:pPr>
              <w:pStyle w:val="G-PCCTablebody"/>
              <w:rPr>
                <w:rStyle w:val="Codeinline"/>
                <w:sz w:val="20"/>
                <w:szCs w:val="20"/>
              </w:rPr>
            </w:pPr>
            <w:r w:rsidRPr="00124291">
              <w:rPr>
                <w:rStyle w:val="Codeinline"/>
                <w:color w:val="000000" w:themeColor="text1"/>
                <w:szCs w:val="18"/>
              </w:rPr>
              <w:t>   </w:t>
            </w:r>
            <w:r w:rsidRPr="00A30A01">
              <w:rPr>
                <w:rStyle w:val="VarNinline"/>
                <w:szCs w:val="20"/>
              </w:rPr>
              <w:t>PtnCnt</w:t>
            </w:r>
            <w:r w:rsidRPr="00A30A01">
              <w:rPr>
                <w:rStyle w:val="Exprinline"/>
                <w:szCs w:val="20"/>
              </w:rPr>
              <w:t>++</w:t>
            </w:r>
          </w:p>
        </w:tc>
        <w:tc>
          <w:tcPr>
            <w:tcW w:w="1417" w:type="dxa"/>
          </w:tcPr>
          <w:p w14:paraId="16CE8B03" w14:textId="77777777" w:rsidR="007B0DDA" w:rsidRPr="00A30A01" w:rsidRDefault="007B0DDA" w:rsidP="00082AA8">
            <w:pPr>
              <w:pStyle w:val="G-PCCTablebody"/>
              <w:jc w:val="center"/>
              <w:rPr>
                <w:szCs w:val="20"/>
              </w:rPr>
            </w:pPr>
          </w:p>
        </w:tc>
        <w:tc>
          <w:tcPr>
            <w:tcW w:w="1417" w:type="dxa"/>
          </w:tcPr>
          <w:p w14:paraId="0CB7A186" w14:textId="77777777" w:rsidR="007B0DDA" w:rsidRPr="00A30A01" w:rsidRDefault="007B0DDA" w:rsidP="00082AA8">
            <w:pPr>
              <w:pStyle w:val="G-PCCTablebody"/>
              <w:jc w:val="center"/>
              <w:rPr>
                <w:szCs w:val="20"/>
              </w:rPr>
            </w:pPr>
          </w:p>
        </w:tc>
      </w:tr>
      <w:tr w:rsidR="007B0DDA" w:rsidRPr="00A30A01" w14:paraId="033910B1" w14:textId="77777777" w:rsidTr="004F276E">
        <w:tc>
          <w:tcPr>
            <w:tcW w:w="6803" w:type="dxa"/>
          </w:tcPr>
          <w:p w14:paraId="009642A1" w14:textId="77777777" w:rsidR="007B0DDA" w:rsidRPr="00A30A01" w:rsidRDefault="007B0DDA" w:rsidP="00082AA8">
            <w:pPr>
              <w:pStyle w:val="G-PCCTablebodyKWN"/>
              <w:rPr>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geom_scaling_enabled</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A30A01">
              <w:rPr>
                <w:rStyle w:val="Exprinline"/>
                <w:szCs w:val="20"/>
              </w:rPr>
              <w:t>¬( </w:t>
            </w:r>
            <w:r w:rsidRPr="00A30A01">
              <w:rPr>
                <w:rStyle w:val="VarNinline"/>
                <w:szCs w:val="20"/>
              </w:rPr>
              <w:t>nodeIdx</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Nameinline"/>
                <w:szCs w:val="20"/>
              </w:rPr>
              <w:t>PtnQpInterval</w:t>
            </w:r>
            <w:r w:rsidRPr="00A30A01">
              <w:rPr>
                <w:rStyle w:val="Exprinline"/>
                <w:szCs w:val="20"/>
              </w:rPr>
              <w:t> ) )</w:t>
            </w:r>
            <w:r w:rsidRPr="00124291">
              <w:rPr>
                <w:rStyle w:val="Exprinline"/>
                <w:color w:val="000000" w:themeColor="text1"/>
                <w:sz w:val="18"/>
                <w:szCs w:val="18"/>
              </w:rPr>
              <w:t> </w:t>
            </w:r>
            <w:r w:rsidRPr="00A30A01">
              <w:rPr>
                <w:rStyle w:val="Exprinline"/>
                <w:szCs w:val="20"/>
              </w:rPr>
              <w:t>{</w:t>
            </w:r>
          </w:p>
        </w:tc>
        <w:tc>
          <w:tcPr>
            <w:tcW w:w="1417" w:type="dxa"/>
          </w:tcPr>
          <w:p w14:paraId="1F86D48F" w14:textId="77777777" w:rsidR="007B0DDA" w:rsidRPr="00A30A01" w:rsidRDefault="007B0DDA" w:rsidP="00082AA8">
            <w:pPr>
              <w:pStyle w:val="G-PCCTablebody"/>
              <w:jc w:val="center"/>
              <w:rPr>
                <w:szCs w:val="20"/>
              </w:rPr>
            </w:pPr>
          </w:p>
        </w:tc>
        <w:tc>
          <w:tcPr>
            <w:tcW w:w="1417" w:type="dxa"/>
          </w:tcPr>
          <w:p w14:paraId="12954307" w14:textId="77777777" w:rsidR="007B0DDA" w:rsidRPr="00A30A01" w:rsidRDefault="007B0DDA" w:rsidP="00082AA8">
            <w:pPr>
              <w:pStyle w:val="G-PCCTablebody"/>
              <w:jc w:val="center"/>
              <w:rPr>
                <w:szCs w:val="20"/>
              </w:rPr>
            </w:pPr>
          </w:p>
        </w:tc>
      </w:tr>
      <w:tr w:rsidR="007B0DDA" w:rsidRPr="00A30A01" w14:paraId="68AD0E76" w14:textId="77777777" w:rsidTr="004F276E">
        <w:tc>
          <w:tcPr>
            <w:tcW w:w="6803" w:type="dxa"/>
          </w:tcPr>
          <w:p w14:paraId="3F42076B" w14:textId="77777777" w:rsidR="007B0DDA" w:rsidRPr="00A30A01" w:rsidRDefault="007B0DDA" w:rsidP="00082AA8">
            <w:pPr>
              <w:pStyle w:val="G-PCCTablebody"/>
              <w:rPr>
                <w:b/>
                <w:bCs/>
                <w:szCs w:val="20"/>
              </w:rPr>
            </w:pPr>
            <w:r w:rsidRPr="00124291">
              <w:rPr>
                <w:rStyle w:val="Codeinline"/>
                <w:color w:val="000000" w:themeColor="text1"/>
                <w:szCs w:val="18"/>
              </w:rPr>
              <w:t>      </w:t>
            </w:r>
            <w:r w:rsidRPr="00A30A01">
              <w:rPr>
                <w:rStyle w:val="Synboldinline"/>
                <w:szCs w:val="20"/>
              </w:rPr>
              <w:t>ptn_qp_offset_abs</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63235D0A" w14:textId="77777777" w:rsidR="007B0DDA" w:rsidRPr="00A30A01" w:rsidRDefault="007B0DDA" w:rsidP="00082AA8">
            <w:pPr>
              <w:pStyle w:val="G-PCCTablebody"/>
              <w:jc w:val="center"/>
              <w:rPr>
                <w:szCs w:val="20"/>
              </w:rPr>
            </w:pPr>
            <w:r w:rsidRPr="00A30A01">
              <w:rPr>
                <w:szCs w:val="20"/>
              </w:rPr>
              <w:t>ae(v)</w:t>
            </w:r>
          </w:p>
        </w:tc>
        <w:tc>
          <w:tcPr>
            <w:tcW w:w="1417" w:type="dxa"/>
          </w:tcPr>
          <w:p w14:paraId="5EB53487" w14:textId="751E1977" w:rsidR="007B0DDA" w:rsidRPr="00124291" w:rsidRDefault="006637A4" w:rsidP="00082AA8">
            <w:pPr>
              <w:pStyle w:val="G-PCCTablebody"/>
              <w:jc w:val="center"/>
              <w:rPr>
                <w:szCs w:val="20"/>
                <w:highlight w:val="yellow"/>
              </w:rPr>
            </w:pPr>
            <w:r w:rsidRPr="00AF691A">
              <w:rPr>
                <w:szCs w:val="20"/>
              </w:rPr>
              <w:fldChar w:fldCharType="begin"/>
            </w:r>
            <w:r w:rsidRPr="00AF691A">
              <w:rPr>
                <w:szCs w:val="20"/>
              </w:rPr>
              <w:instrText xml:space="preserve"> REF _Ref92447456 \r \h </w:instrText>
            </w:r>
            <w:r>
              <w:rPr>
                <w:szCs w:val="20"/>
              </w:rPr>
              <w:instrText xml:space="preserve"> \* MERGEFORMAT </w:instrText>
            </w:r>
            <w:r w:rsidRPr="00AF691A">
              <w:rPr>
                <w:szCs w:val="20"/>
              </w:rPr>
            </w:r>
            <w:r w:rsidRPr="00AF691A">
              <w:rPr>
                <w:szCs w:val="20"/>
              </w:rPr>
              <w:fldChar w:fldCharType="separate"/>
            </w:r>
            <w:r w:rsidRPr="00AF691A">
              <w:rPr>
                <w:szCs w:val="20"/>
              </w:rPr>
              <w:t>9.3.2.2</w:t>
            </w:r>
            <w:r w:rsidRPr="00AF691A">
              <w:rPr>
                <w:szCs w:val="20"/>
              </w:rPr>
              <w:fldChar w:fldCharType="end"/>
            </w:r>
          </w:p>
        </w:tc>
      </w:tr>
      <w:tr w:rsidR="007B0DDA" w:rsidRPr="00A30A01" w14:paraId="5FE0B77A" w14:textId="77777777" w:rsidTr="004F276E">
        <w:tc>
          <w:tcPr>
            <w:tcW w:w="6803" w:type="dxa"/>
          </w:tcPr>
          <w:p w14:paraId="5210A287" w14:textId="77777777" w:rsidR="007B0DDA" w:rsidRPr="00A30A01" w:rsidRDefault="007B0DDA" w:rsidP="00082AA8">
            <w:pPr>
              <w:pStyle w:val="G-PCCTablebodyKWN"/>
              <w:rPr>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ptn_qp_offset_abs</w:t>
            </w:r>
            <w:r w:rsidRPr="00A30A01">
              <w:rPr>
                <w:rStyle w:val="Exprinline"/>
                <w:szCs w:val="20"/>
              </w:rPr>
              <w:t>[ </w:t>
            </w:r>
            <w:r w:rsidRPr="00A30A01">
              <w:rPr>
                <w:rStyle w:val="VarNinline"/>
                <w:szCs w:val="20"/>
              </w:rPr>
              <w:t>nodeIdx</w:t>
            </w:r>
            <w:r w:rsidRPr="00A30A01">
              <w:rPr>
                <w:rStyle w:val="Exprinline"/>
                <w:szCs w:val="20"/>
              </w:rPr>
              <w:t> ] )</w:t>
            </w:r>
          </w:p>
        </w:tc>
        <w:tc>
          <w:tcPr>
            <w:tcW w:w="1417" w:type="dxa"/>
          </w:tcPr>
          <w:p w14:paraId="6337F0D4" w14:textId="77777777" w:rsidR="007B0DDA" w:rsidRPr="00A30A01" w:rsidRDefault="007B0DDA" w:rsidP="00082AA8">
            <w:pPr>
              <w:pStyle w:val="G-PCCTablebody"/>
              <w:jc w:val="center"/>
              <w:rPr>
                <w:szCs w:val="20"/>
              </w:rPr>
            </w:pPr>
          </w:p>
        </w:tc>
        <w:tc>
          <w:tcPr>
            <w:tcW w:w="1417" w:type="dxa"/>
          </w:tcPr>
          <w:p w14:paraId="741EE268" w14:textId="77777777" w:rsidR="007B0DDA" w:rsidRPr="00124291" w:rsidRDefault="007B0DDA" w:rsidP="00082AA8">
            <w:pPr>
              <w:pStyle w:val="G-PCCTablebody"/>
              <w:jc w:val="center"/>
              <w:rPr>
                <w:szCs w:val="20"/>
                <w:highlight w:val="yellow"/>
              </w:rPr>
            </w:pPr>
          </w:p>
        </w:tc>
      </w:tr>
      <w:tr w:rsidR="007B0DDA" w:rsidRPr="00A30A01" w14:paraId="0532D08A" w14:textId="77777777" w:rsidTr="004F276E">
        <w:tc>
          <w:tcPr>
            <w:tcW w:w="6803" w:type="dxa"/>
          </w:tcPr>
          <w:p w14:paraId="4AEB9B5C" w14:textId="77777777" w:rsidR="007B0DDA" w:rsidRPr="00A30A01" w:rsidRDefault="007B0DDA" w:rsidP="00082AA8">
            <w:pPr>
              <w:pStyle w:val="G-PCCTablebody"/>
              <w:rPr>
                <w:b/>
                <w:bCs/>
                <w:szCs w:val="20"/>
              </w:rPr>
            </w:pPr>
            <w:r w:rsidRPr="00124291">
              <w:rPr>
                <w:rStyle w:val="Codeinline"/>
                <w:color w:val="000000" w:themeColor="text1"/>
                <w:szCs w:val="18"/>
              </w:rPr>
              <w:t>         </w:t>
            </w:r>
            <w:r w:rsidRPr="00A30A01">
              <w:rPr>
                <w:rStyle w:val="Synboldinline"/>
                <w:szCs w:val="20"/>
              </w:rPr>
              <w:t>ptn_qp_offset_sign</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4BB402AB" w14:textId="77777777" w:rsidR="007B0DDA" w:rsidRPr="00A30A01" w:rsidRDefault="007B0DDA" w:rsidP="00082AA8">
            <w:pPr>
              <w:pStyle w:val="G-PCCTablebody"/>
              <w:jc w:val="center"/>
              <w:rPr>
                <w:szCs w:val="20"/>
              </w:rPr>
            </w:pPr>
            <w:r w:rsidRPr="00A30A01">
              <w:rPr>
                <w:szCs w:val="20"/>
              </w:rPr>
              <w:t>ae(v)</w:t>
            </w:r>
          </w:p>
        </w:tc>
        <w:tc>
          <w:tcPr>
            <w:tcW w:w="1417" w:type="dxa"/>
          </w:tcPr>
          <w:p w14:paraId="53D749B0" w14:textId="1EC3D2E8"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7B0DDA" w:rsidRPr="00A30A01" w14:paraId="50CB829D" w14:textId="77777777" w:rsidTr="004F276E">
        <w:tc>
          <w:tcPr>
            <w:tcW w:w="6803" w:type="dxa"/>
          </w:tcPr>
          <w:p w14:paraId="0976EB51" w14:textId="77777777" w:rsidR="007B0DDA" w:rsidRPr="00A30A01" w:rsidRDefault="007B0DDA" w:rsidP="00082AA8">
            <w:pPr>
              <w:pStyle w:val="G-PCCTablebody"/>
              <w:rPr>
                <w:rStyle w:val="Exprinline"/>
                <w:szCs w:val="20"/>
              </w:rPr>
            </w:pPr>
            <w:r w:rsidRPr="00124291">
              <w:rPr>
                <w:rStyle w:val="Codeinline"/>
                <w:color w:val="000000" w:themeColor="text1"/>
                <w:szCs w:val="18"/>
              </w:rPr>
              <w:lastRenderedPageBreak/>
              <w:t>   </w:t>
            </w:r>
            <w:r w:rsidRPr="00A30A01">
              <w:rPr>
                <w:rStyle w:val="Exprinline"/>
                <w:szCs w:val="20"/>
              </w:rPr>
              <w:t>}</w:t>
            </w:r>
          </w:p>
        </w:tc>
        <w:tc>
          <w:tcPr>
            <w:tcW w:w="1417" w:type="dxa"/>
          </w:tcPr>
          <w:p w14:paraId="322E4A35" w14:textId="77777777" w:rsidR="007B0DDA" w:rsidRPr="00A30A01" w:rsidRDefault="007B0DDA" w:rsidP="00082AA8">
            <w:pPr>
              <w:pStyle w:val="G-PCCTablebody"/>
              <w:jc w:val="center"/>
              <w:rPr>
                <w:szCs w:val="20"/>
              </w:rPr>
            </w:pPr>
          </w:p>
        </w:tc>
        <w:tc>
          <w:tcPr>
            <w:tcW w:w="1417" w:type="dxa"/>
          </w:tcPr>
          <w:p w14:paraId="34E1AD8B" w14:textId="77777777" w:rsidR="007B0DDA" w:rsidRPr="00124291" w:rsidRDefault="007B0DDA" w:rsidP="00082AA8">
            <w:pPr>
              <w:pStyle w:val="G-PCCTablebody"/>
              <w:jc w:val="center"/>
              <w:rPr>
                <w:szCs w:val="20"/>
                <w:highlight w:val="yellow"/>
              </w:rPr>
            </w:pPr>
          </w:p>
        </w:tc>
      </w:tr>
      <w:tr w:rsidR="007B0DDA" w:rsidRPr="00A30A01" w14:paraId="7E1C65A9" w14:textId="77777777" w:rsidTr="004F276E">
        <w:tc>
          <w:tcPr>
            <w:tcW w:w="6803" w:type="dxa"/>
          </w:tcPr>
          <w:p w14:paraId="2A5EA810" w14:textId="77777777" w:rsidR="007B0DDA" w:rsidRPr="00A30A01" w:rsidRDefault="007B0DDA" w:rsidP="00082AA8">
            <w:pPr>
              <w:pStyle w:val="G-PCCTablebodyKWN"/>
              <w:rPr>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geom_dup_point_counts_enabled</w:t>
            </w:r>
            <w:r w:rsidRPr="00A30A01">
              <w:rPr>
                <w:rStyle w:val="Exprinline"/>
                <w:szCs w:val="20"/>
              </w:rPr>
              <w:t> )</w:t>
            </w:r>
          </w:p>
        </w:tc>
        <w:tc>
          <w:tcPr>
            <w:tcW w:w="1417" w:type="dxa"/>
          </w:tcPr>
          <w:p w14:paraId="0C623E4A" w14:textId="77777777" w:rsidR="007B0DDA" w:rsidRPr="00A30A01" w:rsidRDefault="007B0DDA" w:rsidP="00082AA8">
            <w:pPr>
              <w:pStyle w:val="G-PCCTablebody"/>
              <w:jc w:val="center"/>
              <w:rPr>
                <w:szCs w:val="20"/>
              </w:rPr>
            </w:pPr>
          </w:p>
        </w:tc>
        <w:tc>
          <w:tcPr>
            <w:tcW w:w="1417" w:type="dxa"/>
          </w:tcPr>
          <w:p w14:paraId="2FFC5382" w14:textId="77777777" w:rsidR="007B0DDA" w:rsidRPr="00124291" w:rsidRDefault="007B0DDA" w:rsidP="00082AA8">
            <w:pPr>
              <w:pStyle w:val="G-PCCTablebody"/>
              <w:jc w:val="center"/>
              <w:rPr>
                <w:szCs w:val="20"/>
                <w:highlight w:val="yellow"/>
              </w:rPr>
            </w:pPr>
          </w:p>
        </w:tc>
      </w:tr>
      <w:tr w:rsidR="007B0DDA" w:rsidRPr="00A30A01" w14:paraId="5E8B4E49" w14:textId="77777777" w:rsidTr="004F276E">
        <w:tc>
          <w:tcPr>
            <w:tcW w:w="6803" w:type="dxa"/>
          </w:tcPr>
          <w:p w14:paraId="2274F085" w14:textId="77777777" w:rsidR="007B0DDA" w:rsidRPr="00A30A01" w:rsidRDefault="007B0DDA" w:rsidP="00082AA8">
            <w:pPr>
              <w:pStyle w:val="G-PCCTablebody"/>
              <w:rPr>
                <w:b/>
                <w:bCs/>
                <w:szCs w:val="20"/>
              </w:rPr>
            </w:pPr>
            <w:r w:rsidRPr="00124291">
              <w:rPr>
                <w:rStyle w:val="Codeinline"/>
                <w:color w:val="000000" w:themeColor="text1"/>
                <w:szCs w:val="18"/>
              </w:rPr>
              <w:t>      </w:t>
            </w:r>
            <w:r w:rsidRPr="00A30A01">
              <w:rPr>
                <w:rStyle w:val="Synboldinline"/>
                <w:szCs w:val="20"/>
              </w:rPr>
              <w:t>ptn_dup_point_cnt</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7B3BD5FC" w14:textId="77777777" w:rsidR="007B0DDA" w:rsidRPr="00A30A01" w:rsidRDefault="007B0DDA" w:rsidP="00082AA8">
            <w:pPr>
              <w:pStyle w:val="G-PCCTablebody"/>
              <w:jc w:val="center"/>
              <w:rPr>
                <w:szCs w:val="20"/>
              </w:rPr>
            </w:pPr>
            <w:r w:rsidRPr="00A30A01">
              <w:rPr>
                <w:szCs w:val="20"/>
              </w:rPr>
              <w:t>ae(v)</w:t>
            </w:r>
          </w:p>
        </w:tc>
        <w:tc>
          <w:tcPr>
            <w:tcW w:w="1417" w:type="dxa"/>
          </w:tcPr>
          <w:p w14:paraId="418D232D" w14:textId="597EDEAE"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7B0DDA" w:rsidRPr="00A30A01" w14:paraId="0B622C76" w14:textId="77777777" w:rsidTr="004F276E">
        <w:tc>
          <w:tcPr>
            <w:tcW w:w="6803" w:type="dxa"/>
          </w:tcPr>
          <w:p w14:paraId="214737AA" w14:textId="77777777" w:rsidR="007B0DDA" w:rsidRPr="00A30A01" w:rsidRDefault="007B0DDA" w:rsidP="00082AA8">
            <w:pPr>
              <w:pStyle w:val="G-PCCTablebody"/>
              <w:rPr>
                <w:szCs w:val="20"/>
              </w:rPr>
            </w:pPr>
            <w:r w:rsidRPr="00124291">
              <w:rPr>
                <w:rStyle w:val="Codeinline"/>
                <w:color w:val="000000" w:themeColor="text1"/>
                <w:szCs w:val="18"/>
              </w:rPr>
              <w:t>   </w:t>
            </w:r>
            <w:r w:rsidRPr="00A30A01">
              <w:rPr>
                <w:rStyle w:val="Synboldinline"/>
                <w:szCs w:val="20"/>
              </w:rPr>
              <w:t>ptn_child_cnt_xor1</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442F32E0" w14:textId="77777777" w:rsidR="007B0DDA" w:rsidRPr="00A30A01" w:rsidRDefault="007B0DDA" w:rsidP="00082AA8">
            <w:pPr>
              <w:pStyle w:val="G-PCCTablebody"/>
              <w:jc w:val="center"/>
              <w:rPr>
                <w:szCs w:val="20"/>
              </w:rPr>
            </w:pPr>
            <w:r w:rsidRPr="00A30A01">
              <w:rPr>
                <w:szCs w:val="20"/>
              </w:rPr>
              <w:t>ae(v)</w:t>
            </w:r>
          </w:p>
        </w:tc>
        <w:tc>
          <w:tcPr>
            <w:tcW w:w="1417" w:type="dxa"/>
          </w:tcPr>
          <w:p w14:paraId="61BF851A" w14:textId="73318F3A"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B210A3" w:rsidRPr="00A30A01" w14:paraId="3201486E" w14:textId="77777777" w:rsidTr="004F276E">
        <w:tc>
          <w:tcPr>
            <w:tcW w:w="6803" w:type="dxa"/>
          </w:tcPr>
          <w:p w14:paraId="3C9A3BE2" w14:textId="2B57AE72" w:rsidR="00B210A3" w:rsidRPr="00124291" w:rsidRDefault="00C33AE9" w:rsidP="00AF691A">
            <w:pPr>
              <w:pStyle w:val="G-PCCTablebodyKWN"/>
              <w:rPr>
                <w:rStyle w:val="Codeinline"/>
                <w:color w:val="000000" w:themeColor="text1"/>
                <w:szCs w:val="18"/>
              </w:rPr>
            </w:pPr>
            <w:r w:rsidRPr="00124291">
              <w:rPr>
                <w:rStyle w:val="Codeinline"/>
                <w:color w:val="000000" w:themeColor="text1"/>
                <w:szCs w:val="18"/>
              </w:rPr>
              <w:t>   </w:t>
            </w:r>
            <w:r w:rsidRPr="00A30A01">
              <w:rPr>
                <w:rStyle w:val="Funcinline"/>
                <w:szCs w:val="20"/>
              </w:rPr>
              <w:t>if</w:t>
            </w:r>
            <w:r w:rsidRPr="00A30A01">
              <w:rPr>
                <w:rStyle w:val="Exprinline"/>
                <w:szCs w:val="20"/>
              </w:rPr>
              <w:t>(</w:t>
            </w:r>
            <w:r w:rsidRPr="00A30A01">
              <w:rPr>
                <w:rStyle w:val="Synvarinline"/>
                <w:szCs w:val="20"/>
              </w:rPr>
              <w:t>slice_inter_prediction</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A30A01">
              <w:rPr>
                <w:rStyle w:val="VarNinline"/>
                <w:szCs w:val="20"/>
              </w:rPr>
              <w:t>dpth</w:t>
            </w:r>
            <w:r w:rsidRPr="00A30A01">
              <w:rPr>
                <w:rStyle w:val="Exprinline"/>
                <w:szCs w:val="20"/>
              </w:rPr>
              <w:t>)</w:t>
            </w:r>
          </w:p>
        </w:tc>
        <w:tc>
          <w:tcPr>
            <w:tcW w:w="1417" w:type="dxa"/>
          </w:tcPr>
          <w:p w14:paraId="03F82B84" w14:textId="77777777" w:rsidR="00B210A3" w:rsidRPr="00A30A01" w:rsidRDefault="00B210A3" w:rsidP="00AF691A">
            <w:pPr>
              <w:pStyle w:val="G-PCCTablebody"/>
              <w:jc w:val="center"/>
              <w:rPr>
                <w:szCs w:val="20"/>
                <w:lang w:eastAsia="zh-CN"/>
              </w:rPr>
            </w:pPr>
          </w:p>
        </w:tc>
        <w:tc>
          <w:tcPr>
            <w:tcW w:w="1417" w:type="dxa"/>
          </w:tcPr>
          <w:p w14:paraId="62AA1555" w14:textId="77777777" w:rsidR="00B210A3" w:rsidRPr="00124291" w:rsidRDefault="00B210A3" w:rsidP="00AF691A">
            <w:pPr>
              <w:pStyle w:val="G-PCCTablebody"/>
              <w:jc w:val="center"/>
              <w:rPr>
                <w:szCs w:val="20"/>
                <w:highlight w:val="yellow"/>
                <w:lang w:eastAsia="zh-CN"/>
              </w:rPr>
            </w:pPr>
          </w:p>
        </w:tc>
      </w:tr>
      <w:tr w:rsidR="007B0DDA" w:rsidRPr="00A30A01" w14:paraId="1D471E52" w14:textId="77777777" w:rsidTr="004F276E">
        <w:tc>
          <w:tcPr>
            <w:tcW w:w="6803" w:type="dxa"/>
          </w:tcPr>
          <w:p w14:paraId="5BEAE968" w14:textId="77777777" w:rsidR="007B0DDA" w:rsidRPr="00A30A01" w:rsidRDefault="007B0DDA" w:rsidP="00082AA8">
            <w:pPr>
              <w:pStyle w:val="G-PCCTablebody"/>
              <w:rPr>
                <w:rStyle w:val="Exprinline"/>
                <w:szCs w:val="20"/>
              </w:rPr>
            </w:pPr>
            <w:r w:rsidRPr="00124291">
              <w:rPr>
                <w:rStyle w:val="Codeinline"/>
                <w:color w:val="000000" w:themeColor="text1"/>
                <w:szCs w:val="18"/>
              </w:rPr>
              <w:t>      </w:t>
            </w:r>
            <w:r w:rsidRPr="00A30A01">
              <w:rPr>
                <w:rStyle w:val="Synboldinline"/>
                <w:szCs w:val="20"/>
              </w:rPr>
              <w:t>ptn_inter_flag</w:t>
            </w:r>
            <w:r w:rsidRPr="00A30A01">
              <w:rPr>
                <w:rStyle w:val="Exprinline"/>
                <w:szCs w:val="20"/>
              </w:rPr>
              <w:t>[</w:t>
            </w:r>
            <w:r w:rsidRPr="00A30A01">
              <w:rPr>
                <w:rStyle w:val="VarNinline"/>
                <w:szCs w:val="20"/>
              </w:rPr>
              <w:t>nodeIdx</w:t>
            </w:r>
            <w:r w:rsidRPr="00A30A01">
              <w:rPr>
                <w:rStyle w:val="Exprinline"/>
                <w:szCs w:val="20"/>
              </w:rPr>
              <w:t>]</w:t>
            </w:r>
          </w:p>
        </w:tc>
        <w:tc>
          <w:tcPr>
            <w:tcW w:w="1417" w:type="dxa"/>
          </w:tcPr>
          <w:p w14:paraId="5E092973" w14:textId="77777777" w:rsidR="007B0DDA" w:rsidRPr="00A30A01" w:rsidRDefault="007B0DDA" w:rsidP="00082AA8">
            <w:pPr>
              <w:pStyle w:val="G-PCCTablebody"/>
              <w:jc w:val="center"/>
              <w:rPr>
                <w:szCs w:val="20"/>
              </w:rPr>
            </w:pPr>
            <w:r w:rsidRPr="00A30A01">
              <w:rPr>
                <w:szCs w:val="20"/>
              </w:rPr>
              <w:t>ae(v)</w:t>
            </w:r>
          </w:p>
        </w:tc>
        <w:tc>
          <w:tcPr>
            <w:tcW w:w="1417" w:type="dxa"/>
          </w:tcPr>
          <w:p w14:paraId="2088057C" w14:textId="4F5091FD"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C33AE9" w:rsidRPr="00A30A01" w14:paraId="239F3558" w14:textId="77777777" w:rsidTr="004F276E">
        <w:tc>
          <w:tcPr>
            <w:tcW w:w="6803" w:type="dxa"/>
          </w:tcPr>
          <w:p w14:paraId="0F7D0B6C" w14:textId="6EA3AA83" w:rsidR="00C33AE9" w:rsidRPr="00124291" w:rsidRDefault="00C33AE9" w:rsidP="00AF691A">
            <w:pPr>
              <w:pStyle w:val="G-PCCTablebodyKWN"/>
              <w:rPr>
                <w:rStyle w:val="Codeinline"/>
                <w:color w:val="000000" w:themeColor="text1"/>
                <w:szCs w:val="18"/>
              </w:rPr>
            </w:pPr>
            <w:r w:rsidRPr="00124291">
              <w:rPr>
                <w:rStyle w:val="Codeinline"/>
                <w:color w:val="000000" w:themeColor="text1"/>
                <w:szCs w:val="18"/>
              </w:rPr>
              <w:t>   </w:t>
            </w:r>
            <w:r w:rsidRPr="00A30A01">
              <w:rPr>
                <w:rStyle w:val="Funcinline"/>
                <w:szCs w:val="20"/>
              </w:rPr>
              <w:t>if</w:t>
            </w:r>
            <w:r w:rsidRPr="00A30A01">
              <w:rPr>
                <w:rStyle w:val="Exprinline"/>
                <w:szCs w:val="20"/>
              </w:rPr>
              <w:t>(</w:t>
            </w:r>
            <w:r w:rsidRPr="00A30A01">
              <w:rPr>
                <w:rStyle w:val="Synvarinline"/>
                <w:szCs w:val="20"/>
              </w:rPr>
              <w:t>slice_</w:t>
            </w:r>
            <w:r w:rsidRPr="00A30A01">
              <w:rPr>
                <w:rStyle w:val="Synvarinline"/>
                <w:rFonts w:hint="eastAsia"/>
                <w:szCs w:val="20"/>
                <w:lang w:eastAsia="zh-CN"/>
              </w:rPr>
              <w:t>inter_</w:t>
            </w:r>
            <w:r w:rsidRPr="00A30A01">
              <w:rPr>
                <w:rStyle w:val="Synvarinline"/>
                <w:szCs w:val="20"/>
              </w:rPr>
              <w:t>prediction</w:t>
            </w:r>
            <w:r w:rsidRPr="00124291">
              <w:rPr>
                <w:rStyle w:val="Synvarinline"/>
                <w:rFonts w:hint="eastAsia"/>
                <w:color w:val="000000" w:themeColor="text1"/>
                <w:sz w:val="18"/>
                <w:szCs w:val="18"/>
                <w:lang w:eastAsia="zh-CN"/>
              </w:rPr>
              <w:t> </w:t>
            </w:r>
            <w:r w:rsidRPr="00A30A01">
              <w:rPr>
                <w:rStyle w:val="Exprinline"/>
                <w:szCs w:val="20"/>
              </w:rPr>
              <w:t>&amp;&amp;</w:t>
            </w:r>
            <w:r w:rsidRPr="00124291">
              <w:rPr>
                <w:rStyle w:val="Synvarinline"/>
                <w:rFonts w:hint="eastAsia"/>
                <w:color w:val="000000" w:themeColor="text1"/>
                <w:sz w:val="18"/>
                <w:szCs w:val="18"/>
                <w:lang w:eastAsia="zh-CN"/>
              </w:rPr>
              <w:t> </w:t>
            </w:r>
            <w:r w:rsidRPr="00A30A01">
              <w:rPr>
                <w:rStyle w:val="Synvarinline"/>
                <w:rFonts w:hint="eastAsia"/>
                <w:szCs w:val="20"/>
                <w:lang w:eastAsia="zh-CN"/>
              </w:rPr>
              <w:t>slice_biprediction</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A30A01">
              <w:rPr>
                <w:rStyle w:val="VarNinline"/>
                <w:szCs w:val="20"/>
              </w:rPr>
              <w:t>dpth</w:t>
            </w:r>
            <w:r w:rsidRPr="00A30A01">
              <w:rPr>
                <w:rStyle w:val="Exprinline"/>
                <w:szCs w:val="20"/>
              </w:rPr>
              <w:t>)</w:t>
            </w:r>
          </w:p>
        </w:tc>
        <w:tc>
          <w:tcPr>
            <w:tcW w:w="1417" w:type="dxa"/>
          </w:tcPr>
          <w:p w14:paraId="4B2BF065" w14:textId="77777777" w:rsidR="00C33AE9" w:rsidRPr="00A30A01" w:rsidRDefault="00C33AE9" w:rsidP="00AF691A">
            <w:pPr>
              <w:pStyle w:val="G-PCCTablebody"/>
              <w:jc w:val="center"/>
              <w:rPr>
                <w:szCs w:val="20"/>
                <w:lang w:eastAsia="zh-CN"/>
              </w:rPr>
            </w:pPr>
          </w:p>
        </w:tc>
        <w:tc>
          <w:tcPr>
            <w:tcW w:w="1417" w:type="dxa"/>
          </w:tcPr>
          <w:p w14:paraId="6FB23B70" w14:textId="77777777" w:rsidR="00C33AE9" w:rsidRPr="00124291" w:rsidRDefault="00C33AE9" w:rsidP="00AF691A">
            <w:pPr>
              <w:pStyle w:val="G-PCCTablebody"/>
              <w:jc w:val="center"/>
              <w:rPr>
                <w:szCs w:val="20"/>
                <w:highlight w:val="yellow"/>
                <w:lang w:eastAsia="zh-CN"/>
              </w:rPr>
            </w:pPr>
          </w:p>
        </w:tc>
      </w:tr>
      <w:tr w:rsidR="007B0DDA" w:rsidRPr="00A30A01" w14:paraId="061A54C3" w14:textId="77777777" w:rsidTr="004F276E">
        <w:tc>
          <w:tcPr>
            <w:tcW w:w="6803" w:type="dxa"/>
          </w:tcPr>
          <w:p w14:paraId="2791B813" w14:textId="77777777" w:rsidR="007B0DDA" w:rsidRPr="00A30A01" w:rsidRDefault="007B0DDA" w:rsidP="00082AA8">
            <w:pPr>
              <w:pStyle w:val="G-PCCTablebody"/>
              <w:rPr>
                <w:rStyle w:val="Codeinline"/>
                <w:sz w:val="20"/>
                <w:szCs w:val="20"/>
              </w:rPr>
            </w:pPr>
            <w:r w:rsidRPr="00124291">
              <w:rPr>
                <w:rStyle w:val="Codeinline"/>
                <w:color w:val="000000" w:themeColor="text1"/>
                <w:szCs w:val="18"/>
              </w:rPr>
              <w:t>      </w:t>
            </w:r>
            <w:r w:rsidRPr="00A30A01">
              <w:rPr>
                <w:rStyle w:val="Synboldinline"/>
                <w:szCs w:val="20"/>
              </w:rPr>
              <w:t>ptn_</w:t>
            </w:r>
            <w:r w:rsidRPr="00A30A01">
              <w:rPr>
                <w:rStyle w:val="Synboldinline"/>
                <w:rFonts w:hint="eastAsia"/>
                <w:szCs w:val="20"/>
                <w:lang w:eastAsia="zh-CN"/>
              </w:rPr>
              <w:t>pred_direction</w:t>
            </w:r>
            <w:r w:rsidRPr="00A30A01">
              <w:rPr>
                <w:rStyle w:val="Exprinline"/>
                <w:szCs w:val="20"/>
              </w:rPr>
              <w:t>[</w:t>
            </w:r>
            <w:r w:rsidRPr="00A30A01">
              <w:rPr>
                <w:rStyle w:val="VarNinline"/>
                <w:szCs w:val="20"/>
              </w:rPr>
              <w:t>nodeIdx</w:t>
            </w:r>
            <w:r w:rsidRPr="00A30A01">
              <w:rPr>
                <w:rStyle w:val="Exprinline"/>
                <w:szCs w:val="20"/>
              </w:rPr>
              <w:t>]</w:t>
            </w:r>
          </w:p>
        </w:tc>
        <w:tc>
          <w:tcPr>
            <w:tcW w:w="1417" w:type="dxa"/>
          </w:tcPr>
          <w:p w14:paraId="1C4F7038" w14:textId="77777777" w:rsidR="007B0DDA" w:rsidRPr="00A30A01" w:rsidRDefault="007B0DDA" w:rsidP="00082AA8">
            <w:pPr>
              <w:pStyle w:val="G-PCCTablebody"/>
              <w:jc w:val="center"/>
              <w:rPr>
                <w:szCs w:val="20"/>
              </w:rPr>
            </w:pPr>
            <w:r w:rsidRPr="00A30A01">
              <w:rPr>
                <w:szCs w:val="20"/>
              </w:rPr>
              <w:t>ae(v)</w:t>
            </w:r>
          </w:p>
        </w:tc>
        <w:tc>
          <w:tcPr>
            <w:tcW w:w="1417" w:type="dxa"/>
          </w:tcPr>
          <w:p w14:paraId="2E90DA7A" w14:textId="60FD82BB"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C33AE9" w:rsidRPr="00F83930" w14:paraId="4B8B590B" w14:textId="77777777" w:rsidTr="004F276E">
        <w:tc>
          <w:tcPr>
            <w:tcW w:w="6803" w:type="dxa"/>
          </w:tcPr>
          <w:p w14:paraId="519DEFED" w14:textId="66EFB9B8" w:rsidR="00C33AE9" w:rsidRPr="00124291" w:rsidRDefault="00C33AE9" w:rsidP="00AF691A">
            <w:pPr>
              <w:pStyle w:val="G-PCCTablebodyKWN"/>
              <w:rPr>
                <w:rStyle w:val="Codeinline"/>
                <w:color w:val="000000" w:themeColor="text1"/>
                <w:szCs w:val="18"/>
                <w:lang w:val="de-DE"/>
              </w:rPr>
            </w:pPr>
            <w:r w:rsidRPr="00124291">
              <w:rPr>
                <w:rStyle w:val="Codeinline"/>
                <w:color w:val="000000" w:themeColor="text1"/>
                <w:szCs w:val="18"/>
                <w:lang w:val="de-DE"/>
              </w:rPr>
              <w:t>   </w:t>
            </w:r>
            <w:r w:rsidRPr="00AF691A">
              <w:rPr>
                <w:rStyle w:val="Funcinline"/>
                <w:lang w:val="de-AT"/>
              </w:rPr>
              <w:t>if</w:t>
            </w:r>
            <w:r w:rsidRPr="00A30A01">
              <w:rPr>
                <w:rStyle w:val="Exprinline"/>
                <w:szCs w:val="20"/>
                <w:lang w:val="de-DE"/>
              </w:rPr>
              <w:t>(</w:t>
            </w:r>
            <w:r w:rsidRPr="00A30A01">
              <w:rPr>
                <w:rStyle w:val="Synvarinline"/>
                <w:szCs w:val="20"/>
                <w:lang w:val="de-DE"/>
              </w:rPr>
              <w:t>ptn_inter_flag</w:t>
            </w:r>
            <w:r w:rsidRPr="00A30A01">
              <w:rPr>
                <w:rStyle w:val="Exprinline"/>
                <w:szCs w:val="20"/>
                <w:lang w:val="de-DE"/>
              </w:rPr>
              <w:t>[</w:t>
            </w:r>
            <w:r w:rsidRPr="00A30A01">
              <w:rPr>
                <w:rStyle w:val="VarNinline"/>
                <w:szCs w:val="20"/>
                <w:lang w:val="de-DE"/>
              </w:rPr>
              <w:t>nodeIdx</w:t>
            </w:r>
            <w:r w:rsidRPr="00A30A01">
              <w:rPr>
                <w:rStyle w:val="Exprinline"/>
                <w:szCs w:val="20"/>
                <w:lang w:val="de-DE"/>
              </w:rPr>
              <w:t>])</w:t>
            </w:r>
          </w:p>
        </w:tc>
        <w:tc>
          <w:tcPr>
            <w:tcW w:w="1417" w:type="dxa"/>
          </w:tcPr>
          <w:p w14:paraId="330A2A45" w14:textId="77777777" w:rsidR="00C33AE9" w:rsidRPr="00A30A01" w:rsidRDefault="00C33AE9" w:rsidP="00AF691A">
            <w:pPr>
              <w:pStyle w:val="G-PCCTablebody"/>
              <w:jc w:val="center"/>
              <w:rPr>
                <w:szCs w:val="20"/>
                <w:lang w:val="de-AT" w:eastAsia="zh-CN"/>
              </w:rPr>
            </w:pPr>
          </w:p>
        </w:tc>
        <w:tc>
          <w:tcPr>
            <w:tcW w:w="1417" w:type="dxa"/>
          </w:tcPr>
          <w:p w14:paraId="2804645F" w14:textId="77777777" w:rsidR="00C33AE9" w:rsidRPr="00124291" w:rsidRDefault="00C33AE9" w:rsidP="00AF691A">
            <w:pPr>
              <w:pStyle w:val="G-PCCTablebody"/>
              <w:jc w:val="center"/>
              <w:rPr>
                <w:szCs w:val="20"/>
                <w:highlight w:val="yellow"/>
                <w:lang w:val="de-AT" w:eastAsia="zh-CN"/>
              </w:rPr>
            </w:pPr>
          </w:p>
        </w:tc>
      </w:tr>
      <w:tr w:rsidR="007B0DDA" w:rsidRPr="00A30A01" w14:paraId="77C47897" w14:textId="77777777" w:rsidTr="004F276E">
        <w:tc>
          <w:tcPr>
            <w:tcW w:w="6803" w:type="dxa"/>
          </w:tcPr>
          <w:p w14:paraId="399A1237" w14:textId="77777777" w:rsidR="007B0DDA" w:rsidRPr="00A30A01" w:rsidRDefault="007B0DDA" w:rsidP="00082AA8">
            <w:pPr>
              <w:pStyle w:val="G-PCCTablebody"/>
              <w:rPr>
                <w:rStyle w:val="Codeinline"/>
                <w:sz w:val="20"/>
                <w:szCs w:val="20"/>
              </w:rPr>
            </w:pPr>
            <w:r w:rsidRPr="00124291">
              <w:rPr>
                <w:rStyle w:val="Codeinline"/>
                <w:color w:val="000000" w:themeColor="text1"/>
                <w:szCs w:val="18"/>
                <w:lang w:val="de-AT"/>
              </w:rPr>
              <w:t>      </w:t>
            </w:r>
            <w:r w:rsidRPr="00A30A01">
              <w:rPr>
                <w:rStyle w:val="Synboldinline"/>
                <w:szCs w:val="20"/>
              </w:rPr>
              <w:t>ptn_inter_pred_mode</w:t>
            </w:r>
            <w:r w:rsidRPr="00A30A01">
              <w:rPr>
                <w:rStyle w:val="Exprinline"/>
                <w:szCs w:val="20"/>
              </w:rPr>
              <w:t>[</w:t>
            </w:r>
            <w:r w:rsidRPr="00A30A01">
              <w:rPr>
                <w:rStyle w:val="VarNinline"/>
                <w:szCs w:val="20"/>
              </w:rPr>
              <w:t>nodeIdx</w:t>
            </w:r>
            <w:r w:rsidRPr="00A30A01">
              <w:rPr>
                <w:rStyle w:val="Exprinline"/>
                <w:szCs w:val="20"/>
              </w:rPr>
              <w:t>]</w:t>
            </w:r>
          </w:p>
        </w:tc>
        <w:tc>
          <w:tcPr>
            <w:tcW w:w="1417" w:type="dxa"/>
          </w:tcPr>
          <w:p w14:paraId="66B9917C" w14:textId="77777777" w:rsidR="007B0DDA" w:rsidRPr="00A30A01" w:rsidRDefault="007B0DDA" w:rsidP="00082AA8">
            <w:pPr>
              <w:pStyle w:val="G-PCCTablebody"/>
              <w:jc w:val="center"/>
              <w:rPr>
                <w:szCs w:val="20"/>
              </w:rPr>
            </w:pPr>
            <w:r w:rsidRPr="00A30A01">
              <w:rPr>
                <w:szCs w:val="20"/>
              </w:rPr>
              <w:t>ae(v)</w:t>
            </w:r>
          </w:p>
        </w:tc>
        <w:tc>
          <w:tcPr>
            <w:tcW w:w="1417" w:type="dxa"/>
          </w:tcPr>
          <w:p w14:paraId="780F2327" w14:textId="788D2861"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C33AE9" w:rsidRPr="00A30A01" w14:paraId="6075DC25" w14:textId="77777777" w:rsidTr="004F276E">
        <w:tc>
          <w:tcPr>
            <w:tcW w:w="6803" w:type="dxa"/>
          </w:tcPr>
          <w:p w14:paraId="284A344F" w14:textId="1EF499DD" w:rsidR="00C33AE9" w:rsidRPr="00AF691A" w:rsidRDefault="00C33AE9" w:rsidP="00AF691A">
            <w:pPr>
              <w:pStyle w:val="G-PCCTablebodyKWN"/>
              <w:rPr>
                <w:rStyle w:val="Codeinline"/>
                <w:color w:val="000000" w:themeColor="text1"/>
                <w:szCs w:val="18"/>
                <w:lang w:val="de-DE"/>
              </w:rPr>
            </w:pPr>
            <w:r w:rsidRPr="00124291">
              <w:rPr>
                <w:rStyle w:val="Codeinline"/>
                <w:color w:val="000000" w:themeColor="text1"/>
                <w:szCs w:val="18"/>
              </w:rPr>
              <w:t>   </w:t>
            </w:r>
            <w:r w:rsidRPr="00A30A01">
              <w:rPr>
                <w:rStyle w:val="Funcinline"/>
                <w:szCs w:val="20"/>
              </w:rPr>
              <w:t>else</w:t>
            </w:r>
          </w:p>
        </w:tc>
        <w:tc>
          <w:tcPr>
            <w:tcW w:w="1417" w:type="dxa"/>
          </w:tcPr>
          <w:p w14:paraId="41C57046" w14:textId="77777777" w:rsidR="00C33AE9" w:rsidRPr="00A30A01" w:rsidRDefault="00C33AE9" w:rsidP="00AF691A">
            <w:pPr>
              <w:pStyle w:val="G-PCCTablebody"/>
              <w:jc w:val="center"/>
              <w:rPr>
                <w:szCs w:val="20"/>
                <w:lang w:eastAsia="zh-CN"/>
              </w:rPr>
            </w:pPr>
          </w:p>
        </w:tc>
        <w:tc>
          <w:tcPr>
            <w:tcW w:w="1417" w:type="dxa"/>
          </w:tcPr>
          <w:p w14:paraId="4E710266" w14:textId="77777777" w:rsidR="00C33AE9" w:rsidRPr="00124291" w:rsidRDefault="00C33AE9" w:rsidP="00AF691A">
            <w:pPr>
              <w:pStyle w:val="G-PCCTablebody"/>
              <w:jc w:val="center"/>
              <w:rPr>
                <w:szCs w:val="20"/>
                <w:highlight w:val="yellow"/>
                <w:lang w:eastAsia="zh-CN"/>
              </w:rPr>
            </w:pPr>
          </w:p>
        </w:tc>
      </w:tr>
      <w:tr w:rsidR="007B0DDA" w:rsidRPr="00A30A01" w14:paraId="136F8E2E" w14:textId="77777777" w:rsidTr="004F276E">
        <w:tc>
          <w:tcPr>
            <w:tcW w:w="6803" w:type="dxa"/>
          </w:tcPr>
          <w:p w14:paraId="47532893" w14:textId="4101A017" w:rsidR="007B0DDA" w:rsidRPr="00AF691A" w:rsidRDefault="009D5F7B" w:rsidP="00AF691A">
            <w:pPr>
              <w:pStyle w:val="G-PCCTablebodyKWN"/>
              <w:rPr>
                <w:rStyle w:val="Codeinline"/>
                <w:color w:val="000000" w:themeColor="text1"/>
                <w:szCs w:val="18"/>
                <w:lang w:val="en-US"/>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boldinline"/>
                <w:b w:val="0"/>
                <w:bCs/>
                <w:szCs w:val="20"/>
              </w:rPr>
              <w:t>ptree_ang_azimuth_scaling_enabled</w:t>
            </w:r>
            <w:r w:rsidRPr="00A30A01">
              <w:rPr>
                <w:rStyle w:val="Exprinline"/>
                <w:szCs w:val="20"/>
              </w:rPr>
              <w:t>)</w:t>
            </w:r>
          </w:p>
        </w:tc>
        <w:tc>
          <w:tcPr>
            <w:tcW w:w="1417" w:type="dxa"/>
          </w:tcPr>
          <w:p w14:paraId="5C4862A5" w14:textId="77777777" w:rsidR="007B0DDA" w:rsidRPr="00A30A01" w:rsidRDefault="007B0DDA" w:rsidP="00AF691A">
            <w:pPr>
              <w:pStyle w:val="G-PCCTablebody"/>
              <w:jc w:val="center"/>
              <w:rPr>
                <w:szCs w:val="20"/>
                <w:lang w:eastAsia="zh-CN"/>
              </w:rPr>
            </w:pPr>
          </w:p>
        </w:tc>
        <w:tc>
          <w:tcPr>
            <w:tcW w:w="1417" w:type="dxa"/>
          </w:tcPr>
          <w:p w14:paraId="5FFD4C93" w14:textId="77777777" w:rsidR="007B0DDA" w:rsidRPr="00124291" w:rsidRDefault="007B0DDA" w:rsidP="00AF691A">
            <w:pPr>
              <w:pStyle w:val="G-PCCTablebody"/>
              <w:jc w:val="center"/>
              <w:rPr>
                <w:szCs w:val="20"/>
                <w:highlight w:val="yellow"/>
                <w:lang w:eastAsia="zh-CN"/>
              </w:rPr>
            </w:pPr>
          </w:p>
        </w:tc>
      </w:tr>
      <w:tr w:rsidR="007B0DDA" w:rsidRPr="00A30A01" w14:paraId="4765B6BA" w14:textId="77777777" w:rsidTr="004F276E">
        <w:tc>
          <w:tcPr>
            <w:tcW w:w="6803" w:type="dxa"/>
          </w:tcPr>
          <w:p w14:paraId="03F78043" w14:textId="77777777" w:rsidR="007B0DDA" w:rsidRPr="00A30A01" w:rsidRDefault="007B0DDA" w:rsidP="00082AA8">
            <w:pPr>
              <w:pStyle w:val="G-PCCTablebody"/>
              <w:rPr>
                <w:szCs w:val="20"/>
              </w:rPr>
            </w:pPr>
            <w:r w:rsidRPr="00124291">
              <w:rPr>
                <w:rStyle w:val="Codeinline"/>
                <w:color w:val="000000" w:themeColor="text1"/>
                <w:szCs w:val="18"/>
              </w:rPr>
              <w:t>         </w:t>
            </w:r>
            <w:r w:rsidRPr="00A30A01">
              <w:rPr>
                <w:rStyle w:val="Synboldinline"/>
                <w:szCs w:val="20"/>
              </w:rPr>
              <w:t>ptn_pred_mode</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49004635" w14:textId="77777777" w:rsidR="007B0DDA" w:rsidRPr="00A30A01" w:rsidRDefault="007B0DDA" w:rsidP="00082AA8">
            <w:pPr>
              <w:pStyle w:val="G-PCCTablebody"/>
              <w:jc w:val="center"/>
              <w:rPr>
                <w:szCs w:val="20"/>
              </w:rPr>
            </w:pPr>
            <w:r w:rsidRPr="00A30A01">
              <w:rPr>
                <w:szCs w:val="20"/>
              </w:rPr>
              <w:t>ae(v)</w:t>
            </w:r>
          </w:p>
        </w:tc>
        <w:tc>
          <w:tcPr>
            <w:tcW w:w="1417" w:type="dxa"/>
          </w:tcPr>
          <w:p w14:paraId="2A923E1D" w14:textId="766763E0" w:rsidR="007B0DDA" w:rsidRPr="00124291" w:rsidRDefault="006637A4" w:rsidP="00082AA8">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7B0DDA" w:rsidRPr="00A30A01" w14:paraId="01BBF31C" w14:textId="77777777" w:rsidTr="004F276E">
        <w:tc>
          <w:tcPr>
            <w:tcW w:w="6803" w:type="dxa"/>
          </w:tcPr>
          <w:p w14:paraId="241FCF65" w14:textId="77777777" w:rsidR="007B0DDA" w:rsidRPr="00A30A01" w:rsidRDefault="007B0DDA" w:rsidP="00082AA8">
            <w:pPr>
              <w:pStyle w:val="G-PCCTablebodyKWN"/>
              <w:rPr>
                <w:rStyle w:val="Codeinline"/>
                <w:sz w:val="20"/>
                <w:szCs w:val="20"/>
              </w:rPr>
            </w:pPr>
            <w:r w:rsidRPr="00124291">
              <w:rPr>
                <w:rStyle w:val="Codeinline"/>
                <w:color w:val="000000" w:themeColor="text1"/>
                <w:szCs w:val="18"/>
              </w:rPr>
              <w:t>      </w:t>
            </w:r>
            <w:r w:rsidRPr="00A30A01">
              <w:rPr>
                <w:rStyle w:val="Funcinline"/>
                <w:szCs w:val="20"/>
              </w:rPr>
              <w:t>else</w:t>
            </w:r>
          </w:p>
        </w:tc>
        <w:tc>
          <w:tcPr>
            <w:tcW w:w="1417" w:type="dxa"/>
          </w:tcPr>
          <w:p w14:paraId="736416A7" w14:textId="77777777" w:rsidR="007B0DDA" w:rsidRPr="00A30A01" w:rsidRDefault="007B0DDA" w:rsidP="00082AA8">
            <w:pPr>
              <w:pStyle w:val="G-PCCTablebody"/>
              <w:jc w:val="center"/>
              <w:rPr>
                <w:szCs w:val="20"/>
              </w:rPr>
            </w:pPr>
          </w:p>
        </w:tc>
        <w:tc>
          <w:tcPr>
            <w:tcW w:w="1417" w:type="dxa"/>
          </w:tcPr>
          <w:p w14:paraId="61C5F103" w14:textId="77777777" w:rsidR="007B0DDA" w:rsidRPr="00124291" w:rsidRDefault="007B0DDA" w:rsidP="00082AA8">
            <w:pPr>
              <w:pStyle w:val="G-PCCTablebody"/>
              <w:jc w:val="center"/>
              <w:rPr>
                <w:szCs w:val="20"/>
                <w:highlight w:val="yellow"/>
              </w:rPr>
            </w:pPr>
          </w:p>
        </w:tc>
      </w:tr>
      <w:tr w:rsidR="003A1D13" w:rsidRPr="00A30A01" w14:paraId="4D4BF3EB" w14:textId="77777777" w:rsidTr="004F276E">
        <w:tc>
          <w:tcPr>
            <w:tcW w:w="6803" w:type="dxa"/>
          </w:tcPr>
          <w:p w14:paraId="06713389" w14:textId="6D1D2DC5" w:rsidR="003A1D13" w:rsidRPr="00124291" w:rsidRDefault="003A1D13"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boldinline"/>
                <w:szCs w:val="20"/>
              </w:rPr>
              <w:t>ptn_pred_idx</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3FD2C338" w14:textId="23ECD29D" w:rsidR="003A1D13" w:rsidRPr="00A30A01" w:rsidRDefault="003A1D13" w:rsidP="00AF691A">
            <w:pPr>
              <w:pStyle w:val="G-PCCTablebody"/>
              <w:jc w:val="center"/>
              <w:rPr>
                <w:szCs w:val="20"/>
              </w:rPr>
            </w:pPr>
            <w:r w:rsidRPr="00A30A01">
              <w:rPr>
                <w:szCs w:val="20"/>
              </w:rPr>
              <w:t>ae(v)</w:t>
            </w:r>
          </w:p>
        </w:tc>
        <w:tc>
          <w:tcPr>
            <w:tcW w:w="1417" w:type="dxa"/>
          </w:tcPr>
          <w:p w14:paraId="13981AE1" w14:textId="518F1659" w:rsidR="003A1D13"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675D7B73" w14:textId="77777777" w:rsidTr="004F276E">
        <w:tc>
          <w:tcPr>
            <w:tcW w:w="6803" w:type="dxa"/>
          </w:tcPr>
          <w:p w14:paraId="3EBC4B57" w14:textId="77777777" w:rsidR="003A1D13" w:rsidRPr="00A30A01" w:rsidRDefault="003A1D13" w:rsidP="003A1D13">
            <w:pPr>
              <w:pStyle w:val="G-PCCTablebodyKWN"/>
              <w:rPr>
                <w:rFonts w:eastAsia="MS Mincho"/>
                <w:szCs w:val="20"/>
                <w:lang w:eastAsia="ja-JP"/>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geom_angular_enabled</w:t>
            </w:r>
            <w:r w:rsidRPr="00A30A01">
              <w:rPr>
                <w:rStyle w:val="Exprinline"/>
                <w:szCs w:val="20"/>
              </w:rPr>
              <w:t> )</w:t>
            </w:r>
            <w:r w:rsidRPr="00124291">
              <w:rPr>
                <w:rStyle w:val="Exprinline"/>
                <w:color w:val="000000" w:themeColor="text1"/>
                <w:sz w:val="18"/>
                <w:szCs w:val="18"/>
              </w:rPr>
              <w:t> </w:t>
            </w:r>
            <w:r w:rsidRPr="00A30A01">
              <w:rPr>
                <w:rStyle w:val="Exprinline"/>
                <w:szCs w:val="20"/>
              </w:rPr>
              <w:t>{</w:t>
            </w:r>
          </w:p>
        </w:tc>
        <w:tc>
          <w:tcPr>
            <w:tcW w:w="1417" w:type="dxa"/>
          </w:tcPr>
          <w:p w14:paraId="58A312A2" w14:textId="77777777" w:rsidR="003A1D13" w:rsidRPr="00A30A01" w:rsidRDefault="003A1D13" w:rsidP="003A1D13">
            <w:pPr>
              <w:pStyle w:val="G-PCCTablebody"/>
              <w:jc w:val="center"/>
              <w:rPr>
                <w:szCs w:val="20"/>
              </w:rPr>
            </w:pPr>
          </w:p>
        </w:tc>
        <w:tc>
          <w:tcPr>
            <w:tcW w:w="1417" w:type="dxa"/>
          </w:tcPr>
          <w:p w14:paraId="030EBC61" w14:textId="77777777" w:rsidR="003A1D13" w:rsidRPr="00124291" w:rsidRDefault="003A1D13" w:rsidP="003A1D13">
            <w:pPr>
              <w:pStyle w:val="G-PCCTablebody"/>
              <w:jc w:val="center"/>
              <w:rPr>
                <w:szCs w:val="20"/>
                <w:highlight w:val="yellow"/>
              </w:rPr>
            </w:pPr>
          </w:p>
        </w:tc>
      </w:tr>
      <w:tr w:rsidR="003A1D13" w:rsidRPr="00A30A01" w14:paraId="694EA138" w14:textId="77777777" w:rsidTr="004F276E">
        <w:tc>
          <w:tcPr>
            <w:tcW w:w="6803" w:type="dxa"/>
          </w:tcPr>
          <w:p w14:paraId="0855DD0D" w14:textId="77777777" w:rsidR="003A1D13" w:rsidRPr="00A30A01" w:rsidRDefault="003A1D13" w:rsidP="003A1D13">
            <w:pPr>
              <w:pStyle w:val="G-PCCTablebody"/>
              <w:rPr>
                <w:rFonts w:eastAsia="MS Mincho"/>
                <w:b/>
                <w:bCs/>
                <w:szCs w:val="20"/>
                <w:lang w:eastAsia="ja-JP"/>
              </w:rPr>
            </w:pPr>
            <w:r w:rsidRPr="00124291">
              <w:rPr>
                <w:rStyle w:val="Codeinline"/>
                <w:color w:val="000000" w:themeColor="text1"/>
                <w:szCs w:val="18"/>
              </w:rPr>
              <w:t>      </w:t>
            </w:r>
            <w:r w:rsidRPr="00A30A01">
              <w:rPr>
                <w:rStyle w:val="Synboldinline"/>
                <w:szCs w:val="20"/>
              </w:rPr>
              <w:t>ptn_phi_mul_abs_prefix</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610DDFE9" w14:textId="77777777" w:rsidR="003A1D13" w:rsidRPr="00A30A01" w:rsidRDefault="003A1D13" w:rsidP="003A1D13">
            <w:pPr>
              <w:pStyle w:val="G-PCCTablebody"/>
              <w:jc w:val="center"/>
              <w:rPr>
                <w:szCs w:val="20"/>
              </w:rPr>
            </w:pPr>
            <w:r w:rsidRPr="00A30A01">
              <w:rPr>
                <w:szCs w:val="20"/>
              </w:rPr>
              <w:t>ae(v)</w:t>
            </w:r>
          </w:p>
        </w:tc>
        <w:tc>
          <w:tcPr>
            <w:tcW w:w="1417" w:type="dxa"/>
          </w:tcPr>
          <w:p w14:paraId="6C53E394" w14:textId="776F7A30" w:rsidR="003A1D13" w:rsidRPr="00124291" w:rsidRDefault="006637A4" w:rsidP="003A1D13">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50CB04FE" w14:textId="77777777" w:rsidTr="004F276E">
        <w:tc>
          <w:tcPr>
            <w:tcW w:w="6803" w:type="dxa"/>
          </w:tcPr>
          <w:p w14:paraId="088BD64F" w14:textId="77777777" w:rsidR="003A1D13" w:rsidRPr="00A30A01" w:rsidRDefault="003A1D13" w:rsidP="003A1D13">
            <w:pPr>
              <w:pStyle w:val="G-PCCTablebodyKWN"/>
              <w:rPr>
                <w:rFonts w:eastAsia="MS Mincho"/>
                <w:szCs w:val="20"/>
                <w:lang w:eastAsia="ja-JP"/>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ptn_phi_mul_abs_prefix</w:t>
            </w:r>
            <w:r w:rsidRPr="00A30A01">
              <w:rPr>
                <w:rStyle w:val="Exprinline"/>
                <w:szCs w:val="20"/>
              </w:rPr>
              <w:t>[ </w:t>
            </w:r>
            <w:r w:rsidRPr="00A30A01">
              <w:rPr>
                <w:rStyle w:val="VarNinline"/>
                <w:szCs w:val="20"/>
              </w:rPr>
              <w:t>nodeIdx</w:t>
            </w:r>
            <w:r w:rsidRPr="00A30A01">
              <w:rPr>
                <w:rStyle w:val="Exprinline"/>
                <w:szCs w:val="20"/>
              </w:rPr>
              <w:t> ]</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2 )</w:t>
            </w:r>
          </w:p>
        </w:tc>
        <w:tc>
          <w:tcPr>
            <w:tcW w:w="1417" w:type="dxa"/>
          </w:tcPr>
          <w:p w14:paraId="77A95CED" w14:textId="77777777" w:rsidR="003A1D13" w:rsidRPr="00A30A01" w:rsidRDefault="003A1D13" w:rsidP="003A1D13">
            <w:pPr>
              <w:pStyle w:val="G-PCCTablebody"/>
              <w:jc w:val="center"/>
              <w:rPr>
                <w:szCs w:val="20"/>
              </w:rPr>
            </w:pPr>
          </w:p>
        </w:tc>
        <w:tc>
          <w:tcPr>
            <w:tcW w:w="1417" w:type="dxa"/>
          </w:tcPr>
          <w:p w14:paraId="375EF432" w14:textId="77777777" w:rsidR="003A1D13" w:rsidRPr="00124291" w:rsidRDefault="003A1D13" w:rsidP="003A1D13">
            <w:pPr>
              <w:pStyle w:val="G-PCCTablebody"/>
              <w:jc w:val="center"/>
              <w:rPr>
                <w:szCs w:val="20"/>
                <w:highlight w:val="yellow"/>
              </w:rPr>
            </w:pPr>
          </w:p>
        </w:tc>
      </w:tr>
      <w:tr w:rsidR="003A1D13" w:rsidRPr="00A30A01" w14:paraId="757566CA" w14:textId="77777777" w:rsidTr="004F276E">
        <w:tc>
          <w:tcPr>
            <w:tcW w:w="6803" w:type="dxa"/>
          </w:tcPr>
          <w:p w14:paraId="178B7485" w14:textId="77777777" w:rsidR="003A1D13" w:rsidRPr="00A30A01" w:rsidRDefault="003A1D13" w:rsidP="003A1D13">
            <w:pPr>
              <w:pStyle w:val="G-PCCTablebody"/>
              <w:rPr>
                <w:rFonts w:eastAsia="MS Mincho"/>
                <w:b/>
                <w:bCs/>
                <w:szCs w:val="20"/>
                <w:lang w:val="de-AT" w:eastAsia="ja-JP"/>
              </w:rPr>
            </w:pPr>
            <w:r w:rsidRPr="00124291">
              <w:rPr>
                <w:rStyle w:val="Codeinline"/>
                <w:color w:val="000000" w:themeColor="text1"/>
                <w:szCs w:val="18"/>
              </w:rPr>
              <w:t>         </w:t>
            </w:r>
            <w:r w:rsidRPr="00A30A01">
              <w:rPr>
                <w:rStyle w:val="Synboldinline"/>
                <w:szCs w:val="20"/>
                <w:lang w:val="de-AT"/>
              </w:rPr>
              <w:t>ptn_phi_mul_abs_minus2</w:t>
            </w:r>
            <w:r w:rsidRPr="00A30A01">
              <w:rPr>
                <w:rStyle w:val="Exprinline"/>
                <w:szCs w:val="20"/>
                <w:lang w:val="de-AT"/>
              </w:rPr>
              <w:t>[ </w:t>
            </w:r>
            <w:r w:rsidRPr="00A30A01">
              <w:rPr>
                <w:rStyle w:val="VarNinline"/>
                <w:szCs w:val="20"/>
                <w:lang w:val="de-AT"/>
              </w:rPr>
              <w:t>nodeIdx</w:t>
            </w:r>
            <w:r w:rsidRPr="00A30A01">
              <w:rPr>
                <w:rStyle w:val="Exprinline"/>
                <w:szCs w:val="20"/>
                <w:lang w:val="de-AT"/>
              </w:rPr>
              <w:t> ]</w:t>
            </w:r>
          </w:p>
        </w:tc>
        <w:tc>
          <w:tcPr>
            <w:tcW w:w="1417" w:type="dxa"/>
          </w:tcPr>
          <w:p w14:paraId="5C01C98A" w14:textId="77777777" w:rsidR="003A1D13" w:rsidRPr="00A30A01" w:rsidRDefault="003A1D13" w:rsidP="003A1D13">
            <w:pPr>
              <w:pStyle w:val="G-PCCTablebody"/>
              <w:jc w:val="center"/>
              <w:rPr>
                <w:szCs w:val="20"/>
              </w:rPr>
            </w:pPr>
            <w:r w:rsidRPr="00A30A01">
              <w:rPr>
                <w:szCs w:val="20"/>
              </w:rPr>
              <w:t>ae(v)</w:t>
            </w:r>
          </w:p>
        </w:tc>
        <w:tc>
          <w:tcPr>
            <w:tcW w:w="1417" w:type="dxa"/>
          </w:tcPr>
          <w:p w14:paraId="4B9D87F4" w14:textId="0AAF8059" w:rsidR="003A1D13" w:rsidRPr="00124291" w:rsidRDefault="006637A4" w:rsidP="003A1D13">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05C5A494" w14:textId="77777777" w:rsidTr="004F276E">
        <w:tc>
          <w:tcPr>
            <w:tcW w:w="6803" w:type="dxa"/>
          </w:tcPr>
          <w:p w14:paraId="33F55AB4" w14:textId="77777777" w:rsidR="003A1D13" w:rsidRPr="00A30A01" w:rsidRDefault="003A1D13" w:rsidP="003A1D13">
            <w:pPr>
              <w:pStyle w:val="G-PCCTablebodyKWN"/>
              <w:rPr>
                <w:rFonts w:eastAsia="MS Mincho"/>
                <w:szCs w:val="20"/>
                <w:lang w:eastAsia="ja-JP"/>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ptn_phi_mul_abs_minus2</w:t>
            </w:r>
            <w:r w:rsidRPr="00A30A01">
              <w:rPr>
                <w:rStyle w:val="Exprinline"/>
                <w:szCs w:val="20"/>
              </w:rPr>
              <w:t>[ </w:t>
            </w:r>
            <w:r w:rsidRPr="00A30A01">
              <w:rPr>
                <w:rStyle w:val="VarNinline"/>
                <w:szCs w:val="20"/>
              </w:rPr>
              <w:t>nodeIdx</w:t>
            </w:r>
            <w:r w:rsidRPr="00A30A01">
              <w:rPr>
                <w:rStyle w:val="Exprinline"/>
                <w:szCs w:val="20"/>
              </w:rPr>
              <w:t> ]</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7 )</w:t>
            </w:r>
          </w:p>
        </w:tc>
        <w:tc>
          <w:tcPr>
            <w:tcW w:w="1417" w:type="dxa"/>
          </w:tcPr>
          <w:p w14:paraId="66A58707" w14:textId="77777777" w:rsidR="003A1D13" w:rsidRPr="00A30A01" w:rsidRDefault="003A1D13" w:rsidP="003A1D13">
            <w:pPr>
              <w:pStyle w:val="G-PCCTablebody"/>
              <w:jc w:val="center"/>
              <w:rPr>
                <w:szCs w:val="20"/>
              </w:rPr>
            </w:pPr>
          </w:p>
        </w:tc>
        <w:tc>
          <w:tcPr>
            <w:tcW w:w="1417" w:type="dxa"/>
          </w:tcPr>
          <w:p w14:paraId="7739F700" w14:textId="77777777" w:rsidR="003A1D13" w:rsidRPr="00124291" w:rsidRDefault="003A1D13" w:rsidP="003A1D13">
            <w:pPr>
              <w:pStyle w:val="G-PCCTablebody"/>
              <w:jc w:val="center"/>
              <w:rPr>
                <w:szCs w:val="20"/>
                <w:highlight w:val="yellow"/>
              </w:rPr>
            </w:pPr>
          </w:p>
        </w:tc>
      </w:tr>
      <w:tr w:rsidR="003A1D13" w:rsidRPr="00A30A01" w14:paraId="77224EFD" w14:textId="77777777" w:rsidTr="004F276E">
        <w:tc>
          <w:tcPr>
            <w:tcW w:w="6803" w:type="dxa"/>
          </w:tcPr>
          <w:p w14:paraId="0A4772B3" w14:textId="77777777" w:rsidR="003A1D13" w:rsidRPr="00A30A01" w:rsidRDefault="003A1D13" w:rsidP="003A1D13">
            <w:pPr>
              <w:pStyle w:val="G-PCCTablebody"/>
              <w:rPr>
                <w:rFonts w:eastAsia="MS Mincho"/>
                <w:b/>
                <w:bCs/>
                <w:szCs w:val="20"/>
                <w:lang w:val="de-AT" w:eastAsia="ja-JP"/>
              </w:rPr>
            </w:pPr>
            <w:r w:rsidRPr="00124291">
              <w:rPr>
                <w:rStyle w:val="Codeinline"/>
                <w:color w:val="000000" w:themeColor="text1"/>
                <w:szCs w:val="18"/>
              </w:rPr>
              <w:t>         </w:t>
            </w:r>
            <w:r w:rsidRPr="00A30A01">
              <w:rPr>
                <w:rStyle w:val="Synboldinline"/>
                <w:szCs w:val="20"/>
                <w:lang w:val="de-AT"/>
              </w:rPr>
              <w:t>ptn_phi_mul_abs_minus9</w:t>
            </w:r>
            <w:r w:rsidRPr="00A30A01">
              <w:rPr>
                <w:rStyle w:val="Exprinline"/>
                <w:szCs w:val="20"/>
                <w:lang w:val="de-AT"/>
              </w:rPr>
              <w:t>[ </w:t>
            </w:r>
            <w:r w:rsidRPr="00A30A01">
              <w:rPr>
                <w:rStyle w:val="VarNinline"/>
                <w:szCs w:val="20"/>
                <w:lang w:val="de-AT"/>
              </w:rPr>
              <w:t>nodeIdx</w:t>
            </w:r>
            <w:r w:rsidRPr="00A30A01">
              <w:rPr>
                <w:rStyle w:val="Exprinline"/>
                <w:szCs w:val="20"/>
                <w:lang w:val="de-AT"/>
              </w:rPr>
              <w:t> ]</w:t>
            </w:r>
          </w:p>
        </w:tc>
        <w:tc>
          <w:tcPr>
            <w:tcW w:w="1417" w:type="dxa"/>
          </w:tcPr>
          <w:p w14:paraId="7207E197" w14:textId="77777777" w:rsidR="003A1D13" w:rsidRPr="00A30A01" w:rsidRDefault="003A1D13" w:rsidP="003A1D13">
            <w:pPr>
              <w:pStyle w:val="G-PCCTablebody"/>
              <w:jc w:val="center"/>
              <w:rPr>
                <w:szCs w:val="20"/>
              </w:rPr>
            </w:pPr>
            <w:r w:rsidRPr="00A30A01">
              <w:rPr>
                <w:szCs w:val="20"/>
              </w:rPr>
              <w:t>ae(v)</w:t>
            </w:r>
          </w:p>
        </w:tc>
        <w:tc>
          <w:tcPr>
            <w:tcW w:w="1417" w:type="dxa"/>
          </w:tcPr>
          <w:p w14:paraId="33665046" w14:textId="09DB8205" w:rsidR="003A1D13" w:rsidRPr="00124291" w:rsidRDefault="006637A4" w:rsidP="003A1D13">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37168121" w14:textId="77777777" w:rsidTr="004F276E">
        <w:tc>
          <w:tcPr>
            <w:tcW w:w="6803" w:type="dxa"/>
          </w:tcPr>
          <w:p w14:paraId="7A3D3DA3" w14:textId="77777777" w:rsidR="003A1D13" w:rsidRPr="00A30A01" w:rsidRDefault="003A1D13" w:rsidP="003A1D13">
            <w:pPr>
              <w:pStyle w:val="G-PCCTablebodyKWN"/>
              <w:rPr>
                <w:rFonts w:eastAsia="MS Mincho"/>
                <w:szCs w:val="20"/>
                <w:lang w:eastAsia="ja-JP"/>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ptn_phi_mul_abs_prefix</w:t>
            </w:r>
            <w:r w:rsidRPr="00A30A01">
              <w:rPr>
                <w:rStyle w:val="Exprinline"/>
                <w:szCs w:val="20"/>
              </w:rPr>
              <w:t>[ </w:t>
            </w:r>
            <w:r w:rsidRPr="00A30A01">
              <w:rPr>
                <w:rStyle w:val="VarNinline"/>
                <w:szCs w:val="20"/>
              </w:rPr>
              <w:t>nodeIdx</w:t>
            </w:r>
            <w:r w:rsidRPr="00A30A01">
              <w:rPr>
                <w:rStyle w:val="Exprinline"/>
                <w:szCs w:val="20"/>
              </w:rPr>
              <w:t> ] )</w:t>
            </w:r>
          </w:p>
        </w:tc>
        <w:tc>
          <w:tcPr>
            <w:tcW w:w="1417" w:type="dxa"/>
          </w:tcPr>
          <w:p w14:paraId="1A728EA1" w14:textId="77777777" w:rsidR="003A1D13" w:rsidRPr="00A30A01" w:rsidRDefault="003A1D13" w:rsidP="003A1D13">
            <w:pPr>
              <w:pStyle w:val="G-PCCTablebody"/>
              <w:jc w:val="center"/>
              <w:rPr>
                <w:szCs w:val="20"/>
              </w:rPr>
            </w:pPr>
          </w:p>
        </w:tc>
        <w:tc>
          <w:tcPr>
            <w:tcW w:w="1417" w:type="dxa"/>
          </w:tcPr>
          <w:p w14:paraId="37D66612" w14:textId="77777777" w:rsidR="003A1D13" w:rsidRPr="00124291" w:rsidRDefault="003A1D13" w:rsidP="003A1D13">
            <w:pPr>
              <w:pStyle w:val="G-PCCTablebody"/>
              <w:jc w:val="center"/>
              <w:rPr>
                <w:szCs w:val="20"/>
                <w:highlight w:val="yellow"/>
              </w:rPr>
            </w:pPr>
          </w:p>
        </w:tc>
      </w:tr>
      <w:tr w:rsidR="003A1D13" w:rsidRPr="00A30A01" w14:paraId="0CC9DB8B" w14:textId="77777777" w:rsidTr="004F276E">
        <w:tc>
          <w:tcPr>
            <w:tcW w:w="6803" w:type="dxa"/>
          </w:tcPr>
          <w:p w14:paraId="7564987D" w14:textId="77777777" w:rsidR="003A1D13" w:rsidRPr="00F75262" w:rsidRDefault="003A1D13" w:rsidP="003A1D13">
            <w:pPr>
              <w:pStyle w:val="G-PCCTablebody"/>
              <w:rPr>
                <w:rFonts w:eastAsia="MS Mincho"/>
                <w:b/>
                <w:bCs/>
                <w:szCs w:val="20"/>
                <w:lang w:val="it-IT" w:eastAsia="ja-JP"/>
              </w:rPr>
            </w:pPr>
            <w:r w:rsidRPr="00124291">
              <w:rPr>
                <w:rStyle w:val="Codeinline"/>
                <w:color w:val="000000" w:themeColor="text1"/>
                <w:szCs w:val="18"/>
              </w:rPr>
              <w:t>         </w:t>
            </w:r>
            <w:r w:rsidRPr="00F75262">
              <w:rPr>
                <w:rStyle w:val="Synboldinline"/>
                <w:szCs w:val="20"/>
                <w:lang w:val="it-IT"/>
              </w:rPr>
              <w:t>ptn_phi_mul_sign</w:t>
            </w:r>
            <w:r w:rsidRPr="00F75262">
              <w:rPr>
                <w:rStyle w:val="Exprinline"/>
                <w:szCs w:val="20"/>
                <w:lang w:val="it-IT"/>
              </w:rPr>
              <w:t>[ </w:t>
            </w:r>
            <w:r w:rsidRPr="00F75262">
              <w:rPr>
                <w:rStyle w:val="VarNinline"/>
                <w:szCs w:val="20"/>
                <w:lang w:val="it-IT"/>
              </w:rPr>
              <w:t>nodeIdx</w:t>
            </w:r>
            <w:r w:rsidRPr="00F75262">
              <w:rPr>
                <w:rStyle w:val="Exprinline"/>
                <w:szCs w:val="20"/>
                <w:lang w:val="it-IT"/>
              </w:rPr>
              <w:t> ]</w:t>
            </w:r>
          </w:p>
        </w:tc>
        <w:tc>
          <w:tcPr>
            <w:tcW w:w="1417" w:type="dxa"/>
          </w:tcPr>
          <w:p w14:paraId="2F3AFAE2" w14:textId="77777777" w:rsidR="003A1D13" w:rsidRPr="00A30A01" w:rsidRDefault="003A1D13" w:rsidP="003A1D13">
            <w:pPr>
              <w:pStyle w:val="G-PCCTablebody"/>
              <w:jc w:val="center"/>
              <w:rPr>
                <w:szCs w:val="20"/>
              </w:rPr>
            </w:pPr>
            <w:r w:rsidRPr="00A30A01">
              <w:rPr>
                <w:szCs w:val="20"/>
              </w:rPr>
              <w:t>ae(v)</w:t>
            </w:r>
          </w:p>
        </w:tc>
        <w:tc>
          <w:tcPr>
            <w:tcW w:w="1417" w:type="dxa"/>
          </w:tcPr>
          <w:p w14:paraId="04B7732B" w14:textId="4517A952" w:rsidR="003A1D13" w:rsidRPr="00124291" w:rsidRDefault="006637A4" w:rsidP="003A1D13">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7DF2318E" w14:textId="77777777" w:rsidTr="004F276E">
        <w:tc>
          <w:tcPr>
            <w:tcW w:w="6803" w:type="dxa"/>
          </w:tcPr>
          <w:p w14:paraId="36F80956" w14:textId="77777777" w:rsidR="003A1D13" w:rsidRPr="00A30A01" w:rsidRDefault="003A1D13" w:rsidP="003A1D13">
            <w:pPr>
              <w:pStyle w:val="G-PCCTablebody"/>
              <w:rPr>
                <w:rStyle w:val="Exprinline"/>
                <w:szCs w:val="20"/>
              </w:rPr>
            </w:pPr>
            <w:r w:rsidRPr="00124291">
              <w:rPr>
                <w:rStyle w:val="Codeinline"/>
                <w:color w:val="000000" w:themeColor="text1"/>
                <w:szCs w:val="18"/>
              </w:rPr>
              <w:t>   </w:t>
            </w:r>
            <w:r w:rsidRPr="00A30A01">
              <w:rPr>
                <w:rStyle w:val="Exprinline"/>
                <w:szCs w:val="20"/>
              </w:rPr>
              <w:t>}</w:t>
            </w:r>
          </w:p>
        </w:tc>
        <w:tc>
          <w:tcPr>
            <w:tcW w:w="1417" w:type="dxa"/>
          </w:tcPr>
          <w:p w14:paraId="648AF7AA" w14:textId="77777777" w:rsidR="003A1D13" w:rsidRPr="00A30A01" w:rsidRDefault="003A1D13" w:rsidP="003A1D13">
            <w:pPr>
              <w:pStyle w:val="G-PCCTablebody"/>
              <w:jc w:val="center"/>
              <w:rPr>
                <w:szCs w:val="20"/>
              </w:rPr>
            </w:pPr>
          </w:p>
        </w:tc>
        <w:tc>
          <w:tcPr>
            <w:tcW w:w="1417" w:type="dxa"/>
          </w:tcPr>
          <w:p w14:paraId="424C2347" w14:textId="77777777" w:rsidR="003A1D13" w:rsidRPr="00124291" w:rsidRDefault="003A1D13" w:rsidP="003A1D13">
            <w:pPr>
              <w:pStyle w:val="G-PCCTablebody"/>
              <w:jc w:val="center"/>
              <w:rPr>
                <w:szCs w:val="20"/>
                <w:highlight w:val="yellow"/>
              </w:rPr>
            </w:pPr>
          </w:p>
        </w:tc>
      </w:tr>
      <w:tr w:rsidR="003A1D13" w:rsidRPr="00A30A01" w14:paraId="5A0260B7" w14:textId="77777777" w:rsidTr="004F276E">
        <w:tc>
          <w:tcPr>
            <w:tcW w:w="6803" w:type="dxa"/>
          </w:tcPr>
          <w:p w14:paraId="4F6421D3" w14:textId="77777777" w:rsidR="003A1D13" w:rsidRPr="00A30A01" w:rsidRDefault="003A1D13" w:rsidP="003A1D13">
            <w:pPr>
              <w:pStyle w:val="G-PCCTablebodyKWN"/>
              <w:rPr>
                <w:szCs w:val="20"/>
              </w:rPr>
            </w:pPr>
            <w:r w:rsidRPr="00124291">
              <w:rPr>
                <w:rStyle w:val="Codeinline"/>
                <w:color w:val="000000" w:themeColor="text1"/>
                <w:szCs w:val="18"/>
              </w:rPr>
              <w:t>   </w:t>
            </w:r>
            <w:r w:rsidRPr="00A30A01">
              <w:rPr>
                <w:rStyle w:val="Funcinline"/>
                <w:szCs w:val="20"/>
              </w:rPr>
              <w:t>for</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0;</w:t>
            </w:r>
            <w:r w:rsidRPr="00124291">
              <w:rPr>
                <w:rStyle w:val="Exprinline"/>
                <w:color w:val="000000" w:themeColor="text1"/>
                <w:sz w:val="18"/>
                <w:szCs w:val="18"/>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&lt;</w:t>
            </w:r>
            <w:r w:rsidRPr="00124291">
              <w:rPr>
                <w:rStyle w:val="Exprinline"/>
                <w:color w:val="000000" w:themeColor="text1"/>
                <w:sz w:val="18"/>
                <w:szCs w:val="18"/>
              </w:rPr>
              <w:t> </w:t>
            </w:r>
            <w:r w:rsidRPr="00A30A01">
              <w:rPr>
                <w:rStyle w:val="Exprinline"/>
                <w:szCs w:val="20"/>
              </w:rPr>
              <w:t>3;</w:t>
            </w:r>
            <w:r w:rsidRPr="00124291">
              <w:rPr>
                <w:rStyle w:val="Exprinline"/>
                <w:color w:val="000000" w:themeColor="text1"/>
                <w:sz w:val="18"/>
                <w:szCs w:val="18"/>
              </w:rPr>
              <w:t> </w:t>
            </w:r>
            <w:r w:rsidRPr="00A30A01">
              <w:rPr>
                <w:rStyle w:val="Var1inline"/>
                <w:szCs w:val="20"/>
              </w:rPr>
              <w:t>𝑘</w:t>
            </w:r>
            <w:r w:rsidRPr="00A30A01">
              <w:rPr>
                <w:rStyle w:val="Exprinline"/>
                <w:szCs w:val="20"/>
              </w:rPr>
              <w:t>++ )</w:t>
            </w:r>
            <w:r w:rsidRPr="00124291">
              <w:rPr>
                <w:rStyle w:val="Exprinline"/>
                <w:color w:val="000000" w:themeColor="text1"/>
                <w:sz w:val="18"/>
                <w:szCs w:val="18"/>
              </w:rPr>
              <w:t> </w:t>
            </w:r>
            <w:r w:rsidRPr="00A30A01">
              <w:rPr>
                <w:rStyle w:val="Exprinline"/>
                <w:szCs w:val="20"/>
              </w:rPr>
              <w:t>{</w:t>
            </w:r>
          </w:p>
        </w:tc>
        <w:tc>
          <w:tcPr>
            <w:tcW w:w="1417" w:type="dxa"/>
          </w:tcPr>
          <w:p w14:paraId="4F7284A0" w14:textId="77777777" w:rsidR="003A1D13" w:rsidRPr="00A30A01" w:rsidRDefault="003A1D13" w:rsidP="003A1D13">
            <w:pPr>
              <w:pStyle w:val="G-PCCTablebody"/>
              <w:jc w:val="center"/>
              <w:rPr>
                <w:szCs w:val="20"/>
              </w:rPr>
            </w:pPr>
          </w:p>
        </w:tc>
        <w:tc>
          <w:tcPr>
            <w:tcW w:w="1417" w:type="dxa"/>
          </w:tcPr>
          <w:p w14:paraId="7756DA52" w14:textId="77777777" w:rsidR="003A1D13" w:rsidRPr="00124291" w:rsidRDefault="003A1D13" w:rsidP="003A1D13">
            <w:pPr>
              <w:pStyle w:val="G-PCCTablebody"/>
              <w:jc w:val="center"/>
              <w:rPr>
                <w:szCs w:val="20"/>
                <w:highlight w:val="yellow"/>
              </w:rPr>
            </w:pPr>
          </w:p>
        </w:tc>
      </w:tr>
      <w:tr w:rsidR="003A1D13" w:rsidRPr="00A30A01" w14:paraId="0198D0F5" w14:textId="77777777" w:rsidTr="004F276E">
        <w:tc>
          <w:tcPr>
            <w:tcW w:w="6803" w:type="dxa"/>
          </w:tcPr>
          <w:p w14:paraId="28454019" w14:textId="77777777" w:rsidR="003A1D13" w:rsidRPr="00A30A01" w:rsidRDefault="003A1D13" w:rsidP="003A1D13">
            <w:pPr>
              <w:pStyle w:val="G-PCCTablebodyKWN"/>
              <w:rPr>
                <w:rStyle w:val="Codeinline"/>
                <w:sz w:val="20"/>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0</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F27D48">
              <w:rPr>
                <w:rStyle w:val="Synboldinline"/>
                <w:b w:val="0"/>
                <w:szCs w:val="20"/>
              </w:rPr>
              <w:t>ptree_ang_azimuth_scaling_enabled</w:t>
            </w:r>
            <w:r w:rsidRPr="00A30A01">
              <w:rPr>
                <w:rStyle w:val="Exprinline"/>
                <w:szCs w:val="20"/>
              </w:rPr>
              <w:t>)</w:t>
            </w:r>
            <w:r w:rsidRPr="00124291">
              <w:rPr>
                <w:rStyle w:val="Exprinline"/>
                <w:color w:val="000000" w:themeColor="text1"/>
                <w:sz w:val="18"/>
                <w:szCs w:val="18"/>
              </w:rPr>
              <w:t> </w:t>
            </w:r>
            <w:r w:rsidRPr="00A30A01">
              <w:rPr>
                <w:rStyle w:val="Exprinline"/>
                <w:szCs w:val="20"/>
              </w:rPr>
              <w:t>{</w:t>
            </w:r>
          </w:p>
        </w:tc>
        <w:tc>
          <w:tcPr>
            <w:tcW w:w="1417" w:type="dxa"/>
          </w:tcPr>
          <w:p w14:paraId="03B8BCFA" w14:textId="77777777" w:rsidR="003A1D13" w:rsidRPr="00A30A01" w:rsidRDefault="003A1D13" w:rsidP="003A1D13">
            <w:pPr>
              <w:pStyle w:val="G-PCCTablebody"/>
              <w:jc w:val="center"/>
              <w:rPr>
                <w:szCs w:val="20"/>
              </w:rPr>
            </w:pPr>
          </w:p>
        </w:tc>
        <w:tc>
          <w:tcPr>
            <w:tcW w:w="1417" w:type="dxa"/>
          </w:tcPr>
          <w:p w14:paraId="613677A5" w14:textId="77777777" w:rsidR="003A1D13" w:rsidRPr="00124291" w:rsidRDefault="003A1D13" w:rsidP="003A1D13">
            <w:pPr>
              <w:pStyle w:val="G-PCCTablebody"/>
              <w:jc w:val="center"/>
              <w:rPr>
                <w:szCs w:val="20"/>
                <w:highlight w:val="yellow"/>
              </w:rPr>
            </w:pPr>
          </w:p>
        </w:tc>
      </w:tr>
      <w:tr w:rsidR="00C45D27" w:rsidRPr="00A30A01" w14:paraId="564A5B40" w14:textId="77777777" w:rsidTr="004F276E">
        <w:tc>
          <w:tcPr>
            <w:tcW w:w="6803" w:type="dxa"/>
          </w:tcPr>
          <w:p w14:paraId="0BFC67FE" w14:textId="64285046" w:rsidR="00C45D27" w:rsidRPr="00124291" w:rsidRDefault="00C45D27"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ptn_radius_resid_abs</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6D2E3CC2" w14:textId="307C78A8" w:rsidR="00C45D27" w:rsidRPr="00A30A01" w:rsidRDefault="00C45D27" w:rsidP="00AF691A">
            <w:pPr>
              <w:pStyle w:val="G-PCCTablebody"/>
              <w:jc w:val="center"/>
              <w:rPr>
                <w:szCs w:val="20"/>
              </w:rPr>
            </w:pPr>
            <w:r w:rsidRPr="00A30A01">
              <w:rPr>
                <w:szCs w:val="20"/>
              </w:rPr>
              <w:t>ae(v)</w:t>
            </w:r>
          </w:p>
        </w:tc>
        <w:tc>
          <w:tcPr>
            <w:tcW w:w="1417" w:type="dxa"/>
          </w:tcPr>
          <w:p w14:paraId="21DDD53D" w14:textId="70639AF7" w:rsidR="00C45D27"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3A1D13" w:rsidRPr="00A30A01" w14:paraId="0415E53C" w14:textId="77777777" w:rsidTr="004F276E">
        <w:tc>
          <w:tcPr>
            <w:tcW w:w="6803" w:type="dxa"/>
          </w:tcPr>
          <w:p w14:paraId="7F4921CA" w14:textId="77777777" w:rsidR="003A1D13" w:rsidRPr="00A30A01" w:rsidRDefault="003A1D13" w:rsidP="003A1D13">
            <w:pPr>
              <w:pStyle w:val="G-PCCTablebodyKWN"/>
              <w:rPr>
                <w:rStyle w:val="Codeinline"/>
                <w:sz w:val="20"/>
                <w:szCs w:val="20"/>
              </w:rPr>
            </w:pPr>
            <w:r w:rsidRPr="00124291">
              <w:rPr>
                <w:rStyle w:val="Codeinline"/>
                <w:color w:val="000000" w:themeColor="text1"/>
                <w:szCs w:val="18"/>
              </w:rPr>
              <w:t>         </w:t>
            </w:r>
            <w:r w:rsidRPr="00A30A01">
              <w:rPr>
                <w:rStyle w:val="Funcinline"/>
                <w:szCs w:val="20"/>
              </w:rPr>
              <w:t>if</w:t>
            </w:r>
            <w:r w:rsidRPr="00A30A01">
              <w:rPr>
                <w:rStyle w:val="Exprinline"/>
                <w:szCs w:val="20"/>
              </w:rPr>
              <w:t>(</w:t>
            </w:r>
            <w:r w:rsidRPr="00A30A01">
              <w:rPr>
                <w:rStyle w:val="Synvarinline"/>
                <w:szCs w:val="20"/>
              </w:rPr>
              <w:t>ptn_radius_resid_abs</w:t>
            </w:r>
            <w:r w:rsidRPr="00A30A01">
              <w:rPr>
                <w:rStyle w:val="Exprinline"/>
                <w:szCs w:val="20"/>
              </w:rPr>
              <w:t>[ </w:t>
            </w:r>
            <w:r w:rsidRPr="00A30A01">
              <w:rPr>
                <w:rStyle w:val="VarNinline"/>
                <w:szCs w:val="20"/>
              </w:rPr>
              <w:t>nodeIdx</w:t>
            </w:r>
            <w:r w:rsidRPr="00A30A01">
              <w:rPr>
                <w:rStyle w:val="Exprinline"/>
                <w:szCs w:val="20"/>
              </w:rPr>
              <w:t> ]</w:t>
            </w:r>
            <w:r w:rsidRPr="00124291">
              <w:rPr>
                <w:rStyle w:val="Exprinline"/>
                <w:color w:val="000000" w:themeColor="text1"/>
                <w:sz w:val="18"/>
                <w:szCs w:val="18"/>
              </w:rPr>
              <w:t> </w:t>
            </w:r>
            <w:r w:rsidRPr="00A30A01">
              <w:rPr>
                <w:rStyle w:val="Exprinline"/>
                <w:szCs w:val="20"/>
              </w:rPr>
              <w:t>&gt;</w:t>
            </w:r>
            <w:r w:rsidRPr="00124291">
              <w:rPr>
                <w:rStyle w:val="Exprinline"/>
                <w:color w:val="000000" w:themeColor="text1"/>
                <w:sz w:val="18"/>
                <w:szCs w:val="18"/>
              </w:rPr>
              <w:t> </w:t>
            </w:r>
            <w:r w:rsidRPr="00A30A01">
              <w:rPr>
                <w:rStyle w:val="Exprinline"/>
                <w:szCs w:val="20"/>
              </w:rPr>
              <w:t>0)</w:t>
            </w:r>
          </w:p>
        </w:tc>
        <w:tc>
          <w:tcPr>
            <w:tcW w:w="1417" w:type="dxa"/>
          </w:tcPr>
          <w:p w14:paraId="33A24D27" w14:textId="77777777" w:rsidR="003A1D13" w:rsidRPr="00A30A01" w:rsidRDefault="003A1D13" w:rsidP="003A1D13">
            <w:pPr>
              <w:pStyle w:val="G-PCCTablebody"/>
              <w:jc w:val="center"/>
              <w:rPr>
                <w:szCs w:val="20"/>
              </w:rPr>
            </w:pPr>
          </w:p>
        </w:tc>
        <w:tc>
          <w:tcPr>
            <w:tcW w:w="1417" w:type="dxa"/>
          </w:tcPr>
          <w:p w14:paraId="747693ED" w14:textId="77777777" w:rsidR="003A1D13" w:rsidRPr="00124291" w:rsidRDefault="003A1D13" w:rsidP="003A1D13">
            <w:pPr>
              <w:pStyle w:val="G-PCCTablebody"/>
              <w:jc w:val="center"/>
              <w:rPr>
                <w:szCs w:val="20"/>
                <w:highlight w:val="yellow"/>
              </w:rPr>
            </w:pPr>
          </w:p>
        </w:tc>
      </w:tr>
      <w:tr w:rsidR="00C45D27" w:rsidRPr="00A30A01" w14:paraId="7162F445" w14:textId="77777777" w:rsidTr="004F276E">
        <w:tc>
          <w:tcPr>
            <w:tcW w:w="6803" w:type="dxa"/>
          </w:tcPr>
          <w:p w14:paraId="17C930C8" w14:textId="622AD04E" w:rsidR="00C45D27" w:rsidRPr="00124291" w:rsidRDefault="00C45D27"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ptn_radius_resid_sign</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1C6118EA" w14:textId="5B116D29" w:rsidR="00C45D27" w:rsidRPr="00A30A01" w:rsidRDefault="00C45D27" w:rsidP="00AF691A">
            <w:pPr>
              <w:pStyle w:val="G-PCCTablebody"/>
              <w:jc w:val="center"/>
              <w:rPr>
                <w:szCs w:val="20"/>
              </w:rPr>
            </w:pPr>
            <w:r w:rsidRPr="00A30A01">
              <w:rPr>
                <w:szCs w:val="20"/>
              </w:rPr>
              <w:t>ae(v)</w:t>
            </w:r>
          </w:p>
        </w:tc>
        <w:tc>
          <w:tcPr>
            <w:tcW w:w="1417" w:type="dxa"/>
          </w:tcPr>
          <w:p w14:paraId="54057B95" w14:textId="1A93C53D" w:rsidR="00C45D27"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C45D27" w:rsidRPr="00A30A01" w14:paraId="7EF46BB6" w14:textId="77777777" w:rsidTr="004F276E">
        <w:tc>
          <w:tcPr>
            <w:tcW w:w="6803" w:type="dxa"/>
          </w:tcPr>
          <w:p w14:paraId="6649068E" w14:textId="3EF0BE48" w:rsidR="00C45D27" w:rsidRPr="00124291" w:rsidRDefault="00C45D27"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Exprinline"/>
                <w:szCs w:val="20"/>
              </w:rPr>
              <w:t>}</w:t>
            </w:r>
          </w:p>
        </w:tc>
        <w:tc>
          <w:tcPr>
            <w:tcW w:w="1417" w:type="dxa"/>
          </w:tcPr>
          <w:p w14:paraId="1A8D5F03" w14:textId="77777777" w:rsidR="00C45D27" w:rsidRPr="00A30A01" w:rsidRDefault="00C45D27" w:rsidP="00AF691A">
            <w:pPr>
              <w:pStyle w:val="G-PCCTablebody"/>
              <w:jc w:val="center"/>
              <w:rPr>
                <w:szCs w:val="20"/>
                <w:lang w:eastAsia="zh-CN"/>
              </w:rPr>
            </w:pPr>
          </w:p>
        </w:tc>
        <w:tc>
          <w:tcPr>
            <w:tcW w:w="1417" w:type="dxa"/>
          </w:tcPr>
          <w:p w14:paraId="3C82BF5F" w14:textId="77777777" w:rsidR="00C45D27" w:rsidRPr="00124291" w:rsidRDefault="00C45D27" w:rsidP="00AF691A">
            <w:pPr>
              <w:pStyle w:val="G-PCCTablebody"/>
              <w:jc w:val="center"/>
              <w:rPr>
                <w:szCs w:val="20"/>
                <w:highlight w:val="yellow"/>
                <w:lang w:eastAsia="zh-CN"/>
              </w:rPr>
            </w:pPr>
          </w:p>
        </w:tc>
      </w:tr>
      <w:tr w:rsidR="00C45D27" w:rsidRPr="00A30A01" w14:paraId="61A4CE76" w14:textId="77777777" w:rsidTr="004F276E">
        <w:tc>
          <w:tcPr>
            <w:tcW w:w="6803" w:type="dxa"/>
          </w:tcPr>
          <w:p w14:paraId="47115A90" w14:textId="77777777" w:rsidR="00C45D27" w:rsidRPr="00A30A01" w:rsidRDefault="00C45D27" w:rsidP="00C45D27">
            <w:pPr>
              <w:pStyle w:val="G-PCCTablebodyKWN"/>
              <w:rPr>
                <w:rStyle w:val="Codeinline"/>
                <w:b/>
                <w:sz w:val="20"/>
                <w:szCs w:val="20"/>
              </w:rPr>
            </w:pPr>
            <w:r w:rsidRPr="00124291">
              <w:rPr>
                <w:rStyle w:val="Codeinline"/>
                <w:color w:val="000000" w:themeColor="text1"/>
                <w:szCs w:val="18"/>
              </w:rPr>
              <w:t>      </w:t>
            </w:r>
            <w:r>
              <w:rPr>
                <w:rStyle w:val="Funcinline"/>
                <w:szCs w:val="20"/>
              </w:rPr>
              <w:t>e</w:t>
            </w:r>
            <w:r w:rsidRPr="00A30A01">
              <w:rPr>
                <w:rStyle w:val="Funcinline"/>
                <w:szCs w:val="20"/>
              </w:rPr>
              <w:t>lse</w:t>
            </w:r>
            <w:r w:rsidRPr="00124291">
              <w:rPr>
                <w:rStyle w:val="Funcinline"/>
                <w:color w:val="000000" w:themeColor="text1"/>
                <w:sz w:val="18"/>
                <w:szCs w:val="18"/>
              </w:rPr>
              <w:t> </w:t>
            </w:r>
            <w:r w:rsidRPr="00A30A01">
              <w:rPr>
                <w:rStyle w:val="Funcinline"/>
                <w:szCs w:val="20"/>
              </w:rPr>
              <w:t>if</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1</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F27D48">
              <w:rPr>
                <w:rStyle w:val="Synboldinline"/>
                <w:b w:val="0"/>
                <w:szCs w:val="20"/>
              </w:rPr>
              <w:t>ptree_ang_azimuth_scaling_enabled</w:t>
            </w:r>
            <w:r w:rsidRPr="00A30A01">
              <w:rPr>
                <w:rStyle w:val="Exprinline"/>
                <w:szCs w:val="20"/>
              </w:rPr>
              <w:t>)</w:t>
            </w:r>
            <w:r w:rsidRPr="00124291">
              <w:rPr>
                <w:rStyle w:val="Exprinline"/>
                <w:color w:val="000000" w:themeColor="text1"/>
                <w:sz w:val="18"/>
                <w:szCs w:val="18"/>
              </w:rPr>
              <w:t> </w:t>
            </w:r>
            <w:r w:rsidRPr="00A30A01">
              <w:rPr>
                <w:rStyle w:val="Exprinline"/>
                <w:szCs w:val="20"/>
              </w:rPr>
              <w:t>{</w:t>
            </w:r>
          </w:p>
        </w:tc>
        <w:tc>
          <w:tcPr>
            <w:tcW w:w="1417" w:type="dxa"/>
          </w:tcPr>
          <w:p w14:paraId="7FCC2B3D" w14:textId="77777777" w:rsidR="00C45D27" w:rsidRPr="00A30A01" w:rsidRDefault="00C45D27" w:rsidP="00C45D27">
            <w:pPr>
              <w:pStyle w:val="G-PCCTablebody"/>
              <w:jc w:val="center"/>
              <w:rPr>
                <w:szCs w:val="20"/>
              </w:rPr>
            </w:pPr>
          </w:p>
        </w:tc>
        <w:tc>
          <w:tcPr>
            <w:tcW w:w="1417" w:type="dxa"/>
          </w:tcPr>
          <w:p w14:paraId="56A3B6B3" w14:textId="77777777" w:rsidR="00C45D27" w:rsidRPr="00124291" w:rsidRDefault="00C45D27" w:rsidP="00C45D27">
            <w:pPr>
              <w:pStyle w:val="G-PCCTablebody"/>
              <w:jc w:val="center"/>
              <w:rPr>
                <w:szCs w:val="20"/>
                <w:highlight w:val="yellow"/>
              </w:rPr>
            </w:pPr>
          </w:p>
        </w:tc>
      </w:tr>
      <w:tr w:rsidR="00C45D27" w:rsidRPr="00A30A01" w14:paraId="499AD714" w14:textId="77777777" w:rsidTr="004F276E">
        <w:tc>
          <w:tcPr>
            <w:tcW w:w="6803" w:type="dxa"/>
          </w:tcPr>
          <w:p w14:paraId="31755276" w14:textId="523D76DB" w:rsidR="00C45D27" w:rsidRPr="00124291" w:rsidRDefault="00C45D27"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ptn_phi_resid_abs_gt0</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7CE95361" w14:textId="739BE392" w:rsidR="00C45D27" w:rsidRPr="00A30A01" w:rsidRDefault="00C45D27" w:rsidP="00AF691A">
            <w:pPr>
              <w:pStyle w:val="G-PCCTablebody"/>
              <w:jc w:val="center"/>
              <w:rPr>
                <w:szCs w:val="20"/>
              </w:rPr>
            </w:pPr>
            <w:r w:rsidRPr="00A30A01">
              <w:rPr>
                <w:szCs w:val="20"/>
              </w:rPr>
              <w:t>ae(v)</w:t>
            </w:r>
          </w:p>
        </w:tc>
        <w:tc>
          <w:tcPr>
            <w:tcW w:w="1417" w:type="dxa"/>
          </w:tcPr>
          <w:p w14:paraId="1E309A44" w14:textId="5CC9E19C" w:rsidR="00C45D27"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C45D27" w:rsidRPr="00A30A01" w14:paraId="2A08D6BB" w14:textId="77777777" w:rsidTr="004F276E">
        <w:tc>
          <w:tcPr>
            <w:tcW w:w="6803" w:type="dxa"/>
          </w:tcPr>
          <w:p w14:paraId="3FE7EA0B" w14:textId="77777777" w:rsidR="00C45D27" w:rsidRPr="00A30A01" w:rsidRDefault="00C45D27" w:rsidP="00C45D27">
            <w:pPr>
              <w:pStyle w:val="G-PCCTablebodyKWN"/>
              <w:rPr>
                <w:rStyle w:val="Codeinline"/>
                <w:sz w:val="20"/>
                <w:szCs w:val="20"/>
              </w:rPr>
            </w:pPr>
            <w:r w:rsidRPr="00124291">
              <w:rPr>
                <w:rStyle w:val="Codeinline"/>
                <w:color w:val="000000" w:themeColor="text1"/>
                <w:szCs w:val="18"/>
              </w:rPr>
              <w:t>         </w:t>
            </w:r>
            <w:r w:rsidRPr="00A30A01">
              <w:rPr>
                <w:rStyle w:val="Funcinline"/>
                <w:szCs w:val="20"/>
              </w:rPr>
              <w:t>if</w:t>
            </w:r>
            <w:r w:rsidRPr="00A30A01">
              <w:rPr>
                <w:rStyle w:val="Exprinline"/>
                <w:szCs w:val="20"/>
              </w:rPr>
              <w:t>(</w:t>
            </w:r>
            <w:r w:rsidRPr="00A30A01">
              <w:rPr>
                <w:rStyle w:val="Synvarinline"/>
                <w:szCs w:val="20"/>
              </w:rPr>
              <w:t>ptn_phi_resid_abs_gt0</w:t>
            </w:r>
            <w:r w:rsidRPr="00A30A01">
              <w:rPr>
                <w:rStyle w:val="Exprinline"/>
                <w:szCs w:val="20"/>
              </w:rPr>
              <w:t>[ </w:t>
            </w:r>
            <w:r w:rsidRPr="00A30A01">
              <w:rPr>
                <w:rStyle w:val="VarNinline"/>
                <w:szCs w:val="20"/>
              </w:rPr>
              <w:t>nodeIdx</w:t>
            </w:r>
            <w:r w:rsidRPr="00A30A01">
              <w:rPr>
                <w:rStyle w:val="Exprinline"/>
                <w:szCs w:val="20"/>
              </w:rPr>
              <w:t> ])</w:t>
            </w:r>
            <w:r w:rsidRPr="00124291">
              <w:rPr>
                <w:rStyle w:val="Exprinline"/>
                <w:rFonts w:hint="eastAsia"/>
                <w:color w:val="000000" w:themeColor="text1"/>
                <w:sz w:val="18"/>
                <w:szCs w:val="18"/>
                <w:lang w:eastAsia="zh-CN"/>
              </w:rPr>
              <w:t> </w:t>
            </w:r>
            <w:r w:rsidRPr="00A30A01">
              <w:rPr>
                <w:rStyle w:val="Exprinline"/>
                <w:szCs w:val="20"/>
              </w:rPr>
              <w:t>{</w:t>
            </w:r>
          </w:p>
        </w:tc>
        <w:tc>
          <w:tcPr>
            <w:tcW w:w="1417" w:type="dxa"/>
          </w:tcPr>
          <w:p w14:paraId="3F0A6CB5" w14:textId="77777777" w:rsidR="00C45D27" w:rsidRPr="00A30A01" w:rsidRDefault="00C45D27" w:rsidP="00C45D27">
            <w:pPr>
              <w:pStyle w:val="G-PCCTablebody"/>
              <w:jc w:val="center"/>
              <w:rPr>
                <w:szCs w:val="20"/>
              </w:rPr>
            </w:pPr>
          </w:p>
        </w:tc>
        <w:tc>
          <w:tcPr>
            <w:tcW w:w="1417" w:type="dxa"/>
          </w:tcPr>
          <w:p w14:paraId="0DF924E3" w14:textId="77777777" w:rsidR="00C45D27" w:rsidRPr="00124291" w:rsidRDefault="00C45D27" w:rsidP="00C45D27">
            <w:pPr>
              <w:pStyle w:val="G-PCCTablebody"/>
              <w:jc w:val="center"/>
              <w:rPr>
                <w:szCs w:val="20"/>
                <w:highlight w:val="yellow"/>
              </w:rPr>
            </w:pPr>
          </w:p>
        </w:tc>
      </w:tr>
      <w:tr w:rsidR="00C45D27" w:rsidRPr="00A30A01" w14:paraId="5E214637" w14:textId="77777777" w:rsidTr="004F276E">
        <w:tc>
          <w:tcPr>
            <w:tcW w:w="6803" w:type="dxa"/>
          </w:tcPr>
          <w:p w14:paraId="28C4D948" w14:textId="5384DE76" w:rsidR="00C45D27" w:rsidRPr="00124291" w:rsidRDefault="00C45D27"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ptn_phi_resid_sign</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22D072BE" w14:textId="2B574650" w:rsidR="00C45D27" w:rsidRPr="00A30A01" w:rsidRDefault="00C45D27" w:rsidP="00AF691A">
            <w:pPr>
              <w:pStyle w:val="G-PCCTablebody"/>
              <w:jc w:val="center"/>
              <w:rPr>
                <w:szCs w:val="20"/>
              </w:rPr>
            </w:pPr>
            <w:r w:rsidRPr="00A30A01">
              <w:rPr>
                <w:szCs w:val="20"/>
              </w:rPr>
              <w:t>ae(v)</w:t>
            </w:r>
          </w:p>
        </w:tc>
        <w:tc>
          <w:tcPr>
            <w:tcW w:w="1417" w:type="dxa"/>
          </w:tcPr>
          <w:p w14:paraId="31CE9B1C" w14:textId="63E07539" w:rsidR="00C45D27"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2166C9" w:rsidRPr="00A30A01" w14:paraId="5D614B34" w14:textId="77777777" w:rsidTr="004F276E">
        <w:tc>
          <w:tcPr>
            <w:tcW w:w="6803" w:type="dxa"/>
          </w:tcPr>
          <w:p w14:paraId="32CFC812" w14:textId="1B0592D7" w:rsidR="002166C9" w:rsidRPr="00124291" w:rsidRDefault="002166C9"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ptn_phi_resid_abs_gt1</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683B3234" w14:textId="0E756BA7" w:rsidR="002166C9" w:rsidRPr="00A30A01" w:rsidRDefault="002166C9" w:rsidP="00AF691A">
            <w:pPr>
              <w:pStyle w:val="G-PCCTablebody"/>
              <w:jc w:val="center"/>
              <w:rPr>
                <w:szCs w:val="20"/>
              </w:rPr>
            </w:pPr>
            <w:r w:rsidRPr="00A30A01">
              <w:rPr>
                <w:szCs w:val="20"/>
              </w:rPr>
              <w:t>ae(v)</w:t>
            </w:r>
          </w:p>
        </w:tc>
        <w:tc>
          <w:tcPr>
            <w:tcW w:w="1417" w:type="dxa"/>
          </w:tcPr>
          <w:p w14:paraId="4201E2A9" w14:textId="2C9CE42A" w:rsidR="002166C9"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2166C9" w:rsidRPr="00A30A01" w14:paraId="3D1EB057" w14:textId="77777777" w:rsidTr="004F276E">
        <w:tc>
          <w:tcPr>
            <w:tcW w:w="6803" w:type="dxa"/>
          </w:tcPr>
          <w:p w14:paraId="2FF0BD3F" w14:textId="77777777" w:rsidR="002166C9" w:rsidRPr="00A30A01" w:rsidRDefault="002166C9" w:rsidP="002166C9">
            <w:pPr>
              <w:pStyle w:val="G-PCCTablebodyKWN"/>
              <w:rPr>
                <w:rStyle w:val="Codeinline"/>
                <w:sz w:val="20"/>
                <w:szCs w:val="20"/>
              </w:rPr>
            </w:pPr>
            <w:r w:rsidRPr="00124291">
              <w:rPr>
                <w:rStyle w:val="Codeinline"/>
                <w:color w:val="000000" w:themeColor="text1"/>
                <w:szCs w:val="18"/>
              </w:rPr>
              <w:t>            </w:t>
            </w:r>
            <w:r w:rsidRPr="00A30A01">
              <w:rPr>
                <w:rStyle w:val="Funcinline"/>
                <w:szCs w:val="20"/>
              </w:rPr>
              <w:t>if</w:t>
            </w:r>
            <w:r w:rsidRPr="00A30A01">
              <w:rPr>
                <w:rStyle w:val="Exprinline"/>
                <w:szCs w:val="20"/>
              </w:rPr>
              <w:t>(</w:t>
            </w:r>
            <w:r w:rsidRPr="00A30A01">
              <w:rPr>
                <w:rStyle w:val="Synvarinline"/>
                <w:szCs w:val="20"/>
              </w:rPr>
              <w:t>ptn_phi_resid_abs_gt1</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4198E03F" w14:textId="77777777" w:rsidR="002166C9" w:rsidRPr="00A30A01" w:rsidRDefault="002166C9" w:rsidP="002166C9">
            <w:pPr>
              <w:pStyle w:val="G-PCCTablebody"/>
              <w:jc w:val="center"/>
              <w:rPr>
                <w:szCs w:val="20"/>
              </w:rPr>
            </w:pPr>
          </w:p>
        </w:tc>
        <w:tc>
          <w:tcPr>
            <w:tcW w:w="1417" w:type="dxa"/>
          </w:tcPr>
          <w:p w14:paraId="20DF99DE" w14:textId="77777777" w:rsidR="002166C9" w:rsidRPr="00124291" w:rsidRDefault="002166C9" w:rsidP="002166C9">
            <w:pPr>
              <w:pStyle w:val="G-PCCTablebody"/>
              <w:jc w:val="center"/>
              <w:rPr>
                <w:szCs w:val="20"/>
                <w:highlight w:val="yellow"/>
              </w:rPr>
            </w:pPr>
          </w:p>
        </w:tc>
      </w:tr>
      <w:tr w:rsidR="00E240A5" w:rsidRPr="00A30A01" w14:paraId="6E8FFC2F" w14:textId="77777777" w:rsidTr="004F276E">
        <w:tc>
          <w:tcPr>
            <w:tcW w:w="6803" w:type="dxa"/>
          </w:tcPr>
          <w:p w14:paraId="0B85649F" w14:textId="67CD81E2" w:rsidR="00E240A5" w:rsidRPr="00124291" w:rsidRDefault="00E240A5" w:rsidP="00AF691A">
            <w:pPr>
              <w:pStyle w:val="G-PCCTablebody"/>
              <w:rPr>
                <w:rStyle w:val="Codeinline"/>
                <w:color w:val="000000" w:themeColor="text1"/>
                <w:szCs w:val="18"/>
              </w:rPr>
            </w:pPr>
            <w:r w:rsidRPr="00124291">
              <w:rPr>
                <w:rStyle w:val="Codeinline"/>
                <w:color w:val="000000" w:themeColor="text1"/>
                <w:szCs w:val="18"/>
              </w:rPr>
              <w:t>               </w:t>
            </w:r>
            <w:r w:rsidRPr="00A30A01">
              <w:rPr>
                <w:rStyle w:val="Synvarinline"/>
                <w:b/>
                <w:bCs/>
                <w:szCs w:val="20"/>
              </w:rPr>
              <w:t>ptn_phi_resid_abs_rem</w:t>
            </w:r>
            <w:r w:rsidRPr="00A30A01">
              <w:rPr>
                <w:rStyle w:val="Exprinline"/>
                <w:szCs w:val="20"/>
              </w:rPr>
              <w:t>[ </w:t>
            </w:r>
            <w:r w:rsidRPr="00A30A01">
              <w:rPr>
                <w:rStyle w:val="VarNinline"/>
                <w:szCs w:val="20"/>
              </w:rPr>
              <w:t>nodeIdx</w:t>
            </w:r>
            <w:r w:rsidRPr="00A30A01">
              <w:rPr>
                <w:rStyle w:val="Exprinline"/>
                <w:szCs w:val="20"/>
              </w:rPr>
              <w:t> ]</w:t>
            </w:r>
          </w:p>
        </w:tc>
        <w:tc>
          <w:tcPr>
            <w:tcW w:w="1417" w:type="dxa"/>
          </w:tcPr>
          <w:p w14:paraId="1771F192" w14:textId="51FCB0D0" w:rsidR="00E240A5" w:rsidRPr="00A30A01" w:rsidRDefault="00E240A5" w:rsidP="00AF691A">
            <w:pPr>
              <w:pStyle w:val="G-PCCTablebody"/>
              <w:jc w:val="center"/>
              <w:rPr>
                <w:szCs w:val="20"/>
              </w:rPr>
            </w:pPr>
            <w:r w:rsidRPr="00A30A01">
              <w:rPr>
                <w:szCs w:val="20"/>
              </w:rPr>
              <w:t>ae(v)</w:t>
            </w:r>
          </w:p>
        </w:tc>
        <w:tc>
          <w:tcPr>
            <w:tcW w:w="1417" w:type="dxa"/>
          </w:tcPr>
          <w:p w14:paraId="094D1E4C" w14:textId="37E824AD" w:rsidR="00E240A5" w:rsidRPr="00124291" w:rsidRDefault="006637A4" w:rsidP="00AF691A">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50026A87" w14:textId="77777777" w:rsidTr="004F276E">
        <w:tc>
          <w:tcPr>
            <w:tcW w:w="6803" w:type="dxa"/>
          </w:tcPr>
          <w:p w14:paraId="59C6F1A8" w14:textId="77777777" w:rsidR="00E240A5" w:rsidRPr="00AF691A" w:rsidRDefault="00E240A5" w:rsidP="00AF691A">
            <w:pPr>
              <w:pStyle w:val="G-PCCTablebody"/>
              <w:rPr>
                <w:rStyle w:val="Exprinline"/>
              </w:rPr>
            </w:pPr>
            <w:r w:rsidRPr="00124291">
              <w:rPr>
                <w:rStyle w:val="Codeinline"/>
                <w:color w:val="000000" w:themeColor="text1"/>
                <w:szCs w:val="18"/>
              </w:rPr>
              <w:t>         </w:t>
            </w:r>
            <w:r w:rsidRPr="00E240A5">
              <w:rPr>
                <w:rStyle w:val="Exprinline"/>
              </w:rPr>
              <w:t>}</w:t>
            </w:r>
          </w:p>
        </w:tc>
        <w:tc>
          <w:tcPr>
            <w:tcW w:w="1417" w:type="dxa"/>
          </w:tcPr>
          <w:p w14:paraId="403198F7" w14:textId="77777777" w:rsidR="00E240A5" w:rsidRPr="00A30A01" w:rsidRDefault="00E240A5" w:rsidP="00E240A5">
            <w:pPr>
              <w:pStyle w:val="G-PCCTablebody"/>
              <w:jc w:val="center"/>
              <w:rPr>
                <w:szCs w:val="20"/>
              </w:rPr>
            </w:pPr>
          </w:p>
        </w:tc>
        <w:tc>
          <w:tcPr>
            <w:tcW w:w="1417" w:type="dxa"/>
          </w:tcPr>
          <w:p w14:paraId="49C61AE4" w14:textId="77777777" w:rsidR="00E240A5" w:rsidRPr="00124291" w:rsidRDefault="00E240A5" w:rsidP="00E240A5">
            <w:pPr>
              <w:pStyle w:val="G-PCCTablebody"/>
              <w:jc w:val="center"/>
              <w:rPr>
                <w:szCs w:val="20"/>
                <w:highlight w:val="yellow"/>
              </w:rPr>
            </w:pPr>
          </w:p>
        </w:tc>
      </w:tr>
      <w:tr w:rsidR="00E240A5" w:rsidRPr="00A30A01" w14:paraId="712DB386" w14:textId="77777777" w:rsidTr="004F276E">
        <w:tc>
          <w:tcPr>
            <w:tcW w:w="6803" w:type="dxa"/>
          </w:tcPr>
          <w:p w14:paraId="07BDA4BF" w14:textId="77777777" w:rsidR="00E240A5" w:rsidRPr="00AF691A" w:rsidRDefault="00E240A5" w:rsidP="00AF691A">
            <w:pPr>
              <w:pStyle w:val="G-PCCTablebody"/>
              <w:rPr>
                <w:rStyle w:val="Exprinline"/>
              </w:rPr>
            </w:pPr>
            <w:r w:rsidRPr="00124291">
              <w:rPr>
                <w:rStyle w:val="Codeinline"/>
                <w:color w:val="000000" w:themeColor="text1"/>
                <w:szCs w:val="18"/>
              </w:rPr>
              <w:t>      </w:t>
            </w:r>
            <w:r w:rsidRPr="00E240A5">
              <w:rPr>
                <w:rStyle w:val="Exprinline"/>
              </w:rPr>
              <w:t>}</w:t>
            </w:r>
          </w:p>
        </w:tc>
        <w:tc>
          <w:tcPr>
            <w:tcW w:w="1417" w:type="dxa"/>
          </w:tcPr>
          <w:p w14:paraId="1165F5DA" w14:textId="77777777" w:rsidR="00E240A5" w:rsidRPr="00A30A01" w:rsidRDefault="00E240A5" w:rsidP="00E240A5">
            <w:pPr>
              <w:pStyle w:val="G-PCCTablebody"/>
              <w:jc w:val="center"/>
              <w:rPr>
                <w:szCs w:val="20"/>
              </w:rPr>
            </w:pPr>
          </w:p>
        </w:tc>
        <w:tc>
          <w:tcPr>
            <w:tcW w:w="1417" w:type="dxa"/>
          </w:tcPr>
          <w:p w14:paraId="0F956418" w14:textId="77777777" w:rsidR="00E240A5" w:rsidRPr="00124291" w:rsidRDefault="00E240A5" w:rsidP="00E240A5">
            <w:pPr>
              <w:pStyle w:val="G-PCCTablebody"/>
              <w:jc w:val="center"/>
              <w:rPr>
                <w:szCs w:val="20"/>
                <w:highlight w:val="yellow"/>
              </w:rPr>
            </w:pPr>
          </w:p>
        </w:tc>
      </w:tr>
      <w:tr w:rsidR="00E240A5" w:rsidRPr="00A30A01" w14:paraId="5F614E37" w14:textId="77777777" w:rsidTr="004F276E">
        <w:tc>
          <w:tcPr>
            <w:tcW w:w="6803" w:type="dxa"/>
          </w:tcPr>
          <w:p w14:paraId="014D0E79" w14:textId="77777777" w:rsidR="00E240A5" w:rsidRPr="00A30A01" w:rsidRDefault="00E240A5" w:rsidP="00E240A5">
            <w:pPr>
              <w:pStyle w:val="G-PCCTablebodyKWN"/>
              <w:rPr>
                <w:szCs w:val="20"/>
                <w:lang w:eastAsia="ko-KR"/>
              </w:rPr>
            </w:pPr>
            <w:r w:rsidRPr="00124291">
              <w:rPr>
                <w:rStyle w:val="Codeinline"/>
                <w:color w:val="000000" w:themeColor="text1"/>
                <w:szCs w:val="18"/>
              </w:rPr>
              <w:t>      </w:t>
            </w:r>
            <w:r>
              <w:rPr>
                <w:rStyle w:val="Funcinline"/>
              </w:rPr>
              <w:t>e</w:t>
            </w:r>
            <w:r w:rsidRPr="00A30A01">
              <w:rPr>
                <w:rStyle w:val="Funcinline"/>
                <w:szCs w:val="20"/>
              </w:rPr>
              <w:t>lse</w:t>
            </w:r>
            <w:r w:rsidRPr="00124291">
              <w:rPr>
                <w:rStyle w:val="Funcinline"/>
                <w:color w:val="000000" w:themeColor="text1"/>
                <w:sz w:val="18"/>
                <w:szCs w:val="18"/>
              </w:rPr>
              <w:t> </w:t>
            </w:r>
            <w:r w:rsidRPr="00A30A01">
              <w:rPr>
                <w:rStyle w:val="Funcinline"/>
                <w:szCs w:val="20"/>
              </w:rPr>
              <w:t>if</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&lt;</w:t>
            </w:r>
            <w:r w:rsidRPr="00124291">
              <w:rPr>
                <w:rStyle w:val="Exprinline"/>
                <w:color w:val="000000" w:themeColor="text1"/>
                <w:sz w:val="18"/>
                <w:szCs w:val="18"/>
              </w:rPr>
              <w:t> </w:t>
            </w:r>
            <w:r w:rsidRPr="00A30A01">
              <w:rPr>
                <w:rStyle w:val="Exprinline"/>
                <w:szCs w:val="20"/>
              </w:rPr>
              <w:t>2</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w:t>
            </w:r>
            <w:r w:rsidRPr="00A30A01">
              <w:rPr>
                <w:rStyle w:val="Synvarinline"/>
                <w:szCs w:val="20"/>
              </w:rPr>
              <w:t>geom_angular_enabled</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Synvarinline"/>
                <w:szCs w:val="20"/>
              </w:rPr>
              <w:t>num_beams_minus1</w:t>
            </w:r>
            <w:r w:rsidRPr="00A30A01">
              <w:rPr>
                <w:rStyle w:val="Exprinline"/>
                <w:szCs w:val="20"/>
              </w:rPr>
              <w:t> )</w:t>
            </w:r>
            <w:r w:rsidRPr="00124291">
              <w:rPr>
                <w:rStyle w:val="Exprinline"/>
                <w:color w:val="000000" w:themeColor="text1"/>
                <w:sz w:val="18"/>
                <w:szCs w:val="18"/>
              </w:rPr>
              <w:t> </w:t>
            </w:r>
            <w:r w:rsidRPr="00A30A01">
              <w:rPr>
                <w:rStyle w:val="Exprinline"/>
                <w:szCs w:val="20"/>
              </w:rPr>
              <w:t>{</w:t>
            </w:r>
          </w:p>
        </w:tc>
        <w:tc>
          <w:tcPr>
            <w:tcW w:w="1417" w:type="dxa"/>
          </w:tcPr>
          <w:p w14:paraId="0430F5ED" w14:textId="77777777" w:rsidR="00E240A5" w:rsidRPr="00A30A01" w:rsidRDefault="00E240A5" w:rsidP="00E240A5">
            <w:pPr>
              <w:pStyle w:val="G-PCCTablebody"/>
              <w:jc w:val="center"/>
              <w:rPr>
                <w:szCs w:val="20"/>
              </w:rPr>
            </w:pPr>
          </w:p>
        </w:tc>
        <w:tc>
          <w:tcPr>
            <w:tcW w:w="1417" w:type="dxa"/>
          </w:tcPr>
          <w:p w14:paraId="655740E4" w14:textId="77777777" w:rsidR="00E240A5" w:rsidRPr="00124291" w:rsidRDefault="00E240A5" w:rsidP="00E240A5">
            <w:pPr>
              <w:pStyle w:val="G-PCCTablebody"/>
              <w:jc w:val="center"/>
              <w:rPr>
                <w:szCs w:val="20"/>
                <w:highlight w:val="yellow"/>
              </w:rPr>
            </w:pPr>
          </w:p>
        </w:tc>
      </w:tr>
      <w:tr w:rsidR="00E240A5" w:rsidRPr="00A30A01" w14:paraId="39F73A74" w14:textId="77777777" w:rsidTr="004F276E">
        <w:tc>
          <w:tcPr>
            <w:tcW w:w="6803" w:type="dxa"/>
          </w:tcPr>
          <w:p w14:paraId="33027756" w14:textId="77777777" w:rsidR="00E240A5" w:rsidRPr="00A30A01" w:rsidRDefault="00E240A5" w:rsidP="00E240A5">
            <w:pPr>
              <w:pStyle w:val="G-PCCTablebody"/>
              <w:rPr>
                <w:szCs w:val="20"/>
              </w:rPr>
            </w:pPr>
            <w:r w:rsidRPr="00124291">
              <w:rPr>
                <w:rStyle w:val="Codeinline"/>
                <w:color w:val="000000" w:themeColor="text1"/>
                <w:szCs w:val="18"/>
              </w:rPr>
              <w:t>         </w:t>
            </w:r>
            <w:r w:rsidRPr="00A30A01">
              <w:rPr>
                <w:rStyle w:val="Synboldinline"/>
                <w:szCs w:val="20"/>
              </w:rPr>
              <w:t>ptn_resid_abs_gt0</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00A8F28A" w14:textId="77777777" w:rsidR="00E240A5" w:rsidRPr="00A30A01" w:rsidRDefault="00E240A5" w:rsidP="00E240A5">
            <w:pPr>
              <w:pStyle w:val="G-PCCTablebody"/>
              <w:jc w:val="center"/>
              <w:rPr>
                <w:szCs w:val="20"/>
              </w:rPr>
            </w:pPr>
            <w:r w:rsidRPr="00A30A01">
              <w:rPr>
                <w:szCs w:val="20"/>
              </w:rPr>
              <w:t>ae(v)</w:t>
            </w:r>
          </w:p>
        </w:tc>
        <w:tc>
          <w:tcPr>
            <w:tcW w:w="1417" w:type="dxa"/>
          </w:tcPr>
          <w:p w14:paraId="6C6D58DE" w14:textId="37C78EC6"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1002564C" w14:textId="77777777" w:rsidTr="004F276E">
        <w:tc>
          <w:tcPr>
            <w:tcW w:w="6803" w:type="dxa"/>
          </w:tcPr>
          <w:p w14:paraId="5C8A589E" w14:textId="77777777" w:rsidR="00E240A5" w:rsidRPr="00A30A01" w:rsidRDefault="00E240A5" w:rsidP="00E240A5">
            <w:pPr>
              <w:pStyle w:val="G-PCCTablebodyKWN"/>
              <w:rPr>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ptn_resid_abs_gt0</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 ] )</w:t>
            </w:r>
            <w:r w:rsidRPr="00124291">
              <w:rPr>
                <w:rStyle w:val="Exprinline"/>
                <w:color w:val="000000" w:themeColor="text1"/>
                <w:sz w:val="18"/>
                <w:szCs w:val="18"/>
              </w:rPr>
              <w:t> </w:t>
            </w:r>
            <w:r w:rsidRPr="00A30A01">
              <w:rPr>
                <w:rStyle w:val="Exprinline"/>
                <w:szCs w:val="20"/>
              </w:rPr>
              <w:t>{</w:t>
            </w:r>
          </w:p>
        </w:tc>
        <w:tc>
          <w:tcPr>
            <w:tcW w:w="1417" w:type="dxa"/>
          </w:tcPr>
          <w:p w14:paraId="4276957E" w14:textId="77777777" w:rsidR="00E240A5" w:rsidRPr="00A30A01" w:rsidRDefault="00E240A5" w:rsidP="00E240A5">
            <w:pPr>
              <w:pStyle w:val="G-PCCTablebody"/>
              <w:jc w:val="center"/>
              <w:rPr>
                <w:szCs w:val="20"/>
              </w:rPr>
            </w:pPr>
          </w:p>
        </w:tc>
        <w:tc>
          <w:tcPr>
            <w:tcW w:w="1417" w:type="dxa"/>
          </w:tcPr>
          <w:p w14:paraId="5A51D26C" w14:textId="77777777" w:rsidR="00E240A5" w:rsidRPr="00124291" w:rsidRDefault="00E240A5" w:rsidP="00E240A5">
            <w:pPr>
              <w:pStyle w:val="G-PCCTablebody"/>
              <w:jc w:val="center"/>
              <w:rPr>
                <w:szCs w:val="20"/>
                <w:highlight w:val="yellow"/>
              </w:rPr>
            </w:pPr>
          </w:p>
        </w:tc>
      </w:tr>
      <w:tr w:rsidR="00E240A5" w:rsidRPr="00A30A01" w14:paraId="728AF326" w14:textId="77777777" w:rsidTr="004F276E">
        <w:tc>
          <w:tcPr>
            <w:tcW w:w="6803" w:type="dxa"/>
          </w:tcPr>
          <w:p w14:paraId="44B56C03" w14:textId="77777777" w:rsidR="00E240A5" w:rsidRPr="00A30A01" w:rsidRDefault="00E240A5" w:rsidP="00E240A5">
            <w:pPr>
              <w:pStyle w:val="G-PCCTablebody"/>
              <w:rPr>
                <w:b/>
                <w:bCs/>
                <w:szCs w:val="20"/>
              </w:rPr>
            </w:pPr>
            <w:r w:rsidRPr="00124291">
              <w:rPr>
                <w:rStyle w:val="Codeinline"/>
                <w:color w:val="000000" w:themeColor="text1"/>
                <w:szCs w:val="18"/>
              </w:rPr>
              <w:t>            </w:t>
            </w:r>
            <w:r w:rsidRPr="00A30A01">
              <w:rPr>
                <w:rStyle w:val="Synboldinline"/>
                <w:szCs w:val="20"/>
              </w:rPr>
              <w:t>ptn_resid_abs_log2</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7EFD9716" w14:textId="77777777" w:rsidR="00E240A5" w:rsidRPr="00A30A01" w:rsidRDefault="00E240A5" w:rsidP="00E240A5">
            <w:pPr>
              <w:pStyle w:val="G-PCCTablebody"/>
              <w:jc w:val="center"/>
              <w:rPr>
                <w:szCs w:val="20"/>
              </w:rPr>
            </w:pPr>
            <w:r w:rsidRPr="00A30A01">
              <w:rPr>
                <w:szCs w:val="20"/>
              </w:rPr>
              <w:t>ae(v)</w:t>
            </w:r>
          </w:p>
        </w:tc>
        <w:tc>
          <w:tcPr>
            <w:tcW w:w="1417" w:type="dxa"/>
          </w:tcPr>
          <w:p w14:paraId="619A2BB0" w14:textId="7DBD0F8D"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1EFC4FD5" w14:textId="77777777" w:rsidTr="004F276E">
        <w:tc>
          <w:tcPr>
            <w:tcW w:w="6803" w:type="dxa"/>
          </w:tcPr>
          <w:p w14:paraId="579EEE71" w14:textId="77777777" w:rsidR="00E240A5" w:rsidRPr="00A30A01" w:rsidRDefault="00E240A5" w:rsidP="00E240A5">
            <w:pPr>
              <w:pStyle w:val="G-PCCTablebody"/>
              <w:rPr>
                <w:b/>
                <w:bCs/>
                <w:szCs w:val="20"/>
              </w:rPr>
            </w:pPr>
            <w:r w:rsidRPr="00124291">
              <w:rPr>
                <w:rStyle w:val="Codeinline"/>
                <w:color w:val="000000" w:themeColor="text1"/>
                <w:szCs w:val="18"/>
              </w:rPr>
              <w:lastRenderedPageBreak/>
              <w:t>            </w:t>
            </w:r>
            <w:r w:rsidRPr="00A30A01">
              <w:rPr>
                <w:rStyle w:val="Synboldinline"/>
                <w:szCs w:val="20"/>
              </w:rPr>
              <w:t>ptn_resid_abs_rem</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072E45C9" w14:textId="77777777" w:rsidR="00E240A5" w:rsidRPr="00A30A01" w:rsidRDefault="00E240A5" w:rsidP="00E240A5">
            <w:pPr>
              <w:pStyle w:val="G-PCCTablebody"/>
              <w:jc w:val="center"/>
              <w:rPr>
                <w:szCs w:val="20"/>
              </w:rPr>
            </w:pPr>
            <w:r w:rsidRPr="00A30A01">
              <w:rPr>
                <w:szCs w:val="20"/>
              </w:rPr>
              <w:t>ae(v)</w:t>
            </w:r>
          </w:p>
        </w:tc>
        <w:tc>
          <w:tcPr>
            <w:tcW w:w="1417" w:type="dxa"/>
          </w:tcPr>
          <w:p w14:paraId="1537F69B" w14:textId="590A9B51"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0A597ABA" w14:textId="77777777" w:rsidTr="004F276E">
        <w:tc>
          <w:tcPr>
            <w:tcW w:w="6803" w:type="dxa"/>
          </w:tcPr>
          <w:p w14:paraId="508F68B5" w14:textId="77777777" w:rsidR="00E240A5" w:rsidRPr="00A30A01" w:rsidRDefault="00E240A5" w:rsidP="00E240A5">
            <w:pPr>
              <w:pStyle w:val="G-PCCTablebodyKWN"/>
              <w:rPr>
                <w:rFonts w:eastAsia="Malgun Gothic"/>
                <w:szCs w:val="20"/>
                <w:lang w:val="en-US" w:eastAsia="ko-KR"/>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Synvarinline"/>
                <w:szCs w:val="20"/>
              </w:rPr>
              <w:t>ptn_pred_mode</w:t>
            </w:r>
            <w:r w:rsidRPr="00A30A01">
              <w:rPr>
                <w:rStyle w:val="Exprinline"/>
                <w:szCs w:val="20"/>
              </w:rPr>
              <w:t>[ </w:t>
            </w:r>
            <w:r w:rsidRPr="00A30A01">
              <w:rPr>
                <w:rStyle w:val="VarNinline"/>
                <w:szCs w:val="20"/>
              </w:rPr>
              <w:t>nodeIdx</w:t>
            </w:r>
            <w:r w:rsidRPr="00A30A01">
              <w:rPr>
                <w:rStyle w:val="Exprinline"/>
                <w:szCs w:val="20"/>
              </w:rPr>
              <w:t> ] )</w:t>
            </w:r>
          </w:p>
        </w:tc>
        <w:tc>
          <w:tcPr>
            <w:tcW w:w="1417" w:type="dxa"/>
          </w:tcPr>
          <w:p w14:paraId="28B0C8CA" w14:textId="77777777" w:rsidR="00E240A5" w:rsidRPr="00A30A01" w:rsidRDefault="00E240A5" w:rsidP="00E240A5">
            <w:pPr>
              <w:pStyle w:val="G-PCCTablebody"/>
              <w:jc w:val="center"/>
              <w:rPr>
                <w:szCs w:val="20"/>
              </w:rPr>
            </w:pPr>
          </w:p>
        </w:tc>
        <w:tc>
          <w:tcPr>
            <w:tcW w:w="1417" w:type="dxa"/>
          </w:tcPr>
          <w:p w14:paraId="2113A97A" w14:textId="77777777" w:rsidR="00E240A5" w:rsidRPr="00124291" w:rsidRDefault="00E240A5" w:rsidP="00E240A5">
            <w:pPr>
              <w:pStyle w:val="G-PCCTablebody"/>
              <w:jc w:val="center"/>
              <w:rPr>
                <w:szCs w:val="20"/>
                <w:highlight w:val="yellow"/>
              </w:rPr>
            </w:pPr>
          </w:p>
        </w:tc>
      </w:tr>
      <w:tr w:rsidR="00E240A5" w:rsidRPr="00A30A01" w14:paraId="1E217EEB" w14:textId="77777777" w:rsidTr="004F276E">
        <w:tc>
          <w:tcPr>
            <w:tcW w:w="6803" w:type="dxa"/>
          </w:tcPr>
          <w:p w14:paraId="25C5D709" w14:textId="77777777" w:rsidR="00E240A5" w:rsidRPr="00A30A01" w:rsidRDefault="00E240A5" w:rsidP="00E240A5">
            <w:pPr>
              <w:pStyle w:val="G-PCCTablebody"/>
              <w:rPr>
                <w:b/>
                <w:bCs/>
                <w:szCs w:val="20"/>
              </w:rPr>
            </w:pPr>
            <w:r w:rsidRPr="00124291">
              <w:rPr>
                <w:rStyle w:val="Codeinline"/>
                <w:color w:val="000000" w:themeColor="text1"/>
                <w:szCs w:val="18"/>
              </w:rPr>
              <w:t>               </w:t>
            </w:r>
            <w:r w:rsidRPr="00A30A01">
              <w:rPr>
                <w:rStyle w:val="Synboldinline"/>
                <w:szCs w:val="20"/>
              </w:rPr>
              <w:t>ptn_resid_sign</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31D74737" w14:textId="77777777" w:rsidR="00E240A5" w:rsidRPr="00A30A01" w:rsidRDefault="00E240A5" w:rsidP="00E240A5">
            <w:pPr>
              <w:pStyle w:val="G-PCCTablebody"/>
              <w:jc w:val="center"/>
              <w:rPr>
                <w:szCs w:val="20"/>
              </w:rPr>
            </w:pPr>
            <w:r w:rsidRPr="00A30A01">
              <w:rPr>
                <w:szCs w:val="20"/>
              </w:rPr>
              <w:t>ae(v)</w:t>
            </w:r>
          </w:p>
        </w:tc>
        <w:tc>
          <w:tcPr>
            <w:tcW w:w="1417" w:type="dxa"/>
          </w:tcPr>
          <w:p w14:paraId="2AD3E5BE" w14:textId="06F55F73"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22675AC6" w14:textId="77777777" w:rsidTr="004F276E">
        <w:tc>
          <w:tcPr>
            <w:tcW w:w="6803" w:type="dxa"/>
          </w:tcPr>
          <w:p w14:paraId="060ECF7F" w14:textId="77777777" w:rsidR="00E240A5" w:rsidRPr="00A30A01" w:rsidRDefault="00E240A5" w:rsidP="00E240A5">
            <w:pPr>
              <w:pStyle w:val="G-PCCTablebody"/>
              <w:rPr>
                <w:rStyle w:val="Exprinline"/>
                <w:szCs w:val="20"/>
              </w:rPr>
            </w:pPr>
            <w:r w:rsidRPr="00124291">
              <w:rPr>
                <w:rStyle w:val="Codeinline"/>
                <w:color w:val="000000" w:themeColor="text1"/>
                <w:szCs w:val="18"/>
              </w:rPr>
              <w:t>         </w:t>
            </w:r>
            <w:r w:rsidRPr="00A30A01">
              <w:rPr>
                <w:rStyle w:val="Exprinline"/>
                <w:szCs w:val="20"/>
              </w:rPr>
              <w:t>}</w:t>
            </w:r>
          </w:p>
        </w:tc>
        <w:tc>
          <w:tcPr>
            <w:tcW w:w="1417" w:type="dxa"/>
          </w:tcPr>
          <w:p w14:paraId="013AF19D" w14:textId="77777777" w:rsidR="00E240A5" w:rsidRPr="00A30A01" w:rsidRDefault="00E240A5" w:rsidP="00E240A5">
            <w:pPr>
              <w:pStyle w:val="G-PCCTablebody"/>
              <w:jc w:val="center"/>
              <w:rPr>
                <w:szCs w:val="20"/>
              </w:rPr>
            </w:pPr>
          </w:p>
        </w:tc>
        <w:tc>
          <w:tcPr>
            <w:tcW w:w="1417" w:type="dxa"/>
          </w:tcPr>
          <w:p w14:paraId="4D53C989" w14:textId="77777777" w:rsidR="00E240A5" w:rsidRPr="00124291" w:rsidRDefault="00E240A5" w:rsidP="00E240A5">
            <w:pPr>
              <w:pStyle w:val="G-PCCTablebody"/>
              <w:jc w:val="center"/>
              <w:rPr>
                <w:szCs w:val="20"/>
                <w:highlight w:val="yellow"/>
              </w:rPr>
            </w:pPr>
          </w:p>
        </w:tc>
      </w:tr>
      <w:tr w:rsidR="00E240A5" w:rsidRPr="00A30A01" w14:paraId="73DEDAC7" w14:textId="77777777" w:rsidTr="004F276E">
        <w:tc>
          <w:tcPr>
            <w:tcW w:w="6803" w:type="dxa"/>
          </w:tcPr>
          <w:p w14:paraId="7212203D" w14:textId="77777777" w:rsidR="00E240A5" w:rsidRPr="00A30A01" w:rsidRDefault="00E240A5" w:rsidP="00E240A5">
            <w:pPr>
              <w:pStyle w:val="G-PCCTablebody"/>
              <w:rPr>
                <w:rStyle w:val="Exprinline"/>
                <w:szCs w:val="20"/>
              </w:rPr>
            </w:pPr>
            <w:r w:rsidRPr="00124291">
              <w:rPr>
                <w:rStyle w:val="Codeinline"/>
                <w:color w:val="000000" w:themeColor="text1"/>
                <w:szCs w:val="18"/>
              </w:rPr>
              <w:t>      </w:t>
            </w:r>
            <w:r w:rsidRPr="00A30A01">
              <w:rPr>
                <w:rStyle w:val="Exprinline"/>
                <w:szCs w:val="20"/>
              </w:rPr>
              <w:t>}</w:t>
            </w:r>
          </w:p>
        </w:tc>
        <w:tc>
          <w:tcPr>
            <w:tcW w:w="1417" w:type="dxa"/>
          </w:tcPr>
          <w:p w14:paraId="3C6BBAD9" w14:textId="77777777" w:rsidR="00E240A5" w:rsidRPr="00A30A01" w:rsidRDefault="00E240A5" w:rsidP="00E240A5">
            <w:pPr>
              <w:pStyle w:val="G-PCCTablebody"/>
              <w:jc w:val="center"/>
              <w:rPr>
                <w:szCs w:val="20"/>
              </w:rPr>
            </w:pPr>
          </w:p>
        </w:tc>
        <w:tc>
          <w:tcPr>
            <w:tcW w:w="1417" w:type="dxa"/>
          </w:tcPr>
          <w:p w14:paraId="0BEBE5E3" w14:textId="77777777" w:rsidR="00E240A5" w:rsidRPr="00124291" w:rsidRDefault="00E240A5" w:rsidP="00E240A5">
            <w:pPr>
              <w:pStyle w:val="G-PCCTablebody"/>
              <w:jc w:val="center"/>
              <w:rPr>
                <w:szCs w:val="20"/>
                <w:highlight w:val="yellow"/>
              </w:rPr>
            </w:pPr>
          </w:p>
        </w:tc>
      </w:tr>
      <w:tr w:rsidR="00E240A5" w:rsidRPr="00A30A01" w14:paraId="2130DB9B" w14:textId="77777777" w:rsidTr="004F276E">
        <w:tc>
          <w:tcPr>
            <w:tcW w:w="6803" w:type="dxa"/>
          </w:tcPr>
          <w:p w14:paraId="477BEFAA" w14:textId="77777777" w:rsidR="00E240A5" w:rsidRPr="00A30A01" w:rsidRDefault="00E240A5" w:rsidP="00E240A5">
            <w:pPr>
              <w:pStyle w:val="G-PCCTablebody"/>
              <w:rPr>
                <w:rStyle w:val="Exprinline"/>
                <w:szCs w:val="20"/>
              </w:rPr>
            </w:pPr>
            <w:r w:rsidRPr="00124291">
              <w:rPr>
                <w:rStyle w:val="Codeinline"/>
                <w:color w:val="000000" w:themeColor="text1"/>
                <w:szCs w:val="18"/>
              </w:rPr>
              <w:t>   </w:t>
            </w:r>
            <w:r w:rsidRPr="00A30A01">
              <w:rPr>
                <w:rStyle w:val="Exprinline"/>
                <w:szCs w:val="20"/>
              </w:rPr>
              <w:t>}</w:t>
            </w:r>
          </w:p>
        </w:tc>
        <w:tc>
          <w:tcPr>
            <w:tcW w:w="1417" w:type="dxa"/>
          </w:tcPr>
          <w:p w14:paraId="78A631D5" w14:textId="77777777" w:rsidR="00E240A5" w:rsidRPr="00A30A01" w:rsidRDefault="00E240A5" w:rsidP="00E240A5">
            <w:pPr>
              <w:pStyle w:val="G-PCCTablebody"/>
              <w:jc w:val="center"/>
              <w:rPr>
                <w:szCs w:val="20"/>
              </w:rPr>
            </w:pPr>
          </w:p>
        </w:tc>
        <w:tc>
          <w:tcPr>
            <w:tcW w:w="1417" w:type="dxa"/>
          </w:tcPr>
          <w:p w14:paraId="1AD2B9DC" w14:textId="77777777" w:rsidR="00E240A5" w:rsidRPr="00124291" w:rsidRDefault="00E240A5" w:rsidP="00E240A5">
            <w:pPr>
              <w:pStyle w:val="G-PCCTablebody"/>
              <w:jc w:val="center"/>
              <w:rPr>
                <w:szCs w:val="20"/>
                <w:highlight w:val="yellow"/>
              </w:rPr>
            </w:pPr>
          </w:p>
        </w:tc>
      </w:tr>
      <w:tr w:rsidR="00E240A5" w:rsidRPr="00A30A01" w14:paraId="0B0EB45C" w14:textId="77777777" w:rsidTr="004F276E">
        <w:tc>
          <w:tcPr>
            <w:tcW w:w="6803" w:type="dxa"/>
          </w:tcPr>
          <w:p w14:paraId="6A658300" w14:textId="77777777" w:rsidR="00E240A5" w:rsidRPr="00A30A01" w:rsidRDefault="00E240A5" w:rsidP="00E240A5">
            <w:pPr>
              <w:pStyle w:val="G-PCCTablebodyKWN"/>
              <w:rPr>
                <w:rFonts w:eastAsia="MS Mincho"/>
                <w:szCs w:val="20"/>
                <w:lang w:eastAsia="ja-JP"/>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geom_angular_enabled</w:t>
            </w:r>
            <w:r w:rsidRPr="00124291">
              <w:rPr>
                <w:rStyle w:val="Exprinline"/>
                <w:color w:val="000000" w:themeColor="text1"/>
                <w:sz w:val="18"/>
                <w:szCs w:val="18"/>
              </w:rPr>
              <w:t>  </w:t>
            </w:r>
            <w:r w:rsidRPr="00A30A01">
              <w:rPr>
                <w:rStyle w:val="Exprinline"/>
                <w:szCs w:val="20"/>
              </w:rPr>
              <w:t>&amp;&amp;</w:t>
            </w:r>
            <w:r w:rsidRPr="00124291">
              <w:rPr>
                <w:rStyle w:val="Exprinline"/>
                <w:color w:val="000000" w:themeColor="text1"/>
                <w:sz w:val="18"/>
                <w:szCs w:val="18"/>
              </w:rPr>
              <w:t> </w:t>
            </w:r>
            <w:r w:rsidRPr="00A30A01">
              <w:rPr>
                <w:rStyle w:val="Exprinline"/>
                <w:szCs w:val="20"/>
              </w:rPr>
              <w:t>¬</w:t>
            </w:r>
            <w:r w:rsidRPr="00A30A01">
              <w:rPr>
                <w:rStyle w:val="Synvarinline"/>
                <w:szCs w:val="20"/>
              </w:rPr>
              <w:t>ptree_sec_resid_disabled</w:t>
            </w:r>
            <w:r w:rsidRPr="00A30A01">
              <w:rPr>
                <w:rStyle w:val="Exprinline"/>
                <w:szCs w:val="20"/>
              </w:rPr>
              <w:t>)</w:t>
            </w:r>
          </w:p>
        </w:tc>
        <w:tc>
          <w:tcPr>
            <w:tcW w:w="1417" w:type="dxa"/>
          </w:tcPr>
          <w:p w14:paraId="535F91F5" w14:textId="77777777" w:rsidR="00E240A5" w:rsidRPr="00A30A01" w:rsidRDefault="00E240A5" w:rsidP="00E240A5">
            <w:pPr>
              <w:pStyle w:val="G-PCCTablebody"/>
              <w:jc w:val="center"/>
              <w:rPr>
                <w:szCs w:val="20"/>
              </w:rPr>
            </w:pPr>
          </w:p>
        </w:tc>
        <w:tc>
          <w:tcPr>
            <w:tcW w:w="1417" w:type="dxa"/>
          </w:tcPr>
          <w:p w14:paraId="146F409E" w14:textId="77777777" w:rsidR="00E240A5" w:rsidRPr="00124291" w:rsidRDefault="00E240A5" w:rsidP="00E240A5">
            <w:pPr>
              <w:pStyle w:val="G-PCCTablebody"/>
              <w:jc w:val="center"/>
              <w:rPr>
                <w:szCs w:val="20"/>
                <w:highlight w:val="yellow"/>
              </w:rPr>
            </w:pPr>
          </w:p>
        </w:tc>
      </w:tr>
      <w:tr w:rsidR="00E240A5" w:rsidRPr="00A30A01" w14:paraId="515A8183" w14:textId="77777777" w:rsidTr="004F276E">
        <w:tc>
          <w:tcPr>
            <w:tcW w:w="6803" w:type="dxa"/>
          </w:tcPr>
          <w:p w14:paraId="4E29E16C" w14:textId="77777777" w:rsidR="00E240A5" w:rsidRPr="00A30A01" w:rsidRDefault="00E240A5" w:rsidP="00E240A5">
            <w:pPr>
              <w:pStyle w:val="G-PCCTablebodyKWN"/>
              <w:rPr>
                <w:szCs w:val="20"/>
              </w:rPr>
            </w:pPr>
            <w:r w:rsidRPr="00124291">
              <w:rPr>
                <w:rStyle w:val="Codeinline"/>
                <w:color w:val="000000" w:themeColor="text1"/>
                <w:szCs w:val="18"/>
              </w:rPr>
              <w:t>      </w:t>
            </w:r>
            <w:r w:rsidRPr="00A30A01">
              <w:rPr>
                <w:rStyle w:val="Funcinline"/>
                <w:szCs w:val="20"/>
              </w:rPr>
              <w:t>for</w:t>
            </w:r>
            <w:r w:rsidRPr="00A30A01">
              <w:rPr>
                <w:rStyle w:val="Exprinline"/>
                <w:szCs w:val="20"/>
              </w:rPr>
              <w:t>( </w:t>
            </w:r>
            <w:r w:rsidRPr="00A30A01">
              <w:rPr>
                <w:rStyle w:val="Var1inline"/>
                <w:szCs w:val="20"/>
              </w:rPr>
              <w:t>𝑘</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0;</w:t>
            </w:r>
            <w:r w:rsidRPr="00124291">
              <w:rPr>
                <w:rStyle w:val="Exprinline"/>
                <w:color w:val="000000" w:themeColor="text1"/>
                <w:sz w:val="18"/>
                <w:szCs w:val="18"/>
              </w:rPr>
              <w:t> </w:t>
            </w:r>
            <w:r w:rsidRPr="00A30A01">
              <w:rPr>
                <w:rStyle w:val="Var1inline"/>
                <w:szCs w:val="20"/>
              </w:rPr>
              <w:t>𝑘</w:t>
            </w:r>
            <w:r w:rsidRPr="00124291">
              <w:rPr>
                <w:rStyle w:val="Exprinline"/>
                <w:rFonts w:hint="eastAsia"/>
                <w:color w:val="000000" w:themeColor="text1"/>
                <w:sz w:val="18"/>
                <w:szCs w:val="18"/>
                <w:lang w:eastAsia="zh-CN"/>
              </w:rPr>
              <w:t> </w:t>
            </w:r>
            <w:r w:rsidRPr="00A30A01">
              <w:rPr>
                <w:rStyle w:val="Exprinline"/>
                <w:szCs w:val="20"/>
              </w:rPr>
              <w:t>&lt;</w:t>
            </w:r>
            <w:r w:rsidRPr="00124291">
              <w:rPr>
                <w:rStyle w:val="Exprinline"/>
                <w:color w:val="000000" w:themeColor="text1"/>
                <w:sz w:val="18"/>
                <w:szCs w:val="18"/>
              </w:rPr>
              <w:t> </w:t>
            </w:r>
            <w:r w:rsidRPr="00A30A01">
              <w:rPr>
                <w:rStyle w:val="Exprinline"/>
                <w:szCs w:val="20"/>
              </w:rPr>
              <w:t>3;</w:t>
            </w:r>
            <w:r w:rsidRPr="00124291">
              <w:rPr>
                <w:rStyle w:val="Exprinline"/>
                <w:color w:val="000000" w:themeColor="text1"/>
                <w:sz w:val="18"/>
                <w:szCs w:val="18"/>
              </w:rPr>
              <w:t> </w:t>
            </w:r>
            <w:r w:rsidRPr="00A30A01">
              <w:rPr>
                <w:rStyle w:val="Var1inline"/>
                <w:szCs w:val="20"/>
              </w:rPr>
              <w:t>𝑘</w:t>
            </w:r>
            <w:r w:rsidRPr="00A30A01">
              <w:rPr>
                <w:rStyle w:val="Exprinline"/>
                <w:szCs w:val="20"/>
              </w:rPr>
              <w:t>++ )</w:t>
            </w:r>
            <w:r w:rsidRPr="00124291">
              <w:rPr>
                <w:rStyle w:val="Exprinline"/>
                <w:color w:val="000000" w:themeColor="text1"/>
                <w:sz w:val="18"/>
                <w:szCs w:val="18"/>
              </w:rPr>
              <w:t> </w:t>
            </w:r>
            <w:r w:rsidRPr="00A30A01">
              <w:rPr>
                <w:rStyle w:val="Exprinline"/>
                <w:szCs w:val="20"/>
              </w:rPr>
              <w:t>{</w:t>
            </w:r>
          </w:p>
        </w:tc>
        <w:tc>
          <w:tcPr>
            <w:tcW w:w="1417" w:type="dxa"/>
          </w:tcPr>
          <w:p w14:paraId="37B9C852" w14:textId="77777777" w:rsidR="00E240A5" w:rsidRPr="00A30A01" w:rsidRDefault="00E240A5" w:rsidP="00E240A5">
            <w:pPr>
              <w:pStyle w:val="G-PCCTablebody"/>
              <w:jc w:val="center"/>
              <w:rPr>
                <w:szCs w:val="20"/>
              </w:rPr>
            </w:pPr>
          </w:p>
        </w:tc>
        <w:tc>
          <w:tcPr>
            <w:tcW w:w="1417" w:type="dxa"/>
          </w:tcPr>
          <w:p w14:paraId="6D46D4B1" w14:textId="77777777" w:rsidR="00E240A5" w:rsidRPr="00124291" w:rsidRDefault="00E240A5" w:rsidP="00E240A5">
            <w:pPr>
              <w:pStyle w:val="G-PCCTablebody"/>
              <w:jc w:val="center"/>
              <w:rPr>
                <w:szCs w:val="20"/>
                <w:highlight w:val="yellow"/>
              </w:rPr>
            </w:pPr>
          </w:p>
        </w:tc>
      </w:tr>
      <w:tr w:rsidR="00E240A5" w:rsidRPr="00A30A01" w14:paraId="0980A4F1" w14:textId="77777777" w:rsidTr="004F276E">
        <w:tc>
          <w:tcPr>
            <w:tcW w:w="6803" w:type="dxa"/>
          </w:tcPr>
          <w:p w14:paraId="18275822" w14:textId="77777777" w:rsidR="00E240A5" w:rsidRPr="00A30A01" w:rsidRDefault="00E240A5" w:rsidP="00E240A5">
            <w:pPr>
              <w:pStyle w:val="G-PCCTablebody"/>
              <w:rPr>
                <w:szCs w:val="20"/>
              </w:rPr>
            </w:pPr>
            <w:r w:rsidRPr="00124291">
              <w:rPr>
                <w:rStyle w:val="Codeinline"/>
                <w:color w:val="000000" w:themeColor="text1"/>
                <w:szCs w:val="18"/>
              </w:rPr>
              <w:t>         </w:t>
            </w:r>
            <w:r w:rsidRPr="00A30A01">
              <w:rPr>
                <w:rStyle w:val="Synboldinline"/>
                <w:szCs w:val="20"/>
              </w:rPr>
              <w:t>ptn_sec_resid_abs</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386CC627" w14:textId="77777777" w:rsidR="00E240A5" w:rsidRPr="00A30A01" w:rsidRDefault="00E240A5" w:rsidP="00E240A5">
            <w:pPr>
              <w:pStyle w:val="G-PCCTablebody"/>
              <w:jc w:val="center"/>
              <w:rPr>
                <w:szCs w:val="20"/>
              </w:rPr>
            </w:pPr>
            <w:r w:rsidRPr="00A30A01">
              <w:rPr>
                <w:szCs w:val="20"/>
              </w:rPr>
              <w:t>ae(v)</w:t>
            </w:r>
          </w:p>
        </w:tc>
        <w:tc>
          <w:tcPr>
            <w:tcW w:w="1417" w:type="dxa"/>
          </w:tcPr>
          <w:p w14:paraId="3FFA89AE" w14:textId="0E5B7D45"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2235ACBD" w14:textId="77777777" w:rsidTr="004F276E">
        <w:tc>
          <w:tcPr>
            <w:tcW w:w="6803" w:type="dxa"/>
          </w:tcPr>
          <w:p w14:paraId="27446507" w14:textId="77777777" w:rsidR="00E240A5" w:rsidRPr="00A30A01" w:rsidRDefault="00E240A5" w:rsidP="00E240A5">
            <w:pPr>
              <w:pStyle w:val="G-PCCTablebodyKWN"/>
              <w:rPr>
                <w:szCs w:val="20"/>
              </w:rPr>
            </w:pPr>
            <w:r w:rsidRPr="00124291">
              <w:rPr>
                <w:rStyle w:val="Codeinline"/>
                <w:color w:val="000000" w:themeColor="text1"/>
                <w:szCs w:val="18"/>
              </w:rPr>
              <w:t>         </w:t>
            </w:r>
            <w:r w:rsidRPr="00A30A01">
              <w:rPr>
                <w:rStyle w:val="Funcinline"/>
                <w:szCs w:val="20"/>
              </w:rPr>
              <w:t>if</w:t>
            </w:r>
            <w:r w:rsidRPr="00A30A01">
              <w:rPr>
                <w:rStyle w:val="Exprinline"/>
                <w:szCs w:val="20"/>
              </w:rPr>
              <w:t>( </w:t>
            </w:r>
            <w:r w:rsidRPr="00A30A01">
              <w:rPr>
                <w:rStyle w:val="Synvarinline"/>
                <w:szCs w:val="20"/>
              </w:rPr>
              <w:t>ptn_sec_resid_abs</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 ] )</w:t>
            </w:r>
          </w:p>
        </w:tc>
        <w:tc>
          <w:tcPr>
            <w:tcW w:w="1417" w:type="dxa"/>
          </w:tcPr>
          <w:p w14:paraId="05E48F38" w14:textId="77777777" w:rsidR="00E240A5" w:rsidRPr="00A30A01" w:rsidRDefault="00E240A5" w:rsidP="00E240A5">
            <w:pPr>
              <w:pStyle w:val="G-PCCTablebody"/>
              <w:jc w:val="center"/>
              <w:rPr>
                <w:szCs w:val="20"/>
              </w:rPr>
            </w:pPr>
          </w:p>
        </w:tc>
        <w:tc>
          <w:tcPr>
            <w:tcW w:w="1417" w:type="dxa"/>
          </w:tcPr>
          <w:p w14:paraId="2C570A5F" w14:textId="77777777" w:rsidR="00E240A5" w:rsidRPr="00124291" w:rsidRDefault="00E240A5" w:rsidP="00E240A5">
            <w:pPr>
              <w:pStyle w:val="G-PCCTablebody"/>
              <w:jc w:val="center"/>
              <w:rPr>
                <w:szCs w:val="20"/>
                <w:highlight w:val="yellow"/>
              </w:rPr>
            </w:pPr>
          </w:p>
        </w:tc>
      </w:tr>
      <w:tr w:rsidR="00E240A5" w:rsidRPr="00A30A01" w14:paraId="5039AE5E" w14:textId="77777777" w:rsidTr="004F276E">
        <w:tc>
          <w:tcPr>
            <w:tcW w:w="6803" w:type="dxa"/>
          </w:tcPr>
          <w:p w14:paraId="00309A6B" w14:textId="77777777" w:rsidR="00E240A5" w:rsidRPr="00A30A01" w:rsidRDefault="00E240A5" w:rsidP="00E240A5">
            <w:pPr>
              <w:pStyle w:val="G-PCCTablebody"/>
              <w:rPr>
                <w:b/>
                <w:bCs/>
                <w:szCs w:val="20"/>
              </w:rPr>
            </w:pPr>
            <w:r w:rsidRPr="00124291">
              <w:rPr>
                <w:rStyle w:val="Codeinline"/>
                <w:color w:val="000000" w:themeColor="text1"/>
                <w:szCs w:val="18"/>
              </w:rPr>
              <w:t>            </w:t>
            </w:r>
            <w:r w:rsidRPr="00A30A01">
              <w:rPr>
                <w:rStyle w:val="Synboldinline"/>
                <w:szCs w:val="20"/>
              </w:rPr>
              <w:t>ptn_sec_resid_sign</w:t>
            </w:r>
            <w:r w:rsidRPr="00A30A01">
              <w:rPr>
                <w:rStyle w:val="Exprinline"/>
                <w:szCs w:val="20"/>
              </w:rPr>
              <w:t>[ </w:t>
            </w:r>
            <w:r w:rsidRPr="00A30A01">
              <w:rPr>
                <w:rStyle w:val="VarNinline"/>
                <w:szCs w:val="20"/>
              </w:rPr>
              <w:t>nodeIdx</w:t>
            </w:r>
            <w:r w:rsidRPr="00A30A01">
              <w:rPr>
                <w:rStyle w:val="Exprinline"/>
                <w:szCs w:val="20"/>
              </w:rPr>
              <w:t> ][ </w:t>
            </w:r>
            <w:r w:rsidRPr="00A30A01">
              <w:rPr>
                <w:rStyle w:val="Var1inline"/>
                <w:szCs w:val="20"/>
              </w:rPr>
              <w:t>𝑘</w:t>
            </w:r>
            <w:r w:rsidRPr="00A30A01">
              <w:rPr>
                <w:rStyle w:val="Exprinline"/>
                <w:szCs w:val="20"/>
              </w:rPr>
              <w:t> ]</w:t>
            </w:r>
          </w:p>
        </w:tc>
        <w:tc>
          <w:tcPr>
            <w:tcW w:w="1417" w:type="dxa"/>
          </w:tcPr>
          <w:p w14:paraId="63A0A07C" w14:textId="77777777" w:rsidR="00E240A5" w:rsidRPr="00A30A01" w:rsidRDefault="00E240A5" w:rsidP="00E240A5">
            <w:pPr>
              <w:pStyle w:val="G-PCCTablebody"/>
              <w:jc w:val="center"/>
              <w:rPr>
                <w:szCs w:val="20"/>
              </w:rPr>
            </w:pPr>
            <w:r w:rsidRPr="00A30A01">
              <w:rPr>
                <w:szCs w:val="20"/>
              </w:rPr>
              <w:t>ae(v)</w:t>
            </w:r>
          </w:p>
        </w:tc>
        <w:tc>
          <w:tcPr>
            <w:tcW w:w="1417" w:type="dxa"/>
          </w:tcPr>
          <w:p w14:paraId="243995EF" w14:textId="66E18646" w:rsidR="00E240A5" w:rsidRPr="00124291" w:rsidRDefault="006637A4" w:rsidP="00E240A5">
            <w:pPr>
              <w:pStyle w:val="G-PCCTablebody"/>
              <w:jc w:val="center"/>
              <w:rPr>
                <w:szCs w:val="20"/>
                <w:highlight w:val="yellow"/>
              </w:rPr>
            </w:pPr>
            <w:r w:rsidRPr="000E4DBD">
              <w:rPr>
                <w:szCs w:val="20"/>
              </w:rPr>
              <w:fldChar w:fldCharType="begin"/>
            </w:r>
            <w:r w:rsidRPr="000E4DBD">
              <w:rPr>
                <w:szCs w:val="20"/>
              </w:rPr>
              <w:instrText xml:space="preserve"> REF _Ref92447456 \r \h </w:instrText>
            </w:r>
            <w:r>
              <w:rPr>
                <w:szCs w:val="20"/>
              </w:rPr>
              <w:instrText xml:space="preserve"> \* MERGEFORMAT </w:instrText>
            </w:r>
            <w:r w:rsidRPr="000E4DBD">
              <w:rPr>
                <w:szCs w:val="20"/>
              </w:rPr>
            </w:r>
            <w:r w:rsidRPr="000E4DBD">
              <w:rPr>
                <w:szCs w:val="20"/>
              </w:rPr>
              <w:fldChar w:fldCharType="separate"/>
            </w:r>
            <w:r w:rsidRPr="000E4DBD">
              <w:rPr>
                <w:szCs w:val="20"/>
              </w:rPr>
              <w:t>9.3.2.2</w:t>
            </w:r>
            <w:r w:rsidRPr="000E4DBD">
              <w:rPr>
                <w:szCs w:val="20"/>
              </w:rPr>
              <w:fldChar w:fldCharType="end"/>
            </w:r>
          </w:p>
        </w:tc>
      </w:tr>
      <w:tr w:rsidR="00E240A5" w:rsidRPr="00A30A01" w14:paraId="7B0C0935" w14:textId="77777777" w:rsidTr="004F276E">
        <w:tc>
          <w:tcPr>
            <w:tcW w:w="6803" w:type="dxa"/>
          </w:tcPr>
          <w:p w14:paraId="4FE31CFF" w14:textId="77777777" w:rsidR="00E240A5" w:rsidRPr="00A30A01" w:rsidRDefault="00E240A5" w:rsidP="00E240A5">
            <w:pPr>
              <w:pStyle w:val="G-PCCTablebody"/>
              <w:rPr>
                <w:rStyle w:val="Exprinline"/>
                <w:szCs w:val="20"/>
              </w:rPr>
            </w:pPr>
            <w:r w:rsidRPr="00124291">
              <w:rPr>
                <w:rStyle w:val="Codeinline"/>
                <w:color w:val="000000" w:themeColor="text1"/>
                <w:szCs w:val="18"/>
              </w:rPr>
              <w:t>      </w:t>
            </w:r>
            <w:r w:rsidRPr="00A30A01">
              <w:rPr>
                <w:rStyle w:val="Exprinline"/>
                <w:szCs w:val="20"/>
              </w:rPr>
              <w:t>}</w:t>
            </w:r>
          </w:p>
        </w:tc>
        <w:tc>
          <w:tcPr>
            <w:tcW w:w="1417" w:type="dxa"/>
          </w:tcPr>
          <w:p w14:paraId="56DC3C1A" w14:textId="77777777" w:rsidR="00E240A5" w:rsidRPr="00A30A01" w:rsidRDefault="00E240A5" w:rsidP="00E240A5">
            <w:pPr>
              <w:pStyle w:val="G-PCCTablebody"/>
              <w:jc w:val="center"/>
              <w:rPr>
                <w:szCs w:val="20"/>
              </w:rPr>
            </w:pPr>
          </w:p>
        </w:tc>
        <w:tc>
          <w:tcPr>
            <w:tcW w:w="1417" w:type="dxa"/>
          </w:tcPr>
          <w:p w14:paraId="59FA86A3" w14:textId="77777777" w:rsidR="00E240A5" w:rsidRPr="00A30A01" w:rsidRDefault="00E240A5" w:rsidP="00E240A5">
            <w:pPr>
              <w:pStyle w:val="G-PCCTablebody"/>
              <w:jc w:val="center"/>
              <w:rPr>
                <w:szCs w:val="20"/>
              </w:rPr>
            </w:pPr>
          </w:p>
        </w:tc>
      </w:tr>
      <w:tr w:rsidR="00E240A5" w:rsidRPr="00A30A01" w14:paraId="42B8B947" w14:textId="77777777" w:rsidTr="004F276E">
        <w:tc>
          <w:tcPr>
            <w:tcW w:w="6803" w:type="dxa"/>
          </w:tcPr>
          <w:p w14:paraId="17CA28F9" w14:textId="77777777" w:rsidR="00E240A5" w:rsidRPr="00A30A01" w:rsidRDefault="00E240A5" w:rsidP="00E240A5">
            <w:pPr>
              <w:pStyle w:val="G-PCCTablebodyKWN"/>
              <w:rPr>
                <w:szCs w:val="20"/>
              </w:rPr>
            </w:pPr>
            <w:r w:rsidRPr="00124291">
              <w:rPr>
                <w:rStyle w:val="Codeinline"/>
                <w:color w:val="000000" w:themeColor="text1"/>
                <w:szCs w:val="18"/>
              </w:rPr>
              <w:t>   </w:t>
            </w:r>
            <w:r w:rsidRPr="00A30A01">
              <w:rPr>
                <w:rStyle w:val="Funcinline"/>
                <w:szCs w:val="20"/>
              </w:rPr>
              <w:t>for</w:t>
            </w:r>
            <w:r w:rsidRPr="00A30A01">
              <w:rPr>
                <w:rStyle w:val="Exprinline"/>
                <w:szCs w:val="20"/>
              </w:rPr>
              <w:t>( </w:t>
            </w:r>
            <w:r w:rsidRPr="00A30A01">
              <w:rPr>
                <w:rStyle w:val="Var1inline"/>
                <w:szCs w:val="20"/>
              </w:rPr>
              <w:t>𝑖</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0;</w:t>
            </w:r>
            <w:r w:rsidRPr="00124291">
              <w:rPr>
                <w:rStyle w:val="Exprinline"/>
                <w:color w:val="000000" w:themeColor="text1"/>
                <w:sz w:val="18"/>
                <w:szCs w:val="18"/>
              </w:rPr>
              <w:t> </w:t>
            </w:r>
            <w:r w:rsidRPr="00A30A01">
              <w:rPr>
                <w:rStyle w:val="Var1inline"/>
                <w:szCs w:val="20"/>
              </w:rPr>
              <w:t>𝑖</w:t>
            </w:r>
            <w:r w:rsidRPr="00124291">
              <w:rPr>
                <w:rStyle w:val="Var1inline"/>
                <w:color w:val="000000" w:themeColor="text1"/>
                <w:sz w:val="18"/>
                <w:szCs w:val="18"/>
              </w:rPr>
              <w:t> </w:t>
            </w:r>
            <w:r w:rsidRPr="00A30A01">
              <w:rPr>
                <w:rStyle w:val="Exprinline"/>
                <w:szCs w:val="20"/>
              </w:rPr>
              <w:t>&lt;</w:t>
            </w:r>
            <w:r w:rsidRPr="00124291">
              <w:rPr>
                <w:rStyle w:val="Exprinline"/>
                <w:color w:val="000000" w:themeColor="text1"/>
                <w:sz w:val="18"/>
                <w:szCs w:val="18"/>
              </w:rPr>
              <w:t> </w:t>
            </w:r>
            <w:r w:rsidRPr="00A30A01">
              <w:rPr>
                <w:rStyle w:val="Exprinline"/>
                <w:szCs w:val="20"/>
              </w:rPr>
              <w:t>( </w:t>
            </w:r>
            <w:r w:rsidRPr="00A30A01">
              <w:rPr>
                <w:rStyle w:val="Synvarinline"/>
                <w:szCs w:val="20"/>
              </w:rPr>
              <w:t>ptn_child_cnt_xor1</w:t>
            </w:r>
            <w:r w:rsidRPr="00A30A01">
              <w:rPr>
                <w:rStyle w:val="Exprinline"/>
                <w:szCs w:val="20"/>
              </w:rPr>
              <w:t>[ </w:t>
            </w:r>
            <w:r w:rsidRPr="00A30A01">
              <w:rPr>
                <w:rStyle w:val="VarNinline"/>
                <w:szCs w:val="20"/>
              </w:rPr>
              <w:t>nodeIdx</w:t>
            </w:r>
            <w:r w:rsidRPr="00A30A01">
              <w:rPr>
                <w:rStyle w:val="Exprinline"/>
                <w:szCs w:val="20"/>
              </w:rPr>
              <w:t> ]</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1 );</w:t>
            </w:r>
            <w:r w:rsidRPr="00124291">
              <w:rPr>
                <w:rStyle w:val="Exprinline"/>
                <w:color w:val="000000" w:themeColor="text1"/>
                <w:sz w:val="18"/>
                <w:szCs w:val="18"/>
              </w:rPr>
              <w:t> </w:t>
            </w:r>
            <w:r w:rsidRPr="00A30A01">
              <w:rPr>
                <w:rStyle w:val="Var1inline"/>
                <w:szCs w:val="20"/>
              </w:rPr>
              <w:t>𝑖</w:t>
            </w:r>
            <w:r w:rsidRPr="00A30A01">
              <w:rPr>
                <w:rStyle w:val="Exprinline"/>
                <w:szCs w:val="20"/>
              </w:rPr>
              <w:t>++ )</w:t>
            </w:r>
          </w:p>
        </w:tc>
        <w:tc>
          <w:tcPr>
            <w:tcW w:w="1417" w:type="dxa"/>
          </w:tcPr>
          <w:p w14:paraId="41928F88" w14:textId="77777777" w:rsidR="00E240A5" w:rsidRPr="00A30A01" w:rsidRDefault="00E240A5" w:rsidP="00E240A5">
            <w:pPr>
              <w:pStyle w:val="G-PCCTablebody"/>
              <w:jc w:val="center"/>
              <w:rPr>
                <w:szCs w:val="20"/>
              </w:rPr>
            </w:pPr>
          </w:p>
        </w:tc>
        <w:tc>
          <w:tcPr>
            <w:tcW w:w="1417" w:type="dxa"/>
          </w:tcPr>
          <w:p w14:paraId="2E991B4A" w14:textId="77777777" w:rsidR="00E240A5" w:rsidRPr="00A30A01" w:rsidRDefault="00E240A5" w:rsidP="00E240A5">
            <w:pPr>
              <w:pStyle w:val="G-PCCTablebody"/>
              <w:jc w:val="center"/>
              <w:rPr>
                <w:szCs w:val="20"/>
              </w:rPr>
            </w:pPr>
          </w:p>
        </w:tc>
      </w:tr>
      <w:tr w:rsidR="00E240A5" w:rsidRPr="00A30A01" w14:paraId="5FE3E9FF" w14:textId="77777777" w:rsidTr="004F276E">
        <w:tc>
          <w:tcPr>
            <w:tcW w:w="6803" w:type="dxa"/>
          </w:tcPr>
          <w:p w14:paraId="43A8B900" w14:textId="77777777" w:rsidR="00E240A5" w:rsidRPr="00A30A01" w:rsidRDefault="00E240A5" w:rsidP="00E240A5">
            <w:pPr>
              <w:pStyle w:val="G-PCCTablebody"/>
              <w:rPr>
                <w:szCs w:val="20"/>
              </w:rPr>
            </w:pPr>
            <w:r w:rsidRPr="00124291">
              <w:rPr>
                <w:rStyle w:val="Codeinline"/>
                <w:color w:val="000000" w:themeColor="text1"/>
                <w:szCs w:val="18"/>
              </w:rPr>
              <w:t>      </w:t>
            </w:r>
            <w:r w:rsidRPr="00A30A01">
              <w:rPr>
                <w:rStyle w:val="Synvarinline"/>
                <w:szCs w:val="20"/>
              </w:rPr>
              <w:t>predictive_tree_node</w:t>
            </w:r>
            <w:r w:rsidRPr="00A30A01">
              <w:rPr>
                <w:rStyle w:val="Exprinline"/>
                <w:szCs w:val="20"/>
              </w:rPr>
              <w:t>( </w:t>
            </w:r>
            <w:r w:rsidRPr="00A30A01">
              <w:rPr>
                <w:rStyle w:val="VarNinline"/>
                <w:szCs w:val="20"/>
              </w:rPr>
              <w:t>dpth</w:t>
            </w:r>
            <w:r w:rsidRPr="00124291">
              <w:rPr>
                <w:rStyle w:val="Exprinline"/>
                <w:color w:val="000000" w:themeColor="text1"/>
                <w:sz w:val="18"/>
                <w:szCs w:val="18"/>
              </w:rPr>
              <w:t> </w:t>
            </w:r>
            <w:r w:rsidRPr="00A30A01">
              <w:rPr>
                <w:rStyle w:val="Exprinline"/>
                <w:szCs w:val="20"/>
              </w:rPr>
              <w:t>+</w:t>
            </w:r>
            <w:r w:rsidRPr="00124291">
              <w:rPr>
                <w:rStyle w:val="Exprinline"/>
                <w:color w:val="000000" w:themeColor="text1"/>
                <w:sz w:val="18"/>
                <w:szCs w:val="18"/>
              </w:rPr>
              <w:t> </w:t>
            </w:r>
            <w:r w:rsidRPr="00A30A01">
              <w:rPr>
                <w:rStyle w:val="Exprinline"/>
                <w:szCs w:val="20"/>
              </w:rPr>
              <w:t>1,</w:t>
            </w:r>
            <w:r w:rsidRPr="00124291">
              <w:rPr>
                <w:rStyle w:val="Exprinline"/>
                <w:color w:val="000000" w:themeColor="text1"/>
                <w:sz w:val="18"/>
                <w:szCs w:val="18"/>
              </w:rPr>
              <w:t> </w:t>
            </w:r>
            <w:r w:rsidRPr="00A30A01">
              <w:rPr>
                <w:rStyle w:val="VarNinline"/>
                <w:szCs w:val="20"/>
              </w:rPr>
              <w:t>PtnCnt</w:t>
            </w:r>
            <w:r w:rsidRPr="00A30A01">
              <w:rPr>
                <w:rStyle w:val="Exprinline"/>
                <w:szCs w:val="20"/>
              </w:rPr>
              <w:t> )</w:t>
            </w:r>
          </w:p>
        </w:tc>
        <w:tc>
          <w:tcPr>
            <w:tcW w:w="1417" w:type="dxa"/>
          </w:tcPr>
          <w:p w14:paraId="3ACE1788" w14:textId="77777777" w:rsidR="00E240A5" w:rsidRPr="00A30A01" w:rsidRDefault="00E240A5" w:rsidP="00E240A5">
            <w:pPr>
              <w:pStyle w:val="G-PCCTablebody"/>
              <w:jc w:val="center"/>
              <w:rPr>
                <w:szCs w:val="20"/>
              </w:rPr>
            </w:pPr>
          </w:p>
        </w:tc>
        <w:tc>
          <w:tcPr>
            <w:tcW w:w="1417" w:type="dxa"/>
          </w:tcPr>
          <w:p w14:paraId="0F6990C7" w14:textId="77777777" w:rsidR="00E240A5" w:rsidRPr="00A30A01" w:rsidRDefault="00E240A5" w:rsidP="00E240A5">
            <w:pPr>
              <w:pStyle w:val="G-PCCTablebody"/>
              <w:jc w:val="center"/>
              <w:rPr>
                <w:szCs w:val="20"/>
              </w:rPr>
            </w:pPr>
          </w:p>
        </w:tc>
      </w:tr>
      <w:tr w:rsidR="00E240A5" w:rsidRPr="00A30A01" w14:paraId="251B3D4F" w14:textId="77777777" w:rsidTr="004F276E">
        <w:trPr>
          <w:cnfStyle w:val="010000000000" w:firstRow="0" w:lastRow="1" w:firstColumn="0" w:lastColumn="0" w:oddVBand="0" w:evenVBand="0" w:oddHBand="0" w:evenHBand="0" w:firstRowFirstColumn="0" w:firstRowLastColumn="0" w:lastRowFirstColumn="0" w:lastRowLastColumn="0"/>
        </w:trPr>
        <w:tc>
          <w:tcPr>
            <w:tcW w:w="6803" w:type="dxa"/>
          </w:tcPr>
          <w:p w14:paraId="4594D552" w14:textId="77777777" w:rsidR="00E240A5" w:rsidRPr="00A30A01" w:rsidRDefault="00E240A5" w:rsidP="00E240A5">
            <w:pPr>
              <w:pStyle w:val="G-PCCTablebodyKWN"/>
              <w:rPr>
                <w:rStyle w:val="Exprinline"/>
                <w:szCs w:val="20"/>
              </w:rPr>
            </w:pPr>
            <w:r w:rsidRPr="00A30A01">
              <w:rPr>
                <w:rStyle w:val="Exprinline"/>
                <w:szCs w:val="20"/>
              </w:rPr>
              <w:t>}</w:t>
            </w:r>
          </w:p>
        </w:tc>
        <w:tc>
          <w:tcPr>
            <w:tcW w:w="1417" w:type="dxa"/>
          </w:tcPr>
          <w:p w14:paraId="79C88407" w14:textId="77777777" w:rsidR="00E240A5" w:rsidRPr="00A30A01" w:rsidRDefault="00E240A5" w:rsidP="00E240A5">
            <w:pPr>
              <w:pStyle w:val="G-PCCTablebody"/>
              <w:jc w:val="center"/>
              <w:rPr>
                <w:szCs w:val="20"/>
              </w:rPr>
            </w:pPr>
          </w:p>
        </w:tc>
        <w:tc>
          <w:tcPr>
            <w:tcW w:w="1417" w:type="dxa"/>
          </w:tcPr>
          <w:p w14:paraId="1C7DE732" w14:textId="77777777" w:rsidR="00E240A5" w:rsidRPr="00A30A01" w:rsidRDefault="00E240A5" w:rsidP="00E240A5">
            <w:pPr>
              <w:pStyle w:val="G-PCCTablebody"/>
              <w:jc w:val="center"/>
              <w:rPr>
                <w:szCs w:val="20"/>
              </w:rPr>
            </w:pPr>
          </w:p>
        </w:tc>
      </w:tr>
    </w:tbl>
    <w:p w14:paraId="210BD8DE" w14:textId="77777777" w:rsidR="007B0DDA" w:rsidRPr="006D4A17" w:rsidRDefault="007B0DDA" w:rsidP="007B0DDA">
      <w:pPr>
        <w:pStyle w:val="4"/>
        <w:numPr>
          <w:ilvl w:val="3"/>
          <w:numId w:val="1"/>
        </w:numPr>
      </w:pPr>
      <w:bookmarkStart w:id="804" w:name="_Ref148630350"/>
      <w:bookmarkStart w:id="805" w:name="_Ref48684343"/>
      <w:bookmarkStart w:id="806" w:name="_Toc100603679"/>
      <w:r>
        <w:rPr>
          <w:rFonts w:hint="eastAsia"/>
        </w:rPr>
        <w:t>T</w:t>
      </w:r>
      <w:r>
        <w:t>riSoup syntax</w:t>
      </w:r>
      <w:bookmarkEnd w:id="804"/>
    </w:p>
    <w:tbl>
      <w:tblPr>
        <w:tblStyle w:val="Syntaxtable"/>
        <w:tblW w:w="0" w:type="auto"/>
        <w:tblLayout w:type="fixed"/>
        <w:tblLook w:val="04A0" w:firstRow="1" w:lastRow="0" w:firstColumn="1" w:lastColumn="0" w:noHBand="0" w:noVBand="1"/>
      </w:tblPr>
      <w:tblGrid>
        <w:gridCol w:w="6803"/>
        <w:gridCol w:w="1417"/>
        <w:gridCol w:w="1417"/>
      </w:tblGrid>
      <w:tr w:rsidR="007B0DDA" w:rsidRPr="004070B3" w14:paraId="0A1FDC0B"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E8B75F8" w14:textId="77777777" w:rsidR="007B0DDA" w:rsidRPr="004070B3" w:rsidRDefault="007B0DDA" w:rsidP="00082AA8">
            <w:pPr>
              <w:pStyle w:val="G-PCCTablebodyKWN"/>
              <w:rPr>
                <w:szCs w:val="20"/>
              </w:rPr>
            </w:pPr>
            <w:r w:rsidRPr="004070B3">
              <w:rPr>
                <w:rStyle w:val="Synvarinline"/>
                <w:szCs w:val="20"/>
              </w:rPr>
              <w:t>trisoup</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27398336"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4070B3">
              <w:rPr>
                <w:bCs/>
                <w:szCs w:val="20"/>
              </w:rPr>
              <w:t>Descriptor</w:t>
            </w:r>
          </w:p>
        </w:tc>
        <w:tc>
          <w:tcPr>
            <w:tcW w:w="1417" w:type="dxa"/>
          </w:tcPr>
          <w:p w14:paraId="646B7978"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szCs w:val="20"/>
              </w:rPr>
            </w:pPr>
            <w:r w:rsidRPr="004070B3">
              <w:rPr>
                <w:bCs/>
                <w:szCs w:val="20"/>
              </w:rPr>
              <w:t>Semantics</w:t>
            </w:r>
          </w:p>
        </w:tc>
      </w:tr>
      <w:tr w:rsidR="007B0DDA" w:rsidRPr="004070B3" w14:paraId="31C10709" w14:textId="77777777" w:rsidTr="00082AA8">
        <w:tc>
          <w:tcPr>
            <w:tcW w:w="6803" w:type="dxa"/>
          </w:tcPr>
          <w:p w14:paraId="0349579C" w14:textId="77777777" w:rsidR="007B0DDA" w:rsidRPr="004070B3" w:rsidRDefault="007B0DDA" w:rsidP="00082AA8">
            <w:pPr>
              <w:pStyle w:val="G-PCCTablebodyKWN"/>
              <w:rPr>
                <w:szCs w:val="20"/>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edgeIdx</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edgeIdx</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 </w:t>
            </w:r>
            <w:r w:rsidRPr="004070B3">
              <w:rPr>
                <w:rStyle w:val="VarNinline"/>
                <w:szCs w:val="20"/>
              </w:rPr>
              <w:t>numberTriSoupEdges</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edgeIdx</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2FB2A555" w14:textId="77777777" w:rsidR="007B0DDA" w:rsidRPr="004070B3" w:rsidRDefault="007B0DDA" w:rsidP="00082AA8">
            <w:pPr>
              <w:pStyle w:val="G-PCCTablebody"/>
              <w:jc w:val="center"/>
              <w:rPr>
                <w:szCs w:val="20"/>
              </w:rPr>
            </w:pPr>
          </w:p>
        </w:tc>
        <w:tc>
          <w:tcPr>
            <w:tcW w:w="1417" w:type="dxa"/>
          </w:tcPr>
          <w:p w14:paraId="737D876B" w14:textId="77777777" w:rsidR="007B0DDA" w:rsidRPr="004070B3" w:rsidRDefault="007B0DDA" w:rsidP="00082AA8">
            <w:pPr>
              <w:pStyle w:val="G-PCCTablebody"/>
              <w:jc w:val="center"/>
              <w:rPr>
                <w:szCs w:val="20"/>
              </w:rPr>
            </w:pPr>
          </w:p>
        </w:tc>
      </w:tr>
      <w:tr w:rsidR="007B0DDA" w:rsidRPr="004070B3" w14:paraId="43E34535" w14:textId="77777777" w:rsidTr="00082AA8">
        <w:tc>
          <w:tcPr>
            <w:tcW w:w="6803" w:type="dxa"/>
          </w:tcPr>
          <w:p w14:paraId="5537C527" w14:textId="74E90CD5" w:rsidR="007B0DDA" w:rsidRPr="004070B3" w:rsidRDefault="007B0DDA" w:rsidP="00082AA8">
            <w:pPr>
              <w:pStyle w:val="G-PCCTablebody"/>
              <w:rPr>
                <w:b/>
                <w:bCs/>
                <w:szCs w:val="20"/>
              </w:rPr>
            </w:pPr>
            <w:r w:rsidRPr="00124291">
              <w:rPr>
                <w:rStyle w:val="Codeinline"/>
                <w:color w:val="000000" w:themeColor="text1"/>
                <w:szCs w:val="18"/>
              </w:rPr>
              <w:t>      </w:t>
            </w:r>
            <w:r w:rsidR="00F52BF7">
              <w:rPr>
                <w:rStyle w:val="Synboldinline"/>
                <w:szCs w:val="20"/>
              </w:rPr>
              <w:t>vertex_present</w:t>
            </w:r>
            <w:r w:rsidRPr="004070B3">
              <w:rPr>
                <w:rStyle w:val="Exprinline"/>
                <w:szCs w:val="20"/>
              </w:rPr>
              <w:t>[</w:t>
            </w:r>
            <w:r w:rsidRPr="004070B3">
              <w:rPr>
                <w:rStyle w:val="VarNinline"/>
                <w:szCs w:val="20"/>
              </w:rPr>
              <w:t>edgeIdx</w:t>
            </w:r>
            <w:r w:rsidRPr="004070B3">
              <w:rPr>
                <w:rStyle w:val="Exprinline"/>
                <w:szCs w:val="20"/>
              </w:rPr>
              <w:t>]</w:t>
            </w:r>
          </w:p>
        </w:tc>
        <w:tc>
          <w:tcPr>
            <w:tcW w:w="1417" w:type="dxa"/>
          </w:tcPr>
          <w:p w14:paraId="57933DB0" w14:textId="77777777" w:rsidR="007B0DDA" w:rsidRPr="004070B3" w:rsidRDefault="007B0DDA" w:rsidP="00082AA8">
            <w:pPr>
              <w:pStyle w:val="G-PCCTablebody"/>
              <w:jc w:val="center"/>
              <w:rPr>
                <w:szCs w:val="20"/>
              </w:rPr>
            </w:pPr>
            <w:r w:rsidRPr="004070B3">
              <w:rPr>
                <w:noProof/>
                <w:szCs w:val="20"/>
              </w:rPr>
              <w:t>ae(v)</w:t>
            </w:r>
          </w:p>
        </w:tc>
        <w:tc>
          <w:tcPr>
            <w:tcW w:w="1417" w:type="dxa"/>
          </w:tcPr>
          <w:p w14:paraId="46B25E95" w14:textId="2B9E4CAE" w:rsidR="007B0DDA" w:rsidRPr="001D3604" w:rsidRDefault="00017D2D" w:rsidP="00082AA8">
            <w:pPr>
              <w:pStyle w:val="G-PCCTablebody"/>
              <w:jc w:val="center"/>
              <w:rPr>
                <w:szCs w:val="20"/>
                <w:highlight w:val="yellow"/>
              </w:rPr>
            </w:pPr>
            <w:r w:rsidRPr="00AF691A">
              <w:rPr>
                <w:szCs w:val="20"/>
              </w:rPr>
              <w:fldChar w:fldCharType="begin"/>
            </w:r>
            <w:r w:rsidRPr="00AF691A">
              <w:rPr>
                <w:szCs w:val="20"/>
              </w:rPr>
              <w:instrText xml:space="preserve"> REF _Ref148629779 \r \h </w:instrText>
            </w:r>
            <w:r>
              <w:rPr>
                <w:szCs w:val="20"/>
              </w:rPr>
              <w:instrText xml:space="preserve"> \* MERGEFORMAT </w:instrText>
            </w:r>
            <w:r w:rsidRPr="00AF691A">
              <w:rPr>
                <w:szCs w:val="20"/>
              </w:rPr>
            </w:r>
            <w:r w:rsidRPr="00AF691A">
              <w:rPr>
                <w:szCs w:val="20"/>
              </w:rPr>
              <w:fldChar w:fldCharType="separate"/>
            </w:r>
            <w:r w:rsidRPr="00AF691A">
              <w:rPr>
                <w:szCs w:val="20"/>
              </w:rPr>
              <w:t>9.4.2.2</w:t>
            </w:r>
            <w:r w:rsidRPr="00AF691A">
              <w:rPr>
                <w:szCs w:val="20"/>
              </w:rPr>
              <w:fldChar w:fldCharType="end"/>
            </w:r>
          </w:p>
        </w:tc>
      </w:tr>
      <w:tr w:rsidR="00280701" w:rsidRPr="004070B3" w14:paraId="26023502" w14:textId="77777777" w:rsidTr="00082AA8">
        <w:tc>
          <w:tcPr>
            <w:tcW w:w="6803" w:type="dxa"/>
          </w:tcPr>
          <w:p w14:paraId="681DE992" w14:textId="6B5FDA2E" w:rsidR="00280701" w:rsidRPr="00124291" w:rsidRDefault="00DB1F42" w:rsidP="00280701">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00F52BF7">
              <w:rPr>
                <w:rStyle w:val="Synvarinline"/>
                <w:szCs w:val="20"/>
              </w:rPr>
              <w:t>vertex_present</w:t>
            </w:r>
            <w:r w:rsidRPr="004070B3">
              <w:rPr>
                <w:rStyle w:val="Exprinline"/>
                <w:szCs w:val="20"/>
              </w:rPr>
              <w:t>[</w:t>
            </w:r>
            <w:r w:rsidRPr="004070B3">
              <w:rPr>
                <w:rStyle w:val="VarNinline"/>
                <w:szCs w:val="20"/>
              </w:rPr>
              <w:t>edgeIdx</w:t>
            </w:r>
            <w:r w:rsidRPr="004070B3">
              <w:rPr>
                <w:rStyle w:val="Exprinline"/>
                <w:szCs w:val="20"/>
              </w:rPr>
              <w:t>])</w:t>
            </w:r>
          </w:p>
        </w:tc>
        <w:tc>
          <w:tcPr>
            <w:tcW w:w="1417" w:type="dxa"/>
          </w:tcPr>
          <w:p w14:paraId="5E9665B9" w14:textId="77777777" w:rsidR="00280701" w:rsidRPr="004070B3" w:rsidRDefault="00280701" w:rsidP="00AF691A">
            <w:pPr>
              <w:pStyle w:val="G-PCCTablebody"/>
              <w:jc w:val="center"/>
              <w:rPr>
                <w:szCs w:val="20"/>
                <w:lang w:eastAsia="zh-CN"/>
              </w:rPr>
            </w:pPr>
          </w:p>
        </w:tc>
        <w:tc>
          <w:tcPr>
            <w:tcW w:w="1417" w:type="dxa"/>
          </w:tcPr>
          <w:p w14:paraId="4AC94253" w14:textId="77777777" w:rsidR="00280701" w:rsidRPr="001D3604" w:rsidRDefault="00280701" w:rsidP="00AF691A">
            <w:pPr>
              <w:pStyle w:val="G-PCCTablebody"/>
              <w:jc w:val="center"/>
              <w:rPr>
                <w:szCs w:val="20"/>
                <w:highlight w:val="yellow"/>
                <w:lang w:eastAsia="zh-CN"/>
              </w:rPr>
            </w:pPr>
          </w:p>
        </w:tc>
      </w:tr>
      <w:tr w:rsidR="00280701" w:rsidRPr="004070B3" w14:paraId="0BF19D12" w14:textId="77777777" w:rsidTr="00082AA8">
        <w:tc>
          <w:tcPr>
            <w:tcW w:w="6803" w:type="dxa"/>
          </w:tcPr>
          <w:p w14:paraId="26CE49F9" w14:textId="6DD9AD72" w:rsidR="00280701" w:rsidRPr="00124291" w:rsidRDefault="00DB1F42" w:rsidP="00AF691A">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bit</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bit</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 </w:t>
            </w:r>
            <w:r w:rsidRPr="004070B3">
              <w:rPr>
                <w:rStyle w:val="Synvarinline"/>
                <w:szCs w:val="20"/>
              </w:rPr>
              <w:t>trisoup_vertex_number_bits</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bit</w:t>
            </w:r>
            <w:r w:rsidRPr="004070B3">
              <w:rPr>
                <w:rStyle w:val="Exprinline"/>
                <w:szCs w:val="20"/>
              </w:rPr>
              <w:t>++ )</w:t>
            </w:r>
          </w:p>
        </w:tc>
        <w:tc>
          <w:tcPr>
            <w:tcW w:w="1417" w:type="dxa"/>
          </w:tcPr>
          <w:p w14:paraId="52F89B11" w14:textId="77777777" w:rsidR="00280701" w:rsidRPr="004070B3" w:rsidRDefault="00280701" w:rsidP="00AF691A">
            <w:pPr>
              <w:pStyle w:val="G-PCCTablebody"/>
              <w:jc w:val="center"/>
              <w:rPr>
                <w:szCs w:val="20"/>
                <w:lang w:eastAsia="zh-CN"/>
              </w:rPr>
            </w:pPr>
          </w:p>
        </w:tc>
        <w:tc>
          <w:tcPr>
            <w:tcW w:w="1417" w:type="dxa"/>
          </w:tcPr>
          <w:p w14:paraId="2661AB33" w14:textId="77777777" w:rsidR="00280701" w:rsidRPr="001D3604" w:rsidRDefault="00280701" w:rsidP="00AF691A">
            <w:pPr>
              <w:pStyle w:val="G-PCCTablebody"/>
              <w:jc w:val="center"/>
              <w:rPr>
                <w:szCs w:val="20"/>
                <w:highlight w:val="yellow"/>
                <w:lang w:eastAsia="zh-CN"/>
              </w:rPr>
            </w:pPr>
          </w:p>
        </w:tc>
      </w:tr>
      <w:tr w:rsidR="00DB1F42" w:rsidRPr="004070B3" w14:paraId="2F697913" w14:textId="77777777" w:rsidTr="00082AA8">
        <w:tc>
          <w:tcPr>
            <w:tcW w:w="6803" w:type="dxa"/>
          </w:tcPr>
          <w:p w14:paraId="7C1DA918" w14:textId="10D31933" w:rsidR="00DB1F42" w:rsidRPr="00124291" w:rsidRDefault="00DB1F42" w:rsidP="00F75262">
            <w:pPr>
              <w:pStyle w:val="G-PCCTablebody"/>
              <w:rPr>
                <w:rStyle w:val="Codeinline"/>
                <w:color w:val="000000" w:themeColor="text1"/>
                <w:szCs w:val="18"/>
              </w:rPr>
            </w:pPr>
            <w:r w:rsidRPr="00124291">
              <w:rPr>
                <w:rStyle w:val="Codeinline"/>
                <w:color w:val="000000" w:themeColor="text1"/>
                <w:szCs w:val="18"/>
              </w:rPr>
              <w:t>            </w:t>
            </w:r>
            <w:r w:rsidRPr="004070B3">
              <w:rPr>
                <w:rStyle w:val="Synboldinline"/>
                <w:szCs w:val="20"/>
              </w:rPr>
              <w:t>vertex_position</w:t>
            </w:r>
            <w:r w:rsidRPr="004070B3">
              <w:rPr>
                <w:rStyle w:val="Exprinline"/>
                <w:szCs w:val="20"/>
              </w:rPr>
              <w:t>[</w:t>
            </w:r>
            <w:r w:rsidRPr="004070B3">
              <w:rPr>
                <w:rStyle w:val="VarNinline"/>
                <w:szCs w:val="20"/>
              </w:rPr>
              <w:t>edgeIdx</w:t>
            </w:r>
            <w:r w:rsidRPr="004070B3">
              <w:rPr>
                <w:rStyle w:val="Exprinline"/>
                <w:szCs w:val="20"/>
              </w:rPr>
              <w:t>][</w:t>
            </w:r>
            <w:r w:rsidRPr="004070B3">
              <w:rPr>
                <w:rStyle w:val="VarNinline"/>
                <w:szCs w:val="20"/>
              </w:rPr>
              <w:t>bit</w:t>
            </w:r>
            <w:r w:rsidRPr="004070B3">
              <w:rPr>
                <w:rStyle w:val="Exprinline"/>
                <w:szCs w:val="20"/>
              </w:rPr>
              <w:t>]</w:t>
            </w:r>
          </w:p>
        </w:tc>
        <w:tc>
          <w:tcPr>
            <w:tcW w:w="1417" w:type="dxa"/>
          </w:tcPr>
          <w:p w14:paraId="18ECFF46" w14:textId="0D7A6178" w:rsidR="00DB1F42" w:rsidRPr="004070B3" w:rsidRDefault="00DB1F42" w:rsidP="00AF691A">
            <w:pPr>
              <w:pStyle w:val="G-PCCTablebody"/>
              <w:jc w:val="center"/>
              <w:rPr>
                <w:szCs w:val="20"/>
              </w:rPr>
            </w:pPr>
            <w:r w:rsidRPr="004070B3">
              <w:rPr>
                <w:noProof/>
                <w:szCs w:val="20"/>
              </w:rPr>
              <w:t>ae(v)</w:t>
            </w:r>
          </w:p>
        </w:tc>
        <w:tc>
          <w:tcPr>
            <w:tcW w:w="1417" w:type="dxa"/>
          </w:tcPr>
          <w:p w14:paraId="5709D627" w14:textId="7D79C5EF" w:rsidR="00DB1F42" w:rsidRPr="001D3604" w:rsidRDefault="00017D2D" w:rsidP="00AF691A">
            <w:pPr>
              <w:pStyle w:val="G-PCCTablebody"/>
              <w:jc w:val="center"/>
              <w:rPr>
                <w:szCs w:val="20"/>
                <w:highlight w:val="yellow"/>
              </w:rPr>
            </w:pPr>
            <w:r w:rsidRPr="000E4DBD">
              <w:rPr>
                <w:szCs w:val="20"/>
              </w:rPr>
              <w:fldChar w:fldCharType="begin"/>
            </w:r>
            <w:r w:rsidRPr="000E4DBD">
              <w:rPr>
                <w:szCs w:val="20"/>
              </w:rPr>
              <w:instrText xml:space="preserve"> REF _Ref148629779 \r \h </w:instrText>
            </w:r>
            <w:r>
              <w:rPr>
                <w:szCs w:val="20"/>
              </w:rPr>
              <w:instrText xml:space="preserve"> \* MERGEFORMAT </w:instrText>
            </w:r>
            <w:r w:rsidRPr="000E4DBD">
              <w:rPr>
                <w:szCs w:val="20"/>
              </w:rPr>
            </w:r>
            <w:r w:rsidRPr="000E4DBD">
              <w:rPr>
                <w:szCs w:val="20"/>
              </w:rPr>
              <w:fldChar w:fldCharType="separate"/>
            </w:r>
            <w:r w:rsidRPr="000E4DBD">
              <w:rPr>
                <w:szCs w:val="20"/>
              </w:rPr>
              <w:t>9.4.2.2</w:t>
            </w:r>
            <w:r w:rsidRPr="000E4DBD">
              <w:rPr>
                <w:szCs w:val="20"/>
              </w:rPr>
              <w:fldChar w:fldCharType="end"/>
            </w:r>
          </w:p>
        </w:tc>
      </w:tr>
      <w:tr w:rsidR="007B0DDA" w:rsidRPr="004070B3" w14:paraId="5712EEC0" w14:textId="77777777" w:rsidTr="00082AA8">
        <w:tc>
          <w:tcPr>
            <w:tcW w:w="6803" w:type="dxa"/>
          </w:tcPr>
          <w:p w14:paraId="732B6A76" w14:textId="77777777" w:rsidR="007B0DDA" w:rsidRPr="004070B3" w:rsidRDefault="007B0DDA" w:rsidP="00082AA8">
            <w:pPr>
              <w:pStyle w:val="G-PCCTablebody"/>
              <w:rPr>
                <w:b/>
                <w:bCs/>
                <w:szCs w:val="20"/>
              </w:rPr>
            </w:pPr>
            <w:r w:rsidRPr="00124291">
              <w:rPr>
                <w:rStyle w:val="Codeinline"/>
                <w:color w:val="000000" w:themeColor="text1"/>
                <w:szCs w:val="18"/>
              </w:rPr>
              <w:t>   </w:t>
            </w:r>
            <w:r w:rsidRPr="004070B3">
              <w:rPr>
                <w:rStyle w:val="Exprinline"/>
                <w:szCs w:val="20"/>
              </w:rPr>
              <w:t>}</w:t>
            </w:r>
          </w:p>
        </w:tc>
        <w:tc>
          <w:tcPr>
            <w:tcW w:w="1417" w:type="dxa"/>
          </w:tcPr>
          <w:p w14:paraId="63A03078" w14:textId="77777777" w:rsidR="007B0DDA" w:rsidRPr="004070B3" w:rsidRDefault="007B0DDA" w:rsidP="00082AA8">
            <w:pPr>
              <w:pStyle w:val="G-PCCTablebody"/>
              <w:jc w:val="center"/>
              <w:rPr>
                <w:szCs w:val="20"/>
              </w:rPr>
            </w:pPr>
          </w:p>
        </w:tc>
        <w:tc>
          <w:tcPr>
            <w:tcW w:w="1417" w:type="dxa"/>
          </w:tcPr>
          <w:p w14:paraId="13705253" w14:textId="77777777" w:rsidR="007B0DDA" w:rsidRPr="001D3604" w:rsidRDefault="007B0DDA" w:rsidP="00082AA8">
            <w:pPr>
              <w:pStyle w:val="G-PCCTablebody"/>
              <w:jc w:val="center"/>
              <w:rPr>
                <w:szCs w:val="20"/>
                <w:highlight w:val="yellow"/>
              </w:rPr>
            </w:pPr>
          </w:p>
        </w:tc>
      </w:tr>
      <w:tr w:rsidR="00DA1D17" w:rsidRPr="004070B3" w14:paraId="29EC1C13" w14:textId="77777777" w:rsidTr="00082AA8">
        <w:tc>
          <w:tcPr>
            <w:tcW w:w="6803" w:type="dxa"/>
          </w:tcPr>
          <w:p w14:paraId="75EAAA77" w14:textId="1E579E9B" w:rsidR="00DA1D17" w:rsidRPr="00124291" w:rsidRDefault="00DA1D17" w:rsidP="00DA1D17">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nodeIdx</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nodeIdx</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 </w:t>
            </w:r>
            <w:r w:rsidRPr="004070B3">
              <w:rPr>
                <w:rStyle w:val="VarNinline"/>
                <w:szCs w:val="20"/>
              </w:rPr>
              <w:t>numberTriSoupNodes</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nodeIdx</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469A82C1" w14:textId="77777777" w:rsidR="00DA1D17" w:rsidRPr="004070B3" w:rsidRDefault="00DA1D17" w:rsidP="00AF691A">
            <w:pPr>
              <w:pStyle w:val="G-PCCTablebody"/>
              <w:jc w:val="center"/>
              <w:rPr>
                <w:szCs w:val="20"/>
                <w:lang w:eastAsia="zh-CN"/>
              </w:rPr>
            </w:pPr>
          </w:p>
        </w:tc>
        <w:tc>
          <w:tcPr>
            <w:tcW w:w="1417" w:type="dxa"/>
          </w:tcPr>
          <w:p w14:paraId="3096F2C4" w14:textId="77777777" w:rsidR="00DA1D17" w:rsidRPr="001D3604" w:rsidRDefault="00DA1D17" w:rsidP="00AF691A">
            <w:pPr>
              <w:pStyle w:val="G-PCCTablebody"/>
              <w:jc w:val="center"/>
              <w:rPr>
                <w:szCs w:val="20"/>
                <w:highlight w:val="yellow"/>
                <w:lang w:eastAsia="zh-CN"/>
              </w:rPr>
            </w:pPr>
          </w:p>
        </w:tc>
      </w:tr>
      <w:tr w:rsidR="00DA1D17" w:rsidRPr="004070B3" w14:paraId="194BCFFB" w14:textId="77777777" w:rsidTr="00082AA8">
        <w:tc>
          <w:tcPr>
            <w:tcW w:w="6803" w:type="dxa"/>
          </w:tcPr>
          <w:p w14:paraId="5D15BAFF" w14:textId="0BD5C24D" w:rsidR="00DA1D17" w:rsidRPr="00124291" w:rsidRDefault="00DA1D17" w:rsidP="00AF691A">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00ED7409">
              <w:rPr>
                <w:rStyle w:val="Synvarinline"/>
                <w:szCs w:val="20"/>
              </w:rPr>
              <w:t>trisoup_centroid_vertex_residual_present</w:t>
            </w:r>
            <w:r w:rsidRPr="00124291">
              <w:rPr>
                <w:rStyle w:val="Synvarinline"/>
                <w:rFonts w:hint="eastAsia"/>
                <w:color w:val="000000" w:themeColor="text1"/>
                <w:sz w:val="18"/>
                <w:szCs w:val="18"/>
                <w:lang w:eastAsia="zh-CN"/>
              </w:rPr>
              <w:t> </w:t>
            </w:r>
            <w:r w:rsidRPr="004070B3">
              <w:rPr>
                <w:rStyle w:val="Synvarinline"/>
                <w:szCs w:val="20"/>
              </w:rPr>
              <w:t>&amp;&amp;</w:t>
            </w:r>
            <w:r w:rsidRPr="00124291">
              <w:rPr>
                <w:rStyle w:val="Exprinline"/>
                <w:color w:val="000000" w:themeColor="text1"/>
                <w:sz w:val="18"/>
                <w:szCs w:val="18"/>
              </w:rPr>
              <w:t> </w:t>
            </w:r>
            <w:r w:rsidRPr="00124291">
              <w:rPr>
                <w:rFonts w:hint="eastAsia"/>
                <w:color w:val="000000" w:themeColor="text1"/>
                <w:sz w:val="18"/>
                <w:szCs w:val="18"/>
                <w:lang w:eastAsia="zh-CN"/>
              </w:rPr>
              <w:t> </w:t>
            </w:r>
            <w:r w:rsidRPr="004070B3">
              <w:rPr>
                <w:rStyle w:val="Synvarinline"/>
                <w:szCs w:val="20"/>
              </w:rPr>
              <w:t>trisoup_sampling_value_minus1</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Exprinline"/>
                <w:szCs w:val="20"/>
              </w:rPr>
              <w:t>&amp;&amp;</w:t>
            </w:r>
            <w:r w:rsidRPr="00124291">
              <w:rPr>
                <w:rStyle w:val="Exprinline"/>
                <w:rFonts w:hint="eastAsia"/>
                <w:color w:val="000000" w:themeColor="text1"/>
                <w:sz w:val="18"/>
                <w:szCs w:val="18"/>
                <w:lang w:eastAsia="zh-CN"/>
              </w:rPr>
              <w:t> </w:t>
            </w:r>
            <w:r w:rsidRPr="004070B3">
              <w:rPr>
                <w:rStyle w:val="VarNinline"/>
                <w:szCs w:val="20"/>
              </w:rPr>
              <w:t>numVertex</w:t>
            </w:r>
            <w:r w:rsidRPr="00124291">
              <w:rPr>
                <w:rStyle w:val="Exprinline"/>
                <w:rFonts w:hint="eastAsia"/>
                <w:color w:val="000000" w:themeColor="text1"/>
                <w:sz w:val="18"/>
                <w:szCs w:val="18"/>
                <w:lang w:eastAsia="zh-CN"/>
              </w:rPr>
              <w:t> </w:t>
            </w:r>
            <w:r w:rsidRPr="004070B3">
              <w:rPr>
                <w:rStyle w:val="Exprinline"/>
                <w:szCs w:val="20"/>
              </w:rPr>
              <w:t>&gt;</w:t>
            </w:r>
            <w:r w:rsidRPr="00124291">
              <w:rPr>
                <w:rStyle w:val="Exprinline"/>
                <w:rFonts w:hint="eastAsia"/>
                <w:color w:val="000000" w:themeColor="text1"/>
                <w:sz w:val="18"/>
                <w:szCs w:val="18"/>
                <w:lang w:eastAsia="zh-CN"/>
              </w:rPr>
              <w:t> </w:t>
            </w:r>
            <w:r w:rsidRPr="004070B3">
              <w:rPr>
                <w:rStyle w:val="Exprinline"/>
                <w:szCs w:val="20"/>
              </w:rPr>
              <w:t>3)</w:t>
            </w:r>
            <w:r w:rsidR="00AE5D64" w:rsidRPr="00124291">
              <w:rPr>
                <w:rStyle w:val="Codeinline"/>
                <w:color w:val="000000" w:themeColor="text1"/>
                <w:szCs w:val="18"/>
              </w:rPr>
              <w:t> </w:t>
            </w:r>
            <w:r w:rsidRPr="004070B3">
              <w:rPr>
                <w:rStyle w:val="Exprinline"/>
                <w:szCs w:val="20"/>
              </w:rPr>
              <w:t>{</w:t>
            </w:r>
          </w:p>
        </w:tc>
        <w:tc>
          <w:tcPr>
            <w:tcW w:w="1417" w:type="dxa"/>
          </w:tcPr>
          <w:p w14:paraId="25B3C279" w14:textId="77777777" w:rsidR="00DA1D17" w:rsidRPr="004070B3" w:rsidRDefault="00DA1D17" w:rsidP="00AF691A">
            <w:pPr>
              <w:pStyle w:val="G-PCCTablebody"/>
              <w:jc w:val="center"/>
              <w:rPr>
                <w:szCs w:val="20"/>
                <w:lang w:eastAsia="zh-CN"/>
              </w:rPr>
            </w:pPr>
          </w:p>
        </w:tc>
        <w:tc>
          <w:tcPr>
            <w:tcW w:w="1417" w:type="dxa"/>
          </w:tcPr>
          <w:p w14:paraId="7C385CC4" w14:textId="77777777" w:rsidR="00DA1D17" w:rsidRPr="001D3604" w:rsidRDefault="00DA1D17" w:rsidP="00AF691A">
            <w:pPr>
              <w:pStyle w:val="G-PCCTablebody"/>
              <w:jc w:val="center"/>
              <w:rPr>
                <w:szCs w:val="20"/>
                <w:highlight w:val="yellow"/>
                <w:lang w:eastAsia="zh-CN"/>
              </w:rPr>
            </w:pPr>
          </w:p>
        </w:tc>
      </w:tr>
      <w:tr w:rsidR="00004CC8" w:rsidRPr="004070B3" w14:paraId="39753D0C" w14:textId="77777777" w:rsidTr="00082AA8">
        <w:tc>
          <w:tcPr>
            <w:tcW w:w="6803" w:type="dxa"/>
          </w:tcPr>
          <w:p w14:paraId="02D01ACE" w14:textId="158CC277" w:rsidR="00004CC8" w:rsidRPr="004070B3" w:rsidRDefault="00004CC8" w:rsidP="00004CC8">
            <w:pPr>
              <w:pStyle w:val="G-PCCTablebody"/>
              <w:rPr>
                <w:rStyle w:val="Codeinline"/>
                <w:sz w:val="20"/>
                <w:szCs w:val="20"/>
              </w:rPr>
            </w:pPr>
            <w:r w:rsidRPr="00124291">
              <w:rPr>
                <w:rStyle w:val="Codeinline"/>
                <w:color w:val="000000" w:themeColor="text1"/>
                <w:szCs w:val="18"/>
              </w:rPr>
              <w:t>         </w:t>
            </w:r>
            <w:r w:rsidRPr="004070B3">
              <w:rPr>
                <w:rStyle w:val="Synboldinline"/>
                <w:szCs w:val="20"/>
              </w:rPr>
              <w:t>centroid_residual_is_zero</w:t>
            </w:r>
            <w:r w:rsidRPr="004070B3">
              <w:rPr>
                <w:rStyle w:val="Exprinline"/>
                <w:szCs w:val="20"/>
              </w:rPr>
              <w:t>[</w:t>
            </w:r>
            <w:r w:rsidRPr="004070B3">
              <w:rPr>
                <w:rStyle w:val="VarNinline"/>
                <w:szCs w:val="20"/>
              </w:rPr>
              <w:t>nodeIdx</w:t>
            </w:r>
            <w:r w:rsidRPr="004070B3">
              <w:rPr>
                <w:rStyle w:val="Exprinline"/>
                <w:szCs w:val="20"/>
              </w:rPr>
              <w:t>]</w:t>
            </w:r>
          </w:p>
        </w:tc>
        <w:tc>
          <w:tcPr>
            <w:tcW w:w="1417" w:type="dxa"/>
          </w:tcPr>
          <w:p w14:paraId="04A10F08" w14:textId="2029D308" w:rsidR="00004CC8" w:rsidRPr="004070B3" w:rsidRDefault="00004CC8" w:rsidP="00004CC8">
            <w:pPr>
              <w:pStyle w:val="G-PCCTablebody"/>
              <w:jc w:val="center"/>
              <w:rPr>
                <w:szCs w:val="20"/>
              </w:rPr>
            </w:pPr>
            <w:r w:rsidRPr="004070B3">
              <w:rPr>
                <w:noProof/>
                <w:szCs w:val="20"/>
              </w:rPr>
              <w:t>ae(v)</w:t>
            </w:r>
          </w:p>
        </w:tc>
        <w:tc>
          <w:tcPr>
            <w:tcW w:w="1417" w:type="dxa"/>
          </w:tcPr>
          <w:p w14:paraId="31CA503F" w14:textId="46786150" w:rsidR="00004CC8" w:rsidRPr="001D3604" w:rsidRDefault="00017D2D" w:rsidP="00004CC8">
            <w:pPr>
              <w:pStyle w:val="G-PCCTablebody"/>
              <w:jc w:val="center"/>
              <w:rPr>
                <w:szCs w:val="20"/>
                <w:highlight w:val="yellow"/>
              </w:rPr>
            </w:pPr>
            <w:r w:rsidRPr="00AF691A">
              <w:rPr>
                <w:szCs w:val="20"/>
              </w:rPr>
              <w:fldChar w:fldCharType="begin"/>
            </w:r>
            <w:r w:rsidRPr="00AF691A">
              <w:rPr>
                <w:szCs w:val="20"/>
              </w:rPr>
              <w:instrText xml:space="preserve"> REF _Ref140678190 \r \h </w:instrText>
            </w:r>
            <w:r>
              <w:rPr>
                <w:szCs w:val="20"/>
              </w:rPr>
              <w:instrText xml:space="preserve"> \* MERGEFORMAT </w:instrText>
            </w:r>
            <w:r w:rsidRPr="00AF691A">
              <w:rPr>
                <w:szCs w:val="20"/>
              </w:rPr>
            </w:r>
            <w:r w:rsidRPr="00AF691A">
              <w:rPr>
                <w:szCs w:val="20"/>
              </w:rPr>
              <w:fldChar w:fldCharType="separate"/>
            </w:r>
            <w:r w:rsidRPr="00AF691A">
              <w:rPr>
                <w:szCs w:val="20"/>
              </w:rPr>
              <w:t>9.4.2.3</w:t>
            </w:r>
            <w:r w:rsidRPr="00AF691A">
              <w:rPr>
                <w:szCs w:val="20"/>
              </w:rPr>
              <w:fldChar w:fldCharType="end"/>
            </w:r>
          </w:p>
        </w:tc>
      </w:tr>
      <w:tr w:rsidR="00004CC8" w:rsidRPr="004070B3" w14:paraId="4ACFB47A" w14:textId="77777777" w:rsidTr="00082AA8">
        <w:tc>
          <w:tcPr>
            <w:tcW w:w="6803" w:type="dxa"/>
          </w:tcPr>
          <w:p w14:paraId="61B3BA7B" w14:textId="40E1ADF4" w:rsidR="00004CC8" w:rsidRPr="004070B3" w:rsidRDefault="00004CC8" w:rsidP="00004CC8">
            <w:pPr>
              <w:pStyle w:val="G-PCCTablebodyKWN"/>
              <w:rPr>
                <w:szCs w:val="20"/>
              </w:rPr>
            </w:pPr>
            <w:r w:rsidRPr="00124291">
              <w:rPr>
                <w:rStyle w:val="Codeinline"/>
                <w:color w:val="000000" w:themeColor="text1"/>
                <w:szCs w:val="18"/>
              </w:rPr>
              <w:t>         </w:t>
            </w:r>
            <w:r w:rsidRPr="004070B3">
              <w:rPr>
                <w:rStyle w:val="Funcinline"/>
                <w:szCs w:val="20"/>
              </w:rPr>
              <w:t>if</w:t>
            </w:r>
            <w:r w:rsidRPr="004070B3">
              <w:rPr>
                <w:rStyle w:val="Exprinline"/>
                <w:szCs w:val="20"/>
              </w:rPr>
              <w:t>(¬</w:t>
            </w:r>
            <w:r w:rsidRPr="004070B3">
              <w:rPr>
                <w:rStyle w:val="Synvarinline"/>
                <w:szCs w:val="20"/>
              </w:rPr>
              <w:t>centroid_residual_is_zero</w:t>
            </w:r>
            <w:r w:rsidRPr="004070B3">
              <w:rPr>
                <w:rStyle w:val="Exprinline"/>
                <w:szCs w:val="20"/>
              </w:rPr>
              <w:t>[</w:t>
            </w:r>
            <w:r w:rsidRPr="004070B3">
              <w:rPr>
                <w:rStyle w:val="VarNinline"/>
                <w:szCs w:val="20"/>
              </w:rPr>
              <w:t>nodeIdx</w:t>
            </w:r>
            <w:r w:rsidRPr="004070B3">
              <w:rPr>
                <w:rStyle w:val="Exprinline"/>
                <w:szCs w:val="20"/>
              </w:rPr>
              <w:t>])</w:t>
            </w:r>
            <w:r w:rsidR="00672EA0" w:rsidRPr="00124291">
              <w:rPr>
                <w:rStyle w:val="Exprinline"/>
                <w:rFonts w:hint="eastAsia"/>
                <w:color w:val="000000" w:themeColor="text1"/>
                <w:sz w:val="18"/>
                <w:szCs w:val="18"/>
                <w:lang w:eastAsia="zh-CN"/>
              </w:rPr>
              <w:t> </w:t>
            </w:r>
            <w:r w:rsidR="00672EA0" w:rsidRPr="004070B3">
              <w:rPr>
                <w:rStyle w:val="Exprinline"/>
                <w:szCs w:val="20"/>
              </w:rPr>
              <w:t>{</w:t>
            </w:r>
          </w:p>
        </w:tc>
        <w:tc>
          <w:tcPr>
            <w:tcW w:w="1417" w:type="dxa"/>
          </w:tcPr>
          <w:p w14:paraId="4705DCFF" w14:textId="2CDB3911" w:rsidR="00004CC8" w:rsidRPr="004070B3" w:rsidRDefault="00004CC8" w:rsidP="00004CC8">
            <w:pPr>
              <w:pStyle w:val="G-PCCTablebody"/>
              <w:jc w:val="center"/>
              <w:rPr>
                <w:szCs w:val="20"/>
              </w:rPr>
            </w:pPr>
          </w:p>
        </w:tc>
        <w:tc>
          <w:tcPr>
            <w:tcW w:w="1417" w:type="dxa"/>
          </w:tcPr>
          <w:p w14:paraId="46FBF415" w14:textId="71290954" w:rsidR="00004CC8" w:rsidRPr="001D3604" w:rsidRDefault="00004CC8" w:rsidP="00004CC8">
            <w:pPr>
              <w:pStyle w:val="G-PCCTablebody"/>
              <w:jc w:val="center"/>
              <w:rPr>
                <w:szCs w:val="20"/>
                <w:highlight w:val="yellow"/>
              </w:rPr>
            </w:pPr>
          </w:p>
        </w:tc>
      </w:tr>
      <w:tr w:rsidR="00004CC8" w:rsidRPr="004070B3" w14:paraId="0A3D0482" w14:textId="77777777" w:rsidTr="00082AA8">
        <w:tc>
          <w:tcPr>
            <w:tcW w:w="6803" w:type="dxa"/>
          </w:tcPr>
          <w:p w14:paraId="1D4B86E9" w14:textId="55FEBCC5" w:rsidR="00004CC8" w:rsidRPr="004070B3" w:rsidRDefault="00004CC8" w:rsidP="00004CC8">
            <w:pPr>
              <w:pStyle w:val="G-PCCTablebodyKWN"/>
              <w:rPr>
                <w:rStyle w:val="Codeinline"/>
                <w:sz w:val="20"/>
                <w:szCs w:val="20"/>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AF691A">
              <w:rPr>
                <w:rStyle w:val="ExprNameinline"/>
              </w:rPr>
              <w:t>highBound</w:t>
            </w:r>
            <w:r w:rsidR="00964132" w:rsidRPr="004070B3">
              <w:rPr>
                <w:rStyle w:val="Exprinline"/>
                <w:szCs w:val="20"/>
              </w:rPr>
              <w:t>[</w:t>
            </w:r>
            <w:r w:rsidR="00964132" w:rsidRPr="004070B3">
              <w:rPr>
                <w:rStyle w:val="VarNinline"/>
                <w:szCs w:val="20"/>
              </w:rPr>
              <w:t>nodeIdx</w:t>
            </w:r>
            <w:r w:rsidR="00964132"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&amp;&amp;</w:t>
            </w:r>
            <w:r w:rsidRPr="00124291">
              <w:rPr>
                <w:rStyle w:val="Exprinline"/>
                <w:rFonts w:hint="eastAsia"/>
                <w:color w:val="000000" w:themeColor="text1"/>
                <w:sz w:val="18"/>
                <w:szCs w:val="18"/>
                <w:lang w:eastAsia="zh-CN"/>
              </w:rPr>
              <w:t> </w:t>
            </w:r>
            <w:r w:rsidRPr="00AF691A">
              <w:rPr>
                <w:rStyle w:val="ExprNameinline"/>
              </w:rPr>
              <w:t>lowBound</w:t>
            </w:r>
            <w:r w:rsidR="006D48B0" w:rsidRPr="004070B3">
              <w:rPr>
                <w:rStyle w:val="Exprinline"/>
                <w:szCs w:val="20"/>
              </w:rPr>
              <w:t>[</w:t>
            </w:r>
            <w:r w:rsidR="006D48B0" w:rsidRPr="004070B3">
              <w:rPr>
                <w:rStyle w:val="VarNinline"/>
                <w:szCs w:val="20"/>
              </w:rPr>
              <w:t>nodeIdx</w:t>
            </w:r>
            <w:r w:rsidR="006D48B0" w:rsidRPr="004070B3">
              <w:rPr>
                <w:rStyle w:val="Exprinline"/>
                <w:szCs w:val="20"/>
              </w:rPr>
              <w:t>]</w:t>
            </w:r>
            <w:r w:rsidRPr="004070B3">
              <w:rPr>
                <w:rStyle w:val="Exprinline"/>
                <w:szCs w:val="20"/>
              </w:rPr>
              <w:t> )</w:t>
            </w:r>
          </w:p>
        </w:tc>
        <w:tc>
          <w:tcPr>
            <w:tcW w:w="1417" w:type="dxa"/>
          </w:tcPr>
          <w:p w14:paraId="75836345" w14:textId="77777777" w:rsidR="00004CC8" w:rsidRPr="004070B3" w:rsidRDefault="00004CC8" w:rsidP="00004CC8">
            <w:pPr>
              <w:pStyle w:val="G-PCCTablebody"/>
              <w:jc w:val="center"/>
              <w:rPr>
                <w:noProof/>
                <w:szCs w:val="20"/>
              </w:rPr>
            </w:pPr>
          </w:p>
        </w:tc>
        <w:tc>
          <w:tcPr>
            <w:tcW w:w="1417" w:type="dxa"/>
          </w:tcPr>
          <w:p w14:paraId="4C844AF9" w14:textId="77777777" w:rsidR="00004CC8" w:rsidRPr="001D3604" w:rsidRDefault="00004CC8" w:rsidP="00004CC8">
            <w:pPr>
              <w:pStyle w:val="G-PCCTablebody"/>
              <w:jc w:val="center"/>
              <w:rPr>
                <w:szCs w:val="20"/>
                <w:highlight w:val="yellow"/>
              </w:rPr>
            </w:pPr>
          </w:p>
        </w:tc>
      </w:tr>
      <w:tr w:rsidR="007B0DDA" w:rsidRPr="004070B3" w14:paraId="7581251D" w14:textId="77777777" w:rsidTr="00082AA8">
        <w:tc>
          <w:tcPr>
            <w:tcW w:w="6803" w:type="dxa"/>
          </w:tcPr>
          <w:p w14:paraId="6B04F918" w14:textId="6257D4EC" w:rsidR="007B0DDA" w:rsidRPr="004070B3" w:rsidRDefault="007B0DDA" w:rsidP="00082AA8">
            <w:pPr>
              <w:pStyle w:val="G-PCCTablebody"/>
              <w:rPr>
                <w:szCs w:val="20"/>
              </w:rPr>
            </w:pPr>
            <w:r w:rsidRPr="00124291">
              <w:rPr>
                <w:rStyle w:val="Codeinline"/>
                <w:color w:val="000000" w:themeColor="text1"/>
                <w:szCs w:val="18"/>
              </w:rPr>
              <w:t>               </w:t>
            </w:r>
            <w:r w:rsidRPr="004070B3">
              <w:rPr>
                <w:rStyle w:val="Synboldinline"/>
                <w:szCs w:val="20"/>
              </w:rPr>
              <w:t>centroid_residual_sign</w:t>
            </w:r>
            <w:r w:rsidR="005964A6" w:rsidRPr="004070B3">
              <w:rPr>
                <w:rStyle w:val="Exprinline"/>
                <w:szCs w:val="20"/>
              </w:rPr>
              <w:t>[</w:t>
            </w:r>
            <w:r w:rsidR="005964A6" w:rsidRPr="004070B3">
              <w:rPr>
                <w:rStyle w:val="VarNinline"/>
                <w:szCs w:val="20"/>
              </w:rPr>
              <w:t>nodeIdx</w:t>
            </w:r>
            <w:r w:rsidR="005964A6" w:rsidRPr="004070B3">
              <w:rPr>
                <w:rStyle w:val="Exprinline"/>
                <w:szCs w:val="20"/>
              </w:rPr>
              <w:t>]</w:t>
            </w:r>
          </w:p>
        </w:tc>
        <w:tc>
          <w:tcPr>
            <w:tcW w:w="1417" w:type="dxa"/>
          </w:tcPr>
          <w:p w14:paraId="38D4EB9B" w14:textId="77777777" w:rsidR="007B0DDA" w:rsidRPr="004070B3" w:rsidRDefault="007B0DDA" w:rsidP="00082AA8">
            <w:pPr>
              <w:pStyle w:val="G-PCCTablebody"/>
              <w:jc w:val="center"/>
              <w:rPr>
                <w:szCs w:val="20"/>
              </w:rPr>
            </w:pPr>
            <w:r w:rsidRPr="004070B3">
              <w:rPr>
                <w:noProof/>
                <w:szCs w:val="20"/>
              </w:rPr>
              <w:t>ae(v)</w:t>
            </w:r>
          </w:p>
        </w:tc>
        <w:tc>
          <w:tcPr>
            <w:tcW w:w="1417" w:type="dxa"/>
          </w:tcPr>
          <w:p w14:paraId="5B5F63B6" w14:textId="289CA9E9" w:rsidR="007B0DDA" w:rsidRPr="001D3604" w:rsidRDefault="00017D2D" w:rsidP="00082AA8">
            <w:pPr>
              <w:pStyle w:val="G-PCCTablebody"/>
              <w:jc w:val="center"/>
              <w:rPr>
                <w:szCs w:val="20"/>
                <w:highlight w:val="yellow"/>
              </w:rPr>
            </w:pPr>
            <w:r w:rsidRPr="000E4DBD">
              <w:rPr>
                <w:szCs w:val="20"/>
              </w:rPr>
              <w:fldChar w:fldCharType="begin"/>
            </w:r>
            <w:r w:rsidRPr="000E4DBD">
              <w:rPr>
                <w:szCs w:val="20"/>
              </w:rPr>
              <w:instrText xml:space="preserve"> REF _Ref140678190 \r \h </w:instrText>
            </w:r>
            <w:r>
              <w:rPr>
                <w:szCs w:val="20"/>
              </w:rPr>
              <w:instrText xml:space="preserve"> \* MERGEFORMAT </w:instrText>
            </w:r>
            <w:r w:rsidRPr="000E4DBD">
              <w:rPr>
                <w:szCs w:val="20"/>
              </w:rPr>
            </w:r>
            <w:r w:rsidRPr="000E4DBD">
              <w:rPr>
                <w:szCs w:val="20"/>
              </w:rPr>
              <w:fldChar w:fldCharType="separate"/>
            </w:r>
            <w:r w:rsidRPr="000E4DBD">
              <w:rPr>
                <w:szCs w:val="20"/>
              </w:rPr>
              <w:t>9.4.2.3</w:t>
            </w:r>
            <w:r w:rsidRPr="000E4DBD">
              <w:rPr>
                <w:szCs w:val="20"/>
              </w:rPr>
              <w:fldChar w:fldCharType="end"/>
            </w:r>
          </w:p>
        </w:tc>
      </w:tr>
      <w:tr w:rsidR="007B0DDA" w:rsidRPr="004070B3" w14:paraId="231CEA39" w14:textId="77777777" w:rsidTr="00082AA8">
        <w:tc>
          <w:tcPr>
            <w:tcW w:w="6803" w:type="dxa"/>
          </w:tcPr>
          <w:p w14:paraId="7679CE3B" w14:textId="3D504E79" w:rsidR="007B0DDA" w:rsidRPr="004070B3" w:rsidRDefault="007B0DDA" w:rsidP="00082AA8">
            <w:pPr>
              <w:pStyle w:val="G-PCCTablebody"/>
              <w:rPr>
                <w:rStyle w:val="Codeinline"/>
                <w:sz w:val="20"/>
                <w:szCs w:val="20"/>
              </w:rPr>
            </w:pPr>
            <w:r w:rsidRPr="00124291">
              <w:rPr>
                <w:rStyle w:val="Codeinline"/>
                <w:color w:val="000000" w:themeColor="text1"/>
                <w:szCs w:val="18"/>
              </w:rPr>
              <w:t>            </w:t>
            </w:r>
            <w:r w:rsidRPr="004070B3">
              <w:rPr>
                <w:rStyle w:val="VarNinline"/>
                <w:szCs w:val="20"/>
              </w:rPr>
              <w:t>magBound</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r w:rsidRPr="004070B3">
              <w:rPr>
                <w:rStyle w:val="Synvarinline"/>
                <w:szCs w:val="20"/>
              </w:rPr>
              <w:t>centroid_residual_sign</w:t>
            </w:r>
            <w:r w:rsidRPr="00124291">
              <w:rPr>
                <w:rStyle w:val="Synva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AF691A">
              <w:rPr>
                <w:rStyle w:val="ExprNameinline"/>
              </w:rPr>
              <w:t>highBound</w:t>
            </w:r>
            <w:r w:rsidR="002335CB" w:rsidRPr="004070B3">
              <w:rPr>
                <w:rStyle w:val="Exprinline"/>
                <w:szCs w:val="20"/>
              </w:rPr>
              <w:t>[</w:t>
            </w:r>
            <w:r w:rsidR="002335CB" w:rsidRPr="004070B3">
              <w:rPr>
                <w:rStyle w:val="VarNinline"/>
                <w:szCs w:val="20"/>
              </w:rPr>
              <w:t>nodeIdx</w:t>
            </w:r>
            <w:r w:rsidR="002335CB"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AF691A">
              <w:rPr>
                <w:rStyle w:val="ExprNameinline"/>
              </w:rPr>
              <w:t>lowBound</w:t>
            </w:r>
            <w:r w:rsidR="002335CB" w:rsidRPr="004070B3">
              <w:rPr>
                <w:rStyle w:val="Exprinline"/>
                <w:szCs w:val="20"/>
              </w:rPr>
              <w:t>[</w:t>
            </w:r>
            <w:r w:rsidR="002335CB" w:rsidRPr="004070B3">
              <w:rPr>
                <w:rStyle w:val="VarNinline"/>
                <w:szCs w:val="20"/>
              </w:rPr>
              <w:t>nodeIdx</w:t>
            </w:r>
            <w:r w:rsidR="002335CB" w:rsidRPr="004070B3">
              <w:rPr>
                <w:rStyle w:val="Exprinline"/>
                <w:szCs w:val="20"/>
              </w:rPr>
              <w:t>]</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1</w:t>
            </w:r>
          </w:p>
        </w:tc>
        <w:tc>
          <w:tcPr>
            <w:tcW w:w="1417" w:type="dxa"/>
          </w:tcPr>
          <w:p w14:paraId="39E9A1A6" w14:textId="77777777" w:rsidR="007B0DDA" w:rsidRPr="004070B3" w:rsidRDefault="007B0DDA" w:rsidP="00082AA8">
            <w:pPr>
              <w:pStyle w:val="G-PCCTablebody"/>
              <w:jc w:val="center"/>
              <w:rPr>
                <w:szCs w:val="20"/>
              </w:rPr>
            </w:pPr>
          </w:p>
        </w:tc>
        <w:tc>
          <w:tcPr>
            <w:tcW w:w="1417" w:type="dxa"/>
          </w:tcPr>
          <w:p w14:paraId="52EB2CA7" w14:textId="77777777" w:rsidR="007B0DDA" w:rsidRPr="001D3604" w:rsidRDefault="007B0DDA" w:rsidP="00082AA8">
            <w:pPr>
              <w:pStyle w:val="G-PCCTablebody"/>
              <w:jc w:val="center"/>
              <w:rPr>
                <w:szCs w:val="20"/>
                <w:highlight w:val="yellow"/>
              </w:rPr>
            </w:pPr>
          </w:p>
        </w:tc>
      </w:tr>
      <w:tr w:rsidR="007B0DDA" w:rsidRPr="004070B3" w14:paraId="25D6975C" w14:textId="77777777" w:rsidTr="00082AA8">
        <w:tc>
          <w:tcPr>
            <w:tcW w:w="6803" w:type="dxa"/>
          </w:tcPr>
          <w:p w14:paraId="2752413C" w14:textId="1D2F090B" w:rsidR="007B0DDA" w:rsidRPr="004070B3" w:rsidRDefault="007B0DDA" w:rsidP="00082AA8">
            <w:pPr>
              <w:pStyle w:val="G-PCCTablebody"/>
              <w:rPr>
                <w:rStyle w:val="Codeinline"/>
                <w:sz w:val="20"/>
                <w:szCs w:val="20"/>
              </w:rPr>
            </w:pPr>
            <w:r w:rsidRPr="00124291">
              <w:rPr>
                <w:rStyle w:val="Codeinline"/>
                <w:color w:val="000000" w:themeColor="text1"/>
                <w:szCs w:val="18"/>
              </w:rPr>
              <w:t>            </w:t>
            </w:r>
            <w:r w:rsidR="005964A6">
              <w:rPr>
                <w:rStyle w:val="VarNinline"/>
                <w:szCs w:val="20"/>
                <w:lang w:eastAsia="zh-CN"/>
              </w:rPr>
              <w:t>bit</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p>
        </w:tc>
        <w:tc>
          <w:tcPr>
            <w:tcW w:w="1417" w:type="dxa"/>
          </w:tcPr>
          <w:p w14:paraId="199D5AF0" w14:textId="77777777" w:rsidR="007B0DDA" w:rsidRPr="004070B3" w:rsidRDefault="007B0DDA" w:rsidP="00082AA8">
            <w:pPr>
              <w:pStyle w:val="G-PCCTablebody"/>
              <w:jc w:val="center"/>
              <w:rPr>
                <w:szCs w:val="20"/>
              </w:rPr>
            </w:pPr>
          </w:p>
        </w:tc>
        <w:tc>
          <w:tcPr>
            <w:tcW w:w="1417" w:type="dxa"/>
          </w:tcPr>
          <w:p w14:paraId="44B66F3F" w14:textId="77777777" w:rsidR="007B0DDA" w:rsidRPr="001D3604" w:rsidRDefault="007B0DDA" w:rsidP="00082AA8">
            <w:pPr>
              <w:pStyle w:val="G-PCCTablebody"/>
              <w:jc w:val="center"/>
              <w:rPr>
                <w:szCs w:val="20"/>
                <w:highlight w:val="yellow"/>
              </w:rPr>
            </w:pPr>
          </w:p>
        </w:tc>
      </w:tr>
      <w:tr w:rsidR="007B0DDA" w:rsidRPr="004070B3" w14:paraId="2ED96730" w14:textId="77777777" w:rsidTr="00082AA8">
        <w:tc>
          <w:tcPr>
            <w:tcW w:w="6803" w:type="dxa"/>
          </w:tcPr>
          <w:p w14:paraId="3479653C" w14:textId="261527B1" w:rsidR="007B0DDA" w:rsidRPr="004070B3" w:rsidRDefault="007B0DDA" w:rsidP="00082AA8">
            <w:pPr>
              <w:pStyle w:val="G-PCCTablebodyKWN"/>
              <w:rPr>
                <w:rFonts w:eastAsia="MS Mincho"/>
                <w:szCs w:val="20"/>
                <w:lang w:eastAsia="ja-JP"/>
              </w:rPr>
            </w:pPr>
            <w:r w:rsidRPr="00124291">
              <w:rPr>
                <w:rStyle w:val="Codeinline"/>
                <w:color w:val="000000" w:themeColor="text1"/>
                <w:szCs w:val="18"/>
              </w:rPr>
              <w:t>            </w:t>
            </w:r>
            <w:r w:rsidRPr="004070B3">
              <w:rPr>
                <w:rStyle w:val="Funcinline"/>
                <w:szCs w:val="20"/>
              </w:rPr>
              <w:t>while</w:t>
            </w:r>
            <w:r w:rsidRPr="004070B3">
              <w:rPr>
                <w:rStyle w:val="Exprinline"/>
                <w:szCs w:val="20"/>
              </w:rPr>
              <w:t>( </w:t>
            </w:r>
            <w:r w:rsidRPr="004070B3">
              <w:rPr>
                <w:rStyle w:val="VarNinline"/>
                <w:szCs w:val="20"/>
              </w:rPr>
              <w:t>magBound</w:t>
            </w:r>
            <w:r w:rsidRPr="00124291">
              <w:rPr>
                <w:rStyle w:val="Exprinline"/>
                <w:rFonts w:hint="eastAsia"/>
                <w:color w:val="000000" w:themeColor="text1"/>
                <w:sz w:val="18"/>
                <w:szCs w:val="18"/>
                <w:lang w:eastAsia="zh-CN"/>
              </w:rPr>
              <w:t> </w:t>
            </w:r>
            <w:r w:rsidRPr="004070B3">
              <w:rPr>
                <w:rStyle w:val="Exprinline"/>
                <w:szCs w:val="20"/>
              </w:rPr>
              <w:t>&gt;</w:t>
            </w:r>
            <w:r w:rsidRPr="00124291">
              <w:rPr>
                <w:rStyle w:val="Exprinline"/>
                <w:rFonts w:hint="eastAsia"/>
                <w:color w:val="000000" w:themeColor="text1"/>
                <w:sz w:val="18"/>
                <w:szCs w:val="18"/>
                <w:lang w:eastAsia="zh-CN"/>
              </w:rPr>
              <w:t> </w:t>
            </w:r>
            <w:r w:rsidRPr="004070B3">
              <w:rPr>
                <w:rStyle w:val="Exprinline"/>
                <w:szCs w:val="20"/>
              </w:rPr>
              <w:t>0)</w:t>
            </w:r>
            <w:r w:rsidR="000C38BD" w:rsidRPr="00124291">
              <w:rPr>
                <w:rStyle w:val="Codeinline"/>
                <w:color w:val="000000" w:themeColor="text1"/>
                <w:szCs w:val="18"/>
              </w:rPr>
              <w:t> </w:t>
            </w:r>
            <w:r w:rsidRPr="004070B3">
              <w:rPr>
                <w:rStyle w:val="Exprinline"/>
                <w:szCs w:val="20"/>
              </w:rPr>
              <w:t>{</w:t>
            </w:r>
          </w:p>
        </w:tc>
        <w:tc>
          <w:tcPr>
            <w:tcW w:w="1417" w:type="dxa"/>
          </w:tcPr>
          <w:p w14:paraId="302D8D35" w14:textId="77777777" w:rsidR="007B0DDA" w:rsidRPr="004070B3" w:rsidRDefault="007B0DDA" w:rsidP="00082AA8">
            <w:pPr>
              <w:pStyle w:val="G-PCCTablebody"/>
              <w:jc w:val="center"/>
              <w:rPr>
                <w:szCs w:val="20"/>
              </w:rPr>
            </w:pPr>
          </w:p>
        </w:tc>
        <w:tc>
          <w:tcPr>
            <w:tcW w:w="1417" w:type="dxa"/>
          </w:tcPr>
          <w:p w14:paraId="5E8EFEFF" w14:textId="77777777" w:rsidR="007B0DDA" w:rsidRPr="001D3604" w:rsidRDefault="007B0DDA" w:rsidP="00082AA8">
            <w:pPr>
              <w:pStyle w:val="G-PCCTablebody"/>
              <w:jc w:val="center"/>
              <w:rPr>
                <w:szCs w:val="20"/>
                <w:highlight w:val="yellow"/>
              </w:rPr>
            </w:pPr>
          </w:p>
        </w:tc>
      </w:tr>
      <w:tr w:rsidR="007B0DDA" w:rsidRPr="004070B3" w14:paraId="13EA9997" w14:textId="77777777" w:rsidTr="00082AA8">
        <w:tc>
          <w:tcPr>
            <w:tcW w:w="6803" w:type="dxa"/>
          </w:tcPr>
          <w:p w14:paraId="65585B27" w14:textId="44F9CA3B" w:rsidR="007B0DDA" w:rsidRPr="004070B3" w:rsidRDefault="007B0DDA" w:rsidP="00AF691A">
            <w:pPr>
              <w:pStyle w:val="G-PCCTablebody"/>
              <w:rPr>
                <w:rStyle w:val="Codeinline"/>
                <w:sz w:val="20"/>
                <w:szCs w:val="20"/>
              </w:rPr>
            </w:pPr>
            <w:r w:rsidRPr="00124291">
              <w:rPr>
                <w:rStyle w:val="Codeinline"/>
                <w:color w:val="000000" w:themeColor="text1"/>
                <w:szCs w:val="18"/>
              </w:rPr>
              <w:t>               </w:t>
            </w:r>
            <w:r w:rsidRPr="00247990">
              <w:rPr>
                <w:rStyle w:val="Synboldinline"/>
              </w:rPr>
              <w:t>centroid_residual_magnitude</w:t>
            </w:r>
            <w:r w:rsidR="005964A6" w:rsidRPr="004070B3">
              <w:rPr>
                <w:rStyle w:val="Exprinline"/>
                <w:szCs w:val="20"/>
              </w:rPr>
              <w:t>[</w:t>
            </w:r>
            <w:r w:rsidR="005964A6" w:rsidRPr="004070B3">
              <w:rPr>
                <w:rStyle w:val="VarNinline"/>
                <w:szCs w:val="20"/>
              </w:rPr>
              <w:t>nodeIdx</w:t>
            </w:r>
            <w:r w:rsidR="005964A6" w:rsidRPr="004070B3">
              <w:rPr>
                <w:rStyle w:val="Exprinline"/>
                <w:szCs w:val="20"/>
              </w:rPr>
              <w:t xml:space="preserve">] </w:t>
            </w:r>
            <w:r w:rsidR="00247990" w:rsidRPr="004070B3">
              <w:rPr>
                <w:rStyle w:val="Exprinline"/>
                <w:szCs w:val="20"/>
              </w:rPr>
              <w:t>[</w:t>
            </w:r>
            <w:r w:rsidR="005964A6">
              <w:rPr>
                <w:rStyle w:val="Var1inline"/>
                <w:rFonts w:ascii="Cambria" w:hAnsi="Cambria"/>
                <w:i/>
                <w:iCs/>
                <w:szCs w:val="20"/>
              </w:rPr>
              <w:t>bit</w:t>
            </w:r>
            <w:r w:rsidR="00247990" w:rsidRPr="004070B3">
              <w:rPr>
                <w:rStyle w:val="Exprinline"/>
                <w:szCs w:val="20"/>
              </w:rPr>
              <w:t>]</w:t>
            </w:r>
          </w:p>
        </w:tc>
        <w:tc>
          <w:tcPr>
            <w:tcW w:w="1417" w:type="dxa"/>
          </w:tcPr>
          <w:p w14:paraId="09ADC249" w14:textId="77777777" w:rsidR="007B0DDA" w:rsidRPr="004070B3" w:rsidRDefault="007B0DDA" w:rsidP="00082AA8">
            <w:pPr>
              <w:pStyle w:val="G-PCCTablebody"/>
              <w:jc w:val="center"/>
              <w:rPr>
                <w:szCs w:val="20"/>
              </w:rPr>
            </w:pPr>
            <w:r w:rsidRPr="004070B3">
              <w:rPr>
                <w:noProof/>
                <w:szCs w:val="20"/>
              </w:rPr>
              <w:t>ae(v)</w:t>
            </w:r>
          </w:p>
        </w:tc>
        <w:tc>
          <w:tcPr>
            <w:tcW w:w="1417" w:type="dxa"/>
          </w:tcPr>
          <w:p w14:paraId="6A031933" w14:textId="3DD0222F" w:rsidR="007B0DDA" w:rsidRPr="001D3604" w:rsidRDefault="00017D2D" w:rsidP="00082AA8">
            <w:pPr>
              <w:pStyle w:val="G-PCCTablebody"/>
              <w:jc w:val="center"/>
              <w:rPr>
                <w:szCs w:val="20"/>
                <w:highlight w:val="yellow"/>
              </w:rPr>
            </w:pPr>
            <w:r w:rsidRPr="000E4DBD">
              <w:rPr>
                <w:szCs w:val="20"/>
              </w:rPr>
              <w:fldChar w:fldCharType="begin"/>
            </w:r>
            <w:r w:rsidRPr="000E4DBD">
              <w:rPr>
                <w:szCs w:val="20"/>
              </w:rPr>
              <w:instrText xml:space="preserve"> REF _Ref140678190 \r \h </w:instrText>
            </w:r>
            <w:r>
              <w:rPr>
                <w:szCs w:val="20"/>
              </w:rPr>
              <w:instrText xml:space="preserve"> \* MERGEFORMAT </w:instrText>
            </w:r>
            <w:r w:rsidRPr="000E4DBD">
              <w:rPr>
                <w:szCs w:val="20"/>
              </w:rPr>
            </w:r>
            <w:r w:rsidRPr="000E4DBD">
              <w:rPr>
                <w:szCs w:val="20"/>
              </w:rPr>
              <w:fldChar w:fldCharType="separate"/>
            </w:r>
            <w:r w:rsidRPr="000E4DBD">
              <w:rPr>
                <w:szCs w:val="20"/>
              </w:rPr>
              <w:t>9.4.2.3</w:t>
            </w:r>
            <w:r w:rsidRPr="000E4DBD">
              <w:rPr>
                <w:szCs w:val="20"/>
              </w:rPr>
              <w:fldChar w:fldCharType="end"/>
            </w:r>
          </w:p>
        </w:tc>
      </w:tr>
      <w:tr w:rsidR="007B0DDA" w:rsidRPr="004070B3" w14:paraId="55074411" w14:textId="77777777" w:rsidTr="00082AA8">
        <w:tc>
          <w:tcPr>
            <w:tcW w:w="6803" w:type="dxa"/>
          </w:tcPr>
          <w:p w14:paraId="2A12E417" w14:textId="74BC3C5D" w:rsidR="007B0DDA" w:rsidRPr="004070B3" w:rsidRDefault="007B0DDA" w:rsidP="00082AA8">
            <w:pPr>
              <w:pStyle w:val="G-PCCTablebodyKWN"/>
              <w:rPr>
                <w:rStyle w:val="Codeinline"/>
                <w:sz w:val="20"/>
                <w:szCs w:val="20"/>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centroid_residual_magnitude</w:t>
            </w:r>
            <w:r w:rsidR="005964A6" w:rsidRPr="004070B3">
              <w:rPr>
                <w:rStyle w:val="Exprinline"/>
                <w:szCs w:val="20"/>
              </w:rPr>
              <w:t>[</w:t>
            </w:r>
            <w:r w:rsidR="005964A6" w:rsidRPr="004070B3">
              <w:rPr>
                <w:rStyle w:val="VarNinline"/>
                <w:szCs w:val="20"/>
              </w:rPr>
              <w:t>nodeIdx</w:t>
            </w:r>
            <w:r w:rsidR="005964A6" w:rsidRPr="004070B3">
              <w:rPr>
                <w:rStyle w:val="Exprinline"/>
                <w:szCs w:val="20"/>
              </w:rPr>
              <w:t>]</w:t>
            </w:r>
            <w:r w:rsidRPr="004070B3">
              <w:rPr>
                <w:rStyle w:val="Exprinline"/>
                <w:szCs w:val="20"/>
              </w:rPr>
              <w:t>[</w:t>
            </w:r>
            <w:r w:rsidR="005964A6">
              <w:rPr>
                <w:rStyle w:val="Var1inline"/>
                <w:rFonts w:ascii="Cambria" w:hAnsi="Cambria"/>
                <w:i/>
                <w:iCs/>
                <w:szCs w:val="20"/>
              </w:rPr>
              <w:t>bit</w:t>
            </w:r>
            <w:r w:rsidRPr="004070B3">
              <w:rPr>
                <w:rStyle w:val="Exprinline"/>
                <w:szCs w:val="20"/>
              </w:rPr>
              <w:t>] )</w:t>
            </w:r>
          </w:p>
        </w:tc>
        <w:tc>
          <w:tcPr>
            <w:tcW w:w="1417" w:type="dxa"/>
          </w:tcPr>
          <w:p w14:paraId="31C4FC9B" w14:textId="77777777" w:rsidR="007B0DDA" w:rsidRPr="004070B3" w:rsidRDefault="007B0DDA" w:rsidP="00082AA8">
            <w:pPr>
              <w:pStyle w:val="G-PCCTablebody"/>
              <w:jc w:val="center"/>
              <w:rPr>
                <w:noProof/>
                <w:szCs w:val="20"/>
              </w:rPr>
            </w:pPr>
          </w:p>
        </w:tc>
        <w:tc>
          <w:tcPr>
            <w:tcW w:w="1417" w:type="dxa"/>
          </w:tcPr>
          <w:p w14:paraId="6D1B8D43" w14:textId="77777777" w:rsidR="007B0DDA" w:rsidRPr="001D3604" w:rsidRDefault="007B0DDA" w:rsidP="00082AA8">
            <w:pPr>
              <w:pStyle w:val="G-PCCTablebody"/>
              <w:jc w:val="center"/>
              <w:rPr>
                <w:szCs w:val="20"/>
                <w:highlight w:val="yellow"/>
              </w:rPr>
            </w:pPr>
          </w:p>
        </w:tc>
      </w:tr>
      <w:tr w:rsidR="007B0DDA" w:rsidRPr="004070B3" w14:paraId="6B4DE42A" w14:textId="77777777" w:rsidTr="00082AA8">
        <w:tc>
          <w:tcPr>
            <w:tcW w:w="6803" w:type="dxa"/>
          </w:tcPr>
          <w:p w14:paraId="12CB1C6A" w14:textId="77777777" w:rsidR="007B0DDA" w:rsidRPr="00982A39" w:rsidRDefault="007B0DDA" w:rsidP="00AF691A">
            <w:pPr>
              <w:pStyle w:val="G-PCCTablebody"/>
              <w:rPr>
                <w:rStyle w:val="Exprinline"/>
                <w:sz w:val="22"/>
              </w:rPr>
            </w:pPr>
            <w:r w:rsidRPr="00124291">
              <w:rPr>
                <w:rStyle w:val="Codeinline"/>
                <w:color w:val="000000" w:themeColor="text1"/>
                <w:szCs w:val="18"/>
              </w:rPr>
              <w:t>                  </w:t>
            </w:r>
            <w:r w:rsidRPr="00982A39">
              <w:rPr>
                <w:rStyle w:val="Exprinline"/>
              </w:rPr>
              <w:t>Break</w:t>
            </w:r>
          </w:p>
        </w:tc>
        <w:tc>
          <w:tcPr>
            <w:tcW w:w="1417" w:type="dxa"/>
          </w:tcPr>
          <w:p w14:paraId="150DD8FD" w14:textId="77777777" w:rsidR="007B0DDA" w:rsidRPr="004070B3" w:rsidRDefault="007B0DDA" w:rsidP="00082AA8">
            <w:pPr>
              <w:pStyle w:val="G-PCCTablebody"/>
              <w:jc w:val="center"/>
              <w:rPr>
                <w:noProof/>
                <w:szCs w:val="20"/>
              </w:rPr>
            </w:pPr>
          </w:p>
        </w:tc>
        <w:tc>
          <w:tcPr>
            <w:tcW w:w="1417" w:type="dxa"/>
          </w:tcPr>
          <w:p w14:paraId="4F4A2A84" w14:textId="77777777" w:rsidR="007B0DDA" w:rsidRPr="001D3604" w:rsidRDefault="007B0DDA" w:rsidP="00082AA8">
            <w:pPr>
              <w:pStyle w:val="G-PCCTablebody"/>
              <w:jc w:val="center"/>
              <w:rPr>
                <w:szCs w:val="20"/>
                <w:highlight w:val="yellow"/>
              </w:rPr>
            </w:pPr>
          </w:p>
        </w:tc>
      </w:tr>
      <w:tr w:rsidR="007B0DDA" w:rsidRPr="004070B3" w14:paraId="07DC932B" w14:textId="77777777" w:rsidTr="00082AA8">
        <w:tc>
          <w:tcPr>
            <w:tcW w:w="6803" w:type="dxa"/>
          </w:tcPr>
          <w:p w14:paraId="263713C6" w14:textId="77777777" w:rsidR="007B0DDA" w:rsidRPr="00AF691A" w:rsidRDefault="007B0DDA" w:rsidP="00AF691A">
            <w:pPr>
              <w:pStyle w:val="G-PCCTablebody"/>
              <w:rPr>
                <w:rStyle w:val="Codeinline"/>
                <w:color w:val="000000" w:themeColor="text1"/>
                <w:szCs w:val="18"/>
              </w:rPr>
            </w:pPr>
            <w:r w:rsidRPr="00124291">
              <w:rPr>
                <w:rStyle w:val="Codeinline"/>
                <w:color w:val="000000" w:themeColor="text1"/>
                <w:szCs w:val="18"/>
              </w:rPr>
              <w:t>               </w:t>
            </w:r>
            <w:r w:rsidRPr="00FE69D3">
              <w:rPr>
                <w:rStyle w:val="VarNinline"/>
              </w:rPr>
              <w:t>magBound</w:t>
            </w:r>
            <w:r w:rsidRPr="00FE69D3">
              <w:rPr>
                <w:rStyle w:val="Exprinline"/>
              </w:rPr>
              <w:t>--</w:t>
            </w:r>
          </w:p>
        </w:tc>
        <w:tc>
          <w:tcPr>
            <w:tcW w:w="1417" w:type="dxa"/>
          </w:tcPr>
          <w:p w14:paraId="29FE57CA" w14:textId="77777777" w:rsidR="007B0DDA" w:rsidRPr="004070B3" w:rsidRDefault="007B0DDA" w:rsidP="00082AA8">
            <w:pPr>
              <w:pStyle w:val="G-PCCTablebody"/>
              <w:jc w:val="center"/>
              <w:rPr>
                <w:szCs w:val="20"/>
              </w:rPr>
            </w:pPr>
          </w:p>
        </w:tc>
        <w:tc>
          <w:tcPr>
            <w:tcW w:w="1417" w:type="dxa"/>
          </w:tcPr>
          <w:p w14:paraId="1D7AB774" w14:textId="77777777" w:rsidR="007B0DDA" w:rsidRPr="001D3604" w:rsidRDefault="007B0DDA" w:rsidP="00082AA8">
            <w:pPr>
              <w:pStyle w:val="G-PCCTablebody"/>
              <w:jc w:val="center"/>
              <w:rPr>
                <w:szCs w:val="20"/>
                <w:highlight w:val="yellow"/>
              </w:rPr>
            </w:pPr>
          </w:p>
        </w:tc>
      </w:tr>
      <w:tr w:rsidR="007B0DDA" w:rsidRPr="004070B3" w14:paraId="5DB28C62" w14:textId="77777777" w:rsidTr="00082AA8">
        <w:tc>
          <w:tcPr>
            <w:tcW w:w="6803" w:type="dxa"/>
          </w:tcPr>
          <w:p w14:paraId="34068AAD" w14:textId="7464AD13" w:rsidR="007B0DDA" w:rsidRPr="00AF691A" w:rsidRDefault="007B0DDA" w:rsidP="00AF691A">
            <w:pPr>
              <w:pStyle w:val="G-PCCTablebody"/>
              <w:rPr>
                <w:rStyle w:val="Codeinline"/>
                <w:color w:val="000000" w:themeColor="text1"/>
                <w:szCs w:val="18"/>
              </w:rPr>
            </w:pPr>
            <w:r w:rsidRPr="00124291">
              <w:rPr>
                <w:rStyle w:val="Codeinline"/>
                <w:color w:val="000000" w:themeColor="text1"/>
                <w:szCs w:val="18"/>
              </w:rPr>
              <w:t>               </w:t>
            </w:r>
            <w:r w:rsidR="005964A6">
              <w:rPr>
                <w:rStyle w:val="VarNinline"/>
              </w:rPr>
              <w:t>bit</w:t>
            </w:r>
            <w:r w:rsidRPr="00FE69D3">
              <w:rPr>
                <w:rStyle w:val="Exprinline"/>
              </w:rPr>
              <w:t>++</w:t>
            </w:r>
          </w:p>
        </w:tc>
        <w:tc>
          <w:tcPr>
            <w:tcW w:w="1417" w:type="dxa"/>
          </w:tcPr>
          <w:p w14:paraId="7A02CF35" w14:textId="77777777" w:rsidR="007B0DDA" w:rsidRPr="004070B3" w:rsidRDefault="007B0DDA" w:rsidP="00082AA8">
            <w:pPr>
              <w:pStyle w:val="G-PCCTablebody"/>
              <w:jc w:val="center"/>
              <w:rPr>
                <w:szCs w:val="20"/>
              </w:rPr>
            </w:pPr>
          </w:p>
        </w:tc>
        <w:tc>
          <w:tcPr>
            <w:tcW w:w="1417" w:type="dxa"/>
          </w:tcPr>
          <w:p w14:paraId="58D42594" w14:textId="77777777" w:rsidR="007B0DDA" w:rsidRPr="001D3604" w:rsidRDefault="007B0DDA" w:rsidP="00082AA8">
            <w:pPr>
              <w:pStyle w:val="G-PCCTablebody"/>
              <w:jc w:val="center"/>
              <w:rPr>
                <w:szCs w:val="20"/>
                <w:highlight w:val="yellow"/>
              </w:rPr>
            </w:pPr>
          </w:p>
        </w:tc>
      </w:tr>
      <w:tr w:rsidR="007B0DDA" w:rsidRPr="004070B3" w14:paraId="2C4D3BA8" w14:textId="77777777" w:rsidTr="00082AA8">
        <w:tc>
          <w:tcPr>
            <w:tcW w:w="6803" w:type="dxa"/>
          </w:tcPr>
          <w:p w14:paraId="25C081D7"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FE69D3">
              <w:rPr>
                <w:rStyle w:val="Exprinline"/>
              </w:rPr>
              <w:t>}</w:t>
            </w:r>
          </w:p>
        </w:tc>
        <w:tc>
          <w:tcPr>
            <w:tcW w:w="1417" w:type="dxa"/>
          </w:tcPr>
          <w:p w14:paraId="6541E0B5" w14:textId="77777777" w:rsidR="007B0DDA" w:rsidRPr="004070B3" w:rsidRDefault="007B0DDA" w:rsidP="00082AA8">
            <w:pPr>
              <w:pStyle w:val="G-PCCTablebody"/>
              <w:jc w:val="center"/>
              <w:rPr>
                <w:szCs w:val="20"/>
              </w:rPr>
            </w:pPr>
          </w:p>
        </w:tc>
        <w:tc>
          <w:tcPr>
            <w:tcW w:w="1417" w:type="dxa"/>
          </w:tcPr>
          <w:p w14:paraId="2B566429" w14:textId="77777777" w:rsidR="007B0DDA" w:rsidRPr="001D3604" w:rsidRDefault="007B0DDA" w:rsidP="00082AA8">
            <w:pPr>
              <w:pStyle w:val="G-PCCTablebody"/>
              <w:jc w:val="center"/>
              <w:rPr>
                <w:szCs w:val="20"/>
                <w:highlight w:val="yellow"/>
              </w:rPr>
            </w:pPr>
          </w:p>
        </w:tc>
      </w:tr>
      <w:tr w:rsidR="00F63EE5" w:rsidRPr="004070B3" w14:paraId="6935A04C" w14:textId="77777777" w:rsidTr="00082AA8">
        <w:tc>
          <w:tcPr>
            <w:tcW w:w="6803" w:type="dxa"/>
          </w:tcPr>
          <w:p w14:paraId="0B7E156D" w14:textId="394C6165" w:rsidR="00F63EE5" w:rsidRPr="00124291" w:rsidRDefault="00F63EE5">
            <w:pPr>
              <w:pStyle w:val="G-PCCTablebody"/>
              <w:rPr>
                <w:rStyle w:val="Codeinline"/>
                <w:color w:val="000000" w:themeColor="text1"/>
                <w:szCs w:val="18"/>
              </w:rPr>
            </w:pPr>
            <w:r w:rsidRPr="00124291">
              <w:rPr>
                <w:rStyle w:val="Codeinline"/>
                <w:color w:val="000000" w:themeColor="text1"/>
                <w:szCs w:val="18"/>
              </w:rPr>
              <w:t>            </w:t>
            </w:r>
            <w:r w:rsidR="00022478" w:rsidRPr="0043082E">
              <w:rPr>
                <w:rStyle w:val="ExprNameinline"/>
              </w:rPr>
              <w:t>magBits</w:t>
            </w:r>
            <w:r w:rsidR="00022478" w:rsidRPr="004070B3">
              <w:rPr>
                <w:rStyle w:val="Exprinline"/>
                <w:szCs w:val="20"/>
              </w:rPr>
              <w:t>[</w:t>
            </w:r>
            <w:r w:rsidR="00022478" w:rsidRPr="004070B3">
              <w:rPr>
                <w:rStyle w:val="VarNinline"/>
                <w:szCs w:val="20"/>
              </w:rPr>
              <w:t>nodeIdx</w:t>
            </w:r>
            <w:r w:rsidR="00022478" w:rsidRPr="004070B3">
              <w:rPr>
                <w:rStyle w:val="Exprinline"/>
                <w:szCs w:val="20"/>
              </w:rPr>
              <w:t>]</w:t>
            </w:r>
            <w:r w:rsidR="00022478">
              <w:rPr>
                <w:rStyle w:val="Exprinline"/>
                <w:szCs w:val="20"/>
                <w:lang w:val="en-US"/>
              </w:rPr>
              <w:t> = </w:t>
            </w:r>
            <w:r w:rsidR="00022478">
              <w:rPr>
                <w:rStyle w:val="VarNinline"/>
              </w:rPr>
              <w:t>bit</w:t>
            </w:r>
          </w:p>
        </w:tc>
        <w:tc>
          <w:tcPr>
            <w:tcW w:w="1417" w:type="dxa"/>
          </w:tcPr>
          <w:p w14:paraId="7F08BC47" w14:textId="77777777" w:rsidR="00F63EE5" w:rsidRPr="004070B3" w:rsidRDefault="00F63EE5" w:rsidP="00082AA8">
            <w:pPr>
              <w:pStyle w:val="G-PCCTablebody"/>
              <w:jc w:val="center"/>
              <w:rPr>
                <w:szCs w:val="20"/>
              </w:rPr>
            </w:pPr>
          </w:p>
        </w:tc>
        <w:tc>
          <w:tcPr>
            <w:tcW w:w="1417" w:type="dxa"/>
          </w:tcPr>
          <w:p w14:paraId="0D2BED27" w14:textId="77777777" w:rsidR="00F63EE5" w:rsidRPr="001D3604" w:rsidRDefault="00F63EE5" w:rsidP="00082AA8">
            <w:pPr>
              <w:pStyle w:val="G-PCCTablebody"/>
              <w:jc w:val="center"/>
              <w:rPr>
                <w:szCs w:val="20"/>
                <w:highlight w:val="yellow"/>
              </w:rPr>
            </w:pPr>
          </w:p>
        </w:tc>
      </w:tr>
      <w:tr w:rsidR="007B0DDA" w:rsidRPr="004070B3" w14:paraId="43BB6088" w14:textId="77777777" w:rsidTr="00082AA8">
        <w:tc>
          <w:tcPr>
            <w:tcW w:w="6803" w:type="dxa"/>
          </w:tcPr>
          <w:p w14:paraId="29F66FCE"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FE69D3">
              <w:rPr>
                <w:rStyle w:val="Exprinline"/>
              </w:rPr>
              <w:t>}</w:t>
            </w:r>
          </w:p>
        </w:tc>
        <w:tc>
          <w:tcPr>
            <w:tcW w:w="1417" w:type="dxa"/>
          </w:tcPr>
          <w:p w14:paraId="6E2BE828" w14:textId="77777777" w:rsidR="007B0DDA" w:rsidRPr="004070B3" w:rsidRDefault="007B0DDA" w:rsidP="00082AA8">
            <w:pPr>
              <w:pStyle w:val="G-PCCTablebody"/>
              <w:jc w:val="center"/>
              <w:rPr>
                <w:szCs w:val="20"/>
              </w:rPr>
            </w:pPr>
          </w:p>
        </w:tc>
        <w:tc>
          <w:tcPr>
            <w:tcW w:w="1417" w:type="dxa"/>
          </w:tcPr>
          <w:p w14:paraId="25763AD2" w14:textId="77777777" w:rsidR="007B0DDA" w:rsidRPr="001D3604" w:rsidRDefault="007B0DDA" w:rsidP="00082AA8">
            <w:pPr>
              <w:pStyle w:val="G-PCCTablebody"/>
              <w:jc w:val="center"/>
              <w:rPr>
                <w:szCs w:val="20"/>
                <w:highlight w:val="yellow"/>
              </w:rPr>
            </w:pPr>
          </w:p>
        </w:tc>
      </w:tr>
      <w:tr w:rsidR="007B0DDA" w:rsidRPr="004070B3" w14:paraId="4011F2EE" w14:textId="77777777" w:rsidTr="00082AA8">
        <w:tc>
          <w:tcPr>
            <w:tcW w:w="6803" w:type="dxa"/>
          </w:tcPr>
          <w:p w14:paraId="06731DDF" w14:textId="77777777" w:rsidR="007B0DDA" w:rsidRPr="00AF691A" w:rsidRDefault="007B0DDA" w:rsidP="00AF691A">
            <w:pPr>
              <w:pStyle w:val="G-PCCTablebody"/>
              <w:rPr>
                <w:rStyle w:val="Exprinline"/>
              </w:rPr>
            </w:pPr>
            <w:r w:rsidRPr="00124291">
              <w:rPr>
                <w:rStyle w:val="Codeinline"/>
                <w:color w:val="000000" w:themeColor="text1"/>
                <w:szCs w:val="18"/>
              </w:rPr>
              <w:t>      </w:t>
            </w:r>
            <w:r w:rsidRPr="00FE69D3">
              <w:rPr>
                <w:rStyle w:val="Exprinline"/>
              </w:rPr>
              <w:t>}</w:t>
            </w:r>
          </w:p>
        </w:tc>
        <w:tc>
          <w:tcPr>
            <w:tcW w:w="1417" w:type="dxa"/>
          </w:tcPr>
          <w:p w14:paraId="094DAD09" w14:textId="77777777" w:rsidR="007B0DDA" w:rsidRPr="004070B3" w:rsidRDefault="007B0DDA" w:rsidP="00082AA8">
            <w:pPr>
              <w:pStyle w:val="G-PCCTablebody"/>
              <w:jc w:val="center"/>
              <w:rPr>
                <w:szCs w:val="20"/>
              </w:rPr>
            </w:pPr>
          </w:p>
        </w:tc>
        <w:tc>
          <w:tcPr>
            <w:tcW w:w="1417" w:type="dxa"/>
          </w:tcPr>
          <w:p w14:paraId="03F3EE84" w14:textId="77777777" w:rsidR="007B0DDA" w:rsidRPr="001D3604" w:rsidRDefault="007B0DDA" w:rsidP="00082AA8">
            <w:pPr>
              <w:pStyle w:val="G-PCCTablebody"/>
              <w:jc w:val="center"/>
              <w:rPr>
                <w:szCs w:val="20"/>
                <w:highlight w:val="yellow"/>
              </w:rPr>
            </w:pPr>
          </w:p>
        </w:tc>
      </w:tr>
      <w:tr w:rsidR="007B0DDA" w:rsidRPr="004070B3" w14:paraId="606E7EE1" w14:textId="77777777" w:rsidTr="00082AA8">
        <w:tc>
          <w:tcPr>
            <w:tcW w:w="6803" w:type="dxa"/>
          </w:tcPr>
          <w:p w14:paraId="0BA1580D" w14:textId="77777777" w:rsidR="007B0DDA" w:rsidRPr="00AF691A" w:rsidRDefault="007B0DDA" w:rsidP="00AF691A">
            <w:pPr>
              <w:pStyle w:val="G-PCCTablebody"/>
              <w:rPr>
                <w:rStyle w:val="Exprinline"/>
              </w:rPr>
            </w:pPr>
            <w:r w:rsidRPr="00124291">
              <w:rPr>
                <w:rStyle w:val="Codeinline"/>
                <w:color w:val="000000" w:themeColor="text1"/>
                <w:szCs w:val="18"/>
              </w:rPr>
              <w:lastRenderedPageBreak/>
              <w:t>   </w:t>
            </w:r>
            <w:r w:rsidRPr="00FE69D3">
              <w:rPr>
                <w:rStyle w:val="Exprinline"/>
              </w:rPr>
              <w:t>}</w:t>
            </w:r>
          </w:p>
        </w:tc>
        <w:tc>
          <w:tcPr>
            <w:tcW w:w="1417" w:type="dxa"/>
          </w:tcPr>
          <w:p w14:paraId="47BB980E" w14:textId="77777777" w:rsidR="007B0DDA" w:rsidRPr="004070B3" w:rsidRDefault="007B0DDA" w:rsidP="00082AA8">
            <w:pPr>
              <w:pStyle w:val="G-PCCTablebody"/>
              <w:jc w:val="center"/>
              <w:rPr>
                <w:szCs w:val="20"/>
              </w:rPr>
            </w:pPr>
          </w:p>
        </w:tc>
        <w:tc>
          <w:tcPr>
            <w:tcW w:w="1417" w:type="dxa"/>
          </w:tcPr>
          <w:p w14:paraId="02C526CF" w14:textId="77777777" w:rsidR="007B0DDA" w:rsidRPr="001D3604" w:rsidRDefault="007B0DDA" w:rsidP="00082AA8">
            <w:pPr>
              <w:pStyle w:val="G-PCCTablebody"/>
              <w:jc w:val="center"/>
              <w:rPr>
                <w:szCs w:val="20"/>
                <w:highlight w:val="yellow"/>
              </w:rPr>
            </w:pPr>
          </w:p>
        </w:tc>
      </w:tr>
      <w:tr w:rsidR="007B0DDA" w:rsidRPr="004070B3" w14:paraId="43F95AFF" w14:textId="77777777" w:rsidTr="00082AA8">
        <w:tc>
          <w:tcPr>
            <w:tcW w:w="6803" w:type="dxa"/>
          </w:tcPr>
          <w:p w14:paraId="0A0679FA" w14:textId="5550A451" w:rsidR="007B0DDA" w:rsidRPr="004070B3" w:rsidRDefault="007B0DDA" w:rsidP="00082AA8">
            <w:pPr>
              <w:pStyle w:val="G-PCCTablebodyKWN"/>
              <w:rPr>
                <w:rStyle w:val="Codeinline"/>
                <w:sz w:val="20"/>
                <w:szCs w:val="20"/>
              </w:rPr>
            </w:pPr>
            <w:r w:rsidRPr="00124291">
              <w:rPr>
                <w:rStyle w:val="Codeinline"/>
                <w:color w:val="000000" w:themeColor="text1"/>
                <w:szCs w:val="18"/>
              </w:rPr>
              <w:t>   </w:t>
            </w:r>
            <w:r w:rsidRPr="004070B3">
              <w:rPr>
                <w:rStyle w:val="Funcinline"/>
                <w:szCs w:val="20"/>
              </w:rPr>
              <w:t>if</w:t>
            </w:r>
            <w:r w:rsidRPr="004070B3">
              <w:rPr>
                <w:rStyle w:val="Exprinline"/>
                <w:szCs w:val="20"/>
              </w:rPr>
              <w:t>(</w:t>
            </w:r>
            <w:r w:rsidR="00F52BF7">
              <w:rPr>
                <w:rStyle w:val="Synvarinline"/>
                <w:szCs w:val="20"/>
              </w:rPr>
              <w:t>trisoup_face_vertex_enabled</w:t>
            </w:r>
            <w:r w:rsidRPr="004070B3">
              <w:rPr>
                <w:rStyle w:val="Exprinline"/>
                <w:szCs w:val="20"/>
              </w:rPr>
              <w:t>)</w:t>
            </w:r>
          </w:p>
        </w:tc>
        <w:tc>
          <w:tcPr>
            <w:tcW w:w="1417" w:type="dxa"/>
          </w:tcPr>
          <w:p w14:paraId="35821615" w14:textId="77777777" w:rsidR="007B0DDA" w:rsidRPr="004070B3" w:rsidRDefault="007B0DDA" w:rsidP="00082AA8">
            <w:pPr>
              <w:pStyle w:val="G-PCCTablebody"/>
              <w:jc w:val="center"/>
              <w:rPr>
                <w:szCs w:val="20"/>
              </w:rPr>
            </w:pPr>
          </w:p>
        </w:tc>
        <w:tc>
          <w:tcPr>
            <w:tcW w:w="1417" w:type="dxa"/>
          </w:tcPr>
          <w:p w14:paraId="5A95E830" w14:textId="77777777" w:rsidR="007B0DDA" w:rsidRPr="001D3604" w:rsidRDefault="007B0DDA" w:rsidP="00082AA8">
            <w:pPr>
              <w:pStyle w:val="G-PCCTablebody"/>
              <w:jc w:val="center"/>
              <w:rPr>
                <w:szCs w:val="20"/>
                <w:highlight w:val="yellow"/>
              </w:rPr>
            </w:pPr>
          </w:p>
        </w:tc>
      </w:tr>
      <w:tr w:rsidR="007B0DDA" w:rsidRPr="004070B3" w14:paraId="4E7983AB" w14:textId="77777777" w:rsidTr="00082AA8">
        <w:tc>
          <w:tcPr>
            <w:tcW w:w="6803" w:type="dxa"/>
          </w:tcPr>
          <w:p w14:paraId="5024AF25" w14:textId="77777777" w:rsidR="007B0DDA" w:rsidRPr="004070B3" w:rsidRDefault="007B0DDA" w:rsidP="00082AA8">
            <w:pPr>
              <w:pStyle w:val="G-PCCTablebodyKWN"/>
              <w:rPr>
                <w:rStyle w:val="Codeinline"/>
                <w:sz w:val="20"/>
                <w:szCs w:val="20"/>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nodeIdx</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nodeIdx</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124291">
              <w:rPr>
                <w:rStyle w:val="Exprinline"/>
                <w:color w:val="000000" w:themeColor="text1"/>
                <w:sz w:val="18"/>
                <w:szCs w:val="18"/>
              </w:rPr>
              <w:t> </w:t>
            </w:r>
            <w:r w:rsidRPr="004070B3">
              <w:rPr>
                <w:rStyle w:val="VarNinline"/>
                <w:szCs w:val="20"/>
              </w:rPr>
              <w:t>numberTriSoupNodes</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nodeIdx</w:t>
            </w:r>
            <w:r w:rsidRPr="004070B3">
              <w:rPr>
                <w:rStyle w:val="Exprinline"/>
                <w:szCs w:val="20"/>
              </w:rPr>
              <w:t>++ )</w:t>
            </w:r>
          </w:p>
        </w:tc>
        <w:tc>
          <w:tcPr>
            <w:tcW w:w="1417" w:type="dxa"/>
          </w:tcPr>
          <w:p w14:paraId="2A5FF55C" w14:textId="77777777" w:rsidR="007B0DDA" w:rsidRPr="004070B3" w:rsidRDefault="007B0DDA" w:rsidP="00082AA8">
            <w:pPr>
              <w:pStyle w:val="G-PCCTablebody"/>
              <w:jc w:val="center"/>
              <w:rPr>
                <w:szCs w:val="20"/>
              </w:rPr>
            </w:pPr>
          </w:p>
        </w:tc>
        <w:tc>
          <w:tcPr>
            <w:tcW w:w="1417" w:type="dxa"/>
          </w:tcPr>
          <w:p w14:paraId="3E5498DF" w14:textId="77777777" w:rsidR="007B0DDA" w:rsidRPr="001D3604" w:rsidRDefault="007B0DDA" w:rsidP="00082AA8">
            <w:pPr>
              <w:pStyle w:val="G-PCCTablebody"/>
              <w:jc w:val="center"/>
              <w:rPr>
                <w:szCs w:val="20"/>
                <w:highlight w:val="yellow"/>
              </w:rPr>
            </w:pPr>
          </w:p>
        </w:tc>
      </w:tr>
      <w:tr w:rsidR="007B0DDA" w:rsidRPr="004070B3" w14:paraId="662B8140" w14:textId="77777777" w:rsidTr="00082AA8">
        <w:tc>
          <w:tcPr>
            <w:tcW w:w="6803" w:type="dxa"/>
          </w:tcPr>
          <w:p w14:paraId="26BD1D1A" w14:textId="77777777" w:rsidR="007B0DDA" w:rsidRPr="004070B3" w:rsidRDefault="007B0DDA" w:rsidP="00082AA8">
            <w:pPr>
              <w:pStyle w:val="G-PCCTablebodyKWN"/>
              <w:rPr>
                <w:rStyle w:val="Codeinline"/>
                <w:sz w:val="20"/>
                <w:szCs w:val="20"/>
              </w:rPr>
            </w:pPr>
            <w:r w:rsidRPr="00124291">
              <w:rPr>
                <w:rStyle w:val="Codeinline"/>
                <w:color w:val="000000" w:themeColor="text1"/>
                <w:szCs w:val="18"/>
              </w:rPr>
              <w:t>         </w:t>
            </w:r>
            <w:r>
              <w:rPr>
                <w:rStyle w:val="Funcinline"/>
                <w:rFonts w:hint="eastAsia"/>
                <w:szCs w:val="20"/>
                <w:lang w:eastAsia="zh-CN"/>
              </w:rPr>
              <w:t>f</w:t>
            </w:r>
            <w:r w:rsidRPr="004070B3">
              <w:rPr>
                <w:rStyle w:val="Funcinline"/>
                <w:szCs w:val="20"/>
              </w:rPr>
              <w:t>or</w:t>
            </w:r>
            <w:r w:rsidRPr="004070B3">
              <w:rPr>
                <w:rStyle w:val="Exprinline"/>
                <w:szCs w:val="20"/>
              </w:rPr>
              <w:t>(</w:t>
            </w:r>
            <w:r w:rsidRPr="004070B3">
              <w:rPr>
                <w:rStyle w:val="VarNinline"/>
                <w:szCs w:val="20"/>
              </w:rPr>
              <w:t>fvIdx</w:t>
            </w:r>
            <w:r w:rsidRPr="00124291">
              <w:rPr>
                <w:rStyle w:val="VarN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fvIdx</w:t>
            </w:r>
            <w:r w:rsidRPr="00124291">
              <w:rPr>
                <w:rStyle w:val="VarN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Ninline"/>
                <w:szCs w:val="20"/>
              </w:rPr>
              <w:t>fvIdx</w:t>
            </w:r>
            <w:r w:rsidRPr="004070B3">
              <w:rPr>
                <w:rStyle w:val="Exprinline"/>
                <w:szCs w:val="20"/>
              </w:rPr>
              <w:t>++)</w:t>
            </w:r>
          </w:p>
        </w:tc>
        <w:tc>
          <w:tcPr>
            <w:tcW w:w="1417" w:type="dxa"/>
          </w:tcPr>
          <w:p w14:paraId="40122A17" w14:textId="77777777" w:rsidR="007B0DDA" w:rsidRPr="004070B3" w:rsidRDefault="007B0DDA" w:rsidP="00082AA8">
            <w:pPr>
              <w:pStyle w:val="G-PCCTablebody"/>
              <w:jc w:val="center"/>
              <w:rPr>
                <w:szCs w:val="20"/>
              </w:rPr>
            </w:pPr>
          </w:p>
        </w:tc>
        <w:tc>
          <w:tcPr>
            <w:tcW w:w="1417" w:type="dxa"/>
          </w:tcPr>
          <w:p w14:paraId="13E57E50" w14:textId="77777777" w:rsidR="007B0DDA" w:rsidRPr="001D3604" w:rsidRDefault="007B0DDA" w:rsidP="00082AA8">
            <w:pPr>
              <w:pStyle w:val="G-PCCTablebody"/>
              <w:jc w:val="center"/>
              <w:rPr>
                <w:szCs w:val="20"/>
                <w:highlight w:val="yellow"/>
              </w:rPr>
            </w:pPr>
          </w:p>
        </w:tc>
      </w:tr>
      <w:tr w:rsidR="007B0DDA" w:rsidRPr="004070B3" w14:paraId="4099E921" w14:textId="77777777" w:rsidTr="00082AA8">
        <w:tc>
          <w:tcPr>
            <w:tcW w:w="6803" w:type="dxa"/>
          </w:tcPr>
          <w:p w14:paraId="2E0A6B50" w14:textId="77777777" w:rsidR="007B0DDA" w:rsidRPr="004070B3" w:rsidRDefault="007B0DDA" w:rsidP="00082AA8">
            <w:pPr>
              <w:pStyle w:val="G-PCCTablebodyKWN"/>
              <w:rPr>
                <w:rStyle w:val="Codeinline"/>
                <w:sz w:val="20"/>
                <w:szCs w:val="20"/>
              </w:rPr>
            </w:pPr>
            <w:r w:rsidRPr="00124291">
              <w:rPr>
                <w:rStyle w:val="Codeinline"/>
                <w:color w:val="000000" w:themeColor="text1"/>
                <w:szCs w:val="18"/>
              </w:rPr>
              <w:t>            </w:t>
            </w:r>
            <w:r>
              <w:rPr>
                <w:rStyle w:val="Funcinline"/>
                <w:rFonts w:hint="eastAsia"/>
                <w:szCs w:val="20"/>
                <w:lang w:eastAsia="zh-CN"/>
              </w:rPr>
              <w:t>if</w:t>
            </w:r>
            <w:r w:rsidRPr="004070B3">
              <w:rPr>
                <w:rStyle w:val="Exprinline"/>
                <w:szCs w:val="20"/>
              </w:rPr>
              <w:t>(</w:t>
            </w:r>
            <w:r w:rsidRPr="004070B3">
              <w:rPr>
                <w:rStyle w:val="ExprNameinline"/>
                <w:szCs w:val="20"/>
              </w:rPr>
              <w:t>FaceEligible</w:t>
            </w:r>
            <w:r w:rsidRPr="004070B3">
              <w:rPr>
                <w:rStyle w:val="Exprinline"/>
                <w:szCs w:val="20"/>
              </w:rPr>
              <w:t>[</w:t>
            </w:r>
            <w:r w:rsidRPr="004070B3">
              <w:rPr>
                <w:rStyle w:val="VarNinline"/>
                <w:szCs w:val="20"/>
              </w:rPr>
              <w:t>nodeIdx</w:t>
            </w:r>
            <w:r w:rsidRPr="004070B3">
              <w:rPr>
                <w:rStyle w:val="Exprinline"/>
                <w:szCs w:val="20"/>
              </w:rPr>
              <w:t>][</w:t>
            </w:r>
            <w:r w:rsidRPr="004070B3">
              <w:rPr>
                <w:rStyle w:val="VarNinline"/>
                <w:szCs w:val="20"/>
              </w:rPr>
              <w:t>fvIdx</w:t>
            </w:r>
            <w:r w:rsidRPr="004070B3">
              <w:rPr>
                <w:rStyle w:val="Exprinline"/>
                <w:szCs w:val="20"/>
              </w:rPr>
              <w:t>])</w:t>
            </w:r>
          </w:p>
        </w:tc>
        <w:tc>
          <w:tcPr>
            <w:tcW w:w="1417" w:type="dxa"/>
          </w:tcPr>
          <w:p w14:paraId="60C3A797" w14:textId="77777777" w:rsidR="007B0DDA" w:rsidRPr="004070B3" w:rsidRDefault="007B0DDA" w:rsidP="00082AA8">
            <w:pPr>
              <w:pStyle w:val="G-PCCTablebody"/>
              <w:jc w:val="center"/>
              <w:rPr>
                <w:szCs w:val="20"/>
              </w:rPr>
            </w:pPr>
          </w:p>
        </w:tc>
        <w:tc>
          <w:tcPr>
            <w:tcW w:w="1417" w:type="dxa"/>
          </w:tcPr>
          <w:p w14:paraId="4D01294A" w14:textId="11BC9F5B" w:rsidR="007B0DDA" w:rsidRPr="001D3604" w:rsidRDefault="00017D2D" w:rsidP="00082AA8">
            <w:pPr>
              <w:pStyle w:val="G-PCCTablebody"/>
              <w:jc w:val="center"/>
              <w:rPr>
                <w:szCs w:val="20"/>
                <w:highlight w:val="yellow"/>
              </w:rPr>
            </w:pPr>
            <w:r>
              <w:rPr>
                <w:szCs w:val="20"/>
              </w:rPr>
              <w:fldChar w:fldCharType="begin"/>
            </w:r>
            <w:r>
              <w:rPr>
                <w:szCs w:val="20"/>
              </w:rPr>
              <w:instrText xml:space="preserve"> REF _Ref141119449 \r \h </w:instrText>
            </w:r>
            <w:r>
              <w:rPr>
                <w:szCs w:val="20"/>
              </w:rPr>
            </w:r>
            <w:r>
              <w:rPr>
                <w:szCs w:val="20"/>
              </w:rPr>
              <w:fldChar w:fldCharType="separate"/>
            </w:r>
            <w:r>
              <w:rPr>
                <w:szCs w:val="20"/>
              </w:rPr>
              <w:t>9.4.2.4</w:t>
            </w:r>
            <w:r>
              <w:rPr>
                <w:szCs w:val="20"/>
              </w:rPr>
              <w:fldChar w:fldCharType="end"/>
            </w:r>
          </w:p>
        </w:tc>
      </w:tr>
      <w:tr w:rsidR="001060C5" w:rsidRPr="004070B3" w14:paraId="199AA824" w14:textId="77777777" w:rsidTr="00F75262">
        <w:tc>
          <w:tcPr>
            <w:tcW w:w="0" w:type="dxa"/>
            <w:tcBorders>
              <w:bottom w:val="single" w:sz="4" w:space="0" w:color="auto"/>
            </w:tcBorders>
          </w:tcPr>
          <w:p w14:paraId="6C27403B" w14:textId="7A9677FB" w:rsidR="001060C5" w:rsidRPr="00124291" w:rsidRDefault="001060C5" w:rsidP="00AF691A">
            <w:pPr>
              <w:pStyle w:val="G-PCCTablebody"/>
              <w:rPr>
                <w:rStyle w:val="Codeinline"/>
                <w:color w:val="000000" w:themeColor="text1"/>
                <w:szCs w:val="18"/>
              </w:rPr>
            </w:pPr>
            <w:r w:rsidRPr="00124291">
              <w:rPr>
                <w:rStyle w:val="Codeinline"/>
                <w:color w:val="000000" w:themeColor="text1"/>
                <w:szCs w:val="18"/>
              </w:rPr>
              <w:t>               </w:t>
            </w:r>
            <w:r w:rsidRPr="004070B3">
              <w:rPr>
                <w:rStyle w:val="Synboldinline"/>
                <w:szCs w:val="20"/>
              </w:rPr>
              <w:t>has_face_vertex</w:t>
            </w:r>
            <w:r w:rsidRPr="004070B3">
              <w:rPr>
                <w:rStyle w:val="Exprinline"/>
                <w:szCs w:val="20"/>
              </w:rPr>
              <w:t>[</w:t>
            </w:r>
            <w:r w:rsidRPr="004070B3">
              <w:rPr>
                <w:rStyle w:val="VarNinline"/>
                <w:szCs w:val="20"/>
              </w:rPr>
              <w:t>nodeIdx</w:t>
            </w:r>
            <w:r w:rsidRPr="004070B3">
              <w:rPr>
                <w:rStyle w:val="Exprinline"/>
                <w:szCs w:val="20"/>
              </w:rPr>
              <w:t>][</w:t>
            </w:r>
            <w:r w:rsidRPr="004070B3">
              <w:rPr>
                <w:rStyle w:val="VarNinline"/>
                <w:rFonts w:hint="eastAsia"/>
                <w:szCs w:val="20"/>
              </w:rPr>
              <w:t>fvIdx</w:t>
            </w:r>
            <w:r w:rsidRPr="004070B3">
              <w:rPr>
                <w:rStyle w:val="Exprinline"/>
                <w:szCs w:val="20"/>
              </w:rPr>
              <w:t>]</w:t>
            </w:r>
          </w:p>
        </w:tc>
        <w:tc>
          <w:tcPr>
            <w:tcW w:w="0" w:type="dxa"/>
            <w:tcBorders>
              <w:bottom w:val="single" w:sz="4" w:space="0" w:color="auto"/>
            </w:tcBorders>
          </w:tcPr>
          <w:p w14:paraId="38D81277" w14:textId="7985BF0F" w:rsidR="001060C5" w:rsidRPr="004070B3" w:rsidRDefault="001060C5" w:rsidP="00AF691A">
            <w:pPr>
              <w:pStyle w:val="G-PCCTablebody"/>
              <w:jc w:val="center"/>
              <w:rPr>
                <w:noProof/>
                <w:szCs w:val="20"/>
              </w:rPr>
            </w:pPr>
            <w:r w:rsidRPr="004070B3">
              <w:rPr>
                <w:noProof/>
                <w:szCs w:val="20"/>
              </w:rPr>
              <w:t>ae(v)</w:t>
            </w:r>
          </w:p>
        </w:tc>
        <w:tc>
          <w:tcPr>
            <w:tcW w:w="0" w:type="dxa"/>
            <w:tcBorders>
              <w:bottom w:val="single" w:sz="4" w:space="0" w:color="auto"/>
            </w:tcBorders>
          </w:tcPr>
          <w:p w14:paraId="544942F6" w14:textId="360553B0" w:rsidR="001060C5" w:rsidRPr="00124291" w:rsidRDefault="00017D2D" w:rsidP="00AF691A">
            <w:pPr>
              <w:pStyle w:val="G-PCCTablebody"/>
              <w:jc w:val="center"/>
              <w:rPr>
                <w:szCs w:val="20"/>
                <w:highlight w:val="yellow"/>
              </w:rPr>
            </w:pPr>
            <w:r w:rsidRPr="000E4DBD">
              <w:rPr>
                <w:szCs w:val="20"/>
              </w:rPr>
              <w:fldChar w:fldCharType="begin"/>
            </w:r>
            <w:r w:rsidRPr="000E4DBD">
              <w:rPr>
                <w:szCs w:val="20"/>
              </w:rPr>
              <w:instrText xml:space="preserve"> REF _Ref140678190 \r \h </w:instrText>
            </w:r>
            <w:r>
              <w:rPr>
                <w:szCs w:val="20"/>
              </w:rPr>
              <w:instrText xml:space="preserve"> \* MERGEFORMAT </w:instrText>
            </w:r>
            <w:r w:rsidRPr="000E4DBD">
              <w:rPr>
                <w:szCs w:val="20"/>
              </w:rPr>
            </w:r>
            <w:r w:rsidRPr="000E4DBD">
              <w:rPr>
                <w:szCs w:val="20"/>
              </w:rPr>
              <w:fldChar w:fldCharType="separate"/>
            </w:r>
            <w:r w:rsidRPr="000E4DBD">
              <w:rPr>
                <w:szCs w:val="20"/>
              </w:rPr>
              <w:t>9.4.2.3</w:t>
            </w:r>
            <w:r w:rsidRPr="000E4DBD">
              <w:rPr>
                <w:szCs w:val="20"/>
              </w:rPr>
              <w:fldChar w:fldCharType="end"/>
            </w:r>
          </w:p>
        </w:tc>
      </w:tr>
      <w:tr w:rsidR="00530A34" w:rsidRPr="004070B3" w14:paraId="555CDEA2" w14:textId="77777777" w:rsidTr="00F75262">
        <w:tc>
          <w:tcPr>
            <w:tcW w:w="0" w:type="dxa"/>
            <w:tcBorders>
              <w:top w:val="single" w:sz="4" w:space="0" w:color="auto"/>
              <w:bottom w:val="single" w:sz="8" w:space="0" w:color="auto"/>
            </w:tcBorders>
          </w:tcPr>
          <w:p w14:paraId="2480ABB6" w14:textId="2B2FEAFA" w:rsidR="00530A34" w:rsidRPr="00124291" w:rsidRDefault="00530A34" w:rsidP="00F75262">
            <w:pPr>
              <w:pStyle w:val="G-PCCTablebody"/>
              <w:keepNext/>
              <w:rPr>
                <w:rStyle w:val="Codeinline"/>
                <w:color w:val="000000" w:themeColor="text1"/>
                <w:szCs w:val="18"/>
              </w:rPr>
            </w:pPr>
            <w:r w:rsidRPr="004070B3">
              <w:rPr>
                <w:rStyle w:val="Exprinline"/>
                <w:szCs w:val="20"/>
              </w:rPr>
              <w:t>}</w:t>
            </w:r>
          </w:p>
        </w:tc>
        <w:tc>
          <w:tcPr>
            <w:tcW w:w="0" w:type="dxa"/>
            <w:tcBorders>
              <w:top w:val="single" w:sz="4" w:space="0" w:color="auto"/>
              <w:bottom w:val="single" w:sz="8" w:space="0" w:color="auto"/>
            </w:tcBorders>
          </w:tcPr>
          <w:p w14:paraId="77482A20" w14:textId="77777777" w:rsidR="00530A34" w:rsidRPr="004070B3" w:rsidRDefault="00530A34" w:rsidP="00530A34">
            <w:pPr>
              <w:pStyle w:val="G-PCCTablebody"/>
              <w:jc w:val="center"/>
              <w:rPr>
                <w:noProof/>
                <w:szCs w:val="20"/>
              </w:rPr>
            </w:pPr>
          </w:p>
        </w:tc>
        <w:tc>
          <w:tcPr>
            <w:tcW w:w="0" w:type="dxa"/>
            <w:tcBorders>
              <w:top w:val="single" w:sz="4" w:space="0" w:color="auto"/>
              <w:bottom w:val="single" w:sz="8" w:space="0" w:color="auto"/>
            </w:tcBorders>
          </w:tcPr>
          <w:p w14:paraId="2684F2A1" w14:textId="77777777" w:rsidR="00530A34" w:rsidRPr="000E4DBD" w:rsidRDefault="00530A34" w:rsidP="00530A34">
            <w:pPr>
              <w:pStyle w:val="G-PCCTablebody"/>
              <w:jc w:val="center"/>
              <w:rPr>
                <w:szCs w:val="20"/>
              </w:rPr>
            </w:pPr>
          </w:p>
        </w:tc>
      </w:tr>
    </w:tbl>
    <w:p w14:paraId="0F78F5C0" w14:textId="77777777" w:rsidR="007B0DDA" w:rsidRDefault="007B0DDA" w:rsidP="007B0DDA">
      <w:pPr>
        <w:pStyle w:val="4"/>
        <w:numPr>
          <w:ilvl w:val="3"/>
          <w:numId w:val="1"/>
        </w:numPr>
      </w:pPr>
      <w:r>
        <w:rPr>
          <w:rFonts w:hint="eastAsia"/>
        </w:rPr>
        <w:t>T</w:t>
      </w:r>
      <w:r>
        <w:t>riSoup parameters syntax</w:t>
      </w:r>
    </w:p>
    <w:tbl>
      <w:tblPr>
        <w:tblStyle w:val="Syntaxtable"/>
        <w:tblW w:w="0" w:type="auto"/>
        <w:tblLayout w:type="fixed"/>
        <w:tblLook w:val="04A0" w:firstRow="1" w:lastRow="0" w:firstColumn="1" w:lastColumn="0" w:noHBand="0" w:noVBand="1"/>
      </w:tblPr>
      <w:tblGrid>
        <w:gridCol w:w="6803"/>
        <w:gridCol w:w="1417"/>
        <w:gridCol w:w="1417"/>
      </w:tblGrid>
      <w:tr w:rsidR="007B0DDA" w:rsidRPr="004070B3" w14:paraId="36991C27"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2E788B03" w14:textId="77777777" w:rsidR="007B0DDA" w:rsidRPr="004070B3" w:rsidRDefault="007B0DDA" w:rsidP="00082AA8">
            <w:pPr>
              <w:pStyle w:val="G-PCCTablebodyKWN"/>
              <w:rPr>
                <w:rStyle w:val="Exprinline"/>
                <w:szCs w:val="20"/>
              </w:rPr>
            </w:pPr>
            <w:r w:rsidRPr="004070B3">
              <w:rPr>
                <w:rStyle w:val="Synvarinline"/>
                <w:szCs w:val="20"/>
              </w:rPr>
              <w:t>trisoup</w:t>
            </w:r>
            <w:r>
              <w:rPr>
                <w:rStyle w:val="Synvarinline"/>
                <w:szCs w:val="20"/>
              </w:rPr>
              <w:t>_params</w:t>
            </w:r>
            <w:r w:rsidRPr="004070B3">
              <w:rPr>
                <w:rStyle w:val="Exprinline"/>
                <w:szCs w:val="20"/>
              </w:rPr>
              <w:t>(  )</w:t>
            </w:r>
            <w:r w:rsidRPr="005C114C">
              <w:rPr>
                <w:rStyle w:val="Exprinline"/>
                <w:rFonts w:hint="eastAsia"/>
                <w:color w:val="000000" w:themeColor="text1"/>
                <w:sz w:val="18"/>
                <w:szCs w:val="18"/>
                <w:lang w:eastAsia="zh-CN"/>
              </w:rPr>
              <w:t> </w:t>
            </w:r>
            <w:r w:rsidRPr="004070B3">
              <w:rPr>
                <w:rStyle w:val="Exprinline"/>
                <w:szCs w:val="20"/>
              </w:rPr>
              <w:t>{</w:t>
            </w:r>
          </w:p>
        </w:tc>
        <w:tc>
          <w:tcPr>
            <w:tcW w:w="1417" w:type="dxa"/>
          </w:tcPr>
          <w:p w14:paraId="6179B7C5"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szCs w:val="20"/>
                <w:highlight w:val="cyan"/>
              </w:rPr>
            </w:pPr>
            <w:r w:rsidRPr="004070B3">
              <w:rPr>
                <w:bCs/>
                <w:szCs w:val="20"/>
              </w:rPr>
              <w:t>Descriptor</w:t>
            </w:r>
          </w:p>
        </w:tc>
        <w:tc>
          <w:tcPr>
            <w:tcW w:w="1417" w:type="dxa"/>
          </w:tcPr>
          <w:p w14:paraId="158BFDED"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szCs w:val="20"/>
                <w:highlight w:val="cyan"/>
              </w:rPr>
            </w:pPr>
            <w:r w:rsidRPr="004070B3">
              <w:rPr>
                <w:bCs/>
                <w:szCs w:val="20"/>
              </w:rPr>
              <w:t>Semantics</w:t>
            </w:r>
          </w:p>
        </w:tc>
      </w:tr>
      <w:tr w:rsidR="00BC591A" w:rsidRPr="004070B3" w14:paraId="47C6512D" w14:textId="77777777" w:rsidTr="00082AA8">
        <w:tc>
          <w:tcPr>
            <w:tcW w:w="6803" w:type="dxa"/>
          </w:tcPr>
          <w:p w14:paraId="6580BA7E" w14:textId="2CA177F0" w:rsidR="00BC591A" w:rsidRPr="005C114C" w:rsidRDefault="00BC591A" w:rsidP="00AF691A">
            <w:pPr>
              <w:pStyle w:val="G-PCCTablebody"/>
              <w:rPr>
                <w:rStyle w:val="Codeinline"/>
                <w:color w:val="000000" w:themeColor="text1"/>
                <w:szCs w:val="18"/>
                <w:lang w:val="fr-FR"/>
              </w:rPr>
            </w:pPr>
            <w:r w:rsidRPr="005C114C">
              <w:rPr>
                <w:rStyle w:val="Codeinline"/>
                <w:color w:val="000000" w:themeColor="text1"/>
                <w:szCs w:val="18"/>
                <w:lang w:val="fr-FR"/>
              </w:rPr>
              <w:t>   </w:t>
            </w:r>
            <w:r w:rsidRPr="003119E9">
              <w:rPr>
                <w:rStyle w:val="Synboldinline"/>
                <w:szCs w:val="20"/>
                <w:lang w:val="fr-FR"/>
              </w:rPr>
              <w:t>trisoup_node_size_log2_minus2</w:t>
            </w:r>
          </w:p>
        </w:tc>
        <w:tc>
          <w:tcPr>
            <w:tcW w:w="1417" w:type="dxa"/>
          </w:tcPr>
          <w:p w14:paraId="167F53C2" w14:textId="4982F326" w:rsidR="00BC591A" w:rsidRPr="003119E9" w:rsidRDefault="00BC591A" w:rsidP="00AF691A">
            <w:pPr>
              <w:pStyle w:val="G-PCCTablebody"/>
              <w:jc w:val="center"/>
              <w:rPr>
                <w:noProof/>
                <w:szCs w:val="20"/>
              </w:rPr>
            </w:pPr>
            <w:r w:rsidRPr="003119E9">
              <w:rPr>
                <w:noProof/>
                <w:szCs w:val="20"/>
              </w:rPr>
              <w:t>u(3)</w:t>
            </w:r>
          </w:p>
        </w:tc>
        <w:tc>
          <w:tcPr>
            <w:tcW w:w="1417" w:type="dxa"/>
          </w:tcPr>
          <w:p w14:paraId="2DBD071B" w14:textId="70DE29AE" w:rsidR="00BC591A" w:rsidRPr="005C114C" w:rsidRDefault="006F60E5" w:rsidP="00AF691A">
            <w:pPr>
              <w:pStyle w:val="G-PCCTablebody"/>
              <w:jc w:val="center"/>
              <w:rPr>
                <w:noProof/>
                <w:szCs w:val="20"/>
                <w:highlight w:val="yellow"/>
              </w:rPr>
            </w:pPr>
            <w:r w:rsidRPr="00AF691A">
              <w:rPr>
                <w:noProof/>
                <w:szCs w:val="20"/>
              </w:rPr>
              <w:fldChar w:fldCharType="begin"/>
            </w:r>
            <w:r w:rsidRPr="00AF691A">
              <w:rPr>
                <w:noProof/>
                <w:szCs w:val="20"/>
              </w:rPr>
              <w:instrText xml:space="preserve"> REF _Ref140678229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9.4.2.1</w:t>
            </w:r>
            <w:r w:rsidRPr="00AF691A">
              <w:rPr>
                <w:noProof/>
                <w:szCs w:val="20"/>
              </w:rPr>
              <w:fldChar w:fldCharType="end"/>
            </w:r>
          </w:p>
        </w:tc>
      </w:tr>
      <w:tr w:rsidR="006F60E5" w:rsidRPr="004070B3" w14:paraId="4DEE3C89" w14:textId="77777777" w:rsidTr="00082AA8">
        <w:tc>
          <w:tcPr>
            <w:tcW w:w="6803" w:type="dxa"/>
          </w:tcPr>
          <w:p w14:paraId="763C67CF" w14:textId="6681D5AB" w:rsidR="006F60E5" w:rsidRPr="005C114C" w:rsidRDefault="006F60E5" w:rsidP="00AF691A">
            <w:pPr>
              <w:pStyle w:val="G-PCCTablebody"/>
              <w:rPr>
                <w:rStyle w:val="Codeinline"/>
                <w:color w:val="000000" w:themeColor="text1"/>
                <w:szCs w:val="18"/>
                <w:lang w:val="fr-FR"/>
              </w:rPr>
            </w:pPr>
            <w:r w:rsidRPr="005C114C">
              <w:rPr>
                <w:rStyle w:val="Codeinline"/>
                <w:color w:val="000000" w:themeColor="text1"/>
                <w:szCs w:val="18"/>
              </w:rPr>
              <w:t>   </w:t>
            </w:r>
            <w:r w:rsidRPr="003119E9">
              <w:rPr>
                <w:rStyle w:val="Synboldinline"/>
                <w:szCs w:val="20"/>
              </w:rPr>
              <w:t>trisoup_sampling_value_minus1</w:t>
            </w:r>
          </w:p>
        </w:tc>
        <w:tc>
          <w:tcPr>
            <w:tcW w:w="1417" w:type="dxa"/>
          </w:tcPr>
          <w:p w14:paraId="06677739" w14:textId="1DEEEC6C" w:rsidR="006F60E5" w:rsidRPr="003119E9" w:rsidRDefault="006F60E5" w:rsidP="00AF691A">
            <w:pPr>
              <w:pStyle w:val="G-PCCTablebody"/>
              <w:jc w:val="center"/>
              <w:rPr>
                <w:noProof/>
                <w:szCs w:val="20"/>
              </w:rPr>
            </w:pPr>
            <w:r w:rsidRPr="003119E9">
              <w:rPr>
                <w:noProof/>
                <w:szCs w:val="20"/>
              </w:rPr>
              <w:t>u(8)</w:t>
            </w:r>
          </w:p>
        </w:tc>
        <w:tc>
          <w:tcPr>
            <w:tcW w:w="1417" w:type="dxa"/>
          </w:tcPr>
          <w:p w14:paraId="4A558579" w14:textId="37EAC531" w:rsidR="006F60E5" w:rsidRPr="005C114C" w:rsidRDefault="006F60E5" w:rsidP="00AF691A">
            <w:pPr>
              <w:pStyle w:val="G-PCCTablebody"/>
              <w:jc w:val="center"/>
              <w:rPr>
                <w:noProof/>
                <w:szCs w:val="20"/>
                <w:highlight w:val="yellow"/>
              </w:rPr>
            </w:pPr>
            <w:r w:rsidRPr="00805E4D">
              <w:rPr>
                <w:noProof/>
                <w:szCs w:val="20"/>
              </w:rPr>
              <w:fldChar w:fldCharType="begin"/>
            </w:r>
            <w:r w:rsidRPr="00805E4D">
              <w:rPr>
                <w:noProof/>
                <w:szCs w:val="20"/>
              </w:rPr>
              <w:instrText xml:space="preserve"> REF _Ref140678229 \r \h  \* MERGEFORMAT </w:instrText>
            </w:r>
            <w:r w:rsidRPr="00805E4D">
              <w:rPr>
                <w:noProof/>
                <w:szCs w:val="20"/>
              </w:rPr>
            </w:r>
            <w:r w:rsidRPr="00805E4D">
              <w:rPr>
                <w:noProof/>
                <w:szCs w:val="20"/>
              </w:rPr>
              <w:fldChar w:fldCharType="separate"/>
            </w:r>
            <w:r w:rsidRPr="00805E4D">
              <w:rPr>
                <w:noProof/>
                <w:szCs w:val="20"/>
              </w:rPr>
              <w:t>9.4.2.1</w:t>
            </w:r>
            <w:r w:rsidRPr="00805E4D">
              <w:rPr>
                <w:noProof/>
                <w:szCs w:val="20"/>
              </w:rPr>
              <w:fldChar w:fldCharType="end"/>
            </w:r>
          </w:p>
        </w:tc>
      </w:tr>
      <w:tr w:rsidR="006F60E5" w:rsidRPr="004070B3" w14:paraId="39E5D9D4" w14:textId="77777777" w:rsidTr="00082AA8">
        <w:tc>
          <w:tcPr>
            <w:tcW w:w="6803" w:type="dxa"/>
          </w:tcPr>
          <w:p w14:paraId="21F0862D" w14:textId="37A6768C" w:rsidR="006F60E5" w:rsidRPr="005C114C" w:rsidRDefault="006F60E5" w:rsidP="00AF691A">
            <w:pPr>
              <w:pStyle w:val="G-PCCTablebody"/>
              <w:rPr>
                <w:rStyle w:val="Codeinline"/>
                <w:color w:val="000000" w:themeColor="text1"/>
                <w:szCs w:val="18"/>
                <w:lang w:val="fr-FR"/>
              </w:rPr>
            </w:pPr>
            <w:r w:rsidRPr="005C114C">
              <w:rPr>
                <w:rStyle w:val="Codeinline"/>
                <w:color w:val="000000" w:themeColor="text1"/>
                <w:szCs w:val="18"/>
              </w:rPr>
              <w:t>   </w:t>
            </w:r>
            <w:r w:rsidRPr="003119E9">
              <w:rPr>
                <w:rStyle w:val="Synboldinline"/>
                <w:szCs w:val="20"/>
              </w:rPr>
              <w:t>trisoup_num_unique_segments_bits_minus1</w:t>
            </w:r>
          </w:p>
        </w:tc>
        <w:tc>
          <w:tcPr>
            <w:tcW w:w="1417" w:type="dxa"/>
          </w:tcPr>
          <w:p w14:paraId="2358272B" w14:textId="081EB1CE" w:rsidR="006F60E5" w:rsidRPr="003119E9" w:rsidRDefault="006F60E5" w:rsidP="00AF691A">
            <w:pPr>
              <w:pStyle w:val="G-PCCTablebody"/>
              <w:jc w:val="center"/>
              <w:rPr>
                <w:noProof/>
                <w:szCs w:val="20"/>
              </w:rPr>
            </w:pPr>
            <w:r w:rsidRPr="003119E9">
              <w:rPr>
                <w:noProof/>
                <w:szCs w:val="20"/>
                <w:lang w:eastAsia="ja-JP"/>
              </w:rPr>
              <w:t>ue(v)</w:t>
            </w:r>
          </w:p>
        </w:tc>
        <w:tc>
          <w:tcPr>
            <w:tcW w:w="1417" w:type="dxa"/>
          </w:tcPr>
          <w:p w14:paraId="07E366A7" w14:textId="271978A8" w:rsidR="006F60E5" w:rsidRPr="005C114C" w:rsidRDefault="006F60E5" w:rsidP="00AF691A">
            <w:pPr>
              <w:pStyle w:val="G-PCCTablebody"/>
              <w:jc w:val="center"/>
              <w:rPr>
                <w:noProof/>
                <w:szCs w:val="20"/>
                <w:highlight w:val="yellow"/>
              </w:rPr>
            </w:pPr>
            <w:r w:rsidRPr="00805E4D">
              <w:rPr>
                <w:noProof/>
                <w:szCs w:val="20"/>
              </w:rPr>
              <w:fldChar w:fldCharType="begin"/>
            </w:r>
            <w:r w:rsidRPr="00805E4D">
              <w:rPr>
                <w:noProof/>
                <w:szCs w:val="20"/>
              </w:rPr>
              <w:instrText xml:space="preserve"> REF _Ref140678229 \r \h  \* MERGEFORMAT </w:instrText>
            </w:r>
            <w:r w:rsidRPr="00805E4D">
              <w:rPr>
                <w:noProof/>
                <w:szCs w:val="20"/>
              </w:rPr>
            </w:r>
            <w:r w:rsidRPr="00805E4D">
              <w:rPr>
                <w:noProof/>
                <w:szCs w:val="20"/>
              </w:rPr>
              <w:fldChar w:fldCharType="separate"/>
            </w:r>
            <w:r w:rsidRPr="00805E4D">
              <w:rPr>
                <w:noProof/>
                <w:szCs w:val="20"/>
              </w:rPr>
              <w:t>9.4.2.1</w:t>
            </w:r>
            <w:r w:rsidRPr="00805E4D">
              <w:rPr>
                <w:noProof/>
                <w:szCs w:val="20"/>
              </w:rPr>
              <w:fldChar w:fldCharType="end"/>
            </w:r>
          </w:p>
        </w:tc>
      </w:tr>
      <w:tr w:rsidR="006F60E5" w:rsidRPr="004070B3" w14:paraId="34806D4B" w14:textId="77777777" w:rsidTr="00082AA8">
        <w:tc>
          <w:tcPr>
            <w:tcW w:w="6803" w:type="dxa"/>
          </w:tcPr>
          <w:p w14:paraId="03DA22FE" w14:textId="071D0BBC" w:rsidR="006F60E5" w:rsidRPr="005C114C" w:rsidRDefault="006F60E5" w:rsidP="00AF691A">
            <w:pPr>
              <w:pStyle w:val="G-PCCTablebody"/>
              <w:rPr>
                <w:rStyle w:val="Codeinline"/>
                <w:color w:val="000000" w:themeColor="text1"/>
                <w:szCs w:val="18"/>
                <w:lang w:val="fr-FR"/>
              </w:rPr>
            </w:pPr>
            <w:r w:rsidRPr="005C114C">
              <w:rPr>
                <w:rStyle w:val="Codeinline"/>
                <w:color w:val="000000" w:themeColor="text1"/>
                <w:szCs w:val="18"/>
              </w:rPr>
              <w:t>   </w:t>
            </w:r>
            <w:r w:rsidRPr="003119E9">
              <w:rPr>
                <w:rStyle w:val="Synboldinline"/>
                <w:szCs w:val="20"/>
              </w:rPr>
              <w:t>trisoup_num_unique_segments_minus1</w:t>
            </w:r>
          </w:p>
        </w:tc>
        <w:tc>
          <w:tcPr>
            <w:tcW w:w="1417" w:type="dxa"/>
          </w:tcPr>
          <w:p w14:paraId="627D192D" w14:textId="0057CEAB" w:rsidR="006F60E5" w:rsidRPr="003119E9" w:rsidRDefault="006F60E5" w:rsidP="00AF691A">
            <w:pPr>
              <w:pStyle w:val="G-PCCTablebody"/>
              <w:jc w:val="center"/>
              <w:rPr>
                <w:noProof/>
                <w:szCs w:val="20"/>
              </w:rPr>
            </w:pPr>
            <w:r w:rsidRPr="003119E9">
              <w:rPr>
                <w:noProof/>
                <w:szCs w:val="20"/>
                <w:lang w:eastAsia="ja-JP"/>
              </w:rPr>
              <w:t>u(v)</w:t>
            </w:r>
          </w:p>
        </w:tc>
        <w:tc>
          <w:tcPr>
            <w:tcW w:w="1417" w:type="dxa"/>
          </w:tcPr>
          <w:p w14:paraId="743BC84F" w14:textId="22A82325" w:rsidR="006F60E5" w:rsidRPr="005C114C" w:rsidRDefault="006F60E5" w:rsidP="00AF691A">
            <w:pPr>
              <w:pStyle w:val="G-PCCTablebody"/>
              <w:jc w:val="center"/>
              <w:rPr>
                <w:noProof/>
                <w:szCs w:val="20"/>
                <w:highlight w:val="yellow"/>
              </w:rPr>
            </w:pPr>
            <w:r w:rsidRPr="00805E4D">
              <w:rPr>
                <w:noProof/>
                <w:szCs w:val="20"/>
              </w:rPr>
              <w:fldChar w:fldCharType="begin"/>
            </w:r>
            <w:r w:rsidRPr="00805E4D">
              <w:rPr>
                <w:noProof/>
                <w:szCs w:val="20"/>
              </w:rPr>
              <w:instrText xml:space="preserve"> REF _Ref140678229 \r \h  \* MERGEFORMAT </w:instrText>
            </w:r>
            <w:r w:rsidRPr="00805E4D">
              <w:rPr>
                <w:noProof/>
                <w:szCs w:val="20"/>
              </w:rPr>
            </w:r>
            <w:r w:rsidRPr="00805E4D">
              <w:rPr>
                <w:noProof/>
                <w:szCs w:val="20"/>
              </w:rPr>
              <w:fldChar w:fldCharType="separate"/>
            </w:r>
            <w:r w:rsidRPr="00805E4D">
              <w:rPr>
                <w:noProof/>
                <w:szCs w:val="20"/>
              </w:rPr>
              <w:t>9.4.2.1</w:t>
            </w:r>
            <w:r w:rsidRPr="00805E4D">
              <w:rPr>
                <w:noProof/>
                <w:szCs w:val="20"/>
              </w:rPr>
              <w:fldChar w:fldCharType="end"/>
            </w:r>
          </w:p>
        </w:tc>
      </w:tr>
      <w:tr w:rsidR="006F60E5" w:rsidRPr="004070B3" w14:paraId="5AC0226D" w14:textId="77777777" w:rsidTr="00082AA8">
        <w:tc>
          <w:tcPr>
            <w:tcW w:w="6803" w:type="dxa"/>
          </w:tcPr>
          <w:p w14:paraId="13052694" w14:textId="70E1B5D7" w:rsidR="006F60E5" w:rsidRPr="005C114C" w:rsidRDefault="006F60E5" w:rsidP="00AF691A">
            <w:pPr>
              <w:pStyle w:val="G-PCCTablebody"/>
              <w:rPr>
                <w:rStyle w:val="Codeinline"/>
                <w:color w:val="000000" w:themeColor="text1"/>
                <w:szCs w:val="18"/>
                <w:lang w:val="fr-FR"/>
              </w:rPr>
            </w:pPr>
            <w:r w:rsidRPr="005C114C">
              <w:rPr>
                <w:rStyle w:val="Codeinline"/>
                <w:color w:val="000000" w:themeColor="text1"/>
                <w:szCs w:val="18"/>
              </w:rPr>
              <w:t>   </w:t>
            </w:r>
            <w:r w:rsidRPr="003119E9">
              <w:rPr>
                <w:rStyle w:val="Synboldinline"/>
                <w:szCs w:val="20"/>
              </w:rPr>
              <w:t>trisoup_vertex_number_bits</w:t>
            </w:r>
          </w:p>
        </w:tc>
        <w:tc>
          <w:tcPr>
            <w:tcW w:w="1417" w:type="dxa"/>
          </w:tcPr>
          <w:p w14:paraId="47A5A9D9" w14:textId="1E09F843" w:rsidR="006F60E5" w:rsidRPr="003119E9" w:rsidRDefault="006F60E5" w:rsidP="00AF691A">
            <w:pPr>
              <w:pStyle w:val="G-PCCTablebody"/>
              <w:jc w:val="center"/>
              <w:rPr>
                <w:noProof/>
                <w:szCs w:val="20"/>
              </w:rPr>
            </w:pPr>
            <w:r w:rsidRPr="003119E9">
              <w:rPr>
                <w:noProof/>
                <w:szCs w:val="20"/>
              </w:rPr>
              <w:t>u(3)</w:t>
            </w:r>
          </w:p>
        </w:tc>
        <w:tc>
          <w:tcPr>
            <w:tcW w:w="1417" w:type="dxa"/>
          </w:tcPr>
          <w:p w14:paraId="3971B882" w14:textId="2056EB10" w:rsidR="006F60E5" w:rsidRPr="005C114C" w:rsidRDefault="006F60E5" w:rsidP="00AF691A">
            <w:pPr>
              <w:pStyle w:val="G-PCCTablebody"/>
              <w:jc w:val="center"/>
              <w:rPr>
                <w:noProof/>
                <w:szCs w:val="20"/>
                <w:highlight w:val="yellow"/>
              </w:rPr>
            </w:pPr>
            <w:r w:rsidRPr="00805E4D">
              <w:rPr>
                <w:noProof/>
                <w:szCs w:val="20"/>
              </w:rPr>
              <w:fldChar w:fldCharType="begin"/>
            </w:r>
            <w:r w:rsidRPr="00805E4D">
              <w:rPr>
                <w:noProof/>
                <w:szCs w:val="20"/>
              </w:rPr>
              <w:instrText xml:space="preserve"> REF _Ref140678229 \r \h  \* MERGEFORMAT </w:instrText>
            </w:r>
            <w:r w:rsidRPr="00805E4D">
              <w:rPr>
                <w:noProof/>
                <w:szCs w:val="20"/>
              </w:rPr>
            </w:r>
            <w:r w:rsidRPr="00805E4D">
              <w:rPr>
                <w:noProof/>
                <w:szCs w:val="20"/>
              </w:rPr>
              <w:fldChar w:fldCharType="separate"/>
            </w:r>
            <w:r w:rsidRPr="00805E4D">
              <w:rPr>
                <w:noProof/>
                <w:szCs w:val="20"/>
              </w:rPr>
              <w:t>9.4.2.1</w:t>
            </w:r>
            <w:r w:rsidRPr="00805E4D">
              <w:rPr>
                <w:noProof/>
                <w:szCs w:val="20"/>
              </w:rPr>
              <w:fldChar w:fldCharType="end"/>
            </w:r>
          </w:p>
        </w:tc>
      </w:tr>
      <w:tr w:rsidR="006F60E5" w:rsidRPr="004070B3" w14:paraId="386A33B8" w14:textId="77777777" w:rsidTr="00082AA8">
        <w:tc>
          <w:tcPr>
            <w:tcW w:w="6803" w:type="dxa"/>
          </w:tcPr>
          <w:p w14:paraId="1EC37A2F" w14:textId="0C3A1711" w:rsidR="006F60E5" w:rsidRPr="005C114C" w:rsidRDefault="006F60E5" w:rsidP="00AF691A">
            <w:pPr>
              <w:pStyle w:val="G-PCCTablebody"/>
              <w:rPr>
                <w:rStyle w:val="Codeinline"/>
                <w:color w:val="000000" w:themeColor="text1"/>
                <w:szCs w:val="18"/>
                <w:lang w:val="fr-FR"/>
              </w:rPr>
            </w:pPr>
            <w:r w:rsidRPr="005C114C">
              <w:rPr>
                <w:rStyle w:val="Codeinline"/>
                <w:color w:val="000000" w:themeColor="text1"/>
                <w:szCs w:val="18"/>
              </w:rPr>
              <w:t>   </w:t>
            </w:r>
            <w:r w:rsidR="00ED7409">
              <w:rPr>
                <w:rStyle w:val="Synboldinline"/>
                <w:szCs w:val="20"/>
              </w:rPr>
              <w:t>trisoup_centroid_vertex_residual_present</w:t>
            </w:r>
          </w:p>
        </w:tc>
        <w:tc>
          <w:tcPr>
            <w:tcW w:w="1417" w:type="dxa"/>
          </w:tcPr>
          <w:p w14:paraId="4C330D07" w14:textId="275BD932" w:rsidR="006F60E5" w:rsidRPr="003119E9" w:rsidRDefault="006F60E5" w:rsidP="00AF691A">
            <w:pPr>
              <w:pStyle w:val="G-PCCTablebody"/>
              <w:jc w:val="center"/>
              <w:rPr>
                <w:noProof/>
                <w:szCs w:val="20"/>
              </w:rPr>
            </w:pPr>
            <w:r w:rsidRPr="003119E9">
              <w:rPr>
                <w:noProof/>
                <w:szCs w:val="20"/>
              </w:rPr>
              <w:t>u(1)</w:t>
            </w:r>
          </w:p>
        </w:tc>
        <w:tc>
          <w:tcPr>
            <w:tcW w:w="1417" w:type="dxa"/>
          </w:tcPr>
          <w:p w14:paraId="5D87A8F9" w14:textId="15E733F1" w:rsidR="006F60E5" w:rsidRPr="005C114C" w:rsidRDefault="006F60E5" w:rsidP="00AF691A">
            <w:pPr>
              <w:pStyle w:val="G-PCCTablebody"/>
              <w:jc w:val="center"/>
              <w:rPr>
                <w:noProof/>
                <w:szCs w:val="20"/>
                <w:highlight w:val="yellow"/>
              </w:rPr>
            </w:pPr>
            <w:r w:rsidRPr="00805E4D">
              <w:rPr>
                <w:noProof/>
                <w:szCs w:val="20"/>
              </w:rPr>
              <w:fldChar w:fldCharType="begin"/>
            </w:r>
            <w:r w:rsidRPr="00805E4D">
              <w:rPr>
                <w:noProof/>
                <w:szCs w:val="20"/>
              </w:rPr>
              <w:instrText xml:space="preserve"> REF _Ref140678229 \r \h  \* MERGEFORMAT </w:instrText>
            </w:r>
            <w:r w:rsidRPr="00805E4D">
              <w:rPr>
                <w:noProof/>
                <w:szCs w:val="20"/>
              </w:rPr>
            </w:r>
            <w:r w:rsidRPr="00805E4D">
              <w:rPr>
                <w:noProof/>
                <w:szCs w:val="20"/>
              </w:rPr>
              <w:fldChar w:fldCharType="separate"/>
            </w:r>
            <w:r w:rsidRPr="00805E4D">
              <w:rPr>
                <w:noProof/>
                <w:szCs w:val="20"/>
              </w:rPr>
              <w:t>9.4.2.1</w:t>
            </w:r>
            <w:r w:rsidRPr="00805E4D">
              <w:rPr>
                <w:noProof/>
                <w:szCs w:val="20"/>
              </w:rPr>
              <w:fldChar w:fldCharType="end"/>
            </w:r>
          </w:p>
        </w:tc>
      </w:tr>
      <w:tr w:rsidR="00BC591A" w:rsidRPr="004070B3" w14:paraId="3BD40E2D" w14:textId="77777777" w:rsidTr="00082AA8">
        <w:tc>
          <w:tcPr>
            <w:tcW w:w="6803" w:type="dxa"/>
          </w:tcPr>
          <w:p w14:paraId="1B11408B" w14:textId="2B9392B6" w:rsidR="00BC591A" w:rsidRPr="005C114C" w:rsidRDefault="00BC591A" w:rsidP="00BC591A">
            <w:pPr>
              <w:pStyle w:val="G-PCCTablebodyKWN"/>
              <w:rPr>
                <w:rStyle w:val="Codeinline"/>
                <w:color w:val="000000" w:themeColor="text1"/>
                <w:szCs w:val="18"/>
              </w:rPr>
            </w:pPr>
            <w:r w:rsidRPr="005C114C">
              <w:rPr>
                <w:rStyle w:val="Codeinline"/>
                <w:color w:val="000000" w:themeColor="text1"/>
                <w:szCs w:val="18"/>
              </w:rPr>
              <w:t>   </w:t>
            </w:r>
            <w:r>
              <w:rPr>
                <w:rStyle w:val="Funcinline"/>
                <w:rFonts w:hint="eastAsia"/>
                <w:szCs w:val="20"/>
                <w:lang w:eastAsia="zh-CN"/>
              </w:rPr>
              <w:t>i</w:t>
            </w:r>
            <w:r w:rsidRPr="003119E9">
              <w:rPr>
                <w:rStyle w:val="Funcinline"/>
                <w:szCs w:val="20"/>
              </w:rPr>
              <w:t>f</w:t>
            </w:r>
            <w:r w:rsidRPr="003119E9">
              <w:rPr>
                <w:rStyle w:val="Exprinline"/>
                <w:szCs w:val="20"/>
              </w:rPr>
              <w:t>( </w:t>
            </w:r>
            <w:r w:rsidR="00ED7409">
              <w:rPr>
                <w:rStyle w:val="Synvarinline"/>
                <w:szCs w:val="20"/>
              </w:rPr>
              <w:t>trisoup_centroid_vertex_residual_present</w:t>
            </w:r>
            <w:r w:rsidRPr="003119E9">
              <w:rPr>
                <w:rStyle w:val="Exprinline"/>
                <w:szCs w:val="20"/>
              </w:rPr>
              <w:t>)</w:t>
            </w:r>
          </w:p>
        </w:tc>
        <w:tc>
          <w:tcPr>
            <w:tcW w:w="1417" w:type="dxa"/>
          </w:tcPr>
          <w:p w14:paraId="7FE5E4E4" w14:textId="77777777" w:rsidR="00BC591A" w:rsidRPr="003119E9" w:rsidRDefault="00BC591A" w:rsidP="00BC591A">
            <w:pPr>
              <w:pStyle w:val="G-PCCTablebody"/>
              <w:jc w:val="center"/>
              <w:rPr>
                <w:noProof/>
                <w:szCs w:val="20"/>
              </w:rPr>
            </w:pPr>
          </w:p>
        </w:tc>
        <w:tc>
          <w:tcPr>
            <w:tcW w:w="1417" w:type="dxa"/>
          </w:tcPr>
          <w:p w14:paraId="318AFB36" w14:textId="77777777" w:rsidR="00BC591A" w:rsidRPr="005C114C" w:rsidRDefault="00BC591A" w:rsidP="00BC591A">
            <w:pPr>
              <w:pStyle w:val="G-PCCTablebody"/>
              <w:jc w:val="center"/>
              <w:rPr>
                <w:noProof/>
                <w:szCs w:val="20"/>
                <w:highlight w:val="yellow"/>
              </w:rPr>
            </w:pPr>
          </w:p>
        </w:tc>
      </w:tr>
      <w:tr w:rsidR="006F60E5" w:rsidRPr="004070B3" w14:paraId="41649B2F" w14:textId="77777777" w:rsidTr="00082AA8">
        <w:tc>
          <w:tcPr>
            <w:tcW w:w="6803" w:type="dxa"/>
          </w:tcPr>
          <w:p w14:paraId="513099BB" w14:textId="5770180C" w:rsidR="006F60E5" w:rsidRPr="00AF691A" w:rsidRDefault="006F60E5" w:rsidP="00AF691A">
            <w:pPr>
              <w:pStyle w:val="G-PCCTablebody"/>
              <w:rPr>
                <w:rStyle w:val="Synboldinline"/>
              </w:rPr>
            </w:pPr>
            <w:r w:rsidRPr="005C114C">
              <w:rPr>
                <w:rStyle w:val="Codeinline"/>
                <w:color w:val="000000" w:themeColor="text1"/>
                <w:szCs w:val="18"/>
              </w:rPr>
              <w:t>      </w:t>
            </w:r>
            <w:r w:rsidR="00F52BF7">
              <w:rPr>
                <w:rStyle w:val="Synboldinline"/>
              </w:rPr>
              <w:t>trisoup_face_vertex_enabled</w:t>
            </w:r>
          </w:p>
        </w:tc>
        <w:tc>
          <w:tcPr>
            <w:tcW w:w="1417" w:type="dxa"/>
          </w:tcPr>
          <w:p w14:paraId="50867C6A" w14:textId="77777777" w:rsidR="006F60E5" w:rsidRPr="003119E9" w:rsidRDefault="006F60E5" w:rsidP="006F60E5">
            <w:pPr>
              <w:pStyle w:val="G-PCCTablebody"/>
              <w:jc w:val="center"/>
              <w:rPr>
                <w:noProof/>
                <w:szCs w:val="20"/>
              </w:rPr>
            </w:pPr>
            <w:r w:rsidRPr="003119E9">
              <w:rPr>
                <w:noProof/>
                <w:szCs w:val="20"/>
              </w:rPr>
              <w:t>u(1)</w:t>
            </w:r>
          </w:p>
        </w:tc>
        <w:tc>
          <w:tcPr>
            <w:tcW w:w="1417" w:type="dxa"/>
          </w:tcPr>
          <w:p w14:paraId="525FD469" w14:textId="02576C97" w:rsidR="006F60E5" w:rsidRPr="005C114C" w:rsidRDefault="006F60E5" w:rsidP="006F60E5">
            <w:pPr>
              <w:pStyle w:val="G-PCCTablebody"/>
              <w:jc w:val="center"/>
              <w:rPr>
                <w:noProof/>
                <w:szCs w:val="20"/>
                <w:highlight w:val="yellow"/>
              </w:rPr>
            </w:pPr>
            <w:r w:rsidRPr="007648E6">
              <w:rPr>
                <w:noProof/>
                <w:szCs w:val="20"/>
              </w:rPr>
              <w:fldChar w:fldCharType="begin"/>
            </w:r>
            <w:r w:rsidRPr="007648E6">
              <w:rPr>
                <w:noProof/>
                <w:szCs w:val="20"/>
              </w:rPr>
              <w:instrText xml:space="preserve"> REF _Ref140678229 \r \h  \* MERGEFORMAT </w:instrText>
            </w:r>
            <w:r w:rsidRPr="007648E6">
              <w:rPr>
                <w:noProof/>
                <w:szCs w:val="20"/>
              </w:rPr>
            </w:r>
            <w:r w:rsidRPr="007648E6">
              <w:rPr>
                <w:noProof/>
                <w:szCs w:val="20"/>
              </w:rPr>
              <w:fldChar w:fldCharType="separate"/>
            </w:r>
            <w:r w:rsidRPr="007648E6">
              <w:rPr>
                <w:noProof/>
                <w:szCs w:val="20"/>
              </w:rPr>
              <w:t>9.4.2.1</w:t>
            </w:r>
            <w:r w:rsidRPr="007648E6">
              <w:rPr>
                <w:noProof/>
                <w:szCs w:val="20"/>
              </w:rPr>
              <w:fldChar w:fldCharType="end"/>
            </w:r>
          </w:p>
        </w:tc>
      </w:tr>
      <w:tr w:rsidR="006F60E5" w:rsidRPr="004070B3" w14:paraId="44F7DF56" w14:textId="77777777" w:rsidTr="00082AA8">
        <w:tc>
          <w:tcPr>
            <w:tcW w:w="6803" w:type="dxa"/>
          </w:tcPr>
          <w:p w14:paraId="4BA22826" w14:textId="6EED835E" w:rsidR="006F60E5" w:rsidRPr="00AF691A" w:rsidRDefault="006F60E5" w:rsidP="00AF691A">
            <w:pPr>
              <w:pStyle w:val="G-PCCTablebody"/>
              <w:rPr>
                <w:rStyle w:val="Synboldinline"/>
              </w:rPr>
            </w:pPr>
            <w:r w:rsidRPr="005C114C">
              <w:rPr>
                <w:rStyle w:val="Codeinline"/>
                <w:color w:val="000000" w:themeColor="text1"/>
                <w:szCs w:val="18"/>
              </w:rPr>
              <w:t>   </w:t>
            </w:r>
            <w:r w:rsidR="00E43034">
              <w:rPr>
                <w:rStyle w:val="Synboldinline"/>
              </w:rPr>
              <w:t>trisoup_halo_enabled</w:t>
            </w:r>
          </w:p>
        </w:tc>
        <w:tc>
          <w:tcPr>
            <w:tcW w:w="1417" w:type="dxa"/>
          </w:tcPr>
          <w:p w14:paraId="26EB1DFC" w14:textId="77777777" w:rsidR="006F60E5" w:rsidRPr="003119E9" w:rsidRDefault="006F60E5" w:rsidP="006F60E5">
            <w:pPr>
              <w:pStyle w:val="G-PCCTablebody"/>
              <w:jc w:val="center"/>
              <w:rPr>
                <w:noProof/>
                <w:szCs w:val="20"/>
              </w:rPr>
            </w:pPr>
            <w:r w:rsidRPr="003119E9">
              <w:rPr>
                <w:noProof/>
                <w:szCs w:val="20"/>
              </w:rPr>
              <w:t>u(1)</w:t>
            </w:r>
          </w:p>
        </w:tc>
        <w:tc>
          <w:tcPr>
            <w:tcW w:w="1417" w:type="dxa"/>
          </w:tcPr>
          <w:p w14:paraId="24EA20C5" w14:textId="28D594EE" w:rsidR="006F60E5" w:rsidRPr="005C114C" w:rsidRDefault="006F60E5" w:rsidP="006F60E5">
            <w:pPr>
              <w:pStyle w:val="G-PCCTablebody"/>
              <w:jc w:val="center"/>
              <w:rPr>
                <w:noProof/>
                <w:szCs w:val="20"/>
                <w:highlight w:val="yellow"/>
              </w:rPr>
            </w:pPr>
            <w:r w:rsidRPr="007648E6">
              <w:rPr>
                <w:noProof/>
                <w:szCs w:val="20"/>
              </w:rPr>
              <w:fldChar w:fldCharType="begin"/>
            </w:r>
            <w:r w:rsidRPr="007648E6">
              <w:rPr>
                <w:noProof/>
                <w:szCs w:val="20"/>
              </w:rPr>
              <w:instrText xml:space="preserve"> REF _Ref140678229 \r \h  \* MERGEFORMAT </w:instrText>
            </w:r>
            <w:r w:rsidRPr="007648E6">
              <w:rPr>
                <w:noProof/>
                <w:szCs w:val="20"/>
              </w:rPr>
            </w:r>
            <w:r w:rsidRPr="007648E6">
              <w:rPr>
                <w:noProof/>
                <w:szCs w:val="20"/>
              </w:rPr>
              <w:fldChar w:fldCharType="separate"/>
            </w:r>
            <w:r w:rsidRPr="007648E6">
              <w:rPr>
                <w:noProof/>
                <w:szCs w:val="20"/>
              </w:rPr>
              <w:t>9.4.2.1</w:t>
            </w:r>
            <w:r w:rsidRPr="007648E6">
              <w:rPr>
                <w:noProof/>
                <w:szCs w:val="20"/>
              </w:rPr>
              <w:fldChar w:fldCharType="end"/>
            </w:r>
          </w:p>
        </w:tc>
      </w:tr>
      <w:tr w:rsidR="00BC591A" w:rsidRPr="004070B3" w14:paraId="02A9788C" w14:textId="77777777" w:rsidTr="00082AA8">
        <w:tc>
          <w:tcPr>
            <w:tcW w:w="6803" w:type="dxa"/>
          </w:tcPr>
          <w:p w14:paraId="743FC1CD" w14:textId="3638C8B1" w:rsidR="00BC591A" w:rsidRPr="005C114C" w:rsidRDefault="00BC591A" w:rsidP="00BC591A">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if</w:t>
            </w:r>
            <w:r w:rsidRPr="003119E9">
              <w:rPr>
                <w:rStyle w:val="Exprinline"/>
                <w:szCs w:val="20"/>
              </w:rPr>
              <w:t>( </w:t>
            </w:r>
            <w:r w:rsidR="00E43034">
              <w:rPr>
                <w:rStyle w:val="Synvarinline"/>
                <w:szCs w:val="20"/>
              </w:rPr>
              <w:t>trisoup_halo_enabled</w:t>
            </w:r>
            <w:r w:rsidRPr="003119E9">
              <w:rPr>
                <w:rStyle w:val="Exprinline"/>
                <w:szCs w:val="20"/>
              </w:rPr>
              <w:t>)</w:t>
            </w:r>
          </w:p>
        </w:tc>
        <w:tc>
          <w:tcPr>
            <w:tcW w:w="1417" w:type="dxa"/>
          </w:tcPr>
          <w:p w14:paraId="4CFAD453" w14:textId="77777777" w:rsidR="00BC591A" w:rsidRPr="003119E9" w:rsidRDefault="00BC591A" w:rsidP="00BC591A">
            <w:pPr>
              <w:pStyle w:val="G-PCCTablebody"/>
              <w:jc w:val="center"/>
              <w:rPr>
                <w:noProof/>
                <w:szCs w:val="20"/>
              </w:rPr>
            </w:pPr>
          </w:p>
        </w:tc>
        <w:tc>
          <w:tcPr>
            <w:tcW w:w="1417" w:type="dxa"/>
          </w:tcPr>
          <w:p w14:paraId="4DB061EC" w14:textId="77777777" w:rsidR="00BC591A" w:rsidRPr="005C114C" w:rsidRDefault="00BC591A" w:rsidP="00BC591A">
            <w:pPr>
              <w:pStyle w:val="G-PCCTablebody"/>
              <w:jc w:val="center"/>
              <w:rPr>
                <w:noProof/>
                <w:szCs w:val="20"/>
                <w:highlight w:val="yellow"/>
              </w:rPr>
            </w:pPr>
          </w:p>
        </w:tc>
      </w:tr>
      <w:tr w:rsidR="005016C1" w:rsidRPr="004070B3" w14:paraId="12985C0D" w14:textId="77777777" w:rsidTr="00082AA8">
        <w:tc>
          <w:tcPr>
            <w:tcW w:w="6803" w:type="dxa"/>
          </w:tcPr>
          <w:p w14:paraId="5FF9AE35" w14:textId="3B77F722" w:rsidR="005016C1" w:rsidRPr="00AF691A" w:rsidRDefault="005016C1" w:rsidP="00AF691A">
            <w:pPr>
              <w:pStyle w:val="G-PCCTablebody"/>
              <w:rPr>
                <w:rStyle w:val="Codeinline"/>
                <w:color w:val="000000" w:themeColor="text1"/>
                <w:szCs w:val="18"/>
                <w:lang w:val="fr-FR"/>
              </w:rPr>
            </w:pPr>
            <w:r w:rsidRPr="005C114C">
              <w:rPr>
                <w:rStyle w:val="Codeinline"/>
                <w:color w:val="000000" w:themeColor="text1"/>
                <w:szCs w:val="18"/>
              </w:rPr>
              <w:t>      </w:t>
            </w:r>
            <w:r w:rsidR="00E43034">
              <w:rPr>
                <w:rStyle w:val="Synboldinline"/>
                <w:szCs w:val="20"/>
              </w:rPr>
              <w:t>trisoup_adaptive_halo_enabled</w:t>
            </w:r>
          </w:p>
        </w:tc>
        <w:tc>
          <w:tcPr>
            <w:tcW w:w="1417" w:type="dxa"/>
          </w:tcPr>
          <w:p w14:paraId="089D05AB" w14:textId="75E65023" w:rsidR="005016C1" w:rsidRPr="003119E9" w:rsidRDefault="005016C1" w:rsidP="00AF691A">
            <w:pPr>
              <w:pStyle w:val="G-PCCTablebody"/>
              <w:jc w:val="center"/>
              <w:rPr>
                <w:noProof/>
                <w:szCs w:val="20"/>
              </w:rPr>
            </w:pPr>
            <w:r w:rsidRPr="003119E9">
              <w:rPr>
                <w:noProof/>
                <w:szCs w:val="20"/>
              </w:rPr>
              <w:t>u(1)</w:t>
            </w:r>
          </w:p>
        </w:tc>
        <w:tc>
          <w:tcPr>
            <w:tcW w:w="1417" w:type="dxa"/>
          </w:tcPr>
          <w:p w14:paraId="0AEF1F81" w14:textId="5EB7DFFF" w:rsidR="005016C1"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5016C1" w:rsidRPr="004070B3" w14:paraId="20703E6B" w14:textId="77777777" w:rsidTr="00082AA8">
        <w:tc>
          <w:tcPr>
            <w:tcW w:w="6803" w:type="dxa"/>
          </w:tcPr>
          <w:p w14:paraId="02E50EE3" w14:textId="04509C1C" w:rsidR="005016C1" w:rsidRPr="00AF691A" w:rsidRDefault="005016C1" w:rsidP="00AF691A">
            <w:pPr>
              <w:pStyle w:val="G-PCCTablebody"/>
              <w:rPr>
                <w:rStyle w:val="Codeinline"/>
                <w:color w:val="000000" w:themeColor="text1"/>
                <w:szCs w:val="18"/>
                <w:lang w:val="fr-FR"/>
              </w:rPr>
            </w:pPr>
            <w:r w:rsidRPr="005C114C">
              <w:rPr>
                <w:rStyle w:val="Codeinline"/>
                <w:rFonts w:eastAsia="MS Mincho"/>
                <w:color w:val="000000" w:themeColor="text1"/>
                <w:szCs w:val="18"/>
              </w:rPr>
              <w:t>   </w:t>
            </w:r>
            <w:r w:rsidR="00E43034">
              <w:rPr>
                <w:rStyle w:val="Synboldinline"/>
                <w:szCs w:val="20"/>
              </w:rPr>
              <w:t>trisoup_vertex_merge_enabled</w:t>
            </w:r>
          </w:p>
        </w:tc>
        <w:tc>
          <w:tcPr>
            <w:tcW w:w="1417" w:type="dxa"/>
          </w:tcPr>
          <w:p w14:paraId="2878D6A2" w14:textId="2C62E869" w:rsidR="005016C1" w:rsidRPr="003119E9" w:rsidRDefault="005016C1" w:rsidP="00AF691A">
            <w:pPr>
              <w:pStyle w:val="G-PCCTablebody"/>
              <w:jc w:val="center"/>
              <w:rPr>
                <w:noProof/>
                <w:szCs w:val="20"/>
              </w:rPr>
            </w:pPr>
            <w:r w:rsidRPr="003119E9">
              <w:rPr>
                <w:noProof/>
                <w:szCs w:val="20"/>
              </w:rPr>
              <w:t>u(1)</w:t>
            </w:r>
          </w:p>
        </w:tc>
        <w:tc>
          <w:tcPr>
            <w:tcW w:w="1417" w:type="dxa"/>
          </w:tcPr>
          <w:p w14:paraId="3ECED939" w14:textId="67899232" w:rsidR="005016C1"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5016C1" w:rsidRPr="004070B3" w14:paraId="53CBB0C5" w14:textId="77777777" w:rsidTr="00082AA8">
        <w:tc>
          <w:tcPr>
            <w:tcW w:w="6803" w:type="dxa"/>
          </w:tcPr>
          <w:p w14:paraId="093EB98D" w14:textId="23819FF6" w:rsidR="005016C1" w:rsidRPr="005C114C" w:rsidRDefault="005016C1" w:rsidP="005016C1">
            <w:pPr>
              <w:pStyle w:val="G-PCCTablebodyKWN"/>
              <w:rPr>
                <w:rStyle w:val="Codeinline"/>
                <w:rFonts w:eastAsia="MS Mincho"/>
                <w:color w:val="000000" w:themeColor="text1"/>
                <w:szCs w:val="18"/>
              </w:rPr>
            </w:pPr>
            <w:r w:rsidRPr="005C114C">
              <w:rPr>
                <w:rStyle w:val="Codeinline"/>
                <w:color w:val="000000" w:themeColor="text1"/>
                <w:szCs w:val="18"/>
              </w:rPr>
              <w:t>   </w:t>
            </w:r>
            <w:r w:rsidRPr="003119E9">
              <w:rPr>
                <w:rStyle w:val="Funcinline"/>
                <w:szCs w:val="20"/>
              </w:rPr>
              <w:t>if</w:t>
            </w:r>
            <w:r w:rsidRPr="003119E9">
              <w:rPr>
                <w:rStyle w:val="Exprinline"/>
                <w:szCs w:val="20"/>
              </w:rPr>
              <w:t>( </w:t>
            </w:r>
            <w:r w:rsidR="00D64A6C">
              <w:rPr>
                <w:rStyle w:val="Synvarinline"/>
                <w:szCs w:val="20"/>
              </w:rPr>
              <w:t>trisoup_non_cubic_node_start_edge_present</w:t>
            </w:r>
            <w:r w:rsidRPr="003119E9">
              <w:rPr>
                <w:rStyle w:val="Exprinline"/>
                <w:szCs w:val="20"/>
              </w:rPr>
              <w:t>)</w:t>
            </w:r>
            <w:r w:rsidRPr="005C114C">
              <w:rPr>
                <w:rStyle w:val="Exprinline"/>
                <w:rFonts w:hint="eastAsia"/>
                <w:color w:val="000000" w:themeColor="text1"/>
                <w:sz w:val="18"/>
                <w:szCs w:val="18"/>
                <w:lang w:eastAsia="zh-CN"/>
              </w:rPr>
              <w:t> </w:t>
            </w:r>
            <w:r w:rsidRPr="003119E9">
              <w:rPr>
                <w:rStyle w:val="Exprinline"/>
                <w:szCs w:val="20"/>
              </w:rPr>
              <w:t>{</w:t>
            </w:r>
          </w:p>
        </w:tc>
        <w:tc>
          <w:tcPr>
            <w:tcW w:w="1417" w:type="dxa"/>
          </w:tcPr>
          <w:p w14:paraId="46611D54" w14:textId="77777777" w:rsidR="005016C1" w:rsidRPr="003119E9" w:rsidRDefault="005016C1" w:rsidP="005016C1">
            <w:pPr>
              <w:pStyle w:val="G-PCCTablebody"/>
              <w:jc w:val="center"/>
              <w:rPr>
                <w:noProof/>
                <w:szCs w:val="20"/>
              </w:rPr>
            </w:pPr>
          </w:p>
        </w:tc>
        <w:tc>
          <w:tcPr>
            <w:tcW w:w="1417" w:type="dxa"/>
          </w:tcPr>
          <w:p w14:paraId="16AF07D2" w14:textId="77777777" w:rsidR="005016C1" w:rsidRPr="005C114C" w:rsidRDefault="005016C1" w:rsidP="005016C1">
            <w:pPr>
              <w:pStyle w:val="G-PCCTablebody"/>
              <w:jc w:val="center"/>
              <w:rPr>
                <w:noProof/>
                <w:szCs w:val="20"/>
                <w:highlight w:val="yellow"/>
              </w:rPr>
            </w:pPr>
          </w:p>
        </w:tc>
      </w:tr>
      <w:tr w:rsidR="005016C1" w:rsidRPr="004070B3" w14:paraId="0B3A2A27" w14:textId="77777777" w:rsidTr="00082AA8">
        <w:tc>
          <w:tcPr>
            <w:tcW w:w="6803" w:type="dxa"/>
          </w:tcPr>
          <w:p w14:paraId="17D8879E" w14:textId="1EB3AAFE" w:rsidR="005016C1" w:rsidRPr="005C114C" w:rsidRDefault="005016C1"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trisoup_slice_bb_pos_bits</w:t>
            </w:r>
          </w:p>
        </w:tc>
        <w:tc>
          <w:tcPr>
            <w:tcW w:w="1417" w:type="dxa"/>
          </w:tcPr>
          <w:p w14:paraId="68D78187" w14:textId="6DB3A118" w:rsidR="005016C1" w:rsidRPr="003119E9" w:rsidRDefault="005016C1" w:rsidP="00AF691A">
            <w:pPr>
              <w:pStyle w:val="G-PCCTablebody"/>
              <w:jc w:val="center"/>
              <w:rPr>
                <w:noProof/>
                <w:szCs w:val="20"/>
                <w:lang w:eastAsia="ja-JP"/>
              </w:rPr>
            </w:pPr>
            <w:r w:rsidRPr="003119E9">
              <w:rPr>
                <w:noProof/>
                <w:szCs w:val="20"/>
                <w:lang w:eastAsia="ja-JP"/>
              </w:rPr>
              <w:t>ue(v)</w:t>
            </w:r>
          </w:p>
        </w:tc>
        <w:tc>
          <w:tcPr>
            <w:tcW w:w="1417" w:type="dxa"/>
          </w:tcPr>
          <w:p w14:paraId="2E90FCAC" w14:textId="54A4CBDC" w:rsidR="005016C1"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5016C1" w:rsidRPr="004070B3" w14:paraId="2FC69611" w14:textId="77777777" w:rsidTr="00082AA8">
        <w:tc>
          <w:tcPr>
            <w:tcW w:w="6803" w:type="dxa"/>
          </w:tcPr>
          <w:p w14:paraId="686F3004" w14:textId="77777777" w:rsidR="005016C1" w:rsidRPr="005C114C" w:rsidRDefault="005016C1" w:rsidP="005016C1">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trisoup_slice_bb_pos_bits</w:t>
            </w:r>
            <w:r w:rsidRPr="003119E9">
              <w:rPr>
                <w:rStyle w:val="Exprinline"/>
                <w:szCs w:val="20"/>
              </w:rPr>
              <w:t>)</w:t>
            </w:r>
            <w:r w:rsidRPr="00CC0A37">
              <w:rPr>
                <w:rStyle w:val="Exprinline"/>
                <w:rFonts w:hint="eastAsia"/>
                <w:color w:val="000000" w:themeColor="text1"/>
                <w:sz w:val="18"/>
                <w:szCs w:val="18"/>
                <w:lang w:eastAsia="zh-CN"/>
              </w:rPr>
              <w:t> </w:t>
            </w:r>
            <w:r w:rsidRPr="003119E9">
              <w:rPr>
                <w:rStyle w:val="Exprinline"/>
                <w:szCs w:val="20"/>
              </w:rPr>
              <w:t>{</w:t>
            </w:r>
          </w:p>
        </w:tc>
        <w:tc>
          <w:tcPr>
            <w:tcW w:w="1417" w:type="dxa"/>
          </w:tcPr>
          <w:p w14:paraId="0C91F4E7" w14:textId="77777777" w:rsidR="005016C1" w:rsidRPr="003119E9" w:rsidRDefault="005016C1" w:rsidP="005016C1">
            <w:pPr>
              <w:pStyle w:val="G-PCCTablebody"/>
              <w:jc w:val="center"/>
              <w:rPr>
                <w:noProof/>
                <w:szCs w:val="20"/>
                <w:lang w:eastAsia="ja-JP"/>
              </w:rPr>
            </w:pPr>
          </w:p>
        </w:tc>
        <w:tc>
          <w:tcPr>
            <w:tcW w:w="1417" w:type="dxa"/>
          </w:tcPr>
          <w:p w14:paraId="566D0786" w14:textId="77777777" w:rsidR="005016C1" w:rsidRPr="005C114C" w:rsidRDefault="005016C1" w:rsidP="005016C1">
            <w:pPr>
              <w:pStyle w:val="G-PCCTablebody"/>
              <w:jc w:val="center"/>
              <w:rPr>
                <w:noProof/>
                <w:szCs w:val="20"/>
                <w:highlight w:val="yellow"/>
              </w:rPr>
            </w:pPr>
          </w:p>
        </w:tc>
      </w:tr>
      <w:tr w:rsidR="005016C1" w:rsidRPr="004070B3" w14:paraId="6BEE9684" w14:textId="77777777" w:rsidTr="00082AA8">
        <w:tc>
          <w:tcPr>
            <w:tcW w:w="6803" w:type="dxa"/>
          </w:tcPr>
          <w:p w14:paraId="72693662" w14:textId="0448A6F1" w:rsidR="005016C1" w:rsidRPr="005C114C" w:rsidRDefault="005016C1"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trisoup_slice_bb_pos_log2_scale</w:t>
            </w:r>
          </w:p>
        </w:tc>
        <w:tc>
          <w:tcPr>
            <w:tcW w:w="1417" w:type="dxa"/>
          </w:tcPr>
          <w:p w14:paraId="49583873" w14:textId="72391608" w:rsidR="005016C1" w:rsidRPr="003119E9" w:rsidRDefault="005016C1" w:rsidP="00AF691A">
            <w:pPr>
              <w:pStyle w:val="G-PCCTablebody"/>
              <w:jc w:val="center"/>
              <w:rPr>
                <w:rFonts w:eastAsia="MS Mincho"/>
                <w:noProof/>
                <w:szCs w:val="20"/>
                <w:lang w:eastAsia="ja-JP"/>
              </w:rPr>
            </w:pPr>
            <w:r w:rsidRPr="003119E9">
              <w:rPr>
                <w:rFonts w:eastAsia="MS Mincho"/>
                <w:noProof/>
                <w:szCs w:val="20"/>
                <w:lang w:eastAsia="ja-JP"/>
              </w:rPr>
              <w:t>ue(v)</w:t>
            </w:r>
          </w:p>
        </w:tc>
        <w:tc>
          <w:tcPr>
            <w:tcW w:w="1417" w:type="dxa"/>
          </w:tcPr>
          <w:p w14:paraId="587A6E84" w14:textId="1FEFFFA9" w:rsidR="005016C1"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5016C1" w:rsidRPr="004070B3" w14:paraId="1DB0EFEF" w14:textId="77777777" w:rsidTr="00082AA8">
        <w:tc>
          <w:tcPr>
            <w:tcW w:w="6803" w:type="dxa"/>
          </w:tcPr>
          <w:p w14:paraId="537C8845" w14:textId="77777777" w:rsidR="005016C1" w:rsidRPr="005C114C" w:rsidRDefault="005016C1" w:rsidP="005016C1">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5C114C">
              <w:rPr>
                <w:rStyle w:val="Exprinline"/>
                <w:rFonts w:hint="eastAsia"/>
                <w:color w:val="000000" w:themeColor="text1"/>
                <w:sz w:val="18"/>
                <w:szCs w:val="18"/>
                <w:lang w:eastAsia="zh-CN"/>
              </w:rPr>
              <w:t> </w:t>
            </w:r>
            <w:r w:rsidRPr="003119E9">
              <w:rPr>
                <w:rStyle w:val="Exprinline"/>
                <w:szCs w:val="20"/>
              </w:rPr>
              <w:t>=</w:t>
            </w:r>
            <w:r w:rsidRPr="005C114C">
              <w:rPr>
                <w:rStyle w:val="Exprinline"/>
                <w:rFonts w:hint="eastAsia"/>
                <w:color w:val="000000" w:themeColor="text1"/>
                <w:sz w:val="18"/>
                <w:szCs w:val="18"/>
                <w:lang w:eastAsia="zh-CN"/>
              </w:rPr>
              <w:t> </w:t>
            </w:r>
            <w:r w:rsidRPr="003119E9">
              <w:rPr>
                <w:rStyle w:val="Exprinline"/>
                <w:szCs w:val="20"/>
              </w:rPr>
              <w:t>0;</w:t>
            </w:r>
            <w:r w:rsidRPr="005C114C">
              <w:rPr>
                <w:rStyle w:val="Exprinline"/>
                <w:rFonts w:hint="eastAsia"/>
                <w:color w:val="000000" w:themeColor="text1"/>
                <w:sz w:val="18"/>
                <w:szCs w:val="18"/>
                <w:lang w:eastAsia="zh-CN"/>
              </w:rPr>
              <w:t> </w:t>
            </w:r>
            <w:r w:rsidRPr="003119E9">
              <w:rPr>
                <w:rStyle w:val="Var1inline"/>
                <w:szCs w:val="20"/>
              </w:rPr>
              <w:t>𝑘</w:t>
            </w:r>
            <w:r w:rsidRPr="005C114C">
              <w:rPr>
                <w:rStyle w:val="Exprinline"/>
                <w:rFonts w:hint="eastAsia"/>
                <w:color w:val="000000" w:themeColor="text1"/>
                <w:sz w:val="18"/>
                <w:szCs w:val="18"/>
                <w:lang w:eastAsia="zh-CN"/>
              </w:rPr>
              <w:t> </w:t>
            </w:r>
            <w:r w:rsidRPr="003119E9">
              <w:rPr>
                <w:rStyle w:val="Exprinline"/>
                <w:szCs w:val="20"/>
              </w:rPr>
              <w:t>&lt;</w:t>
            </w:r>
            <w:r w:rsidRPr="005C114C">
              <w:rPr>
                <w:rStyle w:val="Exprinline"/>
                <w:rFonts w:hint="eastAsia"/>
                <w:color w:val="000000" w:themeColor="text1"/>
                <w:sz w:val="18"/>
                <w:szCs w:val="18"/>
                <w:lang w:eastAsia="zh-CN"/>
              </w:rPr>
              <w:t> </w:t>
            </w:r>
            <w:r w:rsidRPr="003119E9">
              <w:rPr>
                <w:rStyle w:val="Exprinline"/>
                <w:szCs w:val="20"/>
              </w:rPr>
              <w:t>3;</w:t>
            </w:r>
            <w:r w:rsidRPr="005C114C">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6B84917C" w14:textId="77777777" w:rsidR="005016C1" w:rsidRPr="003119E9" w:rsidRDefault="005016C1" w:rsidP="005016C1">
            <w:pPr>
              <w:pStyle w:val="G-PCCTablebody"/>
              <w:jc w:val="center"/>
              <w:rPr>
                <w:rFonts w:eastAsia="MS Mincho"/>
                <w:noProof/>
                <w:szCs w:val="20"/>
                <w:lang w:eastAsia="ja-JP"/>
              </w:rPr>
            </w:pPr>
          </w:p>
        </w:tc>
        <w:tc>
          <w:tcPr>
            <w:tcW w:w="1417" w:type="dxa"/>
          </w:tcPr>
          <w:p w14:paraId="57CE3AC1" w14:textId="77777777" w:rsidR="005016C1" w:rsidRPr="005C114C" w:rsidRDefault="005016C1" w:rsidP="005016C1">
            <w:pPr>
              <w:pStyle w:val="G-PCCTablebody"/>
              <w:jc w:val="center"/>
              <w:rPr>
                <w:noProof/>
                <w:szCs w:val="20"/>
                <w:highlight w:val="yellow"/>
              </w:rPr>
            </w:pPr>
          </w:p>
        </w:tc>
      </w:tr>
      <w:tr w:rsidR="00E0592C" w:rsidRPr="004070B3" w14:paraId="5FA68573" w14:textId="77777777" w:rsidTr="00082AA8">
        <w:tc>
          <w:tcPr>
            <w:tcW w:w="6803" w:type="dxa"/>
          </w:tcPr>
          <w:p w14:paraId="2E34DC89" w14:textId="70AF48B0" w:rsidR="00E0592C" w:rsidRPr="005C114C" w:rsidRDefault="00E0592C"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trisoup_slice_bb_pos_xyz</w:t>
            </w:r>
            <w:r w:rsidRPr="003119E9">
              <w:rPr>
                <w:rStyle w:val="Exprinline"/>
                <w:szCs w:val="20"/>
              </w:rPr>
              <w:t>[</w:t>
            </w:r>
            <w:r w:rsidRPr="003119E9">
              <w:rPr>
                <w:rStyle w:val="Var1inline"/>
                <w:rFonts w:ascii="Cambria" w:hAnsi="Cambria"/>
                <w:i/>
                <w:iCs/>
                <w:szCs w:val="20"/>
              </w:rPr>
              <w:t>k</w:t>
            </w:r>
            <w:r w:rsidRPr="003119E9">
              <w:rPr>
                <w:rStyle w:val="Exprinline"/>
                <w:szCs w:val="20"/>
              </w:rPr>
              <w:t>]</w:t>
            </w:r>
          </w:p>
        </w:tc>
        <w:tc>
          <w:tcPr>
            <w:tcW w:w="1417" w:type="dxa"/>
          </w:tcPr>
          <w:p w14:paraId="3CFD4CDC" w14:textId="0F84848C" w:rsidR="00E0592C" w:rsidRPr="003119E9" w:rsidRDefault="00E0592C" w:rsidP="00AF691A">
            <w:pPr>
              <w:pStyle w:val="G-PCCTablebody"/>
              <w:jc w:val="center"/>
              <w:rPr>
                <w:noProof/>
                <w:szCs w:val="20"/>
                <w:lang w:eastAsia="ja-JP"/>
              </w:rPr>
            </w:pPr>
            <w:r w:rsidRPr="003119E9">
              <w:rPr>
                <w:noProof/>
                <w:szCs w:val="20"/>
                <w:lang w:eastAsia="ja-JP"/>
              </w:rPr>
              <w:t>u(v)</w:t>
            </w:r>
          </w:p>
        </w:tc>
        <w:tc>
          <w:tcPr>
            <w:tcW w:w="1417" w:type="dxa"/>
          </w:tcPr>
          <w:p w14:paraId="5C7A6CA3" w14:textId="55133B89" w:rsidR="00E0592C"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E0592C" w:rsidRPr="004070B3" w14:paraId="60367E36" w14:textId="77777777" w:rsidTr="00082AA8">
        <w:tc>
          <w:tcPr>
            <w:tcW w:w="6803" w:type="dxa"/>
          </w:tcPr>
          <w:p w14:paraId="6FA43D1A" w14:textId="10549A0D" w:rsidR="00E0592C" w:rsidRPr="005C114C" w:rsidRDefault="00E0592C"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Exprinline"/>
                <w:szCs w:val="20"/>
              </w:rPr>
              <w:t>}</w:t>
            </w:r>
          </w:p>
        </w:tc>
        <w:tc>
          <w:tcPr>
            <w:tcW w:w="1417" w:type="dxa"/>
          </w:tcPr>
          <w:p w14:paraId="0AC8F28E" w14:textId="77777777" w:rsidR="00E0592C" w:rsidRPr="003119E9" w:rsidRDefault="00E0592C" w:rsidP="00AF691A">
            <w:pPr>
              <w:pStyle w:val="G-PCCTablebody"/>
              <w:jc w:val="center"/>
              <w:rPr>
                <w:noProof/>
                <w:szCs w:val="20"/>
                <w:lang w:eastAsia="zh-CN"/>
              </w:rPr>
            </w:pPr>
          </w:p>
        </w:tc>
        <w:tc>
          <w:tcPr>
            <w:tcW w:w="1417" w:type="dxa"/>
          </w:tcPr>
          <w:p w14:paraId="5A0DD879" w14:textId="77777777" w:rsidR="00E0592C" w:rsidRPr="005C114C" w:rsidRDefault="00E0592C" w:rsidP="00AF691A">
            <w:pPr>
              <w:pStyle w:val="G-PCCTablebody"/>
              <w:jc w:val="center"/>
              <w:rPr>
                <w:noProof/>
                <w:szCs w:val="20"/>
                <w:highlight w:val="yellow"/>
                <w:lang w:eastAsia="zh-CN"/>
              </w:rPr>
            </w:pPr>
          </w:p>
        </w:tc>
      </w:tr>
      <w:tr w:rsidR="00E0592C" w:rsidRPr="004070B3" w14:paraId="2E24549E" w14:textId="77777777" w:rsidTr="00082AA8">
        <w:tc>
          <w:tcPr>
            <w:tcW w:w="6803" w:type="dxa"/>
          </w:tcPr>
          <w:p w14:paraId="53833F72" w14:textId="63C36476" w:rsidR="00E0592C" w:rsidRPr="005C114C" w:rsidRDefault="00E0592C"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Exprinline"/>
                <w:szCs w:val="20"/>
              </w:rPr>
              <w:t>}</w:t>
            </w:r>
          </w:p>
        </w:tc>
        <w:tc>
          <w:tcPr>
            <w:tcW w:w="1417" w:type="dxa"/>
          </w:tcPr>
          <w:p w14:paraId="6D25C8F6" w14:textId="77777777" w:rsidR="00E0592C" w:rsidRPr="003119E9" w:rsidRDefault="00E0592C" w:rsidP="00AF691A">
            <w:pPr>
              <w:pStyle w:val="G-PCCTablebody"/>
              <w:jc w:val="center"/>
              <w:rPr>
                <w:noProof/>
                <w:szCs w:val="20"/>
                <w:lang w:eastAsia="zh-CN"/>
              </w:rPr>
            </w:pPr>
          </w:p>
        </w:tc>
        <w:tc>
          <w:tcPr>
            <w:tcW w:w="1417" w:type="dxa"/>
          </w:tcPr>
          <w:p w14:paraId="5D9B6952" w14:textId="77777777" w:rsidR="00E0592C" w:rsidRPr="005C114C" w:rsidRDefault="00E0592C" w:rsidP="00AF691A">
            <w:pPr>
              <w:pStyle w:val="G-PCCTablebody"/>
              <w:jc w:val="center"/>
              <w:rPr>
                <w:noProof/>
                <w:szCs w:val="20"/>
                <w:highlight w:val="yellow"/>
                <w:lang w:eastAsia="zh-CN"/>
              </w:rPr>
            </w:pPr>
          </w:p>
        </w:tc>
      </w:tr>
      <w:tr w:rsidR="00E0592C" w:rsidRPr="004070B3" w14:paraId="79E1231F" w14:textId="77777777" w:rsidTr="00082AA8">
        <w:tc>
          <w:tcPr>
            <w:tcW w:w="6803" w:type="dxa"/>
          </w:tcPr>
          <w:p w14:paraId="321013ED" w14:textId="3EE26647" w:rsidR="00E0592C" w:rsidRPr="005C114C" w:rsidRDefault="00E0592C" w:rsidP="00E0592C">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if</w:t>
            </w:r>
            <w:r w:rsidRPr="003119E9">
              <w:rPr>
                <w:rStyle w:val="Exprinline"/>
                <w:szCs w:val="20"/>
              </w:rPr>
              <w:t>( </w:t>
            </w:r>
            <w:r w:rsidR="00D64A6C">
              <w:rPr>
                <w:rStyle w:val="Synvarinline"/>
                <w:szCs w:val="20"/>
              </w:rPr>
              <w:t>trisoup_non_cubic_node_end_edge_present</w:t>
            </w:r>
            <w:r w:rsidRPr="003119E9">
              <w:rPr>
                <w:rStyle w:val="Exprinline"/>
                <w:szCs w:val="20"/>
              </w:rPr>
              <w:t>)</w:t>
            </w:r>
            <w:r w:rsidRPr="005C114C">
              <w:rPr>
                <w:rStyle w:val="Exprinline"/>
                <w:rFonts w:hint="eastAsia"/>
                <w:color w:val="000000" w:themeColor="text1"/>
                <w:sz w:val="18"/>
                <w:szCs w:val="18"/>
                <w:lang w:eastAsia="zh-CN"/>
              </w:rPr>
              <w:t> </w:t>
            </w:r>
            <w:r w:rsidRPr="003119E9">
              <w:rPr>
                <w:rStyle w:val="Exprinline"/>
                <w:szCs w:val="20"/>
              </w:rPr>
              <w:t>{</w:t>
            </w:r>
          </w:p>
        </w:tc>
        <w:tc>
          <w:tcPr>
            <w:tcW w:w="1417" w:type="dxa"/>
          </w:tcPr>
          <w:p w14:paraId="2DD94670" w14:textId="77777777" w:rsidR="00E0592C" w:rsidRPr="003119E9" w:rsidRDefault="00E0592C" w:rsidP="00E0592C">
            <w:pPr>
              <w:pStyle w:val="G-PCCTablebody"/>
              <w:jc w:val="center"/>
              <w:rPr>
                <w:noProof/>
                <w:szCs w:val="20"/>
                <w:lang w:eastAsia="ja-JP"/>
              </w:rPr>
            </w:pPr>
          </w:p>
        </w:tc>
        <w:tc>
          <w:tcPr>
            <w:tcW w:w="1417" w:type="dxa"/>
          </w:tcPr>
          <w:p w14:paraId="036FFA47" w14:textId="77777777" w:rsidR="00E0592C" w:rsidRPr="005C114C" w:rsidRDefault="00E0592C" w:rsidP="00E0592C">
            <w:pPr>
              <w:pStyle w:val="G-PCCTablebody"/>
              <w:jc w:val="center"/>
              <w:rPr>
                <w:noProof/>
                <w:szCs w:val="20"/>
                <w:highlight w:val="yellow"/>
              </w:rPr>
            </w:pPr>
          </w:p>
        </w:tc>
      </w:tr>
      <w:tr w:rsidR="00E0592C" w:rsidRPr="004070B3" w14:paraId="17816EF7" w14:textId="77777777" w:rsidTr="00082AA8">
        <w:tc>
          <w:tcPr>
            <w:tcW w:w="6803" w:type="dxa"/>
          </w:tcPr>
          <w:p w14:paraId="40C33DC2" w14:textId="70171EA5" w:rsidR="00E0592C" w:rsidRPr="005C114C" w:rsidRDefault="00E0592C"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trisoup_slice_bb_width_bits</w:t>
            </w:r>
          </w:p>
        </w:tc>
        <w:tc>
          <w:tcPr>
            <w:tcW w:w="1417" w:type="dxa"/>
          </w:tcPr>
          <w:p w14:paraId="1D250489" w14:textId="41FF888B" w:rsidR="00E0592C" w:rsidRPr="003119E9" w:rsidRDefault="00E0592C" w:rsidP="00AF691A">
            <w:pPr>
              <w:pStyle w:val="G-PCCTablebody"/>
              <w:jc w:val="center"/>
              <w:rPr>
                <w:noProof/>
                <w:szCs w:val="20"/>
                <w:lang w:eastAsia="ja-JP"/>
              </w:rPr>
            </w:pPr>
            <w:r w:rsidRPr="003119E9">
              <w:rPr>
                <w:noProof/>
                <w:szCs w:val="20"/>
                <w:lang w:eastAsia="ja-JP"/>
              </w:rPr>
              <w:t>ue(v)</w:t>
            </w:r>
          </w:p>
        </w:tc>
        <w:tc>
          <w:tcPr>
            <w:tcW w:w="1417" w:type="dxa"/>
          </w:tcPr>
          <w:p w14:paraId="302BB311" w14:textId="780F282B" w:rsidR="00E0592C"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E0592C" w:rsidRPr="004070B3" w14:paraId="75B63544" w14:textId="77777777" w:rsidTr="00082AA8">
        <w:tc>
          <w:tcPr>
            <w:tcW w:w="6803" w:type="dxa"/>
          </w:tcPr>
          <w:p w14:paraId="6E42678E" w14:textId="77777777" w:rsidR="00E0592C" w:rsidRPr="005C114C" w:rsidRDefault="00E0592C" w:rsidP="00E0592C">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if</w:t>
            </w:r>
            <w:r w:rsidRPr="003119E9">
              <w:rPr>
                <w:rStyle w:val="Exprinline"/>
                <w:szCs w:val="20"/>
              </w:rPr>
              <w:t>( </w:t>
            </w:r>
            <w:r w:rsidRPr="003119E9">
              <w:rPr>
                <w:rStyle w:val="Synvarinline"/>
                <w:szCs w:val="20"/>
              </w:rPr>
              <w:t>trisoup_slice_bb_width_bits</w:t>
            </w:r>
            <w:r w:rsidRPr="003119E9">
              <w:rPr>
                <w:rStyle w:val="Exprinline"/>
                <w:szCs w:val="20"/>
              </w:rPr>
              <w:t>)</w:t>
            </w:r>
            <w:r w:rsidRPr="00CC0A37">
              <w:rPr>
                <w:rStyle w:val="Exprinline"/>
                <w:rFonts w:hint="eastAsia"/>
                <w:color w:val="000000" w:themeColor="text1"/>
                <w:sz w:val="18"/>
                <w:szCs w:val="18"/>
                <w:lang w:eastAsia="zh-CN"/>
              </w:rPr>
              <w:t> </w:t>
            </w:r>
            <w:r w:rsidRPr="003119E9">
              <w:rPr>
                <w:rStyle w:val="Exprinline"/>
                <w:szCs w:val="20"/>
              </w:rPr>
              <w:t>{</w:t>
            </w:r>
          </w:p>
        </w:tc>
        <w:tc>
          <w:tcPr>
            <w:tcW w:w="1417" w:type="dxa"/>
          </w:tcPr>
          <w:p w14:paraId="048B9353" w14:textId="77777777" w:rsidR="00E0592C" w:rsidRPr="003119E9" w:rsidRDefault="00E0592C" w:rsidP="00E0592C">
            <w:pPr>
              <w:pStyle w:val="G-PCCTablebody"/>
              <w:jc w:val="center"/>
              <w:rPr>
                <w:noProof/>
                <w:szCs w:val="20"/>
                <w:lang w:eastAsia="ja-JP"/>
              </w:rPr>
            </w:pPr>
          </w:p>
        </w:tc>
        <w:tc>
          <w:tcPr>
            <w:tcW w:w="1417" w:type="dxa"/>
          </w:tcPr>
          <w:p w14:paraId="799F7771" w14:textId="77777777" w:rsidR="00E0592C" w:rsidRPr="005C114C" w:rsidRDefault="00E0592C" w:rsidP="00E0592C">
            <w:pPr>
              <w:pStyle w:val="G-PCCTablebody"/>
              <w:jc w:val="center"/>
              <w:rPr>
                <w:noProof/>
                <w:szCs w:val="20"/>
                <w:highlight w:val="yellow"/>
              </w:rPr>
            </w:pPr>
          </w:p>
        </w:tc>
      </w:tr>
      <w:tr w:rsidR="007B4C55" w:rsidRPr="004070B3" w14:paraId="4B43A152" w14:textId="77777777" w:rsidTr="00082AA8">
        <w:tc>
          <w:tcPr>
            <w:tcW w:w="6803" w:type="dxa"/>
          </w:tcPr>
          <w:p w14:paraId="5864961C" w14:textId="6E864178" w:rsidR="007B4C55" w:rsidRPr="005C114C" w:rsidRDefault="007B4C55"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trisoup_slice_bb_width_log2_scale</w:t>
            </w:r>
          </w:p>
        </w:tc>
        <w:tc>
          <w:tcPr>
            <w:tcW w:w="1417" w:type="dxa"/>
          </w:tcPr>
          <w:p w14:paraId="25DFA091" w14:textId="2F8A7954" w:rsidR="007B4C55" w:rsidRPr="003119E9" w:rsidRDefault="007B4C55" w:rsidP="00AF691A">
            <w:pPr>
              <w:pStyle w:val="G-PCCTablebody"/>
              <w:jc w:val="center"/>
              <w:rPr>
                <w:rFonts w:eastAsia="MS Mincho"/>
                <w:noProof/>
                <w:szCs w:val="20"/>
                <w:lang w:eastAsia="ja-JP"/>
              </w:rPr>
            </w:pPr>
            <w:r w:rsidRPr="003119E9">
              <w:rPr>
                <w:rFonts w:eastAsia="MS Mincho"/>
                <w:noProof/>
                <w:szCs w:val="20"/>
                <w:lang w:eastAsia="ja-JP"/>
              </w:rPr>
              <w:t>ue(v)</w:t>
            </w:r>
          </w:p>
        </w:tc>
        <w:tc>
          <w:tcPr>
            <w:tcW w:w="1417" w:type="dxa"/>
          </w:tcPr>
          <w:p w14:paraId="0F1F9FD7" w14:textId="4A9C745F" w:rsidR="007B4C55"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7B4C55" w:rsidRPr="004070B3" w14:paraId="476A1D75" w14:textId="77777777" w:rsidTr="00082AA8">
        <w:tc>
          <w:tcPr>
            <w:tcW w:w="6803" w:type="dxa"/>
          </w:tcPr>
          <w:p w14:paraId="7A7D395D" w14:textId="77777777" w:rsidR="007B4C55" w:rsidRPr="005C114C" w:rsidRDefault="007B4C55" w:rsidP="007B4C55">
            <w:pPr>
              <w:pStyle w:val="G-PCCTablebodyKWN"/>
              <w:rPr>
                <w:rStyle w:val="Codeinline"/>
                <w:color w:val="000000" w:themeColor="text1"/>
                <w:szCs w:val="18"/>
              </w:rPr>
            </w:pPr>
            <w:r w:rsidRPr="005C114C">
              <w:rPr>
                <w:rStyle w:val="Codeinline"/>
                <w:color w:val="000000" w:themeColor="text1"/>
                <w:szCs w:val="18"/>
              </w:rPr>
              <w:t>         </w:t>
            </w:r>
            <w:r w:rsidRPr="003119E9">
              <w:rPr>
                <w:rStyle w:val="Funcinline"/>
                <w:szCs w:val="20"/>
              </w:rPr>
              <w:t>for</w:t>
            </w:r>
            <w:r w:rsidRPr="003119E9">
              <w:rPr>
                <w:rStyle w:val="Exprinline"/>
                <w:szCs w:val="20"/>
              </w:rPr>
              <w:t>( </w:t>
            </w:r>
            <w:r w:rsidRPr="003119E9">
              <w:rPr>
                <w:rStyle w:val="Var1inline"/>
                <w:szCs w:val="20"/>
              </w:rPr>
              <w:t>𝑘</w:t>
            </w:r>
            <w:r w:rsidRPr="005C114C">
              <w:rPr>
                <w:rStyle w:val="Exprinline"/>
                <w:rFonts w:hint="eastAsia"/>
                <w:color w:val="000000" w:themeColor="text1"/>
                <w:sz w:val="18"/>
                <w:szCs w:val="18"/>
                <w:lang w:eastAsia="zh-CN"/>
              </w:rPr>
              <w:t> </w:t>
            </w:r>
            <w:r w:rsidRPr="003119E9">
              <w:rPr>
                <w:rStyle w:val="Exprinline"/>
                <w:szCs w:val="20"/>
              </w:rPr>
              <w:t>=</w:t>
            </w:r>
            <w:r w:rsidRPr="005C114C">
              <w:rPr>
                <w:rStyle w:val="Exprinline"/>
                <w:rFonts w:hint="eastAsia"/>
                <w:color w:val="000000" w:themeColor="text1"/>
                <w:sz w:val="18"/>
                <w:szCs w:val="18"/>
                <w:lang w:eastAsia="zh-CN"/>
              </w:rPr>
              <w:t> </w:t>
            </w:r>
            <w:r w:rsidRPr="003119E9">
              <w:rPr>
                <w:rStyle w:val="Exprinline"/>
                <w:szCs w:val="20"/>
              </w:rPr>
              <w:t>0;</w:t>
            </w:r>
            <w:r w:rsidRPr="005C114C">
              <w:rPr>
                <w:rStyle w:val="Exprinline"/>
                <w:rFonts w:hint="eastAsia"/>
                <w:color w:val="000000" w:themeColor="text1"/>
                <w:sz w:val="18"/>
                <w:szCs w:val="18"/>
                <w:lang w:eastAsia="zh-CN"/>
              </w:rPr>
              <w:t> </w:t>
            </w:r>
            <w:r w:rsidRPr="003119E9">
              <w:rPr>
                <w:rStyle w:val="Var1inline"/>
                <w:szCs w:val="20"/>
              </w:rPr>
              <w:t>𝑘</w:t>
            </w:r>
            <w:r w:rsidRPr="005C114C">
              <w:rPr>
                <w:rStyle w:val="Exprinline"/>
                <w:rFonts w:hint="eastAsia"/>
                <w:color w:val="000000" w:themeColor="text1"/>
                <w:sz w:val="18"/>
                <w:szCs w:val="18"/>
                <w:lang w:eastAsia="zh-CN"/>
              </w:rPr>
              <w:t> </w:t>
            </w:r>
            <w:r w:rsidRPr="003119E9">
              <w:rPr>
                <w:rStyle w:val="Exprinline"/>
                <w:szCs w:val="20"/>
              </w:rPr>
              <w:t>&lt;</w:t>
            </w:r>
            <w:r w:rsidRPr="005C114C">
              <w:rPr>
                <w:rStyle w:val="Exprinline"/>
                <w:rFonts w:hint="eastAsia"/>
                <w:color w:val="000000" w:themeColor="text1"/>
                <w:sz w:val="18"/>
                <w:szCs w:val="18"/>
                <w:lang w:eastAsia="zh-CN"/>
              </w:rPr>
              <w:t> </w:t>
            </w:r>
            <w:r w:rsidRPr="003119E9">
              <w:rPr>
                <w:rStyle w:val="Exprinline"/>
                <w:szCs w:val="20"/>
              </w:rPr>
              <w:t>3;</w:t>
            </w:r>
            <w:r w:rsidRPr="005C114C">
              <w:rPr>
                <w:rStyle w:val="Exprinline"/>
                <w:rFonts w:hint="eastAsia"/>
                <w:color w:val="000000" w:themeColor="text1"/>
                <w:sz w:val="18"/>
                <w:szCs w:val="18"/>
                <w:lang w:eastAsia="zh-CN"/>
              </w:rPr>
              <w:t> </w:t>
            </w:r>
            <w:r w:rsidRPr="003119E9">
              <w:rPr>
                <w:rStyle w:val="Var1inline"/>
                <w:szCs w:val="20"/>
              </w:rPr>
              <w:t>𝑘</w:t>
            </w:r>
            <w:r w:rsidRPr="003119E9">
              <w:rPr>
                <w:rStyle w:val="Exprinline"/>
                <w:szCs w:val="20"/>
              </w:rPr>
              <w:t>++ )</w:t>
            </w:r>
          </w:p>
        </w:tc>
        <w:tc>
          <w:tcPr>
            <w:tcW w:w="1417" w:type="dxa"/>
          </w:tcPr>
          <w:p w14:paraId="310EAC7B" w14:textId="77777777" w:rsidR="007B4C55" w:rsidRPr="003119E9" w:rsidRDefault="007B4C55" w:rsidP="007B4C55">
            <w:pPr>
              <w:pStyle w:val="G-PCCTablebody"/>
              <w:jc w:val="center"/>
              <w:rPr>
                <w:rFonts w:eastAsia="MS Mincho"/>
                <w:noProof/>
                <w:szCs w:val="20"/>
                <w:lang w:eastAsia="ja-JP"/>
              </w:rPr>
            </w:pPr>
          </w:p>
        </w:tc>
        <w:tc>
          <w:tcPr>
            <w:tcW w:w="1417" w:type="dxa"/>
          </w:tcPr>
          <w:p w14:paraId="1AFBC2BA" w14:textId="77777777" w:rsidR="007B4C55" w:rsidRPr="005C114C" w:rsidRDefault="007B4C55" w:rsidP="007B4C55">
            <w:pPr>
              <w:pStyle w:val="G-PCCTablebody"/>
              <w:jc w:val="center"/>
              <w:rPr>
                <w:noProof/>
                <w:szCs w:val="20"/>
                <w:highlight w:val="yellow"/>
              </w:rPr>
            </w:pPr>
          </w:p>
        </w:tc>
      </w:tr>
      <w:tr w:rsidR="007B4C55" w:rsidRPr="004070B3" w14:paraId="345CDE33" w14:textId="77777777" w:rsidTr="00082AA8">
        <w:tc>
          <w:tcPr>
            <w:tcW w:w="6803" w:type="dxa"/>
          </w:tcPr>
          <w:p w14:paraId="27BD8293" w14:textId="2601D4E7" w:rsidR="007B4C55" w:rsidRPr="005C114C" w:rsidRDefault="007B4C55"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Synboldinline"/>
                <w:szCs w:val="20"/>
              </w:rPr>
              <w:t>trisoup_slice_bb_width_xyz</w:t>
            </w:r>
            <w:r w:rsidRPr="003119E9">
              <w:rPr>
                <w:rStyle w:val="Exprinline"/>
                <w:szCs w:val="20"/>
              </w:rPr>
              <w:t>[</w:t>
            </w:r>
            <w:r w:rsidRPr="003119E9">
              <w:rPr>
                <w:rStyle w:val="Var1inline"/>
                <w:rFonts w:ascii="Cambria" w:hAnsi="Cambria"/>
                <w:i/>
                <w:iCs/>
                <w:szCs w:val="20"/>
              </w:rPr>
              <w:t>k</w:t>
            </w:r>
            <w:r w:rsidRPr="003119E9">
              <w:rPr>
                <w:rStyle w:val="Exprinline"/>
                <w:szCs w:val="20"/>
              </w:rPr>
              <w:t>]</w:t>
            </w:r>
          </w:p>
        </w:tc>
        <w:tc>
          <w:tcPr>
            <w:tcW w:w="1417" w:type="dxa"/>
          </w:tcPr>
          <w:p w14:paraId="2C4702D1" w14:textId="2F515C5D" w:rsidR="007B4C55" w:rsidRPr="003119E9" w:rsidRDefault="007B4C55" w:rsidP="00AF691A">
            <w:pPr>
              <w:pStyle w:val="G-PCCTablebody"/>
              <w:jc w:val="center"/>
              <w:rPr>
                <w:noProof/>
                <w:szCs w:val="20"/>
                <w:lang w:eastAsia="ja-JP"/>
              </w:rPr>
            </w:pPr>
            <w:r w:rsidRPr="003119E9">
              <w:rPr>
                <w:noProof/>
                <w:szCs w:val="20"/>
                <w:lang w:eastAsia="ja-JP"/>
              </w:rPr>
              <w:t>u(v)</w:t>
            </w:r>
          </w:p>
        </w:tc>
        <w:tc>
          <w:tcPr>
            <w:tcW w:w="1417" w:type="dxa"/>
          </w:tcPr>
          <w:p w14:paraId="3B43D55B" w14:textId="06552AAD" w:rsidR="007B4C55" w:rsidRPr="005C114C" w:rsidRDefault="006F60E5" w:rsidP="00AF691A">
            <w:pPr>
              <w:pStyle w:val="G-PCCTablebody"/>
              <w:jc w:val="center"/>
              <w:rPr>
                <w:noProof/>
                <w:szCs w:val="20"/>
                <w:highlight w:val="yellow"/>
              </w:rPr>
            </w:pPr>
            <w:r w:rsidRPr="000E4DBD">
              <w:rPr>
                <w:noProof/>
                <w:szCs w:val="20"/>
              </w:rPr>
              <w:fldChar w:fldCharType="begin"/>
            </w:r>
            <w:r w:rsidRPr="000E4DBD">
              <w:rPr>
                <w:noProof/>
                <w:szCs w:val="20"/>
              </w:rPr>
              <w:instrText xml:space="preserve"> REF _Ref140678229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9.4.2.1</w:t>
            </w:r>
            <w:r w:rsidRPr="000E4DBD">
              <w:rPr>
                <w:noProof/>
                <w:szCs w:val="20"/>
              </w:rPr>
              <w:fldChar w:fldCharType="end"/>
            </w:r>
          </w:p>
        </w:tc>
      </w:tr>
      <w:tr w:rsidR="007B4C55" w:rsidRPr="004070B3" w14:paraId="34B31BA0" w14:textId="77777777" w:rsidTr="00082AA8">
        <w:tc>
          <w:tcPr>
            <w:tcW w:w="6803" w:type="dxa"/>
          </w:tcPr>
          <w:p w14:paraId="019A047E" w14:textId="47ABA202" w:rsidR="007B4C55" w:rsidRPr="005C114C" w:rsidRDefault="007B4C55"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Exprinline"/>
                <w:szCs w:val="20"/>
              </w:rPr>
              <w:t>}</w:t>
            </w:r>
          </w:p>
        </w:tc>
        <w:tc>
          <w:tcPr>
            <w:tcW w:w="1417" w:type="dxa"/>
          </w:tcPr>
          <w:p w14:paraId="0CAB0941" w14:textId="77777777" w:rsidR="007B4C55" w:rsidRPr="003119E9" w:rsidRDefault="007B4C55" w:rsidP="00AF691A">
            <w:pPr>
              <w:pStyle w:val="G-PCCTablebody"/>
              <w:jc w:val="center"/>
              <w:rPr>
                <w:noProof/>
                <w:szCs w:val="20"/>
                <w:lang w:eastAsia="zh-CN"/>
              </w:rPr>
            </w:pPr>
          </w:p>
        </w:tc>
        <w:tc>
          <w:tcPr>
            <w:tcW w:w="1417" w:type="dxa"/>
          </w:tcPr>
          <w:p w14:paraId="188EADED" w14:textId="77777777" w:rsidR="007B4C55" w:rsidRPr="005C114C" w:rsidRDefault="007B4C55" w:rsidP="00AF691A">
            <w:pPr>
              <w:pStyle w:val="G-PCCTablebody"/>
              <w:jc w:val="center"/>
              <w:rPr>
                <w:noProof/>
                <w:szCs w:val="20"/>
                <w:highlight w:val="yellow"/>
                <w:lang w:eastAsia="zh-CN"/>
              </w:rPr>
            </w:pPr>
          </w:p>
        </w:tc>
      </w:tr>
      <w:tr w:rsidR="007B4C55" w:rsidRPr="004070B3" w14:paraId="68B4DB09" w14:textId="77777777" w:rsidTr="00F75262">
        <w:tc>
          <w:tcPr>
            <w:tcW w:w="0" w:type="dxa"/>
            <w:tcBorders>
              <w:bottom w:val="single" w:sz="4" w:space="0" w:color="auto"/>
            </w:tcBorders>
          </w:tcPr>
          <w:p w14:paraId="65B68467" w14:textId="1E72F16F" w:rsidR="007B4C55" w:rsidRPr="005C114C" w:rsidRDefault="007B4C55" w:rsidP="00AF691A">
            <w:pPr>
              <w:pStyle w:val="G-PCCTablebody"/>
              <w:rPr>
                <w:rStyle w:val="Codeinline"/>
                <w:color w:val="000000" w:themeColor="text1"/>
                <w:szCs w:val="18"/>
              </w:rPr>
            </w:pPr>
            <w:r w:rsidRPr="005C114C">
              <w:rPr>
                <w:rStyle w:val="Codeinline"/>
                <w:color w:val="000000" w:themeColor="text1"/>
                <w:szCs w:val="18"/>
              </w:rPr>
              <w:t>   </w:t>
            </w:r>
            <w:r w:rsidRPr="003119E9">
              <w:rPr>
                <w:rStyle w:val="Exprinline"/>
                <w:szCs w:val="20"/>
              </w:rPr>
              <w:t>}</w:t>
            </w:r>
          </w:p>
        </w:tc>
        <w:tc>
          <w:tcPr>
            <w:tcW w:w="0" w:type="dxa"/>
            <w:tcBorders>
              <w:bottom w:val="single" w:sz="4" w:space="0" w:color="auto"/>
            </w:tcBorders>
          </w:tcPr>
          <w:p w14:paraId="26023DB5" w14:textId="77777777" w:rsidR="007B4C55" w:rsidRPr="003119E9" w:rsidRDefault="007B4C55" w:rsidP="00AF691A">
            <w:pPr>
              <w:pStyle w:val="G-PCCTablebody"/>
              <w:jc w:val="center"/>
              <w:rPr>
                <w:noProof/>
                <w:szCs w:val="20"/>
                <w:lang w:eastAsia="zh-CN"/>
              </w:rPr>
            </w:pPr>
          </w:p>
        </w:tc>
        <w:tc>
          <w:tcPr>
            <w:tcW w:w="0" w:type="dxa"/>
            <w:tcBorders>
              <w:bottom w:val="single" w:sz="4" w:space="0" w:color="auto"/>
            </w:tcBorders>
          </w:tcPr>
          <w:p w14:paraId="3F061DDF" w14:textId="77777777" w:rsidR="007B4C55" w:rsidRPr="005C114C" w:rsidRDefault="007B4C55" w:rsidP="00AF691A">
            <w:pPr>
              <w:pStyle w:val="G-PCCTablebody"/>
              <w:jc w:val="center"/>
              <w:rPr>
                <w:noProof/>
                <w:szCs w:val="20"/>
                <w:highlight w:val="yellow"/>
                <w:lang w:eastAsia="zh-CN"/>
              </w:rPr>
            </w:pPr>
          </w:p>
        </w:tc>
      </w:tr>
      <w:tr w:rsidR="007B4C55" w:rsidRPr="004070B3" w14:paraId="70FE31F5" w14:textId="77777777" w:rsidTr="00F75262">
        <w:tc>
          <w:tcPr>
            <w:tcW w:w="0" w:type="dxa"/>
            <w:tcBorders>
              <w:top w:val="single" w:sz="4" w:space="0" w:color="auto"/>
              <w:bottom w:val="single" w:sz="8" w:space="0" w:color="auto"/>
            </w:tcBorders>
          </w:tcPr>
          <w:p w14:paraId="28FE8A56" w14:textId="77777777" w:rsidR="007B4C55" w:rsidRPr="005C114C" w:rsidRDefault="007B4C55" w:rsidP="007B4C55">
            <w:pPr>
              <w:pStyle w:val="G-PCCTablebodyKWN"/>
              <w:rPr>
                <w:rStyle w:val="Codeinline"/>
                <w:color w:val="000000" w:themeColor="text1"/>
                <w:szCs w:val="18"/>
              </w:rPr>
            </w:pPr>
            <w:r w:rsidRPr="003119E9">
              <w:rPr>
                <w:rStyle w:val="Exprinline"/>
                <w:szCs w:val="20"/>
              </w:rPr>
              <w:t>}</w:t>
            </w:r>
          </w:p>
        </w:tc>
        <w:tc>
          <w:tcPr>
            <w:tcW w:w="0" w:type="dxa"/>
            <w:tcBorders>
              <w:top w:val="single" w:sz="4" w:space="0" w:color="auto"/>
              <w:bottom w:val="single" w:sz="8" w:space="0" w:color="auto"/>
            </w:tcBorders>
          </w:tcPr>
          <w:p w14:paraId="480DC4A2" w14:textId="77777777" w:rsidR="007B4C55" w:rsidRPr="003119E9" w:rsidRDefault="007B4C55" w:rsidP="007B4C55">
            <w:pPr>
              <w:pStyle w:val="G-PCCTablebody"/>
              <w:jc w:val="center"/>
              <w:rPr>
                <w:noProof/>
                <w:szCs w:val="20"/>
                <w:lang w:eastAsia="ja-JP"/>
              </w:rPr>
            </w:pPr>
          </w:p>
        </w:tc>
        <w:tc>
          <w:tcPr>
            <w:tcW w:w="0" w:type="dxa"/>
            <w:tcBorders>
              <w:top w:val="single" w:sz="4" w:space="0" w:color="auto"/>
              <w:bottom w:val="single" w:sz="8" w:space="0" w:color="auto"/>
            </w:tcBorders>
          </w:tcPr>
          <w:p w14:paraId="533D47F4" w14:textId="77777777" w:rsidR="007B4C55" w:rsidRPr="005C114C" w:rsidRDefault="007B4C55" w:rsidP="007B4C55">
            <w:pPr>
              <w:pStyle w:val="G-PCCTablebody"/>
              <w:jc w:val="center"/>
              <w:rPr>
                <w:noProof/>
                <w:szCs w:val="20"/>
                <w:highlight w:val="yellow"/>
              </w:rPr>
            </w:pPr>
          </w:p>
        </w:tc>
      </w:tr>
    </w:tbl>
    <w:p w14:paraId="62CF676F" w14:textId="77777777" w:rsidR="007B0DDA" w:rsidRDefault="007B0DDA" w:rsidP="007B0DDA">
      <w:pPr>
        <w:pStyle w:val="4"/>
        <w:numPr>
          <w:ilvl w:val="3"/>
          <w:numId w:val="1"/>
        </w:numPr>
        <w:rPr>
          <w:lang w:eastAsia="zh-CN"/>
        </w:rPr>
      </w:pPr>
      <w:r>
        <w:t>Global motion parameters syntax</w:t>
      </w:r>
    </w:p>
    <w:tbl>
      <w:tblPr>
        <w:tblStyle w:val="Syntaxtable"/>
        <w:tblW w:w="9637" w:type="dxa"/>
        <w:tblLayout w:type="fixed"/>
        <w:tblLook w:val="04A0" w:firstRow="1" w:lastRow="0" w:firstColumn="1" w:lastColumn="0" w:noHBand="0" w:noVBand="1"/>
      </w:tblPr>
      <w:tblGrid>
        <w:gridCol w:w="6803"/>
        <w:gridCol w:w="1417"/>
        <w:gridCol w:w="1417"/>
      </w:tblGrid>
      <w:tr w:rsidR="007B0DDA" w:rsidRPr="004070B3" w14:paraId="7519D379" w14:textId="77777777" w:rsidTr="00082AA8">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49BFE8A9" w14:textId="77777777" w:rsidR="007B0DDA" w:rsidRPr="004070B3" w:rsidRDefault="007B0DDA" w:rsidP="00082AA8">
            <w:pPr>
              <w:pStyle w:val="G-PCCTablebodyKWN"/>
              <w:rPr>
                <w:noProof/>
                <w:szCs w:val="20"/>
              </w:rPr>
            </w:pPr>
            <w:r w:rsidRPr="004070B3">
              <w:rPr>
                <w:rStyle w:val="Synvarinline"/>
                <w:szCs w:val="20"/>
              </w:rPr>
              <w:t>global_motion_params</w:t>
            </w:r>
            <w:r w:rsidRPr="004070B3">
              <w:rPr>
                <w:rStyle w:val="Exprinline"/>
                <w:szCs w:val="20"/>
              </w:rPr>
              <w:t>(</w:t>
            </w:r>
            <w:r w:rsidRPr="004070B3">
              <w:rPr>
                <w:rStyle w:val="VarNinline"/>
                <w:szCs w:val="20"/>
              </w:rPr>
              <w:t>idx</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624D8557"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4070B3">
              <w:rPr>
                <w:noProof/>
                <w:szCs w:val="20"/>
              </w:rPr>
              <w:t>Descriptor</w:t>
            </w:r>
          </w:p>
        </w:tc>
        <w:tc>
          <w:tcPr>
            <w:tcW w:w="1417" w:type="dxa"/>
          </w:tcPr>
          <w:p w14:paraId="530154AA"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4070B3">
              <w:rPr>
                <w:noProof/>
                <w:szCs w:val="20"/>
              </w:rPr>
              <w:t>Semantics</w:t>
            </w:r>
          </w:p>
        </w:tc>
      </w:tr>
      <w:tr w:rsidR="00705B19" w:rsidRPr="004070B3" w14:paraId="73433285" w14:textId="77777777" w:rsidTr="00082AA8">
        <w:trPr>
          <w:trHeight w:val="20"/>
        </w:trPr>
        <w:tc>
          <w:tcPr>
            <w:tcW w:w="6803" w:type="dxa"/>
          </w:tcPr>
          <w:p w14:paraId="497469AF" w14:textId="2821C695" w:rsidR="00705B19" w:rsidRPr="00AF691A" w:rsidRDefault="00705B19" w:rsidP="00AF691A">
            <w:pPr>
              <w:pStyle w:val="G-PCCTablebodyKWN"/>
              <w:rPr>
                <w:rStyle w:val="Synvarinline"/>
                <w:szCs w:val="20"/>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geom_tree_type</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1 )</w:t>
            </w:r>
          </w:p>
        </w:tc>
        <w:tc>
          <w:tcPr>
            <w:tcW w:w="1417" w:type="dxa"/>
          </w:tcPr>
          <w:p w14:paraId="12073C3D" w14:textId="77777777" w:rsidR="00705B19" w:rsidRPr="004070B3" w:rsidRDefault="00705B19" w:rsidP="00AF691A">
            <w:pPr>
              <w:pStyle w:val="G-PCCTablebody"/>
              <w:jc w:val="center"/>
              <w:rPr>
                <w:bCs/>
                <w:szCs w:val="20"/>
                <w:lang w:eastAsia="zh-CN"/>
              </w:rPr>
            </w:pPr>
          </w:p>
        </w:tc>
        <w:tc>
          <w:tcPr>
            <w:tcW w:w="1417" w:type="dxa"/>
          </w:tcPr>
          <w:p w14:paraId="3A9EA596" w14:textId="77777777" w:rsidR="00705B19" w:rsidRPr="004070B3" w:rsidRDefault="00705B19" w:rsidP="00AF691A">
            <w:pPr>
              <w:pStyle w:val="G-PCCTablebody"/>
              <w:jc w:val="center"/>
              <w:rPr>
                <w:bCs/>
                <w:szCs w:val="20"/>
                <w:lang w:eastAsia="zh-CN"/>
              </w:rPr>
            </w:pPr>
          </w:p>
        </w:tc>
      </w:tr>
      <w:tr w:rsidR="00705B19" w:rsidRPr="004070B3" w14:paraId="5BBB9647" w14:textId="77777777" w:rsidTr="00082AA8">
        <w:trPr>
          <w:trHeight w:val="20"/>
        </w:trPr>
        <w:tc>
          <w:tcPr>
            <w:tcW w:w="6803" w:type="dxa"/>
          </w:tcPr>
          <w:p w14:paraId="07355AF8" w14:textId="77777777" w:rsidR="00705B19" w:rsidRPr="004070B3" w:rsidRDefault="00705B19" w:rsidP="00705B19">
            <w:pPr>
              <w:pStyle w:val="G-PCCTablebody"/>
              <w:rPr>
                <w:szCs w:val="20"/>
                <w:lang w:eastAsia="ko-KR"/>
              </w:rPr>
            </w:pPr>
            <w:r w:rsidRPr="00124291">
              <w:rPr>
                <w:rStyle w:val="Codeinline"/>
                <w:color w:val="000000" w:themeColor="text1"/>
                <w:szCs w:val="18"/>
              </w:rPr>
              <w:t>      </w:t>
            </w:r>
            <w:r w:rsidRPr="004070B3">
              <w:rPr>
                <w:rStyle w:val="Synboldinline"/>
                <w:szCs w:val="20"/>
              </w:rPr>
              <w:t>slice_inter_frame_ref_gmc</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p>
        </w:tc>
        <w:tc>
          <w:tcPr>
            <w:tcW w:w="1417" w:type="dxa"/>
          </w:tcPr>
          <w:p w14:paraId="24EF9D6F" w14:textId="77777777" w:rsidR="00705B19" w:rsidRPr="004070B3" w:rsidRDefault="00705B19" w:rsidP="00705B19">
            <w:pPr>
              <w:pStyle w:val="G-PCCTablebody"/>
              <w:jc w:val="center"/>
              <w:rPr>
                <w:bCs/>
                <w:szCs w:val="20"/>
              </w:rPr>
            </w:pPr>
            <w:r w:rsidRPr="004070B3">
              <w:rPr>
                <w:bCs/>
                <w:szCs w:val="20"/>
              </w:rPr>
              <w:t>u(1)</w:t>
            </w:r>
          </w:p>
        </w:tc>
        <w:tc>
          <w:tcPr>
            <w:tcW w:w="1417" w:type="dxa"/>
          </w:tcPr>
          <w:p w14:paraId="17776DCA" w14:textId="77777777" w:rsidR="00705B19" w:rsidRPr="004070B3" w:rsidRDefault="00705B19" w:rsidP="00705B19">
            <w:pPr>
              <w:pStyle w:val="G-PCCTablebody"/>
              <w:jc w:val="center"/>
              <w:rPr>
                <w:bCs/>
                <w:szCs w:val="20"/>
              </w:rPr>
            </w:pPr>
            <w:r w:rsidRPr="004070B3">
              <w:rPr>
                <w:bCs/>
                <w:szCs w:val="20"/>
              </w:rPr>
              <w:fldChar w:fldCharType="begin"/>
            </w:r>
            <w:r w:rsidRPr="004070B3">
              <w:rPr>
                <w:bCs/>
                <w:szCs w:val="20"/>
              </w:rPr>
              <w:instrText xml:space="preserve"> REF _Ref92444972 \n \h  \* MERGEFORMAT </w:instrText>
            </w:r>
            <w:r w:rsidRPr="004070B3">
              <w:rPr>
                <w:bCs/>
                <w:szCs w:val="20"/>
              </w:rPr>
            </w:r>
            <w:r w:rsidRPr="004070B3">
              <w:rPr>
                <w:bCs/>
                <w:szCs w:val="20"/>
              </w:rPr>
              <w:fldChar w:fldCharType="separate"/>
            </w:r>
            <w:r>
              <w:rPr>
                <w:bCs/>
                <w:szCs w:val="20"/>
              </w:rPr>
              <w:t>7.4.3.2</w:t>
            </w:r>
            <w:r w:rsidRPr="004070B3">
              <w:rPr>
                <w:bCs/>
                <w:szCs w:val="20"/>
              </w:rPr>
              <w:fldChar w:fldCharType="end"/>
            </w:r>
          </w:p>
        </w:tc>
      </w:tr>
      <w:tr w:rsidR="00705B19" w:rsidRPr="004070B3" w14:paraId="64DF88E7" w14:textId="77777777" w:rsidTr="00082AA8">
        <w:trPr>
          <w:trHeight w:val="20"/>
        </w:trPr>
        <w:tc>
          <w:tcPr>
            <w:tcW w:w="6803" w:type="dxa"/>
          </w:tcPr>
          <w:p w14:paraId="2A65FD88" w14:textId="52A27E90" w:rsidR="00705B19" w:rsidRPr="00124291" w:rsidRDefault="00705B19" w:rsidP="00AF691A">
            <w:pPr>
              <w:pStyle w:val="G-PCCTablebodyKWN"/>
              <w:rPr>
                <w:rStyle w:val="Codeinline"/>
                <w:color w:val="000000" w:themeColor="text1"/>
                <w:szCs w:val="18"/>
                <w:lang w:eastAsia="zh-CN"/>
              </w:rPr>
            </w:pPr>
            <w:r w:rsidRPr="00124291">
              <w:rPr>
                <w:rStyle w:val="Codeinline"/>
                <w:color w:val="000000" w:themeColor="text1"/>
                <w:szCs w:val="18"/>
              </w:rPr>
              <w:lastRenderedPageBreak/>
              <w:t>   </w:t>
            </w:r>
            <w:r w:rsidRPr="004070B3">
              <w:rPr>
                <w:rStyle w:val="Funcinline"/>
                <w:szCs w:val="20"/>
              </w:rPr>
              <w:t>if</w:t>
            </w:r>
            <w:r w:rsidRPr="004070B3">
              <w:rPr>
                <w:rStyle w:val="Exprinline"/>
                <w:szCs w:val="20"/>
              </w:rPr>
              <w:t>( </w:t>
            </w:r>
            <w:r w:rsidRPr="004070B3">
              <w:rPr>
                <w:rStyle w:val="Synvarinline"/>
                <w:szCs w:val="20"/>
              </w:rPr>
              <w:t>geom_tree_type</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 </w:t>
            </w:r>
            <w:r w:rsidRPr="004070B3">
              <w:rPr>
                <w:rStyle w:val="Synvarinline"/>
                <w:szCs w:val="20"/>
              </w:rPr>
              <w:t>slice_inter_frame_ref_gmc</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25BC0D3F" w14:textId="77777777" w:rsidR="00705B19" w:rsidRPr="004070B3" w:rsidRDefault="00705B19" w:rsidP="00AF691A">
            <w:pPr>
              <w:pStyle w:val="G-PCCTablebody"/>
              <w:jc w:val="center"/>
              <w:rPr>
                <w:bCs/>
                <w:szCs w:val="20"/>
                <w:lang w:eastAsia="zh-CN"/>
              </w:rPr>
            </w:pPr>
          </w:p>
        </w:tc>
        <w:tc>
          <w:tcPr>
            <w:tcW w:w="1417" w:type="dxa"/>
          </w:tcPr>
          <w:p w14:paraId="3A54DE43" w14:textId="77777777" w:rsidR="00705B19" w:rsidRPr="004070B3" w:rsidRDefault="00705B19" w:rsidP="00AF691A">
            <w:pPr>
              <w:pStyle w:val="G-PCCTablebody"/>
              <w:jc w:val="center"/>
              <w:rPr>
                <w:bCs/>
                <w:szCs w:val="20"/>
                <w:lang w:eastAsia="zh-CN"/>
              </w:rPr>
            </w:pPr>
          </w:p>
        </w:tc>
      </w:tr>
      <w:tr w:rsidR="00705B19" w:rsidRPr="004070B3" w14:paraId="3406F08A" w14:textId="77777777" w:rsidTr="00082AA8">
        <w:trPr>
          <w:trHeight w:val="20"/>
        </w:trPr>
        <w:tc>
          <w:tcPr>
            <w:tcW w:w="6803" w:type="dxa"/>
          </w:tcPr>
          <w:p w14:paraId="3402C790" w14:textId="3EDE4D41" w:rsidR="00705B19" w:rsidRPr="00124291" w:rsidRDefault="00705B19" w:rsidP="00AF691A">
            <w:pPr>
              <w:pStyle w:val="G-PCCTablebodyKWN"/>
              <w:rPr>
                <w:rStyle w:val="Codeinline"/>
                <w:color w:val="000000" w:themeColor="text1"/>
                <w:szCs w:val="18"/>
                <w:lang w:eastAsia="zh-CN"/>
              </w:rPr>
            </w:pPr>
            <w:r w:rsidRPr="00124291">
              <w:rPr>
                <w:rStyle w:val="Codeinline"/>
                <w:color w:val="000000" w:themeColor="text1"/>
                <w:szCs w:val="18"/>
              </w:rPr>
              <w:t>      </w:t>
            </w:r>
            <w:r w:rsidRPr="004070B3">
              <w:rPr>
                <w:rStyle w:val="Funcinline"/>
                <w:szCs w:val="20"/>
              </w:rPr>
              <w:t>for</w:t>
            </w:r>
            <w:r w:rsidRPr="004070B3">
              <w:rPr>
                <w:rStyle w:val="Exprinline"/>
                <w:szCs w:val="20"/>
              </w:rPr>
              <w:t>(</w:t>
            </w:r>
            <w:r w:rsidRPr="004070B3">
              <w:rPr>
                <w:rStyle w:val="Exprinline"/>
                <w:rFonts w:ascii="Cambria" w:hAnsi="Cambria"/>
                <w:i/>
                <w:iCs/>
                <w:szCs w:val="20"/>
              </w:rPr>
              <w:t> </w:t>
            </w:r>
            <w:r w:rsidRPr="004070B3">
              <w:rPr>
                <w:rStyle w:val="Var1inline"/>
                <w:rFonts w:ascii="Cambria" w:hAnsi="Cambria"/>
                <w:i/>
                <w:iCs/>
                <w:szCs w:val="20"/>
                <w:lang w:eastAsia="zh-CN"/>
              </w:rPr>
              <w:t>i</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rFonts w:ascii="Cambria" w:hAnsi="Cambria"/>
                <w:i/>
                <w:iCs/>
                <w:szCs w:val="20"/>
                <w:lang w:eastAsia="zh-CN"/>
              </w:rPr>
              <w:t>i</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ascii="Cambria" w:hAnsi="Cambria"/>
                <w:i/>
                <w:iCs/>
                <w:color w:val="000000" w:themeColor="text1"/>
                <w:sz w:val="18"/>
                <w:szCs w:val="18"/>
                <w:lang w:eastAsia="zh-CN"/>
              </w:rPr>
              <w:t> </w:t>
            </w:r>
            <w:r w:rsidRPr="004070B3">
              <w:rPr>
                <w:rStyle w:val="Var1inline"/>
                <w:rFonts w:ascii="Cambria" w:hAnsi="Cambria"/>
                <w:i/>
                <w:iCs/>
                <w:szCs w:val="20"/>
              </w:rPr>
              <w:t>i</w:t>
            </w:r>
            <w:r w:rsidRPr="004070B3">
              <w:rPr>
                <w:rStyle w:val="Exprinline"/>
                <w:szCs w:val="20"/>
              </w:rPr>
              <w:t>++ )</w:t>
            </w:r>
          </w:p>
        </w:tc>
        <w:tc>
          <w:tcPr>
            <w:tcW w:w="1417" w:type="dxa"/>
          </w:tcPr>
          <w:p w14:paraId="69AEB195" w14:textId="77777777" w:rsidR="00705B19" w:rsidRPr="004070B3" w:rsidRDefault="00705B19" w:rsidP="00AF691A">
            <w:pPr>
              <w:pStyle w:val="G-PCCTablebody"/>
              <w:jc w:val="center"/>
              <w:rPr>
                <w:bCs/>
                <w:szCs w:val="20"/>
                <w:lang w:eastAsia="zh-CN"/>
              </w:rPr>
            </w:pPr>
          </w:p>
        </w:tc>
        <w:tc>
          <w:tcPr>
            <w:tcW w:w="1417" w:type="dxa"/>
          </w:tcPr>
          <w:p w14:paraId="6DDF8BE6" w14:textId="77777777" w:rsidR="00705B19" w:rsidRPr="004070B3" w:rsidRDefault="00705B19" w:rsidP="00AF691A">
            <w:pPr>
              <w:pStyle w:val="G-PCCTablebody"/>
              <w:jc w:val="center"/>
              <w:rPr>
                <w:bCs/>
                <w:szCs w:val="20"/>
                <w:lang w:eastAsia="zh-CN"/>
              </w:rPr>
            </w:pPr>
          </w:p>
        </w:tc>
      </w:tr>
      <w:tr w:rsidR="00705B19" w:rsidRPr="004070B3" w14:paraId="5A649A9E" w14:textId="77777777" w:rsidTr="00082AA8">
        <w:trPr>
          <w:trHeight w:val="20"/>
        </w:trPr>
        <w:tc>
          <w:tcPr>
            <w:tcW w:w="6803" w:type="dxa"/>
          </w:tcPr>
          <w:p w14:paraId="4C0F1518" w14:textId="71468283" w:rsidR="00705B19" w:rsidRPr="00124291" w:rsidRDefault="00705B19" w:rsidP="00AF691A">
            <w:pPr>
              <w:pStyle w:val="G-PCCTablebodyKWN"/>
              <w:rPr>
                <w:rStyle w:val="Codeinline"/>
                <w:color w:val="000000" w:themeColor="text1"/>
                <w:szCs w:val="18"/>
                <w:lang w:eastAsia="zh-CN"/>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rFonts w:ascii="Cambria" w:hAnsi="Cambria"/>
                <w:i/>
                <w:iCs/>
                <w:szCs w:val="20"/>
              </w:rPr>
              <w:t>j</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j</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j</w:t>
            </w:r>
            <w:r w:rsidRPr="004070B3">
              <w:rPr>
                <w:rStyle w:val="Exprinline"/>
                <w:szCs w:val="20"/>
              </w:rPr>
              <w:t>++ )</w:t>
            </w:r>
          </w:p>
        </w:tc>
        <w:tc>
          <w:tcPr>
            <w:tcW w:w="1417" w:type="dxa"/>
          </w:tcPr>
          <w:p w14:paraId="79A91AD3" w14:textId="77777777" w:rsidR="00705B19" w:rsidRPr="004070B3" w:rsidRDefault="00705B19" w:rsidP="00AF691A">
            <w:pPr>
              <w:pStyle w:val="G-PCCTablebody"/>
              <w:jc w:val="center"/>
              <w:rPr>
                <w:bCs/>
                <w:szCs w:val="20"/>
                <w:lang w:eastAsia="zh-CN"/>
              </w:rPr>
            </w:pPr>
          </w:p>
        </w:tc>
        <w:tc>
          <w:tcPr>
            <w:tcW w:w="1417" w:type="dxa"/>
          </w:tcPr>
          <w:p w14:paraId="6776FA13" w14:textId="77777777" w:rsidR="00705B19" w:rsidRPr="004070B3" w:rsidRDefault="00705B19" w:rsidP="00AF691A">
            <w:pPr>
              <w:pStyle w:val="G-PCCTablebody"/>
              <w:jc w:val="center"/>
              <w:rPr>
                <w:bCs/>
                <w:szCs w:val="20"/>
                <w:lang w:eastAsia="zh-CN"/>
              </w:rPr>
            </w:pPr>
          </w:p>
        </w:tc>
      </w:tr>
      <w:tr w:rsidR="00705B19" w:rsidRPr="004070B3" w14:paraId="164A440C" w14:textId="77777777" w:rsidTr="00082AA8">
        <w:trPr>
          <w:trHeight w:val="20"/>
        </w:trPr>
        <w:tc>
          <w:tcPr>
            <w:tcW w:w="6803" w:type="dxa"/>
          </w:tcPr>
          <w:p w14:paraId="6ED8EFE7"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4070B3">
              <w:rPr>
                <w:rStyle w:val="Synboldinline"/>
                <w:szCs w:val="20"/>
              </w:rPr>
              <w:t>gm_matrix</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r w:rsidRPr="004070B3">
              <w:rPr>
                <w:rStyle w:val="Exprinline"/>
                <w:szCs w:val="20"/>
              </w:rPr>
              <w:t>[</w:t>
            </w:r>
            <w:r w:rsidRPr="004070B3">
              <w:rPr>
                <w:rStyle w:val="Exprinline"/>
                <w:rFonts w:ascii="Cambria" w:hAnsi="Cambria"/>
                <w:i/>
                <w:iCs/>
                <w:szCs w:val="20"/>
              </w:rPr>
              <w:t> </w:t>
            </w:r>
            <w:r w:rsidRPr="004070B3">
              <w:rPr>
                <w:rStyle w:val="Var1inline"/>
                <w:rFonts w:ascii="Cambria" w:hAnsi="Cambria"/>
                <w:i/>
                <w:iCs/>
                <w:szCs w:val="20"/>
              </w:rPr>
              <w:t>i</w:t>
            </w:r>
            <w:r w:rsidRPr="004070B3">
              <w:rPr>
                <w:rStyle w:val="Exprinline"/>
                <w:szCs w:val="20"/>
              </w:rPr>
              <w:t> ][</w:t>
            </w:r>
            <w:r w:rsidRPr="004070B3">
              <w:rPr>
                <w:rStyle w:val="Exprinline"/>
                <w:rFonts w:ascii="Cambria" w:hAnsi="Cambria"/>
                <w:i/>
                <w:iCs/>
                <w:szCs w:val="20"/>
              </w:rPr>
              <w:t> </w:t>
            </w:r>
            <w:r w:rsidRPr="004070B3">
              <w:rPr>
                <w:rStyle w:val="Var1inline"/>
                <w:rFonts w:ascii="Cambria" w:hAnsi="Cambria"/>
                <w:i/>
                <w:iCs/>
                <w:szCs w:val="20"/>
              </w:rPr>
              <w:t>j</w:t>
            </w:r>
            <w:r w:rsidRPr="004070B3">
              <w:rPr>
                <w:rStyle w:val="Exprinline"/>
                <w:szCs w:val="20"/>
              </w:rPr>
              <w:t> ]</w:t>
            </w:r>
          </w:p>
        </w:tc>
        <w:tc>
          <w:tcPr>
            <w:tcW w:w="1417" w:type="dxa"/>
          </w:tcPr>
          <w:p w14:paraId="13786163" w14:textId="77777777" w:rsidR="00705B19" w:rsidRPr="004070B3" w:rsidRDefault="00705B19" w:rsidP="00705B19">
            <w:pPr>
              <w:pStyle w:val="G-PCCTablebody"/>
              <w:jc w:val="center"/>
              <w:rPr>
                <w:bCs/>
                <w:szCs w:val="20"/>
                <w:lang w:eastAsia="ja-JP"/>
              </w:rPr>
            </w:pPr>
            <w:r w:rsidRPr="004070B3">
              <w:rPr>
                <w:noProof/>
                <w:szCs w:val="20"/>
                <w:lang w:eastAsia="ja-JP"/>
              </w:rPr>
              <w:t>se(v)</w:t>
            </w:r>
          </w:p>
        </w:tc>
        <w:tc>
          <w:tcPr>
            <w:tcW w:w="1417" w:type="dxa"/>
          </w:tcPr>
          <w:p w14:paraId="0C3CDF2C" w14:textId="77777777" w:rsidR="00705B19" w:rsidRPr="004070B3" w:rsidRDefault="00705B19" w:rsidP="00705B19">
            <w:pPr>
              <w:pStyle w:val="G-PCCTablebody"/>
              <w:jc w:val="center"/>
              <w:rPr>
                <w:bCs/>
                <w:szCs w:val="20"/>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0808C73A" w14:textId="77777777" w:rsidTr="00082AA8">
        <w:trPr>
          <w:trHeight w:val="20"/>
        </w:trPr>
        <w:tc>
          <w:tcPr>
            <w:tcW w:w="6803" w:type="dxa"/>
          </w:tcPr>
          <w:p w14:paraId="71799AFA" w14:textId="2E03CCD5" w:rsidR="00705B19" w:rsidRPr="00124291" w:rsidRDefault="00705B19" w:rsidP="00AF691A">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for</w:t>
            </w:r>
            <w:r w:rsidRPr="004070B3">
              <w:rPr>
                <w:rStyle w:val="Exprinline"/>
                <w:szCs w:val="20"/>
              </w:rPr>
              <w:t>(</w:t>
            </w:r>
            <w:r w:rsidRPr="004070B3">
              <w:rPr>
                <w:rStyle w:val="Exprinline"/>
                <w:rFonts w:ascii="Cambria" w:hAnsi="Cambria"/>
                <w:i/>
                <w:iCs/>
                <w:szCs w:val="20"/>
              </w:rPr>
              <w:t> </w:t>
            </w:r>
            <w:r w:rsidRPr="004070B3">
              <w:rPr>
                <w:rStyle w:val="Var1inline"/>
                <w:rFonts w:ascii="Cambria" w:hAnsi="Cambria"/>
                <w:i/>
                <w:iCs/>
                <w:szCs w:val="20"/>
              </w:rPr>
              <w:t>j</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j</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j</w:t>
            </w:r>
            <w:r w:rsidRPr="004070B3">
              <w:rPr>
                <w:rStyle w:val="Exprinline"/>
                <w:szCs w:val="20"/>
              </w:rPr>
              <w:t>++ )</w:t>
            </w:r>
          </w:p>
        </w:tc>
        <w:tc>
          <w:tcPr>
            <w:tcW w:w="1417" w:type="dxa"/>
          </w:tcPr>
          <w:p w14:paraId="613B5132" w14:textId="77777777" w:rsidR="00705B19" w:rsidRPr="004070B3" w:rsidRDefault="00705B19" w:rsidP="00AF691A">
            <w:pPr>
              <w:pStyle w:val="G-PCCTablebody"/>
              <w:jc w:val="center"/>
              <w:rPr>
                <w:bCs/>
                <w:szCs w:val="20"/>
                <w:lang w:eastAsia="zh-CN"/>
              </w:rPr>
            </w:pPr>
          </w:p>
        </w:tc>
        <w:tc>
          <w:tcPr>
            <w:tcW w:w="1417" w:type="dxa"/>
          </w:tcPr>
          <w:p w14:paraId="3BA6C60D" w14:textId="77777777" w:rsidR="00705B19" w:rsidRPr="004070B3" w:rsidRDefault="00705B19" w:rsidP="00AF691A">
            <w:pPr>
              <w:pStyle w:val="G-PCCTablebody"/>
              <w:jc w:val="center"/>
              <w:rPr>
                <w:bCs/>
                <w:szCs w:val="20"/>
                <w:lang w:eastAsia="zh-CN"/>
              </w:rPr>
            </w:pPr>
          </w:p>
        </w:tc>
      </w:tr>
      <w:tr w:rsidR="00705B19" w:rsidRPr="004070B3" w14:paraId="7B8EE6BC" w14:textId="77777777" w:rsidTr="00082AA8">
        <w:trPr>
          <w:trHeight w:val="20"/>
        </w:trPr>
        <w:tc>
          <w:tcPr>
            <w:tcW w:w="6803" w:type="dxa"/>
          </w:tcPr>
          <w:p w14:paraId="0C72EC41"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4070B3">
              <w:rPr>
                <w:rStyle w:val="Synboldinline"/>
                <w:szCs w:val="20"/>
              </w:rPr>
              <w:t>gm_trans</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r w:rsidRPr="004070B3">
              <w:rPr>
                <w:rStyle w:val="Exprinline"/>
                <w:szCs w:val="20"/>
              </w:rPr>
              <w:t>[</w:t>
            </w:r>
            <w:r w:rsidRPr="004070B3">
              <w:rPr>
                <w:rStyle w:val="Exprinline"/>
                <w:rFonts w:ascii="Cambria" w:hAnsi="Cambria"/>
                <w:i/>
                <w:iCs/>
                <w:szCs w:val="20"/>
              </w:rPr>
              <w:t> </w:t>
            </w:r>
            <w:r w:rsidRPr="004070B3">
              <w:rPr>
                <w:rStyle w:val="Var1inline"/>
                <w:rFonts w:ascii="Cambria" w:hAnsi="Cambria"/>
                <w:i/>
                <w:iCs/>
                <w:szCs w:val="20"/>
              </w:rPr>
              <w:t>j</w:t>
            </w:r>
            <w:r w:rsidRPr="004070B3">
              <w:rPr>
                <w:rStyle w:val="Exprinline"/>
                <w:szCs w:val="20"/>
              </w:rPr>
              <w:t> ]</w:t>
            </w:r>
          </w:p>
        </w:tc>
        <w:tc>
          <w:tcPr>
            <w:tcW w:w="1417" w:type="dxa"/>
          </w:tcPr>
          <w:p w14:paraId="2FDE3C4D" w14:textId="77777777" w:rsidR="00705B19" w:rsidRPr="004070B3" w:rsidRDefault="00705B19" w:rsidP="00705B19">
            <w:pPr>
              <w:pStyle w:val="G-PCCTablebody"/>
              <w:jc w:val="center"/>
              <w:rPr>
                <w:bCs/>
                <w:szCs w:val="20"/>
                <w:lang w:eastAsia="ja-JP"/>
              </w:rPr>
            </w:pPr>
            <w:r w:rsidRPr="004070B3">
              <w:rPr>
                <w:noProof/>
                <w:szCs w:val="20"/>
                <w:lang w:eastAsia="ja-JP"/>
              </w:rPr>
              <w:t>se(v)</w:t>
            </w:r>
          </w:p>
        </w:tc>
        <w:tc>
          <w:tcPr>
            <w:tcW w:w="1417" w:type="dxa"/>
          </w:tcPr>
          <w:p w14:paraId="7BBC22C5" w14:textId="77777777" w:rsidR="00705B19" w:rsidRPr="004070B3" w:rsidRDefault="00705B19" w:rsidP="00705B19">
            <w:pPr>
              <w:pStyle w:val="G-PCCTablebody"/>
              <w:jc w:val="center"/>
              <w:rPr>
                <w:bCs/>
                <w:szCs w:val="20"/>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25D5E8BD" w14:textId="77777777" w:rsidTr="00082AA8">
        <w:trPr>
          <w:trHeight w:val="20"/>
        </w:trPr>
        <w:tc>
          <w:tcPr>
            <w:tcW w:w="6803" w:type="dxa"/>
          </w:tcPr>
          <w:p w14:paraId="3436AE36" w14:textId="77777777" w:rsidR="00705B19" w:rsidRPr="004070B3" w:rsidRDefault="00705B19" w:rsidP="00705B19">
            <w:pPr>
              <w:pStyle w:val="G-PCCTablebody"/>
              <w:rPr>
                <w:rStyle w:val="Exprinline"/>
                <w:szCs w:val="20"/>
              </w:rPr>
            </w:pPr>
            <w:r w:rsidRPr="00124291">
              <w:rPr>
                <w:rStyle w:val="Codeinline"/>
                <w:color w:val="000000" w:themeColor="text1"/>
                <w:szCs w:val="18"/>
              </w:rPr>
              <w:t>   </w:t>
            </w:r>
            <w:r w:rsidRPr="004070B3">
              <w:rPr>
                <w:rStyle w:val="Exprinline"/>
                <w:szCs w:val="20"/>
              </w:rPr>
              <w:t>}</w:t>
            </w:r>
          </w:p>
        </w:tc>
        <w:tc>
          <w:tcPr>
            <w:tcW w:w="1417" w:type="dxa"/>
          </w:tcPr>
          <w:p w14:paraId="30C62775" w14:textId="77777777" w:rsidR="00705B19" w:rsidRPr="004070B3" w:rsidRDefault="00705B19" w:rsidP="00705B19">
            <w:pPr>
              <w:pStyle w:val="G-PCCTablebody"/>
              <w:jc w:val="center"/>
              <w:rPr>
                <w:noProof/>
                <w:szCs w:val="20"/>
                <w:lang w:eastAsia="ja-JP"/>
              </w:rPr>
            </w:pPr>
          </w:p>
        </w:tc>
        <w:tc>
          <w:tcPr>
            <w:tcW w:w="1417" w:type="dxa"/>
          </w:tcPr>
          <w:p w14:paraId="3CE4852D" w14:textId="77777777" w:rsidR="00705B19" w:rsidRPr="004070B3" w:rsidRDefault="00705B19" w:rsidP="00705B19">
            <w:pPr>
              <w:pStyle w:val="G-PCCTablebody"/>
              <w:jc w:val="center"/>
              <w:rPr>
                <w:bCs/>
                <w:szCs w:val="20"/>
              </w:rPr>
            </w:pPr>
          </w:p>
        </w:tc>
      </w:tr>
      <w:tr w:rsidR="00705B19" w:rsidRPr="004070B3" w14:paraId="655B500A" w14:textId="77777777" w:rsidTr="00082AA8">
        <w:trPr>
          <w:trHeight w:val="20"/>
        </w:trPr>
        <w:tc>
          <w:tcPr>
            <w:tcW w:w="6803" w:type="dxa"/>
          </w:tcPr>
          <w:p w14:paraId="473F5067" w14:textId="165D1C6F" w:rsidR="00705B19" w:rsidRPr="00124291" w:rsidRDefault="00705B19" w:rsidP="00AF691A">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geom_tree_type</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Exprinline"/>
                <w:szCs w:val="20"/>
              </w:rPr>
              <w:t>&amp;&amp;</w:t>
            </w:r>
            <w:r w:rsidRPr="00124291">
              <w:rPr>
                <w:rStyle w:val="Exprinline"/>
                <w:rFonts w:hint="eastAsia"/>
                <w:color w:val="000000" w:themeColor="text1"/>
                <w:sz w:val="18"/>
                <w:szCs w:val="18"/>
                <w:lang w:eastAsia="zh-CN"/>
              </w:rPr>
              <w:t> </w:t>
            </w:r>
            <w:r w:rsidRPr="004070B3">
              <w:rPr>
                <w:rStyle w:val="VarNinline"/>
                <w:szCs w:val="20"/>
              </w:rPr>
              <w:t>idx</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62FC5E80" w14:textId="77777777" w:rsidR="00705B19" w:rsidRPr="004070B3" w:rsidRDefault="00705B19" w:rsidP="00AF691A">
            <w:pPr>
              <w:pStyle w:val="G-PCCTablebody"/>
              <w:jc w:val="center"/>
              <w:rPr>
                <w:bCs/>
                <w:szCs w:val="20"/>
                <w:lang w:eastAsia="zh-CN"/>
              </w:rPr>
            </w:pPr>
          </w:p>
        </w:tc>
        <w:tc>
          <w:tcPr>
            <w:tcW w:w="1417" w:type="dxa"/>
          </w:tcPr>
          <w:p w14:paraId="06C24199" w14:textId="77777777" w:rsidR="00705B19" w:rsidRPr="004070B3" w:rsidRDefault="00705B19" w:rsidP="00AF691A">
            <w:pPr>
              <w:pStyle w:val="G-PCCTablebody"/>
              <w:jc w:val="center"/>
              <w:rPr>
                <w:bCs/>
                <w:szCs w:val="20"/>
                <w:lang w:eastAsia="zh-CN"/>
              </w:rPr>
            </w:pPr>
          </w:p>
        </w:tc>
      </w:tr>
      <w:tr w:rsidR="00705B19" w:rsidRPr="004070B3" w14:paraId="05D868B3" w14:textId="77777777" w:rsidTr="00082AA8">
        <w:trPr>
          <w:trHeight w:val="20"/>
        </w:trPr>
        <w:tc>
          <w:tcPr>
            <w:tcW w:w="6803" w:type="dxa"/>
          </w:tcPr>
          <w:p w14:paraId="77DE8500"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4070B3">
              <w:rPr>
                <w:rStyle w:val="Synboldinline"/>
                <w:szCs w:val="20"/>
              </w:rPr>
              <w:t>motion_partition_type</w:t>
            </w:r>
          </w:p>
        </w:tc>
        <w:tc>
          <w:tcPr>
            <w:tcW w:w="1417" w:type="dxa"/>
          </w:tcPr>
          <w:p w14:paraId="2EA14D02" w14:textId="77777777" w:rsidR="00705B19" w:rsidRPr="004070B3" w:rsidRDefault="00705B19" w:rsidP="00705B19">
            <w:pPr>
              <w:pStyle w:val="G-PCCTablebody"/>
              <w:jc w:val="center"/>
              <w:rPr>
                <w:bCs/>
                <w:szCs w:val="20"/>
                <w:lang w:eastAsia="ja-JP"/>
              </w:rPr>
            </w:pPr>
            <w:r w:rsidRPr="004070B3">
              <w:rPr>
                <w:noProof/>
                <w:szCs w:val="20"/>
                <w:lang w:eastAsia="ja-JP"/>
              </w:rPr>
              <w:t>u(1)</w:t>
            </w:r>
          </w:p>
        </w:tc>
        <w:tc>
          <w:tcPr>
            <w:tcW w:w="1417" w:type="dxa"/>
          </w:tcPr>
          <w:p w14:paraId="7D1410E0" w14:textId="77777777" w:rsidR="00705B19" w:rsidRPr="004070B3" w:rsidRDefault="00705B19" w:rsidP="00705B19">
            <w:pPr>
              <w:pStyle w:val="G-PCCTablebody"/>
              <w:jc w:val="center"/>
              <w:rPr>
                <w:bCs/>
                <w:szCs w:val="20"/>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4E0710FC" w14:textId="77777777" w:rsidTr="00082AA8">
        <w:trPr>
          <w:trHeight w:val="20"/>
        </w:trPr>
        <w:tc>
          <w:tcPr>
            <w:tcW w:w="6803" w:type="dxa"/>
          </w:tcPr>
          <w:p w14:paraId="5A35504D" w14:textId="0E7A7754" w:rsidR="00705B19" w:rsidRPr="004070B3" w:rsidRDefault="00705B19" w:rsidP="00705B19">
            <w:pPr>
              <w:pStyle w:val="G-PCCTablebody"/>
              <w:rPr>
                <w:b/>
                <w:bCs/>
                <w:szCs w:val="20"/>
              </w:rPr>
            </w:pPr>
            <w:r w:rsidRPr="00124291">
              <w:rPr>
                <w:rStyle w:val="Codeinline"/>
                <w:color w:val="000000" w:themeColor="text1"/>
                <w:szCs w:val="18"/>
              </w:rPr>
              <w:t>      </w:t>
            </w:r>
            <w:r w:rsidR="002B0FE3">
              <w:rPr>
                <w:rStyle w:val="Synboldinline"/>
                <w:szCs w:val="20"/>
              </w:rPr>
              <w:t>motion_zero_origin</w:t>
            </w:r>
          </w:p>
        </w:tc>
        <w:tc>
          <w:tcPr>
            <w:tcW w:w="1417" w:type="dxa"/>
          </w:tcPr>
          <w:p w14:paraId="4A56796E" w14:textId="77777777" w:rsidR="00705B19" w:rsidRPr="004070B3" w:rsidRDefault="00705B19" w:rsidP="00705B19">
            <w:pPr>
              <w:pStyle w:val="G-PCCTablebody"/>
              <w:jc w:val="center"/>
              <w:rPr>
                <w:rFonts w:eastAsia="MS Mincho"/>
                <w:bCs/>
                <w:noProof/>
                <w:szCs w:val="20"/>
                <w:lang w:eastAsia="ja-JP"/>
              </w:rPr>
            </w:pPr>
            <w:r w:rsidRPr="004070B3">
              <w:rPr>
                <w:noProof/>
                <w:szCs w:val="20"/>
                <w:lang w:eastAsia="ja-JP"/>
              </w:rPr>
              <w:t>u(1)</w:t>
            </w:r>
          </w:p>
        </w:tc>
        <w:tc>
          <w:tcPr>
            <w:tcW w:w="1417" w:type="dxa"/>
          </w:tcPr>
          <w:p w14:paraId="727D5A88" w14:textId="77777777" w:rsidR="00705B19" w:rsidRPr="004070B3" w:rsidRDefault="00705B19" w:rsidP="00705B19">
            <w:pPr>
              <w:pStyle w:val="G-PCCTablebody"/>
              <w:jc w:val="center"/>
              <w:rPr>
                <w:rFonts w:eastAsia="MS Mincho"/>
                <w:bCs/>
                <w:noProof/>
                <w:szCs w:val="20"/>
                <w:lang w:eastAsia="ja-JP"/>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3B4E1DF4" w14:textId="77777777" w:rsidTr="00082AA8">
        <w:trPr>
          <w:trHeight w:val="20"/>
        </w:trPr>
        <w:tc>
          <w:tcPr>
            <w:tcW w:w="6803" w:type="dxa"/>
          </w:tcPr>
          <w:p w14:paraId="327475CD" w14:textId="2A1AD5A0" w:rsidR="00705B19" w:rsidRPr="00124291" w:rsidRDefault="00705B19" w:rsidP="00AF691A">
            <w:pPr>
              <w:pStyle w:val="G-PCCTablebodyKWN"/>
              <w:rPr>
                <w:rStyle w:val="Codeinline"/>
                <w:color w:val="000000" w:themeColor="text1"/>
                <w:szCs w:val="18"/>
                <w:lang w:eastAsia="zh-CN"/>
              </w:rPr>
            </w:pPr>
            <w:r w:rsidRPr="00124291">
              <w:rPr>
                <w:rStyle w:val="Codeinline"/>
                <w:color w:val="000000" w:themeColor="text1"/>
                <w:szCs w:val="18"/>
              </w:rPr>
              <w:t>      </w:t>
            </w:r>
            <w:r w:rsidRPr="004070B3">
              <w:rPr>
                <w:rStyle w:val="Funcinline"/>
                <w:szCs w:val="20"/>
              </w:rPr>
              <w:t>if</w:t>
            </w:r>
            <w:r w:rsidRPr="004070B3">
              <w:rPr>
                <w:rStyle w:val="Exprinline"/>
                <w:szCs w:val="20"/>
              </w:rPr>
              <w:t>(</w:t>
            </w:r>
            <w:r w:rsidRPr="00EB0367">
              <w:rPr>
                <w:rStyle w:val="VarNinline"/>
              </w:rPr>
              <w:t>MotionPartitionType</w:t>
            </w:r>
            <w:r w:rsidRPr="00124291">
              <w:rPr>
                <w:rStyle w:val="Exprinline"/>
                <w:color w:val="000000" w:themeColor="text1"/>
                <w:sz w:val="18"/>
                <w:szCs w:val="18"/>
              </w:rPr>
              <w:t> </w:t>
            </w:r>
            <w:r>
              <w:rPr>
                <w:rStyle w:val="Exprinline"/>
                <w:szCs w:val="20"/>
              </w:rPr>
              <w:t>=</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1)</w:t>
            </w:r>
          </w:p>
        </w:tc>
        <w:tc>
          <w:tcPr>
            <w:tcW w:w="1417" w:type="dxa"/>
          </w:tcPr>
          <w:p w14:paraId="38D81530" w14:textId="77777777" w:rsidR="00705B19" w:rsidRPr="004070B3" w:rsidRDefault="00705B19" w:rsidP="00AF691A">
            <w:pPr>
              <w:pStyle w:val="G-PCCTablebody"/>
              <w:jc w:val="center"/>
              <w:rPr>
                <w:rFonts w:eastAsia="MS Mincho"/>
                <w:bCs/>
                <w:noProof/>
                <w:szCs w:val="20"/>
                <w:lang w:eastAsia="zh-CN"/>
              </w:rPr>
            </w:pPr>
          </w:p>
        </w:tc>
        <w:tc>
          <w:tcPr>
            <w:tcW w:w="1417" w:type="dxa"/>
          </w:tcPr>
          <w:p w14:paraId="54B19280" w14:textId="77777777" w:rsidR="00705B19" w:rsidRPr="004070B3" w:rsidRDefault="00705B19" w:rsidP="00AF691A">
            <w:pPr>
              <w:pStyle w:val="G-PCCTablebody"/>
              <w:jc w:val="center"/>
              <w:rPr>
                <w:rFonts w:eastAsia="MS Mincho"/>
                <w:bCs/>
                <w:noProof/>
                <w:szCs w:val="20"/>
                <w:lang w:eastAsia="zh-CN"/>
              </w:rPr>
            </w:pPr>
          </w:p>
        </w:tc>
      </w:tr>
      <w:tr w:rsidR="00705B19" w:rsidRPr="004070B3" w14:paraId="353F1247" w14:textId="77777777" w:rsidTr="00082AA8">
        <w:trPr>
          <w:trHeight w:val="20"/>
        </w:trPr>
        <w:tc>
          <w:tcPr>
            <w:tcW w:w="6803" w:type="dxa"/>
          </w:tcPr>
          <w:p w14:paraId="542D6128" w14:textId="6282126C" w:rsidR="00705B19" w:rsidRPr="00124291" w:rsidRDefault="00705B19" w:rsidP="00AF691A">
            <w:pPr>
              <w:pStyle w:val="G-PCCTablebodyKWN"/>
              <w:rPr>
                <w:rStyle w:val="Codeinline"/>
                <w:color w:val="000000" w:themeColor="text1"/>
                <w:szCs w:val="18"/>
                <w:lang w:eastAsia="zh-CN"/>
              </w:rPr>
            </w:pPr>
            <w:r w:rsidRPr="00124291">
              <w:rPr>
                <w:rStyle w:val="Codeinline"/>
                <w:color w:val="000000" w:themeColor="text1"/>
                <w:szCs w:val="18"/>
              </w:rPr>
              <w:t>         </w:t>
            </w:r>
            <w:r w:rsidRPr="004070B3">
              <w:rPr>
                <w:rStyle w:val="Funcinline"/>
                <w:szCs w:val="20"/>
              </w:rPr>
              <w:t>for</w:t>
            </w:r>
            <w:r w:rsidRPr="004070B3">
              <w:rPr>
                <w:rStyle w:val="Exprinline"/>
                <w:szCs w:val="20"/>
              </w:rPr>
              <w:t>(</w:t>
            </w:r>
            <w:r w:rsidRPr="004070B3">
              <w:rPr>
                <w:rStyle w:val="Exprinline"/>
                <w:rFonts w:ascii="Cambria" w:hAnsi="Cambria"/>
                <w:i/>
                <w:iCs/>
                <w:szCs w:val="20"/>
              </w:rPr>
              <w:t> </w:t>
            </w:r>
            <w:r w:rsidRPr="004070B3">
              <w:rPr>
                <w:rStyle w:val="Var1inline"/>
                <w:rFonts w:ascii="Cambria" w:hAnsi="Cambria"/>
                <w:i/>
                <w:iCs/>
                <w:szCs w:val="20"/>
              </w:rPr>
              <w:t>k</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k</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rFonts w:ascii="Cambria" w:hAnsi="Cambria"/>
                <w:i/>
                <w:iCs/>
                <w:szCs w:val="20"/>
              </w:rPr>
              <w:t>k</w:t>
            </w:r>
            <w:r w:rsidRPr="004070B3">
              <w:rPr>
                <w:rStyle w:val="Exprinline"/>
                <w:szCs w:val="20"/>
              </w:rPr>
              <w:t>++ )</w:t>
            </w:r>
          </w:p>
        </w:tc>
        <w:tc>
          <w:tcPr>
            <w:tcW w:w="1417" w:type="dxa"/>
          </w:tcPr>
          <w:p w14:paraId="6BF51D16" w14:textId="77777777" w:rsidR="00705B19" w:rsidRPr="004070B3" w:rsidRDefault="00705B19" w:rsidP="00AF691A">
            <w:pPr>
              <w:pStyle w:val="G-PCCTablebody"/>
              <w:jc w:val="center"/>
              <w:rPr>
                <w:rFonts w:eastAsia="MS Mincho"/>
                <w:bCs/>
                <w:noProof/>
                <w:szCs w:val="20"/>
                <w:lang w:eastAsia="zh-CN"/>
              </w:rPr>
            </w:pPr>
          </w:p>
        </w:tc>
        <w:tc>
          <w:tcPr>
            <w:tcW w:w="1417" w:type="dxa"/>
          </w:tcPr>
          <w:p w14:paraId="3569C1DD" w14:textId="77777777" w:rsidR="00705B19" w:rsidRPr="004070B3" w:rsidRDefault="00705B19" w:rsidP="00AF691A">
            <w:pPr>
              <w:pStyle w:val="G-PCCTablebody"/>
              <w:jc w:val="center"/>
              <w:rPr>
                <w:rFonts w:eastAsia="MS Mincho"/>
                <w:bCs/>
                <w:noProof/>
                <w:szCs w:val="20"/>
                <w:lang w:eastAsia="zh-CN"/>
              </w:rPr>
            </w:pPr>
          </w:p>
        </w:tc>
      </w:tr>
      <w:tr w:rsidR="00705B19" w:rsidRPr="004070B3" w14:paraId="1F763CA5" w14:textId="77777777" w:rsidTr="00082AA8">
        <w:trPr>
          <w:trHeight w:val="20"/>
        </w:trPr>
        <w:tc>
          <w:tcPr>
            <w:tcW w:w="6803" w:type="dxa"/>
          </w:tcPr>
          <w:p w14:paraId="71F70439"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4070B3">
              <w:rPr>
                <w:rStyle w:val="Synboldinline"/>
                <w:szCs w:val="20"/>
              </w:rPr>
              <w:t>motion_block_size</w:t>
            </w:r>
            <w:r w:rsidRPr="004070B3">
              <w:rPr>
                <w:rStyle w:val="Exprinline"/>
                <w:szCs w:val="20"/>
              </w:rPr>
              <w:t>[ </w:t>
            </w:r>
            <w:r w:rsidRPr="004070B3">
              <w:rPr>
                <w:rStyle w:val="Var1inline"/>
                <w:rFonts w:ascii="Cambria" w:hAnsi="Cambria"/>
                <w:i/>
                <w:iCs/>
                <w:szCs w:val="20"/>
              </w:rPr>
              <w:t>k</w:t>
            </w:r>
            <w:r w:rsidRPr="004070B3">
              <w:rPr>
                <w:rStyle w:val="Exprinline"/>
                <w:szCs w:val="20"/>
              </w:rPr>
              <w:t>]</w:t>
            </w:r>
          </w:p>
        </w:tc>
        <w:tc>
          <w:tcPr>
            <w:tcW w:w="1417" w:type="dxa"/>
          </w:tcPr>
          <w:p w14:paraId="2C69FC4A" w14:textId="77777777" w:rsidR="00705B19" w:rsidRPr="004070B3" w:rsidRDefault="00705B19" w:rsidP="00705B19">
            <w:pPr>
              <w:pStyle w:val="G-PCCTablebody"/>
              <w:jc w:val="center"/>
              <w:rPr>
                <w:rFonts w:eastAsia="MS Mincho"/>
                <w:bCs/>
                <w:noProof/>
                <w:szCs w:val="20"/>
                <w:lang w:eastAsia="ja-JP"/>
              </w:rPr>
            </w:pPr>
            <w:r w:rsidRPr="004070B3">
              <w:rPr>
                <w:noProof/>
                <w:szCs w:val="20"/>
                <w:lang w:eastAsia="ja-JP"/>
              </w:rPr>
              <w:t>ue(v)</w:t>
            </w:r>
          </w:p>
        </w:tc>
        <w:tc>
          <w:tcPr>
            <w:tcW w:w="1417" w:type="dxa"/>
          </w:tcPr>
          <w:p w14:paraId="790066D7" w14:textId="77777777" w:rsidR="00705B19" w:rsidRPr="004070B3" w:rsidRDefault="00705B19" w:rsidP="00705B19">
            <w:pPr>
              <w:pStyle w:val="G-PCCTablebody"/>
              <w:jc w:val="center"/>
              <w:rPr>
                <w:rFonts w:eastAsia="MS Mincho"/>
                <w:bCs/>
                <w:noProof/>
                <w:szCs w:val="20"/>
                <w:lang w:eastAsia="ja-JP"/>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6F1997FF" w14:textId="77777777" w:rsidTr="00082AA8">
        <w:trPr>
          <w:trHeight w:val="20"/>
        </w:trPr>
        <w:tc>
          <w:tcPr>
            <w:tcW w:w="6803" w:type="dxa"/>
          </w:tcPr>
          <w:p w14:paraId="16014735" w14:textId="77777777" w:rsidR="00705B19" w:rsidRPr="004070B3" w:rsidRDefault="00705B19" w:rsidP="00705B19">
            <w:pPr>
              <w:pStyle w:val="G-PCCTablebody"/>
              <w:rPr>
                <w:rStyle w:val="Codeinline"/>
                <w:rFonts w:eastAsia="Malgun Gothic"/>
                <w:sz w:val="20"/>
                <w:szCs w:val="20"/>
                <w:lang w:eastAsia="ko-KR"/>
              </w:rPr>
            </w:pPr>
            <w:r w:rsidRPr="00124291">
              <w:rPr>
                <w:rStyle w:val="Codeinline"/>
                <w:color w:val="000000" w:themeColor="text1"/>
                <w:szCs w:val="18"/>
              </w:rPr>
              <w:t>   </w:t>
            </w:r>
            <w:r w:rsidRPr="004070B3">
              <w:rPr>
                <w:rStyle w:val="Exprinline"/>
                <w:szCs w:val="20"/>
              </w:rPr>
              <w:t>}</w:t>
            </w:r>
          </w:p>
        </w:tc>
        <w:tc>
          <w:tcPr>
            <w:tcW w:w="1417" w:type="dxa"/>
          </w:tcPr>
          <w:p w14:paraId="4A1577BF" w14:textId="77777777" w:rsidR="00705B19" w:rsidRPr="004070B3" w:rsidRDefault="00705B19" w:rsidP="00705B19">
            <w:pPr>
              <w:pStyle w:val="G-PCCTablebody"/>
              <w:jc w:val="center"/>
              <w:rPr>
                <w:rFonts w:eastAsia="Malgun Gothic"/>
                <w:bCs/>
                <w:noProof/>
                <w:szCs w:val="20"/>
                <w:lang w:eastAsia="ko-KR"/>
              </w:rPr>
            </w:pPr>
          </w:p>
        </w:tc>
        <w:tc>
          <w:tcPr>
            <w:tcW w:w="1417" w:type="dxa"/>
          </w:tcPr>
          <w:p w14:paraId="349FBCC5" w14:textId="77777777" w:rsidR="00705B19" w:rsidRPr="004070B3" w:rsidRDefault="00705B19" w:rsidP="00705B19">
            <w:pPr>
              <w:pStyle w:val="G-PCCTablebody"/>
              <w:jc w:val="center"/>
              <w:rPr>
                <w:rFonts w:eastAsia="MS Mincho"/>
                <w:bCs/>
                <w:noProof/>
                <w:szCs w:val="20"/>
                <w:lang w:eastAsia="ja-JP"/>
              </w:rPr>
            </w:pPr>
          </w:p>
        </w:tc>
      </w:tr>
      <w:tr w:rsidR="00705B19" w:rsidRPr="004070B3" w14:paraId="2DC3F147" w14:textId="77777777" w:rsidTr="00082AA8">
        <w:trPr>
          <w:trHeight w:val="20"/>
        </w:trPr>
        <w:tc>
          <w:tcPr>
            <w:tcW w:w="6803" w:type="dxa"/>
          </w:tcPr>
          <w:p w14:paraId="0B812C01" w14:textId="39EEA41A" w:rsidR="00705B19" w:rsidRPr="00124291" w:rsidRDefault="00705B19" w:rsidP="00AF691A">
            <w:pPr>
              <w:pStyle w:val="G-PCCTablebodyKWN"/>
              <w:rPr>
                <w:rStyle w:val="Codeinline"/>
                <w:color w:val="000000" w:themeColor="text1"/>
                <w:szCs w:val="18"/>
                <w:lang w:eastAsia="zh-CN"/>
              </w:rPr>
            </w:pPr>
            <w:r w:rsidRPr="00124291">
              <w:rPr>
                <w:rStyle w:val="Codeinline"/>
                <w:rFonts w:hint="eastAsia"/>
                <w:color w:val="000000" w:themeColor="text1"/>
                <w:szCs w:val="18"/>
                <w:lang w:eastAsia="zh-CN"/>
              </w:rPr>
              <w:t> </w:t>
            </w:r>
            <w:r w:rsidRPr="00124291">
              <w:rPr>
                <w:rStyle w:val="Codeinline"/>
                <w:color w:val="000000" w:themeColor="text1"/>
                <w:szCs w:val="18"/>
              </w:rPr>
              <w:t>  </w:t>
            </w:r>
            <w:r w:rsidRPr="004070B3">
              <w:rPr>
                <w:rStyle w:val="Funcinline"/>
                <w:szCs w:val="20"/>
              </w:rPr>
              <w:t>if</w:t>
            </w:r>
            <w:r w:rsidRPr="004070B3">
              <w:rPr>
                <w:rStyle w:val="Exprinline"/>
                <w:szCs w:val="20"/>
              </w:rPr>
              <w:t>( </w:t>
            </w:r>
            <w:r w:rsidRPr="00EB0367">
              <w:rPr>
                <w:rStyle w:val="VarNinline"/>
              </w:rPr>
              <w:t>MotionPartitionType</w:t>
            </w:r>
            <w:r w:rsidRPr="00124291">
              <w:rPr>
                <w:rStyle w:val="Exprinline"/>
                <w:rFonts w:hint="eastAsia"/>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Synvarinline"/>
                <w:szCs w:val="20"/>
              </w:rPr>
              <w:t>slice_inter_frame_ref_gmc</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p>
        </w:tc>
        <w:tc>
          <w:tcPr>
            <w:tcW w:w="1417" w:type="dxa"/>
          </w:tcPr>
          <w:p w14:paraId="7581E3EC" w14:textId="77777777" w:rsidR="00705B19" w:rsidRPr="004070B3" w:rsidRDefault="00705B19" w:rsidP="00AF691A">
            <w:pPr>
              <w:pStyle w:val="G-PCCTablebody"/>
              <w:jc w:val="center"/>
              <w:rPr>
                <w:rFonts w:eastAsia="MS Mincho"/>
                <w:bCs/>
                <w:noProof/>
                <w:szCs w:val="20"/>
                <w:lang w:eastAsia="zh-CN"/>
              </w:rPr>
            </w:pPr>
          </w:p>
        </w:tc>
        <w:tc>
          <w:tcPr>
            <w:tcW w:w="1417" w:type="dxa"/>
          </w:tcPr>
          <w:p w14:paraId="1311D278" w14:textId="77777777" w:rsidR="00705B19" w:rsidRPr="004070B3" w:rsidRDefault="00705B19" w:rsidP="00AF691A">
            <w:pPr>
              <w:pStyle w:val="G-PCCTablebody"/>
              <w:jc w:val="center"/>
              <w:rPr>
                <w:rFonts w:eastAsia="MS Mincho"/>
                <w:bCs/>
                <w:noProof/>
                <w:szCs w:val="20"/>
                <w:lang w:eastAsia="zh-CN"/>
              </w:rPr>
            </w:pPr>
          </w:p>
        </w:tc>
      </w:tr>
      <w:tr w:rsidR="00705B19" w:rsidRPr="004070B3" w14:paraId="7A0F9358" w14:textId="77777777" w:rsidTr="00082AA8">
        <w:trPr>
          <w:trHeight w:val="20"/>
        </w:trPr>
        <w:tc>
          <w:tcPr>
            <w:tcW w:w="6803" w:type="dxa"/>
          </w:tcPr>
          <w:p w14:paraId="3E86A3B9"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4070B3">
              <w:rPr>
                <w:rStyle w:val="Synboldinline"/>
                <w:szCs w:val="20"/>
              </w:rPr>
              <w:t>gm_thres_top</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p>
        </w:tc>
        <w:tc>
          <w:tcPr>
            <w:tcW w:w="1417" w:type="dxa"/>
          </w:tcPr>
          <w:p w14:paraId="4E43B4C4" w14:textId="77777777" w:rsidR="00705B19" w:rsidRPr="004070B3" w:rsidRDefault="00705B19" w:rsidP="00705B19">
            <w:pPr>
              <w:pStyle w:val="G-PCCTablebody"/>
              <w:jc w:val="center"/>
              <w:rPr>
                <w:rFonts w:eastAsia="MS Mincho"/>
                <w:bCs/>
                <w:noProof/>
                <w:szCs w:val="20"/>
                <w:lang w:eastAsia="ja-JP"/>
              </w:rPr>
            </w:pPr>
            <w:r w:rsidRPr="004070B3">
              <w:rPr>
                <w:noProof/>
                <w:szCs w:val="20"/>
                <w:lang w:eastAsia="ja-JP"/>
              </w:rPr>
              <w:t>se(v)</w:t>
            </w:r>
          </w:p>
        </w:tc>
        <w:tc>
          <w:tcPr>
            <w:tcW w:w="1417" w:type="dxa"/>
          </w:tcPr>
          <w:p w14:paraId="167AA4C3" w14:textId="77777777" w:rsidR="00705B19" w:rsidRPr="004070B3" w:rsidRDefault="00705B19" w:rsidP="00705B19">
            <w:pPr>
              <w:pStyle w:val="G-PCCTablebody"/>
              <w:jc w:val="center"/>
              <w:rPr>
                <w:rFonts w:eastAsia="MS Mincho"/>
                <w:bCs/>
                <w:noProof/>
                <w:szCs w:val="20"/>
                <w:lang w:eastAsia="ja-JP"/>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61D2578D" w14:textId="77777777" w:rsidTr="00082AA8">
        <w:trPr>
          <w:trHeight w:val="20"/>
        </w:trPr>
        <w:tc>
          <w:tcPr>
            <w:tcW w:w="6803" w:type="dxa"/>
          </w:tcPr>
          <w:p w14:paraId="42949440"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4070B3">
              <w:rPr>
                <w:rStyle w:val="Synboldinline"/>
                <w:szCs w:val="20"/>
              </w:rPr>
              <w:t>gm_thres_bot</w:t>
            </w:r>
            <w:r w:rsidRPr="004070B3">
              <w:rPr>
                <w:rFonts w:ascii="Cambria Math" w:eastAsia="Times New Roman" w:hAnsi="Cambria Math"/>
                <w:noProof/>
                <w:color w:val="4472C4"/>
                <w:szCs w:val="20"/>
                <w:lang w:eastAsia="ja-JP"/>
              </w:rPr>
              <w:t>[ </w:t>
            </w:r>
            <w:r w:rsidRPr="004070B3">
              <w:rPr>
                <w:rFonts w:eastAsia="Times New Roman"/>
                <w:i/>
                <w:noProof/>
                <w:color w:val="ED7D31"/>
                <w:szCs w:val="20"/>
              </w:rPr>
              <w:t>idx</w:t>
            </w:r>
            <w:r w:rsidRPr="004070B3">
              <w:rPr>
                <w:rFonts w:ascii="Cambria Math" w:eastAsia="Times New Roman" w:hAnsi="Cambria Math"/>
                <w:noProof/>
                <w:color w:val="4472C4"/>
                <w:szCs w:val="20"/>
                <w:lang w:eastAsia="ja-JP"/>
              </w:rPr>
              <w:t>]</w:t>
            </w:r>
          </w:p>
        </w:tc>
        <w:tc>
          <w:tcPr>
            <w:tcW w:w="1417" w:type="dxa"/>
          </w:tcPr>
          <w:p w14:paraId="590829B3" w14:textId="77777777" w:rsidR="00705B19" w:rsidRPr="004070B3" w:rsidRDefault="00705B19" w:rsidP="00705B19">
            <w:pPr>
              <w:pStyle w:val="G-PCCTablebody"/>
              <w:jc w:val="center"/>
              <w:rPr>
                <w:rFonts w:eastAsia="MS Mincho"/>
                <w:bCs/>
                <w:noProof/>
                <w:szCs w:val="20"/>
                <w:lang w:eastAsia="ja-JP"/>
              </w:rPr>
            </w:pPr>
            <w:r w:rsidRPr="004070B3">
              <w:rPr>
                <w:noProof/>
                <w:szCs w:val="20"/>
                <w:lang w:eastAsia="ja-JP"/>
              </w:rPr>
              <w:t>se(v)</w:t>
            </w:r>
          </w:p>
        </w:tc>
        <w:tc>
          <w:tcPr>
            <w:tcW w:w="1417" w:type="dxa"/>
          </w:tcPr>
          <w:p w14:paraId="293498B0" w14:textId="77777777" w:rsidR="00705B19" w:rsidRPr="004070B3" w:rsidRDefault="00705B19" w:rsidP="00705B19">
            <w:pPr>
              <w:pStyle w:val="G-PCCTablebody"/>
              <w:jc w:val="center"/>
              <w:rPr>
                <w:rFonts w:eastAsia="MS Mincho"/>
                <w:bCs/>
                <w:noProof/>
                <w:szCs w:val="20"/>
                <w:lang w:eastAsia="ja-JP"/>
              </w:rPr>
            </w:pPr>
            <w:r w:rsidRPr="004070B3">
              <w:rPr>
                <w:bCs/>
                <w:szCs w:val="20"/>
              </w:rPr>
              <w:fldChar w:fldCharType="begin" w:fldLock="1"/>
            </w:r>
            <w:r w:rsidRPr="004070B3">
              <w:rPr>
                <w:bCs/>
                <w:szCs w:val="20"/>
              </w:rPr>
              <w:instrText xml:space="preserve"> REF _Ref92444972 \n \h  \* MERGEFORMAT </w:instrText>
            </w:r>
            <w:r w:rsidRPr="004070B3">
              <w:rPr>
                <w:bCs/>
                <w:szCs w:val="20"/>
              </w:rPr>
            </w:r>
            <w:r w:rsidRPr="004070B3">
              <w:rPr>
                <w:bCs/>
                <w:szCs w:val="20"/>
              </w:rPr>
              <w:fldChar w:fldCharType="separate"/>
            </w:r>
            <w:r w:rsidRPr="004070B3">
              <w:rPr>
                <w:bCs/>
                <w:szCs w:val="20"/>
              </w:rPr>
              <w:t>7.4.3.2</w:t>
            </w:r>
            <w:r w:rsidRPr="004070B3">
              <w:rPr>
                <w:bCs/>
                <w:szCs w:val="20"/>
              </w:rPr>
              <w:fldChar w:fldCharType="end"/>
            </w:r>
          </w:p>
        </w:tc>
      </w:tr>
      <w:tr w:rsidR="00705B19" w:rsidRPr="004070B3" w14:paraId="5D63D003" w14:textId="77777777" w:rsidTr="00F75262">
        <w:trPr>
          <w:trHeight w:val="20"/>
        </w:trPr>
        <w:tc>
          <w:tcPr>
            <w:tcW w:w="0" w:type="dxa"/>
            <w:tcBorders>
              <w:bottom w:val="single" w:sz="4" w:space="0" w:color="auto"/>
            </w:tcBorders>
          </w:tcPr>
          <w:p w14:paraId="5D759E3A" w14:textId="77777777" w:rsidR="00705B19" w:rsidRPr="004070B3" w:rsidRDefault="00705B19" w:rsidP="00705B19">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4070B3">
              <w:rPr>
                <w:rStyle w:val="Exprinline"/>
                <w:szCs w:val="20"/>
              </w:rPr>
              <w:t>}</w:t>
            </w:r>
          </w:p>
        </w:tc>
        <w:tc>
          <w:tcPr>
            <w:tcW w:w="0" w:type="dxa"/>
            <w:tcBorders>
              <w:bottom w:val="single" w:sz="4" w:space="0" w:color="auto"/>
            </w:tcBorders>
          </w:tcPr>
          <w:p w14:paraId="04440764" w14:textId="77777777" w:rsidR="00705B19" w:rsidRPr="004070B3" w:rsidRDefault="00705B19" w:rsidP="00705B19">
            <w:pPr>
              <w:pStyle w:val="G-PCCTablebody"/>
              <w:jc w:val="center"/>
              <w:rPr>
                <w:rFonts w:eastAsia="MS Mincho"/>
                <w:bCs/>
                <w:noProof/>
                <w:szCs w:val="20"/>
                <w:lang w:eastAsia="ja-JP"/>
              </w:rPr>
            </w:pPr>
          </w:p>
        </w:tc>
        <w:tc>
          <w:tcPr>
            <w:tcW w:w="0" w:type="dxa"/>
            <w:tcBorders>
              <w:bottom w:val="single" w:sz="4" w:space="0" w:color="auto"/>
            </w:tcBorders>
          </w:tcPr>
          <w:p w14:paraId="40DC4585" w14:textId="77777777" w:rsidR="00705B19" w:rsidRPr="004070B3" w:rsidRDefault="00705B19" w:rsidP="00705B19">
            <w:pPr>
              <w:pStyle w:val="G-PCCTablebody"/>
              <w:jc w:val="center"/>
              <w:rPr>
                <w:rFonts w:eastAsia="MS Mincho"/>
                <w:bCs/>
                <w:noProof/>
                <w:szCs w:val="20"/>
                <w:lang w:eastAsia="ja-JP"/>
              </w:rPr>
            </w:pPr>
          </w:p>
        </w:tc>
      </w:tr>
      <w:tr w:rsidR="00705B19" w:rsidRPr="004070B3" w14:paraId="5B910D56" w14:textId="77777777" w:rsidTr="00F75262">
        <w:trPr>
          <w:trHeight w:val="20"/>
        </w:trPr>
        <w:tc>
          <w:tcPr>
            <w:tcW w:w="0" w:type="dxa"/>
            <w:tcBorders>
              <w:top w:val="single" w:sz="4" w:space="0" w:color="auto"/>
              <w:bottom w:val="single" w:sz="8" w:space="0" w:color="auto"/>
            </w:tcBorders>
          </w:tcPr>
          <w:p w14:paraId="592FF4FB" w14:textId="77777777" w:rsidR="00705B19" w:rsidRPr="00AF691A" w:rsidRDefault="00705B19" w:rsidP="00AF691A">
            <w:pPr>
              <w:pStyle w:val="G-PCCTablebodyKWN"/>
              <w:rPr>
                <w:rStyle w:val="Exprinline"/>
              </w:rPr>
            </w:pPr>
            <w:r w:rsidRPr="00A60474" w:rsidDel="006A5493">
              <w:rPr>
                <w:rStyle w:val="Exprinline"/>
              </w:rPr>
              <w:t>}</w:t>
            </w:r>
          </w:p>
        </w:tc>
        <w:tc>
          <w:tcPr>
            <w:tcW w:w="0" w:type="dxa"/>
            <w:tcBorders>
              <w:top w:val="single" w:sz="4" w:space="0" w:color="auto"/>
              <w:bottom w:val="single" w:sz="8" w:space="0" w:color="auto"/>
            </w:tcBorders>
          </w:tcPr>
          <w:p w14:paraId="1FD61E9F" w14:textId="77777777" w:rsidR="00705B19" w:rsidRPr="004070B3" w:rsidRDefault="00705B19" w:rsidP="00705B19">
            <w:pPr>
              <w:pStyle w:val="G-PCCTablebody"/>
              <w:jc w:val="center"/>
              <w:rPr>
                <w:rFonts w:eastAsia="MS Mincho"/>
                <w:noProof/>
                <w:szCs w:val="20"/>
                <w:lang w:eastAsia="ja-JP"/>
              </w:rPr>
            </w:pPr>
          </w:p>
        </w:tc>
        <w:tc>
          <w:tcPr>
            <w:tcW w:w="0" w:type="dxa"/>
            <w:tcBorders>
              <w:top w:val="single" w:sz="4" w:space="0" w:color="auto"/>
              <w:bottom w:val="single" w:sz="8" w:space="0" w:color="auto"/>
            </w:tcBorders>
          </w:tcPr>
          <w:p w14:paraId="746180A4" w14:textId="77777777" w:rsidR="00705B19" w:rsidRPr="004070B3" w:rsidRDefault="00705B19" w:rsidP="00705B19">
            <w:pPr>
              <w:pStyle w:val="G-PCCTablebody"/>
              <w:jc w:val="center"/>
              <w:rPr>
                <w:rFonts w:eastAsia="MS Mincho"/>
                <w:noProof/>
                <w:szCs w:val="20"/>
                <w:lang w:eastAsia="ja-JP"/>
              </w:rPr>
            </w:pPr>
          </w:p>
        </w:tc>
      </w:tr>
    </w:tbl>
    <w:p w14:paraId="66B97C86" w14:textId="77777777" w:rsidR="007B0DDA" w:rsidRPr="004F2A4F" w:rsidRDefault="007B0DDA" w:rsidP="007B0DDA">
      <w:pPr>
        <w:pStyle w:val="3"/>
        <w:numPr>
          <w:ilvl w:val="2"/>
          <w:numId w:val="1"/>
        </w:numPr>
        <w:rPr>
          <w:noProof/>
        </w:rPr>
      </w:pPr>
      <w:bookmarkStart w:id="807" w:name="_Toc184422984"/>
      <w:r w:rsidRPr="004F2A4F">
        <w:rPr>
          <w:noProof/>
        </w:rPr>
        <w:t>Attribute data unit</w:t>
      </w:r>
      <w:bookmarkEnd w:id="799"/>
      <w:bookmarkEnd w:id="800"/>
      <w:bookmarkEnd w:id="801"/>
      <w:bookmarkEnd w:id="802"/>
      <w:bookmarkEnd w:id="805"/>
      <w:bookmarkEnd w:id="806"/>
      <w:bookmarkEnd w:id="807"/>
      <w:r>
        <w:fldChar w:fldCharType="begin" w:fldLock="1"/>
      </w:r>
      <w:r>
        <w:rPr>
          <w:rStyle w:val="HdgMarker"/>
        </w:rPr>
        <w:instrText>Q</w:instrText>
      </w:r>
      <w:r>
        <w:instrText>UOTE "" \* Charformat</w:instrText>
      </w:r>
      <w:r>
        <w:fldChar w:fldCharType="end"/>
      </w:r>
    </w:p>
    <w:p w14:paraId="74EB0A2D" w14:textId="77777777" w:rsidR="007B0DDA" w:rsidRPr="004F2A4F" w:rsidRDefault="007B0DDA" w:rsidP="007B0DDA">
      <w:pPr>
        <w:pStyle w:val="4"/>
        <w:numPr>
          <w:ilvl w:val="3"/>
          <w:numId w:val="1"/>
        </w:numPr>
        <w:rPr>
          <w:noProof/>
        </w:rPr>
      </w:pPr>
      <w:bookmarkStart w:id="808" w:name="_Toc528915261"/>
      <w:bookmarkStart w:id="809" w:name="_Ref45230121"/>
      <w:bookmarkStart w:id="810" w:name="_Ref48684354"/>
      <w:bookmarkStart w:id="811" w:name="_Ref48684380"/>
      <w:bookmarkStart w:id="812" w:name="_Ref183687507"/>
      <w:bookmarkStart w:id="813" w:name="_Ref183688315"/>
      <w:bookmarkStart w:id="814" w:name="_Ref183688439"/>
      <w:bookmarkStart w:id="815" w:name="_Ref183697660"/>
      <w:r>
        <w:t>Attribute</w:t>
      </w:r>
      <w:r w:rsidRPr="004F2A4F">
        <w:rPr>
          <w:noProof/>
        </w:rPr>
        <w:t xml:space="preserve"> data unit syntax</w:t>
      </w:r>
      <w:bookmarkEnd w:id="803"/>
      <w:bookmarkEnd w:id="808"/>
      <w:bookmarkEnd w:id="809"/>
      <w:bookmarkEnd w:id="810"/>
      <w:bookmarkEnd w:id="811"/>
      <w:bookmarkEnd w:id="812"/>
      <w:bookmarkEnd w:id="813"/>
      <w:bookmarkEnd w:id="814"/>
      <w:bookmarkEnd w:id="815"/>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7B0DDA" w:rsidRPr="00550B26" w14:paraId="1B6B6286"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7F256F5" w14:textId="77777777" w:rsidR="007B0DDA" w:rsidRPr="003624E8" w:rsidRDefault="007B0DDA" w:rsidP="00082AA8">
            <w:pPr>
              <w:pStyle w:val="G-PCCTablebodyKWN"/>
              <w:rPr>
                <w:noProof/>
                <w:szCs w:val="20"/>
              </w:rPr>
            </w:pPr>
            <w:r w:rsidRPr="003624E8">
              <w:rPr>
                <w:rStyle w:val="Synvarinline"/>
                <w:szCs w:val="20"/>
              </w:rPr>
              <w:t>attribute_data_unit</w:t>
            </w:r>
            <w:r w:rsidRPr="003624E8">
              <w:rPr>
                <w:rStyle w:val="Exprinline"/>
                <w:szCs w:val="20"/>
              </w:rPr>
              <w:t>( )</w:t>
            </w:r>
            <w:r w:rsidRPr="00124291">
              <w:rPr>
                <w:rStyle w:val="Exprinline"/>
                <w:rFonts w:hint="eastAsia"/>
                <w:color w:val="000000" w:themeColor="text1"/>
                <w:sz w:val="18"/>
                <w:szCs w:val="18"/>
                <w:lang w:eastAsia="zh-CN"/>
              </w:rPr>
              <w:t> </w:t>
            </w:r>
            <w:r w:rsidRPr="003624E8">
              <w:rPr>
                <w:rStyle w:val="Exprinline"/>
                <w:szCs w:val="20"/>
              </w:rPr>
              <w:t>{</w:t>
            </w:r>
          </w:p>
        </w:tc>
        <w:tc>
          <w:tcPr>
            <w:tcW w:w="1417" w:type="dxa"/>
          </w:tcPr>
          <w:p w14:paraId="26FEE386" w14:textId="77777777" w:rsidR="007B0DDA" w:rsidRPr="003624E8"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3624E8">
              <w:rPr>
                <w:noProof/>
                <w:szCs w:val="20"/>
              </w:rPr>
              <w:t>Descriptor</w:t>
            </w:r>
          </w:p>
        </w:tc>
      </w:tr>
      <w:tr w:rsidR="007B0DDA" w:rsidRPr="00550B26" w14:paraId="2B489717" w14:textId="77777777" w:rsidTr="00082AA8">
        <w:tc>
          <w:tcPr>
            <w:tcW w:w="6803" w:type="dxa"/>
          </w:tcPr>
          <w:p w14:paraId="01AF762A" w14:textId="77777777" w:rsidR="007B0DDA" w:rsidRPr="003624E8" w:rsidRDefault="007B0DDA" w:rsidP="00082AA8">
            <w:pPr>
              <w:pStyle w:val="G-PCCTablebody"/>
              <w:rPr>
                <w:b/>
                <w:szCs w:val="20"/>
                <w:lang w:eastAsia="ko-KR"/>
              </w:rPr>
            </w:pPr>
            <w:r w:rsidRPr="00124291">
              <w:rPr>
                <w:rStyle w:val="Codeinline"/>
                <w:color w:val="000000" w:themeColor="text1"/>
                <w:szCs w:val="18"/>
              </w:rPr>
              <w:t>   </w:t>
            </w:r>
            <w:r w:rsidRPr="003624E8">
              <w:rPr>
                <w:rStyle w:val="Synvarinline"/>
                <w:szCs w:val="20"/>
              </w:rPr>
              <w:t>attribute_data_unit_header</w:t>
            </w:r>
            <w:r w:rsidRPr="003624E8">
              <w:rPr>
                <w:rStyle w:val="Exprinline"/>
                <w:szCs w:val="20"/>
              </w:rPr>
              <w:t>( )</w:t>
            </w:r>
          </w:p>
        </w:tc>
        <w:tc>
          <w:tcPr>
            <w:tcW w:w="1417" w:type="dxa"/>
          </w:tcPr>
          <w:p w14:paraId="4354E7AC" w14:textId="77777777" w:rsidR="007B0DDA" w:rsidRPr="003624E8" w:rsidRDefault="007B0DDA" w:rsidP="00082AA8">
            <w:pPr>
              <w:pStyle w:val="G-PCCTablebody"/>
              <w:jc w:val="center"/>
              <w:rPr>
                <w:rFonts w:eastAsia="MS Mincho"/>
                <w:noProof/>
                <w:szCs w:val="20"/>
                <w:lang w:eastAsia="ja-JP"/>
              </w:rPr>
            </w:pPr>
          </w:p>
        </w:tc>
      </w:tr>
      <w:tr w:rsidR="007B0DDA" w:rsidRPr="00550B26" w14:paraId="5917F87D" w14:textId="77777777" w:rsidTr="00082AA8">
        <w:tc>
          <w:tcPr>
            <w:tcW w:w="6803" w:type="dxa"/>
          </w:tcPr>
          <w:p w14:paraId="1AD92387" w14:textId="77777777" w:rsidR="007B0DDA" w:rsidRPr="001301D6" w:rsidRDefault="007B0DDA" w:rsidP="00082AA8">
            <w:pPr>
              <w:pStyle w:val="G-PCCTablebodyKWN"/>
              <w:rPr>
                <w:bCs/>
                <w:szCs w:val="20"/>
                <w:lang w:eastAsia="ko-KR"/>
              </w:rPr>
            </w:pPr>
            <w:r w:rsidRPr="00124291">
              <w:rPr>
                <w:rStyle w:val="Codeinline"/>
                <w:color w:val="000000" w:themeColor="text1"/>
                <w:szCs w:val="18"/>
              </w:rPr>
              <w:t>   </w:t>
            </w:r>
            <w:r w:rsidRPr="003624E8">
              <w:rPr>
                <w:rStyle w:val="Funcinline"/>
                <w:szCs w:val="20"/>
              </w:rPr>
              <w:t>if</w:t>
            </w:r>
            <w:r w:rsidRPr="003624E8">
              <w:rPr>
                <w:rStyle w:val="Exprinline"/>
                <w:szCs w:val="20"/>
              </w:rPr>
              <w:t>( </w:t>
            </w:r>
            <w:r w:rsidRPr="003624E8">
              <w:rPr>
                <w:rStyle w:val="Synvarinline"/>
                <w:szCs w:val="20"/>
              </w:rPr>
              <w:t>attr_coding_type</w:t>
            </w:r>
            <w:r w:rsidRPr="00124291">
              <w:rPr>
                <w:rStyle w:val="Exprinline"/>
                <w:rFonts w:hint="eastAsia"/>
                <w:color w:val="000000" w:themeColor="text1"/>
                <w:sz w:val="18"/>
                <w:szCs w:val="18"/>
                <w:lang w:eastAsia="zh-CN"/>
              </w:rPr>
              <w:t> </w:t>
            </w:r>
            <w:r w:rsidRPr="003624E8">
              <w:rPr>
                <w:rStyle w:val="Exprinline"/>
                <w:szCs w:val="20"/>
              </w:rPr>
              <w:t>≠</w:t>
            </w:r>
            <w:r w:rsidRPr="00124291">
              <w:rPr>
                <w:rStyle w:val="Exprinline"/>
                <w:rFonts w:hint="eastAsia"/>
                <w:color w:val="000000" w:themeColor="text1"/>
                <w:sz w:val="18"/>
                <w:szCs w:val="18"/>
                <w:lang w:eastAsia="zh-CN"/>
              </w:rPr>
              <w:t> </w:t>
            </w:r>
            <w:r w:rsidRPr="003624E8">
              <w:rPr>
                <w:rStyle w:val="Exprinline"/>
                <w:szCs w:val="20"/>
              </w:rPr>
              <w:t>3 )</w:t>
            </w:r>
            <w:r w:rsidRPr="00124291">
              <w:rPr>
                <w:rStyle w:val="Exprinline"/>
                <w:rFonts w:eastAsia="Malgun Gothic" w:hint="eastAsia"/>
                <w:sz w:val="18"/>
                <w:szCs w:val="18"/>
                <w:lang w:eastAsia="zh-CN"/>
              </w:rPr>
              <w:t> </w:t>
            </w:r>
            <w:r>
              <w:rPr>
                <w:rStyle w:val="Exprinline"/>
                <w:rFonts w:eastAsia="Malgun Gothic" w:hint="eastAsia"/>
                <w:szCs w:val="20"/>
                <w:lang w:eastAsia="ko-KR"/>
              </w:rPr>
              <w:t>{</w:t>
            </w:r>
          </w:p>
        </w:tc>
        <w:tc>
          <w:tcPr>
            <w:tcW w:w="1417" w:type="dxa"/>
          </w:tcPr>
          <w:p w14:paraId="1734A12D" w14:textId="77777777" w:rsidR="007B0DDA" w:rsidRPr="003624E8" w:rsidRDefault="007B0DDA" w:rsidP="00082AA8">
            <w:pPr>
              <w:pStyle w:val="G-PCCTablebody"/>
              <w:jc w:val="center"/>
              <w:rPr>
                <w:rFonts w:eastAsia="MS Mincho"/>
                <w:noProof/>
                <w:szCs w:val="20"/>
                <w:lang w:eastAsia="ja-JP"/>
              </w:rPr>
            </w:pPr>
          </w:p>
        </w:tc>
      </w:tr>
      <w:tr w:rsidR="007B0DDA" w:rsidRPr="00550B26" w14:paraId="2B9727E1" w14:textId="77777777" w:rsidTr="00082AA8">
        <w:tc>
          <w:tcPr>
            <w:tcW w:w="6803" w:type="dxa"/>
          </w:tcPr>
          <w:p w14:paraId="07A4B5A5" w14:textId="77777777" w:rsidR="007B0DDA" w:rsidRPr="00E76A56" w:rsidRDefault="007B0DDA" w:rsidP="00082AA8">
            <w:pPr>
              <w:pStyle w:val="G-PCCTablebodyKWN"/>
              <w:rPr>
                <w:rStyle w:val="Codeinline"/>
                <w:sz w:val="20"/>
                <w:szCs w:val="20"/>
              </w:rPr>
            </w:pPr>
            <w:r w:rsidRPr="00124291">
              <w:rPr>
                <w:rStyle w:val="Codeinline"/>
                <w:color w:val="000000" w:themeColor="text1"/>
                <w:szCs w:val="18"/>
              </w:rPr>
              <w:t>      </w:t>
            </w:r>
            <w:r w:rsidRPr="003624E8">
              <w:rPr>
                <w:rStyle w:val="Funcinline"/>
                <w:szCs w:val="20"/>
              </w:rPr>
              <w:t>if</w:t>
            </w:r>
            <w:r w:rsidRPr="003624E8">
              <w:rPr>
                <w:rStyle w:val="Exprinline"/>
                <w:szCs w:val="20"/>
              </w:rPr>
              <w:t>( </w:t>
            </w:r>
            <w:r>
              <w:rPr>
                <w:rStyle w:val="Synvarinline"/>
                <w:rFonts w:eastAsia="Malgun Gothic" w:hint="eastAsia"/>
                <w:szCs w:val="20"/>
                <w:lang w:eastAsia="ko-KR"/>
              </w:rPr>
              <w:t>raht_inter_layer_code_enabled</w:t>
            </w:r>
            <w:r w:rsidRPr="00124291">
              <w:rPr>
                <w:rStyle w:val="Exprinline"/>
                <w:rFonts w:hint="eastAsia"/>
                <w:color w:val="000000" w:themeColor="text1"/>
                <w:sz w:val="18"/>
                <w:szCs w:val="18"/>
                <w:lang w:eastAsia="zh-CN"/>
              </w:rPr>
              <w:t> </w:t>
            </w:r>
            <w:r w:rsidRPr="004070B3">
              <w:rPr>
                <w:rStyle w:val="Exprinline"/>
                <w:rFonts w:hint="eastAsia"/>
                <w:szCs w:val="20"/>
                <w:lang w:eastAsia="zh-CN"/>
              </w:rPr>
              <w:t>||</w:t>
            </w:r>
            <w:r w:rsidRPr="00124291">
              <w:rPr>
                <w:rStyle w:val="Exprinline"/>
                <w:rFonts w:hint="eastAsia"/>
                <w:color w:val="000000" w:themeColor="text1"/>
                <w:sz w:val="18"/>
                <w:szCs w:val="18"/>
                <w:lang w:eastAsia="zh-CN"/>
              </w:rPr>
              <w:t> </w:t>
            </w:r>
            <w:r w:rsidRPr="000608BD">
              <w:rPr>
                <w:rStyle w:val="Synvarinline"/>
              </w:rPr>
              <w:t>raht_intra_layer_code_enabled</w:t>
            </w:r>
            <w:r w:rsidRPr="003624E8">
              <w:rPr>
                <w:rStyle w:val="Exprinline"/>
                <w:szCs w:val="20"/>
              </w:rPr>
              <w:t>)</w:t>
            </w:r>
          </w:p>
        </w:tc>
        <w:tc>
          <w:tcPr>
            <w:tcW w:w="1417" w:type="dxa"/>
          </w:tcPr>
          <w:p w14:paraId="54D93370" w14:textId="77777777" w:rsidR="007B0DDA" w:rsidRPr="003624E8" w:rsidRDefault="007B0DDA" w:rsidP="00082AA8">
            <w:pPr>
              <w:pStyle w:val="G-PCCTablebody"/>
              <w:jc w:val="center"/>
              <w:rPr>
                <w:rFonts w:eastAsia="MS Mincho"/>
                <w:noProof/>
                <w:szCs w:val="20"/>
                <w:lang w:eastAsia="ja-JP"/>
              </w:rPr>
            </w:pPr>
          </w:p>
        </w:tc>
      </w:tr>
      <w:tr w:rsidR="007B0DDA" w:rsidRPr="00550B26" w14:paraId="0E489EC8" w14:textId="77777777" w:rsidTr="00082AA8">
        <w:tc>
          <w:tcPr>
            <w:tcW w:w="6803" w:type="dxa"/>
          </w:tcPr>
          <w:p w14:paraId="60E1B48F"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Pr>
                <w:rStyle w:val="Synvarinline"/>
                <w:rFonts w:eastAsia="Malgun Gothic" w:hint="eastAsia"/>
                <w:szCs w:val="20"/>
                <w:lang w:eastAsia="ko-KR"/>
              </w:rPr>
              <w:t>raht_layer_pred_modes</w:t>
            </w:r>
            <w:r w:rsidRPr="003624E8">
              <w:rPr>
                <w:rStyle w:val="Exprinline"/>
                <w:szCs w:val="20"/>
              </w:rPr>
              <w:t>( )</w:t>
            </w:r>
          </w:p>
        </w:tc>
        <w:tc>
          <w:tcPr>
            <w:tcW w:w="1417" w:type="dxa"/>
          </w:tcPr>
          <w:p w14:paraId="4DD8B946" w14:textId="77777777" w:rsidR="007B0DDA" w:rsidRPr="003624E8" w:rsidRDefault="007B0DDA" w:rsidP="00082AA8">
            <w:pPr>
              <w:pStyle w:val="G-PCCTablebody"/>
              <w:jc w:val="center"/>
              <w:rPr>
                <w:rFonts w:eastAsia="MS Mincho"/>
                <w:noProof/>
                <w:szCs w:val="20"/>
                <w:lang w:eastAsia="ja-JP"/>
              </w:rPr>
            </w:pPr>
          </w:p>
        </w:tc>
      </w:tr>
      <w:tr w:rsidR="007B0DDA" w:rsidRPr="00550B26" w14:paraId="52AE4308" w14:textId="77777777" w:rsidTr="00082AA8">
        <w:tc>
          <w:tcPr>
            <w:tcW w:w="6803" w:type="dxa"/>
          </w:tcPr>
          <w:p w14:paraId="130004CC" w14:textId="77777777" w:rsidR="007B0DDA" w:rsidRPr="003624E8" w:rsidRDefault="007B0DDA" w:rsidP="00082AA8">
            <w:pPr>
              <w:pStyle w:val="G-PCCTablebody"/>
              <w:rPr>
                <w:b/>
                <w:szCs w:val="20"/>
                <w:lang w:eastAsia="ko-KR"/>
              </w:rPr>
            </w:pPr>
            <w:r w:rsidRPr="00124291">
              <w:rPr>
                <w:rStyle w:val="Codeinline"/>
                <w:color w:val="000000" w:themeColor="text1"/>
                <w:szCs w:val="18"/>
              </w:rPr>
              <w:t>      </w:t>
            </w:r>
            <w:r w:rsidRPr="003624E8">
              <w:rPr>
                <w:rStyle w:val="Synvarinline"/>
                <w:szCs w:val="20"/>
              </w:rPr>
              <w:t>attribute_coeffs</w:t>
            </w:r>
            <w:r w:rsidRPr="003624E8">
              <w:rPr>
                <w:rStyle w:val="Exprinline"/>
                <w:szCs w:val="20"/>
              </w:rPr>
              <w:t>( )</w:t>
            </w:r>
          </w:p>
        </w:tc>
        <w:tc>
          <w:tcPr>
            <w:tcW w:w="1417" w:type="dxa"/>
          </w:tcPr>
          <w:p w14:paraId="02C4CB0C" w14:textId="77777777" w:rsidR="007B0DDA" w:rsidRPr="003624E8" w:rsidRDefault="007B0DDA" w:rsidP="00082AA8">
            <w:pPr>
              <w:pStyle w:val="G-PCCTablebody"/>
              <w:jc w:val="center"/>
              <w:rPr>
                <w:rFonts w:eastAsia="MS Mincho"/>
                <w:noProof/>
                <w:szCs w:val="20"/>
                <w:lang w:eastAsia="ja-JP"/>
              </w:rPr>
            </w:pPr>
          </w:p>
        </w:tc>
      </w:tr>
      <w:tr w:rsidR="007B0DDA" w:rsidRPr="00550B26" w14:paraId="2331A970" w14:textId="77777777" w:rsidTr="00082AA8">
        <w:tc>
          <w:tcPr>
            <w:tcW w:w="6803" w:type="dxa"/>
          </w:tcPr>
          <w:p w14:paraId="024E622E"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sidRPr="004070B3">
              <w:rPr>
                <w:rStyle w:val="Exprinline"/>
                <w:szCs w:val="20"/>
              </w:rPr>
              <w:t>}</w:t>
            </w:r>
          </w:p>
        </w:tc>
        <w:tc>
          <w:tcPr>
            <w:tcW w:w="1417" w:type="dxa"/>
          </w:tcPr>
          <w:p w14:paraId="141921C8" w14:textId="77777777" w:rsidR="007B0DDA" w:rsidRPr="003624E8" w:rsidRDefault="007B0DDA" w:rsidP="00082AA8">
            <w:pPr>
              <w:pStyle w:val="G-PCCTablebody"/>
              <w:jc w:val="center"/>
              <w:rPr>
                <w:rFonts w:eastAsia="MS Mincho"/>
                <w:noProof/>
                <w:szCs w:val="20"/>
                <w:lang w:eastAsia="ja-JP"/>
              </w:rPr>
            </w:pPr>
          </w:p>
        </w:tc>
      </w:tr>
      <w:tr w:rsidR="007B0DDA" w:rsidRPr="00550B26" w14:paraId="1CF05683" w14:textId="77777777" w:rsidTr="00082AA8">
        <w:tc>
          <w:tcPr>
            <w:tcW w:w="6803" w:type="dxa"/>
          </w:tcPr>
          <w:p w14:paraId="433DE582" w14:textId="77777777" w:rsidR="007B0DDA" w:rsidRPr="003624E8" w:rsidRDefault="007B0DDA" w:rsidP="00082AA8">
            <w:pPr>
              <w:pStyle w:val="G-PCCTablebodyKWN"/>
              <w:rPr>
                <w:rStyle w:val="ExprNameinline"/>
                <w:szCs w:val="20"/>
              </w:rPr>
            </w:pPr>
            <w:r w:rsidRPr="00124291">
              <w:rPr>
                <w:rStyle w:val="Codeinline"/>
                <w:color w:val="000000" w:themeColor="text1"/>
                <w:szCs w:val="18"/>
              </w:rPr>
              <w:t>   </w:t>
            </w:r>
            <w:r w:rsidRPr="003624E8">
              <w:rPr>
                <w:rStyle w:val="Funcinline"/>
                <w:szCs w:val="20"/>
              </w:rPr>
              <w:t>else</w:t>
            </w:r>
          </w:p>
        </w:tc>
        <w:tc>
          <w:tcPr>
            <w:tcW w:w="1417" w:type="dxa"/>
          </w:tcPr>
          <w:p w14:paraId="389A926E" w14:textId="77777777" w:rsidR="007B0DDA" w:rsidRPr="003624E8" w:rsidRDefault="007B0DDA" w:rsidP="00082AA8">
            <w:pPr>
              <w:pStyle w:val="G-PCCTablebody"/>
              <w:jc w:val="center"/>
              <w:rPr>
                <w:rFonts w:eastAsia="MS Mincho"/>
                <w:noProof/>
                <w:szCs w:val="20"/>
                <w:lang w:eastAsia="ja-JP"/>
              </w:rPr>
            </w:pPr>
          </w:p>
        </w:tc>
      </w:tr>
      <w:tr w:rsidR="007B0DDA" w:rsidRPr="00550B26" w14:paraId="2AB76976" w14:textId="77777777" w:rsidTr="00082AA8">
        <w:tc>
          <w:tcPr>
            <w:tcW w:w="6803" w:type="dxa"/>
          </w:tcPr>
          <w:p w14:paraId="4B339D2E" w14:textId="77777777" w:rsidR="007B0DDA" w:rsidRPr="003624E8" w:rsidRDefault="007B0DDA" w:rsidP="00082AA8">
            <w:pPr>
              <w:pStyle w:val="G-PCCTablebody"/>
              <w:rPr>
                <w:bCs/>
                <w:szCs w:val="20"/>
                <w:lang w:eastAsia="ko-KR"/>
              </w:rPr>
            </w:pPr>
            <w:r w:rsidRPr="00124291">
              <w:rPr>
                <w:rStyle w:val="Codeinline"/>
                <w:color w:val="000000" w:themeColor="text1"/>
                <w:szCs w:val="18"/>
              </w:rPr>
              <w:t>      </w:t>
            </w:r>
            <w:r w:rsidRPr="003624E8">
              <w:rPr>
                <w:rStyle w:val="Synvarinline"/>
                <w:szCs w:val="20"/>
              </w:rPr>
              <w:t>attribute_raw</w:t>
            </w:r>
            <w:r w:rsidRPr="003624E8">
              <w:rPr>
                <w:rStyle w:val="Exprinline"/>
                <w:szCs w:val="20"/>
              </w:rPr>
              <w:t>( )</w:t>
            </w:r>
          </w:p>
        </w:tc>
        <w:tc>
          <w:tcPr>
            <w:tcW w:w="1417" w:type="dxa"/>
          </w:tcPr>
          <w:p w14:paraId="1621D364" w14:textId="77777777" w:rsidR="007B0DDA" w:rsidRPr="003624E8" w:rsidRDefault="007B0DDA" w:rsidP="00082AA8">
            <w:pPr>
              <w:pStyle w:val="G-PCCTablebody"/>
              <w:jc w:val="center"/>
              <w:rPr>
                <w:rFonts w:eastAsia="MS Mincho"/>
                <w:noProof/>
                <w:szCs w:val="20"/>
                <w:lang w:eastAsia="ja-JP"/>
              </w:rPr>
            </w:pPr>
          </w:p>
        </w:tc>
      </w:tr>
      <w:tr w:rsidR="007B0DDA" w:rsidRPr="00550B26" w14:paraId="5096E01D" w14:textId="77777777" w:rsidTr="00082AA8">
        <w:tc>
          <w:tcPr>
            <w:tcW w:w="6803" w:type="dxa"/>
          </w:tcPr>
          <w:p w14:paraId="5955AE4E" w14:textId="77777777" w:rsidR="007B0DDA" w:rsidRPr="003624E8" w:rsidRDefault="007B0DDA" w:rsidP="00082AA8">
            <w:pPr>
              <w:pStyle w:val="G-PCCTablebody"/>
              <w:rPr>
                <w:bCs/>
                <w:szCs w:val="20"/>
                <w:lang w:eastAsia="ko-KR"/>
              </w:rPr>
            </w:pPr>
            <w:r w:rsidRPr="00124291">
              <w:rPr>
                <w:rStyle w:val="Codeinline"/>
                <w:color w:val="000000" w:themeColor="text1"/>
                <w:szCs w:val="18"/>
              </w:rPr>
              <w:t>   </w:t>
            </w:r>
            <w:r w:rsidRPr="003624E8">
              <w:rPr>
                <w:rStyle w:val="Synvarinline"/>
                <w:szCs w:val="20"/>
              </w:rPr>
              <w:t>byte_alignment</w:t>
            </w:r>
            <w:r w:rsidRPr="003624E8">
              <w:rPr>
                <w:rStyle w:val="Exprinline"/>
                <w:szCs w:val="20"/>
              </w:rPr>
              <w:t>( )</w:t>
            </w:r>
          </w:p>
        </w:tc>
        <w:tc>
          <w:tcPr>
            <w:tcW w:w="1417" w:type="dxa"/>
          </w:tcPr>
          <w:p w14:paraId="470CC964" w14:textId="77777777" w:rsidR="007B0DDA" w:rsidRPr="003624E8" w:rsidRDefault="007B0DDA" w:rsidP="00082AA8">
            <w:pPr>
              <w:pStyle w:val="G-PCCTablebody"/>
              <w:jc w:val="center"/>
              <w:rPr>
                <w:rFonts w:eastAsia="MS Mincho"/>
                <w:noProof/>
                <w:szCs w:val="20"/>
                <w:lang w:eastAsia="ja-JP"/>
              </w:rPr>
            </w:pPr>
          </w:p>
        </w:tc>
      </w:tr>
      <w:tr w:rsidR="007B0DDA" w:rsidRPr="00550B26" w14:paraId="4676C8D3"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72089C2" w14:textId="77777777" w:rsidR="007B0DDA" w:rsidRPr="003624E8" w:rsidRDefault="007B0DDA" w:rsidP="00082AA8">
            <w:pPr>
              <w:pStyle w:val="G-PCCTablebodyKWN"/>
              <w:rPr>
                <w:rStyle w:val="Exprinline"/>
                <w:szCs w:val="20"/>
              </w:rPr>
            </w:pPr>
            <w:r w:rsidRPr="003624E8">
              <w:rPr>
                <w:rStyle w:val="Exprinline"/>
                <w:rFonts w:hint="eastAsia"/>
                <w:szCs w:val="20"/>
              </w:rPr>
              <w:t>}</w:t>
            </w:r>
          </w:p>
        </w:tc>
        <w:tc>
          <w:tcPr>
            <w:tcW w:w="1417" w:type="dxa"/>
          </w:tcPr>
          <w:p w14:paraId="4651AD6B" w14:textId="77777777" w:rsidR="007B0DDA" w:rsidRPr="003624E8" w:rsidRDefault="007B0DDA" w:rsidP="00082AA8">
            <w:pPr>
              <w:pStyle w:val="G-PCCTablebody"/>
              <w:jc w:val="center"/>
              <w:rPr>
                <w:rFonts w:eastAsia="MS Mincho"/>
                <w:noProof/>
                <w:szCs w:val="20"/>
                <w:lang w:eastAsia="ja-JP"/>
              </w:rPr>
            </w:pPr>
          </w:p>
        </w:tc>
      </w:tr>
    </w:tbl>
    <w:p w14:paraId="56031028" w14:textId="77777777" w:rsidR="007B0DDA" w:rsidRPr="004F2A4F" w:rsidRDefault="007B0DDA" w:rsidP="007B0DDA">
      <w:pPr>
        <w:pStyle w:val="TableSpacer"/>
        <w:rPr>
          <w:lang w:eastAsia="ja-JP"/>
        </w:rPr>
      </w:pPr>
    </w:p>
    <w:p w14:paraId="4E8FAFA3" w14:textId="77777777" w:rsidR="007B0DDA" w:rsidRDefault="007B0DDA" w:rsidP="007B0DDA">
      <w:pPr>
        <w:pStyle w:val="4"/>
        <w:numPr>
          <w:ilvl w:val="3"/>
          <w:numId w:val="1"/>
        </w:numPr>
        <w:rPr>
          <w:noProof/>
        </w:rPr>
      </w:pPr>
      <w:bookmarkStart w:id="816" w:name="_Toc528915262"/>
      <w:r w:rsidRPr="004F2A4F">
        <w:rPr>
          <w:noProof/>
        </w:rPr>
        <w:t>Attribute data unit header syntax</w:t>
      </w:r>
      <w:bookmarkEnd w:id="816"/>
    </w:p>
    <w:tbl>
      <w:tblPr>
        <w:tblStyle w:val="Syntaxtable"/>
        <w:tblW w:w="9637" w:type="dxa"/>
        <w:tblLayout w:type="fixed"/>
        <w:tblLook w:val="06E0" w:firstRow="1" w:lastRow="1" w:firstColumn="1" w:lastColumn="0" w:noHBand="1" w:noVBand="1"/>
      </w:tblPr>
      <w:tblGrid>
        <w:gridCol w:w="6801"/>
        <w:gridCol w:w="1418"/>
        <w:gridCol w:w="1418"/>
      </w:tblGrid>
      <w:tr w:rsidR="007B0DDA" w:rsidRPr="004070B3" w14:paraId="36B257CB" w14:textId="77777777" w:rsidTr="00F75262">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7951E9A3" w14:textId="77777777" w:rsidR="007B0DDA" w:rsidRPr="004070B3" w:rsidRDefault="007B0DDA" w:rsidP="00082AA8">
            <w:pPr>
              <w:pStyle w:val="G-PCCTablebodyKWN"/>
              <w:rPr>
                <w:noProof/>
                <w:szCs w:val="20"/>
              </w:rPr>
            </w:pPr>
            <w:r w:rsidRPr="004070B3">
              <w:rPr>
                <w:rStyle w:val="Synvarinline"/>
                <w:szCs w:val="20"/>
              </w:rPr>
              <w:t>attribute_data_unit_header</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567D01DB"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4070B3">
              <w:rPr>
                <w:noProof/>
                <w:szCs w:val="20"/>
              </w:rPr>
              <w:t>Descriptor</w:t>
            </w:r>
          </w:p>
        </w:tc>
        <w:tc>
          <w:tcPr>
            <w:tcW w:w="1418" w:type="dxa"/>
          </w:tcPr>
          <w:p w14:paraId="14BD2147" w14:textId="77777777" w:rsidR="007B0DDA" w:rsidRPr="004070B3"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4070B3">
              <w:rPr>
                <w:noProof/>
                <w:szCs w:val="20"/>
              </w:rPr>
              <w:t>Semantics</w:t>
            </w:r>
          </w:p>
        </w:tc>
      </w:tr>
      <w:tr w:rsidR="007B0DDA" w:rsidRPr="004070B3" w14:paraId="627A685F" w14:textId="77777777" w:rsidTr="00F75262">
        <w:tc>
          <w:tcPr>
            <w:tcW w:w="6804" w:type="dxa"/>
          </w:tcPr>
          <w:p w14:paraId="72DEC6A8" w14:textId="77777777" w:rsidR="007B0DDA" w:rsidRPr="004070B3" w:rsidRDefault="007B0DDA" w:rsidP="00082AA8">
            <w:pPr>
              <w:pStyle w:val="G-PCCTablebody"/>
              <w:rPr>
                <w:rFonts w:eastAsia="MS Mincho"/>
                <w:b/>
                <w:szCs w:val="20"/>
                <w:lang w:eastAsia="ja-JP"/>
              </w:rPr>
            </w:pPr>
            <w:r w:rsidRPr="00124291">
              <w:rPr>
                <w:rStyle w:val="Codeinline"/>
                <w:color w:val="000000" w:themeColor="text1"/>
                <w:szCs w:val="18"/>
              </w:rPr>
              <w:t>   </w:t>
            </w:r>
            <w:r w:rsidRPr="004070B3">
              <w:rPr>
                <w:rStyle w:val="Synboldinline"/>
                <w:szCs w:val="20"/>
              </w:rPr>
              <w:t>adu_attr_parameter_set_id</w:t>
            </w:r>
          </w:p>
        </w:tc>
        <w:tc>
          <w:tcPr>
            <w:tcW w:w="1418" w:type="dxa"/>
          </w:tcPr>
          <w:p w14:paraId="677818E9"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u(4)</w:t>
            </w:r>
          </w:p>
        </w:tc>
        <w:tc>
          <w:tcPr>
            <w:tcW w:w="1418" w:type="dxa"/>
          </w:tcPr>
          <w:p w14:paraId="0560827B"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7B0DDA" w:rsidRPr="004070B3" w14:paraId="6B572C50" w14:textId="77777777" w:rsidTr="00F75262">
        <w:tc>
          <w:tcPr>
            <w:tcW w:w="6804" w:type="dxa"/>
          </w:tcPr>
          <w:p w14:paraId="0D02ED7D" w14:textId="77777777" w:rsidR="007B0DDA" w:rsidRPr="004070B3" w:rsidRDefault="007B0DDA" w:rsidP="00082AA8">
            <w:pPr>
              <w:pStyle w:val="G-PCCTablebody"/>
              <w:rPr>
                <w:b/>
                <w:szCs w:val="20"/>
                <w:lang w:eastAsia="ko-KR"/>
              </w:rPr>
            </w:pPr>
            <w:r w:rsidRPr="00124291">
              <w:rPr>
                <w:rStyle w:val="Codeinline"/>
                <w:color w:val="000000" w:themeColor="text1"/>
                <w:szCs w:val="18"/>
              </w:rPr>
              <w:t>   </w:t>
            </w:r>
            <w:r w:rsidRPr="004070B3">
              <w:rPr>
                <w:rStyle w:val="Synboldinline"/>
                <w:szCs w:val="20"/>
              </w:rPr>
              <w:t>adu_temporal_id</w:t>
            </w:r>
          </w:p>
        </w:tc>
        <w:tc>
          <w:tcPr>
            <w:tcW w:w="1418" w:type="dxa"/>
          </w:tcPr>
          <w:p w14:paraId="445D9A3E"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t>u(3)</w:t>
            </w:r>
          </w:p>
        </w:tc>
        <w:tc>
          <w:tcPr>
            <w:tcW w:w="1418" w:type="dxa"/>
          </w:tcPr>
          <w:p w14:paraId="55F32173"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7B0DDA" w:rsidRPr="004070B3" w14:paraId="0D6F0D26" w14:textId="77777777" w:rsidTr="00F75262">
        <w:tc>
          <w:tcPr>
            <w:tcW w:w="6804" w:type="dxa"/>
          </w:tcPr>
          <w:p w14:paraId="0A4BFCB7" w14:textId="77777777" w:rsidR="007B0DDA" w:rsidRPr="004070B3" w:rsidRDefault="007B0DDA" w:rsidP="00082AA8">
            <w:pPr>
              <w:pStyle w:val="G-PCCTablebody"/>
              <w:rPr>
                <w:rFonts w:eastAsia="MS Mincho"/>
                <w:b/>
                <w:szCs w:val="20"/>
                <w:lang w:eastAsia="ja-JP"/>
              </w:rPr>
            </w:pPr>
            <w:r w:rsidRPr="00124291">
              <w:rPr>
                <w:rStyle w:val="Codeinline"/>
                <w:color w:val="000000" w:themeColor="text1"/>
                <w:szCs w:val="18"/>
              </w:rPr>
              <w:t>   </w:t>
            </w:r>
            <w:r w:rsidRPr="004070B3">
              <w:rPr>
                <w:rStyle w:val="Synboldinline"/>
                <w:szCs w:val="20"/>
              </w:rPr>
              <w:t>adu_sps_attr_idx</w:t>
            </w:r>
          </w:p>
        </w:tc>
        <w:tc>
          <w:tcPr>
            <w:tcW w:w="1418" w:type="dxa"/>
          </w:tcPr>
          <w:p w14:paraId="202AB181"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ue(v)</w:t>
            </w:r>
          </w:p>
        </w:tc>
        <w:tc>
          <w:tcPr>
            <w:tcW w:w="1418" w:type="dxa"/>
          </w:tcPr>
          <w:p w14:paraId="20E85E1C"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7B0DDA" w:rsidRPr="004070B3" w14:paraId="22004E79" w14:textId="77777777" w:rsidTr="00F75262">
        <w:tc>
          <w:tcPr>
            <w:tcW w:w="6804" w:type="dxa"/>
          </w:tcPr>
          <w:p w14:paraId="78582E63" w14:textId="77777777" w:rsidR="007B0DDA" w:rsidRPr="004070B3" w:rsidRDefault="007B0DDA" w:rsidP="00082AA8">
            <w:pPr>
              <w:pStyle w:val="G-PCCTablebody"/>
              <w:rPr>
                <w:b/>
                <w:szCs w:val="20"/>
                <w:lang w:eastAsia="ko-KR"/>
              </w:rPr>
            </w:pPr>
            <w:r w:rsidRPr="00124291">
              <w:rPr>
                <w:rStyle w:val="Codeinline"/>
                <w:color w:val="000000" w:themeColor="text1"/>
                <w:szCs w:val="18"/>
              </w:rPr>
              <w:t>   </w:t>
            </w:r>
            <w:r w:rsidRPr="004070B3">
              <w:rPr>
                <w:rStyle w:val="Synboldinline"/>
                <w:szCs w:val="20"/>
              </w:rPr>
              <w:t>adu_slice_id</w:t>
            </w:r>
          </w:p>
        </w:tc>
        <w:tc>
          <w:tcPr>
            <w:tcW w:w="1418" w:type="dxa"/>
          </w:tcPr>
          <w:p w14:paraId="69F88605"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ue(v)</w:t>
            </w:r>
          </w:p>
        </w:tc>
        <w:tc>
          <w:tcPr>
            <w:tcW w:w="1418" w:type="dxa"/>
          </w:tcPr>
          <w:p w14:paraId="7E3A69F8"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7B0DDA" w:rsidRPr="004070B3" w14:paraId="69136A2F" w14:textId="77777777" w:rsidTr="00F75262">
        <w:tc>
          <w:tcPr>
            <w:tcW w:w="6804" w:type="dxa"/>
          </w:tcPr>
          <w:p w14:paraId="00CF49B5" w14:textId="77777777" w:rsidR="007B0DDA" w:rsidRPr="004070B3" w:rsidRDefault="007B0DDA" w:rsidP="00082AA8">
            <w:pPr>
              <w:pStyle w:val="G-PCCTablebodyKWN"/>
              <w:rPr>
                <w:bCs/>
                <w:szCs w:val="20"/>
                <w:lang w:eastAsia="ko-KR"/>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lod_dist_log2_offset_present</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rFonts w:hint="eastAsia"/>
                <w:szCs w:val="20"/>
                <w:lang w:eastAsia="zh-CN"/>
              </w:rPr>
              <w:t>||</w:t>
            </w:r>
            <w:r w:rsidRPr="00124291">
              <w:rPr>
                <w:rStyle w:val="Exprinline"/>
                <w:rFonts w:hint="eastAsia"/>
                <w:color w:val="000000" w:themeColor="text1"/>
                <w:sz w:val="18"/>
                <w:szCs w:val="18"/>
                <w:lang w:eastAsia="zh-CN"/>
              </w:rPr>
              <w:t> </w:t>
            </w:r>
            <w:r w:rsidRPr="004070B3">
              <w:rPr>
                <w:rStyle w:val="Synboldinline"/>
                <w:b w:val="0"/>
                <w:bCs/>
                <w:color w:val="70AD47"/>
                <w:szCs w:val="20"/>
              </w:rPr>
              <w:t>attr_inter_prediction_enabled</w:t>
            </w:r>
            <w:r w:rsidRPr="004070B3">
              <w:rPr>
                <w:rStyle w:val="Exprinline"/>
                <w:szCs w:val="20"/>
              </w:rPr>
              <w:t>)</w:t>
            </w:r>
          </w:p>
        </w:tc>
        <w:tc>
          <w:tcPr>
            <w:tcW w:w="1418" w:type="dxa"/>
          </w:tcPr>
          <w:p w14:paraId="2B4B5EC0" w14:textId="77777777" w:rsidR="007B0DDA" w:rsidRPr="004070B3" w:rsidRDefault="007B0DDA" w:rsidP="00082AA8">
            <w:pPr>
              <w:pStyle w:val="G-PCCTablebody"/>
              <w:jc w:val="center"/>
              <w:rPr>
                <w:rFonts w:eastAsia="MS Mincho"/>
                <w:noProof/>
                <w:szCs w:val="20"/>
                <w:lang w:eastAsia="ja-JP"/>
              </w:rPr>
            </w:pPr>
          </w:p>
        </w:tc>
        <w:tc>
          <w:tcPr>
            <w:tcW w:w="1418" w:type="dxa"/>
          </w:tcPr>
          <w:p w14:paraId="057EB5DC" w14:textId="77777777" w:rsidR="007B0DDA" w:rsidRPr="004070B3" w:rsidRDefault="007B0DDA" w:rsidP="00082AA8">
            <w:pPr>
              <w:pStyle w:val="G-PCCTablebody"/>
              <w:jc w:val="center"/>
              <w:rPr>
                <w:rFonts w:eastAsia="MS Mincho"/>
                <w:noProof/>
                <w:szCs w:val="20"/>
                <w:lang w:eastAsia="ja-JP"/>
              </w:rPr>
            </w:pPr>
          </w:p>
        </w:tc>
      </w:tr>
      <w:tr w:rsidR="007B0DDA" w:rsidRPr="004070B3" w14:paraId="7D273B87" w14:textId="77777777" w:rsidTr="00F75262">
        <w:tc>
          <w:tcPr>
            <w:tcW w:w="6804" w:type="dxa"/>
          </w:tcPr>
          <w:p w14:paraId="28DD8A8B" w14:textId="77777777" w:rsidR="007B0DDA" w:rsidRPr="004070B3" w:rsidRDefault="007B0DDA" w:rsidP="00082AA8">
            <w:pPr>
              <w:pStyle w:val="G-PCCTablebody"/>
              <w:rPr>
                <w:b/>
                <w:bCs/>
                <w:szCs w:val="20"/>
                <w:lang w:eastAsia="ko-KR"/>
              </w:rPr>
            </w:pPr>
            <w:r w:rsidRPr="00124291">
              <w:rPr>
                <w:rStyle w:val="Codeinline"/>
                <w:color w:val="000000" w:themeColor="text1"/>
                <w:szCs w:val="18"/>
              </w:rPr>
              <w:t>      </w:t>
            </w:r>
            <w:r w:rsidRPr="004070B3">
              <w:rPr>
                <w:rStyle w:val="Synboldinline"/>
                <w:szCs w:val="20"/>
              </w:rPr>
              <w:t>lod_dist_log2_offset</w:t>
            </w:r>
          </w:p>
        </w:tc>
        <w:tc>
          <w:tcPr>
            <w:tcW w:w="1418" w:type="dxa"/>
          </w:tcPr>
          <w:p w14:paraId="5618C339" w14:textId="77777777" w:rsidR="007B0DDA" w:rsidRPr="004070B3" w:rsidRDefault="007B0DDA" w:rsidP="00082AA8">
            <w:pPr>
              <w:pStyle w:val="G-PCCTablebody"/>
              <w:jc w:val="center"/>
              <w:rPr>
                <w:rFonts w:eastAsia="MS Mincho"/>
                <w:noProof/>
                <w:szCs w:val="20"/>
                <w:lang w:eastAsia="ja-JP"/>
              </w:rPr>
            </w:pPr>
            <w:r w:rsidRPr="004070B3">
              <w:rPr>
                <w:rFonts w:eastAsia="MS Mincho"/>
                <w:noProof/>
                <w:szCs w:val="20"/>
                <w:lang w:eastAsia="ja-JP"/>
              </w:rPr>
              <w:t>se(v)</w:t>
            </w:r>
          </w:p>
        </w:tc>
        <w:tc>
          <w:tcPr>
            <w:tcW w:w="1418" w:type="dxa"/>
          </w:tcPr>
          <w:p w14:paraId="0F063B8D" w14:textId="0B409A93" w:rsidR="007B0DDA" w:rsidRPr="00AF691A" w:rsidRDefault="000F1444" w:rsidP="00082AA8">
            <w:pPr>
              <w:pStyle w:val="G-PCCTablebody"/>
              <w:jc w:val="center"/>
              <w:rPr>
                <w:rFonts w:eastAsia="MS Mincho"/>
                <w:noProof/>
                <w:szCs w:val="20"/>
                <w:lang w:eastAsia="ja-JP"/>
              </w:rPr>
            </w:pPr>
            <w:r w:rsidRPr="00AF691A">
              <w:rPr>
                <w:rFonts w:eastAsia="MS Mincho"/>
                <w:noProof/>
                <w:szCs w:val="20"/>
                <w:lang w:eastAsia="ja-JP"/>
              </w:rPr>
              <w:fldChar w:fldCharType="begin"/>
            </w:r>
            <w:r w:rsidRPr="00AF691A">
              <w:rPr>
                <w:rFonts w:eastAsia="MS Mincho"/>
                <w:noProof/>
                <w:szCs w:val="20"/>
                <w:lang w:eastAsia="ja-JP"/>
              </w:rPr>
              <w:instrText xml:space="preserve"> REF _Ref92447817 \r \h </w:instrText>
            </w:r>
            <w:r>
              <w:rPr>
                <w:rFonts w:eastAsia="MS Mincho"/>
                <w:noProof/>
                <w:szCs w:val="20"/>
                <w:lang w:eastAsia="ja-JP"/>
              </w:rPr>
              <w:instrText xml:space="preserve"> \* MERGEFORMAT </w:instrText>
            </w:r>
            <w:r w:rsidRPr="00AF691A">
              <w:rPr>
                <w:rFonts w:eastAsia="MS Mincho"/>
                <w:noProof/>
                <w:szCs w:val="20"/>
                <w:lang w:eastAsia="ja-JP"/>
              </w:rPr>
            </w:r>
            <w:r w:rsidRPr="00AF691A">
              <w:rPr>
                <w:rFonts w:eastAsia="MS Mincho"/>
                <w:noProof/>
                <w:szCs w:val="20"/>
                <w:lang w:eastAsia="ja-JP"/>
              </w:rPr>
              <w:fldChar w:fldCharType="separate"/>
            </w:r>
            <w:r w:rsidRPr="00AF691A">
              <w:rPr>
                <w:rFonts w:eastAsia="MS Mincho"/>
                <w:noProof/>
                <w:szCs w:val="20"/>
                <w:lang w:eastAsia="ja-JP"/>
              </w:rPr>
              <w:t>10.6.2</w:t>
            </w:r>
            <w:r w:rsidRPr="00AF691A">
              <w:rPr>
                <w:rFonts w:eastAsia="MS Mincho"/>
                <w:noProof/>
                <w:szCs w:val="20"/>
                <w:lang w:eastAsia="ja-JP"/>
              </w:rPr>
              <w:fldChar w:fldCharType="end"/>
            </w:r>
          </w:p>
        </w:tc>
      </w:tr>
      <w:tr w:rsidR="007B0DDA" w:rsidRPr="004070B3" w14:paraId="4D4A4F81" w14:textId="77777777" w:rsidTr="00F75262">
        <w:tc>
          <w:tcPr>
            <w:tcW w:w="6804" w:type="dxa"/>
          </w:tcPr>
          <w:p w14:paraId="6523A9CB" w14:textId="77777777" w:rsidR="007B0DDA" w:rsidRPr="004070B3" w:rsidRDefault="007B0DDA" w:rsidP="00082AA8">
            <w:pPr>
              <w:pStyle w:val="G-PCCTablebodyKWN"/>
              <w:rPr>
                <w:b/>
                <w:szCs w:val="20"/>
                <w:lang w:eastAsia="ko-KR"/>
              </w:rPr>
            </w:pPr>
            <w:r w:rsidRPr="00124291">
              <w:rPr>
                <w:rStyle w:val="Codeinline"/>
                <w:color w:val="000000" w:themeColor="text1"/>
                <w:szCs w:val="18"/>
              </w:rPr>
              <w:lastRenderedPageBreak/>
              <w:t>   </w:t>
            </w:r>
            <w:r w:rsidRPr="004070B3">
              <w:rPr>
                <w:rStyle w:val="Funcinline"/>
                <w:szCs w:val="20"/>
              </w:rPr>
              <w:t>if</w:t>
            </w:r>
            <w:r w:rsidRPr="004070B3">
              <w:rPr>
                <w:rStyle w:val="Exprinline"/>
                <w:szCs w:val="20"/>
              </w:rPr>
              <w:t>( </w:t>
            </w:r>
            <w:r w:rsidRPr="004070B3">
              <w:rPr>
                <w:rStyle w:val="Synvarinline"/>
                <w:szCs w:val="20"/>
              </w:rPr>
              <w:t>last_comp_pred_enabled</w:t>
            </w:r>
            <w:r w:rsidRPr="00124291">
              <w:rPr>
                <w:rStyle w:val="Exprinline"/>
                <w:rFonts w:hint="eastAsia"/>
                <w:color w:val="000000" w:themeColor="text1"/>
                <w:sz w:val="18"/>
                <w:szCs w:val="18"/>
                <w:lang w:eastAsia="zh-CN"/>
              </w:rPr>
              <w:t> </w:t>
            </w:r>
            <w:r w:rsidRPr="004070B3">
              <w:rPr>
                <w:rStyle w:val="Exprinline"/>
                <w:szCs w:val="20"/>
              </w:rPr>
              <w:t>&amp;&amp;</w:t>
            </w:r>
            <w:r w:rsidRPr="00124291">
              <w:rPr>
                <w:rStyle w:val="Exprinline"/>
                <w:rFonts w:hint="eastAsia"/>
                <w:color w:val="000000" w:themeColor="text1"/>
                <w:sz w:val="18"/>
                <w:szCs w:val="18"/>
                <w:lang w:eastAsia="zh-CN"/>
              </w:rPr>
              <w:t> </w:t>
            </w:r>
            <w:r w:rsidRPr="004070B3">
              <w:rPr>
                <w:rStyle w:val="ExprNameinline"/>
                <w:szCs w:val="20"/>
              </w:rPr>
              <w:t>AttrDim</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3)</w:t>
            </w:r>
          </w:p>
        </w:tc>
        <w:tc>
          <w:tcPr>
            <w:tcW w:w="1418" w:type="dxa"/>
          </w:tcPr>
          <w:p w14:paraId="2435C569" w14:textId="77777777" w:rsidR="007B0DDA" w:rsidRPr="004070B3" w:rsidRDefault="007B0DDA" w:rsidP="00082AA8">
            <w:pPr>
              <w:pStyle w:val="G-PCCTablebody"/>
              <w:jc w:val="center"/>
              <w:rPr>
                <w:rFonts w:eastAsia="MS Mincho"/>
                <w:noProof/>
                <w:szCs w:val="20"/>
                <w:lang w:eastAsia="ja-JP"/>
              </w:rPr>
            </w:pPr>
          </w:p>
        </w:tc>
        <w:tc>
          <w:tcPr>
            <w:tcW w:w="1418" w:type="dxa"/>
          </w:tcPr>
          <w:p w14:paraId="3DE31FDE"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169D4831" w14:textId="77777777" w:rsidTr="00F75262">
        <w:tc>
          <w:tcPr>
            <w:tcW w:w="6804" w:type="dxa"/>
          </w:tcPr>
          <w:p w14:paraId="36D8E91F"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Synvarinline"/>
                <w:szCs w:val="20"/>
              </w:rPr>
              <w:t>lod_max_levels_minus1</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dpth</w:t>
            </w:r>
            <w:r w:rsidRPr="004070B3">
              <w:rPr>
                <w:rStyle w:val="Exprinline"/>
                <w:szCs w:val="20"/>
              </w:rPr>
              <w:t>++ )</w:t>
            </w:r>
          </w:p>
        </w:tc>
        <w:tc>
          <w:tcPr>
            <w:tcW w:w="1418" w:type="dxa"/>
          </w:tcPr>
          <w:p w14:paraId="3A741B43" w14:textId="77777777" w:rsidR="007B0DDA" w:rsidRPr="004070B3" w:rsidRDefault="007B0DDA" w:rsidP="00082AA8">
            <w:pPr>
              <w:pStyle w:val="G-PCCTablebody"/>
              <w:jc w:val="center"/>
              <w:rPr>
                <w:rFonts w:eastAsia="MS Mincho"/>
                <w:noProof/>
                <w:szCs w:val="20"/>
                <w:lang w:eastAsia="ja-JP"/>
              </w:rPr>
            </w:pPr>
          </w:p>
        </w:tc>
        <w:tc>
          <w:tcPr>
            <w:tcW w:w="1418" w:type="dxa"/>
          </w:tcPr>
          <w:p w14:paraId="13469A61"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7C711C8E" w14:textId="77777777" w:rsidTr="00F75262">
        <w:tc>
          <w:tcPr>
            <w:tcW w:w="6804" w:type="dxa"/>
          </w:tcPr>
          <w:p w14:paraId="2AE7482F" w14:textId="77777777" w:rsidR="007B0DDA" w:rsidRPr="004070B3" w:rsidRDefault="007B0DDA" w:rsidP="00082AA8">
            <w:pPr>
              <w:pStyle w:val="G-PCCTablebody"/>
              <w:rPr>
                <w:b/>
                <w:szCs w:val="20"/>
                <w:lang w:eastAsia="ko-KR"/>
              </w:rPr>
            </w:pPr>
            <w:r w:rsidRPr="00124291">
              <w:rPr>
                <w:rStyle w:val="Codeinline"/>
                <w:color w:val="000000" w:themeColor="text1"/>
                <w:szCs w:val="18"/>
              </w:rPr>
              <w:t>         </w:t>
            </w:r>
            <w:r w:rsidRPr="004070B3">
              <w:rPr>
                <w:rStyle w:val="Synboldinline"/>
                <w:szCs w:val="20"/>
              </w:rPr>
              <w:t>last_comp_pred_coeff_diff</w:t>
            </w:r>
            <w:r w:rsidRPr="004070B3">
              <w:rPr>
                <w:rStyle w:val="Exprinline"/>
                <w:szCs w:val="20"/>
              </w:rPr>
              <w:t>[ </w:t>
            </w:r>
            <w:r w:rsidRPr="004070B3">
              <w:rPr>
                <w:rStyle w:val="VarNinline"/>
                <w:szCs w:val="20"/>
              </w:rPr>
              <w:t>dpth</w:t>
            </w:r>
            <w:r w:rsidRPr="004070B3">
              <w:rPr>
                <w:rStyle w:val="Exprinline"/>
                <w:szCs w:val="20"/>
              </w:rPr>
              <w:t> ]</w:t>
            </w:r>
          </w:p>
        </w:tc>
        <w:tc>
          <w:tcPr>
            <w:tcW w:w="1418" w:type="dxa"/>
          </w:tcPr>
          <w:p w14:paraId="05C8F863" w14:textId="77777777" w:rsidR="007B0DDA" w:rsidRPr="004070B3" w:rsidRDefault="007B0DDA" w:rsidP="00082AA8">
            <w:pPr>
              <w:pStyle w:val="G-PCCTablebody"/>
              <w:jc w:val="center"/>
              <w:rPr>
                <w:rFonts w:eastAsia="MS Mincho"/>
                <w:noProof/>
                <w:szCs w:val="20"/>
                <w:lang w:eastAsia="ja-JP"/>
              </w:rPr>
            </w:pPr>
            <w:r w:rsidRPr="004070B3">
              <w:rPr>
                <w:rFonts w:eastAsia="MS Mincho"/>
                <w:noProof/>
                <w:szCs w:val="20"/>
                <w:lang w:eastAsia="ja-JP"/>
              </w:rPr>
              <w:t>se(v)</w:t>
            </w:r>
          </w:p>
        </w:tc>
        <w:tc>
          <w:tcPr>
            <w:tcW w:w="1418" w:type="dxa"/>
          </w:tcPr>
          <w:p w14:paraId="09EDA21E" w14:textId="4876B0B3" w:rsidR="007B0DDA" w:rsidRPr="00124291" w:rsidRDefault="000F1444" w:rsidP="00082AA8">
            <w:pPr>
              <w:pStyle w:val="G-PCCTablebody"/>
              <w:jc w:val="center"/>
              <w:rPr>
                <w:rFonts w:eastAsia="MS Mincho"/>
                <w:noProof/>
                <w:szCs w:val="20"/>
                <w:highlight w:val="yellow"/>
                <w:lang w:eastAsia="ja-JP"/>
              </w:rPr>
            </w:pPr>
            <w:r w:rsidRPr="00AF691A">
              <w:rPr>
                <w:rFonts w:eastAsia="MS Mincho"/>
                <w:noProof/>
                <w:szCs w:val="20"/>
                <w:lang w:eastAsia="ja-JP"/>
              </w:rPr>
              <w:fldChar w:fldCharType="begin"/>
            </w:r>
            <w:r w:rsidRPr="00AF691A">
              <w:rPr>
                <w:rFonts w:eastAsia="MS Mincho"/>
                <w:noProof/>
                <w:szCs w:val="20"/>
                <w:lang w:eastAsia="ja-JP"/>
              </w:rPr>
              <w:instrText xml:space="preserve"> REF _Ref99469949 \r \h </w:instrText>
            </w:r>
            <w:r>
              <w:rPr>
                <w:rFonts w:eastAsia="MS Mincho"/>
                <w:noProof/>
                <w:szCs w:val="20"/>
                <w:lang w:eastAsia="ja-JP"/>
              </w:rPr>
              <w:instrText xml:space="preserve"> \* MERGEFORMAT </w:instrText>
            </w:r>
            <w:r w:rsidRPr="00AF691A">
              <w:rPr>
                <w:rFonts w:eastAsia="MS Mincho"/>
                <w:noProof/>
                <w:szCs w:val="20"/>
                <w:lang w:eastAsia="ja-JP"/>
              </w:rPr>
            </w:r>
            <w:r w:rsidRPr="00AF691A">
              <w:rPr>
                <w:rFonts w:eastAsia="MS Mincho"/>
                <w:noProof/>
                <w:szCs w:val="20"/>
                <w:lang w:eastAsia="ja-JP"/>
              </w:rPr>
              <w:fldChar w:fldCharType="separate"/>
            </w:r>
            <w:r w:rsidRPr="00AF691A">
              <w:rPr>
                <w:rFonts w:eastAsia="MS Mincho"/>
                <w:noProof/>
                <w:szCs w:val="20"/>
                <w:lang w:eastAsia="ja-JP"/>
              </w:rPr>
              <w:t>10.6.10.1</w:t>
            </w:r>
            <w:r w:rsidRPr="00AF691A">
              <w:rPr>
                <w:rFonts w:eastAsia="MS Mincho"/>
                <w:noProof/>
                <w:szCs w:val="20"/>
                <w:lang w:eastAsia="ja-JP"/>
              </w:rPr>
              <w:fldChar w:fldCharType="end"/>
            </w:r>
          </w:p>
        </w:tc>
      </w:tr>
      <w:tr w:rsidR="007B0DDA" w:rsidRPr="004070B3" w14:paraId="64DC948E" w14:textId="77777777" w:rsidTr="00F75262">
        <w:tc>
          <w:tcPr>
            <w:tcW w:w="6804" w:type="dxa"/>
          </w:tcPr>
          <w:p w14:paraId="1A61749D"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inter_comp_pred_enabled</w:t>
            </w:r>
            <w:r w:rsidRPr="004070B3">
              <w:rPr>
                <w:rStyle w:val="Exprinline"/>
                <w:szCs w:val="20"/>
              </w:rPr>
              <w:t> )</w:t>
            </w:r>
          </w:p>
        </w:tc>
        <w:tc>
          <w:tcPr>
            <w:tcW w:w="1418" w:type="dxa"/>
          </w:tcPr>
          <w:p w14:paraId="27C37CC9" w14:textId="77777777" w:rsidR="007B0DDA" w:rsidRPr="004070B3" w:rsidRDefault="007B0DDA" w:rsidP="00082AA8">
            <w:pPr>
              <w:pStyle w:val="G-PCCTablebody"/>
              <w:jc w:val="center"/>
              <w:rPr>
                <w:rFonts w:eastAsia="MS Mincho"/>
                <w:noProof/>
                <w:szCs w:val="20"/>
                <w:lang w:eastAsia="ja-JP"/>
              </w:rPr>
            </w:pPr>
          </w:p>
        </w:tc>
        <w:tc>
          <w:tcPr>
            <w:tcW w:w="1418" w:type="dxa"/>
          </w:tcPr>
          <w:p w14:paraId="1196E504"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0582D151" w14:textId="77777777" w:rsidTr="00F75262">
        <w:tc>
          <w:tcPr>
            <w:tcW w:w="6804" w:type="dxa"/>
          </w:tcPr>
          <w:p w14:paraId="7D3BFE13"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Synvarinline"/>
                <w:szCs w:val="20"/>
              </w:rPr>
              <w:t>lod_max_levels_minus1</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dpth</w:t>
            </w:r>
            <w:r w:rsidRPr="004070B3">
              <w:rPr>
                <w:rStyle w:val="Exprinline"/>
                <w:szCs w:val="20"/>
              </w:rPr>
              <w:t>++ )</w:t>
            </w:r>
          </w:p>
        </w:tc>
        <w:tc>
          <w:tcPr>
            <w:tcW w:w="1418" w:type="dxa"/>
          </w:tcPr>
          <w:p w14:paraId="018F0DBA" w14:textId="77777777" w:rsidR="007B0DDA" w:rsidRPr="004070B3" w:rsidRDefault="007B0DDA" w:rsidP="00082AA8">
            <w:pPr>
              <w:pStyle w:val="G-PCCTablebody"/>
              <w:jc w:val="center"/>
              <w:rPr>
                <w:rFonts w:eastAsia="MS Mincho"/>
                <w:noProof/>
                <w:szCs w:val="20"/>
                <w:lang w:eastAsia="ja-JP"/>
              </w:rPr>
            </w:pPr>
          </w:p>
        </w:tc>
        <w:tc>
          <w:tcPr>
            <w:tcW w:w="1418" w:type="dxa"/>
          </w:tcPr>
          <w:p w14:paraId="680E3E8F"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7F4E0FF9" w14:textId="77777777" w:rsidTr="00F75262">
        <w:tc>
          <w:tcPr>
            <w:tcW w:w="6804" w:type="dxa"/>
          </w:tcPr>
          <w:p w14:paraId="06A4B572" w14:textId="77777777" w:rsidR="007B0DDA" w:rsidRPr="004070B3" w:rsidRDefault="007B0DDA" w:rsidP="00082AA8">
            <w:pPr>
              <w:pStyle w:val="G-PCCTablebodyKWN"/>
              <w:rPr>
                <w:bCs/>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𝑐</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1;</w:t>
            </w:r>
            <w:r w:rsidRPr="00124291">
              <w:rPr>
                <w:rStyle w:val="Exprinline"/>
                <w:rFonts w:hint="eastAsia"/>
                <w:color w:val="000000" w:themeColor="text1"/>
                <w:sz w:val="18"/>
                <w:szCs w:val="18"/>
                <w:lang w:eastAsia="zh-CN"/>
              </w:rPr>
              <w:t> </w:t>
            </w:r>
            <w:r w:rsidRPr="004070B3">
              <w:rPr>
                <w:rStyle w:val="Var1inline"/>
                <w:szCs w:val="20"/>
              </w:rPr>
              <w:t>𝑐</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Nameinline"/>
                <w:szCs w:val="20"/>
              </w:rPr>
              <w:t>AttrDim</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1inline"/>
                <w:szCs w:val="20"/>
              </w:rPr>
              <w:t>𝑐</w:t>
            </w:r>
            <w:r w:rsidRPr="004070B3">
              <w:rPr>
                <w:rStyle w:val="Exprinline"/>
                <w:szCs w:val="20"/>
              </w:rPr>
              <w:t>++)</w:t>
            </w:r>
          </w:p>
        </w:tc>
        <w:tc>
          <w:tcPr>
            <w:tcW w:w="1418" w:type="dxa"/>
          </w:tcPr>
          <w:p w14:paraId="77D17F8C" w14:textId="77777777" w:rsidR="007B0DDA" w:rsidRPr="004070B3" w:rsidRDefault="007B0DDA" w:rsidP="00082AA8">
            <w:pPr>
              <w:pStyle w:val="G-PCCTablebody"/>
              <w:jc w:val="center"/>
              <w:rPr>
                <w:rFonts w:eastAsia="MS Mincho"/>
                <w:noProof/>
                <w:szCs w:val="20"/>
                <w:lang w:eastAsia="ja-JP"/>
              </w:rPr>
            </w:pPr>
          </w:p>
        </w:tc>
        <w:tc>
          <w:tcPr>
            <w:tcW w:w="1418" w:type="dxa"/>
          </w:tcPr>
          <w:p w14:paraId="3B171359"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7626DDD8" w14:textId="77777777" w:rsidTr="00F75262">
        <w:tc>
          <w:tcPr>
            <w:tcW w:w="6804" w:type="dxa"/>
          </w:tcPr>
          <w:p w14:paraId="70C7D112" w14:textId="77777777" w:rsidR="007B0DDA" w:rsidRPr="004070B3" w:rsidRDefault="007B0DDA" w:rsidP="00082AA8">
            <w:pPr>
              <w:pStyle w:val="G-PCCTablebody"/>
              <w:rPr>
                <w:b/>
                <w:szCs w:val="20"/>
                <w:lang w:val="en-US" w:eastAsia="ko-KR"/>
              </w:rPr>
            </w:pPr>
            <w:r w:rsidRPr="00124291">
              <w:rPr>
                <w:rStyle w:val="Codeinline"/>
                <w:color w:val="000000" w:themeColor="text1"/>
                <w:szCs w:val="18"/>
              </w:rPr>
              <w:t>            </w:t>
            </w:r>
            <w:r w:rsidRPr="004070B3">
              <w:rPr>
                <w:rStyle w:val="Synboldinline"/>
                <w:szCs w:val="20"/>
              </w:rPr>
              <w:t>inter_comp_pred_coeff_diff</w:t>
            </w:r>
            <w:r w:rsidRPr="004070B3">
              <w:rPr>
                <w:rStyle w:val="Exprinline"/>
                <w:szCs w:val="20"/>
              </w:rPr>
              <w:t>[ </w:t>
            </w:r>
            <w:r w:rsidRPr="004070B3">
              <w:rPr>
                <w:rStyle w:val="VarNinline"/>
                <w:szCs w:val="20"/>
              </w:rPr>
              <w:t>dpth</w:t>
            </w:r>
            <w:r w:rsidRPr="004070B3">
              <w:rPr>
                <w:rStyle w:val="Exprinline"/>
                <w:szCs w:val="20"/>
              </w:rPr>
              <w:t> ][ </w:t>
            </w:r>
            <w:r w:rsidRPr="004070B3">
              <w:rPr>
                <w:rStyle w:val="Var1inline"/>
                <w:szCs w:val="20"/>
              </w:rPr>
              <w:t>𝑐</w:t>
            </w:r>
            <w:r w:rsidRPr="004070B3">
              <w:rPr>
                <w:rStyle w:val="Exprinline"/>
                <w:szCs w:val="20"/>
              </w:rPr>
              <w:t> ]</w:t>
            </w:r>
          </w:p>
        </w:tc>
        <w:tc>
          <w:tcPr>
            <w:tcW w:w="1418" w:type="dxa"/>
          </w:tcPr>
          <w:p w14:paraId="3CAC8511" w14:textId="77777777" w:rsidR="007B0DDA" w:rsidRPr="004070B3" w:rsidRDefault="007B0DDA" w:rsidP="00082AA8">
            <w:pPr>
              <w:pStyle w:val="G-PCCTablebody"/>
              <w:jc w:val="center"/>
              <w:rPr>
                <w:rFonts w:eastAsia="MS Mincho"/>
                <w:noProof/>
                <w:szCs w:val="20"/>
                <w:lang w:eastAsia="ja-JP"/>
              </w:rPr>
            </w:pPr>
            <w:r w:rsidRPr="004070B3">
              <w:rPr>
                <w:rFonts w:eastAsia="MS Mincho"/>
                <w:noProof/>
                <w:szCs w:val="20"/>
                <w:lang w:eastAsia="ja-JP"/>
              </w:rPr>
              <w:t>se(v)</w:t>
            </w:r>
          </w:p>
        </w:tc>
        <w:tc>
          <w:tcPr>
            <w:tcW w:w="1418" w:type="dxa"/>
          </w:tcPr>
          <w:p w14:paraId="4179BBCF" w14:textId="0C659ED1" w:rsidR="007B0DDA" w:rsidRPr="00124291" w:rsidRDefault="000F1444" w:rsidP="00082AA8">
            <w:pPr>
              <w:pStyle w:val="G-PCCTablebody"/>
              <w:jc w:val="center"/>
              <w:rPr>
                <w:rFonts w:eastAsia="MS Mincho"/>
                <w:noProof/>
                <w:szCs w:val="20"/>
                <w:highlight w:val="yellow"/>
                <w:lang w:eastAsia="ja-JP"/>
              </w:rPr>
            </w:pPr>
            <w:r w:rsidRPr="000E4DBD">
              <w:rPr>
                <w:rFonts w:eastAsia="MS Mincho"/>
                <w:noProof/>
                <w:szCs w:val="20"/>
                <w:lang w:eastAsia="ja-JP"/>
              </w:rPr>
              <w:fldChar w:fldCharType="begin"/>
            </w:r>
            <w:r w:rsidRPr="000E4DBD">
              <w:rPr>
                <w:rFonts w:eastAsia="MS Mincho"/>
                <w:noProof/>
                <w:szCs w:val="20"/>
                <w:lang w:eastAsia="ja-JP"/>
              </w:rPr>
              <w:instrText xml:space="preserve"> REF _Ref99469949 \r \h </w:instrText>
            </w:r>
            <w:r>
              <w:rPr>
                <w:rFonts w:eastAsia="MS Mincho"/>
                <w:noProof/>
                <w:szCs w:val="20"/>
                <w:lang w:eastAsia="ja-JP"/>
              </w:rPr>
              <w:instrText xml:space="preserve"> \* MERGEFORMAT </w:instrText>
            </w:r>
            <w:r w:rsidRPr="000E4DBD">
              <w:rPr>
                <w:rFonts w:eastAsia="MS Mincho"/>
                <w:noProof/>
                <w:szCs w:val="20"/>
                <w:lang w:eastAsia="ja-JP"/>
              </w:rPr>
            </w:r>
            <w:r w:rsidRPr="000E4DBD">
              <w:rPr>
                <w:rFonts w:eastAsia="MS Mincho"/>
                <w:noProof/>
                <w:szCs w:val="20"/>
                <w:lang w:eastAsia="ja-JP"/>
              </w:rPr>
              <w:fldChar w:fldCharType="separate"/>
            </w:r>
            <w:r w:rsidRPr="000E4DBD">
              <w:rPr>
                <w:rFonts w:eastAsia="MS Mincho"/>
                <w:noProof/>
                <w:szCs w:val="20"/>
                <w:lang w:eastAsia="ja-JP"/>
              </w:rPr>
              <w:t>10.6.10.1</w:t>
            </w:r>
            <w:r w:rsidRPr="000E4DBD">
              <w:rPr>
                <w:rFonts w:eastAsia="MS Mincho"/>
                <w:noProof/>
                <w:szCs w:val="20"/>
                <w:lang w:eastAsia="ja-JP"/>
              </w:rPr>
              <w:fldChar w:fldCharType="end"/>
            </w:r>
          </w:p>
        </w:tc>
      </w:tr>
      <w:tr w:rsidR="007B0DDA" w:rsidRPr="004070B3" w14:paraId="4E00779C" w14:textId="77777777" w:rsidTr="00F75262">
        <w:tc>
          <w:tcPr>
            <w:tcW w:w="6804" w:type="dxa"/>
          </w:tcPr>
          <w:p w14:paraId="4C19AC04" w14:textId="77777777" w:rsidR="007B0DDA" w:rsidRPr="004070B3" w:rsidRDefault="007B0DDA" w:rsidP="00082AA8">
            <w:pPr>
              <w:pStyle w:val="G-PCCTablebodyKWN"/>
              <w:rPr>
                <w:szCs w:val="20"/>
                <w:lang w:eastAsia="ko-KR"/>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attr_qp_offsets_present</w:t>
            </w:r>
            <w:r w:rsidRPr="004070B3">
              <w:rPr>
                <w:rStyle w:val="Exprinline"/>
                <w:szCs w:val="20"/>
              </w:rPr>
              <w:t> )</w:t>
            </w:r>
          </w:p>
        </w:tc>
        <w:tc>
          <w:tcPr>
            <w:tcW w:w="1418" w:type="dxa"/>
          </w:tcPr>
          <w:p w14:paraId="0FE8FBBC" w14:textId="77777777" w:rsidR="007B0DDA" w:rsidRPr="004070B3" w:rsidRDefault="007B0DDA" w:rsidP="00082AA8">
            <w:pPr>
              <w:pStyle w:val="G-PCCTablebody"/>
              <w:jc w:val="center"/>
              <w:rPr>
                <w:rFonts w:eastAsia="MS Mincho"/>
                <w:noProof/>
                <w:szCs w:val="20"/>
                <w:lang w:eastAsia="ja-JP"/>
              </w:rPr>
            </w:pPr>
          </w:p>
        </w:tc>
        <w:tc>
          <w:tcPr>
            <w:tcW w:w="1418" w:type="dxa"/>
          </w:tcPr>
          <w:p w14:paraId="780E0C72"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64B7576A" w14:textId="77777777" w:rsidTr="00F75262">
        <w:tc>
          <w:tcPr>
            <w:tcW w:w="6804" w:type="dxa"/>
          </w:tcPr>
          <w:p w14:paraId="02F981CE" w14:textId="77777777" w:rsidR="007B0DDA" w:rsidRPr="004070B3" w:rsidRDefault="007B0DDA" w:rsidP="00082AA8">
            <w:pPr>
              <w:pStyle w:val="G-PCCTablebodyKWN"/>
              <w:rPr>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Funcinline"/>
                <w:szCs w:val="20"/>
              </w:rPr>
              <w:t>Min</w:t>
            </w:r>
            <w:r w:rsidRPr="004070B3">
              <w:rPr>
                <w:rStyle w:val="Exprinline"/>
                <w:szCs w:val="20"/>
              </w:rPr>
              <w:t>( 2,</w:t>
            </w:r>
            <w:r w:rsidRPr="00124291">
              <w:rPr>
                <w:rStyle w:val="Exprinline"/>
                <w:rFonts w:hint="eastAsia"/>
                <w:color w:val="000000" w:themeColor="text1"/>
                <w:sz w:val="18"/>
                <w:szCs w:val="18"/>
                <w:lang w:eastAsia="zh-CN"/>
              </w:rPr>
              <w:t> </w:t>
            </w:r>
            <w:r w:rsidRPr="004070B3">
              <w:rPr>
                <w:rStyle w:val="ExprNameinline"/>
                <w:szCs w:val="20"/>
              </w:rPr>
              <w:t>AttrDim</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VarNinline"/>
                <w:szCs w:val="20"/>
              </w:rPr>
              <w:t>qc</w:t>
            </w:r>
            <w:r w:rsidRPr="004070B3">
              <w:rPr>
                <w:rStyle w:val="Exprinline"/>
                <w:szCs w:val="20"/>
              </w:rPr>
              <w:t>++)</w:t>
            </w:r>
          </w:p>
        </w:tc>
        <w:tc>
          <w:tcPr>
            <w:tcW w:w="1418" w:type="dxa"/>
          </w:tcPr>
          <w:p w14:paraId="38F55F0E" w14:textId="77777777" w:rsidR="007B0DDA" w:rsidRPr="004070B3" w:rsidRDefault="007B0DDA" w:rsidP="00082AA8">
            <w:pPr>
              <w:pStyle w:val="G-PCCTablebody"/>
              <w:jc w:val="center"/>
              <w:rPr>
                <w:rFonts w:eastAsia="MS Mincho"/>
                <w:bCs/>
                <w:noProof/>
                <w:szCs w:val="20"/>
                <w:lang w:eastAsia="ja-JP"/>
              </w:rPr>
            </w:pPr>
          </w:p>
        </w:tc>
        <w:tc>
          <w:tcPr>
            <w:tcW w:w="1418" w:type="dxa"/>
          </w:tcPr>
          <w:p w14:paraId="384C5DCD" w14:textId="77777777" w:rsidR="007B0DDA" w:rsidRPr="00124291" w:rsidRDefault="007B0DDA" w:rsidP="00082AA8">
            <w:pPr>
              <w:pStyle w:val="G-PCCTablebody"/>
              <w:jc w:val="center"/>
              <w:rPr>
                <w:rFonts w:eastAsia="MS Mincho"/>
                <w:bCs/>
                <w:noProof/>
                <w:szCs w:val="20"/>
                <w:highlight w:val="yellow"/>
                <w:lang w:eastAsia="ja-JP"/>
              </w:rPr>
            </w:pPr>
          </w:p>
        </w:tc>
      </w:tr>
      <w:tr w:rsidR="007B0DDA" w:rsidRPr="004070B3" w14:paraId="59174BD2" w14:textId="77777777" w:rsidTr="00F75262">
        <w:tc>
          <w:tcPr>
            <w:tcW w:w="6804" w:type="dxa"/>
          </w:tcPr>
          <w:p w14:paraId="68A16475" w14:textId="77777777" w:rsidR="007B0DDA" w:rsidRPr="004070B3" w:rsidRDefault="007B0DDA" w:rsidP="00082AA8">
            <w:pPr>
              <w:pStyle w:val="G-PCCTablebody"/>
              <w:rPr>
                <w:szCs w:val="20"/>
                <w:lang w:eastAsia="ko-KR"/>
              </w:rPr>
            </w:pPr>
            <w:r w:rsidRPr="00124291">
              <w:rPr>
                <w:rStyle w:val="Codeinline"/>
                <w:color w:val="000000" w:themeColor="text1"/>
                <w:szCs w:val="18"/>
              </w:rPr>
              <w:t>         </w:t>
            </w:r>
            <w:r w:rsidRPr="004070B3">
              <w:rPr>
                <w:rStyle w:val="Synboldinline"/>
                <w:szCs w:val="20"/>
              </w:rPr>
              <w:t>attr_qp_offset</w:t>
            </w:r>
            <w:r w:rsidRPr="004070B3">
              <w:rPr>
                <w:rStyle w:val="Exprinline"/>
                <w:szCs w:val="20"/>
              </w:rPr>
              <w:t>[ </w:t>
            </w:r>
            <w:r w:rsidRPr="004070B3">
              <w:rPr>
                <w:rStyle w:val="VarNinline"/>
                <w:szCs w:val="20"/>
              </w:rPr>
              <w:t>qc</w:t>
            </w:r>
            <w:r w:rsidRPr="004070B3">
              <w:rPr>
                <w:rStyle w:val="Exprinline"/>
                <w:szCs w:val="20"/>
              </w:rPr>
              <w:t> ]</w:t>
            </w:r>
          </w:p>
        </w:tc>
        <w:tc>
          <w:tcPr>
            <w:tcW w:w="1418" w:type="dxa"/>
          </w:tcPr>
          <w:p w14:paraId="1297CC60"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t>se(v)</w:t>
            </w:r>
          </w:p>
        </w:tc>
        <w:tc>
          <w:tcPr>
            <w:tcW w:w="1418" w:type="dxa"/>
            <w:shd w:val="clear" w:color="auto" w:fill="auto"/>
          </w:tcPr>
          <w:p w14:paraId="6488399E" w14:textId="318A7EF6" w:rsidR="007B0DDA" w:rsidRPr="00AF691A" w:rsidRDefault="00E00271" w:rsidP="00082AA8">
            <w:pPr>
              <w:pStyle w:val="G-PCCTablebody"/>
              <w:jc w:val="center"/>
              <w:rPr>
                <w:rFonts w:eastAsia="MS Mincho"/>
                <w:bCs/>
                <w:noProof/>
                <w:szCs w:val="20"/>
                <w:lang w:eastAsia="ja-JP"/>
              </w:rPr>
            </w:pPr>
            <w:r w:rsidRPr="00AF691A">
              <w:rPr>
                <w:rFonts w:eastAsia="MS Mincho"/>
                <w:bCs/>
                <w:noProof/>
                <w:szCs w:val="20"/>
                <w:lang w:eastAsia="ja-JP"/>
              </w:rPr>
              <w:fldChar w:fldCharType="begin"/>
            </w:r>
            <w:r w:rsidRPr="00AF691A">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AF691A">
              <w:rPr>
                <w:rFonts w:eastAsia="MS Mincho"/>
                <w:bCs/>
                <w:noProof/>
                <w:szCs w:val="20"/>
                <w:lang w:eastAsia="ja-JP"/>
              </w:rPr>
            </w:r>
            <w:r w:rsidRPr="00AF691A">
              <w:rPr>
                <w:rFonts w:eastAsia="MS Mincho"/>
                <w:bCs/>
                <w:noProof/>
                <w:szCs w:val="20"/>
                <w:lang w:eastAsia="ja-JP"/>
              </w:rPr>
              <w:fldChar w:fldCharType="separate"/>
            </w:r>
            <w:r w:rsidRPr="00AF691A">
              <w:rPr>
                <w:rFonts w:eastAsia="MS Mincho"/>
                <w:bCs/>
                <w:noProof/>
                <w:szCs w:val="20"/>
                <w:lang w:eastAsia="ja-JP"/>
              </w:rPr>
              <w:t>10.7.1</w:t>
            </w:r>
            <w:r w:rsidRPr="00AF691A">
              <w:rPr>
                <w:rFonts w:eastAsia="MS Mincho"/>
                <w:bCs/>
                <w:noProof/>
                <w:szCs w:val="20"/>
                <w:lang w:eastAsia="ja-JP"/>
              </w:rPr>
              <w:fldChar w:fldCharType="end"/>
            </w:r>
          </w:p>
        </w:tc>
      </w:tr>
      <w:tr w:rsidR="007B0DDA" w:rsidRPr="004070B3" w14:paraId="765AE41E" w14:textId="77777777" w:rsidTr="00F75262">
        <w:tc>
          <w:tcPr>
            <w:tcW w:w="6804" w:type="dxa"/>
          </w:tcPr>
          <w:p w14:paraId="6DC4A6EE" w14:textId="77777777" w:rsidR="007B0DDA" w:rsidRPr="004070B3" w:rsidRDefault="007B0DDA" w:rsidP="00082AA8">
            <w:pPr>
              <w:pStyle w:val="G-PCCTablebody"/>
              <w:rPr>
                <w:b/>
                <w:szCs w:val="20"/>
                <w:lang w:eastAsia="ko-KR"/>
              </w:rPr>
            </w:pPr>
            <w:r w:rsidRPr="00124291">
              <w:rPr>
                <w:rStyle w:val="Codeinline"/>
                <w:color w:val="000000" w:themeColor="text1"/>
                <w:szCs w:val="18"/>
              </w:rPr>
              <w:t>   </w:t>
            </w:r>
            <w:r w:rsidRPr="004070B3">
              <w:rPr>
                <w:rStyle w:val="Synboldinline"/>
                <w:szCs w:val="20"/>
              </w:rPr>
              <w:t>attr_qp_layers_present</w:t>
            </w:r>
          </w:p>
        </w:tc>
        <w:tc>
          <w:tcPr>
            <w:tcW w:w="1418" w:type="dxa"/>
          </w:tcPr>
          <w:p w14:paraId="2C44EB07"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u(1)</w:t>
            </w:r>
          </w:p>
        </w:tc>
        <w:tc>
          <w:tcPr>
            <w:tcW w:w="1418" w:type="dxa"/>
          </w:tcPr>
          <w:p w14:paraId="6AF93B0A" w14:textId="29355E56"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66D78188" w14:textId="77777777" w:rsidTr="00F75262">
        <w:tc>
          <w:tcPr>
            <w:tcW w:w="6804" w:type="dxa"/>
          </w:tcPr>
          <w:p w14:paraId="17EE4BE9" w14:textId="77777777" w:rsidR="007B0DDA" w:rsidRPr="004070B3" w:rsidRDefault="007B0DDA" w:rsidP="00082AA8">
            <w:pPr>
              <w:pStyle w:val="G-PCCTablebodyKWN"/>
              <w:rPr>
                <w:szCs w:val="20"/>
                <w:lang w:eastAsia="ko-KR"/>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attr_qp_layers_present</w:t>
            </w:r>
            <w:r w:rsidRPr="004070B3">
              <w:rPr>
                <w:rStyle w:val="Exprinline"/>
                <w:szCs w:val="20"/>
              </w:rPr>
              <w:t> )</w:t>
            </w:r>
            <w:r>
              <w:rPr>
                <w:rStyle w:val="Exprinline"/>
                <w:rFonts w:hint="eastAsia"/>
                <w:szCs w:val="20"/>
                <w:lang w:eastAsia="zh-CN"/>
              </w:rPr>
              <w:t> </w:t>
            </w:r>
            <w:r w:rsidRPr="004070B3">
              <w:rPr>
                <w:rStyle w:val="Exprinline"/>
                <w:szCs w:val="20"/>
              </w:rPr>
              <w:t>{</w:t>
            </w:r>
          </w:p>
        </w:tc>
        <w:tc>
          <w:tcPr>
            <w:tcW w:w="1418" w:type="dxa"/>
          </w:tcPr>
          <w:p w14:paraId="2BE2EA9C" w14:textId="77777777" w:rsidR="007B0DDA" w:rsidRPr="004070B3" w:rsidRDefault="007B0DDA" w:rsidP="00082AA8">
            <w:pPr>
              <w:pStyle w:val="G-PCCTablebody"/>
              <w:jc w:val="center"/>
              <w:rPr>
                <w:rFonts w:eastAsia="MS Mincho"/>
                <w:noProof/>
                <w:szCs w:val="20"/>
                <w:lang w:eastAsia="ja-JP"/>
              </w:rPr>
            </w:pPr>
          </w:p>
        </w:tc>
        <w:tc>
          <w:tcPr>
            <w:tcW w:w="1418" w:type="dxa"/>
          </w:tcPr>
          <w:p w14:paraId="3B4F28A8"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6858CC05" w14:textId="77777777" w:rsidTr="00F75262">
        <w:tc>
          <w:tcPr>
            <w:tcW w:w="6804" w:type="dxa"/>
          </w:tcPr>
          <w:p w14:paraId="749129B3" w14:textId="77777777" w:rsidR="007B0DDA" w:rsidRPr="004070B3" w:rsidRDefault="007B0DDA" w:rsidP="00082AA8">
            <w:pPr>
              <w:pStyle w:val="G-PCCTablebody"/>
              <w:rPr>
                <w:szCs w:val="20"/>
                <w:lang w:eastAsia="ko-KR"/>
              </w:rPr>
            </w:pPr>
            <w:r w:rsidRPr="00124291">
              <w:rPr>
                <w:rStyle w:val="Codeinline"/>
                <w:color w:val="000000" w:themeColor="text1"/>
                <w:szCs w:val="18"/>
              </w:rPr>
              <w:t>      </w:t>
            </w:r>
            <w:r w:rsidRPr="004070B3">
              <w:rPr>
                <w:rStyle w:val="Synboldinline"/>
                <w:szCs w:val="20"/>
              </w:rPr>
              <w:t>attr_qp_layer_cnt_minus1</w:t>
            </w:r>
          </w:p>
        </w:tc>
        <w:tc>
          <w:tcPr>
            <w:tcW w:w="1418" w:type="dxa"/>
          </w:tcPr>
          <w:p w14:paraId="7FF9BC6C"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ue(v)</w:t>
            </w:r>
          </w:p>
        </w:tc>
        <w:tc>
          <w:tcPr>
            <w:tcW w:w="1418" w:type="dxa"/>
          </w:tcPr>
          <w:p w14:paraId="2ABE79F1" w14:textId="7F70E134"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071E18F0" w14:textId="77777777" w:rsidTr="00F75262">
        <w:tc>
          <w:tcPr>
            <w:tcW w:w="6804" w:type="dxa"/>
          </w:tcPr>
          <w:p w14:paraId="3197C1DF" w14:textId="77777777" w:rsidR="007B0DDA" w:rsidRPr="004070B3" w:rsidRDefault="007B0DDA" w:rsidP="00082AA8">
            <w:pPr>
              <w:pStyle w:val="G-PCCTablebodyKWN"/>
              <w:rPr>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dpth</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Synvarinline"/>
                <w:szCs w:val="20"/>
              </w:rPr>
              <w:t>attr_qp_layer_cnt_minus1</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Ninline"/>
                <w:szCs w:val="20"/>
              </w:rPr>
              <w:t>dpth</w:t>
            </w:r>
            <w:r w:rsidRPr="004070B3">
              <w:rPr>
                <w:rStyle w:val="Exprinline"/>
                <w:szCs w:val="20"/>
              </w:rPr>
              <w:t>++ )</w:t>
            </w:r>
          </w:p>
        </w:tc>
        <w:tc>
          <w:tcPr>
            <w:tcW w:w="1418" w:type="dxa"/>
          </w:tcPr>
          <w:p w14:paraId="25F54AA0" w14:textId="77777777" w:rsidR="007B0DDA" w:rsidRPr="004070B3" w:rsidRDefault="007B0DDA" w:rsidP="00082AA8">
            <w:pPr>
              <w:pStyle w:val="G-PCCTablebody"/>
              <w:jc w:val="center"/>
              <w:rPr>
                <w:rFonts w:eastAsia="MS Mincho"/>
                <w:noProof/>
                <w:szCs w:val="20"/>
                <w:lang w:eastAsia="ja-JP"/>
              </w:rPr>
            </w:pPr>
          </w:p>
        </w:tc>
        <w:tc>
          <w:tcPr>
            <w:tcW w:w="1418" w:type="dxa"/>
          </w:tcPr>
          <w:p w14:paraId="4E3CA1F5"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436C06A7" w14:textId="77777777" w:rsidTr="00F75262">
        <w:tc>
          <w:tcPr>
            <w:tcW w:w="6804" w:type="dxa"/>
          </w:tcPr>
          <w:p w14:paraId="28AF5601" w14:textId="77777777" w:rsidR="007B0DDA" w:rsidRPr="004070B3" w:rsidRDefault="007B0DDA" w:rsidP="00082AA8">
            <w:pPr>
              <w:pStyle w:val="G-PCCTablebodyKWN"/>
              <w:rPr>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Funcinline"/>
                <w:szCs w:val="20"/>
              </w:rPr>
              <w:t>Min</w:t>
            </w:r>
            <w:r w:rsidRPr="004070B3">
              <w:rPr>
                <w:rStyle w:val="Exprinline"/>
                <w:szCs w:val="20"/>
              </w:rPr>
              <w:t>( 2,</w:t>
            </w:r>
            <w:r w:rsidRPr="00124291">
              <w:rPr>
                <w:rStyle w:val="Exprinline"/>
                <w:rFonts w:hint="eastAsia"/>
                <w:color w:val="000000" w:themeColor="text1"/>
                <w:sz w:val="18"/>
                <w:szCs w:val="18"/>
                <w:lang w:eastAsia="zh-CN"/>
              </w:rPr>
              <w:t> </w:t>
            </w:r>
            <w:r w:rsidRPr="004070B3">
              <w:rPr>
                <w:rStyle w:val="ExprNameinline"/>
                <w:szCs w:val="20"/>
              </w:rPr>
              <w:t>AttrDim</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VarNinline"/>
                <w:szCs w:val="20"/>
              </w:rPr>
              <w:t>qc</w:t>
            </w:r>
            <w:r w:rsidRPr="004070B3">
              <w:rPr>
                <w:rStyle w:val="Exprinline"/>
                <w:szCs w:val="20"/>
              </w:rPr>
              <w:t>++ )</w:t>
            </w:r>
          </w:p>
        </w:tc>
        <w:tc>
          <w:tcPr>
            <w:tcW w:w="1418" w:type="dxa"/>
          </w:tcPr>
          <w:p w14:paraId="69831B49" w14:textId="77777777" w:rsidR="007B0DDA" w:rsidRPr="004070B3" w:rsidRDefault="007B0DDA" w:rsidP="00082AA8">
            <w:pPr>
              <w:pStyle w:val="G-PCCTablebody"/>
              <w:jc w:val="center"/>
              <w:rPr>
                <w:rFonts w:eastAsia="MS Mincho"/>
                <w:bCs/>
                <w:noProof/>
                <w:szCs w:val="20"/>
                <w:lang w:eastAsia="ja-JP"/>
              </w:rPr>
            </w:pPr>
          </w:p>
        </w:tc>
        <w:tc>
          <w:tcPr>
            <w:tcW w:w="1418" w:type="dxa"/>
          </w:tcPr>
          <w:p w14:paraId="65BA9ED4" w14:textId="77777777" w:rsidR="007B0DDA" w:rsidRPr="00124291" w:rsidRDefault="007B0DDA" w:rsidP="00082AA8">
            <w:pPr>
              <w:pStyle w:val="G-PCCTablebody"/>
              <w:jc w:val="center"/>
              <w:rPr>
                <w:rFonts w:eastAsia="MS Mincho"/>
                <w:bCs/>
                <w:noProof/>
                <w:szCs w:val="20"/>
                <w:highlight w:val="yellow"/>
                <w:lang w:eastAsia="ja-JP"/>
              </w:rPr>
            </w:pPr>
          </w:p>
        </w:tc>
      </w:tr>
      <w:tr w:rsidR="007B0DDA" w:rsidRPr="004070B3" w14:paraId="516C9359" w14:textId="77777777" w:rsidTr="00F75262">
        <w:tc>
          <w:tcPr>
            <w:tcW w:w="6804" w:type="dxa"/>
          </w:tcPr>
          <w:p w14:paraId="22481421" w14:textId="77777777" w:rsidR="007B0DDA" w:rsidRPr="004070B3" w:rsidRDefault="007B0DDA" w:rsidP="00082AA8">
            <w:pPr>
              <w:pStyle w:val="G-PCCTablebody"/>
              <w:rPr>
                <w:szCs w:val="20"/>
                <w:lang w:eastAsia="ko-KR"/>
              </w:rPr>
            </w:pPr>
            <w:r w:rsidRPr="00124291">
              <w:rPr>
                <w:rStyle w:val="Codeinline"/>
                <w:color w:val="000000" w:themeColor="text1"/>
                <w:szCs w:val="18"/>
              </w:rPr>
              <w:t>            </w:t>
            </w:r>
            <w:r w:rsidRPr="004070B3">
              <w:rPr>
                <w:rStyle w:val="Synboldinline"/>
                <w:szCs w:val="20"/>
              </w:rPr>
              <w:t>attr_qp_layer_offset</w:t>
            </w:r>
            <w:r w:rsidRPr="004070B3">
              <w:rPr>
                <w:rStyle w:val="Exprinline"/>
                <w:szCs w:val="20"/>
              </w:rPr>
              <w:t>[ </w:t>
            </w:r>
            <w:r w:rsidRPr="004070B3">
              <w:rPr>
                <w:rStyle w:val="VarNinline"/>
                <w:szCs w:val="20"/>
              </w:rPr>
              <w:t>dpth</w:t>
            </w:r>
            <w:r w:rsidRPr="004070B3">
              <w:rPr>
                <w:rStyle w:val="Exprinline"/>
                <w:szCs w:val="20"/>
              </w:rPr>
              <w:t> ][ </w:t>
            </w:r>
            <w:r w:rsidRPr="004070B3">
              <w:rPr>
                <w:rStyle w:val="VarNinline"/>
                <w:szCs w:val="20"/>
              </w:rPr>
              <w:t>qc</w:t>
            </w:r>
            <w:r w:rsidRPr="004070B3">
              <w:rPr>
                <w:rStyle w:val="Exprinline"/>
                <w:szCs w:val="20"/>
              </w:rPr>
              <w:t> ]</w:t>
            </w:r>
          </w:p>
        </w:tc>
        <w:tc>
          <w:tcPr>
            <w:tcW w:w="1418" w:type="dxa"/>
          </w:tcPr>
          <w:p w14:paraId="4238F933" w14:textId="77777777" w:rsidR="007B0DDA" w:rsidRPr="004070B3" w:rsidRDefault="007B0DDA" w:rsidP="00082AA8">
            <w:pPr>
              <w:pStyle w:val="G-PCCTablebody"/>
              <w:jc w:val="center"/>
              <w:rPr>
                <w:rFonts w:eastAsia="MS Mincho"/>
                <w:bCs/>
                <w:noProof/>
                <w:szCs w:val="20"/>
                <w:lang w:eastAsia="ja-JP"/>
              </w:rPr>
            </w:pPr>
            <w:r w:rsidRPr="004070B3">
              <w:rPr>
                <w:rFonts w:eastAsia="MS Mincho"/>
                <w:bCs/>
                <w:noProof/>
                <w:szCs w:val="20"/>
                <w:lang w:eastAsia="ja-JP"/>
              </w:rPr>
              <w:t>se(v)</w:t>
            </w:r>
          </w:p>
        </w:tc>
        <w:tc>
          <w:tcPr>
            <w:tcW w:w="1418" w:type="dxa"/>
          </w:tcPr>
          <w:p w14:paraId="1EBCF0BF" w14:textId="287C9189"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76EB254D" w14:textId="77777777" w:rsidTr="00F75262">
        <w:tc>
          <w:tcPr>
            <w:tcW w:w="6804" w:type="dxa"/>
          </w:tcPr>
          <w:p w14:paraId="4D5D8D81" w14:textId="77777777" w:rsidR="007B0DDA" w:rsidRPr="004070B3" w:rsidRDefault="007B0DDA" w:rsidP="00082AA8">
            <w:pPr>
              <w:pStyle w:val="G-PCCTablebody"/>
              <w:rPr>
                <w:rStyle w:val="Exprinline"/>
                <w:szCs w:val="20"/>
              </w:rPr>
            </w:pPr>
            <w:r w:rsidRPr="00124291">
              <w:rPr>
                <w:rStyle w:val="Codeinline"/>
                <w:color w:val="000000" w:themeColor="text1"/>
                <w:szCs w:val="18"/>
              </w:rPr>
              <w:t>   </w:t>
            </w:r>
            <w:r w:rsidRPr="004070B3">
              <w:rPr>
                <w:rStyle w:val="Exprinline"/>
                <w:szCs w:val="20"/>
              </w:rPr>
              <w:t>}</w:t>
            </w:r>
          </w:p>
        </w:tc>
        <w:tc>
          <w:tcPr>
            <w:tcW w:w="1418" w:type="dxa"/>
          </w:tcPr>
          <w:p w14:paraId="190A7558" w14:textId="77777777" w:rsidR="007B0DDA" w:rsidRPr="004070B3" w:rsidRDefault="007B0DDA" w:rsidP="00082AA8">
            <w:pPr>
              <w:pStyle w:val="G-PCCTablebody"/>
              <w:jc w:val="center"/>
              <w:rPr>
                <w:rFonts w:eastAsia="MS Mincho"/>
                <w:noProof/>
                <w:szCs w:val="20"/>
                <w:lang w:eastAsia="ja-JP"/>
              </w:rPr>
            </w:pPr>
          </w:p>
        </w:tc>
        <w:tc>
          <w:tcPr>
            <w:tcW w:w="1418" w:type="dxa"/>
          </w:tcPr>
          <w:p w14:paraId="41445E87"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3FEAD8B7" w14:textId="77777777" w:rsidTr="00F75262">
        <w:tc>
          <w:tcPr>
            <w:tcW w:w="6804" w:type="dxa"/>
          </w:tcPr>
          <w:p w14:paraId="3602E705" w14:textId="77777777" w:rsidR="007B0DDA" w:rsidRPr="004070B3" w:rsidRDefault="007B0DDA" w:rsidP="00082AA8">
            <w:pPr>
              <w:pStyle w:val="G-PCCTablebody"/>
              <w:rPr>
                <w:szCs w:val="20"/>
                <w:lang w:eastAsia="ko-KR"/>
              </w:rPr>
            </w:pPr>
            <w:r w:rsidRPr="00124291">
              <w:rPr>
                <w:rStyle w:val="Codeinline"/>
                <w:color w:val="000000" w:themeColor="text1"/>
                <w:szCs w:val="18"/>
              </w:rPr>
              <w:t>   </w:t>
            </w:r>
            <w:r w:rsidRPr="004070B3">
              <w:rPr>
                <w:rStyle w:val="Synboldinline"/>
                <w:szCs w:val="20"/>
              </w:rPr>
              <w:t>attr_qp_region_cnt</w:t>
            </w:r>
          </w:p>
        </w:tc>
        <w:tc>
          <w:tcPr>
            <w:tcW w:w="1418" w:type="dxa"/>
          </w:tcPr>
          <w:p w14:paraId="286581F6"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ue(v)</w:t>
            </w:r>
          </w:p>
        </w:tc>
        <w:tc>
          <w:tcPr>
            <w:tcW w:w="1418" w:type="dxa"/>
          </w:tcPr>
          <w:p w14:paraId="5937775C" w14:textId="4DE8022C"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15E27718" w14:textId="77777777" w:rsidTr="00F75262">
        <w:tc>
          <w:tcPr>
            <w:tcW w:w="6804" w:type="dxa"/>
          </w:tcPr>
          <w:p w14:paraId="2F88CB95" w14:textId="77777777" w:rsidR="007B0DDA" w:rsidRPr="004070B3" w:rsidRDefault="007B0DDA" w:rsidP="00082AA8">
            <w:pPr>
              <w:pStyle w:val="G-PCCTablebodyKWN"/>
              <w:rPr>
                <w:bCs/>
                <w:szCs w:val="20"/>
                <w:lang w:eastAsia="ko-KR"/>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attr_qp_region_cnt</w:t>
            </w:r>
            <w:r w:rsidRPr="004070B3">
              <w:rPr>
                <w:rStyle w:val="Exprinline"/>
                <w:szCs w:val="20"/>
              </w:rPr>
              <w:t> )</w:t>
            </w:r>
          </w:p>
        </w:tc>
        <w:tc>
          <w:tcPr>
            <w:tcW w:w="1418" w:type="dxa"/>
          </w:tcPr>
          <w:p w14:paraId="2DF6EA92" w14:textId="77777777" w:rsidR="007B0DDA" w:rsidRPr="004070B3" w:rsidRDefault="007B0DDA" w:rsidP="00082AA8">
            <w:pPr>
              <w:pStyle w:val="G-PCCTablebody"/>
              <w:jc w:val="center"/>
              <w:rPr>
                <w:rFonts w:eastAsia="MS Mincho"/>
                <w:bCs/>
                <w:noProof/>
                <w:szCs w:val="20"/>
                <w:lang w:eastAsia="ja-JP"/>
              </w:rPr>
            </w:pPr>
          </w:p>
        </w:tc>
        <w:tc>
          <w:tcPr>
            <w:tcW w:w="1418" w:type="dxa"/>
          </w:tcPr>
          <w:p w14:paraId="7491BBE7" w14:textId="77777777" w:rsidR="007B0DDA" w:rsidRPr="00124291" w:rsidRDefault="007B0DDA" w:rsidP="00082AA8">
            <w:pPr>
              <w:pStyle w:val="G-PCCTablebody"/>
              <w:jc w:val="center"/>
              <w:rPr>
                <w:rFonts w:eastAsia="MS Mincho"/>
                <w:bCs/>
                <w:noProof/>
                <w:szCs w:val="20"/>
                <w:highlight w:val="yellow"/>
                <w:lang w:eastAsia="ja-JP"/>
              </w:rPr>
            </w:pPr>
          </w:p>
        </w:tc>
      </w:tr>
      <w:tr w:rsidR="007B0DDA" w:rsidRPr="004070B3" w14:paraId="2705F7BA" w14:textId="77777777" w:rsidTr="00F75262">
        <w:tc>
          <w:tcPr>
            <w:tcW w:w="6804" w:type="dxa"/>
          </w:tcPr>
          <w:p w14:paraId="2BFF9608" w14:textId="77777777" w:rsidR="007B0DDA" w:rsidRPr="004070B3" w:rsidRDefault="007B0DDA" w:rsidP="00082AA8">
            <w:pPr>
              <w:pStyle w:val="G-PCCTablebody"/>
              <w:rPr>
                <w:b/>
                <w:bCs/>
                <w:szCs w:val="20"/>
              </w:rPr>
            </w:pPr>
            <w:r w:rsidRPr="00124291">
              <w:rPr>
                <w:rStyle w:val="Codeinline"/>
                <w:color w:val="000000" w:themeColor="text1"/>
                <w:szCs w:val="18"/>
              </w:rPr>
              <w:t>      </w:t>
            </w:r>
            <w:r w:rsidRPr="004070B3">
              <w:rPr>
                <w:rStyle w:val="Synboldinline"/>
                <w:szCs w:val="20"/>
              </w:rPr>
              <w:t>attr_qp_region_bits_minus1</w:t>
            </w:r>
          </w:p>
        </w:tc>
        <w:tc>
          <w:tcPr>
            <w:tcW w:w="1418" w:type="dxa"/>
          </w:tcPr>
          <w:p w14:paraId="072B813C" w14:textId="77777777" w:rsidR="007B0DDA" w:rsidRPr="004070B3" w:rsidRDefault="007B0DDA" w:rsidP="00082AA8">
            <w:pPr>
              <w:pStyle w:val="G-PCCTablebody"/>
              <w:jc w:val="center"/>
              <w:rPr>
                <w:rFonts w:eastAsia="MS Mincho"/>
                <w:noProof/>
                <w:szCs w:val="20"/>
                <w:lang w:eastAsia="ja-JP"/>
              </w:rPr>
            </w:pPr>
            <w:r w:rsidRPr="004070B3">
              <w:rPr>
                <w:rFonts w:eastAsia="MS Mincho"/>
                <w:noProof/>
                <w:szCs w:val="20"/>
                <w:lang w:eastAsia="ja-JP"/>
              </w:rPr>
              <w:t>ue(v)</w:t>
            </w:r>
          </w:p>
        </w:tc>
        <w:tc>
          <w:tcPr>
            <w:tcW w:w="1418" w:type="dxa"/>
          </w:tcPr>
          <w:p w14:paraId="2B09837C" w14:textId="58A81DD0" w:rsidR="007B0DDA" w:rsidRPr="00124291" w:rsidRDefault="00E00271" w:rsidP="00082AA8">
            <w:pPr>
              <w:pStyle w:val="G-PCCTablebody"/>
              <w:jc w:val="center"/>
              <w:rPr>
                <w:rFonts w:eastAsia="MS Mincho"/>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79BE7147" w14:textId="77777777" w:rsidTr="00F75262">
        <w:tc>
          <w:tcPr>
            <w:tcW w:w="6804" w:type="dxa"/>
          </w:tcPr>
          <w:p w14:paraId="2AFD5F95" w14:textId="77777777" w:rsidR="007B0DDA" w:rsidRPr="004070B3" w:rsidRDefault="007B0DDA" w:rsidP="00082AA8">
            <w:pPr>
              <w:pStyle w:val="G-PCCTablebodyKWN"/>
              <w:rPr>
                <w:szCs w:val="20"/>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𝑖</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szCs w:val="20"/>
              </w:rPr>
              <w:t>𝑖</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Synvarinline"/>
                <w:szCs w:val="20"/>
              </w:rPr>
              <w:t>attr_qp_region_cnt</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Var1inline"/>
                <w:szCs w:val="20"/>
              </w:rPr>
              <w:t>𝑖</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554895C5" w14:textId="77777777" w:rsidR="007B0DDA" w:rsidRPr="004070B3" w:rsidRDefault="007B0DDA" w:rsidP="00082AA8">
            <w:pPr>
              <w:pStyle w:val="G-PCCTablebody"/>
              <w:jc w:val="center"/>
              <w:rPr>
                <w:rFonts w:eastAsia="MS Mincho"/>
                <w:noProof/>
                <w:szCs w:val="20"/>
                <w:lang w:eastAsia="ja-JP"/>
              </w:rPr>
            </w:pPr>
          </w:p>
        </w:tc>
        <w:tc>
          <w:tcPr>
            <w:tcW w:w="1418" w:type="dxa"/>
          </w:tcPr>
          <w:p w14:paraId="5CA67AB6"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0867C24A" w14:textId="77777777" w:rsidTr="00F75262">
        <w:tc>
          <w:tcPr>
            <w:tcW w:w="6804" w:type="dxa"/>
          </w:tcPr>
          <w:p w14:paraId="1A0CB6D8" w14:textId="77777777" w:rsidR="007B0DDA" w:rsidRPr="004070B3" w:rsidRDefault="007B0DDA" w:rsidP="00082AA8">
            <w:pPr>
              <w:pStyle w:val="G-PCCTablebodyKWN"/>
              <w:rPr>
                <w:szCs w:val="20"/>
              </w:rPr>
            </w:pPr>
            <w:r w:rsidRPr="00124291">
              <w:rPr>
                <w:rStyle w:val="Codeinline"/>
                <w:color w:val="000000" w:themeColor="text1"/>
                <w:szCs w:val="18"/>
              </w:rPr>
              <w:t>      </w:t>
            </w:r>
            <w:r w:rsidRPr="004070B3">
              <w:rPr>
                <w:rStyle w:val="Funcinline"/>
                <w:szCs w:val="20"/>
              </w:rPr>
              <w:t>if</w:t>
            </w:r>
            <w:r w:rsidRPr="004070B3">
              <w:rPr>
                <w:rStyle w:val="Exprinline"/>
                <w:szCs w:val="20"/>
              </w:rPr>
              <w:t>( ¬</w:t>
            </w:r>
            <w:r w:rsidRPr="004070B3">
              <w:rPr>
                <w:rStyle w:val="Synvarinline"/>
                <w:szCs w:val="20"/>
              </w:rPr>
              <w:t>attr_coord_conv_enabled</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74CF2E4B" w14:textId="77777777" w:rsidR="007B0DDA" w:rsidRPr="004070B3" w:rsidRDefault="007B0DDA" w:rsidP="00082AA8">
            <w:pPr>
              <w:pStyle w:val="G-PCCTablebody"/>
              <w:jc w:val="center"/>
              <w:rPr>
                <w:rFonts w:eastAsia="MS Mincho"/>
                <w:noProof/>
                <w:szCs w:val="20"/>
                <w:lang w:eastAsia="ja-JP"/>
              </w:rPr>
            </w:pPr>
          </w:p>
        </w:tc>
        <w:tc>
          <w:tcPr>
            <w:tcW w:w="1418" w:type="dxa"/>
          </w:tcPr>
          <w:p w14:paraId="4B2FEB6E"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17F4D37C" w14:textId="77777777" w:rsidTr="00F75262">
        <w:tc>
          <w:tcPr>
            <w:tcW w:w="6804" w:type="dxa"/>
          </w:tcPr>
          <w:p w14:paraId="0F9556DE"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szCs w:val="20"/>
              </w:rPr>
              <w:t>𝑘</w:t>
            </w:r>
            <w:r w:rsidRPr="004070B3">
              <w:rPr>
                <w:rStyle w:val="Exprinline"/>
                <w:szCs w:val="20"/>
              </w:rPr>
              <w:t>++ )</w:t>
            </w:r>
          </w:p>
        </w:tc>
        <w:tc>
          <w:tcPr>
            <w:tcW w:w="1418" w:type="dxa"/>
          </w:tcPr>
          <w:p w14:paraId="6F324F26" w14:textId="77777777" w:rsidR="007B0DDA" w:rsidRPr="004070B3" w:rsidRDefault="007B0DDA" w:rsidP="00082AA8">
            <w:pPr>
              <w:pStyle w:val="G-PCCTablebody"/>
              <w:jc w:val="center"/>
              <w:rPr>
                <w:rFonts w:eastAsia="MS Mincho"/>
                <w:noProof/>
                <w:szCs w:val="20"/>
                <w:lang w:eastAsia="ja-JP"/>
              </w:rPr>
            </w:pPr>
          </w:p>
        </w:tc>
        <w:tc>
          <w:tcPr>
            <w:tcW w:w="1418" w:type="dxa"/>
          </w:tcPr>
          <w:p w14:paraId="78135019"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0AB3552A" w14:textId="77777777" w:rsidTr="00F75262">
        <w:tc>
          <w:tcPr>
            <w:tcW w:w="6804" w:type="dxa"/>
          </w:tcPr>
          <w:p w14:paraId="2661EE07" w14:textId="77777777" w:rsidR="007B0DDA" w:rsidRPr="004070B3" w:rsidRDefault="007B0DDA" w:rsidP="00082AA8">
            <w:pPr>
              <w:pStyle w:val="G-PCCTablebody"/>
              <w:rPr>
                <w:bCs/>
                <w:szCs w:val="20"/>
                <w:lang w:eastAsia="ko-KR"/>
              </w:rPr>
            </w:pPr>
            <w:r w:rsidRPr="00124291">
              <w:rPr>
                <w:rStyle w:val="Codeinline"/>
                <w:color w:val="000000" w:themeColor="text1"/>
                <w:szCs w:val="18"/>
              </w:rPr>
              <w:t>            </w:t>
            </w:r>
            <w:r w:rsidRPr="004070B3">
              <w:rPr>
                <w:rStyle w:val="Synboldinline"/>
                <w:szCs w:val="20"/>
              </w:rPr>
              <w:t>attr_qp_region_origin_xyz</w:t>
            </w:r>
            <w:r w:rsidRPr="004070B3">
              <w:rPr>
                <w:rStyle w:val="Exprinline"/>
                <w:szCs w:val="20"/>
              </w:rPr>
              <w:t>[ </w:t>
            </w:r>
            <w:r w:rsidRPr="004070B3">
              <w:rPr>
                <w:rStyle w:val="Var1inline"/>
                <w:szCs w:val="20"/>
              </w:rPr>
              <w:t>𝑖</w:t>
            </w:r>
            <w:r w:rsidRPr="004070B3">
              <w:rPr>
                <w:rStyle w:val="Exprinline"/>
                <w:szCs w:val="20"/>
              </w:rPr>
              <w:t> ][ </w:t>
            </w:r>
            <w:r w:rsidRPr="004070B3">
              <w:rPr>
                <w:rStyle w:val="Var1inline"/>
                <w:szCs w:val="20"/>
              </w:rPr>
              <w:t>𝑘</w:t>
            </w:r>
            <w:r w:rsidRPr="004070B3">
              <w:rPr>
                <w:rStyle w:val="Exprinline"/>
                <w:szCs w:val="20"/>
              </w:rPr>
              <w:t> ]</w:t>
            </w:r>
          </w:p>
        </w:tc>
        <w:tc>
          <w:tcPr>
            <w:tcW w:w="1418" w:type="dxa"/>
          </w:tcPr>
          <w:p w14:paraId="15F53BF1"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u(v)</w:t>
            </w:r>
          </w:p>
        </w:tc>
        <w:tc>
          <w:tcPr>
            <w:tcW w:w="1418" w:type="dxa"/>
          </w:tcPr>
          <w:p w14:paraId="7C094545" w14:textId="448C8782"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14A9AB04" w14:textId="77777777" w:rsidTr="00F75262">
        <w:tc>
          <w:tcPr>
            <w:tcW w:w="6804" w:type="dxa"/>
          </w:tcPr>
          <w:p w14:paraId="1CD6F1B8"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szCs w:val="20"/>
              </w:rPr>
              <w:t>𝑘</w:t>
            </w:r>
            <w:r w:rsidRPr="004070B3">
              <w:rPr>
                <w:rStyle w:val="Exprinline"/>
                <w:szCs w:val="20"/>
              </w:rPr>
              <w:t>++ )</w:t>
            </w:r>
          </w:p>
        </w:tc>
        <w:tc>
          <w:tcPr>
            <w:tcW w:w="1418" w:type="dxa"/>
          </w:tcPr>
          <w:p w14:paraId="7D03E1ED" w14:textId="77777777" w:rsidR="007B0DDA" w:rsidRPr="004070B3" w:rsidRDefault="007B0DDA" w:rsidP="00082AA8">
            <w:pPr>
              <w:pStyle w:val="G-PCCTablebody"/>
              <w:jc w:val="center"/>
              <w:rPr>
                <w:rFonts w:eastAsia="MS Mincho"/>
                <w:noProof/>
                <w:szCs w:val="20"/>
                <w:lang w:eastAsia="ja-JP"/>
              </w:rPr>
            </w:pPr>
          </w:p>
        </w:tc>
        <w:tc>
          <w:tcPr>
            <w:tcW w:w="1418" w:type="dxa"/>
          </w:tcPr>
          <w:p w14:paraId="18FF493F"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65EE80E4" w14:textId="77777777" w:rsidTr="00F75262">
        <w:tc>
          <w:tcPr>
            <w:tcW w:w="6804" w:type="dxa"/>
          </w:tcPr>
          <w:p w14:paraId="4C12639D" w14:textId="77777777" w:rsidR="007B0DDA" w:rsidRPr="004070B3" w:rsidRDefault="007B0DDA" w:rsidP="00082AA8">
            <w:pPr>
              <w:pStyle w:val="G-PCCTablebody"/>
              <w:rPr>
                <w:bCs/>
                <w:szCs w:val="20"/>
                <w:lang w:eastAsia="ko-KR"/>
              </w:rPr>
            </w:pPr>
            <w:r w:rsidRPr="00124291">
              <w:rPr>
                <w:rStyle w:val="Codeinline"/>
                <w:color w:val="000000" w:themeColor="text1"/>
                <w:szCs w:val="18"/>
              </w:rPr>
              <w:t>            </w:t>
            </w:r>
            <w:r w:rsidRPr="004070B3">
              <w:rPr>
                <w:rStyle w:val="Synboldinline"/>
                <w:szCs w:val="20"/>
              </w:rPr>
              <w:t>attr_qp_region_size_minus1_xyz</w:t>
            </w:r>
            <w:r w:rsidRPr="004070B3">
              <w:rPr>
                <w:rStyle w:val="Exprinline"/>
                <w:szCs w:val="20"/>
              </w:rPr>
              <w:t>[ </w:t>
            </w:r>
            <w:r w:rsidRPr="004070B3">
              <w:rPr>
                <w:rStyle w:val="Var1inline"/>
                <w:szCs w:val="20"/>
              </w:rPr>
              <w:t>𝑖</w:t>
            </w:r>
            <w:r w:rsidRPr="004070B3">
              <w:rPr>
                <w:rStyle w:val="Exprinline"/>
                <w:szCs w:val="20"/>
              </w:rPr>
              <w:t> ][ </w:t>
            </w:r>
            <w:r w:rsidRPr="004070B3">
              <w:rPr>
                <w:rStyle w:val="Var1inline"/>
                <w:szCs w:val="20"/>
              </w:rPr>
              <w:t>𝑘</w:t>
            </w:r>
            <w:r w:rsidRPr="004070B3">
              <w:rPr>
                <w:rStyle w:val="Exprinline"/>
                <w:szCs w:val="20"/>
              </w:rPr>
              <w:t> ]</w:t>
            </w:r>
          </w:p>
        </w:tc>
        <w:tc>
          <w:tcPr>
            <w:tcW w:w="1418" w:type="dxa"/>
          </w:tcPr>
          <w:p w14:paraId="7884497C"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u(v)</w:t>
            </w:r>
          </w:p>
        </w:tc>
        <w:tc>
          <w:tcPr>
            <w:tcW w:w="1418" w:type="dxa"/>
          </w:tcPr>
          <w:p w14:paraId="060416E2" w14:textId="5E3762FC"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5D372E34" w14:textId="77777777" w:rsidTr="00F75262">
        <w:tc>
          <w:tcPr>
            <w:tcW w:w="6804" w:type="dxa"/>
          </w:tcPr>
          <w:p w14:paraId="09D38BCA" w14:textId="77777777" w:rsidR="007B0DDA" w:rsidRPr="004070B3" w:rsidRDefault="007B0DDA" w:rsidP="00082AA8">
            <w:pPr>
              <w:pStyle w:val="G-PCCTablebodyKWN"/>
              <w:rPr>
                <w:szCs w:val="20"/>
              </w:rPr>
            </w:pPr>
            <w:r w:rsidRPr="00124291">
              <w:rPr>
                <w:rStyle w:val="Codeinline"/>
                <w:color w:val="000000" w:themeColor="text1"/>
                <w:szCs w:val="18"/>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Funcinline"/>
                <w:szCs w:val="20"/>
              </w:rPr>
              <w:t>else</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13A67983" w14:textId="77777777" w:rsidR="007B0DDA" w:rsidRPr="004070B3" w:rsidRDefault="007B0DDA" w:rsidP="00082AA8">
            <w:pPr>
              <w:pStyle w:val="G-PCCTablebody"/>
              <w:jc w:val="center"/>
              <w:rPr>
                <w:rFonts w:eastAsia="MS Mincho"/>
                <w:noProof/>
                <w:szCs w:val="20"/>
                <w:lang w:eastAsia="ja-JP"/>
              </w:rPr>
            </w:pPr>
          </w:p>
        </w:tc>
        <w:tc>
          <w:tcPr>
            <w:tcW w:w="1418" w:type="dxa"/>
          </w:tcPr>
          <w:p w14:paraId="749041BF"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04D85056" w14:textId="77777777" w:rsidTr="00F75262">
        <w:tc>
          <w:tcPr>
            <w:tcW w:w="6804" w:type="dxa"/>
          </w:tcPr>
          <w:p w14:paraId="28F4576F"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szCs w:val="20"/>
              </w:rPr>
              <w:t>𝑘</w:t>
            </w:r>
            <w:r w:rsidRPr="004070B3">
              <w:rPr>
                <w:rStyle w:val="Exprinline"/>
                <w:szCs w:val="20"/>
              </w:rPr>
              <w:t>++ )</w:t>
            </w:r>
          </w:p>
        </w:tc>
        <w:tc>
          <w:tcPr>
            <w:tcW w:w="1418" w:type="dxa"/>
          </w:tcPr>
          <w:p w14:paraId="40CB0F4C" w14:textId="77777777" w:rsidR="007B0DDA" w:rsidRPr="004070B3" w:rsidRDefault="007B0DDA" w:rsidP="00082AA8">
            <w:pPr>
              <w:pStyle w:val="G-PCCTablebody"/>
              <w:jc w:val="center"/>
              <w:rPr>
                <w:rFonts w:eastAsia="MS Mincho"/>
                <w:noProof/>
                <w:szCs w:val="20"/>
                <w:lang w:eastAsia="ja-JP"/>
              </w:rPr>
            </w:pPr>
          </w:p>
        </w:tc>
        <w:tc>
          <w:tcPr>
            <w:tcW w:w="1418" w:type="dxa"/>
          </w:tcPr>
          <w:p w14:paraId="4916A582"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07CF5AF3" w14:textId="77777777" w:rsidTr="00F75262">
        <w:tc>
          <w:tcPr>
            <w:tcW w:w="6804" w:type="dxa"/>
          </w:tcPr>
          <w:p w14:paraId="798E9A20" w14:textId="77777777" w:rsidR="007B0DDA" w:rsidRPr="004070B3" w:rsidRDefault="007B0DDA" w:rsidP="00082AA8">
            <w:pPr>
              <w:pStyle w:val="G-PCCTablebody"/>
              <w:rPr>
                <w:bCs/>
                <w:szCs w:val="20"/>
                <w:lang w:eastAsia="ko-KR"/>
              </w:rPr>
            </w:pPr>
            <w:r w:rsidRPr="00124291">
              <w:rPr>
                <w:rStyle w:val="Codeinline"/>
                <w:color w:val="000000" w:themeColor="text1"/>
                <w:szCs w:val="18"/>
              </w:rPr>
              <w:t>            </w:t>
            </w:r>
            <w:r w:rsidRPr="004070B3">
              <w:rPr>
                <w:rStyle w:val="Synboldinline"/>
                <w:szCs w:val="20"/>
              </w:rPr>
              <w:t>attr_qp_region_origin_rpi</w:t>
            </w:r>
            <w:r w:rsidRPr="004070B3">
              <w:rPr>
                <w:rStyle w:val="Exprinline"/>
                <w:szCs w:val="20"/>
              </w:rPr>
              <w:t>[ </w:t>
            </w:r>
            <w:r w:rsidRPr="004070B3">
              <w:rPr>
                <w:rStyle w:val="Var1inline"/>
                <w:szCs w:val="20"/>
              </w:rPr>
              <w:t>𝑖</w:t>
            </w:r>
            <w:r w:rsidRPr="004070B3">
              <w:rPr>
                <w:rStyle w:val="Exprinline"/>
                <w:szCs w:val="20"/>
              </w:rPr>
              <w:t> ][ </w:t>
            </w:r>
            <w:r w:rsidRPr="004070B3">
              <w:rPr>
                <w:rStyle w:val="Var1inline"/>
                <w:szCs w:val="20"/>
              </w:rPr>
              <w:t>𝑘</w:t>
            </w:r>
            <w:r w:rsidRPr="004070B3">
              <w:rPr>
                <w:rStyle w:val="Exprinline"/>
                <w:szCs w:val="20"/>
              </w:rPr>
              <w:t> ]</w:t>
            </w:r>
          </w:p>
        </w:tc>
        <w:tc>
          <w:tcPr>
            <w:tcW w:w="1418" w:type="dxa"/>
          </w:tcPr>
          <w:p w14:paraId="6EBBC83D"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u(v)</w:t>
            </w:r>
          </w:p>
        </w:tc>
        <w:tc>
          <w:tcPr>
            <w:tcW w:w="1418" w:type="dxa"/>
          </w:tcPr>
          <w:p w14:paraId="34FDCDDD" w14:textId="0DDD58CF"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013A849B" w14:textId="77777777" w:rsidTr="00F75262">
        <w:tc>
          <w:tcPr>
            <w:tcW w:w="6804" w:type="dxa"/>
          </w:tcPr>
          <w:p w14:paraId="38E0D094" w14:textId="77777777" w:rsidR="007B0DDA" w:rsidRPr="004070B3" w:rsidRDefault="007B0DDA" w:rsidP="00082AA8">
            <w:pPr>
              <w:pStyle w:val="G-PCCTablebodyKWN"/>
              <w:rPr>
                <w:b/>
                <w:szCs w:val="20"/>
                <w:lang w:eastAsia="ko-KR"/>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1inline"/>
                <w:szCs w:val="20"/>
              </w:rPr>
              <w:t>𝑘</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3;</w:t>
            </w:r>
            <w:r w:rsidRPr="00124291">
              <w:rPr>
                <w:rStyle w:val="Exprinline"/>
                <w:rFonts w:hint="eastAsia"/>
                <w:color w:val="000000" w:themeColor="text1"/>
                <w:sz w:val="18"/>
                <w:szCs w:val="18"/>
                <w:lang w:eastAsia="zh-CN"/>
              </w:rPr>
              <w:t> </w:t>
            </w:r>
            <w:r w:rsidRPr="004070B3">
              <w:rPr>
                <w:rStyle w:val="Var1inline"/>
                <w:szCs w:val="20"/>
              </w:rPr>
              <w:t>𝑘</w:t>
            </w:r>
            <w:r w:rsidRPr="004070B3">
              <w:rPr>
                <w:rStyle w:val="Exprinline"/>
                <w:szCs w:val="20"/>
              </w:rPr>
              <w:t>++ )</w:t>
            </w:r>
          </w:p>
        </w:tc>
        <w:tc>
          <w:tcPr>
            <w:tcW w:w="1418" w:type="dxa"/>
          </w:tcPr>
          <w:p w14:paraId="23AE8F5D" w14:textId="77777777" w:rsidR="007B0DDA" w:rsidRPr="004070B3" w:rsidRDefault="007B0DDA" w:rsidP="00082AA8">
            <w:pPr>
              <w:pStyle w:val="G-PCCTablebody"/>
              <w:jc w:val="center"/>
              <w:rPr>
                <w:rFonts w:eastAsia="MS Mincho"/>
                <w:noProof/>
                <w:szCs w:val="20"/>
                <w:lang w:eastAsia="ja-JP"/>
              </w:rPr>
            </w:pPr>
          </w:p>
        </w:tc>
        <w:tc>
          <w:tcPr>
            <w:tcW w:w="1418" w:type="dxa"/>
          </w:tcPr>
          <w:p w14:paraId="7ABEB534" w14:textId="77777777" w:rsidR="007B0DDA" w:rsidRPr="00124291" w:rsidRDefault="007B0DDA" w:rsidP="00082AA8">
            <w:pPr>
              <w:pStyle w:val="G-PCCTablebody"/>
              <w:jc w:val="center"/>
              <w:rPr>
                <w:rFonts w:eastAsia="MS Mincho"/>
                <w:noProof/>
                <w:szCs w:val="20"/>
                <w:highlight w:val="yellow"/>
                <w:lang w:eastAsia="ja-JP"/>
              </w:rPr>
            </w:pPr>
          </w:p>
        </w:tc>
      </w:tr>
      <w:tr w:rsidR="007B0DDA" w:rsidRPr="004070B3" w14:paraId="6CAE51F5" w14:textId="77777777" w:rsidTr="00F75262">
        <w:tc>
          <w:tcPr>
            <w:tcW w:w="6804" w:type="dxa"/>
          </w:tcPr>
          <w:p w14:paraId="3CFDD366" w14:textId="77777777" w:rsidR="007B0DDA" w:rsidRPr="004070B3" w:rsidRDefault="007B0DDA" w:rsidP="00082AA8">
            <w:pPr>
              <w:pStyle w:val="G-PCCTablebody"/>
              <w:rPr>
                <w:bCs/>
                <w:szCs w:val="20"/>
                <w:lang w:eastAsia="ko-KR"/>
              </w:rPr>
            </w:pPr>
            <w:r w:rsidRPr="00124291">
              <w:rPr>
                <w:rStyle w:val="Codeinline"/>
                <w:color w:val="000000" w:themeColor="text1"/>
                <w:szCs w:val="18"/>
              </w:rPr>
              <w:t>            </w:t>
            </w:r>
            <w:r w:rsidRPr="004070B3">
              <w:rPr>
                <w:rStyle w:val="Synboldinline"/>
                <w:szCs w:val="20"/>
              </w:rPr>
              <w:t>attr_qp_region_size_minus1_rpi</w:t>
            </w:r>
            <w:r w:rsidRPr="004070B3">
              <w:rPr>
                <w:rStyle w:val="Exprinline"/>
                <w:szCs w:val="20"/>
              </w:rPr>
              <w:t>[ </w:t>
            </w:r>
            <w:r w:rsidRPr="004070B3">
              <w:rPr>
                <w:rStyle w:val="Var1inline"/>
                <w:szCs w:val="20"/>
              </w:rPr>
              <w:t>𝑖</w:t>
            </w:r>
            <w:r w:rsidRPr="004070B3">
              <w:rPr>
                <w:rStyle w:val="Exprinline"/>
                <w:szCs w:val="20"/>
              </w:rPr>
              <w:t> ][ </w:t>
            </w:r>
            <w:r w:rsidRPr="004070B3">
              <w:rPr>
                <w:rStyle w:val="Var1inline"/>
                <w:szCs w:val="20"/>
              </w:rPr>
              <w:t>𝑘</w:t>
            </w:r>
            <w:r w:rsidRPr="004070B3">
              <w:rPr>
                <w:rStyle w:val="Exprinline"/>
                <w:szCs w:val="20"/>
              </w:rPr>
              <w:t> ]</w:t>
            </w:r>
          </w:p>
        </w:tc>
        <w:tc>
          <w:tcPr>
            <w:tcW w:w="1418" w:type="dxa"/>
          </w:tcPr>
          <w:p w14:paraId="70A3C685"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u(v)</w:t>
            </w:r>
          </w:p>
        </w:tc>
        <w:tc>
          <w:tcPr>
            <w:tcW w:w="1418" w:type="dxa"/>
          </w:tcPr>
          <w:p w14:paraId="5603D925" w14:textId="7FA4A8F4"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2C1E67BC" w14:textId="77777777" w:rsidTr="00F75262">
        <w:tc>
          <w:tcPr>
            <w:tcW w:w="6804" w:type="dxa"/>
          </w:tcPr>
          <w:p w14:paraId="768B04F5" w14:textId="77777777" w:rsidR="007B0DDA" w:rsidRPr="004070B3" w:rsidRDefault="007B0DDA" w:rsidP="00082AA8">
            <w:pPr>
              <w:pStyle w:val="G-PCCTablebody"/>
              <w:rPr>
                <w:rStyle w:val="Exprinline"/>
                <w:szCs w:val="20"/>
              </w:rPr>
            </w:pPr>
            <w:r w:rsidRPr="00124291">
              <w:rPr>
                <w:rStyle w:val="Codeinline"/>
                <w:color w:val="000000" w:themeColor="text1"/>
                <w:szCs w:val="18"/>
              </w:rPr>
              <w:t>      </w:t>
            </w:r>
            <w:r w:rsidRPr="004070B3">
              <w:rPr>
                <w:rStyle w:val="Exprinline"/>
                <w:szCs w:val="20"/>
              </w:rPr>
              <w:t>}</w:t>
            </w:r>
          </w:p>
        </w:tc>
        <w:tc>
          <w:tcPr>
            <w:tcW w:w="1418" w:type="dxa"/>
          </w:tcPr>
          <w:p w14:paraId="4E4A2D01" w14:textId="77777777" w:rsidR="007B0DDA" w:rsidRPr="004070B3" w:rsidRDefault="007B0DDA" w:rsidP="00082AA8">
            <w:pPr>
              <w:pStyle w:val="G-PCCTablebody"/>
              <w:jc w:val="center"/>
              <w:rPr>
                <w:rFonts w:eastAsia="MS Mincho"/>
                <w:bCs/>
                <w:noProof/>
                <w:szCs w:val="20"/>
                <w:lang w:eastAsia="ja-JP"/>
              </w:rPr>
            </w:pPr>
          </w:p>
        </w:tc>
        <w:tc>
          <w:tcPr>
            <w:tcW w:w="1418" w:type="dxa"/>
          </w:tcPr>
          <w:p w14:paraId="0EAD5EE6" w14:textId="77777777" w:rsidR="007B0DDA" w:rsidRPr="00124291" w:rsidRDefault="007B0DDA" w:rsidP="00082AA8">
            <w:pPr>
              <w:pStyle w:val="G-PCCTablebody"/>
              <w:jc w:val="center"/>
              <w:rPr>
                <w:rFonts w:eastAsia="MS Mincho"/>
                <w:bCs/>
                <w:noProof/>
                <w:szCs w:val="20"/>
                <w:highlight w:val="yellow"/>
                <w:lang w:eastAsia="ja-JP"/>
              </w:rPr>
            </w:pPr>
          </w:p>
        </w:tc>
      </w:tr>
      <w:tr w:rsidR="007B0DDA" w:rsidRPr="004070B3" w14:paraId="150D971D" w14:textId="77777777" w:rsidTr="00F75262">
        <w:tc>
          <w:tcPr>
            <w:tcW w:w="6804" w:type="dxa"/>
          </w:tcPr>
          <w:p w14:paraId="257E6A65" w14:textId="77777777" w:rsidR="007B0DDA" w:rsidRPr="004070B3" w:rsidRDefault="007B0DDA" w:rsidP="00082AA8">
            <w:pPr>
              <w:pStyle w:val="G-PCCTablebodyKWN"/>
              <w:rPr>
                <w:bCs/>
                <w:szCs w:val="20"/>
                <w:lang w:eastAsia="zh-CN"/>
              </w:rPr>
            </w:pPr>
            <w:r w:rsidRPr="00124291">
              <w:rPr>
                <w:rStyle w:val="Codeinline"/>
                <w:color w:val="000000" w:themeColor="text1"/>
                <w:szCs w:val="18"/>
              </w:rPr>
              <w:t>      </w:t>
            </w:r>
            <w:r w:rsidRPr="004070B3">
              <w:rPr>
                <w:rStyle w:val="Funcinline"/>
                <w:szCs w:val="20"/>
              </w:rPr>
              <w:t>for</w:t>
            </w:r>
            <w:r w:rsidRPr="004070B3">
              <w:rPr>
                <w:rStyle w:val="Exprinline"/>
                <w:szCs w:val="20"/>
              </w:rPr>
              <w:t>( </w:t>
            </w:r>
            <w:r w:rsidRPr="004070B3">
              <w:rPr>
                <w:rStyle w:val="VarNinline"/>
                <w:szCs w:val="20"/>
              </w:rPr>
              <w:t>ps</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ps</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Funcinline"/>
                <w:szCs w:val="20"/>
              </w:rPr>
              <w:t>Min</w:t>
            </w:r>
            <w:r w:rsidRPr="004070B3">
              <w:rPr>
                <w:rStyle w:val="Exprinline"/>
                <w:szCs w:val="20"/>
              </w:rPr>
              <w:t>( 2,</w:t>
            </w:r>
            <w:r w:rsidRPr="00124291">
              <w:rPr>
                <w:rStyle w:val="Exprinline"/>
                <w:rFonts w:hint="eastAsia"/>
                <w:color w:val="000000" w:themeColor="text1"/>
                <w:sz w:val="18"/>
                <w:szCs w:val="18"/>
                <w:lang w:eastAsia="zh-CN"/>
              </w:rPr>
              <w:t> </w:t>
            </w:r>
            <w:r w:rsidRPr="004070B3">
              <w:rPr>
                <w:rStyle w:val="ExprNameinline"/>
                <w:szCs w:val="20"/>
              </w:rPr>
              <w:t>AttrDim</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VarNinline"/>
                <w:szCs w:val="20"/>
              </w:rPr>
              <w:t>ps</w:t>
            </w:r>
            <w:r w:rsidRPr="004070B3">
              <w:rPr>
                <w:rStyle w:val="Exprinline"/>
                <w:szCs w:val="20"/>
              </w:rPr>
              <w:t>++)</w:t>
            </w:r>
          </w:p>
        </w:tc>
        <w:tc>
          <w:tcPr>
            <w:tcW w:w="1418" w:type="dxa"/>
          </w:tcPr>
          <w:p w14:paraId="7DC46906" w14:textId="77777777" w:rsidR="007B0DDA" w:rsidRPr="004070B3" w:rsidRDefault="007B0DDA" w:rsidP="00082AA8">
            <w:pPr>
              <w:pStyle w:val="G-PCCTablebody"/>
              <w:jc w:val="center"/>
              <w:rPr>
                <w:rFonts w:eastAsia="MS Mincho"/>
                <w:bCs/>
                <w:noProof/>
                <w:szCs w:val="20"/>
                <w:lang w:eastAsia="ja-JP"/>
              </w:rPr>
            </w:pPr>
          </w:p>
        </w:tc>
        <w:tc>
          <w:tcPr>
            <w:tcW w:w="1418" w:type="dxa"/>
          </w:tcPr>
          <w:p w14:paraId="72FDFE31" w14:textId="77777777" w:rsidR="007B0DDA" w:rsidRPr="00124291" w:rsidRDefault="007B0DDA" w:rsidP="00082AA8">
            <w:pPr>
              <w:pStyle w:val="G-PCCTablebody"/>
              <w:jc w:val="center"/>
              <w:rPr>
                <w:rFonts w:eastAsia="MS Mincho"/>
                <w:bCs/>
                <w:noProof/>
                <w:szCs w:val="20"/>
                <w:highlight w:val="yellow"/>
                <w:lang w:eastAsia="ja-JP"/>
              </w:rPr>
            </w:pPr>
          </w:p>
        </w:tc>
      </w:tr>
      <w:tr w:rsidR="007B0DDA" w:rsidRPr="004070B3" w14:paraId="45239EC5" w14:textId="77777777" w:rsidTr="00F75262">
        <w:tc>
          <w:tcPr>
            <w:tcW w:w="6804" w:type="dxa"/>
          </w:tcPr>
          <w:p w14:paraId="456AEA02" w14:textId="77777777" w:rsidR="007B0DDA" w:rsidRPr="004070B3" w:rsidRDefault="007B0DDA" w:rsidP="00082AA8">
            <w:pPr>
              <w:pStyle w:val="G-PCCTablebody"/>
              <w:rPr>
                <w:bCs/>
                <w:szCs w:val="20"/>
                <w:lang w:eastAsia="ko-KR"/>
              </w:rPr>
            </w:pPr>
            <w:r w:rsidRPr="00124291">
              <w:rPr>
                <w:rStyle w:val="Codeinline"/>
                <w:color w:val="000000" w:themeColor="text1"/>
                <w:szCs w:val="18"/>
              </w:rPr>
              <w:t>         </w:t>
            </w:r>
            <w:r w:rsidRPr="004070B3">
              <w:rPr>
                <w:rStyle w:val="Synboldinline"/>
                <w:szCs w:val="20"/>
              </w:rPr>
              <w:t>attr_qp_region_offset</w:t>
            </w:r>
            <w:r w:rsidRPr="004070B3">
              <w:rPr>
                <w:rStyle w:val="Exprinline"/>
                <w:szCs w:val="20"/>
              </w:rPr>
              <w:t>[ </w:t>
            </w:r>
            <w:r w:rsidRPr="004070B3">
              <w:rPr>
                <w:rStyle w:val="Var1inline"/>
                <w:szCs w:val="20"/>
              </w:rPr>
              <w:t>𝑖</w:t>
            </w:r>
            <w:r w:rsidRPr="004070B3">
              <w:rPr>
                <w:rStyle w:val="Exprinline"/>
                <w:szCs w:val="20"/>
              </w:rPr>
              <w:t> ][ </w:t>
            </w:r>
            <w:r w:rsidRPr="004070B3">
              <w:rPr>
                <w:rStyle w:val="VarNinline"/>
                <w:szCs w:val="20"/>
              </w:rPr>
              <w:t>ps</w:t>
            </w:r>
            <w:r w:rsidRPr="004070B3">
              <w:rPr>
                <w:rStyle w:val="Exprinline"/>
                <w:szCs w:val="20"/>
              </w:rPr>
              <w:t> ]</w:t>
            </w:r>
          </w:p>
        </w:tc>
        <w:tc>
          <w:tcPr>
            <w:tcW w:w="1418" w:type="dxa"/>
          </w:tcPr>
          <w:p w14:paraId="31A02A97" w14:textId="77777777" w:rsidR="007B0DDA" w:rsidRPr="004070B3" w:rsidRDefault="007B0DDA" w:rsidP="00082AA8">
            <w:pPr>
              <w:pStyle w:val="G-PCCTablebody"/>
              <w:jc w:val="center"/>
              <w:rPr>
                <w:rFonts w:eastAsia="MS Mincho"/>
                <w:noProof/>
                <w:szCs w:val="20"/>
                <w:lang w:eastAsia="ja-JP"/>
              </w:rPr>
            </w:pPr>
            <w:r w:rsidRPr="004070B3">
              <w:rPr>
                <w:rFonts w:eastAsia="MS Mincho"/>
                <w:bCs/>
                <w:noProof/>
                <w:szCs w:val="20"/>
                <w:lang w:eastAsia="ja-JP"/>
              </w:rPr>
              <w:t>se(v)</w:t>
            </w:r>
          </w:p>
        </w:tc>
        <w:tc>
          <w:tcPr>
            <w:tcW w:w="1418" w:type="dxa"/>
          </w:tcPr>
          <w:p w14:paraId="688EB0DB" w14:textId="6AF29BD6" w:rsidR="007B0DDA" w:rsidRPr="00124291" w:rsidRDefault="00E00271" w:rsidP="00082AA8">
            <w:pPr>
              <w:pStyle w:val="G-PCCTablebody"/>
              <w:jc w:val="center"/>
              <w:rPr>
                <w:rFonts w:eastAsia="MS Mincho"/>
                <w:bCs/>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7B0DDA" w:rsidRPr="004070B3" w14:paraId="3FF22994" w14:textId="77777777" w:rsidTr="00F75262">
        <w:tc>
          <w:tcPr>
            <w:tcW w:w="6804" w:type="dxa"/>
          </w:tcPr>
          <w:p w14:paraId="028EC3E9" w14:textId="77777777" w:rsidR="007B0DDA" w:rsidRPr="004070B3" w:rsidRDefault="007B0DDA" w:rsidP="00082AA8">
            <w:pPr>
              <w:pStyle w:val="G-PCCTablebody"/>
              <w:rPr>
                <w:rStyle w:val="Exprinline"/>
                <w:szCs w:val="20"/>
              </w:rPr>
            </w:pPr>
            <w:r w:rsidRPr="00124291">
              <w:rPr>
                <w:rStyle w:val="Codeinline"/>
                <w:color w:val="000000" w:themeColor="text1"/>
                <w:szCs w:val="18"/>
              </w:rPr>
              <w:t>   </w:t>
            </w:r>
            <w:r w:rsidRPr="004070B3">
              <w:rPr>
                <w:rStyle w:val="Exprinline"/>
                <w:szCs w:val="20"/>
              </w:rPr>
              <w:t>}</w:t>
            </w:r>
          </w:p>
        </w:tc>
        <w:tc>
          <w:tcPr>
            <w:tcW w:w="1418" w:type="dxa"/>
          </w:tcPr>
          <w:p w14:paraId="39FE7B0A" w14:textId="77777777" w:rsidR="007B0DDA" w:rsidRPr="004070B3" w:rsidRDefault="007B0DDA" w:rsidP="00082AA8">
            <w:pPr>
              <w:pStyle w:val="G-PCCTablebody"/>
              <w:jc w:val="center"/>
              <w:rPr>
                <w:rFonts w:eastAsia="MS Mincho"/>
                <w:noProof/>
                <w:szCs w:val="20"/>
                <w:lang w:eastAsia="ja-JP"/>
              </w:rPr>
            </w:pPr>
          </w:p>
        </w:tc>
        <w:tc>
          <w:tcPr>
            <w:tcW w:w="1418" w:type="dxa"/>
          </w:tcPr>
          <w:p w14:paraId="72C30DB7" w14:textId="77777777" w:rsidR="007B0DDA" w:rsidRPr="00124291" w:rsidRDefault="007B0DDA" w:rsidP="00082AA8">
            <w:pPr>
              <w:pStyle w:val="G-PCCTablebody"/>
              <w:jc w:val="center"/>
              <w:rPr>
                <w:rFonts w:eastAsia="MS Mincho"/>
                <w:noProof/>
                <w:szCs w:val="20"/>
                <w:highlight w:val="yellow"/>
                <w:lang w:eastAsia="ja-JP"/>
              </w:rPr>
            </w:pPr>
          </w:p>
        </w:tc>
      </w:tr>
      <w:tr w:rsidR="00A00504" w:rsidRPr="004070B3" w14:paraId="6BB75AFF" w14:textId="77777777" w:rsidTr="00F75262">
        <w:tc>
          <w:tcPr>
            <w:tcW w:w="6804" w:type="dxa"/>
          </w:tcPr>
          <w:p w14:paraId="0C2C8EB2" w14:textId="635AAD0A" w:rsidR="00A00504" w:rsidRPr="00124291" w:rsidRDefault="00A00504" w:rsidP="00AF691A">
            <w:pPr>
              <w:pStyle w:val="G-PCCTablebodyKWN"/>
              <w:rPr>
                <w:rStyle w:val="Codeinline"/>
                <w:color w:val="000000" w:themeColor="text1"/>
                <w:szCs w:val="18"/>
                <w:lang w:eastAsia="zh-CN"/>
              </w:rPr>
            </w:pP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4070B3">
              <w:rPr>
                <w:rStyle w:val="Synvarinline"/>
                <w:szCs w:val="20"/>
              </w:rPr>
              <w:t>attr_coding_type</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Exprinline"/>
                <w:rFonts w:hint="eastAsia"/>
                <w:szCs w:val="20"/>
                <w:lang w:eastAsia="zh-CN"/>
              </w:rPr>
              <w:t>&amp;&amp;</w:t>
            </w:r>
            <w:r w:rsidRPr="00124291">
              <w:rPr>
                <w:rStyle w:val="Exprinline"/>
                <w:rFonts w:hint="eastAsia"/>
                <w:color w:val="000000" w:themeColor="text1"/>
                <w:sz w:val="18"/>
                <w:szCs w:val="18"/>
                <w:lang w:eastAsia="zh-CN"/>
              </w:rPr>
              <w:t> </w:t>
            </w:r>
            <w:r w:rsidRPr="003617B5">
              <w:rPr>
                <w:rStyle w:val="Synboldinline"/>
                <w:b w:val="0"/>
                <w:szCs w:val="20"/>
              </w:rPr>
              <w:t>lossless_coding_enabled</w:t>
            </w:r>
            <w:r w:rsidRPr="00124291">
              <w:rPr>
                <w:rStyle w:val="Exprinline"/>
                <w:rFonts w:hint="eastAsia"/>
                <w:color w:val="000000" w:themeColor="text1"/>
                <w:sz w:val="18"/>
                <w:szCs w:val="18"/>
                <w:lang w:eastAsia="zh-CN"/>
              </w:rPr>
              <w:t> </w:t>
            </w:r>
            <w:r w:rsidRPr="004070B3">
              <w:rPr>
                <w:rStyle w:val="Exprinline"/>
                <w:bCs/>
                <w:szCs w:val="20"/>
              </w:rPr>
              <w:t>==</w:t>
            </w:r>
            <w:r w:rsidRPr="00124291">
              <w:rPr>
                <w:rStyle w:val="Exprinline"/>
                <w:rFonts w:hint="eastAsia"/>
                <w:bCs/>
                <w:color w:val="000000" w:themeColor="text1"/>
                <w:sz w:val="18"/>
                <w:szCs w:val="18"/>
                <w:lang w:eastAsia="zh-CN"/>
              </w:rPr>
              <w:t> </w:t>
            </w:r>
            <w:r w:rsidRPr="004070B3">
              <w:rPr>
                <w:rStyle w:val="Exprinline"/>
                <w:bCs/>
                <w:szCs w:val="20"/>
              </w:rPr>
              <w:t>0</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246AF4DE" w14:textId="77777777" w:rsidR="00A00504" w:rsidRPr="004070B3" w:rsidRDefault="00A00504" w:rsidP="00AF691A">
            <w:pPr>
              <w:pStyle w:val="G-PCCTablebody"/>
              <w:jc w:val="center"/>
              <w:rPr>
                <w:rFonts w:eastAsia="MS Mincho"/>
                <w:noProof/>
                <w:szCs w:val="20"/>
                <w:lang w:eastAsia="zh-CN"/>
              </w:rPr>
            </w:pPr>
          </w:p>
        </w:tc>
        <w:tc>
          <w:tcPr>
            <w:tcW w:w="1418" w:type="dxa"/>
          </w:tcPr>
          <w:p w14:paraId="3640B6F3" w14:textId="77777777" w:rsidR="00A00504" w:rsidRPr="00124291" w:rsidRDefault="00A00504" w:rsidP="00AF691A">
            <w:pPr>
              <w:pStyle w:val="G-PCCTablebody"/>
              <w:jc w:val="center"/>
              <w:rPr>
                <w:rFonts w:eastAsia="MS Mincho"/>
                <w:noProof/>
                <w:szCs w:val="20"/>
                <w:highlight w:val="yellow"/>
                <w:lang w:eastAsia="zh-CN"/>
              </w:rPr>
            </w:pPr>
          </w:p>
        </w:tc>
      </w:tr>
      <w:tr w:rsidR="00A00504" w:rsidRPr="004070B3" w14:paraId="7DE579F7" w14:textId="77777777" w:rsidTr="00F75262">
        <w:tc>
          <w:tcPr>
            <w:tcW w:w="6804" w:type="dxa"/>
          </w:tcPr>
          <w:p w14:paraId="2B8DCA86" w14:textId="77777777" w:rsidR="00A00504" w:rsidRPr="004070B3" w:rsidRDefault="00A00504" w:rsidP="00A00504">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Synboldinline"/>
                <w:szCs w:val="20"/>
              </w:rPr>
              <w:t>attr_AC_qp_offset_present</w:t>
            </w:r>
          </w:p>
        </w:tc>
        <w:tc>
          <w:tcPr>
            <w:tcW w:w="1418" w:type="dxa"/>
          </w:tcPr>
          <w:p w14:paraId="799F3145" w14:textId="77777777" w:rsidR="00A00504" w:rsidRPr="004070B3" w:rsidRDefault="00A00504" w:rsidP="00A00504">
            <w:pPr>
              <w:pStyle w:val="G-PCCTablebody"/>
              <w:jc w:val="center"/>
              <w:rPr>
                <w:rFonts w:eastAsia="MS Mincho"/>
                <w:noProof/>
                <w:szCs w:val="20"/>
                <w:lang w:eastAsia="zh-CN"/>
              </w:rPr>
            </w:pPr>
            <w:r w:rsidRPr="004070B3">
              <w:rPr>
                <w:rFonts w:eastAsia="MS Mincho"/>
                <w:noProof/>
                <w:szCs w:val="20"/>
                <w:lang w:eastAsia="zh-CN"/>
              </w:rPr>
              <w:t>u(1)</w:t>
            </w:r>
          </w:p>
        </w:tc>
        <w:tc>
          <w:tcPr>
            <w:tcW w:w="1418" w:type="dxa"/>
          </w:tcPr>
          <w:p w14:paraId="6B3225EA" w14:textId="7851630A" w:rsidR="00A00504" w:rsidRPr="00124291" w:rsidRDefault="00A00504" w:rsidP="00A00504">
            <w:pPr>
              <w:pStyle w:val="G-PCCTablebody"/>
              <w:jc w:val="center"/>
              <w:rPr>
                <w:rFonts w:eastAsia="MS Mincho"/>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A00504" w:rsidRPr="004070B3" w14:paraId="622FDD78" w14:textId="77777777" w:rsidTr="00F75262">
        <w:tc>
          <w:tcPr>
            <w:tcW w:w="6804" w:type="dxa"/>
          </w:tcPr>
          <w:p w14:paraId="00FE5D6A" w14:textId="5829B3D2" w:rsidR="00A00504" w:rsidRPr="00124291" w:rsidRDefault="00A00504"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3617B5">
              <w:rPr>
                <w:rStyle w:val="Exprinline"/>
                <w:b/>
                <w:bCs/>
                <w:szCs w:val="20"/>
              </w:rPr>
              <w:t> </w:t>
            </w:r>
            <w:r w:rsidRPr="003617B5">
              <w:rPr>
                <w:rStyle w:val="Synboldinline"/>
                <w:b w:val="0"/>
                <w:bCs/>
                <w:szCs w:val="20"/>
              </w:rPr>
              <w:t>attr_AC_qp_offset_present</w:t>
            </w:r>
            <w:r w:rsidRPr="004070B3">
              <w:rPr>
                <w:rStyle w:val="Exprinline"/>
                <w:szCs w:val="20"/>
              </w:rPr>
              <w:t>){</w:t>
            </w:r>
          </w:p>
        </w:tc>
        <w:tc>
          <w:tcPr>
            <w:tcW w:w="1418" w:type="dxa"/>
          </w:tcPr>
          <w:p w14:paraId="39525325" w14:textId="77777777" w:rsidR="00A00504" w:rsidRPr="004070B3" w:rsidRDefault="00A00504" w:rsidP="00AF691A">
            <w:pPr>
              <w:pStyle w:val="G-PCCTablebody"/>
              <w:jc w:val="center"/>
              <w:rPr>
                <w:rFonts w:eastAsia="MS Mincho"/>
                <w:noProof/>
                <w:szCs w:val="20"/>
                <w:lang w:eastAsia="zh-CN"/>
              </w:rPr>
            </w:pPr>
          </w:p>
        </w:tc>
        <w:tc>
          <w:tcPr>
            <w:tcW w:w="1418" w:type="dxa"/>
          </w:tcPr>
          <w:p w14:paraId="264C8FA8" w14:textId="77777777" w:rsidR="00A00504" w:rsidRPr="00124291" w:rsidRDefault="00A00504" w:rsidP="00AF691A">
            <w:pPr>
              <w:pStyle w:val="G-PCCTablebody"/>
              <w:jc w:val="center"/>
              <w:rPr>
                <w:rFonts w:eastAsia="MS Mincho"/>
                <w:noProof/>
                <w:szCs w:val="20"/>
                <w:highlight w:val="yellow"/>
                <w:lang w:eastAsia="zh-CN"/>
              </w:rPr>
            </w:pPr>
          </w:p>
        </w:tc>
      </w:tr>
      <w:tr w:rsidR="00A00504" w:rsidRPr="004070B3" w14:paraId="618B37E7" w14:textId="77777777" w:rsidTr="00F75262">
        <w:tc>
          <w:tcPr>
            <w:tcW w:w="6804" w:type="dxa"/>
          </w:tcPr>
          <w:p w14:paraId="1B2590F0" w14:textId="77777777" w:rsidR="00A00504" w:rsidRPr="004070B3" w:rsidRDefault="00A00504" w:rsidP="00A00504">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Synboldinline"/>
                <w:szCs w:val="20"/>
              </w:rPr>
              <w:t>attr_AC_qp_layer_cnt_minus1</w:t>
            </w:r>
          </w:p>
        </w:tc>
        <w:tc>
          <w:tcPr>
            <w:tcW w:w="1418" w:type="dxa"/>
          </w:tcPr>
          <w:p w14:paraId="0B3608AE" w14:textId="77777777" w:rsidR="00A00504" w:rsidRPr="004070B3" w:rsidRDefault="00A00504" w:rsidP="00A00504">
            <w:pPr>
              <w:pStyle w:val="G-PCCTablebody"/>
              <w:jc w:val="center"/>
              <w:rPr>
                <w:rFonts w:eastAsia="MS Mincho"/>
                <w:noProof/>
                <w:szCs w:val="20"/>
                <w:lang w:eastAsia="zh-CN"/>
              </w:rPr>
            </w:pPr>
            <w:r w:rsidRPr="004070B3">
              <w:rPr>
                <w:rFonts w:eastAsia="MS Mincho"/>
                <w:noProof/>
                <w:szCs w:val="20"/>
                <w:lang w:eastAsia="zh-CN"/>
              </w:rPr>
              <w:t>ue(v)</w:t>
            </w:r>
          </w:p>
        </w:tc>
        <w:tc>
          <w:tcPr>
            <w:tcW w:w="1418" w:type="dxa"/>
          </w:tcPr>
          <w:p w14:paraId="32F7A53F" w14:textId="6551720A" w:rsidR="00A00504" w:rsidRPr="00124291" w:rsidRDefault="00A00504" w:rsidP="00A00504">
            <w:pPr>
              <w:pStyle w:val="G-PCCTablebody"/>
              <w:jc w:val="center"/>
              <w:rPr>
                <w:rFonts w:eastAsia="MS Mincho"/>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6F2996" w:rsidRPr="004070B3" w14:paraId="5C1724D1" w14:textId="77777777" w:rsidTr="00F75262">
        <w:tc>
          <w:tcPr>
            <w:tcW w:w="6804" w:type="dxa"/>
          </w:tcPr>
          <w:p w14:paraId="55E1F870" w14:textId="2CC3032A"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for</w:t>
            </w:r>
            <w:r w:rsidRPr="004070B3">
              <w:rPr>
                <w:rStyle w:val="Exprinline"/>
                <w:szCs w:val="20"/>
              </w:rPr>
              <w:t>( </w:t>
            </w:r>
            <w:r w:rsidRPr="004070B3">
              <w:rPr>
                <w:rStyle w:val="VarNinline"/>
                <w:szCs w:val="20"/>
              </w:rPr>
              <w:t>dpth</w:t>
            </w:r>
            <w:r w:rsidRPr="00124291">
              <w:rPr>
                <w:rStyle w:val="Exprinline"/>
                <w:color w:val="000000" w:themeColor="text1"/>
                <w:sz w:val="18"/>
                <w:szCs w:val="18"/>
              </w:rPr>
              <w:t> </w:t>
            </w:r>
            <w:r w:rsidRPr="004070B3">
              <w:rPr>
                <w:rStyle w:val="Exprinline"/>
                <w:szCs w:val="20"/>
              </w:rPr>
              <w:t>=</w:t>
            </w:r>
            <w:r w:rsidRPr="00124291">
              <w:rPr>
                <w:rStyle w:val="Exprinline"/>
                <w:color w:val="000000" w:themeColor="text1"/>
                <w:sz w:val="18"/>
                <w:szCs w:val="18"/>
              </w:rPr>
              <w:t> </w:t>
            </w:r>
            <w:r w:rsidRPr="004070B3">
              <w:rPr>
                <w:rStyle w:val="Exprinline"/>
                <w:szCs w:val="20"/>
              </w:rPr>
              <w:t>0;</w:t>
            </w:r>
            <w:r w:rsidRPr="00124291">
              <w:rPr>
                <w:rStyle w:val="Exprinline"/>
                <w:color w:val="000000" w:themeColor="text1"/>
                <w:sz w:val="18"/>
                <w:szCs w:val="18"/>
              </w:rPr>
              <w:t> </w:t>
            </w:r>
            <w:r w:rsidRPr="004070B3">
              <w:rPr>
                <w:rStyle w:val="VarNinline"/>
                <w:szCs w:val="20"/>
              </w:rPr>
              <w:t>dpth</w:t>
            </w:r>
            <w:r w:rsidRPr="00124291">
              <w:rPr>
                <w:rStyle w:val="Exprinline"/>
                <w:color w:val="000000" w:themeColor="text1"/>
                <w:sz w:val="18"/>
                <w:szCs w:val="18"/>
              </w:rPr>
              <w:t> </w:t>
            </w:r>
            <w:r w:rsidRPr="004070B3">
              <w:rPr>
                <w:rStyle w:val="Exprinline"/>
                <w:szCs w:val="20"/>
              </w:rPr>
              <w:t>&lt;</w:t>
            </w:r>
            <w:r w:rsidRPr="00124291">
              <w:rPr>
                <w:rStyle w:val="Exprinline"/>
                <w:color w:val="000000" w:themeColor="text1"/>
                <w:sz w:val="18"/>
                <w:szCs w:val="18"/>
              </w:rPr>
              <w:t> </w:t>
            </w:r>
            <w:r w:rsidRPr="004070B3">
              <w:rPr>
                <w:rStyle w:val="Synboldinline"/>
                <w:b w:val="0"/>
                <w:bCs/>
                <w:szCs w:val="20"/>
              </w:rPr>
              <w:t>attr_AC_qp_layer_cnt_minus1</w:t>
            </w:r>
            <w:r w:rsidRPr="004070B3">
              <w:rPr>
                <w:rStyle w:val="Exprinline"/>
                <w:szCs w:val="20"/>
              </w:rPr>
              <w:t>;</w:t>
            </w:r>
            <w:r w:rsidRPr="00124291">
              <w:rPr>
                <w:rStyle w:val="Exprinline"/>
                <w:color w:val="000000" w:themeColor="text1"/>
                <w:sz w:val="18"/>
                <w:szCs w:val="18"/>
                <w:lang w:val="en-US"/>
              </w:rPr>
              <w:t> </w:t>
            </w:r>
            <w:r w:rsidRPr="004070B3">
              <w:rPr>
                <w:rStyle w:val="VarNinline"/>
                <w:szCs w:val="20"/>
              </w:rPr>
              <w:t>dpth</w:t>
            </w:r>
            <w:r w:rsidRPr="004070B3">
              <w:rPr>
                <w:rStyle w:val="Exprinline"/>
                <w:szCs w:val="20"/>
              </w:rPr>
              <w:t>++)</w:t>
            </w:r>
          </w:p>
        </w:tc>
        <w:tc>
          <w:tcPr>
            <w:tcW w:w="1418" w:type="dxa"/>
          </w:tcPr>
          <w:p w14:paraId="5904CFCE" w14:textId="77777777" w:rsidR="006F2996" w:rsidRPr="004070B3" w:rsidRDefault="006F2996" w:rsidP="00AF691A">
            <w:pPr>
              <w:pStyle w:val="G-PCCTablebody"/>
              <w:jc w:val="center"/>
              <w:rPr>
                <w:rFonts w:eastAsia="MS Mincho"/>
                <w:noProof/>
                <w:szCs w:val="20"/>
                <w:lang w:eastAsia="zh-CN"/>
              </w:rPr>
            </w:pPr>
          </w:p>
        </w:tc>
        <w:tc>
          <w:tcPr>
            <w:tcW w:w="1418" w:type="dxa"/>
          </w:tcPr>
          <w:p w14:paraId="28A4F9FD" w14:textId="77777777" w:rsidR="006F2996" w:rsidRPr="00124291" w:rsidRDefault="006F2996" w:rsidP="00AF691A">
            <w:pPr>
              <w:pStyle w:val="G-PCCTablebody"/>
              <w:jc w:val="center"/>
              <w:rPr>
                <w:rFonts w:eastAsia="MS Mincho"/>
                <w:noProof/>
                <w:szCs w:val="20"/>
                <w:highlight w:val="yellow"/>
                <w:lang w:eastAsia="zh-CN"/>
              </w:rPr>
            </w:pPr>
          </w:p>
        </w:tc>
      </w:tr>
      <w:tr w:rsidR="006F2996" w:rsidRPr="004070B3" w14:paraId="3B75D0BB" w14:textId="77777777" w:rsidTr="00F75262">
        <w:tc>
          <w:tcPr>
            <w:tcW w:w="6804" w:type="dxa"/>
          </w:tcPr>
          <w:p w14:paraId="76408CD7" w14:textId="505D1DD3" w:rsidR="006F2996" w:rsidRPr="00124291" w:rsidRDefault="006F2996" w:rsidP="00AF691A">
            <w:pPr>
              <w:pStyle w:val="G-PCCTablebodyKWN"/>
              <w:ind w:leftChars="82" w:left="180"/>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for</w:t>
            </w:r>
            <w:r w:rsidRPr="004070B3">
              <w:rPr>
                <w:rStyle w:val="Exprinline"/>
                <w:szCs w:val="20"/>
              </w:rPr>
              <w:t>( </w:t>
            </w:r>
            <w:r w:rsidRPr="004070B3">
              <w:rPr>
                <w:rStyle w:val="VarNinline"/>
                <w:szCs w:val="20"/>
              </w:rPr>
              <w:t>ACcompidx</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ACcompidx</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Exprinline"/>
                <w:szCs w:val="20"/>
              </w:rPr>
              <w:t>7;</w:t>
            </w:r>
            <w:r w:rsidRPr="00124291">
              <w:rPr>
                <w:rStyle w:val="Exprinline"/>
                <w:rFonts w:hint="eastAsia"/>
                <w:color w:val="000000" w:themeColor="text1"/>
                <w:sz w:val="18"/>
                <w:szCs w:val="18"/>
                <w:lang w:eastAsia="zh-CN"/>
              </w:rPr>
              <w:t> </w:t>
            </w:r>
            <w:r w:rsidRPr="004070B3">
              <w:rPr>
                <w:rStyle w:val="VarNinline"/>
                <w:szCs w:val="20"/>
              </w:rPr>
              <w:t>ACcompidx</w:t>
            </w:r>
            <w:r w:rsidRPr="004070B3">
              <w:rPr>
                <w:rStyle w:val="Exprinline"/>
                <w:szCs w:val="20"/>
              </w:rPr>
              <w:t>++)</w:t>
            </w:r>
          </w:p>
        </w:tc>
        <w:tc>
          <w:tcPr>
            <w:tcW w:w="1418" w:type="dxa"/>
          </w:tcPr>
          <w:p w14:paraId="2568167C" w14:textId="77777777" w:rsidR="006F2996" w:rsidRPr="004070B3" w:rsidRDefault="006F2996" w:rsidP="00AF691A">
            <w:pPr>
              <w:pStyle w:val="G-PCCTablebody"/>
              <w:jc w:val="center"/>
              <w:rPr>
                <w:rFonts w:eastAsia="MS Mincho"/>
                <w:noProof/>
                <w:szCs w:val="20"/>
                <w:lang w:eastAsia="zh-CN"/>
              </w:rPr>
            </w:pPr>
          </w:p>
        </w:tc>
        <w:tc>
          <w:tcPr>
            <w:tcW w:w="1418" w:type="dxa"/>
          </w:tcPr>
          <w:p w14:paraId="2533489F" w14:textId="77777777" w:rsidR="006F2996" w:rsidRPr="00124291" w:rsidRDefault="006F2996" w:rsidP="00AF691A">
            <w:pPr>
              <w:pStyle w:val="G-PCCTablebody"/>
              <w:jc w:val="center"/>
              <w:rPr>
                <w:rFonts w:eastAsia="MS Mincho"/>
                <w:noProof/>
                <w:szCs w:val="20"/>
                <w:highlight w:val="yellow"/>
                <w:lang w:eastAsia="zh-CN"/>
              </w:rPr>
            </w:pPr>
          </w:p>
        </w:tc>
      </w:tr>
      <w:tr w:rsidR="006F2996" w:rsidRPr="004070B3" w14:paraId="7E691B25" w14:textId="77777777" w:rsidTr="00F75262">
        <w:tc>
          <w:tcPr>
            <w:tcW w:w="6804" w:type="dxa"/>
          </w:tcPr>
          <w:p w14:paraId="536BC5FD" w14:textId="1F4E1101" w:rsidR="006F2996" w:rsidRPr="00124291" w:rsidRDefault="006F2996" w:rsidP="00AF691A">
            <w:pPr>
              <w:pStyle w:val="G-PCCTablebodyKWN"/>
              <w:ind w:leftChars="82" w:left="180"/>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for</w:t>
            </w:r>
            <w:r w:rsidRPr="004070B3">
              <w:rPr>
                <w:rStyle w:val="Exprinline"/>
                <w:szCs w:val="20"/>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0;</w:t>
            </w:r>
            <w:r w:rsidRPr="00124291">
              <w:rPr>
                <w:rStyle w:val="Exprinline"/>
                <w:rFonts w:hint="eastAsia"/>
                <w:color w:val="000000" w:themeColor="text1"/>
                <w:sz w:val="18"/>
                <w:szCs w:val="18"/>
                <w:lang w:eastAsia="zh-CN"/>
              </w:rPr>
              <w:t> </w:t>
            </w:r>
            <w:r w:rsidRPr="004070B3">
              <w:rPr>
                <w:rStyle w:val="VarNinline"/>
                <w:szCs w:val="20"/>
              </w:rPr>
              <w:t>qc</w:t>
            </w:r>
            <w:r w:rsidRPr="00124291">
              <w:rPr>
                <w:rStyle w:val="Exprinline"/>
                <w:rFonts w:hint="eastAsia"/>
                <w:color w:val="000000" w:themeColor="text1"/>
                <w:sz w:val="18"/>
                <w:szCs w:val="18"/>
                <w:lang w:eastAsia="zh-CN"/>
              </w:rPr>
              <w:t> </w:t>
            </w:r>
            <w:r w:rsidRPr="004070B3">
              <w:rPr>
                <w:rStyle w:val="Exprinline"/>
                <w:szCs w:val="20"/>
              </w:rPr>
              <w:t>&lt;</w:t>
            </w:r>
            <w:r w:rsidRPr="00124291">
              <w:rPr>
                <w:rStyle w:val="Exprinline"/>
                <w:rFonts w:hint="eastAsia"/>
                <w:color w:val="000000" w:themeColor="text1"/>
                <w:sz w:val="18"/>
                <w:szCs w:val="18"/>
                <w:lang w:eastAsia="zh-CN"/>
              </w:rPr>
              <w:t> </w:t>
            </w:r>
            <w:r w:rsidRPr="004070B3">
              <w:rPr>
                <w:rStyle w:val="Funcinline"/>
                <w:szCs w:val="20"/>
              </w:rPr>
              <w:t>Min</w:t>
            </w:r>
            <w:r w:rsidRPr="004070B3">
              <w:rPr>
                <w:rStyle w:val="Exprinline"/>
                <w:szCs w:val="20"/>
              </w:rPr>
              <w:t>( 2,</w:t>
            </w:r>
            <w:r w:rsidRPr="00124291">
              <w:rPr>
                <w:rStyle w:val="Exprinline"/>
                <w:rFonts w:hint="eastAsia"/>
                <w:color w:val="000000" w:themeColor="text1"/>
                <w:sz w:val="18"/>
                <w:szCs w:val="18"/>
                <w:lang w:eastAsia="zh-CN"/>
              </w:rPr>
              <w:t> </w:t>
            </w:r>
            <w:r w:rsidRPr="004070B3">
              <w:rPr>
                <w:rStyle w:val="ExprNameinline"/>
                <w:szCs w:val="20"/>
              </w:rPr>
              <w:t>AttrDim</w:t>
            </w:r>
            <w:r w:rsidRPr="004070B3">
              <w:rPr>
                <w:rStyle w:val="Exprinline"/>
                <w:szCs w:val="20"/>
              </w:rPr>
              <w:t> );</w:t>
            </w:r>
            <w:r w:rsidRPr="00124291">
              <w:rPr>
                <w:rStyle w:val="Exprinline"/>
                <w:rFonts w:hint="eastAsia"/>
                <w:color w:val="000000" w:themeColor="text1"/>
                <w:sz w:val="18"/>
                <w:szCs w:val="18"/>
                <w:lang w:eastAsia="zh-CN"/>
              </w:rPr>
              <w:t> </w:t>
            </w:r>
            <w:r w:rsidRPr="004070B3">
              <w:rPr>
                <w:rStyle w:val="VarNinline"/>
                <w:szCs w:val="20"/>
              </w:rPr>
              <w:t>qc</w:t>
            </w:r>
            <w:r w:rsidRPr="004070B3">
              <w:rPr>
                <w:rStyle w:val="Exprinline"/>
                <w:szCs w:val="20"/>
              </w:rPr>
              <w:t>++)</w:t>
            </w:r>
          </w:p>
        </w:tc>
        <w:tc>
          <w:tcPr>
            <w:tcW w:w="1418" w:type="dxa"/>
          </w:tcPr>
          <w:p w14:paraId="68974A1B" w14:textId="77777777" w:rsidR="006F2996" w:rsidRPr="004070B3" w:rsidRDefault="006F2996" w:rsidP="00AF691A">
            <w:pPr>
              <w:pStyle w:val="G-PCCTablebody"/>
              <w:jc w:val="center"/>
              <w:rPr>
                <w:rFonts w:eastAsia="MS Mincho"/>
                <w:noProof/>
                <w:szCs w:val="20"/>
                <w:lang w:eastAsia="zh-CN"/>
              </w:rPr>
            </w:pPr>
          </w:p>
        </w:tc>
        <w:tc>
          <w:tcPr>
            <w:tcW w:w="1418" w:type="dxa"/>
          </w:tcPr>
          <w:p w14:paraId="0F02EDCA" w14:textId="77777777" w:rsidR="006F2996" w:rsidRPr="00124291" w:rsidRDefault="006F2996" w:rsidP="00AF691A">
            <w:pPr>
              <w:pStyle w:val="G-PCCTablebody"/>
              <w:jc w:val="center"/>
              <w:rPr>
                <w:rFonts w:eastAsia="MS Mincho"/>
                <w:noProof/>
                <w:szCs w:val="20"/>
                <w:highlight w:val="yellow"/>
                <w:lang w:eastAsia="zh-CN"/>
              </w:rPr>
            </w:pPr>
          </w:p>
        </w:tc>
      </w:tr>
      <w:tr w:rsidR="006F2996" w:rsidRPr="004070B3" w14:paraId="2D9BC589" w14:textId="77777777" w:rsidTr="00F75262">
        <w:tc>
          <w:tcPr>
            <w:tcW w:w="6804" w:type="dxa"/>
          </w:tcPr>
          <w:p w14:paraId="5C0BC200"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Synboldinline"/>
                <w:szCs w:val="20"/>
              </w:rPr>
              <w:t>attr_AC_qp_offset</w:t>
            </w:r>
            <w:r w:rsidRPr="004070B3">
              <w:rPr>
                <w:rStyle w:val="Exprinline"/>
                <w:szCs w:val="20"/>
              </w:rPr>
              <w:t>[</w:t>
            </w:r>
            <w:r w:rsidRPr="004070B3">
              <w:rPr>
                <w:rStyle w:val="VarNinline"/>
                <w:szCs w:val="20"/>
              </w:rPr>
              <w:t>dpth</w:t>
            </w:r>
            <w:r w:rsidRPr="004070B3">
              <w:rPr>
                <w:rStyle w:val="Exprinline"/>
                <w:szCs w:val="20"/>
              </w:rPr>
              <w:t>][</w:t>
            </w:r>
            <w:r w:rsidRPr="004070B3">
              <w:rPr>
                <w:rStyle w:val="VarNinline"/>
                <w:szCs w:val="20"/>
              </w:rPr>
              <w:t>qc</w:t>
            </w:r>
            <w:r w:rsidRPr="004070B3">
              <w:rPr>
                <w:rStyle w:val="Exprinline"/>
                <w:szCs w:val="20"/>
              </w:rPr>
              <w:t> ][</w:t>
            </w:r>
            <w:r w:rsidRPr="004070B3">
              <w:rPr>
                <w:rStyle w:val="VarNinline"/>
                <w:szCs w:val="20"/>
              </w:rPr>
              <w:t>ACcompidx</w:t>
            </w:r>
            <w:r w:rsidRPr="004070B3">
              <w:rPr>
                <w:rStyle w:val="Exprinline"/>
                <w:szCs w:val="20"/>
              </w:rPr>
              <w:t>]</w:t>
            </w:r>
          </w:p>
        </w:tc>
        <w:tc>
          <w:tcPr>
            <w:tcW w:w="1418" w:type="dxa"/>
          </w:tcPr>
          <w:p w14:paraId="4A1E6047" w14:textId="77777777" w:rsidR="006F2996" w:rsidRPr="004070B3" w:rsidRDefault="006F2996" w:rsidP="006F2996">
            <w:pPr>
              <w:pStyle w:val="G-PCCTablebody"/>
              <w:jc w:val="center"/>
              <w:rPr>
                <w:rFonts w:eastAsia="MS Mincho"/>
                <w:noProof/>
                <w:szCs w:val="20"/>
                <w:lang w:eastAsia="zh-CN"/>
              </w:rPr>
            </w:pPr>
            <w:r w:rsidRPr="004070B3">
              <w:rPr>
                <w:rFonts w:eastAsia="MS Mincho"/>
                <w:noProof/>
                <w:szCs w:val="20"/>
                <w:lang w:eastAsia="zh-CN"/>
              </w:rPr>
              <w:t>se(v)</w:t>
            </w:r>
          </w:p>
        </w:tc>
        <w:tc>
          <w:tcPr>
            <w:tcW w:w="1418" w:type="dxa"/>
          </w:tcPr>
          <w:p w14:paraId="0A605B50" w14:textId="0090C9C5" w:rsidR="006F2996" w:rsidRPr="00124291" w:rsidRDefault="006F2996" w:rsidP="006F2996">
            <w:pPr>
              <w:pStyle w:val="G-PCCTablebody"/>
              <w:jc w:val="center"/>
              <w:rPr>
                <w:rFonts w:eastAsia="MS Mincho"/>
                <w:noProof/>
                <w:szCs w:val="20"/>
                <w:highlight w:val="yellow"/>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6F2996" w:rsidRPr="004070B3" w14:paraId="3F0F81E2" w14:textId="77777777" w:rsidTr="00F75262">
        <w:tc>
          <w:tcPr>
            <w:tcW w:w="6804" w:type="dxa"/>
          </w:tcPr>
          <w:p w14:paraId="4BF5D875"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lastRenderedPageBreak/>
              <w:t>   </w:t>
            </w:r>
            <w:r w:rsidRPr="00124291">
              <w:rPr>
                <w:rStyle w:val="Codeinline"/>
                <w:rFonts w:hint="eastAsia"/>
                <w:color w:val="000000" w:themeColor="text1"/>
                <w:szCs w:val="18"/>
                <w:lang w:eastAsia="zh-CN"/>
              </w:rPr>
              <w:t>   </w:t>
            </w:r>
            <w:r w:rsidRPr="004070B3">
              <w:rPr>
                <w:rStyle w:val="Exprinline"/>
                <w:szCs w:val="20"/>
              </w:rPr>
              <w:t>}</w:t>
            </w:r>
          </w:p>
        </w:tc>
        <w:tc>
          <w:tcPr>
            <w:tcW w:w="1418" w:type="dxa"/>
          </w:tcPr>
          <w:p w14:paraId="317DE97B" w14:textId="77777777" w:rsidR="006F2996" w:rsidRPr="004070B3" w:rsidRDefault="006F2996" w:rsidP="006F2996">
            <w:pPr>
              <w:pStyle w:val="G-PCCTablebody"/>
              <w:jc w:val="center"/>
              <w:rPr>
                <w:rFonts w:eastAsia="MS Mincho"/>
                <w:noProof/>
                <w:szCs w:val="20"/>
                <w:lang w:eastAsia="ja-JP"/>
              </w:rPr>
            </w:pPr>
          </w:p>
        </w:tc>
        <w:tc>
          <w:tcPr>
            <w:tcW w:w="1418" w:type="dxa"/>
          </w:tcPr>
          <w:p w14:paraId="4672D984" w14:textId="77777777" w:rsidR="006F2996" w:rsidRPr="004070B3" w:rsidRDefault="006F2996" w:rsidP="006F2996">
            <w:pPr>
              <w:pStyle w:val="G-PCCTablebody"/>
              <w:jc w:val="center"/>
              <w:rPr>
                <w:rFonts w:eastAsia="MS Mincho"/>
                <w:noProof/>
                <w:szCs w:val="20"/>
                <w:lang w:eastAsia="ja-JP"/>
              </w:rPr>
            </w:pPr>
          </w:p>
        </w:tc>
      </w:tr>
      <w:tr w:rsidR="006F2996" w:rsidRPr="004070B3" w14:paraId="709C7A09" w14:textId="77777777" w:rsidTr="00F75262">
        <w:tc>
          <w:tcPr>
            <w:tcW w:w="6804" w:type="dxa"/>
          </w:tcPr>
          <w:p w14:paraId="50F68847"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4070B3">
              <w:rPr>
                <w:rStyle w:val="Exprinline"/>
                <w:szCs w:val="20"/>
              </w:rPr>
              <w:t>}</w:t>
            </w:r>
          </w:p>
        </w:tc>
        <w:tc>
          <w:tcPr>
            <w:tcW w:w="1418" w:type="dxa"/>
          </w:tcPr>
          <w:p w14:paraId="1CD6E915" w14:textId="77777777" w:rsidR="006F2996" w:rsidRPr="004070B3" w:rsidRDefault="006F2996" w:rsidP="006F2996">
            <w:pPr>
              <w:pStyle w:val="G-PCCTablebody"/>
              <w:jc w:val="center"/>
              <w:rPr>
                <w:rFonts w:eastAsia="MS Mincho"/>
                <w:noProof/>
                <w:szCs w:val="20"/>
                <w:lang w:eastAsia="ja-JP"/>
              </w:rPr>
            </w:pPr>
          </w:p>
        </w:tc>
        <w:tc>
          <w:tcPr>
            <w:tcW w:w="1418" w:type="dxa"/>
          </w:tcPr>
          <w:p w14:paraId="7BB88392" w14:textId="77777777" w:rsidR="006F2996" w:rsidRPr="004070B3" w:rsidRDefault="006F2996" w:rsidP="006F2996">
            <w:pPr>
              <w:pStyle w:val="G-PCCTablebody"/>
              <w:jc w:val="center"/>
              <w:rPr>
                <w:rFonts w:eastAsia="MS Mincho"/>
                <w:noProof/>
                <w:szCs w:val="20"/>
                <w:lang w:eastAsia="ja-JP"/>
              </w:rPr>
            </w:pPr>
          </w:p>
        </w:tc>
      </w:tr>
      <w:tr w:rsidR="006F2996" w:rsidRPr="004070B3" w14:paraId="1D97CFDE" w14:textId="77777777" w:rsidTr="00F75262">
        <w:tc>
          <w:tcPr>
            <w:tcW w:w="6804" w:type="dxa"/>
          </w:tcPr>
          <w:p w14:paraId="3E5C186D" w14:textId="6086D16D"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4070B3">
              <w:rPr>
                <w:rStyle w:val="Funcinline"/>
                <w:szCs w:val="20"/>
              </w:rPr>
              <w:t>if</w:t>
            </w:r>
            <w:r w:rsidRPr="004070B3">
              <w:rPr>
                <w:rStyle w:val="Exprinline"/>
                <w:szCs w:val="20"/>
              </w:rPr>
              <w:t>(</w:t>
            </w:r>
            <w:r w:rsidRPr="003617B5">
              <w:rPr>
                <w:rStyle w:val="Exprinline"/>
                <w:b/>
                <w:bCs/>
                <w:color w:val="4EA72E"/>
                <w:szCs w:val="20"/>
              </w:rPr>
              <w:t> </w:t>
            </w:r>
            <w:r w:rsidRPr="00124291">
              <w:rPr>
                <w:rStyle w:val="Synboldinline"/>
                <w:b w:val="0"/>
                <w:bCs/>
                <w:color w:val="70AD47"/>
                <w:szCs w:val="20"/>
              </w:rPr>
              <w:t>attr_inter_prediction_enabled</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6E21D860" w14:textId="77777777" w:rsidR="006F2996" w:rsidRPr="004070B3" w:rsidRDefault="006F2996" w:rsidP="006F2996">
            <w:pPr>
              <w:pStyle w:val="G-PCCTablebody"/>
              <w:jc w:val="center"/>
              <w:rPr>
                <w:rFonts w:eastAsia="MS Mincho"/>
                <w:noProof/>
                <w:szCs w:val="20"/>
                <w:lang w:eastAsia="ja-JP"/>
              </w:rPr>
            </w:pPr>
          </w:p>
        </w:tc>
        <w:tc>
          <w:tcPr>
            <w:tcW w:w="1418" w:type="dxa"/>
          </w:tcPr>
          <w:p w14:paraId="2376BF5B" w14:textId="77777777" w:rsidR="006F2996" w:rsidRPr="004070B3" w:rsidRDefault="006F2996" w:rsidP="006F2996">
            <w:pPr>
              <w:pStyle w:val="G-PCCTablebody"/>
              <w:jc w:val="center"/>
              <w:rPr>
                <w:rFonts w:eastAsia="MS Mincho"/>
                <w:noProof/>
                <w:szCs w:val="20"/>
                <w:lang w:eastAsia="ja-JP"/>
              </w:rPr>
            </w:pPr>
          </w:p>
        </w:tc>
      </w:tr>
      <w:tr w:rsidR="006F2996" w:rsidRPr="004070B3" w14:paraId="244EABA5" w14:textId="77777777" w:rsidTr="00F75262">
        <w:tc>
          <w:tcPr>
            <w:tcW w:w="6804" w:type="dxa"/>
          </w:tcPr>
          <w:p w14:paraId="522C3BBB"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Synboldinline"/>
                <w:color w:val="70AD47"/>
                <w:szCs w:val="20"/>
              </w:rPr>
              <w:t>slice_attr_inter_prediction</w:t>
            </w:r>
          </w:p>
        </w:tc>
        <w:tc>
          <w:tcPr>
            <w:tcW w:w="1418" w:type="dxa"/>
          </w:tcPr>
          <w:p w14:paraId="05FC4449" w14:textId="77777777" w:rsidR="006F2996" w:rsidRPr="004070B3" w:rsidRDefault="006F2996" w:rsidP="006F2996">
            <w:pPr>
              <w:pStyle w:val="G-PCCTablebody"/>
              <w:jc w:val="center"/>
              <w:rPr>
                <w:rFonts w:eastAsia="MS Mincho"/>
                <w:noProof/>
                <w:szCs w:val="20"/>
                <w:lang w:eastAsia="ja-JP"/>
              </w:rPr>
            </w:pPr>
            <w:r w:rsidRPr="004070B3">
              <w:rPr>
                <w:rFonts w:eastAsia="MS Mincho"/>
                <w:noProof/>
                <w:szCs w:val="20"/>
                <w:lang w:eastAsia="ja-JP"/>
              </w:rPr>
              <w:t>u(1)</w:t>
            </w:r>
          </w:p>
        </w:tc>
        <w:tc>
          <w:tcPr>
            <w:tcW w:w="1418" w:type="dxa"/>
          </w:tcPr>
          <w:p w14:paraId="39D465B5" w14:textId="77777777" w:rsidR="006F2996" w:rsidRPr="004070B3" w:rsidRDefault="006F2996" w:rsidP="006F2996">
            <w:pPr>
              <w:pStyle w:val="G-PCCTablebody"/>
              <w:jc w:val="center"/>
              <w:rPr>
                <w:rFonts w:eastAsia="MS Mincho"/>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5D5B927B" w14:textId="77777777" w:rsidTr="00F75262">
        <w:tc>
          <w:tcPr>
            <w:tcW w:w="6804" w:type="dxa"/>
          </w:tcPr>
          <w:p w14:paraId="6BEBF712" w14:textId="6C9E47AD"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3617B5">
              <w:rPr>
                <w:rStyle w:val="Exprinline"/>
                <w:b/>
                <w:bCs/>
                <w:color w:val="4EA72E"/>
                <w:szCs w:val="20"/>
              </w:rPr>
              <w:t> </w:t>
            </w:r>
            <w:r w:rsidRPr="00124291">
              <w:rPr>
                <w:rStyle w:val="Synboldinline"/>
                <w:b w:val="0"/>
                <w:bCs/>
                <w:color w:val="70AD47"/>
                <w:szCs w:val="20"/>
                <w:lang w:eastAsia="zh-CN"/>
              </w:rPr>
              <w:t>slice</w:t>
            </w:r>
            <w:r w:rsidRPr="00124291">
              <w:rPr>
                <w:rStyle w:val="Synboldinline"/>
                <w:b w:val="0"/>
                <w:bCs/>
                <w:color w:val="70AD47"/>
                <w:szCs w:val="20"/>
              </w:rPr>
              <w:t>_</w:t>
            </w:r>
            <w:r w:rsidRPr="00124291">
              <w:rPr>
                <w:rStyle w:val="Synboldinline"/>
                <w:b w:val="0"/>
                <w:bCs/>
                <w:color w:val="70AD47"/>
                <w:szCs w:val="20"/>
                <w:lang w:eastAsia="zh-CN"/>
              </w:rPr>
              <w:t>bi</w:t>
            </w:r>
            <w:r w:rsidRPr="00124291">
              <w:rPr>
                <w:rStyle w:val="Synboldinline"/>
                <w:b w:val="0"/>
                <w:bCs/>
                <w:color w:val="70AD47"/>
                <w:szCs w:val="20"/>
              </w:rPr>
              <w:t>prediction</w:t>
            </w:r>
            <w:r w:rsidRPr="004070B3">
              <w:rPr>
                <w:rStyle w:val="Exprinline"/>
                <w:rFonts w:hint="eastAsia"/>
                <w:szCs w:val="20"/>
                <w:lang w:eastAsia="zh-CN"/>
              </w:rPr>
              <w:t>)</w:t>
            </w:r>
          </w:p>
        </w:tc>
        <w:tc>
          <w:tcPr>
            <w:tcW w:w="1418" w:type="dxa"/>
          </w:tcPr>
          <w:p w14:paraId="56726473" w14:textId="77777777" w:rsidR="006F2996" w:rsidRPr="004070B3" w:rsidRDefault="006F2996" w:rsidP="006F2996">
            <w:pPr>
              <w:pStyle w:val="G-PCCTablebody"/>
              <w:jc w:val="center"/>
              <w:rPr>
                <w:rFonts w:eastAsia="MS Mincho"/>
                <w:noProof/>
                <w:szCs w:val="20"/>
                <w:lang w:eastAsia="ja-JP"/>
              </w:rPr>
            </w:pPr>
          </w:p>
        </w:tc>
        <w:tc>
          <w:tcPr>
            <w:tcW w:w="1418" w:type="dxa"/>
          </w:tcPr>
          <w:p w14:paraId="7D8473CE" w14:textId="77777777" w:rsidR="006F2996" w:rsidRPr="004070B3" w:rsidRDefault="006F2996" w:rsidP="006F2996">
            <w:pPr>
              <w:pStyle w:val="G-PCCTablebody"/>
              <w:jc w:val="center"/>
              <w:rPr>
                <w:rFonts w:eastAsia="MS Mincho"/>
                <w:bCs/>
                <w:noProof/>
                <w:szCs w:val="20"/>
                <w:lang w:eastAsia="ja-JP"/>
              </w:rPr>
            </w:pPr>
          </w:p>
        </w:tc>
      </w:tr>
      <w:tr w:rsidR="006F2996" w:rsidRPr="004070B3" w14:paraId="77C72217" w14:textId="77777777" w:rsidTr="00F75262">
        <w:tc>
          <w:tcPr>
            <w:tcW w:w="6804" w:type="dxa"/>
          </w:tcPr>
          <w:p w14:paraId="2EA5964E" w14:textId="77777777" w:rsidR="006F2996" w:rsidRPr="004070B3" w:rsidRDefault="006F2996" w:rsidP="006F2996">
            <w:pPr>
              <w:pStyle w:val="G-PCCTablebody"/>
              <w:rPr>
                <w:rStyle w:val="Synboldinline"/>
                <w:color w:val="70AD47"/>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Synboldinline"/>
                <w:color w:val="70AD47"/>
                <w:szCs w:val="20"/>
              </w:rPr>
              <w:t>slice_attr_inter_prediction2</w:t>
            </w:r>
          </w:p>
        </w:tc>
        <w:tc>
          <w:tcPr>
            <w:tcW w:w="1418" w:type="dxa"/>
          </w:tcPr>
          <w:p w14:paraId="21840375" w14:textId="77777777" w:rsidR="006F2996" w:rsidRPr="004070B3" w:rsidRDefault="006F2996" w:rsidP="006F2996">
            <w:pPr>
              <w:pStyle w:val="G-PCCTablebody"/>
              <w:jc w:val="center"/>
              <w:rPr>
                <w:rFonts w:eastAsia="MS Mincho"/>
                <w:noProof/>
                <w:szCs w:val="20"/>
                <w:lang w:eastAsia="ja-JP"/>
              </w:rPr>
            </w:pPr>
            <w:r w:rsidRPr="004070B3">
              <w:rPr>
                <w:rFonts w:eastAsia="MS Mincho"/>
                <w:noProof/>
                <w:szCs w:val="20"/>
                <w:lang w:eastAsia="ja-JP"/>
              </w:rPr>
              <w:t>u(1)</w:t>
            </w:r>
          </w:p>
        </w:tc>
        <w:tc>
          <w:tcPr>
            <w:tcW w:w="1418" w:type="dxa"/>
          </w:tcPr>
          <w:p w14:paraId="6085602A" w14:textId="77777777" w:rsidR="006F2996" w:rsidRPr="004070B3" w:rsidRDefault="006F2996" w:rsidP="006F2996">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0664EEF1" w14:textId="77777777" w:rsidTr="00F75262">
        <w:tc>
          <w:tcPr>
            <w:tcW w:w="6804" w:type="dxa"/>
          </w:tcPr>
          <w:p w14:paraId="2714F39E" w14:textId="22B8333D"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3617B5">
              <w:rPr>
                <w:rStyle w:val="Exprinline"/>
                <w:color w:val="4EA72E"/>
                <w:szCs w:val="20"/>
              </w:rPr>
              <w:t> </w:t>
            </w:r>
            <w:r w:rsidRPr="00124291">
              <w:rPr>
                <w:rStyle w:val="Synboldinline"/>
                <w:b w:val="0"/>
                <w:color w:val="70AD47"/>
                <w:szCs w:val="20"/>
              </w:rPr>
              <w:t>slice_attr_inter_prediction</w:t>
            </w:r>
            <w:r w:rsidRPr="00124291">
              <w:rPr>
                <w:rStyle w:val="Synboldinline"/>
                <w:b w:val="0"/>
                <w:color w:val="000000" w:themeColor="text1"/>
                <w:sz w:val="18"/>
                <w:szCs w:val="18"/>
              </w:rPr>
              <w:t> </w:t>
            </w:r>
            <w:r w:rsidRPr="00635173">
              <w:rPr>
                <w:rStyle w:val="Synboldinline"/>
                <w:b w:val="0"/>
                <w:color w:val="5B9BD5"/>
                <w:szCs w:val="20"/>
              </w:rPr>
              <w:t>&amp;&amp;</w:t>
            </w:r>
            <w:r w:rsidRPr="00124291">
              <w:rPr>
                <w:rStyle w:val="Synboldinline"/>
                <w:b w:val="0"/>
                <w:color w:val="000000" w:themeColor="text1"/>
                <w:sz w:val="18"/>
                <w:szCs w:val="18"/>
              </w:rPr>
              <w:t> </w:t>
            </w:r>
            <w:r w:rsidRPr="003617B5">
              <w:rPr>
                <w:rStyle w:val="Synboldinline"/>
                <w:b w:val="0"/>
                <w:color w:val="4EA72E"/>
                <w:szCs w:val="20"/>
              </w:rPr>
              <w:t>raht_send_inter_filters</w:t>
            </w:r>
            <w:r w:rsidRPr="00124291">
              <w:rPr>
                <w:rStyle w:val="Synboldinline"/>
                <w:b w:val="0"/>
                <w:color w:val="000000" w:themeColor="text1"/>
                <w:sz w:val="18"/>
                <w:szCs w:val="18"/>
              </w:rPr>
              <w:t> </w:t>
            </w:r>
            <w:r w:rsidRPr="00635173">
              <w:rPr>
                <w:rStyle w:val="Synboldinline"/>
                <w:b w:val="0"/>
                <w:color w:val="5B9BD5"/>
                <w:szCs w:val="20"/>
              </w:rPr>
              <w:t>&amp;&amp;</w:t>
            </w:r>
            <w:r w:rsidRPr="00124291">
              <w:rPr>
                <w:rStyle w:val="Synboldinline"/>
                <w:b w:val="0"/>
                <w:bCs/>
                <w:color w:val="000000" w:themeColor="text1"/>
                <w:sz w:val="18"/>
                <w:szCs w:val="18"/>
              </w:rPr>
              <w:t> </w:t>
            </w:r>
            <w:r w:rsidRPr="00124291">
              <w:rPr>
                <w:rStyle w:val="Exprinline"/>
                <w:rFonts w:ascii="Cambria" w:hAnsi="Cambria"/>
                <w:color w:val="000000" w:themeColor="text1"/>
                <w:sz w:val="18"/>
                <w:szCs w:val="18"/>
              </w:rPr>
              <w:t> </w:t>
            </w:r>
            <w:r w:rsidRPr="004070B3">
              <w:rPr>
                <w:rStyle w:val="Exprinline"/>
                <w:szCs w:val="20"/>
              </w:rPr>
              <w:t>¬</w:t>
            </w:r>
            <w:r w:rsidRPr="00124291">
              <w:rPr>
                <w:rStyle w:val="Codeinline"/>
                <w:rFonts w:ascii="Cambria" w:hAnsi="Cambria"/>
                <w:bCs w:val="0"/>
                <w:color w:val="70AD47"/>
                <w:sz w:val="20"/>
                <w:szCs w:val="20"/>
              </w:rPr>
              <w:t>raht_inter_layer_code_enabled</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69D2AB2B" w14:textId="77777777" w:rsidR="006F2996" w:rsidRPr="004070B3" w:rsidRDefault="006F2996" w:rsidP="006F2996">
            <w:pPr>
              <w:pStyle w:val="G-PCCTablebody"/>
              <w:jc w:val="center"/>
              <w:rPr>
                <w:rFonts w:eastAsia="MS Mincho"/>
                <w:noProof/>
                <w:szCs w:val="20"/>
                <w:lang w:eastAsia="ja-JP"/>
              </w:rPr>
            </w:pPr>
          </w:p>
        </w:tc>
        <w:tc>
          <w:tcPr>
            <w:tcW w:w="1418" w:type="dxa"/>
          </w:tcPr>
          <w:p w14:paraId="51FD885B" w14:textId="77777777" w:rsidR="006F2996" w:rsidRPr="004070B3" w:rsidRDefault="006F2996" w:rsidP="006F2996">
            <w:pPr>
              <w:pStyle w:val="G-PCCTablebody"/>
              <w:jc w:val="center"/>
              <w:rPr>
                <w:rFonts w:eastAsia="MS Mincho"/>
                <w:noProof/>
                <w:szCs w:val="20"/>
                <w:lang w:eastAsia="ja-JP"/>
              </w:rPr>
            </w:pPr>
          </w:p>
        </w:tc>
      </w:tr>
      <w:tr w:rsidR="006F2996" w:rsidRPr="004070B3" w14:paraId="274408D8" w14:textId="77777777" w:rsidTr="00F75262">
        <w:tc>
          <w:tcPr>
            <w:tcW w:w="6804" w:type="dxa"/>
          </w:tcPr>
          <w:p w14:paraId="2E3B7E25"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Synboldinline"/>
                <w:color w:val="70AD47"/>
                <w:szCs w:val="20"/>
              </w:rPr>
              <w:t>num_inter_filters</w:t>
            </w:r>
          </w:p>
        </w:tc>
        <w:tc>
          <w:tcPr>
            <w:tcW w:w="1418" w:type="dxa"/>
          </w:tcPr>
          <w:p w14:paraId="3B632AFB" w14:textId="77777777" w:rsidR="006F2996" w:rsidRPr="004070B3" w:rsidRDefault="006F2996" w:rsidP="006F2996">
            <w:pPr>
              <w:pStyle w:val="G-PCCTablebody"/>
              <w:jc w:val="center"/>
              <w:rPr>
                <w:rFonts w:eastAsia="MS Mincho"/>
                <w:noProof/>
                <w:szCs w:val="20"/>
                <w:lang w:eastAsia="ja-JP"/>
              </w:rPr>
            </w:pPr>
            <w:r w:rsidRPr="004070B3">
              <w:rPr>
                <w:noProof/>
                <w:szCs w:val="20"/>
              </w:rPr>
              <w:t>ue(v)</w:t>
            </w:r>
          </w:p>
        </w:tc>
        <w:tc>
          <w:tcPr>
            <w:tcW w:w="1418" w:type="dxa"/>
          </w:tcPr>
          <w:p w14:paraId="6674BB58" w14:textId="77777777" w:rsidR="006F2996" w:rsidRPr="004070B3" w:rsidRDefault="006F2996" w:rsidP="006F2996">
            <w:pPr>
              <w:pStyle w:val="G-PCCTablebody"/>
              <w:jc w:val="center"/>
              <w:rPr>
                <w:rFonts w:eastAsia="MS Mincho"/>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053DA3AA" w14:textId="77777777" w:rsidTr="00F75262">
        <w:tc>
          <w:tcPr>
            <w:tcW w:w="6804" w:type="dxa"/>
          </w:tcPr>
          <w:p w14:paraId="5185AA8B" w14:textId="38A137D5"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rFonts w:ascii="Cambria Math" w:hAnsi="Cambria Math"/>
                <w:szCs w:val="20"/>
                <w:lang w:val="de-AT"/>
              </w:rPr>
              <w:t>for</w:t>
            </w:r>
            <w:r w:rsidRPr="004070B3">
              <w:rPr>
                <w:rStyle w:val="Exprinline"/>
                <w:szCs w:val="20"/>
                <w:lang w:val="de-AT"/>
              </w:rPr>
              <w:t>( </w:t>
            </w:r>
            <w:r w:rsidRPr="004070B3">
              <w:rPr>
                <w:rStyle w:val="VarNinline"/>
                <w:szCs w:val="20"/>
                <w:lang w:val="de-AT"/>
              </w:rPr>
              <w:t>filteridx</w:t>
            </w:r>
            <w:r w:rsidRPr="00124291">
              <w:rPr>
                <w:rStyle w:val="Exprinline"/>
                <w:rFonts w:hint="eastAsia"/>
                <w:color w:val="000000" w:themeColor="text1"/>
                <w:sz w:val="18"/>
                <w:szCs w:val="18"/>
                <w:lang w:val="de-AT" w:eastAsia="zh-CN"/>
              </w:rPr>
              <w:t> </w:t>
            </w:r>
            <w:r w:rsidRPr="004070B3">
              <w:rPr>
                <w:rStyle w:val="Exprinline"/>
                <w:szCs w:val="20"/>
                <w:lang w:val="de-AT"/>
              </w:rPr>
              <w:t>=</w:t>
            </w:r>
            <w:r w:rsidRPr="00124291">
              <w:rPr>
                <w:rStyle w:val="Exprinline"/>
                <w:rFonts w:hint="eastAsia"/>
                <w:color w:val="000000" w:themeColor="text1"/>
                <w:sz w:val="18"/>
                <w:szCs w:val="18"/>
                <w:lang w:val="de-AT" w:eastAsia="zh-CN"/>
              </w:rPr>
              <w:t> </w:t>
            </w:r>
            <w:r w:rsidRPr="004070B3">
              <w:rPr>
                <w:rStyle w:val="Exprinline"/>
                <w:szCs w:val="20"/>
                <w:lang w:val="de-AT"/>
              </w:rPr>
              <w:t>0;</w:t>
            </w:r>
            <w:r w:rsidRPr="00124291">
              <w:rPr>
                <w:rStyle w:val="Exprinline"/>
                <w:rFonts w:hint="eastAsia"/>
                <w:color w:val="000000" w:themeColor="text1"/>
                <w:sz w:val="18"/>
                <w:szCs w:val="18"/>
                <w:lang w:val="de-AT" w:eastAsia="zh-CN"/>
              </w:rPr>
              <w:t> </w:t>
            </w:r>
            <w:r w:rsidRPr="004070B3">
              <w:rPr>
                <w:rStyle w:val="VarNinline"/>
                <w:szCs w:val="20"/>
                <w:lang w:val="de-AT"/>
              </w:rPr>
              <w:t>filteridx</w:t>
            </w:r>
            <w:r w:rsidRPr="00124291">
              <w:rPr>
                <w:rStyle w:val="Exprinline"/>
                <w:rFonts w:hint="eastAsia"/>
                <w:color w:val="000000" w:themeColor="text1"/>
                <w:sz w:val="18"/>
                <w:szCs w:val="18"/>
                <w:lang w:val="de-AT" w:eastAsia="zh-CN"/>
              </w:rPr>
              <w:t> </w:t>
            </w:r>
            <w:r w:rsidRPr="004070B3">
              <w:rPr>
                <w:rStyle w:val="Exprinline"/>
                <w:szCs w:val="20"/>
                <w:lang w:val="de-AT"/>
              </w:rPr>
              <w:t>&lt;</w:t>
            </w:r>
            <w:r w:rsidRPr="00124291">
              <w:rPr>
                <w:rStyle w:val="Exprinline"/>
                <w:rFonts w:hint="eastAsia"/>
                <w:color w:val="000000" w:themeColor="text1"/>
                <w:sz w:val="18"/>
                <w:szCs w:val="18"/>
                <w:lang w:val="de-AT" w:eastAsia="zh-CN"/>
              </w:rPr>
              <w:t> </w:t>
            </w:r>
            <w:r w:rsidRPr="00124291">
              <w:rPr>
                <w:rStyle w:val="Exprinline"/>
                <w:rFonts w:ascii="Cambria" w:hAnsi="Cambria"/>
                <w:color w:val="70AD47"/>
                <w:szCs w:val="20"/>
                <w:lang w:val="de-AT"/>
              </w:rPr>
              <w:t>num_inter_filters</w:t>
            </w:r>
            <w:r w:rsidRPr="004070B3">
              <w:rPr>
                <w:rStyle w:val="Exprinline"/>
                <w:szCs w:val="20"/>
                <w:lang w:val="de-AT"/>
              </w:rPr>
              <w:t>;</w:t>
            </w:r>
            <w:r w:rsidRPr="00124291">
              <w:rPr>
                <w:rStyle w:val="Exprinline"/>
                <w:rFonts w:hint="eastAsia"/>
                <w:color w:val="000000" w:themeColor="text1"/>
                <w:sz w:val="18"/>
                <w:szCs w:val="18"/>
                <w:lang w:val="de-AT" w:eastAsia="zh-CN"/>
              </w:rPr>
              <w:t> </w:t>
            </w:r>
            <w:r w:rsidRPr="004070B3">
              <w:rPr>
                <w:rStyle w:val="VarNinline"/>
                <w:szCs w:val="20"/>
                <w:lang w:val="de-AT"/>
              </w:rPr>
              <w:t>filteridx</w:t>
            </w:r>
            <w:r w:rsidRPr="00F75262">
              <w:rPr>
                <w:rStyle w:val="Exprinline"/>
              </w:rPr>
              <w:t>++</w:t>
            </w:r>
            <w:r w:rsidRPr="004070B3">
              <w:rPr>
                <w:rStyle w:val="Exprinline"/>
                <w:szCs w:val="20"/>
                <w:lang w:val="de-AT"/>
              </w:rPr>
              <w:t>)</w:t>
            </w:r>
          </w:p>
        </w:tc>
        <w:tc>
          <w:tcPr>
            <w:tcW w:w="1418" w:type="dxa"/>
          </w:tcPr>
          <w:p w14:paraId="0FEC689F" w14:textId="77777777" w:rsidR="006F2996" w:rsidRPr="004070B3" w:rsidRDefault="006F2996" w:rsidP="006F2996">
            <w:pPr>
              <w:pStyle w:val="G-PCCTablebody"/>
              <w:jc w:val="center"/>
              <w:rPr>
                <w:rFonts w:eastAsia="MS Mincho"/>
                <w:noProof/>
                <w:szCs w:val="20"/>
                <w:lang w:val="de-AT" w:eastAsia="ja-JP"/>
              </w:rPr>
            </w:pPr>
          </w:p>
        </w:tc>
        <w:tc>
          <w:tcPr>
            <w:tcW w:w="1418" w:type="dxa"/>
          </w:tcPr>
          <w:p w14:paraId="7B76523B" w14:textId="77777777" w:rsidR="006F2996" w:rsidRPr="004070B3" w:rsidRDefault="006F2996" w:rsidP="006F2996">
            <w:pPr>
              <w:pStyle w:val="G-PCCTablebody"/>
              <w:jc w:val="center"/>
              <w:rPr>
                <w:rFonts w:eastAsia="MS Mincho"/>
                <w:noProof/>
                <w:szCs w:val="20"/>
                <w:lang w:val="de-AT" w:eastAsia="ja-JP"/>
              </w:rPr>
            </w:pPr>
          </w:p>
        </w:tc>
      </w:tr>
      <w:tr w:rsidR="006F2996" w:rsidRPr="004070B3" w14:paraId="1F04AC25" w14:textId="77777777" w:rsidTr="00F75262">
        <w:tc>
          <w:tcPr>
            <w:tcW w:w="6804" w:type="dxa"/>
          </w:tcPr>
          <w:p w14:paraId="4175A883" w14:textId="77777777" w:rsidR="006F2996" w:rsidRPr="004070B3" w:rsidRDefault="006F2996" w:rsidP="006F2996">
            <w:pPr>
              <w:pStyle w:val="G-PCCTablebody"/>
              <w:rPr>
                <w:rStyle w:val="Codeinline"/>
                <w:sz w:val="20"/>
                <w:szCs w:val="20"/>
                <w:lang w:val="de-AT"/>
              </w:rPr>
            </w:pPr>
            <w:r w:rsidRPr="00124291">
              <w:rPr>
                <w:rStyle w:val="Codeinline"/>
                <w:color w:val="000000" w:themeColor="text1"/>
                <w:szCs w:val="18"/>
                <w:lang w:val="de-AT"/>
              </w:rPr>
              <w:t>   </w:t>
            </w:r>
            <w:r w:rsidRPr="00124291">
              <w:rPr>
                <w:rStyle w:val="Codeinline"/>
                <w:rFonts w:hint="eastAsia"/>
                <w:color w:val="000000" w:themeColor="text1"/>
                <w:szCs w:val="18"/>
                <w:lang w:val="de-AT" w:eastAsia="zh-CN"/>
              </w:rPr>
              <w:t>   </w:t>
            </w:r>
            <w:r w:rsidRPr="00124291">
              <w:rPr>
                <w:rStyle w:val="Codeinline"/>
                <w:color w:val="000000" w:themeColor="text1"/>
                <w:szCs w:val="18"/>
                <w:lang w:val="de-AT"/>
              </w:rPr>
              <w:t>   </w:t>
            </w:r>
            <w:r w:rsidRPr="00124291">
              <w:rPr>
                <w:rStyle w:val="Codeinline"/>
                <w:rFonts w:hint="eastAsia"/>
                <w:color w:val="000000" w:themeColor="text1"/>
                <w:szCs w:val="18"/>
                <w:lang w:val="de-AT" w:eastAsia="zh-CN"/>
              </w:rPr>
              <w:t>   </w:t>
            </w:r>
            <w:r w:rsidRPr="00124291">
              <w:rPr>
                <w:rStyle w:val="Synboldinline"/>
                <w:color w:val="70AD47"/>
                <w:szCs w:val="20"/>
                <w:lang w:val="de-AT"/>
              </w:rPr>
              <w:t>raht_inter_filter_qidx</w:t>
            </w:r>
            <w:r w:rsidRPr="004070B3">
              <w:rPr>
                <w:rStyle w:val="Exprinline"/>
                <w:szCs w:val="20"/>
                <w:lang w:val="de-AT"/>
              </w:rPr>
              <w:t>[</w:t>
            </w:r>
            <w:r w:rsidRPr="004070B3">
              <w:rPr>
                <w:rStyle w:val="VarNinline"/>
                <w:szCs w:val="20"/>
                <w:lang w:val="de-AT"/>
              </w:rPr>
              <w:t>filteridx</w:t>
            </w:r>
            <w:r w:rsidRPr="004070B3">
              <w:rPr>
                <w:rStyle w:val="Exprinline"/>
                <w:szCs w:val="20"/>
                <w:lang w:val="de-AT"/>
              </w:rPr>
              <w:t>]</w:t>
            </w:r>
          </w:p>
        </w:tc>
        <w:tc>
          <w:tcPr>
            <w:tcW w:w="1418" w:type="dxa"/>
          </w:tcPr>
          <w:p w14:paraId="59CE75CA" w14:textId="77777777" w:rsidR="006F2996" w:rsidRPr="004070B3" w:rsidRDefault="006F2996" w:rsidP="006F2996">
            <w:pPr>
              <w:pStyle w:val="G-PCCTablebody"/>
              <w:jc w:val="center"/>
              <w:rPr>
                <w:rFonts w:eastAsia="MS Mincho"/>
                <w:noProof/>
                <w:szCs w:val="20"/>
                <w:lang w:eastAsia="ja-JP"/>
              </w:rPr>
            </w:pPr>
            <w:r w:rsidRPr="004070B3">
              <w:rPr>
                <w:noProof/>
                <w:szCs w:val="20"/>
              </w:rPr>
              <w:t>se(v)</w:t>
            </w:r>
          </w:p>
        </w:tc>
        <w:tc>
          <w:tcPr>
            <w:tcW w:w="1418" w:type="dxa"/>
          </w:tcPr>
          <w:p w14:paraId="6089BC2B" w14:textId="77777777" w:rsidR="006F2996" w:rsidRPr="004070B3" w:rsidRDefault="006F2996" w:rsidP="006F2996">
            <w:pPr>
              <w:pStyle w:val="G-PCCTablebody"/>
              <w:jc w:val="center"/>
              <w:rPr>
                <w:rFonts w:eastAsia="MS Mincho"/>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2B2CA1E1" w14:textId="77777777" w:rsidTr="00F75262">
        <w:tc>
          <w:tcPr>
            <w:tcW w:w="6804" w:type="dxa"/>
          </w:tcPr>
          <w:p w14:paraId="114CB7D9"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Exprinline"/>
                <w:szCs w:val="20"/>
              </w:rPr>
              <w:t>}</w:t>
            </w:r>
          </w:p>
        </w:tc>
        <w:tc>
          <w:tcPr>
            <w:tcW w:w="1418" w:type="dxa"/>
          </w:tcPr>
          <w:p w14:paraId="4735C058" w14:textId="77777777" w:rsidR="006F2996" w:rsidRPr="004070B3" w:rsidRDefault="006F2996" w:rsidP="006F2996">
            <w:pPr>
              <w:pStyle w:val="G-PCCTablebody"/>
              <w:jc w:val="center"/>
              <w:rPr>
                <w:rFonts w:eastAsia="MS Mincho"/>
                <w:noProof/>
                <w:szCs w:val="20"/>
                <w:lang w:eastAsia="ja-JP"/>
              </w:rPr>
            </w:pPr>
          </w:p>
        </w:tc>
        <w:tc>
          <w:tcPr>
            <w:tcW w:w="1418" w:type="dxa"/>
          </w:tcPr>
          <w:p w14:paraId="7420D8DE" w14:textId="77777777" w:rsidR="006F2996" w:rsidRPr="004070B3" w:rsidRDefault="006F2996" w:rsidP="006F2996">
            <w:pPr>
              <w:pStyle w:val="G-PCCTablebody"/>
              <w:jc w:val="center"/>
              <w:rPr>
                <w:rFonts w:eastAsia="MS Mincho"/>
                <w:noProof/>
                <w:szCs w:val="20"/>
                <w:lang w:eastAsia="ja-JP"/>
              </w:rPr>
            </w:pPr>
          </w:p>
        </w:tc>
      </w:tr>
      <w:tr w:rsidR="006F2996" w:rsidRPr="004070B3" w14:paraId="3475C826" w14:textId="77777777" w:rsidTr="00F75262">
        <w:tc>
          <w:tcPr>
            <w:tcW w:w="6804" w:type="dxa"/>
          </w:tcPr>
          <w:p w14:paraId="3970FAFE" w14:textId="29E7E44A"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4070B3">
              <w:rPr>
                <w:rStyle w:val="Exprinline"/>
                <w:rFonts w:ascii="Cambria" w:hAnsi="Cambria"/>
                <w:szCs w:val="20"/>
              </w:rPr>
              <w:t> </w:t>
            </w:r>
            <w:r w:rsidRPr="00124291">
              <w:rPr>
                <w:rStyle w:val="Codeinline"/>
                <w:rFonts w:ascii="Cambria" w:hAnsi="Cambria"/>
                <w:bCs w:val="0"/>
                <w:color w:val="70AD47"/>
                <w:sz w:val="20"/>
                <w:szCs w:val="20"/>
              </w:rPr>
              <w:t>raht_inter_layer_code_enabled</w:t>
            </w:r>
            <w:r w:rsidRPr="00124291">
              <w:rPr>
                <w:rStyle w:val="Exprinline"/>
                <w:color w:val="000000" w:themeColor="text1"/>
                <w:sz w:val="18"/>
                <w:szCs w:val="18"/>
              </w:rPr>
              <w:t> </w:t>
            </w:r>
            <w:r w:rsidRPr="004070B3">
              <w:rPr>
                <w:rStyle w:val="Exprinline"/>
                <w:color w:val="5B9BD5"/>
                <w:szCs w:val="20"/>
              </w:rPr>
              <w:t>&amp;&amp;</w:t>
            </w:r>
            <w:r w:rsidRPr="00124291">
              <w:rPr>
                <w:rStyle w:val="Exprinline"/>
                <w:color w:val="000000" w:themeColor="text1"/>
                <w:sz w:val="18"/>
                <w:szCs w:val="18"/>
              </w:rPr>
              <w:t> </w:t>
            </w:r>
            <w:r w:rsidRPr="00124291">
              <w:rPr>
                <w:rStyle w:val="Exprinline"/>
                <w:rFonts w:ascii="Cambria" w:hAnsi="Cambria"/>
                <w:color w:val="70AD47"/>
                <w:szCs w:val="20"/>
              </w:rPr>
              <w:t>slice_attr_inter_prediction</w:t>
            </w:r>
            <w:r w:rsidRPr="004070B3">
              <w:rPr>
                <w:rStyle w:val="Exprinline"/>
                <w:szCs w:val="20"/>
              </w:rPr>
              <w:t>)</w:t>
            </w:r>
            <w:r w:rsidRPr="00124291">
              <w:rPr>
                <w:rStyle w:val="Exprinline"/>
                <w:rFonts w:hint="eastAsia"/>
                <w:color w:val="000000" w:themeColor="text1"/>
                <w:sz w:val="18"/>
                <w:szCs w:val="18"/>
                <w:lang w:eastAsia="zh-CN"/>
              </w:rPr>
              <w:t> </w:t>
            </w:r>
            <w:r w:rsidRPr="004070B3">
              <w:rPr>
                <w:rStyle w:val="Exprinline"/>
                <w:szCs w:val="20"/>
              </w:rPr>
              <w:t>{</w:t>
            </w:r>
          </w:p>
        </w:tc>
        <w:tc>
          <w:tcPr>
            <w:tcW w:w="1418" w:type="dxa"/>
          </w:tcPr>
          <w:p w14:paraId="3E59A26A" w14:textId="77777777" w:rsidR="006F2996" w:rsidRPr="004070B3" w:rsidRDefault="006F2996" w:rsidP="006F2996">
            <w:pPr>
              <w:pStyle w:val="G-PCCTablebody"/>
              <w:jc w:val="center"/>
              <w:rPr>
                <w:rFonts w:eastAsia="MS Mincho"/>
                <w:noProof/>
                <w:szCs w:val="20"/>
                <w:lang w:eastAsia="ja-JP"/>
              </w:rPr>
            </w:pPr>
          </w:p>
        </w:tc>
        <w:tc>
          <w:tcPr>
            <w:tcW w:w="1418" w:type="dxa"/>
          </w:tcPr>
          <w:p w14:paraId="0FB88292" w14:textId="77777777" w:rsidR="006F2996" w:rsidRPr="004070B3" w:rsidRDefault="006F2996" w:rsidP="006F2996">
            <w:pPr>
              <w:pStyle w:val="G-PCCTablebody"/>
              <w:jc w:val="center"/>
              <w:rPr>
                <w:rFonts w:eastAsia="MS Mincho"/>
                <w:noProof/>
                <w:szCs w:val="20"/>
                <w:lang w:eastAsia="ja-JP"/>
              </w:rPr>
            </w:pPr>
          </w:p>
        </w:tc>
      </w:tr>
      <w:tr w:rsidR="006F2996" w:rsidRPr="004070B3" w14:paraId="6ABBFF3A" w14:textId="77777777" w:rsidTr="00F75262">
        <w:tc>
          <w:tcPr>
            <w:tcW w:w="6804" w:type="dxa"/>
          </w:tcPr>
          <w:p w14:paraId="1D75A3E1" w14:textId="77777777" w:rsidR="006F2996" w:rsidRPr="003617B5" w:rsidRDefault="006F2996" w:rsidP="006F2996">
            <w:pPr>
              <w:pStyle w:val="G-PCCTablebody"/>
              <w:rPr>
                <w:rStyle w:val="Codeinline"/>
                <w:rFonts w:ascii="Cambria" w:hAnsi="Cambria"/>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rFonts w:ascii="Cambria" w:hAnsi="Cambria"/>
                <w:b/>
                <w:color w:val="70AD47"/>
                <w:sz w:val="20"/>
                <w:szCs w:val="20"/>
                <w:lang w:eastAsia="zh-CN"/>
              </w:rPr>
              <w:t>layer_code_depth</w:t>
            </w:r>
          </w:p>
        </w:tc>
        <w:tc>
          <w:tcPr>
            <w:tcW w:w="1418" w:type="dxa"/>
          </w:tcPr>
          <w:p w14:paraId="451CA4D6" w14:textId="77777777" w:rsidR="006F2996" w:rsidRPr="004070B3" w:rsidRDefault="006F2996" w:rsidP="006F2996">
            <w:pPr>
              <w:pStyle w:val="G-PCCTablebody"/>
              <w:jc w:val="center"/>
              <w:rPr>
                <w:rFonts w:eastAsia="MS Mincho"/>
                <w:noProof/>
                <w:szCs w:val="20"/>
                <w:lang w:eastAsia="ja-JP"/>
              </w:rPr>
            </w:pPr>
            <w:r w:rsidRPr="004070B3">
              <w:rPr>
                <w:rFonts w:eastAsia="MS Mincho"/>
                <w:noProof/>
                <w:szCs w:val="20"/>
                <w:lang w:eastAsia="zh-CN"/>
              </w:rPr>
              <w:t>ue(v)</w:t>
            </w:r>
          </w:p>
        </w:tc>
        <w:tc>
          <w:tcPr>
            <w:tcW w:w="1418" w:type="dxa"/>
          </w:tcPr>
          <w:p w14:paraId="76EC851F" w14:textId="4D993FC4" w:rsidR="006F2996" w:rsidRPr="004070B3" w:rsidRDefault="006F2996" w:rsidP="006F2996">
            <w:pPr>
              <w:pStyle w:val="G-PCCTablebody"/>
              <w:jc w:val="center"/>
              <w:rPr>
                <w:rFonts w:eastAsia="MS Mincho"/>
                <w:noProof/>
                <w:szCs w:val="20"/>
                <w:lang w:eastAsia="ja-JP"/>
              </w:rPr>
            </w:pPr>
            <w:r w:rsidRPr="000E4DBD">
              <w:rPr>
                <w:rFonts w:eastAsia="MS Mincho"/>
                <w:bCs/>
                <w:noProof/>
                <w:szCs w:val="20"/>
                <w:lang w:eastAsia="ja-JP"/>
              </w:rPr>
              <w:fldChar w:fldCharType="begin"/>
            </w:r>
            <w:r w:rsidRPr="000E4DBD">
              <w:rPr>
                <w:rFonts w:eastAsia="MS Mincho"/>
                <w:bCs/>
                <w:noProof/>
                <w:szCs w:val="20"/>
                <w:lang w:eastAsia="ja-JP"/>
              </w:rPr>
              <w:instrText xml:space="preserve"> REF _Ref99461455 \r \h </w:instrText>
            </w:r>
            <w:r>
              <w:rPr>
                <w:rFonts w:eastAsia="MS Mincho"/>
                <w:bCs/>
                <w:noProof/>
                <w:szCs w:val="20"/>
                <w:lang w:eastAsia="ja-JP"/>
              </w:rPr>
              <w:instrText xml:space="preserve"> \* MERGEFORMAT </w:instrText>
            </w:r>
            <w:r w:rsidRPr="000E4DBD">
              <w:rPr>
                <w:rFonts w:eastAsia="MS Mincho"/>
                <w:bCs/>
                <w:noProof/>
                <w:szCs w:val="20"/>
                <w:lang w:eastAsia="ja-JP"/>
              </w:rPr>
            </w:r>
            <w:r w:rsidRPr="000E4DBD">
              <w:rPr>
                <w:rFonts w:eastAsia="MS Mincho"/>
                <w:bCs/>
                <w:noProof/>
                <w:szCs w:val="20"/>
                <w:lang w:eastAsia="ja-JP"/>
              </w:rPr>
              <w:fldChar w:fldCharType="separate"/>
            </w:r>
            <w:r w:rsidRPr="000E4DBD">
              <w:rPr>
                <w:rFonts w:eastAsia="MS Mincho"/>
                <w:bCs/>
                <w:noProof/>
                <w:szCs w:val="20"/>
                <w:lang w:eastAsia="ja-JP"/>
              </w:rPr>
              <w:t>10.7.1</w:t>
            </w:r>
            <w:r w:rsidRPr="000E4DBD">
              <w:rPr>
                <w:rFonts w:eastAsia="MS Mincho"/>
                <w:bCs/>
                <w:noProof/>
                <w:szCs w:val="20"/>
                <w:lang w:eastAsia="ja-JP"/>
              </w:rPr>
              <w:fldChar w:fldCharType="end"/>
            </w:r>
          </w:p>
        </w:tc>
      </w:tr>
      <w:tr w:rsidR="006F2996" w:rsidRPr="004070B3" w14:paraId="69F1F284" w14:textId="77777777" w:rsidTr="00F75262">
        <w:tc>
          <w:tcPr>
            <w:tcW w:w="6804" w:type="dxa"/>
          </w:tcPr>
          <w:p w14:paraId="1F21CF28" w14:textId="31428BC3"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4070B3">
              <w:rPr>
                <w:rStyle w:val="Exprinline"/>
                <w:rFonts w:ascii="Cambria" w:hAnsi="Cambria"/>
                <w:szCs w:val="20"/>
              </w:rPr>
              <w:t> </w:t>
            </w:r>
            <w:r w:rsidRPr="00124291">
              <w:rPr>
                <w:rStyle w:val="Codeinline"/>
                <w:rFonts w:ascii="Cambria" w:hAnsi="Cambria"/>
                <w:bCs w:val="0"/>
                <w:color w:val="70AD47"/>
                <w:sz w:val="20"/>
                <w:szCs w:val="20"/>
              </w:rPr>
              <w:t>raht_</w:t>
            </w:r>
            <w:r w:rsidRPr="00124291">
              <w:rPr>
                <w:rStyle w:val="Codeinline"/>
                <w:rFonts w:ascii="Cambria" w:hAnsi="Cambria"/>
                <w:bCs w:val="0"/>
                <w:color w:val="70AD47"/>
                <w:sz w:val="20"/>
                <w:szCs w:val="20"/>
                <w:lang w:eastAsia="zh-CN"/>
              </w:rPr>
              <w:t>send_inter_filters</w:t>
            </w:r>
            <w:r w:rsidRPr="004070B3">
              <w:rPr>
                <w:rStyle w:val="Exprinline"/>
                <w:szCs w:val="20"/>
              </w:rPr>
              <w:t>)</w:t>
            </w:r>
          </w:p>
        </w:tc>
        <w:tc>
          <w:tcPr>
            <w:tcW w:w="1418" w:type="dxa"/>
          </w:tcPr>
          <w:p w14:paraId="6F15011A" w14:textId="77777777" w:rsidR="006F2996" w:rsidRPr="004070B3" w:rsidRDefault="006F2996" w:rsidP="006F2996">
            <w:pPr>
              <w:pStyle w:val="G-PCCTablebody"/>
              <w:jc w:val="center"/>
              <w:rPr>
                <w:rFonts w:eastAsia="MS Mincho"/>
                <w:noProof/>
                <w:szCs w:val="20"/>
                <w:lang w:eastAsia="ja-JP"/>
              </w:rPr>
            </w:pPr>
          </w:p>
        </w:tc>
        <w:tc>
          <w:tcPr>
            <w:tcW w:w="1418" w:type="dxa"/>
          </w:tcPr>
          <w:p w14:paraId="13D83EE7" w14:textId="77777777" w:rsidR="006F2996" w:rsidRPr="004070B3" w:rsidRDefault="006F2996" w:rsidP="006F2996">
            <w:pPr>
              <w:pStyle w:val="G-PCCTablebody"/>
              <w:jc w:val="center"/>
              <w:rPr>
                <w:rFonts w:eastAsia="MS Mincho"/>
                <w:bCs/>
                <w:noProof/>
                <w:szCs w:val="20"/>
                <w:lang w:eastAsia="ja-JP"/>
              </w:rPr>
            </w:pPr>
          </w:p>
        </w:tc>
      </w:tr>
      <w:tr w:rsidR="006F2996" w:rsidRPr="004070B3" w14:paraId="1971EB02" w14:textId="77777777" w:rsidTr="00F75262">
        <w:tc>
          <w:tcPr>
            <w:tcW w:w="6804" w:type="dxa"/>
          </w:tcPr>
          <w:p w14:paraId="68B58432" w14:textId="60F89340"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rFonts w:ascii="Cambria Math" w:hAnsi="Cambria Math"/>
                <w:szCs w:val="20"/>
                <w:lang w:val="en-US"/>
              </w:rPr>
              <w:t>for</w:t>
            </w:r>
            <w:r w:rsidRPr="004070B3">
              <w:rPr>
                <w:rStyle w:val="Exprinline"/>
                <w:szCs w:val="20"/>
                <w:lang w:val="en-US"/>
              </w:rPr>
              <w:t>( </w:t>
            </w:r>
            <w:r w:rsidRPr="004070B3">
              <w:rPr>
                <w:rStyle w:val="VarNinline"/>
                <w:szCs w:val="20"/>
                <w:lang w:val="en-US"/>
              </w:rPr>
              <w:t>filteridx</w:t>
            </w:r>
            <w:r w:rsidRPr="00124291">
              <w:rPr>
                <w:rStyle w:val="Exprinline"/>
                <w:color w:val="000000" w:themeColor="text1"/>
                <w:sz w:val="18"/>
                <w:szCs w:val="18"/>
              </w:rPr>
              <w:t> </w:t>
            </w:r>
            <w:r w:rsidRPr="004070B3">
              <w:rPr>
                <w:rStyle w:val="Exprinline"/>
                <w:szCs w:val="20"/>
                <w:lang w:val="en-US"/>
              </w:rPr>
              <w:t>=</w:t>
            </w:r>
            <w:r w:rsidRPr="00124291">
              <w:rPr>
                <w:rStyle w:val="Exprinline"/>
                <w:color w:val="000000" w:themeColor="text1"/>
                <w:sz w:val="18"/>
                <w:szCs w:val="18"/>
                <w:lang w:val="en-US"/>
              </w:rPr>
              <w:t> </w:t>
            </w:r>
            <w:r w:rsidRPr="004070B3">
              <w:rPr>
                <w:rStyle w:val="Exprinline"/>
                <w:szCs w:val="20"/>
                <w:lang w:val="en-US"/>
              </w:rPr>
              <w:t>0;</w:t>
            </w:r>
            <w:r w:rsidRPr="00124291">
              <w:rPr>
                <w:rStyle w:val="Exprinline"/>
                <w:color w:val="000000" w:themeColor="text1"/>
                <w:sz w:val="18"/>
                <w:szCs w:val="18"/>
                <w:lang w:val="en-US"/>
              </w:rPr>
              <w:t> </w:t>
            </w:r>
            <w:r w:rsidRPr="004070B3">
              <w:rPr>
                <w:rStyle w:val="VarNinline"/>
                <w:szCs w:val="20"/>
                <w:lang w:val="en-US"/>
              </w:rPr>
              <w:t>filteridx</w:t>
            </w:r>
            <w:r w:rsidRPr="00124291">
              <w:rPr>
                <w:rStyle w:val="Exprinline"/>
                <w:color w:val="000000" w:themeColor="text1"/>
                <w:sz w:val="18"/>
                <w:szCs w:val="18"/>
              </w:rPr>
              <w:t> </w:t>
            </w:r>
            <w:r w:rsidRPr="004070B3">
              <w:rPr>
                <w:rStyle w:val="Exprinline"/>
                <w:szCs w:val="20"/>
                <w:lang w:val="en-US"/>
              </w:rPr>
              <w:t>&lt;</w:t>
            </w:r>
            <w:r w:rsidRPr="00124291">
              <w:rPr>
                <w:rStyle w:val="Exprinline"/>
                <w:color w:val="000000" w:themeColor="text1"/>
                <w:sz w:val="18"/>
                <w:szCs w:val="18"/>
                <w:lang w:val="en-US"/>
              </w:rPr>
              <w:t> </w:t>
            </w:r>
            <w:r w:rsidRPr="00124291">
              <w:rPr>
                <w:rStyle w:val="Exprinline"/>
                <w:rFonts w:ascii="Cambria" w:hAnsi="Cambria"/>
                <w:color w:val="70AD47"/>
                <w:szCs w:val="20"/>
                <w:lang w:val="en-US"/>
              </w:rPr>
              <w:t>layer_code_depth</w:t>
            </w:r>
            <w:r w:rsidRPr="00124291">
              <w:rPr>
                <w:rStyle w:val="Exprinline"/>
                <w:rFonts w:ascii="Cambria" w:hAnsi="Cambria"/>
                <w:color w:val="000000" w:themeColor="text1"/>
                <w:sz w:val="18"/>
                <w:szCs w:val="18"/>
                <w:lang w:val="en-US"/>
              </w:rPr>
              <w:t> </w:t>
            </w:r>
            <w:r w:rsidRPr="00F75262">
              <w:rPr>
                <w:rStyle w:val="Exprinline"/>
              </w:rPr>
              <w:t>+</w:t>
            </w:r>
            <w:r w:rsidRPr="00124291">
              <w:rPr>
                <w:rStyle w:val="Exprinline"/>
                <w:rFonts w:ascii="Cambria" w:hAnsi="Cambria"/>
                <w:color w:val="000000" w:themeColor="text1"/>
                <w:sz w:val="18"/>
                <w:szCs w:val="18"/>
                <w:lang w:val="en-US"/>
              </w:rPr>
              <w:t> </w:t>
            </w:r>
            <w:r w:rsidRPr="00F75262">
              <w:rPr>
                <w:rStyle w:val="Exprinline"/>
              </w:rPr>
              <w:t>1</w:t>
            </w:r>
            <w:r w:rsidRPr="00124291">
              <w:rPr>
                <w:rStyle w:val="Exprinline"/>
                <w:rFonts w:ascii="Cambria" w:hAnsi="Cambria"/>
                <w:color w:val="000000" w:themeColor="text1"/>
                <w:sz w:val="18"/>
                <w:szCs w:val="18"/>
                <w:lang w:val="en-US"/>
              </w:rPr>
              <w:t> </w:t>
            </w:r>
            <w:r w:rsidRPr="00F75262">
              <w:rPr>
                <w:rStyle w:val="Exprinline"/>
              </w:rPr>
              <w:t>–</w:t>
            </w:r>
            <w:r w:rsidRPr="00124291">
              <w:rPr>
                <w:rStyle w:val="Exprinline"/>
                <w:rFonts w:hint="eastAsia"/>
                <w:color w:val="000000" w:themeColor="text1"/>
                <w:sz w:val="18"/>
                <w:szCs w:val="18"/>
                <w:lang w:val="en-US" w:eastAsia="zh-CN"/>
              </w:rPr>
              <w:t> </w:t>
            </w:r>
            <w:r w:rsidRPr="00124291">
              <w:rPr>
                <w:rStyle w:val="Exprinline"/>
                <w:rFonts w:ascii="Cambria" w:hAnsi="Cambria"/>
                <w:color w:val="70AD47"/>
                <w:szCs w:val="20"/>
                <w:lang w:val="en-US"/>
              </w:rPr>
              <w:t>raht_</w:t>
            </w:r>
            <w:r w:rsidRPr="00124291">
              <w:rPr>
                <w:rStyle w:val="Exprinline"/>
                <w:rFonts w:ascii="Cambria" w:hAnsi="Cambria"/>
                <w:color w:val="70AD47"/>
                <w:szCs w:val="20"/>
                <w:lang w:val="en-US" w:eastAsia="zh-CN"/>
              </w:rPr>
              <w:t>inter_skip_layer</w:t>
            </w:r>
            <w:r w:rsidRPr="004070B3">
              <w:rPr>
                <w:rStyle w:val="Exprinline"/>
                <w:szCs w:val="20"/>
                <w:lang w:val="en-US"/>
              </w:rPr>
              <w:t>;</w:t>
            </w:r>
            <w:r w:rsidRPr="00124291">
              <w:rPr>
                <w:rStyle w:val="Exprinline"/>
                <w:color w:val="000000" w:themeColor="text1"/>
                <w:sz w:val="18"/>
                <w:szCs w:val="18"/>
                <w:lang w:val="en-US"/>
              </w:rPr>
              <w:t> </w:t>
            </w:r>
            <w:r w:rsidRPr="004070B3">
              <w:rPr>
                <w:rStyle w:val="VarNinline"/>
                <w:szCs w:val="20"/>
                <w:lang w:val="en-US"/>
              </w:rPr>
              <w:t>filteridx</w:t>
            </w:r>
            <w:r w:rsidRPr="004070B3">
              <w:rPr>
                <w:rStyle w:val="Exprinline"/>
                <w:szCs w:val="20"/>
                <w:lang w:val="en-US"/>
              </w:rPr>
              <w:t>++)</w:t>
            </w:r>
          </w:p>
        </w:tc>
        <w:tc>
          <w:tcPr>
            <w:tcW w:w="1418" w:type="dxa"/>
          </w:tcPr>
          <w:p w14:paraId="169D5140" w14:textId="77777777" w:rsidR="006F2996" w:rsidRPr="004070B3" w:rsidRDefault="006F2996" w:rsidP="006F2996">
            <w:pPr>
              <w:pStyle w:val="G-PCCTablebody"/>
              <w:jc w:val="center"/>
              <w:rPr>
                <w:rFonts w:eastAsia="MS Mincho"/>
                <w:noProof/>
                <w:szCs w:val="20"/>
                <w:lang w:eastAsia="ja-JP"/>
              </w:rPr>
            </w:pPr>
          </w:p>
        </w:tc>
        <w:tc>
          <w:tcPr>
            <w:tcW w:w="1418" w:type="dxa"/>
          </w:tcPr>
          <w:p w14:paraId="2C42CAFC" w14:textId="77777777" w:rsidR="006F2996" w:rsidRPr="004070B3" w:rsidRDefault="006F2996" w:rsidP="006F2996">
            <w:pPr>
              <w:pStyle w:val="G-PCCTablebody"/>
              <w:jc w:val="center"/>
              <w:rPr>
                <w:rFonts w:eastAsia="MS Mincho"/>
                <w:bCs/>
                <w:noProof/>
                <w:szCs w:val="20"/>
                <w:lang w:eastAsia="ja-JP"/>
              </w:rPr>
            </w:pPr>
          </w:p>
        </w:tc>
      </w:tr>
      <w:tr w:rsidR="006F2996" w:rsidRPr="004070B3" w14:paraId="3859BAAD" w14:textId="77777777" w:rsidTr="00F75262">
        <w:tc>
          <w:tcPr>
            <w:tcW w:w="6804" w:type="dxa"/>
          </w:tcPr>
          <w:p w14:paraId="720DF150" w14:textId="3B35EF2B"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Funcinline"/>
                <w:szCs w:val="20"/>
              </w:rPr>
              <w:t>if</w:t>
            </w:r>
            <w:r w:rsidRPr="004070B3">
              <w:rPr>
                <w:rStyle w:val="Exprinline"/>
                <w:szCs w:val="20"/>
              </w:rPr>
              <w:t>(</w:t>
            </w:r>
            <w:r w:rsidRPr="004070B3">
              <w:rPr>
                <w:rStyle w:val="Exprinline"/>
                <w:szCs w:val="20"/>
                <w:lang w:val="en-US"/>
              </w:rPr>
              <w:t> </w:t>
            </w:r>
            <w:r w:rsidRPr="004070B3">
              <w:rPr>
                <w:rStyle w:val="VarNinline"/>
                <w:szCs w:val="20"/>
                <w:lang w:val="en-US"/>
              </w:rPr>
              <w:t>filteridx</w:t>
            </w:r>
            <w:r w:rsidRPr="00124291">
              <w:rPr>
                <w:rStyle w:val="Exprinline"/>
                <w:color w:val="000000" w:themeColor="text1"/>
                <w:sz w:val="18"/>
                <w:szCs w:val="18"/>
              </w:rPr>
              <w:t> </w:t>
            </w:r>
            <w:r w:rsidRPr="004070B3">
              <w:rPr>
                <w:rStyle w:val="Exprinline"/>
                <w:szCs w:val="20"/>
                <w:lang w:val="en-US"/>
              </w:rPr>
              <w:t>=</w:t>
            </w:r>
            <w:r w:rsidRPr="004070B3">
              <w:rPr>
                <w:rStyle w:val="Exprinline"/>
                <w:rFonts w:hint="eastAsia"/>
                <w:szCs w:val="20"/>
                <w:lang w:val="en-US"/>
              </w:rPr>
              <w:t>=</w:t>
            </w:r>
            <w:r w:rsidRPr="00124291">
              <w:rPr>
                <w:rStyle w:val="Exprinline"/>
                <w:color w:val="000000" w:themeColor="text1"/>
                <w:sz w:val="18"/>
                <w:szCs w:val="18"/>
                <w:lang w:val="en-US"/>
              </w:rPr>
              <w:t> </w:t>
            </w:r>
            <w:r w:rsidRPr="004070B3">
              <w:rPr>
                <w:rStyle w:val="Exprinline"/>
                <w:szCs w:val="20"/>
                <w:lang w:val="en-US"/>
              </w:rPr>
              <w:t>0</w:t>
            </w:r>
            <w:r w:rsidRPr="00124291">
              <w:rPr>
                <w:rStyle w:val="Exprinline"/>
                <w:color w:val="000000" w:themeColor="text1"/>
                <w:sz w:val="18"/>
                <w:szCs w:val="18"/>
                <w:lang w:val="en-US"/>
              </w:rPr>
              <w:t> </w:t>
            </w:r>
            <w:r w:rsidRPr="004070B3">
              <w:rPr>
                <w:rStyle w:val="Exprinline"/>
                <w:szCs w:val="20"/>
                <w:lang w:val="en-US"/>
              </w:rPr>
              <w:t>&amp;&amp;</w:t>
            </w:r>
            <w:r w:rsidRPr="00124291">
              <w:rPr>
                <w:rStyle w:val="Exprinline"/>
                <w:color w:val="000000" w:themeColor="text1"/>
                <w:sz w:val="18"/>
                <w:szCs w:val="18"/>
                <w:lang w:val="en-US"/>
              </w:rPr>
              <w:t> </w:t>
            </w:r>
            <w:r w:rsidRPr="00124291">
              <w:rPr>
                <w:rStyle w:val="Exprinline"/>
                <w:rFonts w:ascii="Cambria" w:hAnsi="Cambria"/>
                <w:color w:val="71AE49"/>
                <w:szCs w:val="20"/>
                <w:lang w:val="en-US"/>
              </w:rPr>
              <w:t>raht_</w:t>
            </w:r>
            <w:r w:rsidRPr="00124291">
              <w:rPr>
                <w:rStyle w:val="Exprinline"/>
                <w:rFonts w:ascii="Cambria" w:hAnsi="Cambria"/>
                <w:color w:val="71AE49"/>
                <w:szCs w:val="20"/>
                <w:lang w:val="en-US" w:eastAsia="zh-CN"/>
              </w:rPr>
              <w:t>inter_skip_layer</w:t>
            </w:r>
            <w:r w:rsidRPr="00124291">
              <w:rPr>
                <w:rStyle w:val="Exprinline"/>
                <w:color w:val="000000" w:themeColor="text1"/>
                <w:sz w:val="18"/>
                <w:szCs w:val="18"/>
              </w:rPr>
              <w:t> </w:t>
            </w:r>
            <w:r w:rsidRPr="004070B3">
              <w:rPr>
                <w:rStyle w:val="Exprinline"/>
                <w:szCs w:val="20"/>
                <w:lang w:val="en-US"/>
              </w:rPr>
              <w:t>=</w:t>
            </w:r>
            <w:r w:rsidRPr="004070B3">
              <w:rPr>
                <w:rStyle w:val="Exprinline"/>
                <w:rFonts w:hint="eastAsia"/>
                <w:szCs w:val="20"/>
                <w:lang w:val="en-US"/>
              </w:rPr>
              <w:t>=</w:t>
            </w:r>
            <w:r w:rsidRPr="00124291">
              <w:rPr>
                <w:rStyle w:val="Exprinline"/>
                <w:color w:val="000000" w:themeColor="text1"/>
                <w:sz w:val="18"/>
                <w:szCs w:val="18"/>
                <w:lang w:val="en-US"/>
              </w:rPr>
              <w:t> </w:t>
            </w:r>
            <w:r w:rsidRPr="004070B3">
              <w:rPr>
                <w:rStyle w:val="Exprinline"/>
                <w:szCs w:val="20"/>
                <w:lang w:val="en-US"/>
              </w:rPr>
              <w:t>0</w:t>
            </w:r>
            <w:r w:rsidRPr="004070B3">
              <w:rPr>
                <w:rStyle w:val="Exprinline"/>
                <w:szCs w:val="20"/>
              </w:rPr>
              <w:t>)</w:t>
            </w:r>
          </w:p>
        </w:tc>
        <w:tc>
          <w:tcPr>
            <w:tcW w:w="1418" w:type="dxa"/>
          </w:tcPr>
          <w:p w14:paraId="1BEF72E4" w14:textId="77777777" w:rsidR="006F2996" w:rsidRPr="004070B3" w:rsidRDefault="006F2996" w:rsidP="006F2996">
            <w:pPr>
              <w:pStyle w:val="G-PCCTablebody"/>
              <w:jc w:val="center"/>
              <w:rPr>
                <w:rFonts w:eastAsia="MS Mincho"/>
                <w:noProof/>
                <w:szCs w:val="20"/>
                <w:lang w:eastAsia="ja-JP"/>
              </w:rPr>
            </w:pPr>
          </w:p>
        </w:tc>
        <w:tc>
          <w:tcPr>
            <w:tcW w:w="1418" w:type="dxa"/>
          </w:tcPr>
          <w:p w14:paraId="4C1763BA" w14:textId="77777777" w:rsidR="006F2996" w:rsidRPr="004070B3" w:rsidRDefault="006F2996" w:rsidP="006F2996">
            <w:pPr>
              <w:pStyle w:val="G-PCCTablebody"/>
              <w:jc w:val="center"/>
              <w:rPr>
                <w:rFonts w:eastAsia="MS Mincho"/>
                <w:bCs/>
                <w:noProof/>
                <w:szCs w:val="20"/>
                <w:lang w:eastAsia="ja-JP"/>
              </w:rPr>
            </w:pPr>
          </w:p>
        </w:tc>
      </w:tr>
      <w:tr w:rsidR="006F2996" w:rsidRPr="004070B3" w14:paraId="154784E1" w14:textId="77777777" w:rsidTr="00F75262">
        <w:tc>
          <w:tcPr>
            <w:tcW w:w="6804" w:type="dxa"/>
          </w:tcPr>
          <w:p w14:paraId="217EA881" w14:textId="77777777" w:rsidR="006F2996" w:rsidRPr="004070B3" w:rsidRDefault="006F2996" w:rsidP="006F2996">
            <w:pPr>
              <w:pStyle w:val="G-PCCTablebody"/>
              <w:rPr>
                <w:rStyle w:val="Funcinline"/>
                <w:szCs w:val="20"/>
                <w:lang w:val="de-AT"/>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Synboldinline"/>
                <w:color w:val="71AE49"/>
                <w:szCs w:val="20"/>
                <w:lang w:val="de-AT"/>
              </w:rPr>
              <w:t>raht_inter_filter_qidx</w:t>
            </w:r>
            <w:r w:rsidRPr="004070B3">
              <w:rPr>
                <w:rStyle w:val="Exprinline"/>
                <w:szCs w:val="20"/>
                <w:lang w:val="de-AT"/>
              </w:rPr>
              <w:t>[</w:t>
            </w:r>
            <w:r w:rsidRPr="004070B3">
              <w:rPr>
                <w:rStyle w:val="VarNinline"/>
                <w:szCs w:val="20"/>
                <w:lang w:val="de-AT"/>
              </w:rPr>
              <w:t>filteridx</w:t>
            </w:r>
            <w:r w:rsidRPr="004070B3">
              <w:rPr>
                <w:rStyle w:val="Exprinline"/>
                <w:szCs w:val="20"/>
                <w:lang w:val="de-AT"/>
              </w:rPr>
              <w:t>]</w:t>
            </w:r>
          </w:p>
        </w:tc>
        <w:tc>
          <w:tcPr>
            <w:tcW w:w="1418" w:type="dxa"/>
          </w:tcPr>
          <w:p w14:paraId="13131AD5" w14:textId="77777777" w:rsidR="006F2996" w:rsidRPr="004070B3" w:rsidRDefault="006F2996" w:rsidP="006F2996">
            <w:pPr>
              <w:pStyle w:val="G-PCCTablebody"/>
              <w:jc w:val="center"/>
              <w:rPr>
                <w:rFonts w:eastAsia="MS Mincho"/>
                <w:noProof/>
                <w:szCs w:val="20"/>
                <w:lang w:eastAsia="ja-JP"/>
              </w:rPr>
            </w:pPr>
            <w:r w:rsidRPr="004070B3">
              <w:rPr>
                <w:noProof/>
                <w:szCs w:val="20"/>
              </w:rPr>
              <w:t>se(v)</w:t>
            </w:r>
          </w:p>
        </w:tc>
        <w:tc>
          <w:tcPr>
            <w:tcW w:w="1418" w:type="dxa"/>
          </w:tcPr>
          <w:p w14:paraId="5EF9192C" w14:textId="77777777" w:rsidR="006F2996" w:rsidRPr="004070B3" w:rsidRDefault="006F2996" w:rsidP="006F2996">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22A3D833" w14:textId="77777777" w:rsidTr="00F75262">
        <w:tc>
          <w:tcPr>
            <w:tcW w:w="6804" w:type="dxa"/>
          </w:tcPr>
          <w:p w14:paraId="4739FA21" w14:textId="21699AA7" w:rsidR="006F2996" w:rsidRPr="00124291" w:rsidRDefault="006F2996" w:rsidP="00AF691A">
            <w:pPr>
              <w:pStyle w:val="G-PCCTablebodyKWN"/>
              <w:rPr>
                <w:rStyle w:val="Codeinline"/>
                <w:color w:val="000000" w:themeColor="text1"/>
                <w:szCs w:val="18"/>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4070B3">
              <w:rPr>
                <w:rStyle w:val="Funcinline"/>
                <w:szCs w:val="20"/>
              </w:rPr>
              <w:t>else</w:t>
            </w:r>
            <w:r w:rsidRPr="00124291">
              <w:rPr>
                <w:rStyle w:val="Funcinline"/>
                <w:color w:val="000000" w:themeColor="text1"/>
                <w:sz w:val="18"/>
                <w:szCs w:val="18"/>
                <w:lang w:val="en-US"/>
              </w:rPr>
              <w:t> </w:t>
            </w:r>
            <w:r w:rsidRPr="004070B3">
              <w:rPr>
                <w:rStyle w:val="Funcinline"/>
                <w:szCs w:val="20"/>
              </w:rPr>
              <w:t>if</w:t>
            </w:r>
            <w:r w:rsidRPr="004070B3">
              <w:rPr>
                <w:rStyle w:val="Exprinline"/>
                <w:szCs w:val="20"/>
              </w:rPr>
              <w:t>(</w:t>
            </w:r>
            <w:r w:rsidRPr="003617B5">
              <w:rPr>
                <w:rStyle w:val="Exprinline"/>
                <w:rFonts w:ascii="Cambria" w:hAnsi="Cambria"/>
                <w:color w:val="4EA72E"/>
                <w:szCs w:val="20"/>
              </w:rPr>
              <w:t> </w:t>
            </w:r>
            <w:r w:rsidRPr="00124291">
              <w:rPr>
                <w:rStyle w:val="Codeinline"/>
                <w:rFonts w:ascii="Cambria" w:hAnsi="Cambria"/>
                <w:bCs w:val="0"/>
                <w:color w:val="71AE49"/>
                <w:sz w:val="20"/>
                <w:szCs w:val="20"/>
                <w:lang w:eastAsia="zh-CN"/>
              </w:rPr>
              <w:t>slice_raht_</w:t>
            </w:r>
            <w:r w:rsidRPr="00124291">
              <w:rPr>
                <w:rStyle w:val="Codeinline"/>
                <w:rFonts w:ascii="Cambria" w:eastAsia="Malgun Gothic" w:hAnsi="Cambria"/>
                <w:bCs w:val="0"/>
                <w:color w:val="71AE49"/>
                <w:sz w:val="20"/>
                <w:szCs w:val="20"/>
                <w:lang w:eastAsia="ko-KR"/>
              </w:rPr>
              <w:t>inter_</w:t>
            </w:r>
            <w:r w:rsidRPr="00124291">
              <w:rPr>
                <w:rStyle w:val="Codeinline"/>
                <w:rFonts w:ascii="Cambria" w:hAnsi="Cambria"/>
                <w:bCs w:val="0"/>
                <w:color w:val="71AE49"/>
                <w:sz w:val="20"/>
                <w:szCs w:val="20"/>
                <w:lang w:eastAsia="zh-CN"/>
              </w:rPr>
              <w:t>layer_code_mode</w:t>
            </w:r>
            <w:r w:rsidRPr="004070B3">
              <w:rPr>
                <w:rStyle w:val="Codeinline"/>
                <w:rFonts w:ascii="Cambria Math" w:hAnsi="Cambria Math"/>
                <w:bCs w:val="0"/>
                <w:color w:val="5B9BD5"/>
                <w:sz w:val="20"/>
                <w:szCs w:val="20"/>
                <w:lang w:eastAsia="zh-CN"/>
              </w:rPr>
              <w:t>[</w:t>
            </w:r>
            <w:r w:rsidRPr="004070B3">
              <w:rPr>
                <w:rStyle w:val="VarNinline"/>
                <w:szCs w:val="20"/>
                <w:lang w:val="en-US"/>
              </w:rPr>
              <w:t>filteridx</w:t>
            </w:r>
            <w:r w:rsidRPr="00124291">
              <w:rPr>
                <w:rStyle w:val="VarNinline"/>
                <w:color w:val="000000" w:themeColor="text1"/>
                <w:sz w:val="18"/>
                <w:szCs w:val="18"/>
                <w:lang w:val="en-US"/>
              </w:rPr>
              <w:t> </w:t>
            </w:r>
            <w:r w:rsidRPr="00F75262">
              <w:rPr>
                <w:rStyle w:val="Exprinline"/>
              </w:rPr>
              <w:t>+</w:t>
            </w:r>
            <w:r w:rsidRPr="00124291">
              <w:rPr>
                <w:rStyle w:val="Exprinline"/>
                <w:rFonts w:ascii="Cambria" w:hAnsi="Cambria"/>
                <w:color w:val="000000" w:themeColor="text1"/>
                <w:sz w:val="18"/>
                <w:szCs w:val="18"/>
                <w:lang w:val="en-US"/>
              </w:rPr>
              <w:t> </w:t>
            </w:r>
            <w:r w:rsidRPr="00124291">
              <w:rPr>
                <w:rStyle w:val="Exprinline"/>
                <w:rFonts w:ascii="Cambria" w:hAnsi="Cambria"/>
                <w:color w:val="71AE49"/>
                <w:szCs w:val="20"/>
                <w:lang w:val="en-US"/>
              </w:rPr>
              <w:t>raht_</w:t>
            </w:r>
            <w:r w:rsidRPr="00124291">
              <w:rPr>
                <w:rStyle w:val="Exprinline"/>
                <w:rFonts w:ascii="Cambria" w:hAnsi="Cambria"/>
                <w:color w:val="71AE49"/>
                <w:szCs w:val="20"/>
                <w:lang w:val="en-US" w:eastAsia="zh-CN"/>
              </w:rPr>
              <w:t>inter_skip_layer</w:t>
            </w:r>
            <w:r w:rsidRPr="00F75262">
              <w:t> </w:t>
            </w:r>
            <w:r w:rsidRPr="00F75262">
              <w:rPr>
                <w:rStyle w:val="Exprinline"/>
              </w:rPr>
              <w:t>-</w:t>
            </w:r>
            <w:r w:rsidRPr="00F75262">
              <w:t> </w:t>
            </w:r>
            <w:r w:rsidRPr="004070B3">
              <w:rPr>
                <w:rStyle w:val="Exprinline"/>
                <w:rFonts w:ascii="Cambria" w:hAnsi="Cambria"/>
                <w:color w:val="5B9BD5"/>
                <w:szCs w:val="20"/>
                <w:lang w:val="en-US"/>
              </w:rPr>
              <w:t>1</w:t>
            </w:r>
            <w:r w:rsidRPr="004070B3">
              <w:rPr>
                <w:rStyle w:val="Codeinline"/>
                <w:rFonts w:ascii="Cambria Math" w:hAnsi="Cambria Math" w:hint="eastAsia"/>
                <w:bCs w:val="0"/>
                <w:color w:val="5B9BD5"/>
                <w:sz w:val="20"/>
                <w:szCs w:val="20"/>
                <w:lang w:eastAsia="zh-CN"/>
              </w:rPr>
              <w:t>]</w:t>
            </w:r>
            <w:r w:rsidRPr="004070B3">
              <w:rPr>
                <w:rStyle w:val="Exprinline"/>
                <w:szCs w:val="20"/>
              </w:rPr>
              <w:t>)</w:t>
            </w:r>
          </w:p>
        </w:tc>
        <w:tc>
          <w:tcPr>
            <w:tcW w:w="1418" w:type="dxa"/>
          </w:tcPr>
          <w:p w14:paraId="163DAFBD" w14:textId="77777777" w:rsidR="006F2996" w:rsidRPr="004070B3" w:rsidRDefault="006F2996" w:rsidP="006F2996">
            <w:pPr>
              <w:pStyle w:val="G-PCCTablebody"/>
              <w:jc w:val="center"/>
              <w:rPr>
                <w:rFonts w:eastAsia="MS Mincho"/>
                <w:noProof/>
                <w:szCs w:val="20"/>
                <w:lang w:eastAsia="ja-JP"/>
              </w:rPr>
            </w:pPr>
          </w:p>
        </w:tc>
        <w:tc>
          <w:tcPr>
            <w:tcW w:w="1418" w:type="dxa"/>
          </w:tcPr>
          <w:p w14:paraId="578BA0C7" w14:textId="77777777" w:rsidR="006F2996" w:rsidRPr="004070B3" w:rsidRDefault="006F2996" w:rsidP="006F2996">
            <w:pPr>
              <w:pStyle w:val="G-PCCTablebody"/>
              <w:jc w:val="center"/>
              <w:rPr>
                <w:rFonts w:eastAsia="MS Mincho"/>
                <w:bCs/>
                <w:noProof/>
                <w:szCs w:val="20"/>
                <w:lang w:eastAsia="ja-JP"/>
              </w:rPr>
            </w:pPr>
          </w:p>
        </w:tc>
      </w:tr>
      <w:tr w:rsidR="006F2996" w:rsidRPr="004070B3" w14:paraId="651A8349" w14:textId="77777777" w:rsidTr="00F75262">
        <w:tc>
          <w:tcPr>
            <w:tcW w:w="6804" w:type="dxa"/>
          </w:tcPr>
          <w:p w14:paraId="61E458AA" w14:textId="77777777" w:rsidR="006F2996" w:rsidRPr="004070B3" w:rsidRDefault="006F2996" w:rsidP="006F2996">
            <w:pPr>
              <w:pStyle w:val="G-PCCTablebody"/>
              <w:rPr>
                <w:rStyle w:val="Codeinline"/>
                <w:rFonts w:ascii="Cambria" w:hAnsi="Cambria"/>
                <w:b/>
                <w:color w:val="70AD47"/>
                <w:sz w:val="20"/>
                <w:szCs w:val="20"/>
                <w:lang w:val="de-AT" w:eastAsia="zh-CN"/>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Codeinline"/>
                <w:color w:val="000000" w:themeColor="text1"/>
                <w:szCs w:val="18"/>
              </w:rPr>
              <w:t>   </w:t>
            </w:r>
            <w:r w:rsidRPr="00124291">
              <w:rPr>
                <w:rStyle w:val="Codeinline"/>
                <w:rFonts w:hint="eastAsia"/>
                <w:color w:val="000000" w:themeColor="text1"/>
                <w:szCs w:val="18"/>
                <w:lang w:eastAsia="zh-CN"/>
              </w:rPr>
              <w:t>   </w:t>
            </w:r>
            <w:r w:rsidRPr="00124291">
              <w:rPr>
                <w:rStyle w:val="Synboldinline"/>
                <w:color w:val="71AE49"/>
                <w:szCs w:val="20"/>
                <w:lang w:val="de-AT"/>
              </w:rPr>
              <w:t>raht_inter_filter_qidx</w:t>
            </w:r>
            <w:r w:rsidRPr="004070B3">
              <w:rPr>
                <w:rStyle w:val="Exprinline"/>
                <w:szCs w:val="20"/>
                <w:lang w:val="de-AT"/>
              </w:rPr>
              <w:t>[</w:t>
            </w:r>
            <w:r w:rsidRPr="004070B3">
              <w:rPr>
                <w:rStyle w:val="VarNinline"/>
                <w:szCs w:val="20"/>
                <w:lang w:val="de-AT"/>
              </w:rPr>
              <w:t>filteridx</w:t>
            </w:r>
            <w:r w:rsidRPr="004070B3">
              <w:rPr>
                <w:rStyle w:val="Exprinline"/>
                <w:szCs w:val="20"/>
                <w:lang w:val="de-AT"/>
              </w:rPr>
              <w:t>]</w:t>
            </w:r>
          </w:p>
        </w:tc>
        <w:tc>
          <w:tcPr>
            <w:tcW w:w="1418" w:type="dxa"/>
          </w:tcPr>
          <w:p w14:paraId="102A6F0B" w14:textId="77777777" w:rsidR="006F2996" w:rsidRPr="004070B3" w:rsidRDefault="006F2996" w:rsidP="006F2996">
            <w:pPr>
              <w:pStyle w:val="G-PCCTablebody"/>
              <w:jc w:val="center"/>
              <w:rPr>
                <w:rFonts w:eastAsia="MS Mincho"/>
                <w:noProof/>
                <w:szCs w:val="20"/>
                <w:lang w:eastAsia="ja-JP"/>
              </w:rPr>
            </w:pPr>
            <w:r w:rsidRPr="004070B3">
              <w:rPr>
                <w:noProof/>
                <w:szCs w:val="20"/>
              </w:rPr>
              <w:t>se(v)</w:t>
            </w:r>
          </w:p>
        </w:tc>
        <w:tc>
          <w:tcPr>
            <w:tcW w:w="1418" w:type="dxa"/>
          </w:tcPr>
          <w:p w14:paraId="46F2A115" w14:textId="77777777" w:rsidR="006F2996" w:rsidRPr="004070B3" w:rsidRDefault="006F2996" w:rsidP="006F2996">
            <w:pPr>
              <w:pStyle w:val="G-PCCTablebody"/>
              <w:jc w:val="center"/>
              <w:rPr>
                <w:rFonts w:eastAsia="MS Mincho"/>
                <w:bCs/>
                <w:noProof/>
                <w:szCs w:val="20"/>
                <w:lang w:eastAsia="ja-JP"/>
              </w:rPr>
            </w:pPr>
            <w:r w:rsidRPr="004070B3">
              <w:rPr>
                <w:rFonts w:eastAsia="MS Mincho"/>
                <w:bCs/>
                <w:noProof/>
                <w:szCs w:val="20"/>
                <w:lang w:eastAsia="ja-JP"/>
              </w:rPr>
              <w:fldChar w:fldCharType="begin" w:fldLock="1"/>
            </w:r>
            <w:r w:rsidRPr="004070B3">
              <w:rPr>
                <w:rFonts w:eastAsia="MS Mincho"/>
                <w:bCs/>
                <w:noProof/>
                <w:szCs w:val="20"/>
                <w:lang w:eastAsia="ja-JP"/>
              </w:rPr>
              <w:instrText xml:space="preserve"> REF _Ref92447706 \r \h  \* MERGEFORMAT </w:instrText>
            </w:r>
            <w:r w:rsidRPr="004070B3">
              <w:rPr>
                <w:rFonts w:eastAsia="MS Mincho"/>
                <w:bCs/>
                <w:noProof/>
                <w:szCs w:val="20"/>
                <w:lang w:eastAsia="ja-JP"/>
              </w:rPr>
            </w:r>
            <w:r w:rsidRPr="004070B3">
              <w:rPr>
                <w:rFonts w:eastAsia="MS Mincho"/>
                <w:bCs/>
                <w:noProof/>
                <w:szCs w:val="20"/>
                <w:lang w:eastAsia="ja-JP"/>
              </w:rPr>
              <w:fldChar w:fldCharType="separate"/>
            </w:r>
            <w:r w:rsidRPr="004070B3">
              <w:rPr>
                <w:rFonts w:eastAsia="MS Mincho"/>
                <w:bCs/>
                <w:noProof/>
                <w:szCs w:val="20"/>
                <w:lang w:eastAsia="ja-JP"/>
              </w:rPr>
              <w:t>7.4.4.2</w:t>
            </w:r>
            <w:r w:rsidRPr="004070B3">
              <w:rPr>
                <w:rFonts w:eastAsia="MS Mincho"/>
                <w:bCs/>
                <w:noProof/>
                <w:szCs w:val="20"/>
                <w:lang w:eastAsia="ja-JP"/>
              </w:rPr>
              <w:fldChar w:fldCharType="end"/>
            </w:r>
          </w:p>
        </w:tc>
      </w:tr>
      <w:tr w:rsidR="006F2996" w:rsidRPr="004070B3" w14:paraId="3934C33F" w14:textId="77777777" w:rsidTr="00F75262">
        <w:tc>
          <w:tcPr>
            <w:tcW w:w="6804" w:type="dxa"/>
          </w:tcPr>
          <w:p w14:paraId="452B6D7F"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124291">
              <w:rPr>
                <w:rStyle w:val="Codeinline"/>
                <w:rFonts w:hint="eastAsia"/>
                <w:color w:val="000000" w:themeColor="text1"/>
                <w:szCs w:val="18"/>
                <w:lang w:eastAsia="zh-CN"/>
              </w:rPr>
              <w:t>   </w:t>
            </w:r>
            <w:r w:rsidRPr="004070B3">
              <w:rPr>
                <w:rStyle w:val="Exprinline"/>
                <w:bCs/>
                <w:szCs w:val="20"/>
              </w:rPr>
              <w:t>}</w:t>
            </w:r>
          </w:p>
        </w:tc>
        <w:tc>
          <w:tcPr>
            <w:tcW w:w="1418" w:type="dxa"/>
          </w:tcPr>
          <w:p w14:paraId="2E148325" w14:textId="77777777" w:rsidR="006F2996" w:rsidRPr="004070B3" w:rsidRDefault="006F2996" w:rsidP="006F2996">
            <w:pPr>
              <w:pStyle w:val="G-PCCTablebody"/>
              <w:jc w:val="center"/>
              <w:rPr>
                <w:rFonts w:eastAsia="MS Mincho"/>
                <w:noProof/>
                <w:szCs w:val="20"/>
                <w:lang w:eastAsia="ja-JP"/>
              </w:rPr>
            </w:pPr>
          </w:p>
        </w:tc>
        <w:tc>
          <w:tcPr>
            <w:tcW w:w="1418" w:type="dxa"/>
          </w:tcPr>
          <w:p w14:paraId="63F7EC65" w14:textId="77777777" w:rsidR="006F2996" w:rsidRPr="004070B3" w:rsidRDefault="006F2996" w:rsidP="006F2996">
            <w:pPr>
              <w:pStyle w:val="G-PCCTablebody"/>
              <w:jc w:val="center"/>
              <w:rPr>
                <w:rFonts w:eastAsia="MS Mincho"/>
                <w:noProof/>
                <w:szCs w:val="20"/>
                <w:lang w:eastAsia="ja-JP"/>
              </w:rPr>
            </w:pPr>
          </w:p>
        </w:tc>
      </w:tr>
      <w:tr w:rsidR="006F2996" w:rsidRPr="004070B3" w14:paraId="5375FB7F" w14:textId="77777777" w:rsidTr="00F75262">
        <w:tc>
          <w:tcPr>
            <w:tcW w:w="6804" w:type="dxa"/>
          </w:tcPr>
          <w:p w14:paraId="38331896"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4070B3">
              <w:rPr>
                <w:rStyle w:val="Exprinline"/>
                <w:szCs w:val="20"/>
              </w:rPr>
              <w:t>}</w:t>
            </w:r>
          </w:p>
        </w:tc>
        <w:tc>
          <w:tcPr>
            <w:tcW w:w="1418" w:type="dxa"/>
          </w:tcPr>
          <w:p w14:paraId="1B42FE06" w14:textId="77777777" w:rsidR="006F2996" w:rsidRPr="004070B3" w:rsidRDefault="006F2996" w:rsidP="006F2996">
            <w:pPr>
              <w:pStyle w:val="G-PCCTablebody"/>
              <w:jc w:val="center"/>
              <w:rPr>
                <w:rFonts w:eastAsia="MS Mincho"/>
                <w:noProof/>
                <w:szCs w:val="20"/>
                <w:lang w:eastAsia="ja-JP"/>
              </w:rPr>
            </w:pPr>
          </w:p>
        </w:tc>
        <w:tc>
          <w:tcPr>
            <w:tcW w:w="1418" w:type="dxa"/>
          </w:tcPr>
          <w:p w14:paraId="7417E340" w14:textId="77777777" w:rsidR="006F2996" w:rsidRPr="004070B3" w:rsidRDefault="006F2996" w:rsidP="006F2996">
            <w:pPr>
              <w:pStyle w:val="G-PCCTablebody"/>
              <w:jc w:val="center"/>
              <w:rPr>
                <w:rFonts w:eastAsia="MS Mincho"/>
                <w:noProof/>
                <w:szCs w:val="20"/>
                <w:lang w:eastAsia="ja-JP"/>
              </w:rPr>
            </w:pPr>
          </w:p>
        </w:tc>
      </w:tr>
      <w:tr w:rsidR="006F2996" w:rsidRPr="004070B3" w14:paraId="25B04F32" w14:textId="77777777" w:rsidTr="00F75262">
        <w:tc>
          <w:tcPr>
            <w:tcW w:w="6804" w:type="dxa"/>
          </w:tcPr>
          <w:p w14:paraId="703E0AAE" w14:textId="57421424" w:rsidR="006F2996" w:rsidRPr="003119E9" w:rsidRDefault="006F2996" w:rsidP="006F2996">
            <w:pPr>
              <w:pStyle w:val="G-PCCTablebodyKWN"/>
              <w:rPr>
                <w:rStyle w:val="Codeinline"/>
                <w:sz w:val="20"/>
                <w:szCs w:val="20"/>
                <w:lang w:eastAsia="zh-CN"/>
              </w:rPr>
            </w:pPr>
            <w:r w:rsidRPr="00124291">
              <w:rPr>
                <w:rStyle w:val="Codeinline"/>
                <w:color w:val="000000" w:themeColor="text1"/>
                <w:szCs w:val="18"/>
              </w:rPr>
              <w:t>   </w:t>
            </w:r>
            <w:r w:rsidRPr="008D318E">
              <w:rPr>
                <w:rStyle w:val="Funcinline"/>
              </w:rPr>
              <w:t>if</w:t>
            </w:r>
            <w:r w:rsidRPr="008D318E">
              <w:rPr>
                <w:rStyle w:val="Exprinline"/>
              </w:rPr>
              <w:t>(</w:t>
            </w:r>
            <w:r w:rsidRPr="00E34BEB">
              <w:rPr>
                <w:rStyle w:val="Synvarinline"/>
              </w:rPr>
              <w:t>fgs_</w:t>
            </w:r>
            <w:r w:rsidRPr="008D318E">
              <w:rPr>
                <w:rStyle w:val="Synvarinline"/>
              </w:rPr>
              <w:t>layer_group_enabled</w:t>
            </w:r>
            <w:r w:rsidRPr="008D318E">
              <w:rPr>
                <w:rStyle w:val="Exprinline"/>
              </w:rPr>
              <w:t>)</w:t>
            </w:r>
          </w:p>
        </w:tc>
        <w:tc>
          <w:tcPr>
            <w:tcW w:w="1418" w:type="dxa"/>
          </w:tcPr>
          <w:p w14:paraId="172CA35C" w14:textId="77777777" w:rsidR="006F2996" w:rsidRPr="004070B3" w:rsidRDefault="006F2996" w:rsidP="006F2996">
            <w:pPr>
              <w:pStyle w:val="G-PCCTablebody"/>
              <w:jc w:val="center"/>
              <w:rPr>
                <w:noProof/>
                <w:szCs w:val="20"/>
              </w:rPr>
            </w:pPr>
          </w:p>
        </w:tc>
        <w:tc>
          <w:tcPr>
            <w:tcW w:w="1418" w:type="dxa"/>
          </w:tcPr>
          <w:p w14:paraId="2683B480" w14:textId="77777777" w:rsidR="006F2996" w:rsidRPr="00E34BEB" w:rsidRDefault="006F2996" w:rsidP="006F2996">
            <w:pPr>
              <w:pStyle w:val="G-PCCTablebody"/>
              <w:jc w:val="center"/>
              <w:rPr>
                <w:rFonts w:eastAsia="Malgun Gothic"/>
                <w:noProof/>
                <w:szCs w:val="20"/>
                <w:highlight w:val="yellow"/>
                <w:lang w:eastAsia="ko-KR"/>
              </w:rPr>
            </w:pPr>
          </w:p>
        </w:tc>
      </w:tr>
      <w:tr w:rsidR="006F2996" w:rsidRPr="004070B3" w14:paraId="2CEC8030" w14:textId="77777777" w:rsidTr="00F75262">
        <w:tc>
          <w:tcPr>
            <w:tcW w:w="6804" w:type="dxa"/>
          </w:tcPr>
          <w:p w14:paraId="77DAE995" w14:textId="77777777" w:rsidR="006F2996" w:rsidRPr="003119E9" w:rsidRDefault="006F2996" w:rsidP="006F2996">
            <w:pPr>
              <w:pStyle w:val="G-PCCTablebodyKWN"/>
              <w:rPr>
                <w:rStyle w:val="Codeinline"/>
                <w:sz w:val="20"/>
                <w:szCs w:val="20"/>
              </w:rPr>
            </w:pPr>
            <w:r w:rsidRPr="00124291">
              <w:rPr>
                <w:rStyle w:val="Codeinline"/>
                <w:color w:val="000000" w:themeColor="text1"/>
                <w:szCs w:val="18"/>
              </w:rPr>
              <w:t>      </w:t>
            </w:r>
            <w:r w:rsidRPr="003119E9">
              <w:rPr>
                <w:rStyle w:val="Funcinline"/>
                <w:szCs w:val="20"/>
              </w:rPr>
              <w:t>if</w:t>
            </w:r>
            <w:r w:rsidRPr="003119E9">
              <w:rPr>
                <w:rStyle w:val="Exprinline"/>
                <w:szCs w:val="20"/>
              </w:rPr>
              <w:t>(</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1</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Synvarinline"/>
                <w:szCs w:val="20"/>
              </w:rPr>
              <w:t>attr_coding_type</w:t>
            </w:r>
            <w:r w:rsidRPr="00124291">
              <w:rPr>
                <w:rStyle w:val="Exprinline"/>
                <w:color w:val="000000" w:themeColor="text1"/>
                <w:sz w:val="18"/>
                <w:szCs w:val="18"/>
                <w:lang w:eastAsia="zh-CN"/>
              </w:rPr>
              <w:t> </w:t>
            </w:r>
            <w:r w:rsidRPr="004D3EC3">
              <w:rPr>
                <w:rStyle w:val="Exprinline"/>
                <w:szCs w:val="20"/>
                <w:lang w:eastAsia="zh-CN"/>
              </w:rPr>
              <w:t>==</w:t>
            </w:r>
            <w:r w:rsidRPr="00124291">
              <w:rPr>
                <w:rStyle w:val="Exprinline"/>
                <w:color w:val="000000" w:themeColor="text1"/>
                <w:sz w:val="18"/>
                <w:szCs w:val="18"/>
                <w:lang w:eastAsia="zh-CN"/>
              </w:rPr>
              <w:t> </w:t>
            </w:r>
            <w:r w:rsidRPr="004D3EC3">
              <w:rPr>
                <w:rStyle w:val="Exprinline"/>
                <w:szCs w:val="20"/>
                <w:lang w:eastAsia="zh-CN"/>
              </w:rPr>
              <w:t>2)</w:t>
            </w:r>
          </w:p>
        </w:tc>
        <w:tc>
          <w:tcPr>
            <w:tcW w:w="1418" w:type="dxa"/>
          </w:tcPr>
          <w:p w14:paraId="243FF0B7" w14:textId="77777777" w:rsidR="006F2996" w:rsidRPr="004070B3" w:rsidRDefault="006F2996" w:rsidP="006F2996">
            <w:pPr>
              <w:pStyle w:val="G-PCCTablebody"/>
              <w:jc w:val="center"/>
              <w:rPr>
                <w:noProof/>
                <w:szCs w:val="20"/>
              </w:rPr>
            </w:pPr>
          </w:p>
        </w:tc>
        <w:tc>
          <w:tcPr>
            <w:tcW w:w="1418" w:type="dxa"/>
          </w:tcPr>
          <w:p w14:paraId="4402726C" w14:textId="77777777" w:rsidR="006F2996" w:rsidRPr="00E34BEB" w:rsidRDefault="006F2996" w:rsidP="006F2996">
            <w:pPr>
              <w:pStyle w:val="G-PCCTablebody"/>
              <w:jc w:val="center"/>
              <w:rPr>
                <w:rFonts w:eastAsia="Malgun Gothic"/>
                <w:noProof/>
                <w:szCs w:val="20"/>
                <w:highlight w:val="yellow"/>
                <w:lang w:eastAsia="ko-KR"/>
              </w:rPr>
            </w:pPr>
          </w:p>
        </w:tc>
      </w:tr>
      <w:tr w:rsidR="006F2996" w:rsidRPr="004070B3" w14:paraId="2B7E1FC9" w14:textId="77777777" w:rsidTr="00F75262">
        <w:tc>
          <w:tcPr>
            <w:tcW w:w="6804" w:type="dxa"/>
          </w:tcPr>
          <w:p w14:paraId="07FE7AF2" w14:textId="77777777" w:rsidR="006F2996" w:rsidRPr="004070B3" w:rsidRDefault="006F2996" w:rsidP="006F2996">
            <w:pPr>
              <w:pStyle w:val="G-PCCTablebody"/>
              <w:rPr>
                <w:rStyle w:val="Codeinline"/>
                <w:sz w:val="20"/>
                <w:szCs w:val="20"/>
              </w:rPr>
            </w:pPr>
            <w:r w:rsidRPr="00124291">
              <w:rPr>
                <w:rStyle w:val="Codeinline"/>
                <w:color w:val="000000" w:themeColor="text1"/>
                <w:szCs w:val="18"/>
              </w:rPr>
              <w:t>         </w:t>
            </w:r>
            <w:r w:rsidRPr="00E34BEB">
              <w:rPr>
                <w:rStyle w:val="Synvarinline"/>
              </w:rPr>
              <w:t>fgs_</w:t>
            </w:r>
            <w:r>
              <w:rPr>
                <w:rStyle w:val="Synvarinline"/>
                <w:rFonts w:eastAsia="Malgun Gothic" w:hint="eastAsia"/>
                <w:lang w:eastAsia="ko-KR"/>
              </w:rPr>
              <w:t>attribute</w:t>
            </w:r>
            <w:r w:rsidRPr="00E34BEB">
              <w:rPr>
                <w:rStyle w:val="Synvarinline"/>
              </w:rPr>
              <w:t>_</w:t>
            </w:r>
            <w:r>
              <w:rPr>
                <w:rStyle w:val="Synvarinline"/>
                <w:rFonts w:eastAsia="Malgun Gothic" w:hint="eastAsia"/>
                <w:lang w:eastAsia="ko-KR"/>
              </w:rPr>
              <w:t>data_unit_</w:t>
            </w:r>
            <w:r w:rsidRPr="00E34BEB">
              <w:rPr>
                <w:rStyle w:val="Synvarinline"/>
              </w:rPr>
              <w:t>parameter</w:t>
            </w:r>
            <w:r w:rsidRPr="00E34BEB">
              <w:rPr>
                <w:rStyle w:val="Exprinline"/>
              </w:rPr>
              <w:t>()</w:t>
            </w:r>
          </w:p>
        </w:tc>
        <w:tc>
          <w:tcPr>
            <w:tcW w:w="1418" w:type="dxa"/>
          </w:tcPr>
          <w:p w14:paraId="48BF50A8" w14:textId="77777777" w:rsidR="006F2996" w:rsidRPr="004070B3" w:rsidRDefault="006F2996" w:rsidP="006F2996">
            <w:pPr>
              <w:pStyle w:val="G-PCCTablebody"/>
              <w:jc w:val="center"/>
              <w:rPr>
                <w:noProof/>
                <w:szCs w:val="20"/>
              </w:rPr>
            </w:pPr>
          </w:p>
        </w:tc>
        <w:tc>
          <w:tcPr>
            <w:tcW w:w="1418" w:type="dxa"/>
          </w:tcPr>
          <w:p w14:paraId="6E862674" w14:textId="07480AB2" w:rsidR="006F2996" w:rsidRPr="004070B3" w:rsidRDefault="006F2996" w:rsidP="006F2996">
            <w:pPr>
              <w:pStyle w:val="G-PCCTablebody"/>
              <w:jc w:val="center"/>
              <w:rPr>
                <w:noProof/>
                <w:szCs w:val="20"/>
              </w:rPr>
            </w:pPr>
          </w:p>
        </w:tc>
      </w:tr>
      <w:tr w:rsidR="006F2996" w:rsidRPr="004070B3" w14:paraId="2C8BE267" w14:textId="77777777" w:rsidTr="00F75262">
        <w:tc>
          <w:tcPr>
            <w:tcW w:w="6804" w:type="dxa"/>
          </w:tcPr>
          <w:p w14:paraId="20962E60" w14:textId="77777777" w:rsidR="006F2996" w:rsidRPr="004070B3" w:rsidRDefault="006F2996" w:rsidP="006F2996">
            <w:pPr>
              <w:pStyle w:val="G-PCCTablebody"/>
              <w:rPr>
                <w:rFonts w:eastAsia="MS Mincho"/>
                <w:szCs w:val="20"/>
                <w:lang w:eastAsia="ja-JP"/>
              </w:rPr>
            </w:pPr>
            <w:r w:rsidRPr="00124291">
              <w:rPr>
                <w:rStyle w:val="Codeinline"/>
                <w:color w:val="000000" w:themeColor="text1"/>
                <w:szCs w:val="18"/>
              </w:rPr>
              <w:t>   </w:t>
            </w:r>
            <w:r w:rsidRPr="003617B5">
              <w:rPr>
                <w:rStyle w:val="Synvarinline"/>
                <w:color w:val="4EA72E"/>
                <w:szCs w:val="20"/>
              </w:rPr>
              <w:t>byte_alignment</w:t>
            </w:r>
            <w:r w:rsidRPr="004070B3">
              <w:rPr>
                <w:rStyle w:val="Exprinline"/>
                <w:szCs w:val="20"/>
              </w:rPr>
              <w:t>( )</w:t>
            </w:r>
          </w:p>
        </w:tc>
        <w:tc>
          <w:tcPr>
            <w:tcW w:w="1418" w:type="dxa"/>
          </w:tcPr>
          <w:p w14:paraId="3C7DCFDF" w14:textId="77777777" w:rsidR="006F2996" w:rsidRPr="004070B3" w:rsidRDefault="006F2996" w:rsidP="006F2996">
            <w:pPr>
              <w:pStyle w:val="G-PCCTablebody"/>
              <w:jc w:val="center"/>
              <w:rPr>
                <w:noProof/>
                <w:szCs w:val="20"/>
              </w:rPr>
            </w:pPr>
          </w:p>
        </w:tc>
        <w:tc>
          <w:tcPr>
            <w:tcW w:w="1418" w:type="dxa"/>
          </w:tcPr>
          <w:p w14:paraId="419C844A" w14:textId="77777777" w:rsidR="006F2996" w:rsidRPr="004070B3" w:rsidRDefault="006F2996" w:rsidP="006F2996">
            <w:pPr>
              <w:pStyle w:val="G-PCCTablebody"/>
              <w:jc w:val="center"/>
              <w:rPr>
                <w:noProof/>
                <w:szCs w:val="20"/>
              </w:rPr>
            </w:pPr>
          </w:p>
        </w:tc>
      </w:tr>
      <w:tr w:rsidR="006F2996" w:rsidRPr="004070B3" w14:paraId="45B6644C" w14:textId="77777777" w:rsidTr="00F75262">
        <w:trPr>
          <w:cnfStyle w:val="010000000000" w:firstRow="0" w:lastRow="1" w:firstColumn="0" w:lastColumn="0" w:oddVBand="0" w:evenVBand="0" w:oddHBand="0" w:evenHBand="0" w:firstRowFirstColumn="0" w:firstRowLastColumn="0" w:lastRowFirstColumn="0" w:lastRowLastColumn="0"/>
        </w:trPr>
        <w:tc>
          <w:tcPr>
            <w:tcW w:w="6804" w:type="dxa"/>
          </w:tcPr>
          <w:p w14:paraId="0D7942E4" w14:textId="77777777" w:rsidR="006F2996" w:rsidRPr="004070B3" w:rsidRDefault="006F2996" w:rsidP="006F2996">
            <w:pPr>
              <w:pStyle w:val="G-PCCTablebodyKWN"/>
              <w:rPr>
                <w:rStyle w:val="Exprinline"/>
                <w:szCs w:val="20"/>
              </w:rPr>
            </w:pPr>
            <w:r w:rsidRPr="004070B3">
              <w:rPr>
                <w:rStyle w:val="Exprinline"/>
                <w:szCs w:val="20"/>
              </w:rPr>
              <w:t>}</w:t>
            </w:r>
          </w:p>
        </w:tc>
        <w:tc>
          <w:tcPr>
            <w:tcW w:w="1418" w:type="dxa"/>
          </w:tcPr>
          <w:p w14:paraId="0007E485" w14:textId="77777777" w:rsidR="006F2996" w:rsidRPr="004070B3" w:rsidRDefault="006F2996" w:rsidP="006F2996">
            <w:pPr>
              <w:pStyle w:val="G-PCCTablebody"/>
              <w:jc w:val="center"/>
              <w:rPr>
                <w:noProof/>
                <w:szCs w:val="20"/>
              </w:rPr>
            </w:pPr>
          </w:p>
        </w:tc>
        <w:tc>
          <w:tcPr>
            <w:tcW w:w="1418" w:type="dxa"/>
          </w:tcPr>
          <w:p w14:paraId="49D684ED" w14:textId="77777777" w:rsidR="006F2996" w:rsidRPr="004070B3" w:rsidRDefault="006F2996" w:rsidP="006F2996">
            <w:pPr>
              <w:pStyle w:val="G-PCCTablebody"/>
              <w:jc w:val="center"/>
              <w:rPr>
                <w:noProof/>
                <w:szCs w:val="20"/>
              </w:rPr>
            </w:pPr>
          </w:p>
        </w:tc>
      </w:tr>
    </w:tbl>
    <w:p w14:paraId="013283D1" w14:textId="77777777" w:rsidR="007B0DDA" w:rsidRPr="00A4559E" w:rsidRDefault="007B0DDA" w:rsidP="007B0DDA">
      <w:pPr>
        <w:pStyle w:val="TableSpacer"/>
        <w:rPr>
          <w:lang w:eastAsia="ja-JP"/>
        </w:rPr>
      </w:pPr>
    </w:p>
    <w:p w14:paraId="09F791FD" w14:textId="77777777" w:rsidR="007B0DDA" w:rsidRPr="0037463C" w:rsidRDefault="007B0DDA" w:rsidP="007B0DDA">
      <w:pPr>
        <w:pStyle w:val="4"/>
        <w:numPr>
          <w:ilvl w:val="3"/>
          <w:numId w:val="1"/>
        </w:numPr>
        <w:rPr>
          <w:noProof/>
        </w:rPr>
      </w:pPr>
      <w:bookmarkStart w:id="817" w:name="_Toc528915263"/>
      <w:bookmarkStart w:id="818" w:name="_Ref12357281"/>
      <w:bookmarkStart w:id="819" w:name="_Ref90560035"/>
      <w:bookmarkStart w:id="820" w:name="_Ref183687056"/>
      <w:r w:rsidRPr="005E45D3">
        <w:rPr>
          <w:noProof/>
        </w:rPr>
        <w:t>Attribute data unit</w:t>
      </w:r>
      <w:r w:rsidRPr="005E45D3">
        <w:t xml:space="preserve"> coefficients</w:t>
      </w:r>
      <w:r w:rsidRPr="005E45D3">
        <w:rPr>
          <w:noProof/>
        </w:rPr>
        <w:t xml:space="preserve"> syntax</w:t>
      </w:r>
      <w:bookmarkEnd w:id="817"/>
      <w:bookmarkEnd w:id="818"/>
      <w:bookmarkEnd w:id="819"/>
      <w:bookmarkEnd w:id="820"/>
      <w:r>
        <w:fldChar w:fldCharType="begin" w:fldLock="1"/>
      </w:r>
      <w:r w:rsidRPr="0037463C">
        <w:rPr>
          <w:rStyle w:val="HdgMarker"/>
        </w:rPr>
        <w:instrText>Q</w:instrText>
      </w:r>
      <w:r w:rsidRPr="0037463C">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7B0DDA" w:rsidRPr="003624E8" w14:paraId="51AD6DA6"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9A85F10" w14:textId="77777777" w:rsidR="007B0DDA" w:rsidRPr="00BB6BCA" w:rsidRDefault="007B0DDA" w:rsidP="00082AA8">
            <w:pPr>
              <w:pStyle w:val="G-PCCTablebodyKWN"/>
              <w:rPr>
                <w:noProof/>
                <w:szCs w:val="20"/>
              </w:rPr>
            </w:pPr>
            <w:r w:rsidRPr="00BB6BCA">
              <w:rPr>
                <w:rStyle w:val="Synvarinline"/>
                <w:szCs w:val="20"/>
              </w:rPr>
              <w:t>attribute_coeffs</w:t>
            </w:r>
            <w:r w:rsidRPr="00BB6BCA">
              <w:rPr>
                <w:rStyle w:val="Exprinline"/>
                <w:szCs w:val="20"/>
              </w:rPr>
              <w:t>( )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4B53F172"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BB6BCA">
              <w:rPr>
                <w:noProof/>
                <w:szCs w:val="20"/>
              </w:rPr>
              <w:t>Descriptor</w:t>
            </w:r>
          </w:p>
        </w:tc>
        <w:tc>
          <w:tcPr>
            <w:tcW w:w="1417" w:type="dxa"/>
          </w:tcPr>
          <w:p w14:paraId="6E62719C"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BB6BCA">
              <w:rPr>
                <w:noProof/>
                <w:szCs w:val="20"/>
              </w:rPr>
              <w:t>Semantics</w:t>
            </w:r>
          </w:p>
        </w:tc>
      </w:tr>
      <w:tr w:rsidR="007B0DDA" w:rsidRPr="003624E8" w14:paraId="2E3D9C78" w14:textId="77777777" w:rsidTr="00082AA8">
        <w:tc>
          <w:tcPr>
            <w:tcW w:w="6803" w:type="dxa"/>
          </w:tcPr>
          <w:p w14:paraId="05545C70" w14:textId="77777777" w:rsidR="007B0DDA" w:rsidRPr="00BB6BCA" w:rsidRDefault="007B0DDA" w:rsidP="00082AA8">
            <w:pPr>
              <w:pStyle w:val="G-PCCTablebodyKWN"/>
              <w:rPr>
                <w:noProof/>
                <w:szCs w:val="20"/>
              </w:rPr>
            </w:pPr>
            <w:r w:rsidRPr="00124291">
              <w:rPr>
                <w:rStyle w:val="Codeinline"/>
                <w:color w:val="000000" w:themeColor="text1"/>
                <w:szCs w:val="18"/>
              </w:rPr>
              <w:t>   </w:t>
            </w:r>
            <w:r w:rsidRPr="00BB6BCA">
              <w:rPr>
                <w:rStyle w:val="Funcinline"/>
                <w:szCs w:val="20"/>
              </w:rPr>
              <w:t>for</w:t>
            </w:r>
            <w:r w:rsidRPr="00BB6BCA">
              <w:rPr>
                <w:rStyle w:val="Exprinline"/>
                <w:szCs w:val="20"/>
              </w:rPr>
              <w:t>( </w:t>
            </w:r>
            <w:r w:rsidRPr="00BB6BCA">
              <w:rPr>
                <w:rStyle w:val="Var1inline"/>
                <w:szCs w:val="20"/>
              </w:rPr>
              <w:t>𝑖</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Exprinline"/>
                <w:szCs w:val="20"/>
              </w:rPr>
              <w:t>0;</w:t>
            </w:r>
            <w:r w:rsidRPr="00124291">
              <w:rPr>
                <w:rStyle w:val="Exprinline"/>
                <w:rFonts w:hint="eastAsia"/>
                <w:color w:val="000000" w:themeColor="text1"/>
                <w:sz w:val="18"/>
                <w:szCs w:val="18"/>
                <w:lang w:eastAsia="zh-CN"/>
              </w:rPr>
              <w:t> </w:t>
            </w:r>
            <w:r w:rsidRPr="00BB6BCA">
              <w:rPr>
                <w:rStyle w:val="Var1inline"/>
                <w:szCs w:val="20"/>
              </w:rPr>
              <w:t>𝑖</w:t>
            </w:r>
            <w:r w:rsidRPr="00124291">
              <w:rPr>
                <w:rStyle w:val="Exprinline"/>
                <w:rFonts w:hint="eastAsia"/>
                <w:color w:val="000000" w:themeColor="text1"/>
                <w:sz w:val="18"/>
                <w:szCs w:val="18"/>
                <w:lang w:eastAsia="zh-CN"/>
              </w:rPr>
              <w:t> </w:t>
            </w:r>
            <w:r w:rsidRPr="00BB6BCA">
              <w:rPr>
                <w:rStyle w:val="Exprinline"/>
                <w:szCs w:val="20"/>
              </w:rPr>
              <w:t>&lt;</w:t>
            </w:r>
            <w:r w:rsidRPr="00124291">
              <w:rPr>
                <w:rStyle w:val="Exprinline"/>
                <w:rFonts w:hint="eastAsia"/>
                <w:color w:val="000000" w:themeColor="text1"/>
                <w:sz w:val="18"/>
                <w:szCs w:val="18"/>
                <w:lang w:eastAsia="zh-CN"/>
              </w:rPr>
              <w:t> </w:t>
            </w:r>
            <w:r w:rsidRPr="00BB6BCA">
              <w:rPr>
                <w:rStyle w:val="VarNinline"/>
                <w:szCs w:val="20"/>
              </w:rPr>
              <w:t>PointCnt</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Var1inline"/>
                <w:szCs w:val="20"/>
              </w:rPr>
              <w:t>𝑖</w:t>
            </w:r>
            <w:r w:rsidRPr="00BB6BCA">
              <w:rPr>
                <w:rStyle w:val="Exprinline"/>
                <w:szCs w:val="20"/>
              </w:rPr>
              <w:t>++ )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106AF414" w14:textId="77777777" w:rsidR="007B0DDA" w:rsidRPr="00BB6BCA" w:rsidRDefault="007B0DDA" w:rsidP="00082AA8">
            <w:pPr>
              <w:pStyle w:val="G-PCCTablebody"/>
              <w:jc w:val="center"/>
              <w:rPr>
                <w:noProof/>
                <w:szCs w:val="20"/>
              </w:rPr>
            </w:pPr>
          </w:p>
        </w:tc>
        <w:tc>
          <w:tcPr>
            <w:tcW w:w="1417" w:type="dxa"/>
          </w:tcPr>
          <w:p w14:paraId="7222705D" w14:textId="77777777" w:rsidR="007B0DDA" w:rsidRPr="00BB6BCA" w:rsidRDefault="007B0DDA" w:rsidP="00082AA8">
            <w:pPr>
              <w:pStyle w:val="G-PCCTablebody"/>
              <w:jc w:val="center"/>
              <w:rPr>
                <w:noProof/>
                <w:szCs w:val="20"/>
              </w:rPr>
            </w:pPr>
          </w:p>
        </w:tc>
      </w:tr>
      <w:tr w:rsidR="007B0DDA" w:rsidRPr="003624E8" w14:paraId="2A9B2CE8" w14:textId="77777777" w:rsidTr="00082AA8">
        <w:tc>
          <w:tcPr>
            <w:tcW w:w="6803" w:type="dxa"/>
          </w:tcPr>
          <w:p w14:paraId="0CA864AA" w14:textId="77777777" w:rsidR="007B0DDA" w:rsidRPr="00BB6BCA" w:rsidRDefault="007B0DDA" w:rsidP="00082AA8">
            <w:pPr>
              <w:pStyle w:val="G-PCCTablebody"/>
              <w:rPr>
                <w:szCs w:val="20"/>
                <w:lang w:eastAsia="ko-KR"/>
              </w:rPr>
            </w:pPr>
            <w:r w:rsidRPr="00124291">
              <w:rPr>
                <w:rStyle w:val="Codeinline"/>
                <w:color w:val="000000" w:themeColor="text1"/>
                <w:szCs w:val="18"/>
              </w:rPr>
              <w:t>      </w:t>
            </w:r>
            <w:r w:rsidRPr="00BB6BCA">
              <w:rPr>
                <w:rStyle w:val="Synboldinline"/>
                <w:szCs w:val="20"/>
              </w:rPr>
              <w:t>zero_run_length_prefix</w:t>
            </w:r>
          </w:p>
        </w:tc>
        <w:tc>
          <w:tcPr>
            <w:tcW w:w="1417" w:type="dxa"/>
          </w:tcPr>
          <w:p w14:paraId="332A82A9" w14:textId="77777777" w:rsidR="007B0DDA" w:rsidRPr="00BB6BCA" w:rsidRDefault="007B0DDA" w:rsidP="00082AA8">
            <w:pPr>
              <w:pStyle w:val="G-PCCTablebody"/>
              <w:jc w:val="center"/>
              <w:rPr>
                <w:noProof/>
                <w:szCs w:val="20"/>
              </w:rPr>
            </w:pPr>
            <w:r w:rsidRPr="00BB6BCA">
              <w:rPr>
                <w:noProof/>
                <w:szCs w:val="20"/>
              </w:rPr>
              <w:t>ae(v)</w:t>
            </w:r>
          </w:p>
        </w:tc>
        <w:tc>
          <w:tcPr>
            <w:tcW w:w="1417" w:type="dxa"/>
          </w:tcPr>
          <w:p w14:paraId="00E34A04" w14:textId="71CF056F" w:rsidR="007B0DDA" w:rsidRPr="00AF691A" w:rsidRDefault="0072402B" w:rsidP="00082AA8">
            <w:pPr>
              <w:pStyle w:val="G-PCCTablebody"/>
              <w:jc w:val="center"/>
              <w:rPr>
                <w:noProof/>
                <w:szCs w:val="20"/>
              </w:rPr>
            </w:pPr>
            <w:r w:rsidRPr="00AF691A">
              <w:rPr>
                <w:noProof/>
                <w:szCs w:val="20"/>
              </w:rPr>
              <w:fldChar w:fldCharType="begin"/>
            </w:r>
            <w:r w:rsidRPr="00AF691A">
              <w:rPr>
                <w:noProof/>
                <w:szCs w:val="20"/>
              </w:rPr>
              <w:instrText xml:space="preserve"> REF _Ref92447885 \r \h </w:instrText>
            </w:r>
            <w:r>
              <w:rPr>
                <w:noProof/>
                <w:szCs w:val="20"/>
              </w:rPr>
              <w:instrText xml:space="preserve"> \* MERGEFORMAT </w:instrText>
            </w:r>
            <w:r w:rsidRPr="00AF691A">
              <w:rPr>
                <w:noProof/>
                <w:szCs w:val="20"/>
              </w:rPr>
            </w:r>
            <w:r w:rsidRPr="00AF691A">
              <w:rPr>
                <w:noProof/>
                <w:szCs w:val="20"/>
              </w:rPr>
              <w:fldChar w:fldCharType="separate"/>
            </w:r>
            <w:r w:rsidRPr="00AF691A">
              <w:rPr>
                <w:noProof/>
                <w:szCs w:val="20"/>
              </w:rPr>
              <w:t>10.3.1.1</w:t>
            </w:r>
            <w:r w:rsidRPr="00AF691A">
              <w:rPr>
                <w:noProof/>
                <w:szCs w:val="20"/>
              </w:rPr>
              <w:fldChar w:fldCharType="end"/>
            </w:r>
          </w:p>
        </w:tc>
      </w:tr>
      <w:tr w:rsidR="007B0DDA" w:rsidRPr="003624E8" w14:paraId="69E9284B" w14:textId="77777777" w:rsidTr="00082AA8">
        <w:tc>
          <w:tcPr>
            <w:tcW w:w="6803" w:type="dxa"/>
          </w:tcPr>
          <w:p w14:paraId="1E1695A1" w14:textId="77777777" w:rsidR="007B0DDA" w:rsidRPr="00BB6BCA" w:rsidRDefault="007B0DDA" w:rsidP="00082AA8">
            <w:pPr>
              <w:pStyle w:val="G-PCCTablebodyKWN"/>
              <w:rPr>
                <w:szCs w:val="20"/>
                <w:lang w:eastAsia="ko-KR"/>
              </w:rPr>
            </w:pPr>
            <w:r w:rsidRPr="00124291">
              <w:rPr>
                <w:rStyle w:val="Codeinline"/>
                <w:color w:val="000000" w:themeColor="text1"/>
                <w:szCs w:val="18"/>
              </w:rPr>
              <w:t>      </w:t>
            </w:r>
            <w:r w:rsidRPr="00BB6BCA">
              <w:rPr>
                <w:rStyle w:val="Funcinline"/>
                <w:szCs w:val="20"/>
              </w:rPr>
              <w:t>if</w:t>
            </w:r>
            <w:r w:rsidRPr="00BB6BCA">
              <w:rPr>
                <w:rStyle w:val="Exprinline"/>
                <w:szCs w:val="20"/>
              </w:rPr>
              <w:t>( </w:t>
            </w:r>
            <w:r w:rsidRPr="00BB6BCA">
              <w:rPr>
                <w:rStyle w:val="Synvarinline"/>
                <w:szCs w:val="20"/>
              </w:rPr>
              <w:t>zero_run_length_prefix</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Exprinline"/>
                <w:szCs w:val="20"/>
              </w:rPr>
              <w:t>3 )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6376FC31" w14:textId="77777777" w:rsidR="007B0DDA" w:rsidRPr="00BB6BCA" w:rsidRDefault="007B0DDA" w:rsidP="00082AA8">
            <w:pPr>
              <w:pStyle w:val="G-PCCTablebody"/>
              <w:jc w:val="center"/>
              <w:rPr>
                <w:noProof/>
                <w:szCs w:val="20"/>
              </w:rPr>
            </w:pPr>
          </w:p>
        </w:tc>
        <w:tc>
          <w:tcPr>
            <w:tcW w:w="1417" w:type="dxa"/>
          </w:tcPr>
          <w:p w14:paraId="66B5DCEC" w14:textId="77777777" w:rsidR="007B0DDA" w:rsidRPr="00124291" w:rsidRDefault="007B0DDA" w:rsidP="00082AA8">
            <w:pPr>
              <w:pStyle w:val="G-PCCTablebody"/>
              <w:jc w:val="center"/>
              <w:rPr>
                <w:noProof/>
                <w:szCs w:val="20"/>
                <w:highlight w:val="yellow"/>
              </w:rPr>
            </w:pPr>
          </w:p>
        </w:tc>
      </w:tr>
      <w:tr w:rsidR="0072402B" w:rsidRPr="003624E8" w14:paraId="0A6F7EF6" w14:textId="77777777" w:rsidTr="00082AA8">
        <w:tc>
          <w:tcPr>
            <w:tcW w:w="6803" w:type="dxa"/>
          </w:tcPr>
          <w:p w14:paraId="30BBA7EE" w14:textId="77777777" w:rsidR="0072402B" w:rsidRPr="00BB6BCA" w:rsidRDefault="0072402B" w:rsidP="0072402B">
            <w:pPr>
              <w:pStyle w:val="G-PCCTablebody"/>
              <w:rPr>
                <w:szCs w:val="20"/>
                <w:lang w:eastAsia="ko-KR"/>
              </w:rPr>
            </w:pPr>
            <w:r w:rsidRPr="00124291">
              <w:rPr>
                <w:rStyle w:val="Codeinline"/>
                <w:color w:val="000000" w:themeColor="text1"/>
                <w:szCs w:val="18"/>
              </w:rPr>
              <w:t>         </w:t>
            </w:r>
            <w:r w:rsidRPr="00BB6BCA">
              <w:rPr>
                <w:rStyle w:val="Synboldinline"/>
                <w:szCs w:val="20"/>
              </w:rPr>
              <w:t>zero_run_length_minus3_div2</w:t>
            </w:r>
          </w:p>
        </w:tc>
        <w:tc>
          <w:tcPr>
            <w:tcW w:w="1417" w:type="dxa"/>
          </w:tcPr>
          <w:p w14:paraId="2A261168" w14:textId="77777777" w:rsidR="0072402B" w:rsidRPr="00BB6BCA" w:rsidRDefault="0072402B" w:rsidP="0072402B">
            <w:pPr>
              <w:pStyle w:val="G-PCCTablebody"/>
              <w:jc w:val="center"/>
              <w:rPr>
                <w:noProof/>
                <w:szCs w:val="20"/>
              </w:rPr>
            </w:pPr>
            <w:r w:rsidRPr="00BB6BCA">
              <w:rPr>
                <w:noProof/>
                <w:szCs w:val="20"/>
              </w:rPr>
              <w:t>ae(v)</w:t>
            </w:r>
          </w:p>
        </w:tc>
        <w:tc>
          <w:tcPr>
            <w:tcW w:w="1417" w:type="dxa"/>
          </w:tcPr>
          <w:p w14:paraId="11768240" w14:textId="2E106B10" w:rsidR="0072402B" w:rsidRPr="00124291" w:rsidRDefault="0072402B" w:rsidP="0072402B">
            <w:pPr>
              <w:pStyle w:val="G-PCCTablebody"/>
              <w:jc w:val="center"/>
              <w:rPr>
                <w:noProof/>
                <w:szCs w:val="20"/>
                <w:highlight w:val="yellow"/>
              </w:rPr>
            </w:pPr>
            <w:r w:rsidRPr="000E4DBD">
              <w:rPr>
                <w:noProof/>
                <w:szCs w:val="20"/>
              </w:rPr>
              <w:fldChar w:fldCharType="begin"/>
            </w:r>
            <w:r w:rsidRPr="000E4DBD">
              <w:rPr>
                <w:noProof/>
                <w:szCs w:val="20"/>
              </w:rPr>
              <w:instrText xml:space="preserve"> REF _Ref92447885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10.3.1.1</w:t>
            </w:r>
            <w:r w:rsidRPr="000E4DBD">
              <w:rPr>
                <w:noProof/>
                <w:szCs w:val="20"/>
              </w:rPr>
              <w:fldChar w:fldCharType="end"/>
            </w:r>
          </w:p>
        </w:tc>
      </w:tr>
      <w:tr w:rsidR="007B0DDA" w:rsidRPr="003624E8" w14:paraId="69A5B922" w14:textId="77777777" w:rsidTr="00082AA8">
        <w:tc>
          <w:tcPr>
            <w:tcW w:w="6803" w:type="dxa"/>
          </w:tcPr>
          <w:p w14:paraId="72664F33" w14:textId="77777777" w:rsidR="007B0DDA" w:rsidRPr="00BB6BCA" w:rsidRDefault="007B0DDA" w:rsidP="00082AA8">
            <w:pPr>
              <w:pStyle w:val="G-PCCTablebodyKWN"/>
              <w:rPr>
                <w:szCs w:val="20"/>
                <w:lang w:eastAsia="ko-KR"/>
              </w:rPr>
            </w:pPr>
            <w:r w:rsidRPr="00124291">
              <w:rPr>
                <w:rStyle w:val="Codeinline"/>
                <w:color w:val="000000" w:themeColor="text1"/>
                <w:szCs w:val="18"/>
              </w:rPr>
              <w:t>         </w:t>
            </w:r>
            <w:r w:rsidRPr="00BB6BCA">
              <w:rPr>
                <w:rStyle w:val="Funcinline"/>
                <w:szCs w:val="20"/>
              </w:rPr>
              <w:t>if</w:t>
            </w:r>
            <w:r w:rsidRPr="00BB6BCA">
              <w:rPr>
                <w:rStyle w:val="Exprinline"/>
                <w:szCs w:val="20"/>
              </w:rPr>
              <w:t>( </w:t>
            </w:r>
            <w:r w:rsidRPr="00BB6BCA">
              <w:rPr>
                <w:rStyle w:val="Synvarinline"/>
                <w:szCs w:val="20"/>
              </w:rPr>
              <w:t>zero_run_length_minus3_div2</w:t>
            </w:r>
            <w:r w:rsidRPr="00124291">
              <w:rPr>
                <w:rStyle w:val="Exprinline"/>
                <w:rFonts w:hint="eastAsia"/>
                <w:color w:val="000000" w:themeColor="text1"/>
                <w:sz w:val="18"/>
                <w:szCs w:val="18"/>
                <w:lang w:eastAsia="zh-CN"/>
              </w:rPr>
              <w:t> </w:t>
            </w:r>
            <w:r w:rsidRPr="00BB6BCA">
              <w:rPr>
                <w:rStyle w:val="Exprinline"/>
                <w:szCs w:val="20"/>
              </w:rPr>
              <w:t>&lt;</w:t>
            </w:r>
            <w:r w:rsidRPr="00124291">
              <w:rPr>
                <w:rStyle w:val="Exprinline"/>
                <w:rFonts w:hint="eastAsia"/>
                <w:color w:val="000000" w:themeColor="text1"/>
                <w:sz w:val="18"/>
                <w:szCs w:val="18"/>
                <w:lang w:eastAsia="zh-CN"/>
              </w:rPr>
              <w:t> </w:t>
            </w:r>
            <w:r w:rsidRPr="00BB6BCA">
              <w:rPr>
                <w:rStyle w:val="Exprinline"/>
                <w:szCs w:val="20"/>
              </w:rPr>
              <w:t>4)</w:t>
            </w:r>
          </w:p>
        </w:tc>
        <w:tc>
          <w:tcPr>
            <w:tcW w:w="1417" w:type="dxa"/>
          </w:tcPr>
          <w:p w14:paraId="59F93B55" w14:textId="77777777" w:rsidR="007B0DDA" w:rsidRPr="00BB6BCA" w:rsidRDefault="007B0DDA" w:rsidP="00082AA8">
            <w:pPr>
              <w:pStyle w:val="G-PCCTablebody"/>
              <w:jc w:val="center"/>
              <w:rPr>
                <w:noProof/>
                <w:szCs w:val="20"/>
              </w:rPr>
            </w:pPr>
          </w:p>
        </w:tc>
        <w:tc>
          <w:tcPr>
            <w:tcW w:w="1417" w:type="dxa"/>
          </w:tcPr>
          <w:p w14:paraId="4966039F" w14:textId="77777777" w:rsidR="007B0DDA" w:rsidRPr="00124291" w:rsidRDefault="007B0DDA" w:rsidP="00082AA8">
            <w:pPr>
              <w:pStyle w:val="G-PCCTablebody"/>
              <w:jc w:val="center"/>
              <w:rPr>
                <w:noProof/>
                <w:szCs w:val="20"/>
                <w:highlight w:val="yellow"/>
              </w:rPr>
            </w:pPr>
          </w:p>
        </w:tc>
      </w:tr>
      <w:tr w:rsidR="0072402B" w:rsidRPr="003624E8" w14:paraId="6CE30F0A" w14:textId="77777777" w:rsidTr="00082AA8">
        <w:tc>
          <w:tcPr>
            <w:tcW w:w="6803" w:type="dxa"/>
          </w:tcPr>
          <w:p w14:paraId="15BC4D68" w14:textId="77777777" w:rsidR="0072402B" w:rsidRPr="00BB6BCA" w:rsidRDefault="0072402B" w:rsidP="0072402B">
            <w:pPr>
              <w:pStyle w:val="G-PCCTablebody"/>
              <w:rPr>
                <w:szCs w:val="20"/>
                <w:lang w:eastAsia="ko-KR"/>
              </w:rPr>
            </w:pPr>
            <w:r w:rsidRPr="00124291">
              <w:rPr>
                <w:rStyle w:val="Codeinline"/>
                <w:color w:val="000000" w:themeColor="text1"/>
                <w:szCs w:val="18"/>
              </w:rPr>
              <w:t>            </w:t>
            </w:r>
            <w:r w:rsidRPr="00BB6BCA">
              <w:rPr>
                <w:rStyle w:val="Synboldinline"/>
                <w:szCs w:val="20"/>
              </w:rPr>
              <w:t>zero_run_length_minus3_mod2</w:t>
            </w:r>
          </w:p>
        </w:tc>
        <w:tc>
          <w:tcPr>
            <w:tcW w:w="1417" w:type="dxa"/>
          </w:tcPr>
          <w:p w14:paraId="73F25283" w14:textId="77777777" w:rsidR="0072402B" w:rsidRPr="00BB6BCA" w:rsidRDefault="0072402B" w:rsidP="0072402B">
            <w:pPr>
              <w:pStyle w:val="G-PCCTablebody"/>
              <w:jc w:val="center"/>
              <w:rPr>
                <w:noProof/>
                <w:szCs w:val="20"/>
              </w:rPr>
            </w:pPr>
            <w:r w:rsidRPr="00BB6BCA">
              <w:rPr>
                <w:noProof/>
                <w:szCs w:val="20"/>
              </w:rPr>
              <w:t>ae(v)</w:t>
            </w:r>
          </w:p>
        </w:tc>
        <w:tc>
          <w:tcPr>
            <w:tcW w:w="1417" w:type="dxa"/>
          </w:tcPr>
          <w:p w14:paraId="32547396" w14:textId="46E8027A" w:rsidR="0072402B" w:rsidRPr="00124291" w:rsidRDefault="0072402B" w:rsidP="0072402B">
            <w:pPr>
              <w:pStyle w:val="G-PCCTablebody"/>
              <w:jc w:val="center"/>
              <w:rPr>
                <w:noProof/>
                <w:szCs w:val="20"/>
                <w:highlight w:val="yellow"/>
              </w:rPr>
            </w:pPr>
            <w:r w:rsidRPr="000E4DBD">
              <w:rPr>
                <w:noProof/>
                <w:szCs w:val="20"/>
              </w:rPr>
              <w:fldChar w:fldCharType="begin"/>
            </w:r>
            <w:r w:rsidRPr="000E4DBD">
              <w:rPr>
                <w:noProof/>
                <w:szCs w:val="20"/>
              </w:rPr>
              <w:instrText xml:space="preserve"> REF _Ref92447885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10.3.1.1</w:t>
            </w:r>
            <w:r w:rsidRPr="000E4DBD">
              <w:rPr>
                <w:noProof/>
                <w:szCs w:val="20"/>
              </w:rPr>
              <w:fldChar w:fldCharType="end"/>
            </w:r>
          </w:p>
        </w:tc>
      </w:tr>
      <w:tr w:rsidR="0072402B" w:rsidRPr="003624E8" w14:paraId="105FAD5D" w14:textId="77777777" w:rsidTr="00082AA8">
        <w:tc>
          <w:tcPr>
            <w:tcW w:w="6803" w:type="dxa"/>
          </w:tcPr>
          <w:p w14:paraId="5DC4F2C2" w14:textId="77777777" w:rsidR="0072402B" w:rsidRPr="00E76A56" w:rsidRDefault="0072402B" w:rsidP="0072402B">
            <w:pPr>
              <w:pStyle w:val="G-PCCTablebodyKWN"/>
              <w:rPr>
                <w:rStyle w:val="ExprNameinline"/>
                <w:szCs w:val="20"/>
              </w:rPr>
            </w:pPr>
            <w:r w:rsidRPr="00124291">
              <w:rPr>
                <w:rStyle w:val="Codeinline"/>
                <w:color w:val="000000" w:themeColor="text1"/>
                <w:szCs w:val="18"/>
              </w:rPr>
              <w:t>         </w:t>
            </w:r>
            <w:r w:rsidRPr="00BB6BCA">
              <w:rPr>
                <w:rStyle w:val="Funcinline"/>
                <w:szCs w:val="20"/>
              </w:rPr>
              <w:t>else</w:t>
            </w:r>
          </w:p>
        </w:tc>
        <w:tc>
          <w:tcPr>
            <w:tcW w:w="1417" w:type="dxa"/>
          </w:tcPr>
          <w:p w14:paraId="67A1EDB1" w14:textId="77777777" w:rsidR="0072402B" w:rsidRPr="00BB6BCA" w:rsidRDefault="0072402B" w:rsidP="0072402B">
            <w:pPr>
              <w:pStyle w:val="G-PCCTablebody"/>
              <w:jc w:val="center"/>
              <w:rPr>
                <w:noProof/>
                <w:szCs w:val="20"/>
              </w:rPr>
            </w:pPr>
          </w:p>
        </w:tc>
        <w:tc>
          <w:tcPr>
            <w:tcW w:w="1417" w:type="dxa"/>
          </w:tcPr>
          <w:p w14:paraId="4A288ABF" w14:textId="77777777" w:rsidR="0072402B" w:rsidRPr="00124291" w:rsidRDefault="0072402B" w:rsidP="0072402B">
            <w:pPr>
              <w:pStyle w:val="G-PCCTablebody"/>
              <w:jc w:val="center"/>
              <w:rPr>
                <w:noProof/>
                <w:szCs w:val="20"/>
                <w:highlight w:val="yellow"/>
              </w:rPr>
            </w:pPr>
          </w:p>
        </w:tc>
      </w:tr>
      <w:tr w:rsidR="0072402B" w:rsidRPr="003624E8" w14:paraId="2E21F67F" w14:textId="77777777" w:rsidTr="00082AA8">
        <w:tc>
          <w:tcPr>
            <w:tcW w:w="6803" w:type="dxa"/>
          </w:tcPr>
          <w:p w14:paraId="418A7272" w14:textId="77777777" w:rsidR="0072402B" w:rsidRPr="00BB6BCA" w:rsidRDefault="0072402B" w:rsidP="0072402B">
            <w:pPr>
              <w:pStyle w:val="G-PCCTablebody"/>
              <w:rPr>
                <w:szCs w:val="20"/>
                <w:lang w:eastAsia="ko-KR"/>
              </w:rPr>
            </w:pPr>
            <w:r w:rsidRPr="00124291">
              <w:rPr>
                <w:rStyle w:val="Codeinline"/>
                <w:color w:val="000000" w:themeColor="text1"/>
                <w:szCs w:val="18"/>
              </w:rPr>
              <w:t>            </w:t>
            </w:r>
            <w:r w:rsidRPr="00BB6BCA">
              <w:rPr>
                <w:rStyle w:val="Synboldinline"/>
                <w:szCs w:val="20"/>
              </w:rPr>
              <w:t>zero_run_length_minus11</w:t>
            </w:r>
          </w:p>
        </w:tc>
        <w:tc>
          <w:tcPr>
            <w:tcW w:w="1417" w:type="dxa"/>
          </w:tcPr>
          <w:p w14:paraId="775558F3" w14:textId="77777777" w:rsidR="0072402B" w:rsidRPr="00BB6BCA" w:rsidRDefault="0072402B" w:rsidP="0072402B">
            <w:pPr>
              <w:pStyle w:val="G-PCCTablebody"/>
              <w:jc w:val="center"/>
              <w:rPr>
                <w:noProof/>
                <w:szCs w:val="20"/>
              </w:rPr>
            </w:pPr>
            <w:r w:rsidRPr="00BB6BCA">
              <w:rPr>
                <w:noProof/>
                <w:szCs w:val="20"/>
              </w:rPr>
              <w:t>ae(v)</w:t>
            </w:r>
          </w:p>
        </w:tc>
        <w:tc>
          <w:tcPr>
            <w:tcW w:w="1417" w:type="dxa"/>
          </w:tcPr>
          <w:p w14:paraId="204264CE" w14:textId="4DB3EEF7" w:rsidR="0072402B" w:rsidRPr="00124291" w:rsidRDefault="0072402B" w:rsidP="0072402B">
            <w:pPr>
              <w:pStyle w:val="G-PCCTablebody"/>
              <w:jc w:val="center"/>
              <w:rPr>
                <w:noProof/>
                <w:szCs w:val="20"/>
                <w:highlight w:val="yellow"/>
              </w:rPr>
            </w:pPr>
            <w:r w:rsidRPr="000E4DBD">
              <w:rPr>
                <w:noProof/>
                <w:szCs w:val="20"/>
              </w:rPr>
              <w:fldChar w:fldCharType="begin"/>
            </w:r>
            <w:r w:rsidRPr="000E4DBD">
              <w:rPr>
                <w:noProof/>
                <w:szCs w:val="20"/>
              </w:rPr>
              <w:instrText xml:space="preserve"> REF _Ref92447885 \r \h </w:instrText>
            </w:r>
            <w:r>
              <w:rPr>
                <w:noProof/>
                <w:szCs w:val="20"/>
              </w:rPr>
              <w:instrText xml:space="preserve"> \* MERGEFORMAT </w:instrText>
            </w:r>
            <w:r w:rsidRPr="000E4DBD">
              <w:rPr>
                <w:noProof/>
                <w:szCs w:val="20"/>
              </w:rPr>
            </w:r>
            <w:r w:rsidRPr="000E4DBD">
              <w:rPr>
                <w:noProof/>
                <w:szCs w:val="20"/>
              </w:rPr>
              <w:fldChar w:fldCharType="separate"/>
            </w:r>
            <w:r w:rsidRPr="000E4DBD">
              <w:rPr>
                <w:noProof/>
                <w:szCs w:val="20"/>
              </w:rPr>
              <w:t>10.3.1.1</w:t>
            </w:r>
            <w:r w:rsidRPr="000E4DBD">
              <w:rPr>
                <w:noProof/>
                <w:szCs w:val="20"/>
              </w:rPr>
              <w:fldChar w:fldCharType="end"/>
            </w:r>
          </w:p>
        </w:tc>
      </w:tr>
      <w:tr w:rsidR="0072402B" w:rsidRPr="003624E8" w14:paraId="77613DB6" w14:textId="77777777" w:rsidTr="00082AA8">
        <w:tc>
          <w:tcPr>
            <w:tcW w:w="6803" w:type="dxa"/>
          </w:tcPr>
          <w:p w14:paraId="67FA40CC" w14:textId="77777777" w:rsidR="0072402B" w:rsidRPr="00E76A56" w:rsidRDefault="0072402B" w:rsidP="0072402B">
            <w:pPr>
              <w:pStyle w:val="G-PCCTablebody"/>
              <w:rPr>
                <w:rStyle w:val="Exprinline"/>
                <w:szCs w:val="20"/>
              </w:rPr>
            </w:pPr>
            <w:r w:rsidRPr="00124291">
              <w:rPr>
                <w:rStyle w:val="Codeinline"/>
                <w:color w:val="000000" w:themeColor="text1"/>
                <w:szCs w:val="18"/>
              </w:rPr>
              <w:t>      </w:t>
            </w:r>
            <w:r w:rsidRPr="00BB6BCA">
              <w:rPr>
                <w:rStyle w:val="Exprinline"/>
                <w:szCs w:val="20"/>
              </w:rPr>
              <w:t>}</w:t>
            </w:r>
          </w:p>
        </w:tc>
        <w:tc>
          <w:tcPr>
            <w:tcW w:w="1417" w:type="dxa"/>
          </w:tcPr>
          <w:p w14:paraId="0694CA13" w14:textId="77777777" w:rsidR="0072402B" w:rsidRPr="00BB6BCA" w:rsidRDefault="0072402B" w:rsidP="0072402B">
            <w:pPr>
              <w:pStyle w:val="G-PCCTablebody"/>
              <w:jc w:val="center"/>
              <w:rPr>
                <w:noProof/>
                <w:szCs w:val="20"/>
              </w:rPr>
            </w:pPr>
          </w:p>
        </w:tc>
        <w:tc>
          <w:tcPr>
            <w:tcW w:w="1417" w:type="dxa"/>
          </w:tcPr>
          <w:p w14:paraId="1518E6F7" w14:textId="77777777" w:rsidR="0072402B" w:rsidRPr="00BB6BCA" w:rsidRDefault="0072402B" w:rsidP="0072402B">
            <w:pPr>
              <w:pStyle w:val="G-PCCTablebody"/>
              <w:jc w:val="center"/>
              <w:rPr>
                <w:noProof/>
                <w:szCs w:val="20"/>
              </w:rPr>
            </w:pPr>
          </w:p>
        </w:tc>
      </w:tr>
      <w:tr w:rsidR="0072402B" w:rsidRPr="003624E8" w14:paraId="386ED500" w14:textId="77777777" w:rsidTr="00082AA8">
        <w:tc>
          <w:tcPr>
            <w:tcW w:w="6803" w:type="dxa"/>
          </w:tcPr>
          <w:p w14:paraId="688960DB" w14:textId="77777777" w:rsidR="0072402B" w:rsidRPr="00BB6BCA" w:rsidRDefault="0072402B" w:rsidP="0072402B">
            <w:pPr>
              <w:pStyle w:val="G-PCCTablebody"/>
              <w:rPr>
                <w:szCs w:val="20"/>
                <w:lang w:eastAsia="ko-KR"/>
              </w:rPr>
            </w:pPr>
            <w:r w:rsidRPr="00124291">
              <w:rPr>
                <w:rStyle w:val="Codeinline"/>
                <w:color w:val="000000" w:themeColor="text1"/>
                <w:szCs w:val="18"/>
              </w:rPr>
              <w:t>      </w:t>
            </w:r>
            <w:r w:rsidRPr="00BB6BCA">
              <w:rPr>
                <w:rStyle w:val="Var1inline"/>
                <w:szCs w:val="20"/>
              </w:rPr>
              <w:t>𝑖</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ExprNameinline"/>
                <w:szCs w:val="20"/>
              </w:rPr>
              <w:t>ZeroRunLength</w:t>
            </w:r>
          </w:p>
        </w:tc>
        <w:tc>
          <w:tcPr>
            <w:tcW w:w="1417" w:type="dxa"/>
          </w:tcPr>
          <w:p w14:paraId="7955A791" w14:textId="77777777" w:rsidR="0072402B" w:rsidRPr="00BB6BCA" w:rsidRDefault="0072402B" w:rsidP="0072402B">
            <w:pPr>
              <w:pStyle w:val="G-PCCTablebody"/>
              <w:jc w:val="center"/>
              <w:rPr>
                <w:noProof/>
                <w:szCs w:val="20"/>
              </w:rPr>
            </w:pPr>
          </w:p>
        </w:tc>
        <w:tc>
          <w:tcPr>
            <w:tcW w:w="1417" w:type="dxa"/>
          </w:tcPr>
          <w:p w14:paraId="660A6919" w14:textId="77777777" w:rsidR="0072402B" w:rsidRPr="00BB6BCA" w:rsidRDefault="0072402B" w:rsidP="0072402B">
            <w:pPr>
              <w:pStyle w:val="G-PCCTablebody"/>
              <w:jc w:val="center"/>
              <w:rPr>
                <w:noProof/>
                <w:szCs w:val="20"/>
              </w:rPr>
            </w:pPr>
          </w:p>
        </w:tc>
      </w:tr>
      <w:tr w:rsidR="0072402B" w:rsidRPr="003624E8" w14:paraId="0E2A6E06" w14:textId="77777777" w:rsidTr="00082AA8">
        <w:tc>
          <w:tcPr>
            <w:tcW w:w="6803" w:type="dxa"/>
          </w:tcPr>
          <w:p w14:paraId="0EEE3094" w14:textId="77777777" w:rsidR="0072402B" w:rsidRPr="00BB6BCA" w:rsidRDefault="0072402B" w:rsidP="0072402B">
            <w:pPr>
              <w:pStyle w:val="G-PCCTablebodyKWN"/>
              <w:rPr>
                <w:szCs w:val="20"/>
                <w:lang w:eastAsia="ko-KR"/>
              </w:rPr>
            </w:pPr>
            <w:r w:rsidRPr="00124291">
              <w:rPr>
                <w:rStyle w:val="Codeinline"/>
                <w:color w:val="000000" w:themeColor="text1"/>
                <w:szCs w:val="18"/>
              </w:rPr>
              <w:t>      </w:t>
            </w:r>
            <w:r w:rsidRPr="00BB6BCA">
              <w:rPr>
                <w:rStyle w:val="Funcinline"/>
                <w:szCs w:val="20"/>
              </w:rPr>
              <w:t>if</w:t>
            </w:r>
            <w:r w:rsidRPr="00BB6BCA">
              <w:rPr>
                <w:rStyle w:val="Exprinline"/>
                <w:szCs w:val="20"/>
              </w:rPr>
              <w:t>( </w:t>
            </w:r>
            <w:r w:rsidRPr="00BB6BCA">
              <w:rPr>
                <w:rStyle w:val="Var1inline"/>
                <w:szCs w:val="20"/>
              </w:rPr>
              <w:t>𝑖</w:t>
            </w:r>
            <w:r w:rsidRPr="00124291">
              <w:rPr>
                <w:rStyle w:val="Exprinline"/>
                <w:rFonts w:hint="eastAsia"/>
                <w:color w:val="000000" w:themeColor="text1"/>
                <w:sz w:val="18"/>
                <w:szCs w:val="18"/>
                <w:lang w:eastAsia="zh-CN"/>
              </w:rPr>
              <w:t> </w:t>
            </w:r>
            <w:r w:rsidRPr="00BB6BCA">
              <w:rPr>
                <w:rStyle w:val="Exprinline"/>
                <w:szCs w:val="20"/>
              </w:rPr>
              <w:t>&lt;</w:t>
            </w:r>
            <w:r w:rsidRPr="00124291">
              <w:rPr>
                <w:rStyle w:val="Exprinline"/>
                <w:rFonts w:hint="eastAsia"/>
                <w:color w:val="000000" w:themeColor="text1"/>
                <w:sz w:val="18"/>
                <w:szCs w:val="18"/>
                <w:lang w:eastAsia="zh-CN"/>
              </w:rPr>
              <w:t> </w:t>
            </w:r>
            <w:r w:rsidRPr="00BB6BCA">
              <w:rPr>
                <w:rStyle w:val="VarNinline"/>
                <w:szCs w:val="20"/>
              </w:rPr>
              <w:t>PointCnt</w:t>
            </w:r>
            <w:r w:rsidRPr="00BB6BCA">
              <w:rPr>
                <w:rStyle w:val="Exprinline"/>
                <w:szCs w:val="20"/>
              </w:rPr>
              <w:t> )</w:t>
            </w:r>
          </w:p>
        </w:tc>
        <w:tc>
          <w:tcPr>
            <w:tcW w:w="1417" w:type="dxa"/>
          </w:tcPr>
          <w:p w14:paraId="62CA4D7E" w14:textId="77777777" w:rsidR="0072402B" w:rsidRPr="00BB6BCA" w:rsidRDefault="0072402B" w:rsidP="0072402B">
            <w:pPr>
              <w:pStyle w:val="G-PCCTablebody"/>
              <w:jc w:val="center"/>
              <w:rPr>
                <w:noProof/>
                <w:szCs w:val="20"/>
              </w:rPr>
            </w:pPr>
          </w:p>
        </w:tc>
        <w:tc>
          <w:tcPr>
            <w:tcW w:w="1417" w:type="dxa"/>
          </w:tcPr>
          <w:p w14:paraId="060BCFAA" w14:textId="77777777" w:rsidR="0072402B" w:rsidRPr="00BB6BCA" w:rsidRDefault="0072402B" w:rsidP="0072402B">
            <w:pPr>
              <w:pStyle w:val="G-PCCTablebody"/>
              <w:jc w:val="center"/>
              <w:rPr>
                <w:noProof/>
                <w:szCs w:val="20"/>
              </w:rPr>
            </w:pPr>
          </w:p>
        </w:tc>
      </w:tr>
      <w:tr w:rsidR="0072402B" w:rsidRPr="003624E8" w14:paraId="46BFCF94" w14:textId="77777777" w:rsidTr="00082AA8">
        <w:tc>
          <w:tcPr>
            <w:tcW w:w="6803" w:type="dxa"/>
          </w:tcPr>
          <w:p w14:paraId="0CCB97AD" w14:textId="77777777" w:rsidR="0072402B" w:rsidRPr="00BB6BCA" w:rsidRDefault="0072402B" w:rsidP="0072402B">
            <w:pPr>
              <w:pStyle w:val="G-PCCTablebody"/>
              <w:rPr>
                <w:rFonts w:eastAsia="MS Mincho"/>
                <w:szCs w:val="20"/>
                <w:lang w:eastAsia="ja-JP"/>
              </w:rPr>
            </w:pPr>
            <w:r w:rsidRPr="00124291">
              <w:rPr>
                <w:rStyle w:val="Codeinline"/>
                <w:color w:val="000000" w:themeColor="text1"/>
                <w:szCs w:val="18"/>
              </w:rPr>
              <w:t>         </w:t>
            </w:r>
            <w:r w:rsidRPr="00BB6BCA">
              <w:rPr>
                <w:rStyle w:val="Synvarinline"/>
                <w:szCs w:val="20"/>
              </w:rPr>
              <w:t>attribute_coeff_tuple</w:t>
            </w:r>
            <w:r w:rsidRPr="00BB6BCA">
              <w:rPr>
                <w:rStyle w:val="Exprinline"/>
                <w:szCs w:val="20"/>
              </w:rPr>
              <w:t>( </w:t>
            </w:r>
            <w:r w:rsidRPr="00BB6BCA">
              <w:rPr>
                <w:rStyle w:val="Var1inline"/>
                <w:szCs w:val="20"/>
              </w:rPr>
              <w:t>𝑖</w:t>
            </w:r>
            <w:r w:rsidRPr="00BB6BCA">
              <w:rPr>
                <w:rStyle w:val="Exprinline"/>
                <w:szCs w:val="20"/>
              </w:rPr>
              <w:t> )</w:t>
            </w:r>
          </w:p>
        </w:tc>
        <w:tc>
          <w:tcPr>
            <w:tcW w:w="1417" w:type="dxa"/>
          </w:tcPr>
          <w:p w14:paraId="798683DD" w14:textId="77777777" w:rsidR="0072402B" w:rsidRPr="00BB6BCA" w:rsidRDefault="0072402B" w:rsidP="0072402B">
            <w:pPr>
              <w:pStyle w:val="G-PCCTablebody"/>
              <w:jc w:val="center"/>
              <w:rPr>
                <w:rFonts w:eastAsia="MS Mincho"/>
                <w:noProof/>
                <w:szCs w:val="20"/>
                <w:lang w:eastAsia="ja-JP"/>
              </w:rPr>
            </w:pPr>
          </w:p>
        </w:tc>
        <w:tc>
          <w:tcPr>
            <w:tcW w:w="1417" w:type="dxa"/>
          </w:tcPr>
          <w:p w14:paraId="387DA215" w14:textId="77777777" w:rsidR="0072402B" w:rsidRPr="00BB6BCA" w:rsidRDefault="0072402B" w:rsidP="0072402B">
            <w:pPr>
              <w:pStyle w:val="G-PCCTablebody"/>
              <w:jc w:val="center"/>
              <w:rPr>
                <w:rFonts w:eastAsia="MS Mincho"/>
                <w:noProof/>
                <w:szCs w:val="20"/>
                <w:lang w:eastAsia="ja-JP"/>
              </w:rPr>
            </w:pPr>
          </w:p>
        </w:tc>
      </w:tr>
      <w:tr w:rsidR="0072402B" w:rsidRPr="003624E8" w14:paraId="538514F5" w14:textId="77777777" w:rsidTr="00082AA8">
        <w:tc>
          <w:tcPr>
            <w:tcW w:w="6803" w:type="dxa"/>
          </w:tcPr>
          <w:p w14:paraId="478B3356" w14:textId="77777777" w:rsidR="0072402B" w:rsidRPr="00E76A56" w:rsidRDefault="0072402B" w:rsidP="0072402B">
            <w:pPr>
              <w:pStyle w:val="G-PCCTablebody"/>
              <w:rPr>
                <w:rStyle w:val="Exprinline"/>
                <w:szCs w:val="20"/>
              </w:rPr>
            </w:pPr>
            <w:r w:rsidRPr="00124291">
              <w:rPr>
                <w:rStyle w:val="Codeinline"/>
                <w:color w:val="000000" w:themeColor="text1"/>
                <w:szCs w:val="18"/>
              </w:rPr>
              <w:lastRenderedPageBreak/>
              <w:t>   </w:t>
            </w:r>
            <w:r w:rsidRPr="00BB6BCA">
              <w:rPr>
                <w:rStyle w:val="Exprinline"/>
                <w:szCs w:val="20"/>
              </w:rPr>
              <w:t>}</w:t>
            </w:r>
          </w:p>
        </w:tc>
        <w:tc>
          <w:tcPr>
            <w:tcW w:w="1417" w:type="dxa"/>
          </w:tcPr>
          <w:p w14:paraId="423D4A86" w14:textId="77777777" w:rsidR="0072402B" w:rsidRPr="00BB6BCA" w:rsidRDefault="0072402B" w:rsidP="0072402B">
            <w:pPr>
              <w:pStyle w:val="G-PCCTablebody"/>
              <w:jc w:val="center"/>
              <w:rPr>
                <w:noProof/>
                <w:szCs w:val="20"/>
              </w:rPr>
            </w:pPr>
          </w:p>
        </w:tc>
        <w:tc>
          <w:tcPr>
            <w:tcW w:w="1417" w:type="dxa"/>
          </w:tcPr>
          <w:p w14:paraId="4460E02E" w14:textId="77777777" w:rsidR="0072402B" w:rsidRPr="00BB6BCA" w:rsidRDefault="0072402B" w:rsidP="0072402B">
            <w:pPr>
              <w:pStyle w:val="G-PCCTablebody"/>
              <w:jc w:val="center"/>
              <w:rPr>
                <w:noProof/>
                <w:szCs w:val="20"/>
              </w:rPr>
            </w:pPr>
          </w:p>
        </w:tc>
      </w:tr>
      <w:tr w:rsidR="0072402B" w:rsidRPr="003624E8" w14:paraId="5F014B94"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3381E973" w14:textId="77777777" w:rsidR="0072402B" w:rsidRPr="00E76A56" w:rsidRDefault="0072402B" w:rsidP="0072402B">
            <w:pPr>
              <w:pStyle w:val="G-PCCTablebodyKWN"/>
              <w:rPr>
                <w:rStyle w:val="Exprinline"/>
                <w:szCs w:val="20"/>
              </w:rPr>
            </w:pPr>
            <w:r w:rsidRPr="00BB6BCA">
              <w:rPr>
                <w:rStyle w:val="Exprinline"/>
                <w:szCs w:val="20"/>
              </w:rPr>
              <w:t>}</w:t>
            </w:r>
          </w:p>
        </w:tc>
        <w:tc>
          <w:tcPr>
            <w:tcW w:w="1417" w:type="dxa"/>
          </w:tcPr>
          <w:p w14:paraId="19E5B094" w14:textId="77777777" w:rsidR="0072402B" w:rsidRPr="00BB6BCA" w:rsidRDefault="0072402B" w:rsidP="0072402B">
            <w:pPr>
              <w:pStyle w:val="G-PCCTablebody"/>
              <w:jc w:val="center"/>
              <w:rPr>
                <w:noProof/>
                <w:szCs w:val="20"/>
              </w:rPr>
            </w:pPr>
          </w:p>
        </w:tc>
        <w:tc>
          <w:tcPr>
            <w:tcW w:w="1417" w:type="dxa"/>
          </w:tcPr>
          <w:p w14:paraId="1BB3E267" w14:textId="77777777" w:rsidR="0072402B" w:rsidRPr="00BB6BCA" w:rsidRDefault="0072402B" w:rsidP="0072402B">
            <w:pPr>
              <w:pStyle w:val="G-PCCTablebody"/>
              <w:jc w:val="center"/>
              <w:rPr>
                <w:noProof/>
                <w:szCs w:val="20"/>
              </w:rPr>
            </w:pPr>
          </w:p>
        </w:tc>
      </w:tr>
    </w:tbl>
    <w:p w14:paraId="4FBD5584" w14:textId="77777777" w:rsidR="007B0DDA" w:rsidRPr="00A4559E" w:rsidRDefault="007B0DDA" w:rsidP="007B0DDA">
      <w:pPr>
        <w:pStyle w:val="TableSpacer"/>
      </w:pPr>
      <w:bookmarkStart w:id="821" w:name="_Toc523490469"/>
      <w:bookmarkStart w:id="822" w:name="_Toc523490772"/>
      <w:bookmarkStart w:id="823" w:name="_Toc523490989"/>
      <w:bookmarkStart w:id="824" w:name="_Toc523491207"/>
      <w:bookmarkStart w:id="825" w:name="_Toc513449760"/>
      <w:bookmarkEnd w:id="821"/>
      <w:bookmarkEnd w:id="822"/>
      <w:bookmarkEnd w:id="823"/>
      <w:bookmarkEnd w:id="824"/>
      <w:bookmarkEnd w:id="825"/>
    </w:p>
    <w:p w14:paraId="2D86803F" w14:textId="77777777" w:rsidR="007B0DDA" w:rsidRDefault="007B0DDA" w:rsidP="007B0DDA">
      <w:pPr>
        <w:pStyle w:val="4"/>
        <w:numPr>
          <w:ilvl w:val="3"/>
          <w:numId w:val="1"/>
        </w:numPr>
      </w:pPr>
      <w:r w:rsidRPr="007F33B7">
        <w:t>Attribute</w:t>
      </w:r>
      <w:r>
        <w:t xml:space="preserve"> coefficient tuple</w:t>
      </w:r>
      <w:r w:rsidRPr="004F2A4F" w:rsidDel="00373E35">
        <w:t xml:space="preserve"> </w:t>
      </w:r>
      <w:r w:rsidRPr="004F2A4F">
        <w:t>syntax</w:t>
      </w:r>
    </w:p>
    <w:tbl>
      <w:tblPr>
        <w:tblStyle w:val="Syntaxtable"/>
        <w:tblW w:w="9637" w:type="dxa"/>
        <w:tblLayout w:type="fixed"/>
        <w:tblLook w:val="06E0" w:firstRow="1" w:lastRow="1" w:firstColumn="1" w:lastColumn="0" w:noHBand="1" w:noVBand="1"/>
      </w:tblPr>
      <w:tblGrid>
        <w:gridCol w:w="6803"/>
        <w:gridCol w:w="1417"/>
        <w:gridCol w:w="1417"/>
      </w:tblGrid>
      <w:tr w:rsidR="007B0DDA" w:rsidRPr="00032560" w14:paraId="4F4828E2"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1BF2BBD1" w14:textId="77777777" w:rsidR="007B0DDA" w:rsidRPr="00032560" w:rsidRDefault="007B0DDA" w:rsidP="00082AA8">
            <w:pPr>
              <w:pStyle w:val="G-PCCTablebodyKWN"/>
              <w:rPr>
                <w:noProof/>
                <w:szCs w:val="20"/>
              </w:rPr>
            </w:pPr>
            <w:r w:rsidRPr="00032560">
              <w:rPr>
                <w:rStyle w:val="Synvarinline"/>
                <w:szCs w:val="20"/>
              </w:rPr>
              <w:t>attribute_coeff_tuple</w:t>
            </w:r>
            <w:r w:rsidRPr="00032560">
              <w:rPr>
                <w:rStyle w:val="Exprinline"/>
                <w:szCs w:val="20"/>
              </w:rPr>
              <w:t>( </w:t>
            </w:r>
            <w:r w:rsidRPr="00032560">
              <w:rPr>
                <w:rStyle w:val="VarNinline"/>
                <w:szCs w:val="20"/>
              </w:rPr>
              <w:t>coeffIdx</w:t>
            </w:r>
            <w:r w:rsidRPr="00032560">
              <w:rPr>
                <w:rStyle w:val="Exprinline"/>
                <w:szCs w:val="20"/>
              </w:rPr>
              <w:t> )</w:t>
            </w:r>
            <w:r w:rsidRPr="00124291">
              <w:rPr>
                <w:rStyle w:val="Exprinline"/>
                <w:rFonts w:hint="eastAsia"/>
                <w:color w:val="000000" w:themeColor="text1"/>
                <w:sz w:val="18"/>
                <w:szCs w:val="18"/>
                <w:lang w:eastAsia="zh-CN"/>
              </w:rPr>
              <w:t> </w:t>
            </w:r>
            <w:r w:rsidRPr="00032560">
              <w:rPr>
                <w:rStyle w:val="Exprinline"/>
                <w:szCs w:val="20"/>
              </w:rPr>
              <w:t>{</w:t>
            </w:r>
          </w:p>
        </w:tc>
        <w:tc>
          <w:tcPr>
            <w:tcW w:w="1417" w:type="dxa"/>
          </w:tcPr>
          <w:p w14:paraId="4A1C0CFA" w14:textId="77777777" w:rsidR="007B0DDA" w:rsidRPr="00032560"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032560">
              <w:rPr>
                <w:noProof/>
                <w:szCs w:val="20"/>
              </w:rPr>
              <w:t>Descriptor</w:t>
            </w:r>
          </w:p>
        </w:tc>
        <w:tc>
          <w:tcPr>
            <w:tcW w:w="1417" w:type="dxa"/>
          </w:tcPr>
          <w:p w14:paraId="312ABAAC" w14:textId="77777777" w:rsidR="007B0DDA" w:rsidRPr="00032560"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032560">
              <w:rPr>
                <w:noProof/>
                <w:szCs w:val="20"/>
              </w:rPr>
              <w:t>Semantics</w:t>
            </w:r>
          </w:p>
        </w:tc>
      </w:tr>
      <w:tr w:rsidR="007B0DDA" w:rsidRPr="00032560" w14:paraId="5F3AC8F7" w14:textId="77777777" w:rsidTr="00082AA8">
        <w:tc>
          <w:tcPr>
            <w:tcW w:w="6803" w:type="dxa"/>
          </w:tcPr>
          <w:p w14:paraId="1E553C1F" w14:textId="77777777" w:rsidR="007B0DDA" w:rsidRPr="00032560" w:rsidRDefault="007B0DDA" w:rsidP="00082AA8">
            <w:pPr>
              <w:pStyle w:val="G-PCCTablebodyKWN"/>
              <w:rPr>
                <w:noProof/>
                <w:szCs w:val="20"/>
                <w:lang w:eastAsia="ja-JP"/>
              </w:rPr>
            </w:pPr>
            <w:r w:rsidRPr="00124291">
              <w:rPr>
                <w:rStyle w:val="Codeinline"/>
                <w:color w:val="000000" w:themeColor="text1"/>
                <w:szCs w:val="18"/>
              </w:rPr>
              <w:t>   </w:t>
            </w:r>
            <w:r w:rsidRPr="00032560">
              <w:rPr>
                <w:rStyle w:val="Funcinline"/>
                <w:szCs w:val="20"/>
              </w:rPr>
              <w:t>for</w:t>
            </w:r>
            <w:r w:rsidRPr="00032560">
              <w:rPr>
                <w:rStyle w:val="Exprinline"/>
                <w:szCs w:val="20"/>
              </w:rPr>
              <w:t>( </w:t>
            </w:r>
            <w:r w:rsidRPr="00032560">
              <w:rPr>
                <w:rStyle w:val="Var1inline"/>
                <w:szCs w:val="20"/>
              </w:rPr>
              <w:t>𝑐</w:t>
            </w:r>
            <w:r w:rsidRPr="00124291">
              <w:rPr>
                <w:rStyle w:val="Exprinline"/>
                <w:rFonts w:hint="eastAsia"/>
                <w:color w:val="000000" w:themeColor="text1"/>
                <w:sz w:val="18"/>
                <w:szCs w:val="18"/>
                <w:lang w:eastAsia="zh-CN"/>
              </w:rPr>
              <w:t> </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Exprinline"/>
                <w:szCs w:val="20"/>
              </w:rPr>
              <w:t>0,</w:t>
            </w:r>
            <w:r w:rsidRPr="00124291">
              <w:rPr>
                <w:rStyle w:val="Exprinline"/>
                <w:rFonts w:hint="eastAsia"/>
                <w:color w:val="000000" w:themeColor="text1"/>
                <w:sz w:val="18"/>
                <w:szCs w:val="18"/>
                <w:lang w:eastAsia="zh-CN"/>
              </w:rPr>
              <w:t> </w:t>
            </w:r>
            <w:r w:rsidRPr="00032560">
              <w:rPr>
                <w:rStyle w:val="VarNinline"/>
                <w:szCs w:val="20"/>
              </w:rPr>
              <w:t>inferLastComp</w:t>
            </w:r>
            <w:r w:rsidRPr="00124291">
              <w:rPr>
                <w:rStyle w:val="Exprinline"/>
                <w:rFonts w:hint="eastAsia"/>
                <w:color w:val="000000" w:themeColor="text1"/>
                <w:sz w:val="18"/>
                <w:szCs w:val="18"/>
                <w:lang w:eastAsia="zh-CN"/>
              </w:rPr>
              <w:t> </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Exprinline"/>
                <w:szCs w:val="20"/>
              </w:rPr>
              <w:t>1;</w:t>
            </w:r>
            <w:r w:rsidRPr="00124291">
              <w:rPr>
                <w:rStyle w:val="Exprinline"/>
                <w:rFonts w:hint="eastAsia"/>
                <w:color w:val="000000" w:themeColor="text1"/>
                <w:sz w:val="18"/>
                <w:szCs w:val="18"/>
                <w:lang w:eastAsia="zh-CN"/>
              </w:rPr>
              <w:t> </w:t>
            </w:r>
            <w:r w:rsidRPr="00032560">
              <w:rPr>
                <w:rStyle w:val="Var1inline"/>
                <w:szCs w:val="20"/>
              </w:rPr>
              <w:t>𝑐</w:t>
            </w:r>
            <w:r w:rsidRPr="00124291">
              <w:rPr>
                <w:rStyle w:val="Var1inline"/>
                <w:rFonts w:hint="eastAsia"/>
                <w:color w:val="000000" w:themeColor="text1"/>
                <w:sz w:val="18"/>
                <w:szCs w:val="18"/>
                <w:lang w:eastAsia="zh-CN"/>
              </w:rPr>
              <w:t> </w:t>
            </w:r>
            <w:r w:rsidRPr="00032560">
              <w:rPr>
                <w:rStyle w:val="Exprinline"/>
                <w:szCs w:val="20"/>
              </w:rPr>
              <w:t>&lt;</w:t>
            </w:r>
            <w:r w:rsidRPr="00124291">
              <w:rPr>
                <w:rStyle w:val="Exprinline"/>
                <w:rFonts w:hint="eastAsia"/>
                <w:color w:val="000000" w:themeColor="text1"/>
                <w:sz w:val="18"/>
                <w:szCs w:val="18"/>
                <w:lang w:eastAsia="zh-CN"/>
              </w:rPr>
              <w:t> </w:t>
            </w:r>
            <w:r w:rsidRPr="00032560">
              <w:rPr>
                <w:rStyle w:val="ExprNameinline"/>
                <w:szCs w:val="20"/>
              </w:rPr>
              <w:t>AttrDim</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Var1inline"/>
                <w:szCs w:val="20"/>
              </w:rPr>
              <w:t>𝑐</w:t>
            </w:r>
            <w:r w:rsidRPr="00032560">
              <w:rPr>
                <w:rStyle w:val="Exprinline"/>
                <w:szCs w:val="20"/>
              </w:rPr>
              <w:t>++ )</w:t>
            </w:r>
            <w:r w:rsidRPr="00124291">
              <w:rPr>
                <w:rStyle w:val="Exprinline"/>
                <w:rFonts w:hint="eastAsia"/>
                <w:color w:val="000000" w:themeColor="text1"/>
                <w:sz w:val="18"/>
                <w:szCs w:val="18"/>
                <w:lang w:eastAsia="zh-CN"/>
              </w:rPr>
              <w:t> </w:t>
            </w:r>
            <w:r w:rsidRPr="00032560">
              <w:rPr>
                <w:rStyle w:val="Exprinline"/>
                <w:szCs w:val="20"/>
              </w:rPr>
              <w:t>{</w:t>
            </w:r>
          </w:p>
        </w:tc>
        <w:tc>
          <w:tcPr>
            <w:tcW w:w="1417" w:type="dxa"/>
          </w:tcPr>
          <w:p w14:paraId="46F038D1" w14:textId="77777777" w:rsidR="007B0DDA" w:rsidRPr="00032560" w:rsidRDefault="007B0DDA" w:rsidP="00082AA8">
            <w:pPr>
              <w:pStyle w:val="G-PCCTablebody"/>
              <w:jc w:val="center"/>
              <w:rPr>
                <w:noProof/>
                <w:szCs w:val="20"/>
                <w:lang w:eastAsia="ja-JP"/>
              </w:rPr>
            </w:pPr>
          </w:p>
        </w:tc>
        <w:tc>
          <w:tcPr>
            <w:tcW w:w="1417" w:type="dxa"/>
          </w:tcPr>
          <w:p w14:paraId="08C095AD" w14:textId="77777777" w:rsidR="007B0DDA" w:rsidRPr="00032560" w:rsidRDefault="007B0DDA" w:rsidP="00082AA8">
            <w:pPr>
              <w:pStyle w:val="G-PCCTablebody"/>
              <w:jc w:val="center"/>
              <w:rPr>
                <w:noProof/>
                <w:szCs w:val="20"/>
                <w:lang w:eastAsia="ja-JP"/>
              </w:rPr>
            </w:pPr>
          </w:p>
        </w:tc>
      </w:tr>
      <w:tr w:rsidR="007B0DDA" w:rsidRPr="00032560" w14:paraId="430D37F8" w14:textId="77777777" w:rsidTr="00082AA8">
        <w:tc>
          <w:tcPr>
            <w:tcW w:w="6803" w:type="dxa"/>
          </w:tcPr>
          <w:p w14:paraId="6D3C91A1" w14:textId="77777777" w:rsidR="007B0DDA" w:rsidRPr="00032560" w:rsidRDefault="007B0DDA" w:rsidP="00082AA8">
            <w:pPr>
              <w:pStyle w:val="G-PCCTablebody"/>
              <w:rPr>
                <w:bCs/>
                <w:noProof/>
                <w:szCs w:val="20"/>
                <w:lang w:eastAsia="ja-JP"/>
              </w:rPr>
            </w:pPr>
            <w:r w:rsidRPr="00124291">
              <w:rPr>
                <w:rStyle w:val="Codeinline"/>
                <w:color w:val="000000" w:themeColor="text1"/>
                <w:szCs w:val="18"/>
              </w:rPr>
              <w:t>      </w:t>
            </w:r>
            <w:r w:rsidRPr="00032560">
              <w:rPr>
                <w:rStyle w:val="Synboldinline"/>
                <w:szCs w:val="20"/>
              </w:rPr>
              <w:t>coeff_abs</w:t>
            </w:r>
            <w:r w:rsidRPr="00032560">
              <w:rPr>
                <w:rStyle w:val="Exprinline"/>
                <w:szCs w:val="20"/>
              </w:rPr>
              <w:t>[ </w:t>
            </w:r>
            <w:r w:rsidRPr="00032560">
              <w:rPr>
                <w:rStyle w:val="Var1inline"/>
                <w:szCs w:val="20"/>
              </w:rPr>
              <w:t>𝑐</w:t>
            </w:r>
            <w:r w:rsidRPr="00032560">
              <w:rPr>
                <w:rStyle w:val="Exprinline"/>
                <w:szCs w:val="20"/>
              </w:rPr>
              <w:t> ]</w:t>
            </w:r>
          </w:p>
        </w:tc>
        <w:tc>
          <w:tcPr>
            <w:tcW w:w="1417" w:type="dxa"/>
          </w:tcPr>
          <w:p w14:paraId="47ABCEE4" w14:textId="77777777" w:rsidR="007B0DDA" w:rsidRPr="00032560" w:rsidRDefault="007B0DDA" w:rsidP="00082AA8">
            <w:pPr>
              <w:pStyle w:val="G-PCCTablebody"/>
              <w:jc w:val="center"/>
              <w:rPr>
                <w:noProof/>
                <w:szCs w:val="20"/>
              </w:rPr>
            </w:pPr>
            <w:r w:rsidRPr="00032560">
              <w:rPr>
                <w:bCs/>
                <w:noProof/>
                <w:szCs w:val="20"/>
                <w:lang w:eastAsia="ja-JP"/>
              </w:rPr>
              <w:t>ae(v)</w:t>
            </w:r>
          </w:p>
        </w:tc>
        <w:tc>
          <w:tcPr>
            <w:tcW w:w="1417" w:type="dxa"/>
          </w:tcPr>
          <w:p w14:paraId="252CCEFB" w14:textId="0AE3621C" w:rsidR="007B0DDA" w:rsidRPr="00124291" w:rsidRDefault="005B1AD7" w:rsidP="00082AA8">
            <w:pPr>
              <w:pStyle w:val="G-PCCTablebody"/>
              <w:jc w:val="center"/>
              <w:rPr>
                <w:bCs/>
                <w:noProof/>
                <w:szCs w:val="20"/>
                <w:highlight w:val="yellow"/>
                <w:lang w:eastAsia="ja-JP"/>
              </w:rPr>
            </w:pPr>
            <w:r w:rsidRPr="00AF691A">
              <w:rPr>
                <w:bCs/>
                <w:noProof/>
                <w:szCs w:val="20"/>
                <w:lang w:eastAsia="ja-JP"/>
              </w:rPr>
              <w:fldChar w:fldCharType="begin"/>
            </w:r>
            <w:r w:rsidRPr="00AF691A">
              <w:rPr>
                <w:bCs/>
                <w:noProof/>
                <w:szCs w:val="20"/>
                <w:lang w:eastAsia="ja-JP"/>
              </w:rPr>
              <w:instrText xml:space="preserve"> REF _Ref92447897 \r \h </w:instrText>
            </w:r>
            <w:r>
              <w:rPr>
                <w:bCs/>
                <w:noProof/>
                <w:szCs w:val="20"/>
                <w:lang w:eastAsia="ja-JP"/>
              </w:rPr>
              <w:instrText xml:space="preserve"> \* MERGEFORMAT </w:instrText>
            </w:r>
            <w:r w:rsidRPr="00AF691A">
              <w:rPr>
                <w:bCs/>
                <w:noProof/>
                <w:szCs w:val="20"/>
                <w:lang w:eastAsia="ja-JP"/>
              </w:rPr>
            </w:r>
            <w:r w:rsidRPr="00AF691A">
              <w:rPr>
                <w:bCs/>
                <w:noProof/>
                <w:szCs w:val="20"/>
                <w:lang w:eastAsia="ja-JP"/>
              </w:rPr>
              <w:fldChar w:fldCharType="separate"/>
            </w:r>
            <w:r w:rsidRPr="00AF691A">
              <w:rPr>
                <w:bCs/>
                <w:noProof/>
                <w:szCs w:val="20"/>
                <w:lang w:eastAsia="ja-JP"/>
              </w:rPr>
              <w:t>10.3.1.2</w:t>
            </w:r>
            <w:r w:rsidRPr="00AF691A">
              <w:rPr>
                <w:bCs/>
                <w:noProof/>
                <w:szCs w:val="20"/>
                <w:lang w:eastAsia="ja-JP"/>
              </w:rPr>
              <w:fldChar w:fldCharType="end"/>
            </w:r>
          </w:p>
        </w:tc>
      </w:tr>
      <w:tr w:rsidR="007B0DDA" w:rsidRPr="00032560" w14:paraId="256133E9" w14:textId="77777777" w:rsidTr="00082AA8">
        <w:tc>
          <w:tcPr>
            <w:tcW w:w="6803" w:type="dxa"/>
          </w:tcPr>
          <w:p w14:paraId="6D28F531" w14:textId="77777777" w:rsidR="007B0DDA" w:rsidRPr="00032560" w:rsidRDefault="007B0DDA" w:rsidP="00082AA8">
            <w:pPr>
              <w:pStyle w:val="G-PCCTablebodyKWN"/>
              <w:rPr>
                <w:rStyle w:val="Codeinline"/>
                <w:sz w:val="20"/>
                <w:szCs w:val="20"/>
              </w:rPr>
            </w:pPr>
            <w:r w:rsidRPr="00124291">
              <w:rPr>
                <w:rStyle w:val="Codeinline"/>
                <w:color w:val="000000" w:themeColor="text1"/>
                <w:szCs w:val="18"/>
              </w:rPr>
              <w:t>      </w:t>
            </w:r>
            <w:r w:rsidRPr="00032560">
              <w:rPr>
                <w:rStyle w:val="Funcinline"/>
                <w:szCs w:val="20"/>
              </w:rPr>
              <w:t>if</w:t>
            </w:r>
            <w:r w:rsidRPr="00032560">
              <w:rPr>
                <w:rStyle w:val="Exprinline"/>
                <w:szCs w:val="20"/>
              </w:rPr>
              <w:t>( </w:t>
            </w:r>
            <w:r w:rsidRPr="00032560">
              <w:rPr>
                <w:rStyle w:val="Synvarinline"/>
                <w:szCs w:val="20"/>
              </w:rPr>
              <w:t>coeff_abs</w:t>
            </w:r>
            <w:r w:rsidRPr="00032560">
              <w:rPr>
                <w:rStyle w:val="Exprinline"/>
                <w:szCs w:val="20"/>
              </w:rPr>
              <w:t>[ </w:t>
            </w:r>
            <w:r w:rsidRPr="00032560">
              <w:rPr>
                <w:rStyle w:val="Var1inline"/>
                <w:szCs w:val="20"/>
              </w:rPr>
              <w:t>𝑐</w:t>
            </w:r>
            <w:r w:rsidRPr="00032560">
              <w:rPr>
                <w:rStyle w:val="Exprinline"/>
                <w:szCs w:val="20"/>
              </w:rPr>
              <w:t> ]</w:t>
            </w:r>
            <w:r w:rsidRPr="00124291">
              <w:rPr>
                <w:rStyle w:val="Exprinline"/>
                <w:rFonts w:hint="eastAsia"/>
                <w:color w:val="000000" w:themeColor="text1"/>
                <w:sz w:val="18"/>
                <w:szCs w:val="18"/>
                <w:lang w:eastAsia="zh-CN"/>
              </w:rPr>
              <w:t> </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Exprinline"/>
                <w:szCs w:val="20"/>
              </w:rPr>
              <w:t>( </w:t>
            </w:r>
            <w:r w:rsidRPr="00032560">
              <w:rPr>
                <w:rStyle w:val="Var1inline"/>
                <w:szCs w:val="20"/>
              </w:rPr>
              <w:t>𝑐</w:t>
            </w:r>
            <w:r w:rsidRPr="00124291">
              <w:rPr>
                <w:rStyle w:val="Exprinline"/>
                <w:rFonts w:hint="eastAsia"/>
                <w:color w:val="000000" w:themeColor="text1"/>
                <w:sz w:val="18"/>
                <w:szCs w:val="18"/>
                <w:lang w:eastAsia="zh-CN"/>
              </w:rPr>
              <w:t> </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ExprNameinline"/>
                <w:szCs w:val="20"/>
              </w:rPr>
              <w:t>AttrDim</w:t>
            </w:r>
            <w:r w:rsidRPr="00124291">
              <w:rPr>
                <w:rStyle w:val="Exprinline"/>
                <w:rFonts w:hint="eastAsia"/>
                <w:color w:val="000000" w:themeColor="text1"/>
                <w:sz w:val="18"/>
                <w:szCs w:val="18"/>
                <w:lang w:eastAsia="zh-CN"/>
              </w:rPr>
              <w:t> </w:t>
            </w:r>
            <w:r>
              <w:rPr>
                <w:rStyle w:val="Exprinline"/>
                <w:szCs w:val="20"/>
              </w:rPr>
              <w:t>–</w:t>
            </w:r>
            <w:r w:rsidRPr="00124291">
              <w:rPr>
                <w:rStyle w:val="Exprinline"/>
                <w:rFonts w:hint="eastAsia"/>
                <w:color w:val="000000" w:themeColor="text1"/>
                <w:sz w:val="18"/>
                <w:szCs w:val="18"/>
                <w:lang w:eastAsia="zh-CN"/>
              </w:rPr>
              <w:t> </w:t>
            </w:r>
            <w:r w:rsidRPr="00032560">
              <w:rPr>
                <w:rStyle w:val="Exprinline"/>
                <w:szCs w:val="20"/>
              </w:rPr>
              <w:t>1</w:t>
            </w:r>
            <w:r w:rsidRPr="00124291">
              <w:rPr>
                <w:rStyle w:val="Exprinline"/>
                <w:rFonts w:hint="eastAsia"/>
                <w:color w:val="000000" w:themeColor="text1"/>
                <w:sz w:val="18"/>
                <w:szCs w:val="18"/>
                <w:lang w:eastAsia="zh-CN"/>
              </w:rPr>
              <w:t> </w:t>
            </w:r>
            <w:r w:rsidRPr="00032560">
              <w:rPr>
                <w:rStyle w:val="Exprinline"/>
                <w:szCs w:val="20"/>
              </w:rPr>
              <w:t>&amp;&amp;</w:t>
            </w:r>
            <w:r w:rsidRPr="00124291">
              <w:rPr>
                <w:rStyle w:val="Exprinline"/>
                <w:rFonts w:hint="eastAsia"/>
                <w:color w:val="000000" w:themeColor="text1"/>
                <w:sz w:val="18"/>
                <w:szCs w:val="18"/>
                <w:lang w:eastAsia="zh-CN"/>
              </w:rPr>
              <w:t> </w:t>
            </w:r>
            <w:r w:rsidRPr="00032560">
              <w:rPr>
                <w:rStyle w:val="VarNinline"/>
                <w:szCs w:val="20"/>
              </w:rPr>
              <w:t>inferLastComp</w:t>
            </w:r>
            <w:r w:rsidRPr="00032560">
              <w:rPr>
                <w:rStyle w:val="Exprinline"/>
                <w:szCs w:val="20"/>
              </w:rPr>
              <w:t> ) )</w:t>
            </w:r>
          </w:p>
        </w:tc>
        <w:tc>
          <w:tcPr>
            <w:tcW w:w="1417" w:type="dxa"/>
          </w:tcPr>
          <w:p w14:paraId="5753394F" w14:textId="77777777" w:rsidR="007B0DDA" w:rsidRPr="00032560" w:rsidRDefault="007B0DDA" w:rsidP="00082AA8">
            <w:pPr>
              <w:pStyle w:val="G-PCCTablebody"/>
              <w:jc w:val="center"/>
              <w:rPr>
                <w:noProof/>
                <w:szCs w:val="20"/>
                <w:lang w:eastAsia="ja-JP"/>
              </w:rPr>
            </w:pPr>
          </w:p>
        </w:tc>
        <w:tc>
          <w:tcPr>
            <w:tcW w:w="1417" w:type="dxa"/>
          </w:tcPr>
          <w:p w14:paraId="2ECA63BE" w14:textId="77777777" w:rsidR="007B0DDA" w:rsidRPr="00124291" w:rsidRDefault="007B0DDA" w:rsidP="00082AA8">
            <w:pPr>
              <w:pStyle w:val="G-PCCTablebody"/>
              <w:jc w:val="center"/>
              <w:rPr>
                <w:noProof/>
                <w:szCs w:val="20"/>
                <w:highlight w:val="yellow"/>
                <w:lang w:eastAsia="ja-JP"/>
              </w:rPr>
            </w:pPr>
          </w:p>
        </w:tc>
      </w:tr>
      <w:tr w:rsidR="007B0DDA" w:rsidRPr="00032560" w14:paraId="15830803" w14:textId="77777777" w:rsidTr="00082AA8">
        <w:tc>
          <w:tcPr>
            <w:tcW w:w="6803" w:type="dxa"/>
          </w:tcPr>
          <w:p w14:paraId="1D113ADA" w14:textId="77777777" w:rsidR="007B0DDA" w:rsidRPr="00032560" w:rsidRDefault="007B0DDA" w:rsidP="00082AA8">
            <w:pPr>
              <w:pStyle w:val="G-PCCTablebody"/>
              <w:rPr>
                <w:szCs w:val="20"/>
                <w:lang w:eastAsia="ko-KR"/>
              </w:rPr>
            </w:pPr>
            <w:r w:rsidRPr="00124291">
              <w:rPr>
                <w:rStyle w:val="Codeinline"/>
                <w:color w:val="000000" w:themeColor="text1"/>
                <w:szCs w:val="18"/>
              </w:rPr>
              <w:t>         </w:t>
            </w:r>
            <w:r w:rsidRPr="00032560">
              <w:rPr>
                <w:rStyle w:val="Synboldinline"/>
                <w:szCs w:val="20"/>
              </w:rPr>
              <w:t>coeff_sign</w:t>
            </w:r>
            <w:r w:rsidRPr="00032560">
              <w:rPr>
                <w:rStyle w:val="Exprinline"/>
                <w:szCs w:val="20"/>
              </w:rPr>
              <w:t>[ </w:t>
            </w:r>
            <w:r w:rsidRPr="00032560">
              <w:rPr>
                <w:rStyle w:val="Var1inline"/>
                <w:szCs w:val="20"/>
              </w:rPr>
              <w:t>𝑐</w:t>
            </w:r>
            <w:r w:rsidRPr="00032560">
              <w:rPr>
                <w:rStyle w:val="Exprinline"/>
                <w:szCs w:val="20"/>
              </w:rPr>
              <w:t> ]</w:t>
            </w:r>
          </w:p>
        </w:tc>
        <w:tc>
          <w:tcPr>
            <w:tcW w:w="1417" w:type="dxa"/>
          </w:tcPr>
          <w:p w14:paraId="390B826E" w14:textId="77777777" w:rsidR="007B0DDA" w:rsidRPr="00032560" w:rsidRDefault="007B0DDA" w:rsidP="00082AA8">
            <w:pPr>
              <w:pStyle w:val="G-PCCTablebody"/>
              <w:jc w:val="center"/>
              <w:rPr>
                <w:noProof/>
                <w:szCs w:val="20"/>
                <w:lang w:eastAsia="ja-JP"/>
              </w:rPr>
            </w:pPr>
            <w:r w:rsidRPr="00032560">
              <w:rPr>
                <w:noProof/>
                <w:szCs w:val="20"/>
                <w:lang w:eastAsia="ja-JP"/>
              </w:rPr>
              <w:t>ae(v)</w:t>
            </w:r>
          </w:p>
        </w:tc>
        <w:tc>
          <w:tcPr>
            <w:tcW w:w="1417" w:type="dxa"/>
          </w:tcPr>
          <w:p w14:paraId="09978982" w14:textId="5037809F" w:rsidR="007B0DDA" w:rsidRPr="00124291" w:rsidRDefault="005B1AD7" w:rsidP="00082AA8">
            <w:pPr>
              <w:pStyle w:val="G-PCCTablebody"/>
              <w:jc w:val="center"/>
              <w:rPr>
                <w:noProof/>
                <w:szCs w:val="20"/>
                <w:highlight w:val="yellow"/>
                <w:lang w:eastAsia="ja-JP"/>
              </w:rPr>
            </w:pPr>
            <w:r w:rsidRPr="000E4DBD">
              <w:rPr>
                <w:bCs/>
                <w:noProof/>
                <w:szCs w:val="20"/>
                <w:lang w:eastAsia="ja-JP"/>
              </w:rPr>
              <w:fldChar w:fldCharType="begin"/>
            </w:r>
            <w:r w:rsidRPr="000E4DBD">
              <w:rPr>
                <w:bCs/>
                <w:noProof/>
                <w:szCs w:val="20"/>
                <w:lang w:eastAsia="ja-JP"/>
              </w:rPr>
              <w:instrText xml:space="preserve"> REF _Ref92447897 \r \h </w:instrText>
            </w:r>
            <w:r>
              <w:rPr>
                <w:bCs/>
                <w:noProof/>
                <w:szCs w:val="20"/>
                <w:lang w:eastAsia="ja-JP"/>
              </w:rPr>
              <w:instrText xml:space="preserve"> \* MERGEFORMAT </w:instrText>
            </w:r>
            <w:r w:rsidRPr="000E4DBD">
              <w:rPr>
                <w:bCs/>
                <w:noProof/>
                <w:szCs w:val="20"/>
                <w:lang w:eastAsia="ja-JP"/>
              </w:rPr>
            </w:r>
            <w:r w:rsidRPr="000E4DBD">
              <w:rPr>
                <w:bCs/>
                <w:noProof/>
                <w:szCs w:val="20"/>
                <w:lang w:eastAsia="ja-JP"/>
              </w:rPr>
              <w:fldChar w:fldCharType="separate"/>
            </w:r>
            <w:r w:rsidRPr="000E4DBD">
              <w:rPr>
                <w:bCs/>
                <w:noProof/>
                <w:szCs w:val="20"/>
                <w:lang w:eastAsia="ja-JP"/>
              </w:rPr>
              <w:t>10.3.1.2</w:t>
            </w:r>
            <w:r w:rsidRPr="000E4DBD">
              <w:rPr>
                <w:bCs/>
                <w:noProof/>
                <w:szCs w:val="20"/>
                <w:lang w:eastAsia="ja-JP"/>
              </w:rPr>
              <w:fldChar w:fldCharType="end"/>
            </w:r>
          </w:p>
        </w:tc>
      </w:tr>
      <w:tr w:rsidR="007B0DDA" w:rsidRPr="00032560" w14:paraId="150EADBA" w14:textId="77777777" w:rsidTr="00082AA8">
        <w:tc>
          <w:tcPr>
            <w:tcW w:w="6803" w:type="dxa"/>
          </w:tcPr>
          <w:p w14:paraId="5ED70F03" w14:textId="77777777" w:rsidR="007B0DDA" w:rsidRPr="00032560" w:rsidRDefault="007B0DDA" w:rsidP="00082AA8">
            <w:pPr>
              <w:pStyle w:val="G-PCCTablebody"/>
              <w:rPr>
                <w:szCs w:val="20"/>
                <w:lang w:eastAsia="ko-KR"/>
              </w:rPr>
            </w:pPr>
            <w:r w:rsidRPr="00124291">
              <w:rPr>
                <w:rStyle w:val="Codeinline"/>
                <w:color w:val="000000" w:themeColor="text1"/>
                <w:szCs w:val="18"/>
              </w:rPr>
              <w:t>      </w:t>
            </w:r>
            <w:r w:rsidRPr="00032560">
              <w:rPr>
                <w:rStyle w:val="VarNinline"/>
                <w:szCs w:val="20"/>
              </w:rPr>
              <w:t>inferLastComp</w:t>
            </w:r>
            <w:r w:rsidRPr="00124291">
              <w:rPr>
                <w:rStyle w:val="Exprinline"/>
                <w:rFonts w:hint="eastAsia"/>
                <w:color w:val="000000" w:themeColor="text1"/>
                <w:sz w:val="18"/>
                <w:szCs w:val="18"/>
                <w:lang w:eastAsia="zh-CN"/>
              </w:rPr>
              <w:t> </w:t>
            </w:r>
            <w:r w:rsidRPr="00032560">
              <w:rPr>
                <w:rStyle w:val="Exprinline"/>
                <w:szCs w:val="20"/>
              </w:rPr>
              <w:t>&amp;=</w:t>
            </w:r>
            <w:r w:rsidRPr="00124291">
              <w:rPr>
                <w:rStyle w:val="Exprinline"/>
                <w:rFonts w:hint="eastAsia"/>
                <w:color w:val="000000" w:themeColor="text1"/>
                <w:sz w:val="18"/>
                <w:szCs w:val="18"/>
                <w:lang w:eastAsia="zh-CN"/>
              </w:rPr>
              <w:t> </w:t>
            </w:r>
            <w:r w:rsidRPr="00032560">
              <w:rPr>
                <w:rStyle w:val="Synvarinline"/>
                <w:szCs w:val="20"/>
              </w:rPr>
              <w:t>coeff_abs</w:t>
            </w:r>
            <w:r w:rsidRPr="00032560">
              <w:rPr>
                <w:rStyle w:val="Exprinline"/>
                <w:szCs w:val="20"/>
              </w:rPr>
              <w:t>[ </w:t>
            </w:r>
            <w:r w:rsidRPr="00032560">
              <w:rPr>
                <w:rStyle w:val="Var1inline"/>
                <w:szCs w:val="20"/>
              </w:rPr>
              <w:t>𝑐</w:t>
            </w:r>
            <w:r w:rsidRPr="00032560">
              <w:rPr>
                <w:rStyle w:val="Exprinline"/>
                <w:szCs w:val="20"/>
              </w:rPr>
              <w:t> ]</w:t>
            </w:r>
            <w:r w:rsidRPr="00124291">
              <w:rPr>
                <w:rStyle w:val="Exprinline"/>
                <w:rFonts w:hint="eastAsia"/>
                <w:color w:val="000000" w:themeColor="text1"/>
                <w:sz w:val="18"/>
                <w:szCs w:val="18"/>
                <w:lang w:eastAsia="zh-CN"/>
              </w:rPr>
              <w:t> </w:t>
            </w:r>
            <w:r w:rsidRPr="00032560">
              <w:rPr>
                <w:rStyle w:val="Exprinline"/>
                <w:szCs w:val="20"/>
              </w:rPr>
              <w:t>==</w:t>
            </w:r>
            <w:r w:rsidRPr="00124291">
              <w:rPr>
                <w:rStyle w:val="Exprinline"/>
                <w:rFonts w:hint="eastAsia"/>
                <w:color w:val="000000" w:themeColor="text1"/>
                <w:sz w:val="18"/>
                <w:szCs w:val="18"/>
                <w:lang w:eastAsia="zh-CN"/>
              </w:rPr>
              <w:t> </w:t>
            </w:r>
            <w:r w:rsidRPr="00032560">
              <w:rPr>
                <w:rStyle w:val="Exprinline"/>
                <w:szCs w:val="20"/>
              </w:rPr>
              <w:t>0</w:t>
            </w:r>
          </w:p>
        </w:tc>
        <w:tc>
          <w:tcPr>
            <w:tcW w:w="1417" w:type="dxa"/>
          </w:tcPr>
          <w:p w14:paraId="7B67E192" w14:textId="77777777" w:rsidR="007B0DDA" w:rsidRPr="00032560" w:rsidRDefault="007B0DDA" w:rsidP="00082AA8">
            <w:pPr>
              <w:pStyle w:val="G-PCCTablebody"/>
              <w:jc w:val="center"/>
              <w:rPr>
                <w:bCs/>
                <w:noProof/>
                <w:szCs w:val="20"/>
                <w:lang w:eastAsia="ja-JP"/>
              </w:rPr>
            </w:pPr>
          </w:p>
        </w:tc>
        <w:tc>
          <w:tcPr>
            <w:tcW w:w="1417" w:type="dxa"/>
          </w:tcPr>
          <w:p w14:paraId="5B458510" w14:textId="77777777" w:rsidR="007B0DDA" w:rsidRPr="00032560" w:rsidRDefault="007B0DDA" w:rsidP="00082AA8">
            <w:pPr>
              <w:pStyle w:val="G-PCCTablebody"/>
              <w:jc w:val="center"/>
              <w:rPr>
                <w:bCs/>
                <w:noProof/>
                <w:szCs w:val="20"/>
                <w:lang w:eastAsia="ja-JP"/>
              </w:rPr>
            </w:pPr>
          </w:p>
        </w:tc>
      </w:tr>
      <w:tr w:rsidR="007B0DDA" w:rsidRPr="00032560" w14:paraId="4994E327" w14:textId="77777777" w:rsidTr="00082AA8">
        <w:tc>
          <w:tcPr>
            <w:tcW w:w="6803" w:type="dxa"/>
          </w:tcPr>
          <w:p w14:paraId="6F2B7629" w14:textId="77777777" w:rsidR="007B0DDA" w:rsidRPr="00032560" w:rsidRDefault="007B0DDA" w:rsidP="00082AA8">
            <w:pPr>
              <w:pStyle w:val="G-PCCTablebody"/>
              <w:rPr>
                <w:rStyle w:val="Exprinline"/>
                <w:szCs w:val="20"/>
              </w:rPr>
            </w:pPr>
            <w:r w:rsidRPr="00124291">
              <w:rPr>
                <w:rStyle w:val="Codeinline"/>
                <w:color w:val="000000" w:themeColor="text1"/>
                <w:szCs w:val="18"/>
              </w:rPr>
              <w:t>   </w:t>
            </w:r>
            <w:r w:rsidRPr="00032560">
              <w:rPr>
                <w:rStyle w:val="Exprinline"/>
                <w:szCs w:val="20"/>
              </w:rPr>
              <w:t>}</w:t>
            </w:r>
          </w:p>
        </w:tc>
        <w:tc>
          <w:tcPr>
            <w:tcW w:w="1417" w:type="dxa"/>
          </w:tcPr>
          <w:p w14:paraId="7160E892" w14:textId="77777777" w:rsidR="007B0DDA" w:rsidRPr="00032560" w:rsidRDefault="007B0DDA" w:rsidP="00082AA8">
            <w:pPr>
              <w:pStyle w:val="G-PCCTablebody"/>
              <w:jc w:val="center"/>
              <w:rPr>
                <w:noProof/>
                <w:szCs w:val="20"/>
                <w:lang w:eastAsia="ja-JP"/>
              </w:rPr>
            </w:pPr>
          </w:p>
        </w:tc>
        <w:tc>
          <w:tcPr>
            <w:tcW w:w="1417" w:type="dxa"/>
          </w:tcPr>
          <w:p w14:paraId="2DC7159D" w14:textId="77777777" w:rsidR="007B0DDA" w:rsidRPr="00032560" w:rsidRDefault="007B0DDA" w:rsidP="00082AA8">
            <w:pPr>
              <w:pStyle w:val="G-PCCTablebody"/>
              <w:jc w:val="center"/>
              <w:rPr>
                <w:noProof/>
                <w:szCs w:val="20"/>
                <w:lang w:eastAsia="ja-JP"/>
              </w:rPr>
            </w:pPr>
          </w:p>
        </w:tc>
      </w:tr>
      <w:tr w:rsidR="007B0DDA" w:rsidRPr="00032560" w14:paraId="3525E928"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6FDB3511" w14:textId="77777777" w:rsidR="007B0DDA" w:rsidRPr="00032560" w:rsidRDefault="007B0DDA" w:rsidP="00082AA8">
            <w:pPr>
              <w:pStyle w:val="G-PCCTablebodyKWN"/>
              <w:rPr>
                <w:rStyle w:val="Exprinline"/>
                <w:szCs w:val="20"/>
              </w:rPr>
            </w:pPr>
            <w:r w:rsidRPr="00032560">
              <w:rPr>
                <w:rStyle w:val="Exprinline"/>
                <w:szCs w:val="20"/>
              </w:rPr>
              <w:t>}</w:t>
            </w:r>
          </w:p>
        </w:tc>
        <w:tc>
          <w:tcPr>
            <w:tcW w:w="1417" w:type="dxa"/>
          </w:tcPr>
          <w:p w14:paraId="478FCE94" w14:textId="77777777" w:rsidR="007B0DDA" w:rsidRPr="00032560" w:rsidRDefault="007B0DDA" w:rsidP="00082AA8">
            <w:pPr>
              <w:pStyle w:val="G-PCCTablebody"/>
              <w:jc w:val="center"/>
              <w:rPr>
                <w:noProof/>
                <w:szCs w:val="20"/>
                <w:lang w:eastAsia="ja-JP"/>
              </w:rPr>
            </w:pPr>
          </w:p>
        </w:tc>
        <w:tc>
          <w:tcPr>
            <w:tcW w:w="1417" w:type="dxa"/>
          </w:tcPr>
          <w:p w14:paraId="72F4D1EA" w14:textId="77777777" w:rsidR="007B0DDA" w:rsidRPr="00032560" w:rsidRDefault="007B0DDA" w:rsidP="00082AA8">
            <w:pPr>
              <w:pStyle w:val="G-PCCTablebody"/>
              <w:jc w:val="center"/>
              <w:rPr>
                <w:noProof/>
                <w:szCs w:val="20"/>
                <w:lang w:eastAsia="ja-JP"/>
              </w:rPr>
            </w:pPr>
          </w:p>
        </w:tc>
      </w:tr>
    </w:tbl>
    <w:p w14:paraId="0A6E73C8" w14:textId="77777777" w:rsidR="007B0DDA" w:rsidRDefault="007B0DDA" w:rsidP="007B0DDA">
      <w:pPr>
        <w:pStyle w:val="4"/>
        <w:numPr>
          <w:ilvl w:val="3"/>
          <w:numId w:val="1"/>
        </w:numPr>
      </w:pPr>
      <w:bookmarkStart w:id="826" w:name="_Toc4055496"/>
      <w:bookmarkStart w:id="827" w:name="_Toc6215348"/>
      <w:bookmarkStart w:id="828" w:name="_Toc24731156"/>
      <w:r>
        <w:t>Raw a</w:t>
      </w:r>
      <w:r w:rsidRPr="00CB003E">
        <w:t xml:space="preserve">ttribute </w:t>
      </w:r>
      <w:r>
        <w:t xml:space="preserve">value </w:t>
      </w:r>
      <w:r w:rsidRPr="004F2A4F">
        <w:t>syntax</w:t>
      </w:r>
    </w:p>
    <w:tbl>
      <w:tblPr>
        <w:tblStyle w:val="Syntaxtable"/>
        <w:tblW w:w="9637" w:type="dxa"/>
        <w:tblLayout w:type="fixed"/>
        <w:tblLook w:val="06E0" w:firstRow="1" w:lastRow="1" w:firstColumn="1" w:lastColumn="0" w:noHBand="1" w:noVBand="1"/>
      </w:tblPr>
      <w:tblGrid>
        <w:gridCol w:w="6803"/>
        <w:gridCol w:w="1417"/>
        <w:gridCol w:w="1417"/>
      </w:tblGrid>
      <w:tr w:rsidR="007B0DDA" w:rsidRPr="00B6219D" w14:paraId="0BEE3307"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A5C87BD" w14:textId="77777777" w:rsidR="007B0DDA" w:rsidRPr="00BB6BCA" w:rsidRDefault="007B0DDA" w:rsidP="00082AA8">
            <w:pPr>
              <w:pStyle w:val="G-PCCTablebodyKWN"/>
              <w:rPr>
                <w:noProof/>
                <w:szCs w:val="20"/>
              </w:rPr>
            </w:pPr>
            <w:r w:rsidRPr="00BB6BCA">
              <w:rPr>
                <w:rStyle w:val="Synvarinline"/>
                <w:szCs w:val="20"/>
              </w:rPr>
              <w:t>attribute_raw</w:t>
            </w:r>
            <w:r w:rsidRPr="00BB6BCA">
              <w:rPr>
                <w:rStyle w:val="Exprinline"/>
                <w:szCs w:val="20"/>
              </w:rPr>
              <w:t>( )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5AD02D75"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BB6BCA">
              <w:rPr>
                <w:noProof/>
                <w:szCs w:val="20"/>
              </w:rPr>
              <w:t>Descriptor</w:t>
            </w:r>
          </w:p>
        </w:tc>
        <w:tc>
          <w:tcPr>
            <w:tcW w:w="1417" w:type="dxa"/>
          </w:tcPr>
          <w:p w14:paraId="7F6CCC7F"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BB6BCA">
              <w:rPr>
                <w:noProof/>
                <w:szCs w:val="20"/>
              </w:rPr>
              <w:t>Semantics</w:t>
            </w:r>
          </w:p>
        </w:tc>
      </w:tr>
      <w:tr w:rsidR="007B0DDA" w:rsidRPr="00B6219D" w14:paraId="23302F41" w14:textId="77777777" w:rsidTr="00082AA8">
        <w:tc>
          <w:tcPr>
            <w:tcW w:w="6803" w:type="dxa"/>
          </w:tcPr>
          <w:p w14:paraId="4C285601" w14:textId="77777777" w:rsidR="007B0DDA" w:rsidRPr="00BB6BCA" w:rsidRDefault="007B0DDA" w:rsidP="00082AA8">
            <w:pPr>
              <w:pStyle w:val="G-PCCTablebodyKWN"/>
              <w:rPr>
                <w:noProof/>
                <w:szCs w:val="20"/>
                <w:lang w:eastAsia="ja-JP"/>
              </w:rPr>
            </w:pPr>
            <w:r w:rsidRPr="00124291">
              <w:rPr>
                <w:rStyle w:val="Codeinline"/>
                <w:color w:val="000000" w:themeColor="text1"/>
                <w:szCs w:val="18"/>
              </w:rPr>
              <w:t>   </w:t>
            </w:r>
            <w:r w:rsidRPr="00BB6BCA">
              <w:rPr>
                <w:rStyle w:val="Funcinline"/>
                <w:szCs w:val="20"/>
              </w:rPr>
              <w:t>for</w:t>
            </w:r>
            <w:r w:rsidRPr="00BB6BCA">
              <w:rPr>
                <w:rStyle w:val="Exprinline"/>
                <w:szCs w:val="20"/>
              </w:rPr>
              <w:t>( </w:t>
            </w:r>
            <w:r w:rsidRPr="00BB6BCA">
              <w:rPr>
                <w:rStyle w:val="VarNinline"/>
                <w:szCs w:val="20"/>
              </w:rPr>
              <w:t>ptIdx</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Exprinline"/>
                <w:szCs w:val="20"/>
              </w:rPr>
              <w:t>0;</w:t>
            </w:r>
            <w:r w:rsidRPr="00124291">
              <w:rPr>
                <w:rStyle w:val="Exprinline"/>
                <w:rFonts w:hint="eastAsia"/>
                <w:color w:val="000000" w:themeColor="text1"/>
                <w:sz w:val="18"/>
                <w:szCs w:val="18"/>
                <w:lang w:eastAsia="zh-CN"/>
              </w:rPr>
              <w:t> </w:t>
            </w:r>
            <w:r w:rsidRPr="00BB6BCA">
              <w:rPr>
                <w:rStyle w:val="VarNinline"/>
                <w:szCs w:val="20"/>
              </w:rPr>
              <w:t>ptIdx</w:t>
            </w:r>
            <w:r w:rsidRPr="00124291">
              <w:rPr>
                <w:rStyle w:val="Exprinline"/>
                <w:rFonts w:hint="eastAsia"/>
                <w:color w:val="000000" w:themeColor="text1"/>
                <w:sz w:val="18"/>
                <w:szCs w:val="18"/>
                <w:lang w:eastAsia="zh-CN"/>
              </w:rPr>
              <w:t> </w:t>
            </w:r>
            <w:r w:rsidRPr="00BB6BCA">
              <w:rPr>
                <w:rStyle w:val="Exprinline"/>
                <w:szCs w:val="20"/>
              </w:rPr>
              <w:t>&lt;</w:t>
            </w:r>
            <w:r w:rsidRPr="00124291">
              <w:rPr>
                <w:rStyle w:val="Exprinline"/>
                <w:rFonts w:hint="eastAsia"/>
                <w:color w:val="000000" w:themeColor="text1"/>
                <w:sz w:val="18"/>
                <w:szCs w:val="18"/>
                <w:lang w:eastAsia="zh-CN"/>
              </w:rPr>
              <w:t> </w:t>
            </w:r>
            <w:r w:rsidRPr="00BB6BCA">
              <w:rPr>
                <w:rStyle w:val="VarNinline"/>
                <w:szCs w:val="20"/>
              </w:rPr>
              <w:t>PointCnt</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VarNinline"/>
                <w:szCs w:val="20"/>
              </w:rPr>
              <w:t>ptIdx</w:t>
            </w:r>
            <w:r w:rsidRPr="00BB6BCA">
              <w:rPr>
                <w:rStyle w:val="Exprinline"/>
                <w:szCs w:val="20"/>
              </w:rPr>
              <w:t>++ )</w:t>
            </w:r>
          </w:p>
        </w:tc>
        <w:tc>
          <w:tcPr>
            <w:tcW w:w="1417" w:type="dxa"/>
          </w:tcPr>
          <w:p w14:paraId="427842A0" w14:textId="77777777" w:rsidR="007B0DDA" w:rsidRPr="00BB6BCA" w:rsidRDefault="007B0DDA" w:rsidP="00082AA8">
            <w:pPr>
              <w:pStyle w:val="G-PCCTablebody"/>
              <w:jc w:val="center"/>
              <w:rPr>
                <w:noProof/>
                <w:szCs w:val="20"/>
                <w:lang w:eastAsia="ja-JP"/>
              </w:rPr>
            </w:pPr>
          </w:p>
        </w:tc>
        <w:tc>
          <w:tcPr>
            <w:tcW w:w="1417" w:type="dxa"/>
          </w:tcPr>
          <w:p w14:paraId="1AA0BAEF" w14:textId="77777777" w:rsidR="007B0DDA" w:rsidRPr="00BB6BCA" w:rsidRDefault="007B0DDA" w:rsidP="00082AA8">
            <w:pPr>
              <w:pStyle w:val="G-PCCTablebody"/>
              <w:jc w:val="center"/>
              <w:rPr>
                <w:noProof/>
                <w:szCs w:val="20"/>
                <w:lang w:eastAsia="ja-JP"/>
              </w:rPr>
            </w:pPr>
          </w:p>
        </w:tc>
      </w:tr>
      <w:tr w:rsidR="007B0DDA" w:rsidRPr="00B6219D" w14:paraId="7AE7A46F" w14:textId="77777777" w:rsidTr="00082AA8">
        <w:tc>
          <w:tcPr>
            <w:tcW w:w="6803" w:type="dxa"/>
          </w:tcPr>
          <w:p w14:paraId="0A918E95" w14:textId="77777777" w:rsidR="007B0DDA" w:rsidRPr="00BB6BCA" w:rsidRDefault="007B0DDA" w:rsidP="00082AA8">
            <w:pPr>
              <w:pStyle w:val="G-PCCTablebodyKWN"/>
              <w:rPr>
                <w:bCs/>
                <w:noProof/>
                <w:szCs w:val="20"/>
                <w:lang w:eastAsia="ja-JP"/>
              </w:rPr>
            </w:pPr>
            <w:r w:rsidRPr="00124291">
              <w:rPr>
                <w:rStyle w:val="Codeinline"/>
                <w:color w:val="000000" w:themeColor="text1"/>
                <w:szCs w:val="18"/>
              </w:rPr>
              <w:t>      </w:t>
            </w:r>
            <w:r w:rsidRPr="00BB6BCA">
              <w:rPr>
                <w:rStyle w:val="Funcinline"/>
                <w:szCs w:val="20"/>
              </w:rPr>
              <w:t>for</w:t>
            </w:r>
            <w:r w:rsidRPr="00BB6BCA">
              <w:rPr>
                <w:rStyle w:val="Exprinline"/>
                <w:szCs w:val="20"/>
              </w:rPr>
              <w:t>( </w:t>
            </w:r>
            <w:r w:rsidRPr="00BB6BCA">
              <w:rPr>
                <w:rStyle w:val="Var1inline"/>
                <w:szCs w:val="20"/>
              </w:rPr>
              <w:t>𝑐</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Exprinline"/>
                <w:szCs w:val="20"/>
              </w:rPr>
              <w:t>0;</w:t>
            </w:r>
            <w:r w:rsidRPr="00124291">
              <w:rPr>
                <w:rStyle w:val="Exprinline"/>
                <w:rFonts w:hint="eastAsia"/>
                <w:color w:val="000000" w:themeColor="text1"/>
                <w:sz w:val="18"/>
                <w:szCs w:val="18"/>
                <w:lang w:eastAsia="zh-CN"/>
              </w:rPr>
              <w:t> </w:t>
            </w:r>
            <w:r w:rsidRPr="00BB6BCA">
              <w:rPr>
                <w:rStyle w:val="Var1inline"/>
                <w:szCs w:val="20"/>
              </w:rPr>
              <w:t>𝑐</w:t>
            </w:r>
            <w:r w:rsidRPr="00124291">
              <w:rPr>
                <w:rStyle w:val="Exprinline"/>
                <w:rFonts w:hint="eastAsia"/>
                <w:color w:val="000000" w:themeColor="text1"/>
                <w:sz w:val="18"/>
                <w:szCs w:val="18"/>
                <w:lang w:eastAsia="zh-CN"/>
              </w:rPr>
              <w:t> </w:t>
            </w:r>
            <w:r w:rsidRPr="00BB6BCA">
              <w:rPr>
                <w:rStyle w:val="Exprinline"/>
                <w:szCs w:val="20"/>
              </w:rPr>
              <w:t>&lt;</w:t>
            </w:r>
            <w:r w:rsidRPr="00124291">
              <w:rPr>
                <w:rStyle w:val="Exprinline"/>
                <w:rFonts w:hint="eastAsia"/>
                <w:color w:val="000000" w:themeColor="text1"/>
                <w:sz w:val="18"/>
                <w:szCs w:val="18"/>
                <w:lang w:eastAsia="zh-CN"/>
              </w:rPr>
              <w:t> </w:t>
            </w:r>
            <w:r w:rsidRPr="00BB6BCA">
              <w:rPr>
                <w:rStyle w:val="ExprNameinline"/>
                <w:szCs w:val="20"/>
              </w:rPr>
              <w:t>AttrDim</w:t>
            </w:r>
            <w:r w:rsidRPr="00BB6BCA">
              <w:rPr>
                <w:rStyle w:val="Exprinline"/>
                <w:szCs w:val="20"/>
              </w:rPr>
              <w:t>;</w:t>
            </w:r>
            <w:r w:rsidRPr="00124291">
              <w:rPr>
                <w:rStyle w:val="Exprinline"/>
                <w:rFonts w:hint="eastAsia"/>
                <w:color w:val="000000" w:themeColor="text1"/>
                <w:sz w:val="18"/>
                <w:szCs w:val="18"/>
                <w:lang w:eastAsia="zh-CN"/>
              </w:rPr>
              <w:t> </w:t>
            </w:r>
            <w:r w:rsidRPr="00BB6BCA">
              <w:rPr>
                <w:rStyle w:val="Var1inline"/>
                <w:szCs w:val="20"/>
              </w:rPr>
              <w:t>𝑐</w:t>
            </w:r>
            <w:r w:rsidRPr="00BB6BCA">
              <w:rPr>
                <w:rStyle w:val="Exprinline"/>
                <w:szCs w:val="20"/>
              </w:rPr>
              <w:t>++ )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0D17A5ED" w14:textId="77777777" w:rsidR="007B0DDA" w:rsidRPr="00BB6BCA" w:rsidRDefault="007B0DDA" w:rsidP="00082AA8">
            <w:pPr>
              <w:pStyle w:val="G-PCCTablebody"/>
              <w:jc w:val="center"/>
              <w:rPr>
                <w:noProof/>
                <w:szCs w:val="20"/>
              </w:rPr>
            </w:pPr>
          </w:p>
        </w:tc>
        <w:tc>
          <w:tcPr>
            <w:tcW w:w="1417" w:type="dxa"/>
          </w:tcPr>
          <w:p w14:paraId="5F4526A0" w14:textId="77777777" w:rsidR="007B0DDA" w:rsidRPr="00BB6BCA" w:rsidRDefault="007B0DDA" w:rsidP="00082AA8">
            <w:pPr>
              <w:pStyle w:val="G-PCCTablebody"/>
              <w:jc w:val="center"/>
              <w:rPr>
                <w:noProof/>
                <w:szCs w:val="20"/>
              </w:rPr>
            </w:pPr>
          </w:p>
        </w:tc>
      </w:tr>
      <w:tr w:rsidR="007B0DDA" w:rsidRPr="00B6219D" w14:paraId="54FC176B" w14:textId="77777777" w:rsidTr="00082AA8">
        <w:tc>
          <w:tcPr>
            <w:tcW w:w="6803" w:type="dxa"/>
          </w:tcPr>
          <w:p w14:paraId="239C2E23" w14:textId="77777777" w:rsidR="007B0DDA" w:rsidRPr="00BB6BCA" w:rsidRDefault="007B0DDA" w:rsidP="00082AA8">
            <w:pPr>
              <w:pStyle w:val="G-PCCTablebodyKWN"/>
              <w:rPr>
                <w:szCs w:val="20"/>
                <w:lang w:eastAsia="ja-JP"/>
              </w:rPr>
            </w:pPr>
            <w:r w:rsidRPr="00124291">
              <w:rPr>
                <w:rStyle w:val="Codeinline"/>
                <w:color w:val="000000" w:themeColor="text1"/>
                <w:szCs w:val="18"/>
              </w:rPr>
              <w:t>         </w:t>
            </w:r>
            <w:r w:rsidRPr="00BB6BCA">
              <w:rPr>
                <w:rStyle w:val="Funcinline"/>
                <w:szCs w:val="20"/>
              </w:rPr>
              <w:t>if</w:t>
            </w:r>
            <w:r w:rsidRPr="00BB6BCA">
              <w:rPr>
                <w:rStyle w:val="Exprinline"/>
                <w:szCs w:val="20"/>
              </w:rPr>
              <w:t>( </w:t>
            </w:r>
            <w:r w:rsidRPr="00BB6BCA">
              <w:rPr>
                <w:rStyle w:val="Synvarinline"/>
                <w:szCs w:val="20"/>
              </w:rPr>
              <w:t>raw_attr_width_present</w:t>
            </w:r>
            <w:r w:rsidRPr="00BB6BCA">
              <w:rPr>
                <w:rStyle w:val="Exprinline"/>
                <w:szCs w:val="20"/>
              </w:rPr>
              <w:t> )</w:t>
            </w:r>
          </w:p>
        </w:tc>
        <w:tc>
          <w:tcPr>
            <w:tcW w:w="1417" w:type="dxa"/>
          </w:tcPr>
          <w:p w14:paraId="39A2B946" w14:textId="77777777" w:rsidR="007B0DDA" w:rsidRPr="00BB6BCA" w:rsidRDefault="007B0DDA" w:rsidP="00082AA8">
            <w:pPr>
              <w:pStyle w:val="G-PCCTablebody"/>
              <w:jc w:val="center"/>
              <w:rPr>
                <w:noProof/>
                <w:szCs w:val="20"/>
                <w:lang w:eastAsia="ja-JP"/>
              </w:rPr>
            </w:pPr>
          </w:p>
        </w:tc>
        <w:tc>
          <w:tcPr>
            <w:tcW w:w="1417" w:type="dxa"/>
          </w:tcPr>
          <w:p w14:paraId="32AA93FD" w14:textId="77777777" w:rsidR="007B0DDA" w:rsidRPr="00BB6BCA" w:rsidRDefault="007B0DDA" w:rsidP="00082AA8">
            <w:pPr>
              <w:pStyle w:val="G-PCCTablebody"/>
              <w:jc w:val="center"/>
              <w:rPr>
                <w:noProof/>
                <w:szCs w:val="20"/>
                <w:lang w:eastAsia="ja-JP"/>
              </w:rPr>
            </w:pPr>
          </w:p>
        </w:tc>
      </w:tr>
      <w:tr w:rsidR="007B0DDA" w:rsidRPr="00B6219D" w14:paraId="014D6840" w14:textId="77777777" w:rsidTr="00082AA8">
        <w:tc>
          <w:tcPr>
            <w:tcW w:w="6803" w:type="dxa"/>
          </w:tcPr>
          <w:p w14:paraId="661B3AC9" w14:textId="77777777" w:rsidR="007B0DDA" w:rsidRPr="00BB6BCA" w:rsidRDefault="007B0DDA" w:rsidP="00082AA8">
            <w:pPr>
              <w:pStyle w:val="G-PCCTablebody"/>
              <w:rPr>
                <w:b/>
                <w:szCs w:val="20"/>
                <w:lang w:eastAsia="ko-KR"/>
              </w:rPr>
            </w:pPr>
            <w:r w:rsidRPr="00124291">
              <w:rPr>
                <w:rStyle w:val="Codeinline"/>
                <w:color w:val="000000" w:themeColor="text1"/>
                <w:szCs w:val="18"/>
              </w:rPr>
              <w:t>            </w:t>
            </w:r>
            <w:r w:rsidRPr="00BB6BCA">
              <w:rPr>
                <w:rStyle w:val="Synboldinline"/>
                <w:szCs w:val="20"/>
              </w:rPr>
              <w:t>raw_attr_component_length</w:t>
            </w:r>
          </w:p>
        </w:tc>
        <w:tc>
          <w:tcPr>
            <w:tcW w:w="1417" w:type="dxa"/>
          </w:tcPr>
          <w:p w14:paraId="3DAB25D5" w14:textId="77777777" w:rsidR="007B0DDA" w:rsidRPr="00BB6BCA" w:rsidRDefault="007B0DDA" w:rsidP="00082AA8">
            <w:pPr>
              <w:pStyle w:val="G-PCCTablebody"/>
              <w:jc w:val="center"/>
              <w:rPr>
                <w:noProof/>
                <w:szCs w:val="20"/>
                <w:lang w:eastAsia="ja-JP"/>
              </w:rPr>
            </w:pPr>
            <w:r w:rsidRPr="00BB6BCA">
              <w:rPr>
                <w:bCs/>
                <w:szCs w:val="20"/>
              </w:rPr>
              <w:t>u(8)</w:t>
            </w:r>
          </w:p>
        </w:tc>
        <w:tc>
          <w:tcPr>
            <w:tcW w:w="1417" w:type="dxa"/>
          </w:tcPr>
          <w:p w14:paraId="69D73D09" w14:textId="7C4E334B" w:rsidR="007B0DDA" w:rsidRPr="00124291" w:rsidRDefault="00EA109C" w:rsidP="00082AA8">
            <w:pPr>
              <w:pStyle w:val="G-PCCTablebody"/>
              <w:jc w:val="center"/>
              <w:rPr>
                <w:bCs/>
                <w:szCs w:val="20"/>
                <w:highlight w:val="yellow"/>
              </w:rPr>
            </w:pPr>
            <w:r w:rsidRPr="00AF691A">
              <w:rPr>
                <w:bCs/>
                <w:szCs w:val="20"/>
              </w:rPr>
              <w:fldChar w:fldCharType="begin"/>
            </w:r>
            <w:r w:rsidRPr="00AF691A">
              <w:rPr>
                <w:bCs/>
                <w:szCs w:val="20"/>
              </w:rPr>
              <w:instrText xml:space="preserve"> REF _Ref92447915 \r \h </w:instrText>
            </w:r>
            <w:r>
              <w:rPr>
                <w:bCs/>
                <w:szCs w:val="20"/>
              </w:rPr>
              <w:instrText xml:space="preserve"> \* MERGEFORMAT </w:instrText>
            </w:r>
            <w:r w:rsidRPr="00AF691A">
              <w:rPr>
                <w:bCs/>
                <w:szCs w:val="20"/>
              </w:rPr>
            </w:r>
            <w:r w:rsidRPr="00AF691A">
              <w:rPr>
                <w:bCs/>
                <w:szCs w:val="20"/>
              </w:rPr>
              <w:fldChar w:fldCharType="separate"/>
            </w:r>
            <w:r w:rsidRPr="00AF691A">
              <w:rPr>
                <w:bCs/>
                <w:szCs w:val="20"/>
              </w:rPr>
              <w:t>10.3.1.3</w:t>
            </w:r>
            <w:r w:rsidRPr="00AF691A">
              <w:rPr>
                <w:bCs/>
                <w:szCs w:val="20"/>
              </w:rPr>
              <w:fldChar w:fldCharType="end"/>
            </w:r>
          </w:p>
        </w:tc>
      </w:tr>
      <w:tr w:rsidR="00EA109C" w:rsidRPr="00B6219D" w14:paraId="358D4B7C" w14:textId="77777777" w:rsidTr="00082AA8">
        <w:tc>
          <w:tcPr>
            <w:tcW w:w="6803" w:type="dxa"/>
          </w:tcPr>
          <w:p w14:paraId="11A51AE5" w14:textId="77777777" w:rsidR="00EA109C" w:rsidRPr="00BB6BCA" w:rsidRDefault="00EA109C" w:rsidP="00EA109C">
            <w:pPr>
              <w:pStyle w:val="G-PCCTablebody"/>
              <w:rPr>
                <w:szCs w:val="20"/>
                <w:lang w:eastAsia="ko-KR"/>
              </w:rPr>
            </w:pPr>
            <w:r w:rsidRPr="00124291">
              <w:rPr>
                <w:rStyle w:val="Codeinline"/>
                <w:color w:val="000000" w:themeColor="text1"/>
                <w:szCs w:val="18"/>
              </w:rPr>
              <w:t>         </w:t>
            </w:r>
            <w:r w:rsidRPr="00BB6BCA">
              <w:rPr>
                <w:rStyle w:val="Synboldinline"/>
                <w:szCs w:val="20"/>
              </w:rPr>
              <w:t>raw_attr_value</w:t>
            </w:r>
            <w:r w:rsidRPr="00BB6BCA">
              <w:rPr>
                <w:rStyle w:val="Exprinline"/>
                <w:szCs w:val="20"/>
              </w:rPr>
              <w:t>[ </w:t>
            </w:r>
            <w:r w:rsidRPr="00BB6BCA">
              <w:rPr>
                <w:rStyle w:val="VarNinline"/>
                <w:szCs w:val="20"/>
              </w:rPr>
              <w:t>ptIdx</w:t>
            </w:r>
            <w:r w:rsidRPr="00BB6BCA">
              <w:rPr>
                <w:rStyle w:val="Exprinline"/>
                <w:szCs w:val="20"/>
              </w:rPr>
              <w:t> ][ </w:t>
            </w:r>
            <w:r w:rsidRPr="00BB6BCA">
              <w:rPr>
                <w:rStyle w:val="Var1inline"/>
                <w:szCs w:val="20"/>
              </w:rPr>
              <w:t>𝑐</w:t>
            </w:r>
            <w:r w:rsidRPr="00BB6BCA">
              <w:rPr>
                <w:rStyle w:val="Exprinline"/>
                <w:szCs w:val="20"/>
              </w:rPr>
              <w:t> ]</w:t>
            </w:r>
          </w:p>
        </w:tc>
        <w:tc>
          <w:tcPr>
            <w:tcW w:w="1417" w:type="dxa"/>
          </w:tcPr>
          <w:p w14:paraId="06058D27" w14:textId="77777777" w:rsidR="00EA109C" w:rsidRPr="00BB6BCA" w:rsidRDefault="00EA109C" w:rsidP="00EA109C">
            <w:pPr>
              <w:pStyle w:val="G-PCCTablebody"/>
              <w:jc w:val="center"/>
              <w:rPr>
                <w:noProof/>
                <w:szCs w:val="20"/>
                <w:lang w:eastAsia="ja-JP"/>
              </w:rPr>
            </w:pPr>
            <w:r w:rsidRPr="00BB6BCA">
              <w:rPr>
                <w:noProof/>
                <w:szCs w:val="20"/>
                <w:lang w:eastAsia="ja-JP"/>
              </w:rPr>
              <w:t>u(v)</w:t>
            </w:r>
          </w:p>
        </w:tc>
        <w:tc>
          <w:tcPr>
            <w:tcW w:w="1417" w:type="dxa"/>
          </w:tcPr>
          <w:p w14:paraId="1E04B480" w14:textId="5F12B4C9" w:rsidR="00EA109C" w:rsidRPr="00124291" w:rsidRDefault="00EA109C" w:rsidP="00EA109C">
            <w:pPr>
              <w:pStyle w:val="G-PCCTablebody"/>
              <w:jc w:val="center"/>
              <w:rPr>
                <w:noProof/>
                <w:szCs w:val="20"/>
                <w:highlight w:val="yellow"/>
                <w:lang w:eastAsia="ja-JP"/>
              </w:rPr>
            </w:pPr>
            <w:r w:rsidRPr="000E4DBD">
              <w:rPr>
                <w:bCs/>
                <w:szCs w:val="20"/>
              </w:rPr>
              <w:fldChar w:fldCharType="begin"/>
            </w:r>
            <w:r w:rsidRPr="000E4DBD">
              <w:rPr>
                <w:bCs/>
                <w:szCs w:val="20"/>
              </w:rPr>
              <w:instrText xml:space="preserve"> REF _Ref92447915 \r \h </w:instrText>
            </w:r>
            <w:r>
              <w:rPr>
                <w:bCs/>
                <w:szCs w:val="20"/>
              </w:rPr>
              <w:instrText xml:space="preserve"> \* MERGEFORMAT </w:instrText>
            </w:r>
            <w:r w:rsidRPr="000E4DBD">
              <w:rPr>
                <w:bCs/>
                <w:szCs w:val="20"/>
              </w:rPr>
            </w:r>
            <w:r w:rsidRPr="000E4DBD">
              <w:rPr>
                <w:bCs/>
                <w:szCs w:val="20"/>
              </w:rPr>
              <w:fldChar w:fldCharType="separate"/>
            </w:r>
            <w:r w:rsidRPr="000E4DBD">
              <w:rPr>
                <w:bCs/>
                <w:szCs w:val="20"/>
              </w:rPr>
              <w:t>10.3.1.3</w:t>
            </w:r>
            <w:r w:rsidRPr="000E4DBD">
              <w:rPr>
                <w:bCs/>
                <w:szCs w:val="20"/>
              </w:rPr>
              <w:fldChar w:fldCharType="end"/>
            </w:r>
          </w:p>
        </w:tc>
      </w:tr>
      <w:tr w:rsidR="00EA109C" w:rsidRPr="00B6219D" w14:paraId="0C1CA68E" w14:textId="77777777" w:rsidTr="00082AA8">
        <w:tc>
          <w:tcPr>
            <w:tcW w:w="6803" w:type="dxa"/>
          </w:tcPr>
          <w:p w14:paraId="08959FFE" w14:textId="77777777" w:rsidR="00EA109C" w:rsidRPr="00E76A56" w:rsidRDefault="00EA109C" w:rsidP="00EA109C">
            <w:pPr>
              <w:pStyle w:val="G-PCCTablebody"/>
              <w:rPr>
                <w:rStyle w:val="Exprinline"/>
                <w:szCs w:val="20"/>
              </w:rPr>
            </w:pPr>
            <w:r w:rsidRPr="00124291">
              <w:rPr>
                <w:rStyle w:val="Codeinline"/>
                <w:color w:val="000000" w:themeColor="text1"/>
                <w:szCs w:val="18"/>
              </w:rPr>
              <w:t>      </w:t>
            </w:r>
            <w:r w:rsidRPr="00BB6BCA">
              <w:rPr>
                <w:rStyle w:val="Exprinline"/>
                <w:szCs w:val="20"/>
              </w:rPr>
              <w:t>}</w:t>
            </w:r>
          </w:p>
        </w:tc>
        <w:tc>
          <w:tcPr>
            <w:tcW w:w="1417" w:type="dxa"/>
          </w:tcPr>
          <w:p w14:paraId="6F277716" w14:textId="77777777" w:rsidR="00EA109C" w:rsidRPr="00BB6BCA" w:rsidRDefault="00EA109C" w:rsidP="00EA109C">
            <w:pPr>
              <w:pStyle w:val="G-PCCTablebody"/>
              <w:jc w:val="center"/>
              <w:rPr>
                <w:noProof/>
                <w:szCs w:val="20"/>
                <w:lang w:eastAsia="ja-JP"/>
              </w:rPr>
            </w:pPr>
          </w:p>
        </w:tc>
        <w:tc>
          <w:tcPr>
            <w:tcW w:w="1417" w:type="dxa"/>
          </w:tcPr>
          <w:p w14:paraId="58108073" w14:textId="77777777" w:rsidR="00EA109C" w:rsidRPr="00BB6BCA" w:rsidRDefault="00EA109C" w:rsidP="00EA109C">
            <w:pPr>
              <w:pStyle w:val="G-PCCTablebody"/>
              <w:jc w:val="center"/>
              <w:rPr>
                <w:noProof/>
                <w:szCs w:val="20"/>
                <w:lang w:eastAsia="ja-JP"/>
              </w:rPr>
            </w:pPr>
          </w:p>
        </w:tc>
      </w:tr>
      <w:tr w:rsidR="00EA109C" w:rsidRPr="00B6219D" w14:paraId="309B2816"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22E42D8" w14:textId="77777777" w:rsidR="00EA109C" w:rsidRPr="00E76A56" w:rsidRDefault="00EA109C" w:rsidP="00EA109C">
            <w:pPr>
              <w:pStyle w:val="G-PCCTablebodyKWN"/>
              <w:rPr>
                <w:rStyle w:val="Exprinline"/>
                <w:szCs w:val="20"/>
              </w:rPr>
            </w:pPr>
            <w:r w:rsidRPr="00BB6BCA">
              <w:rPr>
                <w:rStyle w:val="Exprinline"/>
                <w:szCs w:val="20"/>
              </w:rPr>
              <w:t>}</w:t>
            </w:r>
          </w:p>
        </w:tc>
        <w:tc>
          <w:tcPr>
            <w:tcW w:w="1417" w:type="dxa"/>
          </w:tcPr>
          <w:p w14:paraId="03C72739" w14:textId="77777777" w:rsidR="00EA109C" w:rsidRPr="00BB6BCA" w:rsidRDefault="00EA109C" w:rsidP="00EA109C">
            <w:pPr>
              <w:pStyle w:val="G-PCCTablebody"/>
              <w:jc w:val="center"/>
              <w:rPr>
                <w:noProof/>
                <w:szCs w:val="20"/>
                <w:lang w:eastAsia="ja-JP"/>
              </w:rPr>
            </w:pPr>
          </w:p>
        </w:tc>
        <w:tc>
          <w:tcPr>
            <w:tcW w:w="1417" w:type="dxa"/>
          </w:tcPr>
          <w:p w14:paraId="0A386584" w14:textId="77777777" w:rsidR="00EA109C" w:rsidRPr="00BB6BCA" w:rsidRDefault="00EA109C" w:rsidP="00EA109C">
            <w:pPr>
              <w:pStyle w:val="G-PCCTablebody"/>
              <w:jc w:val="center"/>
              <w:rPr>
                <w:noProof/>
                <w:szCs w:val="20"/>
                <w:lang w:eastAsia="ja-JP"/>
              </w:rPr>
            </w:pPr>
          </w:p>
        </w:tc>
      </w:tr>
    </w:tbl>
    <w:p w14:paraId="4B5D9122" w14:textId="77777777" w:rsidR="007B0DDA" w:rsidRDefault="007B0DDA" w:rsidP="007B0DDA">
      <w:pPr>
        <w:pStyle w:val="4"/>
        <w:numPr>
          <w:ilvl w:val="3"/>
          <w:numId w:val="1"/>
        </w:numPr>
        <w:rPr>
          <w:rFonts w:eastAsia="Malgun Gothic"/>
          <w:noProof/>
          <w:lang w:eastAsia="ko-KR"/>
        </w:rPr>
      </w:pPr>
      <w:bookmarkStart w:id="829" w:name="_Ref45229962"/>
      <w:bookmarkStart w:id="830" w:name="_Toc100603680"/>
      <w:r w:rsidRPr="001D1465">
        <w:rPr>
          <w:noProof/>
        </w:rPr>
        <w:t>Region-adaptive hierarchical layer prediction mode syntax</w:t>
      </w:r>
      <w:bookmarkEnd w:id="829"/>
      <w:bookmarkEnd w:id="830"/>
    </w:p>
    <w:tbl>
      <w:tblPr>
        <w:tblStyle w:val="Syntaxtable"/>
        <w:tblW w:w="9637" w:type="dxa"/>
        <w:tblLayout w:type="fixed"/>
        <w:tblLook w:val="06E0" w:firstRow="1" w:lastRow="1" w:firstColumn="1" w:lastColumn="0" w:noHBand="1" w:noVBand="1"/>
      </w:tblPr>
      <w:tblGrid>
        <w:gridCol w:w="6803"/>
        <w:gridCol w:w="1417"/>
        <w:gridCol w:w="1417"/>
      </w:tblGrid>
      <w:tr w:rsidR="007B0DDA" w:rsidRPr="00BB6BCA" w14:paraId="0B3DB645"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F95A795" w14:textId="77777777" w:rsidR="007B0DDA" w:rsidRPr="00BB6BCA" w:rsidRDefault="007B0DDA" w:rsidP="00082AA8">
            <w:pPr>
              <w:pStyle w:val="G-PCCTablebodyKWN"/>
              <w:rPr>
                <w:noProof/>
                <w:szCs w:val="20"/>
              </w:rPr>
            </w:pPr>
            <w:r>
              <w:rPr>
                <w:rStyle w:val="Synvarinline"/>
                <w:rFonts w:eastAsia="Malgun Gothic" w:hint="eastAsia"/>
                <w:szCs w:val="20"/>
                <w:lang w:eastAsia="ko-KR"/>
              </w:rPr>
              <w:t>raht_layer_pred_modes</w:t>
            </w:r>
            <w:r w:rsidRPr="00BB6BCA">
              <w:rPr>
                <w:rStyle w:val="Exprinline"/>
                <w:szCs w:val="20"/>
              </w:rPr>
              <w:t>( )</w:t>
            </w:r>
            <w:r w:rsidRPr="00124291">
              <w:rPr>
                <w:rStyle w:val="Exprinline"/>
                <w:rFonts w:hint="eastAsia"/>
                <w:color w:val="000000" w:themeColor="text1"/>
                <w:sz w:val="18"/>
                <w:szCs w:val="18"/>
                <w:lang w:eastAsia="zh-CN"/>
              </w:rPr>
              <w:t> </w:t>
            </w:r>
            <w:r w:rsidRPr="00BB6BCA">
              <w:rPr>
                <w:rStyle w:val="Exprinline"/>
                <w:szCs w:val="20"/>
              </w:rPr>
              <w:t>{</w:t>
            </w:r>
          </w:p>
        </w:tc>
        <w:tc>
          <w:tcPr>
            <w:tcW w:w="1417" w:type="dxa"/>
          </w:tcPr>
          <w:p w14:paraId="0B4ADDFE"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BB6BCA">
              <w:rPr>
                <w:noProof/>
                <w:szCs w:val="20"/>
              </w:rPr>
              <w:t>Descriptor</w:t>
            </w:r>
          </w:p>
        </w:tc>
        <w:tc>
          <w:tcPr>
            <w:tcW w:w="1417" w:type="dxa"/>
          </w:tcPr>
          <w:p w14:paraId="52330B1A" w14:textId="77777777" w:rsidR="007B0DDA" w:rsidRPr="00BB6BCA"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BB6BCA">
              <w:rPr>
                <w:noProof/>
                <w:szCs w:val="20"/>
              </w:rPr>
              <w:t>Semantics</w:t>
            </w:r>
          </w:p>
        </w:tc>
      </w:tr>
      <w:tr w:rsidR="007B0DDA" w:rsidRPr="00BB6BCA" w14:paraId="25B202D1" w14:textId="77777777" w:rsidTr="00082AA8">
        <w:tc>
          <w:tcPr>
            <w:tcW w:w="6803" w:type="dxa"/>
          </w:tcPr>
          <w:p w14:paraId="59863607" w14:textId="77777777" w:rsidR="007B0DDA" w:rsidRDefault="007B0DDA" w:rsidP="00082AA8">
            <w:pPr>
              <w:pStyle w:val="G-PCCTablebody"/>
              <w:rPr>
                <w:rStyle w:val="Synvarinline"/>
                <w:rFonts w:eastAsia="Malgun Gothic"/>
                <w:sz w:val="22"/>
                <w:szCs w:val="20"/>
                <w:lang w:eastAsia="ko-KR"/>
              </w:rPr>
            </w:pPr>
            <w:r w:rsidRPr="00124291">
              <w:rPr>
                <w:rStyle w:val="Codeinline"/>
                <w:color w:val="000000" w:themeColor="text1"/>
                <w:szCs w:val="18"/>
              </w:rPr>
              <w:t>   </w:t>
            </w:r>
            <w:r>
              <w:rPr>
                <w:rStyle w:val="VarNinline"/>
                <w:rFonts w:hint="eastAsia"/>
                <w:lang w:eastAsia="zh-CN"/>
              </w:rPr>
              <w:t>s</w:t>
            </w:r>
            <w:r>
              <w:rPr>
                <w:rStyle w:val="VarNinline"/>
              </w:rPr>
              <w:t>tart</w:t>
            </w:r>
            <w:r w:rsidRPr="00124291">
              <w:rPr>
                <w:rStyle w:val="Exprinline"/>
                <w:rFonts w:hint="eastAsia"/>
                <w:color w:val="000000" w:themeColor="text1"/>
                <w:sz w:val="16"/>
                <w:szCs w:val="20"/>
                <w:lang w:eastAsia="zh-CN"/>
              </w:rPr>
              <w:t> </w:t>
            </w:r>
            <w:r>
              <w:rPr>
                <w:rStyle w:val="Exprinline"/>
              </w:rPr>
              <w:t>=</w:t>
            </w:r>
            <w:r w:rsidRPr="00124291">
              <w:rPr>
                <w:rStyle w:val="Exprinline"/>
                <w:rFonts w:hint="eastAsia"/>
                <w:color w:val="000000" w:themeColor="text1"/>
                <w:sz w:val="16"/>
                <w:szCs w:val="20"/>
                <w:lang w:eastAsia="zh-CN"/>
              </w:rPr>
              <w:t> </w:t>
            </w:r>
            <w:r w:rsidRPr="00F04F94">
              <w:rPr>
                <w:rStyle w:val="ExprNameinline"/>
              </w:rPr>
              <w:t>RahtRootLvl</w:t>
            </w:r>
          </w:p>
        </w:tc>
        <w:tc>
          <w:tcPr>
            <w:tcW w:w="1417" w:type="dxa"/>
          </w:tcPr>
          <w:p w14:paraId="0CD396E5" w14:textId="77777777" w:rsidR="007B0DDA" w:rsidRPr="00BB6BCA" w:rsidRDefault="007B0DDA" w:rsidP="00082AA8">
            <w:pPr>
              <w:pStyle w:val="G-PCCTablebody"/>
              <w:jc w:val="center"/>
              <w:rPr>
                <w:noProof/>
                <w:szCs w:val="20"/>
              </w:rPr>
            </w:pPr>
          </w:p>
        </w:tc>
        <w:tc>
          <w:tcPr>
            <w:tcW w:w="1417" w:type="dxa"/>
          </w:tcPr>
          <w:p w14:paraId="2C507555" w14:textId="77777777" w:rsidR="007B0DDA" w:rsidRPr="004B317E" w:rsidRDefault="007B0DDA" w:rsidP="00082AA8">
            <w:pPr>
              <w:pStyle w:val="G-PCCTablebody"/>
              <w:jc w:val="center"/>
              <w:rPr>
                <w:noProof/>
                <w:szCs w:val="20"/>
              </w:rPr>
            </w:pPr>
          </w:p>
        </w:tc>
      </w:tr>
      <w:tr w:rsidR="007B0DDA" w:rsidRPr="00BB6BCA" w14:paraId="67F9FBF7" w14:textId="77777777" w:rsidTr="00082AA8">
        <w:tc>
          <w:tcPr>
            <w:tcW w:w="6803" w:type="dxa"/>
          </w:tcPr>
          <w:p w14:paraId="3922C399" w14:textId="77777777" w:rsidR="007B0DDA" w:rsidRPr="004B317E" w:rsidRDefault="007B0DDA" w:rsidP="00082AA8">
            <w:pPr>
              <w:pStyle w:val="G-PCCTablebodyKWN"/>
              <w:rPr>
                <w:noProof/>
                <w:szCs w:val="20"/>
                <w:lang w:eastAsia="ja-JP"/>
              </w:rPr>
            </w:pPr>
            <w:r w:rsidRPr="00124291">
              <w:rPr>
                <w:rStyle w:val="Codeinline"/>
                <w:color w:val="000000" w:themeColor="text1"/>
                <w:szCs w:val="18"/>
              </w:rPr>
              <w:t>   </w:t>
            </w:r>
            <w:r w:rsidRPr="00BB6BCA">
              <w:rPr>
                <w:rStyle w:val="Funcinline"/>
                <w:szCs w:val="20"/>
              </w:rPr>
              <w:t>for</w:t>
            </w:r>
            <w:r w:rsidRPr="00BB6BCA">
              <w:rPr>
                <w:rStyle w:val="Exprinline"/>
                <w:szCs w:val="20"/>
              </w:rPr>
              <w:t>( </w:t>
            </w:r>
            <w:r>
              <w:rPr>
                <w:rStyle w:val="VarNinline"/>
                <w:rFonts w:eastAsia="Malgun Gothic" w:hint="eastAsia"/>
                <w:szCs w:val="20"/>
                <w:lang w:eastAsia="ko-KR"/>
              </w:rPr>
              <w:t>lvl</w:t>
            </w:r>
            <w:r w:rsidRPr="00124291">
              <w:rPr>
                <w:rStyle w:val="Exprinline"/>
                <w:rFonts w:hint="eastAsia"/>
                <w:color w:val="000000" w:themeColor="text1"/>
                <w:sz w:val="18"/>
                <w:szCs w:val="18"/>
                <w:lang w:eastAsia="zh-CN"/>
              </w:rPr>
              <w:t> </w:t>
            </w:r>
            <w:r w:rsidRPr="00BB6BCA">
              <w:rPr>
                <w:rStyle w:val="Exprinline"/>
                <w:szCs w:val="20"/>
              </w:rPr>
              <w:t>=</w:t>
            </w:r>
            <w:r w:rsidRPr="00124291">
              <w:rPr>
                <w:rStyle w:val="Exprinline"/>
                <w:rFonts w:hint="eastAsia"/>
                <w:color w:val="000000" w:themeColor="text1"/>
                <w:sz w:val="18"/>
                <w:szCs w:val="18"/>
                <w:lang w:eastAsia="zh-CN"/>
              </w:rPr>
              <w:t> </w:t>
            </w:r>
            <w:r>
              <w:rPr>
                <w:rStyle w:val="VarNinline"/>
              </w:rPr>
              <w:t>start</w:t>
            </w:r>
            <w:r w:rsidRPr="00BB6BCA">
              <w:rPr>
                <w:rStyle w:val="Exprinline"/>
                <w:szCs w:val="20"/>
              </w:rPr>
              <w:t>;</w:t>
            </w:r>
            <w:r w:rsidRPr="00124291">
              <w:rPr>
                <w:rStyle w:val="Exprinline"/>
                <w:rFonts w:hint="eastAsia"/>
                <w:color w:val="000000" w:themeColor="text1"/>
                <w:sz w:val="18"/>
                <w:szCs w:val="18"/>
                <w:lang w:eastAsia="zh-CN"/>
              </w:rPr>
              <w:t> </w:t>
            </w:r>
            <w:r>
              <w:rPr>
                <w:rStyle w:val="VarNinline"/>
                <w:rFonts w:eastAsia="Malgun Gothic" w:hint="eastAsia"/>
                <w:szCs w:val="20"/>
                <w:lang w:eastAsia="ko-KR"/>
              </w:rPr>
              <w:t>lvl</w:t>
            </w:r>
            <w:r w:rsidRPr="00124291">
              <w:rPr>
                <w:rStyle w:val="Exprinline"/>
                <w:rFonts w:hint="eastAsia"/>
                <w:color w:val="000000" w:themeColor="text1"/>
                <w:sz w:val="18"/>
                <w:szCs w:val="18"/>
                <w:lang w:eastAsia="zh-CN"/>
              </w:rPr>
              <w:t> </w:t>
            </w:r>
            <w:r w:rsidRPr="009C65CA">
              <w:rPr>
                <w:rStyle w:val="Exprinline"/>
              </w:rPr>
              <w:t>≥</w:t>
            </w:r>
            <w:r w:rsidRPr="00124291">
              <w:rPr>
                <w:rStyle w:val="Exprinline"/>
                <w:rFonts w:hint="eastAsia"/>
                <w:color w:val="000000" w:themeColor="text1"/>
                <w:sz w:val="18"/>
                <w:szCs w:val="18"/>
                <w:lang w:eastAsia="zh-CN"/>
              </w:rPr>
              <w:t> </w:t>
            </w:r>
            <w:r>
              <w:rPr>
                <w:rStyle w:val="Exprinline"/>
                <w:rFonts w:eastAsia="Malgun Gothic" w:hint="eastAsia"/>
                <w:szCs w:val="20"/>
                <w:lang w:eastAsia="ko-KR"/>
              </w:rPr>
              <w:t>0</w:t>
            </w:r>
            <w:r w:rsidRPr="00BB6BCA">
              <w:rPr>
                <w:rStyle w:val="Exprinline"/>
                <w:szCs w:val="20"/>
              </w:rPr>
              <w:t>;</w:t>
            </w:r>
            <w:r w:rsidRPr="00124291">
              <w:rPr>
                <w:rStyle w:val="Exprinline"/>
                <w:rFonts w:hint="eastAsia"/>
                <w:color w:val="000000" w:themeColor="text1"/>
                <w:sz w:val="18"/>
                <w:szCs w:val="18"/>
                <w:lang w:eastAsia="zh-CN"/>
              </w:rPr>
              <w:t> </w:t>
            </w:r>
            <w:r>
              <w:rPr>
                <w:rStyle w:val="VarNinline"/>
                <w:rFonts w:eastAsia="Malgun Gothic" w:hint="eastAsia"/>
                <w:szCs w:val="20"/>
                <w:lang w:eastAsia="ko-KR"/>
              </w:rPr>
              <w:t>lvl</w:t>
            </w:r>
            <w:r w:rsidRPr="00F75262">
              <w:rPr>
                <w:rStyle w:val="Exprinline"/>
              </w:rPr>
              <w:t>--</w:t>
            </w:r>
            <w:r w:rsidRPr="00BB6BCA">
              <w:rPr>
                <w:rStyle w:val="Exprinline"/>
                <w:szCs w:val="20"/>
              </w:rPr>
              <w:t>)</w:t>
            </w:r>
            <w:r w:rsidRPr="00124291">
              <w:rPr>
                <w:rStyle w:val="Exprinline"/>
                <w:rFonts w:eastAsia="Malgun Gothic" w:hint="eastAsia"/>
                <w:color w:val="000000" w:themeColor="text1"/>
                <w:sz w:val="18"/>
                <w:szCs w:val="18"/>
                <w:lang w:eastAsia="zh-CN"/>
              </w:rPr>
              <w:t> </w:t>
            </w:r>
            <w:r>
              <w:rPr>
                <w:rStyle w:val="Exprinline"/>
                <w:rFonts w:eastAsia="Malgun Gothic" w:hint="eastAsia"/>
                <w:szCs w:val="20"/>
                <w:lang w:eastAsia="ko-KR"/>
              </w:rPr>
              <w:t>{</w:t>
            </w:r>
          </w:p>
        </w:tc>
        <w:tc>
          <w:tcPr>
            <w:tcW w:w="1417" w:type="dxa"/>
          </w:tcPr>
          <w:p w14:paraId="05B69CDA" w14:textId="77777777" w:rsidR="007B0DDA" w:rsidRPr="00BB6BCA" w:rsidRDefault="007B0DDA" w:rsidP="00082AA8">
            <w:pPr>
              <w:pStyle w:val="G-PCCTablebody"/>
              <w:jc w:val="center"/>
              <w:rPr>
                <w:noProof/>
                <w:szCs w:val="20"/>
                <w:lang w:eastAsia="ja-JP"/>
              </w:rPr>
            </w:pPr>
          </w:p>
        </w:tc>
        <w:tc>
          <w:tcPr>
            <w:tcW w:w="1417" w:type="dxa"/>
          </w:tcPr>
          <w:p w14:paraId="49AC099F" w14:textId="77777777" w:rsidR="007B0DDA" w:rsidRPr="00BB6BCA" w:rsidRDefault="007B0DDA" w:rsidP="00082AA8">
            <w:pPr>
              <w:pStyle w:val="G-PCCTablebody"/>
              <w:jc w:val="center"/>
              <w:rPr>
                <w:noProof/>
                <w:szCs w:val="20"/>
                <w:lang w:eastAsia="ja-JP"/>
              </w:rPr>
            </w:pPr>
          </w:p>
        </w:tc>
      </w:tr>
      <w:tr w:rsidR="007B0DDA" w:rsidRPr="00BB6BCA" w14:paraId="60CE3D4A" w14:textId="77777777" w:rsidTr="00082AA8">
        <w:tc>
          <w:tcPr>
            <w:tcW w:w="6803" w:type="dxa"/>
          </w:tcPr>
          <w:p w14:paraId="7C441F73" w14:textId="77777777" w:rsidR="007B0DDA" w:rsidRPr="00BB6BCA" w:rsidRDefault="007B0DDA" w:rsidP="00082AA8">
            <w:pPr>
              <w:pStyle w:val="G-PCCTablebodyKWN"/>
              <w:rPr>
                <w:bCs/>
                <w:noProof/>
                <w:szCs w:val="20"/>
                <w:lang w:eastAsia="ja-JP"/>
              </w:rPr>
            </w:pPr>
            <w:r w:rsidRPr="00124291">
              <w:rPr>
                <w:rStyle w:val="Codeinline"/>
                <w:color w:val="000000" w:themeColor="text1"/>
                <w:szCs w:val="18"/>
              </w:rPr>
              <w:t>      </w:t>
            </w:r>
            <w:r>
              <w:rPr>
                <w:rStyle w:val="Funcinline"/>
                <w:rFonts w:eastAsia="Malgun Gothic" w:hint="eastAsia"/>
                <w:szCs w:val="20"/>
                <w:lang w:eastAsia="ko-KR"/>
              </w:rPr>
              <w:t>if</w:t>
            </w:r>
            <w:r w:rsidRPr="00BB6BCA">
              <w:rPr>
                <w:rStyle w:val="Exprinline"/>
                <w:szCs w:val="20"/>
              </w:rPr>
              <w:t>(  </w:t>
            </w:r>
            <w:r w:rsidRPr="000608BD">
              <w:rPr>
                <w:rStyle w:val="Synvarinline"/>
              </w:rPr>
              <w:t>raht_inter_layer_code_enabled</w:t>
            </w:r>
            <w:r w:rsidRPr="00BB6BCA">
              <w:rPr>
                <w:rStyle w:val="Exprinline"/>
                <w:szCs w:val="20"/>
              </w:rPr>
              <w:t>)</w:t>
            </w:r>
          </w:p>
        </w:tc>
        <w:tc>
          <w:tcPr>
            <w:tcW w:w="1417" w:type="dxa"/>
          </w:tcPr>
          <w:p w14:paraId="5C776E1F" w14:textId="77777777" w:rsidR="007B0DDA" w:rsidRPr="00BB6BCA" w:rsidRDefault="007B0DDA" w:rsidP="00082AA8">
            <w:pPr>
              <w:pStyle w:val="G-PCCTablebody"/>
              <w:jc w:val="center"/>
              <w:rPr>
                <w:noProof/>
                <w:szCs w:val="20"/>
              </w:rPr>
            </w:pPr>
          </w:p>
        </w:tc>
        <w:tc>
          <w:tcPr>
            <w:tcW w:w="1417" w:type="dxa"/>
          </w:tcPr>
          <w:p w14:paraId="6CC8721A" w14:textId="77777777" w:rsidR="007B0DDA" w:rsidRPr="00BB6BCA" w:rsidRDefault="007B0DDA" w:rsidP="00082AA8">
            <w:pPr>
              <w:pStyle w:val="G-PCCTablebody"/>
              <w:jc w:val="center"/>
              <w:rPr>
                <w:noProof/>
                <w:szCs w:val="20"/>
              </w:rPr>
            </w:pPr>
          </w:p>
        </w:tc>
      </w:tr>
      <w:tr w:rsidR="007B0DDA" w:rsidRPr="00BB6BCA" w14:paraId="3139A239" w14:textId="77777777" w:rsidTr="00082AA8">
        <w:tc>
          <w:tcPr>
            <w:tcW w:w="6803" w:type="dxa"/>
          </w:tcPr>
          <w:p w14:paraId="631224CF" w14:textId="77777777" w:rsidR="007B0DDA" w:rsidRPr="00E76A56" w:rsidRDefault="007B0DDA" w:rsidP="00082AA8">
            <w:pPr>
              <w:pStyle w:val="G-PCCTablebody"/>
              <w:rPr>
                <w:rStyle w:val="Codeinline"/>
                <w:sz w:val="20"/>
                <w:szCs w:val="20"/>
              </w:rPr>
            </w:pPr>
            <w:r w:rsidRPr="00124291">
              <w:rPr>
                <w:rStyle w:val="Codeinline"/>
                <w:color w:val="000000" w:themeColor="text1"/>
                <w:szCs w:val="18"/>
              </w:rPr>
              <w:t>         </w:t>
            </w:r>
            <w:r>
              <w:rPr>
                <w:rStyle w:val="Synboldinline"/>
                <w:rFonts w:eastAsia="Malgun Gothic" w:hint="eastAsia"/>
                <w:szCs w:val="20"/>
                <w:lang w:eastAsia="ko-KR"/>
              </w:rPr>
              <w:t>slice_raht_inter_layer_code_mode</w:t>
            </w:r>
            <w:r w:rsidRPr="00BB6BCA">
              <w:rPr>
                <w:rStyle w:val="Exprinline"/>
                <w:szCs w:val="20"/>
              </w:rPr>
              <w:t>[ </w:t>
            </w:r>
            <w:r>
              <w:rPr>
                <w:rStyle w:val="VarNinline"/>
                <w:rFonts w:eastAsia="Malgun Gothic" w:hint="eastAsia"/>
                <w:szCs w:val="20"/>
                <w:lang w:eastAsia="ko-KR"/>
              </w:rPr>
              <w:t>lvl</w:t>
            </w:r>
            <w:r w:rsidRPr="00BB6BCA">
              <w:rPr>
                <w:rStyle w:val="Exprinline"/>
                <w:szCs w:val="20"/>
              </w:rPr>
              <w:t> ]</w:t>
            </w:r>
          </w:p>
        </w:tc>
        <w:tc>
          <w:tcPr>
            <w:tcW w:w="1417" w:type="dxa"/>
          </w:tcPr>
          <w:p w14:paraId="4A1B0CBD" w14:textId="77777777" w:rsidR="007B0DDA" w:rsidRPr="00BB6BCA" w:rsidRDefault="007B0DDA" w:rsidP="00082AA8">
            <w:pPr>
              <w:pStyle w:val="G-PCCTablebody"/>
              <w:jc w:val="center"/>
              <w:rPr>
                <w:noProof/>
                <w:szCs w:val="20"/>
              </w:rPr>
            </w:pPr>
            <w:r w:rsidRPr="009C65CA">
              <w:t>ae(v)</w:t>
            </w:r>
          </w:p>
        </w:tc>
        <w:tc>
          <w:tcPr>
            <w:tcW w:w="1417" w:type="dxa"/>
          </w:tcPr>
          <w:p w14:paraId="0AC48BF3" w14:textId="77777777" w:rsidR="007B0DDA" w:rsidRPr="001D3604" w:rsidRDefault="007B0DDA" w:rsidP="00082AA8">
            <w:pPr>
              <w:pStyle w:val="G-PCCTablebody"/>
              <w:jc w:val="center"/>
              <w:rPr>
                <w:noProof/>
                <w:szCs w:val="20"/>
              </w:rPr>
            </w:pPr>
            <w:r w:rsidRPr="00124291">
              <w:rPr>
                <w:rFonts w:eastAsia="Malgun Gothic"/>
                <w:lang w:eastAsia="ko-KR"/>
              </w:rPr>
              <w:fldChar w:fldCharType="begin"/>
            </w:r>
            <w:r w:rsidRPr="00124291">
              <w:rPr>
                <w:rFonts w:eastAsia="Malgun Gothic"/>
                <w:lang w:eastAsia="ko-KR"/>
              </w:rPr>
              <w:instrText xml:space="preserve"> REF _Ref92447706 \r \h </w:instrText>
            </w:r>
            <w:r w:rsidRPr="00124291">
              <w:rPr>
                <w:rFonts w:eastAsia="Malgun Gothic"/>
                <w:lang w:eastAsia="ko-KR"/>
              </w:rPr>
            </w:r>
            <w:r w:rsidRPr="00124291">
              <w:rPr>
                <w:rFonts w:eastAsia="Malgun Gothic"/>
                <w:lang w:eastAsia="ko-KR"/>
              </w:rPr>
              <w:fldChar w:fldCharType="separate"/>
            </w:r>
            <w:r w:rsidRPr="00124291">
              <w:rPr>
                <w:rFonts w:eastAsia="Malgun Gothic"/>
                <w:lang w:eastAsia="ko-KR"/>
              </w:rPr>
              <w:t>7.4.4.2</w:t>
            </w:r>
            <w:r w:rsidRPr="00124291">
              <w:rPr>
                <w:rFonts w:eastAsia="Malgun Gothic"/>
                <w:lang w:eastAsia="ko-KR"/>
              </w:rPr>
              <w:fldChar w:fldCharType="end"/>
            </w:r>
          </w:p>
        </w:tc>
      </w:tr>
      <w:tr w:rsidR="007B0DDA" w:rsidRPr="00BB6BCA" w14:paraId="72EC5933" w14:textId="77777777" w:rsidTr="00082AA8">
        <w:tc>
          <w:tcPr>
            <w:tcW w:w="6803" w:type="dxa"/>
          </w:tcPr>
          <w:p w14:paraId="0B114059" w14:textId="77777777" w:rsidR="007B0DDA" w:rsidRPr="00BB6BCA" w:rsidRDefault="007B0DDA" w:rsidP="00082AA8">
            <w:pPr>
              <w:pStyle w:val="G-PCCTablebodyKWN"/>
              <w:rPr>
                <w:szCs w:val="20"/>
                <w:lang w:eastAsia="ja-JP"/>
              </w:rPr>
            </w:pPr>
            <w:r w:rsidRPr="00124291">
              <w:rPr>
                <w:rStyle w:val="Codeinline"/>
                <w:color w:val="000000" w:themeColor="text1"/>
                <w:szCs w:val="18"/>
              </w:rPr>
              <w:t>      </w:t>
            </w:r>
            <w:r w:rsidRPr="00BB6BCA">
              <w:rPr>
                <w:rStyle w:val="Funcinline"/>
                <w:szCs w:val="20"/>
              </w:rPr>
              <w:t>if</w:t>
            </w:r>
            <w:r w:rsidRPr="00BB6BCA">
              <w:rPr>
                <w:rStyle w:val="Exprinline"/>
                <w:szCs w:val="20"/>
              </w:rPr>
              <w:t>( </w:t>
            </w:r>
            <w:r w:rsidRPr="00BB6BCA">
              <w:rPr>
                <w:rStyle w:val="Synvarinline"/>
                <w:szCs w:val="20"/>
              </w:rPr>
              <w:t>ra</w:t>
            </w:r>
            <w:r>
              <w:rPr>
                <w:rStyle w:val="Synvarinline"/>
                <w:rFonts w:eastAsia="Malgun Gothic" w:hint="eastAsia"/>
                <w:szCs w:val="20"/>
                <w:lang w:eastAsia="ko-KR"/>
              </w:rPr>
              <w:t>ht_intra_layer_code_enabled</w:t>
            </w:r>
            <w:r w:rsidRPr="00BB6BCA">
              <w:rPr>
                <w:rStyle w:val="Exprinline"/>
                <w:szCs w:val="20"/>
              </w:rPr>
              <w:t> )</w:t>
            </w:r>
          </w:p>
        </w:tc>
        <w:tc>
          <w:tcPr>
            <w:tcW w:w="1417" w:type="dxa"/>
          </w:tcPr>
          <w:p w14:paraId="2FDE4F6E" w14:textId="77777777" w:rsidR="007B0DDA" w:rsidRPr="00BB6BCA" w:rsidRDefault="007B0DDA" w:rsidP="00082AA8">
            <w:pPr>
              <w:pStyle w:val="G-PCCTablebody"/>
              <w:jc w:val="center"/>
              <w:rPr>
                <w:noProof/>
                <w:szCs w:val="20"/>
                <w:lang w:eastAsia="ja-JP"/>
              </w:rPr>
            </w:pPr>
          </w:p>
        </w:tc>
        <w:tc>
          <w:tcPr>
            <w:tcW w:w="1417" w:type="dxa"/>
          </w:tcPr>
          <w:p w14:paraId="7E99F22B" w14:textId="77777777" w:rsidR="007B0DDA" w:rsidRPr="001D3604" w:rsidRDefault="007B0DDA" w:rsidP="00082AA8">
            <w:pPr>
              <w:pStyle w:val="G-PCCTablebody"/>
              <w:jc w:val="center"/>
              <w:rPr>
                <w:noProof/>
                <w:szCs w:val="20"/>
                <w:lang w:eastAsia="ja-JP"/>
              </w:rPr>
            </w:pPr>
          </w:p>
        </w:tc>
      </w:tr>
      <w:tr w:rsidR="007B0DDA" w:rsidRPr="00BB6BCA" w14:paraId="3E6902CE" w14:textId="77777777" w:rsidTr="00082AA8">
        <w:tc>
          <w:tcPr>
            <w:tcW w:w="6803" w:type="dxa"/>
          </w:tcPr>
          <w:p w14:paraId="7026E3D9" w14:textId="77777777" w:rsidR="007B0DDA" w:rsidRPr="00BB6BCA" w:rsidRDefault="007B0DDA" w:rsidP="00082AA8">
            <w:pPr>
              <w:pStyle w:val="G-PCCTablebody"/>
              <w:rPr>
                <w:b/>
                <w:szCs w:val="20"/>
                <w:lang w:eastAsia="ko-KR"/>
              </w:rPr>
            </w:pPr>
            <w:r w:rsidRPr="00124291">
              <w:rPr>
                <w:rStyle w:val="Codeinline"/>
                <w:color w:val="000000" w:themeColor="text1"/>
                <w:szCs w:val="18"/>
              </w:rPr>
              <w:t>         </w:t>
            </w:r>
            <w:r>
              <w:rPr>
                <w:rStyle w:val="Synboldinline"/>
                <w:rFonts w:eastAsia="Malgun Gothic" w:hint="eastAsia"/>
                <w:szCs w:val="20"/>
                <w:lang w:eastAsia="ko-KR"/>
              </w:rPr>
              <w:t>slice_raht_intra_layer_code_mode</w:t>
            </w:r>
            <w:r w:rsidRPr="00BB6BCA">
              <w:rPr>
                <w:rStyle w:val="Exprinline"/>
                <w:szCs w:val="20"/>
              </w:rPr>
              <w:t>[ </w:t>
            </w:r>
            <w:r>
              <w:rPr>
                <w:rStyle w:val="VarNinline"/>
                <w:rFonts w:eastAsia="Malgun Gothic" w:hint="eastAsia"/>
                <w:szCs w:val="20"/>
                <w:lang w:eastAsia="ko-KR"/>
              </w:rPr>
              <w:t>lvl</w:t>
            </w:r>
            <w:r w:rsidRPr="00BB6BCA">
              <w:rPr>
                <w:rStyle w:val="Exprinline"/>
                <w:szCs w:val="20"/>
              </w:rPr>
              <w:t> ]</w:t>
            </w:r>
          </w:p>
        </w:tc>
        <w:tc>
          <w:tcPr>
            <w:tcW w:w="1417" w:type="dxa"/>
          </w:tcPr>
          <w:p w14:paraId="1EFFF272" w14:textId="77777777" w:rsidR="007B0DDA" w:rsidRPr="00BB6BCA" w:rsidRDefault="007B0DDA" w:rsidP="00082AA8">
            <w:pPr>
              <w:pStyle w:val="G-PCCTablebody"/>
              <w:jc w:val="center"/>
              <w:rPr>
                <w:noProof/>
                <w:szCs w:val="20"/>
                <w:lang w:eastAsia="ja-JP"/>
              </w:rPr>
            </w:pPr>
            <w:r w:rsidRPr="009C65CA">
              <w:t>ae(v)</w:t>
            </w:r>
          </w:p>
        </w:tc>
        <w:tc>
          <w:tcPr>
            <w:tcW w:w="1417" w:type="dxa"/>
          </w:tcPr>
          <w:p w14:paraId="5C04C792" w14:textId="77777777" w:rsidR="007B0DDA" w:rsidRPr="001D3604" w:rsidRDefault="007B0DDA" w:rsidP="00082AA8">
            <w:pPr>
              <w:pStyle w:val="G-PCCTablebody"/>
              <w:jc w:val="center"/>
              <w:rPr>
                <w:bCs/>
                <w:szCs w:val="20"/>
              </w:rPr>
            </w:pPr>
            <w:r w:rsidRPr="00124291">
              <w:rPr>
                <w:rFonts w:eastAsia="Malgun Gothic"/>
                <w:lang w:eastAsia="ko-KR"/>
              </w:rPr>
              <w:fldChar w:fldCharType="begin"/>
            </w:r>
            <w:r w:rsidRPr="00124291">
              <w:rPr>
                <w:rFonts w:eastAsia="Malgun Gothic"/>
                <w:lang w:eastAsia="ko-KR"/>
              </w:rPr>
              <w:instrText xml:space="preserve"> REF _Ref92447706 \r \h </w:instrText>
            </w:r>
            <w:r>
              <w:rPr>
                <w:rFonts w:eastAsia="Malgun Gothic"/>
                <w:lang w:eastAsia="ko-KR"/>
              </w:rPr>
              <w:instrText xml:space="preserve"> \* MERGEFORMAT </w:instrText>
            </w:r>
            <w:r w:rsidRPr="00124291">
              <w:rPr>
                <w:rFonts w:eastAsia="Malgun Gothic"/>
                <w:lang w:eastAsia="ko-KR"/>
              </w:rPr>
            </w:r>
            <w:r w:rsidRPr="00124291">
              <w:rPr>
                <w:rFonts w:eastAsia="Malgun Gothic"/>
                <w:lang w:eastAsia="ko-KR"/>
              </w:rPr>
              <w:fldChar w:fldCharType="separate"/>
            </w:r>
            <w:r w:rsidRPr="00124291">
              <w:rPr>
                <w:rFonts w:eastAsia="Malgun Gothic"/>
                <w:lang w:eastAsia="ko-KR"/>
              </w:rPr>
              <w:t>7.4.4.2</w:t>
            </w:r>
            <w:r w:rsidRPr="00124291">
              <w:rPr>
                <w:rFonts w:eastAsia="Malgun Gothic"/>
                <w:lang w:eastAsia="ko-KR"/>
              </w:rPr>
              <w:fldChar w:fldCharType="end"/>
            </w:r>
          </w:p>
        </w:tc>
      </w:tr>
      <w:tr w:rsidR="007B0DDA" w:rsidRPr="00BB6BCA" w14:paraId="0A4D2457" w14:textId="77777777" w:rsidTr="00082AA8">
        <w:tc>
          <w:tcPr>
            <w:tcW w:w="6803" w:type="dxa"/>
          </w:tcPr>
          <w:p w14:paraId="5D9D7FB6" w14:textId="77777777" w:rsidR="007B0DDA" w:rsidRPr="00EB514D" w:rsidRDefault="007B0DDA" w:rsidP="00AF691A">
            <w:pPr>
              <w:pStyle w:val="G-PCCTablebody"/>
              <w:rPr>
                <w:rStyle w:val="Exprinline"/>
                <w:sz w:val="22"/>
              </w:rPr>
            </w:pPr>
            <w:r w:rsidRPr="00124291">
              <w:rPr>
                <w:rStyle w:val="Codeinline"/>
                <w:color w:val="000000" w:themeColor="text1"/>
                <w:szCs w:val="18"/>
              </w:rPr>
              <w:t>   </w:t>
            </w:r>
            <w:r w:rsidRPr="00AF691A">
              <w:rPr>
                <w:rStyle w:val="Exprinline"/>
              </w:rPr>
              <w:t>}</w:t>
            </w:r>
          </w:p>
        </w:tc>
        <w:tc>
          <w:tcPr>
            <w:tcW w:w="1417" w:type="dxa"/>
          </w:tcPr>
          <w:p w14:paraId="7E395203" w14:textId="77777777" w:rsidR="007B0DDA" w:rsidRPr="00BB6BCA" w:rsidRDefault="007B0DDA" w:rsidP="00082AA8">
            <w:pPr>
              <w:pStyle w:val="G-PCCTablebody"/>
              <w:jc w:val="center"/>
              <w:rPr>
                <w:noProof/>
                <w:szCs w:val="20"/>
                <w:lang w:eastAsia="ja-JP"/>
              </w:rPr>
            </w:pPr>
          </w:p>
        </w:tc>
        <w:tc>
          <w:tcPr>
            <w:tcW w:w="1417" w:type="dxa"/>
          </w:tcPr>
          <w:p w14:paraId="780C48AE" w14:textId="77777777" w:rsidR="007B0DDA" w:rsidRPr="00BB6BCA" w:rsidRDefault="007B0DDA" w:rsidP="00082AA8">
            <w:pPr>
              <w:pStyle w:val="G-PCCTablebody"/>
              <w:jc w:val="center"/>
              <w:rPr>
                <w:noProof/>
                <w:szCs w:val="20"/>
                <w:lang w:eastAsia="ja-JP"/>
              </w:rPr>
            </w:pPr>
          </w:p>
        </w:tc>
      </w:tr>
      <w:tr w:rsidR="007B0DDA" w:rsidRPr="00BB6BCA" w14:paraId="3852A8CA"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4C77CB16" w14:textId="77777777" w:rsidR="007B0DDA" w:rsidRPr="00E76A56" w:rsidRDefault="007B0DDA" w:rsidP="00082AA8">
            <w:pPr>
              <w:pStyle w:val="G-PCCTablebodyKWN"/>
              <w:rPr>
                <w:rStyle w:val="Exprinline"/>
                <w:szCs w:val="20"/>
              </w:rPr>
            </w:pPr>
            <w:r w:rsidRPr="00BB6BCA">
              <w:rPr>
                <w:rStyle w:val="Exprinline"/>
                <w:szCs w:val="20"/>
              </w:rPr>
              <w:t>}</w:t>
            </w:r>
          </w:p>
        </w:tc>
        <w:tc>
          <w:tcPr>
            <w:tcW w:w="1417" w:type="dxa"/>
          </w:tcPr>
          <w:p w14:paraId="2AB6EEA6" w14:textId="77777777" w:rsidR="007B0DDA" w:rsidRPr="00BB6BCA" w:rsidRDefault="007B0DDA" w:rsidP="00082AA8">
            <w:pPr>
              <w:pStyle w:val="G-PCCTablebody"/>
              <w:jc w:val="center"/>
              <w:rPr>
                <w:noProof/>
                <w:szCs w:val="20"/>
                <w:lang w:eastAsia="ja-JP"/>
              </w:rPr>
            </w:pPr>
          </w:p>
        </w:tc>
        <w:tc>
          <w:tcPr>
            <w:tcW w:w="1417" w:type="dxa"/>
          </w:tcPr>
          <w:p w14:paraId="46EE201C" w14:textId="77777777" w:rsidR="007B0DDA" w:rsidRPr="00BB6BCA" w:rsidRDefault="007B0DDA" w:rsidP="00082AA8">
            <w:pPr>
              <w:pStyle w:val="G-PCCTablebody"/>
              <w:jc w:val="center"/>
              <w:rPr>
                <w:noProof/>
                <w:szCs w:val="20"/>
                <w:lang w:eastAsia="ja-JP"/>
              </w:rPr>
            </w:pPr>
          </w:p>
        </w:tc>
      </w:tr>
    </w:tbl>
    <w:p w14:paraId="56222652" w14:textId="77777777" w:rsidR="007B0DDA" w:rsidRPr="004B317E" w:rsidRDefault="007B0DDA" w:rsidP="007B0DDA">
      <w:pPr>
        <w:pStyle w:val="3"/>
        <w:numPr>
          <w:ilvl w:val="2"/>
          <w:numId w:val="1"/>
        </w:numPr>
        <w:rPr>
          <w:noProof/>
        </w:rPr>
      </w:pPr>
      <w:bookmarkStart w:id="831" w:name="_Ref183688378"/>
      <w:bookmarkStart w:id="832" w:name="_Toc184422985"/>
      <w:r>
        <w:rPr>
          <w:noProof/>
        </w:rPr>
        <w:t>Defaulted a</w:t>
      </w:r>
      <w:r w:rsidRPr="004F2A4F">
        <w:rPr>
          <w:noProof/>
        </w:rPr>
        <w:t>ttribute data unit syntax</w:t>
      </w:r>
      <w:bookmarkEnd w:id="831"/>
      <w:bookmarkEnd w:id="832"/>
    </w:p>
    <w:tbl>
      <w:tblPr>
        <w:tblStyle w:val="Syntaxtable"/>
        <w:tblW w:w="9637" w:type="dxa"/>
        <w:tblLayout w:type="fixed"/>
        <w:tblLook w:val="06E0" w:firstRow="1" w:lastRow="1" w:firstColumn="1" w:lastColumn="0" w:noHBand="1" w:noVBand="1"/>
      </w:tblPr>
      <w:tblGrid>
        <w:gridCol w:w="6803"/>
        <w:gridCol w:w="1417"/>
        <w:gridCol w:w="1417"/>
      </w:tblGrid>
      <w:tr w:rsidR="007B0DDA" w:rsidRPr="003617B5" w14:paraId="3C170AAD"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72508EE" w14:textId="77777777" w:rsidR="007B0DDA" w:rsidRPr="003617B5" w:rsidRDefault="007B0DDA" w:rsidP="00082AA8">
            <w:pPr>
              <w:pStyle w:val="G-PCCTablebodyKWN"/>
              <w:rPr>
                <w:noProof/>
                <w:szCs w:val="20"/>
              </w:rPr>
            </w:pPr>
            <w:r w:rsidRPr="003617B5">
              <w:rPr>
                <w:rStyle w:val="Synvarinline"/>
                <w:szCs w:val="20"/>
              </w:rPr>
              <w:t>defaulted_attribute_data_unit</w:t>
            </w:r>
            <w:r w:rsidRPr="003617B5">
              <w:rPr>
                <w:rStyle w:val="Exprinline"/>
                <w:szCs w:val="20"/>
              </w:rPr>
              <w:t>( )</w:t>
            </w:r>
            <w:r w:rsidRPr="00124291">
              <w:rPr>
                <w:rStyle w:val="Exprinline"/>
                <w:rFonts w:hint="eastAsia"/>
                <w:color w:val="000000" w:themeColor="text1"/>
                <w:sz w:val="18"/>
                <w:szCs w:val="18"/>
                <w:lang w:eastAsia="zh-CN"/>
              </w:rPr>
              <w:t> </w:t>
            </w:r>
            <w:r w:rsidRPr="003617B5">
              <w:rPr>
                <w:rStyle w:val="Exprinline"/>
                <w:szCs w:val="20"/>
              </w:rPr>
              <w:t>{</w:t>
            </w:r>
          </w:p>
        </w:tc>
        <w:tc>
          <w:tcPr>
            <w:tcW w:w="1417" w:type="dxa"/>
          </w:tcPr>
          <w:p w14:paraId="62D476F0" w14:textId="77777777" w:rsidR="007B0DDA" w:rsidRPr="003617B5"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szCs w:val="20"/>
              </w:rPr>
            </w:pPr>
            <w:r w:rsidRPr="003617B5">
              <w:rPr>
                <w:noProof/>
                <w:szCs w:val="20"/>
              </w:rPr>
              <w:t>Descriptor</w:t>
            </w:r>
          </w:p>
        </w:tc>
        <w:tc>
          <w:tcPr>
            <w:tcW w:w="1417" w:type="dxa"/>
          </w:tcPr>
          <w:p w14:paraId="0BE3C55C" w14:textId="77777777" w:rsidR="007B0DDA" w:rsidRPr="003617B5"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szCs w:val="20"/>
              </w:rPr>
            </w:pPr>
            <w:r w:rsidRPr="003617B5">
              <w:rPr>
                <w:noProof/>
                <w:szCs w:val="20"/>
              </w:rPr>
              <w:t>Semantics</w:t>
            </w:r>
          </w:p>
        </w:tc>
      </w:tr>
      <w:tr w:rsidR="007B0DDA" w:rsidRPr="003617B5" w14:paraId="187A049B" w14:textId="77777777" w:rsidTr="00082AA8">
        <w:tc>
          <w:tcPr>
            <w:tcW w:w="6803" w:type="dxa"/>
          </w:tcPr>
          <w:p w14:paraId="5B0167C9" w14:textId="77777777" w:rsidR="007B0DDA" w:rsidRPr="003617B5" w:rsidRDefault="007B0DDA" w:rsidP="00082AA8">
            <w:pPr>
              <w:pStyle w:val="G-PCCTablebody"/>
              <w:rPr>
                <w:rFonts w:eastAsia="MS Mincho"/>
                <w:b/>
                <w:szCs w:val="20"/>
                <w:lang w:eastAsia="ja-JP"/>
              </w:rPr>
            </w:pPr>
            <w:r w:rsidRPr="00124291">
              <w:rPr>
                <w:rStyle w:val="Codeinline"/>
                <w:color w:val="000000" w:themeColor="text1"/>
                <w:szCs w:val="18"/>
              </w:rPr>
              <w:t>   </w:t>
            </w:r>
            <w:r w:rsidRPr="003617B5">
              <w:rPr>
                <w:rStyle w:val="Synboldinline"/>
                <w:szCs w:val="20"/>
              </w:rPr>
              <w:t>defattr_seq_parameter_set_id</w:t>
            </w:r>
          </w:p>
        </w:tc>
        <w:tc>
          <w:tcPr>
            <w:tcW w:w="1417" w:type="dxa"/>
          </w:tcPr>
          <w:p w14:paraId="5FF77B29" w14:textId="77777777" w:rsidR="007B0DDA" w:rsidRPr="003617B5" w:rsidRDefault="007B0DDA" w:rsidP="00082AA8">
            <w:pPr>
              <w:pStyle w:val="G-PCCTablebody"/>
              <w:jc w:val="center"/>
              <w:rPr>
                <w:rFonts w:eastAsia="MS Mincho"/>
                <w:noProof/>
                <w:szCs w:val="20"/>
                <w:lang w:eastAsia="ja-JP"/>
              </w:rPr>
            </w:pPr>
            <w:r w:rsidRPr="003617B5">
              <w:rPr>
                <w:rFonts w:eastAsia="MS Mincho"/>
                <w:bCs/>
                <w:noProof/>
                <w:szCs w:val="20"/>
                <w:lang w:eastAsia="ja-JP"/>
              </w:rPr>
              <w:t>u(4)</w:t>
            </w:r>
          </w:p>
        </w:tc>
        <w:tc>
          <w:tcPr>
            <w:tcW w:w="1417" w:type="dxa"/>
          </w:tcPr>
          <w:p w14:paraId="343CB860" w14:textId="77777777" w:rsidR="007B0DDA" w:rsidRPr="003617B5" w:rsidRDefault="007B0DDA" w:rsidP="00082AA8">
            <w:pPr>
              <w:pStyle w:val="G-PCCTablebody"/>
              <w:jc w:val="center"/>
              <w:rPr>
                <w:rFonts w:eastAsia="MS Mincho"/>
                <w:bCs/>
                <w:noProof/>
                <w:szCs w:val="20"/>
                <w:lang w:eastAsia="ja-JP"/>
              </w:rPr>
            </w:pPr>
            <w:r w:rsidRPr="003617B5">
              <w:rPr>
                <w:rFonts w:eastAsia="MS Mincho"/>
                <w:bCs/>
                <w:noProof/>
                <w:szCs w:val="20"/>
                <w:lang w:eastAsia="ja-JP"/>
              </w:rPr>
              <w:fldChar w:fldCharType="begin" w:fldLock="1"/>
            </w:r>
            <w:r w:rsidRPr="003617B5">
              <w:rPr>
                <w:rFonts w:eastAsia="MS Mincho"/>
                <w:bCs/>
                <w:noProof/>
                <w:szCs w:val="20"/>
                <w:lang w:eastAsia="ja-JP"/>
              </w:rPr>
              <w:instrText xml:space="preserve"> REF _Ref92447968 \r \h  \* MERGEFORMAT </w:instrText>
            </w:r>
            <w:r w:rsidRPr="003617B5">
              <w:rPr>
                <w:rFonts w:eastAsia="MS Mincho"/>
                <w:bCs/>
                <w:noProof/>
                <w:szCs w:val="20"/>
                <w:lang w:eastAsia="ja-JP"/>
              </w:rPr>
            </w:r>
            <w:r w:rsidRPr="003617B5">
              <w:rPr>
                <w:rFonts w:eastAsia="MS Mincho"/>
                <w:bCs/>
                <w:noProof/>
                <w:szCs w:val="20"/>
                <w:lang w:eastAsia="ja-JP"/>
              </w:rPr>
              <w:fldChar w:fldCharType="separate"/>
            </w:r>
            <w:r w:rsidRPr="003617B5">
              <w:rPr>
                <w:rFonts w:eastAsia="MS Mincho"/>
                <w:bCs/>
                <w:noProof/>
                <w:szCs w:val="20"/>
                <w:lang w:eastAsia="ja-JP"/>
              </w:rPr>
              <w:t>7.4.5</w:t>
            </w:r>
            <w:r w:rsidRPr="003617B5">
              <w:rPr>
                <w:rFonts w:eastAsia="MS Mincho"/>
                <w:bCs/>
                <w:noProof/>
                <w:szCs w:val="20"/>
                <w:lang w:eastAsia="ja-JP"/>
              </w:rPr>
              <w:fldChar w:fldCharType="end"/>
            </w:r>
          </w:p>
        </w:tc>
      </w:tr>
      <w:tr w:rsidR="007B0DDA" w:rsidRPr="003617B5" w14:paraId="439FF8C4" w14:textId="77777777" w:rsidTr="00082AA8">
        <w:tc>
          <w:tcPr>
            <w:tcW w:w="6803" w:type="dxa"/>
          </w:tcPr>
          <w:p w14:paraId="1C0F7DF6" w14:textId="77777777" w:rsidR="007B0DDA" w:rsidRPr="003617B5" w:rsidRDefault="007B0DDA" w:rsidP="00082AA8">
            <w:pPr>
              <w:pStyle w:val="G-PCCTablebody"/>
              <w:rPr>
                <w:b/>
                <w:szCs w:val="20"/>
                <w:lang w:eastAsia="ko-KR"/>
              </w:rPr>
            </w:pPr>
            <w:r w:rsidRPr="00124291">
              <w:rPr>
                <w:rStyle w:val="Codeinline"/>
                <w:color w:val="000000" w:themeColor="text1"/>
                <w:szCs w:val="18"/>
              </w:rPr>
              <w:t>   </w:t>
            </w:r>
            <w:r w:rsidRPr="003617B5">
              <w:rPr>
                <w:rStyle w:val="Synboldinline"/>
                <w:szCs w:val="20"/>
              </w:rPr>
              <w:t>defattr_reserved_zero_3bits</w:t>
            </w:r>
          </w:p>
        </w:tc>
        <w:tc>
          <w:tcPr>
            <w:tcW w:w="1417" w:type="dxa"/>
          </w:tcPr>
          <w:p w14:paraId="195FFD11" w14:textId="77777777" w:rsidR="007B0DDA" w:rsidRPr="003617B5" w:rsidRDefault="007B0DDA" w:rsidP="00082AA8">
            <w:pPr>
              <w:pStyle w:val="G-PCCTablebody"/>
              <w:jc w:val="center"/>
              <w:rPr>
                <w:rFonts w:eastAsia="MS Mincho"/>
                <w:bCs/>
                <w:noProof/>
                <w:szCs w:val="20"/>
                <w:lang w:eastAsia="ja-JP"/>
              </w:rPr>
            </w:pPr>
            <w:r w:rsidRPr="003617B5">
              <w:rPr>
                <w:rFonts w:eastAsia="MS Mincho"/>
                <w:bCs/>
                <w:noProof/>
                <w:szCs w:val="20"/>
                <w:lang w:eastAsia="ja-JP"/>
              </w:rPr>
              <w:t>u(3)</w:t>
            </w:r>
          </w:p>
        </w:tc>
        <w:tc>
          <w:tcPr>
            <w:tcW w:w="1417" w:type="dxa"/>
          </w:tcPr>
          <w:p w14:paraId="127C3F95" w14:textId="77777777" w:rsidR="007B0DDA" w:rsidRPr="003617B5" w:rsidRDefault="007B0DDA" w:rsidP="00082AA8">
            <w:pPr>
              <w:pStyle w:val="G-PCCTablebody"/>
              <w:jc w:val="center"/>
              <w:rPr>
                <w:rFonts w:eastAsia="MS Mincho"/>
                <w:bCs/>
                <w:noProof/>
                <w:szCs w:val="20"/>
                <w:lang w:eastAsia="ja-JP"/>
              </w:rPr>
            </w:pPr>
            <w:r w:rsidRPr="003617B5">
              <w:rPr>
                <w:rFonts w:eastAsia="MS Mincho"/>
                <w:bCs/>
                <w:noProof/>
                <w:szCs w:val="20"/>
                <w:lang w:eastAsia="ja-JP"/>
              </w:rPr>
              <w:fldChar w:fldCharType="begin" w:fldLock="1"/>
            </w:r>
            <w:r w:rsidRPr="003617B5">
              <w:rPr>
                <w:rFonts w:eastAsia="MS Mincho"/>
                <w:bCs/>
                <w:noProof/>
                <w:szCs w:val="20"/>
                <w:lang w:eastAsia="ja-JP"/>
              </w:rPr>
              <w:instrText xml:space="preserve"> REF _Ref92447968 \r \h  \* MERGEFORMAT </w:instrText>
            </w:r>
            <w:r w:rsidRPr="003617B5">
              <w:rPr>
                <w:rFonts w:eastAsia="MS Mincho"/>
                <w:bCs/>
                <w:noProof/>
                <w:szCs w:val="20"/>
                <w:lang w:eastAsia="ja-JP"/>
              </w:rPr>
            </w:r>
            <w:r w:rsidRPr="003617B5">
              <w:rPr>
                <w:rFonts w:eastAsia="MS Mincho"/>
                <w:bCs/>
                <w:noProof/>
                <w:szCs w:val="20"/>
                <w:lang w:eastAsia="ja-JP"/>
              </w:rPr>
              <w:fldChar w:fldCharType="separate"/>
            </w:r>
            <w:r w:rsidRPr="003617B5">
              <w:rPr>
                <w:rFonts w:eastAsia="MS Mincho"/>
                <w:bCs/>
                <w:noProof/>
                <w:szCs w:val="20"/>
                <w:lang w:eastAsia="ja-JP"/>
              </w:rPr>
              <w:t>7.4.5</w:t>
            </w:r>
            <w:r w:rsidRPr="003617B5">
              <w:rPr>
                <w:rFonts w:eastAsia="MS Mincho"/>
                <w:bCs/>
                <w:noProof/>
                <w:szCs w:val="20"/>
                <w:lang w:eastAsia="ja-JP"/>
              </w:rPr>
              <w:fldChar w:fldCharType="end"/>
            </w:r>
          </w:p>
        </w:tc>
      </w:tr>
      <w:tr w:rsidR="007B0DDA" w:rsidRPr="003617B5" w14:paraId="3AEBF4CC" w14:textId="77777777" w:rsidTr="00082AA8">
        <w:tc>
          <w:tcPr>
            <w:tcW w:w="6803" w:type="dxa"/>
          </w:tcPr>
          <w:p w14:paraId="6B175589" w14:textId="77777777" w:rsidR="007B0DDA" w:rsidRPr="003617B5" w:rsidRDefault="007B0DDA" w:rsidP="00082AA8">
            <w:pPr>
              <w:pStyle w:val="G-PCCTablebody"/>
              <w:rPr>
                <w:rFonts w:eastAsia="MS Mincho"/>
                <w:b/>
                <w:szCs w:val="20"/>
                <w:lang w:eastAsia="ja-JP"/>
              </w:rPr>
            </w:pPr>
            <w:r w:rsidRPr="00124291">
              <w:rPr>
                <w:rStyle w:val="Codeinline"/>
                <w:color w:val="000000" w:themeColor="text1"/>
                <w:szCs w:val="18"/>
              </w:rPr>
              <w:t>   </w:t>
            </w:r>
            <w:r w:rsidRPr="003617B5">
              <w:rPr>
                <w:rStyle w:val="Synboldinline"/>
                <w:szCs w:val="20"/>
              </w:rPr>
              <w:t>defattr_sps_attr_idx</w:t>
            </w:r>
          </w:p>
        </w:tc>
        <w:tc>
          <w:tcPr>
            <w:tcW w:w="1417" w:type="dxa"/>
          </w:tcPr>
          <w:p w14:paraId="79395CE8" w14:textId="77777777" w:rsidR="007B0DDA" w:rsidRPr="003617B5" w:rsidRDefault="007B0DDA" w:rsidP="00082AA8">
            <w:pPr>
              <w:pStyle w:val="G-PCCTablebody"/>
              <w:jc w:val="center"/>
              <w:rPr>
                <w:rFonts w:eastAsia="MS Mincho"/>
                <w:noProof/>
                <w:szCs w:val="20"/>
                <w:lang w:eastAsia="ja-JP"/>
              </w:rPr>
            </w:pPr>
            <w:r w:rsidRPr="003617B5">
              <w:rPr>
                <w:rFonts w:eastAsia="MS Mincho"/>
                <w:bCs/>
                <w:noProof/>
                <w:szCs w:val="20"/>
                <w:lang w:eastAsia="ja-JP"/>
              </w:rPr>
              <w:t>ue(v)</w:t>
            </w:r>
          </w:p>
        </w:tc>
        <w:tc>
          <w:tcPr>
            <w:tcW w:w="1417" w:type="dxa"/>
          </w:tcPr>
          <w:p w14:paraId="28AE1F1A" w14:textId="77777777" w:rsidR="007B0DDA" w:rsidRPr="003617B5" w:rsidRDefault="007B0DDA" w:rsidP="00082AA8">
            <w:pPr>
              <w:pStyle w:val="G-PCCTablebody"/>
              <w:jc w:val="center"/>
              <w:rPr>
                <w:rFonts w:eastAsia="MS Mincho"/>
                <w:bCs/>
                <w:noProof/>
                <w:szCs w:val="20"/>
                <w:lang w:eastAsia="ja-JP"/>
              </w:rPr>
            </w:pPr>
            <w:r w:rsidRPr="003617B5">
              <w:rPr>
                <w:rFonts w:eastAsia="MS Mincho"/>
                <w:bCs/>
                <w:noProof/>
                <w:szCs w:val="20"/>
                <w:lang w:eastAsia="ja-JP"/>
              </w:rPr>
              <w:fldChar w:fldCharType="begin" w:fldLock="1"/>
            </w:r>
            <w:r w:rsidRPr="003617B5">
              <w:rPr>
                <w:rFonts w:eastAsia="MS Mincho"/>
                <w:bCs/>
                <w:noProof/>
                <w:szCs w:val="20"/>
                <w:lang w:eastAsia="ja-JP"/>
              </w:rPr>
              <w:instrText xml:space="preserve"> REF _Ref92447968 \r \h  \* MERGEFORMAT </w:instrText>
            </w:r>
            <w:r w:rsidRPr="003617B5">
              <w:rPr>
                <w:rFonts w:eastAsia="MS Mincho"/>
                <w:bCs/>
                <w:noProof/>
                <w:szCs w:val="20"/>
                <w:lang w:eastAsia="ja-JP"/>
              </w:rPr>
            </w:r>
            <w:r w:rsidRPr="003617B5">
              <w:rPr>
                <w:rFonts w:eastAsia="MS Mincho"/>
                <w:bCs/>
                <w:noProof/>
                <w:szCs w:val="20"/>
                <w:lang w:eastAsia="ja-JP"/>
              </w:rPr>
              <w:fldChar w:fldCharType="separate"/>
            </w:r>
            <w:r w:rsidRPr="003617B5">
              <w:rPr>
                <w:rFonts w:eastAsia="MS Mincho"/>
                <w:bCs/>
                <w:noProof/>
                <w:szCs w:val="20"/>
                <w:lang w:eastAsia="ja-JP"/>
              </w:rPr>
              <w:t>7.4.5</w:t>
            </w:r>
            <w:r w:rsidRPr="003617B5">
              <w:rPr>
                <w:rFonts w:eastAsia="MS Mincho"/>
                <w:bCs/>
                <w:noProof/>
                <w:szCs w:val="20"/>
                <w:lang w:eastAsia="ja-JP"/>
              </w:rPr>
              <w:fldChar w:fldCharType="end"/>
            </w:r>
          </w:p>
        </w:tc>
      </w:tr>
      <w:tr w:rsidR="007B0DDA" w:rsidRPr="003617B5" w14:paraId="4C761CE0" w14:textId="77777777" w:rsidTr="00082AA8">
        <w:tc>
          <w:tcPr>
            <w:tcW w:w="6803" w:type="dxa"/>
          </w:tcPr>
          <w:p w14:paraId="091B1379" w14:textId="77777777" w:rsidR="007B0DDA" w:rsidRPr="003617B5" w:rsidRDefault="007B0DDA" w:rsidP="00082AA8">
            <w:pPr>
              <w:pStyle w:val="G-PCCTablebody"/>
              <w:rPr>
                <w:b/>
                <w:szCs w:val="20"/>
                <w:lang w:eastAsia="ko-KR"/>
              </w:rPr>
            </w:pPr>
            <w:r w:rsidRPr="00124291">
              <w:rPr>
                <w:rStyle w:val="Codeinline"/>
                <w:color w:val="000000" w:themeColor="text1"/>
                <w:szCs w:val="18"/>
              </w:rPr>
              <w:t>   </w:t>
            </w:r>
            <w:r w:rsidRPr="003617B5">
              <w:rPr>
                <w:rStyle w:val="Synboldinline"/>
                <w:szCs w:val="20"/>
              </w:rPr>
              <w:t>defattr_slice_id</w:t>
            </w:r>
          </w:p>
        </w:tc>
        <w:tc>
          <w:tcPr>
            <w:tcW w:w="1417" w:type="dxa"/>
          </w:tcPr>
          <w:p w14:paraId="6EC6C8DE" w14:textId="77777777" w:rsidR="007B0DDA" w:rsidRPr="003617B5" w:rsidRDefault="007B0DDA" w:rsidP="00082AA8">
            <w:pPr>
              <w:pStyle w:val="G-PCCTablebody"/>
              <w:jc w:val="center"/>
              <w:rPr>
                <w:rFonts w:eastAsia="MS Mincho"/>
                <w:noProof/>
                <w:szCs w:val="20"/>
                <w:lang w:eastAsia="ja-JP"/>
              </w:rPr>
            </w:pPr>
            <w:r w:rsidRPr="003617B5">
              <w:rPr>
                <w:rFonts w:eastAsia="MS Mincho"/>
                <w:bCs/>
                <w:noProof/>
                <w:szCs w:val="20"/>
                <w:lang w:eastAsia="ja-JP"/>
              </w:rPr>
              <w:t>ue(v)</w:t>
            </w:r>
          </w:p>
        </w:tc>
        <w:tc>
          <w:tcPr>
            <w:tcW w:w="1417" w:type="dxa"/>
          </w:tcPr>
          <w:p w14:paraId="5B14EA87" w14:textId="77777777" w:rsidR="007B0DDA" w:rsidRPr="003617B5" w:rsidRDefault="007B0DDA" w:rsidP="00082AA8">
            <w:pPr>
              <w:pStyle w:val="G-PCCTablebody"/>
              <w:jc w:val="center"/>
              <w:rPr>
                <w:rFonts w:eastAsia="MS Mincho"/>
                <w:bCs/>
                <w:noProof/>
                <w:szCs w:val="20"/>
                <w:lang w:eastAsia="ja-JP"/>
              </w:rPr>
            </w:pPr>
            <w:r w:rsidRPr="003617B5">
              <w:rPr>
                <w:rFonts w:eastAsia="MS Mincho"/>
                <w:bCs/>
                <w:noProof/>
                <w:szCs w:val="20"/>
                <w:lang w:eastAsia="ja-JP"/>
              </w:rPr>
              <w:fldChar w:fldCharType="begin" w:fldLock="1"/>
            </w:r>
            <w:r w:rsidRPr="003617B5">
              <w:rPr>
                <w:rFonts w:eastAsia="MS Mincho"/>
                <w:bCs/>
                <w:noProof/>
                <w:szCs w:val="20"/>
                <w:lang w:eastAsia="ja-JP"/>
              </w:rPr>
              <w:instrText xml:space="preserve"> REF _Ref92447968 \r \h  \* MERGEFORMAT </w:instrText>
            </w:r>
            <w:r w:rsidRPr="003617B5">
              <w:rPr>
                <w:rFonts w:eastAsia="MS Mincho"/>
                <w:bCs/>
                <w:noProof/>
                <w:szCs w:val="20"/>
                <w:lang w:eastAsia="ja-JP"/>
              </w:rPr>
            </w:r>
            <w:r w:rsidRPr="003617B5">
              <w:rPr>
                <w:rFonts w:eastAsia="MS Mincho"/>
                <w:bCs/>
                <w:noProof/>
                <w:szCs w:val="20"/>
                <w:lang w:eastAsia="ja-JP"/>
              </w:rPr>
              <w:fldChar w:fldCharType="separate"/>
            </w:r>
            <w:r w:rsidRPr="003617B5">
              <w:rPr>
                <w:rFonts w:eastAsia="MS Mincho"/>
                <w:bCs/>
                <w:noProof/>
                <w:szCs w:val="20"/>
                <w:lang w:eastAsia="ja-JP"/>
              </w:rPr>
              <w:t>7.4.5</w:t>
            </w:r>
            <w:r w:rsidRPr="003617B5">
              <w:rPr>
                <w:rFonts w:eastAsia="MS Mincho"/>
                <w:bCs/>
                <w:noProof/>
                <w:szCs w:val="20"/>
                <w:lang w:eastAsia="ja-JP"/>
              </w:rPr>
              <w:fldChar w:fldCharType="end"/>
            </w:r>
          </w:p>
        </w:tc>
      </w:tr>
      <w:tr w:rsidR="007B0DDA" w:rsidRPr="003617B5" w14:paraId="1F7538BB" w14:textId="77777777" w:rsidTr="00082AA8">
        <w:tc>
          <w:tcPr>
            <w:tcW w:w="6803" w:type="dxa"/>
          </w:tcPr>
          <w:p w14:paraId="6A3EA36D" w14:textId="77777777" w:rsidR="007B0DDA" w:rsidRPr="003617B5" w:rsidRDefault="007B0DDA" w:rsidP="00082AA8">
            <w:pPr>
              <w:pStyle w:val="G-PCCTablebodyKWN"/>
              <w:rPr>
                <w:b/>
                <w:szCs w:val="20"/>
                <w:lang w:eastAsia="ko-KR"/>
              </w:rPr>
            </w:pPr>
            <w:r w:rsidRPr="00124291">
              <w:rPr>
                <w:rStyle w:val="Codeinline"/>
                <w:color w:val="000000" w:themeColor="text1"/>
                <w:szCs w:val="18"/>
              </w:rPr>
              <w:t>   </w:t>
            </w:r>
            <w:r w:rsidRPr="003617B5">
              <w:rPr>
                <w:rStyle w:val="Funcinline"/>
                <w:szCs w:val="20"/>
              </w:rPr>
              <w:t>for</w:t>
            </w:r>
            <w:r w:rsidRPr="003617B5">
              <w:rPr>
                <w:rStyle w:val="Exprinline"/>
                <w:szCs w:val="20"/>
              </w:rPr>
              <w:t>( </w:t>
            </w:r>
            <w:r w:rsidRPr="003617B5">
              <w:rPr>
                <w:rStyle w:val="Var1inline"/>
                <w:szCs w:val="20"/>
              </w:rPr>
              <w:t>𝑐</w:t>
            </w:r>
            <w:r w:rsidRPr="00124291">
              <w:rPr>
                <w:rStyle w:val="Exprinline"/>
                <w:rFonts w:hint="eastAsia"/>
                <w:color w:val="000000" w:themeColor="text1"/>
                <w:sz w:val="18"/>
                <w:szCs w:val="18"/>
                <w:lang w:eastAsia="zh-CN"/>
              </w:rPr>
              <w:t> </w:t>
            </w:r>
            <w:r w:rsidRPr="003617B5">
              <w:rPr>
                <w:rStyle w:val="Exprinline"/>
                <w:szCs w:val="20"/>
              </w:rPr>
              <w:t>=</w:t>
            </w:r>
            <w:r w:rsidRPr="00124291">
              <w:rPr>
                <w:rStyle w:val="Exprinline"/>
                <w:rFonts w:hint="eastAsia"/>
                <w:color w:val="000000" w:themeColor="text1"/>
                <w:sz w:val="18"/>
                <w:szCs w:val="18"/>
                <w:lang w:eastAsia="zh-CN"/>
              </w:rPr>
              <w:t> </w:t>
            </w:r>
            <w:r w:rsidRPr="003617B5">
              <w:rPr>
                <w:rStyle w:val="Exprinline"/>
                <w:szCs w:val="20"/>
              </w:rPr>
              <w:t>0;</w:t>
            </w:r>
            <w:r w:rsidRPr="00124291">
              <w:rPr>
                <w:rStyle w:val="Exprinline"/>
                <w:rFonts w:hint="eastAsia"/>
                <w:color w:val="000000" w:themeColor="text1"/>
                <w:sz w:val="18"/>
                <w:szCs w:val="18"/>
                <w:lang w:eastAsia="zh-CN"/>
              </w:rPr>
              <w:t> </w:t>
            </w:r>
            <w:r w:rsidRPr="003617B5">
              <w:rPr>
                <w:rStyle w:val="Var1inline"/>
                <w:szCs w:val="20"/>
              </w:rPr>
              <w:t>𝑐</w:t>
            </w:r>
            <w:r w:rsidRPr="00124291">
              <w:rPr>
                <w:rStyle w:val="Exprinline"/>
                <w:rFonts w:hint="eastAsia"/>
                <w:color w:val="000000" w:themeColor="text1"/>
                <w:sz w:val="18"/>
                <w:szCs w:val="18"/>
                <w:lang w:eastAsia="zh-CN"/>
              </w:rPr>
              <w:t> </w:t>
            </w:r>
            <w:r w:rsidRPr="003617B5">
              <w:rPr>
                <w:rStyle w:val="Exprinline"/>
                <w:szCs w:val="20"/>
              </w:rPr>
              <w:t>&lt;</w:t>
            </w:r>
            <w:r w:rsidRPr="00124291">
              <w:rPr>
                <w:rStyle w:val="Exprinline"/>
                <w:rFonts w:hint="eastAsia"/>
                <w:color w:val="000000" w:themeColor="text1"/>
                <w:sz w:val="18"/>
                <w:szCs w:val="18"/>
                <w:lang w:eastAsia="zh-CN"/>
              </w:rPr>
              <w:t> </w:t>
            </w:r>
            <w:r w:rsidRPr="003617B5">
              <w:rPr>
                <w:rStyle w:val="ExprNameinline"/>
                <w:szCs w:val="20"/>
              </w:rPr>
              <w:t>AttrDim</w:t>
            </w:r>
            <w:r w:rsidRPr="003617B5">
              <w:rPr>
                <w:rStyle w:val="Exprinline"/>
                <w:szCs w:val="20"/>
              </w:rPr>
              <w:t>;</w:t>
            </w:r>
            <w:r w:rsidRPr="00124291">
              <w:rPr>
                <w:rStyle w:val="Exprinline"/>
                <w:rFonts w:hint="eastAsia"/>
                <w:color w:val="000000" w:themeColor="text1"/>
                <w:sz w:val="18"/>
                <w:szCs w:val="18"/>
                <w:lang w:eastAsia="zh-CN"/>
              </w:rPr>
              <w:t> </w:t>
            </w:r>
            <w:r w:rsidRPr="003617B5">
              <w:rPr>
                <w:rStyle w:val="Var1inline"/>
                <w:szCs w:val="20"/>
              </w:rPr>
              <w:t>𝑐</w:t>
            </w:r>
            <w:r w:rsidRPr="003617B5">
              <w:rPr>
                <w:rStyle w:val="Exprinline"/>
                <w:szCs w:val="20"/>
              </w:rPr>
              <w:t>++ )</w:t>
            </w:r>
          </w:p>
        </w:tc>
        <w:tc>
          <w:tcPr>
            <w:tcW w:w="1417" w:type="dxa"/>
          </w:tcPr>
          <w:p w14:paraId="00107594" w14:textId="77777777" w:rsidR="007B0DDA" w:rsidRPr="003617B5" w:rsidRDefault="007B0DDA" w:rsidP="00082AA8">
            <w:pPr>
              <w:pStyle w:val="G-PCCTablebody"/>
              <w:jc w:val="center"/>
              <w:rPr>
                <w:rFonts w:eastAsia="MS Mincho"/>
                <w:noProof/>
                <w:szCs w:val="20"/>
                <w:lang w:eastAsia="ja-JP"/>
              </w:rPr>
            </w:pPr>
          </w:p>
        </w:tc>
        <w:tc>
          <w:tcPr>
            <w:tcW w:w="1417" w:type="dxa"/>
          </w:tcPr>
          <w:p w14:paraId="127B4E3D" w14:textId="77777777" w:rsidR="007B0DDA" w:rsidRPr="003617B5" w:rsidRDefault="007B0DDA" w:rsidP="00082AA8">
            <w:pPr>
              <w:pStyle w:val="G-PCCTablebody"/>
              <w:jc w:val="center"/>
              <w:rPr>
                <w:rFonts w:eastAsia="MS Mincho"/>
                <w:noProof/>
                <w:szCs w:val="20"/>
                <w:lang w:eastAsia="ja-JP"/>
              </w:rPr>
            </w:pPr>
          </w:p>
        </w:tc>
      </w:tr>
      <w:tr w:rsidR="007B0DDA" w:rsidRPr="003617B5" w14:paraId="74BFE69A" w14:textId="77777777" w:rsidTr="00082AA8">
        <w:tc>
          <w:tcPr>
            <w:tcW w:w="6803" w:type="dxa"/>
          </w:tcPr>
          <w:p w14:paraId="6F0E1266" w14:textId="77777777" w:rsidR="007B0DDA" w:rsidRPr="003617B5" w:rsidRDefault="007B0DDA" w:rsidP="00082AA8">
            <w:pPr>
              <w:pStyle w:val="G-PCCTablebody"/>
              <w:rPr>
                <w:bCs/>
                <w:szCs w:val="20"/>
                <w:lang w:eastAsia="ko-KR"/>
              </w:rPr>
            </w:pPr>
            <w:r w:rsidRPr="00124291">
              <w:rPr>
                <w:rStyle w:val="Codeinline"/>
                <w:color w:val="000000" w:themeColor="text1"/>
                <w:szCs w:val="18"/>
              </w:rPr>
              <w:t>      </w:t>
            </w:r>
            <w:r w:rsidRPr="003617B5">
              <w:rPr>
                <w:rStyle w:val="Synboldinline"/>
                <w:szCs w:val="20"/>
              </w:rPr>
              <w:t>defattr_value</w:t>
            </w:r>
            <w:r w:rsidRPr="003617B5">
              <w:rPr>
                <w:rStyle w:val="Exprinline"/>
                <w:szCs w:val="20"/>
              </w:rPr>
              <w:t>[ </w:t>
            </w:r>
            <w:r w:rsidRPr="003617B5">
              <w:rPr>
                <w:rStyle w:val="Var1inline"/>
                <w:szCs w:val="20"/>
              </w:rPr>
              <w:t>𝑐</w:t>
            </w:r>
            <w:r w:rsidRPr="003617B5">
              <w:rPr>
                <w:rStyle w:val="Exprinline"/>
                <w:szCs w:val="20"/>
              </w:rPr>
              <w:t> ]</w:t>
            </w:r>
          </w:p>
        </w:tc>
        <w:tc>
          <w:tcPr>
            <w:tcW w:w="1417" w:type="dxa"/>
          </w:tcPr>
          <w:p w14:paraId="09E4D116" w14:textId="77777777" w:rsidR="007B0DDA" w:rsidRPr="003617B5" w:rsidRDefault="007B0DDA" w:rsidP="00082AA8">
            <w:pPr>
              <w:pStyle w:val="G-PCCTablebody"/>
              <w:jc w:val="center"/>
              <w:rPr>
                <w:rFonts w:eastAsia="MS Mincho"/>
                <w:noProof/>
                <w:szCs w:val="20"/>
                <w:lang w:eastAsia="ja-JP"/>
              </w:rPr>
            </w:pPr>
            <w:r w:rsidRPr="003617B5">
              <w:rPr>
                <w:rFonts w:eastAsia="MS Mincho"/>
                <w:noProof/>
                <w:szCs w:val="20"/>
                <w:lang w:eastAsia="ja-JP"/>
              </w:rPr>
              <w:t>u(v)</w:t>
            </w:r>
          </w:p>
        </w:tc>
        <w:tc>
          <w:tcPr>
            <w:tcW w:w="1417" w:type="dxa"/>
          </w:tcPr>
          <w:p w14:paraId="2A36008D" w14:textId="77777777" w:rsidR="007B0DDA" w:rsidRPr="003617B5" w:rsidRDefault="007B0DDA" w:rsidP="00082AA8">
            <w:pPr>
              <w:pStyle w:val="G-PCCTablebody"/>
              <w:jc w:val="center"/>
              <w:rPr>
                <w:rFonts w:eastAsia="MS Mincho"/>
                <w:noProof/>
                <w:szCs w:val="20"/>
                <w:lang w:eastAsia="ja-JP"/>
              </w:rPr>
            </w:pPr>
            <w:r w:rsidRPr="003617B5">
              <w:rPr>
                <w:rFonts w:eastAsia="MS Mincho"/>
                <w:bCs/>
                <w:noProof/>
                <w:szCs w:val="20"/>
                <w:lang w:eastAsia="ja-JP"/>
              </w:rPr>
              <w:fldChar w:fldCharType="begin" w:fldLock="1"/>
            </w:r>
            <w:r w:rsidRPr="003617B5">
              <w:rPr>
                <w:rFonts w:eastAsia="MS Mincho"/>
                <w:bCs/>
                <w:noProof/>
                <w:szCs w:val="20"/>
                <w:lang w:eastAsia="ja-JP"/>
              </w:rPr>
              <w:instrText xml:space="preserve"> REF _Ref92447968 \r \h  \* MERGEFORMAT </w:instrText>
            </w:r>
            <w:r w:rsidRPr="003617B5">
              <w:rPr>
                <w:rFonts w:eastAsia="MS Mincho"/>
                <w:bCs/>
                <w:noProof/>
                <w:szCs w:val="20"/>
                <w:lang w:eastAsia="ja-JP"/>
              </w:rPr>
            </w:r>
            <w:r w:rsidRPr="003617B5">
              <w:rPr>
                <w:rFonts w:eastAsia="MS Mincho"/>
                <w:bCs/>
                <w:noProof/>
                <w:szCs w:val="20"/>
                <w:lang w:eastAsia="ja-JP"/>
              </w:rPr>
              <w:fldChar w:fldCharType="separate"/>
            </w:r>
            <w:r w:rsidRPr="003617B5">
              <w:rPr>
                <w:rFonts w:eastAsia="MS Mincho"/>
                <w:bCs/>
                <w:noProof/>
                <w:szCs w:val="20"/>
                <w:lang w:eastAsia="ja-JP"/>
              </w:rPr>
              <w:t>7.4.5</w:t>
            </w:r>
            <w:r w:rsidRPr="003617B5">
              <w:rPr>
                <w:rFonts w:eastAsia="MS Mincho"/>
                <w:bCs/>
                <w:noProof/>
                <w:szCs w:val="20"/>
                <w:lang w:eastAsia="ja-JP"/>
              </w:rPr>
              <w:fldChar w:fldCharType="end"/>
            </w:r>
          </w:p>
        </w:tc>
      </w:tr>
      <w:tr w:rsidR="007B0DDA" w:rsidRPr="003617B5" w14:paraId="75D48060" w14:textId="77777777" w:rsidTr="00082AA8">
        <w:tc>
          <w:tcPr>
            <w:tcW w:w="6803" w:type="dxa"/>
          </w:tcPr>
          <w:p w14:paraId="00FEA9CB" w14:textId="77777777" w:rsidR="007B0DDA" w:rsidRPr="003617B5" w:rsidRDefault="007B0DDA" w:rsidP="00082AA8">
            <w:pPr>
              <w:pStyle w:val="G-PCCTablebody"/>
              <w:rPr>
                <w:bCs/>
                <w:szCs w:val="20"/>
                <w:lang w:eastAsia="ko-KR"/>
              </w:rPr>
            </w:pPr>
            <w:r w:rsidRPr="00124291">
              <w:rPr>
                <w:rStyle w:val="Codeinline"/>
                <w:color w:val="000000" w:themeColor="text1"/>
                <w:szCs w:val="18"/>
              </w:rPr>
              <w:t>   </w:t>
            </w:r>
            <w:r w:rsidRPr="003617B5">
              <w:rPr>
                <w:rStyle w:val="Synvarinline"/>
                <w:szCs w:val="20"/>
              </w:rPr>
              <w:t>byte_alignment</w:t>
            </w:r>
            <w:r w:rsidRPr="003617B5">
              <w:rPr>
                <w:rStyle w:val="Exprinline"/>
                <w:szCs w:val="20"/>
              </w:rPr>
              <w:t>( )</w:t>
            </w:r>
          </w:p>
        </w:tc>
        <w:tc>
          <w:tcPr>
            <w:tcW w:w="1417" w:type="dxa"/>
          </w:tcPr>
          <w:p w14:paraId="44C4905C" w14:textId="77777777" w:rsidR="007B0DDA" w:rsidRPr="003617B5" w:rsidRDefault="007B0DDA" w:rsidP="00082AA8">
            <w:pPr>
              <w:pStyle w:val="G-PCCTablebody"/>
              <w:jc w:val="center"/>
              <w:rPr>
                <w:rFonts w:eastAsia="MS Mincho"/>
                <w:noProof/>
                <w:szCs w:val="20"/>
                <w:lang w:eastAsia="ja-JP"/>
              </w:rPr>
            </w:pPr>
          </w:p>
        </w:tc>
        <w:tc>
          <w:tcPr>
            <w:tcW w:w="1417" w:type="dxa"/>
          </w:tcPr>
          <w:p w14:paraId="43E2FB6E" w14:textId="77777777" w:rsidR="007B0DDA" w:rsidRPr="003617B5" w:rsidRDefault="007B0DDA" w:rsidP="00082AA8">
            <w:pPr>
              <w:pStyle w:val="G-PCCTablebody"/>
              <w:jc w:val="center"/>
              <w:rPr>
                <w:rFonts w:eastAsia="MS Mincho"/>
                <w:bCs/>
                <w:noProof/>
                <w:szCs w:val="20"/>
                <w:lang w:eastAsia="ja-JP"/>
              </w:rPr>
            </w:pPr>
          </w:p>
        </w:tc>
      </w:tr>
      <w:tr w:rsidR="007B0DDA" w:rsidRPr="003617B5" w14:paraId="739ADC20"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744DE5C6" w14:textId="77777777" w:rsidR="007B0DDA" w:rsidRPr="003617B5" w:rsidRDefault="007B0DDA" w:rsidP="00082AA8">
            <w:pPr>
              <w:pStyle w:val="G-PCCTablebodyKWN"/>
              <w:rPr>
                <w:rStyle w:val="Exprinline"/>
                <w:szCs w:val="20"/>
              </w:rPr>
            </w:pPr>
            <w:r w:rsidRPr="003617B5">
              <w:rPr>
                <w:rStyle w:val="Exprinline"/>
                <w:szCs w:val="20"/>
              </w:rPr>
              <w:lastRenderedPageBreak/>
              <w:t>}</w:t>
            </w:r>
          </w:p>
        </w:tc>
        <w:tc>
          <w:tcPr>
            <w:tcW w:w="1417" w:type="dxa"/>
          </w:tcPr>
          <w:p w14:paraId="6B74C35B" w14:textId="77777777" w:rsidR="007B0DDA" w:rsidRPr="003617B5" w:rsidRDefault="007B0DDA" w:rsidP="00082AA8">
            <w:pPr>
              <w:pStyle w:val="G-PCCTablebody"/>
              <w:jc w:val="center"/>
              <w:rPr>
                <w:rFonts w:eastAsia="MS Mincho"/>
                <w:noProof/>
                <w:szCs w:val="20"/>
                <w:lang w:eastAsia="ja-JP"/>
              </w:rPr>
            </w:pPr>
          </w:p>
        </w:tc>
        <w:tc>
          <w:tcPr>
            <w:tcW w:w="1417" w:type="dxa"/>
          </w:tcPr>
          <w:p w14:paraId="79775F95" w14:textId="77777777" w:rsidR="007B0DDA" w:rsidRPr="003617B5" w:rsidRDefault="007B0DDA" w:rsidP="00082AA8">
            <w:pPr>
              <w:pStyle w:val="G-PCCTablebody"/>
              <w:jc w:val="center"/>
              <w:rPr>
                <w:rFonts w:eastAsia="MS Mincho"/>
                <w:bCs/>
                <w:noProof/>
                <w:szCs w:val="20"/>
                <w:lang w:eastAsia="ja-JP"/>
              </w:rPr>
            </w:pPr>
          </w:p>
        </w:tc>
      </w:tr>
    </w:tbl>
    <w:p w14:paraId="16FBA15A" w14:textId="77777777" w:rsidR="007B0DDA" w:rsidRPr="004F2A4F" w:rsidRDefault="007B0DDA" w:rsidP="007B0DDA">
      <w:pPr>
        <w:pStyle w:val="2"/>
        <w:numPr>
          <w:ilvl w:val="1"/>
          <w:numId w:val="1"/>
        </w:numPr>
      </w:pPr>
      <w:bookmarkStart w:id="833" w:name="_Ref92365327"/>
      <w:bookmarkStart w:id="834" w:name="_Toc100603681"/>
      <w:bookmarkStart w:id="835" w:name="_Toc184422986"/>
      <w:r w:rsidRPr="004F2A4F">
        <w:t>Semantics</w:t>
      </w:r>
      <w:bookmarkEnd w:id="826"/>
      <w:bookmarkEnd w:id="827"/>
      <w:bookmarkEnd w:id="828"/>
      <w:bookmarkEnd w:id="833"/>
      <w:bookmarkEnd w:id="834"/>
      <w:bookmarkEnd w:id="835"/>
      <w:r>
        <w:fldChar w:fldCharType="begin" w:fldLock="1"/>
      </w:r>
      <w:r>
        <w:rPr>
          <w:rStyle w:val="HdgMarker"/>
        </w:rPr>
        <w:instrText>Q</w:instrText>
      </w:r>
      <w:r>
        <w:instrText>UOTE "" \* Charformat</w:instrText>
      </w:r>
      <w:r>
        <w:fldChar w:fldCharType="end"/>
      </w:r>
    </w:p>
    <w:p w14:paraId="4E69B88F" w14:textId="77777777" w:rsidR="007B0DDA" w:rsidRPr="004F2A4F" w:rsidRDefault="007B0DDA" w:rsidP="007B0DDA">
      <w:pPr>
        <w:pStyle w:val="3"/>
        <w:numPr>
          <w:ilvl w:val="2"/>
          <w:numId w:val="1"/>
        </w:numPr>
        <w:rPr>
          <w:noProof/>
        </w:rPr>
      </w:pPr>
      <w:bookmarkStart w:id="836" w:name="_Toc516234283"/>
      <w:bookmarkStart w:id="837" w:name="_Toc528915265"/>
      <w:bookmarkStart w:id="838" w:name="_Toc4055497"/>
      <w:bookmarkStart w:id="839" w:name="_Toc6215349"/>
      <w:bookmarkStart w:id="840" w:name="_Toc24731157"/>
      <w:bookmarkStart w:id="841" w:name="_Toc100603682"/>
      <w:bookmarkStart w:id="842" w:name="_Toc184422987"/>
      <w:r w:rsidRPr="004F2A4F">
        <w:rPr>
          <w:noProof/>
        </w:rPr>
        <w:t>General</w:t>
      </w:r>
      <w:bookmarkEnd w:id="836"/>
      <w:bookmarkEnd w:id="837"/>
      <w:bookmarkEnd w:id="838"/>
      <w:bookmarkEnd w:id="839"/>
      <w:bookmarkEnd w:id="840"/>
      <w:bookmarkEnd w:id="841"/>
      <w:bookmarkEnd w:id="842"/>
      <w:r>
        <w:fldChar w:fldCharType="begin" w:fldLock="1"/>
      </w:r>
      <w:r>
        <w:rPr>
          <w:rStyle w:val="HdgMarker"/>
        </w:rPr>
        <w:instrText>Q</w:instrText>
      </w:r>
      <w:r>
        <w:instrText>UOTE "" \* Charformat</w:instrText>
      </w:r>
      <w:r>
        <w:fldChar w:fldCharType="end"/>
      </w:r>
    </w:p>
    <w:p w14:paraId="48DA2F00" w14:textId="77777777" w:rsidR="007B0DDA" w:rsidRPr="00A4559E" w:rsidRDefault="007B0DDA" w:rsidP="007B0DDA">
      <w:r w:rsidRPr="00A4559E">
        <w:t xml:space="preserve">The semantics associated with the syntax structures and with the syntax elements within these structures are specified either in </w:t>
      </w:r>
      <w:r w:rsidRPr="00A4559E">
        <w:fldChar w:fldCharType="begin" w:fldLock="1"/>
      </w:r>
      <w:r w:rsidRPr="00A4559E">
        <w:instrText xml:space="preserve"> REF _Ref92365327 \r \h </w:instrText>
      </w:r>
      <w:r w:rsidRPr="00A4559E">
        <w:fldChar w:fldCharType="separate"/>
      </w:r>
      <w:r>
        <w:t>7.4</w:t>
      </w:r>
      <w:r w:rsidRPr="00A4559E">
        <w:fldChar w:fldCharType="end"/>
      </w:r>
      <w:r w:rsidRPr="00A4559E">
        <w:t xml:space="preserve"> or in the subclause identified by the semantics column of the syntax table.</w:t>
      </w:r>
    </w:p>
    <w:p w14:paraId="7549DFCC" w14:textId="77777777" w:rsidR="007B0DDA" w:rsidRPr="00A4559E" w:rsidRDefault="007B0DDA" w:rsidP="007B0DDA">
      <w:r w:rsidRPr="00A4559E">
        <w:t>When the semantics of a syntax element are specified in tabular form, any values that are not specified in the table(s) shall not be present in the bitstream unless otherwise specified in this document.</w:t>
      </w:r>
      <w:bookmarkStart w:id="843" w:name="_Toc514664515"/>
      <w:bookmarkStart w:id="844" w:name="_Toc514846918"/>
      <w:bookmarkStart w:id="845" w:name="_Toc514847466"/>
      <w:bookmarkStart w:id="846" w:name="_Toc515270529"/>
      <w:bookmarkStart w:id="847" w:name="_Toc515271092"/>
      <w:bookmarkStart w:id="848" w:name="_Toc515629374"/>
      <w:bookmarkStart w:id="849" w:name="_Toc515629965"/>
      <w:bookmarkStart w:id="850" w:name="_Toc516232620"/>
      <w:bookmarkStart w:id="851" w:name="_Toc516233187"/>
      <w:bookmarkStart w:id="852" w:name="_Toc516233707"/>
      <w:bookmarkStart w:id="853" w:name="_Toc516234285"/>
      <w:bookmarkStart w:id="854" w:name="_Toc517248778"/>
      <w:bookmarkStart w:id="855" w:name="_Toc516234286"/>
      <w:bookmarkEnd w:id="843"/>
      <w:bookmarkEnd w:id="844"/>
      <w:bookmarkEnd w:id="845"/>
      <w:bookmarkEnd w:id="846"/>
      <w:bookmarkEnd w:id="847"/>
      <w:bookmarkEnd w:id="848"/>
      <w:bookmarkEnd w:id="849"/>
      <w:bookmarkEnd w:id="850"/>
      <w:bookmarkEnd w:id="851"/>
      <w:bookmarkEnd w:id="852"/>
      <w:bookmarkEnd w:id="853"/>
      <w:bookmarkEnd w:id="854"/>
      <w:bookmarkEnd w:id="855"/>
    </w:p>
    <w:p w14:paraId="2E1B9C48" w14:textId="1FEFFEC3" w:rsidR="007B0DDA" w:rsidRPr="004F2A4F" w:rsidRDefault="007B0DDA" w:rsidP="007B0DDA">
      <w:pPr>
        <w:rPr>
          <w:rFonts w:eastAsia="MS Mincho"/>
          <w:lang w:eastAsia="ja-JP"/>
        </w:rPr>
      </w:pPr>
      <w:r w:rsidRPr="00A4559E">
        <w:t xml:space="preserve">General constraints on syntax element values are specified in </w:t>
      </w:r>
      <w:r w:rsidRPr="00AF691A">
        <w:fldChar w:fldCharType="begin" w:fldLock="1"/>
      </w:r>
      <w:r w:rsidRPr="00AF691A">
        <w:instrText xml:space="preserve"> REF _Ref88825531 \r \h  \* MERGEFORMAT </w:instrText>
      </w:r>
      <w:r w:rsidRPr="00AF691A">
        <w:fldChar w:fldCharType="separate"/>
      </w:r>
      <w:r w:rsidR="006F1714">
        <w:fldChar w:fldCharType="begin"/>
      </w:r>
      <w:r w:rsidR="006F1714">
        <w:instrText xml:space="preserve"> REF _Ref88825531 \r \h </w:instrText>
      </w:r>
      <w:r w:rsidR="006F1714">
        <w:fldChar w:fldCharType="separate"/>
      </w:r>
      <w:r w:rsidR="006F1714">
        <w:t>Annex A</w:t>
      </w:r>
      <w:r w:rsidR="006F1714">
        <w:fldChar w:fldCharType="end"/>
      </w:r>
      <w:r w:rsidRPr="00AF691A">
        <w:fldChar w:fldCharType="end"/>
      </w:r>
      <w:r w:rsidRPr="00A4559E">
        <w:t>.</w:t>
      </w:r>
    </w:p>
    <w:p w14:paraId="744743B4" w14:textId="77777777" w:rsidR="007B0DDA" w:rsidRPr="004F2A4F" w:rsidRDefault="007B0DDA" w:rsidP="007B0DDA">
      <w:pPr>
        <w:pStyle w:val="3"/>
        <w:numPr>
          <w:ilvl w:val="2"/>
          <w:numId w:val="1"/>
        </w:numPr>
      </w:pPr>
      <w:bookmarkStart w:id="856" w:name="_Toc4055498"/>
      <w:bookmarkStart w:id="857" w:name="_Toc4055499"/>
      <w:bookmarkStart w:id="858" w:name="_Toc4055500"/>
      <w:bookmarkStart w:id="859" w:name="_Toc4055501"/>
      <w:bookmarkStart w:id="860" w:name="_Toc4055502"/>
      <w:bookmarkStart w:id="861" w:name="_Toc4055503"/>
      <w:bookmarkStart w:id="862" w:name="_Toc4055504"/>
      <w:bookmarkStart w:id="863" w:name="_Toc4055505"/>
      <w:bookmarkStart w:id="864" w:name="_Toc4055506"/>
      <w:bookmarkStart w:id="865" w:name="_Toc4055507"/>
      <w:bookmarkStart w:id="866" w:name="_Toc4055508"/>
      <w:bookmarkStart w:id="867" w:name="_Toc20134269"/>
      <w:bookmarkStart w:id="868" w:name="_Toc77680408"/>
      <w:bookmarkStart w:id="869" w:name="_Toc118289050"/>
      <w:bookmarkStart w:id="870" w:name="_Toc248045249"/>
      <w:bookmarkStart w:id="871" w:name="_Toc287363776"/>
      <w:bookmarkStart w:id="872" w:name="_Toc311216923"/>
      <w:bookmarkStart w:id="873" w:name="_Toc317198744"/>
      <w:bookmarkStart w:id="874" w:name="_Toc452007208"/>
      <w:bookmarkStart w:id="875" w:name="_Toc528915267"/>
      <w:bookmarkStart w:id="876" w:name="_Toc4055509"/>
      <w:bookmarkStart w:id="877" w:name="_Toc6215350"/>
      <w:bookmarkStart w:id="878" w:name="_Toc24731158"/>
      <w:bookmarkStart w:id="879" w:name="_Toc100603683"/>
      <w:bookmarkStart w:id="880" w:name="_Toc184422988"/>
      <w:bookmarkEnd w:id="856"/>
      <w:bookmarkEnd w:id="857"/>
      <w:bookmarkEnd w:id="858"/>
      <w:bookmarkEnd w:id="859"/>
      <w:bookmarkEnd w:id="860"/>
      <w:bookmarkEnd w:id="861"/>
      <w:bookmarkEnd w:id="862"/>
      <w:bookmarkEnd w:id="863"/>
      <w:bookmarkEnd w:id="864"/>
      <w:bookmarkEnd w:id="865"/>
      <w:bookmarkEnd w:id="866"/>
      <w:r>
        <w:t>Parameter sets, ancillary d</w:t>
      </w:r>
      <w:r w:rsidRPr="004F2A4F">
        <w:t>ata and byte alignment</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r>
        <w:fldChar w:fldCharType="begin" w:fldLock="1"/>
      </w:r>
      <w:r>
        <w:rPr>
          <w:rStyle w:val="HdgMarker"/>
        </w:rPr>
        <w:instrText>Q</w:instrText>
      </w:r>
      <w:r>
        <w:instrText>UOTE "" \* Charformat</w:instrText>
      </w:r>
      <w:r>
        <w:fldChar w:fldCharType="end"/>
      </w:r>
    </w:p>
    <w:p w14:paraId="6CFD5084" w14:textId="77777777" w:rsidR="007B0DDA" w:rsidRPr="004F2A4F" w:rsidRDefault="007B0DDA" w:rsidP="007B0DDA">
      <w:pPr>
        <w:pStyle w:val="4"/>
        <w:numPr>
          <w:ilvl w:val="3"/>
          <w:numId w:val="1"/>
        </w:numPr>
      </w:pPr>
      <w:bookmarkStart w:id="881" w:name="_Toc528915268"/>
      <w:r w:rsidRPr="004F2A4F">
        <w:t xml:space="preserve">Sequence parameter set </w:t>
      </w:r>
      <w:r>
        <w:t xml:space="preserve">data unit </w:t>
      </w:r>
      <w:r w:rsidRPr="004F2A4F">
        <w:t>semantics</w:t>
      </w:r>
      <w:bookmarkEnd w:id="881"/>
      <w:r>
        <w:fldChar w:fldCharType="begin" w:fldLock="1"/>
      </w:r>
      <w:r>
        <w:rPr>
          <w:rStyle w:val="HdgMarker"/>
        </w:rPr>
        <w:instrText>Q</w:instrText>
      </w:r>
      <w:r>
        <w:instrText>UOTE "" \* Charformat</w:instrText>
      </w:r>
      <w:r>
        <w:fldChar w:fldCharType="end"/>
      </w:r>
    </w:p>
    <w:p w14:paraId="4D06C92B" w14:textId="77777777" w:rsidR="007B0DDA" w:rsidRDefault="007B0DDA" w:rsidP="007B0DDA">
      <w:pPr>
        <w:pStyle w:val="5"/>
        <w:numPr>
          <w:ilvl w:val="4"/>
          <w:numId w:val="1"/>
        </w:numPr>
      </w:pPr>
      <w:r>
        <w:t>General</w:t>
      </w:r>
      <w:r>
        <w:fldChar w:fldCharType="begin" w:fldLock="1"/>
      </w:r>
      <w:r>
        <w:rPr>
          <w:rStyle w:val="HdgMarker"/>
        </w:rPr>
        <w:instrText>Q</w:instrText>
      </w:r>
      <w:r>
        <w:instrText>UOTE "" \* Charformat</w:instrText>
      </w:r>
      <w:r>
        <w:fldChar w:fldCharType="end"/>
      </w:r>
    </w:p>
    <w:p w14:paraId="18606225" w14:textId="77777777" w:rsidR="007B0DDA" w:rsidRPr="00A4559E" w:rsidRDefault="007B0DDA" w:rsidP="007B0DDA">
      <w:r w:rsidRPr="00A4559E">
        <w:t>The parameters specified by an SPS shall apply to any DU where that SPS is activated.</w:t>
      </w:r>
    </w:p>
    <w:p w14:paraId="44A1F205" w14:textId="77777777" w:rsidR="007B0DDA" w:rsidRPr="00A4559E" w:rsidRDefault="007B0DDA" w:rsidP="007B0DDA">
      <w:r w:rsidRPr="00A4559E">
        <w:rPr>
          <w:rStyle w:val="Synboldinline"/>
        </w:rPr>
        <w:t>simple_profile_compliant</w:t>
      </w:r>
      <w:r w:rsidRPr="00A4559E">
        <w:t xml:space="preserve"> specifies whether (when 1) or not (when 0) the bitstream conforms to the Simple profile.</w:t>
      </w:r>
    </w:p>
    <w:p w14:paraId="13CE75B9" w14:textId="77777777" w:rsidR="007B0DDA" w:rsidRPr="00A4559E" w:rsidRDefault="007B0DDA" w:rsidP="007B0DDA">
      <w:r w:rsidRPr="00A4559E">
        <w:rPr>
          <w:rStyle w:val="Synboldinline"/>
        </w:rPr>
        <w:t>dense_profile_compliant</w:t>
      </w:r>
      <w:r w:rsidRPr="00A4559E">
        <w:t xml:space="preserve"> specifies whether (when 1) or not (when 0) the bitstream conforms to the Dense profile.</w:t>
      </w:r>
    </w:p>
    <w:p w14:paraId="7286EDC1" w14:textId="77777777" w:rsidR="007B0DDA" w:rsidRPr="00A4559E" w:rsidRDefault="007B0DDA" w:rsidP="007B0DDA">
      <w:r w:rsidRPr="00A4559E">
        <w:rPr>
          <w:rStyle w:val="Synboldinline"/>
        </w:rPr>
        <w:t>predictive_profile_compliant</w:t>
      </w:r>
      <w:r w:rsidRPr="00A4559E">
        <w:t xml:space="preserve"> specifies whether (when 1) or not (when 0) the bitstream conforms to the Predictive profile.</w:t>
      </w:r>
    </w:p>
    <w:p w14:paraId="3D5C041E" w14:textId="77777777" w:rsidR="007B0DDA" w:rsidRPr="00A4559E" w:rsidRDefault="007B0DDA" w:rsidP="007B0DDA">
      <w:r w:rsidRPr="00A4559E">
        <w:rPr>
          <w:rStyle w:val="Synboldinline"/>
        </w:rPr>
        <w:t>main_profile_compliant</w:t>
      </w:r>
      <w:r w:rsidRPr="00A4559E">
        <w:t xml:space="preserve"> specifies whether (when 1) or not (when 0) the bitstream conforms to the Main profile.</w:t>
      </w:r>
    </w:p>
    <w:p w14:paraId="0E16C83F" w14:textId="77777777" w:rsidR="007B0DDA" w:rsidRPr="000D69E3" w:rsidRDefault="007B0DDA" w:rsidP="007B0DDA">
      <w:r w:rsidRPr="00A4559E">
        <w:rPr>
          <w:rStyle w:val="Synboldinline"/>
        </w:rPr>
        <w:t>reserved_profile_18bits</w:t>
      </w:r>
      <w:r w:rsidRPr="004F2A4F">
        <w:rPr>
          <w:rFonts w:eastAsia="MS Mincho"/>
          <w:bCs/>
          <w:lang w:eastAsia="ja-JP"/>
        </w:rPr>
        <w:t xml:space="preserve"> shall be equal to 0 in bitstreams conforming to this version of this</w:t>
      </w:r>
      <w:r>
        <w:rPr>
          <w:rFonts w:eastAsia="MS Mincho"/>
          <w:bCs/>
          <w:lang w:eastAsia="ja-JP"/>
        </w:rPr>
        <w:t xml:space="preserve"> document</w:t>
      </w:r>
      <w:r w:rsidRPr="004F2A4F">
        <w:rPr>
          <w:rFonts w:eastAsia="MS Mincho"/>
          <w:bCs/>
          <w:lang w:eastAsia="ja-JP"/>
        </w:rPr>
        <w:t xml:space="preserve">.  Other values for </w:t>
      </w:r>
      <w:r w:rsidRPr="00A4559E">
        <w:rPr>
          <w:rStyle w:val="Synvarinline"/>
        </w:rPr>
        <w:t>reserved_profile_18bits</w:t>
      </w:r>
      <w:r w:rsidRPr="004F2A4F">
        <w:rPr>
          <w:rFonts w:eastAsia="MS Mincho"/>
          <w:bCs/>
          <w:lang w:eastAsia="ja-JP"/>
        </w:rPr>
        <w:t xml:space="preserve"> are reserved for future use by ISO/IEC.</w:t>
      </w:r>
      <w:r>
        <w:rPr>
          <w:rFonts w:eastAsia="MS Mincho"/>
          <w:bCs/>
          <w:lang w:eastAsia="ja-JP"/>
        </w:rPr>
        <w:t xml:space="preserve"> </w:t>
      </w:r>
      <w:r w:rsidRPr="004F2A4F">
        <w:rPr>
          <w:rFonts w:eastAsia="MS Mincho"/>
          <w:bCs/>
          <w:lang w:eastAsia="ja-JP"/>
        </w:rPr>
        <w:t xml:space="preserve"> Decoders shall ignore the value of </w:t>
      </w:r>
      <w:r w:rsidRPr="00A4559E">
        <w:rPr>
          <w:rStyle w:val="Synvarinline"/>
        </w:rPr>
        <w:t>reserved_profile_18bits</w:t>
      </w:r>
      <w:r w:rsidRPr="004F2A4F">
        <w:rPr>
          <w:rFonts w:eastAsia="MS Mincho"/>
          <w:bCs/>
          <w:lang w:eastAsia="ja-JP"/>
        </w:rPr>
        <w:t>.</w:t>
      </w:r>
    </w:p>
    <w:p w14:paraId="1B0CC818" w14:textId="77777777" w:rsidR="007B0DDA" w:rsidRPr="00A4559E" w:rsidRDefault="007B0DDA" w:rsidP="007B0DDA">
      <w:r w:rsidRPr="00A4559E">
        <w:rPr>
          <w:rStyle w:val="Synboldinline"/>
        </w:rPr>
        <w:t>slice_reordering_constraint</w:t>
      </w:r>
      <w:r w:rsidRPr="00A4559E">
        <w:t xml:space="preserve"> specifies whether (when 1) or not (when 0) the bitstream is sensitive to the reordering or removal of slices within a coded point cloud frame.  If slices are reordered or removed when </w:t>
      </w:r>
      <w:r w:rsidRPr="00A4559E">
        <w:rPr>
          <w:rStyle w:val="Synvarinline"/>
        </w:rPr>
        <w:t>slice_reordering_constraint</w:t>
      </w:r>
      <w:r w:rsidRPr="00A4559E">
        <w:t xml:space="preserve"> is 1, the resulting bitstream might not be fully decodable.</w:t>
      </w:r>
    </w:p>
    <w:p w14:paraId="546504D4" w14:textId="77777777" w:rsidR="007B0DDA" w:rsidRPr="00A4559E" w:rsidRDefault="007B0DDA" w:rsidP="007B0DDA">
      <w:pPr>
        <w:rPr>
          <w:noProof/>
        </w:rPr>
      </w:pPr>
      <w:r w:rsidRPr="00A4559E">
        <w:rPr>
          <w:rStyle w:val="Synboldinline"/>
        </w:rPr>
        <w:t>unique_point_positions_constraint</w:t>
      </w:r>
      <w:r w:rsidRPr="00A4559E">
        <w:rPr>
          <w:noProof/>
        </w:rPr>
        <w:t xml:space="preserve"> equal to 1 specifies that in each coded point cloud frame, all points shall have unique positions.  </w:t>
      </w:r>
      <w:r w:rsidRPr="00A4559E">
        <w:rPr>
          <w:rStyle w:val="Synvarinline"/>
        </w:rPr>
        <w:t>unique_point_positions_constraint</w:t>
      </w:r>
      <w:r w:rsidRPr="00A4559E">
        <w:rPr>
          <w:noProof/>
        </w:rPr>
        <w:t xml:space="preserve"> equal to 0 specifies that in any coded point cloud frame, two or more points may have the same position.</w:t>
      </w:r>
    </w:p>
    <w:p w14:paraId="42771720" w14:textId="77777777" w:rsidR="007B0DDA" w:rsidRDefault="007B0DDA">
      <w:pPr>
        <w:pStyle w:val="NoteNumbered"/>
        <w:numPr>
          <w:ilvl w:val="1"/>
          <w:numId w:val="11"/>
        </w:numPr>
      </w:pPr>
      <w:r>
        <w:t>E</w:t>
      </w:r>
      <w:r w:rsidRPr="004F2A4F">
        <w:t>ven if</w:t>
      </w:r>
      <w:r>
        <w:t xml:space="preserve"> the</w:t>
      </w:r>
      <w:r w:rsidRPr="004F2A4F">
        <w:t xml:space="preserve"> points in each slice</w:t>
      </w:r>
      <w:r>
        <w:t xml:space="preserve"> have unique positions</w:t>
      </w:r>
      <w:r w:rsidRPr="004F2A4F">
        <w:t>, point</w:t>
      </w:r>
      <w:r>
        <w:t>s</w:t>
      </w:r>
      <w:r w:rsidRPr="004F2A4F">
        <w:t xml:space="preserve"> from different slices in</w:t>
      </w:r>
      <w:r>
        <w:t xml:space="preserve"> the same</w:t>
      </w:r>
      <w:r w:rsidRPr="004F2A4F">
        <w:t xml:space="preserve"> frame</w:t>
      </w:r>
      <w:r>
        <w:t xml:space="preserve"> can</w:t>
      </w:r>
      <w:r w:rsidRPr="004F2A4F">
        <w:t xml:space="preserve"> </w:t>
      </w:r>
      <w:r>
        <w:t>be coincident</w:t>
      </w:r>
      <w:r w:rsidRPr="004F2A4F">
        <w:t xml:space="preserve">. </w:t>
      </w:r>
      <w:r>
        <w:t xml:space="preserve"> </w:t>
      </w:r>
      <w:r w:rsidRPr="004F2A4F">
        <w:t>In</w:t>
      </w:r>
      <w:r>
        <w:t xml:space="preserve"> this</w:t>
      </w:r>
      <w:r w:rsidRPr="004F2A4F">
        <w:t xml:space="preserve"> case, </w:t>
      </w:r>
      <w:r w:rsidRPr="001A38FF">
        <w:rPr>
          <w:rStyle w:val="Synvarinline"/>
        </w:rPr>
        <w:t>unique_point_positions_constraint</w:t>
      </w:r>
      <w:r>
        <w:t xml:space="preserve"> would</w:t>
      </w:r>
      <w:r w:rsidRPr="004F2A4F">
        <w:t xml:space="preserve"> be set to 0.</w:t>
      </w:r>
    </w:p>
    <w:p w14:paraId="6DBF05DB" w14:textId="77777777" w:rsidR="007B0DDA" w:rsidRPr="001B7621" w:rsidRDefault="007B0DDA">
      <w:pPr>
        <w:pStyle w:val="NoteNumbered"/>
        <w:numPr>
          <w:ilvl w:val="1"/>
          <w:numId w:val="11"/>
        </w:numPr>
        <w:rPr>
          <w:lang w:eastAsia="ja-JP"/>
        </w:rPr>
      </w:pPr>
      <w:r>
        <w:rPr>
          <w:lang w:eastAsia="ja-JP"/>
        </w:rPr>
        <w:t>P</w:t>
      </w:r>
      <w:r w:rsidRPr="00BD4B1A">
        <w:rPr>
          <w:lang w:eastAsia="ja-JP"/>
        </w:rPr>
        <w:t>oints with</w:t>
      </w:r>
      <w:r>
        <w:rPr>
          <w:lang w:eastAsia="ja-JP"/>
        </w:rPr>
        <w:t xml:space="preserve"> identical</w:t>
      </w:r>
      <w:r w:rsidRPr="00BD4B1A">
        <w:rPr>
          <w:lang w:eastAsia="ja-JP"/>
        </w:rPr>
        <w:t xml:space="preserve"> position</w:t>
      </w:r>
      <w:r>
        <w:rPr>
          <w:lang w:eastAsia="ja-JP"/>
        </w:rPr>
        <w:t>s</w:t>
      </w:r>
      <w:r w:rsidRPr="00BD4B1A">
        <w:rPr>
          <w:lang w:eastAsia="ja-JP"/>
        </w:rPr>
        <w:t xml:space="preserve"> in the same frame</w:t>
      </w:r>
      <w:r>
        <w:rPr>
          <w:lang w:eastAsia="ja-JP"/>
        </w:rPr>
        <w:t xml:space="preserve"> are prohibited when</w:t>
      </w:r>
      <w:r w:rsidRPr="00BD4B1A">
        <w:rPr>
          <w:lang w:eastAsia="ja-JP"/>
        </w:rPr>
        <w:t xml:space="preserve"> </w:t>
      </w:r>
      <w:r w:rsidRPr="001A38FF">
        <w:rPr>
          <w:rStyle w:val="Synvarinline"/>
        </w:rPr>
        <w:t>unique_point_positions_constraint</w:t>
      </w:r>
      <w:r>
        <w:rPr>
          <w:lang w:eastAsia="ja-JP"/>
        </w:rPr>
        <w:t xml:space="preserve"> is</w:t>
      </w:r>
      <w:r w:rsidRPr="00BD4B1A">
        <w:rPr>
          <w:lang w:eastAsia="ja-JP"/>
        </w:rPr>
        <w:t xml:space="preserve"> 1</w:t>
      </w:r>
      <w:r>
        <w:rPr>
          <w:lang w:eastAsia="ja-JP"/>
        </w:rPr>
        <w:t xml:space="preserve"> even if they have</w:t>
      </w:r>
      <w:r w:rsidRPr="00BD4B1A">
        <w:rPr>
          <w:lang w:eastAsia="ja-JP"/>
        </w:rPr>
        <w:t xml:space="preserve"> different values of </w:t>
      </w:r>
      <w:r>
        <w:rPr>
          <w:lang w:eastAsia="ja-JP"/>
        </w:rPr>
        <w:t xml:space="preserve">the </w:t>
      </w:r>
      <w:r w:rsidRPr="00BD4B1A">
        <w:rPr>
          <w:lang w:eastAsia="ja-JP"/>
        </w:rPr>
        <w:t>frame index</w:t>
      </w:r>
      <w:r>
        <w:rPr>
          <w:lang w:eastAsia="ja-JP"/>
        </w:rPr>
        <w:t>/number</w:t>
      </w:r>
      <w:r w:rsidRPr="00BD4B1A">
        <w:rPr>
          <w:lang w:eastAsia="ja-JP"/>
        </w:rPr>
        <w:t xml:space="preserve"> attribute.</w:t>
      </w:r>
    </w:p>
    <w:p w14:paraId="54509D97" w14:textId="78DF819C" w:rsidR="007B0DDA" w:rsidRPr="004F2A4F" w:rsidRDefault="007B0DDA" w:rsidP="007B0DDA">
      <w:pPr>
        <w:rPr>
          <w:rFonts w:eastAsia="MS Mincho"/>
          <w:lang w:eastAsia="ja-JP"/>
        </w:rPr>
      </w:pPr>
      <w:r w:rsidRPr="00A4559E">
        <w:rPr>
          <w:rStyle w:val="Synboldinline"/>
        </w:rPr>
        <w:t>level_idc</w:t>
      </w:r>
      <w:r>
        <w:rPr>
          <w:rFonts w:eastAsia="MS Mincho"/>
          <w:bCs/>
          <w:lang w:eastAsia="ja-JP"/>
        </w:rPr>
        <w:t xml:space="preserve"> specifies</w:t>
      </w:r>
      <w:r>
        <w:rPr>
          <w:rFonts w:eastAsia="MS Mincho"/>
          <w:lang w:eastAsia="ja-JP"/>
        </w:rPr>
        <w:t xml:space="preserve"> the</w:t>
      </w:r>
      <w:r w:rsidRPr="004F2A4F">
        <w:rPr>
          <w:rFonts w:eastAsia="MS Mincho"/>
          <w:lang w:eastAsia="ja-JP"/>
        </w:rPr>
        <w:t xml:space="preserve"> level to which the bitstream conforms as specified in</w:t>
      </w:r>
      <w:r>
        <w:rPr>
          <w:rFonts w:eastAsia="MS Mincho"/>
          <w:lang w:eastAsia="ja-JP"/>
        </w:rPr>
        <w:t xml:space="preserve"> </w:t>
      </w:r>
      <w:r w:rsidR="00875756" w:rsidRPr="000E4DBD">
        <w:fldChar w:fldCharType="begin" w:fldLock="1"/>
      </w:r>
      <w:r w:rsidR="00875756" w:rsidRPr="000E4DBD">
        <w:instrText xml:space="preserve"> REF _Ref88825531 \r \h  \* MERGEFORMAT </w:instrText>
      </w:r>
      <w:r w:rsidR="00875756" w:rsidRPr="000E4DBD">
        <w:fldChar w:fldCharType="separate"/>
      </w:r>
      <w:r w:rsidR="00875756">
        <w:fldChar w:fldCharType="begin"/>
      </w:r>
      <w:r w:rsidR="00875756">
        <w:instrText xml:space="preserve"> REF _Ref88825531 \r \h </w:instrText>
      </w:r>
      <w:r w:rsidR="00875756">
        <w:fldChar w:fldCharType="separate"/>
      </w:r>
      <w:r w:rsidR="00875756">
        <w:t>Annex A</w:t>
      </w:r>
      <w:r w:rsidR="00875756">
        <w:fldChar w:fldCharType="end"/>
      </w:r>
      <w:r w:rsidR="00875756" w:rsidRPr="000E4DBD">
        <w:fldChar w:fldCharType="end"/>
      </w:r>
      <w:r w:rsidRPr="00AF691A">
        <w:rPr>
          <w:rFonts w:eastAsia="MS Mincho"/>
          <w:lang w:eastAsia="ja-JP"/>
        </w:rPr>
        <w:t>.</w:t>
      </w:r>
      <w:r>
        <w:rPr>
          <w:rFonts w:eastAsia="MS Mincho"/>
          <w:lang w:eastAsia="ja-JP"/>
        </w:rPr>
        <w:t xml:space="preserve"> </w:t>
      </w:r>
      <w:r w:rsidRPr="004F2A4F">
        <w:rPr>
          <w:rFonts w:eastAsia="MS Mincho"/>
          <w:lang w:eastAsia="ja-JP"/>
        </w:rPr>
        <w:t xml:space="preserve"> Bitstreams shall not contain values of </w:t>
      </w:r>
      <w:r w:rsidRPr="00A4559E">
        <w:rPr>
          <w:rStyle w:val="Synvarinline"/>
        </w:rPr>
        <w:t>level_idc</w:t>
      </w:r>
      <w:r w:rsidRPr="004F2A4F">
        <w:rPr>
          <w:rFonts w:eastAsia="MS Mincho"/>
          <w:lang w:eastAsia="ja-JP"/>
        </w:rPr>
        <w:t xml:space="preserve"> other than those specified in</w:t>
      </w:r>
      <w:r>
        <w:rPr>
          <w:rFonts w:eastAsia="MS Mincho"/>
          <w:lang w:eastAsia="ja-JP"/>
        </w:rPr>
        <w:t xml:space="preserve"> </w:t>
      </w:r>
      <w:r w:rsidR="00875756" w:rsidRPr="000E4DBD">
        <w:fldChar w:fldCharType="begin" w:fldLock="1"/>
      </w:r>
      <w:r w:rsidR="00875756" w:rsidRPr="000E4DBD">
        <w:instrText xml:space="preserve"> REF _Ref88825531 \r \h  \* MERGEFORMAT </w:instrText>
      </w:r>
      <w:r w:rsidR="00875756" w:rsidRPr="000E4DBD">
        <w:fldChar w:fldCharType="separate"/>
      </w:r>
      <w:r w:rsidR="00875756">
        <w:fldChar w:fldCharType="begin"/>
      </w:r>
      <w:r w:rsidR="00875756">
        <w:instrText xml:space="preserve"> REF _Ref88825531 \r \h </w:instrText>
      </w:r>
      <w:r w:rsidR="00875756">
        <w:fldChar w:fldCharType="separate"/>
      </w:r>
      <w:r w:rsidR="00875756">
        <w:t>Annex A</w:t>
      </w:r>
      <w:r w:rsidR="00875756">
        <w:fldChar w:fldCharType="end"/>
      </w:r>
      <w:r w:rsidR="00875756" w:rsidRPr="000E4DBD">
        <w:fldChar w:fldCharType="end"/>
      </w:r>
      <w:r w:rsidRPr="004F2A4F">
        <w:rPr>
          <w:rFonts w:eastAsia="MS Mincho"/>
          <w:lang w:eastAsia="ja-JP"/>
        </w:rPr>
        <w:t>.</w:t>
      </w:r>
      <w:r>
        <w:rPr>
          <w:rFonts w:eastAsia="MS Mincho"/>
          <w:lang w:eastAsia="ja-JP"/>
        </w:rPr>
        <w:t xml:space="preserve"> </w:t>
      </w:r>
      <w:r w:rsidRPr="004F2A4F">
        <w:rPr>
          <w:rFonts w:eastAsia="MS Mincho"/>
          <w:lang w:eastAsia="ja-JP"/>
        </w:rPr>
        <w:t xml:space="preserve"> Other values of </w:t>
      </w:r>
      <w:r w:rsidRPr="00A4559E">
        <w:rPr>
          <w:rStyle w:val="Synvarinline"/>
        </w:rPr>
        <w:t>level_idc</w:t>
      </w:r>
      <w:r w:rsidRPr="004F2A4F">
        <w:rPr>
          <w:rFonts w:eastAsia="MS Mincho"/>
          <w:lang w:eastAsia="ja-JP"/>
        </w:rPr>
        <w:t xml:space="preserve"> are reserved for future use by ISO/IEC.</w:t>
      </w:r>
    </w:p>
    <w:p w14:paraId="33BA8D96" w14:textId="77777777" w:rsidR="007B0DDA" w:rsidRPr="00A4559E" w:rsidRDefault="007B0DDA" w:rsidP="007B0DDA">
      <w:pPr>
        <w:rPr>
          <w:lang w:eastAsia="ja-JP"/>
        </w:rPr>
      </w:pPr>
      <w:r w:rsidRPr="00A4559E">
        <w:rPr>
          <w:rStyle w:val="Synboldinline"/>
        </w:rPr>
        <w:t>sps_seq_parameter_set_id</w:t>
      </w:r>
      <w:r w:rsidRPr="00A4559E">
        <w:rPr>
          <w:lang w:eastAsia="ko-KR"/>
        </w:rPr>
        <w:t xml:space="preserve"> identifies the SPS for reference by other DUs.  </w:t>
      </w:r>
      <w:r w:rsidRPr="00A4559E">
        <w:rPr>
          <w:rStyle w:val="Synvarinline"/>
        </w:rPr>
        <w:t>sps_seq_parameter_set_id</w:t>
      </w:r>
      <w:r w:rsidRPr="00A4559E">
        <w:rPr>
          <w:lang w:eastAsia="ko-KR"/>
        </w:rPr>
        <w:t xml:space="preserve"> shall be </w:t>
      </w:r>
      <w:r w:rsidRPr="00A4559E">
        <w:rPr>
          <w:lang w:eastAsia="ja-JP"/>
        </w:rPr>
        <w:t xml:space="preserve">0 in bitstreams conforming to this version of this document.  Other values of </w:t>
      </w:r>
      <w:r w:rsidRPr="00A4559E">
        <w:rPr>
          <w:rStyle w:val="Synvarinline"/>
        </w:rPr>
        <w:t>sps_seq_parameter_set_id</w:t>
      </w:r>
      <w:r w:rsidRPr="00A4559E">
        <w:rPr>
          <w:lang w:eastAsia="ko-KR"/>
        </w:rPr>
        <w:t xml:space="preserve"> are reserved for future use by ISO/IEC.</w:t>
      </w:r>
    </w:p>
    <w:p w14:paraId="16D68445" w14:textId="77777777" w:rsidR="007B0DDA" w:rsidRPr="000D69E3" w:rsidRDefault="007B0DDA" w:rsidP="007B0DDA">
      <w:r w:rsidRPr="00A4559E">
        <w:rPr>
          <w:rStyle w:val="Synboldinline"/>
        </w:rPr>
        <w:t>frame_ctr_lsb_bits</w:t>
      </w:r>
      <w:r w:rsidRPr="004F2A4F">
        <w:rPr>
          <w:rFonts w:eastAsia="MS Mincho"/>
          <w:bCs/>
          <w:lang w:eastAsia="ja-JP"/>
        </w:rPr>
        <w:t xml:space="preserve"> specifies the </w:t>
      </w:r>
      <w:r>
        <w:rPr>
          <w:rFonts w:eastAsia="MS Mincho"/>
          <w:bCs/>
          <w:lang w:eastAsia="ja-JP"/>
        </w:rPr>
        <w:t xml:space="preserve">length in </w:t>
      </w:r>
      <w:r w:rsidRPr="004F2A4F">
        <w:rPr>
          <w:rFonts w:eastAsia="MS Mincho"/>
          <w:bCs/>
          <w:lang w:eastAsia="ja-JP"/>
        </w:rPr>
        <w:t xml:space="preserve">bits </w:t>
      </w:r>
      <w:r>
        <w:rPr>
          <w:rFonts w:eastAsia="MS Mincho"/>
          <w:bCs/>
          <w:lang w:eastAsia="ja-JP"/>
        </w:rPr>
        <w:t xml:space="preserve">of </w:t>
      </w:r>
      <w:r w:rsidRPr="004F2A4F">
        <w:rPr>
          <w:rFonts w:eastAsia="MS Mincho"/>
          <w:bCs/>
          <w:lang w:eastAsia="ja-JP"/>
        </w:rPr>
        <w:t>the</w:t>
      </w:r>
      <w:r>
        <w:rPr>
          <w:rFonts w:eastAsia="MS Mincho"/>
          <w:bCs/>
          <w:lang w:eastAsia="ja-JP"/>
        </w:rPr>
        <w:t xml:space="preserve"> syntax element</w:t>
      </w:r>
      <w:r w:rsidRPr="004F2A4F">
        <w:rPr>
          <w:rFonts w:eastAsia="MS Mincho"/>
          <w:bCs/>
          <w:lang w:eastAsia="ja-JP"/>
        </w:rPr>
        <w:t xml:space="preserve"> </w:t>
      </w:r>
      <w:r w:rsidRPr="00A4559E">
        <w:rPr>
          <w:rStyle w:val="Synvarinline"/>
        </w:rPr>
        <w:t>frame_ctr_lsb</w:t>
      </w:r>
      <w:r w:rsidRPr="004F2A4F">
        <w:rPr>
          <w:rFonts w:eastAsia="MS Mincho"/>
          <w:bCs/>
          <w:lang w:eastAsia="ja-JP"/>
        </w:rPr>
        <w:t>.</w:t>
      </w:r>
    </w:p>
    <w:p w14:paraId="3E9CF733" w14:textId="77777777" w:rsidR="007B0DDA" w:rsidRPr="00E30E58" w:rsidRDefault="007B0DDA" w:rsidP="007B0DDA">
      <w:pPr>
        <w:rPr>
          <w:rFonts w:eastAsia="MS Mincho"/>
          <w:bCs/>
          <w:lang w:eastAsia="ja-JP"/>
        </w:rPr>
      </w:pPr>
      <w:r w:rsidRPr="00A4559E">
        <w:rPr>
          <w:rStyle w:val="Synboldinline"/>
        </w:rPr>
        <w:t>slice_tag_bits</w:t>
      </w:r>
      <w:r>
        <w:rPr>
          <w:rFonts w:eastAsia="MS Mincho"/>
          <w:bCs/>
          <w:lang w:eastAsia="ja-JP"/>
        </w:rPr>
        <w:t xml:space="preserve"> specifies the length in bits of the syntax element </w:t>
      </w:r>
      <w:r w:rsidRPr="00A4559E">
        <w:rPr>
          <w:rStyle w:val="Synvarinline"/>
        </w:rPr>
        <w:t>slice_tag</w:t>
      </w:r>
      <w:r>
        <w:rPr>
          <w:rFonts w:eastAsia="MS Mincho"/>
          <w:bCs/>
          <w:lang w:eastAsia="ja-JP"/>
        </w:rPr>
        <w:t>.</w:t>
      </w:r>
    </w:p>
    <w:p w14:paraId="26C438D8" w14:textId="317C2A8B" w:rsidR="007B0DDA" w:rsidRDefault="007B0DDA" w:rsidP="007B0DDA">
      <w:pPr>
        <w:rPr>
          <w:bCs/>
        </w:rPr>
      </w:pPr>
      <w:r w:rsidRPr="00A4559E">
        <w:rPr>
          <w:rStyle w:val="Synboldinline"/>
        </w:rPr>
        <w:lastRenderedPageBreak/>
        <w:t>bypass_stream_enabled</w:t>
      </w:r>
      <w:r w:rsidRPr="00A4559E">
        <w:t xml:space="preserve"> specifies </w:t>
      </w:r>
      <w:r w:rsidRPr="00A4559E">
        <w:rPr>
          <w:bCs/>
        </w:rPr>
        <w:t>whether bypass bins for arithmetic-coded syntax elements are conveyed in a separate data stream.  When equal to 1, the two data streams are multiplexed using a sequence of fixed-length chunks (</w:t>
      </w:r>
      <w:r w:rsidR="00616941">
        <w:rPr>
          <w:bCs/>
        </w:rPr>
        <w:fldChar w:fldCharType="begin"/>
      </w:r>
      <w:r w:rsidR="00616941">
        <w:rPr>
          <w:bCs/>
        </w:rPr>
        <w:instrText xml:space="preserve"> REF _Ref90388247 \r \h </w:instrText>
      </w:r>
      <w:r w:rsidR="00616941">
        <w:rPr>
          <w:bCs/>
        </w:rPr>
      </w:r>
      <w:r w:rsidR="00616941">
        <w:rPr>
          <w:bCs/>
        </w:rPr>
        <w:fldChar w:fldCharType="separate"/>
      </w:r>
      <w:r w:rsidR="00616941">
        <w:rPr>
          <w:bCs/>
        </w:rPr>
        <w:t>11.3</w:t>
      </w:r>
      <w:r w:rsidR="00616941">
        <w:rPr>
          <w:bCs/>
        </w:rPr>
        <w:fldChar w:fldCharType="end"/>
      </w:r>
      <w:r w:rsidRPr="00A4559E">
        <w:rPr>
          <w:bCs/>
        </w:rPr>
        <w:t>).  When equal to 0, bypass bins form part of the arithmetic-coded bitstream.</w:t>
      </w:r>
    </w:p>
    <w:p w14:paraId="50C57DBA" w14:textId="77777777" w:rsidR="007B0DDA" w:rsidRPr="00BB2030" w:rsidRDefault="007B0DDA" w:rsidP="007B0DDA">
      <w:pPr>
        <w:rPr>
          <w:bCs/>
          <w:lang w:eastAsia="ko-KR"/>
        </w:rPr>
      </w:pPr>
      <w:r>
        <w:rPr>
          <w:rStyle w:val="Synboldinline"/>
          <w:rFonts w:hint="eastAsia"/>
          <w:lang w:eastAsia="zh-CN"/>
        </w:rPr>
        <w:t>cross</w:t>
      </w:r>
      <w:r>
        <w:rPr>
          <w:rStyle w:val="Synboldinline"/>
          <w:lang w:eastAsia="zh-CN"/>
        </w:rPr>
        <w:t>_</w:t>
      </w:r>
      <w:r>
        <w:rPr>
          <w:rStyle w:val="Synboldinline"/>
        </w:rPr>
        <w:t xml:space="preserve">attr_prediction_enabled </w:t>
      </w:r>
      <w:r w:rsidRPr="00A4559E">
        <w:t xml:space="preserve">specifies whether (when 1) or not (when 0) </w:t>
      </w:r>
      <w:r w:rsidRPr="00A4559E">
        <w:rPr>
          <w:bCs/>
          <w:lang w:eastAsia="ja-JP"/>
        </w:rPr>
        <w:t>attribute values shall be coded</w:t>
      </w:r>
      <w:r w:rsidRPr="00A4559E">
        <w:t xml:space="preserve"> </w:t>
      </w:r>
      <w:r>
        <w:t>using</w:t>
      </w:r>
      <w:r w:rsidRPr="0060119D">
        <w:t xml:space="preserve"> correlations </w:t>
      </w:r>
      <w:r>
        <w:t>across</w:t>
      </w:r>
      <w:r w:rsidRPr="0060119D">
        <w:t xml:space="preserve"> different types of </w:t>
      </w:r>
      <w:r w:rsidRPr="00A4559E">
        <w:rPr>
          <w:bCs/>
          <w:lang w:eastAsia="ja-JP"/>
        </w:rPr>
        <w:t>attribute</w:t>
      </w:r>
      <w:r w:rsidRPr="0060119D">
        <w:t>s</w:t>
      </w:r>
      <w:r>
        <w:t xml:space="preserve"> when </w:t>
      </w:r>
      <w:r w:rsidRPr="00221019">
        <w:rPr>
          <w:rStyle w:val="Synvarinline"/>
        </w:rPr>
        <w:t>num_attributes</w:t>
      </w:r>
      <w:r>
        <w:rPr>
          <w:rStyle w:val="Synvarinline"/>
        </w:rPr>
        <w:t xml:space="preserve"> </w:t>
      </w:r>
      <w:r w:rsidRPr="005E438E">
        <w:rPr>
          <w:rStyle w:val="Synvarinline"/>
          <w:color w:val="000000" w:themeColor="text1"/>
        </w:rPr>
        <w:t>is greater than 1</w:t>
      </w:r>
      <w:r>
        <w:t>.</w:t>
      </w:r>
      <w:r w:rsidRPr="00176A77">
        <w:rPr>
          <w:bCs/>
          <w:lang w:eastAsia="ko-KR"/>
        </w:rPr>
        <w:t xml:space="preserve"> </w:t>
      </w:r>
      <w:r w:rsidRPr="00A4559E">
        <w:rPr>
          <w:bCs/>
          <w:lang w:eastAsia="ko-KR"/>
        </w:rPr>
        <w:t>When</w:t>
      </w:r>
      <w:r>
        <w:rPr>
          <w:bCs/>
          <w:lang w:eastAsia="ko-KR"/>
        </w:rPr>
        <w:t xml:space="preserve"> </w:t>
      </w:r>
      <w:r w:rsidRPr="00176A77">
        <w:rPr>
          <w:rStyle w:val="Synvarinline"/>
        </w:rPr>
        <w:t>cross_attr_prediction_enabled</w:t>
      </w:r>
      <w:r w:rsidRPr="00A4559E">
        <w:rPr>
          <w:bCs/>
          <w:lang w:eastAsia="ko-KR"/>
        </w:rPr>
        <w:t xml:space="preserve"> is not present, it shall be inferred to be 0.</w:t>
      </w:r>
    </w:p>
    <w:p w14:paraId="43751872" w14:textId="444B996D" w:rsidR="007B0DDA" w:rsidRPr="00945EE3" w:rsidRDefault="007B0DDA" w:rsidP="007B0DDA">
      <w:pPr>
        <w:rPr>
          <w:bCs/>
        </w:rPr>
      </w:pPr>
      <w:r>
        <w:rPr>
          <w:rStyle w:val="Synboldinline"/>
        </w:rPr>
        <w:t>bypass_bin_coding_prob_update_disabled</w:t>
      </w:r>
      <w:r w:rsidRPr="00A4559E">
        <w:t xml:space="preserve"> specifies </w:t>
      </w:r>
      <w:r w:rsidRPr="00A4559E">
        <w:rPr>
          <w:bCs/>
        </w:rPr>
        <w:t>whether</w:t>
      </w:r>
      <w:r>
        <w:rPr>
          <w:bCs/>
        </w:rPr>
        <w:t xml:space="preserve"> </w:t>
      </w:r>
      <w:r w:rsidRPr="00A4559E">
        <w:t>(when 1) or not (when 0)</w:t>
      </w:r>
      <w:r w:rsidRPr="00A4559E">
        <w:rPr>
          <w:bCs/>
        </w:rPr>
        <w:t xml:space="preserve"> </w:t>
      </w:r>
      <w:r>
        <w:rPr>
          <w:bCs/>
        </w:rPr>
        <w:t xml:space="preserve">probability update for coding </w:t>
      </w:r>
      <w:r w:rsidRPr="00A4559E">
        <w:rPr>
          <w:bCs/>
        </w:rPr>
        <w:t>bypass bins</w:t>
      </w:r>
      <w:r>
        <w:rPr>
          <w:bCs/>
        </w:rPr>
        <w:t xml:space="preserve"> shall be disabled.</w:t>
      </w:r>
      <w:r w:rsidR="00014A13">
        <w:rPr>
          <w:rFonts w:eastAsia="Malgun Gothic" w:hint="eastAsia"/>
          <w:bCs/>
          <w:lang w:eastAsia="ko-KR"/>
        </w:rPr>
        <w:t xml:space="preserve"> </w:t>
      </w:r>
      <w:r>
        <w:rPr>
          <w:bCs/>
        </w:rPr>
        <w:t xml:space="preserve"> </w:t>
      </w:r>
      <w:r>
        <w:t xml:space="preserve">When </w:t>
      </w:r>
      <w:r>
        <w:rPr>
          <w:rStyle w:val="Synvarinline"/>
        </w:rPr>
        <w:t>bypass_stream_enabled</w:t>
      </w:r>
      <w:r w:rsidRPr="00A4559E">
        <w:t xml:space="preserve"> </w:t>
      </w:r>
      <w:r>
        <w:t xml:space="preserve">is 0, </w:t>
      </w:r>
      <w:r>
        <w:rPr>
          <w:rStyle w:val="Synvarinline"/>
        </w:rPr>
        <w:t>bypass</w:t>
      </w:r>
      <w:r w:rsidRPr="00A4559E">
        <w:rPr>
          <w:rStyle w:val="Synvarinline"/>
        </w:rPr>
        <w:t>_</w:t>
      </w:r>
      <w:r>
        <w:rPr>
          <w:rStyle w:val="Synvarinline"/>
        </w:rPr>
        <w:t>bin_coding_prob_update_disabled</w:t>
      </w:r>
      <w:r w:rsidRPr="00A4559E">
        <w:t xml:space="preserve"> </w:t>
      </w:r>
      <w:r>
        <w:t>shall be applied.</w:t>
      </w:r>
      <w:r w:rsidR="00195CFB">
        <w:rPr>
          <w:rFonts w:eastAsia="Malgun Gothic" w:hint="eastAsia"/>
          <w:lang w:eastAsia="ko-KR"/>
        </w:rPr>
        <w:t xml:space="preserve"> </w:t>
      </w:r>
      <w:r>
        <w:t xml:space="preserve"> When </w:t>
      </w:r>
      <w:r>
        <w:rPr>
          <w:rStyle w:val="Synvarinline"/>
        </w:rPr>
        <w:t>bypass_bin_coding_prob_update_disabled</w:t>
      </w:r>
      <w:r>
        <w:t xml:space="preserve"> is not present, it shall be inferred to be 0.</w:t>
      </w:r>
    </w:p>
    <w:p w14:paraId="7E379903" w14:textId="77777777" w:rsidR="007B0DDA" w:rsidRDefault="007B0DDA" w:rsidP="007B0DDA">
      <w:r w:rsidRPr="00A4559E">
        <w:rPr>
          <w:rStyle w:val="Synboldinline"/>
        </w:rPr>
        <w:t>entropy_continuation_enabled</w:t>
      </w:r>
      <w:r w:rsidRPr="00A4559E">
        <w:t xml:space="preserve"> specifies whether (when 1) or not (when 0) the entropy parsing of a DU may depend upon the final entropy parsing state of a DU in the preceding slice.  It is a requirement of bitstream conformance that </w:t>
      </w:r>
      <w:r w:rsidRPr="00A4559E">
        <w:rPr>
          <w:rStyle w:val="Synvarinline"/>
        </w:rPr>
        <w:t>entropy_continuation_enabled</w:t>
      </w:r>
      <w:r w:rsidRPr="00A4559E">
        <w:t xml:space="preserve"> shall be 0 when </w:t>
      </w:r>
      <w:r w:rsidRPr="00A4559E">
        <w:rPr>
          <w:rStyle w:val="Synvarinline"/>
        </w:rPr>
        <w:t>slice_reordering_constraint</w:t>
      </w:r>
      <w:r w:rsidRPr="00A4559E">
        <w:t xml:space="preserve"> is 0.</w:t>
      </w:r>
    </w:p>
    <w:p w14:paraId="35F612DC" w14:textId="513BA9D4" w:rsidR="007B0DDA" w:rsidRDefault="007B0DDA" w:rsidP="007B0DDA">
      <w:r w:rsidRPr="00432D00">
        <w:rPr>
          <w:rStyle w:val="Synboldinline"/>
        </w:rPr>
        <w:t>inter_frame_prediction_enabled</w:t>
      </w:r>
      <w:r>
        <w:t xml:space="preserve"> </w:t>
      </w:r>
      <w:r w:rsidRPr="00877CF3">
        <w:t>equal to 1 specifies that inter prediction may be used to derive the positions</w:t>
      </w:r>
      <w:r>
        <w:t xml:space="preserve"> and attributes</w:t>
      </w:r>
      <w:r w:rsidRPr="00877CF3">
        <w:t xml:space="preserve"> in </w:t>
      </w:r>
      <w:r w:rsidR="006808DE">
        <w:t>a</w:t>
      </w:r>
      <w:r w:rsidR="006808DE" w:rsidRPr="00877CF3">
        <w:t xml:space="preserve"> </w:t>
      </w:r>
      <w:r w:rsidRPr="00877CF3">
        <w:t xml:space="preserve">DU. </w:t>
      </w:r>
      <w:r w:rsidRPr="00432D00">
        <w:rPr>
          <w:rStyle w:val="Synboldinline"/>
          <w:b w:val="0"/>
        </w:rPr>
        <w:t>inter_frame_prediction_enabled</w:t>
      </w:r>
      <w:r w:rsidRPr="00877CF3">
        <w:t xml:space="preserve"> equal to 0 specifies that inter prediction is not used to derive the positions</w:t>
      </w:r>
      <w:r>
        <w:t xml:space="preserve"> and attributes </w:t>
      </w:r>
      <w:r w:rsidRPr="00877CF3">
        <w:t xml:space="preserve">in </w:t>
      </w:r>
      <w:r w:rsidR="006808DE">
        <w:t>a</w:t>
      </w:r>
      <w:r w:rsidR="006808DE" w:rsidRPr="00877CF3">
        <w:t xml:space="preserve"> </w:t>
      </w:r>
      <w:r w:rsidRPr="00877CF3">
        <w:t xml:space="preserve">DU. </w:t>
      </w:r>
    </w:p>
    <w:p w14:paraId="3C3E44AF" w14:textId="77777777" w:rsidR="007B0DDA" w:rsidRDefault="007B0DDA" w:rsidP="007B0DDA">
      <w:r>
        <w:rPr>
          <w:rStyle w:val="Synboldinline"/>
        </w:rPr>
        <w:t>inter_entropy_continuation_enabled</w:t>
      </w:r>
      <w:r w:rsidRPr="00A4559E">
        <w:t xml:space="preserve"> </w:t>
      </w:r>
      <w:r w:rsidRPr="000C5854">
        <w:t xml:space="preserve">specifies whether (when 1) or not (when 0) </w:t>
      </w:r>
      <w:r>
        <w:t>the entropy parsing of a DU may depend upon the final entropy parsing state of a DU in the preceding</w:t>
      </w:r>
      <w:r w:rsidRPr="000C5854">
        <w:t xml:space="preserve"> frame</w:t>
      </w:r>
      <w:r>
        <w:t xml:space="preserve"> in bitstream order</w:t>
      </w:r>
      <w:r w:rsidRPr="000C5854">
        <w:t xml:space="preserve">. When </w:t>
      </w:r>
      <w:r>
        <w:rPr>
          <w:rStyle w:val="Synboldinline"/>
          <w:b w:val="0"/>
          <w:bCs/>
        </w:rPr>
        <w:t>inter_</w:t>
      </w:r>
      <w:r w:rsidRPr="00B57919">
        <w:rPr>
          <w:rStyle w:val="Synboldinline"/>
          <w:b w:val="0"/>
          <w:bCs/>
        </w:rPr>
        <w:t>entropy_continuation</w:t>
      </w:r>
      <w:r>
        <w:rPr>
          <w:rStyle w:val="Synboldinline"/>
          <w:b w:val="0"/>
          <w:bCs/>
        </w:rPr>
        <w:t>_enabled</w:t>
      </w:r>
      <w:r w:rsidRPr="00A4559E">
        <w:t xml:space="preserve"> </w:t>
      </w:r>
      <w:r w:rsidRPr="000C5854">
        <w:t>is not present, it shall be inferred to be 0.</w:t>
      </w:r>
    </w:p>
    <w:p w14:paraId="3BDDC158" w14:textId="77777777" w:rsidR="007B0DDA" w:rsidRPr="00A4559E" w:rsidRDefault="007B0DDA" w:rsidP="007B0DDA">
      <w:r w:rsidRPr="00A4559E">
        <w:t xml:space="preserve">It is a requirement of bitstream conformance that </w:t>
      </w:r>
      <w:r>
        <w:rPr>
          <w:rStyle w:val="Synvarinline"/>
        </w:rPr>
        <w:t>inter_frame_prediction</w:t>
      </w:r>
      <w:r w:rsidRPr="00A4559E">
        <w:rPr>
          <w:rStyle w:val="Synvarinline"/>
        </w:rPr>
        <w:t>_enabled</w:t>
      </w:r>
      <w:r w:rsidRPr="00A4559E">
        <w:t xml:space="preserve"> shall be 0</w:t>
      </w:r>
      <w:r>
        <w:t xml:space="preserve"> and </w:t>
      </w:r>
      <w:r>
        <w:rPr>
          <w:rStyle w:val="Synvarinline"/>
        </w:rPr>
        <w:t>inter_e</w:t>
      </w:r>
      <w:r w:rsidRPr="00A4559E">
        <w:rPr>
          <w:rStyle w:val="Synvarinline"/>
        </w:rPr>
        <w:t>ntropy_continuation_enabled</w:t>
      </w:r>
      <w:r w:rsidRPr="00A4559E">
        <w:t xml:space="preserve"> shall be 0</w:t>
      </w:r>
      <w:r>
        <w:t xml:space="preserve"> </w:t>
      </w:r>
      <w:r w:rsidRPr="00A4559E">
        <w:t xml:space="preserve">when </w:t>
      </w:r>
      <w:r w:rsidRPr="00A4559E">
        <w:rPr>
          <w:rStyle w:val="Synvarinline"/>
        </w:rPr>
        <w:t>slice_reordering_constraint</w:t>
      </w:r>
      <w:r w:rsidRPr="00A4559E">
        <w:t xml:space="preserve"> is 0.</w:t>
      </w:r>
    </w:p>
    <w:p w14:paraId="454F29A8" w14:textId="77777777" w:rsidR="007B0DDA" w:rsidRPr="00A4559E" w:rsidRDefault="007B0DDA" w:rsidP="007B0DDA">
      <w:r w:rsidRPr="00A4559E">
        <w:rPr>
          <w:rStyle w:val="Synboldinline"/>
        </w:rPr>
        <w:t>sps_extension_present</w:t>
      </w:r>
      <w:r w:rsidRPr="00A4559E">
        <w:t xml:space="preserve"> specifies whether (when 1) or not (when 0) </w:t>
      </w:r>
      <w:r w:rsidRPr="00A4559E">
        <w:rPr>
          <w:rStyle w:val="Synvarinline"/>
        </w:rPr>
        <w:t>sps_extension_data</w:t>
      </w:r>
      <w:r w:rsidRPr="00A4559E">
        <w:t xml:space="preserve"> syntax elements are present in the SPS syntax structure.  </w:t>
      </w:r>
      <w:r w:rsidRPr="00A4559E">
        <w:rPr>
          <w:rStyle w:val="Synvarinline"/>
        </w:rPr>
        <w:t>sps_extension_present</w:t>
      </w:r>
      <w:r w:rsidRPr="00A4559E">
        <w:t xml:space="preserve"> shall be 0 in bitstreams conforming to this version of this document.  The</w:t>
      </w:r>
      <w:r w:rsidRPr="004F2A4F">
        <w:rPr>
          <w:rFonts w:eastAsia="MS Mincho"/>
        </w:rPr>
        <w:t xml:space="preserve"> value of </w:t>
      </w:r>
      <w:r w:rsidRPr="00A4559E">
        <w:t xml:space="preserve">1 for </w:t>
      </w:r>
      <w:r w:rsidRPr="00A4559E">
        <w:rPr>
          <w:rStyle w:val="Synvarinline"/>
        </w:rPr>
        <w:t>sps_extension_present</w:t>
      </w:r>
      <w:r w:rsidRPr="00A4559E">
        <w:t xml:space="preserve"> is reserved for future use by ISO/IEC.</w:t>
      </w:r>
    </w:p>
    <w:p w14:paraId="08FDDFF6" w14:textId="77777777" w:rsidR="007B0DDA" w:rsidRDefault="007B0DDA" w:rsidP="007B0DDA">
      <w:pPr>
        <w:rPr>
          <w:rFonts w:eastAsia="Malgun Gothic"/>
          <w:lang w:eastAsia="ko-KR"/>
        </w:rPr>
      </w:pPr>
      <w:r w:rsidRPr="00A4559E">
        <w:rPr>
          <w:rStyle w:val="Synboldinline"/>
        </w:rPr>
        <w:t>sps_extension_data</w:t>
      </w:r>
      <w:r w:rsidRPr="00A4559E">
        <w:t xml:space="preserve"> may have any value.  Its presence and value do not affect decoder conformance to profiles specified in</w:t>
      </w:r>
      <w:r>
        <w:rPr>
          <w:rFonts w:eastAsia="MS Mincho"/>
          <w:lang w:eastAsia="ja-JP"/>
        </w:rPr>
        <w:t xml:space="preserve"> this version of this document</w:t>
      </w:r>
      <w:r w:rsidRPr="004F2A4F">
        <w:rPr>
          <w:rFonts w:eastAsia="MS Mincho"/>
          <w:lang w:eastAsia="ja-JP"/>
        </w:rPr>
        <w:t>.</w:t>
      </w:r>
      <w:r>
        <w:rPr>
          <w:rFonts w:eastAsia="MS Mincho"/>
          <w:lang w:eastAsia="ja-JP"/>
        </w:rPr>
        <w:t xml:space="preserve"> </w:t>
      </w:r>
      <w:r w:rsidRPr="00A4559E">
        <w:t xml:space="preserve"> Decoders shall ignore all </w:t>
      </w:r>
      <w:r w:rsidRPr="00A4559E">
        <w:rPr>
          <w:rStyle w:val="Synvarinline"/>
        </w:rPr>
        <w:t>sps_extension_data</w:t>
      </w:r>
      <w:r w:rsidRPr="00A4559E">
        <w:t xml:space="preserve"> syntax elements</w:t>
      </w:r>
      <w:r w:rsidRPr="004F2A4F">
        <w:rPr>
          <w:rFonts w:eastAsia="MS Mincho"/>
          <w:lang w:eastAsia="ja-JP"/>
        </w:rPr>
        <w:t>.</w:t>
      </w:r>
    </w:p>
    <w:p w14:paraId="0E859040" w14:textId="78EF068D" w:rsidR="007B0DDA" w:rsidRDefault="007B0DDA" w:rsidP="007B0DDA">
      <w:pPr>
        <w:wordWrap w:val="0"/>
        <w:spacing w:line="256" w:lineRule="auto"/>
        <w:rPr>
          <w:rFonts w:eastAsia="Malgun Gothic"/>
          <w:kern w:val="2"/>
          <w:szCs w:val="20"/>
          <w:lang w:eastAsia="ko-KR"/>
        </w:rPr>
      </w:pPr>
      <w:r w:rsidRPr="00DC3380">
        <w:rPr>
          <w:rStyle w:val="Synboldinline"/>
        </w:rPr>
        <w:t>fgs_</w:t>
      </w:r>
      <w:r w:rsidRPr="00E65639">
        <w:rPr>
          <w:rStyle w:val="Synboldinline"/>
        </w:rPr>
        <w:t>layer_group_</w:t>
      </w:r>
      <w:r>
        <w:rPr>
          <w:rStyle w:val="Synboldinline"/>
        </w:rPr>
        <w:t xml:space="preserve">enabled </w:t>
      </w:r>
      <w:r w:rsidRPr="00D50515">
        <w:rPr>
          <w:rFonts w:eastAsia="Malgun Gothic"/>
          <w:kern w:val="2"/>
          <w:szCs w:val="20"/>
          <w:lang w:eastAsia="ko-KR"/>
        </w:rPr>
        <w:t>equal</w:t>
      </w:r>
      <w:r>
        <w:rPr>
          <w:rFonts w:eastAsia="Malgun Gothic"/>
          <w:kern w:val="2"/>
          <w:szCs w:val="20"/>
          <w:lang w:eastAsia="ko-KR"/>
        </w:rPr>
        <w:t>s</w:t>
      </w:r>
      <w:r w:rsidRPr="00D50515">
        <w:rPr>
          <w:rFonts w:eastAsia="Malgun Gothic"/>
          <w:kern w:val="2"/>
          <w:szCs w:val="20"/>
          <w:lang w:eastAsia="ko-KR"/>
        </w:rPr>
        <w:t xml:space="preserve"> to 1 specifies that a slice </w:t>
      </w:r>
      <w:r>
        <w:rPr>
          <w:rFonts w:eastAsia="Malgun Gothic"/>
          <w:kern w:val="2"/>
          <w:szCs w:val="20"/>
          <w:lang w:eastAsia="ko-KR"/>
        </w:rPr>
        <w:t>comprises</w:t>
      </w:r>
      <w:r w:rsidRPr="00D50515">
        <w:rPr>
          <w:rFonts w:eastAsia="Malgun Gothic"/>
          <w:kern w:val="2"/>
          <w:szCs w:val="20"/>
          <w:lang w:eastAsia="ko-KR"/>
        </w:rPr>
        <w:t xml:space="preserve"> multiple</w:t>
      </w:r>
      <w:r>
        <w:rPr>
          <w:rFonts w:eastAsia="Malgun Gothic"/>
          <w:kern w:val="2"/>
          <w:szCs w:val="20"/>
          <w:lang w:eastAsia="ko-KR"/>
        </w:rPr>
        <w:t xml:space="preserve"> fine granularity</w:t>
      </w:r>
      <w:r w:rsidRPr="00D50515">
        <w:rPr>
          <w:rFonts w:eastAsia="Malgun Gothic"/>
          <w:kern w:val="2"/>
          <w:szCs w:val="20"/>
          <w:lang w:eastAsia="ko-KR"/>
        </w:rPr>
        <w:t xml:space="preserve"> slices</w:t>
      </w:r>
      <w:r>
        <w:rPr>
          <w:rFonts w:eastAsia="Malgun Gothic"/>
          <w:kern w:val="2"/>
          <w:szCs w:val="20"/>
          <w:lang w:eastAsia="ko-KR"/>
        </w:rPr>
        <w:t xml:space="preserve"> of partial slice geometry or partial slice attribute</w:t>
      </w:r>
      <w:r w:rsidRPr="00D50515">
        <w:rPr>
          <w:rFonts w:eastAsia="Malgun Gothic"/>
          <w:kern w:val="2"/>
          <w:szCs w:val="20"/>
          <w:lang w:eastAsia="ko-KR"/>
        </w:rPr>
        <w:t>.</w:t>
      </w:r>
      <w:r w:rsidR="000C05A1">
        <w:rPr>
          <w:rFonts w:eastAsia="Malgun Gothic" w:hint="eastAsia"/>
          <w:kern w:val="2"/>
          <w:szCs w:val="20"/>
          <w:lang w:eastAsia="ko-KR"/>
        </w:rPr>
        <w:t xml:space="preserve"> </w:t>
      </w:r>
      <w:r w:rsidRPr="00D50515">
        <w:rPr>
          <w:rFonts w:eastAsia="Malgun Gothic"/>
          <w:kern w:val="2"/>
          <w:szCs w:val="20"/>
          <w:lang w:eastAsia="ko-KR"/>
        </w:rPr>
        <w:t xml:space="preserve"> </w:t>
      </w:r>
      <w:r w:rsidRPr="00DC3380">
        <w:rPr>
          <w:rStyle w:val="Synvarinline"/>
        </w:rPr>
        <w:t>fgs_</w:t>
      </w:r>
      <w:r>
        <w:rPr>
          <w:rFonts w:eastAsia="Malgun Gothic"/>
          <w:color w:val="70AD47" w:themeColor="accent6"/>
          <w:kern w:val="2"/>
          <w:szCs w:val="20"/>
          <w:lang w:eastAsia="ko-KR"/>
        </w:rPr>
        <w:t>l</w:t>
      </w:r>
      <w:r w:rsidRPr="00FA7F5A">
        <w:rPr>
          <w:rFonts w:eastAsia="Malgun Gothic"/>
          <w:color w:val="70AD47" w:themeColor="accent6"/>
          <w:kern w:val="2"/>
          <w:szCs w:val="20"/>
          <w:lang w:eastAsia="ko-KR"/>
        </w:rPr>
        <w:t>ayer_group_</w:t>
      </w:r>
      <w:r>
        <w:rPr>
          <w:rFonts w:eastAsia="Malgun Gothic"/>
          <w:color w:val="70AD47" w:themeColor="accent6"/>
          <w:kern w:val="2"/>
          <w:szCs w:val="20"/>
          <w:lang w:eastAsia="ko-KR"/>
        </w:rPr>
        <w:t>enabled</w:t>
      </w:r>
      <w:r w:rsidRPr="00FA7F5A">
        <w:rPr>
          <w:rFonts w:eastAsia="Malgun Gothic"/>
          <w:color w:val="70AD47" w:themeColor="accent6"/>
          <w:kern w:val="2"/>
          <w:szCs w:val="20"/>
          <w:lang w:eastAsia="ko-KR"/>
        </w:rPr>
        <w:t xml:space="preserve"> </w:t>
      </w:r>
      <w:r w:rsidRPr="00D50515">
        <w:rPr>
          <w:rFonts w:eastAsia="Malgun Gothic"/>
          <w:kern w:val="2"/>
          <w:szCs w:val="20"/>
          <w:lang w:eastAsia="ko-KR"/>
        </w:rPr>
        <w:t>equal</w:t>
      </w:r>
      <w:r>
        <w:rPr>
          <w:rFonts w:eastAsia="Malgun Gothic"/>
          <w:kern w:val="2"/>
          <w:szCs w:val="20"/>
          <w:lang w:eastAsia="ko-KR"/>
        </w:rPr>
        <w:t>s</w:t>
      </w:r>
      <w:r w:rsidRPr="00D50515">
        <w:rPr>
          <w:rFonts w:eastAsia="Malgun Gothic"/>
          <w:kern w:val="2"/>
          <w:szCs w:val="20"/>
          <w:lang w:eastAsia="ko-KR"/>
        </w:rPr>
        <w:t xml:space="preserve"> to 0 specifies that a slice</w:t>
      </w:r>
      <w:r>
        <w:rPr>
          <w:rFonts w:eastAsia="Malgun Gothic"/>
          <w:kern w:val="2"/>
          <w:szCs w:val="20"/>
          <w:lang w:eastAsia="ko-KR"/>
        </w:rPr>
        <w:t xml:space="preserve"> is not comprised by fine granularity slices</w:t>
      </w:r>
      <w:r w:rsidRPr="00D50515">
        <w:rPr>
          <w:rFonts w:eastAsia="Malgun Gothic"/>
          <w:kern w:val="2"/>
          <w:szCs w:val="20"/>
          <w:lang w:eastAsia="ko-KR"/>
        </w:rPr>
        <w:t>.</w:t>
      </w:r>
      <w:r>
        <w:rPr>
          <w:rFonts w:eastAsia="Malgun Gothic"/>
          <w:kern w:val="2"/>
          <w:szCs w:val="20"/>
          <w:lang w:eastAsia="ko-KR"/>
        </w:rPr>
        <w:t xml:space="preserve"> </w:t>
      </w:r>
      <w:r w:rsidR="000C05A1">
        <w:rPr>
          <w:rFonts w:eastAsia="Malgun Gothic" w:hint="eastAsia"/>
          <w:kern w:val="2"/>
          <w:szCs w:val="20"/>
          <w:lang w:eastAsia="ko-KR"/>
        </w:rPr>
        <w:t xml:space="preserve"> </w:t>
      </w:r>
      <w:r w:rsidRPr="00A4559E">
        <w:rPr>
          <w:bCs/>
          <w:lang w:eastAsia="ja-JP"/>
        </w:rPr>
        <w:t>When</w:t>
      </w:r>
      <w:r w:rsidRPr="00472AD1">
        <w:rPr>
          <w:rFonts w:eastAsia="Malgun Gothic"/>
          <w:color w:val="70AD47" w:themeColor="accent6"/>
          <w:kern w:val="2"/>
          <w:szCs w:val="20"/>
          <w:lang w:eastAsia="ko-KR"/>
        </w:rPr>
        <w:t xml:space="preserve"> </w:t>
      </w:r>
      <w:r w:rsidRPr="00A7007C">
        <w:rPr>
          <w:rStyle w:val="Synvarinline"/>
          <w:rFonts w:hint="eastAsia"/>
        </w:rPr>
        <w:t>fgs_</w:t>
      </w:r>
      <w:r>
        <w:rPr>
          <w:rFonts w:eastAsia="Malgun Gothic"/>
          <w:color w:val="70AD47" w:themeColor="accent6"/>
          <w:kern w:val="2"/>
          <w:szCs w:val="20"/>
          <w:lang w:eastAsia="ko-KR"/>
        </w:rPr>
        <w:t>l</w:t>
      </w:r>
      <w:r w:rsidRPr="00FA7F5A">
        <w:rPr>
          <w:rFonts w:eastAsia="Malgun Gothic"/>
          <w:color w:val="70AD47" w:themeColor="accent6"/>
          <w:kern w:val="2"/>
          <w:szCs w:val="20"/>
          <w:lang w:eastAsia="ko-KR"/>
        </w:rPr>
        <w:t>ayer_group_</w:t>
      </w:r>
      <w:r>
        <w:rPr>
          <w:rFonts w:eastAsia="Malgun Gothic"/>
          <w:color w:val="70AD47" w:themeColor="accent6"/>
          <w:kern w:val="2"/>
          <w:szCs w:val="20"/>
          <w:lang w:eastAsia="ko-KR"/>
        </w:rPr>
        <w:t>enabled</w:t>
      </w:r>
      <w:r w:rsidRPr="00A4559E">
        <w:rPr>
          <w:bCs/>
          <w:lang w:eastAsia="ja-JP"/>
        </w:rPr>
        <w:t xml:space="preserve"> equal</w:t>
      </w:r>
      <w:r>
        <w:rPr>
          <w:rFonts w:eastAsia="Malgun Gothic" w:hint="eastAsia"/>
          <w:bCs/>
          <w:lang w:eastAsia="ko-KR"/>
        </w:rPr>
        <w:t>s</w:t>
      </w:r>
      <w:r w:rsidRPr="00A4559E">
        <w:rPr>
          <w:bCs/>
          <w:lang w:eastAsia="ja-JP"/>
        </w:rPr>
        <w:t xml:space="preserve"> to 1, partially decoded occupancy tree can be reconstructed as specified in</w:t>
      </w:r>
      <w:r>
        <w:rPr>
          <w:bCs/>
          <w:lang w:eastAsia="ja-JP"/>
        </w:rPr>
        <w:t xml:space="preserve"> </w:t>
      </w:r>
      <w:r w:rsidR="00FC0F75">
        <w:rPr>
          <w:bCs/>
          <w:lang w:eastAsia="ja-JP"/>
        </w:rPr>
        <w:fldChar w:fldCharType="begin"/>
      </w:r>
      <w:r w:rsidR="00FC0F75">
        <w:rPr>
          <w:bCs/>
          <w:lang w:eastAsia="ja-JP"/>
        </w:rPr>
        <w:instrText xml:space="preserve"> REF _Ref183711882 \r \h </w:instrText>
      </w:r>
      <w:r w:rsidR="00FC0F75">
        <w:rPr>
          <w:bCs/>
          <w:lang w:eastAsia="ja-JP"/>
        </w:rPr>
      </w:r>
      <w:r w:rsidR="00FC0F75">
        <w:rPr>
          <w:bCs/>
          <w:lang w:eastAsia="ja-JP"/>
        </w:rPr>
        <w:fldChar w:fldCharType="separate"/>
      </w:r>
      <w:r w:rsidR="00FC0F75">
        <w:rPr>
          <w:bCs/>
          <w:lang w:eastAsia="ja-JP"/>
        </w:rPr>
        <w:t>Annex E</w:t>
      </w:r>
      <w:r w:rsidR="00FC0F75">
        <w:rPr>
          <w:bCs/>
          <w:lang w:eastAsia="ja-JP"/>
        </w:rPr>
        <w:fldChar w:fldCharType="end"/>
      </w:r>
      <w:r w:rsidRPr="00A4559E">
        <w:rPr>
          <w:bCs/>
          <w:lang w:eastAsia="ja-JP"/>
        </w:rPr>
        <w:t>.</w:t>
      </w:r>
      <w:r w:rsidRPr="00A4559E">
        <w:rPr>
          <w:lang w:eastAsia="ja-JP"/>
        </w:rPr>
        <w:t xml:space="preserve"> </w:t>
      </w:r>
      <w:r w:rsidR="00C46D82">
        <w:rPr>
          <w:rFonts w:eastAsia="Malgun Gothic" w:hint="eastAsia"/>
          <w:lang w:eastAsia="ko-KR"/>
        </w:rPr>
        <w:t xml:space="preserve"> </w:t>
      </w:r>
      <w:r>
        <w:rPr>
          <w:rFonts w:eastAsia="Malgun Gothic"/>
          <w:kern w:val="2"/>
          <w:szCs w:val="20"/>
          <w:lang w:eastAsia="ko-KR"/>
        </w:rPr>
        <w:t xml:space="preserve">When </w:t>
      </w:r>
      <w:r w:rsidRPr="00A7007C">
        <w:rPr>
          <w:rStyle w:val="Synvarinline"/>
          <w:rFonts w:hint="eastAsia"/>
        </w:rPr>
        <w:t>fgs_</w:t>
      </w:r>
      <w:r>
        <w:rPr>
          <w:rFonts w:eastAsia="Malgun Gothic"/>
          <w:color w:val="70AD47" w:themeColor="accent6"/>
          <w:kern w:val="2"/>
          <w:szCs w:val="20"/>
          <w:lang w:eastAsia="ko-KR"/>
        </w:rPr>
        <w:t>l</w:t>
      </w:r>
      <w:r w:rsidRPr="00FA7F5A">
        <w:rPr>
          <w:rFonts w:eastAsia="Malgun Gothic"/>
          <w:color w:val="70AD47" w:themeColor="accent6"/>
          <w:kern w:val="2"/>
          <w:szCs w:val="20"/>
          <w:lang w:eastAsia="ko-KR"/>
        </w:rPr>
        <w:t>ayer_group_</w:t>
      </w:r>
      <w:r>
        <w:rPr>
          <w:rFonts w:eastAsia="Malgun Gothic"/>
          <w:color w:val="70AD47" w:themeColor="accent6"/>
          <w:kern w:val="2"/>
          <w:szCs w:val="20"/>
          <w:lang w:eastAsia="ko-KR"/>
        </w:rPr>
        <w:t>enabled</w:t>
      </w:r>
      <w:r w:rsidRPr="00A4559E">
        <w:rPr>
          <w:bCs/>
          <w:lang w:eastAsia="ja-JP"/>
        </w:rPr>
        <w:t xml:space="preserve"> </w:t>
      </w:r>
      <w:r>
        <w:rPr>
          <w:rFonts w:eastAsia="Malgun Gothic" w:hint="eastAsia"/>
          <w:bCs/>
          <w:lang w:eastAsia="ko-KR"/>
        </w:rPr>
        <w:t xml:space="preserve">is </w:t>
      </w:r>
      <w:r>
        <w:rPr>
          <w:rFonts w:eastAsia="Malgun Gothic"/>
          <w:kern w:val="2"/>
          <w:szCs w:val="20"/>
          <w:lang w:eastAsia="ko-KR"/>
        </w:rPr>
        <w:t xml:space="preserve">not present, </w:t>
      </w:r>
      <w:r w:rsidRPr="00A7007C">
        <w:rPr>
          <w:rStyle w:val="Synvarinline"/>
          <w:rFonts w:hint="eastAsia"/>
        </w:rPr>
        <w:t>fgs_</w:t>
      </w:r>
      <w:r>
        <w:rPr>
          <w:rFonts w:eastAsia="Malgun Gothic"/>
          <w:color w:val="70AD47" w:themeColor="accent6"/>
          <w:kern w:val="2"/>
          <w:szCs w:val="20"/>
          <w:lang w:eastAsia="ko-KR"/>
        </w:rPr>
        <w:t>l</w:t>
      </w:r>
      <w:r w:rsidRPr="00FA7F5A">
        <w:rPr>
          <w:rFonts w:eastAsia="Malgun Gothic"/>
          <w:color w:val="70AD47" w:themeColor="accent6"/>
          <w:kern w:val="2"/>
          <w:szCs w:val="20"/>
          <w:lang w:eastAsia="ko-KR"/>
        </w:rPr>
        <w:t>ayer_group_</w:t>
      </w:r>
      <w:r>
        <w:rPr>
          <w:rFonts w:eastAsia="Malgun Gothic"/>
          <w:color w:val="70AD47" w:themeColor="accent6"/>
          <w:kern w:val="2"/>
          <w:szCs w:val="20"/>
          <w:lang w:eastAsia="ko-KR"/>
        </w:rPr>
        <w:t>enabled</w:t>
      </w:r>
      <w:r>
        <w:rPr>
          <w:rFonts w:eastAsia="Malgun Gothic"/>
          <w:kern w:val="2"/>
          <w:szCs w:val="20"/>
          <w:lang w:eastAsia="ko-KR"/>
        </w:rPr>
        <w:t xml:space="preserve"> is inferred to 0. </w:t>
      </w:r>
    </w:p>
    <w:p w14:paraId="34FB9D59" w14:textId="77777777" w:rsidR="007B0DDA" w:rsidRDefault="007B0DDA" w:rsidP="007B0DDA">
      <w:pPr>
        <w:rPr>
          <w:rFonts w:eastAsia="Malgun Gothic"/>
          <w:lang w:eastAsia="ko-KR"/>
        </w:rPr>
      </w:pPr>
      <w:r w:rsidRPr="00A4559E">
        <w:rPr>
          <w:lang w:eastAsia="ja-JP"/>
        </w:rPr>
        <w:t>It is a requirement f</w:t>
      </w:r>
      <w:r>
        <w:rPr>
          <w:rFonts w:eastAsia="Malgun Gothic" w:hint="eastAsia"/>
          <w:lang w:eastAsia="ko-KR"/>
        </w:rPr>
        <w:t>or</w:t>
      </w:r>
      <w:r w:rsidRPr="00A4559E">
        <w:rPr>
          <w:lang w:eastAsia="ja-JP"/>
        </w:rPr>
        <w:t xml:space="preserve"> bitstream conformance that </w:t>
      </w:r>
      <w:r w:rsidRPr="00A7007C">
        <w:rPr>
          <w:rStyle w:val="Synvarinline"/>
          <w:rFonts w:hint="eastAsia"/>
        </w:rPr>
        <w:t>fgs_</w:t>
      </w:r>
      <w:r>
        <w:rPr>
          <w:rStyle w:val="Synvarinline"/>
        </w:rPr>
        <w:t>layer_group</w:t>
      </w:r>
      <w:r w:rsidRPr="00A4559E">
        <w:rPr>
          <w:rStyle w:val="Synvarinline"/>
        </w:rPr>
        <w:t>_enabled</w:t>
      </w:r>
      <w:r w:rsidRPr="00A4559E">
        <w:rPr>
          <w:lang w:eastAsia="ja-JP"/>
        </w:rPr>
        <w:t xml:space="preserve"> shall be 0 </w:t>
      </w:r>
      <w:r>
        <w:rPr>
          <w:rFonts w:eastAsia="Malgun Gothic" w:hint="eastAsia"/>
          <w:lang w:eastAsia="ko-KR"/>
        </w:rPr>
        <w:t>under</w:t>
      </w:r>
      <w:r w:rsidRPr="00A4559E">
        <w:rPr>
          <w:lang w:eastAsia="ja-JP"/>
        </w:rPr>
        <w:t xml:space="preserve"> any of the following conditions</w:t>
      </w:r>
      <w:r>
        <w:rPr>
          <w:rFonts w:eastAsia="Malgun Gothic" w:hint="eastAsia"/>
          <w:lang w:eastAsia="ko-KR"/>
        </w:rPr>
        <w:t>:</w:t>
      </w:r>
    </w:p>
    <w:p w14:paraId="33D03EB8" w14:textId="77777777" w:rsidR="007B0DDA" w:rsidRDefault="007B0DDA">
      <w:pPr>
        <w:pStyle w:val="Itemize1G-PCC"/>
        <w:numPr>
          <w:ilvl w:val="0"/>
          <w:numId w:val="8"/>
        </w:numPr>
        <w:rPr>
          <w:lang w:eastAsia="ja-JP"/>
        </w:rPr>
      </w:pPr>
      <w:r w:rsidRPr="001A38FF">
        <w:rPr>
          <w:rStyle w:val="Synvarinline"/>
        </w:rPr>
        <w:t>geom_tree_type</w:t>
      </w:r>
      <w:r>
        <w:rPr>
          <w:lang w:eastAsia="ja-JP"/>
        </w:rPr>
        <w:t xml:space="preserve"> is 1, or</w:t>
      </w:r>
    </w:p>
    <w:p w14:paraId="5702D516" w14:textId="77777777" w:rsidR="007B0DDA" w:rsidRDefault="007B0DDA">
      <w:pPr>
        <w:pStyle w:val="Itemize1G-PCC"/>
        <w:numPr>
          <w:ilvl w:val="0"/>
          <w:numId w:val="8"/>
        </w:numPr>
        <w:rPr>
          <w:lang w:eastAsia="ja-JP"/>
        </w:rPr>
      </w:pPr>
      <w:r w:rsidRPr="001A38FF">
        <w:rPr>
          <w:rStyle w:val="Synvarinline"/>
        </w:rPr>
        <w:t>occtree_coded_axis_list_present</w:t>
      </w:r>
      <w:r w:rsidRPr="00010C94">
        <w:rPr>
          <w:lang w:eastAsia="ja-JP"/>
        </w:rPr>
        <w:t xml:space="preserve"> is 1</w:t>
      </w:r>
      <w:r>
        <w:rPr>
          <w:lang w:eastAsia="ja-JP"/>
        </w:rPr>
        <w:t>, or</w:t>
      </w:r>
    </w:p>
    <w:p w14:paraId="22B58855" w14:textId="77777777" w:rsidR="007B0DDA" w:rsidRDefault="007B0DDA">
      <w:pPr>
        <w:pStyle w:val="Itemize1G-PCC"/>
        <w:numPr>
          <w:ilvl w:val="0"/>
          <w:numId w:val="8"/>
        </w:numPr>
        <w:rPr>
          <w:lang w:eastAsia="ja-JP"/>
        </w:rPr>
      </w:pPr>
      <w:r w:rsidRPr="001A38FF">
        <w:rPr>
          <w:rStyle w:val="Synvarinline"/>
        </w:rPr>
        <w:t>geom_scaling_enabled</w:t>
      </w:r>
      <w:r>
        <w:rPr>
          <w:lang w:eastAsia="ja-JP"/>
        </w:rPr>
        <w:t xml:space="preserve"> is 1 and </w:t>
      </w:r>
      <w:r w:rsidRPr="001A38FF">
        <w:rPr>
          <w:rStyle w:val="Synvarinline"/>
        </w:rPr>
        <w:t>geom_qp_mul_log2</w:t>
      </w:r>
      <w:r w:rsidRPr="009B0675">
        <w:rPr>
          <w:lang w:eastAsia="ja-JP"/>
        </w:rPr>
        <w:t xml:space="preserve"> is not </w:t>
      </w:r>
      <w:r>
        <w:rPr>
          <w:lang w:eastAsia="ja-JP"/>
        </w:rPr>
        <w:t>3, or</w:t>
      </w:r>
    </w:p>
    <w:p w14:paraId="293BE877" w14:textId="77777777" w:rsidR="007B0DDA" w:rsidRPr="00536445" w:rsidRDefault="007B0DDA">
      <w:pPr>
        <w:pStyle w:val="Itemize1G-PCC"/>
        <w:numPr>
          <w:ilvl w:val="0"/>
          <w:numId w:val="26"/>
        </w:numPr>
        <w:rPr>
          <w:lang w:eastAsia="ja-JP"/>
        </w:rPr>
      </w:pPr>
      <w:r w:rsidRPr="00E70332">
        <w:rPr>
          <w:rStyle w:val="Synvarinline"/>
        </w:rPr>
        <w:t>geom_angular_enabled</w:t>
      </w:r>
      <w:r w:rsidRPr="000E5FDD">
        <w:rPr>
          <w:lang w:eastAsia="ja-JP"/>
        </w:rPr>
        <w:t xml:space="preserve"> </w:t>
      </w:r>
      <w:r>
        <w:rPr>
          <w:lang w:eastAsia="ja-JP"/>
        </w:rPr>
        <w:t>is 1, or</w:t>
      </w:r>
    </w:p>
    <w:p w14:paraId="7A51F0EC" w14:textId="77777777" w:rsidR="007B0DDA" w:rsidRPr="00536445" w:rsidRDefault="007B0DDA">
      <w:pPr>
        <w:pStyle w:val="Itemize1G-PCC"/>
        <w:numPr>
          <w:ilvl w:val="0"/>
          <w:numId w:val="26"/>
        </w:numPr>
        <w:rPr>
          <w:rFonts w:eastAsia="MS Mincho"/>
          <w:bCs/>
          <w:lang w:eastAsia="ja-JP"/>
        </w:rPr>
      </w:pPr>
      <w:r w:rsidRPr="00E70332">
        <w:rPr>
          <w:rStyle w:val="Synvarinline"/>
        </w:rPr>
        <w:t>inter_prediction_enabled</w:t>
      </w:r>
      <w:r w:rsidRPr="00464513">
        <w:rPr>
          <w:rStyle w:val="Synvarinline"/>
          <w:noProof w:val="0"/>
          <w:color w:val="auto"/>
        </w:rPr>
        <w:t xml:space="preserve"> is 1</w:t>
      </w:r>
      <w:r>
        <w:rPr>
          <w:lang w:eastAsia="ja-JP"/>
        </w:rPr>
        <w:t>.</w:t>
      </w:r>
    </w:p>
    <w:p w14:paraId="349489D1" w14:textId="77777777" w:rsidR="007B0DDA" w:rsidRDefault="007B0DDA" w:rsidP="007B0DDA">
      <w:pPr>
        <w:pStyle w:val="5"/>
        <w:numPr>
          <w:ilvl w:val="4"/>
          <w:numId w:val="1"/>
        </w:numPr>
      </w:pPr>
      <w:r>
        <w:t>Coordinate systems</w:t>
      </w:r>
      <w:r>
        <w:fldChar w:fldCharType="begin" w:fldLock="1"/>
      </w:r>
      <w:r>
        <w:rPr>
          <w:rStyle w:val="HdgMarker"/>
        </w:rPr>
        <w:instrText>Q</w:instrText>
      </w:r>
      <w:r>
        <w:instrText>UOTE "" \* Charformat</w:instrText>
      </w:r>
      <w:r>
        <w:fldChar w:fldCharType="end"/>
      </w:r>
    </w:p>
    <w:p w14:paraId="4177E8F9" w14:textId="77777777" w:rsidR="007B0DDA" w:rsidRPr="004F2A4F" w:rsidRDefault="007B0DDA" w:rsidP="007B0DDA">
      <w:pPr>
        <w:rPr>
          <w:rFonts w:eastAsia="MS Mincho"/>
          <w:lang w:eastAsia="ja-JP"/>
        </w:rPr>
      </w:pPr>
      <w:r w:rsidRPr="00A4559E">
        <w:rPr>
          <w:rStyle w:val="Synboldinline"/>
        </w:rPr>
        <w:t>seq_origin_bits</w:t>
      </w:r>
      <w:r>
        <w:rPr>
          <w:rFonts w:eastAsia="MS Mincho"/>
          <w:bCs/>
          <w:lang w:eastAsia="ja-JP"/>
        </w:rPr>
        <w:t xml:space="preserve"> specifies the length in bits of each </w:t>
      </w:r>
      <w:r w:rsidRPr="00A4559E">
        <w:rPr>
          <w:rStyle w:val="Synvarinline"/>
        </w:rPr>
        <w:t>seq_origin_xyz</w:t>
      </w:r>
      <w:r>
        <w:rPr>
          <w:rFonts w:eastAsia="MS Mincho"/>
          <w:lang w:eastAsia="ja-JP"/>
        </w:rPr>
        <w:t xml:space="preserve"> </w:t>
      </w:r>
      <w:r>
        <w:rPr>
          <w:rFonts w:eastAsia="MS Mincho"/>
          <w:bCs/>
          <w:lang w:eastAsia="ja-JP"/>
        </w:rPr>
        <w:t>syntax element</w:t>
      </w:r>
      <w:r>
        <w:rPr>
          <w:rFonts w:eastAsia="MS Mincho"/>
          <w:lang w:eastAsia="ja-JP"/>
        </w:rPr>
        <w:t xml:space="preserve"> exclusive of any sign bit.</w:t>
      </w:r>
    </w:p>
    <w:p w14:paraId="30316E53" w14:textId="77777777" w:rsidR="007B0DDA" w:rsidRPr="00E30E58" w:rsidRDefault="007B0DDA" w:rsidP="007B0DDA">
      <w:pPr>
        <w:rPr>
          <w:rFonts w:eastAsia="MS Mincho"/>
          <w:bCs/>
          <w:lang w:eastAsia="ja-JP"/>
        </w:rPr>
      </w:pPr>
      <w:r w:rsidRPr="00A4559E">
        <w:rPr>
          <w:rStyle w:val="Synboldinline"/>
        </w:rPr>
        <w:lastRenderedPageBreak/>
        <w:t>seq_origin_xyz</w:t>
      </w:r>
      <w:r w:rsidRPr="00A4559E">
        <w:rPr>
          <w:rStyle w:val="Exprinline"/>
        </w:rPr>
        <w:t>[ </w:t>
      </w:r>
      <w:r>
        <w:rPr>
          <w:rStyle w:val="Var1inline"/>
        </w:rPr>
        <w:t>𝑘</w:t>
      </w:r>
      <w:r w:rsidRPr="00A4559E">
        <w:rPr>
          <w:rStyle w:val="Exprinline"/>
        </w:rPr>
        <w:t> ]</w:t>
      </w:r>
      <w:r>
        <w:rPr>
          <w:rFonts w:eastAsia="MS Mincho"/>
          <w:bCs/>
          <w:lang w:eastAsia="ja-JP"/>
        </w:rPr>
        <w:t xml:space="preserve"> and </w:t>
      </w:r>
      <w:r w:rsidRPr="00A4559E">
        <w:rPr>
          <w:rStyle w:val="Synboldinline"/>
        </w:rPr>
        <w:t>seq_origin_log2_scale</w:t>
      </w:r>
      <w:r w:rsidRPr="004F2A4F">
        <w:rPr>
          <w:rFonts w:eastAsia="MS Mincho"/>
          <w:bCs/>
          <w:lang w:eastAsia="ja-JP"/>
        </w:rPr>
        <w:t xml:space="preserve"> </w:t>
      </w:r>
      <w:r>
        <w:rPr>
          <w:rFonts w:eastAsia="MS Mincho"/>
          <w:bCs/>
          <w:lang w:eastAsia="ja-JP"/>
        </w:rPr>
        <w:t>together specify the XYZ origin of the sequence and coding coordinate systems in units of the sequence coordinate system from the application-</w:t>
      </w:r>
      <w:r>
        <w:rPr>
          <w:rFonts w:eastAsia="Malgun Gothic"/>
          <w:szCs w:val="20"/>
          <w:lang w:eastAsia="ja-JP"/>
        </w:rPr>
        <w:t>specific</w:t>
      </w:r>
      <w:r>
        <w:rPr>
          <w:rFonts w:eastAsia="MS Mincho"/>
          <w:bCs/>
          <w:lang w:eastAsia="ja-JP"/>
        </w:rPr>
        <w:t xml:space="preserve"> coordinate system origin.</w:t>
      </w:r>
      <w:r w:rsidRPr="004F2A4F">
        <w:rPr>
          <w:rFonts w:eastAsia="MS Mincho"/>
          <w:lang w:eastAsia="ja-JP"/>
        </w:rPr>
        <w:t xml:space="preserve"> </w:t>
      </w:r>
      <w:r>
        <w:rPr>
          <w:rFonts w:eastAsia="MS Mincho"/>
          <w:lang w:eastAsia="ja-JP"/>
        </w:rPr>
        <w:t xml:space="preserve"> </w:t>
      </w:r>
      <w:r w:rsidRPr="004F2A4F">
        <w:rPr>
          <w:rFonts w:eastAsia="MS Mincho"/>
          <w:lang w:eastAsia="ja-JP"/>
        </w:rPr>
        <w:t>When</w:t>
      </w:r>
      <w:r>
        <w:rPr>
          <w:rFonts w:eastAsia="MS Mincho"/>
          <w:lang w:eastAsia="ja-JP"/>
        </w:rPr>
        <w:t xml:space="preserve"> </w:t>
      </w:r>
      <w:r w:rsidRPr="00A4559E">
        <w:rPr>
          <w:rStyle w:val="Synvarinline"/>
        </w:rPr>
        <w:t>seq_origin_bits</w:t>
      </w:r>
      <w:r>
        <w:rPr>
          <w:rFonts w:eastAsia="MS Mincho"/>
          <w:lang w:eastAsia="ja-JP"/>
        </w:rPr>
        <w:t xml:space="preserve"> is 0</w:t>
      </w:r>
      <w:r w:rsidRPr="004F2A4F">
        <w:rPr>
          <w:rFonts w:eastAsia="MS Mincho"/>
          <w:lang w:eastAsia="ja-JP"/>
        </w:rPr>
        <w:t>,</w:t>
      </w:r>
      <w:r>
        <w:rPr>
          <w:rFonts w:eastAsia="MS Mincho"/>
          <w:lang w:eastAsia="ja-JP"/>
        </w:rPr>
        <w:t xml:space="preserve"> </w:t>
      </w:r>
      <w:r w:rsidRPr="00A4559E">
        <w:rPr>
          <w:rStyle w:val="Synvarinline"/>
        </w:rPr>
        <w:t>seq_origin_xyz</w:t>
      </w:r>
      <w:r w:rsidRPr="00A4559E">
        <w:rPr>
          <w:rStyle w:val="Exprinline"/>
        </w:rPr>
        <w:t>[ </w:t>
      </w:r>
      <w:r>
        <w:rPr>
          <w:rStyle w:val="Var1inline"/>
        </w:rPr>
        <w:t>𝑘</w:t>
      </w:r>
      <w:r w:rsidRPr="00A4559E">
        <w:rPr>
          <w:rStyle w:val="Exprinline"/>
        </w:rPr>
        <w:t> ]</w:t>
      </w:r>
      <w:r>
        <w:rPr>
          <w:rFonts w:eastAsia="MS Mincho"/>
          <w:lang w:eastAsia="ja-JP"/>
        </w:rPr>
        <w:t xml:space="preserve"> and </w:t>
      </w:r>
      <w:r w:rsidRPr="00A4559E">
        <w:rPr>
          <w:rStyle w:val="Synvarinline"/>
        </w:rPr>
        <w:t>seq_origin_log2_scale</w:t>
      </w:r>
      <w:r>
        <w:rPr>
          <w:rFonts w:eastAsia="MS Mincho"/>
          <w:lang w:eastAsia="ja-JP"/>
        </w:rPr>
        <w:t xml:space="preserve"> shall be</w:t>
      </w:r>
      <w:r w:rsidRPr="004F2A4F">
        <w:rPr>
          <w:rFonts w:eastAsia="MS Mincho"/>
          <w:lang w:eastAsia="ja-JP"/>
        </w:rPr>
        <w:t xml:space="preserve"> inferred to be 0.</w:t>
      </w:r>
      <w:r>
        <w:rPr>
          <w:rFonts w:eastAsia="MS Mincho"/>
          <w:lang w:eastAsia="ja-JP"/>
        </w:rPr>
        <w:t xml:space="preserve">  The </w:t>
      </w:r>
      <w:r>
        <w:rPr>
          <w:rStyle w:val="Var1inline"/>
        </w:rPr>
        <w:t>𝑘</w:t>
      </w:r>
      <w:r>
        <w:rPr>
          <w:rFonts w:eastAsia="MS Mincho"/>
          <w:lang w:eastAsia="ja-JP"/>
        </w:rPr>
        <w:t xml:space="preserve">-th XYZ component of the origin is specified by the expression </w:t>
      </w:r>
      <w:r w:rsidRPr="00A739CE">
        <w:rPr>
          <w:rStyle w:val="ExprNameinline"/>
        </w:rPr>
        <w:t>SeqOrigin</w:t>
      </w:r>
      <w:r w:rsidRPr="00A4559E">
        <w:rPr>
          <w:rStyle w:val="Exprinline"/>
        </w:rPr>
        <w:t>[ </w:t>
      </w:r>
      <w:r>
        <w:rPr>
          <w:rStyle w:val="Var1inline"/>
        </w:rPr>
        <w:t>𝑘</w:t>
      </w:r>
      <w:r w:rsidRPr="00A4559E">
        <w:rPr>
          <w:rStyle w:val="Exprinline"/>
        </w:rPr>
        <w:t> ]</w:t>
      </w:r>
      <w:r>
        <w:rPr>
          <w:rFonts w:eastAsia="MS Mincho"/>
          <w:lang w:eastAsia="ja-JP"/>
        </w:rPr>
        <w:t>.</w:t>
      </w:r>
    </w:p>
    <w:p w14:paraId="73624622" w14:textId="77777777" w:rsidR="007B0DDA" w:rsidRPr="00A4559E" w:rsidRDefault="007B0DDA" w:rsidP="007B0DDA">
      <w:pPr>
        <w:pStyle w:val="Code"/>
      </w:pPr>
      <w:r>
        <w:fldChar w:fldCharType="begin"/>
      </w:r>
      <w:r>
        <w:instrText>XE SeqOrigin \t "</w:instrText>
      </w:r>
      <w:r>
        <w:fldChar w:fldCharType="begin" w:fldLock="1"/>
      </w:r>
      <w:r>
        <w:instrText>STYLEREF HdgMarker \w</w:instrText>
      </w:r>
      <w:r>
        <w:fldChar w:fldCharType="separate"/>
      </w:r>
      <w:r>
        <w:instrText>7.4.2.1.2</w:instrText>
      </w:r>
      <w:r>
        <w:fldChar w:fldCharType="end"/>
      </w:r>
      <w:r>
        <w:instrText>"</w:instrText>
      </w:r>
      <w:r>
        <w:br/>
      </w:r>
      <w:r>
        <w:fldChar w:fldCharType="end"/>
      </w:r>
      <w:r w:rsidRPr="00A4559E">
        <w:rPr>
          <w:lang w:eastAsia="ja-JP"/>
        </w:rPr>
        <w:t xml:space="preserve">SeqOrigin[k] := seq_origin_xyz[k] </w:t>
      </w:r>
      <w:r w:rsidRPr="00A4559E">
        <w:t>&lt;&lt; seq_origin_log2_scale</w:t>
      </w:r>
    </w:p>
    <w:p w14:paraId="1C297A58" w14:textId="77777777" w:rsidR="007B0DDA" w:rsidRPr="004F2A4F" w:rsidRDefault="007B0DDA" w:rsidP="007B0DDA">
      <w:pPr>
        <w:rPr>
          <w:rFonts w:eastAsia="MS Mincho"/>
          <w:lang w:eastAsia="ja-JP"/>
        </w:rPr>
      </w:pPr>
      <w:r w:rsidRPr="00A4559E">
        <w:rPr>
          <w:rStyle w:val="Synboldinline"/>
        </w:rPr>
        <w:t>seq_bbox_size_bits</w:t>
      </w:r>
      <w:r>
        <w:rPr>
          <w:rFonts w:eastAsia="MS Mincho"/>
          <w:bCs/>
          <w:lang w:eastAsia="ja-JP"/>
        </w:rPr>
        <w:t xml:space="preserve"> specifies the length in bits of each </w:t>
      </w:r>
      <w:r w:rsidRPr="00A4559E">
        <w:rPr>
          <w:rStyle w:val="Synvarinline"/>
        </w:rPr>
        <w:t>seq_bbox_size_minus1_xyz</w:t>
      </w:r>
      <w:r>
        <w:rPr>
          <w:rFonts w:eastAsia="MS Mincho"/>
          <w:bCs/>
          <w:lang w:eastAsia="ja-JP"/>
        </w:rPr>
        <w:t xml:space="preserve"> syntax element</w:t>
      </w:r>
      <w:r>
        <w:rPr>
          <w:rFonts w:eastAsia="MS Mincho"/>
          <w:lang w:eastAsia="ja-JP"/>
        </w:rPr>
        <w:t>.</w:t>
      </w:r>
    </w:p>
    <w:p w14:paraId="7E473C56" w14:textId="77777777" w:rsidR="007B0DDA" w:rsidRPr="004F2A4F" w:rsidRDefault="007B0DDA" w:rsidP="007B0DDA">
      <w:pPr>
        <w:rPr>
          <w:rFonts w:eastAsia="MS Mincho"/>
          <w:lang w:eastAsia="ja-JP"/>
        </w:rPr>
      </w:pPr>
      <w:r w:rsidRPr="00A4559E">
        <w:rPr>
          <w:rStyle w:val="Synboldinline"/>
        </w:rPr>
        <w:t>seq_bbox_size_minus1_xyz</w:t>
      </w:r>
      <w:r w:rsidRPr="00A4559E">
        <w:rPr>
          <w:rStyle w:val="Exprinline"/>
        </w:rPr>
        <w:t>[ </w:t>
      </w:r>
      <w:r>
        <w:rPr>
          <w:rStyle w:val="Var1inline"/>
        </w:rPr>
        <w:t>𝑘</w:t>
      </w:r>
      <w:r w:rsidRPr="00A4559E">
        <w:rPr>
          <w:rStyle w:val="Exprinline"/>
        </w:rPr>
        <w:t> ]</w:t>
      </w:r>
      <w:r>
        <w:rPr>
          <w:rFonts w:eastAsia="MS Mincho"/>
          <w:bCs/>
          <w:lang w:eastAsia="ja-JP"/>
        </w:rPr>
        <w:t xml:space="preserve"> plus 1</w:t>
      </w:r>
      <w:r>
        <w:rPr>
          <w:rFonts w:eastAsia="MS Mincho"/>
          <w:lang w:eastAsia="ja-JP"/>
        </w:rPr>
        <w:t xml:space="preserve"> specifies</w:t>
      </w:r>
      <w:r w:rsidRPr="004F2A4F">
        <w:rPr>
          <w:rFonts w:eastAsia="MS Mincho"/>
          <w:lang w:eastAsia="ja-JP"/>
        </w:rPr>
        <w:t xml:space="preserve"> the </w:t>
      </w:r>
      <w:r>
        <w:rPr>
          <w:rStyle w:val="Var1inline"/>
        </w:rPr>
        <w:t>𝑘</w:t>
      </w:r>
      <w:r w:rsidRPr="004F2A4F">
        <w:rPr>
          <w:rFonts w:eastAsia="MS Mincho"/>
          <w:lang w:eastAsia="ja-JP"/>
        </w:rPr>
        <w:t>-th</w:t>
      </w:r>
      <w:r>
        <w:rPr>
          <w:rFonts w:eastAsia="MS Mincho"/>
          <w:lang w:eastAsia="ja-JP"/>
        </w:rPr>
        <w:t xml:space="preserve"> XYZ</w:t>
      </w:r>
      <w:r w:rsidRPr="004F2A4F">
        <w:rPr>
          <w:rFonts w:eastAsia="MS Mincho"/>
          <w:lang w:eastAsia="ja-JP"/>
        </w:rPr>
        <w:t xml:space="preserve"> component of the</w:t>
      </w:r>
      <w:r>
        <w:rPr>
          <w:rFonts w:eastAsia="MS Mincho"/>
          <w:lang w:eastAsia="ja-JP"/>
        </w:rPr>
        <w:t xml:space="preserve"> coded volume dimensions in the sequence coordinate system</w:t>
      </w:r>
      <w:r w:rsidRPr="004F2A4F">
        <w:rPr>
          <w:rFonts w:eastAsia="MS Mincho"/>
          <w:lang w:eastAsia="ja-JP"/>
        </w:rPr>
        <w:t>.</w:t>
      </w:r>
      <w:r>
        <w:rPr>
          <w:rFonts w:eastAsia="MS Mincho"/>
          <w:lang w:eastAsia="ja-JP"/>
        </w:rPr>
        <w:t xml:space="preserve">  When </w:t>
      </w:r>
      <w:r w:rsidRPr="00A4559E">
        <w:rPr>
          <w:rStyle w:val="Synvarinline"/>
        </w:rPr>
        <w:t>seq_bbox_size_bits</w:t>
      </w:r>
      <w:r>
        <w:rPr>
          <w:rFonts w:eastAsia="MS Mincho"/>
          <w:lang w:eastAsia="ja-JP"/>
        </w:rPr>
        <w:t xml:space="preserve"> is 0, the coded volume dimensions are unspecified.</w:t>
      </w:r>
    </w:p>
    <w:p w14:paraId="0DE29C31" w14:textId="77777777" w:rsidR="007B0DDA" w:rsidRPr="00A4559E" w:rsidRDefault="007B0DDA" w:rsidP="007B0DDA">
      <w:r w:rsidRPr="00A4559E">
        <w:rPr>
          <w:rStyle w:val="Synboldinline"/>
        </w:rPr>
        <w:t>seq_unit_numerator_minus1</w:t>
      </w:r>
      <w:r w:rsidRPr="00A4559E">
        <w:t xml:space="preserve">, </w:t>
      </w:r>
      <w:r w:rsidRPr="00A4559E">
        <w:rPr>
          <w:rStyle w:val="Synboldinline"/>
        </w:rPr>
        <w:t>seq_unit_denominator_minus1</w:t>
      </w:r>
      <w:r w:rsidRPr="00A4559E">
        <w:t xml:space="preserve"> and </w:t>
      </w:r>
      <w:r w:rsidRPr="00A4559E">
        <w:rPr>
          <w:rStyle w:val="Synboldinline"/>
        </w:rPr>
        <w:t>seq_unit_is_metres</w:t>
      </w:r>
      <w:r w:rsidRPr="00A4559E">
        <w:t xml:space="preserve"> together specify the length represented by the unit vectors of the sequence coordinate system.</w:t>
      </w:r>
    </w:p>
    <w:p w14:paraId="498EBB79" w14:textId="77777777" w:rsidR="007B0DDA" w:rsidRPr="00A4559E" w:rsidRDefault="007B0DDA" w:rsidP="007B0DDA">
      <w:pPr>
        <w:pStyle w:val="NormalKWN"/>
      </w:pPr>
      <w:r w:rsidRPr="00A4559E">
        <w:rPr>
          <w:rStyle w:val="Synvarinline"/>
        </w:rPr>
        <w:t>seq_unit_is_metres</w:t>
      </w:r>
      <w:r w:rsidRPr="00A4559E">
        <w:t xml:space="preserve"> equal to 1 specifies that the sequence unit vectors have a length in metres equal to:</w:t>
      </w:r>
      <w:r>
        <w:fldChar w:fldCharType="begin"/>
      </w:r>
      <w:r>
        <w:instrText xml:space="preserve">XE </w:instrText>
      </w:r>
      <w:r w:rsidRPr="004A4309">
        <w:rPr>
          <w:rStyle w:val="ExprNameinline"/>
        </w:rPr>
        <w:instrText>SeqUnit</w:instrText>
      </w:r>
      <w:r>
        <w:instrText xml:space="preserve"> \t "</w:instrText>
      </w:r>
      <w:r>
        <w:fldChar w:fldCharType="begin" w:fldLock="1"/>
      </w:r>
      <w:r>
        <w:instrText>STYLEREF HdgMarker \w</w:instrText>
      </w:r>
      <w:r>
        <w:fldChar w:fldCharType="separate"/>
      </w:r>
      <w:r>
        <w:rPr>
          <w:noProof/>
        </w:rPr>
        <w:instrText>7.4.2.1.2</w:instrText>
      </w:r>
      <w:r>
        <w:fldChar w:fldCharType="end"/>
      </w:r>
      <w:r>
        <w:instrText>"</w:instrText>
      </w:r>
      <w:r>
        <w:fldChar w:fldCharType="end"/>
      </w:r>
    </w:p>
    <w:p w14:paraId="03BAE93A" w14:textId="77777777" w:rsidR="007B0DDA" w:rsidRPr="00A4559E" w:rsidRDefault="007B0DDA" w:rsidP="007B0DDA">
      <m:oMathPara>
        <m:oMath>
          <m:r>
            <m:rPr>
              <m:nor/>
            </m:rPr>
            <w:rPr>
              <w:iCs/>
            </w:rPr>
            <m:t xml:space="preserve"> </m:t>
          </m:r>
          <m:r>
            <m:rPr>
              <m:nor/>
            </m:rPr>
            <w:rPr>
              <w:rStyle w:val="NoSpell"/>
              <w:i/>
            </w:rPr>
            <m:t>SeqUnit</m:t>
          </m:r>
          <m:box>
            <m:boxPr>
              <m:opEmu m:val="1"/>
              <m:ctrlPr>
                <w:rPr>
                  <w:rFonts w:ascii="Cambria Math" w:hAnsi="Cambria Math"/>
                  <w:i/>
                </w:rPr>
              </m:ctrlPr>
            </m:boxPr>
            <m:e>
              <m:r>
                <w:rPr>
                  <w:rFonts w:ascii="Cambria Math" w:hAnsi="Cambria Math"/>
                </w:rPr>
                <m:t>∶=</m:t>
              </m:r>
            </m:e>
          </m:box>
          <m:f>
            <m:fPr>
              <m:ctrlPr>
                <w:rPr>
                  <w:rFonts w:ascii="Cambria Math" w:hAnsi="Cambria Math"/>
                </w:rPr>
              </m:ctrlPr>
            </m:fPr>
            <m:num>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numerator</m:t>
              </m:r>
              <m:r>
                <m:rPr>
                  <m:lit/>
                  <m:nor/>
                </m:rPr>
                <w:rPr>
                  <w:rStyle w:val="Synvarinline"/>
                </w:rPr>
                <m:t>_</m:t>
              </m:r>
              <m:r>
                <m:rPr>
                  <m:nor/>
                </m:rPr>
                <w:rPr>
                  <w:rStyle w:val="Synvarinline"/>
                </w:rPr>
                <m:t>minus1</m:t>
              </m:r>
              <m:r>
                <w:rPr>
                  <w:rFonts w:ascii="Cambria Math" w:hAnsi="Cambria Math"/>
                </w:rPr>
                <m:t>+1</m:t>
              </m:r>
            </m:num>
            <m:den>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denominator</m:t>
              </m:r>
              <m:r>
                <m:rPr>
                  <m:lit/>
                  <m:nor/>
                </m:rPr>
                <w:rPr>
                  <w:rStyle w:val="Synvarinline"/>
                </w:rPr>
                <m:t>_</m:t>
              </m:r>
              <m:r>
                <m:rPr>
                  <m:nor/>
                </m:rPr>
                <w:rPr>
                  <w:rStyle w:val="Synvarinline"/>
                </w:rPr>
                <m:t>minus1</m:t>
              </m:r>
              <m:r>
                <w:rPr>
                  <w:rFonts w:ascii="Cambria Math" w:hAnsi="Cambria Math"/>
                </w:rPr>
                <m:t>+1</m:t>
              </m:r>
            </m:den>
          </m:f>
          <m:r>
            <m:rPr>
              <m:sty m:val="p"/>
            </m:rPr>
            <w:rPr>
              <w:rFonts w:ascii="Cambria Math" w:hAnsi="Cambria Math"/>
            </w:rPr>
            <m:t> </m:t>
          </m:r>
          <m:r>
            <m:rPr>
              <m:nor/>
            </m:rPr>
            <w:rPr>
              <w:rFonts w:ascii="Cambria Math" w:hAnsi="Cambria Math"/>
            </w:rPr>
            <m:t>metre</m:t>
          </m:r>
        </m:oMath>
      </m:oMathPara>
    </w:p>
    <w:p w14:paraId="34920880" w14:textId="77777777" w:rsidR="007B0DDA" w:rsidRPr="00A4559E" w:rsidRDefault="007B0DDA" w:rsidP="007B0DDA">
      <w:pPr>
        <w:pStyle w:val="NormalKWN"/>
      </w:pPr>
      <w:r w:rsidRPr="00A4559E">
        <w:rPr>
          <w:rStyle w:val="Synvarinline"/>
        </w:rPr>
        <w:t>seq_unit_is_metres</w:t>
      </w:r>
      <w:r w:rsidRPr="00A4559E">
        <w:t xml:space="preserve"> equal to 0 specifies that the sequence unit vectors have a length relative to the application-specific coordinate system unit vector length, </w:t>
      </w:r>
      <w:r w:rsidRPr="00A739CE">
        <w:rPr>
          <w:rStyle w:val="ExprNameinline"/>
        </w:rPr>
        <w:t>AppUnit</w:t>
      </w:r>
      <w:r w:rsidRPr="00A4559E">
        <w:t>, equal to:</w:t>
      </w:r>
    </w:p>
    <w:p w14:paraId="615CD357" w14:textId="77777777" w:rsidR="007B0DDA" w:rsidRPr="00A4559E" w:rsidRDefault="007B0DDA" w:rsidP="007B0DDA">
      <m:oMathPara>
        <m:oMath>
          <m:r>
            <m:rPr>
              <m:nor/>
            </m:rPr>
            <w:rPr>
              <w:iCs/>
            </w:rPr>
            <m:t xml:space="preserve"> </m:t>
          </m:r>
          <m:r>
            <m:rPr>
              <m:nor/>
            </m:rPr>
            <w:rPr>
              <w:rStyle w:val="NoSpell"/>
              <w:i/>
            </w:rPr>
            <m:t>SeqUnit</m:t>
          </m:r>
          <m:box>
            <m:boxPr>
              <m:opEmu m:val="1"/>
              <m:ctrlPr>
                <w:rPr>
                  <w:rFonts w:ascii="Cambria Math" w:hAnsi="Cambria Math"/>
                  <w:i/>
                </w:rPr>
              </m:ctrlPr>
            </m:boxPr>
            <m:e>
              <m:r>
                <w:rPr>
                  <w:rFonts w:ascii="Cambria Math" w:hAnsi="Cambria Math"/>
                </w:rPr>
                <m:t>∶=</m:t>
              </m:r>
            </m:e>
          </m:box>
          <m:f>
            <m:fPr>
              <m:ctrlPr>
                <w:rPr>
                  <w:rFonts w:ascii="Cambria Math" w:hAnsi="Cambria Math"/>
                </w:rPr>
              </m:ctrlPr>
            </m:fPr>
            <m:num>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numerator</m:t>
              </m:r>
              <m:r>
                <m:rPr>
                  <m:lit/>
                  <m:nor/>
                </m:rPr>
                <w:rPr>
                  <w:rStyle w:val="Synvarinline"/>
                </w:rPr>
                <m:t>_</m:t>
              </m:r>
              <m:r>
                <m:rPr>
                  <m:nor/>
                </m:rPr>
                <w:rPr>
                  <w:rStyle w:val="Synvarinline"/>
                </w:rPr>
                <m:t>minus1</m:t>
              </m:r>
              <m:r>
                <w:rPr>
                  <w:rFonts w:ascii="Cambria Math" w:hAnsi="Cambria Math"/>
                </w:rPr>
                <m:t>+1</m:t>
              </m:r>
            </m:num>
            <m:den>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denominator</m:t>
              </m:r>
              <m:r>
                <m:rPr>
                  <m:lit/>
                  <m:nor/>
                </m:rPr>
                <w:rPr>
                  <w:rStyle w:val="Synvarinline"/>
                </w:rPr>
                <m:t>_</m:t>
              </m:r>
              <m:r>
                <m:rPr>
                  <m:nor/>
                </m:rPr>
                <w:rPr>
                  <w:rStyle w:val="Synvarinline"/>
                </w:rPr>
                <m:t>minus1</m:t>
              </m:r>
              <m:r>
                <w:rPr>
                  <w:rFonts w:ascii="Cambria Math" w:hAnsi="Cambria Math"/>
                </w:rPr>
                <m:t>+1</m:t>
              </m:r>
            </m:den>
          </m:f>
          <m:r>
            <m:rPr>
              <m:sty m:val="p"/>
            </m:rPr>
            <w:rPr>
              <w:rFonts w:ascii="Cambria Math" w:hAnsi="Cambria Math"/>
            </w:rPr>
            <m:t> </m:t>
          </m:r>
          <m:r>
            <m:rPr>
              <m:nor/>
            </m:rPr>
            <w:rPr>
              <w:rStyle w:val="NoSpell"/>
              <w:i/>
              <w:iCs/>
            </w:rPr>
            <m:t>AppUnit</m:t>
          </m:r>
        </m:oMath>
      </m:oMathPara>
    </w:p>
    <w:p w14:paraId="41249D54" w14:textId="77777777" w:rsidR="007B0DDA" w:rsidRPr="00A4559E" w:rsidRDefault="007B0DDA" w:rsidP="007B0DDA">
      <w:r w:rsidRPr="00A4559E">
        <w:rPr>
          <w:rStyle w:val="Synboldinline"/>
        </w:rPr>
        <w:t>seq_coded_scale_exponent</w:t>
      </w:r>
      <w:r w:rsidRPr="00A4559E">
        <w:t xml:space="preserve">, </w:t>
      </w:r>
      <w:r w:rsidRPr="00A4559E">
        <w:rPr>
          <w:rStyle w:val="Synboldinline"/>
        </w:rPr>
        <w:t>seq_coded_scale_mantissa_bits</w:t>
      </w:r>
      <w:r w:rsidRPr="00A4559E">
        <w:t xml:space="preserve"> and</w:t>
      </w:r>
      <w:r w:rsidRPr="00A4559E">
        <w:rPr>
          <w:b/>
          <w:bCs/>
        </w:rPr>
        <w:t xml:space="preserve"> </w:t>
      </w:r>
      <w:r w:rsidRPr="00A4559E">
        <w:rPr>
          <w:rStyle w:val="Synboldinline"/>
        </w:rPr>
        <w:t>seq_coded_scale_mantissa</w:t>
      </w:r>
      <w:r w:rsidRPr="00A4559E">
        <w:t xml:space="preserve"> together specify the scale factor that converts the coding coordinate system to the sequence coordinate system.  The scale factor is represented by the syntax elements as a normalized binary floating-point value that is greater than or equal to 1.  </w:t>
      </w:r>
      <w:r w:rsidRPr="00A4559E">
        <w:rPr>
          <w:rStyle w:val="Synvarinline"/>
        </w:rPr>
        <w:t>seq_coded_scale_mantisssa_bits</w:t>
      </w:r>
      <w:r w:rsidRPr="00A4559E">
        <w:t xml:space="preserve"> specifies the length in bits of the syntax element </w:t>
      </w:r>
      <w:r w:rsidRPr="00A4559E">
        <w:rPr>
          <w:rStyle w:val="Synvarinline"/>
        </w:rPr>
        <w:t>seq_coded_scale_mantissa</w:t>
      </w:r>
      <w:r w:rsidRPr="00A4559E">
        <w:t xml:space="preserve">.  The scale factor is specified by the expression </w:t>
      </w:r>
      <w:r>
        <w:fldChar w:fldCharType="begin"/>
      </w:r>
      <w:r>
        <w:instrText xml:space="preserve">XE </w:instrText>
      </w:r>
      <w:r w:rsidRPr="004A4309">
        <w:rPr>
          <w:rStyle w:val="ExprNameinline"/>
        </w:rPr>
        <w:instrText>SeqCodedScale</w:instrText>
      </w:r>
      <w:r>
        <w:instrText xml:space="preserve"> \t "</w:instrText>
      </w:r>
      <w:r>
        <w:fldChar w:fldCharType="begin" w:fldLock="1"/>
      </w:r>
      <w:r>
        <w:instrText>STYLEREF HdgMarker \w</w:instrText>
      </w:r>
      <w:r>
        <w:fldChar w:fldCharType="separate"/>
      </w:r>
      <w:r>
        <w:rPr>
          <w:noProof/>
        </w:rPr>
        <w:instrText>7.4.2.1.2</w:instrText>
      </w:r>
      <w:r>
        <w:fldChar w:fldCharType="end"/>
      </w:r>
      <w:r>
        <w:instrText>"</w:instrText>
      </w:r>
      <w:r>
        <w:fldChar w:fldCharType="end"/>
      </w:r>
      <w:r w:rsidRPr="00A739CE">
        <w:rPr>
          <w:rStyle w:val="ExprNameinline"/>
        </w:rPr>
        <w:t>SeqCodedScale</w:t>
      </w:r>
      <w:r w:rsidRPr="00A4559E">
        <w:t>.</w:t>
      </w:r>
    </w:p>
    <w:p w14:paraId="34B4687F" w14:textId="77777777" w:rsidR="007B0DDA" w:rsidRPr="00CE6E77" w:rsidRDefault="007B0DDA" w:rsidP="007B0DDA">
      <w:pPr>
        <w:rPr>
          <w:iCs/>
        </w:rPr>
      </w:pPr>
      <m:oMathPara>
        <m:oMath>
          <m:r>
            <m:rPr>
              <m:nor/>
            </m:rPr>
            <m:t xml:space="preserve"> </m:t>
          </m:r>
          <m:r>
            <m:rPr>
              <m:nor/>
            </m:rPr>
            <w:rPr>
              <w:rStyle w:val="NoSpell"/>
              <w:i/>
              <w:iCs/>
            </w:rPr>
            <m:t>SeqCodedScale</m:t>
          </m:r>
          <m:r>
            <m:rPr>
              <m:sty m:val="p"/>
            </m:rPr>
            <w:rPr>
              <w:rFonts w:ascii="Cambria Math" w:hAnsi="Cambria Math"/>
            </w:rPr>
            <m:t>≔</m:t>
          </m:r>
          <m:d>
            <m:dPr>
              <m:ctrlPr>
                <w:rPr>
                  <w:rFonts w:ascii="Cambria Math" w:hAnsi="Cambria Math"/>
                  <w:iCs/>
                </w:rPr>
              </m:ctrlPr>
            </m:dPr>
            <m:e>
              <m:r>
                <m:rPr>
                  <m:sty m:val="p"/>
                </m:rPr>
                <w:rPr>
                  <w:rFonts w:ascii="Cambria Math" w:hAnsi="Cambria Math"/>
                </w:rPr>
                <m:t>1+</m:t>
              </m:r>
              <m:f>
                <m:fPr>
                  <m:ctrlPr>
                    <w:rPr>
                      <w:rFonts w:ascii="Cambria Math" w:hAnsi="Cambria Math"/>
                      <w:iCs/>
                    </w:rPr>
                  </m:ctrlPr>
                </m:fPr>
                <m:num>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mantissa</m:t>
                  </m:r>
                </m:num>
                <m:den>
                  <m:sSup>
                    <m:sSupPr>
                      <m:ctrlPr>
                        <w:rPr>
                          <w:rFonts w:ascii="Cambria Math" w:hAnsi="Cambria Math"/>
                          <w:iCs/>
                        </w:rPr>
                      </m:ctrlPr>
                    </m:sSupPr>
                    <m:e>
                      <m:r>
                        <m:rPr>
                          <m:sty m:val="p"/>
                        </m:rPr>
                        <w:rPr>
                          <w:rFonts w:ascii="Cambria Math" w:hAnsi="Cambria Math"/>
                        </w:rPr>
                        <m:t>2</m:t>
                      </m:r>
                    </m:e>
                    <m:sup>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mantissa</m:t>
                      </m:r>
                      <m:r>
                        <m:rPr>
                          <m:lit/>
                          <m:nor/>
                        </m:rPr>
                        <w:rPr>
                          <w:rStyle w:val="Synvarinline"/>
                          <w:iCs/>
                        </w:rPr>
                        <m:t>_</m:t>
                      </m:r>
                      <m:r>
                        <m:rPr>
                          <m:nor/>
                        </m:rPr>
                        <w:rPr>
                          <w:rStyle w:val="Synvarinline"/>
                          <w:iCs/>
                        </w:rPr>
                        <m:t>bits</m:t>
                      </m:r>
                    </m:sup>
                  </m:sSup>
                </m:den>
              </m:f>
            </m:e>
          </m:d>
          <m:r>
            <m:rPr>
              <m:sty m:val="p"/>
            </m:rPr>
            <w:rPr>
              <w:rFonts w:ascii="Cambria Math" w:hAnsi="Cambria Math"/>
            </w:rPr>
            <m:t>×</m:t>
          </m:r>
          <m:sSup>
            <m:sSupPr>
              <m:ctrlPr>
                <w:rPr>
                  <w:rFonts w:ascii="Cambria Math" w:hAnsi="Cambria Math"/>
                  <w:iCs/>
                </w:rPr>
              </m:ctrlPr>
            </m:sSupPr>
            <m:e>
              <m:r>
                <m:rPr>
                  <m:sty m:val="p"/>
                </m:rPr>
                <w:rPr>
                  <w:rFonts w:ascii="Cambria Math" w:hAnsi="Cambria Math"/>
                </w:rPr>
                <m:t>2</m:t>
              </m:r>
            </m:e>
            <m:sup>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exponent</m:t>
              </m:r>
            </m:sup>
          </m:sSup>
        </m:oMath>
      </m:oMathPara>
    </w:p>
    <w:p w14:paraId="0819A6D5" w14:textId="77777777" w:rsidR="007B0DDA" w:rsidRPr="004F2A4F" w:rsidRDefault="007B0DDA" w:rsidP="007B0DDA">
      <w:pPr>
        <w:rPr>
          <w:rFonts w:eastAsia="MS Mincho"/>
          <w:bCs/>
          <w:lang w:eastAsia="ja-JP"/>
        </w:rPr>
      </w:pPr>
      <w:r w:rsidRPr="00A4559E">
        <w:rPr>
          <w:rStyle w:val="Synboldinline"/>
        </w:rPr>
        <w:t>geom_axis_order</w:t>
      </w:r>
      <w:r w:rsidRPr="004F2A4F">
        <w:rPr>
          <w:rFonts w:eastAsia="MS Mincho"/>
          <w:bCs/>
          <w:lang w:eastAsia="ja-JP"/>
        </w:rPr>
        <w:t xml:space="preserve"> specifies the correspondence between the</w:t>
      </w:r>
      <w:r>
        <w:rPr>
          <w:rFonts w:eastAsia="MS Mincho"/>
          <w:bCs/>
          <w:lang w:eastAsia="ja-JP"/>
        </w:rPr>
        <w:t xml:space="preserve"> XYZ axes</w:t>
      </w:r>
      <w:r w:rsidRPr="004F2A4F">
        <w:rPr>
          <w:rFonts w:eastAsia="MS Mincho"/>
          <w:bCs/>
          <w:lang w:eastAsia="ja-JP"/>
        </w:rPr>
        <w:t xml:space="preserve"> and the</w:t>
      </w:r>
      <w:r>
        <w:rPr>
          <w:rFonts w:eastAsia="MS Mincho"/>
          <w:bCs/>
          <w:lang w:eastAsia="ja-JP"/>
        </w:rPr>
        <w:t xml:space="preserve"> STV axes of the coded point cloud in accordance with</w:t>
      </w:r>
      <w:r w:rsidRPr="004F2A4F">
        <w:rPr>
          <w:rFonts w:eastAsia="MS Mincho"/>
          <w:bCs/>
          <w:lang w:eastAsia="ja-JP"/>
        </w:rPr>
        <w:t xml:space="preserve"> </w:t>
      </w:r>
      <w:r w:rsidRPr="00AF691A">
        <w:rPr>
          <w:rFonts w:eastAsia="MS Mincho"/>
          <w:bCs/>
          <w:lang w:eastAsia="ja-JP"/>
        </w:rPr>
        <w:fldChar w:fldCharType="begin" w:fldLock="1"/>
      </w:r>
      <w:r w:rsidRPr="00AF691A">
        <w:rPr>
          <w:rFonts w:eastAsia="MS Mincho"/>
          <w:bCs/>
          <w:lang w:eastAsia="ja-JP"/>
        </w:rPr>
        <w:instrText xml:space="preserve"> REF _Ref38147543 \h  \* MERGEFORMAT </w:instrText>
      </w:r>
      <w:r w:rsidRPr="00AF691A">
        <w:rPr>
          <w:rFonts w:eastAsia="MS Mincho"/>
          <w:bCs/>
          <w:lang w:eastAsia="ja-JP"/>
        </w:rPr>
      </w:r>
      <w:r w:rsidRPr="00AF691A">
        <w:rPr>
          <w:rFonts w:eastAsia="MS Mincho"/>
          <w:bCs/>
          <w:lang w:eastAsia="ja-JP"/>
        </w:rPr>
        <w:fldChar w:fldCharType="separate"/>
      </w:r>
      <w:r w:rsidRPr="00AF691A">
        <w:t>Table </w:t>
      </w:r>
      <w:r w:rsidRPr="00AF691A">
        <w:rPr>
          <w:noProof/>
        </w:rPr>
        <w:t>8</w:t>
      </w:r>
      <w:r w:rsidRPr="00AF691A">
        <w:rPr>
          <w:rFonts w:eastAsia="MS Mincho"/>
          <w:bCs/>
          <w:lang w:eastAsia="ja-JP"/>
        </w:rPr>
        <w:fldChar w:fldCharType="end"/>
      </w:r>
      <w:r w:rsidRPr="00742B4F">
        <w:rPr>
          <w:rFonts w:eastAsia="MS Mincho"/>
          <w:bCs/>
          <w:lang w:eastAsia="ja-JP"/>
        </w:rPr>
        <w:t>.</w:t>
      </w:r>
    </w:p>
    <w:p w14:paraId="5B21F2EC" w14:textId="6D4DABB7" w:rsidR="007B0DDA" w:rsidRPr="004F2A4F" w:rsidRDefault="007B0DDA" w:rsidP="007B0DDA">
      <w:pPr>
        <w:rPr>
          <w:rFonts w:eastAsia="MS Mincho"/>
          <w:bCs/>
          <w:lang w:eastAsia="ja-JP"/>
        </w:rPr>
      </w:pPr>
      <w:r>
        <w:rPr>
          <w:rFonts w:eastAsia="MS Mincho"/>
          <w:bCs/>
          <w:lang w:eastAsia="ja-JP"/>
        </w:rPr>
        <w:t xml:space="preserve">Syntax elements ending in "_xyz" are specified using the XYZ axes.  </w:t>
      </w:r>
      <w:r w:rsidRPr="004F2A4F">
        <w:rPr>
          <w:rFonts w:eastAsia="MS Mincho"/>
          <w:bCs/>
          <w:lang w:eastAsia="ja-JP"/>
        </w:rPr>
        <w:t>The</w:t>
      </w:r>
      <w:r>
        <w:rPr>
          <w:rFonts w:eastAsia="MS Mincho"/>
          <w:bCs/>
          <w:lang w:eastAsia="ja-JP"/>
        </w:rPr>
        <w:t xml:space="preserve"> expression</w:t>
      </w:r>
      <w:r w:rsidRPr="004F2A4F">
        <w:rPr>
          <w:rFonts w:eastAsia="MS Mincho"/>
          <w:bCs/>
          <w:lang w:eastAsia="ja-JP"/>
        </w:rPr>
        <w:t xml:space="preserve"> </w:t>
      </w:r>
      <w:r>
        <w:fldChar w:fldCharType="begin"/>
      </w:r>
      <w:r>
        <w:instrText xml:space="preserve">XE </w:instrText>
      </w:r>
      <w:r w:rsidRPr="00A55395">
        <w:rPr>
          <w:rStyle w:val="ExprNameinline"/>
        </w:rPr>
        <w:instrText>StvToXyz</w:instrText>
      </w:r>
      <w:r>
        <w:instrText xml:space="preserve"> \t "</w:instrText>
      </w:r>
      <w:r>
        <w:fldChar w:fldCharType="begin" w:fldLock="1"/>
      </w:r>
      <w:r>
        <w:instrText>STYLEREF HdgMarker \w</w:instrText>
      </w:r>
      <w:r>
        <w:fldChar w:fldCharType="separate"/>
      </w:r>
      <w:r>
        <w:rPr>
          <w:noProof/>
        </w:rPr>
        <w:instrText>7.4.2.1.2</w:instrText>
      </w:r>
      <w:r>
        <w:fldChar w:fldCharType="end"/>
      </w:r>
      <w:r>
        <w:instrText>"</w:instrText>
      </w:r>
      <w:r>
        <w:fldChar w:fldCharType="end"/>
      </w:r>
      <w:r w:rsidRPr="00A739CE">
        <w:rPr>
          <w:rStyle w:val="ExprNameinline"/>
        </w:rPr>
        <w:t>StvToXyz</w:t>
      </w:r>
      <w:r w:rsidRPr="00A4559E">
        <w:rPr>
          <w:rStyle w:val="Exprinline"/>
        </w:rPr>
        <w:t>[ </w:t>
      </w:r>
      <w:r>
        <w:rPr>
          <w:rStyle w:val="Var1inline"/>
        </w:rPr>
        <w:t>𝑘</w:t>
      </w:r>
      <w:r w:rsidRPr="00A4559E">
        <w:rPr>
          <w:rStyle w:val="Exprinline"/>
        </w:rPr>
        <w:t> ]</w:t>
      </w:r>
      <w:r>
        <w:rPr>
          <w:rFonts w:eastAsia="MS Mincho"/>
          <w:bCs/>
          <w:lang w:eastAsia="ja-JP"/>
        </w:rPr>
        <w:t xml:space="preserve"> is the component index of the XYZ axis that corresponds to </w:t>
      </w:r>
      <w:r>
        <w:rPr>
          <w:rStyle w:val="Var1inline"/>
        </w:rPr>
        <w:t>𝑘</w:t>
      </w:r>
      <w:r>
        <w:rPr>
          <w:rFonts w:eastAsia="MS Mincho"/>
          <w:bCs/>
          <w:lang w:eastAsia="ja-JP"/>
        </w:rPr>
        <w:t>-th STV component.</w:t>
      </w:r>
      <w:r w:rsidRPr="004F2A4F">
        <w:rPr>
          <w:rFonts w:eastAsia="MS Mincho"/>
          <w:bCs/>
          <w:lang w:eastAsia="ja-JP"/>
        </w:rPr>
        <w:t xml:space="preserve">  Values</w:t>
      </w:r>
      <w:r>
        <w:rPr>
          <w:rFonts w:eastAsia="MS Mincho"/>
          <w:bCs/>
          <w:lang w:eastAsia="ja-JP"/>
        </w:rPr>
        <w:t xml:space="preserve"> for</w:t>
      </w:r>
      <w:r w:rsidRPr="004F2A4F">
        <w:rPr>
          <w:rFonts w:eastAsia="MS Mincho"/>
          <w:bCs/>
          <w:lang w:eastAsia="ja-JP"/>
        </w:rPr>
        <w:t xml:space="preserve"> </w:t>
      </w:r>
      <w:r w:rsidRPr="00A739CE">
        <w:rPr>
          <w:rStyle w:val="ExprNameinline"/>
        </w:rPr>
        <w:t>StvToXyz</w:t>
      </w:r>
      <w:r w:rsidRPr="00A4559E">
        <w:rPr>
          <w:rStyle w:val="Exprinline"/>
        </w:rPr>
        <w:t>[ </w:t>
      </w:r>
      <w:r>
        <w:rPr>
          <w:rStyle w:val="Var1inline"/>
        </w:rPr>
        <w:t>𝑘</w:t>
      </w:r>
      <w:r w:rsidRPr="00A4559E">
        <w:rPr>
          <w:rStyle w:val="Exprinline"/>
        </w:rPr>
        <w:t> ]</w:t>
      </w:r>
      <w:r w:rsidRPr="004F2A4F">
        <w:rPr>
          <w:rFonts w:eastAsia="MS Mincho"/>
          <w:bCs/>
          <w:lang w:eastAsia="ja-JP"/>
        </w:rPr>
        <w:t xml:space="preserve"> are</w:t>
      </w:r>
      <w:r>
        <w:rPr>
          <w:rFonts w:eastAsia="MS Mincho"/>
          <w:bCs/>
          <w:lang w:eastAsia="ja-JP"/>
        </w:rPr>
        <w:t xml:space="preserve"> specified for every</w:t>
      </w:r>
      <w:r w:rsidRPr="004F2A4F">
        <w:rPr>
          <w:rFonts w:eastAsia="MS Mincho"/>
          <w:bCs/>
          <w:lang w:eastAsia="ja-JP"/>
        </w:rPr>
        <w:t xml:space="preserve"> </w:t>
      </w:r>
      <w:r w:rsidRPr="00A4559E">
        <w:rPr>
          <w:rStyle w:val="Synvarinline"/>
        </w:rPr>
        <w:t>geom_axis_order</w:t>
      </w:r>
      <w:r w:rsidRPr="004F2A4F">
        <w:rPr>
          <w:rFonts w:eastAsia="MS Mincho"/>
          <w:bCs/>
          <w:lang w:eastAsia="ja-JP"/>
        </w:rPr>
        <w:t xml:space="preserve"> in </w:t>
      </w:r>
      <w:r w:rsidRPr="00742B4F">
        <w:rPr>
          <w:rFonts w:eastAsia="MS Mincho"/>
          <w:bCs/>
          <w:lang w:eastAsia="ja-JP"/>
        </w:rPr>
        <w:fldChar w:fldCharType="begin" w:fldLock="1"/>
      </w:r>
      <w:r w:rsidRPr="00742B4F">
        <w:rPr>
          <w:rFonts w:eastAsia="MS Mincho"/>
          <w:bCs/>
          <w:lang w:eastAsia="ja-JP"/>
        </w:rPr>
        <w:instrText xml:space="preserve"> REF _Ref38147543 \h </w:instrText>
      </w:r>
      <w:r w:rsidR="00B75E7F" w:rsidRPr="00AF691A">
        <w:rPr>
          <w:rFonts w:eastAsia="MS Mincho"/>
          <w:bCs/>
          <w:lang w:eastAsia="ja-JP"/>
        </w:rPr>
        <w:instrText xml:space="preserve"> \* MERGEFORMAT </w:instrText>
      </w:r>
      <w:r w:rsidRPr="00742B4F">
        <w:rPr>
          <w:rFonts w:eastAsia="MS Mincho"/>
          <w:bCs/>
          <w:lang w:eastAsia="ja-JP"/>
        </w:rPr>
      </w:r>
      <w:r w:rsidRPr="00742B4F">
        <w:rPr>
          <w:rFonts w:eastAsia="MS Mincho"/>
          <w:bCs/>
          <w:lang w:eastAsia="ja-JP"/>
        </w:rPr>
        <w:fldChar w:fldCharType="separate"/>
      </w:r>
      <w:r w:rsidRPr="00742B4F">
        <w:t>Table </w:t>
      </w:r>
      <w:r w:rsidRPr="00742B4F">
        <w:rPr>
          <w:noProof/>
        </w:rPr>
        <w:t>8</w:t>
      </w:r>
      <w:r w:rsidRPr="00742B4F">
        <w:rPr>
          <w:rFonts w:eastAsia="MS Mincho"/>
          <w:bCs/>
          <w:lang w:eastAsia="ja-JP"/>
        </w:rPr>
        <w:fldChar w:fldCharType="end"/>
      </w:r>
      <w:r w:rsidRPr="00742B4F">
        <w:rPr>
          <w:rFonts w:eastAsia="MS Mincho"/>
          <w:bCs/>
          <w:lang w:eastAsia="ja-JP"/>
        </w:rPr>
        <w:t>.</w:t>
      </w:r>
    </w:p>
    <w:p w14:paraId="407134C1" w14:textId="1D0B859E" w:rsidR="007B0DDA" w:rsidRPr="004F2A4F" w:rsidRDefault="007B0DDA" w:rsidP="007B0DDA">
      <w:pPr>
        <w:pStyle w:val="af4"/>
      </w:pPr>
      <w:bookmarkStart w:id="882" w:name="_Ref38147543"/>
      <w:r w:rsidRPr="00AF691A">
        <w:t>Table </w:t>
      </w:r>
      <w:r w:rsidR="00E675F1">
        <w:fldChar w:fldCharType="begin"/>
      </w:r>
      <w:r w:rsidR="00E675F1">
        <w:instrText xml:space="preserve"> SEQ Table \* ARABIC </w:instrText>
      </w:r>
      <w:r w:rsidR="00E675F1">
        <w:fldChar w:fldCharType="separate"/>
      </w:r>
      <w:r w:rsidR="00E675F1">
        <w:rPr>
          <w:noProof/>
        </w:rPr>
        <w:t>8</w:t>
      </w:r>
      <w:r w:rsidR="00E675F1">
        <w:fldChar w:fldCharType="end"/>
      </w:r>
      <w:bookmarkEnd w:id="882"/>
      <w:r w:rsidRPr="004F2A4F">
        <w:t xml:space="preserve"> — Definition of </w:t>
      </w:r>
      <w:r w:rsidRPr="00A739CE">
        <w:rPr>
          <w:rStyle w:val="ExprNameinline"/>
        </w:rPr>
        <w:t>StvToXyz</w:t>
      </w:r>
      <w:r>
        <w:rPr>
          <w:rStyle w:val="Exprinline"/>
        </w:rPr>
        <w:t>[ </w:t>
      </w:r>
      <w:r>
        <w:rPr>
          <w:rStyle w:val="Var1inline"/>
        </w:rPr>
        <w:t>𝑘</w:t>
      </w:r>
      <w:r>
        <w:rPr>
          <w:rStyle w:val="Exprinline"/>
        </w:rPr>
        <w:t> ]</w:t>
      </w:r>
      <w:r w:rsidRPr="004F2A4F">
        <w:t xml:space="preserve"> according to the value of </w:t>
      </w:r>
      <w:r w:rsidRPr="001A38FF">
        <w:rPr>
          <w:rStyle w:val="Synvarinline"/>
        </w:rPr>
        <w:t>geom_axis_order</w:t>
      </w:r>
    </w:p>
    <w:tbl>
      <w:tblPr>
        <w:tblStyle w:val="G-PCCTable"/>
        <w:tblW w:w="0" w:type="auto"/>
        <w:tblLook w:val="0420" w:firstRow="1" w:lastRow="0" w:firstColumn="0" w:lastColumn="0" w:noHBand="0" w:noVBand="1"/>
      </w:tblPr>
      <w:tblGrid>
        <w:gridCol w:w="1758"/>
        <w:gridCol w:w="482"/>
        <w:gridCol w:w="508"/>
        <w:gridCol w:w="507"/>
        <w:gridCol w:w="482"/>
        <w:gridCol w:w="508"/>
        <w:gridCol w:w="507"/>
      </w:tblGrid>
      <w:tr w:rsidR="007B0DDA" w:rsidRPr="00A4559E" w14:paraId="25EA3B2D"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auto"/>
            <w:vMerge w:val="restart"/>
          </w:tcPr>
          <w:p w14:paraId="5201B4F7" w14:textId="77777777" w:rsidR="007B0DDA" w:rsidRPr="00F75262" w:rsidRDefault="007B0DDA" w:rsidP="00082AA8">
            <w:pPr>
              <w:pStyle w:val="G-PCCTablebody"/>
              <w:jc w:val="center"/>
              <w:rPr>
                <w:rStyle w:val="Synvarinline"/>
                <w:rFonts w:ascii="Cambria" w:hAnsi="Cambria"/>
                <w:bCs/>
              </w:rPr>
            </w:pPr>
            <w:r w:rsidRPr="00B82712">
              <w:rPr>
                <w:rStyle w:val="Synvarinline"/>
                <w:rFonts w:ascii="Cambria" w:hAnsi="Cambria"/>
                <w:bCs/>
              </w:rPr>
              <w:t>geom_axis_order</w:t>
            </w:r>
          </w:p>
        </w:tc>
        <w:tc>
          <w:tcPr>
            <w:tcW w:w="0" w:type="auto"/>
            <w:gridSpan w:val="3"/>
          </w:tcPr>
          <w:p w14:paraId="2688544E" w14:textId="77777777" w:rsidR="007B0DDA" w:rsidRPr="00F75262" w:rsidRDefault="007B0DDA" w:rsidP="00082AA8">
            <w:pPr>
              <w:pStyle w:val="G-PCCTablebody"/>
              <w:jc w:val="center"/>
              <w:rPr>
                <w:rFonts w:ascii="Cambria" w:hAnsi="Cambria"/>
                <w:bCs/>
                <w:lang w:eastAsia="ja-JP"/>
              </w:rPr>
            </w:pPr>
            <w:r w:rsidRPr="00B82712">
              <w:rPr>
                <w:rFonts w:ascii="Cambria" w:hAnsi="Cambria"/>
                <w:bCs/>
                <w:lang w:eastAsia="ja-JP"/>
              </w:rPr>
              <w:t>Axis (</w:t>
            </w:r>
            <w:r w:rsidRPr="00B82712">
              <w:rPr>
                <w:rStyle w:val="Var1inline"/>
                <w:bCs/>
              </w:rPr>
              <w:t>𝑘</w:t>
            </w:r>
            <w:r w:rsidRPr="00B82712">
              <w:rPr>
                <w:rFonts w:ascii="Cambria" w:hAnsi="Cambria"/>
                <w:bCs/>
                <w:lang w:eastAsia="ja-JP"/>
              </w:rPr>
              <w:t>) label</w:t>
            </w:r>
          </w:p>
        </w:tc>
        <w:tc>
          <w:tcPr>
            <w:tcW w:w="0" w:type="auto"/>
            <w:gridSpan w:val="3"/>
          </w:tcPr>
          <w:p w14:paraId="5716EF61" w14:textId="77777777" w:rsidR="007B0DDA" w:rsidRPr="00F75262" w:rsidRDefault="007B0DDA" w:rsidP="00082AA8">
            <w:pPr>
              <w:pStyle w:val="G-PCCTablebody"/>
              <w:jc w:val="center"/>
              <w:rPr>
                <w:rStyle w:val="Exprinline"/>
                <w:rFonts w:ascii="Cambria" w:hAnsi="Cambria"/>
                <w:bCs/>
              </w:rPr>
            </w:pPr>
            <w:r w:rsidRPr="00B82712">
              <w:rPr>
                <w:rStyle w:val="ExprNameinline"/>
                <w:bCs/>
                <w:iCs/>
              </w:rPr>
              <w:t>StvToXyz</w:t>
            </w:r>
            <w:r w:rsidRPr="00F75262">
              <w:rPr>
                <w:rStyle w:val="Exprinline"/>
                <w:rFonts w:ascii="Cambria" w:hAnsi="Cambria"/>
                <w:bCs/>
              </w:rPr>
              <w:t>[ </w:t>
            </w:r>
            <w:r w:rsidRPr="00B82712">
              <w:rPr>
                <w:rStyle w:val="Var1inline"/>
                <w:bCs/>
              </w:rPr>
              <w:t>𝑘</w:t>
            </w:r>
            <w:r w:rsidRPr="00F75262">
              <w:rPr>
                <w:rStyle w:val="Exprinline"/>
                <w:rFonts w:ascii="Cambria" w:hAnsi="Cambria"/>
                <w:bCs/>
              </w:rPr>
              <w:t> ]</w:t>
            </w:r>
          </w:p>
        </w:tc>
      </w:tr>
      <w:tr w:rsidR="007B0DDA" w:rsidRPr="00A4559E" w14:paraId="18E50176" w14:textId="77777777" w:rsidTr="00082AA8">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auto"/>
            <w:vMerge/>
          </w:tcPr>
          <w:p w14:paraId="25ECE625" w14:textId="77777777" w:rsidR="007B0DDA" w:rsidRPr="00F75262" w:rsidRDefault="007B0DDA" w:rsidP="00082AA8">
            <w:pPr>
              <w:pStyle w:val="G-PCCTablebody"/>
              <w:jc w:val="center"/>
              <w:rPr>
                <w:rFonts w:ascii="Cambria" w:hAnsi="Cambria"/>
                <w:bCs/>
                <w:lang w:eastAsia="ja-JP"/>
              </w:rPr>
            </w:pPr>
          </w:p>
        </w:tc>
        <w:tc>
          <w:tcPr>
            <w:tcW w:w="0" w:type="auto"/>
          </w:tcPr>
          <w:p w14:paraId="0C45E725" w14:textId="77777777" w:rsidR="007B0DDA" w:rsidRPr="00F75262" w:rsidRDefault="007B0DDA" w:rsidP="00082AA8">
            <w:pPr>
              <w:pStyle w:val="G-PCCTablebody"/>
              <w:jc w:val="center"/>
              <w:rPr>
                <w:rFonts w:ascii="Cambria" w:hAnsi="Cambria"/>
                <w:bCs/>
                <w:lang w:eastAsia="ja-JP"/>
              </w:rPr>
            </w:pPr>
            <w:r w:rsidRPr="00B82712">
              <w:rPr>
                <w:rFonts w:ascii="Cambria" w:hAnsi="Cambria"/>
                <w:bCs/>
                <w:lang w:eastAsia="ja-JP"/>
              </w:rPr>
              <w:t>0</w:t>
            </w:r>
            <w:r w:rsidRPr="00B82712">
              <w:rPr>
                <w:rFonts w:ascii="Cambria" w:hAnsi="Cambria"/>
                <w:bCs/>
                <w:lang w:eastAsia="ja-JP"/>
              </w:rPr>
              <w:br/>
              <w:t>(S)</w:t>
            </w:r>
          </w:p>
        </w:tc>
        <w:tc>
          <w:tcPr>
            <w:tcW w:w="0" w:type="auto"/>
          </w:tcPr>
          <w:p w14:paraId="70C137C7" w14:textId="77777777" w:rsidR="007B0DDA" w:rsidRPr="00F75262" w:rsidRDefault="007B0DDA" w:rsidP="00082AA8">
            <w:pPr>
              <w:pStyle w:val="G-PCCTablebody"/>
              <w:jc w:val="center"/>
              <w:rPr>
                <w:rFonts w:ascii="Cambria" w:hAnsi="Cambria"/>
                <w:bCs/>
                <w:lang w:eastAsia="ja-JP"/>
              </w:rPr>
            </w:pPr>
            <w:r w:rsidRPr="00B82712">
              <w:rPr>
                <w:rFonts w:ascii="Cambria" w:hAnsi="Cambria"/>
                <w:bCs/>
                <w:lang w:eastAsia="ja-JP"/>
              </w:rPr>
              <w:t>1</w:t>
            </w:r>
            <w:r w:rsidRPr="00B82712">
              <w:rPr>
                <w:rFonts w:ascii="Cambria" w:hAnsi="Cambria"/>
                <w:bCs/>
                <w:lang w:eastAsia="ja-JP"/>
              </w:rPr>
              <w:br/>
              <w:t>(T)</w:t>
            </w:r>
          </w:p>
        </w:tc>
        <w:tc>
          <w:tcPr>
            <w:tcW w:w="0" w:type="auto"/>
          </w:tcPr>
          <w:p w14:paraId="3F85B61E" w14:textId="77777777" w:rsidR="007B0DDA" w:rsidRPr="00F75262" w:rsidRDefault="007B0DDA" w:rsidP="00082AA8">
            <w:pPr>
              <w:pStyle w:val="G-PCCTablebody"/>
              <w:jc w:val="center"/>
              <w:rPr>
                <w:rFonts w:ascii="Cambria" w:hAnsi="Cambria"/>
                <w:bCs/>
                <w:lang w:eastAsia="ja-JP"/>
              </w:rPr>
            </w:pPr>
            <w:r w:rsidRPr="00B82712">
              <w:rPr>
                <w:rFonts w:ascii="Cambria" w:hAnsi="Cambria"/>
                <w:bCs/>
                <w:lang w:eastAsia="ja-JP"/>
              </w:rPr>
              <w:t>2</w:t>
            </w:r>
            <w:r w:rsidRPr="00B82712">
              <w:rPr>
                <w:rFonts w:ascii="Cambria" w:hAnsi="Cambria"/>
                <w:bCs/>
                <w:lang w:eastAsia="ja-JP"/>
              </w:rPr>
              <w:br/>
              <w:t>(V)</w:t>
            </w:r>
          </w:p>
        </w:tc>
        <w:tc>
          <w:tcPr>
            <w:tcW w:w="0" w:type="auto"/>
          </w:tcPr>
          <w:p w14:paraId="07A87B3D" w14:textId="77777777" w:rsidR="007B0DDA" w:rsidRPr="00F75262" w:rsidRDefault="007B0DDA" w:rsidP="00082AA8">
            <w:pPr>
              <w:pStyle w:val="G-PCCTablebody"/>
              <w:jc w:val="center"/>
              <w:rPr>
                <w:rFonts w:ascii="Cambria" w:hAnsi="Cambria"/>
                <w:bCs/>
              </w:rPr>
            </w:pPr>
            <w:r w:rsidRPr="00B82712">
              <w:rPr>
                <w:rFonts w:ascii="Cambria" w:hAnsi="Cambria"/>
                <w:bCs/>
                <w:lang w:eastAsia="ja-JP"/>
              </w:rPr>
              <w:t>0</w:t>
            </w:r>
            <w:r w:rsidRPr="00B82712">
              <w:rPr>
                <w:rFonts w:ascii="Cambria" w:hAnsi="Cambria"/>
                <w:bCs/>
                <w:lang w:eastAsia="ja-JP"/>
              </w:rPr>
              <w:br/>
              <w:t>(S)</w:t>
            </w:r>
          </w:p>
        </w:tc>
        <w:tc>
          <w:tcPr>
            <w:tcW w:w="0" w:type="auto"/>
          </w:tcPr>
          <w:p w14:paraId="658C7A92" w14:textId="77777777" w:rsidR="007B0DDA" w:rsidRPr="00F75262" w:rsidRDefault="007B0DDA" w:rsidP="00082AA8">
            <w:pPr>
              <w:pStyle w:val="G-PCCTablebody"/>
              <w:jc w:val="center"/>
              <w:rPr>
                <w:rFonts w:ascii="Cambria" w:hAnsi="Cambria"/>
                <w:bCs/>
              </w:rPr>
            </w:pPr>
            <w:r w:rsidRPr="00B82712">
              <w:rPr>
                <w:rFonts w:ascii="Cambria" w:hAnsi="Cambria"/>
                <w:bCs/>
                <w:lang w:eastAsia="ja-JP"/>
              </w:rPr>
              <w:t>1</w:t>
            </w:r>
            <w:r w:rsidRPr="00B82712">
              <w:rPr>
                <w:rFonts w:ascii="Cambria" w:hAnsi="Cambria"/>
                <w:bCs/>
                <w:lang w:eastAsia="ja-JP"/>
              </w:rPr>
              <w:br/>
              <w:t>(T)</w:t>
            </w:r>
          </w:p>
        </w:tc>
        <w:tc>
          <w:tcPr>
            <w:tcW w:w="0" w:type="auto"/>
          </w:tcPr>
          <w:p w14:paraId="594721B5" w14:textId="77777777" w:rsidR="007B0DDA" w:rsidRPr="00F75262" w:rsidRDefault="007B0DDA" w:rsidP="00082AA8">
            <w:pPr>
              <w:pStyle w:val="G-PCCTablebody"/>
              <w:jc w:val="center"/>
              <w:rPr>
                <w:rFonts w:ascii="Cambria" w:hAnsi="Cambria"/>
                <w:bCs/>
              </w:rPr>
            </w:pPr>
            <w:r w:rsidRPr="00B82712">
              <w:rPr>
                <w:rFonts w:ascii="Cambria" w:hAnsi="Cambria"/>
                <w:bCs/>
                <w:lang w:eastAsia="ja-JP"/>
              </w:rPr>
              <w:t>2</w:t>
            </w:r>
            <w:r w:rsidRPr="00B82712">
              <w:rPr>
                <w:rFonts w:ascii="Cambria" w:hAnsi="Cambria"/>
                <w:bCs/>
                <w:lang w:eastAsia="ja-JP"/>
              </w:rPr>
              <w:br/>
              <w:t>(V)</w:t>
            </w:r>
          </w:p>
        </w:tc>
      </w:tr>
      <w:tr w:rsidR="007B0DDA" w:rsidRPr="00A4559E" w14:paraId="359042B4" w14:textId="77777777" w:rsidTr="00082AA8">
        <w:trPr>
          <w:trHeight w:val="20"/>
        </w:trPr>
        <w:tc>
          <w:tcPr>
            <w:tcW w:w="0" w:type="auto"/>
            <w:vAlign w:val="center"/>
          </w:tcPr>
          <w:p w14:paraId="2475C424" w14:textId="77777777" w:rsidR="007B0DDA" w:rsidRPr="00A4559E" w:rsidRDefault="007B0DDA" w:rsidP="00082AA8">
            <w:pPr>
              <w:pStyle w:val="G-PCCTablebodyKWN"/>
              <w:jc w:val="center"/>
              <w:rPr>
                <w:lang w:eastAsia="ja-JP"/>
              </w:rPr>
            </w:pPr>
            <w:r w:rsidRPr="00A4559E">
              <w:rPr>
                <w:lang w:eastAsia="ja-JP"/>
              </w:rPr>
              <w:t>0 or 4</w:t>
            </w:r>
          </w:p>
        </w:tc>
        <w:tc>
          <w:tcPr>
            <w:tcW w:w="0" w:type="auto"/>
          </w:tcPr>
          <w:p w14:paraId="54F25C5D"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70CE39F8"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3292C54C"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43A7C528" w14:textId="77777777" w:rsidR="007B0DDA" w:rsidRPr="00A4559E" w:rsidRDefault="007B0DDA" w:rsidP="00082AA8">
            <w:pPr>
              <w:pStyle w:val="G-PCCTablebody"/>
              <w:jc w:val="center"/>
            </w:pPr>
            <w:r w:rsidRPr="00A4559E">
              <w:rPr>
                <w:lang w:eastAsia="ja-JP"/>
              </w:rPr>
              <w:t>2</w:t>
            </w:r>
          </w:p>
        </w:tc>
        <w:tc>
          <w:tcPr>
            <w:tcW w:w="0" w:type="auto"/>
          </w:tcPr>
          <w:p w14:paraId="1643737D" w14:textId="77777777" w:rsidR="007B0DDA" w:rsidRPr="00A4559E" w:rsidRDefault="007B0DDA" w:rsidP="00082AA8">
            <w:pPr>
              <w:pStyle w:val="G-PCCTablebody"/>
              <w:jc w:val="center"/>
            </w:pPr>
            <w:r w:rsidRPr="00A4559E">
              <w:rPr>
                <w:lang w:eastAsia="ja-JP"/>
              </w:rPr>
              <w:t>1</w:t>
            </w:r>
          </w:p>
        </w:tc>
        <w:tc>
          <w:tcPr>
            <w:tcW w:w="0" w:type="auto"/>
          </w:tcPr>
          <w:p w14:paraId="34B241BA" w14:textId="77777777" w:rsidR="007B0DDA" w:rsidRPr="00A4559E" w:rsidRDefault="007B0DDA" w:rsidP="00082AA8">
            <w:pPr>
              <w:pStyle w:val="G-PCCTablebody"/>
              <w:jc w:val="center"/>
            </w:pPr>
            <w:r w:rsidRPr="00A4559E">
              <w:rPr>
                <w:lang w:eastAsia="ja-JP"/>
              </w:rPr>
              <w:t>0</w:t>
            </w:r>
          </w:p>
        </w:tc>
      </w:tr>
      <w:tr w:rsidR="007B0DDA" w:rsidRPr="00A4559E" w14:paraId="1FDD8F56" w14:textId="77777777" w:rsidTr="00082AA8">
        <w:trPr>
          <w:trHeight w:val="20"/>
        </w:trPr>
        <w:tc>
          <w:tcPr>
            <w:tcW w:w="0" w:type="auto"/>
            <w:vAlign w:val="center"/>
          </w:tcPr>
          <w:p w14:paraId="7A5BCDD3" w14:textId="77777777" w:rsidR="007B0DDA" w:rsidRPr="00A4559E" w:rsidRDefault="007B0DDA" w:rsidP="00082AA8">
            <w:pPr>
              <w:pStyle w:val="G-PCCTablebodyKWN"/>
              <w:jc w:val="center"/>
              <w:rPr>
                <w:lang w:eastAsia="ja-JP"/>
              </w:rPr>
            </w:pPr>
            <w:r w:rsidRPr="00A4559E">
              <w:rPr>
                <w:lang w:eastAsia="ja-JP"/>
              </w:rPr>
              <w:t>1 or 7</w:t>
            </w:r>
          </w:p>
        </w:tc>
        <w:tc>
          <w:tcPr>
            <w:tcW w:w="0" w:type="auto"/>
          </w:tcPr>
          <w:p w14:paraId="2EF42112"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66A58E79"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7857971D"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534D2799" w14:textId="77777777" w:rsidR="007B0DDA" w:rsidRPr="00A4559E" w:rsidRDefault="007B0DDA" w:rsidP="00082AA8">
            <w:pPr>
              <w:pStyle w:val="G-PCCTablebody"/>
              <w:jc w:val="center"/>
            </w:pPr>
            <w:r w:rsidRPr="00A4559E">
              <w:rPr>
                <w:lang w:eastAsia="ja-JP"/>
              </w:rPr>
              <w:t>0</w:t>
            </w:r>
          </w:p>
        </w:tc>
        <w:tc>
          <w:tcPr>
            <w:tcW w:w="0" w:type="auto"/>
          </w:tcPr>
          <w:p w14:paraId="51F5005B" w14:textId="77777777" w:rsidR="007B0DDA" w:rsidRPr="00A4559E" w:rsidRDefault="007B0DDA" w:rsidP="00082AA8">
            <w:pPr>
              <w:pStyle w:val="G-PCCTablebody"/>
              <w:jc w:val="center"/>
            </w:pPr>
            <w:r w:rsidRPr="00A4559E">
              <w:rPr>
                <w:lang w:eastAsia="ja-JP"/>
              </w:rPr>
              <w:t>1</w:t>
            </w:r>
          </w:p>
        </w:tc>
        <w:tc>
          <w:tcPr>
            <w:tcW w:w="0" w:type="auto"/>
          </w:tcPr>
          <w:p w14:paraId="3F1B92DA" w14:textId="77777777" w:rsidR="007B0DDA" w:rsidRPr="00A4559E" w:rsidRDefault="007B0DDA" w:rsidP="00082AA8">
            <w:pPr>
              <w:pStyle w:val="G-PCCTablebody"/>
              <w:jc w:val="center"/>
            </w:pPr>
            <w:r w:rsidRPr="00A4559E">
              <w:rPr>
                <w:lang w:eastAsia="ja-JP"/>
              </w:rPr>
              <w:t>2</w:t>
            </w:r>
          </w:p>
        </w:tc>
      </w:tr>
      <w:tr w:rsidR="007B0DDA" w:rsidRPr="00A4559E" w14:paraId="1EF2387B" w14:textId="77777777" w:rsidTr="00082AA8">
        <w:trPr>
          <w:trHeight w:val="20"/>
        </w:trPr>
        <w:tc>
          <w:tcPr>
            <w:tcW w:w="0" w:type="auto"/>
            <w:vAlign w:val="center"/>
          </w:tcPr>
          <w:p w14:paraId="11D09D6D" w14:textId="77777777" w:rsidR="007B0DDA" w:rsidRPr="00A4559E" w:rsidRDefault="007B0DDA" w:rsidP="00082AA8">
            <w:pPr>
              <w:pStyle w:val="G-PCCTablebodyKWN"/>
              <w:jc w:val="center"/>
              <w:rPr>
                <w:lang w:eastAsia="ja-JP"/>
              </w:rPr>
            </w:pPr>
            <w:r w:rsidRPr="00A4559E">
              <w:rPr>
                <w:lang w:eastAsia="ja-JP"/>
              </w:rPr>
              <w:t>2</w:t>
            </w:r>
          </w:p>
        </w:tc>
        <w:tc>
          <w:tcPr>
            <w:tcW w:w="0" w:type="auto"/>
          </w:tcPr>
          <w:p w14:paraId="0B342782"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6ADC4F96"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20E61186"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353B080A" w14:textId="77777777" w:rsidR="007B0DDA" w:rsidRPr="00A4559E" w:rsidRDefault="007B0DDA" w:rsidP="00082AA8">
            <w:pPr>
              <w:pStyle w:val="G-PCCTablebody"/>
              <w:jc w:val="center"/>
            </w:pPr>
            <w:r w:rsidRPr="00A4559E">
              <w:rPr>
                <w:lang w:eastAsia="ja-JP"/>
              </w:rPr>
              <w:t>0</w:t>
            </w:r>
          </w:p>
        </w:tc>
        <w:tc>
          <w:tcPr>
            <w:tcW w:w="0" w:type="auto"/>
          </w:tcPr>
          <w:p w14:paraId="34B0309D" w14:textId="77777777" w:rsidR="007B0DDA" w:rsidRPr="00A4559E" w:rsidRDefault="007B0DDA" w:rsidP="00082AA8">
            <w:pPr>
              <w:pStyle w:val="G-PCCTablebody"/>
              <w:jc w:val="center"/>
            </w:pPr>
            <w:r w:rsidRPr="00A4559E">
              <w:rPr>
                <w:lang w:eastAsia="ja-JP"/>
              </w:rPr>
              <w:t>2</w:t>
            </w:r>
          </w:p>
        </w:tc>
        <w:tc>
          <w:tcPr>
            <w:tcW w:w="0" w:type="auto"/>
          </w:tcPr>
          <w:p w14:paraId="6645CDBA" w14:textId="77777777" w:rsidR="007B0DDA" w:rsidRPr="00A4559E" w:rsidRDefault="007B0DDA" w:rsidP="00082AA8">
            <w:pPr>
              <w:pStyle w:val="G-PCCTablebody"/>
              <w:jc w:val="center"/>
            </w:pPr>
            <w:r w:rsidRPr="00A4559E">
              <w:rPr>
                <w:lang w:eastAsia="ja-JP"/>
              </w:rPr>
              <w:t>1</w:t>
            </w:r>
          </w:p>
        </w:tc>
      </w:tr>
      <w:tr w:rsidR="007B0DDA" w:rsidRPr="00A4559E" w14:paraId="386B9D74" w14:textId="77777777" w:rsidTr="00082AA8">
        <w:trPr>
          <w:trHeight w:val="20"/>
        </w:trPr>
        <w:tc>
          <w:tcPr>
            <w:tcW w:w="0" w:type="auto"/>
            <w:vAlign w:val="center"/>
          </w:tcPr>
          <w:p w14:paraId="4D6D8D57" w14:textId="77777777" w:rsidR="007B0DDA" w:rsidRPr="00A4559E" w:rsidRDefault="007B0DDA" w:rsidP="00082AA8">
            <w:pPr>
              <w:pStyle w:val="G-PCCTablebodyKWN"/>
              <w:jc w:val="center"/>
              <w:rPr>
                <w:lang w:eastAsia="ja-JP"/>
              </w:rPr>
            </w:pPr>
            <w:r w:rsidRPr="00A4559E">
              <w:rPr>
                <w:lang w:eastAsia="ja-JP"/>
              </w:rPr>
              <w:t>3</w:t>
            </w:r>
          </w:p>
        </w:tc>
        <w:tc>
          <w:tcPr>
            <w:tcW w:w="0" w:type="auto"/>
          </w:tcPr>
          <w:p w14:paraId="7ED42775"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2BFAA014"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48DBDA62"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3555C781" w14:textId="77777777" w:rsidR="007B0DDA" w:rsidRPr="00A4559E" w:rsidRDefault="007B0DDA" w:rsidP="00082AA8">
            <w:pPr>
              <w:pStyle w:val="G-PCCTablebody"/>
              <w:jc w:val="center"/>
            </w:pPr>
            <w:r w:rsidRPr="00A4559E">
              <w:t>1</w:t>
            </w:r>
          </w:p>
        </w:tc>
        <w:tc>
          <w:tcPr>
            <w:tcW w:w="0" w:type="auto"/>
          </w:tcPr>
          <w:p w14:paraId="36D37AE7" w14:textId="77777777" w:rsidR="007B0DDA" w:rsidRPr="00A4559E" w:rsidRDefault="007B0DDA" w:rsidP="00082AA8">
            <w:pPr>
              <w:pStyle w:val="G-PCCTablebody"/>
              <w:jc w:val="center"/>
            </w:pPr>
            <w:r w:rsidRPr="00A4559E">
              <w:t>2</w:t>
            </w:r>
          </w:p>
        </w:tc>
        <w:tc>
          <w:tcPr>
            <w:tcW w:w="0" w:type="auto"/>
          </w:tcPr>
          <w:p w14:paraId="6A1EBDFE" w14:textId="77777777" w:rsidR="007B0DDA" w:rsidRPr="00A4559E" w:rsidRDefault="007B0DDA" w:rsidP="00082AA8">
            <w:pPr>
              <w:pStyle w:val="G-PCCTablebody"/>
              <w:jc w:val="center"/>
            </w:pPr>
            <w:r w:rsidRPr="00A4559E">
              <w:t>0</w:t>
            </w:r>
          </w:p>
        </w:tc>
      </w:tr>
      <w:tr w:rsidR="007B0DDA" w:rsidRPr="00A4559E" w14:paraId="77FE81B5" w14:textId="77777777" w:rsidTr="00082AA8">
        <w:trPr>
          <w:trHeight w:val="20"/>
        </w:trPr>
        <w:tc>
          <w:tcPr>
            <w:tcW w:w="0" w:type="auto"/>
            <w:vAlign w:val="center"/>
          </w:tcPr>
          <w:p w14:paraId="13843F5D" w14:textId="77777777" w:rsidR="007B0DDA" w:rsidRPr="00A4559E" w:rsidRDefault="007B0DDA" w:rsidP="00082AA8">
            <w:pPr>
              <w:pStyle w:val="G-PCCTablebodyKWN"/>
              <w:jc w:val="center"/>
              <w:rPr>
                <w:lang w:eastAsia="ja-JP"/>
              </w:rPr>
            </w:pPr>
            <w:r w:rsidRPr="00A4559E">
              <w:rPr>
                <w:lang w:eastAsia="ja-JP"/>
              </w:rPr>
              <w:t>5</w:t>
            </w:r>
          </w:p>
        </w:tc>
        <w:tc>
          <w:tcPr>
            <w:tcW w:w="0" w:type="auto"/>
          </w:tcPr>
          <w:p w14:paraId="537F8C8E"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5F3FFF26"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352C2D4C"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7AD283F0" w14:textId="77777777" w:rsidR="007B0DDA" w:rsidRPr="00A4559E" w:rsidRDefault="007B0DDA" w:rsidP="00082AA8">
            <w:pPr>
              <w:pStyle w:val="G-PCCTablebody"/>
              <w:jc w:val="center"/>
            </w:pPr>
            <w:r w:rsidRPr="00A4559E">
              <w:t>2</w:t>
            </w:r>
          </w:p>
        </w:tc>
        <w:tc>
          <w:tcPr>
            <w:tcW w:w="0" w:type="auto"/>
          </w:tcPr>
          <w:p w14:paraId="791C8B64" w14:textId="77777777" w:rsidR="007B0DDA" w:rsidRPr="00A4559E" w:rsidRDefault="007B0DDA" w:rsidP="00082AA8">
            <w:pPr>
              <w:pStyle w:val="G-PCCTablebody"/>
              <w:jc w:val="center"/>
            </w:pPr>
            <w:r w:rsidRPr="00A4559E">
              <w:t>0</w:t>
            </w:r>
          </w:p>
        </w:tc>
        <w:tc>
          <w:tcPr>
            <w:tcW w:w="0" w:type="auto"/>
          </w:tcPr>
          <w:p w14:paraId="571C693F" w14:textId="77777777" w:rsidR="007B0DDA" w:rsidRPr="00A4559E" w:rsidRDefault="007B0DDA" w:rsidP="00082AA8">
            <w:pPr>
              <w:pStyle w:val="G-PCCTablebody"/>
              <w:jc w:val="center"/>
            </w:pPr>
            <w:r w:rsidRPr="00A4559E">
              <w:t>1</w:t>
            </w:r>
          </w:p>
        </w:tc>
      </w:tr>
      <w:tr w:rsidR="007B0DDA" w:rsidRPr="00A4559E" w14:paraId="06A52B19" w14:textId="77777777" w:rsidTr="00082AA8">
        <w:trPr>
          <w:trHeight w:val="20"/>
        </w:trPr>
        <w:tc>
          <w:tcPr>
            <w:tcW w:w="0" w:type="auto"/>
            <w:vAlign w:val="center"/>
          </w:tcPr>
          <w:p w14:paraId="79C2E533" w14:textId="77777777" w:rsidR="007B0DDA" w:rsidRPr="00A4559E" w:rsidRDefault="007B0DDA" w:rsidP="00082AA8">
            <w:pPr>
              <w:pStyle w:val="G-PCCTablebodyKWN"/>
              <w:jc w:val="center"/>
              <w:rPr>
                <w:lang w:eastAsia="ja-JP"/>
              </w:rPr>
            </w:pPr>
            <w:r w:rsidRPr="00A4559E">
              <w:rPr>
                <w:lang w:eastAsia="ja-JP"/>
              </w:rPr>
              <w:t>6</w:t>
            </w:r>
          </w:p>
        </w:tc>
        <w:tc>
          <w:tcPr>
            <w:tcW w:w="0" w:type="auto"/>
          </w:tcPr>
          <w:p w14:paraId="44DFDDD2" w14:textId="77777777" w:rsidR="007B0DDA" w:rsidRPr="00A4559E" w:rsidRDefault="007B0DDA" w:rsidP="00082AA8">
            <w:pPr>
              <w:pStyle w:val="G-PCCTablebody"/>
              <w:jc w:val="center"/>
              <w:rPr>
                <w:lang w:eastAsia="ja-JP"/>
              </w:rPr>
            </w:pPr>
            <w:r w:rsidRPr="00A4559E">
              <w:rPr>
                <w:lang w:eastAsia="ja-JP"/>
              </w:rPr>
              <w:t>Y</w:t>
            </w:r>
          </w:p>
        </w:tc>
        <w:tc>
          <w:tcPr>
            <w:tcW w:w="0" w:type="auto"/>
          </w:tcPr>
          <w:p w14:paraId="5B4DAAB6" w14:textId="77777777" w:rsidR="007B0DDA" w:rsidRPr="00A4559E" w:rsidRDefault="007B0DDA" w:rsidP="00082AA8">
            <w:pPr>
              <w:pStyle w:val="G-PCCTablebody"/>
              <w:jc w:val="center"/>
              <w:rPr>
                <w:lang w:eastAsia="ja-JP"/>
              </w:rPr>
            </w:pPr>
            <w:r w:rsidRPr="00A4559E">
              <w:rPr>
                <w:lang w:eastAsia="ja-JP"/>
              </w:rPr>
              <w:t>X</w:t>
            </w:r>
          </w:p>
        </w:tc>
        <w:tc>
          <w:tcPr>
            <w:tcW w:w="0" w:type="auto"/>
          </w:tcPr>
          <w:p w14:paraId="4D9AF7C3" w14:textId="77777777" w:rsidR="007B0DDA" w:rsidRPr="00A4559E" w:rsidRDefault="007B0DDA" w:rsidP="00082AA8">
            <w:pPr>
              <w:pStyle w:val="G-PCCTablebody"/>
              <w:jc w:val="center"/>
              <w:rPr>
                <w:lang w:eastAsia="ja-JP"/>
              </w:rPr>
            </w:pPr>
            <w:r w:rsidRPr="00A4559E">
              <w:rPr>
                <w:lang w:eastAsia="ja-JP"/>
              </w:rPr>
              <w:t>Z</w:t>
            </w:r>
          </w:p>
        </w:tc>
        <w:tc>
          <w:tcPr>
            <w:tcW w:w="0" w:type="auto"/>
          </w:tcPr>
          <w:p w14:paraId="4D1FC00B" w14:textId="77777777" w:rsidR="007B0DDA" w:rsidRPr="00A4559E" w:rsidRDefault="007B0DDA" w:rsidP="00082AA8">
            <w:pPr>
              <w:pStyle w:val="G-PCCTablebody"/>
              <w:jc w:val="center"/>
            </w:pPr>
            <w:r w:rsidRPr="00A4559E">
              <w:t>1</w:t>
            </w:r>
          </w:p>
        </w:tc>
        <w:tc>
          <w:tcPr>
            <w:tcW w:w="0" w:type="auto"/>
          </w:tcPr>
          <w:p w14:paraId="5617356B" w14:textId="77777777" w:rsidR="007B0DDA" w:rsidRPr="00A4559E" w:rsidRDefault="007B0DDA" w:rsidP="00082AA8">
            <w:pPr>
              <w:pStyle w:val="G-PCCTablebody"/>
              <w:jc w:val="center"/>
            </w:pPr>
            <w:r w:rsidRPr="00A4559E">
              <w:rPr>
                <w:lang w:eastAsia="ja-JP"/>
              </w:rPr>
              <w:t>0</w:t>
            </w:r>
          </w:p>
        </w:tc>
        <w:tc>
          <w:tcPr>
            <w:tcW w:w="0" w:type="auto"/>
          </w:tcPr>
          <w:p w14:paraId="53693864" w14:textId="77777777" w:rsidR="007B0DDA" w:rsidRPr="00A4559E" w:rsidRDefault="007B0DDA" w:rsidP="00082AA8">
            <w:pPr>
              <w:pStyle w:val="G-PCCTablebody"/>
              <w:jc w:val="center"/>
            </w:pPr>
            <w:r w:rsidRPr="00A4559E">
              <w:rPr>
                <w:lang w:eastAsia="ja-JP"/>
              </w:rPr>
              <w:t>2</w:t>
            </w:r>
          </w:p>
        </w:tc>
      </w:tr>
    </w:tbl>
    <w:p w14:paraId="09731E99" w14:textId="77777777" w:rsidR="007B0DDA" w:rsidRPr="004F2A4F" w:rsidRDefault="007B0DDA" w:rsidP="007B0DDA">
      <w:pPr>
        <w:pStyle w:val="TableSpacer"/>
        <w:rPr>
          <w:lang w:eastAsia="ja-JP"/>
        </w:rPr>
      </w:pPr>
    </w:p>
    <w:p w14:paraId="2069961F" w14:textId="77777777" w:rsidR="007B0DDA" w:rsidRDefault="007B0DDA" w:rsidP="007B0DDA">
      <w:pPr>
        <w:pStyle w:val="5"/>
        <w:numPr>
          <w:ilvl w:val="4"/>
          <w:numId w:val="1"/>
        </w:numPr>
      </w:pPr>
      <w:r>
        <w:t>Attributes</w:t>
      </w:r>
      <w:r>
        <w:fldChar w:fldCharType="begin" w:fldLock="1"/>
      </w:r>
      <w:r>
        <w:rPr>
          <w:rStyle w:val="HdgMarker"/>
        </w:rPr>
        <w:instrText>Q</w:instrText>
      </w:r>
      <w:r>
        <w:instrText>UOTE "" \* Charformat</w:instrText>
      </w:r>
      <w:r>
        <w:fldChar w:fldCharType="end"/>
      </w:r>
    </w:p>
    <w:p w14:paraId="0DB0E221" w14:textId="77777777" w:rsidR="007B0DDA" w:rsidRDefault="007B0DDA" w:rsidP="007B0DDA">
      <w:pPr>
        <w:rPr>
          <w:rFonts w:eastAsia="MS Mincho"/>
          <w:lang w:eastAsia="ja-JP"/>
        </w:rPr>
      </w:pPr>
      <w:r>
        <w:rPr>
          <w:rFonts w:eastAsia="MS Mincho"/>
          <w:lang w:eastAsia="ja-JP"/>
        </w:rPr>
        <w:t>Attributes are identified by their index into the SPS.</w:t>
      </w:r>
    </w:p>
    <w:p w14:paraId="55DFCEAC" w14:textId="77777777" w:rsidR="007B0DDA" w:rsidRDefault="007B0DDA" w:rsidP="007B0DDA">
      <w:pPr>
        <w:rPr>
          <w:rFonts w:eastAsia="MS Mincho"/>
          <w:lang w:eastAsia="ja-JP"/>
        </w:rPr>
      </w:pPr>
      <w:r w:rsidRPr="00A4559E">
        <w:rPr>
          <w:rStyle w:val="Synboldinline"/>
        </w:rPr>
        <w:t>num_attributes</w:t>
      </w:r>
      <w:r>
        <w:rPr>
          <w:rFonts w:eastAsia="MS Mincho"/>
          <w:lang w:eastAsia="ja-JP"/>
        </w:rPr>
        <w:t xml:space="preserve"> specifies</w:t>
      </w:r>
      <w:r w:rsidRPr="004F2A4F">
        <w:rPr>
          <w:rFonts w:eastAsia="MS Mincho"/>
          <w:lang w:eastAsia="ja-JP"/>
        </w:rPr>
        <w:t xml:space="preserve"> the number of attributes</w:t>
      </w:r>
      <w:r>
        <w:rPr>
          <w:rFonts w:eastAsia="MS Mincho"/>
          <w:lang w:eastAsia="ja-JP"/>
        </w:rPr>
        <w:t xml:space="preserve"> enumerated by the SPS attribute list</w:t>
      </w:r>
      <w:r w:rsidRPr="004F2A4F">
        <w:rPr>
          <w:rFonts w:eastAsia="MS Mincho"/>
          <w:lang w:eastAsia="ja-JP"/>
        </w:rPr>
        <w:t>.</w:t>
      </w:r>
    </w:p>
    <w:p w14:paraId="06088FA7" w14:textId="77777777" w:rsidR="007B0DDA" w:rsidRPr="00A4559E" w:rsidRDefault="007B0DDA" w:rsidP="007B0DDA">
      <w:r>
        <w:rPr>
          <w:rFonts w:eastAsia="MS Mincho"/>
          <w:lang w:eastAsia="ja-JP"/>
        </w:rPr>
        <w:lastRenderedPageBreak/>
        <w:t xml:space="preserve">The expressions </w:t>
      </w:r>
      <w:r w:rsidRPr="00A739CE">
        <w:rPr>
          <w:rStyle w:val="ExprNameinline"/>
        </w:rPr>
        <w:t>AttrDim</w:t>
      </w:r>
      <w:r>
        <w:rPr>
          <w:rFonts w:eastAsia="MS Mincho"/>
          <w:lang w:eastAsia="ja-JP"/>
        </w:rPr>
        <w:t xml:space="preserve">, </w:t>
      </w:r>
      <w:r w:rsidRPr="00A739CE">
        <w:rPr>
          <w:rStyle w:val="ExprNameinline"/>
        </w:rPr>
        <w:t>AttrBitDepth</w:t>
      </w:r>
      <w:r>
        <w:rPr>
          <w:rFonts w:eastAsia="MS Mincho"/>
          <w:lang w:eastAsia="ja-JP"/>
        </w:rPr>
        <w:t xml:space="preserve"> and </w:t>
      </w:r>
      <w:r w:rsidRPr="00A739CE">
        <w:rPr>
          <w:rStyle w:val="ExprNameinline"/>
        </w:rPr>
        <w:t>AttrMaxVal</w:t>
      </w:r>
      <w:r>
        <w:rPr>
          <w:rFonts w:eastAsia="MS Mincho"/>
          <w:lang w:eastAsia="ja-JP"/>
        </w:rPr>
        <w:t xml:space="preserve"> specify the number of components, the bit depth and the maximum value respectively of the attribute identified by the variable </w:t>
      </w:r>
      <w:r w:rsidRPr="00D35E12">
        <w:rPr>
          <w:rStyle w:val="VarNinline"/>
        </w:rPr>
        <w:t>AttrIdx</w:t>
      </w:r>
      <w:r>
        <w:rPr>
          <w:rFonts w:eastAsia="MS Mincho"/>
          <w:lang w:eastAsia="ja-JP"/>
        </w:rPr>
        <w:t xml:space="preserve">.  The decoding of an attribute data unit sets </w:t>
      </w:r>
      <w:r w:rsidRPr="00D35E12">
        <w:rPr>
          <w:rStyle w:val="VarNinline"/>
        </w:rPr>
        <w:t>AttrIdx</w:t>
      </w:r>
      <w:r>
        <w:rPr>
          <w:rFonts w:eastAsia="MS Mincho"/>
          <w:lang w:eastAsia="ja-JP"/>
        </w:rPr>
        <w:t>.</w:t>
      </w:r>
    </w:p>
    <w:p w14:paraId="117BB41D" w14:textId="77777777" w:rsidR="007B0DDA" w:rsidRPr="00A4559E" w:rsidRDefault="007B0DDA" w:rsidP="007B0DDA">
      <w:pPr>
        <w:pStyle w:val="Code"/>
        <w:rPr>
          <w:lang w:eastAsia="ja-JP"/>
        </w:rPr>
      </w:pPr>
      <w:r>
        <w:fldChar w:fldCharType="begin"/>
      </w:r>
      <w:r>
        <w:instrText>XE AttrDim \t "</w:instrText>
      </w:r>
      <w:r>
        <w:fldChar w:fldCharType="begin" w:fldLock="1"/>
      </w:r>
      <w:r>
        <w:instrText>STYLEREF HdgMarker \w</w:instrText>
      </w:r>
      <w:r>
        <w:fldChar w:fldCharType="separate"/>
      </w:r>
      <w:r>
        <w:instrText>7.4.2.1.3</w:instrText>
      </w:r>
      <w:r>
        <w:fldChar w:fldCharType="end"/>
      </w:r>
      <w:r>
        <w:instrText>"</w:instrText>
      </w:r>
      <w:r>
        <w:br/>
      </w:r>
      <w:r>
        <w:fldChar w:fldCharType="end"/>
      </w:r>
      <w:r w:rsidRPr="00A4559E">
        <w:t>AttrDim</w:t>
      </w:r>
      <w:r w:rsidRPr="00A4559E">
        <w:rPr>
          <w:lang w:eastAsia="ja-JP"/>
        </w:rPr>
        <w:t xml:space="preserve"> := attr_components_minus1[AttrIdx]</w:t>
      </w:r>
      <w:r w:rsidRPr="00A4559E">
        <w:rPr>
          <w:lang w:val="en-US" w:eastAsia="ja-JP"/>
        </w:rPr>
        <w:t xml:space="preserve"> </w:t>
      </w:r>
      <w:r w:rsidRPr="00A4559E">
        <w:rPr>
          <w:lang w:eastAsia="ja-JP"/>
        </w:rPr>
        <w:t>+ 1</w:t>
      </w:r>
      <w:r w:rsidRPr="00A4559E">
        <w:rPr>
          <w:lang w:eastAsia="ja-JP"/>
        </w:rPr>
        <w:br/>
      </w:r>
      <w:r>
        <w:fldChar w:fldCharType="begin"/>
      </w:r>
      <w:r>
        <w:instrText>XE AttrBitDepth \t "</w:instrText>
      </w:r>
      <w:r>
        <w:fldChar w:fldCharType="begin" w:fldLock="1"/>
      </w:r>
      <w:r>
        <w:instrText>STYLEREF HdgMarker \w</w:instrText>
      </w:r>
      <w:r>
        <w:fldChar w:fldCharType="separate"/>
      </w:r>
      <w:r>
        <w:instrText>7.4.2.1.3</w:instrText>
      </w:r>
      <w:r>
        <w:fldChar w:fldCharType="end"/>
      </w:r>
      <w:r>
        <w:instrText>"</w:instrText>
      </w:r>
      <w:r>
        <w:br/>
      </w:r>
      <w:r>
        <w:fldChar w:fldCharType="end"/>
      </w:r>
      <w:r w:rsidRPr="00A4559E">
        <w:rPr>
          <w:lang w:eastAsia="ja-JP"/>
        </w:rPr>
        <w:t>AttrBitDepth := attr_bitdepth_minus1[AttrIdx] + 1</w:t>
      </w:r>
      <w:r w:rsidRPr="00A4559E">
        <w:rPr>
          <w:lang w:eastAsia="ja-JP"/>
        </w:rPr>
        <w:br/>
      </w:r>
      <w:r>
        <w:fldChar w:fldCharType="begin"/>
      </w:r>
      <w:r>
        <w:instrText>XE AttrMaxVal \t "</w:instrText>
      </w:r>
      <w:r>
        <w:fldChar w:fldCharType="begin" w:fldLock="1"/>
      </w:r>
      <w:r>
        <w:instrText>STYLEREF HdgMarker \w</w:instrText>
      </w:r>
      <w:r>
        <w:fldChar w:fldCharType="separate"/>
      </w:r>
      <w:r>
        <w:instrText>7.4.2.1.3</w:instrText>
      </w:r>
      <w:r>
        <w:fldChar w:fldCharType="end"/>
      </w:r>
      <w:r>
        <w:instrText>"</w:instrText>
      </w:r>
      <w:r>
        <w:br/>
      </w:r>
      <w:r>
        <w:fldChar w:fldCharType="end"/>
      </w:r>
      <w:r w:rsidRPr="00A4559E">
        <w:rPr>
          <w:lang w:eastAsia="ja-JP"/>
        </w:rPr>
        <w:t xml:space="preserve">AttrMaxVal := Exp2(AttrBitDepth) </w:t>
      </w:r>
      <w:r>
        <w:rPr>
          <w:lang w:eastAsia="ja-JP"/>
        </w:rPr>
        <w:t>−</w:t>
      </w:r>
      <w:r w:rsidRPr="00A4559E">
        <w:rPr>
          <w:lang w:eastAsia="ja-JP"/>
        </w:rPr>
        <w:t xml:space="preserve"> 1</w:t>
      </w:r>
    </w:p>
    <w:p w14:paraId="51B98A16" w14:textId="77777777" w:rsidR="007B0DDA" w:rsidRPr="000D69E3" w:rsidRDefault="007B0DDA" w:rsidP="007B0DDA">
      <w:r w:rsidRPr="00A4559E">
        <w:rPr>
          <w:rStyle w:val="Synboldinline"/>
        </w:rPr>
        <w:t>attr_components_minus1</w:t>
      </w:r>
      <w:r w:rsidRPr="00A4559E">
        <w:rPr>
          <w:rStyle w:val="Exprinline"/>
        </w:rPr>
        <w:t>[ </w:t>
      </w:r>
      <w:r w:rsidRPr="00D35E12">
        <w:rPr>
          <w:rStyle w:val="VarNinline"/>
        </w:rPr>
        <w:t>attrIdx</w:t>
      </w:r>
      <w:r w:rsidRPr="00A4559E">
        <w:rPr>
          <w:rStyle w:val="Exprinline"/>
        </w:rPr>
        <w:t> ]</w:t>
      </w:r>
      <w:r w:rsidRPr="000D69E3">
        <w:t xml:space="preserve"> </w:t>
      </w:r>
      <w:r w:rsidRPr="004F2A4F">
        <w:rPr>
          <w:rFonts w:eastAsia="MS Mincho"/>
          <w:lang w:eastAsia="ja-JP"/>
        </w:rPr>
        <w:t xml:space="preserve">plus 1 </w:t>
      </w:r>
      <w:r w:rsidRPr="00A4559E">
        <w:t>speci</w:t>
      </w:r>
      <w:r w:rsidRPr="004F2A4F">
        <w:rPr>
          <w:rFonts w:eastAsia="MS Mincho"/>
          <w:lang w:eastAsia="ja-JP"/>
        </w:rPr>
        <w:t>fies the number of components of the</w:t>
      </w:r>
      <w:r>
        <w:rPr>
          <w:rFonts w:eastAsia="MS Mincho"/>
          <w:lang w:eastAsia="ja-JP"/>
        </w:rPr>
        <w:t xml:space="preserve"> identified</w:t>
      </w:r>
      <w:r w:rsidRPr="004F2A4F">
        <w:rPr>
          <w:rFonts w:eastAsia="MS Mincho"/>
          <w:lang w:eastAsia="ja-JP"/>
        </w:rPr>
        <w:t xml:space="preserve"> attribute.</w:t>
      </w:r>
    </w:p>
    <w:p w14:paraId="55F347C1" w14:textId="77777777" w:rsidR="007B0DDA" w:rsidRPr="00967519" w:rsidRDefault="007B0DDA">
      <w:pPr>
        <w:pStyle w:val="NoteNumbered"/>
        <w:numPr>
          <w:ilvl w:val="1"/>
          <w:numId w:val="21"/>
        </w:numPr>
        <w:rPr>
          <w:bCs/>
          <w:lang w:eastAsia="ko-KR"/>
        </w:rPr>
      </w:pPr>
      <w:r>
        <w:t>Attributes with more than three components can only be coded as raw attribute data (</w:t>
      </w:r>
      <w:r w:rsidRPr="001A38FF">
        <w:rPr>
          <w:rStyle w:val="Synvarinline"/>
        </w:rPr>
        <w:t>attr_coding_type</w:t>
      </w:r>
      <w:r w:rsidRPr="001A38FF">
        <w:rPr>
          <w:rStyle w:val="Exprinline"/>
        </w:rPr>
        <w:t> = 3</w:t>
      </w:r>
      <w:r w:rsidRPr="00967519">
        <w:rPr>
          <w:bCs/>
          <w:lang w:eastAsia="ko-KR"/>
        </w:rPr>
        <w:t>).</w:t>
      </w:r>
    </w:p>
    <w:p w14:paraId="7114A82D" w14:textId="77777777" w:rsidR="007B0DDA" w:rsidRPr="000D69E3" w:rsidRDefault="007B0DDA" w:rsidP="007B0DDA">
      <w:r w:rsidRPr="00A4559E">
        <w:rPr>
          <w:rStyle w:val="Synboldinline"/>
        </w:rPr>
        <w:t>attr_instance_id</w:t>
      </w:r>
      <w:r w:rsidRPr="00A4559E">
        <w:rPr>
          <w:rStyle w:val="Exprinline"/>
        </w:rPr>
        <w:t>[ </w:t>
      </w:r>
      <w:r w:rsidRPr="00D35E12">
        <w:rPr>
          <w:rStyle w:val="VarNinline"/>
        </w:rPr>
        <w:t>attrIdx</w:t>
      </w:r>
      <w:r w:rsidRPr="00A4559E">
        <w:rPr>
          <w:rStyle w:val="Exprinline"/>
        </w:rPr>
        <w:t> ]</w:t>
      </w:r>
      <w:r w:rsidRPr="000D69E3">
        <w:t xml:space="preserve"> </w:t>
      </w:r>
      <w:r w:rsidRPr="00A4559E">
        <w:t>speci</w:t>
      </w:r>
      <w:r w:rsidRPr="004F2A4F">
        <w:rPr>
          <w:rFonts w:eastAsia="MS Mincho"/>
          <w:lang w:eastAsia="ja-JP"/>
        </w:rPr>
        <w:t>fies the instance</w:t>
      </w:r>
      <w:r>
        <w:rPr>
          <w:rFonts w:eastAsia="MS Mincho"/>
          <w:lang w:eastAsia="ja-JP"/>
        </w:rPr>
        <w:t xml:space="preserve"> identifier</w:t>
      </w:r>
      <w:r w:rsidRPr="004F2A4F">
        <w:rPr>
          <w:rFonts w:eastAsia="MS Mincho"/>
          <w:lang w:eastAsia="ja-JP"/>
        </w:rPr>
        <w:t xml:space="preserve"> for the</w:t>
      </w:r>
      <w:r>
        <w:rPr>
          <w:rFonts w:eastAsia="MS Mincho"/>
          <w:lang w:eastAsia="ja-JP"/>
        </w:rPr>
        <w:t xml:space="preserve"> identified</w:t>
      </w:r>
      <w:r w:rsidRPr="004F2A4F">
        <w:rPr>
          <w:rFonts w:eastAsia="MS Mincho"/>
          <w:lang w:eastAsia="ja-JP"/>
        </w:rPr>
        <w:t xml:space="preserve"> attribute</w:t>
      </w:r>
      <w:r w:rsidRPr="000D69E3">
        <w:t>.</w:t>
      </w:r>
    </w:p>
    <w:p w14:paraId="4084CA39" w14:textId="77777777" w:rsidR="007B0DDA" w:rsidRPr="00AB6635" w:rsidRDefault="007B0DDA">
      <w:pPr>
        <w:pStyle w:val="NoteNumbered"/>
        <w:numPr>
          <w:ilvl w:val="1"/>
          <w:numId w:val="11"/>
        </w:numPr>
        <w:rPr>
          <w:rFonts w:eastAsia="MS Mincho"/>
          <w:lang w:eastAsia="ja-JP"/>
        </w:rPr>
      </w:pPr>
      <w:r w:rsidRPr="006D09A5">
        <w:t xml:space="preserve">The value of </w:t>
      </w:r>
      <w:r w:rsidRPr="001A38FF">
        <w:rPr>
          <w:rStyle w:val="Synvarinline"/>
        </w:rPr>
        <w:t>attr_instance_id</w:t>
      </w:r>
      <w:r>
        <w:t xml:space="preserve"> can be</w:t>
      </w:r>
      <w:r w:rsidRPr="006D09A5">
        <w:t xml:space="preserve"> used to differentiate</w:t>
      </w:r>
      <w:r>
        <w:t xml:space="preserve"> between</w:t>
      </w:r>
      <w:r w:rsidRPr="006D09A5">
        <w:t xml:space="preserve"> attributes with identical attribute labels.  For example, a point cloud</w:t>
      </w:r>
      <w:r>
        <w:t xml:space="preserve"> might have</w:t>
      </w:r>
      <w:r w:rsidRPr="006D09A5">
        <w:t xml:space="preserve"> multiple colour attributes sampled from different view points.</w:t>
      </w:r>
      <w:r>
        <w:t xml:space="preserve">  In this case, </w:t>
      </w:r>
      <w:r w:rsidRPr="001A38FF">
        <w:rPr>
          <w:rStyle w:val="Synvarinline"/>
        </w:rPr>
        <w:t>attr_instance_id</w:t>
      </w:r>
      <w:r>
        <w:t xml:space="preserve"> can be used by an application to discriminate between the view points.</w:t>
      </w:r>
    </w:p>
    <w:p w14:paraId="414EBA8F" w14:textId="77777777" w:rsidR="007B0DDA" w:rsidRPr="000D69E3" w:rsidRDefault="007B0DDA" w:rsidP="007B0DDA">
      <w:r w:rsidRPr="00A4559E">
        <w:rPr>
          <w:rStyle w:val="Synboldinline"/>
        </w:rPr>
        <w:t>attr_bitdepth_minus1</w:t>
      </w:r>
      <w:r w:rsidRPr="00A4559E">
        <w:rPr>
          <w:rStyle w:val="Exprinline"/>
        </w:rPr>
        <w:t>[ </w:t>
      </w:r>
      <w:r w:rsidRPr="00D35E12">
        <w:rPr>
          <w:rStyle w:val="VarNinline"/>
        </w:rPr>
        <w:t>attrIdx</w:t>
      </w:r>
      <w:r w:rsidRPr="00A4559E">
        <w:rPr>
          <w:rStyle w:val="Exprinline"/>
        </w:rPr>
        <w:t> ]</w:t>
      </w:r>
      <w:r w:rsidRPr="000D69E3">
        <w:t xml:space="preserve"> </w:t>
      </w:r>
      <w:r w:rsidRPr="004F2A4F">
        <w:rPr>
          <w:rFonts w:eastAsia="MS Mincho"/>
          <w:lang w:eastAsia="ja-JP"/>
        </w:rPr>
        <w:t xml:space="preserve">plus 1 </w:t>
      </w:r>
      <w:r w:rsidRPr="00A4559E">
        <w:t>speci</w:t>
      </w:r>
      <w:r w:rsidRPr="004F2A4F">
        <w:rPr>
          <w:rFonts w:eastAsia="MS Mincho"/>
          <w:lang w:eastAsia="ja-JP"/>
        </w:rPr>
        <w:t>fies the bit</w:t>
      </w:r>
      <w:r>
        <w:rPr>
          <w:rFonts w:eastAsia="MS Mincho"/>
          <w:lang w:eastAsia="ja-JP"/>
        </w:rPr>
        <w:t xml:space="preserve"> </w:t>
      </w:r>
      <w:r w:rsidRPr="004F2A4F">
        <w:rPr>
          <w:rFonts w:eastAsia="MS Mincho"/>
          <w:lang w:eastAsia="ja-JP"/>
        </w:rPr>
        <w:t>depth</w:t>
      </w:r>
      <w:r>
        <w:rPr>
          <w:rFonts w:eastAsia="MS Mincho"/>
          <w:lang w:eastAsia="ja-JP"/>
        </w:rPr>
        <w:t xml:space="preserve"> of every component</w:t>
      </w:r>
      <w:r w:rsidRPr="004F2A4F">
        <w:rPr>
          <w:rFonts w:eastAsia="MS Mincho"/>
          <w:lang w:eastAsia="ja-JP"/>
        </w:rPr>
        <w:t xml:space="preserve"> of the</w:t>
      </w:r>
      <w:r>
        <w:rPr>
          <w:rFonts w:eastAsia="MS Mincho"/>
          <w:lang w:eastAsia="ja-JP"/>
        </w:rPr>
        <w:t xml:space="preserve"> identified</w:t>
      </w:r>
      <w:r w:rsidRPr="004F2A4F">
        <w:rPr>
          <w:rFonts w:eastAsia="MS Mincho"/>
          <w:lang w:eastAsia="ja-JP"/>
        </w:rPr>
        <w:t xml:space="preserve"> attribute.</w:t>
      </w:r>
    </w:p>
    <w:p w14:paraId="0457CF3A" w14:textId="77777777" w:rsidR="007B0DDA" w:rsidRDefault="007B0DDA" w:rsidP="007B0DDA">
      <w:pPr>
        <w:rPr>
          <w:rFonts w:eastAsia="MS Mincho"/>
          <w:lang w:eastAsia="ja-JP"/>
        </w:rPr>
      </w:pPr>
      <w:r w:rsidRPr="00A4559E">
        <w:rPr>
          <w:rStyle w:val="Synboldinline"/>
        </w:rPr>
        <w:t>attr_label_known</w:t>
      </w:r>
      <w:r w:rsidRPr="00A4559E">
        <w:rPr>
          <w:rStyle w:val="Exprinline"/>
        </w:rPr>
        <w:t>[ </w:t>
      </w:r>
      <w:r w:rsidRPr="00D35E12">
        <w:rPr>
          <w:rStyle w:val="VarNinline"/>
        </w:rPr>
        <w:t>attrIdx</w:t>
      </w:r>
      <w:r w:rsidRPr="00A4559E">
        <w:rPr>
          <w:rStyle w:val="Exprinline"/>
        </w:rPr>
        <w:t> ]</w:t>
      </w:r>
      <w:r>
        <w:rPr>
          <w:rFonts w:eastAsia="MS Mincho"/>
          <w:lang w:eastAsia="ja-JP"/>
        </w:rPr>
        <w:t xml:space="preserve">, </w:t>
      </w:r>
      <w:r w:rsidRPr="00A4559E">
        <w:rPr>
          <w:rStyle w:val="Synboldinline"/>
        </w:rPr>
        <w:t>attr_label</w:t>
      </w:r>
      <w:r w:rsidRPr="00A4559E">
        <w:rPr>
          <w:rStyle w:val="Exprinline"/>
        </w:rPr>
        <w:t>[ </w:t>
      </w:r>
      <w:r w:rsidRPr="00D35E12">
        <w:rPr>
          <w:rStyle w:val="VarNinline"/>
        </w:rPr>
        <w:t>attrIdx</w:t>
      </w:r>
      <w:r w:rsidRPr="00A4559E">
        <w:rPr>
          <w:rStyle w:val="Exprinline"/>
        </w:rPr>
        <w:t> ]</w:t>
      </w:r>
      <w:r>
        <w:rPr>
          <w:rFonts w:eastAsia="MS Mincho"/>
          <w:lang w:eastAsia="ja-JP"/>
        </w:rPr>
        <w:t xml:space="preserve"> and </w:t>
      </w:r>
      <w:r w:rsidRPr="00A4559E">
        <w:rPr>
          <w:rStyle w:val="Synboldinline"/>
        </w:rPr>
        <w:t>attr_label_oid</w:t>
      </w:r>
      <w:r w:rsidRPr="00A4559E">
        <w:rPr>
          <w:rStyle w:val="Exprinline"/>
        </w:rPr>
        <w:t>[ </w:t>
      </w:r>
      <w:r w:rsidRPr="00D35E12">
        <w:rPr>
          <w:rStyle w:val="VarNinline"/>
        </w:rPr>
        <w:t>attrIdx</w:t>
      </w:r>
      <w:r w:rsidRPr="00A4559E">
        <w:rPr>
          <w:rStyle w:val="Exprinline"/>
        </w:rPr>
        <w:t> ]</w:t>
      </w:r>
      <w:r>
        <w:rPr>
          <w:rFonts w:eastAsia="MS Mincho"/>
          <w:lang w:eastAsia="ja-JP"/>
        </w:rPr>
        <w:t xml:space="preserve"> together identify the type of data conveyed by the identified attribute.  </w:t>
      </w:r>
      <w:r w:rsidRPr="00A4559E">
        <w:rPr>
          <w:rStyle w:val="Synvarinline"/>
        </w:rPr>
        <w:t>attr_label_known</w:t>
      </w:r>
      <w:r w:rsidRPr="00A4559E">
        <w:rPr>
          <w:rStyle w:val="Exprinline"/>
        </w:rPr>
        <w:t>[ </w:t>
      </w:r>
      <w:r w:rsidRPr="00D35E12">
        <w:rPr>
          <w:rStyle w:val="VarNinline"/>
        </w:rPr>
        <w:t>attrIdx</w:t>
      </w:r>
      <w:r w:rsidRPr="00A4559E">
        <w:rPr>
          <w:rStyle w:val="Exprinline"/>
        </w:rPr>
        <w:t> ]</w:t>
      </w:r>
      <w:r>
        <w:rPr>
          <w:rFonts w:eastAsia="MS Mincho"/>
          <w:lang w:eastAsia="ja-JP"/>
        </w:rPr>
        <w:t xml:space="preserve"> specifies whether</w:t>
      </w:r>
      <w:r w:rsidRPr="00A4559E">
        <w:t xml:space="preserve"> (when 1)</w:t>
      </w:r>
      <w:r>
        <w:rPr>
          <w:rFonts w:eastAsia="MS Mincho"/>
          <w:lang w:eastAsia="ja-JP"/>
        </w:rPr>
        <w:t xml:space="preserve"> the attribute is an attribute specified in this document by the value of </w:t>
      </w:r>
      <w:r w:rsidRPr="00A4559E">
        <w:rPr>
          <w:rStyle w:val="Synvarinline"/>
        </w:rPr>
        <w:t>attr_label</w:t>
      </w:r>
      <w:r w:rsidRPr="00A4559E">
        <w:rPr>
          <w:rStyle w:val="Exprinline"/>
        </w:rPr>
        <w:t>[ </w:t>
      </w:r>
      <w:r w:rsidRPr="00D35E12">
        <w:rPr>
          <w:rStyle w:val="VarNinline"/>
        </w:rPr>
        <w:t>attrIdx</w:t>
      </w:r>
      <w:r w:rsidRPr="00A4559E">
        <w:rPr>
          <w:rStyle w:val="Exprinline"/>
        </w:rPr>
        <w:t> ]</w:t>
      </w:r>
      <w:r w:rsidRPr="00A4559E">
        <w:t>,</w:t>
      </w:r>
      <w:r>
        <w:rPr>
          <w:rFonts w:eastAsia="MS Mincho"/>
          <w:lang w:eastAsia="ja-JP"/>
        </w:rPr>
        <w:t xml:space="preserve"> or (when 0) an externally specified attribute identified by the object identifier </w:t>
      </w:r>
      <w:r w:rsidRPr="00A4559E">
        <w:rPr>
          <w:rStyle w:val="Synvarinline"/>
        </w:rPr>
        <w:t>attr_label_oid</w:t>
      </w:r>
      <w:r w:rsidRPr="00A4559E">
        <w:rPr>
          <w:rStyle w:val="Exprinline"/>
        </w:rPr>
        <w:t>[ </w:t>
      </w:r>
      <w:r w:rsidRPr="00D35E12">
        <w:rPr>
          <w:rStyle w:val="VarNinline"/>
        </w:rPr>
        <w:t>attrIdx</w:t>
      </w:r>
      <w:r w:rsidRPr="00A4559E">
        <w:rPr>
          <w:rStyle w:val="Exprinline"/>
        </w:rPr>
        <w:t> ]</w:t>
      </w:r>
      <w:r>
        <w:rPr>
          <w:rFonts w:eastAsia="MS Mincho"/>
          <w:lang w:eastAsia="ja-JP"/>
        </w:rPr>
        <w:t>.</w:t>
      </w:r>
    </w:p>
    <w:p w14:paraId="37B59E4A" w14:textId="77777777" w:rsidR="007B0DDA" w:rsidRDefault="007B0DDA" w:rsidP="007B0DDA">
      <w:pPr>
        <w:rPr>
          <w:rFonts w:eastAsia="MS Mincho"/>
          <w:lang w:eastAsia="ja-JP"/>
        </w:rPr>
      </w:pPr>
      <w:r>
        <w:rPr>
          <w:rFonts w:eastAsia="MS Mincho"/>
          <w:lang w:eastAsia="ja-JP"/>
        </w:rPr>
        <w:t xml:space="preserve">Attribute types identified by </w:t>
      </w:r>
      <w:r w:rsidRPr="00A4559E">
        <w:rPr>
          <w:rStyle w:val="Synvarinline"/>
        </w:rPr>
        <w:t>attr_label</w:t>
      </w:r>
      <w:r>
        <w:rPr>
          <w:rFonts w:eastAsia="MS Mincho"/>
          <w:lang w:eastAsia="ja-JP"/>
        </w:rPr>
        <w:t xml:space="preserve"> are specified in </w:t>
      </w:r>
      <w:r w:rsidRPr="00AF691A">
        <w:rPr>
          <w:rFonts w:eastAsia="MS Mincho"/>
          <w:lang w:eastAsia="ja-JP"/>
        </w:rPr>
        <w:fldChar w:fldCharType="begin" w:fldLock="1"/>
      </w:r>
      <w:r w:rsidRPr="00AF691A">
        <w:rPr>
          <w:rFonts w:eastAsia="MS Mincho"/>
          <w:lang w:eastAsia="ja-JP"/>
        </w:rPr>
        <w:instrText xml:space="preserve"> REF _Ref12263213 \h  \* MERGEFORMAT </w:instrText>
      </w:r>
      <w:r w:rsidRPr="00AF691A">
        <w:rPr>
          <w:rFonts w:eastAsia="MS Mincho"/>
          <w:lang w:eastAsia="ja-JP"/>
        </w:rPr>
      </w:r>
      <w:r w:rsidRPr="00AF691A">
        <w:rPr>
          <w:rFonts w:eastAsia="MS Mincho"/>
          <w:lang w:eastAsia="ja-JP"/>
        </w:rPr>
        <w:fldChar w:fldCharType="separate"/>
      </w:r>
      <w:r w:rsidRPr="00AF691A">
        <w:t>Table </w:t>
      </w:r>
      <w:r w:rsidRPr="00AF691A">
        <w:rPr>
          <w:noProof/>
        </w:rPr>
        <w:t>9</w:t>
      </w:r>
      <w:r w:rsidRPr="00AF691A">
        <w:rPr>
          <w:rFonts w:eastAsia="MS Mincho"/>
          <w:lang w:eastAsia="ja-JP"/>
        </w:rPr>
        <w:fldChar w:fldCharType="end"/>
      </w:r>
      <w:r>
        <w:rPr>
          <w:rFonts w:eastAsia="MS Mincho"/>
          <w:lang w:eastAsia="ja-JP"/>
        </w:rPr>
        <w:t xml:space="preserve">.  It is a requirement of bitstream conformance that an attribute identified by </w:t>
      </w:r>
      <w:r w:rsidRPr="00A4559E">
        <w:rPr>
          <w:rStyle w:val="Synvarinline"/>
        </w:rPr>
        <w:t>attr_label</w:t>
      </w:r>
      <w:r>
        <w:rPr>
          <w:rFonts w:eastAsia="MS Mincho"/>
          <w:lang w:eastAsia="ja-JP"/>
        </w:rPr>
        <w:t xml:space="preserve"> shall have only as many components as specified as valid.  Values of </w:t>
      </w:r>
      <w:r w:rsidRPr="00A4559E">
        <w:rPr>
          <w:rStyle w:val="Synvarinline"/>
        </w:rPr>
        <w:t>attr_label</w:t>
      </w:r>
      <w:r>
        <w:rPr>
          <w:rFonts w:eastAsia="MS Mincho"/>
          <w:lang w:eastAsia="ja-JP"/>
        </w:rPr>
        <w:t xml:space="preserve"> not specified are reserved for future use by ISO/IEC.  A decoder should decode attributes with reserved values of </w:t>
      </w:r>
      <w:r w:rsidRPr="00A4559E">
        <w:rPr>
          <w:rStyle w:val="Synvarinline"/>
        </w:rPr>
        <w:t>attr_label</w:t>
      </w:r>
      <w:r>
        <w:rPr>
          <w:rFonts w:eastAsia="MS Mincho"/>
          <w:lang w:eastAsia="ja-JP"/>
        </w:rPr>
        <w:t>.</w:t>
      </w:r>
    </w:p>
    <w:p w14:paraId="4D865BE4" w14:textId="77777777" w:rsidR="007B0DDA" w:rsidRPr="007F33B7" w:rsidRDefault="007B0DDA" w:rsidP="007B0DDA">
      <w:pPr>
        <w:rPr>
          <w:rFonts w:eastAsia="MS Mincho"/>
          <w:lang w:eastAsia="ja-JP"/>
        </w:rPr>
      </w:pPr>
      <w:r>
        <w:rPr>
          <w:rFonts w:eastAsia="MS Mincho"/>
          <w:lang w:eastAsia="ja-JP"/>
        </w:rPr>
        <w:t xml:space="preserve">Attribute types identified by </w:t>
      </w:r>
      <w:r w:rsidRPr="00A4559E">
        <w:rPr>
          <w:rStyle w:val="Synvarinline"/>
        </w:rPr>
        <w:t>attr_label_oid</w:t>
      </w:r>
      <w:r>
        <w:rPr>
          <w:rFonts w:eastAsia="MS Mincho"/>
          <w:lang w:eastAsia="ja-JP"/>
        </w:rPr>
        <w:t xml:space="preserve"> are not specified in this document.  </w:t>
      </w:r>
      <w:r w:rsidRPr="00A4559E">
        <w:rPr>
          <w:rStyle w:val="Synvarinline"/>
        </w:rPr>
        <w:t>attr_label_oid</w:t>
      </w:r>
      <w:r>
        <w:rPr>
          <w:rFonts w:eastAsia="MS Mincho"/>
          <w:lang w:eastAsia="ja-JP"/>
        </w:rPr>
        <w:t xml:space="preserve"> specifies an ASN.1 object identifier value in the international object identifier tree.</w:t>
      </w:r>
      <w:r w:rsidRPr="00A4559E">
        <w:rPr>
          <w:lang w:eastAsia="ja-JP"/>
        </w:rPr>
        <w:t xml:space="preserve">  The international object identifier shall either be assigned by a registration authority in accordance with Rec. ITU</w:t>
      </w:r>
      <w:r w:rsidRPr="00A4559E">
        <w:rPr>
          <w:lang w:eastAsia="ja-JP"/>
        </w:rPr>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 xml:space="preserve">1 or generated without registration using a universally unique identifier (UUID) as specified by Rec. </w:t>
      </w:r>
      <w:r w:rsidRPr="00A4559E">
        <w:t>ITU</w:t>
      </w:r>
      <w:r w:rsidRPr="00A4559E">
        <w:noBreakHyphen/>
        <w:t>T X.667</w:t>
      </w:r>
      <w:r w:rsidRPr="00A4559E">
        <w:rPr>
          <w:rFonts w:ascii="Calibri" w:hAnsi="Calibri" w:cs="Calibri"/>
        </w:rPr>
        <w:t>﻿</w:t>
      </w:r>
      <w:r w:rsidRPr="00A4559E">
        <w:t> </w:t>
      </w:r>
      <w:r w:rsidRPr="00A4559E">
        <w:t>|‌ ISO/IEC 9834</w:t>
      </w:r>
      <w:r w:rsidRPr="00A4559E">
        <w:noBreakHyphen/>
        <w:t>8.</w:t>
      </w:r>
    </w:p>
    <w:p w14:paraId="36801FF5" w14:textId="5E11BE63" w:rsidR="007B0DDA" w:rsidRPr="00B164FB" w:rsidRDefault="007B0DDA" w:rsidP="007B0DDA">
      <w:pPr>
        <w:pStyle w:val="af4"/>
      </w:pPr>
      <w:bookmarkStart w:id="883" w:name="_Ref12263213"/>
      <w:r w:rsidRPr="00AF691A">
        <w:t>Table </w:t>
      </w:r>
      <w:r w:rsidR="00E675F1">
        <w:fldChar w:fldCharType="begin"/>
      </w:r>
      <w:r w:rsidR="00E675F1">
        <w:instrText xml:space="preserve"> SEQ Table \* ARABIC </w:instrText>
      </w:r>
      <w:r w:rsidR="00E675F1">
        <w:fldChar w:fldCharType="separate"/>
      </w:r>
      <w:r w:rsidR="00E675F1">
        <w:rPr>
          <w:noProof/>
        </w:rPr>
        <w:t>9</w:t>
      </w:r>
      <w:r w:rsidR="00E675F1">
        <w:fldChar w:fldCharType="end"/>
      </w:r>
      <w:bookmarkEnd w:id="883"/>
      <w:r w:rsidRPr="004F2A4F">
        <w:t xml:space="preserve"> —</w:t>
      </w:r>
      <w:r>
        <w:t xml:space="preserve"> Identification of attribute type by </w:t>
      </w:r>
      <w:r w:rsidRPr="001A38FF">
        <w:rPr>
          <w:rStyle w:val="Synvarinline"/>
        </w:rPr>
        <w:t>attr_label</w:t>
      </w:r>
    </w:p>
    <w:tbl>
      <w:tblPr>
        <w:tblStyle w:val="G-PCCTable"/>
        <w:tblW w:w="0" w:type="auto"/>
        <w:tblLook w:val="0420" w:firstRow="1" w:lastRow="0" w:firstColumn="0" w:lastColumn="0" w:noHBand="0" w:noVBand="1"/>
      </w:tblPr>
      <w:tblGrid>
        <w:gridCol w:w="1091"/>
        <w:gridCol w:w="1772"/>
        <w:gridCol w:w="1778"/>
      </w:tblGrid>
      <w:tr w:rsidR="007B0DDA" w:rsidRPr="00A4559E" w14:paraId="38BB02B1"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6C56C395" w14:textId="77777777" w:rsidR="007B0DDA" w:rsidRPr="00F75262" w:rsidRDefault="007B0DDA" w:rsidP="00082AA8">
            <w:pPr>
              <w:pStyle w:val="G-PCCTablebody"/>
              <w:jc w:val="center"/>
              <w:rPr>
                <w:rStyle w:val="Synvarinline"/>
                <w:rFonts w:ascii="Cambria" w:hAnsi="Cambria"/>
                <w:bCs/>
              </w:rPr>
            </w:pPr>
            <w:r w:rsidRPr="00B82712">
              <w:rPr>
                <w:rStyle w:val="Synvarinline"/>
                <w:rFonts w:ascii="Cambria" w:hAnsi="Cambria"/>
                <w:bCs/>
              </w:rPr>
              <w:t>attr_label</w:t>
            </w:r>
          </w:p>
        </w:tc>
        <w:tc>
          <w:tcPr>
            <w:tcW w:w="0" w:type="auto"/>
          </w:tcPr>
          <w:p w14:paraId="579A1334" w14:textId="77777777" w:rsidR="007B0DDA" w:rsidRPr="00F75262" w:rsidRDefault="007B0DDA" w:rsidP="00082AA8">
            <w:pPr>
              <w:pStyle w:val="G-PCCTablebody"/>
              <w:jc w:val="center"/>
              <w:rPr>
                <w:rFonts w:ascii="Cambria" w:hAnsi="Cambria"/>
                <w:bCs/>
              </w:rPr>
            </w:pPr>
            <w:r w:rsidRPr="00B82712">
              <w:rPr>
                <w:rFonts w:ascii="Cambria" w:hAnsi="Cambria"/>
                <w:bCs/>
              </w:rPr>
              <w:t>Attribute type</w:t>
            </w:r>
          </w:p>
        </w:tc>
        <w:tc>
          <w:tcPr>
            <w:tcW w:w="0" w:type="auto"/>
          </w:tcPr>
          <w:p w14:paraId="4CDF9745" w14:textId="77777777" w:rsidR="007B0DDA" w:rsidRPr="00F75262" w:rsidRDefault="007B0DDA" w:rsidP="00082AA8">
            <w:pPr>
              <w:pStyle w:val="G-PCCTablebody"/>
              <w:jc w:val="center"/>
              <w:rPr>
                <w:rFonts w:ascii="Cambria" w:hAnsi="Cambria"/>
                <w:bCs/>
              </w:rPr>
            </w:pPr>
            <w:r w:rsidRPr="00B82712">
              <w:rPr>
                <w:rFonts w:ascii="Cambria" w:hAnsi="Cambria"/>
                <w:bCs/>
              </w:rPr>
              <w:t>Valid component</w:t>
            </w:r>
            <w:r w:rsidRPr="00B82712">
              <w:rPr>
                <w:rFonts w:ascii="Cambria" w:hAnsi="Cambria"/>
                <w:bCs/>
              </w:rPr>
              <w:br/>
              <w:t>counts</w:t>
            </w:r>
          </w:p>
        </w:tc>
      </w:tr>
      <w:tr w:rsidR="007B0DDA" w:rsidRPr="00A4559E" w14:paraId="3491A476" w14:textId="77777777" w:rsidTr="00082AA8">
        <w:tc>
          <w:tcPr>
            <w:tcW w:w="0" w:type="auto"/>
          </w:tcPr>
          <w:p w14:paraId="796304DB" w14:textId="77777777" w:rsidR="007B0DDA" w:rsidRPr="00A4559E" w:rsidRDefault="007B0DDA" w:rsidP="00082AA8">
            <w:pPr>
              <w:pStyle w:val="G-PCCTablebodyKWN"/>
              <w:jc w:val="center"/>
            </w:pPr>
            <w:r w:rsidRPr="00A4559E">
              <w:t>0</w:t>
            </w:r>
          </w:p>
        </w:tc>
        <w:tc>
          <w:tcPr>
            <w:tcW w:w="0" w:type="auto"/>
          </w:tcPr>
          <w:p w14:paraId="66BE4D7A" w14:textId="77777777" w:rsidR="007B0DDA" w:rsidRPr="00A4559E" w:rsidRDefault="007B0DDA" w:rsidP="00082AA8">
            <w:pPr>
              <w:pStyle w:val="G-PCCTablebody"/>
            </w:pPr>
            <w:r w:rsidRPr="00A4559E">
              <w:t>Colour</w:t>
            </w:r>
          </w:p>
        </w:tc>
        <w:tc>
          <w:tcPr>
            <w:tcW w:w="0" w:type="auto"/>
          </w:tcPr>
          <w:p w14:paraId="2DAF2E58" w14:textId="77777777" w:rsidR="007B0DDA" w:rsidRPr="00A4559E" w:rsidRDefault="007B0DDA" w:rsidP="00082AA8">
            <w:pPr>
              <w:pStyle w:val="G-PCCTablebody"/>
              <w:jc w:val="center"/>
            </w:pPr>
            <w:r w:rsidRPr="00A4559E">
              <w:t>1 or 3</w:t>
            </w:r>
          </w:p>
        </w:tc>
      </w:tr>
      <w:tr w:rsidR="007B0DDA" w:rsidRPr="00A4559E" w14:paraId="058B1E04" w14:textId="77777777" w:rsidTr="00082AA8">
        <w:tc>
          <w:tcPr>
            <w:tcW w:w="0" w:type="auto"/>
          </w:tcPr>
          <w:p w14:paraId="525F0913" w14:textId="77777777" w:rsidR="007B0DDA" w:rsidRPr="00A4559E" w:rsidRDefault="007B0DDA" w:rsidP="00082AA8">
            <w:pPr>
              <w:pStyle w:val="G-PCCTablebodyKWN"/>
              <w:jc w:val="center"/>
            </w:pPr>
            <w:r w:rsidRPr="00A4559E">
              <w:t>1</w:t>
            </w:r>
          </w:p>
        </w:tc>
        <w:tc>
          <w:tcPr>
            <w:tcW w:w="0" w:type="auto"/>
          </w:tcPr>
          <w:p w14:paraId="22EBFF50" w14:textId="77777777" w:rsidR="007B0DDA" w:rsidRPr="00A4559E" w:rsidRDefault="007B0DDA" w:rsidP="00082AA8">
            <w:pPr>
              <w:pStyle w:val="G-PCCTablebody"/>
            </w:pPr>
            <w:r w:rsidRPr="00A4559E">
              <w:t>Reflectance</w:t>
            </w:r>
          </w:p>
        </w:tc>
        <w:tc>
          <w:tcPr>
            <w:tcW w:w="0" w:type="auto"/>
          </w:tcPr>
          <w:p w14:paraId="52AE58A2" w14:textId="77777777" w:rsidR="007B0DDA" w:rsidRPr="00A4559E" w:rsidRDefault="007B0DDA" w:rsidP="00082AA8">
            <w:pPr>
              <w:pStyle w:val="G-PCCTablebody"/>
              <w:jc w:val="center"/>
            </w:pPr>
            <w:r w:rsidRPr="00A4559E">
              <w:t>1</w:t>
            </w:r>
          </w:p>
        </w:tc>
      </w:tr>
      <w:tr w:rsidR="007B0DDA" w:rsidRPr="00A4559E" w14:paraId="7B0E6966" w14:textId="77777777" w:rsidTr="00082AA8">
        <w:tc>
          <w:tcPr>
            <w:tcW w:w="0" w:type="auto"/>
          </w:tcPr>
          <w:p w14:paraId="450B26CA" w14:textId="77777777" w:rsidR="007B0DDA" w:rsidRPr="00A4559E" w:rsidRDefault="007B0DDA" w:rsidP="00082AA8">
            <w:pPr>
              <w:pStyle w:val="G-PCCTablebodyKWN"/>
              <w:jc w:val="center"/>
              <w:rPr>
                <w:lang w:eastAsia="ja-JP"/>
              </w:rPr>
            </w:pPr>
            <w:r w:rsidRPr="00A4559E">
              <w:rPr>
                <w:lang w:eastAsia="ja-JP"/>
              </w:rPr>
              <w:t>2</w:t>
            </w:r>
          </w:p>
        </w:tc>
        <w:tc>
          <w:tcPr>
            <w:tcW w:w="0" w:type="auto"/>
          </w:tcPr>
          <w:p w14:paraId="57DBFB15" w14:textId="77777777" w:rsidR="007B0DDA" w:rsidRPr="000D69E3" w:rsidRDefault="007B0DDA" w:rsidP="00082AA8">
            <w:pPr>
              <w:pStyle w:val="G-PCCTablebody"/>
            </w:pPr>
            <w:r w:rsidRPr="000D69E3">
              <w:t>Opacity</w:t>
            </w:r>
          </w:p>
        </w:tc>
        <w:tc>
          <w:tcPr>
            <w:tcW w:w="0" w:type="auto"/>
          </w:tcPr>
          <w:p w14:paraId="2D3C3D74" w14:textId="77777777" w:rsidR="007B0DDA" w:rsidRPr="00A4559E" w:rsidRDefault="007B0DDA" w:rsidP="00082AA8">
            <w:pPr>
              <w:pStyle w:val="G-PCCTablebody"/>
              <w:jc w:val="center"/>
              <w:rPr>
                <w:color w:val="000000" w:themeColor="text1"/>
                <w:lang w:eastAsia="ko-KR"/>
              </w:rPr>
            </w:pPr>
            <w:r w:rsidRPr="00A4559E">
              <w:rPr>
                <w:color w:val="000000" w:themeColor="text1"/>
                <w:lang w:eastAsia="ko-KR"/>
              </w:rPr>
              <w:t>1</w:t>
            </w:r>
          </w:p>
        </w:tc>
      </w:tr>
      <w:tr w:rsidR="007B0DDA" w:rsidRPr="00A4559E" w14:paraId="7BF0A925" w14:textId="77777777" w:rsidTr="00082AA8">
        <w:tc>
          <w:tcPr>
            <w:tcW w:w="0" w:type="auto"/>
          </w:tcPr>
          <w:p w14:paraId="72EE5B39" w14:textId="77777777" w:rsidR="007B0DDA" w:rsidRPr="00A4559E" w:rsidRDefault="007B0DDA" w:rsidP="00082AA8">
            <w:pPr>
              <w:pStyle w:val="G-PCCTablebodyKWN"/>
              <w:jc w:val="center"/>
              <w:rPr>
                <w:lang w:eastAsia="ja-JP"/>
              </w:rPr>
            </w:pPr>
            <w:r w:rsidRPr="00A4559E">
              <w:rPr>
                <w:lang w:eastAsia="ja-JP"/>
              </w:rPr>
              <w:t>3</w:t>
            </w:r>
          </w:p>
        </w:tc>
        <w:tc>
          <w:tcPr>
            <w:tcW w:w="0" w:type="auto"/>
          </w:tcPr>
          <w:p w14:paraId="3D2E8C93" w14:textId="77777777" w:rsidR="007B0DDA" w:rsidRPr="000D69E3" w:rsidRDefault="007B0DDA" w:rsidP="00082AA8">
            <w:pPr>
              <w:pStyle w:val="G-PCCTablebody"/>
            </w:pPr>
            <w:r w:rsidRPr="000D69E3">
              <w:t>Frame index</w:t>
            </w:r>
          </w:p>
        </w:tc>
        <w:tc>
          <w:tcPr>
            <w:tcW w:w="0" w:type="auto"/>
          </w:tcPr>
          <w:p w14:paraId="3DD3A869"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46B9714E" w14:textId="77777777" w:rsidTr="00082AA8">
        <w:tc>
          <w:tcPr>
            <w:tcW w:w="0" w:type="auto"/>
          </w:tcPr>
          <w:p w14:paraId="5A95EAF3" w14:textId="77777777" w:rsidR="007B0DDA" w:rsidRPr="00A4559E" w:rsidRDefault="007B0DDA" w:rsidP="00082AA8">
            <w:pPr>
              <w:pStyle w:val="G-PCCTablebodyKWN"/>
              <w:jc w:val="center"/>
              <w:rPr>
                <w:lang w:eastAsia="ja-JP"/>
              </w:rPr>
            </w:pPr>
            <w:r w:rsidRPr="00A4559E">
              <w:rPr>
                <w:lang w:eastAsia="ja-JP"/>
              </w:rPr>
              <w:t>4</w:t>
            </w:r>
          </w:p>
        </w:tc>
        <w:tc>
          <w:tcPr>
            <w:tcW w:w="0" w:type="auto"/>
          </w:tcPr>
          <w:p w14:paraId="44634584" w14:textId="77777777" w:rsidR="007B0DDA" w:rsidRPr="000D69E3" w:rsidRDefault="007B0DDA" w:rsidP="00082AA8">
            <w:pPr>
              <w:pStyle w:val="G-PCCTablebody"/>
            </w:pPr>
            <w:r w:rsidRPr="000D69E3">
              <w:t>Frame number</w:t>
            </w:r>
          </w:p>
        </w:tc>
        <w:tc>
          <w:tcPr>
            <w:tcW w:w="0" w:type="auto"/>
          </w:tcPr>
          <w:p w14:paraId="2F6EBF9B" w14:textId="77777777" w:rsidR="007B0DDA" w:rsidRPr="00A4559E" w:rsidRDefault="007B0DDA" w:rsidP="00082AA8">
            <w:pPr>
              <w:pStyle w:val="G-PCCTablebody"/>
              <w:jc w:val="center"/>
              <w:rPr>
                <w:color w:val="000000" w:themeColor="text1"/>
                <w:lang w:eastAsia="ko-KR"/>
              </w:rPr>
            </w:pPr>
            <w:r w:rsidRPr="00A4559E">
              <w:rPr>
                <w:color w:val="000000" w:themeColor="text1"/>
                <w:lang w:eastAsia="ko-KR"/>
              </w:rPr>
              <w:t>1</w:t>
            </w:r>
          </w:p>
        </w:tc>
      </w:tr>
      <w:tr w:rsidR="007B0DDA" w:rsidRPr="00A4559E" w14:paraId="7F6D3FF0" w14:textId="77777777" w:rsidTr="00082AA8">
        <w:tc>
          <w:tcPr>
            <w:tcW w:w="0" w:type="auto"/>
          </w:tcPr>
          <w:p w14:paraId="533C8890" w14:textId="77777777" w:rsidR="007B0DDA" w:rsidRPr="00A4559E" w:rsidRDefault="007B0DDA" w:rsidP="00082AA8">
            <w:pPr>
              <w:pStyle w:val="G-PCCTablebodyKWN"/>
              <w:jc w:val="center"/>
              <w:rPr>
                <w:lang w:eastAsia="ja-JP"/>
              </w:rPr>
            </w:pPr>
            <w:r w:rsidRPr="00A4559E">
              <w:rPr>
                <w:lang w:eastAsia="ja-JP"/>
              </w:rPr>
              <w:t>5</w:t>
            </w:r>
          </w:p>
        </w:tc>
        <w:tc>
          <w:tcPr>
            <w:tcW w:w="0" w:type="auto"/>
          </w:tcPr>
          <w:p w14:paraId="544FE43D" w14:textId="77777777" w:rsidR="007B0DDA" w:rsidRPr="000D69E3" w:rsidRDefault="007B0DDA" w:rsidP="00082AA8">
            <w:pPr>
              <w:pStyle w:val="G-PCCTablebody"/>
            </w:pPr>
            <w:r w:rsidRPr="000D69E3">
              <w:t>Material identifier</w:t>
            </w:r>
          </w:p>
        </w:tc>
        <w:tc>
          <w:tcPr>
            <w:tcW w:w="0" w:type="auto"/>
          </w:tcPr>
          <w:p w14:paraId="17F3CF88" w14:textId="77777777" w:rsidR="007B0DDA" w:rsidRPr="00A4559E" w:rsidRDefault="007B0DDA" w:rsidP="00082AA8">
            <w:pPr>
              <w:pStyle w:val="G-PCCTablebody"/>
              <w:jc w:val="center"/>
              <w:rPr>
                <w:color w:val="000000" w:themeColor="text1"/>
                <w:lang w:eastAsia="ko-KR"/>
              </w:rPr>
            </w:pPr>
            <w:r w:rsidRPr="00A4559E">
              <w:rPr>
                <w:color w:val="000000" w:themeColor="text1"/>
                <w:lang w:eastAsia="ko-KR"/>
              </w:rPr>
              <w:t>1</w:t>
            </w:r>
          </w:p>
        </w:tc>
      </w:tr>
      <w:tr w:rsidR="007B0DDA" w:rsidRPr="00A4559E" w14:paraId="7F1EBF3D" w14:textId="77777777" w:rsidTr="00082AA8">
        <w:tc>
          <w:tcPr>
            <w:tcW w:w="0" w:type="auto"/>
          </w:tcPr>
          <w:p w14:paraId="1D3AC87C" w14:textId="77777777" w:rsidR="007B0DDA" w:rsidRPr="00A4559E" w:rsidRDefault="007B0DDA" w:rsidP="00082AA8">
            <w:pPr>
              <w:pStyle w:val="G-PCCTablebodyKWN"/>
              <w:jc w:val="center"/>
              <w:rPr>
                <w:lang w:eastAsia="ja-JP"/>
              </w:rPr>
            </w:pPr>
            <w:r w:rsidRPr="00A4559E">
              <w:rPr>
                <w:lang w:eastAsia="ja-JP"/>
              </w:rPr>
              <w:t>6</w:t>
            </w:r>
          </w:p>
        </w:tc>
        <w:tc>
          <w:tcPr>
            <w:tcW w:w="0" w:type="auto"/>
          </w:tcPr>
          <w:p w14:paraId="7329FEE8" w14:textId="77777777" w:rsidR="007B0DDA" w:rsidRPr="000D69E3" w:rsidRDefault="007B0DDA" w:rsidP="00082AA8">
            <w:pPr>
              <w:pStyle w:val="G-PCCTablebody"/>
            </w:pPr>
            <w:r w:rsidRPr="000D69E3">
              <w:t>Normal vector</w:t>
            </w:r>
          </w:p>
        </w:tc>
        <w:tc>
          <w:tcPr>
            <w:tcW w:w="0" w:type="auto"/>
          </w:tcPr>
          <w:p w14:paraId="2D24FD86" w14:textId="77777777" w:rsidR="007B0DDA" w:rsidRPr="00A4559E" w:rsidRDefault="007B0DDA" w:rsidP="00082AA8">
            <w:pPr>
              <w:pStyle w:val="G-PCCTablebody"/>
              <w:jc w:val="center"/>
              <w:rPr>
                <w:color w:val="000000" w:themeColor="text1"/>
                <w:lang w:eastAsia="ko-KR"/>
              </w:rPr>
            </w:pPr>
            <w:r w:rsidRPr="00A4559E">
              <w:rPr>
                <w:color w:val="000000" w:themeColor="text1"/>
                <w:lang w:eastAsia="ko-KR"/>
              </w:rPr>
              <w:t>3</w:t>
            </w:r>
          </w:p>
        </w:tc>
      </w:tr>
    </w:tbl>
    <w:p w14:paraId="599B84E3" w14:textId="77777777" w:rsidR="007B0DDA" w:rsidRPr="00A4559E" w:rsidRDefault="007B0DDA" w:rsidP="007B0DDA">
      <w:pPr>
        <w:pStyle w:val="TableSpacer"/>
      </w:pPr>
    </w:p>
    <w:p w14:paraId="3E45F0E0" w14:textId="77777777" w:rsidR="007B0DDA" w:rsidRPr="001E7732" w:rsidRDefault="007B0DDA" w:rsidP="007B0DDA">
      <w:r w:rsidRPr="00A4559E">
        <w:rPr>
          <w:rStyle w:val="Synboldinline"/>
        </w:rPr>
        <w:t>attr_property_cnt</w:t>
      </w:r>
      <w:r w:rsidRPr="00A4559E">
        <w:t xml:space="preserve"> specifies </w:t>
      </w:r>
      <w:r w:rsidRPr="004F2A4F">
        <w:rPr>
          <w:rFonts w:eastAsia="MS Mincho"/>
          <w:bCs/>
          <w:lang w:eastAsia="ja-JP"/>
        </w:rPr>
        <w:t>the number of</w:t>
      </w:r>
      <w:r>
        <w:rPr>
          <w:rFonts w:eastAsia="MS Mincho"/>
          <w:bCs/>
          <w:lang w:eastAsia="ja-JP"/>
        </w:rPr>
        <w:t xml:space="preserve"> </w:t>
      </w:r>
      <w:r w:rsidRPr="00A4559E">
        <w:rPr>
          <w:rStyle w:val="Synvarinline"/>
        </w:rPr>
        <w:t>attribute_property</w:t>
      </w:r>
      <w:r>
        <w:rPr>
          <w:rFonts w:eastAsia="MS Mincho"/>
          <w:bCs/>
          <w:lang w:eastAsia="ja-JP"/>
        </w:rPr>
        <w:t xml:space="preserve"> syntax structures present in the SPS for the attribute.</w:t>
      </w:r>
    </w:p>
    <w:p w14:paraId="1C36973F" w14:textId="77777777" w:rsidR="007B0DDA" w:rsidRPr="004F2A4F" w:rsidRDefault="007B0DDA" w:rsidP="007B0DDA">
      <w:pPr>
        <w:pStyle w:val="4"/>
        <w:numPr>
          <w:ilvl w:val="3"/>
          <w:numId w:val="1"/>
        </w:numPr>
      </w:pPr>
      <w:bookmarkStart w:id="884" w:name="_Toc523490503"/>
      <w:bookmarkStart w:id="885" w:name="_Toc523490806"/>
      <w:bookmarkStart w:id="886" w:name="_Toc523491023"/>
      <w:bookmarkStart w:id="887" w:name="_Toc523491241"/>
      <w:bookmarkStart w:id="888" w:name="_Toc523491428"/>
      <w:bookmarkStart w:id="889" w:name="_Toc523491615"/>
      <w:bookmarkStart w:id="890" w:name="_Toc523491800"/>
      <w:bookmarkStart w:id="891" w:name="_Toc523496588"/>
      <w:bookmarkStart w:id="892" w:name="_Toc523496788"/>
      <w:bookmarkStart w:id="893" w:name="_Toc523496985"/>
      <w:bookmarkStart w:id="894" w:name="_Toc523490504"/>
      <w:bookmarkStart w:id="895" w:name="_Toc523490807"/>
      <w:bookmarkStart w:id="896" w:name="_Toc523491024"/>
      <w:bookmarkStart w:id="897" w:name="_Toc523491242"/>
      <w:bookmarkStart w:id="898" w:name="_Toc523491429"/>
      <w:bookmarkStart w:id="899" w:name="_Toc523491616"/>
      <w:bookmarkStart w:id="900" w:name="_Toc523491801"/>
      <w:bookmarkStart w:id="901" w:name="_Toc523496589"/>
      <w:bookmarkStart w:id="902" w:name="_Toc523496789"/>
      <w:bookmarkStart w:id="903" w:name="_Toc523496986"/>
      <w:bookmarkStart w:id="904" w:name="_Toc523490505"/>
      <w:bookmarkStart w:id="905" w:name="_Toc523490808"/>
      <w:bookmarkStart w:id="906" w:name="_Toc523491025"/>
      <w:bookmarkStart w:id="907" w:name="_Toc523491243"/>
      <w:bookmarkStart w:id="908" w:name="_Toc523491430"/>
      <w:bookmarkStart w:id="909" w:name="_Toc523491617"/>
      <w:bookmarkStart w:id="910" w:name="_Toc523491802"/>
      <w:bookmarkStart w:id="911" w:name="_Toc523496590"/>
      <w:bookmarkStart w:id="912" w:name="_Toc523496790"/>
      <w:bookmarkStart w:id="913" w:name="_Toc523496987"/>
      <w:bookmarkStart w:id="914" w:name="_Toc523490507"/>
      <w:bookmarkStart w:id="915" w:name="_Toc523490810"/>
      <w:bookmarkStart w:id="916" w:name="_Toc523491027"/>
      <w:bookmarkStart w:id="917" w:name="_Toc523491245"/>
      <w:bookmarkStart w:id="918" w:name="_Toc523491432"/>
      <w:bookmarkStart w:id="919" w:name="_Toc523491619"/>
      <w:bookmarkStart w:id="920" w:name="_Toc523491804"/>
      <w:bookmarkStart w:id="921" w:name="_Toc523496592"/>
      <w:bookmarkStart w:id="922" w:name="_Toc523496792"/>
      <w:bookmarkStart w:id="923" w:name="_Toc523496989"/>
      <w:bookmarkStart w:id="924" w:name="_Toc516234287"/>
      <w:bookmarkStart w:id="925" w:name="_Toc528915269"/>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r>
        <w:t>Attribute property semantics</w:t>
      </w:r>
      <w:r>
        <w:fldChar w:fldCharType="begin" w:fldLock="1"/>
      </w:r>
      <w:r>
        <w:rPr>
          <w:rStyle w:val="HdgMarker"/>
        </w:rPr>
        <w:instrText>Q</w:instrText>
      </w:r>
      <w:r>
        <w:instrText>UOTE "" \* Charformat</w:instrText>
      </w:r>
      <w:r>
        <w:fldChar w:fldCharType="end"/>
      </w:r>
    </w:p>
    <w:p w14:paraId="75550581" w14:textId="77777777" w:rsidR="007B0DDA" w:rsidRDefault="007B0DDA" w:rsidP="007B0DDA">
      <w:pPr>
        <w:pStyle w:val="5"/>
        <w:numPr>
          <w:ilvl w:val="4"/>
          <w:numId w:val="1"/>
        </w:numPr>
      </w:pPr>
      <w:r>
        <w:t>Identification of an attribute property</w:t>
      </w:r>
      <w:r>
        <w:fldChar w:fldCharType="begin" w:fldLock="1"/>
      </w:r>
      <w:r>
        <w:rPr>
          <w:rStyle w:val="HdgMarker"/>
        </w:rPr>
        <w:instrText>Q</w:instrText>
      </w:r>
      <w:r>
        <w:instrText>UOTE "" \* Charformat</w:instrText>
      </w:r>
      <w:r>
        <w:fldChar w:fldCharType="end"/>
      </w:r>
    </w:p>
    <w:p w14:paraId="59C119DA" w14:textId="77777777" w:rsidR="007B0DDA" w:rsidRPr="000773D1" w:rsidRDefault="007B0DDA" w:rsidP="007B0DDA">
      <w:pPr>
        <w:rPr>
          <w:rFonts w:eastAsia="MS Mincho"/>
          <w:bCs/>
          <w:lang w:eastAsia="ja-JP"/>
        </w:rPr>
      </w:pPr>
      <w:r>
        <w:rPr>
          <w:rFonts w:eastAsia="MS Mincho"/>
          <w:bCs/>
          <w:lang w:eastAsia="ja-JP"/>
        </w:rPr>
        <w:t xml:space="preserve">An </w:t>
      </w:r>
      <w:r w:rsidRPr="00A4559E">
        <w:rPr>
          <w:rStyle w:val="Synvarinline"/>
        </w:rPr>
        <w:t>attribute_property</w:t>
      </w:r>
      <w:r w:rsidRPr="00C75E56">
        <w:rPr>
          <w:rStyle w:val="Exprinline"/>
        </w:rPr>
        <w:t>(</w:t>
      </w:r>
      <w:r w:rsidRPr="00A4559E">
        <w:rPr>
          <w:rStyle w:val="Exprinline"/>
        </w:rPr>
        <w:t> </w:t>
      </w:r>
      <w:r w:rsidRPr="00D35E12">
        <w:rPr>
          <w:rStyle w:val="VarNinline"/>
        </w:rPr>
        <w:t>attrIdx</w:t>
      </w:r>
      <w:r w:rsidRPr="00A4559E">
        <w:rPr>
          <w:rStyle w:val="Exprinline"/>
        </w:rPr>
        <w:t> </w:t>
      </w:r>
      <w:r w:rsidRPr="00C75E56">
        <w:rPr>
          <w:rStyle w:val="Exprinline"/>
        </w:rPr>
        <w:t>)</w:t>
      </w:r>
      <w:r>
        <w:rPr>
          <w:rFonts w:eastAsia="MS Mincho"/>
          <w:bCs/>
          <w:lang w:eastAsia="ja-JP"/>
        </w:rPr>
        <w:t xml:space="preserve"> syntax structure specifies a property of the attribute identified by </w:t>
      </w:r>
      <w:r w:rsidRPr="00D35E12">
        <w:rPr>
          <w:rStyle w:val="VarNinline"/>
        </w:rPr>
        <w:t>attrIdx</w:t>
      </w:r>
      <w:r>
        <w:rPr>
          <w:rFonts w:eastAsia="MS Mincho"/>
          <w:bCs/>
          <w:lang w:eastAsia="ja-JP"/>
        </w:rPr>
        <w:t>.</w:t>
      </w:r>
    </w:p>
    <w:p w14:paraId="6009A0ED" w14:textId="77777777" w:rsidR="007B0DDA" w:rsidRPr="009C0A8B" w:rsidRDefault="007B0DDA" w:rsidP="007B0DDA">
      <w:pPr>
        <w:rPr>
          <w:rFonts w:eastAsia="MS Mincho"/>
          <w:bCs/>
          <w:lang w:eastAsia="ja-JP"/>
        </w:rPr>
      </w:pPr>
      <w:r w:rsidRPr="00A4559E">
        <w:rPr>
          <w:rStyle w:val="Synboldinline"/>
        </w:rPr>
        <w:lastRenderedPageBreak/>
        <w:t>attr_prop_type</w:t>
      </w:r>
      <w:r>
        <w:rPr>
          <w:rFonts w:eastAsia="MS Mincho"/>
          <w:lang w:eastAsia="ja-JP"/>
        </w:rPr>
        <w:t xml:space="preserve"> specifies</w:t>
      </w:r>
      <w:r w:rsidRPr="007F33B7">
        <w:rPr>
          <w:rFonts w:eastAsia="MS Mincho"/>
          <w:lang w:eastAsia="ja-JP"/>
        </w:rPr>
        <w:t xml:space="preserve"> the attribute</w:t>
      </w:r>
      <w:r>
        <w:rPr>
          <w:rFonts w:eastAsia="MS Mincho"/>
          <w:lang w:eastAsia="ja-JP"/>
        </w:rPr>
        <w:t xml:space="preserve"> property type</w:t>
      </w:r>
      <w:r w:rsidRPr="007F33B7">
        <w:rPr>
          <w:rFonts w:eastAsia="MS Mincho"/>
          <w:lang w:eastAsia="ja-JP"/>
        </w:rPr>
        <w:t xml:space="preserve"> according to</w:t>
      </w:r>
      <w:r>
        <w:rPr>
          <w:rFonts w:eastAsia="MS Mincho"/>
          <w:lang w:eastAsia="ja-JP"/>
        </w:rPr>
        <w:t xml:space="preserve"> </w:t>
      </w:r>
      <w:r w:rsidRPr="00AF691A">
        <w:rPr>
          <w:rFonts w:eastAsia="MS Mincho"/>
          <w:lang w:eastAsia="ja-JP"/>
        </w:rPr>
        <w:fldChar w:fldCharType="begin" w:fldLock="1"/>
      </w:r>
      <w:r w:rsidRPr="00AF691A">
        <w:rPr>
          <w:rFonts w:eastAsia="MS Mincho"/>
          <w:lang w:eastAsia="ja-JP"/>
        </w:rPr>
        <w:instrText xml:space="preserve"> REF _Ref90379721 \h  \* MERGEFORMAT </w:instrText>
      </w:r>
      <w:r w:rsidRPr="00AF691A">
        <w:rPr>
          <w:rFonts w:eastAsia="MS Mincho"/>
          <w:lang w:eastAsia="ja-JP"/>
        </w:rPr>
      </w:r>
      <w:r w:rsidRPr="00AF691A">
        <w:rPr>
          <w:rFonts w:eastAsia="MS Mincho"/>
          <w:lang w:eastAsia="ja-JP"/>
        </w:rPr>
        <w:fldChar w:fldCharType="separate"/>
      </w:r>
      <w:r w:rsidRPr="00AF691A">
        <w:t>Table </w:t>
      </w:r>
      <w:r w:rsidRPr="00AF691A">
        <w:rPr>
          <w:noProof/>
        </w:rPr>
        <w:t>10</w:t>
      </w:r>
      <w:r w:rsidRPr="00AF691A">
        <w:rPr>
          <w:rFonts w:eastAsia="MS Mincho"/>
          <w:lang w:eastAsia="ja-JP"/>
        </w:rPr>
        <w:fldChar w:fldCharType="end"/>
      </w:r>
      <w:r>
        <w:rPr>
          <w:rFonts w:eastAsia="MS Mincho"/>
          <w:lang w:eastAsia="ja-JP"/>
        </w:rPr>
        <w:t>.</w:t>
      </w:r>
      <w:bookmarkStart w:id="926" w:name="_Ref43321774"/>
      <w:r>
        <w:rPr>
          <w:rFonts w:eastAsia="MS Mincho"/>
          <w:bCs/>
          <w:lang w:eastAsia="ja-JP"/>
        </w:rPr>
        <w:t xml:space="preserve">  The interpretation of attribute properties identified as attribute specific are specified in accordance with the registration of </w:t>
      </w:r>
      <w:r w:rsidRPr="00A4559E">
        <w:rPr>
          <w:rStyle w:val="Synvarinline"/>
        </w:rPr>
        <w:t>attr_label_oid</w:t>
      </w:r>
      <w:r>
        <w:rPr>
          <w:rFonts w:eastAsia="MS Mincho"/>
          <w:lang w:eastAsia="ja-JP"/>
        </w:rPr>
        <w:t>.</w:t>
      </w:r>
    </w:p>
    <w:p w14:paraId="6C6F910A" w14:textId="69C1BA72" w:rsidR="007B0DDA" w:rsidRDefault="007B0DDA" w:rsidP="007B0DDA">
      <w:pPr>
        <w:pStyle w:val="af4"/>
      </w:pPr>
      <w:bookmarkStart w:id="927" w:name="_Ref90379721"/>
      <w:bookmarkEnd w:id="926"/>
      <w:r w:rsidRPr="00AF691A">
        <w:t>Table </w:t>
      </w:r>
      <w:r w:rsidR="00E675F1">
        <w:fldChar w:fldCharType="begin"/>
      </w:r>
      <w:r w:rsidR="00E675F1">
        <w:instrText xml:space="preserve"> SEQ Table \* ARABIC </w:instrText>
      </w:r>
      <w:r w:rsidR="00E675F1">
        <w:fldChar w:fldCharType="separate"/>
      </w:r>
      <w:r w:rsidR="00E675F1">
        <w:rPr>
          <w:noProof/>
        </w:rPr>
        <w:t>10</w:t>
      </w:r>
      <w:r w:rsidR="00E675F1">
        <w:fldChar w:fldCharType="end"/>
      </w:r>
      <w:bookmarkEnd w:id="927"/>
      <w:r>
        <w:t xml:space="preserve"> — Identification of attribute parameter type by </w:t>
      </w:r>
      <w:r w:rsidRPr="001A38FF">
        <w:rPr>
          <w:rStyle w:val="Synvarinline"/>
        </w:rPr>
        <w:t>attr_prop_type</w:t>
      </w:r>
    </w:p>
    <w:tbl>
      <w:tblPr>
        <w:tblStyle w:val="G-PCCTable"/>
        <w:tblW w:w="0" w:type="auto"/>
        <w:tblLook w:val="0420" w:firstRow="1" w:lastRow="0" w:firstColumn="0" w:lastColumn="0" w:noHBand="0" w:noVBand="1"/>
      </w:tblPr>
      <w:tblGrid>
        <w:gridCol w:w="1560"/>
        <w:gridCol w:w="3221"/>
      </w:tblGrid>
      <w:tr w:rsidR="007B0DDA" w:rsidRPr="00A4559E" w14:paraId="6494F4DD"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auto"/>
            <w:noWrap/>
            <w:hideMark/>
          </w:tcPr>
          <w:p w14:paraId="0F1C30E2" w14:textId="77777777" w:rsidR="007B0DDA" w:rsidRPr="00F75262" w:rsidRDefault="007B0DDA" w:rsidP="00082AA8">
            <w:pPr>
              <w:pStyle w:val="G-PCCTablebody"/>
              <w:jc w:val="center"/>
              <w:rPr>
                <w:rStyle w:val="Synvarinline"/>
                <w:rFonts w:ascii="Cambria" w:hAnsi="Cambria"/>
                <w:bCs/>
              </w:rPr>
            </w:pPr>
            <w:r w:rsidRPr="00B82712">
              <w:rPr>
                <w:rStyle w:val="Synvarinline"/>
                <w:rFonts w:ascii="Cambria" w:hAnsi="Cambria"/>
                <w:bCs/>
              </w:rPr>
              <w:t>attr_prop_type</w:t>
            </w:r>
          </w:p>
        </w:tc>
        <w:tc>
          <w:tcPr>
            <w:tcW w:w="0" w:type="auto"/>
            <w:noWrap/>
            <w:hideMark/>
          </w:tcPr>
          <w:p w14:paraId="478C1881" w14:textId="77777777" w:rsidR="007B0DDA" w:rsidRPr="00F75262" w:rsidRDefault="007B0DDA" w:rsidP="00082AA8">
            <w:pPr>
              <w:pStyle w:val="G-PCCTablebody"/>
              <w:jc w:val="center"/>
              <w:rPr>
                <w:rFonts w:ascii="Cambria" w:hAnsi="Cambria"/>
                <w:bCs/>
              </w:rPr>
            </w:pPr>
            <w:r w:rsidRPr="00B82712">
              <w:rPr>
                <w:rFonts w:ascii="Cambria" w:hAnsi="Cambria"/>
                <w:bCs/>
              </w:rPr>
              <w:t>Description</w:t>
            </w:r>
          </w:p>
        </w:tc>
      </w:tr>
      <w:tr w:rsidR="007B0DDA" w:rsidRPr="00A4559E" w14:paraId="27059371" w14:textId="77777777" w:rsidTr="00082AA8">
        <w:trPr>
          <w:trHeight w:val="20"/>
        </w:trPr>
        <w:tc>
          <w:tcPr>
            <w:tcW w:w="0" w:type="auto"/>
            <w:noWrap/>
            <w:hideMark/>
          </w:tcPr>
          <w:p w14:paraId="4182A09F" w14:textId="77777777" w:rsidR="007B0DDA" w:rsidRPr="00A4559E" w:rsidRDefault="007B0DDA" w:rsidP="00082AA8">
            <w:pPr>
              <w:pStyle w:val="G-PCCTablebodyKWN"/>
              <w:jc w:val="center"/>
            </w:pPr>
            <w:r w:rsidRPr="00A4559E">
              <w:t>0</w:t>
            </w:r>
          </w:p>
        </w:tc>
        <w:tc>
          <w:tcPr>
            <w:tcW w:w="0" w:type="auto"/>
            <w:noWrap/>
          </w:tcPr>
          <w:p w14:paraId="4B58C189" w14:textId="77777777" w:rsidR="007B0DDA" w:rsidRPr="00A4559E" w:rsidRDefault="007B0DDA" w:rsidP="00082AA8">
            <w:pPr>
              <w:pStyle w:val="G-PCCTablebody"/>
            </w:pPr>
            <w:r w:rsidRPr="00A4559E">
              <w:t>ITU</w:t>
            </w:r>
            <w:r w:rsidRPr="00A4559E">
              <w:noBreakHyphen/>
              <w:t>T T.35 user defined</w:t>
            </w:r>
          </w:p>
        </w:tc>
      </w:tr>
      <w:tr w:rsidR="007B0DDA" w:rsidRPr="00A4559E" w14:paraId="23A5AD05" w14:textId="77777777" w:rsidTr="00082AA8">
        <w:trPr>
          <w:trHeight w:val="20"/>
        </w:trPr>
        <w:tc>
          <w:tcPr>
            <w:tcW w:w="0" w:type="auto"/>
            <w:noWrap/>
            <w:hideMark/>
          </w:tcPr>
          <w:p w14:paraId="1BF61465" w14:textId="77777777" w:rsidR="007B0DDA" w:rsidRPr="00A4559E" w:rsidRDefault="007B0DDA" w:rsidP="00082AA8">
            <w:pPr>
              <w:pStyle w:val="G-PCCTablebodyKWN"/>
              <w:jc w:val="center"/>
            </w:pPr>
            <w:r w:rsidRPr="00A4559E">
              <w:t>1</w:t>
            </w:r>
          </w:p>
        </w:tc>
        <w:tc>
          <w:tcPr>
            <w:tcW w:w="0" w:type="auto"/>
            <w:noWrap/>
          </w:tcPr>
          <w:p w14:paraId="4A791EF6" w14:textId="77777777" w:rsidR="007B0DDA" w:rsidRPr="00A4559E" w:rsidRDefault="007B0DDA" w:rsidP="00082AA8">
            <w:pPr>
              <w:pStyle w:val="G-PCCTablebody"/>
            </w:pPr>
            <w:r w:rsidRPr="00A4559E">
              <w:t>G-PCC user defined</w:t>
            </w:r>
          </w:p>
        </w:tc>
      </w:tr>
      <w:tr w:rsidR="007B0DDA" w:rsidRPr="00B9016E" w14:paraId="31CFD06C" w14:textId="77777777" w:rsidTr="00082AA8">
        <w:trPr>
          <w:trHeight w:val="20"/>
        </w:trPr>
        <w:tc>
          <w:tcPr>
            <w:tcW w:w="0" w:type="auto"/>
            <w:noWrap/>
            <w:hideMark/>
          </w:tcPr>
          <w:p w14:paraId="25EB50A4" w14:textId="77777777" w:rsidR="007B0DDA" w:rsidRPr="00A4559E" w:rsidRDefault="007B0DDA" w:rsidP="00082AA8">
            <w:pPr>
              <w:pStyle w:val="G-PCCTablebodyKWN"/>
              <w:jc w:val="center"/>
            </w:pPr>
            <w:r w:rsidRPr="00A4559E">
              <w:t>2</w:t>
            </w:r>
          </w:p>
        </w:tc>
        <w:tc>
          <w:tcPr>
            <w:tcW w:w="0" w:type="auto"/>
            <w:noWrap/>
          </w:tcPr>
          <w:p w14:paraId="4F81636B" w14:textId="77777777" w:rsidR="007B0DDA" w:rsidRPr="00B9016E" w:rsidRDefault="007B0DDA" w:rsidP="00082AA8">
            <w:pPr>
              <w:pStyle w:val="G-PCCTablebody"/>
            </w:pPr>
            <w:r w:rsidRPr="00B9016E">
              <w:t>ISO/IEC 23091</w:t>
            </w:r>
            <w:r w:rsidRPr="00B9016E">
              <w:noBreakHyphen/>
              <w:t>2 video code points</w:t>
            </w:r>
          </w:p>
        </w:tc>
      </w:tr>
      <w:tr w:rsidR="007B0DDA" w:rsidRPr="00A4559E" w14:paraId="115DD304" w14:textId="77777777" w:rsidTr="00082AA8">
        <w:trPr>
          <w:trHeight w:val="20"/>
        </w:trPr>
        <w:tc>
          <w:tcPr>
            <w:tcW w:w="0" w:type="auto"/>
            <w:noWrap/>
            <w:hideMark/>
          </w:tcPr>
          <w:p w14:paraId="0C7B7CD4" w14:textId="77777777" w:rsidR="007B0DDA" w:rsidRPr="00A4559E" w:rsidRDefault="007B0DDA" w:rsidP="00082AA8">
            <w:pPr>
              <w:pStyle w:val="G-PCCTablebodyKWN"/>
              <w:jc w:val="center"/>
            </w:pPr>
            <w:r w:rsidRPr="00A4559E">
              <w:t>3</w:t>
            </w:r>
          </w:p>
        </w:tc>
        <w:tc>
          <w:tcPr>
            <w:tcW w:w="0" w:type="auto"/>
            <w:noWrap/>
          </w:tcPr>
          <w:p w14:paraId="78709054" w14:textId="77777777" w:rsidR="007B0DDA" w:rsidRPr="00A4559E" w:rsidRDefault="007B0DDA" w:rsidP="00082AA8">
            <w:pPr>
              <w:pStyle w:val="G-PCCTablebody"/>
              <w:rPr>
                <w:lang w:eastAsia="ja-JP"/>
              </w:rPr>
            </w:pPr>
            <w:r w:rsidRPr="00A4559E">
              <w:rPr>
                <w:rFonts w:hint="eastAsia"/>
                <w:lang w:eastAsia="ja-JP"/>
              </w:rPr>
              <w:t xml:space="preserve">Attribute </w:t>
            </w:r>
            <w:r w:rsidRPr="00A4559E">
              <w:rPr>
                <w:lang w:eastAsia="ja-JP"/>
              </w:rPr>
              <w:t>scale and offset</w:t>
            </w:r>
          </w:p>
        </w:tc>
      </w:tr>
      <w:tr w:rsidR="007B0DDA" w:rsidRPr="00A4559E" w14:paraId="6F8417DD" w14:textId="77777777" w:rsidTr="00082AA8">
        <w:trPr>
          <w:trHeight w:val="20"/>
        </w:trPr>
        <w:tc>
          <w:tcPr>
            <w:tcW w:w="0" w:type="auto"/>
            <w:noWrap/>
            <w:hideMark/>
          </w:tcPr>
          <w:p w14:paraId="5774F487" w14:textId="77777777" w:rsidR="007B0DDA" w:rsidRPr="00A4559E" w:rsidRDefault="007B0DDA" w:rsidP="00082AA8">
            <w:pPr>
              <w:pStyle w:val="G-PCCTablebodyKWN"/>
              <w:jc w:val="center"/>
            </w:pPr>
            <w:r w:rsidRPr="00A4559E">
              <w:t>4</w:t>
            </w:r>
          </w:p>
        </w:tc>
        <w:tc>
          <w:tcPr>
            <w:tcW w:w="0" w:type="auto"/>
            <w:noWrap/>
          </w:tcPr>
          <w:p w14:paraId="3CD5C219" w14:textId="77777777" w:rsidR="007B0DDA" w:rsidRPr="00A4559E" w:rsidRDefault="007B0DDA" w:rsidP="00082AA8">
            <w:pPr>
              <w:pStyle w:val="G-PCCTablebody"/>
              <w:rPr>
                <w:lang w:eastAsia="ja-JP"/>
              </w:rPr>
            </w:pPr>
            <w:r w:rsidRPr="00A4559E">
              <w:rPr>
                <w:lang w:eastAsia="ja-JP"/>
              </w:rPr>
              <w:t>Default attribute value</w:t>
            </w:r>
          </w:p>
        </w:tc>
      </w:tr>
      <w:tr w:rsidR="007B0DDA" w:rsidRPr="00A4559E" w14:paraId="34BAA798" w14:textId="77777777" w:rsidTr="00082AA8">
        <w:trPr>
          <w:trHeight w:val="20"/>
        </w:trPr>
        <w:tc>
          <w:tcPr>
            <w:tcW w:w="0" w:type="auto"/>
            <w:noWrap/>
          </w:tcPr>
          <w:p w14:paraId="399470DF" w14:textId="77777777" w:rsidR="007B0DDA" w:rsidRPr="00A4559E" w:rsidRDefault="007B0DDA" w:rsidP="00082AA8">
            <w:pPr>
              <w:pStyle w:val="G-PCCTablebodyKWN"/>
              <w:jc w:val="center"/>
            </w:pPr>
            <w:r w:rsidRPr="00A4559E">
              <w:t>5 .. 127</w:t>
            </w:r>
          </w:p>
        </w:tc>
        <w:tc>
          <w:tcPr>
            <w:tcW w:w="0" w:type="auto"/>
            <w:noWrap/>
          </w:tcPr>
          <w:p w14:paraId="0EBAF0F5" w14:textId="77777777" w:rsidR="007B0DDA" w:rsidRPr="00A4559E" w:rsidRDefault="007B0DDA" w:rsidP="00082AA8">
            <w:pPr>
              <w:pStyle w:val="G-PCCTablebody"/>
            </w:pPr>
            <w:r w:rsidRPr="00A4559E">
              <w:t>Reserved for future use by ISO/IEC</w:t>
            </w:r>
          </w:p>
        </w:tc>
      </w:tr>
      <w:tr w:rsidR="007B0DDA" w:rsidRPr="00A4559E" w14:paraId="7F0E2B7C" w14:textId="77777777" w:rsidTr="00082AA8">
        <w:trPr>
          <w:trHeight w:val="20"/>
        </w:trPr>
        <w:tc>
          <w:tcPr>
            <w:tcW w:w="0" w:type="auto"/>
            <w:noWrap/>
          </w:tcPr>
          <w:p w14:paraId="77BC3BB8" w14:textId="77777777" w:rsidR="007B0DDA" w:rsidRPr="00A4559E" w:rsidRDefault="007B0DDA" w:rsidP="00082AA8">
            <w:pPr>
              <w:pStyle w:val="G-PCCTablebodyKWN"/>
              <w:jc w:val="center"/>
              <w:rPr>
                <w:lang w:eastAsia="ja-JP"/>
              </w:rPr>
            </w:pPr>
            <w:r w:rsidRPr="00A4559E">
              <w:rPr>
                <w:lang w:eastAsia="ja-JP"/>
              </w:rPr>
              <w:t xml:space="preserve">128 </w:t>
            </w:r>
            <w:r w:rsidRPr="00A4559E">
              <w:rPr>
                <w:rFonts w:hint="eastAsia"/>
                <w:lang w:eastAsia="ja-JP"/>
              </w:rPr>
              <w:t xml:space="preserve">.. </w:t>
            </w:r>
            <w:r w:rsidRPr="00A4559E">
              <w:rPr>
                <w:lang w:eastAsia="ja-JP"/>
              </w:rPr>
              <w:t>255</w:t>
            </w:r>
          </w:p>
        </w:tc>
        <w:tc>
          <w:tcPr>
            <w:tcW w:w="0" w:type="auto"/>
            <w:noWrap/>
          </w:tcPr>
          <w:p w14:paraId="0B4C0951" w14:textId="77777777" w:rsidR="007B0DDA" w:rsidRPr="00A4559E" w:rsidRDefault="007B0DDA" w:rsidP="00082AA8">
            <w:pPr>
              <w:pStyle w:val="G-PCCTablebody"/>
            </w:pPr>
            <w:r w:rsidRPr="00A4559E">
              <w:t>Attribute specific</w:t>
            </w:r>
          </w:p>
        </w:tc>
      </w:tr>
    </w:tbl>
    <w:p w14:paraId="5DA723B0" w14:textId="77777777" w:rsidR="007B0DDA" w:rsidRPr="000D69E3" w:rsidRDefault="007B0DDA" w:rsidP="007B0DDA">
      <w:pPr>
        <w:pStyle w:val="TableSpacer"/>
      </w:pPr>
    </w:p>
    <w:p w14:paraId="701109A6" w14:textId="77777777" w:rsidR="007B0DDA" w:rsidRPr="000D69E3" w:rsidRDefault="007B0DDA" w:rsidP="007B0DDA">
      <w:r w:rsidRPr="00A4559E">
        <w:rPr>
          <w:rStyle w:val="Synboldinline"/>
        </w:rPr>
        <w:t>attr_prop_len</w:t>
      </w:r>
      <w:r w:rsidRPr="00A4559E">
        <w:rPr>
          <w:lang w:eastAsia="ja-JP"/>
        </w:rPr>
        <w:t xml:space="preserve"> shall be the length in bytes of the </w:t>
      </w:r>
      <w:r w:rsidRPr="00A4559E">
        <w:rPr>
          <w:rStyle w:val="Synvarinline"/>
        </w:rPr>
        <w:t>attribute_property</w:t>
      </w:r>
      <w:r w:rsidRPr="00A4559E">
        <w:rPr>
          <w:lang w:eastAsia="ja-JP"/>
        </w:rPr>
        <w:t xml:space="preserve"> syntax structure excluding the syntax elements </w:t>
      </w:r>
      <w:r w:rsidRPr="00A4559E">
        <w:rPr>
          <w:rStyle w:val="Synvarinline"/>
        </w:rPr>
        <w:t>attr_prop_type</w:t>
      </w:r>
      <w:r w:rsidRPr="00A4559E">
        <w:rPr>
          <w:lang w:eastAsia="ja-JP"/>
        </w:rPr>
        <w:t xml:space="preserve"> and </w:t>
      </w:r>
      <w:r w:rsidRPr="00A4559E">
        <w:rPr>
          <w:rStyle w:val="Synvarinline"/>
        </w:rPr>
        <w:t>attr_prop_len</w:t>
      </w:r>
      <w:r w:rsidRPr="00A4559E">
        <w:rPr>
          <w:lang w:eastAsia="ja-JP"/>
        </w:rPr>
        <w:t>.</w:t>
      </w:r>
    </w:p>
    <w:p w14:paraId="58AC2907" w14:textId="77777777" w:rsidR="007B0DDA" w:rsidRDefault="007B0DDA" w:rsidP="007B0DDA">
      <w:pPr>
        <w:pStyle w:val="5"/>
        <w:numPr>
          <w:ilvl w:val="4"/>
          <w:numId w:val="1"/>
        </w:numPr>
      </w:pPr>
      <w:r>
        <w:t>ITU</w:t>
      </w:r>
      <w:r>
        <w:noBreakHyphen/>
        <w:t>T T.35 user defined attribute properties</w:t>
      </w:r>
      <w:r>
        <w:fldChar w:fldCharType="begin" w:fldLock="1"/>
      </w:r>
      <w:r>
        <w:rPr>
          <w:rStyle w:val="HdgMarker"/>
        </w:rPr>
        <w:instrText>Q</w:instrText>
      </w:r>
      <w:r>
        <w:instrText>UOTE "" \* Charformat</w:instrText>
      </w:r>
      <w:r>
        <w:fldChar w:fldCharType="end"/>
      </w:r>
    </w:p>
    <w:p w14:paraId="5FAED7F8" w14:textId="77777777" w:rsidR="007B0DDA" w:rsidRDefault="007B0DDA" w:rsidP="007B0DDA">
      <w:pPr>
        <w:rPr>
          <w:rFonts w:eastAsia="MS Mincho"/>
          <w:lang w:eastAsia="ja-JP"/>
        </w:rPr>
      </w:pPr>
      <w:r>
        <w:rPr>
          <w:rFonts w:eastAsia="MS Mincho"/>
          <w:lang w:eastAsia="ja-JP"/>
        </w:rPr>
        <w:t>ITU</w:t>
      </w:r>
      <w:r>
        <w:rPr>
          <w:rFonts w:eastAsia="MS Mincho"/>
          <w:lang w:eastAsia="ja-JP"/>
        </w:rPr>
        <w:noBreakHyphen/>
        <w:t xml:space="preserve">T T.35 user defined properties </w:t>
      </w:r>
      <w:r w:rsidRPr="00B016D0">
        <w:rPr>
          <w:rFonts w:eastAsia="MS Mincho"/>
          <w:lang w:eastAsia="ja-JP"/>
        </w:rPr>
        <w:t>contain user data registered in</w:t>
      </w:r>
      <w:r>
        <w:rPr>
          <w:rFonts w:eastAsia="MS Mincho"/>
          <w:lang w:eastAsia="ja-JP"/>
        </w:rPr>
        <w:t xml:space="preserve"> accordance with</w:t>
      </w:r>
      <w:r w:rsidRPr="00B016D0">
        <w:rPr>
          <w:rFonts w:eastAsia="MS Mincho"/>
          <w:lang w:eastAsia="ja-JP"/>
        </w:rPr>
        <w:t xml:space="preserve"> Rec</w:t>
      </w:r>
      <w:r>
        <w:rPr>
          <w:rFonts w:eastAsia="MS Mincho"/>
          <w:lang w:eastAsia="ja-JP"/>
        </w:rPr>
        <w:t>.</w:t>
      </w:r>
      <w:r w:rsidRPr="00B016D0">
        <w:rPr>
          <w:rFonts w:eastAsia="MS Mincho"/>
          <w:lang w:eastAsia="ja-JP"/>
        </w:rPr>
        <w:t xml:space="preserve"> ITU</w:t>
      </w:r>
      <w:r>
        <w:rPr>
          <w:rFonts w:eastAsia="MS Mincho"/>
          <w:lang w:eastAsia="ja-JP"/>
        </w:rPr>
        <w:noBreakHyphen/>
      </w:r>
      <w:r w:rsidRPr="00B016D0">
        <w:rPr>
          <w:rFonts w:eastAsia="MS Mincho"/>
          <w:lang w:eastAsia="ja-JP"/>
        </w:rPr>
        <w:t>T</w:t>
      </w:r>
      <w:r>
        <w:rPr>
          <w:rFonts w:eastAsia="MS Mincho"/>
          <w:lang w:eastAsia="ja-JP"/>
        </w:rPr>
        <w:t> </w:t>
      </w:r>
      <w:r w:rsidRPr="00B016D0">
        <w:rPr>
          <w:rFonts w:eastAsia="MS Mincho"/>
          <w:lang w:eastAsia="ja-JP"/>
        </w:rPr>
        <w:t>T.35</w:t>
      </w:r>
      <w:r>
        <w:rPr>
          <w:rFonts w:eastAsia="MS Mincho"/>
          <w:lang w:eastAsia="ja-JP"/>
        </w:rPr>
        <w:t>.</w:t>
      </w:r>
      <w:r w:rsidRPr="00B016D0">
        <w:rPr>
          <w:rFonts w:eastAsia="MS Mincho"/>
          <w:lang w:eastAsia="ja-JP"/>
        </w:rPr>
        <w:t xml:space="preserve"> </w:t>
      </w:r>
      <w:r>
        <w:rPr>
          <w:rFonts w:eastAsia="MS Mincho"/>
          <w:lang w:eastAsia="ja-JP"/>
        </w:rPr>
        <w:t xml:space="preserve"> T</w:t>
      </w:r>
      <w:r w:rsidRPr="00B016D0">
        <w:rPr>
          <w:rFonts w:eastAsia="MS Mincho"/>
          <w:lang w:eastAsia="ja-JP"/>
        </w:rPr>
        <w:t>he</w:t>
      </w:r>
      <w:r>
        <w:rPr>
          <w:rFonts w:eastAsia="MS Mincho"/>
          <w:lang w:eastAsia="ja-JP"/>
        </w:rPr>
        <w:t xml:space="preserve"> user data</w:t>
      </w:r>
      <w:r w:rsidRPr="00B016D0">
        <w:rPr>
          <w:rFonts w:eastAsia="MS Mincho"/>
          <w:lang w:eastAsia="ja-JP"/>
        </w:rPr>
        <w:t xml:space="preserve"> are not specified</w:t>
      </w:r>
      <w:r>
        <w:rPr>
          <w:rFonts w:eastAsia="MS Mincho"/>
          <w:lang w:eastAsia="ja-JP"/>
        </w:rPr>
        <w:t xml:space="preserve"> by</w:t>
      </w:r>
      <w:r w:rsidRPr="00B016D0">
        <w:rPr>
          <w:rFonts w:eastAsia="MS Mincho"/>
          <w:lang w:eastAsia="ja-JP"/>
        </w:rPr>
        <w:t xml:space="preserve"> this</w:t>
      </w:r>
      <w:r>
        <w:rPr>
          <w:rFonts w:eastAsia="MS Mincho"/>
          <w:lang w:eastAsia="ja-JP"/>
        </w:rPr>
        <w:t xml:space="preserve"> document.</w:t>
      </w:r>
    </w:p>
    <w:p w14:paraId="51A02A8C" w14:textId="77777777" w:rsidR="007B0DDA" w:rsidRPr="000D69E3" w:rsidRDefault="007B0DDA" w:rsidP="007B0DDA">
      <w:r w:rsidRPr="00A4559E">
        <w:rPr>
          <w:rStyle w:val="Synboldinline"/>
        </w:rPr>
        <w:t>attr_prop_itu_t_t35_country_code</w:t>
      </w:r>
      <w:r w:rsidRPr="00A4559E">
        <w:rPr>
          <w:lang w:eastAsia="ja-JP"/>
        </w:rPr>
        <w:t xml:space="preserve"> is a byte having a value specified as a country code by Annex A of Rec. ITU</w:t>
      </w:r>
      <w:r w:rsidRPr="00A4559E">
        <w:rPr>
          <w:lang w:eastAsia="ja-JP"/>
        </w:rPr>
        <w:noBreakHyphen/>
        <w:t>T T.35.</w:t>
      </w:r>
    </w:p>
    <w:p w14:paraId="088D1474" w14:textId="77777777" w:rsidR="007B0DDA" w:rsidRPr="000D69E3" w:rsidRDefault="007B0DDA" w:rsidP="007B0DDA">
      <w:r w:rsidRPr="00A4559E">
        <w:rPr>
          <w:rStyle w:val="Synboldinline"/>
        </w:rPr>
        <w:t>attr_prop_itu_t_t35_country_code_extension_byte</w:t>
      </w:r>
      <w:r w:rsidRPr="00A4559E">
        <w:rPr>
          <w:lang w:eastAsia="ja-JP"/>
        </w:rPr>
        <w:t xml:space="preserve"> is a byte having a value specified as a country code by Annex B of Rec. ITU</w:t>
      </w:r>
      <w:r w:rsidRPr="00A4559E">
        <w:rPr>
          <w:lang w:eastAsia="ja-JP"/>
        </w:rPr>
        <w:noBreakHyphen/>
        <w:t>T T.35.</w:t>
      </w:r>
    </w:p>
    <w:p w14:paraId="27566695" w14:textId="77777777" w:rsidR="007B0DDA" w:rsidRPr="00A4559E" w:rsidRDefault="007B0DDA" w:rsidP="007B0DDA">
      <w:r w:rsidRPr="00A4559E">
        <w:t>The ITU</w:t>
      </w:r>
      <w:r w:rsidRPr="00A4559E">
        <w:noBreakHyphen/>
        <w:t xml:space="preserve">T T.35 terminal provider code and terminal provider oriented code shall be contained in the initial bytes of </w:t>
      </w:r>
      <w:r w:rsidRPr="00A4559E">
        <w:rPr>
          <w:rStyle w:val="Synvarinline"/>
        </w:rPr>
        <w:t>attr_prop_byte</w:t>
      </w:r>
      <w:r w:rsidRPr="00A4559E">
        <w:rPr>
          <w:rStyle w:val="Exprinline"/>
        </w:rPr>
        <w:t>[ ]</w:t>
      </w:r>
      <w:r w:rsidRPr="00A4559E">
        <w:t xml:space="preserve">, in the format specified by the administration that issued the terminal provider code.  Any remaining </w:t>
      </w:r>
      <w:r w:rsidRPr="00A4559E">
        <w:rPr>
          <w:rStyle w:val="Synvarinline"/>
        </w:rPr>
        <w:t>attr_prop_byte</w:t>
      </w:r>
      <w:r w:rsidRPr="00A4559E">
        <w:t xml:space="preserve"> data shall be data having syntax and semantics as specified by the entity identified by the ITU</w:t>
      </w:r>
      <w:r w:rsidRPr="00A4559E">
        <w:noBreakHyphen/>
        <w:t>T T.35 country code and terminal provider code.</w:t>
      </w:r>
    </w:p>
    <w:p w14:paraId="38AA1DB3" w14:textId="77777777" w:rsidR="007B0DDA" w:rsidRDefault="007B0DDA" w:rsidP="007B0DDA">
      <w:pPr>
        <w:pStyle w:val="5"/>
        <w:numPr>
          <w:ilvl w:val="4"/>
          <w:numId w:val="1"/>
        </w:numPr>
      </w:pPr>
      <w:r>
        <w:t>G-PCC user defined attribute properties</w:t>
      </w:r>
      <w:r>
        <w:fldChar w:fldCharType="begin" w:fldLock="1"/>
      </w:r>
      <w:r>
        <w:rPr>
          <w:rStyle w:val="HdgMarker"/>
        </w:rPr>
        <w:instrText>Q</w:instrText>
      </w:r>
      <w:r>
        <w:instrText>UOTE "" \* Charformat</w:instrText>
      </w:r>
      <w:r>
        <w:fldChar w:fldCharType="end"/>
      </w:r>
    </w:p>
    <w:p w14:paraId="71421F03" w14:textId="77777777" w:rsidR="007B0DDA" w:rsidRDefault="007B0DDA" w:rsidP="007B0DDA">
      <w:pPr>
        <w:rPr>
          <w:rFonts w:eastAsia="MS Mincho"/>
          <w:lang w:eastAsia="ja-JP"/>
        </w:rPr>
      </w:pPr>
      <w:r>
        <w:rPr>
          <w:rFonts w:eastAsia="MS Mincho"/>
          <w:lang w:eastAsia="ja-JP"/>
        </w:rPr>
        <w:t xml:space="preserve">G-PCC user defined properties </w:t>
      </w:r>
      <w:r w:rsidRPr="00B016D0">
        <w:rPr>
          <w:rFonts w:eastAsia="MS Mincho"/>
          <w:lang w:eastAsia="ja-JP"/>
        </w:rPr>
        <w:t>contain user data</w:t>
      </w:r>
      <w:r>
        <w:rPr>
          <w:rFonts w:eastAsia="MS Mincho"/>
          <w:lang w:eastAsia="ja-JP"/>
        </w:rPr>
        <w:t xml:space="preserve"> identified by an ASN.1 object identifier.  The user data are not specified by this document.</w:t>
      </w:r>
    </w:p>
    <w:p w14:paraId="10AC9EC5" w14:textId="77777777" w:rsidR="007B0DDA" w:rsidRPr="00886D52" w:rsidRDefault="007B0DDA" w:rsidP="007B0DDA">
      <w:pPr>
        <w:rPr>
          <w:rFonts w:eastAsia="MS Mincho"/>
          <w:bCs/>
          <w:lang w:eastAsia="ja-JP"/>
        </w:rPr>
      </w:pPr>
      <w:r w:rsidRPr="00A4559E">
        <w:rPr>
          <w:rStyle w:val="Synboldinline"/>
        </w:rPr>
        <w:t>attr_prop_oid</w:t>
      </w:r>
      <w:r w:rsidRPr="00A4559E">
        <w:rPr>
          <w:lang w:eastAsia="ja-JP"/>
        </w:rPr>
        <w:t xml:space="preserve"> specifies an ASN.1 object identifier value in the international object identifier tree in accordance with </w:t>
      </w:r>
      <w:r w:rsidRPr="00A4559E">
        <w:t>Rec. ITU</w:t>
      </w:r>
      <w:r w:rsidRPr="00A4559E">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1.</w:t>
      </w:r>
    </w:p>
    <w:p w14:paraId="4953959A" w14:textId="77777777" w:rsidR="007B0DDA" w:rsidRPr="00A4559E" w:rsidRDefault="007B0DDA" w:rsidP="007B0DDA">
      <w:r w:rsidRPr="00A4559E">
        <w:t xml:space="preserve">Any </w:t>
      </w:r>
      <w:r w:rsidRPr="00A4559E">
        <w:rPr>
          <w:rStyle w:val="Synvarinline"/>
        </w:rPr>
        <w:t>attr_prop_byte</w:t>
      </w:r>
      <w:r w:rsidRPr="00A4559E">
        <w:t xml:space="preserve"> data present shall be data having syntax and semantics as specified in accordance with the registration of the object identifier.</w:t>
      </w:r>
    </w:p>
    <w:p w14:paraId="269F0AF7" w14:textId="77777777" w:rsidR="007B0DDA" w:rsidRPr="00B9016E" w:rsidRDefault="007B0DDA" w:rsidP="007B0DDA">
      <w:pPr>
        <w:pStyle w:val="5"/>
        <w:numPr>
          <w:ilvl w:val="4"/>
          <w:numId w:val="1"/>
        </w:numPr>
      </w:pPr>
      <w:r w:rsidRPr="00B9016E">
        <w:t>ISO/IEC 23091</w:t>
      </w:r>
      <w:r w:rsidRPr="00B9016E">
        <w:noBreakHyphen/>
        <w:t>2 video code points</w:t>
      </w:r>
      <w:r>
        <w:fldChar w:fldCharType="begin" w:fldLock="1"/>
      </w:r>
      <w:r w:rsidRPr="00B9016E">
        <w:rPr>
          <w:rStyle w:val="HdgMarker"/>
        </w:rPr>
        <w:instrText>Q</w:instrText>
      </w:r>
      <w:r w:rsidRPr="00B9016E">
        <w:instrText>UOTE "" \* Charformat</w:instrText>
      </w:r>
      <w:r>
        <w:fldChar w:fldCharType="end"/>
      </w:r>
    </w:p>
    <w:p w14:paraId="3E746D4A" w14:textId="77777777" w:rsidR="007B0DDA" w:rsidRDefault="007B0DDA" w:rsidP="007B0DDA">
      <w:pPr>
        <w:rPr>
          <w:rFonts w:eastAsia="MS Mincho"/>
          <w:lang w:eastAsia="ja-JP"/>
        </w:rPr>
      </w:pPr>
      <w:r>
        <w:rPr>
          <w:rFonts w:eastAsia="MS Mincho"/>
          <w:lang w:eastAsia="ja-JP"/>
        </w:rPr>
        <w:t>ISO/IEC 23091</w:t>
      </w:r>
      <w:r>
        <w:rPr>
          <w:rFonts w:eastAsia="MS Mincho"/>
          <w:lang w:eastAsia="ja-JP"/>
        </w:rPr>
        <w:noBreakHyphen/>
        <w:t>2 video code points establish properties of a video representation.</w:t>
      </w:r>
    </w:p>
    <w:p w14:paraId="13917545" w14:textId="77777777" w:rsidR="007B0DDA" w:rsidRPr="004F2A4F" w:rsidRDefault="007B0DDA" w:rsidP="007B0DDA">
      <w:pPr>
        <w:rPr>
          <w:rFonts w:eastAsia="MS Mincho"/>
          <w:lang w:eastAsia="ja-JP"/>
        </w:rPr>
      </w:pPr>
      <w:r w:rsidRPr="00A4559E">
        <w:rPr>
          <w:rStyle w:val="Synboldinline"/>
        </w:rPr>
        <w:t>attr_cicp_colour_primaries</w:t>
      </w:r>
      <w:r w:rsidRPr="00A4559E">
        <w:rPr>
          <w:rStyle w:val="Exprinline"/>
        </w:rPr>
        <w:t>[ </w:t>
      </w:r>
      <w:r w:rsidRPr="00D35E12">
        <w:rPr>
          <w:rStyle w:val="VarNinline"/>
        </w:rPr>
        <w:t>attrIdx</w:t>
      </w:r>
      <w:r w:rsidRPr="00A4559E">
        <w:rPr>
          <w:rStyle w:val="Exprinline"/>
        </w:rPr>
        <w:t> ]</w:t>
      </w:r>
      <w:r w:rsidRPr="00A4559E">
        <w:t xml:space="preserve"> specifies the chromaticity coordinates of the</w:t>
      </w:r>
      <w:r w:rsidRPr="004F2A4F">
        <w:rPr>
          <w:rFonts w:eastAsia="MS Mincho"/>
          <w:lang w:eastAsia="ja-JP"/>
        </w:rPr>
        <w:t xml:space="preserve"> attribute</w:t>
      </w:r>
      <w:r>
        <w:rPr>
          <w:rFonts w:eastAsia="MS Mincho"/>
          <w:lang w:eastAsia="ja-JP"/>
        </w:rPr>
        <w:t>'s colour</w:t>
      </w:r>
      <w:r w:rsidRPr="00A4559E">
        <w:t xml:space="preserve"> primaries</w:t>
      </w:r>
      <w:r>
        <w:rPr>
          <w:rFonts w:eastAsia="MS Mincho"/>
          <w:lang w:eastAsia="ja-JP"/>
        </w:rPr>
        <w:t xml:space="preserve"> in accordance with</w:t>
      </w:r>
      <w:r w:rsidRPr="004F2A4F">
        <w:rPr>
          <w:rFonts w:eastAsia="MS Mincho"/>
          <w:lang w:eastAsia="ja-JP"/>
        </w:rPr>
        <w:t xml:space="preserve"> the ColourPrimaries code point in ISO/IEC</w:t>
      </w:r>
      <w:r>
        <w:rPr>
          <w:rFonts w:eastAsia="MS Mincho"/>
          <w:lang w:eastAsia="ja-JP"/>
        </w:rPr>
        <w:t> </w:t>
      </w:r>
      <w:r w:rsidRPr="004F2A4F">
        <w:rPr>
          <w:rFonts w:eastAsia="MS Mincho"/>
          <w:lang w:eastAsia="ja-JP"/>
        </w:rPr>
        <w:t>23091</w:t>
      </w:r>
      <w:r>
        <w:rPr>
          <w:rFonts w:eastAsia="MS Mincho"/>
          <w:lang w:eastAsia="ja-JP"/>
        </w:rPr>
        <w:noBreakHyphen/>
      </w:r>
      <w:r w:rsidRPr="004F2A4F">
        <w:rPr>
          <w:rFonts w:eastAsia="MS Mincho"/>
          <w:lang w:eastAsia="ja-JP"/>
        </w:rPr>
        <w:t>2.</w:t>
      </w:r>
    </w:p>
    <w:p w14:paraId="4E4C932F" w14:textId="77777777" w:rsidR="007B0DDA" w:rsidRPr="00A4559E" w:rsidRDefault="007B0DDA" w:rsidP="007B0DDA">
      <w:pPr>
        <w:pStyle w:val="NormalKWN"/>
      </w:pPr>
      <w:r w:rsidRPr="00A4559E">
        <w:rPr>
          <w:rStyle w:val="Synboldinline"/>
        </w:rPr>
        <w:t>attr_cicp_transfer_characteristics</w:t>
      </w:r>
      <w:r w:rsidRPr="00A4559E">
        <w:rPr>
          <w:rStyle w:val="Exprinline"/>
        </w:rPr>
        <w:t>[ </w:t>
      </w:r>
      <w:r w:rsidRPr="00D35E12">
        <w:rPr>
          <w:rStyle w:val="VarNinline"/>
        </w:rPr>
        <w:t>attrIdx</w:t>
      </w:r>
      <w:r w:rsidRPr="00A4559E">
        <w:rPr>
          <w:rStyle w:val="Exprinline"/>
        </w:rPr>
        <w:t> ]</w:t>
      </w:r>
      <w:r w:rsidRPr="00A4559E">
        <w:rPr>
          <w:bCs/>
          <w:lang w:eastAsia="ja-JP"/>
        </w:rPr>
        <w:t xml:space="preserve"> </w:t>
      </w:r>
      <w:r w:rsidRPr="00A4559E">
        <w:t>specifies, in accordance with</w:t>
      </w:r>
      <w:r w:rsidRPr="00A4559E">
        <w:rPr>
          <w:lang w:eastAsia="ja-JP"/>
        </w:rPr>
        <w:t xml:space="preserve"> the TransferCharacteristics code point in ISO/IEC 23091</w:t>
      </w:r>
      <w:r w:rsidRPr="00A4559E">
        <w:rPr>
          <w:lang w:eastAsia="ja-JP"/>
        </w:rPr>
        <w:noBreakHyphen/>
        <w:t>2, either the:</w:t>
      </w:r>
    </w:p>
    <w:p w14:paraId="6AB757F9" w14:textId="77777777" w:rsidR="007B0DDA" w:rsidRDefault="007B0DDA">
      <w:pPr>
        <w:pStyle w:val="Itemize1G-PCC"/>
        <w:numPr>
          <w:ilvl w:val="0"/>
          <w:numId w:val="8"/>
        </w:numPr>
      </w:pPr>
      <w:r w:rsidRPr="004F2A4F">
        <w:t>reference opto-electronic transfer characteristic function of the</w:t>
      </w:r>
      <w:r w:rsidRPr="004F2A4F">
        <w:rPr>
          <w:rFonts w:eastAsia="MS Mincho"/>
          <w:lang w:eastAsia="ja-JP"/>
        </w:rPr>
        <w:t xml:space="preserve"> attribute</w:t>
      </w:r>
      <w:r w:rsidRPr="004F2A4F">
        <w:t xml:space="preserve"> as a function of a source input</w:t>
      </w:r>
      <w:r>
        <w:t>,</w:t>
      </w:r>
      <w:r w:rsidRPr="004F2A4F">
        <w:t xml:space="preserve"> linear</w:t>
      </w:r>
      <w:r>
        <w:t>,</w:t>
      </w:r>
      <w:r w:rsidRPr="004F2A4F">
        <w:t xml:space="preserve"> optical intensity</w:t>
      </w:r>
      <w:r>
        <w:t xml:space="preserve"> </w:t>
      </w:r>
      <m:oMath>
        <m:sSub>
          <m:sSubPr>
            <m:ctrlPr>
              <w:rPr>
                <w:rFonts w:ascii="Cambria Math" w:hAnsi="Cambria Math"/>
                <w:i/>
              </w:rPr>
            </m:ctrlPr>
          </m:sSubPr>
          <m:e>
            <m:r>
              <w:rPr>
                <w:rFonts w:ascii="Cambria Math" w:hAnsi="Cambria Math"/>
              </w:rPr>
              <m:t>L</m:t>
            </m:r>
            <m:ctrlPr>
              <w:rPr>
                <w:rFonts w:ascii="Cambria Math" w:hAnsi="Cambria Math"/>
              </w:rPr>
            </m:ctrlPr>
          </m:e>
          <m:sub>
            <m:r>
              <m:rPr>
                <m:nor/>
              </m:rPr>
              <w:rPr>
                <w:rFonts w:ascii="Cambria Math" w:hAnsi="Cambria Math"/>
              </w:rPr>
              <m:t>C</m:t>
            </m:r>
          </m:sub>
        </m:sSub>
      </m:oMath>
      <w:r w:rsidRPr="004F2A4F">
        <w:t xml:space="preserve"> with a nominal real-valued range of 0 to 1</w:t>
      </w:r>
      <w:r>
        <w:t>;</w:t>
      </w:r>
      <w:r w:rsidRPr="004F2A4F">
        <w:t xml:space="preserve"> or</w:t>
      </w:r>
    </w:p>
    <w:p w14:paraId="16B6ECDC" w14:textId="77777777" w:rsidR="007B0DDA" w:rsidRPr="004F2A4F" w:rsidRDefault="007B0DDA">
      <w:pPr>
        <w:pStyle w:val="Itemize1G-PCC"/>
        <w:numPr>
          <w:ilvl w:val="0"/>
          <w:numId w:val="8"/>
        </w:numPr>
      </w:pPr>
      <w:r w:rsidRPr="004F2A4F">
        <w:t>inverse of the reference electro-optical transfer characteristic function as a function of an output</w:t>
      </w:r>
      <w:r>
        <w:t>,</w:t>
      </w:r>
      <w:r w:rsidRPr="004F2A4F">
        <w:t xml:space="preserve"> linear</w:t>
      </w:r>
      <w:r>
        <w:t>,</w:t>
      </w:r>
      <w:r w:rsidRPr="004F2A4F">
        <w:t xml:space="preserve"> optical intensity</w:t>
      </w:r>
      <w:r>
        <w:t xml:space="preserve"> </w:t>
      </w:r>
      <m:oMath>
        <m:sSub>
          <m:sSubPr>
            <m:ctrlPr>
              <w:rPr>
                <w:rFonts w:ascii="Cambria Math" w:hAnsi="Cambria Math"/>
                <w:i/>
              </w:rPr>
            </m:ctrlPr>
          </m:sSubPr>
          <m:e>
            <m:r>
              <w:rPr>
                <w:rFonts w:ascii="Cambria Math" w:hAnsi="Cambria Math"/>
              </w:rPr>
              <m:t>L</m:t>
            </m:r>
            <m:ctrlPr>
              <w:rPr>
                <w:rFonts w:ascii="Cambria Math" w:hAnsi="Cambria Math"/>
              </w:rPr>
            </m:ctrlPr>
          </m:e>
          <m:sub>
            <m:r>
              <m:rPr>
                <m:nor/>
              </m:rPr>
              <w:rPr>
                <w:rFonts w:ascii="Cambria Math" w:hAnsi="Cambria Math"/>
              </w:rPr>
              <m:t>O</m:t>
            </m:r>
          </m:sub>
        </m:sSub>
      </m:oMath>
      <w:r w:rsidRPr="004F2A4F">
        <w:t xml:space="preserve"> with a nominal real-valued range of 0 to 1.</w:t>
      </w:r>
    </w:p>
    <w:p w14:paraId="02A98200" w14:textId="77777777" w:rsidR="007B0DDA" w:rsidRPr="004F2A4F" w:rsidRDefault="007B0DDA" w:rsidP="007B0DDA">
      <w:pPr>
        <w:rPr>
          <w:rFonts w:eastAsia="MS Mincho"/>
          <w:lang w:eastAsia="ja-JP"/>
        </w:rPr>
      </w:pPr>
      <w:r w:rsidRPr="00A4559E">
        <w:rPr>
          <w:rStyle w:val="Synboldinline"/>
        </w:rPr>
        <w:lastRenderedPageBreak/>
        <w:t>attr_cicp_matrix_coeffs</w:t>
      </w:r>
      <w:r w:rsidRPr="00A4559E">
        <w:rPr>
          <w:rStyle w:val="Exprinline"/>
        </w:rPr>
        <w:t>[ </w:t>
      </w:r>
      <w:r w:rsidRPr="00D35E12">
        <w:rPr>
          <w:rStyle w:val="VarNinline"/>
        </w:rPr>
        <w:t>attrIdx</w:t>
      </w:r>
      <w:r w:rsidRPr="00A4559E">
        <w:rPr>
          <w:rStyle w:val="Exprinline"/>
        </w:rPr>
        <w:t> ]</w:t>
      </w:r>
      <w:r w:rsidRPr="00A4559E">
        <w:t xml:space="preserve"> describes the matrix coefficients used to derive the attribute's luma and chroma signals from the green, blue and red, or </w:t>
      </w:r>
      <w:r w:rsidRPr="00A4559E">
        <w:rPr>
          <w:i/>
          <w:iCs/>
        </w:rPr>
        <w:t>Y</w:t>
      </w:r>
      <w:r w:rsidRPr="00A4559E">
        <w:t xml:space="preserve">, </w:t>
      </w:r>
      <w:r w:rsidRPr="00A4559E">
        <w:rPr>
          <w:i/>
          <w:iCs/>
        </w:rPr>
        <w:t>Z</w:t>
      </w:r>
      <w:r w:rsidRPr="00A4559E">
        <w:t xml:space="preserve"> and </w:t>
      </w:r>
      <w:r w:rsidRPr="00A4559E">
        <w:rPr>
          <w:i/>
          <w:iCs/>
        </w:rPr>
        <w:t>X</w:t>
      </w:r>
      <w:r w:rsidRPr="00A4559E">
        <w:t xml:space="preserve"> primaries</w:t>
      </w:r>
      <w:r>
        <w:rPr>
          <w:rFonts w:eastAsia="MS Mincho"/>
          <w:lang w:eastAsia="ja-JP"/>
        </w:rPr>
        <w:t xml:space="preserve"> in accordance with</w:t>
      </w:r>
      <w:r w:rsidRPr="004F2A4F">
        <w:rPr>
          <w:rFonts w:eastAsia="MS Mincho"/>
          <w:lang w:eastAsia="ja-JP"/>
        </w:rPr>
        <w:t xml:space="preserve"> the MatrixCoefficients code point in ISO/IEC</w:t>
      </w:r>
      <w:r>
        <w:rPr>
          <w:rFonts w:eastAsia="MS Mincho"/>
          <w:lang w:eastAsia="ja-JP"/>
        </w:rPr>
        <w:t> </w:t>
      </w:r>
      <w:r w:rsidRPr="004F2A4F">
        <w:rPr>
          <w:rFonts w:eastAsia="MS Mincho"/>
          <w:lang w:eastAsia="ja-JP"/>
        </w:rPr>
        <w:t>23091</w:t>
      </w:r>
      <w:r>
        <w:rPr>
          <w:rFonts w:eastAsia="MS Mincho"/>
          <w:lang w:eastAsia="ja-JP"/>
        </w:rPr>
        <w:noBreakHyphen/>
      </w:r>
      <w:r w:rsidRPr="004F2A4F">
        <w:rPr>
          <w:rFonts w:eastAsia="MS Mincho"/>
          <w:lang w:eastAsia="ja-JP"/>
        </w:rPr>
        <w:t>2.</w:t>
      </w:r>
    </w:p>
    <w:p w14:paraId="3BECF7D1" w14:textId="77777777" w:rsidR="007B0DDA" w:rsidRDefault="007B0DDA" w:rsidP="007B0DDA">
      <w:pPr>
        <w:rPr>
          <w:rFonts w:eastAsia="MS Mincho"/>
          <w:lang w:eastAsia="ja-JP"/>
        </w:rPr>
      </w:pPr>
      <w:r w:rsidRPr="00A4559E">
        <w:rPr>
          <w:rStyle w:val="Synboldinline"/>
        </w:rPr>
        <w:t>attr_cicp_video_full_range</w:t>
      </w:r>
      <w:r w:rsidRPr="00A4559E">
        <w:rPr>
          <w:rStyle w:val="Exprinline"/>
        </w:rPr>
        <w:t>[ </w:t>
      </w:r>
      <w:r w:rsidRPr="00D35E12">
        <w:rPr>
          <w:rStyle w:val="VarNinline"/>
        </w:rPr>
        <w:t>attrIdx</w:t>
      </w:r>
      <w:r w:rsidRPr="00A4559E">
        <w:rPr>
          <w:rStyle w:val="Exprinline"/>
        </w:rPr>
        <w:t> ]</w:t>
      </w:r>
      <w:r w:rsidRPr="00A4559E">
        <w:t xml:space="preserve"> speci</w:t>
      </w:r>
      <w:r w:rsidRPr="004F2A4F">
        <w:rPr>
          <w:rFonts w:eastAsia="MS Mincho"/>
          <w:lang w:eastAsia="ja-JP"/>
        </w:rPr>
        <w:t>fies the black level and range of the</w:t>
      </w:r>
      <w:r>
        <w:rPr>
          <w:rFonts w:eastAsia="MS Mincho"/>
          <w:lang w:eastAsia="ja-JP"/>
        </w:rPr>
        <w:t xml:space="preserve"> attribute's</w:t>
      </w:r>
      <w:r w:rsidRPr="004F2A4F">
        <w:rPr>
          <w:rFonts w:eastAsia="MS Mincho"/>
          <w:lang w:eastAsia="ja-JP"/>
        </w:rPr>
        <w:t xml:space="preserve"> luma and chroma signals as derived from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Y</m:t>
            </m:r>
          </m:sub>
          <m:sup>
            <m:r>
              <w:rPr>
                <w:rFonts w:ascii="Cambria Math" w:eastAsia="MS Mincho" w:hAnsi="Cambria Math"/>
                <w:lang w:eastAsia="ja-JP"/>
              </w:rPr>
              <m:t>'</m:t>
            </m:r>
          </m:sup>
        </m:sSubSup>
      </m:oMath>
      <w:r w:rsidRPr="004F2A4F">
        <w:rPr>
          <w:rFonts w:eastAsia="MS Mincho"/>
          <w:lang w:eastAsia="ja-JP"/>
        </w:rPr>
        <w:t xml:space="preserve">,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PB</m:t>
            </m:r>
          </m:sub>
          <m:sup>
            <m:r>
              <w:rPr>
                <w:rFonts w:ascii="Cambria Math" w:eastAsia="MS Mincho" w:hAnsi="Cambria Math"/>
                <w:lang w:eastAsia="ja-JP"/>
              </w:rPr>
              <m:t>'</m:t>
            </m:r>
          </m:sup>
        </m:sSubSup>
      </m:oMath>
      <w:r w:rsidRPr="004F2A4F">
        <w:rPr>
          <w:rFonts w:eastAsia="MS Mincho"/>
          <w:lang w:eastAsia="ja-JP"/>
        </w:rPr>
        <w:t xml:space="preserve"> and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PR</m:t>
            </m:r>
          </m:sub>
          <m:sup>
            <m:r>
              <w:rPr>
                <w:rFonts w:ascii="Cambria Math" w:eastAsia="MS Mincho" w:hAnsi="Cambria Math"/>
                <w:lang w:eastAsia="ja-JP"/>
              </w:rPr>
              <m:t>'</m:t>
            </m:r>
          </m:sup>
        </m:sSubSup>
      </m:oMath>
      <w:r>
        <w:rPr>
          <w:rFonts w:eastAsia="MS Mincho"/>
          <w:lang w:eastAsia="ja-JP"/>
        </w:rPr>
        <w:t>,</w:t>
      </w:r>
      <w:r w:rsidRPr="004F2A4F">
        <w:rPr>
          <w:rFonts w:eastAsia="MS Mincho"/>
          <w:lang w:eastAsia="ja-JP"/>
        </w:rPr>
        <w:t xml:space="preserve"> or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R</m:t>
            </m:r>
          </m:sub>
          <m:sup>
            <m:r>
              <w:rPr>
                <w:rFonts w:ascii="Cambria Math" w:eastAsia="MS Mincho" w:hAnsi="Cambria Math"/>
                <w:lang w:eastAsia="ja-JP"/>
              </w:rPr>
              <m:t>'</m:t>
            </m:r>
          </m:sup>
        </m:sSubSup>
      </m:oMath>
      <w:r w:rsidRPr="004F2A4F">
        <w:rPr>
          <w:rFonts w:eastAsia="MS Mincho"/>
          <w:lang w:eastAsia="ja-JP"/>
        </w:rPr>
        <w:t xml:space="preserve">,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G</m:t>
            </m:r>
          </m:sub>
          <m:sup>
            <m:r>
              <w:rPr>
                <w:rFonts w:ascii="Cambria Math" w:eastAsia="MS Mincho" w:hAnsi="Cambria Math"/>
                <w:lang w:eastAsia="ja-JP"/>
              </w:rPr>
              <m:t>'</m:t>
            </m:r>
          </m:sup>
        </m:sSubSup>
      </m:oMath>
      <w:r w:rsidRPr="004F2A4F">
        <w:rPr>
          <w:rFonts w:eastAsia="MS Mincho"/>
          <w:lang w:eastAsia="ja-JP"/>
        </w:rPr>
        <w:t xml:space="preserve"> and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B</m:t>
            </m:r>
          </m:sub>
          <m:sup>
            <m:r>
              <w:rPr>
                <w:rFonts w:ascii="Cambria Math" w:eastAsia="MS Mincho" w:hAnsi="Cambria Math"/>
                <w:lang w:eastAsia="ja-JP"/>
              </w:rPr>
              <m:t>'</m:t>
            </m:r>
          </m:sup>
        </m:sSubSup>
      </m:oMath>
      <w:r w:rsidRPr="004F2A4F">
        <w:rPr>
          <w:rFonts w:eastAsia="MS Mincho"/>
          <w:lang w:eastAsia="ja-JP"/>
        </w:rPr>
        <w:t xml:space="preserve"> real-valued component signals</w:t>
      </w:r>
      <w:r>
        <w:rPr>
          <w:rFonts w:eastAsia="MS Mincho"/>
          <w:lang w:eastAsia="ja-JP"/>
        </w:rPr>
        <w:t xml:space="preserve"> in accordance with</w:t>
      </w:r>
      <w:r w:rsidRPr="004F2A4F">
        <w:rPr>
          <w:rFonts w:eastAsia="MS Mincho"/>
          <w:lang w:eastAsia="ja-JP"/>
        </w:rPr>
        <w:t xml:space="preserve"> the VideoFullRangeFlag code point in ISO/IEC</w:t>
      </w:r>
      <w:r>
        <w:rPr>
          <w:rFonts w:eastAsia="MS Mincho"/>
          <w:lang w:eastAsia="ja-JP"/>
        </w:rPr>
        <w:t> </w:t>
      </w:r>
      <w:r w:rsidRPr="004F2A4F">
        <w:rPr>
          <w:rFonts w:eastAsia="MS Mincho"/>
          <w:lang w:eastAsia="ja-JP"/>
        </w:rPr>
        <w:t>23091</w:t>
      </w:r>
      <w:r>
        <w:rPr>
          <w:rFonts w:eastAsia="MS Mincho"/>
          <w:lang w:eastAsia="ja-JP"/>
        </w:rPr>
        <w:noBreakHyphen/>
      </w:r>
      <w:r w:rsidRPr="004F2A4F">
        <w:rPr>
          <w:rFonts w:eastAsia="MS Mincho"/>
          <w:lang w:eastAsia="ja-JP"/>
        </w:rPr>
        <w:t>2.</w:t>
      </w:r>
    </w:p>
    <w:p w14:paraId="0CEBE127" w14:textId="77777777" w:rsidR="007B0DDA" w:rsidRDefault="007B0DDA" w:rsidP="007B0DDA">
      <w:pPr>
        <w:pStyle w:val="5"/>
        <w:numPr>
          <w:ilvl w:val="4"/>
          <w:numId w:val="1"/>
        </w:numPr>
      </w:pPr>
      <w:bookmarkStart w:id="928" w:name="_Ref89779736"/>
      <w:r>
        <w:t>Scale and offset properties</w:t>
      </w:r>
      <w:bookmarkEnd w:id="928"/>
      <w:r>
        <w:fldChar w:fldCharType="begin" w:fldLock="1"/>
      </w:r>
      <w:r>
        <w:rPr>
          <w:rStyle w:val="HdgMarker"/>
        </w:rPr>
        <w:instrText>Q</w:instrText>
      </w:r>
      <w:r>
        <w:instrText>UOTE "" \* Charformat</w:instrText>
      </w:r>
      <w:r>
        <w:fldChar w:fldCharType="end"/>
      </w:r>
    </w:p>
    <w:p w14:paraId="50293F94" w14:textId="77777777" w:rsidR="007B0DDA" w:rsidRPr="00A4559E" w:rsidRDefault="007B0DDA" w:rsidP="007B0DDA">
      <w:pPr>
        <w:rPr>
          <w:rStyle w:val="tlid-translation"/>
          <w:lang w:val="en"/>
        </w:rPr>
      </w:pPr>
      <w:r>
        <w:rPr>
          <w:rFonts w:eastAsia="MS Mincho"/>
          <w:lang w:eastAsia="ja-JP"/>
        </w:rPr>
        <w:t>Attribute scale and offset parameters specify</w:t>
      </w:r>
      <w:r w:rsidRPr="00A4559E">
        <w:rPr>
          <w:rStyle w:val="tlid-translation"/>
          <w:lang w:val="en"/>
        </w:rPr>
        <w:t xml:space="preserve"> how to interpret the range of output attribute values.</w:t>
      </w:r>
    </w:p>
    <w:p w14:paraId="5978E343" w14:textId="77777777" w:rsidR="007B0DDA" w:rsidRPr="000773D1" w:rsidRDefault="007B0DDA">
      <w:pPr>
        <w:pStyle w:val="NoteUnnumbered"/>
        <w:numPr>
          <w:ilvl w:val="0"/>
          <w:numId w:val="18"/>
        </w:numPr>
      </w:pPr>
      <w:r>
        <w:t>The decoding process in this document does not scale attribute values prior to output.</w:t>
      </w:r>
    </w:p>
    <w:p w14:paraId="0DB35AA8" w14:textId="77777777" w:rsidR="007B0DDA" w:rsidRDefault="007B0DDA" w:rsidP="007B0DDA">
      <w:pPr>
        <w:rPr>
          <w:rFonts w:eastAsia="MS Mincho"/>
          <w:lang w:eastAsia="ja-JP"/>
        </w:rPr>
      </w:pPr>
      <w:r w:rsidRPr="00A4559E">
        <w:rPr>
          <w:rStyle w:val="Synboldinline"/>
        </w:rPr>
        <w:t>attr_offset_bits</w:t>
      </w:r>
      <w:r>
        <w:rPr>
          <w:rFonts w:eastAsia="MS Mincho"/>
          <w:lang w:eastAsia="ja-JP"/>
        </w:rPr>
        <w:t xml:space="preserve"> is the length in bits of the subsequent </w:t>
      </w:r>
      <w:r w:rsidRPr="00A4559E">
        <w:rPr>
          <w:rStyle w:val="Synvarinline"/>
        </w:rPr>
        <w:t>attr_offset</w:t>
      </w:r>
      <w:r w:rsidRPr="00A4559E">
        <w:rPr>
          <w:rStyle w:val="Exprinline"/>
        </w:rPr>
        <w:t>[ </w:t>
      </w:r>
      <w:r w:rsidRPr="00D35E12">
        <w:rPr>
          <w:rStyle w:val="VarNinline"/>
        </w:rPr>
        <w:t>attrIdx</w:t>
      </w:r>
      <w:r w:rsidRPr="00A4559E">
        <w:rPr>
          <w:rStyle w:val="Exprinline"/>
        </w:rPr>
        <w:t> ]</w:t>
      </w:r>
      <w:r>
        <w:rPr>
          <w:rFonts w:eastAsia="MS Mincho"/>
          <w:lang w:eastAsia="ja-JP"/>
        </w:rPr>
        <w:t xml:space="preserve"> syntax element exclusive of any sign bit.</w:t>
      </w:r>
    </w:p>
    <w:p w14:paraId="34A9A64A" w14:textId="77777777" w:rsidR="007B0DDA" w:rsidRPr="000504C7" w:rsidRDefault="007B0DDA" w:rsidP="007B0DDA">
      <w:pPr>
        <w:rPr>
          <w:rFonts w:eastAsia="MS Mincho"/>
          <w:lang w:eastAsia="ja-JP"/>
        </w:rPr>
      </w:pPr>
      <w:r w:rsidRPr="00A4559E">
        <w:rPr>
          <w:rStyle w:val="Synboldinline"/>
        </w:rPr>
        <w:t>attr_scale_bits</w:t>
      </w:r>
      <w:r>
        <w:rPr>
          <w:rFonts w:eastAsia="MS Mincho"/>
          <w:lang w:eastAsia="ja-JP"/>
        </w:rPr>
        <w:t xml:space="preserve"> is the length in bits of the subsequent </w:t>
      </w:r>
      <w:r w:rsidRPr="00A4559E">
        <w:rPr>
          <w:rStyle w:val="Synvarinline"/>
        </w:rPr>
        <w:t>attr_scale_minus1</w:t>
      </w:r>
      <w:r w:rsidRPr="00A4559E">
        <w:rPr>
          <w:rStyle w:val="Exprinline"/>
        </w:rPr>
        <w:t>[ </w:t>
      </w:r>
      <w:r w:rsidRPr="00D35E12">
        <w:rPr>
          <w:rStyle w:val="VarNinline"/>
        </w:rPr>
        <w:t>attrIdx</w:t>
      </w:r>
      <w:r w:rsidRPr="00A4559E">
        <w:rPr>
          <w:rStyle w:val="Exprinline"/>
        </w:rPr>
        <w:t> ]</w:t>
      </w:r>
      <w:r>
        <w:rPr>
          <w:rFonts w:eastAsia="MS Mincho"/>
          <w:lang w:eastAsia="ja-JP"/>
        </w:rPr>
        <w:t xml:space="preserve"> syntax element.</w:t>
      </w:r>
    </w:p>
    <w:p w14:paraId="6B5D34C1" w14:textId="77777777" w:rsidR="007B0DDA" w:rsidRPr="00A4559E" w:rsidRDefault="007B0DDA" w:rsidP="007B0DDA">
      <w:pPr>
        <w:pStyle w:val="NormalKWN"/>
        <w:rPr>
          <w:lang w:eastAsia="ja-JP"/>
        </w:rPr>
      </w:pPr>
      <w:r w:rsidRPr="00A4559E">
        <w:rPr>
          <w:rStyle w:val="Synboldinline"/>
        </w:rPr>
        <w:t>attr_offset</w:t>
      </w:r>
      <w:r w:rsidRPr="00A4559E">
        <w:rPr>
          <w:rStyle w:val="Exprinline"/>
        </w:rPr>
        <w:t>[ </w:t>
      </w:r>
      <w:r w:rsidRPr="00D35E12">
        <w:rPr>
          <w:rStyle w:val="VarNinline"/>
        </w:rPr>
        <w:t>attrIdx</w:t>
      </w:r>
      <w:r w:rsidRPr="00A4559E">
        <w:rPr>
          <w:rStyle w:val="Exprinline"/>
        </w:rPr>
        <w:t> ]</w:t>
      </w:r>
      <w:r w:rsidRPr="00A4559E">
        <w:rPr>
          <w:lang w:eastAsia="ja-JP"/>
        </w:rPr>
        <w:t xml:space="preserve">, </w:t>
      </w:r>
      <w:r w:rsidRPr="00A4559E">
        <w:rPr>
          <w:rStyle w:val="Synboldinline"/>
        </w:rPr>
        <w:t>attr_scale_minus1</w:t>
      </w:r>
      <w:r w:rsidRPr="00A4559E">
        <w:rPr>
          <w:rStyle w:val="Exprinline"/>
        </w:rPr>
        <w:t>[ </w:t>
      </w:r>
      <w:r w:rsidRPr="00D35E12">
        <w:rPr>
          <w:rStyle w:val="VarNinline"/>
        </w:rPr>
        <w:t>attrIdx</w:t>
      </w:r>
      <w:r w:rsidRPr="00A4559E">
        <w:rPr>
          <w:rStyle w:val="Exprinline"/>
        </w:rPr>
        <w:t> ]</w:t>
      </w:r>
      <w:r w:rsidRPr="00A4559E">
        <w:rPr>
          <w:lang w:eastAsia="ja-JP"/>
        </w:rPr>
        <w:t xml:space="preserve"> and </w:t>
      </w:r>
      <w:r w:rsidRPr="00A4559E">
        <w:rPr>
          <w:rStyle w:val="Synboldinline"/>
        </w:rPr>
        <w:t>attr_frac_bits</w:t>
      </w:r>
      <w:r w:rsidRPr="00A4559E">
        <w:rPr>
          <w:rStyle w:val="Exprinline"/>
        </w:rPr>
        <w:t>[ </w:t>
      </w:r>
      <w:r w:rsidRPr="00D35E12">
        <w:rPr>
          <w:rStyle w:val="VarNinline"/>
        </w:rPr>
        <w:t>attrIdx</w:t>
      </w:r>
      <w:r w:rsidRPr="00A4559E">
        <w:rPr>
          <w:rStyle w:val="Exprinline"/>
        </w:rPr>
        <w:t> ]</w:t>
      </w:r>
      <w:r w:rsidRPr="00A4559E">
        <w:rPr>
          <w:lang w:eastAsia="ja-JP"/>
        </w:rPr>
        <w:t xml:space="preserve"> together specify how coded attribute values shall be interpreted.  When present, the external interpretation </w:t>
      </w:r>
      <m:oMath>
        <m:sSub>
          <m:sSubPr>
            <m:ctrlPr>
              <w:rPr>
                <w:rFonts w:ascii="Cambria Math" w:hAnsi="Cambria Math"/>
                <w:i/>
                <w:lang w:eastAsia="ja-JP"/>
              </w:rPr>
            </m:ctrlPr>
          </m:sSubPr>
          <m:e>
            <m:r>
              <w:rPr>
                <w:rFonts w:ascii="Cambria Math" w:hAnsi="Cambria Math"/>
                <w:lang w:eastAsia="ja-JP"/>
              </w:rPr>
              <m:t>A</m:t>
            </m:r>
          </m:e>
          <m:sub>
            <m:r>
              <m:rPr>
                <m:nor/>
              </m:rPr>
              <w:rPr>
                <w:rFonts w:ascii="Cambria Math" w:hAnsi="Cambria Math"/>
                <w:lang w:eastAsia="ja-JP"/>
              </w:rPr>
              <m:t>EXT</m:t>
            </m:r>
          </m:sub>
        </m:sSub>
      </m:oMath>
      <w:r w:rsidRPr="00A4559E">
        <w:rPr>
          <w:lang w:eastAsia="ja-JP"/>
        </w:rPr>
        <w:t xml:space="preserve"> of each coded attribute value </w:t>
      </w:r>
      <m:oMath>
        <m:r>
          <w:rPr>
            <w:rFonts w:ascii="Cambria Math" w:hAnsi="Cambria Math"/>
            <w:lang w:eastAsia="ja-JP"/>
          </w:rPr>
          <m:t>A</m:t>
        </m:r>
      </m:oMath>
      <w:r w:rsidRPr="00A4559E">
        <w:rPr>
          <w:lang w:eastAsia="ja-JP"/>
        </w:rPr>
        <w:t xml:space="preserve"> shall be:</w:t>
      </w:r>
    </w:p>
    <w:p w14:paraId="71BDC214" w14:textId="77777777" w:rsidR="007B0DDA" w:rsidRDefault="00000000" w:rsidP="007B0DDA">
      <w:pPr>
        <w:rPr>
          <w:rFonts w:eastAsia="MS Mincho"/>
          <w:lang w:eastAsia="ja-JP"/>
        </w:rPr>
      </w:pPr>
      <m:oMathPara>
        <m:oMath>
          <m:sSub>
            <m:sSubPr>
              <m:ctrlPr>
                <w:rPr>
                  <w:rFonts w:ascii="Cambria Math" w:eastAsia="MS Mincho" w:hAnsi="Cambria Math"/>
                  <w:i/>
                  <w:lang w:eastAsia="ja-JP"/>
                </w:rPr>
              </m:ctrlPr>
            </m:sSubPr>
            <m:e>
              <m:r>
                <w:rPr>
                  <w:rFonts w:ascii="Cambria Math" w:eastAsia="MS Mincho" w:hAnsi="Cambria Math"/>
                  <w:lang w:eastAsia="ja-JP"/>
                </w:rPr>
                <m:t>A</m:t>
              </m:r>
            </m:e>
            <m:sub>
              <m:r>
                <m:rPr>
                  <m:nor/>
                </m:rPr>
                <w:rPr>
                  <w:rFonts w:ascii="Cambria Math" w:eastAsia="MS Mincho" w:hAnsi="Cambria Math"/>
                  <w:lang w:eastAsia="ja-JP"/>
                </w:rPr>
                <m:t>EXT</m:t>
              </m:r>
            </m:sub>
          </m:sSub>
          <m:r>
            <w:rPr>
              <w:rFonts w:ascii="Cambria Math" w:eastAsia="MS Mincho" w:hAnsi="Cambria Math"/>
              <w:lang w:eastAsia="ja-JP"/>
            </w:rPr>
            <m:t>=A</m:t>
          </m:r>
          <m:f>
            <m:fPr>
              <m:ctrlPr>
                <w:rPr>
                  <w:rFonts w:ascii="Cambria Math" w:eastAsia="MS Mincho" w:hAnsi="Cambria Math"/>
                  <w:i/>
                  <w:lang w:eastAsia="ja-JP"/>
                </w:rPr>
              </m:ctrlPr>
            </m:fPr>
            <m:num>
              <m:r>
                <m:rPr>
                  <m:nor/>
                </m:rPr>
                <w:rPr>
                  <w:rStyle w:val="Synvarinline"/>
                </w:rPr>
                <m:t>attr_scale_minus1</m:t>
              </m:r>
              <m:r>
                <w:rPr>
                  <w:rFonts w:ascii="Cambria Math" w:eastAsia="MS Mincho" w:hAnsi="Cambria Math"/>
                  <w:lang w:eastAsia="ja-JP"/>
                </w:rPr>
                <m:t>+1</m:t>
              </m:r>
            </m:num>
            <m:den>
              <m:sSup>
                <m:sSupPr>
                  <m:ctrlPr>
                    <w:rPr>
                      <w:rFonts w:ascii="Cambria Math" w:eastAsia="MS Mincho" w:hAnsi="Cambria Math"/>
                      <w:i/>
                      <w:lang w:eastAsia="ja-JP"/>
                    </w:rPr>
                  </m:ctrlPr>
                </m:sSupPr>
                <m:e>
                  <m:r>
                    <w:rPr>
                      <w:rFonts w:ascii="Cambria Math" w:eastAsia="MS Mincho" w:hAnsi="Cambria Math"/>
                      <w:lang w:eastAsia="ja-JP"/>
                    </w:rPr>
                    <m:t>2</m:t>
                  </m:r>
                </m:e>
                <m:sup>
                  <m:r>
                    <m:rPr>
                      <m:nor/>
                    </m:rPr>
                    <w:rPr>
                      <w:rStyle w:val="Synvarinline"/>
                    </w:rPr>
                    <m:t>attr_frac_bits</m:t>
                  </m:r>
                </m:sup>
              </m:sSup>
            </m:den>
          </m:f>
          <m:r>
            <w:rPr>
              <w:rFonts w:ascii="Cambria Math" w:eastAsia="MS Mincho" w:hAnsi="Cambria Math"/>
              <w:lang w:eastAsia="ja-JP"/>
            </w:rPr>
            <m:t>+</m:t>
          </m:r>
          <m:r>
            <m:rPr>
              <m:nor/>
            </m:rPr>
            <w:rPr>
              <w:rStyle w:val="Synvarinline"/>
            </w:rPr>
            <m:t>attr_offset</m:t>
          </m:r>
        </m:oMath>
      </m:oMathPara>
    </w:p>
    <w:p w14:paraId="17CB5DBF" w14:textId="77777777" w:rsidR="007B0DDA" w:rsidRDefault="007B0DDA" w:rsidP="007B0DDA">
      <w:pPr>
        <w:pStyle w:val="5"/>
        <w:numPr>
          <w:ilvl w:val="4"/>
          <w:numId w:val="1"/>
        </w:numPr>
      </w:pPr>
      <w:r>
        <w:t>Default attribute value</w:t>
      </w:r>
      <w:r>
        <w:fldChar w:fldCharType="begin" w:fldLock="1"/>
      </w:r>
      <w:r>
        <w:rPr>
          <w:rStyle w:val="HdgMarker"/>
        </w:rPr>
        <w:instrText>Q</w:instrText>
      </w:r>
      <w:r>
        <w:instrText>UOTE "" \* Charformat</w:instrText>
      </w:r>
      <w:r>
        <w:fldChar w:fldCharType="end"/>
      </w:r>
    </w:p>
    <w:p w14:paraId="6FD83230" w14:textId="77777777" w:rsidR="007B0DDA" w:rsidRDefault="007B0DDA" w:rsidP="007B0DDA">
      <w:pPr>
        <w:rPr>
          <w:rFonts w:eastAsia="MS Mincho"/>
          <w:bCs/>
          <w:lang w:eastAsia="ja-JP"/>
        </w:rPr>
      </w:pPr>
      <w:r>
        <w:rPr>
          <w:rFonts w:eastAsia="MS Mincho"/>
          <w:bCs/>
          <w:lang w:eastAsia="ja-JP"/>
        </w:rPr>
        <w:t>A default attribute value property specifies the value for an attribute that is not otherwise determined by an ADU.</w:t>
      </w:r>
    </w:p>
    <w:p w14:paraId="540A586B" w14:textId="77777777" w:rsidR="007B0DDA" w:rsidRPr="00A4559E" w:rsidRDefault="007B0DDA" w:rsidP="007B0DDA">
      <w:r w:rsidRPr="00A4559E">
        <w:rPr>
          <w:rStyle w:val="Synboldinline"/>
        </w:rPr>
        <w:t>attr_default_value</w:t>
      </w:r>
      <w:r w:rsidRPr="00A4559E">
        <w:rPr>
          <w:rStyle w:val="Exprinline"/>
        </w:rPr>
        <w:t>[ </w:t>
      </w:r>
      <w:r w:rsidRPr="00D35E12">
        <w:rPr>
          <w:rStyle w:val="VarNinline"/>
        </w:rPr>
        <w:t>attrIdx</w:t>
      </w:r>
      <w:r w:rsidRPr="00A4559E">
        <w:rPr>
          <w:rStyle w:val="Exprinline"/>
        </w:rPr>
        <w:t> ][ </w:t>
      </w:r>
      <w:r>
        <w:rPr>
          <w:rStyle w:val="Var1inline"/>
        </w:rPr>
        <w:t>𝑐</w:t>
      </w:r>
      <w:r w:rsidRPr="00A4559E">
        <w:rPr>
          <w:rStyle w:val="Exprinline"/>
        </w:rPr>
        <w:t> ]</w:t>
      </w:r>
      <w:r w:rsidRPr="00A4559E">
        <w:t xml:space="preserve"> specifies the default value of the </w:t>
      </w:r>
      <w:r>
        <w:rPr>
          <w:rStyle w:val="Var1inline"/>
        </w:rPr>
        <w:t>𝑐</w:t>
      </w:r>
      <w:r w:rsidRPr="00A4559E">
        <w:t>-th component of the</w:t>
      </w:r>
      <w:r w:rsidRPr="00C75E56">
        <w:t xml:space="preserve"> identified </w:t>
      </w:r>
      <w:r w:rsidRPr="00A4559E">
        <w:t xml:space="preserve">attribute.  The length in bits of each syntax element shall be </w:t>
      </w:r>
      <w:r w:rsidRPr="00A4559E">
        <w:rPr>
          <w:rStyle w:val="Synvarinline"/>
        </w:rPr>
        <w:t>attr_bitdepth_minus1</w:t>
      </w:r>
      <w:r w:rsidRPr="00A4559E">
        <w:rPr>
          <w:rStyle w:val="Exprinline"/>
        </w:rPr>
        <w:t>[ </w:t>
      </w:r>
      <w:r w:rsidRPr="00D35E12">
        <w:rPr>
          <w:rStyle w:val="VarNinline"/>
        </w:rPr>
        <w:t>attrIdx</w:t>
      </w:r>
      <w:r w:rsidRPr="00A4559E">
        <w:rPr>
          <w:rStyle w:val="Exprinline"/>
        </w:rPr>
        <w:t> ] + 1</w:t>
      </w:r>
      <w:r w:rsidRPr="00A4559E">
        <w:t>.</w:t>
      </w:r>
    </w:p>
    <w:p w14:paraId="2BEED9D0" w14:textId="77777777" w:rsidR="007B0DDA" w:rsidRDefault="007B0DDA" w:rsidP="007B0DDA">
      <w:pPr>
        <w:pStyle w:val="4"/>
        <w:numPr>
          <w:ilvl w:val="3"/>
          <w:numId w:val="1"/>
        </w:numPr>
      </w:pPr>
      <w:r>
        <w:t>Attribute property data semantics</w:t>
      </w:r>
      <w:r>
        <w:fldChar w:fldCharType="begin" w:fldLock="1"/>
      </w:r>
      <w:r>
        <w:rPr>
          <w:rStyle w:val="HdgMarker"/>
        </w:rPr>
        <w:instrText>Q</w:instrText>
      </w:r>
      <w:r>
        <w:instrText>UOTE "" \* Charformat</w:instrText>
      </w:r>
      <w:r>
        <w:fldChar w:fldCharType="end"/>
      </w:r>
    </w:p>
    <w:p w14:paraId="0526CB58" w14:textId="77777777" w:rsidR="007B0DDA" w:rsidRPr="00A4559E" w:rsidRDefault="007B0DDA" w:rsidP="007B0DDA">
      <w:r w:rsidRPr="00A4559E">
        <w:rPr>
          <w:rStyle w:val="Synboldinline"/>
        </w:rPr>
        <w:t>attr_prop_byte</w:t>
      </w:r>
      <w:r w:rsidRPr="00A4559E">
        <w:rPr>
          <w:rStyle w:val="Exprinline"/>
        </w:rPr>
        <w:t>[ </w:t>
      </w:r>
      <w:r>
        <w:rPr>
          <w:rStyle w:val="Var1inline"/>
        </w:rPr>
        <w:t>𝑖</w:t>
      </w:r>
      <w:r w:rsidRPr="00A4559E">
        <w:rPr>
          <w:rStyle w:val="Exprinline"/>
        </w:rPr>
        <w:t> ]</w:t>
      </w:r>
      <w:r w:rsidRPr="00A4559E">
        <w:rPr>
          <w:lang w:eastAsia="ja-JP"/>
        </w:rPr>
        <w:t xml:space="preserve"> is a byte containing data having syntax and semantics not specified in this document.</w:t>
      </w:r>
    </w:p>
    <w:p w14:paraId="3C53AD16" w14:textId="77777777" w:rsidR="007B0DDA" w:rsidRPr="004F2A4F" w:rsidRDefault="007B0DDA" w:rsidP="007B0DDA">
      <w:pPr>
        <w:pStyle w:val="4"/>
        <w:numPr>
          <w:ilvl w:val="3"/>
          <w:numId w:val="1"/>
        </w:numPr>
      </w:pPr>
      <w:r w:rsidRPr="004F2A4F">
        <w:t xml:space="preserve">Tile inventory </w:t>
      </w:r>
      <w:r>
        <w:t xml:space="preserve">data unit </w:t>
      </w:r>
      <w:r w:rsidRPr="004F2A4F">
        <w:t>semantics</w:t>
      </w:r>
      <w:r>
        <w:fldChar w:fldCharType="begin" w:fldLock="1"/>
      </w:r>
      <w:r>
        <w:rPr>
          <w:rStyle w:val="HdgMarker"/>
        </w:rPr>
        <w:instrText>Q</w:instrText>
      </w:r>
      <w:r>
        <w:instrText>UOTE "" \* Charformat</w:instrText>
      </w:r>
      <w:r>
        <w:fldChar w:fldCharType="end"/>
      </w:r>
    </w:p>
    <w:p w14:paraId="7123EEB8" w14:textId="77777777" w:rsidR="007B0DDA" w:rsidRPr="00A4559E" w:rsidRDefault="007B0DDA" w:rsidP="007B0DDA">
      <w:pPr>
        <w:rPr>
          <w:lang w:eastAsia="ko-KR"/>
        </w:rPr>
      </w:pPr>
      <w:r w:rsidRPr="00A4559E">
        <w:rPr>
          <w:lang w:eastAsia="ko-KR"/>
        </w:rPr>
        <w:t>A tile inventory, when present, contains metadata that defines the spatial region of each enumerated tile.  Each tile is identified by either an implicit or explicit tile id.</w:t>
      </w:r>
    </w:p>
    <w:p w14:paraId="0A89FEDC" w14:textId="77777777" w:rsidR="007B0DDA" w:rsidRPr="00A4559E" w:rsidRDefault="007B0DDA" w:rsidP="007B0DDA">
      <w:pPr>
        <w:rPr>
          <w:lang w:eastAsia="ko-KR"/>
        </w:rPr>
      </w:pPr>
      <w:r w:rsidRPr="00A4559E">
        <w:t>A tile inventory shall apply from the next coded point cloud frame that follows the tile inventory data unit.  It shall remain valid until it is replaced by another tile inventory.</w:t>
      </w:r>
    </w:p>
    <w:p w14:paraId="6B02F4B1" w14:textId="77777777" w:rsidR="007B0DDA" w:rsidRPr="00A4559E" w:rsidRDefault="007B0DDA" w:rsidP="007B0DDA">
      <w:pPr>
        <w:rPr>
          <w:bCs/>
          <w:lang w:eastAsia="ja-JP"/>
        </w:rPr>
      </w:pPr>
      <w:r w:rsidRPr="00A4559E">
        <w:rPr>
          <w:bCs/>
          <w:lang w:eastAsia="ja-JP"/>
        </w:rPr>
        <w:t>A tile inventory DU shall occur before the first GDU of the coded point cloud frame from which it applies.  It shall not occur before the last DU of any coded point cloud frame that precedes that from which it applies in data unit order.</w:t>
      </w:r>
    </w:p>
    <w:p w14:paraId="6B722209" w14:textId="77777777" w:rsidR="007B0DDA" w:rsidRPr="00A4559E" w:rsidRDefault="007B0DDA" w:rsidP="007B0DDA">
      <w:pPr>
        <w:rPr>
          <w:bCs/>
          <w:lang w:eastAsia="ja-JP"/>
        </w:rPr>
      </w:pPr>
      <w:r w:rsidRPr="00A4559E">
        <w:rPr>
          <w:rStyle w:val="Synboldinline"/>
        </w:rPr>
        <w:t>ti_seq_parameter_set_id</w:t>
      </w:r>
      <w:r w:rsidRPr="00A4559E">
        <w:t xml:space="preserve"> identifies the active SPS by its </w:t>
      </w:r>
      <w:r w:rsidRPr="00A4559E">
        <w:rPr>
          <w:rStyle w:val="Synvarinline"/>
        </w:rPr>
        <w:t>sps_seq_parameter_set_id</w:t>
      </w:r>
      <w:r w:rsidRPr="00A4559E">
        <w:t>.</w:t>
      </w:r>
    </w:p>
    <w:p w14:paraId="1490974D" w14:textId="77777777" w:rsidR="007B0DDA" w:rsidRPr="007F33B7" w:rsidRDefault="007B0DDA" w:rsidP="007B0DDA">
      <w:pPr>
        <w:rPr>
          <w:rFonts w:eastAsia="MS Mincho"/>
          <w:bCs/>
          <w:lang w:eastAsia="ja-JP"/>
        </w:rPr>
      </w:pPr>
      <w:r w:rsidRPr="00A4559E">
        <w:rPr>
          <w:rStyle w:val="Synboldinline"/>
        </w:rPr>
        <w:t>ti_frame_ctr_lsb_bits</w:t>
      </w:r>
      <w:r w:rsidRPr="000D69E3">
        <w:t xml:space="preserve"> </w:t>
      </w:r>
      <w:r w:rsidRPr="004F2A4F">
        <w:rPr>
          <w:rFonts w:eastAsia="MS Mincho"/>
          <w:bCs/>
          <w:lang w:eastAsia="ja-JP"/>
        </w:rPr>
        <w:t>specifies the</w:t>
      </w:r>
      <w:r>
        <w:rPr>
          <w:rFonts w:eastAsia="MS Mincho"/>
          <w:bCs/>
          <w:lang w:eastAsia="ja-JP"/>
        </w:rPr>
        <w:t xml:space="preserve"> length in </w:t>
      </w:r>
      <w:r w:rsidRPr="004F2A4F">
        <w:rPr>
          <w:rFonts w:eastAsia="MS Mincho"/>
          <w:bCs/>
          <w:lang w:eastAsia="ja-JP"/>
        </w:rPr>
        <w:t>bits</w:t>
      </w:r>
      <w:r>
        <w:rPr>
          <w:rFonts w:eastAsia="MS Mincho"/>
          <w:bCs/>
          <w:lang w:eastAsia="ja-JP"/>
        </w:rPr>
        <w:t xml:space="preserve"> of</w:t>
      </w:r>
      <w:r w:rsidRPr="004F2A4F">
        <w:rPr>
          <w:rFonts w:eastAsia="MS Mincho"/>
          <w:bCs/>
          <w:lang w:eastAsia="ja-JP"/>
        </w:rPr>
        <w:t xml:space="preserve"> the</w:t>
      </w:r>
      <w:r>
        <w:rPr>
          <w:rFonts w:eastAsia="MS Mincho"/>
          <w:bCs/>
          <w:lang w:eastAsia="ja-JP"/>
        </w:rPr>
        <w:t xml:space="preserve"> syntax element</w:t>
      </w:r>
      <w:r w:rsidRPr="004F2A4F">
        <w:rPr>
          <w:rFonts w:eastAsia="MS Mincho"/>
          <w:bCs/>
          <w:lang w:eastAsia="ja-JP"/>
        </w:rPr>
        <w:t xml:space="preserve"> </w:t>
      </w:r>
      <w:r w:rsidRPr="00A4559E">
        <w:rPr>
          <w:rStyle w:val="Synvarinline"/>
        </w:rPr>
        <w:t>ti_frame_ctr_lsb</w:t>
      </w:r>
      <w:r w:rsidRPr="004F2A4F">
        <w:rPr>
          <w:rFonts w:eastAsia="MS Mincho"/>
          <w:bCs/>
          <w:lang w:eastAsia="ja-JP"/>
        </w:rPr>
        <w:t>.</w:t>
      </w:r>
      <w:r>
        <w:rPr>
          <w:rFonts w:eastAsia="MS Mincho"/>
          <w:bCs/>
          <w:lang w:eastAsia="ja-JP"/>
        </w:rPr>
        <w:t xml:space="preserve">  </w:t>
      </w:r>
      <w:r w:rsidRPr="002D285C">
        <w:rPr>
          <w:rFonts w:eastAsia="MS Mincho"/>
          <w:bCs/>
          <w:lang w:eastAsia="ja-JP"/>
        </w:rPr>
        <w:t xml:space="preserve">It is a requirement of bitstream conformance that </w:t>
      </w:r>
      <w:r w:rsidRPr="00A4559E">
        <w:rPr>
          <w:rStyle w:val="Synvarinline"/>
        </w:rPr>
        <w:t>ti_frame_ctr_lsb_bits</w:t>
      </w:r>
      <w:r w:rsidRPr="002D285C">
        <w:rPr>
          <w:rFonts w:eastAsia="MS Mincho"/>
          <w:bCs/>
          <w:lang w:eastAsia="ja-JP"/>
        </w:rPr>
        <w:t xml:space="preserve"> shall be equal to </w:t>
      </w:r>
      <w:r w:rsidRPr="00A4559E">
        <w:rPr>
          <w:rStyle w:val="Synvarinline"/>
        </w:rPr>
        <w:t>frame_ctr_lsb_bits</w:t>
      </w:r>
      <w:r w:rsidRPr="002D285C">
        <w:rPr>
          <w:rFonts w:eastAsia="MS Mincho"/>
          <w:bCs/>
          <w:lang w:eastAsia="ja-JP"/>
        </w:rPr>
        <w:t xml:space="preserve"> of the active SPS.</w:t>
      </w:r>
    </w:p>
    <w:p w14:paraId="0A092B55" w14:textId="77777777" w:rsidR="007B0DDA" w:rsidRPr="00A4559E" w:rsidRDefault="007B0DDA" w:rsidP="007B0DDA">
      <w:r w:rsidRPr="00A4559E">
        <w:rPr>
          <w:rStyle w:val="Synboldinline"/>
        </w:rPr>
        <w:t>ti_frame_ctr_lsb</w:t>
      </w:r>
      <w:r w:rsidRPr="00A4559E">
        <w:t xml:space="preserve"> should be the </w:t>
      </w:r>
      <w:r w:rsidRPr="00A4559E">
        <w:rPr>
          <w:rStyle w:val="Synvarinline"/>
        </w:rPr>
        <w:t>ti_frame_ctr_lsb_bits</w:t>
      </w:r>
      <w:r w:rsidRPr="00A4559E">
        <w:t xml:space="preserve"> LSBs of </w:t>
      </w:r>
      <w:r w:rsidRPr="00D35E12">
        <w:rPr>
          <w:rStyle w:val="VarNinline"/>
        </w:rPr>
        <w:t>FrameCtr</w:t>
      </w:r>
      <w:r w:rsidRPr="00A4559E">
        <w:t xml:space="preserve"> for the next coded point cloud frame.</w:t>
      </w:r>
    </w:p>
    <w:p w14:paraId="1CD024DD" w14:textId="77777777" w:rsidR="007B0DDA" w:rsidRPr="00A4559E" w:rsidRDefault="007B0DDA" w:rsidP="007B0DDA">
      <w:pPr>
        <w:rPr>
          <w:lang w:eastAsia="ja-JP"/>
        </w:rPr>
      </w:pPr>
      <w:r w:rsidRPr="00A4559E">
        <w:rPr>
          <w:rStyle w:val="Synboldinline"/>
        </w:rPr>
        <w:t>tile_cnt</w:t>
      </w:r>
      <w:r w:rsidRPr="00A4559E">
        <w:rPr>
          <w:bCs/>
          <w:lang w:eastAsia="ja-JP"/>
        </w:rPr>
        <w:t xml:space="preserve"> </w:t>
      </w:r>
      <w:r w:rsidRPr="00A4559E">
        <w:rPr>
          <w:lang w:eastAsia="ja-JP"/>
        </w:rPr>
        <w:t>specifies the number of tiles enumerated by the tile inventory.</w:t>
      </w:r>
    </w:p>
    <w:p w14:paraId="7822E29C" w14:textId="77777777" w:rsidR="007B0DDA" w:rsidRPr="00A4559E" w:rsidRDefault="007B0DDA" w:rsidP="007B0DDA">
      <w:r w:rsidRPr="00A4559E">
        <w:rPr>
          <w:rStyle w:val="Synboldinline"/>
        </w:rPr>
        <w:t>tile_id_bits</w:t>
      </w:r>
      <w:r w:rsidRPr="00A4559E">
        <w:t xml:space="preserve"> specifies the length in bits of each </w:t>
      </w:r>
      <w:r w:rsidRPr="00A4559E">
        <w:rPr>
          <w:rStyle w:val="Synvarinline"/>
        </w:rPr>
        <w:t>tile_id</w:t>
      </w:r>
      <w:r w:rsidRPr="00A4559E">
        <w:t xml:space="preserve"> syntax element</w:t>
      </w:r>
      <w:r w:rsidRPr="00A4559E">
        <w:rPr>
          <w:bCs/>
          <w:lang w:eastAsia="ja-JP"/>
        </w:rPr>
        <w:t xml:space="preserve">.  </w:t>
      </w:r>
      <w:r w:rsidRPr="00A4559E">
        <w:rPr>
          <w:rStyle w:val="Synvarinline"/>
        </w:rPr>
        <w:t>tile_id_bits</w:t>
      </w:r>
      <w:r w:rsidRPr="00A4559E">
        <w:rPr>
          <w:bCs/>
          <w:lang w:eastAsia="ja-JP"/>
        </w:rPr>
        <w:t xml:space="preserve"> equal to 0 specifies that tiles shall be identified by the index </w:t>
      </w:r>
      <w:r w:rsidRPr="00D35E12">
        <w:rPr>
          <w:rStyle w:val="VarNinline"/>
        </w:rPr>
        <w:t>tileIdx</w:t>
      </w:r>
      <w:r w:rsidRPr="00A4559E">
        <w:rPr>
          <w:bCs/>
          <w:lang w:eastAsia="ja-JP"/>
        </w:rPr>
        <w:t>.</w:t>
      </w:r>
    </w:p>
    <w:p w14:paraId="6D5C80F1" w14:textId="77777777" w:rsidR="007B0DDA" w:rsidRPr="00A4559E" w:rsidRDefault="007B0DDA" w:rsidP="007B0DDA">
      <w:r w:rsidRPr="00A4559E">
        <w:rPr>
          <w:rStyle w:val="Synboldinline"/>
        </w:rPr>
        <w:lastRenderedPageBreak/>
        <w:t>tile_origin_bits_minus1</w:t>
      </w:r>
      <w:r w:rsidRPr="00A4559E">
        <w:t xml:space="preserve"> plus 1 specifies the length in bits of each </w:t>
      </w:r>
      <w:r w:rsidRPr="00A4559E">
        <w:rPr>
          <w:rStyle w:val="Synvarinline"/>
        </w:rPr>
        <w:t>tile_origin_xyz</w:t>
      </w:r>
      <w:r w:rsidRPr="00E30E58">
        <w:rPr>
          <w:rFonts w:eastAsia="MS Mincho"/>
          <w:bCs/>
          <w:lang w:eastAsia="ja-JP"/>
        </w:rPr>
        <w:t xml:space="preserve"> synta</w:t>
      </w:r>
      <w:r>
        <w:rPr>
          <w:rFonts w:eastAsia="MS Mincho"/>
          <w:bCs/>
          <w:lang w:eastAsia="ja-JP"/>
        </w:rPr>
        <w:t>x element exclusive of any sign bit.</w:t>
      </w:r>
    </w:p>
    <w:p w14:paraId="10CB8A93" w14:textId="77777777" w:rsidR="007B0DDA" w:rsidRPr="00A4559E" w:rsidRDefault="007B0DDA" w:rsidP="007B0DDA">
      <w:r w:rsidRPr="00A4559E">
        <w:rPr>
          <w:rStyle w:val="Synboldinline"/>
        </w:rPr>
        <w:t>tile_size_bits_minus1</w:t>
      </w:r>
      <w:r w:rsidRPr="00A4559E">
        <w:t xml:space="preserve"> plus 1 specifies the length in bits of each </w:t>
      </w:r>
      <w:r w:rsidRPr="00A4559E">
        <w:rPr>
          <w:rStyle w:val="Synvarinline"/>
        </w:rPr>
        <w:t>tile_size_minus1_xyz</w:t>
      </w:r>
      <w:r w:rsidRPr="00A4559E">
        <w:t xml:space="preserve"> syntax element.</w:t>
      </w:r>
    </w:p>
    <w:p w14:paraId="6B8FE7F7" w14:textId="77777777" w:rsidR="007B0DDA" w:rsidRPr="007F33B7" w:rsidRDefault="007B0DDA" w:rsidP="007B0DDA">
      <w:pPr>
        <w:rPr>
          <w:rFonts w:eastAsia="MS Mincho"/>
          <w:bCs/>
          <w:lang w:eastAsia="ja-JP"/>
        </w:rPr>
      </w:pPr>
      <w:r w:rsidRPr="00A4559E">
        <w:rPr>
          <w:rStyle w:val="Synboldinline"/>
        </w:rPr>
        <w:t>tile_id</w:t>
      </w:r>
      <w:r w:rsidRPr="00A4559E">
        <w:rPr>
          <w:rStyle w:val="Exprinline"/>
        </w:rPr>
        <w:t>[ </w:t>
      </w:r>
      <w:r w:rsidRPr="00D35E12">
        <w:rPr>
          <w:rStyle w:val="VarNinline"/>
        </w:rPr>
        <w:t>tileIdx</w:t>
      </w:r>
      <w:r w:rsidRPr="00A4559E">
        <w:rPr>
          <w:rStyle w:val="Exprinline"/>
        </w:rPr>
        <w:t> ]</w:t>
      </w:r>
      <w:r>
        <w:rPr>
          <w:rFonts w:eastAsia="MS Mincho"/>
          <w:bCs/>
          <w:lang w:eastAsia="ja-JP"/>
        </w:rPr>
        <w:t xml:space="preserve"> specifies the identifier of the </w:t>
      </w:r>
      <w:r w:rsidRPr="00D35E12">
        <w:rPr>
          <w:rStyle w:val="VarNinline"/>
        </w:rPr>
        <w:t>tileIdx</w:t>
      </w:r>
      <w:r>
        <w:rPr>
          <w:rFonts w:eastAsia="MS Mincho"/>
          <w:bCs/>
          <w:lang w:eastAsia="ja-JP"/>
        </w:rPr>
        <w:t xml:space="preserve">-th tile in the tile inventory.  When </w:t>
      </w:r>
      <w:r w:rsidRPr="00A4559E">
        <w:rPr>
          <w:rStyle w:val="Synvarinline"/>
        </w:rPr>
        <w:t>tile_id_bits</w:t>
      </w:r>
      <w:r>
        <w:rPr>
          <w:rFonts w:eastAsia="MS Mincho"/>
          <w:bCs/>
          <w:lang w:eastAsia="ja-JP"/>
        </w:rPr>
        <w:t xml:space="preserve"> is 0, the value of </w:t>
      </w:r>
      <w:r w:rsidRPr="00A4559E">
        <w:rPr>
          <w:rStyle w:val="Synvarinline"/>
        </w:rPr>
        <w:t>tile_id</w:t>
      </w:r>
      <w:r w:rsidRPr="00A4559E">
        <w:rPr>
          <w:rStyle w:val="Exprinline"/>
        </w:rPr>
        <w:t>[ </w:t>
      </w:r>
      <w:r w:rsidRPr="00D35E12">
        <w:rPr>
          <w:rStyle w:val="VarNinline"/>
        </w:rPr>
        <w:t>tileIdx</w:t>
      </w:r>
      <w:r w:rsidRPr="00A4559E">
        <w:rPr>
          <w:rStyle w:val="Exprinline"/>
        </w:rPr>
        <w:t> ]</w:t>
      </w:r>
      <w:r>
        <w:rPr>
          <w:rFonts w:eastAsia="MS Mincho"/>
          <w:bCs/>
          <w:lang w:eastAsia="ja-JP"/>
        </w:rPr>
        <w:t xml:space="preserve"> shall be inferred to be </w:t>
      </w:r>
      <w:r w:rsidRPr="00D35E12">
        <w:rPr>
          <w:rStyle w:val="VarNinline"/>
        </w:rPr>
        <w:t>tileIdx</w:t>
      </w:r>
      <w:r>
        <w:rPr>
          <w:rFonts w:eastAsia="MS Mincho"/>
          <w:bCs/>
          <w:lang w:eastAsia="ja-JP"/>
        </w:rPr>
        <w:t xml:space="preserve">.  It is a requirement of bitstream conformance that all values of </w:t>
      </w:r>
      <w:r w:rsidRPr="00A4559E">
        <w:rPr>
          <w:rStyle w:val="Synvarinline"/>
        </w:rPr>
        <w:t>tile_id</w:t>
      </w:r>
      <w:r>
        <w:rPr>
          <w:rFonts w:eastAsia="MS Mincho"/>
          <w:bCs/>
          <w:lang w:eastAsia="ja-JP"/>
        </w:rPr>
        <w:t xml:space="preserve"> shall be unique within a tile inventory.</w:t>
      </w:r>
    </w:p>
    <w:p w14:paraId="0AC2E246" w14:textId="77777777" w:rsidR="007B0DDA" w:rsidRPr="00A4559E" w:rsidRDefault="007B0DDA" w:rsidP="007B0DDA">
      <w:r w:rsidRPr="00A4559E">
        <w:rPr>
          <w:rStyle w:val="Synboldinline"/>
        </w:rPr>
        <w:t>tile_origin_xyz</w:t>
      </w:r>
      <w:r w:rsidRPr="00A4559E">
        <w:rPr>
          <w:rStyle w:val="Exprinline"/>
        </w:rPr>
        <w:t>[ </w:t>
      </w:r>
      <w:r w:rsidRPr="00D35E12">
        <w:rPr>
          <w:rStyle w:val="VarNinline"/>
        </w:rPr>
        <w:t>tileId</w:t>
      </w:r>
      <w:r w:rsidRPr="00A4559E">
        <w:rPr>
          <w:rStyle w:val="Exprinline"/>
        </w:rPr>
        <w:t> ][ </w:t>
      </w:r>
      <w:r>
        <w:rPr>
          <w:rStyle w:val="Var1inline"/>
        </w:rPr>
        <w:t>𝑘</w:t>
      </w:r>
      <w:r w:rsidRPr="00A4559E">
        <w:rPr>
          <w:rStyle w:val="Exprinline"/>
        </w:rPr>
        <w:t> ]</w:t>
      </w:r>
      <w:r w:rsidRPr="004F2A4F">
        <w:rPr>
          <w:rFonts w:eastAsia="MS Mincho"/>
          <w:bCs/>
          <w:lang w:eastAsia="ja-JP"/>
        </w:rPr>
        <w:t xml:space="preserve"> and </w:t>
      </w:r>
      <w:r w:rsidRPr="00A4559E">
        <w:rPr>
          <w:rStyle w:val="Synboldinline"/>
        </w:rPr>
        <w:t>tile_size_minus1_xyz</w:t>
      </w:r>
      <w:r w:rsidRPr="00A4559E">
        <w:rPr>
          <w:rStyle w:val="Exprinline"/>
        </w:rPr>
        <w:t>[ </w:t>
      </w:r>
      <w:r w:rsidRPr="00D35E12">
        <w:rPr>
          <w:rStyle w:val="VarNinline"/>
        </w:rPr>
        <w:t>tileId</w:t>
      </w:r>
      <w:r w:rsidRPr="00A4559E">
        <w:rPr>
          <w:rStyle w:val="Exprinline"/>
        </w:rPr>
        <w:t> ][ </w:t>
      </w:r>
      <w:r>
        <w:rPr>
          <w:rStyle w:val="Var1inline"/>
        </w:rPr>
        <w:t>𝑘</w:t>
      </w:r>
      <w:r w:rsidRPr="00A4559E">
        <w:rPr>
          <w:rStyle w:val="Exprinline"/>
        </w:rPr>
        <w:t> ]</w:t>
      </w:r>
      <w:r w:rsidRPr="00A4559E">
        <w:t xml:space="preserve"> indicate a bounding box in the sequence coordinate system encompassing slices identified by </w:t>
      </w:r>
      <w:r w:rsidRPr="00A4559E">
        <w:rPr>
          <w:rStyle w:val="Synvarinline"/>
        </w:rPr>
        <w:t>slice_tag</w:t>
      </w:r>
      <w:r w:rsidRPr="00A4559E">
        <w:t xml:space="preserve"> equal to </w:t>
      </w:r>
      <w:r w:rsidRPr="00D35E12">
        <w:rPr>
          <w:rStyle w:val="VarNinline"/>
        </w:rPr>
        <w:t>tileId</w:t>
      </w:r>
      <w:r w:rsidRPr="00A4559E">
        <w:t>.</w:t>
      </w:r>
    </w:p>
    <w:p w14:paraId="716F4E80" w14:textId="77777777" w:rsidR="007B0DDA" w:rsidRPr="004F2A4F" w:rsidRDefault="007B0DDA" w:rsidP="007B0DDA">
      <w:pPr>
        <w:rPr>
          <w:rFonts w:eastAsia="MS Mincho"/>
          <w:lang w:eastAsia="ja-JP"/>
        </w:rPr>
      </w:pPr>
      <w:r w:rsidRPr="00A4559E">
        <w:rPr>
          <w:rStyle w:val="Synvarinline"/>
        </w:rPr>
        <w:t>tile_origin_xyz</w:t>
      </w:r>
      <w:r w:rsidRPr="00A4559E">
        <w:rPr>
          <w:rStyle w:val="Exprinline"/>
        </w:rPr>
        <w:t>[ </w:t>
      </w:r>
      <w:r w:rsidRPr="00D35E12">
        <w:rPr>
          <w:rStyle w:val="VarNinline"/>
        </w:rPr>
        <w:t>tileId</w:t>
      </w:r>
      <w:r w:rsidRPr="00A4559E">
        <w:rPr>
          <w:rStyle w:val="Exprinline"/>
        </w:rPr>
        <w:t> ][ </w:t>
      </w:r>
      <w:r>
        <w:rPr>
          <w:rStyle w:val="Var1inline"/>
        </w:rPr>
        <w:t>𝑘</w:t>
      </w:r>
      <w:r w:rsidRPr="00A4559E">
        <w:rPr>
          <w:rStyle w:val="Exprinline"/>
        </w:rPr>
        <w:t> ]</w:t>
      </w:r>
      <w:r w:rsidRPr="00A4559E">
        <w:t xml:space="preserve"> specifies </w:t>
      </w:r>
      <w:r w:rsidRPr="004F2A4F">
        <w:rPr>
          <w:rFonts w:eastAsia="MS Mincho"/>
          <w:lang w:eastAsia="ja-JP"/>
        </w:rPr>
        <w:t xml:space="preserve">the </w:t>
      </w:r>
      <w:r>
        <w:rPr>
          <w:rStyle w:val="Var1inline"/>
        </w:rPr>
        <w:t>𝑘</w:t>
      </w:r>
      <w:r w:rsidRPr="004F2A4F">
        <w:rPr>
          <w:rFonts w:eastAsia="MS Mincho"/>
          <w:lang w:eastAsia="ja-JP"/>
        </w:rPr>
        <w:t>-th</w:t>
      </w:r>
      <w:r>
        <w:rPr>
          <w:rFonts w:eastAsia="MS Mincho"/>
          <w:lang w:eastAsia="ja-JP"/>
        </w:rPr>
        <w:t xml:space="preserve"> XYZ coordinate</w:t>
      </w:r>
      <w:r w:rsidRPr="004F2A4F">
        <w:rPr>
          <w:rFonts w:eastAsia="MS Mincho"/>
          <w:lang w:eastAsia="ja-JP"/>
        </w:rPr>
        <w:t xml:space="preserve"> of the tile bounding box</w:t>
      </w:r>
      <w:r>
        <w:rPr>
          <w:rFonts w:eastAsia="MS Mincho"/>
          <w:lang w:eastAsia="ja-JP"/>
        </w:rPr>
        <w:t>'s lower corner</w:t>
      </w:r>
      <w:r w:rsidRPr="004F2A4F">
        <w:rPr>
          <w:rFonts w:eastAsia="MS Mincho"/>
          <w:lang w:eastAsia="ja-JP"/>
        </w:rPr>
        <w:t xml:space="preserve"> relative to</w:t>
      </w:r>
      <w:r>
        <w:rPr>
          <w:rFonts w:eastAsia="MS Mincho"/>
          <w:lang w:eastAsia="ja-JP"/>
        </w:rPr>
        <w:t xml:space="preserve"> the tile inventory origin.</w:t>
      </w:r>
    </w:p>
    <w:p w14:paraId="562371BF" w14:textId="77777777" w:rsidR="007B0DDA" w:rsidRDefault="007B0DDA" w:rsidP="007B0DDA">
      <w:pPr>
        <w:rPr>
          <w:rFonts w:eastAsia="MS Mincho"/>
          <w:lang w:eastAsia="ja-JP"/>
        </w:rPr>
      </w:pPr>
      <w:r w:rsidRPr="00A4559E">
        <w:rPr>
          <w:rStyle w:val="Synvarinline"/>
        </w:rPr>
        <w:t>tile_size_minus1_xyz</w:t>
      </w:r>
      <w:r w:rsidRPr="00A4559E">
        <w:rPr>
          <w:rStyle w:val="Exprinline"/>
        </w:rPr>
        <w:t>[ </w:t>
      </w:r>
      <w:r w:rsidRPr="00D35E12">
        <w:rPr>
          <w:rStyle w:val="VarNinline"/>
        </w:rPr>
        <w:t>tileId</w:t>
      </w:r>
      <w:r w:rsidRPr="00A4559E">
        <w:rPr>
          <w:rStyle w:val="Exprinline"/>
        </w:rPr>
        <w:t> ][ </w:t>
      </w:r>
      <w:r>
        <w:rPr>
          <w:rStyle w:val="Var1inline"/>
        </w:rPr>
        <w:t>𝑘</w:t>
      </w:r>
      <w:r w:rsidRPr="00A4559E">
        <w:rPr>
          <w:rStyle w:val="Exprinline"/>
        </w:rPr>
        <w:t> ]</w:t>
      </w:r>
      <w:r w:rsidRPr="004F2A4F">
        <w:rPr>
          <w:rFonts w:eastAsia="MS Mincho"/>
          <w:lang w:eastAsia="ja-JP"/>
        </w:rPr>
        <w:t xml:space="preserve"> </w:t>
      </w:r>
      <w:r>
        <w:rPr>
          <w:rFonts w:eastAsia="MS Mincho"/>
          <w:lang w:eastAsia="ja-JP"/>
        </w:rPr>
        <w:t>plus 1 specifies</w:t>
      </w:r>
      <w:r w:rsidRPr="004F2A4F">
        <w:rPr>
          <w:rFonts w:eastAsia="MS Mincho"/>
          <w:lang w:eastAsia="ja-JP"/>
        </w:rPr>
        <w:t xml:space="preserve"> the </w:t>
      </w:r>
      <w:r>
        <w:rPr>
          <w:rStyle w:val="Var1inline"/>
        </w:rPr>
        <w:t>𝑘</w:t>
      </w:r>
      <w:r w:rsidRPr="004F2A4F">
        <w:rPr>
          <w:rFonts w:eastAsia="MS Mincho"/>
          <w:lang w:eastAsia="ja-JP"/>
        </w:rPr>
        <w:t>-th</w:t>
      </w:r>
      <w:r>
        <w:rPr>
          <w:rFonts w:eastAsia="MS Mincho"/>
          <w:lang w:eastAsia="ja-JP"/>
        </w:rPr>
        <w:t xml:space="preserve"> XYZ dimension</w:t>
      </w:r>
      <w:r w:rsidRPr="004F2A4F">
        <w:rPr>
          <w:rFonts w:eastAsia="MS Mincho"/>
          <w:lang w:eastAsia="ja-JP"/>
        </w:rPr>
        <w:t xml:space="preserve"> of the tile bounding box.</w:t>
      </w:r>
    </w:p>
    <w:p w14:paraId="28CF7FEF" w14:textId="77777777" w:rsidR="007B0DDA" w:rsidRPr="00A4559E" w:rsidRDefault="007B0DDA" w:rsidP="007B0DDA">
      <w:r w:rsidRPr="00A4559E">
        <w:rPr>
          <w:rStyle w:val="Synboldinline"/>
        </w:rPr>
        <w:t>ti_origin_bits_minus1</w:t>
      </w:r>
      <w:r w:rsidRPr="00A4559E">
        <w:t xml:space="preserve"> plus 1 specified the length in bits of each </w:t>
      </w:r>
      <w:r w:rsidRPr="00A4559E">
        <w:rPr>
          <w:rStyle w:val="Synvarinline"/>
        </w:rPr>
        <w:t>ti_origin_xyz</w:t>
      </w:r>
      <w:r w:rsidRPr="00A4559E">
        <w:t xml:space="preserve"> syntax element</w:t>
      </w:r>
      <w:r>
        <w:rPr>
          <w:rFonts w:eastAsia="MS Mincho"/>
          <w:lang w:eastAsia="ja-JP"/>
        </w:rPr>
        <w:t xml:space="preserve"> exclusive of any sign bit</w:t>
      </w:r>
      <w:r w:rsidRPr="00A4559E">
        <w:t>.</w:t>
      </w:r>
    </w:p>
    <w:p w14:paraId="3B6BBB9B" w14:textId="77777777" w:rsidR="007B0DDA" w:rsidRPr="00A4559E" w:rsidRDefault="007B0DDA" w:rsidP="007B0DDA">
      <w:r w:rsidRPr="00A4559E">
        <w:rPr>
          <w:rStyle w:val="Synboldinline"/>
        </w:rPr>
        <w:t>ti_origin_xyz</w:t>
      </w:r>
      <w:r w:rsidRPr="00A4559E">
        <w:rPr>
          <w:rStyle w:val="Exprinline"/>
        </w:rPr>
        <w:t>[ </w:t>
      </w:r>
      <w:r>
        <w:rPr>
          <w:rStyle w:val="Var1inline"/>
        </w:rPr>
        <w:t>𝑘</w:t>
      </w:r>
      <w:r w:rsidRPr="00A4559E">
        <w:rPr>
          <w:rStyle w:val="Exprinline"/>
        </w:rPr>
        <w:t> ]</w:t>
      </w:r>
      <w:r w:rsidRPr="00A4559E">
        <w:t xml:space="preserve"> </w:t>
      </w:r>
      <w:r>
        <w:rPr>
          <w:rFonts w:eastAsia="MS Mincho"/>
          <w:bCs/>
          <w:lang w:eastAsia="ja-JP"/>
        </w:rPr>
        <w:t xml:space="preserve">and </w:t>
      </w:r>
      <w:r w:rsidRPr="00A4559E">
        <w:rPr>
          <w:rStyle w:val="Synboldinline"/>
        </w:rPr>
        <w:t>ti_origin_log2_scale</w:t>
      </w:r>
      <w:r w:rsidRPr="004F2A4F">
        <w:rPr>
          <w:rFonts w:eastAsia="MS Mincho"/>
          <w:bCs/>
          <w:lang w:eastAsia="ja-JP"/>
        </w:rPr>
        <w:t xml:space="preserve"> </w:t>
      </w:r>
      <w:r>
        <w:rPr>
          <w:rFonts w:eastAsia="MS Mincho"/>
          <w:bCs/>
          <w:lang w:eastAsia="ja-JP"/>
        </w:rPr>
        <w:t xml:space="preserve">together indicate the XYZ origin of the sequence coordinate system specified by </w:t>
      </w:r>
      <w:r w:rsidRPr="00A4559E">
        <w:rPr>
          <w:rStyle w:val="Synvarinline"/>
        </w:rPr>
        <w:t>seq_origin_xyz</w:t>
      </w:r>
      <w:r w:rsidRPr="00A4559E">
        <w:rPr>
          <w:rStyle w:val="Exprinline"/>
        </w:rPr>
        <w:t>[ </w:t>
      </w:r>
      <w:r>
        <w:rPr>
          <w:rStyle w:val="Var1inline"/>
        </w:rPr>
        <w:t>𝑘</w:t>
      </w:r>
      <w:r w:rsidRPr="00A4559E">
        <w:rPr>
          <w:rStyle w:val="Exprinline"/>
        </w:rPr>
        <w:t> ]</w:t>
      </w:r>
      <w:r>
        <w:rPr>
          <w:rFonts w:eastAsia="MS Mincho"/>
          <w:bCs/>
          <w:lang w:eastAsia="ja-JP"/>
        </w:rPr>
        <w:t xml:space="preserve"> and </w:t>
      </w:r>
      <w:r w:rsidRPr="00A4559E">
        <w:rPr>
          <w:rStyle w:val="Synvarinline"/>
        </w:rPr>
        <w:t>seq_origin_log2_scale</w:t>
      </w:r>
      <w:r w:rsidRPr="00A4559E">
        <w:t xml:space="preserve">.  The values of </w:t>
      </w:r>
      <w:r w:rsidRPr="00A4559E">
        <w:rPr>
          <w:rStyle w:val="Synvarinline"/>
        </w:rPr>
        <w:t>ti_origin_xyz</w:t>
      </w:r>
      <w:r w:rsidRPr="00A4559E">
        <w:rPr>
          <w:rStyle w:val="Exprinline"/>
        </w:rPr>
        <w:t>[ </w:t>
      </w:r>
      <w:r>
        <w:rPr>
          <w:rStyle w:val="Var1inline"/>
        </w:rPr>
        <w:t>𝑘</w:t>
      </w:r>
      <w:r w:rsidRPr="00A4559E">
        <w:rPr>
          <w:rStyle w:val="Exprinline"/>
        </w:rPr>
        <w:t> ]</w:t>
      </w:r>
      <w:r w:rsidRPr="00A4559E">
        <w:t xml:space="preserve"> and </w:t>
      </w:r>
      <w:r w:rsidRPr="00A4559E">
        <w:rPr>
          <w:rStyle w:val="Synvarinline"/>
        </w:rPr>
        <w:t>ti_origin_log2_scale</w:t>
      </w:r>
      <w:r w:rsidRPr="00A4559E">
        <w:t xml:space="preserve"> should be equal to </w:t>
      </w:r>
      <w:r w:rsidRPr="00A4559E">
        <w:rPr>
          <w:rStyle w:val="Synvarinline"/>
        </w:rPr>
        <w:t>seq_origin_xyz</w:t>
      </w:r>
      <w:r w:rsidRPr="00A4559E">
        <w:rPr>
          <w:rStyle w:val="Exprinline"/>
        </w:rPr>
        <w:t>[ </w:t>
      </w:r>
      <w:r>
        <w:rPr>
          <w:rStyle w:val="Var1inline"/>
        </w:rPr>
        <w:t>𝑘</w:t>
      </w:r>
      <w:r w:rsidRPr="00A4559E">
        <w:rPr>
          <w:rStyle w:val="Exprinline"/>
        </w:rPr>
        <w:t> ]</w:t>
      </w:r>
      <w:r w:rsidRPr="00A4559E">
        <w:t xml:space="preserve"> and </w:t>
      </w:r>
      <w:r w:rsidRPr="00A4559E">
        <w:rPr>
          <w:rStyle w:val="Synvarinline"/>
        </w:rPr>
        <w:t>seq_origin_log2_scale</w:t>
      </w:r>
      <w:r w:rsidRPr="00A4559E">
        <w:t xml:space="preserve">, respectively. </w:t>
      </w:r>
    </w:p>
    <w:p w14:paraId="2F090399" w14:textId="77777777" w:rsidR="007B0DDA" w:rsidRDefault="007B0DDA" w:rsidP="007B0DDA">
      <w:pPr>
        <w:rPr>
          <w:rFonts w:eastAsia="MS Mincho"/>
          <w:bCs/>
          <w:lang w:eastAsia="ja-JP"/>
        </w:rPr>
      </w:pPr>
      <w:r w:rsidRPr="00E30E58">
        <w:rPr>
          <w:rFonts w:eastAsia="MS Mincho"/>
          <w:bCs/>
          <w:lang w:eastAsia="ja-JP"/>
        </w:rPr>
        <w:t>The</w:t>
      </w:r>
      <w:r>
        <w:rPr>
          <w:rFonts w:eastAsia="MS Mincho"/>
          <w:bCs/>
          <w:lang w:eastAsia="ja-JP"/>
        </w:rPr>
        <w:t xml:space="preserve"> tile inventory's </w:t>
      </w:r>
      <w:r>
        <w:rPr>
          <w:rStyle w:val="Var1inline"/>
        </w:rPr>
        <w:t>𝑘</w:t>
      </w:r>
      <w:r>
        <w:rPr>
          <w:rFonts w:eastAsia="MS Mincho"/>
          <w:bCs/>
          <w:lang w:eastAsia="ja-JP"/>
        </w:rPr>
        <w:t xml:space="preserve">-th XYZ origin coordinate is specified by the expression </w:t>
      </w:r>
      <w:r w:rsidRPr="00A739CE">
        <w:rPr>
          <w:rStyle w:val="ExprNameinline"/>
        </w:rPr>
        <w:t>TileInventoryOrigin</w:t>
      </w:r>
      <w:r w:rsidRPr="00A4559E">
        <w:rPr>
          <w:rStyle w:val="Exprinline"/>
        </w:rPr>
        <w:t>[ </w:t>
      </w:r>
      <w:r>
        <w:rPr>
          <w:rStyle w:val="Var1inline"/>
        </w:rPr>
        <w:t>𝑘</w:t>
      </w:r>
      <w:r w:rsidRPr="00A4559E">
        <w:rPr>
          <w:rStyle w:val="Exprinline"/>
        </w:rPr>
        <w:t> ]</w:t>
      </w:r>
      <w:r>
        <w:rPr>
          <w:rFonts w:eastAsia="MS Mincho"/>
          <w:bCs/>
          <w:lang w:eastAsia="ja-JP"/>
        </w:rPr>
        <w:t>.</w:t>
      </w:r>
    </w:p>
    <w:p w14:paraId="07DBD9B4" w14:textId="77777777" w:rsidR="007B0DDA" w:rsidRPr="00F75262" w:rsidRDefault="007B0DDA" w:rsidP="007B0DDA">
      <w:pPr>
        <w:pStyle w:val="Code"/>
        <w:rPr>
          <w:lang w:val="it-IT"/>
        </w:rPr>
      </w:pPr>
      <w:r>
        <w:fldChar w:fldCharType="begin"/>
      </w:r>
      <w:r w:rsidRPr="00F75262">
        <w:rPr>
          <w:lang w:val="it-IT"/>
        </w:rPr>
        <w:instrText>XE TileInventoryOrigin \t "</w:instrText>
      </w:r>
      <w:r>
        <w:fldChar w:fldCharType="begin" w:fldLock="1"/>
      </w:r>
      <w:r w:rsidRPr="00F75262">
        <w:rPr>
          <w:lang w:val="it-IT"/>
        </w:rPr>
        <w:instrText>STYLEREF HdgMarker \w</w:instrText>
      </w:r>
      <w:r>
        <w:fldChar w:fldCharType="separate"/>
      </w:r>
      <w:r w:rsidRPr="00F75262">
        <w:rPr>
          <w:lang w:val="it-IT"/>
        </w:rPr>
        <w:instrText>7.4.2.4</w:instrText>
      </w:r>
      <w:r>
        <w:fldChar w:fldCharType="end"/>
      </w:r>
      <w:r w:rsidRPr="00F75262">
        <w:rPr>
          <w:lang w:val="it-IT"/>
        </w:rPr>
        <w:instrText>"</w:instrText>
      </w:r>
      <w:r w:rsidRPr="00F75262">
        <w:rPr>
          <w:lang w:val="it-IT"/>
        </w:rPr>
        <w:br/>
      </w:r>
      <w:r>
        <w:fldChar w:fldCharType="end"/>
      </w:r>
      <w:r w:rsidRPr="00F75262">
        <w:rPr>
          <w:lang w:val="it-IT" w:eastAsia="ja-JP"/>
        </w:rPr>
        <w:t>TileInventoryOrigin[k] := ti_origin_xyz[k] &lt;&lt; ti_origin_log2_scale</w:t>
      </w:r>
    </w:p>
    <w:p w14:paraId="183B8F0E" w14:textId="77777777" w:rsidR="007B0DDA" w:rsidRPr="004F2A4F" w:rsidRDefault="007B0DDA" w:rsidP="007B0DDA">
      <w:pPr>
        <w:pStyle w:val="4"/>
        <w:numPr>
          <w:ilvl w:val="3"/>
          <w:numId w:val="1"/>
        </w:numPr>
      </w:pPr>
      <w:r w:rsidRPr="004F2A4F">
        <w:t>Geometry parameter set</w:t>
      </w:r>
      <w:r>
        <w:t xml:space="preserve"> data unit</w:t>
      </w:r>
      <w:r w:rsidRPr="004F2A4F" w:rsidDel="00250605">
        <w:t xml:space="preserve"> </w:t>
      </w:r>
      <w:r w:rsidRPr="004F2A4F">
        <w:t>semantics</w:t>
      </w:r>
      <w:bookmarkEnd w:id="924"/>
      <w:bookmarkEnd w:id="925"/>
      <w:r>
        <w:fldChar w:fldCharType="begin" w:fldLock="1"/>
      </w:r>
      <w:r>
        <w:rPr>
          <w:rStyle w:val="HdgMarker"/>
        </w:rPr>
        <w:instrText>Q</w:instrText>
      </w:r>
      <w:r>
        <w:instrText>UOTE "" \* Charformat</w:instrText>
      </w:r>
      <w:r>
        <w:fldChar w:fldCharType="end"/>
      </w:r>
    </w:p>
    <w:p w14:paraId="3FEBDC8F" w14:textId="77777777" w:rsidR="007B0DDA" w:rsidRDefault="007B0DDA" w:rsidP="007B0DDA">
      <w:pPr>
        <w:pStyle w:val="5"/>
        <w:numPr>
          <w:ilvl w:val="4"/>
          <w:numId w:val="1"/>
        </w:numPr>
      </w:pPr>
      <w:r>
        <w:t>General parameters</w:t>
      </w:r>
      <w:r>
        <w:fldChar w:fldCharType="begin" w:fldLock="1"/>
      </w:r>
      <w:r>
        <w:rPr>
          <w:rStyle w:val="HdgMarker"/>
        </w:rPr>
        <w:instrText>Q</w:instrText>
      </w:r>
      <w:r>
        <w:instrText>UOTE "" \* Charformat</w:instrText>
      </w:r>
      <w:r>
        <w:fldChar w:fldCharType="end"/>
      </w:r>
    </w:p>
    <w:p w14:paraId="567936EF" w14:textId="77777777" w:rsidR="007B0DDA" w:rsidRPr="00A4559E" w:rsidRDefault="007B0DDA" w:rsidP="007B0DDA">
      <w:r w:rsidRPr="00A4559E">
        <w:t>The parameters specified by a GPS shall apply to any DU where that GPS is activated.</w:t>
      </w:r>
    </w:p>
    <w:p w14:paraId="033D58A1" w14:textId="77777777" w:rsidR="007B0DDA" w:rsidRPr="000D69E3" w:rsidRDefault="007B0DDA" w:rsidP="007B0DDA">
      <w:r w:rsidRPr="00A4559E">
        <w:rPr>
          <w:rStyle w:val="Synboldinline"/>
        </w:rPr>
        <w:t>gps_geom_parameter_set_id</w:t>
      </w:r>
      <w:r w:rsidRPr="00A4559E">
        <w:rPr>
          <w:lang w:eastAsia="ko-KR"/>
        </w:rPr>
        <w:t xml:space="preserve"> identifies the </w:t>
      </w:r>
      <w:r w:rsidRPr="004F2A4F">
        <w:rPr>
          <w:rFonts w:eastAsia="MS Mincho"/>
          <w:lang w:eastAsia="ja-JP"/>
        </w:rPr>
        <w:t>G</w:t>
      </w:r>
      <w:r w:rsidRPr="00A4559E">
        <w:rPr>
          <w:lang w:eastAsia="ko-KR"/>
        </w:rPr>
        <w:t>PS for reference by other DUs.</w:t>
      </w:r>
    </w:p>
    <w:p w14:paraId="637DB7E2" w14:textId="77777777" w:rsidR="007B0DDA" w:rsidRPr="004F2A4F" w:rsidRDefault="007B0DDA" w:rsidP="007B0DDA">
      <w:pPr>
        <w:rPr>
          <w:rFonts w:eastAsia="MS Mincho"/>
          <w:lang w:eastAsia="ja-JP"/>
        </w:rPr>
      </w:pPr>
      <w:r w:rsidRPr="00A4559E">
        <w:rPr>
          <w:rStyle w:val="Synboldinline"/>
        </w:rPr>
        <w:t>gps_seq_parameter_set_id</w:t>
      </w:r>
      <w:r w:rsidRPr="00A4559E">
        <w:t xml:space="preserve"> identifies the active SPS by its </w:t>
      </w:r>
      <w:r w:rsidRPr="00A4559E">
        <w:rPr>
          <w:rStyle w:val="Synvarinline"/>
        </w:rPr>
        <w:t>sps_seq_parameter_set_id</w:t>
      </w:r>
      <w:r w:rsidRPr="00A4559E">
        <w:t>.</w:t>
      </w:r>
    </w:p>
    <w:p w14:paraId="69043710" w14:textId="77777777" w:rsidR="007B0DDA" w:rsidRPr="00A4559E" w:rsidRDefault="007B0DDA" w:rsidP="007B0DDA">
      <w:pPr>
        <w:rPr>
          <w:bCs/>
        </w:rPr>
      </w:pPr>
      <w:bookmarkStart w:id="929" w:name="_Hlk5702232"/>
      <w:r w:rsidRPr="00A4559E">
        <w:rPr>
          <w:rStyle w:val="Synboldinline"/>
        </w:rPr>
        <w:t>slice_geom_origin_scale_present</w:t>
      </w:r>
      <w:r w:rsidRPr="00A4559E">
        <w:rPr>
          <w:bCs/>
        </w:rPr>
        <w:t xml:space="preserve"> specifies whether</w:t>
      </w:r>
      <w:r w:rsidRPr="00A4559E">
        <w:t xml:space="preserve"> (when 1) or not (when 0)</w:t>
      </w:r>
      <w:r w:rsidRPr="00A4559E">
        <w:rPr>
          <w:bCs/>
        </w:rPr>
        <w:t xml:space="preserve"> </w:t>
      </w:r>
      <w:r w:rsidRPr="00A4559E">
        <w:rPr>
          <w:rStyle w:val="Synvarinline"/>
        </w:rPr>
        <w:t>slice_geom_origin_log2_scale</w:t>
      </w:r>
      <w:r w:rsidRPr="00A4559E">
        <w:rPr>
          <w:bCs/>
        </w:rPr>
        <w:t xml:space="preserve"> is present in</w:t>
      </w:r>
      <w:bookmarkEnd w:id="929"/>
      <w:r w:rsidRPr="00A4559E">
        <w:rPr>
          <w:bCs/>
        </w:rPr>
        <w:t xml:space="preserve"> the GDU header.  </w:t>
      </w:r>
      <w:r w:rsidRPr="00A4559E">
        <w:rPr>
          <w:rStyle w:val="Synvarinline"/>
        </w:rPr>
        <w:t>slice_geom_origin_scale_present</w:t>
      </w:r>
      <w:r w:rsidRPr="00A4559E">
        <w:rPr>
          <w:bCs/>
        </w:rPr>
        <w:t xml:space="preserve"> equal to 0 specifies that the slice origin scale is specified by </w:t>
      </w:r>
      <w:r w:rsidRPr="00A4559E">
        <w:rPr>
          <w:rStyle w:val="Synvarinline"/>
        </w:rPr>
        <w:t>gps_geom_origin_log2_scale</w:t>
      </w:r>
      <w:r w:rsidRPr="00A4559E">
        <w:rPr>
          <w:bCs/>
        </w:rPr>
        <w:t>.</w:t>
      </w:r>
    </w:p>
    <w:p w14:paraId="61C1491C" w14:textId="77777777" w:rsidR="007B0DDA" w:rsidRPr="00A4559E" w:rsidRDefault="007B0DDA" w:rsidP="007B0DDA">
      <w:pPr>
        <w:rPr>
          <w:bCs/>
        </w:rPr>
      </w:pPr>
      <w:r w:rsidRPr="00A4559E">
        <w:rPr>
          <w:rStyle w:val="Synboldinline"/>
        </w:rPr>
        <w:t>gps_geom_origin_log2_scale</w:t>
      </w:r>
      <w:r>
        <w:rPr>
          <w:rFonts w:eastAsia="MS Mincho"/>
          <w:lang w:eastAsia="ja-JP"/>
        </w:rPr>
        <w:t xml:space="preserve"> specifies the</w:t>
      </w:r>
      <w:r w:rsidRPr="004F2A4F">
        <w:rPr>
          <w:rFonts w:eastAsia="MS Mincho"/>
          <w:lang w:eastAsia="ja-JP"/>
        </w:rPr>
        <w:t xml:space="preserve"> scale factor</w:t>
      </w:r>
      <w:r>
        <w:rPr>
          <w:rFonts w:eastAsia="MS Mincho"/>
          <w:lang w:eastAsia="ja-JP"/>
        </w:rPr>
        <w:t xml:space="preserve"> used</w:t>
      </w:r>
      <w:r w:rsidRPr="004F2A4F">
        <w:rPr>
          <w:rFonts w:eastAsia="MS Mincho"/>
          <w:lang w:eastAsia="ja-JP"/>
        </w:rPr>
        <w:t xml:space="preserve"> to</w:t>
      </w:r>
      <w:r>
        <w:rPr>
          <w:rFonts w:eastAsia="MS Mincho"/>
          <w:lang w:eastAsia="ja-JP"/>
        </w:rPr>
        <w:t xml:space="preserve"> derive the slice origin from </w:t>
      </w:r>
      <w:r w:rsidRPr="00A4559E">
        <w:rPr>
          <w:rStyle w:val="Synvarinline"/>
        </w:rPr>
        <w:t>slice_geom_origin_xyz</w:t>
      </w:r>
      <w:r>
        <w:rPr>
          <w:rFonts w:eastAsia="MS Mincho"/>
          <w:lang w:eastAsia="ja-JP"/>
        </w:rPr>
        <w:t xml:space="preserve"> when </w:t>
      </w:r>
      <w:r w:rsidRPr="00A4559E">
        <w:rPr>
          <w:rStyle w:val="Synvarinline"/>
        </w:rPr>
        <w:t>slice_geom_origin_scale_present</w:t>
      </w:r>
      <w:r>
        <w:rPr>
          <w:rFonts w:eastAsia="MS Mincho"/>
          <w:lang w:eastAsia="ja-JP"/>
        </w:rPr>
        <w:t xml:space="preserve"> is 0</w:t>
      </w:r>
      <w:r w:rsidRPr="004F2A4F">
        <w:rPr>
          <w:rFonts w:eastAsia="MS Mincho"/>
          <w:lang w:eastAsia="ja-JP"/>
        </w:rPr>
        <w:t>.</w:t>
      </w:r>
    </w:p>
    <w:p w14:paraId="4F1EB161" w14:textId="77777777" w:rsidR="007B0DDA" w:rsidRPr="000D69E3" w:rsidRDefault="007B0DDA" w:rsidP="007B0DDA">
      <w:r w:rsidRPr="00A4559E">
        <w:rPr>
          <w:rStyle w:val="Synboldinline"/>
        </w:rPr>
        <w:t>geom_dup_point_counts_enabled</w:t>
      </w:r>
      <w:r>
        <w:rPr>
          <w:rFonts w:eastAsia="MS Mincho"/>
          <w:lang w:eastAsia="ja-JP"/>
        </w:rPr>
        <w:t xml:space="preserve"> specifies whether</w:t>
      </w:r>
      <w:r w:rsidRPr="00A4559E">
        <w:t xml:space="preserve"> (when 1) or not (when 0)</w:t>
      </w:r>
      <w:r>
        <w:rPr>
          <w:rFonts w:eastAsia="MS Mincho"/>
          <w:lang w:eastAsia="ja-JP"/>
        </w:rPr>
        <w:t xml:space="preserve"> duplicate points can be signalled in a GDU by a per-point duplication count</w:t>
      </w:r>
      <w:r w:rsidRPr="004F2A4F">
        <w:rPr>
          <w:rFonts w:eastAsia="MS Mincho"/>
          <w:lang w:eastAsia="ja-JP"/>
        </w:rPr>
        <w:t>.</w:t>
      </w:r>
    </w:p>
    <w:p w14:paraId="6787B9E4" w14:textId="77777777" w:rsidR="007B0DDA" w:rsidRDefault="007B0DDA">
      <w:pPr>
        <w:pStyle w:val="NoteUnnumbered"/>
        <w:numPr>
          <w:ilvl w:val="0"/>
          <w:numId w:val="18"/>
        </w:numPr>
      </w:pPr>
      <w:r w:rsidRPr="001A38FF">
        <w:rPr>
          <w:rStyle w:val="Synvarinline"/>
        </w:rPr>
        <w:t>geom_dup_point_counts_enabled</w:t>
      </w:r>
      <w:r>
        <w:t xml:space="preserve"> equal to 0 does not prohibit the coding of the same point position multiple times within a single slice by means other than the </w:t>
      </w:r>
      <w:r w:rsidRPr="001A38FF">
        <w:rPr>
          <w:rStyle w:val="Synvarinline"/>
        </w:rPr>
        <w:t>direct_dup_point_cnt</w:t>
      </w:r>
      <w:r>
        <w:t xml:space="preserve">, </w:t>
      </w:r>
      <w:r w:rsidRPr="001A38FF">
        <w:rPr>
          <w:rStyle w:val="Synvarinline"/>
        </w:rPr>
        <w:t>occ_dup_point_cnt</w:t>
      </w:r>
      <w:r>
        <w:t xml:space="preserve"> or </w:t>
      </w:r>
      <w:r w:rsidRPr="001A38FF">
        <w:rPr>
          <w:rStyle w:val="Synvarinline"/>
        </w:rPr>
        <w:t>ptn_dup_point_cnt</w:t>
      </w:r>
      <w:r>
        <w:t xml:space="preserve"> syntax elements.</w:t>
      </w:r>
    </w:p>
    <w:p w14:paraId="5CF34FFF" w14:textId="77777777" w:rsidR="007B0DDA" w:rsidRPr="00A4559E" w:rsidRDefault="007B0DDA" w:rsidP="007B0DDA">
      <w:pPr>
        <w:rPr>
          <w:bCs/>
        </w:rPr>
      </w:pPr>
      <w:r w:rsidRPr="00A4559E">
        <w:rPr>
          <w:rStyle w:val="Synboldinline"/>
        </w:rPr>
        <w:t>geom_tree_type</w:t>
      </w:r>
      <w:r w:rsidRPr="00A4559E">
        <w:rPr>
          <w:bCs/>
        </w:rPr>
        <w:t xml:space="preserve"> equal to 0 specifies that slice geometry is coded using an occupancy tree (</w:t>
      </w:r>
      <w:r w:rsidRPr="00A4559E">
        <w:rPr>
          <w:bCs/>
        </w:rPr>
        <w:fldChar w:fldCharType="begin" w:fldLock="1"/>
      </w:r>
      <w:r w:rsidRPr="00A4559E">
        <w:rPr>
          <w:bCs/>
        </w:rPr>
        <w:instrText xml:space="preserve"> REF _Ref48074146 \r \h </w:instrText>
      </w:r>
      <w:r w:rsidRPr="00A4559E">
        <w:rPr>
          <w:bCs/>
        </w:rPr>
      </w:r>
      <w:r w:rsidRPr="00A4559E">
        <w:rPr>
          <w:bCs/>
        </w:rPr>
        <w:fldChar w:fldCharType="separate"/>
      </w:r>
      <w:r>
        <w:rPr>
          <w:bCs/>
        </w:rPr>
        <w:t>7.3.3.4</w:t>
      </w:r>
      <w:r w:rsidRPr="00A4559E">
        <w:rPr>
          <w:bCs/>
        </w:rPr>
        <w:fldChar w:fldCharType="end"/>
      </w:r>
      <w:r w:rsidRPr="00A4559E">
        <w:rPr>
          <w:bCs/>
        </w:rPr>
        <w:t xml:space="preserve">).  </w:t>
      </w:r>
      <w:r w:rsidRPr="00A4559E">
        <w:rPr>
          <w:rStyle w:val="Synvarinline"/>
        </w:rPr>
        <w:t>geom_tree_type</w:t>
      </w:r>
      <w:r w:rsidRPr="00A4559E">
        <w:rPr>
          <w:bCs/>
        </w:rPr>
        <w:t xml:space="preserve"> equal to 1 specifies that slice geometry is coded using a predictive tree (</w:t>
      </w:r>
      <w:r w:rsidRPr="00A4559E">
        <w:rPr>
          <w:bCs/>
        </w:rPr>
        <w:fldChar w:fldCharType="begin" w:fldLock="1"/>
      </w:r>
      <w:r w:rsidRPr="00A4559E">
        <w:rPr>
          <w:bCs/>
        </w:rPr>
        <w:instrText xml:space="preserve"> REF _Ref48074162 \r \h </w:instrText>
      </w:r>
      <w:r w:rsidRPr="00A4559E">
        <w:rPr>
          <w:bCs/>
        </w:rPr>
      </w:r>
      <w:r w:rsidRPr="00A4559E">
        <w:rPr>
          <w:bCs/>
        </w:rPr>
        <w:fldChar w:fldCharType="separate"/>
      </w:r>
      <w:r>
        <w:rPr>
          <w:bCs/>
        </w:rPr>
        <w:t>7.3.3.8</w:t>
      </w:r>
      <w:r w:rsidRPr="00A4559E">
        <w:rPr>
          <w:bCs/>
        </w:rPr>
        <w:fldChar w:fldCharType="end"/>
      </w:r>
      <w:r w:rsidRPr="00A4559E">
        <w:rPr>
          <w:bCs/>
        </w:rPr>
        <w:t>).</w:t>
      </w:r>
    </w:p>
    <w:p w14:paraId="7D50C040" w14:textId="77777777" w:rsidR="007B0DDA" w:rsidRPr="00A4559E" w:rsidRDefault="007B0DDA" w:rsidP="007B0DDA">
      <w:r w:rsidRPr="00A4559E">
        <w:rPr>
          <w:rStyle w:val="Synboldinline"/>
        </w:rPr>
        <w:t>gps_extension_present</w:t>
      </w:r>
      <w:r w:rsidRPr="00A4559E">
        <w:t xml:space="preserve"> specifies whether (when 1) or not (when 0) </w:t>
      </w:r>
      <w:r w:rsidRPr="00A4559E">
        <w:rPr>
          <w:rStyle w:val="Synvarinline"/>
        </w:rPr>
        <w:t>gps_extension_data</w:t>
      </w:r>
      <w:r w:rsidRPr="00A4559E">
        <w:t xml:space="preserve"> syntax elements are present in the </w:t>
      </w:r>
      <w:r w:rsidRPr="004F2A4F">
        <w:rPr>
          <w:rFonts w:eastAsia="MS Mincho"/>
          <w:lang w:eastAsia="ja-JP"/>
        </w:rPr>
        <w:t>G</w:t>
      </w:r>
      <w:r w:rsidRPr="00A4559E">
        <w:t xml:space="preserve">PS syntax structure.  </w:t>
      </w:r>
      <w:r w:rsidRPr="00A4559E">
        <w:rPr>
          <w:rStyle w:val="Synvarinline"/>
        </w:rPr>
        <w:t>gps_extension_present</w:t>
      </w:r>
      <w:r w:rsidRPr="00A4559E">
        <w:t xml:space="preserve"> shall be 0 in bitstreams conforming to this version of this document.  The</w:t>
      </w:r>
      <w:r w:rsidRPr="004F2A4F">
        <w:rPr>
          <w:rFonts w:eastAsia="MS Mincho"/>
        </w:rPr>
        <w:t xml:space="preserve"> value of </w:t>
      </w:r>
      <w:r w:rsidRPr="00A4559E">
        <w:t xml:space="preserve">1 for </w:t>
      </w:r>
      <w:r w:rsidRPr="00A4559E">
        <w:rPr>
          <w:rStyle w:val="Synvarinline"/>
        </w:rPr>
        <w:t>gps_extension_present</w:t>
      </w:r>
      <w:r w:rsidRPr="00A4559E">
        <w:t xml:space="preserve"> is reserved for future use by ISO/IEC.</w:t>
      </w:r>
    </w:p>
    <w:p w14:paraId="1DEC568E" w14:textId="77777777" w:rsidR="007B0DDA" w:rsidRPr="000D69E3" w:rsidRDefault="007B0DDA" w:rsidP="007B0DDA">
      <w:r w:rsidRPr="00A4559E">
        <w:rPr>
          <w:rStyle w:val="Synboldinline"/>
        </w:rPr>
        <w:t>gps_extension_data</w:t>
      </w:r>
      <w:r w:rsidRPr="000D69E3">
        <w:t xml:space="preserve"> </w:t>
      </w:r>
      <w:r w:rsidRPr="00A4559E">
        <w:t xml:space="preserve">may have any value.  Its presence and value do not affect decoder conformance to profiles specified in this version of this document.  Decoders shall ignore all </w:t>
      </w:r>
      <w:r w:rsidRPr="00A4559E">
        <w:rPr>
          <w:rStyle w:val="Synvarinline"/>
        </w:rPr>
        <w:t>gps_extension_data</w:t>
      </w:r>
      <w:r w:rsidRPr="00A4559E">
        <w:t xml:space="preserve"> syntax elements</w:t>
      </w:r>
      <w:r w:rsidRPr="004F2A4F">
        <w:rPr>
          <w:rFonts w:eastAsia="MS Mincho"/>
          <w:lang w:eastAsia="ja-JP"/>
        </w:rPr>
        <w:t>.</w:t>
      </w:r>
    </w:p>
    <w:p w14:paraId="0EC15071" w14:textId="77777777" w:rsidR="007B0DDA" w:rsidRDefault="007B0DDA" w:rsidP="007B0DDA">
      <w:pPr>
        <w:pStyle w:val="5"/>
        <w:numPr>
          <w:ilvl w:val="4"/>
          <w:numId w:val="1"/>
        </w:numPr>
      </w:pPr>
      <w:bookmarkStart w:id="930" w:name="_Ref146120760"/>
      <w:r>
        <w:lastRenderedPageBreak/>
        <w:t>Angular coding parameters</w:t>
      </w:r>
      <w:bookmarkEnd w:id="930"/>
      <w:r>
        <w:fldChar w:fldCharType="begin" w:fldLock="1"/>
      </w:r>
      <w:r>
        <w:rPr>
          <w:rStyle w:val="HdgMarker"/>
        </w:rPr>
        <w:instrText>Q</w:instrText>
      </w:r>
      <w:r>
        <w:instrText>UOTE "" \* Charformat</w:instrText>
      </w:r>
      <w:r>
        <w:fldChar w:fldCharType="end"/>
      </w:r>
    </w:p>
    <w:p w14:paraId="2937C423" w14:textId="77777777" w:rsidR="007B0DDA" w:rsidRPr="00A4559E" w:rsidRDefault="007B0DDA" w:rsidP="007B0DDA">
      <w:r w:rsidRPr="00A4559E">
        <w:rPr>
          <w:rStyle w:val="Synboldinline"/>
        </w:rPr>
        <w:t>geom_angular_enabled</w:t>
      </w:r>
      <w:r w:rsidRPr="00A4559E">
        <w:rPr>
          <w:lang w:eastAsia="ja-JP"/>
        </w:rPr>
        <w:t xml:space="preserve"> specifies whether</w:t>
      </w:r>
      <w:r w:rsidRPr="00A4559E">
        <w:t xml:space="preserve"> (when 1) or not (when 0)</w:t>
      </w:r>
      <w:r w:rsidRPr="00A4559E">
        <w:rPr>
          <w:lang w:eastAsia="ja-JP"/>
        </w:rPr>
        <w:t xml:space="preserve"> slice geometry is coded using information about a set of beams located along and rotating around the V axis of the angular origin.</w:t>
      </w:r>
      <w:r w:rsidRPr="00A4559E">
        <w:t xml:space="preserve">  When enabled, point positions are assumed to have been sampled along a ray cast by a beam.</w:t>
      </w:r>
    </w:p>
    <w:p w14:paraId="5B6C3852" w14:textId="77777777" w:rsidR="007B0DDA" w:rsidRPr="00A4559E" w:rsidRDefault="007B0DDA" w:rsidP="007B0DDA">
      <w:r w:rsidRPr="00A4559E">
        <w:t xml:space="preserve">The angular origin </w:t>
      </w:r>
      <w:r w:rsidRPr="000F6616">
        <w:rPr>
          <w:rStyle w:val="ExprNameinline"/>
        </w:rPr>
        <w:t>AngularOrigin</w:t>
      </w:r>
      <w:r w:rsidRPr="00A4559E">
        <w:t xml:space="preserve">, the apparent V-axis offset </w:t>
      </w:r>
      <w:r w:rsidRPr="00A739CE">
        <w:rPr>
          <w:rStyle w:val="ExprNameinline"/>
        </w:rPr>
        <w:t>BeamOffsetV</w:t>
      </w:r>
      <w:r w:rsidRPr="00A4559E">
        <w:t xml:space="preserve">, the elevation angle </w:t>
      </w:r>
      <w:r w:rsidRPr="00086B8A">
        <w:rPr>
          <w:rStyle w:val="Var1inline"/>
        </w:rPr>
        <w:t>𝜃</w:t>
      </w:r>
      <w:r w:rsidRPr="00A4559E">
        <w:t xml:space="preserve"> of emitted rays and the rotation step angle </w:t>
      </w:r>
      <w:r w:rsidRPr="00086B8A">
        <w:rPr>
          <w:rStyle w:val="Var1inline"/>
        </w:rPr>
        <w:t>𝜑</w:t>
      </w:r>
      <w:r w:rsidRPr="00A4559E">
        <w:t xml:space="preserve"> advanced between ray emissions are illustrated for a single beam in </w:t>
      </w:r>
      <w:r w:rsidRPr="00AF691A">
        <w:fldChar w:fldCharType="begin" w:fldLock="1"/>
      </w:r>
      <w:r w:rsidRPr="00AF691A">
        <w:instrText xml:space="preserve"> REF _Ref93509305 \h  \* MERGEFORMAT </w:instrText>
      </w:r>
      <w:r w:rsidRPr="00AF691A">
        <w:fldChar w:fldCharType="separate"/>
      </w:r>
      <w:r w:rsidRPr="00AF691A">
        <w:t>Figure </w:t>
      </w:r>
      <w:r w:rsidRPr="00AF691A">
        <w:rPr>
          <w:noProof/>
        </w:rPr>
        <w:t>4</w:t>
      </w:r>
      <w:r w:rsidRPr="00AF691A">
        <w:fldChar w:fldCharType="end"/>
      </w:r>
      <w:r w:rsidRPr="00A4559E">
        <w:t>.</w:t>
      </w:r>
    </w:p>
    <w:p w14:paraId="61B9982D" w14:textId="77777777" w:rsidR="007B0DDA" w:rsidRPr="00A4559E" w:rsidRDefault="007B0DDA" w:rsidP="007B0DDA">
      <w:pPr>
        <w:keepNext/>
        <w:jc w:val="center"/>
      </w:pPr>
      <w:r w:rsidRPr="00A4559E">
        <w:rPr>
          <w:b/>
          <w:bCs/>
          <w:noProof/>
        </w:rPr>
        <w:drawing>
          <wp:inline distT="0" distB="0" distL="0" distR="0" wp14:anchorId="6A5D4190" wp14:editId="16A92CF2">
            <wp:extent cx="5335200" cy="2030400"/>
            <wp:effectExtent l="0" t="0" r="0" b="1905"/>
            <wp:docPr id="14" name="Picture 1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图示&#10;&#10;描述已自动生成"/>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35200" cy="2030400"/>
                    </a:xfrm>
                    <a:prstGeom prst="rect">
                      <a:avLst/>
                    </a:prstGeom>
                  </pic:spPr>
                </pic:pic>
              </a:graphicData>
            </a:graphic>
          </wp:inline>
        </w:drawing>
      </w:r>
    </w:p>
    <w:p w14:paraId="280FCFE4" w14:textId="77777777" w:rsidR="007B0DDA" w:rsidRDefault="007B0DDA" w:rsidP="007B0DDA">
      <w:pPr>
        <w:pStyle w:val="af4"/>
      </w:pPr>
      <w:bookmarkStart w:id="931" w:name="_Ref93509305"/>
      <w:r w:rsidRPr="00AF691A">
        <w:t>Figure </w:t>
      </w:r>
      <w:r w:rsidRPr="00AF691A">
        <w:fldChar w:fldCharType="begin" w:fldLock="1"/>
      </w:r>
      <w:r w:rsidRPr="00AF691A">
        <w:instrText xml:space="preserve"> SEQ Figure \* ARABIC </w:instrText>
      </w:r>
      <w:r w:rsidRPr="00AF691A">
        <w:fldChar w:fldCharType="separate"/>
      </w:r>
      <w:r w:rsidRPr="00AF691A">
        <w:rPr>
          <w:noProof/>
        </w:rPr>
        <w:t>4</w:t>
      </w:r>
      <w:r w:rsidRPr="00AF691A">
        <w:fldChar w:fldCharType="end"/>
      </w:r>
      <w:bookmarkEnd w:id="931"/>
      <w:r>
        <w:t xml:space="preserve"> — Origin, elevation angle and azimuth step for a beam.</w:t>
      </w:r>
    </w:p>
    <w:p w14:paraId="01A713A1" w14:textId="77777777" w:rsidR="007B0DDA" w:rsidRPr="00A4559E" w:rsidRDefault="007B0DDA" w:rsidP="007B0DDA">
      <w:r w:rsidRPr="00A4559E">
        <w:rPr>
          <w:rStyle w:val="Synboldinline"/>
        </w:rPr>
        <w:t>slice_angular_origin_present</w:t>
      </w:r>
      <w:r w:rsidRPr="00A4559E">
        <w:t xml:space="preserve"> specifies whether (when 1) or not (when 0) a slice-relative angular origin is signalled in the GDU header.  </w:t>
      </w:r>
      <w:r w:rsidRPr="00A4559E">
        <w:rPr>
          <w:rStyle w:val="Synvarinline"/>
        </w:rPr>
        <w:t>slice_angular_origin_present</w:t>
      </w:r>
      <w:r w:rsidRPr="00A4559E">
        <w:t xml:space="preserve"> equal to 0 specifies that the angular origin is </w:t>
      </w:r>
      <w:r w:rsidRPr="00A4559E">
        <w:rPr>
          <w:rStyle w:val="Synvarinline"/>
        </w:rPr>
        <w:t>gps_angular_origin_xyz</w:t>
      </w:r>
      <w:r w:rsidRPr="00A4559E">
        <w:t xml:space="preserve">.  When </w:t>
      </w:r>
      <w:r w:rsidRPr="00A4559E">
        <w:rPr>
          <w:rStyle w:val="Synvarinline"/>
        </w:rPr>
        <w:t>slice_angular_origin_present</w:t>
      </w:r>
      <w:r w:rsidRPr="00A4559E">
        <w:t xml:space="preserve"> is not present, it shall be inferred to be 0.</w:t>
      </w:r>
    </w:p>
    <w:p w14:paraId="01A8CB01" w14:textId="77777777" w:rsidR="007B0DDA" w:rsidRPr="00A4559E" w:rsidRDefault="007B0DDA" w:rsidP="007B0DDA">
      <w:pPr>
        <w:rPr>
          <w:lang w:eastAsia="ja-JP"/>
        </w:rPr>
      </w:pPr>
      <w:r w:rsidRPr="00A4559E">
        <w:rPr>
          <w:rStyle w:val="Synboldinline"/>
        </w:rPr>
        <w:t>gps_angular_origin_bits_minus1</w:t>
      </w:r>
      <w:r w:rsidRPr="000D69E3">
        <w:t xml:space="preserve"> </w:t>
      </w:r>
      <w:r w:rsidRPr="00A4559E">
        <w:rPr>
          <w:bCs/>
          <w:lang w:eastAsia="ja-JP"/>
        </w:rPr>
        <w:t xml:space="preserve">plus 1 specifies the length in bits of each </w:t>
      </w:r>
      <w:r w:rsidRPr="00A4559E">
        <w:rPr>
          <w:rStyle w:val="Synvarinline"/>
        </w:rPr>
        <w:t>gps_angular_origin_xyz</w:t>
      </w:r>
      <w:r w:rsidRPr="00A4559E">
        <w:rPr>
          <w:lang w:eastAsia="ja-JP"/>
        </w:rPr>
        <w:t xml:space="preserve"> syntax element.</w:t>
      </w:r>
    </w:p>
    <w:p w14:paraId="43808BBA" w14:textId="77777777" w:rsidR="007B0DDA" w:rsidRPr="004F2A4F" w:rsidRDefault="007B0DDA" w:rsidP="007B0DDA">
      <w:pPr>
        <w:rPr>
          <w:rFonts w:eastAsia="MS Mincho"/>
          <w:lang w:eastAsia="ja-JP"/>
        </w:rPr>
      </w:pPr>
      <w:r w:rsidRPr="00A4559E">
        <w:rPr>
          <w:rStyle w:val="Synboldinline"/>
        </w:rPr>
        <w:t>gps_angular_origin_xyz</w:t>
      </w:r>
      <w:r w:rsidRPr="00A4559E">
        <w:rPr>
          <w:rStyle w:val="Exprinline"/>
        </w:rPr>
        <w:t>[ </w:t>
      </w:r>
      <w:r>
        <w:rPr>
          <w:rStyle w:val="Var1inline"/>
        </w:rPr>
        <w:t>𝑘</w:t>
      </w:r>
      <w:r w:rsidRPr="00A4559E">
        <w:rPr>
          <w:rStyle w:val="Exprinline"/>
        </w:rPr>
        <w:t> ]</w:t>
      </w:r>
      <w:r w:rsidRPr="004F2A4F">
        <w:rPr>
          <w:rFonts w:eastAsia="MS Mincho"/>
          <w:bCs/>
          <w:lang w:eastAsia="ja-JP"/>
        </w:rPr>
        <w:t xml:space="preserve"> specifies the </w:t>
      </w:r>
      <w:r>
        <w:rPr>
          <w:rStyle w:val="Var1inline"/>
        </w:rPr>
        <w:t>𝑘</w:t>
      </w:r>
      <w:r w:rsidRPr="004F2A4F">
        <w:rPr>
          <w:rFonts w:eastAsia="MS Mincho"/>
          <w:bCs/>
          <w:lang w:eastAsia="ja-JP"/>
        </w:rPr>
        <w:t>-th</w:t>
      </w:r>
      <w:r>
        <w:rPr>
          <w:rFonts w:eastAsia="MS Mincho"/>
          <w:bCs/>
          <w:lang w:eastAsia="ja-JP"/>
        </w:rPr>
        <w:t xml:space="preserve"> XYZ coordinate</w:t>
      </w:r>
      <w:r w:rsidRPr="004F2A4F">
        <w:rPr>
          <w:rFonts w:eastAsia="MS Mincho"/>
          <w:bCs/>
          <w:lang w:eastAsia="ja-JP"/>
        </w:rPr>
        <w:t xml:space="preserve"> of</w:t>
      </w:r>
      <w:r>
        <w:rPr>
          <w:rFonts w:eastAsia="MS Mincho"/>
          <w:bCs/>
          <w:lang w:eastAsia="ja-JP"/>
        </w:rPr>
        <w:t xml:space="preserve"> the angular origin in the coding coordinate system.</w:t>
      </w:r>
    </w:p>
    <w:p w14:paraId="357D43E9" w14:textId="77777777" w:rsidR="007B0DDA" w:rsidRPr="004F2A4F" w:rsidRDefault="007B0DDA" w:rsidP="007B0DDA">
      <w:pPr>
        <w:rPr>
          <w:rFonts w:eastAsia="MS Mincho"/>
          <w:lang w:eastAsia="ja-JP"/>
        </w:rPr>
      </w:pPr>
      <w:r w:rsidRPr="00A4559E">
        <w:rPr>
          <w:rStyle w:val="Synboldinline"/>
        </w:rPr>
        <w:t>num_beams_minus1</w:t>
      </w:r>
      <w:r w:rsidRPr="00A4559E">
        <w:t xml:space="preserve"> plus 1 specifies the number of beams enumerated by the GPS</w:t>
      </w:r>
      <w:r w:rsidRPr="004F2A4F">
        <w:rPr>
          <w:rFonts w:eastAsia="MS Mincho"/>
          <w:lang w:eastAsia="ja-JP"/>
        </w:rPr>
        <w:t>.</w:t>
      </w:r>
    </w:p>
    <w:p w14:paraId="21A30B00" w14:textId="77777777" w:rsidR="007B0DDA" w:rsidRPr="00A4559E" w:rsidRDefault="007B0DDA" w:rsidP="007B0DDA">
      <w:r w:rsidRPr="00A4559E">
        <w:rPr>
          <w:rStyle w:val="Synboldinline"/>
        </w:rPr>
        <w:t>beam_elevation_init</w:t>
      </w:r>
      <w:r w:rsidRPr="00A4559E">
        <w:t xml:space="preserve"> and </w:t>
      </w:r>
      <w:r w:rsidRPr="00A4559E">
        <w:rPr>
          <w:rStyle w:val="Synboldinline"/>
        </w:rPr>
        <w:t>beam_elevation_diff</w:t>
      </w:r>
      <w:r w:rsidRPr="00A4559E">
        <w:rPr>
          <w:rStyle w:val="Exprinline"/>
        </w:rPr>
        <w:t>[ </w:t>
      </w:r>
      <w:r>
        <w:rPr>
          <w:rStyle w:val="Var1inline"/>
        </w:rPr>
        <w:t>𝑖</w:t>
      </w:r>
      <w:r w:rsidRPr="00A4559E">
        <w:rPr>
          <w:rStyle w:val="Exprinline"/>
        </w:rPr>
        <w:t> ]</w:t>
      </w:r>
      <w:r>
        <w:rPr>
          <w:rFonts w:eastAsia="MS Mincho"/>
          <w:bCs/>
          <w:lang w:eastAsia="ja-JP"/>
        </w:rPr>
        <w:t xml:space="preserve"> together</w:t>
      </w:r>
      <w:r w:rsidRPr="004F2A4F">
        <w:rPr>
          <w:rFonts w:eastAsia="MS Mincho"/>
          <w:lang w:eastAsia="ja-JP"/>
        </w:rPr>
        <w:t xml:space="preserve"> </w:t>
      </w:r>
      <w:r w:rsidRPr="00A4559E">
        <w:t xml:space="preserve">specify beam elevations as gradients above the S-T plane.  The elevation gradient for the </w:t>
      </w:r>
      <w:r>
        <w:rPr>
          <w:rStyle w:val="Var1inline"/>
        </w:rPr>
        <w:t>𝑖</w:t>
      </w:r>
      <w:r w:rsidRPr="00A4559E">
        <w:t xml:space="preserve">-th beam is specified by the expression </w:t>
      </w:r>
      <w:r w:rsidRPr="00A739CE">
        <w:rPr>
          <w:rStyle w:val="ExprNameinline"/>
        </w:rPr>
        <w:t>BeamElev</w:t>
      </w:r>
      <w:r w:rsidRPr="00A4559E">
        <w:rPr>
          <w:rStyle w:val="Exprinline"/>
        </w:rPr>
        <w:t>[ </w:t>
      </w:r>
      <w:r>
        <w:rPr>
          <w:rStyle w:val="Var1inline"/>
        </w:rPr>
        <w:t>𝑖</w:t>
      </w:r>
      <w:r w:rsidRPr="00A4559E">
        <w:rPr>
          <w:rStyle w:val="Exprinline"/>
        </w:rPr>
        <w:t> ]</w:t>
      </w:r>
      <w:r w:rsidRPr="00A4559E">
        <w:t>.  It is a binary fixed-point value with 18 fractional bits.</w:t>
      </w:r>
    </w:p>
    <w:p w14:paraId="06E9D22D" w14:textId="481AA97D" w:rsidR="007B0DDA" w:rsidRPr="00A4559E" w:rsidRDefault="007B0DDA" w:rsidP="007B0DDA">
      <w:pPr>
        <w:pStyle w:val="Code"/>
        <w:rPr>
          <w:lang w:eastAsia="ja-JP"/>
        </w:rPr>
      </w:pPr>
      <w:r>
        <w:fldChar w:fldCharType="begin"/>
      </w:r>
      <w:r>
        <w:instrText>XE BeamElev \t "</w:instrText>
      </w:r>
      <w:r>
        <w:fldChar w:fldCharType="begin" w:fldLock="1"/>
      </w:r>
      <w:r>
        <w:instrText>STYLEREF HdgMarker \w</w:instrText>
      </w:r>
      <w:r>
        <w:fldChar w:fldCharType="separate"/>
      </w:r>
      <w:r>
        <w:instrText>7.4.2.5.2</w:instrText>
      </w:r>
      <w:r>
        <w:fldChar w:fldCharType="end"/>
      </w:r>
      <w:r>
        <w:instrText>"</w:instrText>
      </w:r>
      <w:r>
        <w:br/>
      </w:r>
      <w:r>
        <w:fldChar w:fldCharType="end"/>
      </w:r>
      <w:r w:rsidRPr="00A4559E">
        <w:rPr>
          <w:lang w:eastAsia="ja-JP"/>
        </w:rPr>
        <w:t>BeamElev[i] :=</w:t>
      </w:r>
      <w:r w:rsidRPr="00A4559E">
        <w:rPr>
          <w:lang w:eastAsia="ja-JP"/>
        </w:rPr>
        <w:br/>
        <w:t xml:space="preserve">  i == 0 ? beam_elevation_init :</w:t>
      </w:r>
      <w:r w:rsidRPr="00A4559E">
        <w:rPr>
          <w:lang w:eastAsia="ja-JP"/>
        </w:rPr>
        <w:br/>
        <w:t xml:space="preserve">  i == 1 ? beam_elevation_init + beam_elevation_diff[1]</w:t>
      </w:r>
      <w:r w:rsidRPr="00A4559E">
        <w:rPr>
          <w:lang w:eastAsia="ja-JP"/>
        </w:rPr>
        <w:br/>
        <w:t xml:space="preserve">        : 2 × BeamElev[i – 1] – BeamElev[i </w:t>
      </w:r>
      <w:r>
        <w:rPr>
          <w:lang w:eastAsia="ja-JP"/>
        </w:rPr>
        <w:t>−</w:t>
      </w:r>
      <w:r w:rsidRPr="00A4559E">
        <w:rPr>
          <w:lang w:eastAsia="ja-JP"/>
        </w:rPr>
        <w:t xml:space="preserve"> 2] + beam_elevation_diff[i]</w:t>
      </w:r>
    </w:p>
    <w:p w14:paraId="5330AD49" w14:textId="77777777" w:rsidR="007B0DDA" w:rsidRPr="005619E2" w:rsidRDefault="007B0DDA" w:rsidP="007B0DDA">
      <w:pPr>
        <w:rPr>
          <w:rFonts w:eastAsia="MS Mincho"/>
          <w:bCs/>
          <w:lang w:eastAsia="ja-JP"/>
        </w:rPr>
      </w:pPr>
      <w:r>
        <w:rPr>
          <w:rFonts w:eastAsia="MS Mincho"/>
          <w:bCs/>
          <w:lang w:eastAsia="ja-JP"/>
        </w:rPr>
        <w:t xml:space="preserve">It is a requirement of bitstream conformance that values of </w:t>
      </w:r>
      <w:r w:rsidRPr="00A739CE">
        <w:rPr>
          <w:rStyle w:val="ExprNameinline"/>
        </w:rPr>
        <w:t>BeamElev</w:t>
      </w:r>
      <w:r w:rsidRPr="00A4559E">
        <w:rPr>
          <w:rStyle w:val="Exprinline"/>
        </w:rPr>
        <w:t>[ </w:t>
      </w:r>
      <w:r>
        <w:rPr>
          <w:rStyle w:val="Var1inline"/>
        </w:rPr>
        <w:t>𝑖</w:t>
      </w:r>
      <w:r w:rsidRPr="00A4559E">
        <w:rPr>
          <w:rStyle w:val="Exprinline"/>
        </w:rPr>
        <w:t> ]</w:t>
      </w:r>
      <w:r>
        <w:rPr>
          <w:rFonts w:eastAsia="MS Mincho"/>
          <w:bCs/>
          <w:lang w:eastAsia="ja-JP"/>
        </w:rPr>
        <w:t>,</w:t>
      </w:r>
      <w:r w:rsidRPr="004F2A4F">
        <w:rPr>
          <w:rFonts w:eastAsia="MS Mincho"/>
          <w:lang w:eastAsia="ja-JP"/>
        </w:rPr>
        <w:t xml:space="preserve"> </w:t>
      </w:r>
      <w:r>
        <w:rPr>
          <w:rStyle w:val="Var1inline"/>
        </w:rPr>
        <w:t>𝑖</w:t>
      </w:r>
      <w:r w:rsidRPr="00A4559E">
        <w:rPr>
          <w:rStyle w:val="Exprinline"/>
        </w:rPr>
        <w:t> </w:t>
      </w:r>
      <w:r w:rsidRPr="00A4559E">
        <w:rPr>
          <w:rStyle w:val="Exprinline"/>
          <w:rFonts w:cs="Cambria Math"/>
        </w:rPr>
        <w:t>∈</w:t>
      </w:r>
      <w:r w:rsidRPr="00A4559E">
        <w:rPr>
          <w:rStyle w:val="Exprinline"/>
        </w:rPr>
        <w:t> 1 .. </w:t>
      </w:r>
      <w:r w:rsidRPr="00A4559E">
        <w:rPr>
          <w:rStyle w:val="Synvarinline"/>
        </w:rPr>
        <w:t>num_beams_minus1</w:t>
      </w:r>
      <w:r>
        <w:rPr>
          <w:rFonts w:eastAsia="MS Mincho"/>
          <w:lang w:eastAsia="ja-JP"/>
        </w:rPr>
        <w:t>,</w:t>
      </w:r>
      <w:r>
        <w:rPr>
          <w:rFonts w:eastAsia="MS Mincho"/>
          <w:bCs/>
          <w:lang w:eastAsia="ja-JP"/>
        </w:rPr>
        <w:t xml:space="preserve"> shall be greater than </w:t>
      </w:r>
      <w:r w:rsidRPr="00A739CE">
        <w:rPr>
          <w:rStyle w:val="ExprNameinline"/>
        </w:rPr>
        <w:t>BeamElev</w:t>
      </w:r>
      <w:r w:rsidRPr="00A4559E">
        <w:rPr>
          <w:rStyle w:val="Exprinline"/>
        </w:rPr>
        <w:t>[ </w:t>
      </w:r>
      <w:r>
        <w:rPr>
          <w:rStyle w:val="Var1inline"/>
        </w:rPr>
        <w:t>𝑖</w:t>
      </w:r>
      <w:r w:rsidRPr="00A4559E">
        <w:rPr>
          <w:rStyle w:val="Exprinline"/>
        </w:rPr>
        <w:t> – 1 ]</w:t>
      </w:r>
      <w:r>
        <w:rPr>
          <w:rFonts w:eastAsia="MS Mincho"/>
          <w:bCs/>
          <w:lang w:eastAsia="ja-JP"/>
        </w:rPr>
        <w:t>.</w:t>
      </w:r>
    </w:p>
    <w:p w14:paraId="0D74B86B" w14:textId="77777777" w:rsidR="007B0DDA" w:rsidRPr="004F2A4F" w:rsidRDefault="007B0DDA" w:rsidP="007B0DDA">
      <w:pPr>
        <w:rPr>
          <w:rFonts w:eastAsia="MS Mincho"/>
          <w:lang w:eastAsia="ja-JP"/>
        </w:rPr>
      </w:pPr>
      <w:r w:rsidRPr="00A4559E">
        <w:rPr>
          <w:rStyle w:val="Synboldinline"/>
        </w:rPr>
        <w:t>beam_voffset_init</w:t>
      </w:r>
      <w:r w:rsidRPr="00A4559E">
        <w:t xml:space="preserve"> and</w:t>
      </w:r>
      <w:r w:rsidRPr="007F33B7">
        <w:rPr>
          <w:rFonts w:eastAsia="MS Mincho"/>
          <w:bCs/>
          <w:lang w:eastAsia="ja-JP"/>
        </w:rPr>
        <w:t xml:space="preserve"> </w:t>
      </w:r>
      <w:r w:rsidRPr="00A4559E">
        <w:rPr>
          <w:rStyle w:val="Synboldinline"/>
        </w:rPr>
        <w:t>beam_voffset_diff</w:t>
      </w:r>
      <w:r w:rsidRPr="00A4559E">
        <w:rPr>
          <w:rStyle w:val="Exprinline"/>
        </w:rPr>
        <w:t>[ </w:t>
      </w:r>
      <w:r>
        <w:rPr>
          <w:rStyle w:val="Var1inline"/>
        </w:rPr>
        <w:t>𝑖</w:t>
      </w:r>
      <w:r w:rsidRPr="00A4559E">
        <w:rPr>
          <w:rStyle w:val="Exprinline"/>
        </w:rPr>
        <w:t> ]</w:t>
      </w:r>
      <w:r>
        <w:rPr>
          <w:rFonts w:eastAsia="MS Mincho"/>
          <w:bCs/>
          <w:lang w:eastAsia="ja-JP"/>
        </w:rPr>
        <w:t xml:space="preserve"> together</w:t>
      </w:r>
      <w:r w:rsidRPr="004F2A4F">
        <w:rPr>
          <w:rFonts w:eastAsia="MS Mincho"/>
          <w:lang w:eastAsia="ja-JP"/>
        </w:rPr>
        <w:t xml:space="preserve"> </w:t>
      </w:r>
      <w:r w:rsidRPr="00A4559E">
        <w:t xml:space="preserve">specify the V-axis offsets of the enumerated beams from the angular origin.  The offset is specified in units of the coding coordinate system.  The offset for the </w:t>
      </w:r>
      <w:r>
        <w:rPr>
          <w:rStyle w:val="Var1inline"/>
        </w:rPr>
        <w:t>𝑖</w:t>
      </w:r>
      <w:r w:rsidRPr="00A4559E">
        <w:t xml:space="preserve">-th beam is specified by the expression </w:t>
      </w:r>
      <w:r w:rsidRPr="00A739CE">
        <w:rPr>
          <w:rStyle w:val="ExprNameinline"/>
        </w:rPr>
        <w:t>BeamOffsetV</w:t>
      </w:r>
      <w:r w:rsidRPr="00A4559E">
        <w:rPr>
          <w:rStyle w:val="Exprinline"/>
        </w:rPr>
        <w:t>[ </w:t>
      </w:r>
      <w:r>
        <w:rPr>
          <w:rStyle w:val="Var1inline"/>
        </w:rPr>
        <w:t>𝑖</w:t>
      </w:r>
      <w:r w:rsidRPr="00A4559E">
        <w:rPr>
          <w:rStyle w:val="Exprinline"/>
        </w:rPr>
        <w:t> ]</w:t>
      </w:r>
      <w:r w:rsidRPr="00A4559E">
        <w:t>.</w:t>
      </w:r>
    </w:p>
    <w:p w14:paraId="51D38DC1" w14:textId="41E506D6" w:rsidR="007B0DDA" w:rsidRPr="00A4559E" w:rsidRDefault="007B0DDA" w:rsidP="007B0DDA">
      <w:pPr>
        <w:pStyle w:val="Code"/>
        <w:rPr>
          <w:lang w:eastAsia="ja-JP"/>
        </w:rPr>
      </w:pPr>
      <w:r>
        <w:fldChar w:fldCharType="begin"/>
      </w:r>
      <w:r>
        <w:instrText>XE BeamOffsetV \t "</w:instrText>
      </w:r>
      <w:r>
        <w:fldChar w:fldCharType="begin" w:fldLock="1"/>
      </w:r>
      <w:r>
        <w:instrText>STYLEREF HdgMarker \w</w:instrText>
      </w:r>
      <w:r>
        <w:fldChar w:fldCharType="separate"/>
      </w:r>
      <w:r>
        <w:instrText>7.4.2.5.2</w:instrText>
      </w:r>
      <w:r>
        <w:fldChar w:fldCharType="end"/>
      </w:r>
      <w:r>
        <w:instrText>"</w:instrText>
      </w:r>
      <w:r>
        <w:br/>
      </w:r>
      <w:r>
        <w:fldChar w:fldCharType="end"/>
      </w:r>
      <w:r w:rsidRPr="00A4559E">
        <w:rPr>
          <w:lang w:eastAsia="ja-JP"/>
        </w:rPr>
        <w:t>BeamOffsetV[i] :=</w:t>
      </w:r>
      <w:r w:rsidRPr="00A4559E">
        <w:rPr>
          <w:lang w:eastAsia="ja-JP"/>
        </w:rPr>
        <w:br/>
        <w:t xml:space="preserve">  i == 0 ? beam_voffset_init</w:t>
      </w:r>
      <w:r w:rsidRPr="00A4559E">
        <w:rPr>
          <w:lang w:eastAsia="ja-JP"/>
        </w:rPr>
        <w:br/>
        <w:t xml:space="preserve">        : BeamOffsetV[i </w:t>
      </w:r>
      <w:r>
        <w:rPr>
          <w:lang w:eastAsia="ja-JP"/>
        </w:rPr>
        <w:t>−</w:t>
      </w:r>
      <w:r w:rsidRPr="00A4559E">
        <w:rPr>
          <w:lang w:eastAsia="ja-JP"/>
        </w:rPr>
        <w:t xml:space="preserve"> 1] + beam_voffset_diff[i]</w:t>
      </w:r>
    </w:p>
    <w:p w14:paraId="3BF1F763" w14:textId="77777777" w:rsidR="007B0DDA" w:rsidRPr="00543D1A" w:rsidRDefault="007B0DDA" w:rsidP="007B0DDA">
      <w:pPr>
        <w:rPr>
          <w:rFonts w:eastAsia="MS Mincho"/>
          <w:bCs/>
          <w:lang w:eastAsia="ja-JP"/>
        </w:rPr>
      </w:pPr>
      <w:r w:rsidRPr="00A4559E">
        <w:rPr>
          <w:rStyle w:val="Synboldinline"/>
        </w:rPr>
        <w:t>beam_steps_per_rotation_init_minus1</w:t>
      </w:r>
      <w:r>
        <w:rPr>
          <w:rFonts w:eastAsia="MS Mincho"/>
          <w:bCs/>
          <w:lang w:eastAsia="ja-JP"/>
        </w:rPr>
        <w:t xml:space="preserve"> and </w:t>
      </w:r>
      <w:r w:rsidRPr="00A4559E">
        <w:rPr>
          <w:rStyle w:val="Synboldinline"/>
        </w:rPr>
        <w:t>beam_steps_per_rotation_diff</w:t>
      </w:r>
      <w:r w:rsidRPr="00A4559E">
        <w:rPr>
          <w:rStyle w:val="Exprinline"/>
        </w:rPr>
        <w:t>[ </w:t>
      </w:r>
      <w:r>
        <w:rPr>
          <w:rStyle w:val="Var1inline"/>
        </w:rPr>
        <w:t>𝑖</w:t>
      </w:r>
      <w:r w:rsidRPr="00A4559E">
        <w:rPr>
          <w:rStyle w:val="Exprinline"/>
        </w:rPr>
        <w:t> ]</w:t>
      </w:r>
      <w:r>
        <w:rPr>
          <w:rFonts w:eastAsia="MS Mincho"/>
          <w:lang w:eastAsia="ja-JP"/>
        </w:rPr>
        <w:t xml:space="preserve"> </w:t>
      </w:r>
      <w:r w:rsidRPr="007F33B7">
        <w:rPr>
          <w:rFonts w:eastAsia="MS Mincho"/>
          <w:bCs/>
          <w:lang w:eastAsia="ja-JP"/>
        </w:rPr>
        <w:t>specif</w:t>
      </w:r>
      <w:r>
        <w:rPr>
          <w:rFonts w:eastAsia="MS Mincho"/>
          <w:bCs/>
          <w:lang w:eastAsia="ja-JP"/>
        </w:rPr>
        <w:t>y</w:t>
      </w:r>
      <w:r w:rsidRPr="007F33B7">
        <w:rPr>
          <w:rFonts w:eastAsia="MS Mincho"/>
          <w:bCs/>
          <w:lang w:eastAsia="ja-JP"/>
        </w:rPr>
        <w:t xml:space="preserve"> the number of</w:t>
      </w:r>
      <w:r>
        <w:rPr>
          <w:rFonts w:eastAsia="MS Mincho"/>
          <w:bCs/>
          <w:lang w:eastAsia="ja-JP"/>
        </w:rPr>
        <w:t xml:space="preserve"> steps made per revolution</w:t>
      </w:r>
      <w:r w:rsidRPr="007F33B7">
        <w:rPr>
          <w:rFonts w:eastAsia="MS Mincho"/>
          <w:bCs/>
          <w:lang w:eastAsia="ja-JP"/>
        </w:rPr>
        <w:t xml:space="preserve"> by</w:t>
      </w:r>
      <w:r>
        <w:rPr>
          <w:rFonts w:eastAsia="MS Mincho"/>
          <w:bCs/>
          <w:lang w:eastAsia="ja-JP"/>
        </w:rPr>
        <w:t xml:space="preserve"> the</w:t>
      </w:r>
      <w:r w:rsidRPr="007F33B7">
        <w:rPr>
          <w:rFonts w:eastAsia="MS Mincho"/>
          <w:bCs/>
          <w:lang w:eastAsia="ja-JP"/>
        </w:rPr>
        <w:t xml:space="preserve"> </w:t>
      </w:r>
      <w:r>
        <w:rPr>
          <w:rFonts w:eastAsia="MS Mincho"/>
          <w:bCs/>
          <w:lang w:eastAsia="ja-JP"/>
        </w:rPr>
        <w:t>rotating beams</w:t>
      </w:r>
      <w:r w:rsidRPr="007F33B7">
        <w:rPr>
          <w:rFonts w:eastAsia="MS Mincho"/>
          <w:bCs/>
          <w:lang w:eastAsia="ja-JP"/>
        </w:rPr>
        <w:t>.</w:t>
      </w:r>
      <w:r>
        <w:rPr>
          <w:rFonts w:eastAsia="MS Mincho"/>
          <w:bCs/>
          <w:lang w:eastAsia="ja-JP"/>
        </w:rPr>
        <w:t xml:space="preserve">  </w:t>
      </w:r>
      <w:r w:rsidRPr="00A4559E">
        <w:t xml:space="preserve">The value for the </w:t>
      </w:r>
      <w:r>
        <w:rPr>
          <w:rStyle w:val="Var1inline"/>
        </w:rPr>
        <w:t>𝑖</w:t>
      </w:r>
      <w:r w:rsidRPr="00A4559E">
        <w:t xml:space="preserve">-th beam is specified by the expression </w:t>
      </w:r>
      <w:r w:rsidRPr="00A739CE">
        <w:rPr>
          <w:rStyle w:val="ExprNameinline"/>
        </w:rPr>
        <w:t>BeamStepsPerRev</w:t>
      </w:r>
      <w:r w:rsidRPr="00A4559E">
        <w:rPr>
          <w:rStyle w:val="Exprinline"/>
        </w:rPr>
        <w:t>[ </w:t>
      </w:r>
      <w:r>
        <w:rPr>
          <w:rStyle w:val="Var1inline"/>
        </w:rPr>
        <w:t>𝑖</w:t>
      </w:r>
      <w:r w:rsidRPr="00A4559E">
        <w:rPr>
          <w:rStyle w:val="Exprinline"/>
        </w:rPr>
        <w:t> ]</w:t>
      </w:r>
      <w:r w:rsidRPr="00A4559E">
        <w:t>.</w:t>
      </w:r>
    </w:p>
    <w:p w14:paraId="4CAC5560" w14:textId="0A442533" w:rsidR="007B0DDA" w:rsidRPr="00A4559E" w:rsidRDefault="007B0DDA" w:rsidP="007B0DDA">
      <w:pPr>
        <w:pStyle w:val="Code"/>
        <w:rPr>
          <w:lang w:eastAsia="ja-JP"/>
        </w:rPr>
      </w:pPr>
      <w:r>
        <w:lastRenderedPageBreak/>
        <w:fldChar w:fldCharType="begin"/>
      </w:r>
      <w:r>
        <w:instrText>XE BeamStepsPerRev \t "</w:instrText>
      </w:r>
      <w:r>
        <w:fldChar w:fldCharType="begin" w:fldLock="1"/>
      </w:r>
      <w:r>
        <w:instrText>STYLEREF HdgMarker \w</w:instrText>
      </w:r>
      <w:r>
        <w:fldChar w:fldCharType="separate"/>
      </w:r>
      <w:r>
        <w:instrText>7.4.2.5.2</w:instrText>
      </w:r>
      <w:r>
        <w:fldChar w:fldCharType="end"/>
      </w:r>
      <w:r>
        <w:instrText>"</w:instrText>
      </w:r>
      <w:r>
        <w:br/>
      </w:r>
      <w:r>
        <w:fldChar w:fldCharType="end"/>
      </w:r>
      <w:r w:rsidRPr="00A4559E">
        <w:rPr>
          <w:lang w:eastAsia="ja-JP"/>
        </w:rPr>
        <w:t>BeamStepsPerRev[i] :=</w:t>
      </w:r>
      <w:r w:rsidRPr="00A4559E">
        <w:rPr>
          <w:lang w:eastAsia="ja-JP"/>
        </w:rPr>
        <w:br/>
        <w:t xml:space="preserve">  i == 0 ? beam_steps_per_rotation_init_minus1 + 1</w:t>
      </w:r>
      <w:r w:rsidRPr="00A4559E">
        <w:rPr>
          <w:lang w:eastAsia="ja-JP"/>
        </w:rPr>
        <w:br/>
        <w:t xml:space="preserve">        : BeamStepsPerRev[i – 1] + beam_steps_per_rotation_diff[i]</w:t>
      </w:r>
    </w:p>
    <w:p w14:paraId="0A541780" w14:textId="77777777" w:rsidR="007B0DDA" w:rsidRPr="00A4559E" w:rsidRDefault="007B0DDA" w:rsidP="007B0DDA">
      <w:pPr>
        <w:rPr>
          <w:lang w:eastAsia="ja-JP"/>
        </w:rPr>
      </w:pPr>
      <w:r w:rsidRPr="00A4559E">
        <w:rPr>
          <w:lang w:eastAsia="ja-JP"/>
        </w:rPr>
        <w:t xml:space="preserve">It is a requirement of bitstream conformance that values of </w:t>
      </w:r>
      <w:r w:rsidRPr="00A739CE">
        <w:rPr>
          <w:rStyle w:val="ExprNameinline"/>
        </w:rPr>
        <w:t>BeamStepsPerRev</w:t>
      </w:r>
      <w:r w:rsidRPr="00A4559E">
        <w:rPr>
          <w:rStyle w:val="Exprinline"/>
        </w:rPr>
        <w:t>[ </w:t>
      </w:r>
      <w:r>
        <w:rPr>
          <w:rStyle w:val="Var1inline"/>
        </w:rPr>
        <w:t>𝑖</w:t>
      </w:r>
      <w:r w:rsidRPr="00A4559E">
        <w:rPr>
          <w:rStyle w:val="Exprinline"/>
        </w:rPr>
        <w:t> ]</w:t>
      </w:r>
      <w:r w:rsidRPr="00A4559E">
        <w:rPr>
          <w:lang w:eastAsia="ja-JP"/>
        </w:rPr>
        <w:t>,</w:t>
      </w:r>
      <w:r w:rsidRPr="004F2A4F">
        <w:rPr>
          <w:rFonts w:eastAsia="MS Mincho"/>
          <w:lang w:eastAsia="ja-JP"/>
        </w:rPr>
        <w:t xml:space="preserve"> </w:t>
      </w:r>
      <w:r>
        <w:rPr>
          <w:rStyle w:val="Var1inline"/>
        </w:rPr>
        <w:t>𝑖</w:t>
      </w:r>
      <w:r w:rsidRPr="00A4559E">
        <w:rPr>
          <w:rStyle w:val="Exprinline"/>
        </w:rPr>
        <w:t> </w:t>
      </w:r>
      <w:r w:rsidRPr="00A4559E">
        <w:rPr>
          <w:rStyle w:val="Exprinline"/>
          <w:rFonts w:cs="Cambria Math"/>
        </w:rPr>
        <w:t>∈</w:t>
      </w:r>
      <w:r w:rsidRPr="00A4559E">
        <w:rPr>
          <w:rStyle w:val="Exprinline"/>
        </w:rPr>
        <w:t> 0 .. </w:t>
      </w:r>
      <w:r w:rsidRPr="00A4559E">
        <w:rPr>
          <w:rStyle w:val="Synvarinline"/>
        </w:rPr>
        <w:t>num_beams_minus1</w:t>
      </w:r>
      <w:r>
        <w:rPr>
          <w:rFonts w:eastAsia="MS Mincho"/>
          <w:lang w:eastAsia="ja-JP"/>
        </w:rPr>
        <w:t>,</w:t>
      </w:r>
      <w:r w:rsidRPr="00A4559E">
        <w:rPr>
          <w:lang w:eastAsia="ja-JP"/>
        </w:rPr>
        <w:t xml:space="preserve"> shall not be 0.</w:t>
      </w:r>
    </w:p>
    <w:p w14:paraId="571631E3" w14:textId="77777777" w:rsidR="007B0DDA" w:rsidRDefault="007B0DDA" w:rsidP="007B0DDA">
      <w:pPr>
        <w:rPr>
          <w:rFonts w:eastAsia="MS Mincho"/>
          <w:bCs/>
          <w:lang w:eastAsia="ja-JP"/>
        </w:rPr>
      </w:pPr>
      <w:r w:rsidRPr="00A4559E">
        <w:rPr>
          <w:rStyle w:val="Synboldinline"/>
        </w:rPr>
        <w:t>ptree_ang_azimuth_pi_bits_minus11</w:t>
      </w:r>
      <w:r>
        <w:rPr>
          <w:rFonts w:eastAsia="MS Mincho"/>
          <w:bCs/>
          <w:lang w:eastAsia="ja-JP"/>
        </w:rPr>
        <w:t xml:space="preserve"> plus 11 specifies the number of bits that represent half a turn of a beam around the V axis.  One half-turn is </w:t>
      </w:r>
      <w:r>
        <w:rPr>
          <w:rFonts w:ascii="Cambria Math" w:eastAsia="MS Mincho" w:hAnsi="Cambria Math"/>
          <w:bCs/>
          <w:lang w:eastAsia="ja-JP"/>
        </w:rPr>
        <w:t>𝜋</w:t>
      </w:r>
      <w:r>
        <w:rPr>
          <w:rFonts w:eastAsia="MS Mincho"/>
          <w:bCs/>
          <w:lang w:eastAsia="ja-JP"/>
        </w:rPr>
        <w:t xml:space="preserve"> radians.</w:t>
      </w:r>
    </w:p>
    <w:p w14:paraId="0984A7A3" w14:textId="77777777" w:rsidR="007B0DDA" w:rsidRPr="000504C7" w:rsidRDefault="007B0DDA" w:rsidP="007B0DDA">
      <w:pPr>
        <w:rPr>
          <w:rFonts w:eastAsia="MS Mincho"/>
          <w:bCs/>
          <w:lang w:eastAsia="ja-JP"/>
        </w:rPr>
      </w:pPr>
      <w:r w:rsidRPr="00A4559E">
        <w:rPr>
          <w:rStyle w:val="Synboldinline"/>
        </w:rPr>
        <w:t>ptree_ang_radius_scale_log2</w:t>
      </w:r>
      <w:r>
        <w:rPr>
          <w:rFonts w:eastAsia="MS Mincho"/>
          <w:bCs/>
          <w:lang w:eastAsia="ja-JP"/>
        </w:rPr>
        <w:t xml:space="preserve"> specifies a factor used to scale a point's radial angular coordinate during conversion to Cartesian coordinates.</w:t>
      </w:r>
    </w:p>
    <w:p w14:paraId="411FC758" w14:textId="77777777" w:rsidR="007B0DDA" w:rsidRDefault="007B0DDA" w:rsidP="007B0DDA">
      <w:r w:rsidRPr="00A4559E">
        <w:rPr>
          <w:rStyle w:val="Synboldinline"/>
        </w:rPr>
        <w:t>ptree_ang_azimuth_step_minus1</w:t>
      </w:r>
      <w:r>
        <w:rPr>
          <w:rFonts w:eastAsia="MS Mincho"/>
          <w:bCs/>
          <w:lang w:eastAsia="ja-JP"/>
        </w:rPr>
        <w:t xml:space="preserve"> plus 1 specifies the expected change in azimuth angle of the rotating beams between coded points.  Azimuth prediction residuals used in angular predictive tree coding can be coded as a multiple of </w:t>
      </w:r>
      <w:r w:rsidRPr="00A4559E">
        <w:rPr>
          <w:rStyle w:val="Synvarinline"/>
        </w:rPr>
        <w:t>ptree_ang_azimuth_step_minus1</w:t>
      </w:r>
      <w:r w:rsidRPr="00A4559E">
        <w:rPr>
          <w:rStyle w:val="Exprinline"/>
        </w:rPr>
        <w:t> + 1</w:t>
      </w:r>
      <w:r>
        <w:rPr>
          <w:rFonts w:eastAsia="MS Mincho"/>
          <w:bCs/>
          <w:lang w:eastAsia="ja-JP"/>
        </w:rPr>
        <w:t xml:space="preserve"> and a remainder.</w:t>
      </w:r>
    </w:p>
    <w:p w14:paraId="7B2F5E78" w14:textId="484B63CA" w:rsidR="007B0DDA" w:rsidRDefault="007B0DDA" w:rsidP="007B0DDA">
      <w:pPr>
        <w:rPr>
          <w:rStyle w:val="Synboldinline"/>
          <w:highlight w:val="yellow"/>
          <w:lang w:eastAsia="zh-CN"/>
        </w:rPr>
      </w:pPr>
      <w:r>
        <w:rPr>
          <w:rStyle w:val="Synboldinline"/>
        </w:rPr>
        <w:t>occtree_angular_extension_enabled</w:t>
      </w:r>
      <w:r w:rsidRPr="00555A4E">
        <w:t xml:space="preserve"> </w:t>
      </w:r>
      <w:r>
        <w:t xml:space="preserve">specifies whether (when 1) or not (when 0) angular coding extension </w:t>
      </w:r>
      <w:r w:rsidR="00754B66">
        <w:t>is enabled</w:t>
      </w:r>
      <w:r>
        <w:t xml:space="preserve"> with occupancy tree coding. </w:t>
      </w:r>
      <w:r>
        <w:rPr>
          <w:lang w:eastAsia="ja-JP"/>
        </w:rPr>
        <w:t xml:space="preserve">When </w:t>
      </w:r>
      <w:r>
        <w:rPr>
          <w:rStyle w:val="Synvarinline"/>
        </w:rPr>
        <w:t>occtree_angular_extension_enabled</w:t>
      </w:r>
      <w:r>
        <w:t xml:space="preserve"> is not present, it</w:t>
      </w:r>
      <w:r>
        <w:rPr>
          <w:lang w:eastAsia="ja-JP"/>
        </w:rPr>
        <w:t xml:space="preserve"> shall be inferred to be 0.</w:t>
      </w:r>
      <w:r w:rsidRPr="00323119">
        <w:rPr>
          <w:rStyle w:val="Synboldinline"/>
          <w:highlight w:val="yellow"/>
        </w:rPr>
        <w:t xml:space="preserve"> </w:t>
      </w:r>
    </w:p>
    <w:p w14:paraId="63482A30" w14:textId="0F400CEF" w:rsidR="007B0DDA" w:rsidRPr="00E8172C" w:rsidRDefault="007B0DDA" w:rsidP="007B0DDA">
      <w:pPr>
        <w:rPr>
          <w:lang w:eastAsia="zh-CN"/>
        </w:rPr>
      </w:pPr>
      <w:r w:rsidRPr="00E8172C">
        <w:rPr>
          <w:rStyle w:val="Synboldinline"/>
        </w:rPr>
        <w:t xml:space="preserve">octree_planar_neigh_prediction_enabled </w:t>
      </w:r>
      <w:r w:rsidRPr="00E8172C">
        <w:t xml:space="preserve">specifies whether (when 1) or not (when 0) neighbour prediction coding </w:t>
      </w:r>
      <w:r w:rsidR="000E0ACA">
        <w:t>is enabled</w:t>
      </w:r>
      <w:r w:rsidRPr="00E8172C">
        <w:t xml:space="preserve"> with planar occupancy coding. When </w:t>
      </w:r>
      <w:r w:rsidRPr="00E8172C">
        <w:rPr>
          <w:rStyle w:val="Synvarinline"/>
        </w:rPr>
        <w:t>octree_planar_neigh_prediction_enabled</w:t>
      </w:r>
      <w:r w:rsidRPr="00E8172C">
        <w:t xml:space="preserve"> is not present, it shall be inferred to 0.</w:t>
      </w:r>
    </w:p>
    <w:p w14:paraId="6287525F" w14:textId="17CE5993" w:rsidR="007B0DDA" w:rsidRPr="001D7829" w:rsidRDefault="00D64A6C" w:rsidP="007B0DDA">
      <w:r>
        <w:rPr>
          <w:rStyle w:val="Synboldinline"/>
        </w:rPr>
        <w:t>geo_planar_idcm_angular_disabled</w:t>
      </w:r>
      <w:r w:rsidR="007B0DDA" w:rsidRPr="001D7829">
        <w:t xml:space="preserve"> equal to 1 specifies that if the </w:t>
      </w:r>
      <w:r w:rsidR="007B0DDA" w:rsidRPr="001D7829">
        <w:rPr>
          <w:rStyle w:val="Synvarinline"/>
        </w:rPr>
        <w:t>geom_angular_enabled</w:t>
      </w:r>
      <w:r w:rsidR="007B0DDA" w:rsidRPr="001D7829">
        <w:t xml:space="preserve"> is equal to 1, the planar mode is disabled for the IDCM coded nodes. If </w:t>
      </w:r>
      <w:r w:rsidR="007B0DDA" w:rsidRPr="001D7829">
        <w:rPr>
          <w:rStyle w:val="Synvarinline"/>
        </w:rPr>
        <w:t>geom_angular_enabled</w:t>
      </w:r>
      <w:r w:rsidR="007B0DDA" w:rsidRPr="001D7829">
        <w:t xml:space="preserve"> is equal to 0, </w:t>
      </w:r>
      <w:r>
        <w:rPr>
          <w:rStyle w:val="Synvarinline"/>
        </w:rPr>
        <w:t>geo_planar_idcm_angular_disabled</w:t>
      </w:r>
      <w:r w:rsidR="007B0DDA" w:rsidRPr="001D7829">
        <w:t xml:space="preserve"> is set equal to 0. When </w:t>
      </w:r>
      <w:r>
        <w:rPr>
          <w:rStyle w:val="Synvarinline"/>
        </w:rPr>
        <w:t>geo_planar_idcm_angular_disabled</w:t>
      </w:r>
      <w:r w:rsidR="007B0DDA" w:rsidRPr="001D7829">
        <w:t xml:space="preserve"> is equal to 1, </w:t>
      </w:r>
      <w:r w:rsidR="007B0DDA" w:rsidRPr="001D7829">
        <w:rPr>
          <w:rStyle w:val="Synvarinline"/>
        </w:rPr>
        <w:t>occ_direct_node</w:t>
      </w:r>
      <w:r w:rsidR="007B0DDA" w:rsidRPr="001D7829">
        <w:t xml:space="preserve"> should be derived before deciding per axis planar eligibility.</w:t>
      </w:r>
    </w:p>
    <w:p w14:paraId="7C6FE5AB" w14:textId="624F107A" w:rsidR="007B0DDA" w:rsidRDefault="007B0DDA" w:rsidP="007B0DDA">
      <w:pPr>
        <w:rPr>
          <w:lang w:eastAsia="ja-JP"/>
        </w:rPr>
      </w:pPr>
      <w:r w:rsidRPr="007E3A7C">
        <w:rPr>
          <w:rStyle w:val="Synboldinline"/>
        </w:rPr>
        <w:t>ptree_sec_resid_disable</w:t>
      </w:r>
      <w:r>
        <w:rPr>
          <w:rStyle w:val="Synboldinline"/>
        </w:rPr>
        <w:t>d</w:t>
      </w:r>
      <w:r>
        <w:t xml:space="preserve"> specifies whether (when 1) or not (when 0) </w:t>
      </w:r>
      <w:r w:rsidRPr="00A4559E">
        <w:rPr>
          <w:lang w:eastAsia="ja-JP"/>
        </w:rPr>
        <w:t xml:space="preserve">second coordinate-prediction residual </w:t>
      </w:r>
      <w:r>
        <w:rPr>
          <w:lang w:eastAsia="ja-JP"/>
        </w:rPr>
        <w:t xml:space="preserve">coding </w:t>
      </w:r>
      <w:r w:rsidR="002319B6">
        <w:rPr>
          <w:lang w:eastAsia="ja-JP"/>
        </w:rPr>
        <w:t>is</w:t>
      </w:r>
      <w:r>
        <w:rPr>
          <w:lang w:eastAsia="ja-JP"/>
        </w:rPr>
        <w:t xml:space="preserve"> disabled.</w:t>
      </w:r>
      <w:r>
        <w:t xml:space="preserve"> </w:t>
      </w:r>
      <w:r>
        <w:rPr>
          <w:lang w:eastAsia="ja-JP"/>
        </w:rPr>
        <w:t xml:space="preserve">When </w:t>
      </w:r>
      <w:r w:rsidRPr="006C6ED6">
        <w:rPr>
          <w:rStyle w:val="Synvarinline"/>
        </w:rPr>
        <w:t>ptree_sec_resid_disabled</w:t>
      </w:r>
      <w:r>
        <w:t xml:space="preserve"> is not present, it</w:t>
      </w:r>
      <w:r>
        <w:rPr>
          <w:lang w:eastAsia="ja-JP"/>
        </w:rPr>
        <w:t xml:space="preserve"> shall be inferred to be 0.</w:t>
      </w:r>
    </w:p>
    <w:p w14:paraId="6BCAC52F" w14:textId="77777777" w:rsidR="007B0DDA" w:rsidRDefault="007B0DDA" w:rsidP="007B0DDA">
      <w:pPr>
        <w:rPr>
          <w:lang w:eastAsia="ja-JP"/>
        </w:rPr>
      </w:pPr>
      <w:r>
        <w:rPr>
          <w:rStyle w:val="Synboldinline"/>
        </w:rPr>
        <w:t>ptree_ang_azimuth_scaling_enabled</w:t>
      </w:r>
      <w:r>
        <w:t xml:space="preserve"> specifies whether (when 1) or not (when 0) predictive geometry azimuth angle residuals shall be scaled according to the radius. The effect is to provide an adaptive quantization step size of the predictive geometry azimuth angle residuals resulting in a uniform quantization of circular arcs for any radius. </w:t>
      </w:r>
      <w:r>
        <w:rPr>
          <w:lang w:eastAsia="ja-JP"/>
        </w:rPr>
        <w:t xml:space="preserve">When </w:t>
      </w:r>
      <w:r>
        <w:rPr>
          <w:rStyle w:val="Synvarinline"/>
        </w:rPr>
        <w:t>ptree_ang_azimuth_scaling_enabled</w:t>
      </w:r>
      <w:r>
        <w:t xml:space="preserve"> is not present, it</w:t>
      </w:r>
      <w:r>
        <w:rPr>
          <w:lang w:eastAsia="ja-JP"/>
        </w:rPr>
        <w:t xml:space="preserve"> shall be inferred to be 0.</w:t>
      </w:r>
    </w:p>
    <w:p w14:paraId="5CFB83D9" w14:textId="77777777" w:rsidR="007B0DDA" w:rsidRDefault="007B0DDA" w:rsidP="007B0DDA">
      <w:r w:rsidRPr="00CF40C5">
        <w:rPr>
          <w:rStyle w:val="Synboldinline"/>
        </w:rPr>
        <w:t>ptree_ang_</w:t>
      </w:r>
      <w:r>
        <w:rPr>
          <w:rStyle w:val="Synboldinline"/>
        </w:rPr>
        <w:t>max_pred_index</w:t>
      </w:r>
      <w:r>
        <w:t xml:space="preserve"> specifies the maximum predictor index being usable in the prediction list for angular coordinates.</w:t>
      </w:r>
    </w:p>
    <w:p w14:paraId="37FE0BB3" w14:textId="0E37FB61" w:rsidR="007B0DDA" w:rsidRDefault="007B0DDA" w:rsidP="007B0DDA">
      <w:r>
        <w:rPr>
          <w:rStyle w:val="Synboldinline"/>
        </w:rPr>
        <w:t>ptree_ang_pred_list_radius_resid_threshold</w:t>
      </w:r>
      <w:r>
        <w:t xml:space="preserve"> specifies a threshold value on the absolute value of predictive geometry radius residual. This threshold is used during the dynamic update process of the prediction list for angular coordinates (</w:t>
      </w:r>
      <w:r w:rsidR="00705465">
        <w:fldChar w:fldCharType="begin"/>
      </w:r>
      <w:r w:rsidR="00705465">
        <w:instrText xml:space="preserve"> REF _Ref105668833 \r \h </w:instrText>
      </w:r>
      <w:r w:rsidR="00705465">
        <w:fldChar w:fldCharType="separate"/>
      </w:r>
      <w:r w:rsidR="00705465">
        <w:t>9.3.3.7</w:t>
      </w:r>
      <w:r w:rsidR="00705465">
        <w:fldChar w:fldCharType="end"/>
      </w:r>
      <w:r>
        <w:t>).</w:t>
      </w:r>
    </w:p>
    <w:p w14:paraId="2813B323" w14:textId="77777777" w:rsidR="007B0DDA" w:rsidRPr="001F7FA6" w:rsidRDefault="007B0DDA" w:rsidP="007B0DDA">
      <w:r w:rsidRPr="00355136">
        <w:rPr>
          <w:rStyle w:val="Synboldinline"/>
        </w:rPr>
        <w:t>ptree_ang_radius_resid_context_qphi_threshold_present</w:t>
      </w:r>
      <w:r w:rsidRPr="001F7FA6">
        <w:rPr>
          <w:b/>
        </w:rPr>
        <w:t xml:space="preserve"> </w:t>
      </w:r>
      <w:r w:rsidRPr="001F7FA6">
        <w:t xml:space="preserve">specifies whether (when 1) or not (when 0) the threshold of the number of azimuthal angle steps used in selecting the context of the decoding radius residual is present in </w:t>
      </w:r>
      <w:r w:rsidRPr="001F7FA6">
        <w:rPr>
          <w:rStyle w:val="Synvarinline"/>
        </w:rPr>
        <w:t>ptree_ang_redius_resid_context_qphi_threshold</w:t>
      </w:r>
      <w:r w:rsidRPr="001F7FA6">
        <w:t>.</w:t>
      </w:r>
      <w:r w:rsidRPr="001F7FA6">
        <w:rPr>
          <w:lang w:eastAsia="ja-JP"/>
        </w:rPr>
        <w:t xml:space="preserve"> </w:t>
      </w:r>
      <w:r w:rsidRPr="001F7FA6">
        <w:t xml:space="preserve">When </w:t>
      </w:r>
      <w:r w:rsidRPr="001F7FA6">
        <w:rPr>
          <w:rStyle w:val="Synvarinline"/>
        </w:rPr>
        <w:t>ptree_ang_radius_resid_context_qphi_threshold_present</w:t>
      </w:r>
      <w:r w:rsidRPr="001F7FA6">
        <w:t xml:space="preserve"> is not present, it shall be inferred to be 0.</w:t>
      </w:r>
    </w:p>
    <w:p w14:paraId="16CC08C7" w14:textId="77777777" w:rsidR="007B0DDA" w:rsidRDefault="007B0DDA" w:rsidP="007B0DDA">
      <w:pPr>
        <w:rPr>
          <w:lang w:eastAsia="ja-JP"/>
        </w:rPr>
      </w:pPr>
      <w:r w:rsidRPr="00355136">
        <w:rPr>
          <w:rStyle w:val="Synboldinline"/>
        </w:rPr>
        <w:t>ptree_ang_redius_resid_context_qphi_threshold</w:t>
      </w:r>
      <w:r w:rsidRPr="001F7FA6">
        <w:t xml:space="preserve"> specifies the threshold of the number of azimuthal angle steps used in selecting the context of the decoding radius residual</w:t>
      </w:r>
      <w:r>
        <w:t xml:space="preserve">. </w:t>
      </w:r>
      <w:r w:rsidRPr="001F7FA6">
        <w:rPr>
          <w:lang w:eastAsia="ja-JP"/>
        </w:rPr>
        <w:t xml:space="preserve">When </w:t>
      </w:r>
      <w:r w:rsidRPr="001F7FA6">
        <w:rPr>
          <w:rStyle w:val="Synvarinline"/>
        </w:rPr>
        <w:t>ptree_ang_redius_resid_context_qphi_threshold</w:t>
      </w:r>
      <w:r w:rsidRPr="001F7FA6">
        <w:rPr>
          <w:lang w:eastAsia="ja-JP"/>
        </w:rPr>
        <w:t xml:space="preserve"> is not </w:t>
      </w:r>
      <w:r>
        <w:rPr>
          <w:lang w:eastAsia="ja-JP"/>
        </w:rPr>
        <w:t>present</w:t>
      </w:r>
      <w:r w:rsidRPr="001F7FA6">
        <w:rPr>
          <w:lang w:eastAsia="ja-JP"/>
        </w:rPr>
        <w:t xml:space="preserve">, </w:t>
      </w:r>
      <w:r>
        <w:rPr>
          <w:lang w:eastAsia="ja-JP"/>
        </w:rPr>
        <w:t>it shall be inferred</w:t>
      </w:r>
      <w:r w:rsidRPr="001F7FA6">
        <w:rPr>
          <w:lang w:eastAsia="ja-JP"/>
        </w:rPr>
        <w:t xml:space="preserve"> to </w:t>
      </w:r>
      <w:r>
        <w:rPr>
          <w:lang w:eastAsia="ja-JP"/>
        </w:rPr>
        <w:t xml:space="preserve">be </w:t>
      </w:r>
      <w:r w:rsidRPr="001F7FA6">
        <w:rPr>
          <w:lang w:eastAsia="ja-JP"/>
        </w:rPr>
        <w:t>0.</w:t>
      </w:r>
      <w:r>
        <w:rPr>
          <w:lang w:eastAsia="ja-JP"/>
        </w:rPr>
        <w:t xml:space="preserve"> </w:t>
      </w:r>
    </w:p>
    <w:p w14:paraId="2C798393" w14:textId="14B370AA" w:rsidR="007B0DDA" w:rsidRDefault="007B0DDA" w:rsidP="007B0DDA">
      <w:pPr>
        <w:rPr>
          <w:lang w:eastAsia="ja-JP"/>
        </w:rPr>
      </w:pPr>
      <w:r>
        <w:rPr>
          <w:lang w:eastAsia="ja-JP"/>
        </w:rPr>
        <w:t>The value</w:t>
      </w:r>
      <w:r w:rsidRPr="001F7FA6">
        <w:t xml:space="preserve"> </w:t>
      </w:r>
      <w:r w:rsidRPr="001F7FA6">
        <w:rPr>
          <w:rStyle w:val="VarNinline"/>
        </w:rPr>
        <w:t xml:space="preserve">thQphi </w:t>
      </w:r>
      <w:r>
        <w:rPr>
          <w:lang w:eastAsia="ja-JP"/>
        </w:rPr>
        <w:t>specify the threshold</w:t>
      </w:r>
      <w:r w:rsidRPr="001F7FA6">
        <w:rPr>
          <w:lang w:eastAsia="ja-JP"/>
        </w:rPr>
        <w:t xml:space="preserve"> used in the table of values of </w:t>
      </w:r>
      <w:r w:rsidRPr="003E7A01">
        <w:rPr>
          <w:rStyle w:val="ExprNameinline"/>
        </w:rPr>
        <w:t>CtxTbl</w:t>
      </w:r>
      <w:r w:rsidRPr="001F7FA6">
        <w:rPr>
          <w:lang w:eastAsia="ja-JP"/>
        </w:rPr>
        <w:t xml:space="preserve"> and </w:t>
      </w:r>
      <w:r w:rsidRPr="003E7A01">
        <w:rPr>
          <w:rStyle w:val="ExprNameinline"/>
        </w:rPr>
        <w:t>CtxIdx</w:t>
      </w:r>
      <w:r w:rsidRPr="001F7FA6">
        <w:rPr>
          <w:lang w:eastAsia="ja-JP"/>
        </w:rPr>
        <w:t xml:space="preserve"> for binarized ae(v) coded GDU syntax elements (</w:t>
      </w:r>
      <w:r w:rsidR="00804BEC">
        <w:rPr>
          <w:lang w:eastAsia="ja-JP"/>
        </w:rPr>
        <w:fldChar w:fldCharType="begin"/>
      </w:r>
      <w:r w:rsidR="00804BEC">
        <w:rPr>
          <w:lang w:eastAsia="ja-JP"/>
        </w:rPr>
        <w:instrText xml:space="preserve"> REF _Ref97042885 \r \h </w:instrText>
      </w:r>
      <w:r w:rsidR="00804BEC">
        <w:rPr>
          <w:lang w:eastAsia="ja-JP"/>
        </w:rPr>
      </w:r>
      <w:r w:rsidR="00804BEC">
        <w:rPr>
          <w:lang w:eastAsia="ja-JP"/>
        </w:rPr>
        <w:fldChar w:fldCharType="separate"/>
      </w:r>
      <w:r w:rsidR="00804BEC">
        <w:rPr>
          <w:lang w:eastAsia="ja-JP"/>
        </w:rPr>
        <w:t>11.5.3.4</w:t>
      </w:r>
      <w:r w:rsidR="00804BEC">
        <w:rPr>
          <w:lang w:eastAsia="ja-JP"/>
        </w:rPr>
        <w:fldChar w:fldCharType="end"/>
      </w:r>
      <w:r w:rsidRPr="001F7FA6">
        <w:rPr>
          <w:lang w:eastAsia="ja-JP"/>
        </w:rPr>
        <w:t xml:space="preserve">). </w:t>
      </w:r>
    </w:p>
    <w:p w14:paraId="4CB96A9B" w14:textId="77777777" w:rsidR="007B0DDA" w:rsidRPr="003E7A01" w:rsidRDefault="007B0DDA" w:rsidP="007B0DDA">
      <w:pPr>
        <w:pStyle w:val="Code"/>
        <w:rPr>
          <w:rStyle w:val="Codeinline"/>
        </w:rPr>
      </w:pPr>
      <w:r>
        <w:rPr>
          <w:rStyle w:val="Codeinline"/>
        </w:rPr>
        <w:fldChar w:fldCharType="begin"/>
      </w:r>
      <w:r>
        <w:instrText xml:space="preserve"> XE "</w:instrText>
      </w:r>
      <w:r w:rsidRPr="006A68E0">
        <w:rPr>
          <w:lang w:eastAsia="ja-JP"/>
        </w:rPr>
        <w:instrText>thQphi</w:instrText>
      </w:r>
      <w:r>
        <w:instrText>" \t "</w:instrText>
      </w:r>
      <w:r>
        <w:fldChar w:fldCharType="begin"/>
      </w:r>
      <w:r>
        <w:instrText xml:space="preserve"> REF _Ref146120760 \n \h </w:instrText>
      </w:r>
      <w:r>
        <w:fldChar w:fldCharType="separate"/>
      </w:r>
      <w:r>
        <w:instrText>7.4.2.5.2</w:instrText>
      </w:r>
      <w:r>
        <w:fldChar w:fldCharType="end"/>
      </w:r>
      <w:r>
        <w:instrText>"</w:instrText>
      </w:r>
      <w:r>
        <w:br/>
      </w:r>
      <w:r>
        <w:rPr>
          <w:rStyle w:val="Codeinline"/>
        </w:rPr>
        <w:fldChar w:fldCharType="end"/>
      </w:r>
      <w:r w:rsidRPr="004B2E01">
        <w:rPr>
          <w:rStyle w:val="Codeinline"/>
        </w:rPr>
        <w:t>thQphi := ptree_ang_redius_resid_context_qphi_threshold</w:t>
      </w:r>
    </w:p>
    <w:p w14:paraId="003B8BBD" w14:textId="77777777" w:rsidR="007B0DDA" w:rsidRDefault="007B0DDA" w:rsidP="007B0DDA">
      <w:pPr>
        <w:pStyle w:val="5"/>
        <w:numPr>
          <w:ilvl w:val="4"/>
          <w:numId w:val="1"/>
        </w:numPr>
      </w:pPr>
      <w:r>
        <w:lastRenderedPageBreak/>
        <w:t>Occupancy tree parameters</w:t>
      </w:r>
      <w:r>
        <w:fldChar w:fldCharType="begin" w:fldLock="1"/>
      </w:r>
      <w:r>
        <w:rPr>
          <w:rStyle w:val="HdgMarker"/>
        </w:rPr>
        <w:instrText>Q</w:instrText>
      </w:r>
      <w:r>
        <w:instrText>UOTE "" \* Charformat</w:instrText>
      </w:r>
      <w:r>
        <w:fldChar w:fldCharType="end"/>
      </w:r>
    </w:p>
    <w:p w14:paraId="076C7375" w14:textId="77777777" w:rsidR="007B0DDA" w:rsidRPr="00A4559E" w:rsidRDefault="007B0DDA" w:rsidP="007B0DDA">
      <w:r w:rsidRPr="00A4559E">
        <w:rPr>
          <w:rStyle w:val="Synboldinline"/>
        </w:rPr>
        <w:t>occtree_point_cnt_list_present</w:t>
      </w:r>
      <w:r w:rsidRPr="00A4559E">
        <w:t xml:space="preserve"> specifies whether (when 1) or not (when 0) the GDU footer enumerates the number of points in each occupancy tree level.  When </w:t>
      </w:r>
      <w:r w:rsidRPr="00A4559E">
        <w:rPr>
          <w:rStyle w:val="Synvarinline"/>
        </w:rPr>
        <w:t>occtree_point_cnt_list_present</w:t>
      </w:r>
      <w:r w:rsidRPr="00A4559E">
        <w:t xml:space="preserve"> is not present, it shall be inferred to be 0.</w:t>
      </w:r>
    </w:p>
    <w:p w14:paraId="6695FFE8" w14:textId="77777777" w:rsidR="007B0DDA" w:rsidRDefault="007B0DDA" w:rsidP="007B0DDA">
      <w:pPr>
        <w:rPr>
          <w:rFonts w:eastAsia="MS Mincho"/>
          <w:bCs/>
          <w:noProof/>
          <w:lang w:eastAsia="ja-JP"/>
        </w:rPr>
      </w:pPr>
      <w:r w:rsidRPr="00A4559E">
        <w:rPr>
          <w:rStyle w:val="Synboldinline"/>
        </w:rPr>
        <w:t>occtree_direct_coding_mode</w:t>
      </w:r>
      <w:r w:rsidRPr="000D69E3">
        <w:t xml:space="preserve"> </w:t>
      </w:r>
      <w:r w:rsidRPr="00A4559E">
        <w:t>greater than 0</w:t>
      </w:r>
      <w:r>
        <w:rPr>
          <w:rFonts w:eastAsia="MS Mincho"/>
          <w:bCs/>
          <w:noProof/>
          <w:lang w:eastAsia="ja-JP"/>
        </w:rPr>
        <w:t xml:space="preserve"> specifies</w:t>
      </w:r>
      <w:r w:rsidRPr="004F2A4F">
        <w:rPr>
          <w:rFonts w:eastAsia="MS Mincho"/>
          <w:bCs/>
          <w:noProof/>
          <w:lang w:eastAsia="ja-JP"/>
        </w:rPr>
        <w:t xml:space="preserve"> that</w:t>
      </w:r>
      <w:r>
        <w:rPr>
          <w:rFonts w:eastAsia="MS Mincho"/>
          <w:bCs/>
          <w:noProof/>
          <w:lang w:eastAsia="ja-JP"/>
        </w:rPr>
        <w:t xml:space="preserve"> point positions may be coded by eligible direct nodes of the occupancy tree</w:t>
      </w:r>
      <w:r w:rsidRPr="004F2A4F">
        <w:rPr>
          <w:rFonts w:eastAsia="MS Mincho"/>
          <w:bCs/>
          <w:noProof/>
          <w:lang w:eastAsia="ja-JP"/>
        </w:rPr>
        <w:t>.</w:t>
      </w:r>
      <w:r>
        <w:rPr>
          <w:rFonts w:eastAsia="MS Mincho"/>
          <w:bCs/>
          <w:noProof/>
          <w:lang w:eastAsia="ja-JP"/>
        </w:rPr>
        <w:t xml:space="preserve"> </w:t>
      </w:r>
      <w:r w:rsidRPr="004F2A4F">
        <w:rPr>
          <w:rFonts w:eastAsia="MS Mincho"/>
          <w:bCs/>
          <w:noProof/>
          <w:lang w:eastAsia="ja-JP"/>
        </w:rPr>
        <w:t xml:space="preserve"> </w:t>
      </w:r>
      <w:r w:rsidRPr="00A4559E">
        <w:rPr>
          <w:rStyle w:val="Synvarinline"/>
        </w:rPr>
        <w:t>occtree_direct_coding_mode</w:t>
      </w:r>
      <w:r w:rsidRPr="00A4559E">
        <w:rPr>
          <w:noProof/>
        </w:rPr>
        <w:t xml:space="preserve"> </w:t>
      </w:r>
      <w:r w:rsidRPr="00A4559E">
        <w:t xml:space="preserve">equal to </w:t>
      </w:r>
      <w:r w:rsidRPr="004F2A4F">
        <w:rPr>
          <w:rFonts w:eastAsia="MS Mincho"/>
          <w:lang w:eastAsia="ja-JP"/>
        </w:rPr>
        <w:t>0</w:t>
      </w:r>
      <w:r>
        <w:rPr>
          <w:rFonts w:eastAsia="MS Mincho"/>
          <w:bCs/>
          <w:noProof/>
          <w:lang w:eastAsia="ja-JP"/>
        </w:rPr>
        <w:t xml:space="preserve"> specifies</w:t>
      </w:r>
      <w:r w:rsidRPr="004F2A4F">
        <w:rPr>
          <w:rFonts w:eastAsia="MS Mincho"/>
          <w:bCs/>
          <w:noProof/>
          <w:lang w:eastAsia="ja-JP"/>
        </w:rPr>
        <w:t xml:space="preserve"> that</w:t>
      </w:r>
      <w:r>
        <w:rPr>
          <w:rFonts w:eastAsia="MS Mincho"/>
          <w:bCs/>
          <w:noProof/>
          <w:lang w:eastAsia="ja-JP"/>
        </w:rPr>
        <w:t xml:space="preserve"> direct nodes shall not be present in the occupancy tree</w:t>
      </w:r>
      <w:r w:rsidRPr="004F2A4F">
        <w:rPr>
          <w:rFonts w:eastAsia="MS Mincho"/>
          <w:bCs/>
          <w:noProof/>
          <w:lang w:eastAsia="ja-JP"/>
        </w:rPr>
        <w:t>.</w:t>
      </w:r>
    </w:p>
    <w:p w14:paraId="23875C89" w14:textId="77777777" w:rsidR="007B0DDA" w:rsidRPr="004F2A4F" w:rsidRDefault="007B0DDA">
      <w:pPr>
        <w:pStyle w:val="NoteUnnumbered"/>
        <w:numPr>
          <w:ilvl w:val="0"/>
          <w:numId w:val="18"/>
        </w:numPr>
        <w:rPr>
          <w:lang w:eastAsia="ja-JP"/>
        </w:rPr>
      </w:pPr>
      <w:r>
        <w:rPr>
          <w:noProof/>
          <w:lang w:eastAsia="ja-JP"/>
        </w:rPr>
        <w:t xml:space="preserve">Larger values for </w:t>
      </w:r>
      <w:r w:rsidRPr="001A38FF">
        <w:rPr>
          <w:rStyle w:val="Synvarinline"/>
        </w:rPr>
        <w:t>occtree_direct_coding_mode</w:t>
      </w:r>
      <w:r>
        <w:rPr>
          <w:noProof/>
          <w:lang w:eastAsia="ja-JP"/>
        </w:rPr>
        <w:t xml:space="preserve"> generally increase the rate of direct node eligibility.</w:t>
      </w:r>
    </w:p>
    <w:p w14:paraId="1AF5C897" w14:textId="77777777" w:rsidR="007B0DDA" w:rsidRPr="00A4559E" w:rsidRDefault="007B0DDA" w:rsidP="007B0DDA">
      <w:r w:rsidRPr="00A4559E">
        <w:rPr>
          <w:rStyle w:val="Synboldinline"/>
        </w:rPr>
        <w:t>occtree_direct_joint_coding_enabled</w:t>
      </w:r>
      <w:r>
        <w:rPr>
          <w:rFonts w:eastAsia="MS Mincho"/>
          <w:lang w:eastAsia="ja-JP"/>
        </w:rPr>
        <w:t xml:space="preserve"> specifies whether</w:t>
      </w:r>
      <w:r w:rsidRPr="00A4559E">
        <w:t xml:space="preserve"> (when 1) or not (when 0)</w:t>
      </w:r>
      <w:r>
        <w:rPr>
          <w:rFonts w:eastAsia="MS Mincho"/>
          <w:lang w:eastAsia="ja-JP"/>
        </w:rPr>
        <w:t xml:space="preserve"> direct nodes that code two points shall jointly code their positions according to a specific ordering of the points.</w:t>
      </w:r>
    </w:p>
    <w:p w14:paraId="621D1402" w14:textId="77777777" w:rsidR="007B0DDA" w:rsidRPr="007F33B7" w:rsidRDefault="007B0DDA" w:rsidP="007B0DDA">
      <w:pPr>
        <w:tabs>
          <w:tab w:val="clear" w:pos="403"/>
        </w:tabs>
        <w:spacing w:after="160" w:line="259" w:lineRule="auto"/>
        <w:rPr>
          <w:rFonts w:eastAsia="Times New Roman"/>
          <w:bCs/>
          <w:szCs w:val="20"/>
        </w:rPr>
      </w:pPr>
      <w:r w:rsidRPr="00A4559E">
        <w:rPr>
          <w:rStyle w:val="Synboldinline"/>
        </w:rPr>
        <w:t>occtree_coded_axis_list_present</w:t>
      </w:r>
      <w:r>
        <w:rPr>
          <w:rFonts w:eastAsia="Times New Roman"/>
          <w:bCs/>
          <w:szCs w:val="20"/>
        </w:rPr>
        <w:t xml:space="preserve"> equal to 1 specifies that the GDU header contains </w:t>
      </w:r>
      <w:r w:rsidRPr="00A4559E">
        <w:rPr>
          <w:rStyle w:val="Synvarinline"/>
        </w:rPr>
        <w:t>occtree_coded_axis</w:t>
      </w:r>
      <w:r>
        <w:rPr>
          <w:rFonts w:eastAsia="Times New Roman"/>
          <w:bCs/>
          <w:szCs w:val="20"/>
        </w:rPr>
        <w:t xml:space="preserve"> syntax elements that are used to derive the node size for each occupancy tree level.  </w:t>
      </w:r>
      <w:r w:rsidRPr="00A4559E">
        <w:rPr>
          <w:rStyle w:val="Synvarinline"/>
        </w:rPr>
        <w:t>occtree_coded_axis_list_present</w:t>
      </w:r>
      <w:r>
        <w:rPr>
          <w:rFonts w:eastAsia="Times New Roman"/>
          <w:bCs/>
          <w:szCs w:val="20"/>
        </w:rPr>
        <w:t xml:space="preserve"> equal to 0 specifies that </w:t>
      </w:r>
      <w:r w:rsidRPr="00A4559E">
        <w:rPr>
          <w:rStyle w:val="Synvarinline"/>
        </w:rPr>
        <w:t>occtree_coded_axis</w:t>
      </w:r>
      <w:r>
        <w:rPr>
          <w:rFonts w:eastAsia="Times New Roman"/>
          <w:bCs/>
          <w:szCs w:val="20"/>
        </w:rPr>
        <w:t xml:space="preserve"> syntax elements are not present in the GDU syntax and that the occupancy tree represents a cubic volume specified by the tree depth.</w:t>
      </w:r>
    </w:p>
    <w:p w14:paraId="109571B0" w14:textId="77777777" w:rsidR="007B0DDA" w:rsidRPr="00A4559E" w:rsidRDefault="007B0DDA" w:rsidP="007B0DDA">
      <w:r w:rsidRPr="00A4559E">
        <w:rPr>
          <w:rStyle w:val="Synboldinline"/>
        </w:rPr>
        <w:t>occtree_neigh_window_log2_minus1</w:t>
      </w:r>
      <w:r w:rsidRPr="000D69E3">
        <w:t xml:space="preserve"> </w:t>
      </w:r>
      <w:r w:rsidRPr="00A4559E">
        <w:t>plus 1 spe</w:t>
      </w:r>
      <w:r w:rsidRPr="00FD12B5">
        <w:rPr>
          <w:rFonts w:eastAsia="MS Mincho"/>
          <w:lang w:eastAsia="ja-JP"/>
        </w:rPr>
        <w:t>cifies the</w:t>
      </w:r>
      <w:r>
        <w:rPr>
          <w:rFonts w:eastAsia="MS Mincho"/>
          <w:lang w:eastAsia="ja-JP"/>
        </w:rPr>
        <w:t xml:space="preserve"> number of occupancy tree node locations that form each availability window within a tree level.  Nodes outside a window are unavailable to any process related to nodes within the window.</w:t>
      </w:r>
      <w:r w:rsidRPr="00A4559E">
        <w:t xml:space="preserve">  </w:t>
      </w:r>
      <w:r w:rsidRPr="00A4559E">
        <w:rPr>
          <w:rStyle w:val="Synvarinline"/>
        </w:rPr>
        <w:t>occtree_neigh_window_log2_minus1</w:t>
      </w:r>
      <w:r w:rsidRPr="00A4559E">
        <w:t xml:space="preserve"> </w:t>
      </w:r>
      <w:r w:rsidRPr="004F2A4F">
        <w:rPr>
          <w:rFonts w:eastAsia="MS Mincho"/>
          <w:lang w:eastAsia="ja-JP"/>
        </w:rPr>
        <w:t>equal to 0</w:t>
      </w:r>
      <w:r>
        <w:rPr>
          <w:rFonts w:eastAsia="MS Mincho"/>
          <w:bCs/>
          <w:noProof/>
          <w:lang w:eastAsia="ja-JP"/>
        </w:rPr>
        <w:t xml:space="preserve"> specifies</w:t>
      </w:r>
      <w:r w:rsidRPr="004F2A4F">
        <w:rPr>
          <w:rFonts w:eastAsia="MS Mincho"/>
          <w:bCs/>
          <w:noProof/>
          <w:lang w:eastAsia="ja-JP"/>
        </w:rPr>
        <w:t xml:space="preserve"> that</w:t>
      </w:r>
      <w:r>
        <w:rPr>
          <w:rFonts w:eastAsia="MS Mincho"/>
          <w:bCs/>
          <w:noProof/>
          <w:lang w:eastAsia="ja-JP"/>
        </w:rPr>
        <w:t xml:space="preserve"> only sibling nodes shall be considered available to the current node</w:t>
      </w:r>
      <w:r w:rsidRPr="004F2A4F">
        <w:rPr>
          <w:rFonts w:eastAsia="MS Mincho"/>
          <w:lang w:eastAsia="ja-JP"/>
        </w:rPr>
        <w:t>.</w:t>
      </w:r>
    </w:p>
    <w:p w14:paraId="50372210" w14:textId="77777777" w:rsidR="007B0DDA" w:rsidRPr="00A4559E" w:rsidRDefault="007B0DDA" w:rsidP="007B0DDA">
      <w:pPr>
        <w:rPr>
          <w:lang w:eastAsia="ja-JP"/>
        </w:rPr>
      </w:pPr>
      <w:r w:rsidRPr="00A4559E">
        <w:rPr>
          <w:rStyle w:val="Synboldinline"/>
        </w:rPr>
        <w:t>occtree_adjacent_child_enabled</w:t>
      </w:r>
      <w:r w:rsidRPr="00A4559E">
        <w:rPr>
          <w:lang w:eastAsia="ja-JP"/>
        </w:rPr>
        <w:t xml:space="preserve"> specifies whether</w:t>
      </w:r>
      <w:r w:rsidRPr="00A4559E">
        <w:t xml:space="preserve"> (when 1) or not (when 0)</w:t>
      </w:r>
      <w:r w:rsidRPr="00A4559E">
        <w:rPr>
          <w:lang w:eastAsia="ja-JP"/>
        </w:rPr>
        <w:t xml:space="preserve"> the adjacent children of neighbouring occupancy tree nodes are used in bitwise occupancy contextualization.  When </w:t>
      </w:r>
      <w:r w:rsidRPr="00A4559E">
        <w:rPr>
          <w:rStyle w:val="Synvarinline"/>
        </w:rPr>
        <w:t>occtree_adjacent_child_enabled</w:t>
      </w:r>
      <w:r w:rsidRPr="00A4559E">
        <w:t xml:space="preserve"> is not present, it</w:t>
      </w:r>
      <w:r w:rsidRPr="00A4559E">
        <w:rPr>
          <w:lang w:eastAsia="ja-JP"/>
        </w:rPr>
        <w:t xml:space="preserve"> shall be inferred to be 0.</w:t>
      </w:r>
    </w:p>
    <w:p w14:paraId="6E229155" w14:textId="77777777" w:rsidR="007B0DDA" w:rsidRPr="000D69E3" w:rsidRDefault="007B0DDA" w:rsidP="007B0DDA">
      <w:r w:rsidRPr="00A4559E">
        <w:rPr>
          <w:rStyle w:val="Synboldinline"/>
        </w:rPr>
        <w:t>occtree_intra_pred_max_nodesize_log2</w:t>
      </w:r>
      <w:r>
        <w:rPr>
          <w:rFonts w:eastAsia="MS Mincho"/>
          <w:bCs/>
          <w:lang w:eastAsia="ja-JP"/>
        </w:rPr>
        <w:t xml:space="preserve"> minus 1</w:t>
      </w:r>
      <w:r w:rsidRPr="00A4559E">
        <w:t xml:space="preserve"> specifies the maximum size of an occupancy tree node that is eligible for intra-slice occupancy prediction</w:t>
      </w:r>
      <w:r w:rsidRPr="00A4559E">
        <w:rPr>
          <w:lang w:eastAsia="ja-JP"/>
        </w:rPr>
        <w:t xml:space="preserve">.  When </w:t>
      </w:r>
      <w:r w:rsidRPr="00A4559E">
        <w:rPr>
          <w:rStyle w:val="Synvarinline"/>
        </w:rPr>
        <w:t>occtree_intra_pred_max_nodesize_log2</w:t>
      </w:r>
      <w:r w:rsidRPr="00A4559E">
        <w:t xml:space="preserve"> is not present, it</w:t>
      </w:r>
      <w:r w:rsidRPr="00A4559E">
        <w:rPr>
          <w:lang w:eastAsia="ja-JP"/>
        </w:rPr>
        <w:t xml:space="preserve"> shall be inferred to be 0.</w:t>
      </w:r>
    </w:p>
    <w:p w14:paraId="3F2E5BB2" w14:textId="77777777" w:rsidR="007B0DDA" w:rsidRPr="00A4559E" w:rsidRDefault="007B0DDA" w:rsidP="007B0DDA">
      <w:pPr>
        <w:rPr>
          <w:lang w:eastAsia="ja-JP"/>
        </w:rPr>
      </w:pPr>
      <w:r w:rsidRPr="00A4559E">
        <w:rPr>
          <w:rStyle w:val="Synboldinline"/>
        </w:rPr>
        <w:t>occtree_bitwise_coding</w:t>
      </w:r>
      <w:r w:rsidRPr="00A4559E">
        <w:rPr>
          <w:lang w:eastAsia="ja-JP"/>
        </w:rPr>
        <w:t xml:space="preserve"> specifies whether the node occupancy bitmap is coded using (when 1) </w:t>
      </w:r>
      <w:r w:rsidRPr="00A4559E">
        <w:rPr>
          <w:rStyle w:val="Synvarinline"/>
        </w:rPr>
        <w:t>occupancy_bit</w:t>
      </w:r>
      <w:r w:rsidRPr="00A4559E">
        <w:rPr>
          <w:lang w:eastAsia="ja-JP"/>
        </w:rPr>
        <w:t xml:space="preserve"> syntax elements or (when 0) the dictionary coded syntax element </w:t>
      </w:r>
      <w:r w:rsidRPr="00A4559E">
        <w:rPr>
          <w:rStyle w:val="Synvarinline"/>
        </w:rPr>
        <w:t>occupancy_byte</w:t>
      </w:r>
      <w:r w:rsidRPr="00A4559E">
        <w:rPr>
          <w:lang w:eastAsia="ja-JP"/>
        </w:rPr>
        <w:t>.</w:t>
      </w:r>
    </w:p>
    <w:p w14:paraId="70809234" w14:textId="77777777" w:rsidR="007B0DDA" w:rsidRPr="004F2A4F" w:rsidRDefault="007B0DDA" w:rsidP="007B0DDA">
      <w:pPr>
        <w:rPr>
          <w:rFonts w:eastAsia="MS Mincho"/>
          <w:lang w:eastAsia="ja-JP"/>
        </w:rPr>
      </w:pPr>
      <w:r w:rsidRPr="00A4559E">
        <w:rPr>
          <w:rStyle w:val="Synboldinline"/>
        </w:rPr>
        <w:t>occtree_planar_enabled</w:t>
      </w:r>
      <w:r>
        <w:rPr>
          <w:rFonts w:eastAsia="MS Mincho"/>
          <w:lang w:eastAsia="ja-JP"/>
        </w:rPr>
        <w:t xml:space="preserve"> specifies whether</w:t>
      </w:r>
      <w:r w:rsidRPr="00A4559E">
        <w:t xml:space="preserve"> (when 1) or not (when 0)</w:t>
      </w:r>
      <w:r w:rsidRPr="004F2A4F">
        <w:rPr>
          <w:rFonts w:eastAsia="MS Mincho"/>
          <w:lang w:eastAsia="ja-JP"/>
        </w:rPr>
        <w:t xml:space="preserve"> the coding</w:t>
      </w:r>
      <w:r>
        <w:rPr>
          <w:rFonts w:eastAsia="MS Mincho"/>
          <w:lang w:eastAsia="ja-JP"/>
        </w:rPr>
        <w:t xml:space="preserve"> of node occupancy bitmaps is performed, in part, by the signalling of occupied and unoccupied planes</w:t>
      </w:r>
      <w:r w:rsidRPr="004F2A4F">
        <w:rPr>
          <w:rFonts w:eastAsia="MS Mincho"/>
          <w:lang w:eastAsia="ja-JP"/>
        </w:rPr>
        <w:t>.</w:t>
      </w:r>
      <w:r>
        <w:rPr>
          <w:rFonts w:eastAsia="MS Mincho"/>
          <w:lang w:eastAsia="ja-JP"/>
        </w:rPr>
        <w:t xml:space="preserve"> </w:t>
      </w:r>
      <w:r w:rsidRPr="004F2A4F">
        <w:rPr>
          <w:rFonts w:eastAsia="MS Mincho"/>
          <w:lang w:eastAsia="ja-JP"/>
        </w:rPr>
        <w:t xml:space="preserve"> </w:t>
      </w:r>
      <w:r w:rsidRPr="00A0724D">
        <w:rPr>
          <w:rFonts w:eastAsia="MS Mincho"/>
          <w:lang w:eastAsia="ja-JP"/>
        </w:rPr>
        <w:t xml:space="preserve">When </w:t>
      </w:r>
      <w:r w:rsidRPr="00A4559E">
        <w:rPr>
          <w:rStyle w:val="Synvarinline"/>
        </w:rPr>
        <w:t>occtree_planar_enabled</w:t>
      </w:r>
      <w:r w:rsidRPr="00A4559E">
        <w:t xml:space="preserve"> is not present, it</w:t>
      </w:r>
      <w:r>
        <w:rPr>
          <w:rFonts w:eastAsia="MS Mincho"/>
          <w:lang w:eastAsia="ja-JP"/>
        </w:rPr>
        <w:t xml:space="preserve"> shall be</w:t>
      </w:r>
      <w:r w:rsidRPr="00A0724D">
        <w:rPr>
          <w:rFonts w:eastAsia="MS Mincho"/>
          <w:lang w:eastAsia="ja-JP"/>
        </w:rPr>
        <w:t xml:space="preserve"> inferred to be 0.</w:t>
      </w:r>
    </w:p>
    <w:p w14:paraId="0F75CD3B" w14:textId="77777777" w:rsidR="007B0DDA" w:rsidRPr="00A4559E" w:rsidRDefault="007B0DDA" w:rsidP="007B0DDA">
      <w:pPr>
        <w:rPr>
          <w:lang w:eastAsia="ja-JP"/>
        </w:rPr>
      </w:pPr>
      <w:r w:rsidRPr="00A4559E">
        <w:rPr>
          <w:rStyle w:val="Synboldinline"/>
        </w:rPr>
        <w:t>occtree_planar_threshold</w:t>
      </w:r>
      <w:r w:rsidRPr="00A4559E">
        <w:rPr>
          <w:rStyle w:val="Exprinline"/>
        </w:rPr>
        <w:t>[ </w:t>
      </w:r>
      <w:r>
        <w:rPr>
          <w:rStyle w:val="Var1inline"/>
        </w:rPr>
        <w:t>𝑖</w:t>
      </w:r>
      <w:r w:rsidRPr="00A4559E">
        <w:rPr>
          <w:rStyle w:val="Exprinline"/>
        </w:rPr>
        <w:t> ]</w:t>
      </w:r>
      <w:r w:rsidRPr="00A4559E">
        <w:t xml:space="preserve"> </w:t>
      </w:r>
      <w:r w:rsidRPr="00A4559E">
        <w:rPr>
          <w:lang w:eastAsia="ja-JP"/>
        </w:rPr>
        <w:t>specify thresholds used in part to determine the per-axis eligibility for planar occupancy coding.  The thresholds are specified from the most (</w:t>
      </w:r>
      <w:r>
        <w:rPr>
          <w:rStyle w:val="Var1inline"/>
        </w:rPr>
        <w:t>𝑖</w:t>
      </w:r>
      <w:r w:rsidRPr="00A4559E">
        <w:rPr>
          <w:rStyle w:val="Exprinline"/>
        </w:rPr>
        <w:t> = 0</w:t>
      </w:r>
      <w:r w:rsidRPr="00A4559E">
        <w:rPr>
          <w:lang w:eastAsia="ja-JP"/>
        </w:rPr>
        <w:t>) to the least (</w:t>
      </w:r>
      <w:r>
        <w:rPr>
          <w:rStyle w:val="Var1inline"/>
        </w:rPr>
        <w:t>𝑖</w:t>
      </w:r>
      <w:r w:rsidRPr="00A4559E">
        <w:rPr>
          <w:rStyle w:val="Exprinline"/>
        </w:rPr>
        <w:t> = 2</w:t>
      </w:r>
      <w:r w:rsidRPr="00A4559E">
        <w:rPr>
          <w:lang w:eastAsia="ja-JP"/>
        </w:rPr>
        <w:t xml:space="preserve">) probable planar axis.  Each threshold specifies the minimum likelihood for an eligible axis that </w:t>
      </w:r>
      <w:r w:rsidRPr="00A4559E">
        <w:rPr>
          <w:rStyle w:val="Synvarinline"/>
        </w:rPr>
        <w:t>occ_single_plane</w:t>
      </w:r>
      <w:r w:rsidRPr="00A4559E">
        <w:rPr>
          <w:lang w:eastAsia="ja-JP"/>
        </w:rPr>
        <w:t xml:space="preserve"> is expected to be 1.  The range </w:t>
      </w:r>
      <w:r w:rsidRPr="00A4559E">
        <w:rPr>
          <w:rStyle w:val="Exprinline"/>
        </w:rPr>
        <w:t>[ 8, 120 ]</w:t>
      </w:r>
      <w:r w:rsidRPr="00A4559E">
        <w:rPr>
          <w:lang w:eastAsia="ja-JP"/>
        </w:rPr>
        <w:t xml:space="preserve"> for </w:t>
      </w:r>
      <w:r w:rsidRPr="00A4559E">
        <w:rPr>
          <w:rStyle w:val="Synvarinline"/>
        </w:rPr>
        <w:t>occtree_planar_threshold</w:t>
      </w:r>
      <w:r w:rsidRPr="00A4559E">
        <w:rPr>
          <w:lang w:eastAsia="ja-JP"/>
        </w:rPr>
        <w:t xml:space="preserve"> corresponds to the likelihood interval </w:t>
      </w:r>
      <w:r w:rsidRPr="00A4559E">
        <w:rPr>
          <w:rStyle w:val="Exprinline"/>
        </w:rPr>
        <w:t>[ 0, 1 )</w:t>
      </w:r>
      <w:r w:rsidRPr="00A4559E">
        <w:rPr>
          <w:lang w:eastAsia="ja-JP"/>
        </w:rPr>
        <w:t>.</w:t>
      </w:r>
    </w:p>
    <w:p w14:paraId="354EF91F" w14:textId="77777777" w:rsidR="007B0DDA" w:rsidRPr="00A4559E" w:rsidRDefault="007B0DDA" w:rsidP="007B0DDA">
      <w:pPr>
        <w:rPr>
          <w:lang w:eastAsia="ja-JP"/>
        </w:rPr>
      </w:pPr>
      <w:r w:rsidRPr="00A4559E">
        <w:rPr>
          <w:rStyle w:val="Synboldinline"/>
        </w:rPr>
        <w:t>occtree_direct_node_rate_minus1</w:t>
      </w:r>
      <w:r w:rsidRPr="00A4559E">
        <w:rPr>
          <w:lang w:eastAsia="ja-JP"/>
        </w:rPr>
        <w:t xml:space="preserve"> specifies, when present, that of every 32 eligible nodes, only </w:t>
      </w:r>
      <w:r w:rsidRPr="00A4559E">
        <w:rPr>
          <w:rStyle w:val="Synvarinline"/>
        </w:rPr>
        <w:t>occtree_direct_node_rate_minus1</w:t>
      </w:r>
      <w:r w:rsidRPr="00A4559E">
        <w:rPr>
          <w:rStyle w:val="Exprinline"/>
        </w:rPr>
        <w:t> + 1</w:t>
      </w:r>
      <w:r w:rsidRPr="00A4559E">
        <w:rPr>
          <w:lang w:eastAsia="ja-JP"/>
        </w:rPr>
        <w:t xml:space="preserve"> are permitted to be coded as direct nodes.</w:t>
      </w:r>
    </w:p>
    <w:p w14:paraId="31B7E5F1" w14:textId="77777777" w:rsidR="007B0DDA" w:rsidRPr="004F2A4F" w:rsidRDefault="007B0DDA" w:rsidP="007B0DDA">
      <w:pPr>
        <w:rPr>
          <w:rFonts w:eastAsia="MS Mincho"/>
          <w:lang w:eastAsia="ja-JP"/>
        </w:rPr>
      </w:pPr>
      <w:r w:rsidRPr="00A4559E">
        <w:rPr>
          <w:rStyle w:val="Synboldinline"/>
        </w:rPr>
        <w:t>occtree_planar_buffer_disabled</w:t>
      </w:r>
      <w:r>
        <w:rPr>
          <w:rFonts w:eastAsia="MS Mincho"/>
          <w:lang w:eastAsia="ja-JP"/>
        </w:rPr>
        <w:t xml:space="preserve"> specifies whether</w:t>
      </w:r>
      <w:r w:rsidRPr="00A4559E">
        <w:t xml:space="preserve"> (when 1) or not (when 0)</w:t>
      </w:r>
      <w:r>
        <w:rPr>
          <w:rFonts w:eastAsia="MS Mincho"/>
          <w:lang w:eastAsia="ja-JP"/>
        </w:rPr>
        <w:t xml:space="preserve"> the contextualization of per-node occupied plane locations using the plane locations of previously coded nodes shall be disabled</w:t>
      </w:r>
      <w:r w:rsidRPr="004F2A4F">
        <w:rPr>
          <w:rFonts w:eastAsia="MS Mincho"/>
          <w:lang w:eastAsia="ja-JP"/>
        </w:rPr>
        <w:t>.</w:t>
      </w:r>
      <w:r>
        <w:rPr>
          <w:rFonts w:eastAsia="MS Mincho"/>
          <w:lang w:eastAsia="ja-JP"/>
        </w:rPr>
        <w:t xml:space="preserve"> </w:t>
      </w:r>
      <w:r w:rsidRPr="004F2A4F">
        <w:rPr>
          <w:rFonts w:eastAsia="MS Mincho"/>
          <w:lang w:eastAsia="ja-JP"/>
        </w:rPr>
        <w:t xml:space="preserve"> When </w:t>
      </w:r>
      <w:r w:rsidRPr="00A4559E">
        <w:rPr>
          <w:rStyle w:val="Synvarinline"/>
        </w:rPr>
        <w:t>occtree_planar_buffer_disabled</w:t>
      </w:r>
      <w:r w:rsidRPr="00A4559E">
        <w:t xml:space="preserve"> is not present, it</w:t>
      </w:r>
      <w:r>
        <w:rPr>
          <w:rFonts w:eastAsia="MS Mincho"/>
          <w:lang w:eastAsia="ja-JP"/>
        </w:rPr>
        <w:t xml:space="preserve"> shall be</w:t>
      </w:r>
      <w:r w:rsidRPr="004F2A4F">
        <w:rPr>
          <w:rFonts w:eastAsia="MS Mincho"/>
          <w:lang w:eastAsia="ja-JP"/>
        </w:rPr>
        <w:t xml:space="preserve"> inferred to be</w:t>
      </w:r>
      <w:r>
        <w:rPr>
          <w:rFonts w:eastAsia="MS Mincho"/>
          <w:lang w:eastAsia="ja-JP"/>
        </w:rPr>
        <w:t xml:space="preserve"> 0</w:t>
      </w:r>
      <w:r w:rsidRPr="004F2A4F">
        <w:rPr>
          <w:rFonts w:eastAsia="MS Mincho"/>
          <w:lang w:eastAsia="ja-JP"/>
        </w:rPr>
        <w:t>.</w:t>
      </w:r>
    </w:p>
    <w:p w14:paraId="76FD138F" w14:textId="77777777" w:rsidR="007B0DDA" w:rsidRDefault="007B0DDA" w:rsidP="007B0DDA">
      <w:pPr>
        <w:pStyle w:val="5"/>
        <w:numPr>
          <w:ilvl w:val="4"/>
          <w:numId w:val="1"/>
        </w:numPr>
      </w:pPr>
      <w:r>
        <w:t>Scaling parameters</w:t>
      </w:r>
      <w:r>
        <w:fldChar w:fldCharType="begin" w:fldLock="1"/>
      </w:r>
      <w:r>
        <w:rPr>
          <w:rStyle w:val="HdgMarker"/>
        </w:rPr>
        <w:instrText>Q</w:instrText>
      </w:r>
      <w:r>
        <w:instrText>UOTE "" \* Charformat</w:instrText>
      </w:r>
      <w:r>
        <w:fldChar w:fldCharType="end"/>
      </w:r>
    </w:p>
    <w:p w14:paraId="65E439F3" w14:textId="77777777" w:rsidR="007B0DDA" w:rsidRPr="00A4559E" w:rsidRDefault="007B0DDA" w:rsidP="007B0DDA">
      <w:pPr>
        <w:rPr>
          <w:bCs/>
        </w:rPr>
      </w:pPr>
      <w:r w:rsidRPr="00A4559E">
        <w:rPr>
          <w:rStyle w:val="Synboldinline"/>
        </w:rPr>
        <w:t>geom_scaling_enabled</w:t>
      </w:r>
      <w:r w:rsidRPr="00A4559E">
        <w:rPr>
          <w:bCs/>
        </w:rPr>
        <w:t xml:space="preserve"> specifies whether</w:t>
      </w:r>
      <w:r w:rsidRPr="00A4559E">
        <w:t xml:space="preserve"> (when 1) or not (when 0)</w:t>
      </w:r>
      <w:r w:rsidRPr="00A4559E">
        <w:rPr>
          <w:bCs/>
        </w:rPr>
        <w:t xml:space="preserve"> the coded geometry shall be scaled during the geometry decoding process.</w:t>
      </w:r>
    </w:p>
    <w:p w14:paraId="7F9019C8" w14:textId="77777777" w:rsidR="007B0DDA" w:rsidRPr="00A4559E" w:rsidRDefault="007B0DDA" w:rsidP="007B0DDA">
      <w:pPr>
        <w:tabs>
          <w:tab w:val="clear" w:pos="403"/>
        </w:tabs>
        <w:spacing w:after="160" w:line="259" w:lineRule="auto"/>
        <w:rPr>
          <w:bCs/>
        </w:rPr>
      </w:pPr>
      <w:r w:rsidRPr="00A4559E">
        <w:rPr>
          <w:rStyle w:val="Synboldinline"/>
        </w:rPr>
        <w:t>geom_qp</w:t>
      </w:r>
      <w:r w:rsidRPr="00A4559E">
        <w:rPr>
          <w:bCs/>
        </w:rPr>
        <w:t xml:space="preserve"> specifies the geometry QP prior to the addition of per slice and per-node offsets.</w:t>
      </w:r>
    </w:p>
    <w:p w14:paraId="563A0D2F" w14:textId="77777777" w:rsidR="007B0DDA" w:rsidRPr="00A4559E" w:rsidRDefault="007B0DDA" w:rsidP="007B0DDA">
      <w:pPr>
        <w:tabs>
          <w:tab w:val="clear" w:pos="403"/>
        </w:tabs>
        <w:spacing w:after="160" w:line="259" w:lineRule="auto"/>
        <w:rPr>
          <w:bCs/>
        </w:rPr>
      </w:pPr>
      <w:r w:rsidRPr="00A4559E">
        <w:rPr>
          <w:rStyle w:val="Synboldinline"/>
        </w:rPr>
        <w:lastRenderedPageBreak/>
        <w:t>geom_qp_mul_log2</w:t>
      </w:r>
      <w:r w:rsidRPr="00A4559E">
        <w:t xml:space="preserve"> </w:t>
      </w:r>
      <w:r w:rsidRPr="00A4559E">
        <w:rPr>
          <w:bCs/>
        </w:rPr>
        <w:t xml:space="preserve">specifies the scale factor to be applied to the geometry QP.  There are </w:t>
      </w:r>
      <w:r w:rsidRPr="00630DFE">
        <w:rPr>
          <w:rStyle w:val="Funcinline"/>
        </w:rPr>
        <w:t>Exp2</w:t>
      </w:r>
      <w:r w:rsidRPr="00A4559E">
        <w:rPr>
          <w:rStyle w:val="Exprinline"/>
        </w:rPr>
        <w:t>( 3 − </w:t>
      </w:r>
      <w:r w:rsidRPr="00A4559E">
        <w:rPr>
          <w:rStyle w:val="Synvarinline"/>
        </w:rPr>
        <w:t>geom_qp_mul_log2</w:t>
      </w:r>
      <w:r w:rsidRPr="00A4559E">
        <w:rPr>
          <w:rStyle w:val="Exprinline"/>
        </w:rPr>
        <w:t> )</w:t>
      </w:r>
      <w:r w:rsidRPr="00A4559E">
        <w:rPr>
          <w:bCs/>
        </w:rPr>
        <w:t xml:space="preserve"> QP values for every doubling of the scaling step size.</w:t>
      </w:r>
    </w:p>
    <w:p w14:paraId="0C18A3E9" w14:textId="77777777" w:rsidR="007B0DDA" w:rsidRPr="00A4559E" w:rsidRDefault="007B0DDA" w:rsidP="007B0DDA">
      <w:pPr>
        <w:tabs>
          <w:tab w:val="clear" w:pos="403"/>
        </w:tabs>
        <w:spacing w:after="160" w:line="259" w:lineRule="auto"/>
      </w:pPr>
      <w:r w:rsidRPr="00A4559E">
        <w:rPr>
          <w:rStyle w:val="Synboldinline"/>
        </w:rPr>
        <w:t>ptree_qp_period_log2</w:t>
      </w:r>
      <w:r w:rsidRPr="00A4559E">
        <w:t xml:space="preserve"> specifies the period in nodes at which the predictive tree node QP offset is signalled.  The period is one in every </w:t>
      </w:r>
      <w:r w:rsidRPr="00630DFE">
        <w:rPr>
          <w:rStyle w:val="Funcinline"/>
        </w:rPr>
        <w:t>Exp2</w:t>
      </w:r>
      <w:r w:rsidRPr="00A4559E">
        <w:rPr>
          <w:rStyle w:val="Exprinline"/>
        </w:rPr>
        <w:t>( </w:t>
      </w:r>
      <w:r w:rsidRPr="00A4559E">
        <w:rPr>
          <w:rStyle w:val="Synvarinline"/>
        </w:rPr>
        <w:t>ptree_qp_period_log2</w:t>
      </w:r>
      <w:r w:rsidRPr="00A4559E">
        <w:rPr>
          <w:rStyle w:val="Exprinline"/>
        </w:rPr>
        <w:t> )</w:t>
      </w:r>
      <w:r w:rsidRPr="00A4559E">
        <w:t xml:space="preserve"> nodes.</w:t>
      </w:r>
    </w:p>
    <w:p w14:paraId="2854E156" w14:textId="77777777" w:rsidR="007B0DDA" w:rsidRDefault="007B0DDA" w:rsidP="007B0DDA">
      <w:pPr>
        <w:tabs>
          <w:tab w:val="clear" w:pos="403"/>
        </w:tabs>
        <w:spacing w:after="160" w:line="259" w:lineRule="auto"/>
      </w:pPr>
      <w:r w:rsidRPr="00A4559E">
        <w:rPr>
          <w:rStyle w:val="Synboldinline"/>
        </w:rPr>
        <w:t>occtree_direct_node_qp_offset</w:t>
      </w:r>
      <w:r w:rsidRPr="00A4559E">
        <w:t xml:space="preserve"> specifies an offset relative to the slice geometry QP for scaling direct node coded point positions.</w:t>
      </w:r>
    </w:p>
    <w:p w14:paraId="5B5562DA" w14:textId="77777777" w:rsidR="007B0DDA" w:rsidRDefault="007B0DDA" w:rsidP="007B0DDA">
      <w:pPr>
        <w:pStyle w:val="5"/>
        <w:numPr>
          <w:ilvl w:val="4"/>
          <w:numId w:val="1"/>
        </w:numPr>
      </w:pPr>
      <w:bookmarkStart w:id="932" w:name="_Ref117056026"/>
      <w:r>
        <w:t>Inter prediction parameters</w:t>
      </w:r>
      <w:bookmarkEnd w:id="932"/>
    </w:p>
    <w:p w14:paraId="75BE3164" w14:textId="77777777" w:rsidR="007B0DDA" w:rsidRDefault="007B0DDA" w:rsidP="007B0DDA">
      <w:r>
        <w:rPr>
          <w:rStyle w:val="Synboldinline"/>
        </w:rPr>
        <w:t>inter_prediction_enabled</w:t>
      </w:r>
      <w:r w:rsidRPr="00A4559E">
        <w:t xml:space="preserve"> specifies </w:t>
      </w:r>
      <w:r>
        <w:t xml:space="preserve">whether (when 1) or not (when 0) inter prediction may be used to code the points of the point cloud. When </w:t>
      </w:r>
      <w:r>
        <w:rPr>
          <w:rStyle w:val="Synvarinline"/>
        </w:rPr>
        <w:t>inter_prediction_enabled</w:t>
      </w:r>
      <w:r w:rsidRPr="00B100EA">
        <w:t xml:space="preserve"> is not</w:t>
      </w:r>
      <w:r>
        <w:t xml:space="preserve"> present, it shall be inferred to be 0.</w:t>
      </w:r>
    </w:p>
    <w:p w14:paraId="1C79AE42" w14:textId="42F5D49E" w:rsidR="007B0DDA" w:rsidRDefault="007B0DDA" w:rsidP="007B0DDA">
      <w:r>
        <w:t xml:space="preserve">It is a requirement of bitstream conformance that when </w:t>
      </w:r>
      <w:r w:rsidRPr="0065063B">
        <w:rPr>
          <w:rStyle w:val="Synvarinline"/>
        </w:rPr>
        <w:t>inter_frame_</w:t>
      </w:r>
      <w:r w:rsidR="0071580D">
        <w:rPr>
          <w:rStyle w:val="Synvarinline"/>
        </w:rPr>
        <w:t>prediction_</w:t>
      </w:r>
      <w:r w:rsidRPr="0065063B">
        <w:rPr>
          <w:rStyle w:val="Synvarinline"/>
        </w:rPr>
        <w:t>enabled</w:t>
      </w:r>
      <w:r>
        <w:t xml:space="preserve"> is 0, </w:t>
      </w:r>
      <w:r w:rsidRPr="0065063B">
        <w:rPr>
          <w:rStyle w:val="Synvarinline"/>
        </w:rPr>
        <w:t>inter_prediction_enabled</w:t>
      </w:r>
      <w:r>
        <w:t xml:space="preserve"> shall be 0.</w:t>
      </w:r>
    </w:p>
    <w:p w14:paraId="031EE73B" w14:textId="77777777" w:rsidR="007B0DDA" w:rsidRPr="0074633E" w:rsidRDefault="007B0DDA" w:rsidP="007B0DDA">
      <w:r>
        <w:rPr>
          <w:rStyle w:val="Synboldinline"/>
        </w:rPr>
        <w:t>biprediction_enabled</w:t>
      </w:r>
      <w:r w:rsidRPr="00A4559E">
        <w:t xml:space="preserve"> specifies </w:t>
      </w:r>
      <w:r>
        <w:t xml:space="preserve">whether (when 1 or 2) or not (when 0) bi-prediction may be used to code the points of the point cloud. When </w:t>
      </w:r>
      <w:r>
        <w:rPr>
          <w:rStyle w:val="Synvarinline"/>
        </w:rPr>
        <w:t>biprediction_enabled</w:t>
      </w:r>
      <w:r w:rsidRPr="00B100EA">
        <w:t xml:space="preserve"> is not</w:t>
      </w:r>
      <w:r>
        <w:t xml:space="preserve"> present, it shall be inferred to be 0.</w:t>
      </w:r>
    </w:p>
    <w:p w14:paraId="53998053" w14:textId="77777777" w:rsidR="007B0DDA" w:rsidRPr="0074633E" w:rsidRDefault="007B0DDA" w:rsidP="007B0DDA">
      <w:r>
        <w:rPr>
          <w:rStyle w:val="Synboldinline"/>
        </w:rPr>
        <w:t>frame_merge_enabled</w:t>
      </w:r>
      <w:r w:rsidRPr="00A4559E">
        <w:t xml:space="preserve"> specifies </w:t>
      </w:r>
      <w:r>
        <w:t xml:space="preserve">whether (when 1) or not (when 0) the two reference frames of bi-prediction may be merged into a merged reference frame. When </w:t>
      </w:r>
      <w:r>
        <w:rPr>
          <w:rStyle w:val="Synvarinline"/>
        </w:rPr>
        <w:t>frame_merge_enabled</w:t>
      </w:r>
      <w:r w:rsidRPr="00B100EA">
        <w:t xml:space="preserve"> is not</w:t>
      </w:r>
      <w:r>
        <w:t xml:space="preserve"> present, it shall be inferred to be 0.</w:t>
      </w:r>
    </w:p>
    <w:p w14:paraId="42DCCB58" w14:textId="77777777" w:rsidR="007B0DDA" w:rsidRPr="0074633E" w:rsidRDefault="007B0DDA" w:rsidP="007B0DDA">
      <w:r>
        <w:rPr>
          <w:rStyle w:val="Synboldinline"/>
        </w:rPr>
        <w:t>global_motion_enabled</w:t>
      </w:r>
      <w:r w:rsidRPr="00A4559E">
        <w:t xml:space="preserve"> specifies </w:t>
      </w:r>
      <w:r>
        <w:t xml:space="preserve">whether (when 1) or not (when 0) global motion compensation is applied to the reference frame used for inter prediction. When </w:t>
      </w:r>
      <w:r>
        <w:rPr>
          <w:rStyle w:val="Synvarinline"/>
        </w:rPr>
        <w:t>global_motion_enabled</w:t>
      </w:r>
      <w:r w:rsidRPr="005D6A62">
        <w:t xml:space="preserve"> is not</w:t>
      </w:r>
      <w:r>
        <w:t xml:space="preserve"> present, it shall be inferred to be 0.</w:t>
      </w:r>
    </w:p>
    <w:p w14:paraId="2B71BB9F" w14:textId="77777777" w:rsidR="007B0DDA" w:rsidRDefault="007B0DDA" w:rsidP="007B0DDA">
      <w:pPr>
        <w:tabs>
          <w:tab w:val="clear" w:pos="403"/>
        </w:tabs>
        <w:spacing w:after="160" w:line="259" w:lineRule="auto"/>
      </w:pPr>
      <w:r>
        <w:rPr>
          <w:rStyle w:val="Synboldinline"/>
        </w:rPr>
        <w:t>inter_azim_scale_log2</w:t>
      </w:r>
      <w:r w:rsidRPr="00A4559E">
        <w:t xml:space="preserve"> specifies </w:t>
      </w:r>
      <w:r>
        <w:t>a scale factor to be applied to azimuth coordinates used to obtain azimuth look-up values during inter prediction</w:t>
      </w:r>
      <w:r w:rsidRPr="00A4559E">
        <w:t>.</w:t>
      </w:r>
      <w:r>
        <w:t xml:space="preserve"> The values </w:t>
      </w:r>
      <w:r w:rsidRPr="00B100EA">
        <w:rPr>
          <w:rStyle w:val="VarNinline"/>
        </w:rPr>
        <w:t>MaxQAzim</w:t>
      </w:r>
      <w:r>
        <w:t xml:space="preserve"> and </w:t>
      </w:r>
      <w:r w:rsidRPr="00B100EA">
        <w:rPr>
          <w:rStyle w:val="VarNinline"/>
        </w:rPr>
        <w:t>MinQAzim</w:t>
      </w:r>
      <w:r>
        <w:t xml:space="preserve"> specify the maximum and minimum azimuth look up values. </w:t>
      </w:r>
    </w:p>
    <w:p w14:paraId="453795A2" w14:textId="77777777" w:rsidR="007B0DDA" w:rsidRPr="00A4559E" w:rsidRDefault="007B0DDA" w:rsidP="007B0DDA">
      <w:pPr>
        <w:pStyle w:val="Code"/>
        <w:rPr>
          <w:lang w:eastAsia="ja-JP"/>
        </w:rPr>
      </w:pPr>
      <w:r>
        <w:fldChar w:fldCharType="begin"/>
      </w:r>
      <w:r>
        <w:instrText>XE MaxQAzim \t "</w:instrText>
      </w:r>
      <w:r>
        <w:fldChar w:fldCharType="begin"/>
      </w:r>
      <w:r>
        <w:instrText xml:space="preserve"> REF _Ref117056026 \r \h </w:instrText>
      </w:r>
      <w:r>
        <w:fldChar w:fldCharType="separate"/>
      </w:r>
      <w:r>
        <w:instrText>7.4.2.5.5</w:instrText>
      </w:r>
      <w:r>
        <w:fldChar w:fldCharType="end"/>
      </w:r>
      <w:r>
        <w:instrText>"</w:instrText>
      </w:r>
      <w:r>
        <w:br/>
      </w:r>
      <w:r>
        <w:fldChar w:fldCharType="end"/>
      </w:r>
      <w:r>
        <w:t xml:space="preserve">MaxQAzim </w:t>
      </w:r>
      <w:r w:rsidRPr="00A4559E">
        <w:rPr>
          <w:lang w:eastAsia="ja-JP"/>
        </w:rPr>
        <w:t>[i] :=</w:t>
      </w:r>
      <w:r>
        <w:rPr>
          <w:lang w:eastAsia="ja-JP"/>
        </w:rPr>
        <w:t xml:space="preserve"> 1 &lt;&lt; </w:t>
      </w:r>
      <w:r w:rsidRPr="00A4559E">
        <w:t>ptree_ang_azimuth_pi_bits_minus11</w:t>
      </w:r>
      <w:r>
        <w:t xml:space="preserve"> + 11 – inter_azim_scale_log2 - 1</w:t>
      </w:r>
    </w:p>
    <w:p w14:paraId="00743DA6" w14:textId="77777777" w:rsidR="007B0DDA" w:rsidRDefault="007B0DDA" w:rsidP="007B0DDA">
      <w:pPr>
        <w:pStyle w:val="Code"/>
      </w:pPr>
      <w:r>
        <w:fldChar w:fldCharType="begin"/>
      </w:r>
      <w:r>
        <w:instrText>XE MaxQAzim \t "</w:instrText>
      </w:r>
      <w:r>
        <w:fldChar w:fldCharType="begin"/>
      </w:r>
      <w:r>
        <w:instrText xml:space="preserve"> REF _Ref117056026 \r \h </w:instrText>
      </w:r>
      <w:r>
        <w:fldChar w:fldCharType="separate"/>
      </w:r>
      <w:r>
        <w:instrText>7.4.2.5.5</w:instrText>
      </w:r>
      <w:r>
        <w:fldChar w:fldCharType="end"/>
      </w:r>
      <w:r>
        <w:instrText>"</w:instrText>
      </w:r>
      <w:r>
        <w:br/>
      </w:r>
      <w:r>
        <w:fldChar w:fldCharType="end"/>
      </w:r>
      <w:r>
        <w:t xml:space="preserve">MinQAzim </w:t>
      </w:r>
      <w:r w:rsidRPr="00A4559E">
        <w:rPr>
          <w:lang w:eastAsia="ja-JP"/>
        </w:rPr>
        <w:t>[i] :=</w:t>
      </w:r>
      <w:r>
        <w:rPr>
          <w:lang w:eastAsia="ja-JP"/>
        </w:rPr>
        <w:t xml:space="preserve"> -(1 &lt;&lt; </w:t>
      </w:r>
      <w:r w:rsidRPr="00A4559E">
        <w:t>ptree_ang_azimuth_pi_bits_minus11</w:t>
      </w:r>
      <w:r>
        <w:t xml:space="preserve"> + 11 – inter_azim_scale_log2)</w:t>
      </w:r>
    </w:p>
    <w:p w14:paraId="066DBBF6" w14:textId="77777777" w:rsidR="007B0DDA" w:rsidRDefault="007B0DDA" w:rsidP="007B0DDA">
      <w:pPr>
        <w:tabs>
          <w:tab w:val="clear" w:pos="403"/>
        </w:tabs>
        <w:spacing w:after="160" w:line="259" w:lineRule="auto"/>
      </w:pPr>
      <w:r>
        <w:rPr>
          <w:rStyle w:val="Synboldinline"/>
        </w:rPr>
        <w:t>resampling_enabled</w:t>
      </w:r>
      <w:r w:rsidRPr="00A4559E">
        <w:t xml:space="preserve"> specifies </w:t>
      </w:r>
      <w:r>
        <w:t>a whether (when 1) or not (when 0) the radii of one or more points in a reference frame is updated using motion parameters.</w:t>
      </w:r>
    </w:p>
    <w:p w14:paraId="3AD077C1" w14:textId="77777777" w:rsidR="007B0DDA" w:rsidRDefault="007B0DDA" w:rsidP="007B0DDA">
      <w:pPr>
        <w:tabs>
          <w:tab w:val="clear" w:pos="403"/>
        </w:tabs>
        <w:spacing w:after="160" w:line="259" w:lineRule="auto"/>
        <w:rPr>
          <w:rFonts w:eastAsia="Malgun Gothic"/>
          <w:lang w:eastAsia="ko-KR"/>
        </w:rPr>
      </w:pPr>
      <w:r>
        <w:rPr>
          <w:rStyle w:val="Synboldinline"/>
        </w:rPr>
        <w:t>max_points_per_entry_minus1</w:t>
      </w:r>
      <w:r w:rsidRPr="00A4559E">
        <w:t xml:space="preserve"> </w:t>
      </w:r>
      <w:r>
        <w:t xml:space="preserve">plus one </w:t>
      </w:r>
      <w:r w:rsidRPr="00A4559E">
        <w:t xml:space="preserve">specifies </w:t>
      </w:r>
      <w:r>
        <w:t xml:space="preserve">the maximum number of points of a reference frame that may be stored for a given laser ID and azimuth look up value derived using </w:t>
      </w:r>
      <w:r w:rsidRPr="0065063B">
        <w:rPr>
          <w:rStyle w:val="Synvarinline"/>
        </w:rPr>
        <w:t>inter_azim_scale_log2</w:t>
      </w:r>
      <w:r>
        <w:t xml:space="preserve">. </w:t>
      </w:r>
    </w:p>
    <w:p w14:paraId="6A8EEC9A" w14:textId="77777777" w:rsidR="007B0DDA" w:rsidRPr="00BB7CBC" w:rsidRDefault="007B0DDA" w:rsidP="007B0DDA">
      <w:r>
        <w:rPr>
          <w:rStyle w:val="Synboldinline"/>
          <w:rFonts w:eastAsia="Malgun Gothic" w:hint="eastAsia"/>
          <w:lang w:eastAsia="ko-KR"/>
        </w:rPr>
        <w:t>down_sampling_range</w:t>
      </w:r>
      <w:r w:rsidRPr="00A4559E">
        <w:t xml:space="preserve"> specifies</w:t>
      </w:r>
      <w:r>
        <w:rPr>
          <w:rFonts w:eastAsia="Malgun Gothic" w:hint="eastAsia"/>
          <w:lang w:eastAsia="ko-KR"/>
        </w:rPr>
        <w:t xml:space="preserve"> </w:t>
      </w:r>
      <w:r w:rsidRPr="006D117F">
        <w:rPr>
          <w:lang w:eastAsia="ja-JP"/>
        </w:rPr>
        <w:t xml:space="preserve">the range of </w:t>
      </w:r>
      <w:r>
        <w:rPr>
          <w:rFonts w:eastAsia="Malgun Gothic" w:hint="eastAsia"/>
          <w:lang w:eastAsia="ko-KR"/>
        </w:rPr>
        <w:t>downsampling a reference frame</w:t>
      </w:r>
      <w:r w:rsidRPr="006D117F">
        <w:rPr>
          <w:rStyle w:val="ExprNameinline"/>
          <w:rFonts w:hint="eastAsia"/>
          <w:i w:val="0"/>
          <w:color w:val="000000" w:themeColor="text1"/>
          <w:lang w:eastAsia="zh-CN"/>
        </w:rPr>
        <w:t>.</w:t>
      </w:r>
      <w:r>
        <w:rPr>
          <w:rStyle w:val="ExprNameinline"/>
          <w:rFonts w:eastAsia="Malgun Gothic" w:hint="eastAsia"/>
          <w:i w:val="0"/>
          <w:color w:val="000000" w:themeColor="text1"/>
          <w:lang w:eastAsia="ko-KR"/>
        </w:rPr>
        <w:t xml:space="preserve"> </w:t>
      </w:r>
      <w:r w:rsidRPr="00BE2FA3">
        <w:rPr>
          <w:bCs/>
        </w:rPr>
        <w:t xml:space="preserve">The syntax </w:t>
      </w:r>
      <w:r>
        <w:rPr>
          <w:rStyle w:val="Synvarinline"/>
          <w:rFonts w:eastAsia="Malgun Gothic" w:hint="eastAsia"/>
          <w:lang w:eastAsia="ko-KR"/>
        </w:rPr>
        <w:t>down_sampling_range</w:t>
      </w:r>
      <w:r w:rsidRPr="00BE2FA3">
        <w:rPr>
          <w:bCs/>
        </w:rPr>
        <w:t xml:space="preserve"> may be present only when </w:t>
      </w:r>
      <w:r>
        <w:rPr>
          <w:rStyle w:val="Synvarinline"/>
          <w:rFonts w:eastAsia="Malgun Gothic" w:hint="eastAsia"/>
          <w:lang w:eastAsia="ko-KR"/>
        </w:rPr>
        <w:t>max_points_per_entry_minus1</w:t>
      </w:r>
      <w:r w:rsidRPr="00BE2FA3">
        <w:rPr>
          <w:rStyle w:val="Synvarinline"/>
        </w:rPr>
        <w:t xml:space="preserve"> </w:t>
      </w:r>
      <w:r w:rsidRPr="00A75194">
        <w:t>is greater than</w:t>
      </w:r>
      <w:r w:rsidRPr="00BE2FA3">
        <w:rPr>
          <w:rStyle w:val="Synvarinline"/>
        </w:rPr>
        <w:t xml:space="preserve"> </w:t>
      </w:r>
      <w:r w:rsidRPr="005B68DA">
        <w:t>to 0.</w:t>
      </w:r>
      <w:r>
        <w:rPr>
          <w:rFonts w:eastAsia="Malgun Gothic" w:hint="eastAsia"/>
          <w:lang w:eastAsia="ko-KR"/>
        </w:rPr>
        <w:t xml:space="preserve"> </w:t>
      </w:r>
      <w:r w:rsidRPr="0010317B">
        <w:t xml:space="preserve">When </w:t>
      </w:r>
      <w:r>
        <w:rPr>
          <w:rStyle w:val="Synvarinline"/>
          <w:rFonts w:eastAsia="Malgun Gothic" w:hint="eastAsia"/>
          <w:lang w:eastAsia="ko-KR"/>
        </w:rPr>
        <w:t>down_sampling_range</w:t>
      </w:r>
      <w:r w:rsidRPr="00BE2FA3">
        <w:rPr>
          <w:bCs/>
        </w:rPr>
        <w:t xml:space="preserve"> </w:t>
      </w:r>
      <w:r w:rsidRPr="0010317B">
        <w:t xml:space="preserve">is not present, it shall be inferred to </w:t>
      </w:r>
      <w:r>
        <w:t xml:space="preserve">be </w:t>
      </w:r>
      <w:r>
        <w:rPr>
          <w:rFonts w:eastAsia="Malgun Gothic" w:hint="eastAsia"/>
          <w:lang w:eastAsia="ko-KR"/>
        </w:rPr>
        <w:t>-1</w:t>
      </w:r>
      <w:r>
        <w:t xml:space="preserve">. </w:t>
      </w:r>
    </w:p>
    <w:p w14:paraId="0817C776" w14:textId="77777777" w:rsidR="007B0DDA" w:rsidRPr="00A4559E" w:rsidRDefault="007B0DDA" w:rsidP="007B0DDA">
      <w:r w:rsidRPr="0010317B">
        <w:rPr>
          <w:rStyle w:val="Synboldinline"/>
        </w:rPr>
        <w:t>occtree_inter_</w:t>
      </w:r>
      <w:r>
        <w:rPr>
          <w:rStyle w:val="Synboldinline"/>
        </w:rPr>
        <w:t>angular_</w:t>
      </w:r>
      <w:r w:rsidRPr="0010317B">
        <w:rPr>
          <w:rStyle w:val="Synboldinline"/>
        </w:rPr>
        <w:t>direct_coding_enabled</w:t>
      </w:r>
      <w:r>
        <w:rPr>
          <w:rStyle w:val="Synboldinline"/>
        </w:rPr>
        <w:t xml:space="preserve"> </w:t>
      </w:r>
      <w:r w:rsidRPr="00A4559E">
        <w:t xml:space="preserve">specifies </w:t>
      </w:r>
      <w:r w:rsidRPr="0010317B">
        <w:t xml:space="preserve">whether (when 1) or not (when 0) </w:t>
      </w:r>
      <w:r>
        <w:t xml:space="preserve">use angular information to determine the eligibility for direct coding of the occupancy tree nodes. </w:t>
      </w:r>
      <w:r w:rsidRPr="0010317B">
        <w:t xml:space="preserve">When </w:t>
      </w:r>
      <w:r w:rsidRPr="00F01D3F">
        <w:rPr>
          <w:rStyle w:val="Synvarinline"/>
        </w:rPr>
        <w:t>occtree_inter_angular_direct_coding_enabled</w:t>
      </w:r>
      <w:r w:rsidRPr="0010317B">
        <w:t xml:space="preserve"> is not present, it shall be inferred to </w:t>
      </w:r>
      <w:r>
        <w:t xml:space="preserve">be </w:t>
      </w:r>
      <w:r w:rsidRPr="0010317B">
        <w:t>0</w:t>
      </w:r>
      <w:r>
        <w:t xml:space="preserve">. </w:t>
      </w:r>
    </w:p>
    <w:p w14:paraId="134BA27B" w14:textId="77777777" w:rsidR="007B0DDA" w:rsidRDefault="007B0DDA" w:rsidP="007B0DDA">
      <w:pPr>
        <w:pStyle w:val="5"/>
        <w:numPr>
          <w:ilvl w:val="4"/>
          <w:numId w:val="1"/>
        </w:numPr>
      </w:pPr>
      <w:r>
        <w:rPr>
          <w:rFonts w:hint="eastAsia"/>
        </w:rPr>
        <w:t>T</w:t>
      </w:r>
      <w:r>
        <w:t>riSoup parameters</w:t>
      </w:r>
    </w:p>
    <w:p w14:paraId="57A50D64" w14:textId="4A42D24C" w:rsidR="007B0DDA" w:rsidRDefault="00F32D90" w:rsidP="007B0DDA">
      <w:pPr>
        <w:tabs>
          <w:tab w:val="clear" w:pos="403"/>
        </w:tabs>
        <w:spacing w:after="160" w:line="259" w:lineRule="auto"/>
      </w:pPr>
      <w:r>
        <w:rPr>
          <w:rStyle w:val="Synboldinline"/>
        </w:rPr>
        <w:t>trisoup_enabled</w:t>
      </w:r>
      <w:r w:rsidR="007B0DDA" w:rsidRPr="00BE2FA3">
        <w:t xml:space="preserve"> specifies </w:t>
      </w:r>
      <w:r w:rsidR="007B0DDA" w:rsidRPr="00BE2FA3">
        <w:rPr>
          <w:bCs/>
        </w:rPr>
        <w:t>whether</w:t>
      </w:r>
      <w:r w:rsidR="007B0DDA" w:rsidRPr="00BE2FA3">
        <w:t xml:space="preserve"> (when 1) or not (when 0)</w:t>
      </w:r>
      <w:r w:rsidR="007B0DDA" w:rsidRPr="00BE2FA3">
        <w:rPr>
          <w:bCs/>
        </w:rPr>
        <w:t xml:space="preserve"> an occupancy tree </w:t>
      </w:r>
      <w:r w:rsidR="007B0DDA" w:rsidRPr="00F83A3D">
        <w:rPr>
          <w:bCs/>
        </w:rPr>
        <w:t>(</w:t>
      </w:r>
      <w:r w:rsidR="007B0DDA" w:rsidRPr="00C20661">
        <w:rPr>
          <w:bCs/>
        </w:rPr>
        <w:fldChar w:fldCharType="begin"/>
      </w:r>
      <w:r w:rsidR="007B0DDA" w:rsidRPr="00C20661">
        <w:rPr>
          <w:bCs/>
        </w:rPr>
        <w:instrText xml:space="preserve"> REF _Ref148630333 \n \h </w:instrText>
      </w:r>
      <w:r w:rsidR="007B0DDA">
        <w:rPr>
          <w:bCs/>
        </w:rPr>
        <w:instrText xml:space="preserve"> \* MERGEFORMAT </w:instrText>
      </w:r>
      <w:r w:rsidR="007B0DDA" w:rsidRPr="00C20661">
        <w:rPr>
          <w:bCs/>
        </w:rPr>
      </w:r>
      <w:r w:rsidR="007B0DDA" w:rsidRPr="00C20661">
        <w:rPr>
          <w:bCs/>
        </w:rPr>
        <w:fldChar w:fldCharType="separate"/>
      </w:r>
      <w:r w:rsidR="007B0DDA" w:rsidRPr="00C20661">
        <w:rPr>
          <w:bCs/>
        </w:rPr>
        <w:t>7.3.3.4</w:t>
      </w:r>
      <w:r w:rsidR="007B0DDA" w:rsidRPr="00C20661">
        <w:rPr>
          <w:bCs/>
        </w:rPr>
        <w:fldChar w:fldCharType="end"/>
      </w:r>
      <w:r w:rsidR="007B0DDA" w:rsidRPr="00F83A3D">
        <w:rPr>
          <w:bCs/>
        </w:rPr>
        <w:t>)</w:t>
      </w:r>
      <w:r w:rsidR="007B0DDA" w:rsidRPr="00BE2FA3">
        <w:rPr>
          <w:bCs/>
        </w:rPr>
        <w:t xml:space="preserve"> used for coding slice geometry is followed by TriSoup (</w:t>
      </w:r>
      <w:r w:rsidR="007B0DDA">
        <w:rPr>
          <w:bCs/>
          <w:highlight w:val="yellow"/>
        </w:rPr>
        <w:fldChar w:fldCharType="begin"/>
      </w:r>
      <w:r w:rsidR="007B0DDA">
        <w:rPr>
          <w:bCs/>
        </w:rPr>
        <w:instrText xml:space="preserve"> REF _Ref148630350 \n \h </w:instrText>
      </w:r>
      <w:r w:rsidR="007B0DDA">
        <w:rPr>
          <w:bCs/>
          <w:highlight w:val="yellow"/>
        </w:rPr>
      </w:r>
      <w:r w:rsidR="007B0DDA">
        <w:rPr>
          <w:bCs/>
          <w:highlight w:val="yellow"/>
        </w:rPr>
        <w:fldChar w:fldCharType="separate"/>
      </w:r>
      <w:r w:rsidR="007B0DDA">
        <w:rPr>
          <w:bCs/>
        </w:rPr>
        <w:t>7.3.3.10</w:t>
      </w:r>
      <w:r w:rsidR="007B0DDA">
        <w:rPr>
          <w:bCs/>
          <w:highlight w:val="yellow"/>
        </w:rPr>
        <w:fldChar w:fldCharType="end"/>
      </w:r>
      <w:r w:rsidR="007B0DDA" w:rsidRPr="00BE2FA3">
        <w:rPr>
          <w:bCs/>
        </w:rPr>
        <w:t>)</w:t>
      </w:r>
      <w:r w:rsidR="00351793">
        <w:rPr>
          <w:bCs/>
        </w:rPr>
        <w:t>.</w:t>
      </w:r>
      <w:r w:rsidR="007B0DDA" w:rsidRPr="005B68DA">
        <w:t xml:space="preserve"> When not present,</w:t>
      </w:r>
      <w:r w:rsidR="007B0DDA" w:rsidRPr="00351793">
        <w:t xml:space="preserve"> </w:t>
      </w:r>
      <w:r w:rsidR="00351793" w:rsidRPr="00AF691A">
        <w:t>it shall be</w:t>
      </w:r>
      <w:r w:rsidR="007B0DDA" w:rsidRPr="00351793">
        <w:t xml:space="preserve"> </w:t>
      </w:r>
      <w:r w:rsidR="007B0DDA" w:rsidRPr="00BE2FA3">
        <w:rPr>
          <w:bCs/>
        </w:rPr>
        <w:t>inferred to 0.</w:t>
      </w:r>
      <w:r w:rsidR="007B0DDA">
        <w:rPr>
          <w:bCs/>
        </w:rPr>
        <w:t xml:space="preserve"> </w:t>
      </w:r>
    </w:p>
    <w:p w14:paraId="71FFA4D2" w14:textId="67C3A173" w:rsidR="007B0DDA" w:rsidRDefault="00D64A6C" w:rsidP="007B0DDA">
      <w:pPr>
        <w:rPr>
          <w:lang w:eastAsia="ja-JP"/>
        </w:rPr>
      </w:pPr>
      <w:r>
        <w:rPr>
          <w:rStyle w:val="Synboldinline"/>
        </w:rPr>
        <w:t>trisoup_non_cubic_node_start_edge_present</w:t>
      </w:r>
      <w:r w:rsidR="007B0DDA">
        <w:rPr>
          <w:lang w:eastAsia="ja-JP"/>
        </w:rPr>
        <w:t xml:space="preserve"> and </w:t>
      </w:r>
      <w:r>
        <w:rPr>
          <w:rStyle w:val="Synboldinline"/>
        </w:rPr>
        <w:t>trisoup_non_cubic_node_end_edge_present</w:t>
      </w:r>
      <w:r w:rsidR="007B0DDA">
        <w:rPr>
          <w:lang w:eastAsia="ja-JP"/>
        </w:rPr>
        <w:t xml:space="preserve">  together specifies whether (when one or both are 1) or not (when both are 0) the</w:t>
      </w:r>
      <w:r w:rsidR="007B0DDA" w:rsidRPr="00096D71">
        <w:rPr>
          <w:lang w:eastAsia="ja-JP"/>
        </w:rPr>
        <w:t xml:space="preserve"> location </w:t>
      </w:r>
      <w:r w:rsidR="007B0DDA" w:rsidRPr="00BE2FA3">
        <w:rPr>
          <w:rStyle w:val="ExprNameinline"/>
        </w:rPr>
        <w:t>Tri</w:t>
      </w:r>
      <w:r w:rsidR="007B0DDA">
        <w:rPr>
          <w:rStyle w:val="ExprNameinline"/>
        </w:rPr>
        <w:t>S</w:t>
      </w:r>
      <w:r w:rsidR="007B0DDA" w:rsidRPr="00BE2FA3">
        <w:rPr>
          <w:rStyle w:val="ExprNameinline"/>
        </w:rPr>
        <w:t>oupNodeLoc</w:t>
      </w:r>
      <w:r w:rsidR="007B0DDA" w:rsidRPr="002320D1">
        <w:rPr>
          <w:rFonts w:ascii="Cambria Math" w:hAnsi="Cambria Math"/>
          <w:noProof/>
          <w:color w:val="5B9BD5" w:themeColor="accent1"/>
          <w:lang w:eastAsia="ja-JP"/>
        </w:rPr>
        <w:t>[ </w:t>
      </w:r>
      <w:r w:rsidR="007B0DDA" w:rsidRPr="00BE2FA3">
        <w:rPr>
          <w:rStyle w:val="VarNinline"/>
        </w:rPr>
        <w:t>nodeIdx </w:t>
      </w:r>
      <w:r w:rsidR="007B0DDA" w:rsidRPr="002320D1">
        <w:rPr>
          <w:rFonts w:ascii="Cambria Math" w:hAnsi="Cambria Math"/>
          <w:noProof/>
          <w:color w:val="5B9BD5" w:themeColor="accent1"/>
          <w:lang w:eastAsia="ja-JP"/>
        </w:rPr>
        <w:t>][</w:t>
      </w:r>
      <w:r w:rsidR="007B0DDA" w:rsidRPr="00BE2FA3">
        <w:rPr>
          <w:rStyle w:val="VarNinline"/>
        </w:rPr>
        <w:t> </w:t>
      </w:r>
      <w:r w:rsidR="007B0DDA">
        <w:rPr>
          <w:rStyle w:val="VarNinline"/>
        </w:rPr>
        <w:t>k</w:t>
      </w:r>
      <w:r w:rsidR="007B0DDA" w:rsidRPr="002320D1">
        <w:rPr>
          <w:rFonts w:ascii="Cambria Math" w:hAnsi="Cambria Math"/>
          <w:noProof/>
          <w:color w:val="5B9BD5" w:themeColor="accent1"/>
          <w:lang w:eastAsia="ja-JP"/>
        </w:rPr>
        <w:t> ]</w:t>
      </w:r>
      <w:r w:rsidR="007B0DDA">
        <w:rPr>
          <w:rStyle w:val="Exprinline"/>
        </w:rPr>
        <w:t xml:space="preserve"> </w:t>
      </w:r>
      <w:r w:rsidR="007B0DDA" w:rsidRPr="00BE2FA3">
        <w:t xml:space="preserve">and the edge length </w:t>
      </w:r>
      <w:r w:rsidR="007B0DDA" w:rsidRPr="00BE2FA3">
        <w:rPr>
          <w:rStyle w:val="ExprNameinline"/>
        </w:rPr>
        <w:t>Tri</w:t>
      </w:r>
      <w:r w:rsidR="007B0DDA">
        <w:rPr>
          <w:rStyle w:val="ExprNameinline"/>
        </w:rPr>
        <w:t>S</w:t>
      </w:r>
      <w:r w:rsidR="007B0DDA" w:rsidRPr="00BE2FA3">
        <w:rPr>
          <w:rStyle w:val="ExprNameinline"/>
        </w:rPr>
        <w:t>oupNodeSize</w:t>
      </w:r>
      <w:r w:rsidR="007B0DDA" w:rsidRPr="00630272">
        <w:rPr>
          <w:rFonts w:ascii="Cambria Math" w:hAnsi="Cambria Math"/>
          <w:noProof/>
          <w:color w:val="5B9BD5" w:themeColor="accent1"/>
          <w:lang w:eastAsia="ja-JP"/>
        </w:rPr>
        <w:t>[ </w:t>
      </w:r>
      <w:r w:rsidR="007B0DDA" w:rsidRPr="00BE2FA3">
        <w:rPr>
          <w:rStyle w:val="VarNinline"/>
        </w:rPr>
        <w:t>nodeIdx </w:t>
      </w:r>
      <w:r w:rsidR="007B0DDA" w:rsidRPr="00630272">
        <w:rPr>
          <w:rFonts w:ascii="Cambria Math" w:hAnsi="Cambria Math"/>
          <w:noProof/>
          <w:color w:val="5B9BD5" w:themeColor="accent1"/>
          <w:lang w:eastAsia="ja-JP"/>
        </w:rPr>
        <w:t>][ </w:t>
      </w:r>
      <w:r w:rsidR="007B0DDA">
        <w:rPr>
          <w:rStyle w:val="VarNinline"/>
        </w:rPr>
        <w:t>k</w:t>
      </w:r>
      <w:r w:rsidR="007B0DDA" w:rsidRPr="00630272">
        <w:rPr>
          <w:rFonts w:ascii="Cambria Math" w:hAnsi="Cambria Math"/>
          <w:noProof/>
          <w:color w:val="5B9BD5" w:themeColor="accent1"/>
          <w:lang w:eastAsia="ja-JP"/>
        </w:rPr>
        <w:t> ]</w:t>
      </w:r>
      <w:r w:rsidR="007B0DDA">
        <w:rPr>
          <w:rStyle w:val="Exprinline"/>
        </w:rPr>
        <w:t xml:space="preserve"> </w:t>
      </w:r>
      <w:r w:rsidR="007B0DDA" w:rsidRPr="00096D71">
        <w:rPr>
          <w:lang w:eastAsia="ja-JP"/>
        </w:rPr>
        <w:t>of the</w:t>
      </w:r>
      <w:r w:rsidR="007B0DDA" w:rsidRPr="00BE2FA3">
        <w:rPr>
          <w:rStyle w:val="VarNinline"/>
        </w:rPr>
        <w:t xml:space="preserve"> nodeIdx</w:t>
      </w:r>
      <w:r w:rsidR="007B0DDA" w:rsidRPr="00096D71">
        <w:t>-th</w:t>
      </w:r>
      <w:r w:rsidR="007B0DDA" w:rsidRPr="00096D71">
        <w:rPr>
          <w:lang w:eastAsia="ja-JP"/>
        </w:rPr>
        <w:t xml:space="preserve"> TriSoup node</w:t>
      </w:r>
      <w:r w:rsidR="007B0DDA">
        <w:rPr>
          <w:lang w:eastAsia="ja-JP"/>
        </w:rPr>
        <w:t xml:space="preserve"> are modified as specified in</w:t>
      </w:r>
      <w:r w:rsidR="007B0DDA">
        <w:rPr>
          <w:rFonts w:hint="eastAsia"/>
          <w:lang w:eastAsia="ja-JP"/>
        </w:rPr>
        <w:t xml:space="preserve"> </w:t>
      </w:r>
      <w:r w:rsidR="00E74D3E">
        <w:rPr>
          <w:lang w:eastAsia="ja-JP"/>
        </w:rPr>
        <w:fldChar w:fldCharType="begin"/>
      </w:r>
      <w:r w:rsidR="00E74D3E">
        <w:rPr>
          <w:lang w:eastAsia="ja-JP"/>
        </w:rPr>
        <w:instrText xml:space="preserve"> </w:instrText>
      </w:r>
      <w:r w:rsidR="00E74D3E">
        <w:rPr>
          <w:rFonts w:hint="eastAsia"/>
          <w:lang w:eastAsia="ja-JP"/>
        </w:rPr>
        <w:instrText>REF _Ref140756237 \r \h</w:instrText>
      </w:r>
      <w:r w:rsidR="00E74D3E">
        <w:rPr>
          <w:lang w:eastAsia="ja-JP"/>
        </w:rPr>
        <w:instrText xml:space="preserve"> </w:instrText>
      </w:r>
      <w:r w:rsidR="00E74D3E">
        <w:rPr>
          <w:lang w:eastAsia="ja-JP"/>
        </w:rPr>
      </w:r>
      <w:r w:rsidR="00E74D3E">
        <w:rPr>
          <w:lang w:eastAsia="ja-JP"/>
        </w:rPr>
        <w:fldChar w:fldCharType="separate"/>
      </w:r>
      <w:r w:rsidR="00E74D3E">
        <w:rPr>
          <w:lang w:eastAsia="ja-JP"/>
        </w:rPr>
        <w:t>9.4.1.1</w:t>
      </w:r>
      <w:r w:rsidR="00E74D3E">
        <w:rPr>
          <w:lang w:eastAsia="ja-JP"/>
        </w:rPr>
        <w:fldChar w:fldCharType="end"/>
      </w:r>
      <w:r w:rsidR="007B0DDA" w:rsidRPr="00880B20">
        <w:rPr>
          <w:lang w:eastAsia="ja-JP"/>
        </w:rPr>
        <w:t>.</w:t>
      </w:r>
    </w:p>
    <w:p w14:paraId="7762F0EA" w14:textId="77777777" w:rsidR="007B0DDA" w:rsidRPr="00FB7906" w:rsidRDefault="007B0DDA" w:rsidP="007B0DDA"/>
    <w:p w14:paraId="29C13F1D" w14:textId="77777777" w:rsidR="007B0DDA" w:rsidRPr="004F2A4F" w:rsidRDefault="007B0DDA" w:rsidP="007B0DDA">
      <w:pPr>
        <w:pStyle w:val="4"/>
        <w:numPr>
          <w:ilvl w:val="3"/>
          <w:numId w:val="1"/>
        </w:numPr>
      </w:pPr>
      <w:bookmarkStart w:id="933" w:name="_Toc528915270"/>
      <w:r w:rsidRPr="004F2A4F">
        <w:t>Attribute parameter set</w:t>
      </w:r>
      <w:r>
        <w:t xml:space="preserve"> data unit</w:t>
      </w:r>
      <w:r w:rsidRPr="004F2A4F" w:rsidDel="00250605">
        <w:t xml:space="preserve"> </w:t>
      </w:r>
      <w:r w:rsidRPr="004F2A4F">
        <w:t>semantics</w:t>
      </w:r>
      <w:bookmarkEnd w:id="933"/>
      <w:r>
        <w:fldChar w:fldCharType="begin" w:fldLock="1"/>
      </w:r>
      <w:r>
        <w:rPr>
          <w:rStyle w:val="HdgMarker"/>
        </w:rPr>
        <w:instrText>Q</w:instrText>
      </w:r>
      <w:r>
        <w:instrText>UOTE "" \* Charformat</w:instrText>
      </w:r>
      <w:r>
        <w:fldChar w:fldCharType="end"/>
      </w:r>
    </w:p>
    <w:p w14:paraId="759F09FB" w14:textId="77777777" w:rsidR="007B0DDA" w:rsidRDefault="007B0DDA" w:rsidP="007B0DDA">
      <w:pPr>
        <w:pStyle w:val="5"/>
        <w:numPr>
          <w:ilvl w:val="4"/>
          <w:numId w:val="1"/>
        </w:numPr>
      </w:pPr>
      <w:r>
        <w:t>General parameters</w:t>
      </w:r>
      <w:r>
        <w:fldChar w:fldCharType="begin" w:fldLock="1"/>
      </w:r>
      <w:r>
        <w:rPr>
          <w:rStyle w:val="HdgMarker"/>
        </w:rPr>
        <w:instrText>Q</w:instrText>
      </w:r>
      <w:r>
        <w:instrText>UOTE "" \* Charformat</w:instrText>
      </w:r>
      <w:r>
        <w:fldChar w:fldCharType="end"/>
      </w:r>
    </w:p>
    <w:p w14:paraId="714EE934" w14:textId="77777777" w:rsidR="007B0DDA" w:rsidRPr="00A4559E" w:rsidRDefault="007B0DDA" w:rsidP="007B0DDA">
      <w:r w:rsidRPr="00A4559E">
        <w:t>The parameters specified by an APS shall apply to any DU where that APS is activated.</w:t>
      </w:r>
    </w:p>
    <w:p w14:paraId="7B555604" w14:textId="77777777" w:rsidR="007B0DDA" w:rsidRDefault="007B0DDA">
      <w:pPr>
        <w:pStyle w:val="NoteUnnumbered"/>
        <w:numPr>
          <w:ilvl w:val="0"/>
          <w:numId w:val="18"/>
        </w:numPr>
        <w:rPr>
          <w:lang w:eastAsia="ja-JP"/>
        </w:rPr>
      </w:pPr>
      <w:r>
        <w:rPr>
          <w:lang w:eastAsia="ja-JP"/>
        </w:rPr>
        <w:t>A single APS can be used by multiple coded attributes.  The attributes are not required to be of the same type or to have the same number of components.</w:t>
      </w:r>
    </w:p>
    <w:p w14:paraId="13D1C779" w14:textId="77777777" w:rsidR="007B0DDA" w:rsidRPr="000D69E3" w:rsidRDefault="007B0DDA" w:rsidP="007B0DDA">
      <w:pPr>
        <w:tabs>
          <w:tab w:val="left" w:pos="490"/>
        </w:tabs>
      </w:pPr>
      <w:r w:rsidRPr="00A4559E">
        <w:rPr>
          <w:rStyle w:val="Synboldinline"/>
        </w:rPr>
        <w:t>aps_attr_parameter_set_id</w:t>
      </w:r>
      <w:r w:rsidRPr="00A4559E">
        <w:rPr>
          <w:lang w:eastAsia="ko-KR"/>
        </w:rPr>
        <w:t xml:space="preserve"> identifies the APS for reference by other DUs.</w:t>
      </w:r>
    </w:p>
    <w:p w14:paraId="71DE35B6" w14:textId="77777777" w:rsidR="007B0DDA" w:rsidRPr="00A4559E" w:rsidRDefault="007B0DDA" w:rsidP="007B0DDA">
      <w:r w:rsidRPr="00A4559E">
        <w:rPr>
          <w:rStyle w:val="Synboldinline"/>
        </w:rPr>
        <w:t>aps_seq_parameter_set_id</w:t>
      </w:r>
      <w:r w:rsidRPr="00A4559E">
        <w:t xml:space="preserve"> identifies the active SPS by its </w:t>
      </w:r>
      <w:r w:rsidRPr="00A4559E">
        <w:rPr>
          <w:rStyle w:val="Synvarinline"/>
        </w:rPr>
        <w:t>sps_seq_parameter_set_id</w:t>
      </w:r>
      <w:r w:rsidRPr="00A4559E">
        <w:t>.</w:t>
      </w:r>
    </w:p>
    <w:p w14:paraId="74BF6F44" w14:textId="77777777" w:rsidR="007B0DDA" w:rsidRPr="004F2A4F" w:rsidRDefault="007B0DDA" w:rsidP="007B0DDA">
      <w:pPr>
        <w:rPr>
          <w:rFonts w:eastAsia="MS Mincho"/>
          <w:lang w:eastAsia="ja-JP"/>
        </w:rPr>
      </w:pPr>
      <w:r w:rsidRPr="00A4559E">
        <w:rPr>
          <w:rStyle w:val="Synboldinline"/>
        </w:rPr>
        <w:t>attr_coding_type</w:t>
      </w:r>
      <w:r>
        <w:rPr>
          <w:rFonts w:eastAsia="MS Mincho"/>
          <w:lang w:eastAsia="ja-JP"/>
        </w:rPr>
        <w:t xml:space="preserve"> specifies</w:t>
      </w:r>
      <w:r w:rsidRPr="004F2A4F">
        <w:rPr>
          <w:rFonts w:eastAsia="MS Mincho"/>
          <w:lang w:eastAsia="ja-JP"/>
        </w:rPr>
        <w:t xml:space="preserve"> the</w:t>
      </w:r>
      <w:r>
        <w:rPr>
          <w:rFonts w:eastAsia="MS Mincho"/>
          <w:lang w:eastAsia="ja-JP"/>
        </w:rPr>
        <w:t xml:space="preserve"> attribute</w:t>
      </w:r>
      <w:r w:rsidRPr="004F2A4F">
        <w:rPr>
          <w:rFonts w:eastAsia="MS Mincho"/>
          <w:lang w:eastAsia="ja-JP"/>
        </w:rPr>
        <w:t xml:space="preserve"> coding</w:t>
      </w:r>
      <w:r>
        <w:rPr>
          <w:rFonts w:eastAsia="MS Mincho"/>
          <w:lang w:eastAsia="ja-JP"/>
        </w:rPr>
        <w:t xml:space="preserve"> method.  Valid values are specified by</w:t>
      </w:r>
      <w:r w:rsidRPr="004F2A4F">
        <w:rPr>
          <w:rFonts w:eastAsia="MS Mincho"/>
          <w:lang w:eastAsia="ja-JP"/>
        </w:rPr>
        <w:t xml:space="preserve"> </w:t>
      </w:r>
      <w:r w:rsidRPr="00AF691A">
        <w:rPr>
          <w:rFonts w:eastAsia="MS Mincho"/>
          <w:lang w:eastAsia="ja-JP"/>
        </w:rPr>
        <w:fldChar w:fldCharType="begin" w:fldLock="1"/>
      </w:r>
      <w:r w:rsidRPr="00AF691A">
        <w:rPr>
          <w:rFonts w:eastAsia="MS Mincho"/>
          <w:lang w:eastAsia="ja-JP"/>
        </w:rPr>
        <w:instrText xml:space="preserve"> REF _Ref19417281 \h  \* MERGEFORMAT </w:instrText>
      </w:r>
      <w:r w:rsidRPr="00AF691A">
        <w:rPr>
          <w:rFonts w:eastAsia="MS Mincho"/>
          <w:lang w:eastAsia="ja-JP"/>
        </w:rPr>
      </w:r>
      <w:r w:rsidRPr="00AF691A">
        <w:rPr>
          <w:rFonts w:eastAsia="MS Mincho"/>
          <w:lang w:eastAsia="ja-JP"/>
        </w:rPr>
        <w:fldChar w:fldCharType="separate"/>
      </w:r>
      <w:r w:rsidRPr="00AF691A">
        <w:t>Table 11</w:t>
      </w:r>
      <w:r w:rsidRPr="00AF691A">
        <w:rPr>
          <w:rFonts w:eastAsia="MS Mincho"/>
          <w:lang w:eastAsia="ja-JP"/>
        </w:rPr>
        <w:fldChar w:fldCharType="end"/>
      </w:r>
      <w:r w:rsidRPr="004F2A4F">
        <w:rPr>
          <w:rFonts w:eastAsia="MS Mincho"/>
          <w:lang w:eastAsia="ja-JP"/>
        </w:rPr>
        <w:t xml:space="preserve">. </w:t>
      </w:r>
      <w:r>
        <w:rPr>
          <w:rFonts w:eastAsia="MS Mincho"/>
          <w:lang w:eastAsia="ja-JP"/>
        </w:rPr>
        <w:t xml:space="preserve"> </w:t>
      </w:r>
      <w:r w:rsidRPr="004F2A4F">
        <w:rPr>
          <w:rFonts w:eastAsia="MS Mincho"/>
          <w:lang w:eastAsia="ja-JP"/>
        </w:rPr>
        <w:t xml:space="preserve">Other values are reserved for future use by ISO/IEC. </w:t>
      </w:r>
      <w:r>
        <w:rPr>
          <w:rFonts w:eastAsia="MS Mincho"/>
          <w:lang w:eastAsia="ja-JP"/>
        </w:rPr>
        <w:t xml:space="preserve"> </w:t>
      </w:r>
      <w:r w:rsidRPr="004F2A4F">
        <w:rPr>
          <w:rFonts w:eastAsia="MS Mincho"/>
          <w:lang w:eastAsia="ja-JP"/>
        </w:rPr>
        <w:t>Decoders conforming to this version of this</w:t>
      </w:r>
      <w:r>
        <w:rPr>
          <w:rFonts w:eastAsia="MS Mincho"/>
          <w:lang w:eastAsia="ja-JP"/>
        </w:rPr>
        <w:t xml:space="preserve"> document</w:t>
      </w:r>
      <w:r w:rsidRPr="004F2A4F">
        <w:rPr>
          <w:rFonts w:eastAsia="MS Mincho"/>
          <w:lang w:eastAsia="ja-JP"/>
        </w:rPr>
        <w:t xml:space="preserve"> shall ignore</w:t>
      </w:r>
      <w:r>
        <w:rPr>
          <w:rFonts w:eastAsia="MS Mincho"/>
          <w:lang w:eastAsia="ja-JP"/>
        </w:rPr>
        <w:t xml:space="preserve"> (remove from the bitstream and discard) attribute data units coded with</w:t>
      </w:r>
      <w:r w:rsidRPr="004F2A4F">
        <w:rPr>
          <w:rFonts w:eastAsia="MS Mincho"/>
          <w:lang w:eastAsia="ja-JP"/>
        </w:rPr>
        <w:t xml:space="preserve"> reserved values of </w:t>
      </w:r>
      <w:r w:rsidRPr="00A4559E">
        <w:rPr>
          <w:rStyle w:val="Synvarinline"/>
        </w:rPr>
        <w:t>attr_coding_type</w:t>
      </w:r>
      <w:r w:rsidRPr="004F2A4F">
        <w:rPr>
          <w:rFonts w:eastAsia="MS Mincho"/>
          <w:lang w:eastAsia="ja-JP"/>
        </w:rPr>
        <w:t>.</w:t>
      </w:r>
    </w:p>
    <w:p w14:paraId="6F1C701F" w14:textId="7353C6C1" w:rsidR="007B0DDA" w:rsidRPr="004F2A4F" w:rsidRDefault="007B0DDA" w:rsidP="007B0DDA">
      <w:pPr>
        <w:pStyle w:val="af4"/>
        <w:rPr>
          <w:rFonts w:eastAsia="MS Mincho"/>
          <w:lang w:eastAsia="ja-JP"/>
        </w:rPr>
      </w:pPr>
      <w:bookmarkStart w:id="934" w:name="_Ref19417281"/>
      <w:bookmarkStart w:id="935" w:name="_Toc17563167"/>
      <w:bookmarkStart w:id="936" w:name="_Toc77680754"/>
      <w:bookmarkStart w:id="937" w:name="_Toc118289057"/>
      <w:bookmarkStart w:id="938" w:name="_Toc246350686"/>
      <w:bookmarkStart w:id="939" w:name="_Toc287363919"/>
      <w:bookmarkStart w:id="940" w:name="_Toc452007813"/>
      <w:bookmarkStart w:id="941" w:name="_Toc528915323"/>
      <w:r w:rsidRPr="00AF691A">
        <w:t>Table </w:t>
      </w:r>
      <w:r w:rsidR="00E675F1">
        <w:fldChar w:fldCharType="begin"/>
      </w:r>
      <w:r w:rsidR="00E675F1">
        <w:instrText xml:space="preserve"> SEQ Table \* ARABIC </w:instrText>
      </w:r>
      <w:r w:rsidR="00E675F1">
        <w:fldChar w:fldCharType="separate"/>
      </w:r>
      <w:r w:rsidR="00E675F1">
        <w:rPr>
          <w:noProof/>
        </w:rPr>
        <w:t>11</w:t>
      </w:r>
      <w:r w:rsidR="00E675F1">
        <w:fldChar w:fldCharType="end"/>
      </w:r>
      <w:bookmarkEnd w:id="934"/>
      <w:r w:rsidRPr="004F2A4F">
        <w:t xml:space="preserve"> — Interpretation of </w:t>
      </w:r>
      <w:bookmarkEnd w:id="935"/>
      <w:bookmarkEnd w:id="936"/>
      <w:bookmarkEnd w:id="937"/>
      <w:bookmarkEnd w:id="938"/>
      <w:bookmarkEnd w:id="939"/>
      <w:bookmarkEnd w:id="940"/>
      <w:r w:rsidRPr="001A38FF">
        <w:rPr>
          <w:rStyle w:val="Synvarinline"/>
        </w:rPr>
        <w:t>attr_coding_type</w:t>
      </w:r>
      <w:bookmarkEnd w:id="941"/>
    </w:p>
    <w:tbl>
      <w:tblPr>
        <w:tblStyle w:val="G-PCCTable"/>
        <w:tblW w:w="0" w:type="auto"/>
        <w:tblLook w:val="0020" w:firstRow="1" w:lastRow="0" w:firstColumn="0" w:lastColumn="0" w:noHBand="0" w:noVBand="0"/>
      </w:tblPr>
      <w:tblGrid>
        <w:gridCol w:w="1730"/>
        <w:gridCol w:w="4370"/>
        <w:gridCol w:w="1831"/>
      </w:tblGrid>
      <w:tr w:rsidR="007B0DDA" w:rsidRPr="00A4559E" w14:paraId="1C62F7C9"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31064F2C" w14:textId="77777777" w:rsidR="007B0DDA" w:rsidRPr="00F75262" w:rsidRDefault="007B0DDA" w:rsidP="00082AA8">
            <w:pPr>
              <w:pStyle w:val="G-PCCTablebody"/>
              <w:jc w:val="center"/>
              <w:rPr>
                <w:rStyle w:val="Synvarinline"/>
                <w:rFonts w:ascii="Cambria" w:hAnsi="Cambria"/>
                <w:bCs/>
              </w:rPr>
            </w:pPr>
            <w:r w:rsidRPr="009656CC">
              <w:rPr>
                <w:rStyle w:val="Synvarinline"/>
                <w:rFonts w:ascii="Cambria" w:hAnsi="Cambria"/>
                <w:bCs/>
              </w:rPr>
              <w:t>attr_coding_type</w:t>
            </w:r>
          </w:p>
        </w:tc>
        <w:tc>
          <w:tcPr>
            <w:tcW w:w="0" w:type="auto"/>
          </w:tcPr>
          <w:p w14:paraId="5A1812D7"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Description</w:t>
            </w:r>
          </w:p>
        </w:tc>
        <w:tc>
          <w:tcPr>
            <w:tcW w:w="0" w:type="auto"/>
          </w:tcPr>
          <w:p w14:paraId="6897A35C"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Decoding process</w:t>
            </w:r>
          </w:p>
        </w:tc>
      </w:tr>
      <w:tr w:rsidR="007B0DDA" w:rsidRPr="00A4559E" w14:paraId="7844EBEE" w14:textId="77777777" w:rsidTr="00082AA8">
        <w:tc>
          <w:tcPr>
            <w:tcW w:w="0" w:type="auto"/>
          </w:tcPr>
          <w:p w14:paraId="1BC89B0F" w14:textId="77777777" w:rsidR="007B0DDA" w:rsidRPr="00A4559E" w:rsidRDefault="007B0DDA" w:rsidP="00082AA8">
            <w:pPr>
              <w:pStyle w:val="G-PCCTablebodyKWN"/>
              <w:jc w:val="center"/>
            </w:pPr>
            <w:r w:rsidRPr="00A4559E">
              <w:t>0</w:t>
            </w:r>
          </w:p>
        </w:tc>
        <w:tc>
          <w:tcPr>
            <w:tcW w:w="0" w:type="auto"/>
          </w:tcPr>
          <w:p w14:paraId="79F15B66" w14:textId="77777777" w:rsidR="007B0DDA" w:rsidRPr="00A4559E" w:rsidRDefault="007B0DDA" w:rsidP="00082AA8">
            <w:pPr>
              <w:pStyle w:val="G-PCCTablebody"/>
            </w:pPr>
            <w:r w:rsidRPr="00A4559E">
              <w:t>Region Adaptive Hierarchical Transform (RAHT)</w:t>
            </w:r>
          </w:p>
        </w:tc>
        <w:tc>
          <w:tcPr>
            <w:tcW w:w="0" w:type="auto"/>
          </w:tcPr>
          <w:p w14:paraId="3B4C46CD" w14:textId="772CC970" w:rsidR="007B0DDA" w:rsidRPr="00AF691A" w:rsidRDefault="00E74D3E" w:rsidP="00082AA8">
            <w:pPr>
              <w:pStyle w:val="G-PCCTablebody"/>
              <w:jc w:val="center"/>
            </w:pPr>
            <w:r w:rsidRPr="00AF691A">
              <w:fldChar w:fldCharType="begin"/>
            </w:r>
            <w:r w:rsidRPr="00AF691A">
              <w:instrText xml:space="preserve"> REF _Ref88744161 \r \h </w:instrText>
            </w:r>
            <w:r w:rsidRPr="00AF691A">
              <w:fldChar w:fldCharType="separate"/>
            </w:r>
            <w:r w:rsidRPr="00AF691A">
              <w:t>10.5</w:t>
            </w:r>
            <w:r w:rsidRPr="00AF691A">
              <w:fldChar w:fldCharType="end"/>
            </w:r>
          </w:p>
        </w:tc>
      </w:tr>
      <w:tr w:rsidR="007B0DDA" w:rsidRPr="00A4559E" w14:paraId="1771BF6D" w14:textId="77777777" w:rsidTr="00082AA8">
        <w:tc>
          <w:tcPr>
            <w:tcW w:w="0" w:type="auto"/>
          </w:tcPr>
          <w:p w14:paraId="071BF1EA" w14:textId="77777777" w:rsidR="007B0DDA" w:rsidRPr="00A4559E" w:rsidRDefault="007B0DDA" w:rsidP="00082AA8">
            <w:pPr>
              <w:pStyle w:val="G-PCCTablebodyKWN"/>
              <w:jc w:val="center"/>
            </w:pPr>
            <w:r w:rsidRPr="00A4559E">
              <w:t>1</w:t>
            </w:r>
          </w:p>
        </w:tc>
        <w:tc>
          <w:tcPr>
            <w:tcW w:w="0" w:type="auto"/>
          </w:tcPr>
          <w:p w14:paraId="561C5993" w14:textId="77777777" w:rsidR="007B0DDA" w:rsidRPr="00A4559E" w:rsidRDefault="007B0DDA" w:rsidP="00082AA8">
            <w:pPr>
              <w:pStyle w:val="G-PCCTablebody"/>
            </w:pPr>
            <w:r w:rsidRPr="00A4559E">
              <w:t>LoD with Predicting Transform</w:t>
            </w:r>
          </w:p>
        </w:tc>
        <w:tc>
          <w:tcPr>
            <w:tcW w:w="0" w:type="auto"/>
          </w:tcPr>
          <w:p w14:paraId="18A545C1" w14:textId="0C38D323" w:rsidR="007B0DDA" w:rsidRPr="00AF691A" w:rsidRDefault="00E74D3E" w:rsidP="00082AA8">
            <w:pPr>
              <w:pStyle w:val="G-PCCTablebody"/>
              <w:jc w:val="center"/>
            </w:pPr>
            <w:r w:rsidRPr="00AF691A">
              <w:fldChar w:fldCharType="begin"/>
            </w:r>
            <w:r w:rsidRPr="00AF691A">
              <w:instrText xml:space="preserve"> REF _Ref84886788 \r \h </w:instrText>
            </w:r>
            <w:r w:rsidRPr="00AF691A">
              <w:fldChar w:fldCharType="separate"/>
            </w:r>
            <w:r w:rsidRPr="00AF691A">
              <w:t>10.6</w:t>
            </w:r>
            <w:r w:rsidRPr="00AF691A">
              <w:fldChar w:fldCharType="end"/>
            </w:r>
          </w:p>
        </w:tc>
      </w:tr>
      <w:tr w:rsidR="00E74D3E" w:rsidRPr="00A4559E" w14:paraId="28F8E50B" w14:textId="77777777" w:rsidTr="00082AA8">
        <w:tc>
          <w:tcPr>
            <w:tcW w:w="0" w:type="auto"/>
          </w:tcPr>
          <w:p w14:paraId="01C988ED" w14:textId="77777777" w:rsidR="00E74D3E" w:rsidRPr="00A4559E" w:rsidRDefault="00E74D3E" w:rsidP="00E74D3E">
            <w:pPr>
              <w:pStyle w:val="G-PCCTablebodyKWN"/>
              <w:jc w:val="center"/>
            </w:pPr>
            <w:r w:rsidRPr="00A4559E">
              <w:t>2</w:t>
            </w:r>
          </w:p>
        </w:tc>
        <w:tc>
          <w:tcPr>
            <w:tcW w:w="0" w:type="auto"/>
          </w:tcPr>
          <w:p w14:paraId="2B9694C9" w14:textId="77777777" w:rsidR="00E74D3E" w:rsidRPr="00A4559E" w:rsidRDefault="00E74D3E" w:rsidP="00E74D3E">
            <w:pPr>
              <w:pStyle w:val="G-PCCTablebody"/>
            </w:pPr>
            <w:r w:rsidRPr="00A4559E">
              <w:t>LoD with Lifting Transform</w:t>
            </w:r>
          </w:p>
        </w:tc>
        <w:tc>
          <w:tcPr>
            <w:tcW w:w="0" w:type="auto"/>
          </w:tcPr>
          <w:p w14:paraId="4AD6AEB3" w14:textId="7B08AC85" w:rsidR="00E74D3E" w:rsidRPr="00AF691A" w:rsidRDefault="00E74D3E" w:rsidP="00E74D3E">
            <w:pPr>
              <w:pStyle w:val="G-PCCTablebody"/>
              <w:jc w:val="center"/>
            </w:pPr>
            <w:r w:rsidRPr="00AF691A">
              <w:fldChar w:fldCharType="begin"/>
            </w:r>
            <w:r w:rsidRPr="00AF691A">
              <w:instrText xml:space="preserve"> REF _Ref84886788 \r \h </w:instrText>
            </w:r>
            <w:r w:rsidRPr="00AF691A">
              <w:fldChar w:fldCharType="separate"/>
            </w:r>
            <w:r w:rsidRPr="00AF691A">
              <w:t>10.6</w:t>
            </w:r>
            <w:r w:rsidRPr="00AF691A">
              <w:fldChar w:fldCharType="end"/>
            </w:r>
          </w:p>
        </w:tc>
      </w:tr>
      <w:tr w:rsidR="00E74D3E" w:rsidRPr="00A4559E" w14:paraId="11CAFD63" w14:textId="77777777" w:rsidTr="00082AA8">
        <w:tc>
          <w:tcPr>
            <w:tcW w:w="0" w:type="auto"/>
          </w:tcPr>
          <w:p w14:paraId="6F778C91" w14:textId="77777777" w:rsidR="00E74D3E" w:rsidRPr="00A4559E" w:rsidRDefault="00E74D3E" w:rsidP="00E74D3E">
            <w:pPr>
              <w:pStyle w:val="G-PCCTablebodyKWN"/>
              <w:jc w:val="center"/>
            </w:pPr>
            <w:r w:rsidRPr="00A4559E">
              <w:t>3</w:t>
            </w:r>
          </w:p>
        </w:tc>
        <w:tc>
          <w:tcPr>
            <w:tcW w:w="0" w:type="auto"/>
          </w:tcPr>
          <w:p w14:paraId="58589202" w14:textId="77777777" w:rsidR="00E74D3E" w:rsidRPr="00A4559E" w:rsidRDefault="00E74D3E" w:rsidP="00E74D3E">
            <w:pPr>
              <w:pStyle w:val="G-PCCTablebody"/>
            </w:pPr>
            <w:r w:rsidRPr="00A4559E">
              <w:t>Raw attribute data</w:t>
            </w:r>
          </w:p>
        </w:tc>
        <w:tc>
          <w:tcPr>
            <w:tcW w:w="0" w:type="auto"/>
          </w:tcPr>
          <w:p w14:paraId="58E62FF7" w14:textId="16CF5D1C" w:rsidR="00E74D3E" w:rsidRPr="00AF691A" w:rsidRDefault="00E74D3E" w:rsidP="00E74D3E">
            <w:pPr>
              <w:pStyle w:val="G-PCCTablebody"/>
              <w:jc w:val="center"/>
            </w:pPr>
            <w:r w:rsidRPr="00AF691A">
              <w:fldChar w:fldCharType="begin"/>
            </w:r>
            <w:r w:rsidRPr="00AF691A">
              <w:instrText xml:space="preserve"> REF _Ref183712115 \r \h </w:instrText>
            </w:r>
            <w:r>
              <w:instrText xml:space="preserve"> \* MERGEFORMAT </w:instrText>
            </w:r>
            <w:r w:rsidRPr="00AF691A">
              <w:fldChar w:fldCharType="separate"/>
            </w:r>
            <w:r w:rsidRPr="00AF691A">
              <w:t>10.3</w:t>
            </w:r>
            <w:r w:rsidRPr="00AF691A">
              <w:fldChar w:fldCharType="end"/>
            </w:r>
          </w:p>
        </w:tc>
      </w:tr>
    </w:tbl>
    <w:p w14:paraId="33676C99" w14:textId="77777777" w:rsidR="007B0DDA" w:rsidRPr="00A4559E" w:rsidRDefault="007B0DDA" w:rsidP="007B0DDA">
      <w:pPr>
        <w:pStyle w:val="TableSpacer"/>
      </w:pPr>
    </w:p>
    <w:p w14:paraId="21BDF4D0" w14:textId="77777777" w:rsidR="007B0DDA" w:rsidRPr="000D69E3" w:rsidRDefault="007B0DDA" w:rsidP="007B0DDA">
      <w:r w:rsidRPr="00A4559E">
        <w:rPr>
          <w:rStyle w:val="Synboldinline"/>
        </w:rPr>
        <w:t>attr_primary_qp_minus4</w:t>
      </w:r>
      <w:r w:rsidRPr="00A4559E">
        <w:t xml:space="preserve"> plus 4 specifies the QP for the primary attribute component before the addition of per slice, per region and per-transform-level offsets.</w:t>
      </w:r>
    </w:p>
    <w:p w14:paraId="0F659121" w14:textId="77777777" w:rsidR="007B0DDA" w:rsidRDefault="007B0DDA" w:rsidP="007B0DDA">
      <w:r w:rsidRPr="00A4559E">
        <w:rPr>
          <w:rStyle w:val="Synboldinline"/>
        </w:rPr>
        <w:t>attr_secondary_qp_offset</w:t>
      </w:r>
      <w:r w:rsidRPr="000D69E3">
        <w:t xml:space="preserve"> </w:t>
      </w:r>
      <w:r w:rsidRPr="00A4559E">
        <w:t>specifies an offset to be applied to the primary attribute QP to derive the QP for any secondary attribute components.</w:t>
      </w:r>
    </w:p>
    <w:p w14:paraId="467D4FFE" w14:textId="77777777" w:rsidR="007B0DDA" w:rsidRDefault="007B0DDA" w:rsidP="007B0DDA">
      <w:r>
        <w:rPr>
          <w:rStyle w:val="Synboldinline"/>
          <w:lang w:eastAsia="zh-CN"/>
        </w:rPr>
        <w:t>cross_attr_prediction_enabled</w:t>
      </w:r>
      <w:r>
        <w:rPr>
          <w:rStyle w:val="Synboldinline"/>
          <w:rFonts w:hint="eastAsia"/>
          <w:lang w:eastAsia="zh-CN"/>
        </w:rPr>
        <w:t>_</w:t>
      </w:r>
      <w:r>
        <w:rPr>
          <w:rStyle w:val="Synboldinline"/>
          <w:lang w:eastAsia="zh-CN"/>
        </w:rPr>
        <w:t xml:space="preserve">this_type </w:t>
      </w:r>
      <w:r w:rsidRPr="00A4559E">
        <w:t>specifies whether (when 1) or not (when 0)</w:t>
      </w:r>
      <w:r w:rsidRPr="0060119D">
        <w:t xml:space="preserve"> </w:t>
      </w:r>
      <w:r>
        <w:t>the cross-attribute prediction is enabled for coding</w:t>
      </w:r>
      <w:r w:rsidRPr="0060119D">
        <w:t xml:space="preserve"> the current attribute</w:t>
      </w:r>
      <w:r>
        <w:t xml:space="preserve"> if </w:t>
      </w:r>
      <w:r w:rsidRPr="0060119D">
        <w:rPr>
          <w:rStyle w:val="Synvarinline"/>
        </w:rPr>
        <w:t>cross_attr_prediction_enabled</w:t>
      </w:r>
      <w:r>
        <w:rPr>
          <w:rStyle w:val="Synvarinline"/>
        </w:rPr>
        <w:t xml:space="preserve"> </w:t>
      </w:r>
      <w:r w:rsidRPr="005E438E">
        <w:rPr>
          <w:rStyle w:val="Synvarinline"/>
          <w:color w:val="000000" w:themeColor="text1"/>
        </w:rPr>
        <w:t>is 1</w:t>
      </w:r>
      <w:r>
        <w:t xml:space="preserve">. </w:t>
      </w:r>
      <w:r w:rsidRPr="00A4559E">
        <w:rPr>
          <w:bCs/>
          <w:lang w:eastAsia="ko-KR"/>
        </w:rPr>
        <w:t>When</w:t>
      </w:r>
      <w:r>
        <w:rPr>
          <w:bCs/>
          <w:lang w:eastAsia="ko-KR"/>
        </w:rPr>
        <w:t xml:space="preserve"> </w:t>
      </w:r>
      <w:r w:rsidRPr="00457B4E">
        <w:rPr>
          <w:rStyle w:val="Synboldinline"/>
          <w:b w:val="0"/>
          <w:lang w:eastAsia="zh-CN"/>
        </w:rPr>
        <w:t>cross_attr_prediction_enabled_this_type</w:t>
      </w:r>
      <w:r w:rsidRPr="00A4559E">
        <w:rPr>
          <w:bCs/>
          <w:lang w:eastAsia="ko-KR"/>
        </w:rPr>
        <w:t xml:space="preserve"> is not present, it shall be inferred to be 0.</w:t>
      </w:r>
    </w:p>
    <w:p w14:paraId="5072952B" w14:textId="77777777" w:rsidR="007B0DDA" w:rsidRPr="00457B4E" w:rsidRDefault="007B0DDA" w:rsidP="007B0DDA">
      <w:pPr>
        <w:rPr>
          <w:bCs/>
          <w:noProof/>
          <w:color w:val="000000" w:themeColor="text1"/>
          <w:lang w:eastAsia="ja-JP"/>
        </w:rPr>
      </w:pPr>
      <w:r>
        <w:rPr>
          <w:rStyle w:val="Synboldinline"/>
        </w:rPr>
        <w:t>r</w:t>
      </w:r>
      <w:r>
        <w:rPr>
          <w:rStyle w:val="Synboldinline"/>
          <w:rFonts w:hint="eastAsia"/>
          <w:lang w:eastAsia="zh-CN"/>
        </w:rPr>
        <w:t>ef</w:t>
      </w:r>
      <w:r>
        <w:rPr>
          <w:rStyle w:val="Synboldinline"/>
          <w:lang w:eastAsia="zh-CN"/>
        </w:rPr>
        <w:t>Attr</w:t>
      </w:r>
      <w:r>
        <w:rPr>
          <w:rStyle w:val="Synboldinline"/>
          <w:rFonts w:hint="eastAsia"/>
          <w:lang w:eastAsia="zh-CN"/>
        </w:rPr>
        <w:t>Idx</w:t>
      </w:r>
      <w:r>
        <w:rPr>
          <w:rStyle w:val="Synboldinline"/>
          <w:lang w:eastAsia="zh-CN"/>
        </w:rPr>
        <w:t xml:space="preserve"> </w:t>
      </w:r>
      <w:r w:rsidRPr="00A4559E">
        <w:t>specifies</w:t>
      </w:r>
      <w:r w:rsidRPr="00F86453">
        <w:t xml:space="preserve"> </w:t>
      </w:r>
      <w:r>
        <w:t xml:space="preserve">the </w:t>
      </w:r>
      <w:r w:rsidRPr="001B08E4">
        <w:t>index</w:t>
      </w:r>
      <w:r>
        <w:t xml:space="preserve"> of attribute identified by its </w:t>
      </w:r>
      <w:r w:rsidRPr="00D35E12">
        <w:rPr>
          <w:rStyle w:val="VarNinline"/>
        </w:rPr>
        <w:t>attrIdx</w:t>
      </w:r>
      <w:r w:rsidRPr="001B08E4">
        <w:t xml:space="preserve"> </w:t>
      </w:r>
      <w:r>
        <w:t xml:space="preserve">that is </w:t>
      </w:r>
      <w:r w:rsidRPr="0060119D">
        <w:t xml:space="preserve">used for </w:t>
      </w:r>
      <w:r>
        <w:t>decoding the</w:t>
      </w:r>
      <w:r w:rsidRPr="0060119D">
        <w:t xml:space="preserve"> current attribute</w:t>
      </w:r>
      <w:r>
        <w:rPr>
          <w:rFonts w:eastAsia="MS Mincho"/>
          <w:lang w:eastAsia="ja-JP"/>
        </w:rPr>
        <w:t xml:space="preserve">. It shall </w:t>
      </w:r>
      <w:r w:rsidRPr="006D167F">
        <w:t>rang</w:t>
      </w:r>
      <w:r>
        <w:t>e</w:t>
      </w:r>
      <w:r w:rsidRPr="006D167F">
        <w:t xml:space="preserve"> from 0 to </w:t>
      </w:r>
      <w:r w:rsidRPr="00457B4E">
        <w:rPr>
          <w:rStyle w:val="Synboldinline"/>
          <w:b w:val="0"/>
        </w:rPr>
        <w:t>num_attributes</w:t>
      </w:r>
      <w:r>
        <w:rPr>
          <w:rStyle w:val="Synboldinline"/>
          <w:bCs/>
        </w:rPr>
        <w:t xml:space="preserve"> </w:t>
      </w:r>
      <w:r>
        <w:t xml:space="preserve">- 1 </w:t>
      </w:r>
      <w:r w:rsidRPr="00F86453">
        <w:t>when</w:t>
      </w:r>
      <w:r>
        <w:t xml:space="preserve"> </w:t>
      </w:r>
      <w:r w:rsidRPr="0060119D">
        <w:rPr>
          <w:rStyle w:val="Synvarinline"/>
        </w:rPr>
        <w:t>cross_</w:t>
      </w:r>
      <w:r w:rsidRPr="00594510">
        <w:rPr>
          <w:bCs/>
          <w:noProof/>
          <w:color w:val="70AD47" w:themeColor="accent6"/>
          <w:lang w:eastAsia="zh-CN"/>
        </w:rPr>
        <w:t>attr__</w:t>
      </w:r>
      <w:r w:rsidRPr="0060119D">
        <w:rPr>
          <w:rStyle w:val="Synvarinline"/>
        </w:rPr>
        <w:t>prediction_enabled</w:t>
      </w:r>
      <w:r>
        <w:rPr>
          <w:rStyle w:val="Synvarinline"/>
        </w:rPr>
        <w:t xml:space="preserve">_this_type </w:t>
      </w:r>
      <w:r w:rsidRPr="005E438E">
        <w:rPr>
          <w:rStyle w:val="Synvarinline"/>
        </w:rPr>
        <w:t>is 1</w:t>
      </w:r>
      <w:r w:rsidRPr="005E438E">
        <w:rPr>
          <w:rStyle w:val="Synboldinline"/>
          <w:bCs/>
          <w:color w:val="000000" w:themeColor="text1"/>
        </w:rPr>
        <w:t>.</w:t>
      </w:r>
      <w:r w:rsidRPr="006D167F">
        <w:t xml:space="preserve"> </w:t>
      </w:r>
      <w:r>
        <w:t xml:space="preserve">When </w:t>
      </w:r>
      <w:r w:rsidRPr="00457B4E">
        <w:rPr>
          <w:rStyle w:val="Synboldinline"/>
          <w:b w:val="0"/>
        </w:rPr>
        <w:t>r</w:t>
      </w:r>
      <w:r w:rsidRPr="00457B4E">
        <w:rPr>
          <w:rStyle w:val="Synboldinline"/>
          <w:b w:val="0"/>
          <w:lang w:eastAsia="zh-CN"/>
        </w:rPr>
        <w:t>efAttrIdx</w:t>
      </w:r>
      <w:r>
        <w:rPr>
          <w:rStyle w:val="Synboldinline"/>
          <w:lang w:eastAsia="zh-CN"/>
        </w:rPr>
        <w:t xml:space="preserve"> </w:t>
      </w:r>
      <w:r w:rsidRPr="00A4559E">
        <w:rPr>
          <w:bCs/>
          <w:lang w:eastAsia="ko-KR"/>
        </w:rPr>
        <w:t>is not present, it shall be inferred to</w:t>
      </w:r>
      <w:r>
        <w:rPr>
          <w:bCs/>
          <w:lang w:eastAsia="ko-KR"/>
        </w:rPr>
        <w:t xml:space="preserve"> be - 1</w:t>
      </w:r>
      <w:r w:rsidRPr="005E438E">
        <w:rPr>
          <w:rStyle w:val="Synboldinline"/>
          <w:bCs/>
          <w:color w:val="000000" w:themeColor="text1"/>
        </w:rPr>
        <w:t>.</w:t>
      </w:r>
    </w:p>
    <w:p w14:paraId="56D180EA" w14:textId="77777777" w:rsidR="007B0DDA" w:rsidRPr="000D69E3" w:rsidRDefault="007B0DDA" w:rsidP="007B0DDA">
      <w:r w:rsidRPr="00A4559E">
        <w:rPr>
          <w:rStyle w:val="Synboldinline"/>
        </w:rPr>
        <w:t>attr_qp_offsets_present</w:t>
      </w:r>
      <w:r w:rsidRPr="00A4559E">
        <w:t xml:space="preserve"> specifies whether (when 1) or not (when 0) per-slice attribute QP offsets, </w:t>
      </w:r>
      <w:r w:rsidRPr="00A4559E">
        <w:rPr>
          <w:rStyle w:val="Synvarinline"/>
        </w:rPr>
        <w:t>attr_qp_offset</w:t>
      </w:r>
      <w:r w:rsidRPr="00A4559E">
        <w:rPr>
          <w:rStyle w:val="Exprinline"/>
        </w:rPr>
        <w:t>[ </w:t>
      </w:r>
      <w:r>
        <w:rPr>
          <w:rStyle w:val="Var1inline"/>
        </w:rPr>
        <w:t>𝑐</w:t>
      </w:r>
      <w:r w:rsidRPr="00A4559E">
        <w:rPr>
          <w:rStyle w:val="Exprinline"/>
        </w:rPr>
        <w:t> ]</w:t>
      </w:r>
      <w:r w:rsidRPr="00A4559E">
        <w:t>, are present in the ADU header.</w:t>
      </w:r>
    </w:p>
    <w:p w14:paraId="3E4B793C" w14:textId="77777777" w:rsidR="007B0DDA" w:rsidRPr="000D69E3" w:rsidRDefault="007B0DDA" w:rsidP="007B0DDA">
      <w:r w:rsidRPr="00A4559E">
        <w:rPr>
          <w:rStyle w:val="Synboldinline"/>
        </w:rPr>
        <w:t>attr_coord_conv_enabled</w:t>
      </w:r>
      <w:r w:rsidRPr="00A4559E">
        <w:rPr>
          <w:bCs/>
        </w:rPr>
        <w:t xml:space="preserve"> specifies whether (when 1) attribute coding shall use scaled angular coordinates or (when 0) slice-relative STV point positions.  It is a requirement of bitstream conformance that </w:t>
      </w:r>
      <w:r w:rsidRPr="00A4559E">
        <w:rPr>
          <w:rStyle w:val="Synvarinline"/>
        </w:rPr>
        <w:t>attr_coord_conv_enabled</w:t>
      </w:r>
      <w:r w:rsidRPr="00A4559E">
        <w:rPr>
          <w:bCs/>
        </w:rPr>
        <w:t xml:space="preserve"> shall be 0 when </w:t>
      </w:r>
      <w:r w:rsidRPr="00A4559E">
        <w:rPr>
          <w:rStyle w:val="Synvarinline"/>
        </w:rPr>
        <w:t>geom_angular_enabled</w:t>
      </w:r>
      <w:r w:rsidRPr="00A4559E">
        <w:rPr>
          <w:bCs/>
        </w:rPr>
        <w:t xml:space="preserve"> is 0</w:t>
      </w:r>
      <w:r>
        <w:rPr>
          <w:rFonts w:eastAsia="MS Mincho"/>
          <w:szCs w:val="24"/>
          <w:lang w:eastAsia="ja-JP"/>
        </w:rPr>
        <w:t xml:space="preserve">.  When </w:t>
      </w:r>
      <w:r w:rsidRPr="00A4559E">
        <w:rPr>
          <w:rStyle w:val="Synvarinline"/>
        </w:rPr>
        <w:t>attr_coord_conv_enabled</w:t>
      </w:r>
      <w:r>
        <w:rPr>
          <w:rFonts w:eastAsia="MS Mincho"/>
          <w:szCs w:val="24"/>
          <w:lang w:eastAsia="ja-JP"/>
        </w:rPr>
        <w:t xml:space="preserve"> is not present, it shall be inferred to be 0.</w:t>
      </w:r>
    </w:p>
    <w:p w14:paraId="7076BFAC" w14:textId="77777777" w:rsidR="007B0DDA" w:rsidRPr="00A4559E" w:rsidRDefault="007B0DDA" w:rsidP="007B0DDA">
      <w:r w:rsidRPr="00A4559E">
        <w:rPr>
          <w:rStyle w:val="Synboldinline"/>
        </w:rPr>
        <w:t>attr_coord_conv_scale_bits_minus1</w:t>
      </w:r>
      <w:r w:rsidRPr="00A4559E">
        <w:rPr>
          <w:rStyle w:val="Exprinline"/>
        </w:rPr>
        <w:t>[ </w:t>
      </w:r>
      <w:r>
        <w:rPr>
          <w:rStyle w:val="Var1inline"/>
        </w:rPr>
        <w:t>𝑘</w:t>
      </w:r>
      <w:r w:rsidRPr="00A4559E">
        <w:rPr>
          <w:rStyle w:val="Exprinline"/>
        </w:rPr>
        <w:t> ]</w:t>
      </w:r>
      <w:r>
        <w:rPr>
          <w:rFonts w:eastAsia="MS Mincho"/>
          <w:bCs/>
          <w:lang w:eastAsia="ja-JP"/>
        </w:rPr>
        <w:t xml:space="preserve"> plus 1 specifies the length in bits of</w:t>
      </w:r>
      <w:r>
        <w:rPr>
          <w:rFonts w:eastAsia="MS Mincho"/>
          <w:lang w:eastAsia="ja-JP"/>
        </w:rPr>
        <w:t xml:space="preserve"> the syntax element </w:t>
      </w:r>
      <w:r w:rsidRPr="00A4559E">
        <w:rPr>
          <w:rStyle w:val="Synvarinline"/>
        </w:rPr>
        <w:t>attr_coord_conv_scale</w:t>
      </w:r>
      <w:r w:rsidRPr="00A4559E">
        <w:rPr>
          <w:rStyle w:val="Exprinline"/>
        </w:rPr>
        <w:t>[ </w:t>
      </w:r>
      <w:r>
        <w:rPr>
          <w:rStyle w:val="Var1inline"/>
        </w:rPr>
        <w:t>𝑘</w:t>
      </w:r>
      <w:r w:rsidRPr="00A4559E">
        <w:rPr>
          <w:rStyle w:val="Exprinline"/>
        </w:rPr>
        <w:t> ]</w:t>
      </w:r>
      <w:r>
        <w:rPr>
          <w:rFonts w:eastAsia="MS Mincho"/>
          <w:lang w:eastAsia="ja-JP"/>
        </w:rPr>
        <w:t>.</w:t>
      </w:r>
    </w:p>
    <w:p w14:paraId="16A41143" w14:textId="77777777" w:rsidR="007B0DDA" w:rsidRDefault="007B0DDA" w:rsidP="007B0DDA">
      <w:pPr>
        <w:rPr>
          <w:rFonts w:eastAsia="Malgun Gothic"/>
          <w:bCs/>
          <w:lang w:val="en-US" w:eastAsia="ko-KR"/>
        </w:rPr>
      </w:pPr>
      <w:r w:rsidRPr="00A4559E">
        <w:rPr>
          <w:rStyle w:val="Synboldinline"/>
        </w:rPr>
        <w:t>attr_coord_conv_scale</w:t>
      </w:r>
      <w:r w:rsidRPr="00A4559E">
        <w:rPr>
          <w:rStyle w:val="Exprinline"/>
        </w:rPr>
        <w:t>[ </w:t>
      </w:r>
      <w:r>
        <w:rPr>
          <w:rStyle w:val="Var1inline"/>
        </w:rPr>
        <w:t>𝑘</w:t>
      </w:r>
      <w:r w:rsidRPr="00A4559E">
        <w:rPr>
          <w:rStyle w:val="Exprinline"/>
        </w:rPr>
        <w:t>]</w:t>
      </w:r>
      <w:r>
        <w:rPr>
          <w:rFonts w:eastAsia="Malgun Gothic"/>
          <w:bCs/>
          <w:lang w:val="en-US" w:eastAsia="ko-KR"/>
        </w:rPr>
        <w:t xml:space="preserve"> specifies </w:t>
      </w:r>
      <w:r w:rsidRPr="00AC70A2">
        <w:rPr>
          <w:rFonts w:eastAsia="Malgun Gothic"/>
          <w:bCs/>
          <w:lang w:val="en-US" w:eastAsia="ko-KR"/>
        </w:rPr>
        <w:t>the scale factor</w:t>
      </w:r>
      <w:r>
        <w:rPr>
          <w:rFonts w:eastAsia="Malgun Gothic"/>
          <w:bCs/>
          <w:lang w:val="en-US" w:eastAsia="ko-KR"/>
        </w:rPr>
        <w:t xml:space="preserve"> used to scale points' </w:t>
      </w:r>
      <w:r>
        <w:rPr>
          <w:rStyle w:val="Var1inline"/>
        </w:rPr>
        <w:t>𝑘</w:t>
      </w:r>
      <w:r>
        <w:rPr>
          <w:rFonts w:eastAsia="Malgun Gothic"/>
          <w:bCs/>
          <w:lang w:val="en-US" w:eastAsia="ko-KR"/>
        </w:rPr>
        <w:t>-th angular coordinate for attribute coding.  The scale factor shall be in</w:t>
      </w:r>
      <w:r w:rsidRPr="00AC70A2">
        <w:rPr>
          <w:rFonts w:eastAsia="Malgun Gothic"/>
          <w:bCs/>
          <w:lang w:val="en-US" w:eastAsia="ko-KR"/>
        </w:rPr>
        <w:t xml:space="preserve"> units of</w:t>
      </w:r>
      <w:r>
        <w:rPr>
          <w:rFonts w:eastAsia="Malgun Gothic"/>
          <w:bCs/>
          <w:lang w:val="en-US" w:eastAsia="ko-KR"/>
        </w:rPr>
        <w:t xml:space="preserve"> </w:t>
      </w:r>
      <m:oMath>
        <m:sSup>
          <m:sSupPr>
            <m:ctrlPr>
              <w:rPr>
                <w:rFonts w:ascii="Cambria Math" w:eastAsia="Malgun Gothic" w:hAnsi="Cambria Math"/>
                <w:bCs/>
                <w:i/>
                <w:lang w:val="en-US" w:eastAsia="ko-KR"/>
              </w:rPr>
            </m:ctrlPr>
          </m:sSupPr>
          <m:e>
            <m:r>
              <w:rPr>
                <w:rFonts w:ascii="Cambria Math" w:eastAsia="Malgun Gothic" w:hAnsi="Cambria Math"/>
                <w:lang w:val="en-US" w:eastAsia="ko-KR"/>
              </w:rPr>
              <m:t>2</m:t>
            </m:r>
          </m:e>
          <m:sup>
            <m:r>
              <w:rPr>
                <w:rFonts w:ascii="Cambria Math" w:eastAsia="Malgun Gothic" w:hAnsi="Cambria Math"/>
                <w:lang w:val="en-US" w:eastAsia="ko-KR"/>
              </w:rPr>
              <m:t>-8</m:t>
            </m:r>
          </m:sup>
        </m:sSup>
      </m:oMath>
      <w:r w:rsidRPr="00AC70A2">
        <w:rPr>
          <w:rFonts w:eastAsia="Malgun Gothic"/>
          <w:bCs/>
          <w:lang w:val="en-US" w:eastAsia="ko-KR"/>
        </w:rPr>
        <w:t>.</w:t>
      </w:r>
    </w:p>
    <w:p w14:paraId="2F3700D9" w14:textId="77777777" w:rsidR="007B0DDA" w:rsidRPr="004F2A4F" w:rsidRDefault="007B0DDA" w:rsidP="007B0DDA">
      <w:pPr>
        <w:rPr>
          <w:rFonts w:eastAsia="MS Mincho"/>
          <w:lang w:eastAsia="ja-JP"/>
        </w:rPr>
      </w:pPr>
      <w:r w:rsidRPr="00A4559E">
        <w:rPr>
          <w:rStyle w:val="Synboldinline"/>
        </w:rPr>
        <w:t>aps_extension_present</w:t>
      </w:r>
      <w:r w:rsidRPr="00A4559E">
        <w:t xml:space="preserve"> specifies whether </w:t>
      </w:r>
      <w:r w:rsidRPr="00A4559E">
        <w:rPr>
          <w:rStyle w:val="Synvarinline"/>
        </w:rPr>
        <w:t>aps_extension_data</w:t>
      </w:r>
      <w:r w:rsidRPr="00A4559E">
        <w:t xml:space="preserve"> syntax elements are present in the </w:t>
      </w:r>
      <w:r w:rsidRPr="004F2A4F">
        <w:rPr>
          <w:rFonts w:eastAsia="MS Mincho"/>
          <w:lang w:eastAsia="ja-JP"/>
        </w:rPr>
        <w:t>A</w:t>
      </w:r>
      <w:r w:rsidRPr="00A4559E">
        <w:t xml:space="preserve">PS syntax structure.  </w:t>
      </w:r>
      <w:r w:rsidRPr="00A4559E">
        <w:rPr>
          <w:rStyle w:val="Synvarinline"/>
        </w:rPr>
        <w:t>aps_extension_present</w:t>
      </w:r>
      <w:r w:rsidRPr="00A4559E">
        <w:t xml:space="preserve"> shall be 0 in bitstreams conforming to this version of this document.  The</w:t>
      </w:r>
      <w:r w:rsidRPr="004F2A4F">
        <w:rPr>
          <w:rFonts w:eastAsia="MS Mincho"/>
        </w:rPr>
        <w:t xml:space="preserve"> value of </w:t>
      </w:r>
      <w:r w:rsidRPr="00A4559E">
        <w:t xml:space="preserve">1 for </w:t>
      </w:r>
      <w:r w:rsidRPr="00A4559E">
        <w:rPr>
          <w:rStyle w:val="Synvarinline"/>
        </w:rPr>
        <w:t>aps_extension_present</w:t>
      </w:r>
      <w:r w:rsidRPr="00A4559E">
        <w:t xml:space="preserve"> is reserved for future use by ISO/IEC.</w:t>
      </w:r>
    </w:p>
    <w:p w14:paraId="6C283F93" w14:textId="77777777" w:rsidR="007B0DDA" w:rsidRDefault="007B0DDA" w:rsidP="007B0DDA">
      <w:pPr>
        <w:rPr>
          <w:rFonts w:eastAsia="MS Mincho"/>
          <w:lang w:eastAsia="zh-CN"/>
        </w:rPr>
      </w:pPr>
      <w:r w:rsidRPr="00A4559E">
        <w:rPr>
          <w:rStyle w:val="Synboldinline"/>
        </w:rPr>
        <w:lastRenderedPageBreak/>
        <w:t>aps_extension_data</w:t>
      </w:r>
      <w:r w:rsidRPr="000D69E3">
        <w:t xml:space="preserve"> </w:t>
      </w:r>
      <w:r w:rsidRPr="00A4559E">
        <w:t>may have any value.  Its presence and value do not affect decoder conformance to profiles specified in</w:t>
      </w:r>
      <w:r w:rsidRPr="004F2A4F">
        <w:rPr>
          <w:rFonts w:eastAsia="MS Mincho"/>
          <w:lang w:eastAsia="ja-JP"/>
        </w:rPr>
        <w:t xml:space="preserve"> this version of this</w:t>
      </w:r>
      <w:r>
        <w:rPr>
          <w:rFonts w:eastAsia="MS Mincho"/>
          <w:lang w:eastAsia="ja-JP"/>
        </w:rPr>
        <w:t xml:space="preserve"> document</w:t>
      </w:r>
      <w:r w:rsidRPr="004F2A4F">
        <w:rPr>
          <w:rFonts w:eastAsia="MS Mincho"/>
          <w:lang w:eastAsia="ja-JP"/>
        </w:rPr>
        <w:t>.</w:t>
      </w:r>
      <w:r w:rsidRPr="00A4559E">
        <w:t xml:space="preserve">  Decoders shall ignore all </w:t>
      </w:r>
      <w:r w:rsidRPr="00A4559E">
        <w:rPr>
          <w:rStyle w:val="Synvarinline"/>
        </w:rPr>
        <w:t>aps_extension_data</w:t>
      </w:r>
      <w:r w:rsidRPr="00A4559E">
        <w:t xml:space="preserve"> syntax elements</w:t>
      </w:r>
      <w:r w:rsidRPr="004F2A4F">
        <w:rPr>
          <w:rFonts w:eastAsia="MS Mincho"/>
          <w:lang w:eastAsia="ja-JP"/>
        </w:rPr>
        <w:t>.</w:t>
      </w:r>
    </w:p>
    <w:p w14:paraId="5F1BD3D3" w14:textId="77777777" w:rsidR="007B0DDA" w:rsidRDefault="007B0DDA" w:rsidP="007B0DDA">
      <w:pPr>
        <w:pStyle w:val="5"/>
        <w:numPr>
          <w:ilvl w:val="4"/>
          <w:numId w:val="1"/>
        </w:numPr>
      </w:pPr>
      <w:r>
        <w:t>Region adaptive hierarchical transform parameters</w:t>
      </w:r>
      <w:r>
        <w:fldChar w:fldCharType="begin" w:fldLock="1"/>
      </w:r>
      <w:r>
        <w:rPr>
          <w:rStyle w:val="HdgMarker"/>
        </w:rPr>
        <w:instrText>Q</w:instrText>
      </w:r>
      <w:r>
        <w:instrText>UOTE "" \* Charformat</w:instrText>
      </w:r>
      <w:r>
        <w:fldChar w:fldCharType="end"/>
      </w:r>
    </w:p>
    <w:p w14:paraId="499A355F" w14:textId="77777777" w:rsidR="007B0DDA" w:rsidRPr="00A4559E" w:rsidRDefault="007B0DDA" w:rsidP="007B0DDA">
      <w:r w:rsidRPr="00A4559E">
        <w:rPr>
          <w:rStyle w:val="Synboldinline"/>
        </w:rPr>
        <w:t>raht_prediction_enabled</w:t>
      </w:r>
      <w:r w:rsidRPr="00A4559E">
        <w:t xml:space="preserve"> specifies whether (when 1) or not (when 0) RAHT coefficients are predicted by upsampling and transforming the preceding coarser transform level.</w:t>
      </w:r>
    </w:p>
    <w:p w14:paraId="3BFE50AF" w14:textId="77777777" w:rsidR="007B0DDA" w:rsidRPr="00A4559E" w:rsidRDefault="007B0DDA" w:rsidP="007B0DDA">
      <w:r w:rsidRPr="00A4559E">
        <w:rPr>
          <w:rStyle w:val="Synboldinline"/>
        </w:rPr>
        <w:t>raht_prediction_subtree_min</w:t>
      </w:r>
      <w:r w:rsidRPr="00A4559E">
        <w:t xml:space="preserve"> and </w:t>
      </w:r>
      <w:r w:rsidRPr="00A4559E">
        <w:rPr>
          <w:rStyle w:val="Synboldinline"/>
        </w:rPr>
        <w:t>raht_prediction_samples_min</w:t>
      </w:r>
      <w:r w:rsidRPr="000D69E3">
        <w:t xml:space="preserve"> </w:t>
      </w:r>
      <w:r w:rsidRPr="00A4559E">
        <w:t>specify thresholds that control the use of RAHT coefficient prediction.</w:t>
      </w:r>
    </w:p>
    <w:p w14:paraId="266A14E1" w14:textId="77777777" w:rsidR="007B0DDA" w:rsidRPr="00A4559E" w:rsidRDefault="007B0DDA" w:rsidP="007B0DDA">
      <w:pPr>
        <w:rPr>
          <w:bCs/>
        </w:rPr>
      </w:pPr>
      <w:r w:rsidRPr="002D5D28">
        <w:rPr>
          <w:rStyle w:val="Synvarinline"/>
          <w:b/>
          <w:bCs/>
        </w:rPr>
        <w:t>raht_prediction_samples_min</w:t>
      </w:r>
      <w:r w:rsidRPr="00A4559E">
        <w:t xml:space="preserve"> </w:t>
      </w:r>
      <w:r w:rsidRPr="00A4559E">
        <w:rPr>
          <w:bCs/>
        </w:rPr>
        <w:t>specifies the minimum number of spatially adjacent samples from which RAHT coefficient prediction can be performed.</w:t>
      </w:r>
    </w:p>
    <w:p w14:paraId="4EAFC445" w14:textId="77777777" w:rsidR="007B0DDA" w:rsidRDefault="007B0DDA" w:rsidP="007B0DDA">
      <w:pPr>
        <w:rPr>
          <w:b/>
          <w:highlight w:val="yellow"/>
        </w:rPr>
      </w:pPr>
      <w:r w:rsidRPr="002D5D28">
        <w:rPr>
          <w:rStyle w:val="Synvarinline"/>
          <w:b/>
          <w:bCs/>
        </w:rPr>
        <w:t>raht_prediction_subtree_min</w:t>
      </w:r>
      <w:r w:rsidRPr="00A4559E">
        <w:t xml:space="preserve"> specifies the minimum number of spatially adjacent samples that need to be present to prevent the disabling of RAHT coefficient prediction for every descendant of a RAHT node.</w:t>
      </w:r>
      <w:r w:rsidRPr="009033A0">
        <w:rPr>
          <w:b/>
          <w:highlight w:val="yellow"/>
        </w:rPr>
        <w:t xml:space="preserve"> </w:t>
      </w:r>
    </w:p>
    <w:p w14:paraId="48095E50" w14:textId="0590AA9E" w:rsidR="007B0DDA" w:rsidRDefault="007B0DDA" w:rsidP="007B0DDA">
      <w:pPr>
        <w:rPr>
          <w:b/>
          <w:highlight w:val="yellow"/>
        </w:rPr>
      </w:pPr>
      <w:r>
        <w:rPr>
          <w:rStyle w:val="Synboldinline"/>
        </w:rPr>
        <w:t>lossless_coding_enabled</w:t>
      </w:r>
      <w:r w:rsidRPr="00A4559E">
        <w:t xml:space="preserve"> specifies whether (when 1) or not (when 0) </w:t>
      </w:r>
      <w:r>
        <w:t>lossless coding is applied by using Haar Transform</w:t>
      </w:r>
      <w:r w:rsidRPr="00A4559E">
        <w:t>.</w:t>
      </w:r>
      <w:r>
        <w:t xml:space="preserve"> </w:t>
      </w:r>
      <w:r w:rsidR="004B2535">
        <w:rPr>
          <w:rFonts w:eastAsia="Malgun Gothic" w:hint="eastAsia"/>
          <w:lang w:eastAsia="ko-KR"/>
        </w:rPr>
        <w:t xml:space="preserve"> </w:t>
      </w:r>
      <w:r>
        <w:rPr>
          <w:rFonts w:eastAsia="MS Mincho"/>
          <w:szCs w:val="24"/>
          <w:lang w:eastAsia="ja-JP"/>
        </w:rPr>
        <w:t xml:space="preserve">When </w:t>
      </w:r>
      <w:r>
        <w:rPr>
          <w:rStyle w:val="Synvarinline"/>
        </w:rPr>
        <w:t>lossless_coding</w:t>
      </w:r>
      <w:r w:rsidRPr="00A4559E">
        <w:rPr>
          <w:rStyle w:val="Synvarinline"/>
        </w:rPr>
        <w:t>_enabled</w:t>
      </w:r>
      <w:r>
        <w:rPr>
          <w:rFonts w:eastAsia="MS Mincho"/>
          <w:szCs w:val="24"/>
          <w:lang w:eastAsia="ja-JP"/>
        </w:rPr>
        <w:t xml:space="preserve"> is not present, it shall be inferred to be 0.</w:t>
      </w:r>
    </w:p>
    <w:p w14:paraId="2A73F556" w14:textId="22E5E85E" w:rsidR="007B0DDA" w:rsidRDefault="007B0DDA" w:rsidP="007B0DDA">
      <w:pPr>
        <w:rPr>
          <w:rFonts w:eastAsia="Malgun Gothic"/>
          <w:bCs/>
          <w:color w:val="000000" w:themeColor="text1"/>
          <w:lang w:eastAsia="ko-KR"/>
        </w:rPr>
      </w:pPr>
      <w:r w:rsidRPr="000608BD">
        <w:rPr>
          <w:rStyle w:val="Synboldinline"/>
        </w:rPr>
        <w:t>raht_subnode_prediction_enabled</w:t>
      </w:r>
      <w:r w:rsidRPr="00F97B7A">
        <w:rPr>
          <w:b/>
        </w:rPr>
        <w:t xml:space="preserve"> </w:t>
      </w:r>
      <w:r w:rsidRPr="00F97B7A">
        <w:rPr>
          <w:color w:val="000000" w:themeColor="text1"/>
        </w:rPr>
        <w:t xml:space="preserve">specifies whether (when 1) or not (when 0) the adjoining blocks are replaced by their </w:t>
      </w:r>
      <w:r w:rsidRPr="00F97B7A">
        <w:rPr>
          <w:rFonts w:hint="eastAsia"/>
          <w:color w:val="000000" w:themeColor="text1"/>
        </w:rPr>
        <w:t>child</w:t>
      </w:r>
      <w:r w:rsidRPr="00F97B7A">
        <w:rPr>
          <w:color w:val="000000" w:themeColor="text1"/>
        </w:rPr>
        <w:t>ren blocks</w:t>
      </w:r>
      <w:r>
        <w:rPr>
          <w:color w:val="000000" w:themeColor="text1"/>
        </w:rPr>
        <w:t xml:space="preserve"> when generate the upsampled prediction block</w:t>
      </w:r>
      <w:r w:rsidRPr="00F97B7A">
        <w:rPr>
          <w:color w:val="000000" w:themeColor="text1"/>
        </w:rPr>
        <w:t>.</w:t>
      </w:r>
      <w:r w:rsidR="004B2535">
        <w:rPr>
          <w:rFonts w:eastAsia="Malgun Gothic" w:hint="eastAsia"/>
          <w:color w:val="000000" w:themeColor="text1"/>
          <w:lang w:eastAsia="ko-KR"/>
        </w:rPr>
        <w:t xml:space="preserve"> </w:t>
      </w:r>
      <w:r>
        <w:rPr>
          <w:color w:val="000000" w:themeColor="text1"/>
        </w:rPr>
        <w:t xml:space="preserve"> When </w:t>
      </w:r>
      <w:r w:rsidRPr="000608BD">
        <w:rPr>
          <w:rStyle w:val="Synvarinline"/>
        </w:rPr>
        <w:t>raht_subnode_prediction_enabled</w:t>
      </w:r>
      <w:r>
        <w:rPr>
          <w:bCs/>
          <w:color w:val="70AD47"/>
        </w:rPr>
        <w:t xml:space="preserve"> </w:t>
      </w:r>
      <w:r w:rsidRPr="00D71C70">
        <w:rPr>
          <w:bCs/>
          <w:color w:val="000000" w:themeColor="text1"/>
        </w:rPr>
        <w:t>is</w:t>
      </w:r>
      <w:r>
        <w:rPr>
          <w:bCs/>
          <w:color w:val="000000" w:themeColor="text1"/>
        </w:rPr>
        <w:t xml:space="preserve"> not present, it shall be inferred to be 0.</w:t>
      </w:r>
    </w:p>
    <w:p w14:paraId="3D97A8A7" w14:textId="658F8ADF" w:rsidR="007B0DDA" w:rsidRPr="00357D03" w:rsidRDefault="007B0DDA" w:rsidP="007B0DDA">
      <w:pPr>
        <w:rPr>
          <w:color w:val="000000" w:themeColor="text1"/>
        </w:rPr>
      </w:pPr>
      <w:bookmarkStart w:id="942" w:name="_Hlk176833584"/>
      <w:r w:rsidRPr="000608BD">
        <w:rPr>
          <w:rStyle w:val="Synboldinline"/>
        </w:rPr>
        <w:t xml:space="preserve">raht_intra_layer_code_enabled </w:t>
      </w:r>
      <w:r w:rsidRPr="00127259">
        <w:rPr>
          <w:rFonts w:eastAsia="MS Mincho"/>
          <w:color w:val="000000"/>
        </w:rPr>
        <w:t>specifie</w:t>
      </w:r>
      <w:r w:rsidRPr="00127259">
        <w:rPr>
          <w:rFonts w:eastAsia="MS Mincho"/>
          <w:color w:val="000000"/>
          <w:lang w:eastAsia="ja-JP"/>
        </w:rPr>
        <w:t>s whether (when 1) or not (when 0) per-RAHT-layer AC coding mode is present in the ADU.</w:t>
      </w:r>
      <w:r w:rsidR="004B2535">
        <w:rPr>
          <w:rFonts w:eastAsia="Malgun Gothic" w:hint="eastAsia"/>
          <w:color w:val="000000"/>
          <w:lang w:eastAsia="ko-KR"/>
        </w:rPr>
        <w:t xml:space="preserve"> </w:t>
      </w:r>
      <w:r w:rsidRPr="00127259">
        <w:rPr>
          <w:rFonts w:eastAsia="MS Mincho"/>
          <w:color w:val="000000"/>
          <w:lang w:eastAsia="ja-JP"/>
        </w:rPr>
        <w:t xml:space="preserve"> It is a requirement of bitstream conformance that </w:t>
      </w:r>
      <w:r w:rsidRPr="000608BD">
        <w:rPr>
          <w:rStyle w:val="Synvarinline"/>
        </w:rPr>
        <w:t>raht_intra_layer_code_enabled</w:t>
      </w:r>
      <w:r w:rsidRPr="00127259">
        <w:rPr>
          <w:rFonts w:eastAsia="MS Mincho"/>
          <w:color w:val="000000"/>
          <w:lang w:eastAsia="ja-JP"/>
        </w:rPr>
        <w:t xml:space="preserve"> shall be 0 when </w:t>
      </w:r>
      <w:r w:rsidRPr="000608BD">
        <w:rPr>
          <w:rStyle w:val="Synvarinline"/>
        </w:rPr>
        <w:t>raht_prediction_enabled</w:t>
      </w:r>
      <w:r w:rsidRPr="00127259">
        <w:rPr>
          <w:rFonts w:eastAsia="MS Mincho"/>
          <w:color w:val="000000"/>
          <w:lang w:eastAsia="ja-JP"/>
        </w:rPr>
        <w:t xml:space="preserve"> is 0.</w:t>
      </w:r>
      <w:r w:rsidR="004B2535">
        <w:rPr>
          <w:rFonts w:eastAsia="Malgun Gothic" w:hint="eastAsia"/>
          <w:color w:val="000000"/>
          <w:lang w:eastAsia="ko-KR"/>
        </w:rPr>
        <w:t xml:space="preserve"> </w:t>
      </w:r>
      <w:r w:rsidRPr="00127259">
        <w:rPr>
          <w:rFonts w:eastAsia="MS Mincho"/>
          <w:color w:val="000000"/>
          <w:lang w:eastAsia="ja-JP"/>
        </w:rPr>
        <w:t xml:space="preserve"> When </w:t>
      </w:r>
      <w:r w:rsidRPr="000608BD">
        <w:rPr>
          <w:rStyle w:val="Synvarinline"/>
        </w:rPr>
        <w:t>raht_intra_layer_code_enabled</w:t>
      </w:r>
      <w:r w:rsidRPr="00127259">
        <w:rPr>
          <w:rFonts w:eastAsia="MS Mincho"/>
          <w:bCs/>
          <w:noProof/>
        </w:rPr>
        <w:t xml:space="preserve"> is not present, it shall be inferred to be 0.</w:t>
      </w:r>
      <w:bookmarkEnd w:id="942"/>
    </w:p>
    <w:p w14:paraId="7E2DE249" w14:textId="77777777" w:rsidR="007B0DDA" w:rsidRDefault="007B0DDA" w:rsidP="007B0DDA">
      <w:pPr>
        <w:rPr>
          <w:bCs/>
          <w:color w:val="000000" w:themeColor="text1"/>
          <w:lang w:eastAsia="zh-CN"/>
        </w:rPr>
      </w:pPr>
      <w:r w:rsidRPr="00A76669">
        <w:rPr>
          <w:rStyle w:val="Synboldinline"/>
          <w:color w:val="70AD47"/>
        </w:rPr>
        <w:t>raht_prediction_weights</w:t>
      </w:r>
      <w:r w:rsidRPr="00A4559E">
        <w:rPr>
          <w:rStyle w:val="Exprinline"/>
        </w:rPr>
        <w:t>[ </w:t>
      </w:r>
      <m:oMath>
        <m:r>
          <w:rPr>
            <w:rStyle w:val="Var1inline"/>
          </w:rPr>
          <m:t>i</m:t>
        </m:r>
      </m:oMath>
      <w:r w:rsidRPr="00A4559E">
        <w:rPr>
          <w:rStyle w:val="Exprinline"/>
        </w:rPr>
        <w:t> ]</w:t>
      </w:r>
      <w:r w:rsidRPr="00F97B7A">
        <w:rPr>
          <w:rStyle w:val="Exprinline"/>
          <w:color w:val="000000" w:themeColor="text1"/>
        </w:rPr>
        <w:t xml:space="preserve"> </w:t>
      </w:r>
      <w:r w:rsidRPr="00F97B7A">
        <w:rPr>
          <w:bCs/>
          <w:color w:val="000000" w:themeColor="text1"/>
        </w:rPr>
        <w:t xml:space="preserve">specifies the prediction weights applied to the normalized DC value of the blocks in transform domain prediction. </w:t>
      </w:r>
      <w:r w:rsidRPr="00A76669">
        <w:rPr>
          <w:bCs/>
          <w:color w:val="70AD47"/>
        </w:rPr>
        <w:t>raht_prediction_weights</w:t>
      </w:r>
      <w:r w:rsidRPr="00A4559E">
        <w:rPr>
          <w:rStyle w:val="Exprinline"/>
        </w:rPr>
        <w:t>[ </w:t>
      </w:r>
      <m:oMath>
        <m:r>
          <w:rPr>
            <w:rStyle w:val="Var1inline"/>
          </w:rPr>
          <m:t>0…4</m:t>
        </m:r>
      </m:oMath>
      <w:r w:rsidRPr="00A4559E">
        <w:rPr>
          <w:rStyle w:val="Exprinline"/>
        </w:rPr>
        <w:t>]</w:t>
      </w:r>
      <w:r w:rsidRPr="00F97B7A">
        <w:rPr>
          <w:bCs/>
          <w:color w:val="000000" w:themeColor="text1"/>
        </w:rPr>
        <w:t xml:space="preserve"> specify</w:t>
      </w:r>
      <w:r>
        <w:rPr>
          <w:bCs/>
          <w:color w:val="000000" w:themeColor="text1"/>
        </w:rPr>
        <w:t xml:space="preserve"> the prediction</w:t>
      </w:r>
      <w:r w:rsidRPr="00F97B7A">
        <w:rPr>
          <w:bCs/>
          <w:color w:val="000000" w:themeColor="text1"/>
        </w:rPr>
        <w:t xml:space="preserve"> weights for the co-located block, blocks that adjoin by a face, blocks that adjoin by only an edge, child blocks that adjoin by a face and child blocks that adjoin by only an edge, </w:t>
      </w:r>
      <w:r w:rsidRPr="00F97B7A">
        <w:rPr>
          <w:rFonts w:hint="eastAsia"/>
          <w:bCs/>
          <w:color w:val="000000" w:themeColor="text1"/>
          <w:lang w:eastAsia="zh-CN"/>
        </w:rPr>
        <w:t>respectively.</w:t>
      </w:r>
    </w:p>
    <w:p w14:paraId="414EFFA2" w14:textId="3375AFA6" w:rsidR="007B0DDA" w:rsidRDefault="007B0DDA" w:rsidP="007B0DDA">
      <w:pPr>
        <w:rPr>
          <w:rFonts w:eastAsia="MS Mincho"/>
          <w:szCs w:val="24"/>
          <w:lang w:eastAsia="ja-JP"/>
        </w:rPr>
      </w:pPr>
      <w:r>
        <w:rPr>
          <w:rStyle w:val="Synboldinline"/>
        </w:rPr>
        <w:t>raht_buffer_extension_flag</w:t>
      </w:r>
      <w:r w:rsidRPr="00A4559E">
        <w:t xml:space="preserve"> specifies whether (when 1) or not (when 0) </w:t>
      </w:r>
      <w:r>
        <w:t xml:space="preserve">to use the extended reconstruction buffer for upsampling the attributes. </w:t>
      </w:r>
      <w:r w:rsidR="004B2535">
        <w:rPr>
          <w:rFonts w:eastAsia="Malgun Gothic" w:hint="eastAsia"/>
          <w:lang w:eastAsia="ko-KR"/>
        </w:rPr>
        <w:t xml:space="preserve"> </w:t>
      </w:r>
      <w:r>
        <w:t>When equal to 1, the attributes of previous layers are stored without rounding</w:t>
      </w:r>
      <w:r w:rsidRPr="00A4559E">
        <w:t>.</w:t>
      </w:r>
      <w:r>
        <w:t xml:space="preserve"> </w:t>
      </w:r>
      <w:r w:rsidR="004B2535">
        <w:rPr>
          <w:rFonts w:eastAsia="Malgun Gothic" w:hint="eastAsia"/>
          <w:lang w:eastAsia="ko-KR"/>
        </w:rPr>
        <w:t xml:space="preserve"> </w:t>
      </w:r>
      <w:r>
        <w:t xml:space="preserve">When equal to 0, the attributes of previous layers are rounded prior to be stored to the buffer. </w:t>
      </w:r>
      <w:r w:rsidR="004B2535">
        <w:rPr>
          <w:rFonts w:eastAsia="Malgun Gothic" w:hint="eastAsia"/>
          <w:lang w:eastAsia="ko-KR"/>
        </w:rPr>
        <w:t xml:space="preserve"> </w:t>
      </w:r>
      <w:r>
        <w:rPr>
          <w:rFonts w:eastAsia="MS Mincho"/>
          <w:szCs w:val="24"/>
          <w:lang w:eastAsia="ja-JP"/>
        </w:rPr>
        <w:t xml:space="preserve">When </w:t>
      </w:r>
      <w:r w:rsidRPr="00E8172C">
        <w:rPr>
          <w:rFonts w:eastAsia="MS Mincho"/>
          <w:color w:val="70AD47"/>
          <w:szCs w:val="24"/>
          <w:lang w:eastAsia="ja-JP"/>
        </w:rPr>
        <w:t>raht_buffer_extension_flag</w:t>
      </w:r>
      <w:r>
        <w:rPr>
          <w:rFonts w:eastAsia="MS Mincho"/>
          <w:szCs w:val="24"/>
          <w:lang w:eastAsia="ja-JP"/>
        </w:rPr>
        <w:t xml:space="preserve"> is not present, it shall be inferred to be 0.</w:t>
      </w:r>
    </w:p>
    <w:p w14:paraId="0EB1C019" w14:textId="3D9F2BBB" w:rsidR="007B0DDA" w:rsidRDefault="007B0DDA" w:rsidP="007B0DDA">
      <w:pPr>
        <w:rPr>
          <w:rStyle w:val="ExprNameinline"/>
          <w:i w:val="0"/>
          <w:color w:val="000000" w:themeColor="text1"/>
          <w:lang w:eastAsia="zh-CN"/>
        </w:rPr>
      </w:pPr>
      <w:r w:rsidRPr="006D117F">
        <w:rPr>
          <w:rStyle w:val="Synboldinline"/>
          <w:rFonts w:eastAsia="宋体"/>
          <w:color w:val="70AD47"/>
          <w:lang w:eastAsia="zh-CN"/>
        </w:rPr>
        <w:t>raht_prediction_search_range</w:t>
      </w:r>
      <w:r w:rsidRPr="006D117F">
        <w:t xml:space="preserve"> specifie</w:t>
      </w:r>
      <w:r w:rsidRPr="006D117F">
        <w:rPr>
          <w:lang w:eastAsia="ja-JP"/>
        </w:rPr>
        <w:t>s the range of Morton code</w:t>
      </w:r>
      <w:r>
        <w:rPr>
          <w:lang w:eastAsia="ja-JP"/>
        </w:rPr>
        <w:t xml:space="preserve"> </w:t>
      </w:r>
      <w:r w:rsidRPr="006D117F">
        <w:rPr>
          <w:lang w:eastAsia="ja-JP"/>
        </w:rPr>
        <w:t xml:space="preserve">in the preceding coarser transform level for which searched for </w:t>
      </w:r>
      <w:r w:rsidRPr="006D117F">
        <w:rPr>
          <w:bCs/>
          <w:lang w:eastAsia="ja-JP"/>
        </w:rPr>
        <w:t>spatially adjacent samples</w:t>
      </w:r>
      <w:r w:rsidRPr="006D117F">
        <w:rPr>
          <w:lang w:eastAsia="ja-JP"/>
        </w:rPr>
        <w:t>.</w:t>
      </w:r>
      <w:r>
        <w:rPr>
          <w:lang w:eastAsia="ja-JP"/>
        </w:rPr>
        <w:t xml:space="preserve"> </w:t>
      </w:r>
      <w:r w:rsidR="004B2535">
        <w:rPr>
          <w:rFonts w:eastAsia="Malgun Gothic" w:hint="eastAsia"/>
          <w:lang w:eastAsia="ko-KR"/>
        </w:rPr>
        <w:t xml:space="preserve"> </w:t>
      </w:r>
      <w:r>
        <w:rPr>
          <w:lang w:eastAsia="ja-JP"/>
        </w:rPr>
        <w:t xml:space="preserve">When </w:t>
      </w:r>
      <w:r w:rsidRPr="00E8172C">
        <w:rPr>
          <w:color w:val="70AD47"/>
          <w:lang w:eastAsia="zh-CN"/>
        </w:rPr>
        <w:t>raht_prediction_search_range</w:t>
      </w:r>
      <w:r>
        <w:rPr>
          <w:lang w:eastAsia="zh-CN"/>
        </w:rPr>
        <w:t xml:space="preserve"> </w:t>
      </w:r>
      <w:r>
        <w:rPr>
          <w:rFonts w:hint="eastAsia"/>
          <w:lang w:eastAsia="zh-CN"/>
        </w:rPr>
        <w:t>is</w:t>
      </w:r>
      <w:r>
        <w:rPr>
          <w:lang w:eastAsia="zh-CN"/>
        </w:rPr>
        <w:t xml:space="preserve"> </w:t>
      </w:r>
      <w:r>
        <w:rPr>
          <w:rFonts w:hint="eastAsia"/>
          <w:lang w:eastAsia="zh-CN"/>
        </w:rPr>
        <w:t>not</w:t>
      </w:r>
      <w:r>
        <w:rPr>
          <w:lang w:eastAsia="zh-CN"/>
        </w:rPr>
        <w:t xml:space="preserve"> present, it shall be inferred to be </w:t>
      </w:r>
      <w:r w:rsidRPr="00A739CE">
        <w:rPr>
          <w:rStyle w:val="ExprNameinline"/>
        </w:rPr>
        <w:t>MaxSlicePoints</w:t>
      </w:r>
      <w:r>
        <w:rPr>
          <w:rStyle w:val="ExprNameinline"/>
        </w:rPr>
        <w:t xml:space="preserve"> </w:t>
      </w:r>
      <w:r>
        <w:rPr>
          <w:rStyle w:val="Exprinline"/>
        </w:rPr>
        <w:t>–</w:t>
      </w:r>
      <w:r w:rsidRPr="00A4559E">
        <w:rPr>
          <w:rStyle w:val="Exprinline"/>
        </w:rPr>
        <w:t> </w:t>
      </w:r>
      <w:r>
        <w:rPr>
          <w:rStyle w:val="Exprinline"/>
        </w:rPr>
        <w:t>1</w:t>
      </w:r>
      <w:r w:rsidRPr="006D117F">
        <w:rPr>
          <w:rStyle w:val="ExprNameinline"/>
          <w:rFonts w:hint="eastAsia"/>
          <w:i w:val="0"/>
          <w:color w:val="000000" w:themeColor="text1"/>
          <w:lang w:eastAsia="zh-CN"/>
        </w:rPr>
        <w:t>.</w:t>
      </w:r>
    </w:p>
    <w:p w14:paraId="5423352E" w14:textId="77777777" w:rsidR="007B0DDA" w:rsidRPr="00E8172C" w:rsidRDefault="007B0DDA" w:rsidP="007B0DDA">
      <w:pPr>
        <w:rPr>
          <w:rFonts w:eastAsia="MS Mincho"/>
          <w:lang w:eastAsia="zh-CN"/>
        </w:rPr>
      </w:pPr>
      <w:r>
        <w:rPr>
          <w:rStyle w:val="Synboldinline"/>
          <w:rFonts w:hint="eastAsia"/>
          <w:lang w:eastAsia="zh-CN"/>
        </w:rPr>
        <w:t>raht_</w:t>
      </w:r>
      <w:r w:rsidRPr="00A4559E">
        <w:rPr>
          <w:rStyle w:val="Synboldinline"/>
        </w:rPr>
        <w:t>last_comp_pred_enabled</w:t>
      </w:r>
      <w:r w:rsidRPr="00A4559E">
        <w:t xml:space="preserve"> specifies whether (when 1) or not (when 0) the second coefficient component of a three-component attribute shall be used to predict the value of the third coefficient component</w:t>
      </w:r>
      <w:r>
        <w:rPr>
          <w:rFonts w:hint="eastAsia"/>
          <w:lang w:eastAsia="zh-CN"/>
        </w:rPr>
        <w:t xml:space="preserve"> when RAHT is used for attribute coding</w:t>
      </w:r>
      <w:r w:rsidRPr="00A4559E">
        <w:t xml:space="preserve">.  </w:t>
      </w:r>
      <w:r w:rsidRPr="00A4559E">
        <w:rPr>
          <w:bCs/>
          <w:lang w:eastAsia="ko-KR"/>
        </w:rPr>
        <w:t xml:space="preserve">When </w:t>
      </w:r>
      <w:r>
        <w:rPr>
          <w:rStyle w:val="Synvarinline"/>
          <w:rFonts w:hint="eastAsia"/>
          <w:lang w:eastAsia="zh-CN"/>
        </w:rPr>
        <w:t>raht_l</w:t>
      </w:r>
      <w:r w:rsidRPr="00A4559E">
        <w:rPr>
          <w:rStyle w:val="Synvarinline"/>
        </w:rPr>
        <w:t>ast_comp_pred_enabled</w:t>
      </w:r>
      <w:r w:rsidRPr="00A4559E">
        <w:rPr>
          <w:bCs/>
          <w:lang w:eastAsia="ko-KR"/>
        </w:rPr>
        <w:t xml:space="preserve"> is not present, it shall be inferred to be 0.</w:t>
      </w:r>
    </w:p>
    <w:p w14:paraId="65BC0518" w14:textId="77777777" w:rsidR="007B0DDA" w:rsidRDefault="007B0DDA" w:rsidP="007B0DDA">
      <w:pPr>
        <w:pStyle w:val="5"/>
        <w:numPr>
          <w:ilvl w:val="4"/>
          <w:numId w:val="1"/>
        </w:numPr>
      </w:pPr>
      <w:r>
        <w:t>Level of detail generation and transform parameters</w:t>
      </w:r>
      <w:r>
        <w:fldChar w:fldCharType="begin" w:fldLock="1"/>
      </w:r>
      <w:r>
        <w:rPr>
          <w:rStyle w:val="HdgMarker"/>
        </w:rPr>
        <w:instrText>Q</w:instrText>
      </w:r>
      <w:r>
        <w:instrText>UOTE "" \* Charformat</w:instrText>
      </w:r>
      <w:r>
        <w:fldChar w:fldCharType="end"/>
      </w:r>
    </w:p>
    <w:p w14:paraId="791C4C52" w14:textId="77777777" w:rsidR="007B0DDA" w:rsidRPr="000D69E3" w:rsidRDefault="007B0DDA" w:rsidP="007B0DDA">
      <w:r w:rsidRPr="00A4559E">
        <w:rPr>
          <w:rStyle w:val="Synboldinline"/>
        </w:rPr>
        <w:t>pred_set_size_minus1</w:t>
      </w:r>
      <w:r w:rsidRPr="000D69E3">
        <w:t xml:space="preserve"> </w:t>
      </w:r>
      <w:r w:rsidRPr="004F2A4F">
        <w:rPr>
          <w:rFonts w:eastAsia="MS Mincho"/>
          <w:lang w:eastAsia="ja-JP"/>
        </w:rPr>
        <w:t>plus 1</w:t>
      </w:r>
      <w:r w:rsidRPr="00A4559E">
        <w:t xml:space="preserve"> </w:t>
      </w:r>
      <w:r w:rsidRPr="004F2A4F">
        <w:rPr>
          <w:rFonts w:eastAsia="MS Mincho"/>
          <w:lang w:eastAsia="ja-JP"/>
        </w:rPr>
        <w:t>specifies the maximum</w:t>
      </w:r>
      <w:r>
        <w:rPr>
          <w:rFonts w:eastAsia="MS Mincho"/>
          <w:lang w:eastAsia="ja-JP"/>
        </w:rPr>
        <w:t xml:space="preserve"> size of the per-point predictor set.</w:t>
      </w:r>
    </w:p>
    <w:p w14:paraId="4DA8E77D" w14:textId="77777777" w:rsidR="007B0DDA" w:rsidRPr="00A4559E" w:rsidRDefault="007B0DDA" w:rsidP="007B0DDA">
      <w:pPr>
        <w:rPr>
          <w:lang w:eastAsia="ja-JP"/>
        </w:rPr>
      </w:pPr>
      <w:r w:rsidRPr="00A4559E">
        <w:rPr>
          <w:rStyle w:val="Synboldinline"/>
        </w:rPr>
        <w:t>pred_inter_lod_search_range</w:t>
      </w:r>
      <w:r w:rsidRPr="00A4559E">
        <w:rPr>
          <w:bCs/>
          <w:lang w:eastAsia="ja-JP"/>
        </w:rPr>
        <w:t xml:space="preserve"> </w:t>
      </w:r>
      <w:r w:rsidRPr="00A4559E">
        <w:t>specifie</w:t>
      </w:r>
      <w:r w:rsidRPr="00A4559E">
        <w:rPr>
          <w:lang w:eastAsia="ja-JP"/>
        </w:rPr>
        <w:t>s the range of indexes around a search centre which can be searched in an extended inter-detail-level search for nearest neighbours to include in a point's predictor set.</w:t>
      </w:r>
    </w:p>
    <w:p w14:paraId="63C5906F" w14:textId="77777777" w:rsidR="007B0DDA" w:rsidRPr="00A4559E" w:rsidRDefault="007B0DDA" w:rsidP="007B0DDA">
      <w:r w:rsidRPr="00A4559E">
        <w:rPr>
          <w:rStyle w:val="Synboldinline"/>
        </w:rPr>
        <w:t>pred_dist_bias_minus1_xyz</w:t>
      </w:r>
      <w:r w:rsidRPr="00A4559E">
        <w:rPr>
          <w:rStyle w:val="Exprinline"/>
        </w:rPr>
        <w:t>[ </w:t>
      </w:r>
      <w:r>
        <w:rPr>
          <w:rStyle w:val="Var1inline"/>
        </w:rPr>
        <w:t>𝑘</w:t>
      </w:r>
      <w:r w:rsidRPr="00A4559E">
        <w:rPr>
          <w:rStyle w:val="Exprinline"/>
        </w:rPr>
        <w:t> ]</w:t>
      </w:r>
      <w:r w:rsidRPr="00A4559E">
        <w:t xml:space="preserve"> plus 1 specifies the factor used to weight the </w:t>
      </w:r>
      <w:r>
        <w:rPr>
          <w:rStyle w:val="Var1inline"/>
        </w:rPr>
        <w:t>𝑘</w:t>
      </w:r>
      <w:r w:rsidRPr="00A4559E">
        <w:t xml:space="preserve">-th XYZ component of the distance vector between two point positions used to calculate inter-point distances in the predictor search for a single refinement point.  The expression </w:t>
      </w:r>
      <w:r w:rsidRPr="00A739CE">
        <w:rPr>
          <w:rStyle w:val="ExprNameinline"/>
        </w:rPr>
        <w:t>PredBias</w:t>
      </w:r>
      <w:r w:rsidRPr="00A4559E">
        <w:rPr>
          <w:rStyle w:val="Exprinline"/>
        </w:rPr>
        <w:t>[ </w:t>
      </w:r>
      <w:r>
        <w:rPr>
          <w:rStyle w:val="Var1inline"/>
        </w:rPr>
        <w:t>𝑘</w:t>
      </w:r>
      <w:r w:rsidRPr="00A4559E">
        <w:rPr>
          <w:rStyle w:val="Exprinline"/>
        </w:rPr>
        <w:t> ]</w:t>
      </w:r>
      <w:r w:rsidRPr="00A4559E">
        <w:t xml:space="preserve"> specifies the factor for the </w:t>
      </w:r>
      <w:r>
        <w:rPr>
          <w:rStyle w:val="Var1inline"/>
        </w:rPr>
        <w:t>𝑘</w:t>
      </w:r>
      <w:r w:rsidRPr="00A4559E">
        <w:t>-th STV component.</w:t>
      </w:r>
    </w:p>
    <w:p w14:paraId="2D42CCFD" w14:textId="77777777" w:rsidR="007B0DDA" w:rsidRPr="00A4559E" w:rsidRDefault="007B0DDA" w:rsidP="007B0DDA">
      <w:pPr>
        <w:pStyle w:val="Code"/>
      </w:pPr>
      <w:r>
        <w:lastRenderedPageBreak/>
        <w:fldChar w:fldCharType="begin"/>
      </w:r>
      <w:r>
        <w:instrText>XE PredBias \t "</w:instrText>
      </w:r>
      <w:r>
        <w:fldChar w:fldCharType="begin" w:fldLock="1"/>
      </w:r>
      <w:r>
        <w:instrText>STYLEREF HdgMarker \w</w:instrText>
      </w:r>
      <w:r>
        <w:fldChar w:fldCharType="separate"/>
      </w:r>
      <w:r>
        <w:instrText>7.4.2.6.3</w:instrText>
      </w:r>
      <w:r>
        <w:fldChar w:fldCharType="end"/>
      </w:r>
      <w:r>
        <w:instrText>"</w:instrText>
      </w:r>
      <w:r>
        <w:br/>
      </w:r>
      <w:r>
        <w:fldChar w:fldCharType="end"/>
      </w:r>
      <w:r w:rsidRPr="00A4559E">
        <w:t>PredBias[k] := pred_dist_bias_minus1_xyz[StvToXyz[k]] + 1</w:t>
      </w:r>
    </w:p>
    <w:p w14:paraId="76BED781" w14:textId="77777777" w:rsidR="007B0DDA" w:rsidRPr="00E8172C" w:rsidRDefault="007B0DDA" w:rsidP="007B0DDA">
      <w:pPr>
        <w:rPr>
          <w:rStyle w:val="Synboldinline"/>
          <w:rFonts w:eastAsia="MS Mincho"/>
          <w:b w:val="0"/>
          <w:noProof w:val="0"/>
          <w:color w:val="auto"/>
          <w:lang w:eastAsia="zh-CN"/>
        </w:rPr>
      </w:pPr>
      <w:r w:rsidRPr="00A4559E">
        <w:rPr>
          <w:rStyle w:val="Synboldinline"/>
        </w:rPr>
        <w:t>last_comp_pred_enabled</w:t>
      </w:r>
      <w:r w:rsidRPr="00A4559E">
        <w:t xml:space="preserve"> specifies whether (when 1) or not (when 0) the second coefficient component of a three-component attribute shall be used to predict the value of the third coefficient component.  </w:t>
      </w:r>
      <w:r w:rsidRPr="00A4559E">
        <w:rPr>
          <w:bCs/>
          <w:lang w:eastAsia="ko-KR"/>
        </w:rPr>
        <w:t xml:space="preserve">When </w:t>
      </w:r>
      <w:r w:rsidRPr="00A4559E">
        <w:rPr>
          <w:rStyle w:val="Synvarinline"/>
        </w:rPr>
        <w:t>last_comp_pred_enabled</w:t>
      </w:r>
      <w:r w:rsidRPr="00A4559E">
        <w:rPr>
          <w:bCs/>
          <w:lang w:eastAsia="ko-KR"/>
        </w:rPr>
        <w:t xml:space="preserve"> is not present, it shall be inferred to be 0.</w:t>
      </w:r>
    </w:p>
    <w:p w14:paraId="125E68A7" w14:textId="2C33B924" w:rsidR="007B0DDA" w:rsidRPr="00A4559E" w:rsidRDefault="007B0DDA" w:rsidP="007B0DDA">
      <w:pPr>
        <w:rPr>
          <w:bCs/>
          <w:lang w:eastAsia="ja-JP"/>
        </w:rPr>
      </w:pPr>
      <w:r w:rsidRPr="00A4559E">
        <w:rPr>
          <w:rStyle w:val="Synboldinline"/>
        </w:rPr>
        <w:t>lod_scalability_enabled</w:t>
      </w:r>
      <w:r w:rsidRPr="00A8189D">
        <w:t xml:space="preserve"> </w:t>
      </w:r>
      <w:r w:rsidRPr="00A4559E">
        <w:rPr>
          <w:bCs/>
          <w:lang w:eastAsia="ja-JP"/>
        </w:rPr>
        <w:t>specifies whether</w:t>
      </w:r>
      <w:r w:rsidRPr="00A4559E">
        <w:t xml:space="preserve"> (when 1) or not (when 0)</w:t>
      </w:r>
      <w:r w:rsidRPr="00A4559E">
        <w:rPr>
          <w:bCs/>
          <w:lang w:eastAsia="ja-JP"/>
        </w:rPr>
        <w:t xml:space="preserve"> attribute values shall be coded using constrained LoD generation and predictor searches</w:t>
      </w:r>
      <w:r w:rsidRPr="00A4559E">
        <w:rPr>
          <w:lang w:eastAsia="ja-JP"/>
        </w:rPr>
        <w:t xml:space="preserve">.  </w:t>
      </w:r>
      <w:r w:rsidRPr="00A4559E">
        <w:rPr>
          <w:bCs/>
          <w:lang w:eastAsia="ja-JP"/>
        </w:rPr>
        <w:t xml:space="preserve">When equal to 1, attribute values can be reconstructed for a partially decoded occupancy tree as specified in </w:t>
      </w:r>
      <w:r w:rsidR="00D94B7C">
        <w:rPr>
          <w:bCs/>
          <w:lang w:eastAsia="ja-JP"/>
        </w:rPr>
        <w:fldChar w:fldCharType="begin"/>
      </w:r>
      <w:r w:rsidR="00D94B7C">
        <w:rPr>
          <w:bCs/>
          <w:lang w:eastAsia="ja-JP"/>
        </w:rPr>
        <w:instrText xml:space="preserve"> REF _Ref89869890 \r \h </w:instrText>
      </w:r>
      <w:r w:rsidR="00D94B7C">
        <w:rPr>
          <w:bCs/>
          <w:lang w:eastAsia="ja-JP"/>
        </w:rPr>
      </w:r>
      <w:r w:rsidR="00D94B7C">
        <w:rPr>
          <w:bCs/>
          <w:lang w:eastAsia="ja-JP"/>
        </w:rPr>
        <w:fldChar w:fldCharType="separate"/>
      </w:r>
      <w:r w:rsidR="00D94B7C">
        <w:rPr>
          <w:bCs/>
          <w:lang w:eastAsia="ja-JP"/>
        </w:rPr>
        <w:t>Annex D</w:t>
      </w:r>
      <w:r w:rsidR="00D94B7C">
        <w:rPr>
          <w:bCs/>
          <w:lang w:eastAsia="ja-JP"/>
        </w:rPr>
        <w:fldChar w:fldCharType="end"/>
      </w:r>
      <w:r w:rsidRPr="00A4559E">
        <w:rPr>
          <w:bCs/>
          <w:lang w:eastAsia="ja-JP"/>
        </w:rPr>
        <w:t>.</w:t>
      </w:r>
      <w:r w:rsidRPr="00A4559E">
        <w:rPr>
          <w:lang w:eastAsia="ja-JP"/>
        </w:rPr>
        <w:t xml:space="preserve">  When </w:t>
      </w:r>
      <w:r w:rsidRPr="00A4559E">
        <w:rPr>
          <w:rStyle w:val="Synvarinline"/>
        </w:rPr>
        <w:t>lod_scalability_enabled</w:t>
      </w:r>
      <w:r w:rsidRPr="00A4559E">
        <w:t xml:space="preserve"> is not present, it</w:t>
      </w:r>
      <w:r w:rsidRPr="00A4559E">
        <w:rPr>
          <w:lang w:eastAsia="ja-JP"/>
        </w:rPr>
        <w:t xml:space="preserve"> shall be inferred to be 0.</w:t>
      </w:r>
    </w:p>
    <w:p w14:paraId="4AE17AA7" w14:textId="77777777" w:rsidR="007B0DDA" w:rsidRPr="00A4559E" w:rsidRDefault="007B0DDA" w:rsidP="007B0DDA">
      <w:pPr>
        <w:pStyle w:val="NormalKWN"/>
        <w:rPr>
          <w:lang w:eastAsia="ja-JP"/>
        </w:rPr>
      </w:pPr>
      <w:r w:rsidRPr="00A4559E">
        <w:rPr>
          <w:lang w:eastAsia="ja-JP"/>
        </w:rPr>
        <w:t xml:space="preserve">It is a requirement of bitstream conformance that </w:t>
      </w:r>
      <w:r w:rsidRPr="00A4559E">
        <w:rPr>
          <w:rStyle w:val="Synvarinline"/>
        </w:rPr>
        <w:t>lod_scalability_enabled</w:t>
      </w:r>
      <w:r w:rsidRPr="00A4559E">
        <w:rPr>
          <w:lang w:eastAsia="ja-JP"/>
        </w:rPr>
        <w:t xml:space="preserve"> shall be 0 when any of the following conditions are true:</w:t>
      </w:r>
    </w:p>
    <w:p w14:paraId="472B240C" w14:textId="77777777" w:rsidR="007B0DDA" w:rsidRDefault="007B0DDA">
      <w:pPr>
        <w:pStyle w:val="Itemize1G-PCC"/>
        <w:numPr>
          <w:ilvl w:val="0"/>
          <w:numId w:val="8"/>
        </w:numPr>
        <w:rPr>
          <w:lang w:eastAsia="ja-JP"/>
        </w:rPr>
      </w:pPr>
      <w:r w:rsidRPr="001A38FF">
        <w:rPr>
          <w:rStyle w:val="Synvarinline"/>
        </w:rPr>
        <w:t>geom_tree_type</w:t>
      </w:r>
      <w:r>
        <w:rPr>
          <w:lang w:eastAsia="ja-JP"/>
        </w:rPr>
        <w:t xml:space="preserve"> is 1, or</w:t>
      </w:r>
    </w:p>
    <w:p w14:paraId="5D12AFDB" w14:textId="77777777" w:rsidR="007B0DDA" w:rsidRDefault="007B0DDA">
      <w:pPr>
        <w:pStyle w:val="Itemize1G-PCC"/>
        <w:numPr>
          <w:ilvl w:val="0"/>
          <w:numId w:val="8"/>
        </w:numPr>
        <w:rPr>
          <w:lang w:eastAsia="ja-JP"/>
        </w:rPr>
      </w:pPr>
      <w:r w:rsidRPr="001A38FF">
        <w:rPr>
          <w:rStyle w:val="Synvarinline"/>
        </w:rPr>
        <w:t>occtree_coded_axis_list_present</w:t>
      </w:r>
      <w:r w:rsidRPr="00010C94">
        <w:rPr>
          <w:lang w:eastAsia="ja-JP"/>
        </w:rPr>
        <w:t xml:space="preserve"> is 1</w:t>
      </w:r>
      <w:r>
        <w:rPr>
          <w:lang w:eastAsia="ja-JP"/>
        </w:rPr>
        <w:t>, or</w:t>
      </w:r>
    </w:p>
    <w:p w14:paraId="30F15A0C" w14:textId="77777777" w:rsidR="007B0DDA" w:rsidRDefault="007B0DDA">
      <w:pPr>
        <w:pStyle w:val="Itemize1G-PCC"/>
        <w:numPr>
          <w:ilvl w:val="0"/>
          <w:numId w:val="8"/>
        </w:numPr>
        <w:rPr>
          <w:lang w:eastAsia="ja-JP"/>
        </w:rPr>
      </w:pPr>
      <w:r w:rsidRPr="001A38FF">
        <w:rPr>
          <w:rStyle w:val="Synvarinline"/>
        </w:rPr>
        <w:t>geom_scaling_enabled</w:t>
      </w:r>
      <w:r>
        <w:rPr>
          <w:lang w:eastAsia="ja-JP"/>
        </w:rPr>
        <w:t xml:space="preserve"> is 1 and </w:t>
      </w:r>
      <w:r w:rsidRPr="001A38FF">
        <w:rPr>
          <w:rStyle w:val="Synvarinline"/>
        </w:rPr>
        <w:t>geom_qp_mul_log2</w:t>
      </w:r>
      <w:r w:rsidRPr="009B0675">
        <w:rPr>
          <w:lang w:eastAsia="ja-JP"/>
        </w:rPr>
        <w:t xml:space="preserve"> is not </w:t>
      </w:r>
      <w:r>
        <w:rPr>
          <w:lang w:eastAsia="ja-JP"/>
        </w:rPr>
        <w:t>3, or</w:t>
      </w:r>
    </w:p>
    <w:p w14:paraId="36185102" w14:textId="77777777" w:rsidR="007B0DDA" w:rsidRPr="00E30E58" w:rsidRDefault="007B0DDA">
      <w:pPr>
        <w:pStyle w:val="Itemize1G-PCC"/>
        <w:numPr>
          <w:ilvl w:val="0"/>
          <w:numId w:val="8"/>
        </w:numPr>
        <w:rPr>
          <w:lang w:eastAsia="ja-JP"/>
        </w:rPr>
      </w:pPr>
      <w:r w:rsidRPr="001A38FF">
        <w:rPr>
          <w:rStyle w:val="Synvarinline"/>
        </w:rPr>
        <w:t>pred_blending_enabled</w:t>
      </w:r>
      <w:r>
        <w:rPr>
          <w:lang w:eastAsia="ja-JP"/>
        </w:rPr>
        <w:t xml:space="preserve"> is 1.</w:t>
      </w:r>
    </w:p>
    <w:p w14:paraId="5DE87A9D" w14:textId="77777777" w:rsidR="007B0DDA" w:rsidRPr="00A4559E" w:rsidRDefault="007B0DDA" w:rsidP="007B0DDA">
      <w:r w:rsidRPr="00A4559E">
        <w:rPr>
          <w:rStyle w:val="Synboldinline"/>
        </w:rPr>
        <w:t>pred_max_range_minus1</w:t>
      </w:r>
      <w:r w:rsidRPr="00A8189D">
        <w:t xml:space="preserve"> plus 1 s</w:t>
      </w:r>
      <w:r w:rsidRPr="00A4559E">
        <w:t>pecifies, when present, the distance beyond which point predictor candidates shall be discarded during predictor set pruning for scalable attribute coding</w:t>
      </w:r>
      <w:r w:rsidRPr="00A4559E">
        <w:rPr>
          <w:lang w:eastAsia="ja-JP"/>
        </w:rPr>
        <w:t>.  The distance is specified in units of the per-detail-level block size.</w:t>
      </w:r>
    </w:p>
    <w:p w14:paraId="3AB4BE6A" w14:textId="77777777" w:rsidR="007B0DDA" w:rsidRPr="00A8189D" w:rsidRDefault="007B0DDA" w:rsidP="007B0DDA">
      <w:r w:rsidRPr="00A4559E">
        <w:rPr>
          <w:rStyle w:val="Synboldinline"/>
        </w:rPr>
        <w:t>lod_max_levels_minus1</w:t>
      </w:r>
      <w:r w:rsidRPr="00A8189D">
        <w:t xml:space="preserve"> </w:t>
      </w:r>
      <w:r>
        <w:rPr>
          <w:rFonts w:eastAsia="MS Mincho"/>
          <w:bCs/>
          <w:lang w:eastAsia="ja-JP"/>
        </w:rPr>
        <w:t xml:space="preserve">plus 1 </w:t>
      </w:r>
      <w:r w:rsidRPr="004F2A4F">
        <w:rPr>
          <w:rFonts w:eastAsia="MS Mincho"/>
          <w:lang w:eastAsia="ja-JP"/>
        </w:rPr>
        <w:t>specifies the</w:t>
      </w:r>
      <w:r>
        <w:rPr>
          <w:rFonts w:eastAsia="MS Mincho"/>
          <w:lang w:eastAsia="ja-JP"/>
        </w:rPr>
        <w:t xml:space="preserve"> maximum</w:t>
      </w:r>
      <w:r w:rsidRPr="004F2A4F">
        <w:rPr>
          <w:rFonts w:eastAsia="MS Mincho"/>
          <w:lang w:eastAsia="ja-JP"/>
        </w:rPr>
        <w:t xml:space="preserve"> number of detail</w:t>
      </w:r>
      <w:r>
        <w:rPr>
          <w:rFonts w:eastAsia="MS Mincho"/>
          <w:lang w:eastAsia="ja-JP"/>
        </w:rPr>
        <w:t xml:space="preserve"> levels that can be generated by the LoD generation process</w:t>
      </w:r>
      <w:r w:rsidRPr="004F2A4F">
        <w:rPr>
          <w:rFonts w:eastAsia="MS Mincho"/>
          <w:lang w:eastAsia="ja-JP"/>
        </w:rPr>
        <w:t xml:space="preserve">. </w:t>
      </w:r>
      <w:r>
        <w:rPr>
          <w:rFonts w:eastAsia="MS Mincho"/>
          <w:lang w:eastAsia="ja-JP"/>
        </w:rPr>
        <w:t xml:space="preserve"> </w:t>
      </w:r>
      <w:r w:rsidRPr="00091FB6">
        <w:rPr>
          <w:rFonts w:eastAsia="MS Mincho"/>
          <w:lang w:eastAsia="ja-JP"/>
        </w:rPr>
        <w:t>When</w:t>
      </w:r>
      <w:r>
        <w:rPr>
          <w:rFonts w:eastAsia="MS Mincho"/>
          <w:lang w:eastAsia="ja-JP"/>
        </w:rPr>
        <w:t xml:space="preserve"> </w:t>
      </w:r>
      <w:r w:rsidRPr="00A4559E">
        <w:rPr>
          <w:rStyle w:val="Synvarinline"/>
        </w:rPr>
        <w:t>lod_max_levels_minus1</w:t>
      </w:r>
      <w:r>
        <w:rPr>
          <w:rFonts w:eastAsia="MS Mincho"/>
          <w:lang w:eastAsia="ja-JP"/>
        </w:rPr>
        <w:t xml:space="preserve"> is</w:t>
      </w:r>
      <w:r w:rsidRPr="00091FB6">
        <w:rPr>
          <w:rFonts w:eastAsia="MS Mincho"/>
          <w:lang w:eastAsia="ja-JP"/>
        </w:rPr>
        <w:t xml:space="preserve"> not present, it</w:t>
      </w:r>
      <w:r>
        <w:rPr>
          <w:rFonts w:eastAsia="MS Mincho"/>
          <w:lang w:eastAsia="ja-JP"/>
        </w:rPr>
        <w:t xml:space="preserve"> shall be</w:t>
      </w:r>
      <w:r w:rsidRPr="00091FB6">
        <w:rPr>
          <w:rFonts w:eastAsia="MS Mincho"/>
          <w:lang w:eastAsia="ja-JP"/>
        </w:rPr>
        <w:t xml:space="preserve"> inferred to be</w:t>
      </w:r>
      <w:r w:rsidRPr="00A4559E">
        <w:t xml:space="preserve"> </w:t>
      </w:r>
      <w:r w:rsidRPr="00D24916">
        <w:rPr>
          <w:rStyle w:val="ExprNameinline"/>
        </w:rPr>
        <w:t>MaxSliceDimLog2</w:t>
      </w:r>
      <w:r w:rsidRPr="00A4559E">
        <w:rPr>
          <w:rStyle w:val="Exprinline"/>
        </w:rPr>
        <w:t> − 1</w:t>
      </w:r>
      <w:r w:rsidRPr="00091FB6">
        <w:rPr>
          <w:rFonts w:eastAsia="MS Mincho"/>
          <w:lang w:eastAsia="ja-JP"/>
        </w:rPr>
        <w:t>.</w:t>
      </w:r>
    </w:p>
    <w:p w14:paraId="42F9B921" w14:textId="77777777" w:rsidR="007B0DDA" w:rsidRPr="00A8189D" w:rsidRDefault="007B0DDA" w:rsidP="007B0DDA">
      <w:r w:rsidRPr="00A4559E">
        <w:rPr>
          <w:rStyle w:val="Synboldinline"/>
        </w:rPr>
        <w:t>attr_canonical_order_enabled</w:t>
      </w:r>
      <w:r w:rsidRPr="00A4559E">
        <w:rPr>
          <w:bCs/>
          <w:lang w:eastAsia="ja-JP"/>
        </w:rPr>
        <w:t xml:space="preserve"> specifies whether</w:t>
      </w:r>
      <w:r w:rsidRPr="00A4559E">
        <w:t xml:space="preserve"> (when 1) or not (when 0)</w:t>
      </w:r>
      <w:r w:rsidRPr="00A4559E">
        <w:rPr>
          <w:bCs/>
          <w:lang w:eastAsia="ja-JP"/>
        </w:rPr>
        <w:t xml:space="preserve"> </w:t>
      </w:r>
      <w:r w:rsidRPr="00A4559E">
        <w:rPr>
          <w:lang w:eastAsia="ja-JP"/>
        </w:rPr>
        <w:t xml:space="preserve">the order in which point attributes are coded is the canonical order that points are output by the geometry decoding processes specified in this document.  When </w:t>
      </w:r>
      <w:r w:rsidRPr="00A4559E">
        <w:rPr>
          <w:rStyle w:val="Synvarinline"/>
        </w:rPr>
        <w:t>attr_canonical_order_enabled</w:t>
      </w:r>
      <w:r w:rsidRPr="00A4559E">
        <w:rPr>
          <w:lang w:eastAsia="ja-JP"/>
        </w:rPr>
        <w:t xml:space="preserve"> is not present, it shall be inferred to be 0.</w:t>
      </w:r>
    </w:p>
    <w:p w14:paraId="014011EA" w14:textId="77777777" w:rsidR="007B0DDA" w:rsidRPr="00A4559E" w:rsidRDefault="007B0DDA" w:rsidP="007B0DDA">
      <w:pPr>
        <w:rPr>
          <w:lang w:eastAsia="ja-JP"/>
        </w:rPr>
      </w:pPr>
      <w:r w:rsidRPr="00A4559E">
        <w:rPr>
          <w:rStyle w:val="Synboldinline"/>
        </w:rPr>
        <w:t>lod_decimation_mode</w:t>
      </w:r>
      <w:r w:rsidRPr="00A4559E">
        <w:rPr>
          <w:lang w:eastAsia="ja-JP"/>
        </w:rPr>
        <w:t xml:space="preserve"> specifies the decimation method used to generate detail levels.  Valid values are specified by </w:t>
      </w:r>
      <w:r w:rsidRPr="00AF691A">
        <w:rPr>
          <w:lang w:eastAsia="ja-JP"/>
        </w:rPr>
        <w:fldChar w:fldCharType="begin" w:fldLock="1"/>
      </w:r>
      <w:r w:rsidRPr="00AF691A">
        <w:rPr>
          <w:lang w:eastAsia="ja-JP"/>
        </w:rPr>
        <w:instrText xml:space="preserve"> REF _Ref59485361 \h  \* MERGEFORMAT </w:instrText>
      </w:r>
      <w:r w:rsidRPr="00AF691A">
        <w:rPr>
          <w:lang w:eastAsia="ja-JP"/>
        </w:rPr>
      </w:r>
      <w:r w:rsidRPr="00AF691A">
        <w:rPr>
          <w:lang w:eastAsia="ja-JP"/>
        </w:rPr>
        <w:fldChar w:fldCharType="separate"/>
      </w:r>
      <w:r w:rsidRPr="00AF691A">
        <w:t>Table </w:t>
      </w:r>
      <w:r w:rsidRPr="00AF691A">
        <w:rPr>
          <w:noProof/>
        </w:rPr>
        <w:t>12</w:t>
      </w:r>
      <w:r w:rsidRPr="00AF691A">
        <w:rPr>
          <w:lang w:eastAsia="ja-JP"/>
        </w:rPr>
        <w:fldChar w:fldCharType="end"/>
      </w:r>
      <w:r w:rsidRPr="00A4559E">
        <w:rPr>
          <w:lang w:eastAsia="ja-JP"/>
        </w:rPr>
        <w:t xml:space="preserve">.  </w:t>
      </w:r>
      <w:r w:rsidRPr="004F2A4F">
        <w:rPr>
          <w:rFonts w:eastAsia="MS Mincho"/>
          <w:lang w:eastAsia="ja-JP"/>
        </w:rPr>
        <w:t xml:space="preserve">Other values are reserved for future use by ISO/IEC. </w:t>
      </w:r>
      <w:r>
        <w:rPr>
          <w:rFonts w:eastAsia="MS Mincho"/>
          <w:lang w:eastAsia="ja-JP"/>
        </w:rPr>
        <w:t xml:space="preserve"> </w:t>
      </w:r>
      <w:r w:rsidRPr="004F2A4F">
        <w:rPr>
          <w:rFonts w:eastAsia="MS Mincho"/>
          <w:lang w:eastAsia="ja-JP"/>
        </w:rPr>
        <w:t>Decoders conforming to this version of this</w:t>
      </w:r>
      <w:r>
        <w:rPr>
          <w:rFonts w:eastAsia="MS Mincho"/>
          <w:lang w:eastAsia="ja-JP"/>
        </w:rPr>
        <w:t xml:space="preserve"> document</w:t>
      </w:r>
      <w:r w:rsidRPr="004F2A4F">
        <w:rPr>
          <w:rFonts w:eastAsia="MS Mincho"/>
          <w:lang w:eastAsia="ja-JP"/>
        </w:rPr>
        <w:t xml:space="preserve"> shall ignore</w:t>
      </w:r>
      <w:r>
        <w:rPr>
          <w:rFonts w:eastAsia="MS Mincho"/>
          <w:lang w:eastAsia="ja-JP"/>
        </w:rPr>
        <w:t xml:space="preserve"> (remove from the bitstream and discard) attribute data units coded with</w:t>
      </w:r>
      <w:r w:rsidRPr="004F2A4F">
        <w:rPr>
          <w:rFonts w:eastAsia="MS Mincho"/>
          <w:lang w:eastAsia="ja-JP"/>
        </w:rPr>
        <w:t xml:space="preserve"> reserved values of </w:t>
      </w:r>
      <w:r w:rsidRPr="00A4559E">
        <w:rPr>
          <w:rStyle w:val="Synvarinline"/>
        </w:rPr>
        <w:t>lod_decimation_mode</w:t>
      </w:r>
      <w:r w:rsidRPr="004F2A4F">
        <w:rPr>
          <w:rFonts w:eastAsia="MS Mincho"/>
          <w:lang w:eastAsia="ja-JP"/>
        </w:rPr>
        <w:t>.</w:t>
      </w:r>
    </w:p>
    <w:p w14:paraId="11FBF934" w14:textId="6FFCC0EA" w:rsidR="007B0DDA" w:rsidRPr="004F2A4F" w:rsidRDefault="007B0DDA" w:rsidP="007B0DDA">
      <w:pPr>
        <w:pStyle w:val="af4"/>
        <w:rPr>
          <w:rFonts w:eastAsia="MS Mincho"/>
          <w:lang w:eastAsia="ja-JP"/>
        </w:rPr>
      </w:pPr>
      <w:bookmarkStart w:id="943" w:name="_Ref59485361"/>
      <w:r w:rsidRPr="00AF691A">
        <w:t>Table </w:t>
      </w:r>
      <w:r w:rsidR="00E675F1">
        <w:fldChar w:fldCharType="begin"/>
      </w:r>
      <w:r w:rsidR="00E675F1">
        <w:instrText xml:space="preserve"> SEQ Table \* ARABIC </w:instrText>
      </w:r>
      <w:r w:rsidR="00E675F1">
        <w:fldChar w:fldCharType="separate"/>
      </w:r>
      <w:r w:rsidR="00E675F1">
        <w:rPr>
          <w:noProof/>
        </w:rPr>
        <w:t>12</w:t>
      </w:r>
      <w:r w:rsidR="00E675F1">
        <w:fldChar w:fldCharType="end"/>
      </w:r>
      <w:bookmarkEnd w:id="943"/>
      <w:r w:rsidRPr="004F2A4F">
        <w:t xml:space="preserve"> — Interpretation of </w:t>
      </w:r>
      <w:r w:rsidRPr="001A38FF">
        <w:rPr>
          <w:rStyle w:val="Synvarinline"/>
        </w:rPr>
        <w:t>lod_decimation_mode</w:t>
      </w:r>
    </w:p>
    <w:tbl>
      <w:tblPr>
        <w:tblStyle w:val="G-PCCTable"/>
        <w:tblW w:w="0" w:type="auto"/>
        <w:tblLook w:val="0020" w:firstRow="1" w:lastRow="0" w:firstColumn="0" w:lastColumn="0" w:noHBand="0" w:noVBand="0"/>
      </w:tblPr>
      <w:tblGrid>
        <w:gridCol w:w="2215"/>
        <w:gridCol w:w="2392"/>
        <w:gridCol w:w="1831"/>
      </w:tblGrid>
      <w:tr w:rsidR="007B0DDA" w:rsidRPr="00A4559E" w14:paraId="049C7E46"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0A940667" w14:textId="77777777" w:rsidR="007B0DDA" w:rsidRPr="00F75262" w:rsidRDefault="007B0DDA" w:rsidP="00082AA8">
            <w:pPr>
              <w:pStyle w:val="G-PCCTablebody"/>
              <w:jc w:val="center"/>
              <w:rPr>
                <w:rStyle w:val="Synvarinline"/>
                <w:rFonts w:ascii="Cambria" w:hAnsi="Cambria"/>
                <w:bCs/>
              </w:rPr>
            </w:pPr>
            <w:r w:rsidRPr="009656CC">
              <w:rPr>
                <w:rStyle w:val="Synvarinline"/>
                <w:rFonts w:ascii="Cambria" w:hAnsi="Cambria"/>
                <w:bCs/>
              </w:rPr>
              <w:t>lod_decimation_mode</w:t>
            </w:r>
          </w:p>
        </w:tc>
        <w:tc>
          <w:tcPr>
            <w:tcW w:w="0" w:type="auto"/>
          </w:tcPr>
          <w:p w14:paraId="6BC65978"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Description</w:t>
            </w:r>
          </w:p>
        </w:tc>
        <w:tc>
          <w:tcPr>
            <w:tcW w:w="0" w:type="auto"/>
          </w:tcPr>
          <w:p w14:paraId="3363540E"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Decoding process</w:t>
            </w:r>
          </w:p>
        </w:tc>
      </w:tr>
      <w:tr w:rsidR="007B0DDA" w:rsidRPr="00A4559E" w14:paraId="6D9D4A57" w14:textId="77777777" w:rsidTr="00082AA8">
        <w:tc>
          <w:tcPr>
            <w:tcW w:w="0" w:type="auto"/>
          </w:tcPr>
          <w:p w14:paraId="02A4E71A" w14:textId="77777777" w:rsidR="007B0DDA" w:rsidRPr="00A4559E" w:rsidRDefault="007B0DDA" w:rsidP="00082AA8">
            <w:pPr>
              <w:pStyle w:val="G-PCCTablebodyKWN"/>
              <w:jc w:val="center"/>
            </w:pPr>
            <w:r w:rsidRPr="00A4559E">
              <w:t>0</w:t>
            </w:r>
          </w:p>
        </w:tc>
        <w:tc>
          <w:tcPr>
            <w:tcW w:w="0" w:type="auto"/>
          </w:tcPr>
          <w:p w14:paraId="0B426F3F" w14:textId="77777777" w:rsidR="007B0DDA" w:rsidRPr="00A4559E" w:rsidRDefault="007B0DDA" w:rsidP="00082AA8">
            <w:pPr>
              <w:pStyle w:val="G-PCCTablebody"/>
            </w:pPr>
            <w:r w:rsidRPr="00A4559E">
              <w:t>No decimation</w:t>
            </w:r>
          </w:p>
        </w:tc>
        <w:tc>
          <w:tcPr>
            <w:tcW w:w="0" w:type="auto"/>
          </w:tcPr>
          <w:p w14:paraId="0EB26A1B" w14:textId="0CB523E8" w:rsidR="007B0DDA" w:rsidRPr="00AF691A" w:rsidRDefault="00EF79BC" w:rsidP="00082AA8">
            <w:pPr>
              <w:pStyle w:val="G-PCCTablebody"/>
              <w:jc w:val="center"/>
            </w:pPr>
            <w:r w:rsidRPr="00AF691A">
              <w:fldChar w:fldCharType="begin"/>
            </w:r>
            <w:r w:rsidRPr="00AF691A">
              <w:instrText xml:space="preserve"> REF _Ref55234668 \r \h </w:instrText>
            </w:r>
            <w:r w:rsidRPr="00AF691A">
              <w:fldChar w:fldCharType="separate"/>
            </w:r>
            <w:r w:rsidRPr="00AF691A">
              <w:t>10.6.5.6</w:t>
            </w:r>
            <w:r w:rsidRPr="00AF691A">
              <w:fldChar w:fldCharType="end"/>
            </w:r>
          </w:p>
        </w:tc>
      </w:tr>
      <w:tr w:rsidR="007B0DDA" w:rsidRPr="00A4559E" w14:paraId="515969FE" w14:textId="77777777" w:rsidTr="00082AA8">
        <w:tc>
          <w:tcPr>
            <w:tcW w:w="0" w:type="auto"/>
          </w:tcPr>
          <w:p w14:paraId="4639D392" w14:textId="77777777" w:rsidR="007B0DDA" w:rsidRPr="00A4559E" w:rsidRDefault="007B0DDA" w:rsidP="00082AA8">
            <w:pPr>
              <w:pStyle w:val="G-PCCTablebodyKWN"/>
              <w:jc w:val="center"/>
            </w:pPr>
            <w:r w:rsidRPr="00A4559E">
              <w:t>1</w:t>
            </w:r>
          </w:p>
        </w:tc>
        <w:tc>
          <w:tcPr>
            <w:tcW w:w="0" w:type="auto"/>
          </w:tcPr>
          <w:p w14:paraId="33764FBF" w14:textId="77777777" w:rsidR="007B0DDA" w:rsidRPr="00A4559E" w:rsidRDefault="007B0DDA" w:rsidP="00082AA8">
            <w:pPr>
              <w:pStyle w:val="G-PCCTablebody"/>
            </w:pPr>
            <w:r w:rsidRPr="00A4559E">
              <w:t>Periodic subsampling</w:t>
            </w:r>
          </w:p>
        </w:tc>
        <w:tc>
          <w:tcPr>
            <w:tcW w:w="0" w:type="auto"/>
          </w:tcPr>
          <w:p w14:paraId="5CDE25B5" w14:textId="1C2F313B" w:rsidR="007B0DDA" w:rsidRPr="00AF691A" w:rsidRDefault="00EF79BC" w:rsidP="00082AA8">
            <w:pPr>
              <w:pStyle w:val="G-PCCTablebody"/>
              <w:jc w:val="center"/>
            </w:pPr>
            <w:r w:rsidRPr="00AF691A">
              <w:fldChar w:fldCharType="begin"/>
            </w:r>
            <w:r w:rsidRPr="00AF691A">
              <w:instrText xml:space="preserve"> REF _Ref55234661 \r \h </w:instrText>
            </w:r>
            <w:r w:rsidRPr="00AF691A">
              <w:fldChar w:fldCharType="separate"/>
            </w:r>
            <w:r w:rsidRPr="00AF691A">
              <w:t>10.6.5.5</w:t>
            </w:r>
            <w:r w:rsidRPr="00AF691A">
              <w:fldChar w:fldCharType="end"/>
            </w:r>
          </w:p>
        </w:tc>
      </w:tr>
      <w:tr w:rsidR="007B0DDA" w:rsidRPr="00A4559E" w14:paraId="2E33A1B6" w14:textId="77777777" w:rsidTr="00082AA8">
        <w:tc>
          <w:tcPr>
            <w:tcW w:w="0" w:type="auto"/>
          </w:tcPr>
          <w:p w14:paraId="6E441BEC" w14:textId="77777777" w:rsidR="007B0DDA" w:rsidRPr="00A4559E" w:rsidRDefault="007B0DDA" w:rsidP="00082AA8">
            <w:pPr>
              <w:pStyle w:val="G-PCCTablebodyKWN"/>
              <w:jc w:val="center"/>
            </w:pPr>
            <w:r w:rsidRPr="00A4559E">
              <w:t>2</w:t>
            </w:r>
          </w:p>
        </w:tc>
        <w:tc>
          <w:tcPr>
            <w:tcW w:w="0" w:type="auto"/>
          </w:tcPr>
          <w:p w14:paraId="45F02718" w14:textId="77777777" w:rsidR="007B0DDA" w:rsidRPr="00A4559E" w:rsidRDefault="007B0DDA" w:rsidP="00082AA8">
            <w:pPr>
              <w:pStyle w:val="G-PCCTablebody"/>
            </w:pPr>
            <w:r w:rsidRPr="00A4559E">
              <w:t>Block</w:t>
            </w:r>
            <w:r>
              <w:t>-</w:t>
            </w:r>
            <w:r w:rsidRPr="00A4559E">
              <w:t>based subsampling</w:t>
            </w:r>
          </w:p>
        </w:tc>
        <w:tc>
          <w:tcPr>
            <w:tcW w:w="0" w:type="auto"/>
          </w:tcPr>
          <w:p w14:paraId="29188F06" w14:textId="598075E1" w:rsidR="007B0DDA" w:rsidRPr="00AF691A" w:rsidRDefault="00EF79BC" w:rsidP="00082AA8">
            <w:pPr>
              <w:pStyle w:val="G-PCCTablebody"/>
              <w:jc w:val="center"/>
            </w:pPr>
            <w:r w:rsidRPr="00AF691A">
              <w:fldChar w:fldCharType="begin"/>
            </w:r>
            <w:r w:rsidRPr="00AF691A">
              <w:instrText xml:space="preserve"> REF _Ref55234651 \r \h </w:instrText>
            </w:r>
            <w:r>
              <w:instrText xml:space="preserve"> \* MERGEFORMAT </w:instrText>
            </w:r>
            <w:r w:rsidRPr="00AF691A">
              <w:fldChar w:fldCharType="separate"/>
            </w:r>
            <w:r w:rsidRPr="00AF691A">
              <w:t>10.6.5.8</w:t>
            </w:r>
            <w:r w:rsidRPr="00AF691A">
              <w:fldChar w:fldCharType="end"/>
            </w:r>
          </w:p>
        </w:tc>
      </w:tr>
    </w:tbl>
    <w:p w14:paraId="0DCF965E" w14:textId="77777777" w:rsidR="007B0DDA" w:rsidRPr="00CE6E77" w:rsidRDefault="007B0DDA" w:rsidP="007B0DDA">
      <w:pPr>
        <w:pStyle w:val="TableSpacer"/>
      </w:pPr>
    </w:p>
    <w:p w14:paraId="6FC8400E" w14:textId="77777777" w:rsidR="007B0DDA" w:rsidRPr="00A4559E" w:rsidRDefault="007B0DDA" w:rsidP="007B0DDA">
      <w:r w:rsidRPr="00A4559E">
        <w:rPr>
          <w:rStyle w:val="Synboldinline"/>
        </w:rPr>
        <w:t>lod_sampling_period_minus2</w:t>
      </w:r>
      <w:r w:rsidRPr="00A4559E">
        <w:rPr>
          <w:rStyle w:val="Exprinline"/>
        </w:rPr>
        <w:t>[ </w:t>
      </w:r>
      <w:r w:rsidRPr="00D35E12">
        <w:rPr>
          <w:rStyle w:val="VarNinline"/>
        </w:rPr>
        <w:t>lvl</w:t>
      </w:r>
      <w:r w:rsidRPr="00A4559E">
        <w:rPr>
          <w:rStyle w:val="Exprinline"/>
        </w:rPr>
        <w:t> ]</w:t>
      </w:r>
      <w:r w:rsidRPr="00AB6635">
        <w:rPr>
          <w:rFonts w:eastAsia="MS Mincho"/>
          <w:bCs/>
          <w:lang w:eastAsia="ja-JP"/>
        </w:rPr>
        <w:t xml:space="preserve"> </w:t>
      </w:r>
      <w:r w:rsidRPr="004F2A4F">
        <w:rPr>
          <w:rFonts w:eastAsia="MS Mincho"/>
          <w:lang w:eastAsia="ja-JP"/>
        </w:rPr>
        <w:t>plus 2 specifies</w:t>
      </w:r>
      <w:r w:rsidRPr="00A4559E">
        <w:t xml:space="preserve"> the sampling period used by LoD generation to sample points in detail level </w:t>
      </w:r>
      <w:r w:rsidRPr="00D35E12">
        <w:rPr>
          <w:rStyle w:val="VarNinline"/>
        </w:rPr>
        <w:t>lvl</w:t>
      </w:r>
      <w:r w:rsidRPr="00A4559E">
        <w:t xml:space="preserve"> to generate the next coarser detail level </w:t>
      </w:r>
      <w:r w:rsidRPr="00D35E12">
        <w:rPr>
          <w:rStyle w:val="VarNinline"/>
        </w:rPr>
        <w:t>lvl</w:t>
      </w:r>
      <w:r w:rsidRPr="00A4559E">
        <w:rPr>
          <w:rStyle w:val="Exprinline"/>
        </w:rPr>
        <w:t> + 1</w:t>
      </w:r>
      <w:r w:rsidRPr="00A4559E">
        <w:t>.</w:t>
      </w:r>
    </w:p>
    <w:p w14:paraId="704E43DB" w14:textId="77777777" w:rsidR="007B0DDA" w:rsidRPr="00A4559E" w:rsidRDefault="007B0DDA" w:rsidP="007B0DDA">
      <w:pPr>
        <w:rPr>
          <w:lang w:eastAsia="ja-JP"/>
        </w:rPr>
      </w:pPr>
      <w:r w:rsidRPr="00A4559E">
        <w:rPr>
          <w:rStyle w:val="Synboldinline"/>
        </w:rPr>
        <w:t>lod_initial_dist_log2</w:t>
      </w:r>
      <w:r w:rsidRPr="00A4559E">
        <w:rPr>
          <w:lang w:eastAsia="ja-JP"/>
        </w:rPr>
        <w:t xml:space="preserve"> specifies the block size at the finest detail level for use by LoD generation and predictor searches.  When </w:t>
      </w:r>
      <w:r w:rsidRPr="00A4559E">
        <w:rPr>
          <w:rStyle w:val="Synvarinline"/>
        </w:rPr>
        <w:t>lod_initial_dist_log2</w:t>
      </w:r>
      <w:r w:rsidRPr="00A4559E">
        <w:t xml:space="preserve"> is not present, it</w:t>
      </w:r>
      <w:r w:rsidRPr="00A4559E">
        <w:rPr>
          <w:lang w:eastAsia="ja-JP"/>
        </w:rPr>
        <w:t xml:space="preserve"> shall be inferred to be 0.</w:t>
      </w:r>
    </w:p>
    <w:p w14:paraId="058E229F" w14:textId="77777777" w:rsidR="007B0DDA" w:rsidRPr="00A4559E" w:rsidRDefault="007B0DDA" w:rsidP="007B0DDA">
      <w:pPr>
        <w:rPr>
          <w:lang w:eastAsia="ja-JP"/>
        </w:rPr>
      </w:pPr>
      <w:r w:rsidRPr="00A4559E">
        <w:rPr>
          <w:rStyle w:val="Synboldinline"/>
        </w:rPr>
        <w:t>lod_dist_log2_offset_present</w:t>
      </w:r>
      <w:r w:rsidRPr="00A4559E">
        <w:rPr>
          <w:lang w:eastAsia="ja-JP"/>
        </w:rPr>
        <w:t xml:space="preserve"> specifies whether</w:t>
      </w:r>
      <w:r w:rsidRPr="00A4559E">
        <w:t xml:space="preserve"> (when 1) or not (when 0)</w:t>
      </w:r>
      <w:r w:rsidRPr="00A4559E">
        <w:rPr>
          <w:lang w:eastAsia="ja-JP"/>
        </w:rPr>
        <w:t xml:space="preserve"> the per-slice block-size offset specified by </w:t>
      </w:r>
      <w:r w:rsidRPr="00A4559E">
        <w:rPr>
          <w:rStyle w:val="Synvarinline"/>
        </w:rPr>
        <w:t>lod_dist_log2_offset</w:t>
      </w:r>
      <w:r w:rsidRPr="00A4559E">
        <w:rPr>
          <w:lang w:eastAsia="ja-JP"/>
        </w:rPr>
        <w:t xml:space="preserve"> shall be present in the ADU header.  When </w:t>
      </w:r>
      <w:r w:rsidRPr="00A4559E">
        <w:rPr>
          <w:rStyle w:val="Synvarinline"/>
        </w:rPr>
        <w:t>lod_dist_log2_offset_present</w:t>
      </w:r>
      <w:r w:rsidRPr="00A4559E">
        <w:rPr>
          <w:lang w:eastAsia="ja-JP"/>
        </w:rPr>
        <w:t xml:space="preserve"> is not present, it shall be inferred to be 0.</w:t>
      </w:r>
    </w:p>
    <w:p w14:paraId="38D2DD31" w14:textId="77777777" w:rsidR="007B0DDA" w:rsidRPr="00A4559E" w:rsidRDefault="007B0DDA" w:rsidP="007B0DDA">
      <w:pPr>
        <w:rPr>
          <w:lang w:eastAsia="ja-JP"/>
        </w:rPr>
      </w:pPr>
      <w:r w:rsidRPr="00A4559E">
        <w:rPr>
          <w:rStyle w:val="Synboldinline"/>
        </w:rPr>
        <w:t>pred_direct_max_idx_plus1</w:t>
      </w:r>
      <w:r w:rsidRPr="00A8189D">
        <w:t xml:space="preserve"> </w:t>
      </w:r>
      <w:r w:rsidRPr="00A4559E">
        <w:rPr>
          <w:lang w:eastAsia="ja-JP"/>
        </w:rPr>
        <w:t>specifies the maximum number of single point predictors that can be used for direct prediction.</w:t>
      </w:r>
    </w:p>
    <w:p w14:paraId="0C7C79D2" w14:textId="77777777" w:rsidR="007B0DDA" w:rsidRPr="00A4559E" w:rsidRDefault="007B0DDA" w:rsidP="007B0DDA">
      <w:r w:rsidRPr="00A4559E">
        <w:rPr>
          <w:rStyle w:val="Synboldinline"/>
        </w:rPr>
        <w:t>pred_direct_threshold</w:t>
      </w:r>
      <w:r w:rsidRPr="00A8189D">
        <w:t xml:space="preserve"> </w:t>
      </w:r>
      <w:r w:rsidRPr="00A4559E">
        <w:t>s</w:t>
      </w:r>
      <w:r w:rsidRPr="004F2A4F">
        <w:rPr>
          <w:rFonts w:eastAsia="MS Mincho"/>
          <w:lang w:eastAsia="ja-JP"/>
        </w:rPr>
        <w:t>pecifies</w:t>
      </w:r>
      <w:r>
        <w:rPr>
          <w:rFonts w:eastAsia="MS Mincho"/>
          <w:lang w:eastAsia="ja-JP"/>
        </w:rPr>
        <w:t xml:space="preserve"> when a point shall be eligible for direct prediction.  The threshold is for the maximum difference between predictor values in a point's predictor set</w:t>
      </w:r>
      <w:r w:rsidRPr="004F2A4F">
        <w:rPr>
          <w:rFonts w:eastAsia="MS Mincho"/>
          <w:lang w:eastAsia="ja-JP"/>
        </w:rPr>
        <w:t>.</w:t>
      </w:r>
      <w:r>
        <w:rPr>
          <w:rFonts w:eastAsia="MS Mincho"/>
          <w:lang w:eastAsia="ja-JP"/>
        </w:rPr>
        <w:t xml:space="preserve">  When the maximum </w:t>
      </w:r>
      <w:r>
        <w:rPr>
          <w:rFonts w:eastAsia="MS Mincho"/>
          <w:lang w:eastAsia="ja-JP"/>
        </w:rPr>
        <w:lastRenderedPageBreak/>
        <w:t xml:space="preserve">difference is greater than or equal to the threshold, direct prediction is eligible.  When the attribute bit depth is greater than eight bits, the threshold shall be scaled by </w:t>
      </w:r>
      <w:r w:rsidRPr="00630DFE">
        <w:rPr>
          <w:rStyle w:val="Funcinline"/>
        </w:rPr>
        <w:t>Exp2</w:t>
      </w:r>
      <w:r w:rsidRPr="00A4559E">
        <w:rPr>
          <w:rStyle w:val="Exprinline"/>
        </w:rPr>
        <w:t>( </w:t>
      </w:r>
      <w:r w:rsidRPr="00A739CE">
        <w:rPr>
          <w:rStyle w:val="ExprNameinline"/>
        </w:rPr>
        <w:t>AttrBitDepth</w:t>
      </w:r>
      <w:r w:rsidRPr="00A4559E">
        <w:rPr>
          <w:rStyle w:val="Exprinline"/>
        </w:rPr>
        <w:t> − 8 )</w:t>
      </w:r>
      <w:r>
        <w:rPr>
          <w:rFonts w:eastAsia="MS Mincho"/>
          <w:lang w:eastAsia="ja-JP"/>
        </w:rPr>
        <w:t>.</w:t>
      </w:r>
    </w:p>
    <w:p w14:paraId="1E5A18AD" w14:textId="77777777" w:rsidR="007B0DDA" w:rsidRPr="00E30E58" w:rsidRDefault="007B0DDA" w:rsidP="007B0DDA">
      <w:pPr>
        <w:rPr>
          <w:rFonts w:eastAsia="MS Mincho"/>
          <w:bCs/>
          <w:lang w:eastAsia="ja-JP"/>
        </w:rPr>
      </w:pPr>
      <w:r w:rsidRPr="00A4559E">
        <w:rPr>
          <w:rStyle w:val="Synboldinline"/>
        </w:rPr>
        <w:t>pred_direct_avg_disabled</w:t>
      </w:r>
      <w:r w:rsidRPr="00E30E58">
        <w:rPr>
          <w:rFonts w:eastAsia="MS Mincho"/>
          <w:bCs/>
          <w:lang w:eastAsia="ja-JP"/>
        </w:rPr>
        <w:t xml:space="preserve"> specifies</w:t>
      </w:r>
      <w:r>
        <w:rPr>
          <w:rFonts w:eastAsia="MS Mincho"/>
          <w:bCs/>
          <w:lang w:eastAsia="ja-JP"/>
        </w:rPr>
        <w:t xml:space="preserve"> whether</w:t>
      </w:r>
      <w:r w:rsidRPr="00A4559E">
        <w:t xml:space="preserve"> (when 0) or not (when 1)</w:t>
      </w:r>
      <w:r>
        <w:rPr>
          <w:rFonts w:eastAsia="MS Mincho"/>
          <w:bCs/>
          <w:lang w:eastAsia="ja-JP"/>
        </w:rPr>
        <w:t xml:space="preserve"> the point predictor set</w:t>
      </w:r>
      <w:r w:rsidRPr="00E30E58">
        <w:rPr>
          <w:rFonts w:eastAsia="MS Mincho"/>
          <w:bCs/>
          <w:lang w:eastAsia="ja-JP"/>
        </w:rPr>
        <w:t xml:space="preserve"> average</w:t>
      </w:r>
      <w:r>
        <w:rPr>
          <w:rFonts w:eastAsia="MS Mincho"/>
          <w:bCs/>
          <w:lang w:eastAsia="ja-JP"/>
        </w:rPr>
        <w:t xml:space="preserve"> is a direct prediction mode</w:t>
      </w:r>
      <w:r w:rsidRPr="00E30E58">
        <w:rPr>
          <w:rFonts w:eastAsia="MS Mincho"/>
          <w:bCs/>
          <w:lang w:eastAsia="ja-JP"/>
        </w:rPr>
        <w:t>.</w:t>
      </w:r>
    </w:p>
    <w:p w14:paraId="01715ED9" w14:textId="77777777" w:rsidR="007B0DDA" w:rsidRPr="00A4559E" w:rsidRDefault="007B0DDA" w:rsidP="007B0DDA">
      <w:r w:rsidRPr="00A4559E">
        <w:rPr>
          <w:rStyle w:val="Synboldinline"/>
        </w:rPr>
        <w:t>pred_intra_lod_search_range</w:t>
      </w:r>
      <w:r w:rsidRPr="00A4559E">
        <w:t xml:space="preserve"> specifie</w:t>
      </w:r>
      <w:r w:rsidRPr="00A4559E">
        <w:rPr>
          <w:lang w:eastAsia="ja-JP"/>
        </w:rPr>
        <w:t>s the range of indexes in a detail level's refinement list for which searched for nearest neighbours to include in a point's predictor set</w:t>
      </w:r>
      <w:r w:rsidRPr="00A4559E">
        <w:t>.</w:t>
      </w:r>
    </w:p>
    <w:p w14:paraId="75504E92" w14:textId="0E45A021" w:rsidR="007B0DDA" w:rsidRPr="00A4559E" w:rsidRDefault="007B0DDA" w:rsidP="007B0DDA">
      <w:pPr>
        <w:rPr>
          <w:lang w:eastAsia="ja-JP"/>
        </w:rPr>
      </w:pPr>
      <w:r w:rsidRPr="00A4559E">
        <w:rPr>
          <w:rStyle w:val="Synboldinline"/>
        </w:rPr>
        <w:t>pred_intra_min_lod</w:t>
      </w:r>
      <w:r w:rsidRPr="00A8189D">
        <w:t xml:space="preserve"> </w:t>
      </w:r>
      <w:r w:rsidRPr="004F2A4F">
        <w:rPr>
          <w:rFonts w:eastAsia="MS Mincho"/>
          <w:lang w:eastAsia="ja-JP"/>
        </w:rPr>
        <w:t>specifies</w:t>
      </w:r>
      <w:r>
        <w:rPr>
          <w:rFonts w:eastAsia="MS Mincho"/>
          <w:lang w:eastAsia="ja-JP"/>
        </w:rPr>
        <w:t xml:space="preserve"> the finest detail level in which intra-detail-level prediction is enabled.</w:t>
      </w:r>
      <w:r w:rsidRPr="00A4559E">
        <w:rPr>
          <w:lang w:eastAsia="ja-JP"/>
        </w:rPr>
        <w:t xml:space="preserve">  </w:t>
      </w:r>
      <w:r w:rsidRPr="00A4559E">
        <w:t xml:space="preserve">When </w:t>
      </w:r>
      <w:r w:rsidRPr="00A4559E">
        <w:rPr>
          <w:rStyle w:val="Synvarinline"/>
        </w:rPr>
        <w:t>pred_intra_min_lod</w:t>
      </w:r>
      <w:r w:rsidRPr="00A4559E">
        <w:t xml:space="preserve"> is not present, </w:t>
      </w:r>
      <w:r w:rsidR="00D94B7C">
        <w:rPr>
          <w:rFonts w:eastAsia="Malgun Gothic" w:hint="eastAsia"/>
          <w:lang w:eastAsia="ko-KR"/>
        </w:rPr>
        <w:t xml:space="preserve"> </w:t>
      </w:r>
      <w:r w:rsidRPr="00A4559E">
        <w:t>it shall be inferred to be</w:t>
      </w:r>
      <w:r w:rsidRPr="00A4559E">
        <w:rPr>
          <w:lang w:eastAsia="ja-JP"/>
        </w:rPr>
        <w:t xml:space="preserve"> </w:t>
      </w:r>
      <w:r w:rsidRPr="00A4559E">
        <w:rPr>
          <w:rStyle w:val="Synvarinline"/>
        </w:rPr>
        <w:t>lod_max_levels_minus1</w:t>
      </w:r>
      <w:r w:rsidRPr="00A4559E">
        <w:rPr>
          <w:rStyle w:val="Exprinline"/>
        </w:rPr>
        <w:t> + 1</w:t>
      </w:r>
      <w:r w:rsidRPr="00A4559E">
        <w:t xml:space="preserve">.  </w:t>
      </w:r>
      <w:r w:rsidRPr="006D42C5">
        <w:rPr>
          <w:rFonts w:eastAsia="MS Mincho"/>
          <w:lang w:eastAsia="ja-JP"/>
        </w:rPr>
        <w:t>It is a requirement of bits</w:t>
      </w:r>
      <w:r>
        <w:rPr>
          <w:rFonts w:eastAsia="MS Mincho"/>
          <w:lang w:eastAsia="ja-JP"/>
        </w:rPr>
        <w:t>t</w:t>
      </w:r>
      <w:r w:rsidRPr="006D42C5">
        <w:rPr>
          <w:rFonts w:eastAsia="MS Mincho"/>
          <w:lang w:eastAsia="ja-JP"/>
        </w:rPr>
        <w:t>ream conformance that</w:t>
      </w:r>
      <w:r>
        <w:rPr>
          <w:rFonts w:eastAsia="MS Mincho"/>
          <w:lang w:eastAsia="ja-JP"/>
        </w:rPr>
        <w:t xml:space="preserve"> </w:t>
      </w:r>
      <w:r w:rsidRPr="00A4559E">
        <w:rPr>
          <w:rStyle w:val="Synvarinline"/>
        </w:rPr>
        <w:t>pred_intra_min_lod</w:t>
      </w:r>
      <w:r>
        <w:rPr>
          <w:rFonts w:eastAsia="MS Mincho"/>
          <w:lang w:eastAsia="ja-JP"/>
        </w:rPr>
        <w:t xml:space="preserve"> shall be 0</w:t>
      </w:r>
      <w:r w:rsidRPr="006D42C5">
        <w:rPr>
          <w:rFonts w:eastAsia="MS Mincho"/>
          <w:lang w:eastAsia="ja-JP"/>
        </w:rPr>
        <w:t xml:space="preserve"> when</w:t>
      </w:r>
      <w:r>
        <w:rPr>
          <w:rFonts w:eastAsia="MS Mincho"/>
          <w:lang w:eastAsia="ja-JP"/>
        </w:rPr>
        <w:t xml:space="preserve"> </w:t>
      </w:r>
      <w:r w:rsidRPr="00A4559E">
        <w:rPr>
          <w:rStyle w:val="Synvarinline"/>
        </w:rPr>
        <w:t>lod_max_levels_minus1</w:t>
      </w:r>
      <w:r w:rsidRPr="006D42C5">
        <w:rPr>
          <w:rFonts w:eastAsia="MS Mincho"/>
          <w:lang w:eastAsia="ja-JP"/>
        </w:rPr>
        <w:t xml:space="preserve"> is</w:t>
      </w:r>
      <w:r>
        <w:rPr>
          <w:rFonts w:eastAsia="MS Mincho"/>
          <w:lang w:eastAsia="ja-JP"/>
        </w:rPr>
        <w:t xml:space="preserve"> 0</w:t>
      </w:r>
      <w:r w:rsidRPr="006D42C5">
        <w:rPr>
          <w:rFonts w:eastAsia="MS Mincho"/>
          <w:lang w:eastAsia="ja-JP"/>
        </w:rPr>
        <w:t>.</w:t>
      </w:r>
    </w:p>
    <w:p w14:paraId="24E32988" w14:textId="77777777" w:rsidR="007B0DDA" w:rsidRPr="00A4559E" w:rsidRDefault="007B0DDA" w:rsidP="007B0DDA">
      <w:r w:rsidRPr="00A4559E">
        <w:rPr>
          <w:rStyle w:val="Synboldinline"/>
        </w:rPr>
        <w:t>inter_comp_pred_enabled</w:t>
      </w:r>
      <w:r w:rsidRPr="00A4559E">
        <w:t xml:space="preserve"> specifies whether (when 1) or not (when 0) the first component of a multi-component attribute coefficient shall be used to predict the coefficients of any subsequent components.  </w:t>
      </w:r>
      <w:r w:rsidRPr="00A4559E">
        <w:rPr>
          <w:bCs/>
          <w:lang w:eastAsia="ko-KR"/>
        </w:rPr>
        <w:t xml:space="preserve">When </w:t>
      </w:r>
      <w:r w:rsidRPr="00A4559E">
        <w:rPr>
          <w:rStyle w:val="Synvarinline"/>
        </w:rPr>
        <w:t>inter_comp_pred_enabled</w:t>
      </w:r>
      <w:r w:rsidRPr="00A4559E">
        <w:rPr>
          <w:bCs/>
          <w:lang w:eastAsia="ko-KR"/>
        </w:rPr>
        <w:t xml:space="preserve"> is not present, it shall be inferred to be 0.</w:t>
      </w:r>
    </w:p>
    <w:p w14:paraId="39BD1A67" w14:textId="77777777" w:rsidR="007B0DDA" w:rsidRDefault="007B0DDA" w:rsidP="007B0DDA">
      <w:pPr>
        <w:rPr>
          <w:bCs/>
        </w:rPr>
      </w:pPr>
      <w:r w:rsidRPr="00A4559E">
        <w:rPr>
          <w:rStyle w:val="Synboldinline"/>
        </w:rPr>
        <w:t>pred_blending_enabled</w:t>
      </w:r>
      <w:r w:rsidRPr="00A4559E">
        <w:rPr>
          <w:bCs/>
        </w:rPr>
        <w:t xml:space="preserve"> specifies whether</w:t>
      </w:r>
      <w:r w:rsidRPr="00A4559E">
        <w:t xml:space="preserve"> (when 1) or not (when 0)</w:t>
      </w:r>
      <w:r w:rsidRPr="00A4559E">
        <w:rPr>
          <w:bCs/>
        </w:rPr>
        <w:t xml:space="preserve"> the neighbour weights used for neighbourhood average prediction shall be blended according to the relative spatial positions of the associated points.  When </w:t>
      </w:r>
      <w:r w:rsidRPr="00A4559E">
        <w:rPr>
          <w:rStyle w:val="Synvarinline"/>
        </w:rPr>
        <w:t>pred_blending_enabled</w:t>
      </w:r>
      <w:r w:rsidRPr="00A4559E">
        <w:t xml:space="preserve"> is not present, it</w:t>
      </w:r>
      <w:r w:rsidRPr="00A4559E">
        <w:rPr>
          <w:bCs/>
        </w:rPr>
        <w:t xml:space="preserve"> shall be inferred to be 0.</w:t>
      </w:r>
    </w:p>
    <w:p w14:paraId="26AAACA6" w14:textId="5EA9BD46" w:rsidR="007B0DDA" w:rsidRDefault="007B0DDA" w:rsidP="007B0DDA">
      <w:pPr>
        <w:rPr>
          <w:rStyle w:val="Synboldinline"/>
          <w:b w:val="0"/>
          <w:bCs/>
          <w:color w:val="000000" w:themeColor="text1"/>
        </w:rPr>
      </w:pPr>
      <w:r w:rsidRPr="00264FEA">
        <w:rPr>
          <w:rStyle w:val="Synboldinline"/>
        </w:rPr>
        <w:t>quant_neigh_weight</w:t>
      </w:r>
      <w:r w:rsidRPr="00264FEA">
        <w:rPr>
          <w:rStyle w:val="Exprinline"/>
          <w:rFonts w:ascii="Cambria" w:hAnsi="Cambria"/>
        </w:rPr>
        <w:t>[</w:t>
      </w:r>
      <w:r w:rsidRPr="00264FEA">
        <w:rPr>
          <w:rStyle w:val="Exprinline"/>
          <w:rFonts w:ascii="Cambria" w:hAnsi="Cambria"/>
          <w:color w:val="ED7D31" w:themeColor="accent2"/>
        </w:rPr>
        <w:t>k</w:t>
      </w:r>
      <w:r w:rsidRPr="00264FEA">
        <w:rPr>
          <w:rStyle w:val="Exprinline"/>
          <w:rFonts w:ascii="Cambria" w:hAnsi="Cambria"/>
        </w:rPr>
        <w:t>]</w:t>
      </w:r>
      <w:r w:rsidRPr="00264FEA">
        <w:rPr>
          <w:rStyle w:val="Synboldinline"/>
        </w:rPr>
        <w:t xml:space="preserve"> </w:t>
      </w:r>
      <w:r w:rsidRPr="00264FEA">
        <w:rPr>
          <w:rFonts w:eastAsia="MS Mincho"/>
          <w:lang w:eastAsia="ja-JP"/>
        </w:rPr>
        <w:t>specifies the</w:t>
      </w:r>
      <w:r>
        <w:rPr>
          <w:rFonts w:eastAsia="MS Mincho"/>
          <w:lang w:eastAsia="ja-JP"/>
        </w:rPr>
        <w:t xml:space="preserve"> </w:t>
      </w:r>
      <w:r w:rsidRPr="00264FEA">
        <w:rPr>
          <w:rFonts w:eastAsia="MS Mincho"/>
          <w:lang w:eastAsia="ja-JP"/>
        </w:rPr>
        <w:t xml:space="preserve">weights of </w:t>
      </w:r>
      <w:r w:rsidRPr="00264FEA">
        <w:rPr>
          <w:rFonts w:eastAsia="MS Mincho"/>
          <w:color w:val="ED7D31" w:themeColor="accent2"/>
          <w:lang w:eastAsia="ja-JP"/>
        </w:rPr>
        <w:t>k</w:t>
      </w:r>
      <w:r w:rsidRPr="00264FEA">
        <w:rPr>
          <w:rFonts w:eastAsia="MS Mincho"/>
          <w:lang w:eastAsia="ja-JP"/>
        </w:rPr>
        <w:t>-nearest neighbor points</w:t>
      </w:r>
      <w:r>
        <w:rPr>
          <w:rFonts w:eastAsia="MS Mincho"/>
          <w:lang w:eastAsia="ja-JP"/>
        </w:rPr>
        <w:t xml:space="preserve"> used by point quantization weights derivation</w:t>
      </w:r>
      <w:r w:rsidRPr="00264FEA">
        <w:rPr>
          <w:rFonts w:eastAsia="MS Mincho"/>
          <w:lang w:eastAsia="ja-JP"/>
        </w:rPr>
        <w:t>.</w:t>
      </w:r>
      <w:r>
        <w:rPr>
          <w:rFonts w:eastAsia="MS Mincho"/>
          <w:lang w:eastAsia="ja-JP"/>
        </w:rPr>
        <w:t xml:space="preserve"> </w:t>
      </w:r>
      <w:r w:rsidR="00D94B7C">
        <w:rPr>
          <w:rFonts w:eastAsia="Malgun Gothic" w:hint="eastAsia"/>
          <w:lang w:eastAsia="ko-KR"/>
        </w:rPr>
        <w:t xml:space="preserve"> </w:t>
      </w:r>
      <w:r>
        <w:rPr>
          <w:rFonts w:eastAsia="MS Mincho" w:hint="eastAsia"/>
          <w:lang w:eastAsia="zh-CN"/>
        </w:rPr>
        <w:t>When</w:t>
      </w:r>
      <w:r>
        <w:rPr>
          <w:rFonts w:eastAsia="MS Mincho"/>
          <w:lang w:eastAsia="zh-CN"/>
        </w:rPr>
        <w:t xml:space="preserve"> </w:t>
      </w:r>
      <w:r w:rsidRPr="00264FEA">
        <w:rPr>
          <w:rStyle w:val="Synboldinline"/>
          <w:b w:val="0"/>
          <w:bCs/>
        </w:rPr>
        <w:t>quant_neigh_weight</w:t>
      </w:r>
      <w:r w:rsidRPr="00390CBA">
        <w:rPr>
          <w:rStyle w:val="Exprinline"/>
          <w:rFonts w:ascii="Cambria" w:hAnsi="Cambria"/>
        </w:rPr>
        <w:t>[</w:t>
      </w:r>
      <w:r w:rsidRPr="00390CBA">
        <w:rPr>
          <w:rStyle w:val="Exprinline"/>
          <w:rFonts w:ascii="Cambria" w:hAnsi="Cambria"/>
          <w:color w:val="ED7D31" w:themeColor="accent2"/>
        </w:rPr>
        <w:t>k</w:t>
      </w:r>
      <w:r w:rsidRPr="00390CBA">
        <w:rPr>
          <w:rStyle w:val="Exprinline"/>
          <w:rFonts w:ascii="Cambria" w:hAnsi="Cambria"/>
        </w:rPr>
        <w:t>]</w:t>
      </w:r>
      <w:r>
        <w:rPr>
          <w:rStyle w:val="Synboldinline"/>
          <w:b w:val="0"/>
          <w:bCs/>
        </w:rPr>
        <w:t xml:space="preserve"> </w:t>
      </w:r>
      <w:r w:rsidRPr="00264FEA">
        <w:rPr>
          <w:rStyle w:val="Synboldinline"/>
          <w:b w:val="0"/>
          <w:bCs/>
          <w:color w:val="000000" w:themeColor="text1"/>
        </w:rPr>
        <w:t>is</w:t>
      </w:r>
      <w:r>
        <w:rPr>
          <w:rStyle w:val="Synboldinline"/>
          <w:b w:val="0"/>
          <w:bCs/>
          <w:color w:val="000000" w:themeColor="text1"/>
        </w:rPr>
        <w:t xml:space="preserve"> not present, it shall be inferred to be 0.</w:t>
      </w:r>
    </w:p>
    <w:p w14:paraId="7CAE1DDD" w14:textId="56A2BD67" w:rsidR="007B0DDA" w:rsidRPr="00056C4C" w:rsidRDefault="007B0DDA" w:rsidP="007B0DDA">
      <w:pPr>
        <w:rPr>
          <w:lang w:eastAsia="ja-JP"/>
        </w:rPr>
      </w:pPr>
      <w:r w:rsidRPr="00056C4C">
        <w:rPr>
          <w:rStyle w:val="Synboldinline"/>
        </w:rPr>
        <w:t>max_points_per_sort_log2_plus1</w:t>
      </w:r>
      <w:r w:rsidRPr="00056C4C">
        <w:t xml:space="preserve"> minus 1 </w:t>
      </w:r>
      <w:r w:rsidRPr="00056C4C">
        <w:rPr>
          <w:lang w:eastAsia="ja-JP"/>
        </w:rPr>
        <w:t>specifies the max group size that points are ordered by group before point attributes are coded.</w:t>
      </w:r>
      <w:r>
        <w:rPr>
          <w:lang w:eastAsia="ja-JP"/>
        </w:rPr>
        <w:t xml:space="preserve"> </w:t>
      </w:r>
      <w:r w:rsidR="00D94B7C">
        <w:rPr>
          <w:rFonts w:eastAsia="Malgun Gothic" w:hint="eastAsia"/>
          <w:lang w:eastAsia="ko-KR"/>
        </w:rPr>
        <w:t xml:space="preserve"> </w:t>
      </w:r>
      <w:r w:rsidRPr="00056C4C">
        <w:rPr>
          <w:lang w:eastAsia="ja-JP"/>
        </w:rPr>
        <w:t xml:space="preserve">When </w:t>
      </w:r>
      <w:r w:rsidRPr="00056C4C">
        <w:rPr>
          <w:rStyle w:val="Synvarinline"/>
        </w:rPr>
        <w:t>max_points_per_sort_log2_plus1</w:t>
      </w:r>
      <w:r w:rsidRPr="00056C4C">
        <w:rPr>
          <w:lang w:eastAsia="ja-JP"/>
        </w:rPr>
        <w:t xml:space="preserve"> is equal to 0, the max group size is equal to the point</w:t>
      </w:r>
      <w:r>
        <w:rPr>
          <w:rFonts w:hint="eastAsia"/>
          <w:lang w:eastAsia="zh-CN"/>
        </w:rPr>
        <w:t>s</w:t>
      </w:r>
      <w:r w:rsidRPr="00056C4C">
        <w:rPr>
          <w:lang w:eastAsia="ja-JP"/>
        </w:rPr>
        <w:t xml:space="preserve"> number in slice. </w:t>
      </w:r>
      <w:r w:rsidR="00D94B7C">
        <w:rPr>
          <w:rFonts w:eastAsia="Malgun Gothic" w:hint="eastAsia"/>
          <w:lang w:eastAsia="ko-KR"/>
        </w:rPr>
        <w:t xml:space="preserve"> </w:t>
      </w:r>
      <w:r w:rsidRPr="00056C4C">
        <w:rPr>
          <w:lang w:eastAsia="ja-JP"/>
        </w:rPr>
        <w:t xml:space="preserve">When </w:t>
      </w:r>
      <w:r w:rsidRPr="00056C4C">
        <w:rPr>
          <w:rStyle w:val="Synvarinline"/>
        </w:rPr>
        <w:t>max_points_per_sort_log2_plus1</w:t>
      </w:r>
      <w:r w:rsidRPr="00056C4C">
        <w:rPr>
          <w:lang w:eastAsia="ja-JP"/>
        </w:rPr>
        <w:t xml:space="preserve"> is not present, it shall be inferred to be 0.</w:t>
      </w:r>
    </w:p>
    <w:p w14:paraId="3EBCA504" w14:textId="6616571F" w:rsidR="007B0DDA" w:rsidRPr="00056C4C" w:rsidRDefault="007B0DDA" w:rsidP="007B0DDA">
      <w:pPr>
        <w:rPr>
          <w:lang w:eastAsia="ja-JP"/>
        </w:rPr>
      </w:pPr>
      <w:r>
        <w:rPr>
          <w:rStyle w:val="Synboldinline"/>
        </w:rPr>
        <w:t>prediction_with_distribution_enabled</w:t>
      </w:r>
      <w:r w:rsidRPr="00056C4C">
        <w:t xml:space="preserve"> </w:t>
      </w:r>
      <w:r>
        <w:t>specifies whether (when 1) or not (when 0) prediction coefficients are derived based on the spatial distribution of the predictors.</w:t>
      </w:r>
      <w:r w:rsidR="00D94B7C">
        <w:rPr>
          <w:rFonts w:eastAsia="Malgun Gothic" w:hint="eastAsia"/>
          <w:lang w:eastAsia="ko-KR"/>
        </w:rPr>
        <w:t xml:space="preserve"> </w:t>
      </w:r>
      <w:r w:rsidRPr="00056C4C">
        <w:rPr>
          <w:lang w:eastAsia="ja-JP"/>
        </w:rPr>
        <w:t xml:space="preserve"> When </w:t>
      </w:r>
      <w:r>
        <w:rPr>
          <w:rStyle w:val="Synvarinline"/>
        </w:rPr>
        <w:t>prediction_with_distribution_enabled</w:t>
      </w:r>
      <w:r w:rsidRPr="00056C4C">
        <w:rPr>
          <w:lang w:eastAsia="ja-JP"/>
        </w:rPr>
        <w:t xml:space="preserve"> is not present, it shall be inferred to be 0.</w:t>
      </w:r>
    </w:p>
    <w:p w14:paraId="66135C7F" w14:textId="77777777" w:rsidR="007B0DDA" w:rsidRDefault="007B0DDA" w:rsidP="007B0DDA">
      <w:pPr>
        <w:pStyle w:val="5"/>
        <w:numPr>
          <w:ilvl w:val="4"/>
          <w:numId w:val="1"/>
        </w:numPr>
      </w:pPr>
      <w:r>
        <w:t>Raw attribute parameters</w:t>
      </w:r>
      <w:r>
        <w:fldChar w:fldCharType="begin" w:fldLock="1"/>
      </w:r>
      <w:r>
        <w:rPr>
          <w:rStyle w:val="HdgMarker"/>
        </w:rPr>
        <w:instrText>Q</w:instrText>
      </w:r>
      <w:r>
        <w:instrText>UOTE "" \* Charformat</w:instrText>
      </w:r>
      <w:r>
        <w:fldChar w:fldCharType="end"/>
      </w:r>
    </w:p>
    <w:p w14:paraId="0FD0705F" w14:textId="77777777" w:rsidR="007B0DDA" w:rsidRDefault="007B0DDA" w:rsidP="007B0DDA">
      <w:pPr>
        <w:rPr>
          <w:bCs/>
        </w:rPr>
      </w:pPr>
      <w:r w:rsidRPr="00A4559E">
        <w:rPr>
          <w:rStyle w:val="Synboldinline"/>
        </w:rPr>
        <w:t>raw_attr_width_present</w:t>
      </w:r>
      <w:r w:rsidRPr="00A4559E">
        <w:rPr>
          <w:bCs/>
        </w:rPr>
        <w:t xml:space="preserve"> specifies whether (when 0) raw attribute values shall use the same fixed length encoding for every syntax element or (when 1) a per-syntax-element length.</w:t>
      </w:r>
    </w:p>
    <w:p w14:paraId="4A73A622" w14:textId="77777777" w:rsidR="007B0DDA" w:rsidRDefault="007B0DDA" w:rsidP="007B0DDA">
      <w:pPr>
        <w:pStyle w:val="5"/>
        <w:numPr>
          <w:ilvl w:val="4"/>
          <w:numId w:val="1"/>
        </w:numPr>
      </w:pPr>
      <w:r>
        <w:t>Attribute inter prediction parameters</w:t>
      </w:r>
    </w:p>
    <w:p w14:paraId="51B933FA" w14:textId="1E97F941" w:rsidR="007B0DDA" w:rsidRPr="00FA76A7" w:rsidRDefault="007B0DDA" w:rsidP="007B0DDA">
      <w:pPr>
        <w:rPr>
          <w:color w:val="000000" w:themeColor="text1"/>
        </w:rPr>
      </w:pPr>
      <w:r w:rsidRPr="00FA76A7">
        <w:rPr>
          <w:rStyle w:val="Synboldinline"/>
          <w:color w:val="70AD47"/>
        </w:rPr>
        <w:t>attr_inter_prediction_enabled</w:t>
      </w:r>
      <w:r w:rsidRPr="00FA76A7">
        <w:rPr>
          <w:color w:val="000000" w:themeColor="text1"/>
        </w:rPr>
        <w:t xml:space="preserve"> specifies whether (when 1) or not (when 0) inter prediction may be used to code the a</w:t>
      </w:r>
      <w:r w:rsidRPr="00FA76A7">
        <w:rPr>
          <w:color w:val="000000" w:themeColor="text1"/>
          <w:lang w:eastAsia="zh-CN"/>
        </w:rPr>
        <w:t>ttributes</w:t>
      </w:r>
      <w:r w:rsidRPr="00FA76A7">
        <w:rPr>
          <w:color w:val="000000" w:themeColor="text1"/>
        </w:rPr>
        <w:t xml:space="preserve"> of the point cloud.</w:t>
      </w:r>
      <w:r w:rsidR="00D94B7C">
        <w:rPr>
          <w:rFonts w:eastAsia="Malgun Gothic" w:hint="eastAsia"/>
          <w:color w:val="000000" w:themeColor="text1"/>
          <w:lang w:eastAsia="ko-KR"/>
        </w:rPr>
        <w:t xml:space="preserve"> </w:t>
      </w:r>
      <w:r w:rsidRPr="00FA76A7">
        <w:rPr>
          <w:color w:val="000000" w:themeColor="text1"/>
        </w:rPr>
        <w:t xml:space="preserve"> When </w:t>
      </w:r>
      <w:r w:rsidRPr="00FA76A7">
        <w:rPr>
          <w:color w:val="70AD47"/>
        </w:rPr>
        <w:t>attr_</w:t>
      </w:r>
      <w:r w:rsidRPr="00FA76A7">
        <w:rPr>
          <w:rStyle w:val="Synvarinline"/>
          <w:color w:val="70AD47"/>
        </w:rPr>
        <w:t>inter_prediction_enabled</w:t>
      </w:r>
      <w:r w:rsidRPr="00FA76A7">
        <w:rPr>
          <w:color w:val="000000" w:themeColor="text1"/>
        </w:rPr>
        <w:t xml:space="preserve"> is not present, it shall be inferred to be 0.</w:t>
      </w:r>
    </w:p>
    <w:p w14:paraId="490BDE8D" w14:textId="77777777" w:rsidR="007B0DDA" w:rsidRDefault="007B0DDA" w:rsidP="007B0DDA">
      <w:r>
        <w:t xml:space="preserve">It is a requirement of bitstream conformance that when </w:t>
      </w:r>
      <w:r w:rsidRPr="002853C5">
        <w:rPr>
          <w:rStyle w:val="Synvarinline"/>
        </w:rPr>
        <w:t>inter_frame_enabled_flag</w:t>
      </w:r>
      <w:r>
        <w:t xml:space="preserve"> is 0 or </w:t>
      </w:r>
      <w:r w:rsidRPr="0065063B">
        <w:rPr>
          <w:rStyle w:val="Synvarinline"/>
        </w:rPr>
        <w:t>inter_prediction_enabled</w:t>
      </w:r>
      <w:r>
        <w:t xml:space="preserve"> is 0, </w:t>
      </w:r>
      <w:r>
        <w:rPr>
          <w:rStyle w:val="Synvarinline"/>
        </w:rPr>
        <w:t>attr_i</w:t>
      </w:r>
      <w:r w:rsidRPr="002853C5">
        <w:rPr>
          <w:rStyle w:val="Synvarinline"/>
        </w:rPr>
        <w:t>nter_prediction_enabled</w:t>
      </w:r>
      <w:r>
        <w:t xml:space="preserve"> shall be 0.</w:t>
      </w:r>
    </w:p>
    <w:p w14:paraId="6765B42B" w14:textId="30372396" w:rsidR="007B0DDA" w:rsidRPr="00FA76A7" w:rsidRDefault="007B0DDA" w:rsidP="007B0DDA">
      <w:pPr>
        <w:rPr>
          <w:color w:val="000000" w:themeColor="text1"/>
        </w:rPr>
      </w:pPr>
      <w:r w:rsidRPr="00FA76A7">
        <w:rPr>
          <w:rStyle w:val="Synboldinline"/>
          <w:color w:val="70AD47"/>
        </w:rPr>
        <w:t>raht_int</w:t>
      </w:r>
      <w:r w:rsidRPr="00FA76A7">
        <w:rPr>
          <w:rStyle w:val="Synboldinline"/>
          <w:color w:val="70AD47"/>
          <w:lang w:eastAsia="zh-CN"/>
        </w:rPr>
        <w:t>er</w:t>
      </w:r>
      <w:r w:rsidRPr="00FA76A7">
        <w:rPr>
          <w:rStyle w:val="Synboldinline"/>
          <w:color w:val="70AD47"/>
        </w:rPr>
        <w:t>_layer_depth_minus1</w:t>
      </w:r>
      <w:r w:rsidRPr="00FA76A7">
        <w:rPr>
          <w:rStyle w:val="Synboldinline"/>
          <w:color w:val="000000" w:themeColor="text1"/>
        </w:rPr>
        <w:t xml:space="preserve"> </w:t>
      </w:r>
      <w:r w:rsidRPr="00F75262">
        <w:rPr>
          <w:rStyle w:val="Exprinline"/>
        </w:rPr>
        <w:t>+1</w:t>
      </w:r>
      <w:r w:rsidRPr="00FA76A7">
        <w:rPr>
          <w:rStyle w:val="Synboldinline"/>
          <w:color w:val="000000" w:themeColor="text1"/>
        </w:rPr>
        <w:t xml:space="preserve"> </w:t>
      </w:r>
      <w:r w:rsidRPr="00FA76A7">
        <w:rPr>
          <w:color w:val="000000" w:themeColor="text1"/>
        </w:rPr>
        <w:t>specifie</w:t>
      </w:r>
      <w:r w:rsidRPr="00FA76A7">
        <w:rPr>
          <w:color w:val="000000" w:themeColor="text1"/>
          <w:lang w:eastAsia="ja-JP"/>
        </w:rPr>
        <w:t>s the number of layers of the transform tree where the inter prediction block (</w:t>
      </w:r>
      <w:r w:rsidR="00D94B7C">
        <w:rPr>
          <w:color w:val="000000" w:themeColor="text1"/>
          <w:lang w:eastAsia="ja-JP"/>
        </w:rPr>
        <w:fldChar w:fldCharType="begin"/>
      </w:r>
      <w:r w:rsidR="00D94B7C">
        <w:rPr>
          <w:color w:val="000000" w:themeColor="text1"/>
          <w:lang w:eastAsia="ja-JP"/>
        </w:rPr>
        <w:instrText xml:space="preserve"> REF _Ref148107088 \r \h </w:instrText>
      </w:r>
      <w:r w:rsidR="00D94B7C">
        <w:rPr>
          <w:color w:val="000000" w:themeColor="text1"/>
          <w:lang w:eastAsia="ja-JP"/>
        </w:rPr>
      </w:r>
      <w:r w:rsidR="00D94B7C">
        <w:rPr>
          <w:color w:val="000000" w:themeColor="text1"/>
          <w:lang w:eastAsia="ja-JP"/>
        </w:rPr>
        <w:fldChar w:fldCharType="separate"/>
      </w:r>
      <w:r w:rsidR="00D94B7C">
        <w:rPr>
          <w:color w:val="000000" w:themeColor="text1"/>
          <w:lang w:eastAsia="ja-JP"/>
        </w:rPr>
        <w:t>10.5.5.9</w:t>
      </w:r>
      <w:r w:rsidR="00D94B7C">
        <w:rPr>
          <w:color w:val="000000" w:themeColor="text1"/>
          <w:lang w:eastAsia="ja-JP"/>
        </w:rPr>
        <w:fldChar w:fldCharType="end"/>
      </w:r>
      <w:r w:rsidRPr="00FA76A7">
        <w:rPr>
          <w:color w:val="000000" w:themeColor="text1"/>
          <w:lang w:eastAsia="ja-JP"/>
        </w:rPr>
        <w:t>) is used to modify the prediction block</w:t>
      </w:r>
      <w:r w:rsidRPr="00FA76A7">
        <w:rPr>
          <w:color w:val="000000" w:themeColor="text1"/>
        </w:rPr>
        <w:t xml:space="preserve">. </w:t>
      </w:r>
      <w:r w:rsidR="00D94B7C">
        <w:rPr>
          <w:rFonts w:eastAsia="Malgun Gothic" w:hint="eastAsia"/>
          <w:color w:val="000000" w:themeColor="text1"/>
          <w:lang w:eastAsia="ko-KR"/>
        </w:rPr>
        <w:t xml:space="preserve"> </w:t>
      </w:r>
      <w:r w:rsidRPr="00FA76A7">
        <w:rPr>
          <w:color w:val="000000" w:themeColor="text1"/>
        </w:rPr>
        <w:t xml:space="preserve">When </w:t>
      </w:r>
      <w:r w:rsidRPr="00FA76A7">
        <w:rPr>
          <w:color w:val="70AD47"/>
        </w:rPr>
        <w:t>raht_inter_layer_depth_minus1</w:t>
      </w:r>
      <w:r w:rsidRPr="00FA76A7">
        <w:rPr>
          <w:color w:val="000000" w:themeColor="text1"/>
        </w:rPr>
        <w:t xml:space="preserve"> is not present, it shall be inferred to be 0.</w:t>
      </w:r>
    </w:p>
    <w:p w14:paraId="43BDB382" w14:textId="77777777" w:rsidR="007B0DDA" w:rsidRPr="00FA76A7" w:rsidRDefault="007B0DDA" w:rsidP="007B0DDA">
      <w:pPr>
        <w:rPr>
          <w:color w:val="000000" w:themeColor="text1"/>
        </w:rPr>
      </w:pPr>
      <w:r w:rsidRPr="00FA76A7">
        <w:rPr>
          <w:rStyle w:val="Synboldinline"/>
          <w:color w:val="70AD47"/>
        </w:rPr>
        <w:t>raht_send_inter_filters</w:t>
      </w:r>
      <w:r w:rsidRPr="00FA76A7">
        <w:rPr>
          <w:color w:val="000000" w:themeColor="text1"/>
        </w:rPr>
        <w:t xml:space="preserve"> specifies whether (when 1) or not (when 0) RAHT inter-prediction (temporal) filters will be sent to the decoder.</w:t>
      </w:r>
      <w:r w:rsidRPr="00FA76A7">
        <w:rPr>
          <w:rFonts w:hint="eastAsia"/>
          <w:color w:val="000000" w:themeColor="text1"/>
          <w:lang w:eastAsia="zh-CN"/>
        </w:rPr>
        <w:t xml:space="preserve"> </w:t>
      </w:r>
      <w:r w:rsidRPr="00FA76A7">
        <w:rPr>
          <w:color w:val="000000" w:themeColor="text1"/>
          <w:lang w:eastAsia="zh-CN"/>
        </w:rPr>
        <w:t xml:space="preserve">When </w:t>
      </w:r>
      <w:r w:rsidRPr="00FA76A7">
        <w:rPr>
          <w:color w:val="70AD47"/>
          <w:lang w:eastAsia="zh-CN"/>
        </w:rPr>
        <w:t>raht_send_inter_filters</w:t>
      </w:r>
      <w:r w:rsidRPr="00FA76A7">
        <w:rPr>
          <w:color w:val="000000" w:themeColor="text1"/>
          <w:lang w:eastAsia="zh-CN"/>
        </w:rPr>
        <w:t xml:space="preserve"> is not present, it shall be inferred to be 0.</w:t>
      </w:r>
    </w:p>
    <w:p w14:paraId="5F9C4C8E" w14:textId="4E5D0C14" w:rsidR="007B0DDA" w:rsidRPr="00FA76A7" w:rsidRDefault="007B0DDA" w:rsidP="007B0DDA">
      <w:pPr>
        <w:rPr>
          <w:color w:val="000000" w:themeColor="text1"/>
        </w:rPr>
      </w:pPr>
      <w:r w:rsidRPr="00FA76A7">
        <w:rPr>
          <w:rStyle w:val="Synboldinline"/>
          <w:color w:val="70AD47"/>
        </w:rPr>
        <w:t>raht_inter_skip_layers</w:t>
      </w:r>
      <w:r w:rsidRPr="00FA76A7">
        <w:rPr>
          <w:rStyle w:val="Synboldinline"/>
          <w:color w:val="000000" w:themeColor="text1"/>
        </w:rPr>
        <w:t xml:space="preserve"> </w:t>
      </w:r>
      <w:r w:rsidRPr="00FA76A7">
        <w:rPr>
          <w:color w:val="000000" w:themeColor="text1"/>
        </w:rPr>
        <w:t>specifie</w:t>
      </w:r>
      <w:r w:rsidRPr="00FA76A7">
        <w:rPr>
          <w:color w:val="000000" w:themeColor="text1"/>
          <w:lang w:eastAsia="ja-JP"/>
        </w:rPr>
        <w:t>s the number of layers of the transform tree for which the inter prediction block is skipped from the temporal filtering process (</w:t>
      </w:r>
      <w:r w:rsidR="009400AA">
        <w:rPr>
          <w:color w:val="000000" w:themeColor="text1"/>
          <w:lang w:eastAsia="ja-JP"/>
        </w:rPr>
        <w:fldChar w:fldCharType="begin"/>
      </w:r>
      <w:r w:rsidR="009400AA">
        <w:rPr>
          <w:color w:val="000000" w:themeColor="text1"/>
          <w:lang w:eastAsia="ja-JP"/>
        </w:rPr>
        <w:instrText xml:space="preserve"> REF _Ref169105800 \r \h </w:instrText>
      </w:r>
      <w:r w:rsidR="009400AA">
        <w:rPr>
          <w:color w:val="000000" w:themeColor="text1"/>
          <w:lang w:eastAsia="ja-JP"/>
        </w:rPr>
      </w:r>
      <w:r w:rsidR="009400AA">
        <w:rPr>
          <w:color w:val="000000" w:themeColor="text1"/>
          <w:lang w:eastAsia="ja-JP"/>
        </w:rPr>
        <w:fldChar w:fldCharType="separate"/>
      </w:r>
      <w:r w:rsidR="009400AA">
        <w:rPr>
          <w:color w:val="000000" w:themeColor="text1"/>
          <w:lang w:eastAsia="ja-JP"/>
        </w:rPr>
        <w:t>10.5.6.4</w:t>
      </w:r>
      <w:r w:rsidR="009400AA">
        <w:rPr>
          <w:color w:val="000000" w:themeColor="text1"/>
          <w:lang w:eastAsia="ja-JP"/>
        </w:rPr>
        <w:fldChar w:fldCharType="end"/>
      </w:r>
      <w:r w:rsidRPr="00FA76A7">
        <w:rPr>
          <w:color w:val="000000" w:themeColor="text1"/>
          <w:lang w:eastAsia="ja-JP"/>
        </w:rPr>
        <w:t>)</w:t>
      </w:r>
      <w:r w:rsidRPr="00FA76A7">
        <w:rPr>
          <w:color w:val="000000" w:themeColor="text1"/>
        </w:rPr>
        <w:t xml:space="preserve">. </w:t>
      </w:r>
      <w:r w:rsidR="009F65D2">
        <w:rPr>
          <w:rFonts w:eastAsia="Malgun Gothic" w:hint="eastAsia"/>
          <w:color w:val="000000" w:themeColor="text1"/>
          <w:lang w:eastAsia="ko-KR"/>
        </w:rPr>
        <w:t xml:space="preserve"> </w:t>
      </w:r>
      <w:r w:rsidRPr="00FA76A7">
        <w:rPr>
          <w:color w:val="000000" w:themeColor="text1"/>
        </w:rPr>
        <w:t xml:space="preserve">When </w:t>
      </w:r>
      <w:r w:rsidRPr="00FA76A7">
        <w:rPr>
          <w:color w:val="70AD47"/>
        </w:rPr>
        <w:t>raht_inter_skip_layers</w:t>
      </w:r>
      <w:r w:rsidRPr="00FA76A7">
        <w:rPr>
          <w:color w:val="000000" w:themeColor="text1"/>
        </w:rPr>
        <w:t xml:space="preserve"> is not present, it shall be inferred to be 0.</w:t>
      </w:r>
    </w:p>
    <w:p w14:paraId="0A31C49F" w14:textId="1200C46B" w:rsidR="007B0DDA" w:rsidRDefault="007B0DDA" w:rsidP="007B0DDA">
      <w:pPr>
        <w:rPr>
          <w:bCs/>
          <w:noProof/>
        </w:rPr>
      </w:pPr>
      <w:bookmarkStart w:id="944" w:name="_Hlk146532326"/>
      <w:r w:rsidRPr="000608BD">
        <w:rPr>
          <w:rStyle w:val="Synboldinline"/>
        </w:rPr>
        <w:t>raht_inter_layer_code_enabled</w:t>
      </w:r>
      <w:r w:rsidRPr="00FA76A7">
        <w:rPr>
          <w:rStyle w:val="Synboldinline"/>
          <w:color w:val="000000" w:themeColor="text1"/>
        </w:rPr>
        <w:t xml:space="preserve"> </w:t>
      </w:r>
      <w:bookmarkEnd w:id="944"/>
      <w:r w:rsidRPr="00FA76A7">
        <w:rPr>
          <w:color w:val="000000" w:themeColor="text1"/>
        </w:rPr>
        <w:t>specifie</w:t>
      </w:r>
      <w:r w:rsidRPr="00FA76A7">
        <w:rPr>
          <w:color w:val="000000" w:themeColor="text1"/>
          <w:lang w:eastAsia="ja-JP"/>
        </w:rPr>
        <w:t>s whether (when 1) or not (when 0) per-RAHT-layer AC coding mode is present in the ADU.</w:t>
      </w:r>
      <w:r w:rsidR="009F65D2">
        <w:rPr>
          <w:rFonts w:eastAsia="Malgun Gothic" w:hint="eastAsia"/>
          <w:color w:val="000000" w:themeColor="text1"/>
          <w:lang w:eastAsia="ko-KR"/>
        </w:rPr>
        <w:t xml:space="preserve"> </w:t>
      </w:r>
      <w:r w:rsidRPr="00FA76A7">
        <w:rPr>
          <w:color w:val="000000" w:themeColor="text1"/>
          <w:lang w:eastAsia="ja-JP"/>
        </w:rPr>
        <w:t xml:space="preserve"> It is a requirement of bitstream conformance that </w:t>
      </w:r>
      <w:r w:rsidRPr="000608BD">
        <w:rPr>
          <w:rStyle w:val="Synvarinline"/>
        </w:rPr>
        <w:lastRenderedPageBreak/>
        <w:t>raht_inter_layer_code_enabled</w:t>
      </w:r>
      <w:r w:rsidRPr="00FA76A7">
        <w:rPr>
          <w:color w:val="000000" w:themeColor="text1"/>
          <w:lang w:eastAsia="ja-JP"/>
        </w:rPr>
        <w:t xml:space="preserve"> shall be 0 when </w:t>
      </w:r>
      <w:r w:rsidRPr="000608BD">
        <w:rPr>
          <w:rStyle w:val="Synvarinline"/>
        </w:rPr>
        <w:t>attr_inter_prediction_enabled</w:t>
      </w:r>
      <w:r w:rsidRPr="00FA76A7">
        <w:rPr>
          <w:color w:val="000000" w:themeColor="text1"/>
          <w:lang w:eastAsia="ja-JP"/>
        </w:rPr>
        <w:t xml:space="preserve"> is 0.</w:t>
      </w:r>
      <w:r w:rsidR="009F65D2">
        <w:rPr>
          <w:rFonts w:eastAsia="Malgun Gothic" w:hint="eastAsia"/>
          <w:color w:val="000000" w:themeColor="text1"/>
          <w:lang w:eastAsia="ko-KR"/>
        </w:rPr>
        <w:t xml:space="preserve"> </w:t>
      </w:r>
      <w:r w:rsidRPr="00FA76A7">
        <w:rPr>
          <w:color w:val="000000" w:themeColor="text1"/>
          <w:lang w:eastAsia="ja-JP"/>
        </w:rPr>
        <w:t xml:space="preserve"> When </w:t>
      </w:r>
      <w:r w:rsidRPr="000608BD">
        <w:rPr>
          <w:rStyle w:val="Synvarinline"/>
        </w:rPr>
        <w:t>raht_inter_layer_code_enabled</w:t>
      </w:r>
      <w:r w:rsidRPr="00FA76A7">
        <w:rPr>
          <w:bCs/>
          <w:noProof/>
        </w:rPr>
        <w:t xml:space="preserve"> is not present, it shall be inferred to be 0.</w:t>
      </w:r>
    </w:p>
    <w:p w14:paraId="3250C3DB" w14:textId="14FEFF3A" w:rsidR="007B0DDA" w:rsidRPr="00457B4E" w:rsidRDefault="007B0DDA" w:rsidP="007B0DDA">
      <w:pPr>
        <w:rPr>
          <w:color w:val="000000" w:themeColor="text1"/>
        </w:rPr>
      </w:pPr>
      <w:r>
        <w:rPr>
          <w:b/>
          <w:bCs/>
          <w:noProof/>
          <w:color w:val="70AD47"/>
        </w:rPr>
        <w:t>attr_inter_prediction_search_range</w:t>
      </w:r>
      <w:r w:rsidRPr="00FA76A7">
        <w:rPr>
          <w:rStyle w:val="Synboldinline"/>
          <w:color w:val="000000" w:themeColor="text1"/>
        </w:rPr>
        <w:t xml:space="preserve"> </w:t>
      </w:r>
      <w:r w:rsidRPr="00A4559E">
        <w:t>specifie</w:t>
      </w:r>
      <w:r w:rsidRPr="00A4559E">
        <w:rPr>
          <w:lang w:eastAsia="ja-JP"/>
        </w:rPr>
        <w:t xml:space="preserve">s the range of indexes in a detail level's refinement list </w:t>
      </w:r>
      <w:r>
        <w:rPr>
          <w:lang w:eastAsia="ja-JP"/>
        </w:rPr>
        <w:t xml:space="preserve">in the reference slice </w:t>
      </w:r>
      <w:r w:rsidRPr="00A4559E">
        <w:rPr>
          <w:lang w:eastAsia="ja-JP"/>
        </w:rPr>
        <w:t>for which searched for nearest neighbours to include in a point's predictor set</w:t>
      </w:r>
      <w:r w:rsidRPr="00A4559E">
        <w:t>.</w:t>
      </w:r>
      <w:r>
        <w:t xml:space="preserve"> </w:t>
      </w:r>
      <w:r w:rsidR="009F65D2">
        <w:rPr>
          <w:rFonts w:eastAsia="Malgun Gothic" w:hint="eastAsia"/>
          <w:lang w:eastAsia="ko-KR"/>
        </w:rPr>
        <w:t xml:space="preserve"> </w:t>
      </w:r>
      <w:r>
        <w:rPr>
          <w:lang w:eastAsia="zh-CN"/>
        </w:rPr>
        <w:t>W</w:t>
      </w:r>
      <w:r>
        <w:rPr>
          <w:rFonts w:hint="eastAsia"/>
          <w:lang w:eastAsia="zh-CN"/>
        </w:rPr>
        <w:t>hen</w:t>
      </w:r>
      <w:r>
        <w:rPr>
          <w:lang w:eastAsia="zh-CN"/>
        </w:rPr>
        <w:t xml:space="preserve"> </w:t>
      </w:r>
      <w:r w:rsidRPr="00694084">
        <w:rPr>
          <w:noProof/>
          <w:color w:val="70AD47"/>
        </w:rPr>
        <w:t>attr_inter_prediction_search_range</w:t>
      </w:r>
      <w:r w:rsidRPr="0026594F">
        <w:t xml:space="preserve"> </w:t>
      </w:r>
      <w:r>
        <w:t>is not present, it shall be inferred to be 0.</w:t>
      </w:r>
      <w:r w:rsidRPr="00FA76A7">
        <w:fldChar w:fldCharType="begin" w:fldLock="1"/>
      </w:r>
      <w:r w:rsidRPr="00FA76A7">
        <w:rPr>
          <w:rStyle w:val="HdgMarker"/>
        </w:rPr>
        <w:instrText>Q</w:instrText>
      </w:r>
      <w:r w:rsidRPr="00FA76A7">
        <w:instrText>UOTE "" \* Charformat</w:instrText>
      </w:r>
      <w:r w:rsidRPr="00FA76A7">
        <w:fldChar w:fldCharType="end"/>
      </w:r>
      <w:r>
        <w:fldChar w:fldCharType="begin" w:fldLock="1"/>
      </w:r>
      <w:r>
        <w:rPr>
          <w:rStyle w:val="HdgMarker"/>
        </w:rPr>
        <w:instrText>Q</w:instrText>
      </w:r>
      <w:r>
        <w:instrText>UOTE "" \* Charformat</w:instrText>
      </w:r>
      <w:r>
        <w:fldChar w:fldCharType="end"/>
      </w:r>
      <w:r w:rsidRPr="00FA76A7">
        <w:fldChar w:fldCharType="begin" w:fldLock="1"/>
      </w:r>
      <w:r w:rsidRPr="00FA76A7">
        <w:rPr>
          <w:rStyle w:val="HdgMarker"/>
        </w:rPr>
        <w:instrText>Q</w:instrText>
      </w:r>
      <w:r w:rsidRPr="00FA76A7">
        <w:instrText>UOTE "" \* Charformat</w:instrText>
      </w:r>
      <w:r w:rsidRPr="00FA76A7">
        <w:fldChar w:fldCharType="end"/>
      </w:r>
      <w:r>
        <w:fldChar w:fldCharType="begin" w:fldLock="1"/>
      </w:r>
      <w:r>
        <w:rPr>
          <w:rStyle w:val="HdgMarker"/>
        </w:rPr>
        <w:instrText>Q</w:instrText>
      </w:r>
      <w:r>
        <w:instrText>UOTE "" \* Charformat</w:instrText>
      </w:r>
      <w:r>
        <w:fldChar w:fldCharType="end"/>
      </w:r>
    </w:p>
    <w:p w14:paraId="5F7675F5" w14:textId="77777777" w:rsidR="007B0DDA" w:rsidRDefault="007B0DDA" w:rsidP="007B0DDA">
      <w:pPr>
        <w:pStyle w:val="4"/>
        <w:numPr>
          <w:ilvl w:val="3"/>
          <w:numId w:val="1"/>
        </w:numPr>
      </w:pPr>
      <w:r>
        <w:t>Frame-specific attribute properties data unit semantics</w:t>
      </w:r>
      <w:r>
        <w:fldChar w:fldCharType="begin" w:fldLock="1"/>
      </w:r>
      <w:r>
        <w:rPr>
          <w:rStyle w:val="HdgMarker"/>
        </w:rPr>
        <w:instrText>Q</w:instrText>
      </w:r>
      <w:r>
        <w:instrText>UOTE "" \* Charformat</w:instrText>
      </w:r>
      <w:r>
        <w:fldChar w:fldCharType="end"/>
      </w:r>
    </w:p>
    <w:p w14:paraId="5E982A31" w14:textId="77777777" w:rsidR="007B0DDA" w:rsidRPr="00A4559E" w:rsidRDefault="007B0DDA" w:rsidP="007B0DDA">
      <w:pPr>
        <w:pStyle w:val="NormalKWN"/>
        <w:rPr>
          <w:lang w:eastAsia="ja-JP"/>
        </w:rPr>
      </w:pPr>
      <w:r w:rsidRPr="00A4559E">
        <w:rPr>
          <w:lang w:eastAsia="ja-JP"/>
        </w:rPr>
        <w:t>Frame-specific attribute properties apply to an attribute of a specific frame.  The properties shall:</w:t>
      </w:r>
    </w:p>
    <w:p w14:paraId="0E97931D" w14:textId="77777777" w:rsidR="007B0DDA" w:rsidRDefault="007B0DDA">
      <w:pPr>
        <w:pStyle w:val="Itemize1G-PCC"/>
        <w:numPr>
          <w:ilvl w:val="0"/>
          <w:numId w:val="8"/>
        </w:numPr>
        <w:rPr>
          <w:lang w:eastAsia="ja-JP"/>
        </w:rPr>
      </w:pPr>
      <w:r>
        <w:rPr>
          <w:lang w:eastAsia="ja-JP"/>
        </w:rPr>
        <w:t>override any corresponding properties signalled in the active SPS for the specified frame only;</w:t>
      </w:r>
    </w:p>
    <w:p w14:paraId="67F375EE" w14:textId="77777777" w:rsidR="007B0DDA" w:rsidRDefault="007B0DDA">
      <w:pPr>
        <w:pStyle w:val="Itemize1G-PCC"/>
        <w:numPr>
          <w:ilvl w:val="0"/>
          <w:numId w:val="8"/>
        </w:numPr>
        <w:rPr>
          <w:lang w:eastAsia="ja-JP"/>
        </w:rPr>
      </w:pPr>
      <w:r>
        <w:rPr>
          <w:lang w:eastAsia="ja-JP"/>
        </w:rPr>
        <w:t xml:space="preserve">apply to all ADUs in the frame with </w:t>
      </w:r>
      <w:r w:rsidRPr="00D35E12">
        <w:rPr>
          <w:rStyle w:val="VarNinline"/>
        </w:rPr>
        <w:t>AttrIdx</w:t>
      </w:r>
      <w:r>
        <w:rPr>
          <w:lang w:eastAsia="ja-JP"/>
        </w:rPr>
        <w:t xml:space="preserve"> equal to </w:t>
      </w:r>
      <w:r w:rsidRPr="001A38FF">
        <w:rPr>
          <w:rStyle w:val="Synvarinline"/>
        </w:rPr>
        <w:t>fsap_sps_attr_idx</w:t>
      </w:r>
      <w:r>
        <w:rPr>
          <w:lang w:eastAsia="ja-JP"/>
        </w:rPr>
        <w:t>.</w:t>
      </w:r>
    </w:p>
    <w:p w14:paraId="020026B9" w14:textId="77777777" w:rsidR="007B0DDA" w:rsidRPr="000773D1" w:rsidRDefault="007B0DDA" w:rsidP="007B0DDA">
      <w:pPr>
        <w:rPr>
          <w:rFonts w:eastAsia="MS Mincho"/>
          <w:bCs/>
          <w:lang w:eastAsia="ja-JP"/>
        </w:rPr>
      </w:pPr>
      <w:r>
        <w:rPr>
          <w:rFonts w:eastAsia="MS Mincho"/>
          <w:bCs/>
          <w:lang w:eastAsia="ja-JP"/>
        </w:rPr>
        <w:t xml:space="preserve">All attribute properties with the same value of </w:t>
      </w:r>
      <w:r w:rsidRPr="00A4559E">
        <w:rPr>
          <w:rStyle w:val="Synvarinline"/>
        </w:rPr>
        <w:t>attr_prop_type</w:t>
      </w:r>
      <w:r>
        <w:rPr>
          <w:rFonts w:eastAsia="MS Mincho"/>
          <w:bCs/>
          <w:lang w:eastAsia="ja-JP"/>
        </w:rPr>
        <w:t xml:space="preserve"> shall be identical within a frame for any single attribute.</w:t>
      </w:r>
    </w:p>
    <w:p w14:paraId="5ADA32F7" w14:textId="77777777" w:rsidR="007B0DDA" w:rsidRPr="00A4559E" w:rsidRDefault="007B0DDA" w:rsidP="007B0DDA">
      <w:pPr>
        <w:rPr>
          <w:lang w:eastAsia="ja-JP"/>
        </w:rPr>
      </w:pPr>
      <w:r>
        <w:rPr>
          <w:rFonts w:eastAsia="MS Mincho"/>
          <w:bCs/>
          <w:lang w:eastAsia="ja-JP"/>
        </w:rPr>
        <w:t>Each FSAP DU shall</w:t>
      </w:r>
      <w:r w:rsidRPr="00A4559E">
        <w:rPr>
          <w:lang w:eastAsia="ja-JP"/>
        </w:rPr>
        <w:t xml:space="preserve"> occur, at least, before the first ADU within the frame to which it applies.</w:t>
      </w:r>
    </w:p>
    <w:p w14:paraId="7FE20A91" w14:textId="77777777" w:rsidR="007B0DDA" w:rsidRDefault="007B0DDA">
      <w:pPr>
        <w:pStyle w:val="NoteUnnumbered"/>
        <w:numPr>
          <w:ilvl w:val="0"/>
          <w:numId w:val="18"/>
        </w:numPr>
        <w:rPr>
          <w:lang w:eastAsia="ja-JP"/>
        </w:rPr>
      </w:pPr>
      <w:r>
        <w:rPr>
          <w:lang w:eastAsia="ja-JP"/>
        </w:rPr>
        <w:t xml:space="preserve">The requirements of </w:t>
      </w:r>
      <w:r w:rsidRPr="001A38FF">
        <w:rPr>
          <w:rStyle w:val="Synvarinline"/>
        </w:rPr>
        <w:t>fsap_frame_ctr_lsb</w:t>
      </w:r>
      <w:r>
        <w:rPr>
          <w:lang w:eastAsia="ja-JP"/>
        </w:rPr>
        <w:t xml:space="preserve"> prevent an FSAP DU from preceding the first GDU in the frame to which it applies.</w:t>
      </w:r>
    </w:p>
    <w:p w14:paraId="1DBC4F8B" w14:textId="77777777" w:rsidR="007B0DDA" w:rsidRPr="00A4559E" w:rsidRDefault="007B0DDA" w:rsidP="007B0DDA">
      <w:r w:rsidRPr="00A4559E">
        <w:rPr>
          <w:rStyle w:val="Synboldinline"/>
        </w:rPr>
        <w:t>fsap_seq_parameter_set_id</w:t>
      </w:r>
      <w:r w:rsidRPr="00A4559E">
        <w:t xml:space="preserve"> identifies the active SPS by its </w:t>
      </w:r>
      <w:r w:rsidRPr="00A4559E">
        <w:rPr>
          <w:rStyle w:val="Synvarinline"/>
        </w:rPr>
        <w:t>sps_seq_parameter_set_id</w:t>
      </w:r>
      <w:r w:rsidRPr="004F2A4F">
        <w:rPr>
          <w:rFonts w:eastAsia="MS Mincho"/>
          <w:lang w:eastAsia="ja-JP"/>
        </w:rPr>
        <w:t>.</w:t>
      </w:r>
    </w:p>
    <w:p w14:paraId="5C444C81" w14:textId="77777777" w:rsidR="007B0DDA" w:rsidRPr="007F33B7" w:rsidRDefault="007B0DDA" w:rsidP="007B0DDA">
      <w:pPr>
        <w:rPr>
          <w:rFonts w:eastAsia="MS Mincho"/>
          <w:bCs/>
          <w:lang w:eastAsia="ja-JP"/>
        </w:rPr>
      </w:pPr>
      <w:r w:rsidRPr="00A4559E">
        <w:rPr>
          <w:rStyle w:val="Synboldinline"/>
        </w:rPr>
        <w:t>fsap_frame_ctr_lsb_bits</w:t>
      </w:r>
      <w:r w:rsidRPr="001A38FF">
        <w:rPr>
          <w:rFonts w:eastAsia="MS Mincho"/>
          <w:bCs/>
          <w:lang w:eastAsia="ja-JP"/>
        </w:rPr>
        <w:t xml:space="preserve"> </w:t>
      </w:r>
      <w:r w:rsidRPr="004F2A4F">
        <w:rPr>
          <w:rFonts w:eastAsia="MS Mincho"/>
          <w:bCs/>
          <w:lang w:eastAsia="ja-JP"/>
        </w:rPr>
        <w:t xml:space="preserve">specifies the </w:t>
      </w:r>
      <w:r>
        <w:rPr>
          <w:rFonts w:eastAsia="MS Mincho"/>
          <w:bCs/>
          <w:lang w:eastAsia="ja-JP"/>
        </w:rPr>
        <w:t>length in bits of</w:t>
      </w:r>
      <w:r w:rsidRPr="004F2A4F">
        <w:rPr>
          <w:rFonts w:eastAsia="MS Mincho"/>
          <w:bCs/>
          <w:lang w:eastAsia="ja-JP"/>
        </w:rPr>
        <w:t xml:space="preserve"> the </w:t>
      </w:r>
      <w:r>
        <w:rPr>
          <w:rFonts w:eastAsia="MS Mincho"/>
          <w:bCs/>
          <w:lang w:eastAsia="ja-JP"/>
        </w:rPr>
        <w:t xml:space="preserve">syntax element </w:t>
      </w:r>
      <w:r w:rsidRPr="00A4559E">
        <w:rPr>
          <w:rStyle w:val="Synvarinline"/>
        </w:rPr>
        <w:t>fsap_frame_ctr_lsb</w:t>
      </w:r>
      <w:r w:rsidRPr="004F2A4F">
        <w:rPr>
          <w:rFonts w:eastAsia="MS Mincho"/>
          <w:bCs/>
          <w:lang w:eastAsia="ja-JP"/>
        </w:rPr>
        <w:t>.</w:t>
      </w:r>
      <w:r>
        <w:rPr>
          <w:rFonts w:eastAsia="MS Mincho"/>
          <w:bCs/>
          <w:lang w:eastAsia="ja-JP"/>
        </w:rPr>
        <w:t xml:space="preserve">  It is a requirement of bitstream conformance that </w:t>
      </w:r>
      <w:r w:rsidRPr="00A4559E">
        <w:rPr>
          <w:rStyle w:val="Synvarinline"/>
        </w:rPr>
        <w:t>fsap_frame_ctr_lsb_bits</w:t>
      </w:r>
      <w:r>
        <w:rPr>
          <w:rFonts w:eastAsia="MS Mincho"/>
          <w:bCs/>
          <w:lang w:eastAsia="ja-JP"/>
        </w:rPr>
        <w:t xml:space="preserve"> shall be equal to </w:t>
      </w:r>
      <w:r w:rsidRPr="00A4559E">
        <w:rPr>
          <w:rStyle w:val="Synvarinline"/>
        </w:rPr>
        <w:t>frame_ctr_lsb_bits</w:t>
      </w:r>
      <w:r>
        <w:rPr>
          <w:rFonts w:eastAsia="MS Mincho"/>
          <w:bCs/>
          <w:lang w:eastAsia="ja-JP"/>
        </w:rPr>
        <w:t xml:space="preserve"> of the active SPS.</w:t>
      </w:r>
    </w:p>
    <w:p w14:paraId="4337D5DE" w14:textId="77777777" w:rsidR="007B0DDA" w:rsidRPr="00A4559E" w:rsidRDefault="007B0DDA" w:rsidP="007B0DDA">
      <w:r w:rsidRPr="00A4559E">
        <w:rPr>
          <w:rStyle w:val="Synboldinline"/>
        </w:rPr>
        <w:t>fsap_frame_ctr_lsb</w:t>
      </w:r>
      <w:r w:rsidRPr="000773D1">
        <w:rPr>
          <w:rFonts w:eastAsia="MS Mincho"/>
          <w:bCs/>
          <w:lang w:eastAsia="ja-JP"/>
        </w:rPr>
        <w:t xml:space="preserve"> </w:t>
      </w:r>
      <w:r>
        <w:rPr>
          <w:rFonts w:eastAsia="MS Mincho"/>
          <w:bCs/>
          <w:lang w:eastAsia="ja-JP"/>
        </w:rPr>
        <w:t>identifies the frame to which the frame-specific attribute properties apply.  Identification shall use</w:t>
      </w:r>
      <w:r w:rsidRPr="00A4559E">
        <w:t xml:space="preserve"> </w:t>
      </w:r>
      <w:r w:rsidRPr="00A4559E">
        <w:rPr>
          <w:rStyle w:val="Synvarinline"/>
        </w:rPr>
        <w:t>fsap_frame_ctr_lsb_bits</w:t>
      </w:r>
      <w:r w:rsidRPr="00A4559E">
        <w:t xml:space="preserve"> LSBs of the notional frame counter, </w:t>
      </w:r>
      <w:r w:rsidRPr="00D35E12">
        <w:rPr>
          <w:rStyle w:val="VarNinline"/>
        </w:rPr>
        <w:t>FrameCtr</w:t>
      </w:r>
      <w:r w:rsidRPr="00A4559E">
        <w:t xml:space="preserve">.  </w:t>
      </w:r>
      <w:r w:rsidRPr="00A4559E">
        <w:rPr>
          <w:rStyle w:val="Synvarinline"/>
        </w:rPr>
        <w:t>fsap_frame_ctr_lsb</w:t>
      </w:r>
      <w:r w:rsidRPr="00A4559E">
        <w:t xml:space="preserve"> shall be equal to </w:t>
      </w:r>
      <w:r w:rsidRPr="00A4559E">
        <w:rPr>
          <w:rStyle w:val="Synvarinline"/>
        </w:rPr>
        <w:t>frame_ctr_lsb</w:t>
      </w:r>
      <w:r w:rsidRPr="00A4559E">
        <w:rPr>
          <w:lang w:eastAsia="ja-JP"/>
        </w:rPr>
        <w:t xml:space="preserve"> of the preceding GDU.</w:t>
      </w:r>
    </w:p>
    <w:p w14:paraId="501479CB" w14:textId="77777777" w:rsidR="007B0DDA" w:rsidRPr="00A4559E" w:rsidRDefault="007B0DDA" w:rsidP="007B0DDA">
      <w:r w:rsidRPr="00A4559E">
        <w:rPr>
          <w:rStyle w:val="Synboldinline"/>
        </w:rPr>
        <w:t>fsap_sps_attr_idx</w:t>
      </w:r>
      <w:r w:rsidRPr="00A4559E">
        <w:t xml:space="preserve"> identifies the coded attribute to which the frame-specific attribute properties shall apply.  Identification shall be by the index into the active SPS attribute list.</w:t>
      </w:r>
    </w:p>
    <w:p w14:paraId="3C9139E9" w14:textId="77777777" w:rsidR="007B0DDA" w:rsidRPr="00A4559E" w:rsidRDefault="007B0DDA" w:rsidP="007B0DDA">
      <w:r w:rsidRPr="00A4559E">
        <w:rPr>
          <w:rStyle w:val="Synboldinline"/>
        </w:rPr>
        <w:t>fsap_num_props</w:t>
      </w:r>
      <w:r w:rsidRPr="001A38FF">
        <w:rPr>
          <w:rFonts w:eastAsia="MS Mincho"/>
          <w:bCs/>
          <w:lang w:eastAsia="ja-JP"/>
        </w:rPr>
        <w:t xml:space="preserve"> </w:t>
      </w:r>
      <w:r w:rsidRPr="00A4559E">
        <w:t>specifies the number of attribute properties present in the syntax structure.</w:t>
      </w:r>
    </w:p>
    <w:p w14:paraId="2A677F54" w14:textId="77777777" w:rsidR="007B0DDA" w:rsidRPr="004F2A4F" w:rsidRDefault="007B0DDA" w:rsidP="007B0DDA">
      <w:pPr>
        <w:pStyle w:val="4"/>
        <w:numPr>
          <w:ilvl w:val="3"/>
          <w:numId w:val="1"/>
        </w:numPr>
      </w:pPr>
      <w:bookmarkStart w:id="945" w:name="_Toc311216933"/>
      <w:bookmarkStart w:id="946" w:name="_Toc317198760"/>
      <w:bookmarkStart w:id="947" w:name="_Ref398989362"/>
      <w:bookmarkStart w:id="948" w:name="_Toc452007220"/>
      <w:bookmarkStart w:id="949" w:name="_Toc528915271"/>
      <w:r w:rsidRPr="004F2A4F">
        <w:t>Frame boundary marker</w:t>
      </w:r>
      <w:r>
        <w:t xml:space="preserve"> data unit</w:t>
      </w:r>
      <w:r w:rsidRPr="004F2A4F">
        <w:t xml:space="preserve"> semantics</w:t>
      </w:r>
      <w:r>
        <w:fldChar w:fldCharType="begin" w:fldLock="1"/>
      </w:r>
      <w:r>
        <w:rPr>
          <w:rStyle w:val="HdgMarker"/>
        </w:rPr>
        <w:instrText>Q</w:instrText>
      </w:r>
      <w:r>
        <w:instrText>UOTE "" \* Charformat</w:instrText>
      </w:r>
      <w:r>
        <w:fldChar w:fldCharType="end"/>
      </w:r>
    </w:p>
    <w:p w14:paraId="5F8C91A1" w14:textId="77777777" w:rsidR="007B0DDA" w:rsidRPr="00A4559E" w:rsidRDefault="007B0DDA" w:rsidP="007B0DDA">
      <w:r w:rsidRPr="00A4559E">
        <w:rPr>
          <w:lang w:eastAsia="ja-JP"/>
        </w:rPr>
        <w:t>The frame boundary marker DU explicitly marks the end of a frame.</w:t>
      </w:r>
    </w:p>
    <w:p w14:paraId="2EBBBEB5" w14:textId="77777777" w:rsidR="007B0DDA" w:rsidRPr="00A4559E" w:rsidRDefault="007B0DDA" w:rsidP="007B0DDA">
      <w:r w:rsidRPr="00A4559E">
        <w:rPr>
          <w:rStyle w:val="Synboldinline"/>
        </w:rPr>
        <w:t>fbdu_frame_ctr_lsb_bits</w:t>
      </w:r>
      <w:r w:rsidRPr="00A4559E">
        <w:t xml:space="preserve"> </w:t>
      </w:r>
      <w:r w:rsidRPr="004F2A4F">
        <w:rPr>
          <w:rFonts w:eastAsia="MS Mincho"/>
          <w:bCs/>
          <w:lang w:eastAsia="ja-JP"/>
        </w:rPr>
        <w:t xml:space="preserve">specifies the </w:t>
      </w:r>
      <w:r>
        <w:rPr>
          <w:rFonts w:eastAsia="MS Mincho"/>
          <w:bCs/>
          <w:lang w:eastAsia="ja-JP"/>
        </w:rPr>
        <w:t>length in bits of</w:t>
      </w:r>
      <w:r w:rsidRPr="004F2A4F">
        <w:rPr>
          <w:rFonts w:eastAsia="MS Mincho"/>
          <w:bCs/>
          <w:lang w:eastAsia="ja-JP"/>
        </w:rPr>
        <w:t xml:space="preserve"> the </w:t>
      </w:r>
      <w:r>
        <w:rPr>
          <w:rFonts w:eastAsia="MS Mincho"/>
          <w:bCs/>
          <w:lang w:eastAsia="ja-JP"/>
        </w:rPr>
        <w:t xml:space="preserve">syntax element </w:t>
      </w:r>
      <w:r w:rsidRPr="00A4559E">
        <w:rPr>
          <w:rStyle w:val="Synvarinline"/>
        </w:rPr>
        <w:t>fbdu_frame_ctr_lsb</w:t>
      </w:r>
      <w:r>
        <w:rPr>
          <w:rFonts w:eastAsia="MS Mincho"/>
          <w:bCs/>
          <w:lang w:eastAsia="ja-JP"/>
        </w:rPr>
        <w:t xml:space="preserve">.  It is a requirement of bitstream conformance that </w:t>
      </w:r>
      <w:r w:rsidRPr="00A4559E">
        <w:rPr>
          <w:rStyle w:val="Synvarinline"/>
        </w:rPr>
        <w:t>fbdu_frame_ctr_lsb_bits</w:t>
      </w:r>
      <w:r>
        <w:rPr>
          <w:rFonts w:eastAsia="MS Mincho"/>
          <w:bCs/>
          <w:lang w:eastAsia="ja-JP"/>
        </w:rPr>
        <w:t xml:space="preserve"> shall be equal to </w:t>
      </w:r>
      <w:r w:rsidRPr="00A4559E">
        <w:rPr>
          <w:rStyle w:val="Synvarinline"/>
        </w:rPr>
        <w:t>frame_ctr_lsb_bits</w:t>
      </w:r>
      <w:r>
        <w:rPr>
          <w:rFonts w:eastAsia="MS Mincho"/>
          <w:bCs/>
          <w:lang w:eastAsia="ja-JP"/>
        </w:rPr>
        <w:t xml:space="preserve"> of the active SPS.</w:t>
      </w:r>
    </w:p>
    <w:p w14:paraId="738FEAD6" w14:textId="77777777" w:rsidR="007B0DDA" w:rsidRPr="00A4559E" w:rsidRDefault="007B0DDA" w:rsidP="007B0DDA">
      <w:r w:rsidRPr="00A4559E">
        <w:rPr>
          <w:rStyle w:val="Synboldinline"/>
        </w:rPr>
        <w:t>fbdu_frame_ctr_lsb</w:t>
      </w:r>
      <w:r w:rsidRPr="00A4559E">
        <w:t xml:space="preserve"> </w:t>
      </w:r>
      <w:r>
        <w:rPr>
          <w:rFonts w:eastAsia="MS Mincho"/>
          <w:bCs/>
          <w:lang w:eastAsia="ja-JP"/>
        </w:rPr>
        <w:t>identifies the frame to which the frame boundary marker applies.  Identification shall use</w:t>
      </w:r>
      <w:r w:rsidRPr="00A4559E">
        <w:t xml:space="preserve"> </w:t>
      </w:r>
      <w:r w:rsidRPr="00A4559E">
        <w:rPr>
          <w:rStyle w:val="Synvarinline"/>
        </w:rPr>
        <w:t>fbdu_frame_ctr_lsb_bits</w:t>
      </w:r>
      <w:r w:rsidRPr="00A4559E">
        <w:t xml:space="preserve"> LSBs of the notional frame counter </w:t>
      </w:r>
      <w:r w:rsidRPr="00D35E12">
        <w:rPr>
          <w:rStyle w:val="VarNinline"/>
        </w:rPr>
        <w:t>FrameCtr</w:t>
      </w:r>
      <w:r w:rsidRPr="00A4559E">
        <w:t>.</w:t>
      </w:r>
    </w:p>
    <w:p w14:paraId="7330FFB6" w14:textId="77777777" w:rsidR="007B0DDA" w:rsidRDefault="007B0DDA" w:rsidP="007B0DDA">
      <w:pPr>
        <w:pStyle w:val="4"/>
        <w:numPr>
          <w:ilvl w:val="3"/>
          <w:numId w:val="1"/>
        </w:numPr>
      </w:pPr>
      <w:r>
        <w:t>User data data unit semantics</w:t>
      </w:r>
      <w:r>
        <w:fldChar w:fldCharType="begin" w:fldLock="1"/>
      </w:r>
      <w:r>
        <w:rPr>
          <w:rStyle w:val="HdgMarker"/>
        </w:rPr>
        <w:instrText>Q</w:instrText>
      </w:r>
      <w:r>
        <w:instrText>UOTE "" \* Charformat</w:instrText>
      </w:r>
      <w:r>
        <w:fldChar w:fldCharType="end"/>
      </w:r>
    </w:p>
    <w:p w14:paraId="39CEDF94" w14:textId="77777777" w:rsidR="007B0DDA" w:rsidRPr="00A4559E" w:rsidRDefault="007B0DDA" w:rsidP="007B0DDA">
      <w:pPr>
        <w:rPr>
          <w:lang w:eastAsia="ja-JP"/>
        </w:rPr>
      </w:pPr>
      <w:r w:rsidRPr="00A4559E">
        <w:rPr>
          <w:lang w:eastAsia="ja-JP"/>
        </w:rPr>
        <w:t>The user data DU contains user data identified by an ASN.1 object identifier.  The user data are not specified by this document.</w:t>
      </w:r>
    </w:p>
    <w:p w14:paraId="50641159" w14:textId="77777777" w:rsidR="007B0DDA" w:rsidRPr="00A4559E" w:rsidRDefault="007B0DDA" w:rsidP="007B0DDA">
      <w:pPr>
        <w:rPr>
          <w:lang w:eastAsia="ja-JP"/>
        </w:rPr>
      </w:pPr>
      <w:r w:rsidRPr="00A4559E">
        <w:rPr>
          <w:rStyle w:val="Synboldinline"/>
        </w:rPr>
        <w:t>user_data_oid</w:t>
      </w:r>
      <w:r w:rsidRPr="00A4559E">
        <w:rPr>
          <w:lang w:eastAsia="ja-JP"/>
        </w:rPr>
        <w:t xml:space="preserve"> specifies an ASN.1 object identifier value in the international object identifier tree, as specified in Rec. ITU</w:t>
      </w:r>
      <w:r w:rsidRPr="00A4559E">
        <w:rPr>
          <w:lang w:eastAsia="ja-JP"/>
        </w:rPr>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1.</w:t>
      </w:r>
    </w:p>
    <w:p w14:paraId="29FA6258" w14:textId="77777777" w:rsidR="007B0DDA" w:rsidRPr="00A4559E" w:rsidRDefault="007B0DDA" w:rsidP="007B0DDA">
      <w:r w:rsidRPr="00A4559E">
        <w:rPr>
          <w:rStyle w:val="Synboldinline"/>
        </w:rPr>
        <w:t>user_data_byte</w:t>
      </w:r>
      <w:r w:rsidRPr="00A4559E">
        <w:rPr>
          <w:lang w:eastAsia="ja-JP"/>
        </w:rPr>
        <w:t xml:space="preserve"> is a byte containing data having syntax and semantics as specified by the registration of the object identifier.</w:t>
      </w:r>
    </w:p>
    <w:p w14:paraId="059B89BD" w14:textId="77777777" w:rsidR="007B0DDA" w:rsidRPr="004F2A4F" w:rsidRDefault="007B0DDA" w:rsidP="007B0DDA">
      <w:pPr>
        <w:pStyle w:val="4"/>
        <w:numPr>
          <w:ilvl w:val="3"/>
          <w:numId w:val="1"/>
        </w:numPr>
      </w:pPr>
      <w:r w:rsidRPr="004F2A4F">
        <w:t>Byte alignment semantics</w:t>
      </w:r>
      <w:bookmarkEnd w:id="945"/>
      <w:bookmarkEnd w:id="946"/>
      <w:bookmarkEnd w:id="947"/>
      <w:bookmarkEnd w:id="948"/>
      <w:bookmarkEnd w:id="949"/>
      <w:r>
        <w:fldChar w:fldCharType="begin" w:fldLock="1"/>
      </w:r>
      <w:r>
        <w:rPr>
          <w:rStyle w:val="HdgMarker"/>
        </w:rPr>
        <w:instrText>Q</w:instrText>
      </w:r>
      <w:r>
        <w:instrText>UOTE "" \* Charformat</w:instrText>
      </w:r>
      <w:r>
        <w:fldChar w:fldCharType="end"/>
      </w:r>
    </w:p>
    <w:p w14:paraId="3AFFBAE1" w14:textId="77777777" w:rsidR="007B0DDA" w:rsidRPr="00A4559E" w:rsidRDefault="007B0DDA" w:rsidP="007B0DDA">
      <w:pPr>
        <w:rPr>
          <w:bCs/>
        </w:rPr>
      </w:pPr>
      <w:r w:rsidRPr="00A4559E">
        <w:rPr>
          <w:bCs/>
        </w:rPr>
        <w:t xml:space="preserve">The </w:t>
      </w:r>
      <w:r w:rsidRPr="00A4559E">
        <w:rPr>
          <w:rStyle w:val="Synvarinline"/>
        </w:rPr>
        <w:t>byte_alignment</w:t>
      </w:r>
      <w:r w:rsidRPr="00A4559E">
        <w:rPr>
          <w:bCs/>
        </w:rPr>
        <w:t xml:space="preserve"> syntax structure causes the bitstream to become byte-aligned.</w:t>
      </w:r>
    </w:p>
    <w:p w14:paraId="7FB10B72" w14:textId="77777777" w:rsidR="007B0DDA" w:rsidRPr="004F2A4F" w:rsidRDefault="007B0DDA" w:rsidP="007B0DDA">
      <w:pPr>
        <w:rPr>
          <w:rFonts w:eastAsia="MS Mincho"/>
          <w:lang w:eastAsia="ja-JP"/>
        </w:rPr>
      </w:pPr>
      <w:r w:rsidRPr="00A4559E">
        <w:rPr>
          <w:rStyle w:val="Synboldinline"/>
        </w:rPr>
        <w:t>alignment_bit_equal_to_zero</w:t>
      </w:r>
      <w:r w:rsidRPr="00A4559E">
        <w:t xml:space="preserve"> shall be 0.</w:t>
      </w:r>
    </w:p>
    <w:p w14:paraId="46112015" w14:textId="77777777" w:rsidR="007B0DDA" w:rsidRPr="004F2A4F" w:rsidRDefault="007B0DDA" w:rsidP="007B0DDA">
      <w:pPr>
        <w:pStyle w:val="3"/>
        <w:numPr>
          <w:ilvl w:val="2"/>
          <w:numId w:val="1"/>
        </w:numPr>
      </w:pPr>
      <w:bookmarkStart w:id="950" w:name="_Toc516234288"/>
      <w:bookmarkStart w:id="951" w:name="_Toc528915272"/>
      <w:bookmarkStart w:id="952" w:name="_Toc4055510"/>
      <w:bookmarkStart w:id="953" w:name="_Toc6215351"/>
      <w:bookmarkStart w:id="954" w:name="_Toc24731159"/>
      <w:bookmarkStart w:id="955" w:name="_Toc100603684"/>
      <w:bookmarkStart w:id="956" w:name="_Toc184422989"/>
      <w:r w:rsidRPr="004F2A4F">
        <w:lastRenderedPageBreak/>
        <w:t>Geometry data unit</w:t>
      </w:r>
      <w:bookmarkEnd w:id="950"/>
      <w:bookmarkEnd w:id="951"/>
      <w:bookmarkEnd w:id="952"/>
      <w:bookmarkEnd w:id="953"/>
      <w:bookmarkEnd w:id="954"/>
      <w:bookmarkEnd w:id="955"/>
      <w:bookmarkEnd w:id="956"/>
      <w:r>
        <w:fldChar w:fldCharType="begin" w:fldLock="1"/>
      </w:r>
      <w:r>
        <w:rPr>
          <w:rStyle w:val="HdgMarker"/>
        </w:rPr>
        <w:instrText>Q</w:instrText>
      </w:r>
      <w:r>
        <w:instrText>UOTE "" \* Charformat</w:instrText>
      </w:r>
      <w:r>
        <w:fldChar w:fldCharType="end"/>
      </w:r>
    </w:p>
    <w:p w14:paraId="1A088F49" w14:textId="77777777" w:rsidR="007B0DDA" w:rsidRPr="004F2A4F" w:rsidRDefault="007B0DDA" w:rsidP="007B0DDA">
      <w:pPr>
        <w:pStyle w:val="4"/>
        <w:numPr>
          <w:ilvl w:val="3"/>
          <w:numId w:val="1"/>
        </w:numPr>
      </w:pPr>
      <w:bookmarkStart w:id="957" w:name="_Toc528915273"/>
      <w:r>
        <w:t>Geometry</w:t>
      </w:r>
      <w:r w:rsidRPr="004F2A4F">
        <w:t xml:space="preserve"> data unit semantics</w:t>
      </w:r>
      <w:bookmarkEnd w:id="957"/>
      <w:r>
        <w:fldChar w:fldCharType="begin" w:fldLock="1"/>
      </w:r>
      <w:r>
        <w:rPr>
          <w:rStyle w:val="HdgMarker"/>
        </w:rPr>
        <w:instrText>Q</w:instrText>
      </w:r>
      <w:r>
        <w:instrText>UOTE "" \* Charformat</w:instrText>
      </w:r>
      <w:r>
        <w:fldChar w:fldCharType="end"/>
      </w:r>
    </w:p>
    <w:p w14:paraId="556DAC33" w14:textId="77777777" w:rsidR="007B0DDA" w:rsidRPr="00A4559E" w:rsidRDefault="007B0DDA" w:rsidP="007B0DDA">
      <w:bookmarkStart w:id="958" w:name="_Toc528915274"/>
      <w:r w:rsidRPr="00A4559E">
        <w:t xml:space="preserve">A GDU conveys the geometry of a slice and associated slice information such as a frame counter or a slice origin.  A GDU comprises a GDU header, geometry coded using either an occupancy tree (when </w:t>
      </w:r>
      <w:r w:rsidRPr="00A4559E">
        <w:rPr>
          <w:rStyle w:val="Synvarinline"/>
        </w:rPr>
        <w:t>geom_tree_type</w:t>
      </w:r>
      <w:r w:rsidRPr="00A4559E">
        <w:t xml:space="preserve"> is 0) or a predictive tree (when </w:t>
      </w:r>
      <w:r w:rsidRPr="00A4559E">
        <w:rPr>
          <w:rStyle w:val="Synvarinline"/>
        </w:rPr>
        <w:t>geom_tree_type</w:t>
      </w:r>
      <w:r w:rsidRPr="00A4559E">
        <w:t xml:space="preserve"> is 1), and a GDU footer.</w:t>
      </w:r>
    </w:p>
    <w:p w14:paraId="6B7401B5" w14:textId="77777777" w:rsidR="007B0DDA" w:rsidRPr="004F2A4F" w:rsidRDefault="007B0DDA" w:rsidP="007B0DDA">
      <w:pPr>
        <w:pStyle w:val="4"/>
        <w:numPr>
          <w:ilvl w:val="3"/>
          <w:numId w:val="1"/>
        </w:numPr>
      </w:pPr>
      <w:bookmarkStart w:id="959" w:name="_Ref92444972"/>
      <w:r w:rsidRPr="004F2A4F">
        <w:t>Geometry data unit header semantics</w:t>
      </w:r>
      <w:bookmarkEnd w:id="958"/>
      <w:bookmarkEnd w:id="959"/>
      <w:r>
        <w:fldChar w:fldCharType="begin" w:fldLock="1"/>
      </w:r>
      <w:r>
        <w:rPr>
          <w:rStyle w:val="HdgMarker"/>
        </w:rPr>
        <w:instrText>Q</w:instrText>
      </w:r>
      <w:r>
        <w:instrText>UOTE "" \* Charformat</w:instrText>
      </w:r>
      <w:r>
        <w:fldChar w:fldCharType="end"/>
      </w:r>
    </w:p>
    <w:p w14:paraId="5C726D25" w14:textId="77777777" w:rsidR="007B0DDA" w:rsidRPr="00A4559E" w:rsidRDefault="007B0DDA" w:rsidP="007B0DDA">
      <w:r w:rsidRPr="00A4559E">
        <w:rPr>
          <w:rStyle w:val="Synboldinline"/>
        </w:rPr>
        <w:t>gdu_geometry_parameter_set_id</w:t>
      </w:r>
      <w:r w:rsidRPr="00886D52">
        <w:rPr>
          <w:rFonts w:eastAsia="MS Mincho"/>
          <w:bCs/>
          <w:lang w:eastAsia="ja-JP"/>
        </w:rPr>
        <w:t xml:space="preserve"> </w:t>
      </w:r>
      <w:r w:rsidRPr="00A4559E">
        <w:t xml:space="preserve">specifies the active GPS by its </w:t>
      </w:r>
      <w:r w:rsidRPr="00A4559E">
        <w:rPr>
          <w:rStyle w:val="Synvarinline"/>
        </w:rPr>
        <w:t>gps_geom_parameter_set_id</w:t>
      </w:r>
      <w:r w:rsidRPr="00A4559E">
        <w:t>.</w:t>
      </w:r>
    </w:p>
    <w:p w14:paraId="2CD20FF7" w14:textId="77777777" w:rsidR="007B0DDA" w:rsidRPr="007F33B7" w:rsidRDefault="007B0DDA" w:rsidP="007B0DDA">
      <w:pPr>
        <w:rPr>
          <w:rFonts w:eastAsia="MS Mincho"/>
          <w:bCs/>
          <w:lang w:eastAsia="ja-JP"/>
        </w:rPr>
      </w:pPr>
      <w:r w:rsidRPr="00A4559E">
        <w:rPr>
          <w:rStyle w:val="Synboldinline"/>
        </w:rPr>
        <w:t>gdu_</w:t>
      </w:r>
      <w:r>
        <w:rPr>
          <w:rStyle w:val="Synboldinline"/>
        </w:rPr>
        <w:t>temporal_id</w:t>
      </w:r>
      <w:r w:rsidRPr="004F2A4F">
        <w:rPr>
          <w:rFonts w:eastAsia="MS Mincho"/>
          <w:bCs/>
          <w:lang w:eastAsia="ja-JP"/>
        </w:rPr>
        <w:t xml:space="preserve"> </w:t>
      </w:r>
      <w:r>
        <w:rPr>
          <w:rFonts w:eastAsia="MS Mincho"/>
          <w:bCs/>
          <w:lang w:eastAsia="ja-JP"/>
        </w:rPr>
        <w:t>specifies the temporal ID of the frame associated with the geometry data unit.</w:t>
      </w:r>
    </w:p>
    <w:p w14:paraId="11BB434F" w14:textId="77777777" w:rsidR="007B0DDA" w:rsidRPr="00A4559E" w:rsidRDefault="007B0DDA" w:rsidP="007B0DDA">
      <w:r w:rsidRPr="00A4559E">
        <w:rPr>
          <w:rStyle w:val="Synboldinline"/>
        </w:rPr>
        <w:t>slice_id</w:t>
      </w:r>
      <w:r w:rsidRPr="004F2A4F">
        <w:rPr>
          <w:rFonts w:eastAsia="MS Mincho"/>
          <w:lang w:eastAsia="ja-JP"/>
        </w:rPr>
        <w:t xml:space="preserve"> identifies the slice for reference by other</w:t>
      </w:r>
      <w:r>
        <w:rPr>
          <w:rFonts w:eastAsia="MS Mincho"/>
          <w:lang w:eastAsia="ja-JP"/>
        </w:rPr>
        <w:t xml:space="preserve"> DUs</w:t>
      </w:r>
      <w:r w:rsidRPr="004F2A4F">
        <w:rPr>
          <w:rFonts w:eastAsia="MS Mincho"/>
          <w:lang w:eastAsia="ja-JP"/>
        </w:rPr>
        <w:t>.</w:t>
      </w:r>
    </w:p>
    <w:p w14:paraId="5811F99A" w14:textId="77777777" w:rsidR="007B0DDA" w:rsidRPr="00A4559E" w:rsidRDefault="007B0DDA" w:rsidP="007B0DDA">
      <w:r w:rsidRPr="00A4559E">
        <w:rPr>
          <w:rStyle w:val="Synboldinline"/>
        </w:rPr>
        <w:t>slice_tag</w:t>
      </w:r>
      <w:r>
        <w:rPr>
          <w:rFonts w:eastAsia="MS Mincho"/>
          <w:bCs/>
          <w:lang w:eastAsia="ja-JP"/>
        </w:rPr>
        <w:t xml:space="preserve"> identifies the slice as a member of a slice group with the same values for </w:t>
      </w:r>
      <w:r w:rsidRPr="00A4559E">
        <w:rPr>
          <w:rStyle w:val="Synvarinline"/>
        </w:rPr>
        <w:t>slice_tag</w:t>
      </w:r>
      <w:r>
        <w:rPr>
          <w:rFonts w:eastAsia="MS Mincho"/>
          <w:bCs/>
          <w:lang w:eastAsia="ja-JP"/>
        </w:rPr>
        <w:t>.</w:t>
      </w:r>
      <w:r>
        <w:rPr>
          <w:rFonts w:eastAsia="MS Mincho"/>
          <w:lang w:eastAsia="ja-JP"/>
        </w:rPr>
        <w:t xml:space="preserve">  When a tile inventory DU is present, the slice group shall be a tile identified by a tile id.  Otherwise, when tile inventory DUs are not present, the interpretation of </w:t>
      </w:r>
      <w:r w:rsidRPr="00A4559E">
        <w:rPr>
          <w:rStyle w:val="Synvarinline"/>
        </w:rPr>
        <w:t>slice_tag</w:t>
      </w:r>
      <w:r>
        <w:rPr>
          <w:rFonts w:eastAsia="MS Mincho"/>
          <w:lang w:eastAsia="ja-JP"/>
        </w:rPr>
        <w:t xml:space="preserve"> is application specific</w:t>
      </w:r>
      <w:r w:rsidRPr="00A4559E">
        <w:t>.</w:t>
      </w:r>
    </w:p>
    <w:p w14:paraId="44A162DC" w14:textId="77777777" w:rsidR="007B0DDA" w:rsidRPr="00A4559E" w:rsidRDefault="007B0DDA" w:rsidP="007B0DDA">
      <w:r w:rsidRPr="00A4559E">
        <w:rPr>
          <w:rStyle w:val="Synboldinline"/>
        </w:rPr>
        <w:t>frame_ctr_lsb</w:t>
      </w:r>
      <w:r w:rsidRPr="004F2A4F">
        <w:rPr>
          <w:rFonts w:eastAsia="MS Mincho"/>
          <w:bCs/>
          <w:lang w:eastAsia="ja-JP"/>
        </w:rPr>
        <w:t xml:space="preserve"> specifies the</w:t>
      </w:r>
      <w:r>
        <w:rPr>
          <w:rFonts w:eastAsia="MS Mincho"/>
          <w:bCs/>
          <w:lang w:eastAsia="ja-JP"/>
        </w:rPr>
        <w:t xml:space="preserve"> </w:t>
      </w:r>
      <w:r w:rsidRPr="00A4559E">
        <w:rPr>
          <w:rStyle w:val="Synvarinline"/>
        </w:rPr>
        <w:t>frame_ctr_lsb_bits</w:t>
      </w:r>
      <w:r>
        <w:rPr>
          <w:rFonts w:eastAsia="MS Mincho"/>
          <w:bCs/>
          <w:lang w:eastAsia="ja-JP"/>
        </w:rPr>
        <w:t xml:space="preserve"> LSBs</w:t>
      </w:r>
      <w:r w:rsidRPr="004F2A4F">
        <w:rPr>
          <w:rFonts w:eastAsia="MS Mincho"/>
          <w:bCs/>
          <w:lang w:eastAsia="ja-JP"/>
        </w:rPr>
        <w:t xml:space="preserve"> of</w:t>
      </w:r>
      <w:r>
        <w:rPr>
          <w:rFonts w:eastAsia="MS Mincho"/>
          <w:bCs/>
          <w:lang w:eastAsia="ja-JP"/>
        </w:rPr>
        <w:t xml:space="preserve"> the</w:t>
      </w:r>
      <w:r w:rsidRPr="004F2A4F">
        <w:rPr>
          <w:rFonts w:eastAsia="MS Mincho"/>
          <w:bCs/>
          <w:lang w:eastAsia="ja-JP"/>
        </w:rPr>
        <w:t xml:space="preserve"> notional frame counter</w:t>
      </w:r>
      <w:r w:rsidRPr="00A4559E">
        <w:t xml:space="preserve"> </w:t>
      </w:r>
      <w:r w:rsidRPr="00D35E12">
        <w:rPr>
          <w:rStyle w:val="VarNinline"/>
        </w:rPr>
        <w:t>FrameCtr</w:t>
      </w:r>
      <w:r w:rsidRPr="004F2A4F">
        <w:rPr>
          <w:rFonts w:eastAsia="MS Mincho"/>
          <w:bCs/>
          <w:lang w:eastAsia="ja-JP"/>
        </w:rPr>
        <w:t>.</w:t>
      </w:r>
      <w:r>
        <w:rPr>
          <w:rFonts w:eastAsia="MS Mincho"/>
          <w:bCs/>
          <w:lang w:eastAsia="ja-JP"/>
        </w:rPr>
        <w:t xml:space="preserve"> </w:t>
      </w:r>
      <w:r w:rsidRPr="004F2A4F">
        <w:rPr>
          <w:rFonts w:eastAsia="MS Mincho"/>
          <w:bCs/>
          <w:lang w:eastAsia="ja-JP"/>
        </w:rPr>
        <w:t xml:space="preserve"> Consecutive slices with differ</w:t>
      </w:r>
      <w:r>
        <w:rPr>
          <w:rFonts w:eastAsia="MS Mincho"/>
          <w:bCs/>
          <w:lang w:eastAsia="ja-JP"/>
        </w:rPr>
        <w:t>ent</w:t>
      </w:r>
      <w:r w:rsidRPr="004F2A4F">
        <w:rPr>
          <w:rFonts w:eastAsia="MS Mincho"/>
          <w:bCs/>
          <w:lang w:eastAsia="ja-JP"/>
        </w:rPr>
        <w:t xml:space="preserve"> values of </w:t>
      </w:r>
      <w:r w:rsidRPr="00A4559E">
        <w:rPr>
          <w:rStyle w:val="Synvarinline"/>
        </w:rPr>
        <w:t>frame_ctr_lsb</w:t>
      </w:r>
      <w:r w:rsidRPr="004F2A4F">
        <w:rPr>
          <w:rFonts w:eastAsia="MS Mincho"/>
          <w:bCs/>
          <w:lang w:eastAsia="ja-JP"/>
        </w:rPr>
        <w:t xml:space="preserve"> form parts of</w:t>
      </w:r>
      <w:r>
        <w:rPr>
          <w:rFonts w:eastAsia="MS Mincho"/>
          <w:bCs/>
          <w:lang w:eastAsia="ja-JP"/>
        </w:rPr>
        <w:t xml:space="preserve"> separate</w:t>
      </w:r>
      <w:r w:rsidRPr="004F2A4F">
        <w:rPr>
          <w:rFonts w:eastAsia="MS Mincho"/>
          <w:bCs/>
          <w:lang w:eastAsia="ja-JP"/>
        </w:rPr>
        <w:t xml:space="preserve"> output point cloud frames.</w:t>
      </w:r>
      <w:r>
        <w:rPr>
          <w:rFonts w:eastAsia="MS Mincho"/>
          <w:bCs/>
          <w:lang w:eastAsia="ja-JP"/>
        </w:rPr>
        <w:t xml:space="preserve"> </w:t>
      </w:r>
      <w:r w:rsidRPr="004F2A4F">
        <w:rPr>
          <w:rFonts w:eastAsia="MS Mincho"/>
          <w:bCs/>
          <w:lang w:eastAsia="ja-JP"/>
        </w:rPr>
        <w:t xml:space="preserve"> Consecutive slices with identical values of </w:t>
      </w:r>
      <w:r w:rsidRPr="00A4559E">
        <w:rPr>
          <w:rStyle w:val="Synvarinline"/>
        </w:rPr>
        <w:t>frame_ctr_lsb</w:t>
      </w:r>
      <w:r w:rsidRPr="004F2A4F">
        <w:rPr>
          <w:rFonts w:eastAsia="MS Mincho"/>
          <w:bCs/>
          <w:lang w:eastAsia="ja-JP"/>
        </w:rPr>
        <w:t xml:space="preserve"> without an intervening frame boundary marker data unit form parts of the same</w:t>
      </w:r>
      <w:r>
        <w:rPr>
          <w:rFonts w:eastAsia="MS Mincho"/>
          <w:bCs/>
          <w:lang w:eastAsia="ja-JP"/>
        </w:rPr>
        <w:t xml:space="preserve"> coded</w:t>
      </w:r>
      <w:r w:rsidRPr="004F2A4F">
        <w:rPr>
          <w:rFonts w:eastAsia="MS Mincho"/>
          <w:bCs/>
          <w:lang w:eastAsia="ja-JP"/>
        </w:rPr>
        <w:t xml:space="preserve"> point cloud frame.</w:t>
      </w:r>
    </w:p>
    <w:p w14:paraId="7E5A6A8F" w14:textId="7A6B5684" w:rsidR="007B0DDA" w:rsidRDefault="007B0DDA" w:rsidP="007B0DDA">
      <w:pPr>
        <w:rPr>
          <w:rFonts w:eastAsia="MS Mincho"/>
          <w:lang w:eastAsia="ja-JP"/>
        </w:rPr>
      </w:pPr>
      <w:r w:rsidRPr="00A4559E">
        <w:rPr>
          <w:rStyle w:val="Synboldinline"/>
        </w:rPr>
        <w:t>slice_entropy_continuation</w:t>
      </w:r>
      <w:r w:rsidRPr="00A8189D">
        <w:t xml:space="preserve"> </w:t>
      </w:r>
      <w:r w:rsidRPr="00BE2316">
        <w:rPr>
          <w:rFonts w:eastAsia="MS Mincho"/>
          <w:lang w:eastAsia="ja-JP"/>
        </w:rPr>
        <w:t>equal to 1</w:t>
      </w:r>
      <w:r>
        <w:rPr>
          <w:rFonts w:eastAsia="MS Mincho"/>
          <w:lang w:eastAsia="ja-JP"/>
        </w:rPr>
        <w:t xml:space="preserve"> specifies</w:t>
      </w:r>
      <w:r w:rsidRPr="00BE2316">
        <w:rPr>
          <w:rFonts w:eastAsia="MS Mincho"/>
          <w:lang w:eastAsia="ja-JP"/>
        </w:rPr>
        <w:t xml:space="preserve"> that the</w:t>
      </w:r>
      <w:r>
        <w:rPr>
          <w:rFonts w:eastAsia="MS Mincho"/>
          <w:lang w:eastAsia="ja-JP"/>
        </w:rPr>
        <w:t xml:space="preserve"> entropy</w:t>
      </w:r>
      <w:r w:rsidRPr="00BE2316">
        <w:rPr>
          <w:rFonts w:eastAsia="MS Mincho"/>
          <w:lang w:eastAsia="ja-JP"/>
        </w:rPr>
        <w:t xml:space="preserve"> </w:t>
      </w:r>
      <w:r>
        <w:rPr>
          <w:rFonts w:eastAsia="MS Mincho"/>
          <w:lang w:eastAsia="ja-JP"/>
        </w:rPr>
        <w:t>parsing state restoration process (</w:t>
      </w:r>
      <w:r w:rsidR="007C207D">
        <w:rPr>
          <w:rFonts w:eastAsia="MS Mincho"/>
          <w:lang w:eastAsia="ja-JP"/>
        </w:rPr>
        <w:fldChar w:fldCharType="begin"/>
      </w:r>
      <w:r w:rsidR="007C207D">
        <w:rPr>
          <w:rFonts w:eastAsia="MS Mincho"/>
          <w:lang w:eastAsia="ja-JP"/>
        </w:rPr>
        <w:instrText xml:space="preserve"> REF _Ref90294218 \r \h </w:instrText>
      </w:r>
      <w:r w:rsidR="007C207D">
        <w:rPr>
          <w:rFonts w:eastAsia="MS Mincho"/>
          <w:lang w:eastAsia="ja-JP"/>
        </w:rPr>
      </w:r>
      <w:r w:rsidR="007C207D">
        <w:rPr>
          <w:rFonts w:eastAsia="MS Mincho"/>
          <w:lang w:eastAsia="ja-JP"/>
        </w:rPr>
        <w:fldChar w:fldCharType="separate"/>
      </w:r>
      <w:r w:rsidR="007C207D">
        <w:rPr>
          <w:rFonts w:eastAsia="MS Mincho"/>
          <w:lang w:eastAsia="ja-JP"/>
        </w:rPr>
        <w:t>11.6.2.2</w:t>
      </w:r>
      <w:r w:rsidR="007C207D">
        <w:rPr>
          <w:rFonts w:eastAsia="MS Mincho"/>
          <w:lang w:eastAsia="ja-JP"/>
        </w:rPr>
        <w:fldChar w:fldCharType="end"/>
      </w:r>
      <w:r>
        <w:rPr>
          <w:rFonts w:eastAsia="MS Mincho"/>
          <w:lang w:eastAsia="ja-JP"/>
        </w:rPr>
        <w:t xml:space="preserve"> and </w:t>
      </w:r>
      <w:r w:rsidR="007C207D">
        <w:rPr>
          <w:rFonts w:eastAsia="MS Mincho"/>
          <w:lang w:eastAsia="ja-JP"/>
        </w:rPr>
        <w:fldChar w:fldCharType="begin"/>
      </w:r>
      <w:r w:rsidR="007C207D">
        <w:rPr>
          <w:rFonts w:eastAsia="MS Mincho"/>
          <w:lang w:eastAsia="ja-JP"/>
        </w:rPr>
        <w:instrText xml:space="preserve"> REF _Ref90294289 \r \h </w:instrText>
      </w:r>
      <w:r w:rsidR="007C207D">
        <w:rPr>
          <w:rFonts w:eastAsia="MS Mincho"/>
          <w:lang w:eastAsia="ja-JP"/>
        </w:rPr>
      </w:r>
      <w:r w:rsidR="007C207D">
        <w:rPr>
          <w:rFonts w:eastAsia="MS Mincho"/>
          <w:lang w:eastAsia="ja-JP"/>
        </w:rPr>
        <w:fldChar w:fldCharType="separate"/>
      </w:r>
      <w:r w:rsidR="007C207D">
        <w:rPr>
          <w:rFonts w:eastAsia="MS Mincho"/>
          <w:lang w:eastAsia="ja-JP"/>
        </w:rPr>
        <w:t>11.6.3.2</w:t>
      </w:r>
      <w:r w:rsidR="007C207D">
        <w:rPr>
          <w:rFonts w:eastAsia="MS Mincho"/>
          <w:lang w:eastAsia="ja-JP"/>
        </w:rPr>
        <w:fldChar w:fldCharType="end"/>
      </w:r>
      <w:r>
        <w:rPr>
          <w:rFonts w:eastAsia="MS Mincho"/>
          <w:lang w:eastAsia="ja-JP"/>
        </w:rPr>
        <w:t>) shall be applied at the start of the GDU and any ADUs in the slice</w:t>
      </w:r>
      <w:r w:rsidRPr="00BE2316">
        <w:rPr>
          <w:rFonts w:eastAsia="MS Mincho"/>
          <w:lang w:eastAsia="ja-JP"/>
        </w:rPr>
        <w:t>.</w:t>
      </w:r>
      <w:r>
        <w:rPr>
          <w:rFonts w:eastAsia="MS Mincho"/>
          <w:lang w:eastAsia="ja-JP"/>
        </w:rPr>
        <w:t xml:space="preserve">  </w:t>
      </w:r>
      <w:r w:rsidRPr="00A4559E">
        <w:rPr>
          <w:rStyle w:val="Synvarinline"/>
        </w:rPr>
        <w:t>slice_entropy_continuation</w:t>
      </w:r>
      <w:r w:rsidRPr="00BE2316">
        <w:rPr>
          <w:rFonts w:eastAsia="MS Mincho"/>
          <w:lang w:eastAsia="ja-JP"/>
        </w:rPr>
        <w:t xml:space="preserve"> equal to 0</w:t>
      </w:r>
      <w:r>
        <w:rPr>
          <w:rFonts w:eastAsia="MS Mincho"/>
          <w:lang w:eastAsia="ja-JP"/>
        </w:rPr>
        <w:t xml:space="preserve"> specifies</w:t>
      </w:r>
      <w:r w:rsidRPr="00BE2316">
        <w:rPr>
          <w:rFonts w:eastAsia="MS Mincho"/>
          <w:lang w:eastAsia="ja-JP"/>
        </w:rPr>
        <w:t xml:space="preserve"> that the </w:t>
      </w:r>
      <w:r>
        <w:rPr>
          <w:rFonts w:eastAsia="MS Mincho"/>
          <w:lang w:eastAsia="ja-JP"/>
        </w:rPr>
        <w:t xml:space="preserve">parsing of the GDU and any ADUs in the slice is independent of any other slice in the frame when </w:t>
      </w:r>
      <w:r w:rsidRPr="00AF691A">
        <w:rPr>
          <w:rStyle w:val="Synvarinline"/>
        </w:rPr>
        <w:t>slice_inter_entropy_continuation</w:t>
      </w:r>
      <w:r>
        <w:rPr>
          <w:rFonts w:eastAsia="MS Mincho"/>
          <w:lang w:eastAsia="ja-JP"/>
        </w:rPr>
        <w:t xml:space="preserve"> is 0.</w:t>
      </w:r>
      <w:r w:rsidR="007C207D">
        <w:rPr>
          <w:rFonts w:eastAsia="Malgun Gothic" w:hint="eastAsia"/>
          <w:lang w:eastAsia="ko-KR"/>
        </w:rPr>
        <w:t xml:space="preserve"> </w:t>
      </w:r>
      <w:r>
        <w:rPr>
          <w:rFonts w:eastAsia="MS Mincho"/>
          <w:lang w:eastAsia="ja-JP"/>
        </w:rPr>
        <w:t xml:space="preserve"> When </w:t>
      </w:r>
      <w:r w:rsidRPr="00A4559E">
        <w:rPr>
          <w:rStyle w:val="Synvarinline"/>
        </w:rPr>
        <w:t>slice_entropy_continuation</w:t>
      </w:r>
      <w:r w:rsidRPr="00A4559E">
        <w:t xml:space="preserve"> is not present, it</w:t>
      </w:r>
      <w:r>
        <w:rPr>
          <w:rFonts w:eastAsia="MS Mincho"/>
          <w:lang w:eastAsia="ja-JP"/>
        </w:rPr>
        <w:t xml:space="preserve"> shall be inferred to be 0.</w:t>
      </w:r>
    </w:p>
    <w:p w14:paraId="6DB6EB94" w14:textId="77777777" w:rsidR="007B0DDA" w:rsidRPr="00A4559E" w:rsidRDefault="007B0DDA" w:rsidP="007B0DDA">
      <w:r w:rsidRPr="006D42C5">
        <w:rPr>
          <w:rFonts w:eastAsia="MS Mincho"/>
          <w:lang w:eastAsia="ja-JP"/>
        </w:rPr>
        <w:t>It is a requirement of bits</w:t>
      </w:r>
      <w:r>
        <w:rPr>
          <w:rFonts w:eastAsia="MS Mincho"/>
          <w:lang w:eastAsia="ja-JP"/>
        </w:rPr>
        <w:t>t</w:t>
      </w:r>
      <w:r w:rsidRPr="006D42C5">
        <w:rPr>
          <w:rFonts w:eastAsia="MS Mincho"/>
          <w:lang w:eastAsia="ja-JP"/>
        </w:rPr>
        <w:t xml:space="preserve">ream conformance that </w:t>
      </w:r>
      <w:r w:rsidRPr="00A4559E">
        <w:rPr>
          <w:rStyle w:val="Synvarinline"/>
        </w:rPr>
        <w:t>slice_entropy_continuation</w:t>
      </w:r>
      <w:r>
        <w:rPr>
          <w:rFonts w:eastAsia="MS Mincho"/>
          <w:lang w:eastAsia="ja-JP"/>
        </w:rPr>
        <w:t xml:space="preserve"> shall be</w:t>
      </w:r>
      <w:r w:rsidRPr="006D42C5">
        <w:rPr>
          <w:rFonts w:eastAsia="MS Mincho"/>
          <w:lang w:eastAsia="ja-JP"/>
        </w:rPr>
        <w:t xml:space="preserve"> 0 when the </w:t>
      </w:r>
      <w:r>
        <w:rPr>
          <w:rFonts w:eastAsia="MS Mincho"/>
          <w:lang w:eastAsia="ja-JP"/>
        </w:rPr>
        <w:t>GDU</w:t>
      </w:r>
      <w:r w:rsidRPr="006D42C5">
        <w:rPr>
          <w:rFonts w:eastAsia="MS Mincho"/>
          <w:lang w:eastAsia="ja-JP"/>
        </w:rPr>
        <w:t xml:space="preserve"> is the fi</w:t>
      </w:r>
      <w:r>
        <w:rPr>
          <w:rFonts w:eastAsia="MS Mincho"/>
          <w:lang w:eastAsia="ja-JP"/>
        </w:rPr>
        <w:t>r</w:t>
      </w:r>
      <w:r w:rsidRPr="006D42C5">
        <w:rPr>
          <w:rFonts w:eastAsia="MS Mincho"/>
          <w:lang w:eastAsia="ja-JP"/>
        </w:rPr>
        <w:t xml:space="preserve">st </w:t>
      </w:r>
      <w:r>
        <w:rPr>
          <w:rFonts w:eastAsia="MS Mincho"/>
          <w:lang w:eastAsia="ja-JP"/>
        </w:rPr>
        <w:t>GDU</w:t>
      </w:r>
      <w:r w:rsidRPr="006D42C5">
        <w:rPr>
          <w:rFonts w:eastAsia="MS Mincho"/>
          <w:lang w:eastAsia="ja-JP"/>
        </w:rPr>
        <w:t xml:space="preserve"> in a</w:t>
      </w:r>
      <w:r>
        <w:rPr>
          <w:rFonts w:eastAsia="MS Mincho"/>
          <w:lang w:eastAsia="ja-JP"/>
        </w:rPr>
        <w:t xml:space="preserve"> coded</w:t>
      </w:r>
      <w:r w:rsidRPr="006D42C5">
        <w:rPr>
          <w:rFonts w:eastAsia="MS Mincho"/>
          <w:lang w:eastAsia="ja-JP"/>
        </w:rPr>
        <w:t xml:space="preserve"> point cloud frame.</w:t>
      </w:r>
      <w:r>
        <w:rPr>
          <w:rFonts w:eastAsia="MS Mincho"/>
          <w:lang w:eastAsia="ja-JP"/>
        </w:rPr>
        <w:t xml:space="preserve">  A decoder shall ignore (remove from the bitstream and discard) all slices in a coded point cloud frame with </w:t>
      </w:r>
      <w:r w:rsidRPr="00A4559E">
        <w:rPr>
          <w:rStyle w:val="Synvarinline"/>
        </w:rPr>
        <w:t>slice_entropy_continuation</w:t>
      </w:r>
      <w:r>
        <w:rPr>
          <w:rFonts w:eastAsia="MS Mincho"/>
          <w:lang w:eastAsia="ja-JP"/>
        </w:rPr>
        <w:t xml:space="preserve"> equal to 1 that are not preceded by a slice in the same frame with </w:t>
      </w:r>
      <w:r w:rsidRPr="00A4559E">
        <w:rPr>
          <w:rStyle w:val="Synvarinline"/>
        </w:rPr>
        <w:t>slice_entropy_continuation</w:t>
      </w:r>
      <w:r>
        <w:rPr>
          <w:rFonts w:eastAsia="MS Mincho"/>
          <w:lang w:eastAsia="ja-JP"/>
        </w:rPr>
        <w:t xml:space="preserve"> equal to 0.</w:t>
      </w:r>
    </w:p>
    <w:p w14:paraId="1D7881E2" w14:textId="77777777" w:rsidR="007B0DDA" w:rsidRPr="00A8189D" w:rsidRDefault="007B0DDA" w:rsidP="007B0DDA">
      <w:r w:rsidRPr="00A4559E">
        <w:rPr>
          <w:rStyle w:val="Synboldinline"/>
        </w:rPr>
        <w:t>prev_slice_id</w:t>
      </w:r>
      <w:r>
        <w:rPr>
          <w:rFonts w:eastAsia="MS Mincho"/>
          <w:lang w:eastAsia="ja-JP"/>
        </w:rPr>
        <w:t xml:space="preserve"> shall be equal to the GDU </w:t>
      </w:r>
      <w:r w:rsidRPr="00A4559E">
        <w:rPr>
          <w:rStyle w:val="Synvarinline"/>
        </w:rPr>
        <w:t>slice_id</w:t>
      </w:r>
      <w:r>
        <w:rPr>
          <w:rFonts w:eastAsia="MS Mincho"/>
          <w:lang w:eastAsia="ja-JP"/>
        </w:rPr>
        <w:t xml:space="preserve"> </w:t>
      </w:r>
      <w:r w:rsidRPr="00635EA1">
        <w:rPr>
          <w:rFonts w:eastAsia="MS Mincho"/>
          <w:lang w:eastAsia="ja-JP"/>
        </w:rPr>
        <w:t xml:space="preserve">of the </w:t>
      </w:r>
      <w:r>
        <w:rPr>
          <w:rFonts w:eastAsia="MS Mincho"/>
          <w:lang w:eastAsia="ja-JP"/>
        </w:rPr>
        <w:t xml:space="preserve">preceding slice in bitstream order.  A decoder shall ignore (remove from the bitstream and discard) slices where </w:t>
      </w:r>
      <w:r w:rsidRPr="00A4559E">
        <w:rPr>
          <w:rStyle w:val="Synvarinline"/>
        </w:rPr>
        <w:t>prev_slice_id</w:t>
      </w:r>
      <w:r>
        <w:rPr>
          <w:rFonts w:eastAsia="MS Mincho"/>
          <w:lang w:eastAsia="ja-JP"/>
        </w:rPr>
        <w:t xml:space="preserve"> is both present and not equal to </w:t>
      </w:r>
      <w:r w:rsidRPr="00A4559E">
        <w:rPr>
          <w:rStyle w:val="Synvarinline"/>
        </w:rPr>
        <w:t>slice_id</w:t>
      </w:r>
      <w:r>
        <w:rPr>
          <w:rFonts w:eastAsia="MS Mincho"/>
          <w:lang w:eastAsia="ja-JP"/>
        </w:rPr>
        <w:t xml:space="preserve"> of the preceding slice in the same frame.</w:t>
      </w:r>
    </w:p>
    <w:p w14:paraId="331B6AFB" w14:textId="77777777" w:rsidR="007B0DDA" w:rsidRDefault="007B0DDA">
      <w:pPr>
        <w:pStyle w:val="NoteUnnumbered"/>
        <w:numPr>
          <w:ilvl w:val="0"/>
          <w:numId w:val="18"/>
        </w:numPr>
        <w:rPr>
          <w:lang w:eastAsia="ja-JP"/>
        </w:rPr>
      </w:pPr>
      <w:r>
        <w:rPr>
          <w:lang w:eastAsia="ja-JP"/>
        </w:rPr>
        <w:t xml:space="preserve">It is recommended that </w:t>
      </w:r>
      <w:r w:rsidRPr="001A38FF">
        <w:rPr>
          <w:rStyle w:val="Synvarinline"/>
        </w:rPr>
        <w:t>slice_entropy_continuation</w:t>
      </w:r>
      <w:r>
        <w:rPr>
          <w:lang w:eastAsia="ja-JP"/>
        </w:rPr>
        <w:t xml:space="preserve"> is 0 if </w:t>
      </w:r>
      <w:r w:rsidRPr="001A38FF">
        <w:rPr>
          <w:rStyle w:val="Synvarinline"/>
        </w:rPr>
        <w:t>slice_tag</w:t>
      </w:r>
      <w:r>
        <w:rPr>
          <w:lang w:eastAsia="ja-JP"/>
        </w:rPr>
        <w:t xml:space="preserve"> is not equal to the </w:t>
      </w:r>
      <w:r w:rsidRPr="001A38FF">
        <w:rPr>
          <w:rStyle w:val="Synvarinline"/>
        </w:rPr>
        <w:t>slice_tag</w:t>
      </w:r>
      <w:r>
        <w:rPr>
          <w:lang w:eastAsia="ja-JP"/>
        </w:rPr>
        <w:t xml:space="preserve"> of the GDU identified by </w:t>
      </w:r>
      <w:r w:rsidRPr="001A38FF">
        <w:rPr>
          <w:rStyle w:val="Synvarinline"/>
        </w:rPr>
        <w:t>prev_slice_id</w:t>
      </w:r>
      <w:r>
        <w:rPr>
          <w:lang w:eastAsia="ja-JP"/>
        </w:rPr>
        <w:t xml:space="preserve">.  For example, if </w:t>
      </w:r>
      <w:r w:rsidRPr="001A38FF">
        <w:rPr>
          <w:rStyle w:val="Synvarinline"/>
        </w:rPr>
        <w:t>slice_tag</w:t>
      </w:r>
      <w:r>
        <w:rPr>
          <w:lang w:eastAsia="ja-JP"/>
        </w:rPr>
        <w:t xml:space="preserve"> is used to select a subset of slices, then decoding might be prevented if there are dependencies upon slices that were not selected.</w:t>
      </w:r>
    </w:p>
    <w:p w14:paraId="3DE3FBA5" w14:textId="77777777" w:rsidR="007B0DDA" w:rsidRPr="004F2A4F" w:rsidRDefault="007B0DDA" w:rsidP="007B0DDA">
      <w:pPr>
        <w:rPr>
          <w:rFonts w:eastAsia="MS Mincho"/>
          <w:bCs/>
          <w:lang w:eastAsia="ja-JP"/>
        </w:rPr>
      </w:pPr>
      <w:r w:rsidRPr="00A4559E">
        <w:rPr>
          <w:rStyle w:val="Synboldinline"/>
        </w:rPr>
        <w:t>slice_geom_origin_bits_minus1</w:t>
      </w:r>
      <w:r>
        <w:rPr>
          <w:rFonts w:eastAsia="MS Mincho"/>
          <w:bCs/>
          <w:lang w:eastAsia="ja-JP"/>
        </w:rPr>
        <w:t xml:space="preserve"> plus 1 </w:t>
      </w:r>
      <w:r w:rsidRPr="004F2A4F">
        <w:rPr>
          <w:rFonts w:eastAsia="MS Mincho"/>
          <w:lang w:eastAsia="ja-JP"/>
        </w:rPr>
        <w:t>specifies the</w:t>
      </w:r>
      <w:r>
        <w:rPr>
          <w:rFonts w:eastAsia="MS Mincho"/>
          <w:lang w:eastAsia="ja-JP"/>
        </w:rPr>
        <w:t xml:space="preserve"> length in bits of each </w:t>
      </w:r>
      <w:r w:rsidRPr="00A4559E">
        <w:rPr>
          <w:rStyle w:val="Synvarinline"/>
        </w:rPr>
        <w:t>slice_geom_origin_xyz</w:t>
      </w:r>
      <w:r>
        <w:rPr>
          <w:rFonts w:eastAsia="MS Mincho"/>
          <w:lang w:eastAsia="ja-JP"/>
        </w:rPr>
        <w:t xml:space="preserve"> syntax element.</w:t>
      </w:r>
    </w:p>
    <w:p w14:paraId="6E39C853" w14:textId="77777777" w:rsidR="007B0DDA" w:rsidRPr="004F2A4F" w:rsidRDefault="007B0DDA" w:rsidP="007B0DDA">
      <w:pPr>
        <w:rPr>
          <w:rFonts w:eastAsia="MS Mincho"/>
          <w:bCs/>
          <w:lang w:eastAsia="ja-JP"/>
        </w:rPr>
      </w:pPr>
      <w:r w:rsidRPr="00A4559E">
        <w:rPr>
          <w:rStyle w:val="Synboldinline"/>
        </w:rPr>
        <w:t>slice_geom_origin_xyz</w:t>
      </w:r>
      <w:r w:rsidRPr="00A4559E">
        <w:rPr>
          <w:rStyle w:val="Exprinline"/>
        </w:rPr>
        <w:t>[ </w:t>
      </w:r>
      <w:r>
        <w:rPr>
          <w:rStyle w:val="Var1inline"/>
        </w:rPr>
        <w:t>𝑘</w:t>
      </w:r>
      <w:r w:rsidRPr="00A4559E">
        <w:rPr>
          <w:rStyle w:val="Exprinline"/>
        </w:rPr>
        <w:t> ]</w:t>
      </w:r>
      <w:r w:rsidRPr="00AB6635">
        <w:rPr>
          <w:rFonts w:eastAsia="MS Mincho"/>
          <w:bCs/>
          <w:lang w:eastAsia="ja-JP"/>
        </w:rPr>
        <w:t xml:space="preserve"> </w:t>
      </w:r>
      <w:r>
        <w:rPr>
          <w:rFonts w:eastAsia="MS Mincho"/>
          <w:bCs/>
          <w:lang w:eastAsia="ja-JP"/>
        </w:rPr>
        <w:t xml:space="preserve">and </w:t>
      </w:r>
      <w:r w:rsidRPr="00A4559E">
        <w:rPr>
          <w:rStyle w:val="Synboldinline"/>
        </w:rPr>
        <w:t>slice_geom_origin_log2_scale</w:t>
      </w:r>
      <w:r>
        <w:rPr>
          <w:rFonts w:eastAsia="MS Mincho"/>
          <w:bCs/>
          <w:lang w:eastAsia="ja-JP"/>
        </w:rPr>
        <w:t xml:space="preserve"> </w:t>
      </w:r>
      <w:r w:rsidRPr="004F2A4F">
        <w:rPr>
          <w:rFonts w:eastAsia="MS Mincho"/>
          <w:lang w:eastAsia="ja-JP"/>
        </w:rPr>
        <w:t>specif</w:t>
      </w:r>
      <w:r>
        <w:rPr>
          <w:rFonts w:eastAsia="MS Mincho"/>
          <w:lang w:eastAsia="ja-JP"/>
        </w:rPr>
        <w:t>y</w:t>
      </w:r>
      <w:r w:rsidRPr="004F2A4F">
        <w:rPr>
          <w:rFonts w:eastAsia="MS Mincho"/>
          <w:lang w:eastAsia="ja-JP"/>
        </w:rPr>
        <w:t xml:space="preserve"> </w:t>
      </w:r>
      <w:bookmarkStart w:id="960" w:name="_Hlk5978891"/>
      <w:r w:rsidRPr="004F2A4F">
        <w:rPr>
          <w:rFonts w:eastAsia="MS Mincho"/>
          <w:lang w:eastAsia="ja-JP"/>
        </w:rPr>
        <w:t xml:space="preserve">the </w:t>
      </w:r>
      <w:r>
        <w:rPr>
          <w:rStyle w:val="Var1inline"/>
        </w:rPr>
        <w:t>𝑘</w:t>
      </w:r>
      <w:r w:rsidRPr="004F2A4F">
        <w:rPr>
          <w:rFonts w:eastAsia="MS Mincho"/>
          <w:lang w:eastAsia="ja-JP"/>
        </w:rPr>
        <w:t>-th</w:t>
      </w:r>
      <w:r>
        <w:rPr>
          <w:rFonts w:eastAsia="MS Mincho"/>
          <w:lang w:eastAsia="ja-JP"/>
        </w:rPr>
        <w:t xml:space="preserve"> XYZ</w:t>
      </w:r>
      <w:r w:rsidRPr="004F2A4F">
        <w:rPr>
          <w:rFonts w:eastAsia="MS Mincho"/>
          <w:lang w:eastAsia="ja-JP"/>
        </w:rPr>
        <w:t xml:space="preserve"> </w:t>
      </w:r>
      <w:r>
        <w:rPr>
          <w:rFonts w:eastAsia="MS Mincho"/>
          <w:lang w:eastAsia="ja-JP"/>
        </w:rPr>
        <w:t>coordinate</w:t>
      </w:r>
      <w:r w:rsidRPr="004F2A4F">
        <w:rPr>
          <w:rFonts w:eastAsia="MS Mincho"/>
          <w:lang w:eastAsia="ja-JP"/>
        </w:rPr>
        <w:t xml:space="preserve"> of the slice origin</w:t>
      </w:r>
      <w:r>
        <w:rPr>
          <w:rFonts w:eastAsia="MS Mincho"/>
          <w:lang w:eastAsia="ja-JP"/>
        </w:rPr>
        <w:t xml:space="preserve"> in the coding coordinate system</w:t>
      </w:r>
      <w:r w:rsidRPr="004F2A4F">
        <w:rPr>
          <w:rFonts w:eastAsia="MS Mincho"/>
          <w:lang w:eastAsia="ja-JP"/>
        </w:rPr>
        <w:t>.</w:t>
      </w:r>
      <w:bookmarkEnd w:id="960"/>
      <w:r>
        <w:rPr>
          <w:rFonts w:eastAsia="MS Mincho"/>
          <w:lang w:eastAsia="ja-JP"/>
        </w:rPr>
        <w:t xml:space="preserve">  </w:t>
      </w:r>
      <w:r w:rsidRPr="00A4559E">
        <w:rPr>
          <w:lang w:eastAsia="ja-JP"/>
        </w:rPr>
        <w:t xml:space="preserve">The slice origin in STV coordinates is specified by the expression </w:t>
      </w:r>
      <w:r w:rsidRPr="00A739CE">
        <w:rPr>
          <w:rStyle w:val="ExprNameinline"/>
        </w:rPr>
        <w:t>SliceOrigin</w:t>
      </w:r>
      <w:r w:rsidRPr="00A4559E">
        <w:rPr>
          <w:rStyle w:val="Exprinline"/>
        </w:rPr>
        <w:t>[ </w:t>
      </w:r>
      <w:r>
        <w:rPr>
          <w:rStyle w:val="Var1inline"/>
        </w:rPr>
        <w:t>𝑘</w:t>
      </w:r>
      <w:r w:rsidRPr="00A4559E">
        <w:rPr>
          <w:rStyle w:val="Exprinline"/>
        </w:rPr>
        <w:t> ]</w:t>
      </w:r>
      <w:r w:rsidRPr="00A4559E">
        <w:rPr>
          <w:lang w:eastAsia="ja-JP"/>
        </w:rPr>
        <w:t xml:space="preserve">.  </w:t>
      </w:r>
      <w:r w:rsidRPr="004F2A4F">
        <w:rPr>
          <w:rFonts w:eastAsia="MS Mincho"/>
          <w:lang w:eastAsia="ja-JP"/>
        </w:rPr>
        <w:t xml:space="preserve">When </w:t>
      </w:r>
      <w:r w:rsidRPr="00A4559E">
        <w:rPr>
          <w:rStyle w:val="Synvarinline"/>
        </w:rPr>
        <w:t>slice_geom_origin_log2_scale</w:t>
      </w:r>
      <w:r>
        <w:rPr>
          <w:rFonts w:eastAsia="MS Mincho"/>
          <w:lang w:eastAsia="ja-JP"/>
        </w:rPr>
        <w:t xml:space="preserve"> is not present, it shall be</w:t>
      </w:r>
      <w:r w:rsidRPr="004F2A4F">
        <w:rPr>
          <w:rFonts w:eastAsia="MS Mincho"/>
          <w:lang w:eastAsia="ja-JP"/>
        </w:rPr>
        <w:t xml:space="preserve"> inferred to be </w:t>
      </w:r>
      <w:r w:rsidRPr="00A4559E">
        <w:rPr>
          <w:rStyle w:val="Synvarinline"/>
        </w:rPr>
        <w:t>gps_geom_origin_log2_scale</w:t>
      </w:r>
      <w:r w:rsidRPr="004F2A4F">
        <w:rPr>
          <w:rFonts w:eastAsia="MS Mincho"/>
          <w:lang w:eastAsia="ja-JP"/>
        </w:rPr>
        <w:t>.</w:t>
      </w:r>
    </w:p>
    <w:p w14:paraId="39C6FAC2" w14:textId="77777777" w:rsidR="007B0DDA" w:rsidRPr="004F519E" w:rsidRDefault="007B0DDA" w:rsidP="007B0DDA">
      <w:pPr>
        <w:pStyle w:val="Code"/>
        <w:rPr>
          <w:iCs/>
          <w:lang w:eastAsia="ja-JP"/>
        </w:rPr>
      </w:pPr>
      <w:r>
        <w:fldChar w:fldCharType="begin"/>
      </w:r>
      <w:r>
        <w:instrText>XE SliceOrigin \t "</w:instrText>
      </w:r>
      <w:r>
        <w:fldChar w:fldCharType="begin" w:fldLock="1"/>
      </w:r>
      <w:r>
        <w:instrText>STYLEREF HdgMarker \w</w:instrText>
      </w:r>
      <w:r>
        <w:fldChar w:fldCharType="separate"/>
      </w:r>
      <w:r>
        <w:instrText>7.4.3.2</w:instrText>
      </w:r>
      <w:r>
        <w:fldChar w:fldCharType="end"/>
      </w:r>
      <w:r>
        <w:instrText>"</w:instrText>
      </w:r>
      <w:r>
        <w:br/>
      </w:r>
      <w:r>
        <w:fldChar w:fldCharType="end"/>
      </w:r>
      <w:r w:rsidRPr="00A4559E">
        <w:rPr>
          <w:lang w:eastAsia="ja-JP"/>
        </w:rPr>
        <w:t xml:space="preserve">SliceOrigin[k] := slice_geom_origin_xyz[StvToXyz[k]] &lt;&lt; </w:t>
      </w:r>
      <w:r>
        <w:rPr>
          <w:lang w:eastAsia="ja-JP"/>
        </w:rPr>
        <w:t>Max(</w:t>
      </w:r>
      <w:r w:rsidRPr="00A4559E">
        <w:rPr>
          <w:lang w:eastAsia="ja-JP"/>
        </w:rPr>
        <w:t>slice_geom_origin_log2_scale</w:t>
      </w:r>
      <w:r>
        <w:rPr>
          <w:lang w:eastAsia="ja-JP"/>
        </w:rPr>
        <w:t xml:space="preserve">, </w:t>
      </w:r>
      <w:r w:rsidRPr="00AF691A">
        <w:t>triSoupNodeSizeLog2</w:t>
      </w:r>
      <w:r w:rsidRPr="004F519E">
        <w:rPr>
          <w:rFonts w:eastAsia="MS Mincho"/>
          <w:iCs/>
          <w:color w:val="000000" w:themeColor="text1"/>
        </w:rPr>
        <w:t>)</w:t>
      </w:r>
    </w:p>
    <w:p w14:paraId="218EBFD1" w14:textId="77777777" w:rsidR="007B0DDA" w:rsidRPr="00A4559E" w:rsidRDefault="007B0DDA" w:rsidP="007B0DDA">
      <w:pPr>
        <w:rPr>
          <w:lang w:eastAsia="ja-JP"/>
        </w:rPr>
      </w:pPr>
      <w:r w:rsidRPr="00A4559E">
        <w:rPr>
          <w:rStyle w:val="Synboldinline"/>
        </w:rPr>
        <w:t>slice_angular_origin_bits_minus1</w:t>
      </w:r>
      <w:r w:rsidRPr="00A8189D">
        <w:t xml:space="preserve"> </w:t>
      </w:r>
      <w:r w:rsidRPr="00A4559E">
        <w:rPr>
          <w:bCs/>
          <w:lang w:eastAsia="ja-JP"/>
        </w:rPr>
        <w:t xml:space="preserve">plus 1 specifies the length in bits of each </w:t>
      </w:r>
      <w:r w:rsidRPr="00A4559E">
        <w:rPr>
          <w:rStyle w:val="Synvarinline"/>
        </w:rPr>
        <w:t>slice_angular_origin_xyz</w:t>
      </w:r>
      <w:r w:rsidRPr="00A4559E">
        <w:rPr>
          <w:lang w:eastAsia="ja-JP"/>
        </w:rPr>
        <w:t xml:space="preserve"> syntax element.</w:t>
      </w:r>
    </w:p>
    <w:p w14:paraId="7C617882" w14:textId="77777777" w:rsidR="007B0DDA" w:rsidRPr="004F2A4F" w:rsidRDefault="007B0DDA" w:rsidP="007B0DDA">
      <w:pPr>
        <w:rPr>
          <w:rFonts w:eastAsia="MS Mincho"/>
          <w:lang w:eastAsia="ja-JP"/>
        </w:rPr>
      </w:pPr>
      <w:r w:rsidRPr="00A4559E">
        <w:rPr>
          <w:rStyle w:val="Synboldinline"/>
        </w:rPr>
        <w:t>slice_angular_origin_xyz</w:t>
      </w:r>
      <w:r w:rsidRPr="00A4559E">
        <w:rPr>
          <w:rStyle w:val="Exprinline"/>
        </w:rPr>
        <w:t>[ </w:t>
      </w:r>
      <w:r>
        <w:rPr>
          <w:rStyle w:val="Var1inline"/>
        </w:rPr>
        <w:t>𝑘</w:t>
      </w:r>
      <w:r w:rsidRPr="00A4559E">
        <w:rPr>
          <w:rStyle w:val="Exprinline"/>
        </w:rPr>
        <w:t> ]</w:t>
      </w:r>
      <w:r w:rsidRPr="004F2A4F">
        <w:rPr>
          <w:rFonts w:eastAsia="MS Mincho"/>
          <w:bCs/>
          <w:lang w:eastAsia="ja-JP"/>
        </w:rPr>
        <w:t xml:space="preserve"> specifies the </w:t>
      </w:r>
      <w:r>
        <w:rPr>
          <w:rStyle w:val="Var1inline"/>
        </w:rPr>
        <w:t>𝑘</w:t>
      </w:r>
      <w:r w:rsidRPr="004F2A4F">
        <w:rPr>
          <w:rFonts w:eastAsia="MS Mincho"/>
          <w:bCs/>
          <w:lang w:eastAsia="ja-JP"/>
        </w:rPr>
        <w:t>-th</w:t>
      </w:r>
      <w:r>
        <w:rPr>
          <w:rFonts w:eastAsia="MS Mincho"/>
          <w:bCs/>
          <w:lang w:eastAsia="ja-JP"/>
        </w:rPr>
        <w:t xml:space="preserve"> XYZ</w:t>
      </w:r>
      <w:r w:rsidRPr="004F2A4F">
        <w:rPr>
          <w:rFonts w:eastAsia="MS Mincho"/>
          <w:bCs/>
          <w:lang w:eastAsia="ja-JP"/>
        </w:rPr>
        <w:t xml:space="preserve"> </w:t>
      </w:r>
      <w:r>
        <w:rPr>
          <w:rFonts w:eastAsia="MS Mincho"/>
          <w:bCs/>
          <w:lang w:eastAsia="ja-JP"/>
        </w:rPr>
        <w:t>coordinate</w:t>
      </w:r>
      <w:r w:rsidRPr="004F2A4F">
        <w:rPr>
          <w:rFonts w:eastAsia="MS Mincho"/>
          <w:bCs/>
          <w:lang w:eastAsia="ja-JP"/>
        </w:rPr>
        <w:t xml:space="preserve"> of the</w:t>
      </w:r>
      <w:r w:rsidRPr="001F46D9">
        <w:rPr>
          <w:rFonts w:eastAsia="MS Mincho"/>
          <w:bCs/>
          <w:lang w:eastAsia="ja-JP"/>
        </w:rPr>
        <w:t xml:space="preserve"> </w:t>
      </w:r>
      <w:r w:rsidRPr="00AB6635">
        <w:rPr>
          <w:rFonts w:eastAsia="MS Mincho"/>
          <w:bCs/>
          <w:lang w:eastAsia="ja-JP"/>
        </w:rPr>
        <w:t>angula</w:t>
      </w:r>
      <w:r>
        <w:rPr>
          <w:rFonts w:eastAsia="MS Mincho"/>
          <w:bCs/>
          <w:lang w:eastAsia="ja-JP"/>
        </w:rPr>
        <w:t>r</w:t>
      </w:r>
      <w:r w:rsidRPr="004F2A4F">
        <w:rPr>
          <w:rFonts w:eastAsia="MS Mincho"/>
          <w:bCs/>
          <w:lang w:eastAsia="ja-JP"/>
        </w:rPr>
        <w:t xml:space="preserve"> origin</w:t>
      </w:r>
      <w:r>
        <w:rPr>
          <w:rFonts w:eastAsia="MS Mincho"/>
          <w:bCs/>
          <w:lang w:eastAsia="ja-JP"/>
        </w:rPr>
        <w:t xml:space="preserve"> relative in the slice's coordinate system</w:t>
      </w:r>
      <w:r w:rsidRPr="004F2A4F">
        <w:rPr>
          <w:rFonts w:eastAsia="MS Mincho"/>
          <w:bCs/>
          <w:lang w:eastAsia="ja-JP"/>
        </w:rPr>
        <w:t>.</w:t>
      </w:r>
      <w:r>
        <w:rPr>
          <w:rFonts w:eastAsia="MS Mincho"/>
          <w:bCs/>
          <w:lang w:eastAsia="ja-JP"/>
        </w:rPr>
        <w:t xml:space="preserve"> </w:t>
      </w:r>
      <w:r w:rsidRPr="00AB6635">
        <w:rPr>
          <w:rFonts w:eastAsia="MS Mincho"/>
          <w:bCs/>
          <w:lang w:eastAsia="ja-JP"/>
        </w:rPr>
        <w:t xml:space="preserve"> </w:t>
      </w:r>
      <w:r w:rsidRPr="004F2A4F">
        <w:rPr>
          <w:rFonts w:eastAsia="MS Mincho"/>
          <w:lang w:eastAsia="ja-JP"/>
        </w:rPr>
        <w:t>When</w:t>
      </w:r>
      <w:r>
        <w:rPr>
          <w:rFonts w:eastAsia="MS Mincho"/>
          <w:lang w:eastAsia="ja-JP"/>
        </w:rPr>
        <w:t xml:space="preserve"> </w:t>
      </w:r>
      <w:r w:rsidRPr="00A4559E">
        <w:rPr>
          <w:rStyle w:val="Synvarinline"/>
        </w:rPr>
        <w:t>slice_angular_origin_xyz</w:t>
      </w:r>
      <w:r w:rsidRPr="00A4559E">
        <w:rPr>
          <w:rStyle w:val="Exprinline"/>
        </w:rPr>
        <w:t>[ </w:t>
      </w:r>
      <w:r>
        <w:rPr>
          <w:rStyle w:val="Var1inline"/>
        </w:rPr>
        <w:t>𝑘</w:t>
      </w:r>
      <w:r w:rsidRPr="00A4559E">
        <w:rPr>
          <w:rStyle w:val="Exprinline"/>
        </w:rPr>
        <w:t> ]</w:t>
      </w:r>
      <w:r w:rsidRPr="00A4559E">
        <w:t xml:space="preserve"> is not present, it</w:t>
      </w:r>
      <w:r>
        <w:rPr>
          <w:rFonts w:eastAsia="MS Mincho"/>
          <w:lang w:eastAsia="ja-JP"/>
        </w:rPr>
        <w:t xml:space="preserve"> shall be</w:t>
      </w:r>
      <w:r w:rsidRPr="004F2A4F">
        <w:rPr>
          <w:rFonts w:eastAsia="MS Mincho"/>
          <w:lang w:eastAsia="ja-JP"/>
        </w:rPr>
        <w:t xml:space="preserve"> inferred to be 0.</w:t>
      </w:r>
    </w:p>
    <w:p w14:paraId="42590D49" w14:textId="77777777" w:rsidR="007B0DDA" w:rsidRDefault="007B0DDA" w:rsidP="007B0DDA">
      <w:pPr>
        <w:rPr>
          <w:rFonts w:eastAsia="MS Mincho"/>
          <w:lang w:eastAsia="ja-JP"/>
        </w:rPr>
      </w:pPr>
      <w:r>
        <w:rPr>
          <w:rFonts w:eastAsia="MS Mincho"/>
          <w:lang w:eastAsia="ja-JP"/>
        </w:rPr>
        <w:t xml:space="preserve">The slice-relative angular origin in STV coordinates is specified by the expression </w:t>
      </w:r>
      <w:r w:rsidRPr="00A739CE">
        <w:rPr>
          <w:rStyle w:val="ExprNameinline"/>
        </w:rPr>
        <w:t>AngularOrigin</w:t>
      </w:r>
      <w:r w:rsidRPr="00A4559E">
        <w:rPr>
          <w:rStyle w:val="Exprinline"/>
        </w:rPr>
        <w:t>[ </w:t>
      </w:r>
      <w:r>
        <w:rPr>
          <w:rStyle w:val="Var1inline"/>
        </w:rPr>
        <w:t>𝑘</w:t>
      </w:r>
      <w:r w:rsidRPr="00A4559E">
        <w:rPr>
          <w:rStyle w:val="Exprinline"/>
        </w:rPr>
        <w:t> ]</w:t>
      </w:r>
      <w:r>
        <w:rPr>
          <w:rFonts w:eastAsia="MS Mincho"/>
          <w:lang w:eastAsia="ja-JP"/>
        </w:rPr>
        <w:t>.</w:t>
      </w:r>
    </w:p>
    <w:p w14:paraId="6D5F7F4F" w14:textId="77777777" w:rsidR="007B0DDA" w:rsidRPr="00A4559E" w:rsidRDefault="007B0DDA" w:rsidP="007B0DDA">
      <w:pPr>
        <w:pStyle w:val="Code"/>
        <w:rPr>
          <w:lang w:eastAsia="ja-JP"/>
        </w:rPr>
      </w:pPr>
      <w:r>
        <w:lastRenderedPageBreak/>
        <w:fldChar w:fldCharType="begin"/>
      </w:r>
      <w:r>
        <w:instrText>XE AngularOrigin \t "</w:instrText>
      </w:r>
      <w:r>
        <w:fldChar w:fldCharType="begin" w:fldLock="1"/>
      </w:r>
      <w:r>
        <w:instrText>STYLEREF HdgMarker \w</w:instrText>
      </w:r>
      <w:r>
        <w:fldChar w:fldCharType="separate"/>
      </w:r>
      <w:r>
        <w:instrText>7.4.3.2</w:instrText>
      </w:r>
      <w:r>
        <w:fldChar w:fldCharType="end"/>
      </w:r>
      <w:r>
        <w:instrText>"</w:instrText>
      </w:r>
      <w:r>
        <w:br/>
      </w:r>
      <w:r>
        <w:fldChar w:fldCharType="end"/>
      </w:r>
      <w:r w:rsidRPr="00A4559E">
        <w:rPr>
          <w:lang w:eastAsia="ja-JP"/>
        </w:rPr>
        <w:t>AngularOrigin[k] := slice_angular_origin_present</w:t>
      </w:r>
      <w:r w:rsidRPr="00A4559E">
        <w:rPr>
          <w:lang w:eastAsia="ja-JP"/>
        </w:rPr>
        <w:br/>
        <w:t xml:space="preserve">  ? slice_angular_origin_xyz[StvToXyz[k]]</w:t>
      </w:r>
      <w:r w:rsidRPr="00A4559E">
        <w:rPr>
          <w:lang w:eastAsia="ja-JP"/>
        </w:rPr>
        <w:br/>
        <w:t xml:space="preserve">  : gps_angular_origin_xyz[StvToXyz[k]] </w:t>
      </w:r>
      <w:r>
        <w:rPr>
          <w:lang w:eastAsia="ja-JP"/>
        </w:rPr>
        <w:t>−</w:t>
      </w:r>
      <w:r w:rsidRPr="00A4559E">
        <w:rPr>
          <w:lang w:eastAsia="ja-JP"/>
        </w:rPr>
        <w:t xml:space="preserve"> SliceOrigin[k]</w:t>
      </w:r>
    </w:p>
    <w:p w14:paraId="03A3F915" w14:textId="77777777" w:rsidR="007B0DDA" w:rsidRDefault="007B0DDA" w:rsidP="007B0DDA">
      <w:pPr>
        <w:rPr>
          <w:rFonts w:eastAsia="MS Mincho"/>
          <w:bCs/>
          <w:lang w:eastAsia="ja-JP"/>
        </w:rPr>
      </w:pPr>
      <w:r w:rsidRPr="00A4559E">
        <w:rPr>
          <w:rStyle w:val="Synboldinline"/>
        </w:rPr>
        <w:t>slice_geom_qp_offset</w:t>
      </w:r>
      <w:r w:rsidRPr="004F2A4F">
        <w:rPr>
          <w:rFonts w:eastAsia="MS Mincho"/>
          <w:bCs/>
          <w:lang w:eastAsia="ja-JP"/>
        </w:rPr>
        <w:t xml:space="preserve"> specifies the</w:t>
      </w:r>
      <w:r>
        <w:rPr>
          <w:rFonts w:eastAsia="MS Mincho"/>
          <w:bCs/>
          <w:lang w:eastAsia="ja-JP"/>
        </w:rPr>
        <w:t xml:space="preserve"> slice</w:t>
      </w:r>
      <w:r w:rsidRPr="004F2A4F">
        <w:rPr>
          <w:rFonts w:eastAsia="MS Mincho"/>
          <w:bCs/>
          <w:lang w:eastAsia="ja-JP"/>
        </w:rPr>
        <w:t xml:space="preserve"> geometry</w:t>
      </w:r>
      <w:r>
        <w:rPr>
          <w:rFonts w:eastAsia="MS Mincho"/>
          <w:bCs/>
          <w:lang w:eastAsia="ja-JP"/>
        </w:rPr>
        <w:t xml:space="preserve"> QP as an offset to the GPS</w:t>
      </w:r>
      <w:r w:rsidRPr="004F2A4F">
        <w:rPr>
          <w:rFonts w:eastAsia="MS Mincho"/>
          <w:bCs/>
          <w:lang w:eastAsia="ja-JP"/>
        </w:rPr>
        <w:t xml:space="preserve"> </w:t>
      </w:r>
      <w:r w:rsidRPr="00A4559E">
        <w:rPr>
          <w:rStyle w:val="Synvarinline"/>
        </w:rPr>
        <w:t>geom_qp</w:t>
      </w:r>
      <w:r w:rsidRPr="004F2A4F">
        <w:rPr>
          <w:rFonts w:eastAsia="MS Mincho"/>
          <w:bCs/>
          <w:lang w:eastAsia="ja-JP"/>
        </w:rPr>
        <w:t xml:space="preserve">.  When </w:t>
      </w:r>
      <w:r w:rsidRPr="00A4559E">
        <w:rPr>
          <w:rStyle w:val="Synvarinline"/>
        </w:rPr>
        <w:t>slice_geom_qp_offset</w:t>
      </w:r>
      <w:r w:rsidRPr="00A4559E">
        <w:t xml:space="preserve"> is not present, it</w:t>
      </w:r>
      <w:r>
        <w:rPr>
          <w:rFonts w:eastAsia="MS Mincho"/>
          <w:bCs/>
          <w:lang w:eastAsia="ja-JP"/>
        </w:rPr>
        <w:t xml:space="preserve"> shall be</w:t>
      </w:r>
      <w:r w:rsidRPr="004F2A4F">
        <w:rPr>
          <w:rFonts w:eastAsia="MS Mincho"/>
          <w:bCs/>
          <w:lang w:eastAsia="ja-JP"/>
        </w:rPr>
        <w:t xml:space="preserve"> inferred to be 0.</w:t>
      </w:r>
    </w:p>
    <w:p w14:paraId="44974603" w14:textId="0A5235C7" w:rsidR="007B0DDA" w:rsidRDefault="007B0DDA" w:rsidP="007B0DDA">
      <w:pPr>
        <w:rPr>
          <w:rFonts w:eastAsia="Malgun Gothic"/>
          <w:bCs/>
          <w:lang w:eastAsia="ko-KR"/>
        </w:rPr>
      </w:pPr>
      <w:r>
        <w:rPr>
          <w:rStyle w:val="Synboldinline"/>
        </w:rPr>
        <w:t>slice_inter_prediction</w:t>
      </w:r>
      <w:r w:rsidRPr="004F2A4F">
        <w:rPr>
          <w:rFonts w:eastAsia="MS Mincho"/>
          <w:bCs/>
          <w:lang w:eastAsia="ja-JP"/>
        </w:rPr>
        <w:t xml:space="preserve"> </w:t>
      </w:r>
      <w:r>
        <w:rPr>
          <w:rFonts w:eastAsia="MS Mincho"/>
          <w:bCs/>
          <w:lang w:eastAsia="ja-JP"/>
        </w:rPr>
        <w:t>equal to 1 s</w:t>
      </w:r>
      <w:r w:rsidRPr="004F2A4F">
        <w:rPr>
          <w:rFonts w:eastAsia="MS Mincho"/>
          <w:bCs/>
          <w:lang w:eastAsia="ja-JP"/>
        </w:rPr>
        <w:t xml:space="preserve">pecifies </w:t>
      </w:r>
      <w:r>
        <w:rPr>
          <w:rFonts w:eastAsia="MS Mincho"/>
          <w:bCs/>
          <w:lang w:eastAsia="ja-JP"/>
        </w:rPr>
        <w:t xml:space="preserve">that inter prediction may be used to derive the positions in the GDU. </w:t>
      </w:r>
      <w:r>
        <w:rPr>
          <w:rStyle w:val="Synvarinline"/>
        </w:rPr>
        <w:t>slice_inter_prediction</w:t>
      </w:r>
      <w:r>
        <w:rPr>
          <w:rFonts w:eastAsia="MS Mincho"/>
          <w:bCs/>
          <w:lang w:eastAsia="ja-JP"/>
        </w:rPr>
        <w:t xml:space="preserve"> equal to 0 specifies that inter prediction is not used to derive the positions in the GDU.</w:t>
      </w:r>
      <w:r w:rsidRPr="004F2A4F">
        <w:rPr>
          <w:rFonts w:eastAsia="MS Mincho"/>
          <w:bCs/>
          <w:lang w:eastAsia="ja-JP"/>
        </w:rPr>
        <w:t xml:space="preserve"> </w:t>
      </w:r>
      <w:r w:rsidR="007C207D">
        <w:rPr>
          <w:rFonts w:eastAsia="Malgun Gothic" w:hint="eastAsia"/>
          <w:bCs/>
          <w:lang w:eastAsia="ko-KR"/>
        </w:rPr>
        <w:t xml:space="preserve"> </w:t>
      </w:r>
      <w:r w:rsidRPr="004F2A4F">
        <w:rPr>
          <w:rFonts w:eastAsia="MS Mincho"/>
          <w:bCs/>
          <w:lang w:eastAsia="ja-JP"/>
        </w:rPr>
        <w:t xml:space="preserve">When </w:t>
      </w:r>
      <w:r w:rsidRPr="00A4559E">
        <w:rPr>
          <w:rStyle w:val="Synvarinline"/>
        </w:rPr>
        <w:t>slice</w:t>
      </w:r>
      <w:r>
        <w:rPr>
          <w:rStyle w:val="Synvarinline"/>
        </w:rPr>
        <w:t>_inter_prediction</w:t>
      </w:r>
      <w:r w:rsidRPr="00A4559E">
        <w:t xml:space="preserve"> is not present, it</w:t>
      </w:r>
      <w:r>
        <w:rPr>
          <w:rFonts w:eastAsia="MS Mincho"/>
          <w:bCs/>
          <w:lang w:eastAsia="ja-JP"/>
        </w:rPr>
        <w:t xml:space="preserve"> shall be</w:t>
      </w:r>
      <w:r w:rsidRPr="004F2A4F">
        <w:rPr>
          <w:rFonts w:eastAsia="MS Mincho"/>
          <w:bCs/>
          <w:lang w:eastAsia="ja-JP"/>
        </w:rPr>
        <w:t xml:space="preserve"> inferred to be 0.</w:t>
      </w:r>
    </w:p>
    <w:p w14:paraId="651883F4" w14:textId="50DA9E12" w:rsidR="004B6FE9" w:rsidRPr="00750012" w:rsidRDefault="00DE5D53" w:rsidP="007B0DDA">
      <w:pPr>
        <w:rPr>
          <w:rFonts w:eastAsia="MS Mincho"/>
          <w:bCs/>
          <w:lang w:eastAsia="ja-JP"/>
        </w:rPr>
      </w:pPr>
      <w:r>
        <w:rPr>
          <w:rStyle w:val="Synboldinline"/>
        </w:rPr>
        <w:t>slice_biprediction</w:t>
      </w:r>
      <w:r w:rsidRPr="004F2A4F">
        <w:rPr>
          <w:rFonts w:eastAsia="MS Mincho"/>
          <w:bCs/>
          <w:lang w:eastAsia="ja-JP"/>
        </w:rPr>
        <w:t xml:space="preserve"> </w:t>
      </w:r>
      <w:r>
        <w:rPr>
          <w:rFonts w:eastAsia="MS Mincho"/>
          <w:bCs/>
          <w:lang w:eastAsia="ja-JP"/>
        </w:rPr>
        <w:t>equal to 1 s</w:t>
      </w:r>
      <w:r w:rsidRPr="004F2A4F">
        <w:rPr>
          <w:rFonts w:eastAsia="MS Mincho"/>
          <w:bCs/>
          <w:lang w:eastAsia="ja-JP"/>
        </w:rPr>
        <w:t xml:space="preserve">pecifies </w:t>
      </w:r>
      <w:r>
        <w:rPr>
          <w:rFonts w:eastAsia="MS Mincho"/>
          <w:bCs/>
          <w:lang w:eastAsia="ja-JP"/>
        </w:rPr>
        <w:t xml:space="preserve">that bi-prediction may be used to derive the positions in the GDU. </w:t>
      </w:r>
      <w:r>
        <w:rPr>
          <w:rStyle w:val="Synvarinline"/>
        </w:rPr>
        <w:t>slice_biprediction</w:t>
      </w:r>
      <w:r>
        <w:rPr>
          <w:rFonts w:eastAsia="MS Mincho"/>
          <w:bCs/>
          <w:lang w:eastAsia="ja-JP"/>
        </w:rPr>
        <w:t xml:space="preserve"> equal to 0 specifies that bi-prediction is not used to derive the positions in the GDU.</w:t>
      </w:r>
      <w:r>
        <w:rPr>
          <w:rFonts w:eastAsia="Malgun Gothic" w:hint="eastAsia"/>
          <w:bCs/>
          <w:lang w:eastAsia="ko-KR"/>
        </w:rPr>
        <w:t xml:space="preserve"> </w:t>
      </w:r>
      <w:r w:rsidRPr="004F2A4F">
        <w:rPr>
          <w:rFonts w:eastAsia="MS Mincho"/>
          <w:bCs/>
          <w:lang w:eastAsia="ja-JP"/>
        </w:rPr>
        <w:t xml:space="preserve"> When </w:t>
      </w:r>
      <w:r w:rsidRPr="00A4559E">
        <w:rPr>
          <w:rStyle w:val="Synvarinline"/>
        </w:rPr>
        <w:t>slice</w:t>
      </w:r>
      <w:r>
        <w:rPr>
          <w:rStyle w:val="Synvarinline"/>
        </w:rPr>
        <w:t>_biprediction</w:t>
      </w:r>
      <w:r w:rsidRPr="00A4559E">
        <w:t xml:space="preserve"> is not present, it</w:t>
      </w:r>
      <w:r>
        <w:rPr>
          <w:rFonts w:eastAsia="MS Mincho"/>
          <w:bCs/>
          <w:lang w:eastAsia="ja-JP"/>
        </w:rPr>
        <w:t xml:space="preserve"> shall be</w:t>
      </w:r>
      <w:r w:rsidRPr="004F2A4F">
        <w:rPr>
          <w:rFonts w:eastAsia="MS Mincho"/>
          <w:bCs/>
          <w:lang w:eastAsia="ja-JP"/>
        </w:rPr>
        <w:t xml:space="preserve"> inferred to be 0</w:t>
      </w:r>
      <w:r>
        <w:rPr>
          <w:rFonts w:eastAsia="Malgun Gothic" w:hint="eastAsia"/>
          <w:bCs/>
          <w:lang w:eastAsia="ko-KR"/>
        </w:rPr>
        <w:t>.</w:t>
      </w:r>
    </w:p>
    <w:p w14:paraId="2CBB22E2" w14:textId="0ACBD331" w:rsidR="007B0DDA" w:rsidRDefault="007B0DDA" w:rsidP="007B0DDA">
      <w:pPr>
        <w:rPr>
          <w:rStyle w:val="Exprinline"/>
        </w:rPr>
      </w:pPr>
      <w:r>
        <w:rPr>
          <w:rStyle w:val="Synboldinline"/>
        </w:rPr>
        <w:t>gm_matrix</w:t>
      </w:r>
      <w:r w:rsidRPr="00A4559E">
        <w:rPr>
          <w:rStyle w:val="Exprinline"/>
        </w:rPr>
        <w:t>[ </w:t>
      </w:r>
      <w:r w:rsidRPr="005D6A62">
        <w:rPr>
          <w:rStyle w:val="Var1inline"/>
        </w:rPr>
        <w:t>i</w:t>
      </w:r>
      <w:r w:rsidRPr="00A4559E">
        <w:rPr>
          <w:rStyle w:val="Exprinline"/>
        </w:rPr>
        <w:t> ][ </w:t>
      </w:r>
      <w:r w:rsidRPr="00530663">
        <w:rPr>
          <w:rStyle w:val="Var1inline"/>
        </w:rPr>
        <w:t>j</w:t>
      </w:r>
      <w:r w:rsidRPr="00A4559E">
        <w:rPr>
          <w:rStyle w:val="Exprinline"/>
        </w:rPr>
        <w:t> ]</w:t>
      </w:r>
      <w:r w:rsidRPr="004F2A4F">
        <w:rPr>
          <w:rFonts w:eastAsia="MS Mincho"/>
          <w:bCs/>
          <w:lang w:eastAsia="ja-JP"/>
        </w:rPr>
        <w:t xml:space="preserve"> </w:t>
      </w:r>
      <w:r>
        <w:rPr>
          <w:rFonts w:eastAsia="MS Mincho"/>
          <w:bCs/>
          <w:lang w:eastAsia="ja-JP"/>
        </w:rPr>
        <w:t xml:space="preserve">and </w:t>
      </w:r>
      <w:r>
        <w:rPr>
          <w:rStyle w:val="Synboldinline"/>
        </w:rPr>
        <w:t>gm_trans</w:t>
      </w:r>
      <w:r w:rsidRPr="00A4559E">
        <w:rPr>
          <w:rStyle w:val="Exprinline"/>
        </w:rPr>
        <w:t>[ </w:t>
      </w:r>
      <w:r w:rsidRPr="005D6A62">
        <w:rPr>
          <w:rStyle w:val="Var1inline"/>
        </w:rPr>
        <w:t>i</w:t>
      </w:r>
      <w:r w:rsidRPr="00A4559E">
        <w:rPr>
          <w:rStyle w:val="Exprinline"/>
        </w:rPr>
        <w:t> ]</w:t>
      </w:r>
      <w:r>
        <w:rPr>
          <w:rFonts w:eastAsia="MS Mincho"/>
          <w:bCs/>
          <w:lang w:eastAsia="ja-JP"/>
        </w:rPr>
        <w:t xml:space="preserve"> </w:t>
      </w:r>
      <w:r w:rsidRPr="004F2A4F">
        <w:rPr>
          <w:rFonts w:eastAsia="MS Mincho"/>
          <w:bCs/>
          <w:lang w:eastAsia="ja-JP"/>
        </w:rPr>
        <w:t>specif</w:t>
      </w:r>
      <w:r>
        <w:rPr>
          <w:rFonts w:eastAsia="MS Mincho"/>
          <w:bCs/>
          <w:lang w:eastAsia="ja-JP"/>
        </w:rPr>
        <w:t>y</w:t>
      </w:r>
      <w:r w:rsidRPr="004F2A4F">
        <w:rPr>
          <w:rFonts w:eastAsia="MS Mincho"/>
          <w:bCs/>
          <w:lang w:eastAsia="ja-JP"/>
        </w:rPr>
        <w:t xml:space="preserve"> the</w:t>
      </w:r>
      <w:r>
        <w:rPr>
          <w:rFonts w:eastAsia="MS Mincho"/>
          <w:bCs/>
          <w:lang w:eastAsia="ja-JP"/>
        </w:rPr>
        <w:t xml:space="preserve"> motion compensation parameters in the form of a matrix and an offset that is to be applied when global motion is enabled.</w:t>
      </w:r>
      <w:r w:rsidRPr="004F2A4F">
        <w:rPr>
          <w:rFonts w:eastAsia="MS Mincho"/>
          <w:bCs/>
          <w:lang w:eastAsia="ja-JP"/>
        </w:rPr>
        <w:t xml:space="preserve"> </w:t>
      </w:r>
      <w:r w:rsidR="007C207D">
        <w:rPr>
          <w:rFonts w:eastAsia="Malgun Gothic" w:hint="eastAsia"/>
          <w:bCs/>
          <w:lang w:eastAsia="ko-KR"/>
        </w:rPr>
        <w:t xml:space="preserve"> </w:t>
      </w:r>
      <w:r w:rsidRPr="004F2A4F">
        <w:rPr>
          <w:rFonts w:eastAsia="MS Mincho"/>
          <w:bCs/>
          <w:lang w:eastAsia="ja-JP"/>
        </w:rPr>
        <w:t xml:space="preserve">When </w:t>
      </w:r>
      <w:r w:rsidRPr="00B100EA">
        <w:rPr>
          <w:rStyle w:val="Synvarinline"/>
        </w:rPr>
        <w:t>gm_matrix</w:t>
      </w:r>
      <w:r w:rsidRPr="00A4559E">
        <w:rPr>
          <w:rStyle w:val="Exprinline"/>
        </w:rPr>
        <w:t>[ </w:t>
      </w:r>
      <w:r w:rsidRPr="005D6A62">
        <w:rPr>
          <w:rStyle w:val="Var1inline"/>
        </w:rPr>
        <w:t>i</w:t>
      </w:r>
      <w:r w:rsidRPr="00A4559E">
        <w:rPr>
          <w:rStyle w:val="Exprinline"/>
        </w:rPr>
        <w:t> ][ </w:t>
      </w:r>
      <w:r w:rsidRPr="00530663">
        <w:rPr>
          <w:rStyle w:val="Var1inline"/>
        </w:rPr>
        <w:t>j</w:t>
      </w:r>
      <w:r w:rsidRPr="00A4559E">
        <w:rPr>
          <w:rStyle w:val="Exprinline"/>
        </w:rPr>
        <w:t> ]</w:t>
      </w:r>
      <w:r w:rsidRPr="004F2A4F">
        <w:rPr>
          <w:rFonts w:eastAsia="MS Mincho"/>
          <w:bCs/>
          <w:lang w:eastAsia="ja-JP"/>
        </w:rPr>
        <w:t xml:space="preserve"> </w:t>
      </w:r>
      <w:r>
        <w:rPr>
          <w:rFonts w:eastAsia="MS Mincho"/>
          <w:bCs/>
          <w:lang w:eastAsia="ja-JP"/>
        </w:rPr>
        <w:t xml:space="preserve">is not present, it is inferred to be 0. </w:t>
      </w:r>
      <w:r w:rsidRPr="004F2A4F">
        <w:rPr>
          <w:rFonts w:eastAsia="MS Mincho"/>
          <w:bCs/>
          <w:lang w:eastAsia="ja-JP"/>
        </w:rPr>
        <w:t xml:space="preserve">When </w:t>
      </w:r>
      <w:r w:rsidRPr="005D6A62">
        <w:rPr>
          <w:rStyle w:val="Synvarinline"/>
        </w:rPr>
        <w:t>gm_</w:t>
      </w:r>
      <w:r>
        <w:rPr>
          <w:rStyle w:val="Synvarinline"/>
        </w:rPr>
        <w:t>trans</w:t>
      </w:r>
      <w:r w:rsidRPr="00A4559E">
        <w:rPr>
          <w:rStyle w:val="Exprinline"/>
        </w:rPr>
        <w:t>[ </w:t>
      </w:r>
      <w:r w:rsidRPr="005D6A62">
        <w:rPr>
          <w:rStyle w:val="Var1inline"/>
        </w:rPr>
        <w:t>i</w:t>
      </w:r>
      <w:r w:rsidRPr="00A4559E">
        <w:rPr>
          <w:rStyle w:val="Exprinline"/>
        </w:rPr>
        <w:t> ]</w:t>
      </w:r>
      <w:r w:rsidRPr="004F2A4F">
        <w:rPr>
          <w:rFonts w:eastAsia="MS Mincho"/>
          <w:bCs/>
          <w:lang w:eastAsia="ja-JP"/>
        </w:rPr>
        <w:t xml:space="preserve"> </w:t>
      </w:r>
      <w:r>
        <w:rPr>
          <w:rFonts w:eastAsia="MS Mincho"/>
          <w:bCs/>
          <w:lang w:eastAsia="ja-JP"/>
        </w:rPr>
        <w:t xml:space="preserve">is not present, it is inferred to be 0. </w:t>
      </w:r>
      <w:r w:rsidR="007C207D">
        <w:rPr>
          <w:rFonts w:eastAsia="Malgun Gothic" w:hint="eastAsia"/>
          <w:bCs/>
          <w:lang w:eastAsia="ko-KR"/>
        </w:rPr>
        <w:t xml:space="preserve"> </w:t>
      </w:r>
      <w:r>
        <w:rPr>
          <w:rFonts w:eastAsia="MS Mincho"/>
          <w:bCs/>
          <w:lang w:eastAsia="ja-JP"/>
        </w:rPr>
        <w:t xml:space="preserve">The global motion matrix is specified by the expression </w:t>
      </w:r>
      <w:r>
        <w:rPr>
          <w:rStyle w:val="ExprNameinline"/>
        </w:rPr>
        <w:t>GMMatrix</w:t>
      </w:r>
      <w:r w:rsidRPr="00A4559E">
        <w:rPr>
          <w:rStyle w:val="Exprinline"/>
        </w:rPr>
        <w:t>[ </w:t>
      </w:r>
      <w:r>
        <w:rPr>
          <w:rStyle w:val="Var1inline"/>
        </w:rPr>
        <w:t>i</w:t>
      </w:r>
      <w:r w:rsidRPr="00A4559E">
        <w:rPr>
          <w:rStyle w:val="Exprinline"/>
        </w:rPr>
        <w:t> ][ </w:t>
      </w:r>
      <w:r>
        <w:rPr>
          <w:rStyle w:val="Var1inline"/>
        </w:rPr>
        <w:t>j</w:t>
      </w:r>
      <w:r w:rsidRPr="00A4559E">
        <w:rPr>
          <w:rStyle w:val="Exprinline"/>
        </w:rPr>
        <w:t> ]</w:t>
      </w:r>
      <w:r>
        <w:rPr>
          <w:rStyle w:val="Exprinline"/>
        </w:rPr>
        <w:t>.</w:t>
      </w:r>
    </w:p>
    <w:p w14:paraId="2236044E" w14:textId="77777777" w:rsidR="007B0DDA" w:rsidRPr="00B9016E" w:rsidRDefault="007B0DDA" w:rsidP="007B0DDA">
      <w:pPr>
        <w:pStyle w:val="Code"/>
        <w:rPr>
          <w:lang w:eastAsia="ja-JP"/>
        </w:rPr>
      </w:pPr>
      <w:r>
        <w:fldChar w:fldCharType="begin"/>
      </w:r>
      <w:r w:rsidRPr="00B9016E">
        <w:instrText>XE GMMatrix \t "</w:instrText>
      </w:r>
      <w:r>
        <w:fldChar w:fldCharType="begin" w:fldLock="1"/>
      </w:r>
      <w:r w:rsidRPr="00B9016E">
        <w:instrText>STYLEREF HdgMarker \w</w:instrText>
      </w:r>
      <w:r>
        <w:fldChar w:fldCharType="separate"/>
      </w:r>
      <w:r w:rsidRPr="00B9016E">
        <w:instrText>7.4.3.2</w:instrText>
      </w:r>
      <w:r>
        <w:fldChar w:fldCharType="end"/>
      </w:r>
      <w:r w:rsidRPr="00B9016E">
        <w:instrText>"</w:instrText>
      </w:r>
      <w:r w:rsidRPr="00B9016E">
        <w:br/>
      </w:r>
      <w:r>
        <w:fldChar w:fldCharType="end"/>
      </w:r>
      <w:r w:rsidRPr="00B9016E">
        <w:rPr>
          <w:lang w:eastAsia="ja-JP"/>
        </w:rPr>
        <w:t>GMMatrix[i][j] := (i == j ? 65536 : 0) + gm_matrix[i][j]</w:t>
      </w:r>
    </w:p>
    <w:p w14:paraId="0D4FF3C3" w14:textId="77777777" w:rsidR="007B0DDA" w:rsidRDefault="007B0DDA" w:rsidP="007B0DDA">
      <w:pPr>
        <w:rPr>
          <w:rFonts w:eastAsia="MS Mincho"/>
          <w:bCs/>
          <w:lang w:eastAsia="ja-JP"/>
        </w:rPr>
      </w:pPr>
      <w:r>
        <w:rPr>
          <w:rStyle w:val="Synboldinline"/>
        </w:rPr>
        <w:t>gm_thres_top</w:t>
      </w:r>
      <w:r w:rsidRPr="004F2A4F">
        <w:rPr>
          <w:rFonts w:eastAsia="MS Mincho"/>
          <w:bCs/>
          <w:lang w:eastAsia="ja-JP"/>
        </w:rPr>
        <w:t xml:space="preserve"> </w:t>
      </w:r>
      <w:r>
        <w:rPr>
          <w:rFonts w:eastAsia="MS Mincho"/>
          <w:bCs/>
          <w:lang w:eastAsia="ja-JP"/>
        </w:rPr>
        <w:t xml:space="preserve">and </w:t>
      </w:r>
      <w:r>
        <w:rPr>
          <w:rStyle w:val="Synboldinline"/>
        </w:rPr>
        <w:t>gm_thres_bot</w:t>
      </w:r>
      <w:r w:rsidRPr="004F2A4F">
        <w:rPr>
          <w:rFonts w:eastAsia="MS Mincho"/>
          <w:bCs/>
          <w:lang w:eastAsia="ja-JP"/>
        </w:rPr>
        <w:t xml:space="preserve"> specif</w:t>
      </w:r>
      <w:r>
        <w:rPr>
          <w:rFonts w:eastAsia="MS Mincho"/>
          <w:bCs/>
          <w:lang w:eastAsia="ja-JP"/>
        </w:rPr>
        <w:t>y the two thresholds used to determine the points</w:t>
      </w:r>
      <w:r w:rsidRPr="004F2A4F">
        <w:rPr>
          <w:rFonts w:eastAsia="MS Mincho"/>
          <w:bCs/>
          <w:lang w:eastAsia="ja-JP"/>
        </w:rPr>
        <w:t xml:space="preserve"> </w:t>
      </w:r>
      <w:r>
        <w:rPr>
          <w:rFonts w:eastAsia="MS Mincho"/>
          <w:bCs/>
          <w:lang w:eastAsia="ja-JP"/>
        </w:rPr>
        <w:t>to which motion compensation is applied.</w:t>
      </w:r>
    </w:p>
    <w:p w14:paraId="4F4747FF" w14:textId="02E2FE4B" w:rsidR="007B0DDA" w:rsidRDefault="007B0DDA" w:rsidP="007B0DDA">
      <w:r w:rsidRPr="00555801">
        <w:rPr>
          <w:b/>
          <w:bCs/>
          <w:color w:val="70AD47" w:themeColor="accent6"/>
        </w:rPr>
        <w:t xml:space="preserve">slice_inter_frame_ref_gmc </w:t>
      </w:r>
      <w:r w:rsidRPr="00555801">
        <w:t xml:space="preserve">specifies </w:t>
      </w:r>
      <w:r w:rsidR="00891FE6">
        <w:t>whether (when 1) or not (when 0)</w:t>
      </w:r>
      <w:r w:rsidR="00BE3A11">
        <w:t xml:space="preserve"> </w:t>
      </w:r>
      <w:r w:rsidRPr="00555801">
        <w:t>the inter prediction GMC reference frame to be applied to the GDU unit associated with the GDU header</w:t>
      </w:r>
      <w:r w:rsidRPr="00555801">
        <w:rPr>
          <w:rFonts w:hint="eastAsia"/>
          <w:lang w:eastAsia="ja-JP"/>
        </w:rPr>
        <w:t xml:space="preserve"> </w:t>
      </w:r>
      <w:r w:rsidRPr="00555801">
        <w:rPr>
          <w:lang w:eastAsia="ja-JP"/>
        </w:rPr>
        <w:t>as specified by</w:t>
      </w:r>
      <w:r>
        <w:rPr>
          <w:lang w:eastAsia="ja-JP"/>
        </w:rPr>
        <w:t xml:space="preserve"> </w:t>
      </w:r>
      <w:r w:rsidR="007C207D">
        <w:rPr>
          <w:lang w:eastAsia="ja-JP"/>
        </w:rPr>
        <w:fldChar w:fldCharType="begin"/>
      </w:r>
      <w:r w:rsidR="007C207D">
        <w:rPr>
          <w:lang w:eastAsia="ja-JP"/>
        </w:rPr>
        <w:instrText xml:space="preserve"> REF _Ref183712504 \r \h </w:instrText>
      </w:r>
      <w:r w:rsidR="007C207D">
        <w:rPr>
          <w:lang w:eastAsia="ja-JP"/>
        </w:rPr>
      </w:r>
      <w:r w:rsidR="007C207D">
        <w:rPr>
          <w:lang w:eastAsia="ja-JP"/>
        </w:rPr>
        <w:fldChar w:fldCharType="separate"/>
      </w:r>
      <w:r w:rsidR="007C207D">
        <w:rPr>
          <w:lang w:eastAsia="ja-JP"/>
        </w:rPr>
        <w:t>9.3.3.11</w:t>
      </w:r>
      <w:r w:rsidR="007C207D">
        <w:rPr>
          <w:lang w:eastAsia="ja-JP"/>
        </w:rPr>
        <w:fldChar w:fldCharType="end"/>
      </w:r>
      <w:r w:rsidRPr="00555801">
        <w:t xml:space="preserve">. </w:t>
      </w:r>
      <w:r w:rsidR="007C207D">
        <w:rPr>
          <w:rFonts w:eastAsia="Malgun Gothic" w:hint="eastAsia"/>
          <w:lang w:eastAsia="ko-KR"/>
        </w:rPr>
        <w:t xml:space="preserve"> </w:t>
      </w:r>
      <w:r w:rsidRPr="00555801">
        <w:t>When</w:t>
      </w:r>
      <w:r w:rsidRPr="00555801">
        <w:rPr>
          <w:color w:val="70AD47" w:themeColor="accent6"/>
        </w:rPr>
        <w:t xml:space="preserve"> slice_inter_frame_ref_gmc </w:t>
      </w:r>
      <w:r w:rsidRPr="00555801">
        <w:t>is not present, it shall be inferred to be 0.</w:t>
      </w:r>
    </w:p>
    <w:p w14:paraId="7CA1D866" w14:textId="540D941C" w:rsidR="007B0DDA" w:rsidRDefault="007B0DDA" w:rsidP="007B0DDA">
      <w:pPr>
        <w:rPr>
          <w:rStyle w:val="Exprinline"/>
        </w:rPr>
      </w:pPr>
      <w:r>
        <w:rPr>
          <w:rStyle w:val="Synboldinline"/>
        </w:rPr>
        <w:t>gm_matrix2</w:t>
      </w:r>
      <w:r w:rsidRPr="00A4559E">
        <w:rPr>
          <w:rStyle w:val="Exprinline"/>
        </w:rPr>
        <w:t>[ </w:t>
      </w:r>
      <w:r w:rsidRPr="005D6A62">
        <w:rPr>
          <w:rStyle w:val="Var1inline"/>
        </w:rPr>
        <w:t>i</w:t>
      </w:r>
      <w:r w:rsidRPr="00A4559E">
        <w:rPr>
          <w:rStyle w:val="Exprinline"/>
        </w:rPr>
        <w:t> ][ </w:t>
      </w:r>
      <w:r w:rsidRPr="00530663">
        <w:rPr>
          <w:rStyle w:val="Var1inline"/>
        </w:rPr>
        <w:t>j</w:t>
      </w:r>
      <w:r w:rsidRPr="00A4559E">
        <w:rPr>
          <w:rStyle w:val="Exprinline"/>
        </w:rPr>
        <w:t> ]</w:t>
      </w:r>
      <w:r w:rsidRPr="004F2A4F">
        <w:rPr>
          <w:rFonts w:eastAsia="MS Mincho"/>
          <w:bCs/>
          <w:lang w:eastAsia="ja-JP"/>
        </w:rPr>
        <w:t xml:space="preserve"> </w:t>
      </w:r>
      <w:r>
        <w:rPr>
          <w:rFonts w:eastAsia="MS Mincho"/>
          <w:bCs/>
          <w:lang w:eastAsia="ja-JP"/>
        </w:rPr>
        <w:t xml:space="preserve">and </w:t>
      </w:r>
      <w:r>
        <w:rPr>
          <w:rStyle w:val="Synboldinline"/>
        </w:rPr>
        <w:t>gm_trans2</w:t>
      </w:r>
      <w:r w:rsidRPr="00A4559E">
        <w:rPr>
          <w:rStyle w:val="Exprinline"/>
        </w:rPr>
        <w:t>[ </w:t>
      </w:r>
      <w:r w:rsidRPr="005D6A62">
        <w:rPr>
          <w:rStyle w:val="Var1inline"/>
        </w:rPr>
        <w:t>i</w:t>
      </w:r>
      <w:r w:rsidRPr="00A4559E">
        <w:rPr>
          <w:rStyle w:val="Exprinline"/>
        </w:rPr>
        <w:t> ]</w:t>
      </w:r>
      <w:r>
        <w:rPr>
          <w:rFonts w:eastAsia="MS Mincho"/>
          <w:bCs/>
          <w:lang w:eastAsia="ja-JP"/>
        </w:rPr>
        <w:t xml:space="preserve"> </w:t>
      </w:r>
      <w:r w:rsidRPr="004F2A4F">
        <w:rPr>
          <w:rFonts w:eastAsia="MS Mincho"/>
          <w:bCs/>
          <w:lang w:eastAsia="ja-JP"/>
        </w:rPr>
        <w:t>specif</w:t>
      </w:r>
      <w:r>
        <w:rPr>
          <w:rFonts w:eastAsia="MS Mincho"/>
          <w:bCs/>
          <w:lang w:eastAsia="ja-JP"/>
        </w:rPr>
        <w:t>y</w:t>
      </w:r>
      <w:r w:rsidRPr="004F2A4F">
        <w:rPr>
          <w:rFonts w:eastAsia="MS Mincho"/>
          <w:bCs/>
          <w:lang w:eastAsia="ja-JP"/>
        </w:rPr>
        <w:t xml:space="preserve"> the</w:t>
      </w:r>
      <w:r>
        <w:rPr>
          <w:rFonts w:eastAsia="MS Mincho"/>
          <w:bCs/>
          <w:lang w:eastAsia="ja-JP"/>
        </w:rPr>
        <w:t xml:space="preserve"> motion compensation parameters in the form of a matrix and an offset that is to be applied to the second reference frame when global motion is enabled.</w:t>
      </w:r>
      <w:r w:rsidRPr="004F2A4F">
        <w:rPr>
          <w:rFonts w:eastAsia="MS Mincho"/>
          <w:bCs/>
          <w:lang w:eastAsia="ja-JP"/>
        </w:rPr>
        <w:t xml:space="preserve"> </w:t>
      </w:r>
      <w:r w:rsidR="007C207D">
        <w:rPr>
          <w:rFonts w:eastAsia="Malgun Gothic" w:hint="eastAsia"/>
          <w:bCs/>
          <w:lang w:eastAsia="ko-KR"/>
        </w:rPr>
        <w:t xml:space="preserve"> </w:t>
      </w:r>
      <w:r w:rsidRPr="004F2A4F">
        <w:rPr>
          <w:rFonts w:eastAsia="MS Mincho"/>
          <w:bCs/>
          <w:lang w:eastAsia="ja-JP"/>
        </w:rPr>
        <w:t xml:space="preserve">When </w:t>
      </w:r>
      <w:r w:rsidRPr="00B100EA">
        <w:rPr>
          <w:rStyle w:val="Synvarinline"/>
        </w:rPr>
        <w:t>gm_matrix</w:t>
      </w:r>
      <w:r>
        <w:rPr>
          <w:rStyle w:val="Synvarinline"/>
        </w:rPr>
        <w:t>2</w:t>
      </w:r>
      <w:r w:rsidRPr="00A4559E">
        <w:rPr>
          <w:rStyle w:val="Exprinline"/>
        </w:rPr>
        <w:t>[ </w:t>
      </w:r>
      <w:r w:rsidRPr="005D6A62">
        <w:rPr>
          <w:rStyle w:val="Var1inline"/>
        </w:rPr>
        <w:t>i</w:t>
      </w:r>
      <w:r w:rsidRPr="00A4559E">
        <w:rPr>
          <w:rStyle w:val="Exprinline"/>
        </w:rPr>
        <w:t> ][ </w:t>
      </w:r>
      <w:r w:rsidRPr="00530663">
        <w:rPr>
          <w:rStyle w:val="Var1inline"/>
        </w:rPr>
        <w:t>j</w:t>
      </w:r>
      <w:r w:rsidRPr="00A4559E">
        <w:rPr>
          <w:rStyle w:val="Exprinline"/>
        </w:rPr>
        <w:t> ]</w:t>
      </w:r>
      <w:r w:rsidRPr="004F2A4F">
        <w:rPr>
          <w:rFonts w:eastAsia="MS Mincho"/>
          <w:bCs/>
          <w:lang w:eastAsia="ja-JP"/>
        </w:rPr>
        <w:t xml:space="preserve"> </w:t>
      </w:r>
      <w:r>
        <w:rPr>
          <w:rFonts w:eastAsia="MS Mincho"/>
          <w:bCs/>
          <w:lang w:eastAsia="ja-JP"/>
        </w:rPr>
        <w:t xml:space="preserve">is not present, it is inferred to be 0. </w:t>
      </w:r>
      <w:r w:rsidR="007C207D">
        <w:rPr>
          <w:rFonts w:eastAsia="Malgun Gothic" w:hint="eastAsia"/>
          <w:bCs/>
          <w:lang w:eastAsia="ko-KR"/>
        </w:rPr>
        <w:t xml:space="preserve"> </w:t>
      </w:r>
      <w:r w:rsidRPr="004F2A4F">
        <w:rPr>
          <w:rFonts w:eastAsia="MS Mincho"/>
          <w:bCs/>
          <w:lang w:eastAsia="ja-JP"/>
        </w:rPr>
        <w:t xml:space="preserve">When </w:t>
      </w:r>
      <w:r w:rsidRPr="005D6A62">
        <w:rPr>
          <w:rStyle w:val="Synvarinline"/>
        </w:rPr>
        <w:t>gm_</w:t>
      </w:r>
      <w:r>
        <w:rPr>
          <w:rStyle w:val="Synvarinline"/>
        </w:rPr>
        <w:t>trans2</w:t>
      </w:r>
      <w:r w:rsidRPr="00A4559E">
        <w:rPr>
          <w:rStyle w:val="Exprinline"/>
        </w:rPr>
        <w:t>[ </w:t>
      </w:r>
      <w:r w:rsidRPr="005D6A62">
        <w:rPr>
          <w:rStyle w:val="Var1inline"/>
        </w:rPr>
        <w:t>i</w:t>
      </w:r>
      <w:r w:rsidRPr="00A4559E">
        <w:rPr>
          <w:rStyle w:val="Exprinline"/>
        </w:rPr>
        <w:t> ]</w:t>
      </w:r>
      <w:r w:rsidRPr="004F2A4F">
        <w:rPr>
          <w:rFonts w:eastAsia="MS Mincho"/>
          <w:bCs/>
          <w:lang w:eastAsia="ja-JP"/>
        </w:rPr>
        <w:t xml:space="preserve"> </w:t>
      </w:r>
      <w:r>
        <w:rPr>
          <w:rFonts w:eastAsia="MS Mincho"/>
          <w:bCs/>
          <w:lang w:eastAsia="ja-JP"/>
        </w:rPr>
        <w:t xml:space="preserve">is not present, it is inferred to be 0. The global motion matrix is specified by the expression </w:t>
      </w:r>
      <w:r>
        <w:rPr>
          <w:rStyle w:val="ExprNameinline"/>
        </w:rPr>
        <w:t>GMMatrix2</w:t>
      </w:r>
      <w:r w:rsidRPr="00A4559E">
        <w:rPr>
          <w:rStyle w:val="Exprinline"/>
        </w:rPr>
        <w:t>[ </w:t>
      </w:r>
      <w:r>
        <w:rPr>
          <w:rStyle w:val="Var1inline"/>
        </w:rPr>
        <w:t>i</w:t>
      </w:r>
      <w:r w:rsidRPr="00A4559E">
        <w:rPr>
          <w:rStyle w:val="Exprinline"/>
        </w:rPr>
        <w:t> ][ </w:t>
      </w:r>
      <w:r>
        <w:rPr>
          <w:rStyle w:val="Var1inline"/>
        </w:rPr>
        <w:t>j</w:t>
      </w:r>
      <w:r w:rsidRPr="00A4559E">
        <w:rPr>
          <w:rStyle w:val="Exprinline"/>
        </w:rPr>
        <w:t> ]</w:t>
      </w:r>
      <w:r>
        <w:rPr>
          <w:rStyle w:val="Exprinline"/>
        </w:rPr>
        <w:t>.</w:t>
      </w:r>
    </w:p>
    <w:p w14:paraId="67F7CE4B" w14:textId="77777777" w:rsidR="007B0DDA" w:rsidRPr="00B9016E" w:rsidRDefault="007B0DDA" w:rsidP="007B0DDA">
      <w:pPr>
        <w:pStyle w:val="Code"/>
        <w:rPr>
          <w:lang w:eastAsia="ja-JP"/>
        </w:rPr>
      </w:pPr>
      <w:r>
        <w:fldChar w:fldCharType="begin"/>
      </w:r>
      <w:r w:rsidRPr="00B9016E">
        <w:instrText>XE GMMatrix \t "</w:instrText>
      </w:r>
      <w:r>
        <w:fldChar w:fldCharType="begin" w:fldLock="1"/>
      </w:r>
      <w:r w:rsidRPr="00B9016E">
        <w:instrText>STYLEREF HdgMarker \w</w:instrText>
      </w:r>
      <w:r>
        <w:fldChar w:fldCharType="separate"/>
      </w:r>
      <w:r w:rsidRPr="00B9016E">
        <w:instrText>7.4.3.2</w:instrText>
      </w:r>
      <w:r>
        <w:fldChar w:fldCharType="end"/>
      </w:r>
      <w:r w:rsidRPr="00B9016E">
        <w:instrText>"</w:instrText>
      </w:r>
      <w:r w:rsidRPr="00B9016E">
        <w:br/>
      </w:r>
      <w:r>
        <w:fldChar w:fldCharType="end"/>
      </w:r>
      <w:r w:rsidRPr="00B9016E">
        <w:rPr>
          <w:lang w:eastAsia="ja-JP"/>
        </w:rPr>
        <w:t>GMMatrix</w:t>
      </w:r>
      <w:r>
        <w:rPr>
          <w:lang w:eastAsia="ja-JP"/>
        </w:rPr>
        <w:t>2</w:t>
      </w:r>
      <w:r w:rsidRPr="00B9016E">
        <w:rPr>
          <w:lang w:eastAsia="ja-JP"/>
        </w:rPr>
        <w:t>[i][j] := (i == j ? 65536 : 0) + gm_matrix</w:t>
      </w:r>
      <w:r>
        <w:rPr>
          <w:lang w:eastAsia="ja-JP"/>
        </w:rPr>
        <w:t>2</w:t>
      </w:r>
      <w:r w:rsidRPr="00B9016E">
        <w:rPr>
          <w:lang w:eastAsia="ja-JP"/>
        </w:rPr>
        <w:t>[i][j]</w:t>
      </w:r>
    </w:p>
    <w:p w14:paraId="28B1FC39" w14:textId="77777777" w:rsidR="007B0DDA" w:rsidRDefault="007B0DDA" w:rsidP="007B0DDA">
      <w:pPr>
        <w:rPr>
          <w:rFonts w:eastAsia="MS Mincho"/>
          <w:bCs/>
          <w:lang w:eastAsia="ja-JP"/>
        </w:rPr>
      </w:pPr>
      <w:r>
        <w:rPr>
          <w:rStyle w:val="Synboldinline"/>
        </w:rPr>
        <w:t>gm_thres_top2</w:t>
      </w:r>
      <w:r w:rsidRPr="004F2A4F">
        <w:rPr>
          <w:rFonts w:eastAsia="MS Mincho"/>
          <w:bCs/>
          <w:lang w:eastAsia="ja-JP"/>
        </w:rPr>
        <w:t xml:space="preserve"> </w:t>
      </w:r>
      <w:r>
        <w:rPr>
          <w:rFonts w:eastAsia="MS Mincho"/>
          <w:bCs/>
          <w:lang w:eastAsia="ja-JP"/>
        </w:rPr>
        <w:t xml:space="preserve">and </w:t>
      </w:r>
      <w:r>
        <w:rPr>
          <w:rStyle w:val="Synboldinline"/>
        </w:rPr>
        <w:t>gm_thres_bot2</w:t>
      </w:r>
      <w:r w:rsidRPr="004F2A4F">
        <w:rPr>
          <w:rFonts w:eastAsia="MS Mincho"/>
          <w:bCs/>
          <w:lang w:eastAsia="ja-JP"/>
        </w:rPr>
        <w:t xml:space="preserve"> specif</w:t>
      </w:r>
      <w:r>
        <w:rPr>
          <w:rFonts w:eastAsia="MS Mincho"/>
          <w:bCs/>
          <w:lang w:eastAsia="ja-JP"/>
        </w:rPr>
        <w:t>y the two thresholds used to determine the points of the second reference frame</w:t>
      </w:r>
      <w:r w:rsidRPr="004F2A4F">
        <w:rPr>
          <w:rFonts w:eastAsia="MS Mincho"/>
          <w:bCs/>
          <w:lang w:eastAsia="ja-JP"/>
        </w:rPr>
        <w:t xml:space="preserve"> </w:t>
      </w:r>
      <w:r>
        <w:rPr>
          <w:rFonts w:eastAsia="MS Mincho"/>
          <w:bCs/>
          <w:lang w:eastAsia="ja-JP"/>
        </w:rPr>
        <w:t>to which motion compensation is applied.</w:t>
      </w:r>
    </w:p>
    <w:p w14:paraId="4F25DC8A" w14:textId="59422BEE" w:rsidR="007B0DDA" w:rsidRPr="00AF41AF" w:rsidRDefault="007B0DDA" w:rsidP="007B0DDA">
      <w:r w:rsidRPr="00555801">
        <w:rPr>
          <w:b/>
          <w:bCs/>
          <w:color w:val="70AD47" w:themeColor="accent6"/>
        </w:rPr>
        <w:t>slice_inter_frame_ref_gmc</w:t>
      </w:r>
      <w:r>
        <w:rPr>
          <w:b/>
          <w:bCs/>
          <w:color w:val="70AD47" w:themeColor="accent6"/>
        </w:rPr>
        <w:t>2</w:t>
      </w:r>
      <w:r w:rsidRPr="00555801">
        <w:rPr>
          <w:b/>
          <w:bCs/>
          <w:color w:val="70AD47" w:themeColor="accent6"/>
        </w:rPr>
        <w:t xml:space="preserve"> </w:t>
      </w:r>
      <w:r w:rsidRPr="00555801">
        <w:t>specifies the</w:t>
      </w:r>
      <w:r>
        <w:t xml:space="preserve"> second</w:t>
      </w:r>
      <w:r w:rsidRPr="00555801">
        <w:t xml:space="preserve"> inter prediction GMC reference frame to be applied to the GDU unit associated with the GDU header</w:t>
      </w:r>
      <w:r w:rsidRPr="00555801">
        <w:rPr>
          <w:rFonts w:hint="eastAsia"/>
          <w:lang w:eastAsia="ja-JP"/>
        </w:rPr>
        <w:t xml:space="preserve"> </w:t>
      </w:r>
      <w:r w:rsidRPr="00555801">
        <w:rPr>
          <w:lang w:eastAsia="ja-JP"/>
        </w:rPr>
        <w:t>as specified by</w:t>
      </w:r>
      <w:r>
        <w:rPr>
          <w:lang w:eastAsia="ja-JP"/>
        </w:rPr>
        <w:t xml:space="preserve"> </w:t>
      </w:r>
      <w:r w:rsidR="007C207D">
        <w:rPr>
          <w:lang w:eastAsia="ja-JP"/>
        </w:rPr>
        <w:fldChar w:fldCharType="begin"/>
      </w:r>
      <w:r w:rsidR="007C207D">
        <w:rPr>
          <w:lang w:eastAsia="ja-JP"/>
        </w:rPr>
        <w:instrText xml:space="preserve"> REF _Ref183712504 \r \h </w:instrText>
      </w:r>
      <w:r w:rsidR="007C207D">
        <w:rPr>
          <w:lang w:eastAsia="ja-JP"/>
        </w:rPr>
      </w:r>
      <w:r w:rsidR="007C207D">
        <w:rPr>
          <w:lang w:eastAsia="ja-JP"/>
        </w:rPr>
        <w:fldChar w:fldCharType="separate"/>
      </w:r>
      <w:r w:rsidR="007C207D">
        <w:rPr>
          <w:lang w:eastAsia="ja-JP"/>
        </w:rPr>
        <w:t>9.3.3.11</w:t>
      </w:r>
      <w:r w:rsidR="007C207D">
        <w:rPr>
          <w:lang w:eastAsia="ja-JP"/>
        </w:rPr>
        <w:fldChar w:fldCharType="end"/>
      </w:r>
      <w:r w:rsidRPr="00555801">
        <w:t xml:space="preserve">. </w:t>
      </w:r>
      <w:r w:rsidR="004578B5">
        <w:rPr>
          <w:rFonts w:eastAsia="Malgun Gothic" w:hint="eastAsia"/>
          <w:lang w:eastAsia="ko-KR"/>
        </w:rPr>
        <w:t xml:space="preserve"> </w:t>
      </w:r>
      <w:r w:rsidRPr="00555801">
        <w:t>When</w:t>
      </w:r>
      <w:r w:rsidRPr="00555801">
        <w:rPr>
          <w:color w:val="70AD47" w:themeColor="accent6"/>
        </w:rPr>
        <w:t xml:space="preserve"> slice_inter_frame_ref_gmc</w:t>
      </w:r>
      <w:r>
        <w:rPr>
          <w:color w:val="70AD47" w:themeColor="accent6"/>
        </w:rPr>
        <w:t>2</w:t>
      </w:r>
      <w:r w:rsidRPr="00555801">
        <w:rPr>
          <w:color w:val="70AD47" w:themeColor="accent6"/>
        </w:rPr>
        <w:t xml:space="preserve"> </w:t>
      </w:r>
      <w:r w:rsidRPr="00555801">
        <w:t>is not present, it shall be inferred to be 0.</w:t>
      </w:r>
    </w:p>
    <w:p w14:paraId="7A8A7F0F" w14:textId="5A9C3B81" w:rsidR="007B0DDA" w:rsidRDefault="007B0DDA" w:rsidP="007B0DDA">
      <w:r>
        <w:rPr>
          <w:rStyle w:val="Synboldinline"/>
        </w:rPr>
        <w:t>motion_partition_type</w:t>
      </w:r>
      <w:r w:rsidRPr="00643F30">
        <w:t xml:space="preserve"> equal</w:t>
      </w:r>
      <w:r>
        <w:t xml:space="preserve"> to 0 specifies that road and object partitioning shall be used to determine the points for which global motion compensation is to be applied.</w:t>
      </w:r>
      <w:r w:rsidR="004578B5">
        <w:rPr>
          <w:rFonts w:eastAsia="Malgun Gothic" w:hint="eastAsia"/>
          <w:lang w:eastAsia="ko-KR"/>
        </w:rPr>
        <w:t xml:space="preserve">  </w:t>
      </w:r>
      <w:r w:rsidRPr="00643F30">
        <w:rPr>
          <w:rStyle w:val="Synvarinline"/>
        </w:rPr>
        <w:t>motion_partition_type</w:t>
      </w:r>
      <w:r w:rsidRPr="00643F30">
        <w:t xml:space="preserve"> equal</w:t>
      </w:r>
      <w:r>
        <w:t xml:space="preserve"> to 1 specifies that cuboid partitioning shall be used to determine the points for which global motion compensation is to be applied.</w:t>
      </w:r>
    </w:p>
    <w:p w14:paraId="2E3955FD" w14:textId="77777777" w:rsidR="007B0DDA" w:rsidRPr="00643F30" w:rsidRDefault="007B0DDA" w:rsidP="007B0DDA">
      <w:r>
        <w:t xml:space="preserve">The variable </w:t>
      </w:r>
      <w:r w:rsidRPr="000608BD">
        <w:rPr>
          <w:rStyle w:val="VarNinline"/>
        </w:rPr>
        <w:t>MotionPartitionType</w:t>
      </w:r>
      <w:r>
        <w:t xml:space="preserve"> is set equal to -1 </w:t>
      </w:r>
      <w:r w:rsidRPr="007D1427">
        <w:t xml:space="preserve">when </w:t>
      </w:r>
      <w:r w:rsidRPr="007D1427">
        <w:rPr>
          <w:rStyle w:val="Synvarinline"/>
        </w:rPr>
        <w:t>motion_partition_type</w:t>
      </w:r>
      <w:r w:rsidRPr="000608BD">
        <w:t xml:space="preserve"> is not present and set equal to </w:t>
      </w:r>
      <w:r w:rsidRPr="007D1427">
        <w:rPr>
          <w:rStyle w:val="Synvarinline"/>
        </w:rPr>
        <w:t>motion_partition_type</w:t>
      </w:r>
      <w:r w:rsidRPr="000608BD">
        <w:t xml:space="preserve"> when present.</w:t>
      </w:r>
    </w:p>
    <w:p w14:paraId="68A4A858" w14:textId="3292B8EF" w:rsidR="007B0DDA" w:rsidRPr="00643F30" w:rsidRDefault="002B0FE3" w:rsidP="007B0DDA">
      <w:r>
        <w:rPr>
          <w:rStyle w:val="Synboldinline"/>
        </w:rPr>
        <w:t>motion_zero_origin</w:t>
      </w:r>
      <w:r w:rsidR="007B0DDA" w:rsidRPr="00643F30">
        <w:t xml:space="preserve"> equal</w:t>
      </w:r>
      <w:r w:rsidR="007B0DDA">
        <w:t xml:space="preserve"> to 1 specifies that the origin position {0, 0, 0} shall be used in global motion compensation using cuboid partitioning.</w:t>
      </w:r>
      <w:r w:rsidR="004578B5">
        <w:rPr>
          <w:rFonts w:eastAsia="Malgun Gothic" w:hint="eastAsia"/>
          <w:lang w:eastAsia="ko-KR"/>
        </w:rPr>
        <w:t xml:space="preserve">  </w:t>
      </w:r>
      <w:r>
        <w:rPr>
          <w:rStyle w:val="Synvarinline"/>
        </w:rPr>
        <w:t>motion_zero_origin</w:t>
      </w:r>
      <w:r w:rsidR="007B0DDA" w:rsidRPr="00643F30">
        <w:t xml:space="preserve"> equal</w:t>
      </w:r>
      <w:r w:rsidR="007B0DDA">
        <w:t xml:space="preserve"> to 0 specifies that the origin position </w:t>
      </w:r>
      <w:r w:rsidR="007B0DDA" w:rsidRPr="00643F30">
        <w:rPr>
          <w:rStyle w:val="Synvarinline"/>
        </w:rPr>
        <w:t>seq_origin_xyz</w:t>
      </w:r>
      <w:r w:rsidR="007B0DDA">
        <w:t xml:space="preserve"> shall be used in global motion compensation using cuboid partitioning.</w:t>
      </w:r>
    </w:p>
    <w:p w14:paraId="0FDB2538" w14:textId="6CF519A9" w:rsidR="007B0DDA" w:rsidRDefault="007B0DDA" w:rsidP="007B0DDA">
      <w:r>
        <w:rPr>
          <w:rStyle w:val="Synboldinline"/>
        </w:rPr>
        <w:t>motion_block_size</w:t>
      </w:r>
      <w:r>
        <w:rPr>
          <w:rStyle w:val="Exprinline"/>
        </w:rPr>
        <w:t>[</w:t>
      </w:r>
      <w:r>
        <w:rPr>
          <w:rStyle w:val="Var1inline"/>
        </w:rPr>
        <w:t>k</w:t>
      </w:r>
      <w:r>
        <w:rPr>
          <w:rStyle w:val="Exprinline"/>
        </w:rPr>
        <w:t>]</w:t>
      </w:r>
      <w:r w:rsidRPr="00643F30">
        <w:t xml:space="preserve"> </w:t>
      </w:r>
      <w:r>
        <w:t xml:space="preserve">specifies the partition block size that is to be used in global motion compensation using cuboid partitioning. </w:t>
      </w:r>
      <w:r w:rsidR="004578B5">
        <w:rPr>
          <w:rFonts w:eastAsia="Malgun Gothic" w:hint="eastAsia"/>
          <w:lang w:eastAsia="ko-KR"/>
        </w:rPr>
        <w:t xml:space="preserve"> </w:t>
      </w:r>
      <w:r>
        <w:t xml:space="preserve">When </w:t>
      </w:r>
      <w:r w:rsidRPr="00643F30">
        <w:rPr>
          <w:rStyle w:val="Synvarinline"/>
        </w:rPr>
        <w:t>motion_block_size</w:t>
      </w:r>
      <w:r w:rsidRPr="00643F30">
        <w:rPr>
          <w:rStyle w:val="Exprinline"/>
        </w:rPr>
        <w:t>[</w:t>
      </w:r>
      <w:r w:rsidRPr="00643F30">
        <w:rPr>
          <w:rStyle w:val="Var1inline"/>
        </w:rPr>
        <w:t>k</w:t>
      </w:r>
      <w:r w:rsidRPr="00643F30">
        <w:rPr>
          <w:rStyle w:val="Exprinline"/>
        </w:rPr>
        <w:t>]</w:t>
      </w:r>
      <w:r>
        <w:t xml:space="preserve"> is equal to 0, the block size in the </w:t>
      </w:r>
      <w:r w:rsidRPr="00643F30">
        <w:rPr>
          <w:rStyle w:val="Var1inline"/>
        </w:rPr>
        <w:t>k</w:t>
      </w:r>
      <w:r>
        <w:t xml:space="preserve">-th dimension is equal to the size the </w:t>
      </w:r>
      <w:r w:rsidRPr="00643F30">
        <w:rPr>
          <w:rStyle w:val="Var1inline"/>
        </w:rPr>
        <w:t>k</w:t>
      </w:r>
      <w:r>
        <w:t>-th dimension of the slice bounding box.</w:t>
      </w:r>
    </w:p>
    <w:p w14:paraId="652F8260" w14:textId="77777777" w:rsidR="007B0DDA" w:rsidRDefault="007B0DDA" w:rsidP="007B0DDA">
      <w:pPr>
        <w:rPr>
          <w:rStyle w:val="Exprinline"/>
        </w:rPr>
      </w:pPr>
      <w:r>
        <w:t xml:space="preserve">The number of motion partition blocks in the k-th axis is specified by the expression </w:t>
      </w:r>
      <w:r w:rsidRPr="00AF691A">
        <w:rPr>
          <w:rStyle w:val="ExprNameinline"/>
        </w:rPr>
        <w:t>NumMotionBlocks</w:t>
      </w:r>
      <w:r w:rsidRPr="00773264">
        <w:rPr>
          <w:rStyle w:val="ExprNameinline"/>
        </w:rPr>
        <w:t>PerAxis</w:t>
      </w:r>
      <w:r>
        <w:rPr>
          <w:rStyle w:val="Exprinline"/>
        </w:rPr>
        <w:t>[</w:t>
      </w:r>
      <w:r>
        <w:rPr>
          <w:rStyle w:val="Var1inline"/>
        </w:rPr>
        <w:t>k</w:t>
      </w:r>
      <w:r>
        <w:rPr>
          <w:rStyle w:val="Exprinline"/>
        </w:rPr>
        <w:t>].</w:t>
      </w:r>
    </w:p>
    <w:p w14:paraId="6AA97D15" w14:textId="1E3D351F" w:rsidR="007B0DDA" w:rsidRPr="00CC0B21" w:rsidRDefault="007B0DDA" w:rsidP="006D412C">
      <w:pPr>
        <w:pStyle w:val="Code"/>
        <w:rPr>
          <w:lang w:eastAsia="ja-JP"/>
        </w:rPr>
      </w:pPr>
      <w:r>
        <w:fldChar w:fldCharType="begin"/>
      </w:r>
      <w:r w:rsidRPr="00B9016E">
        <w:instrText xml:space="preserve">XE </w:instrText>
      </w:r>
      <w:r>
        <w:instrText>NumMotionBlocks</w:instrText>
      </w:r>
      <w:r w:rsidR="00773264">
        <w:instrText>PerAxis</w:instrText>
      </w:r>
      <w:r w:rsidRPr="00B9016E">
        <w:instrText xml:space="preserve"> \t "</w:instrText>
      </w:r>
      <w:r>
        <w:fldChar w:fldCharType="begin" w:fldLock="1"/>
      </w:r>
      <w:r w:rsidRPr="00B9016E">
        <w:instrText>STYLEREF HdgMarker \w</w:instrText>
      </w:r>
      <w:r>
        <w:fldChar w:fldCharType="separate"/>
      </w:r>
      <w:r w:rsidRPr="00B9016E">
        <w:instrText>7.4.3.2</w:instrText>
      </w:r>
      <w:r>
        <w:fldChar w:fldCharType="end"/>
      </w:r>
      <w:r w:rsidRPr="00B9016E">
        <w:instrText>"</w:instrText>
      </w:r>
      <w:r w:rsidRPr="00B9016E">
        <w:br/>
      </w:r>
      <w:r>
        <w:fldChar w:fldCharType="end"/>
      </w:r>
      <w:r>
        <w:t>NumMotionBlocksPerAxis[k]</w:t>
      </w:r>
      <w:r w:rsidRPr="00B9016E">
        <w:rPr>
          <w:lang w:eastAsia="ja-JP"/>
        </w:rPr>
        <w:t xml:space="preserve"> := </w:t>
      </w:r>
      <w:r>
        <w:rPr>
          <w:lang w:eastAsia="ja-JP"/>
        </w:rPr>
        <w:t xml:space="preserve">motion_block_size[k] </w:t>
      </w:r>
      <w:r>
        <w:rPr>
          <w:lang w:eastAsia="ja-JP"/>
        </w:rPr>
        <w:br/>
        <w:t xml:space="preserve">        ? (</w:t>
      </w:r>
      <w:r w:rsidR="00FE303E" w:rsidRPr="006D412C">
        <w:rPr>
          <w:rFonts w:eastAsia="Malgun Gothic"/>
          <w:lang w:eastAsia="ko-KR"/>
        </w:rPr>
        <w:t>PredPointCloudBboxSize</w:t>
      </w:r>
      <w:r>
        <w:rPr>
          <w:lang w:eastAsia="ja-JP"/>
        </w:rPr>
        <w:t>[k] + motion_block_size[k] – 1)/ motion_block_size[k] : 1</w:t>
      </w:r>
    </w:p>
    <w:p w14:paraId="0330712A" w14:textId="77777777" w:rsidR="007B0DDA" w:rsidRDefault="007B0DDA" w:rsidP="007B0DDA">
      <w:r>
        <w:lastRenderedPageBreak/>
        <w:t xml:space="preserve">The number of motion partition blocks is specified by the expression </w:t>
      </w:r>
      <w:r w:rsidRPr="00E643AF">
        <w:rPr>
          <w:rStyle w:val="ExprNameinline"/>
        </w:rPr>
        <w:t>NumMotionBlocks</w:t>
      </w:r>
      <w:r>
        <w:t>.</w:t>
      </w:r>
    </w:p>
    <w:p w14:paraId="74720643" w14:textId="7FFD1391" w:rsidR="007B0DDA" w:rsidRPr="00292CD9" w:rsidRDefault="007B0DDA" w:rsidP="007B0DDA">
      <w:pPr>
        <w:pStyle w:val="Code"/>
        <w:spacing w:before="240"/>
        <w:rPr>
          <w:lang w:eastAsia="ja-JP"/>
        </w:rPr>
      </w:pPr>
      <w:r>
        <w:fldChar w:fldCharType="begin"/>
      </w:r>
      <w:r w:rsidRPr="00292CD9">
        <w:instrText>XE NumMotionBlocks \t "</w:instrText>
      </w:r>
      <w:r>
        <w:fldChar w:fldCharType="begin" w:fldLock="1"/>
      </w:r>
      <w:r w:rsidRPr="00292CD9">
        <w:instrText>STYLEREF HdgMarker \w</w:instrText>
      </w:r>
      <w:r>
        <w:fldChar w:fldCharType="separate"/>
      </w:r>
      <w:r w:rsidRPr="00292CD9">
        <w:instrText>7.4.3.2</w:instrText>
      </w:r>
      <w:r>
        <w:fldChar w:fldCharType="end"/>
      </w:r>
      <w:r w:rsidRPr="00292CD9">
        <w:instrText>"</w:instrText>
      </w:r>
      <w:r w:rsidRPr="00292CD9">
        <w:br/>
      </w:r>
      <w:r>
        <w:fldChar w:fldCharType="end"/>
      </w:r>
      <w:r w:rsidRPr="00292CD9">
        <w:t>NumMotionBlocks</w:t>
      </w:r>
      <w:r w:rsidRPr="00292CD9">
        <w:rPr>
          <w:lang w:eastAsia="ja-JP"/>
        </w:rPr>
        <w:t xml:space="preserve"> := </w:t>
      </w:r>
      <w:r w:rsidRPr="00292CD9">
        <w:t xml:space="preserve">NumMotionBlocksPerAxis[0] </w:t>
      </w:r>
      <w:r w:rsidR="00C102E8" w:rsidRPr="00292CD9">
        <w:t>×</w:t>
      </w:r>
      <w:r w:rsidRPr="00292CD9">
        <w:t xml:space="preserve"> NumMotionBlocksPerAxis[1] </w:t>
      </w:r>
      <w:r w:rsidR="00C102E8" w:rsidRPr="00292CD9">
        <w:t>×</w:t>
      </w:r>
      <w:r w:rsidRPr="00292CD9">
        <w:t xml:space="preserve"> NumMotionBlocksPerAxis[2]</w:t>
      </w:r>
    </w:p>
    <w:p w14:paraId="55672669" w14:textId="542201D8" w:rsidR="007B0DDA" w:rsidRDefault="007B0DDA" w:rsidP="007B0DDA">
      <w:pPr>
        <w:rPr>
          <w:rFonts w:eastAsia="MS Mincho"/>
          <w:lang w:eastAsia="ja-JP"/>
        </w:rPr>
      </w:pPr>
      <w:r w:rsidRPr="00A4559E">
        <w:rPr>
          <w:rStyle w:val="Synboldinline"/>
        </w:rPr>
        <w:t>slice_</w:t>
      </w:r>
      <w:r>
        <w:rPr>
          <w:rStyle w:val="Synboldinline"/>
        </w:rPr>
        <w:t>inter_</w:t>
      </w:r>
      <w:r w:rsidRPr="00A4559E">
        <w:rPr>
          <w:rStyle w:val="Synboldinline"/>
        </w:rPr>
        <w:t>entropy_continuation</w:t>
      </w:r>
      <w:r w:rsidRPr="00A8189D">
        <w:t xml:space="preserve"> </w:t>
      </w:r>
      <w:r w:rsidRPr="00BE2316">
        <w:rPr>
          <w:rFonts w:eastAsia="MS Mincho"/>
          <w:lang w:eastAsia="ja-JP"/>
        </w:rPr>
        <w:t>equal to 1</w:t>
      </w:r>
      <w:r>
        <w:rPr>
          <w:rFonts w:eastAsia="MS Mincho"/>
          <w:lang w:eastAsia="ja-JP"/>
        </w:rPr>
        <w:t xml:space="preserve"> specifies</w:t>
      </w:r>
      <w:r w:rsidRPr="00BE2316">
        <w:rPr>
          <w:rFonts w:eastAsia="MS Mincho"/>
          <w:lang w:eastAsia="ja-JP"/>
        </w:rPr>
        <w:t xml:space="preserve"> that the</w:t>
      </w:r>
      <w:r>
        <w:rPr>
          <w:rFonts w:eastAsia="MS Mincho"/>
          <w:lang w:eastAsia="ja-JP"/>
        </w:rPr>
        <w:t xml:space="preserve"> entropy</w:t>
      </w:r>
      <w:r w:rsidRPr="00BE2316">
        <w:rPr>
          <w:rFonts w:eastAsia="MS Mincho"/>
          <w:lang w:eastAsia="ja-JP"/>
        </w:rPr>
        <w:t xml:space="preserve"> </w:t>
      </w:r>
      <w:r>
        <w:rPr>
          <w:rFonts w:eastAsia="MS Mincho"/>
          <w:lang w:eastAsia="ja-JP"/>
        </w:rPr>
        <w:t>parsing state restoration process (</w:t>
      </w:r>
      <w:r w:rsidR="004578B5">
        <w:rPr>
          <w:rFonts w:eastAsia="MS Mincho"/>
          <w:lang w:eastAsia="ja-JP"/>
        </w:rPr>
        <w:fldChar w:fldCharType="begin"/>
      </w:r>
      <w:r w:rsidR="004578B5">
        <w:rPr>
          <w:rFonts w:eastAsia="MS Mincho"/>
          <w:lang w:eastAsia="ja-JP"/>
        </w:rPr>
        <w:instrText xml:space="preserve"> REF _Ref90294218 \r \h </w:instrText>
      </w:r>
      <w:r w:rsidR="004578B5">
        <w:rPr>
          <w:rFonts w:eastAsia="MS Mincho"/>
          <w:lang w:eastAsia="ja-JP"/>
        </w:rPr>
      </w:r>
      <w:r w:rsidR="004578B5">
        <w:rPr>
          <w:rFonts w:eastAsia="MS Mincho"/>
          <w:lang w:eastAsia="ja-JP"/>
        </w:rPr>
        <w:fldChar w:fldCharType="separate"/>
      </w:r>
      <w:r w:rsidR="004578B5">
        <w:rPr>
          <w:rFonts w:eastAsia="MS Mincho"/>
          <w:lang w:eastAsia="ja-JP"/>
        </w:rPr>
        <w:t>11.6.2.2</w:t>
      </w:r>
      <w:r w:rsidR="004578B5">
        <w:rPr>
          <w:rFonts w:eastAsia="MS Mincho"/>
          <w:lang w:eastAsia="ja-JP"/>
        </w:rPr>
        <w:fldChar w:fldCharType="end"/>
      </w:r>
      <w:r>
        <w:rPr>
          <w:rFonts w:eastAsia="MS Mincho"/>
          <w:lang w:eastAsia="ja-JP"/>
        </w:rPr>
        <w:t xml:space="preserve"> and </w:t>
      </w:r>
      <w:r w:rsidR="004578B5">
        <w:rPr>
          <w:rFonts w:eastAsia="MS Mincho"/>
          <w:lang w:eastAsia="ja-JP"/>
        </w:rPr>
        <w:fldChar w:fldCharType="begin"/>
      </w:r>
      <w:r w:rsidR="004578B5">
        <w:rPr>
          <w:rFonts w:eastAsia="MS Mincho"/>
          <w:lang w:eastAsia="ja-JP"/>
        </w:rPr>
        <w:instrText xml:space="preserve"> REF _Ref90294289 \r \h </w:instrText>
      </w:r>
      <w:r w:rsidR="004578B5">
        <w:rPr>
          <w:rFonts w:eastAsia="MS Mincho"/>
          <w:lang w:eastAsia="ja-JP"/>
        </w:rPr>
      </w:r>
      <w:r w:rsidR="004578B5">
        <w:rPr>
          <w:rFonts w:eastAsia="MS Mincho"/>
          <w:lang w:eastAsia="ja-JP"/>
        </w:rPr>
        <w:fldChar w:fldCharType="separate"/>
      </w:r>
      <w:r w:rsidR="004578B5">
        <w:rPr>
          <w:rFonts w:eastAsia="MS Mincho"/>
          <w:lang w:eastAsia="ja-JP"/>
        </w:rPr>
        <w:t>11.6.3.2</w:t>
      </w:r>
      <w:r w:rsidR="004578B5">
        <w:rPr>
          <w:rFonts w:eastAsia="MS Mincho"/>
          <w:lang w:eastAsia="ja-JP"/>
        </w:rPr>
        <w:fldChar w:fldCharType="end"/>
      </w:r>
      <w:r>
        <w:rPr>
          <w:rFonts w:eastAsia="MS Mincho"/>
          <w:lang w:eastAsia="ja-JP"/>
        </w:rPr>
        <w:t>) shall be applied at the start of the GDU and any ADUs in the slice</w:t>
      </w:r>
      <w:r w:rsidRPr="00BE2316">
        <w:rPr>
          <w:rFonts w:eastAsia="MS Mincho"/>
          <w:lang w:eastAsia="ja-JP"/>
        </w:rPr>
        <w:t>.</w:t>
      </w:r>
      <w:r>
        <w:rPr>
          <w:rFonts w:eastAsia="MS Mincho"/>
          <w:lang w:eastAsia="ja-JP"/>
        </w:rPr>
        <w:t xml:space="preserve">  </w:t>
      </w:r>
      <w:r w:rsidRPr="00A4559E">
        <w:rPr>
          <w:rStyle w:val="Synvarinline"/>
        </w:rPr>
        <w:t>slice_</w:t>
      </w:r>
      <w:r>
        <w:rPr>
          <w:rStyle w:val="Synvarinline"/>
        </w:rPr>
        <w:t>inter_</w:t>
      </w:r>
      <w:r w:rsidRPr="00A4559E">
        <w:rPr>
          <w:rStyle w:val="Synvarinline"/>
        </w:rPr>
        <w:t>entropy_continuation</w:t>
      </w:r>
      <w:r w:rsidRPr="00BE2316">
        <w:rPr>
          <w:rFonts w:eastAsia="MS Mincho"/>
          <w:lang w:eastAsia="ja-JP"/>
        </w:rPr>
        <w:t xml:space="preserve"> equal to 0</w:t>
      </w:r>
      <w:r>
        <w:rPr>
          <w:rFonts w:eastAsia="MS Mincho"/>
          <w:lang w:eastAsia="ja-JP"/>
        </w:rPr>
        <w:t xml:space="preserve"> specifies</w:t>
      </w:r>
      <w:r w:rsidRPr="00BE2316">
        <w:rPr>
          <w:rFonts w:eastAsia="MS Mincho"/>
          <w:lang w:eastAsia="ja-JP"/>
        </w:rPr>
        <w:t xml:space="preserve"> that the </w:t>
      </w:r>
      <w:r>
        <w:rPr>
          <w:rFonts w:eastAsia="MS Mincho"/>
          <w:lang w:eastAsia="ja-JP"/>
        </w:rPr>
        <w:t>parsing of the GDU and any ADUs in the slice is independent of any other slice when slice_entropy_continuation is 0.</w:t>
      </w:r>
      <w:r w:rsidR="004578B5">
        <w:rPr>
          <w:rFonts w:eastAsia="Malgun Gothic" w:hint="eastAsia"/>
          <w:lang w:eastAsia="ko-KR"/>
        </w:rPr>
        <w:t xml:space="preserve"> </w:t>
      </w:r>
      <w:r>
        <w:rPr>
          <w:rFonts w:eastAsia="MS Mincho"/>
          <w:lang w:eastAsia="ja-JP"/>
        </w:rPr>
        <w:t xml:space="preserve"> When </w:t>
      </w:r>
      <w:r w:rsidRPr="00A4559E">
        <w:rPr>
          <w:rStyle w:val="Synvarinline"/>
        </w:rPr>
        <w:t>slice_</w:t>
      </w:r>
      <w:r>
        <w:rPr>
          <w:rStyle w:val="Synvarinline"/>
        </w:rPr>
        <w:t>inter_</w:t>
      </w:r>
      <w:r w:rsidRPr="00A4559E">
        <w:rPr>
          <w:rStyle w:val="Synvarinline"/>
        </w:rPr>
        <w:t>entropy_continuation</w:t>
      </w:r>
      <w:r w:rsidRPr="00A4559E">
        <w:t xml:space="preserve"> is not present, it</w:t>
      </w:r>
      <w:r>
        <w:rPr>
          <w:rFonts w:eastAsia="MS Mincho"/>
          <w:lang w:eastAsia="ja-JP"/>
        </w:rPr>
        <w:t xml:space="preserve"> shall be inferred to be 0.</w:t>
      </w:r>
    </w:p>
    <w:p w14:paraId="71397477" w14:textId="77777777" w:rsidR="007B0DDA" w:rsidRPr="00A4559E" w:rsidRDefault="007B0DDA" w:rsidP="007B0DDA">
      <w:r w:rsidRPr="006D42C5">
        <w:rPr>
          <w:rFonts w:eastAsia="MS Mincho"/>
          <w:lang w:eastAsia="ja-JP"/>
        </w:rPr>
        <w:t>It is a requirement of bits</w:t>
      </w:r>
      <w:r>
        <w:rPr>
          <w:rFonts w:eastAsia="MS Mincho"/>
          <w:lang w:eastAsia="ja-JP"/>
        </w:rPr>
        <w:t>t</w:t>
      </w:r>
      <w:r w:rsidRPr="006D42C5">
        <w:rPr>
          <w:rFonts w:eastAsia="MS Mincho"/>
          <w:lang w:eastAsia="ja-JP"/>
        </w:rPr>
        <w:t xml:space="preserve">ream conformance that </w:t>
      </w:r>
      <w:r w:rsidRPr="00A4559E">
        <w:rPr>
          <w:rStyle w:val="Synvarinline"/>
        </w:rPr>
        <w:t>slice_</w:t>
      </w:r>
      <w:r>
        <w:rPr>
          <w:rStyle w:val="Synvarinline"/>
        </w:rPr>
        <w:t>inter_</w:t>
      </w:r>
      <w:r w:rsidRPr="00A4559E">
        <w:rPr>
          <w:rStyle w:val="Synvarinline"/>
        </w:rPr>
        <w:t>entropy_continuation</w:t>
      </w:r>
      <w:r>
        <w:rPr>
          <w:rFonts w:eastAsia="MS Mincho"/>
          <w:lang w:eastAsia="ja-JP"/>
        </w:rPr>
        <w:t xml:space="preserve"> shall be</w:t>
      </w:r>
      <w:r w:rsidRPr="006D42C5">
        <w:rPr>
          <w:rFonts w:eastAsia="MS Mincho"/>
          <w:lang w:eastAsia="ja-JP"/>
        </w:rPr>
        <w:t xml:space="preserve"> 0 when the </w:t>
      </w:r>
      <w:r>
        <w:rPr>
          <w:rFonts w:eastAsia="MS Mincho"/>
          <w:lang w:eastAsia="ja-JP"/>
        </w:rPr>
        <w:t>GDU</w:t>
      </w:r>
      <w:r w:rsidRPr="006D42C5">
        <w:rPr>
          <w:rFonts w:eastAsia="MS Mincho"/>
          <w:lang w:eastAsia="ja-JP"/>
        </w:rPr>
        <w:t xml:space="preserve"> is the</w:t>
      </w:r>
      <w:r>
        <w:rPr>
          <w:rFonts w:eastAsia="MS Mincho"/>
          <w:lang w:eastAsia="ja-JP"/>
        </w:rPr>
        <w:t xml:space="preserve"> not the</w:t>
      </w:r>
      <w:r w:rsidRPr="006D42C5">
        <w:rPr>
          <w:rFonts w:eastAsia="MS Mincho"/>
          <w:lang w:eastAsia="ja-JP"/>
        </w:rPr>
        <w:t xml:space="preserve"> fi</w:t>
      </w:r>
      <w:r>
        <w:rPr>
          <w:rFonts w:eastAsia="MS Mincho"/>
          <w:lang w:eastAsia="ja-JP"/>
        </w:rPr>
        <w:t>r</w:t>
      </w:r>
      <w:r w:rsidRPr="006D42C5">
        <w:rPr>
          <w:rFonts w:eastAsia="MS Mincho"/>
          <w:lang w:eastAsia="ja-JP"/>
        </w:rPr>
        <w:t xml:space="preserve">st </w:t>
      </w:r>
      <w:r>
        <w:rPr>
          <w:rFonts w:eastAsia="MS Mincho"/>
          <w:lang w:eastAsia="ja-JP"/>
        </w:rPr>
        <w:t>GDU</w:t>
      </w:r>
      <w:r w:rsidRPr="006D42C5">
        <w:rPr>
          <w:rFonts w:eastAsia="MS Mincho"/>
          <w:lang w:eastAsia="ja-JP"/>
        </w:rPr>
        <w:t xml:space="preserve"> in a</w:t>
      </w:r>
      <w:r>
        <w:rPr>
          <w:rFonts w:eastAsia="MS Mincho"/>
          <w:lang w:eastAsia="ja-JP"/>
        </w:rPr>
        <w:t xml:space="preserve"> coded</w:t>
      </w:r>
      <w:r w:rsidRPr="006D42C5">
        <w:rPr>
          <w:rFonts w:eastAsia="MS Mincho"/>
          <w:lang w:eastAsia="ja-JP"/>
        </w:rPr>
        <w:t xml:space="preserve"> point cloud frame.</w:t>
      </w:r>
      <w:r>
        <w:rPr>
          <w:rFonts w:eastAsia="MS Mincho"/>
          <w:lang w:eastAsia="ja-JP"/>
        </w:rPr>
        <w:t xml:space="preserve"> </w:t>
      </w:r>
    </w:p>
    <w:p w14:paraId="4435EFC4" w14:textId="74F81CB0" w:rsidR="007B0DDA" w:rsidRPr="00A8189D" w:rsidRDefault="007B0DDA" w:rsidP="007B0DDA">
      <w:r w:rsidRPr="00A4559E">
        <w:rPr>
          <w:rStyle w:val="Synboldinline"/>
        </w:rPr>
        <w:t>prev_</w:t>
      </w:r>
      <w:r>
        <w:rPr>
          <w:rStyle w:val="Synboldinline"/>
        </w:rPr>
        <w:t>inter_entropy_frame</w:t>
      </w:r>
      <w:r w:rsidRPr="00A4559E">
        <w:rPr>
          <w:rStyle w:val="Synboldinline"/>
        </w:rPr>
        <w:t>_</w:t>
      </w:r>
      <w:r>
        <w:rPr>
          <w:rStyle w:val="Synboldinline"/>
        </w:rPr>
        <w:t>ctr_lsb</w:t>
      </w:r>
      <w:r>
        <w:rPr>
          <w:rFonts w:eastAsia="MS Mincho"/>
          <w:lang w:eastAsia="ja-JP"/>
        </w:rPr>
        <w:t xml:space="preserve"> shall be equal to the </w:t>
      </w:r>
      <w:r w:rsidRPr="00E8172C">
        <w:rPr>
          <w:rStyle w:val="Synvarinline"/>
        </w:rPr>
        <w:t>frame</w:t>
      </w:r>
      <w:r w:rsidRPr="00BB23FB">
        <w:rPr>
          <w:rStyle w:val="Synvarinline"/>
        </w:rPr>
        <w:t>_ctr_lsb</w:t>
      </w:r>
      <w:r>
        <w:rPr>
          <w:rFonts w:eastAsia="MS Mincho"/>
          <w:lang w:eastAsia="ja-JP"/>
        </w:rPr>
        <w:t xml:space="preserve"> </w:t>
      </w:r>
      <w:r w:rsidRPr="00635EA1">
        <w:rPr>
          <w:rFonts w:eastAsia="MS Mincho"/>
          <w:lang w:eastAsia="ja-JP"/>
        </w:rPr>
        <w:t xml:space="preserve">of the </w:t>
      </w:r>
      <w:r>
        <w:rPr>
          <w:rFonts w:eastAsia="MS Mincho"/>
          <w:lang w:eastAsia="ja-JP"/>
        </w:rPr>
        <w:t>preceding frame in bitstream order.</w:t>
      </w:r>
      <w:r w:rsidR="00A25B4E">
        <w:rPr>
          <w:rFonts w:eastAsia="Malgun Gothic" w:hint="eastAsia"/>
          <w:lang w:eastAsia="ko-KR"/>
        </w:rPr>
        <w:t xml:space="preserve"> </w:t>
      </w:r>
      <w:r>
        <w:rPr>
          <w:rFonts w:eastAsia="MS Mincho"/>
          <w:lang w:eastAsia="ja-JP"/>
        </w:rPr>
        <w:t xml:space="preserve"> A decoder shall ignore (remove from the bitstream and discard) slices where </w:t>
      </w:r>
      <w:r w:rsidRPr="00A4559E">
        <w:rPr>
          <w:rStyle w:val="Synvarinline"/>
        </w:rPr>
        <w:t>prev_</w:t>
      </w:r>
      <w:r>
        <w:rPr>
          <w:rStyle w:val="Synvarinline"/>
        </w:rPr>
        <w:t>inter_entropy_frame</w:t>
      </w:r>
      <w:r w:rsidRPr="00A4559E">
        <w:rPr>
          <w:rStyle w:val="Synvarinline"/>
        </w:rPr>
        <w:t>_</w:t>
      </w:r>
      <w:r>
        <w:rPr>
          <w:rStyle w:val="Synvarinline"/>
        </w:rPr>
        <w:t>ctr_lsb</w:t>
      </w:r>
      <w:r>
        <w:rPr>
          <w:rFonts w:eastAsia="MS Mincho"/>
          <w:lang w:eastAsia="ja-JP"/>
        </w:rPr>
        <w:t xml:space="preserve"> is both present and not equal to </w:t>
      </w:r>
      <w:r>
        <w:rPr>
          <w:rStyle w:val="Synvarinline"/>
        </w:rPr>
        <w:t>frame</w:t>
      </w:r>
      <w:r w:rsidRPr="00A4559E">
        <w:rPr>
          <w:rStyle w:val="Synvarinline"/>
        </w:rPr>
        <w:t>_</w:t>
      </w:r>
      <w:r>
        <w:rPr>
          <w:rStyle w:val="Synvarinline"/>
        </w:rPr>
        <w:t>ctr_lsb</w:t>
      </w:r>
      <w:r>
        <w:rPr>
          <w:rFonts w:eastAsia="MS Mincho"/>
          <w:lang w:eastAsia="ja-JP"/>
        </w:rPr>
        <w:t xml:space="preserve"> of the preceding frame in bitstream order.</w:t>
      </w:r>
      <w:r w:rsidR="00A25B4E">
        <w:rPr>
          <w:rFonts w:eastAsia="Malgun Gothic" w:hint="eastAsia"/>
          <w:lang w:eastAsia="ko-KR"/>
        </w:rPr>
        <w:t xml:space="preserve"> </w:t>
      </w:r>
      <w:r>
        <w:rPr>
          <w:rFonts w:eastAsia="MS Mincho"/>
          <w:lang w:eastAsia="ja-JP"/>
        </w:rPr>
        <w:t xml:space="preserve"> The number of bits used to code </w:t>
      </w:r>
      <w:r w:rsidRPr="00E8172C">
        <w:rPr>
          <w:rStyle w:val="Synvarinline"/>
        </w:rPr>
        <w:t>prev_inter_entropy_frame_ctr_lsb</w:t>
      </w:r>
      <w:r>
        <w:rPr>
          <w:rFonts w:eastAsia="MS Mincho"/>
          <w:lang w:eastAsia="ja-JP"/>
        </w:rPr>
        <w:t xml:space="preserve"> is </w:t>
      </w:r>
      <w:r w:rsidRPr="00E8172C">
        <w:rPr>
          <w:rStyle w:val="Synvarinline"/>
        </w:rPr>
        <w:t>frame_ctr_lsb</w:t>
      </w:r>
      <w:r>
        <w:rPr>
          <w:rFonts w:eastAsia="MS Mincho"/>
          <w:lang w:eastAsia="ja-JP"/>
        </w:rPr>
        <w:t>_bits</w:t>
      </w:r>
    </w:p>
    <w:p w14:paraId="643C19D4" w14:textId="77777777" w:rsidR="007B0DDA" w:rsidRPr="00A8189D" w:rsidRDefault="007B0DDA" w:rsidP="007B0DDA">
      <w:r w:rsidRPr="00A4559E">
        <w:rPr>
          <w:rStyle w:val="Synboldinline"/>
        </w:rPr>
        <w:t>prev_</w:t>
      </w:r>
      <w:r>
        <w:rPr>
          <w:rStyle w:val="Synboldinline"/>
        </w:rPr>
        <w:t>inter_entropy_</w:t>
      </w:r>
      <w:r w:rsidRPr="00A4559E">
        <w:rPr>
          <w:rStyle w:val="Synboldinline"/>
        </w:rPr>
        <w:t>slice_id</w:t>
      </w:r>
      <w:r>
        <w:rPr>
          <w:rFonts w:eastAsia="MS Mincho"/>
          <w:lang w:eastAsia="ja-JP"/>
        </w:rPr>
        <w:t xml:space="preserve"> shall be equal to the GDU </w:t>
      </w:r>
      <w:r w:rsidRPr="00A4559E">
        <w:rPr>
          <w:rStyle w:val="Synvarinline"/>
        </w:rPr>
        <w:t>slice_id</w:t>
      </w:r>
      <w:r>
        <w:rPr>
          <w:rFonts w:eastAsia="MS Mincho"/>
          <w:lang w:eastAsia="ja-JP"/>
        </w:rPr>
        <w:t xml:space="preserve"> </w:t>
      </w:r>
      <w:r w:rsidRPr="00635EA1">
        <w:rPr>
          <w:rFonts w:eastAsia="MS Mincho"/>
          <w:lang w:eastAsia="ja-JP"/>
        </w:rPr>
        <w:t xml:space="preserve">of the </w:t>
      </w:r>
      <w:r>
        <w:rPr>
          <w:rFonts w:eastAsia="MS Mincho"/>
          <w:lang w:eastAsia="ja-JP"/>
        </w:rPr>
        <w:t xml:space="preserve">preceding slice of the preceding frame in bitstream order.  A decoder shall ignore (remove from the bitstream and discard) slices where </w:t>
      </w:r>
      <w:r w:rsidRPr="00A4559E">
        <w:rPr>
          <w:rStyle w:val="Synvarinline"/>
        </w:rPr>
        <w:t>prev_</w:t>
      </w:r>
      <w:r>
        <w:rPr>
          <w:rStyle w:val="Synvarinline"/>
        </w:rPr>
        <w:t>inter_entropy_</w:t>
      </w:r>
      <w:r w:rsidRPr="00A4559E">
        <w:rPr>
          <w:rStyle w:val="Synvarinline"/>
        </w:rPr>
        <w:t>slice_id</w:t>
      </w:r>
      <w:r>
        <w:rPr>
          <w:rFonts w:eastAsia="MS Mincho"/>
          <w:lang w:eastAsia="ja-JP"/>
        </w:rPr>
        <w:t xml:space="preserve"> is both present and not equal to </w:t>
      </w:r>
      <w:r w:rsidRPr="00A4559E">
        <w:rPr>
          <w:rStyle w:val="Synvarinline"/>
        </w:rPr>
        <w:t>slice_id</w:t>
      </w:r>
      <w:r>
        <w:rPr>
          <w:rFonts w:eastAsia="MS Mincho"/>
          <w:lang w:eastAsia="ja-JP"/>
        </w:rPr>
        <w:t xml:space="preserve"> of the preceding slice in the preceding frame in bitstream order.</w:t>
      </w:r>
    </w:p>
    <w:p w14:paraId="70B7BBDF" w14:textId="65BB1C9C" w:rsidR="007B0DDA" w:rsidRDefault="007B0DDA" w:rsidP="00F75262">
      <w:pPr>
        <w:pStyle w:val="NoteUnnumbered"/>
        <w:numPr>
          <w:ilvl w:val="0"/>
          <w:numId w:val="18"/>
        </w:numPr>
        <w:rPr>
          <w:lang w:eastAsia="ja-JP"/>
        </w:rPr>
      </w:pPr>
      <w:r>
        <w:rPr>
          <w:lang w:eastAsia="ja-JP"/>
        </w:rPr>
        <w:t xml:space="preserve">It is recommended that </w:t>
      </w:r>
      <w:r w:rsidRPr="001A38FF">
        <w:rPr>
          <w:rStyle w:val="Synvarinline"/>
        </w:rPr>
        <w:t>slice</w:t>
      </w:r>
      <w:r>
        <w:rPr>
          <w:rStyle w:val="Synvarinline"/>
        </w:rPr>
        <w:t>_inter</w:t>
      </w:r>
      <w:r w:rsidRPr="001A38FF">
        <w:rPr>
          <w:rStyle w:val="Synvarinline"/>
        </w:rPr>
        <w:t>_entropy_continuation</w:t>
      </w:r>
      <w:r>
        <w:rPr>
          <w:lang w:eastAsia="ja-JP"/>
        </w:rPr>
        <w:t xml:space="preserve"> is 0 if </w:t>
      </w:r>
      <w:r w:rsidRPr="001A38FF">
        <w:rPr>
          <w:rStyle w:val="Synvarinline"/>
        </w:rPr>
        <w:t>slice_tag</w:t>
      </w:r>
      <w:r>
        <w:rPr>
          <w:lang w:eastAsia="ja-JP"/>
        </w:rPr>
        <w:t xml:space="preserve"> is not equal to the </w:t>
      </w:r>
      <w:r w:rsidRPr="001A38FF">
        <w:rPr>
          <w:rStyle w:val="Synvarinline"/>
        </w:rPr>
        <w:t>slice_tag</w:t>
      </w:r>
      <w:r>
        <w:rPr>
          <w:lang w:eastAsia="ja-JP"/>
        </w:rPr>
        <w:t xml:space="preserve"> of the GDU identified by </w:t>
      </w:r>
      <w:r w:rsidRPr="001A38FF">
        <w:rPr>
          <w:rStyle w:val="Synvarinline"/>
        </w:rPr>
        <w:t>prev_</w:t>
      </w:r>
      <w:r>
        <w:rPr>
          <w:rStyle w:val="Synvarinline"/>
        </w:rPr>
        <w:t>inter_entropy_</w:t>
      </w:r>
      <w:r w:rsidRPr="001A38FF">
        <w:rPr>
          <w:rStyle w:val="Synvarinline"/>
        </w:rPr>
        <w:t>slice_id</w:t>
      </w:r>
      <w:r>
        <w:rPr>
          <w:rStyle w:val="Synvarinline"/>
        </w:rPr>
        <w:t xml:space="preserve"> </w:t>
      </w:r>
      <w:r w:rsidRPr="00AF691A">
        <w:t>of the preceding frame</w:t>
      </w:r>
      <w:r>
        <w:rPr>
          <w:lang w:eastAsia="ja-JP"/>
        </w:rPr>
        <w:t xml:space="preserve">.  For example, if </w:t>
      </w:r>
      <w:r w:rsidRPr="001A38FF">
        <w:rPr>
          <w:rStyle w:val="Synvarinline"/>
        </w:rPr>
        <w:t>slice_tag</w:t>
      </w:r>
      <w:r>
        <w:rPr>
          <w:lang w:eastAsia="ja-JP"/>
        </w:rPr>
        <w:t xml:space="preserve"> is used to select a subset of slices, then decoding might be prevented if there are dependencies upon slices that were not selected.</w:t>
      </w:r>
    </w:p>
    <w:p w14:paraId="53AF3C64" w14:textId="77777777" w:rsidR="007B0DDA" w:rsidRDefault="007B0DDA" w:rsidP="007B0DDA">
      <w:r w:rsidRPr="0013241E">
        <w:rPr>
          <w:rStyle w:val="Synboldinline"/>
        </w:rPr>
        <w:t>num_subsequent_subgroups</w:t>
      </w:r>
      <w:r w:rsidRPr="00E95B38">
        <w:t xml:space="preserve"> specifies the number of the subsequent dependent data units which reference the </w:t>
      </w:r>
      <w:r>
        <w:t xml:space="preserve">context state of the </w:t>
      </w:r>
      <w:r w:rsidRPr="00E95B38">
        <w:t>current data unit.</w:t>
      </w:r>
      <w:r>
        <w:t xml:space="preserve"> </w:t>
      </w:r>
    </w:p>
    <w:p w14:paraId="70B03C71" w14:textId="77777777" w:rsidR="007B0DDA" w:rsidRPr="004F2A4F" w:rsidRDefault="007B0DDA" w:rsidP="007B0DDA">
      <w:pPr>
        <w:pStyle w:val="4"/>
        <w:numPr>
          <w:ilvl w:val="3"/>
          <w:numId w:val="1"/>
        </w:numPr>
      </w:pPr>
      <w:bookmarkStart w:id="961" w:name="_Ref92445514"/>
      <w:bookmarkStart w:id="962" w:name="_Toc528915275"/>
      <w:bookmarkStart w:id="963" w:name="_Ref515269251"/>
      <w:bookmarkStart w:id="964" w:name="_Toc516234289"/>
      <w:r w:rsidRPr="004F2A4F">
        <w:t xml:space="preserve">Geometry data unit </w:t>
      </w:r>
      <w:r>
        <w:t>footer</w:t>
      </w:r>
      <w:r w:rsidRPr="004F2A4F">
        <w:t xml:space="preserve"> semantics</w:t>
      </w:r>
      <w:bookmarkEnd w:id="961"/>
      <w:r>
        <w:fldChar w:fldCharType="begin" w:fldLock="1"/>
      </w:r>
      <w:r>
        <w:rPr>
          <w:rStyle w:val="HdgMarker"/>
        </w:rPr>
        <w:instrText>Q</w:instrText>
      </w:r>
      <w:r>
        <w:instrText>UOTE "" \* Charformat</w:instrText>
      </w:r>
      <w:r>
        <w:fldChar w:fldCharType="end"/>
      </w:r>
    </w:p>
    <w:p w14:paraId="340BAFDD" w14:textId="518B6758" w:rsidR="007B0DDA" w:rsidRPr="00A4559E" w:rsidRDefault="007B0DDA" w:rsidP="007B0DDA">
      <w:pPr>
        <w:rPr>
          <w:lang w:eastAsia="ko-KR"/>
        </w:rPr>
      </w:pPr>
      <w:r w:rsidRPr="00A4559E">
        <w:rPr>
          <w:lang w:eastAsia="ko-KR"/>
        </w:rPr>
        <w:t xml:space="preserve">The start of the GDU footer shall be determined from the end of the GDU as specified by </w:t>
      </w:r>
      <w:r w:rsidR="001B2EE5">
        <w:rPr>
          <w:lang w:eastAsia="ko-KR"/>
        </w:rPr>
        <w:fldChar w:fldCharType="begin"/>
      </w:r>
      <w:r w:rsidR="001B2EE5">
        <w:rPr>
          <w:lang w:eastAsia="ko-KR"/>
        </w:rPr>
        <w:instrText xml:space="preserve"> REF _Ref90294338 \r \h </w:instrText>
      </w:r>
      <w:r w:rsidR="001B2EE5">
        <w:rPr>
          <w:lang w:eastAsia="ko-KR"/>
        </w:rPr>
      </w:r>
      <w:r w:rsidR="001B2EE5">
        <w:rPr>
          <w:lang w:eastAsia="ko-KR"/>
        </w:rPr>
        <w:fldChar w:fldCharType="separate"/>
      </w:r>
      <w:r w:rsidR="001B2EE5">
        <w:rPr>
          <w:lang w:eastAsia="ko-KR"/>
        </w:rPr>
        <w:t>11.2.4</w:t>
      </w:r>
      <w:r w:rsidR="001B2EE5">
        <w:rPr>
          <w:lang w:eastAsia="ko-KR"/>
        </w:rPr>
        <w:fldChar w:fldCharType="end"/>
      </w:r>
      <w:r w:rsidRPr="00A4559E">
        <w:rPr>
          <w:lang w:eastAsia="ko-KR"/>
        </w:rPr>
        <w:t>.</w:t>
      </w:r>
    </w:p>
    <w:p w14:paraId="3F669205" w14:textId="77777777" w:rsidR="007B0DDA" w:rsidRPr="00A00AA4" w:rsidRDefault="007B0DDA" w:rsidP="007B0DDA">
      <w:pPr>
        <w:rPr>
          <w:rFonts w:eastAsia="MS Mincho"/>
          <w:lang w:eastAsia="ja-JP"/>
        </w:rPr>
      </w:pPr>
      <w:r w:rsidRPr="00A4559E">
        <w:rPr>
          <w:rStyle w:val="Synboldinline"/>
        </w:rPr>
        <w:t>slice_num_points_minus1</w:t>
      </w:r>
      <w:r w:rsidRPr="004F2A4F">
        <w:rPr>
          <w:rFonts w:eastAsia="MS Mincho"/>
          <w:bCs/>
          <w:lang w:eastAsia="ja-JP"/>
        </w:rPr>
        <w:t xml:space="preserve"> plus 1</w:t>
      </w:r>
      <w:r w:rsidRPr="00A4559E">
        <w:t xml:space="preserve"> spe</w:t>
      </w:r>
      <w:r w:rsidRPr="004F2A4F">
        <w:rPr>
          <w:rFonts w:eastAsia="MS Mincho"/>
          <w:lang w:eastAsia="ja-JP"/>
        </w:rPr>
        <w:t xml:space="preserve">cifies the number of points </w:t>
      </w:r>
      <w:r>
        <w:rPr>
          <w:rFonts w:eastAsia="MS Mincho"/>
          <w:lang w:eastAsia="ja-JP"/>
        </w:rPr>
        <w:t xml:space="preserve">coded </w:t>
      </w:r>
      <w:r w:rsidRPr="004F2A4F">
        <w:rPr>
          <w:rFonts w:eastAsia="MS Mincho"/>
          <w:lang w:eastAsia="ja-JP"/>
        </w:rPr>
        <w:t>in the</w:t>
      </w:r>
      <w:r>
        <w:rPr>
          <w:rFonts w:eastAsia="MS Mincho"/>
          <w:lang w:eastAsia="ja-JP"/>
        </w:rPr>
        <w:t xml:space="preserve"> DU</w:t>
      </w:r>
      <w:r w:rsidRPr="004F2A4F">
        <w:rPr>
          <w:rFonts w:eastAsia="MS Mincho"/>
          <w:lang w:eastAsia="ja-JP"/>
        </w:rPr>
        <w:t>.</w:t>
      </w:r>
      <w:r>
        <w:rPr>
          <w:rFonts w:eastAsia="MS Mincho"/>
          <w:lang w:eastAsia="ja-JP"/>
        </w:rPr>
        <w:t xml:space="preserve"> </w:t>
      </w:r>
      <w:r w:rsidRPr="004F2A4F">
        <w:rPr>
          <w:rFonts w:eastAsia="MS Mincho"/>
          <w:lang w:eastAsia="ja-JP"/>
        </w:rPr>
        <w:t xml:space="preserve"> It is a requirement of bitstream conformance that </w:t>
      </w:r>
      <w:r w:rsidRPr="00A4559E">
        <w:rPr>
          <w:rStyle w:val="Synvarinline"/>
        </w:rPr>
        <w:t>slice_num_points_minus1</w:t>
      </w:r>
      <w:r w:rsidRPr="004F2A4F">
        <w:rPr>
          <w:rFonts w:eastAsia="MS Mincho"/>
          <w:lang w:eastAsia="ja-JP"/>
        </w:rPr>
        <w:t xml:space="preserve"> </w:t>
      </w:r>
      <w:r>
        <w:rPr>
          <w:rFonts w:eastAsia="MS Mincho"/>
          <w:lang w:eastAsia="ja-JP"/>
        </w:rPr>
        <w:t>plus</w:t>
      </w:r>
      <w:r w:rsidRPr="004F2A4F">
        <w:rPr>
          <w:rFonts w:eastAsia="MS Mincho"/>
          <w:lang w:eastAsia="ja-JP"/>
        </w:rPr>
        <w:t xml:space="preserve"> 1</w:t>
      </w:r>
      <w:r>
        <w:rPr>
          <w:rFonts w:eastAsia="MS Mincho"/>
          <w:lang w:eastAsia="ja-JP"/>
        </w:rPr>
        <w:t xml:space="preserve"> shall be</w:t>
      </w:r>
      <w:r w:rsidRPr="004F2A4F">
        <w:rPr>
          <w:rFonts w:eastAsia="MS Mincho"/>
          <w:lang w:eastAsia="ja-JP"/>
        </w:rPr>
        <w:t xml:space="preserve"> equal to the number of decod</w:t>
      </w:r>
      <w:r>
        <w:rPr>
          <w:rFonts w:eastAsia="MS Mincho"/>
          <w:lang w:eastAsia="ja-JP"/>
        </w:rPr>
        <w:t>able</w:t>
      </w:r>
      <w:r w:rsidRPr="004F2A4F">
        <w:rPr>
          <w:rFonts w:eastAsia="MS Mincho"/>
          <w:lang w:eastAsia="ja-JP"/>
        </w:rPr>
        <w:t xml:space="preserve"> points in the </w:t>
      </w:r>
      <w:r>
        <w:rPr>
          <w:rFonts w:eastAsia="MS Mincho"/>
          <w:lang w:eastAsia="ja-JP"/>
        </w:rPr>
        <w:t>DU</w:t>
      </w:r>
      <w:r w:rsidRPr="004F2A4F">
        <w:rPr>
          <w:rFonts w:eastAsia="MS Mincho"/>
          <w:lang w:eastAsia="ja-JP"/>
        </w:rPr>
        <w:t>.</w:t>
      </w:r>
      <w:r>
        <w:rPr>
          <w:rFonts w:eastAsia="MS Mincho"/>
          <w:lang w:eastAsia="ja-JP"/>
        </w:rPr>
        <w:t xml:space="preserve">  Decoders shall not rely upon bitstream conformance to prevent overflow of implementation buffers.</w:t>
      </w:r>
    </w:p>
    <w:p w14:paraId="5CFC9066" w14:textId="77777777" w:rsidR="007B0DDA" w:rsidRPr="004F2A4F" w:rsidRDefault="007B0DDA" w:rsidP="007B0DDA">
      <w:pPr>
        <w:pStyle w:val="3"/>
        <w:numPr>
          <w:ilvl w:val="2"/>
          <w:numId w:val="1"/>
        </w:numPr>
      </w:pPr>
      <w:bookmarkStart w:id="965" w:name="_Toc514846924"/>
      <w:bookmarkStart w:id="966" w:name="_Toc514847472"/>
      <w:bookmarkStart w:id="967" w:name="_Toc515270535"/>
      <w:bookmarkStart w:id="968" w:name="_Toc515629380"/>
      <w:bookmarkStart w:id="969" w:name="_Toc516232626"/>
      <w:bookmarkStart w:id="970" w:name="_Toc516233713"/>
      <w:bookmarkStart w:id="971" w:name="_Toc517248784"/>
      <w:bookmarkStart w:id="972" w:name="_Toc517249354"/>
      <w:bookmarkStart w:id="973" w:name="_Toc517249927"/>
      <w:bookmarkStart w:id="974" w:name="_Toc517250490"/>
      <w:bookmarkStart w:id="975" w:name="_Toc517251060"/>
      <w:bookmarkStart w:id="976" w:name="_Toc517251631"/>
      <w:bookmarkStart w:id="977" w:name="_Toc517251824"/>
      <w:bookmarkStart w:id="978" w:name="_Toc514846925"/>
      <w:bookmarkStart w:id="979" w:name="_Toc514847473"/>
      <w:bookmarkStart w:id="980" w:name="_Toc515270536"/>
      <w:bookmarkStart w:id="981" w:name="_Toc515629381"/>
      <w:bookmarkStart w:id="982" w:name="_Toc516232627"/>
      <w:bookmarkStart w:id="983" w:name="_Toc516233714"/>
      <w:bookmarkStart w:id="984" w:name="_Toc517248785"/>
      <w:bookmarkStart w:id="985" w:name="_Toc517249355"/>
      <w:bookmarkStart w:id="986" w:name="_Toc517249928"/>
      <w:bookmarkStart w:id="987" w:name="_Toc517250491"/>
      <w:bookmarkStart w:id="988" w:name="_Toc517251061"/>
      <w:bookmarkStart w:id="989" w:name="_Toc517251632"/>
      <w:bookmarkStart w:id="990" w:name="_Toc517251825"/>
      <w:bookmarkStart w:id="991" w:name="_Toc514846926"/>
      <w:bookmarkStart w:id="992" w:name="_Toc514847474"/>
      <w:bookmarkStart w:id="993" w:name="_Toc515270537"/>
      <w:bookmarkStart w:id="994" w:name="_Toc515629382"/>
      <w:bookmarkStart w:id="995" w:name="_Toc516232628"/>
      <w:bookmarkStart w:id="996" w:name="_Toc516233715"/>
      <w:bookmarkStart w:id="997" w:name="_Toc517248786"/>
      <w:bookmarkStart w:id="998" w:name="_Toc517249356"/>
      <w:bookmarkStart w:id="999" w:name="_Toc517249929"/>
      <w:bookmarkStart w:id="1000" w:name="_Toc517250492"/>
      <w:bookmarkStart w:id="1001" w:name="_Toc517251062"/>
      <w:bookmarkStart w:id="1002" w:name="_Toc517251633"/>
      <w:bookmarkStart w:id="1003" w:name="_Toc517251826"/>
      <w:bookmarkStart w:id="1004" w:name="_Toc514846927"/>
      <w:bookmarkStart w:id="1005" w:name="_Toc514847475"/>
      <w:bookmarkStart w:id="1006" w:name="_Toc515270538"/>
      <w:bookmarkStart w:id="1007" w:name="_Toc515629383"/>
      <w:bookmarkStart w:id="1008" w:name="_Toc516232629"/>
      <w:bookmarkStart w:id="1009" w:name="_Toc516233716"/>
      <w:bookmarkStart w:id="1010" w:name="_Toc517248787"/>
      <w:bookmarkStart w:id="1011" w:name="_Toc517249357"/>
      <w:bookmarkStart w:id="1012" w:name="_Toc517249930"/>
      <w:bookmarkStart w:id="1013" w:name="_Toc517250493"/>
      <w:bookmarkStart w:id="1014" w:name="_Toc517251063"/>
      <w:bookmarkStart w:id="1015" w:name="_Toc517251634"/>
      <w:bookmarkStart w:id="1016" w:name="_Toc517251827"/>
      <w:bookmarkStart w:id="1017" w:name="_Toc514846941"/>
      <w:bookmarkStart w:id="1018" w:name="_Toc514847489"/>
      <w:bookmarkStart w:id="1019" w:name="_Toc515270552"/>
      <w:bookmarkStart w:id="1020" w:name="_Toc515629397"/>
      <w:bookmarkStart w:id="1021" w:name="_Toc516232643"/>
      <w:bookmarkStart w:id="1022" w:name="_Toc516233730"/>
      <w:bookmarkStart w:id="1023" w:name="_Toc517248801"/>
      <w:bookmarkStart w:id="1024" w:name="_Toc517249371"/>
      <w:bookmarkStart w:id="1025" w:name="_Toc517249944"/>
      <w:bookmarkStart w:id="1026" w:name="_Toc517250507"/>
      <w:bookmarkStart w:id="1027" w:name="_Toc517251077"/>
      <w:bookmarkStart w:id="1028" w:name="_Toc517251648"/>
      <w:bookmarkStart w:id="1029" w:name="_Toc517251841"/>
      <w:bookmarkStart w:id="1030" w:name="_Toc523490516"/>
      <w:bookmarkStart w:id="1031" w:name="_Toc523490819"/>
      <w:bookmarkStart w:id="1032" w:name="_Toc523491036"/>
      <w:bookmarkStart w:id="1033" w:name="_Toc523491254"/>
      <w:bookmarkStart w:id="1034" w:name="_Toc523491441"/>
      <w:bookmarkStart w:id="1035" w:name="_Toc523490517"/>
      <w:bookmarkStart w:id="1036" w:name="_Toc523490820"/>
      <w:bookmarkStart w:id="1037" w:name="_Toc523491037"/>
      <w:bookmarkStart w:id="1038" w:name="_Toc523491255"/>
      <w:bookmarkStart w:id="1039" w:name="_Toc523491442"/>
      <w:bookmarkStart w:id="1040" w:name="_Toc514846943"/>
      <w:bookmarkStart w:id="1041" w:name="_Toc514847491"/>
      <w:bookmarkStart w:id="1042" w:name="_Toc515270554"/>
      <w:bookmarkStart w:id="1043" w:name="_Toc515629399"/>
      <w:bookmarkStart w:id="1044" w:name="_Toc516232645"/>
      <w:bookmarkStart w:id="1045" w:name="_Toc516233732"/>
      <w:bookmarkStart w:id="1046" w:name="_Toc517248803"/>
      <w:bookmarkStart w:id="1047" w:name="_Toc517249373"/>
      <w:bookmarkStart w:id="1048" w:name="_Toc517249946"/>
      <w:bookmarkStart w:id="1049" w:name="_Toc517250509"/>
      <w:bookmarkStart w:id="1050" w:name="_Toc517251079"/>
      <w:bookmarkStart w:id="1051" w:name="_Toc517251650"/>
      <w:bookmarkStart w:id="1052" w:name="_Toc517251843"/>
      <w:bookmarkStart w:id="1053" w:name="_Toc514846951"/>
      <w:bookmarkStart w:id="1054" w:name="_Toc514847499"/>
      <w:bookmarkStart w:id="1055" w:name="_Toc515270562"/>
      <w:bookmarkStart w:id="1056" w:name="_Toc515629407"/>
      <w:bookmarkStart w:id="1057" w:name="_Toc516232653"/>
      <w:bookmarkStart w:id="1058" w:name="_Toc516233740"/>
      <w:bookmarkStart w:id="1059" w:name="_Toc517248811"/>
      <w:bookmarkStart w:id="1060" w:name="_Toc517249381"/>
      <w:bookmarkStart w:id="1061" w:name="_Toc517249954"/>
      <w:bookmarkStart w:id="1062" w:name="_Toc517250517"/>
      <w:bookmarkStart w:id="1063" w:name="_Toc517251087"/>
      <w:bookmarkStart w:id="1064" w:name="_Toc517251658"/>
      <w:bookmarkStart w:id="1065" w:name="_Toc517251851"/>
      <w:bookmarkStart w:id="1066" w:name="_Toc528915276"/>
      <w:bookmarkStart w:id="1067" w:name="_Toc4055511"/>
      <w:bookmarkStart w:id="1068" w:name="_Toc6215352"/>
      <w:bookmarkStart w:id="1069" w:name="_Toc24731160"/>
      <w:bookmarkStart w:id="1070" w:name="_Toc100603685"/>
      <w:bookmarkStart w:id="1071" w:name="_Toc184422990"/>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r w:rsidRPr="004F2A4F">
        <w:t>Attribute data unit</w:t>
      </w:r>
      <w:bookmarkEnd w:id="1066"/>
      <w:bookmarkEnd w:id="1067"/>
      <w:bookmarkEnd w:id="1068"/>
      <w:bookmarkEnd w:id="1069"/>
      <w:bookmarkEnd w:id="1070"/>
      <w:bookmarkEnd w:id="1071"/>
      <w:r>
        <w:fldChar w:fldCharType="begin" w:fldLock="1"/>
      </w:r>
      <w:r>
        <w:rPr>
          <w:rStyle w:val="HdgMarker"/>
        </w:rPr>
        <w:instrText>Q</w:instrText>
      </w:r>
      <w:r>
        <w:instrText>UOTE "" \* Charformat</w:instrText>
      </w:r>
      <w:r>
        <w:fldChar w:fldCharType="end"/>
      </w:r>
    </w:p>
    <w:p w14:paraId="603C76F0" w14:textId="77777777" w:rsidR="007B0DDA" w:rsidRPr="004F2A4F" w:rsidRDefault="007B0DDA" w:rsidP="007B0DDA">
      <w:pPr>
        <w:pStyle w:val="4"/>
        <w:numPr>
          <w:ilvl w:val="3"/>
          <w:numId w:val="1"/>
        </w:numPr>
      </w:pPr>
      <w:bookmarkStart w:id="1072" w:name="_Toc528915277"/>
      <w:bookmarkStart w:id="1073" w:name="_Ref183695164"/>
      <w:r>
        <w:t>Attribute</w:t>
      </w:r>
      <w:r w:rsidRPr="004F2A4F">
        <w:t xml:space="preserve"> data unit semantics</w:t>
      </w:r>
      <w:bookmarkEnd w:id="1072"/>
      <w:bookmarkEnd w:id="1073"/>
      <w:r>
        <w:fldChar w:fldCharType="begin" w:fldLock="1"/>
      </w:r>
      <w:r>
        <w:rPr>
          <w:rStyle w:val="HdgMarker"/>
        </w:rPr>
        <w:instrText>Q</w:instrText>
      </w:r>
      <w:r>
        <w:instrText>UOTE "" \* Charformat</w:instrText>
      </w:r>
      <w:r>
        <w:fldChar w:fldCharType="end"/>
      </w:r>
    </w:p>
    <w:p w14:paraId="0AABC5E2" w14:textId="77777777" w:rsidR="007B0DDA" w:rsidRPr="00A4559E" w:rsidRDefault="007B0DDA" w:rsidP="007B0DDA">
      <w:bookmarkStart w:id="1074" w:name="_Toc528915278"/>
      <w:r w:rsidRPr="00A4559E">
        <w:t>An ADU codes attribute values for a single attribute in a slice.  It comprises an ADU header and either attribute coefficients (</w:t>
      </w:r>
      <w:r w:rsidRPr="00A4559E">
        <w:rPr>
          <w:rStyle w:val="Synvarinline"/>
        </w:rPr>
        <w:t>attribute_coeffs</w:t>
      </w:r>
      <w:r w:rsidRPr="00A4559E">
        <w:t>) when transform coding is enabled or directly coded attribute values (</w:t>
      </w:r>
      <w:r w:rsidRPr="00A4559E">
        <w:rPr>
          <w:rStyle w:val="Synvarinline"/>
        </w:rPr>
        <w:t>attribute_raw</w:t>
      </w:r>
      <w:r w:rsidRPr="00A4559E">
        <w:t>).</w:t>
      </w:r>
    </w:p>
    <w:p w14:paraId="7AD329C4" w14:textId="77777777" w:rsidR="007B0DDA" w:rsidRPr="004F2A4F" w:rsidRDefault="007B0DDA" w:rsidP="007B0DDA">
      <w:pPr>
        <w:pStyle w:val="4"/>
        <w:numPr>
          <w:ilvl w:val="3"/>
          <w:numId w:val="1"/>
        </w:numPr>
      </w:pPr>
      <w:bookmarkStart w:id="1075" w:name="_Ref92447706"/>
      <w:r w:rsidRPr="004F2A4F">
        <w:t>Attribute data unit header semantics</w:t>
      </w:r>
      <w:bookmarkEnd w:id="1074"/>
      <w:bookmarkEnd w:id="1075"/>
      <w:r>
        <w:fldChar w:fldCharType="begin" w:fldLock="1"/>
      </w:r>
      <w:r>
        <w:rPr>
          <w:rStyle w:val="HdgMarker"/>
        </w:rPr>
        <w:instrText>Q</w:instrText>
      </w:r>
      <w:r>
        <w:instrText>UOTE "" \* Charformat</w:instrText>
      </w:r>
      <w:r>
        <w:fldChar w:fldCharType="end"/>
      </w:r>
    </w:p>
    <w:p w14:paraId="11F64D06" w14:textId="77777777" w:rsidR="007B0DDA" w:rsidRPr="004F2A4F" w:rsidRDefault="007B0DDA" w:rsidP="007B0DDA">
      <w:pPr>
        <w:rPr>
          <w:rFonts w:eastAsia="MS Mincho"/>
          <w:lang w:eastAsia="ja-JP"/>
        </w:rPr>
      </w:pPr>
      <w:r w:rsidRPr="00A4559E">
        <w:rPr>
          <w:rStyle w:val="Synboldinline"/>
        </w:rPr>
        <w:t>adu_attr_parameter_set_id</w:t>
      </w:r>
      <w:r w:rsidRPr="004F2A4F">
        <w:rPr>
          <w:rFonts w:eastAsia="MS Mincho"/>
          <w:lang w:eastAsia="ja-JP"/>
        </w:rPr>
        <w:t xml:space="preserve"> </w:t>
      </w:r>
      <w:r w:rsidRPr="00A4559E">
        <w:t xml:space="preserve">specifies the active APS by its </w:t>
      </w:r>
      <w:r w:rsidRPr="00A4559E">
        <w:rPr>
          <w:rStyle w:val="Synvarinline"/>
        </w:rPr>
        <w:t>aps_attr_parameter_set_id</w:t>
      </w:r>
      <w:r w:rsidRPr="00A4559E">
        <w:t>.</w:t>
      </w:r>
    </w:p>
    <w:p w14:paraId="30F5ACBB" w14:textId="77777777" w:rsidR="007B0DDA" w:rsidRDefault="007B0DDA" w:rsidP="007B0DDA">
      <w:pPr>
        <w:rPr>
          <w:rFonts w:eastAsia="MS Mincho"/>
          <w:bCs/>
          <w:lang w:eastAsia="ja-JP"/>
        </w:rPr>
      </w:pPr>
      <w:r w:rsidRPr="00A4559E">
        <w:rPr>
          <w:rStyle w:val="Synboldinline"/>
        </w:rPr>
        <w:t>adu_</w:t>
      </w:r>
      <w:r>
        <w:rPr>
          <w:rStyle w:val="Synboldinline"/>
        </w:rPr>
        <w:t>temporal_id</w:t>
      </w:r>
      <w:r w:rsidRPr="004F2A4F">
        <w:rPr>
          <w:rFonts w:eastAsia="MS Mincho"/>
          <w:bCs/>
          <w:lang w:eastAsia="ja-JP"/>
        </w:rPr>
        <w:t xml:space="preserve"> </w:t>
      </w:r>
      <w:r>
        <w:rPr>
          <w:rFonts w:eastAsia="MS Mincho"/>
          <w:bCs/>
          <w:lang w:eastAsia="ja-JP"/>
        </w:rPr>
        <w:t>specifies the temporal ID of the frame associated with the attribute data unit</w:t>
      </w:r>
      <w:r w:rsidRPr="004F2A4F">
        <w:rPr>
          <w:rFonts w:eastAsia="MS Mincho"/>
          <w:bCs/>
          <w:lang w:eastAsia="ja-JP"/>
        </w:rPr>
        <w:t>.</w:t>
      </w:r>
    </w:p>
    <w:p w14:paraId="5BF05BB2" w14:textId="77777777" w:rsidR="007B0DDA" w:rsidRDefault="007B0DDA" w:rsidP="007B0DDA">
      <w:pPr>
        <w:rPr>
          <w:rFonts w:eastAsia="MS Mincho"/>
          <w:lang w:eastAsia="ja-JP"/>
        </w:rPr>
      </w:pPr>
      <w:r w:rsidRPr="00A4559E">
        <w:rPr>
          <w:rStyle w:val="Synboldinline"/>
        </w:rPr>
        <w:t>adu_sps_attr_idx</w:t>
      </w:r>
      <w:r>
        <w:rPr>
          <w:rFonts w:eastAsia="MS Mincho"/>
          <w:lang w:eastAsia="ja-JP"/>
        </w:rPr>
        <w:t xml:space="preserve"> identifies the coded</w:t>
      </w:r>
      <w:r w:rsidRPr="004F2A4F">
        <w:rPr>
          <w:rFonts w:eastAsia="MS Mincho"/>
          <w:lang w:eastAsia="ja-JP"/>
        </w:rPr>
        <w:t xml:space="preserve"> attribute</w:t>
      </w:r>
      <w:r>
        <w:rPr>
          <w:rFonts w:eastAsia="MS Mincho"/>
          <w:lang w:eastAsia="ja-JP"/>
        </w:rPr>
        <w:t xml:space="preserve"> by its index</w:t>
      </w:r>
      <w:r w:rsidRPr="004F2A4F">
        <w:rPr>
          <w:rFonts w:eastAsia="MS Mincho"/>
          <w:lang w:eastAsia="ja-JP"/>
        </w:rPr>
        <w:t xml:space="preserve"> in</w:t>
      </w:r>
      <w:r>
        <w:rPr>
          <w:rFonts w:eastAsia="MS Mincho"/>
          <w:lang w:eastAsia="ja-JP"/>
        </w:rPr>
        <w:t>to</w:t>
      </w:r>
      <w:r w:rsidRPr="004F2A4F">
        <w:rPr>
          <w:rFonts w:eastAsia="MS Mincho"/>
          <w:lang w:eastAsia="ja-JP"/>
        </w:rPr>
        <w:t xml:space="preserve"> the active SPS</w:t>
      </w:r>
      <w:r>
        <w:rPr>
          <w:rFonts w:eastAsia="MS Mincho"/>
          <w:lang w:eastAsia="ja-JP"/>
        </w:rPr>
        <w:t xml:space="preserve"> attribute list</w:t>
      </w:r>
      <w:r w:rsidRPr="004F2A4F">
        <w:rPr>
          <w:rFonts w:eastAsia="MS Mincho"/>
          <w:lang w:eastAsia="ja-JP"/>
        </w:rPr>
        <w:t>.</w:t>
      </w:r>
      <w:bookmarkStart w:id="1076" w:name="_Toc514846961"/>
      <w:bookmarkStart w:id="1077" w:name="_Toc514847509"/>
      <w:bookmarkStart w:id="1078" w:name="_Toc515270572"/>
      <w:bookmarkStart w:id="1079" w:name="_Toc515271098"/>
      <w:bookmarkStart w:id="1080" w:name="_Toc515629417"/>
      <w:bookmarkStart w:id="1081" w:name="_Toc515629971"/>
      <w:bookmarkStart w:id="1082" w:name="_Toc516232663"/>
      <w:bookmarkStart w:id="1083" w:name="_Toc516233193"/>
      <w:bookmarkStart w:id="1084" w:name="_Toc516233750"/>
      <w:bookmarkStart w:id="1085" w:name="_Toc516234291"/>
      <w:bookmarkStart w:id="1086" w:name="_Toc517248821"/>
      <w:bookmarkStart w:id="1087" w:name="_Toc517249391"/>
      <w:bookmarkStart w:id="1088" w:name="_Toc517249964"/>
      <w:bookmarkStart w:id="1089" w:name="_Toc517250527"/>
      <w:bookmarkStart w:id="1090" w:name="_Toc517251097"/>
      <w:bookmarkStart w:id="1091" w:name="_Toc517251668"/>
      <w:bookmarkStart w:id="1092" w:name="_Toc517251861"/>
      <w:bookmarkStart w:id="1093" w:name="_Toc514846968"/>
      <w:bookmarkStart w:id="1094" w:name="_Toc514847516"/>
      <w:bookmarkStart w:id="1095" w:name="_Toc515270579"/>
      <w:bookmarkStart w:id="1096" w:name="_Toc515271105"/>
      <w:bookmarkStart w:id="1097" w:name="_Toc515629424"/>
      <w:bookmarkStart w:id="1098" w:name="_Toc515629978"/>
      <w:bookmarkStart w:id="1099" w:name="_Toc516232670"/>
      <w:bookmarkStart w:id="1100" w:name="_Toc516233200"/>
      <w:bookmarkStart w:id="1101" w:name="_Toc516233757"/>
      <w:bookmarkStart w:id="1102" w:name="_Toc516234298"/>
      <w:bookmarkStart w:id="1103" w:name="_Toc517248828"/>
      <w:bookmarkStart w:id="1104" w:name="_Toc517249398"/>
      <w:bookmarkStart w:id="1105" w:name="_Toc517249971"/>
      <w:bookmarkStart w:id="1106" w:name="_Toc517250534"/>
      <w:bookmarkStart w:id="1107" w:name="_Toc517251104"/>
      <w:bookmarkStart w:id="1108" w:name="_Toc517251675"/>
      <w:bookmarkStart w:id="1109" w:name="_Toc517251868"/>
      <w:bookmarkStart w:id="1110" w:name="_Toc514846969"/>
      <w:bookmarkStart w:id="1111" w:name="_Toc514847517"/>
      <w:bookmarkStart w:id="1112" w:name="_Toc515270580"/>
      <w:bookmarkStart w:id="1113" w:name="_Toc515271106"/>
      <w:bookmarkStart w:id="1114" w:name="_Toc515629425"/>
      <w:bookmarkStart w:id="1115" w:name="_Toc515629979"/>
      <w:bookmarkStart w:id="1116" w:name="_Toc516232671"/>
      <w:bookmarkStart w:id="1117" w:name="_Toc516233201"/>
      <w:bookmarkStart w:id="1118" w:name="_Toc516233758"/>
      <w:bookmarkStart w:id="1119" w:name="_Toc516234299"/>
      <w:bookmarkStart w:id="1120" w:name="_Toc517248829"/>
      <w:bookmarkStart w:id="1121" w:name="_Toc517249399"/>
      <w:bookmarkStart w:id="1122" w:name="_Toc517249972"/>
      <w:bookmarkStart w:id="1123" w:name="_Toc517250535"/>
      <w:bookmarkStart w:id="1124" w:name="_Toc517251105"/>
      <w:bookmarkStart w:id="1125" w:name="_Toc517251676"/>
      <w:bookmarkStart w:id="1126" w:name="_Toc517251869"/>
      <w:bookmarkStart w:id="1127" w:name="_Toc514846970"/>
      <w:bookmarkStart w:id="1128" w:name="_Toc514847518"/>
      <w:bookmarkStart w:id="1129" w:name="_Toc515270581"/>
      <w:bookmarkStart w:id="1130" w:name="_Toc515271107"/>
      <w:bookmarkStart w:id="1131" w:name="_Toc515629426"/>
      <w:bookmarkStart w:id="1132" w:name="_Toc515629980"/>
      <w:bookmarkStart w:id="1133" w:name="_Toc516232672"/>
      <w:bookmarkStart w:id="1134" w:name="_Toc516233202"/>
      <w:bookmarkStart w:id="1135" w:name="_Toc516233759"/>
      <w:bookmarkStart w:id="1136" w:name="_Toc516234300"/>
      <w:bookmarkStart w:id="1137" w:name="_Toc517248830"/>
      <w:bookmarkStart w:id="1138" w:name="_Toc517249400"/>
      <w:bookmarkStart w:id="1139" w:name="_Toc517249973"/>
      <w:bookmarkStart w:id="1140" w:name="_Toc517250536"/>
      <w:bookmarkStart w:id="1141" w:name="_Toc517251106"/>
      <w:bookmarkStart w:id="1142" w:name="_Toc517251677"/>
      <w:bookmarkStart w:id="1143" w:name="_Toc517251870"/>
      <w:bookmarkStart w:id="1144" w:name="_Toc514846971"/>
      <w:bookmarkStart w:id="1145" w:name="_Toc514847519"/>
      <w:bookmarkStart w:id="1146" w:name="_Toc515270582"/>
      <w:bookmarkStart w:id="1147" w:name="_Toc515271108"/>
      <w:bookmarkStart w:id="1148" w:name="_Toc515629427"/>
      <w:bookmarkStart w:id="1149" w:name="_Toc515629981"/>
      <w:bookmarkStart w:id="1150" w:name="_Toc516232673"/>
      <w:bookmarkStart w:id="1151" w:name="_Toc516233203"/>
      <w:bookmarkStart w:id="1152" w:name="_Toc516233760"/>
      <w:bookmarkStart w:id="1153" w:name="_Toc516234301"/>
      <w:bookmarkStart w:id="1154" w:name="_Toc517248831"/>
      <w:bookmarkStart w:id="1155" w:name="_Toc517249401"/>
      <w:bookmarkStart w:id="1156" w:name="_Toc517249974"/>
      <w:bookmarkStart w:id="1157" w:name="_Toc517250537"/>
      <w:bookmarkStart w:id="1158" w:name="_Toc517251107"/>
      <w:bookmarkStart w:id="1159" w:name="_Toc517251678"/>
      <w:bookmarkStart w:id="1160" w:name="_Toc517251871"/>
      <w:bookmarkStart w:id="1161" w:name="_Toc514846972"/>
      <w:bookmarkStart w:id="1162" w:name="_Toc514847520"/>
      <w:bookmarkStart w:id="1163" w:name="_Toc515270583"/>
      <w:bookmarkStart w:id="1164" w:name="_Toc515271109"/>
      <w:bookmarkStart w:id="1165" w:name="_Toc515629428"/>
      <w:bookmarkStart w:id="1166" w:name="_Toc515629982"/>
      <w:bookmarkStart w:id="1167" w:name="_Toc516232674"/>
      <w:bookmarkStart w:id="1168" w:name="_Toc516233204"/>
      <w:bookmarkStart w:id="1169" w:name="_Toc516233761"/>
      <w:bookmarkStart w:id="1170" w:name="_Toc516234302"/>
      <w:bookmarkStart w:id="1171" w:name="_Toc517248832"/>
      <w:bookmarkStart w:id="1172" w:name="_Toc517249402"/>
      <w:bookmarkStart w:id="1173" w:name="_Toc517249975"/>
      <w:bookmarkStart w:id="1174" w:name="_Toc517250538"/>
      <w:bookmarkStart w:id="1175" w:name="_Toc517251108"/>
      <w:bookmarkStart w:id="1176" w:name="_Toc517251679"/>
      <w:bookmarkStart w:id="1177" w:name="_Toc517251872"/>
      <w:bookmarkStart w:id="1178" w:name="_Toc514846973"/>
      <w:bookmarkStart w:id="1179" w:name="_Toc514847521"/>
      <w:bookmarkStart w:id="1180" w:name="_Toc515270584"/>
      <w:bookmarkStart w:id="1181" w:name="_Toc515271110"/>
      <w:bookmarkStart w:id="1182" w:name="_Toc515629429"/>
      <w:bookmarkStart w:id="1183" w:name="_Toc515629983"/>
      <w:bookmarkStart w:id="1184" w:name="_Toc516232675"/>
      <w:bookmarkStart w:id="1185" w:name="_Toc516233205"/>
      <w:bookmarkStart w:id="1186" w:name="_Toc516233762"/>
      <w:bookmarkStart w:id="1187" w:name="_Toc516234303"/>
      <w:bookmarkStart w:id="1188" w:name="_Toc517248833"/>
      <w:bookmarkStart w:id="1189" w:name="_Toc517249403"/>
      <w:bookmarkStart w:id="1190" w:name="_Toc517249976"/>
      <w:bookmarkStart w:id="1191" w:name="_Toc517250539"/>
      <w:bookmarkStart w:id="1192" w:name="_Toc517251109"/>
      <w:bookmarkStart w:id="1193" w:name="_Toc517251680"/>
      <w:bookmarkStart w:id="1194" w:name="_Toc517251873"/>
      <w:bookmarkStart w:id="1195" w:name="_Toc514846974"/>
      <w:bookmarkStart w:id="1196" w:name="_Toc514847522"/>
      <w:bookmarkStart w:id="1197" w:name="_Toc515270585"/>
      <w:bookmarkStart w:id="1198" w:name="_Toc515271111"/>
      <w:bookmarkStart w:id="1199" w:name="_Toc515629430"/>
      <w:bookmarkStart w:id="1200" w:name="_Toc515629984"/>
      <w:bookmarkStart w:id="1201" w:name="_Toc516232676"/>
      <w:bookmarkStart w:id="1202" w:name="_Toc516233206"/>
      <w:bookmarkStart w:id="1203" w:name="_Toc516233763"/>
      <w:bookmarkStart w:id="1204" w:name="_Toc516234304"/>
      <w:bookmarkStart w:id="1205" w:name="_Toc517248834"/>
      <w:bookmarkStart w:id="1206" w:name="_Toc517249404"/>
      <w:bookmarkStart w:id="1207" w:name="_Toc517249977"/>
      <w:bookmarkStart w:id="1208" w:name="_Toc517250540"/>
      <w:bookmarkStart w:id="1209" w:name="_Toc517251110"/>
      <w:bookmarkStart w:id="1210" w:name="_Toc517251681"/>
      <w:bookmarkStart w:id="1211" w:name="_Toc517251874"/>
      <w:bookmarkStart w:id="1212" w:name="_Toc514846975"/>
      <w:bookmarkStart w:id="1213" w:name="_Toc514847523"/>
      <w:bookmarkStart w:id="1214" w:name="_Toc515270586"/>
      <w:bookmarkStart w:id="1215" w:name="_Toc515271112"/>
      <w:bookmarkStart w:id="1216" w:name="_Toc515629431"/>
      <w:bookmarkStart w:id="1217" w:name="_Toc515629985"/>
      <w:bookmarkStart w:id="1218" w:name="_Toc516232677"/>
      <w:bookmarkStart w:id="1219" w:name="_Toc516233207"/>
      <w:bookmarkStart w:id="1220" w:name="_Toc516233764"/>
      <w:bookmarkStart w:id="1221" w:name="_Toc516234305"/>
      <w:bookmarkStart w:id="1222" w:name="_Toc517248835"/>
      <w:bookmarkStart w:id="1223" w:name="_Toc517249405"/>
      <w:bookmarkStart w:id="1224" w:name="_Toc517249978"/>
      <w:bookmarkStart w:id="1225" w:name="_Toc517250541"/>
      <w:bookmarkStart w:id="1226" w:name="_Toc517251111"/>
      <w:bookmarkStart w:id="1227" w:name="_Toc517251682"/>
      <w:bookmarkStart w:id="1228" w:name="_Toc517251875"/>
      <w:bookmarkStart w:id="1229" w:name="_Toc514846976"/>
      <w:bookmarkStart w:id="1230" w:name="_Toc514847524"/>
      <w:bookmarkStart w:id="1231" w:name="_Toc515270587"/>
      <w:bookmarkStart w:id="1232" w:name="_Toc515271113"/>
      <w:bookmarkStart w:id="1233" w:name="_Toc515629432"/>
      <w:bookmarkStart w:id="1234" w:name="_Toc515629986"/>
      <w:bookmarkStart w:id="1235" w:name="_Toc516232678"/>
      <w:bookmarkStart w:id="1236" w:name="_Toc516233208"/>
      <w:bookmarkStart w:id="1237" w:name="_Toc516233765"/>
      <w:bookmarkStart w:id="1238" w:name="_Toc516234306"/>
      <w:bookmarkStart w:id="1239" w:name="_Toc517248836"/>
      <w:bookmarkStart w:id="1240" w:name="_Toc517249406"/>
      <w:bookmarkStart w:id="1241" w:name="_Toc517249979"/>
      <w:bookmarkStart w:id="1242" w:name="_Toc517250542"/>
      <w:bookmarkStart w:id="1243" w:name="_Toc517251112"/>
      <w:bookmarkStart w:id="1244" w:name="_Toc517251683"/>
      <w:bookmarkStart w:id="1245" w:name="_Toc517251876"/>
      <w:bookmarkStart w:id="1246" w:name="_Toc514846977"/>
      <w:bookmarkStart w:id="1247" w:name="_Toc514847525"/>
      <w:bookmarkStart w:id="1248" w:name="_Toc515270588"/>
      <w:bookmarkStart w:id="1249" w:name="_Toc515271114"/>
      <w:bookmarkStart w:id="1250" w:name="_Toc515629433"/>
      <w:bookmarkStart w:id="1251" w:name="_Toc515629987"/>
      <w:bookmarkStart w:id="1252" w:name="_Toc516232679"/>
      <w:bookmarkStart w:id="1253" w:name="_Toc516233209"/>
      <w:bookmarkStart w:id="1254" w:name="_Toc516233766"/>
      <w:bookmarkStart w:id="1255" w:name="_Toc516234307"/>
      <w:bookmarkStart w:id="1256" w:name="_Toc517248837"/>
      <w:bookmarkStart w:id="1257" w:name="_Toc517249407"/>
      <w:bookmarkStart w:id="1258" w:name="_Toc517249980"/>
      <w:bookmarkStart w:id="1259" w:name="_Toc517250543"/>
      <w:bookmarkStart w:id="1260" w:name="_Toc517251113"/>
      <w:bookmarkStart w:id="1261" w:name="_Toc517251684"/>
      <w:bookmarkStart w:id="1262" w:name="_Toc517251877"/>
      <w:bookmarkStart w:id="1263" w:name="_Toc514846978"/>
      <w:bookmarkStart w:id="1264" w:name="_Toc514847526"/>
      <w:bookmarkStart w:id="1265" w:name="_Toc515270589"/>
      <w:bookmarkStart w:id="1266" w:name="_Toc515271115"/>
      <w:bookmarkStart w:id="1267" w:name="_Toc515629434"/>
      <w:bookmarkStart w:id="1268" w:name="_Toc515629988"/>
      <w:bookmarkStart w:id="1269" w:name="_Toc516232680"/>
      <w:bookmarkStart w:id="1270" w:name="_Toc516233210"/>
      <w:bookmarkStart w:id="1271" w:name="_Toc516233767"/>
      <w:bookmarkStart w:id="1272" w:name="_Toc516234308"/>
      <w:bookmarkStart w:id="1273" w:name="_Toc517248838"/>
      <w:bookmarkStart w:id="1274" w:name="_Toc517249408"/>
      <w:bookmarkStart w:id="1275" w:name="_Toc517249981"/>
      <w:bookmarkStart w:id="1276" w:name="_Toc517250544"/>
      <w:bookmarkStart w:id="1277" w:name="_Toc517251114"/>
      <w:bookmarkStart w:id="1278" w:name="_Toc517251685"/>
      <w:bookmarkStart w:id="1279" w:name="_Toc517251878"/>
      <w:bookmarkStart w:id="1280" w:name="_Toc514846979"/>
      <w:bookmarkStart w:id="1281" w:name="_Toc514847527"/>
      <w:bookmarkStart w:id="1282" w:name="_Toc515270590"/>
      <w:bookmarkStart w:id="1283" w:name="_Toc515271116"/>
      <w:bookmarkStart w:id="1284" w:name="_Toc515629435"/>
      <w:bookmarkStart w:id="1285" w:name="_Toc515629989"/>
      <w:bookmarkStart w:id="1286" w:name="_Toc516232681"/>
      <w:bookmarkStart w:id="1287" w:name="_Toc516233211"/>
      <w:bookmarkStart w:id="1288" w:name="_Toc516233768"/>
      <w:bookmarkStart w:id="1289" w:name="_Toc516234309"/>
      <w:bookmarkStart w:id="1290" w:name="_Toc517248839"/>
      <w:bookmarkStart w:id="1291" w:name="_Toc517249409"/>
      <w:bookmarkStart w:id="1292" w:name="_Toc517249982"/>
      <w:bookmarkStart w:id="1293" w:name="_Toc517250545"/>
      <w:bookmarkStart w:id="1294" w:name="_Toc517251115"/>
      <w:bookmarkStart w:id="1295" w:name="_Toc517251686"/>
      <w:bookmarkStart w:id="1296" w:name="_Toc517251879"/>
      <w:bookmarkStart w:id="1297" w:name="_Toc514846980"/>
      <w:bookmarkStart w:id="1298" w:name="_Toc514847528"/>
      <w:bookmarkStart w:id="1299" w:name="_Toc515270591"/>
      <w:bookmarkStart w:id="1300" w:name="_Toc515271117"/>
      <w:bookmarkStart w:id="1301" w:name="_Toc515629436"/>
      <w:bookmarkStart w:id="1302" w:name="_Toc515629990"/>
      <w:bookmarkStart w:id="1303" w:name="_Toc516232682"/>
      <w:bookmarkStart w:id="1304" w:name="_Toc516233212"/>
      <w:bookmarkStart w:id="1305" w:name="_Toc516233769"/>
      <w:bookmarkStart w:id="1306" w:name="_Toc516234310"/>
      <w:bookmarkStart w:id="1307" w:name="_Toc517248840"/>
      <w:bookmarkStart w:id="1308" w:name="_Toc517249410"/>
      <w:bookmarkStart w:id="1309" w:name="_Toc517249983"/>
      <w:bookmarkStart w:id="1310" w:name="_Toc517250546"/>
      <w:bookmarkStart w:id="1311" w:name="_Toc517251116"/>
      <w:bookmarkStart w:id="1312" w:name="_Toc517251687"/>
      <w:bookmarkStart w:id="1313" w:name="_Toc517251880"/>
      <w:bookmarkStart w:id="1314" w:name="_Toc514846981"/>
      <w:bookmarkStart w:id="1315" w:name="_Toc514847529"/>
      <w:bookmarkStart w:id="1316" w:name="_Toc515270592"/>
      <w:bookmarkStart w:id="1317" w:name="_Toc515271118"/>
      <w:bookmarkStart w:id="1318" w:name="_Toc515629437"/>
      <w:bookmarkStart w:id="1319" w:name="_Toc515629991"/>
      <w:bookmarkStart w:id="1320" w:name="_Toc516232683"/>
      <w:bookmarkStart w:id="1321" w:name="_Toc516233213"/>
      <w:bookmarkStart w:id="1322" w:name="_Toc516233770"/>
      <w:bookmarkStart w:id="1323" w:name="_Toc516234311"/>
      <w:bookmarkStart w:id="1324" w:name="_Toc517248841"/>
      <w:bookmarkStart w:id="1325" w:name="_Toc517249411"/>
      <w:bookmarkStart w:id="1326" w:name="_Toc517249984"/>
      <w:bookmarkStart w:id="1327" w:name="_Toc517250547"/>
      <w:bookmarkStart w:id="1328" w:name="_Toc517251117"/>
      <w:bookmarkStart w:id="1329" w:name="_Toc517251688"/>
      <w:bookmarkStart w:id="1330" w:name="_Toc517251881"/>
      <w:bookmarkStart w:id="1331" w:name="_Toc514664524"/>
      <w:bookmarkStart w:id="1332" w:name="_Toc514846982"/>
      <w:bookmarkStart w:id="1333" w:name="_Toc514847530"/>
      <w:bookmarkStart w:id="1334" w:name="_Toc515270593"/>
      <w:bookmarkStart w:id="1335" w:name="_Toc515271119"/>
      <w:bookmarkStart w:id="1336" w:name="_Toc515629438"/>
      <w:bookmarkStart w:id="1337" w:name="_Toc515629992"/>
      <w:bookmarkStart w:id="1338" w:name="_Toc516232684"/>
      <w:bookmarkStart w:id="1339" w:name="_Toc516233214"/>
      <w:bookmarkStart w:id="1340" w:name="_Toc516233771"/>
      <w:bookmarkStart w:id="1341" w:name="_Toc516234312"/>
      <w:bookmarkStart w:id="1342" w:name="_Toc517248842"/>
      <w:bookmarkStart w:id="1343" w:name="_Toc517249412"/>
      <w:bookmarkStart w:id="1344" w:name="_Toc517249985"/>
      <w:bookmarkStart w:id="1345" w:name="_Toc517250548"/>
      <w:bookmarkStart w:id="1346" w:name="_Toc517251118"/>
      <w:bookmarkStart w:id="1347" w:name="_Toc517251689"/>
      <w:bookmarkStart w:id="1348" w:name="_Toc517251882"/>
      <w:bookmarkStart w:id="1349" w:name="_Toc514664525"/>
      <w:bookmarkStart w:id="1350" w:name="_Toc514846983"/>
      <w:bookmarkStart w:id="1351" w:name="_Toc514847531"/>
      <w:bookmarkStart w:id="1352" w:name="_Toc515270594"/>
      <w:bookmarkStart w:id="1353" w:name="_Toc515271120"/>
      <w:bookmarkStart w:id="1354" w:name="_Toc515629439"/>
      <w:bookmarkStart w:id="1355" w:name="_Toc515629993"/>
      <w:bookmarkStart w:id="1356" w:name="_Toc516232685"/>
      <w:bookmarkStart w:id="1357" w:name="_Toc516233215"/>
      <w:bookmarkStart w:id="1358" w:name="_Toc516233772"/>
      <w:bookmarkStart w:id="1359" w:name="_Toc516234313"/>
      <w:bookmarkStart w:id="1360" w:name="_Toc517248843"/>
      <w:bookmarkStart w:id="1361" w:name="_Toc517249413"/>
      <w:bookmarkStart w:id="1362" w:name="_Toc517249986"/>
      <w:bookmarkStart w:id="1363" w:name="_Toc517250549"/>
      <w:bookmarkStart w:id="1364" w:name="_Toc517251119"/>
      <w:bookmarkStart w:id="1365" w:name="_Toc517251690"/>
      <w:bookmarkStart w:id="1366" w:name="_Toc517251883"/>
      <w:bookmarkStart w:id="1367" w:name="_Toc514664526"/>
      <w:bookmarkStart w:id="1368" w:name="_Toc514846984"/>
      <w:bookmarkStart w:id="1369" w:name="_Toc514847532"/>
      <w:bookmarkStart w:id="1370" w:name="_Toc515270595"/>
      <w:bookmarkStart w:id="1371" w:name="_Toc515271121"/>
      <w:bookmarkStart w:id="1372" w:name="_Toc515629440"/>
      <w:bookmarkStart w:id="1373" w:name="_Toc515629994"/>
      <w:bookmarkStart w:id="1374" w:name="_Toc516232686"/>
      <w:bookmarkStart w:id="1375" w:name="_Toc516233216"/>
      <w:bookmarkStart w:id="1376" w:name="_Toc516233773"/>
      <w:bookmarkStart w:id="1377" w:name="_Toc516234314"/>
      <w:bookmarkStart w:id="1378" w:name="_Toc517248844"/>
      <w:bookmarkStart w:id="1379" w:name="_Toc517249414"/>
      <w:bookmarkStart w:id="1380" w:name="_Toc517249987"/>
      <w:bookmarkStart w:id="1381" w:name="_Toc517250550"/>
      <w:bookmarkStart w:id="1382" w:name="_Toc517251120"/>
      <w:bookmarkStart w:id="1383" w:name="_Toc517251691"/>
      <w:bookmarkStart w:id="1384" w:name="_Toc517251884"/>
      <w:bookmarkStart w:id="1385" w:name="_Toc514664527"/>
      <w:bookmarkStart w:id="1386" w:name="_Toc514846985"/>
      <w:bookmarkStart w:id="1387" w:name="_Toc514847533"/>
      <w:bookmarkStart w:id="1388" w:name="_Toc515270596"/>
      <w:bookmarkStart w:id="1389" w:name="_Toc515271122"/>
      <w:bookmarkStart w:id="1390" w:name="_Toc515629441"/>
      <w:bookmarkStart w:id="1391" w:name="_Toc515629995"/>
      <w:bookmarkStart w:id="1392" w:name="_Toc516232687"/>
      <w:bookmarkStart w:id="1393" w:name="_Toc516233217"/>
      <w:bookmarkStart w:id="1394" w:name="_Toc516233774"/>
      <w:bookmarkStart w:id="1395" w:name="_Toc516234315"/>
      <w:bookmarkStart w:id="1396" w:name="_Toc517248845"/>
      <w:bookmarkStart w:id="1397" w:name="_Toc517249415"/>
      <w:bookmarkStart w:id="1398" w:name="_Toc517249988"/>
      <w:bookmarkStart w:id="1399" w:name="_Toc517250551"/>
      <w:bookmarkStart w:id="1400" w:name="_Toc517251121"/>
      <w:bookmarkStart w:id="1401" w:name="_Toc517251692"/>
      <w:bookmarkStart w:id="1402" w:name="_Toc517251885"/>
      <w:bookmarkStart w:id="1403" w:name="_Toc514664528"/>
      <w:bookmarkStart w:id="1404" w:name="_Toc514846986"/>
      <w:bookmarkStart w:id="1405" w:name="_Toc514847534"/>
      <w:bookmarkStart w:id="1406" w:name="_Toc515270597"/>
      <w:bookmarkStart w:id="1407" w:name="_Toc515271123"/>
      <w:bookmarkStart w:id="1408" w:name="_Toc515629442"/>
      <w:bookmarkStart w:id="1409" w:name="_Toc515629996"/>
      <w:bookmarkStart w:id="1410" w:name="_Toc516232688"/>
      <w:bookmarkStart w:id="1411" w:name="_Toc516233218"/>
      <w:bookmarkStart w:id="1412" w:name="_Toc516233775"/>
      <w:bookmarkStart w:id="1413" w:name="_Toc516234316"/>
      <w:bookmarkStart w:id="1414" w:name="_Toc517248846"/>
      <w:bookmarkStart w:id="1415" w:name="_Toc517249416"/>
      <w:bookmarkStart w:id="1416" w:name="_Toc517249989"/>
      <w:bookmarkStart w:id="1417" w:name="_Toc517250552"/>
      <w:bookmarkStart w:id="1418" w:name="_Toc517251122"/>
      <w:bookmarkStart w:id="1419" w:name="_Toc517251693"/>
      <w:bookmarkStart w:id="1420" w:name="_Toc517251886"/>
      <w:bookmarkStart w:id="1421" w:name="_Toc514664529"/>
      <w:bookmarkStart w:id="1422" w:name="_Toc514846987"/>
      <w:bookmarkStart w:id="1423" w:name="_Toc514847535"/>
      <w:bookmarkStart w:id="1424" w:name="_Toc515270598"/>
      <w:bookmarkStart w:id="1425" w:name="_Toc515271124"/>
      <w:bookmarkStart w:id="1426" w:name="_Toc515629443"/>
      <w:bookmarkStart w:id="1427" w:name="_Toc515629997"/>
      <w:bookmarkStart w:id="1428" w:name="_Toc516232689"/>
      <w:bookmarkStart w:id="1429" w:name="_Toc516233219"/>
      <w:bookmarkStart w:id="1430" w:name="_Toc516233776"/>
      <w:bookmarkStart w:id="1431" w:name="_Toc516234317"/>
      <w:bookmarkStart w:id="1432" w:name="_Toc517248847"/>
      <w:bookmarkStart w:id="1433" w:name="_Toc517249417"/>
      <w:bookmarkStart w:id="1434" w:name="_Toc517249990"/>
      <w:bookmarkStart w:id="1435" w:name="_Toc517250553"/>
      <w:bookmarkStart w:id="1436" w:name="_Toc517251123"/>
      <w:bookmarkStart w:id="1437" w:name="_Toc517251694"/>
      <w:bookmarkStart w:id="1438" w:name="_Toc517251887"/>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p>
    <w:p w14:paraId="2EFAACBB" w14:textId="77777777" w:rsidR="007B0DDA" w:rsidRPr="00A4559E" w:rsidRDefault="007B0DDA" w:rsidP="007B0DDA">
      <w:pPr>
        <w:pStyle w:val="NormalKWN"/>
      </w:pPr>
      <w:r w:rsidRPr="00A4559E">
        <w:t xml:space="preserve">At the start of every ADU, the variable </w:t>
      </w:r>
      <w:r w:rsidRPr="00D35E12">
        <w:rPr>
          <w:rStyle w:val="VarNinline"/>
        </w:rPr>
        <w:t>AttrIdx</w:t>
      </w:r>
      <w:r w:rsidRPr="00A4559E">
        <w:t xml:space="preserve"> is set to </w:t>
      </w:r>
      <w:r w:rsidRPr="00A4559E">
        <w:rPr>
          <w:rStyle w:val="Synvarinline"/>
        </w:rPr>
        <w:t>adu_sps_attr_idx</w:t>
      </w:r>
      <w:r w:rsidRPr="00A4559E">
        <w:t>:</w:t>
      </w:r>
    </w:p>
    <w:p w14:paraId="61C15F71" w14:textId="77777777" w:rsidR="007B0DDA" w:rsidRPr="00A4559E" w:rsidRDefault="007B0DDA" w:rsidP="007B0DDA">
      <w:pPr>
        <w:pStyle w:val="Code"/>
      </w:pPr>
      <w:r>
        <w:fldChar w:fldCharType="begin"/>
      </w:r>
      <w:r>
        <w:instrText>XE AttrIdx \t "</w:instrText>
      </w:r>
      <w:r>
        <w:fldChar w:fldCharType="begin" w:fldLock="1"/>
      </w:r>
      <w:r>
        <w:instrText>STYLEREF HdgMarker \w</w:instrText>
      </w:r>
      <w:r>
        <w:fldChar w:fldCharType="separate"/>
      </w:r>
      <w:r>
        <w:instrText>7.4.4.2</w:instrText>
      </w:r>
      <w:r>
        <w:fldChar w:fldCharType="end"/>
      </w:r>
      <w:r>
        <w:instrText>"</w:instrText>
      </w:r>
      <w:r>
        <w:br/>
      </w:r>
      <w:r>
        <w:fldChar w:fldCharType="end"/>
      </w:r>
      <w:r w:rsidRPr="00A4559E">
        <w:t>AttrIdx = adu_sps_attr_idx</w:t>
      </w:r>
    </w:p>
    <w:p w14:paraId="52776644" w14:textId="77777777" w:rsidR="007B0DDA" w:rsidRPr="00A4559E" w:rsidRDefault="007B0DDA" w:rsidP="007B0DDA">
      <w:pPr>
        <w:rPr>
          <w:lang w:eastAsia="ja-JP"/>
        </w:rPr>
      </w:pPr>
      <w:r w:rsidRPr="00A4559E">
        <w:rPr>
          <w:lang w:eastAsia="ja-JP"/>
        </w:rPr>
        <w:t xml:space="preserve">The attribute coded by the ADU shall have at most three components when </w:t>
      </w:r>
      <w:r w:rsidRPr="00A4559E">
        <w:rPr>
          <w:rStyle w:val="Synvarinline"/>
        </w:rPr>
        <w:t>attr_coding_type</w:t>
      </w:r>
      <w:r w:rsidRPr="00A4559E">
        <w:rPr>
          <w:lang w:eastAsia="ja-JP"/>
        </w:rPr>
        <w:t xml:space="preserve"> is not 3.</w:t>
      </w:r>
    </w:p>
    <w:p w14:paraId="499B0DFA" w14:textId="77777777" w:rsidR="007B0DDA" w:rsidRDefault="007B0DDA" w:rsidP="007B0DDA">
      <w:r w:rsidRPr="00A4559E">
        <w:rPr>
          <w:rStyle w:val="Synboldinline"/>
        </w:rPr>
        <w:lastRenderedPageBreak/>
        <w:t>adu_slice_id</w:t>
      </w:r>
      <w:r w:rsidRPr="00A4559E">
        <w:t xml:space="preserve"> specifies the value of the preceding GDU </w:t>
      </w:r>
      <w:r w:rsidRPr="00A4559E">
        <w:rPr>
          <w:rStyle w:val="Synvarinline"/>
        </w:rPr>
        <w:t>slice_id</w:t>
      </w:r>
      <w:r w:rsidRPr="00A4559E">
        <w:t>.</w:t>
      </w:r>
    </w:p>
    <w:p w14:paraId="5C741067" w14:textId="69C0BC5E" w:rsidR="007B0DDA" w:rsidRDefault="007B0DDA" w:rsidP="007B0DDA">
      <w:pPr>
        <w:rPr>
          <w:rFonts w:eastAsia="MS Mincho"/>
          <w:bCs/>
          <w:lang w:eastAsia="ja-JP"/>
        </w:rPr>
      </w:pPr>
      <w:r w:rsidRPr="00BA0B31">
        <w:rPr>
          <w:b/>
          <w:bCs/>
          <w:color w:val="70AD47"/>
          <w:lang w:eastAsia="zh-CN"/>
        </w:rPr>
        <w:t>slice_attr_inter_prediction</w:t>
      </w:r>
      <w:r w:rsidRPr="00BA0B31">
        <w:rPr>
          <w:lang w:eastAsia="zh-CN"/>
        </w:rPr>
        <w:t xml:space="preserve"> equal to 1</w:t>
      </w:r>
      <w:r w:rsidRPr="00BA0B31">
        <w:rPr>
          <w:rFonts w:eastAsia="MS Mincho"/>
          <w:bCs/>
          <w:lang w:eastAsia="ja-JP"/>
        </w:rPr>
        <w:t xml:space="preserve"> specifies that inter prediction may be used to derive the attributes in the ADU. </w:t>
      </w:r>
      <w:r w:rsidRPr="00BA0B31">
        <w:rPr>
          <w:rStyle w:val="Synvarinline"/>
          <w:color w:val="70AD47"/>
        </w:rPr>
        <w:t>slice_attr_inter_prediction</w:t>
      </w:r>
      <w:r w:rsidRPr="00BA0B31">
        <w:rPr>
          <w:rFonts w:eastAsia="MS Mincho"/>
          <w:bCs/>
          <w:lang w:eastAsia="ja-JP"/>
        </w:rPr>
        <w:t xml:space="preserve"> equal to 0 specifies that inter prediction is not used to derive the attributes in the ADU.</w:t>
      </w:r>
      <w:r w:rsidR="0082140D">
        <w:rPr>
          <w:rFonts w:eastAsia="Malgun Gothic" w:hint="eastAsia"/>
          <w:bCs/>
          <w:lang w:eastAsia="ko-KR"/>
        </w:rPr>
        <w:t xml:space="preserve"> </w:t>
      </w:r>
      <w:r w:rsidRPr="00BA0B31">
        <w:rPr>
          <w:rFonts w:eastAsia="MS Mincho"/>
          <w:bCs/>
          <w:lang w:eastAsia="ja-JP"/>
        </w:rPr>
        <w:t xml:space="preserve"> When </w:t>
      </w:r>
      <w:r w:rsidRPr="00BA0B31">
        <w:rPr>
          <w:rStyle w:val="Synvarinline"/>
          <w:color w:val="70AD47"/>
        </w:rPr>
        <w:t>slice_attr_inter_prediction</w:t>
      </w:r>
      <w:r w:rsidRPr="00BA0B31">
        <w:t xml:space="preserve"> is not present, it</w:t>
      </w:r>
      <w:r w:rsidRPr="00BA0B31">
        <w:rPr>
          <w:rFonts w:eastAsia="MS Mincho"/>
          <w:bCs/>
          <w:lang w:eastAsia="ja-JP"/>
        </w:rPr>
        <w:t xml:space="preserve"> shall be inferred to be 0.</w:t>
      </w:r>
    </w:p>
    <w:p w14:paraId="6BA61E6D" w14:textId="5D7617E9" w:rsidR="007B0DDA" w:rsidRPr="004C1796" w:rsidRDefault="007B0DDA" w:rsidP="007B0DDA">
      <w:pPr>
        <w:rPr>
          <w:rFonts w:eastAsia="MS Mincho"/>
          <w:bCs/>
          <w:lang w:eastAsia="ja-JP"/>
        </w:rPr>
      </w:pPr>
      <w:r w:rsidRPr="00BA0B31">
        <w:rPr>
          <w:b/>
          <w:bCs/>
          <w:color w:val="70AD47"/>
          <w:lang w:eastAsia="zh-CN"/>
        </w:rPr>
        <w:t>slice_attr_inter_prediction</w:t>
      </w:r>
      <w:r>
        <w:rPr>
          <w:b/>
          <w:bCs/>
          <w:color w:val="70AD47"/>
          <w:lang w:eastAsia="zh-CN"/>
        </w:rPr>
        <w:t>2</w:t>
      </w:r>
      <w:r w:rsidRPr="00BA0B31">
        <w:rPr>
          <w:lang w:eastAsia="zh-CN"/>
        </w:rPr>
        <w:t xml:space="preserve"> equal to 1</w:t>
      </w:r>
      <w:r w:rsidRPr="00BA0B31">
        <w:rPr>
          <w:rFonts w:eastAsia="MS Mincho"/>
          <w:bCs/>
          <w:lang w:eastAsia="ja-JP"/>
        </w:rPr>
        <w:t xml:space="preserve"> specifies that</w:t>
      </w:r>
      <w:r>
        <w:rPr>
          <w:rFonts w:eastAsia="MS Mincho"/>
          <w:bCs/>
          <w:lang w:eastAsia="ja-JP"/>
        </w:rPr>
        <w:t xml:space="preserve"> the</w:t>
      </w:r>
      <w:r w:rsidRPr="00BA0B31">
        <w:rPr>
          <w:rFonts w:eastAsia="MS Mincho"/>
          <w:bCs/>
          <w:lang w:eastAsia="ja-JP"/>
        </w:rPr>
        <w:t xml:space="preserve"> inter prediction</w:t>
      </w:r>
      <w:r>
        <w:rPr>
          <w:rFonts w:eastAsia="MS Mincho"/>
          <w:bCs/>
          <w:lang w:eastAsia="ja-JP"/>
        </w:rPr>
        <w:t xml:space="preserve"> from the second reference frame</w:t>
      </w:r>
      <w:r w:rsidRPr="00BA0B31">
        <w:rPr>
          <w:rFonts w:eastAsia="MS Mincho"/>
          <w:bCs/>
          <w:lang w:eastAsia="ja-JP"/>
        </w:rPr>
        <w:t xml:space="preserve"> may be used to derive the attributes in the ADU. </w:t>
      </w:r>
      <w:r w:rsidR="0082140D">
        <w:rPr>
          <w:rFonts w:eastAsia="Malgun Gothic" w:hint="eastAsia"/>
          <w:bCs/>
          <w:lang w:eastAsia="ko-KR"/>
        </w:rPr>
        <w:t xml:space="preserve"> </w:t>
      </w:r>
      <w:r w:rsidRPr="00BA0B31">
        <w:rPr>
          <w:rStyle w:val="Synvarinline"/>
          <w:color w:val="70AD47"/>
        </w:rPr>
        <w:t>slice_attr_inter_prediction</w:t>
      </w:r>
      <w:r w:rsidRPr="00BA0B31">
        <w:rPr>
          <w:rFonts w:eastAsia="MS Mincho"/>
          <w:bCs/>
          <w:lang w:eastAsia="ja-JP"/>
        </w:rPr>
        <w:t xml:space="preserve"> equal to 0 specifies that </w:t>
      </w:r>
      <w:r>
        <w:rPr>
          <w:rFonts w:eastAsia="MS Mincho"/>
          <w:bCs/>
          <w:lang w:eastAsia="ja-JP"/>
        </w:rPr>
        <w:t>the</w:t>
      </w:r>
      <w:r w:rsidRPr="00BA0B31">
        <w:rPr>
          <w:rFonts w:eastAsia="MS Mincho"/>
          <w:bCs/>
          <w:lang w:eastAsia="ja-JP"/>
        </w:rPr>
        <w:t xml:space="preserve"> inter prediction</w:t>
      </w:r>
      <w:r>
        <w:rPr>
          <w:rFonts w:eastAsia="MS Mincho"/>
          <w:bCs/>
          <w:lang w:eastAsia="ja-JP"/>
        </w:rPr>
        <w:t xml:space="preserve"> from the second reference frame</w:t>
      </w:r>
      <w:r w:rsidRPr="00BA0B31">
        <w:rPr>
          <w:rFonts w:eastAsia="MS Mincho"/>
          <w:bCs/>
          <w:lang w:eastAsia="ja-JP"/>
        </w:rPr>
        <w:t xml:space="preserve"> is not used to derive the attributes in the ADU. </w:t>
      </w:r>
      <w:r w:rsidR="0082140D">
        <w:rPr>
          <w:rFonts w:eastAsia="Malgun Gothic" w:hint="eastAsia"/>
          <w:bCs/>
          <w:lang w:eastAsia="ko-KR"/>
        </w:rPr>
        <w:t xml:space="preserve"> </w:t>
      </w:r>
      <w:r w:rsidRPr="00BA0B31">
        <w:rPr>
          <w:rFonts w:eastAsia="MS Mincho"/>
          <w:bCs/>
          <w:lang w:eastAsia="ja-JP"/>
        </w:rPr>
        <w:t xml:space="preserve">When </w:t>
      </w:r>
      <w:r w:rsidRPr="00BA0B31">
        <w:rPr>
          <w:rStyle w:val="Synvarinline"/>
          <w:color w:val="70AD47"/>
        </w:rPr>
        <w:t>slice_attr_inter_prediction</w:t>
      </w:r>
      <w:r>
        <w:rPr>
          <w:rStyle w:val="Synvarinline"/>
          <w:color w:val="70AD47"/>
        </w:rPr>
        <w:t>2</w:t>
      </w:r>
      <w:r w:rsidRPr="00BA0B31">
        <w:t xml:space="preserve"> is not present, it</w:t>
      </w:r>
      <w:r w:rsidRPr="00BA0B31">
        <w:rPr>
          <w:rFonts w:eastAsia="MS Mincho"/>
          <w:bCs/>
          <w:lang w:eastAsia="ja-JP"/>
        </w:rPr>
        <w:t xml:space="preserve"> shall be inferred to be 0.</w:t>
      </w:r>
    </w:p>
    <w:p w14:paraId="5EEA21B9" w14:textId="77777777" w:rsidR="007B0DDA" w:rsidRPr="00BA0B31" w:rsidRDefault="007B0DDA" w:rsidP="007B0DDA">
      <w:r w:rsidRPr="00BA0B31">
        <w:rPr>
          <w:rStyle w:val="Synboldinline"/>
          <w:color w:val="70AD47"/>
        </w:rPr>
        <w:t>num_inter_filters</w:t>
      </w:r>
      <w:r w:rsidRPr="00BA0B31">
        <w:t xml:space="preserve"> specifies the number of RAHT temporal filters. </w:t>
      </w:r>
      <w:r>
        <w:rPr>
          <w:rFonts w:eastAsia="Malgun Gothic" w:hint="eastAsia"/>
          <w:lang w:eastAsia="ko-KR"/>
        </w:rPr>
        <w:t xml:space="preserve">When </w:t>
      </w:r>
      <w:r w:rsidRPr="00BA0B31">
        <w:rPr>
          <w:rStyle w:val="Synvarinline"/>
          <w:color w:val="70AD47"/>
        </w:rPr>
        <w:t>num_inter_filters</w:t>
      </w:r>
      <w:r>
        <w:rPr>
          <w:rFonts w:eastAsia="Malgun Gothic" w:hint="eastAsia"/>
          <w:lang w:eastAsia="ko-KR"/>
        </w:rPr>
        <w:t xml:space="preserve"> is present, it is a requirement of bitstream conformance that shall be equal to </w:t>
      </w:r>
      <w:r w:rsidRPr="006701ED">
        <w:rPr>
          <w:rStyle w:val="Funcinline"/>
        </w:rPr>
        <w:t>Min</w:t>
      </w:r>
      <w:r w:rsidRPr="006701ED">
        <w:rPr>
          <w:rStyle w:val="Exprinline"/>
        </w:rPr>
        <w:t>(</w:t>
      </w:r>
      <w:r w:rsidRPr="006701ED">
        <w:rPr>
          <w:rStyle w:val="Synvarinline"/>
        </w:rPr>
        <w:t>raht_inter_layer_depth_minus1</w:t>
      </w:r>
      <w:r>
        <w:rPr>
          <w:rStyle w:val="Synvarinline"/>
          <w:rFonts w:eastAsia="Malgun Gothic" w:hint="eastAsia"/>
          <w:lang w:eastAsia="ko-KR"/>
        </w:rPr>
        <w:t>+1</w:t>
      </w:r>
      <w:r w:rsidRPr="006701ED">
        <w:t>,</w:t>
      </w:r>
      <w:r>
        <w:t> </w:t>
      </w:r>
      <w:r w:rsidRPr="006701ED">
        <w:rPr>
          <w:rStyle w:val="ExprNameinline"/>
        </w:rPr>
        <w:t>RahtRootLvl</w:t>
      </w:r>
      <w:r w:rsidRPr="006701ED">
        <w:rPr>
          <w:rStyle w:val="Exprinline"/>
        </w:rPr>
        <w:t>)</w:t>
      </w:r>
      <w:r>
        <w:rPr>
          <w:rStyle w:val="Exprinline"/>
          <w:rFonts w:eastAsia="Malgun Gothic" w:hint="eastAsia"/>
          <w:lang w:eastAsia="ko-KR"/>
        </w:rPr>
        <w:t xml:space="preserve"> </w:t>
      </w:r>
      <w:r>
        <w:rPr>
          <w:rStyle w:val="Exprinline"/>
          <w:rFonts w:eastAsia="Malgun Gothic"/>
          <w:lang w:eastAsia="ko-KR"/>
        </w:rPr>
        <w:t>–</w:t>
      </w:r>
      <w:r>
        <w:rPr>
          <w:rStyle w:val="Exprinline"/>
          <w:rFonts w:eastAsia="Malgun Gothic" w:hint="eastAsia"/>
          <w:lang w:eastAsia="ko-KR"/>
        </w:rPr>
        <w:t xml:space="preserve"> </w:t>
      </w:r>
      <w:r w:rsidRPr="00D34DA6">
        <w:rPr>
          <w:rStyle w:val="Synvarinline"/>
          <w:rFonts w:hint="eastAsia"/>
          <w:color w:val="70AD47"/>
        </w:rPr>
        <w:t>raht_send_inter_filters</w:t>
      </w:r>
      <w:r w:rsidRPr="006701ED">
        <w:rPr>
          <w:bCs/>
          <w:lang w:eastAsia="ja-JP"/>
        </w:rPr>
        <w:t>.</w:t>
      </w:r>
      <w:r>
        <w:rPr>
          <w:rFonts w:eastAsia="Malgun Gothic" w:hint="eastAsia"/>
          <w:bCs/>
          <w:lang w:eastAsia="ko-KR"/>
        </w:rPr>
        <w:t xml:space="preserve"> </w:t>
      </w:r>
      <w:r w:rsidRPr="00BA0B31">
        <w:t xml:space="preserve">When </w:t>
      </w:r>
      <w:r w:rsidRPr="00BA0B31">
        <w:rPr>
          <w:rStyle w:val="Synvarinline"/>
          <w:color w:val="70AD47"/>
        </w:rPr>
        <w:t>num_inter_filters</w:t>
      </w:r>
      <w:r w:rsidRPr="00BA0B31">
        <w:rPr>
          <w:rStyle w:val="Synvarinline"/>
        </w:rPr>
        <w:t xml:space="preserve"> is not presented, it shall be infered to be 0</w:t>
      </w:r>
      <w:r w:rsidRPr="00BA0B31">
        <w:t>.</w:t>
      </w:r>
    </w:p>
    <w:p w14:paraId="571CA639" w14:textId="77777777" w:rsidR="007B0DDA" w:rsidRPr="004C1796" w:rsidRDefault="007B0DDA" w:rsidP="007B0DDA">
      <w:r w:rsidRPr="00BA0B31">
        <w:rPr>
          <w:rStyle w:val="Synboldinline"/>
          <w:color w:val="70AD47"/>
        </w:rPr>
        <w:t>raht_inter_filter_qidx</w:t>
      </w:r>
      <w:r w:rsidRPr="00BA0B31">
        <w:rPr>
          <w:rStyle w:val="Synboldinline"/>
          <w:b w:val="0"/>
          <w:bCs/>
          <w:color w:val="5B9BD5"/>
        </w:rPr>
        <w:t>[]</w:t>
      </w:r>
      <w:r w:rsidRPr="00BA0B31">
        <w:t xml:space="preserve"> specifies the quantized residu</w:t>
      </w:r>
      <w:r w:rsidRPr="00BA0B31">
        <w:rPr>
          <w:rFonts w:hint="eastAsia"/>
          <w:lang w:eastAsia="zh-CN"/>
        </w:rPr>
        <w:t>al</w:t>
      </w:r>
      <w:r w:rsidRPr="00BA0B31">
        <w:t xml:space="preserve"> of the RAHT temporal filters.</w:t>
      </w:r>
    </w:p>
    <w:p w14:paraId="0121C7C1" w14:textId="0BE6B3A3" w:rsidR="007B0DDA" w:rsidRPr="00BA0B31" w:rsidRDefault="007B0DDA" w:rsidP="007B0DDA">
      <w:pPr>
        <w:rPr>
          <w:rFonts w:eastAsia="MS Mincho"/>
          <w:bCs/>
          <w:lang w:val="en-US" w:eastAsia="ja-JP"/>
        </w:rPr>
      </w:pPr>
      <w:bookmarkStart w:id="1439" w:name="_Hlk146534188"/>
      <w:r w:rsidRPr="006701ED">
        <w:rPr>
          <w:rStyle w:val="Synboldinline"/>
        </w:rPr>
        <w:t>layer_code_depth</w:t>
      </w:r>
      <w:bookmarkEnd w:id="1439"/>
      <w:r w:rsidRPr="00BA0B31">
        <w:rPr>
          <w:rFonts w:eastAsia="MS Mincho"/>
          <w:b/>
          <w:bCs/>
          <w:lang w:eastAsia="ja-JP"/>
        </w:rPr>
        <w:t xml:space="preserve"> </w:t>
      </w:r>
      <w:r w:rsidRPr="00BA0B31">
        <w:rPr>
          <w:rFonts w:eastAsia="MS Mincho"/>
          <w:bCs/>
          <w:lang w:eastAsia="ja-JP"/>
        </w:rPr>
        <w:t>specifies the number of layers in the transform tree for which AC coefficients coding mode are signalled.</w:t>
      </w:r>
      <w:r w:rsidR="0082140D">
        <w:rPr>
          <w:rFonts w:eastAsia="Malgun Gothic" w:hint="eastAsia"/>
          <w:bCs/>
          <w:lang w:eastAsia="ko-KR"/>
        </w:rPr>
        <w:t xml:space="preserve"> </w:t>
      </w:r>
      <w:r w:rsidRPr="00BA0B31">
        <w:rPr>
          <w:rFonts w:eastAsia="MS Mincho"/>
          <w:bCs/>
          <w:lang w:eastAsia="ja-JP"/>
        </w:rPr>
        <w:t xml:space="preserve"> </w:t>
      </w:r>
      <w:r w:rsidRPr="006701ED">
        <w:rPr>
          <w:bCs/>
          <w:lang w:eastAsia="ja-JP"/>
        </w:rPr>
        <w:t xml:space="preserve">When </w:t>
      </w:r>
      <w:r w:rsidRPr="006701ED">
        <w:rPr>
          <w:rStyle w:val="Synvarinline"/>
        </w:rPr>
        <w:t>layer_code_depth</w:t>
      </w:r>
      <w:r w:rsidRPr="006701ED">
        <w:rPr>
          <w:bCs/>
          <w:lang w:eastAsia="ja-JP"/>
        </w:rPr>
        <w:t xml:space="preserve"> is present, it is a requirement of bitstream conformance that </w:t>
      </w:r>
      <w:r w:rsidRPr="006701ED">
        <w:rPr>
          <w:rStyle w:val="Synvarinline"/>
        </w:rPr>
        <w:t>layer_code_depth</w:t>
      </w:r>
      <w:r w:rsidRPr="006701ED">
        <w:rPr>
          <w:bCs/>
          <w:lang w:eastAsia="ja-JP"/>
        </w:rPr>
        <w:t xml:space="preserve"> shall be equal to </w:t>
      </w:r>
      <w:r w:rsidRPr="006701ED">
        <w:rPr>
          <w:rStyle w:val="Funcinline"/>
        </w:rPr>
        <w:t>Min</w:t>
      </w:r>
      <w:r w:rsidRPr="006701ED">
        <w:rPr>
          <w:rStyle w:val="Exprinline"/>
        </w:rPr>
        <w:t>(</w:t>
      </w:r>
      <w:r w:rsidRPr="006701ED">
        <w:rPr>
          <w:rStyle w:val="Synvarinline"/>
        </w:rPr>
        <w:t>raht_inter_layer_depth_minus1</w:t>
      </w:r>
      <w:r w:rsidRPr="006701ED">
        <w:t>,</w:t>
      </w:r>
      <w:r>
        <w:t> </w:t>
      </w:r>
      <w:r w:rsidRPr="006701ED">
        <w:rPr>
          <w:rStyle w:val="ExprNameinline"/>
        </w:rPr>
        <w:t>RahtRootLvl</w:t>
      </w:r>
      <w:r w:rsidRPr="006701ED">
        <w:rPr>
          <w:bCs/>
          <w:lang w:eastAsia="ja-JP"/>
        </w:rPr>
        <w:t> </w:t>
      </w:r>
      <w:r w:rsidRPr="006701ED">
        <w:rPr>
          <w:rStyle w:val="Exprinline"/>
        </w:rPr>
        <w:t>-</w:t>
      </w:r>
      <w:r>
        <w:rPr>
          <w:bCs/>
          <w:lang w:val="en-US" w:eastAsia="ja-JP"/>
        </w:rPr>
        <w:t> </w:t>
      </w:r>
      <w:r w:rsidRPr="006701ED">
        <w:rPr>
          <w:rStyle w:val="Exprinline"/>
        </w:rPr>
        <w:t>1)</w:t>
      </w:r>
      <w:r w:rsidRPr="006701ED">
        <w:rPr>
          <w:bCs/>
          <w:lang w:eastAsia="ja-JP"/>
        </w:rPr>
        <w:t>.</w:t>
      </w:r>
      <w:r w:rsidR="0082140D">
        <w:rPr>
          <w:rFonts w:eastAsia="Malgun Gothic" w:hint="eastAsia"/>
          <w:bCs/>
          <w:lang w:eastAsia="ko-KR"/>
        </w:rPr>
        <w:t xml:space="preserve"> </w:t>
      </w:r>
      <w:r>
        <w:rPr>
          <w:bCs/>
          <w:lang w:eastAsia="ja-JP"/>
        </w:rPr>
        <w:t xml:space="preserve"> </w:t>
      </w:r>
      <w:r w:rsidRPr="00BA0B31">
        <w:rPr>
          <w:rFonts w:eastAsia="MS Mincho"/>
          <w:bCs/>
          <w:lang w:eastAsia="ja-JP"/>
        </w:rPr>
        <w:t xml:space="preserve">When </w:t>
      </w:r>
      <w:r w:rsidRPr="006701ED">
        <w:rPr>
          <w:rStyle w:val="Synvarinline"/>
        </w:rPr>
        <w:t>layer_code_depth</w:t>
      </w:r>
      <w:r w:rsidRPr="00BA0B31">
        <w:rPr>
          <w:rFonts w:eastAsia="MS Mincho"/>
          <w:bCs/>
          <w:lang w:eastAsia="ja-JP"/>
        </w:rPr>
        <w:t xml:space="preserve"> is not present, it shall be inferred to be 0.</w:t>
      </w:r>
    </w:p>
    <w:p w14:paraId="07F8F1F0" w14:textId="77777777" w:rsidR="007B0DDA" w:rsidRDefault="007B0DDA" w:rsidP="007B0DDA">
      <w:pPr>
        <w:rPr>
          <w:rFonts w:eastAsia="Malgun Gothic"/>
          <w:bCs/>
          <w:lang w:eastAsia="ko-KR"/>
        </w:rPr>
      </w:pPr>
      <w:bookmarkStart w:id="1440" w:name="_Hlk146533455"/>
      <w:bookmarkStart w:id="1441" w:name="_Hlk146533468"/>
      <w:r w:rsidRPr="000608BD">
        <w:rPr>
          <w:rStyle w:val="Synboldinline"/>
        </w:rPr>
        <w:t>slice_raht_inter_layer_code_mode</w:t>
      </w:r>
      <w:r w:rsidRPr="000608BD">
        <w:rPr>
          <w:rStyle w:val="Exprinline"/>
        </w:rPr>
        <w:t>[</w:t>
      </w:r>
      <w:r w:rsidRPr="000608BD">
        <w:rPr>
          <w:rStyle w:val="VarNinline"/>
        </w:rPr>
        <w:t>d</w:t>
      </w:r>
      <w:r w:rsidRPr="000608BD">
        <w:rPr>
          <w:rStyle w:val="Exprinline"/>
        </w:rPr>
        <w:t>]</w:t>
      </w:r>
      <w:bookmarkEnd w:id="1440"/>
      <w:r w:rsidRPr="00BA0B31">
        <w:rPr>
          <w:rFonts w:eastAsia="MS Mincho"/>
          <w:b/>
          <w:bCs/>
          <w:lang w:eastAsia="ja-JP"/>
        </w:rPr>
        <w:t xml:space="preserve"> </w:t>
      </w:r>
      <w:bookmarkEnd w:id="1441"/>
      <w:r w:rsidRPr="00BA0B31">
        <w:rPr>
          <w:rFonts w:eastAsia="MS Mincho"/>
          <w:bCs/>
          <w:lang w:eastAsia="ja-JP"/>
        </w:rPr>
        <w:t xml:space="preserve">equal to 1 specifies that inter prediction is enabled for AC coefficients at the prediction depth </w:t>
      </w:r>
      <w:r w:rsidRPr="00BA0B31">
        <w:rPr>
          <w:rFonts w:eastAsia="MS Mincho"/>
          <w:bCs/>
          <w:i/>
          <w:color w:val="ED7D31"/>
          <w:lang w:eastAsia="ja-JP"/>
        </w:rPr>
        <w:t>d</w:t>
      </w:r>
      <w:r w:rsidRPr="00BA0B31">
        <w:rPr>
          <w:rFonts w:eastAsia="MS Mincho"/>
          <w:bCs/>
          <w:lang w:eastAsia="ja-JP"/>
        </w:rPr>
        <w:t xml:space="preserve"> of the transform tree. </w:t>
      </w:r>
      <w:r w:rsidRPr="000608BD">
        <w:rPr>
          <w:rStyle w:val="Synvarinline"/>
        </w:rPr>
        <w:t>slice_raht_</w:t>
      </w:r>
      <w:r>
        <w:rPr>
          <w:rStyle w:val="Synvarinline"/>
          <w:rFonts w:eastAsia="Malgun Gothic" w:hint="eastAsia"/>
          <w:lang w:eastAsia="ko-KR"/>
        </w:rPr>
        <w:t>inter_</w:t>
      </w:r>
      <w:r w:rsidRPr="000608BD">
        <w:rPr>
          <w:rStyle w:val="Synvarinline"/>
        </w:rPr>
        <w:t>layer_code_mode</w:t>
      </w:r>
      <w:r w:rsidRPr="000608BD">
        <w:rPr>
          <w:rStyle w:val="Exprinline"/>
        </w:rPr>
        <w:t>[</w:t>
      </w:r>
      <w:r w:rsidRPr="00BA0B31">
        <w:rPr>
          <w:rFonts w:eastAsia="MS Mincho"/>
          <w:bCs/>
          <w:i/>
          <w:color w:val="ED7D31"/>
          <w:lang w:eastAsia="ja-JP"/>
        </w:rPr>
        <w:t>d</w:t>
      </w:r>
      <w:r w:rsidRPr="000608BD">
        <w:rPr>
          <w:rStyle w:val="Exprinline"/>
        </w:rPr>
        <w:t>]</w:t>
      </w:r>
      <w:r w:rsidRPr="00BA0B31">
        <w:rPr>
          <w:rFonts w:eastAsia="MS Mincho"/>
          <w:bCs/>
          <w:lang w:eastAsia="ja-JP"/>
        </w:rPr>
        <w:t xml:space="preserve"> equal to 0 specifies that inter prediction is disabled for AC coefficients at the prediction depth </w:t>
      </w:r>
      <w:r w:rsidRPr="00BA0B31">
        <w:rPr>
          <w:rFonts w:eastAsia="MS Mincho"/>
          <w:bCs/>
          <w:i/>
          <w:color w:val="ED7D31"/>
          <w:lang w:eastAsia="ja-JP"/>
        </w:rPr>
        <w:t>d</w:t>
      </w:r>
      <w:r w:rsidRPr="00BA0B31">
        <w:rPr>
          <w:rFonts w:eastAsia="MS Mincho"/>
          <w:bCs/>
          <w:i/>
          <w:lang w:eastAsia="ja-JP"/>
        </w:rPr>
        <w:t xml:space="preserve"> </w:t>
      </w:r>
      <w:r w:rsidRPr="00BA0B31">
        <w:rPr>
          <w:rFonts w:eastAsia="MS Mincho"/>
          <w:bCs/>
          <w:lang w:eastAsia="ja-JP"/>
        </w:rPr>
        <w:t>of the transform tree.</w:t>
      </w:r>
    </w:p>
    <w:p w14:paraId="746627DA" w14:textId="1E2EB4A2" w:rsidR="007B0DDA" w:rsidRPr="00210277" w:rsidRDefault="007B0DDA" w:rsidP="007B0DDA">
      <w:r w:rsidRPr="00455FAB">
        <w:rPr>
          <w:rStyle w:val="Synboldinline"/>
        </w:rPr>
        <w:t>slice_raht_</w:t>
      </w:r>
      <w:r w:rsidRPr="00455FAB">
        <w:rPr>
          <w:rStyle w:val="Synboldinline"/>
          <w:rFonts w:hint="eastAsia"/>
        </w:rPr>
        <w:t>intr</w:t>
      </w:r>
      <w:r>
        <w:rPr>
          <w:rStyle w:val="Synboldinline"/>
          <w:rFonts w:eastAsia="Malgun Gothic" w:hint="eastAsia"/>
          <w:lang w:eastAsia="ko-KR"/>
        </w:rPr>
        <w:t>a</w:t>
      </w:r>
      <w:r w:rsidRPr="00455FAB">
        <w:rPr>
          <w:rStyle w:val="Synboldinline"/>
          <w:rFonts w:hint="eastAsia"/>
        </w:rPr>
        <w:t>_</w:t>
      </w:r>
      <w:r w:rsidRPr="00455FAB">
        <w:rPr>
          <w:rStyle w:val="Synboldinline"/>
        </w:rPr>
        <w:t>layer_code_mode</w:t>
      </w:r>
      <w:r w:rsidRPr="00455FAB">
        <w:rPr>
          <w:rStyle w:val="Exprinline"/>
        </w:rPr>
        <w:t>[</w:t>
      </w:r>
      <w:r w:rsidRPr="00455FAB">
        <w:rPr>
          <w:rStyle w:val="VarNinline"/>
        </w:rPr>
        <w:t>d</w:t>
      </w:r>
      <w:r w:rsidRPr="00455FAB">
        <w:rPr>
          <w:rStyle w:val="Exprinline"/>
        </w:rPr>
        <w:t>]</w:t>
      </w:r>
      <w:r w:rsidRPr="00BA0B31">
        <w:rPr>
          <w:rFonts w:eastAsia="MS Mincho"/>
          <w:b/>
          <w:bCs/>
          <w:lang w:eastAsia="ja-JP"/>
        </w:rPr>
        <w:t xml:space="preserve"> </w:t>
      </w:r>
      <w:r w:rsidRPr="00BA0B31">
        <w:rPr>
          <w:rFonts w:eastAsia="MS Mincho"/>
          <w:bCs/>
          <w:lang w:eastAsia="ja-JP"/>
        </w:rPr>
        <w:t>equal to 1 specifies that intr</w:t>
      </w:r>
      <w:r>
        <w:rPr>
          <w:rFonts w:eastAsia="Malgun Gothic" w:hint="eastAsia"/>
          <w:bCs/>
          <w:lang w:eastAsia="ko-KR"/>
        </w:rPr>
        <w:t>a</w:t>
      </w:r>
      <w:r w:rsidRPr="00BA0B31">
        <w:rPr>
          <w:rFonts w:eastAsia="MS Mincho"/>
          <w:bCs/>
          <w:lang w:eastAsia="ja-JP"/>
        </w:rPr>
        <w:t xml:space="preserve"> prediction is enabled for AC coefficients at the prediction depth </w:t>
      </w:r>
      <w:r w:rsidRPr="00455FAB">
        <w:rPr>
          <w:rStyle w:val="VarNinline"/>
        </w:rPr>
        <w:t>d</w:t>
      </w:r>
      <w:r w:rsidRPr="00BA0B31">
        <w:rPr>
          <w:rFonts w:eastAsia="MS Mincho"/>
          <w:bCs/>
          <w:lang w:eastAsia="ja-JP"/>
        </w:rPr>
        <w:t xml:space="preserve"> of the transform tree.</w:t>
      </w:r>
      <w:r w:rsidR="0082140D">
        <w:rPr>
          <w:rFonts w:eastAsia="Malgun Gothic" w:hint="eastAsia"/>
          <w:bCs/>
          <w:lang w:eastAsia="ko-KR"/>
        </w:rPr>
        <w:t xml:space="preserve"> </w:t>
      </w:r>
      <w:r w:rsidRPr="00BA0B31">
        <w:rPr>
          <w:rFonts w:eastAsia="MS Mincho"/>
          <w:bCs/>
          <w:lang w:eastAsia="ja-JP"/>
        </w:rPr>
        <w:t xml:space="preserve"> </w:t>
      </w:r>
      <w:r w:rsidRPr="00455FAB">
        <w:rPr>
          <w:rStyle w:val="Synvarinline"/>
        </w:rPr>
        <w:t>slice_raht_</w:t>
      </w:r>
      <w:r>
        <w:rPr>
          <w:rStyle w:val="Synvarinline"/>
          <w:rFonts w:eastAsia="Malgun Gothic" w:hint="eastAsia"/>
          <w:lang w:eastAsia="ko-KR"/>
        </w:rPr>
        <w:t>intra_</w:t>
      </w:r>
      <w:r w:rsidRPr="00455FAB">
        <w:rPr>
          <w:rStyle w:val="Synvarinline"/>
        </w:rPr>
        <w:t>layer_code_mode</w:t>
      </w:r>
      <w:r w:rsidRPr="00455FAB">
        <w:rPr>
          <w:rStyle w:val="Exprinline"/>
        </w:rPr>
        <w:t>[</w:t>
      </w:r>
      <w:r w:rsidRPr="00455FAB">
        <w:rPr>
          <w:rStyle w:val="VarNinline"/>
        </w:rPr>
        <w:t>d</w:t>
      </w:r>
      <w:r w:rsidRPr="00455FAB">
        <w:rPr>
          <w:rStyle w:val="Exprinline"/>
        </w:rPr>
        <w:t>]</w:t>
      </w:r>
      <w:r w:rsidRPr="00BA0B31">
        <w:rPr>
          <w:rFonts w:eastAsia="MS Mincho"/>
          <w:bCs/>
          <w:lang w:eastAsia="ja-JP"/>
        </w:rPr>
        <w:t xml:space="preserve"> equal to 0 specifies that intr</w:t>
      </w:r>
      <w:r>
        <w:rPr>
          <w:rFonts w:eastAsia="Malgun Gothic" w:hint="eastAsia"/>
          <w:bCs/>
          <w:lang w:eastAsia="ko-KR"/>
        </w:rPr>
        <w:t>a</w:t>
      </w:r>
      <w:r w:rsidRPr="00BA0B31">
        <w:rPr>
          <w:rFonts w:eastAsia="MS Mincho"/>
          <w:bCs/>
          <w:lang w:eastAsia="ja-JP"/>
        </w:rPr>
        <w:t xml:space="preserve"> prediction is disabled for AC coefficients at the prediction depth </w:t>
      </w:r>
      <w:r w:rsidRPr="00455FAB">
        <w:rPr>
          <w:rStyle w:val="VarNinline"/>
        </w:rPr>
        <w:t>d</w:t>
      </w:r>
      <w:r w:rsidRPr="00BA0B31">
        <w:rPr>
          <w:rFonts w:eastAsia="MS Mincho"/>
          <w:bCs/>
          <w:lang w:eastAsia="ja-JP"/>
        </w:rPr>
        <w:t xml:space="preserve"> of the transform tree.</w:t>
      </w:r>
    </w:p>
    <w:p w14:paraId="0E13CD39" w14:textId="77777777" w:rsidR="007B0DDA" w:rsidRDefault="007B0DDA" w:rsidP="007B0DDA">
      <w:pPr>
        <w:pStyle w:val="3"/>
        <w:numPr>
          <w:ilvl w:val="2"/>
          <w:numId w:val="1"/>
        </w:numPr>
      </w:pPr>
      <w:bookmarkStart w:id="1442" w:name="_Ref92447968"/>
      <w:bookmarkStart w:id="1443" w:name="_Toc100603686"/>
      <w:bookmarkStart w:id="1444" w:name="_Ref505704453"/>
      <w:bookmarkStart w:id="1445" w:name="_Toc505790509"/>
      <w:bookmarkStart w:id="1446" w:name="_Toc516234321"/>
      <w:bookmarkStart w:id="1447" w:name="_Toc528915280"/>
      <w:bookmarkStart w:id="1448" w:name="_Toc4055512"/>
      <w:bookmarkStart w:id="1449" w:name="_Toc6215353"/>
      <w:bookmarkStart w:id="1450" w:name="_Toc24731161"/>
      <w:bookmarkStart w:id="1451" w:name="_Toc184422991"/>
      <w:r>
        <w:t>Defaulted a</w:t>
      </w:r>
      <w:r w:rsidRPr="004F2A4F">
        <w:t>ttribute data unit semantics</w:t>
      </w:r>
      <w:bookmarkEnd w:id="1442"/>
      <w:bookmarkEnd w:id="1443"/>
      <w:bookmarkEnd w:id="1451"/>
      <w:r>
        <w:fldChar w:fldCharType="begin" w:fldLock="1"/>
      </w:r>
      <w:r>
        <w:rPr>
          <w:rStyle w:val="HdgMarker"/>
        </w:rPr>
        <w:instrText>Q</w:instrText>
      </w:r>
      <w:r>
        <w:instrText>UOTE "" \* Charformat</w:instrText>
      </w:r>
      <w:r>
        <w:fldChar w:fldCharType="end"/>
      </w:r>
    </w:p>
    <w:p w14:paraId="28B4B8AF" w14:textId="77777777" w:rsidR="007B0DDA" w:rsidRPr="00A4559E" w:rsidRDefault="007B0DDA" w:rsidP="007B0DDA">
      <w:r w:rsidRPr="00A4559E">
        <w:t>A defaulted attribute data unit specifies a single attribute value for all points in the slice.</w:t>
      </w:r>
    </w:p>
    <w:p w14:paraId="381DD529" w14:textId="77777777" w:rsidR="007B0DDA" w:rsidRPr="004F2A4F" w:rsidRDefault="007B0DDA" w:rsidP="007B0DDA">
      <w:pPr>
        <w:rPr>
          <w:rFonts w:eastAsia="MS Mincho"/>
          <w:lang w:eastAsia="ja-JP"/>
        </w:rPr>
      </w:pPr>
      <w:r w:rsidRPr="00A4559E">
        <w:rPr>
          <w:rStyle w:val="Synboldinline"/>
        </w:rPr>
        <w:t>defattr_seq_parameter_set_id</w:t>
      </w:r>
      <w:r w:rsidRPr="004F2A4F">
        <w:rPr>
          <w:rFonts w:eastAsia="MS Mincho"/>
          <w:lang w:eastAsia="ja-JP"/>
        </w:rPr>
        <w:t xml:space="preserve"> </w:t>
      </w:r>
      <w:r w:rsidRPr="00A4559E">
        <w:t xml:space="preserve">specifies the active SPS by its </w:t>
      </w:r>
      <w:r w:rsidRPr="00A4559E">
        <w:rPr>
          <w:rStyle w:val="Synvarinline"/>
        </w:rPr>
        <w:t>sps_seq_parameter_set_id</w:t>
      </w:r>
      <w:r w:rsidRPr="00A4559E">
        <w:t>.</w:t>
      </w:r>
    </w:p>
    <w:p w14:paraId="6B875996" w14:textId="77777777" w:rsidR="007B0DDA" w:rsidRDefault="007B0DDA" w:rsidP="007B0DDA">
      <w:pPr>
        <w:rPr>
          <w:rFonts w:eastAsia="MS Mincho"/>
          <w:bCs/>
          <w:lang w:eastAsia="ja-JP"/>
        </w:rPr>
      </w:pPr>
      <w:r w:rsidRPr="00A4559E">
        <w:rPr>
          <w:rStyle w:val="Synboldinline"/>
        </w:rPr>
        <w:t>defattr_reserved_zero_3bits</w:t>
      </w:r>
      <w:r w:rsidRPr="004F2A4F">
        <w:rPr>
          <w:rFonts w:eastAsia="MS Mincho"/>
          <w:bCs/>
          <w:lang w:eastAsia="ja-JP"/>
        </w:rPr>
        <w:t xml:space="preserve"> shall be 0 in bitstreams conforming to this version of this</w:t>
      </w:r>
      <w:r>
        <w:rPr>
          <w:rFonts w:eastAsia="MS Mincho"/>
          <w:bCs/>
          <w:lang w:eastAsia="ja-JP"/>
        </w:rPr>
        <w:t xml:space="preserve"> document</w:t>
      </w:r>
      <w:r w:rsidRPr="004F2A4F">
        <w:rPr>
          <w:rFonts w:eastAsia="MS Mincho"/>
          <w:bCs/>
          <w:lang w:eastAsia="ja-JP"/>
        </w:rPr>
        <w:t xml:space="preserve">.  Other values </w:t>
      </w:r>
      <w:r>
        <w:rPr>
          <w:rFonts w:eastAsia="MS Mincho"/>
          <w:bCs/>
          <w:lang w:eastAsia="ja-JP"/>
        </w:rPr>
        <w:t>of</w:t>
      </w:r>
      <w:r w:rsidRPr="004F2A4F">
        <w:rPr>
          <w:rFonts w:eastAsia="MS Mincho"/>
          <w:bCs/>
          <w:lang w:eastAsia="ja-JP"/>
        </w:rPr>
        <w:t xml:space="preserve"> </w:t>
      </w:r>
      <w:r w:rsidRPr="00A4559E">
        <w:rPr>
          <w:rStyle w:val="Synvarinline"/>
        </w:rPr>
        <w:t>defattr_reserved_zero_3bits</w:t>
      </w:r>
      <w:r w:rsidRPr="004F2A4F">
        <w:rPr>
          <w:rFonts w:eastAsia="MS Mincho"/>
          <w:bCs/>
          <w:lang w:eastAsia="ja-JP"/>
        </w:rPr>
        <w:t xml:space="preserve"> are reserved for future use by ISO/IEC.</w:t>
      </w:r>
      <w:r>
        <w:rPr>
          <w:rFonts w:eastAsia="MS Mincho"/>
          <w:bCs/>
          <w:lang w:eastAsia="ja-JP"/>
        </w:rPr>
        <w:t xml:space="preserve"> </w:t>
      </w:r>
      <w:r w:rsidRPr="004F2A4F">
        <w:rPr>
          <w:rFonts w:eastAsia="MS Mincho"/>
          <w:bCs/>
          <w:lang w:eastAsia="ja-JP"/>
        </w:rPr>
        <w:t xml:space="preserve"> Decoders shall ignore the value of </w:t>
      </w:r>
      <w:r w:rsidRPr="00A4559E">
        <w:rPr>
          <w:rStyle w:val="Synvarinline"/>
        </w:rPr>
        <w:t>defattr_reserved_zero_3bits</w:t>
      </w:r>
      <w:r w:rsidRPr="004F2A4F">
        <w:rPr>
          <w:rFonts w:eastAsia="MS Mincho"/>
          <w:bCs/>
          <w:lang w:eastAsia="ja-JP"/>
        </w:rPr>
        <w:t>.</w:t>
      </w:r>
    </w:p>
    <w:p w14:paraId="4284CB93" w14:textId="77777777" w:rsidR="007B0DDA" w:rsidRPr="004F2A4F" w:rsidRDefault="007B0DDA" w:rsidP="007B0DDA">
      <w:pPr>
        <w:rPr>
          <w:rFonts w:eastAsia="MS Mincho"/>
          <w:lang w:eastAsia="ja-JP"/>
        </w:rPr>
      </w:pPr>
      <w:r w:rsidRPr="00A4559E">
        <w:rPr>
          <w:rStyle w:val="Synboldinline"/>
        </w:rPr>
        <w:t>defattr_sps_attr_idx</w:t>
      </w:r>
      <w:r>
        <w:rPr>
          <w:rFonts w:eastAsia="MS Mincho"/>
          <w:lang w:eastAsia="ja-JP"/>
        </w:rPr>
        <w:t xml:space="preserve"> identifies the coded attribute by its index</w:t>
      </w:r>
      <w:r w:rsidRPr="004F2A4F">
        <w:rPr>
          <w:rFonts w:eastAsia="MS Mincho"/>
          <w:lang w:eastAsia="ja-JP"/>
        </w:rPr>
        <w:t xml:space="preserve"> in</w:t>
      </w:r>
      <w:r>
        <w:rPr>
          <w:rFonts w:eastAsia="MS Mincho"/>
          <w:lang w:eastAsia="ja-JP"/>
        </w:rPr>
        <w:t>to</w:t>
      </w:r>
      <w:r w:rsidRPr="004F2A4F">
        <w:rPr>
          <w:rFonts w:eastAsia="MS Mincho"/>
          <w:lang w:eastAsia="ja-JP"/>
        </w:rPr>
        <w:t xml:space="preserve"> the active SPS</w:t>
      </w:r>
      <w:r>
        <w:rPr>
          <w:rFonts w:eastAsia="MS Mincho"/>
          <w:lang w:eastAsia="ja-JP"/>
        </w:rPr>
        <w:t xml:space="preserve"> attribute list</w:t>
      </w:r>
      <w:r w:rsidRPr="004F2A4F">
        <w:rPr>
          <w:rFonts w:eastAsia="MS Mincho"/>
          <w:lang w:eastAsia="ja-JP"/>
        </w:rPr>
        <w:t>.</w:t>
      </w:r>
    </w:p>
    <w:p w14:paraId="7B829872" w14:textId="77777777" w:rsidR="007B0DDA" w:rsidRPr="00A4559E" w:rsidRDefault="007B0DDA" w:rsidP="007B0DDA">
      <w:pPr>
        <w:pStyle w:val="NormalKWN"/>
      </w:pPr>
      <w:r w:rsidRPr="00A4559E">
        <w:t xml:space="preserve">At the start of every defaulted attribute data unit, the variable </w:t>
      </w:r>
      <w:r w:rsidRPr="00D35E12">
        <w:rPr>
          <w:rStyle w:val="VarNinline"/>
        </w:rPr>
        <w:t>AttrIdx</w:t>
      </w:r>
      <w:r w:rsidRPr="00A4559E">
        <w:t xml:space="preserve"> is set to </w:t>
      </w:r>
      <w:r w:rsidRPr="00A4559E">
        <w:rPr>
          <w:rStyle w:val="Synvarinline"/>
        </w:rPr>
        <w:t>defattr_sps_attr_idx</w:t>
      </w:r>
      <w:r w:rsidRPr="00A4559E">
        <w:t>:</w:t>
      </w:r>
    </w:p>
    <w:p w14:paraId="5C1F49A5" w14:textId="77777777" w:rsidR="007B0DDA" w:rsidRPr="00A4559E" w:rsidRDefault="007B0DDA" w:rsidP="007B0DDA">
      <w:pPr>
        <w:pStyle w:val="Code"/>
      </w:pPr>
      <w:r>
        <w:fldChar w:fldCharType="begin"/>
      </w:r>
      <w:r>
        <w:instrText>XE AttrIdx \t "</w:instrText>
      </w:r>
      <w:r>
        <w:fldChar w:fldCharType="begin" w:fldLock="1"/>
      </w:r>
      <w:r>
        <w:instrText>STYLEREF HdgMarker \w</w:instrText>
      </w:r>
      <w:r>
        <w:fldChar w:fldCharType="separate"/>
      </w:r>
      <w:r>
        <w:instrText>7.4.5</w:instrText>
      </w:r>
      <w:r>
        <w:fldChar w:fldCharType="end"/>
      </w:r>
      <w:r>
        <w:instrText>"</w:instrText>
      </w:r>
      <w:r>
        <w:br/>
      </w:r>
      <w:r>
        <w:fldChar w:fldCharType="end"/>
      </w:r>
      <w:r w:rsidRPr="00A4559E">
        <w:t>AttrIdx = defattr_sps_attr_idx</w:t>
      </w:r>
    </w:p>
    <w:p w14:paraId="37591F13" w14:textId="77777777" w:rsidR="007B0DDA" w:rsidRPr="00A8189D" w:rsidRDefault="007B0DDA" w:rsidP="007B0DDA">
      <w:r w:rsidRPr="00A4559E">
        <w:rPr>
          <w:rStyle w:val="Synboldinline"/>
        </w:rPr>
        <w:t>defattr_slice_id</w:t>
      </w:r>
      <w:r w:rsidRPr="00A4559E">
        <w:t xml:space="preserve"> specifies the value of the preceding GDU </w:t>
      </w:r>
      <w:r w:rsidRPr="00A4559E">
        <w:rPr>
          <w:rStyle w:val="Synvarinline"/>
        </w:rPr>
        <w:t>slice_id</w:t>
      </w:r>
      <w:r w:rsidRPr="00A4559E">
        <w:t>.</w:t>
      </w:r>
    </w:p>
    <w:p w14:paraId="7109F776" w14:textId="77777777" w:rsidR="007B0DDA" w:rsidRPr="00A4559E" w:rsidRDefault="007B0DDA" w:rsidP="007B0DDA">
      <w:r w:rsidRPr="00A4559E">
        <w:rPr>
          <w:rStyle w:val="Synboldinline"/>
        </w:rPr>
        <w:t>defattr_value</w:t>
      </w:r>
      <w:r w:rsidRPr="00A4559E">
        <w:rPr>
          <w:rStyle w:val="Exprinline"/>
        </w:rPr>
        <w:t>[ </w:t>
      </w:r>
      <w:r>
        <w:rPr>
          <w:rStyle w:val="Var1inline"/>
        </w:rPr>
        <w:t>𝑐</w:t>
      </w:r>
      <w:r w:rsidRPr="00A4559E">
        <w:rPr>
          <w:rStyle w:val="Exprinline"/>
        </w:rPr>
        <w:t> ]</w:t>
      </w:r>
      <w:r w:rsidRPr="00A4559E">
        <w:rPr>
          <w:lang w:eastAsia="ja-JP"/>
        </w:rPr>
        <w:t xml:space="preserve"> specifies the value of the </w:t>
      </w:r>
      <w:r>
        <w:rPr>
          <w:rStyle w:val="Var1inline"/>
        </w:rPr>
        <w:t>𝑐</w:t>
      </w:r>
      <w:r w:rsidRPr="00A4559E">
        <w:rPr>
          <w:lang w:eastAsia="ja-JP"/>
        </w:rPr>
        <w:t xml:space="preserve">-th attribute component for every point in the slice.  The length in bits of </w:t>
      </w:r>
      <w:r w:rsidRPr="00A4559E">
        <w:rPr>
          <w:rStyle w:val="Synvarinline"/>
        </w:rPr>
        <w:t>defattr_value</w:t>
      </w:r>
      <w:r w:rsidRPr="00A4559E">
        <w:rPr>
          <w:rStyle w:val="Exprinline"/>
        </w:rPr>
        <w:t>[ </w:t>
      </w:r>
      <w:r>
        <w:rPr>
          <w:rStyle w:val="Var1inline"/>
        </w:rPr>
        <w:t>𝑐</w:t>
      </w:r>
      <w:r w:rsidRPr="00A4559E">
        <w:rPr>
          <w:rStyle w:val="Exprinline"/>
        </w:rPr>
        <w:t> ]</w:t>
      </w:r>
      <w:r w:rsidRPr="00A4559E">
        <w:rPr>
          <w:lang w:eastAsia="ja-JP"/>
        </w:rPr>
        <w:t xml:space="preserve"> is </w:t>
      </w:r>
      <w:r w:rsidRPr="00A739CE">
        <w:rPr>
          <w:rStyle w:val="ExprNameinline"/>
        </w:rPr>
        <w:t>AttrBitDepth</w:t>
      </w:r>
      <w:r w:rsidRPr="00A4559E">
        <w:rPr>
          <w:lang w:eastAsia="ja-JP"/>
        </w:rPr>
        <w:t>.</w:t>
      </w:r>
    </w:p>
    <w:p w14:paraId="266768B9" w14:textId="77777777" w:rsidR="007B0DDA" w:rsidRPr="004F2A4F" w:rsidRDefault="007B0DDA" w:rsidP="007B0DDA">
      <w:pPr>
        <w:pStyle w:val="1"/>
      </w:pPr>
      <w:bookmarkStart w:id="1452" w:name="_Toc100603687"/>
      <w:bookmarkStart w:id="1453" w:name="_Ref183695258"/>
      <w:bookmarkStart w:id="1454" w:name="_Toc184422992"/>
      <w:r w:rsidRPr="004F2A4F">
        <w:t>Decoding process</w:t>
      </w:r>
      <w:bookmarkEnd w:id="1444"/>
      <w:bookmarkEnd w:id="1445"/>
      <w:bookmarkEnd w:id="1446"/>
      <w:bookmarkEnd w:id="1447"/>
      <w:bookmarkEnd w:id="1448"/>
      <w:bookmarkEnd w:id="1449"/>
      <w:bookmarkEnd w:id="1450"/>
      <w:bookmarkEnd w:id="1452"/>
      <w:bookmarkEnd w:id="1453"/>
      <w:bookmarkEnd w:id="1454"/>
      <w:r>
        <w:fldChar w:fldCharType="begin" w:fldLock="1"/>
      </w:r>
      <w:r>
        <w:rPr>
          <w:rStyle w:val="HdgMarker"/>
        </w:rPr>
        <w:instrText>Q</w:instrText>
      </w:r>
      <w:r>
        <w:instrText>UOTE "" \* Charformat</w:instrText>
      </w:r>
      <w:r>
        <w:fldChar w:fldCharType="end"/>
      </w:r>
    </w:p>
    <w:p w14:paraId="6829489D" w14:textId="77777777" w:rsidR="007B0DDA" w:rsidRPr="004F2A4F" w:rsidRDefault="007B0DDA" w:rsidP="007B0DDA">
      <w:pPr>
        <w:pStyle w:val="2"/>
        <w:numPr>
          <w:ilvl w:val="1"/>
          <w:numId w:val="1"/>
        </w:numPr>
      </w:pPr>
      <w:bookmarkStart w:id="1455" w:name="_Toc317198780"/>
      <w:bookmarkStart w:id="1456" w:name="_Toc505790510"/>
      <w:bookmarkStart w:id="1457" w:name="_Toc516234323"/>
      <w:bookmarkStart w:id="1458" w:name="_Toc528915281"/>
      <w:bookmarkStart w:id="1459" w:name="_Toc4055513"/>
      <w:bookmarkStart w:id="1460" w:name="_Toc6215354"/>
      <w:bookmarkStart w:id="1461" w:name="_Toc24731162"/>
      <w:bookmarkStart w:id="1462" w:name="_Toc100603688"/>
      <w:bookmarkStart w:id="1463" w:name="_Toc184422993"/>
      <w:r w:rsidRPr="004F2A4F">
        <w:t>General</w:t>
      </w:r>
      <w:bookmarkEnd w:id="1455"/>
      <w:r w:rsidRPr="004F2A4F">
        <w:t xml:space="preserve"> decoding process</w:t>
      </w:r>
      <w:bookmarkEnd w:id="1456"/>
      <w:bookmarkEnd w:id="1457"/>
      <w:bookmarkEnd w:id="1458"/>
      <w:bookmarkEnd w:id="1459"/>
      <w:bookmarkEnd w:id="1460"/>
      <w:bookmarkEnd w:id="1461"/>
      <w:bookmarkEnd w:id="1462"/>
      <w:bookmarkEnd w:id="1463"/>
      <w:r>
        <w:fldChar w:fldCharType="begin" w:fldLock="1"/>
      </w:r>
      <w:r>
        <w:rPr>
          <w:rStyle w:val="HdgMarker"/>
        </w:rPr>
        <w:instrText>Q</w:instrText>
      </w:r>
      <w:r>
        <w:instrText>UOTE "" \* Charformat</w:instrText>
      </w:r>
      <w:r>
        <w:fldChar w:fldCharType="end"/>
      </w:r>
    </w:p>
    <w:p w14:paraId="12D38CD9" w14:textId="77777777" w:rsidR="007B0DDA" w:rsidRPr="004F2A4F" w:rsidRDefault="007B0DDA" w:rsidP="007B0DDA">
      <w:pPr>
        <w:rPr>
          <w:rFonts w:eastAsia="MS Mincho"/>
          <w:szCs w:val="24"/>
          <w:lang w:eastAsia="ja-JP"/>
        </w:rPr>
      </w:pPr>
      <w:bookmarkStart w:id="1464" w:name="_Hlt22614396"/>
      <w:bookmarkStart w:id="1465" w:name="_Toc35694271"/>
      <w:bookmarkStart w:id="1466" w:name="_Toc317097546"/>
      <w:bookmarkStart w:id="1467" w:name="_Toc317097989"/>
      <w:bookmarkStart w:id="1468" w:name="_Toc317163823"/>
      <w:bookmarkStart w:id="1469" w:name="_Toc317163905"/>
      <w:bookmarkStart w:id="1470" w:name="_Toc317183550"/>
      <w:bookmarkStart w:id="1471" w:name="_Toc317183994"/>
      <w:bookmarkStart w:id="1472" w:name="_Toc317097655"/>
      <w:bookmarkStart w:id="1473" w:name="_Toc317183659"/>
      <w:bookmarkStart w:id="1474" w:name="_Toc330921582"/>
      <w:bookmarkStart w:id="1475" w:name="_Toc330921583"/>
      <w:bookmarkStart w:id="1476" w:name="_Toc330921584"/>
      <w:bookmarkStart w:id="1477" w:name="_Toc330921586"/>
      <w:bookmarkStart w:id="1478" w:name="_Toc330921588"/>
      <w:bookmarkStart w:id="1479" w:name="_Toc330921619"/>
      <w:bookmarkStart w:id="1480" w:name="_Toc330921620"/>
      <w:bookmarkStart w:id="1481" w:name="_Toc330921625"/>
      <w:bookmarkStart w:id="1482" w:name="_Toc330921628"/>
      <w:bookmarkStart w:id="1483" w:name="_Toc330921641"/>
      <w:bookmarkStart w:id="1484" w:name="_Toc330921684"/>
      <w:bookmarkStart w:id="1485" w:name="_Toc330921685"/>
      <w:bookmarkStart w:id="1486" w:name="_Toc330921791"/>
      <w:bookmarkStart w:id="1487" w:name="_Toc330921799"/>
      <w:bookmarkStart w:id="1488" w:name="_Toc330921800"/>
      <w:bookmarkStart w:id="1489" w:name="_Toc330921803"/>
      <w:bookmarkStart w:id="1490" w:name="_Toc330921805"/>
      <w:bookmarkStart w:id="1491" w:name="_Toc330921811"/>
      <w:bookmarkStart w:id="1492" w:name="_Toc330921813"/>
      <w:bookmarkStart w:id="1493" w:name="_Toc330921818"/>
      <w:bookmarkStart w:id="1494" w:name="_Toc330921821"/>
      <w:bookmarkStart w:id="1495" w:name="_Toc328577761"/>
      <w:bookmarkStart w:id="1496" w:name="_Toc328598564"/>
      <w:bookmarkStart w:id="1497" w:name="_Toc328663209"/>
      <w:bookmarkStart w:id="1498" w:name="_Toc328753078"/>
      <w:bookmarkStart w:id="1499" w:name="_Toc328577763"/>
      <w:bookmarkStart w:id="1500" w:name="_Toc328598566"/>
      <w:bookmarkStart w:id="1501" w:name="_Toc328663211"/>
      <w:bookmarkStart w:id="1502" w:name="_Toc328753080"/>
      <w:bookmarkStart w:id="1503" w:name="_Toc328577768"/>
      <w:bookmarkStart w:id="1504" w:name="_Toc328598571"/>
      <w:bookmarkStart w:id="1505" w:name="_Toc328663216"/>
      <w:bookmarkStart w:id="1506" w:name="_Toc328753085"/>
      <w:bookmarkStart w:id="1507" w:name="_Toc328577779"/>
      <w:bookmarkStart w:id="1508" w:name="_Toc328598582"/>
      <w:bookmarkStart w:id="1509" w:name="_Toc328663227"/>
      <w:bookmarkStart w:id="1510" w:name="_Toc328753096"/>
      <w:bookmarkStart w:id="1511" w:name="_Toc328577780"/>
      <w:bookmarkStart w:id="1512" w:name="_Toc328598583"/>
      <w:bookmarkStart w:id="1513" w:name="_Toc328663228"/>
      <w:bookmarkStart w:id="1514" w:name="_Toc328753097"/>
      <w:bookmarkStart w:id="1515" w:name="_Toc328577781"/>
      <w:bookmarkStart w:id="1516" w:name="_Toc328598584"/>
      <w:bookmarkStart w:id="1517" w:name="_Toc328663229"/>
      <w:bookmarkStart w:id="1518" w:name="_Toc328753098"/>
      <w:bookmarkStart w:id="1519" w:name="_Toc328577784"/>
      <w:bookmarkStart w:id="1520" w:name="_Toc328598587"/>
      <w:bookmarkStart w:id="1521" w:name="_Toc328663232"/>
      <w:bookmarkStart w:id="1522" w:name="_Toc328753101"/>
      <w:bookmarkStart w:id="1523" w:name="_Toc328577787"/>
      <w:bookmarkStart w:id="1524" w:name="_Toc328598590"/>
      <w:bookmarkStart w:id="1525" w:name="_Toc328663235"/>
      <w:bookmarkStart w:id="1526" w:name="_Toc328753104"/>
      <w:bookmarkStart w:id="1527" w:name="_Toc328577788"/>
      <w:bookmarkStart w:id="1528" w:name="_Toc328598591"/>
      <w:bookmarkStart w:id="1529" w:name="_Toc328663236"/>
      <w:bookmarkStart w:id="1530" w:name="_Toc328753105"/>
      <w:bookmarkStart w:id="1531" w:name="_Toc328577790"/>
      <w:bookmarkStart w:id="1532" w:name="_Toc328598593"/>
      <w:bookmarkStart w:id="1533" w:name="_Toc328663238"/>
      <w:bookmarkStart w:id="1534" w:name="_Toc328753107"/>
      <w:bookmarkStart w:id="1535" w:name="_Toc328577792"/>
      <w:bookmarkStart w:id="1536" w:name="_Toc328598595"/>
      <w:bookmarkStart w:id="1537" w:name="_Toc328663240"/>
      <w:bookmarkStart w:id="1538" w:name="_Toc328753109"/>
      <w:bookmarkStart w:id="1539" w:name="_Toc328577793"/>
      <w:bookmarkStart w:id="1540" w:name="_Toc328598596"/>
      <w:bookmarkStart w:id="1541" w:name="_Toc328663241"/>
      <w:bookmarkStart w:id="1542" w:name="_Toc328753110"/>
      <w:bookmarkStart w:id="1543" w:name="_Toc328577799"/>
      <w:bookmarkStart w:id="1544" w:name="_Toc328598602"/>
      <w:bookmarkStart w:id="1545" w:name="_Toc328663247"/>
      <w:bookmarkStart w:id="1546" w:name="_Toc328753116"/>
      <w:bookmarkStart w:id="1547" w:name="_Toc328577802"/>
      <w:bookmarkStart w:id="1548" w:name="_Toc328598605"/>
      <w:bookmarkStart w:id="1549" w:name="_Toc328663250"/>
      <w:bookmarkStart w:id="1550" w:name="_Toc328753119"/>
      <w:bookmarkStart w:id="1551" w:name="_Toc328577803"/>
      <w:bookmarkStart w:id="1552" w:name="_Toc328598606"/>
      <w:bookmarkStart w:id="1553" w:name="_Toc328663251"/>
      <w:bookmarkStart w:id="1554" w:name="_Toc328753120"/>
      <w:bookmarkStart w:id="1555" w:name="_Toc328577805"/>
      <w:bookmarkStart w:id="1556" w:name="_Toc328598608"/>
      <w:bookmarkStart w:id="1557" w:name="_Toc328663253"/>
      <w:bookmarkStart w:id="1558" w:name="_Toc328753122"/>
      <w:bookmarkStart w:id="1559" w:name="_Toc328577806"/>
      <w:bookmarkStart w:id="1560" w:name="_Toc328598609"/>
      <w:bookmarkStart w:id="1561" w:name="_Toc328663254"/>
      <w:bookmarkStart w:id="1562" w:name="_Toc328753123"/>
      <w:bookmarkStart w:id="1563" w:name="_Toc328577808"/>
      <w:bookmarkStart w:id="1564" w:name="_Toc328598611"/>
      <w:bookmarkStart w:id="1565" w:name="_Toc328663256"/>
      <w:bookmarkStart w:id="1566" w:name="_Toc328753125"/>
      <w:bookmarkStart w:id="1567" w:name="_Toc328577809"/>
      <w:bookmarkStart w:id="1568" w:name="_Toc328598612"/>
      <w:bookmarkStart w:id="1569" w:name="_Toc328663257"/>
      <w:bookmarkStart w:id="1570" w:name="_Toc328753126"/>
      <w:bookmarkStart w:id="1571" w:name="_Toc328577810"/>
      <w:bookmarkStart w:id="1572" w:name="_Toc328598613"/>
      <w:bookmarkStart w:id="1573" w:name="_Toc328663258"/>
      <w:bookmarkStart w:id="1574" w:name="_Toc328753127"/>
      <w:bookmarkStart w:id="1575" w:name="_Toc328577811"/>
      <w:bookmarkStart w:id="1576" w:name="_Toc328598614"/>
      <w:bookmarkStart w:id="1577" w:name="_Toc328663259"/>
      <w:bookmarkStart w:id="1578" w:name="_Toc328753128"/>
      <w:bookmarkStart w:id="1579" w:name="_Toc328577812"/>
      <w:bookmarkStart w:id="1580" w:name="_Toc328598615"/>
      <w:bookmarkStart w:id="1581" w:name="_Toc328663260"/>
      <w:bookmarkStart w:id="1582" w:name="_Toc328753129"/>
      <w:bookmarkStart w:id="1583" w:name="_Toc328577813"/>
      <w:bookmarkStart w:id="1584" w:name="_Toc328598616"/>
      <w:bookmarkStart w:id="1585" w:name="_Toc328663261"/>
      <w:bookmarkStart w:id="1586" w:name="_Toc328753130"/>
      <w:bookmarkStart w:id="1587" w:name="_Toc328577817"/>
      <w:bookmarkStart w:id="1588" w:name="_Toc328598620"/>
      <w:bookmarkStart w:id="1589" w:name="_Toc328663265"/>
      <w:bookmarkStart w:id="1590" w:name="_Toc328753134"/>
      <w:bookmarkStart w:id="1591" w:name="_Toc328577820"/>
      <w:bookmarkStart w:id="1592" w:name="_Toc328598623"/>
      <w:bookmarkStart w:id="1593" w:name="_Toc328663268"/>
      <w:bookmarkStart w:id="1594" w:name="_Toc328753137"/>
      <w:bookmarkStart w:id="1595" w:name="_Toc328577821"/>
      <w:bookmarkStart w:id="1596" w:name="_Toc328598624"/>
      <w:bookmarkStart w:id="1597" w:name="_Toc328663269"/>
      <w:bookmarkStart w:id="1598" w:name="_Toc328753138"/>
      <w:bookmarkStart w:id="1599" w:name="_Toc328577822"/>
      <w:bookmarkStart w:id="1600" w:name="_Toc328598625"/>
      <w:bookmarkStart w:id="1601" w:name="_Toc328663270"/>
      <w:bookmarkStart w:id="1602" w:name="_Toc328753139"/>
      <w:bookmarkStart w:id="1603" w:name="_Toc328577825"/>
      <w:bookmarkStart w:id="1604" w:name="_Toc328598628"/>
      <w:bookmarkStart w:id="1605" w:name="_Toc328663273"/>
      <w:bookmarkStart w:id="1606" w:name="_Toc328753142"/>
      <w:bookmarkStart w:id="1607" w:name="_Toc328577828"/>
      <w:bookmarkStart w:id="1608" w:name="_Toc328598631"/>
      <w:bookmarkStart w:id="1609" w:name="_Toc328663276"/>
      <w:bookmarkStart w:id="1610" w:name="_Toc328753145"/>
      <w:bookmarkStart w:id="1611" w:name="_Toc328577829"/>
      <w:bookmarkStart w:id="1612" w:name="_Toc328598632"/>
      <w:bookmarkStart w:id="1613" w:name="_Toc328663277"/>
      <w:bookmarkStart w:id="1614" w:name="_Toc328753146"/>
      <w:bookmarkStart w:id="1615" w:name="_Toc328577830"/>
      <w:bookmarkStart w:id="1616" w:name="_Toc328598633"/>
      <w:bookmarkStart w:id="1617" w:name="_Toc328663278"/>
      <w:bookmarkStart w:id="1618" w:name="_Toc328753147"/>
      <w:bookmarkStart w:id="1619" w:name="_Toc328577833"/>
      <w:bookmarkStart w:id="1620" w:name="_Toc328598636"/>
      <w:bookmarkStart w:id="1621" w:name="_Toc328663281"/>
      <w:bookmarkStart w:id="1622" w:name="_Toc328753150"/>
      <w:bookmarkStart w:id="1623" w:name="_Toc328577836"/>
      <w:bookmarkStart w:id="1624" w:name="_Toc328598639"/>
      <w:bookmarkStart w:id="1625" w:name="_Toc328663284"/>
      <w:bookmarkStart w:id="1626" w:name="_Toc328753153"/>
      <w:bookmarkStart w:id="1627" w:name="_Toc328577837"/>
      <w:bookmarkStart w:id="1628" w:name="_Toc328598640"/>
      <w:bookmarkStart w:id="1629" w:name="_Toc328663285"/>
      <w:bookmarkStart w:id="1630" w:name="_Toc328753154"/>
      <w:bookmarkStart w:id="1631" w:name="_Toc328577841"/>
      <w:bookmarkStart w:id="1632" w:name="_Toc328598644"/>
      <w:bookmarkStart w:id="1633" w:name="_Toc328663289"/>
      <w:bookmarkStart w:id="1634" w:name="_Toc328753158"/>
      <w:bookmarkStart w:id="1635" w:name="_Toc328577844"/>
      <w:bookmarkStart w:id="1636" w:name="_Toc328598647"/>
      <w:bookmarkStart w:id="1637" w:name="_Toc328663292"/>
      <w:bookmarkStart w:id="1638" w:name="_Toc328753161"/>
      <w:bookmarkStart w:id="1639" w:name="_Toc328577845"/>
      <w:bookmarkStart w:id="1640" w:name="_Toc328598648"/>
      <w:bookmarkStart w:id="1641" w:name="_Toc328663293"/>
      <w:bookmarkStart w:id="1642" w:name="_Toc328753162"/>
      <w:bookmarkStart w:id="1643" w:name="_Toc328577846"/>
      <w:bookmarkStart w:id="1644" w:name="_Toc328598649"/>
      <w:bookmarkStart w:id="1645" w:name="_Toc328663294"/>
      <w:bookmarkStart w:id="1646" w:name="_Toc328753163"/>
      <w:bookmarkStart w:id="1647" w:name="_Toc328577848"/>
      <w:bookmarkStart w:id="1648" w:name="_Toc328598651"/>
      <w:bookmarkStart w:id="1649" w:name="_Toc328663296"/>
      <w:bookmarkStart w:id="1650" w:name="_Toc328753165"/>
      <w:bookmarkStart w:id="1651" w:name="_Toc328577851"/>
      <w:bookmarkStart w:id="1652" w:name="_Toc328598654"/>
      <w:bookmarkStart w:id="1653" w:name="_Toc328663299"/>
      <w:bookmarkStart w:id="1654" w:name="_Toc328753168"/>
      <w:bookmarkStart w:id="1655" w:name="_Toc328577855"/>
      <w:bookmarkStart w:id="1656" w:name="_Toc328598658"/>
      <w:bookmarkStart w:id="1657" w:name="_Toc328663303"/>
      <w:bookmarkStart w:id="1658" w:name="_Toc328753172"/>
      <w:bookmarkStart w:id="1659" w:name="_Toc328577856"/>
      <w:bookmarkStart w:id="1660" w:name="_Toc328598659"/>
      <w:bookmarkStart w:id="1661" w:name="_Toc328663304"/>
      <w:bookmarkStart w:id="1662" w:name="_Toc328753173"/>
      <w:bookmarkStart w:id="1663" w:name="_Toc328577858"/>
      <w:bookmarkStart w:id="1664" w:name="_Toc328598661"/>
      <w:bookmarkStart w:id="1665" w:name="_Toc328663306"/>
      <w:bookmarkStart w:id="1666" w:name="_Toc328753175"/>
      <w:bookmarkStart w:id="1667" w:name="_Toc328577861"/>
      <w:bookmarkStart w:id="1668" w:name="_Toc328598664"/>
      <w:bookmarkStart w:id="1669" w:name="_Toc328663309"/>
      <w:bookmarkStart w:id="1670" w:name="_Toc328753178"/>
      <w:bookmarkStart w:id="1671" w:name="_Toc328577862"/>
      <w:bookmarkStart w:id="1672" w:name="_Toc328598665"/>
      <w:bookmarkStart w:id="1673" w:name="_Toc328663310"/>
      <w:bookmarkStart w:id="1674" w:name="_Toc328753179"/>
      <w:bookmarkStart w:id="1675" w:name="_Toc328577865"/>
      <w:bookmarkStart w:id="1676" w:name="_Toc328598668"/>
      <w:bookmarkStart w:id="1677" w:name="_Toc328663313"/>
      <w:bookmarkStart w:id="1678" w:name="_Toc328753182"/>
      <w:bookmarkStart w:id="1679" w:name="_Toc317097659"/>
      <w:bookmarkStart w:id="1680" w:name="_Toc317183663"/>
      <w:bookmarkStart w:id="1681" w:name="_Toc317097660"/>
      <w:bookmarkStart w:id="1682" w:name="_Toc317183664"/>
      <w:bookmarkStart w:id="1683" w:name="_Toc317097661"/>
      <w:bookmarkStart w:id="1684" w:name="_Toc317183665"/>
      <w:bookmarkStart w:id="1685" w:name="_Toc317097662"/>
      <w:bookmarkStart w:id="1686" w:name="_Toc317183666"/>
      <w:bookmarkStart w:id="1687" w:name="_Toc317097663"/>
      <w:bookmarkStart w:id="1688" w:name="_Toc317183667"/>
      <w:bookmarkStart w:id="1689" w:name="_Toc317097664"/>
      <w:bookmarkStart w:id="1690" w:name="_Toc317183668"/>
      <w:bookmarkStart w:id="1691" w:name="_Toc317097665"/>
      <w:bookmarkStart w:id="1692" w:name="_Toc317183669"/>
      <w:bookmarkStart w:id="1693" w:name="_Toc317097678"/>
      <w:bookmarkStart w:id="1694" w:name="_Toc317183682"/>
      <w:bookmarkStart w:id="1695" w:name="_Toc317097686"/>
      <w:bookmarkStart w:id="1696" w:name="_Toc317183690"/>
      <w:bookmarkStart w:id="1697" w:name="_Toc317097691"/>
      <w:bookmarkStart w:id="1698" w:name="_Toc317183695"/>
      <w:bookmarkStart w:id="1699" w:name="_Toc317097700"/>
      <w:bookmarkStart w:id="1700" w:name="_Toc317183704"/>
      <w:bookmarkStart w:id="1701" w:name="_Toc317097708"/>
      <w:bookmarkStart w:id="1702" w:name="_Toc317183712"/>
      <w:bookmarkStart w:id="1703" w:name="_Toc317097716"/>
      <w:bookmarkStart w:id="1704" w:name="_Toc317183720"/>
      <w:bookmarkStart w:id="1705" w:name="_Toc317097721"/>
      <w:bookmarkStart w:id="1706" w:name="_Toc317183725"/>
      <w:bookmarkStart w:id="1707" w:name="_Toc317097730"/>
      <w:bookmarkStart w:id="1708" w:name="_Toc317183734"/>
      <w:bookmarkStart w:id="1709" w:name="_Toc317097738"/>
      <w:bookmarkStart w:id="1710" w:name="_Toc317183742"/>
      <w:bookmarkStart w:id="1711" w:name="_Toc317097743"/>
      <w:bookmarkStart w:id="1712" w:name="_Toc317183747"/>
      <w:bookmarkStart w:id="1713" w:name="_Toc317097749"/>
      <w:bookmarkStart w:id="1714" w:name="_Toc317183753"/>
      <w:bookmarkStart w:id="1715" w:name="_Toc317097759"/>
      <w:bookmarkStart w:id="1716" w:name="_Toc317183763"/>
      <w:bookmarkStart w:id="1717" w:name="_Toc317097764"/>
      <w:bookmarkStart w:id="1718" w:name="_Toc317183768"/>
      <w:bookmarkStart w:id="1719" w:name="_Toc317097770"/>
      <w:bookmarkStart w:id="1720" w:name="_Toc317183774"/>
      <w:bookmarkStart w:id="1721" w:name="_Toc317097780"/>
      <w:bookmarkStart w:id="1722" w:name="_Toc317183784"/>
      <w:bookmarkStart w:id="1723" w:name="_Toc317097785"/>
      <w:bookmarkStart w:id="1724" w:name="_Toc317183789"/>
      <w:bookmarkStart w:id="1725" w:name="_Toc317097791"/>
      <w:bookmarkStart w:id="1726" w:name="_Toc317183795"/>
      <w:bookmarkStart w:id="1727" w:name="_Toc317097801"/>
      <w:bookmarkStart w:id="1728" w:name="_Toc317183805"/>
      <w:bookmarkStart w:id="1729" w:name="_Toc317097806"/>
      <w:bookmarkStart w:id="1730" w:name="_Toc317183810"/>
      <w:bookmarkStart w:id="1731" w:name="_Toc317097812"/>
      <w:bookmarkStart w:id="1732" w:name="_Toc317183816"/>
      <w:bookmarkStart w:id="1733" w:name="_Toc317097818"/>
      <w:bookmarkStart w:id="1734" w:name="_Toc317183822"/>
      <w:bookmarkStart w:id="1735" w:name="_Toc328577870"/>
      <w:bookmarkStart w:id="1736" w:name="_Toc328598673"/>
      <w:bookmarkStart w:id="1737" w:name="_Toc328663318"/>
      <w:bookmarkStart w:id="1738" w:name="_Toc328753187"/>
      <w:bookmarkStart w:id="1739" w:name="_Toc328577873"/>
      <w:bookmarkStart w:id="1740" w:name="_Toc328578354"/>
      <w:bookmarkStart w:id="1741" w:name="_Toc328598676"/>
      <w:bookmarkStart w:id="1742" w:name="_Toc328599178"/>
      <w:bookmarkStart w:id="1743" w:name="_Toc328663321"/>
      <w:bookmarkStart w:id="1744" w:name="_Toc328663825"/>
      <w:bookmarkStart w:id="1745" w:name="_Toc328663911"/>
      <w:bookmarkStart w:id="1746" w:name="_Toc328663997"/>
      <w:bookmarkStart w:id="1747" w:name="_Toc328664083"/>
      <w:bookmarkStart w:id="1748" w:name="_Toc328664169"/>
      <w:bookmarkStart w:id="1749" w:name="_Toc328664256"/>
      <w:bookmarkStart w:id="1750" w:name="_Toc328664344"/>
      <w:bookmarkStart w:id="1751" w:name="_Toc328664430"/>
      <w:bookmarkStart w:id="1752" w:name="_Toc328664791"/>
      <w:bookmarkStart w:id="1753" w:name="_Toc328753190"/>
      <w:bookmarkStart w:id="1754" w:name="_Toc328753694"/>
      <w:bookmarkStart w:id="1755" w:name="_Toc328577886"/>
      <w:bookmarkStart w:id="1756" w:name="_Toc328598689"/>
      <w:bookmarkStart w:id="1757" w:name="_Toc328663334"/>
      <w:bookmarkStart w:id="1758" w:name="_Toc328753203"/>
      <w:bookmarkStart w:id="1759" w:name="_Toc328577890"/>
      <w:bookmarkStart w:id="1760" w:name="_Toc328598693"/>
      <w:bookmarkStart w:id="1761" w:name="_Toc328663338"/>
      <w:bookmarkStart w:id="1762" w:name="_Toc328753207"/>
      <w:bookmarkStart w:id="1763" w:name="_Toc328577896"/>
      <w:bookmarkStart w:id="1764" w:name="_Toc328598699"/>
      <w:bookmarkStart w:id="1765" w:name="_Toc328663344"/>
      <w:bookmarkStart w:id="1766" w:name="_Toc328753213"/>
      <w:bookmarkStart w:id="1767" w:name="_Toc328577897"/>
      <w:bookmarkStart w:id="1768" w:name="_Toc328598700"/>
      <w:bookmarkStart w:id="1769" w:name="_Toc328663345"/>
      <w:bookmarkStart w:id="1770" w:name="_Toc328753214"/>
      <w:bookmarkStart w:id="1771" w:name="_Toc328577907"/>
      <w:bookmarkStart w:id="1772" w:name="_Toc328598710"/>
      <w:bookmarkStart w:id="1773" w:name="_Toc328663355"/>
      <w:bookmarkStart w:id="1774" w:name="_Toc328753224"/>
      <w:bookmarkStart w:id="1775" w:name="_Toc328577909"/>
      <w:bookmarkStart w:id="1776" w:name="_Toc328598712"/>
      <w:bookmarkStart w:id="1777" w:name="_Toc328663357"/>
      <w:bookmarkStart w:id="1778" w:name="_Toc328753226"/>
      <w:bookmarkStart w:id="1779" w:name="_Toc328577912"/>
      <w:bookmarkStart w:id="1780" w:name="_Toc328598715"/>
      <w:bookmarkStart w:id="1781" w:name="_Toc328663360"/>
      <w:bookmarkStart w:id="1782" w:name="_Toc328753229"/>
      <w:bookmarkStart w:id="1783" w:name="_Toc328577915"/>
      <w:bookmarkStart w:id="1784" w:name="_Toc328598718"/>
      <w:bookmarkStart w:id="1785" w:name="_Toc328663363"/>
      <w:bookmarkStart w:id="1786" w:name="_Toc328753232"/>
      <w:bookmarkStart w:id="1787" w:name="_Toc328577921"/>
      <w:bookmarkStart w:id="1788" w:name="_Toc328598724"/>
      <w:bookmarkStart w:id="1789" w:name="_Toc328663369"/>
      <w:bookmarkStart w:id="1790" w:name="_Toc328753238"/>
      <w:bookmarkStart w:id="1791" w:name="_Toc328577932"/>
      <w:bookmarkStart w:id="1792" w:name="_Toc328598735"/>
      <w:bookmarkStart w:id="1793" w:name="_Toc328663380"/>
      <w:bookmarkStart w:id="1794" w:name="_Toc328753249"/>
      <w:bookmarkStart w:id="1795" w:name="_Toc328577934"/>
      <w:bookmarkStart w:id="1796" w:name="_Toc328598737"/>
      <w:bookmarkStart w:id="1797" w:name="_Toc328663382"/>
      <w:bookmarkStart w:id="1798" w:name="_Toc328753251"/>
      <w:bookmarkStart w:id="1799" w:name="_Toc328577938"/>
      <w:bookmarkStart w:id="1800" w:name="_Toc328598741"/>
      <w:bookmarkStart w:id="1801" w:name="_Toc328663386"/>
      <w:bookmarkStart w:id="1802" w:name="_Toc328753255"/>
      <w:bookmarkStart w:id="1803" w:name="_Toc328577940"/>
      <w:bookmarkStart w:id="1804" w:name="_Toc328598743"/>
      <w:bookmarkStart w:id="1805" w:name="_Toc328663388"/>
      <w:bookmarkStart w:id="1806" w:name="_Toc328753257"/>
      <w:bookmarkStart w:id="1807" w:name="_Toc328577941"/>
      <w:bookmarkStart w:id="1808" w:name="_Toc328598744"/>
      <w:bookmarkStart w:id="1809" w:name="_Toc328663389"/>
      <w:bookmarkStart w:id="1810" w:name="_Toc328753258"/>
      <w:bookmarkStart w:id="1811" w:name="_Toc328577946"/>
      <w:bookmarkStart w:id="1812" w:name="_Toc328598749"/>
      <w:bookmarkStart w:id="1813" w:name="_Toc328663394"/>
      <w:bookmarkStart w:id="1814" w:name="_Toc328753263"/>
      <w:bookmarkStart w:id="1815" w:name="_Toc328577957"/>
      <w:bookmarkStart w:id="1816" w:name="_Toc328598760"/>
      <w:bookmarkStart w:id="1817" w:name="_Toc328663405"/>
      <w:bookmarkStart w:id="1818" w:name="_Toc328753274"/>
      <w:bookmarkStart w:id="1819" w:name="_Toc328577958"/>
      <w:bookmarkStart w:id="1820" w:name="_Toc328598761"/>
      <w:bookmarkStart w:id="1821" w:name="_Toc328663406"/>
      <w:bookmarkStart w:id="1822" w:name="_Toc328753275"/>
      <w:bookmarkStart w:id="1823" w:name="_Toc288383137"/>
      <w:bookmarkStart w:id="1824" w:name="_Toc328577995"/>
      <w:bookmarkStart w:id="1825" w:name="_Toc328598798"/>
      <w:bookmarkStart w:id="1826" w:name="_Toc328663443"/>
      <w:bookmarkStart w:id="1827" w:name="_Toc328753312"/>
      <w:bookmarkStart w:id="1828" w:name="_Toc328577999"/>
      <w:bookmarkStart w:id="1829" w:name="_Toc328598802"/>
      <w:bookmarkStart w:id="1830" w:name="_Toc328663447"/>
      <w:bookmarkStart w:id="1831" w:name="_Toc328753316"/>
      <w:bookmarkStart w:id="1832" w:name="_Toc328578001"/>
      <w:bookmarkStart w:id="1833" w:name="_Toc328598804"/>
      <w:bookmarkStart w:id="1834" w:name="_Toc328663449"/>
      <w:bookmarkStart w:id="1835" w:name="_Toc328753318"/>
      <w:bookmarkStart w:id="1836" w:name="_Toc328578003"/>
      <w:bookmarkStart w:id="1837" w:name="_Toc328598806"/>
      <w:bookmarkStart w:id="1838" w:name="_Toc328663451"/>
      <w:bookmarkStart w:id="1839" w:name="_Toc328753320"/>
      <w:bookmarkStart w:id="1840" w:name="_Toc328578011"/>
      <w:bookmarkStart w:id="1841" w:name="_Toc328598814"/>
      <w:bookmarkStart w:id="1842" w:name="_Toc328663459"/>
      <w:bookmarkStart w:id="1843" w:name="_Toc328753328"/>
      <w:bookmarkStart w:id="1844" w:name="_Toc328578012"/>
      <w:bookmarkStart w:id="1845" w:name="_Toc328598815"/>
      <w:bookmarkStart w:id="1846" w:name="_Toc328663460"/>
      <w:bookmarkStart w:id="1847" w:name="_Toc328753329"/>
      <w:bookmarkStart w:id="1848" w:name="_Toc328578055"/>
      <w:bookmarkStart w:id="1849" w:name="_Toc328598858"/>
      <w:bookmarkStart w:id="1850" w:name="_Toc328663503"/>
      <w:bookmarkStart w:id="1851" w:name="_Toc328753372"/>
      <w:bookmarkStart w:id="1852" w:name="_Toc328578056"/>
      <w:bookmarkStart w:id="1853" w:name="_Toc328598859"/>
      <w:bookmarkStart w:id="1854" w:name="_Toc328663504"/>
      <w:bookmarkStart w:id="1855" w:name="_Toc328753373"/>
      <w:bookmarkStart w:id="1856" w:name="_Toc328578162"/>
      <w:bookmarkStart w:id="1857" w:name="_Toc328598965"/>
      <w:bookmarkStart w:id="1858" w:name="_Toc328663610"/>
      <w:bookmarkStart w:id="1859" w:name="_Toc328753479"/>
      <w:bookmarkStart w:id="1860" w:name="_Toc328578170"/>
      <w:bookmarkStart w:id="1861" w:name="_Toc328598973"/>
      <w:bookmarkStart w:id="1862" w:name="_Toc328663618"/>
      <w:bookmarkStart w:id="1863" w:name="_Toc328753487"/>
      <w:bookmarkStart w:id="1864" w:name="_Toc328578171"/>
      <w:bookmarkStart w:id="1865" w:name="_Toc328598974"/>
      <w:bookmarkStart w:id="1866" w:name="_Toc328663619"/>
      <w:bookmarkStart w:id="1867" w:name="_Toc328753488"/>
      <w:bookmarkStart w:id="1868" w:name="_Toc328578172"/>
      <w:bookmarkStart w:id="1869" w:name="_Toc328598975"/>
      <w:bookmarkStart w:id="1870" w:name="_Toc328663620"/>
      <w:bookmarkStart w:id="1871" w:name="_Toc328753489"/>
      <w:bookmarkStart w:id="1872" w:name="_Toc328578174"/>
      <w:bookmarkStart w:id="1873" w:name="_Toc328598977"/>
      <w:bookmarkStart w:id="1874" w:name="_Toc328663622"/>
      <w:bookmarkStart w:id="1875" w:name="_Toc328753491"/>
      <w:bookmarkStart w:id="1876" w:name="_Toc328578182"/>
      <w:bookmarkStart w:id="1877" w:name="_Toc328598985"/>
      <w:bookmarkStart w:id="1878" w:name="_Toc328663630"/>
      <w:bookmarkStart w:id="1879" w:name="_Toc328753499"/>
      <w:bookmarkStart w:id="1880" w:name="_Toc278305710"/>
      <w:bookmarkStart w:id="1881" w:name="_Toc278893662"/>
      <w:bookmarkStart w:id="1882" w:name="_Toc278977647"/>
      <w:bookmarkStart w:id="1883" w:name="_Toc20221200"/>
      <w:bookmarkStart w:id="1884" w:name="_Toc330921832"/>
      <w:bookmarkStart w:id="1885" w:name="_Toc330921842"/>
      <w:bookmarkStart w:id="1886" w:name="_Toc330921843"/>
      <w:bookmarkStart w:id="1887" w:name="_Toc330921844"/>
      <w:bookmarkStart w:id="1888" w:name="_Toc330921845"/>
      <w:bookmarkStart w:id="1889" w:name="_Toc330921850"/>
      <w:bookmarkStart w:id="1890" w:name="_Toc330921851"/>
      <w:bookmarkStart w:id="1891" w:name="_Toc330921852"/>
      <w:bookmarkStart w:id="1892" w:name="_Toc330921853"/>
      <w:bookmarkStart w:id="1893" w:name="_Toc330921854"/>
      <w:bookmarkStart w:id="1894" w:name="_Toc330921855"/>
      <w:bookmarkStart w:id="1895" w:name="_Toc330921856"/>
      <w:bookmarkStart w:id="1896" w:name="_Toc330921858"/>
      <w:bookmarkStart w:id="1897" w:name="_Toc330921859"/>
      <w:bookmarkStart w:id="1898" w:name="_Toc330921860"/>
      <w:bookmarkStart w:id="1899" w:name="_Toc330921861"/>
      <w:bookmarkStart w:id="1900" w:name="_Toc330921862"/>
      <w:bookmarkStart w:id="1901" w:name="_Toc330921867"/>
      <w:bookmarkStart w:id="1902" w:name="_Toc330921868"/>
      <w:bookmarkStart w:id="1903" w:name="_Toc330921870"/>
      <w:bookmarkStart w:id="1904" w:name="_Toc330921871"/>
      <w:bookmarkStart w:id="1905" w:name="_Toc330921872"/>
      <w:bookmarkStart w:id="1906" w:name="_Toc330921873"/>
      <w:bookmarkStart w:id="1907" w:name="_Toc330921874"/>
      <w:bookmarkStart w:id="1908" w:name="_Toc330921879"/>
      <w:bookmarkStart w:id="1909" w:name="_Toc330921880"/>
      <w:bookmarkStart w:id="1910" w:name="_Toc330921882"/>
      <w:bookmarkStart w:id="1911" w:name="_Toc330921883"/>
      <w:bookmarkStart w:id="1912" w:name="_Toc330921884"/>
      <w:bookmarkStart w:id="1913" w:name="_Toc330921885"/>
      <w:bookmarkStart w:id="1914" w:name="_Toc330921890"/>
      <w:bookmarkStart w:id="1915" w:name="_Toc330921891"/>
      <w:bookmarkStart w:id="1916" w:name="_Toc330921893"/>
      <w:bookmarkStart w:id="1917" w:name="_Toc330921894"/>
      <w:bookmarkStart w:id="1918" w:name="_Toc330921895"/>
      <w:bookmarkStart w:id="1919" w:name="_Toc330921901"/>
      <w:bookmarkStart w:id="1920" w:name="_Toc330921902"/>
      <w:bookmarkStart w:id="1921" w:name="_Toc330921904"/>
      <w:bookmarkStart w:id="1922" w:name="_Toc330921905"/>
      <w:bookmarkStart w:id="1923" w:name="_Toc330921907"/>
      <w:bookmarkStart w:id="1924" w:name="_Toc330921908"/>
      <w:bookmarkStart w:id="1925" w:name="_Toc330921909"/>
      <w:bookmarkStart w:id="1926" w:name="_Toc330921913"/>
      <w:bookmarkStart w:id="1927" w:name="_Toc330921914"/>
      <w:bookmarkStart w:id="1928" w:name="_Toc330921916"/>
      <w:bookmarkStart w:id="1929" w:name="_Toc330921917"/>
      <w:bookmarkStart w:id="1930" w:name="_Toc330921919"/>
      <w:bookmarkStart w:id="1931" w:name="_Toc330921923"/>
      <w:bookmarkStart w:id="1932" w:name="_Toc330921924"/>
      <w:bookmarkStart w:id="1933" w:name="_Toc330921926"/>
      <w:bookmarkStart w:id="1934" w:name="_Toc330921927"/>
      <w:bookmarkStart w:id="1935" w:name="_Toc330921929"/>
      <w:bookmarkStart w:id="1936" w:name="_Toc330921931"/>
      <w:bookmarkStart w:id="1937" w:name="_Toc330921933"/>
      <w:bookmarkStart w:id="1938" w:name="_Toc330921936"/>
      <w:bookmarkStart w:id="1939" w:name="_Toc330921937"/>
      <w:bookmarkStart w:id="1940" w:name="_Toc330921939"/>
      <w:bookmarkStart w:id="1941" w:name="_Toc330921940"/>
      <w:bookmarkStart w:id="1942" w:name="_Toc33092194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r w:rsidRPr="00A4559E">
        <w:t xml:space="preserve">The reconstruction of a point cloud is specified such that all decoders that conform to a specified profile and level will produce numerically identical output </w:t>
      </w:r>
      <w:r w:rsidRPr="004F2A4F">
        <w:rPr>
          <w:rFonts w:eastAsia="MS Mincho"/>
          <w:lang w:eastAsia="ja-JP"/>
        </w:rPr>
        <w:t>point cloud frames</w:t>
      </w:r>
      <w:r w:rsidRPr="00A4559E">
        <w:t xml:space="preserve"> for a bitstream conforming to that profile and level.  Any decoding process that produces an identical output </w:t>
      </w:r>
      <w:r w:rsidRPr="004F2A4F">
        <w:rPr>
          <w:rFonts w:eastAsia="MS Mincho"/>
          <w:lang w:eastAsia="ja-JP"/>
        </w:rPr>
        <w:t>point cloud</w:t>
      </w:r>
      <w:r>
        <w:rPr>
          <w:rFonts w:eastAsia="MS Mincho"/>
          <w:lang w:eastAsia="ja-JP"/>
        </w:rPr>
        <w:t xml:space="preserve"> sequence</w:t>
      </w:r>
      <w:r w:rsidRPr="00A4559E">
        <w:t xml:space="preserve"> to that </w:t>
      </w:r>
      <w:r w:rsidRPr="00A4559E">
        <w:lastRenderedPageBreak/>
        <w:t>produced by the process described herein conforms to the decoding process requirements of this document.</w:t>
      </w:r>
    </w:p>
    <w:p w14:paraId="58CF2431" w14:textId="77777777" w:rsidR="007B0DDA" w:rsidRPr="00A4559E" w:rsidRDefault="007B0DDA" w:rsidP="007B0DDA">
      <w:r w:rsidRPr="00A4559E">
        <w:rPr>
          <w:szCs w:val="24"/>
        </w:rPr>
        <w:t>The frame decoding process (</w:t>
      </w:r>
      <w:r w:rsidRPr="00A4559E">
        <w:rPr>
          <w:szCs w:val="24"/>
        </w:rPr>
        <w:fldChar w:fldCharType="begin" w:fldLock="1"/>
      </w:r>
      <w:r w:rsidRPr="00A4559E">
        <w:rPr>
          <w:szCs w:val="24"/>
        </w:rPr>
        <w:instrText xml:space="preserve"> REF _Ref99035309 \r \h </w:instrText>
      </w:r>
      <w:r w:rsidRPr="00A4559E">
        <w:rPr>
          <w:szCs w:val="24"/>
        </w:rPr>
      </w:r>
      <w:r w:rsidRPr="00A4559E">
        <w:rPr>
          <w:szCs w:val="24"/>
        </w:rPr>
        <w:fldChar w:fldCharType="separate"/>
      </w:r>
      <w:r>
        <w:rPr>
          <w:szCs w:val="24"/>
        </w:rPr>
        <w:t>8.2</w:t>
      </w:r>
      <w:r w:rsidRPr="00A4559E">
        <w:rPr>
          <w:szCs w:val="24"/>
        </w:rPr>
        <w:fldChar w:fldCharType="end"/>
      </w:r>
      <w:r w:rsidRPr="00A4559E">
        <w:rPr>
          <w:szCs w:val="24"/>
        </w:rPr>
        <w:t>) shall be repeatedly performed for each coded point cloud frame in the coded point cloud sequence.</w:t>
      </w:r>
    </w:p>
    <w:p w14:paraId="1DAC50F5" w14:textId="77777777" w:rsidR="007B0DDA" w:rsidRDefault="007B0DDA" w:rsidP="007B0DDA">
      <w:pPr>
        <w:pStyle w:val="2"/>
        <w:numPr>
          <w:ilvl w:val="1"/>
          <w:numId w:val="1"/>
        </w:numPr>
        <w:rPr>
          <w:noProof/>
        </w:rPr>
      </w:pPr>
      <w:bookmarkStart w:id="1943" w:name="_Ref99035309"/>
      <w:bookmarkStart w:id="1944" w:name="_Toc100603689"/>
      <w:bookmarkStart w:id="1945" w:name="_Toc184422994"/>
      <w:r>
        <w:rPr>
          <w:noProof/>
        </w:rPr>
        <w:t>Frame decoding processes</w:t>
      </w:r>
      <w:bookmarkEnd w:id="1943"/>
      <w:bookmarkEnd w:id="1944"/>
      <w:bookmarkEnd w:id="1945"/>
      <w:r>
        <w:fldChar w:fldCharType="begin" w:fldLock="1"/>
      </w:r>
      <w:r>
        <w:rPr>
          <w:rStyle w:val="HdgMarker"/>
        </w:rPr>
        <w:instrText>Q</w:instrText>
      </w:r>
      <w:r>
        <w:instrText>UOTE "" \* Charformat</w:instrText>
      </w:r>
      <w:r>
        <w:fldChar w:fldCharType="end"/>
      </w:r>
    </w:p>
    <w:p w14:paraId="76AA82B8" w14:textId="77777777" w:rsidR="007B0DDA" w:rsidRDefault="007B0DDA" w:rsidP="007B0DDA">
      <w:pPr>
        <w:pStyle w:val="3"/>
        <w:numPr>
          <w:ilvl w:val="2"/>
          <w:numId w:val="1"/>
        </w:numPr>
      </w:pPr>
      <w:bookmarkStart w:id="1946" w:name="_Toc100603690"/>
      <w:bookmarkStart w:id="1947" w:name="_Toc184422995"/>
      <w:r>
        <w:t>General</w:t>
      </w:r>
      <w:bookmarkEnd w:id="1946"/>
      <w:bookmarkEnd w:id="1947"/>
      <w:r>
        <w:fldChar w:fldCharType="begin" w:fldLock="1"/>
      </w:r>
      <w:r>
        <w:rPr>
          <w:rStyle w:val="HdgMarker"/>
        </w:rPr>
        <w:instrText>Q</w:instrText>
      </w:r>
      <w:r>
        <w:instrText>UOTE "" \* Charformat</w:instrText>
      </w:r>
      <w:r>
        <w:fldChar w:fldCharType="end"/>
      </w:r>
    </w:p>
    <w:p w14:paraId="0665C422" w14:textId="77777777" w:rsidR="007B0DDA" w:rsidRPr="00A4559E" w:rsidRDefault="007B0DDA" w:rsidP="007B0DDA">
      <w:pPr>
        <w:rPr>
          <w:szCs w:val="24"/>
        </w:rPr>
      </w:pPr>
      <w:r w:rsidRPr="00A4559E">
        <w:rPr>
          <w:szCs w:val="24"/>
        </w:rPr>
        <w:t>The result of th</w:t>
      </w:r>
      <w:r w:rsidRPr="004F2A4F">
        <w:rPr>
          <w:rFonts w:eastAsia="MS Mincho"/>
          <w:szCs w:val="24"/>
          <w:lang w:eastAsia="ja-JP"/>
        </w:rPr>
        <w:t>is</w:t>
      </w:r>
      <w:r w:rsidRPr="00A4559E">
        <w:rPr>
          <w:szCs w:val="24"/>
        </w:rPr>
        <w:t xml:space="preserve"> process is a</w:t>
      </w:r>
      <w:r>
        <w:rPr>
          <w:rFonts w:eastAsia="MS Mincho"/>
          <w:szCs w:val="24"/>
          <w:lang w:eastAsia="ja-JP"/>
        </w:rPr>
        <w:t xml:space="preserve"> reconstructed</w:t>
      </w:r>
      <w:r w:rsidRPr="004F2A4F">
        <w:rPr>
          <w:rFonts w:eastAsia="MS Mincho"/>
          <w:szCs w:val="24"/>
          <w:lang w:eastAsia="ja-JP"/>
        </w:rPr>
        <w:t xml:space="preserve"> </w:t>
      </w:r>
      <w:r w:rsidRPr="00A4559E">
        <w:rPr>
          <w:szCs w:val="24"/>
        </w:rPr>
        <w:t>point cloud frame</w:t>
      </w:r>
      <w:r w:rsidRPr="004F2A4F">
        <w:rPr>
          <w:rFonts w:eastAsia="MS Mincho"/>
          <w:szCs w:val="24"/>
          <w:lang w:eastAsia="ja-JP"/>
        </w:rPr>
        <w:t>.</w:t>
      </w:r>
    </w:p>
    <w:p w14:paraId="0922066D" w14:textId="77777777" w:rsidR="007B0DDA" w:rsidRPr="00A4559E" w:rsidRDefault="007B0DDA" w:rsidP="007B0DDA">
      <w:pPr>
        <w:rPr>
          <w:szCs w:val="24"/>
        </w:rPr>
      </w:pPr>
      <w:r w:rsidRPr="00A4559E">
        <w:rPr>
          <w:szCs w:val="24"/>
        </w:rPr>
        <w:t>At the start of every coded point cloud frame, the output point cloud frame shall be initialized to the empty point cloud.</w:t>
      </w:r>
    </w:p>
    <w:p w14:paraId="795D2E4E" w14:textId="77777777" w:rsidR="007B0DDA" w:rsidRPr="00A4559E" w:rsidRDefault="007B0DDA" w:rsidP="007B0DDA">
      <w:pPr>
        <w:pStyle w:val="Code"/>
      </w:pPr>
      <w:r w:rsidRPr="00A4559E">
        <w:t>RecCloudPointCnt = 0</w:t>
      </w:r>
    </w:p>
    <w:p w14:paraId="06C654B6" w14:textId="2AE49358" w:rsidR="007B0DDA" w:rsidRPr="00A4559E" w:rsidRDefault="007B0DDA" w:rsidP="007B0DDA">
      <w:pPr>
        <w:rPr>
          <w:szCs w:val="24"/>
        </w:rPr>
      </w:pPr>
      <w:r>
        <w:rPr>
          <w:szCs w:val="24"/>
        </w:rPr>
        <w:t xml:space="preserve">When inter prediction is enabled, </w:t>
      </w:r>
      <w:r w:rsidRPr="00A42809">
        <w:rPr>
          <w:rStyle w:val="VarNinline"/>
        </w:rPr>
        <w:t>Ptn</w:t>
      </w:r>
      <w:r>
        <w:rPr>
          <w:rStyle w:val="VarNinline"/>
        </w:rPr>
        <w:t>Curr</w:t>
      </w:r>
      <w:r w:rsidRPr="00A42809">
        <w:rPr>
          <w:rStyle w:val="VarNinline"/>
        </w:rPr>
        <w:t>Frame</w:t>
      </w:r>
      <w:r>
        <w:rPr>
          <w:rStyle w:val="VarNinline"/>
        </w:rPr>
        <w:t>Pos</w:t>
      </w:r>
      <w:r>
        <w:rPr>
          <w:szCs w:val="24"/>
        </w:rPr>
        <w:t xml:space="preserve"> is initialized to -1 for all entries. When the current frame is not an I-frame and the slices of the frame are coded using octree coding, the reference frame generation process in subclause</w:t>
      </w:r>
      <w:r w:rsidR="00E675F1">
        <w:rPr>
          <w:szCs w:val="24"/>
        </w:rPr>
        <w:t> </w:t>
      </w:r>
      <w:r w:rsidR="00816152">
        <w:rPr>
          <w:szCs w:val="24"/>
          <w:highlight w:val="yellow"/>
        </w:rPr>
        <w:fldChar w:fldCharType="begin"/>
      </w:r>
      <w:r w:rsidR="00816152">
        <w:rPr>
          <w:szCs w:val="24"/>
        </w:rPr>
        <w:instrText xml:space="preserve"> REF _Ref183137712 \r \h </w:instrText>
      </w:r>
      <w:r w:rsidR="00816152">
        <w:rPr>
          <w:szCs w:val="24"/>
          <w:highlight w:val="yellow"/>
        </w:rPr>
      </w:r>
      <w:r w:rsidR="00816152">
        <w:rPr>
          <w:szCs w:val="24"/>
          <w:highlight w:val="yellow"/>
        </w:rPr>
        <w:fldChar w:fldCharType="separate"/>
      </w:r>
      <w:r w:rsidR="00816152">
        <w:rPr>
          <w:szCs w:val="24"/>
        </w:rPr>
        <w:t>9.2.15</w:t>
      </w:r>
      <w:r w:rsidR="00816152">
        <w:rPr>
          <w:szCs w:val="24"/>
          <w:highlight w:val="yellow"/>
        </w:rPr>
        <w:fldChar w:fldCharType="end"/>
      </w:r>
      <w:r>
        <w:rPr>
          <w:szCs w:val="24"/>
        </w:rPr>
        <w:t xml:space="preserve"> is invoked</w:t>
      </w:r>
    </w:p>
    <w:p w14:paraId="01AC6CAA" w14:textId="77777777" w:rsidR="007B0DDA" w:rsidRPr="00A4559E" w:rsidRDefault="007B0DDA" w:rsidP="007B0DDA">
      <w:r w:rsidRPr="00A4559E">
        <w:rPr>
          <w:szCs w:val="24"/>
        </w:rPr>
        <w:t>The slice decoding process (</w:t>
      </w:r>
      <w:r w:rsidRPr="00A4559E">
        <w:rPr>
          <w:szCs w:val="24"/>
        </w:rPr>
        <w:fldChar w:fldCharType="begin" w:fldLock="1"/>
      </w:r>
      <w:r w:rsidRPr="00A4559E">
        <w:rPr>
          <w:szCs w:val="24"/>
        </w:rPr>
        <w:instrText xml:space="preserve"> REF _Ref99035559 \r \h </w:instrText>
      </w:r>
      <w:r w:rsidRPr="00A4559E">
        <w:rPr>
          <w:szCs w:val="24"/>
        </w:rPr>
      </w:r>
      <w:r w:rsidRPr="00A4559E">
        <w:rPr>
          <w:szCs w:val="24"/>
        </w:rPr>
        <w:fldChar w:fldCharType="separate"/>
      </w:r>
      <w:r>
        <w:rPr>
          <w:szCs w:val="24"/>
        </w:rPr>
        <w:t>8.3</w:t>
      </w:r>
      <w:r w:rsidRPr="00A4559E">
        <w:rPr>
          <w:szCs w:val="24"/>
        </w:rPr>
        <w:fldChar w:fldCharType="end"/>
      </w:r>
      <w:r w:rsidRPr="00A4559E">
        <w:rPr>
          <w:szCs w:val="24"/>
        </w:rPr>
        <w:t>) shall be repeatedly performed for each slice in the coded point cloud frame.</w:t>
      </w:r>
    </w:p>
    <w:p w14:paraId="4ED15F1E" w14:textId="77777777" w:rsidR="007B0DDA" w:rsidRDefault="007B0DDA" w:rsidP="007B0DDA">
      <w:pPr>
        <w:pStyle w:val="3"/>
        <w:numPr>
          <w:ilvl w:val="2"/>
          <w:numId w:val="1"/>
        </w:numPr>
      </w:pPr>
      <w:bookmarkStart w:id="1948" w:name="_Ref96965826"/>
      <w:bookmarkStart w:id="1949" w:name="_Toc100603691"/>
      <w:bookmarkStart w:id="1950" w:name="_Toc184422996"/>
      <w:r>
        <w:t>Frame counter</w:t>
      </w:r>
      <w:bookmarkEnd w:id="1948"/>
      <w:bookmarkEnd w:id="1949"/>
      <w:bookmarkEnd w:id="1950"/>
      <w:r>
        <w:fldChar w:fldCharType="begin" w:fldLock="1"/>
      </w:r>
      <w:r>
        <w:rPr>
          <w:rStyle w:val="HdgMarker"/>
        </w:rPr>
        <w:instrText>Q</w:instrText>
      </w:r>
      <w:r>
        <w:instrText>UOTE "" \* Charformat</w:instrText>
      </w:r>
      <w:r>
        <w:fldChar w:fldCharType="end"/>
      </w:r>
    </w:p>
    <w:p w14:paraId="513AE5EE" w14:textId="77777777" w:rsidR="007B0DDA" w:rsidRPr="00A4559E" w:rsidRDefault="007B0DDA" w:rsidP="007B0DDA">
      <w:pPr>
        <w:pStyle w:val="NormalKWN"/>
        <w:rPr>
          <w:lang w:eastAsia="ja-JP"/>
        </w:rPr>
      </w:pPr>
      <w:r w:rsidRPr="00A4559E">
        <w:rPr>
          <w:lang w:eastAsia="ja-JP"/>
        </w:rPr>
        <w:t xml:space="preserve">The variable </w:t>
      </w:r>
      <w:r>
        <w:fldChar w:fldCharType="begin"/>
      </w:r>
      <w:r>
        <w:instrText xml:space="preserve">XE </w:instrText>
      </w:r>
      <w:r w:rsidRPr="004A4309">
        <w:rPr>
          <w:rStyle w:val="VarNinline"/>
        </w:rPr>
        <w:instrText>FrameCtr</w:instrText>
      </w:r>
      <w:r>
        <w:instrText xml:space="preserve"> \t "</w:instrText>
      </w:r>
      <w:r>
        <w:fldChar w:fldCharType="begin" w:fldLock="1"/>
      </w:r>
      <w:r>
        <w:instrText>STYLEREF HdgMarker \w</w:instrText>
      </w:r>
      <w:r>
        <w:fldChar w:fldCharType="separate"/>
      </w:r>
      <w:r>
        <w:rPr>
          <w:noProof/>
        </w:rPr>
        <w:instrText>8.2.2</w:instrText>
      </w:r>
      <w:r>
        <w:fldChar w:fldCharType="end"/>
      </w:r>
      <w:r>
        <w:instrText>"</w:instrText>
      </w:r>
      <w:r>
        <w:fldChar w:fldCharType="end"/>
      </w:r>
      <w:r w:rsidRPr="00D35E12">
        <w:rPr>
          <w:rStyle w:val="VarNinline"/>
        </w:rPr>
        <w:t>FrameCtr</w:t>
      </w:r>
      <w:r w:rsidRPr="00A4559E">
        <w:rPr>
          <w:lang w:eastAsia="ja-JP"/>
        </w:rPr>
        <w:t xml:space="preserve"> represents the notional frame counter.  For the first decoded frame, </w:t>
      </w:r>
      <w:r w:rsidRPr="00D35E12">
        <w:rPr>
          <w:rStyle w:val="VarNinline"/>
        </w:rPr>
        <w:t>FrameCtr</w:t>
      </w:r>
      <w:r w:rsidRPr="00A4559E">
        <w:rPr>
          <w:lang w:eastAsia="ja-JP"/>
        </w:rPr>
        <w:t xml:space="preserve"> shall be set equal to </w:t>
      </w:r>
      <w:r w:rsidRPr="00A4559E">
        <w:rPr>
          <w:rStyle w:val="Synvarinline"/>
        </w:rPr>
        <w:t>frame_ctr_lsb</w:t>
      </w:r>
      <w:r w:rsidRPr="00A4559E">
        <w:rPr>
          <w:lang w:eastAsia="ja-JP"/>
        </w:rPr>
        <w:t xml:space="preserve">.  Otherwise, the variable </w:t>
      </w:r>
      <w:r w:rsidRPr="00D35E12">
        <w:rPr>
          <w:rStyle w:val="VarNinline"/>
        </w:rPr>
        <w:t>FrameCtr</w:t>
      </w:r>
      <w:r w:rsidRPr="00A4559E">
        <w:rPr>
          <w:lang w:eastAsia="ja-JP"/>
        </w:rPr>
        <w:t xml:space="preserve"> shall be updated for each frame:</w:t>
      </w:r>
    </w:p>
    <w:p w14:paraId="5B93B8BF" w14:textId="77777777" w:rsidR="007B0DDA" w:rsidRPr="00A4559E" w:rsidRDefault="007B0DDA" w:rsidP="007B0DDA">
      <w:pPr>
        <w:pStyle w:val="Code"/>
      </w:pPr>
      <w:r w:rsidRPr="00A4559E">
        <w:t>window = Exp2(frame_ctr_lsb_bits) &gt;&gt; 1</w:t>
      </w:r>
      <w:r w:rsidRPr="00A4559E">
        <w:br/>
        <w:t>curLsb = FrameCtr % Exp2(frame_ctr_lsb_bits)</w:t>
      </w:r>
      <w:r w:rsidRPr="00A4559E">
        <w:br/>
        <w:t>curMsb = FrameCtr &gt;&gt; frame_ctr_lsb_bits</w:t>
      </w:r>
      <w:r w:rsidRPr="00A4559E">
        <w:br/>
        <w:t xml:space="preserve">if ((frame_ctr_lsb &lt; curLsb) &amp;&amp; (curLsb </w:t>
      </w:r>
      <w:r>
        <w:t>−</w:t>
      </w:r>
      <w:r w:rsidRPr="00A4559E">
        <w:t xml:space="preserve"> frame_ctr_lsb) ≥ window)</w:t>
      </w:r>
      <w:r w:rsidRPr="00A4559E">
        <w:br/>
        <w:t xml:space="preserve">  curMsb++</w:t>
      </w:r>
      <w:r w:rsidRPr="00A4559E">
        <w:br/>
        <w:t>else if ((frame_ctr_lsb &gt; curLsb) &amp;&amp; (frame_ctr_lsb – curLsb) &gt; window)</w:t>
      </w:r>
      <w:r w:rsidRPr="00A4559E">
        <w:br/>
        <w:t xml:space="preserve">  curMsb</w:t>
      </w:r>
      <w:r>
        <w:t>−−</w:t>
      </w:r>
      <w:r w:rsidRPr="00A4559E">
        <w:br/>
        <w:t>FrameCtr = (curMsb &lt;&lt; frame_ctr_lsb_bits) + frame_ctr_lsb</w:t>
      </w:r>
    </w:p>
    <w:p w14:paraId="4D2356B2" w14:textId="77777777" w:rsidR="007B0DDA" w:rsidRDefault="007B0DDA" w:rsidP="007B0DDA">
      <w:pPr>
        <w:pStyle w:val="2"/>
        <w:numPr>
          <w:ilvl w:val="1"/>
          <w:numId w:val="1"/>
        </w:numPr>
        <w:rPr>
          <w:noProof/>
        </w:rPr>
      </w:pPr>
      <w:bookmarkStart w:id="1951" w:name="_Toc93592272"/>
      <w:bookmarkStart w:id="1952" w:name="_Toc12531163"/>
      <w:bookmarkStart w:id="1953" w:name="_Toc12531164"/>
      <w:bookmarkStart w:id="1954" w:name="_Toc12531165"/>
      <w:bookmarkStart w:id="1955" w:name="_Toc12531166"/>
      <w:bookmarkStart w:id="1956" w:name="_Toc12531167"/>
      <w:bookmarkStart w:id="1957" w:name="_Toc12531170"/>
      <w:bookmarkStart w:id="1958" w:name="_Toc12531171"/>
      <w:bookmarkStart w:id="1959" w:name="_Toc515629450"/>
      <w:bookmarkStart w:id="1960" w:name="_Toc515630004"/>
      <w:bookmarkStart w:id="1961" w:name="_Toc516232696"/>
      <w:bookmarkStart w:id="1962" w:name="_Toc516233226"/>
      <w:bookmarkStart w:id="1963" w:name="_Toc516233783"/>
      <w:bookmarkStart w:id="1964" w:name="_Toc516234324"/>
      <w:bookmarkStart w:id="1965" w:name="_Toc517248854"/>
      <w:bookmarkStart w:id="1966" w:name="_Toc517249424"/>
      <w:bookmarkStart w:id="1967" w:name="_Toc517249997"/>
      <w:bookmarkStart w:id="1968" w:name="_Toc517250560"/>
      <w:bookmarkStart w:id="1969" w:name="_Toc517251130"/>
      <w:bookmarkStart w:id="1970" w:name="_Toc517251701"/>
      <w:bookmarkStart w:id="1971" w:name="_Toc517251894"/>
      <w:bookmarkStart w:id="1972" w:name="_Toc515270605"/>
      <w:bookmarkStart w:id="1973" w:name="_Toc515271131"/>
      <w:bookmarkStart w:id="1974" w:name="_Toc515629451"/>
      <w:bookmarkStart w:id="1975" w:name="_Toc515630005"/>
      <w:bookmarkStart w:id="1976" w:name="_Toc516232697"/>
      <w:bookmarkStart w:id="1977" w:name="_Toc516233227"/>
      <w:bookmarkStart w:id="1978" w:name="_Toc516233784"/>
      <w:bookmarkStart w:id="1979" w:name="_Toc516234325"/>
      <w:bookmarkStart w:id="1980" w:name="_Toc517248855"/>
      <w:bookmarkStart w:id="1981" w:name="_Toc517249425"/>
      <w:bookmarkStart w:id="1982" w:name="_Toc517249998"/>
      <w:bookmarkStart w:id="1983" w:name="_Toc517250561"/>
      <w:bookmarkStart w:id="1984" w:name="_Toc517251131"/>
      <w:bookmarkStart w:id="1985" w:name="_Toc517251702"/>
      <w:bookmarkStart w:id="1986" w:name="_Toc517251895"/>
      <w:bookmarkStart w:id="1987" w:name="_Ref99035300"/>
      <w:bookmarkStart w:id="1988" w:name="_Ref99035559"/>
      <w:bookmarkStart w:id="1989" w:name="_Toc100603692"/>
      <w:bookmarkStart w:id="1990" w:name="_Ref505717090"/>
      <w:bookmarkStart w:id="1991" w:name="_Toc505790511"/>
      <w:bookmarkStart w:id="1992" w:name="_Toc516234326"/>
      <w:bookmarkStart w:id="1993" w:name="_Toc528915282"/>
      <w:bookmarkStart w:id="1994" w:name="_Toc4055514"/>
      <w:bookmarkStart w:id="1995" w:name="_Toc6215355"/>
      <w:bookmarkStart w:id="1996" w:name="_Toc24731163"/>
      <w:bookmarkStart w:id="1997" w:name="_Toc184422997"/>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r>
        <w:rPr>
          <w:noProof/>
        </w:rPr>
        <w:t>Slice decoding processes</w:t>
      </w:r>
      <w:bookmarkEnd w:id="1987"/>
      <w:bookmarkEnd w:id="1988"/>
      <w:bookmarkEnd w:id="1989"/>
      <w:bookmarkEnd w:id="1997"/>
      <w:r>
        <w:fldChar w:fldCharType="begin" w:fldLock="1"/>
      </w:r>
      <w:r>
        <w:rPr>
          <w:rStyle w:val="HdgMarker"/>
        </w:rPr>
        <w:instrText>Q</w:instrText>
      </w:r>
      <w:r>
        <w:instrText>UOTE "" \* Charformat</w:instrText>
      </w:r>
      <w:r>
        <w:fldChar w:fldCharType="end"/>
      </w:r>
    </w:p>
    <w:p w14:paraId="5FC1C64D" w14:textId="77777777" w:rsidR="007B0DDA" w:rsidRDefault="007B0DDA" w:rsidP="007B0DDA">
      <w:pPr>
        <w:pStyle w:val="3"/>
        <w:numPr>
          <w:ilvl w:val="2"/>
          <w:numId w:val="1"/>
        </w:numPr>
        <w:rPr>
          <w:noProof/>
        </w:rPr>
      </w:pPr>
      <w:bookmarkStart w:id="1998" w:name="_Toc100603693"/>
      <w:bookmarkStart w:id="1999" w:name="_Ref87867331"/>
      <w:bookmarkStart w:id="2000" w:name="_Toc184422998"/>
      <w:r>
        <w:rPr>
          <w:noProof/>
        </w:rPr>
        <w:t>General</w:t>
      </w:r>
      <w:bookmarkEnd w:id="1998"/>
      <w:bookmarkEnd w:id="2000"/>
      <w:r>
        <w:fldChar w:fldCharType="begin" w:fldLock="1"/>
      </w:r>
      <w:r>
        <w:rPr>
          <w:rStyle w:val="HdgMarker"/>
        </w:rPr>
        <w:instrText>Q</w:instrText>
      </w:r>
      <w:r>
        <w:instrText>UOTE "" \* Charformat</w:instrText>
      </w:r>
      <w:r>
        <w:fldChar w:fldCharType="end"/>
      </w:r>
    </w:p>
    <w:p w14:paraId="27E1576F" w14:textId="77777777" w:rsidR="007B0DDA" w:rsidRPr="00A4559E" w:rsidRDefault="007B0DDA" w:rsidP="007B0DDA">
      <w:pPr>
        <w:pStyle w:val="NormalKWN"/>
      </w:pPr>
      <w:r w:rsidRPr="00A4559E">
        <w:t>A slice in a coded point cloud frame shall be decoded as follows:</w:t>
      </w:r>
    </w:p>
    <w:p w14:paraId="0AE4008A" w14:textId="77777777" w:rsidR="007B0DDA" w:rsidRPr="00A4559E" w:rsidRDefault="007B0DDA">
      <w:pPr>
        <w:numPr>
          <w:ilvl w:val="0"/>
          <w:numId w:val="4"/>
        </w:numPr>
        <w:rPr>
          <w:szCs w:val="24"/>
        </w:rPr>
      </w:pPr>
      <w:r w:rsidRPr="00A4559E">
        <w:rPr>
          <w:szCs w:val="24"/>
        </w:rPr>
        <w:t xml:space="preserve">Point positions are decoded from one GDU in the slice as specified by </w:t>
      </w:r>
      <w:r w:rsidRPr="00A4559E">
        <w:rPr>
          <w:szCs w:val="24"/>
        </w:rPr>
        <w:fldChar w:fldCharType="begin" w:fldLock="1"/>
      </w:r>
      <w:r w:rsidRPr="00A4559E">
        <w:rPr>
          <w:szCs w:val="24"/>
        </w:rPr>
        <w:instrText xml:space="preserve"> REF _Ref95414391 \r \h </w:instrText>
      </w:r>
      <w:r w:rsidRPr="00A4559E">
        <w:rPr>
          <w:szCs w:val="24"/>
        </w:rPr>
      </w:r>
      <w:r w:rsidRPr="00A4559E">
        <w:rPr>
          <w:szCs w:val="24"/>
        </w:rPr>
        <w:fldChar w:fldCharType="separate"/>
      </w:r>
      <w:r>
        <w:rPr>
          <w:szCs w:val="24"/>
        </w:rPr>
        <w:t>8.3.3</w:t>
      </w:r>
      <w:r w:rsidRPr="00A4559E">
        <w:rPr>
          <w:szCs w:val="24"/>
        </w:rPr>
        <w:fldChar w:fldCharType="end"/>
      </w:r>
      <w:r w:rsidRPr="00A4559E">
        <w:rPr>
          <w:szCs w:val="24"/>
        </w:rPr>
        <w:t>.</w:t>
      </w:r>
    </w:p>
    <w:p w14:paraId="67F55EFC" w14:textId="77777777" w:rsidR="007B0DDA" w:rsidRPr="00A4559E" w:rsidRDefault="007B0DDA">
      <w:pPr>
        <w:numPr>
          <w:ilvl w:val="0"/>
          <w:numId w:val="4"/>
        </w:numPr>
        <w:rPr>
          <w:szCs w:val="24"/>
        </w:rPr>
      </w:pPr>
      <w:r w:rsidRPr="00A4559E">
        <w:rPr>
          <w:szCs w:val="24"/>
        </w:rPr>
        <w:t xml:space="preserve">Default attribute values are set for each attribute as specified by </w:t>
      </w:r>
      <w:r w:rsidRPr="00A4559E">
        <w:rPr>
          <w:szCs w:val="24"/>
        </w:rPr>
        <w:fldChar w:fldCharType="begin" w:fldLock="1"/>
      </w:r>
      <w:r w:rsidRPr="00A4559E">
        <w:rPr>
          <w:szCs w:val="24"/>
        </w:rPr>
        <w:instrText xml:space="preserve"> REF _Ref88140903 \r \h </w:instrText>
      </w:r>
      <w:r w:rsidRPr="00A4559E">
        <w:rPr>
          <w:szCs w:val="24"/>
        </w:rPr>
      </w:r>
      <w:r w:rsidRPr="00A4559E">
        <w:rPr>
          <w:szCs w:val="24"/>
        </w:rPr>
        <w:fldChar w:fldCharType="separate"/>
      </w:r>
      <w:r>
        <w:rPr>
          <w:szCs w:val="24"/>
        </w:rPr>
        <w:t>8.3.4</w:t>
      </w:r>
      <w:r w:rsidRPr="00A4559E">
        <w:rPr>
          <w:szCs w:val="24"/>
        </w:rPr>
        <w:fldChar w:fldCharType="end"/>
      </w:r>
      <w:r w:rsidRPr="00A4559E">
        <w:rPr>
          <w:szCs w:val="24"/>
        </w:rPr>
        <w:t>.</w:t>
      </w:r>
    </w:p>
    <w:p w14:paraId="4B49D3DF" w14:textId="77777777" w:rsidR="007B0DDA" w:rsidRPr="00A4559E" w:rsidRDefault="007B0DDA">
      <w:pPr>
        <w:numPr>
          <w:ilvl w:val="0"/>
          <w:numId w:val="4"/>
        </w:numPr>
        <w:rPr>
          <w:szCs w:val="24"/>
        </w:rPr>
      </w:pPr>
      <w:r w:rsidRPr="00A4559E">
        <w:rPr>
          <w:szCs w:val="24"/>
        </w:rPr>
        <w:t xml:space="preserve">Point attributes are decoded from each ADU in the slice as specified by </w:t>
      </w:r>
      <w:r w:rsidRPr="00A4559E">
        <w:rPr>
          <w:szCs w:val="24"/>
        </w:rPr>
        <w:fldChar w:fldCharType="begin" w:fldLock="1"/>
      </w:r>
      <w:r w:rsidRPr="00A4559E">
        <w:rPr>
          <w:szCs w:val="24"/>
        </w:rPr>
        <w:instrText xml:space="preserve"> REF _Ref87867634 \r \h </w:instrText>
      </w:r>
      <w:r w:rsidRPr="00A4559E">
        <w:rPr>
          <w:szCs w:val="24"/>
        </w:rPr>
      </w:r>
      <w:r w:rsidRPr="00A4559E">
        <w:rPr>
          <w:szCs w:val="24"/>
        </w:rPr>
        <w:fldChar w:fldCharType="separate"/>
      </w:r>
      <w:r>
        <w:rPr>
          <w:szCs w:val="24"/>
        </w:rPr>
        <w:t>8.3.5</w:t>
      </w:r>
      <w:r w:rsidRPr="00A4559E">
        <w:rPr>
          <w:szCs w:val="24"/>
        </w:rPr>
        <w:fldChar w:fldCharType="end"/>
      </w:r>
      <w:r w:rsidRPr="00A4559E">
        <w:rPr>
          <w:szCs w:val="24"/>
        </w:rPr>
        <w:t>.</w:t>
      </w:r>
    </w:p>
    <w:p w14:paraId="6A51E22F" w14:textId="77777777" w:rsidR="007B0DDA" w:rsidRPr="00A4559E" w:rsidRDefault="007B0DDA">
      <w:pPr>
        <w:numPr>
          <w:ilvl w:val="0"/>
          <w:numId w:val="4"/>
        </w:numPr>
        <w:rPr>
          <w:szCs w:val="24"/>
        </w:rPr>
      </w:pPr>
      <w:r w:rsidRPr="00A4559E">
        <w:rPr>
          <w:szCs w:val="24"/>
        </w:rPr>
        <w:t xml:space="preserve">The decoded point positions are offset and the output point count incremented as specified by </w:t>
      </w:r>
      <w:r w:rsidRPr="00A4559E">
        <w:rPr>
          <w:szCs w:val="24"/>
        </w:rPr>
        <w:fldChar w:fldCharType="begin" w:fldLock="1"/>
      </w:r>
      <w:r w:rsidRPr="00A4559E">
        <w:rPr>
          <w:szCs w:val="24"/>
        </w:rPr>
        <w:instrText xml:space="preserve"> REF _Ref87868215 \r \h </w:instrText>
      </w:r>
      <w:r w:rsidRPr="00A4559E">
        <w:rPr>
          <w:szCs w:val="24"/>
        </w:rPr>
      </w:r>
      <w:r w:rsidRPr="00A4559E">
        <w:rPr>
          <w:szCs w:val="24"/>
        </w:rPr>
        <w:fldChar w:fldCharType="separate"/>
      </w:r>
      <w:r>
        <w:rPr>
          <w:szCs w:val="24"/>
        </w:rPr>
        <w:t>8.3.6</w:t>
      </w:r>
      <w:r w:rsidRPr="00A4559E">
        <w:rPr>
          <w:szCs w:val="24"/>
        </w:rPr>
        <w:fldChar w:fldCharType="end"/>
      </w:r>
      <w:r w:rsidRPr="00A4559E">
        <w:rPr>
          <w:szCs w:val="24"/>
        </w:rPr>
        <w:t>.</w:t>
      </w:r>
    </w:p>
    <w:p w14:paraId="625F0C8C" w14:textId="1DF55F94" w:rsidR="007B0DDA" w:rsidRPr="00A4559E" w:rsidRDefault="007B0DDA" w:rsidP="007B0DDA">
      <w:pPr>
        <w:rPr>
          <w:szCs w:val="24"/>
        </w:rPr>
      </w:pPr>
      <w:bookmarkStart w:id="2001" w:name="_Ref88140790"/>
      <w:r w:rsidRPr="00A4559E">
        <w:rPr>
          <w:szCs w:val="24"/>
        </w:rPr>
        <w:t xml:space="preserve">Only one slice shall be decoded for every set of slices in a coded point cloud frame with the same value of </w:t>
      </w:r>
      <w:r w:rsidRPr="00A4559E">
        <w:rPr>
          <w:rStyle w:val="Synvarinline"/>
        </w:rPr>
        <w:t>slice_id</w:t>
      </w:r>
      <w:r w:rsidRPr="00A4559E">
        <w:rPr>
          <w:szCs w:val="24"/>
        </w:rPr>
        <w:t xml:space="preserve"> as specified in </w:t>
      </w:r>
      <w:r w:rsidR="00816152">
        <w:rPr>
          <w:szCs w:val="24"/>
        </w:rPr>
        <w:t>subclause</w:t>
      </w:r>
      <w:r w:rsidR="00E675F1">
        <w:rPr>
          <w:szCs w:val="24"/>
        </w:rPr>
        <w:t> </w:t>
      </w:r>
      <w:r w:rsidR="00816152">
        <w:rPr>
          <w:szCs w:val="24"/>
          <w:highlight w:val="yellow"/>
        </w:rPr>
        <w:fldChar w:fldCharType="begin"/>
      </w:r>
      <w:r w:rsidR="00816152">
        <w:rPr>
          <w:szCs w:val="24"/>
        </w:rPr>
        <w:instrText xml:space="preserve"> REF _Ref92374902 \r \h </w:instrText>
      </w:r>
      <w:r w:rsidR="00816152">
        <w:rPr>
          <w:szCs w:val="24"/>
          <w:highlight w:val="yellow"/>
        </w:rPr>
      </w:r>
      <w:r w:rsidR="00816152">
        <w:rPr>
          <w:szCs w:val="24"/>
          <w:highlight w:val="yellow"/>
        </w:rPr>
        <w:fldChar w:fldCharType="separate"/>
      </w:r>
      <w:r w:rsidR="00816152">
        <w:rPr>
          <w:szCs w:val="24"/>
        </w:rPr>
        <w:t>6.4.6</w:t>
      </w:r>
      <w:r w:rsidR="00816152">
        <w:rPr>
          <w:szCs w:val="24"/>
          <w:highlight w:val="yellow"/>
        </w:rPr>
        <w:fldChar w:fldCharType="end"/>
      </w:r>
      <w:r w:rsidRPr="00A4559E">
        <w:rPr>
          <w:szCs w:val="24"/>
        </w:rPr>
        <w:t>.</w:t>
      </w:r>
    </w:p>
    <w:p w14:paraId="73715124" w14:textId="77777777" w:rsidR="007B0DDA" w:rsidRDefault="007B0DDA" w:rsidP="007B0DDA">
      <w:pPr>
        <w:pStyle w:val="3"/>
        <w:numPr>
          <w:ilvl w:val="2"/>
          <w:numId w:val="1"/>
        </w:numPr>
      </w:pPr>
      <w:bookmarkStart w:id="2002" w:name="_Toc100603694"/>
      <w:bookmarkStart w:id="2003" w:name="_Toc184422999"/>
      <w:r>
        <w:t>State variables</w:t>
      </w:r>
      <w:bookmarkEnd w:id="2002"/>
      <w:bookmarkEnd w:id="2003"/>
      <w:r>
        <w:fldChar w:fldCharType="begin" w:fldLock="1"/>
      </w:r>
      <w:r>
        <w:rPr>
          <w:rStyle w:val="HdgMarker"/>
        </w:rPr>
        <w:instrText>Q</w:instrText>
      </w:r>
      <w:r>
        <w:instrText>UOTE "" \* Charformat</w:instrText>
      </w:r>
      <w:r>
        <w:fldChar w:fldCharType="end"/>
      </w:r>
    </w:p>
    <w:p w14:paraId="5D42BCB3" w14:textId="77777777" w:rsidR="007B0DDA" w:rsidRPr="00A4559E" w:rsidRDefault="007B0DDA" w:rsidP="007B0DDA">
      <w:pPr>
        <w:pStyle w:val="NormalKWN"/>
        <w:rPr>
          <w:lang w:eastAsia="ja-JP"/>
        </w:rPr>
      </w:pPr>
      <w:r w:rsidRPr="00A4559E">
        <w:rPr>
          <w:lang w:eastAsia="ja-JP"/>
        </w:rPr>
        <w:t>Slice decoding is specified in terms of the following state variables:</w:t>
      </w:r>
    </w:p>
    <w:p w14:paraId="644E0B26"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A55395">
        <w:rPr>
          <w:rStyle w:val="VarNinline"/>
        </w:rPr>
        <w:instrText>PointCnt</w:instrText>
      </w:r>
      <w:r>
        <w:instrText xml:space="preserve"> \t "</w:instrText>
      </w:r>
      <w:r>
        <w:fldChar w:fldCharType="begin" w:fldLock="1"/>
      </w:r>
      <w:r>
        <w:instrText>STYLEREF HdgMarker \w</w:instrText>
      </w:r>
      <w:r>
        <w:fldChar w:fldCharType="separate"/>
      </w:r>
      <w:r>
        <w:rPr>
          <w:noProof/>
        </w:rPr>
        <w:instrText>8.3.2</w:instrText>
      </w:r>
      <w:r>
        <w:fldChar w:fldCharType="end"/>
      </w:r>
      <w:r>
        <w:instrText>"</w:instrText>
      </w:r>
      <w:r>
        <w:fldChar w:fldCharType="end"/>
      </w:r>
      <w:r w:rsidRPr="00D35E12">
        <w:rPr>
          <w:rStyle w:val="VarNinline"/>
        </w:rPr>
        <w:t>PointCnt</w:t>
      </w:r>
      <w:r>
        <w:rPr>
          <w:lang w:eastAsia="ja-JP"/>
        </w:rPr>
        <w:t>, a cumulative count of decoded points.</w:t>
      </w:r>
    </w:p>
    <w:p w14:paraId="210E8EC4" w14:textId="77777777" w:rsidR="007B0DDA" w:rsidRPr="00B164FB"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A55395">
        <w:rPr>
          <w:rStyle w:val="ExprNameinline"/>
        </w:rPr>
        <w:instrText>PointAng</w:instrText>
      </w:r>
      <w:r>
        <w:instrText xml:space="preserve"> \t "</w:instrText>
      </w:r>
      <w:r>
        <w:fldChar w:fldCharType="begin" w:fldLock="1"/>
      </w:r>
      <w:r>
        <w:instrText>STYLEREF HdgMarker \w</w:instrText>
      </w:r>
      <w:r>
        <w:fldChar w:fldCharType="separate"/>
      </w:r>
      <w:r>
        <w:rPr>
          <w:noProof/>
        </w:rPr>
        <w:instrText>8.3.2</w:instrText>
      </w:r>
      <w:r>
        <w:fldChar w:fldCharType="end"/>
      </w:r>
      <w:r>
        <w:instrText>"</w:instrText>
      </w:r>
      <w:r>
        <w:fldChar w:fldCharType="end"/>
      </w:r>
      <w:r w:rsidRPr="00A739CE">
        <w:rPr>
          <w:rStyle w:val="ExprNameinline"/>
        </w:rPr>
        <w:t>PointAng</w:t>
      </w:r>
      <w:r>
        <w:rPr>
          <w:lang w:eastAsia="ja-JP"/>
        </w:rPr>
        <w:t xml:space="preserve"> of angular coordinates for decoded points; </w:t>
      </w:r>
      <w:r w:rsidRPr="00A739CE">
        <w:rPr>
          <w:rStyle w:val="ExprNameinline"/>
        </w:rPr>
        <w:t>PointAng</w:t>
      </w:r>
      <w:r>
        <w:rPr>
          <w:rStyle w:val="Exprinline"/>
        </w:rPr>
        <w:t>[ </w:t>
      </w:r>
      <w:r w:rsidRPr="00D35E12">
        <w:rPr>
          <w:rStyle w:val="VarNinline"/>
        </w:rPr>
        <w:t>ptIdx</w:t>
      </w:r>
      <w:r>
        <w:rPr>
          <w:rStyle w:val="Exprinline"/>
        </w:rPr>
        <w:t> ][ </w:t>
      </w:r>
      <w:r>
        <w:rPr>
          <w:rStyle w:val="Var1inline"/>
        </w:rPr>
        <w:t>𝑘</w:t>
      </w:r>
      <w:r>
        <w:rPr>
          <w:rStyle w:val="Exprinline"/>
        </w:rPr>
        <w:t> ]</w:t>
      </w:r>
      <w:r>
        <w:rPr>
          <w:lang w:eastAsia="ja-JP"/>
        </w:rPr>
        <w:t xml:space="preserve"> is the </w:t>
      </w:r>
      <w:r>
        <w:rPr>
          <w:rStyle w:val="Var1inline"/>
        </w:rPr>
        <w:t>𝑘</w:t>
      </w:r>
      <w:r>
        <w:rPr>
          <w:lang w:eastAsia="ja-JP"/>
        </w:rPr>
        <w:t xml:space="preserve">-th angular coordinate of the point position </w:t>
      </w:r>
      <w:r w:rsidRPr="00A739CE">
        <w:rPr>
          <w:rStyle w:val="ExprNameinline"/>
        </w:rPr>
        <w:t>PointPos</w:t>
      </w:r>
      <w:r>
        <w:rPr>
          <w:rStyle w:val="Exprinline"/>
        </w:rPr>
        <w:t>[ </w:t>
      </w:r>
      <w:r w:rsidRPr="00D35E12">
        <w:rPr>
          <w:rStyle w:val="VarNinline"/>
        </w:rPr>
        <w:t>ptIdx</w:t>
      </w:r>
      <w:r>
        <w:rPr>
          <w:rStyle w:val="Exprinline"/>
        </w:rPr>
        <w:t> ]</w:t>
      </w:r>
      <w:r>
        <w:rPr>
          <w:lang w:eastAsia="ja-JP"/>
        </w:rPr>
        <w:t>.</w:t>
      </w:r>
    </w:p>
    <w:p w14:paraId="4687C680" w14:textId="77777777" w:rsidR="007B0DDA" w:rsidRPr="004F2A4F" w:rsidRDefault="007B0DDA" w:rsidP="007B0DDA">
      <w:pPr>
        <w:pStyle w:val="3"/>
        <w:numPr>
          <w:ilvl w:val="2"/>
          <w:numId w:val="1"/>
        </w:numPr>
        <w:rPr>
          <w:noProof/>
        </w:rPr>
      </w:pPr>
      <w:bookmarkStart w:id="2004" w:name="_Ref95414391"/>
      <w:bookmarkStart w:id="2005" w:name="_Toc100603695"/>
      <w:bookmarkStart w:id="2006" w:name="_Toc184423000"/>
      <w:r w:rsidRPr="004F2A4F">
        <w:rPr>
          <w:noProof/>
        </w:rPr>
        <w:lastRenderedPageBreak/>
        <w:t>Geometry decoding process</w:t>
      </w:r>
      <w:bookmarkEnd w:id="1990"/>
      <w:bookmarkEnd w:id="1991"/>
      <w:bookmarkEnd w:id="1992"/>
      <w:bookmarkEnd w:id="1993"/>
      <w:bookmarkEnd w:id="1994"/>
      <w:bookmarkEnd w:id="1995"/>
      <w:bookmarkEnd w:id="1996"/>
      <w:bookmarkEnd w:id="1999"/>
      <w:bookmarkEnd w:id="2001"/>
      <w:bookmarkEnd w:id="2004"/>
      <w:bookmarkEnd w:id="2005"/>
      <w:bookmarkEnd w:id="2006"/>
      <w:r>
        <w:fldChar w:fldCharType="begin" w:fldLock="1"/>
      </w:r>
      <w:r>
        <w:rPr>
          <w:rStyle w:val="HdgMarker"/>
        </w:rPr>
        <w:instrText>Q</w:instrText>
      </w:r>
      <w:r>
        <w:instrText>UOTE "" \* Charformat</w:instrText>
      </w:r>
      <w:r>
        <w:fldChar w:fldCharType="end"/>
      </w:r>
    </w:p>
    <w:p w14:paraId="61D6F969" w14:textId="77777777" w:rsidR="007B0DDA" w:rsidRPr="00A4559E" w:rsidRDefault="007B0DDA" w:rsidP="007B0DDA">
      <w:r w:rsidRPr="00A4559E">
        <w:t>The GDU shall be decoded and the reconstructed positions stored in the output point cloud.</w:t>
      </w:r>
    </w:p>
    <w:p w14:paraId="0F2B13FA" w14:textId="77777777" w:rsidR="007B0DDA" w:rsidRPr="00A4559E" w:rsidRDefault="007B0DDA" w:rsidP="007B0DDA">
      <w:r w:rsidRPr="00A4559E">
        <w:t xml:space="preserve">The expression </w:t>
      </w:r>
      <w:r w:rsidRPr="00A739CE">
        <w:rPr>
          <w:rStyle w:val="ExprNameinline"/>
        </w:rPr>
        <w:t>PointPos</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t xml:space="preserve"> is an alias into the output point cloud for points in the slice.</w:t>
      </w:r>
    </w:p>
    <w:p w14:paraId="02AA27B4" w14:textId="77777777" w:rsidR="007B0DDA" w:rsidRPr="003A2124" w:rsidRDefault="007B0DDA" w:rsidP="007B0DDA">
      <w:pPr>
        <w:pStyle w:val="Code"/>
      </w:pPr>
      <w:r>
        <w:fldChar w:fldCharType="begin"/>
      </w:r>
      <w:r w:rsidRPr="003A2124">
        <w:instrText>XE PointPos \t "</w:instrText>
      </w:r>
      <w:r>
        <w:fldChar w:fldCharType="begin" w:fldLock="1"/>
      </w:r>
      <w:r w:rsidRPr="003A2124">
        <w:instrText>STYLEREF HdgMarker \w</w:instrText>
      </w:r>
      <w:r>
        <w:fldChar w:fldCharType="separate"/>
      </w:r>
      <w:r w:rsidRPr="003A2124">
        <w:instrText>8.3.3</w:instrText>
      </w:r>
      <w:r>
        <w:fldChar w:fldCharType="end"/>
      </w:r>
      <w:r w:rsidRPr="003A2124">
        <w:instrText>"</w:instrText>
      </w:r>
      <w:r w:rsidRPr="003A2124">
        <w:br/>
      </w:r>
      <w:r>
        <w:fldChar w:fldCharType="end"/>
      </w:r>
      <w:r w:rsidRPr="003A2124">
        <w:t>PointPos[ptIdx][k] := RecCloudPos[RecCloudPointCnt + ptIdx][k]</w:t>
      </w:r>
    </w:p>
    <w:p w14:paraId="54C1DB9D" w14:textId="77777777" w:rsidR="007B0DDA" w:rsidRDefault="007B0DDA">
      <w:pPr>
        <w:pStyle w:val="NoteUnnumbered"/>
        <w:numPr>
          <w:ilvl w:val="0"/>
          <w:numId w:val="18"/>
        </w:numPr>
      </w:pPr>
      <w:r>
        <w:t xml:space="preserve">The definition of </w:t>
      </w:r>
      <w:r w:rsidRPr="00A739CE">
        <w:rPr>
          <w:rStyle w:val="ExprNameinline"/>
        </w:rPr>
        <w:t>PointPos</w:t>
      </w:r>
      <w:r>
        <w:t xml:space="preserve"> implicitly concatenates the points of consecutive slices.</w:t>
      </w:r>
    </w:p>
    <w:p w14:paraId="2C12EADC" w14:textId="77777777" w:rsidR="007B0DDA" w:rsidRPr="00A4559E" w:rsidRDefault="007B0DDA" w:rsidP="007B0DDA">
      <w:r w:rsidRPr="00A4559E">
        <w:t xml:space="preserve">When </w:t>
      </w:r>
      <w:r w:rsidRPr="00A4559E">
        <w:rPr>
          <w:rStyle w:val="Synvarinline"/>
        </w:rPr>
        <w:t>geom_angular_enabled</w:t>
      </w:r>
      <w:r w:rsidRPr="00A4559E">
        <w:t xml:space="preserve"> is 1, the geometry decoding process populates the array </w:t>
      </w:r>
      <w:r w:rsidRPr="00A739CE">
        <w:rPr>
          <w:rStyle w:val="ExprNameinline"/>
        </w:rPr>
        <w:t>PointAng</w:t>
      </w:r>
      <w:r w:rsidRPr="00A4559E">
        <w:t xml:space="preserve"> with points' angular coordinates.</w:t>
      </w:r>
    </w:p>
    <w:p w14:paraId="6CC8B5B6" w14:textId="77777777" w:rsidR="007B0DDA" w:rsidRPr="00A4559E" w:rsidRDefault="007B0DDA" w:rsidP="007B0DDA">
      <w:pPr>
        <w:rPr>
          <w:szCs w:val="24"/>
        </w:rPr>
      </w:pPr>
      <w:r w:rsidRPr="00A4559E">
        <w:rPr>
          <w:szCs w:val="24"/>
        </w:rPr>
        <w:t xml:space="preserve">At the start of every slice, </w:t>
      </w:r>
      <w:r w:rsidRPr="00D35E12">
        <w:rPr>
          <w:rStyle w:val="VarNinline"/>
        </w:rPr>
        <w:t>PointCnt</w:t>
      </w:r>
      <w:r w:rsidRPr="00A4559E">
        <w:rPr>
          <w:szCs w:val="24"/>
        </w:rPr>
        <w:t xml:space="preserve"> is initialized to 0.  It is incremented for each point decoded by the geometry decoding process.</w:t>
      </w:r>
    </w:p>
    <w:p w14:paraId="6AF0055E" w14:textId="7C10405F" w:rsidR="007B0DDA" w:rsidRPr="00A4559E" w:rsidRDefault="007B0DDA" w:rsidP="007B0DDA">
      <w:pPr>
        <w:rPr>
          <w:szCs w:val="24"/>
        </w:rPr>
      </w:pPr>
      <w:r w:rsidRPr="00A4559E">
        <w:rPr>
          <w:szCs w:val="24"/>
        </w:rPr>
        <w:t>Point positions shall be decoded and reconstructed as specified by Clause </w:t>
      </w:r>
      <w:r w:rsidR="00816152">
        <w:rPr>
          <w:szCs w:val="24"/>
          <w:highlight w:val="yellow"/>
        </w:rPr>
        <w:fldChar w:fldCharType="begin"/>
      </w:r>
      <w:r w:rsidR="00816152">
        <w:rPr>
          <w:szCs w:val="24"/>
        </w:rPr>
        <w:instrText xml:space="preserve"> REF _Ref183688536 \r \h </w:instrText>
      </w:r>
      <w:r w:rsidR="00816152">
        <w:rPr>
          <w:szCs w:val="24"/>
          <w:highlight w:val="yellow"/>
        </w:rPr>
      </w:r>
      <w:r w:rsidR="00816152">
        <w:rPr>
          <w:szCs w:val="24"/>
          <w:highlight w:val="yellow"/>
        </w:rPr>
        <w:fldChar w:fldCharType="separate"/>
      </w:r>
      <w:r w:rsidR="00816152">
        <w:rPr>
          <w:szCs w:val="24"/>
        </w:rPr>
        <w:t>9</w:t>
      </w:r>
      <w:r w:rsidR="00816152">
        <w:rPr>
          <w:szCs w:val="24"/>
          <w:highlight w:val="yellow"/>
        </w:rPr>
        <w:fldChar w:fldCharType="end"/>
      </w:r>
      <w:r w:rsidRPr="00A4559E">
        <w:rPr>
          <w:szCs w:val="24"/>
        </w:rPr>
        <w:t>.</w:t>
      </w:r>
    </w:p>
    <w:p w14:paraId="150AE9E7" w14:textId="77777777" w:rsidR="007B0DDA" w:rsidRDefault="007B0DDA" w:rsidP="007B0DDA">
      <w:pPr>
        <w:pStyle w:val="3"/>
        <w:numPr>
          <w:ilvl w:val="2"/>
          <w:numId w:val="1"/>
        </w:numPr>
      </w:pPr>
      <w:bookmarkStart w:id="2007" w:name="_Ref88140903"/>
      <w:bookmarkStart w:id="2008" w:name="_Toc100603696"/>
      <w:bookmarkStart w:id="2009" w:name="_Toc184423001"/>
      <w:r>
        <w:t>Default attribute values</w:t>
      </w:r>
      <w:bookmarkEnd w:id="2007"/>
      <w:bookmarkEnd w:id="2008"/>
      <w:bookmarkEnd w:id="2009"/>
      <w:r>
        <w:fldChar w:fldCharType="begin" w:fldLock="1"/>
      </w:r>
      <w:r>
        <w:rPr>
          <w:rStyle w:val="HdgMarker"/>
        </w:rPr>
        <w:instrText>Q</w:instrText>
      </w:r>
      <w:r>
        <w:instrText>UOTE "" \* Charformat</w:instrText>
      </w:r>
      <w:r>
        <w:fldChar w:fldCharType="end"/>
      </w:r>
    </w:p>
    <w:p w14:paraId="5EBBF50B" w14:textId="77777777" w:rsidR="007B0DDA" w:rsidRPr="00A4559E" w:rsidRDefault="007B0DDA" w:rsidP="007B0DDA">
      <w:pPr>
        <w:pStyle w:val="NormalKWN"/>
        <w:rPr>
          <w:lang w:eastAsia="ja-JP"/>
        </w:rPr>
      </w:pPr>
      <w:r w:rsidRPr="00A4559E">
        <w:rPr>
          <w:lang w:eastAsia="ja-JP"/>
        </w:rPr>
        <w:t xml:space="preserve">Attribute values for every point in the slice shall be set to their respective default values.  This process shall be equivalent to the following steps for each attribute, </w:t>
      </w:r>
      <w:r w:rsidRPr="00D35E12">
        <w:rPr>
          <w:rStyle w:val="VarNinline"/>
        </w:rPr>
        <w:t>attrIdx</w:t>
      </w:r>
      <w:r w:rsidRPr="00A4559E">
        <w:rPr>
          <w:rStyle w:val="Exprinline"/>
        </w:rPr>
        <w:t> = 0 .. </w:t>
      </w:r>
      <w:r w:rsidRPr="00A4559E">
        <w:rPr>
          <w:rStyle w:val="Synvarinline"/>
        </w:rPr>
        <w:t>num_attributes</w:t>
      </w:r>
      <w:r w:rsidRPr="00A4559E">
        <w:rPr>
          <w:rStyle w:val="Exprinline"/>
        </w:rPr>
        <w:t> − 1</w:t>
      </w:r>
      <w:r w:rsidRPr="00A4559E">
        <w:rPr>
          <w:lang w:eastAsia="ja-JP"/>
        </w:rPr>
        <w:t>:</w:t>
      </w:r>
    </w:p>
    <w:p w14:paraId="6BB494B0" w14:textId="77777777" w:rsidR="007B0DDA" w:rsidRPr="00FD12B5" w:rsidRDefault="007B0DDA">
      <w:pPr>
        <w:pStyle w:val="Itemize1G-PCC"/>
        <w:numPr>
          <w:ilvl w:val="0"/>
          <w:numId w:val="8"/>
        </w:numPr>
        <w:rPr>
          <w:lang w:eastAsia="ja-JP"/>
        </w:rPr>
      </w:pPr>
      <w:r w:rsidRPr="00FD12B5">
        <w:rPr>
          <w:lang w:eastAsia="ja-JP"/>
        </w:rPr>
        <w:t xml:space="preserve">All components of the attribute values shall be set to </w:t>
      </w:r>
      <w:r w:rsidRPr="00630DFE">
        <w:rPr>
          <w:rStyle w:val="Funcinline"/>
        </w:rPr>
        <w:t>Exp2</w:t>
      </w:r>
      <w:r>
        <w:rPr>
          <w:rStyle w:val="Exprinline"/>
        </w:rPr>
        <w:t>( </w:t>
      </w:r>
      <w:r w:rsidRPr="001A38FF">
        <w:rPr>
          <w:rStyle w:val="Synvarinline"/>
        </w:rPr>
        <w:t>attr_bitdepth_minus1</w:t>
      </w:r>
      <w:r>
        <w:rPr>
          <w:rStyle w:val="Exprinline"/>
        </w:rPr>
        <w:t>[ </w:t>
      </w:r>
      <w:r w:rsidRPr="00D35E12">
        <w:rPr>
          <w:rStyle w:val="VarNinline"/>
        </w:rPr>
        <w:t>attrIdx</w:t>
      </w:r>
      <w:r>
        <w:rPr>
          <w:rStyle w:val="Exprinline"/>
        </w:rPr>
        <w:t> ] )</w:t>
      </w:r>
      <w:r w:rsidRPr="00FD12B5">
        <w:rPr>
          <w:lang w:eastAsia="ja-JP"/>
        </w:rPr>
        <w:t>.</w:t>
      </w:r>
    </w:p>
    <w:p w14:paraId="09B92125" w14:textId="77777777" w:rsidR="007B0DDA" w:rsidRPr="00FD12B5" w:rsidRDefault="007B0DDA">
      <w:pPr>
        <w:pStyle w:val="Itemize1G-PCC"/>
        <w:numPr>
          <w:ilvl w:val="0"/>
          <w:numId w:val="8"/>
        </w:numPr>
        <w:rPr>
          <w:lang w:eastAsia="ja-JP"/>
        </w:rPr>
      </w:pPr>
      <w:r w:rsidRPr="00FD12B5">
        <w:rPr>
          <w:lang w:eastAsia="ja-JP"/>
        </w:rPr>
        <w:t>If</w:t>
      </w:r>
      <w:r>
        <w:rPr>
          <w:lang w:eastAsia="ja-JP"/>
        </w:rPr>
        <w:t xml:space="preserve"> the attribute property</w:t>
      </w:r>
      <w:r w:rsidRPr="00FD12B5">
        <w:rPr>
          <w:lang w:eastAsia="ja-JP"/>
        </w:rPr>
        <w:t xml:space="preserve"> </w:t>
      </w:r>
      <w:r w:rsidRPr="001A38FF">
        <w:rPr>
          <w:rStyle w:val="Synvarinline"/>
        </w:rPr>
        <w:t>attr_default_value</w:t>
      </w:r>
      <w:r>
        <w:rPr>
          <w:rStyle w:val="Exprinline"/>
        </w:rPr>
        <w:t>[ </w:t>
      </w:r>
      <w:r w:rsidRPr="00D35E12">
        <w:rPr>
          <w:rStyle w:val="VarNinline"/>
        </w:rPr>
        <w:t>attrIdx</w:t>
      </w:r>
      <w:r>
        <w:rPr>
          <w:rStyle w:val="Exprinline"/>
        </w:rPr>
        <w:t> ]</w:t>
      </w:r>
      <w:r w:rsidRPr="00FD12B5">
        <w:rPr>
          <w:lang w:eastAsia="ja-JP"/>
        </w:rPr>
        <w:t xml:space="preserve"> is present, the attribute values shall be set to </w:t>
      </w:r>
      <w:r w:rsidRPr="001A38FF">
        <w:rPr>
          <w:rStyle w:val="Synvarinline"/>
        </w:rPr>
        <w:t>attr_default_value</w:t>
      </w:r>
      <w:r>
        <w:rPr>
          <w:rStyle w:val="Exprinline"/>
        </w:rPr>
        <w:t>[ </w:t>
      </w:r>
      <w:r w:rsidRPr="00D35E12">
        <w:rPr>
          <w:rStyle w:val="VarNinline"/>
        </w:rPr>
        <w:t>attrIdx</w:t>
      </w:r>
      <w:r>
        <w:rPr>
          <w:rStyle w:val="Exprinline"/>
        </w:rPr>
        <w:t> ][ </w:t>
      </w:r>
      <w:r>
        <w:rPr>
          <w:rStyle w:val="Var1inline"/>
        </w:rPr>
        <w:t>𝑐</w:t>
      </w:r>
      <w:r>
        <w:rPr>
          <w:rStyle w:val="Exprinline"/>
        </w:rPr>
        <w:t> ]</w:t>
      </w:r>
      <w:r w:rsidRPr="00FD12B5">
        <w:rPr>
          <w:lang w:eastAsia="ja-JP"/>
        </w:rPr>
        <w:t>,</w:t>
      </w:r>
      <w:r>
        <w:rPr>
          <w:lang w:eastAsia="ja-JP"/>
        </w:rPr>
        <w:t xml:space="preserve"> for each component </w:t>
      </w:r>
      <w:r>
        <w:rPr>
          <w:rStyle w:val="Var1inline"/>
        </w:rPr>
        <w:t>𝑐</w:t>
      </w:r>
      <w:r w:rsidRPr="00FD12B5">
        <w:rPr>
          <w:lang w:eastAsia="ja-JP"/>
        </w:rPr>
        <w:t>.</w:t>
      </w:r>
    </w:p>
    <w:p w14:paraId="1E395000" w14:textId="77777777" w:rsidR="007B0DDA" w:rsidRPr="00FD12B5" w:rsidRDefault="007B0DDA">
      <w:pPr>
        <w:pStyle w:val="Itemize1G-PCC"/>
        <w:numPr>
          <w:ilvl w:val="0"/>
          <w:numId w:val="8"/>
        </w:numPr>
        <w:rPr>
          <w:lang w:eastAsia="ja-JP"/>
        </w:rPr>
      </w:pPr>
      <w:r w:rsidRPr="00FD12B5">
        <w:rPr>
          <w:lang w:eastAsia="ja-JP"/>
        </w:rPr>
        <w:t xml:space="preserve">If the slice contains a defaulted attribute data unit with </w:t>
      </w:r>
      <w:r w:rsidRPr="001A38FF">
        <w:rPr>
          <w:rStyle w:val="Synvarinline"/>
        </w:rPr>
        <w:t>defattr_sps_attr_idx</w:t>
      </w:r>
      <w:r w:rsidRPr="00FD12B5">
        <w:rPr>
          <w:lang w:eastAsia="ja-JP"/>
        </w:rPr>
        <w:t xml:space="preserve"> equal to </w:t>
      </w:r>
      <w:r w:rsidRPr="00D35E12">
        <w:rPr>
          <w:rStyle w:val="VarNinline"/>
        </w:rPr>
        <w:t>attrIdx</w:t>
      </w:r>
      <w:r w:rsidRPr="00FD12B5">
        <w:rPr>
          <w:lang w:eastAsia="ja-JP"/>
        </w:rPr>
        <w:t xml:space="preserve">, the attribute values shall be set to </w:t>
      </w:r>
      <w:r w:rsidRPr="001A38FF">
        <w:rPr>
          <w:rStyle w:val="Synvarinline"/>
        </w:rPr>
        <w:t>defattr_value</w:t>
      </w:r>
      <w:r>
        <w:rPr>
          <w:rStyle w:val="Exprinline"/>
        </w:rPr>
        <w:t>[ </w:t>
      </w:r>
      <w:r>
        <w:rPr>
          <w:rStyle w:val="Var1inline"/>
        </w:rPr>
        <w:t>𝑐</w:t>
      </w:r>
      <w:r>
        <w:rPr>
          <w:rStyle w:val="Exprinline"/>
        </w:rPr>
        <w:t> ]</w:t>
      </w:r>
      <w:r>
        <w:rPr>
          <w:lang w:eastAsia="ja-JP"/>
        </w:rPr>
        <w:t xml:space="preserve"> of that DU</w:t>
      </w:r>
      <w:r w:rsidRPr="00FD12B5">
        <w:rPr>
          <w:lang w:eastAsia="ja-JP"/>
        </w:rPr>
        <w:t>,</w:t>
      </w:r>
      <w:r>
        <w:rPr>
          <w:lang w:eastAsia="ja-JP"/>
        </w:rPr>
        <w:t xml:space="preserve"> for each component </w:t>
      </w:r>
      <w:r>
        <w:rPr>
          <w:rStyle w:val="Var1inline"/>
        </w:rPr>
        <w:t>𝑐</w:t>
      </w:r>
      <w:r w:rsidRPr="00FD12B5">
        <w:rPr>
          <w:lang w:eastAsia="ja-JP"/>
        </w:rPr>
        <w:t>.</w:t>
      </w:r>
    </w:p>
    <w:p w14:paraId="17BED563" w14:textId="77777777" w:rsidR="007B0DDA" w:rsidRDefault="007B0DDA" w:rsidP="007B0DDA">
      <w:pPr>
        <w:pStyle w:val="3"/>
        <w:numPr>
          <w:ilvl w:val="2"/>
          <w:numId w:val="1"/>
        </w:numPr>
      </w:pPr>
      <w:bookmarkStart w:id="2010" w:name="_Ref87867634"/>
      <w:bookmarkStart w:id="2011" w:name="_Toc100603697"/>
      <w:bookmarkStart w:id="2012" w:name="_Toc184423002"/>
      <w:r>
        <w:t>Attribute decoding process</w:t>
      </w:r>
      <w:bookmarkEnd w:id="2010"/>
      <w:bookmarkEnd w:id="2011"/>
      <w:bookmarkEnd w:id="2012"/>
      <w:r>
        <w:fldChar w:fldCharType="begin" w:fldLock="1"/>
      </w:r>
      <w:r>
        <w:rPr>
          <w:rStyle w:val="HdgMarker"/>
        </w:rPr>
        <w:instrText>Q</w:instrText>
      </w:r>
      <w:r>
        <w:instrText>UOTE "" \* Charformat</w:instrText>
      </w:r>
      <w:r>
        <w:fldChar w:fldCharType="end"/>
      </w:r>
    </w:p>
    <w:p w14:paraId="0F0CF216" w14:textId="77777777" w:rsidR="007B0DDA" w:rsidRPr="00A4559E" w:rsidRDefault="007B0DDA" w:rsidP="007B0DDA">
      <w:r w:rsidRPr="00A4559E">
        <w:t>The ADU shall be decoded and the reconstructed attribute values stored in the corresponding output point cloud attribute.</w:t>
      </w:r>
    </w:p>
    <w:p w14:paraId="7EAFF587" w14:textId="77777777" w:rsidR="007B0DDA" w:rsidRPr="00A4559E" w:rsidRDefault="007B0DDA" w:rsidP="007B0DDA">
      <w:r w:rsidRPr="00A4559E">
        <w:t xml:space="preserve">The expression </w:t>
      </w:r>
      <w:r w:rsidRPr="00A739CE">
        <w:rPr>
          <w:rStyle w:val="ExprNameinline"/>
        </w:rPr>
        <w:t>PointAttr</w:t>
      </w:r>
      <w:r w:rsidRPr="00A4559E">
        <w:rPr>
          <w:rStyle w:val="Exprinline"/>
        </w:rPr>
        <w:t>[ </w:t>
      </w:r>
      <w:r w:rsidRPr="00D35E12">
        <w:rPr>
          <w:rStyle w:val="VarNinline"/>
        </w:rPr>
        <w:t>ptIdx</w:t>
      </w:r>
      <w:r w:rsidRPr="00A4559E">
        <w:rPr>
          <w:rStyle w:val="Exprinline"/>
        </w:rPr>
        <w:t> ][ </w:t>
      </w:r>
      <w:r>
        <w:rPr>
          <w:rStyle w:val="Var1inline"/>
        </w:rPr>
        <w:t>𝑐</w:t>
      </w:r>
      <w:r w:rsidRPr="00A4559E">
        <w:rPr>
          <w:rStyle w:val="Exprinline"/>
        </w:rPr>
        <w:t> ]</w:t>
      </w:r>
      <w:r w:rsidRPr="00A4559E">
        <w:t xml:space="preserve"> is an alias into the output point cloud attribute array for the points in the slice.</w:t>
      </w:r>
    </w:p>
    <w:p w14:paraId="3F6B3D72" w14:textId="77777777" w:rsidR="007B0DDA" w:rsidRPr="004B36C0" w:rsidRDefault="007B0DDA" w:rsidP="007B0DDA">
      <w:pPr>
        <w:pStyle w:val="Code"/>
      </w:pPr>
      <w:r>
        <w:fldChar w:fldCharType="begin"/>
      </w:r>
      <w:r w:rsidRPr="004B36C0">
        <w:instrText>XE PointAttr \t "</w:instrText>
      </w:r>
      <w:r>
        <w:fldChar w:fldCharType="begin" w:fldLock="1"/>
      </w:r>
      <w:r w:rsidRPr="004B36C0">
        <w:instrText>STYLEREF HdgMarker \w</w:instrText>
      </w:r>
      <w:r>
        <w:fldChar w:fldCharType="separate"/>
      </w:r>
      <w:r w:rsidRPr="004B36C0">
        <w:instrText>8.3.5</w:instrText>
      </w:r>
      <w:r>
        <w:fldChar w:fldCharType="end"/>
      </w:r>
      <w:r w:rsidRPr="004B36C0">
        <w:instrText>"</w:instrText>
      </w:r>
      <w:r w:rsidRPr="004B36C0">
        <w:br/>
      </w:r>
      <w:r>
        <w:fldChar w:fldCharType="end"/>
      </w:r>
      <w:r w:rsidRPr="004B36C0">
        <w:t>PointAttr[ptIdx][c] := RecCloudAttr[RecCloudPointCnt + ptIdx][AttrIdx][c]</w:t>
      </w:r>
    </w:p>
    <w:p w14:paraId="10210C91" w14:textId="4A3EAB7B" w:rsidR="007B0DDA" w:rsidRPr="00A4559E" w:rsidRDefault="007B0DDA" w:rsidP="007B0DDA">
      <w:pPr>
        <w:rPr>
          <w:szCs w:val="24"/>
        </w:rPr>
      </w:pPr>
      <w:r w:rsidRPr="00A4559E">
        <w:rPr>
          <w:szCs w:val="24"/>
        </w:rPr>
        <w:t>Point attributes shall be decoded and reconstructed as specified by Clause </w:t>
      </w:r>
      <w:r w:rsidR="00816152" w:rsidRPr="00F75262">
        <w:rPr>
          <w:szCs w:val="24"/>
        </w:rPr>
        <w:fldChar w:fldCharType="begin"/>
      </w:r>
      <w:r w:rsidR="00816152" w:rsidRPr="00E675F1">
        <w:rPr>
          <w:szCs w:val="24"/>
        </w:rPr>
        <w:instrText xml:space="preserve"> REF _Ref183688595 \r \h </w:instrText>
      </w:r>
      <w:r w:rsidR="00E675F1">
        <w:rPr>
          <w:szCs w:val="24"/>
        </w:rPr>
        <w:instrText xml:space="preserve"> \* MERGEFORMAT </w:instrText>
      </w:r>
      <w:r w:rsidR="00816152" w:rsidRPr="00F75262">
        <w:rPr>
          <w:szCs w:val="24"/>
        </w:rPr>
      </w:r>
      <w:r w:rsidR="00816152" w:rsidRPr="00F75262">
        <w:rPr>
          <w:szCs w:val="24"/>
        </w:rPr>
        <w:fldChar w:fldCharType="separate"/>
      </w:r>
      <w:r w:rsidR="00816152" w:rsidRPr="00E675F1">
        <w:rPr>
          <w:szCs w:val="24"/>
        </w:rPr>
        <w:t>10</w:t>
      </w:r>
      <w:r w:rsidR="00816152" w:rsidRPr="00F75262">
        <w:rPr>
          <w:szCs w:val="24"/>
        </w:rPr>
        <w:fldChar w:fldCharType="end"/>
      </w:r>
      <w:r w:rsidRPr="00F75262">
        <w:rPr>
          <w:szCs w:val="24"/>
        </w:rPr>
        <w:t>.</w:t>
      </w:r>
    </w:p>
    <w:p w14:paraId="5EEBDB75" w14:textId="77777777" w:rsidR="007B0DDA" w:rsidRDefault="007B0DDA" w:rsidP="007B0DDA">
      <w:pPr>
        <w:pStyle w:val="3"/>
        <w:numPr>
          <w:ilvl w:val="2"/>
          <w:numId w:val="1"/>
        </w:numPr>
      </w:pPr>
      <w:bookmarkStart w:id="2013" w:name="_Ref87868215"/>
      <w:bookmarkStart w:id="2014" w:name="_Toc100603698"/>
      <w:bookmarkStart w:id="2015" w:name="_Toc184423003"/>
      <w:r>
        <w:t>At the end of a slice</w:t>
      </w:r>
      <w:bookmarkEnd w:id="2013"/>
      <w:bookmarkEnd w:id="2014"/>
      <w:bookmarkEnd w:id="2015"/>
      <w:r>
        <w:fldChar w:fldCharType="begin" w:fldLock="1"/>
      </w:r>
      <w:r>
        <w:rPr>
          <w:rStyle w:val="HdgMarker"/>
        </w:rPr>
        <w:instrText>Q</w:instrText>
      </w:r>
      <w:r>
        <w:instrText>UOTE "" \* Charformat</w:instrText>
      </w:r>
      <w:r>
        <w:fldChar w:fldCharType="end"/>
      </w:r>
    </w:p>
    <w:p w14:paraId="194F0DF8" w14:textId="77777777" w:rsidR="007B0DDA" w:rsidRPr="00A4559E" w:rsidRDefault="007B0DDA" w:rsidP="007B0DDA">
      <w:r w:rsidRPr="00A4559E">
        <w:t xml:space="preserve">The variable </w:t>
      </w:r>
      <w:r w:rsidRPr="00D35E12">
        <w:rPr>
          <w:rStyle w:val="VarNinline"/>
        </w:rPr>
        <w:t>RecCloudPointCnt</w:t>
      </w:r>
      <w:r w:rsidRPr="00A4559E">
        <w:t xml:space="preserve"> is incremented by the number of points decoded.</w:t>
      </w:r>
    </w:p>
    <w:p w14:paraId="08D79D3E" w14:textId="77777777" w:rsidR="007B0DDA" w:rsidRPr="00A4559E" w:rsidRDefault="007B0DDA" w:rsidP="007B0DDA">
      <w:pPr>
        <w:pStyle w:val="Code"/>
      </w:pPr>
      <w:r w:rsidRPr="00A4559E">
        <w:t>RecCloudPointCnt += PointCnt</w:t>
      </w:r>
    </w:p>
    <w:p w14:paraId="52B80533" w14:textId="77777777" w:rsidR="007B0DDA" w:rsidRPr="00A4559E" w:rsidRDefault="007B0DDA" w:rsidP="007B0DDA">
      <w:pPr>
        <w:rPr>
          <w:lang w:eastAsia="ja-JP"/>
        </w:rPr>
      </w:pPr>
      <w:r w:rsidRPr="00A4559E">
        <w:rPr>
          <w:lang w:eastAsia="ja-JP"/>
        </w:rPr>
        <w:t xml:space="preserve">The slice geometry shall be translated from the slice's coordinate system to the coding coordinate system by the addition of the slice origin, </w:t>
      </w:r>
      <w:r w:rsidRPr="00A739CE">
        <w:rPr>
          <w:rStyle w:val="ExprNameinline"/>
        </w:rPr>
        <w:t>SliceOrigin</w:t>
      </w:r>
      <w:r w:rsidRPr="00A4559E">
        <w:rPr>
          <w:lang w:eastAsia="ja-JP"/>
        </w:rPr>
        <w:t>.</w:t>
      </w:r>
    </w:p>
    <w:p w14:paraId="78AC5FC6" w14:textId="258FFA78" w:rsidR="007B0DDA" w:rsidRDefault="007B0DDA">
      <w:pPr>
        <w:pStyle w:val="NoteUnnumbered"/>
        <w:numPr>
          <w:ilvl w:val="0"/>
          <w:numId w:val="18"/>
        </w:numPr>
        <w:rPr>
          <w:lang w:eastAsia="ja-JP"/>
        </w:rPr>
      </w:pPr>
      <w:r>
        <w:rPr>
          <w:lang w:eastAsia="ja-JP"/>
        </w:rPr>
        <w:t>The attribute decoding processes specified in Clause </w:t>
      </w:r>
      <w:r w:rsidR="00816152">
        <w:rPr>
          <w:highlight w:val="yellow"/>
          <w:lang w:eastAsia="ja-JP"/>
        </w:rPr>
        <w:fldChar w:fldCharType="begin"/>
      </w:r>
      <w:r w:rsidR="00816152">
        <w:rPr>
          <w:lang w:eastAsia="ja-JP"/>
        </w:rPr>
        <w:instrText xml:space="preserve"> REF _Ref183688595 \r \h </w:instrText>
      </w:r>
      <w:r w:rsidR="00816152">
        <w:rPr>
          <w:highlight w:val="yellow"/>
          <w:lang w:eastAsia="ja-JP"/>
        </w:rPr>
      </w:r>
      <w:r w:rsidR="00816152">
        <w:rPr>
          <w:highlight w:val="yellow"/>
          <w:lang w:eastAsia="ja-JP"/>
        </w:rPr>
        <w:fldChar w:fldCharType="separate"/>
      </w:r>
      <w:r w:rsidR="00816152">
        <w:rPr>
          <w:lang w:eastAsia="ja-JP"/>
        </w:rPr>
        <w:t>10</w:t>
      </w:r>
      <w:r w:rsidR="00816152">
        <w:rPr>
          <w:highlight w:val="yellow"/>
          <w:lang w:eastAsia="ja-JP"/>
        </w:rPr>
        <w:fldChar w:fldCharType="end"/>
      </w:r>
      <w:r>
        <w:rPr>
          <w:lang w:eastAsia="ja-JP"/>
        </w:rPr>
        <w:t xml:space="preserve"> are performed prior to the coordinate system conversion.</w:t>
      </w:r>
    </w:p>
    <w:p w14:paraId="07E31E80" w14:textId="77777777" w:rsidR="007B0DDA" w:rsidRPr="00A4559E" w:rsidRDefault="007B0DDA" w:rsidP="007B0DDA">
      <w:pPr>
        <w:pStyle w:val="Code"/>
      </w:pPr>
      <w:r w:rsidRPr="00A4559E">
        <w:rPr>
          <w:lang w:eastAsia="ja-JP"/>
        </w:rPr>
        <w:t>for (ptIdx = 0; ptIdx &lt; PointCnt; ptIdx++)</w:t>
      </w:r>
      <w:r w:rsidRPr="00A4559E">
        <w:rPr>
          <w:lang w:eastAsia="ja-JP"/>
        </w:rPr>
        <w:br/>
        <w:t xml:space="preserve">  for (k = 0; k &lt; 3; k++)</w:t>
      </w:r>
      <w:r w:rsidRPr="00A4559E">
        <w:rPr>
          <w:lang w:eastAsia="ja-JP"/>
        </w:rPr>
        <w:br/>
        <w:t xml:space="preserve">    PointPos[ptIdx][k] += SliceOrigin[k]</w:t>
      </w:r>
    </w:p>
    <w:p w14:paraId="2F15D9CF" w14:textId="77777777" w:rsidR="007B0DDA" w:rsidRDefault="007B0DDA" w:rsidP="007B0DDA">
      <w:pPr>
        <w:pStyle w:val="3"/>
        <w:numPr>
          <w:ilvl w:val="2"/>
          <w:numId w:val="1"/>
        </w:numPr>
        <w:rPr>
          <w:noProof/>
        </w:rPr>
      </w:pPr>
      <w:bookmarkStart w:id="2016" w:name="_Toc184423004"/>
      <w:r>
        <w:rPr>
          <w:noProof/>
        </w:rPr>
        <w:t>Update of inter prediction buffer</w:t>
      </w:r>
      <w:bookmarkEnd w:id="2016"/>
    </w:p>
    <w:p w14:paraId="7451B4B6" w14:textId="77777777" w:rsidR="007B0DDA" w:rsidRDefault="007B0DDA" w:rsidP="007B0DDA">
      <w:pPr>
        <w:rPr>
          <w:lang w:val="en-GB" w:eastAsia="ja-JP"/>
        </w:rPr>
      </w:pPr>
      <w:r>
        <w:rPr>
          <w:lang w:val="en-GB" w:eastAsia="ja-JP"/>
        </w:rPr>
        <w:t xml:space="preserve">This subclause is invoked when inter prediction is enabled under predictive geometry coding and </w:t>
      </w:r>
      <w:r w:rsidRPr="0065063B">
        <w:rPr>
          <w:rStyle w:val="Synvarinline"/>
        </w:rPr>
        <w:t>biprediction_enabled</w:t>
      </w:r>
      <w:r>
        <w:rPr>
          <w:lang w:val="en-GB" w:eastAsia="ja-JP"/>
        </w:rPr>
        <w:t xml:space="preserve"> is 0. The points in the reference frame are downsampled using the azimuth scale and added such that for each beamId and azimuth look value, at most </w:t>
      </w:r>
      <w:r w:rsidRPr="0065063B">
        <w:rPr>
          <w:rStyle w:val="Synvarinline"/>
        </w:rPr>
        <w:t>max_points_per_entry_minus1</w:t>
      </w:r>
      <w:r>
        <w:rPr>
          <w:lang w:eastAsia="ja-JP"/>
        </w:rPr>
        <w:t xml:space="preserve"> points are stored.</w:t>
      </w:r>
    </w:p>
    <w:p w14:paraId="61D603D1" w14:textId="2923D692" w:rsidR="007B0DDA" w:rsidRPr="007B0DDA" w:rsidRDefault="007B0DDA" w:rsidP="007B0DDA">
      <w:pPr>
        <w:pStyle w:val="Code"/>
        <w:rPr>
          <w:lang w:val="en-GB" w:eastAsia="zh-CN"/>
        </w:rPr>
      </w:pPr>
      <w:r>
        <w:rPr>
          <w:lang w:val="en-GB" w:eastAsia="ja-JP"/>
        </w:rPr>
        <w:lastRenderedPageBreak/>
        <w:t>if (</w:t>
      </w:r>
      <w:r>
        <w:t>inter_prediction_enabled</w:t>
      </w:r>
      <w:r>
        <w:rPr>
          <w:lang w:val="en-GB" w:eastAsia="ja-JP"/>
        </w:rPr>
        <w:t>)</w:t>
      </w:r>
      <w:r>
        <w:rPr>
          <w:lang w:val="en-GB" w:eastAsia="ja-JP"/>
        </w:rPr>
        <w:br/>
        <w:t xml:space="preserve">  for(ptIdx = 0; ptIdx &lt; PointCnt; ptIdx++)</w:t>
      </w:r>
      <w:r>
        <w:rPr>
          <w:lang w:val="en-GB" w:eastAsia="ja-JP"/>
        </w:rPr>
        <w:br/>
      </w:r>
      <w:r>
        <w:rPr>
          <w:lang w:eastAsia="ja-JP"/>
        </w:rPr>
        <w:t xml:space="preserve">    for(j = 0; j &lt;= max_points_per_entry_minus1; j++)</w:t>
      </w:r>
      <w:r>
        <w:rPr>
          <w:rFonts w:eastAsia="Malgun Gothic" w:hint="eastAsia"/>
          <w:lang w:eastAsia="ko-KR"/>
        </w:rPr>
        <w:t xml:space="preserve"> {</w:t>
      </w:r>
      <w:r>
        <w:rPr>
          <w:rFonts w:eastAsia="Malgun Gothic"/>
          <w:lang w:eastAsia="ko-KR"/>
        </w:rPr>
        <w:br/>
      </w:r>
      <w:r>
        <w:rPr>
          <w:lang w:eastAsia="ja-JP"/>
        </w:rPr>
        <w:t xml:space="preserve">      </w:t>
      </w:r>
      <w:r>
        <w:rPr>
          <w:lang w:val="en-GB" w:eastAsia="ja-JP"/>
        </w:rPr>
        <w:t>if (PtnCurrFramePos[beamId][qAzim][j][0] == -1) {</w:t>
      </w:r>
      <w:r>
        <w:rPr>
          <w:lang w:val="en-GB" w:eastAsia="ja-JP"/>
        </w:rPr>
        <w:br/>
      </w:r>
      <w:r>
        <w:rPr>
          <w:rFonts w:eastAsia="Malgun Gothic" w:hint="eastAsia"/>
          <w:lang w:eastAsia="ko-KR"/>
        </w:rPr>
        <w:t xml:space="preserve">        if (</w:t>
      </w:r>
      <w:r>
        <w:rPr>
          <w:lang w:eastAsia="ja-JP"/>
        </w:rPr>
        <w:t>max_points_per_entry_minus1</w:t>
      </w:r>
      <w:r>
        <w:rPr>
          <w:rFonts w:eastAsia="Malgun Gothic" w:hint="eastAsia"/>
          <w:lang w:eastAsia="ko-KR"/>
        </w:rPr>
        <w:t xml:space="preserve"> &gt; 0 &amp;&amp; j &gt; 0) {</w:t>
      </w:r>
      <w:r>
        <w:rPr>
          <w:rFonts w:eastAsia="Malgun Gothic"/>
          <w:lang w:eastAsia="ko-KR"/>
        </w:rPr>
        <w:br/>
      </w:r>
      <w:r>
        <w:rPr>
          <w:rFonts w:eastAsia="Malgun Gothic" w:hint="eastAsia"/>
          <w:lang w:val="en-GB" w:eastAsia="ko-KR"/>
        </w:rPr>
        <w:t xml:space="preserve">          lAttr = </w:t>
      </w:r>
      <w:r>
        <w:rPr>
          <w:lang w:eastAsia="ja-JP"/>
        </w:rPr>
        <w:t>PtnCurrFrameAttr</w:t>
      </w:r>
      <w:r>
        <w:rPr>
          <w:lang w:val="en-GB" w:eastAsia="ja-JP"/>
        </w:rPr>
        <w:t>[beamId][qAzim][j</w:t>
      </w:r>
      <w:r>
        <w:rPr>
          <w:rFonts w:eastAsia="Malgun Gothic" w:hint="eastAsia"/>
          <w:lang w:val="en-GB" w:eastAsia="ko-KR"/>
        </w:rPr>
        <w:t>-1</w:t>
      </w:r>
      <w:r>
        <w:rPr>
          <w:lang w:val="en-GB" w:eastAsia="ja-JP"/>
        </w:rPr>
        <w:t>]</w:t>
      </w:r>
      <w:r>
        <w:rPr>
          <w:rFonts w:eastAsia="Malgun Gothic"/>
          <w:lang w:val="en-GB" w:eastAsia="ko-KR"/>
        </w:rPr>
        <w:br/>
      </w:r>
      <w:r>
        <w:rPr>
          <w:rFonts w:eastAsia="Malgun Gothic" w:hint="eastAsia"/>
          <w:lang w:val="en-GB" w:eastAsia="ko-KR"/>
        </w:rPr>
        <w:t xml:space="preserve">          lPtn = </w:t>
      </w:r>
      <w:r>
        <w:rPr>
          <w:lang w:eastAsia="ja-JP"/>
        </w:rPr>
        <w:t>PtnCurrFrame</w:t>
      </w:r>
      <w:r>
        <w:rPr>
          <w:rFonts w:eastAsia="Malgun Gothic" w:hint="eastAsia"/>
          <w:lang w:eastAsia="ko-KR"/>
        </w:rPr>
        <w:t>Pos</w:t>
      </w:r>
      <w:r>
        <w:rPr>
          <w:lang w:val="en-GB" w:eastAsia="ja-JP"/>
        </w:rPr>
        <w:t>[beamId][qAzim][j</w:t>
      </w:r>
      <w:r>
        <w:rPr>
          <w:rFonts w:eastAsia="Malgun Gothic" w:hint="eastAsia"/>
          <w:lang w:val="en-GB" w:eastAsia="ko-KR"/>
        </w:rPr>
        <w:t>-1</w:t>
      </w:r>
      <w:r>
        <w:rPr>
          <w:lang w:val="en-GB" w:eastAsia="ja-JP"/>
        </w:rPr>
        <w:t>]</w:t>
      </w:r>
      <w:r>
        <w:rPr>
          <w:rFonts w:eastAsia="Malgun Gothic"/>
          <w:lang w:val="en-GB" w:eastAsia="ko-KR"/>
        </w:rPr>
        <w:br/>
      </w:r>
      <w:r>
        <w:rPr>
          <w:rFonts w:eastAsia="Malgun Gothic" w:hint="eastAsia"/>
          <w:lang w:val="en-GB" w:eastAsia="ko-KR"/>
        </w:rPr>
        <w:t xml:space="preserve">          if (lAttr[0] == </w:t>
      </w:r>
      <w:r>
        <w:rPr>
          <w:lang w:eastAsia="ja-JP"/>
        </w:rPr>
        <w:t>PtnCurrFrameAttr[beamId][qAzim][j][0]</w:t>
      </w:r>
      <w:r>
        <w:rPr>
          <w:rFonts w:eastAsia="Malgun Gothic" w:hint="eastAsia"/>
          <w:lang w:eastAsia="ko-KR"/>
        </w:rPr>
        <w:t>)</w:t>
      </w:r>
      <w:r>
        <w:rPr>
          <w:rFonts w:eastAsia="Malgun Gothic"/>
          <w:lang w:eastAsia="ko-KR"/>
        </w:rPr>
        <w:br/>
      </w:r>
      <w:r>
        <w:rPr>
          <w:rFonts w:eastAsia="Malgun Gothic" w:hint="eastAsia"/>
          <w:lang w:eastAsia="ko-KR"/>
        </w:rPr>
        <w:t xml:space="preserve">            if ((Abs(</w:t>
      </w:r>
      <w:r>
        <w:rPr>
          <w:rFonts w:eastAsia="Malgun Gothic" w:hint="eastAsia"/>
          <w:lang w:val="en-GB" w:eastAsia="ko-KR"/>
        </w:rPr>
        <w:t xml:space="preserve">lPtn[0] - </w:t>
      </w:r>
      <w:r>
        <w:rPr>
          <w:lang w:eastAsia="ja-JP"/>
        </w:rPr>
        <w:t>PtnCurrFrame</w:t>
      </w:r>
      <w:r>
        <w:rPr>
          <w:rFonts w:eastAsia="Malgun Gothic" w:hint="eastAsia"/>
          <w:lang w:eastAsia="ko-KR"/>
        </w:rPr>
        <w:t>Pnt</w:t>
      </w:r>
      <w:r>
        <w:rPr>
          <w:lang w:eastAsia="ja-JP"/>
        </w:rPr>
        <w:t>[beamId][qAzim][j][0]</w:t>
      </w:r>
      <w:r>
        <w:rPr>
          <w:rFonts w:eastAsia="Malgun Gothic" w:hint="eastAsia"/>
          <w:lang w:eastAsia="ko-KR"/>
        </w:rPr>
        <w:t>) &gt; dnRadiusRange) ||</w:t>
      </w:r>
      <w:r>
        <w:rPr>
          <w:rFonts w:eastAsia="Malgun Gothic"/>
          <w:lang w:eastAsia="ko-KR"/>
        </w:rPr>
        <w:br/>
      </w:r>
      <w:r>
        <w:rPr>
          <w:rFonts w:eastAsia="Malgun Gothic" w:hint="eastAsia"/>
          <w:lang w:eastAsia="ko-KR"/>
        </w:rPr>
        <w:t xml:space="preserve">                (Abs(</w:t>
      </w:r>
      <w:r>
        <w:rPr>
          <w:rFonts w:eastAsia="Malgun Gothic" w:hint="eastAsia"/>
          <w:lang w:val="en-GB" w:eastAsia="ko-KR"/>
        </w:rPr>
        <w:t xml:space="preserve">lPtn[1] - </w:t>
      </w:r>
      <w:r>
        <w:rPr>
          <w:lang w:eastAsia="ja-JP"/>
        </w:rPr>
        <w:t>PtnCurrFrame</w:t>
      </w:r>
      <w:r>
        <w:rPr>
          <w:rFonts w:eastAsia="Malgun Gothic" w:hint="eastAsia"/>
          <w:lang w:eastAsia="ko-KR"/>
        </w:rPr>
        <w:t>Pnt</w:t>
      </w:r>
      <w:r>
        <w:rPr>
          <w:lang w:eastAsia="ja-JP"/>
        </w:rPr>
        <w:t>[beamId][qAzim][j][</w:t>
      </w:r>
      <w:r>
        <w:rPr>
          <w:rFonts w:eastAsia="Malgun Gothic" w:hint="eastAsia"/>
          <w:lang w:eastAsia="ko-KR"/>
        </w:rPr>
        <w:t>1</w:t>
      </w:r>
      <w:r>
        <w:rPr>
          <w:lang w:eastAsia="ja-JP"/>
        </w:rPr>
        <w:t>]</w:t>
      </w:r>
      <w:r>
        <w:rPr>
          <w:rFonts w:eastAsia="Malgun Gothic" w:hint="eastAsia"/>
          <w:lang w:eastAsia="ko-KR"/>
        </w:rPr>
        <w:t>) &gt; dnAzimuthRange)) {</w:t>
      </w:r>
      <w:r>
        <w:rPr>
          <w:rFonts w:eastAsia="Malgun Gothic"/>
          <w:lang w:eastAsia="ko-KR"/>
        </w:rPr>
        <w:br/>
      </w:r>
      <w:r>
        <w:rPr>
          <w:rFonts w:eastAsia="Malgun Gothic" w:hint="eastAsia"/>
          <w:lang w:val="en-GB" w:eastAsia="ko-KR"/>
        </w:rPr>
        <w:t xml:space="preserve">              </w:t>
      </w:r>
      <w:r>
        <w:rPr>
          <w:lang w:val="en-GB" w:eastAsia="ja-JP"/>
        </w:rPr>
        <w:t>for(k = 0; k &lt; 3; k ++)</w:t>
      </w:r>
      <w:r>
        <w:rPr>
          <w:lang w:val="en-GB" w:eastAsia="ja-JP"/>
        </w:rPr>
        <w:br/>
        <w:t xml:space="preserve">          </w:t>
      </w:r>
      <w:r>
        <w:rPr>
          <w:rFonts w:eastAsia="Malgun Gothic" w:hint="eastAsia"/>
          <w:lang w:val="en-GB" w:eastAsia="ko-KR"/>
        </w:rPr>
        <w:t xml:space="preserve">      </w:t>
      </w:r>
      <w:r>
        <w:rPr>
          <w:lang w:eastAsia="ja-JP"/>
        </w:rPr>
        <w:t>PtnCurrFramePos[beamId][qAzim][j][k] = PointAng[ptIdx][k]</w:t>
      </w:r>
      <w:r>
        <w:rPr>
          <w:lang w:eastAsia="ja-JP"/>
        </w:rPr>
        <w:br/>
        <w:t xml:space="preserve">        </w:t>
      </w:r>
      <w:r>
        <w:rPr>
          <w:rFonts w:eastAsia="Malgun Gothic" w:hint="eastAsia"/>
          <w:lang w:eastAsia="ko-KR"/>
        </w:rPr>
        <w:t xml:space="preserve">      </w:t>
      </w:r>
      <w:r>
        <w:rPr>
          <w:lang w:eastAsia="ja-JP"/>
        </w:rPr>
        <w:t>PtnCurrFrameAttr[beamId][qAzim][j][0] = PointAttr[ptIdx][0]</w:t>
      </w:r>
      <w:r>
        <w:rPr>
          <w:rFonts w:eastAsia="Malgun Gothic"/>
          <w:lang w:eastAsia="ko-KR"/>
        </w:rPr>
        <w:br/>
      </w:r>
      <w:r>
        <w:rPr>
          <w:rFonts w:eastAsia="Malgun Gothic" w:hint="eastAsia"/>
          <w:lang w:eastAsia="ko-KR"/>
        </w:rPr>
        <w:t xml:space="preserve">              break</w:t>
      </w:r>
      <w:r>
        <w:rPr>
          <w:rFonts w:eastAsia="Malgun Gothic"/>
          <w:lang w:eastAsia="ko-KR"/>
        </w:rPr>
        <w:br/>
      </w:r>
      <w:r>
        <w:rPr>
          <w:rFonts w:eastAsia="Malgun Gothic" w:hint="eastAsia"/>
          <w:lang w:eastAsia="ko-KR"/>
        </w:rPr>
        <w:t xml:space="preserve">            }</w:t>
      </w:r>
      <w:r>
        <w:rPr>
          <w:lang w:eastAsia="ja-JP"/>
        </w:rPr>
        <w:br/>
      </w:r>
      <w:r>
        <w:rPr>
          <w:rFonts w:eastAsia="Malgun Gothic" w:hint="eastAsia"/>
          <w:lang w:eastAsia="ko-KR"/>
        </w:rPr>
        <w:t xml:space="preserve">        }</w:t>
      </w:r>
      <w:r>
        <w:rPr>
          <w:rFonts w:eastAsia="Malgun Gothic"/>
          <w:lang w:val="en-GB" w:eastAsia="ko-KR"/>
        </w:rPr>
        <w:br/>
      </w:r>
      <w:r>
        <w:rPr>
          <w:lang w:val="en-GB" w:eastAsia="ja-JP"/>
        </w:rPr>
        <w:t xml:space="preserve">        for(k = 0; k &lt; 3; k ++)</w:t>
      </w:r>
      <w:r>
        <w:rPr>
          <w:lang w:val="en-GB" w:eastAsia="ja-JP"/>
        </w:rPr>
        <w:br/>
        <w:t xml:space="preserve">          </w:t>
      </w:r>
      <w:r>
        <w:rPr>
          <w:lang w:eastAsia="ja-JP"/>
        </w:rPr>
        <w:t>PtnCurrFramePos[beamId][qAzim][j][k] = PointAng[ptIdx][k]</w:t>
      </w:r>
      <w:r>
        <w:rPr>
          <w:lang w:eastAsia="ja-JP"/>
        </w:rPr>
        <w:br/>
        <w:t xml:space="preserve">        PtnCurrFrameAttr[beamId][qAzim][j][0] = PointAttr[ptIdx][0]</w:t>
      </w:r>
      <w:r>
        <w:rPr>
          <w:lang w:eastAsia="ja-JP"/>
        </w:rPr>
        <w:br/>
        <w:t xml:space="preserve">        break</w:t>
      </w:r>
      <w:r>
        <w:rPr>
          <w:lang w:eastAsia="ja-JP"/>
        </w:rPr>
        <w:br/>
        <w:t xml:space="preserve">      }</w:t>
      </w:r>
      <w:r>
        <w:rPr>
          <w:rFonts w:eastAsia="Malgun Gothic"/>
          <w:lang w:eastAsia="ko-KR"/>
        </w:rPr>
        <w:br/>
      </w:r>
      <w:r>
        <w:rPr>
          <w:rFonts w:eastAsia="Malgun Gothic" w:hint="eastAsia"/>
          <w:lang w:eastAsia="ko-KR"/>
        </w:rPr>
        <w:t xml:space="preserve">    }</w:t>
      </w:r>
      <w:r>
        <w:rPr>
          <w:lang w:val="en-GB" w:eastAsia="ja-JP"/>
        </w:rPr>
        <w:br/>
        <w:t>where</w:t>
      </w:r>
      <w:r>
        <w:rPr>
          <w:lang w:val="en-GB" w:eastAsia="ja-JP"/>
        </w:rPr>
        <w:br/>
        <w:t xml:space="preserve">  beamId := PointAng[ptIdx][2]</w:t>
      </w:r>
      <w:r>
        <w:rPr>
          <w:lang w:val="en-GB" w:eastAsia="ja-JP"/>
        </w:rPr>
        <w:br/>
        <w:t xml:space="preserve">  qAzim := DivExp2Fz(PointAng[ptIdx][1], inter_azim_scale_log2)</w:t>
      </w:r>
      <w:r>
        <w:rPr>
          <w:rFonts w:eastAsia="Malgun Gothic"/>
          <w:lang w:val="en-GB" w:eastAsia="ko-KR"/>
        </w:rPr>
        <w:br/>
      </w:r>
      <w:r>
        <w:rPr>
          <w:rFonts w:eastAsia="Malgun Gothic" w:hint="eastAsia"/>
          <w:lang w:eastAsia="ko-KR"/>
        </w:rPr>
        <w:t xml:space="preserve">  </w:t>
      </w:r>
      <w:r w:rsidRPr="003E283D">
        <w:rPr>
          <w:lang w:eastAsia="ko-KR"/>
        </w:rPr>
        <w:t xml:space="preserve">dnRadiusRange </w:t>
      </w:r>
      <w:r>
        <w:rPr>
          <w:rFonts w:hint="eastAsia"/>
          <w:lang w:eastAsia="ko-KR"/>
        </w:rPr>
        <w:t>:</w:t>
      </w:r>
      <w:r w:rsidRPr="003E283D">
        <w:rPr>
          <w:lang w:eastAsia="ko-KR"/>
        </w:rPr>
        <w:t>= d</w:t>
      </w:r>
      <w:r>
        <w:rPr>
          <w:rFonts w:hint="eastAsia"/>
          <w:lang w:eastAsia="ko-KR"/>
        </w:rPr>
        <w:t>ow</w:t>
      </w:r>
      <w:r w:rsidRPr="003E283D">
        <w:rPr>
          <w:lang w:eastAsia="ko-KR"/>
        </w:rPr>
        <w:t xml:space="preserve">n_sampling_range </w:t>
      </w:r>
      <w:r w:rsidRPr="00A4559E">
        <w:rPr>
          <w:lang w:eastAsia="ja-JP"/>
        </w:rPr>
        <w:t>×</w:t>
      </w:r>
      <w:r w:rsidRPr="003E283D">
        <w:rPr>
          <w:lang w:eastAsia="ko-KR"/>
        </w:rPr>
        <w:t xml:space="preserve"> (</w:t>
      </w:r>
      <w:r>
        <w:rPr>
          <w:rFonts w:eastAsia="Malgun Gothic" w:hint="eastAsia"/>
          <w:lang w:eastAsia="ko-KR"/>
        </w:rPr>
        <w:t>attr_</w:t>
      </w:r>
      <w:r w:rsidRPr="003E283D">
        <w:rPr>
          <w:lang w:eastAsia="ko-KR"/>
        </w:rPr>
        <w:t>coord</w:t>
      </w:r>
      <w:r>
        <w:rPr>
          <w:rFonts w:eastAsia="Malgun Gothic" w:hint="eastAsia"/>
          <w:lang w:eastAsia="ko-KR"/>
        </w:rPr>
        <w:t>_conv_s</w:t>
      </w:r>
      <w:r w:rsidRPr="003E283D">
        <w:rPr>
          <w:lang w:eastAsia="ko-KR"/>
        </w:rPr>
        <w:t>cale[0] &gt;&gt; 8)</w:t>
      </w:r>
      <w:r>
        <w:rPr>
          <w:rFonts w:eastAsia="Malgun Gothic"/>
          <w:lang w:eastAsia="ko-KR"/>
        </w:rPr>
        <w:br/>
      </w:r>
      <w:r>
        <w:rPr>
          <w:rFonts w:eastAsia="Malgun Gothic" w:hint="eastAsia"/>
          <w:lang w:eastAsia="ko-KR"/>
        </w:rPr>
        <w:t xml:space="preserve">  </w:t>
      </w:r>
      <w:r w:rsidRPr="003E283D">
        <w:rPr>
          <w:lang w:eastAsia="ko-KR"/>
        </w:rPr>
        <w:t xml:space="preserve">dnAzimuthRange </w:t>
      </w:r>
      <w:r>
        <w:rPr>
          <w:rFonts w:hint="eastAsia"/>
          <w:lang w:eastAsia="ko-KR"/>
        </w:rPr>
        <w:t>:</w:t>
      </w:r>
      <w:r w:rsidRPr="003E283D">
        <w:rPr>
          <w:lang w:eastAsia="ko-KR"/>
        </w:rPr>
        <w:t>= d</w:t>
      </w:r>
      <w:r>
        <w:rPr>
          <w:rFonts w:hint="eastAsia"/>
          <w:lang w:eastAsia="ko-KR"/>
        </w:rPr>
        <w:t>ow</w:t>
      </w:r>
      <w:r w:rsidRPr="003E283D">
        <w:rPr>
          <w:lang w:eastAsia="ko-KR"/>
        </w:rPr>
        <w:t>n_sampling_range</w:t>
      </w:r>
    </w:p>
    <w:p w14:paraId="6FA662F1" w14:textId="77777777" w:rsidR="007B0DDA" w:rsidRDefault="007B0DDA" w:rsidP="00AF691A">
      <w:pPr>
        <w:pStyle w:val="1"/>
      </w:pPr>
      <w:bookmarkStart w:id="2017" w:name="_Toc100231904"/>
      <w:bookmarkStart w:id="2018" w:name="_Toc100231905"/>
      <w:bookmarkStart w:id="2019" w:name="_Toc100231906"/>
      <w:bookmarkStart w:id="2020" w:name="_Toc100231907"/>
      <w:bookmarkStart w:id="2021" w:name="_Toc100231908"/>
      <w:bookmarkStart w:id="2022" w:name="_Toc100231909"/>
      <w:bookmarkStart w:id="2023" w:name="_Toc100231910"/>
      <w:bookmarkStart w:id="2024" w:name="_Toc100231911"/>
      <w:bookmarkStart w:id="2025" w:name="_Toc100231912"/>
      <w:bookmarkStart w:id="2026" w:name="_Toc100231913"/>
      <w:bookmarkStart w:id="2027" w:name="_Toc100231914"/>
      <w:bookmarkStart w:id="2028" w:name="_Toc100231915"/>
      <w:bookmarkStart w:id="2029" w:name="_Toc100231916"/>
      <w:bookmarkStart w:id="2030" w:name="_Ref183688536"/>
      <w:bookmarkStart w:id="2031" w:name="_Ref183695459"/>
      <w:bookmarkStart w:id="2032" w:name="_Toc4055517"/>
      <w:bookmarkStart w:id="2033" w:name="_Toc6215358"/>
      <w:bookmarkStart w:id="2034" w:name="_Ref12361779"/>
      <w:bookmarkStart w:id="2035" w:name="_Toc24731168"/>
      <w:bookmarkStart w:id="2036" w:name="_Ref87874272"/>
      <w:bookmarkStart w:id="2037" w:name="_Toc184423005"/>
      <w:bookmarkEnd w:id="646"/>
      <w:bookmarkEnd w:id="647"/>
      <w:bookmarkEnd w:id="648"/>
      <w:bookmarkEnd w:id="649"/>
      <w:bookmarkEnd w:id="650"/>
      <w:bookmarkEnd w:id="651"/>
      <w:bookmarkEnd w:id="652"/>
      <w:bookmarkEnd w:id="653"/>
      <w:bookmarkEnd w:id="2017"/>
      <w:bookmarkEnd w:id="2018"/>
      <w:bookmarkEnd w:id="2019"/>
      <w:bookmarkEnd w:id="2020"/>
      <w:bookmarkEnd w:id="2021"/>
      <w:bookmarkEnd w:id="2022"/>
      <w:bookmarkEnd w:id="2023"/>
      <w:bookmarkEnd w:id="2024"/>
      <w:bookmarkEnd w:id="2025"/>
      <w:bookmarkEnd w:id="2026"/>
      <w:bookmarkEnd w:id="2027"/>
      <w:bookmarkEnd w:id="2028"/>
      <w:bookmarkEnd w:id="2029"/>
      <w:r>
        <w:t>Slice geometry</w:t>
      </w:r>
      <w:bookmarkEnd w:id="2030"/>
      <w:bookmarkEnd w:id="2031"/>
      <w:bookmarkEnd w:id="2037"/>
      <w:r>
        <w:fldChar w:fldCharType="begin" w:fldLock="1"/>
      </w:r>
      <w:r>
        <w:rPr>
          <w:rStyle w:val="HdgMarker"/>
        </w:rPr>
        <w:instrText>Q</w:instrText>
      </w:r>
      <w:r>
        <w:instrText>UOTE "" \* Charformat</w:instrText>
      </w:r>
      <w:r>
        <w:fldChar w:fldCharType="end"/>
      </w:r>
    </w:p>
    <w:p w14:paraId="5D2EA279" w14:textId="77777777" w:rsidR="007B0DDA" w:rsidRDefault="007B0DDA" w:rsidP="007B0DDA">
      <w:pPr>
        <w:pStyle w:val="2"/>
        <w:numPr>
          <w:ilvl w:val="1"/>
          <w:numId w:val="1"/>
        </w:numPr>
      </w:pPr>
      <w:bookmarkStart w:id="2038" w:name="_Toc100603700"/>
      <w:bookmarkStart w:id="2039" w:name="_Toc184423006"/>
      <w:r>
        <w:t>General</w:t>
      </w:r>
      <w:bookmarkEnd w:id="2038"/>
      <w:bookmarkEnd w:id="2039"/>
      <w:r>
        <w:fldChar w:fldCharType="begin" w:fldLock="1"/>
      </w:r>
      <w:r>
        <w:rPr>
          <w:rStyle w:val="HdgMarker"/>
        </w:rPr>
        <w:instrText>Q</w:instrText>
      </w:r>
      <w:r>
        <w:instrText>UOTE "" \* Charformat</w:instrText>
      </w:r>
      <w:r>
        <w:fldChar w:fldCharType="end"/>
      </w:r>
    </w:p>
    <w:p w14:paraId="611BDD96" w14:textId="77777777" w:rsidR="007B0DDA" w:rsidRPr="00A4559E" w:rsidRDefault="007B0DDA" w:rsidP="007B0DDA">
      <w:pPr>
        <w:rPr>
          <w:lang w:eastAsia="ja-JP"/>
        </w:rPr>
      </w:pPr>
      <w:r w:rsidRPr="00A4559E">
        <w:rPr>
          <w:lang w:eastAsia="ja-JP"/>
        </w:rPr>
        <w:t>Clause </w:t>
      </w:r>
      <w:r w:rsidRPr="00A4559E">
        <w:rPr>
          <w:lang w:eastAsia="ja-JP"/>
        </w:rPr>
        <w:fldChar w:fldCharType="begin" w:fldLock="1"/>
      </w:r>
      <w:r w:rsidRPr="00A4559E">
        <w:rPr>
          <w:lang w:eastAsia="ja-JP"/>
        </w:rPr>
        <w:instrText xml:space="preserve"> REF _Ref90341645 \r \h </w:instrText>
      </w:r>
      <w:r w:rsidRPr="00A4559E">
        <w:rPr>
          <w:lang w:eastAsia="ja-JP"/>
        </w:rPr>
      </w:r>
      <w:r w:rsidRPr="00A4559E">
        <w:rPr>
          <w:lang w:eastAsia="ja-JP"/>
        </w:rPr>
        <w:fldChar w:fldCharType="separate"/>
      </w:r>
      <w:r>
        <w:rPr>
          <w:lang w:eastAsia="ja-JP"/>
        </w:rPr>
        <w:t>9</w:t>
      </w:r>
      <w:r w:rsidRPr="00A4559E">
        <w:rPr>
          <w:lang w:eastAsia="ja-JP"/>
        </w:rPr>
        <w:fldChar w:fldCharType="end"/>
      </w:r>
      <w:r w:rsidRPr="00A4559E">
        <w:rPr>
          <w:lang w:eastAsia="ja-JP"/>
        </w:rPr>
        <w:t xml:space="preserve"> specifies the coding of slice geometry and the reconstruction of point positions, storing the reconstructed geometry in the arrays </w:t>
      </w:r>
      <w:r w:rsidRPr="00A739CE">
        <w:rPr>
          <w:rStyle w:val="ExprNameinline"/>
        </w:rPr>
        <w:t>PointPos</w:t>
      </w:r>
      <w:r w:rsidRPr="00A4559E">
        <w:rPr>
          <w:lang w:eastAsia="ja-JP"/>
        </w:rPr>
        <w:t xml:space="preserve"> and </w:t>
      </w:r>
      <w:r w:rsidRPr="00A739CE">
        <w:rPr>
          <w:rStyle w:val="ExprNameinline"/>
        </w:rPr>
        <w:t>PointAng</w:t>
      </w:r>
      <w:r w:rsidRPr="00A4559E">
        <w:rPr>
          <w:lang w:eastAsia="ja-JP"/>
        </w:rPr>
        <w:t>.</w:t>
      </w:r>
    </w:p>
    <w:p w14:paraId="0510B756" w14:textId="77777777" w:rsidR="007B0DDA" w:rsidRDefault="007B0DDA" w:rsidP="007B0DDA">
      <w:pPr>
        <w:pStyle w:val="2"/>
        <w:numPr>
          <w:ilvl w:val="1"/>
          <w:numId w:val="1"/>
        </w:numPr>
      </w:pPr>
      <w:bookmarkStart w:id="2040" w:name="_Ref92702822"/>
      <w:bookmarkStart w:id="2041" w:name="_Toc100603701"/>
      <w:bookmarkStart w:id="2042" w:name="_Toc184423007"/>
      <w:r>
        <w:t>Occupancy tree</w:t>
      </w:r>
      <w:bookmarkEnd w:id="2040"/>
      <w:bookmarkEnd w:id="2041"/>
      <w:bookmarkEnd w:id="2042"/>
      <w:r>
        <w:fldChar w:fldCharType="begin" w:fldLock="1"/>
      </w:r>
      <w:r>
        <w:rPr>
          <w:rStyle w:val="HdgMarker"/>
        </w:rPr>
        <w:instrText>Q</w:instrText>
      </w:r>
      <w:r>
        <w:instrText>UOTE "" \* Charformat</w:instrText>
      </w:r>
      <w:r>
        <w:fldChar w:fldCharType="end"/>
      </w:r>
    </w:p>
    <w:p w14:paraId="6D560AAC" w14:textId="77777777" w:rsidR="007B0DDA" w:rsidRDefault="007B0DDA" w:rsidP="007B0DDA">
      <w:pPr>
        <w:pStyle w:val="3"/>
        <w:numPr>
          <w:ilvl w:val="2"/>
          <w:numId w:val="1"/>
        </w:numPr>
      </w:pPr>
      <w:bookmarkStart w:id="2043" w:name="_Toc100603702"/>
      <w:bookmarkStart w:id="2044" w:name="_Toc184423008"/>
      <w:r>
        <w:t>General</w:t>
      </w:r>
      <w:bookmarkEnd w:id="2043"/>
      <w:bookmarkEnd w:id="2044"/>
      <w:r>
        <w:fldChar w:fldCharType="begin" w:fldLock="1"/>
      </w:r>
      <w:r>
        <w:rPr>
          <w:rStyle w:val="HdgMarker"/>
        </w:rPr>
        <w:instrText>Q</w:instrText>
      </w:r>
      <w:r>
        <w:instrText>UOTE "" \* Charformat</w:instrText>
      </w:r>
      <w:r>
        <w:fldChar w:fldCharType="end"/>
      </w:r>
    </w:p>
    <w:p w14:paraId="18E45DAD"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_Ref92702822 \r \h </w:instrText>
      </w:r>
      <w:r w:rsidRPr="00A4559E">
        <w:rPr>
          <w:lang w:eastAsia="ja-JP"/>
        </w:rPr>
      </w:r>
      <w:r w:rsidRPr="00A4559E">
        <w:rPr>
          <w:lang w:eastAsia="ja-JP"/>
        </w:rPr>
        <w:fldChar w:fldCharType="separate"/>
      </w:r>
      <w:r>
        <w:rPr>
          <w:lang w:eastAsia="ja-JP"/>
        </w:rPr>
        <w:t>9.2</w:t>
      </w:r>
      <w:r w:rsidRPr="00A4559E">
        <w:rPr>
          <w:lang w:eastAsia="ja-JP"/>
        </w:rPr>
        <w:fldChar w:fldCharType="end"/>
      </w:r>
      <w:r w:rsidRPr="00A4559E">
        <w:rPr>
          <w:lang w:eastAsia="ja-JP"/>
        </w:rPr>
        <w:t xml:space="preserve"> specifies the parsing and reconstruction of point positions from a coded occupancy tree.  It applies when </w:t>
      </w:r>
      <w:r w:rsidRPr="00A4559E">
        <w:rPr>
          <w:rStyle w:val="Synvarinline"/>
        </w:rPr>
        <w:t>geom_tree_type</w:t>
      </w:r>
      <w:r w:rsidRPr="00A4559E">
        <w:rPr>
          <w:lang w:eastAsia="ja-JP"/>
        </w:rPr>
        <w:t xml:space="preserve"> is 0.</w:t>
      </w:r>
    </w:p>
    <w:p w14:paraId="0BEA6CA0" w14:textId="77777777" w:rsidR="007B0DDA" w:rsidRPr="00A4559E" w:rsidRDefault="007B0DDA" w:rsidP="007B0DDA">
      <w:pPr>
        <w:rPr>
          <w:lang w:eastAsia="ja-JP"/>
        </w:rPr>
      </w:pPr>
      <w:r w:rsidRPr="00A4559E">
        <w:rPr>
          <w:lang w:eastAsia="ja-JP"/>
        </w:rPr>
        <w:t>An occupancy tree represents the slice geometry as a tree of occupancy tree nodes.  Parsing or traversing a coded occupancy tree implicitly generates a representation of the slice geometry.</w:t>
      </w:r>
    </w:p>
    <w:p w14:paraId="3B55E122" w14:textId="77777777" w:rsidR="007B0DDA" w:rsidRDefault="007B0DDA" w:rsidP="007B0DDA">
      <w:pPr>
        <w:pStyle w:val="3"/>
        <w:numPr>
          <w:ilvl w:val="2"/>
          <w:numId w:val="1"/>
        </w:numPr>
      </w:pPr>
      <w:bookmarkStart w:id="2045" w:name="_Toc100603703"/>
      <w:bookmarkStart w:id="2046" w:name="_Toc184423009"/>
      <w:r>
        <w:t>Coded occupancy tree</w:t>
      </w:r>
      <w:bookmarkEnd w:id="2045"/>
      <w:bookmarkEnd w:id="2046"/>
      <w:r>
        <w:fldChar w:fldCharType="begin" w:fldLock="1"/>
      </w:r>
      <w:r>
        <w:rPr>
          <w:rStyle w:val="HdgMarker"/>
        </w:rPr>
        <w:instrText>Q</w:instrText>
      </w:r>
      <w:r>
        <w:instrText>UOTE "" \* Charformat</w:instrText>
      </w:r>
      <w:r>
        <w:fldChar w:fldCharType="end"/>
      </w:r>
    </w:p>
    <w:p w14:paraId="68AAB93B" w14:textId="77777777" w:rsidR="007B0DDA" w:rsidRDefault="007B0DDA" w:rsidP="007B0DDA">
      <w:pPr>
        <w:pStyle w:val="4"/>
        <w:numPr>
          <w:ilvl w:val="3"/>
          <w:numId w:val="1"/>
        </w:numPr>
      </w:pPr>
      <w:bookmarkStart w:id="2047" w:name="_Ref96053002"/>
      <w:r>
        <w:t>General tree structure</w:t>
      </w:r>
      <w:bookmarkEnd w:id="2047"/>
      <w:r>
        <w:fldChar w:fldCharType="begin" w:fldLock="1"/>
      </w:r>
      <w:r>
        <w:rPr>
          <w:rStyle w:val="HdgMarker"/>
        </w:rPr>
        <w:instrText>Q</w:instrText>
      </w:r>
      <w:r>
        <w:instrText>UOTE "" \* Charformat</w:instrText>
      </w:r>
      <w:r>
        <w:fldChar w:fldCharType="end"/>
      </w:r>
    </w:p>
    <w:p w14:paraId="7890EB24" w14:textId="77777777" w:rsidR="007B0DDA" w:rsidRPr="00A4559E" w:rsidRDefault="007B0DDA" w:rsidP="007B0DDA">
      <w:pPr>
        <w:rPr>
          <w:lang w:eastAsia="ja-JP"/>
        </w:rPr>
      </w:pPr>
      <w:r w:rsidRPr="00A4559E">
        <w:rPr>
          <w:lang w:eastAsia="ja-JP"/>
        </w:rPr>
        <w:t>Individual point positions are represented in the occupancy tree either by the position of leaf nodes, or by direct nodes that encode node-relative positions.</w:t>
      </w:r>
    </w:p>
    <w:p w14:paraId="6A99B4B1" w14:textId="77777777" w:rsidR="007B0DDA" w:rsidRPr="00A4559E" w:rsidRDefault="007B0DDA" w:rsidP="007B0DDA">
      <w:pPr>
        <w:rPr>
          <w:lang w:eastAsia="ja-JP"/>
        </w:rPr>
      </w:pPr>
      <w:r w:rsidRPr="00A4559E">
        <w:rPr>
          <w:lang w:eastAsia="ja-JP"/>
        </w:rPr>
        <w:t xml:space="preserve">An occupancy tree node shall identify the presence of at least one point contained within the volume of an axis-aligned cuboid.  The volume is defined in the slice's coordinate system by an inclusive lower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A4559E">
        <w:rPr>
          <w:lang w:eastAsia="ja-JP"/>
        </w:rPr>
        <w:t xml:space="preserve"> and an exclusive upper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oMath>
      <w:r w:rsidRPr="00A4559E">
        <w:rPr>
          <w:lang w:eastAsia="ja-JP"/>
        </w:rPr>
        <w:t xml:space="preserve">.  The volume edge lengths are non-negative integer powers of two.  A node's size, </w:t>
      </w:r>
      <w:r w:rsidRPr="00D35E12">
        <w:rPr>
          <w:rStyle w:val="VarNinline"/>
        </w:rPr>
        <w:t>nodeSize</w:t>
      </w:r>
      <w:r w:rsidRPr="00A4559E">
        <w:rPr>
          <w:lang w:eastAsia="ja-JP"/>
        </w:rPr>
        <w:t xml:space="preserve">, is synonymous with the volume dimensions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A4559E">
        <w:rPr>
          <w:lang w:eastAsia="ja-JP"/>
        </w:rPr>
        <w:t>.</w:t>
      </w:r>
    </w:p>
    <w:p w14:paraId="25B5EACE" w14:textId="77777777" w:rsidR="007B0DDA" w:rsidRPr="00A4559E" w:rsidRDefault="007B0DDA" w:rsidP="007B0DDA">
      <w:pPr>
        <w:rPr>
          <w:lang w:eastAsia="ja-JP"/>
        </w:rPr>
      </w:pPr>
      <w:r w:rsidRPr="00A4559E">
        <w:rPr>
          <w:lang w:eastAsia="ja-JP"/>
        </w:rPr>
        <w:t>The occupancy tree shall be formed of one or more tree levels.  Every tree level consists of tree nodes with non-overlapping volumes.  All tree nodes within a tree level shall have identical volume dimensions.</w:t>
      </w:r>
    </w:p>
    <w:p w14:paraId="4EFDA804" w14:textId="77777777" w:rsidR="007B0DDA" w:rsidRPr="00A4559E" w:rsidRDefault="007B0DDA" w:rsidP="007B0DDA">
      <w:pPr>
        <w:rPr>
          <w:lang w:eastAsia="ja-JP"/>
        </w:rPr>
      </w:pPr>
      <w:r w:rsidRPr="00A4559E">
        <w:rPr>
          <w:lang w:eastAsia="ja-JP"/>
        </w:rPr>
        <w:t xml:space="preserve">The occupancy tree shall contain a single root node.  The root node shall be the only node in the top level of the tree.  The volume identified by the root node shall have a lower corner at position </w:t>
      </w:r>
      <w:r w:rsidRPr="003C7F4B">
        <w:rPr>
          <w:rStyle w:val="Exprinline"/>
        </w:rPr>
        <w:t>(</w:t>
      </w:r>
      <w:r w:rsidRPr="00A4559E">
        <w:rPr>
          <w:rStyle w:val="Exprinline"/>
        </w:rPr>
        <w:t> </w:t>
      </w:r>
      <w:r w:rsidRPr="003C7F4B">
        <w:rPr>
          <w:rStyle w:val="Exprinline"/>
        </w:rPr>
        <w:t>0, 0, 0</w:t>
      </w:r>
      <w:r w:rsidRPr="00A4559E">
        <w:rPr>
          <w:rStyle w:val="Exprinline"/>
        </w:rPr>
        <w:t> </w:t>
      </w:r>
      <w:r w:rsidRPr="003C7F4B">
        <w:rPr>
          <w:rStyle w:val="Exprinline"/>
        </w:rPr>
        <w:t>)</w:t>
      </w:r>
      <w:r w:rsidRPr="00A4559E">
        <w:rPr>
          <w:lang w:eastAsia="ja-JP"/>
        </w:rPr>
        <w:t xml:space="preserve">, </w:t>
      </w:r>
      <w:r w:rsidRPr="00A4559E">
        <w:rPr>
          <w:lang w:eastAsia="ja-JP"/>
        </w:rPr>
        <w:lastRenderedPageBreak/>
        <w:t xml:space="preserve">coincident with the slice origin.  The upper corner shall be at an integer position </w:t>
      </w:r>
      <m:oMath>
        <m:d>
          <m:dPr>
            <m:ctrlPr>
              <w:rPr>
                <w:rFonts w:ascii="Cambria Math" w:hAnsi="Cambria Math"/>
                <w:i/>
                <w:lang w:eastAsia="ja-JP"/>
              </w:rPr>
            </m:ctrlPr>
          </m:dPr>
          <m:e>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s</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t</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v</m:t>
                </m:r>
              </m:sup>
            </m:sSup>
          </m:e>
        </m:d>
      </m:oMath>
      <w:r w:rsidRPr="00A4559E">
        <w:rPr>
          <w:lang w:eastAsia="ja-JP"/>
        </w:rPr>
        <w:t xml:space="preserve"> equal to the root node size.</w:t>
      </w:r>
    </w:p>
    <w:p w14:paraId="742390B8" w14:textId="77777777" w:rsidR="007B0DDA" w:rsidRPr="00A4559E" w:rsidRDefault="007B0DDA" w:rsidP="007B0DDA">
      <w:pPr>
        <w:rPr>
          <w:lang w:eastAsia="ja-JP"/>
        </w:rPr>
      </w:pPr>
      <w:r w:rsidRPr="00A4559E">
        <w:rPr>
          <w:lang w:eastAsia="ja-JP"/>
        </w:rPr>
        <w:t xml:space="preserve">With each subsequent tree level, starting from the top tree level, the node volume dimensions are halved along one or more coded axes.  The coded axes in each tree level are enumerated in the GDU header, as specified by </w:t>
      </w:r>
      <w:r w:rsidRPr="00A4559E">
        <w:rPr>
          <w:rStyle w:val="Synvarinline"/>
        </w:rPr>
        <w:t>occtree_coded_axis</w:t>
      </w:r>
      <w:r w:rsidRPr="00A4559E">
        <w:rPr>
          <w:lang w:eastAsia="ja-JP"/>
        </w:rPr>
        <w:t>.</w:t>
      </w:r>
    </w:p>
    <w:p w14:paraId="1373D8EF" w14:textId="77777777" w:rsidR="007B0DDA" w:rsidRPr="00A4559E" w:rsidRDefault="007B0DDA" w:rsidP="007B0DDA">
      <w:pPr>
        <w:pStyle w:val="NormalKWN"/>
        <w:rPr>
          <w:lang w:eastAsia="ja-JP"/>
        </w:rPr>
      </w:pPr>
      <w:r w:rsidRPr="00A4559E">
        <w:rPr>
          <w:lang w:eastAsia="ja-JP"/>
        </w:rPr>
        <w:t xml:space="preserve">The location of a node, </w:t>
      </w:r>
      <w:r w:rsidRPr="00D35E12">
        <w:rPr>
          <w:rStyle w:val="VarNinline"/>
        </w:rPr>
        <w:t>nodeLoc</w:t>
      </w:r>
      <w:r w:rsidRPr="00A4559E">
        <w:rPr>
          <w:lang w:eastAsia="ja-JP"/>
        </w:rPr>
        <w:t>, within a tree level is related to the spatial position of the node volume's lower corner in the slice coordinate system by:</w:t>
      </w:r>
    </w:p>
    <w:p w14:paraId="5E56067D" w14:textId="77777777" w:rsidR="007B0DDA" w:rsidRPr="00A4559E" w:rsidRDefault="00000000" w:rsidP="007B0DDA">
      <w:pPr>
        <w:rPr>
          <w:lang w:eastAsia="ja-JP"/>
        </w:rPr>
      </w:pPr>
      <m:oMathPara>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min,k</m:t>
              </m:r>
            </m:sub>
          </m:sSub>
          <m:r>
            <w:rPr>
              <w:rFonts w:ascii="Cambria Math" w:hAnsi="Cambria Math"/>
              <w:lang w:eastAsia="ja-JP"/>
            </w:rPr>
            <m:t>=</m:t>
          </m:r>
          <m:sSub>
            <m:sSubPr>
              <m:ctrlPr>
                <w:rPr>
                  <w:rFonts w:ascii="Cambria Math" w:hAnsi="Cambria Math"/>
                  <w:i/>
                  <w:lang w:eastAsia="ja-JP"/>
                </w:rPr>
              </m:ctrlPr>
            </m:sSubPr>
            <m:e>
              <m:r>
                <m:rPr>
                  <m:nor/>
                </m:rPr>
                <w:rPr>
                  <w:rStyle w:val="NoSpell"/>
                  <w:i/>
                </w:rPr>
                <m:t>nodeLoc</m:t>
              </m:r>
            </m:e>
            <m:sub>
              <m:r>
                <w:rPr>
                  <w:rFonts w:ascii="Cambria Math" w:hAnsi="Cambria Math"/>
                  <w:lang w:eastAsia="ja-JP"/>
                </w:rPr>
                <m:t>k</m:t>
              </m:r>
            </m:sub>
          </m:sSub>
          <m:r>
            <w:rPr>
              <w:rFonts w:ascii="Cambria Math" w:hAnsi="Cambria Math"/>
              <w:lang w:eastAsia="ja-JP"/>
            </w:rPr>
            <m:t>×</m:t>
          </m:r>
          <m:sSub>
            <m:sSubPr>
              <m:ctrlPr>
                <w:rPr>
                  <w:rFonts w:ascii="Cambria Math" w:hAnsi="Cambria Math"/>
                  <w:i/>
                  <w:lang w:eastAsia="ja-JP"/>
                </w:rPr>
              </m:ctrlPr>
            </m:sSubPr>
            <m:e>
              <m:r>
                <m:rPr>
                  <m:nor/>
                </m:rPr>
                <w:rPr>
                  <w:rStyle w:val="NoSpell"/>
                  <w:i/>
                </w:rPr>
                <m:t>nodeSize</m:t>
              </m:r>
            </m:e>
            <m:sub>
              <m:r>
                <w:rPr>
                  <w:rFonts w:ascii="Cambria Math" w:hAnsi="Cambria Math"/>
                  <w:lang w:eastAsia="ja-JP"/>
                </w:rPr>
                <m:t>k</m:t>
              </m:r>
            </m:sub>
          </m:sSub>
        </m:oMath>
      </m:oMathPara>
    </w:p>
    <w:p w14:paraId="2543D60F" w14:textId="77777777" w:rsidR="007B0DDA" w:rsidRPr="00A4559E" w:rsidRDefault="007B0DDA" w:rsidP="007B0DDA">
      <w:pPr>
        <w:rPr>
          <w:lang w:eastAsia="ja-JP"/>
        </w:rPr>
      </w:pPr>
      <w:r w:rsidRPr="00A4559E">
        <w:rPr>
          <w:lang w:eastAsia="ja-JP"/>
        </w:rPr>
        <w:t>Two tree nodes are spatially adjacent if their volumes share a face.</w:t>
      </w:r>
    </w:p>
    <w:p w14:paraId="3677BF76" w14:textId="1F889EF8" w:rsidR="007B0DDA" w:rsidRPr="00A4559E" w:rsidRDefault="007B0DDA" w:rsidP="007B0DDA">
      <w:pPr>
        <w:rPr>
          <w:lang w:eastAsia="ja-JP"/>
        </w:rPr>
      </w:pPr>
      <w:r w:rsidRPr="00A4559E">
        <w:rPr>
          <w:lang w:eastAsia="ja-JP"/>
        </w:rPr>
        <w:t>Unless an early termination condition applies (</w:t>
      </w:r>
      <w:r w:rsidRPr="00A4559E">
        <w:rPr>
          <w:lang w:eastAsia="ja-JP"/>
        </w:rPr>
        <w:fldChar w:fldCharType="begin" w:fldLock="1"/>
      </w:r>
      <w:r w:rsidRPr="00A4559E">
        <w:rPr>
          <w:lang w:eastAsia="ja-JP"/>
        </w:rPr>
        <w:instrText xml:space="preserve"> REF _Ref92446917 \r \h </w:instrText>
      </w:r>
      <w:r w:rsidRPr="00A4559E">
        <w:rPr>
          <w:lang w:eastAsia="ja-JP"/>
        </w:rPr>
      </w:r>
      <w:r w:rsidRPr="00A4559E">
        <w:rPr>
          <w:lang w:eastAsia="ja-JP"/>
        </w:rPr>
        <w:fldChar w:fldCharType="separate"/>
      </w:r>
      <w:r>
        <w:rPr>
          <w:lang w:eastAsia="ja-JP"/>
        </w:rPr>
        <w:t>9.2.6.5</w:t>
      </w:r>
      <w:r w:rsidRPr="00A4559E">
        <w:rPr>
          <w:lang w:eastAsia="ja-JP"/>
        </w:rPr>
        <w:fldChar w:fldCharType="end"/>
      </w:r>
      <w:r w:rsidRPr="00A4559E">
        <w:rPr>
          <w:lang w:eastAsia="ja-JP"/>
        </w:rPr>
        <w:t xml:space="preserve">), tree nodes with a volume greater than the unit cube shall have one or more child nodes.  Depending upon the number of coded axes, these nodes shall have at most eight, four, two, or one child nodes, as illustrated for cubic nodes in </w:t>
      </w:r>
      <w:r w:rsidR="00816152">
        <w:rPr>
          <w:highlight w:val="yellow"/>
          <w:lang w:eastAsia="ja-JP"/>
        </w:rPr>
        <w:fldChar w:fldCharType="begin"/>
      </w:r>
      <w:r w:rsidR="00816152">
        <w:rPr>
          <w:lang w:eastAsia="ja-JP"/>
        </w:rPr>
        <w:instrText xml:space="preserve"> REF _Ref93509753 \h </w:instrText>
      </w:r>
      <w:r w:rsidR="00816152">
        <w:rPr>
          <w:highlight w:val="yellow"/>
          <w:lang w:eastAsia="ja-JP"/>
        </w:rPr>
      </w:r>
      <w:r w:rsidR="00816152">
        <w:rPr>
          <w:highlight w:val="yellow"/>
          <w:lang w:eastAsia="ja-JP"/>
        </w:rPr>
        <w:fldChar w:fldCharType="separate"/>
      </w:r>
      <w:r w:rsidR="00816152">
        <w:t>Figure </w:t>
      </w:r>
      <w:r w:rsidR="00816152">
        <w:rPr>
          <w:noProof/>
        </w:rPr>
        <w:t>5</w:t>
      </w:r>
      <w:r w:rsidR="00816152">
        <w:rPr>
          <w:highlight w:val="yellow"/>
          <w:lang w:eastAsia="ja-JP"/>
        </w:rPr>
        <w:fldChar w:fldCharType="end"/>
      </w:r>
      <w:r w:rsidRPr="00BE0193">
        <w:rPr>
          <w:lang w:eastAsia="ja-JP"/>
        </w:rPr>
        <w:t>.</w:t>
      </w:r>
    </w:p>
    <w:p w14:paraId="2AF8ECAF" w14:textId="77777777" w:rsidR="007B0DDA" w:rsidRPr="00A4559E" w:rsidRDefault="007B0DDA" w:rsidP="007B0DDA">
      <w:pPr>
        <w:keepNext/>
        <w:jc w:val="center"/>
      </w:pPr>
      <w:r w:rsidRPr="00A4559E">
        <w:rPr>
          <w:noProof/>
          <w:lang w:eastAsia="ja-JP"/>
        </w:rPr>
        <w:drawing>
          <wp:inline distT="0" distB="0" distL="0" distR="0" wp14:anchorId="3090184B" wp14:editId="2300B490">
            <wp:extent cx="3110400" cy="2196000"/>
            <wp:effectExtent l="0" t="0" r="1270" b="1270"/>
            <wp:docPr id="4" name="Picture 4" descr="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形状&#10;&#10;描述已自动生成"/>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10400" cy="2196000"/>
                    </a:xfrm>
                    <a:prstGeom prst="rect">
                      <a:avLst/>
                    </a:prstGeom>
                  </pic:spPr>
                </pic:pic>
              </a:graphicData>
            </a:graphic>
          </wp:inline>
        </w:drawing>
      </w:r>
    </w:p>
    <w:p w14:paraId="2A9CAEBF" w14:textId="77777777" w:rsidR="007B0DDA" w:rsidRDefault="007B0DDA" w:rsidP="007B0DDA">
      <w:pPr>
        <w:pStyle w:val="af4"/>
        <w:rPr>
          <w:lang w:eastAsia="ja-JP"/>
        </w:rPr>
      </w:pPr>
      <w:bookmarkStart w:id="2048" w:name="_Ref93509753"/>
      <w:r>
        <w:t>Figure </w:t>
      </w:r>
      <w:r>
        <w:fldChar w:fldCharType="begin" w:fldLock="1"/>
      </w:r>
      <w:r>
        <w:instrText xml:space="preserve"> SEQ Figure \* ARABIC </w:instrText>
      </w:r>
      <w:r>
        <w:fldChar w:fldCharType="separate"/>
      </w:r>
      <w:r>
        <w:rPr>
          <w:noProof/>
        </w:rPr>
        <w:t>5</w:t>
      </w:r>
      <w:r>
        <w:fldChar w:fldCharType="end"/>
      </w:r>
      <w:bookmarkEnd w:id="2048"/>
      <w:r>
        <w:t xml:space="preserve"> — Arrangement of child nodes depending upon coded axes.</w:t>
      </w:r>
    </w:p>
    <w:p w14:paraId="57E89F91" w14:textId="77777777" w:rsidR="007B0DDA" w:rsidRPr="00A4559E" w:rsidRDefault="007B0DDA" w:rsidP="007B0DDA">
      <w:pPr>
        <w:rPr>
          <w:lang w:eastAsia="ja-JP"/>
        </w:rPr>
      </w:pPr>
      <w:r w:rsidRPr="00A4559E">
        <w:rPr>
          <w:lang w:eastAsia="ja-JP"/>
        </w:rPr>
        <w:t>Leaf nodes, in the absence of geometry scaling (</w:t>
      </w:r>
      <w:r w:rsidRPr="00A4559E">
        <w:rPr>
          <w:lang w:eastAsia="ja-JP"/>
        </w:rPr>
        <w:fldChar w:fldCharType="begin" w:fldLock="1"/>
      </w:r>
      <w:r w:rsidRPr="00A4559E">
        <w:rPr>
          <w:lang w:eastAsia="ja-JP"/>
        </w:rPr>
        <w:instrText xml:space="preserve"> REF _Ref90865702 \r \h </w:instrText>
      </w:r>
      <w:r w:rsidRPr="00A4559E">
        <w:rPr>
          <w:lang w:eastAsia="ja-JP"/>
        </w:rPr>
      </w:r>
      <w:r w:rsidRPr="00A4559E">
        <w:rPr>
          <w:lang w:eastAsia="ja-JP"/>
        </w:rPr>
        <w:fldChar w:fldCharType="separate"/>
      </w:r>
      <w:r>
        <w:rPr>
          <w:lang w:eastAsia="ja-JP"/>
        </w:rPr>
        <w:t>9.2.14</w:t>
      </w:r>
      <w:r w:rsidRPr="00A4559E">
        <w:rPr>
          <w:lang w:eastAsia="ja-JP"/>
        </w:rPr>
        <w:fldChar w:fldCharType="end"/>
      </w:r>
      <w:r w:rsidRPr="00A4559E">
        <w:rPr>
          <w:lang w:eastAsia="ja-JP"/>
        </w:rPr>
        <w:t>), represent indivisible volumes with dimensions equal to the unit cube.  When duplicate point coding is enabled, a leaf node may represent more than one point.  In such cases, all points represented by the leaf node shall have identical positions.</w:t>
      </w:r>
    </w:p>
    <w:p w14:paraId="123E50C6" w14:textId="77777777" w:rsidR="007B0DDA" w:rsidRDefault="007B0DDA" w:rsidP="007B0DDA">
      <w:pPr>
        <w:pStyle w:val="4"/>
        <w:numPr>
          <w:ilvl w:val="3"/>
          <w:numId w:val="1"/>
        </w:numPr>
      </w:pPr>
      <w:bookmarkStart w:id="2049" w:name="_Ref182578094"/>
      <w:r>
        <w:t>Tree traversal order</w:t>
      </w:r>
      <w:bookmarkEnd w:id="2049"/>
      <w:r>
        <w:fldChar w:fldCharType="begin" w:fldLock="1"/>
      </w:r>
      <w:r>
        <w:rPr>
          <w:rStyle w:val="HdgMarker"/>
        </w:rPr>
        <w:instrText>Q</w:instrText>
      </w:r>
      <w:r>
        <w:instrText>UOTE "" \* Charformat</w:instrText>
      </w:r>
      <w:r>
        <w:fldChar w:fldCharType="end"/>
      </w:r>
    </w:p>
    <w:p w14:paraId="7BAD8043" w14:textId="77777777" w:rsidR="007B0DDA" w:rsidRPr="00A4559E" w:rsidRDefault="007B0DDA" w:rsidP="007B0DDA">
      <w:pPr>
        <w:rPr>
          <w:lang w:eastAsia="ja-JP"/>
        </w:rPr>
      </w:pPr>
      <w:r w:rsidRPr="00A4559E">
        <w:rPr>
          <w:lang w:eastAsia="ja-JP"/>
        </w:rPr>
        <w:t>The coded occupancy tree shall be traversed in breadth-first order.  Traversal shall start from the top tree level.  All nodes in a tree level shall be sequentially traversed before proceeding to the next level.  Within a tree level, nodes shall be traversed in ascending Morton order of node location.</w:t>
      </w:r>
    </w:p>
    <w:p w14:paraId="4A1E7D5B" w14:textId="57474D9C" w:rsidR="007B0DDA" w:rsidRPr="00A4559E" w:rsidRDefault="007B0DDA" w:rsidP="007B0DDA">
      <w:r w:rsidRPr="00A4559E">
        <w:t xml:space="preserve">The traversal order for an example tree is </w:t>
      </w:r>
      <w:r w:rsidRPr="00A4559E">
        <w:rPr>
          <w:lang w:eastAsia="ja-JP"/>
        </w:rPr>
        <w:t xml:space="preserve">illustrated in </w:t>
      </w:r>
      <w:r w:rsidR="00816152">
        <w:rPr>
          <w:highlight w:val="yellow"/>
          <w:lang w:eastAsia="ja-JP"/>
        </w:rPr>
        <w:fldChar w:fldCharType="begin"/>
      </w:r>
      <w:r w:rsidR="00816152">
        <w:rPr>
          <w:lang w:eastAsia="ja-JP"/>
        </w:rPr>
        <w:instrText xml:space="preserve"> REF _Ref93583751 \h </w:instrText>
      </w:r>
      <w:r w:rsidR="00816152">
        <w:rPr>
          <w:highlight w:val="yellow"/>
          <w:lang w:eastAsia="ja-JP"/>
        </w:rPr>
      </w:r>
      <w:r w:rsidR="00816152">
        <w:rPr>
          <w:highlight w:val="yellow"/>
          <w:lang w:eastAsia="ja-JP"/>
        </w:rPr>
        <w:fldChar w:fldCharType="separate"/>
      </w:r>
      <w:r w:rsidR="00816152">
        <w:t>Figure </w:t>
      </w:r>
      <w:r w:rsidR="00816152">
        <w:rPr>
          <w:noProof/>
        </w:rPr>
        <w:t>6</w:t>
      </w:r>
      <w:r w:rsidR="00816152">
        <w:rPr>
          <w:highlight w:val="yellow"/>
          <w:lang w:eastAsia="ja-JP"/>
        </w:rPr>
        <w:fldChar w:fldCharType="end"/>
      </w:r>
      <w:r w:rsidRPr="00BE0193">
        <w:rPr>
          <w:lang w:eastAsia="ja-JP"/>
        </w:rPr>
        <w:t>.</w:t>
      </w:r>
      <w:r w:rsidRPr="00A4559E">
        <w:rPr>
          <w:lang w:eastAsia="ja-JP"/>
        </w:rPr>
        <w:t xml:space="preserve">  Each tree level progressively refines the slice geometry.  Starting from the root node, a, the node traversal order is from a to y.  Occupied nodes are shaded.</w:t>
      </w:r>
    </w:p>
    <w:p w14:paraId="0EBBDF02" w14:textId="77777777" w:rsidR="007B0DDA" w:rsidRPr="00A4559E" w:rsidRDefault="007B0DDA" w:rsidP="007B0DDA">
      <w:pPr>
        <w:keepNext/>
        <w:jc w:val="center"/>
      </w:pPr>
      <w:r w:rsidRPr="00A4559E">
        <w:rPr>
          <w:noProof/>
          <w:lang w:eastAsia="ja-JP"/>
        </w:rPr>
        <w:lastRenderedPageBreak/>
        <w:drawing>
          <wp:inline distT="0" distB="0" distL="0" distR="0" wp14:anchorId="6D1BBE71" wp14:editId="65123898">
            <wp:extent cx="5284800" cy="2401200"/>
            <wp:effectExtent l="0" t="0" r="0" b="0"/>
            <wp:docPr id="5" name="Picture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图示&#10;&#10;描述已自动生成"/>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284800" cy="2401200"/>
                    </a:xfrm>
                    <a:prstGeom prst="rect">
                      <a:avLst/>
                    </a:prstGeom>
                  </pic:spPr>
                </pic:pic>
              </a:graphicData>
            </a:graphic>
          </wp:inline>
        </w:drawing>
      </w:r>
    </w:p>
    <w:p w14:paraId="58670620" w14:textId="77777777" w:rsidR="007B0DDA" w:rsidRDefault="007B0DDA" w:rsidP="007B0DDA">
      <w:pPr>
        <w:pStyle w:val="af4"/>
        <w:rPr>
          <w:lang w:eastAsia="ja-JP"/>
        </w:rPr>
      </w:pPr>
      <w:bookmarkStart w:id="2050" w:name="_Ref93583751"/>
      <w:r>
        <w:t>Figure </w:t>
      </w:r>
      <w:r>
        <w:fldChar w:fldCharType="begin" w:fldLock="1"/>
      </w:r>
      <w:r>
        <w:instrText xml:space="preserve"> SEQ Figure \* ARABIC </w:instrText>
      </w:r>
      <w:r>
        <w:fldChar w:fldCharType="separate"/>
      </w:r>
      <w:r>
        <w:rPr>
          <w:noProof/>
        </w:rPr>
        <w:t>6</w:t>
      </w:r>
      <w:r>
        <w:fldChar w:fldCharType="end"/>
      </w:r>
      <w:bookmarkEnd w:id="2050"/>
      <w:r>
        <w:t xml:space="preserve"> — Occupancy tree traversal order.  Illustrated for three tree levels.</w:t>
      </w:r>
    </w:p>
    <w:p w14:paraId="0362CE86" w14:textId="77777777" w:rsidR="007B0DDA" w:rsidRDefault="007B0DDA" w:rsidP="007B0DDA">
      <w:pPr>
        <w:pStyle w:val="4"/>
        <w:numPr>
          <w:ilvl w:val="3"/>
          <w:numId w:val="1"/>
        </w:numPr>
      </w:pPr>
      <w:bookmarkStart w:id="2051" w:name="_Ref90394799"/>
      <w:r>
        <w:t>Node occupancy bitmap</w:t>
      </w:r>
      <w:bookmarkEnd w:id="2051"/>
      <w:r>
        <w:fldChar w:fldCharType="begin" w:fldLock="1"/>
      </w:r>
      <w:r>
        <w:rPr>
          <w:rStyle w:val="HdgMarker"/>
        </w:rPr>
        <w:instrText>Q</w:instrText>
      </w:r>
      <w:r>
        <w:instrText>UOTE "" \* Charformat</w:instrText>
      </w:r>
      <w:r>
        <w:fldChar w:fldCharType="end"/>
      </w:r>
    </w:p>
    <w:p w14:paraId="00999671" w14:textId="77777777" w:rsidR="007B0DDA" w:rsidRPr="00A4559E" w:rsidRDefault="007B0DDA" w:rsidP="007B0DDA">
      <w:pPr>
        <w:rPr>
          <w:lang w:eastAsia="ja-JP"/>
        </w:rPr>
      </w:pPr>
      <w:r w:rsidRPr="00A4559E">
        <w:rPr>
          <w:lang w:eastAsia="ja-JP"/>
        </w:rPr>
        <w:t>The structure of the occupancy tree is coded as a sequence of node occupancy bitmaps.</w:t>
      </w:r>
    </w:p>
    <w:p w14:paraId="1F2D2387" w14:textId="65793861" w:rsidR="007B0DDA" w:rsidRPr="00A4559E" w:rsidRDefault="007B0DDA" w:rsidP="007B0DDA">
      <w:pPr>
        <w:rPr>
          <w:lang w:eastAsia="ja-JP"/>
        </w:rPr>
      </w:pPr>
      <w:r w:rsidRPr="00A4559E">
        <w:rPr>
          <w:lang w:eastAsia="ja-JP"/>
        </w:rPr>
        <w:t xml:space="preserve">Each node occupancy bitmap shall enumerate the child nodes for a single node.  Each set bit position identifies the relative location of a child node in the next level of the occupancy tree as specified by the expression </w:t>
      </w:r>
      <w:r w:rsidRPr="00A739CE">
        <w:rPr>
          <w:rStyle w:val="ExprNameinline"/>
        </w:rPr>
        <w:t>OccLocC</w:t>
      </w:r>
      <w:r w:rsidRPr="00A4559E">
        <w:rPr>
          <w:rStyle w:val="Exprinline"/>
        </w:rPr>
        <w:t>[ </w:t>
      </w:r>
      <w:r w:rsidRPr="00D35E12">
        <w:rPr>
          <w:rStyle w:val="VarNinline"/>
        </w:rPr>
        <w:t>bitIdx</w:t>
      </w:r>
      <w:r w:rsidRPr="00A4559E">
        <w:rPr>
          <w:rStyle w:val="Exprinline"/>
        </w:rPr>
        <w:t> ][ </w:t>
      </w:r>
      <w:r>
        <w:rPr>
          <w:rStyle w:val="Var1inline"/>
        </w:rPr>
        <w:t>𝑘</w:t>
      </w:r>
      <w:r w:rsidRPr="00A4559E">
        <w:rPr>
          <w:rStyle w:val="Exprinline"/>
        </w:rPr>
        <w:t> ]</w:t>
      </w:r>
      <w:r w:rsidRPr="00A4559E">
        <w:rPr>
          <w:lang w:eastAsia="ja-JP"/>
        </w:rPr>
        <w:t xml:space="preserve"> and </w:t>
      </w:r>
      <w:r w:rsidR="00816152">
        <w:rPr>
          <w:highlight w:val="yellow"/>
          <w:lang w:eastAsia="ja-JP"/>
        </w:rPr>
        <w:fldChar w:fldCharType="begin"/>
      </w:r>
      <w:r w:rsidR="00816152">
        <w:rPr>
          <w:lang w:eastAsia="ja-JP"/>
        </w:rPr>
        <w:instrText xml:space="preserve"> REF _Ref90394430 \h </w:instrText>
      </w:r>
      <w:r w:rsidR="00816152">
        <w:rPr>
          <w:highlight w:val="yellow"/>
          <w:lang w:eastAsia="ja-JP"/>
        </w:rPr>
      </w:r>
      <w:r w:rsidR="00816152">
        <w:rPr>
          <w:highlight w:val="yellow"/>
          <w:lang w:eastAsia="ja-JP"/>
        </w:rPr>
        <w:fldChar w:fldCharType="separate"/>
      </w:r>
      <w:r w:rsidR="00816152">
        <w:t>Table </w:t>
      </w:r>
      <w:r w:rsidR="00816152">
        <w:rPr>
          <w:noProof/>
        </w:rPr>
        <w:t>13</w:t>
      </w:r>
      <w:r w:rsidR="00816152">
        <w:rPr>
          <w:highlight w:val="yellow"/>
          <w:lang w:eastAsia="ja-JP"/>
        </w:rPr>
        <w:fldChar w:fldCharType="end"/>
      </w:r>
      <w:r w:rsidRPr="00A4559E">
        <w:rPr>
          <w:lang w:eastAsia="ja-JP"/>
        </w:rPr>
        <w:t>.  The count of set bits in the bitmap shall be the number of child nodes.</w:t>
      </w:r>
    </w:p>
    <w:p w14:paraId="21B8A78C" w14:textId="77777777" w:rsidR="007B0DDA" w:rsidRPr="00A4559E" w:rsidRDefault="007B0DDA" w:rsidP="007B0DDA">
      <w:pPr>
        <w:rPr>
          <w:lang w:eastAsia="ja-JP"/>
        </w:rPr>
      </w:pPr>
      <w:r w:rsidRPr="00A4559E">
        <w:rPr>
          <w:lang w:eastAsia="ja-JP"/>
        </w:rPr>
        <w:t>When a node has fewer than three coded axes, bits in the occupancy bitmap that do not enumerate a valid child node location shall be unset.</w:t>
      </w:r>
    </w:p>
    <w:p w14:paraId="440058FF" w14:textId="77777777" w:rsidR="007B0DDA" w:rsidRPr="00A4559E" w:rsidRDefault="007B0DDA" w:rsidP="007B0DDA">
      <w:pPr>
        <w:pStyle w:val="Code"/>
        <w:rPr>
          <w:lang w:eastAsia="ja-JP"/>
        </w:rPr>
      </w:pPr>
      <w:r>
        <w:fldChar w:fldCharType="begin"/>
      </w:r>
      <w:r>
        <w:instrText>XE OccLocC \t "</w:instrText>
      </w:r>
      <w:r>
        <w:fldChar w:fldCharType="begin" w:fldLock="1"/>
      </w:r>
      <w:r>
        <w:instrText>STYLEREF HdgMarker \w</w:instrText>
      </w:r>
      <w:r>
        <w:fldChar w:fldCharType="separate"/>
      </w:r>
      <w:r>
        <w:instrText>9.2.2.3</w:instrText>
      </w:r>
      <w:r>
        <w:fldChar w:fldCharType="end"/>
      </w:r>
      <w:r>
        <w:instrText>"</w:instrText>
      </w:r>
      <w:r>
        <w:br/>
      </w:r>
      <w:r>
        <w:fldChar w:fldCharType="end"/>
      </w:r>
      <w:r w:rsidRPr="00A4559E">
        <w:rPr>
          <w:lang w:eastAsia="ja-JP"/>
        </w:rPr>
        <w:t xml:space="preserve">OccLocC[bitIdx][k] := Bit(bitIdx, 2 </w:t>
      </w:r>
      <w:r>
        <w:rPr>
          <w:lang w:eastAsia="ja-JP"/>
        </w:rPr>
        <w:t>−</w:t>
      </w:r>
      <w:r w:rsidRPr="00A4559E">
        <w:rPr>
          <w:lang w:eastAsia="ja-JP"/>
        </w:rPr>
        <w:t xml:space="preserve"> k)</w:t>
      </w:r>
    </w:p>
    <w:p w14:paraId="5C631A7F" w14:textId="77777777" w:rsidR="007B0DDA" w:rsidRPr="00A4559E" w:rsidRDefault="007B0DDA" w:rsidP="007B0DDA">
      <w:pPr>
        <w:pStyle w:val="NormalKWN"/>
        <w:rPr>
          <w:lang w:eastAsia="ja-JP"/>
        </w:rPr>
      </w:pPr>
      <w:r w:rsidRPr="00A4559E">
        <w:rPr>
          <w:lang w:eastAsia="ja-JP"/>
        </w:rPr>
        <w:t>The tree level location of a child node is related to its parent's by:</w:t>
      </w:r>
    </w:p>
    <w:p w14:paraId="60FC52DA" w14:textId="77777777" w:rsidR="007B0DDA" w:rsidRPr="00A4559E" w:rsidRDefault="007B0DDA" w:rsidP="007B0DDA">
      <w:pPr>
        <w:rPr>
          <w:lang w:eastAsia="ja-JP"/>
        </w:rPr>
      </w:pPr>
      <m:oMathPara>
        <m:oMath>
          <m:r>
            <w:rPr>
              <w:rFonts w:ascii="Cambria Math" w:hAnsi="Cambria Math"/>
              <w:lang w:eastAsia="ja-JP"/>
            </w:rPr>
            <m:t xml:space="preserve"> </m:t>
          </m:r>
          <m:sSub>
            <m:sSubPr>
              <m:ctrlPr>
                <w:rPr>
                  <w:rFonts w:ascii="Cambria Math" w:hAnsi="Cambria Math"/>
                  <w:i/>
                  <w:lang w:eastAsia="ja-JP"/>
                </w:rPr>
              </m:ctrlPr>
            </m:sSubPr>
            <m:e>
              <m:r>
                <m:rPr>
                  <m:nor/>
                </m:rPr>
                <w:rPr>
                  <w:rStyle w:val="NoSpell"/>
                  <w:i/>
                </w:rPr>
                <m:t>nodeLoc</m:t>
              </m:r>
              <m:ctrlPr>
                <w:rPr>
                  <w:rFonts w:ascii="Cambria Math" w:hAnsi="Cambria Math"/>
                  <w:lang w:eastAsia="ja-JP"/>
                </w:rPr>
              </m:ctrlPr>
            </m:e>
            <m:sub>
              <m:r>
                <m:rPr>
                  <m:nor/>
                </m:rPr>
                <w:rPr>
                  <w:rFonts w:ascii="Cambria Math" w:hAnsi="Cambria Math"/>
                  <w:lang w:eastAsia="ja-JP"/>
                </w:rPr>
                <m:t>child</m:t>
              </m:r>
              <m:r>
                <w:rPr>
                  <w:rFonts w:ascii="Cambria Math" w:hAnsi="Cambria Math"/>
                  <w:lang w:eastAsia="ja-JP"/>
                </w:rPr>
                <m:t>,k</m:t>
              </m:r>
            </m:sub>
          </m:sSub>
          <m:r>
            <w:rPr>
              <w:rFonts w:ascii="Cambria Math" w:hAnsi="Cambria Math"/>
              <w:lang w:eastAsia="ja-JP"/>
            </w:rPr>
            <m:t>=</m:t>
          </m:r>
          <m:sSub>
            <m:sSubPr>
              <m:ctrlPr>
                <w:rPr>
                  <w:rFonts w:ascii="Cambria Math" w:hAnsi="Cambria Math"/>
                  <w:i/>
                  <w:lang w:eastAsia="ja-JP"/>
                </w:rPr>
              </m:ctrlPr>
            </m:sSubPr>
            <m:e>
              <m:r>
                <m:rPr>
                  <m:nor/>
                </m:rPr>
                <w:rPr>
                  <w:rStyle w:val="NoSpell"/>
                  <w:i/>
                  <w:iCs/>
                </w:rPr>
                <m:t>nodeLoc</m:t>
              </m:r>
            </m:e>
            <m:sub>
              <m:r>
                <m:rPr>
                  <m:nor/>
                </m:rPr>
                <w:rPr>
                  <w:rFonts w:ascii="Cambria Math" w:hAnsi="Cambria Math"/>
                  <w:lang w:eastAsia="ja-JP"/>
                </w:rPr>
                <m:t>parent</m:t>
              </m:r>
              <m:r>
                <w:rPr>
                  <w:rFonts w:ascii="Cambria Math" w:hAnsi="Cambria Math"/>
                  <w:lang w:eastAsia="ja-JP"/>
                </w:rPr>
                <m:t>,k</m:t>
              </m:r>
            </m:sub>
          </m:sSub>
          <m:r>
            <w:rPr>
              <w:rFonts w:ascii="Cambria Math" w:hAnsi="Cambria Math"/>
              <w:lang w:eastAsia="ja-JP"/>
            </w:rPr>
            <m:t>×</m:t>
          </m:r>
          <m:f>
            <m:fPr>
              <m:ctrlPr>
                <w:rPr>
                  <w:rFonts w:ascii="Cambria Math" w:hAnsi="Cambria Math"/>
                  <w:lang w:eastAsia="ja-JP"/>
                </w:rPr>
              </m:ctrlPr>
            </m:fPr>
            <m:num>
              <m:sSub>
                <m:sSubPr>
                  <m:ctrlPr>
                    <w:rPr>
                      <w:rFonts w:ascii="Cambria Math" w:hAnsi="Cambria Math"/>
                      <w:i/>
                      <w:lang w:eastAsia="ja-JP"/>
                    </w:rPr>
                  </m:ctrlPr>
                </m:sSubPr>
                <m:e>
                  <m:r>
                    <m:rPr>
                      <m:nor/>
                    </m:rPr>
                    <w:rPr>
                      <w:rStyle w:val="NoSpell"/>
                      <w:i/>
                    </w:rPr>
                    <m:t>nodeSize</m:t>
                  </m:r>
                </m:e>
                <m:sub>
                  <m:r>
                    <m:rPr>
                      <m:nor/>
                    </m:rPr>
                    <w:rPr>
                      <w:rFonts w:ascii="Cambria Math" w:hAnsi="Cambria Math"/>
                      <w:lang w:eastAsia="ja-JP"/>
                    </w:rPr>
                    <m:t>parent</m:t>
                  </m:r>
                  <m:r>
                    <w:rPr>
                      <w:rFonts w:ascii="Cambria Math" w:hAnsi="Cambria Math"/>
                      <w:lang w:eastAsia="ja-JP"/>
                    </w:rPr>
                    <m:t>,k</m:t>
                  </m:r>
                </m:sub>
              </m:sSub>
              <m:ctrlPr>
                <w:rPr>
                  <w:rFonts w:ascii="Cambria Math" w:hAnsi="Cambria Math"/>
                  <w:i/>
                  <w:lang w:eastAsia="ja-JP"/>
                </w:rPr>
              </m:ctrlPr>
            </m:num>
            <m:den>
              <m:sSub>
                <m:sSubPr>
                  <m:ctrlPr>
                    <w:rPr>
                      <w:rFonts w:ascii="Cambria Math" w:hAnsi="Cambria Math"/>
                      <w:i/>
                      <w:lang w:eastAsia="ja-JP"/>
                    </w:rPr>
                  </m:ctrlPr>
                </m:sSubPr>
                <m:e>
                  <m:r>
                    <m:rPr>
                      <m:nor/>
                    </m:rPr>
                    <w:rPr>
                      <w:rStyle w:val="NoSpell"/>
                      <w:i/>
                    </w:rPr>
                    <m:t>nodeSize</m:t>
                  </m:r>
                </m:e>
                <m:sub>
                  <m:r>
                    <m:rPr>
                      <m:nor/>
                    </m:rPr>
                    <w:rPr>
                      <w:rFonts w:ascii="Cambria Math" w:hAnsi="Cambria Math"/>
                      <w:lang w:eastAsia="ja-JP"/>
                    </w:rPr>
                    <m:t>child</m:t>
                  </m:r>
                  <m:r>
                    <w:rPr>
                      <w:rFonts w:ascii="Cambria Math" w:hAnsi="Cambria Math"/>
                      <w:lang w:eastAsia="ja-JP"/>
                    </w:rPr>
                    <m:t>,k</m:t>
                  </m:r>
                </m:sub>
              </m:sSub>
              <m:ctrlPr>
                <w:rPr>
                  <w:rFonts w:ascii="Cambria Math" w:hAnsi="Cambria Math"/>
                  <w:i/>
                  <w:lang w:eastAsia="ja-JP"/>
                </w:rPr>
              </m:ctrlPr>
            </m:den>
          </m:f>
          <m:r>
            <w:rPr>
              <w:rFonts w:ascii="Cambria Math" w:hAnsi="Cambria Math"/>
              <w:lang w:eastAsia="ja-JP"/>
            </w:rPr>
            <m:t>+</m:t>
          </m:r>
          <m:sSub>
            <m:sSubPr>
              <m:ctrlPr>
                <w:rPr>
                  <w:rFonts w:ascii="Cambria Math" w:hAnsi="Cambria Math"/>
                  <w:i/>
                  <w:lang w:eastAsia="ja-JP"/>
                </w:rPr>
              </m:ctrlPr>
            </m:sSubPr>
            <m:e>
              <m:r>
                <m:rPr>
                  <m:nor/>
                </m:rPr>
                <w:rPr>
                  <w:rStyle w:val="NoSpell"/>
                  <w:i/>
                </w:rPr>
                <m:t>relLoc</m:t>
              </m:r>
            </m:e>
            <m:sub>
              <m:r>
                <w:rPr>
                  <w:rFonts w:ascii="Cambria Math" w:hAnsi="Cambria Math"/>
                  <w:lang w:eastAsia="ja-JP"/>
                </w:rPr>
                <m:t>k</m:t>
              </m:r>
            </m:sub>
          </m:sSub>
        </m:oMath>
      </m:oMathPara>
    </w:p>
    <w:p w14:paraId="4B03516F" w14:textId="6960649D" w:rsidR="007B0DDA" w:rsidRDefault="007B0DDA" w:rsidP="007B0DDA">
      <w:pPr>
        <w:pStyle w:val="af4"/>
      </w:pPr>
      <w:bookmarkStart w:id="2052" w:name="_Ref90394430"/>
      <w:r>
        <w:t>Table </w:t>
      </w:r>
      <w:r w:rsidR="00E675F1">
        <w:fldChar w:fldCharType="begin"/>
      </w:r>
      <w:r w:rsidR="00E675F1">
        <w:instrText xml:space="preserve"> SEQ Table \* ARABIC </w:instrText>
      </w:r>
      <w:r w:rsidR="00E675F1">
        <w:fldChar w:fldCharType="separate"/>
      </w:r>
      <w:r w:rsidR="00E675F1">
        <w:rPr>
          <w:noProof/>
        </w:rPr>
        <w:t>13</w:t>
      </w:r>
      <w:r w:rsidR="00E675F1">
        <w:fldChar w:fldCharType="end"/>
      </w:r>
      <w:bookmarkEnd w:id="2052"/>
      <w:r>
        <w:t xml:space="preserve"> — Identification of valid relative child node location </w:t>
      </w:r>
      <w:r w:rsidRPr="00D35E12">
        <w:rPr>
          <w:rStyle w:val="VarNinline"/>
        </w:rPr>
        <w:t>relLoc</w:t>
      </w:r>
      <w:r>
        <w:t xml:space="preserve"> from set bits in an occupancy bitmap</w:t>
      </w:r>
    </w:p>
    <w:tbl>
      <w:tblPr>
        <w:tblStyle w:val="G-PCCTable"/>
        <w:tblW w:w="0" w:type="auto"/>
        <w:tblLook w:val="0420" w:firstRow="1" w:lastRow="0" w:firstColumn="0" w:lastColumn="0" w:noHBand="0" w:noVBand="1"/>
      </w:tblPr>
      <w:tblGrid>
        <w:gridCol w:w="409"/>
        <w:gridCol w:w="430"/>
        <w:gridCol w:w="429"/>
        <w:gridCol w:w="944"/>
        <w:gridCol w:w="907"/>
        <w:gridCol w:w="907"/>
        <w:gridCol w:w="907"/>
        <w:gridCol w:w="907"/>
        <w:gridCol w:w="907"/>
        <w:gridCol w:w="907"/>
        <w:gridCol w:w="907"/>
      </w:tblGrid>
      <w:tr w:rsidR="007B0DDA" w:rsidRPr="00A4559E" w14:paraId="5CF1D543"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gridSpan w:val="3"/>
          </w:tcPr>
          <w:p w14:paraId="5957D9CD"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Coded Axes</w:t>
            </w:r>
          </w:p>
        </w:tc>
        <w:tc>
          <w:tcPr>
            <w:tcW w:w="0" w:type="auto"/>
            <w:gridSpan w:val="8"/>
          </w:tcPr>
          <w:p w14:paraId="1A4B7C72"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Bit position (</w:t>
            </w:r>
            <w:r w:rsidRPr="009656CC">
              <w:rPr>
                <w:rStyle w:val="VarNinline"/>
                <w:rFonts w:ascii="Cambria" w:hAnsi="Cambria"/>
                <w:bCs/>
              </w:rPr>
              <w:t>bitIdx</w:t>
            </w:r>
            <w:r w:rsidRPr="009656CC">
              <w:rPr>
                <w:rFonts w:ascii="Cambria" w:hAnsi="Cambria"/>
                <w:bCs/>
                <w:lang w:eastAsia="ja-JP"/>
              </w:rPr>
              <w:t>) in occupancy bitmap</w:t>
            </w:r>
          </w:p>
        </w:tc>
      </w:tr>
      <w:tr w:rsidR="007B0DDA" w:rsidRPr="00A4559E" w14:paraId="1AFE982D"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tcPr>
          <w:p w14:paraId="448F5FDA"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S</w:t>
            </w:r>
          </w:p>
        </w:tc>
        <w:tc>
          <w:tcPr>
            <w:tcW w:w="0" w:type="auto"/>
          </w:tcPr>
          <w:p w14:paraId="4B5D1958"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T</w:t>
            </w:r>
          </w:p>
        </w:tc>
        <w:tc>
          <w:tcPr>
            <w:tcW w:w="0" w:type="auto"/>
          </w:tcPr>
          <w:p w14:paraId="4DA21511"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V</w:t>
            </w:r>
          </w:p>
        </w:tc>
        <w:tc>
          <w:tcPr>
            <w:tcW w:w="0" w:type="auto"/>
          </w:tcPr>
          <w:p w14:paraId="5E0F0DAF"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7 (MSB)</w:t>
            </w:r>
          </w:p>
        </w:tc>
        <w:tc>
          <w:tcPr>
            <w:tcW w:w="0" w:type="auto"/>
          </w:tcPr>
          <w:p w14:paraId="028CCA9E"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6</w:t>
            </w:r>
          </w:p>
        </w:tc>
        <w:tc>
          <w:tcPr>
            <w:tcW w:w="0" w:type="auto"/>
          </w:tcPr>
          <w:p w14:paraId="6E45D348"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5</w:t>
            </w:r>
          </w:p>
        </w:tc>
        <w:tc>
          <w:tcPr>
            <w:tcW w:w="0" w:type="auto"/>
          </w:tcPr>
          <w:p w14:paraId="07C760BB"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4</w:t>
            </w:r>
          </w:p>
        </w:tc>
        <w:tc>
          <w:tcPr>
            <w:tcW w:w="0" w:type="auto"/>
          </w:tcPr>
          <w:p w14:paraId="06D69BD0"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3</w:t>
            </w:r>
          </w:p>
        </w:tc>
        <w:tc>
          <w:tcPr>
            <w:tcW w:w="0" w:type="auto"/>
          </w:tcPr>
          <w:p w14:paraId="72241EAD"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2</w:t>
            </w:r>
          </w:p>
        </w:tc>
        <w:tc>
          <w:tcPr>
            <w:tcW w:w="0" w:type="auto"/>
          </w:tcPr>
          <w:p w14:paraId="6EB9C1D0"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1</w:t>
            </w:r>
          </w:p>
        </w:tc>
        <w:tc>
          <w:tcPr>
            <w:tcW w:w="0" w:type="auto"/>
          </w:tcPr>
          <w:p w14:paraId="674D4936"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0 (LSB)</w:t>
            </w:r>
          </w:p>
        </w:tc>
      </w:tr>
      <w:tr w:rsidR="007B0DDA" w:rsidRPr="00A4559E" w14:paraId="0DCDD378" w14:textId="77777777" w:rsidTr="00082AA8">
        <w:tc>
          <w:tcPr>
            <w:tcW w:w="0" w:type="auto"/>
          </w:tcPr>
          <w:p w14:paraId="3420BDFB" w14:textId="77777777" w:rsidR="007B0DDA" w:rsidRPr="00A4559E" w:rsidRDefault="007B0DDA" w:rsidP="00082AA8">
            <w:pPr>
              <w:pStyle w:val="G-PCCTablebodyKWN"/>
              <w:jc w:val="center"/>
              <w:rPr>
                <w:lang w:eastAsia="ja-JP"/>
              </w:rPr>
            </w:pPr>
            <w:r w:rsidRPr="00A4559E">
              <w:rPr>
                <w:lang w:eastAsia="ja-JP"/>
              </w:rPr>
              <w:t>1</w:t>
            </w:r>
          </w:p>
        </w:tc>
        <w:tc>
          <w:tcPr>
            <w:tcW w:w="0" w:type="auto"/>
            <w:vAlign w:val="center"/>
          </w:tcPr>
          <w:p w14:paraId="67251289"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1444EF22"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3396AB44" w14:textId="77777777" w:rsidR="007B0DDA" w:rsidRPr="00814DC1" w:rsidRDefault="007B0DDA" w:rsidP="00082AA8">
            <w:pPr>
              <w:pStyle w:val="G-PCCTablebody"/>
              <w:jc w:val="center"/>
              <w:rPr>
                <w:rStyle w:val="Exprinline"/>
              </w:rPr>
            </w:pPr>
            <w:r>
              <w:rPr>
                <w:rStyle w:val="Exprinline"/>
              </w:rPr>
              <w:t>( </w:t>
            </w:r>
            <w:r w:rsidRPr="00814DC1">
              <w:rPr>
                <w:rStyle w:val="Exprinline"/>
              </w:rPr>
              <w:t>1, 1, 1</w:t>
            </w:r>
            <w:r>
              <w:rPr>
                <w:rStyle w:val="Exprinline"/>
              </w:rPr>
              <w:t> )</w:t>
            </w:r>
          </w:p>
        </w:tc>
        <w:tc>
          <w:tcPr>
            <w:tcW w:w="0" w:type="auto"/>
            <w:vAlign w:val="center"/>
          </w:tcPr>
          <w:p w14:paraId="36352738" w14:textId="77777777" w:rsidR="007B0DDA" w:rsidRPr="00814DC1" w:rsidRDefault="007B0DDA" w:rsidP="00082AA8">
            <w:pPr>
              <w:pStyle w:val="G-PCCTablebody"/>
              <w:jc w:val="center"/>
              <w:rPr>
                <w:rStyle w:val="Exprinline"/>
              </w:rPr>
            </w:pPr>
            <w:r>
              <w:rPr>
                <w:rStyle w:val="Exprinline"/>
              </w:rPr>
              <w:t>( </w:t>
            </w:r>
            <w:r w:rsidRPr="00814DC1">
              <w:rPr>
                <w:rStyle w:val="Exprinline"/>
              </w:rPr>
              <w:t>1, 1, 0</w:t>
            </w:r>
            <w:r>
              <w:rPr>
                <w:rStyle w:val="Exprinline"/>
              </w:rPr>
              <w:t> )</w:t>
            </w:r>
          </w:p>
        </w:tc>
        <w:tc>
          <w:tcPr>
            <w:tcW w:w="0" w:type="auto"/>
            <w:vAlign w:val="center"/>
          </w:tcPr>
          <w:p w14:paraId="302E6F2E" w14:textId="77777777" w:rsidR="007B0DDA" w:rsidRPr="00814DC1" w:rsidRDefault="007B0DDA" w:rsidP="00082AA8">
            <w:pPr>
              <w:pStyle w:val="G-PCCTablebody"/>
              <w:jc w:val="center"/>
              <w:rPr>
                <w:rStyle w:val="Exprinline"/>
              </w:rPr>
            </w:pPr>
            <w:r>
              <w:rPr>
                <w:rStyle w:val="Exprinline"/>
              </w:rPr>
              <w:t>( </w:t>
            </w:r>
            <w:r w:rsidRPr="00814DC1">
              <w:rPr>
                <w:rStyle w:val="Exprinline"/>
              </w:rPr>
              <w:t>1, 0, 1</w:t>
            </w:r>
            <w:r>
              <w:rPr>
                <w:rStyle w:val="Exprinline"/>
              </w:rPr>
              <w:t> )</w:t>
            </w:r>
          </w:p>
        </w:tc>
        <w:tc>
          <w:tcPr>
            <w:tcW w:w="0" w:type="auto"/>
            <w:vAlign w:val="center"/>
          </w:tcPr>
          <w:p w14:paraId="006BF767" w14:textId="77777777" w:rsidR="007B0DDA" w:rsidRPr="00814DC1" w:rsidRDefault="007B0DDA" w:rsidP="00082AA8">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48FEED07" w14:textId="77777777" w:rsidR="007B0DDA" w:rsidRPr="00814DC1" w:rsidRDefault="007B0DDA" w:rsidP="00082AA8">
            <w:pPr>
              <w:pStyle w:val="G-PCCTablebody"/>
              <w:jc w:val="center"/>
              <w:rPr>
                <w:rStyle w:val="Exprinline"/>
              </w:rPr>
            </w:pPr>
            <w:r>
              <w:rPr>
                <w:rStyle w:val="Exprinline"/>
              </w:rPr>
              <w:t>( </w:t>
            </w:r>
            <w:r w:rsidRPr="00814DC1">
              <w:rPr>
                <w:rStyle w:val="Exprinline"/>
              </w:rPr>
              <w:t>0, 1, 1</w:t>
            </w:r>
            <w:r>
              <w:rPr>
                <w:rStyle w:val="Exprinline"/>
              </w:rPr>
              <w:t> )</w:t>
            </w:r>
          </w:p>
        </w:tc>
        <w:tc>
          <w:tcPr>
            <w:tcW w:w="0" w:type="auto"/>
            <w:vAlign w:val="center"/>
          </w:tcPr>
          <w:p w14:paraId="76D811BD" w14:textId="77777777" w:rsidR="007B0DDA" w:rsidRPr="00814DC1" w:rsidRDefault="007B0DDA" w:rsidP="00082AA8">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5A2D700D" w14:textId="77777777" w:rsidR="007B0DDA" w:rsidRPr="00814DC1" w:rsidRDefault="007B0DDA" w:rsidP="00082AA8">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1C308E3F"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11DFE4F2" w14:textId="77777777" w:rsidTr="00082AA8">
        <w:tc>
          <w:tcPr>
            <w:tcW w:w="0" w:type="auto"/>
          </w:tcPr>
          <w:p w14:paraId="2C364822" w14:textId="77777777" w:rsidR="007B0DDA" w:rsidRPr="00A4559E" w:rsidRDefault="007B0DDA" w:rsidP="00082AA8">
            <w:pPr>
              <w:pStyle w:val="G-PCCTablebodyKWN"/>
              <w:jc w:val="center"/>
              <w:rPr>
                <w:lang w:eastAsia="ja-JP"/>
              </w:rPr>
            </w:pPr>
            <w:r w:rsidRPr="00A4559E">
              <w:rPr>
                <w:lang w:eastAsia="ja-JP"/>
              </w:rPr>
              <w:t>1</w:t>
            </w:r>
          </w:p>
        </w:tc>
        <w:tc>
          <w:tcPr>
            <w:tcW w:w="0" w:type="auto"/>
            <w:vAlign w:val="center"/>
          </w:tcPr>
          <w:p w14:paraId="397A1A44"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1C4E7B59"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09DEB43E" w14:textId="77777777" w:rsidR="007B0DDA" w:rsidRPr="00814DC1" w:rsidRDefault="007B0DDA" w:rsidP="00082AA8">
            <w:pPr>
              <w:pStyle w:val="G-PCCTablebody"/>
              <w:jc w:val="center"/>
              <w:rPr>
                <w:rStyle w:val="Exprinline"/>
              </w:rPr>
            </w:pPr>
          </w:p>
        </w:tc>
        <w:tc>
          <w:tcPr>
            <w:tcW w:w="0" w:type="auto"/>
            <w:vAlign w:val="center"/>
          </w:tcPr>
          <w:p w14:paraId="3FB556C3" w14:textId="77777777" w:rsidR="007B0DDA" w:rsidRPr="00814DC1" w:rsidRDefault="007B0DDA" w:rsidP="00082AA8">
            <w:pPr>
              <w:pStyle w:val="G-PCCTablebody"/>
              <w:jc w:val="center"/>
              <w:rPr>
                <w:rStyle w:val="Exprinline"/>
              </w:rPr>
            </w:pPr>
            <w:r>
              <w:rPr>
                <w:rStyle w:val="Exprinline"/>
              </w:rPr>
              <w:t>( </w:t>
            </w:r>
            <w:r w:rsidRPr="00814DC1">
              <w:rPr>
                <w:rStyle w:val="Exprinline"/>
              </w:rPr>
              <w:t>1, 1, 0</w:t>
            </w:r>
            <w:r>
              <w:rPr>
                <w:rStyle w:val="Exprinline"/>
              </w:rPr>
              <w:t> )</w:t>
            </w:r>
          </w:p>
        </w:tc>
        <w:tc>
          <w:tcPr>
            <w:tcW w:w="0" w:type="auto"/>
            <w:vAlign w:val="center"/>
          </w:tcPr>
          <w:p w14:paraId="2ACE3F13" w14:textId="77777777" w:rsidR="007B0DDA" w:rsidRPr="00814DC1" w:rsidRDefault="007B0DDA" w:rsidP="00082AA8">
            <w:pPr>
              <w:pStyle w:val="G-PCCTablebody"/>
              <w:jc w:val="center"/>
              <w:rPr>
                <w:rStyle w:val="Exprinline"/>
              </w:rPr>
            </w:pPr>
          </w:p>
        </w:tc>
        <w:tc>
          <w:tcPr>
            <w:tcW w:w="0" w:type="auto"/>
            <w:vAlign w:val="center"/>
          </w:tcPr>
          <w:p w14:paraId="45567346" w14:textId="77777777" w:rsidR="007B0DDA" w:rsidRPr="00814DC1" w:rsidRDefault="007B0DDA" w:rsidP="00082AA8">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20912730" w14:textId="77777777" w:rsidR="007B0DDA" w:rsidRPr="00814DC1" w:rsidRDefault="007B0DDA" w:rsidP="00082AA8">
            <w:pPr>
              <w:pStyle w:val="G-PCCTablebody"/>
              <w:jc w:val="center"/>
              <w:rPr>
                <w:rStyle w:val="Exprinline"/>
              </w:rPr>
            </w:pPr>
          </w:p>
        </w:tc>
        <w:tc>
          <w:tcPr>
            <w:tcW w:w="0" w:type="auto"/>
            <w:vAlign w:val="center"/>
          </w:tcPr>
          <w:p w14:paraId="7B991F58" w14:textId="77777777" w:rsidR="007B0DDA" w:rsidRPr="00814DC1" w:rsidRDefault="007B0DDA" w:rsidP="00082AA8">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3C547B0A" w14:textId="77777777" w:rsidR="007B0DDA" w:rsidRPr="00814DC1" w:rsidRDefault="007B0DDA" w:rsidP="00082AA8">
            <w:pPr>
              <w:pStyle w:val="G-PCCTablebody"/>
              <w:jc w:val="center"/>
              <w:rPr>
                <w:rStyle w:val="Exprinline"/>
              </w:rPr>
            </w:pPr>
          </w:p>
        </w:tc>
        <w:tc>
          <w:tcPr>
            <w:tcW w:w="0" w:type="auto"/>
            <w:vAlign w:val="center"/>
          </w:tcPr>
          <w:p w14:paraId="10010315"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39D2A11F" w14:textId="77777777" w:rsidTr="00082AA8">
        <w:tc>
          <w:tcPr>
            <w:tcW w:w="0" w:type="auto"/>
          </w:tcPr>
          <w:p w14:paraId="555EC0C0" w14:textId="77777777" w:rsidR="007B0DDA" w:rsidRPr="00A4559E" w:rsidRDefault="007B0DDA" w:rsidP="00082AA8">
            <w:pPr>
              <w:pStyle w:val="G-PCCTablebodyKWN"/>
              <w:jc w:val="center"/>
              <w:rPr>
                <w:lang w:eastAsia="ja-JP"/>
              </w:rPr>
            </w:pPr>
            <w:r w:rsidRPr="00A4559E">
              <w:rPr>
                <w:lang w:eastAsia="ja-JP"/>
              </w:rPr>
              <w:t>1</w:t>
            </w:r>
          </w:p>
        </w:tc>
        <w:tc>
          <w:tcPr>
            <w:tcW w:w="0" w:type="auto"/>
            <w:vAlign w:val="center"/>
          </w:tcPr>
          <w:p w14:paraId="2F155F5E"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61F855EA"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0F04D7C4" w14:textId="77777777" w:rsidR="007B0DDA" w:rsidRPr="00814DC1" w:rsidRDefault="007B0DDA" w:rsidP="00082AA8">
            <w:pPr>
              <w:pStyle w:val="G-PCCTablebody"/>
              <w:jc w:val="center"/>
              <w:rPr>
                <w:rStyle w:val="Exprinline"/>
              </w:rPr>
            </w:pPr>
          </w:p>
        </w:tc>
        <w:tc>
          <w:tcPr>
            <w:tcW w:w="0" w:type="auto"/>
            <w:vAlign w:val="center"/>
          </w:tcPr>
          <w:p w14:paraId="47D620F1" w14:textId="77777777" w:rsidR="007B0DDA" w:rsidRPr="00814DC1" w:rsidRDefault="007B0DDA" w:rsidP="00082AA8">
            <w:pPr>
              <w:pStyle w:val="G-PCCTablebody"/>
              <w:jc w:val="center"/>
              <w:rPr>
                <w:rStyle w:val="Exprinline"/>
              </w:rPr>
            </w:pPr>
          </w:p>
        </w:tc>
        <w:tc>
          <w:tcPr>
            <w:tcW w:w="0" w:type="auto"/>
            <w:vAlign w:val="center"/>
          </w:tcPr>
          <w:p w14:paraId="7CBA93DD" w14:textId="77777777" w:rsidR="007B0DDA" w:rsidRPr="00814DC1" w:rsidRDefault="007B0DDA" w:rsidP="00082AA8">
            <w:pPr>
              <w:pStyle w:val="G-PCCTablebody"/>
              <w:jc w:val="center"/>
              <w:rPr>
                <w:rStyle w:val="Exprinline"/>
              </w:rPr>
            </w:pPr>
            <w:r>
              <w:rPr>
                <w:rStyle w:val="Exprinline"/>
              </w:rPr>
              <w:t>( </w:t>
            </w:r>
            <w:r w:rsidRPr="00814DC1">
              <w:rPr>
                <w:rStyle w:val="Exprinline"/>
              </w:rPr>
              <w:t>1, 0, 1</w:t>
            </w:r>
            <w:r>
              <w:rPr>
                <w:rStyle w:val="Exprinline"/>
              </w:rPr>
              <w:t> )</w:t>
            </w:r>
          </w:p>
        </w:tc>
        <w:tc>
          <w:tcPr>
            <w:tcW w:w="0" w:type="auto"/>
            <w:vAlign w:val="center"/>
          </w:tcPr>
          <w:p w14:paraId="1CC78F15" w14:textId="77777777" w:rsidR="007B0DDA" w:rsidRPr="00814DC1" w:rsidRDefault="007B0DDA" w:rsidP="00082AA8">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2EC8CD9B" w14:textId="77777777" w:rsidR="007B0DDA" w:rsidRPr="00814DC1" w:rsidRDefault="007B0DDA" w:rsidP="00082AA8">
            <w:pPr>
              <w:pStyle w:val="G-PCCTablebody"/>
              <w:jc w:val="center"/>
              <w:rPr>
                <w:rStyle w:val="Exprinline"/>
              </w:rPr>
            </w:pPr>
          </w:p>
        </w:tc>
        <w:tc>
          <w:tcPr>
            <w:tcW w:w="0" w:type="auto"/>
            <w:vAlign w:val="center"/>
          </w:tcPr>
          <w:p w14:paraId="688476E4" w14:textId="77777777" w:rsidR="007B0DDA" w:rsidRPr="00814DC1" w:rsidRDefault="007B0DDA" w:rsidP="00082AA8">
            <w:pPr>
              <w:pStyle w:val="G-PCCTablebody"/>
              <w:jc w:val="center"/>
              <w:rPr>
                <w:rStyle w:val="Exprinline"/>
              </w:rPr>
            </w:pPr>
          </w:p>
        </w:tc>
        <w:tc>
          <w:tcPr>
            <w:tcW w:w="0" w:type="auto"/>
            <w:vAlign w:val="center"/>
          </w:tcPr>
          <w:p w14:paraId="3CD202E3" w14:textId="77777777" w:rsidR="007B0DDA" w:rsidRPr="00814DC1" w:rsidRDefault="007B0DDA" w:rsidP="00082AA8">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5FC5942E"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51925B2A" w14:textId="77777777" w:rsidTr="00082AA8">
        <w:tc>
          <w:tcPr>
            <w:tcW w:w="0" w:type="auto"/>
          </w:tcPr>
          <w:p w14:paraId="607BF821" w14:textId="77777777" w:rsidR="007B0DDA" w:rsidRPr="00A4559E" w:rsidRDefault="007B0DDA" w:rsidP="00082AA8">
            <w:pPr>
              <w:pStyle w:val="G-PCCTablebodyKWN"/>
              <w:jc w:val="center"/>
              <w:rPr>
                <w:lang w:eastAsia="ja-JP"/>
              </w:rPr>
            </w:pPr>
            <w:r w:rsidRPr="00A4559E">
              <w:rPr>
                <w:lang w:eastAsia="ja-JP"/>
              </w:rPr>
              <w:t>0</w:t>
            </w:r>
          </w:p>
        </w:tc>
        <w:tc>
          <w:tcPr>
            <w:tcW w:w="0" w:type="auto"/>
            <w:vAlign w:val="center"/>
          </w:tcPr>
          <w:p w14:paraId="0EEAE9FA"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651EC315"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682EDD5C" w14:textId="77777777" w:rsidR="007B0DDA" w:rsidRPr="00814DC1" w:rsidRDefault="007B0DDA" w:rsidP="00082AA8">
            <w:pPr>
              <w:pStyle w:val="G-PCCTablebody"/>
              <w:jc w:val="center"/>
              <w:rPr>
                <w:rStyle w:val="Exprinline"/>
              </w:rPr>
            </w:pPr>
          </w:p>
        </w:tc>
        <w:tc>
          <w:tcPr>
            <w:tcW w:w="0" w:type="auto"/>
            <w:vAlign w:val="center"/>
          </w:tcPr>
          <w:p w14:paraId="68EEFF5E" w14:textId="77777777" w:rsidR="007B0DDA" w:rsidRPr="00814DC1" w:rsidRDefault="007B0DDA" w:rsidP="00082AA8">
            <w:pPr>
              <w:pStyle w:val="G-PCCTablebody"/>
              <w:jc w:val="center"/>
              <w:rPr>
                <w:rStyle w:val="Exprinline"/>
              </w:rPr>
            </w:pPr>
          </w:p>
        </w:tc>
        <w:tc>
          <w:tcPr>
            <w:tcW w:w="0" w:type="auto"/>
            <w:vAlign w:val="center"/>
          </w:tcPr>
          <w:p w14:paraId="33C79709" w14:textId="77777777" w:rsidR="007B0DDA" w:rsidRPr="00814DC1" w:rsidRDefault="007B0DDA" w:rsidP="00082AA8">
            <w:pPr>
              <w:pStyle w:val="G-PCCTablebody"/>
              <w:jc w:val="center"/>
              <w:rPr>
                <w:rStyle w:val="Exprinline"/>
              </w:rPr>
            </w:pPr>
          </w:p>
        </w:tc>
        <w:tc>
          <w:tcPr>
            <w:tcW w:w="0" w:type="auto"/>
            <w:vAlign w:val="center"/>
          </w:tcPr>
          <w:p w14:paraId="0AF9FE9A" w14:textId="77777777" w:rsidR="007B0DDA" w:rsidRPr="00814DC1" w:rsidRDefault="007B0DDA" w:rsidP="00082AA8">
            <w:pPr>
              <w:pStyle w:val="G-PCCTablebody"/>
              <w:jc w:val="center"/>
              <w:rPr>
                <w:rStyle w:val="Exprinline"/>
              </w:rPr>
            </w:pPr>
          </w:p>
        </w:tc>
        <w:tc>
          <w:tcPr>
            <w:tcW w:w="0" w:type="auto"/>
            <w:vAlign w:val="center"/>
          </w:tcPr>
          <w:p w14:paraId="33A9149E" w14:textId="77777777" w:rsidR="007B0DDA" w:rsidRPr="00814DC1" w:rsidRDefault="007B0DDA" w:rsidP="00082AA8">
            <w:pPr>
              <w:pStyle w:val="G-PCCTablebody"/>
              <w:jc w:val="center"/>
              <w:rPr>
                <w:rStyle w:val="Exprinline"/>
              </w:rPr>
            </w:pPr>
            <w:r>
              <w:rPr>
                <w:rStyle w:val="Exprinline"/>
              </w:rPr>
              <w:t>( </w:t>
            </w:r>
            <w:r w:rsidRPr="00814DC1">
              <w:rPr>
                <w:rStyle w:val="Exprinline"/>
              </w:rPr>
              <w:t>0, 1, 1</w:t>
            </w:r>
            <w:r>
              <w:rPr>
                <w:rStyle w:val="Exprinline"/>
              </w:rPr>
              <w:t> )</w:t>
            </w:r>
          </w:p>
        </w:tc>
        <w:tc>
          <w:tcPr>
            <w:tcW w:w="0" w:type="auto"/>
            <w:vAlign w:val="center"/>
          </w:tcPr>
          <w:p w14:paraId="7888AD7D" w14:textId="77777777" w:rsidR="007B0DDA" w:rsidRPr="00814DC1" w:rsidRDefault="007B0DDA" w:rsidP="00082AA8">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2E74882D" w14:textId="77777777" w:rsidR="007B0DDA" w:rsidRPr="00814DC1" w:rsidRDefault="007B0DDA" w:rsidP="00082AA8">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4798F240"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293E83B0" w14:textId="77777777" w:rsidTr="00082AA8">
        <w:tc>
          <w:tcPr>
            <w:tcW w:w="0" w:type="auto"/>
          </w:tcPr>
          <w:p w14:paraId="76C032E5" w14:textId="77777777" w:rsidR="007B0DDA" w:rsidRPr="00A4559E" w:rsidRDefault="007B0DDA" w:rsidP="00082AA8">
            <w:pPr>
              <w:pStyle w:val="G-PCCTablebodyKWN"/>
              <w:jc w:val="center"/>
              <w:rPr>
                <w:lang w:eastAsia="ja-JP"/>
              </w:rPr>
            </w:pPr>
            <w:r w:rsidRPr="00A4559E">
              <w:rPr>
                <w:lang w:eastAsia="ja-JP"/>
              </w:rPr>
              <w:t>1</w:t>
            </w:r>
          </w:p>
        </w:tc>
        <w:tc>
          <w:tcPr>
            <w:tcW w:w="0" w:type="auto"/>
            <w:vAlign w:val="center"/>
          </w:tcPr>
          <w:p w14:paraId="466D76D3"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70744B66"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387D8496" w14:textId="77777777" w:rsidR="007B0DDA" w:rsidRPr="00814DC1" w:rsidRDefault="007B0DDA" w:rsidP="00082AA8">
            <w:pPr>
              <w:pStyle w:val="G-PCCTablebody"/>
              <w:jc w:val="center"/>
              <w:rPr>
                <w:rStyle w:val="Exprinline"/>
              </w:rPr>
            </w:pPr>
          </w:p>
        </w:tc>
        <w:tc>
          <w:tcPr>
            <w:tcW w:w="0" w:type="auto"/>
            <w:vAlign w:val="center"/>
          </w:tcPr>
          <w:p w14:paraId="42544423" w14:textId="77777777" w:rsidR="007B0DDA" w:rsidRPr="00814DC1" w:rsidRDefault="007B0DDA" w:rsidP="00082AA8">
            <w:pPr>
              <w:pStyle w:val="G-PCCTablebody"/>
              <w:jc w:val="center"/>
              <w:rPr>
                <w:rStyle w:val="Exprinline"/>
              </w:rPr>
            </w:pPr>
          </w:p>
        </w:tc>
        <w:tc>
          <w:tcPr>
            <w:tcW w:w="0" w:type="auto"/>
            <w:vAlign w:val="center"/>
          </w:tcPr>
          <w:p w14:paraId="35C6BDCB" w14:textId="77777777" w:rsidR="007B0DDA" w:rsidRPr="00814DC1" w:rsidRDefault="007B0DDA" w:rsidP="00082AA8">
            <w:pPr>
              <w:pStyle w:val="G-PCCTablebody"/>
              <w:jc w:val="center"/>
              <w:rPr>
                <w:rStyle w:val="Exprinline"/>
              </w:rPr>
            </w:pPr>
          </w:p>
        </w:tc>
        <w:tc>
          <w:tcPr>
            <w:tcW w:w="0" w:type="auto"/>
            <w:vAlign w:val="center"/>
          </w:tcPr>
          <w:p w14:paraId="246BEEBD" w14:textId="77777777" w:rsidR="007B0DDA" w:rsidRPr="00814DC1" w:rsidRDefault="007B0DDA" w:rsidP="00082AA8">
            <w:pPr>
              <w:pStyle w:val="G-PCCTablebody"/>
              <w:jc w:val="center"/>
              <w:rPr>
                <w:rStyle w:val="Exprinline"/>
              </w:rPr>
            </w:pPr>
            <w:r>
              <w:rPr>
                <w:rStyle w:val="Exprinline"/>
              </w:rPr>
              <w:t>( </w:t>
            </w:r>
            <w:r w:rsidRPr="00814DC1">
              <w:rPr>
                <w:rStyle w:val="Exprinline"/>
              </w:rPr>
              <w:t>1, 0, 0</w:t>
            </w:r>
            <w:r>
              <w:rPr>
                <w:rStyle w:val="Exprinline"/>
              </w:rPr>
              <w:t> )</w:t>
            </w:r>
          </w:p>
        </w:tc>
        <w:tc>
          <w:tcPr>
            <w:tcW w:w="0" w:type="auto"/>
            <w:vAlign w:val="center"/>
          </w:tcPr>
          <w:p w14:paraId="5BB281E7" w14:textId="77777777" w:rsidR="007B0DDA" w:rsidRPr="00814DC1" w:rsidRDefault="007B0DDA" w:rsidP="00082AA8">
            <w:pPr>
              <w:pStyle w:val="G-PCCTablebody"/>
              <w:jc w:val="center"/>
              <w:rPr>
                <w:rStyle w:val="Exprinline"/>
              </w:rPr>
            </w:pPr>
          </w:p>
        </w:tc>
        <w:tc>
          <w:tcPr>
            <w:tcW w:w="0" w:type="auto"/>
            <w:vAlign w:val="center"/>
          </w:tcPr>
          <w:p w14:paraId="6A2E726D" w14:textId="77777777" w:rsidR="007B0DDA" w:rsidRPr="00814DC1" w:rsidRDefault="007B0DDA" w:rsidP="00082AA8">
            <w:pPr>
              <w:pStyle w:val="G-PCCTablebody"/>
              <w:jc w:val="center"/>
              <w:rPr>
                <w:rStyle w:val="Exprinline"/>
              </w:rPr>
            </w:pPr>
          </w:p>
        </w:tc>
        <w:tc>
          <w:tcPr>
            <w:tcW w:w="0" w:type="auto"/>
            <w:vAlign w:val="center"/>
          </w:tcPr>
          <w:p w14:paraId="12E8B4F0" w14:textId="77777777" w:rsidR="007B0DDA" w:rsidRPr="00814DC1" w:rsidRDefault="007B0DDA" w:rsidP="00082AA8">
            <w:pPr>
              <w:pStyle w:val="G-PCCTablebody"/>
              <w:jc w:val="center"/>
              <w:rPr>
                <w:rStyle w:val="Exprinline"/>
              </w:rPr>
            </w:pPr>
          </w:p>
        </w:tc>
        <w:tc>
          <w:tcPr>
            <w:tcW w:w="0" w:type="auto"/>
            <w:vAlign w:val="center"/>
          </w:tcPr>
          <w:p w14:paraId="04721FE7"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46A9736B" w14:textId="77777777" w:rsidTr="00082AA8">
        <w:tc>
          <w:tcPr>
            <w:tcW w:w="0" w:type="auto"/>
          </w:tcPr>
          <w:p w14:paraId="5E4EB534" w14:textId="77777777" w:rsidR="007B0DDA" w:rsidRPr="00A4559E" w:rsidRDefault="007B0DDA" w:rsidP="00082AA8">
            <w:pPr>
              <w:pStyle w:val="G-PCCTablebodyKWN"/>
              <w:jc w:val="center"/>
              <w:rPr>
                <w:lang w:eastAsia="ja-JP"/>
              </w:rPr>
            </w:pPr>
            <w:r w:rsidRPr="00A4559E">
              <w:rPr>
                <w:lang w:eastAsia="ja-JP"/>
              </w:rPr>
              <w:t>0</w:t>
            </w:r>
          </w:p>
        </w:tc>
        <w:tc>
          <w:tcPr>
            <w:tcW w:w="0" w:type="auto"/>
            <w:vAlign w:val="center"/>
          </w:tcPr>
          <w:p w14:paraId="0C8A638F"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341A2C5B"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6B247CDE" w14:textId="77777777" w:rsidR="007B0DDA" w:rsidRPr="00814DC1" w:rsidRDefault="007B0DDA" w:rsidP="00082AA8">
            <w:pPr>
              <w:pStyle w:val="G-PCCTablebody"/>
              <w:jc w:val="center"/>
              <w:rPr>
                <w:rStyle w:val="Exprinline"/>
              </w:rPr>
            </w:pPr>
          </w:p>
        </w:tc>
        <w:tc>
          <w:tcPr>
            <w:tcW w:w="0" w:type="auto"/>
            <w:vAlign w:val="center"/>
          </w:tcPr>
          <w:p w14:paraId="71D73A5F" w14:textId="77777777" w:rsidR="007B0DDA" w:rsidRPr="00814DC1" w:rsidRDefault="007B0DDA" w:rsidP="00082AA8">
            <w:pPr>
              <w:pStyle w:val="G-PCCTablebody"/>
              <w:jc w:val="center"/>
              <w:rPr>
                <w:rStyle w:val="Exprinline"/>
              </w:rPr>
            </w:pPr>
          </w:p>
        </w:tc>
        <w:tc>
          <w:tcPr>
            <w:tcW w:w="0" w:type="auto"/>
            <w:vAlign w:val="center"/>
          </w:tcPr>
          <w:p w14:paraId="68E733BD" w14:textId="77777777" w:rsidR="007B0DDA" w:rsidRPr="00814DC1" w:rsidRDefault="007B0DDA" w:rsidP="00082AA8">
            <w:pPr>
              <w:pStyle w:val="G-PCCTablebody"/>
              <w:jc w:val="center"/>
              <w:rPr>
                <w:rStyle w:val="Exprinline"/>
              </w:rPr>
            </w:pPr>
          </w:p>
        </w:tc>
        <w:tc>
          <w:tcPr>
            <w:tcW w:w="0" w:type="auto"/>
            <w:vAlign w:val="center"/>
          </w:tcPr>
          <w:p w14:paraId="08B8C2CA" w14:textId="77777777" w:rsidR="007B0DDA" w:rsidRPr="00814DC1" w:rsidRDefault="007B0DDA" w:rsidP="00082AA8">
            <w:pPr>
              <w:pStyle w:val="G-PCCTablebody"/>
              <w:jc w:val="center"/>
              <w:rPr>
                <w:rStyle w:val="Exprinline"/>
              </w:rPr>
            </w:pPr>
          </w:p>
        </w:tc>
        <w:tc>
          <w:tcPr>
            <w:tcW w:w="0" w:type="auto"/>
            <w:vAlign w:val="center"/>
          </w:tcPr>
          <w:p w14:paraId="33156CCA" w14:textId="77777777" w:rsidR="007B0DDA" w:rsidRPr="00814DC1" w:rsidRDefault="007B0DDA" w:rsidP="00082AA8">
            <w:pPr>
              <w:pStyle w:val="G-PCCTablebody"/>
              <w:jc w:val="center"/>
              <w:rPr>
                <w:rStyle w:val="Exprinline"/>
              </w:rPr>
            </w:pPr>
          </w:p>
        </w:tc>
        <w:tc>
          <w:tcPr>
            <w:tcW w:w="0" w:type="auto"/>
            <w:vAlign w:val="center"/>
          </w:tcPr>
          <w:p w14:paraId="57FB5E11" w14:textId="77777777" w:rsidR="007B0DDA" w:rsidRPr="00814DC1" w:rsidRDefault="007B0DDA" w:rsidP="00082AA8">
            <w:pPr>
              <w:pStyle w:val="G-PCCTablebody"/>
              <w:jc w:val="center"/>
              <w:rPr>
                <w:rStyle w:val="Exprinline"/>
              </w:rPr>
            </w:pPr>
            <w:r>
              <w:rPr>
                <w:rStyle w:val="Exprinline"/>
              </w:rPr>
              <w:t>( </w:t>
            </w:r>
            <w:r w:rsidRPr="00814DC1">
              <w:rPr>
                <w:rStyle w:val="Exprinline"/>
              </w:rPr>
              <w:t>0, 1, 0</w:t>
            </w:r>
            <w:r>
              <w:rPr>
                <w:rStyle w:val="Exprinline"/>
              </w:rPr>
              <w:t> )</w:t>
            </w:r>
          </w:p>
        </w:tc>
        <w:tc>
          <w:tcPr>
            <w:tcW w:w="0" w:type="auto"/>
            <w:vAlign w:val="center"/>
          </w:tcPr>
          <w:p w14:paraId="6154A676" w14:textId="77777777" w:rsidR="007B0DDA" w:rsidRPr="00814DC1" w:rsidRDefault="007B0DDA" w:rsidP="00082AA8">
            <w:pPr>
              <w:pStyle w:val="G-PCCTablebody"/>
              <w:jc w:val="center"/>
              <w:rPr>
                <w:rStyle w:val="Exprinline"/>
              </w:rPr>
            </w:pPr>
          </w:p>
        </w:tc>
        <w:tc>
          <w:tcPr>
            <w:tcW w:w="0" w:type="auto"/>
            <w:vAlign w:val="center"/>
          </w:tcPr>
          <w:p w14:paraId="0782F97A"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71797E21" w14:textId="77777777" w:rsidTr="00082AA8">
        <w:tc>
          <w:tcPr>
            <w:tcW w:w="0" w:type="auto"/>
          </w:tcPr>
          <w:p w14:paraId="6DBDAF41" w14:textId="77777777" w:rsidR="007B0DDA" w:rsidRPr="00A4559E" w:rsidRDefault="007B0DDA" w:rsidP="00082AA8">
            <w:pPr>
              <w:pStyle w:val="G-PCCTablebodyKWN"/>
              <w:jc w:val="center"/>
              <w:rPr>
                <w:lang w:eastAsia="ja-JP"/>
              </w:rPr>
            </w:pPr>
            <w:r w:rsidRPr="00A4559E">
              <w:rPr>
                <w:lang w:eastAsia="ja-JP"/>
              </w:rPr>
              <w:t>0</w:t>
            </w:r>
          </w:p>
        </w:tc>
        <w:tc>
          <w:tcPr>
            <w:tcW w:w="0" w:type="auto"/>
            <w:vAlign w:val="center"/>
          </w:tcPr>
          <w:p w14:paraId="20F93339"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132EC6AF" w14:textId="77777777" w:rsidR="007B0DDA" w:rsidRPr="00A4559E" w:rsidRDefault="007B0DDA" w:rsidP="00082AA8">
            <w:pPr>
              <w:pStyle w:val="G-PCCTablebody"/>
              <w:jc w:val="center"/>
              <w:rPr>
                <w:lang w:eastAsia="ja-JP"/>
              </w:rPr>
            </w:pPr>
            <w:r w:rsidRPr="00A4559E">
              <w:rPr>
                <w:lang w:eastAsia="ja-JP"/>
              </w:rPr>
              <w:t>1</w:t>
            </w:r>
          </w:p>
        </w:tc>
        <w:tc>
          <w:tcPr>
            <w:tcW w:w="0" w:type="auto"/>
            <w:vAlign w:val="center"/>
          </w:tcPr>
          <w:p w14:paraId="0488EB2A" w14:textId="77777777" w:rsidR="007B0DDA" w:rsidRPr="00814DC1" w:rsidRDefault="007B0DDA" w:rsidP="00082AA8">
            <w:pPr>
              <w:pStyle w:val="G-PCCTablebody"/>
              <w:jc w:val="center"/>
              <w:rPr>
                <w:rStyle w:val="Exprinline"/>
              </w:rPr>
            </w:pPr>
          </w:p>
        </w:tc>
        <w:tc>
          <w:tcPr>
            <w:tcW w:w="0" w:type="auto"/>
            <w:vAlign w:val="center"/>
          </w:tcPr>
          <w:p w14:paraId="13B25798" w14:textId="77777777" w:rsidR="007B0DDA" w:rsidRPr="00814DC1" w:rsidRDefault="007B0DDA" w:rsidP="00082AA8">
            <w:pPr>
              <w:pStyle w:val="G-PCCTablebody"/>
              <w:jc w:val="center"/>
              <w:rPr>
                <w:rStyle w:val="Exprinline"/>
              </w:rPr>
            </w:pPr>
          </w:p>
        </w:tc>
        <w:tc>
          <w:tcPr>
            <w:tcW w:w="0" w:type="auto"/>
            <w:vAlign w:val="center"/>
          </w:tcPr>
          <w:p w14:paraId="3BD71193" w14:textId="77777777" w:rsidR="007B0DDA" w:rsidRPr="00814DC1" w:rsidRDefault="007B0DDA" w:rsidP="00082AA8">
            <w:pPr>
              <w:pStyle w:val="G-PCCTablebody"/>
              <w:jc w:val="center"/>
              <w:rPr>
                <w:rStyle w:val="Exprinline"/>
              </w:rPr>
            </w:pPr>
          </w:p>
        </w:tc>
        <w:tc>
          <w:tcPr>
            <w:tcW w:w="0" w:type="auto"/>
            <w:vAlign w:val="center"/>
          </w:tcPr>
          <w:p w14:paraId="44CA0673" w14:textId="77777777" w:rsidR="007B0DDA" w:rsidRPr="00814DC1" w:rsidRDefault="007B0DDA" w:rsidP="00082AA8">
            <w:pPr>
              <w:pStyle w:val="G-PCCTablebody"/>
              <w:jc w:val="center"/>
              <w:rPr>
                <w:rStyle w:val="Exprinline"/>
              </w:rPr>
            </w:pPr>
          </w:p>
        </w:tc>
        <w:tc>
          <w:tcPr>
            <w:tcW w:w="0" w:type="auto"/>
            <w:vAlign w:val="center"/>
          </w:tcPr>
          <w:p w14:paraId="15663FA6" w14:textId="77777777" w:rsidR="007B0DDA" w:rsidRPr="00814DC1" w:rsidRDefault="007B0DDA" w:rsidP="00082AA8">
            <w:pPr>
              <w:pStyle w:val="G-PCCTablebody"/>
              <w:jc w:val="center"/>
              <w:rPr>
                <w:rStyle w:val="Exprinline"/>
              </w:rPr>
            </w:pPr>
          </w:p>
        </w:tc>
        <w:tc>
          <w:tcPr>
            <w:tcW w:w="0" w:type="auto"/>
            <w:vAlign w:val="center"/>
          </w:tcPr>
          <w:p w14:paraId="0EA47CEE" w14:textId="77777777" w:rsidR="007B0DDA" w:rsidRPr="00814DC1" w:rsidRDefault="007B0DDA" w:rsidP="00082AA8">
            <w:pPr>
              <w:pStyle w:val="G-PCCTablebody"/>
              <w:jc w:val="center"/>
              <w:rPr>
                <w:rStyle w:val="Exprinline"/>
              </w:rPr>
            </w:pPr>
          </w:p>
        </w:tc>
        <w:tc>
          <w:tcPr>
            <w:tcW w:w="0" w:type="auto"/>
            <w:vAlign w:val="center"/>
          </w:tcPr>
          <w:p w14:paraId="57595DB9" w14:textId="77777777" w:rsidR="007B0DDA" w:rsidRPr="00814DC1" w:rsidRDefault="007B0DDA" w:rsidP="00082AA8">
            <w:pPr>
              <w:pStyle w:val="G-PCCTablebody"/>
              <w:jc w:val="center"/>
              <w:rPr>
                <w:rStyle w:val="Exprinline"/>
              </w:rPr>
            </w:pPr>
            <w:r>
              <w:rPr>
                <w:rStyle w:val="Exprinline"/>
              </w:rPr>
              <w:t>( </w:t>
            </w:r>
            <w:r w:rsidRPr="00814DC1">
              <w:rPr>
                <w:rStyle w:val="Exprinline"/>
              </w:rPr>
              <w:t>0, 0, 1</w:t>
            </w:r>
            <w:r>
              <w:rPr>
                <w:rStyle w:val="Exprinline"/>
              </w:rPr>
              <w:t> )</w:t>
            </w:r>
          </w:p>
        </w:tc>
        <w:tc>
          <w:tcPr>
            <w:tcW w:w="0" w:type="auto"/>
            <w:vAlign w:val="center"/>
          </w:tcPr>
          <w:p w14:paraId="1A6D62F1"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r w:rsidR="007B0DDA" w:rsidRPr="00A4559E" w14:paraId="7D480591" w14:textId="77777777" w:rsidTr="00082AA8">
        <w:tc>
          <w:tcPr>
            <w:tcW w:w="0" w:type="auto"/>
            <w:vAlign w:val="center"/>
          </w:tcPr>
          <w:p w14:paraId="5CE8BC3C" w14:textId="77777777" w:rsidR="007B0DDA" w:rsidRPr="00A4559E" w:rsidRDefault="007B0DDA" w:rsidP="00082AA8">
            <w:pPr>
              <w:pStyle w:val="G-PCCTablebodyKWN"/>
              <w:jc w:val="center"/>
              <w:rPr>
                <w:lang w:eastAsia="ja-JP"/>
              </w:rPr>
            </w:pPr>
            <w:r w:rsidRPr="00A4559E">
              <w:rPr>
                <w:lang w:eastAsia="ja-JP"/>
              </w:rPr>
              <w:t>0</w:t>
            </w:r>
          </w:p>
        </w:tc>
        <w:tc>
          <w:tcPr>
            <w:tcW w:w="0" w:type="auto"/>
            <w:vAlign w:val="center"/>
          </w:tcPr>
          <w:p w14:paraId="678A3A90"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3CF58E50" w14:textId="77777777" w:rsidR="007B0DDA" w:rsidRPr="00A4559E" w:rsidRDefault="007B0DDA" w:rsidP="00082AA8">
            <w:pPr>
              <w:pStyle w:val="G-PCCTablebody"/>
              <w:jc w:val="center"/>
              <w:rPr>
                <w:lang w:eastAsia="ja-JP"/>
              </w:rPr>
            </w:pPr>
            <w:r w:rsidRPr="00A4559E">
              <w:rPr>
                <w:lang w:eastAsia="ja-JP"/>
              </w:rPr>
              <w:t>0</w:t>
            </w:r>
          </w:p>
        </w:tc>
        <w:tc>
          <w:tcPr>
            <w:tcW w:w="0" w:type="auto"/>
            <w:vAlign w:val="center"/>
          </w:tcPr>
          <w:p w14:paraId="33617166" w14:textId="77777777" w:rsidR="007B0DDA" w:rsidRPr="00814DC1" w:rsidRDefault="007B0DDA" w:rsidP="00082AA8">
            <w:pPr>
              <w:pStyle w:val="G-PCCTablebody"/>
              <w:jc w:val="center"/>
              <w:rPr>
                <w:rStyle w:val="Exprinline"/>
              </w:rPr>
            </w:pPr>
          </w:p>
        </w:tc>
        <w:tc>
          <w:tcPr>
            <w:tcW w:w="0" w:type="auto"/>
            <w:vAlign w:val="center"/>
          </w:tcPr>
          <w:p w14:paraId="3C4823D5" w14:textId="77777777" w:rsidR="007B0DDA" w:rsidRPr="00814DC1" w:rsidRDefault="007B0DDA" w:rsidP="00082AA8">
            <w:pPr>
              <w:pStyle w:val="G-PCCTablebody"/>
              <w:jc w:val="center"/>
              <w:rPr>
                <w:rStyle w:val="Exprinline"/>
              </w:rPr>
            </w:pPr>
          </w:p>
        </w:tc>
        <w:tc>
          <w:tcPr>
            <w:tcW w:w="0" w:type="auto"/>
            <w:vAlign w:val="center"/>
          </w:tcPr>
          <w:p w14:paraId="36936AB0" w14:textId="77777777" w:rsidR="007B0DDA" w:rsidRPr="00814DC1" w:rsidRDefault="007B0DDA" w:rsidP="00082AA8">
            <w:pPr>
              <w:pStyle w:val="G-PCCTablebody"/>
              <w:jc w:val="center"/>
              <w:rPr>
                <w:rStyle w:val="Exprinline"/>
              </w:rPr>
            </w:pPr>
          </w:p>
        </w:tc>
        <w:tc>
          <w:tcPr>
            <w:tcW w:w="0" w:type="auto"/>
            <w:vAlign w:val="center"/>
          </w:tcPr>
          <w:p w14:paraId="5070A047" w14:textId="77777777" w:rsidR="007B0DDA" w:rsidRPr="00814DC1" w:rsidRDefault="007B0DDA" w:rsidP="00082AA8">
            <w:pPr>
              <w:pStyle w:val="G-PCCTablebody"/>
              <w:jc w:val="center"/>
              <w:rPr>
                <w:rStyle w:val="Exprinline"/>
              </w:rPr>
            </w:pPr>
          </w:p>
        </w:tc>
        <w:tc>
          <w:tcPr>
            <w:tcW w:w="0" w:type="auto"/>
            <w:vAlign w:val="center"/>
          </w:tcPr>
          <w:p w14:paraId="0BC1A26E" w14:textId="77777777" w:rsidR="007B0DDA" w:rsidRPr="00814DC1" w:rsidRDefault="007B0DDA" w:rsidP="00082AA8">
            <w:pPr>
              <w:pStyle w:val="G-PCCTablebody"/>
              <w:jc w:val="center"/>
              <w:rPr>
                <w:rStyle w:val="Exprinline"/>
              </w:rPr>
            </w:pPr>
          </w:p>
        </w:tc>
        <w:tc>
          <w:tcPr>
            <w:tcW w:w="0" w:type="auto"/>
            <w:vAlign w:val="center"/>
          </w:tcPr>
          <w:p w14:paraId="1E811940" w14:textId="77777777" w:rsidR="007B0DDA" w:rsidRPr="00814DC1" w:rsidRDefault="007B0DDA" w:rsidP="00082AA8">
            <w:pPr>
              <w:pStyle w:val="G-PCCTablebody"/>
              <w:jc w:val="center"/>
              <w:rPr>
                <w:rStyle w:val="Exprinline"/>
              </w:rPr>
            </w:pPr>
          </w:p>
        </w:tc>
        <w:tc>
          <w:tcPr>
            <w:tcW w:w="0" w:type="auto"/>
            <w:vAlign w:val="center"/>
          </w:tcPr>
          <w:p w14:paraId="59B26412" w14:textId="77777777" w:rsidR="007B0DDA" w:rsidRPr="00814DC1" w:rsidRDefault="007B0DDA" w:rsidP="00082AA8">
            <w:pPr>
              <w:pStyle w:val="G-PCCTablebody"/>
              <w:jc w:val="center"/>
              <w:rPr>
                <w:rStyle w:val="Exprinline"/>
              </w:rPr>
            </w:pPr>
          </w:p>
        </w:tc>
        <w:tc>
          <w:tcPr>
            <w:tcW w:w="0" w:type="auto"/>
            <w:vAlign w:val="center"/>
          </w:tcPr>
          <w:p w14:paraId="2BB5ECBE" w14:textId="77777777" w:rsidR="007B0DDA" w:rsidRPr="00814DC1" w:rsidRDefault="007B0DDA" w:rsidP="00082AA8">
            <w:pPr>
              <w:pStyle w:val="G-PCCTablebody"/>
              <w:jc w:val="center"/>
              <w:rPr>
                <w:rStyle w:val="Exprinline"/>
              </w:rPr>
            </w:pPr>
            <w:r>
              <w:rPr>
                <w:rStyle w:val="Exprinline"/>
              </w:rPr>
              <w:t>( </w:t>
            </w:r>
            <w:r w:rsidRPr="00814DC1">
              <w:rPr>
                <w:rStyle w:val="Exprinline"/>
              </w:rPr>
              <w:t>0, 0, 0</w:t>
            </w:r>
            <w:r>
              <w:rPr>
                <w:rStyle w:val="Exprinline"/>
              </w:rPr>
              <w:t> )</w:t>
            </w:r>
          </w:p>
        </w:tc>
      </w:tr>
    </w:tbl>
    <w:p w14:paraId="4F0A95FE" w14:textId="77777777" w:rsidR="007B0DDA" w:rsidRPr="00A4559E" w:rsidRDefault="007B0DDA" w:rsidP="007B0DDA">
      <w:pPr>
        <w:pStyle w:val="TableSpacer"/>
        <w:rPr>
          <w:lang w:eastAsia="ja-JP"/>
        </w:rPr>
      </w:pPr>
    </w:p>
    <w:p w14:paraId="64291719" w14:textId="77777777" w:rsidR="007B0DDA" w:rsidRDefault="007B0DDA" w:rsidP="007B0DDA">
      <w:pPr>
        <w:pStyle w:val="4"/>
        <w:numPr>
          <w:ilvl w:val="3"/>
          <w:numId w:val="1"/>
        </w:numPr>
      </w:pPr>
      <w:bookmarkStart w:id="2053" w:name="_Ref95473160"/>
      <w:r>
        <w:t>Terminal nodes</w:t>
      </w:r>
      <w:bookmarkEnd w:id="2053"/>
      <w:r>
        <w:fldChar w:fldCharType="begin" w:fldLock="1"/>
      </w:r>
      <w:r>
        <w:rPr>
          <w:rStyle w:val="HdgMarker"/>
        </w:rPr>
        <w:instrText>Q</w:instrText>
      </w:r>
      <w:r>
        <w:instrText>UOTE "" \* Charformat</w:instrText>
      </w:r>
      <w:r>
        <w:fldChar w:fldCharType="end"/>
      </w:r>
    </w:p>
    <w:p w14:paraId="17681485" w14:textId="77777777" w:rsidR="007B0DDA" w:rsidRPr="00A4559E" w:rsidRDefault="007B0DDA" w:rsidP="007B0DDA">
      <w:pPr>
        <w:rPr>
          <w:lang w:eastAsia="ja-JP"/>
        </w:rPr>
      </w:pPr>
      <w:r w:rsidRPr="00A4559E">
        <w:rPr>
          <w:lang w:eastAsia="ja-JP"/>
        </w:rPr>
        <w:t>In the coded occupancy tree, leaf nodes are immediately encoded by their parent (terminal) node.</w:t>
      </w:r>
    </w:p>
    <w:p w14:paraId="0EE7DE27" w14:textId="77777777" w:rsidR="007B0DDA" w:rsidRPr="00A4559E" w:rsidRDefault="007B0DDA" w:rsidP="007B0DDA">
      <w:pPr>
        <w:rPr>
          <w:lang w:eastAsia="ja-JP"/>
        </w:rPr>
      </w:pPr>
      <w:r w:rsidRPr="00A4559E">
        <w:rPr>
          <w:lang w:eastAsia="ja-JP"/>
        </w:rPr>
        <w:t xml:space="preserve">When </w:t>
      </w:r>
      <w:r w:rsidRPr="00A4559E">
        <w:rPr>
          <w:rStyle w:val="Synvarinline"/>
        </w:rPr>
        <w:t>geom_dup_point_counts_enabled</w:t>
      </w:r>
      <w:r w:rsidRPr="00A4559E">
        <w:rPr>
          <w:lang w:eastAsia="ja-JP"/>
        </w:rPr>
        <w:t xml:space="preserve"> is 1, terminal nodes shall encode the duplicate point counts for the leaf nodes they contain.</w:t>
      </w:r>
    </w:p>
    <w:p w14:paraId="70423B9B" w14:textId="77777777" w:rsidR="007B0DDA" w:rsidRDefault="007B0DDA" w:rsidP="007B0DDA">
      <w:pPr>
        <w:pStyle w:val="3"/>
        <w:numPr>
          <w:ilvl w:val="2"/>
          <w:numId w:val="1"/>
        </w:numPr>
      </w:pPr>
      <w:bookmarkStart w:id="2054" w:name="_Ref92445149"/>
      <w:bookmarkStart w:id="2055" w:name="_Toc100603704"/>
      <w:bookmarkStart w:id="2056" w:name="_Toc184423010"/>
      <w:r>
        <w:lastRenderedPageBreak/>
        <w:t>Occupancy tree syntax element semantics</w:t>
      </w:r>
      <w:bookmarkEnd w:id="2054"/>
      <w:bookmarkEnd w:id="2055"/>
      <w:bookmarkEnd w:id="2056"/>
      <w:r>
        <w:fldChar w:fldCharType="begin" w:fldLock="1"/>
      </w:r>
      <w:r>
        <w:rPr>
          <w:rStyle w:val="HdgMarker"/>
        </w:rPr>
        <w:instrText>Q</w:instrText>
      </w:r>
      <w:r>
        <w:instrText>UOTE "" \* Charformat</w:instrText>
      </w:r>
      <w:r>
        <w:fldChar w:fldCharType="end"/>
      </w:r>
    </w:p>
    <w:p w14:paraId="37F5A76A" w14:textId="70E3AB5F" w:rsidR="007B0DDA" w:rsidRDefault="007B0DDA" w:rsidP="007B0DDA">
      <w:pPr>
        <w:rPr>
          <w:rFonts w:eastAsia="MS Mincho"/>
          <w:lang w:eastAsia="ja-JP"/>
        </w:rPr>
      </w:pPr>
      <w:r w:rsidRPr="00A4559E">
        <w:rPr>
          <w:rStyle w:val="Synboldinline"/>
        </w:rPr>
        <w:t>occtree_depth_minus1</w:t>
      </w:r>
      <w:r w:rsidRPr="00E83332">
        <w:rPr>
          <w:rFonts w:eastAsia="MS Mincho"/>
          <w:lang w:eastAsia="ja-JP"/>
        </w:rPr>
        <w:t xml:space="preserve"> plus 1 specifies the</w:t>
      </w:r>
      <w:r>
        <w:rPr>
          <w:rFonts w:eastAsia="MS Mincho"/>
          <w:lang w:eastAsia="ja-JP"/>
        </w:rPr>
        <w:t xml:space="preserve"> maximum </w:t>
      </w:r>
      <w:r w:rsidRPr="00E83332">
        <w:rPr>
          <w:rFonts w:eastAsia="MS Mincho"/>
          <w:lang w:eastAsia="ja-JP"/>
        </w:rPr>
        <w:t>number of</w:t>
      </w:r>
      <w:r>
        <w:rPr>
          <w:rFonts w:eastAsia="MS Mincho"/>
          <w:lang w:eastAsia="ja-JP"/>
        </w:rPr>
        <w:t xml:space="preserve"> tree levels present in the coded occupancy</w:t>
      </w:r>
      <w:r w:rsidRPr="00E83332">
        <w:rPr>
          <w:rFonts w:eastAsia="MS Mincho"/>
          <w:lang w:eastAsia="ja-JP"/>
        </w:rPr>
        <w:t xml:space="preserve"> tree. </w:t>
      </w:r>
      <w:r w:rsidR="00806417">
        <w:rPr>
          <w:rFonts w:eastAsia="Malgun Gothic" w:hint="eastAsia"/>
          <w:lang w:eastAsia="ko-KR"/>
        </w:rPr>
        <w:t xml:space="preserve"> </w:t>
      </w:r>
      <w:r w:rsidRPr="00E83332">
        <w:rPr>
          <w:rFonts w:eastAsia="MS Mincho"/>
          <w:lang w:eastAsia="ja-JP"/>
        </w:rPr>
        <w:t xml:space="preserve">When </w:t>
      </w:r>
      <w:r w:rsidRPr="00A4559E">
        <w:rPr>
          <w:rStyle w:val="Synvarinline"/>
        </w:rPr>
        <w:t>occtree_coded_axis_list_present</w:t>
      </w:r>
      <w:r w:rsidRPr="00E83332">
        <w:rPr>
          <w:rFonts w:eastAsia="MS Mincho"/>
          <w:lang w:eastAsia="ja-JP"/>
        </w:rPr>
        <w:t xml:space="preserve"> is 0, the</w:t>
      </w:r>
      <w:r>
        <w:rPr>
          <w:rFonts w:eastAsia="MS Mincho"/>
          <w:lang w:eastAsia="ja-JP"/>
        </w:rPr>
        <w:t xml:space="preserve"> </w:t>
      </w:r>
      <w:r w:rsidRPr="00E83332">
        <w:rPr>
          <w:rFonts w:eastAsia="MS Mincho"/>
          <w:lang w:eastAsia="ja-JP"/>
        </w:rPr>
        <w:t>root node size</w:t>
      </w:r>
      <w:r>
        <w:rPr>
          <w:rFonts w:eastAsia="MS Mincho"/>
          <w:lang w:eastAsia="ja-JP"/>
        </w:rPr>
        <w:t xml:space="preserve"> is</w:t>
      </w:r>
      <w:r w:rsidRPr="00E83332">
        <w:rPr>
          <w:rFonts w:eastAsia="MS Mincho"/>
          <w:lang w:eastAsia="ja-JP"/>
        </w:rPr>
        <w:t xml:space="preserve"> a cubic volume with edge lengths equal to </w:t>
      </w:r>
      <w:r w:rsidRPr="00630DFE">
        <w:rPr>
          <w:rStyle w:val="Funcinline"/>
        </w:rPr>
        <w:t>Exp2</w:t>
      </w:r>
      <w:r w:rsidRPr="00A4559E">
        <w:rPr>
          <w:rStyle w:val="Exprinline"/>
        </w:rPr>
        <w:t>( </w:t>
      </w:r>
      <w:r w:rsidRPr="00BE2FA3">
        <w:rPr>
          <w:rStyle w:val="VarNinline"/>
        </w:rPr>
        <w:t>occtreeMaxDepthMinus1</w:t>
      </w:r>
      <w:r w:rsidRPr="00A4559E">
        <w:rPr>
          <w:rStyle w:val="Exprinline"/>
        </w:rPr>
        <w:t> +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A4559E">
        <w:rPr>
          <w:rStyle w:val="Exprinline"/>
        </w:rPr>
        <w:t> + 1 )</w:t>
      </w:r>
      <w:r w:rsidRPr="00E83332">
        <w:rPr>
          <w:rFonts w:eastAsia="MS Mincho"/>
          <w:lang w:eastAsia="ja-JP"/>
        </w:rPr>
        <w:t>.</w:t>
      </w:r>
    </w:p>
    <w:p w14:paraId="66245BF5" w14:textId="12525827" w:rsidR="007B0DDA" w:rsidRPr="00302E96" w:rsidRDefault="007B0DDA" w:rsidP="007B0DDA">
      <w:pPr>
        <w:rPr>
          <w:rStyle w:val="Synvarinline"/>
        </w:rPr>
      </w:pPr>
      <w:r w:rsidRPr="00302E96">
        <w:rPr>
          <w:rFonts w:eastAsia="MS Mincho"/>
          <w:lang w:eastAsia="ja-JP"/>
        </w:rPr>
        <w:t xml:space="preserve">The number of coded tree levels coded is equal to </w:t>
      </w:r>
      <w:r w:rsidRPr="00BE2FA3">
        <w:rPr>
          <w:rStyle w:val="VarNinline"/>
        </w:rPr>
        <w:t>occtreeMaxDepthMinus1</w:t>
      </w:r>
      <w:r w:rsidRPr="00302E96">
        <w:rPr>
          <w:rFonts w:eastAsia="MS Mincho"/>
          <w:lang w:eastAsia="ja-JP"/>
        </w:rPr>
        <w:t xml:space="preserve"> plus 1. </w:t>
      </w:r>
      <w:r w:rsidR="00806417">
        <w:rPr>
          <w:rFonts w:eastAsia="Malgun Gothic" w:hint="eastAsia"/>
          <w:lang w:eastAsia="ko-KR"/>
        </w:rPr>
        <w:t xml:space="preserve"> </w:t>
      </w:r>
      <w:r w:rsidRPr="00302E96">
        <w:rPr>
          <w:rFonts w:eastAsia="MS Mincho"/>
          <w:lang w:eastAsia="ja-JP"/>
        </w:rPr>
        <w:t xml:space="preserve">The value of </w:t>
      </w:r>
      <w:r w:rsidRPr="00BE2FA3">
        <w:rPr>
          <w:rStyle w:val="VarNinline"/>
        </w:rPr>
        <w:t>occtreeMaxDepthMinus1</w:t>
      </w:r>
      <w:r w:rsidRPr="00302E96">
        <w:rPr>
          <w:rStyle w:val="Synvarinline"/>
        </w:rPr>
        <w:t xml:space="preserve"> </w:t>
      </w:r>
      <w:r w:rsidRPr="00BE2FA3">
        <w:t xml:space="preserve">is set equal to </w:t>
      </w:r>
      <w:r w:rsidRPr="00302E96">
        <w:rPr>
          <w:rStyle w:val="Synvarinline"/>
        </w:rPr>
        <w:t xml:space="preserve">occtree_depth_minus1 </w:t>
      </w:r>
      <w:r w:rsidRPr="00BE2FA3">
        <w:t>when</w:t>
      </w:r>
      <w:r w:rsidRPr="005B68DA">
        <w:t xml:space="preserve"> </w:t>
      </w:r>
      <w:r w:rsidR="00F32D90">
        <w:rPr>
          <w:rStyle w:val="Synvarinline"/>
        </w:rPr>
        <w:t>trisoup_enabled</w:t>
      </w:r>
      <w:r w:rsidRPr="00302E96">
        <w:rPr>
          <w:rStyle w:val="Synvarinline"/>
        </w:rPr>
        <w:t xml:space="preserve"> </w:t>
      </w:r>
      <w:r w:rsidRPr="00302E96">
        <w:rPr>
          <w:lang w:eastAsia="ja-JP"/>
        </w:rPr>
        <w:t xml:space="preserve">is equal to 0, otherwise when </w:t>
      </w:r>
      <w:r w:rsidR="00F32D90">
        <w:rPr>
          <w:rStyle w:val="Synvarinline"/>
        </w:rPr>
        <w:t>trisoup_enabled</w:t>
      </w:r>
      <w:r w:rsidRPr="00302E96">
        <w:rPr>
          <w:rStyle w:val="Synvarinline"/>
        </w:rPr>
        <w:t xml:space="preserve"> </w:t>
      </w:r>
      <w:r w:rsidRPr="00302E96">
        <w:rPr>
          <w:lang w:eastAsia="ja-JP"/>
        </w:rPr>
        <w:t xml:space="preserve">is equal to 1 the </w:t>
      </w:r>
      <w:r w:rsidRPr="00302E96">
        <w:rPr>
          <w:rFonts w:eastAsia="MS Mincho"/>
          <w:lang w:eastAsia="ja-JP"/>
        </w:rPr>
        <w:t xml:space="preserve">value of </w:t>
      </w:r>
      <w:bookmarkStart w:id="2057" w:name="_Hlk107822847"/>
      <w:r w:rsidRPr="00BE2FA3">
        <w:rPr>
          <w:rStyle w:val="VarNinline"/>
        </w:rPr>
        <w:t>occtreeMaxDepthMinus1</w:t>
      </w:r>
      <w:r w:rsidRPr="00302E96">
        <w:rPr>
          <w:rStyle w:val="Synvarinline"/>
        </w:rPr>
        <w:t xml:space="preserve"> </w:t>
      </w:r>
      <w:bookmarkEnd w:id="2057"/>
      <w:r w:rsidRPr="00BE2FA3">
        <w:t>is set as</w:t>
      </w:r>
      <w:r w:rsidRPr="00302E96">
        <w:rPr>
          <w:rStyle w:val="Synvarinline"/>
        </w:rPr>
        <w:t xml:space="preserve"> </w:t>
      </w:r>
    </w:p>
    <w:p w14:paraId="1BE8A6AA" w14:textId="77777777" w:rsidR="007B0DDA" w:rsidRPr="00302E96" w:rsidRDefault="007B0DDA" w:rsidP="007B0DDA">
      <w:pPr>
        <w:pStyle w:val="Code"/>
      </w:pPr>
      <w:r w:rsidRPr="00302E96">
        <w:t xml:space="preserve">occtreeMaxDepthMinus1 = occtree_depth_minus1 - </w:t>
      </w:r>
      <w:r>
        <w:t>1</w:t>
      </w:r>
    </w:p>
    <w:p w14:paraId="474E875F" w14:textId="580456A9" w:rsidR="007B0DDA" w:rsidRDefault="007B0DDA" w:rsidP="007B0DDA">
      <w:pPr>
        <w:rPr>
          <w:rStyle w:val="Synvarinline"/>
          <w:color w:val="auto"/>
        </w:rPr>
      </w:pPr>
      <w:r w:rsidRPr="00BE2FA3">
        <w:rPr>
          <w:rStyle w:val="Synvarinline"/>
          <w:color w:val="auto"/>
        </w:rPr>
        <w:t xml:space="preserve">In the latter case, occupancy tree coding is performed until </w:t>
      </w:r>
      <w:r>
        <w:rPr>
          <w:rStyle w:val="Synvarinline"/>
          <w:color w:val="auto"/>
        </w:rPr>
        <w:t xml:space="preserve">reaching not the unit cube size but node size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457B4E">
        <w:t xml:space="preserve"> instead</w:t>
      </w:r>
      <w:r>
        <w:rPr>
          <w:rStyle w:val="Synvarinline"/>
          <w:color w:val="auto"/>
        </w:rPr>
        <w:t xml:space="preserve">. </w:t>
      </w:r>
      <w:r w:rsidR="00806417">
        <w:rPr>
          <w:rStyle w:val="Synvarinline"/>
          <w:rFonts w:eastAsia="Malgun Gothic" w:hint="eastAsia"/>
          <w:color w:val="auto"/>
          <w:lang w:eastAsia="ko-KR"/>
        </w:rPr>
        <w:t xml:space="preserve"> </w:t>
      </w:r>
      <w:r>
        <w:rPr>
          <w:rStyle w:val="Synvarinline"/>
          <w:color w:val="auto"/>
        </w:rPr>
        <w:t>T</w:t>
      </w:r>
      <w:r w:rsidRPr="00BE2FA3">
        <w:rPr>
          <w:rStyle w:val="Synvarinline"/>
          <w:color w:val="auto"/>
        </w:rPr>
        <w:t>he TriSoup process (</w:t>
      </w:r>
      <w:r>
        <w:rPr>
          <w:rStyle w:val="Synvarinline"/>
          <w:color w:val="auto"/>
          <w:highlight w:val="yellow"/>
        </w:rPr>
        <w:fldChar w:fldCharType="begin"/>
      </w:r>
      <w:r>
        <w:rPr>
          <w:rStyle w:val="Synvarinline"/>
          <w:color w:val="auto"/>
        </w:rPr>
        <w:instrText xml:space="preserve"> REF _Ref148630438 \n \h </w:instrText>
      </w:r>
      <w:r>
        <w:rPr>
          <w:rStyle w:val="Synvarinline"/>
          <w:color w:val="auto"/>
          <w:highlight w:val="yellow"/>
        </w:rPr>
      </w:r>
      <w:r>
        <w:rPr>
          <w:rStyle w:val="Synvarinline"/>
          <w:color w:val="auto"/>
          <w:highlight w:val="yellow"/>
        </w:rPr>
        <w:fldChar w:fldCharType="separate"/>
      </w:r>
      <w:r>
        <w:rPr>
          <w:rStyle w:val="Synvarinline"/>
          <w:color w:val="auto"/>
        </w:rPr>
        <w:t>9.4</w:t>
      </w:r>
      <w:r>
        <w:rPr>
          <w:rStyle w:val="Synvarinline"/>
          <w:color w:val="auto"/>
          <w:highlight w:val="yellow"/>
        </w:rPr>
        <w:fldChar w:fldCharType="end"/>
      </w:r>
      <w:r w:rsidRPr="00BE2FA3">
        <w:rPr>
          <w:rStyle w:val="Synvarinline"/>
          <w:color w:val="auto"/>
        </w:rPr>
        <w:t>)</w:t>
      </w:r>
      <w:r>
        <w:rPr>
          <w:rStyle w:val="Synvarinline"/>
          <w:color w:val="auto"/>
        </w:rPr>
        <w:t xml:space="preserve"> is performed for each node with node size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BE2FA3">
        <w:rPr>
          <w:rStyle w:val="Synvarinline"/>
          <w:color w:val="auto"/>
        </w:rPr>
        <w:t>.</w:t>
      </w:r>
    </w:p>
    <w:p w14:paraId="2AAC2985" w14:textId="7A8B1C3C" w:rsidR="007B0DDA" w:rsidRPr="00C20661" w:rsidRDefault="007B0DDA" w:rsidP="007B0DDA">
      <w:pPr>
        <w:rPr>
          <w:noProof/>
          <w:color w:val="70AD47" w:themeColor="accent6"/>
          <w:lang w:eastAsia="ja-JP"/>
        </w:rPr>
      </w:pPr>
      <w:r>
        <w:rPr>
          <w:rStyle w:val="Synvarinline"/>
          <w:rFonts w:hint="eastAsia"/>
          <w:color w:val="auto"/>
        </w:rPr>
        <w:t>W</w:t>
      </w:r>
      <w:r>
        <w:rPr>
          <w:rStyle w:val="Synvarinline"/>
          <w:color w:val="auto"/>
        </w:rPr>
        <w:t xml:space="preserve">hen </w:t>
      </w:r>
      <w:r w:rsidR="00F32D90">
        <w:rPr>
          <w:rStyle w:val="Synvarinline"/>
        </w:rPr>
        <w:t>trisoup_enabled</w:t>
      </w:r>
      <w:r>
        <w:rPr>
          <w:rStyle w:val="Synvarinline"/>
          <w:color w:val="auto"/>
        </w:rPr>
        <w:t xml:space="preserve"> is equal to 1, the value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457B4E">
        <w:t xml:space="preserve"> is</w:t>
      </w:r>
      <w:r>
        <w:t xml:space="preserve"> set to </w:t>
      </w:r>
      <w:r w:rsidRPr="00457B4E">
        <w:rPr>
          <w:rStyle w:val="Synvarinline"/>
        </w:rPr>
        <w:t> trisoup_node_size_log2_minus2</w:t>
      </w:r>
      <w:r>
        <w:rPr>
          <w:rStyle w:val="Exprinline"/>
          <w:lang w:val="en-US"/>
        </w:rPr>
        <w:t> </w:t>
      </w:r>
      <w:r w:rsidRPr="00457B4E">
        <w:rPr>
          <w:rStyle w:val="Exprinline"/>
        </w:rPr>
        <w:t>+</w:t>
      </w:r>
      <w:r>
        <w:rPr>
          <w:rStyle w:val="Exprinline"/>
          <w:lang w:val="en-US"/>
        </w:rPr>
        <w:t> </w:t>
      </w:r>
      <w:r w:rsidRPr="00457B4E">
        <w:rPr>
          <w:rStyle w:val="Exprinline"/>
        </w:rPr>
        <w:t>2 </w:t>
      </w:r>
      <w:r>
        <w:t xml:space="preserve">. </w:t>
      </w:r>
      <w:r w:rsidR="00806417">
        <w:rPr>
          <w:rFonts w:eastAsia="Malgun Gothic" w:hint="eastAsia"/>
          <w:lang w:eastAsia="ko-KR"/>
        </w:rPr>
        <w:t xml:space="preserve"> </w:t>
      </w:r>
      <w:r>
        <w:t>Otherwise, when</w:t>
      </w:r>
      <w:r>
        <w:rPr>
          <w:rStyle w:val="Synvarinline"/>
          <w:color w:val="auto"/>
        </w:rPr>
        <w:t xml:space="preserve"> </w:t>
      </w:r>
      <w:r w:rsidR="00F32D90">
        <w:rPr>
          <w:rStyle w:val="Synvarinline"/>
        </w:rPr>
        <w:t>trisoup_enabled</w:t>
      </w:r>
      <w:r>
        <w:rPr>
          <w:rStyle w:val="Synvarinline"/>
          <w:color w:val="auto"/>
        </w:rPr>
        <w:t xml:space="preserve"> is equal to 0,</w:t>
      </w:r>
      <w:r>
        <w:t xml:space="preserve"> the value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BE6D9B">
        <w:t xml:space="preserve"> is</w:t>
      </w:r>
      <w:r>
        <w:t xml:space="preserve"> set to 0.</w:t>
      </w:r>
    </w:p>
    <w:p w14:paraId="29C19D46" w14:textId="77777777" w:rsidR="007B0DDA" w:rsidRPr="00E83332" w:rsidRDefault="007B0DDA" w:rsidP="007B0DDA">
      <w:pPr>
        <w:rPr>
          <w:rFonts w:eastAsia="MS Mincho"/>
          <w:lang w:eastAsia="ja-JP"/>
        </w:rPr>
      </w:pPr>
      <w:r w:rsidRPr="00A4559E">
        <w:rPr>
          <w:rStyle w:val="Synboldinline"/>
        </w:rPr>
        <w:t>occtree_coded_axis</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E83332">
        <w:rPr>
          <w:rFonts w:eastAsia="MS Mincho"/>
          <w:lang w:eastAsia="ja-JP"/>
        </w:rPr>
        <w:t xml:space="preserve"> specifies whether</w:t>
      </w:r>
      <w:r w:rsidRPr="00A4559E">
        <w:t xml:space="preserve"> (when 1) or not (when 0) a subdivision along</w:t>
      </w:r>
      <w:r w:rsidRPr="00E83332">
        <w:rPr>
          <w:rFonts w:eastAsia="MS Mincho"/>
          <w:lang w:eastAsia="ja-JP"/>
        </w:rPr>
        <w:t xml:space="preserve"> the </w:t>
      </w:r>
      <w:r>
        <w:rPr>
          <w:rStyle w:val="Var1inline"/>
        </w:rPr>
        <w:t>𝑘</w:t>
      </w:r>
      <w:r w:rsidRPr="00E83332">
        <w:rPr>
          <w:rFonts w:eastAsia="MS Mincho"/>
          <w:lang w:eastAsia="ja-JP"/>
        </w:rPr>
        <w:t>-th</w:t>
      </w:r>
      <w:r>
        <w:rPr>
          <w:rFonts w:eastAsia="MS Mincho"/>
          <w:lang w:eastAsia="ja-JP"/>
        </w:rPr>
        <w:t xml:space="preserve"> STV</w:t>
      </w:r>
      <w:r w:rsidRPr="00E83332">
        <w:rPr>
          <w:rFonts w:eastAsia="MS Mincho"/>
          <w:lang w:eastAsia="ja-JP"/>
        </w:rPr>
        <w:t xml:space="preserve"> axis is coded by tree nodes</w:t>
      </w:r>
      <w:r>
        <w:rPr>
          <w:rFonts w:eastAsia="MS Mincho"/>
          <w:lang w:eastAsia="ja-JP"/>
        </w:rPr>
        <w:t xml:space="preserve"> at depth</w:t>
      </w:r>
      <w:r w:rsidRPr="00A4559E">
        <w:t xml:space="preserve"> </w:t>
      </w:r>
      <w:r w:rsidRPr="00D35E12">
        <w:rPr>
          <w:rStyle w:val="VarNinline"/>
        </w:rPr>
        <w:t>dpth</w:t>
      </w:r>
      <w:r w:rsidRPr="00E83332">
        <w:rPr>
          <w:rFonts w:eastAsia="MS Mincho"/>
          <w:lang w:eastAsia="ja-JP"/>
        </w:rPr>
        <w:t xml:space="preserve">.  </w:t>
      </w:r>
      <w:r w:rsidRPr="00A4559E">
        <w:rPr>
          <w:rStyle w:val="Synvarinline"/>
        </w:rPr>
        <w:t>occtree_coded_axis</w:t>
      </w:r>
      <w:r w:rsidRPr="00E83332">
        <w:rPr>
          <w:rFonts w:eastAsia="MS Mincho"/>
          <w:lang w:eastAsia="ja-JP"/>
        </w:rPr>
        <w:t xml:space="preserve"> shall be used to determine the node volume dimensions in each level of the occupancy tree.  When </w:t>
      </w:r>
      <w:r w:rsidRPr="00A4559E">
        <w:rPr>
          <w:rStyle w:val="Synvarinline"/>
        </w:rPr>
        <w:t>occtree_coded_axis</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A4559E">
        <w:t xml:space="preserve"> is not present, it</w:t>
      </w:r>
      <w:r w:rsidRPr="00E83332">
        <w:rPr>
          <w:rFonts w:eastAsia="MS Mincho"/>
          <w:lang w:eastAsia="ja-JP"/>
        </w:rPr>
        <w:t xml:space="preserve"> shall be inferred to be 1.</w:t>
      </w:r>
    </w:p>
    <w:p w14:paraId="03BB44A0" w14:textId="77777777" w:rsidR="007B0DDA" w:rsidRPr="00A4559E" w:rsidRDefault="007B0DDA" w:rsidP="007B0DDA">
      <w:pPr>
        <w:pStyle w:val="NormalKWN"/>
      </w:pPr>
      <w:r w:rsidRPr="00A4559E">
        <w:t>It is a requirement of bitstream conformance that:</w:t>
      </w:r>
    </w:p>
    <w:p w14:paraId="42445876" w14:textId="77777777" w:rsidR="007B0DDA" w:rsidRDefault="007B0DDA">
      <w:pPr>
        <w:pStyle w:val="Itemize1G-PCC"/>
        <w:numPr>
          <w:ilvl w:val="0"/>
          <w:numId w:val="8"/>
        </w:numPr>
      </w:pPr>
      <w:r>
        <w:t xml:space="preserve">There shall be at least one coded axis in every tree level specified by </w:t>
      </w:r>
      <w:r w:rsidRPr="001A38FF">
        <w:rPr>
          <w:rStyle w:val="Synvarinline"/>
        </w:rPr>
        <w:t>occtree_coded_axis</w:t>
      </w:r>
      <w:r>
        <w:t xml:space="preserve">; i.e. </w:t>
      </w:r>
      <w:r w:rsidRPr="00630DFE">
        <w:rPr>
          <w:rStyle w:val="Funcinline"/>
        </w:rPr>
        <w:t>MaxVec</w:t>
      </w:r>
      <w:r>
        <w:rPr>
          <w:rStyle w:val="Exprinline"/>
        </w:rPr>
        <w:t>( </w:t>
      </w:r>
      <w:r w:rsidRPr="001A38FF">
        <w:rPr>
          <w:rStyle w:val="Synvarinline"/>
        </w:rPr>
        <w:t>occtree_coded_axis</w:t>
      </w:r>
      <w:r>
        <w:rPr>
          <w:rStyle w:val="Exprinline"/>
        </w:rPr>
        <w:t>[ </w:t>
      </w:r>
      <w:r w:rsidRPr="00D35E12">
        <w:rPr>
          <w:rStyle w:val="VarNinline"/>
        </w:rPr>
        <w:t>dpth</w:t>
      </w:r>
      <w:r>
        <w:rPr>
          <w:rStyle w:val="Exprinline"/>
        </w:rPr>
        <w:t> ] ) </w:t>
      </w:r>
      <w:r w:rsidRPr="001A38FF">
        <w:rPr>
          <w:rStyle w:val="Exprinline"/>
        </w:rPr>
        <w:t>==</w:t>
      </w:r>
      <w:r>
        <w:rPr>
          <w:rStyle w:val="Exprinline"/>
        </w:rPr>
        <w:t> </w:t>
      </w:r>
      <w:r w:rsidRPr="001A38FF">
        <w:rPr>
          <w:rStyle w:val="Exprinline"/>
        </w:rPr>
        <w:t>1</w:t>
      </w:r>
      <w:r>
        <w:t>.</w:t>
      </w:r>
    </w:p>
    <w:p w14:paraId="53027265" w14:textId="77777777" w:rsidR="007B0DDA" w:rsidRDefault="007B0DDA">
      <w:pPr>
        <w:pStyle w:val="Itemize1G-PCC"/>
        <w:numPr>
          <w:ilvl w:val="0"/>
          <w:numId w:val="8"/>
        </w:numPr>
      </w:pPr>
      <w:r w:rsidRPr="00E83332">
        <w:t>T</w:t>
      </w:r>
      <w:r w:rsidRPr="00E83332" w:rsidDel="001209C1">
        <w:t>he</w:t>
      </w:r>
      <w:r w:rsidRPr="00E83332">
        <w:t xml:space="preserve"> </w:t>
      </w:r>
      <w:r>
        <w:t xml:space="preserve">log2 </w:t>
      </w:r>
      <w:r w:rsidRPr="00E83332">
        <w:t>dimensions of the root node</w:t>
      </w:r>
      <w:r w:rsidRPr="00E83332" w:rsidDel="001209C1">
        <w:t xml:space="preserve"> shall be less than or equal to</w:t>
      </w:r>
      <w:r w:rsidRPr="00E83332">
        <w:t xml:space="preserve"> </w:t>
      </w:r>
      <w:r w:rsidRPr="00D24916">
        <w:rPr>
          <w:rStyle w:val="ExprNameinline"/>
        </w:rPr>
        <w:t>MaxSlice</w:t>
      </w:r>
      <w:r w:rsidRPr="00D24916" w:rsidDel="001209C1">
        <w:rPr>
          <w:rStyle w:val="ExprNameinline"/>
        </w:rPr>
        <w:t>DimLog2</w:t>
      </w:r>
      <w:r w:rsidRPr="00E83332" w:rsidDel="001209C1">
        <w:t>.</w:t>
      </w:r>
    </w:p>
    <w:p w14:paraId="1FEB6A21" w14:textId="77777777" w:rsidR="007B0DDA" w:rsidRPr="00E83332" w:rsidDel="001209C1" w:rsidRDefault="007B0DDA">
      <w:pPr>
        <w:pStyle w:val="Itemize1G-PCC"/>
        <w:numPr>
          <w:ilvl w:val="0"/>
          <w:numId w:val="8"/>
        </w:numPr>
      </w:pPr>
      <w:r>
        <w:t xml:space="preserve">The largest log2 dimension of the root node shall be greater than </w:t>
      </w:r>
      <w:r w:rsidRPr="00A4559E">
        <w:rPr>
          <w:rStyle w:val="Exprinline"/>
        </w:rPr>
        <w:t> </w:t>
      </w:r>
      <w:r w:rsidRPr="00BE2FA3">
        <w:rPr>
          <w:rStyle w:val="VarNinline"/>
        </w:rPr>
        <w:t>occtreeMaxDepthMinus1</w:t>
      </w:r>
      <w:r w:rsidRPr="00A4559E">
        <w:rPr>
          <w:rStyle w:val="Exprinline"/>
        </w:rPr>
        <w:t> +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sidRPr="001A38FF" w:rsidDel="001209C1">
        <w:rPr>
          <w:rStyle w:val="Exprinline"/>
        </w:rPr>
        <w:t> – 4</w:t>
      </w:r>
      <w:r w:rsidRPr="00E83332" w:rsidDel="001209C1">
        <w:rPr>
          <w:rFonts w:eastAsia="MS Mincho"/>
          <w:lang w:val="en-US" w:eastAsia="ja-JP"/>
        </w:rPr>
        <w:t>.</w:t>
      </w:r>
    </w:p>
    <w:p w14:paraId="25533ADF" w14:textId="5E1624FC" w:rsidR="007B0DDA" w:rsidRPr="00E83332" w:rsidRDefault="007B0DDA" w:rsidP="007B0DDA">
      <w:pPr>
        <w:rPr>
          <w:rFonts w:eastAsia="MS Mincho"/>
          <w:bCs/>
          <w:lang w:eastAsia="ja-JP"/>
        </w:rPr>
      </w:pPr>
      <w:r w:rsidRPr="00A4559E">
        <w:rPr>
          <w:rStyle w:val="Synboldinline"/>
        </w:rPr>
        <w:t>occtree_stream_cnt_minus1</w:t>
      </w:r>
      <w:r w:rsidRPr="00E83332">
        <w:rPr>
          <w:rFonts w:eastAsia="MS Mincho"/>
          <w:bCs/>
          <w:lang w:eastAsia="ja-JP"/>
        </w:rPr>
        <w:t xml:space="preserve"> plus 1 specifies the maximum number of entropy streams used to code the occupancy tree.  When </w:t>
      </w:r>
      <w:r w:rsidRPr="00A4559E">
        <w:rPr>
          <w:rStyle w:val="Synvarinline"/>
        </w:rPr>
        <w:t>occtree_stream_cnt_minus1</w:t>
      </w:r>
      <w:r w:rsidRPr="00E83332">
        <w:rPr>
          <w:rFonts w:eastAsia="MS Mincho"/>
          <w:bCs/>
          <w:lang w:eastAsia="ja-JP"/>
        </w:rPr>
        <w:t xml:space="preserve"> is greater than zero, each of the</w:t>
      </w:r>
      <w:r>
        <w:rPr>
          <w:rFonts w:eastAsia="MS Mincho"/>
          <w:bCs/>
          <w:lang w:eastAsia="ja-JP"/>
        </w:rPr>
        <w:t xml:space="preserve"> bottom</w:t>
      </w:r>
      <w:r w:rsidRPr="00E83332">
        <w:rPr>
          <w:rFonts w:eastAsia="MS Mincho"/>
          <w:bCs/>
          <w:lang w:eastAsia="ja-JP"/>
        </w:rPr>
        <w:t xml:space="preserve"> </w:t>
      </w:r>
      <w:r w:rsidRPr="00A4559E">
        <w:rPr>
          <w:rStyle w:val="Synvarinline"/>
        </w:rPr>
        <w:t>occtree_stream_cnt_minus1</w:t>
      </w:r>
      <w:r w:rsidRPr="00E83332">
        <w:rPr>
          <w:rFonts w:eastAsia="MS Mincho"/>
          <w:bCs/>
          <w:lang w:eastAsia="ja-JP"/>
        </w:rPr>
        <w:t xml:space="preserve"> tree levels shall be</w:t>
      </w:r>
      <w:r>
        <w:rPr>
          <w:rFonts w:eastAsia="MS Mincho"/>
          <w:bCs/>
          <w:lang w:eastAsia="ja-JP"/>
        </w:rPr>
        <w:t xml:space="preserve"> conveyed</w:t>
      </w:r>
      <w:r w:rsidRPr="00E83332">
        <w:rPr>
          <w:rFonts w:eastAsia="MS Mincho"/>
          <w:bCs/>
          <w:lang w:eastAsia="ja-JP"/>
        </w:rPr>
        <w:t xml:space="preserve"> in a separate entropy stream</w:t>
      </w:r>
      <w:r>
        <w:rPr>
          <w:rFonts w:eastAsia="MS Mincho"/>
          <w:bCs/>
          <w:lang w:eastAsia="ja-JP"/>
        </w:rPr>
        <w:t>; the parsing state shall be memorized and restored according to subclause</w:t>
      </w:r>
      <w:r w:rsidR="00816152">
        <w:rPr>
          <w:rFonts w:eastAsia="MS Mincho"/>
          <w:bCs/>
          <w:lang w:eastAsia="ja-JP"/>
        </w:rPr>
        <w:t> </w:t>
      </w:r>
      <w:r w:rsidR="00816152">
        <w:rPr>
          <w:rFonts w:eastAsia="MS Mincho"/>
          <w:bCs/>
          <w:highlight w:val="yellow"/>
          <w:lang w:eastAsia="ja-JP"/>
        </w:rPr>
        <w:fldChar w:fldCharType="begin"/>
      </w:r>
      <w:r w:rsidR="00816152">
        <w:rPr>
          <w:rFonts w:eastAsia="MS Mincho"/>
          <w:bCs/>
          <w:lang w:eastAsia="ja-JP"/>
        </w:rPr>
        <w:instrText xml:space="preserve"> PAGEREF _Ref89174198 \h </w:instrText>
      </w:r>
      <w:r w:rsidR="00816152">
        <w:rPr>
          <w:rFonts w:eastAsia="MS Mincho"/>
          <w:bCs/>
          <w:highlight w:val="yellow"/>
          <w:lang w:eastAsia="ja-JP"/>
        </w:rPr>
      </w:r>
      <w:r w:rsidR="00816152">
        <w:rPr>
          <w:rFonts w:eastAsia="MS Mincho"/>
          <w:bCs/>
          <w:highlight w:val="yellow"/>
          <w:lang w:eastAsia="ja-JP"/>
        </w:rPr>
        <w:fldChar w:fldCharType="separate"/>
      </w:r>
      <w:r w:rsidR="00816152">
        <w:rPr>
          <w:rFonts w:eastAsia="MS Mincho"/>
          <w:bCs/>
          <w:noProof/>
          <w:lang w:eastAsia="ja-JP"/>
        </w:rPr>
        <w:t>1</w:t>
      </w:r>
      <w:r w:rsidR="00816152">
        <w:rPr>
          <w:rFonts w:eastAsia="MS Mincho"/>
          <w:bCs/>
          <w:highlight w:val="yellow"/>
          <w:lang w:eastAsia="ja-JP"/>
        </w:rPr>
        <w:fldChar w:fldCharType="end"/>
      </w:r>
      <w:r>
        <w:rPr>
          <w:rFonts w:eastAsia="MS Mincho"/>
          <w:bCs/>
          <w:lang w:eastAsia="ja-JP"/>
        </w:rPr>
        <w:t>.</w:t>
      </w:r>
    </w:p>
    <w:p w14:paraId="05065069" w14:textId="77777777" w:rsidR="007B0DDA" w:rsidRPr="004F2A4F" w:rsidRDefault="007B0DDA" w:rsidP="007B0DDA">
      <w:pPr>
        <w:rPr>
          <w:rFonts w:eastAsia="MS Mincho"/>
          <w:bCs/>
          <w:lang w:eastAsia="ja-JP"/>
        </w:rPr>
      </w:pPr>
      <w:r w:rsidRPr="004F2A4F">
        <w:rPr>
          <w:rFonts w:eastAsia="MS Mincho"/>
          <w:bCs/>
          <w:lang w:eastAsia="ja-JP"/>
        </w:rPr>
        <w:t>The</w:t>
      </w:r>
      <w:r>
        <w:rPr>
          <w:rFonts w:eastAsia="MS Mincho"/>
          <w:bCs/>
          <w:lang w:eastAsia="ja-JP"/>
        </w:rPr>
        <w:t xml:space="preserve"> expression</w:t>
      </w:r>
      <w:r w:rsidRPr="004F2A4F">
        <w:rPr>
          <w:rFonts w:eastAsia="MS Mincho"/>
          <w:bCs/>
          <w:lang w:eastAsia="ja-JP"/>
        </w:rPr>
        <w:t xml:space="preserve"> </w:t>
      </w:r>
      <w:r w:rsidRPr="00A739CE">
        <w:rPr>
          <w:rStyle w:val="ExprNameinline"/>
        </w:rPr>
        <w:t>OcctreeEntropyStreamDepth</w:t>
      </w:r>
      <w:r w:rsidRPr="004F2A4F">
        <w:rPr>
          <w:rFonts w:eastAsia="MS Mincho"/>
          <w:bCs/>
          <w:lang w:eastAsia="ja-JP"/>
        </w:rPr>
        <w:t xml:space="preserve"> is</w:t>
      </w:r>
      <w:r>
        <w:rPr>
          <w:rFonts w:eastAsia="MS Mincho"/>
          <w:bCs/>
          <w:lang w:eastAsia="ja-JP"/>
        </w:rPr>
        <w:t xml:space="preserve"> the depth of the last tree level that is coded in the first entropy stream.</w:t>
      </w:r>
    </w:p>
    <w:p w14:paraId="5E4785FD" w14:textId="77777777" w:rsidR="007B0DDA" w:rsidRPr="00A4559E" w:rsidRDefault="007B0DDA" w:rsidP="007B0DDA">
      <w:pPr>
        <w:pStyle w:val="Code"/>
      </w:pPr>
      <w:r>
        <w:fldChar w:fldCharType="begin"/>
      </w:r>
      <w:r>
        <w:instrText>XE OcctreeEntropyStreamDepth \t "</w:instrText>
      </w:r>
      <w:r>
        <w:fldChar w:fldCharType="begin" w:fldLock="1"/>
      </w:r>
      <w:r>
        <w:instrText>STYLEREF HdgMarker \w</w:instrText>
      </w:r>
      <w:r>
        <w:fldChar w:fldCharType="separate"/>
      </w:r>
      <w:r>
        <w:instrText>9.2.3</w:instrText>
      </w:r>
      <w:r>
        <w:fldChar w:fldCharType="end"/>
      </w:r>
      <w:r>
        <w:instrText>"</w:instrText>
      </w:r>
      <w:r>
        <w:br/>
      </w:r>
      <w:r>
        <w:fldChar w:fldCharType="end"/>
      </w:r>
      <w:r>
        <w:rPr>
          <w:rFonts w:eastAsia="MS Mincho"/>
          <w:bCs/>
          <w:lang w:eastAsia="ja-JP"/>
        </w:rPr>
        <w:t>Occtree</w:t>
      </w:r>
      <w:r w:rsidRPr="004F2A4F">
        <w:rPr>
          <w:rFonts w:eastAsia="MS Mincho"/>
          <w:bCs/>
          <w:lang w:eastAsia="ja-JP"/>
        </w:rPr>
        <w:t xml:space="preserve">EntropyStreamDepth </w:t>
      </w:r>
      <w:r>
        <w:rPr>
          <w:rFonts w:eastAsia="MS Mincho"/>
          <w:bCs/>
          <w:lang w:eastAsia="ja-JP"/>
        </w:rPr>
        <w:t>:</w:t>
      </w:r>
      <w:r w:rsidRPr="004F2A4F">
        <w:rPr>
          <w:rFonts w:eastAsia="MS Mincho"/>
          <w:bCs/>
          <w:lang w:eastAsia="ja-JP"/>
        </w:rPr>
        <w:t>=</w:t>
      </w:r>
      <w:r w:rsidRPr="00A4559E">
        <w:t xml:space="preserve"> </w:t>
      </w:r>
      <w:r w:rsidRPr="000B76BD">
        <w:t>occtreeMaxDepthMinus1</w:t>
      </w:r>
      <w:r w:rsidRPr="00A4559E">
        <w:t xml:space="preserve"> − occtree_stream_cnt_minus1</w:t>
      </w:r>
    </w:p>
    <w:p w14:paraId="78EC1D70" w14:textId="77777777" w:rsidR="007B0DDA" w:rsidRPr="00A4559E" w:rsidRDefault="007B0DDA" w:rsidP="007B0DDA">
      <w:pPr>
        <w:rPr>
          <w:lang w:eastAsia="ko-KR"/>
        </w:rPr>
      </w:pPr>
      <w:r w:rsidRPr="00A4559E">
        <w:rPr>
          <w:rStyle w:val="Synboldinline"/>
        </w:rPr>
        <w:t>occtree_end_of_entropy_stream</w:t>
      </w:r>
      <w:r w:rsidRPr="00A4559E">
        <w:rPr>
          <w:lang w:eastAsia="ko-KR"/>
        </w:rPr>
        <w:t xml:space="preserve"> is a non-coded syntax element used to specify the termination point for the arithmetic decoder at the end of an entropy stream.  The syntax element has no value.</w:t>
      </w:r>
    </w:p>
    <w:p w14:paraId="15324C6C" w14:textId="1295B80F" w:rsidR="007B0DDA" w:rsidRDefault="007B0DDA" w:rsidP="007B0DDA">
      <w:r w:rsidRPr="00A4559E">
        <w:rPr>
          <w:rStyle w:val="Synboldinline"/>
        </w:rPr>
        <w:t>occtree_lvl_point_cnt_minus1</w:t>
      </w:r>
      <w:r w:rsidRPr="00A4559E">
        <w:rPr>
          <w:rStyle w:val="Exprinline"/>
        </w:rPr>
        <w:t>[ </w:t>
      </w:r>
      <w:r w:rsidRPr="00D35E12">
        <w:rPr>
          <w:rStyle w:val="VarNinline"/>
        </w:rPr>
        <w:t>dpth</w:t>
      </w:r>
      <w:r w:rsidRPr="00A4559E">
        <w:rPr>
          <w:rStyle w:val="Exprinline"/>
        </w:rPr>
        <w:t> ]</w:t>
      </w:r>
      <w:r w:rsidRPr="00A4559E">
        <w:t xml:space="preserve"> plus 1 indicates, when present, the number of points that can be partially decoded (See </w:t>
      </w:r>
      <w:r w:rsidR="00816152">
        <w:rPr>
          <w:highlight w:val="yellow"/>
        </w:rPr>
        <w:fldChar w:fldCharType="begin"/>
      </w:r>
      <w:r w:rsidR="00816152">
        <w:instrText xml:space="preserve"> REF _Ref89869890 \r \h </w:instrText>
      </w:r>
      <w:r w:rsidR="00816152">
        <w:rPr>
          <w:highlight w:val="yellow"/>
        </w:rPr>
      </w:r>
      <w:r w:rsidR="00816152">
        <w:rPr>
          <w:highlight w:val="yellow"/>
        </w:rPr>
        <w:fldChar w:fldCharType="separate"/>
      </w:r>
      <w:r w:rsidR="00816152">
        <w:t>Annex D</w:t>
      </w:r>
      <w:r w:rsidR="00816152">
        <w:rPr>
          <w:highlight w:val="yellow"/>
        </w:rPr>
        <w:fldChar w:fldCharType="end"/>
      </w:r>
      <w:r w:rsidRPr="00A4559E">
        <w:t xml:space="preserve">) from the root node to the end of the tree level at depth </w:t>
      </w:r>
      <w:r w:rsidRPr="00D35E12">
        <w:rPr>
          <w:rStyle w:val="VarNinline"/>
        </w:rPr>
        <w:t>dpth</w:t>
      </w:r>
      <w:r w:rsidRPr="00A4559E">
        <w:t xml:space="preserve">.  </w:t>
      </w:r>
      <w:r w:rsidRPr="00A4559E">
        <w:rPr>
          <w:rStyle w:val="Synvarinline"/>
        </w:rPr>
        <w:t>occtree_lvl_point_cnt_minus1</w:t>
      </w:r>
      <w:r w:rsidRPr="00A4559E">
        <w:rPr>
          <w:rStyle w:val="Exprinline"/>
        </w:rPr>
        <w:t>[ 0 ]</w:t>
      </w:r>
      <w:r w:rsidRPr="00A4559E">
        <w:t xml:space="preserve"> shall be inferred to be 0.  </w:t>
      </w:r>
      <w:r w:rsidRPr="00A4559E">
        <w:rPr>
          <w:rStyle w:val="Synvarinline"/>
        </w:rPr>
        <w:t>occtree_lvl_point_cnt_minus1</w:t>
      </w:r>
      <w:r w:rsidRPr="00A4559E">
        <w:rPr>
          <w:rStyle w:val="Exprinline"/>
        </w:rPr>
        <w:t>[ </w:t>
      </w:r>
      <w:r w:rsidRPr="00BE2FA3">
        <w:rPr>
          <w:rStyle w:val="VarNinline"/>
        </w:rPr>
        <w:t>occtreeMaxDepthMinus1</w:t>
      </w:r>
      <w:r w:rsidRPr="00A4559E">
        <w:rPr>
          <w:rStyle w:val="Exprinline"/>
        </w:rPr>
        <w:t> ]</w:t>
      </w:r>
      <w:r w:rsidRPr="00A4559E">
        <w:t xml:space="preserve"> shall be inferred to be </w:t>
      </w:r>
      <w:r w:rsidRPr="00A4559E">
        <w:rPr>
          <w:rStyle w:val="Synvarinline"/>
        </w:rPr>
        <w:t>slice_num_points_minus1</w:t>
      </w:r>
      <w:r w:rsidRPr="00A4559E">
        <w:t>.</w:t>
      </w:r>
    </w:p>
    <w:p w14:paraId="45AA9317" w14:textId="77777777" w:rsidR="007B0DDA" w:rsidRDefault="007B0DDA" w:rsidP="007B0DDA">
      <w:pPr>
        <w:pStyle w:val="3"/>
        <w:numPr>
          <w:ilvl w:val="2"/>
          <w:numId w:val="1"/>
        </w:numPr>
      </w:pPr>
      <w:bookmarkStart w:id="2058" w:name="_Ref90394334"/>
      <w:bookmarkStart w:id="2059" w:name="_Toc100603705"/>
      <w:bookmarkStart w:id="2060" w:name="_Toc184423011"/>
      <w:r>
        <w:t>Node dimensions per tree level</w:t>
      </w:r>
      <w:bookmarkEnd w:id="2058"/>
      <w:bookmarkEnd w:id="2059"/>
      <w:bookmarkEnd w:id="2060"/>
      <w:r>
        <w:fldChar w:fldCharType="begin" w:fldLock="1"/>
      </w:r>
      <w:r>
        <w:rPr>
          <w:rStyle w:val="HdgMarker"/>
        </w:rPr>
        <w:instrText>Q</w:instrText>
      </w:r>
      <w:r>
        <w:instrText>UOTE "" \* Charformat</w:instrText>
      </w:r>
      <w:r>
        <w:fldChar w:fldCharType="end"/>
      </w:r>
    </w:p>
    <w:p w14:paraId="3BD9BA9D" w14:textId="77777777" w:rsidR="007B0DDA" w:rsidRPr="00A4559E" w:rsidRDefault="007B0DDA" w:rsidP="007B0DDA">
      <w:pPr>
        <w:pStyle w:val="NormalKWN"/>
        <w:rPr>
          <w:lang w:eastAsia="ja-JP"/>
        </w:rPr>
      </w:pPr>
      <w:r w:rsidRPr="00A4559E">
        <w:rPr>
          <w:lang w:eastAsia="ja-JP"/>
        </w:rPr>
        <w:t>The log2 node dimensions</w:t>
      </w:r>
      <w:r w:rsidRPr="00A4559E">
        <w:t xml:space="preserve"> at depth </w:t>
      </w:r>
      <w:r w:rsidRPr="00D35E12">
        <w:rPr>
          <w:rStyle w:val="VarNinline"/>
        </w:rPr>
        <w:t>dpth</w:t>
      </w:r>
      <w:r w:rsidRPr="00A4559E">
        <w:rPr>
          <w:lang w:eastAsia="ja-JP"/>
        </w:rPr>
        <w:t xml:space="preserve"> are specified by the expression </w:t>
      </w:r>
      <w:r w:rsidRPr="00D24916">
        <w:rPr>
          <w:rStyle w:val="ExprNameinline"/>
        </w:rPr>
        <w:t>OccLvlNodeSizeLog2</w:t>
      </w:r>
      <w:r w:rsidRPr="00A4559E">
        <w:rPr>
          <w:rStyle w:val="Exprinline"/>
        </w:rPr>
        <w:t>[ </w:t>
      </w:r>
      <w:r w:rsidRPr="00D35E12">
        <w:rPr>
          <w:rStyle w:val="VarNinline"/>
        </w:rPr>
        <w:t>dpth</w:t>
      </w:r>
      <w:r w:rsidRPr="00A4559E">
        <w:rPr>
          <w:rStyle w:val="Exprinline"/>
        </w:rPr>
        <w:t> ][ </w:t>
      </w:r>
      <w:r>
        <w:rPr>
          <w:rStyle w:val="Var1inline"/>
        </w:rPr>
        <w:t>𝑘</w:t>
      </w:r>
      <w:r w:rsidRPr="00A4559E">
        <w:rPr>
          <w:rStyle w:val="Exprinline"/>
        </w:rPr>
        <w:t> ]</w:t>
      </w:r>
      <w:r w:rsidRPr="00A4559E">
        <w:rPr>
          <w:lang w:eastAsia="ja-JP"/>
        </w:rPr>
        <w:t>.  They are derived from the list of coded axes:</w:t>
      </w:r>
    </w:p>
    <w:p w14:paraId="2AD8EA09" w14:textId="77777777" w:rsidR="007B0DDA" w:rsidRDefault="007B0DDA">
      <w:pPr>
        <w:pStyle w:val="Itemize1G-PCC"/>
        <w:numPr>
          <w:ilvl w:val="0"/>
          <w:numId w:val="8"/>
        </w:numPr>
        <w:rPr>
          <w:lang w:eastAsia="ja-JP"/>
        </w:rPr>
      </w:pPr>
      <w:r>
        <w:rPr>
          <w:lang w:eastAsia="ja-JP"/>
        </w:rPr>
        <w:t xml:space="preserve">In the bottom tree level, at depth </w:t>
      </w:r>
      <w:r w:rsidRPr="00BE2FA3">
        <w:rPr>
          <w:rStyle w:val="VarNinline"/>
        </w:rPr>
        <w:t>occtreeMaxDepthMinus1</w:t>
      </w:r>
      <w:r w:rsidRPr="001A38FF">
        <w:rPr>
          <w:rStyle w:val="Exprinline"/>
        </w:rPr>
        <w:t> + 1</w:t>
      </w:r>
      <w:r>
        <w:rPr>
          <w:lang w:eastAsia="ja-JP"/>
        </w:rPr>
        <w:t xml:space="preserve">, the node dimensions shall be equal to </w:t>
      </w:r>
      <w:r>
        <w:rPr>
          <w:rStyle w:val="Synvarinline"/>
          <w:color w:val="auto"/>
        </w:rPr>
        <w:t xml:space="preserve">the cube with the size </w:t>
      </w:r>
      <w:r>
        <w:rPr>
          <w:rStyle w:val="VarNinline"/>
        </w:rPr>
        <w:t>t</w:t>
      </w:r>
      <w:r w:rsidRPr="00BE6D9B">
        <w:rPr>
          <w:rStyle w:val="VarNinline"/>
        </w:rPr>
        <w:t>ri</w:t>
      </w:r>
      <w:r>
        <w:rPr>
          <w:rStyle w:val="VarNinline"/>
        </w:rPr>
        <w:t>S</w:t>
      </w:r>
      <w:r w:rsidRPr="00BE6D9B">
        <w:rPr>
          <w:rStyle w:val="VarNinline"/>
        </w:rPr>
        <w:t>oup</w:t>
      </w:r>
      <w:r>
        <w:rPr>
          <w:rStyle w:val="VarNinline"/>
        </w:rPr>
        <w:t>Node</w:t>
      </w:r>
      <w:r w:rsidRPr="00BE6D9B">
        <w:rPr>
          <w:rStyle w:val="VarNinline"/>
        </w:rPr>
        <w:t>Size</w:t>
      </w:r>
      <w:r>
        <w:rPr>
          <w:rStyle w:val="VarNinline"/>
        </w:rPr>
        <w:t>Log2</w:t>
      </w:r>
      <w:r>
        <w:rPr>
          <w:lang w:eastAsia="ja-JP"/>
        </w:rPr>
        <w:t>.</w:t>
      </w:r>
    </w:p>
    <w:p w14:paraId="5E971C4E" w14:textId="77777777" w:rsidR="007B0DDA" w:rsidRPr="003D52FB" w:rsidDel="001209C1" w:rsidRDefault="007B0DDA">
      <w:pPr>
        <w:pStyle w:val="Itemize1G-PCC"/>
        <w:numPr>
          <w:ilvl w:val="0"/>
          <w:numId w:val="8"/>
        </w:numPr>
        <w:rPr>
          <w:lang w:eastAsia="ja-JP"/>
        </w:rPr>
      </w:pPr>
      <w:r>
        <w:rPr>
          <w:lang w:eastAsia="ja-JP"/>
        </w:rPr>
        <w:t>The log2 node dimensions in any tree level shallower than the bottom tree level shall be the count of the respective coded axes, proceeding from the bottom tree level.</w:t>
      </w:r>
    </w:p>
    <w:p w14:paraId="6625CFA6" w14:textId="77777777" w:rsidR="007B0DDA" w:rsidRPr="00A4559E" w:rsidRDefault="007B0DDA" w:rsidP="007B0DDA">
      <w:pPr>
        <w:pStyle w:val="Code"/>
        <w:rPr>
          <w:lang w:eastAsia="ja-JP"/>
        </w:rPr>
      </w:pPr>
      <w:r>
        <w:lastRenderedPageBreak/>
        <w:fldChar w:fldCharType="begin"/>
      </w:r>
      <w:r>
        <w:instrText>XE OccLvlNodeSizeLog2 \t "</w:instrText>
      </w:r>
      <w:r>
        <w:fldChar w:fldCharType="begin" w:fldLock="1"/>
      </w:r>
      <w:r>
        <w:instrText>STYLEREF HdgMarker \w</w:instrText>
      </w:r>
      <w:r>
        <w:fldChar w:fldCharType="separate"/>
      </w:r>
      <w:r>
        <w:instrText>9.2.4</w:instrText>
      </w:r>
      <w:r>
        <w:fldChar w:fldCharType="end"/>
      </w:r>
      <w:r>
        <w:instrText>"</w:instrText>
      </w:r>
      <w:r>
        <w:br/>
      </w:r>
      <w:r>
        <w:fldChar w:fldCharType="end"/>
      </w:r>
      <w:r w:rsidRPr="00A4559E">
        <w:rPr>
          <w:lang w:eastAsia="ja-JP"/>
        </w:rPr>
        <w:t xml:space="preserve">OccLvlNodeSizeLog2[dpth][k] := lvl ≤ </w:t>
      </w:r>
      <w:r w:rsidRPr="000B76BD">
        <w:rPr>
          <w:lang w:eastAsia="ja-JP"/>
        </w:rPr>
        <w:t>occtreeMaxDepthMinus1</w:t>
      </w:r>
      <w:r w:rsidRPr="00A4559E">
        <w:rPr>
          <w:lang w:eastAsia="ja-JP"/>
        </w:rPr>
        <w:br/>
        <w:t xml:space="preserve">  ? OccLvlNodeSizeLog2[dpth + 1][k] + occtree_coded_axis[dpth][k]</w:t>
      </w:r>
      <w:r w:rsidRPr="00A4559E">
        <w:rPr>
          <w:lang w:eastAsia="ja-JP"/>
        </w:rPr>
        <w:br/>
        <w:t xml:space="preserve">  : </w:t>
      </w:r>
      <w:r w:rsidRPr="00A07652">
        <w:rPr>
          <w:lang w:eastAsia="ja-JP"/>
        </w:rPr>
        <w:t>tri</w:t>
      </w:r>
      <w:r>
        <w:rPr>
          <w:lang w:eastAsia="ja-JP"/>
        </w:rPr>
        <w:t>S</w:t>
      </w:r>
      <w:r w:rsidRPr="00A07652">
        <w:rPr>
          <w:lang w:eastAsia="ja-JP"/>
        </w:rPr>
        <w:t>oupNodeSizeLog2</w:t>
      </w:r>
    </w:p>
    <w:p w14:paraId="539C020C" w14:textId="77777777" w:rsidR="007B0DDA" w:rsidRDefault="007B0DDA" w:rsidP="007B0DDA">
      <w:pPr>
        <w:pStyle w:val="3"/>
        <w:numPr>
          <w:ilvl w:val="2"/>
          <w:numId w:val="1"/>
        </w:numPr>
      </w:pPr>
      <w:bookmarkStart w:id="2061" w:name="_Toc100603706"/>
      <w:bookmarkStart w:id="2062" w:name="_Toc184423012"/>
      <w:r>
        <w:t>State representation</w:t>
      </w:r>
      <w:bookmarkEnd w:id="2061"/>
      <w:bookmarkEnd w:id="2062"/>
      <w:r>
        <w:fldChar w:fldCharType="begin" w:fldLock="1"/>
      </w:r>
      <w:r>
        <w:rPr>
          <w:rStyle w:val="HdgMarker"/>
        </w:rPr>
        <w:instrText>Q</w:instrText>
      </w:r>
      <w:r>
        <w:instrText>UOTE "" \* Charformat</w:instrText>
      </w:r>
      <w:r>
        <w:fldChar w:fldCharType="end"/>
      </w:r>
    </w:p>
    <w:p w14:paraId="23077209" w14:textId="77777777" w:rsidR="007B0DDA" w:rsidRDefault="007B0DDA" w:rsidP="007B0DDA">
      <w:pPr>
        <w:pStyle w:val="4"/>
        <w:numPr>
          <w:ilvl w:val="3"/>
          <w:numId w:val="1"/>
        </w:numPr>
      </w:pPr>
      <w:r>
        <w:t>State variables</w:t>
      </w:r>
      <w:r>
        <w:fldChar w:fldCharType="begin" w:fldLock="1"/>
      </w:r>
      <w:r>
        <w:rPr>
          <w:rStyle w:val="HdgMarker"/>
        </w:rPr>
        <w:instrText>Q</w:instrText>
      </w:r>
      <w:r>
        <w:instrText>UOTE "" \* Charformat</w:instrText>
      </w:r>
      <w:r>
        <w:fldChar w:fldCharType="end"/>
      </w:r>
    </w:p>
    <w:p w14:paraId="6FAE776B" w14:textId="77777777" w:rsidR="007B0DDA" w:rsidRPr="00A4559E" w:rsidRDefault="007B0DDA" w:rsidP="007B0DDA">
      <w:pPr>
        <w:pStyle w:val="NormalKWN"/>
      </w:pPr>
      <w:r w:rsidRPr="00A4559E">
        <w:t>The occupancy tree is specified in terms of the following state variable:</w:t>
      </w:r>
    </w:p>
    <w:p w14:paraId="13282DE6" w14:textId="77777777" w:rsidR="007B0DDA" w:rsidRDefault="007B0DDA">
      <w:pPr>
        <w:pStyle w:val="Itemize1G-PCC"/>
        <w:numPr>
          <w:ilvl w:val="0"/>
          <w:numId w:val="8"/>
        </w:numPr>
      </w:pPr>
      <w:r>
        <w:t xml:space="preserve">The sparse array </w:t>
      </w:r>
      <w:r>
        <w:fldChar w:fldCharType="begin"/>
      </w:r>
      <w:r>
        <w:instrText xml:space="preserve">XE </w:instrText>
      </w:r>
      <w:r>
        <w:rPr>
          <w:rStyle w:val="ExprNameinline"/>
        </w:rPr>
        <w:instrText>OccNodePresent</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OccNodePresent</w:t>
      </w:r>
      <w:r>
        <w:t xml:space="preserve"> that identifies nodes present in the occupancy tree.  Each element </w:t>
      </w:r>
      <w:r w:rsidRPr="00A739CE">
        <w:rPr>
          <w:rStyle w:val="ExprNameinline"/>
        </w:rPr>
        <w:t>OccNodePresent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t xml:space="preserve"> equal to either 1 or −1 indicates the presence of a node at location </w:t>
      </w:r>
      <w:r>
        <w:rPr>
          <w:rStyle w:val="Exprinline"/>
        </w:rPr>
        <w:t>( </w:t>
      </w:r>
      <w:r w:rsidRPr="00D35E12">
        <w:rPr>
          <w:rStyle w:val="VarNinline"/>
        </w:rPr>
        <w:t>ns</w:t>
      </w:r>
      <w:r w:rsidRPr="001A38FF">
        <w:rPr>
          <w:rStyle w:val="Exprinline"/>
        </w:rPr>
        <w:t>, </w:t>
      </w:r>
      <w:r w:rsidRPr="00D35E12">
        <w:rPr>
          <w:rStyle w:val="VarNinline"/>
        </w:rPr>
        <w:t>nt</w:t>
      </w:r>
      <w:r w:rsidRPr="001A38FF">
        <w:rPr>
          <w:rStyle w:val="Exprinline"/>
        </w:rPr>
        <w:t>, </w:t>
      </w:r>
      <w:r w:rsidRPr="00D35E12">
        <w:rPr>
          <w:rStyle w:val="VarNinline"/>
        </w:rPr>
        <w:t>nv</w:t>
      </w:r>
      <w:r>
        <w:rPr>
          <w:rStyle w:val="Exprinline"/>
        </w:rPr>
        <w:t> )</w:t>
      </w:r>
      <w:r>
        <w:t xml:space="preserve"> and depth </w:t>
      </w:r>
      <w:r w:rsidRPr="00D35E12">
        <w:rPr>
          <w:rStyle w:val="VarNinline"/>
        </w:rPr>
        <w:t>dpth</w:t>
      </w:r>
      <w:r>
        <w:t>.  Elements equal to −1 identify leaf nodes that are not coded at that depth (</w:t>
      </w:r>
      <w:r>
        <w:fldChar w:fldCharType="begin" w:fldLock="1"/>
      </w:r>
      <w:r>
        <w:instrText xml:space="preserve"> REF _Ref95473160 \r \h  \* MERGEFORMAT </w:instrText>
      </w:r>
      <w:r>
        <w:fldChar w:fldCharType="separate"/>
      </w:r>
      <w:r>
        <w:t>9.2.2.4</w:t>
      </w:r>
      <w:r>
        <w:fldChar w:fldCharType="end"/>
      </w:r>
      <w:r>
        <w:t xml:space="preserve">).  Unset elements of </w:t>
      </w:r>
      <w:r w:rsidRPr="00A739CE">
        <w:rPr>
          <w:rStyle w:val="ExprNameinline"/>
        </w:rPr>
        <w:t>OccNodePresent</w:t>
      </w:r>
      <w:r>
        <w:t xml:space="preserve"> are inferred to be 0.</w:t>
      </w:r>
    </w:p>
    <w:p w14:paraId="077584EF" w14:textId="77777777" w:rsidR="007B0DDA" w:rsidRPr="00A4559E" w:rsidRDefault="007B0DDA" w:rsidP="007B0DDA">
      <w:pPr>
        <w:pStyle w:val="NormalKWN"/>
      </w:pPr>
      <w:r w:rsidRPr="00A4559E">
        <w:t>Traversal of the occupancy tree is specified in terms of the following state variables:</w:t>
      </w:r>
    </w:p>
    <w:p w14:paraId="42797707" w14:textId="77777777" w:rsidR="007B0DDA" w:rsidRDefault="007B0DDA">
      <w:pPr>
        <w:pStyle w:val="Itemize1G-PCC"/>
        <w:numPr>
          <w:ilvl w:val="0"/>
          <w:numId w:val="8"/>
        </w:numPr>
      </w:pPr>
      <w:r>
        <w:t xml:space="preserve">The array </w:t>
      </w:r>
      <w:r>
        <w:fldChar w:fldCharType="begin"/>
      </w:r>
      <w:r>
        <w:instrText xml:space="preserve">XE </w:instrText>
      </w:r>
      <w:r>
        <w:rPr>
          <w:rStyle w:val="ExprNameinline"/>
        </w:rPr>
        <w:instrText>OccNodeCnt</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OccNodeCnt</w:t>
      </w:r>
      <w:r>
        <w:t xml:space="preserve">; </w:t>
      </w:r>
      <w:r w:rsidRPr="00A739CE">
        <w:rPr>
          <w:rStyle w:val="ExprNameinline"/>
        </w:rPr>
        <w:t>OccNodeCnt</w:t>
      </w:r>
      <w:r>
        <w:rPr>
          <w:rStyle w:val="Exprinline"/>
        </w:rPr>
        <w:t>[ </w:t>
      </w:r>
      <w:r w:rsidRPr="00D35E12">
        <w:rPr>
          <w:rStyle w:val="VarNinline"/>
        </w:rPr>
        <w:t>dpth</w:t>
      </w:r>
      <w:r>
        <w:rPr>
          <w:rStyle w:val="Exprinline"/>
        </w:rPr>
        <w:t> ]</w:t>
      </w:r>
      <w:r>
        <w:t xml:space="preserve"> is the cumulative count of nodes present at depth </w:t>
      </w:r>
      <w:r w:rsidRPr="00D35E12">
        <w:rPr>
          <w:rStyle w:val="VarNinline"/>
        </w:rPr>
        <w:t>dpth</w:t>
      </w:r>
      <w:r>
        <w:t>.</w:t>
      </w:r>
    </w:p>
    <w:p w14:paraId="48D815D8" w14:textId="77777777" w:rsidR="007B0DDA" w:rsidRDefault="007B0DDA">
      <w:pPr>
        <w:pStyle w:val="Itemize1G-PCC"/>
        <w:numPr>
          <w:ilvl w:val="0"/>
          <w:numId w:val="8"/>
        </w:numPr>
      </w:pPr>
      <w:r>
        <w:t xml:space="preserve">The array </w:t>
      </w:r>
      <w:r>
        <w:fldChar w:fldCharType="begin"/>
      </w:r>
      <w:r>
        <w:instrText xml:space="preserve">XE </w:instrText>
      </w:r>
      <w:r>
        <w:rPr>
          <w:rStyle w:val="ExprNameinline"/>
        </w:rPr>
        <w:instrText>OccNodeLoc</w:instrText>
      </w:r>
      <w:r>
        <w:instrText xml:space="preserve"> \t "</w:instrText>
      </w:r>
      <w:r>
        <w:fldChar w:fldCharType="begin" w:fldLock="1"/>
      </w:r>
      <w:r>
        <w:instrText>STYLEREF HdgMarker \w</w:instrText>
      </w:r>
      <w:r>
        <w:fldChar w:fldCharType="separate"/>
      </w:r>
      <w:r>
        <w:rPr>
          <w:noProof/>
        </w:rPr>
        <w:instrText>9.2.5.1</w:instrText>
      </w:r>
      <w:r>
        <w:fldChar w:fldCharType="end"/>
      </w:r>
      <w:r>
        <w:instrText>"</w:instrText>
      </w:r>
      <w:r>
        <w:fldChar w:fldCharType="end"/>
      </w:r>
      <w:r w:rsidRPr="00A739CE">
        <w:rPr>
          <w:rStyle w:val="ExprNameinline"/>
        </w:rPr>
        <w:t>OccNodeLoc</w:t>
      </w:r>
      <w:r>
        <w:t xml:space="preserve">; </w:t>
      </w:r>
      <w:r w:rsidRPr="00A739CE">
        <w:rPr>
          <w:rStyle w:val="ExprNameinline"/>
        </w:rPr>
        <w:t>OccNodeLoc</w:t>
      </w:r>
      <w:r>
        <w:rPr>
          <w:rStyle w:val="Exprinline"/>
        </w:rPr>
        <w:t>[ </w:t>
      </w:r>
      <w:r w:rsidRPr="00D35E12">
        <w:rPr>
          <w:rStyle w:val="VarNinline"/>
        </w:rPr>
        <w:t>dpth</w:t>
      </w:r>
      <w:r>
        <w:rPr>
          <w:rStyle w:val="Exprinline"/>
        </w:rPr>
        <w:t> ][ </w:t>
      </w:r>
      <w:r w:rsidRPr="00D35E12">
        <w:rPr>
          <w:rStyle w:val="VarNinline"/>
        </w:rPr>
        <w:t>nodeIdx</w:t>
      </w:r>
      <w:r>
        <w:rPr>
          <w:rStyle w:val="Exprinline"/>
        </w:rPr>
        <w:t> ][ </w:t>
      </w:r>
      <w:r>
        <w:rPr>
          <w:rStyle w:val="Var1inline"/>
        </w:rPr>
        <w:t>𝑘</w:t>
      </w:r>
      <w:r>
        <w:rPr>
          <w:rStyle w:val="Exprinline"/>
        </w:rPr>
        <w:t> ]</w:t>
      </w:r>
      <w:r>
        <w:t xml:space="preserve"> identifies the </w:t>
      </w:r>
      <w:r>
        <w:rPr>
          <w:rStyle w:val="Var1inline"/>
        </w:rPr>
        <w:t>𝑘</w:t>
      </w:r>
      <w:r>
        <w:t xml:space="preserve">-th location component of the </w:t>
      </w:r>
      <w:r w:rsidRPr="00D35E12">
        <w:rPr>
          <w:rStyle w:val="VarNinline"/>
        </w:rPr>
        <w:t>nodeIdx</w:t>
      </w:r>
      <w:r>
        <w:t xml:space="preserve">-th coded node in the traversal order of the tree level at depth </w:t>
      </w:r>
      <w:r w:rsidRPr="00D35E12">
        <w:rPr>
          <w:rStyle w:val="VarNinline"/>
        </w:rPr>
        <w:t>dpth</w:t>
      </w:r>
      <w:r>
        <w:t>.</w:t>
      </w:r>
    </w:p>
    <w:p w14:paraId="24CAD231" w14:textId="77777777" w:rsidR="007B0DDA" w:rsidRDefault="007B0DDA" w:rsidP="007B0DDA">
      <w:pPr>
        <w:pStyle w:val="4"/>
        <w:numPr>
          <w:ilvl w:val="3"/>
          <w:numId w:val="1"/>
        </w:numPr>
      </w:pPr>
      <w:bookmarkStart w:id="2063" w:name="_Ref183695552"/>
      <w:r>
        <w:t>The root node</w:t>
      </w:r>
      <w:bookmarkEnd w:id="2063"/>
      <w:r>
        <w:fldChar w:fldCharType="begin" w:fldLock="1"/>
      </w:r>
      <w:r>
        <w:rPr>
          <w:rStyle w:val="HdgMarker"/>
        </w:rPr>
        <w:instrText>Q</w:instrText>
      </w:r>
      <w:r>
        <w:instrText>UOTE "" \* Charformat</w:instrText>
      </w:r>
      <w:r>
        <w:fldChar w:fldCharType="end"/>
      </w:r>
    </w:p>
    <w:p w14:paraId="13EE69A9" w14:textId="77777777" w:rsidR="007B0DDA" w:rsidRPr="00A4559E" w:rsidRDefault="007B0DDA" w:rsidP="007B0DDA">
      <w:r w:rsidRPr="00A4559E">
        <w:t xml:space="preserve">At the start of the occupancy tree syntax structure, the arrays </w:t>
      </w:r>
      <w:r w:rsidRPr="00A739CE">
        <w:rPr>
          <w:rStyle w:val="ExprNameinline"/>
        </w:rPr>
        <w:t>OccNodePresent</w:t>
      </w:r>
      <w:r w:rsidRPr="00A4559E">
        <w:t xml:space="preserve">, </w:t>
      </w:r>
      <w:r w:rsidRPr="00A739CE">
        <w:rPr>
          <w:rStyle w:val="ExprNameinline"/>
        </w:rPr>
        <w:t>OccNodeLoc</w:t>
      </w:r>
      <w:r w:rsidRPr="004F2A4F">
        <w:rPr>
          <w:rFonts w:eastAsia="MS Mincho"/>
          <w:lang w:eastAsia="ja-JP"/>
        </w:rPr>
        <w:t xml:space="preserve"> and</w:t>
      </w:r>
      <w:r w:rsidRPr="00A4559E">
        <w:t xml:space="preserve"> </w:t>
      </w:r>
      <w:r w:rsidRPr="00A739CE">
        <w:rPr>
          <w:rStyle w:val="ExprNameinline"/>
        </w:rPr>
        <w:t>OccNodeCnt</w:t>
      </w:r>
      <w:r w:rsidRPr="00A4559E">
        <w:t xml:space="preserve"> are initialized to represent the root node at location </w:t>
      </w:r>
      <w:r w:rsidRPr="00A4559E">
        <w:rPr>
          <w:rStyle w:val="Exprinline"/>
        </w:rPr>
        <w:t>( 0, 0, 0 )</w:t>
      </w:r>
      <w:r w:rsidRPr="00A4559E">
        <w:t>; all other elements are cleared.</w:t>
      </w:r>
    </w:p>
    <w:p w14:paraId="3C58334A" w14:textId="77777777" w:rsidR="007B0DDA" w:rsidRPr="00A4559E" w:rsidRDefault="007B0DDA" w:rsidP="007B0DDA">
      <w:pPr>
        <w:pStyle w:val="Code"/>
      </w:pPr>
      <w:r w:rsidRPr="00A4559E">
        <w:t>OccNodePresent[0][0][0][0] = 1</w:t>
      </w:r>
      <w:r w:rsidRPr="00A4559E">
        <w:br/>
        <w:t>OccNodeLoc[0][0][0] = OccNodeLoc[0][0][1] = OccNodeLoc[0][0][2] = 0</w:t>
      </w:r>
      <w:r w:rsidRPr="00A4559E">
        <w:br/>
        <w:t>OccNodeCnt[0] = 1</w:t>
      </w:r>
    </w:p>
    <w:p w14:paraId="1EB46EE2" w14:textId="77777777" w:rsidR="007B0DDA" w:rsidRDefault="007B0DDA" w:rsidP="007B0DDA">
      <w:pPr>
        <w:pStyle w:val="3"/>
        <w:numPr>
          <w:ilvl w:val="2"/>
          <w:numId w:val="1"/>
        </w:numPr>
      </w:pPr>
      <w:bookmarkStart w:id="2064" w:name="_Ref94006522"/>
      <w:bookmarkStart w:id="2065" w:name="_Toc100603707"/>
      <w:bookmarkStart w:id="2066" w:name="_Toc184423013"/>
      <w:r>
        <w:t>Occupancy tree node coding</w:t>
      </w:r>
      <w:bookmarkEnd w:id="2064"/>
      <w:bookmarkEnd w:id="2065"/>
      <w:bookmarkEnd w:id="2066"/>
      <w:r>
        <w:fldChar w:fldCharType="begin" w:fldLock="1"/>
      </w:r>
      <w:r>
        <w:rPr>
          <w:rStyle w:val="HdgMarker"/>
        </w:rPr>
        <w:instrText>Q</w:instrText>
      </w:r>
      <w:r>
        <w:instrText>UOTE "" \* Charformat</w:instrText>
      </w:r>
      <w:r>
        <w:fldChar w:fldCharType="end"/>
      </w:r>
    </w:p>
    <w:p w14:paraId="0B0E9525"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497C5307"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_Ref94006522 \r \h </w:instrText>
      </w:r>
      <w:r w:rsidRPr="00A4559E">
        <w:rPr>
          <w:lang w:eastAsia="ja-JP"/>
        </w:rPr>
      </w:r>
      <w:r w:rsidRPr="00A4559E">
        <w:rPr>
          <w:lang w:eastAsia="ja-JP"/>
        </w:rPr>
        <w:fldChar w:fldCharType="separate"/>
      </w:r>
      <w:r>
        <w:rPr>
          <w:lang w:eastAsia="ja-JP"/>
        </w:rPr>
        <w:t>9.2.6</w:t>
      </w:r>
      <w:r w:rsidRPr="00A4559E">
        <w:rPr>
          <w:lang w:eastAsia="ja-JP"/>
        </w:rPr>
        <w:fldChar w:fldCharType="end"/>
      </w:r>
      <w:r w:rsidRPr="00A4559E">
        <w:rPr>
          <w:lang w:eastAsia="ja-JP"/>
        </w:rPr>
        <w:t xml:space="preserve"> specifies the semantics of the </w:t>
      </w:r>
      <w:r>
        <w:fldChar w:fldCharType="begin"/>
      </w:r>
      <w:r>
        <w:instrText xml:space="preserve">XE </w:instrText>
      </w:r>
      <w:r w:rsidRPr="00A55395">
        <w:rPr>
          <w:rStyle w:val="VarNinline"/>
        </w:rPr>
        <w:instrText>NodeIdx</w:instrText>
      </w:r>
      <w:r>
        <w:instrText xml:space="preserve"> \t "</w:instrText>
      </w:r>
      <w:r>
        <w:fldChar w:fldCharType="begin" w:fldLock="1"/>
      </w:r>
      <w:r>
        <w:instrText>STYLEREF HdgMarker \w</w:instrText>
      </w:r>
      <w:r>
        <w:fldChar w:fldCharType="separate"/>
      </w:r>
      <w:r>
        <w:rPr>
          <w:noProof/>
        </w:rPr>
        <w:instrText>9.2.6.1</w:instrText>
      </w:r>
      <w:r>
        <w:fldChar w:fldCharType="end"/>
      </w:r>
      <w:r>
        <w:instrText>"</w:instrText>
      </w:r>
      <w:r>
        <w:fldChar w:fldCharType="end"/>
      </w:r>
      <w:r w:rsidRPr="00D35E12">
        <w:rPr>
          <w:rStyle w:val="VarNinline"/>
        </w:rPr>
        <w:t>NodeIdx</w:t>
      </w:r>
      <w:r w:rsidRPr="00A4559E">
        <w:rPr>
          <w:lang w:eastAsia="ja-JP"/>
        </w:rPr>
        <w:t xml:space="preserve">-th coded node at tree depth </w:t>
      </w:r>
      <w:r>
        <w:fldChar w:fldCharType="begin"/>
      </w:r>
      <w:r>
        <w:instrText xml:space="preserve">XE </w:instrText>
      </w:r>
      <w:r w:rsidRPr="00A55395">
        <w:rPr>
          <w:rStyle w:val="VarNinline"/>
        </w:rPr>
        <w:instrText>Dpth</w:instrText>
      </w:r>
      <w:r>
        <w:instrText xml:space="preserve"> \t "</w:instrText>
      </w:r>
      <w:r>
        <w:fldChar w:fldCharType="begin" w:fldLock="1"/>
      </w:r>
      <w:r>
        <w:instrText>STYLEREF HdgMarker \w</w:instrText>
      </w:r>
      <w:r>
        <w:fldChar w:fldCharType="separate"/>
      </w:r>
      <w:r>
        <w:rPr>
          <w:noProof/>
        </w:rPr>
        <w:instrText>9.2.6.1</w:instrText>
      </w:r>
      <w:r>
        <w:fldChar w:fldCharType="end"/>
      </w:r>
      <w:r>
        <w:instrText>"</w:instrText>
      </w:r>
      <w:r>
        <w:fldChar w:fldCharType="end"/>
      </w:r>
      <w:r w:rsidRPr="00D35E12">
        <w:rPr>
          <w:rStyle w:val="VarNinline"/>
        </w:rPr>
        <w:t>Dpth</w:t>
      </w:r>
      <w:r w:rsidRPr="00A4559E">
        <w:rPr>
          <w:lang w:eastAsia="ja-JP"/>
        </w:rPr>
        <w:t>.</w:t>
      </w:r>
    </w:p>
    <w:p w14:paraId="418A224A" w14:textId="77777777" w:rsidR="007B0DDA" w:rsidRDefault="007B0DDA" w:rsidP="007B0DDA">
      <w:pPr>
        <w:pStyle w:val="4"/>
        <w:numPr>
          <w:ilvl w:val="3"/>
          <w:numId w:val="1"/>
        </w:numPr>
      </w:pPr>
      <w:bookmarkStart w:id="2067" w:name="_Ref92446264"/>
      <w:bookmarkStart w:id="2068" w:name="_Ref90394348"/>
      <w:r>
        <w:t>Syntax element semantics</w:t>
      </w:r>
      <w:bookmarkEnd w:id="2067"/>
      <w:r>
        <w:fldChar w:fldCharType="begin" w:fldLock="1"/>
      </w:r>
      <w:r>
        <w:rPr>
          <w:rStyle w:val="HdgMarker"/>
        </w:rPr>
        <w:instrText>Q</w:instrText>
      </w:r>
      <w:r>
        <w:instrText>UOTE "" \* Charformat</w:instrText>
      </w:r>
      <w:r>
        <w:fldChar w:fldCharType="end"/>
      </w:r>
    </w:p>
    <w:p w14:paraId="6B523630" w14:textId="77777777" w:rsidR="007B0DDA" w:rsidRPr="004F2A4F" w:rsidRDefault="007B0DDA" w:rsidP="007B0DDA">
      <w:pPr>
        <w:rPr>
          <w:rFonts w:eastAsia="MS Mincho"/>
          <w:lang w:eastAsia="ja-JP"/>
        </w:rPr>
      </w:pPr>
      <w:r w:rsidRPr="00A4559E">
        <w:rPr>
          <w:rStyle w:val="Synboldinline"/>
        </w:rPr>
        <w:t>occ_single_child</w:t>
      </w:r>
      <w:r w:rsidRPr="00A8189D">
        <w:t xml:space="preserve"> </w:t>
      </w:r>
      <w:r w:rsidRPr="00A4559E">
        <w:t xml:space="preserve">equal to 1 specifies that the coded node has a single child. </w:t>
      </w:r>
      <w:r w:rsidRPr="004F2A4F">
        <w:rPr>
          <w:rFonts w:eastAsia="MS Mincho"/>
          <w:lang w:eastAsia="ja-JP"/>
        </w:rPr>
        <w:t xml:space="preserve"> </w:t>
      </w:r>
      <w:r w:rsidRPr="00A4559E">
        <w:rPr>
          <w:rStyle w:val="Synvarinline"/>
        </w:rPr>
        <w:t>occ_single_child</w:t>
      </w:r>
      <w:r w:rsidRPr="004F2A4F">
        <w:rPr>
          <w:rFonts w:eastAsia="MS Mincho"/>
          <w:lang w:eastAsia="ja-JP"/>
        </w:rPr>
        <w:t xml:space="preserve"> equal to 0</w:t>
      </w:r>
      <w:r>
        <w:rPr>
          <w:rFonts w:eastAsia="MS Mincho"/>
          <w:lang w:eastAsia="ja-JP"/>
        </w:rPr>
        <w:t xml:space="preserve"> specifies that</w:t>
      </w:r>
      <w:r w:rsidRPr="004F2A4F">
        <w:rPr>
          <w:rFonts w:eastAsia="MS Mincho"/>
          <w:lang w:eastAsia="ja-JP"/>
        </w:rPr>
        <w:t xml:space="preserve"> the</w:t>
      </w:r>
      <w:r>
        <w:rPr>
          <w:rFonts w:eastAsia="MS Mincho"/>
          <w:lang w:eastAsia="ja-JP"/>
        </w:rPr>
        <w:t xml:space="preserve"> coded</w:t>
      </w:r>
      <w:r w:rsidRPr="004F2A4F">
        <w:rPr>
          <w:rFonts w:eastAsia="MS Mincho"/>
          <w:lang w:eastAsia="ja-JP"/>
        </w:rPr>
        <w:t xml:space="preserve"> node may</w:t>
      </w:r>
      <w:r>
        <w:rPr>
          <w:rFonts w:eastAsia="MS Mincho"/>
          <w:lang w:eastAsia="ja-JP"/>
        </w:rPr>
        <w:t xml:space="preserve"> generate multiple child nodes</w:t>
      </w:r>
      <w:r w:rsidRPr="004F2A4F">
        <w:rPr>
          <w:rFonts w:eastAsia="MS Mincho"/>
          <w:lang w:eastAsia="ja-JP"/>
        </w:rPr>
        <w:t>.</w:t>
      </w:r>
      <w:r>
        <w:rPr>
          <w:rFonts w:eastAsia="MS Mincho"/>
          <w:lang w:eastAsia="ja-JP"/>
        </w:rPr>
        <w:t xml:space="preserve">  When </w:t>
      </w:r>
      <w:r w:rsidRPr="00A4559E">
        <w:rPr>
          <w:rStyle w:val="Synvarinline"/>
        </w:rPr>
        <w:t>occ_single_child</w:t>
      </w:r>
      <w:r>
        <w:rPr>
          <w:rFonts w:eastAsia="MS Mincho"/>
          <w:lang w:eastAsia="ja-JP"/>
        </w:rPr>
        <w:t xml:space="preserve"> is not present, it shall be inferred to be 0.</w:t>
      </w:r>
    </w:p>
    <w:p w14:paraId="4BF5D050" w14:textId="77777777" w:rsidR="007B0DDA" w:rsidRPr="00A8189D" w:rsidRDefault="007B0DDA" w:rsidP="007B0DDA">
      <w:r w:rsidRPr="00A4559E">
        <w:rPr>
          <w:rStyle w:val="Synboldinline"/>
        </w:rPr>
        <w:t>occupancy_idx</w:t>
      </w:r>
      <w:r w:rsidRPr="00A4559E">
        <w:rPr>
          <w:rStyle w:val="Exprinline"/>
        </w:rPr>
        <w:t>[ </w:t>
      </w:r>
      <w:r>
        <w:rPr>
          <w:rStyle w:val="Var1inline"/>
        </w:rPr>
        <w:t>𝑘</w:t>
      </w:r>
      <w:r w:rsidRPr="00A4559E">
        <w:rPr>
          <w:rStyle w:val="Exprinline"/>
        </w:rPr>
        <w:t> ]</w:t>
      </w:r>
      <w:r w:rsidRPr="00A4559E">
        <w:t xml:space="preserve"> specifies the </w:t>
      </w:r>
      <w:r>
        <w:rPr>
          <w:rStyle w:val="Var1inline"/>
        </w:rPr>
        <w:t>𝑘</w:t>
      </w:r>
      <w:r w:rsidRPr="00A4559E">
        <w:t>-th component of the relative child node location for the only child of the coded node.</w:t>
      </w:r>
    </w:p>
    <w:p w14:paraId="30457716" w14:textId="77777777" w:rsidR="007B0DDA" w:rsidRPr="00A4559E" w:rsidRDefault="007B0DDA" w:rsidP="007B0DDA">
      <w:r w:rsidRPr="00A4559E">
        <w:rPr>
          <w:rStyle w:val="Synboldinline"/>
        </w:rPr>
        <w:t>occupancy_bit</w:t>
      </w:r>
      <w:r w:rsidRPr="00A4559E">
        <w:t xml:space="preserve"> and </w:t>
      </w:r>
      <w:r w:rsidRPr="00A4559E">
        <w:rPr>
          <w:rStyle w:val="Synboldinline"/>
        </w:rPr>
        <w:t>occupancy_byte</w:t>
      </w:r>
      <w:r w:rsidRPr="00A4559E">
        <w:t xml:space="preserve"> specify the child nodes of the coded node as neighbourhood-permuted node occupancy bitmaps.  The syntax elements shall be coded as specified by </w:t>
      </w:r>
      <w:r w:rsidRPr="00A4559E">
        <w:fldChar w:fldCharType="begin" w:fldLock="1"/>
      </w:r>
      <w:r w:rsidRPr="00A4559E">
        <w:instrText xml:space="preserve"> REF _Ref90862544 \n \h </w:instrText>
      </w:r>
      <w:r w:rsidRPr="00A4559E">
        <w:fldChar w:fldCharType="separate"/>
      </w:r>
      <w:r>
        <w:t>9.2.10</w:t>
      </w:r>
      <w:r w:rsidRPr="00A4559E">
        <w:fldChar w:fldCharType="end"/>
      </w:r>
      <w:r w:rsidRPr="00A4559E">
        <w:t xml:space="preserve"> and </w:t>
      </w:r>
      <w:r w:rsidRPr="00A4559E">
        <w:fldChar w:fldCharType="begin" w:fldLock="1"/>
      </w:r>
      <w:r w:rsidRPr="00A4559E">
        <w:instrText xml:space="preserve"> REF _Ref90395574 \n \h </w:instrText>
      </w:r>
      <w:r w:rsidRPr="00A4559E">
        <w:fldChar w:fldCharType="separate"/>
      </w:r>
      <w:r>
        <w:t>9.2.9</w:t>
      </w:r>
      <w:r w:rsidRPr="00A4559E">
        <w:fldChar w:fldCharType="end"/>
      </w:r>
      <w:r w:rsidRPr="00A4559E">
        <w:t>, respectively.</w:t>
      </w:r>
    </w:p>
    <w:p w14:paraId="73F661A7" w14:textId="77777777" w:rsidR="007B0DDA" w:rsidRPr="00A4559E" w:rsidRDefault="007B0DDA" w:rsidP="007B0DDA">
      <w:r w:rsidRPr="00A4559E">
        <w:rPr>
          <w:rStyle w:val="Synboldinline"/>
        </w:rPr>
        <w:t>occ_dup_point_cnt</w:t>
      </w:r>
      <w:r w:rsidRPr="00A4559E">
        <w:rPr>
          <w:rStyle w:val="Exprinline"/>
        </w:rPr>
        <w:t>[ </w:t>
      </w:r>
      <w:r>
        <w:rPr>
          <w:rStyle w:val="Var1inline"/>
        </w:rPr>
        <w:t>𝑖</w:t>
      </w:r>
      <w:r w:rsidRPr="00A4559E">
        <w:rPr>
          <w:rStyle w:val="Exprinline"/>
        </w:rPr>
        <w:t> ]</w:t>
      </w:r>
      <w:r w:rsidRPr="00A4559E">
        <w:t xml:space="preserve"> plus 1 specifies the number of points represented by the </w:t>
      </w:r>
      <w:r>
        <w:rPr>
          <w:rStyle w:val="Var1inline"/>
        </w:rPr>
        <w:t>𝑖</w:t>
      </w:r>
      <w:r w:rsidRPr="00A4559E">
        <w:t xml:space="preserve">-th coded child leaf node.  All points represented by a child have identical positions.  When </w:t>
      </w:r>
      <w:r w:rsidRPr="00A4559E">
        <w:rPr>
          <w:rStyle w:val="Synvarinline"/>
        </w:rPr>
        <w:t>occ_dup_point_cnt</w:t>
      </w:r>
      <w:r w:rsidRPr="00A4559E">
        <w:rPr>
          <w:rStyle w:val="Exprinline"/>
        </w:rPr>
        <w:t>[ </w:t>
      </w:r>
      <w:r>
        <w:rPr>
          <w:rStyle w:val="Var1inline"/>
        </w:rPr>
        <w:t>𝑖</w:t>
      </w:r>
      <w:r w:rsidRPr="00A4559E">
        <w:rPr>
          <w:rStyle w:val="Exprinline"/>
        </w:rPr>
        <w:t> ]</w:t>
      </w:r>
      <w:r w:rsidRPr="00A4559E">
        <w:t xml:space="preserve"> is not present in a terminal node, it is inferred to be 0.</w:t>
      </w:r>
    </w:p>
    <w:p w14:paraId="4E0D3BA1" w14:textId="77777777" w:rsidR="007B0DDA" w:rsidRPr="00A4559E" w:rsidRDefault="007B0DDA" w:rsidP="007B0DDA">
      <w:pPr>
        <w:rPr>
          <w:bCs/>
        </w:rPr>
      </w:pPr>
      <w:r w:rsidRPr="00A4559E">
        <w:rPr>
          <w:bCs/>
        </w:rPr>
        <w:t xml:space="preserve">When </w:t>
      </w:r>
      <w:r w:rsidRPr="00A4559E">
        <w:rPr>
          <w:rStyle w:val="Synvarinline"/>
        </w:rPr>
        <w:t>unique_point_positions_constraint</w:t>
      </w:r>
      <w:r w:rsidRPr="00A4559E">
        <w:rPr>
          <w:bCs/>
        </w:rPr>
        <w:t xml:space="preserve"> is 1, it is a requirement of bitstream conformance that </w:t>
      </w:r>
      <w:r w:rsidRPr="00A4559E">
        <w:rPr>
          <w:rStyle w:val="Synvarinline"/>
        </w:rPr>
        <w:t>occ_dup_point_cnt</w:t>
      </w:r>
      <w:r w:rsidRPr="00A4559E">
        <w:rPr>
          <w:rStyle w:val="Exprinline"/>
        </w:rPr>
        <w:t>[ </w:t>
      </w:r>
      <w:r>
        <w:rPr>
          <w:rStyle w:val="Var1inline"/>
        </w:rPr>
        <w:t>𝑖</w:t>
      </w:r>
      <w:r w:rsidRPr="00A4559E">
        <w:rPr>
          <w:rStyle w:val="Exprinline"/>
        </w:rPr>
        <w:t> ]</w:t>
      </w:r>
      <w:r w:rsidRPr="00A4559E">
        <w:rPr>
          <w:bCs/>
        </w:rPr>
        <w:t xml:space="preserve"> shall be 0.</w:t>
      </w:r>
    </w:p>
    <w:p w14:paraId="6CB561FB" w14:textId="77777777" w:rsidR="007B0DDA" w:rsidRDefault="007B0DDA" w:rsidP="007B0DDA">
      <w:pPr>
        <w:pStyle w:val="4"/>
        <w:numPr>
          <w:ilvl w:val="3"/>
          <w:numId w:val="1"/>
        </w:numPr>
      </w:pPr>
      <w:bookmarkStart w:id="2069" w:name="_Ref97060603"/>
      <w:r>
        <w:t>Node, parent, grandparent and child tree-level locations</w:t>
      </w:r>
      <w:bookmarkEnd w:id="2068"/>
      <w:bookmarkEnd w:id="2069"/>
      <w:r>
        <w:fldChar w:fldCharType="begin" w:fldLock="1"/>
      </w:r>
      <w:r>
        <w:rPr>
          <w:rStyle w:val="HdgMarker"/>
        </w:rPr>
        <w:instrText>Q</w:instrText>
      </w:r>
      <w:r>
        <w:instrText>UOTE "" \* Charformat</w:instrText>
      </w:r>
      <w:r>
        <w:fldChar w:fldCharType="end"/>
      </w:r>
    </w:p>
    <w:p w14:paraId="057CD9DE" w14:textId="77777777" w:rsidR="007B0DDA" w:rsidRPr="00A4559E" w:rsidRDefault="007B0DDA" w:rsidP="007B0DDA">
      <w:pPr>
        <w:rPr>
          <w:lang w:eastAsia="ja-JP"/>
        </w:rPr>
      </w:pPr>
      <w:r w:rsidRPr="00A4559E">
        <w:rPr>
          <w:lang w:eastAsia="ja-JP"/>
        </w:rPr>
        <w:t xml:space="preserve">The tree-level location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 xml:space="preserve"> of the coded node is specified by the expression </w:t>
      </w:r>
      <w:r w:rsidRPr="00A739CE">
        <w:rPr>
          <w:rStyle w:val="ExprNameinline"/>
        </w:rPr>
        <w:t>Nloc</w:t>
      </w:r>
      <w:r w:rsidRPr="00A4559E">
        <w:rPr>
          <w:rStyle w:val="Exprinline"/>
        </w:rPr>
        <w:t>[ </w:t>
      </w:r>
      <w:r>
        <w:rPr>
          <w:rStyle w:val="Var1inline"/>
        </w:rPr>
        <w:t>𝑘</w:t>
      </w:r>
      <w:r w:rsidRPr="00A4559E">
        <w:rPr>
          <w:rStyle w:val="Exprinline"/>
        </w:rPr>
        <w:t> ]</w:t>
      </w:r>
      <w:r w:rsidRPr="00A4559E">
        <w:rPr>
          <w:lang w:eastAsia="ja-JP"/>
        </w:rPr>
        <w:t>.</w:t>
      </w:r>
    </w:p>
    <w:p w14:paraId="21BEBA8B" w14:textId="77777777" w:rsidR="007B0DDA" w:rsidRPr="00A4559E" w:rsidRDefault="007B0DDA" w:rsidP="007B0DDA">
      <w:pPr>
        <w:pStyle w:val="Code"/>
        <w:rPr>
          <w:lang w:eastAsia="ja-JP"/>
        </w:rPr>
      </w:pPr>
      <w:r>
        <w:fldChar w:fldCharType="begin"/>
      </w:r>
      <w:r>
        <w:instrText>XE Nloc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Nloc[k] := OccNodeLoc[Dpth][NodeIdx][k]</w:t>
      </w:r>
    </w:p>
    <w:p w14:paraId="2D07365F" w14:textId="77777777" w:rsidR="007B0DDA" w:rsidRPr="004B36C0" w:rsidRDefault="007B0DDA" w:rsidP="007B0DDA">
      <w:pPr>
        <w:pStyle w:val="Code"/>
        <w:rPr>
          <w:lang w:eastAsia="ja-JP"/>
        </w:rPr>
      </w:pPr>
      <w:r>
        <w:fldChar w:fldCharType="begin"/>
      </w:r>
      <w:r w:rsidRPr="004B36C0">
        <w:instrText>XE Ns/Nt/Nv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Ns := Nloc[0]</w:t>
      </w:r>
      <w:r w:rsidRPr="004B36C0">
        <w:rPr>
          <w:lang w:eastAsia="ja-JP"/>
        </w:rPr>
        <w:br/>
        <w:t>Nt := Nloc[1]</w:t>
      </w:r>
      <w:r w:rsidRPr="004B36C0">
        <w:rPr>
          <w:lang w:eastAsia="ja-JP"/>
        </w:rPr>
        <w:br/>
        <w:t>Nv := Nloc[2]</w:t>
      </w:r>
    </w:p>
    <w:p w14:paraId="08BDA61E" w14:textId="77777777" w:rsidR="007B0DDA" w:rsidRPr="00A4559E" w:rsidRDefault="007B0DDA" w:rsidP="007B0DDA">
      <w:r w:rsidRPr="00A4559E">
        <w:lastRenderedPageBreak/>
        <w:t xml:space="preserve">The parent node has a location </w:t>
      </w:r>
      <w:r w:rsidRPr="00A4559E">
        <w:rPr>
          <w:rStyle w:val="Exprinline"/>
        </w:rPr>
        <w:t>( </w:t>
      </w:r>
      <w:r w:rsidRPr="00A739CE">
        <w:rPr>
          <w:rStyle w:val="ExprNameinline"/>
        </w:rPr>
        <w:t>NsP</w:t>
      </w:r>
      <w:r w:rsidRPr="00A4559E">
        <w:rPr>
          <w:rStyle w:val="Exprinline"/>
        </w:rPr>
        <w:t>, </w:t>
      </w:r>
      <w:r w:rsidRPr="00A739CE">
        <w:rPr>
          <w:rStyle w:val="ExprNameinline"/>
        </w:rPr>
        <w:t>NtP</w:t>
      </w:r>
      <w:r w:rsidRPr="00A4559E">
        <w:rPr>
          <w:rStyle w:val="Exprinline"/>
        </w:rPr>
        <w:t>, </w:t>
      </w:r>
      <w:r w:rsidRPr="00A739CE">
        <w:rPr>
          <w:rStyle w:val="ExprNameinline"/>
        </w:rPr>
        <w:t>NvP</w:t>
      </w:r>
      <w:r w:rsidRPr="00A4559E">
        <w:rPr>
          <w:rStyle w:val="Exprinline"/>
        </w:rPr>
        <w:t> )</w:t>
      </w:r>
      <w:r w:rsidRPr="00A4559E">
        <w:t xml:space="preserve"> in the tree level at depth </w:t>
      </w:r>
      <w:r w:rsidRPr="00D35E12">
        <w:rPr>
          <w:rStyle w:val="VarNinline"/>
        </w:rPr>
        <w:t>Dpth</w:t>
      </w:r>
      <w:r w:rsidRPr="00A4559E">
        <w:rPr>
          <w:rStyle w:val="Exprinline"/>
        </w:rPr>
        <w:t> − 1</w:t>
      </w:r>
      <w:r w:rsidRPr="00A4559E">
        <w:t xml:space="preserve">.  It is specified by the expression </w:t>
      </w:r>
      <w:r w:rsidRPr="00A739CE">
        <w:rPr>
          <w:rStyle w:val="ExprNameinline"/>
        </w:rPr>
        <w:t>NlocP</w:t>
      </w:r>
      <w:r w:rsidRPr="00A4559E">
        <w:rPr>
          <w:rStyle w:val="Exprinline"/>
        </w:rPr>
        <w:t>[ </w:t>
      </w:r>
      <w:r>
        <w:rPr>
          <w:rStyle w:val="Var1inline"/>
        </w:rPr>
        <w:t>𝑘</w:t>
      </w:r>
      <w:r w:rsidRPr="00A4559E">
        <w:rPr>
          <w:rStyle w:val="Exprinline"/>
        </w:rPr>
        <w:t> ]</w:t>
      </w:r>
      <w:r w:rsidRPr="00A4559E">
        <w:t>.</w:t>
      </w:r>
    </w:p>
    <w:p w14:paraId="6E9A8AF0" w14:textId="77777777" w:rsidR="007B0DDA" w:rsidRPr="00A4559E" w:rsidRDefault="007B0DDA" w:rsidP="007B0DDA">
      <w:pPr>
        <w:pStyle w:val="Code"/>
        <w:rPr>
          <w:lang w:eastAsia="ja-JP"/>
        </w:rPr>
      </w:pPr>
      <w:r>
        <w:fldChar w:fldCharType="begin"/>
      </w:r>
      <w:r>
        <w:instrText>XE NlocP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 xml:space="preserve">NlocP[k] := Dpth ? Nloc[k] &gt;&gt; occtree_coded_axis[Dpth </w:t>
      </w:r>
      <w:r>
        <w:rPr>
          <w:lang w:eastAsia="ja-JP"/>
        </w:rPr>
        <w:t>−</w:t>
      </w:r>
      <w:r w:rsidRPr="00A4559E">
        <w:rPr>
          <w:lang w:eastAsia="ja-JP"/>
        </w:rPr>
        <w:t xml:space="preserve"> 1][k] : 0</w:t>
      </w:r>
    </w:p>
    <w:p w14:paraId="39D10250" w14:textId="77777777" w:rsidR="007B0DDA" w:rsidRPr="00A4559E" w:rsidRDefault="007B0DDA" w:rsidP="007B0DDA">
      <w:pPr>
        <w:pStyle w:val="Code"/>
        <w:rPr>
          <w:lang w:eastAsia="ja-JP"/>
        </w:rPr>
      </w:pPr>
      <w:r>
        <w:fldChar w:fldCharType="begin"/>
      </w:r>
      <w:r>
        <w:instrText>XE NsP/NtP/NvP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NsP := NlocP[0]</w:t>
      </w:r>
      <w:r w:rsidRPr="00A4559E">
        <w:rPr>
          <w:lang w:eastAsia="ja-JP"/>
        </w:rPr>
        <w:br/>
        <w:t>NtP := NlocP[1]</w:t>
      </w:r>
      <w:r w:rsidRPr="00A4559E">
        <w:rPr>
          <w:lang w:eastAsia="ja-JP"/>
        </w:rPr>
        <w:br/>
        <w:t>NvP := NlocP[2]</w:t>
      </w:r>
    </w:p>
    <w:p w14:paraId="22528AE9" w14:textId="77777777" w:rsidR="007B0DDA" w:rsidRPr="00A4559E" w:rsidRDefault="007B0DDA" w:rsidP="007B0DDA">
      <w:r w:rsidRPr="00A4559E">
        <w:t xml:space="preserve">The grandparent node has a location </w:t>
      </w:r>
      <w:r w:rsidRPr="00A4559E">
        <w:rPr>
          <w:rStyle w:val="Exprinline"/>
        </w:rPr>
        <w:t>( </w:t>
      </w:r>
      <w:r w:rsidRPr="00A739CE">
        <w:rPr>
          <w:rStyle w:val="ExprNameinline"/>
        </w:rPr>
        <w:t>NsG</w:t>
      </w:r>
      <w:r w:rsidRPr="00A4559E">
        <w:rPr>
          <w:rStyle w:val="Exprinline"/>
        </w:rPr>
        <w:t>, </w:t>
      </w:r>
      <w:r w:rsidRPr="00A739CE">
        <w:rPr>
          <w:rStyle w:val="ExprNameinline"/>
        </w:rPr>
        <w:t>NtG</w:t>
      </w:r>
      <w:r w:rsidRPr="00A4559E">
        <w:rPr>
          <w:rStyle w:val="Exprinline"/>
        </w:rPr>
        <w:t>, </w:t>
      </w:r>
      <w:r w:rsidRPr="00A739CE">
        <w:rPr>
          <w:rStyle w:val="ExprNameinline"/>
        </w:rPr>
        <w:t>NvG</w:t>
      </w:r>
      <w:r w:rsidRPr="00A4559E">
        <w:rPr>
          <w:rStyle w:val="Exprinline"/>
        </w:rPr>
        <w:t> )</w:t>
      </w:r>
      <w:r w:rsidRPr="00A4559E">
        <w:t xml:space="preserve"> in the tree level at depth </w:t>
      </w:r>
      <w:r w:rsidRPr="00D35E12">
        <w:rPr>
          <w:rStyle w:val="VarNinline"/>
        </w:rPr>
        <w:t>Dpth</w:t>
      </w:r>
      <w:r w:rsidRPr="00A4559E">
        <w:rPr>
          <w:rStyle w:val="Exprinline"/>
        </w:rPr>
        <w:t> − 2</w:t>
      </w:r>
      <w:r w:rsidRPr="00A4559E">
        <w:t xml:space="preserve">.  It is specified by the expression </w:t>
      </w:r>
      <w:r w:rsidRPr="00A739CE">
        <w:rPr>
          <w:rStyle w:val="ExprNameinline"/>
        </w:rPr>
        <w:t>NlocG</w:t>
      </w:r>
      <w:r w:rsidRPr="00A4559E">
        <w:rPr>
          <w:rStyle w:val="Exprinline"/>
        </w:rPr>
        <w:t>[ </w:t>
      </w:r>
      <w:r>
        <w:rPr>
          <w:rStyle w:val="Var1inline"/>
        </w:rPr>
        <w:t>𝑘</w:t>
      </w:r>
      <w:r w:rsidRPr="00A4559E">
        <w:rPr>
          <w:rStyle w:val="Exprinline"/>
        </w:rPr>
        <w:t> ]</w:t>
      </w:r>
      <w:r w:rsidRPr="00A4559E">
        <w:t>.</w:t>
      </w:r>
    </w:p>
    <w:p w14:paraId="53A7C9EF" w14:textId="77777777" w:rsidR="007B0DDA" w:rsidRPr="00A4559E" w:rsidRDefault="007B0DDA" w:rsidP="007B0DDA">
      <w:pPr>
        <w:pStyle w:val="Code"/>
        <w:rPr>
          <w:lang w:eastAsia="ja-JP"/>
        </w:rPr>
      </w:pPr>
      <w:r>
        <w:fldChar w:fldCharType="begin"/>
      </w:r>
      <w:r>
        <w:instrText>XE NlocG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 xml:space="preserve">NlocG[k] := Dpth &gt; 1 ? NlocP[k] &gt;&gt; occtree_coded_axis[Dpth </w:t>
      </w:r>
      <w:r>
        <w:rPr>
          <w:lang w:eastAsia="ja-JP"/>
        </w:rPr>
        <w:t>−</w:t>
      </w:r>
      <w:r w:rsidRPr="00A4559E">
        <w:rPr>
          <w:lang w:eastAsia="ja-JP"/>
        </w:rPr>
        <w:t xml:space="preserve"> 2][k] : 0</w:t>
      </w:r>
    </w:p>
    <w:p w14:paraId="66FAC5FD" w14:textId="77777777" w:rsidR="007B0DDA" w:rsidRPr="00A4559E" w:rsidRDefault="007B0DDA" w:rsidP="007B0DDA">
      <w:pPr>
        <w:pStyle w:val="Code"/>
        <w:rPr>
          <w:lang w:eastAsia="ja-JP"/>
        </w:rPr>
      </w:pPr>
      <w:r>
        <w:fldChar w:fldCharType="begin"/>
      </w:r>
      <w:r>
        <w:instrText>XE NsG/NtG/NvG \t "</w:instrText>
      </w:r>
      <w:r>
        <w:fldChar w:fldCharType="begin" w:fldLock="1"/>
      </w:r>
      <w:r>
        <w:instrText>STYLEREF HdgMarker \w</w:instrText>
      </w:r>
      <w:r>
        <w:fldChar w:fldCharType="separate"/>
      </w:r>
      <w:r>
        <w:instrText>9.2.6.3</w:instrText>
      </w:r>
      <w:r>
        <w:fldChar w:fldCharType="end"/>
      </w:r>
      <w:r>
        <w:instrText>"</w:instrText>
      </w:r>
      <w:r>
        <w:br/>
      </w:r>
      <w:r>
        <w:fldChar w:fldCharType="end"/>
      </w:r>
      <w:r w:rsidRPr="00A4559E">
        <w:rPr>
          <w:lang w:eastAsia="ja-JP"/>
        </w:rPr>
        <w:t>NsG := NlocG[0]</w:t>
      </w:r>
      <w:r w:rsidRPr="00A4559E">
        <w:rPr>
          <w:lang w:eastAsia="ja-JP"/>
        </w:rPr>
        <w:br/>
        <w:t>NtG := NlocG[1]</w:t>
      </w:r>
      <w:r w:rsidRPr="00A4559E">
        <w:rPr>
          <w:lang w:eastAsia="ja-JP"/>
        </w:rPr>
        <w:br/>
        <w:t>NvG := NlocG[2]</w:t>
      </w:r>
    </w:p>
    <w:p w14:paraId="3D8A77E4" w14:textId="77777777" w:rsidR="007B0DDA" w:rsidRPr="00A4559E" w:rsidRDefault="007B0DDA" w:rsidP="007B0DDA">
      <w:r w:rsidRPr="00A4559E">
        <w:t xml:space="preserve">The corresponding location </w:t>
      </w:r>
      <w:r w:rsidRPr="00A4559E">
        <w:rPr>
          <w:rStyle w:val="Exprinline"/>
        </w:rPr>
        <w:t>( </w:t>
      </w:r>
      <w:r w:rsidRPr="00A739CE">
        <w:rPr>
          <w:rStyle w:val="ExprNameinline"/>
        </w:rPr>
        <w:t>NsC</w:t>
      </w:r>
      <w:r w:rsidRPr="00A4559E">
        <w:rPr>
          <w:rStyle w:val="Exprinline"/>
        </w:rPr>
        <w:t>, </w:t>
      </w:r>
      <w:r w:rsidRPr="00A739CE">
        <w:rPr>
          <w:rStyle w:val="ExprNameinline"/>
        </w:rPr>
        <w:t>NtC</w:t>
      </w:r>
      <w:r w:rsidRPr="00A4559E">
        <w:rPr>
          <w:rStyle w:val="Exprinline"/>
        </w:rPr>
        <w:t>, </w:t>
      </w:r>
      <w:r w:rsidRPr="00A739CE">
        <w:rPr>
          <w:rStyle w:val="ExprNameinline"/>
        </w:rPr>
        <w:t>NvC</w:t>
      </w:r>
      <w:r w:rsidRPr="00A4559E">
        <w:rPr>
          <w:rStyle w:val="Exprinline"/>
        </w:rPr>
        <w:t> )</w:t>
      </w:r>
      <w:r w:rsidRPr="00A4559E">
        <w:t xml:space="preserve"> in the tree level at depth </w:t>
      </w:r>
      <w:r w:rsidRPr="00D35E12">
        <w:rPr>
          <w:rStyle w:val="VarNinline"/>
        </w:rPr>
        <w:t>Dpth</w:t>
      </w:r>
      <w:r w:rsidRPr="00A4559E">
        <w:rPr>
          <w:rStyle w:val="Exprinline"/>
        </w:rPr>
        <w:t> + 1</w:t>
      </w:r>
      <w:r w:rsidRPr="00A4559E">
        <w:t xml:space="preserve"> for the coded node is specified by the expression </w:t>
      </w:r>
      <w:r w:rsidRPr="00A739CE">
        <w:rPr>
          <w:rStyle w:val="ExprNameinline"/>
        </w:rPr>
        <w:t>NlocC</w:t>
      </w:r>
      <w:r w:rsidRPr="00A4559E">
        <w:rPr>
          <w:rStyle w:val="Exprinline"/>
        </w:rPr>
        <w:t>[ </w:t>
      </w:r>
      <w:r>
        <w:rPr>
          <w:rStyle w:val="Var1inline"/>
        </w:rPr>
        <w:t>𝑘</w:t>
      </w:r>
      <w:r w:rsidRPr="00A4559E">
        <w:rPr>
          <w:rStyle w:val="Exprinline"/>
        </w:rPr>
        <w:t> ]</w:t>
      </w:r>
      <w:r w:rsidRPr="00A4559E">
        <w:t>.</w:t>
      </w:r>
    </w:p>
    <w:p w14:paraId="04263EC6" w14:textId="77777777" w:rsidR="007B0DDA" w:rsidRPr="004B36C0" w:rsidRDefault="007B0DDA" w:rsidP="007B0DDA">
      <w:pPr>
        <w:pStyle w:val="Code"/>
        <w:rPr>
          <w:lang w:eastAsia="ja-JP"/>
        </w:rPr>
      </w:pPr>
      <w:r>
        <w:fldChar w:fldCharType="begin"/>
      </w:r>
      <w:r w:rsidRPr="004B36C0">
        <w:instrText>XE NlocC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NlocC[k] := Nloc[k] &lt;&lt; AxisCoded[k]</w:t>
      </w:r>
    </w:p>
    <w:p w14:paraId="4A42D658" w14:textId="77777777" w:rsidR="007B0DDA" w:rsidRPr="004B36C0" w:rsidRDefault="007B0DDA" w:rsidP="007B0DDA">
      <w:pPr>
        <w:pStyle w:val="Code"/>
        <w:rPr>
          <w:lang w:eastAsia="ja-JP"/>
        </w:rPr>
      </w:pPr>
      <w:r>
        <w:fldChar w:fldCharType="begin"/>
      </w:r>
      <w:r w:rsidRPr="004B36C0">
        <w:instrText>XE NsC/NtC/NvC \t "</w:instrText>
      </w:r>
      <w:r>
        <w:fldChar w:fldCharType="begin" w:fldLock="1"/>
      </w:r>
      <w:r w:rsidRPr="004B36C0">
        <w:instrText>STYLEREF HdgMarker \w</w:instrText>
      </w:r>
      <w:r>
        <w:fldChar w:fldCharType="separate"/>
      </w:r>
      <w:r w:rsidRPr="004B36C0">
        <w:instrText>9.2.6.3</w:instrText>
      </w:r>
      <w:r>
        <w:fldChar w:fldCharType="end"/>
      </w:r>
      <w:r w:rsidRPr="004B36C0">
        <w:instrText>"</w:instrText>
      </w:r>
      <w:r w:rsidRPr="004B36C0">
        <w:br/>
      </w:r>
      <w:r>
        <w:fldChar w:fldCharType="end"/>
      </w:r>
      <w:r w:rsidRPr="004B36C0">
        <w:rPr>
          <w:lang w:eastAsia="ja-JP"/>
        </w:rPr>
        <w:t>NsC := NlocC[0]</w:t>
      </w:r>
      <w:r w:rsidRPr="004B36C0">
        <w:rPr>
          <w:lang w:eastAsia="ja-JP"/>
        </w:rPr>
        <w:br/>
        <w:t>NtC := NlocC[1]</w:t>
      </w:r>
      <w:r w:rsidRPr="004B36C0">
        <w:rPr>
          <w:lang w:eastAsia="ja-JP"/>
        </w:rPr>
        <w:br/>
        <w:t>NvC := NlocC[2]</w:t>
      </w:r>
    </w:p>
    <w:p w14:paraId="0125D274" w14:textId="77777777" w:rsidR="007B0DDA" w:rsidRDefault="007B0DDA" w:rsidP="007B0DDA">
      <w:pPr>
        <w:pStyle w:val="4"/>
        <w:numPr>
          <w:ilvl w:val="3"/>
          <w:numId w:val="1"/>
        </w:numPr>
      </w:pPr>
      <w:r>
        <w:t>Node size</w:t>
      </w:r>
      <w:r>
        <w:fldChar w:fldCharType="begin" w:fldLock="1"/>
      </w:r>
      <w:r>
        <w:rPr>
          <w:rStyle w:val="HdgMarker"/>
        </w:rPr>
        <w:instrText>Q</w:instrText>
      </w:r>
      <w:r>
        <w:instrText>UOTE "" \* Charformat</w:instrText>
      </w:r>
      <w:r>
        <w:fldChar w:fldCharType="end"/>
      </w:r>
    </w:p>
    <w:p w14:paraId="23074F82" w14:textId="77777777" w:rsidR="007B0DDA" w:rsidRPr="00A4559E" w:rsidRDefault="007B0DDA" w:rsidP="007B0DDA">
      <w:r w:rsidRPr="00A4559E">
        <w:t xml:space="preserve">The expressions </w:t>
      </w:r>
      <w:r w:rsidRPr="00D24916">
        <w:rPr>
          <w:rStyle w:val="ExprNameinline"/>
        </w:rPr>
        <w:t>NodeSizeLog2</w:t>
      </w:r>
      <w:r w:rsidRPr="00A4559E">
        <w:rPr>
          <w:rStyle w:val="Exprinline"/>
        </w:rPr>
        <w:t>[ </w:t>
      </w:r>
      <w:r>
        <w:rPr>
          <w:rStyle w:val="Var1inline"/>
        </w:rPr>
        <w:t>𝑘</w:t>
      </w:r>
      <w:r w:rsidRPr="00A4559E">
        <w:rPr>
          <w:rStyle w:val="Exprinline"/>
        </w:rPr>
        <w:t> ]</w:t>
      </w:r>
      <w:r w:rsidRPr="00A4559E">
        <w:t xml:space="preserve"> and </w:t>
      </w:r>
      <w:r w:rsidRPr="00D24916">
        <w:rPr>
          <w:rStyle w:val="ExprNameinline"/>
        </w:rPr>
        <w:t>ChildNodeSizeLog2</w:t>
      </w:r>
      <w:r w:rsidRPr="00A4559E">
        <w:rPr>
          <w:rStyle w:val="Exprinline"/>
        </w:rPr>
        <w:t>[ </w:t>
      </w:r>
      <w:r>
        <w:rPr>
          <w:rStyle w:val="Var1inline"/>
        </w:rPr>
        <w:t>𝑘</w:t>
      </w:r>
      <w:r w:rsidRPr="00A4559E">
        <w:rPr>
          <w:rStyle w:val="Exprinline"/>
        </w:rPr>
        <w:t> ]</w:t>
      </w:r>
      <w:r w:rsidRPr="00A4559E">
        <w:t xml:space="preserve"> specify the log2 dimensions of the coded node and its children, respectively.</w:t>
      </w:r>
    </w:p>
    <w:p w14:paraId="6A81FDE0" w14:textId="77777777" w:rsidR="007B0DDA" w:rsidRPr="00A4559E" w:rsidRDefault="007B0DDA" w:rsidP="007B0DDA">
      <w:pPr>
        <w:pStyle w:val="Code"/>
      </w:pPr>
      <w:r>
        <w:fldChar w:fldCharType="begin"/>
      </w:r>
      <w:r>
        <w:instrText>XE NodeSizeLog2 \t "</w:instrText>
      </w:r>
      <w:r>
        <w:fldChar w:fldCharType="begin" w:fldLock="1"/>
      </w:r>
      <w:r>
        <w:instrText>STYLEREF HdgMarker \w</w:instrText>
      </w:r>
      <w:r>
        <w:fldChar w:fldCharType="separate"/>
      </w:r>
      <w:r>
        <w:instrText>9.2.6.4</w:instrText>
      </w:r>
      <w:r>
        <w:fldChar w:fldCharType="end"/>
      </w:r>
      <w:r>
        <w:instrText>"</w:instrText>
      </w:r>
      <w:r>
        <w:br/>
      </w:r>
      <w:r>
        <w:fldChar w:fldCharType="end"/>
      </w:r>
      <w:r w:rsidRPr="00A4559E">
        <w:t xml:space="preserve">NodeSizeLog2[k] := </w:t>
      </w:r>
      <w:r w:rsidRPr="00A4559E">
        <w:rPr>
          <w:lang w:eastAsia="ja-JP"/>
        </w:rPr>
        <w:t>OccLvlNodeSizeLog2</w:t>
      </w:r>
      <w:r w:rsidRPr="00A4559E">
        <w:t>[Dpth][k]</w:t>
      </w:r>
    </w:p>
    <w:p w14:paraId="17F562F1" w14:textId="77777777" w:rsidR="007B0DDA" w:rsidRPr="00A4559E" w:rsidRDefault="007B0DDA" w:rsidP="007B0DDA">
      <w:pPr>
        <w:pStyle w:val="Code"/>
      </w:pPr>
      <w:r>
        <w:fldChar w:fldCharType="begin"/>
      </w:r>
      <w:r>
        <w:instrText>XE ChildNodeSizeLog2 \t "</w:instrText>
      </w:r>
      <w:r>
        <w:fldChar w:fldCharType="begin" w:fldLock="1"/>
      </w:r>
      <w:r>
        <w:instrText>STYLEREF HdgMarker \w</w:instrText>
      </w:r>
      <w:r>
        <w:fldChar w:fldCharType="separate"/>
      </w:r>
      <w:r>
        <w:instrText>9.2.6.4</w:instrText>
      </w:r>
      <w:r>
        <w:fldChar w:fldCharType="end"/>
      </w:r>
      <w:r>
        <w:instrText>"</w:instrText>
      </w:r>
      <w:r>
        <w:br/>
      </w:r>
      <w:r>
        <w:fldChar w:fldCharType="end"/>
      </w:r>
      <w:r w:rsidRPr="00A4559E">
        <w:t xml:space="preserve">ChildNodeSizeLog2[k] := </w:t>
      </w:r>
      <w:r w:rsidRPr="00A4559E">
        <w:rPr>
          <w:lang w:eastAsia="ja-JP"/>
        </w:rPr>
        <w:t>OccLvlNodeSizeLog2</w:t>
      </w:r>
      <w:r w:rsidRPr="00A4559E">
        <w:t>[Dpth + 1][k]</w:t>
      </w:r>
    </w:p>
    <w:p w14:paraId="3BE16A34" w14:textId="77777777" w:rsidR="007B0DDA" w:rsidRDefault="007B0DDA">
      <w:pPr>
        <w:pStyle w:val="NoteUnnumbered"/>
        <w:numPr>
          <w:ilvl w:val="0"/>
          <w:numId w:val="18"/>
        </w:numPr>
      </w:pPr>
      <w:r>
        <w:t xml:space="preserve">When </w:t>
      </w:r>
      <w:r w:rsidRPr="001A38FF">
        <w:rPr>
          <w:rStyle w:val="Synvarinline"/>
        </w:rPr>
        <w:t>geom_scaling_enabled</w:t>
      </w:r>
      <w:r>
        <w:t xml:space="preserve"> is 0, </w:t>
      </w:r>
      <w:r w:rsidRPr="00D24916">
        <w:rPr>
          <w:rStyle w:val="ExprNameinline"/>
        </w:rPr>
        <w:t>QuantizedNodeSizeLog2</w:t>
      </w:r>
      <w:r>
        <w:rPr>
          <w:rStyle w:val="Exprinline"/>
        </w:rPr>
        <w:t>[ </w:t>
      </w:r>
      <w:r>
        <w:rPr>
          <w:rStyle w:val="Var1inline"/>
        </w:rPr>
        <w:t>𝑘</w:t>
      </w:r>
      <w:r>
        <w:rPr>
          <w:rStyle w:val="Exprinline"/>
        </w:rPr>
        <w:t> ]</w:t>
      </w:r>
      <w:r>
        <w:t xml:space="preserve"> is equal to </w:t>
      </w:r>
      <w:r w:rsidRPr="00D24916">
        <w:rPr>
          <w:rStyle w:val="ExprNameinline"/>
        </w:rPr>
        <w:t>NodeSizeLog2</w:t>
      </w:r>
      <w:r>
        <w:rPr>
          <w:rStyle w:val="Exprinline"/>
        </w:rPr>
        <w:t>[ </w:t>
      </w:r>
      <w:r>
        <w:rPr>
          <w:rStyle w:val="Var1inline"/>
        </w:rPr>
        <w:t>𝑘</w:t>
      </w:r>
      <w:r>
        <w:rPr>
          <w:rStyle w:val="Exprinline"/>
        </w:rPr>
        <w:t> ]</w:t>
      </w:r>
      <w:r>
        <w:t>.</w:t>
      </w:r>
    </w:p>
    <w:p w14:paraId="51B41EA3" w14:textId="77777777" w:rsidR="007B0DDA" w:rsidRDefault="007B0DDA" w:rsidP="007B0DDA">
      <w:pPr>
        <w:pStyle w:val="4"/>
        <w:numPr>
          <w:ilvl w:val="3"/>
          <w:numId w:val="1"/>
        </w:numPr>
      </w:pPr>
      <w:bookmarkStart w:id="2070" w:name="_Ref92446917"/>
      <w:r>
        <w:t>Whether the node is a terminal node</w:t>
      </w:r>
      <w:bookmarkEnd w:id="2070"/>
      <w:r>
        <w:fldChar w:fldCharType="begin" w:fldLock="1"/>
      </w:r>
      <w:r>
        <w:rPr>
          <w:rStyle w:val="HdgMarker"/>
        </w:rPr>
        <w:instrText>Q</w:instrText>
      </w:r>
      <w:r>
        <w:instrText>UOTE "" \* Charformat</w:instrText>
      </w:r>
      <w:r>
        <w:fldChar w:fldCharType="end"/>
      </w:r>
    </w:p>
    <w:p w14:paraId="06083394" w14:textId="77777777" w:rsidR="007B0DDA" w:rsidRPr="00A4559E" w:rsidRDefault="007B0DDA" w:rsidP="007B0DDA">
      <w:r w:rsidRPr="00A4559E">
        <w:rPr>
          <w:bCs/>
        </w:rPr>
        <w:t xml:space="preserve">A node is a terminal node, as specified by the expression </w:t>
      </w:r>
      <w:r w:rsidRPr="00A739CE">
        <w:rPr>
          <w:rStyle w:val="ExprNameinline"/>
        </w:rPr>
        <w:t>TerminalNode</w:t>
      </w:r>
      <w:r w:rsidRPr="00A4559E">
        <w:rPr>
          <w:bCs/>
        </w:rPr>
        <w:t xml:space="preserve">, if </w:t>
      </w:r>
      <w:r w:rsidRPr="00A4559E">
        <w:t>its children are leaf nodes, or it is a direct node.</w:t>
      </w:r>
    </w:p>
    <w:p w14:paraId="03AF5883" w14:textId="77777777" w:rsidR="007B0DDA" w:rsidRPr="00A4559E" w:rsidRDefault="007B0DDA" w:rsidP="007B0DDA">
      <w:pPr>
        <w:pStyle w:val="Code"/>
      </w:pPr>
      <w:r>
        <w:fldChar w:fldCharType="begin"/>
      </w:r>
      <w:r>
        <w:instrText>XE TerminalNode \t "</w:instrText>
      </w:r>
      <w:r>
        <w:fldChar w:fldCharType="begin" w:fldLock="1"/>
      </w:r>
      <w:r>
        <w:instrText>STYLEREF HdgMarker \w</w:instrText>
      </w:r>
      <w:r>
        <w:fldChar w:fldCharType="separate"/>
      </w:r>
      <w:r>
        <w:instrText>9.2.6.5</w:instrText>
      </w:r>
      <w:r>
        <w:fldChar w:fldCharType="end"/>
      </w:r>
      <w:r>
        <w:instrText>"</w:instrText>
      </w:r>
      <w:r>
        <w:br/>
      </w:r>
      <w:r>
        <w:fldChar w:fldCharType="end"/>
      </w:r>
      <w:r w:rsidRPr="00A4559E">
        <w:t>TerminalNode := MaxVec(ChildNodeSizeLog2) == 0</w:t>
      </w:r>
      <w:r w:rsidRPr="00A4559E">
        <w:br/>
        <w:t xml:space="preserve">  || geom_scaling_enabled &amp;&amp; MaxVec(QuantizedChildNodeSizeLog2) == 0</w:t>
      </w:r>
      <w:r w:rsidRPr="00A4559E">
        <w:br/>
        <w:t xml:space="preserve">  || occtree_direct_coding_mode &amp;&amp; occ_direct_node</w:t>
      </w:r>
    </w:p>
    <w:p w14:paraId="78E33F5A" w14:textId="77777777" w:rsidR="007B0DDA" w:rsidRDefault="007B0DDA" w:rsidP="007B0DDA">
      <w:pPr>
        <w:pStyle w:val="4"/>
        <w:numPr>
          <w:ilvl w:val="3"/>
          <w:numId w:val="1"/>
        </w:numPr>
      </w:pPr>
      <w:bookmarkStart w:id="2071" w:name="_Ref99020178"/>
      <w:r>
        <w:t>Coded axes</w:t>
      </w:r>
      <w:bookmarkEnd w:id="2071"/>
      <w:r>
        <w:fldChar w:fldCharType="begin" w:fldLock="1"/>
      </w:r>
      <w:r>
        <w:rPr>
          <w:rStyle w:val="HdgMarker"/>
        </w:rPr>
        <w:instrText>Q</w:instrText>
      </w:r>
      <w:r>
        <w:instrText>UOTE "" \* Charformat</w:instrText>
      </w:r>
      <w:r>
        <w:fldChar w:fldCharType="end"/>
      </w:r>
    </w:p>
    <w:p w14:paraId="41024E84" w14:textId="77777777" w:rsidR="007B0DDA" w:rsidRPr="00A4559E" w:rsidRDefault="007B0DDA" w:rsidP="007B0DDA">
      <w:pPr>
        <w:pStyle w:val="NormalKWN"/>
      </w:pPr>
      <w:r w:rsidRPr="00A4559E">
        <w:t xml:space="preserve">A node shall only code an axis for child locations when specified by the expression </w:t>
      </w:r>
      <w:r w:rsidRPr="00A739CE">
        <w:rPr>
          <w:rStyle w:val="ExprNameinline"/>
        </w:rPr>
        <w:t>AxisCoded</w:t>
      </w:r>
      <w:r w:rsidRPr="00A4559E">
        <w:rPr>
          <w:rStyle w:val="Exprinline"/>
        </w:rPr>
        <w:t>[ </w:t>
      </w:r>
      <w:r>
        <w:rPr>
          <w:rStyle w:val="Var1inline"/>
        </w:rPr>
        <w:t>𝑘</w:t>
      </w:r>
      <w:r w:rsidRPr="00A4559E">
        <w:rPr>
          <w:rStyle w:val="Exprinline"/>
        </w:rPr>
        <w:t> ]</w:t>
      </w:r>
      <w:r w:rsidRPr="00A4559E">
        <w:t>.  An axis is coded when:</w:t>
      </w:r>
    </w:p>
    <w:p w14:paraId="108AEA4F" w14:textId="77777777" w:rsidR="007B0DDA" w:rsidRDefault="007B0DDA">
      <w:pPr>
        <w:pStyle w:val="Itemize1G-PCC"/>
        <w:numPr>
          <w:ilvl w:val="0"/>
          <w:numId w:val="8"/>
        </w:numPr>
      </w:pPr>
      <w:r>
        <w:t>it is specified to be coded in the tree level by the coded axis list, and</w:t>
      </w:r>
    </w:p>
    <w:p w14:paraId="3C4B8FB2" w14:textId="77777777" w:rsidR="007B0DDA" w:rsidRPr="00E83332" w:rsidRDefault="007B0DDA">
      <w:pPr>
        <w:pStyle w:val="af6"/>
        <w:numPr>
          <w:ilvl w:val="0"/>
          <w:numId w:val="5"/>
        </w:numPr>
      </w:pPr>
      <w:r>
        <w:t>if geometry subtree scaling is enabled, the corresponding dimension of the quantized node size is greater than 1.</w:t>
      </w:r>
    </w:p>
    <w:p w14:paraId="39D485F1" w14:textId="77777777" w:rsidR="007B0DDA" w:rsidRPr="00A4559E" w:rsidRDefault="007B0DDA" w:rsidP="007B0DDA">
      <w:pPr>
        <w:pStyle w:val="Code"/>
      </w:pPr>
      <w:r>
        <w:fldChar w:fldCharType="begin"/>
      </w:r>
      <w:r>
        <w:instrText>XE AxisCoded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t xml:space="preserve">AxisCoded[k] := </w:t>
      </w:r>
      <w:r w:rsidRPr="00A4559E">
        <w:rPr>
          <w:lang w:eastAsia="ja-JP"/>
        </w:rPr>
        <w:t>occtree_coded_axis[Dpth][k]</w:t>
      </w:r>
      <w:r w:rsidRPr="00A4559E">
        <w:br/>
        <w:t xml:space="preserve">  &amp;&amp; (¬geom_scaling_enabled || QuantizedNodeSizeLog2[k] &gt; 0)</w:t>
      </w:r>
    </w:p>
    <w:p w14:paraId="29234612" w14:textId="77777777" w:rsidR="007B0DDA" w:rsidRPr="00A4559E" w:rsidRDefault="007B0DDA" w:rsidP="007B0DDA">
      <w:r w:rsidRPr="00A4559E">
        <w:t xml:space="preserve">The expression </w:t>
      </w:r>
      <w:r w:rsidRPr="00A739CE">
        <w:rPr>
          <w:rStyle w:val="ExprNameinline"/>
        </w:rPr>
        <w:t>CodedAxisCnt</w:t>
      </w:r>
      <w:r w:rsidRPr="00A4559E">
        <w:t xml:space="preserve"> is the number of axes coded by the node.</w:t>
      </w:r>
    </w:p>
    <w:p w14:paraId="4943DA02" w14:textId="77777777" w:rsidR="007B0DDA" w:rsidRPr="00A4559E" w:rsidRDefault="007B0DDA" w:rsidP="007B0DDA">
      <w:pPr>
        <w:pStyle w:val="Code"/>
      </w:pPr>
      <w:r>
        <w:fldChar w:fldCharType="begin"/>
      </w:r>
      <w:r>
        <w:instrText>XE CodedAxisCnt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t>CodedAxisCnt := AxisCoded[0] + AxisCoded[1] + AxisCoded[2]</w:t>
      </w:r>
    </w:p>
    <w:p w14:paraId="4B0F64C7" w14:textId="77777777" w:rsidR="007B0DDA" w:rsidRPr="00A4559E" w:rsidRDefault="007B0DDA" w:rsidP="007B0DDA">
      <w:r w:rsidRPr="00A4559E">
        <w:t>The location of child nodes along each coded axis may be constrained by planar occupancy coding (</w:t>
      </w:r>
      <w:r w:rsidRPr="00A4559E">
        <w:fldChar w:fldCharType="begin" w:fldLock="1"/>
      </w:r>
      <w:r w:rsidRPr="00A4559E">
        <w:instrText xml:space="preserve"> REF _Ref97087788 \r \h </w:instrText>
      </w:r>
      <w:r w:rsidRPr="00A4559E">
        <w:fldChar w:fldCharType="separate"/>
      </w:r>
      <w:r>
        <w:t>9.2.11.4</w:t>
      </w:r>
      <w:r w:rsidRPr="00A4559E">
        <w:fldChar w:fldCharType="end"/>
      </w:r>
      <w:r w:rsidRPr="00A4559E">
        <w:t xml:space="preserve">).  A free axis is a coded axis that is not constrained so, as specified by the expression </w:t>
      </w:r>
      <w:r w:rsidRPr="00A739CE">
        <w:rPr>
          <w:rStyle w:val="ExprNameinline"/>
        </w:rPr>
        <w:t>OccFreeAxis</w:t>
      </w:r>
      <w:r w:rsidRPr="00A4559E">
        <w:rPr>
          <w:rStyle w:val="Exprinline"/>
        </w:rPr>
        <w:t>[ </w:t>
      </w:r>
      <w:r>
        <w:rPr>
          <w:rStyle w:val="Var1inline"/>
        </w:rPr>
        <w:t>𝑘</w:t>
      </w:r>
      <w:r w:rsidRPr="00A4559E">
        <w:rPr>
          <w:rStyle w:val="Exprinline"/>
        </w:rPr>
        <w:t> ]</w:t>
      </w:r>
      <w:r w:rsidRPr="00A4559E">
        <w:t xml:space="preserve">.  The number of free axes is specified by the expression </w:t>
      </w:r>
      <w:r w:rsidRPr="00A739CE">
        <w:rPr>
          <w:rStyle w:val="ExprNameinline"/>
        </w:rPr>
        <w:t>OccFreeAxisCnt</w:t>
      </w:r>
      <w:r w:rsidRPr="00A4559E">
        <w:t>.</w:t>
      </w:r>
    </w:p>
    <w:p w14:paraId="289A0F45" w14:textId="77777777" w:rsidR="007B0DDA" w:rsidRDefault="007B0DDA">
      <w:pPr>
        <w:pStyle w:val="NoteUnnumbered"/>
        <w:numPr>
          <w:ilvl w:val="0"/>
          <w:numId w:val="18"/>
        </w:numPr>
        <w:rPr>
          <w:lang w:eastAsia="ja-JP"/>
        </w:rPr>
      </w:pPr>
      <w:r>
        <w:rPr>
          <w:lang w:eastAsia="ja-JP"/>
        </w:rPr>
        <w:t xml:space="preserve">When planar occupancy coding is disabled, </w:t>
      </w:r>
      <w:r w:rsidRPr="00A739CE">
        <w:rPr>
          <w:rStyle w:val="ExprNameinline"/>
        </w:rPr>
        <w:t>OccFreeAxisCnt</w:t>
      </w:r>
      <w:r>
        <w:rPr>
          <w:lang w:eastAsia="ja-JP"/>
        </w:rPr>
        <w:t xml:space="preserve"> is equal to </w:t>
      </w:r>
      <w:r w:rsidRPr="00A739CE">
        <w:rPr>
          <w:rStyle w:val="ExprNameinline"/>
        </w:rPr>
        <w:t>CodedAxisCnt</w:t>
      </w:r>
      <w:r>
        <w:rPr>
          <w:lang w:eastAsia="ja-JP"/>
        </w:rPr>
        <w:t>.</w:t>
      </w:r>
    </w:p>
    <w:p w14:paraId="39488FE6" w14:textId="77777777" w:rsidR="007B0DDA" w:rsidRPr="00A4559E" w:rsidRDefault="007B0DDA" w:rsidP="007B0DDA">
      <w:pPr>
        <w:pStyle w:val="Code"/>
        <w:rPr>
          <w:lang w:eastAsia="ja-JP"/>
        </w:rPr>
      </w:pPr>
      <w:r>
        <w:lastRenderedPageBreak/>
        <w:fldChar w:fldCharType="begin"/>
      </w:r>
      <w:r>
        <w:instrText>XE OccFreeAxis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rPr>
          <w:lang w:eastAsia="ja-JP"/>
        </w:rPr>
        <w:t>OccFreeAxis[k] := AxisCoded[k] &amp;&amp; (¬occtree_planar_enabled || PlanarFreeAxis[k])</w:t>
      </w:r>
    </w:p>
    <w:p w14:paraId="2FC54F7C" w14:textId="77777777" w:rsidR="007B0DDA" w:rsidRPr="00A4559E" w:rsidRDefault="007B0DDA" w:rsidP="007B0DDA">
      <w:pPr>
        <w:pStyle w:val="Code"/>
        <w:rPr>
          <w:lang w:eastAsia="ja-JP"/>
        </w:rPr>
      </w:pPr>
      <w:r>
        <w:fldChar w:fldCharType="begin"/>
      </w:r>
      <w:r>
        <w:instrText>XE OccFreeAxisCnt \t "</w:instrText>
      </w:r>
      <w:r>
        <w:fldChar w:fldCharType="begin" w:fldLock="1"/>
      </w:r>
      <w:r>
        <w:instrText>STYLEREF HdgMarker \w</w:instrText>
      </w:r>
      <w:r>
        <w:fldChar w:fldCharType="separate"/>
      </w:r>
      <w:r>
        <w:instrText>9.2.6.6</w:instrText>
      </w:r>
      <w:r>
        <w:fldChar w:fldCharType="end"/>
      </w:r>
      <w:r>
        <w:instrText>"</w:instrText>
      </w:r>
      <w:r>
        <w:br/>
      </w:r>
      <w:r>
        <w:fldChar w:fldCharType="end"/>
      </w:r>
      <w:r w:rsidRPr="00A4559E">
        <w:rPr>
          <w:lang w:eastAsia="ja-JP"/>
        </w:rPr>
        <w:t>OccFreeAxisCnt := OccFreeAxis[0] + OccFreeAxis[1] + OccFreeAxis[2]</w:t>
      </w:r>
    </w:p>
    <w:p w14:paraId="3F871539" w14:textId="77777777" w:rsidR="007B0DDA" w:rsidRDefault="007B0DDA" w:rsidP="007B0DDA">
      <w:pPr>
        <w:pStyle w:val="4"/>
        <w:numPr>
          <w:ilvl w:val="3"/>
          <w:numId w:val="1"/>
        </w:numPr>
      </w:pPr>
      <w:r>
        <w:t>Limits to the number of child nodes</w:t>
      </w:r>
      <w:r>
        <w:fldChar w:fldCharType="begin" w:fldLock="1"/>
      </w:r>
      <w:r>
        <w:rPr>
          <w:rStyle w:val="HdgMarker"/>
        </w:rPr>
        <w:instrText>Q</w:instrText>
      </w:r>
      <w:r>
        <w:instrText>UOTE "" \* Charformat</w:instrText>
      </w:r>
      <w:r>
        <w:fldChar w:fldCharType="end"/>
      </w:r>
    </w:p>
    <w:p w14:paraId="3C4608FE" w14:textId="77777777" w:rsidR="007B0DDA" w:rsidRPr="00A4559E" w:rsidRDefault="007B0DDA" w:rsidP="007B0DDA">
      <w:pPr>
        <w:rPr>
          <w:lang w:eastAsia="ja-JP"/>
        </w:rPr>
      </w:pPr>
      <w:r w:rsidRPr="00A4559E">
        <w:rPr>
          <w:lang w:eastAsia="ja-JP"/>
        </w:rPr>
        <w:t>The number of child nodes a node can contain is constrained by the tree and node syntax.</w:t>
      </w:r>
    </w:p>
    <w:p w14:paraId="65D3D795" w14:textId="77777777" w:rsidR="007B0DDA" w:rsidRPr="00A4559E" w:rsidRDefault="007B0DDA" w:rsidP="007B0DDA">
      <w:pPr>
        <w:rPr>
          <w:lang w:eastAsia="ja-JP"/>
        </w:rPr>
      </w:pPr>
      <w:r w:rsidRPr="00A4559E">
        <w:rPr>
          <w:lang w:eastAsia="ja-JP"/>
        </w:rPr>
        <w:t xml:space="preserve">The maximum number of child nodes is specified by the expression </w:t>
      </w:r>
      <w:r w:rsidRPr="00A739CE">
        <w:rPr>
          <w:rStyle w:val="ExprNameinline"/>
        </w:rPr>
        <w:t>OccMaxChildren</w:t>
      </w:r>
      <w:r w:rsidRPr="00A4559E">
        <w:rPr>
          <w:lang w:eastAsia="ja-JP"/>
        </w:rPr>
        <w:t xml:space="preserve">.  Unless </w:t>
      </w:r>
      <w:r w:rsidRPr="00A4559E">
        <w:rPr>
          <w:rStyle w:val="Synvarinline"/>
        </w:rPr>
        <w:t>occ_single_child</w:t>
      </w:r>
      <w:r w:rsidRPr="00A4559E">
        <w:rPr>
          <w:lang w:eastAsia="ja-JP"/>
        </w:rPr>
        <w:t xml:space="preserve"> is 1, the limit shall be the number of child node locations that can be identified by the free axes.  Otherwise, the limit shall be 1 when </w:t>
      </w:r>
      <w:r w:rsidRPr="00A4559E">
        <w:rPr>
          <w:rStyle w:val="Synvarinline"/>
        </w:rPr>
        <w:t>occ_single_child</w:t>
      </w:r>
      <w:r w:rsidRPr="00A4559E">
        <w:rPr>
          <w:lang w:eastAsia="ja-JP"/>
        </w:rPr>
        <w:t xml:space="preserve"> is 1.</w:t>
      </w:r>
    </w:p>
    <w:p w14:paraId="0B024AC5" w14:textId="77777777" w:rsidR="007B0DDA" w:rsidRPr="00A4559E" w:rsidRDefault="007B0DDA" w:rsidP="007B0DDA">
      <w:pPr>
        <w:pStyle w:val="Code"/>
        <w:rPr>
          <w:lang w:eastAsia="ja-JP"/>
        </w:rPr>
      </w:pPr>
      <w:r>
        <w:fldChar w:fldCharType="begin"/>
      </w:r>
      <w:r>
        <w:instrText>XE OccMaxChildren \t "</w:instrText>
      </w:r>
      <w:r>
        <w:fldChar w:fldCharType="begin" w:fldLock="1"/>
      </w:r>
      <w:r>
        <w:instrText>STYLEREF HdgMarker \w</w:instrText>
      </w:r>
      <w:r>
        <w:fldChar w:fldCharType="separate"/>
      </w:r>
      <w:r>
        <w:instrText>9.2.6.7</w:instrText>
      </w:r>
      <w:r>
        <w:fldChar w:fldCharType="end"/>
      </w:r>
      <w:r>
        <w:instrText>"</w:instrText>
      </w:r>
      <w:r>
        <w:br/>
      </w:r>
      <w:r>
        <w:fldChar w:fldCharType="end"/>
      </w:r>
      <w:r w:rsidRPr="00A4559E">
        <w:rPr>
          <w:lang w:eastAsia="ja-JP"/>
        </w:rPr>
        <w:t>OccMaxChildren := occ_single_child ? 1 : Exp2(OccFreeAxisCnt)</w:t>
      </w:r>
    </w:p>
    <w:p w14:paraId="71FB20A9" w14:textId="77777777" w:rsidR="007B0DDA" w:rsidRPr="00A4559E" w:rsidRDefault="007B0DDA" w:rsidP="007B0DDA">
      <w:pPr>
        <w:pStyle w:val="NormalKWN"/>
        <w:rPr>
          <w:lang w:eastAsia="ja-JP"/>
        </w:rPr>
      </w:pPr>
      <w:r w:rsidRPr="00A4559E">
        <w:rPr>
          <w:lang w:eastAsia="ja-JP"/>
        </w:rPr>
        <w:t xml:space="preserve">The minimum number of child nodes is specified by the expression </w:t>
      </w:r>
      <w:r w:rsidRPr="00A739CE">
        <w:rPr>
          <w:rStyle w:val="ExprNameinline"/>
        </w:rPr>
        <w:t>OccMinChildren</w:t>
      </w:r>
      <w:r w:rsidRPr="00A4559E">
        <w:rPr>
          <w:lang w:eastAsia="ja-JP"/>
        </w:rPr>
        <w:t>.  A node shall contain at least one child node unless:</w:t>
      </w:r>
    </w:p>
    <w:p w14:paraId="4A20DCF8" w14:textId="77777777" w:rsidR="007B0DDA" w:rsidRDefault="007B0DDA">
      <w:pPr>
        <w:pStyle w:val="Itemize1G-PCC"/>
        <w:numPr>
          <w:ilvl w:val="0"/>
          <w:numId w:val="8"/>
        </w:numPr>
        <w:rPr>
          <w:lang w:eastAsia="ja-JP"/>
        </w:rPr>
      </w:pPr>
      <w:r>
        <w:rPr>
          <w:lang w:eastAsia="ja-JP"/>
        </w:rPr>
        <w:t>planar occupancy coding specifies that there shall be at least two child nodes (</w:t>
      </w:r>
      <w:r>
        <w:rPr>
          <w:lang w:eastAsia="ja-JP"/>
        </w:rPr>
        <w:fldChar w:fldCharType="begin" w:fldLock="1"/>
      </w:r>
      <w:r>
        <w:rPr>
          <w:lang w:eastAsia="ja-JP"/>
        </w:rPr>
        <w:instrText xml:space="preserve"> REF _Ref94823331 \r \h </w:instrText>
      </w:r>
      <w:r>
        <w:rPr>
          <w:lang w:eastAsia="ja-JP"/>
        </w:rPr>
      </w:r>
      <w:r>
        <w:rPr>
          <w:lang w:eastAsia="ja-JP"/>
        </w:rPr>
        <w:fldChar w:fldCharType="separate"/>
      </w:r>
      <w:r>
        <w:rPr>
          <w:lang w:eastAsia="ja-JP"/>
        </w:rPr>
        <w:t>9.2.11.3</w:t>
      </w:r>
      <w:r>
        <w:rPr>
          <w:lang w:eastAsia="ja-JP"/>
        </w:rPr>
        <w:fldChar w:fldCharType="end"/>
      </w:r>
      <w:r>
        <w:rPr>
          <w:lang w:eastAsia="ja-JP"/>
        </w:rPr>
        <w:t>), or</w:t>
      </w:r>
    </w:p>
    <w:p w14:paraId="69C9ED62" w14:textId="77777777" w:rsidR="007B0DDA" w:rsidRDefault="007B0DDA">
      <w:pPr>
        <w:pStyle w:val="Itemize1G-PCC"/>
        <w:numPr>
          <w:ilvl w:val="0"/>
          <w:numId w:val="8"/>
        </w:numPr>
        <w:rPr>
          <w:lang w:eastAsia="ja-JP"/>
        </w:rPr>
      </w:pPr>
      <w:r w:rsidRPr="001A38FF">
        <w:rPr>
          <w:rStyle w:val="Synvarinline"/>
        </w:rPr>
        <w:t>occ_single_child</w:t>
      </w:r>
      <w:r>
        <w:rPr>
          <w:lang w:eastAsia="ja-JP"/>
        </w:rPr>
        <w:t xml:space="preserve"> is both present and equal to 0, in which case there shall be at least two child nodes.</w:t>
      </w:r>
    </w:p>
    <w:p w14:paraId="02A4B9E6" w14:textId="77777777" w:rsidR="007B0DDA" w:rsidRPr="00A4559E" w:rsidRDefault="007B0DDA" w:rsidP="007B0DDA">
      <w:pPr>
        <w:pStyle w:val="Code"/>
        <w:rPr>
          <w:lang w:eastAsia="ja-JP"/>
        </w:rPr>
      </w:pPr>
      <w:r>
        <w:fldChar w:fldCharType="begin"/>
      </w:r>
      <w:r>
        <w:instrText>XE OccMinChildren \t "</w:instrText>
      </w:r>
      <w:r>
        <w:fldChar w:fldCharType="begin" w:fldLock="1"/>
      </w:r>
      <w:r>
        <w:instrText>STYLEREF HdgMarker \w</w:instrText>
      </w:r>
      <w:r>
        <w:fldChar w:fldCharType="separate"/>
      </w:r>
      <w:r>
        <w:instrText>9.2.6.7</w:instrText>
      </w:r>
      <w:r>
        <w:fldChar w:fldCharType="end"/>
      </w:r>
      <w:r>
        <w:instrText>"</w:instrText>
      </w:r>
      <w:r>
        <w:br/>
      </w:r>
      <w:r>
        <w:fldChar w:fldCharType="end"/>
      </w:r>
      <w:r w:rsidRPr="00A4559E">
        <w:rPr>
          <w:lang w:eastAsia="ja-JP"/>
        </w:rPr>
        <w:t>OccMinChildren :=</w:t>
      </w:r>
      <w:r w:rsidRPr="00A4559E">
        <w:rPr>
          <w:lang w:eastAsia="ja-JP"/>
        </w:rPr>
        <w:br/>
        <w:t xml:space="preserve">  OccMaybeSingleChild &amp;&amp; ¬occ_single_child ? 2 :</w:t>
      </w:r>
      <w:r w:rsidRPr="00A4559E">
        <w:rPr>
          <w:lang w:eastAsia="ja-JP"/>
        </w:rPr>
        <w:br/>
        <w:t xml:space="preserve">  occtree_planar_enabled                   ? PlanarMinChildren : 1</w:t>
      </w:r>
    </w:p>
    <w:p w14:paraId="047C523F" w14:textId="77777777" w:rsidR="007B0DDA" w:rsidRDefault="007B0DDA" w:rsidP="007B0DDA">
      <w:pPr>
        <w:pStyle w:val="4"/>
        <w:numPr>
          <w:ilvl w:val="3"/>
          <w:numId w:val="1"/>
        </w:numPr>
      </w:pPr>
      <w:bookmarkStart w:id="2072" w:name="_Ref92446253"/>
      <w:r>
        <w:t xml:space="preserve">Presence of </w:t>
      </w:r>
      <w:r w:rsidRPr="001A38FF">
        <w:rPr>
          <w:rStyle w:val="Synvarinline"/>
        </w:rPr>
        <w:t>occ_single_child</w:t>
      </w:r>
      <w:bookmarkEnd w:id="2072"/>
      <w:r>
        <w:fldChar w:fldCharType="begin" w:fldLock="1"/>
      </w:r>
      <w:r>
        <w:rPr>
          <w:rStyle w:val="HdgMarker"/>
        </w:rPr>
        <w:instrText>Q</w:instrText>
      </w:r>
      <w:r>
        <w:instrText>UOTE "" \* Charformat</w:instrText>
      </w:r>
      <w:r>
        <w:fldChar w:fldCharType="end"/>
      </w:r>
    </w:p>
    <w:p w14:paraId="306BFC61" w14:textId="77777777" w:rsidR="007B0DDA" w:rsidRPr="00A4559E" w:rsidRDefault="007B0DDA" w:rsidP="007B0DDA">
      <w:pPr>
        <w:pStyle w:val="NormalKWN"/>
      </w:pPr>
      <w:r w:rsidRPr="00A4559E">
        <w:t xml:space="preserve">The presence of </w:t>
      </w:r>
      <w:r w:rsidRPr="00A4559E">
        <w:rPr>
          <w:rStyle w:val="Synvarinline"/>
        </w:rPr>
        <w:t>occ_single_child</w:t>
      </w:r>
      <w:r w:rsidRPr="00A4559E">
        <w:t xml:space="preserve"> is specified by the expression </w:t>
      </w:r>
      <w:r w:rsidRPr="00A739CE">
        <w:rPr>
          <w:rStyle w:val="ExprNameinline"/>
        </w:rPr>
        <w:t>OccMaybeSingleChild</w:t>
      </w:r>
      <w:r w:rsidRPr="00A4559E">
        <w:t>.  It shall be present in the occupancy node syntax when all the following conditions are true:</w:t>
      </w:r>
    </w:p>
    <w:p w14:paraId="39BDD644" w14:textId="77777777" w:rsidR="007B0DDA" w:rsidRDefault="007B0DDA">
      <w:pPr>
        <w:pStyle w:val="Itemize1G-PCC"/>
        <w:numPr>
          <w:ilvl w:val="0"/>
          <w:numId w:val="8"/>
        </w:numPr>
      </w:pPr>
      <w:r>
        <w:t>No nodes are present in the occupied neighbourhood pattern (</w:t>
      </w:r>
      <w:r>
        <w:fldChar w:fldCharType="begin" w:fldLock="1"/>
      </w:r>
      <w:r>
        <w:instrText xml:space="preserve"> REF _Ref94872553 \r \h  \* MERGEFORMAT </w:instrText>
      </w:r>
      <w:r>
        <w:fldChar w:fldCharType="separate"/>
      </w:r>
      <w:r>
        <w:t>9.2.7.4</w:t>
      </w:r>
      <w:r>
        <w:fldChar w:fldCharType="end"/>
      </w:r>
      <w:r>
        <w:t>).</w:t>
      </w:r>
    </w:p>
    <w:p w14:paraId="42D1D2C5" w14:textId="77777777" w:rsidR="007B0DDA" w:rsidRDefault="007B0DDA">
      <w:pPr>
        <w:pStyle w:val="Itemize1G-PCC"/>
        <w:numPr>
          <w:ilvl w:val="0"/>
          <w:numId w:val="8"/>
        </w:numPr>
      </w:pPr>
      <w:r w:rsidRPr="0065063B">
        <w:rPr>
          <w:rStyle w:val="ExprNameinline"/>
        </w:rPr>
        <w:t>OccupancyIsPredictable</w:t>
      </w:r>
      <w:r>
        <w:t xml:space="preserve"> is 0 or there is at least one free axis to code child node locations.</w:t>
      </w:r>
    </w:p>
    <w:p w14:paraId="068FAC7B" w14:textId="77777777" w:rsidR="007B0DDA" w:rsidRDefault="007B0DDA">
      <w:pPr>
        <w:pStyle w:val="Itemize1G-PCC"/>
        <w:numPr>
          <w:ilvl w:val="0"/>
          <w:numId w:val="8"/>
        </w:numPr>
      </w:pPr>
      <w:r>
        <w:t>Planar occupancy coding does not specify that there shall be at least two child nodes</w:t>
      </w:r>
      <w:r>
        <w:rPr>
          <w:lang w:eastAsia="ja-JP"/>
        </w:rPr>
        <w:t xml:space="preserve"> (</w:t>
      </w:r>
      <w:r>
        <w:rPr>
          <w:lang w:eastAsia="ja-JP"/>
        </w:rPr>
        <w:fldChar w:fldCharType="begin" w:fldLock="1"/>
      </w:r>
      <w:r>
        <w:rPr>
          <w:lang w:eastAsia="ja-JP"/>
        </w:rPr>
        <w:instrText xml:space="preserve"> REF _Ref94823331 \r \h  \* MERGEFORMAT </w:instrText>
      </w:r>
      <w:r>
        <w:rPr>
          <w:lang w:eastAsia="ja-JP"/>
        </w:rPr>
      </w:r>
      <w:r>
        <w:rPr>
          <w:lang w:eastAsia="ja-JP"/>
        </w:rPr>
        <w:fldChar w:fldCharType="separate"/>
      </w:r>
      <w:r>
        <w:rPr>
          <w:lang w:eastAsia="ja-JP"/>
        </w:rPr>
        <w:t>9.2.11.3</w:t>
      </w:r>
      <w:r>
        <w:rPr>
          <w:lang w:eastAsia="ja-JP"/>
        </w:rPr>
        <w:fldChar w:fldCharType="end"/>
      </w:r>
      <w:r>
        <w:rPr>
          <w:lang w:eastAsia="ja-JP"/>
        </w:rPr>
        <w:t>)</w:t>
      </w:r>
      <w:r>
        <w:t>.</w:t>
      </w:r>
    </w:p>
    <w:p w14:paraId="50D8A726" w14:textId="77777777" w:rsidR="007B0DDA" w:rsidRPr="00A4559E" w:rsidRDefault="007B0DDA" w:rsidP="007B0DDA">
      <w:pPr>
        <w:pStyle w:val="Code"/>
      </w:pPr>
      <w:r>
        <w:fldChar w:fldCharType="begin"/>
      </w:r>
      <w:r>
        <w:instrText>XE OccMaybeSingleChild \t "</w:instrText>
      </w:r>
      <w:r>
        <w:fldChar w:fldCharType="begin" w:fldLock="1"/>
      </w:r>
      <w:r>
        <w:instrText>STYLEREF HdgMarker \w</w:instrText>
      </w:r>
      <w:r>
        <w:fldChar w:fldCharType="separate"/>
      </w:r>
      <w:r>
        <w:instrText>9.2.6.8</w:instrText>
      </w:r>
      <w:r>
        <w:fldChar w:fldCharType="end"/>
      </w:r>
      <w:r>
        <w:instrText>"</w:instrText>
      </w:r>
      <w:r>
        <w:br/>
      </w:r>
      <w:r>
        <w:fldChar w:fldCharType="end"/>
      </w:r>
      <w:r w:rsidRPr="00A4559E">
        <w:t>OccMaybeSingleChild :=</w:t>
      </w:r>
      <w:r w:rsidRPr="00A4559E">
        <w:br/>
        <w:t xml:space="preserve">  ¬OccNeighPat &amp;&amp; OccFreeAx</w:t>
      </w:r>
      <w:r>
        <w:t>i</w:t>
      </w:r>
      <w:r w:rsidRPr="00A4559E">
        <w:t>sCnt &gt; 0 &amp;&amp; PlanarMinChildren == 1</w:t>
      </w:r>
    </w:p>
    <w:p w14:paraId="22914D0D" w14:textId="77777777" w:rsidR="007B0DDA" w:rsidRDefault="007B0DDA" w:rsidP="007B0DDA">
      <w:pPr>
        <w:pStyle w:val="4"/>
        <w:numPr>
          <w:ilvl w:val="3"/>
          <w:numId w:val="1"/>
        </w:numPr>
      </w:pPr>
      <w:bookmarkStart w:id="2073" w:name="_Ref92446845"/>
      <w:r>
        <w:t xml:space="preserve">Presence of </w:t>
      </w:r>
      <w:r w:rsidRPr="001A38FF">
        <w:rPr>
          <w:rStyle w:val="Synvarinline"/>
        </w:rPr>
        <w:t>occupancy_bit</w:t>
      </w:r>
      <w:r>
        <w:t xml:space="preserve"> and </w:t>
      </w:r>
      <w:r w:rsidRPr="001A38FF">
        <w:rPr>
          <w:rStyle w:val="Synvarinline"/>
        </w:rPr>
        <w:t>occupancy_byte</w:t>
      </w:r>
      <w:bookmarkEnd w:id="2073"/>
      <w:r>
        <w:fldChar w:fldCharType="begin" w:fldLock="1"/>
      </w:r>
      <w:r>
        <w:rPr>
          <w:rStyle w:val="HdgMarker"/>
        </w:rPr>
        <w:instrText>Q</w:instrText>
      </w:r>
      <w:r>
        <w:instrText>UOTE "" \* Charformat</w:instrText>
      </w:r>
      <w:r>
        <w:fldChar w:fldCharType="end"/>
      </w:r>
    </w:p>
    <w:p w14:paraId="3B45A2F2" w14:textId="77777777" w:rsidR="007B0DDA" w:rsidRPr="00A4559E" w:rsidRDefault="007B0DDA" w:rsidP="007B0DDA">
      <w:pPr>
        <w:pStyle w:val="NormalKWN"/>
      </w:pPr>
      <w:r w:rsidRPr="00A4559E">
        <w:t xml:space="preserve">The node occupancy bitmap shall be coded using either </w:t>
      </w:r>
      <w:r w:rsidRPr="00A4559E">
        <w:rPr>
          <w:rStyle w:val="Synvarinline"/>
        </w:rPr>
        <w:t>occupancy_bit</w:t>
      </w:r>
      <w:r w:rsidRPr="00A4559E">
        <w:t xml:space="preserve"> or </w:t>
      </w:r>
      <w:r w:rsidRPr="00A4559E">
        <w:rPr>
          <w:rStyle w:val="Synvarinline"/>
        </w:rPr>
        <w:t>occupancy_byte</w:t>
      </w:r>
      <w:r w:rsidRPr="00A4559E">
        <w:t xml:space="preserve"> when specified by the expression </w:t>
      </w:r>
      <w:r w:rsidRPr="00A739CE">
        <w:rPr>
          <w:rStyle w:val="ExprNameinline"/>
        </w:rPr>
        <w:t>OccMapPresent</w:t>
      </w:r>
      <w:r w:rsidRPr="00A4559E">
        <w:t>.  One of the two syntax elements shall be present when both of the following conditions are true:</w:t>
      </w:r>
    </w:p>
    <w:p w14:paraId="7988F2BB" w14:textId="77777777" w:rsidR="007B0DDA" w:rsidRDefault="007B0DDA">
      <w:pPr>
        <w:pStyle w:val="Itemize1G-PCC"/>
        <w:numPr>
          <w:ilvl w:val="0"/>
          <w:numId w:val="8"/>
        </w:numPr>
      </w:pPr>
      <w:r>
        <w:t>The maximum number of child nodes is greater than 1.</w:t>
      </w:r>
    </w:p>
    <w:p w14:paraId="15D4E174" w14:textId="77777777" w:rsidR="007B0DDA" w:rsidRDefault="007B0DDA">
      <w:pPr>
        <w:pStyle w:val="Itemize1G-PCC"/>
        <w:numPr>
          <w:ilvl w:val="0"/>
          <w:numId w:val="8"/>
        </w:numPr>
      </w:pPr>
      <w:r>
        <w:t>The locations of child nodes are not completely prescribed by constraints on occupancy.  i.e. the maximum number of child nodes is greater than the minimum number of child nodes.</w:t>
      </w:r>
    </w:p>
    <w:p w14:paraId="22D9D9D0" w14:textId="77777777" w:rsidR="007B0DDA" w:rsidRPr="00A4559E" w:rsidRDefault="007B0DDA" w:rsidP="007B0DDA">
      <w:pPr>
        <w:pStyle w:val="Code"/>
      </w:pPr>
      <w:r>
        <w:fldChar w:fldCharType="begin"/>
      </w:r>
      <w:r>
        <w:instrText>XE OccMapPresent \t "</w:instrText>
      </w:r>
      <w:r>
        <w:fldChar w:fldCharType="begin" w:fldLock="1"/>
      </w:r>
      <w:r>
        <w:instrText>STYLEREF HdgMarker \w</w:instrText>
      </w:r>
      <w:r>
        <w:fldChar w:fldCharType="separate"/>
      </w:r>
      <w:r>
        <w:instrText>9.2.6.9</w:instrText>
      </w:r>
      <w:r>
        <w:fldChar w:fldCharType="end"/>
      </w:r>
      <w:r>
        <w:instrText>"</w:instrText>
      </w:r>
      <w:r>
        <w:br/>
      </w:r>
      <w:r>
        <w:fldChar w:fldCharType="end"/>
      </w:r>
      <w:r w:rsidRPr="00A4559E">
        <w:t>OccMapPresent := OccMaxChildren &gt; 1 &amp;&amp; OccMinChildren != OccMaxChildren</w:t>
      </w:r>
    </w:p>
    <w:p w14:paraId="1A85BCA8" w14:textId="77777777" w:rsidR="007B0DDA" w:rsidRDefault="007B0DDA" w:rsidP="007B0DDA">
      <w:pPr>
        <w:pStyle w:val="4"/>
        <w:numPr>
          <w:ilvl w:val="3"/>
          <w:numId w:val="1"/>
        </w:numPr>
      </w:pPr>
      <w:r>
        <w:t>Node occupancy bitmap</w:t>
      </w:r>
      <w:r>
        <w:fldChar w:fldCharType="begin" w:fldLock="1"/>
      </w:r>
      <w:r>
        <w:rPr>
          <w:rStyle w:val="HdgMarker"/>
        </w:rPr>
        <w:instrText>Q</w:instrText>
      </w:r>
      <w:r>
        <w:instrText>UOTE "" \* Charformat</w:instrText>
      </w:r>
      <w:r>
        <w:fldChar w:fldCharType="end"/>
      </w:r>
    </w:p>
    <w:p w14:paraId="17A3466F" w14:textId="77777777" w:rsidR="007B0DDA" w:rsidRPr="00A4559E" w:rsidRDefault="007B0DDA" w:rsidP="007B0DDA">
      <w:r w:rsidRPr="00A4559E">
        <w:t xml:space="preserve">This subclause specifies the node occupancy bitmap by the expression </w:t>
      </w:r>
      <w:r w:rsidRPr="00A739CE">
        <w:rPr>
          <w:rStyle w:val="ExprNameinline"/>
        </w:rPr>
        <w:t>OccupancyMap</w:t>
      </w:r>
      <w:r w:rsidRPr="00A4559E">
        <w:t>.</w:t>
      </w:r>
    </w:p>
    <w:p w14:paraId="6DD1DC26" w14:textId="77777777" w:rsidR="007B0DDA" w:rsidRPr="00A4559E" w:rsidRDefault="007B0DDA" w:rsidP="007B0DDA">
      <w:r w:rsidRPr="00A4559E">
        <w:t xml:space="preserve">When </w:t>
      </w:r>
      <w:r w:rsidRPr="00A4559E">
        <w:rPr>
          <w:rStyle w:val="Synvarinline"/>
        </w:rPr>
        <w:t>occupancy_bit</w:t>
      </w:r>
      <w:r w:rsidRPr="00A4559E">
        <w:t xml:space="preserve"> syntax elements are present (</w:t>
      </w:r>
      <w:r w:rsidRPr="00A739CE">
        <w:rPr>
          <w:rStyle w:val="ExprNameinline"/>
        </w:rPr>
        <w:t>OccMapPresent</w:t>
      </w:r>
      <w:r w:rsidRPr="00A4559E">
        <w:t xml:space="preserve"> is 1), the node occupancy bitmap is specified by bitwise occupancy coding (</w:t>
      </w:r>
      <w:r w:rsidRPr="00A4559E">
        <w:fldChar w:fldCharType="begin" w:fldLock="1"/>
      </w:r>
      <w:r w:rsidRPr="00A4559E">
        <w:instrText xml:space="preserve"> REF _Ref90631209 \r \h </w:instrText>
      </w:r>
      <w:r w:rsidRPr="00A4559E">
        <w:fldChar w:fldCharType="separate"/>
      </w:r>
      <w:r>
        <w:t>9.2.10.2</w:t>
      </w:r>
      <w:r w:rsidRPr="00A4559E">
        <w:fldChar w:fldCharType="end"/>
      </w:r>
      <w:r w:rsidRPr="00A4559E">
        <w:t>).</w:t>
      </w:r>
    </w:p>
    <w:p w14:paraId="26F7971E" w14:textId="77777777" w:rsidR="007B0DDA" w:rsidRPr="00A4559E" w:rsidRDefault="007B0DDA" w:rsidP="007B0DDA">
      <w:pPr>
        <w:pStyle w:val="Code"/>
      </w:pPr>
      <w:r w:rsidRPr="00A4559E">
        <w:t>if (OccMapPresent &amp;&amp; occtree_bitwise_coding)</w:t>
      </w:r>
      <w:r w:rsidRPr="00A4559E">
        <w:br/>
        <w:t xml:space="preserve">  OccupancyMap = OccBitMap</w:t>
      </w:r>
    </w:p>
    <w:p w14:paraId="036D1060" w14:textId="77777777" w:rsidR="007B0DDA" w:rsidRPr="00A4559E" w:rsidRDefault="007B0DDA" w:rsidP="007B0DDA">
      <w:r w:rsidRPr="00A4559E">
        <w:t xml:space="preserve">When </w:t>
      </w:r>
      <w:r w:rsidRPr="00A4559E">
        <w:rPr>
          <w:rStyle w:val="Synvarinline"/>
        </w:rPr>
        <w:t>occupancy_byte</w:t>
      </w:r>
      <w:r w:rsidRPr="00A4559E">
        <w:t xml:space="preserve"> is present (</w:t>
      </w:r>
      <w:r w:rsidRPr="00A739CE">
        <w:rPr>
          <w:rStyle w:val="ExprNameinline"/>
        </w:rPr>
        <w:t>OccMapPresent</w:t>
      </w:r>
      <w:r w:rsidRPr="00A4559E">
        <w:t xml:space="preserve"> is 1), the node occupancy bitmap shall be rearranged from the neighbourhood-permuted bitmap (</w:t>
      </w:r>
      <w:r>
        <w:fldChar w:fldCharType="begin"/>
      </w:r>
      <w:r>
        <w:instrText xml:space="preserve"> REF _Ref183134615 \r \h </w:instrText>
      </w:r>
      <w:r>
        <w:fldChar w:fldCharType="separate"/>
      </w:r>
      <w:r>
        <w:t>9.2.8</w:t>
      </w:r>
      <w:r>
        <w:fldChar w:fldCharType="end"/>
      </w:r>
      <w:r w:rsidRPr="00A4559E">
        <w:t xml:space="preserve">) coded by </w:t>
      </w:r>
      <w:r w:rsidRPr="00A4559E">
        <w:rPr>
          <w:rStyle w:val="Synvarinline"/>
        </w:rPr>
        <w:t>occupancy_byte</w:t>
      </w:r>
      <w:r w:rsidRPr="00A4559E">
        <w:t>.</w:t>
      </w:r>
    </w:p>
    <w:p w14:paraId="0A19E861" w14:textId="77777777" w:rsidR="007B0DDA" w:rsidRPr="00A4559E" w:rsidRDefault="007B0DDA" w:rsidP="007B0DDA">
      <w:pPr>
        <w:pStyle w:val="Code"/>
      </w:pPr>
      <w:r w:rsidRPr="00A4559E">
        <w:t>if (OccMapPresent &amp;&amp; ¬occtree_bitwise_coding)</w:t>
      </w:r>
      <w:r w:rsidRPr="00A4559E">
        <w:br/>
        <w:t xml:space="preserve">  OccupancyMap = </w:t>
      </w:r>
      <w:r w:rsidRPr="00A4559E">
        <w:rPr>
          <w:lang w:eastAsia="ja-JP"/>
        </w:rPr>
        <w:t>OccFromNpOcc</w:t>
      </w:r>
      <w:r w:rsidRPr="00A4559E">
        <w:t>(occupancy_byte)</w:t>
      </w:r>
    </w:p>
    <w:p w14:paraId="1EF478E1" w14:textId="77777777" w:rsidR="007B0DDA" w:rsidRPr="00A4559E" w:rsidRDefault="007B0DDA" w:rsidP="007B0DDA">
      <w:r w:rsidRPr="00A4559E">
        <w:lastRenderedPageBreak/>
        <w:t xml:space="preserve">When constraints on occupancy require there to be a single child node, each component </w:t>
      </w:r>
      <w:r>
        <w:rPr>
          <w:rStyle w:val="Var1inline"/>
        </w:rPr>
        <w:t>𝑘</w:t>
      </w:r>
      <w:r w:rsidRPr="00A4559E">
        <w:t xml:space="preserve"> of the child location shall be specified by whichever of </w:t>
      </w:r>
      <w:r w:rsidRPr="00A4559E">
        <w:rPr>
          <w:rStyle w:val="Synvarinline"/>
        </w:rPr>
        <w:t>occ_plane_pos</w:t>
      </w:r>
      <w:r w:rsidRPr="00A4559E">
        <w:rPr>
          <w:rStyle w:val="Exprinline"/>
        </w:rPr>
        <w:t>[ </w:t>
      </w:r>
      <w:r>
        <w:rPr>
          <w:rStyle w:val="Var1inline"/>
        </w:rPr>
        <w:t>𝑘</w:t>
      </w:r>
      <w:r w:rsidRPr="00A4559E">
        <w:rPr>
          <w:rStyle w:val="Exprinline"/>
        </w:rPr>
        <w:t> ]</w:t>
      </w:r>
      <w:r w:rsidRPr="00A4559E">
        <w:t xml:space="preserve"> or </w:t>
      </w:r>
      <w:r w:rsidRPr="00A4559E">
        <w:rPr>
          <w:rStyle w:val="Synvarinline"/>
        </w:rPr>
        <w:t>occupancy_idx</w:t>
      </w:r>
      <w:r w:rsidRPr="00A4559E">
        <w:rPr>
          <w:rStyle w:val="Exprinline"/>
        </w:rPr>
        <w:t>[ </w:t>
      </w:r>
      <w:r>
        <w:rPr>
          <w:rStyle w:val="Var1inline"/>
        </w:rPr>
        <w:t>𝑘</w:t>
      </w:r>
      <w:r w:rsidRPr="00A4559E">
        <w:rPr>
          <w:rStyle w:val="Exprinline"/>
        </w:rPr>
        <w:t> ]</w:t>
      </w:r>
      <w:r w:rsidRPr="00A4559E">
        <w:t xml:space="preserve"> are present, or shall be 0 if neither is present.</w:t>
      </w:r>
    </w:p>
    <w:p w14:paraId="23CE0696" w14:textId="77777777" w:rsidR="007B0DDA" w:rsidRPr="00A4559E" w:rsidRDefault="007B0DDA" w:rsidP="007B0DDA">
      <w:pPr>
        <w:pStyle w:val="Code"/>
      </w:pPr>
      <w:r w:rsidRPr="00A4559E">
        <w:t>if (OccMaxChildren == 1 &amp;&amp; OccMinChildren == 1) {</w:t>
      </w:r>
      <w:r w:rsidRPr="00A4559E">
        <w:br/>
        <w:t xml:space="preserve">  occupancyIdx[k] :=</w:t>
      </w:r>
      <w:r w:rsidRPr="00A4559E">
        <w:br/>
        <w:t xml:space="preserve">    OccFreeAxis[k] &amp;&amp; occupancy_idx[k] || ¬PlanarFreeAxis[k] &amp;&amp; occ_plane_pos[k]</w:t>
      </w:r>
      <w:r w:rsidRPr="00A4559E">
        <w:br/>
      </w:r>
      <w:r w:rsidRPr="00A4559E">
        <w:br/>
        <w:t xml:space="preserve">  OccupancyMap = 1 &lt;&lt; Morton[occupancyIdx]</w:t>
      </w:r>
      <w:r w:rsidRPr="00A4559E">
        <w:br/>
        <w:t>}</w:t>
      </w:r>
    </w:p>
    <w:p w14:paraId="31DF80D5" w14:textId="77777777" w:rsidR="007B0DDA" w:rsidRPr="00A30266" w:rsidRDefault="007B0DDA">
      <w:pPr>
        <w:pStyle w:val="NoteUnnumbered"/>
        <w:numPr>
          <w:ilvl w:val="0"/>
          <w:numId w:val="18"/>
        </w:numPr>
      </w:pPr>
      <w:r>
        <w:t>In this case, an axis cannot be both a free axis and eligible for planar occupancy coding.</w:t>
      </w:r>
    </w:p>
    <w:p w14:paraId="665E4B23" w14:textId="77777777" w:rsidR="007B0DDA" w:rsidRPr="00A4559E" w:rsidRDefault="007B0DDA" w:rsidP="007B0DDA">
      <w:r w:rsidRPr="00A4559E">
        <w:t>When constraints on occupancy require there to be two child nodes, there shall be one child node at both permitted locations along the free axis.</w:t>
      </w:r>
    </w:p>
    <w:p w14:paraId="4A755CCC" w14:textId="77777777" w:rsidR="007B0DDA" w:rsidRPr="00A4559E" w:rsidRDefault="007B0DDA" w:rsidP="007B0DDA">
      <w:pPr>
        <w:pStyle w:val="Code"/>
      </w:pPr>
      <w:r w:rsidRPr="00A4559E">
        <w:t>if (OccMaxChildren == 2 &amp;&amp; OccMinChildren == 2) {</w:t>
      </w:r>
      <w:r w:rsidRPr="00A4559E">
        <w:br/>
        <w:t xml:space="preserve">  baseIdx[k] := ¬PlanarFreeAxis[k] &amp;&amp; occ_plane_pos[k]</w:t>
      </w:r>
      <w:r w:rsidRPr="00A4559E">
        <w:br/>
      </w:r>
      <w:r w:rsidRPr="00A4559E">
        <w:br/>
        <w:t xml:space="preserve">  if (OccFreeAxis[0]) OccupancyMap = 0x11 &lt;&lt; Morton[baseIdx]</w:t>
      </w:r>
      <w:r w:rsidRPr="00A4559E">
        <w:br/>
        <w:t xml:space="preserve">  if (OccFreeAxis[1]) OccupancyMap = 0x05 &lt;&lt; Morton[baseIdx]</w:t>
      </w:r>
      <w:r w:rsidRPr="00A4559E">
        <w:br/>
        <w:t xml:space="preserve">  if (OccFreeAxis[2]) OccupancyMap = 0x03 &lt;&lt; Morton[baseIdx]</w:t>
      </w:r>
      <w:r w:rsidRPr="00A4559E">
        <w:br/>
        <w:t>}</w:t>
      </w:r>
    </w:p>
    <w:p w14:paraId="1375EB35" w14:textId="77777777" w:rsidR="007B0DDA" w:rsidRDefault="007B0DDA" w:rsidP="007B0DDA">
      <w:pPr>
        <w:pStyle w:val="4"/>
        <w:numPr>
          <w:ilvl w:val="3"/>
          <w:numId w:val="1"/>
        </w:numPr>
      </w:pPr>
      <w:r>
        <w:t>Child node count</w:t>
      </w:r>
      <w:r>
        <w:fldChar w:fldCharType="begin" w:fldLock="1"/>
      </w:r>
      <w:r>
        <w:rPr>
          <w:rStyle w:val="HdgMarker"/>
        </w:rPr>
        <w:instrText>Q</w:instrText>
      </w:r>
      <w:r>
        <w:instrText>UOTE "" \* Charformat</w:instrText>
      </w:r>
      <w:r>
        <w:fldChar w:fldCharType="end"/>
      </w:r>
    </w:p>
    <w:p w14:paraId="2DCD15B7" w14:textId="77777777" w:rsidR="007B0DDA" w:rsidRPr="00A4559E" w:rsidRDefault="007B0DDA" w:rsidP="007B0DDA">
      <w:pPr>
        <w:rPr>
          <w:lang w:eastAsia="ja-JP"/>
        </w:rPr>
      </w:pPr>
      <w:r w:rsidRPr="00A4559E">
        <w:rPr>
          <w:lang w:eastAsia="ja-JP"/>
        </w:rPr>
        <w:t xml:space="preserve">The number of child nodes is equal to the number of set bits in the node occupancy bitmap, as specified by the expression </w:t>
      </w:r>
      <w:r w:rsidRPr="00A739CE">
        <w:rPr>
          <w:rStyle w:val="ExprNameinline"/>
        </w:rPr>
        <w:t>OccChildCnt</w:t>
      </w:r>
      <w:r w:rsidRPr="00A4559E">
        <w:rPr>
          <w:lang w:eastAsia="ja-JP"/>
        </w:rPr>
        <w:t>.</w:t>
      </w:r>
    </w:p>
    <w:p w14:paraId="2FC6CF92" w14:textId="77777777" w:rsidR="007B0DDA" w:rsidRPr="00A4559E" w:rsidRDefault="007B0DDA" w:rsidP="007B0DDA">
      <w:pPr>
        <w:pStyle w:val="Code"/>
        <w:rPr>
          <w:lang w:eastAsia="ja-JP"/>
        </w:rPr>
      </w:pPr>
      <w:r>
        <w:fldChar w:fldCharType="begin"/>
      </w:r>
      <w:r>
        <w:instrText>XE OccChildCnt \t "</w:instrText>
      </w:r>
      <w:r>
        <w:fldChar w:fldCharType="begin" w:fldLock="1"/>
      </w:r>
      <w:r>
        <w:instrText>STYLEREF HdgMarker \w</w:instrText>
      </w:r>
      <w:r>
        <w:fldChar w:fldCharType="separate"/>
      </w:r>
      <w:r>
        <w:instrText>9.2.6.11</w:instrText>
      </w:r>
      <w:r>
        <w:fldChar w:fldCharType="end"/>
      </w:r>
      <w:r>
        <w:instrText>"</w:instrText>
      </w:r>
      <w:r>
        <w:br/>
      </w:r>
      <w:r>
        <w:fldChar w:fldCharType="end"/>
      </w:r>
      <w:r w:rsidRPr="00A4559E">
        <w:rPr>
          <w:lang w:eastAsia="ja-JP"/>
        </w:rPr>
        <w:t>OccChildCnt := PopCnt(OccupancyMap)</w:t>
      </w:r>
    </w:p>
    <w:p w14:paraId="7915CF74" w14:textId="77777777" w:rsidR="007B0DDA" w:rsidRDefault="007B0DDA" w:rsidP="007B0DDA">
      <w:pPr>
        <w:pStyle w:val="4"/>
        <w:numPr>
          <w:ilvl w:val="3"/>
          <w:numId w:val="1"/>
        </w:numPr>
      </w:pPr>
      <w:r>
        <w:t>Insertion of non-terminal child nodes</w:t>
      </w:r>
      <w:r>
        <w:fldChar w:fldCharType="begin" w:fldLock="1"/>
      </w:r>
      <w:r>
        <w:rPr>
          <w:rStyle w:val="HdgMarker"/>
        </w:rPr>
        <w:instrText>Q</w:instrText>
      </w:r>
      <w:r>
        <w:instrText>UOTE "" \* Charformat</w:instrText>
      </w:r>
      <w:r>
        <w:fldChar w:fldCharType="end"/>
      </w:r>
    </w:p>
    <w:p w14:paraId="54C496EA" w14:textId="77777777" w:rsidR="007B0DDA" w:rsidRPr="00A4559E" w:rsidRDefault="007B0DDA" w:rsidP="007B0DDA">
      <w:r w:rsidRPr="00A4559E">
        <w:t>Unless the coded node is a terminal node, its child nodes shall be inserted into the state representation of the occupancy tree and included in the traversal list of the next tree level.  The node occupancy bitmap shall be scanned to enumerate the child nodes.</w:t>
      </w:r>
    </w:p>
    <w:p w14:paraId="14DE7FED" w14:textId="77777777" w:rsidR="007B0DDA" w:rsidRPr="00A4559E" w:rsidRDefault="007B0DDA" w:rsidP="007B0DDA">
      <w:pPr>
        <w:pStyle w:val="Code"/>
      </w:pPr>
      <w:r w:rsidRPr="00A4559E">
        <w:t>if (¬TerminalNode)</w:t>
      </w:r>
      <w:r w:rsidRPr="00A4559E">
        <w:br/>
        <w:t xml:space="preserve">  for (occBitIdx = 0; occBitIdx &lt; 8; occBitIdx++) {</w:t>
      </w:r>
      <w:r w:rsidRPr="00A4559E">
        <w:br/>
      </w:r>
      <w:r w:rsidRPr="00A4559E">
        <w:rPr>
          <w:lang w:eastAsia="ja-JP"/>
        </w:rPr>
        <w:t xml:space="preserve">    if (¬Bit(OccupancyMap, occBitIdx))</w:t>
      </w:r>
      <w:r w:rsidRPr="00A4559E">
        <w:rPr>
          <w:lang w:eastAsia="ja-JP"/>
        </w:rPr>
        <w:br/>
        <w:t xml:space="preserve">      continue</w:t>
      </w:r>
      <w:r w:rsidRPr="00A4559E">
        <w:rPr>
          <w:lang w:eastAsia="ja-JP"/>
        </w:rPr>
        <w:br/>
      </w:r>
      <w:r w:rsidRPr="00A4559E">
        <w:br/>
        <w:t xml:space="preserve">    cs = NsC</w:t>
      </w:r>
      <w:r w:rsidRPr="00A4559E">
        <w:rPr>
          <w:lang w:eastAsia="ja-JP"/>
        </w:rPr>
        <w:t xml:space="preserve"> +</w:t>
      </w:r>
      <w:r w:rsidRPr="00A4559E">
        <w:t xml:space="preserve"> OccLocC[occBitIdx][0]</w:t>
      </w:r>
      <w:r w:rsidRPr="00A4559E">
        <w:br/>
        <w:t xml:space="preserve">    ct = NtC</w:t>
      </w:r>
      <w:r w:rsidRPr="00A4559E">
        <w:rPr>
          <w:lang w:eastAsia="ja-JP"/>
        </w:rPr>
        <w:t xml:space="preserve"> +</w:t>
      </w:r>
      <w:r w:rsidRPr="00A4559E">
        <w:t xml:space="preserve"> OccLocC[occBitIdx][1]</w:t>
      </w:r>
      <w:r w:rsidRPr="00A4559E">
        <w:br/>
        <w:t xml:space="preserve">    cv = NvC</w:t>
      </w:r>
      <w:r w:rsidRPr="00A4559E">
        <w:rPr>
          <w:lang w:eastAsia="ja-JP"/>
        </w:rPr>
        <w:t xml:space="preserve"> +</w:t>
      </w:r>
      <w:r w:rsidRPr="00A4559E">
        <w:t xml:space="preserve"> OccLocC[occBitIdx][2]</w:t>
      </w:r>
      <w:r w:rsidRPr="00A4559E">
        <w:br/>
        <w:t xml:space="preserve">    OccNodePresent[Dpth + 1][cs][ct][cv] = 1</w:t>
      </w:r>
      <w:r w:rsidRPr="00A4559E">
        <w:br/>
      </w:r>
      <w:r w:rsidRPr="00A4559E">
        <w:br/>
        <w:t xml:space="preserve">    childNodeIdx = OccNodeCnt[Dpth</w:t>
      </w:r>
      <w:r w:rsidRPr="00A4559E">
        <w:rPr>
          <w:rFonts w:cs="Segoe UI Historic"/>
        </w:rPr>
        <w:t xml:space="preserve"> </w:t>
      </w:r>
      <w:r w:rsidRPr="00A4559E">
        <w:t>+</w:t>
      </w:r>
      <w:r w:rsidRPr="00A4559E">
        <w:rPr>
          <w:rFonts w:cs="Segoe UI Historic"/>
        </w:rPr>
        <w:t xml:space="preserve"> </w:t>
      </w:r>
      <w:r w:rsidRPr="00A4559E">
        <w:t>1]</w:t>
      </w:r>
      <w:r w:rsidRPr="00A4559E">
        <w:br/>
        <w:t xml:space="preserve">    OccNodeCnt[Dpth + 1]++</w:t>
      </w:r>
      <w:r w:rsidRPr="00A4559E">
        <w:br/>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1][childNodeIdx][0] = cs</w:t>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1][childNodeIdx][1] = ct</w:t>
      </w:r>
      <w:r w:rsidRPr="00A4559E">
        <w:br/>
        <w:t xml:space="preserve">    OccNode[Dpth</w:t>
      </w:r>
      <w:r w:rsidRPr="00A4559E">
        <w:rPr>
          <w:rFonts w:cs="Segoe UI Historic"/>
        </w:rPr>
        <w:t xml:space="preserve"> </w:t>
      </w:r>
      <w:r w:rsidRPr="00A4559E">
        <w:t>+</w:t>
      </w:r>
      <w:r w:rsidRPr="00A4559E">
        <w:rPr>
          <w:rFonts w:cs="Segoe UI Historic"/>
        </w:rPr>
        <w:t xml:space="preserve"> </w:t>
      </w:r>
      <w:r w:rsidRPr="00A4559E">
        <w:t>1][childNodeIdx][2] = cv</w:t>
      </w:r>
      <w:r w:rsidRPr="00A4559E">
        <w:br/>
        <w:t xml:space="preserve">  }</w:t>
      </w:r>
    </w:p>
    <w:p w14:paraId="36DE76AC" w14:textId="77777777" w:rsidR="007B0DDA" w:rsidRDefault="007B0DDA" w:rsidP="007B0DDA">
      <w:pPr>
        <w:pStyle w:val="4"/>
        <w:numPr>
          <w:ilvl w:val="3"/>
          <w:numId w:val="1"/>
        </w:numPr>
      </w:pPr>
      <w:r>
        <w:t>Points represented by child leaf nodes</w:t>
      </w:r>
      <w:r>
        <w:fldChar w:fldCharType="begin" w:fldLock="1"/>
      </w:r>
      <w:r>
        <w:rPr>
          <w:rStyle w:val="HdgMarker"/>
        </w:rPr>
        <w:instrText>Q</w:instrText>
      </w:r>
      <w:r>
        <w:instrText>UOTE "" \* Charformat</w:instrText>
      </w:r>
      <w:r>
        <w:fldChar w:fldCharType="end"/>
      </w:r>
    </w:p>
    <w:p w14:paraId="0F7B7A95" w14:textId="77777777" w:rsidR="007B0DDA" w:rsidRPr="00A4559E" w:rsidRDefault="007B0DDA" w:rsidP="007B0DDA">
      <w:r>
        <w:rPr>
          <w:rFonts w:eastAsia="MS Mincho"/>
          <w:lang w:eastAsia="ja-JP"/>
        </w:rPr>
        <w:t>When the node is a non-direct terminal node, points represented by child leaf nodes shall be scaled (</w:t>
      </w:r>
      <w:r>
        <w:rPr>
          <w:rFonts w:eastAsia="MS Mincho"/>
          <w:lang w:eastAsia="ja-JP"/>
        </w:rPr>
        <w:fldChar w:fldCharType="begin" w:fldLock="1"/>
      </w:r>
      <w:r>
        <w:rPr>
          <w:rFonts w:eastAsia="MS Mincho"/>
          <w:lang w:eastAsia="ja-JP"/>
        </w:rPr>
        <w:instrText xml:space="preserve"> REF _Ref99045828 \r \h </w:instrText>
      </w:r>
      <w:r>
        <w:rPr>
          <w:rFonts w:eastAsia="MS Mincho"/>
          <w:lang w:eastAsia="ja-JP"/>
        </w:rPr>
      </w:r>
      <w:r>
        <w:rPr>
          <w:rFonts w:eastAsia="MS Mincho"/>
          <w:lang w:eastAsia="ja-JP"/>
        </w:rPr>
        <w:fldChar w:fldCharType="separate"/>
      </w:r>
      <w:r>
        <w:rPr>
          <w:rFonts w:eastAsia="MS Mincho"/>
          <w:lang w:eastAsia="ja-JP"/>
        </w:rPr>
        <w:t>9.2.14.6</w:t>
      </w:r>
      <w:r>
        <w:rPr>
          <w:rFonts w:eastAsia="MS Mincho"/>
          <w:lang w:eastAsia="ja-JP"/>
        </w:rPr>
        <w:fldChar w:fldCharType="end"/>
      </w:r>
      <w:r>
        <w:rPr>
          <w:rFonts w:eastAsia="MS Mincho"/>
          <w:lang w:eastAsia="ja-JP"/>
        </w:rPr>
        <w:t xml:space="preserve">) and appended to the output point list.  </w:t>
      </w:r>
      <w:r w:rsidRPr="00A4559E">
        <w:t>The node occupancy bitmap shall be scanned to enumerate the child nodes.</w:t>
      </w:r>
    </w:p>
    <w:p w14:paraId="0F1A4E4B" w14:textId="77777777" w:rsidR="007B0DDA" w:rsidRDefault="007B0DDA">
      <w:pPr>
        <w:pStyle w:val="NoteUnnumbered"/>
        <w:numPr>
          <w:ilvl w:val="0"/>
          <w:numId w:val="18"/>
        </w:numPr>
      </w:pPr>
      <w:r>
        <w:t>When geometry scaling is disabled, this condition is equivalent to the child node size being equal to the unit cube.</w:t>
      </w:r>
    </w:p>
    <w:p w14:paraId="7F3A5481" w14:textId="77777777" w:rsidR="007B0DDA" w:rsidRPr="00A4559E" w:rsidRDefault="007B0DDA" w:rsidP="007B0DDA">
      <w:r w:rsidRPr="00A4559E">
        <w:t xml:space="preserve">When adjacent child occupancy contextualization is enabled, the child leaf nodes shall be inserted into the state representation of the occupancy tree for use by other nodes in the same tree level; but they shall </w:t>
      </w:r>
      <w:r w:rsidRPr="00A4559E">
        <w:lastRenderedPageBreak/>
        <w:t>be excluded from traversal in the next tree level.  The child leaf nodes shall not be included in the occupied neighbourhood pattern for any node in the next tree level.</w:t>
      </w:r>
    </w:p>
    <w:p w14:paraId="7BC8E114" w14:textId="77777777" w:rsidR="007B0DDA" w:rsidRPr="00A4559E" w:rsidRDefault="007B0DDA" w:rsidP="007B0DDA">
      <w:pPr>
        <w:pStyle w:val="Code"/>
      </w:pPr>
      <w:r w:rsidRPr="00A4559E">
        <w:t>if (TerminalNode &amp;&amp; ¬occ_direct_node)</w:t>
      </w:r>
      <w:r w:rsidRPr="00A4559E">
        <w:br/>
        <w:t xml:space="preserve">  for (child = 0, occBitIdx = 0; occBitIdx &lt; 8; occBitIdx++) {</w:t>
      </w:r>
      <w:r w:rsidRPr="00A4559E">
        <w:br/>
      </w:r>
      <w:r w:rsidRPr="00A4559E">
        <w:rPr>
          <w:lang w:eastAsia="ja-JP"/>
        </w:rPr>
        <w:t xml:space="preserve">    if (¬Bit(OccupancyMap, occBitIdx))</w:t>
      </w:r>
      <w:r w:rsidRPr="00A4559E">
        <w:rPr>
          <w:lang w:eastAsia="ja-JP"/>
        </w:rPr>
        <w:br/>
        <w:t xml:space="preserve">      continue</w:t>
      </w:r>
      <w:r w:rsidRPr="00A4559E">
        <w:rPr>
          <w:lang w:eastAsia="ja-JP"/>
        </w:rPr>
        <w:br/>
      </w:r>
      <w:r w:rsidRPr="00A4559E">
        <w:br/>
        <w:t xml:space="preserve">    cs = NsC</w:t>
      </w:r>
      <w:r w:rsidRPr="00A4559E">
        <w:rPr>
          <w:lang w:eastAsia="ja-JP"/>
        </w:rPr>
        <w:t xml:space="preserve"> +</w:t>
      </w:r>
      <w:r w:rsidRPr="00A4559E">
        <w:t xml:space="preserve"> OccLocC[occBitIdx][0]</w:t>
      </w:r>
      <w:r w:rsidRPr="00A4559E">
        <w:br/>
        <w:t xml:space="preserve">    ct = NtC</w:t>
      </w:r>
      <w:r w:rsidRPr="00A4559E">
        <w:rPr>
          <w:lang w:eastAsia="ja-JP"/>
        </w:rPr>
        <w:t xml:space="preserve"> +</w:t>
      </w:r>
      <w:r w:rsidRPr="00A4559E">
        <w:t xml:space="preserve"> OccLocC[occBitIdx][1]</w:t>
      </w:r>
      <w:r w:rsidRPr="00A4559E">
        <w:br/>
        <w:t xml:space="preserve">    cv = NvC</w:t>
      </w:r>
      <w:r w:rsidRPr="00A4559E">
        <w:rPr>
          <w:lang w:eastAsia="ja-JP"/>
        </w:rPr>
        <w:t xml:space="preserve"> +</w:t>
      </w:r>
      <w:r w:rsidRPr="00A4559E">
        <w:t xml:space="preserve"> OccLocC[occBitIdx][2]</w:t>
      </w:r>
      <w:r w:rsidRPr="00A4559E">
        <w:br/>
        <w:t xml:space="preserve">    if (occtree_adjacent_child_enabled)</w:t>
      </w:r>
      <w:r w:rsidRPr="00A4559E">
        <w:br/>
        <w:t xml:space="preserve">      OccNodePresent[Dpth + 1][cs][ct][cv] = </w:t>
      </w:r>
      <w:r>
        <w:t>−</w:t>
      </w:r>
      <w:r w:rsidRPr="00A4559E">
        <w:t>1</w:t>
      </w:r>
      <w:r w:rsidRPr="00A4559E">
        <w:br/>
      </w:r>
      <w:r w:rsidRPr="00A4559E">
        <w:br/>
        <w:t xml:space="preserve">    for (i = 0; i &lt; occ_dup_point_cnt[child] + 1; i++, PointCnt++) {</w:t>
      </w:r>
      <w:r w:rsidRPr="00A4559E">
        <w:br/>
        <w:t xml:space="preserve">      PointPos[PointCnt][0] = OccPosScaleK(0, cs)</w:t>
      </w:r>
      <w:r w:rsidRPr="00A4559E">
        <w:br/>
        <w:t xml:space="preserve">      PointPos[PointCnt][1] = OccPosScaleK(1, ct)</w:t>
      </w:r>
      <w:r w:rsidRPr="00A4559E">
        <w:br/>
        <w:t xml:space="preserve">      PointPos[PointCnt][2] = OccPosScaleK(2, cv)</w:t>
      </w:r>
      <w:r w:rsidRPr="00A4559E">
        <w:br/>
        <w:t xml:space="preserve">    }</w:t>
      </w:r>
      <w:r w:rsidRPr="00A4559E">
        <w:br/>
      </w:r>
      <w:r w:rsidRPr="00A4559E">
        <w:br/>
        <w:t xml:space="preserve">    child++</w:t>
      </w:r>
      <w:r w:rsidRPr="00A4559E">
        <w:br/>
        <w:t xml:space="preserve">  }</w:t>
      </w:r>
    </w:p>
    <w:p w14:paraId="646FC528" w14:textId="77777777" w:rsidR="007B0DDA" w:rsidRDefault="007B0DDA" w:rsidP="007B0DDA">
      <w:pPr>
        <w:pStyle w:val="4"/>
        <w:numPr>
          <w:ilvl w:val="3"/>
          <w:numId w:val="1"/>
        </w:numPr>
      </w:pPr>
      <w:bookmarkStart w:id="2074" w:name="_Toc100603708"/>
      <w:r>
        <w:t xml:space="preserve">Definition of </w:t>
      </w:r>
      <w:r w:rsidRPr="0065063B">
        <w:rPr>
          <w:rStyle w:val="ExprNameinline"/>
        </w:rPr>
        <w:t>ChildIdx</w:t>
      </w:r>
    </w:p>
    <w:p w14:paraId="2EEB8A57" w14:textId="77777777" w:rsidR="007B0DDA" w:rsidRPr="00A4559E" w:rsidRDefault="007B0DDA" w:rsidP="007B0DDA">
      <w:r w:rsidRPr="00A4559E">
        <w:t xml:space="preserve">This subclause specifies the expression </w:t>
      </w:r>
      <w:r>
        <w:rPr>
          <w:rStyle w:val="ExprNameinline"/>
        </w:rPr>
        <w:t>ChildIdx</w:t>
      </w:r>
      <w:r w:rsidRPr="00A4559E">
        <w:rPr>
          <w:rStyle w:val="Exprinline"/>
        </w:rPr>
        <w:t>[ </w:t>
      </w:r>
      <w:r w:rsidRPr="00D35E12">
        <w:rPr>
          <w:rStyle w:val="VarNinline"/>
        </w:rPr>
        <w:t>p</w:t>
      </w:r>
      <w:r>
        <w:rPr>
          <w:rStyle w:val="VarNinline"/>
        </w:rPr>
        <w:t>t</w:t>
      </w:r>
      <w:r w:rsidRPr="00A4559E">
        <w:rPr>
          <w:rStyle w:val="Exprinline"/>
        </w:rPr>
        <w:t> ]</w:t>
      </w:r>
      <w:r w:rsidRPr="00A4559E">
        <w:t xml:space="preserve"> that is the </w:t>
      </w:r>
      <w:r>
        <w:t>child index of point</w:t>
      </w:r>
      <w:r w:rsidRPr="00A4559E">
        <w:t xml:space="preserve"> </w:t>
      </w:r>
      <w:r w:rsidRPr="00D35E12">
        <w:rPr>
          <w:rStyle w:val="VarNinline"/>
        </w:rPr>
        <w:t>p</w:t>
      </w:r>
      <w:r>
        <w:rPr>
          <w:rStyle w:val="VarNinline"/>
        </w:rPr>
        <w:t>t</w:t>
      </w:r>
      <w:r>
        <w:t xml:space="preserve"> for a given node.</w:t>
      </w:r>
    </w:p>
    <w:p w14:paraId="1D26FA48" w14:textId="77777777" w:rsidR="007B0DDA" w:rsidRDefault="007B0DDA" w:rsidP="007B0DDA">
      <w:pPr>
        <w:pStyle w:val="Code"/>
        <w:rPr>
          <w:lang w:val="en-GB" w:eastAsia="ja-JP"/>
        </w:rPr>
      </w:pPr>
      <w:r>
        <w:rPr>
          <w:lang w:val="en-GB" w:eastAsia="ja-JP"/>
        </w:rPr>
        <w:t xml:space="preserve">ChildIdx[pt] = (pt[2] &amp; mask[2] ? 1 : 0) + </w:t>
      </w:r>
      <w:r>
        <w:rPr>
          <w:lang w:val="en-GB" w:eastAsia="ja-JP"/>
        </w:rPr>
        <w:br/>
        <w:t xml:space="preserve">                ((pt[1] &amp; mask[1] ? 1 : 0) &lt;&lt; 1) +</w:t>
      </w:r>
      <w:r>
        <w:rPr>
          <w:lang w:val="en-GB" w:eastAsia="ja-JP"/>
        </w:rPr>
        <w:br/>
        <w:t xml:space="preserve">                ((pt[0] &amp; mask[0] ? 1 : 0) &lt;&lt; 2)</w:t>
      </w:r>
      <w:r>
        <w:rPr>
          <w:lang w:val="en-GB" w:eastAsia="ja-JP"/>
        </w:rPr>
        <w:br/>
        <w:t>where</w:t>
      </w:r>
      <w:r>
        <w:rPr>
          <w:lang w:val="en-GB" w:eastAsia="ja-JP"/>
        </w:rPr>
        <w:br/>
        <w:t xml:space="preserve">  mask[k] = (NodeSizeLog2[k] != ChildNodeSizeLog2[k]) ? 1 &lt;&lt; ChildNodeSizeLog2[k] : 0 </w:t>
      </w:r>
    </w:p>
    <w:p w14:paraId="7B5C6B5A" w14:textId="77777777" w:rsidR="007B0DDA" w:rsidRDefault="007B0DDA" w:rsidP="007B0DDA">
      <w:pPr>
        <w:pStyle w:val="4"/>
        <w:numPr>
          <w:ilvl w:val="3"/>
          <w:numId w:val="1"/>
        </w:numPr>
      </w:pPr>
      <w:r>
        <w:t xml:space="preserve">Derivation of </w:t>
      </w:r>
      <w:r w:rsidRPr="003A6A01">
        <w:rPr>
          <w:rStyle w:val="ExprNameinline"/>
        </w:rPr>
        <w:t>OccupancyIsPredictable</w:t>
      </w:r>
    </w:p>
    <w:p w14:paraId="238F5BAD" w14:textId="77777777" w:rsidR="007B0DDA" w:rsidRDefault="007B0DDA" w:rsidP="007B0DDA">
      <w:pPr>
        <w:rPr>
          <w:lang w:val="en-GB" w:eastAsia="ja-JP"/>
        </w:rPr>
      </w:pPr>
      <w:r w:rsidRPr="003A6A01">
        <w:rPr>
          <w:rStyle w:val="ExprNameinline"/>
        </w:rPr>
        <w:t>OccupancyIsPredictable</w:t>
      </w:r>
      <w:r>
        <w:rPr>
          <w:lang w:val="en-GB" w:eastAsia="ja-JP"/>
        </w:rPr>
        <w:t xml:space="preserve"> specifies whether the current node satisfies conditions to enable inter prediction of occupancy of child nodes.</w:t>
      </w:r>
    </w:p>
    <w:p w14:paraId="4DBCB89D" w14:textId="77777777" w:rsidR="007B0DDA" w:rsidRDefault="007B0DDA" w:rsidP="007B0DDA">
      <w:pPr>
        <w:pStyle w:val="Code"/>
        <w:rPr>
          <w:rStyle w:val="Codeinline"/>
          <w:bCs w:val="0"/>
        </w:rPr>
      </w:pPr>
      <w:r>
        <w:rPr>
          <w:rStyle w:val="Codeinline"/>
          <w:bCs w:val="0"/>
        </w:rPr>
        <w:t>occupancyIsPredictable = numSiblingsMispredcted &lt;= 5 &amp;&amp; Pred</w:t>
      </w:r>
      <w:r w:rsidRPr="00A4559E">
        <w:rPr>
          <w:lang w:eastAsia="ja-JP"/>
        </w:rPr>
        <w:t xml:space="preserve">OccBitMap </w:t>
      </w:r>
      <w:r>
        <w:rPr>
          <w:rStyle w:val="Codeinline"/>
          <w:bCs w:val="0"/>
        </w:rPr>
        <w:t>&gt; 0</w:t>
      </w:r>
      <w:r>
        <w:rPr>
          <w:rStyle w:val="Codeinline"/>
          <w:bCs w:val="0"/>
        </w:rPr>
        <w:br/>
        <w:t>where</w:t>
      </w:r>
      <w:r>
        <w:rPr>
          <w:rStyle w:val="Codeinline"/>
          <w:bCs w:val="0"/>
        </w:rPr>
        <w:br/>
        <w:t xml:space="preserve">  numSimblingsMispredicted = PopCnt(PredOccBitMap ^ OccupancyMap)</w:t>
      </w:r>
    </w:p>
    <w:p w14:paraId="5C0344C9" w14:textId="77777777" w:rsidR="007B0DDA" w:rsidRDefault="007B0DDA" w:rsidP="007B0DDA">
      <w:pPr>
        <w:pStyle w:val="4"/>
        <w:numPr>
          <w:ilvl w:val="3"/>
          <w:numId w:val="1"/>
        </w:numPr>
      </w:pPr>
      <w:r>
        <w:t xml:space="preserve">Derivation of </w:t>
      </w:r>
      <w:r w:rsidRPr="0065063B">
        <w:rPr>
          <w:rStyle w:val="VarNinline"/>
        </w:rPr>
        <w:t>PredOccBitMap</w:t>
      </w:r>
    </w:p>
    <w:p w14:paraId="0472C67D" w14:textId="77777777" w:rsidR="007B0DDA" w:rsidRDefault="007B0DDA" w:rsidP="007B0DDA">
      <w:r>
        <w:rPr>
          <w:lang w:val="en-GB" w:eastAsia="ja-JP"/>
        </w:rPr>
        <w:t xml:space="preserve">The occupancy of the regions collocated to the child nodes of the current node is stored in the variable </w:t>
      </w:r>
      <w:r w:rsidRPr="0065063B">
        <w:rPr>
          <w:rStyle w:val="VarNinline"/>
        </w:rPr>
        <w:t>PredOccBitMap</w:t>
      </w:r>
      <w:r>
        <w:t>.</w:t>
      </w:r>
    </w:p>
    <w:p w14:paraId="4235595D" w14:textId="77777777" w:rsidR="007B0DDA" w:rsidRDefault="007B0DDA" w:rsidP="007B0DDA">
      <w:r w:rsidRPr="0065063B">
        <w:rPr>
          <w:rStyle w:val="VarNinline"/>
        </w:rPr>
        <w:t>PredOccBitMap</w:t>
      </w:r>
      <w:r>
        <w:t xml:space="preserve"> is derived as follows</w:t>
      </w:r>
    </w:p>
    <w:p w14:paraId="13B22838" w14:textId="77777777" w:rsidR="007B0DDA" w:rsidRPr="00705C24" w:rsidRDefault="007B0DDA" w:rsidP="007B0DDA">
      <w:pPr>
        <w:pStyle w:val="Code"/>
        <w:rPr>
          <w:lang w:eastAsia="zh-CN"/>
        </w:rPr>
      </w:pPr>
      <w:r>
        <w:t>PredOccBitMap</w:t>
      </w:r>
      <w:r>
        <w:rPr>
          <w:rFonts w:hint="eastAsia"/>
          <w:lang w:eastAsia="zh-CN"/>
        </w:rPr>
        <w:t>1</w:t>
      </w:r>
      <w:r>
        <w:t xml:space="preserve"> = 0</w:t>
      </w:r>
      <w:r>
        <w:br/>
      </w:r>
      <w:r>
        <w:rPr>
          <w:rFonts w:hint="eastAsia"/>
          <w:lang w:eastAsia="zh-CN"/>
        </w:rPr>
        <w:t>if(enableInterPredFromRef)</w:t>
      </w:r>
      <w:r>
        <w:rPr>
          <w:lang w:eastAsia="zh-CN"/>
        </w:rPr>
        <w:br/>
      </w:r>
      <w:r>
        <w:rPr>
          <w:rFonts w:hint="eastAsia"/>
          <w:lang w:eastAsia="zh-CN"/>
        </w:rPr>
        <w:t xml:space="preserve">  </w:t>
      </w:r>
      <w:r w:rsidRPr="004438AB">
        <w:t>for(i = 0;i &lt; 8; i++)</w:t>
      </w:r>
      <w:r w:rsidRPr="004438AB">
        <w:br/>
        <w:t xml:space="preserve">  </w:t>
      </w:r>
      <w:r>
        <w:rPr>
          <w:rFonts w:hint="eastAsia"/>
          <w:lang w:eastAsia="zh-CN"/>
        </w:rPr>
        <w:t xml:space="preserve">  </w:t>
      </w:r>
      <w:r w:rsidRPr="004438AB">
        <w:t>if(PredCounts</w:t>
      </w:r>
      <w:r w:rsidRPr="004438AB">
        <w:rPr>
          <w:rFonts w:hint="eastAsia"/>
          <w:lang w:eastAsia="zh-CN"/>
        </w:rPr>
        <w:t>1</w:t>
      </w:r>
      <w:r w:rsidRPr="004438AB">
        <w:t>[i])</w:t>
      </w:r>
      <w:r w:rsidRPr="004438AB">
        <w:br/>
      </w:r>
      <w:r w:rsidRPr="004438AB">
        <w:rPr>
          <w:lang w:val="en-GB" w:eastAsia="ja-JP"/>
        </w:rPr>
        <w:t xml:space="preserve">    </w:t>
      </w:r>
      <w:r>
        <w:rPr>
          <w:rFonts w:hint="eastAsia"/>
          <w:lang w:val="en-GB" w:eastAsia="zh-CN"/>
        </w:rPr>
        <w:t xml:space="preserve">  </w:t>
      </w:r>
      <w:r w:rsidRPr="004438AB">
        <w:rPr>
          <w:lang w:val="en-GB" w:eastAsia="ja-JP"/>
        </w:rPr>
        <w:t>PredOccBitMap</w:t>
      </w:r>
      <w:r w:rsidRPr="004438AB">
        <w:rPr>
          <w:rFonts w:hint="eastAsia"/>
          <w:lang w:val="en-GB" w:eastAsia="zh-CN"/>
        </w:rPr>
        <w:t>1</w:t>
      </w:r>
      <w:r w:rsidRPr="004438AB">
        <w:rPr>
          <w:lang w:val="en-GB" w:eastAsia="ja-JP"/>
        </w:rPr>
        <w:t xml:space="preserve"> |= 1 &lt;&lt; i</w:t>
      </w:r>
      <w:r>
        <w:rPr>
          <w:lang w:val="en-GB" w:eastAsia="zh-CN"/>
        </w:rPr>
        <w:br/>
      </w:r>
      <w:r>
        <w:t>PredOccBitMap</w:t>
      </w:r>
      <w:r>
        <w:rPr>
          <w:rFonts w:hint="eastAsia"/>
          <w:lang w:eastAsia="zh-CN"/>
        </w:rPr>
        <w:t>2</w:t>
      </w:r>
      <w:r>
        <w:t xml:space="preserve"> = 0</w:t>
      </w:r>
      <w:r>
        <w:br/>
      </w:r>
      <w:r>
        <w:rPr>
          <w:rFonts w:hint="eastAsia"/>
          <w:lang w:eastAsia="zh-CN"/>
        </w:rPr>
        <w:t>if(enableInterPredFromRef2)</w:t>
      </w:r>
      <w:r>
        <w:rPr>
          <w:lang w:eastAsia="zh-CN"/>
        </w:rPr>
        <w:br/>
      </w:r>
      <w:r>
        <w:rPr>
          <w:rFonts w:hint="eastAsia"/>
          <w:lang w:eastAsia="zh-CN"/>
        </w:rPr>
        <w:t xml:space="preserve">  </w:t>
      </w:r>
      <w:r>
        <w:t>for(i = 0;i &lt; 8; i++)</w:t>
      </w:r>
      <w:r>
        <w:br/>
        <w:t xml:space="preserve">  </w:t>
      </w:r>
      <w:r>
        <w:rPr>
          <w:rFonts w:hint="eastAsia"/>
          <w:lang w:eastAsia="zh-CN"/>
        </w:rPr>
        <w:t xml:space="preserve">  </w:t>
      </w:r>
      <w:r>
        <w:t>if(PredCounts</w:t>
      </w:r>
      <w:r>
        <w:rPr>
          <w:rFonts w:hint="eastAsia"/>
          <w:lang w:eastAsia="zh-CN"/>
        </w:rPr>
        <w:t>2</w:t>
      </w:r>
      <w:r>
        <w:t>[i])</w:t>
      </w:r>
      <w:r>
        <w:br/>
      </w:r>
      <w:r>
        <w:rPr>
          <w:lang w:val="en-GB" w:eastAsia="ja-JP"/>
        </w:rPr>
        <w:t xml:space="preserve">    </w:t>
      </w:r>
      <w:r>
        <w:rPr>
          <w:rFonts w:hint="eastAsia"/>
          <w:lang w:val="en-GB" w:eastAsia="zh-CN"/>
        </w:rPr>
        <w:t xml:space="preserve">  </w:t>
      </w:r>
      <w:r>
        <w:rPr>
          <w:lang w:val="en-GB" w:eastAsia="ja-JP"/>
        </w:rPr>
        <w:t>PredOccBitMap</w:t>
      </w:r>
      <w:r>
        <w:rPr>
          <w:rFonts w:hint="eastAsia"/>
          <w:lang w:val="en-GB" w:eastAsia="zh-CN"/>
        </w:rPr>
        <w:t>2</w:t>
      </w:r>
      <w:r>
        <w:rPr>
          <w:lang w:val="en-GB" w:eastAsia="ja-JP"/>
        </w:rPr>
        <w:t xml:space="preserve"> |= 1 &lt;&lt; i</w:t>
      </w:r>
      <w:r>
        <w:rPr>
          <w:lang w:val="en-GB" w:eastAsia="zh-CN"/>
        </w:rPr>
        <w:br/>
      </w:r>
      <w:r>
        <w:rPr>
          <w:rFonts w:hint="eastAsia"/>
          <w:lang w:eastAsia="zh-CN"/>
        </w:rPr>
        <w:t>PredOccBitMap = predDir ? PredOccBitMap2 : PredOccBitMap1</w:t>
      </w:r>
    </w:p>
    <w:p w14:paraId="34BDA13F" w14:textId="77777777" w:rsidR="007B0DDA" w:rsidRDefault="007B0DDA" w:rsidP="007B0DDA">
      <w:pPr>
        <w:pStyle w:val="4"/>
        <w:numPr>
          <w:ilvl w:val="3"/>
          <w:numId w:val="1"/>
        </w:numPr>
      </w:pPr>
      <w:r>
        <w:t xml:space="preserve">Derivation of </w:t>
      </w:r>
      <w:r>
        <w:rPr>
          <w:rStyle w:val="VarNinline"/>
        </w:rPr>
        <w:t>nStart</w:t>
      </w:r>
      <w:r w:rsidRPr="00705C24">
        <w:rPr>
          <w:rStyle w:val="VarNinline"/>
          <w:i w:val="0"/>
          <w:iCs/>
          <w:color w:val="000000" w:themeColor="text1"/>
          <w:lang w:eastAsia="zh-CN"/>
        </w:rPr>
        <w:t>,</w:t>
      </w:r>
      <w:r>
        <w:rPr>
          <w:rStyle w:val="VarNinline"/>
          <w:rFonts w:hint="eastAsia"/>
          <w:i w:val="0"/>
          <w:iCs/>
          <w:lang w:eastAsia="zh-CN"/>
        </w:rPr>
        <w:t xml:space="preserve"> </w:t>
      </w:r>
      <w:r>
        <w:rPr>
          <w:rStyle w:val="VarNinline"/>
        </w:rPr>
        <w:t>nEnd</w:t>
      </w:r>
      <w:r w:rsidRPr="00705C24">
        <w:rPr>
          <w:rStyle w:val="VarNinline"/>
          <w:i w:val="0"/>
          <w:iCs/>
          <w:color w:val="000000" w:themeColor="text1"/>
          <w:lang w:eastAsia="zh-CN"/>
        </w:rPr>
        <w:t>,</w:t>
      </w:r>
      <w:r>
        <w:rPr>
          <w:rStyle w:val="VarNinline"/>
          <w:rFonts w:hint="eastAsia"/>
          <w:lang w:eastAsia="zh-CN"/>
        </w:rPr>
        <w:t xml:space="preserve"> </w:t>
      </w:r>
      <w:r>
        <w:rPr>
          <w:rStyle w:val="VarNinline"/>
        </w:rPr>
        <w:t>nStart</w:t>
      </w:r>
      <w:r>
        <w:rPr>
          <w:rStyle w:val="VarNinline"/>
          <w:rFonts w:hint="eastAsia"/>
          <w:lang w:eastAsia="zh-CN"/>
        </w:rPr>
        <w:t>2</w:t>
      </w:r>
      <w:r>
        <w:t xml:space="preserve"> and </w:t>
      </w:r>
      <w:r>
        <w:rPr>
          <w:rStyle w:val="VarNinline"/>
        </w:rPr>
        <w:t>nEnd</w:t>
      </w:r>
      <w:r>
        <w:rPr>
          <w:rStyle w:val="VarNinline"/>
          <w:rFonts w:hint="eastAsia"/>
          <w:lang w:eastAsia="zh-CN"/>
        </w:rPr>
        <w:t>2</w:t>
      </w:r>
    </w:p>
    <w:p w14:paraId="69DFAA80" w14:textId="77777777" w:rsidR="007B0DDA" w:rsidRDefault="007B0DDA" w:rsidP="007B0DDA">
      <w:pPr>
        <w:rPr>
          <w:lang w:val="en-GB" w:eastAsia="ja-JP"/>
        </w:rPr>
      </w:pPr>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 </w:t>
      </w:r>
      <w:r>
        <w:rPr>
          <w:rFonts w:hint="eastAsia"/>
          <w:lang w:eastAsia="zh-CN"/>
        </w:rPr>
        <w:t>is 1</w:t>
      </w:r>
      <w:r>
        <w:rPr>
          <w:rFonts w:hint="eastAsia"/>
          <w:lang w:val="en-GB" w:eastAsia="zh-CN"/>
        </w:rPr>
        <w:t>, t</w:t>
      </w:r>
      <w:r>
        <w:rPr>
          <w:lang w:val="en-GB" w:eastAsia="ja-JP"/>
        </w:rPr>
        <w:t xml:space="preserve">he variables </w:t>
      </w:r>
      <w:r w:rsidRPr="0065063B">
        <w:rPr>
          <w:rStyle w:val="VarNinline"/>
        </w:rPr>
        <w:t>nStart</w:t>
      </w:r>
      <w:r>
        <w:rPr>
          <w:lang w:val="en-GB" w:eastAsia="ja-JP"/>
        </w:rPr>
        <w:t xml:space="preserve"> and </w:t>
      </w:r>
      <w:r w:rsidRPr="0065063B">
        <w:rPr>
          <w:rStyle w:val="VarNinline"/>
        </w:rPr>
        <w:t>nEnd</w:t>
      </w:r>
      <w:r>
        <w:rPr>
          <w:lang w:val="en-GB" w:eastAsia="ja-JP"/>
        </w:rPr>
        <w:t xml:space="preserve"> for a node that is the </w:t>
      </w:r>
      <w:r w:rsidRPr="0065063B">
        <w:rPr>
          <w:rStyle w:val="Var1inline"/>
        </w:rPr>
        <w:t>i</w:t>
      </w:r>
      <w:r>
        <w:rPr>
          <w:lang w:val="en-GB" w:eastAsia="ja-JP"/>
        </w:rPr>
        <w:t xml:space="preserve">-th child node of its parent node specify the start and end indices of a sorted reference frame that contains points belonging to the reference frame that are collocated with the node. Let </w:t>
      </w:r>
      <w:r w:rsidRPr="0065063B">
        <w:rPr>
          <w:rStyle w:val="VarNinline"/>
        </w:rPr>
        <w:t>nStart_parent</w:t>
      </w:r>
      <w:r>
        <w:rPr>
          <w:lang w:val="en-GB" w:eastAsia="ja-JP"/>
        </w:rPr>
        <w:t xml:space="preserve"> denote the </w:t>
      </w:r>
      <w:r w:rsidRPr="0065063B">
        <w:rPr>
          <w:rStyle w:val="VarNinline"/>
        </w:rPr>
        <w:t>nStart</w:t>
      </w:r>
      <w:r>
        <w:rPr>
          <w:lang w:val="en-GB" w:eastAsia="ja-JP"/>
        </w:rPr>
        <w:t xml:space="preserve"> variable of the parent node.</w:t>
      </w:r>
    </w:p>
    <w:p w14:paraId="449CEEAE" w14:textId="77777777" w:rsidR="007B0DDA" w:rsidRDefault="007B0DDA" w:rsidP="007B0DDA">
      <w:pPr>
        <w:rPr>
          <w:lang w:val="en-GB" w:eastAsia="ja-JP"/>
        </w:rPr>
      </w:pPr>
      <w:r>
        <w:rPr>
          <w:lang w:val="en-GB" w:eastAsia="ja-JP"/>
        </w:rPr>
        <w:lastRenderedPageBreak/>
        <w:t xml:space="preserve">When the node is the root node, </w:t>
      </w:r>
      <w:r w:rsidRPr="0065063B">
        <w:rPr>
          <w:rStyle w:val="VarNinline"/>
        </w:rPr>
        <w:t>nStart</w:t>
      </w:r>
      <w:r>
        <w:rPr>
          <w:lang w:val="en-GB" w:eastAsia="ja-JP"/>
        </w:rPr>
        <w:t xml:space="preserve"> is 0 and </w:t>
      </w:r>
      <w:r w:rsidRPr="0065063B">
        <w:rPr>
          <w:rStyle w:val="VarNinline"/>
        </w:rPr>
        <w:t>nEnd</w:t>
      </w:r>
      <w:r>
        <w:rPr>
          <w:lang w:val="en-GB" w:eastAsia="ja-JP"/>
        </w:rPr>
        <w:t xml:space="preserve"> is the total number of points in the slice.</w:t>
      </w:r>
    </w:p>
    <w:p w14:paraId="537D5E8E" w14:textId="77777777" w:rsidR="007B0DDA" w:rsidRDefault="007B0DDA" w:rsidP="007B0DDA">
      <w:pPr>
        <w:rPr>
          <w:lang w:val="en-GB" w:eastAsia="ja-JP"/>
        </w:rPr>
      </w:pPr>
      <w:r>
        <w:rPr>
          <w:lang w:val="en-GB" w:eastAsia="ja-JP"/>
        </w:rPr>
        <w:t xml:space="preserve">Otherwise, (node is not the root node), </w:t>
      </w:r>
      <w:r w:rsidRPr="003A6A01">
        <w:rPr>
          <w:rStyle w:val="VarNinline"/>
        </w:rPr>
        <w:t>nStart</w:t>
      </w:r>
      <w:r>
        <w:rPr>
          <w:lang w:val="en-GB" w:eastAsia="ja-JP"/>
        </w:rPr>
        <w:t xml:space="preserve"> and </w:t>
      </w:r>
      <w:r w:rsidRPr="003A6A01">
        <w:rPr>
          <w:rStyle w:val="VarNinline"/>
        </w:rPr>
        <w:t>nEnd</w:t>
      </w:r>
      <w:r>
        <w:rPr>
          <w:lang w:val="en-GB" w:eastAsia="ja-JP"/>
        </w:rPr>
        <w:t xml:space="preserve"> are derived as follows:</w:t>
      </w:r>
    </w:p>
    <w:p w14:paraId="0BA14328" w14:textId="77777777" w:rsidR="007B0DDA" w:rsidRDefault="007B0DDA" w:rsidP="007B0DDA">
      <w:pPr>
        <w:pStyle w:val="Code"/>
        <w:rPr>
          <w:lang w:val="en-GB" w:eastAsia="zh-CN"/>
        </w:rPr>
      </w:pPr>
      <w:r>
        <w:rPr>
          <w:lang w:val="en-GB" w:eastAsia="ja-JP"/>
        </w:rPr>
        <w:t>nStart = nStart_parent</w:t>
      </w:r>
      <w:r>
        <w:rPr>
          <w:lang w:val="en-GB" w:eastAsia="ja-JP"/>
        </w:rPr>
        <w:br/>
        <w:t>for(j = 0; j &lt; i; j++)</w:t>
      </w:r>
      <w:r>
        <w:rPr>
          <w:lang w:val="en-GB" w:eastAsia="ja-JP"/>
        </w:rPr>
        <w:br/>
        <w:t xml:space="preserve">  nStart += PredCounts[j]</w:t>
      </w:r>
      <w:r>
        <w:rPr>
          <w:lang w:val="en-GB" w:eastAsia="ja-JP"/>
        </w:rPr>
        <w:br/>
        <w:t>nEnd = nStart + PredCounts[i]</w:t>
      </w:r>
    </w:p>
    <w:p w14:paraId="449A19A4" w14:textId="77777777" w:rsidR="007B0DDA" w:rsidRDefault="007B0DDA" w:rsidP="007B0DDA">
      <w:pPr>
        <w:rPr>
          <w:rStyle w:val="VarNinline"/>
          <w:i w:val="0"/>
          <w:iCs/>
          <w:color w:val="000000" w:themeColor="text1"/>
          <w:lang w:eastAsia="zh-CN"/>
        </w:rPr>
      </w:pPr>
      <w:r>
        <w:rPr>
          <w:rFonts w:hint="eastAsia"/>
          <w:lang w:val="en-GB" w:eastAsia="zh-CN"/>
        </w:rPr>
        <w:t xml:space="preserve">When </w:t>
      </w:r>
      <w:r w:rsidRPr="00705C24">
        <w:rPr>
          <w:rFonts w:hint="eastAsia"/>
          <w:i/>
          <w:iCs/>
          <w:color w:val="ED7F34"/>
          <w:lang w:eastAsia="zh-CN"/>
        </w:rPr>
        <w:t>enableInterPredFromRef2</w:t>
      </w:r>
      <w:r>
        <w:rPr>
          <w:rFonts w:hint="eastAsia"/>
          <w:i/>
          <w:iCs/>
          <w:color w:val="ED7F34"/>
          <w:lang w:eastAsia="zh-CN"/>
        </w:rPr>
        <w:t xml:space="preserve"> </w:t>
      </w:r>
      <w:r>
        <w:rPr>
          <w:rFonts w:hint="eastAsia"/>
          <w:lang w:eastAsia="zh-CN"/>
        </w:rPr>
        <w:t>is 1</w:t>
      </w:r>
      <w:r>
        <w:rPr>
          <w:lang w:val="en-GB" w:eastAsia="ja-JP"/>
        </w:rPr>
        <w:t xml:space="preserve">, </w:t>
      </w:r>
      <w:r>
        <w:rPr>
          <w:rFonts w:hint="eastAsia"/>
          <w:lang w:val="en-GB" w:eastAsia="zh-CN"/>
        </w:rPr>
        <w:t>t</w:t>
      </w:r>
      <w:r>
        <w:rPr>
          <w:lang w:val="en-GB" w:eastAsia="ja-JP"/>
        </w:rPr>
        <w:t>he variables</w:t>
      </w:r>
      <w:r w:rsidRPr="003A6A01">
        <w:rPr>
          <w:rStyle w:val="VarNinline"/>
        </w:rPr>
        <w:t xml:space="preserve"> nStart</w:t>
      </w:r>
      <w:r>
        <w:rPr>
          <w:rStyle w:val="VarNinline"/>
          <w:rFonts w:hint="eastAsia"/>
          <w:lang w:eastAsia="zh-CN"/>
        </w:rPr>
        <w:t>2</w:t>
      </w:r>
      <w:r>
        <w:rPr>
          <w:lang w:val="en-GB" w:eastAsia="ja-JP"/>
        </w:rPr>
        <w:t xml:space="preserve"> and </w:t>
      </w:r>
      <w:r w:rsidRPr="003A6A01">
        <w:rPr>
          <w:rStyle w:val="VarNinline"/>
        </w:rPr>
        <w:t>nEnd</w:t>
      </w:r>
      <w:r>
        <w:rPr>
          <w:rStyle w:val="VarNinline"/>
          <w:rFonts w:hint="eastAsia"/>
          <w:lang w:eastAsia="zh-CN"/>
        </w:rPr>
        <w:t>2</w:t>
      </w:r>
      <w:r>
        <w:rPr>
          <w:lang w:val="en-GB" w:eastAsia="ja-JP"/>
        </w:rPr>
        <w:t xml:space="preserve"> for a node that is the </w:t>
      </w:r>
      <w:r w:rsidRPr="0065063B">
        <w:rPr>
          <w:rStyle w:val="Var1inline"/>
        </w:rPr>
        <w:t>i</w:t>
      </w:r>
      <w:r>
        <w:rPr>
          <w:lang w:val="en-GB" w:eastAsia="ja-JP"/>
        </w:rPr>
        <w:t xml:space="preserve">-th child node of its parent node specify the start and end indices of </w:t>
      </w:r>
      <w:r>
        <w:rPr>
          <w:rFonts w:hint="eastAsia"/>
          <w:lang w:val="en-GB" w:eastAsia="zh-CN"/>
        </w:rPr>
        <w:t>the second</w:t>
      </w:r>
      <w:r>
        <w:rPr>
          <w:lang w:val="en-GB" w:eastAsia="ja-JP"/>
        </w:rPr>
        <w:t xml:space="preserve"> sorted reference frame that contains points belonging to the</w:t>
      </w:r>
      <w:r>
        <w:rPr>
          <w:rFonts w:hint="eastAsia"/>
          <w:lang w:val="en-GB" w:eastAsia="zh-CN"/>
        </w:rPr>
        <w:t xml:space="preserve"> second</w:t>
      </w:r>
      <w:r>
        <w:rPr>
          <w:lang w:val="en-GB" w:eastAsia="ja-JP"/>
        </w:rPr>
        <w:t xml:space="preserve"> reference frame that are collocated with the node.</w:t>
      </w:r>
      <w:r>
        <w:rPr>
          <w:rFonts w:hint="eastAsia"/>
          <w:lang w:val="en-GB" w:eastAsia="zh-CN"/>
        </w:rPr>
        <w:t xml:space="preserve"> </w:t>
      </w:r>
      <w:r w:rsidRPr="003A6A01">
        <w:rPr>
          <w:rStyle w:val="VarNinline"/>
        </w:rPr>
        <w:t>nStart</w:t>
      </w:r>
      <w:r>
        <w:rPr>
          <w:rStyle w:val="VarNinline"/>
          <w:rFonts w:hint="eastAsia"/>
          <w:lang w:eastAsia="zh-CN"/>
        </w:rPr>
        <w:t>2</w:t>
      </w:r>
      <w:r>
        <w:rPr>
          <w:lang w:val="en-GB" w:eastAsia="ja-JP"/>
        </w:rPr>
        <w:t xml:space="preserve"> and </w:t>
      </w:r>
      <w:r w:rsidRPr="003A6A01">
        <w:rPr>
          <w:rStyle w:val="VarNinline"/>
        </w:rPr>
        <w:t>nEnd</w:t>
      </w:r>
      <w:r>
        <w:rPr>
          <w:rStyle w:val="VarNinline"/>
          <w:rFonts w:hint="eastAsia"/>
          <w:lang w:eastAsia="zh-CN"/>
        </w:rPr>
        <w:t>2</w:t>
      </w:r>
      <w:r>
        <w:rPr>
          <w:rFonts w:hint="eastAsia"/>
          <w:lang w:val="en-GB" w:eastAsia="zh-CN"/>
        </w:rPr>
        <w:t xml:space="preserve"> </w:t>
      </w:r>
      <w:r>
        <w:rPr>
          <w:lang w:val="en-GB" w:eastAsia="ja-JP"/>
        </w:rPr>
        <w:t xml:space="preserve">are derived </w:t>
      </w:r>
      <w:r>
        <w:rPr>
          <w:rFonts w:hint="eastAsia"/>
          <w:lang w:val="en-GB" w:eastAsia="zh-CN"/>
        </w:rPr>
        <w:t xml:space="preserve">from the total number of points in the slice of second reference frame or </w:t>
      </w:r>
      <w:r w:rsidRPr="00705C24">
        <w:rPr>
          <w:i/>
          <w:iCs/>
          <w:color w:val="ED7F34"/>
          <w:lang w:val="en-GB" w:eastAsia="zh-CN"/>
        </w:rPr>
        <w:t>PredCounts2</w:t>
      </w:r>
      <w:r>
        <w:rPr>
          <w:rFonts w:hint="eastAsia"/>
          <w:color w:val="000000" w:themeColor="text1"/>
          <w:lang w:val="en-GB" w:eastAsia="zh-CN"/>
        </w:rPr>
        <w:t xml:space="preserve">, in the same way as </w:t>
      </w:r>
      <w:r w:rsidRPr="003A6A01">
        <w:rPr>
          <w:rStyle w:val="VarNinline"/>
        </w:rPr>
        <w:t>nStart</w:t>
      </w:r>
      <w:r>
        <w:rPr>
          <w:lang w:val="en-GB" w:eastAsia="ja-JP"/>
        </w:rPr>
        <w:t xml:space="preserve"> and </w:t>
      </w:r>
      <w:r w:rsidRPr="003A6A01">
        <w:rPr>
          <w:rStyle w:val="VarNinline"/>
        </w:rPr>
        <w:t>nEnd</w:t>
      </w:r>
      <w:r w:rsidRPr="00705C24">
        <w:rPr>
          <w:rStyle w:val="VarNinline"/>
          <w:i w:val="0"/>
          <w:iCs/>
          <w:color w:val="000000" w:themeColor="text1"/>
          <w:lang w:eastAsia="zh-CN"/>
        </w:rPr>
        <w:t>.</w:t>
      </w:r>
    </w:p>
    <w:p w14:paraId="66D686B0" w14:textId="77777777" w:rsidR="007B0DDA" w:rsidRDefault="007B0DDA" w:rsidP="007B0DDA">
      <w:pPr>
        <w:pStyle w:val="4"/>
        <w:numPr>
          <w:ilvl w:val="3"/>
          <w:numId w:val="1"/>
        </w:numPr>
      </w:pPr>
      <w:r>
        <w:t xml:space="preserve">Derivation of </w:t>
      </w:r>
      <w:r w:rsidRPr="003A6A01">
        <w:rPr>
          <w:rStyle w:val="VarNinline"/>
        </w:rPr>
        <w:t>PredCounts</w:t>
      </w:r>
      <w:r>
        <w:rPr>
          <w:rStyle w:val="VarNinline"/>
          <w:rFonts w:hint="eastAsia"/>
          <w:lang w:eastAsia="zh-CN"/>
        </w:rPr>
        <w:t xml:space="preserve"> </w:t>
      </w:r>
      <w:r w:rsidRPr="00705C24">
        <w:rPr>
          <w:rStyle w:val="VarNinline"/>
          <w:i w:val="0"/>
          <w:iCs/>
          <w:color w:val="000000" w:themeColor="text1"/>
          <w:lang w:eastAsia="zh-CN"/>
        </w:rPr>
        <w:t>and</w:t>
      </w:r>
      <w:r>
        <w:rPr>
          <w:rStyle w:val="VarNinline"/>
          <w:rFonts w:hint="eastAsia"/>
          <w:i w:val="0"/>
          <w:iCs/>
          <w:color w:val="000000" w:themeColor="text1"/>
          <w:lang w:eastAsia="zh-CN"/>
        </w:rPr>
        <w:t xml:space="preserve"> </w:t>
      </w:r>
      <w:r w:rsidRPr="003A6A01">
        <w:rPr>
          <w:rStyle w:val="VarNinline"/>
        </w:rPr>
        <w:t>PredCounts</w:t>
      </w:r>
      <w:r>
        <w:rPr>
          <w:rStyle w:val="VarNinline"/>
          <w:rFonts w:hint="eastAsia"/>
          <w:lang w:eastAsia="zh-CN"/>
        </w:rPr>
        <w:t>2</w:t>
      </w:r>
    </w:p>
    <w:p w14:paraId="4EF9ED2C" w14:textId="77777777" w:rsidR="007B0DDA" w:rsidRDefault="007B0DDA" w:rsidP="007B0DDA">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 </w:t>
      </w:r>
      <w:r>
        <w:rPr>
          <w:rFonts w:hint="eastAsia"/>
          <w:lang w:eastAsia="zh-CN"/>
        </w:rPr>
        <w:t>is 1, t</w:t>
      </w:r>
      <w:r>
        <w:t xml:space="preserve">he array </w:t>
      </w:r>
      <w:r w:rsidRPr="003A6A01">
        <w:rPr>
          <w:rStyle w:val="VarNinline"/>
        </w:rPr>
        <w:t>PredCounts</w:t>
      </w:r>
      <w:r w:rsidRPr="003A6A01">
        <w:rPr>
          <w:rStyle w:val="Exprinline"/>
        </w:rPr>
        <w:t>[</w:t>
      </w:r>
      <w:r w:rsidRPr="003A6A01">
        <w:rPr>
          <w:rStyle w:val="Var1inline"/>
        </w:rPr>
        <w:t>i</w:t>
      </w:r>
      <w:r w:rsidRPr="003A6A01">
        <w:rPr>
          <w:rStyle w:val="Exprinline"/>
        </w:rPr>
        <w:t>]</w:t>
      </w:r>
      <w:r>
        <w:t xml:space="preserve"> denotes the start indices of the positions of the octree node</w:t>
      </w:r>
      <w:r>
        <w:rPr>
          <w:rFonts w:hint="eastAsia"/>
          <w:lang w:eastAsia="zh-CN"/>
        </w:rPr>
        <w:t xml:space="preserve"> in the reference frame</w:t>
      </w:r>
      <w:r>
        <w:t xml:space="preserve"> collocated with the </w:t>
      </w:r>
      <w:r w:rsidRPr="0065063B">
        <w:rPr>
          <w:rStyle w:val="Var1inline"/>
        </w:rPr>
        <w:t>i</w:t>
      </w:r>
      <w:r>
        <w:t xml:space="preserve">-th child node. </w:t>
      </w:r>
    </w:p>
    <w:p w14:paraId="650C85A7" w14:textId="77777777" w:rsidR="007B0DDA" w:rsidRDefault="007B0DDA" w:rsidP="007B0DDA">
      <w:r>
        <w:t xml:space="preserve">The frame buffers </w:t>
      </w:r>
      <w:r w:rsidRPr="0065063B">
        <w:rPr>
          <w:rStyle w:val="VarNinline"/>
        </w:rPr>
        <w:t>RefFramePos</w:t>
      </w:r>
      <w:r>
        <w:t xml:space="preserve"> and </w:t>
      </w:r>
      <w:r w:rsidRPr="0065063B">
        <w:rPr>
          <w:rStyle w:val="VarNinline"/>
        </w:rPr>
        <w:t>RefFramePos</w:t>
      </w:r>
      <w:r>
        <w:rPr>
          <w:rStyle w:val="VarNinline"/>
        </w:rPr>
        <w:t>2</w:t>
      </w:r>
      <w:r>
        <w:t xml:space="preserve"> are set equal to </w:t>
      </w:r>
      <w:r w:rsidRPr="0080297F">
        <w:rPr>
          <w:rStyle w:val="ExprNameinline"/>
        </w:rPr>
        <w:t>PredPointCloud</w:t>
      </w:r>
      <w:r>
        <w:t xml:space="preserve"> and </w:t>
      </w:r>
      <w:r w:rsidRPr="0080297F">
        <w:rPr>
          <w:rStyle w:val="ExprNameinline"/>
        </w:rPr>
        <w:t>SecondPredPointCloud</w:t>
      </w:r>
      <w:r>
        <w:t>, respectively, at the beginning of the octree slice.</w:t>
      </w:r>
    </w:p>
    <w:p w14:paraId="2C703B40" w14:textId="77777777" w:rsidR="007B0DDA" w:rsidRDefault="007B0DDA" w:rsidP="007B0DDA">
      <w:pPr>
        <w:rPr>
          <w:lang w:val="en-GB" w:eastAsia="ja-JP"/>
        </w:rPr>
      </w:pPr>
      <w:r>
        <w:rPr>
          <w:lang w:val="en-GB" w:eastAsia="ja-JP"/>
        </w:rPr>
        <w:t xml:space="preserve">First, the number of points in reference frame that are collocated with each child node, </w:t>
      </w:r>
      <w:r w:rsidRPr="0065063B">
        <w:rPr>
          <w:rStyle w:val="VarNinline"/>
        </w:rPr>
        <w:t>colRefPoints</w:t>
      </w:r>
      <w:r w:rsidRPr="0065063B">
        <w:rPr>
          <w:rStyle w:val="Exprinline"/>
        </w:rPr>
        <w:t>[</w:t>
      </w:r>
      <w:r w:rsidRPr="0065063B">
        <w:rPr>
          <w:rStyle w:val="Var1inline"/>
        </w:rPr>
        <w:t>i</w:t>
      </w:r>
      <w:r w:rsidRPr="0065063B">
        <w:rPr>
          <w:rStyle w:val="Exprinline"/>
        </w:rPr>
        <w:t>]</w:t>
      </w:r>
      <w:r>
        <w:rPr>
          <w:lang w:val="en-GB" w:eastAsia="ja-JP"/>
        </w:rPr>
        <w:t xml:space="preserve"> is calculated. </w:t>
      </w:r>
      <w:r w:rsidRPr="0065063B">
        <w:rPr>
          <w:rStyle w:val="VarNinline"/>
        </w:rPr>
        <w:t>colRefPoints</w:t>
      </w:r>
      <w:r w:rsidRPr="0065063B">
        <w:rPr>
          <w:rStyle w:val="Exprinline"/>
        </w:rPr>
        <w:t>[</w:t>
      </w:r>
      <w:r w:rsidRPr="0065063B">
        <w:t>0..7</w:t>
      </w:r>
      <w:r w:rsidRPr="0065063B">
        <w:rPr>
          <w:rStyle w:val="Exprinline"/>
        </w:rPr>
        <w:t>]</w:t>
      </w:r>
      <w:r>
        <w:rPr>
          <w:lang w:val="en-GB" w:eastAsia="ja-JP"/>
        </w:rPr>
        <w:t xml:space="preserve"> is initialized to 0.</w:t>
      </w:r>
    </w:p>
    <w:p w14:paraId="689DC915" w14:textId="77777777" w:rsidR="007B0DDA" w:rsidRDefault="007B0DDA" w:rsidP="007B0DDA">
      <w:pPr>
        <w:pStyle w:val="Code"/>
        <w:rPr>
          <w:lang w:val="en-GB" w:eastAsia="ja-JP"/>
        </w:rPr>
      </w:pPr>
      <w:r>
        <w:rPr>
          <w:lang w:val="en-GB" w:eastAsia="ja-JP"/>
        </w:rPr>
        <w:t>for(i = nStart; i &lt; nEnd; i++) {</w:t>
      </w:r>
      <w:r>
        <w:rPr>
          <w:lang w:val="en-GB" w:eastAsia="ja-JP"/>
        </w:rPr>
        <w:br/>
        <w:t xml:space="preserve">  pt = RefFramePos[i]</w:t>
      </w:r>
      <w:r>
        <w:rPr>
          <w:lang w:val="en-GB" w:eastAsia="ja-JP"/>
        </w:rPr>
        <w:br/>
        <w:t xml:space="preserve">  colRefPoints[ChildIdx[pt]]++</w:t>
      </w:r>
      <w:r>
        <w:rPr>
          <w:lang w:val="en-GB" w:eastAsia="ja-JP"/>
        </w:rPr>
        <w:br/>
        <w:t>}</w:t>
      </w:r>
    </w:p>
    <w:p w14:paraId="08382BBC" w14:textId="77777777" w:rsidR="007B0DDA" w:rsidRDefault="007B0DDA" w:rsidP="007B0DDA">
      <w:pPr>
        <w:rPr>
          <w:lang w:val="en-GB" w:eastAsia="ja-JP"/>
        </w:rPr>
      </w:pPr>
      <w:r>
        <w:rPr>
          <w:lang w:val="en-GB" w:eastAsia="ja-JP"/>
        </w:rPr>
        <w:t xml:space="preserve">The array </w:t>
      </w:r>
      <w:r w:rsidRPr="003A6A01">
        <w:rPr>
          <w:rStyle w:val="VarNinline"/>
        </w:rPr>
        <w:t>PredCounts</w:t>
      </w:r>
      <w:r>
        <w:rPr>
          <w:lang w:val="en-GB" w:eastAsia="ja-JP"/>
        </w:rPr>
        <w:t xml:space="preserve"> is derived as follows:</w:t>
      </w:r>
    </w:p>
    <w:p w14:paraId="6DF27D7F" w14:textId="77777777" w:rsidR="007B0DDA" w:rsidRDefault="007B0DDA" w:rsidP="007B0DDA">
      <w:pPr>
        <w:pStyle w:val="Code"/>
        <w:rPr>
          <w:lang w:val="en-GB" w:eastAsia="zh-CN"/>
        </w:rPr>
      </w:pPr>
      <w:r>
        <w:rPr>
          <w:lang w:val="en-GB" w:eastAsia="ja-JP"/>
        </w:rPr>
        <w:t>PredCounts[0] = 0</w:t>
      </w:r>
      <w:r>
        <w:rPr>
          <w:lang w:val="en-GB" w:eastAsia="ja-JP"/>
        </w:rPr>
        <w:br/>
        <w:t>for(i = 1; i &lt; 8; i++)</w:t>
      </w:r>
      <w:r>
        <w:rPr>
          <w:lang w:val="en-GB" w:eastAsia="ja-JP"/>
        </w:rPr>
        <w:br/>
        <w:t xml:space="preserve">  PredCounts[i] = PredCounts[i-1] + colRefPoints[i-1]</w:t>
      </w:r>
    </w:p>
    <w:p w14:paraId="0AC565CE" w14:textId="77777777" w:rsidR="007B0DDA" w:rsidRDefault="007B0DDA" w:rsidP="007B0DDA">
      <w:pPr>
        <w:rPr>
          <w:rStyle w:val="VarNinline"/>
          <w:i w:val="0"/>
          <w:iCs/>
          <w:color w:val="000000" w:themeColor="text1"/>
          <w:lang w:eastAsia="zh-CN"/>
        </w:rPr>
      </w:pPr>
      <w:r>
        <w:rPr>
          <w:rFonts w:hint="eastAsia"/>
          <w:lang w:val="en-GB" w:eastAsia="zh-CN"/>
        </w:rPr>
        <w:t xml:space="preserve">When </w:t>
      </w:r>
      <w:r w:rsidRPr="00705C24">
        <w:rPr>
          <w:i/>
          <w:iCs/>
          <w:color w:val="ED7F34"/>
          <w:lang w:eastAsia="zh-CN"/>
        </w:rPr>
        <w:t>enableInterPredFromRef2</w:t>
      </w:r>
      <w:r>
        <w:rPr>
          <w:rFonts w:hint="eastAsia"/>
          <w:lang w:eastAsia="zh-CN"/>
        </w:rPr>
        <w:t xml:space="preserve"> is 1</w:t>
      </w:r>
      <w:r>
        <w:rPr>
          <w:lang w:val="en-GB" w:eastAsia="ja-JP"/>
        </w:rPr>
        <w:t xml:space="preserve">, </w:t>
      </w:r>
      <w:r>
        <w:rPr>
          <w:rFonts w:hint="eastAsia"/>
          <w:lang w:eastAsia="zh-CN"/>
        </w:rPr>
        <w:t>t</w:t>
      </w:r>
      <w:r>
        <w:t xml:space="preserve">he array </w:t>
      </w:r>
      <w:r w:rsidRPr="003A6A01">
        <w:rPr>
          <w:rStyle w:val="VarNinline"/>
        </w:rPr>
        <w:t>PredCounts</w:t>
      </w:r>
      <w:r>
        <w:rPr>
          <w:rStyle w:val="VarNinline"/>
          <w:rFonts w:hint="eastAsia"/>
          <w:lang w:eastAsia="zh-CN"/>
        </w:rPr>
        <w:t>2</w:t>
      </w:r>
      <w:r w:rsidRPr="003A6A01">
        <w:rPr>
          <w:rStyle w:val="Exprinline"/>
        </w:rPr>
        <w:t>[</w:t>
      </w:r>
      <w:r w:rsidRPr="003A6A01">
        <w:rPr>
          <w:rStyle w:val="Var1inline"/>
        </w:rPr>
        <w:t>i</w:t>
      </w:r>
      <w:r w:rsidRPr="003A6A01">
        <w:rPr>
          <w:rStyle w:val="Exprinline"/>
        </w:rPr>
        <w:t>]</w:t>
      </w:r>
      <w:r>
        <w:t xml:space="preserve"> denotes the start indices of the positions of the octree node</w:t>
      </w:r>
      <w:r>
        <w:rPr>
          <w:rFonts w:hint="eastAsia"/>
          <w:lang w:eastAsia="zh-CN"/>
        </w:rPr>
        <w:t xml:space="preserve"> in the second reference frame</w:t>
      </w:r>
      <w:r>
        <w:t xml:space="preserve"> collocated with the </w:t>
      </w:r>
      <w:r w:rsidRPr="0065063B">
        <w:rPr>
          <w:rStyle w:val="Var1inline"/>
        </w:rPr>
        <w:t>i</w:t>
      </w:r>
      <w:r>
        <w:t>-th child node.</w:t>
      </w:r>
      <w:r>
        <w:rPr>
          <w:rFonts w:hint="eastAsia"/>
          <w:lang w:eastAsia="zh-CN"/>
        </w:rPr>
        <w:t xml:space="preserve"> </w:t>
      </w:r>
      <w:r w:rsidRPr="003A6A01">
        <w:rPr>
          <w:rStyle w:val="VarNinline"/>
        </w:rPr>
        <w:t>PredCounts</w:t>
      </w:r>
      <w:r>
        <w:rPr>
          <w:rStyle w:val="VarNinline"/>
          <w:rFonts w:hint="eastAsia"/>
          <w:lang w:eastAsia="zh-CN"/>
        </w:rPr>
        <w:t xml:space="preserve">2 </w:t>
      </w:r>
      <w:r w:rsidRPr="00705C24">
        <w:rPr>
          <w:rStyle w:val="VarNinline"/>
          <w:i w:val="0"/>
          <w:iCs/>
          <w:color w:val="000000" w:themeColor="text1"/>
          <w:lang w:eastAsia="zh-CN"/>
        </w:rPr>
        <w:t>is</w:t>
      </w:r>
      <w:r>
        <w:rPr>
          <w:rStyle w:val="VarNinline"/>
          <w:rFonts w:hint="eastAsia"/>
          <w:i w:val="0"/>
          <w:iCs/>
          <w:color w:val="000000" w:themeColor="text1"/>
          <w:lang w:eastAsia="zh-CN"/>
        </w:rPr>
        <w:t xml:space="preserve"> derived from the </w:t>
      </w:r>
      <w:r>
        <w:rPr>
          <w:lang w:val="en-GB" w:eastAsia="ja-JP"/>
        </w:rPr>
        <w:t>number of points in</w:t>
      </w:r>
      <w:r>
        <w:rPr>
          <w:rFonts w:hint="eastAsia"/>
          <w:lang w:val="en-GB" w:eastAsia="zh-CN"/>
        </w:rPr>
        <w:t xml:space="preserve"> second</w:t>
      </w:r>
      <w:r>
        <w:rPr>
          <w:lang w:val="en-GB" w:eastAsia="ja-JP"/>
        </w:rPr>
        <w:t xml:space="preserve"> reference frame that are collocated with each child node</w:t>
      </w:r>
      <w:r>
        <w:rPr>
          <w:rFonts w:hint="eastAsia"/>
          <w:lang w:val="en-GB" w:eastAsia="zh-CN"/>
        </w:rPr>
        <w:t xml:space="preserve">, in the same way as </w:t>
      </w:r>
      <w:r w:rsidRPr="003A6A01">
        <w:rPr>
          <w:rStyle w:val="VarNinline"/>
        </w:rPr>
        <w:t>PredCounts</w:t>
      </w:r>
      <w:r w:rsidRPr="00705C24">
        <w:rPr>
          <w:rStyle w:val="VarNinline"/>
          <w:i w:val="0"/>
          <w:iCs/>
          <w:color w:val="000000" w:themeColor="text1"/>
          <w:lang w:eastAsia="zh-CN"/>
        </w:rPr>
        <w:t>.</w:t>
      </w:r>
    </w:p>
    <w:p w14:paraId="51DF3C45" w14:textId="77777777" w:rsidR="007B0DDA" w:rsidRDefault="007B0DDA" w:rsidP="007B0DDA">
      <w:pPr>
        <w:pStyle w:val="4"/>
        <w:numPr>
          <w:ilvl w:val="3"/>
          <w:numId w:val="1"/>
        </w:numPr>
      </w:pPr>
      <w:r>
        <w:t xml:space="preserve">Update of </w:t>
      </w:r>
      <w:r w:rsidRPr="0065063B">
        <w:rPr>
          <w:rStyle w:val="VarNinline"/>
        </w:rPr>
        <w:t>RefFramePos</w:t>
      </w:r>
      <w:r>
        <w:t xml:space="preserve"> </w:t>
      </w:r>
      <w:r>
        <w:rPr>
          <w:rFonts w:hint="eastAsia"/>
          <w:lang w:eastAsia="zh-CN"/>
        </w:rPr>
        <w:t xml:space="preserve">and </w:t>
      </w:r>
      <w:r w:rsidRPr="0065063B">
        <w:rPr>
          <w:rStyle w:val="VarNinline"/>
        </w:rPr>
        <w:t>RefFramePos</w:t>
      </w:r>
      <w:r>
        <w:rPr>
          <w:rStyle w:val="VarNinline"/>
          <w:rFonts w:hint="eastAsia"/>
          <w:lang w:eastAsia="zh-CN"/>
        </w:rPr>
        <w:t>2</w:t>
      </w:r>
      <w:r>
        <w:rPr>
          <w:rFonts w:hint="eastAsia"/>
          <w:lang w:eastAsia="zh-CN"/>
        </w:rPr>
        <w:t xml:space="preserve"> </w:t>
      </w:r>
      <w:r>
        <w:t>at the beginning of coding a node</w:t>
      </w:r>
    </w:p>
    <w:p w14:paraId="7C17F1E3" w14:textId="77777777" w:rsidR="007B0DDA" w:rsidRDefault="007B0DDA" w:rsidP="007B0DDA">
      <w:pPr>
        <w:rPr>
          <w:lang w:val="en-GB" w:eastAsia="ja-JP"/>
        </w:rPr>
      </w:pPr>
      <w:r>
        <w:rPr>
          <w:rFonts w:hint="eastAsia"/>
          <w:lang w:val="en-GB" w:eastAsia="zh-CN"/>
        </w:rPr>
        <w:t xml:space="preserve">When </w:t>
      </w:r>
      <w:r w:rsidRPr="00705C24">
        <w:rPr>
          <w:rFonts w:hint="eastAsia"/>
          <w:i/>
          <w:iCs/>
          <w:color w:val="ED7F34"/>
          <w:lang w:eastAsia="zh-CN"/>
        </w:rPr>
        <w:t>enableInterPredFromRef</w:t>
      </w:r>
      <w:r>
        <w:rPr>
          <w:rFonts w:hint="eastAsia"/>
          <w:i/>
          <w:iCs/>
          <w:color w:val="ED7F34"/>
          <w:lang w:eastAsia="zh-CN"/>
        </w:rPr>
        <w:t xml:space="preserve">1 </w:t>
      </w:r>
      <w:r>
        <w:rPr>
          <w:rFonts w:hint="eastAsia"/>
          <w:lang w:eastAsia="zh-CN"/>
        </w:rPr>
        <w:t xml:space="preserve">is 1, </w:t>
      </w:r>
      <w:r>
        <w:rPr>
          <w:rFonts w:hint="eastAsia"/>
          <w:lang w:val="en-GB" w:eastAsia="zh-CN"/>
        </w:rPr>
        <w:t>t</w:t>
      </w:r>
      <w:r>
        <w:rPr>
          <w:lang w:val="en-GB" w:eastAsia="ja-JP"/>
        </w:rPr>
        <w:t xml:space="preserve">he points in the reference frame buffer </w:t>
      </w:r>
      <w:r w:rsidRPr="0065063B">
        <w:rPr>
          <w:rStyle w:val="VarNinline"/>
        </w:rPr>
        <w:t>RefFramePos</w:t>
      </w:r>
      <w:r>
        <w:rPr>
          <w:lang w:val="en-GB" w:eastAsia="ja-JP"/>
        </w:rPr>
        <w:t xml:space="preserve"> are sorted based on the child node regions.</w:t>
      </w:r>
    </w:p>
    <w:p w14:paraId="3DA794F7" w14:textId="3200CF8D" w:rsidR="007B0DDA" w:rsidRDefault="007B0DDA" w:rsidP="007B0DDA">
      <w:pPr>
        <w:pStyle w:val="Code"/>
        <w:rPr>
          <w:lang w:val="en-US" w:eastAsia="zh-CN"/>
        </w:rPr>
      </w:pPr>
      <w:r>
        <w:rPr>
          <w:lang w:val="en-GB" w:eastAsia="ja-JP"/>
        </w:rPr>
        <w:t>nIdx[0] = nStart</w:t>
      </w:r>
      <w:r>
        <w:rPr>
          <w:lang w:val="en-GB" w:eastAsia="ja-JP"/>
        </w:rPr>
        <w:br/>
        <w:t>for(i = 1; i &lt; 8; i++)</w:t>
      </w:r>
      <w:r>
        <w:rPr>
          <w:lang w:val="en-GB" w:eastAsia="ja-JP"/>
        </w:rPr>
        <w:br/>
        <w:t xml:space="preserve">  nIdx[i] = nStart + PredCounts[i]</w:t>
      </w:r>
      <w:r>
        <w:rPr>
          <w:lang w:val="en-GB" w:eastAsia="ja-JP"/>
        </w:rPr>
        <w:br/>
      </w:r>
      <w:r>
        <w:rPr>
          <w:lang w:val="en-US" w:eastAsia="ja-JP"/>
        </w:rPr>
        <w:t>lastIdx = 0</w:t>
      </w:r>
      <w:r>
        <w:rPr>
          <w:lang w:val="en-US" w:eastAsia="ja-JP"/>
        </w:rPr>
        <w:br/>
      </w:r>
      <w:r w:rsidRPr="009D6EEC">
        <w:rPr>
          <w:lang w:val="en-US" w:eastAsia="ja-JP"/>
        </w:rPr>
        <w:t>for (int i = 0; i &lt; Radix; i++) {</w:t>
      </w:r>
      <w:r>
        <w:rPr>
          <w:lang w:val="en-US" w:eastAsia="ja-JP"/>
        </w:rPr>
        <w:br/>
      </w:r>
      <w:r w:rsidRPr="009D6EEC">
        <w:rPr>
          <w:lang w:val="en-US" w:eastAsia="ja-JP"/>
        </w:rPr>
        <w:t xml:space="preserve">  </w:t>
      </w:r>
      <w:r>
        <w:rPr>
          <w:lang w:val="en-US" w:eastAsia="ja-JP"/>
        </w:rPr>
        <w:t>lastIdx += PredCounts[i]</w:t>
      </w:r>
      <w:r>
        <w:rPr>
          <w:lang w:val="en-US" w:eastAsia="ja-JP"/>
        </w:rPr>
        <w:br/>
      </w:r>
      <w:r w:rsidRPr="009D6EEC">
        <w:rPr>
          <w:lang w:val="en-US" w:eastAsia="ja-JP"/>
        </w:rPr>
        <w:t xml:space="preserve">  while (</w:t>
      </w:r>
      <w:r>
        <w:rPr>
          <w:lang w:val="en-US" w:eastAsia="ja-JP"/>
        </w:rPr>
        <w:t>nIdx</w:t>
      </w:r>
      <w:r w:rsidRPr="009D6EEC">
        <w:rPr>
          <w:lang w:val="en-US" w:eastAsia="ja-JP"/>
        </w:rPr>
        <w:t xml:space="preserve">[i] != </w:t>
      </w:r>
      <w:r>
        <w:rPr>
          <w:lang w:val="en-US" w:eastAsia="ja-JP"/>
        </w:rPr>
        <w:t>lastIdx</w:t>
      </w:r>
      <w:r w:rsidRPr="009D6EEC">
        <w:rPr>
          <w:lang w:val="en-US" w:eastAsia="ja-JP"/>
        </w:rPr>
        <w:t>) {</w:t>
      </w:r>
      <w:r>
        <w:rPr>
          <w:lang w:val="en-US" w:eastAsia="ja-JP"/>
        </w:rPr>
        <w:br/>
      </w:r>
      <w:r w:rsidRPr="009D6EEC">
        <w:rPr>
          <w:lang w:val="en-US" w:eastAsia="ja-JP"/>
        </w:rPr>
        <w:t xml:space="preserve">    </w:t>
      </w:r>
      <w:r>
        <w:rPr>
          <w:lang w:val="en-US" w:eastAsia="ja-JP"/>
        </w:rPr>
        <w:t>radix</w:t>
      </w:r>
      <w:r w:rsidRPr="009D6EEC">
        <w:rPr>
          <w:lang w:val="en-US" w:eastAsia="ja-JP"/>
        </w:rPr>
        <w:t xml:space="preserve"> = </w:t>
      </w:r>
      <w:r>
        <w:rPr>
          <w:lang w:val="en-US" w:eastAsia="ja-JP"/>
        </w:rPr>
        <w:t>ChildIdx[RefFramePos[nIdx[i]]]</w:t>
      </w:r>
      <w:r>
        <w:rPr>
          <w:lang w:val="en-US" w:eastAsia="ja-JP"/>
        </w:rPr>
        <w:br/>
      </w:r>
      <w:r w:rsidRPr="009D6EEC">
        <w:rPr>
          <w:lang w:val="en-US" w:eastAsia="ja-JP"/>
        </w:rPr>
        <w:t xml:space="preserve">    </w:t>
      </w:r>
      <w:r>
        <w:rPr>
          <w:lang w:val="en-US" w:eastAsia="ja-JP"/>
        </w:rPr>
        <w:t>S</w:t>
      </w:r>
      <w:r w:rsidRPr="009D6EEC">
        <w:rPr>
          <w:lang w:val="en-US" w:eastAsia="ja-JP"/>
        </w:rPr>
        <w:t>wap(</w:t>
      </w:r>
      <w:r>
        <w:rPr>
          <w:lang w:val="en-US" w:eastAsia="ja-JP"/>
        </w:rPr>
        <w:t>RefFramePos[nIdx[i]]</w:t>
      </w:r>
      <w:r w:rsidRPr="009D6EEC">
        <w:rPr>
          <w:lang w:val="en-US" w:eastAsia="ja-JP"/>
        </w:rPr>
        <w:t xml:space="preserve">, </w:t>
      </w:r>
      <w:r>
        <w:rPr>
          <w:lang w:val="en-US" w:eastAsia="ja-JP"/>
        </w:rPr>
        <w:t>RefFramePos[nIdx[radix]]</w:t>
      </w:r>
      <w:r w:rsidRPr="009D6EEC">
        <w:rPr>
          <w:lang w:val="en-US" w:eastAsia="ja-JP"/>
        </w:rPr>
        <w:t>)</w:t>
      </w:r>
      <w:r>
        <w:rPr>
          <w:lang w:val="en-US" w:eastAsia="ja-JP"/>
        </w:rPr>
        <w:br/>
      </w:r>
      <w:r w:rsidRPr="009D6EEC">
        <w:rPr>
          <w:lang w:val="en-US" w:eastAsia="ja-JP"/>
        </w:rPr>
        <w:t xml:space="preserve">    </w:t>
      </w:r>
      <w:r>
        <w:rPr>
          <w:lang w:val="en-US" w:eastAsia="ja-JP"/>
        </w:rPr>
        <w:t>nIdx[radix]++</w:t>
      </w:r>
      <w:r>
        <w:rPr>
          <w:lang w:val="en-US" w:eastAsia="ja-JP"/>
        </w:rPr>
        <w:br/>
      </w:r>
      <w:r w:rsidRPr="009D6EEC">
        <w:rPr>
          <w:lang w:val="en-US" w:eastAsia="ja-JP"/>
        </w:rPr>
        <w:t xml:space="preserve">  }</w:t>
      </w:r>
      <w:r>
        <w:rPr>
          <w:lang w:val="en-US" w:eastAsia="ja-JP"/>
        </w:rPr>
        <w:br/>
      </w:r>
      <w:r w:rsidRPr="009D6EEC">
        <w:rPr>
          <w:lang w:val="en-US" w:eastAsia="ja-JP"/>
        </w:rPr>
        <w:t>}</w:t>
      </w:r>
    </w:p>
    <w:p w14:paraId="610A992D" w14:textId="77777777" w:rsidR="007B0DDA" w:rsidRDefault="007B0DDA" w:rsidP="007B0DDA">
      <w:pPr>
        <w:rPr>
          <w:lang w:val="en-GB" w:eastAsia="zh-CN"/>
        </w:rPr>
      </w:pPr>
      <w:r>
        <w:rPr>
          <w:rFonts w:hint="eastAsia"/>
          <w:lang w:val="en-GB" w:eastAsia="zh-CN"/>
        </w:rPr>
        <w:t xml:space="preserve">When </w:t>
      </w:r>
      <w:r w:rsidRPr="00705C24">
        <w:rPr>
          <w:rFonts w:hint="eastAsia"/>
          <w:i/>
          <w:iCs/>
          <w:color w:val="ED7F34"/>
          <w:lang w:eastAsia="zh-CN"/>
        </w:rPr>
        <w:t>enableInterPredFromRef2</w:t>
      </w:r>
      <w:r>
        <w:rPr>
          <w:rFonts w:hint="eastAsia"/>
          <w:lang w:eastAsia="zh-CN"/>
        </w:rPr>
        <w:t xml:space="preserve"> is 1</w:t>
      </w:r>
      <w:r>
        <w:rPr>
          <w:lang w:val="en-GB" w:eastAsia="ja-JP"/>
        </w:rPr>
        <w:t>,</w:t>
      </w:r>
      <w:r>
        <w:rPr>
          <w:rFonts w:hint="eastAsia"/>
          <w:lang w:val="en-GB" w:eastAsia="zh-CN"/>
        </w:rPr>
        <w:t xml:space="preserve"> t</w:t>
      </w:r>
      <w:r>
        <w:rPr>
          <w:lang w:val="en-GB" w:eastAsia="ja-JP"/>
        </w:rPr>
        <w:t>he points in the</w:t>
      </w:r>
      <w:r>
        <w:rPr>
          <w:rFonts w:hint="eastAsia"/>
          <w:lang w:val="en-GB" w:eastAsia="zh-CN"/>
        </w:rPr>
        <w:t xml:space="preserve"> second</w:t>
      </w:r>
      <w:r>
        <w:rPr>
          <w:lang w:val="en-GB" w:eastAsia="ja-JP"/>
        </w:rPr>
        <w:t xml:space="preserve"> reference frame buffer </w:t>
      </w:r>
      <w:r w:rsidRPr="0065063B">
        <w:rPr>
          <w:rStyle w:val="VarNinline"/>
        </w:rPr>
        <w:t>RefFramePos</w:t>
      </w:r>
      <w:r>
        <w:rPr>
          <w:rStyle w:val="VarNinline"/>
          <w:rFonts w:hint="eastAsia"/>
          <w:lang w:eastAsia="zh-CN"/>
        </w:rPr>
        <w:t>2</w:t>
      </w:r>
      <w:r>
        <w:rPr>
          <w:lang w:val="en-GB" w:eastAsia="ja-JP"/>
        </w:rPr>
        <w:t xml:space="preserve"> are sorted based on the child node regions.</w:t>
      </w:r>
    </w:p>
    <w:p w14:paraId="6EA33E31" w14:textId="64271901" w:rsidR="007B0DDA" w:rsidRDefault="007B0DDA" w:rsidP="007B0DDA">
      <w:pPr>
        <w:pStyle w:val="Code"/>
        <w:rPr>
          <w:lang w:val="en-US" w:eastAsia="zh-CN"/>
        </w:rPr>
      </w:pPr>
      <w:r>
        <w:rPr>
          <w:lang w:val="en-GB" w:eastAsia="ja-JP"/>
        </w:rPr>
        <w:lastRenderedPageBreak/>
        <w:t>nIdx[0] = nStart</w:t>
      </w:r>
      <w:r>
        <w:rPr>
          <w:rFonts w:hint="eastAsia"/>
          <w:lang w:val="en-GB" w:eastAsia="zh-CN"/>
        </w:rPr>
        <w:t>2</w:t>
      </w:r>
      <w:r>
        <w:rPr>
          <w:lang w:val="en-GB" w:eastAsia="ja-JP"/>
        </w:rPr>
        <w:br/>
        <w:t>for(i = 1; i &lt; 8; i++)</w:t>
      </w:r>
      <w:r>
        <w:rPr>
          <w:lang w:val="en-GB" w:eastAsia="ja-JP"/>
        </w:rPr>
        <w:br/>
        <w:t xml:space="preserve">  nIdx[i] = nStart</w:t>
      </w:r>
      <w:r>
        <w:rPr>
          <w:rFonts w:hint="eastAsia"/>
          <w:lang w:val="en-GB" w:eastAsia="zh-CN"/>
        </w:rPr>
        <w:t>2</w:t>
      </w:r>
      <w:r>
        <w:rPr>
          <w:lang w:val="en-GB" w:eastAsia="ja-JP"/>
        </w:rPr>
        <w:t xml:space="preserve"> + PredCounts</w:t>
      </w:r>
      <w:r>
        <w:rPr>
          <w:rFonts w:hint="eastAsia"/>
          <w:lang w:val="en-GB" w:eastAsia="zh-CN"/>
        </w:rPr>
        <w:t>2</w:t>
      </w:r>
      <w:r>
        <w:rPr>
          <w:lang w:val="en-GB" w:eastAsia="ja-JP"/>
        </w:rPr>
        <w:t>[i]</w:t>
      </w:r>
      <w:r>
        <w:rPr>
          <w:lang w:val="en-GB" w:eastAsia="ja-JP"/>
        </w:rPr>
        <w:br/>
      </w:r>
      <w:r>
        <w:rPr>
          <w:lang w:val="en-US" w:eastAsia="ja-JP"/>
        </w:rPr>
        <w:t>lastIdx = 0</w:t>
      </w:r>
      <w:r>
        <w:rPr>
          <w:lang w:val="en-US" w:eastAsia="ja-JP"/>
        </w:rPr>
        <w:br/>
      </w:r>
      <w:r w:rsidRPr="009D6EEC">
        <w:rPr>
          <w:lang w:val="en-US" w:eastAsia="ja-JP"/>
        </w:rPr>
        <w:t>for (int i = 0; i &lt; Radix; i++) {</w:t>
      </w:r>
      <w:r>
        <w:rPr>
          <w:lang w:val="en-US" w:eastAsia="ja-JP"/>
        </w:rPr>
        <w:br/>
      </w:r>
      <w:r w:rsidRPr="009D6EEC">
        <w:rPr>
          <w:lang w:val="en-US" w:eastAsia="ja-JP"/>
        </w:rPr>
        <w:t xml:space="preserve">  </w:t>
      </w:r>
      <w:r>
        <w:rPr>
          <w:lang w:val="en-US" w:eastAsia="ja-JP"/>
        </w:rPr>
        <w:t>lastIdx += PredCounts</w:t>
      </w:r>
      <w:r>
        <w:rPr>
          <w:rFonts w:hint="eastAsia"/>
          <w:lang w:val="en-US" w:eastAsia="zh-CN"/>
        </w:rPr>
        <w:t>2</w:t>
      </w:r>
      <w:r>
        <w:rPr>
          <w:lang w:val="en-US" w:eastAsia="ja-JP"/>
        </w:rPr>
        <w:t>[i]</w:t>
      </w:r>
      <w:r>
        <w:rPr>
          <w:lang w:val="en-US" w:eastAsia="ja-JP"/>
        </w:rPr>
        <w:br/>
      </w:r>
      <w:r w:rsidRPr="009D6EEC">
        <w:rPr>
          <w:lang w:val="en-US" w:eastAsia="ja-JP"/>
        </w:rPr>
        <w:t xml:space="preserve">  while (</w:t>
      </w:r>
      <w:r>
        <w:rPr>
          <w:lang w:val="en-US" w:eastAsia="ja-JP"/>
        </w:rPr>
        <w:t>nIdx</w:t>
      </w:r>
      <w:r w:rsidRPr="009D6EEC">
        <w:rPr>
          <w:lang w:val="en-US" w:eastAsia="ja-JP"/>
        </w:rPr>
        <w:t xml:space="preserve">[i] != </w:t>
      </w:r>
      <w:r>
        <w:rPr>
          <w:lang w:val="en-US" w:eastAsia="ja-JP"/>
        </w:rPr>
        <w:t>lastIdx</w:t>
      </w:r>
      <w:r w:rsidRPr="009D6EEC">
        <w:rPr>
          <w:lang w:val="en-US" w:eastAsia="ja-JP"/>
        </w:rPr>
        <w:t>) {</w:t>
      </w:r>
      <w:r>
        <w:rPr>
          <w:lang w:val="en-US" w:eastAsia="ja-JP"/>
        </w:rPr>
        <w:br/>
      </w:r>
      <w:r w:rsidRPr="009D6EEC">
        <w:rPr>
          <w:lang w:val="en-US" w:eastAsia="ja-JP"/>
        </w:rPr>
        <w:t xml:space="preserve">    </w:t>
      </w:r>
      <w:r>
        <w:rPr>
          <w:lang w:val="en-US" w:eastAsia="ja-JP"/>
        </w:rPr>
        <w:t>radix</w:t>
      </w:r>
      <w:r w:rsidRPr="009D6EEC">
        <w:rPr>
          <w:lang w:val="en-US" w:eastAsia="ja-JP"/>
        </w:rPr>
        <w:t xml:space="preserve"> = </w:t>
      </w:r>
      <w:r>
        <w:rPr>
          <w:lang w:val="en-US" w:eastAsia="ja-JP"/>
        </w:rPr>
        <w:t>ChildIdx[RefFramePos</w:t>
      </w:r>
      <w:r>
        <w:rPr>
          <w:rFonts w:hint="eastAsia"/>
          <w:lang w:val="en-US" w:eastAsia="zh-CN"/>
        </w:rPr>
        <w:t>2</w:t>
      </w:r>
      <w:r>
        <w:rPr>
          <w:lang w:val="en-US" w:eastAsia="ja-JP"/>
        </w:rPr>
        <w:t>[nIdx[i]]]</w:t>
      </w:r>
      <w:r>
        <w:rPr>
          <w:lang w:val="en-US" w:eastAsia="ja-JP"/>
        </w:rPr>
        <w:br/>
      </w:r>
      <w:r w:rsidRPr="009D6EEC">
        <w:rPr>
          <w:lang w:val="en-US" w:eastAsia="ja-JP"/>
        </w:rPr>
        <w:t xml:space="preserve">    </w:t>
      </w:r>
      <w:r>
        <w:rPr>
          <w:lang w:val="en-US" w:eastAsia="ja-JP"/>
        </w:rPr>
        <w:t>S</w:t>
      </w:r>
      <w:r w:rsidRPr="009D6EEC">
        <w:rPr>
          <w:lang w:val="en-US" w:eastAsia="ja-JP"/>
        </w:rPr>
        <w:t>wap(</w:t>
      </w:r>
      <w:r>
        <w:rPr>
          <w:lang w:val="en-US" w:eastAsia="ja-JP"/>
        </w:rPr>
        <w:t>RefFramePos</w:t>
      </w:r>
      <w:r>
        <w:rPr>
          <w:rFonts w:hint="eastAsia"/>
          <w:lang w:val="en-US" w:eastAsia="zh-CN"/>
        </w:rPr>
        <w:t>2</w:t>
      </w:r>
      <w:r>
        <w:rPr>
          <w:lang w:val="en-US" w:eastAsia="ja-JP"/>
        </w:rPr>
        <w:t>[nIdx[i]]</w:t>
      </w:r>
      <w:r w:rsidRPr="009D6EEC">
        <w:rPr>
          <w:lang w:val="en-US" w:eastAsia="ja-JP"/>
        </w:rPr>
        <w:t xml:space="preserve">, </w:t>
      </w:r>
      <w:r>
        <w:rPr>
          <w:lang w:val="en-US" w:eastAsia="ja-JP"/>
        </w:rPr>
        <w:t>RefFramePos</w:t>
      </w:r>
      <w:r>
        <w:rPr>
          <w:rFonts w:hint="eastAsia"/>
          <w:lang w:val="en-US" w:eastAsia="zh-CN"/>
        </w:rPr>
        <w:t>2</w:t>
      </w:r>
      <w:r>
        <w:rPr>
          <w:lang w:val="en-US" w:eastAsia="ja-JP"/>
        </w:rPr>
        <w:t>[nIdx[radix]]</w:t>
      </w:r>
      <w:r w:rsidRPr="009D6EEC">
        <w:rPr>
          <w:lang w:val="en-US" w:eastAsia="ja-JP"/>
        </w:rPr>
        <w:t>)</w:t>
      </w:r>
      <w:r>
        <w:rPr>
          <w:lang w:val="en-US" w:eastAsia="ja-JP"/>
        </w:rPr>
        <w:br/>
      </w:r>
      <w:r w:rsidRPr="009D6EEC">
        <w:rPr>
          <w:lang w:val="en-US" w:eastAsia="ja-JP"/>
        </w:rPr>
        <w:t xml:space="preserve">    </w:t>
      </w:r>
      <w:r>
        <w:rPr>
          <w:lang w:val="en-US" w:eastAsia="ja-JP"/>
        </w:rPr>
        <w:t>nIdx[radix]++</w:t>
      </w:r>
      <w:r>
        <w:rPr>
          <w:lang w:val="en-US" w:eastAsia="ja-JP"/>
        </w:rPr>
        <w:br/>
      </w:r>
      <w:r w:rsidRPr="009D6EEC">
        <w:rPr>
          <w:lang w:val="en-US" w:eastAsia="ja-JP"/>
        </w:rPr>
        <w:t xml:space="preserve">  }</w:t>
      </w:r>
      <w:r>
        <w:rPr>
          <w:lang w:val="en-US" w:eastAsia="ja-JP"/>
        </w:rPr>
        <w:br/>
      </w:r>
      <w:r w:rsidRPr="009D6EEC">
        <w:rPr>
          <w:lang w:val="en-US" w:eastAsia="ja-JP"/>
        </w:rPr>
        <w:t>}</w:t>
      </w:r>
    </w:p>
    <w:p w14:paraId="0795DEC2" w14:textId="77777777" w:rsidR="007B0DDA" w:rsidRDefault="007B0DDA" w:rsidP="007B0DDA">
      <w:pPr>
        <w:pStyle w:val="4"/>
        <w:numPr>
          <w:ilvl w:val="3"/>
          <w:numId w:val="1"/>
        </w:numPr>
      </w:pPr>
      <w:r>
        <w:t xml:space="preserve">Derivation of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p>
    <w:p w14:paraId="1B8F5CD2" w14:textId="77777777" w:rsidR="007B0DDA" w:rsidRDefault="007B0DDA" w:rsidP="007B0DDA">
      <w:pPr>
        <w:rPr>
          <w:color w:val="000000" w:themeColor="text1"/>
          <w:lang w:val="en-GB" w:eastAsia="zh-CN"/>
        </w:rPr>
      </w:pPr>
      <w:r>
        <w:rPr>
          <w:rFonts w:hint="eastAsia"/>
          <w:lang w:val="en-GB" w:eastAsia="zh-CN"/>
        </w:rPr>
        <w:t xml:space="preserve">When </w:t>
      </w:r>
      <w:r w:rsidRPr="00705C24">
        <w:rPr>
          <w:rFonts w:hint="eastAsia"/>
          <w:color w:val="70AD47"/>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 xml:space="preserve">is 0, </w:t>
      </w:r>
      <w:r w:rsidRPr="00705C24">
        <w:rPr>
          <w:rFonts w:hint="eastAsia"/>
          <w:i/>
          <w:iCs/>
          <w:color w:val="ED7F34"/>
          <w:lang w:val="en-GB" w:eastAsia="zh-CN"/>
        </w:rPr>
        <w:t>enableBipredDerive</w:t>
      </w:r>
      <w:r>
        <w:rPr>
          <w:rFonts w:hint="eastAsia"/>
          <w:i/>
          <w:iCs/>
          <w:color w:val="ED7F34"/>
          <w:lang w:val="en-GB" w:eastAsia="zh-CN"/>
        </w:rPr>
        <w:t xml:space="preserve"> </w:t>
      </w:r>
      <w:r>
        <w:rPr>
          <w:rFonts w:hint="eastAsia"/>
          <w:color w:val="000000" w:themeColor="text1"/>
          <w:lang w:val="en-GB" w:eastAsia="zh-CN"/>
        </w:rPr>
        <w:t>is derived as follows:</w:t>
      </w:r>
    </w:p>
    <w:p w14:paraId="65E89B6F" w14:textId="77777777" w:rsidR="007B0DDA" w:rsidRDefault="007B0DDA" w:rsidP="007B0DDA">
      <w:pPr>
        <w:pStyle w:val="Code"/>
        <w:ind w:left="180" w:hangingChars="100" w:hanging="180"/>
        <w:rPr>
          <w:lang w:val="en-US" w:eastAsia="zh-CN"/>
        </w:rPr>
      </w:pPr>
      <w:r>
        <w:rPr>
          <w:rFonts w:hint="eastAsia"/>
          <w:lang w:val="en-GB" w:eastAsia="zh-CN"/>
        </w:rPr>
        <w:t>enableBipredDerive = slice_biprediction &amp;&amp; !frame_merge_enabled &amp;&amp; (nodeSizeLog2[0] &gt;= 1) &amp;&amp; (nodeSizeLog2[1] &gt;= 1) &amp;&amp; (nodeSizeLog2[2] &gt;= 1)</w:t>
      </w:r>
    </w:p>
    <w:p w14:paraId="279FE58A" w14:textId="77777777" w:rsidR="007B0DDA" w:rsidRPr="00705C24" w:rsidRDefault="007B0DDA" w:rsidP="007B0DDA">
      <w:pPr>
        <w:rPr>
          <w:color w:val="000000" w:themeColor="text1"/>
          <w:lang w:val="en-GB" w:eastAsia="zh-CN"/>
        </w:rPr>
      </w:pPr>
    </w:p>
    <w:p w14:paraId="3C35AE68" w14:textId="77777777" w:rsidR="007B0DDA" w:rsidRDefault="007B0DDA" w:rsidP="007B0DDA">
      <w:pPr>
        <w:rPr>
          <w:color w:val="000000" w:themeColor="text1"/>
          <w:lang w:eastAsia="zh-CN"/>
        </w:rPr>
      </w:pPr>
      <w:r>
        <w:rPr>
          <w:rFonts w:hint="eastAsia"/>
          <w:lang w:val="en-GB" w:eastAsia="zh-CN"/>
        </w:rPr>
        <w:t xml:space="preserve">The variables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r>
        <w:rPr>
          <w:rFonts w:hint="eastAsia"/>
          <w:i/>
          <w:iCs/>
          <w:color w:val="ED7F34"/>
          <w:lang w:eastAsia="zh-CN"/>
        </w:rPr>
        <w:t xml:space="preserve"> </w:t>
      </w:r>
      <w:r w:rsidRPr="00705C24">
        <w:rPr>
          <w:rFonts w:hint="eastAsia"/>
          <w:color w:val="000000" w:themeColor="text1"/>
          <w:lang w:eastAsia="zh-CN"/>
        </w:rPr>
        <w:t>specify</w:t>
      </w:r>
      <w:r>
        <w:rPr>
          <w:rFonts w:hint="eastAsia"/>
          <w:color w:val="000000" w:themeColor="text1"/>
          <w:lang w:eastAsia="zh-CN"/>
        </w:rPr>
        <w:t xml:space="preserve"> whether (1) or not (0) the first and second reference frames are used in inter prediction. </w:t>
      </w:r>
      <w:r w:rsidRPr="00705C24">
        <w:rPr>
          <w:rFonts w:hint="eastAsia"/>
          <w:i/>
          <w:iCs/>
          <w:color w:val="ED7F34"/>
          <w:lang w:eastAsia="zh-CN"/>
        </w:rPr>
        <w:t>enableInterPredFromRe</w:t>
      </w:r>
      <w:r>
        <w:rPr>
          <w:rFonts w:hint="eastAsia"/>
          <w:i/>
          <w:iCs/>
          <w:color w:val="ED7F34"/>
          <w:lang w:eastAsia="zh-CN"/>
        </w:rPr>
        <w:t xml:space="preserve">f </w:t>
      </w:r>
      <w:r w:rsidRPr="00705C24">
        <w:rPr>
          <w:color w:val="000000" w:themeColor="text1"/>
          <w:lang w:eastAsia="zh-CN"/>
        </w:rPr>
        <w:t>and</w:t>
      </w:r>
      <w:r>
        <w:rPr>
          <w:rFonts w:hint="eastAsia"/>
          <w:i/>
          <w:iCs/>
          <w:color w:val="ED7F34"/>
          <w:lang w:eastAsia="zh-CN"/>
        </w:rPr>
        <w:t xml:space="preserve"> </w:t>
      </w:r>
      <w:r w:rsidRPr="00705C24">
        <w:rPr>
          <w:rFonts w:hint="eastAsia"/>
          <w:i/>
          <w:iCs/>
          <w:color w:val="ED7F34"/>
          <w:lang w:eastAsia="zh-CN"/>
        </w:rPr>
        <w:t>enableInterPredFromRef2</w:t>
      </w:r>
      <w:r>
        <w:rPr>
          <w:rFonts w:hint="eastAsia"/>
          <w:i/>
          <w:iCs/>
          <w:color w:val="ED7F34"/>
          <w:lang w:eastAsia="zh-CN"/>
        </w:rPr>
        <w:t xml:space="preserve"> </w:t>
      </w:r>
      <w:r>
        <w:rPr>
          <w:rFonts w:hint="eastAsia"/>
          <w:color w:val="000000" w:themeColor="text1"/>
          <w:lang w:eastAsia="zh-CN"/>
        </w:rPr>
        <w:t>are derived as:</w:t>
      </w:r>
    </w:p>
    <w:p w14:paraId="7270AC5C" w14:textId="77777777" w:rsidR="007B0DDA" w:rsidRPr="00705C24" w:rsidRDefault="007B0DDA" w:rsidP="007B0DDA">
      <w:pPr>
        <w:pStyle w:val="Code"/>
        <w:rPr>
          <w:lang w:eastAsia="zh-CN"/>
        </w:rPr>
      </w:pPr>
      <w:r w:rsidRPr="00661934">
        <w:rPr>
          <w:lang w:val="en-GB" w:eastAsia="zh-CN"/>
        </w:rPr>
        <w:t>enableInterPredFromRef = enableBipredDerive || !predDir</w:t>
      </w:r>
      <w:r>
        <w:rPr>
          <w:lang w:val="en-GB" w:eastAsia="zh-CN"/>
        </w:rPr>
        <w:br/>
      </w:r>
      <w:r w:rsidRPr="00661934">
        <w:rPr>
          <w:lang w:val="en-GB" w:eastAsia="ja-JP"/>
        </w:rPr>
        <w:t>enableInterPredFromRef2 = enableBipredDerive || predDir</w:t>
      </w:r>
    </w:p>
    <w:p w14:paraId="67914ACB" w14:textId="77777777" w:rsidR="007B0DDA" w:rsidRDefault="007B0DDA" w:rsidP="007B0DDA">
      <w:pPr>
        <w:pStyle w:val="4"/>
        <w:numPr>
          <w:ilvl w:val="3"/>
          <w:numId w:val="1"/>
        </w:numPr>
      </w:pPr>
      <w:r>
        <w:t xml:space="preserve">Derivation of </w:t>
      </w:r>
      <w:r>
        <w:rPr>
          <w:rFonts w:hint="eastAsia"/>
          <w:i/>
          <w:iCs/>
          <w:color w:val="ED7F34"/>
          <w:lang w:eastAsia="zh-CN"/>
        </w:rPr>
        <w:t>p</w:t>
      </w:r>
      <w:r w:rsidRPr="00705C24">
        <w:rPr>
          <w:rFonts w:hint="eastAsia"/>
          <w:i/>
          <w:iCs/>
          <w:color w:val="ED7F34"/>
          <w:lang w:eastAsia="zh-CN"/>
        </w:rPr>
        <w:t>red</w:t>
      </w:r>
      <w:r>
        <w:rPr>
          <w:rFonts w:hint="eastAsia"/>
          <w:i/>
          <w:iCs/>
          <w:color w:val="ED7F34"/>
          <w:lang w:eastAsia="zh-CN"/>
        </w:rPr>
        <w:t>Dir</w:t>
      </w:r>
    </w:p>
    <w:p w14:paraId="4BEF33DF" w14:textId="77777777" w:rsidR="007B0DDA" w:rsidRDefault="007B0DDA" w:rsidP="007B0DDA">
      <w:pPr>
        <w:rPr>
          <w:lang w:val="en-GB" w:eastAsia="zh-CN"/>
        </w:rPr>
      </w:pPr>
      <w:r>
        <w:rPr>
          <w:rFonts w:hint="eastAsia"/>
          <w:lang w:val="en-GB" w:eastAsia="zh-CN"/>
        </w:rPr>
        <w:t>T</w:t>
      </w:r>
      <w:r>
        <w:rPr>
          <w:lang w:val="en-GB" w:eastAsia="ja-JP"/>
        </w:rPr>
        <w:t xml:space="preserve">he variables </w:t>
      </w:r>
      <w:r>
        <w:rPr>
          <w:rStyle w:val="VarNinline"/>
          <w:rFonts w:hint="eastAsia"/>
          <w:lang w:eastAsia="zh-CN"/>
        </w:rPr>
        <w:t>predDir</w:t>
      </w:r>
      <w:r>
        <w:rPr>
          <w:lang w:val="en-GB" w:eastAsia="ja-JP"/>
        </w:rPr>
        <w:t xml:space="preserve"> for a node that is the </w:t>
      </w:r>
      <w:r w:rsidRPr="0065063B">
        <w:rPr>
          <w:rStyle w:val="Var1inline"/>
        </w:rPr>
        <w:t>i</w:t>
      </w:r>
      <w:r>
        <w:rPr>
          <w:lang w:val="en-GB" w:eastAsia="ja-JP"/>
        </w:rPr>
        <w:t xml:space="preserve">-th child node of its parent node specify </w:t>
      </w:r>
      <w:r>
        <w:rPr>
          <w:rFonts w:hint="eastAsia"/>
          <w:lang w:val="en-GB" w:eastAsia="zh-CN"/>
        </w:rPr>
        <w:t>the inter prediction is from the first reference frame (0) or the second reference frame (1)</w:t>
      </w:r>
      <w:r>
        <w:rPr>
          <w:lang w:val="en-GB" w:eastAsia="ja-JP"/>
        </w:rPr>
        <w:t xml:space="preserve">. </w:t>
      </w:r>
      <w:r>
        <w:rPr>
          <w:rStyle w:val="VarNinline"/>
          <w:rFonts w:hint="eastAsia"/>
          <w:lang w:eastAsia="zh-CN"/>
        </w:rPr>
        <w:t xml:space="preserve">predDir </w:t>
      </w:r>
      <w:r w:rsidRPr="00705C24">
        <w:rPr>
          <w:rStyle w:val="VarNinline"/>
          <w:rFonts w:hint="eastAsia"/>
          <w:i w:val="0"/>
          <w:iCs/>
          <w:color w:val="000000" w:themeColor="text1"/>
          <w:lang w:eastAsia="zh-CN"/>
        </w:rPr>
        <w:t>is</w:t>
      </w:r>
      <w:r>
        <w:rPr>
          <w:rStyle w:val="VarNinline"/>
          <w:rFonts w:hint="eastAsia"/>
          <w:i w:val="0"/>
          <w:iCs/>
          <w:color w:val="000000" w:themeColor="text1"/>
          <w:lang w:eastAsia="zh-CN"/>
        </w:rPr>
        <w:t xml:space="preserve"> initilized to 0 for the root node.</w:t>
      </w:r>
      <w:r>
        <w:rPr>
          <w:rFonts w:hint="eastAsia"/>
          <w:lang w:val="en-GB" w:eastAsia="zh-CN"/>
        </w:rPr>
        <w:t xml:space="preserve"> </w:t>
      </w:r>
    </w:p>
    <w:p w14:paraId="32A5E1F5" w14:textId="77777777" w:rsidR="007B0DDA" w:rsidRDefault="007B0DDA" w:rsidP="007B0DDA">
      <w:pPr>
        <w:rPr>
          <w:lang w:val="en-GB" w:eastAsia="zh-CN"/>
        </w:rPr>
      </w:pPr>
      <w:r>
        <w:rPr>
          <w:lang w:val="en-GB" w:eastAsia="ja-JP"/>
        </w:rPr>
        <w:t xml:space="preserve">Let </w:t>
      </w:r>
      <w:r>
        <w:rPr>
          <w:rStyle w:val="VarNinline"/>
          <w:rFonts w:hint="eastAsia"/>
          <w:lang w:eastAsia="zh-CN"/>
        </w:rPr>
        <w:t>predDir</w:t>
      </w:r>
      <w:r w:rsidRPr="0065063B">
        <w:rPr>
          <w:rStyle w:val="VarNinline"/>
        </w:rPr>
        <w:t>_parent</w:t>
      </w:r>
      <w:r>
        <w:rPr>
          <w:lang w:val="en-GB" w:eastAsia="ja-JP"/>
        </w:rPr>
        <w:t xml:space="preserve"> denote the </w:t>
      </w:r>
      <w:r>
        <w:rPr>
          <w:rStyle w:val="VarNinline"/>
          <w:rFonts w:hint="eastAsia"/>
          <w:lang w:eastAsia="zh-CN"/>
        </w:rPr>
        <w:t xml:space="preserve">predDir </w:t>
      </w:r>
      <w:r>
        <w:rPr>
          <w:lang w:val="en-GB" w:eastAsia="ja-JP"/>
        </w:rPr>
        <w:t>variable of the parent node</w:t>
      </w:r>
      <w:r>
        <w:rPr>
          <w:rFonts w:hint="eastAsia"/>
          <w:lang w:val="en-GB" w:eastAsia="zh-CN"/>
        </w:rPr>
        <w:t xml:space="preserve">. </w:t>
      </w:r>
      <w:r>
        <w:rPr>
          <w:rStyle w:val="VarNinline"/>
          <w:rFonts w:hint="eastAsia"/>
          <w:lang w:eastAsia="zh-CN"/>
        </w:rPr>
        <w:t>predDir</w:t>
      </w:r>
      <w:r w:rsidRPr="00705C24">
        <w:rPr>
          <w:rStyle w:val="VarNinline"/>
          <w:rFonts w:hint="eastAsia"/>
          <w:i w:val="0"/>
          <w:iCs/>
          <w:color w:val="000000" w:themeColor="text1"/>
          <w:lang w:eastAsia="zh-CN"/>
        </w:rPr>
        <w:t xml:space="preserve"> is derived as follows:</w:t>
      </w:r>
    </w:p>
    <w:p w14:paraId="20DA35B8" w14:textId="77777777" w:rsidR="007B0DDA" w:rsidRPr="0080297F" w:rsidRDefault="007B0DDA" w:rsidP="007B0DDA">
      <w:pPr>
        <w:pStyle w:val="Code"/>
        <w:rPr>
          <w:lang w:eastAsia="zh-CN"/>
        </w:rPr>
      </w:pPr>
      <w:r w:rsidRPr="00661934">
        <w:rPr>
          <w:lang w:eastAsia="zh-CN"/>
        </w:rPr>
        <w:t>predDir = predDir_parent</w:t>
      </w:r>
      <w:r>
        <w:rPr>
          <w:lang w:eastAsia="zh-CN"/>
        </w:rPr>
        <w:br/>
      </w:r>
      <w:r>
        <w:rPr>
          <w:rFonts w:hint="eastAsia"/>
          <w:lang w:eastAsia="zh-CN"/>
        </w:rPr>
        <w:t>if (enableBiPredDerive)</w:t>
      </w:r>
      <w:r>
        <w:rPr>
          <w:lang w:eastAsia="zh-CN"/>
        </w:rPr>
        <w:br/>
      </w:r>
      <w:r>
        <w:rPr>
          <w:rFonts w:hint="eastAsia"/>
          <w:lang w:eastAsia="zh-CN"/>
        </w:rPr>
        <w:t xml:space="preserve">  if (!PredCounts2[i])</w:t>
      </w:r>
      <w:r>
        <w:rPr>
          <w:lang w:eastAsia="zh-CN"/>
        </w:rPr>
        <w:br/>
      </w:r>
      <w:r>
        <w:rPr>
          <w:rFonts w:hint="eastAsia"/>
          <w:lang w:eastAsia="zh-CN"/>
        </w:rPr>
        <w:t xml:space="preserve">    predDir = 0</w:t>
      </w:r>
      <w:r>
        <w:rPr>
          <w:lang w:eastAsia="zh-CN"/>
        </w:rPr>
        <w:br/>
      </w:r>
      <w:r>
        <w:rPr>
          <w:rFonts w:hint="eastAsia"/>
          <w:lang w:eastAsia="zh-CN"/>
        </w:rPr>
        <w:t xml:space="preserve">  else if (!PredCounts[i])</w:t>
      </w:r>
      <w:r>
        <w:rPr>
          <w:lang w:eastAsia="zh-CN"/>
        </w:rPr>
        <w:br/>
      </w:r>
      <w:r>
        <w:rPr>
          <w:rFonts w:hint="eastAsia"/>
          <w:lang w:eastAsia="zh-CN"/>
        </w:rPr>
        <w:t xml:space="preserve">    predDir = 1</w:t>
      </w:r>
      <w:r>
        <w:rPr>
          <w:lang w:eastAsia="zh-CN"/>
        </w:rPr>
        <w:br/>
      </w:r>
      <w:r>
        <w:rPr>
          <w:rFonts w:hint="eastAsia"/>
          <w:lang w:eastAsia="zh-CN"/>
        </w:rPr>
        <w:t xml:space="preserve">  else</w:t>
      </w:r>
      <w:r>
        <w:rPr>
          <w:lang w:eastAsia="zh-CN"/>
        </w:rPr>
        <w:br/>
      </w:r>
      <w:r>
        <w:rPr>
          <w:rFonts w:hint="eastAsia"/>
          <w:lang w:eastAsia="zh-CN"/>
        </w:rPr>
        <w:t xml:space="preserve">    predDir = predFailureCount != predFailureCount2 ? (predFailureCount &gt;= </w:t>
      </w:r>
      <w:r>
        <w:rPr>
          <w:lang w:eastAsia="zh-CN"/>
        </w:rPr>
        <w:br/>
      </w:r>
      <w:r>
        <w:rPr>
          <w:rFonts w:hint="eastAsia"/>
          <w:lang w:eastAsia="zh-CN"/>
        </w:rPr>
        <w:t xml:space="preserve">      predFailureCount2) : predDir_parent</w:t>
      </w:r>
      <w:r>
        <w:rPr>
          <w:lang w:eastAsia="zh-CN"/>
        </w:rPr>
        <w:br/>
      </w:r>
      <w:r>
        <w:rPr>
          <w:rFonts w:hint="eastAsia"/>
          <w:lang w:eastAsia="zh-CN"/>
        </w:rPr>
        <w:t xml:space="preserve">  Where</w:t>
      </w:r>
      <w:r>
        <w:rPr>
          <w:lang w:eastAsia="zh-CN"/>
        </w:rPr>
        <w:br/>
      </w:r>
      <w:r>
        <w:rPr>
          <w:rFonts w:hint="eastAsia"/>
          <w:lang w:eastAsia="zh-CN"/>
        </w:rPr>
        <w:t xml:space="preserve">    predFailureCount = </w:t>
      </w:r>
      <w:r w:rsidRPr="00661934">
        <w:rPr>
          <w:lang w:val="en-GB" w:eastAsia="zh-CN"/>
        </w:rPr>
        <w:t>enableInterPredFromRef</w:t>
      </w:r>
      <w:r>
        <w:rPr>
          <w:rFonts w:hint="eastAsia"/>
          <w:lang w:val="en-GB" w:eastAsia="zh-CN"/>
        </w:rPr>
        <w:t xml:space="preserve"> ?</w:t>
      </w:r>
      <w:r>
        <w:rPr>
          <w:rFonts w:hint="eastAsia"/>
          <w:lang w:eastAsia="zh-CN"/>
        </w:rPr>
        <w:t xml:space="preserve"> </w:t>
      </w:r>
      <w:r>
        <w:rPr>
          <w:rStyle w:val="Codeinline"/>
          <w:bCs w:val="0"/>
        </w:rPr>
        <w:t>PopCnt(PredOccBitMap ^ OccupancyMap)</w:t>
      </w:r>
      <w:r>
        <w:rPr>
          <w:rStyle w:val="Codeinline"/>
          <w:rFonts w:hint="eastAsia"/>
          <w:bCs w:val="0"/>
          <w:lang w:eastAsia="zh-CN"/>
        </w:rPr>
        <w:t xml:space="preserve"> : 0</w:t>
      </w:r>
      <w:r>
        <w:rPr>
          <w:rStyle w:val="Codeinline"/>
          <w:bCs w:val="0"/>
          <w:lang w:eastAsia="zh-CN"/>
        </w:rPr>
        <w:br/>
      </w:r>
      <w:r>
        <w:rPr>
          <w:rStyle w:val="Codeinline"/>
          <w:rFonts w:hint="eastAsia"/>
          <w:bCs w:val="0"/>
          <w:lang w:eastAsia="zh-CN"/>
        </w:rPr>
        <w:t xml:space="preserve">    </w:t>
      </w:r>
      <w:r>
        <w:rPr>
          <w:rFonts w:hint="eastAsia"/>
          <w:lang w:eastAsia="zh-CN"/>
        </w:rPr>
        <w:t xml:space="preserve">predFailureCount2 = </w:t>
      </w:r>
      <w:r w:rsidRPr="00661934">
        <w:rPr>
          <w:lang w:val="en-GB" w:eastAsia="zh-CN"/>
        </w:rPr>
        <w:t>enableInterPredFromRef</w:t>
      </w:r>
      <w:r>
        <w:rPr>
          <w:rFonts w:hint="eastAsia"/>
          <w:lang w:val="en-GB" w:eastAsia="zh-CN"/>
        </w:rPr>
        <w:t>2 ?</w:t>
      </w:r>
      <w:r>
        <w:rPr>
          <w:rFonts w:hint="eastAsia"/>
          <w:lang w:eastAsia="zh-CN"/>
        </w:rPr>
        <w:t xml:space="preserve"> </w:t>
      </w:r>
      <w:r>
        <w:rPr>
          <w:rStyle w:val="Codeinline"/>
          <w:bCs w:val="0"/>
        </w:rPr>
        <w:t>PopCnt(PredOccBitMap</w:t>
      </w:r>
      <w:r>
        <w:rPr>
          <w:rStyle w:val="Codeinline"/>
          <w:rFonts w:hint="eastAsia"/>
          <w:bCs w:val="0"/>
          <w:lang w:eastAsia="zh-CN"/>
        </w:rPr>
        <w:t>2</w:t>
      </w:r>
      <w:r>
        <w:rPr>
          <w:rStyle w:val="Codeinline"/>
          <w:bCs w:val="0"/>
        </w:rPr>
        <w:t xml:space="preserve"> ^ OccupancyMap)</w:t>
      </w:r>
      <w:r>
        <w:rPr>
          <w:rStyle w:val="Codeinline"/>
          <w:rFonts w:hint="eastAsia"/>
          <w:bCs w:val="0"/>
          <w:lang w:eastAsia="zh-CN"/>
        </w:rPr>
        <w:t xml:space="preserve"> : </w:t>
      </w:r>
      <w:r>
        <w:rPr>
          <w:rStyle w:val="Codeinline"/>
          <w:bCs w:val="0"/>
          <w:lang w:eastAsia="zh-CN"/>
        </w:rPr>
        <w:br/>
      </w:r>
      <w:r>
        <w:rPr>
          <w:rStyle w:val="Codeinline"/>
          <w:rFonts w:hint="eastAsia"/>
          <w:bCs w:val="0"/>
          <w:lang w:eastAsia="zh-CN"/>
        </w:rPr>
        <w:t xml:space="preserve">      0</w:t>
      </w:r>
    </w:p>
    <w:p w14:paraId="6E4B92C8" w14:textId="77777777" w:rsidR="007B0DDA" w:rsidRDefault="007B0DDA" w:rsidP="007B0DDA">
      <w:pPr>
        <w:pStyle w:val="3"/>
        <w:numPr>
          <w:ilvl w:val="2"/>
          <w:numId w:val="1"/>
        </w:numPr>
      </w:pPr>
      <w:bookmarkStart w:id="2075" w:name="_Toc184423014"/>
      <w:r>
        <w:t>Occupied neighbourhood patterns</w:t>
      </w:r>
      <w:bookmarkEnd w:id="2074"/>
      <w:bookmarkEnd w:id="2075"/>
      <w:r>
        <w:fldChar w:fldCharType="begin" w:fldLock="1"/>
      </w:r>
      <w:r>
        <w:rPr>
          <w:rStyle w:val="HdgMarker"/>
        </w:rPr>
        <w:instrText>Q</w:instrText>
      </w:r>
      <w:r>
        <w:instrText>UOTE "" \* Charformat</w:instrText>
      </w:r>
      <w:r>
        <w:fldChar w:fldCharType="end"/>
      </w:r>
    </w:p>
    <w:p w14:paraId="644AF2AC"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2A4C9F9B" w14:textId="77777777" w:rsidR="007B0DDA" w:rsidRPr="00A4559E" w:rsidRDefault="007B0DDA" w:rsidP="007B0DDA">
      <w:r w:rsidRPr="00A4559E">
        <w:t xml:space="preserve">Coding of the node occupancy bitmap depends upon the existence and arrangement of up to six spatially adjacent tree nodes within an availability window.  The occupied neighbourhood pattern for an occupancy tree node shall identify the spatial arrangement of these adjacent nodes from the 64 possible combinations.  Examples of occupied neighbourhood patterns are illustrated in </w:t>
      </w:r>
      <w:r w:rsidRPr="00AF691A">
        <w:fldChar w:fldCharType="begin" w:fldLock="1"/>
      </w:r>
      <w:r w:rsidRPr="00AF691A">
        <w:instrText xml:space="preserve"> REF _Ref95429918 \h  \* MERGEFORMAT </w:instrText>
      </w:r>
      <w:r w:rsidRPr="00AF691A">
        <w:fldChar w:fldCharType="separate"/>
      </w:r>
      <w:r w:rsidRPr="00AF691A">
        <w:t>Figure </w:t>
      </w:r>
      <w:r w:rsidRPr="00AF691A">
        <w:rPr>
          <w:noProof/>
        </w:rPr>
        <w:t>7</w:t>
      </w:r>
      <w:r w:rsidRPr="00AF691A">
        <w:fldChar w:fldCharType="end"/>
      </w:r>
      <w:r w:rsidRPr="00A4559E">
        <w:t>.</w:t>
      </w:r>
    </w:p>
    <w:p w14:paraId="5893BF18" w14:textId="77777777" w:rsidR="007B0DDA" w:rsidRPr="00A4559E" w:rsidRDefault="007B0DDA" w:rsidP="007B0DDA">
      <w:pPr>
        <w:keepNext/>
        <w:jc w:val="center"/>
      </w:pPr>
      <w:r w:rsidRPr="00A4559E">
        <w:rPr>
          <w:noProof/>
        </w:rPr>
        <w:lastRenderedPageBreak/>
        <w:drawing>
          <wp:inline distT="0" distB="0" distL="0" distR="0" wp14:anchorId="4E958F53" wp14:editId="0F3AFD40">
            <wp:extent cx="6094800" cy="813600"/>
            <wp:effectExtent l="0" t="0" r="1270" b="0"/>
            <wp:docPr id="20" name="Picture 2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图示&#10;&#10;描述已自动生成"/>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094800" cy="813600"/>
                    </a:xfrm>
                    <a:prstGeom prst="rect">
                      <a:avLst/>
                    </a:prstGeom>
                  </pic:spPr>
                </pic:pic>
              </a:graphicData>
            </a:graphic>
          </wp:inline>
        </w:drawing>
      </w:r>
    </w:p>
    <w:p w14:paraId="3716E7FE" w14:textId="77777777" w:rsidR="007B0DDA" w:rsidRDefault="007B0DDA" w:rsidP="007B0DDA">
      <w:pPr>
        <w:pStyle w:val="af4"/>
      </w:pPr>
      <w:bookmarkStart w:id="2076" w:name="_Ref95429918"/>
      <w:r>
        <w:t>Figure </w:t>
      </w:r>
      <w:r>
        <w:fldChar w:fldCharType="begin" w:fldLock="1"/>
      </w:r>
      <w:r>
        <w:instrText xml:space="preserve"> SEQ Figure \* ARABIC </w:instrText>
      </w:r>
      <w:r>
        <w:fldChar w:fldCharType="separate"/>
      </w:r>
      <w:r>
        <w:rPr>
          <w:noProof/>
        </w:rPr>
        <w:t>7</w:t>
      </w:r>
      <w:r>
        <w:fldChar w:fldCharType="end"/>
      </w:r>
      <w:bookmarkEnd w:id="2076"/>
      <w:r>
        <w:t xml:space="preserve"> — Characteristic occupied neighbourhood patterns.</w:t>
      </w:r>
    </w:p>
    <w:p w14:paraId="04CEC0D0" w14:textId="77777777" w:rsidR="007B0DDA" w:rsidRDefault="007B0DDA" w:rsidP="007B0DDA">
      <w:pPr>
        <w:pStyle w:val="4"/>
        <w:numPr>
          <w:ilvl w:val="3"/>
          <w:numId w:val="1"/>
        </w:numPr>
      </w:pPr>
      <w:bookmarkStart w:id="2077" w:name="_Ref94259369"/>
      <w:r>
        <w:t>Neighbour availability</w:t>
      </w:r>
      <w:bookmarkEnd w:id="2077"/>
      <w:r>
        <w:fldChar w:fldCharType="begin" w:fldLock="1"/>
      </w:r>
      <w:r>
        <w:rPr>
          <w:rStyle w:val="HdgMarker"/>
        </w:rPr>
        <w:instrText>Q</w:instrText>
      </w:r>
      <w:r>
        <w:instrText>UOTE "" \* Charformat</w:instrText>
      </w:r>
      <w:r>
        <w:fldChar w:fldCharType="end"/>
      </w:r>
    </w:p>
    <w:p w14:paraId="0AC78E42" w14:textId="77777777" w:rsidR="007B0DDA" w:rsidRPr="00A4559E" w:rsidRDefault="007B0DDA" w:rsidP="007B0DDA">
      <w:r w:rsidRPr="00A4559E">
        <w:t>Nodes are grouped into availability windows by their spatial location within their tree level.  Nodes can form part of the occupied neighbourhood pattern of adjacent nodes within the same window.  Nodes shall not form part of the occupied neighbourhood pattern of any node in a different window.</w:t>
      </w:r>
    </w:p>
    <w:p w14:paraId="24A93147" w14:textId="77777777" w:rsidR="007B0DDA" w:rsidRPr="00A4559E" w:rsidRDefault="007B0DDA" w:rsidP="007B0DDA">
      <w:pPr>
        <w:pStyle w:val="NormalKWN"/>
      </w:pPr>
      <w:r w:rsidRPr="00A4559E">
        <w:t xml:space="preserve">The size of the availability window is specified by the expression </w:t>
      </w:r>
      <w:r w:rsidRPr="00D24916">
        <w:rPr>
          <w:rStyle w:val="ExprNameinline"/>
        </w:rPr>
        <w:t>OccAvailWinLog2</w:t>
      </w:r>
      <w:r w:rsidRPr="00A4559E">
        <w:rPr>
          <w:rStyle w:val="Exprinline"/>
        </w:rPr>
        <w:t>[ </w:t>
      </w:r>
      <w:r>
        <w:rPr>
          <w:rStyle w:val="Var1inline"/>
        </w:rPr>
        <w:t>𝑘</w:t>
      </w:r>
      <w:r w:rsidRPr="00A4559E">
        <w:rPr>
          <w:rStyle w:val="Exprinline"/>
        </w:rPr>
        <w:t> ]</w:t>
      </w:r>
      <w:r w:rsidRPr="00A4559E">
        <w:t>:</w:t>
      </w:r>
    </w:p>
    <w:p w14:paraId="09D42638" w14:textId="77777777" w:rsidR="007B0DDA" w:rsidRDefault="007B0DDA">
      <w:pPr>
        <w:pStyle w:val="Itemize1G-PCC"/>
        <w:numPr>
          <w:ilvl w:val="0"/>
          <w:numId w:val="8"/>
        </w:numPr>
      </w:pPr>
      <w:r>
        <w:t xml:space="preserve">Unless </w:t>
      </w:r>
      <w:r w:rsidRPr="001A38FF">
        <w:rPr>
          <w:rStyle w:val="Synvarinline"/>
        </w:rPr>
        <w:t>occtree_neigh_window_log2_minus1</w:t>
      </w:r>
      <w:r>
        <w:rPr>
          <w:lang w:eastAsia="ja-JP"/>
        </w:rPr>
        <w:t xml:space="preserve"> is 0, e</w:t>
      </w:r>
      <w:r>
        <w:t xml:space="preserve">ach availability window shall span </w:t>
      </w:r>
      <w:r>
        <w:rPr>
          <w:rStyle w:val="Var1inline"/>
        </w:rPr>
        <w:t>𝑛</w:t>
      </w:r>
      <w:r>
        <w:t>×</w:t>
      </w:r>
      <w:r>
        <w:rPr>
          <w:rStyle w:val="Var1inline"/>
        </w:rPr>
        <w:t>𝑛</w:t>
      </w:r>
      <w:r>
        <w:t>×</w:t>
      </w:r>
      <w:r>
        <w:rPr>
          <w:rStyle w:val="Var1inline"/>
        </w:rPr>
        <w:t>𝑛</w:t>
      </w:r>
      <w:r>
        <w:t xml:space="preserve"> node locations, </w:t>
      </w:r>
      <w:r>
        <w:rPr>
          <w:rStyle w:val="Var1inline"/>
        </w:rPr>
        <w:t>𝑛</w:t>
      </w:r>
      <w:r w:rsidRPr="001A38FF">
        <w:rPr>
          <w:rStyle w:val="Exprinline"/>
        </w:rPr>
        <w:t> = </w:t>
      </w:r>
      <w:r w:rsidRPr="00630DFE">
        <w:rPr>
          <w:rStyle w:val="Funcinline"/>
        </w:rPr>
        <w:t>Exp2</w:t>
      </w:r>
      <w:r>
        <w:rPr>
          <w:rStyle w:val="Exprinline"/>
        </w:rPr>
        <w:t>( </w:t>
      </w:r>
      <w:r w:rsidRPr="001A38FF">
        <w:rPr>
          <w:rStyle w:val="Synvarinline"/>
        </w:rPr>
        <w:t>occtree_neigh_window_log2_minus1</w:t>
      </w:r>
      <w:r w:rsidRPr="001A38FF">
        <w:rPr>
          <w:rStyle w:val="Exprinline"/>
        </w:rPr>
        <w:t> + 1</w:t>
      </w:r>
      <w:r>
        <w:rPr>
          <w:rStyle w:val="Exprinline"/>
        </w:rPr>
        <w:t> )</w:t>
      </w:r>
      <w:r>
        <w:t xml:space="preserve">, within the tree level.  The availability windows form a contiguous grid starting from the location </w:t>
      </w:r>
      <w:r>
        <w:rPr>
          <w:rStyle w:val="Exprinline"/>
        </w:rPr>
        <w:t>( </w:t>
      </w:r>
      <w:r w:rsidRPr="001A38FF">
        <w:rPr>
          <w:rStyle w:val="Exprinline"/>
        </w:rPr>
        <w:t>0, 0, 0</w:t>
      </w:r>
      <w:r>
        <w:rPr>
          <w:rStyle w:val="Exprinline"/>
        </w:rPr>
        <w:t> )</w:t>
      </w:r>
      <w:r>
        <w:t>.</w:t>
      </w:r>
    </w:p>
    <w:p w14:paraId="2ACAF961" w14:textId="77777777" w:rsidR="007B0DDA" w:rsidRDefault="007B0DDA">
      <w:pPr>
        <w:pStyle w:val="Itemize1G-PCC"/>
        <w:numPr>
          <w:ilvl w:val="0"/>
          <w:numId w:val="8"/>
        </w:numPr>
      </w:pPr>
      <w:r>
        <w:t>Otherwise</w:t>
      </w:r>
      <w:r>
        <w:rPr>
          <w:lang w:eastAsia="ja-JP"/>
        </w:rPr>
        <w:t xml:space="preserve">, </w:t>
      </w:r>
      <w:r>
        <w:t>the availability window for any node shall be restricted to its sibling nodes.</w:t>
      </w:r>
    </w:p>
    <w:p w14:paraId="47CDB935" w14:textId="77777777" w:rsidR="007B0DDA" w:rsidRPr="00A4559E" w:rsidRDefault="007B0DDA" w:rsidP="007B0DDA">
      <w:pPr>
        <w:pStyle w:val="Code"/>
        <w:rPr>
          <w:lang w:eastAsia="ja-JP"/>
        </w:rPr>
      </w:pPr>
      <w:r>
        <w:fldChar w:fldCharType="begin"/>
      </w:r>
      <w:r>
        <w:instrText>XE OccAvailWinLog2 \t "</w:instrText>
      </w:r>
      <w:r>
        <w:fldChar w:fldCharType="begin" w:fldLock="1"/>
      </w:r>
      <w:r>
        <w:instrText>STYLEREF HdgMarker \w</w:instrText>
      </w:r>
      <w:r>
        <w:fldChar w:fldCharType="separate"/>
      </w:r>
      <w:r>
        <w:instrText>9.2.7.2</w:instrText>
      </w:r>
      <w:r>
        <w:fldChar w:fldCharType="end"/>
      </w:r>
      <w:r>
        <w:instrText>"</w:instrText>
      </w:r>
      <w:r>
        <w:br/>
      </w:r>
      <w:r>
        <w:fldChar w:fldCharType="end"/>
      </w:r>
      <w:r w:rsidRPr="00A4559E">
        <w:rPr>
          <w:lang w:eastAsia="ja-JP"/>
        </w:rPr>
        <w:t>OccAvailWinLog2[k] := occtree_neigh_window_log2_minus1</w:t>
      </w:r>
      <w:r w:rsidRPr="00A4559E">
        <w:rPr>
          <w:lang w:eastAsia="ja-JP"/>
        </w:rPr>
        <w:br/>
        <w:t xml:space="preserve">  + (occtree_neigh_window_log2_minus1 &gt; 0 || Dpth &gt; 0 &amp;&amp; occtree_coded_axis[Dpth </w:t>
      </w:r>
      <w:r>
        <w:rPr>
          <w:lang w:eastAsia="ja-JP"/>
        </w:rPr>
        <w:t>−</w:t>
      </w:r>
      <w:r w:rsidRPr="00A4559E">
        <w:rPr>
          <w:lang w:eastAsia="ja-JP"/>
        </w:rPr>
        <w:t xml:space="preserve"> 1][k])</w:t>
      </w:r>
    </w:p>
    <w:p w14:paraId="3A46FE38" w14:textId="77777777" w:rsidR="007B0DDA" w:rsidRDefault="007B0DDA">
      <w:pPr>
        <w:pStyle w:val="NoteUnnumbered"/>
        <w:numPr>
          <w:ilvl w:val="0"/>
          <w:numId w:val="18"/>
        </w:numPr>
        <w:rPr>
          <w:lang w:eastAsia="ja-JP"/>
        </w:rPr>
      </w:pPr>
      <w:r>
        <w:rPr>
          <w:lang w:eastAsia="ja-JP"/>
        </w:rPr>
        <w:t xml:space="preserve">Only the Main profile permits an element of </w:t>
      </w:r>
      <w:r w:rsidRPr="001A38FF">
        <w:rPr>
          <w:rStyle w:val="Synvarinline"/>
        </w:rPr>
        <w:t>occtree_coded_axis</w:t>
      </w:r>
      <w:r>
        <w:rPr>
          <w:lang w:eastAsia="ja-JP"/>
        </w:rPr>
        <w:t xml:space="preserve"> to be 0 when </w:t>
      </w:r>
      <w:r w:rsidRPr="001A38FF">
        <w:rPr>
          <w:rStyle w:val="Synvarinline"/>
        </w:rPr>
        <w:t>occtree_neigh_window_log2_minus1</w:t>
      </w:r>
      <w:r>
        <w:rPr>
          <w:lang w:eastAsia="ja-JP"/>
        </w:rPr>
        <w:t xml:space="preserve"> is 0.</w:t>
      </w:r>
    </w:p>
    <w:p w14:paraId="50938DA0"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OccNeighAvail</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ja-JP"/>
        </w:rPr>
        <w:t xml:space="preserve"> specifies whether the node at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is within the same availability window as the coded node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47AD0073" w14:textId="77777777" w:rsidR="007B0DDA" w:rsidRPr="00A4559E" w:rsidRDefault="007B0DDA" w:rsidP="007B0DDA">
      <w:pPr>
        <w:pStyle w:val="Code"/>
        <w:rPr>
          <w:lang w:eastAsia="ja-JP"/>
        </w:rPr>
      </w:pPr>
      <w:r>
        <w:fldChar w:fldCharType="begin"/>
      </w:r>
      <w:r>
        <w:instrText>XE OccNeighAvail \t "</w:instrText>
      </w:r>
      <w:r>
        <w:fldChar w:fldCharType="begin" w:fldLock="1"/>
      </w:r>
      <w:r>
        <w:instrText>STYLEREF HdgMarker \w</w:instrText>
      </w:r>
      <w:r>
        <w:fldChar w:fldCharType="separate"/>
      </w:r>
      <w:r>
        <w:instrText>9.2.7.2</w:instrText>
      </w:r>
      <w:r>
        <w:fldChar w:fldCharType="end"/>
      </w:r>
      <w:r>
        <w:instrText>"</w:instrText>
      </w:r>
      <w:r>
        <w:br/>
      </w:r>
      <w:r>
        <w:fldChar w:fldCharType="end"/>
      </w:r>
      <w:r w:rsidRPr="00A4559E">
        <w:rPr>
          <w:lang w:eastAsia="ja-JP"/>
        </w:rPr>
        <w:t>OccNeighAvail[ns][nt][nv] :=</w:t>
      </w:r>
      <w:r w:rsidRPr="00A4559E">
        <w:rPr>
          <w:lang w:eastAsia="ja-JP"/>
        </w:rPr>
        <w:br/>
        <w:t xml:space="preserve">     (ns ^ Ns) &gt;&gt; OccAvailWinLog2[0] == 0</w:t>
      </w:r>
      <w:r w:rsidRPr="00A4559E">
        <w:rPr>
          <w:lang w:eastAsia="ja-JP"/>
        </w:rPr>
        <w:br/>
        <w:t xml:space="preserve">  &amp;&amp; (nt ^ Nt) &gt;&gt; OccAvailWinLog2[1] == 0</w:t>
      </w:r>
      <w:r w:rsidRPr="00A4559E">
        <w:rPr>
          <w:lang w:eastAsia="ja-JP"/>
        </w:rPr>
        <w:br/>
        <w:t xml:space="preserve">  &amp;&amp; (nv ^ Nv) &gt;&gt; OccAvailWinLog2[2] == 0</w:t>
      </w:r>
    </w:p>
    <w:p w14:paraId="52F72700" w14:textId="77777777" w:rsidR="007B0DDA" w:rsidRDefault="007B0DDA" w:rsidP="007B0DDA">
      <w:pPr>
        <w:pStyle w:val="4"/>
        <w:numPr>
          <w:ilvl w:val="3"/>
          <w:numId w:val="1"/>
        </w:numPr>
      </w:pPr>
      <w:bookmarkStart w:id="2078" w:name="_Ref183971958"/>
      <w:r>
        <w:t>Presence of another coded node within the availability window</w:t>
      </w:r>
      <w:bookmarkEnd w:id="2078"/>
      <w:r>
        <w:fldChar w:fldCharType="begin" w:fldLock="1"/>
      </w:r>
      <w:r>
        <w:rPr>
          <w:rStyle w:val="HdgMarker"/>
        </w:rPr>
        <w:instrText>Q</w:instrText>
      </w:r>
      <w:r>
        <w:instrText>UOTE "" \* Charformat</w:instrText>
      </w:r>
      <w:r>
        <w:fldChar w:fldCharType="end"/>
      </w:r>
    </w:p>
    <w:p w14:paraId="6EA00210"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OccNeigh</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ja-JP"/>
        </w:rPr>
        <w:t xml:space="preserve"> identifies whether there exists a node with tree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t xml:space="preserve"> and depth</w:t>
      </w:r>
      <w:r w:rsidRPr="00A4559E">
        <w:rPr>
          <w:lang w:eastAsia="ja-JP"/>
        </w:rPr>
        <w:t xml:space="preserve"> </w:t>
      </w:r>
      <w:r w:rsidRPr="00D35E12">
        <w:rPr>
          <w:rStyle w:val="VarNinline"/>
        </w:rPr>
        <w:t>Dpth</w:t>
      </w:r>
      <w:r w:rsidRPr="00A4559E">
        <w:rPr>
          <w:lang w:eastAsia="ja-JP"/>
        </w:rPr>
        <w:t xml:space="preserve"> that is not a leaf node and is within the availability window of the coded node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0B7C2291" w14:textId="77777777" w:rsidR="007B0DDA" w:rsidRDefault="007B0DDA">
      <w:pPr>
        <w:pStyle w:val="NoteUnnumbered"/>
        <w:numPr>
          <w:ilvl w:val="0"/>
          <w:numId w:val="18"/>
        </w:numPr>
        <w:rPr>
          <w:lang w:eastAsia="ja-JP"/>
        </w:rPr>
      </w:pPr>
      <w:r w:rsidRPr="00A739CE">
        <w:rPr>
          <w:rStyle w:val="ExprNameinline"/>
        </w:rPr>
        <w:t>OccNodePresent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equal to −1 identifies a leaf node.</w:t>
      </w:r>
    </w:p>
    <w:p w14:paraId="3446C6CE" w14:textId="77777777" w:rsidR="007B0DDA" w:rsidRPr="00A4559E" w:rsidRDefault="007B0DDA" w:rsidP="007B0DDA">
      <w:pPr>
        <w:pStyle w:val="Code"/>
        <w:rPr>
          <w:lang w:eastAsia="ja-JP"/>
        </w:rPr>
      </w:pPr>
      <w:r>
        <w:fldChar w:fldCharType="begin"/>
      </w:r>
      <w:r>
        <w:instrText>XE OccNeigh \t "</w:instrText>
      </w:r>
      <w:r>
        <w:fldChar w:fldCharType="begin" w:fldLock="1"/>
      </w:r>
      <w:r>
        <w:instrText>STYLEREF HdgMarker \w</w:instrText>
      </w:r>
      <w:r>
        <w:fldChar w:fldCharType="separate"/>
      </w:r>
      <w:r>
        <w:instrText>9.2.7.3</w:instrText>
      </w:r>
      <w:r>
        <w:fldChar w:fldCharType="end"/>
      </w:r>
      <w:r>
        <w:instrText>"</w:instrText>
      </w:r>
      <w:r>
        <w:br/>
      </w:r>
      <w:r>
        <w:fldChar w:fldCharType="end"/>
      </w:r>
      <w:r w:rsidRPr="00A4559E">
        <w:rPr>
          <w:lang w:eastAsia="ja-JP"/>
        </w:rPr>
        <w:t>OccNeigh[ns][nt][nv] := OccNeighAvail[ns][nt][nv] &amp;&amp; OccNodePresent[Dpth][ns][nt][nv] == 1</w:t>
      </w:r>
    </w:p>
    <w:p w14:paraId="1A45942C" w14:textId="77777777" w:rsidR="007B0DDA" w:rsidRDefault="007B0DDA" w:rsidP="007B0DDA">
      <w:pPr>
        <w:pStyle w:val="4"/>
        <w:numPr>
          <w:ilvl w:val="3"/>
          <w:numId w:val="1"/>
        </w:numPr>
      </w:pPr>
      <w:bookmarkStart w:id="2079" w:name="_Ref94872553"/>
      <w:r>
        <w:t>Occupied neighbourhood pattern</w:t>
      </w:r>
      <w:bookmarkEnd w:id="2079"/>
      <w:r>
        <w:fldChar w:fldCharType="begin" w:fldLock="1"/>
      </w:r>
      <w:r>
        <w:rPr>
          <w:rStyle w:val="HdgMarker"/>
        </w:rPr>
        <w:instrText>Q</w:instrText>
      </w:r>
      <w:r>
        <w:instrText>UOTE "" \* Charformat</w:instrText>
      </w:r>
      <w:r>
        <w:fldChar w:fldCharType="end"/>
      </w:r>
    </w:p>
    <w:p w14:paraId="7A520C76" w14:textId="77777777" w:rsidR="007B0DDA" w:rsidRPr="00A4559E" w:rsidRDefault="007B0DDA" w:rsidP="007B0DDA">
      <w:r w:rsidRPr="00A4559E">
        <w:t xml:space="preserve">The occupied neighbourhood pattern for the coded node located at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t xml:space="preserve"> in the tree level at depth </w:t>
      </w:r>
      <w:r w:rsidRPr="00D35E12">
        <w:rPr>
          <w:rStyle w:val="VarNinline"/>
        </w:rPr>
        <w:t>Dpth</w:t>
      </w:r>
      <w:r w:rsidRPr="00A4559E">
        <w:t xml:space="preserve"> is specified by the expression </w:t>
      </w:r>
      <w:r w:rsidRPr="00A739CE">
        <w:rPr>
          <w:rStyle w:val="ExprNameinline"/>
        </w:rPr>
        <w:t>OccNeighPat</w:t>
      </w:r>
      <w:r w:rsidRPr="00A4559E">
        <w:t>.  It is a linear combination of spatially adjacent nodes coded in the same tree level that are available and adjoin the coded node by a face.  Leaf nodes shall not be included in the occupied neighbourhood pattern.</w:t>
      </w:r>
    </w:p>
    <w:p w14:paraId="38B4F8B6" w14:textId="77777777" w:rsidR="007B0DDA" w:rsidRPr="00A4559E" w:rsidRDefault="007B0DDA" w:rsidP="007B0DDA">
      <w:r w:rsidRPr="00A4559E">
        <w:t>An occupancy tree node with no spatially adjacent nodes has an occupied neighbourhood pattern equal to 0.</w:t>
      </w:r>
    </w:p>
    <w:p w14:paraId="11B6430C" w14:textId="77777777" w:rsidR="007B0DDA" w:rsidRPr="00A4559E" w:rsidRDefault="007B0DDA" w:rsidP="007B0DDA">
      <w:pPr>
        <w:pStyle w:val="Code"/>
      </w:pPr>
      <w:r>
        <w:fldChar w:fldCharType="begin"/>
      </w:r>
      <w:r>
        <w:instrText>XE OccNeighPat \t "</w:instrText>
      </w:r>
      <w:r>
        <w:fldChar w:fldCharType="begin" w:fldLock="1"/>
      </w:r>
      <w:r>
        <w:instrText>STYLEREF HdgMarker \w</w:instrText>
      </w:r>
      <w:r>
        <w:fldChar w:fldCharType="separate"/>
      </w:r>
      <w:r>
        <w:instrText>9.2.7.4</w:instrText>
      </w:r>
      <w:r>
        <w:fldChar w:fldCharType="end"/>
      </w:r>
      <w:r>
        <w:instrText>"</w:instrText>
      </w:r>
      <w:r>
        <w:br/>
      </w:r>
      <w:r>
        <w:fldChar w:fldCharType="end"/>
      </w:r>
      <w:r w:rsidRPr="00A4559E">
        <w:t>OccNeighPat := (uN &lt;&lt; 5) | (dN &lt;&lt; 4) | (bN &lt;&lt; 3) | (fN &lt;&lt; 2) | (rN &lt;&lt; 1) | lN</w:t>
      </w:r>
      <w:r w:rsidRPr="00A4559E">
        <w:br/>
        <w:t xml:space="preserve">  where</w:t>
      </w:r>
      <w:r w:rsidRPr="00A4559E">
        <w:br/>
        <w:t xml:space="preserve">    rN := OccNeigh[Ns + 1][Nt][Nv]</w:t>
      </w:r>
      <w:r w:rsidRPr="00A4559E">
        <w:br/>
        <w:t xml:space="preserve">    lN := OccNeigh[Ns − 1][Nt][Nv] &amp;&amp; (¬occtree_adjacent_child_enabled || lNadj)</w:t>
      </w:r>
      <w:r w:rsidRPr="00A4559E">
        <w:br/>
        <w:t xml:space="preserve">    bN := OccNeigh[Ns][Nt + 1][Nv]</w:t>
      </w:r>
      <w:r w:rsidRPr="00A4559E">
        <w:br/>
        <w:t xml:space="preserve">    fN := OccNeigh[Ns][Nt − 1][Nv] &amp;&amp; (¬occtree_adjacent_child_enabled || fNadj)</w:t>
      </w:r>
      <w:r w:rsidRPr="00A4559E">
        <w:br/>
        <w:t xml:space="preserve">    uN := OccNeigh[Ns][Nt][Nv + 1]</w:t>
      </w:r>
      <w:r w:rsidRPr="00A4559E">
        <w:br/>
        <w:t xml:space="preserve">    dN := OccNeigh[Ns][Nt][Nv − 1] &amp;&amp; (¬occtree_adjacent_child_enabled || dNadj)</w:t>
      </w:r>
    </w:p>
    <w:p w14:paraId="1836F08A" w14:textId="77777777" w:rsidR="007B0DDA" w:rsidRPr="00A4559E" w:rsidRDefault="007B0DDA" w:rsidP="007B0DDA">
      <w:pPr>
        <w:pStyle w:val="NormalKWN"/>
      </w:pPr>
      <w:r w:rsidRPr="00A4559E">
        <w:lastRenderedPageBreak/>
        <w:t>When adjacent child contextualization is enabled (</w:t>
      </w:r>
      <w:r w:rsidRPr="00A4559E">
        <w:rPr>
          <w:rStyle w:val="Synvarinline"/>
        </w:rPr>
        <w:t>occtree_adjacent_child_enabled</w:t>
      </w:r>
      <w:r w:rsidRPr="00A4559E">
        <w:t xml:space="preserve"> is 1), a tree node that adjoins the left (</w:t>
      </w:r>
      <w:r w:rsidRPr="00A739CE">
        <w:rPr>
          <w:rStyle w:val="ExprNameinline"/>
        </w:rPr>
        <w:t>Ns</w:t>
      </w:r>
      <w:r w:rsidRPr="00A4559E">
        <w:rPr>
          <w:rStyle w:val="Exprinline"/>
        </w:rPr>
        <w:t> − 1</w:t>
      </w:r>
      <w:r w:rsidRPr="00A4559E">
        <w:t>), front (</w:t>
      </w:r>
      <w:r w:rsidRPr="00A739CE">
        <w:rPr>
          <w:rStyle w:val="ExprNameinline"/>
        </w:rPr>
        <w:t>Nt</w:t>
      </w:r>
      <w:r w:rsidRPr="00A4559E">
        <w:rPr>
          <w:rStyle w:val="Exprinline"/>
        </w:rPr>
        <w:t> − 1</w:t>
      </w:r>
      <w:r w:rsidRPr="00A4559E">
        <w:t>) or bottom (</w:t>
      </w:r>
      <w:r w:rsidRPr="00A739CE">
        <w:rPr>
          <w:rStyle w:val="ExprNameinline"/>
        </w:rPr>
        <w:t>Nv</w:t>
      </w:r>
      <w:r w:rsidRPr="00A4559E">
        <w:rPr>
          <w:rStyle w:val="Exprinline"/>
        </w:rPr>
        <w:t> − 1</w:t>
      </w:r>
      <w:r w:rsidRPr="00A4559E">
        <w:t xml:space="preserve">) face shall not be included in the occupied neighbourhood pattern unless it contains at least one child node that also adjoins the same face.  Their inclusion is specified by the expressions </w:t>
      </w:r>
      <w:r w:rsidRPr="00A739CE">
        <w:rPr>
          <w:rStyle w:val="ExprNameinline"/>
        </w:rPr>
        <w:t>lNadj</w:t>
      </w:r>
      <w:r w:rsidRPr="00A4559E">
        <w:t xml:space="preserve">, </w:t>
      </w:r>
      <w:r w:rsidRPr="00A739CE">
        <w:rPr>
          <w:rStyle w:val="ExprNameinline"/>
        </w:rPr>
        <w:t>fNadj</w:t>
      </w:r>
      <w:r w:rsidRPr="00A4559E">
        <w:t xml:space="preserve"> and </w:t>
      </w:r>
      <w:r w:rsidRPr="00A739CE">
        <w:rPr>
          <w:rStyle w:val="ExprNameinline"/>
        </w:rPr>
        <w:t>dNadj</w:t>
      </w:r>
      <w:r w:rsidRPr="00A4559E">
        <w:t>, equivalent to the following:</w:t>
      </w:r>
    </w:p>
    <w:p w14:paraId="0EB6950F" w14:textId="77777777" w:rsidR="007B0DDA" w:rsidRPr="00A4559E" w:rsidRDefault="007B0DDA" w:rsidP="007B0DDA">
      <w:pPr>
        <w:pStyle w:val="Code"/>
        <w:rPr>
          <w:lang w:eastAsia="ja-JP"/>
        </w:rPr>
      </w:pPr>
      <w:r w:rsidRPr="00A4559E">
        <w:rPr>
          <w:lang w:eastAsia="ja-JP"/>
        </w:rPr>
        <w:t>lNadj = fNadj = dNadj = 0</w:t>
      </w:r>
      <w:r w:rsidRPr="00A4559E">
        <w:rPr>
          <w:lang w:eastAsia="ja-JP"/>
        </w:rPr>
        <w:br/>
      </w:r>
      <w:r w:rsidRPr="00A4559E">
        <w:t xml:space="preserve">for (s = 0; s ≤ </w:t>
      </w:r>
      <w:r w:rsidRPr="00A4559E">
        <w:rPr>
          <w:lang w:eastAsia="ja-JP"/>
        </w:rPr>
        <w:t>occtree_coded_axis[Dpth][0]; s++)</w:t>
      </w:r>
      <w:r w:rsidRPr="00A4559E">
        <w:br/>
        <w:t xml:space="preserve">  for (t = 0; t ≤ occ</w:t>
      </w:r>
      <w:r w:rsidRPr="00A4559E">
        <w:rPr>
          <w:lang w:eastAsia="ja-JP"/>
        </w:rPr>
        <w:t>tree_coded_axis[Dpth][1]; t++)</w:t>
      </w:r>
      <w:r w:rsidRPr="00A4559E">
        <w:br/>
        <w:t xml:space="preserve">    for (v = 0; v ≤ occ</w:t>
      </w:r>
      <w:r w:rsidRPr="00A4559E">
        <w:rPr>
          <w:lang w:eastAsia="ja-JP"/>
        </w:rPr>
        <w:t>tree_coded_axis[Dpth][2]; v++) {</w:t>
      </w:r>
      <w:r w:rsidRPr="00A4559E">
        <w:br/>
      </w:r>
      <w:r w:rsidRPr="00A4559E">
        <w:rPr>
          <w:lang w:eastAsia="ja-JP"/>
        </w:rPr>
        <w:t xml:space="preserve">      lNadj |=</w:t>
      </w:r>
      <w:r w:rsidRPr="00A4559E">
        <w:t xml:space="preserve"> OccNodePresent</w:t>
      </w:r>
      <w:r w:rsidRPr="00A4559E">
        <w:rPr>
          <w:lang w:eastAsia="ja-JP"/>
        </w:rPr>
        <w:t>[Dpth + 1][NsC − 1][NtC + t][NvC + v] ≠ 0</w:t>
      </w:r>
      <w:r w:rsidRPr="00A4559E">
        <w:rPr>
          <w:lang w:eastAsia="ja-JP"/>
        </w:rPr>
        <w:br/>
        <w:t xml:space="preserve">      fNadj |=</w:t>
      </w:r>
      <w:r w:rsidRPr="00A4559E">
        <w:t xml:space="preserve"> OccNodePresent</w:t>
      </w:r>
      <w:r w:rsidRPr="00A4559E">
        <w:rPr>
          <w:lang w:eastAsia="ja-JP"/>
        </w:rPr>
        <w:t>[Dpth + 1][NsC + s][NtC − 1][NvC + v] ≠ 0</w:t>
      </w:r>
      <w:r w:rsidRPr="00A4559E">
        <w:rPr>
          <w:lang w:eastAsia="ja-JP"/>
        </w:rPr>
        <w:br/>
        <w:t xml:space="preserve">      dNadj |=</w:t>
      </w:r>
      <w:r w:rsidRPr="00A4559E">
        <w:t xml:space="preserve"> OccNodePresent</w:t>
      </w:r>
      <w:r w:rsidRPr="00A4559E">
        <w:rPr>
          <w:lang w:eastAsia="ja-JP"/>
        </w:rPr>
        <w:t>[Dpth + 1][NsC + s][NtC + t][NvC − 1] ≠ 0</w:t>
      </w:r>
      <w:r w:rsidRPr="00A4559E">
        <w:rPr>
          <w:lang w:eastAsia="ja-JP"/>
        </w:rPr>
        <w:br/>
        <w:t xml:space="preserve">    </w:t>
      </w:r>
      <w:r w:rsidRPr="00A4559E">
        <w:t>}</w:t>
      </w:r>
    </w:p>
    <w:p w14:paraId="0D811966" w14:textId="77777777" w:rsidR="007B0DDA" w:rsidRPr="00A4559E" w:rsidRDefault="007B0DDA" w:rsidP="007B0DDA">
      <w:r w:rsidRPr="00A4559E">
        <w:t xml:space="preserve">The exclusion of a node from the occupied neighbourhood pattern due to adjacent child contextualization is illustrated in </w:t>
      </w:r>
      <w:r w:rsidRPr="00A4559E">
        <w:fldChar w:fldCharType="begin" w:fldLock="1"/>
      </w:r>
      <w:r w:rsidRPr="00A4559E">
        <w:instrText xml:space="preserve"> REF _Ref95433525 \h </w:instrText>
      </w:r>
      <w:r>
        <w:instrText xml:space="preserve"> \* MERGEFORMAT </w:instrText>
      </w:r>
      <w:r w:rsidRPr="00A4559E">
        <w:fldChar w:fldCharType="separate"/>
      </w:r>
      <w:r>
        <w:t>F</w:t>
      </w:r>
      <w:r w:rsidRPr="00AF691A">
        <w:t>igure </w:t>
      </w:r>
      <w:r w:rsidRPr="00AF691A">
        <w:rPr>
          <w:noProof/>
        </w:rPr>
        <w:t>8</w:t>
      </w:r>
      <w:r w:rsidRPr="00A4559E">
        <w:fldChar w:fldCharType="end"/>
      </w:r>
      <w:r w:rsidRPr="00A4559E">
        <w:t xml:space="preserve">.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t xml:space="preserve"> of the left neighbour does not adjoin the left face of the coded node N resulting in its parent node being excluded from the occupied neighbourhood pattern; </w:t>
      </w:r>
      <w:r w:rsidRPr="00A739CE">
        <w:rPr>
          <w:rStyle w:val="ExprNameinline"/>
        </w:rPr>
        <w:t>OccNeighPat</w:t>
      </w:r>
      <w:r w:rsidRPr="00A4559E">
        <w:t xml:space="preserve"> is 2.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7</m:t>
            </m:r>
          </m:sub>
        </m:sSub>
      </m:oMath>
      <w:r w:rsidRPr="00A4559E">
        <w:t xml:space="preserve"> does adjoin N and its parent node is not excluded; </w:t>
      </w:r>
      <w:r w:rsidRPr="00A739CE">
        <w:rPr>
          <w:rStyle w:val="ExprNameinline"/>
        </w:rPr>
        <w:t>OccNeighPat</w:t>
      </w:r>
      <w:r w:rsidRPr="00A4559E">
        <w:t xml:space="preserve"> is 3.</w:t>
      </w:r>
    </w:p>
    <w:p w14:paraId="2CB81355" w14:textId="77777777" w:rsidR="007B0DDA" w:rsidRPr="00A4559E" w:rsidRDefault="007B0DDA" w:rsidP="007B0DDA">
      <w:pPr>
        <w:keepNext/>
        <w:jc w:val="center"/>
      </w:pPr>
      <w:r w:rsidRPr="00A4559E">
        <w:rPr>
          <w:noProof/>
          <w:lang w:eastAsia="ja-JP"/>
        </w:rPr>
        <w:drawing>
          <wp:inline distT="0" distB="0" distL="0" distR="0" wp14:anchorId="0501B963" wp14:editId="2E31BAEC">
            <wp:extent cx="4827600" cy="2030400"/>
            <wp:effectExtent l="0" t="0" r="0" b="1905"/>
            <wp:docPr id="21" name="Picture 2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图示&#10;&#10;描述已自动生成"/>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827600" cy="2030400"/>
                    </a:xfrm>
                    <a:prstGeom prst="rect">
                      <a:avLst/>
                    </a:prstGeom>
                  </pic:spPr>
                </pic:pic>
              </a:graphicData>
            </a:graphic>
          </wp:inline>
        </w:drawing>
      </w:r>
    </w:p>
    <w:p w14:paraId="2CCA5CFA" w14:textId="77777777" w:rsidR="007B0DDA" w:rsidRPr="00A4559E" w:rsidRDefault="007B0DDA" w:rsidP="007B0DDA">
      <w:pPr>
        <w:pStyle w:val="Keyhdr"/>
      </w:pPr>
      <w:r w:rsidRPr="00A4559E">
        <w:t>Key</w:t>
      </w:r>
    </w:p>
    <w:tbl>
      <w:tblPr>
        <w:tblStyle w:val="a8"/>
        <w:tblW w:w="5000" w:type="pct"/>
        <w:tblLook w:val="04A0" w:firstRow="1" w:lastRow="0" w:firstColumn="1" w:lastColumn="0" w:noHBand="0" w:noVBand="1"/>
      </w:tblPr>
      <w:tblGrid>
        <w:gridCol w:w="1418"/>
        <w:gridCol w:w="8333"/>
      </w:tblGrid>
      <w:tr w:rsidR="007B0DDA" w:rsidRPr="00A4559E" w14:paraId="05BC8797"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6A5DA607" w14:textId="77777777" w:rsidR="007B0DDA" w:rsidRPr="00A4559E" w:rsidRDefault="007B0DDA" w:rsidP="00082AA8">
            <w:pPr>
              <w:pStyle w:val="NormalKWN"/>
            </w:pPr>
            <w:r w:rsidRPr="00A4559E">
              <w:t>N</w:t>
            </w:r>
          </w:p>
        </w:tc>
        <w:tc>
          <w:tcPr>
            <w:tcW w:w="0" w:type="auto"/>
          </w:tcPr>
          <w:p w14:paraId="25B75820"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Coded node</w:t>
            </w:r>
          </w:p>
        </w:tc>
      </w:tr>
      <w:tr w:rsidR="007B0DDA" w:rsidRPr="00A4559E" w14:paraId="67EACBB7" w14:textId="77777777" w:rsidTr="00082AA8">
        <w:trPr>
          <w:cantSplit/>
        </w:trPr>
        <w:tc>
          <w:tcPr>
            <w:cnfStyle w:val="001000000000" w:firstRow="0" w:lastRow="0" w:firstColumn="1" w:lastColumn="0" w:oddVBand="0" w:evenVBand="0" w:oddHBand="0" w:evenHBand="0" w:firstRowFirstColumn="0" w:firstRowLastColumn="0" w:lastRowFirstColumn="0" w:lastRowLastColumn="0"/>
            <w:tcW w:w="1418" w:type="dxa"/>
          </w:tcPr>
          <w:p w14:paraId="2CAA55AB" w14:textId="77777777" w:rsidR="007B0DDA" w:rsidRPr="00A4559E" w:rsidRDefault="00000000" w:rsidP="00082AA8">
            <w:pPr>
              <w:pStyle w:val="NormalKWN"/>
            </w:pPr>
            <m:oMath>
              <m:sSub>
                <m:sSubPr>
                  <m:ctrlPr>
                    <w:rPr>
                      <w:rFonts w:ascii="Cambria Math" w:hAnsi="Cambria Math"/>
                      <w:i/>
                    </w:rPr>
                  </m:ctrlPr>
                </m:sSubPr>
                <m:e>
                  <m:r>
                    <m:rPr>
                      <m:nor/>
                    </m:rPr>
                    <w:rPr>
                      <w:rFonts w:ascii="Cambria Math" w:hAnsi="Cambria Math"/>
                    </w:rPr>
                    <m:t>C</m:t>
                  </m:r>
                  <m:ctrlPr>
                    <w:rPr>
                      <w:rFonts w:ascii="Cambria Math" w:hAnsi="Cambria Math"/>
                    </w:rPr>
                  </m:ctrlPr>
                </m:e>
                <m:sub>
                  <m:r>
                    <w:rPr>
                      <w:rFonts w:ascii="Cambria Math" w:hAnsi="Cambria Math"/>
                    </w:rPr>
                    <m:t>m</m:t>
                  </m:r>
                </m:sub>
              </m:sSub>
            </m:oMath>
            <w:r w:rsidR="007B0DDA" w:rsidRPr="00A4559E">
              <w:t xml:space="preserve"> </w:t>
            </w:r>
          </w:p>
        </w:tc>
        <w:tc>
          <w:tcPr>
            <w:tcW w:w="0" w:type="auto"/>
          </w:tcPr>
          <w:p w14:paraId="1DA5423C"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Child node at location </w:t>
            </w:r>
            <w:r>
              <w:rPr>
                <w:rStyle w:val="Var1inline"/>
              </w:rPr>
              <w:t>𝑚</w:t>
            </w:r>
            <w:r w:rsidRPr="00A4559E">
              <w:t xml:space="preserve"> in left neighbour</w:t>
            </w:r>
          </w:p>
        </w:tc>
      </w:tr>
    </w:tbl>
    <w:p w14:paraId="3596161B" w14:textId="77777777" w:rsidR="007B0DDA" w:rsidRPr="00E83332" w:rsidRDefault="007B0DDA" w:rsidP="007B0DDA">
      <w:pPr>
        <w:pStyle w:val="af4"/>
        <w:rPr>
          <w:lang w:eastAsia="ja-JP"/>
        </w:rPr>
      </w:pPr>
      <w:bookmarkStart w:id="2080" w:name="_Ref95433525"/>
      <w:r>
        <w:t>Figure </w:t>
      </w:r>
      <w:r>
        <w:fldChar w:fldCharType="begin" w:fldLock="1"/>
      </w:r>
      <w:r>
        <w:instrText xml:space="preserve"> SEQ Figure \* ARABIC </w:instrText>
      </w:r>
      <w:r>
        <w:fldChar w:fldCharType="separate"/>
      </w:r>
      <w:r>
        <w:rPr>
          <w:noProof/>
        </w:rPr>
        <w:t>8</w:t>
      </w:r>
      <w:r>
        <w:fldChar w:fldCharType="end"/>
      </w:r>
      <w:bookmarkEnd w:id="2080"/>
      <w:r>
        <w:t xml:space="preserve"> — Effect of adjacent child contextualization on an occupied neighbourhood pattern.  (Top) Exclusion.  (Bottom) Inclusion.</w:t>
      </w:r>
    </w:p>
    <w:p w14:paraId="59DACF7E" w14:textId="77777777" w:rsidR="007B0DDA" w:rsidRDefault="007B0DDA" w:rsidP="007B0DDA">
      <w:pPr>
        <w:pStyle w:val="4"/>
        <w:numPr>
          <w:ilvl w:val="3"/>
          <w:numId w:val="1"/>
        </w:numPr>
      </w:pPr>
      <w:r>
        <w:t>Reduced occupied neighbourhood pattern</w:t>
      </w:r>
      <w:r>
        <w:fldChar w:fldCharType="begin" w:fldLock="1"/>
      </w:r>
      <w:r>
        <w:rPr>
          <w:rStyle w:val="HdgMarker"/>
        </w:rPr>
        <w:instrText>Q</w:instrText>
      </w:r>
      <w:r>
        <w:instrText>UOTE "" \* Charformat</w:instrText>
      </w:r>
      <w:r>
        <w:fldChar w:fldCharType="end"/>
      </w:r>
    </w:p>
    <w:p w14:paraId="3A56EBC4" w14:textId="77777777" w:rsidR="007B0DDA" w:rsidRPr="00A4559E" w:rsidRDefault="007B0DDA" w:rsidP="007B0DDA">
      <w:r w:rsidRPr="00A4559E">
        <w:t xml:space="preserve">The occupied neighbourhood pattern shall be reduced to one of a smaller set of patterns as specified by the expression </w:t>
      </w:r>
      <w:r w:rsidRPr="00A739CE">
        <w:rPr>
          <w:rStyle w:val="ExprNameinline"/>
        </w:rPr>
        <w:t>OccNeighPatR</w:t>
      </w:r>
      <w:r w:rsidRPr="00A4559E">
        <w:t>.</w:t>
      </w:r>
    </w:p>
    <w:p w14:paraId="339F939F" w14:textId="77777777" w:rsidR="007B0DDA" w:rsidRPr="00A4559E" w:rsidRDefault="007B0DDA" w:rsidP="007B0DDA">
      <w:r w:rsidRPr="00A4559E">
        <w:t xml:space="preserve">When </w:t>
      </w:r>
      <w:r w:rsidRPr="00A4559E">
        <w:rPr>
          <w:rStyle w:val="Synvarinline"/>
        </w:rPr>
        <w:t>occtree_neigh_window_log2_minus1</w:t>
      </w:r>
      <w:r w:rsidRPr="00A4559E">
        <w:rPr>
          <w:lang w:eastAsia="ja-JP"/>
        </w:rPr>
        <w:t xml:space="preserve"> is greater than 0, t</w:t>
      </w:r>
      <w:r w:rsidRPr="00A4559E">
        <w:t xml:space="preserve">he smaller set of patterns is specified </w:t>
      </w:r>
      <w:r w:rsidRPr="00816152">
        <w:t xml:space="preserve">by </w:t>
      </w:r>
      <w:r w:rsidRPr="00AF691A">
        <w:fldChar w:fldCharType="begin" w:fldLock="1"/>
      </w:r>
      <w:r w:rsidRPr="00AF691A">
        <w:instrText xml:space="preserve"> REF _Ref90394444 \h  \* MERGEFORMAT </w:instrText>
      </w:r>
      <w:r w:rsidRPr="00AF691A">
        <w:fldChar w:fldCharType="separate"/>
      </w:r>
      <w:r w:rsidRPr="00AF691A">
        <w:t>Table </w:t>
      </w:r>
      <w:r w:rsidRPr="00AF691A">
        <w:rPr>
          <w:noProof/>
        </w:rPr>
        <w:t>14</w:t>
      </w:r>
      <w:r w:rsidRPr="00AF691A">
        <w:fldChar w:fldCharType="end"/>
      </w:r>
      <w:r w:rsidRPr="00A4559E">
        <w:t xml:space="preserve"> as a mapping of spatial rotations and reflections in the arrangement of the six spatially adjacent neighbours to produce nine unique arrangements.</w:t>
      </w:r>
    </w:p>
    <w:p w14:paraId="0BEF174D" w14:textId="77777777" w:rsidR="007B0DDA" w:rsidRPr="00A4559E" w:rsidRDefault="007B0DDA" w:rsidP="007B0DDA">
      <w:r w:rsidRPr="00A4559E">
        <w:t xml:space="preserve">Otherwise, when </w:t>
      </w:r>
      <w:r w:rsidRPr="00A4559E">
        <w:rPr>
          <w:rStyle w:val="Synvarinline"/>
        </w:rPr>
        <w:t>occtree_neigh_window_log2_minus1</w:t>
      </w:r>
      <w:r w:rsidRPr="00A4559E">
        <w:rPr>
          <w:lang w:eastAsia="ja-JP"/>
        </w:rPr>
        <w:t xml:space="preserve"> is 0, t</w:t>
      </w:r>
      <w:r w:rsidRPr="00A4559E">
        <w:t xml:space="preserve">he smaller set of patterns is specified </w:t>
      </w:r>
      <w:r w:rsidRPr="00816152">
        <w:t xml:space="preserve">by </w:t>
      </w:r>
      <w:r w:rsidRPr="00AF691A">
        <w:fldChar w:fldCharType="begin" w:fldLock="1"/>
      </w:r>
      <w:r w:rsidRPr="00AF691A">
        <w:instrText xml:space="preserve"> REF _Ref90394452 \h  \* MERGEFORMAT </w:instrText>
      </w:r>
      <w:r w:rsidRPr="00AF691A">
        <w:fldChar w:fldCharType="separate"/>
      </w:r>
      <w:r w:rsidRPr="00AF691A">
        <w:t>Table </w:t>
      </w:r>
      <w:r w:rsidRPr="00AF691A">
        <w:rPr>
          <w:noProof/>
        </w:rPr>
        <w:t>15</w:t>
      </w:r>
      <w:r w:rsidRPr="00AF691A">
        <w:fldChar w:fldCharType="end"/>
      </w:r>
      <w:r w:rsidRPr="00816152">
        <w:t xml:space="preserve"> as a</w:t>
      </w:r>
      <w:r w:rsidRPr="00A4559E">
        <w:t xml:space="preserve"> mapping of adjacent siblings that produces six arrangements.</w:t>
      </w:r>
    </w:p>
    <w:p w14:paraId="6E5DA4F5" w14:textId="77777777" w:rsidR="007B0DDA" w:rsidRPr="00A4559E" w:rsidRDefault="007B0DDA" w:rsidP="007B0DDA">
      <w:pPr>
        <w:pStyle w:val="Code"/>
        <w:rPr>
          <w:lang w:eastAsia="ja-JP"/>
        </w:rPr>
      </w:pPr>
      <w:r>
        <w:fldChar w:fldCharType="begin"/>
      </w:r>
      <w:r>
        <w:instrText>XE OccNeighPatR \t "</w:instrText>
      </w:r>
      <w:r>
        <w:fldChar w:fldCharType="begin" w:fldLock="1"/>
      </w:r>
      <w:r>
        <w:instrText>STYLEREF HdgMarker \w</w:instrText>
      </w:r>
      <w:r>
        <w:fldChar w:fldCharType="separate"/>
      </w:r>
      <w:r>
        <w:instrText>9.2.7.5</w:instrText>
      </w:r>
      <w:r>
        <w:fldChar w:fldCharType="end"/>
      </w:r>
      <w:r>
        <w:instrText>"</w:instrText>
      </w:r>
      <w:r>
        <w:br/>
      </w:r>
      <w:r>
        <w:fldChar w:fldCharType="end"/>
      </w:r>
      <w:r w:rsidRPr="00A4559E">
        <w:rPr>
          <w:lang w:eastAsia="ja-JP"/>
        </w:rPr>
        <w:t>OccNeighPatR := occtree_neigh_window_log2_minus1 &gt; 0</w:t>
      </w:r>
      <w:r w:rsidRPr="00A4559E">
        <w:rPr>
          <w:lang w:eastAsia="ja-JP"/>
        </w:rPr>
        <w:br/>
        <w:t xml:space="preserve">  ? NeighPat64to9[OccNeighPat]</w:t>
      </w:r>
      <w:r w:rsidRPr="00A4559E">
        <w:rPr>
          <w:lang w:eastAsia="ja-JP"/>
        </w:rPr>
        <w:br/>
        <w:t xml:space="preserve">  : NeighPat64to6[OccNeighPat]</w:t>
      </w:r>
    </w:p>
    <w:p w14:paraId="198E4FDB" w14:textId="4AF731D3" w:rsidR="007B0DDA" w:rsidRPr="00E83332" w:rsidRDefault="007B0DDA" w:rsidP="007B0DDA">
      <w:pPr>
        <w:pStyle w:val="af4"/>
      </w:pPr>
      <w:bookmarkStart w:id="2081" w:name="_Ref90394444"/>
      <w:r w:rsidRPr="00E83332">
        <w:lastRenderedPageBreak/>
        <w:t>Table</w:t>
      </w:r>
      <w:r>
        <w:t> </w:t>
      </w:r>
      <w:r w:rsidR="00E675F1">
        <w:fldChar w:fldCharType="begin"/>
      </w:r>
      <w:r w:rsidR="00E675F1">
        <w:instrText xml:space="preserve"> SEQ Table \* ARABIC </w:instrText>
      </w:r>
      <w:r w:rsidR="00E675F1">
        <w:fldChar w:fldCharType="separate"/>
      </w:r>
      <w:r w:rsidR="00E675F1">
        <w:rPr>
          <w:noProof/>
        </w:rPr>
        <w:t>14</w:t>
      </w:r>
      <w:r w:rsidR="00E675F1">
        <w:fldChar w:fldCharType="end"/>
      </w:r>
      <w:bookmarkEnd w:id="2081"/>
      <w:r w:rsidRPr="00E83332">
        <w:t xml:space="preserve"> —</w:t>
      </w:r>
      <w:r>
        <w:t xml:space="preserve"> Reduction of occupied neighbourhood pattern </w:t>
      </w:r>
      <w:r>
        <w:rPr>
          <w:rStyle w:val="Var1inline"/>
        </w:rPr>
        <w:t>𝑗</w:t>
      </w:r>
      <w:r w:rsidRPr="001A38FF">
        <w:rPr>
          <w:rStyle w:val="Exprinline"/>
        </w:rPr>
        <w:t> + </w:t>
      </w:r>
      <w:r>
        <w:rPr>
          <w:rStyle w:val="Var1inline"/>
        </w:rPr>
        <w:t>𝑖</w:t>
      </w:r>
      <w:r>
        <w:t xml:space="preserve"> to nine patterns, </w:t>
      </w:r>
      <w:r w:rsidRPr="00302E8C">
        <w:rPr>
          <w:rStyle w:val="ExprNameinline"/>
        </w:rPr>
        <w:t>NeighPat64to9</w:t>
      </w:r>
      <w:r>
        <w:rPr>
          <w:rStyle w:val="Exprinline"/>
        </w:rPr>
        <w:t>[ </w:t>
      </w:r>
      <w:r>
        <w:rPr>
          <w:rStyle w:val="Var1inline"/>
        </w:rPr>
        <w:t>𝑗</w:t>
      </w:r>
      <w:r w:rsidRPr="001A38FF">
        <w:rPr>
          <w:rStyle w:val="Exprinline"/>
        </w:rPr>
        <w:t> + </w:t>
      </w:r>
      <w:r>
        <w:rPr>
          <w:rStyle w:val="Var1inline"/>
        </w:rPr>
        <w:t>𝑖</w:t>
      </w:r>
      <w:r>
        <w:rPr>
          <w:rStyle w:val="Exprinline"/>
        </w:rPr>
        <w:t> ]</w:t>
      </w:r>
    </w:p>
    <w:tbl>
      <w:tblPr>
        <w:tblStyle w:val="G-PCCTable"/>
        <w:tblW w:w="0" w:type="auto"/>
        <w:tblLook w:val="0620" w:firstRow="1" w:lastRow="0" w:firstColumn="0" w:lastColumn="0" w:noHBand="1" w:noVBand="1"/>
      </w:tblPr>
      <w:tblGrid>
        <w:gridCol w:w="454"/>
        <w:gridCol w:w="454"/>
        <w:gridCol w:w="454"/>
        <w:gridCol w:w="454"/>
        <w:gridCol w:w="454"/>
        <w:gridCol w:w="454"/>
        <w:gridCol w:w="454"/>
        <w:gridCol w:w="454"/>
        <w:gridCol w:w="454"/>
        <w:gridCol w:w="454"/>
        <w:gridCol w:w="454"/>
        <w:gridCol w:w="454"/>
        <w:gridCol w:w="454"/>
        <w:gridCol w:w="454"/>
        <w:gridCol w:w="454"/>
        <w:gridCol w:w="454"/>
        <w:gridCol w:w="454"/>
      </w:tblGrid>
      <w:tr w:rsidR="007B0DDA" w:rsidRPr="00A4559E" w14:paraId="3426F219"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454" w:type="dxa"/>
            <w:vMerge w:val="restart"/>
            <w:noWrap/>
            <w:hideMark/>
          </w:tcPr>
          <w:p w14:paraId="039A39FD" w14:textId="77777777" w:rsidR="007B0DDA" w:rsidRPr="00F75262" w:rsidRDefault="007B0DDA" w:rsidP="00082AA8">
            <w:pPr>
              <w:pStyle w:val="G-PCCTablebody"/>
              <w:jc w:val="center"/>
              <w:rPr>
                <w:rStyle w:val="Var1inline"/>
                <w:rFonts w:ascii="Cambria" w:hAnsi="Cambria"/>
                <w:bCs/>
              </w:rPr>
            </w:pPr>
            <w:r w:rsidRPr="009656CC">
              <w:rPr>
                <w:rStyle w:val="Var1inline"/>
                <w:bCs/>
              </w:rPr>
              <w:t>𝑗</w:t>
            </w:r>
          </w:p>
        </w:tc>
        <w:tc>
          <w:tcPr>
            <w:tcW w:w="454" w:type="dxa"/>
            <w:gridSpan w:val="16"/>
            <w:noWrap/>
            <w:hideMark/>
          </w:tcPr>
          <w:p w14:paraId="4EAF3F94" w14:textId="77777777" w:rsidR="007B0DDA" w:rsidRPr="00F75262" w:rsidRDefault="007B0DDA" w:rsidP="00082AA8">
            <w:pPr>
              <w:pStyle w:val="G-PCCTablebody"/>
              <w:jc w:val="center"/>
              <w:rPr>
                <w:rStyle w:val="Var1inline"/>
                <w:rFonts w:ascii="Cambria" w:hAnsi="Cambria"/>
                <w:bCs/>
              </w:rPr>
            </w:pPr>
            <w:r w:rsidRPr="009656CC">
              <w:rPr>
                <w:rStyle w:val="Var1inline"/>
                <w:bCs/>
              </w:rPr>
              <w:t>𝑖</w:t>
            </w:r>
          </w:p>
        </w:tc>
      </w:tr>
      <w:tr w:rsidR="007B0DDA" w:rsidRPr="00A4559E" w14:paraId="595780F9" w14:textId="77777777" w:rsidTr="00082AA8">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454" w:type="dxa"/>
            <w:vMerge/>
            <w:noWrap/>
            <w:hideMark/>
          </w:tcPr>
          <w:p w14:paraId="5522810C" w14:textId="77777777" w:rsidR="007B0DDA" w:rsidRPr="00F75262" w:rsidRDefault="007B0DDA" w:rsidP="00082AA8">
            <w:pPr>
              <w:pStyle w:val="G-PCCTablebody"/>
              <w:jc w:val="center"/>
              <w:rPr>
                <w:rFonts w:ascii="Cambria" w:hAnsi="Cambria"/>
                <w:bCs/>
              </w:rPr>
            </w:pPr>
          </w:p>
        </w:tc>
        <w:tc>
          <w:tcPr>
            <w:tcW w:w="454" w:type="dxa"/>
            <w:noWrap/>
            <w:hideMark/>
          </w:tcPr>
          <w:p w14:paraId="27BD8CA4"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454" w:type="dxa"/>
            <w:noWrap/>
            <w:hideMark/>
          </w:tcPr>
          <w:p w14:paraId="2DC93CE8"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454" w:type="dxa"/>
            <w:noWrap/>
            <w:hideMark/>
          </w:tcPr>
          <w:p w14:paraId="1C325525"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454" w:type="dxa"/>
            <w:noWrap/>
            <w:hideMark/>
          </w:tcPr>
          <w:p w14:paraId="51F91D25"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454" w:type="dxa"/>
            <w:noWrap/>
            <w:hideMark/>
          </w:tcPr>
          <w:p w14:paraId="5CDFF0D4"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454" w:type="dxa"/>
            <w:noWrap/>
            <w:hideMark/>
          </w:tcPr>
          <w:p w14:paraId="1626CD6F"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454" w:type="dxa"/>
            <w:noWrap/>
            <w:hideMark/>
          </w:tcPr>
          <w:p w14:paraId="69A3DBAF"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454" w:type="dxa"/>
            <w:noWrap/>
            <w:hideMark/>
          </w:tcPr>
          <w:p w14:paraId="4E2FC9E6" w14:textId="77777777" w:rsidR="007B0DDA" w:rsidRPr="00F75262" w:rsidRDefault="007B0DDA" w:rsidP="00082AA8">
            <w:pPr>
              <w:pStyle w:val="G-PCCTablebody"/>
              <w:jc w:val="center"/>
              <w:rPr>
                <w:rFonts w:ascii="Cambria" w:hAnsi="Cambria"/>
                <w:bCs/>
              </w:rPr>
            </w:pPr>
            <w:r w:rsidRPr="009656CC">
              <w:rPr>
                <w:rFonts w:ascii="Cambria" w:hAnsi="Cambria"/>
                <w:bCs/>
              </w:rPr>
              <w:t>7</w:t>
            </w:r>
          </w:p>
        </w:tc>
        <w:tc>
          <w:tcPr>
            <w:tcW w:w="454" w:type="dxa"/>
            <w:noWrap/>
            <w:hideMark/>
          </w:tcPr>
          <w:p w14:paraId="1A616A07" w14:textId="77777777" w:rsidR="007B0DDA" w:rsidRPr="00F75262" w:rsidRDefault="007B0DDA" w:rsidP="00082AA8">
            <w:pPr>
              <w:pStyle w:val="G-PCCTablebody"/>
              <w:jc w:val="center"/>
              <w:rPr>
                <w:rFonts w:ascii="Cambria" w:hAnsi="Cambria"/>
                <w:bCs/>
              </w:rPr>
            </w:pPr>
            <w:r w:rsidRPr="009656CC">
              <w:rPr>
                <w:rFonts w:ascii="Cambria" w:hAnsi="Cambria"/>
                <w:bCs/>
              </w:rPr>
              <w:t>8</w:t>
            </w:r>
          </w:p>
        </w:tc>
        <w:tc>
          <w:tcPr>
            <w:tcW w:w="454" w:type="dxa"/>
            <w:noWrap/>
            <w:hideMark/>
          </w:tcPr>
          <w:p w14:paraId="262D507B" w14:textId="77777777" w:rsidR="007B0DDA" w:rsidRPr="00F75262" w:rsidRDefault="007B0DDA" w:rsidP="00082AA8">
            <w:pPr>
              <w:pStyle w:val="G-PCCTablebody"/>
              <w:jc w:val="center"/>
              <w:rPr>
                <w:rFonts w:ascii="Cambria" w:hAnsi="Cambria"/>
                <w:bCs/>
              </w:rPr>
            </w:pPr>
            <w:r w:rsidRPr="009656CC">
              <w:rPr>
                <w:rFonts w:ascii="Cambria" w:hAnsi="Cambria"/>
                <w:bCs/>
              </w:rPr>
              <w:t>9</w:t>
            </w:r>
          </w:p>
        </w:tc>
        <w:tc>
          <w:tcPr>
            <w:tcW w:w="454" w:type="dxa"/>
            <w:noWrap/>
            <w:hideMark/>
          </w:tcPr>
          <w:p w14:paraId="33755288" w14:textId="77777777" w:rsidR="007B0DDA" w:rsidRPr="00F75262" w:rsidRDefault="007B0DDA" w:rsidP="00082AA8">
            <w:pPr>
              <w:pStyle w:val="G-PCCTablebody"/>
              <w:jc w:val="center"/>
              <w:rPr>
                <w:rFonts w:ascii="Cambria" w:hAnsi="Cambria"/>
                <w:bCs/>
              </w:rPr>
            </w:pPr>
            <w:r w:rsidRPr="009656CC">
              <w:rPr>
                <w:rFonts w:ascii="Cambria" w:hAnsi="Cambria"/>
                <w:bCs/>
              </w:rPr>
              <w:t>10</w:t>
            </w:r>
          </w:p>
        </w:tc>
        <w:tc>
          <w:tcPr>
            <w:tcW w:w="454" w:type="dxa"/>
            <w:noWrap/>
            <w:hideMark/>
          </w:tcPr>
          <w:p w14:paraId="36EBE8B3" w14:textId="77777777" w:rsidR="007B0DDA" w:rsidRPr="00F75262" w:rsidRDefault="007B0DDA" w:rsidP="00082AA8">
            <w:pPr>
              <w:pStyle w:val="G-PCCTablebody"/>
              <w:jc w:val="center"/>
              <w:rPr>
                <w:rFonts w:ascii="Cambria" w:hAnsi="Cambria"/>
                <w:bCs/>
              </w:rPr>
            </w:pPr>
            <w:r w:rsidRPr="009656CC">
              <w:rPr>
                <w:rFonts w:ascii="Cambria" w:hAnsi="Cambria"/>
                <w:bCs/>
              </w:rPr>
              <w:t>11</w:t>
            </w:r>
          </w:p>
        </w:tc>
        <w:tc>
          <w:tcPr>
            <w:tcW w:w="454" w:type="dxa"/>
            <w:noWrap/>
            <w:hideMark/>
          </w:tcPr>
          <w:p w14:paraId="134AE4D6" w14:textId="77777777" w:rsidR="007B0DDA" w:rsidRPr="00F75262" w:rsidRDefault="007B0DDA" w:rsidP="00082AA8">
            <w:pPr>
              <w:pStyle w:val="G-PCCTablebody"/>
              <w:jc w:val="center"/>
              <w:rPr>
                <w:rFonts w:ascii="Cambria" w:hAnsi="Cambria"/>
                <w:bCs/>
              </w:rPr>
            </w:pPr>
            <w:r w:rsidRPr="009656CC">
              <w:rPr>
                <w:rFonts w:ascii="Cambria" w:hAnsi="Cambria"/>
                <w:bCs/>
              </w:rPr>
              <w:t>12</w:t>
            </w:r>
          </w:p>
        </w:tc>
        <w:tc>
          <w:tcPr>
            <w:tcW w:w="454" w:type="dxa"/>
            <w:noWrap/>
            <w:hideMark/>
          </w:tcPr>
          <w:p w14:paraId="3B3995FF" w14:textId="77777777" w:rsidR="007B0DDA" w:rsidRPr="00F75262" w:rsidRDefault="007B0DDA" w:rsidP="00082AA8">
            <w:pPr>
              <w:pStyle w:val="G-PCCTablebody"/>
              <w:jc w:val="center"/>
              <w:rPr>
                <w:rFonts w:ascii="Cambria" w:hAnsi="Cambria"/>
                <w:bCs/>
              </w:rPr>
            </w:pPr>
            <w:r w:rsidRPr="009656CC">
              <w:rPr>
                <w:rFonts w:ascii="Cambria" w:hAnsi="Cambria"/>
                <w:bCs/>
              </w:rPr>
              <w:t>13</w:t>
            </w:r>
          </w:p>
        </w:tc>
        <w:tc>
          <w:tcPr>
            <w:tcW w:w="454" w:type="dxa"/>
            <w:noWrap/>
            <w:hideMark/>
          </w:tcPr>
          <w:p w14:paraId="2B3C3094" w14:textId="77777777" w:rsidR="007B0DDA" w:rsidRPr="00F75262" w:rsidRDefault="007B0DDA" w:rsidP="00082AA8">
            <w:pPr>
              <w:pStyle w:val="G-PCCTablebody"/>
              <w:jc w:val="center"/>
              <w:rPr>
                <w:rFonts w:ascii="Cambria" w:hAnsi="Cambria"/>
                <w:bCs/>
              </w:rPr>
            </w:pPr>
            <w:r w:rsidRPr="009656CC">
              <w:rPr>
                <w:rFonts w:ascii="Cambria" w:hAnsi="Cambria"/>
                <w:bCs/>
              </w:rPr>
              <w:t>14</w:t>
            </w:r>
          </w:p>
        </w:tc>
        <w:tc>
          <w:tcPr>
            <w:tcW w:w="454" w:type="dxa"/>
            <w:noWrap/>
            <w:hideMark/>
          </w:tcPr>
          <w:p w14:paraId="3F20688B" w14:textId="77777777" w:rsidR="007B0DDA" w:rsidRPr="00F75262" w:rsidRDefault="007B0DDA" w:rsidP="00082AA8">
            <w:pPr>
              <w:pStyle w:val="G-PCCTablebody"/>
              <w:jc w:val="center"/>
              <w:rPr>
                <w:rFonts w:ascii="Cambria" w:hAnsi="Cambria"/>
                <w:bCs/>
              </w:rPr>
            </w:pPr>
            <w:r w:rsidRPr="009656CC">
              <w:rPr>
                <w:rFonts w:ascii="Cambria" w:hAnsi="Cambria"/>
                <w:bCs/>
              </w:rPr>
              <w:t>15</w:t>
            </w:r>
          </w:p>
        </w:tc>
      </w:tr>
      <w:tr w:rsidR="007B0DDA" w:rsidRPr="00A4559E" w14:paraId="1661421A" w14:textId="77777777" w:rsidTr="00082AA8">
        <w:trPr>
          <w:trHeight w:val="20"/>
        </w:trPr>
        <w:tc>
          <w:tcPr>
            <w:tcW w:w="454" w:type="dxa"/>
            <w:noWrap/>
            <w:hideMark/>
          </w:tcPr>
          <w:p w14:paraId="0CFBC08E" w14:textId="77777777" w:rsidR="007B0DDA" w:rsidRPr="00A4559E" w:rsidRDefault="007B0DDA" w:rsidP="00082AA8">
            <w:pPr>
              <w:pStyle w:val="G-PCCTablebodyKWN"/>
              <w:jc w:val="center"/>
              <w:rPr>
                <w:b/>
                <w:bCs/>
              </w:rPr>
            </w:pPr>
            <w:r w:rsidRPr="00A4559E">
              <w:rPr>
                <w:b/>
                <w:bCs/>
              </w:rPr>
              <w:t>0</w:t>
            </w:r>
          </w:p>
        </w:tc>
        <w:tc>
          <w:tcPr>
            <w:tcW w:w="454" w:type="dxa"/>
            <w:noWrap/>
            <w:hideMark/>
          </w:tcPr>
          <w:p w14:paraId="3116B0DF" w14:textId="77777777" w:rsidR="007B0DDA" w:rsidRPr="00A4559E" w:rsidRDefault="007B0DDA" w:rsidP="00082AA8">
            <w:pPr>
              <w:pStyle w:val="G-PCCTablebody"/>
              <w:jc w:val="center"/>
            </w:pPr>
            <w:r w:rsidRPr="00A4559E">
              <w:t>0</w:t>
            </w:r>
          </w:p>
        </w:tc>
        <w:tc>
          <w:tcPr>
            <w:tcW w:w="454" w:type="dxa"/>
            <w:noWrap/>
            <w:hideMark/>
          </w:tcPr>
          <w:p w14:paraId="4E8C3812" w14:textId="77777777" w:rsidR="007B0DDA" w:rsidRPr="00A4559E" w:rsidRDefault="007B0DDA" w:rsidP="00082AA8">
            <w:pPr>
              <w:pStyle w:val="G-PCCTablebody"/>
              <w:jc w:val="center"/>
            </w:pPr>
            <w:r w:rsidRPr="00A4559E">
              <w:t>1</w:t>
            </w:r>
          </w:p>
        </w:tc>
        <w:tc>
          <w:tcPr>
            <w:tcW w:w="454" w:type="dxa"/>
            <w:noWrap/>
            <w:hideMark/>
          </w:tcPr>
          <w:p w14:paraId="744FFB4E" w14:textId="77777777" w:rsidR="007B0DDA" w:rsidRPr="00A4559E" w:rsidRDefault="007B0DDA" w:rsidP="00082AA8">
            <w:pPr>
              <w:pStyle w:val="G-PCCTablebody"/>
              <w:jc w:val="center"/>
            </w:pPr>
            <w:r w:rsidRPr="00A4559E">
              <w:t>1</w:t>
            </w:r>
          </w:p>
        </w:tc>
        <w:tc>
          <w:tcPr>
            <w:tcW w:w="454" w:type="dxa"/>
            <w:noWrap/>
            <w:hideMark/>
          </w:tcPr>
          <w:p w14:paraId="3B68C756" w14:textId="77777777" w:rsidR="007B0DDA" w:rsidRPr="00A4559E" w:rsidRDefault="007B0DDA" w:rsidP="00082AA8">
            <w:pPr>
              <w:pStyle w:val="G-PCCTablebody"/>
              <w:jc w:val="center"/>
            </w:pPr>
            <w:r w:rsidRPr="00A4559E">
              <w:t>1</w:t>
            </w:r>
          </w:p>
        </w:tc>
        <w:tc>
          <w:tcPr>
            <w:tcW w:w="454" w:type="dxa"/>
            <w:noWrap/>
            <w:hideMark/>
          </w:tcPr>
          <w:p w14:paraId="3DB40C94" w14:textId="77777777" w:rsidR="007B0DDA" w:rsidRPr="00A4559E" w:rsidRDefault="007B0DDA" w:rsidP="00082AA8">
            <w:pPr>
              <w:pStyle w:val="G-PCCTablebody"/>
              <w:jc w:val="center"/>
            </w:pPr>
            <w:r w:rsidRPr="00A4559E">
              <w:t>1</w:t>
            </w:r>
          </w:p>
        </w:tc>
        <w:tc>
          <w:tcPr>
            <w:tcW w:w="454" w:type="dxa"/>
            <w:noWrap/>
            <w:hideMark/>
          </w:tcPr>
          <w:p w14:paraId="3F53578B" w14:textId="77777777" w:rsidR="007B0DDA" w:rsidRPr="00A4559E" w:rsidRDefault="007B0DDA" w:rsidP="00082AA8">
            <w:pPr>
              <w:pStyle w:val="G-PCCTablebody"/>
              <w:jc w:val="center"/>
            </w:pPr>
            <w:r w:rsidRPr="00A4559E">
              <w:t>2</w:t>
            </w:r>
          </w:p>
        </w:tc>
        <w:tc>
          <w:tcPr>
            <w:tcW w:w="454" w:type="dxa"/>
            <w:noWrap/>
            <w:hideMark/>
          </w:tcPr>
          <w:p w14:paraId="7B5237CC" w14:textId="77777777" w:rsidR="007B0DDA" w:rsidRPr="00A4559E" w:rsidRDefault="007B0DDA" w:rsidP="00082AA8">
            <w:pPr>
              <w:pStyle w:val="G-PCCTablebody"/>
              <w:jc w:val="center"/>
            </w:pPr>
            <w:r w:rsidRPr="00A4559E">
              <w:t>2</w:t>
            </w:r>
          </w:p>
        </w:tc>
        <w:tc>
          <w:tcPr>
            <w:tcW w:w="454" w:type="dxa"/>
            <w:noWrap/>
            <w:hideMark/>
          </w:tcPr>
          <w:p w14:paraId="1C33982E" w14:textId="77777777" w:rsidR="007B0DDA" w:rsidRPr="00A4559E" w:rsidRDefault="007B0DDA" w:rsidP="00082AA8">
            <w:pPr>
              <w:pStyle w:val="G-PCCTablebody"/>
              <w:jc w:val="center"/>
            </w:pPr>
            <w:r w:rsidRPr="00A4559E">
              <w:t>3</w:t>
            </w:r>
          </w:p>
        </w:tc>
        <w:tc>
          <w:tcPr>
            <w:tcW w:w="454" w:type="dxa"/>
            <w:noWrap/>
            <w:hideMark/>
          </w:tcPr>
          <w:p w14:paraId="0261D4FC" w14:textId="77777777" w:rsidR="007B0DDA" w:rsidRPr="00A4559E" w:rsidRDefault="007B0DDA" w:rsidP="00082AA8">
            <w:pPr>
              <w:pStyle w:val="G-PCCTablebody"/>
              <w:jc w:val="center"/>
            </w:pPr>
            <w:r w:rsidRPr="00A4559E">
              <w:t>1</w:t>
            </w:r>
          </w:p>
        </w:tc>
        <w:tc>
          <w:tcPr>
            <w:tcW w:w="454" w:type="dxa"/>
            <w:noWrap/>
            <w:hideMark/>
          </w:tcPr>
          <w:p w14:paraId="7E348AD4" w14:textId="77777777" w:rsidR="007B0DDA" w:rsidRPr="00A4559E" w:rsidRDefault="007B0DDA" w:rsidP="00082AA8">
            <w:pPr>
              <w:pStyle w:val="G-PCCTablebody"/>
              <w:jc w:val="center"/>
            </w:pPr>
            <w:r w:rsidRPr="00A4559E">
              <w:t>2</w:t>
            </w:r>
          </w:p>
        </w:tc>
        <w:tc>
          <w:tcPr>
            <w:tcW w:w="454" w:type="dxa"/>
            <w:noWrap/>
            <w:hideMark/>
          </w:tcPr>
          <w:p w14:paraId="40BEEB91" w14:textId="77777777" w:rsidR="007B0DDA" w:rsidRPr="00A4559E" w:rsidRDefault="007B0DDA" w:rsidP="00082AA8">
            <w:pPr>
              <w:pStyle w:val="G-PCCTablebody"/>
              <w:jc w:val="center"/>
            </w:pPr>
            <w:r w:rsidRPr="00A4559E">
              <w:t>2</w:t>
            </w:r>
          </w:p>
        </w:tc>
        <w:tc>
          <w:tcPr>
            <w:tcW w:w="454" w:type="dxa"/>
            <w:noWrap/>
            <w:hideMark/>
          </w:tcPr>
          <w:p w14:paraId="775FF084" w14:textId="77777777" w:rsidR="007B0DDA" w:rsidRPr="00A4559E" w:rsidRDefault="007B0DDA" w:rsidP="00082AA8">
            <w:pPr>
              <w:pStyle w:val="G-PCCTablebody"/>
              <w:jc w:val="center"/>
            </w:pPr>
            <w:r w:rsidRPr="00A4559E">
              <w:t>3</w:t>
            </w:r>
          </w:p>
        </w:tc>
        <w:tc>
          <w:tcPr>
            <w:tcW w:w="454" w:type="dxa"/>
            <w:noWrap/>
            <w:hideMark/>
          </w:tcPr>
          <w:p w14:paraId="369AE5CD" w14:textId="77777777" w:rsidR="007B0DDA" w:rsidRPr="00A4559E" w:rsidRDefault="007B0DDA" w:rsidP="00082AA8">
            <w:pPr>
              <w:pStyle w:val="G-PCCTablebody"/>
              <w:jc w:val="center"/>
            </w:pPr>
            <w:r w:rsidRPr="00A4559E">
              <w:t>1</w:t>
            </w:r>
          </w:p>
        </w:tc>
        <w:tc>
          <w:tcPr>
            <w:tcW w:w="454" w:type="dxa"/>
            <w:noWrap/>
            <w:hideMark/>
          </w:tcPr>
          <w:p w14:paraId="6F6EA809" w14:textId="77777777" w:rsidR="007B0DDA" w:rsidRPr="00A4559E" w:rsidRDefault="007B0DDA" w:rsidP="00082AA8">
            <w:pPr>
              <w:pStyle w:val="G-PCCTablebody"/>
              <w:jc w:val="center"/>
            </w:pPr>
            <w:r w:rsidRPr="00A4559E">
              <w:t>3</w:t>
            </w:r>
          </w:p>
        </w:tc>
        <w:tc>
          <w:tcPr>
            <w:tcW w:w="454" w:type="dxa"/>
            <w:noWrap/>
            <w:hideMark/>
          </w:tcPr>
          <w:p w14:paraId="033154D0" w14:textId="77777777" w:rsidR="007B0DDA" w:rsidRPr="00A4559E" w:rsidRDefault="007B0DDA" w:rsidP="00082AA8">
            <w:pPr>
              <w:pStyle w:val="G-PCCTablebody"/>
              <w:jc w:val="center"/>
            </w:pPr>
            <w:r w:rsidRPr="00A4559E">
              <w:t>3</w:t>
            </w:r>
          </w:p>
        </w:tc>
        <w:tc>
          <w:tcPr>
            <w:tcW w:w="454" w:type="dxa"/>
            <w:noWrap/>
            <w:hideMark/>
          </w:tcPr>
          <w:p w14:paraId="168F66A3" w14:textId="77777777" w:rsidR="007B0DDA" w:rsidRPr="00A4559E" w:rsidRDefault="007B0DDA" w:rsidP="00082AA8">
            <w:pPr>
              <w:pStyle w:val="G-PCCTablebody"/>
              <w:jc w:val="center"/>
            </w:pPr>
            <w:r w:rsidRPr="00A4559E">
              <w:t>4</w:t>
            </w:r>
          </w:p>
        </w:tc>
      </w:tr>
      <w:tr w:rsidR="007B0DDA" w:rsidRPr="00A4559E" w14:paraId="221CFC21" w14:textId="77777777" w:rsidTr="00082AA8">
        <w:trPr>
          <w:trHeight w:val="20"/>
        </w:trPr>
        <w:tc>
          <w:tcPr>
            <w:tcW w:w="454" w:type="dxa"/>
            <w:noWrap/>
            <w:hideMark/>
          </w:tcPr>
          <w:p w14:paraId="2C31A37B" w14:textId="77777777" w:rsidR="007B0DDA" w:rsidRPr="00A4559E" w:rsidRDefault="007B0DDA" w:rsidP="00082AA8">
            <w:pPr>
              <w:pStyle w:val="G-PCCTablebodyKWN"/>
              <w:jc w:val="center"/>
              <w:rPr>
                <w:b/>
                <w:bCs/>
              </w:rPr>
            </w:pPr>
            <w:r w:rsidRPr="00A4559E">
              <w:rPr>
                <w:b/>
                <w:bCs/>
              </w:rPr>
              <w:t>16</w:t>
            </w:r>
          </w:p>
        </w:tc>
        <w:tc>
          <w:tcPr>
            <w:tcW w:w="454" w:type="dxa"/>
            <w:noWrap/>
            <w:hideMark/>
          </w:tcPr>
          <w:p w14:paraId="07597CD4" w14:textId="77777777" w:rsidR="007B0DDA" w:rsidRPr="00A4559E" w:rsidRDefault="007B0DDA" w:rsidP="00082AA8">
            <w:pPr>
              <w:pStyle w:val="G-PCCTablebody"/>
              <w:jc w:val="center"/>
            </w:pPr>
            <w:r w:rsidRPr="00A4559E">
              <w:t>1</w:t>
            </w:r>
          </w:p>
        </w:tc>
        <w:tc>
          <w:tcPr>
            <w:tcW w:w="454" w:type="dxa"/>
            <w:noWrap/>
            <w:hideMark/>
          </w:tcPr>
          <w:p w14:paraId="0F168E03" w14:textId="77777777" w:rsidR="007B0DDA" w:rsidRPr="00A4559E" w:rsidRDefault="007B0DDA" w:rsidP="00082AA8">
            <w:pPr>
              <w:pStyle w:val="G-PCCTablebody"/>
              <w:jc w:val="center"/>
            </w:pPr>
            <w:r w:rsidRPr="00A4559E">
              <w:t>2</w:t>
            </w:r>
          </w:p>
        </w:tc>
        <w:tc>
          <w:tcPr>
            <w:tcW w:w="454" w:type="dxa"/>
            <w:noWrap/>
            <w:hideMark/>
          </w:tcPr>
          <w:p w14:paraId="6F52B705" w14:textId="77777777" w:rsidR="007B0DDA" w:rsidRPr="00A4559E" w:rsidRDefault="007B0DDA" w:rsidP="00082AA8">
            <w:pPr>
              <w:pStyle w:val="G-PCCTablebody"/>
              <w:jc w:val="center"/>
            </w:pPr>
            <w:r w:rsidRPr="00A4559E">
              <w:t>2</w:t>
            </w:r>
          </w:p>
        </w:tc>
        <w:tc>
          <w:tcPr>
            <w:tcW w:w="454" w:type="dxa"/>
            <w:noWrap/>
            <w:hideMark/>
          </w:tcPr>
          <w:p w14:paraId="534421EB" w14:textId="77777777" w:rsidR="007B0DDA" w:rsidRPr="00A4559E" w:rsidRDefault="007B0DDA" w:rsidP="00082AA8">
            <w:pPr>
              <w:pStyle w:val="G-PCCTablebody"/>
              <w:jc w:val="center"/>
            </w:pPr>
            <w:r w:rsidRPr="00A4559E">
              <w:t>3</w:t>
            </w:r>
          </w:p>
        </w:tc>
        <w:tc>
          <w:tcPr>
            <w:tcW w:w="454" w:type="dxa"/>
            <w:noWrap/>
            <w:hideMark/>
          </w:tcPr>
          <w:p w14:paraId="77D60BCF" w14:textId="77777777" w:rsidR="007B0DDA" w:rsidRPr="00A4559E" w:rsidRDefault="007B0DDA" w:rsidP="00082AA8">
            <w:pPr>
              <w:pStyle w:val="G-PCCTablebody"/>
              <w:jc w:val="center"/>
            </w:pPr>
            <w:r w:rsidRPr="00A4559E">
              <w:t>2</w:t>
            </w:r>
          </w:p>
        </w:tc>
        <w:tc>
          <w:tcPr>
            <w:tcW w:w="454" w:type="dxa"/>
            <w:noWrap/>
            <w:hideMark/>
          </w:tcPr>
          <w:p w14:paraId="6990036D" w14:textId="77777777" w:rsidR="007B0DDA" w:rsidRPr="00A4559E" w:rsidRDefault="007B0DDA" w:rsidP="00082AA8">
            <w:pPr>
              <w:pStyle w:val="G-PCCTablebody"/>
              <w:jc w:val="center"/>
            </w:pPr>
            <w:r w:rsidRPr="00A4559E">
              <w:t>5</w:t>
            </w:r>
          </w:p>
        </w:tc>
        <w:tc>
          <w:tcPr>
            <w:tcW w:w="454" w:type="dxa"/>
            <w:noWrap/>
            <w:hideMark/>
          </w:tcPr>
          <w:p w14:paraId="54E056EC" w14:textId="77777777" w:rsidR="007B0DDA" w:rsidRPr="00A4559E" w:rsidRDefault="007B0DDA" w:rsidP="00082AA8">
            <w:pPr>
              <w:pStyle w:val="G-PCCTablebody"/>
              <w:jc w:val="center"/>
            </w:pPr>
            <w:r w:rsidRPr="00A4559E">
              <w:t>5</w:t>
            </w:r>
          </w:p>
        </w:tc>
        <w:tc>
          <w:tcPr>
            <w:tcW w:w="454" w:type="dxa"/>
            <w:noWrap/>
            <w:hideMark/>
          </w:tcPr>
          <w:p w14:paraId="3D736BE8" w14:textId="77777777" w:rsidR="007B0DDA" w:rsidRPr="00A4559E" w:rsidRDefault="007B0DDA" w:rsidP="00082AA8">
            <w:pPr>
              <w:pStyle w:val="G-PCCTablebody"/>
              <w:jc w:val="center"/>
            </w:pPr>
            <w:r w:rsidRPr="00A4559E">
              <w:t>6</w:t>
            </w:r>
          </w:p>
        </w:tc>
        <w:tc>
          <w:tcPr>
            <w:tcW w:w="454" w:type="dxa"/>
            <w:noWrap/>
            <w:hideMark/>
          </w:tcPr>
          <w:p w14:paraId="0FFF8AC3" w14:textId="77777777" w:rsidR="007B0DDA" w:rsidRPr="00A4559E" w:rsidRDefault="007B0DDA" w:rsidP="00082AA8">
            <w:pPr>
              <w:pStyle w:val="G-PCCTablebody"/>
              <w:jc w:val="center"/>
            </w:pPr>
            <w:r w:rsidRPr="00A4559E">
              <w:t>2</w:t>
            </w:r>
          </w:p>
        </w:tc>
        <w:tc>
          <w:tcPr>
            <w:tcW w:w="454" w:type="dxa"/>
            <w:noWrap/>
            <w:hideMark/>
          </w:tcPr>
          <w:p w14:paraId="597B0865" w14:textId="77777777" w:rsidR="007B0DDA" w:rsidRPr="00A4559E" w:rsidRDefault="007B0DDA" w:rsidP="00082AA8">
            <w:pPr>
              <w:pStyle w:val="G-PCCTablebody"/>
              <w:jc w:val="center"/>
            </w:pPr>
            <w:r w:rsidRPr="00A4559E">
              <w:t>5</w:t>
            </w:r>
          </w:p>
        </w:tc>
        <w:tc>
          <w:tcPr>
            <w:tcW w:w="454" w:type="dxa"/>
            <w:noWrap/>
            <w:hideMark/>
          </w:tcPr>
          <w:p w14:paraId="5FFDF550" w14:textId="77777777" w:rsidR="007B0DDA" w:rsidRPr="00A4559E" w:rsidRDefault="007B0DDA" w:rsidP="00082AA8">
            <w:pPr>
              <w:pStyle w:val="G-PCCTablebody"/>
              <w:jc w:val="center"/>
            </w:pPr>
            <w:r w:rsidRPr="00A4559E">
              <w:t>5</w:t>
            </w:r>
          </w:p>
        </w:tc>
        <w:tc>
          <w:tcPr>
            <w:tcW w:w="454" w:type="dxa"/>
            <w:noWrap/>
            <w:hideMark/>
          </w:tcPr>
          <w:p w14:paraId="2CB8EA1C" w14:textId="77777777" w:rsidR="007B0DDA" w:rsidRPr="00A4559E" w:rsidRDefault="007B0DDA" w:rsidP="00082AA8">
            <w:pPr>
              <w:pStyle w:val="G-PCCTablebody"/>
              <w:jc w:val="center"/>
            </w:pPr>
            <w:r w:rsidRPr="00A4559E">
              <w:t>6</w:t>
            </w:r>
          </w:p>
        </w:tc>
        <w:tc>
          <w:tcPr>
            <w:tcW w:w="454" w:type="dxa"/>
            <w:noWrap/>
            <w:hideMark/>
          </w:tcPr>
          <w:p w14:paraId="4CFA0B2A" w14:textId="77777777" w:rsidR="007B0DDA" w:rsidRPr="00A4559E" w:rsidRDefault="007B0DDA" w:rsidP="00082AA8">
            <w:pPr>
              <w:pStyle w:val="G-PCCTablebody"/>
              <w:jc w:val="center"/>
            </w:pPr>
            <w:r w:rsidRPr="00A4559E">
              <w:t>3</w:t>
            </w:r>
          </w:p>
        </w:tc>
        <w:tc>
          <w:tcPr>
            <w:tcW w:w="454" w:type="dxa"/>
            <w:noWrap/>
            <w:hideMark/>
          </w:tcPr>
          <w:p w14:paraId="2F8B1FAD" w14:textId="77777777" w:rsidR="007B0DDA" w:rsidRPr="00A4559E" w:rsidRDefault="007B0DDA" w:rsidP="00082AA8">
            <w:pPr>
              <w:pStyle w:val="G-PCCTablebody"/>
              <w:jc w:val="center"/>
            </w:pPr>
            <w:r w:rsidRPr="00A4559E">
              <w:t>6</w:t>
            </w:r>
          </w:p>
        </w:tc>
        <w:tc>
          <w:tcPr>
            <w:tcW w:w="454" w:type="dxa"/>
            <w:noWrap/>
            <w:hideMark/>
          </w:tcPr>
          <w:p w14:paraId="074B0C63" w14:textId="77777777" w:rsidR="007B0DDA" w:rsidRPr="00A4559E" w:rsidRDefault="007B0DDA" w:rsidP="00082AA8">
            <w:pPr>
              <w:pStyle w:val="G-PCCTablebody"/>
              <w:jc w:val="center"/>
            </w:pPr>
            <w:r w:rsidRPr="00A4559E">
              <w:t>6</w:t>
            </w:r>
          </w:p>
        </w:tc>
        <w:tc>
          <w:tcPr>
            <w:tcW w:w="454" w:type="dxa"/>
            <w:noWrap/>
            <w:hideMark/>
          </w:tcPr>
          <w:p w14:paraId="6526F1F4" w14:textId="77777777" w:rsidR="007B0DDA" w:rsidRPr="00A4559E" w:rsidRDefault="007B0DDA" w:rsidP="00082AA8">
            <w:pPr>
              <w:pStyle w:val="G-PCCTablebody"/>
              <w:jc w:val="center"/>
            </w:pPr>
            <w:r w:rsidRPr="00A4559E">
              <w:t>7</w:t>
            </w:r>
          </w:p>
        </w:tc>
      </w:tr>
      <w:tr w:rsidR="007B0DDA" w:rsidRPr="00A4559E" w14:paraId="2810FB01" w14:textId="77777777" w:rsidTr="00082AA8">
        <w:trPr>
          <w:trHeight w:val="20"/>
        </w:trPr>
        <w:tc>
          <w:tcPr>
            <w:tcW w:w="454" w:type="dxa"/>
            <w:noWrap/>
            <w:hideMark/>
          </w:tcPr>
          <w:p w14:paraId="4D013356" w14:textId="77777777" w:rsidR="007B0DDA" w:rsidRPr="00A4559E" w:rsidRDefault="007B0DDA" w:rsidP="00082AA8">
            <w:pPr>
              <w:pStyle w:val="G-PCCTablebodyKWN"/>
              <w:jc w:val="center"/>
              <w:rPr>
                <w:b/>
                <w:bCs/>
              </w:rPr>
            </w:pPr>
            <w:r w:rsidRPr="00A4559E">
              <w:rPr>
                <w:b/>
                <w:bCs/>
              </w:rPr>
              <w:t>32</w:t>
            </w:r>
          </w:p>
        </w:tc>
        <w:tc>
          <w:tcPr>
            <w:tcW w:w="454" w:type="dxa"/>
            <w:noWrap/>
            <w:hideMark/>
          </w:tcPr>
          <w:p w14:paraId="421B50AB" w14:textId="77777777" w:rsidR="007B0DDA" w:rsidRPr="00A4559E" w:rsidRDefault="007B0DDA" w:rsidP="00082AA8">
            <w:pPr>
              <w:pStyle w:val="G-PCCTablebody"/>
              <w:jc w:val="center"/>
            </w:pPr>
            <w:r w:rsidRPr="00A4559E">
              <w:t>1</w:t>
            </w:r>
          </w:p>
        </w:tc>
        <w:tc>
          <w:tcPr>
            <w:tcW w:w="454" w:type="dxa"/>
            <w:noWrap/>
            <w:hideMark/>
          </w:tcPr>
          <w:p w14:paraId="2CF29593" w14:textId="77777777" w:rsidR="007B0DDA" w:rsidRPr="00A4559E" w:rsidRDefault="007B0DDA" w:rsidP="00082AA8">
            <w:pPr>
              <w:pStyle w:val="G-PCCTablebody"/>
              <w:jc w:val="center"/>
            </w:pPr>
            <w:r w:rsidRPr="00A4559E">
              <w:t>2</w:t>
            </w:r>
          </w:p>
        </w:tc>
        <w:tc>
          <w:tcPr>
            <w:tcW w:w="454" w:type="dxa"/>
            <w:noWrap/>
            <w:hideMark/>
          </w:tcPr>
          <w:p w14:paraId="7160FFFE" w14:textId="77777777" w:rsidR="007B0DDA" w:rsidRPr="00A4559E" w:rsidRDefault="007B0DDA" w:rsidP="00082AA8">
            <w:pPr>
              <w:pStyle w:val="G-PCCTablebody"/>
              <w:jc w:val="center"/>
            </w:pPr>
            <w:r w:rsidRPr="00A4559E">
              <w:t>2</w:t>
            </w:r>
          </w:p>
        </w:tc>
        <w:tc>
          <w:tcPr>
            <w:tcW w:w="454" w:type="dxa"/>
            <w:noWrap/>
            <w:hideMark/>
          </w:tcPr>
          <w:p w14:paraId="31499A14" w14:textId="77777777" w:rsidR="007B0DDA" w:rsidRPr="00A4559E" w:rsidRDefault="007B0DDA" w:rsidP="00082AA8">
            <w:pPr>
              <w:pStyle w:val="G-PCCTablebody"/>
              <w:jc w:val="center"/>
            </w:pPr>
            <w:r w:rsidRPr="00A4559E">
              <w:t>3</w:t>
            </w:r>
          </w:p>
        </w:tc>
        <w:tc>
          <w:tcPr>
            <w:tcW w:w="454" w:type="dxa"/>
            <w:noWrap/>
            <w:hideMark/>
          </w:tcPr>
          <w:p w14:paraId="6FA8ACD5" w14:textId="77777777" w:rsidR="007B0DDA" w:rsidRPr="00A4559E" w:rsidRDefault="007B0DDA" w:rsidP="00082AA8">
            <w:pPr>
              <w:pStyle w:val="G-PCCTablebody"/>
              <w:jc w:val="center"/>
            </w:pPr>
            <w:r w:rsidRPr="00A4559E">
              <w:t>2</w:t>
            </w:r>
          </w:p>
        </w:tc>
        <w:tc>
          <w:tcPr>
            <w:tcW w:w="454" w:type="dxa"/>
            <w:noWrap/>
            <w:hideMark/>
          </w:tcPr>
          <w:p w14:paraId="34FB50BB" w14:textId="77777777" w:rsidR="007B0DDA" w:rsidRPr="00A4559E" w:rsidRDefault="007B0DDA" w:rsidP="00082AA8">
            <w:pPr>
              <w:pStyle w:val="G-PCCTablebody"/>
              <w:jc w:val="center"/>
            </w:pPr>
            <w:r w:rsidRPr="00A4559E">
              <w:t>5</w:t>
            </w:r>
          </w:p>
        </w:tc>
        <w:tc>
          <w:tcPr>
            <w:tcW w:w="454" w:type="dxa"/>
            <w:noWrap/>
            <w:hideMark/>
          </w:tcPr>
          <w:p w14:paraId="2854D866" w14:textId="77777777" w:rsidR="007B0DDA" w:rsidRPr="00A4559E" w:rsidRDefault="007B0DDA" w:rsidP="00082AA8">
            <w:pPr>
              <w:pStyle w:val="G-PCCTablebody"/>
              <w:jc w:val="center"/>
            </w:pPr>
            <w:r w:rsidRPr="00A4559E">
              <w:t>5</w:t>
            </w:r>
          </w:p>
        </w:tc>
        <w:tc>
          <w:tcPr>
            <w:tcW w:w="454" w:type="dxa"/>
            <w:noWrap/>
            <w:hideMark/>
          </w:tcPr>
          <w:p w14:paraId="59FE78F3" w14:textId="77777777" w:rsidR="007B0DDA" w:rsidRPr="00A4559E" w:rsidRDefault="007B0DDA" w:rsidP="00082AA8">
            <w:pPr>
              <w:pStyle w:val="G-PCCTablebody"/>
              <w:jc w:val="center"/>
            </w:pPr>
            <w:r w:rsidRPr="00A4559E">
              <w:t>6</w:t>
            </w:r>
          </w:p>
        </w:tc>
        <w:tc>
          <w:tcPr>
            <w:tcW w:w="454" w:type="dxa"/>
            <w:noWrap/>
            <w:hideMark/>
          </w:tcPr>
          <w:p w14:paraId="1272EF73" w14:textId="77777777" w:rsidR="007B0DDA" w:rsidRPr="00A4559E" w:rsidRDefault="007B0DDA" w:rsidP="00082AA8">
            <w:pPr>
              <w:pStyle w:val="G-PCCTablebody"/>
              <w:jc w:val="center"/>
            </w:pPr>
            <w:r w:rsidRPr="00A4559E">
              <w:t>2</w:t>
            </w:r>
          </w:p>
        </w:tc>
        <w:tc>
          <w:tcPr>
            <w:tcW w:w="454" w:type="dxa"/>
            <w:noWrap/>
            <w:hideMark/>
          </w:tcPr>
          <w:p w14:paraId="5E58DB34" w14:textId="77777777" w:rsidR="007B0DDA" w:rsidRPr="00A4559E" w:rsidRDefault="007B0DDA" w:rsidP="00082AA8">
            <w:pPr>
              <w:pStyle w:val="G-PCCTablebody"/>
              <w:jc w:val="center"/>
            </w:pPr>
            <w:r w:rsidRPr="00A4559E">
              <w:t>5</w:t>
            </w:r>
          </w:p>
        </w:tc>
        <w:tc>
          <w:tcPr>
            <w:tcW w:w="454" w:type="dxa"/>
            <w:noWrap/>
            <w:hideMark/>
          </w:tcPr>
          <w:p w14:paraId="11DE3E39" w14:textId="77777777" w:rsidR="007B0DDA" w:rsidRPr="00A4559E" w:rsidRDefault="007B0DDA" w:rsidP="00082AA8">
            <w:pPr>
              <w:pStyle w:val="G-PCCTablebody"/>
              <w:jc w:val="center"/>
            </w:pPr>
            <w:r w:rsidRPr="00A4559E">
              <w:t>5</w:t>
            </w:r>
          </w:p>
        </w:tc>
        <w:tc>
          <w:tcPr>
            <w:tcW w:w="454" w:type="dxa"/>
            <w:noWrap/>
            <w:hideMark/>
          </w:tcPr>
          <w:p w14:paraId="1605CC81" w14:textId="77777777" w:rsidR="007B0DDA" w:rsidRPr="00A4559E" w:rsidRDefault="007B0DDA" w:rsidP="00082AA8">
            <w:pPr>
              <w:pStyle w:val="G-PCCTablebody"/>
              <w:jc w:val="center"/>
            </w:pPr>
            <w:r w:rsidRPr="00A4559E">
              <w:t>6</w:t>
            </w:r>
          </w:p>
        </w:tc>
        <w:tc>
          <w:tcPr>
            <w:tcW w:w="454" w:type="dxa"/>
            <w:noWrap/>
            <w:hideMark/>
          </w:tcPr>
          <w:p w14:paraId="77832263" w14:textId="77777777" w:rsidR="007B0DDA" w:rsidRPr="00A4559E" w:rsidRDefault="007B0DDA" w:rsidP="00082AA8">
            <w:pPr>
              <w:pStyle w:val="G-PCCTablebody"/>
              <w:jc w:val="center"/>
            </w:pPr>
            <w:r w:rsidRPr="00A4559E">
              <w:t>3</w:t>
            </w:r>
          </w:p>
        </w:tc>
        <w:tc>
          <w:tcPr>
            <w:tcW w:w="454" w:type="dxa"/>
            <w:noWrap/>
            <w:hideMark/>
          </w:tcPr>
          <w:p w14:paraId="7CCB32A3" w14:textId="77777777" w:rsidR="007B0DDA" w:rsidRPr="00A4559E" w:rsidRDefault="007B0DDA" w:rsidP="00082AA8">
            <w:pPr>
              <w:pStyle w:val="G-PCCTablebody"/>
              <w:jc w:val="center"/>
            </w:pPr>
            <w:r w:rsidRPr="00A4559E">
              <w:t>6</w:t>
            </w:r>
          </w:p>
        </w:tc>
        <w:tc>
          <w:tcPr>
            <w:tcW w:w="454" w:type="dxa"/>
            <w:noWrap/>
            <w:hideMark/>
          </w:tcPr>
          <w:p w14:paraId="1A628F07" w14:textId="77777777" w:rsidR="007B0DDA" w:rsidRPr="00A4559E" w:rsidRDefault="007B0DDA" w:rsidP="00082AA8">
            <w:pPr>
              <w:pStyle w:val="G-PCCTablebody"/>
              <w:jc w:val="center"/>
            </w:pPr>
            <w:r w:rsidRPr="00A4559E">
              <w:t>6</w:t>
            </w:r>
          </w:p>
        </w:tc>
        <w:tc>
          <w:tcPr>
            <w:tcW w:w="454" w:type="dxa"/>
            <w:noWrap/>
            <w:hideMark/>
          </w:tcPr>
          <w:p w14:paraId="5215C41A" w14:textId="77777777" w:rsidR="007B0DDA" w:rsidRPr="00A4559E" w:rsidRDefault="007B0DDA" w:rsidP="00082AA8">
            <w:pPr>
              <w:pStyle w:val="G-PCCTablebody"/>
              <w:jc w:val="center"/>
            </w:pPr>
            <w:r w:rsidRPr="00A4559E">
              <w:t>7</w:t>
            </w:r>
          </w:p>
        </w:tc>
      </w:tr>
      <w:tr w:rsidR="007B0DDA" w:rsidRPr="00A4559E" w14:paraId="0CEAD244" w14:textId="77777777" w:rsidTr="00082AA8">
        <w:trPr>
          <w:trHeight w:val="20"/>
        </w:trPr>
        <w:tc>
          <w:tcPr>
            <w:tcW w:w="454" w:type="dxa"/>
            <w:noWrap/>
            <w:hideMark/>
          </w:tcPr>
          <w:p w14:paraId="2E7A1BDF" w14:textId="77777777" w:rsidR="007B0DDA" w:rsidRPr="00CE6E77" w:rsidRDefault="007B0DDA" w:rsidP="00082AA8">
            <w:pPr>
              <w:pStyle w:val="G-PCCTablebodyKWN"/>
              <w:jc w:val="center"/>
              <w:rPr>
                <w:b/>
                <w:bCs/>
              </w:rPr>
            </w:pPr>
            <w:r w:rsidRPr="00CE6E77">
              <w:rPr>
                <w:b/>
                <w:bCs/>
              </w:rPr>
              <w:t>48</w:t>
            </w:r>
          </w:p>
        </w:tc>
        <w:tc>
          <w:tcPr>
            <w:tcW w:w="454" w:type="dxa"/>
            <w:noWrap/>
            <w:hideMark/>
          </w:tcPr>
          <w:p w14:paraId="1D8C10EE" w14:textId="77777777" w:rsidR="007B0DDA" w:rsidRPr="00A4559E" w:rsidRDefault="007B0DDA" w:rsidP="00082AA8">
            <w:pPr>
              <w:pStyle w:val="G-PCCTablebody"/>
              <w:jc w:val="center"/>
            </w:pPr>
            <w:r w:rsidRPr="00A4559E">
              <w:t>1</w:t>
            </w:r>
          </w:p>
        </w:tc>
        <w:tc>
          <w:tcPr>
            <w:tcW w:w="454" w:type="dxa"/>
            <w:noWrap/>
            <w:hideMark/>
          </w:tcPr>
          <w:p w14:paraId="217248EA" w14:textId="77777777" w:rsidR="007B0DDA" w:rsidRPr="00A4559E" w:rsidRDefault="007B0DDA" w:rsidP="00082AA8">
            <w:pPr>
              <w:pStyle w:val="G-PCCTablebody"/>
              <w:jc w:val="center"/>
            </w:pPr>
            <w:r w:rsidRPr="00A4559E">
              <w:t>3</w:t>
            </w:r>
          </w:p>
        </w:tc>
        <w:tc>
          <w:tcPr>
            <w:tcW w:w="454" w:type="dxa"/>
            <w:noWrap/>
            <w:hideMark/>
          </w:tcPr>
          <w:p w14:paraId="3863F34E" w14:textId="77777777" w:rsidR="007B0DDA" w:rsidRPr="00A4559E" w:rsidRDefault="007B0DDA" w:rsidP="00082AA8">
            <w:pPr>
              <w:pStyle w:val="G-PCCTablebody"/>
              <w:jc w:val="center"/>
            </w:pPr>
            <w:r w:rsidRPr="00A4559E">
              <w:t>3</w:t>
            </w:r>
          </w:p>
        </w:tc>
        <w:tc>
          <w:tcPr>
            <w:tcW w:w="454" w:type="dxa"/>
            <w:noWrap/>
            <w:hideMark/>
          </w:tcPr>
          <w:p w14:paraId="6D79B6F3" w14:textId="77777777" w:rsidR="007B0DDA" w:rsidRPr="00A4559E" w:rsidRDefault="007B0DDA" w:rsidP="00082AA8">
            <w:pPr>
              <w:pStyle w:val="G-PCCTablebody"/>
              <w:jc w:val="center"/>
            </w:pPr>
            <w:r w:rsidRPr="00A4559E">
              <w:t>4</w:t>
            </w:r>
          </w:p>
        </w:tc>
        <w:tc>
          <w:tcPr>
            <w:tcW w:w="454" w:type="dxa"/>
            <w:noWrap/>
            <w:hideMark/>
          </w:tcPr>
          <w:p w14:paraId="716C6A48" w14:textId="77777777" w:rsidR="007B0DDA" w:rsidRPr="00A4559E" w:rsidRDefault="007B0DDA" w:rsidP="00082AA8">
            <w:pPr>
              <w:pStyle w:val="G-PCCTablebody"/>
              <w:jc w:val="center"/>
            </w:pPr>
            <w:r w:rsidRPr="00A4559E">
              <w:t>3</w:t>
            </w:r>
          </w:p>
        </w:tc>
        <w:tc>
          <w:tcPr>
            <w:tcW w:w="454" w:type="dxa"/>
            <w:noWrap/>
            <w:hideMark/>
          </w:tcPr>
          <w:p w14:paraId="67363C79" w14:textId="77777777" w:rsidR="007B0DDA" w:rsidRPr="00A4559E" w:rsidRDefault="007B0DDA" w:rsidP="00082AA8">
            <w:pPr>
              <w:pStyle w:val="G-PCCTablebody"/>
              <w:jc w:val="center"/>
            </w:pPr>
            <w:r w:rsidRPr="00A4559E">
              <w:t>6</w:t>
            </w:r>
          </w:p>
        </w:tc>
        <w:tc>
          <w:tcPr>
            <w:tcW w:w="454" w:type="dxa"/>
            <w:noWrap/>
            <w:hideMark/>
          </w:tcPr>
          <w:p w14:paraId="26BAD296" w14:textId="77777777" w:rsidR="007B0DDA" w:rsidRPr="00A4559E" w:rsidRDefault="007B0DDA" w:rsidP="00082AA8">
            <w:pPr>
              <w:pStyle w:val="G-PCCTablebody"/>
              <w:jc w:val="center"/>
            </w:pPr>
            <w:r w:rsidRPr="00A4559E">
              <w:t>6</w:t>
            </w:r>
          </w:p>
        </w:tc>
        <w:tc>
          <w:tcPr>
            <w:tcW w:w="454" w:type="dxa"/>
            <w:noWrap/>
            <w:hideMark/>
          </w:tcPr>
          <w:p w14:paraId="682D9C28" w14:textId="77777777" w:rsidR="007B0DDA" w:rsidRPr="00A4559E" w:rsidRDefault="007B0DDA" w:rsidP="00082AA8">
            <w:pPr>
              <w:pStyle w:val="G-PCCTablebody"/>
              <w:jc w:val="center"/>
            </w:pPr>
            <w:r w:rsidRPr="00A4559E">
              <w:t>7</w:t>
            </w:r>
          </w:p>
        </w:tc>
        <w:tc>
          <w:tcPr>
            <w:tcW w:w="454" w:type="dxa"/>
            <w:noWrap/>
            <w:hideMark/>
          </w:tcPr>
          <w:p w14:paraId="38CC984D" w14:textId="77777777" w:rsidR="007B0DDA" w:rsidRPr="00A4559E" w:rsidRDefault="007B0DDA" w:rsidP="00082AA8">
            <w:pPr>
              <w:pStyle w:val="G-PCCTablebody"/>
              <w:jc w:val="center"/>
            </w:pPr>
            <w:r w:rsidRPr="00A4559E">
              <w:t>3</w:t>
            </w:r>
          </w:p>
        </w:tc>
        <w:tc>
          <w:tcPr>
            <w:tcW w:w="454" w:type="dxa"/>
            <w:noWrap/>
            <w:hideMark/>
          </w:tcPr>
          <w:p w14:paraId="1BFB9FC9" w14:textId="77777777" w:rsidR="007B0DDA" w:rsidRPr="00A4559E" w:rsidRDefault="007B0DDA" w:rsidP="00082AA8">
            <w:pPr>
              <w:pStyle w:val="G-PCCTablebody"/>
              <w:jc w:val="center"/>
            </w:pPr>
            <w:r w:rsidRPr="00A4559E">
              <w:t>6</w:t>
            </w:r>
          </w:p>
        </w:tc>
        <w:tc>
          <w:tcPr>
            <w:tcW w:w="454" w:type="dxa"/>
            <w:noWrap/>
            <w:hideMark/>
          </w:tcPr>
          <w:p w14:paraId="1F2DA562" w14:textId="77777777" w:rsidR="007B0DDA" w:rsidRPr="00A4559E" w:rsidRDefault="007B0DDA" w:rsidP="00082AA8">
            <w:pPr>
              <w:pStyle w:val="G-PCCTablebody"/>
              <w:jc w:val="center"/>
            </w:pPr>
            <w:r w:rsidRPr="00A4559E">
              <w:t>6</w:t>
            </w:r>
          </w:p>
        </w:tc>
        <w:tc>
          <w:tcPr>
            <w:tcW w:w="454" w:type="dxa"/>
            <w:noWrap/>
            <w:hideMark/>
          </w:tcPr>
          <w:p w14:paraId="352E5F64" w14:textId="77777777" w:rsidR="007B0DDA" w:rsidRPr="00A4559E" w:rsidRDefault="007B0DDA" w:rsidP="00082AA8">
            <w:pPr>
              <w:pStyle w:val="G-PCCTablebody"/>
              <w:jc w:val="center"/>
            </w:pPr>
            <w:r w:rsidRPr="00A4559E">
              <w:t>7</w:t>
            </w:r>
          </w:p>
        </w:tc>
        <w:tc>
          <w:tcPr>
            <w:tcW w:w="454" w:type="dxa"/>
            <w:noWrap/>
            <w:hideMark/>
          </w:tcPr>
          <w:p w14:paraId="4F0E6169" w14:textId="77777777" w:rsidR="007B0DDA" w:rsidRPr="00A4559E" w:rsidRDefault="007B0DDA" w:rsidP="00082AA8">
            <w:pPr>
              <w:pStyle w:val="G-PCCTablebody"/>
              <w:jc w:val="center"/>
            </w:pPr>
            <w:r w:rsidRPr="00A4559E">
              <w:t>4</w:t>
            </w:r>
          </w:p>
        </w:tc>
        <w:tc>
          <w:tcPr>
            <w:tcW w:w="454" w:type="dxa"/>
            <w:noWrap/>
            <w:hideMark/>
          </w:tcPr>
          <w:p w14:paraId="75BBCA10" w14:textId="77777777" w:rsidR="007B0DDA" w:rsidRPr="00A4559E" w:rsidRDefault="007B0DDA" w:rsidP="00082AA8">
            <w:pPr>
              <w:pStyle w:val="G-PCCTablebody"/>
              <w:jc w:val="center"/>
            </w:pPr>
            <w:r w:rsidRPr="00A4559E">
              <w:t>7</w:t>
            </w:r>
          </w:p>
        </w:tc>
        <w:tc>
          <w:tcPr>
            <w:tcW w:w="454" w:type="dxa"/>
            <w:noWrap/>
            <w:hideMark/>
          </w:tcPr>
          <w:p w14:paraId="4043CE9C" w14:textId="77777777" w:rsidR="007B0DDA" w:rsidRPr="00A4559E" w:rsidRDefault="007B0DDA" w:rsidP="00082AA8">
            <w:pPr>
              <w:pStyle w:val="G-PCCTablebody"/>
              <w:jc w:val="center"/>
            </w:pPr>
            <w:r w:rsidRPr="00A4559E">
              <w:t>7</w:t>
            </w:r>
          </w:p>
        </w:tc>
        <w:tc>
          <w:tcPr>
            <w:tcW w:w="454" w:type="dxa"/>
            <w:noWrap/>
            <w:hideMark/>
          </w:tcPr>
          <w:p w14:paraId="045A07D3" w14:textId="77777777" w:rsidR="007B0DDA" w:rsidRPr="00A4559E" w:rsidRDefault="007B0DDA" w:rsidP="00082AA8">
            <w:pPr>
              <w:pStyle w:val="G-PCCTablebody"/>
              <w:jc w:val="center"/>
            </w:pPr>
            <w:r w:rsidRPr="00A4559E">
              <w:t>8</w:t>
            </w:r>
          </w:p>
        </w:tc>
      </w:tr>
    </w:tbl>
    <w:p w14:paraId="27913F6A" w14:textId="77777777" w:rsidR="007B0DDA" w:rsidRPr="00A4559E" w:rsidRDefault="007B0DDA" w:rsidP="007B0DDA">
      <w:pPr>
        <w:pStyle w:val="TableSpacer"/>
      </w:pPr>
    </w:p>
    <w:p w14:paraId="0A3A8EA4" w14:textId="083F4C2A" w:rsidR="007B0DDA" w:rsidRPr="00E83332" w:rsidRDefault="007B0DDA" w:rsidP="007B0DDA">
      <w:pPr>
        <w:pStyle w:val="af4"/>
      </w:pPr>
      <w:bookmarkStart w:id="2082" w:name="_Ref90394452"/>
      <w:r w:rsidRPr="00E83332">
        <w:t>Table</w:t>
      </w:r>
      <w:r>
        <w:t> </w:t>
      </w:r>
      <w:r w:rsidR="00E675F1">
        <w:fldChar w:fldCharType="begin"/>
      </w:r>
      <w:r w:rsidR="00E675F1">
        <w:instrText xml:space="preserve"> SEQ Table \* ARABIC </w:instrText>
      </w:r>
      <w:r w:rsidR="00E675F1">
        <w:fldChar w:fldCharType="separate"/>
      </w:r>
      <w:r w:rsidR="00E675F1">
        <w:rPr>
          <w:noProof/>
        </w:rPr>
        <w:t>15</w:t>
      </w:r>
      <w:r w:rsidR="00E675F1">
        <w:fldChar w:fldCharType="end"/>
      </w:r>
      <w:bookmarkEnd w:id="2082"/>
      <w:r w:rsidRPr="00E83332">
        <w:t xml:space="preserve"> —</w:t>
      </w:r>
      <w:r>
        <w:t xml:space="preserve"> Reduction of occupied neighbourhood pattern </w:t>
      </w:r>
      <w:r>
        <w:rPr>
          <w:rStyle w:val="Var1inline"/>
        </w:rPr>
        <w:t>𝑗</w:t>
      </w:r>
      <w:r w:rsidRPr="003D2F57">
        <w:rPr>
          <w:rStyle w:val="Exprinline"/>
        </w:rPr>
        <w:t> + </w:t>
      </w:r>
      <w:r>
        <w:rPr>
          <w:rStyle w:val="Var1inline"/>
        </w:rPr>
        <w:t>𝑖</w:t>
      </w:r>
      <w:r>
        <w:t xml:space="preserve"> to six patterns, </w:t>
      </w:r>
      <w:r w:rsidRPr="00302E8C">
        <w:rPr>
          <w:rStyle w:val="ExprNameinline"/>
        </w:rPr>
        <w:t>NeighPat64to6</w:t>
      </w:r>
      <w:r>
        <w:rPr>
          <w:rStyle w:val="Exprinline"/>
        </w:rPr>
        <w:t>[ </w:t>
      </w:r>
      <w:r>
        <w:rPr>
          <w:rStyle w:val="Var1inline"/>
        </w:rPr>
        <w:t>𝑗</w:t>
      </w:r>
      <w:r w:rsidRPr="001A38FF">
        <w:rPr>
          <w:rStyle w:val="Exprinline"/>
        </w:rPr>
        <w:t> + </w:t>
      </w:r>
      <w:r>
        <w:rPr>
          <w:rStyle w:val="Var1inline"/>
        </w:rPr>
        <w:t>𝑖</w:t>
      </w:r>
      <w:r>
        <w:rPr>
          <w:rStyle w:val="Exprinline"/>
        </w:rPr>
        <w:t> ]</w:t>
      </w:r>
    </w:p>
    <w:tbl>
      <w:tblPr>
        <w:tblStyle w:val="G-PCCTable"/>
        <w:tblW w:w="0" w:type="auto"/>
        <w:tblLook w:val="0660" w:firstRow="1" w:lastRow="1" w:firstColumn="0" w:lastColumn="0" w:noHBand="1" w:noVBand="1"/>
      </w:tblPr>
      <w:tblGrid>
        <w:gridCol w:w="454"/>
        <w:gridCol w:w="454"/>
        <w:gridCol w:w="454"/>
        <w:gridCol w:w="454"/>
        <w:gridCol w:w="454"/>
        <w:gridCol w:w="454"/>
        <w:gridCol w:w="454"/>
        <w:gridCol w:w="454"/>
        <w:gridCol w:w="454"/>
        <w:gridCol w:w="454"/>
        <w:gridCol w:w="454"/>
        <w:gridCol w:w="454"/>
        <w:gridCol w:w="454"/>
        <w:gridCol w:w="454"/>
        <w:gridCol w:w="454"/>
        <w:gridCol w:w="454"/>
        <w:gridCol w:w="454"/>
      </w:tblGrid>
      <w:tr w:rsidR="007B0DDA" w:rsidRPr="00A4559E" w14:paraId="78B1031E"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454" w:type="dxa"/>
            <w:vMerge w:val="restart"/>
            <w:noWrap/>
            <w:hideMark/>
          </w:tcPr>
          <w:p w14:paraId="037EE7D9" w14:textId="77777777" w:rsidR="007B0DDA" w:rsidRPr="00F75262" w:rsidRDefault="007B0DDA" w:rsidP="00082AA8">
            <w:pPr>
              <w:pStyle w:val="G-PCCTablebody"/>
              <w:jc w:val="center"/>
              <w:rPr>
                <w:rStyle w:val="Var1inline"/>
                <w:rFonts w:ascii="Cambria" w:hAnsi="Cambria"/>
                <w:bCs/>
              </w:rPr>
            </w:pPr>
            <w:r w:rsidRPr="00444B24">
              <w:rPr>
                <w:rStyle w:val="Var1inline"/>
                <w:bCs/>
              </w:rPr>
              <w:t>𝑗</w:t>
            </w:r>
          </w:p>
        </w:tc>
        <w:tc>
          <w:tcPr>
            <w:tcW w:w="454" w:type="dxa"/>
            <w:gridSpan w:val="16"/>
            <w:noWrap/>
            <w:hideMark/>
          </w:tcPr>
          <w:p w14:paraId="36912123" w14:textId="77777777" w:rsidR="007B0DDA" w:rsidRPr="00F75262" w:rsidRDefault="007B0DDA" w:rsidP="00082AA8">
            <w:pPr>
              <w:pStyle w:val="G-PCCTablebody"/>
              <w:jc w:val="center"/>
              <w:rPr>
                <w:rStyle w:val="Var1inline"/>
                <w:rFonts w:ascii="Cambria" w:hAnsi="Cambria"/>
                <w:bCs/>
              </w:rPr>
            </w:pPr>
            <w:r w:rsidRPr="00444B24">
              <w:rPr>
                <w:rStyle w:val="Var1inline"/>
                <w:bCs/>
              </w:rPr>
              <w:t>𝑖</w:t>
            </w:r>
          </w:p>
        </w:tc>
      </w:tr>
      <w:tr w:rsidR="007B0DDA" w:rsidRPr="00A4559E" w14:paraId="15293256" w14:textId="77777777" w:rsidTr="00082AA8">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454" w:type="dxa"/>
            <w:vMerge/>
            <w:noWrap/>
            <w:hideMark/>
          </w:tcPr>
          <w:p w14:paraId="39D19A13" w14:textId="77777777" w:rsidR="007B0DDA" w:rsidRPr="00F75262" w:rsidRDefault="007B0DDA" w:rsidP="00082AA8">
            <w:pPr>
              <w:pStyle w:val="G-PCCTablebody"/>
              <w:jc w:val="center"/>
              <w:rPr>
                <w:rFonts w:ascii="Cambria" w:hAnsi="Cambria"/>
                <w:bCs/>
              </w:rPr>
            </w:pPr>
          </w:p>
        </w:tc>
        <w:tc>
          <w:tcPr>
            <w:tcW w:w="454" w:type="dxa"/>
            <w:noWrap/>
            <w:hideMark/>
          </w:tcPr>
          <w:p w14:paraId="39108E43"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454" w:type="dxa"/>
            <w:noWrap/>
            <w:hideMark/>
          </w:tcPr>
          <w:p w14:paraId="4B2E857E"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454" w:type="dxa"/>
            <w:noWrap/>
            <w:hideMark/>
          </w:tcPr>
          <w:p w14:paraId="52C414DB"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454" w:type="dxa"/>
            <w:noWrap/>
            <w:hideMark/>
          </w:tcPr>
          <w:p w14:paraId="4760E67B"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454" w:type="dxa"/>
            <w:noWrap/>
            <w:hideMark/>
          </w:tcPr>
          <w:p w14:paraId="6B76DD1D"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454" w:type="dxa"/>
            <w:noWrap/>
            <w:hideMark/>
          </w:tcPr>
          <w:p w14:paraId="4A0D98F8"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454" w:type="dxa"/>
            <w:noWrap/>
            <w:hideMark/>
          </w:tcPr>
          <w:p w14:paraId="06B2509E"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454" w:type="dxa"/>
            <w:noWrap/>
            <w:hideMark/>
          </w:tcPr>
          <w:p w14:paraId="01CB6DCE" w14:textId="77777777" w:rsidR="007B0DDA" w:rsidRPr="00F75262" w:rsidRDefault="007B0DDA" w:rsidP="00082AA8">
            <w:pPr>
              <w:pStyle w:val="G-PCCTablebody"/>
              <w:jc w:val="center"/>
              <w:rPr>
                <w:rFonts w:ascii="Cambria" w:hAnsi="Cambria"/>
                <w:bCs/>
              </w:rPr>
            </w:pPr>
            <w:r w:rsidRPr="009656CC">
              <w:rPr>
                <w:rFonts w:ascii="Cambria" w:hAnsi="Cambria"/>
                <w:bCs/>
              </w:rPr>
              <w:t>7</w:t>
            </w:r>
          </w:p>
        </w:tc>
        <w:tc>
          <w:tcPr>
            <w:tcW w:w="454" w:type="dxa"/>
            <w:noWrap/>
            <w:hideMark/>
          </w:tcPr>
          <w:p w14:paraId="74403859" w14:textId="77777777" w:rsidR="007B0DDA" w:rsidRPr="00F75262" w:rsidRDefault="007B0DDA" w:rsidP="00082AA8">
            <w:pPr>
              <w:pStyle w:val="G-PCCTablebody"/>
              <w:jc w:val="center"/>
              <w:rPr>
                <w:rFonts w:ascii="Cambria" w:hAnsi="Cambria"/>
                <w:bCs/>
              </w:rPr>
            </w:pPr>
            <w:r w:rsidRPr="009656CC">
              <w:rPr>
                <w:rFonts w:ascii="Cambria" w:hAnsi="Cambria"/>
                <w:bCs/>
              </w:rPr>
              <w:t>8</w:t>
            </w:r>
          </w:p>
        </w:tc>
        <w:tc>
          <w:tcPr>
            <w:tcW w:w="454" w:type="dxa"/>
            <w:noWrap/>
            <w:hideMark/>
          </w:tcPr>
          <w:p w14:paraId="5EBE973C" w14:textId="77777777" w:rsidR="007B0DDA" w:rsidRPr="00F75262" w:rsidRDefault="007B0DDA" w:rsidP="00082AA8">
            <w:pPr>
              <w:pStyle w:val="G-PCCTablebody"/>
              <w:jc w:val="center"/>
              <w:rPr>
                <w:rFonts w:ascii="Cambria" w:hAnsi="Cambria"/>
                <w:bCs/>
              </w:rPr>
            </w:pPr>
            <w:r w:rsidRPr="009656CC">
              <w:rPr>
                <w:rFonts w:ascii="Cambria" w:hAnsi="Cambria"/>
                <w:bCs/>
              </w:rPr>
              <w:t>9</w:t>
            </w:r>
          </w:p>
        </w:tc>
        <w:tc>
          <w:tcPr>
            <w:tcW w:w="454" w:type="dxa"/>
            <w:noWrap/>
            <w:hideMark/>
          </w:tcPr>
          <w:p w14:paraId="50BCAEBD" w14:textId="77777777" w:rsidR="007B0DDA" w:rsidRPr="00F75262" w:rsidRDefault="007B0DDA" w:rsidP="00082AA8">
            <w:pPr>
              <w:pStyle w:val="G-PCCTablebody"/>
              <w:jc w:val="center"/>
              <w:rPr>
                <w:rFonts w:ascii="Cambria" w:hAnsi="Cambria"/>
                <w:bCs/>
              </w:rPr>
            </w:pPr>
            <w:r w:rsidRPr="009656CC">
              <w:rPr>
                <w:rFonts w:ascii="Cambria" w:hAnsi="Cambria"/>
                <w:bCs/>
              </w:rPr>
              <w:t>10</w:t>
            </w:r>
          </w:p>
        </w:tc>
        <w:tc>
          <w:tcPr>
            <w:tcW w:w="454" w:type="dxa"/>
            <w:noWrap/>
            <w:hideMark/>
          </w:tcPr>
          <w:p w14:paraId="71886F9C" w14:textId="77777777" w:rsidR="007B0DDA" w:rsidRPr="00F75262" w:rsidRDefault="007B0DDA" w:rsidP="00082AA8">
            <w:pPr>
              <w:pStyle w:val="G-PCCTablebody"/>
              <w:jc w:val="center"/>
              <w:rPr>
                <w:rFonts w:ascii="Cambria" w:hAnsi="Cambria"/>
                <w:bCs/>
              </w:rPr>
            </w:pPr>
            <w:r w:rsidRPr="009656CC">
              <w:rPr>
                <w:rFonts w:ascii="Cambria" w:hAnsi="Cambria"/>
                <w:bCs/>
              </w:rPr>
              <w:t>11</w:t>
            </w:r>
          </w:p>
        </w:tc>
        <w:tc>
          <w:tcPr>
            <w:tcW w:w="454" w:type="dxa"/>
            <w:noWrap/>
            <w:hideMark/>
          </w:tcPr>
          <w:p w14:paraId="1A2EA38B" w14:textId="77777777" w:rsidR="007B0DDA" w:rsidRPr="00F75262" w:rsidRDefault="007B0DDA" w:rsidP="00082AA8">
            <w:pPr>
              <w:pStyle w:val="G-PCCTablebody"/>
              <w:jc w:val="center"/>
              <w:rPr>
                <w:rFonts w:ascii="Cambria" w:hAnsi="Cambria"/>
                <w:bCs/>
              </w:rPr>
            </w:pPr>
            <w:r w:rsidRPr="009656CC">
              <w:rPr>
                <w:rFonts w:ascii="Cambria" w:hAnsi="Cambria"/>
                <w:bCs/>
              </w:rPr>
              <w:t>12</w:t>
            </w:r>
          </w:p>
        </w:tc>
        <w:tc>
          <w:tcPr>
            <w:tcW w:w="454" w:type="dxa"/>
            <w:noWrap/>
            <w:hideMark/>
          </w:tcPr>
          <w:p w14:paraId="0A44C652" w14:textId="77777777" w:rsidR="007B0DDA" w:rsidRPr="00F75262" w:rsidRDefault="007B0DDA" w:rsidP="00082AA8">
            <w:pPr>
              <w:pStyle w:val="G-PCCTablebody"/>
              <w:jc w:val="center"/>
              <w:rPr>
                <w:rFonts w:ascii="Cambria" w:hAnsi="Cambria"/>
                <w:bCs/>
              </w:rPr>
            </w:pPr>
            <w:r w:rsidRPr="009656CC">
              <w:rPr>
                <w:rFonts w:ascii="Cambria" w:hAnsi="Cambria"/>
                <w:bCs/>
              </w:rPr>
              <w:t>13</w:t>
            </w:r>
          </w:p>
        </w:tc>
        <w:tc>
          <w:tcPr>
            <w:tcW w:w="454" w:type="dxa"/>
            <w:noWrap/>
            <w:hideMark/>
          </w:tcPr>
          <w:p w14:paraId="0B78DB75" w14:textId="77777777" w:rsidR="007B0DDA" w:rsidRPr="00F75262" w:rsidRDefault="007B0DDA" w:rsidP="00082AA8">
            <w:pPr>
              <w:pStyle w:val="G-PCCTablebody"/>
              <w:jc w:val="center"/>
              <w:rPr>
                <w:rFonts w:ascii="Cambria" w:hAnsi="Cambria"/>
                <w:bCs/>
              </w:rPr>
            </w:pPr>
            <w:r w:rsidRPr="009656CC">
              <w:rPr>
                <w:rFonts w:ascii="Cambria" w:hAnsi="Cambria"/>
                <w:bCs/>
              </w:rPr>
              <w:t>14</w:t>
            </w:r>
          </w:p>
        </w:tc>
        <w:tc>
          <w:tcPr>
            <w:tcW w:w="454" w:type="dxa"/>
            <w:noWrap/>
            <w:hideMark/>
          </w:tcPr>
          <w:p w14:paraId="3687DCAA" w14:textId="77777777" w:rsidR="007B0DDA" w:rsidRPr="00F75262" w:rsidRDefault="007B0DDA" w:rsidP="00082AA8">
            <w:pPr>
              <w:pStyle w:val="G-PCCTablebody"/>
              <w:jc w:val="center"/>
              <w:rPr>
                <w:rFonts w:ascii="Cambria" w:hAnsi="Cambria"/>
                <w:bCs/>
              </w:rPr>
            </w:pPr>
            <w:r w:rsidRPr="009656CC">
              <w:rPr>
                <w:rFonts w:ascii="Cambria" w:hAnsi="Cambria"/>
                <w:bCs/>
              </w:rPr>
              <w:t>15</w:t>
            </w:r>
          </w:p>
        </w:tc>
      </w:tr>
      <w:tr w:rsidR="007B0DDA" w:rsidRPr="00A4559E" w14:paraId="2EEDEB37" w14:textId="77777777" w:rsidTr="00082AA8">
        <w:trPr>
          <w:trHeight w:val="20"/>
        </w:trPr>
        <w:tc>
          <w:tcPr>
            <w:tcW w:w="454" w:type="dxa"/>
            <w:noWrap/>
            <w:hideMark/>
          </w:tcPr>
          <w:p w14:paraId="687CD924" w14:textId="77777777" w:rsidR="007B0DDA" w:rsidRPr="00A4559E" w:rsidRDefault="007B0DDA" w:rsidP="00082AA8">
            <w:pPr>
              <w:pStyle w:val="G-PCCTablebodyKWN"/>
              <w:jc w:val="center"/>
              <w:rPr>
                <w:b/>
                <w:bCs/>
              </w:rPr>
            </w:pPr>
            <w:r w:rsidRPr="00A4559E">
              <w:rPr>
                <w:b/>
                <w:bCs/>
              </w:rPr>
              <w:t>0</w:t>
            </w:r>
          </w:p>
        </w:tc>
        <w:tc>
          <w:tcPr>
            <w:tcW w:w="454" w:type="dxa"/>
            <w:noWrap/>
            <w:hideMark/>
          </w:tcPr>
          <w:p w14:paraId="18A33A5C" w14:textId="77777777" w:rsidR="007B0DDA" w:rsidRPr="00A4559E" w:rsidRDefault="007B0DDA" w:rsidP="00082AA8">
            <w:pPr>
              <w:pStyle w:val="G-PCCTablebody"/>
              <w:jc w:val="center"/>
            </w:pPr>
            <w:r w:rsidRPr="00A4559E">
              <w:t>0</w:t>
            </w:r>
          </w:p>
        </w:tc>
        <w:tc>
          <w:tcPr>
            <w:tcW w:w="454" w:type="dxa"/>
            <w:noWrap/>
            <w:hideMark/>
          </w:tcPr>
          <w:p w14:paraId="49028DB3" w14:textId="77777777" w:rsidR="007B0DDA" w:rsidRPr="00A4559E" w:rsidRDefault="007B0DDA" w:rsidP="00082AA8">
            <w:pPr>
              <w:pStyle w:val="G-PCCTablebody"/>
              <w:jc w:val="center"/>
            </w:pPr>
            <w:r w:rsidRPr="00A4559E">
              <w:t>5</w:t>
            </w:r>
          </w:p>
        </w:tc>
        <w:tc>
          <w:tcPr>
            <w:tcW w:w="454" w:type="dxa"/>
            <w:noWrap/>
            <w:hideMark/>
          </w:tcPr>
          <w:p w14:paraId="0202E14D" w14:textId="77777777" w:rsidR="007B0DDA" w:rsidRPr="00A4559E" w:rsidRDefault="007B0DDA" w:rsidP="00082AA8">
            <w:pPr>
              <w:pStyle w:val="G-PCCTablebody"/>
              <w:jc w:val="center"/>
            </w:pPr>
            <w:r w:rsidRPr="00A4559E">
              <w:t>5</w:t>
            </w:r>
          </w:p>
        </w:tc>
        <w:tc>
          <w:tcPr>
            <w:tcW w:w="454" w:type="dxa"/>
            <w:noWrap/>
            <w:hideMark/>
          </w:tcPr>
          <w:p w14:paraId="4389EF36" w14:textId="77777777" w:rsidR="007B0DDA" w:rsidRPr="00A4559E" w:rsidRDefault="007B0DDA" w:rsidP="00082AA8">
            <w:pPr>
              <w:pStyle w:val="G-PCCTablebody"/>
              <w:jc w:val="center"/>
            </w:pPr>
            <w:r w:rsidRPr="00A4559E">
              <w:t>na</w:t>
            </w:r>
          </w:p>
        </w:tc>
        <w:tc>
          <w:tcPr>
            <w:tcW w:w="454" w:type="dxa"/>
            <w:noWrap/>
            <w:hideMark/>
          </w:tcPr>
          <w:p w14:paraId="1DAAB2DA" w14:textId="77777777" w:rsidR="007B0DDA" w:rsidRPr="00A4559E" w:rsidRDefault="007B0DDA" w:rsidP="00082AA8">
            <w:pPr>
              <w:pStyle w:val="G-PCCTablebody"/>
              <w:jc w:val="center"/>
            </w:pPr>
            <w:r w:rsidRPr="00A4559E">
              <w:t>5</w:t>
            </w:r>
          </w:p>
        </w:tc>
        <w:tc>
          <w:tcPr>
            <w:tcW w:w="454" w:type="dxa"/>
            <w:noWrap/>
            <w:hideMark/>
          </w:tcPr>
          <w:p w14:paraId="389C2392" w14:textId="77777777" w:rsidR="007B0DDA" w:rsidRPr="00A4559E" w:rsidRDefault="007B0DDA" w:rsidP="00082AA8">
            <w:pPr>
              <w:pStyle w:val="G-PCCTablebody"/>
              <w:jc w:val="center"/>
            </w:pPr>
            <w:r w:rsidRPr="00A4559E">
              <w:t>1</w:t>
            </w:r>
          </w:p>
        </w:tc>
        <w:tc>
          <w:tcPr>
            <w:tcW w:w="454" w:type="dxa"/>
            <w:noWrap/>
            <w:hideMark/>
          </w:tcPr>
          <w:p w14:paraId="590D71BA" w14:textId="77777777" w:rsidR="007B0DDA" w:rsidRPr="00A4559E" w:rsidRDefault="007B0DDA" w:rsidP="00082AA8">
            <w:pPr>
              <w:pStyle w:val="G-PCCTablebody"/>
              <w:jc w:val="center"/>
            </w:pPr>
            <w:r w:rsidRPr="00A4559E">
              <w:t>1</w:t>
            </w:r>
          </w:p>
        </w:tc>
        <w:tc>
          <w:tcPr>
            <w:tcW w:w="454" w:type="dxa"/>
            <w:noWrap/>
            <w:hideMark/>
          </w:tcPr>
          <w:p w14:paraId="73D0D6AA" w14:textId="77777777" w:rsidR="007B0DDA" w:rsidRPr="00A4559E" w:rsidRDefault="007B0DDA" w:rsidP="00082AA8">
            <w:pPr>
              <w:pStyle w:val="G-PCCTablebody"/>
              <w:jc w:val="center"/>
            </w:pPr>
            <w:r w:rsidRPr="00A4559E">
              <w:t>na</w:t>
            </w:r>
          </w:p>
        </w:tc>
        <w:tc>
          <w:tcPr>
            <w:tcW w:w="454" w:type="dxa"/>
            <w:noWrap/>
            <w:hideMark/>
          </w:tcPr>
          <w:p w14:paraId="2DC83FC1" w14:textId="77777777" w:rsidR="007B0DDA" w:rsidRPr="00A4559E" w:rsidRDefault="007B0DDA" w:rsidP="00082AA8">
            <w:pPr>
              <w:pStyle w:val="G-PCCTablebody"/>
              <w:jc w:val="center"/>
            </w:pPr>
            <w:r w:rsidRPr="00A4559E">
              <w:t>5</w:t>
            </w:r>
          </w:p>
        </w:tc>
        <w:tc>
          <w:tcPr>
            <w:tcW w:w="454" w:type="dxa"/>
            <w:noWrap/>
            <w:hideMark/>
          </w:tcPr>
          <w:p w14:paraId="76429CA9" w14:textId="77777777" w:rsidR="007B0DDA" w:rsidRPr="00A4559E" w:rsidRDefault="007B0DDA" w:rsidP="00082AA8">
            <w:pPr>
              <w:pStyle w:val="G-PCCTablebody"/>
              <w:jc w:val="center"/>
            </w:pPr>
            <w:r w:rsidRPr="00A4559E">
              <w:t>1</w:t>
            </w:r>
          </w:p>
        </w:tc>
        <w:tc>
          <w:tcPr>
            <w:tcW w:w="454" w:type="dxa"/>
            <w:noWrap/>
            <w:hideMark/>
          </w:tcPr>
          <w:p w14:paraId="7480FF85" w14:textId="77777777" w:rsidR="007B0DDA" w:rsidRPr="00A4559E" w:rsidRDefault="007B0DDA" w:rsidP="00082AA8">
            <w:pPr>
              <w:pStyle w:val="G-PCCTablebody"/>
              <w:jc w:val="center"/>
            </w:pPr>
            <w:r w:rsidRPr="00A4559E">
              <w:t>1</w:t>
            </w:r>
          </w:p>
        </w:tc>
        <w:tc>
          <w:tcPr>
            <w:tcW w:w="454" w:type="dxa"/>
            <w:noWrap/>
            <w:hideMark/>
          </w:tcPr>
          <w:p w14:paraId="13D78289" w14:textId="77777777" w:rsidR="007B0DDA" w:rsidRPr="00A4559E" w:rsidRDefault="007B0DDA" w:rsidP="00082AA8">
            <w:pPr>
              <w:pStyle w:val="G-PCCTablebody"/>
              <w:jc w:val="center"/>
            </w:pPr>
            <w:r w:rsidRPr="00A4559E">
              <w:t>na</w:t>
            </w:r>
          </w:p>
        </w:tc>
        <w:tc>
          <w:tcPr>
            <w:tcW w:w="454" w:type="dxa"/>
            <w:noWrap/>
            <w:hideMark/>
          </w:tcPr>
          <w:p w14:paraId="4DB786EE" w14:textId="77777777" w:rsidR="007B0DDA" w:rsidRPr="00A4559E" w:rsidRDefault="007B0DDA" w:rsidP="00082AA8">
            <w:pPr>
              <w:pStyle w:val="G-PCCTablebody"/>
              <w:jc w:val="center"/>
            </w:pPr>
            <w:r w:rsidRPr="00A4559E">
              <w:t>na</w:t>
            </w:r>
          </w:p>
        </w:tc>
        <w:tc>
          <w:tcPr>
            <w:tcW w:w="454" w:type="dxa"/>
            <w:noWrap/>
            <w:hideMark/>
          </w:tcPr>
          <w:p w14:paraId="14C0250A" w14:textId="77777777" w:rsidR="007B0DDA" w:rsidRPr="00A4559E" w:rsidRDefault="007B0DDA" w:rsidP="00082AA8">
            <w:pPr>
              <w:pStyle w:val="G-PCCTablebody"/>
              <w:jc w:val="center"/>
            </w:pPr>
            <w:r w:rsidRPr="00A4559E">
              <w:t>na</w:t>
            </w:r>
          </w:p>
        </w:tc>
        <w:tc>
          <w:tcPr>
            <w:tcW w:w="454" w:type="dxa"/>
            <w:noWrap/>
            <w:hideMark/>
          </w:tcPr>
          <w:p w14:paraId="2A59BC89" w14:textId="77777777" w:rsidR="007B0DDA" w:rsidRPr="00A4559E" w:rsidRDefault="007B0DDA" w:rsidP="00082AA8">
            <w:pPr>
              <w:pStyle w:val="G-PCCTablebody"/>
              <w:jc w:val="center"/>
            </w:pPr>
            <w:r w:rsidRPr="00A4559E">
              <w:t>na</w:t>
            </w:r>
          </w:p>
        </w:tc>
        <w:tc>
          <w:tcPr>
            <w:tcW w:w="454" w:type="dxa"/>
            <w:noWrap/>
            <w:hideMark/>
          </w:tcPr>
          <w:p w14:paraId="4FA2ADAF" w14:textId="77777777" w:rsidR="007B0DDA" w:rsidRPr="00A4559E" w:rsidRDefault="007B0DDA" w:rsidP="00082AA8">
            <w:pPr>
              <w:pStyle w:val="G-PCCTablebody"/>
              <w:jc w:val="center"/>
            </w:pPr>
            <w:r w:rsidRPr="00A4559E">
              <w:t>na</w:t>
            </w:r>
          </w:p>
        </w:tc>
      </w:tr>
      <w:tr w:rsidR="007B0DDA" w:rsidRPr="00A4559E" w14:paraId="6094834F" w14:textId="77777777" w:rsidTr="00082AA8">
        <w:trPr>
          <w:trHeight w:val="20"/>
        </w:trPr>
        <w:tc>
          <w:tcPr>
            <w:tcW w:w="454" w:type="dxa"/>
            <w:noWrap/>
            <w:hideMark/>
          </w:tcPr>
          <w:p w14:paraId="7865723F" w14:textId="77777777" w:rsidR="007B0DDA" w:rsidRPr="00A4559E" w:rsidRDefault="007B0DDA" w:rsidP="00082AA8">
            <w:pPr>
              <w:pStyle w:val="G-PCCTablebodyKWN"/>
              <w:jc w:val="center"/>
              <w:rPr>
                <w:b/>
                <w:bCs/>
              </w:rPr>
            </w:pPr>
            <w:r w:rsidRPr="00A4559E">
              <w:rPr>
                <w:b/>
                <w:bCs/>
              </w:rPr>
              <w:t>16</w:t>
            </w:r>
          </w:p>
        </w:tc>
        <w:tc>
          <w:tcPr>
            <w:tcW w:w="454" w:type="dxa"/>
            <w:noWrap/>
            <w:hideMark/>
          </w:tcPr>
          <w:p w14:paraId="66DCCFD9" w14:textId="77777777" w:rsidR="007B0DDA" w:rsidRPr="00A4559E" w:rsidRDefault="007B0DDA" w:rsidP="00082AA8">
            <w:pPr>
              <w:pStyle w:val="G-PCCTablebody"/>
              <w:jc w:val="center"/>
            </w:pPr>
            <w:r w:rsidRPr="00A4559E">
              <w:t>2</w:t>
            </w:r>
          </w:p>
        </w:tc>
        <w:tc>
          <w:tcPr>
            <w:tcW w:w="454" w:type="dxa"/>
            <w:noWrap/>
            <w:hideMark/>
          </w:tcPr>
          <w:p w14:paraId="401EA680" w14:textId="77777777" w:rsidR="007B0DDA" w:rsidRPr="00A4559E" w:rsidRDefault="007B0DDA" w:rsidP="00082AA8">
            <w:pPr>
              <w:pStyle w:val="G-PCCTablebody"/>
              <w:jc w:val="center"/>
            </w:pPr>
            <w:r w:rsidRPr="00A4559E">
              <w:t>3</w:t>
            </w:r>
          </w:p>
        </w:tc>
        <w:tc>
          <w:tcPr>
            <w:tcW w:w="454" w:type="dxa"/>
            <w:noWrap/>
            <w:hideMark/>
          </w:tcPr>
          <w:p w14:paraId="72E66133" w14:textId="77777777" w:rsidR="007B0DDA" w:rsidRPr="00A4559E" w:rsidRDefault="007B0DDA" w:rsidP="00082AA8">
            <w:pPr>
              <w:pStyle w:val="G-PCCTablebody"/>
              <w:jc w:val="center"/>
            </w:pPr>
            <w:r w:rsidRPr="00A4559E">
              <w:t>3</w:t>
            </w:r>
          </w:p>
        </w:tc>
        <w:tc>
          <w:tcPr>
            <w:tcW w:w="454" w:type="dxa"/>
            <w:noWrap/>
            <w:hideMark/>
          </w:tcPr>
          <w:p w14:paraId="0B2BE687" w14:textId="77777777" w:rsidR="007B0DDA" w:rsidRPr="00A4559E" w:rsidRDefault="007B0DDA" w:rsidP="00082AA8">
            <w:pPr>
              <w:pStyle w:val="G-PCCTablebody"/>
              <w:jc w:val="center"/>
            </w:pPr>
            <w:r w:rsidRPr="00A4559E">
              <w:t>na</w:t>
            </w:r>
          </w:p>
        </w:tc>
        <w:tc>
          <w:tcPr>
            <w:tcW w:w="454" w:type="dxa"/>
            <w:noWrap/>
            <w:hideMark/>
          </w:tcPr>
          <w:p w14:paraId="2E378C68" w14:textId="77777777" w:rsidR="007B0DDA" w:rsidRPr="00A4559E" w:rsidRDefault="007B0DDA" w:rsidP="00082AA8">
            <w:pPr>
              <w:pStyle w:val="G-PCCTablebody"/>
              <w:jc w:val="center"/>
            </w:pPr>
            <w:r w:rsidRPr="00A4559E">
              <w:t>3</w:t>
            </w:r>
          </w:p>
        </w:tc>
        <w:tc>
          <w:tcPr>
            <w:tcW w:w="454" w:type="dxa"/>
            <w:noWrap/>
            <w:hideMark/>
          </w:tcPr>
          <w:p w14:paraId="24123093" w14:textId="77777777" w:rsidR="007B0DDA" w:rsidRPr="00A4559E" w:rsidRDefault="007B0DDA" w:rsidP="00082AA8">
            <w:pPr>
              <w:pStyle w:val="G-PCCTablebody"/>
              <w:jc w:val="center"/>
            </w:pPr>
            <w:r w:rsidRPr="00A4559E">
              <w:t>7</w:t>
            </w:r>
          </w:p>
        </w:tc>
        <w:tc>
          <w:tcPr>
            <w:tcW w:w="454" w:type="dxa"/>
            <w:noWrap/>
            <w:hideMark/>
          </w:tcPr>
          <w:p w14:paraId="68DE331E" w14:textId="77777777" w:rsidR="007B0DDA" w:rsidRPr="00A4559E" w:rsidRDefault="007B0DDA" w:rsidP="00082AA8">
            <w:pPr>
              <w:pStyle w:val="G-PCCTablebody"/>
              <w:jc w:val="center"/>
            </w:pPr>
            <w:r w:rsidRPr="00A4559E">
              <w:t>7</w:t>
            </w:r>
          </w:p>
        </w:tc>
        <w:tc>
          <w:tcPr>
            <w:tcW w:w="454" w:type="dxa"/>
            <w:noWrap/>
            <w:hideMark/>
          </w:tcPr>
          <w:p w14:paraId="2F5BFD30" w14:textId="77777777" w:rsidR="007B0DDA" w:rsidRPr="00A4559E" w:rsidRDefault="007B0DDA" w:rsidP="00082AA8">
            <w:pPr>
              <w:pStyle w:val="G-PCCTablebody"/>
              <w:jc w:val="center"/>
            </w:pPr>
            <w:r w:rsidRPr="00A4559E">
              <w:t>na</w:t>
            </w:r>
          </w:p>
        </w:tc>
        <w:tc>
          <w:tcPr>
            <w:tcW w:w="454" w:type="dxa"/>
            <w:noWrap/>
            <w:hideMark/>
          </w:tcPr>
          <w:p w14:paraId="770CD481" w14:textId="77777777" w:rsidR="007B0DDA" w:rsidRPr="00A4559E" w:rsidRDefault="007B0DDA" w:rsidP="00082AA8">
            <w:pPr>
              <w:pStyle w:val="G-PCCTablebody"/>
              <w:jc w:val="center"/>
            </w:pPr>
            <w:r w:rsidRPr="00A4559E">
              <w:t>3</w:t>
            </w:r>
          </w:p>
        </w:tc>
        <w:tc>
          <w:tcPr>
            <w:tcW w:w="454" w:type="dxa"/>
            <w:noWrap/>
            <w:hideMark/>
          </w:tcPr>
          <w:p w14:paraId="4241504D" w14:textId="77777777" w:rsidR="007B0DDA" w:rsidRPr="00A4559E" w:rsidRDefault="007B0DDA" w:rsidP="00082AA8">
            <w:pPr>
              <w:pStyle w:val="G-PCCTablebody"/>
              <w:jc w:val="center"/>
            </w:pPr>
            <w:r w:rsidRPr="00A4559E">
              <w:t>7</w:t>
            </w:r>
          </w:p>
        </w:tc>
        <w:tc>
          <w:tcPr>
            <w:tcW w:w="454" w:type="dxa"/>
            <w:noWrap/>
            <w:hideMark/>
          </w:tcPr>
          <w:p w14:paraId="5EB26221" w14:textId="77777777" w:rsidR="007B0DDA" w:rsidRPr="00A4559E" w:rsidRDefault="007B0DDA" w:rsidP="00082AA8">
            <w:pPr>
              <w:pStyle w:val="G-PCCTablebody"/>
              <w:jc w:val="center"/>
            </w:pPr>
            <w:r w:rsidRPr="00A4559E">
              <w:t>7</w:t>
            </w:r>
          </w:p>
        </w:tc>
        <w:tc>
          <w:tcPr>
            <w:tcW w:w="454" w:type="dxa"/>
            <w:noWrap/>
            <w:hideMark/>
          </w:tcPr>
          <w:p w14:paraId="7C6B62C0" w14:textId="77777777" w:rsidR="007B0DDA" w:rsidRPr="00A4559E" w:rsidRDefault="007B0DDA" w:rsidP="00082AA8">
            <w:pPr>
              <w:pStyle w:val="G-PCCTablebody"/>
              <w:jc w:val="center"/>
            </w:pPr>
            <w:r w:rsidRPr="00A4559E">
              <w:t>na</w:t>
            </w:r>
          </w:p>
        </w:tc>
        <w:tc>
          <w:tcPr>
            <w:tcW w:w="454" w:type="dxa"/>
            <w:noWrap/>
            <w:hideMark/>
          </w:tcPr>
          <w:p w14:paraId="3EB86CFE" w14:textId="77777777" w:rsidR="007B0DDA" w:rsidRPr="00A4559E" w:rsidRDefault="007B0DDA" w:rsidP="00082AA8">
            <w:pPr>
              <w:pStyle w:val="G-PCCTablebody"/>
              <w:jc w:val="center"/>
            </w:pPr>
            <w:r w:rsidRPr="00A4559E">
              <w:t>na</w:t>
            </w:r>
          </w:p>
        </w:tc>
        <w:tc>
          <w:tcPr>
            <w:tcW w:w="454" w:type="dxa"/>
            <w:noWrap/>
            <w:hideMark/>
          </w:tcPr>
          <w:p w14:paraId="443A0EE2" w14:textId="77777777" w:rsidR="007B0DDA" w:rsidRPr="00A4559E" w:rsidRDefault="007B0DDA" w:rsidP="00082AA8">
            <w:pPr>
              <w:pStyle w:val="G-PCCTablebody"/>
              <w:jc w:val="center"/>
            </w:pPr>
            <w:r w:rsidRPr="00A4559E">
              <w:t>na</w:t>
            </w:r>
          </w:p>
        </w:tc>
        <w:tc>
          <w:tcPr>
            <w:tcW w:w="454" w:type="dxa"/>
            <w:noWrap/>
            <w:hideMark/>
          </w:tcPr>
          <w:p w14:paraId="0259E04D" w14:textId="77777777" w:rsidR="007B0DDA" w:rsidRPr="00A4559E" w:rsidRDefault="007B0DDA" w:rsidP="00082AA8">
            <w:pPr>
              <w:pStyle w:val="G-PCCTablebody"/>
              <w:jc w:val="center"/>
            </w:pPr>
            <w:r w:rsidRPr="00A4559E">
              <w:t>na</w:t>
            </w:r>
          </w:p>
        </w:tc>
        <w:tc>
          <w:tcPr>
            <w:tcW w:w="454" w:type="dxa"/>
            <w:noWrap/>
            <w:hideMark/>
          </w:tcPr>
          <w:p w14:paraId="4CFEA88A" w14:textId="77777777" w:rsidR="007B0DDA" w:rsidRPr="00A4559E" w:rsidRDefault="007B0DDA" w:rsidP="00082AA8">
            <w:pPr>
              <w:pStyle w:val="G-PCCTablebody"/>
              <w:jc w:val="center"/>
            </w:pPr>
            <w:r w:rsidRPr="00A4559E">
              <w:t>na</w:t>
            </w:r>
          </w:p>
        </w:tc>
      </w:tr>
      <w:tr w:rsidR="007B0DDA" w:rsidRPr="00A4559E" w14:paraId="091CE887" w14:textId="77777777" w:rsidTr="00082AA8">
        <w:trPr>
          <w:trHeight w:val="20"/>
        </w:trPr>
        <w:tc>
          <w:tcPr>
            <w:tcW w:w="454" w:type="dxa"/>
            <w:noWrap/>
            <w:hideMark/>
          </w:tcPr>
          <w:p w14:paraId="3C7E61FD" w14:textId="77777777" w:rsidR="007B0DDA" w:rsidRPr="00A4559E" w:rsidRDefault="007B0DDA" w:rsidP="00082AA8">
            <w:pPr>
              <w:pStyle w:val="G-PCCTablebodyKWN"/>
              <w:jc w:val="center"/>
              <w:rPr>
                <w:b/>
                <w:bCs/>
              </w:rPr>
            </w:pPr>
            <w:r w:rsidRPr="00A4559E">
              <w:rPr>
                <w:b/>
                <w:bCs/>
              </w:rPr>
              <w:t>32</w:t>
            </w:r>
          </w:p>
        </w:tc>
        <w:tc>
          <w:tcPr>
            <w:tcW w:w="454" w:type="dxa"/>
            <w:noWrap/>
            <w:hideMark/>
          </w:tcPr>
          <w:p w14:paraId="5781FD27" w14:textId="77777777" w:rsidR="007B0DDA" w:rsidRPr="00A4559E" w:rsidRDefault="007B0DDA" w:rsidP="00082AA8">
            <w:pPr>
              <w:pStyle w:val="G-PCCTablebody"/>
              <w:jc w:val="center"/>
            </w:pPr>
            <w:r w:rsidRPr="00A4559E">
              <w:t>2</w:t>
            </w:r>
          </w:p>
        </w:tc>
        <w:tc>
          <w:tcPr>
            <w:tcW w:w="454" w:type="dxa"/>
            <w:noWrap/>
            <w:hideMark/>
          </w:tcPr>
          <w:p w14:paraId="30D99DA1" w14:textId="77777777" w:rsidR="007B0DDA" w:rsidRPr="00A4559E" w:rsidRDefault="007B0DDA" w:rsidP="00082AA8">
            <w:pPr>
              <w:pStyle w:val="G-PCCTablebody"/>
              <w:jc w:val="center"/>
            </w:pPr>
            <w:r w:rsidRPr="00A4559E">
              <w:t>3</w:t>
            </w:r>
          </w:p>
        </w:tc>
        <w:tc>
          <w:tcPr>
            <w:tcW w:w="454" w:type="dxa"/>
            <w:noWrap/>
            <w:hideMark/>
          </w:tcPr>
          <w:p w14:paraId="278108E0" w14:textId="77777777" w:rsidR="007B0DDA" w:rsidRPr="00A4559E" w:rsidRDefault="007B0DDA" w:rsidP="00082AA8">
            <w:pPr>
              <w:pStyle w:val="G-PCCTablebody"/>
              <w:jc w:val="center"/>
            </w:pPr>
            <w:r w:rsidRPr="00A4559E">
              <w:t>3</w:t>
            </w:r>
          </w:p>
        </w:tc>
        <w:tc>
          <w:tcPr>
            <w:tcW w:w="454" w:type="dxa"/>
            <w:noWrap/>
            <w:hideMark/>
          </w:tcPr>
          <w:p w14:paraId="1C3E359F" w14:textId="77777777" w:rsidR="007B0DDA" w:rsidRPr="00A4559E" w:rsidRDefault="007B0DDA" w:rsidP="00082AA8">
            <w:pPr>
              <w:pStyle w:val="G-PCCTablebody"/>
              <w:jc w:val="center"/>
            </w:pPr>
            <w:r w:rsidRPr="00A4559E">
              <w:t>na</w:t>
            </w:r>
          </w:p>
        </w:tc>
        <w:tc>
          <w:tcPr>
            <w:tcW w:w="454" w:type="dxa"/>
            <w:noWrap/>
            <w:hideMark/>
          </w:tcPr>
          <w:p w14:paraId="199BC9BD" w14:textId="77777777" w:rsidR="007B0DDA" w:rsidRPr="00A4559E" w:rsidRDefault="007B0DDA" w:rsidP="00082AA8">
            <w:pPr>
              <w:pStyle w:val="G-PCCTablebody"/>
              <w:jc w:val="center"/>
            </w:pPr>
            <w:r w:rsidRPr="00A4559E">
              <w:t>3</w:t>
            </w:r>
          </w:p>
        </w:tc>
        <w:tc>
          <w:tcPr>
            <w:tcW w:w="454" w:type="dxa"/>
            <w:noWrap/>
            <w:hideMark/>
          </w:tcPr>
          <w:p w14:paraId="08971B40" w14:textId="77777777" w:rsidR="007B0DDA" w:rsidRPr="00A4559E" w:rsidRDefault="007B0DDA" w:rsidP="00082AA8">
            <w:pPr>
              <w:pStyle w:val="G-PCCTablebody"/>
              <w:jc w:val="center"/>
            </w:pPr>
            <w:r w:rsidRPr="00A4559E">
              <w:t>7</w:t>
            </w:r>
          </w:p>
        </w:tc>
        <w:tc>
          <w:tcPr>
            <w:tcW w:w="454" w:type="dxa"/>
            <w:noWrap/>
            <w:hideMark/>
          </w:tcPr>
          <w:p w14:paraId="27FD1395" w14:textId="77777777" w:rsidR="007B0DDA" w:rsidRPr="00A4559E" w:rsidRDefault="007B0DDA" w:rsidP="00082AA8">
            <w:pPr>
              <w:pStyle w:val="G-PCCTablebody"/>
              <w:jc w:val="center"/>
            </w:pPr>
            <w:r w:rsidRPr="00A4559E">
              <w:t>7</w:t>
            </w:r>
          </w:p>
        </w:tc>
        <w:tc>
          <w:tcPr>
            <w:tcW w:w="454" w:type="dxa"/>
            <w:noWrap/>
            <w:hideMark/>
          </w:tcPr>
          <w:p w14:paraId="32E510D9" w14:textId="77777777" w:rsidR="007B0DDA" w:rsidRPr="00A4559E" w:rsidRDefault="007B0DDA" w:rsidP="00082AA8">
            <w:pPr>
              <w:pStyle w:val="G-PCCTablebody"/>
              <w:jc w:val="center"/>
            </w:pPr>
            <w:r w:rsidRPr="00A4559E">
              <w:t>na</w:t>
            </w:r>
          </w:p>
        </w:tc>
        <w:tc>
          <w:tcPr>
            <w:tcW w:w="454" w:type="dxa"/>
            <w:noWrap/>
            <w:hideMark/>
          </w:tcPr>
          <w:p w14:paraId="18C426E2" w14:textId="77777777" w:rsidR="007B0DDA" w:rsidRPr="00A4559E" w:rsidRDefault="007B0DDA" w:rsidP="00082AA8">
            <w:pPr>
              <w:pStyle w:val="G-PCCTablebody"/>
              <w:jc w:val="center"/>
            </w:pPr>
            <w:r w:rsidRPr="00A4559E">
              <w:t>3</w:t>
            </w:r>
          </w:p>
        </w:tc>
        <w:tc>
          <w:tcPr>
            <w:tcW w:w="454" w:type="dxa"/>
            <w:noWrap/>
            <w:hideMark/>
          </w:tcPr>
          <w:p w14:paraId="38145B9B" w14:textId="77777777" w:rsidR="007B0DDA" w:rsidRPr="00A4559E" w:rsidRDefault="007B0DDA" w:rsidP="00082AA8">
            <w:pPr>
              <w:pStyle w:val="G-PCCTablebody"/>
              <w:jc w:val="center"/>
            </w:pPr>
            <w:r w:rsidRPr="00A4559E">
              <w:t>7</w:t>
            </w:r>
          </w:p>
        </w:tc>
        <w:tc>
          <w:tcPr>
            <w:tcW w:w="454" w:type="dxa"/>
            <w:noWrap/>
            <w:hideMark/>
          </w:tcPr>
          <w:p w14:paraId="000B294C" w14:textId="77777777" w:rsidR="007B0DDA" w:rsidRPr="00A4559E" w:rsidRDefault="007B0DDA" w:rsidP="00082AA8">
            <w:pPr>
              <w:pStyle w:val="G-PCCTablebody"/>
              <w:jc w:val="center"/>
            </w:pPr>
            <w:r w:rsidRPr="00A4559E">
              <w:t>7</w:t>
            </w:r>
          </w:p>
        </w:tc>
        <w:tc>
          <w:tcPr>
            <w:tcW w:w="454" w:type="dxa"/>
            <w:noWrap/>
            <w:hideMark/>
          </w:tcPr>
          <w:p w14:paraId="473BEFDF" w14:textId="77777777" w:rsidR="007B0DDA" w:rsidRPr="00A4559E" w:rsidRDefault="007B0DDA" w:rsidP="00082AA8">
            <w:pPr>
              <w:pStyle w:val="G-PCCTablebody"/>
              <w:jc w:val="center"/>
            </w:pPr>
            <w:r w:rsidRPr="00A4559E">
              <w:t>na</w:t>
            </w:r>
          </w:p>
        </w:tc>
        <w:tc>
          <w:tcPr>
            <w:tcW w:w="454" w:type="dxa"/>
            <w:noWrap/>
            <w:hideMark/>
          </w:tcPr>
          <w:p w14:paraId="616E1EBE" w14:textId="77777777" w:rsidR="007B0DDA" w:rsidRPr="00A4559E" w:rsidRDefault="007B0DDA" w:rsidP="00082AA8">
            <w:pPr>
              <w:pStyle w:val="G-PCCTablebody"/>
              <w:jc w:val="center"/>
            </w:pPr>
            <w:r w:rsidRPr="00A4559E">
              <w:t>na</w:t>
            </w:r>
          </w:p>
        </w:tc>
        <w:tc>
          <w:tcPr>
            <w:tcW w:w="454" w:type="dxa"/>
            <w:noWrap/>
            <w:hideMark/>
          </w:tcPr>
          <w:p w14:paraId="589E599B" w14:textId="77777777" w:rsidR="007B0DDA" w:rsidRPr="00A4559E" w:rsidRDefault="007B0DDA" w:rsidP="00082AA8">
            <w:pPr>
              <w:pStyle w:val="G-PCCTablebody"/>
              <w:jc w:val="center"/>
            </w:pPr>
            <w:r w:rsidRPr="00A4559E">
              <w:t>na</w:t>
            </w:r>
          </w:p>
        </w:tc>
        <w:tc>
          <w:tcPr>
            <w:tcW w:w="454" w:type="dxa"/>
            <w:noWrap/>
            <w:hideMark/>
          </w:tcPr>
          <w:p w14:paraId="4DE06F71" w14:textId="77777777" w:rsidR="007B0DDA" w:rsidRPr="00A4559E" w:rsidRDefault="007B0DDA" w:rsidP="00082AA8">
            <w:pPr>
              <w:pStyle w:val="G-PCCTablebody"/>
              <w:jc w:val="center"/>
            </w:pPr>
            <w:r w:rsidRPr="00A4559E">
              <w:t>na</w:t>
            </w:r>
          </w:p>
        </w:tc>
        <w:tc>
          <w:tcPr>
            <w:tcW w:w="454" w:type="dxa"/>
            <w:noWrap/>
            <w:hideMark/>
          </w:tcPr>
          <w:p w14:paraId="36201D9D" w14:textId="77777777" w:rsidR="007B0DDA" w:rsidRPr="00A4559E" w:rsidRDefault="007B0DDA" w:rsidP="00082AA8">
            <w:pPr>
              <w:pStyle w:val="G-PCCTablebody"/>
              <w:jc w:val="center"/>
            </w:pPr>
            <w:r w:rsidRPr="00A4559E">
              <w:t>na</w:t>
            </w:r>
          </w:p>
        </w:tc>
      </w:tr>
      <w:tr w:rsidR="007B0DDA" w:rsidRPr="00A4559E" w14:paraId="0CAA206C" w14:textId="77777777" w:rsidTr="00082AA8">
        <w:trPr>
          <w:trHeight w:val="20"/>
        </w:trPr>
        <w:tc>
          <w:tcPr>
            <w:tcW w:w="454" w:type="dxa"/>
            <w:noWrap/>
            <w:hideMark/>
          </w:tcPr>
          <w:p w14:paraId="35114A60" w14:textId="77777777" w:rsidR="007B0DDA" w:rsidRPr="00CE6E77" w:rsidRDefault="007B0DDA" w:rsidP="00082AA8">
            <w:pPr>
              <w:pStyle w:val="G-PCCTablebodyKWN"/>
              <w:jc w:val="center"/>
              <w:rPr>
                <w:b/>
                <w:bCs/>
              </w:rPr>
            </w:pPr>
            <w:r w:rsidRPr="00CE6E77">
              <w:rPr>
                <w:b/>
                <w:bCs/>
              </w:rPr>
              <w:t>48</w:t>
            </w:r>
          </w:p>
        </w:tc>
        <w:tc>
          <w:tcPr>
            <w:tcW w:w="454" w:type="dxa"/>
            <w:noWrap/>
            <w:hideMark/>
          </w:tcPr>
          <w:p w14:paraId="735F1BB7" w14:textId="77777777" w:rsidR="007B0DDA" w:rsidRPr="00A4559E" w:rsidRDefault="007B0DDA" w:rsidP="00082AA8">
            <w:pPr>
              <w:pStyle w:val="G-PCCTablebody"/>
              <w:jc w:val="center"/>
            </w:pPr>
            <w:r w:rsidRPr="00A4559E">
              <w:t>na</w:t>
            </w:r>
          </w:p>
        </w:tc>
        <w:tc>
          <w:tcPr>
            <w:tcW w:w="454" w:type="dxa"/>
            <w:noWrap/>
            <w:hideMark/>
          </w:tcPr>
          <w:p w14:paraId="22B72954" w14:textId="77777777" w:rsidR="007B0DDA" w:rsidRPr="00A4559E" w:rsidRDefault="007B0DDA" w:rsidP="00082AA8">
            <w:pPr>
              <w:pStyle w:val="G-PCCTablebody"/>
              <w:jc w:val="center"/>
            </w:pPr>
            <w:r w:rsidRPr="00A4559E">
              <w:t>na</w:t>
            </w:r>
          </w:p>
        </w:tc>
        <w:tc>
          <w:tcPr>
            <w:tcW w:w="454" w:type="dxa"/>
            <w:noWrap/>
            <w:hideMark/>
          </w:tcPr>
          <w:p w14:paraId="67B93A14" w14:textId="77777777" w:rsidR="007B0DDA" w:rsidRPr="00A4559E" w:rsidRDefault="007B0DDA" w:rsidP="00082AA8">
            <w:pPr>
              <w:pStyle w:val="G-PCCTablebody"/>
              <w:jc w:val="center"/>
            </w:pPr>
            <w:r w:rsidRPr="00A4559E">
              <w:t>na</w:t>
            </w:r>
          </w:p>
        </w:tc>
        <w:tc>
          <w:tcPr>
            <w:tcW w:w="454" w:type="dxa"/>
            <w:noWrap/>
            <w:hideMark/>
          </w:tcPr>
          <w:p w14:paraId="47F604CE" w14:textId="77777777" w:rsidR="007B0DDA" w:rsidRPr="00A4559E" w:rsidRDefault="007B0DDA" w:rsidP="00082AA8">
            <w:pPr>
              <w:pStyle w:val="G-PCCTablebody"/>
              <w:jc w:val="center"/>
            </w:pPr>
            <w:r w:rsidRPr="00A4559E">
              <w:t>na</w:t>
            </w:r>
          </w:p>
        </w:tc>
        <w:tc>
          <w:tcPr>
            <w:tcW w:w="454" w:type="dxa"/>
            <w:noWrap/>
            <w:hideMark/>
          </w:tcPr>
          <w:p w14:paraId="4423301F" w14:textId="77777777" w:rsidR="007B0DDA" w:rsidRPr="00A4559E" w:rsidRDefault="007B0DDA" w:rsidP="00082AA8">
            <w:pPr>
              <w:pStyle w:val="G-PCCTablebody"/>
              <w:jc w:val="center"/>
            </w:pPr>
            <w:r w:rsidRPr="00A4559E">
              <w:t>na</w:t>
            </w:r>
          </w:p>
        </w:tc>
        <w:tc>
          <w:tcPr>
            <w:tcW w:w="454" w:type="dxa"/>
            <w:noWrap/>
            <w:hideMark/>
          </w:tcPr>
          <w:p w14:paraId="14F9F493" w14:textId="77777777" w:rsidR="007B0DDA" w:rsidRPr="00A4559E" w:rsidRDefault="007B0DDA" w:rsidP="00082AA8">
            <w:pPr>
              <w:pStyle w:val="G-PCCTablebody"/>
              <w:jc w:val="center"/>
            </w:pPr>
            <w:r w:rsidRPr="00A4559E">
              <w:t>na</w:t>
            </w:r>
          </w:p>
        </w:tc>
        <w:tc>
          <w:tcPr>
            <w:tcW w:w="454" w:type="dxa"/>
            <w:noWrap/>
            <w:hideMark/>
          </w:tcPr>
          <w:p w14:paraId="542860AD" w14:textId="77777777" w:rsidR="007B0DDA" w:rsidRPr="00A4559E" w:rsidRDefault="007B0DDA" w:rsidP="00082AA8">
            <w:pPr>
              <w:pStyle w:val="G-PCCTablebody"/>
              <w:jc w:val="center"/>
            </w:pPr>
            <w:r w:rsidRPr="00A4559E">
              <w:t>na</w:t>
            </w:r>
          </w:p>
        </w:tc>
        <w:tc>
          <w:tcPr>
            <w:tcW w:w="454" w:type="dxa"/>
            <w:noWrap/>
            <w:hideMark/>
          </w:tcPr>
          <w:p w14:paraId="2C11AC4F" w14:textId="77777777" w:rsidR="007B0DDA" w:rsidRPr="00A4559E" w:rsidRDefault="007B0DDA" w:rsidP="00082AA8">
            <w:pPr>
              <w:pStyle w:val="G-PCCTablebody"/>
              <w:jc w:val="center"/>
            </w:pPr>
            <w:r w:rsidRPr="00A4559E">
              <w:t>na</w:t>
            </w:r>
          </w:p>
        </w:tc>
        <w:tc>
          <w:tcPr>
            <w:tcW w:w="454" w:type="dxa"/>
            <w:noWrap/>
            <w:hideMark/>
          </w:tcPr>
          <w:p w14:paraId="3D0C15E9" w14:textId="77777777" w:rsidR="007B0DDA" w:rsidRPr="00A4559E" w:rsidRDefault="007B0DDA" w:rsidP="00082AA8">
            <w:pPr>
              <w:pStyle w:val="G-PCCTablebody"/>
              <w:jc w:val="center"/>
            </w:pPr>
            <w:r w:rsidRPr="00A4559E">
              <w:t>na</w:t>
            </w:r>
          </w:p>
        </w:tc>
        <w:tc>
          <w:tcPr>
            <w:tcW w:w="454" w:type="dxa"/>
            <w:noWrap/>
            <w:hideMark/>
          </w:tcPr>
          <w:p w14:paraId="13B162DD" w14:textId="77777777" w:rsidR="007B0DDA" w:rsidRPr="00A4559E" w:rsidRDefault="007B0DDA" w:rsidP="00082AA8">
            <w:pPr>
              <w:pStyle w:val="G-PCCTablebody"/>
              <w:jc w:val="center"/>
            </w:pPr>
            <w:r w:rsidRPr="00A4559E">
              <w:t>na</w:t>
            </w:r>
          </w:p>
        </w:tc>
        <w:tc>
          <w:tcPr>
            <w:tcW w:w="454" w:type="dxa"/>
            <w:noWrap/>
            <w:hideMark/>
          </w:tcPr>
          <w:p w14:paraId="172A7C3F" w14:textId="77777777" w:rsidR="007B0DDA" w:rsidRPr="00A4559E" w:rsidRDefault="007B0DDA" w:rsidP="00082AA8">
            <w:pPr>
              <w:pStyle w:val="G-PCCTablebody"/>
              <w:jc w:val="center"/>
            </w:pPr>
            <w:r w:rsidRPr="00A4559E">
              <w:t>na</w:t>
            </w:r>
          </w:p>
        </w:tc>
        <w:tc>
          <w:tcPr>
            <w:tcW w:w="454" w:type="dxa"/>
            <w:noWrap/>
            <w:hideMark/>
          </w:tcPr>
          <w:p w14:paraId="53ED4D0F" w14:textId="77777777" w:rsidR="007B0DDA" w:rsidRPr="00A4559E" w:rsidRDefault="007B0DDA" w:rsidP="00082AA8">
            <w:pPr>
              <w:pStyle w:val="G-PCCTablebody"/>
              <w:jc w:val="center"/>
            </w:pPr>
            <w:r w:rsidRPr="00A4559E">
              <w:t>na</w:t>
            </w:r>
          </w:p>
        </w:tc>
        <w:tc>
          <w:tcPr>
            <w:tcW w:w="454" w:type="dxa"/>
            <w:noWrap/>
            <w:hideMark/>
          </w:tcPr>
          <w:p w14:paraId="51B21FED" w14:textId="77777777" w:rsidR="007B0DDA" w:rsidRPr="00A4559E" w:rsidRDefault="007B0DDA" w:rsidP="00082AA8">
            <w:pPr>
              <w:pStyle w:val="G-PCCTablebody"/>
              <w:jc w:val="center"/>
            </w:pPr>
            <w:r w:rsidRPr="00A4559E">
              <w:t>na</w:t>
            </w:r>
          </w:p>
        </w:tc>
        <w:tc>
          <w:tcPr>
            <w:tcW w:w="454" w:type="dxa"/>
            <w:noWrap/>
            <w:hideMark/>
          </w:tcPr>
          <w:p w14:paraId="397F9B05" w14:textId="77777777" w:rsidR="007B0DDA" w:rsidRPr="00A4559E" w:rsidRDefault="007B0DDA" w:rsidP="00082AA8">
            <w:pPr>
              <w:pStyle w:val="G-PCCTablebody"/>
              <w:jc w:val="center"/>
            </w:pPr>
            <w:r w:rsidRPr="00A4559E">
              <w:t>na</w:t>
            </w:r>
          </w:p>
        </w:tc>
        <w:tc>
          <w:tcPr>
            <w:tcW w:w="454" w:type="dxa"/>
            <w:noWrap/>
            <w:hideMark/>
          </w:tcPr>
          <w:p w14:paraId="6F6AD313" w14:textId="77777777" w:rsidR="007B0DDA" w:rsidRPr="00A4559E" w:rsidRDefault="007B0DDA" w:rsidP="00082AA8">
            <w:pPr>
              <w:pStyle w:val="G-PCCTablebody"/>
              <w:jc w:val="center"/>
            </w:pPr>
            <w:r w:rsidRPr="00A4559E">
              <w:t>na</w:t>
            </w:r>
          </w:p>
        </w:tc>
        <w:tc>
          <w:tcPr>
            <w:tcW w:w="454" w:type="dxa"/>
            <w:noWrap/>
            <w:hideMark/>
          </w:tcPr>
          <w:p w14:paraId="70306BF2" w14:textId="77777777" w:rsidR="007B0DDA" w:rsidRPr="00A4559E" w:rsidRDefault="007B0DDA" w:rsidP="00082AA8">
            <w:pPr>
              <w:pStyle w:val="G-PCCTablebody"/>
              <w:jc w:val="center"/>
            </w:pPr>
            <w:r w:rsidRPr="00A4559E">
              <w:t>na</w:t>
            </w:r>
          </w:p>
        </w:tc>
      </w:tr>
      <w:tr w:rsidR="007B0DDA" w:rsidRPr="00A4559E" w14:paraId="2AD5413D" w14:textId="77777777" w:rsidTr="00082AA8">
        <w:trPr>
          <w:cnfStyle w:val="010000000000" w:firstRow="0" w:lastRow="1" w:firstColumn="0" w:lastColumn="0" w:oddVBand="0" w:evenVBand="0" w:oddHBand="0" w:evenHBand="0" w:firstRowFirstColumn="0" w:firstRowLastColumn="0" w:lastRowFirstColumn="0" w:lastRowLastColumn="0"/>
          <w:trHeight w:val="20"/>
        </w:trPr>
        <w:tc>
          <w:tcPr>
            <w:tcW w:w="454" w:type="dxa"/>
            <w:gridSpan w:val="17"/>
            <w:noWrap/>
          </w:tcPr>
          <w:p w14:paraId="75AA8C4C" w14:textId="77777777" w:rsidR="007B0DDA" w:rsidRPr="00A4559E" w:rsidRDefault="007B0DDA">
            <w:pPr>
              <w:pStyle w:val="TableNoteUnnumbered"/>
              <w:numPr>
                <w:ilvl w:val="0"/>
                <w:numId w:val="11"/>
              </w:numPr>
            </w:pPr>
            <w:r w:rsidRPr="00A4559E">
              <w:t>The specification of values 5 and 7 aligns with further reductions performed in bitwise occupancy coding.</w:t>
            </w:r>
          </w:p>
        </w:tc>
      </w:tr>
    </w:tbl>
    <w:p w14:paraId="52347DED" w14:textId="77777777" w:rsidR="007B0DDA" w:rsidRPr="00CE6E77" w:rsidRDefault="007B0DDA" w:rsidP="007B0DDA">
      <w:pPr>
        <w:pStyle w:val="TableSpacer"/>
      </w:pPr>
    </w:p>
    <w:p w14:paraId="42CFD2DA" w14:textId="77777777" w:rsidR="007B0DDA" w:rsidRDefault="007B0DDA" w:rsidP="007B0DDA">
      <w:pPr>
        <w:pStyle w:val="4"/>
        <w:numPr>
          <w:ilvl w:val="3"/>
          <w:numId w:val="1"/>
        </w:numPr>
      </w:pPr>
      <w:bookmarkStart w:id="2083" w:name="_Ref183135885"/>
      <w:bookmarkStart w:id="2084" w:name="_Ref90394695"/>
      <w:bookmarkStart w:id="2085" w:name="_Toc100603709"/>
      <w:r>
        <w:rPr>
          <w:rFonts w:hint="eastAsia"/>
          <w:lang w:eastAsia="zh-CN"/>
        </w:rPr>
        <w:t>Advanced</w:t>
      </w:r>
      <w:r>
        <w:t xml:space="preserve"> occupied neighbourhood pattern</w:t>
      </w:r>
      <w:r>
        <w:rPr>
          <w:rFonts w:hint="eastAsia"/>
          <w:lang w:eastAsia="zh-CN"/>
        </w:rPr>
        <w:t>s</w:t>
      </w:r>
      <w:bookmarkEnd w:id="2083"/>
    </w:p>
    <w:p w14:paraId="39D8C24C" w14:textId="600D2454" w:rsidR="007B0DDA" w:rsidRPr="00537765" w:rsidRDefault="007B0DDA" w:rsidP="007B0DDA">
      <w:pPr>
        <w:rPr>
          <w:rFonts w:eastAsia="DengXian"/>
          <w:lang w:eastAsia="zh-CN"/>
        </w:rPr>
      </w:pPr>
      <w:r w:rsidRPr="0042749D">
        <w:rPr>
          <w:rFonts w:eastAsia="DengXian"/>
        </w:rPr>
        <w:t>The advanced occupied neighbourhood pattern</w:t>
      </w:r>
      <w:r>
        <w:rPr>
          <w:rFonts w:eastAsia="DengXian" w:hint="eastAsia"/>
          <w:lang w:eastAsia="zh-CN"/>
        </w:rPr>
        <w:t>s</w:t>
      </w:r>
      <w:r w:rsidRPr="0042749D">
        <w:rPr>
          <w:rFonts w:eastAsia="DengXian"/>
        </w:rPr>
        <w:t xml:space="preserve"> for </w:t>
      </w:r>
      <w:r>
        <w:rPr>
          <w:rFonts w:eastAsia="DengXian" w:hint="eastAsia"/>
          <w:lang w:eastAsia="zh-CN"/>
        </w:rPr>
        <w:t xml:space="preserve">one </w:t>
      </w:r>
      <w:r w:rsidRPr="0042749D">
        <w:rPr>
          <w:rFonts w:eastAsia="DengXian"/>
        </w:rPr>
        <w:t xml:space="preserve">node located at </w:t>
      </w:r>
      <w:r w:rsidRPr="0042749D">
        <w:rPr>
          <w:rFonts w:ascii="Cambria Math" w:eastAsia="DengXian" w:hAnsi="Cambria Math"/>
          <w:color w:val="4472C4"/>
          <w:lang w:eastAsia="ja-JP"/>
        </w:rPr>
        <w:t>( </w:t>
      </w:r>
      <w:r w:rsidRPr="0042749D">
        <w:rPr>
          <w:rFonts w:eastAsia="DengXian"/>
          <w:i/>
          <w:color w:val="C444B2"/>
          <w:lang w:eastAsia="ja-JP"/>
        </w:rPr>
        <w:t>Ns</w:t>
      </w:r>
      <w:r w:rsidRPr="0042749D">
        <w:rPr>
          <w:rFonts w:ascii="Cambria Math" w:eastAsia="DengXian" w:hAnsi="Cambria Math"/>
          <w:color w:val="4472C4"/>
          <w:lang w:eastAsia="ja-JP"/>
        </w:rPr>
        <w:t>, </w:t>
      </w:r>
      <w:r w:rsidRPr="0042749D">
        <w:rPr>
          <w:rFonts w:eastAsia="DengXian"/>
          <w:i/>
          <w:color w:val="C444B2"/>
          <w:lang w:eastAsia="ja-JP"/>
        </w:rPr>
        <w:t>Nt</w:t>
      </w:r>
      <w:r w:rsidRPr="0042749D">
        <w:rPr>
          <w:rFonts w:ascii="Cambria Math" w:eastAsia="DengXian" w:hAnsi="Cambria Math"/>
          <w:color w:val="4472C4"/>
          <w:lang w:eastAsia="ja-JP"/>
        </w:rPr>
        <w:t>, </w:t>
      </w:r>
      <w:r w:rsidRPr="0042749D">
        <w:rPr>
          <w:rFonts w:eastAsia="DengXian"/>
          <w:i/>
          <w:color w:val="C444B2"/>
          <w:lang w:eastAsia="ja-JP"/>
        </w:rPr>
        <w:t>Nv</w:t>
      </w:r>
      <w:r w:rsidRPr="0042749D">
        <w:rPr>
          <w:rFonts w:ascii="Cambria Math" w:eastAsia="DengXian" w:hAnsi="Cambria Math"/>
          <w:color w:val="4472C4"/>
          <w:lang w:eastAsia="ja-JP"/>
        </w:rPr>
        <w:t> )</w:t>
      </w:r>
      <w:r w:rsidRPr="0042749D">
        <w:rPr>
          <w:rFonts w:eastAsia="DengXian"/>
        </w:rPr>
        <w:t xml:space="preserve"> in the tree level at depth </w:t>
      </w:r>
      <w:r w:rsidRPr="0042749D">
        <w:rPr>
          <w:rFonts w:eastAsia="DengXian"/>
          <w:i/>
          <w:color w:val="ED7D31"/>
        </w:rPr>
        <w:t>Dpth</w:t>
      </w:r>
      <w:r w:rsidRPr="0042749D">
        <w:rPr>
          <w:rFonts w:eastAsia="DengXian"/>
        </w:rPr>
        <w:t xml:space="preserve"> </w:t>
      </w:r>
      <w:r>
        <w:rPr>
          <w:rFonts w:eastAsia="DengXian" w:hint="eastAsia"/>
          <w:lang w:eastAsia="zh-CN"/>
        </w:rPr>
        <w:t>are</w:t>
      </w:r>
      <w:r w:rsidRPr="0042749D">
        <w:rPr>
          <w:rFonts w:eastAsia="DengXian"/>
        </w:rPr>
        <w:t xml:space="preserve"> </w:t>
      </w:r>
      <w:r>
        <w:rPr>
          <w:rFonts w:eastAsia="DengXian" w:hint="eastAsia"/>
          <w:lang w:eastAsia="zh-CN"/>
        </w:rPr>
        <w:t>the occupancy</w:t>
      </w:r>
      <w:r w:rsidRPr="0042749D">
        <w:rPr>
          <w:rFonts w:eastAsia="DengXian"/>
        </w:rPr>
        <w:t xml:space="preserve"> combination</w:t>
      </w:r>
      <w:r>
        <w:rPr>
          <w:rFonts w:eastAsia="DengXian" w:hint="eastAsia"/>
          <w:lang w:eastAsia="zh-CN"/>
        </w:rPr>
        <w:t>s</w:t>
      </w:r>
      <w:r w:rsidRPr="0042749D">
        <w:rPr>
          <w:rFonts w:eastAsia="DengXian"/>
        </w:rPr>
        <w:t xml:space="preserve"> of</w:t>
      </w:r>
      <w:r>
        <w:rPr>
          <w:rFonts w:eastAsia="DengXian" w:hint="eastAsia"/>
          <w:lang w:eastAsia="zh-CN"/>
        </w:rPr>
        <w:t xml:space="preserve"> </w:t>
      </w:r>
      <w:r w:rsidRPr="00CC4455">
        <w:rPr>
          <w:rFonts w:eastAsia="DengXian" w:hint="eastAsia"/>
          <w:lang w:eastAsia="zh-CN"/>
        </w:rPr>
        <w:t>the</w:t>
      </w:r>
      <w:r w:rsidRPr="00CC4455">
        <w:rPr>
          <w:rFonts w:eastAsia="DengXian"/>
        </w:rPr>
        <w:t xml:space="preserve"> </w:t>
      </w:r>
      <w:r w:rsidRPr="00CC4455">
        <w:rPr>
          <w:rFonts w:eastAsia="DengXian" w:hint="eastAsia"/>
          <w:lang w:eastAsia="zh-CN"/>
        </w:rPr>
        <w:t xml:space="preserve">decoded </w:t>
      </w:r>
      <w:r w:rsidRPr="00CC4455">
        <w:rPr>
          <w:rFonts w:eastAsia="DengXian"/>
        </w:rPr>
        <w:t xml:space="preserve">spatially adjacent nodes </w:t>
      </w:r>
      <w:r w:rsidRPr="0042749D">
        <w:rPr>
          <w:rFonts w:eastAsia="DengXian"/>
        </w:rPr>
        <w:t xml:space="preserve">in the tree level at depth </w:t>
      </w:r>
      <w:r w:rsidRPr="0042749D">
        <w:rPr>
          <w:rFonts w:eastAsia="DengXian"/>
          <w:i/>
          <w:color w:val="ED7D31"/>
        </w:rPr>
        <w:t>Dpth</w:t>
      </w:r>
      <w:r w:rsidRPr="00CC4455">
        <w:rPr>
          <w:rFonts w:eastAsia="DengXian"/>
        </w:rPr>
        <w:t xml:space="preserve"> and</w:t>
      </w:r>
      <w:r w:rsidRPr="00D13C51">
        <w:rPr>
          <w:rFonts w:eastAsia="DengXian"/>
          <w:lang w:eastAsia="zh-CN"/>
        </w:rPr>
        <w:t xml:space="preserve"> neighbour</w:t>
      </w:r>
      <w:r>
        <w:rPr>
          <w:rFonts w:eastAsia="DengXian" w:hint="eastAsia"/>
          <w:lang w:eastAsia="zh-CN"/>
        </w:rPr>
        <w:t>ing</w:t>
      </w:r>
      <w:r w:rsidRPr="00CC4455">
        <w:rPr>
          <w:rFonts w:eastAsia="DengXian" w:hint="eastAsia"/>
          <w:lang w:eastAsia="zh-CN"/>
        </w:rPr>
        <w:t xml:space="preserve"> child nodes in the tree level at depth </w:t>
      </w:r>
      <w:r w:rsidRPr="00D13C51">
        <w:rPr>
          <w:rFonts w:eastAsia="DengXian"/>
          <w:i/>
          <w:iCs/>
          <w:color w:val="ED7D31"/>
          <w:lang w:eastAsia="zh-CN"/>
        </w:rPr>
        <w:t>Dpth</w:t>
      </w:r>
      <w:r w:rsidRPr="00CC4455">
        <w:rPr>
          <w:rFonts w:eastAsia="DengXian" w:hint="eastAsia"/>
          <w:lang w:eastAsia="zh-CN"/>
        </w:rPr>
        <w:t>+1</w:t>
      </w:r>
      <w:r w:rsidRPr="00CC4455">
        <w:rPr>
          <w:rFonts w:eastAsia="DengXian"/>
        </w:rPr>
        <w:t>.</w:t>
      </w:r>
      <w:r w:rsidRPr="0042749D">
        <w:rPr>
          <w:rFonts w:eastAsia="DengXian"/>
        </w:rPr>
        <w:t xml:space="preserve"> Leaf nodes shall not be included in the advanced occupied neighbourhood pattern</w:t>
      </w:r>
      <w:r>
        <w:rPr>
          <w:rFonts w:eastAsia="DengXian" w:hint="eastAsia"/>
          <w:lang w:eastAsia="zh-CN"/>
        </w:rPr>
        <w:t>s</w:t>
      </w:r>
      <w:r w:rsidRPr="0042749D">
        <w:rPr>
          <w:rFonts w:eastAsia="DengXian"/>
        </w:rPr>
        <w:t xml:space="preserve">. </w:t>
      </w:r>
      <w:r>
        <w:rPr>
          <w:rFonts w:eastAsia="DengXian" w:hint="eastAsia"/>
          <w:lang w:eastAsia="zh-CN"/>
        </w:rPr>
        <w:t>For</w:t>
      </w:r>
      <w:r w:rsidR="00AF3C42">
        <w:rPr>
          <w:rFonts w:eastAsia="DengXian" w:hint="eastAsia"/>
          <w:lang w:eastAsia="zh-CN"/>
        </w:rPr>
        <w:t xml:space="preserve"> coding occupancy bit of</w:t>
      </w:r>
      <w:r>
        <w:rPr>
          <w:rFonts w:eastAsia="DengXian" w:hint="eastAsia"/>
          <w:lang w:eastAsia="zh-CN"/>
        </w:rPr>
        <w:t xml:space="preserve"> each child node, one </w:t>
      </w:r>
      <w:r w:rsidRPr="0042749D">
        <w:rPr>
          <w:rFonts w:eastAsia="DengXian"/>
        </w:rPr>
        <w:t>advanced occupied neighbourhood pattern</w:t>
      </w:r>
      <w:r>
        <w:rPr>
          <w:rFonts w:eastAsia="DengXian" w:hint="eastAsia"/>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sidRPr="00646ED4">
        <w:rPr>
          <w:rFonts w:eastAsia="DengXian"/>
          <w:i/>
          <w:color w:val="C444B2"/>
          <w:lang w:eastAsia="ja-JP"/>
        </w:rPr>
        <w:t xml:space="preserve">i </w:t>
      </w:r>
      <w:r w:rsidRPr="0042749D">
        <w:rPr>
          <w:rFonts w:eastAsia="DengXian"/>
        </w:rPr>
        <w:t xml:space="preserve">is </w:t>
      </w:r>
      <w:r>
        <w:rPr>
          <w:rFonts w:eastAsia="DengXian" w:hint="eastAsia"/>
          <w:lang w:eastAsia="zh-CN"/>
        </w:rPr>
        <w:t>derived</w:t>
      </w:r>
      <w:r w:rsidRPr="0042749D">
        <w:rPr>
          <w:rFonts w:eastAsia="DengXian"/>
        </w:rPr>
        <w:t xml:space="preserve"> for </w:t>
      </w:r>
      <w:r>
        <w:rPr>
          <w:rFonts w:eastAsia="DengXian" w:hint="eastAsia"/>
          <w:lang w:eastAsia="zh-CN"/>
        </w:rPr>
        <w:t>the</w:t>
      </w:r>
      <w:r w:rsidRPr="0042749D">
        <w:rPr>
          <w:rFonts w:eastAsia="DengXian"/>
        </w:rPr>
        <w:t xml:space="preserve"> child node.</w:t>
      </w:r>
      <w:r>
        <w:rPr>
          <w:rFonts w:eastAsia="DengXian" w:hint="eastAsia"/>
          <w:lang w:eastAsia="zh-CN"/>
        </w:rPr>
        <w:t xml:space="preserve"> The derived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0</w:t>
      </w:r>
      <w:r w:rsidRPr="00D13C51">
        <w:rPr>
          <w:rFonts w:eastAsia="DengXian"/>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1</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2</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3</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4</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5</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6</w:t>
      </w:r>
      <w:r w:rsidRPr="00D13C51">
        <w:rPr>
          <w:rFonts w:eastAsia="DengXian" w:hint="eastAsia"/>
          <w:iCs/>
          <w:color w:val="000000" w:themeColor="text1"/>
          <w:lang w:eastAsia="zh-CN"/>
        </w:rPr>
        <w:t>,</w:t>
      </w:r>
      <w:r>
        <w:rPr>
          <w:rFonts w:eastAsia="DengXian" w:hint="eastAsia"/>
          <w:iCs/>
          <w:color w:val="000000" w:themeColor="text1"/>
          <w:lang w:eastAsia="zh-CN"/>
        </w:rPr>
        <w:t xml:space="preserve"> </w:t>
      </w:r>
      <w:r w:rsidRPr="0042749D" w:rsidDel="00D23B9A">
        <w:rPr>
          <w:rFonts w:eastAsia="DengXian"/>
          <w:i/>
          <w:color w:val="C444B2"/>
          <w:lang w:eastAsia="ja-JP"/>
        </w:rPr>
        <w:t>Occ</w:t>
      </w:r>
      <w:r w:rsidRPr="00646ED4" w:rsidDel="00D23B9A">
        <w:rPr>
          <w:rFonts w:eastAsia="DengXian"/>
          <w:i/>
          <w:color w:val="C444B2"/>
          <w:lang w:eastAsia="ja-JP"/>
        </w:rPr>
        <w:t>Adv</w:t>
      </w:r>
      <w:r w:rsidRPr="0042749D" w:rsidDel="00D23B9A">
        <w:rPr>
          <w:rFonts w:eastAsia="DengXian"/>
          <w:i/>
          <w:color w:val="C444B2"/>
          <w:lang w:eastAsia="ja-JP"/>
        </w:rPr>
        <w:t>NeiPat</w:t>
      </w:r>
      <w:r>
        <w:rPr>
          <w:rFonts w:eastAsia="DengXian" w:hint="eastAsia"/>
          <w:i/>
          <w:color w:val="C444B2"/>
          <w:lang w:eastAsia="zh-CN"/>
        </w:rPr>
        <w:t>7</w:t>
      </w:r>
      <w:r w:rsidRPr="0042749D">
        <w:rPr>
          <w:rFonts w:eastAsia="DengXian"/>
          <w:iCs/>
        </w:rPr>
        <w:t xml:space="preserve">) </w:t>
      </w:r>
      <w:r>
        <w:rPr>
          <w:rFonts w:eastAsia="DengXian"/>
        </w:rPr>
        <w:t>are</w:t>
      </w:r>
      <w:r w:rsidRPr="0042749D">
        <w:rPr>
          <w:rFonts w:eastAsia="DengXian"/>
        </w:rPr>
        <w:t xml:space="preserve"> used to construct contextual information </w:t>
      </w:r>
      <w:r w:rsidRPr="00D13C51">
        <w:rPr>
          <w:rFonts w:eastAsia="DengXian"/>
          <w:i/>
          <w:iCs/>
          <w:color w:val="ED7D31"/>
        </w:rPr>
        <w:t>CI</w:t>
      </w:r>
      <w:r w:rsidRPr="0042749D">
        <w:rPr>
          <w:rFonts w:eastAsia="DengXian"/>
        </w:rPr>
        <w:t xml:space="preserve"> </w:t>
      </w:r>
      <w:r>
        <w:rPr>
          <w:rFonts w:eastAsia="DengXian" w:hint="eastAsia"/>
          <w:lang w:eastAsia="zh-CN"/>
        </w:rPr>
        <w:t xml:space="preserve">to be used in </w:t>
      </w:r>
      <w:r w:rsidRPr="0042749D">
        <w:rPr>
          <w:rFonts w:eastAsia="DengXian"/>
        </w:rPr>
        <w:t>Dynamic OBUF according to</w:t>
      </w:r>
      <w:r w:rsidR="00AF3C42">
        <w:rPr>
          <w:rFonts w:eastAsia="DengXian" w:hint="eastAsia"/>
          <w:lang w:eastAsia="zh-CN"/>
        </w:rPr>
        <w:t xml:space="preserve"> </w:t>
      </w:r>
      <w:r w:rsidR="00AF3C42">
        <w:rPr>
          <w:rFonts w:eastAsia="DengXian"/>
          <w:lang w:eastAsia="zh-CN"/>
        </w:rPr>
        <w:fldChar w:fldCharType="begin"/>
      </w:r>
      <w:r w:rsidR="00AF3C42">
        <w:rPr>
          <w:rFonts w:eastAsia="DengXian"/>
          <w:lang w:eastAsia="zh-CN"/>
        </w:rPr>
        <w:instrText xml:space="preserve"> </w:instrText>
      </w:r>
      <w:r w:rsidR="00AF3C42">
        <w:rPr>
          <w:rFonts w:eastAsia="DengXian" w:hint="eastAsia"/>
          <w:lang w:eastAsia="zh-CN"/>
        </w:rPr>
        <w:instrText>REF _Ref183783333 \r \h</w:instrText>
      </w:r>
      <w:r w:rsidR="00AF3C42">
        <w:rPr>
          <w:rFonts w:eastAsia="DengXian"/>
          <w:lang w:eastAsia="zh-CN"/>
        </w:rPr>
        <w:instrText xml:space="preserve"> </w:instrText>
      </w:r>
      <w:r w:rsidR="00AF3C42">
        <w:rPr>
          <w:rFonts w:eastAsia="DengXian"/>
          <w:lang w:eastAsia="zh-CN"/>
        </w:rPr>
      </w:r>
      <w:r w:rsidR="00AF3C42">
        <w:rPr>
          <w:rFonts w:eastAsia="DengXian"/>
          <w:lang w:eastAsia="zh-CN"/>
        </w:rPr>
        <w:fldChar w:fldCharType="separate"/>
      </w:r>
      <w:r w:rsidR="00AF3C42">
        <w:rPr>
          <w:rFonts w:eastAsia="DengXian"/>
          <w:lang w:eastAsia="zh-CN"/>
        </w:rPr>
        <w:t>9.2.10.6.10</w:t>
      </w:r>
      <w:r w:rsidR="00AF3C42">
        <w:rPr>
          <w:rFonts w:eastAsia="DengXian"/>
          <w:lang w:eastAsia="zh-CN"/>
        </w:rPr>
        <w:fldChar w:fldCharType="end"/>
      </w:r>
      <w:r w:rsidRPr="0042749D">
        <w:rPr>
          <w:rFonts w:eastAsia="DengXian"/>
        </w:rPr>
        <w:t>.</w:t>
      </w:r>
    </w:p>
    <w:p w14:paraId="4BA2B3ED" w14:textId="733798BB" w:rsidR="007B0DDA" w:rsidRPr="00D13C51" w:rsidRDefault="007B0DDA" w:rsidP="007B0DDA">
      <w:pPr>
        <w:rPr>
          <w:rFonts w:eastAsia="宋体"/>
          <w:iCs/>
          <w:lang w:eastAsia="zh-CN"/>
        </w:rPr>
      </w:pPr>
      <w:r>
        <w:rPr>
          <w:rFonts w:eastAsia="宋体" w:hint="eastAsia"/>
          <w:lang w:eastAsia="zh-CN"/>
        </w:rPr>
        <w:t xml:space="preserve">For </w:t>
      </w:r>
      <w:r w:rsidRPr="00AF691A">
        <w:rPr>
          <w:rFonts w:eastAsia="宋体"/>
          <w:lang w:eastAsia="zh-CN"/>
        </w:rPr>
        <w:t>one child node</w:t>
      </w:r>
      <w:r>
        <w:rPr>
          <w:rFonts w:eastAsia="宋体" w:hint="eastAsia"/>
          <w:lang w:eastAsia="zh-CN"/>
        </w:rPr>
        <w:t>, t</w:t>
      </w:r>
      <w:r w:rsidRPr="0042749D">
        <w:rPr>
          <w:rFonts w:eastAsia="宋体"/>
          <w:lang w:eastAsia="zh-CN"/>
        </w:rPr>
        <w:t>he expression</w:t>
      </w:r>
      <w:r w:rsidRPr="0042749D">
        <w:rPr>
          <w:rFonts w:eastAsia="DengXian"/>
          <w:i/>
          <w:color w:val="C444B2"/>
          <w:lang w:eastAsia="ja-JP"/>
        </w:rPr>
        <w:t xml:space="preserve"> occL </w:t>
      </w:r>
      <w:r w:rsidRPr="0042749D">
        <w:rPr>
          <w:rFonts w:eastAsia="DengXian"/>
          <w:lang w:eastAsia="ja-JP"/>
        </w:rPr>
        <w:t>specifies</w:t>
      </w:r>
      <w:r w:rsidRPr="0042749D">
        <w:rPr>
          <w:rFonts w:eastAsia="DengXian"/>
        </w:rPr>
        <w:t xml:space="preserve"> the</w:t>
      </w:r>
      <w:r>
        <w:rPr>
          <w:rFonts w:eastAsia="DengXian" w:hint="eastAsia"/>
          <w:lang w:eastAsia="zh-CN"/>
        </w:rPr>
        <w:t xml:space="preserve"> occupancy of</w:t>
      </w:r>
      <w:r w:rsidRPr="0042749D">
        <w:rPr>
          <w:rFonts w:eastAsia="DengXian"/>
        </w:rPr>
        <w:t xml:space="preserve"> </w:t>
      </w:r>
      <w:r>
        <w:rPr>
          <w:rFonts w:eastAsia="DengXian" w:hint="eastAsia"/>
          <w:lang w:eastAsia="zh-CN"/>
        </w:rPr>
        <w:t xml:space="preserve">the </w:t>
      </w:r>
      <w:r w:rsidRPr="0042749D">
        <w:rPr>
          <w:rFonts w:eastAsia="DengXian"/>
        </w:rPr>
        <w:t xml:space="preserve">4 </w:t>
      </w:r>
      <w:r>
        <w:rPr>
          <w:rFonts w:eastAsia="DengXian" w:hint="eastAsia"/>
          <w:lang w:eastAsia="zh-CN"/>
        </w:rPr>
        <w:t xml:space="preserve">neighbouring child </w:t>
      </w:r>
      <w:r w:rsidRPr="0042749D">
        <w:rPr>
          <w:rFonts w:eastAsia="DengXian"/>
        </w:rPr>
        <w:t xml:space="preserve">nodes neighbouring </w:t>
      </w:r>
      <w:r>
        <w:rPr>
          <w:rFonts w:eastAsia="DengXian" w:hint="eastAsia"/>
          <w:lang w:eastAsia="zh-CN"/>
        </w:rPr>
        <w:t>current node</w:t>
      </w:r>
      <w:r w:rsidRPr="0042749D">
        <w:rPr>
          <w:rFonts w:eastAsia="DengXian"/>
        </w:rPr>
        <w:t xml:space="preserve"> on the left,</w:t>
      </w:r>
      <w:r w:rsidRPr="0042749D">
        <w:rPr>
          <w:rFonts w:eastAsia="DengXian"/>
          <w:i/>
          <w:color w:val="C444B2"/>
          <w:lang w:eastAsia="ja-JP"/>
        </w:rPr>
        <w:t xml:space="preserve"> occF </w:t>
      </w:r>
      <w:r w:rsidRPr="0042749D">
        <w:rPr>
          <w:rFonts w:eastAsia="DengXian"/>
          <w:lang w:eastAsia="ja-JP"/>
        </w:rPr>
        <w:t xml:space="preserve">specifies </w:t>
      </w:r>
      <w:r w:rsidRPr="0042749D">
        <w:rPr>
          <w:rFonts w:eastAsia="DengXian"/>
        </w:rPr>
        <w:t>the</w:t>
      </w:r>
      <w:r>
        <w:rPr>
          <w:rFonts w:eastAsia="DengXian" w:hint="eastAsia"/>
          <w:lang w:eastAsia="zh-CN"/>
        </w:rPr>
        <w:t xml:space="preserve"> occupancy of</w:t>
      </w:r>
      <w:r w:rsidRPr="0042749D">
        <w:rPr>
          <w:rFonts w:eastAsia="DengXian"/>
        </w:rPr>
        <w:t xml:space="preserve"> the 4</w:t>
      </w:r>
      <w:r>
        <w:rPr>
          <w:rFonts w:eastAsia="DengXian" w:hint="eastAsia"/>
          <w:lang w:eastAsia="zh-CN"/>
        </w:rPr>
        <w:t xml:space="preserve"> neighbouring</w:t>
      </w:r>
      <w:r w:rsidRPr="0042749D">
        <w:rPr>
          <w:rFonts w:eastAsia="DengXian"/>
        </w:rPr>
        <w:t xml:space="preserve"> </w:t>
      </w:r>
      <w:r>
        <w:rPr>
          <w:rFonts w:eastAsia="DengXian" w:hint="eastAsia"/>
          <w:lang w:eastAsia="zh-CN"/>
        </w:rPr>
        <w:t xml:space="preserve">child </w:t>
      </w:r>
      <w:r w:rsidRPr="0042749D">
        <w:rPr>
          <w:rFonts w:eastAsia="DengXian"/>
        </w:rPr>
        <w:t xml:space="preserve">nodes neighbouring </w:t>
      </w:r>
      <w:r>
        <w:rPr>
          <w:rFonts w:eastAsia="DengXian" w:hint="eastAsia"/>
          <w:lang w:eastAsia="zh-CN"/>
        </w:rPr>
        <w:t>current node</w:t>
      </w:r>
      <w:r w:rsidRPr="0042749D">
        <w:rPr>
          <w:rFonts w:eastAsia="DengXian"/>
        </w:rPr>
        <w:t xml:space="preserve"> on the front, and</w:t>
      </w:r>
      <w:r w:rsidRPr="0042749D">
        <w:rPr>
          <w:rFonts w:eastAsia="DengXian"/>
          <w:i/>
          <w:color w:val="C444B2"/>
          <w:lang w:eastAsia="ja-JP"/>
        </w:rPr>
        <w:t xml:space="preserve"> occB </w:t>
      </w:r>
      <w:r w:rsidRPr="0042749D">
        <w:rPr>
          <w:rFonts w:eastAsia="DengXian"/>
          <w:lang w:eastAsia="ja-JP"/>
        </w:rPr>
        <w:t>specifies</w:t>
      </w:r>
      <w:r>
        <w:rPr>
          <w:rFonts w:eastAsia="DengXian" w:hint="eastAsia"/>
          <w:lang w:eastAsia="zh-CN"/>
        </w:rPr>
        <w:t xml:space="preserve"> </w:t>
      </w:r>
      <w:r w:rsidRPr="0042749D">
        <w:rPr>
          <w:rFonts w:eastAsia="DengXian"/>
        </w:rPr>
        <w:t>the</w:t>
      </w:r>
      <w:r>
        <w:rPr>
          <w:rFonts w:eastAsia="DengXian" w:hint="eastAsia"/>
          <w:lang w:eastAsia="zh-CN"/>
        </w:rPr>
        <w:t xml:space="preserve"> occupancy of</w:t>
      </w:r>
      <w:r w:rsidRPr="0042749D">
        <w:rPr>
          <w:rFonts w:eastAsia="DengXian"/>
        </w:rPr>
        <w:t xml:space="preserve"> the 4</w:t>
      </w:r>
      <w:r>
        <w:rPr>
          <w:rFonts w:eastAsia="DengXian" w:hint="eastAsia"/>
          <w:lang w:eastAsia="zh-CN"/>
        </w:rPr>
        <w:t xml:space="preserve"> neighbouring child</w:t>
      </w:r>
      <w:r w:rsidRPr="0042749D">
        <w:rPr>
          <w:rFonts w:eastAsia="DengXian"/>
        </w:rPr>
        <w:t xml:space="preserve"> nodes neighbouring </w:t>
      </w:r>
      <w:r>
        <w:rPr>
          <w:rFonts w:eastAsia="DengXian" w:hint="eastAsia"/>
          <w:lang w:eastAsia="zh-CN"/>
        </w:rPr>
        <w:t>current coded node</w:t>
      </w:r>
      <w:r w:rsidRPr="0042749D">
        <w:rPr>
          <w:rFonts w:eastAsia="DengXian"/>
        </w:rPr>
        <w:t xml:space="preserve"> on the bottom</w:t>
      </w:r>
      <w:r w:rsidRPr="0042749D">
        <w:rPr>
          <w:rFonts w:eastAsia="宋体"/>
          <w:lang w:eastAsia="zh-CN"/>
        </w:rPr>
        <w:t>.</w:t>
      </w:r>
      <w:r>
        <w:rPr>
          <w:rFonts w:eastAsia="宋体" w:hint="eastAsia"/>
          <w:lang w:eastAsia="zh-CN"/>
        </w:rPr>
        <w:t xml:space="preserve"> An </w:t>
      </w:r>
      <w:r>
        <w:rPr>
          <w:rFonts w:eastAsia="DengXian" w:hint="eastAsia"/>
          <w:lang w:eastAsia="zh-CN"/>
        </w:rPr>
        <w:t xml:space="preserve">example of </w:t>
      </w:r>
      <w:r>
        <w:rPr>
          <w:rStyle w:val="ExprNameinline"/>
          <w:rFonts w:hint="eastAsia"/>
          <w:lang w:eastAsia="zh-CN"/>
        </w:rPr>
        <w:t>occL</w:t>
      </w:r>
      <w:r w:rsidRPr="00D13C51">
        <w:rPr>
          <w:rStyle w:val="ExprNameinline"/>
          <w:i w:val="0"/>
          <w:iCs/>
          <w:color w:val="000000" w:themeColor="text1"/>
          <w:lang w:eastAsia="zh-CN"/>
        </w:rPr>
        <w:t>,</w:t>
      </w:r>
      <w:r>
        <w:rPr>
          <w:rStyle w:val="ExprNameinline"/>
          <w:rFonts w:hint="eastAsia"/>
          <w:lang w:eastAsia="zh-CN"/>
        </w:rPr>
        <w:t xml:space="preserve"> occF </w:t>
      </w:r>
      <w:r w:rsidRPr="00D13C51">
        <w:rPr>
          <w:rStyle w:val="ExprNameinline"/>
          <w:i w:val="0"/>
          <w:iCs/>
          <w:color w:val="000000" w:themeColor="text1"/>
          <w:lang w:eastAsia="zh-CN"/>
        </w:rPr>
        <w:t>and</w:t>
      </w:r>
      <w:r>
        <w:rPr>
          <w:rStyle w:val="ExprNameinline"/>
          <w:rFonts w:hint="eastAsia"/>
          <w:lang w:eastAsia="zh-CN"/>
        </w:rPr>
        <w:t xml:space="preserve"> occB</w:t>
      </w:r>
      <w:r>
        <w:rPr>
          <w:rStyle w:val="ExprNameinline"/>
          <w:rFonts w:eastAsia="宋体" w:hint="eastAsia"/>
          <w:lang w:eastAsia="zh-CN"/>
        </w:rPr>
        <w:t xml:space="preserve"> </w:t>
      </w:r>
      <w:r w:rsidRPr="00D13C51">
        <w:rPr>
          <w:rStyle w:val="ExprNameinline"/>
          <w:rFonts w:eastAsia="宋体"/>
          <w:i w:val="0"/>
          <w:iCs/>
          <w:color w:val="000000" w:themeColor="text1"/>
          <w:lang w:eastAsia="zh-CN"/>
        </w:rPr>
        <w:t>for</w:t>
      </w:r>
      <w:r>
        <w:rPr>
          <w:rFonts w:eastAsia="DengXian" w:hint="eastAsia"/>
          <w:lang w:eastAsia="zh-CN"/>
        </w:rPr>
        <w:t xml:space="preserve"> the first child node is </w:t>
      </w:r>
      <w:r w:rsidRPr="00816152">
        <w:rPr>
          <w:rFonts w:eastAsia="DengXian" w:hint="eastAsia"/>
          <w:lang w:eastAsia="zh-CN"/>
        </w:rPr>
        <w:t xml:space="preserve">illustrated in </w:t>
      </w:r>
      <w:r w:rsidR="00816152">
        <w:rPr>
          <w:rFonts w:eastAsia="DengXian"/>
          <w:lang w:eastAsia="zh-CN"/>
        </w:rPr>
        <w:fldChar w:fldCharType="begin"/>
      </w:r>
      <w:r w:rsidR="00816152">
        <w:rPr>
          <w:rFonts w:eastAsia="DengXian"/>
          <w:lang w:eastAsia="zh-CN"/>
        </w:rPr>
        <w:instrText xml:space="preserve"> </w:instrText>
      </w:r>
      <w:r w:rsidR="00816152">
        <w:rPr>
          <w:rFonts w:eastAsia="DengXian" w:hint="eastAsia"/>
          <w:lang w:eastAsia="zh-CN"/>
        </w:rPr>
        <w:instrText>REF _Ref183869355 \h</w:instrText>
      </w:r>
      <w:r w:rsidR="00816152">
        <w:rPr>
          <w:rFonts w:eastAsia="DengXian"/>
          <w:lang w:eastAsia="zh-CN"/>
        </w:rPr>
        <w:instrText xml:space="preserve"> </w:instrText>
      </w:r>
      <w:r w:rsidR="00816152">
        <w:rPr>
          <w:rFonts w:eastAsia="DengXian"/>
          <w:lang w:eastAsia="zh-CN"/>
        </w:rPr>
      </w:r>
      <w:r w:rsidR="00816152">
        <w:rPr>
          <w:rFonts w:eastAsia="DengXian"/>
          <w:lang w:eastAsia="zh-CN"/>
        </w:rPr>
        <w:fldChar w:fldCharType="separate"/>
      </w:r>
      <w:r w:rsidR="00816152">
        <w:t>Figure </w:t>
      </w:r>
      <w:r w:rsidR="00816152">
        <w:rPr>
          <w:noProof/>
        </w:rPr>
        <w:t>9</w:t>
      </w:r>
      <w:r w:rsidR="00816152">
        <w:rPr>
          <w:rFonts w:eastAsia="DengXian"/>
          <w:lang w:eastAsia="zh-CN"/>
        </w:rPr>
        <w:fldChar w:fldCharType="end"/>
      </w:r>
      <w:r w:rsidRPr="00AF691A">
        <w:rPr>
          <w:rFonts w:eastAsia="DengXian"/>
          <w:lang w:eastAsia="zh-CN"/>
        </w:rPr>
        <w:t>.</w:t>
      </w:r>
    </w:p>
    <w:p w14:paraId="07B95E31" w14:textId="77777777" w:rsidR="00816152" w:rsidRDefault="007B0DDA" w:rsidP="00AF691A">
      <w:pPr>
        <w:keepNext/>
        <w:ind w:firstLineChars="1000" w:firstLine="2200"/>
        <w:jc w:val="center"/>
      </w:pPr>
      <w:r>
        <w:rPr>
          <w:rFonts w:eastAsia="DengXian"/>
          <w:noProof/>
          <w:lang w:eastAsia="zh-CN"/>
        </w:rPr>
        <w:drawing>
          <wp:inline distT="0" distB="0" distL="0" distR="0" wp14:anchorId="44DCACCD" wp14:editId="41A26CF6">
            <wp:extent cx="2730746" cy="1426843"/>
            <wp:effectExtent l="0" t="0" r="0" b="0"/>
            <wp:docPr id="1903044892" name="Picture 3" descr="图片包含 游戏机, 体育&#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044892" name="Picture 3" descr="图片包含 游戏机, 体育&#10;&#10;描述已自动生成"/>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52911" cy="1438424"/>
                    </a:xfrm>
                    <a:prstGeom prst="rect">
                      <a:avLst/>
                    </a:prstGeom>
                    <a:noFill/>
                  </pic:spPr>
                </pic:pic>
              </a:graphicData>
            </a:graphic>
          </wp:inline>
        </w:drawing>
      </w:r>
    </w:p>
    <w:p w14:paraId="3BDD6E87" w14:textId="301F8FC6" w:rsidR="007B0DDA" w:rsidRPr="0042749D" w:rsidRDefault="00816152" w:rsidP="00AF691A">
      <w:pPr>
        <w:pStyle w:val="af4"/>
        <w:rPr>
          <w:rFonts w:eastAsia="DengXian"/>
          <w:lang w:eastAsia="zh-CN"/>
        </w:rPr>
      </w:pPr>
      <w:bookmarkStart w:id="2086" w:name="_Ref183869355"/>
      <w:r>
        <w:t>Figure </w:t>
      </w:r>
      <w:r>
        <w:fldChar w:fldCharType="begin"/>
      </w:r>
      <w:r>
        <w:instrText xml:space="preserve"> SEQ Figure \* ARABIC </w:instrText>
      </w:r>
      <w:r>
        <w:fldChar w:fldCharType="separate"/>
      </w:r>
      <w:r w:rsidR="009C7EB1">
        <w:rPr>
          <w:noProof/>
        </w:rPr>
        <w:t>9</w:t>
      </w:r>
      <w:r>
        <w:fldChar w:fldCharType="end"/>
      </w:r>
      <w:bookmarkEnd w:id="2086"/>
      <w:r>
        <w:t xml:space="preserve"> </w:t>
      </w:r>
      <w:r w:rsidRPr="00232F7E">
        <w:t>— occL, occF, occB for the first child node</w:t>
      </w:r>
    </w:p>
    <w:p w14:paraId="6C72EF50" w14:textId="77777777" w:rsidR="007B0DDA" w:rsidRDefault="007B0DDA" w:rsidP="007B0DDA">
      <w:pPr>
        <w:rPr>
          <w:lang w:val="en-US" w:eastAsia="zh-CN"/>
        </w:rPr>
      </w:pPr>
      <w:r>
        <w:rPr>
          <w:rStyle w:val="ExprNameinline"/>
          <w:rFonts w:hint="eastAsia"/>
          <w:lang w:eastAsia="zh-CN"/>
        </w:rPr>
        <w:t>occL</w:t>
      </w:r>
      <w:r w:rsidRPr="00D13C51">
        <w:rPr>
          <w:rStyle w:val="ExprNameinline"/>
          <w:rFonts w:hint="eastAsia"/>
          <w:i w:val="0"/>
          <w:iCs/>
          <w:color w:val="000000" w:themeColor="text1"/>
          <w:lang w:eastAsia="zh-CN"/>
        </w:rPr>
        <w:t>,</w:t>
      </w:r>
      <w:r>
        <w:rPr>
          <w:rStyle w:val="ExprNameinline"/>
          <w:rFonts w:hint="eastAsia"/>
          <w:lang w:eastAsia="zh-CN"/>
        </w:rPr>
        <w:t xml:space="preserve"> occF </w:t>
      </w:r>
      <w:r w:rsidRPr="00D13C51">
        <w:rPr>
          <w:rStyle w:val="ExprNameinline"/>
          <w:rFonts w:hint="eastAsia"/>
          <w:i w:val="0"/>
          <w:iCs/>
          <w:color w:val="000000" w:themeColor="text1"/>
          <w:lang w:eastAsia="zh-CN"/>
        </w:rPr>
        <w:t>and</w:t>
      </w:r>
      <w:r>
        <w:rPr>
          <w:rStyle w:val="ExprNameinline"/>
          <w:rFonts w:hint="eastAsia"/>
          <w:lang w:eastAsia="zh-CN"/>
        </w:rPr>
        <w:t xml:space="preserve"> occB</w:t>
      </w:r>
      <w:r>
        <w:rPr>
          <w:rFonts w:eastAsia="宋体" w:hint="eastAsia"/>
          <w:iCs/>
          <w:lang w:eastAsia="zh-CN"/>
        </w:rPr>
        <w:t xml:space="preserve"> are</w:t>
      </w:r>
      <w:r w:rsidRPr="0042749D">
        <w:rPr>
          <w:rFonts w:eastAsia="宋体"/>
          <w:lang w:eastAsia="zh-CN"/>
        </w:rPr>
        <w:t xml:space="preserve"> </w:t>
      </w:r>
      <w:r>
        <w:rPr>
          <w:rFonts w:eastAsia="宋体" w:hint="eastAsia"/>
          <w:lang w:eastAsia="zh-CN"/>
        </w:rPr>
        <w:t>calculated from the</w:t>
      </w:r>
      <w:r w:rsidRPr="0042749D">
        <w:rPr>
          <w:rFonts w:eastAsia="宋体"/>
          <w:lang w:eastAsia="zh-CN"/>
        </w:rPr>
        <w:t xml:space="preserve"> occupancy </w:t>
      </w:r>
      <w:r>
        <w:rPr>
          <w:rFonts w:eastAsia="宋体" w:hint="eastAsia"/>
          <w:lang w:eastAsia="zh-CN"/>
        </w:rPr>
        <w:t xml:space="preserve">of child nodes of </w:t>
      </w:r>
      <w:r w:rsidRPr="0042749D">
        <w:rPr>
          <w:rFonts w:eastAsia="宋体"/>
          <w:lang w:eastAsia="zh-CN"/>
        </w:rPr>
        <w:t xml:space="preserve">three </w:t>
      </w:r>
      <w:r w:rsidRPr="00CC4455">
        <w:rPr>
          <w:rFonts w:eastAsia="DengXian"/>
        </w:rPr>
        <w:t>spatially adjacent</w:t>
      </w:r>
      <w:r>
        <w:rPr>
          <w:rFonts w:eastAsia="宋体" w:hint="eastAsia"/>
          <w:lang w:eastAsia="zh-CN"/>
        </w:rPr>
        <w:t xml:space="preserve"> </w:t>
      </w:r>
      <w:r w:rsidRPr="0042749D">
        <w:rPr>
          <w:rFonts w:eastAsia="宋体"/>
          <w:lang w:eastAsia="zh-CN"/>
        </w:rPr>
        <w:t>nodes</w:t>
      </w:r>
      <w:r>
        <w:rPr>
          <w:rFonts w:eastAsia="宋体" w:hint="eastAsia"/>
          <w:lang w:eastAsia="zh-CN"/>
        </w:rPr>
        <w:t xml:space="preserve"> </w:t>
      </w:r>
      <w:r w:rsidRPr="0042749D">
        <w:rPr>
          <w:rFonts w:eastAsia="宋体"/>
          <w:lang w:eastAsia="zh-CN"/>
        </w:rPr>
        <w:t>(</w:t>
      </w:r>
      <w:r w:rsidRPr="0042749D">
        <w:rPr>
          <w:rFonts w:eastAsia="DengXian"/>
          <w:i/>
          <w:color w:val="C444B2"/>
          <w:lang w:eastAsia="ja-JP"/>
        </w:rPr>
        <w:t>occLeft</w:t>
      </w:r>
      <w:r w:rsidRPr="0042749D">
        <w:rPr>
          <w:rFonts w:ascii="Courier New" w:eastAsia="DengXian" w:hAnsi="Courier New"/>
          <w:sz w:val="18"/>
          <w:lang w:eastAsia="ja-JP"/>
        </w:rPr>
        <w:t xml:space="preserve">, </w:t>
      </w:r>
      <w:r w:rsidRPr="0042749D">
        <w:rPr>
          <w:rFonts w:eastAsia="DengXian"/>
          <w:i/>
          <w:color w:val="C444B2"/>
          <w:lang w:eastAsia="ja-JP"/>
        </w:rPr>
        <w:t>occFront</w:t>
      </w:r>
      <w:r w:rsidRPr="0042749D">
        <w:rPr>
          <w:rFonts w:eastAsia="宋体"/>
          <w:lang w:eastAsia="zh-CN"/>
        </w:rPr>
        <w:t xml:space="preserve"> and</w:t>
      </w:r>
      <w:r w:rsidRPr="0042749D">
        <w:rPr>
          <w:rFonts w:ascii="Courier New" w:eastAsia="DengXian" w:hAnsi="Courier New"/>
          <w:sz w:val="18"/>
          <w:lang w:eastAsia="ja-JP"/>
        </w:rPr>
        <w:t xml:space="preserve"> </w:t>
      </w:r>
      <w:r w:rsidRPr="0042749D">
        <w:rPr>
          <w:rFonts w:eastAsia="DengXian"/>
          <w:i/>
          <w:color w:val="C444B2"/>
          <w:lang w:eastAsia="ja-JP"/>
        </w:rPr>
        <w:t>occBottom</w:t>
      </w:r>
      <w:r w:rsidRPr="00CF7F0B">
        <w:rPr>
          <w:rFonts w:eastAsia="宋体"/>
          <w:lang w:eastAsia="zh-CN"/>
        </w:rPr>
        <w:t>)</w:t>
      </w:r>
      <w:r w:rsidRPr="0042749D">
        <w:rPr>
          <w:rFonts w:eastAsia="宋体"/>
          <w:lang w:eastAsia="zh-CN"/>
        </w:rPr>
        <w:t xml:space="preserve"> on the left, front and bottom of </w:t>
      </w:r>
      <w:r>
        <w:rPr>
          <w:rFonts w:eastAsia="宋体" w:hint="eastAsia"/>
          <w:lang w:eastAsia="zh-CN"/>
        </w:rPr>
        <w:t>current</w:t>
      </w:r>
      <w:r w:rsidRPr="0042749D">
        <w:rPr>
          <w:rFonts w:eastAsia="宋体"/>
          <w:lang w:eastAsia="zh-CN"/>
        </w:rPr>
        <w:t xml:space="preserve"> node</w:t>
      </w:r>
      <w:r>
        <w:rPr>
          <w:rFonts w:eastAsia="宋体" w:hint="eastAsia"/>
          <w:lang w:eastAsia="zh-CN"/>
        </w:rPr>
        <w:t>.</w:t>
      </w:r>
      <w:r w:rsidRPr="005D2652">
        <w:rPr>
          <w:lang w:val="en-US" w:eastAsia="ja-JP"/>
        </w:rPr>
        <w:t xml:space="preserve"> </w:t>
      </w:r>
    </w:p>
    <w:p w14:paraId="1053CE3F" w14:textId="77777777" w:rsidR="007B0DDA" w:rsidRPr="00D13C51" w:rsidRDefault="007B0DDA" w:rsidP="007B0DDA">
      <w:pPr>
        <w:pStyle w:val="Code"/>
        <w:rPr>
          <w:lang w:val="en-US" w:eastAsia="zh-CN"/>
        </w:rPr>
      </w:pPr>
      <w:r w:rsidRPr="005D2652">
        <w:rPr>
          <w:lang w:val="en-US" w:eastAsia="ja-JP"/>
        </w:rPr>
        <w:lastRenderedPageBreak/>
        <w:t xml:space="preserve">occL </w:t>
      </w:r>
      <w:r>
        <w:rPr>
          <w:rFonts w:hint="eastAsia"/>
          <w:lang w:val="en-US" w:eastAsia="zh-CN"/>
        </w:rPr>
        <w:t>:</w:t>
      </w:r>
      <w:r w:rsidRPr="005D2652">
        <w:rPr>
          <w:lang w:val="en-US" w:eastAsia="ja-JP"/>
        </w:rPr>
        <w:t>= occLeft &gt;&gt; 4</w:t>
      </w:r>
      <w:r>
        <w:rPr>
          <w:lang w:val="en-US" w:eastAsia="zh-CN"/>
        </w:rPr>
        <w:br/>
      </w:r>
      <w:r w:rsidRPr="005D2652">
        <w:rPr>
          <w:lang w:eastAsia="ja-JP"/>
        </w:rPr>
        <w:t xml:space="preserve">occF </w:t>
      </w:r>
      <w:r>
        <w:rPr>
          <w:rFonts w:hint="eastAsia"/>
          <w:lang w:eastAsia="zh-CN"/>
        </w:rPr>
        <w:t>:</w:t>
      </w:r>
      <w:r w:rsidRPr="005D2652">
        <w:rPr>
          <w:lang w:eastAsia="ja-JP"/>
        </w:rPr>
        <w:t>= ((occFront &gt;&gt; 2) &amp; 3) | ((occFront &gt;&gt; 4) &amp; 12)</w:t>
      </w:r>
      <w:r>
        <w:rPr>
          <w:lang w:val="en-US" w:eastAsia="zh-CN"/>
        </w:rPr>
        <w:br/>
      </w:r>
      <w:r w:rsidRPr="005D2652">
        <w:rPr>
          <w:lang w:eastAsia="ja-JP"/>
        </w:rPr>
        <w:t xml:space="preserve">occB </w:t>
      </w:r>
      <w:r>
        <w:rPr>
          <w:rFonts w:hint="eastAsia"/>
          <w:lang w:eastAsia="zh-CN"/>
        </w:rPr>
        <w:t>:</w:t>
      </w:r>
      <w:r w:rsidRPr="005D2652">
        <w:rPr>
          <w:lang w:eastAsia="ja-JP"/>
        </w:rPr>
        <w:t>= ((occBottom &gt;&gt; 1) &amp; 1)</w:t>
      </w:r>
      <w:r w:rsidRPr="005D2652">
        <w:rPr>
          <w:rFonts w:hint="eastAsia"/>
          <w:lang w:eastAsia="ja-JP"/>
        </w:rPr>
        <w:t xml:space="preserve"> </w:t>
      </w:r>
      <w:r w:rsidRPr="005D2652">
        <w:rPr>
          <w:lang w:eastAsia="ja-JP"/>
        </w:rPr>
        <w:t>| ((occBottom &gt;&gt; 2) &amp; 2) | ((occBottom &gt;&gt; 3) &amp; 4)</w:t>
      </w:r>
      <w:r>
        <w:rPr>
          <w:rFonts w:hint="eastAsia"/>
          <w:lang w:val="en-US" w:eastAsia="zh-CN"/>
        </w:rPr>
        <w:t xml:space="preserve"> </w:t>
      </w:r>
      <w:r w:rsidRPr="005D2652">
        <w:rPr>
          <w:lang w:eastAsia="ja-JP"/>
        </w:rPr>
        <w:t>| ((occBottom &gt;&gt; 4) &amp; 8</w:t>
      </w:r>
    </w:p>
    <w:p w14:paraId="7A1BF5DD" w14:textId="77777777" w:rsidR="007B0DDA" w:rsidRDefault="007B0DDA" w:rsidP="007B0DDA">
      <w:pPr>
        <w:rPr>
          <w:rFonts w:eastAsia="DengXian"/>
          <w:lang w:eastAsia="zh-CN"/>
        </w:rPr>
      </w:pPr>
      <w:r>
        <w:rPr>
          <w:rFonts w:eastAsia="DengXian" w:hint="eastAsia"/>
          <w:bCs/>
          <w:lang w:eastAsia="zh-CN"/>
        </w:rPr>
        <w:t xml:space="preserve">The expression </w:t>
      </w:r>
      <w:r w:rsidRPr="00CF7F0B">
        <w:rPr>
          <w:rFonts w:eastAsia="DengXian"/>
          <w:i/>
          <w:color w:val="C444B2"/>
          <w:lang w:eastAsia="ja-JP"/>
        </w:rPr>
        <w:t>occOfLFB</w:t>
      </w:r>
      <w:r>
        <w:rPr>
          <w:rFonts w:eastAsia="DengXian" w:hint="eastAsia"/>
          <w:i/>
          <w:color w:val="C444B2"/>
          <w:lang w:eastAsia="zh-CN"/>
        </w:rPr>
        <w:t xml:space="preserve"> </w:t>
      </w:r>
      <w:r>
        <w:rPr>
          <w:rFonts w:eastAsia="DengXian" w:hint="eastAsia"/>
          <w:lang w:eastAsia="zh-CN"/>
        </w:rPr>
        <w:t xml:space="preserve">specifies the occupancy of child nodes of three </w:t>
      </w:r>
      <w:r w:rsidRPr="00CC4455">
        <w:rPr>
          <w:rFonts w:eastAsia="DengXian"/>
        </w:rPr>
        <w:t>spatially adjacent</w:t>
      </w:r>
      <w:r>
        <w:rPr>
          <w:rFonts w:eastAsia="宋体" w:hint="eastAsia"/>
          <w:lang w:eastAsia="zh-CN"/>
        </w:rPr>
        <w:t xml:space="preserve"> </w:t>
      </w:r>
      <w:r w:rsidRPr="0042749D">
        <w:rPr>
          <w:rFonts w:eastAsia="宋体"/>
          <w:lang w:eastAsia="zh-CN"/>
        </w:rPr>
        <w:t>node</w:t>
      </w:r>
      <w:r>
        <w:rPr>
          <w:rFonts w:eastAsia="DengXian" w:hint="eastAsia"/>
          <w:lang w:eastAsia="zh-CN"/>
        </w:rPr>
        <w:t xml:space="preserve">s </w:t>
      </w:r>
      <w:r w:rsidRPr="0042749D">
        <w:rPr>
          <w:rFonts w:eastAsia="DengXian"/>
        </w:rPr>
        <w:t>on the left,</w:t>
      </w:r>
      <w:r>
        <w:rPr>
          <w:rFonts w:eastAsia="DengXian" w:hint="eastAsia"/>
          <w:lang w:eastAsia="zh-CN"/>
        </w:rPr>
        <w:t xml:space="preserve"> front and bottom.</w:t>
      </w:r>
    </w:p>
    <w:p w14:paraId="1DB41B38" w14:textId="77777777" w:rsidR="007B0DDA" w:rsidRPr="00005B5C" w:rsidRDefault="007B0DDA" w:rsidP="007B0DDA">
      <w:pPr>
        <w:pStyle w:val="Code"/>
        <w:rPr>
          <w:bCs/>
          <w:lang w:eastAsia="zh-CN"/>
        </w:rPr>
      </w:pPr>
      <w:r w:rsidRPr="00005B5C">
        <w:rPr>
          <w:lang w:eastAsia="ja-JP"/>
        </w:rPr>
        <w:t xml:space="preserve">occOfLFB </w:t>
      </w:r>
      <w:r>
        <w:rPr>
          <w:rFonts w:hint="eastAsia"/>
          <w:lang w:eastAsia="zh-CN"/>
        </w:rPr>
        <w:t>:</w:t>
      </w:r>
      <w:r w:rsidRPr="0042749D">
        <w:rPr>
          <w:lang w:eastAsia="ja-JP"/>
        </w:rPr>
        <w:t>= occLeft</w:t>
      </w:r>
      <w:r>
        <w:rPr>
          <w:rFonts w:hint="eastAsia"/>
          <w:lang w:eastAsia="zh-CN"/>
        </w:rPr>
        <w:t xml:space="preserve"> |</w:t>
      </w:r>
      <w:r w:rsidRPr="00C32470">
        <w:rPr>
          <w:lang w:eastAsia="ja-JP"/>
        </w:rPr>
        <w:t xml:space="preserve"> </w:t>
      </w:r>
      <w:r w:rsidRPr="0042749D">
        <w:rPr>
          <w:lang w:eastAsia="ja-JP"/>
        </w:rPr>
        <w:t>occFront</w:t>
      </w:r>
      <w:r>
        <w:rPr>
          <w:rFonts w:hint="eastAsia"/>
          <w:lang w:eastAsia="zh-CN"/>
        </w:rPr>
        <w:t xml:space="preserve"> |</w:t>
      </w:r>
      <w:r w:rsidRPr="00C32470">
        <w:rPr>
          <w:lang w:eastAsia="ja-JP"/>
        </w:rPr>
        <w:t xml:space="preserve"> </w:t>
      </w:r>
      <w:r w:rsidRPr="0042749D">
        <w:rPr>
          <w:lang w:eastAsia="ja-JP"/>
        </w:rPr>
        <w:t>occBottom</w:t>
      </w:r>
    </w:p>
    <w:p w14:paraId="2184F79B" w14:textId="63D72D08" w:rsidR="007B0DDA" w:rsidRPr="00CF7F0B" w:rsidRDefault="007B0DDA" w:rsidP="007B0DDA">
      <w:pPr>
        <w:rPr>
          <w:rFonts w:eastAsia="DengXian"/>
          <w:lang w:val="en-US" w:eastAsia="zh-CN"/>
        </w:rPr>
      </w:pPr>
      <w:r w:rsidRPr="000E3705">
        <w:rPr>
          <w:rFonts w:eastAsia="宋体" w:hint="eastAsia"/>
          <w:bCs/>
          <w:lang w:val="en-GB" w:eastAsia="zh-CN"/>
        </w:rPr>
        <w:t xml:space="preserve">The </w:t>
      </w:r>
      <w:r>
        <w:rPr>
          <w:rFonts w:eastAsia="宋体" w:hint="eastAsia"/>
          <w:bCs/>
          <w:lang w:val="en-GB" w:eastAsia="zh-CN"/>
        </w:rPr>
        <w:t xml:space="preserve">expression </w:t>
      </w:r>
      <w:r w:rsidRPr="000E3705">
        <w:rPr>
          <w:rStyle w:val="ExprNameinline"/>
          <w:rFonts w:hint="eastAsia"/>
        </w:rPr>
        <w:t>edge</w:t>
      </w:r>
      <w:r>
        <w:rPr>
          <w:rStyle w:val="ExprNameinline"/>
          <w:rFonts w:eastAsia="宋体" w:hint="eastAsia"/>
          <w:lang w:eastAsia="zh-CN"/>
        </w:rPr>
        <w:t xml:space="preserve">Sets </w:t>
      </w:r>
      <w:r w:rsidRPr="000E3705">
        <w:rPr>
          <w:rFonts w:hint="eastAsia"/>
          <w:bCs/>
          <w:lang w:val="en-GB"/>
        </w:rPr>
        <w:t>specifies</w:t>
      </w:r>
      <w:r>
        <w:rPr>
          <w:rFonts w:eastAsia="宋体" w:hint="eastAsia"/>
          <w:bCs/>
          <w:lang w:val="en-GB" w:eastAsia="zh-CN"/>
        </w:rPr>
        <w:t xml:space="preserve"> the </w:t>
      </w:r>
      <w:r>
        <w:rPr>
          <w:rFonts w:eastAsia="DengXian" w:hint="eastAsia"/>
          <w:lang w:eastAsia="zh-CN"/>
        </w:rPr>
        <w:t xml:space="preserve">occupancy of </w:t>
      </w:r>
      <w:r>
        <w:rPr>
          <w:rFonts w:eastAsia="宋体" w:hint="eastAsia"/>
          <w:bCs/>
          <w:lang w:val="en-GB" w:eastAsia="zh-CN"/>
        </w:rPr>
        <w:t xml:space="preserve">6 </w:t>
      </w:r>
      <w:r w:rsidRPr="0042749D">
        <w:rPr>
          <w:rFonts w:eastAsia="DengXian"/>
        </w:rPr>
        <w:t>neighbour</w:t>
      </w:r>
      <w:r>
        <w:rPr>
          <w:rFonts w:eastAsia="DengXian" w:hint="eastAsia"/>
          <w:lang w:eastAsia="zh-CN"/>
        </w:rPr>
        <w:t xml:space="preserve">ing </w:t>
      </w:r>
      <w:r w:rsidRPr="0042749D">
        <w:rPr>
          <w:rFonts w:eastAsia="DengXian"/>
        </w:rPr>
        <w:t>child node</w:t>
      </w:r>
      <w:r>
        <w:rPr>
          <w:rFonts w:eastAsia="DengXian" w:hint="eastAsia"/>
          <w:lang w:eastAsia="zh-CN"/>
        </w:rPr>
        <w:t>s</w:t>
      </w:r>
      <w:r w:rsidRPr="00CE41FD">
        <w:rPr>
          <w:rFonts w:eastAsia="DengXian" w:hint="eastAsia"/>
          <w:lang w:eastAsia="zh-CN"/>
        </w:rPr>
        <w:t>,</w:t>
      </w:r>
      <w:r>
        <w:rPr>
          <w:rFonts w:eastAsia="DengXian" w:hint="eastAsia"/>
          <w:lang w:eastAsia="zh-CN"/>
        </w:rPr>
        <w:t xml:space="preserve"> </w:t>
      </w:r>
      <w:r>
        <w:rPr>
          <w:rFonts w:eastAsia="DengXian" w:hint="eastAsia"/>
          <w:i/>
          <w:iCs/>
          <w:color w:val="C448B2"/>
          <w:lang w:val="en-US" w:eastAsia="zh-CN"/>
        </w:rPr>
        <w:t>f</w:t>
      </w:r>
      <w:r w:rsidR="00F77038">
        <w:rPr>
          <w:rFonts w:eastAsia="DengXian" w:hint="eastAsia"/>
          <w:i/>
          <w:iCs/>
          <w:color w:val="C448B2"/>
          <w:vertAlign w:val="subscript"/>
          <w:lang w:val="en-US" w:eastAsia="zh-CN"/>
        </w:rPr>
        <w:t>LF0</w:t>
      </w:r>
      <w:r w:rsidRPr="00CE41FD">
        <w:rPr>
          <w:rFonts w:eastAsia="DengXian" w:hint="eastAsia"/>
          <w:lang w:val="en-US"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LF1</w:t>
      </w:r>
      <w:r w:rsidRPr="00CE41FD">
        <w:rPr>
          <w:rFonts w:eastAsia="DengXian" w:hint="eastAsia"/>
          <w:lang w:val="en-US" w:eastAsia="zh-CN"/>
        </w:rPr>
        <w:t>,</w:t>
      </w:r>
      <w:r>
        <w:rPr>
          <w:rFonts w:eastAsia="DengXian" w:hint="eastAsia"/>
          <w:lang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LB0</w:t>
      </w:r>
      <w:r w:rsidR="00F77038" w:rsidRPr="00CE41FD">
        <w:rPr>
          <w:rFonts w:eastAsia="DengXian" w:hint="eastAsia"/>
          <w:lang w:val="en-US"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LB1</w:t>
      </w:r>
      <w:r w:rsidR="00F77038" w:rsidRPr="00CE41FD">
        <w:rPr>
          <w:rFonts w:eastAsia="DengXian" w:hint="eastAsia"/>
          <w:lang w:val="en-US" w:eastAsia="zh-CN"/>
        </w:rPr>
        <w:t>,</w:t>
      </w:r>
      <w:r>
        <w:rPr>
          <w:rFonts w:eastAsia="DengXian" w:hint="eastAsia"/>
          <w:lang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FB0</w:t>
      </w:r>
      <w:r>
        <w:rPr>
          <w:rFonts w:eastAsia="DengXian" w:hint="eastAsia"/>
          <w:lang w:val="en-US" w:eastAsia="zh-CN"/>
        </w:rPr>
        <w:t xml:space="preserve"> and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FB1</w:t>
      </w:r>
      <w:r>
        <w:rPr>
          <w:rFonts w:eastAsia="DengXian" w:hint="eastAsia"/>
          <w:lang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LF0</w:t>
      </w:r>
      <w:r w:rsidR="00F77038">
        <w:rPr>
          <w:rFonts w:eastAsia="DengXian" w:hint="eastAsia"/>
          <w:lang w:val="en-US" w:eastAsia="zh-CN"/>
        </w:rPr>
        <w:t xml:space="preserve"> and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LF1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occF</w:t>
      </w:r>
      <w:r>
        <w:rPr>
          <w:rFonts w:eastAsia="DengXian" w:hint="eastAsia"/>
          <w:lang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LB0</w:t>
      </w:r>
      <w:r w:rsidR="00F77038">
        <w:rPr>
          <w:rFonts w:eastAsia="DengXian" w:hint="eastAsia"/>
          <w:lang w:val="en-US" w:eastAsia="zh-CN"/>
        </w:rPr>
        <w:t xml:space="preserve"> and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LB1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w:t>
      </w:r>
      <w:r>
        <w:rPr>
          <w:rFonts w:eastAsia="DengXian" w:hint="eastAsia"/>
          <w:i/>
          <w:color w:val="C444B2"/>
          <w:lang w:eastAsia="zh-CN"/>
        </w:rPr>
        <w:t>B</w:t>
      </w:r>
      <w:r>
        <w:rPr>
          <w:rFonts w:eastAsia="DengXian" w:hint="eastAsia"/>
          <w:lang w:eastAsia="zh-CN"/>
        </w:rPr>
        <w:t xml:space="preserve">.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FB0</w:t>
      </w:r>
      <w:r w:rsidR="00F77038">
        <w:rPr>
          <w:rFonts w:eastAsia="DengXian" w:hint="eastAsia"/>
          <w:lang w:val="en-US" w:eastAsia="zh-CN"/>
        </w:rPr>
        <w:t xml:space="preserve"> and </w:t>
      </w:r>
      <w:r w:rsidR="00F77038">
        <w:rPr>
          <w:rFonts w:eastAsia="DengXian" w:hint="eastAsia"/>
          <w:i/>
          <w:iCs/>
          <w:color w:val="C448B2"/>
          <w:lang w:val="en-US" w:eastAsia="zh-CN"/>
        </w:rPr>
        <w:t>f</w:t>
      </w:r>
      <w:r w:rsidR="00F77038">
        <w:rPr>
          <w:rFonts w:eastAsia="DengXian" w:hint="eastAsia"/>
          <w:i/>
          <w:iCs/>
          <w:color w:val="C448B2"/>
          <w:vertAlign w:val="subscript"/>
          <w:lang w:val="en-US" w:eastAsia="zh-CN"/>
        </w:rPr>
        <w:t>FB1</w:t>
      </w:r>
      <w:r>
        <w:rPr>
          <w:rFonts w:eastAsia="DengXian" w:hint="eastAsia"/>
          <w:lang w:val="en-US" w:eastAsia="zh-CN"/>
        </w:rPr>
        <w:t xml:space="preserve"> </w:t>
      </w:r>
      <w:r>
        <w:rPr>
          <w:rFonts w:eastAsia="DengXian" w:hint="eastAsia"/>
          <w:lang w:eastAsia="zh-CN"/>
        </w:rPr>
        <w:t xml:space="preserve">share the same faces with both the neighbouring child nodes sets specified by </w:t>
      </w:r>
      <w:r w:rsidRPr="0042749D">
        <w:rPr>
          <w:rFonts w:eastAsia="DengXian"/>
          <w:i/>
          <w:color w:val="C444B2"/>
          <w:lang w:eastAsia="ja-JP"/>
        </w:rPr>
        <w:t>occL</w:t>
      </w:r>
      <w:r>
        <w:rPr>
          <w:rFonts w:eastAsia="DengXian" w:hint="eastAsia"/>
          <w:i/>
          <w:color w:val="C444B2"/>
          <w:lang w:eastAsia="zh-CN"/>
        </w:rPr>
        <w:t xml:space="preserve"> </w:t>
      </w:r>
      <w:r w:rsidRPr="00CF7F0B">
        <w:rPr>
          <w:rFonts w:eastAsia="DengXian"/>
          <w:lang w:eastAsia="zh-CN"/>
        </w:rPr>
        <w:t>and</w:t>
      </w:r>
      <w:r>
        <w:rPr>
          <w:rFonts w:eastAsia="DengXian" w:hint="eastAsia"/>
          <w:lang w:eastAsia="zh-CN"/>
        </w:rPr>
        <w:t xml:space="preserve"> </w:t>
      </w:r>
      <w:r w:rsidRPr="0042749D">
        <w:rPr>
          <w:rFonts w:eastAsia="DengXian"/>
          <w:i/>
          <w:color w:val="C444B2"/>
          <w:lang w:eastAsia="ja-JP"/>
        </w:rPr>
        <w:t>occF</w:t>
      </w:r>
      <w:r>
        <w:rPr>
          <w:rFonts w:eastAsia="DengXian" w:hint="eastAsia"/>
          <w:lang w:eastAsia="zh-CN"/>
        </w:rPr>
        <w:t xml:space="preserve">. An example of </w:t>
      </w:r>
      <w:r w:rsidRPr="000E3705">
        <w:rPr>
          <w:rStyle w:val="ExprNameinline"/>
          <w:rFonts w:hint="eastAsia"/>
        </w:rPr>
        <w:t>edge</w:t>
      </w:r>
      <w:r>
        <w:rPr>
          <w:rStyle w:val="ExprNameinline"/>
          <w:rFonts w:eastAsia="宋体" w:hint="eastAsia"/>
          <w:lang w:eastAsia="zh-CN"/>
        </w:rPr>
        <w:t xml:space="preserve">Sets </w:t>
      </w:r>
      <w:r>
        <w:rPr>
          <w:rFonts w:eastAsia="DengXian" w:hint="eastAsia"/>
          <w:lang w:eastAsia="zh-CN"/>
        </w:rPr>
        <w:t xml:space="preserve">the first child node is illustrated in </w:t>
      </w:r>
      <w:r w:rsidR="00816152">
        <w:rPr>
          <w:rFonts w:eastAsia="DengXian"/>
          <w:lang w:eastAsia="zh-CN"/>
        </w:rPr>
        <w:fldChar w:fldCharType="begin"/>
      </w:r>
      <w:r w:rsidR="00816152">
        <w:rPr>
          <w:rFonts w:eastAsia="DengXian"/>
          <w:lang w:eastAsia="zh-CN"/>
        </w:rPr>
        <w:instrText xml:space="preserve"> </w:instrText>
      </w:r>
      <w:r w:rsidR="00816152">
        <w:rPr>
          <w:rFonts w:eastAsia="DengXian" w:hint="eastAsia"/>
          <w:lang w:eastAsia="zh-CN"/>
        </w:rPr>
        <w:instrText>REF _Ref183869481 \h</w:instrText>
      </w:r>
      <w:r w:rsidR="00816152">
        <w:rPr>
          <w:rFonts w:eastAsia="DengXian"/>
          <w:lang w:eastAsia="zh-CN"/>
        </w:rPr>
        <w:instrText xml:space="preserve"> </w:instrText>
      </w:r>
      <w:r w:rsidR="00816152">
        <w:rPr>
          <w:rFonts w:eastAsia="DengXian"/>
          <w:lang w:eastAsia="zh-CN"/>
        </w:rPr>
      </w:r>
      <w:r w:rsidR="00816152">
        <w:rPr>
          <w:rFonts w:eastAsia="DengXian"/>
          <w:lang w:eastAsia="zh-CN"/>
        </w:rPr>
        <w:fldChar w:fldCharType="separate"/>
      </w:r>
      <w:r w:rsidR="00816152">
        <w:t>Figure </w:t>
      </w:r>
      <w:r w:rsidR="00816152">
        <w:rPr>
          <w:noProof/>
        </w:rPr>
        <w:t>10</w:t>
      </w:r>
      <w:r w:rsidR="00816152">
        <w:rPr>
          <w:rFonts w:eastAsia="DengXian"/>
          <w:lang w:eastAsia="zh-CN"/>
        </w:rPr>
        <w:fldChar w:fldCharType="end"/>
      </w:r>
      <w:r>
        <w:rPr>
          <w:rFonts w:eastAsia="DengXian" w:hint="eastAsia"/>
          <w:lang w:eastAsia="zh-CN"/>
        </w:rPr>
        <w:t>.</w:t>
      </w:r>
    </w:p>
    <w:p w14:paraId="3B52D6FE" w14:textId="77777777" w:rsidR="00816152" w:rsidRDefault="007B0DDA" w:rsidP="00AF691A">
      <w:pPr>
        <w:keepNext/>
        <w:ind w:firstLineChars="450" w:firstLine="990"/>
        <w:jc w:val="center"/>
      </w:pPr>
      <w:r>
        <w:rPr>
          <w:rFonts w:eastAsia="DengXian"/>
          <w:bCs/>
          <w:noProof/>
          <w:lang w:eastAsia="zh-CN"/>
        </w:rPr>
        <w:drawing>
          <wp:inline distT="0" distB="0" distL="0" distR="0" wp14:anchorId="420E8247" wp14:editId="49364283">
            <wp:extent cx="3062960" cy="1686637"/>
            <wp:effectExtent l="0" t="0" r="0" b="0"/>
            <wp:docPr id="351221468" name="Picture 4"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221468" name="Picture 4" descr="图片包含 游戏机&#10;&#10;描述已自动生成"/>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095996" cy="1704828"/>
                    </a:xfrm>
                    <a:prstGeom prst="rect">
                      <a:avLst/>
                    </a:prstGeom>
                    <a:noFill/>
                  </pic:spPr>
                </pic:pic>
              </a:graphicData>
            </a:graphic>
          </wp:inline>
        </w:drawing>
      </w:r>
    </w:p>
    <w:p w14:paraId="051BBAFF" w14:textId="2D24043E" w:rsidR="007B0DDA" w:rsidRDefault="00816152" w:rsidP="00AF691A">
      <w:pPr>
        <w:pStyle w:val="af4"/>
        <w:rPr>
          <w:rFonts w:eastAsia="DengXian"/>
          <w:lang w:eastAsia="zh-CN"/>
        </w:rPr>
      </w:pPr>
      <w:bookmarkStart w:id="2087" w:name="_Ref183869481"/>
      <w:r>
        <w:t>Figure </w:t>
      </w:r>
      <w:r>
        <w:fldChar w:fldCharType="begin"/>
      </w:r>
      <w:r>
        <w:instrText xml:space="preserve"> SEQ Figure \* ARABIC </w:instrText>
      </w:r>
      <w:r>
        <w:fldChar w:fldCharType="separate"/>
      </w:r>
      <w:r w:rsidR="009C7EB1">
        <w:rPr>
          <w:noProof/>
        </w:rPr>
        <w:t>10</w:t>
      </w:r>
      <w:r>
        <w:fldChar w:fldCharType="end"/>
      </w:r>
      <w:bookmarkEnd w:id="2087"/>
      <w:r>
        <w:t xml:space="preserve"> </w:t>
      </w:r>
      <w:r w:rsidRPr="00B6388F">
        <w:t>— example of edgeSets for the first child node</w:t>
      </w:r>
    </w:p>
    <w:p w14:paraId="4BF5FB1F" w14:textId="2F95276F" w:rsidR="007B0DDA" w:rsidRPr="00FC7BD1" w:rsidRDefault="007B0DDA" w:rsidP="007B0DDA">
      <w:pPr>
        <w:rPr>
          <w:rFonts w:eastAsia="DengXian"/>
          <w:lang w:eastAsia="zh-CN"/>
        </w:rPr>
      </w:pPr>
      <w:r>
        <w:rPr>
          <w:rFonts w:eastAsia="DengXian" w:hint="eastAsia"/>
          <w:bCs/>
          <w:lang w:eastAsia="zh-CN"/>
        </w:rPr>
        <w:t xml:space="preserve">The expression </w:t>
      </w:r>
      <w:r w:rsidRPr="00BA057D">
        <w:rPr>
          <w:rFonts w:eastAsia="DengXian" w:hint="eastAsia"/>
          <w:i/>
          <w:color w:val="C444B2"/>
          <w:lang w:eastAsia="zh-CN"/>
        </w:rPr>
        <w:t>neighPattern</w:t>
      </w:r>
      <w:r>
        <w:rPr>
          <w:rFonts w:eastAsia="DengXian" w:hint="eastAsia"/>
          <w:i/>
          <w:color w:val="C444B2"/>
          <w:lang w:eastAsia="zh-CN"/>
        </w:rPr>
        <w:t>RBT</w:t>
      </w:r>
      <w:r>
        <w:rPr>
          <w:rFonts w:eastAsia="DengXian" w:hint="eastAsia"/>
          <w:bCs/>
          <w:lang w:eastAsia="zh-CN"/>
        </w:rPr>
        <w:t xml:space="preserve"> specifies the occupancy of 3</w:t>
      </w:r>
      <w:r w:rsidRPr="00A4559E">
        <w:t xml:space="preserve"> spatially adjacent</w:t>
      </w:r>
      <w:r>
        <w:rPr>
          <w:rFonts w:eastAsia="宋体" w:hint="eastAsia"/>
          <w:lang w:eastAsia="zh-CN"/>
        </w:rPr>
        <w:t xml:space="preserve"> </w:t>
      </w:r>
      <w:r w:rsidRPr="00A4559E">
        <w:t>nodes</w:t>
      </w:r>
      <w:r>
        <w:rPr>
          <w:rFonts w:eastAsia="宋体" w:hint="eastAsia"/>
          <w:lang w:eastAsia="zh-CN"/>
        </w:rPr>
        <w:t xml:space="preserve"> on the right, back and top of </w:t>
      </w:r>
      <w:r w:rsidRPr="0042749D">
        <w:rPr>
          <w:rFonts w:eastAsia="DengXian"/>
        </w:rPr>
        <w:t xml:space="preserve">the </w:t>
      </w:r>
      <w:r>
        <w:rPr>
          <w:rFonts w:eastAsia="DengXian" w:hint="eastAsia"/>
          <w:lang w:eastAsia="zh-CN"/>
        </w:rPr>
        <w:t>current</w:t>
      </w:r>
      <w:r w:rsidRPr="0042749D">
        <w:rPr>
          <w:rFonts w:eastAsia="DengXian"/>
        </w:rPr>
        <w:t xml:space="preserve"> node</w:t>
      </w:r>
      <w:r>
        <w:rPr>
          <w:rFonts w:eastAsia="DengXian" w:hint="eastAsia"/>
          <w:lang w:eastAsia="zh-CN"/>
        </w:rPr>
        <w:t>.</w:t>
      </w:r>
      <w:r w:rsidRPr="00013871">
        <w:rPr>
          <w:rFonts w:eastAsia="DengXian" w:hint="eastAsia"/>
          <w:lang w:eastAsia="zh-CN"/>
        </w:rPr>
        <w:t xml:space="preserve"> </w:t>
      </w:r>
      <w:r>
        <w:rPr>
          <w:rFonts w:eastAsia="DengXian" w:hint="eastAsia"/>
          <w:lang w:eastAsia="zh-CN"/>
        </w:rPr>
        <w:t xml:space="preserve">An example of </w:t>
      </w:r>
      <w:r w:rsidRPr="00BA057D">
        <w:rPr>
          <w:rFonts w:eastAsia="DengXian" w:hint="eastAsia"/>
          <w:i/>
          <w:color w:val="C444B2"/>
          <w:lang w:eastAsia="zh-CN"/>
        </w:rPr>
        <w:t>neighPattern</w:t>
      </w:r>
      <w:r>
        <w:rPr>
          <w:rFonts w:eastAsia="DengXian" w:hint="eastAsia"/>
          <w:i/>
          <w:color w:val="C444B2"/>
          <w:lang w:eastAsia="zh-CN"/>
        </w:rPr>
        <w:t>RBT</w:t>
      </w:r>
      <w:r>
        <w:rPr>
          <w:rFonts w:eastAsia="宋体" w:hint="eastAsia"/>
          <w:lang w:eastAsia="zh-CN"/>
        </w:rPr>
        <w:t xml:space="preserve"> for the </w:t>
      </w:r>
      <w:r w:rsidRPr="0042749D">
        <w:rPr>
          <w:rFonts w:eastAsia="DengXian"/>
        </w:rPr>
        <w:t>node</w:t>
      </w:r>
      <w:r>
        <w:rPr>
          <w:rFonts w:eastAsia="宋体" w:hint="eastAsia"/>
          <w:lang w:eastAsia="zh-CN"/>
        </w:rPr>
        <w:t xml:space="preserve"> and their order to construct </w:t>
      </w:r>
      <w:r w:rsidRPr="00BA057D">
        <w:rPr>
          <w:rFonts w:eastAsia="DengXian" w:hint="eastAsia"/>
          <w:i/>
          <w:color w:val="C444B2"/>
          <w:lang w:eastAsia="zh-CN"/>
        </w:rPr>
        <w:t>neighPattern</w:t>
      </w:r>
      <w:r>
        <w:rPr>
          <w:rFonts w:eastAsia="DengXian" w:hint="eastAsia"/>
          <w:i/>
          <w:color w:val="C444B2"/>
          <w:lang w:eastAsia="zh-CN"/>
        </w:rPr>
        <w:t>RBT</w:t>
      </w:r>
      <w:r>
        <w:rPr>
          <w:rFonts w:eastAsia="宋体" w:hint="eastAsia"/>
          <w:lang w:eastAsia="zh-CN"/>
        </w:rPr>
        <w:t xml:space="preserve"> is illustrated in </w:t>
      </w:r>
      <w:r w:rsidR="00816152">
        <w:rPr>
          <w:rFonts w:eastAsia="宋体"/>
          <w:lang w:eastAsia="zh-CN"/>
        </w:rPr>
        <w:fldChar w:fldCharType="begin"/>
      </w:r>
      <w:r w:rsidR="00816152">
        <w:rPr>
          <w:rFonts w:eastAsia="宋体"/>
          <w:lang w:eastAsia="zh-CN"/>
        </w:rPr>
        <w:instrText xml:space="preserve"> </w:instrText>
      </w:r>
      <w:r w:rsidR="00816152">
        <w:rPr>
          <w:rFonts w:eastAsia="宋体" w:hint="eastAsia"/>
          <w:lang w:eastAsia="zh-CN"/>
        </w:rPr>
        <w:instrText>REF _Ref183869538 \h</w:instrText>
      </w:r>
      <w:r w:rsidR="00816152">
        <w:rPr>
          <w:rFonts w:eastAsia="宋体"/>
          <w:lang w:eastAsia="zh-CN"/>
        </w:rPr>
        <w:instrText xml:space="preserve"> </w:instrText>
      </w:r>
      <w:r w:rsidR="00816152">
        <w:rPr>
          <w:rFonts w:eastAsia="宋体"/>
          <w:lang w:eastAsia="zh-CN"/>
        </w:rPr>
      </w:r>
      <w:r w:rsidR="00816152">
        <w:rPr>
          <w:rFonts w:eastAsia="宋体"/>
          <w:lang w:eastAsia="zh-CN"/>
        </w:rPr>
        <w:fldChar w:fldCharType="separate"/>
      </w:r>
      <w:r w:rsidR="00816152">
        <w:t>Figure </w:t>
      </w:r>
      <w:r w:rsidR="00816152">
        <w:rPr>
          <w:noProof/>
        </w:rPr>
        <w:t>11</w:t>
      </w:r>
      <w:r w:rsidR="00816152">
        <w:rPr>
          <w:rFonts w:eastAsia="宋体"/>
          <w:lang w:eastAsia="zh-CN"/>
        </w:rPr>
        <w:fldChar w:fldCharType="end"/>
      </w:r>
      <w:r>
        <w:rPr>
          <w:rFonts w:eastAsia="宋体" w:hint="eastAsia"/>
          <w:lang w:eastAsia="zh-CN"/>
        </w:rPr>
        <w:t>.</w:t>
      </w:r>
      <w:r>
        <w:rPr>
          <w:rFonts w:eastAsia="DengXian" w:hint="eastAsia"/>
          <w:lang w:eastAsia="zh-CN"/>
        </w:rPr>
        <w:t xml:space="preserve"> </w:t>
      </w:r>
      <w:r w:rsidRPr="00BA057D">
        <w:rPr>
          <w:rFonts w:eastAsia="DengXian" w:hint="eastAsia"/>
          <w:i/>
          <w:color w:val="C444B2"/>
          <w:lang w:eastAsia="zh-CN"/>
        </w:rPr>
        <w:t>neighPattern</w:t>
      </w:r>
      <w:r>
        <w:rPr>
          <w:rFonts w:eastAsia="DengXian" w:hint="eastAsia"/>
          <w:i/>
          <w:color w:val="C444B2"/>
          <w:lang w:eastAsia="zh-CN"/>
        </w:rPr>
        <w:t xml:space="preserve">RBT </w:t>
      </w:r>
      <w:r>
        <w:rPr>
          <w:rFonts w:eastAsia="DengXian" w:hint="eastAsia"/>
          <w:lang w:eastAsia="zh-CN"/>
        </w:rPr>
        <w:t xml:space="preserve">is calculated by accessing occupancy </w:t>
      </w:r>
      <w:r w:rsidRPr="00CA0C7A">
        <w:rPr>
          <w:rStyle w:val="ExprNameinline"/>
        </w:rPr>
        <w:t>OccNeighPat</w:t>
      </w:r>
      <w:r w:rsidRPr="00CA0C7A">
        <w:rPr>
          <w:rFonts w:eastAsia="DengXian"/>
          <w:i/>
          <w:color w:val="C444B2"/>
          <w:lang w:eastAsia="ja-JP"/>
        </w:rPr>
        <w:t xml:space="preserve"> </w:t>
      </w:r>
      <w:r w:rsidRPr="00AF691A">
        <w:rPr>
          <w:rFonts w:eastAsia="DengXian"/>
          <w:lang w:eastAsia="zh-CN"/>
        </w:rPr>
        <w:t>(</w:t>
      </w:r>
      <w:r w:rsidR="00CA0C7A">
        <w:rPr>
          <w:rFonts w:eastAsia="DengXian"/>
          <w:lang w:eastAsia="zh-CN"/>
        </w:rPr>
        <w:fldChar w:fldCharType="begin"/>
      </w:r>
      <w:r w:rsidR="00CA0C7A">
        <w:rPr>
          <w:rFonts w:eastAsia="DengXian"/>
          <w:lang w:eastAsia="zh-CN"/>
        </w:rPr>
        <w:instrText xml:space="preserve"> REF _Ref94872553 \r \h </w:instrText>
      </w:r>
      <w:r w:rsidR="00CA0C7A">
        <w:rPr>
          <w:rFonts w:eastAsia="DengXian"/>
          <w:lang w:eastAsia="zh-CN"/>
        </w:rPr>
      </w:r>
      <w:r w:rsidR="00CA0C7A">
        <w:rPr>
          <w:rFonts w:eastAsia="DengXian"/>
          <w:lang w:eastAsia="zh-CN"/>
        </w:rPr>
        <w:fldChar w:fldCharType="separate"/>
      </w:r>
      <w:r w:rsidR="00CA0C7A">
        <w:rPr>
          <w:rFonts w:eastAsia="DengXian"/>
          <w:lang w:eastAsia="zh-CN"/>
        </w:rPr>
        <w:t>9.2.7.4</w:t>
      </w:r>
      <w:r w:rsidR="00CA0C7A">
        <w:rPr>
          <w:rFonts w:eastAsia="DengXian"/>
          <w:lang w:eastAsia="zh-CN"/>
        </w:rPr>
        <w:fldChar w:fldCharType="end"/>
      </w:r>
      <w:r w:rsidRPr="00AF691A">
        <w:rPr>
          <w:rFonts w:eastAsia="DengXian"/>
          <w:lang w:eastAsia="zh-CN"/>
        </w:rPr>
        <w:t>)</w:t>
      </w:r>
      <w:r w:rsidRPr="00CF7F0B">
        <w:rPr>
          <w:rFonts w:eastAsia="DengXian"/>
          <w:lang w:eastAsia="zh-CN"/>
        </w:rPr>
        <w:t xml:space="preserve"> </w:t>
      </w:r>
      <w:r>
        <w:rPr>
          <w:rFonts w:eastAsia="DengXian" w:hint="eastAsia"/>
          <w:lang w:eastAsia="zh-CN"/>
        </w:rPr>
        <w:t>of six spatially adjacent nodes of the node.</w:t>
      </w:r>
      <w:r w:rsidRPr="00FC7BD1">
        <w:rPr>
          <w:rFonts w:eastAsia="DengXian" w:hint="eastAsia"/>
          <w:lang w:eastAsia="zh-CN"/>
        </w:rPr>
        <w:t xml:space="preserve"> </w:t>
      </w:r>
    </w:p>
    <w:p w14:paraId="36AFB0CD" w14:textId="77777777" w:rsidR="007B0DDA" w:rsidRDefault="007B0DDA" w:rsidP="007B0DDA">
      <w:pPr>
        <w:pStyle w:val="Code"/>
        <w:rPr>
          <w:lang w:val="en-US" w:eastAsia="ja-JP"/>
        </w:rPr>
      </w:pPr>
      <w:r w:rsidRPr="00D13C51">
        <w:rPr>
          <w:iCs/>
          <w:lang w:eastAsia="ja-JP"/>
        </w:rPr>
        <w:t>neighPatternRBT</w:t>
      </w:r>
      <w:r w:rsidRPr="002C3D81">
        <w:rPr>
          <w:lang w:val="en-US" w:eastAsia="ja-JP"/>
        </w:rPr>
        <w:t xml:space="preserve"> </w:t>
      </w:r>
      <w:r>
        <w:rPr>
          <w:rFonts w:hint="eastAsia"/>
          <w:lang w:val="en-US" w:eastAsia="zh-CN"/>
        </w:rPr>
        <w:t>:</w:t>
      </w:r>
      <w:r w:rsidRPr="002C3D81">
        <w:rPr>
          <w:lang w:val="en-US" w:eastAsia="ja-JP"/>
        </w:rPr>
        <w:t>=</w:t>
      </w:r>
      <w:r>
        <w:rPr>
          <w:rFonts w:hint="eastAsia"/>
          <w:lang w:val="en-US" w:eastAsia="zh-CN"/>
        </w:rPr>
        <w:t xml:space="preserve"> </w:t>
      </w:r>
      <w:r w:rsidRPr="002C3D81">
        <w:rPr>
          <w:lang w:val="en-US" w:eastAsia="ja-JP"/>
        </w:rPr>
        <w:t>((neighPattern &gt;&gt; 3) &amp; 4)</w:t>
      </w:r>
      <w:r>
        <w:rPr>
          <w:rFonts w:hint="eastAsia"/>
          <w:lang w:val="en-US" w:eastAsia="zh-CN"/>
        </w:rPr>
        <w:t xml:space="preserve"> </w:t>
      </w:r>
      <w:r w:rsidRPr="002C3D81">
        <w:rPr>
          <w:lang w:val="en-US" w:eastAsia="ja-JP"/>
        </w:rPr>
        <w:t>|</w:t>
      </w:r>
      <w:r>
        <w:rPr>
          <w:rFonts w:hint="eastAsia"/>
          <w:lang w:val="en-US" w:eastAsia="zh-CN"/>
        </w:rPr>
        <w:t xml:space="preserve"> </w:t>
      </w:r>
      <w:r w:rsidRPr="002C3D81">
        <w:rPr>
          <w:lang w:val="en-US" w:eastAsia="ja-JP"/>
        </w:rPr>
        <w:t>((neighPattern &gt;&gt; 2) &amp; 2)</w:t>
      </w:r>
      <w:r>
        <w:rPr>
          <w:rFonts w:hint="eastAsia"/>
          <w:lang w:val="en-US" w:eastAsia="zh-CN"/>
        </w:rPr>
        <w:t xml:space="preserve"> </w:t>
      </w:r>
      <w:r w:rsidRPr="002C3D81">
        <w:rPr>
          <w:lang w:val="en-US" w:eastAsia="ja-JP"/>
        </w:rPr>
        <w:t>|</w:t>
      </w:r>
      <w:r>
        <w:rPr>
          <w:rFonts w:hint="eastAsia"/>
          <w:lang w:val="en-US" w:eastAsia="zh-CN"/>
        </w:rPr>
        <w:t xml:space="preserve"> </w:t>
      </w:r>
      <w:r w:rsidRPr="002C3D81">
        <w:rPr>
          <w:lang w:val="en-US" w:eastAsia="ja-JP"/>
        </w:rPr>
        <w:t>(neighPattern &amp; 1)</w:t>
      </w:r>
    </w:p>
    <w:p w14:paraId="5E357B16" w14:textId="77777777" w:rsidR="00816152" w:rsidRDefault="007B0DDA" w:rsidP="00AF691A">
      <w:pPr>
        <w:keepNext/>
        <w:widowControl w:val="0"/>
        <w:tabs>
          <w:tab w:val="clear" w:pos="403"/>
        </w:tabs>
        <w:autoSpaceDE w:val="0"/>
        <w:autoSpaceDN w:val="0"/>
        <w:adjustRightInd w:val="0"/>
        <w:spacing w:after="0" w:line="240" w:lineRule="auto"/>
        <w:ind w:firstLineChars="1600" w:firstLine="2880"/>
        <w:jc w:val="center"/>
      </w:pPr>
      <w:r>
        <w:rPr>
          <w:rFonts w:ascii="Courier New" w:eastAsia="DengXian" w:hAnsi="Courier New"/>
          <w:noProof/>
          <w:sz w:val="18"/>
          <w:lang w:val="en-US" w:eastAsia="ja-JP"/>
        </w:rPr>
        <w:drawing>
          <wp:inline distT="0" distB="0" distL="0" distR="0" wp14:anchorId="004BF705" wp14:editId="2381E4E1">
            <wp:extent cx="1975386" cy="1056151"/>
            <wp:effectExtent l="0" t="0" r="0" b="0"/>
            <wp:docPr id="2078871816" name="Picture 3" descr="图片包含 矩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871816" name="Picture 3" descr="图片包含 矩形&#10;&#10;描述已自动生成"/>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76605" cy="1056803"/>
                    </a:xfrm>
                    <a:prstGeom prst="rect">
                      <a:avLst/>
                    </a:prstGeom>
                    <a:noFill/>
                  </pic:spPr>
                </pic:pic>
              </a:graphicData>
            </a:graphic>
          </wp:inline>
        </w:drawing>
      </w:r>
    </w:p>
    <w:p w14:paraId="0D1E6877" w14:textId="20D4A306" w:rsidR="007B0DDA" w:rsidRDefault="00816152" w:rsidP="00AF691A">
      <w:pPr>
        <w:pStyle w:val="af4"/>
        <w:rPr>
          <w:rFonts w:ascii="Courier New" w:eastAsia="DengXian" w:hAnsi="Courier New"/>
          <w:sz w:val="18"/>
          <w:lang w:val="en-US" w:eastAsia="zh-CN"/>
        </w:rPr>
      </w:pPr>
      <w:bookmarkStart w:id="2088" w:name="_Ref183869538"/>
      <w:r>
        <w:t>Figure </w:t>
      </w:r>
      <w:r>
        <w:fldChar w:fldCharType="begin"/>
      </w:r>
      <w:r>
        <w:instrText xml:space="preserve"> SEQ Figure \* ARABIC </w:instrText>
      </w:r>
      <w:r>
        <w:fldChar w:fldCharType="separate"/>
      </w:r>
      <w:r w:rsidR="009C7EB1">
        <w:rPr>
          <w:noProof/>
        </w:rPr>
        <w:t>11</w:t>
      </w:r>
      <w:r>
        <w:fldChar w:fldCharType="end"/>
      </w:r>
      <w:bookmarkEnd w:id="2088"/>
      <w:r>
        <w:t xml:space="preserve"> </w:t>
      </w:r>
      <w:r w:rsidRPr="005012EF">
        <w:t>— example of three adjacent nodes of neighPatternRBT of node N</w:t>
      </w:r>
    </w:p>
    <w:p w14:paraId="55C93968" w14:textId="6CFF4062" w:rsidR="007B0DDA" w:rsidRPr="00BA057D" w:rsidRDefault="007B0DDA" w:rsidP="007B0DDA">
      <w:pPr>
        <w:rPr>
          <w:rFonts w:eastAsia="DengXian"/>
          <w:lang w:eastAsia="zh-CN"/>
        </w:rPr>
      </w:pPr>
      <w:r w:rsidRPr="00BA057D">
        <w:rPr>
          <w:rFonts w:eastAsia="DengXian" w:hint="eastAsia"/>
          <w:bCs/>
          <w:lang w:eastAsia="zh-CN"/>
        </w:rPr>
        <w:t xml:space="preserve">The expression </w:t>
      </w:r>
      <w:r w:rsidRPr="00BA057D">
        <w:rPr>
          <w:rFonts w:eastAsia="DengXian" w:hint="eastAsia"/>
          <w:i/>
          <w:color w:val="C444B2"/>
          <w:lang w:eastAsia="zh-CN"/>
        </w:rPr>
        <w:t>neighPatternLFB</w:t>
      </w:r>
      <w:r w:rsidRPr="00BA057D">
        <w:rPr>
          <w:rFonts w:eastAsia="DengXian" w:hint="eastAsia"/>
          <w:bCs/>
          <w:lang w:eastAsia="zh-CN"/>
        </w:rPr>
        <w:t xml:space="preserve"> specifies </w:t>
      </w:r>
      <w:r w:rsidRPr="00BA057D">
        <w:rPr>
          <w:rFonts w:eastAsia="DengXian"/>
          <w:bCs/>
          <w:lang w:eastAsia="zh-CN"/>
        </w:rPr>
        <w:t>the</w:t>
      </w:r>
      <w:r w:rsidRPr="00BA057D">
        <w:rPr>
          <w:rFonts w:eastAsia="DengXian" w:hint="eastAsia"/>
          <w:bCs/>
          <w:lang w:eastAsia="zh-CN"/>
        </w:rPr>
        <w:t xml:space="preserve"> </w:t>
      </w:r>
      <w:r>
        <w:rPr>
          <w:rFonts w:eastAsia="DengXian" w:hint="eastAsia"/>
          <w:bCs/>
          <w:lang w:eastAsia="zh-CN"/>
        </w:rPr>
        <w:t>occupancy</w:t>
      </w:r>
      <w:r w:rsidRPr="00BA057D">
        <w:rPr>
          <w:rFonts w:eastAsia="DengXian" w:hint="eastAsia"/>
          <w:bCs/>
          <w:lang w:eastAsia="zh-CN"/>
        </w:rPr>
        <w:t xml:space="preserve"> </w:t>
      </w:r>
      <w:r w:rsidRPr="00BA057D">
        <w:rPr>
          <w:rFonts w:eastAsia="DengXian"/>
          <w:bCs/>
          <w:lang w:eastAsia="zh-CN"/>
        </w:rPr>
        <w:t>of</w:t>
      </w:r>
      <w:r w:rsidRPr="00BA057D">
        <w:rPr>
          <w:rFonts w:eastAsia="DengXian" w:hint="eastAsia"/>
          <w:bCs/>
          <w:lang w:eastAsia="zh-CN"/>
        </w:rPr>
        <w:t xml:space="preserve"> </w:t>
      </w:r>
      <w:r>
        <w:rPr>
          <w:rFonts w:eastAsia="DengXian" w:hint="eastAsia"/>
          <w:bCs/>
          <w:lang w:eastAsia="zh-CN"/>
        </w:rPr>
        <w:t>3</w:t>
      </w:r>
      <w:r w:rsidRPr="00BA057D">
        <w:t xml:space="preserve"> spatially adjacent</w:t>
      </w:r>
      <w:r w:rsidRPr="00BA057D">
        <w:rPr>
          <w:rFonts w:eastAsia="宋体" w:hint="eastAsia"/>
          <w:lang w:eastAsia="zh-CN"/>
        </w:rPr>
        <w:t xml:space="preserve"> </w:t>
      </w:r>
      <w:r w:rsidRPr="00BA057D">
        <w:t>nodes</w:t>
      </w:r>
      <w:r w:rsidRPr="00BA057D">
        <w:rPr>
          <w:rFonts w:eastAsia="宋体" w:hint="eastAsia"/>
          <w:lang w:eastAsia="zh-CN"/>
        </w:rPr>
        <w:t xml:space="preserve"> on the bottom, front and left of </w:t>
      </w:r>
      <w:r w:rsidRPr="00BA057D">
        <w:rPr>
          <w:rFonts w:eastAsia="DengXian"/>
        </w:rPr>
        <w:t xml:space="preserve">the </w:t>
      </w:r>
      <w:r>
        <w:rPr>
          <w:rFonts w:eastAsia="DengXian" w:hint="eastAsia"/>
          <w:lang w:eastAsia="zh-CN"/>
        </w:rPr>
        <w:t>current</w:t>
      </w:r>
      <w:r w:rsidRPr="00BA057D">
        <w:rPr>
          <w:rFonts w:eastAsia="DengXian"/>
        </w:rPr>
        <w:t xml:space="preserve"> node</w:t>
      </w:r>
      <w:r>
        <w:rPr>
          <w:rFonts w:eastAsia="DengXian" w:hint="eastAsia"/>
          <w:lang w:eastAsia="zh-CN"/>
        </w:rPr>
        <w:t xml:space="preserve">. </w:t>
      </w:r>
      <w:r w:rsidRPr="00BA057D">
        <w:rPr>
          <w:rFonts w:eastAsia="DengXian" w:hint="eastAsia"/>
          <w:i/>
          <w:color w:val="C444B2"/>
          <w:lang w:eastAsia="zh-CN"/>
        </w:rPr>
        <w:t xml:space="preserve">neighPatternLFB </w:t>
      </w:r>
      <w:r w:rsidRPr="00BA057D">
        <w:rPr>
          <w:rFonts w:eastAsia="DengXian" w:hint="eastAsia"/>
          <w:lang w:eastAsia="zh-CN"/>
        </w:rPr>
        <w:t xml:space="preserve">is </w:t>
      </w:r>
      <w:r>
        <w:rPr>
          <w:rFonts w:eastAsia="DengXian" w:hint="eastAsia"/>
          <w:lang w:eastAsia="zh-CN"/>
        </w:rPr>
        <w:t>calculated</w:t>
      </w:r>
      <w:r w:rsidRPr="00BA057D">
        <w:rPr>
          <w:rFonts w:eastAsia="DengXian" w:hint="eastAsia"/>
          <w:lang w:eastAsia="zh-CN"/>
        </w:rPr>
        <w:t xml:space="preserve"> by accessing occupancy </w:t>
      </w:r>
      <w:r w:rsidRPr="00BA057D">
        <w:rPr>
          <w:rStyle w:val="ExprNameinline"/>
        </w:rPr>
        <w:t>OccNeighPat</w:t>
      </w:r>
      <w:r w:rsidRPr="00BA057D">
        <w:rPr>
          <w:rFonts w:eastAsia="DengXian" w:hint="eastAsia"/>
          <w:i/>
          <w:color w:val="C444B2"/>
          <w:lang w:eastAsia="ja-JP"/>
        </w:rPr>
        <w:t xml:space="preserve"> </w:t>
      </w:r>
      <w:r w:rsidRPr="00BA057D">
        <w:rPr>
          <w:rFonts w:eastAsia="DengXian" w:hint="eastAsia"/>
          <w:lang w:eastAsia="zh-CN"/>
        </w:rPr>
        <w:t>(</w:t>
      </w:r>
      <w:r w:rsidR="00CA0C7A">
        <w:rPr>
          <w:rFonts w:eastAsia="DengXian"/>
          <w:lang w:eastAsia="zh-CN"/>
        </w:rPr>
        <w:fldChar w:fldCharType="begin"/>
      </w:r>
      <w:r w:rsidR="00CA0C7A">
        <w:rPr>
          <w:rFonts w:eastAsia="DengXian"/>
          <w:lang w:eastAsia="zh-CN"/>
        </w:rPr>
        <w:instrText xml:space="preserve"> REF _Ref94872553 \r \h </w:instrText>
      </w:r>
      <w:r w:rsidR="00CA0C7A">
        <w:rPr>
          <w:rFonts w:eastAsia="DengXian"/>
          <w:lang w:eastAsia="zh-CN"/>
        </w:rPr>
      </w:r>
      <w:r w:rsidR="00CA0C7A">
        <w:rPr>
          <w:rFonts w:eastAsia="DengXian"/>
          <w:lang w:eastAsia="zh-CN"/>
        </w:rPr>
        <w:fldChar w:fldCharType="separate"/>
      </w:r>
      <w:r w:rsidR="00CA0C7A">
        <w:rPr>
          <w:rFonts w:eastAsia="DengXian"/>
          <w:lang w:eastAsia="zh-CN"/>
        </w:rPr>
        <w:t>9.2.7.4</w:t>
      </w:r>
      <w:r w:rsidR="00CA0C7A">
        <w:rPr>
          <w:rFonts w:eastAsia="DengXian"/>
          <w:lang w:eastAsia="zh-CN"/>
        </w:rPr>
        <w:fldChar w:fldCharType="end"/>
      </w:r>
      <w:r w:rsidRPr="00BA057D">
        <w:rPr>
          <w:rFonts w:eastAsia="DengXian" w:hint="eastAsia"/>
          <w:lang w:eastAsia="zh-CN"/>
        </w:rPr>
        <w:t xml:space="preserve">) of six spatially adjacent nodes of the </w:t>
      </w:r>
      <w:r>
        <w:rPr>
          <w:rFonts w:eastAsia="DengXian" w:hint="eastAsia"/>
          <w:lang w:eastAsia="zh-CN"/>
        </w:rPr>
        <w:t>node.</w:t>
      </w:r>
    </w:p>
    <w:p w14:paraId="23AC3136" w14:textId="77777777" w:rsidR="007B0DDA" w:rsidRPr="002A19BD" w:rsidRDefault="007B0DDA" w:rsidP="007B0DDA">
      <w:pPr>
        <w:pStyle w:val="Code"/>
        <w:rPr>
          <w:rFonts w:eastAsia="宋体"/>
          <w:lang w:val="en-US" w:eastAsia="zh-CN"/>
        </w:rPr>
      </w:pPr>
      <w:r w:rsidRPr="00CF7F0B">
        <w:rPr>
          <w:lang w:val="en-US" w:eastAsia="ja-JP"/>
        </w:rPr>
        <w:t>neighPatternLFB =((neighPattern &amp; 0b110) &gt;&gt; 1)| ((neighPattern &amp; 16) &gt;&gt; 2)</w:t>
      </w:r>
    </w:p>
    <w:p w14:paraId="1FE8A3B6" w14:textId="555C54E9" w:rsidR="007B0DDA" w:rsidRPr="00D13C51" w:rsidRDefault="007B0DDA" w:rsidP="007B0DDA">
      <w:pPr>
        <w:jc w:val="left"/>
        <w:rPr>
          <w:rFonts w:eastAsia="宋体"/>
          <w:lang w:eastAsia="zh-CN"/>
        </w:rPr>
      </w:pPr>
      <w:r>
        <w:rPr>
          <w:rFonts w:eastAsia="宋体" w:hint="eastAsia"/>
          <w:bCs/>
          <w:lang w:eastAsia="zh-CN"/>
        </w:rPr>
        <w:t>The expression</w:t>
      </w:r>
      <w:r w:rsidRPr="00CF7F0B">
        <w:rPr>
          <w:rStyle w:val="ExprNameinline"/>
        </w:rPr>
        <w:t xml:space="preserve"> neighb20</w:t>
      </w:r>
      <w:r w:rsidRPr="00CF7F0B">
        <w:rPr>
          <w:bCs/>
        </w:rPr>
        <w:t xml:space="preserve"> specifies</w:t>
      </w:r>
      <w:r>
        <w:rPr>
          <w:rFonts w:eastAsia="宋体" w:hint="eastAsia"/>
          <w:bCs/>
          <w:lang w:eastAsia="zh-CN"/>
        </w:rPr>
        <w:t xml:space="preserve"> </w:t>
      </w:r>
      <w:r>
        <w:rPr>
          <w:rFonts w:eastAsia="DengXian"/>
          <w:bCs/>
          <w:lang w:eastAsia="zh-CN"/>
        </w:rPr>
        <w:t>of the</w:t>
      </w:r>
      <w:r>
        <w:rPr>
          <w:rFonts w:eastAsia="宋体" w:hint="eastAsia"/>
          <w:lang w:eastAsia="zh-CN"/>
        </w:rPr>
        <w:t xml:space="preserve"> occupancy of</w:t>
      </w:r>
      <w:r>
        <w:rPr>
          <w:rFonts w:eastAsia="DengXian" w:hint="eastAsia"/>
          <w:bCs/>
          <w:lang w:eastAsia="zh-CN"/>
        </w:rPr>
        <w:t xml:space="preserve"> 20 </w:t>
      </w:r>
      <w:r w:rsidRPr="004065D9">
        <w:rPr>
          <w:rFonts w:eastAsia="DengXian"/>
          <w:bCs/>
          <w:lang w:eastAsia="zh-CN"/>
        </w:rPr>
        <w:t xml:space="preserve">spatially adjacent nodes </w:t>
      </w:r>
      <w:r>
        <w:rPr>
          <w:rFonts w:eastAsia="DengXian" w:hint="eastAsia"/>
          <w:bCs/>
          <w:lang w:eastAsia="zh-CN"/>
        </w:rPr>
        <w:t xml:space="preserve">of </w:t>
      </w:r>
      <w:r w:rsidRPr="004065D9">
        <w:rPr>
          <w:rFonts w:eastAsia="DengXian"/>
          <w:bCs/>
          <w:lang w:eastAsia="zh-CN"/>
        </w:rPr>
        <w:t xml:space="preserve">the </w:t>
      </w:r>
      <w:r>
        <w:rPr>
          <w:rFonts w:eastAsia="DengXian"/>
          <w:bCs/>
          <w:lang w:eastAsia="zh-CN"/>
        </w:rPr>
        <w:t>current node</w:t>
      </w:r>
      <w:r w:rsidRPr="004065D9">
        <w:rPr>
          <w:rFonts w:eastAsia="DengXian"/>
          <w:bCs/>
          <w:lang w:eastAsia="zh-CN"/>
        </w:rPr>
        <w:t xml:space="preserve"> </w:t>
      </w:r>
      <w:r>
        <w:rPr>
          <w:rFonts w:eastAsia="DengXian" w:hint="eastAsia"/>
          <w:bCs/>
          <w:lang w:eastAsia="zh-CN"/>
        </w:rPr>
        <w:t>which adjoin the current node by an edge or a vertex and not a face.</w:t>
      </w:r>
      <w:r w:rsidRPr="009037BE">
        <w:rPr>
          <w:rFonts w:eastAsia="DengXian" w:hint="eastAsia"/>
          <w:bCs/>
          <w:lang w:eastAsia="zh-CN"/>
        </w:rPr>
        <w:t xml:space="preserve"> </w:t>
      </w:r>
      <w:r>
        <w:rPr>
          <w:rFonts w:eastAsia="DengXian" w:hint="eastAsia"/>
          <w:bCs/>
          <w:lang w:eastAsia="zh-CN"/>
        </w:rPr>
        <w:t>An e</w:t>
      </w:r>
      <w:r w:rsidRPr="00DE704F">
        <w:rPr>
          <w:rFonts w:eastAsia="DengXian" w:hint="eastAsia"/>
          <w:bCs/>
          <w:lang w:eastAsia="zh-CN"/>
        </w:rPr>
        <w:t>xample of</w:t>
      </w:r>
      <w:r>
        <w:rPr>
          <w:rFonts w:eastAsia="DengXian" w:hint="eastAsia"/>
          <w:bCs/>
          <w:lang w:eastAsia="zh-CN"/>
        </w:rPr>
        <w:t xml:space="preserve"> </w:t>
      </w:r>
      <w:r w:rsidRPr="00CE7FF6">
        <w:rPr>
          <w:rStyle w:val="ExprNameinline"/>
        </w:rPr>
        <w:t>neighb20</w:t>
      </w:r>
      <w:r w:rsidRPr="00CF7F0B">
        <w:rPr>
          <w:rFonts w:eastAsia="DengXian"/>
          <w:bCs/>
        </w:rPr>
        <w:t xml:space="preserve"> </w:t>
      </w:r>
      <w:r>
        <w:rPr>
          <w:rFonts w:eastAsia="DengXian" w:hint="eastAsia"/>
          <w:bCs/>
          <w:lang w:eastAsia="zh-CN"/>
        </w:rPr>
        <w:t>for</w:t>
      </w:r>
      <w:r w:rsidRPr="00DE704F">
        <w:rPr>
          <w:rFonts w:eastAsia="DengXian"/>
          <w:bCs/>
          <w:lang w:eastAsia="zh-CN"/>
        </w:rPr>
        <w:t xml:space="preserve"> the </w:t>
      </w:r>
      <w:r>
        <w:rPr>
          <w:rFonts w:eastAsia="DengXian"/>
          <w:bCs/>
          <w:lang w:eastAsia="zh-CN"/>
        </w:rPr>
        <w:t>node</w:t>
      </w:r>
      <w:r w:rsidRPr="00DE704F">
        <w:rPr>
          <w:rFonts w:eastAsia="DengXian" w:hint="eastAsia"/>
          <w:bCs/>
          <w:lang w:eastAsia="zh-CN"/>
        </w:rPr>
        <w:t xml:space="preserve"> is illustrated in </w:t>
      </w:r>
      <w:r w:rsidR="00816152">
        <w:rPr>
          <w:rFonts w:eastAsia="DengXian"/>
          <w:bCs/>
          <w:lang w:eastAsia="zh-CN"/>
        </w:rPr>
        <w:fldChar w:fldCharType="begin"/>
      </w:r>
      <w:r w:rsidR="00816152">
        <w:rPr>
          <w:rFonts w:eastAsia="DengXian"/>
          <w:bCs/>
          <w:lang w:eastAsia="zh-CN"/>
        </w:rPr>
        <w:instrText xml:space="preserve"> </w:instrText>
      </w:r>
      <w:r w:rsidR="00816152">
        <w:rPr>
          <w:rFonts w:eastAsia="DengXian" w:hint="eastAsia"/>
          <w:bCs/>
          <w:lang w:eastAsia="zh-CN"/>
        </w:rPr>
        <w:instrText>REF _Ref183869595 \h</w:instrText>
      </w:r>
      <w:r w:rsidR="00816152">
        <w:rPr>
          <w:rFonts w:eastAsia="DengXian"/>
          <w:bCs/>
          <w:lang w:eastAsia="zh-CN"/>
        </w:rPr>
        <w:instrText xml:space="preserve"> </w:instrText>
      </w:r>
      <w:r w:rsidR="00816152">
        <w:rPr>
          <w:rFonts w:eastAsia="DengXian"/>
          <w:bCs/>
          <w:lang w:eastAsia="zh-CN"/>
        </w:rPr>
      </w:r>
      <w:r w:rsidR="00816152">
        <w:rPr>
          <w:rFonts w:eastAsia="DengXian"/>
          <w:bCs/>
          <w:lang w:eastAsia="zh-CN"/>
        </w:rPr>
        <w:fldChar w:fldCharType="separate"/>
      </w:r>
      <w:r w:rsidR="00816152">
        <w:t>Figure </w:t>
      </w:r>
      <w:r w:rsidR="00816152">
        <w:rPr>
          <w:noProof/>
        </w:rPr>
        <w:t>12</w:t>
      </w:r>
      <w:r w:rsidR="00816152">
        <w:rPr>
          <w:rFonts w:eastAsia="DengXian"/>
          <w:bCs/>
          <w:lang w:eastAsia="zh-CN"/>
        </w:rPr>
        <w:fldChar w:fldCharType="end"/>
      </w:r>
      <w:r>
        <w:rPr>
          <w:rFonts w:eastAsia="DengXian" w:hint="eastAsia"/>
          <w:bCs/>
          <w:lang w:eastAsia="zh-CN"/>
        </w:rPr>
        <w:t xml:space="preserve">. </w:t>
      </w:r>
      <w:r w:rsidRPr="00CE7FF6">
        <w:rPr>
          <w:rStyle w:val="ExprNameinline"/>
        </w:rPr>
        <w:t>neighb20</w:t>
      </w:r>
      <w:r w:rsidRPr="00CE7FF6">
        <w:rPr>
          <w:rFonts w:eastAsia="宋体" w:hint="eastAsia"/>
          <w:bCs/>
          <w:lang w:eastAsia="zh-CN"/>
        </w:rPr>
        <w:t xml:space="preserve"> </w:t>
      </w:r>
      <w:r>
        <w:rPr>
          <w:rFonts w:eastAsia="DengXian" w:hint="eastAsia"/>
          <w:bCs/>
          <w:lang w:eastAsia="zh-CN"/>
        </w:rPr>
        <w:t xml:space="preserve">is calculated by accessing </w:t>
      </w:r>
      <w:r w:rsidRPr="00A739CE">
        <w:rPr>
          <w:rStyle w:val="ExprNameinline"/>
        </w:rPr>
        <w:t>OccNeigh</w:t>
      </w:r>
      <w:r>
        <w:rPr>
          <w:rStyle w:val="ExprNameinline"/>
          <w:rFonts w:hint="eastAsia"/>
          <w:lang w:eastAsia="zh-CN"/>
        </w:rPr>
        <w:t xml:space="preserve"> </w:t>
      </w:r>
      <w:r w:rsidRPr="00CF7F0B">
        <w:rPr>
          <w:rFonts w:eastAsia="DengXian"/>
          <w:bCs/>
        </w:rPr>
        <w:t>(</w:t>
      </w:r>
      <w:r w:rsidR="00CA0C7A">
        <w:rPr>
          <w:rFonts w:eastAsia="DengXian"/>
          <w:bCs/>
        </w:rPr>
        <w:fldChar w:fldCharType="begin"/>
      </w:r>
      <w:r w:rsidR="00CA0C7A">
        <w:rPr>
          <w:rFonts w:eastAsia="DengXian"/>
          <w:bCs/>
        </w:rPr>
        <w:instrText xml:space="preserve"> REF _Ref183971958 \r \h </w:instrText>
      </w:r>
      <w:r w:rsidR="00CA0C7A">
        <w:rPr>
          <w:rFonts w:eastAsia="DengXian"/>
          <w:bCs/>
        </w:rPr>
      </w:r>
      <w:r w:rsidR="00CA0C7A">
        <w:rPr>
          <w:rFonts w:eastAsia="DengXian"/>
          <w:bCs/>
        </w:rPr>
        <w:fldChar w:fldCharType="separate"/>
      </w:r>
      <w:r w:rsidR="00CA0C7A">
        <w:rPr>
          <w:rFonts w:eastAsia="DengXian"/>
          <w:bCs/>
        </w:rPr>
        <w:t>9.2.7.3</w:t>
      </w:r>
      <w:r w:rsidR="00CA0C7A">
        <w:rPr>
          <w:rFonts w:eastAsia="DengXian"/>
          <w:bCs/>
        </w:rPr>
        <w:fldChar w:fldCharType="end"/>
      </w:r>
      <w:r w:rsidRPr="00CF7F0B">
        <w:rPr>
          <w:rFonts w:eastAsia="DengXian"/>
          <w:bCs/>
        </w:rPr>
        <w:t>)</w:t>
      </w:r>
      <w:r>
        <w:rPr>
          <w:rFonts w:eastAsia="DengXian" w:hint="eastAsia"/>
          <w:bCs/>
          <w:lang w:eastAsia="zh-CN"/>
        </w:rPr>
        <w:t xml:space="preserve"> </w:t>
      </w:r>
      <w:r w:rsidRPr="00D13C51">
        <w:rPr>
          <w:rStyle w:val="ExprNameinline"/>
          <w:i w:val="0"/>
          <w:iCs/>
          <w:color w:val="000000" w:themeColor="text1"/>
          <w:lang w:eastAsia="zh-CN"/>
        </w:rPr>
        <w:t>and</w:t>
      </w:r>
      <w:r w:rsidRPr="00CF7F0B">
        <w:rPr>
          <w:rFonts w:eastAsia="DengXian"/>
          <w:bCs/>
        </w:rPr>
        <w:t xml:space="preserve"> </w:t>
      </w:r>
      <w:r>
        <w:rPr>
          <w:rFonts w:eastAsia="DengXian" w:hint="eastAsia"/>
          <w:bCs/>
          <w:lang w:eastAsia="zh-CN"/>
        </w:rPr>
        <w:t>constructed by an order starting from node 0 to node 19.</w:t>
      </w:r>
    </w:p>
    <w:p w14:paraId="059CE5BA" w14:textId="5CC3A9D1" w:rsidR="007B0DDA" w:rsidRPr="00196C79" w:rsidRDefault="007B0DDA" w:rsidP="00F75262">
      <w:pPr>
        <w:pStyle w:val="Code"/>
        <w:rPr>
          <w:rFonts w:eastAsia="宋体"/>
          <w:lang w:eastAsia="zh-CN"/>
        </w:rPr>
      </w:pPr>
      <w:r w:rsidRPr="00F75262">
        <w:rPr>
          <w:lang w:val="en-US" w:eastAsia="ja-JP"/>
        </w:rPr>
        <w:lastRenderedPageBreak/>
        <w:fldChar w:fldCharType="begin"/>
      </w:r>
      <w:r w:rsidRPr="00F75262">
        <w:rPr>
          <w:lang w:val="en-US" w:eastAsia="ja-JP"/>
        </w:rPr>
        <w:instrText>XE OccNeighPat \t "</w:instrText>
      </w:r>
      <w:r w:rsidRPr="00F75262">
        <w:rPr>
          <w:lang w:val="en-US" w:eastAsia="ja-JP"/>
        </w:rPr>
        <w:fldChar w:fldCharType="begin" w:fldLock="1"/>
      </w:r>
      <w:r w:rsidRPr="00F75262">
        <w:rPr>
          <w:lang w:val="en-US" w:eastAsia="ja-JP"/>
        </w:rPr>
        <w:instrText>STYLEREF HdgMarker \w</w:instrText>
      </w:r>
      <w:r w:rsidRPr="00F75262">
        <w:rPr>
          <w:lang w:val="en-US" w:eastAsia="ja-JP"/>
        </w:rPr>
        <w:fldChar w:fldCharType="separate"/>
      </w:r>
      <w:r w:rsidRPr="00F75262">
        <w:rPr>
          <w:lang w:val="en-US" w:eastAsia="ja-JP"/>
        </w:rPr>
        <w:instrText>9.2.7.4</w:instrText>
      </w:r>
      <w:r w:rsidRPr="00F75262">
        <w:rPr>
          <w:lang w:val="en-US" w:eastAsia="ja-JP"/>
        </w:rPr>
        <w:fldChar w:fldCharType="end"/>
      </w:r>
      <w:r w:rsidRPr="00F75262">
        <w:rPr>
          <w:lang w:val="en-US" w:eastAsia="ja-JP"/>
        </w:rPr>
        <w:instrText>"</w:instrText>
      </w:r>
      <w:r w:rsidRPr="00F75262">
        <w:rPr>
          <w:lang w:val="en-US" w:eastAsia="ja-JP"/>
        </w:rPr>
        <w:br/>
      </w:r>
      <w:r w:rsidRPr="00F75262">
        <w:rPr>
          <w:lang w:val="en-US" w:eastAsia="ja-JP"/>
        </w:rPr>
        <w:fldChar w:fldCharType="end"/>
      </w:r>
      <w:r w:rsidRPr="00F75262">
        <w:rPr>
          <w:lang w:val="en-US" w:eastAsia="ja-JP"/>
        </w:rPr>
        <w:t>neighb20 = 0</w:t>
      </w:r>
      <w:r w:rsidR="00324424" w:rsidRPr="00F75262">
        <w:rPr>
          <w:lang w:val="en-US" w:eastAsia="ja-JP"/>
        </w:rPr>
        <w:br/>
      </w:r>
      <w:r w:rsidRPr="00F75262">
        <w:rPr>
          <w:lang w:val="en-US" w:eastAsia="ja-JP"/>
        </w:rPr>
        <w:t>for(i = 0; i &lt; 20; i++)</w:t>
      </w:r>
      <w:r w:rsidR="000838CB" w:rsidRPr="00F75262">
        <w:rPr>
          <w:lang w:val="en-US" w:eastAsia="ja-JP"/>
        </w:rPr>
        <w:br/>
        <w:t xml:space="preserve">  </w:t>
      </w:r>
      <w:r w:rsidRPr="00F75262">
        <w:rPr>
          <w:lang w:val="en-US" w:eastAsia="ja-JP"/>
        </w:rPr>
        <w:t>neighb20 |= OccNeigh[Ns + LUTds[i]][Nt + LUTdt[i]][Nv + LUTdv[i]]&lt;&lt;i</w:t>
      </w:r>
      <w:r w:rsidR="00F0086F">
        <w:rPr>
          <w:rFonts w:eastAsia="Malgun Gothic"/>
          <w:lang w:val="en-US" w:eastAsia="ko-KR"/>
        </w:rPr>
        <w:br/>
      </w:r>
      <w:r w:rsidR="00F0086F">
        <w:rPr>
          <w:rFonts w:eastAsia="Malgun Gothic" w:hint="eastAsia"/>
          <w:lang w:val="en-US" w:eastAsia="ko-KR"/>
        </w:rPr>
        <w:t xml:space="preserve">  </w:t>
      </w:r>
      <w:r w:rsidRPr="00F75262">
        <w:rPr>
          <w:lang w:val="en-US" w:eastAsia="ja-JP"/>
        </w:rPr>
        <w:t>where</w:t>
      </w:r>
      <w:r w:rsidRPr="00F75262">
        <w:rPr>
          <w:lang w:val="en-US" w:eastAsia="ja-JP"/>
        </w:rPr>
        <w:br/>
        <w:t xml:space="preserve">  </w:t>
      </w:r>
      <w:r w:rsidR="00F0086F">
        <w:rPr>
          <w:rFonts w:eastAsia="Malgun Gothic" w:hint="eastAsia"/>
          <w:lang w:val="en-US" w:eastAsia="ko-KR"/>
        </w:rPr>
        <w:t xml:space="preserve">  </w:t>
      </w:r>
      <w:r w:rsidRPr="00F75262">
        <w:rPr>
          <w:lang w:val="en-US" w:eastAsia="ja-JP"/>
        </w:rPr>
        <w:t>LUTds[20] := {-1, -1, -1, -1, -1, -1, -1, -1, 0, 0, 0, 0, 1, 1, 1, 1, 1, 1, 1, 1}</w:t>
      </w:r>
      <w:r w:rsidRPr="00F75262">
        <w:rPr>
          <w:lang w:val="en-US" w:eastAsia="ja-JP"/>
        </w:rPr>
        <w:br/>
        <w:t xml:space="preserve">  </w:t>
      </w:r>
      <w:r w:rsidR="00F0086F">
        <w:rPr>
          <w:rFonts w:eastAsia="Malgun Gothic" w:hint="eastAsia"/>
          <w:lang w:val="en-US" w:eastAsia="ko-KR"/>
        </w:rPr>
        <w:t xml:space="preserve">  </w:t>
      </w:r>
      <w:r w:rsidRPr="00F75262">
        <w:rPr>
          <w:lang w:val="en-US" w:eastAsia="ja-JP"/>
        </w:rPr>
        <w:t>LUTdt[20] := {-1, -1, -1, 0, 0, 1, 1, 1, -1, -1, 1, 1, -1, -1, -1, 0, 0, 1, 1, 1}</w:t>
      </w:r>
      <w:r w:rsidR="001B45E9" w:rsidRPr="00F75262">
        <w:rPr>
          <w:lang w:val="en-US" w:eastAsia="ja-JP"/>
        </w:rPr>
        <w:br/>
      </w:r>
      <w:r w:rsidR="008950F1">
        <w:rPr>
          <w:rFonts w:eastAsia="Malgun Gothic" w:hint="eastAsia"/>
          <w:lang w:val="en-US" w:eastAsia="ko-KR"/>
        </w:rPr>
        <w:t xml:space="preserve">  </w:t>
      </w:r>
      <w:r w:rsidR="00F0086F">
        <w:rPr>
          <w:rFonts w:eastAsia="Malgun Gothic" w:hint="eastAsia"/>
          <w:lang w:val="en-US" w:eastAsia="ko-KR"/>
        </w:rPr>
        <w:t xml:space="preserve">  </w:t>
      </w:r>
      <w:r w:rsidRPr="00196C79">
        <w:rPr>
          <w:rFonts w:eastAsia="宋体"/>
          <w:lang w:eastAsia="zh-CN"/>
        </w:rPr>
        <w:t>LUTd</w:t>
      </w:r>
      <w:r w:rsidRPr="00196C79">
        <w:rPr>
          <w:rFonts w:eastAsia="宋体" w:hint="eastAsia"/>
          <w:lang w:eastAsia="zh-CN"/>
        </w:rPr>
        <w:t>v</w:t>
      </w:r>
      <w:r w:rsidRPr="00196C79">
        <w:rPr>
          <w:rFonts w:eastAsia="宋体"/>
          <w:lang w:eastAsia="zh-CN"/>
        </w:rPr>
        <w:t>[20]</w:t>
      </w:r>
      <w:r w:rsidRPr="00196C79">
        <w:rPr>
          <w:rFonts w:eastAsia="宋体" w:hint="eastAsia"/>
          <w:lang w:eastAsia="zh-CN"/>
        </w:rPr>
        <w:t xml:space="preserve"> :</w:t>
      </w:r>
      <w:r w:rsidRPr="00196C79">
        <w:rPr>
          <w:rFonts w:eastAsia="宋体"/>
          <w:lang w:eastAsia="zh-CN"/>
        </w:rPr>
        <w:t>=</w:t>
      </w:r>
      <w:r w:rsidRPr="00196C79">
        <w:rPr>
          <w:rFonts w:eastAsia="宋体" w:hint="eastAsia"/>
          <w:lang w:eastAsia="zh-CN"/>
        </w:rPr>
        <w:t xml:space="preserve"> </w:t>
      </w:r>
      <w:r w:rsidRPr="00196C79">
        <w:rPr>
          <w:rFonts w:eastAsia="宋体"/>
          <w:lang w:eastAsia="zh-CN"/>
        </w:rPr>
        <w:t>{-1, 0, 1,</w:t>
      </w:r>
      <w:r w:rsidRPr="00196C79">
        <w:rPr>
          <w:rFonts w:eastAsia="宋体" w:hint="eastAsia"/>
          <w:lang w:eastAsia="zh-CN"/>
        </w:rPr>
        <w:t xml:space="preserve"> </w:t>
      </w:r>
      <w:r w:rsidRPr="00196C79">
        <w:rPr>
          <w:rFonts w:eastAsia="宋体"/>
          <w:lang w:eastAsia="zh-CN"/>
        </w:rPr>
        <w:t>-1, 1,</w:t>
      </w:r>
      <w:r w:rsidRPr="00196C79">
        <w:rPr>
          <w:rFonts w:eastAsia="宋体" w:hint="eastAsia"/>
          <w:lang w:eastAsia="zh-CN"/>
        </w:rPr>
        <w:t xml:space="preserve"> </w:t>
      </w:r>
      <w:r w:rsidRPr="00196C79">
        <w:rPr>
          <w:rFonts w:eastAsia="宋体"/>
          <w:lang w:eastAsia="zh-CN"/>
        </w:rPr>
        <w:t>-1, 0, 1,</w:t>
      </w:r>
      <w:r w:rsidRPr="00196C79">
        <w:rPr>
          <w:rFonts w:eastAsia="宋体" w:hint="eastAsia"/>
          <w:lang w:eastAsia="zh-CN"/>
        </w:rPr>
        <w:t xml:space="preserve"> </w:t>
      </w:r>
      <w:r w:rsidRPr="00196C79">
        <w:rPr>
          <w:rFonts w:eastAsia="宋体"/>
          <w:lang w:eastAsia="zh-CN"/>
        </w:rPr>
        <w:t>-1, 1,</w:t>
      </w:r>
      <w:r w:rsidRPr="00196C79">
        <w:rPr>
          <w:rFonts w:eastAsia="宋体" w:hint="eastAsia"/>
          <w:lang w:eastAsia="zh-CN"/>
        </w:rPr>
        <w:t xml:space="preserve"> </w:t>
      </w:r>
      <w:r w:rsidRPr="00196C79">
        <w:rPr>
          <w:rFonts w:eastAsia="宋体"/>
          <w:lang w:eastAsia="zh-CN"/>
        </w:rPr>
        <w:t>-1, 1,</w:t>
      </w:r>
      <w:r w:rsidRPr="00196C79">
        <w:rPr>
          <w:rFonts w:eastAsia="宋体" w:hint="eastAsia"/>
          <w:lang w:eastAsia="zh-CN"/>
        </w:rPr>
        <w:t xml:space="preserve"> </w:t>
      </w:r>
      <w:r w:rsidRPr="00196C79">
        <w:rPr>
          <w:rFonts w:eastAsia="宋体"/>
          <w:lang w:eastAsia="zh-CN"/>
        </w:rPr>
        <w:t>-1, 0, 1,</w:t>
      </w:r>
      <w:r w:rsidRPr="00196C79">
        <w:rPr>
          <w:rFonts w:eastAsia="宋体" w:hint="eastAsia"/>
          <w:lang w:eastAsia="zh-CN"/>
        </w:rPr>
        <w:t xml:space="preserve"> </w:t>
      </w:r>
      <w:r w:rsidRPr="00196C79">
        <w:rPr>
          <w:rFonts w:eastAsia="宋体"/>
          <w:lang w:eastAsia="zh-CN"/>
        </w:rPr>
        <w:t>-1, 1,</w:t>
      </w:r>
      <w:r w:rsidRPr="00196C79">
        <w:rPr>
          <w:rFonts w:eastAsia="宋体" w:hint="eastAsia"/>
          <w:lang w:eastAsia="zh-CN"/>
        </w:rPr>
        <w:t xml:space="preserve"> </w:t>
      </w:r>
      <w:r w:rsidRPr="00196C79">
        <w:rPr>
          <w:rFonts w:eastAsia="宋体"/>
          <w:lang w:eastAsia="zh-CN"/>
        </w:rPr>
        <w:t>-1, 0, 1}</w:t>
      </w:r>
    </w:p>
    <w:p w14:paraId="6F25BA87" w14:textId="77777777" w:rsidR="007B0DDA" w:rsidRPr="00704E62" w:rsidRDefault="007B0DDA" w:rsidP="00F75262">
      <w:pPr>
        <w:spacing w:after="0"/>
        <w:jc w:val="left"/>
        <w:rPr>
          <w:rFonts w:ascii="Courier New" w:eastAsia="宋体" w:hAnsi="Courier New"/>
          <w:noProof/>
          <w:sz w:val="18"/>
          <w:lang w:eastAsia="zh-CN"/>
        </w:rPr>
      </w:pPr>
    </w:p>
    <w:p w14:paraId="1FD19A22" w14:textId="77777777" w:rsidR="00816152" w:rsidRDefault="007B0DDA" w:rsidP="00AF691A">
      <w:pPr>
        <w:keepNext/>
        <w:ind w:firstLineChars="350" w:firstLine="770"/>
        <w:jc w:val="center"/>
      </w:pPr>
      <w:r>
        <w:rPr>
          <w:rFonts w:eastAsia="宋体"/>
          <w:bCs/>
          <w:noProof/>
          <w:lang w:eastAsia="zh-CN"/>
        </w:rPr>
        <w:drawing>
          <wp:inline distT="0" distB="0" distL="0" distR="0" wp14:anchorId="0768EC4B" wp14:editId="7E307192">
            <wp:extent cx="4370558" cy="1517402"/>
            <wp:effectExtent l="0" t="0" r="0" b="0"/>
            <wp:docPr id="1359386417" name="Picture 1" descr="图片包含 游戏机, 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386417" name="Picture 1" descr="图片包含 游戏机, 钟表&#10;&#10;描述已自动生成"/>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82065" cy="1521397"/>
                    </a:xfrm>
                    <a:prstGeom prst="rect">
                      <a:avLst/>
                    </a:prstGeom>
                    <a:noFill/>
                  </pic:spPr>
                </pic:pic>
              </a:graphicData>
            </a:graphic>
          </wp:inline>
        </w:drawing>
      </w:r>
    </w:p>
    <w:p w14:paraId="1571C275" w14:textId="34DDD62F" w:rsidR="007B0DDA" w:rsidRDefault="00816152" w:rsidP="00AF691A">
      <w:pPr>
        <w:pStyle w:val="af4"/>
        <w:rPr>
          <w:rFonts w:eastAsia="宋体"/>
          <w:lang w:eastAsia="zh-CN"/>
        </w:rPr>
      </w:pPr>
      <w:bookmarkStart w:id="2089" w:name="_Ref183869595"/>
      <w:r>
        <w:t>Figure </w:t>
      </w:r>
      <w:r>
        <w:fldChar w:fldCharType="begin"/>
      </w:r>
      <w:r>
        <w:instrText xml:space="preserve"> SEQ Figure \* ARABIC </w:instrText>
      </w:r>
      <w:r>
        <w:fldChar w:fldCharType="separate"/>
      </w:r>
      <w:r w:rsidR="009C7EB1">
        <w:rPr>
          <w:noProof/>
        </w:rPr>
        <w:t>12</w:t>
      </w:r>
      <w:r>
        <w:fldChar w:fldCharType="end"/>
      </w:r>
      <w:bookmarkEnd w:id="2089"/>
      <w:r>
        <w:t xml:space="preserve"> </w:t>
      </w:r>
      <w:r w:rsidRPr="00107536">
        <w:t>— Example of neighbouring nodes for neighb20 of node N</w:t>
      </w:r>
    </w:p>
    <w:p w14:paraId="061E85F5" w14:textId="77777777" w:rsidR="007B0DDA" w:rsidRDefault="007B0DDA" w:rsidP="007B0DDA">
      <w:pPr>
        <w:pStyle w:val="5"/>
        <w:numPr>
          <w:ilvl w:val="4"/>
          <w:numId w:val="1"/>
        </w:numPr>
      </w:pPr>
      <w:r>
        <w:rPr>
          <w:rFonts w:hint="eastAsia"/>
          <w:lang w:eastAsia="zh-CN"/>
        </w:rPr>
        <w:t>Derivation of OccAdvNeiPat0</w:t>
      </w:r>
      <w:r>
        <w:rPr>
          <w:lang w:eastAsia="zh-CN"/>
        </w:rPr>
        <w:fldChar w:fldCharType="begin" w:fldLock="1"/>
      </w:r>
      <w:r>
        <w:rPr>
          <w:rStyle w:val="HdgMarker"/>
        </w:rPr>
        <w:instrText>Q</w:instrText>
      </w:r>
      <w:r>
        <w:instrText>UOTE "" \* Charformat</w:instrText>
      </w:r>
      <w:r>
        <w:fldChar w:fldCharType="end"/>
      </w:r>
    </w:p>
    <w:p w14:paraId="5C05C286" w14:textId="1B990D9D" w:rsidR="007B0DDA" w:rsidRDefault="007B0DDA" w:rsidP="007B0DDA">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 xml:space="preserve">OccAdvNeiPat0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w:t>
      </w:r>
      <w:r w:rsidR="00AF3C42">
        <w:rPr>
          <w:rFonts w:eastAsia="宋体" w:hint="eastAsia"/>
          <w:lang w:eastAsia="zh-CN"/>
        </w:rPr>
        <w:t xml:space="preserve"> occupancy bit of</w:t>
      </w:r>
      <w:r w:rsidRPr="0042749D">
        <w:rPr>
          <w:rFonts w:eastAsia="宋体"/>
          <w:lang w:eastAsia="zh-CN"/>
        </w:rPr>
        <w:t xml:space="preserve"> </w:t>
      </w:r>
      <w:r w:rsidRPr="0042749D">
        <w:t xml:space="preserve">the first child node </w:t>
      </w:r>
      <w:r w:rsidRPr="00D13C51">
        <w:rPr>
          <w:i/>
          <w:iCs/>
          <w:color w:val="C448B2"/>
        </w:rPr>
        <w:t>b</w:t>
      </w:r>
      <w:r w:rsidRPr="00D13C51">
        <w:rPr>
          <w:i/>
          <w:iCs/>
          <w:color w:val="C448B2"/>
          <w:vertAlign w:val="subscript"/>
        </w:rPr>
        <w:t>0</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p>
    <w:p w14:paraId="64046332" w14:textId="77777777" w:rsidR="007B0DDA" w:rsidRDefault="007B0DDA" w:rsidP="007B0DDA">
      <w:pPr>
        <w:rPr>
          <w:lang w:eastAsia="zh-CN"/>
        </w:rPr>
      </w:pPr>
      <w:r>
        <w:rPr>
          <w:rFonts w:hint="eastAsia"/>
          <w:lang w:eastAsia="zh-CN"/>
        </w:rPr>
        <w:t xml:space="preserve">The expression </w:t>
      </w:r>
      <w:r w:rsidRPr="00D13C51">
        <w:rPr>
          <w:i/>
          <w:iCs/>
          <w:color w:val="C448B2"/>
          <w:lang w:eastAsia="zh-CN"/>
        </w:rPr>
        <w:t>NN</w:t>
      </w:r>
      <w:r>
        <w:rPr>
          <w:rFonts w:hint="eastAsia"/>
          <w:i/>
          <w:iCs/>
          <w:color w:val="C448B2"/>
          <w:lang w:eastAsia="zh-CN"/>
        </w:rPr>
        <w:t>0</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three sets of neighbour</w:t>
      </w:r>
      <w:r>
        <w:rPr>
          <w:rFonts w:hint="eastAsia"/>
          <w:lang w:eastAsia="zh-CN"/>
        </w:rPr>
        <w:t xml:space="preserve">ing child nodes specified by </w:t>
      </w:r>
      <w:r w:rsidRPr="00900441">
        <w:rPr>
          <w:rFonts w:eastAsia="DengXian"/>
          <w:bCs/>
          <w:i/>
          <w:iCs/>
          <w:color w:val="C444B2"/>
          <w:szCs w:val="20"/>
          <w:lang w:eastAsia="ja-JP"/>
        </w:rPr>
        <w:t>occL</w:t>
      </w:r>
      <w:r w:rsidRPr="006A0848">
        <w:rPr>
          <w:rFonts w:eastAsia="DengXian"/>
        </w:rPr>
        <w:t>,</w:t>
      </w:r>
      <w:r w:rsidRPr="0042749D">
        <w:rPr>
          <w:i/>
          <w:color w:val="C444B2"/>
          <w:lang w:eastAsia="ja-JP"/>
        </w:rPr>
        <w:t xml:space="preserve"> </w:t>
      </w:r>
      <w:r w:rsidRPr="00900441">
        <w:rPr>
          <w:rFonts w:eastAsia="DengXian"/>
          <w:bCs/>
          <w:i/>
          <w:iCs/>
          <w:color w:val="C444B2"/>
          <w:szCs w:val="20"/>
          <w:lang w:eastAsia="ja-JP"/>
        </w:rPr>
        <w:t>occF</w:t>
      </w:r>
      <w:r>
        <w:rPr>
          <w:rFonts w:eastAsia="DengXian" w:hint="eastAsia"/>
          <w:lang w:eastAsia="zh-CN"/>
        </w:rPr>
        <w:t xml:space="preserve"> and </w:t>
      </w:r>
      <w:r w:rsidRPr="00900441">
        <w:rPr>
          <w:rFonts w:eastAsia="DengXian"/>
          <w:bCs/>
          <w:i/>
          <w:iCs/>
          <w:color w:val="C444B2"/>
          <w:szCs w:val="20"/>
          <w:lang w:eastAsia="ja-JP"/>
        </w:rPr>
        <w:t>occB</w:t>
      </w:r>
      <w:r>
        <w:rPr>
          <w:rFonts w:hint="eastAsia"/>
          <w:lang w:eastAsia="zh-CN"/>
        </w:rPr>
        <w:t>.</w:t>
      </w:r>
    </w:p>
    <w:p w14:paraId="175E712C" w14:textId="77777777" w:rsidR="007B0DDA" w:rsidRDefault="007B0DDA">
      <w:pPr>
        <w:pStyle w:val="Itemize1G-PCC"/>
        <w:numPr>
          <w:ilvl w:val="0"/>
          <w:numId w:val="8"/>
        </w:numPr>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0</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0</w:t>
      </w:r>
      <w:r w:rsidRPr="004B332F">
        <w:rPr>
          <w:lang w:eastAsia="ja-JP"/>
        </w:rPr>
        <w:t xml:space="preserve"> are</w:t>
      </w:r>
      <w:r>
        <w:rPr>
          <w:rFonts w:hint="eastAsia"/>
          <w:lang w:eastAsia="zh-CN"/>
        </w:rPr>
        <w:t xml:space="preserve"> not</w:t>
      </w:r>
      <w:r w:rsidRPr="004B332F">
        <w:rPr>
          <w:lang w:eastAsia="ja-JP"/>
        </w:rPr>
        <w:t xml:space="preserve"> sparse</w:t>
      </w:r>
      <w:r>
        <w:rPr>
          <w:rFonts w:eastAsia="宋体" w:hint="eastAsia"/>
          <w:lang w:eastAsia="zh-CN"/>
        </w:rPr>
        <w:t xml:space="preserve"> and </w:t>
      </w:r>
      <w:r w:rsidRPr="00900441">
        <w:rPr>
          <w:rFonts w:eastAsia="DengXian"/>
          <w:bCs/>
          <w:i/>
          <w:iCs/>
          <w:color w:val="C444B2"/>
          <w:lang w:eastAsia="ja-JP"/>
        </w:rPr>
        <w:t>OccAdvNeiPat0</w:t>
      </w:r>
      <w:r>
        <w:rPr>
          <w:rFonts w:eastAsia="DengXian" w:hint="eastAsia"/>
          <w:bCs/>
          <w:i/>
          <w:iCs/>
          <w:color w:val="C444B2"/>
          <w:lang w:eastAsia="zh-CN"/>
        </w:rPr>
        <w:t xml:space="preserve"> </w:t>
      </w:r>
      <w:r>
        <w:rPr>
          <w:rFonts w:eastAsia="宋体" w:hint="eastAsia"/>
          <w:lang w:eastAsia="zh-CN"/>
        </w:rPr>
        <w:t>comprises 19 bits</w:t>
      </w:r>
      <w:r>
        <w:rPr>
          <w:rFonts w:hint="eastAsia"/>
          <w:lang w:eastAsia="zh-CN"/>
        </w:rPr>
        <w:t xml:space="preserve">. </w:t>
      </w:r>
      <w:r w:rsidRPr="00900441">
        <w:rPr>
          <w:rFonts w:eastAsia="DengXian"/>
          <w:bCs/>
          <w:i/>
          <w:iCs/>
          <w:color w:val="C444B2"/>
          <w:lang w:eastAsia="ja-JP"/>
        </w:rPr>
        <w:t>OccAdvNeiPat0</w:t>
      </w:r>
      <w:r w:rsidRPr="00D13C51">
        <w:rPr>
          <w:rFonts w:eastAsia="DengXian"/>
          <w:bCs/>
          <w:color w:val="000000" w:themeColor="text1"/>
          <w:lang w:eastAsia="zh-CN"/>
        </w:rPr>
        <w:t xml:space="preserve"> is derived </w:t>
      </w:r>
      <w:r>
        <w:rPr>
          <w:rFonts w:eastAsia="DengXian" w:hint="eastAsia"/>
          <w:bCs/>
          <w:color w:val="000000" w:themeColor="text1"/>
          <w:lang w:eastAsia="zh-CN"/>
        </w:rPr>
        <w:t xml:space="preserve">by </w:t>
      </w:r>
      <w:r>
        <w:rPr>
          <w:rFonts w:eastAsia="DengXian"/>
          <w:bCs/>
          <w:color w:val="000000" w:themeColor="text1"/>
          <w:lang w:eastAsia="zh-CN"/>
        </w:rPr>
        <w:t>evoking</w:t>
      </w:r>
      <w:r>
        <w:rPr>
          <w:rFonts w:eastAsia="DengXian" w:hint="eastAsia"/>
          <w:bCs/>
          <w:color w:val="000000" w:themeColor="text1"/>
          <w:lang w:eastAsia="zh-CN"/>
        </w:rPr>
        <w:t xml:space="preserve"> </w:t>
      </w:r>
      <w:r>
        <w:rPr>
          <w:rFonts w:eastAsia="DengXian"/>
          <w:bCs/>
          <w:color w:val="000000" w:themeColor="text1"/>
          <w:lang w:eastAsia="zh-CN"/>
        </w:rPr>
        <w:fldChar w:fldCharType="begin"/>
      </w:r>
      <w:r>
        <w:rPr>
          <w:rFonts w:eastAsia="DengXian"/>
          <w:bCs/>
          <w:color w:val="000000" w:themeColor="text1"/>
          <w:lang w:eastAsia="zh-CN"/>
        </w:rPr>
        <w:instrText xml:space="preserve"> </w:instrText>
      </w:r>
      <w:r>
        <w:rPr>
          <w:rFonts w:eastAsia="DengXian" w:hint="eastAsia"/>
          <w:bCs/>
          <w:color w:val="000000" w:themeColor="text1"/>
          <w:lang w:eastAsia="zh-CN"/>
        </w:rPr>
        <w:instrText>REF _Ref183134995 \r \h</w:instrText>
      </w:r>
      <w:r>
        <w:rPr>
          <w:rFonts w:eastAsia="DengXian"/>
          <w:bCs/>
          <w:color w:val="000000" w:themeColor="text1"/>
          <w:lang w:eastAsia="zh-CN"/>
        </w:rPr>
        <w:instrText xml:space="preserve"> </w:instrText>
      </w:r>
      <w:r>
        <w:rPr>
          <w:rFonts w:eastAsia="DengXian"/>
          <w:bCs/>
          <w:color w:val="000000" w:themeColor="text1"/>
          <w:lang w:eastAsia="zh-CN"/>
        </w:rPr>
      </w:r>
      <w:r>
        <w:rPr>
          <w:rFonts w:eastAsia="DengXian"/>
          <w:bCs/>
          <w:color w:val="000000" w:themeColor="text1"/>
          <w:lang w:eastAsia="zh-CN"/>
        </w:rPr>
        <w:fldChar w:fldCharType="separate"/>
      </w:r>
      <w:r>
        <w:rPr>
          <w:rFonts w:eastAsia="DengXian"/>
          <w:bCs/>
          <w:color w:val="000000" w:themeColor="text1"/>
          <w:lang w:eastAsia="zh-CN"/>
        </w:rPr>
        <w:t>9.2.7.6.2</w:t>
      </w:r>
      <w:r>
        <w:rPr>
          <w:rFonts w:eastAsia="DengXian"/>
          <w:bCs/>
          <w:color w:val="000000" w:themeColor="text1"/>
          <w:lang w:eastAsia="zh-CN"/>
        </w:rPr>
        <w:fldChar w:fldCharType="end"/>
      </w:r>
      <w:r w:rsidRPr="00082AA8">
        <w:rPr>
          <w:rFonts w:eastAsia="DengXian"/>
          <w:bCs/>
          <w:color w:val="000000" w:themeColor="text1"/>
          <w:lang w:eastAsia="zh-CN"/>
        </w:rPr>
        <w:t>.</w:t>
      </w:r>
    </w:p>
    <w:p w14:paraId="1D287011" w14:textId="77777777" w:rsidR="007B0DDA" w:rsidRPr="009813DB" w:rsidRDefault="007B0DDA">
      <w:pPr>
        <w:pStyle w:val="Itemize1G-PCC"/>
        <w:numPr>
          <w:ilvl w:val="0"/>
          <w:numId w:val="8"/>
        </w:numPr>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0</w:t>
      </w:r>
      <w:r w:rsidRPr="004B332F">
        <w:rPr>
          <w:lang w:eastAsia="ja-JP"/>
        </w:rPr>
        <w:t xml:space="preserve"> are sparse</w:t>
      </w:r>
      <w:r>
        <w:rPr>
          <w:rFonts w:eastAsia="宋体" w:hint="eastAsia"/>
          <w:lang w:eastAsia="zh-CN"/>
        </w:rPr>
        <w:t xml:space="preserve"> and </w:t>
      </w:r>
      <w:r w:rsidRPr="00900441">
        <w:rPr>
          <w:rFonts w:eastAsia="DengXian"/>
          <w:bCs/>
          <w:i/>
          <w:iCs/>
          <w:color w:val="C444B2"/>
          <w:lang w:eastAsia="ja-JP"/>
        </w:rPr>
        <w:t>OccAdvNeiPat0</w:t>
      </w:r>
      <w:r>
        <w:rPr>
          <w:rFonts w:eastAsia="DengXian" w:hint="eastAsia"/>
          <w:bCs/>
          <w:i/>
          <w:iCs/>
          <w:color w:val="C444B2"/>
          <w:lang w:eastAsia="zh-CN"/>
        </w:rPr>
        <w:t xml:space="preserve"> </w:t>
      </w:r>
      <w:r>
        <w:rPr>
          <w:rFonts w:eastAsia="宋体" w:hint="eastAsia"/>
          <w:lang w:eastAsia="zh-CN"/>
        </w:rPr>
        <w:t>comprises 16 bits</w:t>
      </w:r>
      <w:r w:rsidRPr="004B332F">
        <w:rPr>
          <w:lang w:eastAsia="ja-JP"/>
        </w:rPr>
        <w:t>.</w:t>
      </w:r>
      <w:r>
        <w:rPr>
          <w:rFonts w:hint="eastAsia"/>
          <w:lang w:eastAsia="zh-CN"/>
        </w:rPr>
        <w:t xml:space="preserve"> </w:t>
      </w:r>
      <w:r w:rsidRPr="00900441">
        <w:rPr>
          <w:rFonts w:eastAsia="DengXian"/>
          <w:bCs/>
          <w:i/>
          <w:iCs/>
          <w:color w:val="C444B2"/>
          <w:lang w:eastAsia="ja-JP"/>
        </w:rPr>
        <w:t>OccAdvNeiPat0</w:t>
      </w:r>
      <w:r w:rsidRPr="00D13C51">
        <w:rPr>
          <w:rFonts w:eastAsia="DengXian" w:hint="eastAsia"/>
          <w:bCs/>
          <w:color w:val="000000" w:themeColor="text1"/>
          <w:lang w:eastAsia="zh-CN"/>
        </w:rPr>
        <w:t xml:space="preserve"> is derived </w:t>
      </w:r>
      <w:r>
        <w:rPr>
          <w:rFonts w:eastAsia="DengXian" w:hint="eastAsia"/>
          <w:bCs/>
          <w:color w:val="000000" w:themeColor="text1"/>
          <w:lang w:eastAsia="zh-CN"/>
        </w:rPr>
        <w:t xml:space="preserve">by </w:t>
      </w:r>
      <w:r>
        <w:rPr>
          <w:rFonts w:eastAsia="DengXian"/>
          <w:bCs/>
          <w:color w:val="000000" w:themeColor="text1"/>
          <w:lang w:eastAsia="zh-CN"/>
        </w:rPr>
        <w:t>evoking</w:t>
      </w:r>
      <w:r>
        <w:rPr>
          <w:rFonts w:eastAsia="DengXian" w:hint="eastAsia"/>
          <w:bCs/>
          <w:color w:val="000000" w:themeColor="text1"/>
          <w:lang w:eastAsia="zh-CN"/>
        </w:rPr>
        <w:t xml:space="preserve"> </w:t>
      </w:r>
      <w:r>
        <w:rPr>
          <w:rFonts w:eastAsia="DengXian"/>
          <w:bCs/>
          <w:color w:val="000000" w:themeColor="text1"/>
          <w:lang w:eastAsia="zh-CN"/>
        </w:rPr>
        <w:fldChar w:fldCharType="begin"/>
      </w:r>
      <w:r>
        <w:rPr>
          <w:rFonts w:eastAsia="DengXian"/>
          <w:bCs/>
          <w:color w:val="000000" w:themeColor="text1"/>
          <w:lang w:eastAsia="zh-CN"/>
        </w:rPr>
        <w:instrText xml:space="preserve"> </w:instrText>
      </w:r>
      <w:r>
        <w:rPr>
          <w:rFonts w:eastAsia="DengXian" w:hint="eastAsia"/>
          <w:bCs/>
          <w:color w:val="000000" w:themeColor="text1"/>
          <w:lang w:eastAsia="zh-CN"/>
        </w:rPr>
        <w:instrText>REF _Ref183135017 \r \h</w:instrText>
      </w:r>
      <w:r>
        <w:rPr>
          <w:rFonts w:eastAsia="DengXian"/>
          <w:bCs/>
          <w:color w:val="000000" w:themeColor="text1"/>
          <w:lang w:eastAsia="zh-CN"/>
        </w:rPr>
        <w:instrText xml:space="preserve"> </w:instrText>
      </w:r>
      <w:r>
        <w:rPr>
          <w:rFonts w:eastAsia="DengXian"/>
          <w:bCs/>
          <w:color w:val="000000" w:themeColor="text1"/>
          <w:lang w:eastAsia="zh-CN"/>
        </w:rPr>
      </w:r>
      <w:r>
        <w:rPr>
          <w:rFonts w:eastAsia="DengXian"/>
          <w:bCs/>
          <w:color w:val="000000" w:themeColor="text1"/>
          <w:lang w:eastAsia="zh-CN"/>
        </w:rPr>
        <w:fldChar w:fldCharType="separate"/>
      </w:r>
      <w:r>
        <w:rPr>
          <w:rFonts w:eastAsia="DengXian"/>
          <w:bCs/>
          <w:color w:val="000000" w:themeColor="text1"/>
          <w:lang w:eastAsia="zh-CN"/>
        </w:rPr>
        <w:t>9.2.7.6.3</w:t>
      </w:r>
      <w:r>
        <w:rPr>
          <w:rFonts w:eastAsia="DengXian"/>
          <w:bCs/>
          <w:color w:val="000000" w:themeColor="text1"/>
          <w:lang w:eastAsia="zh-CN"/>
        </w:rPr>
        <w:fldChar w:fldCharType="end"/>
      </w:r>
      <w:r w:rsidRPr="00082AA8">
        <w:rPr>
          <w:rFonts w:eastAsia="DengXian"/>
          <w:bCs/>
          <w:color w:val="000000" w:themeColor="text1"/>
          <w:lang w:eastAsia="zh-CN"/>
        </w:rPr>
        <w:t>.</w:t>
      </w:r>
    </w:p>
    <w:p w14:paraId="335FEFCD" w14:textId="77777777" w:rsidR="007B0DDA" w:rsidRDefault="007B0DDA" w:rsidP="007B0DDA">
      <w:pPr>
        <w:pStyle w:val="5"/>
        <w:numPr>
          <w:ilvl w:val="4"/>
          <w:numId w:val="1"/>
        </w:numPr>
      </w:pPr>
      <w:bookmarkStart w:id="2090" w:name="_Ref183134995"/>
      <w:r>
        <w:rPr>
          <w:rFonts w:hint="eastAsia"/>
          <w:lang w:eastAsia="zh-CN"/>
        </w:rPr>
        <w:t>Derivation of OccAdvNeiPat0 with non-</w:t>
      </w:r>
      <w:r w:rsidRPr="004B332F">
        <w:t>sparse</w:t>
      </w:r>
      <w:r>
        <w:rPr>
          <w:rFonts w:hint="eastAsia"/>
          <w:lang w:eastAsia="zh-CN"/>
        </w:rPr>
        <w:t xml:space="preserve"> neighbour nodes</w:t>
      </w:r>
      <w:bookmarkEnd w:id="2090"/>
      <w:r>
        <w:rPr>
          <w:lang w:eastAsia="zh-CN"/>
        </w:rPr>
        <w:fldChar w:fldCharType="begin" w:fldLock="1"/>
      </w:r>
      <w:r>
        <w:rPr>
          <w:rStyle w:val="HdgMarker"/>
        </w:rPr>
        <w:instrText>Q</w:instrText>
      </w:r>
      <w:r>
        <w:instrText>UOTE "" \* Charformat</w:instrText>
      </w:r>
      <w:r>
        <w:fldChar w:fldCharType="end"/>
      </w:r>
    </w:p>
    <w:p w14:paraId="027F6B16" w14:textId="77777777" w:rsidR="007B0DDA" w:rsidRPr="003F48AF" w:rsidRDefault="007B0DDA" w:rsidP="007B0DDA">
      <w:pPr>
        <w:pStyle w:val="Itemize2G-PCC"/>
        <w:tabs>
          <w:tab w:val="clear" w:pos="403"/>
        </w:tabs>
        <w:ind w:left="0" w:firstLine="0"/>
      </w:pPr>
      <w:r w:rsidRPr="00D13C51">
        <w:rPr>
          <w:rFonts w:eastAsia="DengXian"/>
          <w:bCs/>
          <w:color w:val="000000" w:themeColor="text1"/>
          <w:lang w:val="en-US" w:eastAsia="zh-CN"/>
        </w:rPr>
        <w:t>When</w:t>
      </w:r>
      <w:r>
        <w:rPr>
          <w:rFonts w:eastAsia="DengXian" w:hint="eastAsia"/>
          <w:bCs/>
          <w:color w:val="000000" w:themeColor="text1"/>
          <w:lang w:val="en-US" w:eastAsia="zh-CN"/>
        </w:rPr>
        <w:t xml:space="preserve"> </w:t>
      </w:r>
      <w:r w:rsidRPr="004B332F">
        <w:rPr>
          <w:lang w:eastAsia="ja-JP"/>
        </w:rPr>
        <w:t xml:space="preserve">the occupied neighbour nodes of child node </w:t>
      </w:r>
      <w:r w:rsidRPr="00D13C51">
        <w:rPr>
          <w:i/>
          <w:iCs/>
          <w:color w:val="C448B2"/>
        </w:rPr>
        <w:t>b</w:t>
      </w:r>
      <w:r w:rsidRPr="00D13C51">
        <w:rPr>
          <w:rFonts w:hint="eastAsia"/>
          <w:i/>
          <w:iCs/>
          <w:color w:val="C448B2"/>
          <w:vertAlign w:val="subscript"/>
          <w:lang w:eastAsia="zh-CN"/>
        </w:rPr>
        <w:t>0</w:t>
      </w:r>
      <w:r w:rsidRPr="004B332F">
        <w:rPr>
          <w:lang w:eastAsia="ja-JP"/>
        </w:rPr>
        <w:t xml:space="preserve"> are</w:t>
      </w:r>
      <w:r>
        <w:rPr>
          <w:rFonts w:hint="eastAsia"/>
          <w:lang w:eastAsia="zh-CN"/>
        </w:rPr>
        <w:t xml:space="preserve"> not</w:t>
      </w:r>
      <w:r w:rsidRPr="004B332F">
        <w:rPr>
          <w:lang w:eastAsia="ja-JP"/>
        </w:rPr>
        <w:t xml:space="preserve"> sparse</w:t>
      </w:r>
      <w:r>
        <w:rPr>
          <w:rFonts w:hint="eastAsia"/>
          <w:lang w:eastAsia="zh-CN"/>
        </w:rPr>
        <w:t>,</w:t>
      </w:r>
      <w:r>
        <w:rPr>
          <w:rFonts w:eastAsia="DengXian" w:hint="eastAsia"/>
          <w:bCs/>
          <w:i/>
          <w:iCs/>
          <w:color w:val="C448B2"/>
          <w:lang w:val="en-US" w:eastAsia="zh-CN"/>
        </w:rPr>
        <w:t xml:space="preserve"> </w:t>
      </w:r>
      <w:r w:rsidRPr="00D13C51">
        <w:rPr>
          <w:rFonts w:eastAsia="DengXian"/>
          <w:bCs/>
          <w:i/>
          <w:iCs/>
          <w:color w:val="C448B2"/>
          <w:lang w:val="en-US" w:eastAsia="zh-CN"/>
        </w:rPr>
        <w:t>OccAdvNeiPat0</w:t>
      </w:r>
      <w:r w:rsidRPr="00D13C51">
        <w:rPr>
          <w:rFonts w:eastAsia="DengXian"/>
          <w:bCs/>
          <w:i/>
          <w:iCs/>
          <w:color w:val="000000" w:themeColor="text1"/>
          <w:lang w:val="en-US" w:eastAsia="zh-CN"/>
        </w:rPr>
        <w:t xml:space="preserve"> </w:t>
      </w:r>
      <w:r w:rsidRPr="00D13C51">
        <w:rPr>
          <w:rFonts w:eastAsia="DengXian"/>
          <w:bCs/>
          <w:color w:val="000000" w:themeColor="text1"/>
          <w:lang w:val="en-US" w:eastAsia="zh-CN"/>
        </w:rPr>
        <w:t>is derived as follows.</w:t>
      </w:r>
    </w:p>
    <w:p w14:paraId="6D3BD5C6" w14:textId="77777777" w:rsidR="007B0DDA" w:rsidRDefault="007B0DDA">
      <w:pPr>
        <w:pStyle w:val="Itemize1G-PCC"/>
        <w:numPr>
          <w:ilvl w:val="0"/>
          <w:numId w:val="8"/>
        </w:numPr>
        <w:rPr>
          <w:rFonts w:ascii="Courier New" w:eastAsia="宋体" w:hAnsi="Courier New"/>
          <w:noProof/>
          <w:sz w:val="18"/>
          <w:lang w:val="en-US" w:eastAsia="zh-CN"/>
        </w:rPr>
      </w:pPr>
      <w:r>
        <w:rPr>
          <w:rFonts w:hint="eastAsia"/>
          <w:lang w:eastAsia="zh-CN"/>
        </w:rPr>
        <w:t xml:space="preserve">If </w:t>
      </w:r>
      <w:r w:rsidRPr="00CF7F0B">
        <w:rPr>
          <w:lang w:val="en-US"/>
        </w:rPr>
        <w:t>mor</w:t>
      </w:r>
      <w:r>
        <w:rPr>
          <w:rFonts w:hint="eastAsia"/>
          <w:lang w:val="en-US" w:eastAsia="zh-CN"/>
        </w:rPr>
        <w:t>e than one sets within the three sets specified by</w:t>
      </w:r>
      <w:r w:rsidRPr="00982A70">
        <w:rPr>
          <w:i/>
          <w:iCs/>
          <w:color w:val="C444B2"/>
          <w:lang w:eastAsia="ja-JP"/>
        </w:rPr>
        <w:t xml:space="preserve"> </w:t>
      </w:r>
      <w:r w:rsidRPr="00900441">
        <w:rPr>
          <w:i/>
          <w:iCs/>
          <w:color w:val="C444B2"/>
          <w:lang w:eastAsia="ja-JP"/>
        </w:rPr>
        <w:t>occL</w:t>
      </w:r>
      <w:r w:rsidRPr="006A0848">
        <w:t>,</w:t>
      </w:r>
      <w:r w:rsidRPr="0042749D">
        <w:rPr>
          <w:i/>
          <w:color w:val="C444B2"/>
          <w:lang w:eastAsia="ja-JP"/>
        </w:rPr>
        <w:t xml:space="preserve"> </w:t>
      </w:r>
      <w:r w:rsidRPr="00900441">
        <w:rPr>
          <w:i/>
          <w:iCs/>
          <w:color w:val="C444B2"/>
          <w:lang w:eastAsia="ja-JP"/>
        </w:rPr>
        <w:t>occF</w:t>
      </w:r>
      <w:r>
        <w:rPr>
          <w:rFonts w:hint="eastAsia"/>
          <w:lang w:eastAsia="zh-CN"/>
        </w:rPr>
        <w:t xml:space="preserve"> and </w:t>
      </w:r>
      <w:r w:rsidRPr="00900441">
        <w:rPr>
          <w:i/>
          <w:iCs/>
          <w:color w:val="C444B2"/>
          <w:lang w:eastAsia="ja-JP"/>
        </w:rPr>
        <w:t>occB</w:t>
      </w:r>
      <w:r w:rsidRPr="00CF7F0B">
        <w:rPr>
          <w:lang w:val="en-US"/>
        </w:rPr>
        <w:t xml:space="preserve"> </w:t>
      </w:r>
      <w:r>
        <w:rPr>
          <w:rFonts w:hint="eastAsia"/>
          <w:lang w:val="en-US" w:eastAsia="zh-CN"/>
        </w:rPr>
        <w:t>are</w:t>
      </w:r>
      <w:r w:rsidRPr="00CF7F0B">
        <w:rPr>
          <w:lang w:val="en-US"/>
        </w:rPr>
        <w:t xml:space="preserve"> occupied</w:t>
      </w:r>
      <w:r>
        <w:rPr>
          <w:rFonts w:hint="eastAsia"/>
          <w:lang w:val="en-US" w:eastAsia="zh-CN"/>
        </w:rPr>
        <w:t xml:space="preserv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rFonts w:hint="eastAsia"/>
          <w:color w:val="000000" w:themeColor="text1"/>
          <w:lang w:val="en-US" w:eastAsia="zh-CN"/>
        </w:rPr>
        <w:t xml:space="preserve"> is set as 1</w:t>
      </w:r>
      <w:r>
        <w:rPr>
          <w:rFonts w:hint="eastAsia"/>
          <w:color w:val="000000" w:themeColor="text1"/>
          <w:lang w:val="en-US" w:eastAsia="zh-CN"/>
        </w:rPr>
        <w:t xml:space="preserve"> and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Pr>
          <w:rFonts w:hint="eastAsia"/>
          <w:color w:val="000000" w:themeColor="text1"/>
          <w:lang w:val="en-US" w:eastAsia="zh-CN"/>
        </w:rPr>
        <w:t xml:space="preserve"> indicates </w:t>
      </w:r>
      <w:r w:rsidRPr="005B5DAA">
        <w:rPr>
          <w:rFonts w:hint="eastAsia"/>
          <w:lang w:val="en-US" w:eastAsia="zh-CN"/>
        </w:rPr>
        <w:t>which sets are occupied</w:t>
      </w:r>
      <w:r>
        <w:rPr>
          <w:rFonts w:hint="eastAsia"/>
          <w:lang w:val="en-US" w:eastAsia="zh-CN"/>
        </w:rPr>
        <w:t>.</w:t>
      </w:r>
    </w:p>
    <w:p w14:paraId="5FEE05D8" w14:textId="5C2A81E1" w:rsidR="001C3F4A" w:rsidRDefault="007B0DDA">
      <w:pPr>
        <w:pStyle w:val="Code"/>
        <w:rPr>
          <w:rFonts w:eastAsia="宋体"/>
          <w:bCs/>
          <w:lang w:val="en-US" w:eastAsia="zh-CN"/>
        </w:rPr>
      </w:pPr>
      <w:r w:rsidRPr="0042749D">
        <w:rPr>
          <w:lang w:eastAsia="zh-CN"/>
        </w:rPr>
        <w:t>OccAdvNeiPat0[</w:t>
      </w:r>
      <w:r>
        <w:rPr>
          <w:rFonts w:eastAsia="宋体" w:hint="eastAsia"/>
          <w:lang w:eastAsia="zh-CN"/>
        </w:rPr>
        <w:t>1</w:t>
      </w:r>
      <w:r w:rsidRPr="0042749D">
        <w:rPr>
          <w:lang w:eastAsia="zh-CN"/>
        </w:rPr>
        <w:t>]</w:t>
      </w:r>
      <w:r w:rsidR="001C3F4A">
        <w:rPr>
          <w:rFonts w:eastAsia="宋体" w:hint="eastAsia"/>
          <w:lang w:eastAsia="zh-CN"/>
        </w:rPr>
        <w:t xml:space="preserve"> = </w:t>
      </w:r>
      <w:r w:rsidR="001C3F4A">
        <w:rPr>
          <w:rFonts w:eastAsia="宋体" w:hint="eastAsia"/>
          <w:bCs/>
          <w:lang w:val="en-US" w:eastAsia="zh-CN"/>
        </w:rPr>
        <w:t>occL &amp;&amp; occF &amp;&amp; occB ? 0 :</w:t>
      </w:r>
      <w:r w:rsidR="001C3F4A">
        <w:rPr>
          <w:rFonts w:eastAsia="宋体"/>
          <w:bCs/>
          <w:lang w:val="en-US" w:eastAsia="zh-CN"/>
        </w:rPr>
        <w:br/>
      </w:r>
      <w:r w:rsidR="001C3F4A">
        <w:rPr>
          <w:rFonts w:eastAsia="宋体" w:hint="eastAsia"/>
          <w:bCs/>
          <w:lang w:val="en-US" w:eastAsia="zh-CN"/>
        </w:rPr>
        <w:t xml:space="preserve">  (!occF ? 0 : 1)</w:t>
      </w:r>
    </w:p>
    <w:p w14:paraId="2B850245" w14:textId="41B1E6B1" w:rsidR="007B0DDA" w:rsidRDefault="007B0DDA">
      <w:pPr>
        <w:pStyle w:val="Code"/>
        <w:rPr>
          <w:rFonts w:eastAsia="宋体"/>
          <w:bCs/>
          <w:lang w:val="en-US" w:eastAsia="zh-CN"/>
        </w:rPr>
      </w:pPr>
      <w:r w:rsidRPr="0042749D">
        <w:rPr>
          <w:lang w:eastAsia="zh-CN"/>
        </w:rPr>
        <w:t>OccAdvNeiPat0[</w:t>
      </w:r>
      <w:r>
        <w:rPr>
          <w:rFonts w:eastAsia="宋体" w:hint="eastAsia"/>
          <w:lang w:eastAsia="zh-CN"/>
        </w:rPr>
        <w:t>2</w:t>
      </w:r>
      <w:r w:rsidRPr="0042749D">
        <w:rPr>
          <w:lang w:eastAsia="zh-CN"/>
        </w:rPr>
        <w:t>]</w:t>
      </w:r>
      <w:r>
        <w:rPr>
          <w:rFonts w:hint="eastAsia"/>
          <w:lang w:eastAsia="zh-CN"/>
        </w:rPr>
        <w:t xml:space="preserve"> =</w:t>
      </w:r>
      <w:r w:rsidRPr="00B13413">
        <w:t xml:space="preserve"> </w:t>
      </w:r>
      <w:r>
        <w:rPr>
          <w:rFonts w:eastAsia="宋体" w:hint="eastAsia"/>
          <w:bCs/>
          <w:lang w:val="en-US" w:eastAsia="zh-CN"/>
        </w:rPr>
        <w:t>occL &amp;&amp; occF &amp;&amp; occB ? 0 :</w:t>
      </w:r>
      <w:r w:rsidR="005D0E9B">
        <w:rPr>
          <w:rFonts w:eastAsia="宋体"/>
          <w:bCs/>
          <w:lang w:val="en-US" w:eastAsia="zh-CN"/>
        </w:rPr>
        <w:br/>
      </w:r>
      <w:r w:rsidR="005D0E9B">
        <w:rPr>
          <w:rFonts w:eastAsia="宋体" w:hint="eastAsia"/>
          <w:bCs/>
          <w:lang w:val="en-US" w:eastAsia="zh-CN"/>
        </w:rPr>
        <w:t xml:space="preserve">  </w:t>
      </w:r>
      <w:r>
        <w:rPr>
          <w:rFonts w:eastAsia="宋体" w:hint="eastAsia"/>
          <w:bCs/>
          <w:lang w:val="en-US" w:eastAsia="zh-CN"/>
        </w:rPr>
        <w:t>(!occF ? 1 : (!occL ? 0 : 1))</w:t>
      </w:r>
    </w:p>
    <w:p w14:paraId="28B4ECDB" w14:textId="77777777" w:rsidR="007B0DDA" w:rsidRPr="00D13C51" w:rsidRDefault="007B0DDA">
      <w:pPr>
        <w:pStyle w:val="Itemize2G-PCC"/>
        <w:numPr>
          <w:ilvl w:val="1"/>
          <w:numId w:val="8"/>
        </w:numPr>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100</w:t>
      </w:r>
      <w:r>
        <w:rPr>
          <w:rFonts w:hint="eastAsia"/>
          <w:color w:val="000000" w:themeColor="text1"/>
          <w:lang w:val="en-US" w:eastAsia="zh-CN"/>
        </w:rPr>
        <w:t>,</w:t>
      </w:r>
    </w:p>
    <w:p w14:paraId="3FEF5497" w14:textId="60259372"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sidRPr="00D13C51">
        <w:rPr>
          <w:i/>
          <w:iCs/>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rFonts w:hint="eastAsia"/>
          <w:lang w:val="en-US" w:eastAsia="zh-CN"/>
        </w:rPr>
        <w:t>occupancy</w:t>
      </w:r>
      <w:r w:rsidR="00AF3C42">
        <w:rPr>
          <w:rFonts w:hint="eastAsia"/>
          <w:lang w:val="en-US" w:eastAsia="zh-CN"/>
        </w:rPr>
        <w:t xml:space="preserve"> of</w:t>
      </w:r>
      <w:r>
        <w:rPr>
          <w:rFonts w:hint="eastAsia"/>
          <w:lang w:val="en-US" w:eastAsia="zh-CN"/>
        </w:rPr>
        <w:t xml:space="preserve"> the 3</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w:t>
      </w:r>
      <w:r w:rsidR="00046AAE">
        <w:rPr>
          <w:rFonts w:eastAsia="DengXian" w:hint="eastAsia"/>
          <w:i/>
          <w:iCs/>
          <w:color w:val="C444B2"/>
          <w:lang w:eastAsia="zh-CN"/>
        </w:rPr>
        <w:t>B</w:t>
      </w:r>
      <w:r w:rsidRPr="006A0848">
        <w:rPr>
          <w:rFonts w:eastAsia="DengXian"/>
        </w:rPr>
        <w:t>,</w:t>
      </w:r>
      <w:r w:rsidRPr="0042749D">
        <w:rPr>
          <w:i/>
          <w:color w:val="C444B2"/>
          <w:lang w:eastAsia="ja-JP"/>
        </w:rPr>
        <w:t xml:space="preserve"> </w:t>
      </w:r>
      <w:r w:rsidRPr="00900441">
        <w:rPr>
          <w:rFonts w:eastAsia="DengXian"/>
          <w:i/>
          <w:iCs/>
          <w:color w:val="C444B2"/>
          <w:lang w:eastAsia="ja-JP"/>
        </w:rPr>
        <w:t>occF</w:t>
      </w:r>
      <w:r>
        <w:rPr>
          <w:rFonts w:eastAsia="DengXian" w:hint="eastAsia"/>
          <w:lang w:eastAsia="zh-CN"/>
        </w:rPr>
        <w:t xml:space="preserve"> and </w:t>
      </w:r>
      <w:r w:rsidRPr="00900441">
        <w:rPr>
          <w:rFonts w:eastAsia="DengXian"/>
          <w:i/>
          <w:iCs/>
          <w:color w:val="C444B2"/>
          <w:lang w:eastAsia="ja-JP"/>
        </w:rPr>
        <w:t>occ</w:t>
      </w:r>
      <w:r w:rsidR="00046AAE">
        <w:rPr>
          <w:rFonts w:eastAsia="DengXian" w:hint="eastAsia"/>
          <w:i/>
          <w:iCs/>
          <w:color w:val="C444B2"/>
          <w:lang w:eastAsia="zh-CN"/>
        </w:rPr>
        <w:t>L</w:t>
      </w:r>
      <w:r>
        <w:rPr>
          <w:rFonts w:hint="eastAsia"/>
          <w:lang w:val="en-US" w:eastAsia="zh-CN"/>
        </w:rPr>
        <w:t xml:space="preserve"> in order;</w:t>
      </w:r>
    </w:p>
    <w:p w14:paraId="5B8D0630" w14:textId="3BC44D64" w:rsidR="007B0DDA" w:rsidRPr="00AF691A"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the</w:t>
      </w:r>
      <w:r w:rsidRPr="00D13C51">
        <w:rPr>
          <w:rFonts w:eastAsia="DengXian" w:hint="eastAsia"/>
          <w:iCs/>
          <w:color w:val="000000" w:themeColor="text1"/>
          <w:lang w:eastAsia="zh-CN"/>
        </w:rPr>
        <w:t xml:space="preserv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sidRPr="00D13C51">
        <w:rPr>
          <w:rFonts w:eastAsia="DengXian" w:hint="eastAsia"/>
          <w:color w:val="000000" w:themeColor="text1"/>
          <w:lang w:eastAsia="zh-CN"/>
        </w:rPr>
        <w:t>;</w:t>
      </w:r>
    </w:p>
    <w:p w14:paraId="07D2E225" w14:textId="6B5199D6" w:rsidR="00A94302" w:rsidRPr="00A94302" w:rsidRDefault="00AF7740" w:rsidP="00AF691A">
      <w:pPr>
        <w:pStyle w:val="Code"/>
        <w:tabs>
          <w:tab w:val="clear" w:pos="403"/>
        </w:tabs>
        <w:rPr>
          <w:rFonts w:eastAsia="宋体"/>
          <w:lang w:eastAsia="zh-CN"/>
        </w:rPr>
      </w:pPr>
      <w:r w:rsidRPr="0044785B">
        <w:t>OccAdvNeiPat0[6]</w:t>
      </w:r>
      <w:r w:rsidR="00A94302">
        <w:rPr>
          <w:rFonts w:eastAsia="宋体" w:hint="eastAsia"/>
          <w:lang w:eastAsia="zh-CN"/>
        </w:rPr>
        <w:t xml:space="preserve"> = (occB &gt;&gt; 2) &amp; 1</w:t>
      </w:r>
    </w:p>
    <w:p w14:paraId="3D27B023" w14:textId="4F27E7E5" w:rsidR="00AF7740" w:rsidRPr="00D13C51" w:rsidRDefault="00AF7740" w:rsidP="00AF691A">
      <w:pPr>
        <w:pStyle w:val="Code"/>
        <w:tabs>
          <w:tab w:val="clear" w:pos="403"/>
        </w:tabs>
        <w:rPr>
          <w:lang w:eastAsia="zh-CN"/>
        </w:rPr>
      </w:pPr>
      <w:r w:rsidRPr="0044785B">
        <w:t>OccAdvNeiPat0[7]</w:t>
      </w:r>
      <w:r w:rsidR="00A94302" w:rsidRPr="00A94302">
        <w:rPr>
          <w:rFonts w:eastAsia="宋体"/>
          <w:lang w:eastAsia="zh-CN"/>
        </w:rPr>
        <w:t xml:space="preserve"> = (occB &gt;&gt; </w:t>
      </w:r>
      <w:r w:rsidR="00A94302">
        <w:rPr>
          <w:rFonts w:eastAsia="宋体" w:hint="eastAsia"/>
          <w:lang w:eastAsia="zh-CN"/>
        </w:rPr>
        <w:t>1</w:t>
      </w:r>
      <w:r w:rsidR="00A94302" w:rsidRPr="00A94302">
        <w:rPr>
          <w:rFonts w:eastAsia="宋体"/>
          <w:lang w:eastAsia="zh-CN"/>
        </w:rPr>
        <w:t>) &amp; 1</w:t>
      </w:r>
    </w:p>
    <w:p w14:paraId="08EA7F7E" w14:textId="44AED42B" w:rsidR="00AF7740" w:rsidRPr="00796F4E" w:rsidRDefault="007B0DDA" w:rsidP="00AF7740">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the</w:t>
      </w:r>
      <w:r w:rsidRPr="00D13C51">
        <w:rPr>
          <w:rFonts w:eastAsia="DengXian" w:hint="eastAsia"/>
          <w:iCs/>
          <w:color w:val="000000" w:themeColor="text1"/>
          <w:lang w:eastAsia="zh-CN"/>
        </w:rPr>
        <w:t xml:space="preserv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p>
    <w:p w14:paraId="788E81D8" w14:textId="29A78CFE" w:rsidR="00A94302" w:rsidRPr="004057CE" w:rsidRDefault="00AF7740" w:rsidP="00A94302">
      <w:pPr>
        <w:pStyle w:val="Code"/>
        <w:tabs>
          <w:tab w:val="clear" w:pos="403"/>
        </w:tabs>
        <w:rPr>
          <w:rFonts w:eastAsia="宋体"/>
          <w:lang w:eastAsia="zh-CN"/>
        </w:rPr>
      </w:pPr>
      <w:r w:rsidRPr="0044785B">
        <w:lastRenderedPageBreak/>
        <w:t>OccAdvNeiPat0[</w:t>
      </w:r>
      <w:r>
        <w:rPr>
          <w:rFonts w:hint="eastAsia"/>
          <w:lang w:eastAsia="zh-CN"/>
        </w:rPr>
        <w:t>8</w:t>
      </w:r>
      <w:r w:rsidRPr="0044785B">
        <w:t>]</w:t>
      </w:r>
      <w:r w:rsidR="00A94302" w:rsidRPr="00A94302">
        <w:rPr>
          <w:rFonts w:eastAsia="宋体" w:hint="eastAsia"/>
          <w:lang w:eastAsia="zh-CN"/>
        </w:rPr>
        <w:t xml:space="preserve"> </w:t>
      </w:r>
      <w:r w:rsidR="00A94302">
        <w:rPr>
          <w:rFonts w:eastAsia="宋体" w:hint="eastAsia"/>
          <w:lang w:eastAsia="zh-CN"/>
        </w:rPr>
        <w:t>= (occF &gt;&gt; 2) &amp; 1</w:t>
      </w:r>
    </w:p>
    <w:p w14:paraId="049DD09F" w14:textId="3263036C" w:rsidR="00A94302" w:rsidRPr="00F75262" w:rsidRDefault="00A94302" w:rsidP="00A94302">
      <w:pPr>
        <w:pStyle w:val="Code"/>
        <w:tabs>
          <w:tab w:val="clear" w:pos="403"/>
        </w:tabs>
        <w:rPr>
          <w:rFonts w:eastAsia="宋体"/>
          <w:lang w:eastAsia="zh-CN"/>
        </w:rPr>
      </w:pPr>
      <w:r w:rsidRPr="0044785B">
        <w:t>OccAdvNeiPat0[</w:t>
      </w:r>
      <w:r>
        <w:rPr>
          <w:rFonts w:eastAsia="宋体" w:hint="eastAsia"/>
          <w:lang w:eastAsia="zh-CN"/>
        </w:rPr>
        <w:t>9</w:t>
      </w:r>
      <w:r w:rsidRPr="0044785B">
        <w:t>]</w:t>
      </w:r>
      <w:r w:rsidRPr="00A94302">
        <w:rPr>
          <w:rFonts w:eastAsia="宋体"/>
          <w:lang w:eastAsia="zh-CN"/>
        </w:rPr>
        <w:t xml:space="preserve"> = (occ</w:t>
      </w:r>
      <w:r>
        <w:rPr>
          <w:rFonts w:eastAsia="宋体" w:hint="eastAsia"/>
          <w:lang w:eastAsia="zh-CN"/>
        </w:rPr>
        <w:t>F</w:t>
      </w:r>
      <w:r w:rsidRPr="00A94302">
        <w:rPr>
          <w:rFonts w:eastAsia="宋体"/>
          <w:lang w:eastAsia="zh-CN"/>
        </w:rPr>
        <w:t xml:space="preserve"> &gt;&gt; </w:t>
      </w:r>
      <w:r>
        <w:rPr>
          <w:rFonts w:eastAsia="宋体" w:hint="eastAsia"/>
          <w:lang w:eastAsia="zh-CN"/>
        </w:rPr>
        <w:t>1</w:t>
      </w:r>
      <w:r w:rsidRPr="00A94302">
        <w:rPr>
          <w:rFonts w:eastAsia="宋体"/>
          <w:lang w:eastAsia="zh-CN"/>
        </w:rPr>
        <w:t>) &amp; 1</w:t>
      </w:r>
    </w:p>
    <w:p w14:paraId="57B881A5" w14:textId="3CAEAE00" w:rsidR="00AF7740" w:rsidRPr="00796F4E" w:rsidRDefault="007B0DDA" w:rsidP="00AF7740">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the</w:t>
      </w:r>
      <w:r w:rsidRPr="00D13C51">
        <w:rPr>
          <w:rFonts w:eastAsia="DengXian" w:hint="eastAsia"/>
          <w:iCs/>
          <w:color w:val="000000" w:themeColor="text1"/>
          <w:lang w:eastAsia="zh-CN"/>
        </w:rPr>
        <w:t xml:space="preserv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p>
    <w:p w14:paraId="22DC8A9A" w14:textId="57EDFBB9" w:rsidR="00A94302" w:rsidRPr="00A94302" w:rsidRDefault="00AF7740" w:rsidP="00AF691A">
      <w:pPr>
        <w:pStyle w:val="Code"/>
        <w:tabs>
          <w:tab w:val="clear" w:pos="403"/>
        </w:tabs>
        <w:rPr>
          <w:rFonts w:eastAsia="宋体"/>
          <w:lang w:eastAsia="zh-CN"/>
        </w:rPr>
      </w:pPr>
      <w:r w:rsidRPr="0044785B">
        <w:t>OccAdvNeiPat0[</w:t>
      </w:r>
      <w:r>
        <w:rPr>
          <w:rFonts w:hint="eastAsia"/>
          <w:lang w:eastAsia="zh-CN"/>
        </w:rPr>
        <w:t>10</w:t>
      </w:r>
      <w:r w:rsidRPr="0044785B">
        <w:t>]</w:t>
      </w:r>
      <w:r w:rsidR="00A94302">
        <w:rPr>
          <w:rFonts w:eastAsia="宋体" w:hint="eastAsia"/>
          <w:lang w:eastAsia="zh-CN"/>
        </w:rPr>
        <w:t xml:space="preserve"> = (occL &gt;&gt; 2) &amp; 1</w:t>
      </w:r>
    </w:p>
    <w:p w14:paraId="5C5278B9" w14:textId="47E65446" w:rsidR="00AF7740" w:rsidRPr="00D13C51" w:rsidRDefault="00AF7740" w:rsidP="00AF691A">
      <w:pPr>
        <w:pStyle w:val="Code"/>
        <w:tabs>
          <w:tab w:val="clear" w:pos="403"/>
        </w:tabs>
        <w:rPr>
          <w:lang w:eastAsia="zh-CN"/>
        </w:rPr>
      </w:pPr>
      <w:r w:rsidRPr="0044785B">
        <w:t>OccAdvNeiPat0[</w:t>
      </w:r>
      <w:r>
        <w:rPr>
          <w:rFonts w:hint="eastAsia"/>
          <w:lang w:eastAsia="zh-CN"/>
        </w:rPr>
        <w:t>11</w:t>
      </w:r>
      <w:r w:rsidRPr="0044785B">
        <w:t>]</w:t>
      </w:r>
      <w:r w:rsidR="00A94302">
        <w:rPr>
          <w:rFonts w:eastAsia="宋体" w:hint="eastAsia"/>
          <w:lang w:eastAsia="zh-CN"/>
        </w:rPr>
        <w:t xml:space="preserve"> </w:t>
      </w:r>
      <w:r>
        <w:rPr>
          <w:rFonts w:eastAsia="宋体" w:hint="eastAsia"/>
          <w:lang w:eastAsia="zh-CN"/>
        </w:rPr>
        <w:t>=</w:t>
      </w:r>
      <w:r w:rsidRPr="0044785B">
        <w:t xml:space="preserve"> </w:t>
      </w:r>
      <w:r w:rsidR="00A94302">
        <w:rPr>
          <w:rFonts w:eastAsia="宋体" w:hint="eastAsia"/>
          <w:lang w:eastAsia="zh-CN"/>
        </w:rPr>
        <w:t>(occL &gt;&gt; 1) &amp; 1</w:t>
      </w:r>
    </w:p>
    <w:p w14:paraId="556E995A" w14:textId="77777777" w:rsidR="007B0DDA" w:rsidRPr="00D13C51" w:rsidRDefault="007B0DDA">
      <w:pPr>
        <w:pStyle w:val="Itemize3G-PCC"/>
        <w:numPr>
          <w:ilvl w:val="2"/>
          <w:numId w:val="8"/>
        </w:numPr>
        <w:tabs>
          <w:tab w:val="clear" w:pos="805"/>
        </w:tabs>
      </w:pP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12</w:t>
      </w:r>
      <w:r w:rsidRPr="00D13C51">
        <w:rPr>
          <w:color w:val="5C9BD5"/>
          <w:lang w:val="en-US" w:eastAsia="zh-CN"/>
        </w:rPr>
        <w:t>]</w:t>
      </w:r>
      <w:r w:rsidRPr="00D13C51">
        <w:rPr>
          <w:iCs/>
          <w:color w:val="000000" w:themeColor="text1"/>
          <w:lang w:val="en-US" w:eastAsia="zh-CN"/>
        </w:rPr>
        <w:t>…</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14</w:t>
      </w:r>
      <w:r w:rsidRPr="00D13C51">
        <w:rPr>
          <w:color w:val="5C9BD5"/>
          <w:lang w:val="en-US" w:eastAsia="zh-CN"/>
        </w:rPr>
        <w:t>]</w:t>
      </w:r>
      <w:r>
        <w:rPr>
          <w:rFonts w:hint="eastAsia"/>
          <w:color w:val="000000" w:themeColor="text1"/>
          <w:lang w:val="en-US" w:eastAsia="zh-CN"/>
        </w:rPr>
        <w:t xml:space="preserve"> is set as </w:t>
      </w:r>
      <w:r w:rsidRPr="00BA057D">
        <w:rPr>
          <w:rFonts w:eastAsia="DengXian" w:hint="eastAsia"/>
          <w:color w:val="C444B2"/>
          <w:lang w:eastAsia="zh-CN"/>
        </w:rPr>
        <w:t>neighPattern</w:t>
      </w:r>
      <w:r>
        <w:rPr>
          <w:rFonts w:eastAsia="DengXian" w:hint="eastAsia"/>
          <w:color w:val="C444B2"/>
          <w:lang w:eastAsia="zh-CN"/>
        </w:rPr>
        <w:t>RBT</w:t>
      </w:r>
      <w:r>
        <w:rPr>
          <w:rFonts w:hint="eastAsia"/>
          <w:lang w:val="en-US" w:eastAsia="zh-CN"/>
        </w:rPr>
        <w:t xml:space="preserve">; </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15</w:t>
      </w:r>
      <w:r w:rsidRPr="00D13C51">
        <w:rPr>
          <w:color w:val="5C9BD5"/>
          <w:lang w:val="en-US" w:eastAsia="zh-CN"/>
        </w:rPr>
        <w:t>]</w:t>
      </w:r>
      <w:r w:rsidRPr="00D13C51">
        <w:rPr>
          <w:iCs/>
          <w:color w:val="000000" w:themeColor="text1"/>
          <w:lang w:val="en-US" w:eastAsia="zh-CN"/>
        </w:rPr>
        <w:t>…</w:t>
      </w:r>
      <w:r w:rsidRPr="00D13C51">
        <w:rPr>
          <w:i/>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r>
        <w:rPr>
          <w:rFonts w:eastAsia="DengXian" w:hint="eastAsia"/>
          <w:lang w:eastAsia="zh-CN"/>
        </w:rPr>
        <w:t>.</w:t>
      </w:r>
    </w:p>
    <w:p w14:paraId="0F056C02" w14:textId="0A967B54" w:rsidR="00A94302" w:rsidRPr="00A94302" w:rsidRDefault="007B0DDA" w:rsidP="007B0DDA">
      <w:pPr>
        <w:pStyle w:val="Code"/>
        <w:rPr>
          <w:rFonts w:eastAsia="宋体"/>
          <w:lang w:eastAsia="zh-CN"/>
        </w:rPr>
      </w:pPr>
      <w:r>
        <w:fldChar w:fldCharType="begin"/>
      </w:r>
      <w:r>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instrText>"</w:instrText>
      </w:r>
      <w:r>
        <w:br/>
      </w:r>
      <w:r>
        <w:fldChar w:fldCharType="end"/>
      </w:r>
      <w:r w:rsidRPr="00BD39E4">
        <w:rPr>
          <w:lang w:eastAsia="zh-CN"/>
        </w:rPr>
        <w:t>OccAdvNeiPat0[1</w:t>
      </w:r>
      <w:r w:rsidRPr="00BD39E4">
        <w:rPr>
          <w:rFonts w:hint="eastAsia"/>
          <w:lang w:eastAsia="zh-CN"/>
        </w:rPr>
        <w:t>5</w:t>
      </w:r>
      <w:r w:rsidRPr="00BD39E4">
        <w:rPr>
          <w:lang w:eastAsia="zh-CN"/>
        </w:rPr>
        <w:t>]</w:t>
      </w:r>
      <w:r w:rsidR="00A94302">
        <w:rPr>
          <w:rFonts w:eastAsia="宋体" w:hint="eastAsia"/>
          <w:lang w:eastAsia="zh-CN"/>
        </w:rPr>
        <w:t xml:space="preserve"> = neighb20[8]</w:t>
      </w:r>
    </w:p>
    <w:p w14:paraId="149EEE01" w14:textId="1FE1D7B0" w:rsidR="00A94302" w:rsidRPr="00A94302" w:rsidRDefault="007B0DDA" w:rsidP="007B0DDA">
      <w:pPr>
        <w:pStyle w:val="Code"/>
        <w:rPr>
          <w:rFonts w:eastAsia="宋体"/>
          <w:lang w:eastAsia="zh-CN"/>
        </w:rPr>
      </w:pPr>
      <w:r w:rsidRPr="00BD39E4">
        <w:rPr>
          <w:lang w:eastAsia="zh-CN"/>
        </w:rPr>
        <w:t>OccAdvNeiPat0[1</w:t>
      </w:r>
      <w:r w:rsidRPr="00BD39E4">
        <w:rPr>
          <w:rFonts w:hint="eastAsia"/>
          <w:lang w:eastAsia="zh-CN"/>
        </w:rPr>
        <w:t>6</w:t>
      </w:r>
      <w:r w:rsidRPr="00BD39E4">
        <w:rPr>
          <w:lang w:eastAsia="zh-CN"/>
        </w:rPr>
        <w:t>]</w:t>
      </w:r>
      <w:r w:rsidR="00A94302">
        <w:rPr>
          <w:rFonts w:eastAsia="宋体" w:hint="eastAsia"/>
          <w:lang w:eastAsia="zh-CN"/>
        </w:rPr>
        <w:t xml:space="preserve"> = neighb20[3]</w:t>
      </w:r>
    </w:p>
    <w:p w14:paraId="01D11189" w14:textId="33DDA7D9" w:rsidR="00A94302" w:rsidRPr="00A94302" w:rsidRDefault="007B0DDA" w:rsidP="007B0DDA">
      <w:pPr>
        <w:pStyle w:val="Code"/>
        <w:rPr>
          <w:rFonts w:eastAsia="宋体"/>
          <w:lang w:eastAsia="zh-CN"/>
        </w:rPr>
      </w:pPr>
      <w:r w:rsidRPr="00BD39E4">
        <w:rPr>
          <w:lang w:eastAsia="zh-CN"/>
        </w:rPr>
        <w:t>OccAdvNeiPat0[1</w:t>
      </w:r>
      <w:r w:rsidRPr="00BD39E4">
        <w:rPr>
          <w:rFonts w:hint="eastAsia"/>
          <w:lang w:eastAsia="zh-CN"/>
        </w:rPr>
        <w:t>7</w:t>
      </w:r>
      <w:r w:rsidRPr="00BD39E4">
        <w:rPr>
          <w:lang w:eastAsia="zh-CN"/>
        </w:rPr>
        <w:t>]</w:t>
      </w:r>
      <w:r w:rsidR="00A94302">
        <w:rPr>
          <w:rFonts w:eastAsia="宋体" w:hint="eastAsia"/>
          <w:lang w:eastAsia="zh-CN"/>
        </w:rPr>
        <w:t xml:space="preserve"> = neighb20[1]</w:t>
      </w:r>
    </w:p>
    <w:p w14:paraId="0EFDFCEC" w14:textId="352AF66B" w:rsidR="007B0DDA" w:rsidRDefault="007B0DDA" w:rsidP="007B0DDA">
      <w:pPr>
        <w:pStyle w:val="Code"/>
        <w:rPr>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sidR="00A94302">
        <w:rPr>
          <w:rFonts w:eastAsia="宋体" w:hint="eastAsia"/>
          <w:lang w:eastAsia="zh-CN"/>
        </w:rPr>
        <w:t xml:space="preserve"> </w:t>
      </w:r>
      <w:r w:rsidRPr="00BD39E4">
        <w:rPr>
          <w:lang w:eastAsia="zh-CN"/>
        </w:rPr>
        <w:t>neighb20</w:t>
      </w:r>
      <w:r w:rsidRPr="00BD39E4">
        <w:rPr>
          <w:rFonts w:hint="eastAsia"/>
          <w:lang w:eastAsia="zh-CN"/>
        </w:rPr>
        <w:t>[0]</w:t>
      </w:r>
    </w:p>
    <w:p w14:paraId="40DC9A70" w14:textId="77777777" w:rsidR="007B0DDA" w:rsidRPr="00D13C51" w:rsidRDefault="007B0DDA">
      <w:pPr>
        <w:pStyle w:val="Itemize2G-PCC"/>
        <w:numPr>
          <w:ilvl w:val="1"/>
          <w:numId w:val="8"/>
        </w:numPr>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10</w:t>
      </w:r>
      <w:r>
        <w:rPr>
          <w:rFonts w:hint="eastAsia"/>
          <w:color w:val="000000" w:themeColor="text1"/>
          <w:lang w:val="en-US" w:eastAsia="zh-CN"/>
        </w:rPr>
        <w:t xml:space="preserve">1, </w:t>
      </w:r>
    </w:p>
    <w:p w14:paraId="6A1D9712"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Pr>
          <w:rFonts w:hint="eastAsia"/>
          <w:lang w:val="en-US" w:eastAsia="zh-CN"/>
        </w:rPr>
        <w:t xml:space="preserve">; </w:t>
      </w:r>
    </w:p>
    <w:p w14:paraId="0C398C52"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Pr>
          <w:rFonts w:hint="eastAsia"/>
          <w:i/>
          <w:iCs/>
          <w:color w:val="C448B2"/>
          <w:vertAlign w:val="subscript"/>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sidRPr="00D13C51">
        <w:rPr>
          <w:rFonts w:eastAsia="DengXian" w:hint="eastAsia"/>
          <w:color w:val="000000" w:themeColor="text1"/>
          <w:lang w:eastAsia="zh-CN"/>
        </w:rPr>
        <w:t>;</w:t>
      </w:r>
      <w:r w:rsidRPr="003F2E46">
        <w:rPr>
          <w:i/>
          <w:iCs/>
          <w:color w:val="C448B2"/>
          <w:lang w:val="en-US" w:eastAsia="zh-CN"/>
        </w:rPr>
        <w:t xml:space="preserve"> </w:t>
      </w:r>
    </w:p>
    <w:p w14:paraId="16C8E628"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occL</w:t>
      </w:r>
      <w:r>
        <w:rPr>
          <w:rFonts w:hint="eastAsia"/>
          <w:lang w:val="en-US" w:eastAsia="zh-CN"/>
        </w:rPr>
        <w:t xml:space="preserve">; </w:t>
      </w:r>
    </w:p>
    <w:p w14:paraId="34324122"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7BEA9DC7" w14:textId="77777777" w:rsidR="00A94302" w:rsidRDefault="007B0DDA" w:rsidP="007B0DDA">
      <w:pPr>
        <w:pStyle w:val="Code"/>
        <w:spacing w:after="0"/>
        <w:rPr>
          <w:rFonts w:eastAsia="宋体"/>
          <w:lang w:eastAsia="zh-CN"/>
        </w:rPr>
      </w:pPr>
      <w:r w:rsidRPr="00CA0C7A">
        <w:rPr>
          <w:rFonts w:cs="Courier New"/>
          <w:szCs w:val="18"/>
        </w:rPr>
        <w:fldChar w:fldCharType="begin"/>
      </w:r>
      <w:r w:rsidRPr="00CA0C7A">
        <w:rPr>
          <w:rFonts w:cs="Courier New"/>
          <w:szCs w:val="18"/>
        </w:rPr>
        <w:instrText>XE OccNeighPat \t "</w:instrText>
      </w:r>
      <w:r w:rsidRPr="00AF691A">
        <w:rPr>
          <w:rFonts w:cs="Courier New"/>
          <w:szCs w:val="18"/>
        </w:rPr>
        <w:fldChar w:fldCharType="begin" w:fldLock="1"/>
      </w:r>
      <w:r w:rsidRPr="00AF691A">
        <w:rPr>
          <w:rFonts w:cs="Courier New"/>
          <w:szCs w:val="18"/>
        </w:rPr>
        <w:instrText>STYLEREF HdgMarker \w</w:instrText>
      </w:r>
      <w:r w:rsidRPr="00AF691A">
        <w:rPr>
          <w:rFonts w:cs="Courier New"/>
          <w:szCs w:val="18"/>
        </w:rPr>
        <w:fldChar w:fldCharType="separate"/>
      </w:r>
      <w:r w:rsidRPr="00AF691A">
        <w:rPr>
          <w:rFonts w:cs="Courier New"/>
          <w:szCs w:val="18"/>
        </w:rPr>
        <w:instrText>9.2.7.4</w:instrText>
      </w:r>
      <w:r w:rsidRPr="00AF691A">
        <w:rPr>
          <w:rFonts w:cs="Courier New"/>
          <w:szCs w:val="18"/>
        </w:rPr>
        <w:fldChar w:fldCharType="end"/>
      </w:r>
      <w:r w:rsidRPr="00CA0C7A">
        <w:rPr>
          <w:rFonts w:cs="Courier New"/>
          <w:szCs w:val="18"/>
        </w:rPr>
        <w:instrText>"</w:instrText>
      </w:r>
      <w:r w:rsidRPr="00CA0C7A">
        <w:rPr>
          <w:rFonts w:cs="Courier New"/>
          <w:szCs w:val="18"/>
        </w:rPr>
        <w:br/>
      </w:r>
      <w:r w:rsidRPr="00CA0C7A">
        <w:rPr>
          <w:rFonts w:cs="Courier New"/>
          <w:szCs w:val="18"/>
        </w:rPr>
        <w:fldChar w:fldCharType="end"/>
      </w:r>
      <w:r w:rsidRPr="00CA0C7A">
        <w:rPr>
          <w:lang w:eastAsia="zh-CN"/>
        </w:rPr>
        <w:t>OccAdvNeiPat0[</w:t>
      </w:r>
      <w:r w:rsidRPr="00CA0C7A">
        <w:rPr>
          <w:rFonts w:eastAsia="宋体" w:hint="eastAsia"/>
          <w:lang w:eastAsia="zh-CN"/>
        </w:rPr>
        <w:t>11</w:t>
      </w:r>
      <w:r w:rsidRPr="00CA0C7A">
        <w:rPr>
          <w:lang w:eastAsia="zh-CN"/>
        </w:rPr>
        <w:t>]</w:t>
      </w:r>
      <w:r w:rsidRPr="00CA0C7A">
        <w:rPr>
          <w:rFonts w:hint="eastAsia"/>
          <w:lang w:eastAsia="zh-CN"/>
        </w:rPr>
        <w:t xml:space="preserve"> = </w:t>
      </w:r>
      <w:r w:rsidRPr="00CA0C7A">
        <w:rPr>
          <w:rFonts w:hint="eastAsia"/>
          <w:iCs/>
          <w:lang w:eastAsia="zh-CN"/>
        </w:rPr>
        <w:t>neighPatternRBT</w:t>
      </w:r>
      <w:r w:rsidRPr="00CA0C7A">
        <w:rPr>
          <w:rFonts w:hint="eastAsia"/>
          <w:lang w:eastAsia="zh-CN"/>
        </w:rPr>
        <w:t>[1]</w:t>
      </w:r>
    </w:p>
    <w:p w14:paraId="10BF6CB8" w14:textId="4C3C4308" w:rsidR="00A94302" w:rsidRPr="00B04E8B" w:rsidRDefault="007B0DDA" w:rsidP="007B0DDA">
      <w:pPr>
        <w:pStyle w:val="Code"/>
        <w:spacing w:after="0"/>
        <w:rPr>
          <w:rFonts w:eastAsia="宋体"/>
          <w:lang w:eastAsia="zh-CN"/>
        </w:rPr>
      </w:pPr>
      <w:r w:rsidRPr="00CA0C7A">
        <w:fldChar w:fldCharType="begin"/>
      </w:r>
      <w:r w:rsidRPr="00CA0C7A">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rsidRPr="00CA0C7A">
        <w:instrText>"</w:instrText>
      </w:r>
      <w:r w:rsidRPr="00CA0C7A">
        <w:br/>
      </w:r>
      <w:r w:rsidRPr="00CA0C7A">
        <w:fldChar w:fldCharType="end"/>
      </w:r>
      <w:r w:rsidRPr="00BD39E4">
        <w:rPr>
          <w:lang w:eastAsia="zh-CN"/>
        </w:rPr>
        <w:t>OccAdvNeiPat0[1</w:t>
      </w:r>
      <w:r>
        <w:rPr>
          <w:rFonts w:hint="eastAsia"/>
          <w:lang w:eastAsia="zh-CN"/>
        </w:rPr>
        <w:t>2</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[8]</w:t>
      </w:r>
    </w:p>
    <w:p w14:paraId="09C983FA" w14:textId="1246C01E" w:rsidR="00A94302" w:rsidRPr="00B04E8B" w:rsidRDefault="007B0DDA" w:rsidP="007B0DDA">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w:t>
      </w:r>
      <w:r w:rsidR="00B04E8B">
        <w:rPr>
          <w:rFonts w:eastAsia="宋体" w:hint="eastAsia"/>
          <w:lang w:eastAsia="zh-CN"/>
        </w:rPr>
        <w:t>3</w:t>
      </w:r>
      <w:r w:rsidR="00B04E8B" w:rsidRPr="00BD39E4">
        <w:rPr>
          <w:rFonts w:hint="eastAsia"/>
          <w:lang w:eastAsia="zh-CN"/>
        </w:rPr>
        <w:t>]</w:t>
      </w:r>
    </w:p>
    <w:p w14:paraId="2F632D72" w14:textId="0BAE9203" w:rsidR="00A94302" w:rsidRPr="00B04E8B" w:rsidRDefault="007B0DDA" w:rsidP="007B0DDA">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w:t>
      </w:r>
      <w:r w:rsidR="00B04E8B">
        <w:rPr>
          <w:rFonts w:eastAsia="宋体" w:hint="eastAsia"/>
          <w:lang w:eastAsia="zh-CN"/>
        </w:rPr>
        <w:t>1</w:t>
      </w:r>
      <w:r w:rsidR="00B04E8B" w:rsidRPr="00BD39E4">
        <w:rPr>
          <w:rFonts w:hint="eastAsia"/>
          <w:lang w:eastAsia="zh-CN"/>
        </w:rPr>
        <w:t>]</w:t>
      </w:r>
    </w:p>
    <w:p w14:paraId="2809A92B" w14:textId="17A10250" w:rsidR="00A94302" w:rsidRPr="00B04E8B" w:rsidRDefault="007B0DDA" w:rsidP="007B0DDA">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w:t>
      </w:r>
      <w:r w:rsidR="00B04E8B">
        <w:rPr>
          <w:rFonts w:eastAsia="宋体" w:hint="eastAsia"/>
          <w:lang w:eastAsia="zh-CN"/>
        </w:rPr>
        <w:t>0</w:t>
      </w:r>
      <w:r w:rsidR="00B04E8B" w:rsidRPr="00BD39E4">
        <w:rPr>
          <w:rFonts w:hint="eastAsia"/>
          <w:lang w:eastAsia="zh-CN"/>
        </w:rPr>
        <w:t>]</w:t>
      </w:r>
    </w:p>
    <w:p w14:paraId="1F0D94A3" w14:textId="45CCF79E" w:rsidR="00A94302" w:rsidRPr="00B04E8B" w:rsidRDefault="007B0DDA" w:rsidP="007B0DDA">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w:t>
      </w:r>
      <w:r w:rsidR="00B04E8B">
        <w:rPr>
          <w:rFonts w:eastAsia="宋体" w:hint="eastAsia"/>
          <w:lang w:eastAsia="zh-CN"/>
        </w:rPr>
        <w:t>1</w:t>
      </w:r>
      <w:r w:rsidR="00B04E8B" w:rsidRPr="00BD39E4">
        <w:rPr>
          <w:rFonts w:hint="eastAsia"/>
          <w:lang w:eastAsia="zh-CN"/>
        </w:rPr>
        <w:t>8]</w:t>
      </w:r>
    </w:p>
    <w:p w14:paraId="2677D36A" w14:textId="5D3A8C62" w:rsidR="00B04E8B" w:rsidRPr="00B04E8B" w:rsidRDefault="007B0DDA" w:rsidP="007B0DDA">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sidR="00B04E8B">
        <w:rPr>
          <w:rFonts w:eastAsia="宋体" w:hint="eastAsia"/>
          <w:lang w:eastAsia="zh-CN"/>
        </w:rPr>
        <w:t xml:space="preserve"> = </w:t>
      </w:r>
      <w:r w:rsidR="00B04E8B" w:rsidRPr="00BD39E4">
        <w:rPr>
          <w:lang w:eastAsia="zh-CN"/>
        </w:rPr>
        <w:t>neighb20</w:t>
      </w:r>
      <w:r w:rsidR="00B04E8B" w:rsidRPr="00BD39E4">
        <w:rPr>
          <w:rFonts w:hint="eastAsia"/>
          <w:lang w:eastAsia="zh-CN"/>
        </w:rPr>
        <w:t>[</w:t>
      </w:r>
      <w:r w:rsidR="00B04E8B">
        <w:rPr>
          <w:rFonts w:eastAsia="宋体" w:hint="eastAsia"/>
          <w:lang w:eastAsia="zh-CN"/>
        </w:rPr>
        <w:t>19</w:t>
      </w:r>
      <w:r w:rsidR="00B04E8B" w:rsidRPr="00BD39E4">
        <w:rPr>
          <w:rFonts w:hint="eastAsia"/>
          <w:lang w:eastAsia="zh-CN"/>
        </w:rPr>
        <w:t>]</w:t>
      </w:r>
    </w:p>
    <w:p w14:paraId="06F97C76" w14:textId="589ED86B" w:rsidR="007B0DDA" w:rsidRDefault="007B0DDA" w:rsidP="007B0DDA">
      <w:pPr>
        <w:pStyle w:val="Code"/>
        <w:spacing w:after="0"/>
        <w:rPr>
          <w:lang w:eastAsia="zh-CN"/>
        </w:rPr>
      </w:pPr>
      <w:r w:rsidRPr="00BD39E4">
        <w:rPr>
          <w:lang w:eastAsia="zh-CN"/>
        </w:rPr>
        <w:t>OccAdvNeiPat0[</w:t>
      </w:r>
      <w:r w:rsidRPr="00BD39E4">
        <w:rPr>
          <w:rFonts w:hint="eastAsia"/>
          <w:lang w:eastAsia="zh-CN"/>
        </w:rPr>
        <w:t>18</w:t>
      </w:r>
      <w:r w:rsidRPr="00BD39E4">
        <w:rPr>
          <w:lang w:eastAsia="zh-CN"/>
        </w:rPr>
        <w:t>]</w:t>
      </w:r>
      <w:r w:rsidR="005D0E9B">
        <w:rPr>
          <w:rFonts w:hint="eastAsia"/>
          <w:lang w:eastAsia="zh-CN"/>
        </w:rPr>
        <w:t xml:space="preserve"> </w:t>
      </w:r>
      <w:r w:rsidRPr="00BD39E4">
        <w:rPr>
          <w:lang w:eastAsia="zh-CN"/>
        </w:rPr>
        <w:t>=</w:t>
      </w:r>
      <w:r w:rsidR="00B04E8B">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2C287CCE" w14:textId="77777777" w:rsidR="007B0DDA" w:rsidRPr="00D13C51" w:rsidRDefault="007B0DDA">
      <w:pPr>
        <w:pStyle w:val="Itemize2G-PCC"/>
        <w:numPr>
          <w:ilvl w:val="1"/>
          <w:numId w:val="8"/>
        </w:numPr>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w:t>
      </w:r>
      <w:r>
        <w:rPr>
          <w:rFonts w:hint="eastAsia"/>
          <w:color w:val="000000" w:themeColor="text1"/>
          <w:lang w:val="en-US" w:eastAsia="zh-CN"/>
        </w:rPr>
        <w:t xml:space="preserve">10, </w:t>
      </w:r>
    </w:p>
    <w:p w14:paraId="2848BEAF"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09C7FCDF"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sidRPr="00D13C51">
        <w:rPr>
          <w:rFonts w:eastAsia="DengXian" w:hint="eastAsia"/>
          <w:color w:val="000000" w:themeColor="text1"/>
          <w:lang w:eastAsia="zh-CN"/>
        </w:rPr>
        <w:t>;</w:t>
      </w:r>
      <w:r w:rsidRPr="003F2E46">
        <w:rPr>
          <w:i/>
          <w:iCs/>
          <w:color w:val="C448B2"/>
          <w:lang w:val="en-US" w:eastAsia="zh-CN"/>
        </w:rPr>
        <w:t xml:space="preserve"> </w:t>
      </w:r>
    </w:p>
    <w:p w14:paraId="583C9A74"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occB</w:t>
      </w:r>
      <w:r>
        <w:rPr>
          <w:rFonts w:eastAsia="DengXian" w:hint="eastAsia"/>
          <w:i/>
          <w:iCs/>
          <w:color w:val="C444B2"/>
          <w:lang w:eastAsia="zh-CN"/>
        </w:rPr>
        <w:t xml:space="preserve">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27FE2AC2"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208ACF90" w14:textId="233BADD6" w:rsidR="00B04E8B" w:rsidRDefault="007B0DDA" w:rsidP="00B04E8B">
      <w:pPr>
        <w:pStyle w:val="Code"/>
        <w:spacing w:after="0"/>
        <w:rPr>
          <w:rFonts w:eastAsia="宋体"/>
          <w:lang w:eastAsia="zh-CN"/>
        </w:rPr>
      </w:pPr>
      <w:r w:rsidRPr="00CA0C7A">
        <w:rPr>
          <w:rFonts w:cs="Courier New"/>
          <w:szCs w:val="18"/>
        </w:rPr>
        <w:fldChar w:fldCharType="begin"/>
      </w:r>
      <w:r w:rsidRPr="00CA0C7A">
        <w:rPr>
          <w:rFonts w:cs="Courier New"/>
          <w:szCs w:val="18"/>
        </w:rPr>
        <w:instrText>XE OccNeighPat \t "</w:instrText>
      </w:r>
      <w:r w:rsidRPr="00AF691A">
        <w:rPr>
          <w:rFonts w:cs="Courier New"/>
          <w:szCs w:val="18"/>
        </w:rPr>
        <w:fldChar w:fldCharType="begin" w:fldLock="1"/>
      </w:r>
      <w:r w:rsidRPr="00AF691A">
        <w:rPr>
          <w:rFonts w:cs="Courier New"/>
          <w:szCs w:val="18"/>
        </w:rPr>
        <w:instrText>STYLEREF HdgMarker \w</w:instrText>
      </w:r>
      <w:r w:rsidRPr="00AF691A">
        <w:rPr>
          <w:rFonts w:cs="Courier New"/>
          <w:szCs w:val="18"/>
        </w:rPr>
        <w:fldChar w:fldCharType="separate"/>
      </w:r>
      <w:r w:rsidRPr="00AF691A">
        <w:rPr>
          <w:rFonts w:cs="Courier New"/>
          <w:szCs w:val="18"/>
        </w:rPr>
        <w:instrText>9.2.7.4</w:instrText>
      </w:r>
      <w:r w:rsidRPr="00AF691A">
        <w:rPr>
          <w:rFonts w:cs="Courier New"/>
          <w:szCs w:val="18"/>
        </w:rPr>
        <w:fldChar w:fldCharType="end"/>
      </w:r>
      <w:r w:rsidRPr="00CA0C7A">
        <w:rPr>
          <w:rFonts w:cs="Courier New"/>
          <w:szCs w:val="18"/>
        </w:rPr>
        <w:instrText>"</w:instrText>
      </w:r>
      <w:r w:rsidRPr="00CA0C7A">
        <w:rPr>
          <w:rFonts w:cs="Courier New"/>
          <w:szCs w:val="18"/>
        </w:rPr>
        <w:br/>
      </w:r>
      <w:r w:rsidRPr="00CA0C7A">
        <w:rPr>
          <w:rFonts w:cs="Courier New"/>
          <w:szCs w:val="18"/>
        </w:rPr>
        <w:fldChar w:fldCharType="end"/>
      </w:r>
      <w:r w:rsidRPr="00CA0C7A">
        <w:rPr>
          <w:lang w:eastAsia="zh-CN"/>
        </w:rPr>
        <w:t>OccAdvNeiPat0[</w:t>
      </w:r>
      <w:r w:rsidRPr="00CA0C7A">
        <w:rPr>
          <w:rFonts w:eastAsia="宋体" w:hint="eastAsia"/>
          <w:lang w:eastAsia="zh-CN"/>
        </w:rPr>
        <w:t>11</w:t>
      </w:r>
      <w:r w:rsidRPr="00CA0C7A">
        <w:rPr>
          <w:lang w:eastAsia="zh-CN"/>
        </w:rPr>
        <w:t>]</w:t>
      </w:r>
      <w:r w:rsidRPr="00CA0C7A">
        <w:rPr>
          <w:rFonts w:hint="eastAsia"/>
          <w:lang w:eastAsia="zh-CN"/>
        </w:rPr>
        <w:t xml:space="preserve"> = </w:t>
      </w:r>
      <w:r w:rsidRPr="00CA0C7A">
        <w:rPr>
          <w:rFonts w:hint="eastAsia"/>
          <w:iCs/>
          <w:lang w:eastAsia="zh-CN"/>
        </w:rPr>
        <w:t>neighPatternRBT</w:t>
      </w:r>
      <w:r w:rsidRPr="00CA0C7A">
        <w:rPr>
          <w:rFonts w:hint="eastAsia"/>
          <w:lang w:eastAsia="zh-CN"/>
        </w:rPr>
        <w:t>[0]</w:t>
      </w:r>
      <w:r w:rsidR="00B04E8B" w:rsidRPr="00CA0C7A" w:rsidDel="00B04E8B">
        <w:rPr>
          <w:lang w:eastAsia="zh-CN"/>
        </w:rPr>
        <w:t xml:space="preserve"> </w:t>
      </w:r>
    </w:p>
    <w:p w14:paraId="08499AC9" w14:textId="0DA81C58"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2</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[8]</w:t>
      </w:r>
    </w:p>
    <w:p w14:paraId="0AC3D1D6"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1555B6CB"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14523821" w14:textId="77777777" w:rsidR="00B04E8B" w:rsidRPr="004057CE" w:rsidRDefault="00B04E8B" w:rsidP="00B04E8B">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31400E2D"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8]</w:t>
      </w:r>
    </w:p>
    <w:p w14:paraId="016C9311"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19</w:t>
      </w:r>
      <w:r w:rsidRPr="00BD39E4">
        <w:rPr>
          <w:rFonts w:hint="eastAsia"/>
          <w:lang w:eastAsia="zh-CN"/>
        </w:rPr>
        <w:t>]</w:t>
      </w:r>
    </w:p>
    <w:p w14:paraId="3D347575" w14:textId="056E29FA" w:rsidR="00B04E8B" w:rsidRPr="00F75262" w:rsidRDefault="00B04E8B" w:rsidP="007B0DDA">
      <w:pPr>
        <w:pStyle w:val="Code"/>
        <w:spacing w:after="0"/>
        <w:rPr>
          <w:rFonts w:eastAsia="宋体"/>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13CA2CA7" w14:textId="77777777" w:rsidR="007B0DDA" w:rsidRPr="00D13C51" w:rsidRDefault="007B0DDA">
      <w:pPr>
        <w:pStyle w:val="Itemize2G-PCC"/>
        <w:numPr>
          <w:ilvl w:val="1"/>
          <w:numId w:val="8"/>
        </w:numPr>
      </w:pPr>
      <w:r>
        <w:rPr>
          <w:rFonts w:hint="eastAsia"/>
          <w:lang w:eastAsia="zh-CN"/>
        </w:rPr>
        <w:t>Otherwise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1</w:t>
      </w:r>
      <w:r>
        <w:rPr>
          <w:rFonts w:hint="eastAsia"/>
          <w:color w:val="000000" w:themeColor="text1"/>
          <w:lang w:val="en-US" w:eastAsia="zh-CN"/>
        </w:rPr>
        <w:t>11</w:t>
      </w:r>
      <w:r>
        <w:rPr>
          <w:rFonts w:hint="eastAsia"/>
          <w:lang w:eastAsia="zh-CN"/>
        </w:rPr>
        <w:t>)</w:t>
      </w:r>
      <w:r>
        <w:rPr>
          <w:rFonts w:hint="eastAsia"/>
          <w:color w:val="000000" w:themeColor="text1"/>
          <w:lang w:val="en-US" w:eastAsia="zh-CN"/>
        </w:rPr>
        <w:t xml:space="preserve">, </w:t>
      </w:r>
    </w:p>
    <w:p w14:paraId="4E1FC0C8"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face</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3333A8C0" w14:textId="77777777" w:rsidR="007B0DDA" w:rsidRPr="00D13C51" w:rsidRDefault="007B0DDA">
      <w:pPr>
        <w:pStyle w:val="Itemize3G-PCC"/>
        <w:numPr>
          <w:ilvl w:val="2"/>
          <w:numId w:val="8"/>
        </w:numPr>
        <w:tabs>
          <w:tab w:val="clear" w:pos="805"/>
        </w:tabs>
      </w:pPr>
      <w:r w:rsidRPr="00D13C51">
        <w:rPr>
          <w:i/>
          <w:iCs/>
          <w:color w:val="C448B2"/>
          <w:lang w:val="en-US" w:eastAsia="zh-CN"/>
        </w:rPr>
        <w:lastRenderedPageBreak/>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Pr>
          <w:rFonts w:eastAsia="宋体" w:hint="eastAsia"/>
          <w:lang w:val="en-US" w:eastAsia="zh-CN"/>
        </w:rPr>
        <w:t>4</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sidRPr="00D13C51">
        <w:rPr>
          <w:rFonts w:eastAsia="DengXian" w:hint="eastAsia"/>
          <w:color w:val="000000" w:themeColor="text1"/>
          <w:lang w:eastAsia="zh-CN"/>
        </w:rPr>
        <w:t>;</w:t>
      </w:r>
      <w:r w:rsidRPr="003F2E46">
        <w:rPr>
          <w:i/>
          <w:iCs/>
          <w:color w:val="C448B2"/>
          <w:lang w:val="en-US" w:eastAsia="zh-CN"/>
        </w:rPr>
        <w:t xml:space="preserve"> </w:t>
      </w:r>
    </w:p>
    <w:p w14:paraId="5FDD9D66"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9</w:t>
      </w:r>
      <w:r>
        <w:rPr>
          <w:rFonts w:hint="eastAsia"/>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10</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w:t>
      </w:r>
      <w:r w:rsidRPr="005B5DAA">
        <w:rPr>
          <w:lang w:val="en-US"/>
        </w:rPr>
        <w:t xml:space="preserve">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s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 xml:space="preserve">L </w:t>
      </w:r>
      <w:r w:rsidRPr="00D13C51">
        <w:rPr>
          <w:rFonts w:eastAsia="DengXian" w:hint="eastAsia"/>
          <w:i/>
          <w:iCs/>
          <w:color w:val="000000" w:themeColor="text1"/>
          <w:lang w:eastAsia="zh-CN"/>
        </w:rPr>
        <w:t>and</w:t>
      </w:r>
      <w:r>
        <w:rPr>
          <w:rFonts w:eastAsia="DengXian" w:hint="eastAsia"/>
          <w:i/>
          <w:iCs/>
          <w:color w:val="C444B2"/>
          <w:lang w:eastAsia="zh-CN"/>
        </w:rPr>
        <w:t xml:space="preserve"> occF</w:t>
      </w:r>
      <w:r>
        <w:rPr>
          <w:rFonts w:hint="eastAsia"/>
          <w:lang w:val="en-US" w:eastAsia="zh-CN"/>
        </w:rPr>
        <w:t xml:space="preserve">; </w:t>
      </w:r>
    </w:p>
    <w:p w14:paraId="53EC2F1D"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11</w:t>
      </w:r>
      <w:r w:rsidRPr="00D13C51">
        <w:rPr>
          <w:color w:val="5C9BD5"/>
          <w:lang w:val="en-US" w:eastAsia="zh-CN"/>
        </w:rPr>
        <w:t>]</w:t>
      </w:r>
      <w:r>
        <w:rPr>
          <w:rFonts w:eastAsia="DengXian"/>
          <w:lang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000000" w:themeColor="text1"/>
          <w:lang w:val="en-US" w:eastAsia="zh-CN"/>
        </w:rPr>
        <w:t xml:space="preserve"> is calculated as follows.</w:t>
      </w:r>
    </w:p>
    <w:p w14:paraId="380CEFF6" w14:textId="2BB89262" w:rsidR="00B04E8B" w:rsidRDefault="00B04E8B" w:rsidP="00F75262">
      <w:pPr>
        <w:pStyle w:val="Code"/>
        <w:spacing w:after="0"/>
        <w:rPr>
          <w:rFonts w:eastAsia="宋体"/>
          <w:lang w:eastAsia="zh-CN"/>
        </w:rPr>
      </w:pPr>
      <w:r w:rsidRPr="00CA0C7A">
        <w:rPr>
          <w:lang w:eastAsia="zh-CN"/>
        </w:rPr>
        <w:t>OccAdvNeiPat0[</w:t>
      </w:r>
      <w:r w:rsidRPr="00CA0C7A">
        <w:rPr>
          <w:rFonts w:eastAsia="宋体" w:hint="eastAsia"/>
          <w:lang w:eastAsia="zh-CN"/>
        </w:rPr>
        <w:t>11</w:t>
      </w:r>
      <w:r w:rsidRPr="00CA0C7A">
        <w:rPr>
          <w:lang w:eastAsia="zh-CN"/>
        </w:rPr>
        <w:t>]</w:t>
      </w:r>
      <w:r w:rsidRPr="00CA0C7A">
        <w:rPr>
          <w:rFonts w:hint="eastAsia"/>
          <w:lang w:eastAsia="zh-CN"/>
        </w:rPr>
        <w:t xml:space="preserve"> = </w:t>
      </w:r>
      <w:r w:rsidRPr="00CA0C7A">
        <w:rPr>
          <w:rFonts w:hint="eastAsia"/>
          <w:iCs/>
          <w:lang w:eastAsia="zh-CN"/>
        </w:rPr>
        <w:t>neighPatternRBT</w:t>
      </w:r>
      <w:r w:rsidRPr="00CA0C7A">
        <w:rPr>
          <w:rFonts w:hint="eastAsia"/>
          <w:lang w:eastAsia="zh-CN"/>
        </w:rPr>
        <w:t>[</w:t>
      </w:r>
      <w:r>
        <w:rPr>
          <w:rFonts w:eastAsia="宋体" w:hint="eastAsia"/>
          <w:lang w:eastAsia="zh-CN"/>
        </w:rPr>
        <w:t>2</w:t>
      </w:r>
      <w:r w:rsidRPr="00CA0C7A">
        <w:rPr>
          <w:rFonts w:hint="eastAsia"/>
          <w:lang w:eastAsia="zh-CN"/>
        </w:rPr>
        <w:t>]</w:t>
      </w:r>
      <w:r w:rsidRPr="00CA0C7A" w:rsidDel="00B04E8B">
        <w:rPr>
          <w:lang w:eastAsia="zh-CN"/>
        </w:rPr>
        <w:t xml:space="preserve"> </w:t>
      </w:r>
    </w:p>
    <w:p w14:paraId="635E8FDD" w14:textId="42C84327"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2</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[8]</w:t>
      </w:r>
    </w:p>
    <w:p w14:paraId="3DC1EB33" w14:textId="77777777"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5368DC2B" w14:textId="77777777"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78D332E3" w14:textId="77777777" w:rsidR="00B04E8B" w:rsidRPr="004057CE" w:rsidRDefault="00B04E8B" w:rsidP="00F75262">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5954236D" w14:textId="77777777" w:rsidR="00B04E8B" w:rsidRPr="004057CE" w:rsidRDefault="00B04E8B" w:rsidP="00F75262">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8]</w:t>
      </w:r>
    </w:p>
    <w:p w14:paraId="0BDFFB45" w14:textId="77777777" w:rsidR="00B04E8B" w:rsidRPr="004057CE" w:rsidRDefault="00B04E8B" w:rsidP="00F75262">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19</w:t>
      </w:r>
      <w:r w:rsidRPr="00BD39E4">
        <w:rPr>
          <w:rFonts w:hint="eastAsia"/>
          <w:lang w:eastAsia="zh-CN"/>
        </w:rPr>
        <w:t>]</w:t>
      </w:r>
    </w:p>
    <w:p w14:paraId="2AB74469" w14:textId="77777777" w:rsidR="00B04E8B" w:rsidRPr="004057CE" w:rsidRDefault="00B04E8B" w:rsidP="00F75262">
      <w:pPr>
        <w:pStyle w:val="Code"/>
        <w:spacing w:after="0"/>
        <w:rPr>
          <w:rFonts w:eastAsia="宋体"/>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5559DDF9" w14:textId="77777777" w:rsidR="007B0DDA" w:rsidRDefault="007B0DDA">
      <w:pPr>
        <w:pStyle w:val="Itemize1G-PCC"/>
        <w:numPr>
          <w:ilvl w:val="0"/>
          <w:numId w:val="8"/>
        </w:numPr>
        <w:rPr>
          <w:rFonts w:ascii="Courier New" w:eastAsia="宋体" w:hAnsi="Courier New"/>
          <w:noProof/>
          <w:sz w:val="18"/>
          <w:lang w:val="en-US" w:eastAsia="zh-CN"/>
        </w:rPr>
      </w:pPr>
      <w:r>
        <w:rPr>
          <w:rFonts w:hint="eastAsia"/>
          <w:lang w:eastAsia="zh-CN"/>
        </w:rPr>
        <w:t>Otherwise</w:t>
      </w:r>
      <w:r>
        <w:rPr>
          <w:rFonts w:hint="eastAsia"/>
          <w:lang w:val="en-US" w:eastAsia="zh-CN"/>
        </w:rPr>
        <w:t xml:space="preserv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rFonts w:hint="eastAsia"/>
          <w:color w:val="000000" w:themeColor="text1"/>
          <w:lang w:val="en-US" w:eastAsia="zh-CN"/>
        </w:rPr>
        <w:t xml:space="preserve"> is set as </w:t>
      </w:r>
      <w:r>
        <w:rPr>
          <w:rFonts w:hint="eastAsia"/>
          <w:color w:val="000000" w:themeColor="text1"/>
          <w:lang w:val="en-US" w:eastAsia="zh-CN"/>
        </w:rPr>
        <w:t xml:space="preserve">0 and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Pr>
          <w:rFonts w:hint="eastAsia"/>
          <w:color w:val="000000" w:themeColor="text1"/>
          <w:lang w:val="en-US" w:eastAsia="zh-CN"/>
        </w:rPr>
        <w:t xml:space="preserve"> indicates </w:t>
      </w:r>
      <w:r w:rsidRPr="005B5DAA">
        <w:rPr>
          <w:rFonts w:hint="eastAsia"/>
          <w:lang w:val="en-US" w:eastAsia="zh-CN"/>
        </w:rPr>
        <w:t xml:space="preserve">which set </w:t>
      </w:r>
      <w:r>
        <w:rPr>
          <w:rFonts w:hint="eastAsia"/>
          <w:lang w:val="en-US" w:eastAsia="zh-CN"/>
        </w:rPr>
        <w:t>is</w:t>
      </w:r>
      <w:r w:rsidRPr="005B5DAA">
        <w:rPr>
          <w:rFonts w:hint="eastAsia"/>
          <w:lang w:val="en-US" w:eastAsia="zh-CN"/>
        </w:rPr>
        <w:t xml:space="preserve"> occupied</w:t>
      </w:r>
      <w:r>
        <w:rPr>
          <w:rFonts w:hint="eastAsia"/>
          <w:lang w:val="en-US" w:eastAsia="zh-CN"/>
        </w:rPr>
        <w:t>.</w:t>
      </w:r>
    </w:p>
    <w:p w14:paraId="37BF240B" w14:textId="5E3E8A11" w:rsidR="00B04E8B" w:rsidRDefault="007B0DDA" w:rsidP="007B0DDA">
      <w:pPr>
        <w:pStyle w:val="Code"/>
        <w:rPr>
          <w:rFonts w:eastAsia="宋体"/>
          <w:lang w:eastAsia="zh-CN"/>
        </w:rPr>
      </w:pPr>
      <w:r w:rsidRPr="0042749D">
        <w:rPr>
          <w:lang w:eastAsia="zh-CN"/>
        </w:rPr>
        <w:t>OccAdvNeiPat0[</w:t>
      </w:r>
      <w:r>
        <w:rPr>
          <w:rFonts w:eastAsia="宋体" w:hint="eastAsia"/>
          <w:lang w:eastAsia="zh-CN"/>
        </w:rPr>
        <w:t>1</w:t>
      </w:r>
      <w:r w:rsidRPr="0042749D">
        <w:rPr>
          <w:lang w:eastAsia="zh-CN"/>
        </w:rPr>
        <w:t>]</w:t>
      </w:r>
      <w:r w:rsidR="00B04E8B">
        <w:rPr>
          <w:rFonts w:hint="eastAsia"/>
          <w:lang w:eastAsia="zh-CN"/>
        </w:rPr>
        <w:t xml:space="preserve"> =</w:t>
      </w:r>
      <w:r w:rsidR="00B04E8B" w:rsidRPr="00B13413">
        <w:t xml:space="preserve"> </w:t>
      </w:r>
      <w:r w:rsidR="00B04E8B">
        <w:rPr>
          <w:rFonts w:eastAsia="宋体" w:hint="eastAsia"/>
          <w:bCs/>
          <w:lang w:val="en-US" w:eastAsia="zh-CN"/>
        </w:rPr>
        <w:t>occL ? 0 : (occF ? 0 : 1)</w:t>
      </w:r>
    </w:p>
    <w:p w14:paraId="73A577CA" w14:textId="2C738DFA" w:rsidR="007B0DDA" w:rsidRDefault="007B0DDA" w:rsidP="007B0DDA">
      <w:pPr>
        <w:pStyle w:val="Code"/>
        <w:rPr>
          <w:rFonts w:eastAsia="宋体"/>
          <w:bCs/>
          <w:lang w:val="en-US" w:eastAsia="zh-CN"/>
        </w:rPr>
      </w:pPr>
      <w:r w:rsidRPr="0042749D">
        <w:rPr>
          <w:lang w:eastAsia="zh-CN"/>
        </w:rPr>
        <w:t>OccAdvNeiPat0[</w:t>
      </w:r>
      <w:r>
        <w:rPr>
          <w:rFonts w:eastAsia="宋体" w:hint="eastAsia"/>
          <w:lang w:eastAsia="zh-CN"/>
        </w:rPr>
        <w:t>2</w:t>
      </w:r>
      <w:r w:rsidRPr="0042749D">
        <w:rPr>
          <w:lang w:eastAsia="zh-CN"/>
        </w:rPr>
        <w:t>]</w:t>
      </w:r>
      <w:r>
        <w:rPr>
          <w:rFonts w:hint="eastAsia"/>
          <w:lang w:eastAsia="zh-CN"/>
        </w:rPr>
        <w:t xml:space="preserve"> =</w:t>
      </w:r>
      <w:r w:rsidRPr="00B13413">
        <w:t xml:space="preserve"> </w:t>
      </w:r>
      <w:r>
        <w:rPr>
          <w:rFonts w:eastAsia="宋体" w:hint="eastAsia"/>
          <w:bCs/>
          <w:lang w:val="en-US" w:eastAsia="zh-CN"/>
        </w:rPr>
        <w:t>occL ? 0 : (occF ? 1 : 0)</w:t>
      </w:r>
    </w:p>
    <w:p w14:paraId="2DF17486" w14:textId="77777777" w:rsidR="007B0DDA" w:rsidRPr="00D13C51" w:rsidRDefault="007B0DDA">
      <w:pPr>
        <w:pStyle w:val="Itemize2G-PCC"/>
        <w:numPr>
          <w:ilvl w:val="1"/>
          <w:numId w:val="8"/>
        </w:numPr>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0</w:t>
      </w:r>
      <w:r w:rsidRPr="00D13C51">
        <w:rPr>
          <w:rFonts w:hint="eastAsia"/>
          <w:color w:val="000000" w:themeColor="text1"/>
          <w:lang w:val="en-US" w:eastAsia="zh-CN"/>
        </w:rPr>
        <w:t>00</w:t>
      </w:r>
      <w:r>
        <w:rPr>
          <w:rFonts w:hint="eastAsia"/>
          <w:color w:val="000000" w:themeColor="text1"/>
          <w:lang w:val="en-US" w:eastAsia="zh-CN"/>
        </w:rPr>
        <w:t xml:space="preserve">, </w:t>
      </w:r>
    </w:p>
    <w:p w14:paraId="23100123"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occL</w:t>
      </w:r>
      <w:r>
        <w:rPr>
          <w:rFonts w:hint="eastAsia"/>
          <w:lang w:val="en-US" w:eastAsia="zh-CN"/>
        </w:rPr>
        <w:t xml:space="preserve">; </w:t>
      </w:r>
    </w:p>
    <w:p w14:paraId="380867FE"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358A51AB"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L</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166BD129" w14:textId="6841DC1F"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00816152">
        <w:rPr>
          <w:rFonts w:eastAsia="宋体"/>
          <w:lang w:eastAsia="zh-CN"/>
        </w:rPr>
        <w:fldChar w:fldCharType="begin"/>
      </w:r>
      <w:r w:rsidR="00816152">
        <w:rPr>
          <w:rFonts w:eastAsia="宋体"/>
          <w:lang w:eastAsia="zh-CN"/>
        </w:rPr>
        <w:instrText xml:space="preserve"> </w:instrText>
      </w:r>
      <w:r w:rsidR="00816152">
        <w:rPr>
          <w:rFonts w:eastAsia="宋体" w:hint="eastAsia"/>
          <w:lang w:eastAsia="zh-CN"/>
        </w:rPr>
        <w:instrText>REF _Ref183869666 \h</w:instrText>
      </w:r>
      <w:r w:rsidR="00816152">
        <w:rPr>
          <w:rFonts w:eastAsia="宋体"/>
          <w:lang w:eastAsia="zh-CN"/>
        </w:rPr>
        <w:instrText xml:space="preserve"> </w:instrText>
      </w:r>
      <w:r w:rsidR="00816152">
        <w:rPr>
          <w:rFonts w:eastAsia="宋体"/>
          <w:lang w:eastAsia="zh-CN"/>
        </w:rPr>
      </w:r>
      <w:r w:rsidR="00816152">
        <w:rPr>
          <w:rFonts w:eastAsia="宋体"/>
          <w:lang w:eastAsia="zh-CN"/>
        </w:rPr>
        <w:fldChar w:fldCharType="separate"/>
      </w:r>
      <w:r w:rsidR="00816152">
        <w:t>Figure </w:t>
      </w:r>
      <w:r w:rsidR="00816152">
        <w:rPr>
          <w:noProof/>
        </w:rPr>
        <w:t>13</w:t>
      </w:r>
      <w:r w:rsidR="00816152">
        <w:rPr>
          <w:rFonts w:eastAsia="宋体"/>
          <w:lang w:eastAsia="zh-CN"/>
        </w:rPr>
        <w:fldChar w:fldCharType="end"/>
      </w:r>
      <w:r>
        <w:rPr>
          <w:rFonts w:eastAsia="宋体" w:hint="eastAsia"/>
          <w:lang w:eastAsia="zh-CN"/>
        </w:rPr>
        <w:t>.</w:t>
      </w:r>
    </w:p>
    <w:p w14:paraId="1BB462C8" w14:textId="0F5C2B37" w:rsidR="00B04E8B" w:rsidRPr="00B04E8B" w:rsidRDefault="007B0DDA" w:rsidP="007B0DDA">
      <w:pPr>
        <w:pStyle w:val="Code"/>
        <w:spacing w:after="0"/>
        <w:rPr>
          <w:rFonts w:eastAsia="宋体"/>
          <w:lang w:eastAsia="zh-CN"/>
        </w:rPr>
      </w:pPr>
      <w:r w:rsidRPr="00CA0C7A">
        <w:fldChar w:fldCharType="begin"/>
      </w:r>
      <w:r w:rsidRPr="00CA0C7A">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rsidRPr="00CA0C7A">
        <w:instrText>"</w:instrText>
      </w:r>
      <w:r w:rsidRPr="00CA0C7A">
        <w:br/>
      </w:r>
      <w:r w:rsidRPr="00CA0C7A">
        <w:fldChar w:fldCharType="end"/>
      </w:r>
      <w:r w:rsidRPr="00CA0C7A">
        <w:rPr>
          <w:lang w:eastAsia="zh-CN"/>
        </w:rPr>
        <w:t>OccAdvNeiPat0[</w:t>
      </w:r>
      <w:r w:rsidRPr="00CA0C7A">
        <w:rPr>
          <w:rFonts w:hint="eastAsia"/>
          <w:lang w:eastAsia="zh-CN"/>
        </w:rPr>
        <w:t>7</w:t>
      </w:r>
      <w:r w:rsidRPr="00CA0C7A">
        <w:rPr>
          <w:lang w:eastAsia="zh-CN"/>
        </w:rPr>
        <w:t>]</w:t>
      </w:r>
      <w:r w:rsidR="00B04E8B">
        <w:rPr>
          <w:rFonts w:eastAsia="宋体" w:hint="eastAsia"/>
          <w:lang w:eastAsia="zh-CN"/>
        </w:rPr>
        <w:t xml:space="preserve"> = 0</w:t>
      </w:r>
    </w:p>
    <w:p w14:paraId="697FB373" w14:textId="39A97521" w:rsidR="00B04E8B" w:rsidRPr="00B04E8B" w:rsidRDefault="007B0DDA" w:rsidP="007B0DDA">
      <w:pPr>
        <w:pStyle w:val="Code"/>
        <w:spacing w:after="0"/>
        <w:rPr>
          <w:rFonts w:eastAsia="宋体"/>
          <w:lang w:eastAsia="zh-CN"/>
        </w:rPr>
      </w:pPr>
      <w:r w:rsidRPr="00CA0C7A">
        <w:rPr>
          <w:lang w:eastAsia="zh-CN"/>
        </w:rPr>
        <w:t>OccAdvNeiPat0[</w:t>
      </w:r>
      <w:r w:rsidRPr="00CA0C7A">
        <w:rPr>
          <w:rFonts w:hint="eastAsia"/>
          <w:lang w:eastAsia="zh-CN"/>
        </w:rPr>
        <w:t>8</w:t>
      </w:r>
      <w:r w:rsidRPr="00CA0C7A">
        <w:rPr>
          <w:lang w:eastAsia="zh-CN"/>
        </w:rPr>
        <w:t>]</w:t>
      </w:r>
      <w:r w:rsidR="00B04E8B">
        <w:rPr>
          <w:rFonts w:eastAsia="宋体" w:hint="eastAsia"/>
          <w:lang w:eastAsia="zh-CN"/>
        </w:rPr>
        <w:t xml:space="preserve"> = 0</w:t>
      </w:r>
    </w:p>
    <w:p w14:paraId="18D1E9BF" w14:textId="371FCDA4" w:rsidR="00B04E8B" w:rsidRPr="00B04E8B" w:rsidRDefault="007B0DDA" w:rsidP="007B0DDA">
      <w:pPr>
        <w:pStyle w:val="Code"/>
        <w:spacing w:after="0"/>
        <w:rPr>
          <w:rFonts w:eastAsia="宋体"/>
          <w:lang w:eastAsia="zh-CN"/>
        </w:rPr>
      </w:pPr>
      <w:r w:rsidRPr="00CA0C7A">
        <w:rPr>
          <w:lang w:eastAsia="zh-CN"/>
        </w:rPr>
        <w:t>OccAdvNeiPat0[</w:t>
      </w:r>
      <w:r w:rsidRPr="00CA0C7A">
        <w:rPr>
          <w:rFonts w:hint="eastAsia"/>
          <w:lang w:eastAsia="zh-CN"/>
        </w:rPr>
        <w:t>9</w:t>
      </w:r>
      <w:r w:rsidRPr="00CA0C7A">
        <w:rPr>
          <w:lang w:eastAsia="zh-CN"/>
        </w:rPr>
        <w:t>]</w:t>
      </w:r>
      <w:r w:rsidR="00B04E8B">
        <w:rPr>
          <w:rFonts w:eastAsia="宋体" w:hint="eastAsia"/>
          <w:lang w:eastAsia="zh-CN"/>
        </w:rPr>
        <w:t xml:space="preserve"> = </w:t>
      </w:r>
      <w:r w:rsidR="00B04E8B" w:rsidRPr="00CA0C7A">
        <w:rPr>
          <w:rFonts w:hint="eastAsia"/>
          <w:lang w:eastAsia="zh-CN"/>
        </w:rPr>
        <w:t>edgeSets[2]</w:t>
      </w:r>
    </w:p>
    <w:p w14:paraId="32D3747D" w14:textId="1F4F3688" w:rsidR="00B04E8B" w:rsidRDefault="007B0DDA" w:rsidP="007B0DDA">
      <w:pPr>
        <w:pStyle w:val="Code"/>
        <w:spacing w:after="0"/>
        <w:rPr>
          <w:rFonts w:eastAsia="宋体"/>
          <w:lang w:eastAsia="zh-CN"/>
        </w:rPr>
      </w:pPr>
      <w:r w:rsidRPr="00CA0C7A">
        <w:rPr>
          <w:lang w:eastAsia="zh-CN"/>
        </w:rPr>
        <w:t>OccAdvNeiPat0[</w:t>
      </w:r>
      <w:r w:rsidRPr="00CA0C7A">
        <w:rPr>
          <w:rFonts w:hint="eastAsia"/>
          <w:lang w:eastAsia="zh-CN"/>
        </w:rPr>
        <w:t>10</w:t>
      </w:r>
      <w:r w:rsidRPr="00CA0C7A">
        <w:rPr>
          <w:lang w:eastAsia="zh-CN"/>
        </w:rPr>
        <w:t>]</w:t>
      </w:r>
      <w:r w:rsidRPr="00CA0C7A">
        <w:rPr>
          <w:rFonts w:hint="eastAsia"/>
          <w:lang w:eastAsia="zh-CN"/>
        </w:rPr>
        <w:t xml:space="preserve"> </w:t>
      </w:r>
      <w:r w:rsidRPr="00CA0C7A">
        <w:rPr>
          <w:lang w:eastAsia="zh-CN"/>
        </w:rPr>
        <w:t>=</w:t>
      </w:r>
      <w:r w:rsidR="00B04E8B">
        <w:rPr>
          <w:rFonts w:eastAsia="宋体" w:hint="eastAsia"/>
          <w:lang w:eastAsia="zh-CN"/>
        </w:rPr>
        <w:t xml:space="preserve"> </w:t>
      </w:r>
      <w:r w:rsidRPr="00CA0C7A">
        <w:rPr>
          <w:rFonts w:hint="eastAsia"/>
          <w:lang w:eastAsia="zh-CN"/>
        </w:rPr>
        <w:t>edgeSets[3]</w:t>
      </w:r>
    </w:p>
    <w:p w14:paraId="21A04A2C" w14:textId="3CEBD413" w:rsidR="00B04E8B" w:rsidRDefault="007B0DDA" w:rsidP="007B0DDA">
      <w:pPr>
        <w:pStyle w:val="Code"/>
        <w:spacing w:after="0"/>
        <w:rPr>
          <w:rFonts w:eastAsia="宋体"/>
          <w:lang w:eastAsia="zh-CN"/>
        </w:rPr>
      </w:pPr>
      <w:r w:rsidRPr="00CA0C7A">
        <w:fldChar w:fldCharType="begin"/>
      </w:r>
      <w:r w:rsidRPr="00CA0C7A">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rsidRPr="00CA0C7A">
        <w:instrText>"</w:instrText>
      </w:r>
      <w:r w:rsidRPr="00CA0C7A">
        <w:br/>
      </w:r>
      <w:r w:rsidRPr="00CA0C7A">
        <w:fldChar w:fldCharType="end"/>
      </w: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sidRPr="00BD39E4">
        <w:rPr>
          <w:i/>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r>
        <w:rPr>
          <w:rFonts w:hint="eastAsia"/>
          <w:lang w:eastAsia="zh-CN"/>
        </w:rPr>
        <w:t xml:space="preserve"> || </w:t>
      </w:r>
      <w:r w:rsidRPr="00D13C51">
        <w:rPr>
          <w:rFonts w:hint="eastAsia"/>
          <w:iCs/>
          <w:lang w:eastAsia="zh-CN"/>
        </w:rPr>
        <w:t>neighPatternRBT</w:t>
      </w:r>
      <w:r w:rsidRPr="006A0848">
        <w:rPr>
          <w:rFonts w:hint="eastAsia"/>
          <w:lang w:eastAsia="zh-CN"/>
        </w:rPr>
        <w:t>[</w:t>
      </w:r>
      <w:r>
        <w:rPr>
          <w:rFonts w:hint="eastAsia"/>
          <w:lang w:eastAsia="zh-CN"/>
        </w:rPr>
        <w:t>1</w:t>
      </w:r>
      <w:r w:rsidRPr="006A0848">
        <w:rPr>
          <w:rFonts w:hint="eastAsia"/>
          <w:lang w:eastAsia="zh-CN"/>
        </w:rPr>
        <w:t>]</w:t>
      </w:r>
      <w:r>
        <w:rPr>
          <w:rFonts w:hint="eastAsia"/>
          <w:lang w:eastAsia="zh-CN"/>
        </w:rPr>
        <w:t xml:space="preserve"> || </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r w:rsidR="005D0E9B">
        <w:rPr>
          <w:rFonts w:hint="eastAsia"/>
          <w:lang w:eastAsia="zh-CN"/>
        </w:rPr>
        <w:t xml:space="preserve">  </w:t>
      </w:r>
    </w:p>
    <w:p w14:paraId="3936A882" w14:textId="11C346A5"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2</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[8]</w:t>
      </w:r>
    </w:p>
    <w:p w14:paraId="00EB4DA2"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5E0E017D"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5A5BF6BF" w14:textId="77777777" w:rsidR="00B04E8B" w:rsidRPr="004057CE" w:rsidRDefault="00B04E8B" w:rsidP="00B04E8B">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1515D6A1"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8]</w:t>
      </w:r>
    </w:p>
    <w:p w14:paraId="01D79EC8"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19</w:t>
      </w:r>
      <w:r w:rsidRPr="00BD39E4">
        <w:rPr>
          <w:rFonts w:hint="eastAsia"/>
          <w:lang w:eastAsia="zh-CN"/>
        </w:rPr>
        <w:t>]</w:t>
      </w:r>
    </w:p>
    <w:p w14:paraId="5F9023D6" w14:textId="3C516889" w:rsidR="007B0DDA" w:rsidRPr="005B5DAA" w:rsidRDefault="00B04E8B" w:rsidP="007B0DDA">
      <w:pPr>
        <w:pStyle w:val="Code"/>
        <w:rPr>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14B72DF3" w14:textId="77777777" w:rsidR="00816152" w:rsidRDefault="007B0DDA" w:rsidP="00AF691A">
      <w:pPr>
        <w:keepNext/>
        <w:jc w:val="center"/>
      </w:pPr>
      <w:r>
        <w:rPr>
          <w:rFonts w:ascii="Courier New" w:eastAsia="DengXian" w:hAnsi="Courier New"/>
          <w:bCs/>
          <w:noProof/>
          <w:sz w:val="18"/>
          <w:lang w:eastAsia="zh-CN"/>
        </w:rPr>
        <w:drawing>
          <wp:inline distT="0" distB="0" distL="0" distR="0" wp14:anchorId="5EE6A68C" wp14:editId="38AA73FD">
            <wp:extent cx="2652542" cy="1500807"/>
            <wp:effectExtent l="0" t="0" r="0" b="0"/>
            <wp:docPr id="1591500763" name="Picture 2" descr="图片包含 游戏机, 钟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744633" name="Picture 2" descr="图片包含 游戏机, 钟表&#10;&#10;描述已自动生成"/>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58031" cy="1503913"/>
                    </a:xfrm>
                    <a:prstGeom prst="rect">
                      <a:avLst/>
                    </a:prstGeom>
                    <a:noFill/>
                  </pic:spPr>
                </pic:pic>
              </a:graphicData>
            </a:graphic>
          </wp:inline>
        </w:drawing>
      </w:r>
    </w:p>
    <w:p w14:paraId="37BBC367" w14:textId="48EF746B" w:rsidR="007B0DDA" w:rsidRDefault="00816152" w:rsidP="00AF691A">
      <w:pPr>
        <w:pStyle w:val="af4"/>
        <w:rPr>
          <w:rFonts w:ascii="Courier New" w:eastAsia="DengXian" w:hAnsi="Courier New"/>
          <w:sz w:val="18"/>
          <w:lang w:eastAsia="zh-CN"/>
        </w:rPr>
      </w:pPr>
      <w:bookmarkStart w:id="2091" w:name="_Ref183869666"/>
      <w:r>
        <w:t>Figure </w:t>
      </w:r>
      <w:r>
        <w:fldChar w:fldCharType="begin"/>
      </w:r>
      <w:r>
        <w:instrText xml:space="preserve"> SEQ Figure \* ARABIC </w:instrText>
      </w:r>
      <w:r>
        <w:fldChar w:fldCharType="separate"/>
      </w:r>
      <w:r w:rsidR="009C7EB1">
        <w:rPr>
          <w:noProof/>
        </w:rPr>
        <w:t>13</w:t>
      </w:r>
      <w:r>
        <w:fldChar w:fldCharType="end"/>
      </w:r>
      <w:bookmarkEnd w:id="2091"/>
      <w:r>
        <w:t xml:space="preserve"> </w:t>
      </w:r>
      <w:r w:rsidR="00594386" w:rsidRPr="00810E06">
        <w:t>—</w:t>
      </w:r>
      <w:r w:rsidRPr="00810E06">
        <w:t xml:space="preserve"> Example of edge sub-set of current child node when only the set specified by occL is occupied</w:t>
      </w:r>
    </w:p>
    <w:p w14:paraId="01D360FA" w14:textId="77777777" w:rsidR="007B0DDA" w:rsidRPr="00D13C51" w:rsidRDefault="007B0DDA">
      <w:pPr>
        <w:pStyle w:val="Itemize2G-PCC"/>
        <w:numPr>
          <w:ilvl w:val="1"/>
          <w:numId w:val="8"/>
        </w:numPr>
      </w:pPr>
      <w:r>
        <w:rPr>
          <w:rFonts w:hint="eastAsia"/>
          <w:lang w:eastAsia="zh-CN"/>
        </w:rPr>
        <w:t xml:space="preserve">If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0</w:t>
      </w:r>
      <w:r w:rsidRPr="00D13C51">
        <w:rPr>
          <w:rFonts w:hint="eastAsia"/>
          <w:color w:val="000000" w:themeColor="text1"/>
          <w:lang w:val="en-US" w:eastAsia="zh-CN"/>
        </w:rPr>
        <w:t>0</w:t>
      </w:r>
      <w:r>
        <w:rPr>
          <w:rFonts w:hint="eastAsia"/>
          <w:color w:val="000000" w:themeColor="text1"/>
          <w:lang w:val="en-US" w:eastAsia="zh-CN"/>
        </w:rPr>
        <w:t>1,</w:t>
      </w:r>
    </w:p>
    <w:p w14:paraId="253C0953" w14:textId="77777777" w:rsidR="007B0DDA" w:rsidRPr="00D13C51" w:rsidRDefault="007B0DDA">
      <w:pPr>
        <w:pStyle w:val="Itemize3G-PCC"/>
        <w:numPr>
          <w:ilvl w:val="2"/>
          <w:numId w:val="8"/>
        </w:numPr>
        <w:tabs>
          <w:tab w:val="clear" w:pos="805"/>
        </w:tabs>
      </w:pPr>
      <w:r w:rsidRPr="00D13C51">
        <w:rPr>
          <w:i/>
          <w:iCs/>
          <w:color w:val="C448B2"/>
          <w:lang w:val="en-US" w:eastAsia="zh-CN"/>
        </w:rPr>
        <w:lastRenderedPageBreak/>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w:t>
      </w:r>
      <w:r>
        <w:rPr>
          <w:rFonts w:eastAsia="DengXian" w:hint="eastAsia"/>
          <w:i/>
          <w:iCs/>
          <w:color w:val="C444B2"/>
          <w:lang w:eastAsia="zh-CN"/>
        </w:rPr>
        <w:t>F</w:t>
      </w:r>
      <w:r>
        <w:rPr>
          <w:rFonts w:hint="eastAsia"/>
          <w:lang w:val="en-US" w:eastAsia="zh-CN"/>
        </w:rPr>
        <w:t xml:space="preserve">; </w:t>
      </w:r>
    </w:p>
    <w:p w14:paraId="0B3E78F8"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76B374F8"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F</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5D9B34BE" w14:textId="65066112"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00816152">
        <w:rPr>
          <w:rFonts w:eastAsia="宋体"/>
          <w:lang w:eastAsia="zh-CN"/>
        </w:rPr>
        <w:fldChar w:fldCharType="begin"/>
      </w:r>
      <w:r w:rsidR="00816152">
        <w:rPr>
          <w:rFonts w:eastAsia="宋体"/>
          <w:lang w:eastAsia="zh-CN"/>
        </w:rPr>
        <w:instrText xml:space="preserve"> </w:instrText>
      </w:r>
      <w:r w:rsidR="00816152">
        <w:rPr>
          <w:rFonts w:eastAsia="宋体" w:hint="eastAsia"/>
          <w:lang w:eastAsia="zh-CN"/>
        </w:rPr>
        <w:instrText>REF _Ref183869868 \h</w:instrText>
      </w:r>
      <w:r w:rsidR="00816152">
        <w:rPr>
          <w:rFonts w:eastAsia="宋体"/>
          <w:lang w:eastAsia="zh-CN"/>
        </w:rPr>
        <w:instrText xml:space="preserve"> </w:instrText>
      </w:r>
      <w:r w:rsidR="00816152">
        <w:rPr>
          <w:rFonts w:eastAsia="宋体"/>
          <w:lang w:eastAsia="zh-CN"/>
        </w:rPr>
      </w:r>
      <w:r w:rsidR="00816152">
        <w:rPr>
          <w:rFonts w:eastAsia="宋体"/>
          <w:lang w:eastAsia="zh-CN"/>
        </w:rPr>
        <w:fldChar w:fldCharType="separate"/>
      </w:r>
      <w:r w:rsidR="00816152">
        <w:t>Figure </w:t>
      </w:r>
      <w:r w:rsidR="00816152">
        <w:rPr>
          <w:noProof/>
        </w:rPr>
        <w:t>14</w:t>
      </w:r>
      <w:r w:rsidR="00816152">
        <w:rPr>
          <w:rFonts w:eastAsia="宋体"/>
          <w:lang w:eastAsia="zh-CN"/>
        </w:rPr>
        <w:fldChar w:fldCharType="end"/>
      </w:r>
      <w:r>
        <w:rPr>
          <w:rFonts w:eastAsia="宋体" w:hint="eastAsia"/>
          <w:lang w:eastAsia="zh-CN"/>
        </w:rPr>
        <w:t>.</w:t>
      </w:r>
    </w:p>
    <w:p w14:paraId="31C68243" w14:textId="69FABF10" w:rsidR="00B04E8B" w:rsidRPr="00B04E8B" w:rsidRDefault="007B0DDA" w:rsidP="007B0DDA">
      <w:pPr>
        <w:pStyle w:val="Code"/>
        <w:spacing w:after="0"/>
        <w:rPr>
          <w:rFonts w:eastAsia="宋体"/>
          <w:lang w:eastAsia="zh-CN"/>
        </w:rPr>
      </w:pPr>
      <w:r w:rsidRPr="00CA0C7A">
        <w:fldChar w:fldCharType="begin"/>
      </w:r>
      <w:r w:rsidRPr="00CA0C7A">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rsidRPr="00CA0C7A">
        <w:instrText>"</w:instrText>
      </w:r>
      <w:r w:rsidRPr="00CA0C7A">
        <w:br/>
      </w:r>
      <w:r w:rsidRPr="00CA0C7A">
        <w:fldChar w:fldCharType="end"/>
      </w:r>
      <w:r w:rsidRPr="00CA0C7A">
        <w:rPr>
          <w:lang w:eastAsia="zh-CN"/>
        </w:rPr>
        <w:t>OccAdvNeiPat0[</w:t>
      </w:r>
      <w:r w:rsidRPr="00CA0C7A">
        <w:rPr>
          <w:rFonts w:hint="eastAsia"/>
          <w:lang w:eastAsia="zh-CN"/>
        </w:rPr>
        <w:t>7</w:t>
      </w:r>
      <w:r w:rsidRPr="00CA0C7A">
        <w:rPr>
          <w:lang w:eastAsia="zh-CN"/>
        </w:rPr>
        <w:t>]</w:t>
      </w:r>
      <w:r w:rsidR="00B04E8B">
        <w:rPr>
          <w:rFonts w:eastAsia="宋体" w:hint="eastAsia"/>
          <w:lang w:eastAsia="zh-CN"/>
        </w:rPr>
        <w:t xml:space="preserve"> = </w:t>
      </w:r>
      <w:r w:rsidR="00B04E8B" w:rsidRPr="00CA0C7A">
        <w:rPr>
          <w:rFonts w:hint="eastAsia"/>
          <w:lang w:eastAsia="zh-CN"/>
        </w:rPr>
        <w:t>edgeSets[4]</w:t>
      </w:r>
    </w:p>
    <w:p w14:paraId="057AD2A0" w14:textId="1A241694" w:rsidR="00B04E8B" w:rsidRDefault="007B0DDA" w:rsidP="007B0DDA">
      <w:pPr>
        <w:pStyle w:val="Code"/>
        <w:spacing w:after="0"/>
        <w:rPr>
          <w:rFonts w:eastAsia="宋体"/>
          <w:lang w:eastAsia="zh-CN"/>
        </w:rPr>
      </w:pPr>
      <w:r w:rsidRPr="00CA0C7A">
        <w:rPr>
          <w:lang w:eastAsia="zh-CN"/>
        </w:rPr>
        <w:t>OccAdvNeiPat0[</w:t>
      </w:r>
      <w:r w:rsidRPr="00CA0C7A">
        <w:rPr>
          <w:rFonts w:hint="eastAsia"/>
          <w:lang w:eastAsia="zh-CN"/>
        </w:rPr>
        <w:t>8</w:t>
      </w:r>
      <w:r w:rsidRPr="00CA0C7A">
        <w:rPr>
          <w:lang w:eastAsia="zh-CN"/>
        </w:rPr>
        <w:t>]</w:t>
      </w:r>
      <w:r w:rsidRPr="00CA0C7A">
        <w:rPr>
          <w:rFonts w:hint="eastAsia"/>
          <w:lang w:eastAsia="zh-CN"/>
        </w:rPr>
        <w:t xml:space="preserve"> </w:t>
      </w:r>
      <w:r w:rsidRPr="00CA0C7A">
        <w:rPr>
          <w:lang w:eastAsia="zh-CN"/>
        </w:rPr>
        <w:t>=</w:t>
      </w:r>
      <w:r w:rsidRPr="00CA0C7A">
        <w:rPr>
          <w:i/>
          <w:lang w:eastAsia="zh-CN"/>
        </w:rPr>
        <w:t xml:space="preserve"> </w:t>
      </w:r>
      <w:r w:rsidRPr="00CA0C7A">
        <w:rPr>
          <w:rFonts w:hint="eastAsia"/>
          <w:lang w:eastAsia="zh-CN"/>
        </w:rPr>
        <w:t>edgeSets[5]</w:t>
      </w:r>
    </w:p>
    <w:p w14:paraId="3B4E5F38" w14:textId="7582F831" w:rsidR="00B04E8B" w:rsidRPr="00B04E8B" w:rsidRDefault="007B0DDA" w:rsidP="007B0DDA">
      <w:pPr>
        <w:pStyle w:val="Code"/>
        <w:spacing w:after="0"/>
        <w:rPr>
          <w:rFonts w:eastAsia="宋体"/>
          <w:lang w:eastAsia="zh-CN"/>
        </w:rPr>
      </w:pPr>
      <w:r w:rsidRPr="00CA0C7A">
        <w:fldChar w:fldCharType="begin"/>
      </w:r>
      <w:r w:rsidRPr="00CA0C7A">
        <w:instrText>XE OccNeighPat \t "</w:instrText>
      </w:r>
      <w:r w:rsidRPr="00AF691A">
        <w:fldChar w:fldCharType="begin" w:fldLock="1"/>
      </w:r>
      <w:r w:rsidRPr="00AF691A">
        <w:instrText>STYLEREF HdgMarker \w</w:instrText>
      </w:r>
      <w:r w:rsidRPr="00AF691A">
        <w:fldChar w:fldCharType="separate"/>
      </w:r>
      <w:r w:rsidRPr="00AF691A">
        <w:instrText>9.2.7.4</w:instrText>
      </w:r>
      <w:r w:rsidRPr="00AF691A">
        <w:fldChar w:fldCharType="end"/>
      </w:r>
      <w:r w:rsidRPr="00CA0C7A">
        <w:instrText>"</w:instrText>
      </w:r>
      <w:r w:rsidRPr="00CA0C7A">
        <w:br/>
      </w:r>
      <w:r w:rsidRPr="00CA0C7A">
        <w:fldChar w:fldCharType="end"/>
      </w:r>
      <w:r w:rsidRPr="00BD39E4">
        <w:rPr>
          <w:lang w:eastAsia="zh-CN"/>
        </w:rPr>
        <w:t>OccAdvNeiPat0[</w:t>
      </w:r>
      <w:r>
        <w:rPr>
          <w:rFonts w:hint="eastAsia"/>
          <w:lang w:eastAsia="zh-CN"/>
        </w:rPr>
        <w:t>9</w:t>
      </w:r>
      <w:r w:rsidRPr="00BD39E4">
        <w:rPr>
          <w:lang w:eastAsia="zh-CN"/>
        </w:rPr>
        <w:t>]</w:t>
      </w:r>
      <w:r w:rsidR="00B04E8B">
        <w:rPr>
          <w:rFonts w:eastAsia="宋体" w:hint="eastAsia"/>
          <w:lang w:eastAsia="zh-CN"/>
        </w:rPr>
        <w:t xml:space="preserve"> = </w:t>
      </w:r>
      <w:r w:rsidR="00B04E8B" w:rsidRPr="00D13C51">
        <w:rPr>
          <w:rFonts w:hint="eastAsia"/>
          <w:iCs/>
          <w:lang w:eastAsia="zh-CN"/>
        </w:rPr>
        <w:t>neighPatternRBT</w:t>
      </w:r>
      <w:r w:rsidR="00B04E8B" w:rsidRPr="006A0848">
        <w:rPr>
          <w:rFonts w:hint="eastAsia"/>
          <w:lang w:eastAsia="zh-CN"/>
        </w:rPr>
        <w:t>[</w:t>
      </w:r>
      <w:r w:rsidR="00B04E8B">
        <w:rPr>
          <w:rFonts w:hint="eastAsia"/>
          <w:lang w:eastAsia="zh-CN"/>
        </w:rPr>
        <w:t>0</w:t>
      </w:r>
      <w:r w:rsidR="00B04E8B" w:rsidRPr="006A0848">
        <w:rPr>
          <w:rFonts w:hint="eastAsia"/>
          <w:lang w:eastAsia="zh-CN"/>
        </w:rPr>
        <w:t>]</w:t>
      </w:r>
    </w:p>
    <w:p w14:paraId="7D922D97" w14:textId="3C785421" w:rsidR="00B04E8B" w:rsidRPr="00B04E8B" w:rsidRDefault="007B0DDA" w:rsidP="007B0DDA">
      <w:pPr>
        <w:pStyle w:val="Code"/>
        <w:spacing w:after="0"/>
        <w:rPr>
          <w:rFonts w:eastAsia="宋体"/>
          <w:lang w:eastAsia="zh-CN"/>
        </w:rPr>
      </w:pPr>
      <w:r w:rsidRPr="00BD39E4">
        <w:rPr>
          <w:lang w:eastAsia="zh-CN"/>
        </w:rPr>
        <w:t>OccAdvNeiPat0[</w:t>
      </w:r>
      <w:r w:rsidR="00B04E8B">
        <w:rPr>
          <w:rFonts w:eastAsia="宋体" w:hint="eastAsia"/>
          <w:lang w:eastAsia="zh-CN"/>
        </w:rPr>
        <w:t>10</w:t>
      </w:r>
      <w:r w:rsidRPr="00BD39E4">
        <w:rPr>
          <w:lang w:eastAsia="zh-CN"/>
        </w:rPr>
        <w:t>]</w:t>
      </w:r>
      <w:r w:rsidR="00B04E8B">
        <w:rPr>
          <w:rFonts w:eastAsia="宋体" w:hint="eastAsia"/>
          <w:lang w:eastAsia="zh-CN"/>
        </w:rPr>
        <w:t xml:space="preserve">  </w:t>
      </w:r>
      <w:r w:rsidR="00B04E8B" w:rsidRPr="00D13C51">
        <w:rPr>
          <w:rFonts w:hint="eastAsia"/>
          <w:iCs/>
          <w:lang w:eastAsia="zh-CN"/>
        </w:rPr>
        <w:t>neighPatternRBT</w:t>
      </w:r>
      <w:r w:rsidR="00B04E8B" w:rsidRPr="006A0848">
        <w:rPr>
          <w:rFonts w:hint="eastAsia"/>
          <w:lang w:eastAsia="zh-CN"/>
        </w:rPr>
        <w:t>[</w:t>
      </w:r>
      <w:r w:rsidR="00B04E8B">
        <w:rPr>
          <w:rFonts w:eastAsia="宋体" w:hint="eastAsia"/>
          <w:lang w:eastAsia="zh-CN"/>
        </w:rPr>
        <w:t>1</w:t>
      </w:r>
      <w:r w:rsidR="00B04E8B" w:rsidRPr="006A0848">
        <w:rPr>
          <w:rFonts w:hint="eastAsia"/>
          <w:lang w:eastAsia="zh-CN"/>
        </w:rPr>
        <w:t>]</w:t>
      </w:r>
    </w:p>
    <w:p w14:paraId="0B84D668" w14:textId="7DF0D5A6" w:rsidR="00B04E8B" w:rsidRDefault="007B0DDA" w:rsidP="00B04E8B">
      <w:pPr>
        <w:pStyle w:val="Code"/>
        <w:spacing w:after="0"/>
        <w:rPr>
          <w:rFonts w:eastAsia="宋体"/>
          <w:lang w:eastAsia="zh-CN"/>
        </w:rPr>
      </w:pP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sidR="00B04E8B">
        <w:rPr>
          <w:rFonts w:eastAsia="宋体" w:hint="eastAsia"/>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p>
    <w:p w14:paraId="039B6D73" w14:textId="1B4143FB"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2</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[8]</w:t>
      </w:r>
    </w:p>
    <w:p w14:paraId="7CC27BD0"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4C14CCC1" w14:textId="77777777" w:rsidR="00B04E8B" w:rsidRPr="004057CE" w:rsidRDefault="00B04E8B" w:rsidP="00B04E8B">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54FFDB0F" w14:textId="77777777" w:rsidR="00B04E8B" w:rsidRPr="004057CE" w:rsidRDefault="00B04E8B" w:rsidP="00B04E8B">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7683AB35"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8]</w:t>
      </w:r>
    </w:p>
    <w:p w14:paraId="344C0B83" w14:textId="77777777" w:rsidR="00B04E8B" w:rsidRPr="004057CE" w:rsidRDefault="00B04E8B" w:rsidP="00B04E8B">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19</w:t>
      </w:r>
      <w:r w:rsidRPr="00BD39E4">
        <w:rPr>
          <w:rFonts w:hint="eastAsia"/>
          <w:lang w:eastAsia="zh-CN"/>
        </w:rPr>
        <w:t>]</w:t>
      </w:r>
    </w:p>
    <w:p w14:paraId="0081D593" w14:textId="00CAEE90" w:rsidR="007B0DDA" w:rsidRPr="00D13C51" w:rsidRDefault="00B04E8B" w:rsidP="00B04E8B">
      <w:pPr>
        <w:pStyle w:val="Code"/>
        <w:spacing w:after="0"/>
        <w:rPr>
          <w:rFonts w:eastAsia="DengXian"/>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4275491F" w14:textId="77777777" w:rsidR="00816152" w:rsidRDefault="007B0DDA" w:rsidP="00AF691A">
      <w:pPr>
        <w:pStyle w:val="NormalKWN"/>
        <w:jc w:val="center"/>
      </w:pPr>
      <w:r>
        <w:rPr>
          <w:noProof/>
          <w:lang w:eastAsia="zh-CN"/>
        </w:rPr>
        <w:drawing>
          <wp:inline distT="0" distB="0" distL="0" distR="0" wp14:anchorId="225375E8" wp14:editId="76DF12FB">
            <wp:extent cx="2334843" cy="1465080"/>
            <wp:effectExtent l="0" t="0" r="0" b="0"/>
            <wp:docPr id="136016462" name="Picture 4"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16462" name="Picture 4" descr="QR 代码&#10;&#10;描述已自动生成"/>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56059" cy="1478393"/>
                    </a:xfrm>
                    <a:prstGeom prst="rect">
                      <a:avLst/>
                    </a:prstGeom>
                    <a:noFill/>
                  </pic:spPr>
                </pic:pic>
              </a:graphicData>
            </a:graphic>
          </wp:inline>
        </w:drawing>
      </w:r>
    </w:p>
    <w:p w14:paraId="0FEB21BA" w14:textId="1A39630E" w:rsidR="007B0DDA" w:rsidRDefault="00816152" w:rsidP="00AF691A">
      <w:pPr>
        <w:pStyle w:val="af4"/>
        <w:rPr>
          <w:lang w:eastAsia="zh-CN"/>
        </w:rPr>
      </w:pPr>
      <w:bookmarkStart w:id="2092" w:name="_Ref183869868"/>
      <w:r>
        <w:t>Figure </w:t>
      </w:r>
      <w:r>
        <w:fldChar w:fldCharType="begin"/>
      </w:r>
      <w:r>
        <w:instrText xml:space="preserve"> SEQ Figure \* ARABIC </w:instrText>
      </w:r>
      <w:r>
        <w:fldChar w:fldCharType="separate"/>
      </w:r>
      <w:r w:rsidR="009C7EB1">
        <w:rPr>
          <w:noProof/>
        </w:rPr>
        <w:t>14</w:t>
      </w:r>
      <w:r>
        <w:fldChar w:fldCharType="end"/>
      </w:r>
      <w:bookmarkEnd w:id="2092"/>
      <w:r>
        <w:t xml:space="preserve"> </w:t>
      </w:r>
      <w:r w:rsidRPr="0078645E">
        <w:t>— Example of edge sub-set of current child node when only the set specified by occF is occupied</w:t>
      </w:r>
    </w:p>
    <w:p w14:paraId="3455DC82" w14:textId="77777777" w:rsidR="007B0DDA" w:rsidRPr="00D13C51" w:rsidRDefault="007B0DDA">
      <w:pPr>
        <w:pStyle w:val="Itemize2G-PCC"/>
        <w:numPr>
          <w:ilvl w:val="1"/>
          <w:numId w:val="8"/>
        </w:numPr>
      </w:pPr>
      <w:r>
        <w:rPr>
          <w:rFonts w:hint="eastAsia"/>
          <w:lang w:eastAsia="zh-CN"/>
        </w:rPr>
        <w:t>Otherwise (</w:t>
      </w: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is equal to </w:t>
      </w:r>
      <w:r>
        <w:rPr>
          <w:rFonts w:hint="eastAsia"/>
          <w:color w:val="000000" w:themeColor="text1"/>
          <w:lang w:val="en-US" w:eastAsia="zh-CN"/>
        </w:rPr>
        <w:t xml:space="preserve">010), </w:t>
      </w:r>
    </w:p>
    <w:p w14:paraId="5CF93AFF"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3</w:t>
      </w:r>
      <w:r w:rsidRPr="00D13C51">
        <w:rPr>
          <w:color w:val="5C9BD5"/>
          <w:lang w:val="en-US" w:eastAsia="zh-CN"/>
        </w:rPr>
        <w:t>]</w:t>
      </w:r>
      <w:r>
        <w:rPr>
          <w:rFonts w:hint="eastAsia"/>
          <w:color w:val="000000" w:themeColor="text1"/>
          <w:lang w:val="en-US" w:eastAsia="zh-CN"/>
        </w:rPr>
        <w:t xml:space="preserve"> indicates </w:t>
      </w:r>
      <w:r w:rsidRPr="005B5DAA">
        <w:rPr>
          <w:lang w:val="en-US"/>
        </w:rPr>
        <w:t xml:space="preserve">the </w:t>
      </w:r>
      <w:r>
        <w:rPr>
          <w:lang w:val="en-US"/>
        </w:rPr>
        <w:t>occupancy of</w:t>
      </w:r>
      <w:r>
        <w:rPr>
          <w:rFonts w:hint="eastAsia"/>
          <w:lang w:val="en-US" w:eastAsia="zh-CN"/>
        </w:rPr>
        <w:t xml:space="preserve"> the</w:t>
      </w:r>
      <w:r w:rsidRPr="005B5DAA">
        <w:rPr>
          <w:lang w:val="en-US"/>
        </w:rPr>
        <w:t xml:space="preserv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face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val="en-US" w:eastAsia="zh-CN"/>
        </w:rPr>
        <w:t xml:space="preserve"> in</w:t>
      </w:r>
      <w:r w:rsidRPr="005B5DAA">
        <w:rPr>
          <w:lang w:val="en-US"/>
        </w:rPr>
        <w:t xml:space="preserve"> the</w:t>
      </w:r>
      <w:r w:rsidRPr="00D13C51">
        <w:rPr>
          <w:iCs/>
          <w:color w:val="000000" w:themeColor="text1"/>
          <w:lang w:val="en-US"/>
        </w:rPr>
        <w:t xml:space="preserve"> </w:t>
      </w:r>
      <w:r w:rsidRPr="00D13C51">
        <w:rPr>
          <w:rFonts w:eastAsia="DengXian" w:hint="eastAsia"/>
          <w:iCs/>
          <w:color w:val="000000" w:themeColor="text1"/>
          <w:lang w:eastAsia="zh-CN"/>
        </w:rPr>
        <w:t>three sets</w:t>
      </w:r>
      <w:r>
        <w:rPr>
          <w:rFonts w:hint="eastAsia"/>
          <w:lang w:val="en-US" w:eastAsia="zh-CN"/>
        </w:rPr>
        <w:t xml:space="preserve"> specified by </w:t>
      </w:r>
      <w:r w:rsidRPr="00900441">
        <w:rPr>
          <w:rFonts w:eastAsia="DengXian"/>
          <w:i/>
          <w:iCs/>
          <w:color w:val="C444B2"/>
          <w:lang w:eastAsia="ja-JP"/>
        </w:rPr>
        <w:t>occ</w:t>
      </w:r>
      <w:r>
        <w:rPr>
          <w:rFonts w:eastAsia="DengXian" w:hint="eastAsia"/>
          <w:i/>
          <w:iCs/>
          <w:color w:val="C444B2"/>
          <w:lang w:eastAsia="zh-CN"/>
        </w:rPr>
        <w:t>B</w:t>
      </w:r>
      <w:r>
        <w:rPr>
          <w:rFonts w:hint="eastAsia"/>
          <w:lang w:val="en-US" w:eastAsia="zh-CN"/>
        </w:rPr>
        <w:t xml:space="preserve">; </w:t>
      </w:r>
    </w:p>
    <w:p w14:paraId="60592552"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5</w:t>
      </w:r>
      <w:r w:rsidRPr="00D13C51">
        <w:rPr>
          <w:color w:val="5C9BD5"/>
          <w:lang w:val="en-US" w:eastAsia="zh-CN"/>
        </w:rPr>
        <w:t>]</w:t>
      </w:r>
      <w:r w:rsidRPr="00D13C51">
        <w:rPr>
          <w:rFonts w:hint="eastAsia"/>
          <w:color w:val="000000" w:themeColor="text1"/>
          <w:lang w:val="en-US" w:eastAsia="zh-CN"/>
        </w:rPr>
        <w:t xml:space="preserve"> indicate</w:t>
      </w:r>
      <w:r>
        <w:rPr>
          <w:rFonts w:hint="eastAsia"/>
          <w:color w:val="000000" w:themeColor="text1"/>
          <w:lang w:val="en-US" w:eastAsia="zh-CN"/>
        </w:rPr>
        <w:t xml:space="preserve">s </w:t>
      </w:r>
      <w:r w:rsidRPr="005B5DAA">
        <w:rPr>
          <w:lang w:val="en-US"/>
        </w:rPr>
        <w:t xml:space="preserve">the </w:t>
      </w:r>
      <w:r>
        <w:rPr>
          <w:lang w:val="en-US"/>
        </w:rPr>
        <w:t>occupancy of</w:t>
      </w:r>
      <w:r w:rsidRPr="005B5DAA">
        <w:rPr>
          <w:lang w:val="en-US"/>
        </w:rPr>
        <w:t xml:space="preserve"> the </w:t>
      </w:r>
      <w:r w:rsidRPr="005B5DAA">
        <w:rPr>
          <w:rFonts w:eastAsia="宋体" w:hint="eastAsia"/>
          <w:lang w:val="en-US" w:eastAsia="zh-CN"/>
        </w:rPr>
        <w:t>2</w:t>
      </w:r>
      <w:r w:rsidRPr="005B5DAA">
        <w:rPr>
          <w:lang w:val="en-US"/>
        </w:rPr>
        <w:t xml:space="preserve"> neighboring </w:t>
      </w:r>
      <w:r w:rsidRPr="005B5DAA">
        <w:rPr>
          <w:rFonts w:eastAsia="宋体" w:hint="eastAsia"/>
          <w:lang w:val="en-US" w:eastAsia="zh-CN"/>
        </w:rPr>
        <w:t xml:space="preserve">child </w:t>
      </w:r>
      <w:r w:rsidRPr="005B5DAA">
        <w:rPr>
          <w:lang w:val="en-US"/>
        </w:rPr>
        <w:t>nodes</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edge with </w:t>
      </w:r>
      <w:r w:rsidRPr="00D13C51">
        <w:rPr>
          <w:i/>
          <w:iCs/>
          <w:color w:val="C448B2"/>
        </w:rPr>
        <w:t>b</w:t>
      </w:r>
      <w:r w:rsidRPr="00D13C51">
        <w:rPr>
          <w:rFonts w:hint="eastAsia"/>
          <w:i/>
          <w:iCs/>
          <w:color w:val="C448B2"/>
          <w:vertAlign w:val="subscript"/>
          <w:lang w:eastAsia="zh-CN"/>
        </w:rPr>
        <w:t>0</w:t>
      </w:r>
      <w:r>
        <w:rPr>
          <w:rFonts w:eastAsia="宋体" w:hint="eastAsia"/>
          <w:lang w:val="en-US" w:eastAsia="zh-CN"/>
        </w:rPr>
        <w:t xml:space="preserve"> i</w:t>
      </w:r>
      <w:r w:rsidRPr="005B5DAA">
        <w:rPr>
          <w:rFonts w:eastAsia="宋体" w:hint="eastAsia"/>
          <w:lang w:val="en-US" w:eastAsia="zh-CN"/>
        </w:rPr>
        <w:t xml:space="preserve">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B</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56F9AF14" w14:textId="77777777"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6</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w:t>
      </w:r>
      <w:r w:rsidRPr="005B5DAA">
        <w:rPr>
          <w:lang w:val="en-US"/>
        </w:rPr>
        <w:t xml:space="preserve">the </w:t>
      </w:r>
      <w:r>
        <w:rPr>
          <w:lang w:val="en-US"/>
        </w:rPr>
        <w:t>occupancy of</w:t>
      </w:r>
      <w:r w:rsidRPr="005B5DAA">
        <w:rPr>
          <w:lang w:val="en-US"/>
        </w:rPr>
        <w:t xml:space="preserve"> the neighboring </w:t>
      </w:r>
      <w:r w:rsidRPr="005B5DAA">
        <w:rPr>
          <w:rFonts w:eastAsia="宋体" w:hint="eastAsia"/>
          <w:lang w:val="en-US" w:eastAsia="zh-CN"/>
        </w:rPr>
        <w:t xml:space="preserve">child </w:t>
      </w:r>
      <w:r w:rsidRPr="005B5DAA">
        <w:rPr>
          <w:lang w:val="en-US"/>
        </w:rPr>
        <w:t>node</w:t>
      </w:r>
      <w:r w:rsidRPr="005B5DAA">
        <w:rPr>
          <w:rFonts w:eastAsia="宋体" w:hint="eastAsia"/>
          <w:lang w:val="en-US" w:eastAsia="zh-CN"/>
        </w:rPr>
        <w:t xml:space="preserve"> sharing</w:t>
      </w:r>
      <w:r>
        <w:rPr>
          <w:rFonts w:eastAsia="宋体" w:hint="eastAsia"/>
          <w:lang w:val="en-US" w:eastAsia="zh-CN"/>
        </w:rPr>
        <w:t xml:space="preserve"> the</w:t>
      </w:r>
      <w:r w:rsidRPr="005B5DAA">
        <w:rPr>
          <w:rFonts w:eastAsia="宋体" w:hint="eastAsia"/>
          <w:lang w:val="en-US" w:eastAsia="zh-CN"/>
        </w:rPr>
        <w:t xml:space="preserve"> same </w:t>
      </w:r>
      <w:r>
        <w:rPr>
          <w:rFonts w:eastAsia="宋体" w:hint="eastAsia"/>
          <w:lang w:val="en-US" w:eastAsia="zh-CN"/>
        </w:rPr>
        <w:t>vertex</w:t>
      </w:r>
      <w:r w:rsidRPr="005B5DAA">
        <w:rPr>
          <w:rFonts w:eastAsia="宋体" w:hint="eastAsia"/>
          <w:lang w:val="en-US" w:eastAsia="zh-CN"/>
        </w:rPr>
        <w:t xml:space="preserve"> with </w:t>
      </w:r>
      <w:r w:rsidRPr="00D13C51">
        <w:rPr>
          <w:i/>
          <w:iCs/>
          <w:color w:val="C448B2"/>
        </w:rPr>
        <w:t>b</w:t>
      </w:r>
      <w:r w:rsidRPr="00D13C51">
        <w:rPr>
          <w:rFonts w:hint="eastAsia"/>
          <w:i/>
          <w:iCs/>
          <w:color w:val="C448B2"/>
          <w:vertAlign w:val="subscript"/>
          <w:lang w:eastAsia="zh-CN"/>
        </w:rPr>
        <w:t>0</w:t>
      </w:r>
      <w:r w:rsidRPr="005B5DAA">
        <w:rPr>
          <w:rFonts w:eastAsia="宋体" w:hint="eastAsia"/>
          <w:lang w:eastAsia="zh-CN"/>
        </w:rPr>
        <w:t xml:space="preserve"> </w:t>
      </w:r>
      <w:r w:rsidRPr="005B5DAA">
        <w:rPr>
          <w:rFonts w:eastAsia="宋体" w:hint="eastAsia"/>
          <w:lang w:val="en-US" w:eastAsia="zh-CN"/>
        </w:rPr>
        <w:t xml:space="preserve">in </w:t>
      </w:r>
      <w:r w:rsidRPr="005B5DAA">
        <w:rPr>
          <w:lang w:val="en-US"/>
        </w:rPr>
        <w:t xml:space="preserve">the </w:t>
      </w:r>
      <w:r w:rsidRPr="00D13C51">
        <w:rPr>
          <w:rFonts w:eastAsia="DengXian" w:hint="eastAsia"/>
          <w:iCs/>
          <w:color w:val="000000" w:themeColor="text1"/>
          <w:lang w:eastAsia="zh-CN"/>
        </w:rPr>
        <w:t>the set</w:t>
      </w:r>
      <w:r>
        <w:rPr>
          <w:rFonts w:eastAsia="DengXian" w:hint="eastAsia"/>
          <w:iCs/>
          <w:color w:val="000000" w:themeColor="text1"/>
          <w:lang w:eastAsia="zh-CN"/>
        </w:rPr>
        <w:t xml:space="preserve"> </w:t>
      </w:r>
      <w:r>
        <w:rPr>
          <w:rFonts w:hint="eastAsia"/>
          <w:lang w:val="en-US" w:eastAsia="zh-CN"/>
        </w:rPr>
        <w:t xml:space="preserve">specified by </w:t>
      </w:r>
      <w:r w:rsidRPr="00900441">
        <w:rPr>
          <w:rFonts w:eastAsia="DengXian"/>
          <w:i/>
          <w:iCs/>
          <w:color w:val="C444B2"/>
          <w:lang w:eastAsia="ja-JP"/>
        </w:rPr>
        <w:t>occ</w:t>
      </w:r>
      <w:r>
        <w:rPr>
          <w:rFonts w:eastAsia="DengXian" w:hint="eastAsia"/>
          <w:i/>
          <w:iCs/>
          <w:color w:val="C444B2"/>
          <w:lang w:eastAsia="zh-CN"/>
        </w:rPr>
        <w:t>B</w:t>
      </w:r>
      <w:r w:rsidRPr="00D13C51">
        <w:rPr>
          <w:rFonts w:eastAsia="DengXian" w:hint="eastAsia"/>
          <w:color w:val="000000" w:themeColor="text1"/>
          <w:lang w:eastAsia="zh-CN"/>
        </w:rPr>
        <w:t>;</w:t>
      </w:r>
      <w:r>
        <w:rPr>
          <w:rFonts w:eastAsia="DengXian" w:hint="eastAsia"/>
          <w:color w:val="000000" w:themeColor="text1"/>
          <w:lang w:eastAsia="zh-CN"/>
        </w:rPr>
        <w:t xml:space="preserve"> </w:t>
      </w:r>
    </w:p>
    <w:p w14:paraId="43BE6882" w14:textId="57913CBE" w:rsidR="007B0DDA" w:rsidRPr="00D13C51" w:rsidRDefault="007B0DDA">
      <w:pPr>
        <w:pStyle w:val="Itemize3G-PCC"/>
        <w:numPr>
          <w:ilvl w:val="2"/>
          <w:numId w:val="8"/>
        </w:numPr>
        <w:tabs>
          <w:tab w:val="clear" w:pos="805"/>
        </w:tabs>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18</w:t>
      </w:r>
      <w:r w:rsidRPr="00D13C51">
        <w:rPr>
          <w:color w:val="5C9BD5"/>
          <w:lang w:val="en-US" w:eastAsia="zh-CN"/>
        </w:rPr>
        <w:t>]</w:t>
      </w:r>
      <w:r>
        <w:rPr>
          <w:rFonts w:hint="eastAsia"/>
          <w:color w:val="5C9BD5"/>
          <w:lang w:val="en-US" w:eastAsia="zh-CN"/>
        </w:rPr>
        <w:t xml:space="preserve"> </w:t>
      </w:r>
      <w:r>
        <w:rPr>
          <w:rFonts w:hint="eastAsia"/>
          <w:color w:val="000000" w:themeColor="text1"/>
          <w:lang w:val="en-US" w:eastAsia="zh-CN"/>
        </w:rPr>
        <w:t>is calculated as follows</w:t>
      </w:r>
      <w:r>
        <w:rPr>
          <w:rFonts w:eastAsia="DengXian" w:hint="eastAsia"/>
          <w:lang w:eastAsia="zh-CN"/>
        </w:rPr>
        <w:t xml:space="preserve">. An example of neighbouring child nodes used to calculate </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7</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8</w:t>
      </w:r>
      <w:r w:rsidRPr="00D13C51">
        <w:rPr>
          <w:color w:val="5C9BD5"/>
          <w:lang w:val="en-US" w:eastAsia="zh-CN"/>
        </w:rPr>
        <w:t>]</w:t>
      </w:r>
      <w:r>
        <w:rPr>
          <w:rFonts w:eastAsia="DengXian" w:hint="eastAsia"/>
          <w:lang w:eastAsia="zh-CN"/>
        </w:rPr>
        <w:t xml:space="preserve"> </w:t>
      </w:r>
      <w:r>
        <w:rPr>
          <w:rFonts w:eastAsia="宋体" w:hint="eastAsia"/>
          <w:lang w:eastAsia="zh-CN"/>
        </w:rPr>
        <w:t xml:space="preserve">is illustrated in </w:t>
      </w:r>
      <w:r w:rsidR="00816152">
        <w:rPr>
          <w:rFonts w:eastAsia="宋体"/>
          <w:lang w:eastAsia="zh-CN"/>
        </w:rPr>
        <w:fldChar w:fldCharType="begin"/>
      </w:r>
      <w:r w:rsidR="00816152">
        <w:rPr>
          <w:rFonts w:eastAsia="宋体"/>
          <w:lang w:eastAsia="zh-CN"/>
        </w:rPr>
        <w:instrText xml:space="preserve"> </w:instrText>
      </w:r>
      <w:r w:rsidR="00816152">
        <w:rPr>
          <w:rFonts w:eastAsia="宋体" w:hint="eastAsia"/>
          <w:lang w:eastAsia="zh-CN"/>
        </w:rPr>
        <w:instrText>REF _Ref183869949 \h</w:instrText>
      </w:r>
      <w:r w:rsidR="00816152">
        <w:rPr>
          <w:rFonts w:eastAsia="宋体"/>
          <w:lang w:eastAsia="zh-CN"/>
        </w:rPr>
        <w:instrText xml:space="preserve"> </w:instrText>
      </w:r>
      <w:r w:rsidR="00816152">
        <w:rPr>
          <w:rFonts w:eastAsia="宋体"/>
          <w:lang w:eastAsia="zh-CN"/>
        </w:rPr>
      </w:r>
      <w:r w:rsidR="00816152">
        <w:rPr>
          <w:rFonts w:eastAsia="宋体"/>
          <w:lang w:eastAsia="zh-CN"/>
        </w:rPr>
        <w:fldChar w:fldCharType="separate"/>
      </w:r>
      <w:r w:rsidR="00816152">
        <w:t>Figure </w:t>
      </w:r>
      <w:r w:rsidR="00816152">
        <w:rPr>
          <w:noProof/>
        </w:rPr>
        <w:t>15</w:t>
      </w:r>
      <w:r w:rsidR="00816152">
        <w:rPr>
          <w:rFonts w:eastAsia="宋体"/>
          <w:lang w:eastAsia="zh-CN"/>
        </w:rPr>
        <w:fldChar w:fldCharType="end"/>
      </w:r>
      <w:r>
        <w:rPr>
          <w:rFonts w:eastAsia="宋体" w:hint="eastAsia"/>
          <w:lang w:eastAsia="zh-CN"/>
        </w:rPr>
        <w:t>.</w:t>
      </w:r>
    </w:p>
    <w:p w14:paraId="658CCFF4" w14:textId="37022B12" w:rsidR="00B04E8B" w:rsidRPr="004057CE" w:rsidRDefault="00B04E8B" w:rsidP="00F75262">
      <w:pPr>
        <w:pStyle w:val="Code"/>
        <w:spacing w:after="0"/>
        <w:rPr>
          <w:rFonts w:eastAsia="宋体"/>
          <w:lang w:eastAsia="zh-CN"/>
        </w:rPr>
      </w:pPr>
      <w:r w:rsidRPr="00CA0C7A">
        <w:rPr>
          <w:lang w:eastAsia="zh-CN"/>
        </w:rPr>
        <w:t>OccAdvNeiPat0[</w:t>
      </w:r>
      <w:r w:rsidRPr="00CA0C7A">
        <w:rPr>
          <w:rFonts w:hint="eastAsia"/>
          <w:lang w:eastAsia="zh-CN"/>
        </w:rPr>
        <w:t>7</w:t>
      </w:r>
      <w:r w:rsidRPr="00CA0C7A">
        <w:rPr>
          <w:lang w:eastAsia="zh-CN"/>
        </w:rPr>
        <w:t>]</w:t>
      </w:r>
      <w:r>
        <w:rPr>
          <w:rFonts w:eastAsia="宋体" w:hint="eastAsia"/>
          <w:lang w:eastAsia="zh-CN"/>
        </w:rPr>
        <w:t xml:space="preserve"> = </w:t>
      </w:r>
      <w:r w:rsidRPr="00CA0C7A">
        <w:rPr>
          <w:rFonts w:hint="eastAsia"/>
          <w:lang w:eastAsia="zh-CN"/>
        </w:rPr>
        <w:t>edgeSets[</w:t>
      </w:r>
      <w:r w:rsidR="003A0B28">
        <w:rPr>
          <w:rFonts w:eastAsia="宋体" w:hint="eastAsia"/>
          <w:lang w:eastAsia="zh-CN"/>
        </w:rPr>
        <w:t>0</w:t>
      </w:r>
      <w:r w:rsidRPr="00CA0C7A">
        <w:rPr>
          <w:rFonts w:hint="eastAsia"/>
          <w:lang w:eastAsia="zh-CN"/>
        </w:rPr>
        <w:t>]</w:t>
      </w:r>
    </w:p>
    <w:p w14:paraId="6612C3C4" w14:textId="4CA6B67D" w:rsidR="00B04E8B" w:rsidRDefault="00B04E8B" w:rsidP="00F75262">
      <w:pPr>
        <w:pStyle w:val="Code"/>
        <w:spacing w:after="0"/>
        <w:rPr>
          <w:rFonts w:eastAsia="宋体"/>
          <w:lang w:eastAsia="zh-CN"/>
        </w:rPr>
      </w:pPr>
      <w:r w:rsidRPr="00CA0C7A">
        <w:rPr>
          <w:lang w:eastAsia="zh-CN"/>
        </w:rPr>
        <w:t>OccAdvNeiPat0[</w:t>
      </w:r>
      <w:r w:rsidRPr="00CA0C7A">
        <w:rPr>
          <w:rFonts w:hint="eastAsia"/>
          <w:lang w:eastAsia="zh-CN"/>
        </w:rPr>
        <w:t>8</w:t>
      </w:r>
      <w:r w:rsidRPr="00CA0C7A">
        <w:rPr>
          <w:lang w:eastAsia="zh-CN"/>
        </w:rPr>
        <w:t>]</w:t>
      </w:r>
      <w:r w:rsidRPr="00CA0C7A">
        <w:rPr>
          <w:rFonts w:hint="eastAsia"/>
          <w:lang w:eastAsia="zh-CN"/>
        </w:rPr>
        <w:t xml:space="preserve"> </w:t>
      </w:r>
      <w:r w:rsidRPr="00CA0C7A">
        <w:rPr>
          <w:lang w:eastAsia="zh-CN"/>
        </w:rPr>
        <w:t>=</w:t>
      </w:r>
      <w:r w:rsidRPr="00CA0C7A">
        <w:rPr>
          <w:i/>
          <w:lang w:eastAsia="zh-CN"/>
        </w:rPr>
        <w:t xml:space="preserve"> </w:t>
      </w:r>
      <w:r w:rsidRPr="00CA0C7A">
        <w:rPr>
          <w:rFonts w:hint="eastAsia"/>
          <w:lang w:eastAsia="zh-CN"/>
        </w:rPr>
        <w:t>edgeSets[</w:t>
      </w:r>
      <w:r w:rsidR="003A0B28">
        <w:rPr>
          <w:rFonts w:eastAsia="宋体" w:hint="eastAsia"/>
          <w:lang w:eastAsia="zh-CN"/>
        </w:rPr>
        <w:t>1</w:t>
      </w:r>
      <w:r w:rsidRPr="00CA0C7A">
        <w:rPr>
          <w:rFonts w:hint="eastAsia"/>
          <w:lang w:eastAsia="zh-CN"/>
        </w:rPr>
        <w:t>]</w:t>
      </w:r>
    </w:p>
    <w:p w14:paraId="78ED2744" w14:textId="2F7ED74A" w:rsidR="00B04E8B" w:rsidRPr="004057CE" w:rsidRDefault="00B04E8B" w:rsidP="00F75262">
      <w:pPr>
        <w:pStyle w:val="Code"/>
        <w:spacing w:after="0"/>
        <w:rPr>
          <w:rFonts w:eastAsia="宋体"/>
          <w:lang w:eastAsia="zh-CN"/>
        </w:rPr>
      </w:pPr>
      <w:r w:rsidRPr="00BD39E4">
        <w:rPr>
          <w:lang w:eastAsia="zh-CN"/>
        </w:rPr>
        <w:t>OccAdvNeiPat0[</w:t>
      </w:r>
      <w:r>
        <w:rPr>
          <w:rFonts w:hint="eastAsia"/>
          <w:lang w:eastAsia="zh-CN"/>
        </w:rPr>
        <w:t>9</w:t>
      </w:r>
      <w:r w:rsidRPr="00BD39E4">
        <w:rPr>
          <w:lang w:eastAsia="zh-CN"/>
        </w:rPr>
        <w:t>]</w:t>
      </w:r>
      <w:r>
        <w:rPr>
          <w:rFonts w:eastAsia="宋体" w:hint="eastAsia"/>
          <w:lang w:eastAsia="zh-CN"/>
        </w:rPr>
        <w:t xml:space="preserve"> = </w:t>
      </w:r>
      <w:r w:rsidRPr="00D13C51">
        <w:rPr>
          <w:rFonts w:hint="eastAsia"/>
          <w:iCs/>
          <w:lang w:eastAsia="zh-CN"/>
        </w:rPr>
        <w:t>neighPatternRBT</w:t>
      </w:r>
      <w:r w:rsidRPr="006A0848">
        <w:rPr>
          <w:rFonts w:hint="eastAsia"/>
          <w:lang w:eastAsia="zh-CN"/>
        </w:rPr>
        <w:t>[</w:t>
      </w:r>
      <w:r>
        <w:rPr>
          <w:rFonts w:hint="eastAsia"/>
          <w:lang w:eastAsia="zh-CN"/>
        </w:rPr>
        <w:t>0</w:t>
      </w:r>
      <w:r w:rsidRPr="006A0848">
        <w:rPr>
          <w:rFonts w:hint="eastAsia"/>
          <w:lang w:eastAsia="zh-CN"/>
        </w:rPr>
        <w:t>]</w:t>
      </w:r>
    </w:p>
    <w:p w14:paraId="3D085F94" w14:textId="77777777" w:rsidR="00B04E8B" w:rsidRPr="004057CE" w:rsidRDefault="00B04E8B" w:rsidP="00F75262">
      <w:pPr>
        <w:pStyle w:val="Code"/>
        <w:spacing w:after="0"/>
        <w:rPr>
          <w:rFonts w:eastAsia="宋体"/>
          <w:lang w:eastAsia="zh-CN"/>
        </w:rPr>
      </w:pPr>
      <w:r w:rsidRPr="00BD39E4">
        <w:rPr>
          <w:lang w:eastAsia="zh-CN"/>
        </w:rPr>
        <w:t>OccAdvNeiPat0[</w:t>
      </w:r>
      <w:r>
        <w:rPr>
          <w:rFonts w:eastAsia="宋体" w:hint="eastAsia"/>
          <w:lang w:eastAsia="zh-CN"/>
        </w:rPr>
        <w:t>10</w:t>
      </w:r>
      <w:r w:rsidRPr="00BD39E4">
        <w:rPr>
          <w:lang w:eastAsia="zh-CN"/>
        </w:rPr>
        <w:t>]</w:t>
      </w:r>
      <w:r>
        <w:rPr>
          <w:rFonts w:eastAsia="宋体" w:hint="eastAsia"/>
          <w:lang w:eastAsia="zh-CN"/>
        </w:rPr>
        <w:t xml:space="preserve">  </w:t>
      </w:r>
      <w:r w:rsidRPr="00D13C51">
        <w:rPr>
          <w:rFonts w:hint="eastAsia"/>
          <w:iCs/>
          <w:lang w:eastAsia="zh-CN"/>
        </w:rPr>
        <w:t>neighPatternRBT</w:t>
      </w:r>
      <w:r w:rsidRPr="006A0848">
        <w:rPr>
          <w:rFonts w:hint="eastAsia"/>
          <w:lang w:eastAsia="zh-CN"/>
        </w:rPr>
        <w:t>[</w:t>
      </w:r>
      <w:r>
        <w:rPr>
          <w:rFonts w:eastAsia="宋体" w:hint="eastAsia"/>
          <w:lang w:eastAsia="zh-CN"/>
        </w:rPr>
        <w:t>1</w:t>
      </w:r>
      <w:r w:rsidRPr="006A0848">
        <w:rPr>
          <w:rFonts w:hint="eastAsia"/>
          <w:lang w:eastAsia="zh-CN"/>
        </w:rPr>
        <w:t>]</w:t>
      </w:r>
    </w:p>
    <w:p w14:paraId="05477E9F" w14:textId="77777777" w:rsidR="00B04E8B" w:rsidRDefault="00B04E8B" w:rsidP="00F75262">
      <w:pPr>
        <w:pStyle w:val="Code"/>
        <w:spacing w:after="0"/>
        <w:rPr>
          <w:rFonts w:eastAsia="宋体"/>
          <w:lang w:eastAsia="zh-CN"/>
        </w:rPr>
      </w:pPr>
      <w:r w:rsidRPr="00BD39E4">
        <w:rPr>
          <w:lang w:eastAsia="zh-CN"/>
        </w:rPr>
        <w:t>OccAdvNeiPat0[</w:t>
      </w:r>
      <w:r>
        <w:rPr>
          <w:rFonts w:hint="eastAsia"/>
          <w:lang w:eastAsia="zh-CN"/>
        </w:rPr>
        <w:t>11</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D13C51">
        <w:rPr>
          <w:rFonts w:hint="eastAsia"/>
          <w:iCs/>
          <w:lang w:eastAsia="zh-CN"/>
        </w:rPr>
        <w:t>neighPatternRBT</w:t>
      </w:r>
      <w:r w:rsidRPr="006A0848">
        <w:rPr>
          <w:rFonts w:hint="eastAsia"/>
          <w:lang w:eastAsia="zh-CN"/>
        </w:rPr>
        <w:t>[</w:t>
      </w:r>
      <w:r>
        <w:rPr>
          <w:rFonts w:hint="eastAsia"/>
          <w:lang w:eastAsia="zh-CN"/>
        </w:rPr>
        <w:t>2</w:t>
      </w:r>
      <w:r w:rsidRPr="006A0848">
        <w:rPr>
          <w:rFonts w:hint="eastAsia"/>
          <w:lang w:eastAsia="zh-CN"/>
        </w:rPr>
        <w:t>]</w:t>
      </w:r>
    </w:p>
    <w:p w14:paraId="22D142AD" w14:textId="4A679411"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2</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[8]</w:t>
      </w:r>
    </w:p>
    <w:p w14:paraId="50F7A111" w14:textId="77777777"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3</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46EAE82F" w14:textId="77777777" w:rsidR="00B04E8B" w:rsidRPr="004057CE" w:rsidRDefault="00B04E8B" w:rsidP="00F75262">
      <w:pPr>
        <w:pStyle w:val="Code"/>
        <w:spacing w:after="0"/>
        <w:rPr>
          <w:rFonts w:eastAsia="宋体"/>
          <w:lang w:eastAsia="zh-CN"/>
        </w:rPr>
      </w:pPr>
      <w:r w:rsidRPr="00BD39E4">
        <w:rPr>
          <w:lang w:eastAsia="zh-CN"/>
        </w:rPr>
        <w:t>OccAdvNeiPat0[1</w:t>
      </w:r>
      <w:r>
        <w:rPr>
          <w:rFonts w:hint="eastAsia"/>
          <w:lang w:eastAsia="zh-CN"/>
        </w:rPr>
        <w:t>4</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3CDA3934" w14:textId="77777777" w:rsidR="00B04E8B" w:rsidRPr="004057CE" w:rsidRDefault="00B04E8B" w:rsidP="00F75262">
      <w:pPr>
        <w:pStyle w:val="Code"/>
        <w:spacing w:after="0"/>
        <w:rPr>
          <w:rFonts w:eastAsia="宋体"/>
          <w:lang w:eastAsia="zh-CN"/>
        </w:rPr>
      </w:pPr>
      <w:r w:rsidRPr="00BD39E4">
        <w:rPr>
          <w:lang w:eastAsia="zh-CN"/>
        </w:rPr>
        <w:t>OccAdvNeiPat0[</w:t>
      </w:r>
      <w:r w:rsidRPr="00BD39E4">
        <w:rPr>
          <w:rFonts w:hint="eastAsia"/>
          <w:lang w:eastAsia="zh-CN"/>
        </w:rPr>
        <w:t>1</w:t>
      </w:r>
      <w:r>
        <w:rPr>
          <w:rFonts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1AD14979" w14:textId="77777777" w:rsidR="00B04E8B" w:rsidRPr="004057CE" w:rsidRDefault="00B04E8B" w:rsidP="00F75262">
      <w:pPr>
        <w:pStyle w:val="Code"/>
        <w:spacing w:after="0"/>
        <w:rPr>
          <w:rFonts w:eastAsia="宋体"/>
          <w:lang w:eastAsia="zh-CN"/>
        </w:rPr>
      </w:pPr>
      <w:r w:rsidRPr="00BD39E4">
        <w:rPr>
          <w:lang w:eastAsia="zh-CN"/>
        </w:rPr>
        <w:t>OccAdvNeiPat0[1</w:t>
      </w:r>
      <w:r w:rsidRPr="00BD39E4">
        <w:rPr>
          <w:rFonts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8]</w:t>
      </w:r>
    </w:p>
    <w:p w14:paraId="69FC68AB" w14:textId="77777777" w:rsidR="00B04E8B" w:rsidRPr="004057CE" w:rsidRDefault="00B04E8B" w:rsidP="00F75262">
      <w:pPr>
        <w:pStyle w:val="Code"/>
        <w:spacing w:after="0"/>
        <w:rPr>
          <w:rFonts w:eastAsia="宋体"/>
          <w:lang w:eastAsia="zh-CN"/>
        </w:rPr>
      </w:pPr>
      <w:r w:rsidRPr="00BD39E4">
        <w:rPr>
          <w:lang w:eastAsia="zh-CN"/>
        </w:rPr>
        <w:t>OccAdvNeiPat0[1</w:t>
      </w:r>
      <w:r w:rsidRPr="00BD39E4">
        <w:rPr>
          <w:rFonts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19</w:t>
      </w:r>
      <w:r w:rsidRPr="00BD39E4">
        <w:rPr>
          <w:rFonts w:hint="eastAsia"/>
          <w:lang w:eastAsia="zh-CN"/>
        </w:rPr>
        <w:t>]</w:t>
      </w:r>
    </w:p>
    <w:p w14:paraId="13484D6D" w14:textId="77777777" w:rsidR="00B04E8B" w:rsidRPr="00D13C51" w:rsidRDefault="00B04E8B" w:rsidP="00F75262">
      <w:pPr>
        <w:pStyle w:val="Code"/>
        <w:spacing w:after="0"/>
        <w:rPr>
          <w:rFonts w:eastAsia="DengXian"/>
          <w:lang w:eastAsia="zh-CN"/>
        </w:rPr>
      </w:pPr>
      <w:r w:rsidRPr="00BD39E4">
        <w:rPr>
          <w:lang w:eastAsia="zh-CN"/>
        </w:rPr>
        <w:t>OccAdvNeiPat0[</w:t>
      </w:r>
      <w:r w:rsidRPr="00BD39E4">
        <w:rPr>
          <w:rFonts w:hint="eastAsia"/>
          <w:lang w:eastAsia="zh-CN"/>
        </w:rPr>
        <w:t>18</w:t>
      </w:r>
      <w:r w:rsidRPr="00BD39E4">
        <w:rPr>
          <w:lang w:eastAsia="zh-CN"/>
        </w:rPr>
        <w:t>]</w:t>
      </w:r>
      <w:r>
        <w:rPr>
          <w:rFonts w:hint="eastAsia"/>
          <w:lang w:eastAsia="zh-CN"/>
        </w:rPr>
        <w:t xml:space="preserve"> </w:t>
      </w:r>
      <w:r w:rsidRPr="00BD39E4">
        <w:rPr>
          <w:lang w:eastAsia="zh-CN"/>
        </w:rPr>
        <w:t>=</w:t>
      </w:r>
      <w:r>
        <w:rPr>
          <w:rFonts w:eastAsia="宋体" w:hint="eastAsia"/>
          <w:lang w:eastAsia="zh-CN"/>
        </w:rPr>
        <w:t xml:space="preserve"> </w:t>
      </w:r>
      <w:r w:rsidRPr="00BD39E4">
        <w:rPr>
          <w:lang w:eastAsia="zh-CN"/>
        </w:rPr>
        <w:t>neighb20</w:t>
      </w:r>
      <w:r w:rsidRPr="00BD39E4">
        <w:rPr>
          <w:rFonts w:hint="eastAsia"/>
          <w:lang w:eastAsia="zh-CN"/>
        </w:rPr>
        <w:t>[</w:t>
      </w:r>
      <w:r>
        <w:rPr>
          <w:rFonts w:hint="eastAsia"/>
          <w:lang w:eastAsia="zh-CN"/>
        </w:rPr>
        <w:t>1</w:t>
      </w:r>
      <w:r w:rsidRPr="00BD39E4">
        <w:rPr>
          <w:rFonts w:hint="eastAsia"/>
          <w:lang w:eastAsia="zh-CN"/>
        </w:rPr>
        <w:t>1]</w:t>
      </w:r>
    </w:p>
    <w:p w14:paraId="1E188253" w14:textId="77777777" w:rsidR="007B0DDA" w:rsidRPr="005B5DAA" w:rsidRDefault="007B0DDA" w:rsidP="007B0DDA">
      <w:pPr>
        <w:pStyle w:val="Code"/>
        <w:rPr>
          <w:lang w:eastAsia="zh-CN"/>
        </w:rPr>
      </w:pPr>
    </w:p>
    <w:p w14:paraId="75FDC964" w14:textId="77777777" w:rsidR="00816152" w:rsidRDefault="007B0DDA" w:rsidP="00AF691A">
      <w:pPr>
        <w:pStyle w:val="NormalKWN"/>
        <w:jc w:val="center"/>
      </w:pPr>
      <w:r>
        <w:rPr>
          <w:rFonts w:eastAsia="宋体"/>
          <w:noProof/>
          <w:lang w:eastAsia="zh-CN"/>
        </w:rPr>
        <w:lastRenderedPageBreak/>
        <w:drawing>
          <wp:inline distT="0" distB="0" distL="0" distR="0" wp14:anchorId="66E80EE2" wp14:editId="051CB077">
            <wp:extent cx="1913782" cy="1361728"/>
            <wp:effectExtent l="0" t="0" r="0" b="0"/>
            <wp:docPr id="1034415328" name="Picture 3"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415328" name="Picture 3" descr="图片包含 游戏机&#10;&#10;描述已自动生成"/>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20308" cy="1366371"/>
                    </a:xfrm>
                    <a:prstGeom prst="rect">
                      <a:avLst/>
                    </a:prstGeom>
                    <a:noFill/>
                  </pic:spPr>
                </pic:pic>
              </a:graphicData>
            </a:graphic>
          </wp:inline>
        </w:drawing>
      </w:r>
    </w:p>
    <w:p w14:paraId="2D4C6679" w14:textId="6559D81B" w:rsidR="007B0DDA" w:rsidRDefault="00816152" w:rsidP="00AF691A">
      <w:pPr>
        <w:pStyle w:val="af4"/>
        <w:rPr>
          <w:lang w:eastAsia="zh-CN"/>
        </w:rPr>
      </w:pPr>
      <w:bookmarkStart w:id="2093" w:name="_Ref183869949"/>
      <w:r>
        <w:t>Figure </w:t>
      </w:r>
      <w:r>
        <w:fldChar w:fldCharType="begin"/>
      </w:r>
      <w:r>
        <w:instrText xml:space="preserve"> SEQ Figure \* ARABIC </w:instrText>
      </w:r>
      <w:r>
        <w:fldChar w:fldCharType="separate"/>
      </w:r>
      <w:r w:rsidR="009C7EB1">
        <w:rPr>
          <w:noProof/>
        </w:rPr>
        <w:t>15</w:t>
      </w:r>
      <w:r>
        <w:fldChar w:fldCharType="end"/>
      </w:r>
      <w:bookmarkEnd w:id="2093"/>
      <w:r>
        <w:t xml:space="preserve"> </w:t>
      </w:r>
      <w:r w:rsidRPr="0050732F">
        <w:t>— Example of edge sub-set of current child node when only the set specified by occB is occupied</w:t>
      </w:r>
    </w:p>
    <w:p w14:paraId="1C7DBC62" w14:textId="77777777" w:rsidR="007B0DDA" w:rsidRDefault="007B0DDA" w:rsidP="007B0DDA">
      <w:pPr>
        <w:pStyle w:val="5"/>
        <w:numPr>
          <w:ilvl w:val="4"/>
          <w:numId w:val="1"/>
        </w:numPr>
      </w:pPr>
      <w:bookmarkStart w:id="2094" w:name="_Ref183135017"/>
      <w:r>
        <w:rPr>
          <w:rFonts w:hint="eastAsia"/>
          <w:lang w:eastAsia="zh-CN"/>
        </w:rPr>
        <w:t xml:space="preserve">Derivation of OccAdvNeiPat0 with </w:t>
      </w:r>
      <w:r w:rsidRPr="004B332F">
        <w:t>sparse</w:t>
      </w:r>
      <w:r>
        <w:rPr>
          <w:rFonts w:hint="eastAsia"/>
          <w:lang w:eastAsia="zh-CN"/>
        </w:rPr>
        <w:t xml:space="preserve"> neighbour nodes</w:t>
      </w:r>
      <w:bookmarkEnd w:id="2094"/>
      <w:r>
        <w:rPr>
          <w:lang w:eastAsia="zh-CN"/>
        </w:rPr>
        <w:fldChar w:fldCharType="begin" w:fldLock="1"/>
      </w:r>
      <w:r>
        <w:rPr>
          <w:rStyle w:val="HdgMarker"/>
        </w:rPr>
        <w:instrText>Q</w:instrText>
      </w:r>
      <w:r>
        <w:instrText>UOTE "" \* Charformat</w:instrText>
      </w:r>
      <w:r>
        <w:fldChar w:fldCharType="end"/>
      </w:r>
    </w:p>
    <w:p w14:paraId="1EB0CFAC" w14:textId="77777777" w:rsidR="007B0DDA" w:rsidRPr="003F48AF" w:rsidRDefault="007B0DDA" w:rsidP="007B0DDA">
      <w:pPr>
        <w:pStyle w:val="Itemize2G-PCC"/>
        <w:tabs>
          <w:tab w:val="clear" w:pos="403"/>
        </w:tabs>
        <w:ind w:left="0" w:firstLine="0"/>
      </w:pPr>
      <w:r w:rsidRPr="00D13C51">
        <w:rPr>
          <w:rFonts w:eastAsia="DengXian" w:hint="eastAsia"/>
          <w:bCs/>
          <w:color w:val="000000" w:themeColor="text1"/>
          <w:lang w:val="en-US" w:eastAsia="zh-CN"/>
        </w:rPr>
        <w:t>When</w:t>
      </w:r>
      <w:r>
        <w:rPr>
          <w:rFonts w:eastAsia="DengXian" w:hint="eastAsia"/>
          <w:bCs/>
          <w:color w:val="000000" w:themeColor="text1"/>
          <w:lang w:val="en-US" w:eastAsia="zh-CN"/>
        </w:rPr>
        <w:t xml:space="preserve"> </w:t>
      </w:r>
      <w:r w:rsidRPr="004B332F">
        <w:rPr>
          <w:lang w:eastAsia="ja-JP"/>
        </w:rPr>
        <w:t xml:space="preserve">the occupied neighbour nodes of child node </w:t>
      </w:r>
      <w:r w:rsidRPr="00D13C51">
        <w:rPr>
          <w:i/>
          <w:iCs/>
          <w:color w:val="C448B2"/>
        </w:rPr>
        <w:t>b</w:t>
      </w:r>
      <w:r w:rsidRPr="00D13C51">
        <w:rPr>
          <w:rFonts w:hint="eastAsia"/>
          <w:i/>
          <w:iCs/>
          <w:color w:val="C448B2"/>
          <w:vertAlign w:val="subscript"/>
          <w:lang w:eastAsia="zh-CN"/>
        </w:rPr>
        <w:t>0</w:t>
      </w:r>
      <w:r w:rsidRPr="004B332F">
        <w:rPr>
          <w:lang w:eastAsia="ja-JP"/>
        </w:rPr>
        <w:t xml:space="preserve"> are sparse</w:t>
      </w:r>
      <w:r>
        <w:rPr>
          <w:rFonts w:hint="eastAsia"/>
          <w:lang w:eastAsia="zh-CN"/>
        </w:rPr>
        <w:t>,</w:t>
      </w:r>
      <w:r>
        <w:rPr>
          <w:rFonts w:eastAsia="DengXian" w:hint="eastAsia"/>
          <w:bCs/>
          <w:i/>
          <w:iCs/>
          <w:color w:val="C448B2"/>
          <w:lang w:val="en-US" w:eastAsia="zh-CN"/>
        </w:rPr>
        <w:t xml:space="preserve"> </w:t>
      </w:r>
      <w:r w:rsidRPr="00D13C51">
        <w:rPr>
          <w:rFonts w:eastAsia="DengXian"/>
          <w:bCs/>
          <w:i/>
          <w:iCs/>
          <w:color w:val="C448B2"/>
          <w:lang w:val="en-US" w:eastAsia="zh-CN"/>
        </w:rPr>
        <w:t>OccAdvNeiPat0</w:t>
      </w:r>
      <w:r w:rsidRPr="00D13C51">
        <w:rPr>
          <w:rFonts w:eastAsia="DengXian" w:hint="eastAsia"/>
          <w:bCs/>
          <w:i/>
          <w:iCs/>
          <w:color w:val="000000" w:themeColor="text1"/>
          <w:lang w:val="en-US" w:eastAsia="zh-CN"/>
        </w:rPr>
        <w:t xml:space="preserve"> </w:t>
      </w:r>
      <w:r w:rsidRPr="00D13C51">
        <w:rPr>
          <w:rFonts w:eastAsia="DengXian" w:hint="eastAsia"/>
          <w:bCs/>
          <w:color w:val="000000" w:themeColor="text1"/>
          <w:lang w:val="en-US" w:eastAsia="zh-CN"/>
        </w:rPr>
        <w:t>is derived as follows.</w:t>
      </w:r>
    </w:p>
    <w:p w14:paraId="001BCBAF" w14:textId="77777777" w:rsidR="007B0DDA" w:rsidRDefault="007B0DDA">
      <w:pPr>
        <w:pStyle w:val="Itemize1G-PCC"/>
        <w:numPr>
          <w:ilvl w:val="0"/>
          <w:numId w:val="8"/>
        </w:numPr>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occL</w:t>
      </w:r>
      <w:r>
        <w:rPr>
          <w:rFonts w:hint="eastAsia"/>
          <w:lang w:eastAsia="zh-CN"/>
        </w:rPr>
        <w:t xml:space="preserve"> is occupied, </w:t>
      </w:r>
    </w:p>
    <w:p w14:paraId="4561B604" w14:textId="77777777" w:rsidR="007B0DDA" w:rsidRPr="00D13C51" w:rsidRDefault="007B0DDA">
      <w:pPr>
        <w:pStyle w:val="Itemize2G-PCC"/>
        <w:numPr>
          <w:ilvl w:val="1"/>
          <w:numId w:val="8"/>
        </w:numPr>
      </w:pPr>
      <w:r w:rsidRPr="00D13C51">
        <w:rPr>
          <w:i/>
          <w:iCs/>
          <w:color w:val="C448B2"/>
          <w:lang w:val="en-US" w:eastAsia="zh-CN"/>
        </w:rPr>
        <w:t>OccAdvNeiPat0</w:t>
      </w:r>
      <w:r w:rsidRPr="002C474B">
        <w:rPr>
          <w:rFonts w:hint="eastAsia"/>
          <w:color w:val="5C9BD5"/>
          <w:lang w:val="en-US" w:eastAsia="zh-CN"/>
        </w:rPr>
        <w:t>[</w:t>
      </w:r>
      <w:r w:rsidRPr="002C474B">
        <w:rPr>
          <w:color w:val="ED7D31"/>
          <w:lang w:val="en-US" w:eastAsia="zh-CN"/>
        </w:rPr>
        <w:t>0</w:t>
      </w:r>
      <w:r w:rsidRPr="002C474B">
        <w:rPr>
          <w:color w:val="5C9BD5"/>
          <w:lang w:val="en-US" w:eastAsia="zh-CN"/>
        </w:rPr>
        <w:t>]</w:t>
      </w:r>
      <w:r w:rsidRPr="00D13C51">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1</w:t>
      </w:r>
      <w:r w:rsidRPr="002C474B">
        <w:rPr>
          <w:color w:val="5C9BD5"/>
          <w:lang w:val="en-US" w:eastAsia="zh-CN"/>
        </w:rPr>
        <w:t>]</w:t>
      </w:r>
      <w:r w:rsidRPr="002C474B">
        <w:rPr>
          <w:rFonts w:hint="eastAsia"/>
          <w:color w:val="5C9BD5"/>
          <w:lang w:val="en-US" w:eastAsia="zh-CN"/>
        </w:rPr>
        <w:t xml:space="preserve"> </w:t>
      </w:r>
      <w:r w:rsidRPr="00D13C51">
        <w:rPr>
          <w:color w:val="000000" w:themeColor="text1"/>
          <w:lang w:val="en-US" w:eastAsia="zh-CN"/>
        </w:rPr>
        <w:t>is set as</w:t>
      </w:r>
      <w:r w:rsidRPr="002C474B">
        <w:rPr>
          <w:rFonts w:hint="eastAsia"/>
          <w:color w:val="000000" w:themeColor="text1"/>
          <w:lang w:val="en-US" w:eastAsia="zh-CN"/>
        </w:rPr>
        <w:t xml:space="preserve"> 01;</w:t>
      </w:r>
    </w:p>
    <w:p w14:paraId="50908F32" w14:textId="77777777" w:rsidR="007B0DDA" w:rsidRPr="00D13C51" w:rsidRDefault="007B0DDA">
      <w:pPr>
        <w:pStyle w:val="Itemize2G-PCC"/>
        <w:numPr>
          <w:ilvl w:val="1"/>
          <w:numId w:val="8"/>
        </w:numPr>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2</w:t>
      </w:r>
      <w:r w:rsidRPr="002C474B">
        <w:rPr>
          <w:color w:val="5C9BD5"/>
          <w:lang w:val="en-US" w:eastAsia="zh-CN"/>
        </w:rPr>
        <w:t>]</w:t>
      </w:r>
      <w:r w:rsidRPr="002C474B">
        <w:rPr>
          <w:rFonts w:hint="eastAsia"/>
          <w:color w:val="000000" w:themeColor="text1"/>
          <w:lang w:val="en-US" w:eastAsia="zh-CN"/>
        </w:rPr>
        <w:t xml:space="preserve"> indicates the </w:t>
      </w:r>
      <w:r w:rsidRPr="00D13C51">
        <w:rPr>
          <w:lang w:eastAsia="zh-CN"/>
        </w:rPr>
        <w:t>occupancy of</w:t>
      </w:r>
      <w:r w:rsidRPr="00D13C51">
        <w:rPr>
          <w:rFonts w:hint="eastAsia"/>
          <w:lang w:eastAsia="zh-CN"/>
        </w:rPr>
        <w:t xml:space="preserve"> the</w:t>
      </w:r>
      <w:r w:rsidRPr="00D13C51">
        <w:rPr>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2C474B">
        <w:rPr>
          <w:rFonts w:hint="eastAsia"/>
          <w:bCs/>
          <w:color w:val="C444B2"/>
          <w:lang w:val="en-US" w:eastAsia="zh-CN"/>
        </w:rPr>
        <w:t xml:space="preserve"> </w:t>
      </w:r>
      <w:r w:rsidRPr="00D13C51">
        <w:rPr>
          <w:lang w:eastAsia="zh-CN"/>
        </w:rPr>
        <w:t>in the</w:t>
      </w:r>
      <w:r w:rsidRPr="002C474B">
        <w:rPr>
          <w:bCs/>
          <w:color w:val="C444B2"/>
          <w:lang w:val="en-US" w:eastAsia="zh-CN"/>
        </w:rPr>
        <w:t xml:space="preserve"> </w:t>
      </w:r>
      <w:r w:rsidRPr="002C474B">
        <w:rPr>
          <w:bCs/>
          <w:i/>
          <w:color w:val="C444B2"/>
          <w:lang w:eastAsia="zh-CN"/>
        </w:rPr>
        <w:t>occ</w:t>
      </w:r>
      <w:r w:rsidRPr="002C474B">
        <w:rPr>
          <w:rFonts w:hint="eastAsia"/>
          <w:bCs/>
          <w:i/>
          <w:color w:val="C444B2"/>
          <w:lang w:eastAsia="zh-CN"/>
        </w:rPr>
        <w:t>L</w:t>
      </w:r>
      <w:r w:rsidRPr="00D13C51">
        <w:rPr>
          <w:bCs/>
          <w:i/>
          <w:color w:val="000000" w:themeColor="text1"/>
          <w:lang w:eastAsia="zh-CN"/>
        </w:rPr>
        <w:t>;</w:t>
      </w:r>
    </w:p>
    <w:p w14:paraId="54D24DED" w14:textId="77777777" w:rsidR="007B0DDA" w:rsidRDefault="007B0DDA">
      <w:pPr>
        <w:pStyle w:val="Itemize2G-PCC"/>
        <w:numPr>
          <w:ilvl w:val="1"/>
          <w:numId w:val="8"/>
        </w:numPr>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3</w:t>
      </w:r>
      <w:r w:rsidRPr="002C474B">
        <w:rPr>
          <w:color w:val="5C9BD5"/>
          <w:lang w:val="en-US" w:eastAsia="zh-CN"/>
        </w:rPr>
        <w:t>]</w:t>
      </w: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4</w:t>
      </w:r>
      <w:r w:rsidRPr="002C474B">
        <w:rPr>
          <w:color w:val="5C9BD5"/>
          <w:lang w:val="en-US" w:eastAsia="zh-CN"/>
        </w:rPr>
        <w:t>]</w:t>
      </w:r>
      <w:r w:rsidRPr="002C474B">
        <w:rPr>
          <w:rFonts w:hint="eastAsia"/>
          <w:color w:val="5C9BD5"/>
          <w:lang w:val="en-US" w:eastAsia="zh-CN"/>
        </w:rPr>
        <w:t xml:space="preserve"> </w:t>
      </w:r>
      <w:r w:rsidRPr="002C474B">
        <w:rPr>
          <w:rFonts w:hint="eastAsia"/>
          <w:color w:val="000000" w:themeColor="text1"/>
          <w:lang w:val="en-US" w:eastAsia="zh-CN"/>
        </w:rPr>
        <w:t xml:space="preserve">indicates the </w:t>
      </w:r>
      <w:r w:rsidRPr="002C474B">
        <w:rPr>
          <w:lang w:eastAsia="zh-CN"/>
        </w:rPr>
        <w:t>occupancy of</w:t>
      </w:r>
      <w:r w:rsidRPr="002C474B">
        <w:rPr>
          <w:rFonts w:hint="eastAsia"/>
          <w:lang w:eastAsia="zh-CN"/>
        </w:rPr>
        <w:t xml:space="preserve"> the 2</w:t>
      </w:r>
      <w:r w:rsidRPr="002C474B">
        <w:rPr>
          <w:lang w:eastAsia="zh-CN"/>
        </w:rPr>
        <w:t xml:space="preserve"> spatially adjacent nodes on the bottom and front of the </w:t>
      </w:r>
      <w:r w:rsidRPr="002C474B">
        <w:rPr>
          <w:rFonts w:hint="eastAsia"/>
          <w:lang w:eastAsia="zh-CN"/>
        </w:rPr>
        <w:t>current</w:t>
      </w:r>
      <w:r w:rsidRPr="002C474B">
        <w:rPr>
          <w:lang w:eastAsia="zh-CN"/>
        </w:rPr>
        <w:t xml:space="preserve"> node and adjoin the</w:t>
      </w:r>
      <w:r w:rsidRPr="002C474B">
        <w:rPr>
          <w:rFonts w:hint="eastAsia"/>
          <w:lang w:eastAsia="zh-CN"/>
        </w:rPr>
        <w:t xml:space="preserve"> current</w:t>
      </w:r>
      <w:r w:rsidRPr="002C474B">
        <w:rPr>
          <w:lang w:eastAsia="zh-CN"/>
        </w:rPr>
        <w:t xml:space="preserve"> node by a face</w:t>
      </w:r>
      <w:r>
        <w:rPr>
          <w:rFonts w:hint="eastAsia"/>
          <w:lang w:eastAsia="zh-CN"/>
        </w:rPr>
        <w:t>.</w:t>
      </w:r>
    </w:p>
    <w:p w14:paraId="7560A71F" w14:textId="3209523E" w:rsidR="003A0B28" w:rsidRPr="003A0B28" w:rsidRDefault="007B0DDA" w:rsidP="007B0DDA">
      <w:pPr>
        <w:pStyle w:val="Code"/>
        <w:rPr>
          <w:rFonts w:eastAsia="宋体"/>
          <w:lang w:eastAsia="zh-CN"/>
        </w:rPr>
      </w:pPr>
      <w:r w:rsidRPr="0042749D">
        <w:rPr>
          <w:lang w:eastAsia="zh-CN"/>
        </w:rPr>
        <w:t>OccAdvNeiPat0[</w:t>
      </w:r>
      <w:r>
        <w:rPr>
          <w:rFonts w:eastAsia="宋体" w:hint="eastAsia"/>
          <w:lang w:eastAsia="zh-CN"/>
        </w:rPr>
        <w:t>3</w:t>
      </w:r>
      <w:r w:rsidRPr="0042749D">
        <w:rPr>
          <w:lang w:eastAsia="zh-CN"/>
        </w:rPr>
        <w:t>]</w:t>
      </w:r>
      <w:r w:rsidR="003A0B28">
        <w:rPr>
          <w:rFonts w:eastAsia="宋体" w:hint="eastAsia"/>
          <w:lang w:eastAsia="zh-CN"/>
        </w:rPr>
        <w:t xml:space="preserve"> = </w:t>
      </w:r>
      <w:r w:rsidR="003A0B28" w:rsidRPr="00D13C51">
        <w:rPr>
          <w:rFonts w:cs="Courier New"/>
          <w:szCs w:val="18"/>
          <w:lang w:eastAsia="zh-CN"/>
        </w:rPr>
        <w:t>neighPatternLFB[</w:t>
      </w:r>
      <w:r w:rsidR="003A0B28">
        <w:rPr>
          <w:rFonts w:cs="Courier New" w:hint="eastAsia"/>
          <w:szCs w:val="18"/>
          <w:lang w:eastAsia="zh-CN"/>
        </w:rPr>
        <w:t>1</w:t>
      </w:r>
      <w:r w:rsidR="003A0B28" w:rsidRPr="00D13C51">
        <w:rPr>
          <w:rFonts w:cs="Courier New"/>
          <w:szCs w:val="18"/>
          <w:lang w:eastAsia="zh-CN"/>
        </w:rPr>
        <w:t>]</w:t>
      </w:r>
    </w:p>
    <w:p w14:paraId="230451FE" w14:textId="18D0CE8E" w:rsidR="007B0DDA" w:rsidRDefault="007B0DDA" w:rsidP="007B0DDA">
      <w:pPr>
        <w:pStyle w:val="Code"/>
        <w:rPr>
          <w:rFonts w:cs="Courier New"/>
          <w:szCs w:val="18"/>
          <w:lang w:eastAsia="zh-CN"/>
        </w:rPr>
      </w:pP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w:t>
      </w:r>
      <w:r w:rsidR="00046AAE">
        <w:rPr>
          <w:rFonts w:cs="Courier New" w:hint="eastAsia"/>
          <w:szCs w:val="18"/>
          <w:lang w:eastAsia="zh-CN"/>
        </w:rPr>
        <w:t>0</w:t>
      </w:r>
      <w:r w:rsidRPr="00D13C51">
        <w:rPr>
          <w:rFonts w:cs="Courier New"/>
          <w:szCs w:val="18"/>
          <w:lang w:eastAsia="zh-CN"/>
        </w:rPr>
        <w:t>]</w:t>
      </w:r>
    </w:p>
    <w:p w14:paraId="77CA4F64" w14:textId="77777777" w:rsidR="007B0DDA" w:rsidRDefault="007B0DDA">
      <w:pPr>
        <w:pStyle w:val="Itemize1G-PCC"/>
        <w:numPr>
          <w:ilvl w:val="0"/>
          <w:numId w:val="8"/>
        </w:numPr>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w:t>
      </w:r>
      <w:r>
        <w:rPr>
          <w:rFonts w:eastAsia="DengXian" w:hint="eastAsia"/>
          <w:i/>
          <w:color w:val="C444B2"/>
          <w:lang w:eastAsia="zh-CN"/>
        </w:rPr>
        <w:t>F</w:t>
      </w:r>
      <w:r>
        <w:rPr>
          <w:rFonts w:hint="eastAsia"/>
          <w:lang w:eastAsia="zh-CN"/>
        </w:rPr>
        <w:t xml:space="preserve"> is occupied, </w:t>
      </w:r>
    </w:p>
    <w:p w14:paraId="2754B288" w14:textId="77777777" w:rsidR="007B0DDA" w:rsidRPr="00D13C51" w:rsidRDefault="007B0DDA">
      <w:pPr>
        <w:pStyle w:val="Itemize2G-PCC"/>
        <w:numPr>
          <w:ilvl w:val="1"/>
          <w:numId w:val="8"/>
        </w:numPr>
      </w:pPr>
      <w:r w:rsidRPr="00D13C51">
        <w:rPr>
          <w:i/>
          <w:iCs/>
          <w:color w:val="C448B2"/>
          <w:lang w:val="en-US" w:eastAsia="zh-CN"/>
        </w:rPr>
        <w:t>OccAdvNeiPat0</w:t>
      </w:r>
      <w:r w:rsidRPr="002C474B">
        <w:rPr>
          <w:rFonts w:hint="eastAsia"/>
          <w:color w:val="5C9BD5"/>
          <w:lang w:val="en-US" w:eastAsia="zh-CN"/>
        </w:rPr>
        <w:t>[</w:t>
      </w:r>
      <w:r w:rsidRPr="002C474B">
        <w:rPr>
          <w:color w:val="ED7D31"/>
          <w:lang w:val="en-US" w:eastAsia="zh-CN"/>
        </w:rPr>
        <w:t>0</w:t>
      </w:r>
      <w:r w:rsidRPr="002C474B">
        <w:rPr>
          <w:color w:val="5C9BD5"/>
          <w:lang w:val="en-US" w:eastAsia="zh-CN"/>
        </w:rPr>
        <w:t>]</w:t>
      </w:r>
      <w:r w:rsidRPr="00D13C51">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1</w:t>
      </w:r>
      <w:r w:rsidRPr="002C474B">
        <w:rPr>
          <w:color w:val="5C9BD5"/>
          <w:lang w:val="en-US" w:eastAsia="zh-CN"/>
        </w:rPr>
        <w:t>]</w:t>
      </w:r>
      <w:r w:rsidRPr="002C474B">
        <w:rPr>
          <w:rFonts w:hint="eastAsia"/>
          <w:color w:val="5C9BD5"/>
          <w:lang w:val="en-US" w:eastAsia="zh-CN"/>
        </w:rPr>
        <w:t xml:space="preserve"> </w:t>
      </w:r>
      <w:r w:rsidRPr="00D13C51">
        <w:rPr>
          <w:rFonts w:hint="eastAsia"/>
          <w:color w:val="000000" w:themeColor="text1"/>
          <w:lang w:val="en-US" w:eastAsia="zh-CN"/>
        </w:rPr>
        <w:t>is set as</w:t>
      </w:r>
      <w:r w:rsidRPr="002C474B">
        <w:rPr>
          <w:rFonts w:hint="eastAsia"/>
          <w:color w:val="000000" w:themeColor="text1"/>
          <w:lang w:val="en-US" w:eastAsia="zh-CN"/>
        </w:rPr>
        <w:t xml:space="preserve"> 1</w:t>
      </w:r>
      <w:r>
        <w:rPr>
          <w:rFonts w:hint="eastAsia"/>
          <w:color w:val="000000" w:themeColor="text1"/>
          <w:lang w:val="en-US" w:eastAsia="zh-CN"/>
        </w:rPr>
        <w:t>0</w:t>
      </w:r>
      <w:r w:rsidRPr="002C474B">
        <w:rPr>
          <w:rFonts w:hint="eastAsia"/>
          <w:color w:val="000000" w:themeColor="text1"/>
          <w:lang w:val="en-US" w:eastAsia="zh-CN"/>
        </w:rPr>
        <w:t>;</w:t>
      </w:r>
    </w:p>
    <w:p w14:paraId="7751C0FA" w14:textId="77777777" w:rsidR="007B0DDA" w:rsidRDefault="007B0DDA">
      <w:pPr>
        <w:pStyle w:val="Itemize2G-PCC"/>
        <w:numPr>
          <w:ilvl w:val="1"/>
          <w:numId w:val="8"/>
        </w:numPr>
        <w:rPr>
          <w:lang w:eastAsia="zh-CN"/>
        </w:rPr>
      </w:pPr>
      <w:r w:rsidRPr="002C474B">
        <w:rPr>
          <w:i/>
          <w:iCs/>
          <w:color w:val="C448B2"/>
          <w:lang w:val="en-US" w:eastAsia="zh-CN"/>
        </w:rPr>
        <w:t>OccAdvNeiPat0</w:t>
      </w:r>
      <w:r w:rsidRPr="002C474B">
        <w:rPr>
          <w:rFonts w:hint="eastAsia"/>
          <w:color w:val="5C9BD5"/>
          <w:lang w:val="en-US" w:eastAsia="zh-CN"/>
        </w:rPr>
        <w:t>[</w:t>
      </w:r>
      <w:r w:rsidRPr="002C474B">
        <w:rPr>
          <w:rFonts w:hint="eastAsia"/>
          <w:color w:val="ED7D31"/>
          <w:lang w:val="en-US" w:eastAsia="zh-CN"/>
        </w:rPr>
        <w:t>2</w:t>
      </w:r>
      <w:r w:rsidRPr="002C474B">
        <w:rPr>
          <w:color w:val="5C9BD5"/>
          <w:lang w:val="en-US" w:eastAsia="zh-CN"/>
        </w:rPr>
        <w:t>]</w:t>
      </w:r>
      <w:r w:rsidRPr="002C474B">
        <w:rPr>
          <w:rFonts w:hint="eastAsia"/>
          <w:color w:val="000000" w:themeColor="text1"/>
          <w:lang w:val="en-US" w:eastAsia="zh-CN"/>
        </w:rPr>
        <w:t xml:space="preserve"> indicates the </w:t>
      </w:r>
      <w:r w:rsidRPr="00D13C51">
        <w:rPr>
          <w:lang w:eastAsia="zh-CN"/>
        </w:rPr>
        <w:t>occupancy of</w:t>
      </w:r>
      <w:r w:rsidRPr="00D13C51">
        <w:rPr>
          <w:rFonts w:hint="eastAsia"/>
          <w:lang w:eastAsia="zh-CN"/>
        </w:rPr>
        <w:t xml:space="preserve"> the</w:t>
      </w:r>
      <w:r w:rsidRPr="00D13C51">
        <w:rPr>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2C474B">
        <w:rPr>
          <w:rFonts w:hint="eastAsia"/>
          <w:bCs/>
          <w:color w:val="C444B2"/>
          <w:lang w:val="en-US" w:eastAsia="zh-CN"/>
        </w:rPr>
        <w:t xml:space="preserve"> </w:t>
      </w:r>
      <w:r w:rsidRPr="00D13C51">
        <w:rPr>
          <w:lang w:eastAsia="zh-CN"/>
        </w:rPr>
        <w:t>in the</w:t>
      </w:r>
      <w:r w:rsidRPr="002C474B">
        <w:rPr>
          <w:bCs/>
          <w:color w:val="C444B2"/>
          <w:lang w:val="en-US" w:eastAsia="zh-CN"/>
        </w:rPr>
        <w:t xml:space="preserve"> </w:t>
      </w:r>
      <w:r w:rsidRPr="002C474B">
        <w:rPr>
          <w:bCs/>
          <w:i/>
          <w:color w:val="C444B2"/>
          <w:lang w:eastAsia="zh-CN"/>
        </w:rPr>
        <w:t>occ</w:t>
      </w:r>
      <w:r>
        <w:rPr>
          <w:rFonts w:hint="eastAsia"/>
          <w:bCs/>
          <w:i/>
          <w:color w:val="C444B2"/>
          <w:lang w:eastAsia="zh-CN"/>
        </w:rPr>
        <w:t>F</w:t>
      </w:r>
      <w:r w:rsidRPr="00D13C51">
        <w:rPr>
          <w:rFonts w:hint="eastAsia"/>
          <w:bCs/>
          <w:i/>
          <w:color w:val="000000" w:themeColor="text1"/>
          <w:lang w:eastAsia="zh-CN"/>
        </w:rPr>
        <w:t>;</w:t>
      </w:r>
    </w:p>
    <w:p w14:paraId="16653228" w14:textId="77777777" w:rsidR="007B0DDA" w:rsidRPr="00D13C51" w:rsidRDefault="007B0DDA">
      <w:pPr>
        <w:pStyle w:val="Itemize2G-PCC"/>
        <w:numPr>
          <w:ilvl w:val="1"/>
          <w:numId w:val="8"/>
        </w:numPr>
        <w:rPr>
          <w:lang w:eastAsia="zh-CN"/>
        </w:rPr>
      </w:pP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3</w:t>
      </w:r>
      <w:r w:rsidRPr="004903D4">
        <w:rPr>
          <w:color w:val="5C9BD5"/>
          <w:lang w:val="en-US" w:eastAsia="zh-CN"/>
        </w:rPr>
        <w:t>]</w:t>
      </w: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4</w:t>
      </w:r>
      <w:r w:rsidRPr="004903D4">
        <w:rPr>
          <w:color w:val="5C9BD5"/>
          <w:lang w:val="en-US" w:eastAsia="zh-CN"/>
        </w:rPr>
        <w:t>]</w:t>
      </w:r>
      <w:r w:rsidRPr="004903D4">
        <w:rPr>
          <w:rFonts w:hint="eastAsia"/>
          <w:color w:val="5C9BD5"/>
          <w:lang w:val="en-US" w:eastAsia="zh-CN"/>
        </w:rPr>
        <w:t xml:space="preserve"> </w:t>
      </w:r>
      <w:r w:rsidRPr="004903D4">
        <w:rPr>
          <w:rFonts w:hint="eastAsia"/>
          <w:color w:val="000000" w:themeColor="text1"/>
          <w:lang w:val="en-US" w:eastAsia="zh-CN"/>
        </w:rPr>
        <w:t xml:space="preserve">indicates the </w:t>
      </w:r>
      <w:r w:rsidRPr="002C474B">
        <w:rPr>
          <w:lang w:eastAsia="zh-CN"/>
        </w:rPr>
        <w:t>occupancy of</w:t>
      </w:r>
      <w:r w:rsidRPr="002C474B">
        <w:rPr>
          <w:rFonts w:hint="eastAsia"/>
          <w:lang w:eastAsia="zh-CN"/>
        </w:rPr>
        <w:t xml:space="preserve"> the 2</w:t>
      </w:r>
      <w:r w:rsidRPr="002C474B">
        <w:rPr>
          <w:lang w:eastAsia="zh-CN"/>
        </w:rPr>
        <w:t xml:space="preserve"> spatially adjacent nodes on the bottom and </w:t>
      </w:r>
      <w:r>
        <w:rPr>
          <w:rFonts w:hint="eastAsia"/>
          <w:lang w:eastAsia="zh-CN"/>
        </w:rPr>
        <w:t>left</w:t>
      </w:r>
      <w:r w:rsidRPr="002C474B">
        <w:rPr>
          <w:lang w:eastAsia="zh-CN"/>
        </w:rPr>
        <w:t xml:space="preserve"> of the </w:t>
      </w:r>
      <w:r w:rsidRPr="002C474B">
        <w:rPr>
          <w:rFonts w:hint="eastAsia"/>
          <w:lang w:eastAsia="zh-CN"/>
        </w:rPr>
        <w:t>current</w:t>
      </w:r>
      <w:r w:rsidRPr="002C474B">
        <w:rPr>
          <w:lang w:eastAsia="zh-CN"/>
        </w:rPr>
        <w:t xml:space="preserve"> node and adjoin the</w:t>
      </w:r>
      <w:r w:rsidRPr="002C474B">
        <w:rPr>
          <w:rFonts w:hint="eastAsia"/>
          <w:lang w:eastAsia="zh-CN"/>
        </w:rPr>
        <w:t xml:space="preserve"> current</w:t>
      </w:r>
      <w:r w:rsidRPr="002C474B">
        <w:rPr>
          <w:lang w:eastAsia="zh-CN"/>
        </w:rPr>
        <w:t xml:space="preserve"> node by a face</w:t>
      </w:r>
      <w:r>
        <w:rPr>
          <w:rFonts w:hint="eastAsia"/>
          <w:lang w:eastAsia="zh-CN"/>
        </w:rPr>
        <w:t>.</w:t>
      </w:r>
    </w:p>
    <w:p w14:paraId="63A99742" w14:textId="637C1064" w:rsidR="003A0B28" w:rsidRPr="003A0B28" w:rsidRDefault="007B0DDA" w:rsidP="007B0DDA">
      <w:pPr>
        <w:pStyle w:val="Code"/>
        <w:rPr>
          <w:rFonts w:eastAsia="宋体"/>
          <w:lang w:eastAsia="zh-CN"/>
        </w:rPr>
      </w:pPr>
      <w:r w:rsidRPr="0042749D">
        <w:rPr>
          <w:lang w:eastAsia="zh-CN"/>
        </w:rPr>
        <w:t>OccAdvNeiPat0[</w:t>
      </w:r>
      <w:r>
        <w:rPr>
          <w:rFonts w:eastAsia="宋体" w:hint="eastAsia"/>
          <w:lang w:eastAsia="zh-CN"/>
        </w:rPr>
        <w:t>3</w:t>
      </w:r>
      <w:r w:rsidRPr="0042749D">
        <w:rPr>
          <w:lang w:eastAsia="zh-CN"/>
        </w:rPr>
        <w:t>]</w:t>
      </w:r>
      <w:r w:rsidR="003A0B28">
        <w:rPr>
          <w:rFonts w:eastAsia="宋体" w:hint="eastAsia"/>
          <w:lang w:eastAsia="zh-CN"/>
        </w:rPr>
        <w:t xml:space="preserve"> =</w:t>
      </w:r>
      <w:r w:rsidR="003A0B28" w:rsidRPr="003A0B28">
        <w:rPr>
          <w:rFonts w:cs="Courier New"/>
          <w:szCs w:val="18"/>
          <w:lang w:eastAsia="zh-CN"/>
        </w:rPr>
        <w:t xml:space="preserve"> </w:t>
      </w:r>
      <w:r w:rsidR="003A0B28" w:rsidRPr="00D13C51">
        <w:rPr>
          <w:rFonts w:cs="Courier New"/>
          <w:szCs w:val="18"/>
          <w:lang w:eastAsia="zh-CN"/>
        </w:rPr>
        <w:t>neighPatternLFB[</w:t>
      </w:r>
      <w:r w:rsidR="003A0B28">
        <w:rPr>
          <w:rFonts w:cs="Courier New" w:hint="eastAsia"/>
          <w:szCs w:val="18"/>
          <w:lang w:eastAsia="zh-CN"/>
        </w:rPr>
        <w:t>4</w:t>
      </w:r>
      <w:r w:rsidR="003A0B28" w:rsidRPr="00D13C51">
        <w:rPr>
          <w:rFonts w:cs="Courier New"/>
          <w:szCs w:val="18"/>
          <w:lang w:eastAsia="zh-CN"/>
        </w:rPr>
        <w:t>]</w:t>
      </w:r>
    </w:p>
    <w:p w14:paraId="4341DB68" w14:textId="63007345" w:rsidR="007B0DDA" w:rsidRDefault="007B0DDA" w:rsidP="007B0DDA">
      <w:pPr>
        <w:pStyle w:val="Code"/>
        <w:rPr>
          <w:rFonts w:cs="Courier New"/>
          <w:szCs w:val="18"/>
          <w:lang w:eastAsia="zh-CN"/>
        </w:rPr>
      </w:pP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neighPatternLFB[1]</w:t>
      </w:r>
    </w:p>
    <w:p w14:paraId="508B0B6F" w14:textId="77777777" w:rsidR="007B0DDA" w:rsidRDefault="007B0DDA">
      <w:pPr>
        <w:pStyle w:val="Itemize1G-PCC"/>
        <w:numPr>
          <w:ilvl w:val="0"/>
          <w:numId w:val="8"/>
        </w:numPr>
      </w:pPr>
      <w:r w:rsidRPr="00B93FD8">
        <w:rPr>
          <w:rFonts w:hint="eastAsia"/>
          <w:bCs/>
          <w:lang w:val="en-US" w:eastAsia="zh-CN"/>
        </w:rPr>
        <w:t xml:space="preserve">If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 xml:space="preserve">is equal to 1 and the neighbouring child nodes set specified by </w:t>
      </w:r>
      <w:r w:rsidRPr="0042749D">
        <w:rPr>
          <w:rFonts w:eastAsia="DengXian"/>
          <w:i/>
          <w:color w:val="C444B2"/>
          <w:lang w:eastAsia="ja-JP"/>
        </w:rPr>
        <w:t>occ</w:t>
      </w:r>
      <w:r>
        <w:rPr>
          <w:rFonts w:eastAsia="DengXian" w:hint="eastAsia"/>
          <w:i/>
          <w:color w:val="C444B2"/>
          <w:lang w:eastAsia="zh-CN"/>
        </w:rPr>
        <w:t>B</w:t>
      </w:r>
      <w:r>
        <w:rPr>
          <w:rFonts w:hint="eastAsia"/>
          <w:lang w:eastAsia="zh-CN"/>
        </w:rPr>
        <w:t xml:space="preserve"> is occupied, </w:t>
      </w:r>
    </w:p>
    <w:p w14:paraId="01427553" w14:textId="77777777" w:rsidR="007B0DDA" w:rsidRPr="00D13C51" w:rsidRDefault="007B0DDA">
      <w:pPr>
        <w:pStyle w:val="Itemize2G-PCC"/>
        <w:numPr>
          <w:ilvl w:val="1"/>
          <w:numId w:val="8"/>
        </w:numPr>
      </w:pP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is set as</w:t>
      </w:r>
      <w:r>
        <w:rPr>
          <w:rFonts w:hint="eastAsia"/>
          <w:color w:val="000000" w:themeColor="text1"/>
          <w:lang w:val="en-US" w:eastAsia="zh-CN"/>
        </w:rPr>
        <w:t xml:space="preserve"> 11;</w:t>
      </w:r>
    </w:p>
    <w:p w14:paraId="6D9B9604" w14:textId="77777777" w:rsidR="007B0DDA" w:rsidRDefault="007B0DDA">
      <w:pPr>
        <w:pStyle w:val="Itemize2G-PCC"/>
        <w:numPr>
          <w:ilvl w:val="1"/>
          <w:numId w:val="8"/>
        </w:numPr>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rFonts w:hint="eastAsia"/>
          <w:color w:val="000000" w:themeColor="text1"/>
          <w:lang w:val="en-US" w:eastAsia="zh-CN"/>
        </w:rPr>
        <w:t xml:space="preserve"> indicates</w:t>
      </w:r>
      <w:r>
        <w:rPr>
          <w:rFonts w:hint="eastAsia"/>
          <w:color w:val="000000" w:themeColor="text1"/>
          <w:lang w:val="en-US" w:eastAsia="zh-CN"/>
        </w:rPr>
        <w:t xml:space="preserve"> the </w:t>
      </w:r>
      <w:r>
        <w:rPr>
          <w:rFonts w:eastAsia="宋体"/>
          <w:lang w:eastAsia="zh-CN"/>
        </w:rPr>
        <w:t>occupancy of</w:t>
      </w:r>
      <w:r>
        <w:rPr>
          <w:rFonts w:eastAsia="宋体" w:hint="eastAsia"/>
          <w:lang w:eastAsia="zh-CN"/>
        </w:rPr>
        <w:t xml:space="preserve"> the</w:t>
      </w:r>
      <w:r w:rsidRPr="00CF7F0B">
        <w:rPr>
          <w:rFonts w:eastAsia="宋体"/>
          <w:lang w:eastAsia="zh-CN"/>
        </w:rPr>
        <w:t xml:space="preserve"> neighboring child node sharing same face with </w:t>
      </w:r>
      <w:r w:rsidRPr="00D13C51">
        <w:rPr>
          <w:i/>
          <w:iCs/>
          <w:color w:val="C448B2"/>
        </w:rPr>
        <w:t>b</w:t>
      </w:r>
      <w:r w:rsidRPr="00D13C51">
        <w:rPr>
          <w:rFonts w:hint="eastAsia"/>
          <w:i/>
          <w:iCs/>
          <w:color w:val="C448B2"/>
          <w:vertAlign w:val="subscript"/>
          <w:lang w:eastAsia="zh-CN"/>
        </w:rPr>
        <w:t>0</w:t>
      </w:r>
      <w:r w:rsidRPr="00C51866">
        <w:rPr>
          <w:rFonts w:eastAsia="宋体" w:hint="eastAsia"/>
          <w:bCs/>
          <w:color w:val="C444B2"/>
          <w:lang w:val="en-US" w:eastAsia="zh-CN"/>
        </w:rPr>
        <w:t xml:space="preserve"> </w:t>
      </w:r>
      <w:r w:rsidRPr="00CF7F0B">
        <w:rPr>
          <w:rFonts w:eastAsia="宋体"/>
          <w:lang w:eastAsia="zh-CN"/>
        </w:rPr>
        <w:t>in the</w:t>
      </w:r>
      <w:r w:rsidRPr="00C51866">
        <w:rPr>
          <w:rFonts w:eastAsia="宋体"/>
          <w:bCs/>
          <w:color w:val="C444B2"/>
          <w:lang w:val="en-US" w:eastAsia="zh-CN"/>
        </w:rPr>
        <w:t xml:space="preserve"> </w:t>
      </w:r>
      <w:r w:rsidRPr="00C51866">
        <w:rPr>
          <w:rFonts w:eastAsia="宋体"/>
          <w:bCs/>
          <w:i/>
          <w:color w:val="C444B2"/>
          <w:lang w:eastAsia="zh-CN"/>
        </w:rPr>
        <w:t>occ</w:t>
      </w:r>
      <w:r>
        <w:rPr>
          <w:rFonts w:eastAsia="宋体" w:hint="eastAsia"/>
          <w:bCs/>
          <w:i/>
          <w:color w:val="C444B2"/>
          <w:lang w:eastAsia="zh-CN"/>
        </w:rPr>
        <w:t>B</w:t>
      </w:r>
      <w:r w:rsidRPr="00D13C51">
        <w:rPr>
          <w:rFonts w:eastAsia="宋体" w:hint="eastAsia"/>
          <w:bCs/>
          <w:iCs/>
          <w:color w:val="000000" w:themeColor="text1"/>
          <w:lang w:eastAsia="zh-CN"/>
        </w:rPr>
        <w:t>;</w:t>
      </w:r>
    </w:p>
    <w:p w14:paraId="04D6FF62" w14:textId="77777777" w:rsidR="007B0DDA" w:rsidRPr="00D13C51" w:rsidRDefault="007B0DDA">
      <w:pPr>
        <w:pStyle w:val="Itemize2G-PCC"/>
        <w:numPr>
          <w:ilvl w:val="1"/>
          <w:numId w:val="8"/>
        </w:numPr>
      </w:pP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3</w:t>
      </w:r>
      <w:r w:rsidRPr="004903D4">
        <w:rPr>
          <w:color w:val="5C9BD5"/>
          <w:lang w:val="en-US" w:eastAsia="zh-CN"/>
        </w:rPr>
        <w:t>]</w:t>
      </w:r>
      <w:r w:rsidRPr="004903D4">
        <w:rPr>
          <w:i/>
          <w:iCs/>
          <w:color w:val="C448B2"/>
          <w:lang w:val="en-US" w:eastAsia="zh-CN"/>
        </w:rPr>
        <w:t>OccAdvNeiPat0</w:t>
      </w:r>
      <w:r w:rsidRPr="004903D4">
        <w:rPr>
          <w:rFonts w:hint="eastAsia"/>
          <w:color w:val="5C9BD5"/>
          <w:lang w:val="en-US" w:eastAsia="zh-CN"/>
        </w:rPr>
        <w:t>[</w:t>
      </w:r>
      <w:r w:rsidRPr="004903D4">
        <w:rPr>
          <w:rFonts w:hint="eastAsia"/>
          <w:color w:val="ED7D31"/>
          <w:lang w:val="en-US" w:eastAsia="zh-CN"/>
        </w:rPr>
        <w:t>4</w:t>
      </w:r>
      <w:r w:rsidRPr="004903D4">
        <w:rPr>
          <w:color w:val="5C9BD5"/>
          <w:lang w:val="en-US" w:eastAsia="zh-CN"/>
        </w:rPr>
        <w:t>]</w:t>
      </w:r>
      <w:r w:rsidRPr="004903D4">
        <w:rPr>
          <w:rFonts w:hint="eastAsia"/>
          <w:color w:val="5C9BD5"/>
          <w:lang w:val="en-US" w:eastAsia="zh-CN"/>
        </w:rPr>
        <w:t xml:space="preserve"> </w:t>
      </w:r>
      <w:r w:rsidRPr="004903D4">
        <w:rPr>
          <w:rFonts w:hint="eastAsia"/>
          <w:color w:val="000000" w:themeColor="text1"/>
          <w:lang w:val="en-US" w:eastAsia="zh-CN"/>
        </w:rPr>
        <w:t xml:space="preserve">indicates the </w:t>
      </w:r>
      <w:r w:rsidRPr="004903D4">
        <w:rPr>
          <w:rFonts w:eastAsia="宋体"/>
          <w:lang w:eastAsia="zh-CN"/>
        </w:rPr>
        <w:t>occupancy of</w:t>
      </w:r>
      <w:r w:rsidRPr="004903D4">
        <w:rPr>
          <w:rFonts w:eastAsia="宋体" w:hint="eastAsia"/>
          <w:lang w:eastAsia="zh-CN"/>
        </w:rPr>
        <w:t xml:space="preserve"> the 2</w:t>
      </w:r>
      <w:r w:rsidRPr="004903D4">
        <w:rPr>
          <w:rFonts w:eastAsia="宋体"/>
          <w:lang w:eastAsia="zh-CN"/>
        </w:rPr>
        <w:t xml:space="preserve"> spatially adjacent nodes on the </w:t>
      </w:r>
      <w:r w:rsidRPr="004903D4">
        <w:rPr>
          <w:rFonts w:eastAsia="宋体" w:hint="eastAsia"/>
          <w:lang w:eastAsia="zh-CN"/>
        </w:rPr>
        <w:t>front</w:t>
      </w:r>
      <w:r w:rsidRPr="004903D4">
        <w:rPr>
          <w:rFonts w:eastAsia="宋体"/>
          <w:lang w:eastAsia="zh-CN"/>
        </w:rPr>
        <w:t xml:space="preserve"> and </w:t>
      </w:r>
      <w:r w:rsidRPr="004903D4">
        <w:rPr>
          <w:rFonts w:eastAsia="宋体" w:hint="eastAsia"/>
          <w:lang w:eastAsia="zh-CN"/>
        </w:rPr>
        <w:t>left</w:t>
      </w:r>
      <w:r w:rsidRPr="004903D4">
        <w:rPr>
          <w:rFonts w:eastAsia="宋体"/>
          <w:lang w:eastAsia="zh-CN"/>
        </w:rPr>
        <w:t xml:space="preserve"> of the </w:t>
      </w:r>
      <w:r w:rsidRPr="004903D4">
        <w:rPr>
          <w:rFonts w:eastAsia="宋体" w:hint="eastAsia"/>
          <w:lang w:eastAsia="zh-CN"/>
        </w:rPr>
        <w:t>current</w:t>
      </w:r>
      <w:r w:rsidRPr="004903D4">
        <w:rPr>
          <w:rFonts w:eastAsia="宋体"/>
          <w:lang w:eastAsia="zh-CN"/>
        </w:rPr>
        <w:t xml:space="preserve"> node and adjoin the</w:t>
      </w:r>
      <w:r w:rsidRPr="004903D4">
        <w:rPr>
          <w:rFonts w:eastAsia="宋体" w:hint="eastAsia"/>
          <w:lang w:eastAsia="zh-CN"/>
        </w:rPr>
        <w:t xml:space="preserve"> current</w:t>
      </w:r>
      <w:r w:rsidRPr="004903D4">
        <w:rPr>
          <w:rFonts w:eastAsia="宋体"/>
          <w:lang w:eastAsia="zh-CN"/>
        </w:rPr>
        <w:t xml:space="preserve"> node by a face</w:t>
      </w:r>
      <w:r w:rsidRPr="004903D4">
        <w:rPr>
          <w:rFonts w:eastAsia="宋体" w:hint="eastAsia"/>
          <w:bCs/>
          <w:iCs/>
          <w:color w:val="000000" w:themeColor="text1"/>
          <w:lang w:eastAsia="zh-CN"/>
        </w:rPr>
        <w:t>.</w:t>
      </w:r>
    </w:p>
    <w:p w14:paraId="3C7F3C0B" w14:textId="73610E63" w:rsidR="003A0B28" w:rsidRPr="003A0B28" w:rsidRDefault="007B0DDA" w:rsidP="007B0DDA">
      <w:pPr>
        <w:pStyle w:val="Code"/>
        <w:rPr>
          <w:rFonts w:eastAsia="宋体"/>
          <w:lang w:eastAsia="zh-CN"/>
        </w:rPr>
      </w:pPr>
      <w:r w:rsidRPr="0042749D">
        <w:rPr>
          <w:lang w:eastAsia="zh-CN"/>
        </w:rPr>
        <w:t>OccAdvNeiPat0[</w:t>
      </w:r>
      <w:r>
        <w:rPr>
          <w:rFonts w:eastAsia="宋体" w:hint="eastAsia"/>
          <w:lang w:eastAsia="zh-CN"/>
        </w:rPr>
        <w:t>3</w:t>
      </w:r>
      <w:r w:rsidRPr="0042749D">
        <w:rPr>
          <w:lang w:eastAsia="zh-CN"/>
        </w:rPr>
        <w:t>]</w:t>
      </w:r>
      <w:r w:rsidR="003A0B28">
        <w:rPr>
          <w:rFonts w:eastAsia="宋体" w:hint="eastAsia"/>
          <w:lang w:eastAsia="zh-CN"/>
        </w:rPr>
        <w:t xml:space="preserve"> = </w:t>
      </w:r>
      <w:r w:rsidR="003A0B28" w:rsidRPr="00D13C51">
        <w:rPr>
          <w:rFonts w:cs="Courier New"/>
          <w:szCs w:val="18"/>
          <w:lang w:eastAsia="zh-CN"/>
        </w:rPr>
        <w:t>neighPatternLFB[</w:t>
      </w:r>
      <w:r w:rsidR="003A0B28">
        <w:rPr>
          <w:rFonts w:cs="Courier New" w:hint="eastAsia"/>
          <w:szCs w:val="18"/>
          <w:lang w:eastAsia="zh-CN"/>
        </w:rPr>
        <w:t>1</w:t>
      </w:r>
      <w:r w:rsidR="003A0B28" w:rsidRPr="00D13C51">
        <w:rPr>
          <w:rFonts w:cs="Courier New"/>
          <w:szCs w:val="18"/>
          <w:lang w:eastAsia="zh-CN"/>
        </w:rPr>
        <w:t>]</w:t>
      </w:r>
    </w:p>
    <w:p w14:paraId="47100F38" w14:textId="258C4921" w:rsidR="007B0DDA" w:rsidRDefault="007B0DDA" w:rsidP="007B0DDA">
      <w:pPr>
        <w:pStyle w:val="Code"/>
        <w:rPr>
          <w:rFonts w:cs="Courier New"/>
          <w:szCs w:val="18"/>
          <w:lang w:eastAsia="zh-CN"/>
        </w:rPr>
      </w:pP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Pr="00B13413">
        <w:t xml:space="preserve"> </w:t>
      </w:r>
      <w:r w:rsidRPr="00D13C51">
        <w:rPr>
          <w:rFonts w:cs="Courier New"/>
          <w:szCs w:val="18"/>
          <w:lang w:eastAsia="zh-CN"/>
        </w:rPr>
        <w:t>neighPatternLFB[</w:t>
      </w:r>
      <w:r w:rsidR="00500C44">
        <w:rPr>
          <w:rFonts w:cs="Courier New" w:hint="eastAsia"/>
          <w:szCs w:val="18"/>
          <w:lang w:eastAsia="zh-CN"/>
        </w:rPr>
        <w:t>0</w:t>
      </w:r>
      <w:r w:rsidRPr="00D13C51">
        <w:rPr>
          <w:rFonts w:cs="Courier New"/>
          <w:szCs w:val="18"/>
          <w:lang w:eastAsia="zh-CN"/>
        </w:rPr>
        <w:t>]</w:t>
      </w:r>
    </w:p>
    <w:p w14:paraId="4E24AF29" w14:textId="77777777" w:rsidR="007B0DDA" w:rsidRDefault="007B0DDA">
      <w:pPr>
        <w:pStyle w:val="Itemize1G-PCC"/>
        <w:numPr>
          <w:ilvl w:val="0"/>
          <w:numId w:val="8"/>
        </w:numPr>
      </w:pPr>
      <w:r>
        <w:rPr>
          <w:rFonts w:hint="eastAsia"/>
          <w:bCs/>
          <w:lang w:val="en-US" w:eastAsia="zh-CN"/>
        </w:rPr>
        <w:t>Otherwise (</w:t>
      </w:r>
      <w:r w:rsidRPr="00D13C51">
        <w:rPr>
          <w:i/>
          <w:iCs/>
          <w:color w:val="C448B2"/>
          <w:lang w:eastAsia="zh-CN"/>
        </w:rPr>
        <w:t>NN</w:t>
      </w:r>
      <w:r>
        <w:rPr>
          <w:rFonts w:hint="eastAsia"/>
          <w:i/>
          <w:iCs/>
          <w:color w:val="C448B2"/>
          <w:lang w:eastAsia="zh-CN"/>
        </w:rPr>
        <w:t>0</w:t>
      </w:r>
      <w:r>
        <w:rPr>
          <w:rFonts w:hint="eastAsia"/>
          <w:i/>
          <w:iCs/>
          <w:lang w:eastAsia="zh-CN"/>
        </w:rPr>
        <w:t xml:space="preserve"> </w:t>
      </w:r>
      <w:r>
        <w:rPr>
          <w:rFonts w:hint="eastAsia"/>
          <w:lang w:eastAsia="zh-CN"/>
        </w:rPr>
        <w:t>is equal to 0</w:t>
      </w:r>
      <w:r>
        <w:rPr>
          <w:rFonts w:hint="eastAsia"/>
          <w:bCs/>
          <w:lang w:val="en-US" w:eastAsia="zh-CN"/>
        </w:rPr>
        <w:t>)</w:t>
      </w:r>
      <w:r>
        <w:rPr>
          <w:rFonts w:hint="eastAsia"/>
          <w:lang w:eastAsia="zh-CN"/>
        </w:rPr>
        <w:t xml:space="preserve">, </w:t>
      </w:r>
    </w:p>
    <w:p w14:paraId="70608D3C" w14:textId="77777777" w:rsidR="007B0DDA" w:rsidRPr="00D13C51" w:rsidRDefault="007B0DDA">
      <w:pPr>
        <w:pStyle w:val="Itemize2G-PCC"/>
        <w:numPr>
          <w:ilvl w:val="1"/>
          <w:numId w:val="8"/>
        </w:numPr>
      </w:pPr>
      <w:r w:rsidRPr="00D13C51">
        <w:rPr>
          <w:i/>
          <w:iCs/>
          <w:color w:val="C448B2"/>
          <w:lang w:val="en-US" w:eastAsia="zh-CN"/>
        </w:rPr>
        <w:t>OccAdvNeiPat0</w:t>
      </w:r>
      <w:r w:rsidRPr="00D13C51">
        <w:rPr>
          <w:rFonts w:hint="eastAsia"/>
          <w:color w:val="5C9BD5"/>
          <w:lang w:val="en-US" w:eastAsia="zh-CN"/>
        </w:rPr>
        <w:t>[</w:t>
      </w:r>
      <w:r w:rsidRPr="00D13C51">
        <w:rPr>
          <w:color w:val="ED7D31"/>
          <w:lang w:val="en-US" w:eastAsia="zh-CN"/>
        </w:rPr>
        <w:t>0</w:t>
      </w:r>
      <w:r w:rsidRPr="00D13C51">
        <w:rPr>
          <w:color w:val="5C9BD5"/>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1</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is set as</w:t>
      </w:r>
      <w:r>
        <w:rPr>
          <w:rFonts w:hint="eastAsia"/>
          <w:color w:val="000000" w:themeColor="text1"/>
          <w:lang w:val="en-US" w:eastAsia="zh-CN"/>
        </w:rPr>
        <w:t xml:space="preserve"> 00;</w:t>
      </w:r>
    </w:p>
    <w:p w14:paraId="431732BA" w14:textId="77777777" w:rsidR="007B0DDA" w:rsidRPr="00D13C51" w:rsidRDefault="007B0DDA">
      <w:pPr>
        <w:pStyle w:val="Itemize2G-PCC"/>
        <w:numPr>
          <w:ilvl w:val="1"/>
          <w:numId w:val="8"/>
        </w:numPr>
      </w:pP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2</w:t>
      </w:r>
      <w:r w:rsidRPr="00D13C51">
        <w:rPr>
          <w:color w:val="5C9BD5"/>
          <w:lang w:val="en-US" w:eastAsia="zh-CN"/>
        </w:rPr>
        <w:t>]</w:t>
      </w:r>
      <w:r w:rsidRPr="00D13C51">
        <w:rPr>
          <w:color w:val="000000" w:themeColor="text1"/>
          <w:lang w:val="en-US" w:eastAsia="zh-CN"/>
        </w:rPr>
        <w:t>…</w:t>
      </w:r>
      <w:r w:rsidRPr="00D13C51">
        <w:rPr>
          <w:i/>
          <w:iCs/>
          <w:color w:val="C448B2"/>
          <w:lang w:val="en-US" w:eastAsia="zh-CN"/>
        </w:rPr>
        <w:t>OccAdvNeiPat0</w:t>
      </w:r>
      <w:r w:rsidRPr="00D13C51">
        <w:rPr>
          <w:rFonts w:hint="eastAsia"/>
          <w:color w:val="5C9BD5"/>
          <w:lang w:val="en-US" w:eastAsia="zh-CN"/>
        </w:rPr>
        <w:t>[</w:t>
      </w:r>
      <w:r>
        <w:rPr>
          <w:rFonts w:hint="eastAsia"/>
          <w:color w:val="ED7D31"/>
          <w:lang w:val="en-US" w:eastAsia="zh-CN"/>
        </w:rPr>
        <w:t>4</w:t>
      </w:r>
      <w:r w:rsidRPr="00D13C51">
        <w:rPr>
          <w:color w:val="5C9BD5"/>
          <w:lang w:val="en-US" w:eastAsia="zh-CN"/>
        </w:rPr>
        <w:t>]</w:t>
      </w:r>
      <w:r>
        <w:rPr>
          <w:rFonts w:hint="eastAsia"/>
          <w:color w:val="5C9BD5"/>
          <w:lang w:val="en-US" w:eastAsia="zh-CN"/>
        </w:rPr>
        <w:t xml:space="preserve"> </w:t>
      </w:r>
      <w:r w:rsidRPr="00D13C51">
        <w:rPr>
          <w:rFonts w:hint="eastAsia"/>
          <w:color w:val="000000" w:themeColor="text1"/>
          <w:lang w:val="en-US" w:eastAsia="zh-CN"/>
        </w:rPr>
        <w:t>indicates</w:t>
      </w:r>
      <w:r>
        <w:rPr>
          <w:rFonts w:hint="eastAsia"/>
          <w:color w:val="000000" w:themeColor="text1"/>
          <w:lang w:val="en-US" w:eastAsia="zh-CN"/>
        </w:rPr>
        <w:t xml:space="preserve"> the </w:t>
      </w:r>
      <w:r>
        <w:rPr>
          <w:rFonts w:eastAsia="宋体"/>
          <w:lang w:eastAsia="zh-CN"/>
        </w:rPr>
        <w:t>occupancy of</w:t>
      </w:r>
      <w:r>
        <w:rPr>
          <w:rFonts w:eastAsia="宋体" w:hint="eastAsia"/>
          <w:lang w:eastAsia="zh-CN"/>
        </w:rPr>
        <w:t xml:space="preserve"> the 3</w:t>
      </w:r>
      <w:r w:rsidRPr="00B41E04">
        <w:rPr>
          <w:rFonts w:eastAsia="宋体" w:hint="eastAsia"/>
          <w:lang w:eastAsia="zh-CN"/>
        </w:rPr>
        <w:t xml:space="preserve"> </w:t>
      </w:r>
      <w:r w:rsidRPr="00B41E04">
        <w:rPr>
          <w:rFonts w:eastAsia="宋体"/>
          <w:lang w:eastAsia="zh-CN"/>
        </w:rPr>
        <w:t>spatially adjacent nodes</w:t>
      </w:r>
      <w:r w:rsidRPr="00B41E04">
        <w:rPr>
          <w:rFonts w:eastAsia="宋体" w:hint="eastAsia"/>
          <w:lang w:eastAsia="zh-CN"/>
        </w:rPr>
        <w:t xml:space="preserve"> on the </w:t>
      </w:r>
      <w:r>
        <w:rPr>
          <w:rFonts w:eastAsia="宋体" w:hint="eastAsia"/>
          <w:lang w:eastAsia="zh-CN"/>
        </w:rPr>
        <w:t>bottom, front</w:t>
      </w:r>
      <w:r w:rsidRPr="00B41E04">
        <w:rPr>
          <w:rFonts w:eastAsia="宋体" w:hint="eastAsia"/>
          <w:lang w:eastAsia="zh-CN"/>
        </w:rPr>
        <w:t xml:space="preserve"> and left of </w:t>
      </w:r>
      <w:r w:rsidRPr="00B41E04">
        <w:rPr>
          <w:rFonts w:eastAsia="宋体"/>
          <w:lang w:eastAsia="zh-CN"/>
        </w:rPr>
        <w:t>the coded node</w:t>
      </w:r>
      <w:r w:rsidRPr="00B41E04">
        <w:rPr>
          <w:rFonts w:eastAsia="宋体" w:hint="eastAsia"/>
          <w:lang w:eastAsia="zh-CN"/>
        </w:rPr>
        <w:t xml:space="preserve"> and </w:t>
      </w:r>
      <w:r w:rsidRPr="00B41E04">
        <w:rPr>
          <w:rFonts w:eastAsia="宋体"/>
          <w:lang w:eastAsia="zh-CN"/>
        </w:rPr>
        <w:t>adjoin the coded node by a face</w:t>
      </w:r>
      <w:r>
        <w:rPr>
          <w:rFonts w:eastAsia="宋体" w:hint="eastAsia"/>
          <w:bCs/>
          <w:iCs/>
          <w:color w:val="000000" w:themeColor="text1"/>
          <w:lang w:eastAsia="zh-CN"/>
        </w:rPr>
        <w:t>.</w:t>
      </w:r>
    </w:p>
    <w:p w14:paraId="5588FB0D" w14:textId="34EB486C" w:rsidR="0027125B" w:rsidRPr="0027125B" w:rsidRDefault="007B0DDA" w:rsidP="007B0DDA">
      <w:pPr>
        <w:pStyle w:val="Code"/>
        <w:rPr>
          <w:rFonts w:eastAsia="宋体"/>
          <w:lang w:eastAsia="zh-CN"/>
        </w:rPr>
      </w:pPr>
      <w:r w:rsidRPr="0042749D">
        <w:rPr>
          <w:lang w:eastAsia="zh-CN"/>
        </w:rPr>
        <w:t>OccAdvNeiPat0[</w:t>
      </w:r>
      <w:r>
        <w:rPr>
          <w:rFonts w:eastAsia="宋体" w:hint="eastAsia"/>
          <w:lang w:eastAsia="zh-CN"/>
        </w:rPr>
        <w:t>2</w:t>
      </w:r>
      <w:r w:rsidRPr="0042749D">
        <w:rPr>
          <w:lang w:eastAsia="zh-CN"/>
        </w:rPr>
        <w:t>]</w:t>
      </w:r>
      <w:r w:rsidR="0027125B">
        <w:rPr>
          <w:rFonts w:eastAsia="宋体" w:hint="eastAsia"/>
          <w:lang w:eastAsia="zh-CN"/>
        </w:rPr>
        <w:t xml:space="preserve"> = </w:t>
      </w:r>
      <w:r w:rsidR="0027125B" w:rsidRPr="00D13C51">
        <w:rPr>
          <w:rFonts w:cs="Courier New"/>
          <w:szCs w:val="18"/>
          <w:lang w:eastAsia="zh-CN"/>
        </w:rPr>
        <w:t>neighPatternLFB[</w:t>
      </w:r>
      <w:r w:rsidR="0027125B">
        <w:rPr>
          <w:rFonts w:cs="Courier New" w:hint="eastAsia"/>
          <w:szCs w:val="18"/>
          <w:lang w:eastAsia="zh-CN"/>
        </w:rPr>
        <w:t>2</w:t>
      </w:r>
      <w:r w:rsidR="0027125B" w:rsidRPr="00D13C51">
        <w:rPr>
          <w:rFonts w:cs="Courier New"/>
          <w:szCs w:val="18"/>
          <w:lang w:eastAsia="zh-CN"/>
        </w:rPr>
        <w:t>]</w:t>
      </w:r>
    </w:p>
    <w:p w14:paraId="15A9C091" w14:textId="57D26519" w:rsidR="0027125B" w:rsidRPr="0027125B" w:rsidRDefault="007B0DDA" w:rsidP="007B0DDA">
      <w:pPr>
        <w:pStyle w:val="Code"/>
        <w:rPr>
          <w:rFonts w:eastAsia="宋体"/>
          <w:lang w:eastAsia="zh-CN"/>
        </w:rPr>
      </w:pPr>
      <w:r w:rsidRPr="0042749D">
        <w:rPr>
          <w:lang w:eastAsia="zh-CN"/>
        </w:rPr>
        <w:lastRenderedPageBreak/>
        <w:t>OccAdvNeiPat0[</w:t>
      </w:r>
      <w:r>
        <w:rPr>
          <w:rFonts w:eastAsia="宋体" w:hint="eastAsia"/>
          <w:lang w:eastAsia="zh-CN"/>
        </w:rPr>
        <w:t>3</w:t>
      </w:r>
      <w:r w:rsidRPr="0042749D">
        <w:rPr>
          <w:lang w:eastAsia="zh-CN"/>
        </w:rPr>
        <w:t>]</w:t>
      </w:r>
      <w:r w:rsidR="0027125B">
        <w:rPr>
          <w:rFonts w:eastAsia="宋体" w:hint="eastAsia"/>
          <w:lang w:eastAsia="zh-CN"/>
        </w:rPr>
        <w:t xml:space="preserve"> = </w:t>
      </w:r>
      <w:r w:rsidR="0027125B" w:rsidRPr="00D13C51">
        <w:rPr>
          <w:rFonts w:cs="Courier New"/>
          <w:szCs w:val="18"/>
          <w:lang w:eastAsia="zh-CN"/>
        </w:rPr>
        <w:t>neighPatternLFB[1]</w:t>
      </w:r>
    </w:p>
    <w:p w14:paraId="6C01F431" w14:textId="28DE59A0" w:rsidR="007B0DDA" w:rsidRDefault="007B0DDA" w:rsidP="007B0DDA">
      <w:pPr>
        <w:pStyle w:val="Code"/>
        <w:rPr>
          <w:lang w:eastAsia="zh-CN"/>
        </w:rPr>
      </w:pPr>
      <w:r w:rsidRPr="0042749D">
        <w:rPr>
          <w:lang w:eastAsia="zh-CN"/>
        </w:rPr>
        <w:t>OccAdvNeiPat0[</w:t>
      </w:r>
      <w:r>
        <w:rPr>
          <w:rFonts w:eastAsia="宋体" w:hint="eastAsia"/>
          <w:lang w:eastAsia="zh-CN"/>
        </w:rPr>
        <w:t>4</w:t>
      </w:r>
      <w:r w:rsidRPr="0042749D">
        <w:rPr>
          <w:lang w:eastAsia="zh-CN"/>
        </w:rPr>
        <w:t>]</w:t>
      </w:r>
      <w:r>
        <w:rPr>
          <w:rFonts w:hint="eastAsia"/>
          <w:lang w:eastAsia="zh-CN"/>
        </w:rPr>
        <w:t xml:space="preserve"> =</w:t>
      </w:r>
      <w:r w:rsidR="0027125B">
        <w:rPr>
          <w:rFonts w:eastAsia="宋体" w:hint="eastAsia"/>
          <w:lang w:eastAsia="zh-CN"/>
        </w:rPr>
        <w:t xml:space="preserve"> </w:t>
      </w:r>
      <w:r w:rsidRPr="00D13C51">
        <w:rPr>
          <w:rFonts w:cs="Courier New"/>
          <w:szCs w:val="18"/>
          <w:lang w:eastAsia="zh-CN"/>
        </w:rPr>
        <w:t>neighPatternLFB[</w:t>
      </w:r>
      <w:r>
        <w:rPr>
          <w:rFonts w:cs="Courier New" w:hint="eastAsia"/>
          <w:szCs w:val="18"/>
          <w:lang w:eastAsia="zh-CN"/>
        </w:rPr>
        <w:t>0</w:t>
      </w:r>
      <w:r w:rsidRPr="00D13C51">
        <w:rPr>
          <w:rFonts w:cs="Courier New"/>
          <w:szCs w:val="18"/>
          <w:lang w:eastAsia="zh-CN"/>
        </w:rPr>
        <w:t>]</w:t>
      </w:r>
    </w:p>
    <w:p w14:paraId="2201E7D9" w14:textId="77777777" w:rsidR="007B0DDA" w:rsidRPr="006F1CA4" w:rsidRDefault="007B0DDA">
      <w:pPr>
        <w:pStyle w:val="Itemize1G-PCC"/>
        <w:numPr>
          <w:ilvl w:val="0"/>
          <w:numId w:val="8"/>
        </w:numPr>
        <w:rPr>
          <w:lang w:eastAsia="zh-CN"/>
        </w:rPr>
      </w:pPr>
      <w:r w:rsidRPr="00D13C51">
        <w:rPr>
          <w:i/>
          <w:iCs/>
          <w:color w:val="C448B2"/>
          <w:lang w:val="en-US" w:eastAsia="zh-CN"/>
        </w:rPr>
        <w:t>OccAdvNeiPat0</w:t>
      </w:r>
      <w:r w:rsidRPr="006F1CA4">
        <w:rPr>
          <w:rFonts w:hint="eastAsia"/>
          <w:color w:val="5C9BD5"/>
          <w:lang w:val="en-US" w:eastAsia="zh-CN"/>
        </w:rPr>
        <w:t>[</w:t>
      </w:r>
      <w:r w:rsidRPr="006F1CA4">
        <w:rPr>
          <w:rFonts w:hint="eastAsia"/>
          <w:color w:val="ED7D31"/>
          <w:lang w:val="en-US" w:eastAsia="zh-CN"/>
        </w:rPr>
        <w:t>5</w:t>
      </w:r>
      <w:r w:rsidRPr="006F1CA4">
        <w:rPr>
          <w:color w:val="5C9BD5"/>
          <w:lang w:val="en-US" w:eastAsia="zh-CN"/>
        </w:rPr>
        <w:t>]</w:t>
      </w:r>
      <w:r w:rsidRPr="006F1CA4">
        <w:rPr>
          <w:color w:val="000000" w:themeColor="text1"/>
          <w:lang w:val="en-US" w:eastAsia="zh-CN"/>
        </w:rPr>
        <w:t>…</w:t>
      </w:r>
      <w:r w:rsidRPr="00D13C51">
        <w:rPr>
          <w:i/>
          <w:iCs/>
          <w:color w:val="C448B2"/>
          <w:lang w:val="en-US" w:eastAsia="zh-CN"/>
        </w:rPr>
        <w:t>OccAdvNeiPat0</w:t>
      </w:r>
      <w:r w:rsidRPr="006F1CA4">
        <w:rPr>
          <w:rFonts w:hint="eastAsia"/>
          <w:color w:val="5C9BD5"/>
          <w:lang w:val="en-US" w:eastAsia="zh-CN"/>
        </w:rPr>
        <w:t>[</w:t>
      </w:r>
      <w:r w:rsidRPr="006F1CA4">
        <w:rPr>
          <w:rFonts w:hint="eastAsia"/>
          <w:color w:val="ED7D31"/>
          <w:lang w:val="en-US" w:eastAsia="zh-CN"/>
        </w:rPr>
        <w:t>8</w:t>
      </w:r>
      <w:r w:rsidRPr="006F1CA4">
        <w:rPr>
          <w:color w:val="5C9BD5"/>
          <w:lang w:val="en-US" w:eastAsia="zh-CN"/>
        </w:rPr>
        <w:t>]</w:t>
      </w:r>
      <w:r w:rsidRPr="006F1CA4">
        <w:rPr>
          <w:rFonts w:hint="eastAsia"/>
          <w:color w:val="5C9BD5"/>
          <w:lang w:val="en-US" w:eastAsia="zh-CN"/>
        </w:rPr>
        <w:t xml:space="preserve"> </w:t>
      </w:r>
      <w:r w:rsidRPr="006F1CA4">
        <w:rPr>
          <w:rFonts w:hint="eastAsia"/>
          <w:color w:val="000000" w:themeColor="text1"/>
          <w:lang w:val="en-US" w:eastAsia="zh-CN"/>
        </w:rPr>
        <w:t>is calculated as follows</w:t>
      </w:r>
      <w:r>
        <w:rPr>
          <w:rFonts w:eastAsia="宋体" w:hint="eastAsia"/>
          <w:bCs/>
          <w:iCs/>
          <w:color w:val="000000" w:themeColor="text1"/>
          <w:lang w:eastAsia="zh-CN"/>
        </w:rPr>
        <w:t>.</w:t>
      </w:r>
    </w:p>
    <w:p w14:paraId="115A4281" w14:textId="48E24197" w:rsidR="0027125B" w:rsidRPr="004057CE" w:rsidRDefault="0027125B" w:rsidP="00F75262">
      <w:pPr>
        <w:pStyle w:val="Code"/>
        <w:spacing w:after="0"/>
        <w:rPr>
          <w:rFonts w:eastAsia="宋体"/>
          <w:lang w:eastAsia="zh-CN"/>
        </w:rPr>
      </w:pPr>
      <w:r w:rsidRPr="00BD39E4">
        <w:rPr>
          <w:lang w:eastAsia="zh-CN"/>
        </w:rPr>
        <w:t>OccAdvNeiPat0[</w:t>
      </w:r>
      <w:r>
        <w:rPr>
          <w:rFonts w:eastAsia="宋体" w:hint="eastAsia"/>
          <w:lang w:eastAsia="zh-CN"/>
        </w:rPr>
        <w:t>5</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1</w:t>
      </w:r>
      <w:r w:rsidRPr="00BD39E4">
        <w:rPr>
          <w:rFonts w:hint="eastAsia"/>
          <w:lang w:eastAsia="zh-CN"/>
        </w:rPr>
        <w:t>]</w:t>
      </w:r>
    </w:p>
    <w:p w14:paraId="4EB5FA52" w14:textId="1C40971F" w:rsidR="0027125B" w:rsidRPr="004057CE" w:rsidRDefault="0027125B" w:rsidP="00F75262">
      <w:pPr>
        <w:pStyle w:val="Code"/>
        <w:spacing w:after="0"/>
        <w:rPr>
          <w:rFonts w:eastAsia="宋体"/>
          <w:lang w:eastAsia="zh-CN"/>
        </w:rPr>
      </w:pPr>
      <w:r w:rsidRPr="00BD39E4">
        <w:rPr>
          <w:lang w:eastAsia="zh-CN"/>
        </w:rPr>
        <w:t>OccAdvNeiPat0[</w:t>
      </w:r>
      <w:r>
        <w:rPr>
          <w:rFonts w:eastAsia="宋体" w:hint="eastAsia"/>
          <w:lang w:eastAsia="zh-CN"/>
        </w:rPr>
        <w:t>6</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3</w:t>
      </w:r>
      <w:r w:rsidRPr="00BD39E4">
        <w:rPr>
          <w:rFonts w:hint="eastAsia"/>
          <w:lang w:eastAsia="zh-CN"/>
        </w:rPr>
        <w:t>]</w:t>
      </w:r>
    </w:p>
    <w:p w14:paraId="3651031E" w14:textId="39C8C8A0" w:rsidR="0027125B" w:rsidRPr="004057CE" w:rsidRDefault="0027125B" w:rsidP="00F75262">
      <w:pPr>
        <w:pStyle w:val="Code"/>
        <w:spacing w:after="0"/>
        <w:rPr>
          <w:rFonts w:eastAsia="宋体"/>
          <w:lang w:eastAsia="zh-CN"/>
        </w:rPr>
      </w:pPr>
      <w:r w:rsidRPr="00BD39E4">
        <w:rPr>
          <w:lang w:eastAsia="zh-CN"/>
        </w:rPr>
        <w:t>OccAdvNeiPat0[</w:t>
      </w:r>
      <w:r>
        <w:rPr>
          <w:rFonts w:eastAsia="宋体" w:hint="eastAsia"/>
          <w:lang w:eastAsia="zh-CN"/>
        </w:rPr>
        <w:t>7</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8</w:t>
      </w:r>
      <w:r w:rsidRPr="00BD39E4">
        <w:rPr>
          <w:rFonts w:hint="eastAsia"/>
          <w:lang w:eastAsia="zh-CN"/>
        </w:rPr>
        <w:t>]</w:t>
      </w:r>
    </w:p>
    <w:p w14:paraId="5CF15BE1" w14:textId="3694CD44" w:rsidR="0027125B" w:rsidRPr="004057CE" w:rsidRDefault="0027125B" w:rsidP="00F75262">
      <w:pPr>
        <w:pStyle w:val="Code"/>
        <w:spacing w:after="0"/>
        <w:rPr>
          <w:rFonts w:eastAsia="宋体"/>
          <w:lang w:eastAsia="zh-CN"/>
        </w:rPr>
      </w:pPr>
      <w:r w:rsidRPr="00BD39E4">
        <w:rPr>
          <w:lang w:eastAsia="zh-CN"/>
        </w:rPr>
        <w:t>OccAdvNeiPat0[</w:t>
      </w:r>
      <w:r>
        <w:rPr>
          <w:rFonts w:eastAsia="宋体" w:hint="eastAsia"/>
          <w:lang w:eastAsia="zh-CN"/>
        </w:rPr>
        <w:t>8</w:t>
      </w:r>
      <w:r w:rsidRPr="00BD39E4">
        <w:rPr>
          <w:lang w:eastAsia="zh-CN"/>
        </w:rPr>
        <w:t>]</w:t>
      </w:r>
      <w:r>
        <w:rPr>
          <w:rFonts w:eastAsia="宋体" w:hint="eastAsia"/>
          <w:lang w:eastAsia="zh-CN"/>
        </w:rPr>
        <w:t xml:space="preserve"> = </w:t>
      </w:r>
      <w:r w:rsidRPr="00BD39E4">
        <w:rPr>
          <w:lang w:eastAsia="zh-CN"/>
        </w:rPr>
        <w:t>neighb20</w:t>
      </w:r>
      <w:r w:rsidRPr="00BD39E4">
        <w:rPr>
          <w:rFonts w:hint="eastAsia"/>
          <w:lang w:eastAsia="zh-CN"/>
        </w:rPr>
        <w:t>[</w:t>
      </w:r>
      <w:r>
        <w:rPr>
          <w:rFonts w:eastAsia="宋体" w:hint="eastAsia"/>
          <w:lang w:eastAsia="zh-CN"/>
        </w:rPr>
        <w:t>0</w:t>
      </w:r>
      <w:r w:rsidRPr="00BD39E4">
        <w:rPr>
          <w:rFonts w:hint="eastAsia"/>
          <w:lang w:eastAsia="zh-CN"/>
        </w:rPr>
        <w:t>]</w:t>
      </w:r>
    </w:p>
    <w:p w14:paraId="2A37A1D0" w14:textId="77777777" w:rsidR="007B0DDA" w:rsidRPr="00D13C51" w:rsidRDefault="007B0DDA">
      <w:pPr>
        <w:pStyle w:val="Itemize1G-PCC"/>
        <w:numPr>
          <w:ilvl w:val="0"/>
          <w:numId w:val="8"/>
        </w:numPr>
        <w:rPr>
          <w:lang w:eastAsia="zh-CN"/>
        </w:rPr>
      </w:pPr>
      <w:r>
        <w:rPr>
          <w:rFonts w:hint="eastAsia"/>
          <w:bCs/>
          <w:lang w:val="en-US" w:eastAsia="zh-CN"/>
        </w:rPr>
        <w:t xml:space="preserve">If </w:t>
      </w:r>
      <w:r w:rsidRPr="00CF7F0B">
        <w:rPr>
          <w:bCs/>
          <w:lang w:val="en-US"/>
        </w:rPr>
        <w:t>a</w:t>
      </w:r>
      <w:r w:rsidRPr="0042749D">
        <w:rPr>
          <w:bCs/>
          <w:lang w:val="en-US"/>
        </w:rPr>
        <w:t xml:space="preserve">t least one of the </w:t>
      </w:r>
      <w:r>
        <w:rPr>
          <w:rFonts w:hint="eastAsia"/>
          <w:bCs/>
          <w:lang w:val="en-US" w:eastAsia="zh-CN"/>
        </w:rPr>
        <w:t>3</w:t>
      </w:r>
      <w:r w:rsidRPr="0042749D">
        <w:rPr>
          <w:bCs/>
          <w:lang w:val="en-US"/>
        </w:rPr>
        <w:t xml:space="preserve"> </w:t>
      </w:r>
      <w:r w:rsidRPr="00A4559E">
        <w:t>adjacent</w:t>
      </w:r>
      <w:r>
        <w:rPr>
          <w:rFonts w:eastAsia="宋体" w:hint="eastAsia"/>
          <w:lang w:eastAsia="zh-CN"/>
        </w:rPr>
        <w:t xml:space="preserve"> parent</w:t>
      </w:r>
      <w:r w:rsidRPr="00A4559E">
        <w:t xml:space="preserve"> nodes</w:t>
      </w:r>
      <w:r>
        <w:rPr>
          <w:rFonts w:eastAsia="宋体" w:hint="eastAsia"/>
          <w:lang w:eastAsia="zh-CN"/>
        </w:rPr>
        <w:t xml:space="preserve"> on the bottom, front and left of </w:t>
      </w:r>
      <w:r w:rsidRPr="0042749D">
        <w:rPr>
          <w:rFonts w:eastAsia="DengXian"/>
        </w:rPr>
        <w:t>the c</w:t>
      </w:r>
      <w:r>
        <w:rPr>
          <w:rFonts w:eastAsia="DengXian" w:hint="eastAsia"/>
          <w:lang w:eastAsia="zh-CN"/>
        </w:rPr>
        <w:t>urrent</w:t>
      </w:r>
      <w:r w:rsidRPr="0042749D">
        <w:rPr>
          <w:rFonts w:eastAsia="DengXian"/>
        </w:rPr>
        <w:t xml:space="preserve"> node</w:t>
      </w:r>
      <w:r>
        <w:rPr>
          <w:rFonts w:eastAsia="DengXian" w:hint="eastAsia"/>
          <w:lang w:eastAsia="zh-CN"/>
        </w:rPr>
        <w:t xml:space="preserve"> </w:t>
      </w:r>
      <w:r w:rsidRPr="0042749D">
        <w:rPr>
          <w:bCs/>
          <w:lang w:val="en-US"/>
        </w:rPr>
        <w:t>is occupied</w:t>
      </w:r>
      <w:r>
        <w:rPr>
          <w:rFonts w:eastAsia="宋体" w:hint="eastAsia"/>
          <w:bCs/>
          <w:iCs/>
          <w:color w:val="000000" w:themeColor="text1"/>
          <w:lang w:eastAsia="zh-CN"/>
        </w:rPr>
        <w:t xml:space="preserve">, </w:t>
      </w:r>
    </w:p>
    <w:p w14:paraId="33477CDC" w14:textId="4FAC857F" w:rsidR="007B0DDA" w:rsidRPr="00DA57CB" w:rsidRDefault="007B0DDA">
      <w:pPr>
        <w:pStyle w:val="Itemize2G-PCC"/>
        <w:numPr>
          <w:ilvl w:val="1"/>
          <w:numId w:val="8"/>
        </w:numPr>
        <w:rPr>
          <w:lang w:eastAsia="zh-CN"/>
        </w:rPr>
      </w:pPr>
      <w:r>
        <w:rPr>
          <w:rFonts w:hint="eastAsia"/>
          <w:lang w:eastAsia="zh-CN"/>
        </w:rPr>
        <w:t xml:space="preserve">If the </w:t>
      </w:r>
      <w:r w:rsidRPr="00DA57CB">
        <w:rPr>
          <w:rFonts w:eastAsia="宋体" w:hint="eastAsia"/>
          <w:bCs/>
          <w:lang w:val="en-US" w:eastAsia="zh-CN"/>
        </w:rPr>
        <w:t xml:space="preserve">first child node within the set of </w:t>
      </w:r>
      <w:r w:rsidRPr="00DA57CB">
        <w:rPr>
          <w:rFonts w:eastAsia="宋体"/>
          <w:bCs/>
          <w:lang w:val="en-US" w:eastAsia="zh-CN"/>
        </w:rPr>
        <w:t>neighbo</w:t>
      </w:r>
      <w:r w:rsidRPr="00DA57CB">
        <w:rPr>
          <w:rFonts w:eastAsia="宋体" w:hint="eastAsia"/>
          <w:bCs/>
          <w:lang w:val="en-US" w:eastAsia="zh-CN"/>
        </w:rPr>
        <w:t>u</w:t>
      </w:r>
      <w:r w:rsidRPr="00DA57CB">
        <w:rPr>
          <w:rFonts w:eastAsia="宋体"/>
          <w:bCs/>
          <w:lang w:val="en-US" w:eastAsia="zh-CN"/>
        </w:rPr>
        <w:t>ring</w:t>
      </w:r>
      <w:r w:rsidRPr="00DA57CB">
        <w:rPr>
          <w:rFonts w:eastAsia="宋体" w:hint="eastAsia"/>
          <w:bCs/>
          <w:lang w:val="en-US" w:eastAsia="zh-CN"/>
        </w:rPr>
        <w:t xml:space="preserve"> child nodes specified by </w:t>
      </w:r>
      <w:r w:rsidRPr="00DA57CB">
        <w:rPr>
          <w:rFonts w:eastAsia="DengXian" w:hint="eastAsia"/>
          <w:i/>
          <w:color w:val="C444B2"/>
          <w:lang w:eastAsia="zh-CN"/>
        </w:rPr>
        <w:t>occOfLFB</w:t>
      </w:r>
      <w:r w:rsidRPr="00DA57CB">
        <w:rPr>
          <w:rFonts w:eastAsia="宋体" w:hint="eastAsia"/>
          <w:bCs/>
          <w:lang w:val="en-US" w:eastAsia="zh-CN"/>
        </w:rPr>
        <w:t xml:space="preserve"> is occupied, </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9</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12</w:t>
      </w:r>
      <w:r w:rsidRPr="00DA57CB">
        <w:rPr>
          <w:color w:val="5C9BD5"/>
          <w:lang w:val="en-US" w:eastAsia="zh-CN"/>
        </w:rPr>
        <w:t>]</w:t>
      </w:r>
      <w:r w:rsidRPr="00DA57CB">
        <w:rPr>
          <w:rFonts w:hint="eastAsia"/>
          <w:color w:val="5C9BD5"/>
          <w:lang w:val="en-US" w:eastAsia="zh-CN"/>
        </w:rPr>
        <w:t xml:space="preserve"> </w:t>
      </w:r>
      <w:r w:rsidRPr="00D13C51">
        <w:rPr>
          <w:color w:val="000000" w:themeColor="text1"/>
          <w:lang w:val="en-US" w:eastAsia="zh-CN"/>
        </w:rPr>
        <w:t>is</w:t>
      </w:r>
      <w:r w:rsidRPr="00DA57CB">
        <w:rPr>
          <w:rFonts w:hint="eastAsia"/>
          <w:color w:val="000000" w:themeColor="text1"/>
          <w:lang w:val="en-US" w:eastAsia="zh-CN"/>
        </w:rPr>
        <w:t xml:space="preserve"> calculated as follows.</w:t>
      </w:r>
      <w:r>
        <w:rPr>
          <w:rFonts w:hint="eastAsia"/>
          <w:color w:val="000000" w:themeColor="text1"/>
          <w:lang w:val="en-US" w:eastAsia="zh-CN"/>
        </w:rPr>
        <w:t xml:space="preserve"> </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10</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12</w:t>
      </w:r>
      <w:r w:rsidRPr="00DA57CB">
        <w:rPr>
          <w:color w:val="5C9BD5"/>
          <w:lang w:val="en-US" w:eastAsia="zh-CN"/>
        </w:rPr>
        <w:t>]</w:t>
      </w:r>
      <w:r w:rsidRPr="00DA57CB">
        <w:rPr>
          <w:color w:val="000000" w:themeColor="text1"/>
          <w:lang w:val="en-US" w:eastAsia="zh-CN"/>
        </w:rPr>
        <w:t xml:space="preserve"> </w:t>
      </w:r>
      <w:r>
        <w:rPr>
          <w:rFonts w:hint="eastAsia"/>
          <w:color w:val="000000" w:themeColor="text1"/>
          <w:lang w:val="en-US" w:eastAsia="zh-CN"/>
        </w:rPr>
        <w:t>indicates the</w:t>
      </w:r>
      <w:r w:rsidRPr="00DA57CB">
        <w:rPr>
          <w:color w:val="000000" w:themeColor="text1"/>
          <w:lang w:val="en-US" w:eastAsia="zh-CN"/>
        </w:rPr>
        <w:t xml:space="preserve"> </w:t>
      </w:r>
      <w:r>
        <w:rPr>
          <w:color w:val="000000" w:themeColor="text1"/>
          <w:lang w:val="en-US" w:eastAsia="zh-CN"/>
        </w:rPr>
        <w:t>occupancy of</w:t>
      </w:r>
      <w:r w:rsidRPr="00DA57CB">
        <w:rPr>
          <w:color w:val="000000" w:themeColor="text1"/>
          <w:lang w:val="en-US" w:eastAsia="zh-CN"/>
        </w:rPr>
        <w:t xml:space="preserve"> the next </w:t>
      </w:r>
      <w:r>
        <w:rPr>
          <w:rFonts w:hint="eastAsia"/>
          <w:color w:val="000000" w:themeColor="text1"/>
          <w:lang w:val="en-US" w:eastAsia="zh-CN"/>
        </w:rPr>
        <w:t>3</w:t>
      </w:r>
      <w:r w:rsidRPr="00DA57CB">
        <w:rPr>
          <w:color w:val="000000" w:themeColor="text1"/>
          <w:lang w:val="en-US" w:eastAsia="zh-CN"/>
        </w:rPr>
        <w:t xml:space="preserve"> farther neighboring</w:t>
      </w:r>
      <w:r>
        <w:rPr>
          <w:rFonts w:hint="eastAsia"/>
          <w:color w:val="000000" w:themeColor="text1"/>
          <w:lang w:val="en-US" w:eastAsia="zh-CN"/>
        </w:rPr>
        <w:t xml:space="preserve"> child</w:t>
      </w:r>
      <w:r w:rsidRPr="00DA57CB">
        <w:rPr>
          <w:color w:val="000000" w:themeColor="text1"/>
          <w:lang w:val="en-US" w:eastAsia="zh-CN"/>
        </w:rPr>
        <w:t xml:space="preserve"> nodes as </w:t>
      </w:r>
      <w:r>
        <w:rPr>
          <w:rFonts w:hint="eastAsia"/>
          <w:color w:val="000000" w:themeColor="text1"/>
          <w:lang w:val="en-US" w:eastAsia="zh-CN"/>
        </w:rPr>
        <w:t>illustrated</w:t>
      </w:r>
      <w:r w:rsidRPr="00DA57CB">
        <w:rPr>
          <w:color w:val="000000" w:themeColor="text1"/>
          <w:lang w:val="en-US" w:eastAsia="zh-CN"/>
        </w:rPr>
        <w:t xml:space="preserve"> </w:t>
      </w:r>
      <w:r>
        <w:rPr>
          <w:rFonts w:hint="eastAsia"/>
          <w:color w:val="000000" w:themeColor="text1"/>
          <w:lang w:val="en-US" w:eastAsia="zh-CN"/>
        </w:rPr>
        <w:t>in</w:t>
      </w:r>
      <w:r w:rsidRPr="00DA57CB">
        <w:rPr>
          <w:color w:val="000000" w:themeColor="text1"/>
          <w:lang w:val="en-US" w:eastAsia="zh-CN"/>
        </w:rPr>
        <w:t xml:space="preserve"> </w:t>
      </w:r>
      <w:r w:rsidR="00816152">
        <w:rPr>
          <w:color w:val="000000" w:themeColor="text1"/>
          <w:lang w:val="en-US" w:eastAsia="zh-CN"/>
        </w:rPr>
        <w:fldChar w:fldCharType="begin"/>
      </w:r>
      <w:r w:rsidR="00816152">
        <w:rPr>
          <w:color w:val="000000" w:themeColor="text1"/>
          <w:lang w:val="en-US" w:eastAsia="zh-CN"/>
        </w:rPr>
        <w:instrText xml:space="preserve"> REF _Ref183870077 \h </w:instrText>
      </w:r>
      <w:r w:rsidR="00816152">
        <w:rPr>
          <w:color w:val="000000" w:themeColor="text1"/>
          <w:lang w:val="en-US" w:eastAsia="zh-CN"/>
        </w:rPr>
      </w:r>
      <w:r w:rsidR="00816152">
        <w:rPr>
          <w:color w:val="000000" w:themeColor="text1"/>
          <w:lang w:val="en-US" w:eastAsia="zh-CN"/>
        </w:rPr>
        <w:fldChar w:fldCharType="separate"/>
      </w:r>
      <w:r w:rsidR="00816152">
        <w:t>Figure </w:t>
      </w:r>
      <w:r w:rsidR="00816152">
        <w:rPr>
          <w:noProof/>
        </w:rPr>
        <w:t>16</w:t>
      </w:r>
      <w:r w:rsidR="00816152">
        <w:rPr>
          <w:color w:val="000000" w:themeColor="text1"/>
          <w:lang w:val="en-US" w:eastAsia="zh-CN"/>
        </w:rPr>
        <w:fldChar w:fldCharType="end"/>
      </w:r>
      <w:r w:rsidRPr="00DA57CB">
        <w:rPr>
          <w:color w:val="000000" w:themeColor="text1"/>
          <w:lang w:val="en-US" w:eastAsia="zh-CN"/>
        </w:rPr>
        <w:t>.</w:t>
      </w:r>
    </w:p>
    <w:p w14:paraId="320B240E" w14:textId="77777777" w:rsidR="0027125B" w:rsidRDefault="007B0DDA" w:rsidP="007B0DDA">
      <w:pPr>
        <w:pStyle w:val="Code"/>
        <w:spacing w:after="0"/>
        <w:rPr>
          <w:rFonts w:eastAsia="宋体"/>
          <w:lang w:eastAsia="zh-CN"/>
        </w:rPr>
      </w:pPr>
      <w:r>
        <w:rPr>
          <w:rFonts w:hint="eastAsia"/>
          <w:lang w:eastAsia="zh-CN"/>
        </w:rPr>
        <w:t>OccAdvNeiPat0[9] = 1</w:t>
      </w:r>
    </w:p>
    <w:p w14:paraId="3589E198" w14:textId="25E359FB" w:rsidR="0027125B" w:rsidRPr="00F75262" w:rsidRDefault="007B0DDA" w:rsidP="007B0DDA">
      <w:pPr>
        <w:pStyle w:val="Code"/>
        <w:spacing w:after="0"/>
        <w:rPr>
          <w:rFonts w:eastAsia="宋体"/>
          <w:lang w:eastAsia="zh-CN"/>
        </w:rPr>
      </w:pPr>
      <w:r w:rsidRPr="0042749D">
        <w:rPr>
          <w:lang w:eastAsia="zh-CN"/>
        </w:rPr>
        <w:t>OccAdvNeiPat0[</w:t>
      </w:r>
      <w:r>
        <w:rPr>
          <w:rFonts w:eastAsia="宋体" w:hint="eastAsia"/>
          <w:lang w:eastAsia="zh-CN"/>
        </w:rPr>
        <w:t>10</w:t>
      </w:r>
      <w:r w:rsidRPr="0042749D">
        <w:rPr>
          <w:lang w:eastAsia="zh-CN"/>
        </w:rPr>
        <w:t>]</w:t>
      </w:r>
      <w:r>
        <w:rPr>
          <w:rFonts w:hint="eastAsia"/>
          <w:lang w:eastAsia="zh-CN"/>
        </w:rPr>
        <w:t xml:space="preserve"> =</w:t>
      </w:r>
      <w:r w:rsidRPr="0057123C">
        <w:t xml:space="preserve"> </w:t>
      </w:r>
      <w:r w:rsidRPr="0057123C">
        <w:rPr>
          <w:lang w:eastAsia="zh-CN"/>
        </w:rPr>
        <w:t>occBottom &amp; 1</w:t>
      </w:r>
    </w:p>
    <w:p w14:paraId="463DE522" w14:textId="1DFFC9C7" w:rsidR="0027125B" w:rsidRPr="00F75262" w:rsidRDefault="007B0DDA" w:rsidP="00F75262">
      <w:pPr>
        <w:pStyle w:val="Code"/>
        <w:spacing w:after="0"/>
        <w:rPr>
          <w:rFonts w:eastAsia="宋体"/>
          <w:lang w:eastAsia="zh-CN"/>
        </w:rPr>
      </w:pPr>
      <w:r w:rsidRPr="0042749D">
        <w:rPr>
          <w:lang w:eastAsia="zh-CN"/>
        </w:rPr>
        <w:t>OccAdvNeiPat0[</w:t>
      </w:r>
      <w:r>
        <w:rPr>
          <w:rFonts w:hint="eastAsia"/>
          <w:lang w:eastAsia="zh-CN"/>
        </w:rPr>
        <w:t>11</w:t>
      </w:r>
      <w:r w:rsidRPr="0042749D">
        <w:rPr>
          <w:lang w:eastAsia="zh-CN"/>
        </w:rPr>
        <w:t>]</w:t>
      </w:r>
      <w:r>
        <w:rPr>
          <w:rFonts w:hint="eastAsia"/>
          <w:lang w:eastAsia="zh-CN"/>
        </w:rPr>
        <w:t xml:space="preserve"> = </w:t>
      </w:r>
      <w:r w:rsidRPr="0057123C">
        <w:rPr>
          <w:lang w:eastAsia="zh-CN"/>
        </w:rPr>
        <w:t>occ</w:t>
      </w:r>
      <w:r>
        <w:rPr>
          <w:rFonts w:hint="eastAsia"/>
          <w:lang w:eastAsia="zh-CN"/>
        </w:rPr>
        <w:t>Front</w:t>
      </w:r>
      <w:r w:rsidRPr="0057123C">
        <w:rPr>
          <w:lang w:eastAsia="zh-CN"/>
        </w:rPr>
        <w:t xml:space="preserve"> &amp; 1</w:t>
      </w:r>
    </w:p>
    <w:p w14:paraId="0F49109C" w14:textId="77777777" w:rsidR="007B0DDA" w:rsidRDefault="007B0DDA" w:rsidP="00F75262">
      <w:pPr>
        <w:pStyle w:val="Code"/>
        <w:spacing w:after="0"/>
        <w:rPr>
          <w:lang w:eastAsia="zh-CN"/>
        </w:rPr>
      </w:pPr>
      <w:r w:rsidRPr="0042749D">
        <w:rPr>
          <w:lang w:eastAsia="zh-CN"/>
        </w:rPr>
        <w:t>OccAdvNeiPat0[</w:t>
      </w:r>
      <w:r>
        <w:rPr>
          <w:rFonts w:hint="eastAsia"/>
          <w:lang w:eastAsia="zh-CN"/>
        </w:rPr>
        <w:t>12</w:t>
      </w:r>
      <w:r w:rsidRPr="0042749D">
        <w:rPr>
          <w:lang w:eastAsia="zh-CN"/>
        </w:rPr>
        <w:t>]</w:t>
      </w:r>
      <w:r>
        <w:rPr>
          <w:rFonts w:hint="eastAsia"/>
          <w:lang w:eastAsia="zh-CN"/>
        </w:rPr>
        <w:t xml:space="preserve"> = </w:t>
      </w:r>
      <w:r w:rsidRPr="0057123C">
        <w:rPr>
          <w:lang w:eastAsia="zh-CN"/>
        </w:rPr>
        <w:t>occ</w:t>
      </w:r>
      <w:r>
        <w:rPr>
          <w:rFonts w:hint="eastAsia"/>
          <w:lang w:eastAsia="zh-CN"/>
        </w:rPr>
        <w:t xml:space="preserve">Left </w:t>
      </w:r>
      <w:r w:rsidRPr="0057123C">
        <w:rPr>
          <w:lang w:eastAsia="zh-CN"/>
        </w:rPr>
        <w:t xml:space="preserve">&amp; </w:t>
      </w:r>
      <w:r>
        <w:rPr>
          <w:rFonts w:hint="eastAsia"/>
          <w:lang w:eastAsia="zh-CN"/>
        </w:rPr>
        <w:t>1</w:t>
      </w:r>
    </w:p>
    <w:p w14:paraId="2F4F234E" w14:textId="77777777" w:rsidR="00816152" w:rsidRDefault="007B0DDA" w:rsidP="00AF691A">
      <w:pPr>
        <w:pStyle w:val="NormalKWN"/>
        <w:jc w:val="center"/>
      </w:pPr>
      <w:r>
        <w:rPr>
          <w:noProof/>
          <w:lang w:eastAsia="zh-CN"/>
        </w:rPr>
        <w:drawing>
          <wp:inline distT="0" distB="0" distL="0" distR="0" wp14:anchorId="7D1B4E5B" wp14:editId="2DB7F41C">
            <wp:extent cx="1149149" cy="1244009"/>
            <wp:effectExtent l="0" t="0" r="0" b="0"/>
            <wp:docPr id="1728072607" name="Picture 5" descr="图片包含 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072607" name="Picture 5" descr="图片包含 图标&#10;&#10;描述已自动生成"/>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152292" cy="1247412"/>
                    </a:xfrm>
                    <a:prstGeom prst="rect">
                      <a:avLst/>
                    </a:prstGeom>
                    <a:noFill/>
                  </pic:spPr>
                </pic:pic>
              </a:graphicData>
            </a:graphic>
          </wp:inline>
        </w:drawing>
      </w:r>
    </w:p>
    <w:p w14:paraId="010EF47C" w14:textId="3D10134B" w:rsidR="007B0DDA" w:rsidRDefault="00816152" w:rsidP="00AF691A">
      <w:pPr>
        <w:pStyle w:val="af4"/>
        <w:rPr>
          <w:lang w:eastAsia="zh-CN"/>
        </w:rPr>
      </w:pPr>
      <w:bookmarkStart w:id="2095" w:name="_Ref183870077"/>
      <w:r>
        <w:t>Figure </w:t>
      </w:r>
      <w:r>
        <w:fldChar w:fldCharType="begin"/>
      </w:r>
      <w:r>
        <w:instrText xml:space="preserve"> SEQ Figure \* ARABIC </w:instrText>
      </w:r>
      <w:r>
        <w:fldChar w:fldCharType="separate"/>
      </w:r>
      <w:r w:rsidR="009C7EB1">
        <w:rPr>
          <w:noProof/>
        </w:rPr>
        <w:t>16</w:t>
      </w:r>
      <w:r>
        <w:fldChar w:fldCharType="end"/>
      </w:r>
      <w:bookmarkEnd w:id="2095"/>
      <w:r>
        <w:t xml:space="preserve"> </w:t>
      </w:r>
      <w:r w:rsidRPr="001D666C">
        <w:t>— Example of farther neighbouring child nodes</w:t>
      </w:r>
    </w:p>
    <w:p w14:paraId="0745E8E1" w14:textId="77777777" w:rsidR="007B0DDA" w:rsidRPr="00D13C51" w:rsidRDefault="007B0DDA">
      <w:pPr>
        <w:pStyle w:val="Itemize2G-PCC"/>
        <w:numPr>
          <w:ilvl w:val="1"/>
          <w:numId w:val="8"/>
        </w:numPr>
        <w:rPr>
          <w:lang w:eastAsia="zh-CN"/>
        </w:rPr>
      </w:pPr>
      <w:r>
        <w:rPr>
          <w:rFonts w:hint="eastAsia"/>
          <w:lang w:eastAsia="zh-CN"/>
        </w:rPr>
        <w:t>Otherwise</w:t>
      </w:r>
      <w:r w:rsidRPr="00DA57CB">
        <w:rPr>
          <w:rFonts w:eastAsia="宋体" w:hint="eastAsia"/>
          <w:bCs/>
          <w:lang w:val="en-US" w:eastAsia="zh-CN"/>
        </w:rPr>
        <w:t>,</w:t>
      </w:r>
    </w:p>
    <w:p w14:paraId="2003B803" w14:textId="77777777" w:rsidR="007B0DDA" w:rsidRPr="00D13C51" w:rsidRDefault="007B0DDA">
      <w:pPr>
        <w:pStyle w:val="Itemize3G-PCC"/>
        <w:numPr>
          <w:ilvl w:val="2"/>
          <w:numId w:val="8"/>
        </w:numPr>
        <w:tabs>
          <w:tab w:val="clear" w:pos="805"/>
        </w:tabs>
        <w:rPr>
          <w:lang w:eastAsia="zh-CN"/>
        </w:rPr>
      </w:pPr>
      <w:r w:rsidRPr="00DA57CB">
        <w:rPr>
          <w:i/>
          <w:iCs/>
          <w:color w:val="C448B2"/>
          <w:lang w:val="en-US" w:eastAsia="zh-CN"/>
        </w:rPr>
        <w:t>OccAdvNeiPat0</w:t>
      </w:r>
      <w:r w:rsidRPr="00DA57CB">
        <w:rPr>
          <w:rFonts w:hint="eastAsia"/>
          <w:color w:val="5C9BD5"/>
          <w:lang w:val="en-US" w:eastAsia="zh-CN"/>
        </w:rPr>
        <w:t>[</w:t>
      </w:r>
      <w:r w:rsidRPr="00DA57CB">
        <w:rPr>
          <w:rFonts w:hint="eastAsia"/>
          <w:color w:val="ED7D31"/>
          <w:lang w:val="en-US" w:eastAsia="zh-CN"/>
        </w:rPr>
        <w:t>9</w:t>
      </w:r>
      <w:r w:rsidRPr="00DA57CB">
        <w:rPr>
          <w:color w:val="5C9BD5"/>
          <w:lang w:val="en-US" w:eastAsia="zh-CN"/>
        </w:rPr>
        <w:t>]</w:t>
      </w:r>
      <w:r w:rsidRPr="00D13C51">
        <w:rPr>
          <w:color w:val="000000" w:themeColor="text1"/>
          <w:lang w:val="en-US" w:eastAsia="zh-CN"/>
        </w:rPr>
        <w:t xml:space="preserve"> is set as 0</w:t>
      </w:r>
      <w:r>
        <w:rPr>
          <w:rFonts w:hint="eastAsia"/>
          <w:color w:val="000000" w:themeColor="text1"/>
          <w:lang w:val="en-US" w:eastAsia="zh-CN"/>
        </w:rPr>
        <w:t>;</w:t>
      </w:r>
    </w:p>
    <w:p w14:paraId="49B70E60" w14:textId="77777777" w:rsidR="007B0DDA" w:rsidRDefault="007B0DDA">
      <w:pPr>
        <w:pStyle w:val="Itemize3G-PCC"/>
        <w:numPr>
          <w:ilvl w:val="2"/>
          <w:numId w:val="8"/>
        </w:numPr>
        <w:tabs>
          <w:tab w:val="clear" w:pos="805"/>
        </w:tabs>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10</w:t>
      </w:r>
      <w:r w:rsidRPr="00DA57CB">
        <w:rPr>
          <w:color w:val="5C9BD5"/>
          <w:lang w:val="en-US" w:eastAsia="zh-CN"/>
        </w:rPr>
        <w:t>]</w:t>
      </w:r>
      <w:r>
        <w:rPr>
          <w:rFonts w:hint="eastAsia"/>
          <w:color w:val="5C9BD5"/>
          <w:lang w:val="en-US" w:eastAsia="zh-CN"/>
        </w:rPr>
        <w:t xml:space="preserve"> </w:t>
      </w:r>
      <w:r w:rsidRPr="00CF7F0B">
        <w:rPr>
          <w:bCs/>
          <w:lang w:val="en-US"/>
        </w:rPr>
        <w:t>indicat</w:t>
      </w:r>
      <w:r>
        <w:rPr>
          <w:rFonts w:hint="eastAsia"/>
          <w:bCs/>
          <w:lang w:val="en-US" w:eastAsia="zh-CN"/>
        </w:rPr>
        <w:t>es</w:t>
      </w:r>
      <w:r w:rsidRPr="00CF7F0B">
        <w:rPr>
          <w:bCs/>
          <w:lang w:val="en-US"/>
        </w:rPr>
        <w:t xml:space="preserve"> </w:t>
      </w:r>
      <w:r>
        <w:rPr>
          <w:rFonts w:hint="eastAsia"/>
          <w:bCs/>
          <w:lang w:val="en-US" w:eastAsia="zh-CN"/>
        </w:rPr>
        <w:t xml:space="preserve">whether the </w:t>
      </w:r>
      <w:r w:rsidRPr="00022266">
        <w:rPr>
          <w:rFonts w:eastAsia="DengXian" w:hint="eastAsia"/>
          <w:lang w:eastAsia="zh-CN"/>
        </w:rPr>
        <w:t xml:space="preserve">3 edge sub-sets of </w:t>
      </w:r>
      <w:r w:rsidRPr="00022266">
        <w:rPr>
          <w:bCs/>
          <w:lang w:val="en-US"/>
        </w:rPr>
        <w:t>two farther neighboring nodes</w:t>
      </w:r>
      <w:r w:rsidRPr="00022266">
        <w:rPr>
          <w:rFonts w:hint="eastAsia"/>
          <w:bCs/>
          <w:lang w:val="en-US"/>
        </w:rPr>
        <w:t xml:space="preserve"> o</w:t>
      </w:r>
      <w:r w:rsidRPr="00022266">
        <w:rPr>
          <w:rFonts w:eastAsia="宋体" w:hint="eastAsia"/>
          <w:bCs/>
          <w:lang w:val="en-US" w:eastAsia="zh-CN"/>
        </w:rPr>
        <w:t>f</w:t>
      </w:r>
      <w:r w:rsidRPr="00022266">
        <w:rPr>
          <w:rFonts w:eastAsia="DengXian" w:hint="eastAsia"/>
          <w:lang w:eastAsia="zh-CN"/>
        </w:rPr>
        <w:t xml:space="preserve"> current child node </w:t>
      </w:r>
      <w:r w:rsidRPr="00D13C51">
        <w:rPr>
          <w:i/>
          <w:iCs/>
          <w:color w:val="C448B2"/>
        </w:rPr>
        <w:t>b</w:t>
      </w:r>
      <w:r w:rsidRPr="00D13C51">
        <w:rPr>
          <w:rFonts w:hint="eastAsia"/>
          <w:i/>
          <w:iCs/>
          <w:color w:val="C448B2"/>
          <w:vertAlign w:val="subscript"/>
          <w:lang w:eastAsia="zh-CN"/>
        </w:rPr>
        <w:t>0</w:t>
      </w:r>
      <w:r w:rsidRPr="00022266">
        <w:rPr>
          <w:rFonts w:eastAsia="DengXian" w:hint="eastAsia"/>
          <w:lang w:eastAsia="zh-CN"/>
        </w:rPr>
        <w:t xml:space="preserve"> is occupied or not</w:t>
      </w:r>
      <w:r>
        <w:rPr>
          <w:rFonts w:hint="eastAsia"/>
          <w:color w:val="000000" w:themeColor="text1"/>
          <w:lang w:val="en-US" w:eastAsia="zh-CN"/>
        </w:rPr>
        <w:t>;</w:t>
      </w:r>
    </w:p>
    <w:p w14:paraId="0EAF5710" w14:textId="78B8B00F" w:rsidR="007B0DDA" w:rsidRPr="00D13C51" w:rsidRDefault="007B0DDA">
      <w:pPr>
        <w:pStyle w:val="Code"/>
        <w:spacing w:after="0"/>
        <w:rPr>
          <w:rFonts w:eastAsia="宋体"/>
          <w:color w:val="C444B2"/>
          <w:lang w:eastAsia="zh-CN"/>
        </w:rPr>
      </w:pPr>
      <w:r w:rsidRPr="000739C5">
        <w:rPr>
          <w:lang w:eastAsia="zh-CN"/>
        </w:rPr>
        <w:t>OccAdvNeiPat0[</w:t>
      </w:r>
      <w:r>
        <w:rPr>
          <w:rFonts w:eastAsia="宋体" w:hint="eastAsia"/>
          <w:lang w:eastAsia="zh-CN"/>
        </w:rPr>
        <w:t>10</w:t>
      </w:r>
      <w:r w:rsidRPr="000739C5">
        <w:rPr>
          <w:lang w:eastAsia="zh-CN"/>
        </w:rPr>
        <w:t>]</w:t>
      </w:r>
      <w:r>
        <w:rPr>
          <w:rFonts w:hint="eastAsia"/>
          <w:lang w:eastAsia="zh-CN"/>
        </w:rPr>
        <w:t xml:space="preserve"> =</w:t>
      </w:r>
      <w:r w:rsidRPr="001B5AB2">
        <w:t xml:space="preserve"> </w:t>
      </w:r>
      <w:r w:rsidR="005D0E9B">
        <w:rPr>
          <w:rFonts w:hint="eastAsia"/>
          <w:lang w:eastAsia="zh-CN"/>
        </w:rPr>
        <w:t>!</w:t>
      </w:r>
      <w:r w:rsidRPr="00B54C6A">
        <w:rPr>
          <w:rFonts w:hint="eastAsia"/>
          <w:bCs/>
          <w:lang w:eastAsia="zh-CN"/>
        </w:rPr>
        <w:t>edgeSets</w:t>
      </w:r>
      <w:r>
        <w:rPr>
          <w:rFonts w:hint="eastAsia"/>
          <w:lang w:eastAsia="zh-CN"/>
        </w:rPr>
        <w:t xml:space="preserve">[5] </w:t>
      </w:r>
      <w:r w:rsidR="005D0E9B">
        <w:rPr>
          <w:rFonts w:hint="eastAsia"/>
          <w:lang w:eastAsia="zh-CN"/>
        </w:rPr>
        <w:t>&amp;&amp; !</w:t>
      </w:r>
      <w:r w:rsidRPr="00B54C6A">
        <w:rPr>
          <w:rFonts w:hint="eastAsia"/>
          <w:bCs/>
          <w:lang w:eastAsia="zh-CN"/>
        </w:rPr>
        <w:t>edgeSets</w:t>
      </w:r>
      <w:r>
        <w:rPr>
          <w:rFonts w:hint="eastAsia"/>
          <w:lang w:eastAsia="zh-CN"/>
        </w:rPr>
        <w:t xml:space="preserve">[4] </w:t>
      </w:r>
      <w:r w:rsidR="005D0E9B">
        <w:rPr>
          <w:rFonts w:hint="eastAsia"/>
          <w:lang w:eastAsia="zh-CN"/>
        </w:rPr>
        <w:t>&amp;&amp; !</w:t>
      </w:r>
      <w:r w:rsidRPr="00B54C6A">
        <w:rPr>
          <w:rFonts w:eastAsia="DengXian" w:hint="eastAsia"/>
          <w:bCs/>
          <w:szCs w:val="20"/>
          <w:lang w:eastAsia="zh-CN"/>
        </w:rPr>
        <w:t>edgeSets</w:t>
      </w:r>
      <w:r>
        <w:rPr>
          <w:rFonts w:eastAsia="DengXian" w:hint="eastAsia"/>
          <w:szCs w:val="20"/>
          <w:lang w:eastAsia="zh-CN"/>
        </w:rPr>
        <w:t xml:space="preserve">[3] </w:t>
      </w:r>
      <w:r w:rsidR="005D0E9B">
        <w:rPr>
          <w:rFonts w:eastAsia="DengXian" w:hint="eastAsia"/>
          <w:szCs w:val="20"/>
          <w:lang w:eastAsia="zh-CN"/>
        </w:rPr>
        <w:t>&amp;&amp; !</w:t>
      </w:r>
      <w:r w:rsidRPr="00B54C6A">
        <w:rPr>
          <w:rFonts w:eastAsia="DengXian" w:hint="eastAsia"/>
          <w:bCs/>
          <w:szCs w:val="20"/>
          <w:lang w:eastAsia="zh-CN"/>
        </w:rPr>
        <w:t>edgeSets</w:t>
      </w:r>
      <w:r>
        <w:rPr>
          <w:rFonts w:eastAsia="DengXian" w:hint="eastAsia"/>
          <w:szCs w:val="20"/>
          <w:lang w:eastAsia="zh-CN"/>
        </w:rPr>
        <w:t xml:space="preserve">[2] </w:t>
      </w:r>
      <w:r w:rsidR="005D0E9B">
        <w:rPr>
          <w:rFonts w:eastAsia="DengXian" w:hint="eastAsia"/>
          <w:szCs w:val="20"/>
          <w:lang w:eastAsia="zh-CN"/>
        </w:rPr>
        <w:t xml:space="preserve">&amp;&amp;  </w:t>
      </w:r>
      <w:r>
        <w:rPr>
          <w:rFonts w:eastAsia="DengXian"/>
          <w:szCs w:val="20"/>
          <w:lang w:eastAsia="zh-CN"/>
        </w:rPr>
        <w:br/>
      </w:r>
      <w:r w:rsidR="005D0E9B">
        <w:rPr>
          <w:rFonts w:eastAsia="DengXian" w:hint="eastAsia"/>
          <w:szCs w:val="20"/>
          <w:lang w:eastAsia="zh-CN"/>
        </w:rPr>
        <w:t xml:space="preserve">  !</w:t>
      </w:r>
      <w:r w:rsidRPr="00B54C6A">
        <w:rPr>
          <w:rFonts w:eastAsia="DengXian" w:hint="eastAsia"/>
          <w:bCs/>
          <w:szCs w:val="20"/>
          <w:lang w:eastAsia="zh-CN"/>
        </w:rPr>
        <w:t>edgeSets</w:t>
      </w:r>
      <w:r>
        <w:rPr>
          <w:rFonts w:eastAsia="DengXian" w:hint="eastAsia"/>
          <w:szCs w:val="20"/>
          <w:lang w:eastAsia="zh-CN"/>
        </w:rPr>
        <w:t xml:space="preserve">[1] </w:t>
      </w:r>
      <w:r w:rsidR="005D0E9B">
        <w:rPr>
          <w:rFonts w:eastAsia="DengXian" w:hint="eastAsia"/>
          <w:szCs w:val="20"/>
          <w:lang w:eastAsia="zh-CN"/>
        </w:rPr>
        <w:t>&amp;&amp;</w:t>
      </w:r>
      <w:r>
        <w:rPr>
          <w:rFonts w:eastAsia="DengXian" w:hint="eastAsia"/>
          <w:szCs w:val="20"/>
          <w:lang w:eastAsia="zh-CN"/>
        </w:rPr>
        <w:t xml:space="preserve"> </w:t>
      </w:r>
      <w:r w:rsidR="005D0E9B">
        <w:rPr>
          <w:rFonts w:eastAsia="DengXian" w:hint="eastAsia"/>
          <w:szCs w:val="20"/>
          <w:lang w:eastAsia="zh-CN"/>
        </w:rPr>
        <w:t>!</w:t>
      </w:r>
      <w:r w:rsidRPr="00B54C6A">
        <w:rPr>
          <w:rFonts w:eastAsia="DengXian" w:hint="eastAsia"/>
          <w:bCs/>
          <w:szCs w:val="20"/>
          <w:lang w:eastAsia="zh-CN"/>
        </w:rPr>
        <w:t>edgeSets</w:t>
      </w:r>
      <w:r>
        <w:rPr>
          <w:rFonts w:eastAsia="DengXian" w:hint="eastAsia"/>
          <w:szCs w:val="20"/>
          <w:lang w:eastAsia="zh-CN"/>
        </w:rPr>
        <w:t>[0]</w:t>
      </w:r>
    </w:p>
    <w:p w14:paraId="77ABC0A6" w14:textId="77777777" w:rsidR="007B0DDA" w:rsidRPr="00DA57CB" w:rsidRDefault="007B0DDA">
      <w:pPr>
        <w:pStyle w:val="Itemize3G-PCC"/>
        <w:numPr>
          <w:ilvl w:val="2"/>
          <w:numId w:val="8"/>
        </w:numPr>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11</w:t>
      </w:r>
      <w:r w:rsidRPr="00DA57CB">
        <w:rPr>
          <w:color w:val="5C9BD5"/>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12</w:t>
      </w:r>
      <w:r w:rsidRPr="00DA57CB">
        <w:rPr>
          <w:color w:val="5C9BD5"/>
          <w:lang w:val="en-US" w:eastAsia="zh-CN"/>
        </w:rPr>
        <w:t>]</w:t>
      </w:r>
      <w:r w:rsidRPr="00D13C51">
        <w:rPr>
          <w:color w:val="000000" w:themeColor="text1"/>
          <w:lang w:val="en-US" w:eastAsia="zh-CN"/>
        </w:rPr>
        <w:t xml:space="preserve"> is calculated as follows.</w:t>
      </w:r>
    </w:p>
    <w:p w14:paraId="5077228F" w14:textId="77777777" w:rsidR="0027125B" w:rsidRDefault="007B0DDA" w:rsidP="007B0DDA">
      <w:pPr>
        <w:pStyle w:val="Code"/>
        <w:spacing w:after="0"/>
        <w:rPr>
          <w:rFonts w:eastAsia="DengXian"/>
          <w:szCs w:val="20"/>
          <w:lang w:eastAsia="zh-CN"/>
        </w:rPr>
      </w:pPr>
      <w:r w:rsidRPr="00022266">
        <w:rPr>
          <w:szCs w:val="20"/>
          <w:lang w:eastAsia="zh-CN"/>
        </w:rPr>
        <w:t>OccAdvNeiPat0[</w:t>
      </w:r>
      <w:r w:rsidRPr="00022266">
        <w:rPr>
          <w:rFonts w:hint="eastAsia"/>
          <w:lang w:eastAsia="zh-CN"/>
        </w:rPr>
        <w:t>1</w:t>
      </w:r>
      <w:r>
        <w:rPr>
          <w:rFonts w:eastAsia="宋体" w:hint="eastAsia"/>
          <w:lang w:eastAsia="zh-CN"/>
        </w:rPr>
        <w:t>1</w:t>
      </w:r>
      <w:r w:rsidRPr="00022266">
        <w:rPr>
          <w:szCs w:val="20"/>
          <w:lang w:eastAsia="zh-CN"/>
        </w:rPr>
        <w:t>]</w:t>
      </w:r>
      <w:r>
        <w:rPr>
          <w:rFonts w:hint="eastAsia"/>
          <w:szCs w:val="20"/>
          <w:lang w:eastAsia="zh-CN"/>
        </w:rPr>
        <w:t xml:space="preserve"> </w:t>
      </w:r>
      <w:r w:rsidRPr="00022266">
        <w:rPr>
          <w:rFonts w:hint="eastAsia"/>
          <w:szCs w:val="20"/>
          <w:lang w:eastAsia="zh-CN"/>
        </w:rPr>
        <w:t>=</w:t>
      </w:r>
      <w:r w:rsidRPr="0057123C">
        <w:t xml:space="preserve"> </w:t>
      </w:r>
      <w:r w:rsidRPr="00CF7F0B">
        <w:rPr>
          <w:lang w:eastAsia="zh-CN"/>
        </w:rPr>
        <w:t>(occLeft &amp; 4)</w:t>
      </w:r>
      <w:r>
        <w:rPr>
          <w:rFonts w:hint="eastAsia"/>
          <w:lang w:eastAsia="zh-CN"/>
        </w:rPr>
        <w:t xml:space="preserve"> </w:t>
      </w:r>
      <w:r w:rsidRPr="00CF7F0B">
        <w:rPr>
          <w:lang w:eastAsia="zh-CN"/>
        </w:rPr>
        <w:t>|| (occFront &amp; 2)</w:t>
      </w:r>
      <w:r>
        <w:rPr>
          <w:rFonts w:hint="eastAsia"/>
          <w:lang w:eastAsia="zh-CN"/>
        </w:rPr>
        <w:t xml:space="preserve"> </w:t>
      </w:r>
      <w:r w:rsidRPr="00CF7F0B">
        <w:rPr>
          <w:lang w:eastAsia="zh-CN"/>
        </w:rPr>
        <w:t>||</w:t>
      </w:r>
      <w:r>
        <w:rPr>
          <w:rFonts w:hint="eastAsia"/>
          <w:lang w:eastAsia="zh-CN"/>
        </w:rPr>
        <w:t xml:space="preserve"> </w:t>
      </w:r>
      <w:r w:rsidRPr="00CF7F0B">
        <w:rPr>
          <w:lang w:eastAsia="zh-CN"/>
        </w:rPr>
        <w:t>(occBottom &amp; 4)</w:t>
      </w:r>
    </w:p>
    <w:p w14:paraId="130A9738" w14:textId="78EC97BA" w:rsidR="007B0DDA" w:rsidRPr="00D13C51" w:rsidRDefault="007B0DDA" w:rsidP="007B0DDA">
      <w:pPr>
        <w:pStyle w:val="Code"/>
        <w:spacing w:after="0"/>
        <w:rPr>
          <w:lang w:eastAsia="zh-CN"/>
        </w:rPr>
      </w:pPr>
      <w:r w:rsidRPr="00022266">
        <w:rPr>
          <w:rFonts w:eastAsia="DengXian"/>
          <w:szCs w:val="20"/>
          <w:lang w:eastAsia="zh-CN"/>
        </w:rPr>
        <w:t>OccAdvNeiPat0[</w:t>
      </w:r>
      <w:r w:rsidRPr="00022266">
        <w:rPr>
          <w:rFonts w:eastAsia="DengXian" w:hint="eastAsia"/>
          <w:lang w:eastAsia="zh-CN"/>
        </w:rPr>
        <w:t>1</w:t>
      </w:r>
      <w:r>
        <w:rPr>
          <w:rFonts w:eastAsia="DengXian" w:hint="eastAsia"/>
          <w:lang w:eastAsia="zh-CN"/>
        </w:rPr>
        <w:t>2</w:t>
      </w:r>
      <w:r w:rsidRPr="00022266">
        <w:rPr>
          <w:rFonts w:eastAsia="DengXian"/>
          <w:szCs w:val="20"/>
          <w:lang w:eastAsia="zh-CN"/>
        </w:rPr>
        <w:t>]</w:t>
      </w:r>
      <w:r>
        <w:rPr>
          <w:rFonts w:eastAsia="DengXian" w:hint="eastAsia"/>
          <w:szCs w:val="20"/>
          <w:lang w:eastAsia="zh-CN"/>
        </w:rPr>
        <w:t xml:space="preserve"> </w:t>
      </w:r>
      <w:r w:rsidRPr="00022266">
        <w:rPr>
          <w:rFonts w:eastAsia="DengXian" w:hint="eastAsia"/>
          <w:szCs w:val="20"/>
          <w:lang w:eastAsia="zh-CN"/>
        </w:rPr>
        <w:t>=</w:t>
      </w:r>
      <w:r w:rsidRPr="0057123C">
        <w:t xml:space="preserve"> </w:t>
      </w:r>
      <w:r w:rsidRPr="00022266">
        <w:rPr>
          <w:rFonts w:eastAsia="DengXian"/>
          <w:lang w:eastAsia="zh-CN"/>
        </w:rPr>
        <w:t xml:space="preserve">(occLeft &amp; </w:t>
      </w:r>
      <w:r w:rsidRPr="00022266">
        <w:rPr>
          <w:rFonts w:eastAsia="DengXian" w:hint="eastAsia"/>
          <w:lang w:eastAsia="zh-CN"/>
        </w:rPr>
        <w:t>2</w:t>
      </w:r>
      <w:r w:rsidRPr="00022266">
        <w:rPr>
          <w:rFonts w:eastAsia="DengXian"/>
          <w:lang w:eastAsia="zh-CN"/>
        </w:rPr>
        <w:t>)</w:t>
      </w:r>
      <w:r>
        <w:rPr>
          <w:rFonts w:eastAsia="DengXian" w:hint="eastAsia"/>
          <w:lang w:eastAsia="zh-CN"/>
        </w:rPr>
        <w:t xml:space="preserve"> </w:t>
      </w:r>
      <w:r w:rsidRPr="00022266">
        <w:rPr>
          <w:rFonts w:eastAsia="DengXian"/>
          <w:lang w:eastAsia="zh-CN"/>
        </w:rPr>
        <w:t xml:space="preserve">|| (occFront &amp; </w:t>
      </w:r>
      <w:r w:rsidRPr="00022266">
        <w:rPr>
          <w:rFonts w:eastAsia="DengXian" w:hint="eastAsia"/>
          <w:lang w:eastAsia="zh-CN"/>
        </w:rPr>
        <w:t>16</w:t>
      </w:r>
      <w:r w:rsidRPr="00022266">
        <w:rPr>
          <w:rFonts w:eastAsia="DengXian"/>
          <w:lang w:eastAsia="zh-CN"/>
        </w:rPr>
        <w:t>)</w:t>
      </w:r>
      <w:r>
        <w:rPr>
          <w:rFonts w:eastAsia="DengXian" w:hint="eastAsia"/>
          <w:lang w:eastAsia="zh-CN"/>
        </w:rPr>
        <w:t xml:space="preserve"> </w:t>
      </w:r>
      <w:r w:rsidRPr="00022266">
        <w:rPr>
          <w:rFonts w:eastAsia="DengXian"/>
          <w:lang w:eastAsia="zh-CN"/>
        </w:rPr>
        <w:t>||</w:t>
      </w:r>
      <w:r>
        <w:rPr>
          <w:rFonts w:eastAsia="DengXian" w:hint="eastAsia"/>
          <w:lang w:eastAsia="zh-CN"/>
        </w:rPr>
        <w:t xml:space="preserve"> </w:t>
      </w:r>
      <w:r w:rsidRPr="00022266">
        <w:rPr>
          <w:rFonts w:eastAsia="DengXian"/>
          <w:lang w:eastAsia="zh-CN"/>
        </w:rPr>
        <w:t xml:space="preserve">(occBottom &amp; </w:t>
      </w:r>
      <w:r w:rsidRPr="00022266">
        <w:rPr>
          <w:rFonts w:eastAsia="DengXian" w:hint="eastAsia"/>
          <w:lang w:eastAsia="zh-CN"/>
        </w:rPr>
        <w:t>16</w:t>
      </w:r>
      <w:r w:rsidRPr="00022266">
        <w:rPr>
          <w:rFonts w:eastAsia="DengXian"/>
          <w:lang w:eastAsia="zh-CN"/>
        </w:rPr>
        <w:t>)</w:t>
      </w:r>
    </w:p>
    <w:p w14:paraId="1857FD03" w14:textId="77777777" w:rsidR="007B0DDA" w:rsidRPr="00D13C51" w:rsidRDefault="007B0DDA">
      <w:pPr>
        <w:pStyle w:val="Itemize1G-PCC"/>
        <w:numPr>
          <w:ilvl w:val="0"/>
          <w:numId w:val="8"/>
        </w:numPr>
        <w:ind w:leftChars="200" w:left="843"/>
        <w:rPr>
          <w:lang w:eastAsia="zh-CN"/>
        </w:rPr>
      </w:pP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13</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15</w:t>
      </w:r>
      <w:r w:rsidRPr="00DA57CB">
        <w:rPr>
          <w:color w:val="5C9BD5"/>
          <w:lang w:val="en-US" w:eastAsia="zh-CN"/>
        </w:rPr>
        <w:t>]</w:t>
      </w:r>
      <w:r>
        <w:rPr>
          <w:rFonts w:hint="eastAsia"/>
          <w:color w:val="5C9BD5"/>
          <w:lang w:val="en-US" w:eastAsia="zh-CN"/>
        </w:rPr>
        <w:t xml:space="preserve"> </w:t>
      </w:r>
      <w:r>
        <w:rPr>
          <w:rFonts w:hint="eastAsia"/>
          <w:bCs/>
          <w:lang w:val="en-US" w:eastAsia="zh-CN"/>
        </w:rPr>
        <w:t>is calculated as follows.</w:t>
      </w:r>
    </w:p>
    <w:p w14:paraId="59FA1397" w14:textId="49B05865" w:rsidR="0027125B" w:rsidRPr="0027125B" w:rsidRDefault="007B0DDA" w:rsidP="007B0DDA">
      <w:pPr>
        <w:pStyle w:val="Code"/>
        <w:rPr>
          <w:rFonts w:eastAsia="宋体"/>
          <w:lang w:eastAsia="zh-CN"/>
        </w:rPr>
      </w:pPr>
      <w:r w:rsidRPr="0042749D">
        <w:rPr>
          <w:lang w:eastAsia="zh-CN"/>
        </w:rPr>
        <w:t>OccAdvNeiPat0[</w:t>
      </w:r>
      <w:r>
        <w:rPr>
          <w:rFonts w:hint="eastAsia"/>
          <w:lang w:eastAsia="zh-CN"/>
        </w:rPr>
        <w:t>1</w:t>
      </w:r>
      <w:r>
        <w:rPr>
          <w:rFonts w:eastAsia="宋体" w:hint="eastAsia"/>
          <w:lang w:eastAsia="zh-CN"/>
        </w:rPr>
        <w:t>3</w:t>
      </w:r>
      <w:r w:rsidRPr="0042749D">
        <w:rPr>
          <w:lang w:eastAsia="zh-CN"/>
        </w:rPr>
        <w:t>]</w:t>
      </w:r>
      <w:r w:rsidR="0027125B">
        <w:rPr>
          <w:rFonts w:eastAsia="宋体" w:hint="eastAsia"/>
          <w:lang w:eastAsia="zh-CN"/>
        </w:rPr>
        <w:t xml:space="preserve"> = </w:t>
      </w:r>
      <w:r w:rsidR="0027125B" w:rsidRPr="00B13413">
        <w:rPr>
          <w:lang w:eastAsia="zh-CN"/>
        </w:rPr>
        <w:t>neighb20</w:t>
      </w:r>
      <w:r w:rsidR="0027125B">
        <w:rPr>
          <w:rFonts w:hint="eastAsia"/>
          <w:lang w:eastAsia="zh-CN"/>
        </w:rPr>
        <w:t>[18]</w:t>
      </w:r>
    </w:p>
    <w:p w14:paraId="7CD68694" w14:textId="4A2BD8DE" w:rsidR="0027125B" w:rsidRPr="0027125B" w:rsidRDefault="007B0DDA" w:rsidP="007B0DDA">
      <w:pPr>
        <w:pStyle w:val="Code"/>
        <w:rPr>
          <w:rFonts w:eastAsia="宋体"/>
          <w:lang w:eastAsia="zh-CN"/>
        </w:rPr>
      </w:pPr>
      <w:r w:rsidRPr="0042749D">
        <w:rPr>
          <w:lang w:eastAsia="zh-CN"/>
        </w:rPr>
        <w:t>OccAdvNeiPat0[</w:t>
      </w:r>
      <w:r>
        <w:rPr>
          <w:rFonts w:hint="eastAsia"/>
          <w:lang w:eastAsia="zh-CN"/>
        </w:rPr>
        <w:t>1</w:t>
      </w:r>
      <w:r>
        <w:rPr>
          <w:rFonts w:eastAsia="宋体" w:hint="eastAsia"/>
          <w:lang w:eastAsia="zh-CN"/>
        </w:rPr>
        <w:t>4</w:t>
      </w:r>
      <w:r w:rsidRPr="0042749D">
        <w:rPr>
          <w:lang w:eastAsia="zh-CN"/>
        </w:rPr>
        <w:t>]</w:t>
      </w:r>
      <w:r w:rsidR="0027125B">
        <w:rPr>
          <w:rFonts w:eastAsia="宋体" w:hint="eastAsia"/>
          <w:lang w:eastAsia="zh-CN"/>
        </w:rPr>
        <w:t xml:space="preserve"> = </w:t>
      </w:r>
      <w:r w:rsidR="0027125B" w:rsidRPr="00B13413">
        <w:rPr>
          <w:lang w:eastAsia="zh-CN"/>
        </w:rPr>
        <w:t>neighb20</w:t>
      </w:r>
      <w:r w:rsidR="0027125B">
        <w:rPr>
          <w:rFonts w:hint="eastAsia"/>
          <w:lang w:eastAsia="zh-CN"/>
        </w:rPr>
        <w:t>[19]</w:t>
      </w:r>
    </w:p>
    <w:p w14:paraId="02922260" w14:textId="73AC5792" w:rsidR="007B0DDA" w:rsidRDefault="007B0DDA" w:rsidP="007B0DDA">
      <w:pPr>
        <w:pStyle w:val="Code"/>
        <w:rPr>
          <w:lang w:eastAsia="zh-CN"/>
        </w:rPr>
      </w:pPr>
      <w:r w:rsidRPr="0042749D">
        <w:rPr>
          <w:lang w:eastAsia="zh-CN"/>
        </w:rPr>
        <w:t>OccAdvNeiPat0[</w:t>
      </w:r>
      <w:r>
        <w:rPr>
          <w:rFonts w:hint="eastAsia"/>
          <w:lang w:eastAsia="zh-CN"/>
        </w:rPr>
        <w:t>1</w:t>
      </w:r>
      <w:r>
        <w:rPr>
          <w:rFonts w:eastAsia="宋体" w:hint="eastAsia"/>
          <w:lang w:eastAsia="zh-CN"/>
        </w:rPr>
        <w:t>5</w:t>
      </w:r>
      <w:r w:rsidRPr="0042749D">
        <w:rPr>
          <w:lang w:eastAsia="zh-CN"/>
        </w:rPr>
        <w:t>]</w:t>
      </w:r>
      <w:r>
        <w:rPr>
          <w:rFonts w:hint="eastAsia"/>
          <w:lang w:eastAsia="zh-CN"/>
        </w:rPr>
        <w:t xml:space="preserve"> =</w:t>
      </w:r>
      <w:r w:rsidRPr="00B13413">
        <w:t xml:space="preserve"> </w:t>
      </w:r>
      <w:r w:rsidRPr="00B13413">
        <w:rPr>
          <w:lang w:eastAsia="zh-CN"/>
        </w:rPr>
        <w:t>neighb20</w:t>
      </w:r>
      <w:r>
        <w:rPr>
          <w:rFonts w:hint="eastAsia"/>
          <w:lang w:eastAsia="zh-CN"/>
        </w:rPr>
        <w:t>[11]</w:t>
      </w:r>
    </w:p>
    <w:p w14:paraId="3B3D7EE3" w14:textId="77777777" w:rsidR="007B0DDA" w:rsidRPr="00D13C51" w:rsidRDefault="007B0DDA">
      <w:pPr>
        <w:pStyle w:val="Itemize1G-PCC"/>
        <w:numPr>
          <w:ilvl w:val="0"/>
          <w:numId w:val="8"/>
        </w:numPr>
        <w:rPr>
          <w:lang w:eastAsia="zh-CN"/>
        </w:rPr>
      </w:pPr>
      <w:r>
        <w:rPr>
          <w:rFonts w:eastAsia="宋体" w:hint="eastAsia"/>
          <w:bCs/>
          <w:iCs/>
          <w:color w:val="000000" w:themeColor="text1"/>
          <w:lang w:eastAsia="zh-CN"/>
        </w:rPr>
        <w:t xml:space="preserve">Otherwise, </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9</w:t>
      </w:r>
      <w:r w:rsidRPr="00DA57CB">
        <w:rPr>
          <w:color w:val="5C9BD5"/>
          <w:lang w:val="en-US" w:eastAsia="zh-CN"/>
        </w:rPr>
        <w:t>]</w:t>
      </w:r>
      <w:r w:rsidRPr="00D13C51">
        <w:rPr>
          <w:color w:val="000000" w:themeColor="text1"/>
          <w:lang w:val="en-US" w:eastAsia="zh-CN"/>
        </w:rPr>
        <w:t>…</w:t>
      </w:r>
      <w:r w:rsidRPr="00DA57CB">
        <w:rPr>
          <w:i/>
          <w:iCs/>
          <w:color w:val="C448B2"/>
          <w:lang w:val="en-US" w:eastAsia="zh-CN"/>
        </w:rPr>
        <w:t>OccAdvNeiPat0</w:t>
      </w:r>
      <w:r w:rsidRPr="00DA57CB">
        <w:rPr>
          <w:rFonts w:hint="eastAsia"/>
          <w:color w:val="5C9BD5"/>
          <w:lang w:val="en-US" w:eastAsia="zh-CN"/>
        </w:rPr>
        <w:t>[</w:t>
      </w:r>
      <w:r>
        <w:rPr>
          <w:rFonts w:hint="eastAsia"/>
          <w:color w:val="ED7D31"/>
          <w:lang w:val="en-US" w:eastAsia="zh-CN"/>
        </w:rPr>
        <w:t>15</w:t>
      </w:r>
      <w:r w:rsidRPr="00DA57CB">
        <w:rPr>
          <w:color w:val="5C9BD5"/>
          <w:lang w:val="en-US" w:eastAsia="zh-CN"/>
        </w:rPr>
        <w:t>]</w:t>
      </w:r>
      <w:r w:rsidRPr="00D13C51">
        <w:rPr>
          <w:color w:val="000000" w:themeColor="text1"/>
          <w:lang w:val="en-US" w:eastAsia="zh-CN"/>
        </w:rPr>
        <w:t xml:space="preserve"> is calculated as follows.</w:t>
      </w:r>
    </w:p>
    <w:p w14:paraId="7B3BF14A" w14:textId="35A8792C" w:rsidR="0027125B" w:rsidRPr="00F75262" w:rsidRDefault="007B0DDA" w:rsidP="007B0DDA">
      <w:pPr>
        <w:pStyle w:val="Code"/>
        <w:spacing w:after="0"/>
        <w:rPr>
          <w:rFonts w:eastAsia="宋体"/>
          <w:lang w:eastAsia="zh-CN"/>
        </w:rPr>
      </w:pPr>
      <w:r w:rsidRPr="000739C5">
        <w:rPr>
          <w:lang w:eastAsia="zh-CN"/>
        </w:rPr>
        <w:t>OccAdvNeiPat0[</w:t>
      </w:r>
      <w:r>
        <w:rPr>
          <w:rFonts w:eastAsia="宋体" w:hint="eastAsia"/>
          <w:lang w:eastAsia="zh-CN"/>
        </w:rPr>
        <w:t>9</w:t>
      </w:r>
      <w:r w:rsidRPr="000739C5">
        <w:rPr>
          <w:lang w:eastAsia="zh-CN"/>
        </w:rPr>
        <w:t>]</w:t>
      </w:r>
      <w:r>
        <w:rPr>
          <w:rFonts w:hint="eastAsia"/>
          <w:lang w:eastAsia="zh-CN"/>
        </w:rPr>
        <w:t xml:space="preserve"> =</w:t>
      </w:r>
      <w:r w:rsidRPr="001B5AB2">
        <w:t xml:space="preserve"> </w:t>
      </w:r>
      <w:r w:rsidRPr="001B5AB2">
        <w:rPr>
          <w:lang w:eastAsia="zh-CN"/>
        </w:rPr>
        <w:t>!(</w:t>
      </w:r>
      <w:r w:rsidRPr="00B54C6A">
        <w:rPr>
          <w:rFonts w:hint="eastAsia"/>
          <w:bCs/>
          <w:lang w:eastAsia="zh-CN"/>
        </w:rPr>
        <w:t>edgeSets</w:t>
      </w:r>
      <w:r>
        <w:rPr>
          <w:rFonts w:hint="eastAsia"/>
          <w:lang w:eastAsia="zh-CN"/>
        </w:rPr>
        <w:t>[5]</w:t>
      </w:r>
      <w:r w:rsidRPr="00B54C6A">
        <w:rPr>
          <w:rFonts w:hint="eastAsia"/>
          <w:bCs/>
          <w:lang w:eastAsia="zh-CN"/>
        </w:rPr>
        <w:t>edgeSets</w:t>
      </w:r>
      <w:r>
        <w:rPr>
          <w:rFonts w:hint="eastAsia"/>
          <w:lang w:eastAsia="zh-CN"/>
        </w:rPr>
        <w:t>[4]</w:t>
      </w:r>
      <w:r w:rsidRPr="001B5AB2">
        <w:rPr>
          <w:lang w:eastAsia="zh-CN"/>
        </w:rPr>
        <w:t>)</w:t>
      </w:r>
    </w:p>
    <w:p w14:paraId="779E7D3C" w14:textId="1B3D4DA6" w:rsidR="0027125B" w:rsidRPr="0027125B" w:rsidRDefault="007B0DDA" w:rsidP="00F75262">
      <w:pPr>
        <w:pStyle w:val="Code"/>
        <w:spacing w:after="0"/>
        <w:rPr>
          <w:rFonts w:eastAsia="宋体"/>
          <w:color w:val="C444B2"/>
          <w:lang w:eastAsia="zh-CN"/>
        </w:rPr>
      </w:pPr>
      <w:r w:rsidRPr="000739C5">
        <w:rPr>
          <w:lang w:eastAsia="zh-CN"/>
        </w:rPr>
        <w:t>OccAdvNeiPat0[</w:t>
      </w:r>
      <w:r>
        <w:rPr>
          <w:rFonts w:hint="eastAsia"/>
          <w:lang w:eastAsia="zh-CN"/>
        </w:rPr>
        <w:t>10</w:t>
      </w:r>
      <w:r w:rsidRPr="000739C5">
        <w:rPr>
          <w:lang w:eastAsia="zh-CN"/>
        </w:rPr>
        <w:t>]</w:t>
      </w:r>
      <w:r>
        <w:rPr>
          <w:rFonts w:hint="eastAsia"/>
          <w:lang w:eastAsia="zh-CN"/>
        </w:rPr>
        <w:t xml:space="preserve"> =</w:t>
      </w:r>
      <w:r w:rsidR="005D0E9B">
        <w:rPr>
          <w:rFonts w:hint="eastAsia"/>
          <w:lang w:eastAsia="zh-CN"/>
        </w:rPr>
        <w:t xml:space="preserve"> </w:t>
      </w:r>
      <w:r w:rsidRPr="001B5AB2">
        <w:rPr>
          <w:lang w:eastAsia="zh-CN"/>
        </w:rPr>
        <w:t>!(</w:t>
      </w:r>
      <w:r w:rsidRPr="00B54C6A">
        <w:rPr>
          <w:rFonts w:hint="eastAsia"/>
          <w:bCs/>
          <w:lang w:eastAsia="zh-CN"/>
        </w:rPr>
        <w:t>edgeSets</w:t>
      </w:r>
      <w:r>
        <w:rPr>
          <w:rFonts w:hint="eastAsia"/>
          <w:lang w:eastAsia="zh-CN"/>
        </w:rPr>
        <w:t>[3]</w:t>
      </w:r>
      <w:r w:rsidRPr="00B54C6A">
        <w:rPr>
          <w:rFonts w:hint="eastAsia"/>
          <w:bCs/>
          <w:lang w:eastAsia="zh-CN"/>
        </w:rPr>
        <w:t>edgeSets</w:t>
      </w:r>
      <w:r>
        <w:rPr>
          <w:rFonts w:hint="eastAsia"/>
          <w:lang w:eastAsia="zh-CN"/>
        </w:rPr>
        <w:t>[2]</w:t>
      </w:r>
      <w:r w:rsidRPr="001B5AB2">
        <w:rPr>
          <w:lang w:eastAsia="zh-CN"/>
        </w:rPr>
        <w:t>)</w:t>
      </w:r>
    </w:p>
    <w:p w14:paraId="0F2845ED" w14:textId="77777777" w:rsidR="0027125B" w:rsidRDefault="007B0DDA" w:rsidP="0027125B">
      <w:pPr>
        <w:pStyle w:val="Code"/>
        <w:spacing w:after="0"/>
        <w:rPr>
          <w:rFonts w:eastAsia="宋体"/>
          <w:lang w:eastAsia="zh-CN"/>
        </w:rPr>
      </w:pPr>
      <w:r w:rsidRPr="000739C5">
        <w:rPr>
          <w:lang w:eastAsia="zh-CN"/>
        </w:rPr>
        <w:t>OccAdvNeiPat0[</w:t>
      </w:r>
      <w:r>
        <w:rPr>
          <w:rFonts w:hint="eastAsia"/>
          <w:lang w:eastAsia="zh-CN"/>
        </w:rPr>
        <w:t>11</w:t>
      </w:r>
      <w:r w:rsidRPr="000739C5">
        <w:rPr>
          <w:lang w:eastAsia="zh-CN"/>
        </w:rPr>
        <w:t>]</w:t>
      </w:r>
      <w:r>
        <w:rPr>
          <w:rFonts w:hint="eastAsia"/>
          <w:lang w:eastAsia="zh-CN"/>
        </w:rPr>
        <w:t xml:space="preserve"> =</w:t>
      </w:r>
      <w:r w:rsidR="005D0E9B">
        <w:rPr>
          <w:rFonts w:hint="eastAsia"/>
          <w:lang w:eastAsia="zh-CN"/>
        </w:rPr>
        <w:t xml:space="preserve"> </w:t>
      </w:r>
      <w:r w:rsidRPr="001B5AB2">
        <w:rPr>
          <w:lang w:eastAsia="zh-CN"/>
        </w:rPr>
        <w:t>!(</w:t>
      </w:r>
      <w:r w:rsidRPr="00B54C6A">
        <w:rPr>
          <w:rFonts w:hint="eastAsia"/>
          <w:bCs/>
          <w:lang w:eastAsia="zh-CN"/>
        </w:rPr>
        <w:t>edgeSets</w:t>
      </w:r>
      <w:r>
        <w:rPr>
          <w:rFonts w:hint="eastAsia"/>
          <w:lang w:eastAsia="zh-CN"/>
        </w:rPr>
        <w:t>[1]</w:t>
      </w:r>
      <w:r w:rsidRPr="00B54C6A">
        <w:rPr>
          <w:rFonts w:hint="eastAsia"/>
          <w:bCs/>
          <w:lang w:eastAsia="zh-CN"/>
        </w:rPr>
        <w:t>edgeSets</w:t>
      </w:r>
      <w:r>
        <w:rPr>
          <w:rFonts w:hint="eastAsia"/>
          <w:lang w:eastAsia="zh-CN"/>
        </w:rPr>
        <w:t>[0]</w:t>
      </w:r>
      <w:r w:rsidRPr="001B5AB2">
        <w:rPr>
          <w:lang w:eastAsia="zh-CN"/>
        </w:rPr>
        <w:t>)</w:t>
      </w:r>
    </w:p>
    <w:p w14:paraId="068DAF5F" w14:textId="27F61448" w:rsidR="0027125B" w:rsidRPr="00F75262" w:rsidRDefault="007B0DDA" w:rsidP="00F75262">
      <w:pPr>
        <w:pStyle w:val="Code"/>
        <w:spacing w:after="0"/>
        <w:rPr>
          <w:rFonts w:eastAsia="宋体"/>
          <w:lang w:eastAsia="zh-CN"/>
        </w:rPr>
      </w:pPr>
      <w:r>
        <w:rPr>
          <w:rFonts w:hint="eastAsia"/>
          <w:lang w:eastAsia="zh-CN"/>
        </w:rPr>
        <w:t>OccAdvNeiPat0[12] = 0</w:t>
      </w:r>
    </w:p>
    <w:p w14:paraId="22457032" w14:textId="0B00AEC6" w:rsidR="007B0DDA" w:rsidRPr="00D13C51" w:rsidRDefault="007B0DDA" w:rsidP="00F75262">
      <w:pPr>
        <w:pStyle w:val="Code"/>
        <w:spacing w:after="0"/>
        <w:rPr>
          <w:lang w:eastAsia="zh-CN"/>
        </w:rPr>
      </w:pPr>
      <w:r w:rsidRPr="00A31256">
        <w:rPr>
          <w:lang w:eastAsia="zh-CN"/>
        </w:rPr>
        <w:t>OccAdvNeiPat0[</w:t>
      </w:r>
      <w:r w:rsidRPr="00A31256">
        <w:rPr>
          <w:rFonts w:hint="eastAsia"/>
          <w:lang w:eastAsia="zh-CN"/>
        </w:rPr>
        <w:t>1</w:t>
      </w:r>
      <w:r>
        <w:rPr>
          <w:rFonts w:hint="eastAsia"/>
          <w:lang w:eastAsia="zh-CN"/>
        </w:rPr>
        <w:t>3</w:t>
      </w:r>
      <w:r w:rsidRPr="00A31256">
        <w:rPr>
          <w:lang w:eastAsia="zh-CN"/>
        </w:rPr>
        <w:t>]OccAdvNeiPat0[</w:t>
      </w:r>
      <w:r w:rsidRPr="00A31256">
        <w:rPr>
          <w:rFonts w:hint="eastAsia"/>
          <w:lang w:eastAsia="zh-CN"/>
        </w:rPr>
        <w:t>1</w:t>
      </w:r>
      <w:r>
        <w:rPr>
          <w:rFonts w:hint="eastAsia"/>
          <w:lang w:eastAsia="zh-CN"/>
        </w:rPr>
        <w:t>4</w:t>
      </w:r>
      <w:r w:rsidRPr="00A31256">
        <w:rPr>
          <w:lang w:eastAsia="zh-CN"/>
        </w:rPr>
        <w:t>]OccAdvNeiPat0[</w:t>
      </w:r>
      <w:r w:rsidRPr="00A31256">
        <w:rPr>
          <w:rFonts w:hint="eastAsia"/>
          <w:lang w:eastAsia="zh-CN"/>
        </w:rPr>
        <w:t>1</w:t>
      </w:r>
      <w:r>
        <w:rPr>
          <w:rFonts w:hint="eastAsia"/>
          <w:lang w:eastAsia="zh-CN"/>
        </w:rPr>
        <w:t>5</w:t>
      </w:r>
      <w:r w:rsidRPr="00A31256">
        <w:rPr>
          <w:lang w:eastAsia="zh-CN"/>
        </w:rPr>
        <w:t>]</w:t>
      </w:r>
      <w:r w:rsidRPr="00A31256">
        <w:rPr>
          <w:rFonts w:hint="eastAsia"/>
          <w:lang w:eastAsia="zh-CN"/>
        </w:rPr>
        <w:t xml:space="preserve"> =</w:t>
      </w:r>
      <w:r w:rsidR="005D0E9B">
        <w:rPr>
          <w:lang w:eastAsia="zh-CN"/>
        </w:rPr>
        <w:br/>
      </w:r>
      <w:r w:rsidRPr="00A31256">
        <w:rPr>
          <w:lang w:eastAsia="zh-CN"/>
        </w:rPr>
        <w:t xml:space="preserve"> </w:t>
      </w:r>
      <w:r w:rsidR="005D0E9B">
        <w:rPr>
          <w:rFonts w:hint="eastAsia"/>
          <w:lang w:eastAsia="zh-CN"/>
        </w:rPr>
        <w:t xml:space="preserve"> </w:t>
      </w:r>
      <w:r w:rsidRPr="00A31256">
        <w:rPr>
          <w:lang w:eastAsia="zh-CN"/>
        </w:rPr>
        <w:t>neighb20</w:t>
      </w:r>
      <w:r w:rsidRPr="00A31256">
        <w:rPr>
          <w:rFonts w:hint="eastAsia"/>
          <w:lang w:eastAsia="zh-CN"/>
        </w:rPr>
        <w:t>[18]</w:t>
      </w:r>
      <w:r w:rsidRPr="00A31256">
        <w:rPr>
          <w:lang w:eastAsia="zh-CN"/>
        </w:rPr>
        <w:t>neighb20</w:t>
      </w:r>
      <w:r w:rsidRPr="00A31256">
        <w:rPr>
          <w:rFonts w:hint="eastAsia"/>
          <w:lang w:eastAsia="zh-CN"/>
        </w:rPr>
        <w:t>[19]</w:t>
      </w:r>
      <w:r w:rsidRPr="00A31256">
        <w:rPr>
          <w:lang w:eastAsia="zh-CN"/>
        </w:rPr>
        <w:t>neighb20</w:t>
      </w:r>
      <w:r w:rsidRPr="00A31256">
        <w:rPr>
          <w:rFonts w:hint="eastAsia"/>
          <w:lang w:eastAsia="zh-CN"/>
        </w:rPr>
        <w:t>[11]</w:t>
      </w:r>
    </w:p>
    <w:p w14:paraId="5CEDF26C" w14:textId="77777777" w:rsidR="007B0DDA" w:rsidRPr="00DD2FE8" w:rsidRDefault="007B0DDA" w:rsidP="007B0DDA">
      <w:pPr>
        <w:pStyle w:val="5"/>
        <w:numPr>
          <w:ilvl w:val="4"/>
          <w:numId w:val="1"/>
        </w:numPr>
      </w:pPr>
      <w:r>
        <w:rPr>
          <w:rFonts w:hint="eastAsia"/>
          <w:lang w:eastAsia="zh-CN"/>
        </w:rPr>
        <w:t>Derivation of OccAdvNeiPat1</w:t>
      </w:r>
    </w:p>
    <w:p w14:paraId="2F7A0548" w14:textId="230C5B82" w:rsidR="007B0DDA" w:rsidRDefault="007B0DDA" w:rsidP="007B0DDA">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1</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Pr="0042749D">
        <w:t xml:space="preserve">the </w:t>
      </w:r>
      <w:r w:rsidR="005D0E9B">
        <w:rPr>
          <w:rFonts w:hint="eastAsia"/>
          <w:lang w:eastAsia="zh-CN"/>
        </w:rPr>
        <w:t xml:space="preserve">occupancy bit of </w:t>
      </w:r>
      <w:r>
        <w:rPr>
          <w:rFonts w:hint="eastAsia"/>
          <w:lang w:eastAsia="zh-CN"/>
        </w:rPr>
        <w:t>second</w:t>
      </w:r>
      <w:r w:rsidRPr="0042749D">
        <w:t xml:space="preserve"> child node </w:t>
      </w:r>
      <w:r w:rsidRPr="00D13C51">
        <w:rPr>
          <w:i/>
          <w:iCs/>
          <w:color w:val="C448B2"/>
        </w:rPr>
        <w:t>b</w:t>
      </w:r>
      <w:r w:rsidRPr="00D13C51">
        <w:rPr>
          <w:i/>
          <w:iCs/>
          <w:color w:val="C448B2"/>
          <w:vertAlign w:val="subscript"/>
          <w:lang w:eastAsia="zh-CN"/>
        </w:rPr>
        <w:t>1</w:t>
      </w:r>
      <w:r w:rsidRPr="00D13C51">
        <w:rPr>
          <w:color w:val="C448B2"/>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p>
    <w:p w14:paraId="77297225" w14:textId="343D8E37" w:rsidR="007B0DDA" w:rsidRDefault="007B0DDA" w:rsidP="007B0DDA">
      <w:pPr>
        <w:rPr>
          <w:rFonts w:eastAsia="宋体"/>
          <w:bCs/>
          <w:lang w:val="en-US" w:eastAsia="zh-CN"/>
        </w:rPr>
      </w:pPr>
      <w:r>
        <w:rPr>
          <w:rFonts w:eastAsia="宋体" w:hint="eastAsia"/>
          <w:bCs/>
          <w:lang w:val="en-US" w:eastAsia="zh-CN"/>
        </w:rPr>
        <w:lastRenderedPageBreak/>
        <w:t xml:space="preserve">The </w:t>
      </w:r>
      <w:r w:rsidRPr="00797C20">
        <w:rPr>
          <w:rFonts w:eastAsia="宋体"/>
          <w:bCs/>
          <w:lang w:val="en-US" w:eastAsia="zh-CN"/>
        </w:rPr>
        <w:t>two</w:t>
      </w:r>
      <w:r>
        <w:rPr>
          <w:rFonts w:eastAsia="宋体" w:hint="eastAsia"/>
          <w:bCs/>
          <w:lang w:val="en-US" w:eastAsia="zh-CN"/>
        </w:rPr>
        <w:t xml:space="preserve"> neighbouring</w:t>
      </w:r>
      <w:r w:rsidRPr="00797C20">
        <w:rPr>
          <w:rFonts w:eastAsia="宋体"/>
          <w:bCs/>
          <w:lang w:val="en-US" w:eastAsia="zh-CN"/>
        </w:rPr>
        <w:t xml:space="preserve"> </w:t>
      </w:r>
      <w:r>
        <w:rPr>
          <w:rFonts w:eastAsia="宋体" w:hint="eastAsia"/>
          <w:bCs/>
          <w:lang w:val="en-US" w:eastAsia="zh-CN"/>
        </w:rPr>
        <w:t xml:space="preserve">child nodes sets </w:t>
      </w:r>
      <w:r>
        <w:rPr>
          <w:rFonts w:eastAsia="宋体"/>
          <w:bCs/>
          <w:lang w:val="en-US" w:eastAsia="zh-CN"/>
        </w:rPr>
        <w:t>specified</w:t>
      </w:r>
      <w:r>
        <w:rPr>
          <w:rFonts w:eastAsia="宋体" w:hint="eastAsia"/>
          <w:bCs/>
          <w:lang w:val="en-US" w:eastAsia="zh-CN"/>
        </w:rPr>
        <w:t xml:space="preserve"> by</w:t>
      </w:r>
      <w:r w:rsidRPr="002C474B">
        <w:rPr>
          <w:rFonts w:eastAsia="宋体"/>
          <w:bCs/>
          <w:lang w:val="en-US" w:eastAsia="zh-CN"/>
        </w:rPr>
        <w:t xml:space="preserve"> </w:t>
      </w:r>
      <w:r w:rsidRPr="00D13C51">
        <w:rPr>
          <w:rFonts w:eastAsia="DengXian"/>
          <w:i/>
          <w:iCs/>
          <w:color w:val="C444B2"/>
          <w:lang w:eastAsia="ja-JP"/>
        </w:rPr>
        <w:t>occL</w:t>
      </w:r>
      <w:r w:rsidRPr="002C474B">
        <w:rPr>
          <w:rFonts w:eastAsia="宋体"/>
          <w:bCs/>
          <w:lang w:val="en-US" w:eastAsia="zh-CN"/>
        </w:rPr>
        <w:t xml:space="preserve"> and </w:t>
      </w:r>
      <w:r w:rsidRPr="00D13C51">
        <w:rPr>
          <w:rFonts w:eastAsia="DengXian"/>
          <w:i/>
          <w:iCs/>
          <w:color w:val="C444B2"/>
          <w:lang w:eastAsia="ja-JP"/>
        </w:rPr>
        <w:t>occ</w:t>
      </w:r>
      <w:r w:rsidRPr="00D13C51">
        <w:rPr>
          <w:rFonts w:eastAsia="DengXian"/>
          <w:i/>
          <w:iCs/>
          <w:color w:val="C444B2"/>
          <w:lang w:eastAsia="zh-CN"/>
        </w:rPr>
        <w:t>F</w:t>
      </w:r>
      <w:r>
        <w:rPr>
          <w:rFonts w:ascii="Cambria Math" w:eastAsia="DengXian" w:hAnsi="Cambria Math" w:hint="eastAsia"/>
          <w:i/>
          <w:color w:val="C444B2"/>
          <w:lang w:eastAsia="zh-CN"/>
        </w:rPr>
        <w:t xml:space="preserve"> </w:t>
      </w:r>
      <w:r>
        <w:rPr>
          <w:rFonts w:eastAsia="宋体" w:hint="eastAsia"/>
          <w:bCs/>
          <w:lang w:val="en-US" w:eastAsia="zh-CN"/>
        </w:rPr>
        <w:t>for coding</w:t>
      </w:r>
      <w:r w:rsidRPr="0042749D">
        <w:rPr>
          <w:rFonts w:eastAsia="DengXian"/>
          <w:bCs/>
        </w:rPr>
        <w:t xml:space="preserve"> </w:t>
      </w:r>
      <w:r>
        <w:rPr>
          <w:rFonts w:eastAsia="DengXian"/>
          <w:bCs/>
        </w:rPr>
        <w:t>the second</w:t>
      </w:r>
      <w:r w:rsidRPr="0042749D">
        <w:rPr>
          <w:rFonts w:eastAsia="DengXian"/>
          <w:bCs/>
        </w:rPr>
        <w:t xml:space="preserve"> child node</w:t>
      </w:r>
      <w:r>
        <w:rPr>
          <w:rFonts w:eastAsia="DengXian" w:hint="eastAsia"/>
          <w:bCs/>
          <w:lang w:eastAsia="zh-CN"/>
        </w:rPr>
        <w:t xml:space="preserve"> </w:t>
      </w:r>
      <w:r w:rsidRPr="00D13C51">
        <w:rPr>
          <w:rFonts w:eastAsia="DengXian"/>
          <w:bCs/>
          <w:i/>
          <w:iCs/>
          <w:color w:val="C448B2"/>
        </w:rPr>
        <w:t>b</w:t>
      </w:r>
      <w:r w:rsidRPr="00D13C51">
        <w:rPr>
          <w:rFonts w:eastAsia="DengXian"/>
          <w:bCs/>
          <w:i/>
          <w:iCs/>
          <w:color w:val="C448B2"/>
          <w:vertAlign w:val="subscript"/>
        </w:rPr>
        <w:t>1</w:t>
      </w:r>
      <w:r>
        <w:rPr>
          <w:rFonts w:eastAsia="DengXian" w:hint="eastAsia"/>
          <w:bCs/>
          <w:vertAlign w:val="subscript"/>
          <w:lang w:eastAsia="zh-CN"/>
        </w:rPr>
        <w:t xml:space="preserve"> </w:t>
      </w:r>
      <w:r w:rsidRPr="00797C20">
        <w:rPr>
          <w:rFonts w:eastAsia="宋体"/>
          <w:bCs/>
          <w:lang w:val="en-US" w:eastAsia="zh-CN"/>
        </w:rPr>
        <w:t xml:space="preserve">is illustrated </w:t>
      </w:r>
      <w:r>
        <w:rPr>
          <w:rFonts w:eastAsia="宋体" w:hint="eastAsia"/>
          <w:bCs/>
          <w:lang w:val="en-US" w:eastAsia="zh-CN"/>
        </w:rPr>
        <w:t>in</w:t>
      </w:r>
      <w:r w:rsidRPr="00797C20">
        <w:rPr>
          <w:rFonts w:eastAsia="宋体"/>
          <w:bCs/>
          <w:lang w:val="en-US" w:eastAsia="zh-CN"/>
        </w:rPr>
        <w:t xml:space="preserve"> </w:t>
      </w:r>
      <w:r w:rsidR="00594386">
        <w:rPr>
          <w:rFonts w:eastAsia="宋体"/>
          <w:bCs/>
          <w:lang w:val="en-US" w:eastAsia="zh-CN"/>
        </w:rPr>
        <w:fldChar w:fldCharType="begin"/>
      </w:r>
      <w:r w:rsidR="00594386">
        <w:rPr>
          <w:rFonts w:eastAsia="宋体"/>
          <w:bCs/>
          <w:lang w:val="en-US" w:eastAsia="zh-CN"/>
        </w:rPr>
        <w:instrText xml:space="preserve"> REF _Ref183870522 \h </w:instrText>
      </w:r>
      <w:r w:rsidR="00594386">
        <w:rPr>
          <w:rFonts w:eastAsia="宋体"/>
          <w:bCs/>
          <w:lang w:val="en-US" w:eastAsia="zh-CN"/>
        </w:rPr>
      </w:r>
      <w:r w:rsidR="00594386">
        <w:rPr>
          <w:rFonts w:eastAsia="宋体"/>
          <w:bCs/>
          <w:lang w:val="en-US" w:eastAsia="zh-CN"/>
        </w:rPr>
        <w:fldChar w:fldCharType="separate"/>
      </w:r>
      <w:r w:rsidR="00594386">
        <w:t>Figure </w:t>
      </w:r>
      <w:r w:rsidR="00594386">
        <w:rPr>
          <w:noProof/>
        </w:rPr>
        <w:t>17</w:t>
      </w:r>
      <w:r w:rsidR="00594386">
        <w:rPr>
          <w:rFonts w:eastAsia="宋体"/>
          <w:bCs/>
          <w:lang w:val="en-US" w:eastAsia="zh-CN"/>
        </w:rPr>
        <w:fldChar w:fldCharType="end"/>
      </w:r>
      <w:r>
        <w:rPr>
          <w:rFonts w:eastAsia="宋体" w:hint="eastAsia"/>
          <w:bCs/>
          <w:lang w:val="en-US" w:eastAsia="zh-CN"/>
        </w:rPr>
        <w:t>.</w:t>
      </w:r>
    </w:p>
    <w:p w14:paraId="6C80C043" w14:textId="77777777" w:rsidR="00594386" w:rsidRDefault="007B0DDA" w:rsidP="00AF691A">
      <w:pPr>
        <w:keepNext/>
        <w:jc w:val="center"/>
      </w:pPr>
      <w:r>
        <w:rPr>
          <w:rFonts w:eastAsia="DengXian"/>
          <w:bCs/>
          <w:noProof/>
        </w:rPr>
        <w:drawing>
          <wp:inline distT="0" distB="0" distL="0" distR="0" wp14:anchorId="7A27F1AC" wp14:editId="54E9F063">
            <wp:extent cx="2206797" cy="1421944"/>
            <wp:effectExtent l="0" t="0" r="0" b="0"/>
            <wp:docPr id="2103800028" name="Picture 8" descr="图片包含 游戏机, 建筑, 窗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347582" name="Picture 8" descr="图片包含 游戏机, 建筑, 窗户&#10;&#10;描述已自动生成"/>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17937" cy="1429122"/>
                    </a:xfrm>
                    <a:prstGeom prst="rect">
                      <a:avLst/>
                    </a:prstGeom>
                    <a:noFill/>
                  </pic:spPr>
                </pic:pic>
              </a:graphicData>
            </a:graphic>
          </wp:inline>
        </w:drawing>
      </w:r>
    </w:p>
    <w:p w14:paraId="0C0CF13A" w14:textId="4680BFF7" w:rsidR="007B0DDA" w:rsidRDefault="00594386" w:rsidP="00AF691A">
      <w:pPr>
        <w:pStyle w:val="af4"/>
        <w:rPr>
          <w:rFonts w:eastAsia="DengXian"/>
        </w:rPr>
      </w:pPr>
      <w:bookmarkStart w:id="2096" w:name="_Ref183870522"/>
      <w:r>
        <w:t>Figure </w:t>
      </w:r>
      <w:r>
        <w:fldChar w:fldCharType="begin"/>
      </w:r>
      <w:r>
        <w:instrText xml:space="preserve"> SEQ Figure \* ARABIC </w:instrText>
      </w:r>
      <w:r>
        <w:fldChar w:fldCharType="separate"/>
      </w:r>
      <w:r w:rsidR="009C7EB1">
        <w:rPr>
          <w:noProof/>
        </w:rPr>
        <w:t>17</w:t>
      </w:r>
      <w:r>
        <w:fldChar w:fldCharType="end"/>
      </w:r>
      <w:bookmarkEnd w:id="2096"/>
      <w:r>
        <w:t xml:space="preserve"> — </w:t>
      </w:r>
      <w:r w:rsidRPr="00E73BF0">
        <w:t>Two sets of neighboring child nodes for b1</w:t>
      </w:r>
    </w:p>
    <w:p w14:paraId="723CD4DF" w14:textId="77777777" w:rsidR="007B0DDA" w:rsidRDefault="007B0DDA" w:rsidP="007B0DDA">
      <w:pPr>
        <w:rPr>
          <w:lang w:eastAsia="zh-CN"/>
        </w:rPr>
      </w:pPr>
      <w:r w:rsidRPr="00900441">
        <w:rPr>
          <w:rFonts w:eastAsia="DengXian"/>
          <w:bCs/>
          <w:i/>
          <w:iCs/>
          <w:color w:val="C444B2"/>
          <w:szCs w:val="20"/>
          <w:lang w:eastAsia="ja-JP"/>
        </w:rPr>
        <w:t>OccAdvNeiPat</w:t>
      </w:r>
      <w:r>
        <w:rPr>
          <w:rFonts w:eastAsia="DengXian" w:hint="eastAsia"/>
          <w:bCs/>
          <w:i/>
          <w:iCs/>
          <w:color w:val="C444B2"/>
          <w:szCs w:val="20"/>
          <w:lang w:eastAsia="zh-CN"/>
        </w:rPr>
        <w:t>1</w:t>
      </w:r>
      <w:r w:rsidRPr="00D13C51">
        <w:rPr>
          <w:rFonts w:eastAsia="DengXian"/>
          <w:bCs/>
          <w:color w:val="000000" w:themeColor="text1"/>
          <w:szCs w:val="20"/>
          <w:lang w:eastAsia="zh-CN"/>
        </w:rPr>
        <w:t xml:space="preserve"> is derived as follows</w:t>
      </w:r>
      <w:r>
        <w:rPr>
          <w:rFonts w:hint="eastAsia"/>
          <w:lang w:eastAsia="zh-CN"/>
        </w:rPr>
        <w:t>.</w:t>
      </w:r>
    </w:p>
    <w:p w14:paraId="22BF73DD" w14:textId="77777777" w:rsidR="007B0DDA" w:rsidRDefault="007B0DDA">
      <w:pPr>
        <w:pStyle w:val="Itemize1G-PCC"/>
        <w:numPr>
          <w:ilvl w:val="0"/>
          <w:numId w:val="8"/>
        </w:numPr>
        <w:rPr>
          <w:lang w:eastAsia="zh-CN"/>
        </w:rPr>
      </w:pPr>
      <w:r w:rsidRPr="00900441">
        <w:rPr>
          <w:rFonts w:eastAsia="DengXian"/>
          <w:i/>
          <w:iCs/>
          <w:color w:val="C444B2"/>
          <w:lang w:eastAsia="ja-JP"/>
        </w:rPr>
        <w:t>OccAdvNeiPat</w:t>
      </w:r>
      <w:r>
        <w:rPr>
          <w:rFonts w:eastAsia="DengXian" w:hint="eastAsia"/>
          <w:i/>
          <w:iCs/>
          <w:color w:val="C444B2"/>
          <w:lang w:eastAsia="zh-CN"/>
        </w:rPr>
        <w:t>1</w:t>
      </w:r>
      <w:r w:rsidRPr="00DA57CB">
        <w:rPr>
          <w:rFonts w:hint="eastAsia"/>
          <w:color w:val="5C9BD5"/>
          <w:lang w:val="en-US" w:eastAsia="zh-CN"/>
        </w:rPr>
        <w:t>[</w:t>
      </w:r>
      <w:r>
        <w:rPr>
          <w:rFonts w:hint="eastAsia"/>
          <w:color w:val="ED7D31"/>
          <w:lang w:val="en-US" w:eastAsia="zh-CN"/>
        </w:rPr>
        <w:t>0</w:t>
      </w:r>
      <w:r w:rsidRPr="00DA57CB">
        <w:rPr>
          <w:color w:val="5C9BD5"/>
          <w:lang w:val="en-US" w:eastAsia="zh-CN"/>
        </w:rPr>
        <w:t>]</w:t>
      </w:r>
      <w:r w:rsidRPr="00D13C51">
        <w:rPr>
          <w:rFonts w:hint="eastAsia"/>
          <w:color w:val="000000" w:themeColor="text1"/>
          <w:lang w:val="en-US" w:eastAsia="zh-CN"/>
        </w:rPr>
        <w:t xml:space="preserve"> is set as</w:t>
      </w:r>
      <w:r>
        <w:rPr>
          <w:rFonts w:hint="eastAsia"/>
          <w:color w:val="000000" w:themeColor="text1"/>
          <w:lang w:val="en-US" w:eastAsia="zh-CN"/>
        </w:rPr>
        <w:t xml:space="preserve"> the </w:t>
      </w:r>
      <w:r w:rsidRPr="00B41E04">
        <w:rPr>
          <w:rFonts w:hint="eastAsia"/>
          <w:lang w:val="en-US" w:eastAsia="zh-CN"/>
        </w:rPr>
        <w:t xml:space="preserve">occupancy of </w:t>
      </w:r>
      <w:r w:rsidRPr="0042749D">
        <w:rPr>
          <w:lang w:val="en-US" w:eastAsia="zh-CN"/>
        </w:rPr>
        <w:t xml:space="preserve">the first </w:t>
      </w:r>
      <w:r>
        <w:rPr>
          <w:lang w:val="en-US" w:eastAsia="zh-CN"/>
        </w:rPr>
        <w:t>child node</w:t>
      </w:r>
      <w:r>
        <w:rPr>
          <w:rFonts w:hint="eastAsia"/>
          <w:lang w:val="en-US" w:eastAsia="zh-CN"/>
        </w:rPr>
        <w:t xml:space="preserve"> </w:t>
      </w:r>
      <w:r w:rsidRPr="00D13C51">
        <w:rPr>
          <w:i/>
          <w:iCs/>
          <w:color w:val="C448B2"/>
          <w:lang w:val="en-US" w:eastAsia="zh-CN"/>
        </w:rPr>
        <w:t>b</w:t>
      </w:r>
      <w:r w:rsidRPr="00D13C51">
        <w:rPr>
          <w:i/>
          <w:iCs/>
          <w:color w:val="C448B2"/>
          <w:vertAlign w:val="subscript"/>
          <w:lang w:val="en-US" w:eastAsia="zh-CN"/>
        </w:rPr>
        <w:t>0</w:t>
      </w:r>
      <w:r>
        <w:rPr>
          <w:rFonts w:hint="eastAsia"/>
          <w:lang w:val="en-US" w:eastAsia="zh-CN"/>
        </w:rPr>
        <w:t>.</w:t>
      </w:r>
    </w:p>
    <w:p w14:paraId="25CC9AB6" w14:textId="77777777" w:rsidR="007B0DDA" w:rsidRDefault="007B0DDA">
      <w:pPr>
        <w:pStyle w:val="Itemize1G-PCC"/>
        <w:numPr>
          <w:ilvl w:val="0"/>
          <w:numId w:val="8"/>
        </w:numPr>
      </w:pPr>
      <w:r>
        <w:rPr>
          <w:lang w:eastAsia="zh-CN"/>
        </w:rPr>
        <w:t>I</w:t>
      </w:r>
      <w:r>
        <w:rPr>
          <w:rFonts w:hint="eastAsia"/>
          <w:lang w:eastAsia="zh-CN"/>
        </w:rPr>
        <w:t xml:space="preserve">f </w:t>
      </w:r>
      <w:r w:rsidRPr="00D13C51">
        <w:rPr>
          <w:color w:val="000000" w:themeColor="text1"/>
          <w:lang w:eastAsia="zh-CN"/>
        </w:rPr>
        <w:t xml:space="preserve">the nerighouring </w:t>
      </w:r>
      <w:r>
        <w:rPr>
          <w:rFonts w:hint="eastAsia"/>
          <w:color w:val="000000" w:themeColor="text1"/>
          <w:lang w:eastAsia="zh-CN"/>
        </w:rPr>
        <w:t xml:space="preserve">child nodes set specified by </w:t>
      </w:r>
      <w:r w:rsidRPr="00D13C51">
        <w:rPr>
          <w:i/>
          <w:iCs/>
          <w:color w:val="C448B2"/>
          <w:lang w:eastAsia="zh-CN"/>
        </w:rPr>
        <w:t>occF</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1</w:t>
      </w:r>
      <w:r w:rsidRPr="004B332F">
        <w:rPr>
          <w:lang w:eastAsia="ja-JP"/>
        </w:rPr>
        <w:t xml:space="preserve"> are not sparse</w:t>
      </w:r>
      <w:r>
        <w:rPr>
          <w:rFonts w:hint="eastAsia"/>
          <w:lang w:eastAsia="zh-CN"/>
        </w:rPr>
        <w:t>.</w:t>
      </w:r>
    </w:p>
    <w:p w14:paraId="0BE43624" w14:textId="66E73634" w:rsidR="007B0DDA" w:rsidRPr="00D13C51" w:rsidRDefault="007B0DDA" w:rsidP="00AF691A">
      <w:pPr>
        <w:pStyle w:val="Code"/>
        <w:spacing w:after="0"/>
        <w:rPr>
          <w:lang w:eastAsia="zh-CN"/>
        </w:rPr>
      </w:pPr>
      <w:r w:rsidRPr="00B41E04">
        <w:rPr>
          <w:lang w:eastAsia="ja-JP"/>
        </w:rPr>
        <w:t>OccAdvNeiPat</w:t>
      </w:r>
      <w:r w:rsidRPr="00B41E04">
        <w:rPr>
          <w:rFonts w:hint="eastAsia"/>
          <w:lang w:eastAsia="ja-JP"/>
        </w:rPr>
        <w:t>1</w:t>
      </w:r>
      <w:r>
        <w:rPr>
          <w:rFonts w:hint="eastAsia"/>
          <w:lang w:eastAsia="zh-CN"/>
        </w:rPr>
        <w:t xml:space="preserve"> </w:t>
      </w:r>
      <w:r w:rsidRPr="00CF7F0B">
        <w:rPr>
          <w:lang w:eastAsia="ja-JP"/>
        </w:rPr>
        <w:t>=</w:t>
      </w:r>
      <w:r w:rsidRPr="00703FD9">
        <w:rPr>
          <w:lang w:eastAsia="ja-JP"/>
        </w:rPr>
        <w:t xml:space="preserve"> </w:t>
      </w:r>
      <w:r>
        <w:rPr>
          <w:rFonts w:hint="eastAsia"/>
          <w:lang w:eastAsia="zh-CN"/>
        </w:rPr>
        <w:t>(</w:t>
      </w:r>
      <w:r w:rsidRPr="00174D5A">
        <w:rPr>
          <w:lang w:eastAsia="ja-JP"/>
        </w:rPr>
        <w:t>b0</w:t>
      </w:r>
      <w:r w:rsidRPr="00CF7F0B">
        <w:rPr>
          <w:lang w:eastAsia="ja-JP"/>
        </w:rPr>
        <w:t xml:space="preserve"> &lt;&lt; 18</w:t>
      </w:r>
      <w:r>
        <w:rPr>
          <w:rFonts w:hint="eastAsia"/>
          <w:lang w:eastAsia="zh-CN"/>
        </w:rPr>
        <w:t xml:space="preserve">) | </w:t>
      </w:r>
      <w:r>
        <w:rPr>
          <w:rFonts w:eastAsia="宋体" w:hint="eastAsia"/>
          <w:lang w:eastAsia="zh-CN"/>
        </w:rPr>
        <w:t>(</w:t>
      </w:r>
      <w:r w:rsidRPr="00703FD9">
        <w:rPr>
          <w:lang w:eastAsia="ja-JP"/>
        </w:rPr>
        <w:t xml:space="preserve">!(occF &amp; </w:t>
      </w:r>
      <w:r>
        <w:rPr>
          <w:rFonts w:eastAsia="宋体" w:hint="eastAsia"/>
          <w:lang w:eastAsia="zh-CN"/>
        </w:rPr>
        <w:t>2</w:t>
      </w:r>
      <w:r w:rsidRPr="00685004">
        <w:rPr>
          <w:lang w:eastAsia="ja-JP"/>
        </w:rPr>
        <w:t>) &lt;&lt; 17</w:t>
      </w:r>
      <w:r>
        <w:rPr>
          <w:rFonts w:eastAsia="宋体" w:hint="eastAsia"/>
          <w:lang w:eastAsia="zh-CN"/>
        </w:rPr>
        <w:t>) | (</w:t>
      </w:r>
      <w:r w:rsidRPr="00B41E04">
        <w:rPr>
          <w:lang w:eastAsia="ja-JP"/>
        </w:rPr>
        <w:t>!occL &lt;&lt; 16</w:t>
      </w:r>
      <w:r>
        <w:rPr>
          <w:rFonts w:eastAsia="宋体" w:hint="eastAsia"/>
          <w:lang w:eastAsia="zh-CN"/>
        </w:rPr>
        <w:t>) | (occL ? AdvNeiFL :</w:t>
      </w:r>
      <w:r>
        <w:rPr>
          <w:rFonts w:eastAsia="宋体"/>
          <w:lang w:eastAsia="zh-CN"/>
        </w:rPr>
        <w:br/>
      </w:r>
      <w:r>
        <w:rPr>
          <w:rFonts w:eastAsia="宋体" w:hint="eastAsia"/>
          <w:lang w:eastAsia="zh-CN"/>
        </w:rPr>
        <w:t xml:space="preserve">  AdvNeiFNL) | </w:t>
      </w:r>
      <w:r w:rsidRPr="00CD4329">
        <w:rPr>
          <w:rFonts w:eastAsia="宋体"/>
          <w:lang w:eastAsia="zh-CN"/>
        </w:rPr>
        <w:t>neighb20</w:t>
      </w:r>
      <w:r>
        <w:rPr>
          <w:rFonts w:eastAsia="宋体" w:hint="eastAsia"/>
          <w:lang w:eastAsia="zh-CN"/>
        </w:rPr>
        <w:t>[11] &lt;&lt; 2 |</w:t>
      </w:r>
      <w:r w:rsidRPr="00A90F19">
        <w:rPr>
          <w:rFonts w:eastAsia="宋体"/>
          <w:lang w:eastAsia="zh-CN"/>
        </w:rPr>
        <w:t xml:space="preserve"> </w:t>
      </w:r>
      <w:r w:rsidRPr="00CD4329">
        <w:rPr>
          <w:rFonts w:eastAsia="宋体"/>
          <w:lang w:eastAsia="zh-CN"/>
        </w:rPr>
        <w:t>neighb20</w:t>
      </w:r>
      <w:r>
        <w:rPr>
          <w:rFonts w:eastAsia="宋体" w:hint="eastAsia"/>
          <w:lang w:eastAsia="zh-CN"/>
        </w:rPr>
        <w:t>[16] &lt;&lt; 1 |</w:t>
      </w:r>
      <w:r w:rsidRPr="00A90F19">
        <w:rPr>
          <w:rFonts w:eastAsia="宋体"/>
          <w:lang w:eastAsia="zh-CN"/>
        </w:rPr>
        <w:t xml:space="preserve"> </w:t>
      </w:r>
      <w:r w:rsidRPr="00CD4329">
        <w:rPr>
          <w:rFonts w:eastAsia="宋体"/>
          <w:lang w:eastAsia="zh-CN"/>
        </w:rPr>
        <w:t>neighb20</w:t>
      </w:r>
      <w:r>
        <w:rPr>
          <w:rFonts w:eastAsia="宋体" w:hint="eastAsia"/>
          <w:lang w:eastAsia="zh-CN"/>
        </w:rPr>
        <w:t>[19]</w:t>
      </w:r>
      <w:r w:rsidR="005D0E9B">
        <w:rPr>
          <w:rFonts w:eastAsia="宋体"/>
          <w:lang w:eastAsia="zh-CN"/>
        </w:rPr>
        <w:br/>
      </w:r>
      <w:r w:rsidR="005D0E9B">
        <w:rPr>
          <w:rFonts w:eastAsia="宋体" w:hint="eastAsia"/>
          <w:lang w:eastAsia="zh-CN"/>
        </w:rPr>
        <w:t xml:space="preserve">  </w:t>
      </w:r>
      <w:r>
        <w:rPr>
          <w:rFonts w:hint="eastAsia"/>
          <w:lang w:eastAsia="zh-CN"/>
        </w:rPr>
        <w:t>where</w:t>
      </w:r>
      <w:r w:rsidR="005D0E9B">
        <w:rPr>
          <w:lang w:eastAsia="zh-CN"/>
        </w:rPr>
        <w:br/>
      </w:r>
      <w:r>
        <w:rPr>
          <w:rFonts w:hint="eastAsia"/>
          <w:lang w:eastAsia="zh-CN"/>
        </w:rPr>
        <w:t xml:space="preserve"> </w:t>
      </w:r>
      <w:r w:rsidR="005D0E9B">
        <w:rPr>
          <w:rFonts w:hint="eastAsia"/>
          <w:lang w:eastAsia="zh-CN"/>
        </w:rPr>
        <w:t xml:space="preserve">   </w:t>
      </w:r>
      <w:r>
        <w:rPr>
          <w:rFonts w:hint="eastAsia"/>
          <w:lang w:eastAsia="zh-CN"/>
        </w:rPr>
        <w:t>AdvNeiFL := ((</w:t>
      </w:r>
      <w:r w:rsidRPr="000C121A">
        <w:rPr>
          <w:lang w:eastAsia="zh-CN"/>
        </w:rPr>
        <w:t xml:space="preserve">occL &amp; </w:t>
      </w:r>
      <w:r>
        <w:rPr>
          <w:rFonts w:hint="eastAsia"/>
          <w:lang w:eastAsia="zh-CN"/>
        </w:rPr>
        <w:t>2)</w:t>
      </w:r>
      <w:r w:rsidRPr="000C121A">
        <w:rPr>
          <w:lang w:eastAsia="zh-CN"/>
        </w:rPr>
        <w:t xml:space="preserve"> &lt;&lt; 15</w:t>
      </w:r>
      <w:r>
        <w:rPr>
          <w:rFonts w:hint="eastAsia"/>
          <w:lang w:eastAsia="zh-CN"/>
        </w:rPr>
        <w:t>) | ((</w:t>
      </w:r>
      <w:r w:rsidRPr="00D13C51">
        <w:rPr>
          <w:rFonts w:hint="eastAsia"/>
          <w:iCs/>
          <w:lang w:eastAsia="zh-CN"/>
        </w:rPr>
        <w:t>neighPatternRBT</w:t>
      </w:r>
      <w:r>
        <w:rPr>
          <w:rFonts w:hint="eastAsia"/>
          <w:lang w:eastAsia="zh-CN"/>
        </w:rPr>
        <w:t xml:space="preserve"> &amp; 4) &lt;&lt; 14) </w:t>
      </w:r>
      <w:r w:rsidRPr="0054214A">
        <w:rPr>
          <w:lang w:eastAsia="zh-CN"/>
        </w:rPr>
        <w:t>|</w:t>
      </w:r>
      <w:r w:rsidRPr="0054214A" w:rsidDel="00B81F1C">
        <w:rPr>
          <w:lang w:eastAsia="zh-CN"/>
        </w:rPr>
        <w:t xml:space="preserve"> </w:t>
      </w:r>
      <w:r>
        <w:rPr>
          <w:rFonts w:hint="eastAsia"/>
          <w:lang w:eastAsia="zh-CN"/>
        </w:rPr>
        <w:t>(!(occF &amp; 1)</w:t>
      </w:r>
      <w:r>
        <w:rPr>
          <w:lang w:eastAsia="zh-CN"/>
        </w:rPr>
        <w:br/>
      </w:r>
      <w:r>
        <w:rPr>
          <w:rFonts w:hint="eastAsia"/>
          <w:lang w:eastAsia="zh-CN"/>
        </w:rPr>
        <w:t xml:space="preserve"> </w:t>
      </w:r>
      <w:r w:rsidR="005D0E9B">
        <w:rPr>
          <w:rFonts w:hint="eastAsia"/>
          <w:lang w:eastAsia="zh-CN"/>
        </w:rPr>
        <w:t xml:space="preserve">     </w:t>
      </w:r>
      <w:r>
        <w:rPr>
          <w:rFonts w:hint="eastAsia"/>
          <w:lang w:eastAsia="zh-CN"/>
        </w:rPr>
        <w:t xml:space="preserve">&lt;&lt; 13) | (!(occF &amp; 8) &lt;&lt; 12) | (!(occL &amp; 1) &lt;&lt; 11) | (!(occL &amp; 8) &lt;&lt; 10) </w:t>
      </w:r>
      <w:r w:rsidRPr="006E1C57">
        <w:rPr>
          <w:lang w:eastAsia="zh-CN"/>
        </w:rPr>
        <w:t>|</w:t>
      </w:r>
      <w:r>
        <w:rPr>
          <w:lang w:eastAsia="zh-CN"/>
        </w:rPr>
        <w:br/>
      </w:r>
      <w:r>
        <w:rPr>
          <w:rFonts w:hint="eastAsia"/>
          <w:lang w:eastAsia="zh-CN"/>
        </w:rPr>
        <w:t xml:space="preserve"> </w:t>
      </w:r>
      <w:r w:rsidR="005D0E9B">
        <w:rPr>
          <w:rFonts w:hint="eastAsia"/>
          <w:lang w:eastAsia="zh-CN"/>
        </w:rPr>
        <w:t xml:space="preserve">     </w:t>
      </w:r>
      <w:r>
        <w:rPr>
          <w:rFonts w:hint="eastAsia"/>
          <w:lang w:eastAsia="zh-CN"/>
        </w:rPr>
        <w:t xml:space="preserve">(!(occF &amp; 4) &lt;&lt; 9) | (!(occL &amp; 4) &lt;&lt; 8) </w:t>
      </w:r>
      <w:r w:rsidRPr="0054214A">
        <w:rPr>
          <w:lang w:eastAsia="zh-CN"/>
        </w:rPr>
        <w:t>|</w:t>
      </w:r>
      <w:r>
        <w:rPr>
          <w:rFonts w:hint="eastAsia"/>
          <w:lang w:eastAsia="zh-CN"/>
        </w:rPr>
        <w:t xml:space="preserve"> ((</w:t>
      </w:r>
      <w:r w:rsidRPr="00D13C51">
        <w:rPr>
          <w:rFonts w:hint="eastAsia"/>
          <w:iCs/>
          <w:lang w:eastAsia="zh-CN"/>
        </w:rPr>
        <w:t>neighPatternRBT</w:t>
      </w:r>
      <w:r>
        <w:rPr>
          <w:rFonts w:hint="eastAsia"/>
          <w:lang w:eastAsia="zh-CN"/>
        </w:rPr>
        <w:t xml:space="preserve"> &amp; 1) &lt;&lt; 7) |</w:t>
      </w:r>
      <w:r>
        <w:rPr>
          <w:lang w:eastAsia="zh-CN"/>
        </w:rPr>
        <w:br/>
      </w:r>
      <w:r>
        <w:rPr>
          <w:rFonts w:hint="eastAsia"/>
          <w:lang w:eastAsia="zh-CN"/>
        </w:rPr>
        <w:t xml:space="preserve"> </w:t>
      </w:r>
      <w:r w:rsidR="005D0E9B">
        <w:rPr>
          <w:rFonts w:hint="eastAsia"/>
          <w:lang w:eastAsia="zh-CN"/>
        </w:rPr>
        <w:t xml:space="preserve">     </w:t>
      </w:r>
      <w:r w:rsidRPr="00CD4329">
        <w:rPr>
          <w:lang w:eastAsia="zh-CN"/>
        </w:rPr>
        <w:t>neighb20</w:t>
      </w:r>
      <w:r>
        <w:rPr>
          <w:rFonts w:hint="eastAsia"/>
          <w:lang w:eastAsia="zh-CN"/>
        </w:rPr>
        <w:t>[9] &lt;&lt; 6 |</w:t>
      </w:r>
      <w:r w:rsidRPr="0035428C">
        <w:rPr>
          <w:lang w:eastAsia="zh-CN"/>
        </w:rPr>
        <w:t xml:space="preserve"> </w:t>
      </w:r>
      <w:r w:rsidRPr="00CD4329">
        <w:rPr>
          <w:lang w:eastAsia="zh-CN"/>
        </w:rPr>
        <w:t>neighb20</w:t>
      </w:r>
      <w:r>
        <w:rPr>
          <w:rFonts w:hint="eastAsia"/>
          <w:lang w:eastAsia="zh-CN"/>
        </w:rPr>
        <w:t>[4] &lt;&lt; 5 |</w:t>
      </w:r>
      <w:r w:rsidRPr="0035428C">
        <w:rPr>
          <w:lang w:eastAsia="zh-CN"/>
        </w:rPr>
        <w:t xml:space="preserve"> </w:t>
      </w:r>
      <w:r w:rsidRPr="00CD4329">
        <w:rPr>
          <w:lang w:eastAsia="zh-CN"/>
        </w:rPr>
        <w:t>neighb20</w:t>
      </w:r>
      <w:r>
        <w:rPr>
          <w:rFonts w:hint="eastAsia"/>
          <w:lang w:eastAsia="zh-CN"/>
        </w:rPr>
        <w:t>[1] &lt;&lt; 4 |</w:t>
      </w:r>
      <w:r w:rsidRPr="0035428C">
        <w:rPr>
          <w:lang w:eastAsia="zh-CN"/>
        </w:rPr>
        <w:t xml:space="preserve"> </w:t>
      </w:r>
      <w:r w:rsidRPr="00CD4329">
        <w:rPr>
          <w:lang w:eastAsia="zh-CN"/>
        </w:rPr>
        <w:t>neighb20</w:t>
      </w:r>
      <w:r>
        <w:rPr>
          <w:rFonts w:hint="eastAsia"/>
          <w:lang w:eastAsia="zh-CN"/>
        </w:rPr>
        <w:t>[2] &lt;&lt; 3</w:t>
      </w:r>
      <w:r>
        <w:rPr>
          <w:lang w:eastAsia="zh-CN"/>
        </w:rPr>
        <w:br/>
      </w:r>
      <w:r w:rsidR="005D0E9B">
        <w:rPr>
          <w:rFonts w:hint="eastAsia"/>
          <w:lang w:eastAsia="zh-CN"/>
        </w:rPr>
        <w:t xml:space="preserve">    </w:t>
      </w:r>
      <w:r>
        <w:rPr>
          <w:rFonts w:hint="eastAsia"/>
          <w:lang w:eastAsia="zh-CN"/>
        </w:rPr>
        <w:t xml:space="preserve">AdvNeiFNL := </w:t>
      </w:r>
      <w:r w:rsidRPr="00B62DD6">
        <w:rPr>
          <w:rFonts w:hint="eastAsia"/>
          <w:lang w:eastAsia="zh-CN"/>
        </w:rPr>
        <w:t>(!(</w:t>
      </w:r>
      <w:r w:rsidRPr="00D13C51">
        <w:rPr>
          <w:rFonts w:hint="eastAsia"/>
          <w:iCs/>
          <w:lang w:eastAsia="zh-CN"/>
        </w:rPr>
        <w:t>neighPatternRBT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15)</w:t>
      </w:r>
      <w:r>
        <w:rPr>
          <w:rFonts w:hint="eastAsia"/>
          <w:lang w:eastAsia="zh-CN"/>
        </w:rPr>
        <w:t xml:space="preserve"> </w:t>
      </w:r>
      <w:r w:rsidRPr="00B62DD6">
        <w:rPr>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1)</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14)</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lang w:eastAsia="zh-CN"/>
        </w:rPr>
        <w:br/>
      </w:r>
      <w:r>
        <w:rPr>
          <w:rFonts w:hint="eastAsia"/>
          <w:lang w:eastAsia="zh-CN"/>
        </w:rPr>
        <w:t xml:space="preserve"> </w:t>
      </w:r>
      <w:r w:rsidR="005D0E9B">
        <w:rPr>
          <w:rFonts w:hint="eastAsia"/>
          <w:lang w:eastAsia="zh-CN"/>
        </w:rPr>
        <w:t xml:space="preserve">     </w:t>
      </w:r>
      <w:r w:rsidRPr="00B62DD6">
        <w:rPr>
          <w:rFonts w:hint="eastAsia"/>
          <w:lang w:eastAsia="zh-CN"/>
        </w:rPr>
        <w:t>8)</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13)</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12)</w:t>
      </w:r>
      <w:r>
        <w:rPr>
          <w:rFonts w:hint="eastAsia"/>
          <w:lang w:eastAsia="zh-CN"/>
        </w:rPr>
        <w:t xml:space="preserve"> </w:t>
      </w:r>
      <w:r w:rsidRPr="00B62DD6">
        <w:rPr>
          <w:lang w:eastAsia="zh-CN"/>
        </w:rPr>
        <w:t>|</w:t>
      </w:r>
      <w:r>
        <w:rPr>
          <w:rFonts w:hint="eastAsia"/>
          <w:lang w:eastAsia="zh-CN"/>
        </w:rPr>
        <w:t xml:space="preserve"> n</w:t>
      </w:r>
      <w:r w:rsidRPr="00B62DD6">
        <w:rPr>
          <w:lang w:eastAsia="zh-CN"/>
        </w:rPr>
        <w:t>eighb20</w:t>
      </w:r>
      <w:r w:rsidRPr="00B62DD6">
        <w:rPr>
          <w:rFonts w:hint="eastAsia"/>
          <w:lang w:eastAsia="zh-CN"/>
        </w:rPr>
        <w:t>[9]</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11</w:t>
      </w:r>
      <w:r>
        <w:rPr>
          <w:rFonts w:hint="eastAsia"/>
          <w:lang w:eastAsia="zh-CN"/>
        </w:rPr>
        <w:t xml:space="preserve"> </w:t>
      </w:r>
      <w:r w:rsidRPr="00B62DD6">
        <w:rPr>
          <w:rFonts w:hint="eastAsia"/>
          <w:lang w:eastAsia="zh-CN"/>
        </w:rPr>
        <w:t>|</w:t>
      </w:r>
      <w:r>
        <w:rPr>
          <w:rFonts w:hint="eastAsia"/>
          <w:lang w:eastAsia="zh-CN"/>
        </w:rPr>
        <w:t xml:space="preserve"> </w:t>
      </w:r>
      <w:r w:rsidRPr="00B62DD6">
        <w:rPr>
          <w:lang w:eastAsia="zh-CN"/>
        </w:rPr>
        <w:t>neighb20</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10</w:t>
      </w:r>
      <w:r>
        <w:rPr>
          <w:rFonts w:hint="eastAsia"/>
          <w:lang w:eastAsia="zh-CN"/>
        </w:rPr>
        <w:t xml:space="preserve"> </w:t>
      </w:r>
      <w:r w:rsidRPr="00B62DD6">
        <w:rPr>
          <w:rFonts w:hint="eastAsia"/>
          <w:lang w:eastAsia="zh-CN"/>
        </w:rPr>
        <w:t>|</w:t>
      </w:r>
      <w:r>
        <w:rPr>
          <w:lang w:eastAsia="zh-CN"/>
        </w:rPr>
        <w:br/>
      </w:r>
      <w:r>
        <w:rPr>
          <w:rFonts w:hint="eastAsia"/>
          <w:lang w:eastAsia="zh-CN"/>
        </w:rPr>
        <w:t xml:space="preserve"> </w:t>
      </w:r>
      <w:r w:rsidR="005D0E9B">
        <w:rPr>
          <w:rFonts w:hint="eastAsia"/>
          <w:lang w:eastAsia="zh-CN"/>
        </w:rPr>
        <w:t xml:space="preserve">     </w:t>
      </w:r>
      <w:r w:rsidRPr="00B62DD6">
        <w:rPr>
          <w:lang w:eastAsia="zh-CN"/>
        </w:rPr>
        <w:t>neighb20</w:t>
      </w:r>
      <w:r w:rsidRPr="00B62DD6">
        <w:rPr>
          <w:rFonts w:hint="eastAsia"/>
          <w:lang w:eastAsia="zh-CN"/>
        </w:rPr>
        <w:t>[1]</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9</w:t>
      </w:r>
      <w:r>
        <w:rPr>
          <w:rFonts w:hint="eastAsia"/>
          <w:lang w:eastAsia="zh-CN"/>
        </w:rPr>
        <w:t xml:space="preserve"> </w:t>
      </w:r>
      <w:r w:rsidRPr="00B62DD6">
        <w:rPr>
          <w:rFonts w:hint="eastAsia"/>
          <w:lang w:eastAsia="zh-CN"/>
        </w:rPr>
        <w:t>|</w:t>
      </w:r>
      <w:r>
        <w:rPr>
          <w:rFonts w:hint="eastAsia"/>
          <w:lang w:eastAsia="zh-CN"/>
        </w:rPr>
        <w:t xml:space="preserve"> </w:t>
      </w:r>
      <w:r w:rsidRPr="00B62DD6">
        <w:rPr>
          <w:lang w:eastAsia="zh-CN"/>
        </w:rPr>
        <w:t>neighb20</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8</w:t>
      </w:r>
      <w:r>
        <w:rPr>
          <w:rFonts w:hint="eastAsia"/>
          <w:lang w:eastAsia="zh-CN"/>
        </w:rPr>
        <w:t xml:space="preserve"> </w:t>
      </w:r>
      <w:r w:rsidRPr="00B62DD6">
        <w:rPr>
          <w:lang w:eastAsia="zh-CN"/>
        </w:rPr>
        <w:t>|</w:t>
      </w:r>
      <w:r>
        <w:rPr>
          <w:rFonts w:hint="eastAsia"/>
          <w:lang w:eastAsia="zh-CN"/>
        </w:rPr>
        <w:t xml:space="preserve"> </w:t>
      </w:r>
      <w:r w:rsidRPr="00B62DD6">
        <w:rPr>
          <w:rFonts w:hint="eastAsia"/>
          <w:lang w:eastAsia="zh-CN"/>
        </w:rPr>
        <w:t>(!(occBottom</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7)</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(!(occFront</w:t>
      </w:r>
      <w:r>
        <w:rPr>
          <w:rFonts w:hint="eastAsia"/>
          <w:lang w:eastAsia="zh-CN"/>
        </w:rPr>
        <w:t xml:space="preserve"> </w:t>
      </w:r>
      <w:r w:rsidRPr="00B62DD6">
        <w:rPr>
          <w:rFonts w:hint="eastAsia"/>
          <w:lang w:eastAsia="zh-CN"/>
        </w:rPr>
        <w:t>&amp;</w:t>
      </w:r>
      <w:r>
        <w:rPr>
          <w:lang w:eastAsia="zh-CN"/>
        </w:rPr>
        <w:br/>
      </w:r>
      <w:r>
        <w:rPr>
          <w:rFonts w:hint="eastAsia"/>
          <w:lang w:eastAsia="zh-CN"/>
        </w:rPr>
        <w:t xml:space="preserve"> </w:t>
      </w:r>
      <w:r w:rsidR="005D0E9B">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6)</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(!(occLeft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5)</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w:t>
      </w:r>
      <w:r w:rsidRPr="00D13C51">
        <w:rPr>
          <w:rFonts w:hint="eastAsia"/>
          <w:iCs/>
          <w:lang w:eastAsia="zh-CN"/>
        </w:rPr>
        <w:t>neighPatternRBT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3)</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3)</w:t>
      </w:r>
    </w:p>
    <w:p w14:paraId="4CFDB4AE" w14:textId="77777777" w:rsidR="007B0DDA" w:rsidRDefault="007B0DDA">
      <w:pPr>
        <w:pStyle w:val="Itemize1G-PCC"/>
        <w:numPr>
          <w:ilvl w:val="0"/>
          <w:numId w:val="8"/>
        </w:numPr>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1</w:t>
      </w:r>
      <w:r w:rsidRPr="004B332F">
        <w:rPr>
          <w:lang w:eastAsia="ja-JP"/>
        </w:rPr>
        <w:t xml:space="preserve"> are sparse</w:t>
      </w:r>
      <w:r>
        <w:rPr>
          <w:rFonts w:hint="eastAsia"/>
          <w:lang w:eastAsia="zh-CN"/>
        </w:rPr>
        <w:t>.</w:t>
      </w:r>
    </w:p>
    <w:p w14:paraId="5A56E74E" w14:textId="469E2801" w:rsidR="007B0DDA" w:rsidRPr="00D13C51" w:rsidRDefault="007B0DDA" w:rsidP="00AF691A">
      <w:pPr>
        <w:pStyle w:val="Code"/>
        <w:spacing w:after="0" w:line="240" w:lineRule="auto"/>
        <w:rPr>
          <w:lang w:eastAsia="zh-CN"/>
        </w:rPr>
      </w:pPr>
      <w:r w:rsidRPr="00B41E04">
        <w:rPr>
          <w:lang w:eastAsia="ja-JP"/>
        </w:rPr>
        <w:t>OccAdvNeiPat</w:t>
      </w:r>
      <w:r w:rsidRPr="00B41E04">
        <w:rPr>
          <w:rFonts w:hint="eastAsia"/>
          <w:lang w:eastAsia="ja-JP"/>
        </w:rPr>
        <w:t>1</w:t>
      </w:r>
      <w:r>
        <w:rPr>
          <w:rFonts w:hint="eastAsia"/>
          <w:lang w:eastAsia="zh-CN"/>
        </w:rPr>
        <w:t xml:space="preserve"> </w:t>
      </w:r>
      <w:r w:rsidRPr="00CF7F0B">
        <w:rPr>
          <w:lang w:eastAsia="ja-JP"/>
        </w:rPr>
        <w:t>=</w:t>
      </w:r>
      <w:r w:rsidRPr="00703FD9">
        <w:rPr>
          <w:lang w:eastAsia="ja-JP"/>
        </w:rPr>
        <w:t xml:space="preserve"> </w:t>
      </w:r>
      <w:r>
        <w:rPr>
          <w:rFonts w:eastAsia="宋体" w:hint="eastAsia"/>
          <w:lang w:eastAsia="zh-CN"/>
        </w:rPr>
        <w:t>(</w:t>
      </w:r>
      <w:r w:rsidRPr="00174D5A">
        <w:rPr>
          <w:lang w:eastAsia="ja-JP"/>
        </w:rPr>
        <w:t>b0</w:t>
      </w:r>
      <w:r w:rsidRPr="00CF7F0B">
        <w:rPr>
          <w:lang w:eastAsia="ja-JP"/>
        </w:rPr>
        <w:t xml:space="preserve"> &lt;&lt; 18</w:t>
      </w:r>
      <w:r>
        <w:rPr>
          <w:rFonts w:hint="eastAsia"/>
          <w:lang w:eastAsia="zh-CN"/>
        </w:rPr>
        <w:t>) |</w:t>
      </w:r>
      <w:r>
        <w:rPr>
          <w:rFonts w:eastAsia="宋体" w:hint="eastAsia"/>
          <w:lang w:eastAsia="zh-CN"/>
        </w:rPr>
        <w:t xml:space="preserve"> (!(occL &amp; 2) &lt;&lt; 17) | ((</w:t>
      </w:r>
      <w:r w:rsidRPr="00D13C51">
        <w:rPr>
          <w:rFonts w:eastAsia="宋体" w:hint="eastAsia"/>
          <w:iCs/>
          <w:lang w:eastAsia="zh-CN"/>
        </w:rPr>
        <w:t>neighPatternRBT</w:t>
      </w:r>
      <w:r>
        <w:rPr>
          <w:rFonts w:eastAsia="宋体" w:hint="eastAsia"/>
          <w:lang w:eastAsia="zh-CN"/>
        </w:rPr>
        <w:t xml:space="preserve"> &amp; 4) &lt;&lt; 16) | (!(occL</w:t>
      </w:r>
      <w:r w:rsidR="005D0E9B">
        <w:rPr>
          <w:rFonts w:eastAsia="宋体"/>
          <w:lang w:eastAsia="zh-CN"/>
        </w:rPr>
        <w:br/>
      </w:r>
      <w:r w:rsidR="005D0E9B">
        <w:rPr>
          <w:rFonts w:eastAsia="宋体" w:hint="eastAsia"/>
          <w:lang w:eastAsia="zh-CN"/>
        </w:rPr>
        <w:t xml:space="preserve">  </w:t>
      </w:r>
      <w:r>
        <w:rPr>
          <w:rFonts w:eastAsia="宋体" w:hint="eastAsia"/>
          <w:lang w:eastAsia="zh-CN"/>
        </w:rPr>
        <w:t>&amp; 1) &lt;&lt; 15) | (!(occL &amp; 8) &lt;&lt; 14) | (!(occL &amp; 4) &lt;&lt; 13) | ((</w:t>
      </w:r>
      <w:r w:rsidRPr="00D13C51">
        <w:rPr>
          <w:rFonts w:eastAsia="宋体" w:hint="eastAsia"/>
          <w:iCs/>
          <w:lang w:eastAsia="zh-CN"/>
        </w:rPr>
        <w:t>neighPatternRBT</w:t>
      </w:r>
      <w:r>
        <w:rPr>
          <w:rFonts w:eastAsia="宋体"/>
          <w:iCs/>
          <w:lang w:eastAsia="zh-CN"/>
        </w:rPr>
        <w:br/>
      </w:r>
      <w:r w:rsidR="005D0E9B">
        <w:rPr>
          <w:rFonts w:eastAsia="宋体" w:hint="eastAsia"/>
          <w:lang w:eastAsia="zh-CN"/>
        </w:rPr>
        <w:t xml:space="preserve">  </w:t>
      </w:r>
      <w:r>
        <w:rPr>
          <w:rFonts w:eastAsia="宋体" w:hint="eastAsia"/>
          <w:lang w:eastAsia="zh-CN"/>
        </w:rPr>
        <w:t>&amp; 1) &lt;&lt; 12) |</w:t>
      </w:r>
      <w:r w:rsidRPr="00441E22">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w:t>
      </w:r>
      <w:r w:rsidRPr="00B62DD6">
        <w:rPr>
          <w:rFonts w:eastAsia="宋体" w:hint="eastAsia"/>
          <w:lang w:eastAsia="zh-CN"/>
        </w:rPr>
        <w:t>]</w:t>
      </w:r>
      <w:r>
        <w:rPr>
          <w:rFonts w:eastAsia="宋体" w:hint="eastAsia"/>
          <w:lang w:eastAsia="zh-CN"/>
        </w:rPr>
        <w:t xml:space="preserve"> &lt;&lt; 11 | </w:t>
      </w:r>
      <w:r w:rsidRPr="00B62DD6">
        <w:rPr>
          <w:rFonts w:eastAsia="宋体"/>
          <w:lang w:eastAsia="zh-CN"/>
        </w:rPr>
        <w:t>neighb20</w:t>
      </w:r>
      <w:r w:rsidRPr="00B62DD6">
        <w:rPr>
          <w:rFonts w:eastAsia="宋体" w:hint="eastAsia"/>
          <w:lang w:eastAsia="zh-CN"/>
        </w:rPr>
        <w:t>[</w:t>
      </w:r>
      <w:r>
        <w:rPr>
          <w:rFonts w:eastAsia="宋体" w:hint="eastAsia"/>
          <w:lang w:eastAsia="zh-CN"/>
        </w:rPr>
        <w:t>4</w:t>
      </w:r>
      <w:r w:rsidRPr="00B62DD6">
        <w:rPr>
          <w:rFonts w:eastAsia="宋体" w:hint="eastAsia"/>
          <w:lang w:eastAsia="zh-CN"/>
        </w:rPr>
        <w:t>]</w:t>
      </w:r>
      <w:r>
        <w:rPr>
          <w:rFonts w:eastAsia="宋体" w:hint="eastAsia"/>
          <w:lang w:eastAsia="zh-CN"/>
        </w:rPr>
        <w:t xml:space="preserve"> &lt;&lt; 10 | </w:t>
      </w:r>
      <w:r w:rsidRPr="00B62DD6">
        <w:rPr>
          <w:rFonts w:eastAsia="宋体"/>
          <w:lang w:eastAsia="zh-CN"/>
        </w:rPr>
        <w:t>neighb20</w:t>
      </w:r>
      <w:r w:rsidRPr="00B62DD6">
        <w:rPr>
          <w:rFonts w:eastAsia="宋体" w:hint="eastAsia"/>
          <w:lang w:eastAsia="zh-CN"/>
        </w:rPr>
        <w:t>[</w:t>
      </w:r>
      <w:r>
        <w:rPr>
          <w:rFonts w:eastAsia="宋体" w:hint="eastAsia"/>
          <w:lang w:eastAsia="zh-CN"/>
        </w:rPr>
        <w:t>9</w:t>
      </w:r>
      <w:r w:rsidRPr="00B62DD6">
        <w:rPr>
          <w:rFonts w:eastAsia="宋体" w:hint="eastAsia"/>
          <w:lang w:eastAsia="zh-CN"/>
        </w:rPr>
        <w:t>]</w:t>
      </w:r>
      <w:r>
        <w:rPr>
          <w:rFonts w:eastAsia="宋体" w:hint="eastAsia"/>
          <w:lang w:eastAsia="zh-CN"/>
        </w:rPr>
        <w:t xml:space="preserve"> &lt;&lt; 9 | </w:t>
      </w:r>
      <w:r w:rsidRPr="00B62DD6">
        <w:rPr>
          <w:rFonts w:eastAsia="宋体"/>
          <w:lang w:eastAsia="zh-CN"/>
        </w:rPr>
        <w:t>neighb20</w:t>
      </w:r>
      <w:r w:rsidRPr="00B62DD6">
        <w:rPr>
          <w:rFonts w:eastAsia="宋体" w:hint="eastAsia"/>
          <w:lang w:eastAsia="zh-CN"/>
        </w:rPr>
        <w:t>[</w:t>
      </w:r>
      <w:r>
        <w:rPr>
          <w:rFonts w:eastAsia="宋体" w:hint="eastAsia"/>
          <w:lang w:eastAsia="zh-CN"/>
        </w:rPr>
        <w:t>2</w:t>
      </w:r>
      <w:r w:rsidRPr="00B62DD6">
        <w:rPr>
          <w:rFonts w:eastAsia="宋体" w:hint="eastAsia"/>
          <w:lang w:eastAsia="zh-CN"/>
        </w:rPr>
        <w:t>]</w:t>
      </w:r>
      <w:r>
        <w:rPr>
          <w:rFonts w:eastAsia="宋体"/>
          <w:lang w:eastAsia="zh-CN"/>
        </w:rPr>
        <w:br/>
      </w:r>
      <w:r w:rsidR="005D0E9B">
        <w:rPr>
          <w:rFonts w:eastAsia="宋体" w:hint="eastAsia"/>
          <w:lang w:eastAsia="zh-CN"/>
        </w:rPr>
        <w:t xml:space="preserve">  </w:t>
      </w:r>
      <w:r>
        <w:rPr>
          <w:rFonts w:eastAsia="宋体" w:hint="eastAsia"/>
          <w:lang w:eastAsia="zh-CN"/>
        </w:rPr>
        <w:t>&lt;&lt; 8 | (</w:t>
      </w:r>
      <w:r w:rsidRPr="002B297D">
        <w:rPr>
          <w:rFonts w:eastAsia="宋体"/>
          <w:lang w:eastAsia="zh-CN"/>
        </w:rPr>
        <w:t>occOfLFB</w:t>
      </w:r>
      <w:r>
        <w:rPr>
          <w:rFonts w:eastAsia="宋体" w:hint="eastAsia"/>
          <w:lang w:eastAsia="zh-CN"/>
        </w:rPr>
        <w:t xml:space="preserve"> &amp; 2 ? AdvBFL :</w:t>
      </w:r>
      <w:r w:rsidRPr="00D63B5F">
        <w:rPr>
          <w:rFonts w:eastAsia="宋体" w:hint="eastAsia"/>
          <w:lang w:eastAsia="zh-CN"/>
        </w:rPr>
        <w:t xml:space="preserve"> </w:t>
      </w:r>
      <w:r>
        <w:rPr>
          <w:rFonts w:eastAsia="宋体" w:hint="eastAsia"/>
          <w:lang w:eastAsia="zh-CN"/>
        </w:rPr>
        <w:t>AdvELF)</w:t>
      </w:r>
      <w:r>
        <w:rPr>
          <w:rFonts w:hint="eastAsia"/>
          <w:lang w:eastAsia="zh-CN"/>
        </w:rPr>
        <w:t xml:space="preserve"> </w:t>
      </w:r>
      <w:r>
        <w:rPr>
          <w:rFonts w:eastAsia="宋体" w:hint="eastAsia"/>
          <w:lang w:eastAsia="zh-CN"/>
        </w:rPr>
        <w:t>| (!(occB) &lt;&lt; 3) |</w:t>
      </w:r>
      <w:r w:rsidRPr="00BF2200">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11</w:t>
      </w:r>
      <w:r w:rsidRPr="00B62DD6">
        <w:rPr>
          <w:rFonts w:eastAsia="宋体" w:hint="eastAsia"/>
          <w:lang w:eastAsia="zh-CN"/>
        </w:rPr>
        <w:t>]</w:t>
      </w:r>
      <w:r>
        <w:rPr>
          <w:rFonts w:eastAsia="宋体" w:hint="eastAsia"/>
          <w:lang w:eastAsia="zh-CN"/>
        </w:rPr>
        <w:t xml:space="preserve"> &lt;&lt; 2 |</w:t>
      </w:r>
      <w:r>
        <w:rPr>
          <w:rFonts w:eastAsia="宋体"/>
          <w:lang w:eastAsia="zh-CN"/>
        </w:rPr>
        <w:br/>
      </w:r>
      <w:r w:rsidR="005D0E9B">
        <w:rPr>
          <w:rFonts w:eastAsia="宋体" w:hint="eastAsia"/>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16</w:t>
      </w:r>
      <w:r w:rsidRPr="00B62DD6">
        <w:rPr>
          <w:rFonts w:eastAsia="宋体" w:hint="eastAsia"/>
          <w:lang w:eastAsia="zh-CN"/>
        </w:rPr>
        <w:t>]</w:t>
      </w:r>
      <w:r>
        <w:rPr>
          <w:rFonts w:eastAsia="宋体" w:hint="eastAsia"/>
          <w:lang w:eastAsia="zh-CN"/>
        </w:rPr>
        <w:t xml:space="preserve"> &lt;&lt; 1 |</w:t>
      </w:r>
      <w:r w:rsidRPr="00BF2200">
        <w:rPr>
          <w:rFonts w:eastAsia="宋体"/>
          <w:lang w:eastAsia="zh-CN"/>
        </w:rPr>
        <w:t xml:space="preserve"> </w:t>
      </w:r>
      <w:r w:rsidRPr="00B62DD6">
        <w:rPr>
          <w:rFonts w:eastAsia="宋体"/>
          <w:lang w:eastAsia="zh-CN"/>
        </w:rPr>
        <w:t>neighb20</w:t>
      </w:r>
      <w:r w:rsidRPr="00B62DD6">
        <w:rPr>
          <w:rFonts w:eastAsia="宋体" w:hint="eastAsia"/>
          <w:lang w:eastAsia="zh-CN"/>
        </w:rPr>
        <w:t>[</w:t>
      </w:r>
      <w:r>
        <w:rPr>
          <w:rFonts w:eastAsia="宋体" w:hint="eastAsia"/>
          <w:lang w:eastAsia="zh-CN"/>
        </w:rPr>
        <w:t>19</w:t>
      </w:r>
      <w:r w:rsidRPr="00B62DD6">
        <w:rPr>
          <w:rFonts w:eastAsia="宋体" w:hint="eastAsia"/>
          <w:lang w:eastAsia="zh-CN"/>
        </w:rPr>
        <w:t>]</w:t>
      </w:r>
      <w:r w:rsidR="005D0E9B">
        <w:rPr>
          <w:rFonts w:eastAsia="宋体"/>
          <w:lang w:eastAsia="zh-CN"/>
        </w:rPr>
        <w:br/>
      </w:r>
      <w:r w:rsidR="005D0E9B">
        <w:rPr>
          <w:rFonts w:eastAsia="宋体" w:hint="eastAsia"/>
          <w:lang w:eastAsia="zh-CN"/>
        </w:rPr>
        <w:t xml:space="preserve">  </w:t>
      </w:r>
      <w:r>
        <w:rPr>
          <w:rFonts w:hint="eastAsia"/>
          <w:lang w:eastAsia="zh-CN"/>
        </w:rPr>
        <w:t>where</w:t>
      </w:r>
      <w:r w:rsidR="005D0E9B">
        <w:rPr>
          <w:lang w:eastAsia="zh-CN"/>
        </w:rPr>
        <w:br/>
      </w:r>
      <w:r>
        <w:rPr>
          <w:rFonts w:hint="eastAsia"/>
          <w:lang w:eastAsia="zh-CN"/>
        </w:rPr>
        <w:t xml:space="preserve"> </w:t>
      </w:r>
      <w:r w:rsidR="005D0E9B">
        <w:rPr>
          <w:rFonts w:hint="eastAsia"/>
          <w:lang w:eastAsia="zh-CN"/>
        </w:rPr>
        <w:t xml:space="preserve">   </w:t>
      </w:r>
      <w:r>
        <w:rPr>
          <w:rFonts w:hint="eastAsia"/>
          <w:lang w:eastAsia="zh-CN"/>
        </w:rPr>
        <w:t xml:space="preserve">AdvBFL := (1 &lt;&lt; 7) | (!(occBottom &amp; 2) &lt;&lt; 6) | (!(occFront &amp; 2) &lt;&lt; 5) | </w:t>
      </w:r>
      <w:r>
        <w:rPr>
          <w:lang w:eastAsia="zh-CN"/>
        </w:rPr>
        <w:br/>
      </w:r>
      <w:r>
        <w:rPr>
          <w:rFonts w:hint="eastAsia"/>
          <w:lang w:eastAsia="zh-CN"/>
        </w:rPr>
        <w:t xml:space="preserve"> </w:t>
      </w:r>
      <w:r w:rsidR="005D0E9B">
        <w:rPr>
          <w:rFonts w:hint="eastAsia"/>
          <w:lang w:eastAsia="zh-CN"/>
        </w:rPr>
        <w:t xml:space="preserve">     </w:t>
      </w:r>
      <w:r>
        <w:rPr>
          <w:rFonts w:hint="eastAsia"/>
          <w:lang w:eastAsia="zh-CN"/>
        </w:rPr>
        <w:t>((occLeft &amp; 2) &lt;&lt; 4)</w:t>
      </w:r>
      <w:r w:rsidR="005D0E9B">
        <w:rPr>
          <w:lang w:eastAsia="zh-CN"/>
        </w:rPr>
        <w:br/>
      </w:r>
      <w:r w:rsidR="005D0E9B">
        <w:rPr>
          <w:rFonts w:hint="eastAsia"/>
          <w:lang w:eastAsia="zh-CN"/>
        </w:rPr>
        <w:t xml:space="preserve">    </w:t>
      </w:r>
      <w:r>
        <w:rPr>
          <w:rFonts w:hint="eastAsia"/>
          <w:lang w:eastAsia="zh-CN"/>
        </w:rPr>
        <w:t>AdvELF := (!(edgeSets &amp; 53) &lt;&lt; 6) | (((occLeft &amp; 8) || (</w:t>
      </w:r>
      <w:r w:rsidRPr="00E26242">
        <w:rPr>
          <w:lang w:eastAsia="zh-CN"/>
        </w:rPr>
        <w:t>occFront</w:t>
      </w:r>
      <w:r>
        <w:rPr>
          <w:rFonts w:hint="eastAsia"/>
          <w:lang w:eastAsia="zh-CN"/>
        </w:rPr>
        <w:t xml:space="preserve"> </w:t>
      </w:r>
      <w:r w:rsidRPr="00E26242">
        <w:rPr>
          <w:lang w:eastAsia="zh-CN"/>
        </w:rPr>
        <w:t>&amp;</w:t>
      </w:r>
      <w:r>
        <w:rPr>
          <w:rFonts w:hint="eastAsia"/>
          <w:lang w:eastAsia="zh-CN"/>
        </w:rPr>
        <w:t xml:space="preserve"> </w:t>
      </w:r>
      <w:r w:rsidRPr="00E26242">
        <w:rPr>
          <w:lang w:eastAsia="zh-CN"/>
        </w:rPr>
        <w:t>32</w:t>
      </w:r>
      <w:r>
        <w:rPr>
          <w:rFonts w:hint="eastAsia"/>
          <w:lang w:eastAsia="zh-CN"/>
        </w:rPr>
        <w:t>)) &lt;&lt; 5) |</w:t>
      </w:r>
      <w:r w:rsidR="005D0E9B">
        <w:rPr>
          <w:lang w:eastAsia="zh-CN"/>
        </w:rPr>
        <w:br/>
      </w:r>
      <w:r>
        <w:rPr>
          <w:rFonts w:hint="eastAsia"/>
          <w:lang w:eastAsia="zh-CN"/>
        </w:rPr>
        <w:t xml:space="preserve"> </w:t>
      </w:r>
      <w:r w:rsidR="005D0E9B">
        <w:rPr>
          <w:rFonts w:hint="eastAsia"/>
          <w:lang w:eastAsia="zh-CN"/>
        </w:rPr>
        <w:t xml:space="preserve">     </w:t>
      </w:r>
      <w:r>
        <w:rPr>
          <w:rFonts w:hint="eastAsia"/>
          <w:lang w:eastAsia="zh-CN"/>
        </w:rPr>
        <w:t>(((occLeft &amp; 1) || (occFront &amp; 1)) &lt;&lt; 4)</w:t>
      </w:r>
    </w:p>
    <w:p w14:paraId="52F47267" w14:textId="77777777" w:rsidR="007B0DDA" w:rsidRDefault="007B0DDA" w:rsidP="007B0DDA">
      <w:pPr>
        <w:pStyle w:val="5"/>
        <w:numPr>
          <w:ilvl w:val="4"/>
          <w:numId w:val="1"/>
        </w:numPr>
      </w:pPr>
      <w:r>
        <w:rPr>
          <w:rFonts w:hint="eastAsia"/>
          <w:lang w:eastAsia="zh-CN"/>
        </w:rPr>
        <w:t>Derivation of OccAdvNeiPat2</w:t>
      </w:r>
      <w:r>
        <w:rPr>
          <w:lang w:eastAsia="zh-CN"/>
        </w:rPr>
        <w:fldChar w:fldCharType="begin" w:fldLock="1"/>
      </w:r>
      <w:r>
        <w:rPr>
          <w:rStyle w:val="HdgMarker"/>
        </w:rPr>
        <w:instrText>Q</w:instrText>
      </w:r>
      <w:r>
        <w:instrText>UOTE "" \* Charformat</w:instrText>
      </w:r>
      <w:r>
        <w:fldChar w:fldCharType="end"/>
      </w:r>
    </w:p>
    <w:p w14:paraId="06D5B5CF" w14:textId="5A328477" w:rsidR="007B0DDA" w:rsidRDefault="007B0DDA" w:rsidP="007B0DDA">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2</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B71B76">
        <w:rPr>
          <w:rFonts w:eastAsia="宋体" w:hint="eastAsia"/>
          <w:lang w:eastAsia="zh-CN"/>
        </w:rPr>
        <w:t xml:space="preserve">the occupancy bit of </w:t>
      </w:r>
      <w:r w:rsidRPr="0042749D">
        <w:rPr>
          <w:rFonts w:hint="eastAsia"/>
          <w:lang w:eastAsia="zh-CN"/>
        </w:rPr>
        <w:t>t</w:t>
      </w:r>
      <w:r w:rsidRPr="0042749D">
        <w:t xml:space="preserve">he </w:t>
      </w:r>
      <w:r>
        <w:rPr>
          <w:rFonts w:hint="eastAsia"/>
          <w:lang w:eastAsia="zh-CN"/>
        </w:rPr>
        <w:t>third</w:t>
      </w:r>
      <w:r w:rsidRPr="0042749D">
        <w:t xml:space="preserve"> child node </w:t>
      </w:r>
      <w:r w:rsidRPr="00D13C51">
        <w:rPr>
          <w:i/>
          <w:iCs/>
          <w:color w:val="C448B2"/>
        </w:rPr>
        <w:t>b</w:t>
      </w:r>
      <w:r w:rsidRPr="00D13C51">
        <w:rPr>
          <w:i/>
          <w:iCs/>
          <w:color w:val="C448B2"/>
          <w:vertAlign w:val="subscript"/>
          <w:lang w:eastAsia="zh-CN"/>
        </w:rPr>
        <w:t>2</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sidRPr="00822968">
        <w:rPr>
          <w:rFonts w:hint="eastAsia"/>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2</w:t>
      </w:r>
      <w:r w:rsidRPr="00D13C51">
        <w:rPr>
          <w:rFonts w:eastAsia="DengXian" w:hint="eastAsia"/>
          <w:bCs/>
          <w:color w:val="000000" w:themeColor="text1"/>
          <w:szCs w:val="20"/>
          <w:lang w:eastAsia="zh-CN"/>
        </w:rPr>
        <w:t xml:space="preserve"> is derived as follows</w:t>
      </w:r>
      <w:r>
        <w:rPr>
          <w:rFonts w:hint="eastAsia"/>
          <w:lang w:eastAsia="zh-CN"/>
        </w:rPr>
        <w:t>.</w:t>
      </w:r>
    </w:p>
    <w:p w14:paraId="4FAC7840" w14:textId="77777777" w:rsidR="007B0DDA" w:rsidRDefault="007B0DDA">
      <w:pPr>
        <w:pStyle w:val="Itemize1G-PCC"/>
        <w:numPr>
          <w:ilvl w:val="0"/>
          <w:numId w:val="8"/>
        </w:numPr>
        <w:rPr>
          <w:lang w:eastAsia="zh-CN"/>
        </w:rPr>
      </w:pPr>
      <w:r w:rsidRPr="00900441">
        <w:rPr>
          <w:rFonts w:eastAsia="DengXian"/>
          <w:i/>
          <w:iCs/>
          <w:color w:val="C444B2"/>
          <w:lang w:eastAsia="ja-JP"/>
        </w:rPr>
        <w:t>OccAdvNeiPat</w:t>
      </w:r>
      <w:r>
        <w:rPr>
          <w:rFonts w:eastAsia="DengXian" w:hint="eastAsia"/>
          <w:i/>
          <w:iCs/>
          <w:color w:val="C444B2"/>
          <w:lang w:eastAsia="zh-CN"/>
        </w:rPr>
        <w:t>2</w:t>
      </w:r>
      <w:r w:rsidRPr="00DA57CB">
        <w:rPr>
          <w:rFonts w:hint="eastAsia"/>
          <w:color w:val="5C9BD5"/>
          <w:lang w:val="en-US" w:eastAsia="zh-CN"/>
        </w:rPr>
        <w:t>[</w:t>
      </w:r>
      <w:r>
        <w:rPr>
          <w:rFonts w:hint="eastAsia"/>
          <w:color w:val="ED7D31"/>
          <w:lang w:val="en-US" w:eastAsia="zh-CN"/>
        </w:rPr>
        <w:t>0</w:t>
      </w:r>
      <w:r w:rsidRPr="00DA57CB">
        <w:rPr>
          <w:color w:val="5C9BD5"/>
          <w:lang w:val="en-US" w:eastAsia="zh-CN"/>
        </w:rPr>
        <w:t>]</w:t>
      </w:r>
      <w:r w:rsidRPr="00D13C51">
        <w:rPr>
          <w:rFonts w:hint="eastAsia"/>
          <w:color w:val="000000" w:themeColor="text1"/>
          <w:lang w:val="en-US" w:eastAsia="zh-CN"/>
        </w:rPr>
        <w:t xml:space="preserve"> is set as</w:t>
      </w:r>
      <w:r>
        <w:rPr>
          <w:rFonts w:hint="eastAsia"/>
          <w:color w:val="000000" w:themeColor="text1"/>
          <w:lang w:val="en-US" w:eastAsia="zh-CN"/>
        </w:rPr>
        <w:t xml:space="preserve"> the </w:t>
      </w:r>
      <w:r w:rsidRPr="00B41E04">
        <w:rPr>
          <w:rFonts w:hint="eastAsia"/>
          <w:lang w:val="en-US" w:eastAsia="zh-CN"/>
        </w:rPr>
        <w:t xml:space="preserve">occupancy of </w:t>
      </w:r>
      <w:r w:rsidRPr="0042749D">
        <w:rPr>
          <w:lang w:val="en-US" w:eastAsia="zh-CN"/>
        </w:rPr>
        <w:t xml:space="preserve">the first </w:t>
      </w:r>
      <w:r>
        <w:rPr>
          <w:lang w:val="en-US" w:eastAsia="zh-CN"/>
        </w:rPr>
        <w:t>child node</w:t>
      </w:r>
      <w:r>
        <w:rPr>
          <w:rFonts w:hint="eastAsia"/>
          <w:lang w:val="en-US" w:eastAsia="zh-CN"/>
        </w:rPr>
        <w:t xml:space="preserve"> </w:t>
      </w:r>
      <w:r w:rsidRPr="00D13C51">
        <w:rPr>
          <w:i/>
          <w:iCs/>
          <w:color w:val="C448B2"/>
          <w:lang w:val="en-US" w:eastAsia="zh-CN"/>
        </w:rPr>
        <w:t>b</w:t>
      </w:r>
      <w:r w:rsidRPr="00D13C51">
        <w:rPr>
          <w:i/>
          <w:iCs/>
          <w:color w:val="C448B2"/>
          <w:vertAlign w:val="subscript"/>
          <w:lang w:val="en-US" w:eastAsia="zh-CN"/>
        </w:rPr>
        <w:t>0</w:t>
      </w:r>
      <w:r>
        <w:rPr>
          <w:rFonts w:hint="eastAsia"/>
          <w:lang w:val="en-US" w:eastAsia="zh-CN"/>
        </w:rPr>
        <w:t>.</w:t>
      </w:r>
    </w:p>
    <w:p w14:paraId="268E15FB" w14:textId="77777777" w:rsidR="007B0DDA" w:rsidRDefault="007B0DDA">
      <w:pPr>
        <w:pStyle w:val="Itemize1G-PCC"/>
        <w:numPr>
          <w:ilvl w:val="0"/>
          <w:numId w:val="8"/>
        </w:numPr>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rFonts w:hint="eastAsia"/>
          <w:i/>
          <w:iCs/>
          <w:color w:val="C448B2"/>
          <w:lang w:eastAsia="zh-CN"/>
        </w:rPr>
        <w:t>B</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sidRPr="00D13C51">
        <w:rPr>
          <w:i/>
          <w:iCs/>
          <w:color w:val="C448B2"/>
          <w:vertAlign w:val="subscript"/>
          <w:lang w:eastAsia="zh-CN"/>
        </w:rPr>
        <w:t>2</w:t>
      </w:r>
      <w:r w:rsidRPr="004B332F">
        <w:rPr>
          <w:lang w:eastAsia="ja-JP"/>
        </w:rPr>
        <w:t xml:space="preserve"> are not sparse</w:t>
      </w:r>
      <w:r>
        <w:rPr>
          <w:rFonts w:hint="eastAsia"/>
          <w:lang w:eastAsia="zh-CN"/>
        </w:rPr>
        <w:t>.</w:t>
      </w:r>
    </w:p>
    <w:p w14:paraId="4A87D020" w14:textId="6CE46925" w:rsidR="007B0DDA" w:rsidRPr="00D13C51" w:rsidRDefault="007B0DDA" w:rsidP="00AF691A">
      <w:pPr>
        <w:pStyle w:val="Code"/>
        <w:spacing w:after="0"/>
        <w:rPr>
          <w:lang w:eastAsia="zh-CN"/>
        </w:rPr>
      </w:pPr>
      <w:r w:rsidRPr="00B41E04">
        <w:rPr>
          <w:lang w:eastAsia="ja-JP"/>
        </w:rPr>
        <w:lastRenderedPageBreak/>
        <w:t>OccAdvNeiPat</w:t>
      </w:r>
      <w:r>
        <w:rPr>
          <w:rFonts w:hint="eastAsia"/>
          <w:lang w:eastAsia="zh-CN"/>
        </w:rPr>
        <w:t xml:space="preserve">2 </w:t>
      </w:r>
      <w:r w:rsidRPr="00CF7F0B">
        <w:rPr>
          <w:lang w:eastAsia="ja-JP"/>
        </w:rPr>
        <w:t>=</w:t>
      </w:r>
      <w:r w:rsidRPr="00703FD9">
        <w:rPr>
          <w:lang w:eastAsia="ja-JP"/>
        </w:rPr>
        <w:t xml:space="preserve"> </w:t>
      </w:r>
      <w:r>
        <w:rPr>
          <w:rFonts w:hint="eastAsia"/>
          <w:lang w:eastAsia="zh-CN"/>
        </w:rPr>
        <w:t>(</w:t>
      </w:r>
      <w:r w:rsidRPr="00174D5A">
        <w:rPr>
          <w:lang w:eastAsia="ja-JP"/>
        </w:rPr>
        <w:t>b0</w:t>
      </w:r>
      <w:r w:rsidRPr="00CF7F0B">
        <w:rPr>
          <w:lang w:eastAsia="ja-JP"/>
        </w:rPr>
        <w:t xml:space="preserve"> &lt;&lt; 18</w:t>
      </w:r>
      <w:r>
        <w:rPr>
          <w:rFonts w:hint="eastAsia"/>
          <w:lang w:eastAsia="zh-CN"/>
        </w:rPr>
        <w:t xml:space="preserve">) | </w:t>
      </w:r>
      <w:r>
        <w:rPr>
          <w:rFonts w:eastAsia="宋体" w:hint="eastAsia"/>
          <w:lang w:eastAsia="zh-CN"/>
        </w:rPr>
        <w:t>(</w:t>
      </w:r>
      <w:r w:rsidRPr="00703FD9">
        <w:rPr>
          <w:lang w:eastAsia="ja-JP"/>
        </w:rPr>
        <w:t>!(occ</w:t>
      </w:r>
      <w:r>
        <w:rPr>
          <w:rFonts w:hint="eastAsia"/>
          <w:lang w:eastAsia="zh-CN"/>
        </w:rPr>
        <w:t>B</w:t>
      </w:r>
      <w:r w:rsidRPr="00703FD9">
        <w:rPr>
          <w:lang w:eastAsia="ja-JP"/>
        </w:rPr>
        <w:t xml:space="preserve"> &amp; </w:t>
      </w:r>
      <w:r>
        <w:rPr>
          <w:rFonts w:eastAsia="宋体" w:hint="eastAsia"/>
          <w:lang w:eastAsia="zh-CN"/>
        </w:rPr>
        <w:t>2</w:t>
      </w:r>
      <w:r w:rsidRPr="00685004">
        <w:rPr>
          <w:lang w:eastAsia="ja-JP"/>
        </w:rPr>
        <w:t>) &lt;&lt; 17</w:t>
      </w:r>
      <w:r>
        <w:rPr>
          <w:rFonts w:eastAsia="宋体" w:hint="eastAsia"/>
          <w:lang w:eastAsia="zh-CN"/>
        </w:rPr>
        <w:t>) | (</w:t>
      </w:r>
      <w:r w:rsidRPr="00B41E04">
        <w:rPr>
          <w:lang w:eastAsia="ja-JP"/>
        </w:rPr>
        <w:t>!occL &lt;&lt; 16</w:t>
      </w:r>
      <w:r>
        <w:rPr>
          <w:rFonts w:eastAsia="宋体" w:hint="eastAsia"/>
          <w:lang w:eastAsia="zh-CN"/>
        </w:rPr>
        <w:t>) | (occL ? AdvNeiBL :</w:t>
      </w:r>
      <w:r>
        <w:rPr>
          <w:rFonts w:eastAsia="宋体"/>
          <w:lang w:eastAsia="zh-CN"/>
        </w:rPr>
        <w:br/>
      </w:r>
      <w:r w:rsidRPr="00607691">
        <w:rPr>
          <w:rFonts w:eastAsia="宋体" w:hint="eastAsia"/>
          <w:lang w:eastAsia="zh-CN"/>
        </w:rPr>
        <w:t xml:space="preserve"> </w:t>
      </w:r>
      <w:r>
        <w:rPr>
          <w:rFonts w:eastAsia="宋体" w:hint="eastAsia"/>
          <w:lang w:eastAsia="zh-CN"/>
        </w:rPr>
        <w:t xml:space="preserve"> AdvNeiBNL) | </w:t>
      </w:r>
      <w:r w:rsidRPr="00CD4329">
        <w:rPr>
          <w:rFonts w:eastAsia="宋体"/>
          <w:lang w:eastAsia="zh-CN"/>
        </w:rPr>
        <w:t>neighb20</w:t>
      </w:r>
      <w:r>
        <w:rPr>
          <w:rFonts w:eastAsia="宋体" w:hint="eastAsia"/>
          <w:lang w:eastAsia="zh-CN"/>
        </w:rPr>
        <w:t>[0] &lt;&lt; 3 | neighb20[18] &lt;&lt; 2 |</w:t>
      </w:r>
      <w:r w:rsidRPr="00A90F19">
        <w:rPr>
          <w:rFonts w:eastAsia="宋体"/>
          <w:lang w:eastAsia="zh-CN"/>
        </w:rPr>
        <w:t xml:space="preserve"> </w:t>
      </w:r>
      <w:r w:rsidRPr="00CD4329">
        <w:rPr>
          <w:rFonts w:eastAsia="宋体"/>
          <w:lang w:eastAsia="zh-CN"/>
        </w:rPr>
        <w:t>neighb20</w:t>
      </w:r>
      <w:r>
        <w:rPr>
          <w:rFonts w:eastAsia="宋体" w:hint="eastAsia"/>
          <w:lang w:eastAsia="zh-CN"/>
        </w:rPr>
        <w:t>[19] &lt;&lt; 1 |</w:t>
      </w:r>
      <w:r w:rsidRPr="00A90F19">
        <w:rPr>
          <w:rFonts w:eastAsia="宋体"/>
          <w:lang w:eastAsia="zh-CN"/>
        </w:rPr>
        <w:t xml:space="preserve"> </w:t>
      </w:r>
      <w:r w:rsidRPr="00CD4329">
        <w:rPr>
          <w:rFonts w:eastAsia="宋体"/>
          <w:lang w:eastAsia="zh-CN"/>
        </w:rPr>
        <w:t>neighb20</w:t>
      </w:r>
      <w:r>
        <w:rPr>
          <w:rFonts w:eastAsia="宋体" w:hint="eastAsia"/>
          <w:lang w:eastAsia="zh-CN"/>
        </w:rPr>
        <w:t>[11]</w:t>
      </w:r>
      <w:r w:rsidR="00B71B76">
        <w:rPr>
          <w:rFonts w:eastAsia="宋体"/>
          <w:lang w:eastAsia="zh-CN"/>
        </w:rPr>
        <w:br/>
      </w:r>
      <w:r w:rsidR="00B71B76">
        <w:rPr>
          <w:rFonts w:eastAsia="宋体" w:hint="eastAsia"/>
          <w:lang w:eastAsia="zh-CN"/>
        </w:rPr>
        <w:t xml:space="preserve">  </w:t>
      </w:r>
      <w:r>
        <w:rPr>
          <w:rFonts w:hint="eastAsia"/>
          <w:lang w:eastAsia="zh-CN"/>
        </w:rPr>
        <w:t>where</w:t>
      </w:r>
      <w:r w:rsidR="00B71B76">
        <w:rPr>
          <w:lang w:eastAsia="zh-CN"/>
        </w:rPr>
        <w:br/>
      </w:r>
      <w:r>
        <w:rPr>
          <w:rFonts w:hint="eastAsia"/>
          <w:lang w:eastAsia="zh-CN"/>
        </w:rPr>
        <w:t xml:space="preserve"> </w:t>
      </w:r>
      <w:r w:rsidR="00B71B76">
        <w:rPr>
          <w:rFonts w:hint="eastAsia"/>
          <w:lang w:eastAsia="zh-CN"/>
        </w:rPr>
        <w:t xml:space="preserve">   </w:t>
      </w:r>
      <w:r>
        <w:rPr>
          <w:rFonts w:hint="eastAsia"/>
          <w:lang w:eastAsia="zh-CN"/>
        </w:rPr>
        <w:t xml:space="preserve">AdvNeiBL := </w:t>
      </w:r>
      <w:r w:rsidRPr="00F76BF3">
        <w:rPr>
          <w:lang w:eastAsia="zh-CN"/>
        </w:rPr>
        <w:t>(!(occL</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4)</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15)</w:t>
      </w:r>
      <w:r>
        <w:rPr>
          <w:rFonts w:hint="eastAsia"/>
          <w:lang w:eastAsia="zh-CN"/>
        </w:rPr>
        <w:t xml:space="preserve"> </w:t>
      </w:r>
      <w:r w:rsidRPr="00F76BF3">
        <w:rPr>
          <w:lang w:eastAsia="zh-CN"/>
        </w:rPr>
        <w:t>|</w:t>
      </w:r>
      <w:r>
        <w:rPr>
          <w:rFonts w:hint="eastAsia"/>
          <w:lang w:eastAsia="zh-CN"/>
        </w:rPr>
        <w:t xml:space="preserve"> </w:t>
      </w:r>
      <w:r w:rsidRPr="00F76BF3">
        <w:rPr>
          <w:lang w:eastAsia="zh-CN"/>
        </w:rPr>
        <w:t>(!(</w:t>
      </w:r>
      <w:r w:rsidRPr="00D13C51">
        <w:rPr>
          <w:rFonts w:hint="eastAsia"/>
          <w:iCs/>
          <w:lang w:eastAsia="zh-CN"/>
        </w:rPr>
        <w:t>neighPatternRBT</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2)</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14)</w:t>
      </w:r>
      <w:r>
        <w:rPr>
          <w:rFonts w:hint="eastAsia"/>
          <w:lang w:eastAsia="zh-CN"/>
        </w:rPr>
        <w:t xml:space="preserve"> </w:t>
      </w:r>
      <w:r w:rsidRPr="00F76BF3">
        <w:rPr>
          <w:lang w:eastAsia="zh-CN"/>
        </w:rPr>
        <w:t>|</w:t>
      </w:r>
      <w:r>
        <w:rPr>
          <w:rFonts w:hint="eastAsia"/>
          <w:lang w:eastAsia="zh-CN"/>
        </w:rPr>
        <w:t xml:space="preserve"> </w:t>
      </w:r>
      <w:r w:rsidRPr="00F76BF3">
        <w:rPr>
          <w:lang w:eastAsia="zh-CN"/>
        </w:rPr>
        <w:t>(!b1</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13)</w:t>
      </w:r>
      <w:r>
        <w:rPr>
          <w:lang w:eastAsia="zh-CN"/>
        </w:rPr>
        <w:br/>
      </w:r>
      <w:r>
        <w:rPr>
          <w:rFonts w:hint="eastAsia"/>
          <w:lang w:eastAsia="zh-CN"/>
        </w:rPr>
        <w:t xml:space="preserve"> </w:t>
      </w:r>
      <w:r w:rsidR="00B71B76">
        <w:rPr>
          <w:rFonts w:hint="eastAsia"/>
          <w:lang w:eastAsia="zh-CN"/>
        </w:rPr>
        <w:t xml:space="preserve">     </w:t>
      </w:r>
      <w:r w:rsidRPr="00F76BF3">
        <w:rPr>
          <w:lang w:eastAsia="zh-CN"/>
        </w:rPr>
        <w:t>|</w:t>
      </w:r>
      <w:r>
        <w:rPr>
          <w:rFonts w:hint="eastAsia"/>
          <w:lang w:eastAsia="zh-CN"/>
        </w:rPr>
        <w:t xml:space="preserve"> </w:t>
      </w:r>
      <w:r w:rsidRPr="00F76BF3">
        <w:rPr>
          <w:lang w:eastAsia="zh-CN"/>
        </w:rPr>
        <w:t>(!(occB</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8)</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12)</w:t>
      </w:r>
      <w:r>
        <w:rPr>
          <w:rFonts w:hint="eastAsia"/>
          <w:lang w:eastAsia="zh-CN"/>
        </w:rPr>
        <w:t xml:space="preserve"> </w:t>
      </w:r>
      <w:r w:rsidRPr="00F76BF3">
        <w:rPr>
          <w:lang w:eastAsia="zh-CN"/>
        </w:rPr>
        <w:t>|</w:t>
      </w:r>
      <w:r>
        <w:rPr>
          <w:rFonts w:hint="eastAsia"/>
          <w:lang w:eastAsia="zh-CN"/>
        </w:rPr>
        <w:t xml:space="preserve"> </w:t>
      </w:r>
      <w:r w:rsidRPr="00F76BF3">
        <w:rPr>
          <w:lang w:eastAsia="zh-CN"/>
        </w:rPr>
        <w:t>(!(occL</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8)</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11)</w:t>
      </w:r>
      <w:r>
        <w:rPr>
          <w:rFonts w:hint="eastAsia"/>
          <w:lang w:eastAsia="zh-CN"/>
        </w:rPr>
        <w:t xml:space="preserve"> </w:t>
      </w:r>
      <w:r w:rsidRPr="00F76BF3">
        <w:rPr>
          <w:lang w:eastAsia="zh-CN"/>
        </w:rPr>
        <w:t>|</w:t>
      </w:r>
      <w:r>
        <w:rPr>
          <w:rFonts w:hint="eastAsia"/>
          <w:lang w:eastAsia="zh-CN"/>
        </w:rPr>
        <w:t xml:space="preserve"> </w:t>
      </w:r>
      <w:r w:rsidRPr="00F76BF3">
        <w:rPr>
          <w:lang w:eastAsia="zh-CN"/>
        </w:rPr>
        <w:t>(!(occL</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1)</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10)</w:t>
      </w:r>
      <w:r>
        <w:rPr>
          <w:rFonts w:hint="eastAsia"/>
          <w:lang w:eastAsia="zh-CN"/>
        </w:rPr>
        <w:t xml:space="preserve"> </w:t>
      </w:r>
      <w:r w:rsidRPr="00F76BF3">
        <w:rPr>
          <w:lang w:eastAsia="zh-CN"/>
        </w:rPr>
        <w:t>|</w:t>
      </w:r>
      <w:r>
        <w:rPr>
          <w:rFonts w:hint="eastAsia"/>
          <w:lang w:eastAsia="zh-CN"/>
        </w:rPr>
        <w:t xml:space="preserve"> </w:t>
      </w:r>
      <w:r w:rsidRPr="00F76BF3">
        <w:rPr>
          <w:lang w:eastAsia="zh-CN"/>
        </w:rPr>
        <w:t>(!(occB</w:t>
      </w:r>
      <w:r>
        <w:rPr>
          <w:rFonts w:hint="eastAsia"/>
          <w:lang w:eastAsia="zh-CN"/>
        </w:rPr>
        <w:t xml:space="preserve"> </w:t>
      </w:r>
      <w:r w:rsidRPr="00F76BF3">
        <w:rPr>
          <w:lang w:eastAsia="zh-CN"/>
        </w:rPr>
        <w:t>&amp;</w:t>
      </w:r>
      <w:r>
        <w:rPr>
          <w:lang w:eastAsia="zh-CN"/>
        </w:rPr>
        <w:br/>
      </w:r>
      <w:r>
        <w:rPr>
          <w:rFonts w:hint="eastAsia"/>
          <w:lang w:eastAsia="zh-CN"/>
        </w:rPr>
        <w:t xml:space="preserve"> </w:t>
      </w:r>
      <w:r w:rsidR="00B71B76">
        <w:rPr>
          <w:rFonts w:hint="eastAsia"/>
          <w:lang w:eastAsia="zh-CN"/>
        </w:rPr>
        <w:t xml:space="preserve">     </w:t>
      </w:r>
      <w:r w:rsidRPr="00F76BF3">
        <w:rPr>
          <w:lang w:eastAsia="zh-CN"/>
        </w:rPr>
        <w:t>1)</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9)</w:t>
      </w:r>
      <w:r>
        <w:rPr>
          <w:rFonts w:hint="eastAsia"/>
          <w:lang w:eastAsia="zh-CN"/>
        </w:rPr>
        <w:t xml:space="preserve"> </w:t>
      </w:r>
      <w:r w:rsidRPr="00F76BF3">
        <w:rPr>
          <w:lang w:eastAsia="zh-CN"/>
        </w:rPr>
        <w:t>|</w:t>
      </w:r>
      <w:r>
        <w:rPr>
          <w:rFonts w:hint="eastAsia"/>
          <w:lang w:eastAsia="zh-CN"/>
        </w:rPr>
        <w:t xml:space="preserve"> </w:t>
      </w:r>
      <w:r w:rsidRPr="00F76BF3">
        <w:rPr>
          <w:lang w:eastAsia="zh-CN"/>
        </w:rPr>
        <w:t>neighb20[10]</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8</w:t>
      </w:r>
      <w:r>
        <w:rPr>
          <w:rFonts w:hint="eastAsia"/>
          <w:lang w:eastAsia="zh-CN"/>
        </w:rPr>
        <w:t xml:space="preserve"> </w:t>
      </w:r>
      <w:r w:rsidRPr="00F76BF3">
        <w:rPr>
          <w:lang w:eastAsia="zh-CN"/>
        </w:rPr>
        <w:t>|</w:t>
      </w:r>
      <w:r>
        <w:rPr>
          <w:rFonts w:hint="eastAsia"/>
          <w:lang w:eastAsia="zh-CN"/>
        </w:rPr>
        <w:t xml:space="preserve"> </w:t>
      </w:r>
      <w:r w:rsidRPr="00F76BF3">
        <w:rPr>
          <w:lang w:eastAsia="zh-CN"/>
        </w:rPr>
        <w:t>neighb20[6]</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7</w:t>
      </w:r>
      <w:r>
        <w:rPr>
          <w:rFonts w:hint="eastAsia"/>
          <w:lang w:eastAsia="zh-CN"/>
        </w:rPr>
        <w:t xml:space="preserve"> </w:t>
      </w:r>
      <w:r w:rsidRPr="00F76BF3">
        <w:rPr>
          <w:lang w:eastAsia="zh-CN"/>
        </w:rPr>
        <w:t>|</w:t>
      </w:r>
      <w:r>
        <w:rPr>
          <w:rFonts w:hint="eastAsia"/>
          <w:lang w:eastAsia="zh-CN"/>
        </w:rPr>
        <w:t xml:space="preserve"> </w:t>
      </w:r>
      <w:r w:rsidRPr="00F76BF3">
        <w:rPr>
          <w:lang w:eastAsia="zh-CN"/>
        </w:rPr>
        <w:t>neighb20[3]</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6</w:t>
      </w:r>
      <w:r>
        <w:rPr>
          <w:rFonts w:hint="eastAsia"/>
          <w:lang w:eastAsia="zh-CN"/>
        </w:rPr>
        <w:t xml:space="preserve"> </w:t>
      </w:r>
      <w:r w:rsidRPr="00F76BF3">
        <w:rPr>
          <w:lang w:eastAsia="zh-CN"/>
        </w:rPr>
        <w:t>|</w:t>
      </w:r>
      <w:r>
        <w:rPr>
          <w:rFonts w:hint="eastAsia"/>
          <w:lang w:eastAsia="zh-CN"/>
        </w:rPr>
        <w:t xml:space="preserve"> </w:t>
      </w:r>
      <w:r w:rsidRPr="00F76BF3">
        <w:rPr>
          <w:lang w:eastAsia="zh-CN"/>
        </w:rPr>
        <w:t>(!(occB</w:t>
      </w:r>
      <w:r>
        <w:rPr>
          <w:rFonts w:hint="eastAsia"/>
          <w:lang w:eastAsia="zh-CN"/>
        </w:rPr>
        <w:t xml:space="preserve"> </w:t>
      </w:r>
      <w:r w:rsidRPr="00F76BF3">
        <w:rPr>
          <w:lang w:eastAsia="zh-CN"/>
        </w:rPr>
        <w:t>&amp;</w:t>
      </w:r>
      <w:r>
        <w:rPr>
          <w:lang w:eastAsia="zh-CN"/>
        </w:rPr>
        <w:br/>
      </w:r>
      <w:r>
        <w:rPr>
          <w:rFonts w:hint="eastAsia"/>
          <w:lang w:eastAsia="zh-CN"/>
        </w:rPr>
        <w:t xml:space="preserve"> </w:t>
      </w:r>
      <w:r w:rsidR="00B71B76">
        <w:rPr>
          <w:rFonts w:hint="eastAsia"/>
          <w:lang w:eastAsia="zh-CN"/>
        </w:rPr>
        <w:t xml:space="preserve">     </w:t>
      </w:r>
      <w:r w:rsidRPr="00F76BF3">
        <w:rPr>
          <w:lang w:eastAsia="zh-CN"/>
        </w:rPr>
        <w:t>4)</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5)</w:t>
      </w:r>
      <w:r>
        <w:rPr>
          <w:rFonts w:hint="eastAsia"/>
          <w:lang w:eastAsia="zh-CN"/>
        </w:rPr>
        <w:t xml:space="preserve"> </w:t>
      </w:r>
      <w:r w:rsidRPr="00F76BF3">
        <w:rPr>
          <w:lang w:eastAsia="zh-CN"/>
        </w:rPr>
        <w:t>|</w:t>
      </w:r>
      <w:r>
        <w:rPr>
          <w:rFonts w:hint="eastAsia"/>
          <w:lang w:eastAsia="zh-CN"/>
        </w:rPr>
        <w:t xml:space="preserve"> </w:t>
      </w:r>
      <w:r w:rsidRPr="00F76BF3">
        <w:rPr>
          <w:lang w:eastAsia="zh-CN"/>
        </w:rPr>
        <w:t>(!(occL</w:t>
      </w:r>
      <w:r>
        <w:rPr>
          <w:rFonts w:hint="eastAsia"/>
          <w:lang w:eastAsia="zh-CN"/>
        </w:rPr>
        <w:t xml:space="preserve"> </w:t>
      </w:r>
      <w:r w:rsidRPr="00F76BF3">
        <w:rPr>
          <w:lang w:eastAsia="zh-CN"/>
        </w:rPr>
        <w:t>&amp;</w:t>
      </w:r>
      <w:r>
        <w:rPr>
          <w:rFonts w:hint="eastAsia"/>
          <w:lang w:eastAsia="zh-CN"/>
        </w:rPr>
        <w:t xml:space="preserve"> </w:t>
      </w:r>
      <w:r w:rsidRPr="00F76BF3">
        <w:rPr>
          <w:lang w:eastAsia="zh-CN"/>
        </w:rPr>
        <w:t>2)</w:t>
      </w:r>
      <w:r>
        <w:rPr>
          <w:rFonts w:hint="eastAsia"/>
          <w:lang w:eastAsia="zh-CN"/>
        </w:rPr>
        <w:t xml:space="preserve"> </w:t>
      </w:r>
      <w:r w:rsidRPr="00F76BF3">
        <w:rPr>
          <w:lang w:eastAsia="zh-CN"/>
        </w:rPr>
        <w:t>&lt;&lt;</w:t>
      </w:r>
      <w:r>
        <w:rPr>
          <w:rFonts w:hint="eastAsia"/>
          <w:lang w:eastAsia="zh-CN"/>
        </w:rPr>
        <w:t xml:space="preserve"> </w:t>
      </w:r>
      <w:r w:rsidRPr="00F76BF3">
        <w:rPr>
          <w:lang w:eastAsia="zh-CN"/>
        </w:rPr>
        <w:t>4)</w:t>
      </w:r>
      <w:r>
        <w:rPr>
          <w:lang w:eastAsia="zh-CN"/>
        </w:rPr>
        <w:br/>
      </w:r>
      <w:r w:rsidR="00B71B76">
        <w:rPr>
          <w:rFonts w:hint="eastAsia"/>
          <w:lang w:eastAsia="zh-CN"/>
        </w:rPr>
        <w:t xml:space="preserve">    </w:t>
      </w:r>
      <w:r>
        <w:rPr>
          <w:rFonts w:hint="eastAsia"/>
          <w:lang w:eastAsia="zh-CN"/>
        </w:rPr>
        <w:t xml:space="preserve">AdvNeiBNL := </w:t>
      </w:r>
      <w:r w:rsidRPr="00B62DD6">
        <w:rPr>
          <w:rFonts w:hint="eastAsia"/>
          <w:lang w:eastAsia="zh-CN"/>
        </w:rPr>
        <w:t>(!(</w:t>
      </w:r>
      <w:r w:rsidRPr="00D13C51">
        <w:rPr>
          <w:rFonts w:hint="eastAsia"/>
          <w:iCs/>
          <w:lang w:eastAsia="zh-CN"/>
        </w:rPr>
        <w:t>neighPatternRBT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15)</w:t>
      </w:r>
      <w:r>
        <w:rPr>
          <w:rFonts w:hint="eastAsia"/>
          <w:lang w:eastAsia="zh-CN"/>
        </w:rPr>
        <w:t xml:space="preserve"> </w:t>
      </w:r>
      <w:r w:rsidRPr="00B62DD6">
        <w:rPr>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1)</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14)</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lang w:eastAsia="zh-CN"/>
        </w:rPr>
        <w:br/>
      </w:r>
      <w:r>
        <w:rPr>
          <w:rFonts w:hint="eastAsia"/>
          <w:lang w:eastAsia="zh-CN"/>
        </w:rPr>
        <w:t xml:space="preserve"> </w:t>
      </w:r>
      <w:r w:rsidR="00B71B76">
        <w:rPr>
          <w:rFonts w:hint="eastAsia"/>
          <w:lang w:eastAsia="zh-CN"/>
        </w:rPr>
        <w:t xml:space="preserve">     </w:t>
      </w:r>
      <w:r w:rsidRPr="00B62DD6">
        <w:rPr>
          <w:rFonts w:hint="eastAsia"/>
          <w:lang w:eastAsia="zh-CN"/>
        </w:rPr>
        <w:t>8)</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13)</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12)</w:t>
      </w:r>
      <w:r>
        <w:rPr>
          <w:rFonts w:hint="eastAsia"/>
          <w:lang w:eastAsia="zh-CN"/>
        </w:rPr>
        <w:t xml:space="preserve"> </w:t>
      </w:r>
      <w:r w:rsidRPr="00B62DD6">
        <w:rPr>
          <w:lang w:eastAsia="zh-CN"/>
        </w:rPr>
        <w:t>|</w:t>
      </w:r>
      <w:r>
        <w:rPr>
          <w:rFonts w:hint="eastAsia"/>
          <w:lang w:eastAsia="zh-CN"/>
        </w:rPr>
        <w:t xml:space="preserve"> n</w:t>
      </w:r>
      <w:r w:rsidRPr="00B62DD6">
        <w:rPr>
          <w:lang w:eastAsia="zh-CN"/>
        </w:rPr>
        <w:t>eighb20</w:t>
      </w:r>
      <w:r w:rsidRPr="00B62DD6">
        <w:rPr>
          <w:rFonts w:hint="eastAsia"/>
          <w:lang w:eastAsia="zh-CN"/>
        </w:rPr>
        <w:t>[9]</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11</w:t>
      </w:r>
      <w:r>
        <w:rPr>
          <w:rFonts w:hint="eastAsia"/>
          <w:lang w:eastAsia="zh-CN"/>
        </w:rPr>
        <w:t xml:space="preserve"> </w:t>
      </w:r>
      <w:r w:rsidRPr="00B62DD6">
        <w:rPr>
          <w:rFonts w:hint="eastAsia"/>
          <w:lang w:eastAsia="zh-CN"/>
        </w:rPr>
        <w:t>|</w:t>
      </w:r>
      <w:r>
        <w:rPr>
          <w:rFonts w:hint="eastAsia"/>
          <w:lang w:eastAsia="zh-CN"/>
        </w:rPr>
        <w:t xml:space="preserve"> </w:t>
      </w:r>
      <w:r w:rsidRPr="00B62DD6">
        <w:rPr>
          <w:lang w:eastAsia="zh-CN"/>
        </w:rPr>
        <w:t>neighb20</w:t>
      </w:r>
      <w:r w:rsidRPr="00B62DD6">
        <w:rPr>
          <w:rFonts w:hint="eastAsia"/>
          <w:lang w:eastAsia="zh-CN"/>
        </w:rPr>
        <w:t>[4]</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10</w:t>
      </w:r>
      <w:r>
        <w:rPr>
          <w:rFonts w:hint="eastAsia"/>
          <w:lang w:eastAsia="zh-CN"/>
        </w:rPr>
        <w:t xml:space="preserve"> </w:t>
      </w:r>
      <w:r w:rsidRPr="00B62DD6">
        <w:rPr>
          <w:rFonts w:hint="eastAsia"/>
          <w:lang w:eastAsia="zh-CN"/>
        </w:rPr>
        <w:t>|</w:t>
      </w:r>
      <w:r>
        <w:rPr>
          <w:lang w:eastAsia="zh-CN"/>
        </w:rPr>
        <w:br/>
      </w:r>
      <w:r>
        <w:rPr>
          <w:rFonts w:hint="eastAsia"/>
          <w:lang w:eastAsia="zh-CN"/>
        </w:rPr>
        <w:t xml:space="preserve"> </w:t>
      </w:r>
      <w:r w:rsidR="00B71B76">
        <w:rPr>
          <w:rFonts w:hint="eastAsia"/>
          <w:lang w:eastAsia="zh-CN"/>
        </w:rPr>
        <w:t xml:space="preserve">     </w:t>
      </w:r>
      <w:r w:rsidRPr="00B62DD6">
        <w:rPr>
          <w:lang w:eastAsia="zh-CN"/>
        </w:rPr>
        <w:t>neighb20</w:t>
      </w:r>
      <w:r w:rsidRPr="00B62DD6">
        <w:rPr>
          <w:rFonts w:hint="eastAsia"/>
          <w:lang w:eastAsia="zh-CN"/>
        </w:rPr>
        <w:t>[1]</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9</w:t>
      </w:r>
      <w:r>
        <w:rPr>
          <w:rFonts w:hint="eastAsia"/>
          <w:lang w:eastAsia="zh-CN"/>
        </w:rPr>
        <w:t xml:space="preserve"> </w:t>
      </w:r>
      <w:r w:rsidRPr="00B62DD6">
        <w:rPr>
          <w:rFonts w:hint="eastAsia"/>
          <w:lang w:eastAsia="zh-CN"/>
        </w:rPr>
        <w:t>|</w:t>
      </w:r>
      <w:r>
        <w:rPr>
          <w:rFonts w:hint="eastAsia"/>
          <w:lang w:eastAsia="zh-CN"/>
        </w:rPr>
        <w:t xml:space="preserve"> </w:t>
      </w:r>
      <w:r w:rsidRPr="00B62DD6">
        <w:rPr>
          <w:lang w:eastAsia="zh-CN"/>
        </w:rPr>
        <w:t>neighb20</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8</w:t>
      </w:r>
      <w:r>
        <w:rPr>
          <w:rFonts w:hint="eastAsia"/>
          <w:lang w:eastAsia="zh-CN"/>
        </w:rPr>
        <w:t xml:space="preserve"> </w:t>
      </w:r>
      <w:r w:rsidRPr="00B62DD6">
        <w:rPr>
          <w:lang w:eastAsia="zh-CN"/>
        </w:rPr>
        <w:t>|</w:t>
      </w:r>
      <w:r>
        <w:rPr>
          <w:rFonts w:hint="eastAsia"/>
          <w:lang w:eastAsia="zh-CN"/>
        </w:rPr>
        <w:t xml:space="preserve"> </w:t>
      </w:r>
      <w:r w:rsidRPr="00B62DD6">
        <w:rPr>
          <w:rFonts w:hint="eastAsia"/>
          <w:lang w:eastAsia="zh-CN"/>
        </w:rPr>
        <w:t>(!(occBottom</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7)</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(!(occFront</w:t>
      </w:r>
      <w:r>
        <w:rPr>
          <w:rFonts w:hint="eastAsia"/>
          <w:lang w:eastAsia="zh-CN"/>
        </w:rPr>
        <w:t xml:space="preserve"> </w:t>
      </w:r>
      <w:r w:rsidRPr="00B62DD6">
        <w:rPr>
          <w:rFonts w:hint="eastAsia"/>
          <w:lang w:eastAsia="zh-CN"/>
        </w:rPr>
        <w:t>&amp;</w:t>
      </w:r>
      <w:r>
        <w:rPr>
          <w:lang w:eastAsia="zh-CN"/>
        </w:rPr>
        <w:br/>
      </w:r>
      <w:r>
        <w:rPr>
          <w:rFonts w:hint="eastAsia"/>
          <w:lang w:eastAsia="zh-CN"/>
        </w:rPr>
        <w:t xml:space="preserve"> </w:t>
      </w:r>
      <w:r w:rsidR="00B71B76">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6)</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(!(occLeft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2)</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5)</w:t>
      </w:r>
      <w:r>
        <w:rPr>
          <w:rFonts w:hint="eastAsia"/>
          <w:lang w:eastAsia="zh-CN"/>
        </w:rPr>
        <w:t xml:space="preserve"> </w:t>
      </w:r>
      <w:r w:rsidRPr="00B62DD6">
        <w:rPr>
          <w:rFonts w:hint="eastAsia"/>
          <w:lang w:eastAsia="zh-CN"/>
        </w:rPr>
        <w:t>|</w:t>
      </w:r>
      <w:r>
        <w:rPr>
          <w:rFonts w:hint="eastAsia"/>
          <w:lang w:eastAsia="zh-CN"/>
        </w:rPr>
        <w:t xml:space="preserve"> </w:t>
      </w:r>
      <w:r w:rsidRPr="00B62DD6">
        <w:rPr>
          <w:rFonts w:hint="eastAsia"/>
          <w:lang w:eastAsia="zh-CN"/>
        </w:rPr>
        <w:t>((</w:t>
      </w:r>
      <w:r w:rsidRPr="00D13C51">
        <w:rPr>
          <w:rFonts w:hint="eastAsia"/>
          <w:iCs/>
          <w:lang w:eastAsia="zh-CN"/>
        </w:rPr>
        <w:t>neighPatternRBT</w:t>
      </w:r>
      <w:r>
        <w:rPr>
          <w:rFonts w:hint="eastAsia"/>
          <w:lang w:eastAsia="zh-CN"/>
        </w:rPr>
        <w:t xml:space="preserve"> </w:t>
      </w:r>
      <w:r w:rsidRPr="00B62DD6">
        <w:rPr>
          <w:rFonts w:hint="eastAsia"/>
          <w:lang w:eastAsia="zh-CN"/>
        </w:rPr>
        <w:t>&amp;</w:t>
      </w:r>
      <w:r>
        <w:rPr>
          <w:rFonts w:hint="eastAsia"/>
          <w:lang w:eastAsia="zh-CN"/>
        </w:rPr>
        <w:t xml:space="preserve"> </w:t>
      </w:r>
      <w:r w:rsidRPr="00B62DD6">
        <w:rPr>
          <w:rFonts w:hint="eastAsia"/>
          <w:lang w:eastAsia="zh-CN"/>
        </w:rPr>
        <w:t>3)</w:t>
      </w:r>
      <w:r>
        <w:rPr>
          <w:rFonts w:hint="eastAsia"/>
          <w:lang w:eastAsia="zh-CN"/>
        </w:rPr>
        <w:t xml:space="preserve"> </w:t>
      </w:r>
      <w:r w:rsidRPr="00B62DD6">
        <w:rPr>
          <w:rFonts w:hint="eastAsia"/>
          <w:lang w:eastAsia="zh-CN"/>
        </w:rPr>
        <w:t>&lt;&lt;</w:t>
      </w:r>
      <w:r>
        <w:rPr>
          <w:rFonts w:hint="eastAsia"/>
          <w:lang w:eastAsia="zh-CN"/>
        </w:rPr>
        <w:t xml:space="preserve"> </w:t>
      </w:r>
      <w:r w:rsidRPr="00B62DD6">
        <w:rPr>
          <w:rFonts w:hint="eastAsia"/>
          <w:lang w:eastAsia="zh-CN"/>
        </w:rPr>
        <w:t>3)</w:t>
      </w:r>
    </w:p>
    <w:p w14:paraId="574843ED" w14:textId="77777777" w:rsidR="007B0DDA" w:rsidRPr="00612C5F" w:rsidRDefault="007B0DDA">
      <w:pPr>
        <w:pStyle w:val="Itemize1G-PCC"/>
        <w:numPr>
          <w:ilvl w:val="0"/>
          <w:numId w:val="8"/>
        </w:numPr>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sidRPr="00D13C51">
        <w:rPr>
          <w:i/>
          <w:iCs/>
          <w:color w:val="C448B2"/>
          <w:vertAlign w:val="subscript"/>
          <w:lang w:eastAsia="zh-CN"/>
        </w:rPr>
        <w:t>2</w:t>
      </w:r>
      <w:r w:rsidRPr="004B332F">
        <w:rPr>
          <w:lang w:eastAsia="ja-JP"/>
        </w:rPr>
        <w:t xml:space="preserve"> are sparse</w:t>
      </w:r>
      <w:r>
        <w:rPr>
          <w:rFonts w:hint="eastAsia"/>
          <w:lang w:eastAsia="zh-CN"/>
        </w:rPr>
        <w:t>.</w:t>
      </w:r>
    </w:p>
    <w:p w14:paraId="06DE3736" w14:textId="24DBEFAE" w:rsidR="007B0DDA" w:rsidRPr="00612C5F" w:rsidRDefault="007B0DDA" w:rsidP="00AF691A">
      <w:pPr>
        <w:pStyle w:val="Code"/>
        <w:rPr>
          <w:lang w:eastAsia="zh-CN"/>
        </w:rPr>
      </w:pPr>
      <w:r w:rsidRPr="00B41E04">
        <w:rPr>
          <w:lang w:eastAsia="ja-JP"/>
        </w:rPr>
        <w:t>OccAdvNeiPat</w:t>
      </w:r>
      <w:r>
        <w:rPr>
          <w:rFonts w:hint="eastAsia"/>
          <w:lang w:eastAsia="zh-CN"/>
        </w:rPr>
        <w:t xml:space="preserve">2 </w:t>
      </w:r>
      <w:r w:rsidRPr="00CF7F0B">
        <w:rPr>
          <w:lang w:eastAsia="ja-JP"/>
        </w:rPr>
        <w:t>=</w:t>
      </w:r>
      <w:r>
        <w:rPr>
          <w:rFonts w:hint="eastAsia"/>
          <w:lang w:eastAsia="zh-CN"/>
        </w:rPr>
        <w:t xml:space="preserve"> </w:t>
      </w:r>
      <w:r w:rsidRPr="00612C5F">
        <w:rPr>
          <w:rFonts w:hint="eastAsia"/>
          <w:lang w:eastAsia="zh-CN"/>
        </w:rPr>
        <w:t>(b0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18)</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4)</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17)</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w:t>
      </w:r>
      <w:r w:rsidRPr="00D13C51">
        <w:rPr>
          <w:rFonts w:eastAsia="宋体" w:hint="eastAsia"/>
          <w:iCs/>
          <w:lang w:eastAsia="zh-CN"/>
        </w:rPr>
        <w:t>neighPatternRBT</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2)</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16)</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00B71B76">
        <w:rPr>
          <w:rFonts w:hint="eastAsia"/>
          <w:lang w:eastAsia="zh-CN"/>
        </w:rPr>
        <w:t xml:space="preserve"> </w:t>
      </w:r>
      <w:r w:rsidRPr="00612C5F">
        <w:rPr>
          <w:rFonts w:hint="eastAsia"/>
          <w:lang w:eastAsia="zh-CN"/>
        </w:rPr>
        <w:t>(!(b0)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15)</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8)</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14)</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1)</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13)</w:t>
      </w:r>
      <w:r>
        <w:rPr>
          <w:rFonts w:hint="eastAsia"/>
          <w:lang w:eastAsia="zh-CN"/>
        </w:rPr>
        <w:t xml:space="preserve"> </w:t>
      </w:r>
      <w:r w:rsidRPr="00612C5F">
        <w:rPr>
          <w:rFonts w:hint="eastAsia"/>
          <w:lang w:eastAsia="zh-CN"/>
        </w:rPr>
        <w:t>|</w:t>
      </w:r>
      <w:r>
        <w:rPr>
          <w:rFonts w:hint="eastAsia"/>
          <w:lang w:eastAsia="zh-CN"/>
        </w:rPr>
        <w:t xml:space="preserve"> </w:t>
      </w:r>
      <w:r w:rsidRPr="00612C5F">
        <w:rPr>
          <w:rFonts w:hint="eastAsia"/>
          <w:lang w:eastAsia="zh-CN"/>
        </w:rPr>
        <w:t>(!(occL</w:t>
      </w:r>
      <w:r>
        <w:rPr>
          <w:rFonts w:hint="eastAsia"/>
          <w:lang w:eastAsia="zh-CN"/>
        </w:rPr>
        <w:t xml:space="preserve"> </w:t>
      </w:r>
      <w:r w:rsidRPr="00612C5F">
        <w:rPr>
          <w:rFonts w:hint="eastAsia"/>
          <w:lang w:eastAsia="zh-CN"/>
        </w:rPr>
        <w:t>&amp;</w:t>
      </w:r>
      <w:r>
        <w:rPr>
          <w:rFonts w:hint="eastAsia"/>
          <w:lang w:eastAsia="zh-CN"/>
        </w:rPr>
        <w:t xml:space="preserve"> </w:t>
      </w:r>
      <w:r w:rsidRPr="00612C5F">
        <w:rPr>
          <w:rFonts w:hint="eastAsia"/>
          <w:lang w:eastAsia="zh-CN"/>
        </w:rPr>
        <w:t>2)</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12)</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00B71B76">
        <w:rPr>
          <w:rFonts w:hint="eastAsia"/>
          <w:lang w:eastAsia="zh-CN"/>
        </w:rPr>
        <w:t xml:space="preserve"> </w:t>
      </w:r>
      <w:r w:rsidRPr="00612C5F">
        <w:rPr>
          <w:lang w:eastAsia="zh-CN"/>
        </w:rPr>
        <w:t>neighb20</w:t>
      </w:r>
      <w:r w:rsidRPr="00612C5F">
        <w:rPr>
          <w:rFonts w:hint="eastAsia"/>
          <w:lang w:eastAsia="zh-CN"/>
        </w:rPr>
        <w:t>[3]</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11</w:t>
      </w:r>
      <w:r>
        <w:rPr>
          <w:rFonts w:hint="eastAsia"/>
          <w:lang w:eastAsia="zh-CN"/>
        </w:rPr>
        <w:t xml:space="preserve"> </w:t>
      </w:r>
      <w:r w:rsidRPr="00612C5F">
        <w:rPr>
          <w:rFonts w:hint="eastAsia"/>
          <w:lang w:eastAsia="zh-CN"/>
        </w:rPr>
        <w:t>|</w:t>
      </w:r>
      <w:r>
        <w:rPr>
          <w:rFonts w:hint="eastAsia"/>
          <w:lang w:eastAsia="zh-CN"/>
        </w:rPr>
        <w:t xml:space="preserve"> </w:t>
      </w:r>
      <w:r w:rsidRPr="00612C5F">
        <w:rPr>
          <w:lang w:eastAsia="zh-CN"/>
        </w:rPr>
        <w:t>neighb20</w:t>
      </w:r>
      <w:r w:rsidRPr="00612C5F">
        <w:rPr>
          <w:rFonts w:hint="eastAsia"/>
          <w:lang w:eastAsia="zh-CN"/>
        </w:rPr>
        <w:t>[6]</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10</w:t>
      </w:r>
      <w:r>
        <w:rPr>
          <w:rFonts w:hint="eastAsia"/>
          <w:lang w:eastAsia="zh-CN"/>
        </w:rPr>
        <w:t xml:space="preserve"> </w:t>
      </w:r>
      <w:r w:rsidRPr="00612C5F">
        <w:rPr>
          <w:rFonts w:hint="eastAsia"/>
          <w:lang w:eastAsia="zh-CN"/>
        </w:rPr>
        <w:t>|</w:t>
      </w:r>
      <w:r>
        <w:rPr>
          <w:rFonts w:hint="eastAsia"/>
          <w:lang w:eastAsia="zh-CN"/>
        </w:rPr>
        <w:t xml:space="preserve"> </w:t>
      </w:r>
      <w:r w:rsidRPr="00612C5F">
        <w:rPr>
          <w:lang w:eastAsia="zh-CN"/>
        </w:rPr>
        <w:t>neighb20</w:t>
      </w:r>
      <w:r w:rsidRPr="00612C5F">
        <w:rPr>
          <w:rFonts w:hint="eastAsia"/>
          <w:lang w:eastAsia="zh-CN"/>
        </w:rPr>
        <w:t>[10]</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9</w:t>
      </w:r>
      <w:r>
        <w:rPr>
          <w:rFonts w:hint="eastAsia"/>
          <w:lang w:eastAsia="zh-CN"/>
        </w:rPr>
        <w:t xml:space="preserve"> </w:t>
      </w:r>
      <w:r w:rsidRPr="00612C5F">
        <w:rPr>
          <w:rFonts w:hint="eastAsia"/>
          <w:lang w:eastAsia="zh-CN"/>
        </w:rPr>
        <w:t>|</w:t>
      </w:r>
      <w:r w:rsidRPr="00612C5F">
        <w:rPr>
          <w:lang w:eastAsia="zh-CN"/>
        </w:rPr>
        <w:t xml:space="preserve"> neighb20</w:t>
      </w:r>
      <w:r w:rsidRPr="00612C5F">
        <w:rPr>
          <w:rFonts w:hint="eastAsia"/>
          <w:lang w:eastAsia="zh-CN"/>
        </w:rPr>
        <w:t>[5]</w:t>
      </w:r>
      <w:r>
        <w:rPr>
          <w:rFonts w:hint="eastAsia"/>
          <w:lang w:eastAsia="zh-CN"/>
        </w:rPr>
        <w:t xml:space="preserve"> </w:t>
      </w:r>
      <w:r w:rsidRPr="00612C5F">
        <w:rPr>
          <w:rFonts w:hint="eastAsia"/>
          <w:lang w:eastAsia="zh-CN"/>
        </w:rPr>
        <w:t>&lt;&lt;</w:t>
      </w:r>
      <w:r>
        <w:rPr>
          <w:rFonts w:hint="eastAsia"/>
          <w:lang w:eastAsia="zh-CN"/>
        </w:rPr>
        <w:t xml:space="preserve"> </w:t>
      </w:r>
      <w:r w:rsidRPr="00612C5F">
        <w:rPr>
          <w:rFonts w:hint="eastAsia"/>
          <w:lang w:eastAsia="zh-CN"/>
        </w:rPr>
        <w:t>8</w:t>
      </w:r>
      <w:r>
        <w:rPr>
          <w:rFonts w:hint="eastAsia"/>
          <w:lang w:eastAsia="zh-CN"/>
        </w:rPr>
        <w:t xml:space="preserve"> </w:t>
      </w:r>
      <w:r w:rsidRPr="00612C5F">
        <w:rPr>
          <w:rFonts w:hint="eastAsia"/>
          <w:lang w:eastAsia="zh-CN"/>
        </w:rPr>
        <w:t>|</w:t>
      </w:r>
      <w:r>
        <w:rPr>
          <w:lang w:eastAsia="zh-CN"/>
        </w:rPr>
        <w:br/>
      </w:r>
      <w:r>
        <w:rPr>
          <w:rFonts w:hint="eastAsia"/>
          <w:lang w:eastAsia="zh-CN"/>
        </w:rPr>
        <w:t xml:space="preserve"> </w:t>
      </w:r>
      <w:r w:rsidR="00B71B76">
        <w:rPr>
          <w:rFonts w:hint="eastAsia"/>
          <w:lang w:eastAsia="zh-CN"/>
        </w:rPr>
        <w:t xml:space="preserve"> </w:t>
      </w:r>
      <w:r w:rsidRPr="00612C5F">
        <w:rPr>
          <w:rFonts w:hint="eastAsia"/>
          <w:lang w:eastAsia="zh-CN"/>
        </w:rPr>
        <w:t>(occOfLFB &amp; 4 ? AdvNeiLBF : AdvNeiLBE)</w:t>
      </w:r>
      <w:r w:rsidR="00B71B76">
        <w:rPr>
          <w:lang w:eastAsia="zh-CN"/>
        </w:rPr>
        <w:br/>
      </w:r>
      <w:r w:rsidR="00B71B76">
        <w:rPr>
          <w:rFonts w:hint="eastAsia"/>
          <w:lang w:eastAsia="zh-CN"/>
        </w:rPr>
        <w:t xml:space="preserve">  </w:t>
      </w:r>
      <w:r>
        <w:rPr>
          <w:rFonts w:hint="eastAsia"/>
          <w:lang w:eastAsia="zh-CN"/>
        </w:rPr>
        <w:t>where</w:t>
      </w:r>
      <w:r w:rsidR="00B71B76">
        <w:rPr>
          <w:lang w:eastAsia="zh-CN"/>
        </w:rPr>
        <w:br/>
      </w:r>
      <w:r w:rsidR="00B71B76">
        <w:rPr>
          <w:rFonts w:hint="eastAsia"/>
          <w:lang w:eastAsia="zh-CN"/>
        </w:rPr>
        <w:t xml:space="preserve">   </w:t>
      </w:r>
      <w:r>
        <w:rPr>
          <w:rFonts w:hint="eastAsia"/>
          <w:lang w:eastAsia="zh-CN"/>
        </w:rPr>
        <w:t xml:space="preserve"> AdvNeiLBF := (1 &lt;&lt; 7) | (!(occLeft &amp; 4) &lt;&lt; 6) | (!(occBottom &amp; 4) &lt;&lt; 5) |</w:t>
      </w:r>
      <w:r>
        <w:rPr>
          <w:lang w:eastAsia="zh-CN"/>
        </w:rPr>
        <w:br/>
      </w:r>
      <w:r>
        <w:rPr>
          <w:rFonts w:hint="eastAsia"/>
          <w:lang w:eastAsia="zh-CN"/>
        </w:rPr>
        <w:t xml:space="preserve"> </w:t>
      </w:r>
      <w:r w:rsidR="00B71B76">
        <w:rPr>
          <w:rFonts w:hint="eastAsia"/>
          <w:lang w:eastAsia="zh-CN"/>
        </w:rPr>
        <w:t xml:space="preserve">     </w:t>
      </w:r>
      <w:r>
        <w:rPr>
          <w:rFonts w:hint="eastAsia"/>
          <w:lang w:eastAsia="zh-CN"/>
        </w:rPr>
        <w:t>(!(occFront &amp; 4) &lt;&lt; 4)</w:t>
      </w:r>
      <w:r>
        <w:rPr>
          <w:lang w:eastAsia="zh-CN"/>
        </w:rPr>
        <w:br/>
      </w:r>
      <w:r w:rsidR="00B71B76">
        <w:rPr>
          <w:rFonts w:hint="eastAsia"/>
          <w:lang w:eastAsia="zh-CN"/>
        </w:rPr>
        <w:t xml:space="preserve">    </w:t>
      </w:r>
      <w:r>
        <w:rPr>
          <w:rFonts w:hint="eastAsia"/>
          <w:lang w:eastAsia="zh-CN"/>
        </w:rPr>
        <w:t xml:space="preserve">AdvNeiLBE := </w:t>
      </w:r>
      <w:r w:rsidRPr="00612C5F">
        <w:rPr>
          <w:lang w:eastAsia="zh-CN"/>
        </w:rPr>
        <w:t>(((occLeft &amp; 1)</w:t>
      </w:r>
      <w:r>
        <w:rPr>
          <w:rFonts w:hint="eastAsia"/>
          <w:lang w:eastAsia="zh-CN"/>
        </w:rPr>
        <w:t xml:space="preserve"> </w:t>
      </w:r>
      <w:r w:rsidRPr="00612C5F">
        <w:rPr>
          <w:lang w:eastAsia="zh-CN"/>
        </w:rPr>
        <w:t>|| (occBottom &amp; 1)) &lt;&lt; 6)</w:t>
      </w:r>
      <w:r>
        <w:rPr>
          <w:rFonts w:hint="eastAsia"/>
          <w:lang w:eastAsia="zh-CN"/>
        </w:rPr>
        <w:t xml:space="preserve"> </w:t>
      </w:r>
      <w:r w:rsidRPr="00612C5F">
        <w:rPr>
          <w:lang w:eastAsia="zh-CN"/>
        </w:rPr>
        <w:t>|</w:t>
      </w:r>
      <w:r>
        <w:rPr>
          <w:rFonts w:hint="eastAsia"/>
          <w:lang w:eastAsia="zh-CN"/>
        </w:rPr>
        <w:t xml:space="preserve"> </w:t>
      </w:r>
      <w:r w:rsidRPr="00612C5F">
        <w:rPr>
          <w:lang w:eastAsia="zh-CN"/>
        </w:rPr>
        <w:t>(((occLeft &amp; 8) ||</w:t>
      </w:r>
      <w:r>
        <w:rPr>
          <w:lang w:eastAsia="zh-CN"/>
        </w:rPr>
        <w:br/>
      </w:r>
      <w:r>
        <w:rPr>
          <w:rFonts w:hint="eastAsia"/>
          <w:lang w:eastAsia="zh-CN"/>
        </w:rPr>
        <w:t xml:space="preserve"> </w:t>
      </w:r>
      <w:r w:rsidR="00B71B76">
        <w:rPr>
          <w:rFonts w:hint="eastAsia"/>
          <w:lang w:eastAsia="zh-CN"/>
        </w:rPr>
        <w:t xml:space="preserve">     </w:t>
      </w:r>
      <w:r w:rsidRPr="00612C5F">
        <w:rPr>
          <w:lang w:eastAsia="zh-CN"/>
        </w:rPr>
        <w:t>(occBottom &amp; 64)) &lt;&lt; 5)</w:t>
      </w:r>
      <w:r>
        <w:rPr>
          <w:rFonts w:hint="eastAsia"/>
          <w:lang w:eastAsia="zh-CN"/>
        </w:rPr>
        <w:t xml:space="preserve"> </w:t>
      </w:r>
      <w:r w:rsidRPr="00612C5F">
        <w:rPr>
          <w:lang w:eastAsia="zh-CN"/>
        </w:rPr>
        <w:t>|</w:t>
      </w:r>
      <w:r>
        <w:rPr>
          <w:rFonts w:hint="eastAsia"/>
          <w:lang w:eastAsia="zh-CN"/>
        </w:rPr>
        <w:t xml:space="preserve"> </w:t>
      </w:r>
      <w:r w:rsidRPr="00612C5F">
        <w:rPr>
          <w:lang w:eastAsia="zh-CN"/>
        </w:rPr>
        <w:t>(!(edgeSets</w:t>
      </w:r>
      <w:r>
        <w:rPr>
          <w:rFonts w:hint="eastAsia"/>
          <w:lang w:eastAsia="zh-CN"/>
        </w:rPr>
        <w:t xml:space="preserve"> </w:t>
      </w:r>
      <w:r w:rsidRPr="00612C5F">
        <w:rPr>
          <w:lang w:eastAsia="zh-CN"/>
        </w:rPr>
        <w:t>&amp;</w:t>
      </w:r>
      <w:r>
        <w:rPr>
          <w:rFonts w:hint="eastAsia"/>
          <w:lang w:eastAsia="zh-CN"/>
        </w:rPr>
        <w:t xml:space="preserve"> </w:t>
      </w:r>
      <w:r w:rsidRPr="00612C5F">
        <w:rPr>
          <w:lang w:eastAsia="zh-CN"/>
        </w:rPr>
        <w:t>3)</w:t>
      </w:r>
      <w:r>
        <w:rPr>
          <w:rFonts w:hint="eastAsia"/>
          <w:lang w:eastAsia="zh-CN"/>
        </w:rPr>
        <w:t xml:space="preserve"> </w:t>
      </w:r>
      <w:r w:rsidRPr="00612C5F">
        <w:rPr>
          <w:lang w:eastAsia="zh-CN"/>
        </w:rPr>
        <w:t>&lt;&lt;</w:t>
      </w:r>
      <w:r>
        <w:rPr>
          <w:rFonts w:hint="eastAsia"/>
          <w:lang w:eastAsia="zh-CN"/>
        </w:rPr>
        <w:t xml:space="preserve"> </w:t>
      </w:r>
      <w:r w:rsidRPr="00612C5F">
        <w:rPr>
          <w:lang w:eastAsia="zh-CN"/>
        </w:rPr>
        <w:t>4)</w:t>
      </w:r>
    </w:p>
    <w:p w14:paraId="15F8B610" w14:textId="77777777" w:rsidR="007B0DDA" w:rsidRDefault="007B0DDA" w:rsidP="007B0DDA">
      <w:pPr>
        <w:pStyle w:val="5"/>
        <w:numPr>
          <w:ilvl w:val="4"/>
          <w:numId w:val="1"/>
        </w:numPr>
      </w:pPr>
      <w:r>
        <w:rPr>
          <w:rFonts w:hint="eastAsia"/>
          <w:lang w:eastAsia="zh-CN"/>
        </w:rPr>
        <w:t>Derivation of OccAdvNeiPat3</w:t>
      </w:r>
      <w:r>
        <w:rPr>
          <w:lang w:eastAsia="zh-CN"/>
        </w:rPr>
        <w:fldChar w:fldCharType="begin" w:fldLock="1"/>
      </w:r>
      <w:r>
        <w:rPr>
          <w:rStyle w:val="HdgMarker"/>
        </w:rPr>
        <w:instrText>Q</w:instrText>
      </w:r>
      <w:r>
        <w:instrText>UOTE "" \* Charformat</w:instrText>
      </w:r>
      <w:r>
        <w:fldChar w:fldCharType="end"/>
      </w:r>
    </w:p>
    <w:p w14:paraId="016D3412" w14:textId="16225154" w:rsidR="007B0DDA" w:rsidRPr="00D13C51" w:rsidRDefault="007B0DDA" w:rsidP="007B0DDA">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3</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B71B76">
        <w:rPr>
          <w:rFonts w:eastAsia="宋体" w:hint="eastAsia"/>
          <w:lang w:eastAsia="zh-CN"/>
        </w:rPr>
        <w:t xml:space="preserve">the occupancy bit of </w:t>
      </w:r>
      <w:r w:rsidRPr="0042749D">
        <w:t xml:space="preserve">the </w:t>
      </w:r>
      <w:r>
        <w:rPr>
          <w:rFonts w:hint="eastAsia"/>
          <w:lang w:eastAsia="zh-CN"/>
        </w:rPr>
        <w:t>fourth</w:t>
      </w:r>
      <w:r w:rsidRPr="0042749D">
        <w:t xml:space="preserve"> child node</w:t>
      </w:r>
      <w:r w:rsidRPr="00D13C51">
        <w:rPr>
          <w:color w:val="C448B2"/>
        </w:rPr>
        <w:t xml:space="preserve"> </w:t>
      </w:r>
      <w:r w:rsidRPr="00D13C51">
        <w:rPr>
          <w:i/>
          <w:iCs/>
          <w:color w:val="C448B2"/>
        </w:rPr>
        <w:t>b</w:t>
      </w:r>
      <w:r w:rsidRPr="00D13C51">
        <w:rPr>
          <w:i/>
          <w:iCs/>
          <w:color w:val="C448B2"/>
          <w:vertAlign w:val="subscript"/>
          <w:lang w:eastAsia="zh-CN"/>
        </w:rPr>
        <w:t>3</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hint="eastAsia"/>
          <w:bCs/>
          <w:sz w:val="24"/>
          <w:szCs w:val="20"/>
          <w:lang w:val="en-US" w:eastAsia="zh-CN"/>
        </w:rPr>
        <w:t xml:space="preserve"> </w:t>
      </w: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3</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 of neighbour</w:t>
      </w:r>
      <w:r>
        <w:rPr>
          <w:rFonts w:hint="eastAsia"/>
          <w:lang w:eastAsia="zh-CN"/>
        </w:rPr>
        <w:t xml:space="preserve">ing child nodes specified by </w:t>
      </w:r>
      <w:r w:rsidRPr="00900441">
        <w:rPr>
          <w:rFonts w:eastAsia="DengXian"/>
          <w:bCs/>
          <w:i/>
          <w:iCs/>
          <w:color w:val="C444B2"/>
          <w:szCs w:val="20"/>
          <w:lang w:eastAsia="ja-JP"/>
        </w:rPr>
        <w:t>occL</w:t>
      </w:r>
      <w:r>
        <w:rPr>
          <w:rFonts w:eastAsia="DengXian" w:hint="eastAsia"/>
          <w:lang w:eastAsia="zh-CN"/>
        </w:rPr>
        <w:t xml:space="preserve"> and the set of coded child nodes (</w:t>
      </w:r>
      <w:r w:rsidRPr="00D13C51">
        <w:rPr>
          <w:i/>
          <w:iCs/>
          <w:color w:val="C448B2"/>
        </w:rPr>
        <w:t>b</w:t>
      </w:r>
      <w:r w:rsidRPr="00D13C51">
        <w:rPr>
          <w:rFonts w:hint="eastAsia"/>
          <w:i/>
          <w:iCs/>
          <w:color w:val="C448B2"/>
          <w:vertAlign w:val="subscript"/>
          <w:lang w:eastAsia="zh-CN"/>
        </w:rPr>
        <w:t>0</w:t>
      </w:r>
      <w:r w:rsidRPr="00D13C51">
        <w:rPr>
          <w:color w:val="000000" w:themeColor="text1"/>
          <w:lang w:eastAsia="zh-CN"/>
        </w:rPr>
        <w:t>,</w:t>
      </w:r>
      <w:r>
        <w:rPr>
          <w:rFonts w:hint="eastAsia"/>
          <w:color w:val="000000" w:themeColor="text1"/>
          <w:lang w:eastAsia="zh-CN"/>
        </w:rPr>
        <w:t xml:space="preserve"> </w:t>
      </w:r>
      <w:r w:rsidRPr="00D13C51">
        <w:rPr>
          <w:i/>
          <w:iCs/>
          <w:color w:val="C448B2"/>
        </w:rPr>
        <w:t>b</w:t>
      </w:r>
      <w:r>
        <w:rPr>
          <w:rFonts w:hint="eastAsia"/>
          <w:i/>
          <w:iCs/>
          <w:color w:val="C448B2"/>
          <w:vertAlign w:val="subscript"/>
          <w:lang w:eastAsia="zh-CN"/>
        </w:rPr>
        <w:t>1</w:t>
      </w:r>
      <w:r w:rsidRPr="00D13C51">
        <w:rPr>
          <w:rFonts w:hint="eastAsia"/>
          <w:color w:val="000000" w:themeColor="text1"/>
          <w:lang w:eastAsia="zh-CN"/>
        </w:rPr>
        <w:t>,</w:t>
      </w:r>
      <w:r>
        <w:rPr>
          <w:rFonts w:hint="eastAsia"/>
          <w:color w:val="000000" w:themeColor="text1"/>
          <w:lang w:eastAsia="zh-CN"/>
        </w:rPr>
        <w:t xml:space="preserve"> </w:t>
      </w:r>
      <w:r w:rsidRPr="00D13C51">
        <w:rPr>
          <w:i/>
          <w:iCs/>
          <w:color w:val="C448B2"/>
        </w:rPr>
        <w:t>b</w:t>
      </w:r>
      <w:r>
        <w:rPr>
          <w:rFonts w:hint="eastAsia"/>
          <w:i/>
          <w:iCs/>
          <w:color w:val="C448B2"/>
          <w:vertAlign w:val="subscript"/>
          <w:lang w:eastAsia="zh-CN"/>
        </w:rPr>
        <w:t>2</w:t>
      </w:r>
      <w:r>
        <w:rPr>
          <w:rFonts w:eastAsia="DengXian" w:hint="eastAsia"/>
          <w:lang w:eastAsia="zh-CN"/>
        </w:rPr>
        <w:t>)</w:t>
      </w:r>
      <w:r>
        <w:rPr>
          <w:rFonts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3</w:t>
      </w:r>
      <w:r w:rsidRPr="00D13C51">
        <w:rPr>
          <w:rFonts w:eastAsia="DengXian" w:hint="eastAsia"/>
          <w:bCs/>
          <w:color w:val="000000" w:themeColor="text1"/>
          <w:szCs w:val="20"/>
          <w:lang w:eastAsia="zh-CN"/>
        </w:rPr>
        <w:t xml:space="preserve"> is derived as follows</w:t>
      </w:r>
      <w:r>
        <w:rPr>
          <w:rFonts w:hint="eastAsia"/>
          <w:lang w:eastAsia="zh-CN"/>
        </w:rPr>
        <w:t>.</w:t>
      </w:r>
    </w:p>
    <w:p w14:paraId="5573491D" w14:textId="77777777" w:rsidR="007B0DDA" w:rsidRDefault="007B0DDA">
      <w:pPr>
        <w:pStyle w:val="Itemize1G-PCC"/>
        <w:numPr>
          <w:ilvl w:val="0"/>
          <w:numId w:val="8"/>
        </w:numPr>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3</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3</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42C8CEAE" w14:textId="504FC1A0" w:rsidR="007B0DDA" w:rsidRDefault="007B0DDA" w:rsidP="007B0DDA">
      <w:pPr>
        <w:pStyle w:val="Code"/>
        <w:spacing w:after="0"/>
        <w:rPr>
          <w:lang w:eastAsia="zh-CN"/>
        </w:rPr>
      </w:pPr>
      <w:r w:rsidRPr="00B41E04">
        <w:rPr>
          <w:lang w:eastAsia="ja-JP"/>
        </w:rPr>
        <w:t>OccAdvNeiPat</w:t>
      </w:r>
      <w:r>
        <w:rPr>
          <w:rFonts w:hint="eastAsia"/>
          <w:lang w:eastAsia="zh-CN"/>
        </w:rPr>
        <w:t xml:space="preserve">3 </w:t>
      </w:r>
      <w:r w:rsidRPr="00CF7F0B">
        <w:rPr>
          <w:lang w:eastAsia="ja-JP"/>
        </w:rPr>
        <w:t>=</w:t>
      </w:r>
      <w:r w:rsidRPr="00703FD9">
        <w:rPr>
          <w:lang w:eastAsia="ja-JP"/>
        </w:rPr>
        <w:t xml:space="preserve"> </w:t>
      </w:r>
      <w:r>
        <w:rPr>
          <w:lang w:eastAsia="zh-CN"/>
        </w:rPr>
        <w:t>(!b2</w:t>
      </w:r>
      <w:r>
        <w:rPr>
          <w:rFonts w:hint="eastAsia"/>
          <w:lang w:eastAsia="zh-CN"/>
        </w:rPr>
        <w:t xml:space="preserve"> </w:t>
      </w:r>
      <w:r>
        <w:rPr>
          <w:lang w:eastAsia="zh-CN"/>
        </w:rPr>
        <w:t>&lt;&lt;</w:t>
      </w:r>
      <w:r>
        <w:rPr>
          <w:rFonts w:hint="eastAsia"/>
          <w:lang w:eastAsia="zh-CN"/>
        </w:rPr>
        <w:t xml:space="preserve"> </w:t>
      </w:r>
      <w:r>
        <w:rPr>
          <w:lang w:eastAsia="zh-CN"/>
        </w:rPr>
        <w:t>16)</w:t>
      </w:r>
      <w:r>
        <w:rPr>
          <w:rFonts w:hint="eastAsia"/>
          <w:lang w:eastAsia="zh-CN"/>
        </w:rPr>
        <w:t xml:space="preserve"> </w:t>
      </w:r>
      <w:r>
        <w:rPr>
          <w:lang w:eastAsia="zh-CN"/>
        </w:rPr>
        <w:t>|</w:t>
      </w:r>
      <w:r>
        <w:rPr>
          <w:rFonts w:hint="eastAsia"/>
          <w:lang w:eastAsia="zh-CN"/>
        </w:rPr>
        <w:t xml:space="preserve"> </w:t>
      </w:r>
      <w:r>
        <w:rPr>
          <w:lang w:eastAsia="zh-CN"/>
        </w:rPr>
        <w:t>(!(b1)</w:t>
      </w:r>
      <w:r>
        <w:rPr>
          <w:rFonts w:hint="eastAsia"/>
          <w:lang w:eastAsia="zh-CN"/>
        </w:rPr>
        <w:t xml:space="preserve"> </w:t>
      </w:r>
      <w:r>
        <w:rPr>
          <w:lang w:eastAsia="zh-CN"/>
        </w:rPr>
        <w:t>&lt;&lt;</w:t>
      </w:r>
      <w:r>
        <w:rPr>
          <w:rFonts w:hint="eastAsia"/>
          <w:lang w:eastAsia="zh-CN"/>
        </w:rPr>
        <w:t xml:space="preserve"> </w:t>
      </w:r>
      <w:r>
        <w:rPr>
          <w:lang w:eastAsia="zh-CN"/>
        </w:rPr>
        <w:t>15)</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8)</w:t>
      </w:r>
      <w:r>
        <w:rPr>
          <w:rFonts w:hint="eastAsia"/>
          <w:lang w:eastAsia="zh-CN"/>
        </w:rPr>
        <w:t xml:space="preserve"> </w:t>
      </w:r>
      <w:r>
        <w:rPr>
          <w:lang w:eastAsia="zh-CN"/>
        </w:rPr>
        <w:t>&lt;&lt;</w:t>
      </w:r>
      <w:r>
        <w:rPr>
          <w:rFonts w:hint="eastAsia"/>
          <w:lang w:eastAsia="zh-CN"/>
        </w:rPr>
        <w:t xml:space="preserve"> </w:t>
      </w:r>
      <w:r>
        <w:rPr>
          <w:lang w:eastAsia="zh-CN"/>
        </w:rPr>
        <w:t>14)</w:t>
      </w:r>
      <w:r>
        <w:rPr>
          <w:rFonts w:hint="eastAsia"/>
          <w:lang w:eastAsia="zh-CN"/>
        </w:rPr>
        <w:t xml:space="preserve"> </w:t>
      </w:r>
      <w:r>
        <w:rPr>
          <w:lang w:eastAsia="zh-CN"/>
        </w:rPr>
        <w:t>|</w:t>
      </w:r>
      <w:r>
        <w:rPr>
          <w:rFonts w:hint="eastAsia"/>
          <w:lang w:eastAsia="zh-CN"/>
        </w:rPr>
        <w:t xml:space="preserve"> </w:t>
      </w:r>
      <w:r>
        <w:rPr>
          <w:lang w:eastAsia="zh-CN"/>
        </w:rPr>
        <w:t>(</w:t>
      </w:r>
      <w:r w:rsidRPr="00D13C51">
        <w:rPr>
          <w:rFonts w:eastAsia="宋体" w:hint="eastAsia"/>
          <w:iCs/>
          <w:lang w:eastAsia="zh-CN"/>
        </w:rPr>
        <w:t>neighPatternRBT</w:t>
      </w:r>
      <w:r>
        <w:rPr>
          <w:rFonts w:eastAsia="宋体"/>
          <w:iCs/>
          <w:lang w:eastAsia="zh-CN"/>
        </w:rPr>
        <w:br/>
      </w:r>
      <w:r>
        <w:rPr>
          <w:rFonts w:hint="eastAsia"/>
          <w:lang w:eastAsia="zh-CN"/>
        </w:rPr>
        <w:t xml:space="preserve"> </w:t>
      </w:r>
      <w:r w:rsidR="00B71B76">
        <w:rPr>
          <w:rFonts w:hint="eastAsia"/>
          <w:lang w:eastAsia="zh-CN"/>
        </w:rPr>
        <w:t xml:space="preserve"> </w:t>
      </w:r>
      <w:r>
        <w:rPr>
          <w:lang w:eastAsia="zh-CN"/>
        </w:rPr>
        <w:t>&lt;&lt;</w:t>
      </w:r>
      <w:r>
        <w:rPr>
          <w:rFonts w:hint="eastAsia"/>
          <w:lang w:eastAsia="zh-CN"/>
        </w:rPr>
        <w:t xml:space="preserve"> </w:t>
      </w:r>
      <w:r>
        <w:rPr>
          <w:lang w:eastAsia="zh-CN"/>
        </w:rPr>
        <w:t>11)</w:t>
      </w:r>
      <w:r>
        <w:rPr>
          <w:rFonts w:hint="eastAsia"/>
          <w:lang w:eastAsia="zh-CN"/>
        </w:rPr>
        <w:t xml:space="preserve"> </w:t>
      </w:r>
      <w:r>
        <w:rPr>
          <w:lang w:eastAsia="zh-CN"/>
        </w:rPr>
        <w:t>|</w:t>
      </w:r>
      <w:r>
        <w:rPr>
          <w:rFonts w:hint="eastAsia"/>
          <w:lang w:eastAsia="zh-CN"/>
        </w:rPr>
        <w:t xml:space="preserve"> </w:t>
      </w:r>
      <w:r>
        <w:rPr>
          <w:lang w:eastAsia="zh-CN"/>
        </w:rPr>
        <w:t>(!b0</w:t>
      </w:r>
      <w:r>
        <w:rPr>
          <w:rFonts w:hint="eastAsia"/>
          <w:lang w:eastAsia="zh-CN"/>
        </w:rPr>
        <w:t xml:space="preserve"> </w:t>
      </w:r>
      <w:r>
        <w:rPr>
          <w:lang w:eastAsia="zh-CN"/>
        </w:rPr>
        <w:t>&lt;&lt;</w:t>
      </w:r>
      <w:r>
        <w:rPr>
          <w:rFonts w:hint="eastAsia"/>
          <w:lang w:eastAsia="zh-CN"/>
        </w:rPr>
        <w:t xml:space="preserve"> </w:t>
      </w:r>
      <w:r>
        <w:rPr>
          <w:lang w:eastAsia="zh-CN"/>
        </w:rPr>
        <w:t>10)</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4)</w:t>
      </w:r>
      <w:r>
        <w:rPr>
          <w:rFonts w:hint="eastAsia"/>
          <w:lang w:eastAsia="zh-CN"/>
        </w:rPr>
        <w:t xml:space="preserve"> </w:t>
      </w:r>
      <w:r>
        <w:rPr>
          <w:lang w:eastAsia="zh-CN"/>
        </w:rPr>
        <w:t>&lt;&lt;</w:t>
      </w:r>
      <w:r>
        <w:rPr>
          <w:rFonts w:hint="eastAsia"/>
          <w:lang w:eastAsia="zh-CN"/>
        </w:rPr>
        <w:t xml:space="preserve"> </w:t>
      </w:r>
      <w:r>
        <w:rPr>
          <w:lang w:eastAsia="zh-CN"/>
        </w:rPr>
        <w:t>9)</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2)</w:t>
      </w:r>
      <w:r>
        <w:rPr>
          <w:rFonts w:hint="eastAsia"/>
          <w:lang w:eastAsia="zh-CN"/>
        </w:rPr>
        <w:t xml:space="preserve"> </w:t>
      </w:r>
      <w:r>
        <w:rPr>
          <w:lang w:eastAsia="zh-CN"/>
        </w:rPr>
        <w:t>&lt;&lt;</w:t>
      </w:r>
      <w:r>
        <w:rPr>
          <w:rFonts w:hint="eastAsia"/>
          <w:lang w:eastAsia="zh-CN"/>
        </w:rPr>
        <w:t xml:space="preserve"> </w:t>
      </w:r>
      <w:r>
        <w:rPr>
          <w:lang w:eastAsia="zh-CN"/>
        </w:rPr>
        <w:t>8)</w:t>
      </w:r>
      <w:r>
        <w:rPr>
          <w:rFonts w:hint="eastAsia"/>
          <w:lang w:eastAsia="zh-CN"/>
        </w:rPr>
        <w:t xml:space="preserve"> </w:t>
      </w:r>
      <w:r>
        <w:rPr>
          <w:lang w:eastAsia="zh-CN"/>
        </w:rPr>
        <w:t>|</w:t>
      </w:r>
      <w:r>
        <w:rPr>
          <w:rFonts w:hint="eastAsia"/>
          <w:lang w:eastAsia="zh-CN"/>
        </w:rPr>
        <w:t xml:space="preserve"> </w:t>
      </w:r>
      <w:r>
        <w:rPr>
          <w:lang w:eastAsia="zh-CN"/>
        </w:rPr>
        <w:t>(occL</w:t>
      </w:r>
      <w:r>
        <w:rPr>
          <w:rFonts w:hint="eastAsia"/>
          <w:lang w:eastAsia="zh-CN"/>
        </w:rPr>
        <w:t xml:space="preserve"> </w:t>
      </w:r>
      <w:r>
        <w:rPr>
          <w:lang w:eastAsia="zh-CN"/>
        </w:rPr>
        <w:t>&amp;</w:t>
      </w:r>
      <w:r>
        <w:rPr>
          <w:rFonts w:hint="eastAsia"/>
          <w:lang w:eastAsia="zh-CN"/>
        </w:rPr>
        <w:t xml:space="preserve"> </w:t>
      </w:r>
      <w:r>
        <w:rPr>
          <w:lang w:eastAsia="zh-CN"/>
        </w:rPr>
        <w:t>1)</w:t>
      </w:r>
      <w:r>
        <w:rPr>
          <w:rFonts w:hint="eastAsia"/>
          <w:lang w:eastAsia="zh-CN"/>
        </w:rPr>
        <w:t xml:space="preserve"> </w:t>
      </w:r>
      <w:r>
        <w:rPr>
          <w:lang w:eastAsia="zh-CN"/>
        </w:rPr>
        <w:t>&lt;&lt;</w:t>
      </w:r>
      <w:r>
        <w:rPr>
          <w:rFonts w:hint="eastAsia"/>
          <w:lang w:eastAsia="zh-CN"/>
        </w:rPr>
        <w:t xml:space="preserve">  </w:t>
      </w:r>
      <w:r>
        <w:rPr>
          <w:lang w:eastAsia="zh-CN"/>
        </w:rPr>
        <w:t>|</w:t>
      </w:r>
      <w:r>
        <w:rPr>
          <w:lang w:eastAsia="zh-CN"/>
        </w:rPr>
        <w:br/>
      </w:r>
      <w:r>
        <w:rPr>
          <w:rFonts w:hint="eastAsia"/>
          <w:lang w:eastAsia="zh-CN"/>
        </w:rPr>
        <w:t xml:space="preserve"> </w:t>
      </w:r>
      <w:r w:rsidR="00B71B76">
        <w:rPr>
          <w:rFonts w:hint="eastAsia"/>
          <w:lang w:eastAsia="zh-CN"/>
        </w:rPr>
        <w:t xml:space="preserve"> </w:t>
      </w:r>
      <w:r>
        <w:rPr>
          <w:lang w:eastAsia="zh-CN"/>
        </w:rPr>
        <w:t>neighb20[11]</w:t>
      </w:r>
      <w:r>
        <w:rPr>
          <w:rFonts w:hint="eastAsia"/>
          <w:lang w:eastAsia="zh-CN"/>
        </w:rPr>
        <w:t xml:space="preserve"> </w:t>
      </w:r>
      <w:r>
        <w:rPr>
          <w:lang w:eastAsia="zh-CN"/>
        </w:rPr>
        <w:t>&lt;&lt;</w:t>
      </w:r>
      <w:r>
        <w:rPr>
          <w:rFonts w:hint="eastAsia"/>
          <w:lang w:eastAsia="zh-CN"/>
        </w:rPr>
        <w:t xml:space="preserve"> </w:t>
      </w:r>
      <w:r>
        <w:rPr>
          <w:lang w:eastAsia="zh-CN"/>
        </w:rPr>
        <w:t>6</w:t>
      </w:r>
      <w:r>
        <w:rPr>
          <w:rFonts w:hint="eastAsia"/>
          <w:lang w:eastAsia="zh-CN"/>
        </w:rPr>
        <w:t xml:space="preserve"> </w:t>
      </w:r>
      <w:r>
        <w:rPr>
          <w:lang w:eastAsia="zh-CN"/>
        </w:rPr>
        <w:t>|</w:t>
      </w:r>
      <w:r>
        <w:rPr>
          <w:rFonts w:hint="eastAsia"/>
          <w:lang w:eastAsia="zh-CN"/>
        </w:rPr>
        <w:t xml:space="preserve"> </w:t>
      </w:r>
      <w:r>
        <w:rPr>
          <w:lang w:eastAsia="zh-CN"/>
        </w:rPr>
        <w:t>neighb20[6]</w:t>
      </w:r>
      <w:r>
        <w:rPr>
          <w:rFonts w:hint="eastAsia"/>
          <w:lang w:eastAsia="zh-CN"/>
        </w:rPr>
        <w:t xml:space="preserve"> </w:t>
      </w:r>
      <w:r>
        <w:rPr>
          <w:lang w:eastAsia="zh-CN"/>
        </w:rPr>
        <w:t>&lt;&lt;</w:t>
      </w:r>
      <w:r>
        <w:rPr>
          <w:rFonts w:hint="eastAsia"/>
          <w:lang w:eastAsia="zh-CN"/>
        </w:rPr>
        <w:t xml:space="preserve"> </w:t>
      </w:r>
      <w:r>
        <w:rPr>
          <w:lang w:eastAsia="zh-CN"/>
        </w:rPr>
        <w:t>5</w:t>
      </w:r>
      <w:r>
        <w:rPr>
          <w:rFonts w:hint="eastAsia"/>
          <w:lang w:eastAsia="zh-CN"/>
        </w:rPr>
        <w:t xml:space="preserve"> </w:t>
      </w:r>
      <w:r>
        <w:rPr>
          <w:lang w:eastAsia="zh-CN"/>
        </w:rPr>
        <w:t>|</w:t>
      </w:r>
      <w:r>
        <w:rPr>
          <w:rFonts w:hint="eastAsia"/>
          <w:lang w:eastAsia="zh-CN"/>
        </w:rPr>
        <w:t xml:space="preserve"> </w:t>
      </w:r>
      <w:r>
        <w:rPr>
          <w:lang w:eastAsia="zh-CN"/>
        </w:rPr>
        <w:t>neighb20[4]</w:t>
      </w:r>
      <w:r>
        <w:rPr>
          <w:rFonts w:hint="eastAsia"/>
          <w:lang w:eastAsia="zh-CN"/>
        </w:rPr>
        <w:t xml:space="preserve"> </w:t>
      </w:r>
      <w:r>
        <w:rPr>
          <w:lang w:eastAsia="zh-CN"/>
        </w:rPr>
        <w:t>&lt;&lt;</w:t>
      </w:r>
      <w:r>
        <w:rPr>
          <w:rFonts w:hint="eastAsia"/>
          <w:lang w:eastAsia="zh-CN"/>
        </w:rPr>
        <w:t xml:space="preserve"> </w:t>
      </w:r>
      <w:r>
        <w:rPr>
          <w:lang w:eastAsia="zh-CN"/>
        </w:rPr>
        <w:t>4</w:t>
      </w:r>
      <w:r>
        <w:rPr>
          <w:rFonts w:hint="eastAsia"/>
          <w:lang w:eastAsia="zh-CN"/>
        </w:rPr>
        <w:t xml:space="preserve"> </w:t>
      </w:r>
      <w:r>
        <w:rPr>
          <w:lang w:eastAsia="zh-CN"/>
        </w:rPr>
        <w:t>|</w:t>
      </w:r>
      <w:r>
        <w:rPr>
          <w:rFonts w:hint="eastAsia"/>
          <w:lang w:eastAsia="zh-CN"/>
        </w:rPr>
        <w:t xml:space="preserve"> </w:t>
      </w:r>
      <w:r>
        <w:rPr>
          <w:lang w:eastAsia="zh-CN"/>
        </w:rPr>
        <w:t>neighb20[0]</w:t>
      </w:r>
      <w:r>
        <w:rPr>
          <w:rFonts w:hint="eastAsia"/>
          <w:lang w:eastAsia="zh-CN"/>
        </w:rPr>
        <w:t xml:space="preserve"> </w:t>
      </w:r>
      <w:r>
        <w:rPr>
          <w:lang w:eastAsia="zh-CN"/>
        </w:rPr>
        <w:t>&lt;&lt;</w:t>
      </w:r>
      <w:r>
        <w:rPr>
          <w:rFonts w:hint="eastAsia"/>
          <w:lang w:eastAsia="zh-CN"/>
        </w:rPr>
        <w:t xml:space="preserve"> </w:t>
      </w:r>
      <w:r>
        <w:rPr>
          <w:lang w:eastAsia="zh-CN"/>
        </w:rPr>
        <w:t>3</w:t>
      </w:r>
      <w:r>
        <w:rPr>
          <w:rFonts w:hint="eastAsia"/>
          <w:lang w:eastAsia="zh-CN"/>
        </w:rPr>
        <w:t xml:space="preserve"> </w:t>
      </w:r>
      <w:r>
        <w:rPr>
          <w:lang w:eastAsia="zh-CN"/>
        </w:rPr>
        <w:t>|</w:t>
      </w:r>
      <w:r>
        <w:rPr>
          <w:lang w:eastAsia="zh-CN"/>
        </w:rPr>
        <w:br/>
      </w:r>
      <w:r>
        <w:rPr>
          <w:rFonts w:hint="eastAsia"/>
          <w:lang w:eastAsia="zh-CN"/>
        </w:rPr>
        <w:t xml:space="preserve"> </w:t>
      </w:r>
      <w:r w:rsidR="00B71B76">
        <w:rPr>
          <w:rFonts w:hint="eastAsia"/>
          <w:lang w:eastAsia="zh-CN"/>
        </w:rPr>
        <w:t xml:space="preserve"> </w:t>
      </w:r>
      <w:r>
        <w:rPr>
          <w:lang w:eastAsia="zh-CN"/>
        </w:rPr>
        <w:t>neighb20[16]</w:t>
      </w:r>
      <w:r>
        <w:rPr>
          <w:rFonts w:hint="eastAsia"/>
          <w:lang w:eastAsia="zh-CN"/>
        </w:rPr>
        <w:t xml:space="preserve"> </w:t>
      </w:r>
      <w:r>
        <w:rPr>
          <w:lang w:eastAsia="zh-CN"/>
        </w:rPr>
        <w:t>&lt;&lt;</w:t>
      </w:r>
      <w:r>
        <w:rPr>
          <w:rFonts w:hint="eastAsia"/>
          <w:lang w:eastAsia="zh-CN"/>
        </w:rPr>
        <w:t xml:space="preserve"> </w:t>
      </w:r>
      <w:r>
        <w:rPr>
          <w:lang w:eastAsia="zh-CN"/>
        </w:rPr>
        <w:t>2</w:t>
      </w:r>
      <w:r>
        <w:rPr>
          <w:rFonts w:hint="eastAsia"/>
          <w:lang w:eastAsia="zh-CN"/>
        </w:rPr>
        <w:t xml:space="preserve"> </w:t>
      </w:r>
      <w:r>
        <w:rPr>
          <w:lang w:eastAsia="zh-CN"/>
        </w:rPr>
        <w:t>|</w:t>
      </w:r>
      <w:r>
        <w:rPr>
          <w:rFonts w:hint="eastAsia"/>
          <w:lang w:eastAsia="zh-CN"/>
        </w:rPr>
        <w:t xml:space="preserve"> </w:t>
      </w:r>
      <w:r>
        <w:rPr>
          <w:lang w:eastAsia="zh-CN"/>
        </w:rPr>
        <w:t>neighb20[19]</w:t>
      </w:r>
      <w:r>
        <w:rPr>
          <w:rFonts w:hint="eastAsia"/>
          <w:lang w:eastAsia="zh-CN"/>
        </w:rPr>
        <w:t xml:space="preserve"> </w:t>
      </w:r>
      <w:r>
        <w:rPr>
          <w:lang w:eastAsia="zh-CN"/>
        </w:rPr>
        <w:t>&lt;&lt;</w:t>
      </w:r>
      <w:r>
        <w:rPr>
          <w:rFonts w:hint="eastAsia"/>
          <w:lang w:eastAsia="zh-CN"/>
        </w:rPr>
        <w:t xml:space="preserve"> </w:t>
      </w:r>
      <w:r>
        <w:rPr>
          <w:lang w:eastAsia="zh-CN"/>
        </w:rPr>
        <w:t>1</w:t>
      </w:r>
      <w:r>
        <w:rPr>
          <w:rFonts w:hint="eastAsia"/>
          <w:lang w:eastAsia="zh-CN"/>
        </w:rPr>
        <w:t xml:space="preserve"> </w:t>
      </w:r>
      <w:r>
        <w:rPr>
          <w:lang w:eastAsia="zh-CN"/>
        </w:rPr>
        <w:t>|</w:t>
      </w:r>
      <w:r>
        <w:rPr>
          <w:rFonts w:hint="eastAsia"/>
          <w:lang w:eastAsia="zh-CN"/>
        </w:rPr>
        <w:t xml:space="preserve"> </w:t>
      </w:r>
      <w:r>
        <w:rPr>
          <w:lang w:eastAsia="zh-CN"/>
        </w:rPr>
        <w:t>neighb20[18]</w:t>
      </w:r>
    </w:p>
    <w:p w14:paraId="2CADB2CB" w14:textId="77777777" w:rsidR="007B0DDA" w:rsidRPr="00D13C51" w:rsidRDefault="007B0DDA">
      <w:pPr>
        <w:pStyle w:val="Itemize1G-PCC"/>
        <w:numPr>
          <w:ilvl w:val="0"/>
          <w:numId w:val="8"/>
        </w:numPr>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3</w:t>
      </w:r>
      <w:r w:rsidRPr="004B332F">
        <w:rPr>
          <w:lang w:eastAsia="ja-JP"/>
        </w:rPr>
        <w:t xml:space="preserve"> are sparse</w:t>
      </w:r>
      <w:r>
        <w:rPr>
          <w:rFonts w:eastAsia="宋体" w:hint="eastAsia"/>
          <w:lang w:eastAsia="zh-CN"/>
        </w:rPr>
        <w:t>.</w:t>
      </w:r>
    </w:p>
    <w:p w14:paraId="014688D0" w14:textId="5CC5AAF4" w:rsidR="007B0DDA" w:rsidRPr="004C37DC" w:rsidRDefault="007B0DDA" w:rsidP="00AF691A">
      <w:pPr>
        <w:pStyle w:val="Code"/>
        <w:spacing w:after="0"/>
        <w:rPr>
          <w:lang w:eastAsia="zh-CN"/>
        </w:rPr>
      </w:pPr>
      <w:r w:rsidRPr="00B41E04">
        <w:rPr>
          <w:lang w:eastAsia="ja-JP"/>
        </w:rPr>
        <w:t>OccAdvNeiPat</w:t>
      </w:r>
      <w:r>
        <w:rPr>
          <w:rFonts w:hint="eastAsia"/>
          <w:lang w:eastAsia="zh-CN"/>
        </w:rPr>
        <w:t xml:space="preserve">3 </w:t>
      </w:r>
      <w:r w:rsidRPr="00CF7F0B">
        <w:rPr>
          <w:lang w:eastAsia="ja-JP"/>
        </w:rPr>
        <w:t>=</w:t>
      </w:r>
      <w:r w:rsidRPr="00703FD9">
        <w:rPr>
          <w:lang w:eastAsia="ja-JP"/>
        </w:rPr>
        <w:t xml:space="preserve"> </w:t>
      </w:r>
      <w:r>
        <w:rPr>
          <w:lang w:eastAsia="ja-JP"/>
        </w:rPr>
        <w:t>(!((b2</w:t>
      </w:r>
      <w:r>
        <w:rPr>
          <w:rFonts w:hint="eastAsia"/>
          <w:lang w:eastAsia="zh-CN"/>
        </w:rPr>
        <w:t xml:space="preserve"> </w:t>
      </w:r>
      <w:r>
        <w:rPr>
          <w:lang w:eastAsia="ja-JP"/>
        </w:rPr>
        <w:t>&lt;&lt;</w:t>
      </w:r>
      <w:r>
        <w:rPr>
          <w:rFonts w:hint="eastAsia"/>
          <w:lang w:eastAsia="zh-CN"/>
        </w:rPr>
        <w:t xml:space="preserve"> </w:t>
      </w:r>
      <w:r>
        <w:rPr>
          <w:lang w:eastAsia="ja-JP"/>
        </w:rPr>
        <w:t>2)</w:t>
      </w:r>
      <w:r>
        <w:rPr>
          <w:rFonts w:hint="eastAsia"/>
          <w:lang w:eastAsia="zh-CN"/>
        </w:rPr>
        <w:t xml:space="preserve"> </w:t>
      </w:r>
      <w:r>
        <w:rPr>
          <w:lang w:eastAsia="ja-JP"/>
        </w:rPr>
        <w:t>|</w:t>
      </w:r>
      <w:r>
        <w:rPr>
          <w:rFonts w:hint="eastAsia"/>
          <w:lang w:eastAsia="zh-CN"/>
        </w:rPr>
        <w:t xml:space="preserve"> </w:t>
      </w:r>
      <w:r>
        <w:rPr>
          <w:lang w:eastAsia="ja-JP"/>
        </w:rPr>
        <w:t>(b1</w:t>
      </w:r>
      <w:r>
        <w:rPr>
          <w:rFonts w:hint="eastAsia"/>
          <w:lang w:eastAsia="zh-CN"/>
        </w:rPr>
        <w:t xml:space="preserve"> </w:t>
      </w:r>
      <w:r>
        <w:rPr>
          <w:lang w:eastAsia="ja-JP"/>
        </w:rPr>
        <w:t>&lt;&lt;</w:t>
      </w:r>
      <w:r>
        <w:rPr>
          <w:rFonts w:hint="eastAsia"/>
          <w:lang w:eastAsia="zh-CN"/>
        </w:rPr>
        <w:t xml:space="preserve"> </w:t>
      </w:r>
      <w:r>
        <w:rPr>
          <w:lang w:eastAsia="ja-JP"/>
        </w:rPr>
        <w:t>1)</w:t>
      </w:r>
      <w:r>
        <w:rPr>
          <w:rFonts w:hint="eastAsia"/>
          <w:lang w:eastAsia="zh-CN"/>
        </w:rPr>
        <w:t xml:space="preserve"> </w:t>
      </w:r>
      <w:r>
        <w:rPr>
          <w:lang w:eastAsia="ja-JP"/>
        </w:rPr>
        <w:t>|</w:t>
      </w:r>
      <w:r>
        <w:rPr>
          <w:rFonts w:hint="eastAsia"/>
          <w:lang w:eastAsia="zh-CN"/>
        </w:rPr>
        <w:t xml:space="preserve"> </w:t>
      </w:r>
      <w:r>
        <w:rPr>
          <w:lang w:eastAsia="ja-JP"/>
        </w:rPr>
        <w:t>b0)</w:t>
      </w:r>
      <w:r>
        <w:rPr>
          <w:rFonts w:hint="eastAsia"/>
          <w:lang w:eastAsia="zh-CN"/>
        </w:rPr>
        <w:t xml:space="preserve"> </w:t>
      </w:r>
      <w:r>
        <w:rPr>
          <w:lang w:eastAsia="ja-JP"/>
        </w:rPr>
        <w:t>&lt;&lt;</w:t>
      </w:r>
      <w:r>
        <w:rPr>
          <w:rFonts w:hint="eastAsia"/>
          <w:lang w:eastAsia="zh-CN"/>
        </w:rPr>
        <w:t xml:space="preserve"> </w:t>
      </w:r>
      <w:r>
        <w:rPr>
          <w:lang w:eastAsia="ja-JP"/>
        </w:rPr>
        <w:t>17)</w:t>
      </w:r>
      <w:r>
        <w:rPr>
          <w:rFonts w:hint="eastAsia"/>
          <w:lang w:eastAsia="zh-CN"/>
        </w:rPr>
        <w:t xml:space="preserve"> </w:t>
      </w:r>
      <w:r>
        <w:rPr>
          <w:lang w:eastAsia="ja-JP"/>
        </w:rPr>
        <w:t>|</w:t>
      </w:r>
      <w:r>
        <w:rPr>
          <w:rFonts w:hint="eastAsia"/>
          <w:lang w:eastAsia="zh-CN"/>
        </w:rPr>
        <w:t xml:space="preserve"> </w:t>
      </w:r>
      <w:r>
        <w:rPr>
          <w:lang w:eastAsia="ja-JP"/>
        </w:rPr>
        <w:t>(((b2</w:t>
      </w:r>
      <w:r>
        <w:rPr>
          <w:rFonts w:hint="eastAsia"/>
          <w:lang w:eastAsia="zh-CN"/>
        </w:rPr>
        <w:t xml:space="preserve"> </w:t>
      </w:r>
      <w:r>
        <w:rPr>
          <w:lang w:eastAsia="ja-JP"/>
        </w:rPr>
        <w:t>&lt;&lt;</w:t>
      </w:r>
      <w:r>
        <w:rPr>
          <w:rFonts w:hint="eastAsia"/>
          <w:lang w:eastAsia="zh-CN"/>
        </w:rPr>
        <w:t xml:space="preserve"> </w:t>
      </w:r>
      <w:r>
        <w:rPr>
          <w:lang w:eastAsia="ja-JP"/>
        </w:rPr>
        <w:t>2)</w:t>
      </w:r>
      <w:r>
        <w:rPr>
          <w:rFonts w:hint="eastAsia"/>
          <w:lang w:eastAsia="zh-CN"/>
        </w:rPr>
        <w:t xml:space="preserve"> </w:t>
      </w:r>
      <w:r>
        <w:rPr>
          <w:lang w:eastAsia="ja-JP"/>
        </w:rPr>
        <w:t>|</w:t>
      </w:r>
      <w:r>
        <w:rPr>
          <w:rFonts w:hint="eastAsia"/>
          <w:lang w:eastAsia="zh-CN"/>
        </w:rPr>
        <w:t xml:space="preserve"> </w:t>
      </w:r>
      <w:r>
        <w:rPr>
          <w:lang w:eastAsia="ja-JP"/>
        </w:rPr>
        <w:t>(b1</w:t>
      </w:r>
      <w:r>
        <w:rPr>
          <w:rFonts w:hint="eastAsia"/>
          <w:lang w:eastAsia="zh-CN"/>
        </w:rPr>
        <w:t xml:space="preserve"> </w:t>
      </w:r>
      <w:r>
        <w:rPr>
          <w:lang w:eastAsia="ja-JP"/>
        </w:rPr>
        <w:t>&lt;&lt;</w:t>
      </w:r>
      <w:r>
        <w:rPr>
          <w:rFonts w:hint="eastAsia"/>
          <w:lang w:eastAsia="zh-CN"/>
        </w:rPr>
        <w:t xml:space="preserve"> </w:t>
      </w:r>
      <w:r>
        <w:rPr>
          <w:lang w:eastAsia="ja-JP"/>
        </w:rPr>
        <w:t>1)</w:t>
      </w:r>
      <w:r>
        <w:rPr>
          <w:rFonts w:hint="eastAsia"/>
          <w:lang w:eastAsia="zh-CN"/>
        </w:rPr>
        <w:t xml:space="preserve"> </w:t>
      </w:r>
      <w:r>
        <w:rPr>
          <w:lang w:eastAsia="ja-JP"/>
        </w:rPr>
        <w:t>|</w:t>
      </w:r>
      <w:r>
        <w:rPr>
          <w:lang w:eastAsia="zh-CN"/>
        </w:rPr>
        <w:br/>
      </w:r>
      <w:r>
        <w:rPr>
          <w:rFonts w:hint="eastAsia"/>
          <w:lang w:eastAsia="zh-CN"/>
        </w:rPr>
        <w:t xml:space="preserve"> </w:t>
      </w:r>
      <w:r w:rsidR="00B71B76">
        <w:rPr>
          <w:rFonts w:hint="eastAsia"/>
          <w:lang w:eastAsia="zh-CN"/>
        </w:rPr>
        <w:t xml:space="preserve"> </w:t>
      </w:r>
      <w:r>
        <w:rPr>
          <w:lang w:eastAsia="ja-JP"/>
        </w:rPr>
        <w:t>b0)</w:t>
      </w:r>
      <w:r>
        <w:rPr>
          <w:rFonts w:hint="eastAsia"/>
          <w:lang w:eastAsia="zh-CN"/>
        </w:rPr>
        <w:t xml:space="preserve"> </w:t>
      </w:r>
      <w:r>
        <w:rPr>
          <w:lang w:eastAsia="ja-JP"/>
        </w:rPr>
        <w:t>? AdvNei3Occp</w:t>
      </w:r>
      <w:r>
        <w:rPr>
          <w:rFonts w:hint="eastAsia"/>
          <w:lang w:eastAsia="zh-CN"/>
        </w:rPr>
        <w:t xml:space="preserve"> </w:t>
      </w:r>
      <w:r>
        <w:rPr>
          <w:lang w:eastAsia="ja-JP"/>
        </w:rPr>
        <w:t>: AdvNei3L)</w:t>
      </w:r>
      <w:r>
        <w:rPr>
          <w:rFonts w:hint="eastAsia"/>
          <w:lang w:eastAsia="zh-CN"/>
        </w:rPr>
        <w:t xml:space="preserve"> | </w:t>
      </w:r>
      <w:r>
        <w:rPr>
          <w:lang w:eastAsia="zh-CN"/>
        </w:rPr>
        <w:t>((</w:t>
      </w:r>
      <w:r w:rsidRPr="00D13C51">
        <w:rPr>
          <w:rFonts w:eastAsia="宋体" w:hint="eastAsia"/>
          <w:iCs/>
          <w:lang w:eastAsia="zh-CN"/>
        </w:rPr>
        <w:t>neighPatternRBT</w:t>
      </w:r>
      <w:r>
        <w:rPr>
          <w:rFonts w:hint="eastAsia"/>
          <w:lang w:eastAsia="zh-CN"/>
        </w:rPr>
        <w:t xml:space="preserve"> </w:t>
      </w:r>
      <w:r>
        <w:rPr>
          <w:lang w:eastAsia="zh-CN"/>
        </w:rPr>
        <w:t>&amp;</w:t>
      </w:r>
      <w:r>
        <w:rPr>
          <w:rFonts w:hint="eastAsia"/>
          <w:lang w:eastAsia="zh-CN"/>
        </w:rPr>
        <w:t xml:space="preserve"> </w:t>
      </w:r>
      <w:r>
        <w:rPr>
          <w:lang w:eastAsia="zh-CN"/>
        </w:rPr>
        <w:t>6)</w:t>
      </w:r>
      <w:r>
        <w:rPr>
          <w:rFonts w:hint="eastAsia"/>
          <w:lang w:eastAsia="zh-CN"/>
        </w:rPr>
        <w:t xml:space="preserve"> </w:t>
      </w:r>
      <w:r>
        <w:rPr>
          <w:lang w:eastAsia="zh-CN"/>
        </w:rPr>
        <w:t>&lt;&lt;</w:t>
      </w:r>
      <w:r>
        <w:rPr>
          <w:rFonts w:hint="eastAsia"/>
          <w:lang w:eastAsia="zh-CN"/>
        </w:rPr>
        <w:t xml:space="preserve"> </w:t>
      </w:r>
      <w:r>
        <w:rPr>
          <w:lang w:eastAsia="zh-CN"/>
        </w:rPr>
        <w:t>13)</w:t>
      </w:r>
      <w:r>
        <w:rPr>
          <w:rFonts w:hint="eastAsia"/>
          <w:lang w:eastAsia="zh-CN"/>
        </w:rPr>
        <w:t xml:space="preserve"> </w:t>
      </w:r>
      <w:r>
        <w:rPr>
          <w:lang w:eastAsia="zh-CN"/>
        </w:rPr>
        <w:t>|</w:t>
      </w:r>
      <w:r>
        <w:rPr>
          <w:rFonts w:hint="eastAsia"/>
          <w:lang w:eastAsia="zh-CN"/>
        </w:rPr>
        <w:t xml:space="preserve"> </w:t>
      </w:r>
      <w:r>
        <w:rPr>
          <w:lang w:eastAsia="zh-CN"/>
        </w:rPr>
        <w:t>neighb20[4]</w:t>
      </w:r>
      <w:r>
        <w:rPr>
          <w:rFonts w:hint="eastAsia"/>
          <w:lang w:eastAsia="zh-CN"/>
        </w:rPr>
        <w:t xml:space="preserve"> </w:t>
      </w:r>
      <w:r>
        <w:rPr>
          <w:lang w:eastAsia="zh-CN"/>
        </w:rPr>
        <w:t>&lt;&lt;</w:t>
      </w:r>
      <w:r>
        <w:rPr>
          <w:rFonts w:hint="eastAsia"/>
          <w:lang w:eastAsia="zh-CN"/>
        </w:rPr>
        <w:t xml:space="preserve"> </w:t>
      </w:r>
      <w:r>
        <w:rPr>
          <w:lang w:eastAsia="zh-CN"/>
        </w:rPr>
        <w:t>12</w:t>
      </w:r>
      <w:r>
        <w:rPr>
          <w:rFonts w:hint="eastAsia"/>
          <w:lang w:eastAsia="zh-CN"/>
        </w:rPr>
        <w:t xml:space="preserve"> </w:t>
      </w:r>
      <w:r>
        <w:rPr>
          <w:lang w:eastAsia="zh-CN"/>
        </w:rPr>
        <w:t>|</w:t>
      </w:r>
      <w:r>
        <w:rPr>
          <w:lang w:eastAsia="zh-CN"/>
        </w:rPr>
        <w:br/>
      </w:r>
      <w:r>
        <w:rPr>
          <w:rFonts w:hint="eastAsia"/>
          <w:lang w:eastAsia="zh-CN"/>
        </w:rPr>
        <w:t xml:space="preserve"> </w:t>
      </w:r>
      <w:r w:rsidR="00B71B76">
        <w:rPr>
          <w:rFonts w:hint="eastAsia"/>
          <w:lang w:eastAsia="zh-CN"/>
        </w:rPr>
        <w:t xml:space="preserve"> </w:t>
      </w:r>
      <w:r>
        <w:rPr>
          <w:lang w:eastAsia="zh-CN"/>
        </w:rPr>
        <w:t>neighb20[6]</w:t>
      </w:r>
      <w:r>
        <w:rPr>
          <w:rFonts w:hint="eastAsia"/>
          <w:lang w:eastAsia="zh-CN"/>
        </w:rPr>
        <w:t xml:space="preserve"> </w:t>
      </w:r>
      <w:r>
        <w:rPr>
          <w:lang w:eastAsia="zh-CN"/>
        </w:rPr>
        <w:t>&lt;&lt;</w:t>
      </w:r>
      <w:r>
        <w:rPr>
          <w:rFonts w:hint="eastAsia"/>
          <w:lang w:eastAsia="zh-CN"/>
        </w:rPr>
        <w:t xml:space="preserve"> </w:t>
      </w:r>
      <w:r>
        <w:rPr>
          <w:lang w:eastAsia="zh-CN"/>
        </w:rPr>
        <w:t>11</w:t>
      </w:r>
      <w:r>
        <w:rPr>
          <w:rFonts w:hint="eastAsia"/>
          <w:lang w:eastAsia="zh-CN"/>
        </w:rPr>
        <w:t xml:space="preserve"> </w:t>
      </w:r>
      <w:r>
        <w:rPr>
          <w:lang w:eastAsia="zh-CN"/>
        </w:rPr>
        <w:t>|</w:t>
      </w:r>
      <w:r>
        <w:rPr>
          <w:rFonts w:hint="eastAsia"/>
          <w:lang w:eastAsia="zh-CN"/>
        </w:rPr>
        <w:t xml:space="preserve"> </w:t>
      </w:r>
      <w:r>
        <w:rPr>
          <w:lang w:eastAsia="zh-CN"/>
        </w:rPr>
        <w:t>neighb20[11]</w:t>
      </w:r>
      <w:r>
        <w:rPr>
          <w:rFonts w:hint="eastAsia"/>
          <w:lang w:eastAsia="zh-CN"/>
        </w:rPr>
        <w:t xml:space="preserve"> </w:t>
      </w:r>
      <w:r>
        <w:rPr>
          <w:lang w:eastAsia="zh-CN"/>
        </w:rPr>
        <w:t>&lt;&lt;</w:t>
      </w:r>
      <w:r>
        <w:rPr>
          <w:rFonts w:hint="eastAsia"/>
          <w:lang w:eastAsia="zh-CN"/>
        </w:rPr>
        <w:t xml:space="preserve"> </w:t>
      </w:r>
      <w:r>
        <w:rPr>
          <w:lang w:eastAsia="zh-CN"/>
        </w:rPr>
        <w:t>10</w:t>
      </w:r>
      <w:r>
        <w:rPr>
          <w:rFonts w:hint="eastAsia"/>
          <w:lang w:eastAsia="zh-CN"/>
        </w:rPr>
        <w:t xml:space="preserve"> </w:t>
      </w:r>
      <w:r>
        <w:rPr>
          <w:lang w:eastAsia="zh-CN"/>
        </w:rPr>
        <w:t>|</w:t>
      </w:r>
      <w:r>
        <w:rPr>
          <w:rFonts w:hint="eastAsia"/>
          <w:lang w:eastAsia="zh-CN"/>
        </w:rPr>
        <w:t xml:space="preserve"> </w:t>
      </w:r>
      <w:r>
        <w:rPr>
          <w:lang w:eastAsia="zh-CN"/>
        </w:rPr>
        <w:t>neighb20[7]</w:t>
      </w:r>
      <w:r>
        <w:rPr>
          <w:rFonts w:hint="eastAsia"/>
          <w:lang w:eastAsia="zh-CN"/>
        </w:rPr>
        <w:t xml:space="preserve"> </w:t>
      </w:r>
      <w:r>
        <w:rPr>
          <w:lang w:eastAsia="zh-CN"/>
        </w:rPr>
        <w:t>&lt;&lt;</w:t>
      </w:r>
      <w:r>
        <w:rPr>
          <w:rFonts w:hint="eastAsia"/>
          <w:lang w:eastAsia="zh-CN"/>
        </w:rPr>
        <w:t xml:space="preserve"> </w:t>
      </w:r>
      <w:r>
        <w:rPr>
          <w:lang w:eastAsia="zh-CN"/>
        </w:rPr>
        <w:t>9</w:t>
      </w:r>
      <w:r>
        <w:rPr>
          <w:rFonts w:hint="eastAsia"/>
          <w:lang w:eastAsia="zh-CN"/>
        </w:rPr>
        <w:t xml:space="preserve"> </w:t>
      </w:r>
      <w:r>
        <w:rPr>
          <w:lang w:eastAsia="zh-CN"/>
        </w:rPr>
        <w:t>|</w:t>
      </w:r>
      <w:r>
        <w:rPr>
          <w:rFonts w:hint="eastAsia"/>
          <w:lang w:eastAsia="zh-CN"/>
        </w:rPr>
        <w:t xml:space="preserve"> </w:t>
      </w:r>
      <w:r>
        <w:rPr>
          <w:lang w:eastAsia="zh-CN"/>
        </w:rPr>
        <w:t>(occOfLFB</w:t>
      </w:r>
      <w:r>
        <w:rPr>
          <w:rFonts w:hint="eastAsia"/>
          <w:lang w:eastAsia="zh-CN"/>
        </w:rPr>
        <w:t xml:space="preserve"> </w:t>
      </w:r>
      <w:r>
        <w:rPr>
          <w:lang w:eastAsia="zh-CN"/>
        </w:rPr>
        <w:t>&amp;</w:t>
      </w:r>
      <w:r>
        <w:rPr>
          <w:rFonts w:hint="eastAsia"/>
          <w:lang w:eastAsia="zh-CN"/>
        </w:rPr>
        <w:t xml:space="preserve"> </w:t>
      </w:r>
      <w:r>
        <w:rPr>
          <w:lang w:eastAsia="zh-CN"/>
        </w:rPr>
        <w:t>8</w:t>
      </w:r>
      <w:r>
        <w:rPr>
          <w:rFonts w:hint="eastAsia"/>
          <w:lang w:eastAsia="zh-CN"/>
        </w:rPr>
        <w:t xml:space="preserve"> </w:t>
      </w:r>
      <w:r>
        <w:rPr>
          <w:lang w:eastAsia="zh-CN"/>
        </w:rPr>
        <w:t>?</w:t>
      </w:r>
      <w:r>
        <w:rPr>
          <w:lang w:eastAsia="zh-CN"/>
        </w:rPr>
        <w:br/>
        <w:t xml:space="preserve"> </w:t>
      </w:r>
      <w:r w:rsidR="00B71B76">
        <w:rPr>
          <w:rFonts w:hint="eastAsia"/>
          <w:lang w:eastAsia="zh-CN"/>
        </w:rPr>
        <w:t xml:space="preserve"> </w:t>
      </w:r>
      <w:r>
        <w:rPr>
          <w:lang w:eastAsia="zh-CN"/>
        </w:rPr>
        <w:t>AvdNei3BFL</w:t>
      </w:r>
      <w:r>
        <w:rPr>
          <w:rFonts w:hint="eastAsia"/>
          <w:lang w:eastAsia="zh-CN"/>
        </w:rPr>
        <w:t xml:space="preserve"> </w:t>
      </w:r>
      <w:r>
        <w:rPr>
          <w:lang w:eastAsia="zh-CN"/>
        </w:rPr>
        <w:t>: AvdNei3LE)</w:t>
      </w:r>
      <w:r>
        <w:rPr>
          <w:rFonts w:hint="eastAsia"/>
          <w:lang w:eastAsia="zh-CN"/>
        </w:rPr>
        <w:t xml:space="preserve"> | </w:t>
      </w:r>
      <w:r w:rsidRPr="008658B6">
        <w:rPr>
          <w:lang w:eastAsia="zh-CN"/>
        </w:rPr>
        <w:t>(!occB</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4)</w:t>
      </w:r>
      <w:r>
        <w:rPr>
          <w:rFonts w:hint="eastAsia"/>
          <w:lang w:eastAsia="zh-CN"/>
        </w:rPr>
        <w:t xml:space="preserve"> </w:t>
      </w:r>
      <w:r w:rsidRPr="008658B6">
        <w:rPr>
          <w:lang w:eastAsia="zh-CN"/>
        </w:rPr>
        <w:t>|</w:t>
      </w:r>
      <w:r>
        <w:rPr>
          <w:rFonts w:hint="eastAsia"/>
          <w:lang w:eastAsia="zh-CN"/>
        </w:rPr>
        <w:t xml:space="preserve"> </w:t>
      </w:r>
      <w:r w:rsidRPr="008658B6">
        <w:rPr>
          <w:lang w:eastAsia="zh-CN"/>
        </w:rPr>
        <w:t>(!occF</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3)</w:t>
      </w:r>
      <w:r>
        <w:rPr>
          <w:rFonts w:hint="eastAsia"/>
          <w:lang w:eastAsia="zh-CN"/>
        </w:rPr>
        <w:t xml:space="preserve"> </w:t>
      </w:r>
      <w:r w:rsidRPr="008658B6">
        <w:rPr>
          <w:lang w:eastAsia="zh-CN"/>
        </w:rPr>
        <w:t>|</w:t>
      </w:r>
      <w:r>
        <w:rPr>
          <w:rFonts w:hint="eastAsia"/>
          <w:lang w:eastAsia="zh-CN"/>
        </w:rPr>
        <w:t xml:space="preserve"> </w:t>
      </w:r>
      <w:r w:rsidRPr="008658B6">
        <w:rPr>
          <w:lang w:eastAsia="zh-CN"/>
        </w:rPr>
        <w:t>neighb20[18]</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2</w:t>
      </w:r>
      <w:r>
        <w:rPr>
          <w:rFonts w:hint="eastAsia"/>
          <w:lang w:eastAsia="zh-CN"/>
        </w:rPr>
        <w:t xml:space="preserve"> </w:t>
      </w:r>
      <w:r w:rsidRPr="008658B6">
        <w:rPr>
          <w:lang w:eastAsia="zh-CN"/>
        </w:rPr>
        <w:t>|</w:t>
      </w:r>
      <w:r>
        <w:rPr>
          <w:lang w:eastAsia="zh-CN"/>
        </w:rPr>
        <w:br/>
      </w:r>
      <w:r>
        <w:rPr>
          <w:rFonts w:hint="eastAsia"/>
          <w:lang w:eastAsia="zh-CN"/>
        </w:rPr>
        <w:t xml:space="preserve"> </w:t>
      </w:r>
      <w:r w:rsidR="00B71B76">
        <w:rPr>
          <w:rFonts w:hint="eastAsia"/>
          <w:lang w:eastAsia="zh-CN"/>
        </w:rPr>
        <w:t xml:space="preserve"> </w:t>
      </w:r>
      <w:r w:rsidRPr="008658B6">
        <w:rPr>
          <w:lang w:eastAsia="zh-CN"/>
        </w:rPr>
        <w:t>neighb20[19]</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1</w:t>
      </w:r>
      <w:r>
        <w:rPr>
          <w:rFonts w:hint="eastAsia"/>
          <w:lang w:eastAsia="zh-CN"/>
        </w:rPr>
        <w:t xml:space="preserve"> </w:t>
      </w:r>
      <w:r w:rsidRPr="008658B6">
        <w:rPr>
          <w:lang w:eastAsia="zh-CN"/>
        </w:rPr>
        <w:t>|</w:t>
      </w:r>
      <w:r>
        <w:rPr>
          <w:rFonts w:hint="eastAsia"/>
          <w:lang w:eastAsia="zh-CN"/>
        </w:rPr>
        <w:t xml:space="preserve"> </w:t>
      </w:r>
      <w:r w:rsidRPr="008658B6">
        <w:rPr>
          <w:lang w:eastAsia="zh-CN"/>
        </w:rPr>
        <w:t>neighb20[16]</w:t>
      </w:r>
      <w:r w:rsidR="00B71B76">
        <w:rPr>
          <w:lang w:eastAsia="zh-CN"/>
        </w:rPr>
        <w:br/>
      </w:r>
      <w:r w:rsidR="00B71B76">
        <w:rPr>
          <w:rFonts w:hint="eastAsia"/>
          <w:lang w:eastAsia="zh-CN"/>
        </w:rPr>
        <w:t xml:space="preserve">  </w:t>
      </w:r>
      <w:r>
        <w:rPr>
          <w:rFonts w:hint="eastAsia"/>
          <w:lang w:eastAsia="zh-CN"/>
        </w:rPr>
        <w:t>where</w:t>
      </w:r>
      <w:r w:rsidR="00B71B76">
        <w:rPr>
          <w:lang w:eastAsia="zh-CN"/>
        </w:rPr>
        <w:br/>
      </w:r>
      <w:r w:rsidR="00B71B76">
        <w:rPr>
          <w:rFonts w:hint="eastAsia"/>
          <w:lang w:eastAsia="zh-CN"/>
        </w:rPr>
        <w:t xml:space="preserve">    </w:t>
      </w:r>
      <w:r w:rsidRPr="008658B6">
        <w:rPr>
          <w:lang w:eastAsia="zh-CN"/>
        </w:rPr>
        <w:t>AdvNei3Occp</w:t>
      </w:r>
      <w:r>
        <w:rPr>
          <w:rFonts w:hint="eastAsia"/>
          <w:lang w:eastAsia="zh-CN"/>
        </w:rPr>
        <w:t xml:space="preserve"> </w:t>
      </w:r>
      <w:r w:rsidRPr="008658B6">
        <w:rPr>
          <w:lang w:eastAsia="zh-CN"/>
        </w:rPr>
        <w:t>:=</w:t>
      </w:r>
      <w:r>
        <w:rPr>
          <w:rFonts w:hint="eastAsia"/>
          <w:lang w:eastAsia="zh-CN"/>
        </w:rPr>
        <w:t xml:space="preserve"> </w:t>
      </w:r>
      <w:r w:rsidRPr="008658B6">
        <w:rPr>
          <w:lang w:eastAsia="zh-CN"/>
        </w:rPr>
        <w:t>(!!((b2</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2)</w:t>
      </w:r>
      <w:r>
        <w:rPr>
          <w:rFonts w:hint="eastAsia"/>
          <w:lang w:eastAsia="zh-CN"/>
        </w:rPr>
        <w:t xml:space="preserve"> </w:t>
      </w:r>
      <w:r w:rsidRPr="008658B6">
        <w:rPr>
          <w:lang w:eastAsia="zh-CN"/>
        </w:rPr>
        <w:t>|</w:t>
      </w:r>
      <w:r>
        <w:rPr>
          <w:rFonts w:hint="eastAsia"/>
          <w:lang w:eastAsia="zh-CN"/>
        </w:rPr>
        <w:t xml:space="preserve"> </w:t>
      </w:r>
      <w:r w:rsidRPr="008658B6">
        <w:rPr>
          <w:lang w:eastAsia="zh-CN"/>
        </w:rPr>
        <w:t>(b1</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1)</w:t>
      </w:r>
      <w:r>
        <w:rPr>
          <w:rFonts w:hint="eastAsia"/>
          <w:lang w:eastAsia="zh-CN"/>
        </w:rPr>
        <w:t xml:space="preserve"> </w:t>
      </w:r>
      <w:r w:rsidRPr="008658B6">
        <w:rPr>
          <w:lang w:eastAsia="zh-CN"/>
        </w:rPr>
        <w:t>|</w:t>
      </w:r>
      <w:r>
        <w:rPr>
          <w:rFonts w:hint="eastAsia"/>
          <w:lang w:eastAsia="zh-CN"/>
        </w:rPr>
        <w:t xml:space="preserve"> </w:t>
      </w:r>
      <w:r w:rsidRPr="008658B6">
        <w:rPr>
          <w:lang w:eastAsia="zh-CN"/>
        </w:rPr>
        <w:t>b0)</w:t>
      </w:r>
      <w:r>
        <w:rPr>
          <w:rFonts w:hint="eastAsia"/>
          <w:lang w:eastAsia="zh-CN"/>
        </w:rPr>
        <w:t xml:space="preserve"> </w:t>
      </w:r>
      <w:r w:rsidRPr="008658B6">
        <w:rPr>
          <w:lang w:eastAsia="zh-CN"/>
        </w:rPr>
        <w:t>+ !!((b2</w:t>
      </w:r>
      <w:r>
        <w:rPr>
          <w:rFonts w:hint="eastAsia"/>
          <w:lang w:eastAsia="zh-CN"/>
        </w:rPr>
        <w:t xml:space="preserve"> </w:t>
      </w:r>
      <w:r w:rsidRPr="008658B6">
        <w:rPr>
          <w:lang w:eastAsia="zh-CN"/>
        </w:rPr>
        <w:t>&lt;&lt;</w:t>
      </w:r>
      <w:r>
        <w:rPr>
          <w:rFonts w:hint="eastAsia"/>
          <w:lang w:eastAsia="zh-CN"/>
        </w:rPr>
        <w:t xml:space="preserve"> </w:t>
      </w:r>
      <w:r w:rsidRPr="008658B6">
        <w:rPr>
          <w:lang w:eastAsia="zh-CN"/>
        </w:rPr>
        <w:t>1)</w:t>
      </w:r>
      <w:r>
        <w:rPr>
          <w:rFonts w:hint="eastAsia"/>
          <w:lang w:eastAsia="zh-CN"/>
        </w:rPr>
        <w:t xml:space="preserve"> </w:t>
      </w:r>
      <w:r w:rsidRPr="008658B6">
        <w:rPr>
          <w:lang w:eastAsia="zh-CN"/>
        </w:rPr>
        <w:t>|</w:t>
      </w:r>
      <w:r>
        <w:rPr>
          <w:rFonts w:hint="eastAsia"/>
          <w:lang w:eastAsia="zh-CN"/>
        </w:rPr>
        <w:t xml:space="preserve"> </w:t>
      </w:r>
      <w:r w:rsidRPr="008658B6">
        <w:rPr>
          <w:lang w:eastAsia="zh-CN"/>
        </w:rPr>
        <w:t>b1)</w:t>
      </w:r>
      <w:r>
        <w:rPr>
          <w:rFonts w:hint="eastAsia"/>
          <w:lang w:eastAsia="zh-CN"/>
        </w:rPr>
        <w:t xml:space="preserve"> </w:t>
      </w:r>
      <w:r w:rsidRPr="008658B6">
        <w:rPr>
          <w:lang w:eastAsia="zh-CN"/>
        </w:rPr>
        <w:t>+</w:t>
      </w:r>
      <w:r>
        <w:rPr>
          <w:rFonts w:hint="eastAsia"/>
          <w:lang w:eastAsia="zh-CN"/>
        </w:rPr>
        <w:t xml:space="preserve"> </w:t>
      </w:r>
      <w:r w:rsidRPr="008658B6">
        <w:rPr>
          <w:lang w:eastAsia="zh-CN"/>
        </w:rPr>
        <w:t>!!b2)</w:t>
      </w:r>
      <w:r w:rsidR="00B71B76">
        <w:rPr>
          <w:lang w:eastAsia="zh-CN"/>
        </w:rPr>
        <w:br/>
      </w:r>
      <w:r>
        <w:rPr>
          <w:rFonts w:hint="eastAsia"/>
          <w:lang w:eastAsia="zh-CN"/>
        </w:rPr>
        <w:t xml:space="preserve"> </w:t>
      </w:r>
      <w:r w:rsidR="00B71B76">
        <w:rPr>
          <w:rFonts w:hint="eastAsia"/>
          <w:lang w:eastAsia="zh-CN"/>
        </w:rPr>
        <w:t xml:space="preserve">     </w:t>
      </w:r>
      <w:r w:rsidRPr="008658B6">
        <w:rPr>
          <w:lang w:eastAsia="zh-CN"/>
        </w:rPr>
        <w:t>&lt;&lt;</w:t>
      </w:r>
      <w:r w:rsidR="00B71B76">
        <w:rPr>
          <w:rFonts w:hint="eastAsia"/>
          <w:lang w:eastAsia="zh-CN"/>
        </w:rPr>
        <w:t xml:space="preserve"> </w:t>
      </w:r>
      <w:r w:rsidRPr="008658B6">
        <w:rPr>
          <w:lang w:eastAsia="zh-CN"/>
        </w:rPr>
        <w:t>15</w:t>
      </w:r>
      <w:r>
        <w:rPr>
          <w:lang w:eastAsia="zh-CN"/>
        </w:rPr>
        <w:br/>
      </w:r>
      <w:r w:rsidR="00B71B76">
        <w:rPr>
          <w:rFonts w:hint="eastAsia"/>
          <w:lang w:eastAsia="zh-CN"/>
        </w:rPr>
        <w:t xml:space="preserve">    </w:t>
      </w:r>
      <w:r>
        <w:rPr>
          <w:rFonts w:hint="eastAsia"/>
          <w:lang w:eastAsia="zh-CN"/>
        </w:rPr>
        <w:t>AdvNei3L := (!!(occL &gt;&gt; 1) + !!(occL &gt;&gt; 2) + !!(occL &gt;&gt; 3)) &lt;&lt; 15</w:t>
      </w:r>
      <w:r>
        <w:rPr>
          <w:lang w:eastAsia="zh-CN"/>
        </w:rPr>
        <w:br/>
      </w:r>
      <w:r w:rsidR="00B71B76">
        <w:rPr>
          <w:rFonts w:hint="eastAsia"/>
          <w:lang w:eastAsia="zh-CN"/>
        </w:rPr>
        <w:t xml:space="preserve">    </w:t>
      </w:r>
      <w:r>
        <w:rPr>
          <w:rFonts w:hint="eastAsia"/>
          <w:lang w:eastAsia="zh-CN"/>
        </w:rPr>
        <w:t>AvdNei3BFL := (1 &lt;&lt; 8) | (!(occBottom &amp; 8) &lt;&lt; 7) | (!(occFront &amp; 8) &lt;&lt; 6) |</w:t>
      </w:r>
      <w:r>
        <w:rPr>
          <w:lang w:eastAsia="zh-CN"/>
        </w:rPr>
        <w:br/>
      </w:r>
      <w:r>
        <w:rPr>
          <w:rFonts w:hint="eastAsia"/>
          <w:lang w:eastAsia="zh-CN"/>
        </w:rPr>
        <w:t xml:space="preserve"> </w:t>
      </w:r>
      <w:r w:rsidR="00B71B76">
        <w:rPr>
          <w:rFonts w:hint="eastAsia"/>
          <w:lang w:eastAsia="zh-CN"/>
        </w:rPr>
        <w:t xml:space="preserve">     </w:t>
      </w:r>
      <w:r>
        <w:rPr>
          <w:rFonts w:hint="eastAsia"/>
          <w:lang w:eastAsia="zh-CN"/>
        </w:rPr>
        <w:t>(!(occLeft &amp; 8) &lt;&lt; 5)</w:t>
      </w:r>
      <w:r>
        <w:rPr>
          <w:lang w:eastAsia="zh-CN"/>
        </w:rPr>
        <w:br/>
      </w:r>
      <w:r w:rsidR="00B71B76">
        <w:rPr>
          <w:rFonts w:hint="eastAsia"/>
          <w:lang w:eastAsia="zh-CN"/>
        </w:rPr>
        <w:t xml:space="preserve">    </w:t>
      </w:r>
      <w:r>
        <w:rPr>
          <w:rFonts w:hint="eastAsia"/>
          <w:lang w:eastAsia="zh-CN"/>
        </w:rPr>
        <w:t xml:space="preserve">AvdNei3LE := ((occLeft &amp; 6) &lt;&lt; </w:t>
      </w:r>
      <w:r w:rsidR="00B71B76">
        <w:rPr>
          <w:rFonts w:hint="eastAsia"/>
          <w:lang w:eastAsia="zh-CN"/>
        </w:rPr>
        <w:t>5</w:t>
      </w:r>
      <w:r>
        <w:rPr>
          <w:rFonts w:hint="eastAsia"/>
          <w:lang w:eastAsia="zh-CN"/>
        </w:rPr>
        <w:t>) | (!(edgeSets &amp; 50) &lt;&lt; 5)</w:t>
      </w:r>
    </w:p>
    <w:p w14:paraId="09FB36DB" w14:textId="77777777" w:rsidR="007B0DDA" w:rsidRDefault="007B0DDA" w:rsidP="007B0DDA">
      <w:pPr>
        <w:pStyle w:val="5"/>
        <w:numPr>
          <w:ilvl w:val="4"/>
          <w:numId w:val="1"/>
        </w:numPr>
      </w:pPr>
      <w:r>
        <w:rPr>
          <w:rFonts w:hint="eastAsia"/>
          <w:lang w:eastAsia="zh-CN"/>
        </w:rPr>
        <w:t>Derivation of OccAdvNeiPat4</w:t>
      </w:r>
      <w:r>
        <w:rPr>
          <w:lang w:eastAsia="zh-CN"/>
        </w:rPr>
        <w:fldChar w:fldCharType="begin" w:fldLock="1"/>
      </w:r>
      <w:r>
        <w:rPr>
          <w:rStyle w:val="HdgMarker"/>
        </w:rPr>
        <w:instrText>Q</w:instrText>
      </w:r>
      <w:r>
        <w:instrText>UOTE "" \* Charformat</w:instrText>
      </w:r>
      <w:r>
        <w:fldChar w:fldCharType="end"/>
      </w:r>
    </w:p>
    <w:p w14:paraId="0574383E" w14:textId="0535C404" w:rsidR="007B0DDA" w:rsidRPr="00D13C51" w:rsidRDefault="007B0DDA" w:rsidP="007B0DDA">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4</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B71B76">
        <w:rPr>
          <w:rFonts w:eastAsia="宋体" w:hint="eastAsia"/>
          <w:lang w:eastAsia="zh-CN"/>
        </w:rPr>
        <w:t xml:space="preserve">the occupancy bit of </w:t>
      </w:r>
      <w:r w:rsidRPr="0042749D">
        <w:t xml:space="preserve">the </w:t>
      </w:r>
      <w:r>
        <w:rPr>
          <w:rFonts w:hint="eastAsia"/>
          <w:lang w:eastAsia="zh-CN"/>
        </w:rPr>
        <w:t>fifth</w:t>
      </w:r>
      <w:r w:rsidRPr="0042749D">
        <w:t xml:space="preserve"> child node</w:t>
      </w:r>
      <w:r w:rsidRPr="00D13C51">
        <w:rPr>
          <w:color w:val="C448B2"/>
        </w:rPr>
        <w:t xml:space="preserve"> </w:t>
      </w:r>
      <w:r w:rsidRPr="00D13C51">
        <w:rPr>
          <w:i/>
          <w:iCs/>
          <w:color w:val="C448B2"/>
        </w:rPr>
        <w:t>b</w:t>
      </w:r>
      <w:r>
        <w:rPr>
          <w:rFonts w:hint="eastAsia"/>
          <w:i/>
          <w:iCs/>
          <w:color w:val="C448B2"/>
          <w:vertAlign w:val="subscript"/>
          <w:lang w:eastAsia="zh-CN"/>
        </w:rPr>
        <w:t>4</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p>
    <w:p w14:paraId="569E68D8" w14:textId="63FB71F7" w:rsidR="007B0DDA" w:rsidRPr="00D13C51" w:rsidRDefault="007B0DDA" w:rsidP="007B0DDA">
      <w:pPr>
        <w:rPr>
          <w:rFonts w:ascii="Arial" w:eastAsia="宋体" w:hAnsi="Arial" w:cs="Arial"/>
          <w:bCs/>
          <w:sz w:val="24"/>
          <w:lang w:val="en-US" w:eastAsia="zh-CN"/>
        </w:rPr>
      </w:pPr>
      <w:r w:rsidRPr="006C119B">
        <w:rPr>
          <w:rFonts w:hint="eastAsia"/>
          <w:lang w:eastAsia="zh-CN"/>
        </w:rPr>
        <w:t>The expression</w:t>
      </w:r>
      <w:r w:rsidRPr="006C119B">
        <w:rPr>
          <w:rFonts w:hint="eastAsia"/>
          <w:i/>
          <w:lang w:eastAsia="zh-CN"/>
        </w:rPr>
        <w:t xml:space="preserve"> </w:t>
      </w:r>
      <w:r w:rsidRPr="00D13C51">
        <w:rPr>
          <w:i/>
          <w:color w:val="C448B2"/>
          <w:lang w:eastAsia="zh-CN"/>
        </w:rPr>
        <w:t>occLeftChilds</w:t>
      </w:r>
      <w:r w:rsidRPr="006C119B">
        <w:rPr>
          <w:rFonts w:hint="eastAsia"/>
          <w:bCs/>
          <w:lang w:val="en-US" w:eastAsia="zh-CN"/>
        </w:rPr>
        <w:t xml:space="preserve"> specifies the set of the 4 child nodes </w:t>
      </w:r>
      <w:r w:rsidRPr="00D13C51">
        <w:rPr>
          <w:i/>
          <w:iCs/>
          <w:color w:val="C448B2"/>
        </w:rPr>
        <w:t>b</w:t>
      </w:r>
      <w:r>
        <w:rPr>
          <w:rFonts w:hint="eastAsia"/>
          <w:i/>
          <w:iCs/>
          <w:color w:val="C448B2"/>
          <w:vertAlign w:val="subscript"/>
          <w:lang w:eastAsia="zh-CN"/>
        </w:rPr>
        <w:t>0</w:t>
      </w:r>
      <w:r w:rsidRPr="00D13C51">
        <w:rPr>
          <w:color w:val="000000" w:themeColor="text1"/>
          <w:lang w:eastAsia="zh-CN"/>
        </w:rPr>
        <w:t>,</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1</w:t>
      </w:r>
      <w:r w:rsidRPr="00D13C51">
        <w:rPr>
          <w:color w:val="000000" w:themeColor="text1"/>
          <w:lang w:eastAsia="zh-CN"/>
        </w:rPr>
        <w:t>,</w:t>
      </w:r>
      <w:r w:rsidRPr="00D13C51">
        <w:rPr>
          <w:i/>
          <w:iCs/>
          <w:color w:val="000000" w:themeColor="text1"/>
          <w:lang w:eastAsia="zh-CN"/>
        </w:rPr>
        <w:t xml:space="preserve"> </w:t>
      </w:r>
      <w:r w:rsidRPr="00D13C51">
        <w:rPr>
          <w:i/>
          <w:iCs/>
          <w:color w:val="C448B2"/>
        </w:rPr>
        <w:t>b</w:t>
      </w:r>
      <w:r>
        <w:rPr>
          <w:rFonts w:hint="eastAsia"/>
          <w:i/>
          <w:iCs/>
          <w:color w:val="C448B2"/>
          <w:vertAlign w:val="subscript"/>
          <w:lang w:eastAsia="zh-CN"/>
        </w:rPr>
        <w:t>2</w:t>
      </w:r>
      <w:r w:rsidRPr="00D13C51">
        <w:rPr>
          <w:color w:val="000000" w:themeColor="text1"/>
        </w:rPr>
        <w:t xml:space="preserve"> </w:t>
      </w:r>
      <w:r w:rsidRPr="00D13C51">
        <w:rPr>
          <w:color w:val="000000" w:themeColor="text1"/>
          <w:lang w:eastAsia="zh-CN"/>
        </w:rPr>
        <w:t>and</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3</w:t>
      </w:r>
      <w:r>
        <w:rPr>
          <w:rFonts w:hint="eastAsia"/>
          <w:lang w:eastAsia="zh-CN"/>
        </w:rPr>
        <w:t>.</w:t>
      </w:r>
      <w:r w:rsidRPr="006C119B">
        <w:rPr>
          <w:rFonts w:hint="eastAsia"/>
          <w:bCs/>
          <w:lang w:val="en-US" w:eastAsia="zh-CN"/>
        </w:rPr>
        <w:t xml:space="preserve"> </w:t>
      </w:r>
      <w:r w:rsidRPr="00D13C51">
        <w:rPr>
          <w:i/>
          <w:color w:val="C448B2"/>
          <w:lang w:eastAsia="zh-CN"/>
        </w:rPr>
        <w:t>occRight</w:t>
      </w:r>
      <w:r w:rsidR="00B71B76">
        <w:rPr>
          <w:rFonts w:hint="eastAsia"/>
          <w:i/>
          <w:color w:val="C448B2"/>
          <w:lang w:eastAsia="zh-CN"/>
        </w:rPr>
        <w:t>Avail</w:t>
      </w:r>
      <w:r w:rsidRPr="00D13C51">
        <w:rPr>
          <w:i/>
          <w:color w:val="C448B2"/>
          <w:lang w:eastAsia="zh-CN"/>
        </w:rPr>
        <w:t>Childs</w:t>
      </w:r>
      <w:r w:rsidRPr="006C119B">
        <w:rPr>
          <w:rFonts w:hint="eastAsia"/>
          <w:bCs/>
          <w:lang w:val="en-US" w:eastAsia="zh-CN"/>
        </w:rPr>
        <w:t xml:space="preserve"> specifies the set of another </w:t>
      </w:r>
      <w:r w:rsidR="0027125B">
        <w:rPr>
          <w:rFonts w:eastAsia="宋体" w:hint="eastAsia"/>
          <w:bCs/>
          <w:lang w:val="en-US" w:eastAsia="zh-CN"/>
        </w:rPr>
        <w:t>3</w:t>
      </w:r>
      <w:r w:rsidRPr="006C119B">
        <w:rPr>
          <w:rFonts w:hint="eastAsia"/>
          <w:bCs/>
          <w:lang w:val="en-US" w:eastAsia="zh-CN"/>
        </w:rPr>
        <w:t xml:space="preserve"> child nodes</w:t>
      </w:r>
      <w:r>
        <w:rPr>
          <w:rFonts w:hint="eastAsia"/>
          <w:bCs/>
          <w:lang w:val="en-US" w:eastAsia="zh-CN"/>
        </w:rPr>
        <w:t xml:space="preserve"> </w:t>
      </w:r>
      <w:r w:rsidRPr="00D13C51">
        <w:rPr>
          <w:i/>
          <w:iCs/>
          <w:color w:val="C448B2"/>
        </w:rPr>
        <w:t>b</w:t>
      </w:r>
      <w:r>
        <w:rPr>
          <w:rFonts w:hint="eastAsia"/>
          <w:i/>
          <w:iCs/>
          <w:color w:val="C448B2"/>
          <w:vertAlign w:val="subscript"/>
          <w:lang w:eastAsia="zh-CN"/>
        </w:rPr>
        <w:t>4</w:t>
      </w:r>
      <w:r w:rsidRPr="00D13C51">
        <w:rPr>
          <w:rFonts w:hint="eastAsia"/>
          <w:color w:val="000000" w:themeColor="text1"/>
          <w:lang w:eastAsia="zh-CN"/>
        </w:rPr>
        <w:t>,</w:t>
      </w:r>
      <w:r>
        <w:rPr>
          <w:rFonts w:hint="eastAsia"/>
          <w:i/>
          <w:iCs/>
          <w:color w:val="C448B2"/>
          <w:lang w:eastAsia="zh-CN"/>
        </w:rPr>
        <w:t xml:space="preserve"> </w:t>
      </w:r>
      <w:r w:rsidRPr="00D13C51">
        <w:rPr>
          <w:i/>
          <w:iCs/>
          <w:color w:val="C448B2"/>
        </w:rPr>
        <w:t>b</w:t>
      </w:r>
      <w:r>
        <w:rPr>
          <w:rFonts w:hint="eastAsia"/>
          <w:i/>
          <w:iCs/>
          <w:color w:val="C448B2"/>
          <w:vertAlign w:val="subscript"/>
          <w:lang w:eastAsia="zh-CN"/>
        </w:rPr>
        <w:t>5</w:t>
      </w:r>
      <w:r w:rsidR="0027125B">
        <w:rPr>
          <w:rFonts w:eastAsia="宋体" w:hint="eastAsia"/>
          <w:color w:val="000000" w:themeColor="text1"/>
          <w:lang w:eastAsia="zh-CN"/>
        </w:rPr>
        <w:t xml:space="preserve"> and</w:t>
      </w:r>
      <w:r w:rsidRPr="00D13C51">
        <w:rPr>
          <w:rFonts w:hint="eastAsia"/>
          <w:i/>
          <w:iCs/>
          <w:color w:val="000000" w:themeColor="text1"/>
          <w:lang w:eastAsia="zh-CN"/>
        </w:rPr>
        <w:t xml:space="preserve"> </w:t>
      </w:r>
      <w:r w:rsidRPr="00D13C51">
        <w:rPr>
          <w:i/>
          <w:iCs/>
          <w:color w:val="C448B2"/>
        </w:rPr>
        <w:t>b</w:t>
      </w:r>
      <w:r>
        <w:rPr>
          <w:rFonts w:hint="eastAsia"/>
          <w:i/>
          <w:iCs/>
          <w:color w:val="C448B2"/>
          <w:vertAlign w:val="subscript"/>
          <w:lang w:eastAsia="zh-CN"/>
        </w:rPr>
        <w:t>6</w:t>
      </w:r>
      <w:r w:rsidRPr="006C119B">
        <w:rPr>
          <w:rFonts w:hint="eastAsia"/>
          <w:lang w:eastAsia="zh-CN"/>
        </w:rPr>
        <w:t>.</w:t>
      </w:r>
    </w:p>
    <w:p w14:paraId="1628FF26" w14:textId="77777777" w:rsidR="007B0DDA" w:rsidRDefault="007B0DDA" w:rsidP="007B0DDA">
      <w:pPr>
        <w:pStyle w:val="Code"/>
        <w:spacing w:after="0"/>
        <w:rPr>
          <w:lang w:eastAsia="zh-CN"/>
        </w:rPr>
      </w:pPr>
      <w:r w:rsidRPr="004C37DC">
        <w:rPr>
          <w:lang w:eastAsia="zh-CN"/>
        </w:rPr>
        <w:t>occLeftChilds</w:t>
      </w:r>
      <w:r>
        <w:rPr>
          <w:rFonts w:hint="eastAsia"/>
          <w:lang w:eastAsia="zh-CN"/>
        </w:rPr>
        <w:t xml:space="preserve"> </w:t>
      </w:r>
      <w:r w:rsidRPr="004C37DC">
        <w:rPr>
          <w:lang w:eastAsia="zh-CN"/>
        </w:rPr>
        <w:t>=</w:t>
      </w:r>
      <w:r>
        <w:rPr>
          <w:rFonts w:hint="eastAsia"/>
          <w:lang w:eastAsia="zh-CN"/>
        </w:rPr>
        <w:t xml:space="preserve"> </w:t>
      </w:r>
      <w:r w:rsidRPr="004C37DC">
        <w:rPr>
          <w:lang w:eastAsia="zh-CN"/>
        </w:rPr>
        <w:t>b3</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3</w:t>
      </w:r>
      <w:r>
        <w:rPr>
          <w:rFonts w:hint="eastAsia"/>
          <w:lang w:eastAsia="zh-CN"/>
        </w:rPr>
        <w:t xml:space="preserve"> </w:t>
      </w:r>
      <w:r w:rsidRPr="004C37DC">
        <w:rPr>
          <w:lang w:eastAsia="zh-CN"/>
        </w:rPr>
        <w:t>| b2</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2</w:t>
      </w:r>
      <w:r>
        <w:rPr>
          <w:rFonts w:hint="eastAsia"/>
          <w:lang w:eastAsia="zh-CN"/>
        </w:rPr>
        <w:t xml:space="preserve"> </w:t>
      </w:r>
      <w:r w:rsidRPr="004C37DC">
        <w:rPr>
          <w:lang w:eastAsia="zh-CN"/>
        </w:rPr>
        <w:t>|</w:t>
      </w:r>
      <w:r>
        <w:rPr>
          <w:rFonts w:hint="eastAsia"/>
          <w:lang w:eastAsia="zh-CN"/>
        </w:rPr>
        <w:t xml:space="preserve"> </w:t>
      </w:r>
      <w:r w:rsidRPr="004C37DC">
        <w:rPr>
          <w:lang w:eastAsia="zh-CN"/>
        </w:rPr>
        <w:t>b1</w:t>
      </w:r>
      <w:r>
        <w:rPr>
          <w:rFonts w:hint="eastAsia"/>
          <w:lang w:eastAsia="zh-CN"/>
        </w:rPr>
        <w:t xml:space="preserve"> </w:t>
      </w:r>
      <w:r w:rsidRPr="004C37DC">
        <w:rPr>
          <w:lang w:eastAsia="zh-CN"/>
        </w:rPr>
        <w:t>&lt;&lt;</w:t>
      </w:r>
      <w:r>
        <w:rPr>
          <w:rFonts w:hint="eastAsia"/>
          <w:lang w:eastAsia="zh-CN"/>
        </w:rPr>
        <w:t xml:space="preserve"> </w:t>
      </w:r>
      <w:r w:rsidRPr="004C37DC">
        <w:rPr>
          <w:lang w:eastAsia="zh-CN"/>
        </w:rPr>
        <w:t>1</w:t>
      </w:r>
      <w:r>
        <w:rPr>
          <w:rFonts w:hint="eastAsia"/>
          <w:lang w:eastAsia="zh-CN"/>
        </w:rPr>
        <w:t xml:space="preserve"> </w:t>
      </w:r>
      <w:r w:rsidRPr="004C37DC">
        <w:rPr>
          <w:lang w:eastAsia="zh-CN"/>
        </w:rPr>
        <w:t>|</w:t>
      </w:r>
      <w:r>
        <w:rPr>
          <w:rFonts w:hint="eastAsia"/>
          <w:lang w:eastAsia="zh-CN"/>
        </w:rPr>
        <w:t xml:space="preserve"> </w:t>
      </w:r>
      <w:r w:rsidRPr="004C37DC">
        <w:rPr>
          <w:lang w:eastAsia="zh-CN"/>
        </w:rPr>
        <w:t>b0</w:t>
      </w:r>
    </w:p>
    <w:p w14:paraId="3DD11A57" w14:textId="263C3027" w:rsidR="007B0DDA" w:rsidRDefault="007B0DDA" w:rsidP="007B0DDA">
      <w:pPr>
        <w:spacing w:after="0" w:line="200" w:lineRule="atLeast"/>
        <w:rPr>
          <w:rFonts w:ascii="Courier New" w:eastAsia="宋体" w:hAnsi="Courier New"/>
          <w:noProof/>
          <w:sz w:val="18"/>
          <w:lang w:eastAsia="zh-CN"/>
        </w:rPr>
      </w:pPr>
      <w:r w:rsidRPr="004C37DC">
        <w:rPr>
          <w:rFonts w:ascii="Courier New" w:eastAsia="宋体" w:hAnsi="Courier New" w:hint="eastAsia"/>
          <w:noProof/>
          <w:sz w:val="18"/>
          <w:lang w:eastAsia="zh-CN"/>
        </w:rPr>
        <w:t>occRight</w:t>
      </w:r>
      <w:r w:rsidR="00B71B76">
        <w:rPr>
          <w:rFonts w:ascii="Courier New" w:eastAsia="宋体" w:hAnsi="Courier New" w:hint="eastAsia"/>
          <w:noProof/>
          <w:sz w:val="18"/>
          <w:lang w:eastAsia="zh-CN"/>
        </w:rPr>
        <w:t>Avail</w:t>
      </w:r>
      <w:r w:rsidRPr="004C37DC">
        <w:rPr>
          <w:rFonts w:ascii="Courier New" w:eastAsia="宋体" w:hAnsi="Courier New" w:hint="eastAsia"/>
          <w:noProof/>
          <w:sz w:val="18"/>
          <w:lang w:eastAsia="zh-CN"/>
        </w:rPr>
        <w:t>Childs</w:t>
      </w:r>
      <w:r>
        <w:rPr>
          <w:rFonts w:ascii="Courier New" w:eastAsia="宋体" w:hAnsi="Courier New" w:hint="eastAsia"/>
          <w:noProof/>
          <w:sz w:val="18"/>
          <w:lang w:eastAsia="zh-CN"/>
        </w:rPr>
        <w:t xml:space="preserve"> = b6 &lt;&lt; 2 | b5 &lt;&lt; 1 | b4</w:t>
      </w:r>
    </w:p>
    <w:p w14:paraId="19EC44AA" w14:textId="77777777" w:rsidR="007B0DDA" w:rsidRPr="00D13C51" w:rsidRDefault="007B0DDA" w:rsidP="007B0DDA">
      <w:pPr>
        <w:rPr>
          <w:rFonts w:ascii="Arial" w:eastAsia="宋体" w:hAnsi="Arial" w:cs="Arial"/>
          <w:bCs/>
          <w:sz w:val="24"/>
          <w:szCs w:val="20"/>
          <w:lang w:val="en-US" w:eastAsia="zh-CN"/>
        </w:rPr>
      </w:pP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4</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w:t>
      </w:r>
      <w:r>
        <w:rPr>
          <w:rFonts w:hint="eastAsia"/>
          <w:lang w:eastAsia="zh-CN"/>
        </w:rPr>
        <w:t>s</w:t>
      </w:r>
      <w:r w:rsidRPr="0042749D">
        <w:t xml:space="preserve"> of neighbour</w:t>
      </w:r>
      <w:r>
        <w:rPr>
          <w:rFonts w:hint="eastAsia"/>
          <w:lang w:eastAsia="zh-CN"/>
        </w:rPr>
        <w:t xml:space="preserve">ing child nodes specified by </w:t>
      </w:r>
      <w:r w:rsidRPr="00900441">
        <w:rPr>
          <w:rFonts w:eastAsia="DengXian"/>
          <w:bCs/>
          <w:i/>
          <w:iCs/>
          <w:color w:val="C444B2"/>
          <w:szCs w:val="20"/>
          <w:lang w:eastAsia="ja-JP"/>
        </w:rPr>
        <w:t>occL</w:t>
      </w:r>
      <w:r w:rsidRPr="00D13C51">
        <w:rPr>
          <w:rFonts w:eastAsia="DengXian"/>
          <w:bCs/>
          <w:color w:val="000000" w:themeColor="text1"/>
          <w:szCs w:val="20"/>
          <w:lang w:eastAsia="zh-CN"/>
        </w:rPr>
        <w:t>,</w:t>
      </w:r>
      <w:r>
        <w:rPr>
          <w:rFonts w:eastAsia="DengXian" w:hint="eastAsia"/>
          <w:lang w:eastAsia="zh-CN"/>
        </w:rPr>
        <w:t xml:space="preserve"> </w:t>
      </w:r>
      <w:r w:rsidRPr="00D13C51">
        <w:rPr>
          <w:rFonts w:eastAsia="DengXian"/>
          <w:i/>
          <w:iCs/>
          <w:color w:val="C448B2"/>
          <w:lang w:eastAsia="zh-CN"/>
        </w:rPr>
        <w:t>occB</w:t>
      </w:r>
      <w:r>
        <w:rPr>
          <w:rFonts w:eastAsia="DengXian" w:hint="eastAsia"/>
          <w:lang w:eastAsia="zh-CN"/>
        </w:rPr>
        <w:t xml:space="preserve"> and </w:t>
      </w:r>
      <w:r w:rsidRPr="00D13C51">
        <w:rPr>
          <w:rFonts w:eastAsia="DengXian"/>
          <w:i/>
          <w:iCs/>
          <w:color w:val="C448B2"/>
          <w:lang w:eastAsia="zh-CN"/>
        </w:rPr>
        <w:t>occLeftChilds</w:t>
      </w:r>
      <w:r>
        <w:rPr>
          <w:rFonts w:eastAsia="DengXian"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4</w:t>
      </w:r>
      <w:r w:rsidRPr="00D13C51">
        <w:rPr>
          <w:rFonts w:eastAsia="DengXian" w:hint="eastAsia"/>
          <w:bCs/>
          <w:color w:val="000000" w:themeColor="text1"/>
          <w:szCs w:val="20"/>
          <w:lang w:eastAsia="zh-CN"/>
        </w:rPr>
        <w:t xml:space="preserve"> is derived as follows</w:t>
      </w:r>
      <w:r>
        <w:rPr>
          <w:rFonts w:hint="eastAsia"/>
          <w:lang w:eastAsia="zh-CN"/>
        </w:rPr>
        <w:t>.</w:t>
      </w:r>
    </w:p>
    <w:p w14:paraId="1812E50F" w14:textId="77777777" w:rsidR="007B0DDA" w:rsidRPr="00D13C51" w:rsidRDefault="007B0DDA">
      <w:pPr>
        <w:pStyle w:val="Itemize1G-PCC"/>
        <w:numPr>
          <w:ilvl w:val="0"/>
          <w:numId w:val="8"/>
        </w:numPr>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4</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4</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27EA25E0" w14:textId="77777777" w:rsidR="007B0DDA" w:rsidRPr="00D13C51" w:rsidRDefault="007B0DDA">
      <w:pPr>
        <w:pStyle w:val="Itemize2G-PCC"/>
        <w:numPr>
          <w:ilvl w:val="1"/>
          <w:numId w:val="8"/>
        </w:numPr>
      </w:pPr>
      <w:r>
        <w:rPr>
          <w:rFonts w:hint="eastAsia"/>
          <w:lang w:eastAsia="zh-CN"/>
        </w:rPr>
        <w:lastRenderedPageBreak/>
        <w:t xml:space="preserve">The expression </w:t>
      </w:r>
      <w:r w:rsidRPr="00D13C51">
        <w:rPr>
          <w:rFonts w:hint="eastAsia"/>
          <w:i/>
          <w:iCs/>
          <w:color w:val="C448B2"/>
          <w:lang w:eastAsia="zh-CN"/>
        </w:rPr>
        <w:t>N</w:t>
      </w:r>
      <w:r>
        <w:rPr>
          <w:rFonts w:hint="eastAsia"/>
          <w:i/>
          <w:iCs/>
          <w:color w:val="C448B2"/>
          <w:lang w:eastAsia="zh-CN"/>
        </w:rPr>
        <w:t xml:space="preserve">LFB </w:t>
      </w:r>
      <w:r>
        <w:rPr>
          <w:rFonts w:hint="eastAsia"/>
          <w:color w:val="000000" w:themeColor="text1"/>
          <w:lang w:eastAsia="zh-CN"/>
        </w:rPr>
        <w:t xml:space="preserve">specifies </w:t>
      </w:r>
      <w:r w:rsidRPr="003C0848">
        <w:rPr>
          <w:rFonts w:eastAsia="宋体" w:hint="eastAsia"/>
          <w:lang w:val="en-US" w:eastAsia="zh-CN"/>
        </w:rPr>
        <w:t>the number NLFB of occupied sets</w:t>
      </w:r>
      <w:r>
        <w:rPr>
          <w:rFonts w:eastAsia="宋体" w:hint="eastAsia"/>
          <w:lang w:val="en-US" w:eastAsia="zh-CN"/>
        </w:rPr>
        <w:t xml:space="preserve"> </w:t>
      </w:r>
      <w:r w:rsidRPr="003C0848">
        <w:rPr>
          <w:rFonts w:eastAsia="宋体" w:hint="eastAsia"/>
          <w:lang w:val="en-US" w:eastAsia="zh-CN"/>
        </w:rPr>
        <w:t>amo</w:t>
      </w:r>
      <w:r w:rsidRPr="003C0848">
        <w:rPr>
          <w:rFonts w:hint="eastAsia"/>
        </w:rPr>
        <w:t>ng</w:t>
      </w:r>
      <w:r>
        <w:rPr>
          <w:rFonts w:hint="eastAsia"/>
          <w:lang w:eastAsia="zh-CN"/>
        </w:rPr>
        <w:t xml:space="preserve"> the sets specified by</w:t>
      </w:r>
      <w:r>
        <w:rPr>
          <w:rFonts w:eastAsia="宋体" w:hint="eastAsia"/>
          <w:lang w:val="en-US" w:eastAsia="zh-CN"/>
        </w:rPr>
        <w:t xml:space="preserve"> </w:t>
      </w:r>
      <w:r w:rsidRPr="00CF7F0B">
        <w:rPr>
          <w:i/>
          <w:color w:val="C444B2"/>
          <w:lang w:eastAsia="ja-JP"/>
        </w:rPr>
        <w:t>occ</w:t>
      </w:r>
      <w:r>
        <w:rPr>
          <w:rFonts w:hint="eastAsia"/>
          <w:i/>
          <w:color w:val="C444B2"/>
          <w:lang w:eastAsia="zh-CN"/>
        </w:rPr>
        <w:t>F</w:t>
      </w:r>
      <w:r>
        <w:rPr>
          <w:rFonts w:eastAsia="宋体" w:hint="eastAsia"/>
          <w:lang w:val="en-US" w:eastAsia="zh-CN"/>
        </w:rPr>
        <w:t xml:space="preserve"> </w:t>
      </w:r>
      <w:r w:rsidRPr="003C0848">
        <w:rPr>
          <w:rFonts w:hint="eastAsia"/>
        </w:rPr>
        <w:t>and</w:t>
      </w:r>
      <w:r>
        <w:rPr>
          <w:rFonts w:eastAsia="宋体" w:hint="eastAsia"/>
          <w:lang w:val="en-US" w:eastAsia="zh-CN"/>
        </w:rPr>
        <w:t xml:space="preserve"> </w:t>
      </w:r>
      <w:r w:rsidRPr="00CF7F0B">
        <w:rPr>
          <w:i/>
          <w:color w:val="C444B2"/>
          <w:lang w:eastAsia="ja-JP"/>
        </w:rPr>
        <w:t>occ</w:t>
      </w:r>
      <w:r>
        <w:rPr>
          <w:rFonts w:hint="eastAsia"/>
          <w:i/>
          <w:color w:val="C444B2"/>
          <w:lang w:eastAsia="zh-CN"/>
        </w:rPr>
        <w:t>B</w:t>
      </w:r>
      <w:r w:rsidRPr="003C0848">
        <w:rPr>
          <w:rFonts w:hint="eastAsia"/>
        </w:rPr>
        <w:t>,</w:t>
      </w:r>
      <w:r w:rsidRPr="00D21652">
        <w:rPr>
          <w:rFonts w:hint="eastAsia"/>
          <w:i/>
          <w:color w:val="C444B2"/>
          <w:lang w:eastAsia="ja-JP"/>
        </w:rPr>
        <w:t xml:space="preserve"> </w:t>
      </w:r>
      <w:r w:rsidRPr="000A32C3">
        <w:rPr>
          <w:rFonts w:hint="eastAsia"/>
          <w:i/>
          <w:color w:val="C444B2"/>
          <w:lang w:eastAsia="ja-JP"/>
        </w:rPr>
        <w:t>occLeftChilds</w:t>
      </w:r>
      <w:r w:rsidRPr="00D13C51">
        <w:rPr>
          <w:iCs/>
          <w:color w:val="000000" w:themeColor="text1"/>
          <w:lang w:eastAsia="zh-CN"/>
        </w:rPr>
        <w:t>.</w:t>
      </w:r>
    </w:p>
    <w:p w14:paraId="5CBBC968" w14:textId="77777777" w:rsidR="007B0DDA" w:rsidRDefault="007B0DDA" w:rsidP="007B0DDA">
      <w:pPr>
        <w:pStyle w:val="Code"/>
        <w:spacing w:after="0"/>
        <w:rPr>
          <w:rFonts w:eastAsia="宋体"/>
          <w:lang w:eastAsia="zh-CN"/>
        </w:rPr>
      </w:pPr>
      <w:r>
        <w:rPr>
          <w:rFonts w:eastAsia="宋体" w:hint="eastAsia"/>
          <w:lang w:eastAsia="zh-CN"/>
        </w:rPr>
        <w:t>NLFB = !!</w:t>
      </w:r>
      <w:r w:rsidRPr="00D261E1">
        <w:rPr>
          <w:rFonts w:eastAsia="宋体"/>
          <w:lang w:eastAsia="zh-CN"/>
        </w:rPr>
        <w:t>occLeftChilds</w:t>
      </w:r>
      <w:r>
        <w:rPr>
          <w:rFonts w:eastAsia="宋体" w:hint="eastAsia"/>
          <w:lang w:eastAsia="zh-CN"/>
        </w:rPr>
        <w:t xml:space="preserve"> + !!occF + !!occB</w:t>
      </w:r>
    </w:p>
    <w:p w14:paraId="2B2A7C1D" w14:textId="77777777" w:rsidR="007B0DDA" w:rsidRDefault="007B0DDA">
      <w:pPr>
        <w:pStyle w:val="Itemize2G-PCC"/>
        <w:numPr>
          <w:ilvl w:val="1"/>
          <w:numId w:val="8"/>
        </w:numPr>
      </w:pPr>
      <w:r w:rsidRPr="00900441">
        <w:rPr>
          <w:rFonts w:eastAsia="DengXian"/>
          <w:bCs/>
          <w:i/>
          <w:iCs/>
          <w:color w:val="C444B2"/>
          <w:lang w:eastAsia="ja-JP"/>
        </w:rPr>
        <w:t>OccAdvNeiPat</w:t>
      </w:r>
      <w:r>
        <w:rPr>
          <w:rFonts w:eastAsia="DengXian" w:hint="eastAsia"/>
          <w:bCs/>
          <w:i/>
          <w:iCs/>
          <w:color w:val="C444B2"/>
          <w:lang w:eastAsia="zh-CN"/>
        </w:rPr>
        <w:t>4</w:t>
      </w:r>
      <w:r w:rsidRPr="00D13C51">
        <w:rPr>
          <w:rFonts w:eastAsia="DengXian" w:hint="eastAsia"/>
          <w:bCs/>
          <w:color w:val="000000" w:themeColor="text1"/>
          <w:lang w:eastAsia="zh-CN"/>
        </w:rPr>
        <w:t xml:space="preserve"> is derived as follows</w:t>
      </w:r>
      <w:r>
        <w:rPr>
          <w:rFonts w:eastAsia="DengXian" w:hint="eastAsia"/>
          <w:bCs/>
          <w:color w:val="000000" w:themeColor="text1"/>
          <w:lang w:eastAsia="zh-CN"/>
        </w:rPr>
        <w:t>.</w:t>
      </w:r>
    </w:p>
    <w:p w14:paraId="4365DDC8" w14:textId="27168C17" w:rsidR="007B0DDA" w:rsidRPr="00D13C51" w:rsidRDefault="007B0DDA" w:rsidP="00AF691A">
      <w:pPr>
        <w:pStyle w:val="Code"/>
        <w:spacing w:after="0"/>
        <w:rPr>
          <w:lang w:eastAsia="zh-CN"/>
        </w:rPr>
      </w:pPr>
      <w:r w:rsidRPr="00B41E04">
        <w:rPr>
          <w:lang w:eastAsia="ja-JP"/>
        </w:rPr>
        <w:t>OccAdvNeiPat</w:t>
      </w:r>
      <w:r w:rsidRPr="00A02407">
        <w:rPr>
          <w:rFonts w:hint="eastAsia"/>
          <w:lang w:eastAsia="ja-JP"/>
        </w:rPr>
        <w:t>4</w:t>
      </w:r>
      <w:r>
        <w:rPr>
          <w:rFonts w:hint="eastAsia"/>
          <w:lang w:eastAsia="zh-CN"/>
        </w:rPr>
        <w:t xml:space="preserve"> </w:t>
      </w:r>
      <w:r w:rsidRPr="00B41E04">
        <w:rPr>
          <w:rFonts w:hint="eastAsia"/>
          <w:lang w:eastAsia="ja-JP"/>
        </w:rPr>
        <w:t>=</w:t>
      </w:r>
      <w:r>
        <w:rPr>
          <w:rFonts w:hint="eastAsia"/>
          <w:lang w:eastAsia="zh-CN"/>
        </w:rPr>
        <w:t xml:space="preserve"> </w:t>
      </w:r>
      <w:r w:rsidRPr="00B41E04">
        <w:rPr>
          <w:rFonts w:hint="eastAsia"/>
          <w:lang w:eastAsia="ja-JP"/>
        </w:rPr>
        <w:t>0</w:t>
      </w:r>
      <w:r>
        <w:rPr>
          <w:lang w:eastAsia="zh-CN"/>
        </w:rPr>
        <w:br/>
      </w:r>
      <w:r w:rsidRPr="000F0B32">
        <w:rPr>
          <w:rFonts w:eastAsia="宋体"/>
          <w:lang w:eastAsia="zh-CN"/>
        </w:rPr>
        <w:t>OccAdvNeiPat4</w:t>
      </w:r>
      <w:r>
        <w:rPr>
          <w:rFonts w:eastAsia="宋体" w:hint="eastAsia"/>
          <w:lang w:eastAsia="zh-CN"/>
        </w:rPr>
        <w:t xml:space="preserve"> |= (NLFB == 3 ? AdvNei4NLFB3 :</w:t>
      </w:r>
      <w:r w:rsidRPr="003E15EF">
        <w:rPr>
          <w:rFonts w:eastAsia="宋体" w:hint="eastAsia"/>
          <w:lang w:eastAsia="zh-CN"/>
        </w:rPr>
        <w:t xml:space="preserve"> </w:t>
      </w:r>
      <w:r>
        <w:rPr>
          <w:rFonts w:eastAsia="宋体" w:hint="eastAsia"/>
          <w:lang w:eastAsia="zh-CN"/>
        </w:rPr>
        <w:t>NLFB == 2 ?</w:t>
      </w:r>
      <w:r w:rsidRPr="003E15EF">
        <w:rPr>
          <w:rFonts w:eastAsia="宋体" w:hint="eastAsia"/>
          <w:lang w:eastAsia="zh-CN"/>
        </w:rPr>
        <w:t xml:space="preserve"> </w:t>
      </w:r>
      <w:r>
        <w:rPr>
          <w:rFonts w:eastAsia="宋体" w:hint="eastAsia"/>
          <w:lang w:eastAsia="zh-CN"/>
        </w:rPr>
        <w:t>AdvNei4NLFB2 :</w:t>
      </w:r>
      <w:r w:rsidR="00895921">
        <w:rPr>
          <w:rFonts w:eastAsia="宋体"/>
          <w:lang w:eastAsia="zh-CN"/>
        </w:rPr>
        <w:br/>
      </w:r>
      <w:r w:rsidRPr="003F6F43">
        <w:rPr>
          <w:rFonts w:eastAsia="宋体" w:hint="eastAsia"/>
          <w:lang w:eastAsia="zh-CN"/>
        </w:rPr>
        <w:t xml:space="preserve"> </w:t>
      </w:r>
      <w:r>
        <w:rPr>
          <w:rFonts w:eastAsia="宋体" w:hint="eastAsia"/>
          <w:lang w:eastAsia="zh-CN"/>
        </w:rPr>
        <w:t xml:space="preserve"> AdvNei4NLFB1)</w:t>
      </w:r>
      <w:r w:rsidR="00895921">
        <w:rPr>
          <w:rFonts w:eastAsia="宋体"/>
          <w:lang w:eastAsia="zh-CN"/>
        </w:rPr>
        <w:br/>
      </w:r>
      <w:r>
        <w:rPr>
          <w:rFonts w:hint="eastAsia"/>
          <w:lang w:eastAsia="zh-CN"/>
        </w:rPr>
        <w:t xml:space="preserve">  where</w:t>
      </w:r>
      <w:r w:rsidR="00895921">
        <w:rPr>
          <w:lang w:eastAsia="zh-CN"/>
        </w:rPr>
        <w:br/>
      </w:r>
      <w:r>
        <w:rPr>
          <w:rFonts w:hint="eastAsia"/>
          <w:lang w:eastAsia="zh-CN"/>
        </w:rPr>
        <w:t xml:space="preserve"> </w:t>
      </w:r>
      <w:r w:rsidR="00895921">
        <w:rPr>
          <w:rFonts w:hint="eastAsia"/>
          <w:lang w:eastAsia="zh-CN"/>
        </w:rPr>
        <w:t xml:space="preserve">   </w:t>
      </w:r>
      <w:r>
        <w:rPr>
          <w:rFonts w:hint="eastAsia"/>
          <w:lang w:eastAsia="zh-CN"/>
        </w:rPr>
        <w:t>AdvNei4NLFB3 := (8 &lt;&lt; 15) | (!(occB &amp; 4) &lt;&lt; 17) | (!(occF &amp; 4) &lt;&lt; 16)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w:t>
      </w:r>
      <w:r w:rsidRPr="00D261E1">
        <w:rPr>
          <w:lang w:eastAsia="zh-CN"/>
        </w:rPr>
        <w:t>occLeftChilds</w:t>
      </w:r>
      <w:r>
        <w:rPr>
          <w:rFonts w:hint="eastAsia"/>
          <w:lang w:eastAsia="zh-CN"/>
        </w:rPr>
        <w:t xml:space="preserve"> &amp; 1) &lt;&lt; 15) | (!(</w:t>
      </w:r>
      <w:r w:rsidRPr="00D13C51">
        <w:rPr>
          <w:rFonts w:hint="eastAsia"/>
          <w:iCs/>
          <w:lang w:eastAsia="zh-CN"/>
        </w:rPr>
        <w:t>neighPatternRBT</w:t>
      </w:r>
      <w:r>
        <w:rPr>
          <w:rFonts w:hint="eastAsia"/>
          <w:lang w:eastAsia="zh-CN"/>
        </w:rPr>
        <w:t xml:space="preserve"> &amp; 1) &lt;&lt; 14) | (!(occB &amp;</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1) &lt;&lt; 13) | (!(occB &amp; 8) &lt;&lt; 12) | (!(occF &amp; 1) &lt;&lt; 11) | (!(occF &amp; 8) &lt;&lt;</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10) | (!(</w:t>
      </w:r>
      <w:r w:rsidRPr="00D261E1">
        <w:rPr>
          <w:lang w:eastAsia="zh-CN"/>
        </w:rPr>
        <w:t>occLeftChilds</w:t>
      </w:r>
      <w:r>
        <w:rPr>
          <w:rFonts w:hint="eastAsia"/>
          <w:lang w:eastAsia="zh-CN"/>
        </w:rPr>
        <w:t xml:space="preserve"> &amp; 2) &lt;&lt; 9) | (!(</w:t>
      </w:r>
      <w:r w:rsidRPr="00D261E1">
        <w:rPr>
          <w:lang w:eastAsia="zh-CN"/>
        </w:rPr>
        <w:t>occLeftChilds</w:t>
      </w:r>
      <w:r>
        <w:rPr>
          <w:rFonts w:hint="eastAsia"/>
          <w:lang w:eastAsia="zh-CN"/>
        </w:rPr>
        <w:t xml:space="preserve"> &amp; 4) &lt;&lt; 8) | (!(occB</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&amp; 2) &lt;&lt; 7) | (!(occF &amp; 2) &lt;&lt; 6) | (!(</w:t>
      </w:r>
      <w:r w:rsidRPr="00D13C51">
        <w:rPr>
          <w:rFonts w:hint="eastAsia"/>
          <w:iCs/>
          <w:lang w:eastAsia="zh-CN"/>
        </w:rPr>
        <w:t>neighPatternRBT</w:t>
      </w:r>
      <w:r>
        <w:rPr>
          <w:rFonts w:hint="eastAsia"/>
          <w:lang w:eastAsia="zh-CN"/>
        </w:rPr>
        <w:t xml:space="preserve"> &gt;&gt; 1) &lt;&lt; 4) |</w:t>
      </w:r>
      <w:r>
        <w:rPr>
          <w:lang w:eastAsia="zh-CN"/>
        </w:rPr>
        <w:br/>
      </w:r>
      <w:r>
        <w:rPr>
          <w:rFonts w:hint="eastAsia"/>
          <w:lang w:eastAsia="zh-CN"/>
        </w:rPr>
        <w:t xml:space="preserve"> </w:t>
      </w:r>
      <w:r w:rsidR="00895921">
        <w:rPr>
          <w:rFonts w:hint="eastAsia"/>
          <w:lang w:eastAsia="zh-CN"/>
        </w:rPr>
        <w:t xml:space="preserve">     </w:t>
      </w:r>
      <w:r w:rsidRPr="00B62DD6">
        <w:rPr>
          <w:lang w:eastAsia="zh-CN"/>
        </w:rPr>
        <w:t>neighb20</w:t>
      </w:r>
      <w:r w:rsidRPr="00B62DD6">
        <w:rPr>
          <w:rFonts w:hint="eastAsia"/>
          <w:lang w:eastAsia="zh-CN"/>
        </w:rPr>
        <w:t>[</w:t>
      </w:r>
      <w:r>
        <w:rPr>
          <w:rFonts w:hint="eastAsia"/>
          <w:lang w:eastAsia="zh-CN"/>
        </w:rPr>
        <w:t>15</w:t>
      </w:r>
      <w:r w:rsidRPr="00B62DD6">
        <w:rPr>
          <w:rFonts w:hint="eastAsia"/>
          <w:lang w:eastAsia="zh-CN"/>
        </w:rPr>
        <w:t>]</w:t>
      </w:r>
      <w:r>
        <w:rPr>
          <w:rFonts w:hint="eastAsia"/>
          <w:lang w:eastAsia="zh-CN"/>
        </w:rPr>
        <w:t xml:space="preserve"> &lt;&lt; 3 | </w:t>
      </w:r>
      <w:r w:rsidRPr="00B62DD6">
        <w:rPr>
          <w:lang w:eastAsia="zh-CN"/>
        </w:rPr>
        <w:t>neighb20</w:t>
      </w:r>
      <w:r w:rsidRPr="00B62DD6">
        <w:rPr>
          <w:rFonts w:hint="eastAsia"/>
          <w:lang w:eastAsia="zh-CN"/>
        </w:rPr>
        <w:t>[</w:t>
      </w:r>
      <w:r>
        <w:rPr>
          <w:rFonts w:hint="eastAsia"/>
          <w:lang w:eastAsia="zh-CN"/>
        </w:rPr>
        <w:t>13</w:t>
      </w:r>
      <w:r w:rsidRPr="00B62DD6">
        <w:rPr>
          <w:rFonts w:hint="eastAsia"/>
          <w:lang w:eastAsia="zh-CN"/>
        </w:rPr>
        <w:t>]</w:t>
      </w:r>
      <w:r>
        <w:rPr>
          <w:rFonts w:hint="eastAsia"/>
          <w:lang w:eastAsia="zh-CN"/>
        </w:rPr>
        <w:t xml:space="preserve"> &lt;&lt; 2 | </w:t>
      </w:r>
      <w:r w:rsidRPr="00B62DD6">
        <w:rPr>
          <w:lang w:eastAsia="zh-CN"/>
        </w:rPr>
        <w:t>neighb20</w:t>
      </w:r>
      <w:r w:rsidRPr="00B62DD6">
        <w:rPr>
          <w:rFonts w:hint="eastAsia"/>
          <w:lang w:eastAsia="zh-CN"/>
        </w:rPr>
        <w:t>[</w:t>
      </w:r>
      <w:r>
        <w:rPr>
          <w:rFonts w:hint="eastAsia"/>
          <w:lang w:eastAsia="zh-CN"/>
        </w:rPr>
        <w:t>8</w:t>
      </w:r>
      <w:r w:rsidRPr="00B62DD6">
        <w:rPr>
          <w:rFonts w:hint="eastAsia"/>
          <w:lang w:eastAsia="zh-CN"/>
        </w:rPr>
        <w:t>]</w:t>
      </w:r>
      <w:r>
        <w:rPr>
          <w:rFonts w:hint="eastAsia"/>
          <w:lang w:eastAsia="zh-CN"/>
        </w:rPr>
        <w:t xml:space="preserve"> &lt;&lt; 2 |</w:t>
      </w:r>
      <w:r w:rsidRPr="000F0EF8">
        <w:rPr>
          <w:lang w:eastAsia="zh-CN"/>
        </w:rPr>
        <w:t xml:space="preserve"> </w:t>
      </w:r>
      <w:r w:rsidRPr="00B62DD6">
        <w:rPr>
          <w:lang w:eastAsia="zh-CN"/>
        </w:rPr>
        <w:t>neighb20</w:t>
      </w:r>
      <w:r w:rsidRPr="00B62DD6">
        <w:rPr>
          <w:rFonts w:hint="eastAsia"/>
          <w:lang w:eastAsia="zh-CN"/>
        </w:rPr>
        <w:t>[</w:t>
      </w:r>
      <w:r>
        <w:rPr>
          <w:rFonts w:hint="eastAsia"/>
          <w:lang w:eastAsia="zh-CN"/>
        </w:rPr>
        <w:t>12</w:t>
      </w:r>
      <w:r w:rsidRPr="00B62DD6">
        <w:rPr>
          <w:rFonts w:hint="eastAsia"/>
          <w:lang w:eastAsia="zh-CN"/>
        </w:rPr>
        <w:t>]</w:t>
      </w:r>
      <w:r>
        <w:rPr>
          <w:lang w:eastAsia="zh-CN"/>
        </w:rPr>
        <w:br/>
      </w:r>
      <w:r w:rsidR="00895921">
        <w:rPr>
          <w:rFonts w:hint="eastAsia"/>
          <w:lang w:eastAsia="zh-CN"/>
        </w:rPr>
        <w:t xml:space="preserve">    </w:t>
      </w:r>
      <w:r>
        <w:rPr>
          <w:rFonts w:hint="eastAsia"/>
          <w:lang w:eastAsia="zh-CN"/>
        </w:rPr>
        <w:t>AdvNei4NLFB2 := (</w:t>
      </w:r>
      <w:r w:rsidRPr="00D261E1">
        <w:rPr>
          <w:lang w:eastAsia="zh-CN"/>
        </w:rPr>
        <w:t>occLeftChilds</w:t>
      </w:r>
      <w:r>
        <w:rPr>
          <w:rFonts w:hint="eastAsia"/>
          <w:lang w:eastAsia="zh-CN"/>
        </w:rPr>
        <w:t xml:space="preserve"> &amp;&amp; occB ? AdvNei4BChild : occF &amp;&amp; occB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AdvNei4FB :</w:t>
      </w:r>
      <w:r w:rsidRPr="008A0603">
        <w:rPr>
          <w:rFonts w:hint="eastAsia"/>
          <w:lang w:eastAsia="zh-CN"/>
        </w:rPr>
        <w:t xml:space="preserve"> </w:t>
      </w:r>
      <w:r>
        <w:rPr>
          <w:rFonts w:hint="eastAsia"/>
          <w:lang w:eastAsia="zh-CN"/>
        </w:rPr>
        <w:t xml:space="preserve">AdvNei4Lchild) | </w:t>
      </w:r>
      <w:r w:rsidRPr="00B62DD6">
        <w:rPr>
          <w:lang w:eastAsia="zh-CN"/>
        </w:rPr>
        <w:t>neighb20</w:t>
      </w:r>
      <w:r w:rsidRPr="00B62DD6">
        <w:rPr>
          <w:rFonts w:hint="eastAsia"/>
          <w:lang w:eastAsia="zh-CN"/>
        </w:rPr>
        <w:t>[</w:t>
      </w:r>
      <w:r>
        <w:rPr>
          <w:rFonts w:hint="eastAsia"/>
          <w:lang w:eastAsia="zh-CN"/>
        </w:rPr>
        <w:t>15</w:t>
      </w:r>
      <w:r w:rsidRPr="00B62DD6">
        <w:rPr>
          <w:rFonts w:hint="eastAsia"/>
          <w:lang w:eastAsia="zh-CN"/>
        </w:rPr>
        <w:t>]</w:t>
      </w:r>
      <w:r>
        <w:rPr>
          <w:rFonts w:hint="eastAsia"/>
          <w:lang w:eastAsia="zh-CN"/>
        </w:rPr>
        <w:t xml:space="preserve"> &lt;&lt; 5 | </w:t>
      </w:r>
      <w:r w:rsidRPr="00B62DD6">
        <w:rPr>
          <w:lang w:eastAsia="zh-CN"/>
        </w:rPr>
        <w:t>neighb20</w:t>
      </w:r>
      <w:r w:rsidRPr="00B62DD6">
        <w:rPr>
          <w:rFonts w:hint="eastAsia"/>
          <w:lang w:eastAsia="zh-CN"/>
        </w:rPr>
        <w:t>[</w:t>
      </w:r>
      <w:r>
        <w:rPr>
          <w:rFonts w:hint="eastAsia"/>
          <w:lang w:eastAsia="zh-CN"/>
        </w:rPr>
        <w:t>13</w:t>
      </w:r>
      <w:r w:rsidRPr="00B62DD6">
        <w:rPr>
          <w:rFonts w:hint="eastAsia"/>
          <w:lang w:eastAsia="zh-CN"/>
        </w:rPr>
        <w:t>]</w:t>
      </w:r>
      <w:r>
        <w:rPr>
          <w:rFonts w:hint="eastAsia"/>
          <w:lang w:eastAsia="zh-CN"/>
        </w:rPr>
        <w:t xml:space="preserve"> &lt;&lt; 4 |</w:t>
      </w:r>
      <w:r>
        <w:rPr>
          <w:lang w:eastAsia="zh-CN"/>
        </w:rPr>
        <w:br/>
      </w:r>
      <w:r>
        <w:rPr>
          <w:rFonts w:hint="eastAsia"/>
          <w:lang w:eastAsia="zh-CN"/>
        </w:rPr>
        <w:t xml:space="preserve"> </w:t>
      </w:r>
      <w:r w:rsidR="00895921">
        <w:rPr>
          <w:rFonts w:hint="eastAsia"/>
          <w:lang w:eastAsia="zh-CN"/>
        </w:rPr>
        <w:t xml:space="preserve">     </w:t>
      </w:r>
      <w:r w:rsidRPr="00B62DD6">
        <w:rPr>
          <w:lang w:eastAsia="zh-CN"/>
        </w:rPr>
        <w:t>neighb20</w:t>
      </w:r>
      <w:r w:rsidRPr="00B62DD6">
        <w:rPr>
          <w:rFonts w:hint="eastAsia"/>
          <w:lang w:eastAsia="zh-CN"/>
        </w:rPr>
        <w:t>[</w:t>
      </w:r>
      <w:r>
        <w:rPr>
          <w:rFonts w:hint="eastAsia"/>
          <w:lang w:eastAsia="zh-CN"/>
        </w:rPr>
        <w:t>8</w:t>
      </w:r>
      <w:r w:rsidRPr="00B62DD6">
        <w:rPr>
          <w:rFonts w:hint="eastAsia"/>
          <w:lang w:eastAsia="zh-CN"/>
        </w:rPr>
        <w:t>]</w:t>
      </w:r>
      <w:r>
        <w:rPr>
          <w:rFonts w:hint="eastAsia"/>
          <w:lang w:eastAsia="zh-CN"/>
        </w:rPr>
        <w:t xml:space="preserve"> &lt;&lt; 3 |</w:t>
      </w:r>
      <w:r w:rsidRPr="000F0EF8">
        <w:rPr>
          <w:lang w:eastAsia="zh-CN"/>
        </w:rPr>
        <w:t xml:space="preserve"> </w:t>
      </w:r>
      <w:r w:rsidRPr="00B62DD6">
        <w:rPr>
          <w:lang w:eastAsia="zh-CN"/>
        </w:rPr>
        <w:t>neighb20</w:t>
      </w:r>
      <w:r w:rsidRPr="00B62DD6">
        <w:rPr>
          <w:rFonts w:hint="eastAsia"/>
          <w:lang w:eastAsia="zh-CN"/>
        </w:rPr>
        <w:t>[</w:t>
      </w:r>
      <w:r>
        <w:rPr>
          <w:rFonts w:hint="eastAsia"/>
          <w:lang w:eastAsia="zh-CN"/>
        </w:rPr>
        <w:t>12</w:t>
      </w:r>
      <w:r w:rsidRPr="00B62DD6">
        <w:rPr>
          <w:rFonts w:hint="eastAsia"/>
          <w:lang w:eastAsia="zh-CN"/>
        </w:rPr>
        <w:t>]</w:t>
      </w:r>
      <w:r>
        <w:rPr>
          <w:rFonts w:hint="eastAsia"/>
          <w:lang w:eastAsia="zh-CN"/>
        </w:rPr>
        <w:t xml:space="preserve"> &lt;&lt; 2</w:t>
      </w:r>
      <w:r w:rsidRPr="00A65236">
        <w:rPr>
          <w:rFonts w:hint="eastAsia"/>
          <w:lang w:eastAsia="zh-CN"/>
        </w:rPr>
        <w:t xml:space="preserve"> </w:t>
      </w:r>
      <w:r>
        <w:rPr>
          <w:rFonts w:hint="eastAsia"/>
          <w:lang w:eastAsia="zh-CN"/>
        </w:rPr>
        <w:t xml:space="preserve">| </w:t>
      </w:r>
      <w:r w:rsidRPr="00B62DD6">
        <w:rPr>
          <w:lang w:eastAsia="zh-CN"/>
        </w:rPr>
        <w:t>neighb20</w:t>
      </w:r>
      <w:r w:rsidRPr="00B62DD6">
        <w:rPr>
          <w:rFonts w:hint="eastAsia"/>
          <w:lang w:eastAsia="zh-CN"/>
        </w:rPr>
        <w:t>[</w:t>
      </w:r>
      <w:r>
        <w:rPr>
          <w:rFonts w:hint="eastAsia"/>
          <w:lang w:eastAsia="zh-CN"/>
        </w:rPr>
        <w:t>16</w:t>
      </w:r>
      <w:r w:rsidRPr="00B62DD6">
        <w:rPr>
          <w:rFonts w:hint="eastAsia"/>
          <w:lang w:eastAsia="zh-CN"/>
        </w:rPr>
        <w:t>]</w:t>
      </w:r>
      <w:r>
        <w:rPr>
          <w:rFonts w:hint="eastAsia"/>
          <w:lang w:eastAsia="zh-CN"/>
        </w:rPr>
        <w:t xml:space="preserve"> &lt;&lt; 1</w:t>
      </w:r>
      <w:r w:rsidRPr="00A65236">
        <w:rPr>
          <w:rFonts w:hint="eastAsia"/>
          <w:lang w:eastAsia="zh-CN"/>
        </w:rPr>
        <w:t xml:space="preserve"> </w:t>
      </w:r>
      <w:r>
        <w:rPr>
          <w:rFonts w:hint="eastAsia"/>
          <w:lang w:eastAsia="zh-CN"/>
        </w:rPr>
        <w:t xml:space="preserve">| </w:t>
      </w:r>
      <w:r w:rsidRPr="00B62DD6">
        <w:rPr>
          <w:lang w:eastAsia="zh-CN"/>
        </w:rPr>
        <w:t>neighb20</w:t>
      </w:r>
      <w:r w:rsidRPr="00B62DD6">
        <w:rPr>
          <w:rFonts w:hint="eastAsia"/>
          <w:lang w:eastAsia="zh-CN"/>
        </w:rPr>
        <w:t>[</w:t>
      </w:r>
      <w:r>
        <w:rPr>
          <w:rFonts w:hint="eastAsia"/>
          <w:lang w:eastAsia="zh-CN"/>
        </w:rPr>
        <w:t>18</w:t>
      </w:r>
      <w:r w:rsidRPr="00B62DD6">
        <w:rPr>
          <w:rFonts w:hint="eastAsia"/>
          <w:lang w:eastAsia="zh-CN"/>
        </w:rPr>
        <w:t>]</w:t>
      </w:r>
      <w:r>
        <w:rPr>
          <w:lang w:eastAsia="zh-CN"/>
        </w:rPr>
        <w:br/>
      </w:r>
      <w:r w:rsidR="00895921">
        <w:rPr>
          <w:rFonts w:hint="eastAsia"/>
          <w:lang w:eastAsia="zh-CN"/>
        </w:rPr>
        <w:t xml:space="preserve">    </w:t>
      </w:r>
      <w:r>
        <w:rPr>
          <w:rFonts w:hint="eastAsia"/>
          <w:lang w:eastAsia="zh-CN"/>
        </w:rPr>
        <w:t>AdvNei4NLFB1 :=</w:t>
      </w:r>
      <w:r w:rsidRPr="00B75061">
        <w:rPr>
          <w:lang w:eastAsia="zh-CN"/>
        </w:rPr>
        <w:t xml:space="preserve"> </w:t>
      </w:r>
      <w:r>
        <w:rPr>
          <w:rFonts w:hint="eastAsia"/>
          <w:lang w:eastAsia="zh-CN"/>
        </w:rPr>
        <w:t>(</w:t>
      </w:r>
      <w:r w:rsidRPr="00D261E1">
        <w:rPr>
          <w:lang w:eastAsia="zh-CN"/>
        </w:rPr>
        <w:t>occLeftChilds</w:t>
      </w:r>
      <w:r>
        <w:rPr>
          <w:rFonts w:hint="eastAsia"/>
          <w:lang w:eastAsia="zh-CN"/>
        </w:rPr>
        <w:t xml:space="preserve"> ?</w:t>
      </w:r>
      <w:r w:rsidRPr="00B75061">
        <w:rPr>
          <w:rFonts w:hint="eastAsia"/>
          <w:lang w:eastAsia="zh-CN"/>
        </w:rPr>
        <w:t xml:space="preserve"> </w:t>
      </w:r>
      <w:r>
        <w:rPr>
          <w:rFonts w:hint="eastAsia"/>
          <w:lang w:eastAsia="zh-CN"/>
        </w:rPr>
        <w:t>AdvNei4Child : occF ?</w:t>
      </w:r>
      <w:r w:rsidRPr="0000763F">
        <w:rPr>
          <w:rFonts w:hint="eastAsia"/>
          <w:lang w:eastAsia="zh-CN"/>
        </w:rPr>
        <w:t xml:space="preserve"> </w:t>
      </w:r>
      <w:r>
        <w:rPr>
          <w:rFonts w:hint="eastAsia"/>
          <w:lang w:eastAsia="zh-CN"/>
        </w:rPr>
        <w:t>AdvNei4F :</w:t>
      </w:r>
      <w:r w:rsidRPr="0000763F">
        <w:rPr>
          <w:rFonts w:hint="eastAsia"/>
          <w:lang w:eastAsia="zh-CN"/>
        </w:rPr>
        <w:t xml:space="preserve"> </w:t>
      </w:r>
      <w:r>
        <w:rPr>
          <w:rFonts w:hint="eastAsia"/>
          <w:lang w:eastAsia="zh-CN"/>
        </w:rPr>
        <w:t>AdvNei4B)</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 ((</w:t>
      </w:r>
      <w:r w:rsidRPr="00D13C51">
        <w:rPr>
          <w:rFonts w:hint="eastAsia"/>
          <w:iCs/>
          <w:lang w:eastAsia="zh-CN"/>
        </w:rPr>
        <w:t>neighPatternRBT</w:t>
      </w:r>
      <w:r>
        <w:rPr>
          <w:rFonts w:hint="eastAsia"/>
          <w:lang w:eastAsia="zh-CN"/>
        </w:rPr>
        <w:t xml:space="preserve"> &gt;&gt; 1) &lt;&lt; 6) | </w:t>
      </w:r>
      <w:r w:rsidRPr="00B62DD6">
        <w:rPr>
          <w:lang w:eastAsia="zh-CN"/>
        </w:rPr>
        <w:t>neighb20</w:t>
      </w:r>
      <w:r w:rsidRPr="00B62DD6">
        <w:rPr>
          <w:rFonts w:hint="eastAsia"/>
          <w:lang w:eastAsia="zh-CN"/>
        </w:rPr>
        <w:t>[</w:t>
      </w:r>
      <w:r>
        <w:rPr>
          <w:rFonts w:hint="eastAsia"/>
          <w:lang w:eastAsia="zh-CN"/>
        </w:rPr>
        <w:t>15</w:t>
      </w:r>
      <w:r w:rsidRPr="00B62DD6">
        <w:rPr>
          <w:rFonts w:hint="eastAsia"/>
          <w:lang w:eastAsia="zh-CN"/>
        </w:rPr>
        <w:t>]</w:t>
      </w:r>
      <w:r>
        <w:rPr>
          <w:rFonts w:hint="eastAsia"/>
          <w:lang w:eastAsia="zh-CN"/>
        </w:rPr>
        <w:t xml:space="preserve"> &lt;&lt; 5 | </w:t>
      </w:r>
      <w:r w:rsidRPr="00B62DD6">
        <w:rPr>
          <w:lang w:eastAsia="zh-CN"/>
        </w:rPr>
        <w:t>neighb20</w:t>
      </w:r>
      <w:r w:rsidRPr="00B62DD6">
        <w:rPr>
          <w:rFonts w:hint="eastAsia"/>
          <w:lang w:eastAsia="zh-CN"/>
        </w:rPr>
        <w:t>[</w:t>
      </w:r>
      <w:r>
        <w:rPr>
          <w:rFonts w:hint="eastAsia"/>
          <w:lang w:eastAsia="zh-CN"/>
        </w:rPr>
        <w:t>13</w:t>
      </w:r>
      <w:r w:rsidRPr="00B62DD6">
        <w:rPr>
          <w:rFonts w:hint="eastAsia"/>
          <w:lang w:eastAsia="zh-CN"/>
        </w:rPr>
        <w:t>]</w:t>
      </w:r>
      <w:r>
        <w:rPr>
          <w:rFonts w:hint="eastAsia"/>
          <w:lang w:eastAsia="zh-CN"/>
        </w:rPr>
        <w:t xml:space="preserve"> &lt;&lt; 4 |</w:t>
      </w:r>
      <w:r>
        <w:rPr>
          <w:lang w:eastAsia="zh-CN"/>
        </w:rPr>
        <w:br/>
      </w:r>
      <w:r>
        <w:rPr>
          <w:rFonts w:hint="eastAsia"/>
          <w:lang w:eastAsia="zh-CN"/>
        </w:rPr>
        <w:t xml:space="preserve"> </w:t>
      </w:r>
      <w:r w:rsidR="00895921">
        <w:rPr>
          <w:rFonts w:hint="eastAsia"/>
          <w:lang w:eastAsia="zh-CN"/>
        </w:rPr>
        <w:t xml:space="preserve">     </w:t>
      </w:r>
      <w:r w:rsidRPr="00B62DD6">
        <w:rPr>
          <w:lang w:eastAsia="zh-CN"/>
        </w:rPr>
        <w:t>neighb20</w:t>
      </w:r>
      <w:r w:rsidRPr="00B62DD6">
        <w:rPr>
          <w:rFonts w:hint="eastAsia"/>
          <w:lang w:eastAsia="zh-CN"/>
        </w:rPr>
        <w:t>[</w:t>
      </w:r>
      <w:r>
        <w:rPr>
          <w:rFonts w:hint="eastAsia"/>
          <w:lang w:eastAsia="zh-CN"/>
        </w:rPr>
        <w:t>8</w:t>
      </w:r>
      <w:r w:rsidRPr="00B62DD6">
        <w:rPr>
          <w:rFonts w:hint="eastAsia"/>
          <w:lang w:eastAsia="zh-CN"/>
        </w:rPr>
        <w:t>]</w:t>
      </w:r>
      <w:r>
        <w:rPr>
          <w:rFonts w:hint="eastAsia"/>
          <w:lang w:eastAsia="zh-CN"/>
        </w:rPr>
        <w:t xml:space="preserve"> &lt;&lt; 3 | </w:t>
      </w:r>
      <w:r w:rsidRPr="00B62DD6">
        <w:rPr>
          <w:lang w:eastAsia="zh-CN"/>
        </w:rPr>
        <w:t>neighb20</w:t>
      </w:r>
      <w:r w:rsidRPr="00B62DD6">
        <w:rPr>
          <w:rFonts w:hint="eastAsia"/>
          <w:lang w:eastAsia="zh-CN"/>
        </w:rPr>
        <w:t>[</w:t>
      </w:r>
      <w:r>
        <w:rPr>
          <w:rFonts w:hint="eastAsia"/>
          <w:lang w:eastAsia="zh-CN"/>
        </w:rPr>
        <w:t>12</w:t>
      </w:r>
      <w:r w:rsidRPr="00B62DD6">
        <w:rPr>
          <w:rFonts w:hint="eastAsia"/>
          <w:lang w:eastAsia="zh-CN"/>
        </w:rPr>
        <w:t>]</w:t>
      </w:r>
      <w:r>
        <w:rPr>
          <w:rFonts w:hint="eastAsia"/>
          <w:lang w:eastAsia="zh-CN"/>
        </w:rPr>
        <w:t xml:space="preserve"> &lt;&lt; 2 | </w:t>
      </w:r>
      <w:r w:rsidRPr="00B62DD6">
        <w:rPr>
          <w:lang w:eastAsia="zh-CN"/>
        </w:rPr>
        <w:t>neighb20</w:t>
      </w:r>
      <w:r w:rsidRPr="00B62DD6">
        <w:rPr>
          <w:rFonts w:hint="eastAsia"/>
          <w:lang w:eastAsia="zh-CN"/>
        </w:rPr>
        <w:t>[</w:t>
      </w:r>
      <w:r>
        <w:rPr>
          <w:rFonts w:hint="eastAsia"/>
          <w:lang w:eastAsia="zh-CN"/>
        </w:rPr>
        <w:t>16</w:t>
      </w:r>
      <w:r w:rsidRPr="00B62DD6">
        <w:rPr>
          <w:rFonts w:hint="eastAsia"/>
          <w:lang w:eastAsia="zh-CN"/>
        </w:rPr>
        <w:t>]</w:t>
      </w:r>
      <w:r>
        <w:rPr>
          <w:rFonts w:hint="eastAsia"/>
          <w:lang w:eastAsia="zh-CN"/>
        </w:rPr>
        <w:t xml:space="preserve"> &lt;&lt; 1 | </w:t>
      </w:r>
      <w:r w:rsidRPr="00B62DD6">
        <w:rPr>
          <w:lang w:eastAsia="zh-CN"/>
        </w:rPr>
        <w:t>neighb20</w:t>
      </w:r>
      <w:r w:rsidRPr="00B62DD6">
        <w:rPr>
          <w:rFonts w:hint="eastAsia"/>
          <w:lang w:eastAsia="zh-CN"/>
        </w:rPr>
        <w:t>[</w:t>
      </w:r>
      <w:r>
        <w:rPr>
          <w:rFonts w:hint="eastAsia"/>
          <w:lang w:eastAsia="zh-CN"/>
        </w:rPr>
        <w:t>18</w:t>
      </w:r>
      <w:r w:rsidRPr="00B62DD6">
        <w:rPr>
          <w:rFonts w:hint="eastAsia"/>
          <w:lang w:eastAsia="zh-CN"/>
        </w:rPr>
        <w:t>]</w:t>
      </w:r>
      <w:r>
        <w:rPr>
          <w:lang w:eastAsia="zh-CN"/>
        </w:rPr>
        <w:br/>
      </w:r>
      <w:r w:rsidR="00895921">
        <w:rPr>
          <w:rFonts w:hint="eastAsia"/>
          <w:lang w:eastAsia="zh-CN"/>
        </w:rPr>
        <w:t xml:space="preserve">    </w:t>
      </w:r>
      <w:r>
        <w:rPr>
          <w:rFonts w:hint="eastAsia"/>
          <w:lang w:eastAsia="zh-CN"/>
        </w:rPr>
        <w:t>AdvNei4BChild := (4 &lt;&lt; 15) | (!(occB &amp; 4) &lt;&lt; 14) | (!(</w:t>
      </w:r>
      <w:r w:rsidRPr="00D261E1">
        <w:rPr>
          <w:lang w:eastAsia="zh-CN"/>
        </w:rPr>
        <w:t>occLeftChilds</w:t>
      </w:r>
      <w:r>
        <w:rPr>
          <w:rFonts w:hint="eastAsia"/>
          <w:lang w:eastAsia="zh-CN"/>
        </w:rPr>
        <w:t xml:space="preserve"> &amp; 1) &lt;&lt;</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13) | (!(</w:t>
      </w:r>
      <w:r w:rsidRPr="00D13C51">
        <w:rPr>
          <w:rFonts w:hint="eastAsia"/>
          <w:iCs/>
          <w:lang w:eastAsia="zh-CN"/>
        </w:rPr>
        <w:t>neighPatternRBT</w:t>
      </w:r>
      <w:r>
        <w:rPr>
          <w:rFonts w:hint="eastAsia"/>
          <w:lang w:eastAsia="zh-CN"/>
        </w:rPr>
        <w:t xml:space="preserve"> &amp; 1) &lt;&lt; 12) | (!(occB &amp; 1) &lt;&lt; 11) | (!(occB &amp; 8)</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&lt;&lt; 10) | (!(</w:t>
      </w:r>
      <w:r w:rsidRPr="00D261E1">
        <w:rPr>
          <w:lang w:eastAsia="zh-CN"/>
        </w:rPr>
        <w:t>occLeftChilds</w:t>
      </w:r>
      <w:r>
        <w:rPr>
          <w:rFonts w:hint="eastAsia"/>
          <w:lang w:eastAsia="zh-CN"/>
        </w:rPr>
        <w:t xml:space="preserve"> &amp; 2) &lt;&lt; 9) | (!(</w:t>
      </w:r>
      <w:r w:rsidRPr="00D261E1">
        <w:rPr>
          <w:lang w:eastAsia="zh-CN"/>
        </w:rPr>
        <w:t>occLeftChilds</w:t>
      </w:r>
      <w:r>
        <w:rPr>
          <w:rFonts w:hint="eastAsia"/>
          <w:lang w:eastAsia="zh-CN"/>
        </w:rPr>
        <w:t xml:space="preserve"> &amp; 4) &lt;&lt; 8))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(!(occB &amp; 2) &lt;&lt; 7) | (!(</w:t>
      </w:r>
      <w:r w:rsidRPr="00D261E1">
        <w:rPr>
          <w:lang w:eastAsia="zh-CN"/>
        </w:rPr>
        <w:t>occLeftChilds</w:t>
      </w:r>
      <w:r>
        <w:rPr>
          <w:rFonts w:hint="eastAsia"/>
          <w:lang w:eastAsia="zh-CN"/>
        </w:rPr>
        <w:t xml:space="preserve"> &amp; 8) &lt;&lt; 6)</w:t>
      </w:r>
      <w:r>
        <w:rPr>
          <w:lang w:eastAsia="zh-CN"/>
        </w:rPr>
        <w:br/>
      </w:r>
      <w:r w:rsidR="00895921">
        <w:rPr>
          <w:rFonts w:hint="eastAsia"/>
          <w:lang w:eastAsia="zh-CN"/>
        </w:rPr>
        <w:t xml:space="preserve">    </w:t>
      </w:r>
      <w:r>
        <w:rPr>
          <w:rFonts w:hint="eastAsia"/>
          <w:lang w:eastAsia="zh-CN"/>
        </w:rPr>
        <w:t>AdvNei4FB := (5 &lt;&lt; 15) | (!(occB &amp; 4) &lt;&lt; 14) | (!(occF &amp; 4) &lt;&lt; 13)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w:t>
      </w:r>
      <w:r w:rsidRPr="00D13C51">
        <w:rPr>
          <w:rFonts w:hint="eastAsia"/>
          <w:iCs/>
          <w:lang w:eastAsia="zh-CN"/>
        </w:rPr>
        <w:t>neighPatternRBT</w:t>
      </w:r>
      <w:r>
        <w:rPr>
          <w:rFonts w:hint="eastAsia"/>
          <w:lang w:eastAsia="zh-CN"/>
        </w:rPr>
        <w:t xml:space="preserve"> &amp; 1) &lt;&lt; 12) | (!(occB &amp; 1) &lt;&lt; 11) | (!(occB &amp; 8) &lt;&lt; 10)</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 (!(occF &amp; 1) &lt;&lt; 9) | (!(occF &amp; 8) &lt;&lt; 8) | (!(occB &amp; 2) &lt;&lt; 7) | (!(occF &amp;</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2) &lt;&lt; 6)</w:t>
      </w:r>
      <w:r>
        <w:rPr>
          <w:lang w:eastAsia="zh-CN"/>
        </w:rPr>
        <w:br/>
      </w:r>
      <w:r w:rsidR="00895921">
        <w:rPr>
          <w:rFonts w:hint="eastAsia"/>
          <w:lang w:eastAsia="zh-CN"/>
        </w:rPr>
        <w:t xml:space="preserve">    </w:t>
      </w:r>
      <w:r>
        <w:rPr>
          <w:rFonts w:hint="eastAsia"/>
          <w:lang w:eastAsia="zh-CN"/>
        </w:rPr>
        <w:t>AdvNei4Lchild := (6 &lt;&lt; 15) | (!(occF &amp; 4) &lt;&lt; 14) | (!(</w:t>
      </w:r>
      <w:r w:rsidRPr="00D261E1">
        <w:rPr>
          <w:lang w:eastAsia="zh-CN"/>
        </w:rPr>
        <w:t>occLeftChilds</w:t>
      </w:r>
      <w:r>
        <w:rPr>
          <w:rFonts w:hint="eastAsia"/>
          <w:lang w:eastAsia="zh-CN"/>
        </w:rPr>
        <w:t xml:space="preserve"> &amp; 1) &lt;&lt;</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13) | (!(</w:t>
      </w:r>
      <w:r w:rsidRPr="00D13C51">
        <w:rPr>
          <w:rFonts w:hint="eastAsia"/>
          <w:iCs/>
          <w:lang w:eastAsia="zh-CN"/>
        </w:rPr>
        <w:t>neighPatternRBT</w:t>
      </w:r>
      <w:r>
        <w:rPr>
          <w:rFonts w:hint="eastAsia"/>
          <w:lang w:eastAsia="zh-CN"/>
        </w:rPr>
        <w:t xml:space="preserve"> &amp; 1) &lt;&lt; 12) | (!(occF &amp; 1) &lt;&lt; 11) | (!(occF &amp; 8)</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&lt;&lt; 10) | (!(</w:t>
      </w:r>
      <w:r w:rsidRPr="00D261E1">
        <w:rPr>
          <w:lang w:eastAsia="zh-CN"/>
        </w:rPr>
        <w:t>occLeftChilds</w:t>
      </w:r>
      <w:r>
        <w:rPr>
          <w:rFonts w:hint="eastAsia"/>
          <w:lang w:eastAsia="zh-CN"/>
        </w:rPr>
        <w:t xml:space="preserve"> &amp; 2) &lt;&lt; 9) | (!(</w:t>
      </w:r>
      <w:r w:rsidRPr="00D261E1">
        <w:rPr>
          <w:lang w:eastAsia="zh-CN"/>
        </w:rPr>
        <w:t>occLeftChilds</w:t>
      </w:r>
      <w:r>
        <w:rPr>
          <w:rFonts w:hint="eastAsia"/>
          <w:lang w:eastAsia="zh-CN"/>
        </w:rPr>
        <w:t xml:space="preserve"> &amp; 4) &lt;&lt; 8)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(!(occF &amp; 2) &lt;&lt; 7) | (!(</w:t>
      </w:r>
      <w:r w:rsidRPr="00D261E1">
        <w:rPr>
          <w:lang w:eastAsia="zh-CN"/>
        </w:rPr>
        <w:t>occLeftChilds</w:t>
      </w:r>
      <w:r>
        <w:rPr>
          <w:rFonts w:hint="eastAsia"/>
          <w:lang w:eastAsia="zh-CN"/>
        </w:rPr>
        <w:t xml:space="preserve"> &amp; 8) &lt;&lt; 6)</w:t>
      </w:r>
      <w:r>
        <w:rPr>
          <w:lang w:eastAsia="zh-CN"/>
        </w:rPr>
        <w:br/>
      </w:r>
      <w:r w:rsidR="00895921">
        <w:rPr>
          <w:rFonts w:hint="eastAsia"/>
          <w:lang w:eastAsia="zh-CN"/>
        </w:rPr>
        <w:t xml:space="preserve">    </w:t>
      </w:r>
      <w:r>
        <w:rPr>
          <w:rFonts w:hint="eastAsia"/>
          <w:lang w:eastAsia="zh-CN"/>
        </w:rPr>
        <w:t>AdvNei4Child := (0 &lt;&lt; 15) | ((</w:t>
      </w:r>
      <w:r w:rsidRPr="00D261E1">
        <w:rPr>
          <w:lang w:eastAsia="zh-CN"/>
        </w:rPr>
        <w:t>occLeftChilds</w:t>
      </w:r>
      <w:r>
        <w:rPr>
          <w:rFonts w:hint="eastAsia"/>
          <w:lang w:eastAsia="zh-CN"/>
        </w:rPr>
        <w:t xml:space="preserve"> &amp; 1) &lt;&lt; 14)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w:t>
      </w:r>
      <w:r w:rsidRPr="00D13C51">
        <w:rPr>
          <w:rFonts w:hint="eastAsia"/>
          <w:iCs/>
          <w:lang w:eastAsia="zh-CN"/>
        </w:rPr>
        <w:t>neighPatternRBT</w:t>
      </w:r>
      <w:r>
        <w:rPr>
          <w:rFonts w:hint="eastAsia"/>
          <w:lang w:eastAsia="zh-CN"/>
        </w:rPr>
        <w:t xml:space="preserve"> &amp; 1) &lt;&lt; 13) | ((</w:t>
      </w:r>
      <w:r w:rsidRPr="00D261E1">
        <w:rPr>
          <w:lang w:eastAsia="zh-CN"/>
        </w:rPr>
        <w:t>occLeftChilds</w:t>
      </w:r>
      <w:r>
        <w:rPr>
          <w:rFonts w:hint="eastAsia"/>
          <w:lang w:eastAsia="zh-CN"/>
        </w:rPr>
        <w:t xml:space="preserve"> &amp; 6) &lt;&lt; 12) |</w:t>
      </w:r>
      <w:r>
        <w:rPr>
          <w:lang w:eastAsia="zh-CN"/>
        </w:rPr>
        <w:br/>
      </w:r>
      <w:r>
        <w:rPr>
          <w:rFonts w:hint="eastAsia"/>
          <w:lang w:eastAsia="zh-CN"/>
        </w:rPr>
        <w:t xml:space="preserve"> </w:t>
      </w:r>
      <w:r w:rsidR="00895921">
        <w:rPr>
          <w:rFonts w:hint="eastAsia"/>
          <w:lang w:eastAsia="zh-CN"/>
        </w:rPr>
        <w:t xml:space="preserve">     </w:t>
      </w:r>
      <w:r>
        <w:rPr>
          <w:rFonts w:hint="eastAsia"/>
          <w:lang w:eastAsia="zh-CN"/>
        </w:rPr>
        <w:t>(!(</w:t>
      </w:r>
      <w:r w:rsidRPr="00D261E1">
        <w:rPr>
          <w:lang w:eastAsia="zh-CN"/>
        </w:rPr>
        <w:t>occLeftChilds</w:t>
      </w:r>
      <w:r>
        <w:rPr>
          <w:rFonts w:hint="eastAsia"/>
          <w:lang w:eastAsia="zh-CN"/>
        </w:rPr>
        <w:t xml:space="preserve"> &amp; 8) &lt;&lt; 10) | ((edgeSets &amp; 12) &lt;&lt; 8)</w:t>
      </w:r>
    </w:p>
    <w:p w14:paraId="35FA0EFC" w14:textId="77777777" w:rsidR="007B0DDA" w:rsidRPr="00D13C51" w:rsidRDefault="007B0DDA">
      <w:pPr>
        <w:pStyle w:val="Itemize1G-PCC"/>
        <w:numPr>
          <w:ilvl w:val="0"/>
          <w:numId w:val="8"/>
        </w:num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4</w:t>
      </w:r>
      <w:r w:rsidRPr="004B332F">
        <w:rPr>
          <w:lang w:eastAsia="ja-JP"/>
        </w:rPr>
        <w:t xml:space="preserve"> are sparse</w:t>
      </w:r>
      <w:r>
        <w:rPr>
          <w:rFonts w:eastAsia="宋体" w:hint="eastAsia"/>
          <w:lang w:eastAsia="zh-CN"/>
        </w:rPr>
        <w:t>.</w:t>
      </w:r>
      <w:r>
        <w:rPr>
          <w:rFonts w:eastAsia="宋体"/>
          <w:lang w:eastAsia="zh-CN"/>
        </w:rPr>
        <w:t xml:space="preserve"> </w:t>
      </w:r>
      <w:r w:rsidRPr="00900441">
        <w:rPr>
          <w:rFonts w:eastAsia="DengXian"/>
          <w:bCs/>
          <w:i/>
          <w:iCs/>
          <w:color w:val="C444B2"/>
          <w:lang w:eastAsia="ja-JP"/>
        </w:rPr>
        <w:t>OccAdvNeiPat</w:t>
      </w:r>
      <w:r>
        <w:rPr>
          <w:rFonts w:eastAsia="DengXian" w:hint="eastAsia"/>
          <w:bCs/>
          <w:i/>
          <w:iCs/>
          <w:color w:val="C444B2"/>
          <w:lang w:eastAsia="zh-CN"/>
        </w:rPr>
        <w:t>4</w:t>
      </w:r>
      <w:r w:rsidRPr="00D13C51">
        <w:rPr>
          <w:rFonts w:eastAsia="DengXian" w:hint="eastAsia"/>
          <w:bCs/>
          <w:color w:val="000000" w:themeColor="text1"/>
          <w:lang w:eastAsia="zh-CN"/>
        </w:rPr>
        <w:t xml:space="preserve"> is derived as follows</w:t>
      </w:r>
      <w:r>
        <w:rPr>
          <w:rFonts w:eastAsia="DengXian" w:hint="eastAsia"/>
          <w:bCs/>
          <w:color w:val="000000" w:themeColor="text1"/>
          <w:lang w:eastAsia="zh-CN"/>
        </w:rPr>
        <w:t>.</w:t>
      </w:r>
    </w:p>
    <w:p w14:paraId="551D9E68" w14:textId="77777777" w:rsidR="007B0DDA" w:rsidRPr="00AC6F05" w:rsidRDefault="007B0DDA" w:rsidP="007B0DDA">
      <w:pPr>
        <w:pStyle w:val="Code"/>
        <w:spacing w:after="0"/>
        <w:rPr>
          <w:rFonts w:ascii="Cambria" w:eastAsia="宋体" w:hAnsi="Cambria"/>
          <w:bCs/>
          <w:noProof w:val="0"/>
          <w:sz w:val="22"/>
          <w:lang w:eastAsia="zh-CN"/>
        </w:rPr>
      </w:pPr>
      <w:r w:rsidRPr="00B41E04">
        <w:rPr>
          <w:lang w:eastAsia="ja-JP"/>
        </w:rPr>
        <w:t>OccAdvNeiPat</w:t>
      </w:r>
      <w:r>
        <w:rPr>
          <w:rFonts w:eastAsia="宋体" w:hint="eastAsia"/>
          <w:lang w:eastAsia="zh-CN"/>
        </w:rPr>
        <w:t>4</w:t>
      </w:r>
      <w:r w:rsidRPr="00B41E04">
        <w:rPr>
          <w:rFonts w:hint="eastAsia"/>
          <w:lang w:eastAsia="ja-JP"/>
        </w:rPr>
        <w:t>=0</w:t>
      </w:r>
    </w:p>
    <w:p w14:paraId="024A0934" w14:textId="59EF02C1" w:rsidR="007B0DDA" w:rsidRPr="00963886" w:rsidRDefault="007B0DDA" w:rsidP="00AF691A">
      <w:pPr>
        <w:spacing w:after="0" w:line="200" w:lineRule="atLeast"/>
        <w:jc w:val="left"/>
        <w:rPr>
          <w:rFonts w:ascii="Courier New" w:eastAsia="宋体" w:hAnsi="Courier New"/>
          <w:noProof/>
          <w:sz w:val="18"/>
          <w:lang w:eastAsia="zh-CN"/>
        </w:rPr>
      </w:pPr>
      <w:r>
        <w:rPr>
          <w:rFonts w:ascii="Courier New" w:eastAsia="宋体" w:hAnsi="Courier New" w:hint="eastAsia"/>
          <w:noProof/>
          <w:sz w:val="18"/>
          <w:lang w:eastAsia="zh-CN"/>
        </w:rPr>
        <w:t xml:space="preserve">if (NN4 </w:t>
      </w:r>
      <w:r w:rsidR="00641C59">
        <w:rPr>
          <w:rFonts w:ascii="Courier New" w:eastAsia="宋体" w:hAnsi="Courier New" w:hint="eastAsia"/>
          <w:noProof/>
          <w:sz w:val="18"/>
          <w:lang w:eastAsia="zh-CN"/>
        </w:rPr>
        <w:t>&lt;</w:t>
      </w:r>
      <w:r>
        <w:rPr>
          <w:rFonts w:ascii="Courier New" w:eastAsia="宋体" w:hAnsi="Courier New" w:hint="eastAsia"/>
          <w:noProof/>
          <w:sz w:val="18"/>
          <w:lang w:eastAsia="zh-CN"/>
        </w:rPr>
        <w:t>= 1){</w:t>
      </w:r>
      <w:r w:rsidR="00895921">
        <w:rPr>
          <w:rFonts w:ascii="Courier New" w:eastAsia="宋体" w:hAnsi="Courier New"/>
          <w:noProof/>
          <w:sz w:val="18"/>
          <w:lang w:eastAsia="zh-CN"/>
        </w:rPr>
        <w:br/>
      </w:r>
      <w:r w:rsidR="00895921">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i</w:t>
      </w:r>
      <w:r w:rsidRPr="005F0FC6">
        <w:rPr>
          <w:rFonts w:ascii="Courier New" w:hAnsi="Courier New" w:hint="eastAsia"/>
          <w:noProof/>
          <w:sz w:val="18"/>
          <w:lang w:eastAsia="ja-JP"/>
        </w:rPr>
        <w:t>f</w:t>
      </w:r>
      <w:r>
        <w:rPr>
          <w:rFonts w:ascii="Courier New" w:hAnsi="Courier New" w:hint="eastAsia"/>
          <w:noProof/>
          <w:sz w:val="18"/>
          <w:lang w:eastAsia="zh-CN"/>
        </w:rPr>
        <w:t xml:space="preserve"> </w:t>
      </w:r>
      <w:r>
        <w:rPr>
          <w:rFonts w:ascii="Courier New" w:eastAsia="宋体" w:hAnsi="Courier New" w:hint="eastAsia"/>
          <w:noProof/>
          <w:sz w:val="18"/>
          <w:lang w:eastAsia="zh-CN"/>
        </w:rPr>
        <w:t>(NN4 == 1){</w:t>
      </w:r>
      <w:r w:rsidR="00641C59">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hint="eastAsia"/>
          <w:noProof/>
          <w:sz w:val="18"/>
          <w:lang w:eastAsia="zh-CN"/>
        </w:rPr>
        <w:t xml:space="preserve"> </w:t>
      </w:r>
      <w:r w:rsidRPr="00153259">
        <w:rPr>
          <w:rFonts w:ascii="Courier New" w:eastAsia="宋体" w:hAnsi="Courier New" w:hint="eastAsia"/>
          <w:noProof/>
          <w:sz w:val="18"/>
          <w:lang w:eastAsia="zh-CN"/>
        </w:rPr>
        <w:t>|=</w:t>
      </w:r>
      <w:r w:rsidRPr="004122A2">
        <w:rPr>
          <w:rFonts w:ascii="Courier New" w:eastAsia="宋体" w:hAnsi="Courier New"/>
          <w:noProof/>
          <w:sz w:val="18"/>
          <w:lang w:eastAsia="zh-CN"/>
        </w:rPr>
        <w:t xml:space="preserve">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 ((1 &lt;&lt; 14) | (!(</w:t>
      </w:r>
      <w:r w:rsidRPr="00D261E1">
        <w:rPr>
          <w:rFonts w:ascii="Courier New" w:eastAsia="宋体" w:hAnsi="Courier New"/>
          <w:noProof/>
          <w:sz w:val="18"/>
          <w:lang w:eastAsia="zh-CN"/>
        </w:rPr>
        <w:t>occLeftChilds</w:t>
      </w:r>
      <w:r>
        <w:rPr>
          <w:rFonts w:ascii="Courier New" w:eastAsia="宋体" w:hAnsi="Courier New" w:hint="eastAsia"/>
          <w:noProof/>
          <w:sz w:val="18"/>
          <w:lang w:eastAsia="zh-CN"/>
        </w:rPr>
        <w:t xml:space="preserve"> &amp; 1) &lt;&lt; 13) |</w:t>
      </w:r>
      <w:r>
        <w:rPr>
          <w:rFonts w:ascii="Courier New" w:eastAsia="宋体" w:hAnsi="Courier New"/>
          <w:noProof/>
          <w:sz w:val="18"/>
          <w:lang w:eastAsia="zh-CN"/>
        </w:rPr>
        <w:br/>
        <w:t xml:space="preserve"> </w:t>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4)</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2)</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 : occF ?</w:t>
      </w:r>
      <w:r w:rsidRPr="000473DE">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((2</w:t>
      </w:r>
      <w:r>
        <w:rPr>
          <w:rFonts w:ascii="Courier New" w:eastAsia="宋体" w:hAnsi="Courier New"/>
          <w:noProof/>
          <w:sz w:val="18"/>
          <w:lang w:eastAsia="zh-CN"/>
        </w:rPr>
        <w:br/>
        <w:t xml:space="preserve"> </w:t>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 | (!(occF &amp; 1) &lt;&lt; 13) |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4)</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w:t>
      </w:r>
      <w:r>
        <w:rPr>
          <w:rFonts w:ascii="Courier New" w:eastAsia="宋体" w:hAnsi="Courier New" w:hint="eastAsia"/>
          <w:noProof/>
          <w:sz w:val="18"/>
          <w:lang w:eastAsia="zh-CN"/>
        </w:rPr>
        <w:t xml:space="preserve"> </w:t>
      </w:r>
      <w:r w:rsidRPr="00F0659C">
        <w:rPr>
          <w:rFonts w:ascii="Courier New" w:eastAsia="宋体" w:hAnsi="Courier New"/>
          <w:noProof/>
          <w:sz w:val="18"/>
          <w:lang w:val="en-US" w:eastAsia="zh-CN"/>
        </w:rPr>
        <w:t>|</w:t>
      </w:r>
      <w:r>
        <w:rPr>
          <w:rFonts w:ascii="Courier New" w:eastAsia="宋体" w:hAnsi="Courier New"/>
          <w:noProof/>
          <w:sz w:val="18"/>
          <w:lang w:val="en-US" w:eastAsia="zh-CN"/>
        </w:rPr>
        <w:br/>
      </w:r>
      <w:r>
        <w:rPr>
          <w:rFonts w:ascii="Courier New" w:eastAsia="宋体" w:hAnsi="Courier New" w:hint="eastAsia"/>
          <w:noProof/>
          <w:sz w:val="18"/>
          <w:lang w:val="en-US" w:eastAsia="zh-CN"/>
        </w:rPr>
        <w:t xml:space="preserve"> </w:t>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1</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 : ((3 &lt;&lt; 14) | (!(occB &amp; 1) &lt;&lt; 13) |</w:t>
      </w:r>
      <w:r>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2</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12</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&amp;</w:t>
      </w:r>
      <w:r>
        <w:rPr>
          <w:rFonts w:ascii="Courier New" w:eastAsia="宋体" w:hAnsi="Courier New" w:hint="eastAsia"/>
          <w:noProof/>
          <w:sz w:val="18"/>
          <w:lang w:val="en-US" w:eastAsia="zh-CN"/>
        </w:rPr>
        <w:t xml:space="preserve"> 1</w:t>
      </w:r>
      <w:r w:rsidRPr="00F0659C">
        <w:rPr>
          <w:rFonts w:ascii="Courier New" w:eastAsia="宋体" w:hAnsi="Courier New"/>
          <w:noProof/>
          <w:sz w:val="18"/>
          <w:lang w:val="en-US" w:eastAsia="zh-CN"/>
        </w:rPr>
        <w: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hint="eastAsia"/>
          <w:noProof/>
          <w:sz w:val="18"/>
          <w:lang w:val="en-US" w:eastAsia="zh-CN"/>
        </w:rPr>
        <w:t xml:space="preserve"> </w:t>
      </w:r>
      <w:r w:rsidRPr="00F0659C">
        <w:rPr>
          <w:rFonts w:ascii="Courier New" w:eastAsia="宋体" w:hAnsi="Courier New"/>
          <w:noProof/>
          <w:sz w:val="18"/>
          <w:lang w:val="en-US" w:eastAsia="zh-CN"/>
        </w:rPr>
        <w:t>11</w:t>
      </w:r>
      <w:r>
        <w:rPr>
          <w:rFonts w:ascii="Courier New" w:eastAsia="宋体" w:hAnsi="Courier New" w:hint="eastAsia"/>
          <w:noProof/>
          <w:sz w:val="18"/>
          <w:lang w:eastAsia="zh-CN"/>
        </w:rPr>
        <w:t>)</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else {</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(0</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14)</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w:t>
      </w:r>
      <w:r w:rsidRPr="00F0659C">
        <w:rPr>
          <w:rFonts w:ascii="Courier New" w:eastAsia="宋体" w:hAnsi="Courier New"/>
          <w:noProof/>
          <w:sz w:val="18"/>
          <w:lang w:val="en-US" w:eastAsia="zh-CN"/>
        </w:rPr>
        <w:t>neighPatternLFB</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sidRPr="00F0659C">
        <w:rPr>
          <w:rFonts w:ascii="Courier New" w:eastAsia="宋体" w:hAnsi="Courier New"/>
          <w:noProof/>
          <w:sz w:val="18"/>
          <w:lang w:val="en-US" w:eastAsia="zh-CN"/>
        </w:rPr>
        <w:t>1</w:t>
      </w:r>
      <w:r>
        <w:rPr>
          <w:rFonts w:ascii="Courier New" w:eastAsia="宋体" w:hAnsi="Courier New" w:hint="eastAsia"/>
          <w:noProof/>
          <w:sz w:val="18"/>
          <w:lang w:val="en-US" w:eastAsia="zh-CN"/>
        </w:rPr>
        <w:t>1</w:t>
      </w:r>
      <w:r>
        <w:rPr>
          <w:rFonts w:ascii="Courier New" w:eastAsia="宋体" w:hAnsi="Courier New" w:hint="eastAsia"/>
          <w:noProof/>
          <w:sz w:val="18"/>
          <w:lang w:eastAsia="zh-CN"/>
        </w:rPr>
        <w:t>)</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sidRPr="00734125">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8</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10</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13</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9</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sidRPr="0021322C">
        <w:rPr>
          <w:rFonts w:ascii="Courier New" w:eastAsia="宋体" w:hAnsi="Courier New" w:hint="eastAsia"/>
          <w:noProof/>
          <w:sz w:val="18"/>
          <w:lang w:eastAsia="zh-CN"/>
        </w:rPr>
        <w:t>15</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sidRPr="0021322C">
        <w:rPr>
          <w:rFonts w:ascii="Courier New" w:eastAsia="宋体" w:hAnsi="Courier New" w:hint="eastAsia"/>
          <w:noProof/>
          <w:sz w:val="18"/>
          <w:lang w:eastAsia="zh-CN"/>
        </w:rPr>
        <w:t>8</w:t>
      </w:r>
      <w:r>
        <w:rPr>
          <w:rFonts w:ascii="Courier New" w:eastAsia="宋体" w:hAnsi="Courier New"/>
          <w:noProof/>
          <w:sz w:val="18"/>
          <w:lang w:eastAsia="zh-CN"/>
        </w:rPr>
        <w:br/>
        <w:t xml:space="preserve">    </w:t>
      </w:r>
      <w:r>
        <w:rPr>
          <w:rFonts w:ascii="Courier New" w:eastAsia="宋体" w:hAnsi="Courier New" w:hint="eastAsia"/>
          <w:noProof/>
          <w:sz w:val="18"/>
          <w:lang w:eastAsia="zh-CN"/>
        </w:rPr>
        <w:t>|</w:t>
      </w:r>
      <w:r>
        <w:rPr>
          <w:rFonts w:ascii="Courier New" w:eastAsia="宋体" w:hAnsi="Courier New"/>
          <w:noProof/>
          <w:sz w:val="18"/>
          <w:lang w:eastAsia="zh-CN"/>
        </w:rPr>
        <w:t xml:space="preserve"> </w:t>
      </w:r>
      <w:r w:rsidRPr="00B62DD6">
        <w:rPr>
          <w:rFonts w:ascii="Courier New" w:eastAsia="宋体" w:hAnsi="Courier New"/>
          <w:noProof/>
          <w:sz w:val="18"/>
          <w:lang w:eastAsia="zh-CN"/>
        </w:rPr>
        <w:t>neighb20</w:t>
      </w:r>
      <w:r w:rsidRPr="00B62DD6">
        <w:rPr>
          <w:rFonts w:ascii="Courier New" w:eastAsia="宋体" w:hAnsi="Courier New" w:hint="eastAsia"/>
          <w:noProof/>
          <w:sz w:val="18"/>
          <w:lang w:eastAsia="zh-CN"/>
        </w:rPr>
        <w:t>[</w:t>
      </w:r>
      <w:r>
        <w:rPr>
          <w:rFonts w:ascii="Courier New" w:eastAsia="宋体" w:hAnsi="Courier New" w:hint="eastAsia"/>
          <w:noProof/>
          <w:sz w:val="18"/>
          <w:lang w:eastAsia="zh-CN"/>
        </w:rPr>
        <w:t>12</w:t>
      </w:r>
      <w:r w:rsidRPr="00B62DD6">
        <w:rPr>
          <w:rFonts w:ascii="Courier New" w:eastAsia="宋体" w:hAnsi="Courier New" w:hint="eastAsia"/>
          <w:noProof/>
          <w:sz w:val="18"/>
          <w:lang w:eastAsia="zh-CN"/>
        </w:rPr>
        <w:t>]</w:t>
      </w:r>
      <w:r>
        <w:rPr>
          <w:rFonts w:ascii="Courier New" w:eastAsia="宋体" w:hAnsi="Courier New"/>
          <w:noProof/>
          <w:sz w:val="18"/>
          <w:lang w:eastAsia="zh-CN"/>
        </w:rPr>
        <w:t xml:space="preserve"> </w:t>
      </w:r>
      <w:r>
        <w:rPr>
          <w:rFonts w:ascii="Courier New" w:eastAsia="宋体" w:hAnsi="Courier New" w:hint="eastAsia"/>
          <w:noProof/>
          <w:sz w:val="18"/>
          <w:lang w:eastAsia="zh-CN"/>
        </w:rPr>
        <w:t>&lt;&lt;</w:t>
      </w:r>
      <w:r>
        <w:rPr>
          <w:rFonts w:ascii="Courier New" w:eastAsia="宋体" w:hAnsi="Courier New"/>
          <w:noProof/>
          <w:sz w:val="18"/>
          <w:lang w:eastAsia="zh-CN"/>
        </w:rPr>
        <w:t xml:space="preserve"> </w:t>
      </w:r>
      <w:r>
        <w:rPr>
          <w:rFonts w:ascii="Courier New" w:eastAsia="宋体" w:hAnsi="Courier New" w:hint="eastAsia"/>
          <w:noProof/>
          <w:sz w:val="18"/>
          <w:lang w:eastAsia="zh-CN"/>
        </w:rPr>
        <w:t>7</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sidRPr="00153259">
        <w:rPr>
          <w:rFonts w:ascii="Courier New" w:eastAsia="宋体" w:hAnsi="Courier New"/>
          <w:noProof/>
          <w:sz w:val="18"/>
          <w:lang w:eastAsia="zh-CN"/>
        </w:rPr>
        <w:t>OccAdvNeiPat</w:t>
      </w:r>
      <w:r w:rsidRPr="00153259">
        <w:rPr>
          <w:rFonts w:ascii="Courier New" w:eastAsia="宋体" w:hAnsi="Courier New" w:hint="eastAsia"/>
          <w:noProof/>
          <w:sz w:val="18"/>
          <w:lang w:eastAsia="zh-CN"/>
        </w:rPr>
        <w:t>4</w:t>
      </w:r>
      <w:r>
        <w:rPr>
          <w:rFonts w:ascii="Courier New" w:eastAsia="宋体" w:hAnsi="Courier New"/>
          <w:noProof/>
          <w:sz w:val="18"/>
          <w:lang w:eastAsia="zh-CN"/>
        </w:rPr>
        <w:t xml:space="preserve"> </w:t>
      </w:r>
      <w:r w:rsidRPr="00153259">
        <w:rPr>
          <w:rFonts w:ascii="Courier New" w:eastAsia="宋体" w:hAnsi="Courier New" w:hint="eastAsia"/>
          <w:noProof/>
          <w:sz w:val="18"/>
          <w:lang w:eastAsia="zh-CN"/>
        </w:rPr>
        <w:t>|=</w:t>
      </w:r>
      <w:r>
        <w:rPr>
          <w:rFonts w:ascii="Courier New" w:eastAsia="宋体" w:hAnsi="Courier New" w:hint="eastAsia"/>
          <w:noProof/>
          <w:sz w:val="18"/>
          <w:lang w:eastAsia="zh-CN"/>
        </w:rPr>
        <w:t xml:space="preserve"> (</w:t>
      </w:r>
      <w:r w:rsidRPr="00436066">
        <w:rPr>
          <w:rFonts w:ascii="Courier New" w:eastAsia="宋体" w:hAnsi="Courier New"/>
          <w:noProof/>
          <w:sz w:val="18"/>
          <w:lang w:val="en-US" w:eastAsia="zh-CN"/>
        </w:rPr>
        <w:t>neighPatternLFB</w:t>
      </w:r>
      <w:r>
        <w:rPr>
          <w:rFonts w:ascii="Courier New" w:eastAsia="宋体" w:hAnsi="Courier New" w:hint="eastAsia"/>
          <w:noProof/>
          <w:sz w:val="18"/>
          <w:lang w:val="en-US" w:eastAsia="zh-CN"/>
        </w:rPr>
        <w:t xml:space="preserve"> ? AdvNei4LFB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AdvNei4ELFB)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w:t>
      </w:r>
      <w:r>
        <w:rPr>
          <w:rFonts w:ascii="Courier New" w:eastAsia="宋体" w:hAnsi="Courier New" w:hint="eastAsia"/>
          <w:noProof/>
          <w:sz w:val="18"/>
          <w:lang w:val="en-US" w:eastAsia="zh-CN"/>
        </w:rPr>
        <w:t>16</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br/>
        <w:t xml:space="preserve"> </w:t>
      </w:r>
      <w:r w:rsidR="00641C59">
        <w:rPr>
          <w:rFonts w:ascii="Courier New" w:eastAsia="宋体" w:hAnsi="Courier New" w:hint="eastAsia"/>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8</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neighb20[1</w:t>
      </w:r>
      <w:r>
        <w:rPr>
          <w:rFonts w:ascii="Courier New" w:eastAsia="宋体" w:hAnsi="Courier New" w:hint="eastAsia"/>
          <w:noProof/>
          <w:sz w:val="18"/>
          <w:lang w:val="en-US" w:eastAsia="zh-CN"/>
        </w:rPr>
        <w:t>9</w:t>
      </w:r>
      <w:r w:rsidRPr="0021322C">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21322C">
        <w:rPr>
          <w:rFonts w:ascii="Courier New" w:eastAsia="宋体" w:hAnsi="Courier New"/>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0</w:t>
      </w:r>
    </w:p>
    <w:p w14:paraId="61B21EE2" w14:textId="67A2A3A0" w:rsidR="007B0DDA" w:rsidRPr="00E9018F" w:rsidRDefault="007B0DDA" w:rsidP="00AF691A">
      <w:pPr>
        <w:spacing w:after="0" w:line="200" w:lineRule="atLeast"/>
        <w:jc w:val="left"/>
        <w:rPr>
          <w:rFonts w:ascii="Courier New" w:eastAsia="宋体" w:hAnsi="Courier New"/>
          <w:noProof/>
          <w:sz w:val="18"/>
          <w:lang w:val="en-US" w:eastAsia="zh-CN"/>
        </w:rPr>
      </w:pPr>
      <w:r>
        <w:rPr>
          <w:rFonts w:ascii="Courier New" w:eastAsia="宋体" w:hAnsi="Courier New" w:hint="eastAsia"/>
          <w:noProof/>
          <w:sz w:val="18"/>
          <w:lang w:eastAsia="zh-CN"/>
        </w:rPr>
        <w:t>}</w:t>
      </w:r>
      <w:r w:rsidR="00641C59">
        <w:rPr>
          <w:rFonts w:ascii="Courier New" w:eastAsia="宋体" w:hAnsi="Courier New"/>
          <w:noProof/>
          <w:sz w:val="18"/>
          <w:lang w:eastAsia="zh-CN"/>
        </w:rPr>
        <w:br/>
      </w:r>
      <w:r w:rsidR="00641C59">
        <w:rPr>
          <w:rFonts w:ascii="Courier New" w:eastAsia="宋体" w:hAnsi="Courier New" w:hint="eastAsia"/>
          <w:noProof/>
          <w:sz w:val="18"/>
          <w:lang w:eastAsia="zh-CN"/>
        </w:rPr>
        <w:t xml:space="preserve">  </w:t>
      </w:r>
      <w:r>
        <w:rPr>
          <w:rFonts w:ascii="Courier New" w:eastAsia="宋体" w:hAnsi="Courier New" w:hint="eastAsia"/>
          <w:noProof/>
          <w:sz w:val="18"/>
          <w:lang w:eastAsia="zh-CN"/>
        </w:rPr>
        <w:t>where</w:t>
      </w:r>
      <w:r w:rsidR="00641C59">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00641C59">
        <w:rPr>
          <w:rFonts w:ascii="Courier New" w:eastAsia="宋体" w:hAnsi="Courier New" w:hint="eastAsia"/>
          <w:noProof/>
          <w:sz w:val="18"/>
          <w:lang w:eastAsia="zh-CN"/>
        </w:rPr>
        <w:t xml:space="preserve">  </w:t>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AdvNei4ELFB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br/>
        <w:t xml:space="preserve">     </w:t>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3)</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sidR="00641C59">
        <w:rPr>
          <w:rFonts w:ascii="Courier New" w:eastAsia="宋体" w:hAnsi="Courier New"/>
          <w:noProof/>
          <w:sz w:val="18"/>
          <w:lang w:val="en-US" w:eastAsia="zh-CN"/>
        </w:rPr>
        <w:br/>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AdvNei4LFB</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w:t>
      </w:r>
      <w:r w:rsidRPr="006450DE">
        <w:rPr>
          <w:rFonts w:ascii="Courier New" w:eastAsia="宋体" w:hAnsi="Courier New"/>
          <w:noProof/>
          <w:sz w:val="18"/>
          <w:lang w:val="en-US" w:eastAsia="zh-CN"/>
        </w:rPr>
        <w:t>occO</w:t>
      </w:r>
      <w:r>
        <w:rPr>
          <w:rFonts w:ascii="Courier New" w:eastAsia="宋体" w:hAnsi="Courier New" w:hint="eastAsia"/>
          <w:noProof/>
          <w:sz w:val="18"/>
          <w:lang w:val="en-US" w:eastAsia="zh-CN"/>
        </w:rPr>
        <w:t>f</w:t>
      </w:r>
      <w:r w:rsidRPr="006450DE">
        <w:rPr>
          <w:rFonts w:ascii="Courier New" w:eastAsia="宋体" w:hAnsi="Courier New"/>
          <w:noProof/>
          <w:sz w:val="18"/>
          <w:lang w:val="en-US" w:eastAsia="zh-CN"/>
        </w:rPr>
        <w:t>LFB</w:t>
      </w:r>
      <w:r>
        <w:rPr>
          <w:rFonts w:ascii="Courier New" w:eastAsia="宋体" w:hAnsi="Courier New" w:hint="eastAsia"/>
          <w:noProof/>
          <w:sz w:val="18"/>
          <w:lang w:val="en-US" w:eastAsia="zh-CN"/>
        </w:rPr>
        <w:t xml:space="preserve"> &amp; 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AdvNei4LFBfar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1C34D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AdvNei4LFBfarer</w:t>
      </w:r>
      <w:r w:rsidR="00641C59">
        <w:rPr>
          <w:rFonts w:ascii="Courier New" w:eastAsia="宋体" w:hAnsi="Courier New"/>
          <w:noProof/>
          <w:sz w:val="18"/>
          <w:lang w:val="en-US" w:eastAsia="zh-CN"/>
        </w:rPr>
        <w:br/>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AdvNei4LFBfar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 (1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occ</w:t>
      </w:r>
      <w:r>
        <w:rPr>
          <w:rFonts w:ascii="Courier New" w:eastAsia="宋体" w:hAnsi="Courier New" w:hint="eastAsia"/>
          <w:noProof/>
          <w:sz w:val="18"/>
          <w:lang w:val="en-US" w:eastAsia="zh-CN"/>
        </w:rPr>
        <w:t>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sidR="00641C59">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w:t>
      </w:r>
      <w:r w:rsidR="00641C59">
        <w:rPr>
          <w:rFonts w:ascii="Courier New" w:eastAsia="宋体" w:hAnsi="Courier New"/>
          <w:noProof/>
          <w:sz w:val="18"/>
          <w:lang w:val="en-US" w:eastAsia="zh-CN"/>
        </w:rPr>
        <w:br/>
      </w:r>
      <w:r>
        <w:rPr>
          <w:rFonts w:ascii="Courier New" w:eastAsia="宋体" w:hAnsi="Courier New" w:hint="eastAsia"/>
          <w:noProof/>
          <w:sz w:val="18"/>
          <w:lang w:val="en-US" w:eastAsia="zh-CN"/>
        </w:rPr>
        <w:t xml:space="preserve"> </w:t>
      </w:r>
      <w:r w:rsidR="00641C5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AdvNei4LFBfarer</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sidR="00641C59">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sidRPr="009F3038">
        <w:rPr>
          <w:rFonts w:ascii="Courier New" w:eastAsia="宋体" w:hAnsi="Courier New"/>
          <w:noProof/>
          <w:sz w:val="18"/>
          <w:lang w:val="en-US" w:eastAsia="zh-CN"/>
        </w:rPr>
        <w:t>((occLeft &amp; 32)</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(occFront &amp; 64)</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(occBottom &amp; 32))</w:t>
      </w:r>
      <w:r>
        <w:rPr>
          <w:rFonts w:ascii="Courier New" w:eastAsia="宋体" w:hAnsi="Courier New"/>
          <w:noProof/>
          <w:sz w:val="18"/>
          <w:lang w:val="en-US" w:eastAsia="zh-CN"/>
        </w:rPr>
        <w:br/>
        <w:t xml:space="preserve">  </w:t>
      </w:r>
      <w:r w:rsidR="00641C59">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t xml:space="preserve">  </w:t>
      </w:r>
      <w:r w:rsidRPr="009F3038">
        <w:rPr>
          <w:rFonts w:ascii="Courier New" w:eastAsia="宋体" w:hAnsi="Courier New"/>
          <w:noProof/>
          <w:sz w:val="18"/>
          <w:lang w:val="en-US" w:eastAsia="zh-CN"/>
        </w:rPr>
        <w:t xml:space="preserve"> &lt;&lt; 3</w:t>
      </w:r>
      <w:r>
        <w:rPr>
          <w:rFonts w:ascii="Courier New" w:eastAsia="宋体" w:hAnsi="Courier New" w:hint="eastAsia"/>
          <w:noProof/>
          <w:sz w:val="18"/>
          <w:lang w:val="en-US" w:eastAsia="zh-CN"/>
        </w:rPr>
        <w:t>)</w:t>
      </w:r>
    </w:p>
    <w:p w14:paraId="0957B22D" w14:textId="77777777" w:rsidR="007B0DDA" w:rsidRDefault="007B0DDA" w:rsidP="007B0DDA">
      <w:pPr>
        <w:pStyle w:val="5"/>
        <w:numPr>
          <w:ilvl w:val="4"/>
          <w:numId w:val="1"/>
        </w:numPr>
      </w:pPr>
      <w:r>
        <w:rPr>
          <w:rFonts w:hint="eastAsia"/>
          <w:lang w:eastAsia="zh-CN"/>
        </w:rPr>
        <w:lastRenderedPageBreak/>
        <w:t>Derivation of OccAdvNeiPat5</w:t>
      </w:r>
      <w:r>
        <w:rPr>
          <w:lang w:eastAsia="zh-CN"/>
        </w:rPr>
        <w:fldChar w:fldCharType="begin" w:fldLock="1"/>
      </w:r>
      <w:r>
        <w:rPr>
          <w:rStyle w:val="HdgMarker"/>
        </w:rPr>
        <w:instrText>Q</w:instrText>
      </w:r>
      <w:r>
        <w:instrText>UOTE "" \* Charformat</w:instrText>
      </w:r>
      <w:r>
        <w:fldChar w:fldCharType="end"/>
      </w:r>
    </w:p>
    <w:p w14:paraId="045B154F" w14:textId="015A0474" w:rsidR="007B0DDA" w:rsidRDefault="007B0DDA" w:rsidP="007B0DDA">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bCs/>
          <w:i/>
          <w:iCs/>
          <w:color w:val="C444B2"/>
          <w:szCs w:val="20"/>
          <w:lang w:eastAsia="zh-CN"/>
        </w:rPr>
        <w:t>5</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641C59">
        <w:rPr>
          <w:rFonts w:eastAsia="宋体" w:hint="eastAsia"/>
          <w:lang w:eastAsia="zh-CN"/>
        </w:rPr>
        <w:t xml:space="preserve">the occupancy bit of </w:t>
      </w:r>
      <w:r w:rsidRPr="0042749D">
        <w:rPr>
          <w:rFonts w:hint="eastAsia"/>
          <w:lang w:eastAsia="zh-CN"/>
        </w:rPr>
        <w:t>t</w:t>
      </w:r>
      <w:r w:rsidRPr="0042749D">
        <w:t>he</w:t>
      </w:r>
      <w:r w:rsidR="00BB27BC">
        <w:rPr>
          <w:rFonts w:hint="eastAsia"/>
          <w:lang w:eastAsia="zh-CN"/>
        </w:rPr>
        <w:t xml:space="preserve"> sixth</w:t>
      </w:r>
      <w:r w:rsidRPr="0042749D">
        <w:t xml:space="preserve"> child node</w:t>
      </w:r>
      <w:r w:rsidRPr="00D13C51">
        <w:rPr>
          <w:color w:val="C448B2"/>
        </w:rPr>
        <w:t xml:space="preserve"> </w:t>
      </w:r>
      <w:r w:rsidRPr="00D13C51">
        <w:rPr>
          <w:i/>
          <w:iCs/>
          <w:color w:val="C448B2"/>
        </w:rPr>
        <w:t>b</w:t>
      </w:r>
      <w:r>
        <w:rPr>
          <w:i/>
          <w:iCs/>
          <w:color w:val="C448B2"/>
          <w:vertAlign w:val="subscript"/>
          <w:lang w:eastAsia="zh-CN"/>
        </w:rPr>
        <w:t>5</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bCs/>
          <w:sz w:val="24"/>
          <w:szCs w:val="20"/>
          <w:lang w:val="en-US"/>
        </w:rPr>
        <w:t xml:space="preserve"> </w:t>
      </w:r>
      <w:r w:rsidRPr="00900441">
        <w:rPr>
          <w:rFonts w:eastAsia="DengXian"/>
          <w:bCs/>
          <w:i/>
          <w:iCs/>
          <w:color w:val="C444B2"/>
          <w:szCs w:val="20"/>
          <w:lang w:eastAsia="ja-JP"/>
        </w:rPr>
        <w:t>OccAdvNeiPat</w:t>
      </w:r>
      <w:r>
        <w:rPr>
          <w:rFonts w:eastAsia="DengXian"/>
          <w:bCs/>
          <w:i/>
          <w:iCs/>
          <w:color w:val="C444B2"/>
          <w:szCs w:val="20"/>
          <w:lang w:eastAsia="zh-CN"/>
        </w:rPr>
        <w:t>5</w:t>
      </w:r>
      <w:r w:rsidRPr="00D13C51">
        <w:rPr>
          <w:rFonts w:eastAsia="DengXian" w:hint="eastAsia"/>
          <w:bCs/>
          <w:color w:val="000000" w:themeColor="text1"/>
          <w:szCs w:val="20"/>
          <w:lang w:eastAsia="zh-CN"/>
        </w:rPr>
        <w:t xml:space="preserve"> is derived as follows</w:t>
      </w:r>
      <w:r>
        <w:rPr>
          <w:rFonts w:hint="eastAsia"/>
          <w:lang w:eastAsia="zh-CN"/>
        </w:rPr>
        <w:t>.</w:t>
      </w:r>
    </w:p>
    <w:p w14:paraId="354D2A94" w14:textId="77777777" w:rsidR="007B0DDA" w:rsidRPr="00D13C51" w:rsidRDefault="007B0DDA">
      <w:pPr>
        <w:pStyle w:val="Itemize1G-PCC"/>
        <w:numPr>
          <w:ilvl w:val="0"/>
          <w:numId w:val="8"/>
        </w:numPr>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i/>
          <w:iCs/>
          <w:color w:val="C448B2"/>
          <w:lang w:eastAsia="zh-CN"/>
        </w:rPr>
        <w:t>F</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Pr>
          <w:i/>
          <w:iCs/>
          <w:color w:val="C448B2"/>
          <w:vertAlign w:val="subscript"/>
          <w:lang w:eastAsia="zh-CN"/>
        </w:rPr>
        <w:t>5</w:t>
      </w:r>
      <w:r w:rsidRPr="004B332F">
        <w:rPr>
          <w:lang w:eastAsia="ja-JP"/>
        </w:rPr>
        <w:t xml:space="preserve"> are not sparse</w:t>
      </w:r>
      <w:r>
        <w:rPr>
          <w:rFonts w:hint="eastAsia"/>
          <w:lang w:eastAsia="zh-CN"/>
        </w:rPr>
        <w:t>.</w:t>
      </w:r>
    </w:p>
    <w:p w14:paraId="4DAB5D14" w14:textId="6AE2DA50" w:rsidR="007B0DDA" w:rsidRPr="00D13C51" w:rsidRDefault="007B0DDA" w:rsidP="00AF691A">
      <w:pPr>
        <w:pStyle w:val="Code"/>
        <w:spacing w:after="0"/>
        <w:rPr>
          <w:lang w:val="en-US" w:eastAsia="zh-CN"/>
        </w:rPr>
      </w:pPr>
      <w:r w:rsidRPr="00B41E04">
        <w:rPr>
          <w:lang w:eastAsia="ja-JP"/>
        </w:rPr>
        <w:t>OccAdvNeiPat</w:t>
      </w:r>
      <w:r>
        <w:rPr>
          <w:rFonts w:eastAsia="宋体" w:hint="eastAsia"/>
          <w:lang w:eastAsia="zh-CN"/>
        </w:rPr>
        <w:t>5</w:t>
      </w:r>
      <w:r>
        <w:rPr>
          <w:rFonts w:eastAsia="宋体"/>
          <w:lang w:eastAsia="zh-CN"/>
        </w:rPr>
        <w:t xml:space="preserve"> </w:t>
      </w:r>
      <w:r w:rsidRPr="00B41E04">
        <w:rPr>
          <w:rFonts w:hint="eastAsia"/>
          <w:lang w:eastAsia="ja-JP"/>
        </w:rPr>
        <w:t>=</w:t>
      </w:r>
      <w:r>
        <w:rPr>
          <w:lang w:eastAsia="ja-JP"/>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(!(occF</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br/>
        <w:t xml:space="preserve"> </w:t>
      </w:r>
      <w:r w:rsidR="004A2406">
        <w:rPr>
          <w:rFonts w:eastAsia="宋体" w:hint="eastAsia"/>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 AdvNei5occFChilds</w:t>
      </w:r>
      <w:r>
        <w:rPr>
          <w:rFonts w:eastAsia="宋体"/>
          <w:lang w:eastAsia="zh-CN"/>
        </w:rPr>
        <w:t xml:space="preserve"> </w:t>
      </w:r>
      <w:r>
        <w:rPr>
          <w:rFonts w:eastAsia="宋体" w:hint="eastAsia"/>
          <w:lang w:eastAsia="zh-CN"/>
        </w:rPr>
        <w:t>:</w:t>
      </w:r>
      <w:r w:rsidRPr="000D4A96">
        <w:rPr>
          <w:rFonts w:eastAsia="宋体" w:hint="eastAsia"/>
          <w:lang w:eastAsia="zh-CN"/>
        </w:rPr>
        <w:t xml:space="preserve"> </w:t>
      </w:r>
      <w:r>
        <w:rPr>
          <w:rFonts w:eastAsia="宋体" w:hint="eastAsia"/>
          <w:lang w:eastAsia="zh-CN"/>
        </w:rPr>
        <w:t>AdvNei5fartherBFL)</w:t>
      </w:r>
      <w:r>
        <w:rPr>
          <w:rFonts w:eastAsia="宋体"/>
          <w:lang w:eastAsia="zh-CN"/>
        </w:rPr>
        <w:t xml:space="preserve"> </w:t>
      </w:r>
      <w:r>
        <w:rPr>
          <w:rFonts w:eastAsia="宋体" w:hint="eastAsia"/>
          <w:lang w:eastAsia="zh-CN"/>
        </w:rPr>
        <w:t>|</w:t>
      </w:r>
      <w:r>
        <w:rPr>
          <w:rFonts w:eastAsia="宋体"/>
          <w:lang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sidRPr="0021322C">
        <w:rPr>
          <w:rFonts w:eastAsia="宋体"/>
          <w:lang w:val="en-US" w:eastAsia="zh-CN"/>
        </w:rPr>
        <w:t>|</w:t>
      </w:r>
      <w:r>
        <w:rPr>
          <w:rFonts w:eastAsia="宋体"/>
          <w:lang w:val="en-US" w:eastAsia="zh-CN"/>
        </w:rPr>
        <w:br/>
        <w:t xml:space="preserve"> </w:t>
      </w:r>
      <w:r w:rsidR="004A2406">
        <w:rPr>
          <w:rFonts w:eastAsia="宋体" w:hint="eastAsia"/>
          <w:lang w:val="en-US" w:eastAsia="zh-CN"/>
        </w:rPr>
        <w:t xml:space="preserve"> </w:t>
      </w:r>
      <w:r w:rsidRPr="0021322C">
        <w:rPr>
          <w:rFonts w:eastAsia="宋体"/>
          <w:lang w:val="en-US" w:eastAsia="zh-CN"/>
        </w:rPr>
        <w:t>neighb20[1</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1</w:t>
      </w:r>
      <w:r w:rsidRPr="0021322C">
        <w:rPr>
          <w:rFonts w:eastAsia="宋体"/>
          <w:lang w:val="en-US" w:eastAsia="zh-CN"/>
        </w:rPr>
        <w:t>]</w:t>
      </w:r>
      <w:r w:rsidR="004A2406">
        <w:rPr>
          <w:rFonts w:eastAsia="宋体"/>
          <w:lang w:val="en-US" w:eastAsia="zh-CN"/>
        </w:rPr>
        <w:br/>
      </w:r>
      <w:r w:rsidR="004A2406">
        <w:rPr>
          <w:rFonts w:eastAsia="宋体" w:hint="eastAsia"/>
          <w:lang w:val="en-US" w:eastAsia="zh-CN"/>
        </w:rPr>
        <w:t xml:space="preserve">  </w:t>
      </w:r>
      <w:r>
        <w:rPr>
          <w:lang w:val="en-US" w:eastAsia="zh-CN"/>
        </w:rPr>
        <w:t>w</w:t>
      </w:r>
      <w:r>
        <w:rPr>
          <w:rFonts w:hint="eastAsia"/>
          <w:lang w:val="en-US" w:eastAsia="zh-CN"/>
        </w:rPr>
        <w:t>here</w:t>
      </w:r>
      <w:r w:rsidR="004A2406">
        <w:rPr>
          <w:lang w:val="en-US" w:eastAsia="zh-CN"/>
        </w:rPr>
        <w:br/>
      </w:r>
      <w:r w:rsidR="004A2406">
        <w:rPr>
          <w:rFonts w:hint="eastAsia"/>
          <w:lang w:val="en-US" w:eastAsia="zh-CN"/>
        </w:rPr>
        <w:t xml:space="preserve">    </w:t>
      </w:r>
      <w:r>
        <w:rPr>
          <w:rFonts w:hint="eastAsia"/>
          <w:lang w:eastAsia="zh-CN"/>
        </w:rPr>
        <w:t>AdvNei5occFChilds</w:t>
      </w:r>
      <w:r>
        <w:rPr>
          <w:lang w:eastAsia="zh-CN"/>
        </w:rPr>
        <w:t xml:space="preserve"> </w:t>
      </w:r>
      <w:r>
        <w:rPr>
          <w:rFonts w:hint="eastAsia"/>
          <w:lang w:eastAsia="zh-CN"/>
        </w:rPr>
        <w:t>:=</w:t>
      </w:r>
      <w:r>
        <w:rPr>
          <w:lang w:eastAsia="zh-CN"/>
        </w:rPr>
        <w:t xml:space="preserve"> </w:t>
      </w:r>
      <w:r>
        <w:rPr>
          <w:rFonts w:hint="eastAsia"/>
          <w:lang w:eastAsia="zh-CN"/>
        </w:rPr>
        <w:t>(!(</w:t>
      </w:r>
      <w:r w:rsidRPr="00D261E1">
        <w:rPr>
          <w:lang w:eastAsia="zh-CN"/>
        </w:rPr>
        <w:t>occLeftChilds</w:t>
      </w:r>
      <w:r>
        <w:rPr>
          <w:lang w:eastAsia="zh-CN"/>
        </w:rPr>
        <w:t xml:space="preserve"> </w:t>
      </w:r>
      <w:r>
        <w:rPr>
          <w:rFonts w:hint="eastAsia"/>
          <w:lang w:eastAsia="zh-CN"/>
        </w:rPr>
        <w:t>&amp;</w:t>
      </w:r>
      <w:r>
        <w:rPr>
          <w:lang w:eastAsia="zh-CN"/>
        </w:rPr>
        <w:t xml:space="preserve"> </w:t>
      </w:r>
      <w:r>
        <w:rPr>
          <w:rFonts w:hint="eastAsia"/>
          <w:lang w:eastAsia="zh-CN"/>
        </w:rPr>
        <w:t>2)</w:t>
      </w:r>
      <w:r>
        <w:rPr>
          <w:lang w:eastAsia="zh-CN"/>
        </w:rPr>
        <w:t xml:space="preserve"> </w:t>
      </w:r>
      <w:r>
        <w:rPr>
          <w:rFonts w:hint="eastAsia"/>
          <w:lang w:eastAsia="zh-CN"/>
        </w:rPr>
        <w:t>&lt;&lt;</w:t>
      </w:r>
      <w:r>
        <w:rPr>
          <w:lang w:eastAsia="zh-CN"/>
        </w:rPr>
        <w:t xml:space="preserve"> </w:t>
      </w:r>
      <w:r>
        <w:rPr>
          <w:rFonts w:hint="eastAsia"/>
          <w:lang w:eastAsia="zh-CN"/>
        </w:rPr>
        <w:t>15)</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br/>
      </w:r>
      <w:r w:rsidR="004A2406">
        <w:rPr>
          <w:rFonts w:hint="eastAsia"/>
          <w:lang w:eastAsia="zh-CN"/>
        </w:rPr>
        <w:t xml:space="preserve">     </w:t>
      </w:r>
      <w:r>
        <w:rPr>
          <w:lang w:eastAsia="zh-CN"/>
        </w:rPr>
        <w:t xml:space="preserve"> </w:t>
      </w:r>
      <w:r>
        <w:rPr>
          <w:rFonts w:hint="eastAsia"/>
          <w:lang w:eastAsia="zh-CN"/>
        </w:rPr>
        <w:t>14)</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13)</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2)</w:t>
      </w:r>
      <w:r>
        <w:rPr>
          <w:lang w:eastAsia="zh-CN"/>
        </w:rPr>
        <w:t xml:space="preserve"> </w:t>
      </w:r>
      <w:r>
        <w:rPr>
          <w:rFonts w:hint="eastAsia"/>
          <w:lang w:eastAsia="zh-CN"/>
        </w:rPr>
        <w:t>&lt;&lt;</w:t>
      </w:r>
      <w:r>
        <w:rPr>
          <w:lang w:eastAsia="zh-CN"/>
        </w:rPr>
        <w:t xml:space="preserve"> </w:t>
      </w:r>
      <w:r>
        <w:rPr>
          <w:rFonts w:hint="eastAsia"/>
          <w:lang w:eastAsia="zh-CN"/>
        </w:rPr>
        <w:t>12)</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br/>
        <w:t xml:space="preserve"> </w:t>
      </w:r>
      <w:r w:rsidR="004A2406">
        <w:rPr>
          <w:rFonts w:hint="eastAsia"/>
          <w:lang w:eastAsia="zh-CN"/>
        </w:rPr>
        <w:t xml:space="preserve">     </w:t>
      </w:r>
      <w:r>
        <w:rPr>
          <w:rFonts w:hint="eastAsia"/>
          <w:lang w:eastAsia="zh-CN"/>
        </w:rPr>
        <w:t>11)</w:t>
      </w:r>
      <w:r>
        <w:rPr>
          <w:lang w:eastAsia="zh-CN"/>
        </w:rPr>
        <w:t xml:space="preserve"> </w:t>
      </w:r>
      <w:r>
        <w:rPr>
          <w:rFonts w:hint="eastAsia"/>
          <w:lang w:eastAsia="zh-CN"/>
        </w:rPr>
        <w:t>|</w:t>
      </w:r>
      <w:r>
        <w:rPr>
          <w:lang w:eastAsia="zh-CN"/>
        </w:rPr>
        <w:t xml:space="preserve"> </w:t>
      </w:r>
      <w:r>
        <w:rPr>
          <w:rFonts w:hint="eastAsia"/>
          <w:lang w:eastAsia="zh-CN"/>
        </w:rPr>
        <w:t>(!(</w:t>
      </w:r>
      <w:r w:rsidRPr="00D261E1">
        <w:rPr>
          <w:lang w:eastAsia="zh-CN"/>
        </w:rPr>
        <w:t>occLeftChilds</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10)</w:t>
      </w:r>
      <w:r>
        <w:rPr>
          <w:lang w:eastAsia="zh-CN"/>
        </w:rPr>
        <w:t xml:space="preserve"> </w:t>
      </w:r>
      <w:r>
        <w:rPr>
          <w:rFonts w:hint="eastAsia"/>
          <w:lang w:eastAsia="zh-CN"/>
        </w:rPr>
        <w:t>|</w:t>
      </w:r>
      <w:r>
        <w:rPr>
          <w:lang w:eastAsia="zh-CN"/>
        </w:rPr>
        <w:t xml:space="preserve"> </w:t>
      </w:r>
      <w:r>
        <w:rPr>
          <w:rFonts w:hint="eastAsia"/>
          <w:lang w:eastAsia="zh-CN"/>
        </w:rPr>
        <w:t>(!(</w:t>
      </w:r>
      <w:r w:rsidRPr="00D261E1">
        <w:rPr>
          <w:lang w:eastAsia="zh-CN"/>
        </w:rPr>
        <w:t>occLeftChilds</w:t>
      </w:r>
      <w:r>
        <w:rPr>
          <w:lang w:eastAsia="zh-CN"/>
        </w:rPr>
        <w:t xml:space="preserve"> </w:t>
      </w:r>
      <w:r>
        <w:rPr>
          <w:rFonts w:hint="eastAsia"/>
          <w:lang w:eastAsia="zh-CN"/>
        </w:rPr>
        <w:t>&amp;</w:t>
      </w:r>
      <w:r>
        <w:rPr>
          <w:lang w:eastAsia="zh-CN"/>
        </w:rPr>
        <w:t xml:space="preserve"> </w:t>
      </w:r>
      <w:r>
        <w:rPr>
          <w:rFonts w:hint="eastAsia"/>
          <w:lang w:eastAsia="zh-CN"/>
        </w:rPr>
        <w:t>8)</w:t>
      </w:r>
      <w:r>
        <w:rPr>
          <w:lang w:eastAsia="zh-CN"/>
        </w:rPr>
        <w:t xml:space="preserve"> </w:t>
      </w:r>
      <w:r>
        <w:rPr>
          <w:rFonts w:hint="eastAsia"/>
          <w:lang w:eastAsia="zh-CN"/>
        </w:rPr>
        <w:t>&lt;&lt;</w:t>
      </w:r>
      <w:r>
        <w:rPr>
          <w:lang w:eastAsia="zh-CN"/>
        </w:rPr>
        <w:t xml:space="preserve"> </w:t>
      </w:r>
      <w:r>
        <w:rPr>
          <w:rFonts w:hint="eastAsia"/>
          <w:lang w:eastAsia="zh-CN"/>
        </w:rPr>
        <w:t>9)</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br/>
        <w:t xml:space="preserve"> </w:t>
      </w:r>
      <w:r w:rsidR="004A2406">
        <w:rPr>
          <w:rFonts w:hint="eastAsia"/>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8)</w:t>
      </w:r>
      <w:r>
        <w:rPr>
          <w:lang w:eastAsia="zh-CN"/>
        </w:rPr>
        <w:t xml:space="preserve"> </w:t>
      </w:r>
      <w:r>
        <w:rPr>
          <w:rFonts w:hint="eastAsia"/>
          <w:lang w:eastAsia="zh-CN"/>
        </w:rPr>
        <w:t>|</w:t>
      </w:r>
      <w:r>
        <w:rPr>
          <w:lang w:eastAsia="zh-CN"/>
        </w:rPr>
        <w:t xml:space="preserve"> </w:t>
      </w:r>
      <w:r>
        <w:rPr>
          <w:rFonts w:hint="eastAsia"/>
          <w:lang w:eastAsia="zh-CN"/>
        </w:rPr>
        <w:t>(!(</w:t>
      </w:r>
      <w:r w:rsidRPr="00D261E1">
        <w:rPr>
          <w:lang w:eastAsia="zh-CN"/>
        </w:rPr>
        <w:t>occLeftChilds</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t xml:space="preserve"> </w:t>
      </w:r>
      <w:r>
        <w:rPr>
          <w:rFonts w:hint="eastAsia"/>
          <w:lang w:eastAsia="zh-CN"/>
        </w:rPr>
        <w:t>7)</w:t>
      </w:r>
      <w:r>
        <w:rPr>
          <w:lang w:eastAsia="zh-CN"/>
        </w:rPr>
        <w:t xml:space="preserve"> </w:t>
      </w:r>
      <w:r>
        <w:rPr>
          <w:rFonts w:hint="eastAsia"/>
          <w:lang w:eastAsia="zh-CN"/>
        </w:rPr>
        <w:t>|</w:t>
      </w:r>
      <w:r>
        <w:rPr>
          <w:lang w:eastAsia="zh-CN"/>
        </w:rPr>
        <w:t xml:space="preserve"> </w:t>
      </w:r>
      <w:r w:rsidRPr="0021322C">
        <w:rPr>
          <w:lang w:val="en-US" w:eastAsia="zh-CN"/>
        </w:rPr>
        <w:t>neighb20[</w:t>
      </w:r>
      <w:r>
        <w:rPr>
          <w:rFonts w:hint="eastAsia"/>
          <w:lang w:val="en-US" w:eastAsia="zh-CN"/>
        </w:rPr>
        <w:t>16</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6</w:t>
      </w:r>
      <w:r>
        <w:rPr>
          <w:lang w:val="en-US" w:eastAsia="zh-CN"/>
        </w:rPr>
        <w:t xml:space="preserve"> </w:t>
      </w:r>
      <w:r w:rsidRPr="0021322C">
        <w:rPr>
          <w:lang w:val="en-US" w:eastAsia="zh-CN"/>
        </w:rPr>
        <w:t>|</w:t>
      </w:r>
      <w:r>
        <w:rPr>
          <w:lang w:val="en-US" w:eastAsia="zh-CN"/>
        </w:rPr>
        <w:t xml:space="preserve"> </w:t>
      </w:r>
      <w:r w:rsidRPr="0021322C">
        <w:rPr>
          <w:lang w:val="en-US" w:eastAsia="zh-CN"/>
        </w:rPr>
        <w:t>neighb20[1</w:t>
      </w:r>
      <w:r>
        <w:rPr>
          <w:rFonts w:hint="eastAsia"/>
          <w:lang w:val="en-US" w:eastAsia="zh-CN"/>
        </w:rPr>
        <w:t>3</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5</w:t>
      </w:r>
      <w:r>
        <w:rPr>
          <w:lang w:val="en-US" w:eastAsia="zh-CN"/>
        </w:rPr>
        <w:br/>
        <w:t xml:space="preserve"> </w:t>
      </w:r>
      <w:r w:rsidR="004A2406">
        <w:rPr>
          <w:rFonts w:hint="eastAsia"/>
          <w:lang w:val="en-US" w:eastAsia="zh-CN"/>
        </w:rPr>
        <w:t xml:space="preserve">     </w:t>
      </w:r>
      <w:r w:rsidRPr="0021322C">
        <w:rPr>
          <w:lang w:val="en-US" w:eastAsia="zh-CN"/>
        </w:rPr>
        <w:t>|</w:t>
      </w:r>
      <w:r>
        <w:rPr>
          <w:lang w:val="en-US" w:eastAsia="zh-CN"/>
        </w:rPr>
        <w:t xml:space="preserve"> </w:t>
      </w:r>
      <w:r w:rsidRPr="0021322C">
        <w:rPr>
          <w:lang w:val="en-US" w:eastAsia="zh-CN"/>
        </w:rPr>
        <w:t>neighb20[</w:t>
      </w:r>
      <w:r>
        <w:rPr>
          <w:rFonts w:hint="eastAsia"/>
          <w:lang w:val="en-US" w:eastAsia="zh-CN"/>
        </w:rPr>
        <w:t>9</w:t>
      </w:r>
      <w:r w:rsidRPr="0021322C">
        <w:rPr>
          <w:lang w:val="en-US" w:eastAsia="zh-CN"/>
        </w:rPr>
        <w:t>]</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4</w:t>
      </w:r>
      <w:r>
        <w:rPr>
          <w:lang w:val="en-US" w:eastAsia="zh-CN"/>
        </w:rPr>
        <w:t xml:space="preserve"> </w:t>
      </w:r>
      <w:r>
        <w:rPr>
          <w:rFonts w:hint="eastAsia"/>
          <w:lang w:val="en-US" w:eastAsia="zh-CN"/>
        </w:rPr>
        <w:t>|</w:t>
      </w:r>
      <w:r>
        <w:rPr>
          <w:lang w:val="en-US" w:eastAsia="zh-CN"/>
        </w:rPr>
        <w:t xml:space="preserve"> </w:t>
      </w:r>
      <w:r w:rsidRPr="0021322C">
        <w:rPr>
          <w:lang w:val="en-US" w:eastAsia="zh-CN"/>
        </w:rPr>
        <w:t>neighb20[</w:t>
      </w:r>
      <w:r>
        <w:rPr>
          <w:rFonts w:hint="eastAsia"/>
          <w:lang w:val="en-US" w:eastAsia="zh-CN"/>
        </w:rPr>
        <w:t>14</w:t>
      </w:r>
      <w:r w:rsidRPr="0021322C">
        <w:rPr>
          <w:lang w:val="en-US" w:eastAsia="zh-CN"/>
        </w:rPr>
        <w:t>]</w:t>
      </w:r>
      <w:r w:rsidRPr="00820CA3">
        <w:rPr>
          <w:rFonts w:hint="eastAsia"/>
          <w:lang w:val="en-US" w:eastAsia="zh-CN"/>
        </w:rPr>
        <w:t xml:space="preserve"> </w:t>
      </w:r>
      <w:r>
        <w:rPr>
          <w:lang w:val="en-US" w:eastAsia="zh-CN"/>
        </w:rPr>
        <w:br/>
      </w:r>
      <w:r w:rsidR="004A2406">
        <w:rPr>
          <w:rFonts w:hint="eastAsia"/>
          <w:lang w:eastAsia="zh-CN"/>
        </w:rPr>
        <w:t xml:space="preserve">    </w:t>
      </w:r>
      <w:r>
        <w:rPr>
          <w:rFonts w:hint="eastAsia"/>
          <w:lang w:eastAsia="zh-CN"/>
        </w:rPr>
        <w:t>AdvNei5fartherBFL</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t xml:space="preserve"> </w:t>
      </w:r>
      <w:r>
        <w:rPr>
          <w:rFonts w:hint="eastAsia"/>
          <w:lang w:eastAsia="zh-CN"/>
        </w:rPr>
        <w:t>15)</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lang w:eastAsia="zh-CN"/>
        </w:rPr>
        <w:br/>
        <w:t xml:space="preserve"> </w:t>
      </w:r>
      <w:r w:rsidR="004A2406">
        <w:rPr>
          <w:rFonts w:hint="eastAsia"/>
          <w:lang w:eastAsia="zh-CN"/>
        </w:rPr>
        <w:t xml:space="preserve">     </w:t>
      </w:r>
      <w:r>
        <w:rPr>
          <w:rFonts w:hint="eastAsia"/>
          <w:lang w:eastAsia="zh-CN"/>
        </w:rPr>
        <w:t>&lt;&lt;</w:t>
      </w:r>
      <w:r>
        <w:rPr>
          <w:lang w:eastAsia="zh-CN"/>
        </w:rPr>
        <w:t xml:space="preserve"> </w:t>
      </w:r>
      <w:r>
        <w:rPr>
          <w:rFonts w:hint="eastAsia"/>
          <w:lang w:eastAsia="zh-CN"/>
        </w:rPr>
        <w:t>14)</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2)</w:t>
      </w:r>
      <w:r>
        <w:rPr>
          <w:lang w:eastAsia="zh-CN"/>
        </w:rPr>
        <w:t xml:space="preserve"> </w:t>
      </w:r>
      <w:r>
        <w:rPr>
          <w:rFonts w:hint="eastAsia"/>
          <w:lang w:eastAsia="zh-CN"/>
        </w:rPr>
        <w:t>&lt;&lt;</w:t>
      </w:r>
      <w:r>
        <w:rPr>
          <w:lang w:eastAsia="zh-CN"/>
        </w:rPr>
        <w:t xml:space="preserve"> </w:t>
      </w:r>
      <w:r>
        <w:rPr>
          <w:rFonts w:hint="eastAsia"/>
          <w:lang w:eastAsia="zh-CN"/>
        </w:rPr>
        <w:t>13)</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t xml:space="preserve"> </w:t>
      </w:r>
      <w:r>
        <w:rPr>
          <w:rFonts w:hint="eastAsia"/>
          <w:lang w:eastAsia="zh-CN"/>
        </w:rPr>
        <w:t>12)</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11)</w:t>
      </w:r>
      <w:r>
        <w:rPr>
          <w:lang w:eastAsia="zh-CN"/>
        </w:rPr>
        <w:t xml:space="preserve"> </w:t>
      </w:r>
      <w:r>
        <w:rPr>
          <w:rFonts w:hint="eastAsia"/>
          <w:lang w:eastAsia="zh-CN"/>
        </w:rPr>
        <w:t>|</w:t>
      </w:r>
      <w:r>
        <w:rPr>
          <w:lang w:eastAsia="zh-CN"/>
        </w:rPr>
        <w:br/>
        <w:t xml:space="preserve"> </w:t>
      </w:r>
      <w:r w:rsidR="004A2406">
        <w:rPr>
          <w:rFonts w:hint="eastAsia"/>
          <w:lang w:eastAsia="zh-CN"/>
        </w:rPr>
        <w:t xml:space="preserve">     </w:t>
      </w:r>
      <w:r w:rsidRPr="0021322C">
        <w:rPr>
          <w:lang w:val="en-US" w:eastAsia="zh-CN"/>
        </w:rPr>
        <w:t>neighb20[</w:t>
      </w:r>
      <w:r>
        <w:rPr>
          <w:rFonts w:hint="eastAsia"/>
          <w:lang w:val="en-US" w:eastAsia="zh-CN"/>
        </w:rPr>
        <w:t>16</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10</w:t>
      </w:r>
      <w:r>
        <w:rPr>
          <w:lang w:val="en-US" w:eastAsia="zh-CN"/>
        </w:rPr>
        <w:t xml:space="preserve"> </w:t>
      </w:r>
      <w:r w:rsidRPr="0021322C">
        <w:rPr>
          <w:lang w:val="en-US" w:eastAsia="zh-CN"/>
        </w:rPr>
        <w:t>|</w:t>
      </w:r>
      <w:r>
        <w:rPr>
          <w:lang w:val="en-US" w:eastAsia="zh-CN"/>
        </w:rPr>
        <w:t xml:space="preserve"> </w:t>
      </w:r>
      <w:r w:rsidRPr="0021322C">
        <w:rPr>
          <w:lang w:val="en-US" w:eastAsia="zh-CN"/>
        </w:rPr>
        <w:t>neighb20[1</w:t>
      </w:r>
      <w:r>
        <w:rPr>
          <w:rFonts w:hint="eastAsia"/>
          <w:lang w:val="en-US" w:eastAsia="zh-CN"/>
        </w:rPr>
        <w:t>3</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9</w:t>
      </w:r>
      <w:r>
        <w:rPr>
          <w:lang w:val="en-US" w:eastAsia="zh-CN"/>
        </w:rPr>
        <w:t xml:space="preserve"> </w:t>
      </w:r>
      <w:r w:rsidRPr="0021322C">
        <w:rPr>
          <w:lang w:val="en-US" w:eastAsia="zh-CN"/>
        </w:rPr>
        <w:t>|</w:t>
      </w:r>
      <w:r>
        <w:rPr>
          <w:lang w:val="en-US" w:eastAsia="zh-CN"/>
        </w:rPr>
        <w:t xml:space="preserve"> </w:t>
      </w:r>
      <w:r w:rsidRPr="0021322C">
        <w:rPr>
          <w:lang w:val="en-US" w:eastAsia="zh-CN"/>
        </w:rPr>
        <w:t>neighb20[</w:t>
      </w:r>
      <w:r>
        <w:rPr>
          <w:rFonts w:hint="eastAsia"/>
          <w:lang w:val="en-US" w:eastAsia="zh-CN"/>
        </w:rPr>
        <w:t>9</w:t>
      </w:r>
      <w:r w:rsidRPr="0021322C">
        <w:rPr>
          <w:lang w:val="en-US" w:eastAsia="zh-CN"/>
        </w:rPr>
        <w:t>]</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8</w:t>
      </w:r>
      <w:r>
        <w:rPr>
          <w:lang w:val="en-US" w:eastAsia="zh-CN"/>
        </w:rPr>
        <w:t xml:space="preserve"> </w:t>
      </w:r>
      <w:r>
        <w:rPr>
          <w:rFonts w:hint="eastAsia"/>
          <w:lang w:val="en-US" w:eastAsia="zh-CN"/>
        </w:rPr>
        <w:t>|</w:t>
      </w:r>
      <w:r>
        <w:rPr>
          <w:lang w:val="en-US" w:eastAsia="zh-CN"/>
        </w:rPr>
        <w:t xml:space="preserve"> </w:t>
      </w:r>
      <w:r w:rsidRPr="0021322C">
        <w:rPr>
          <w:lang w:val="en-US" w:eastAsia="zh-CN"/>
        </w:rPr>
        <w:t>neighb20[</w:t>
      </w:r>
      <w:r>
        <w:rPr>
          <w:rFonts w:hint="eastAsia"/>
          <w:lang w:val="en-US" w:eastAsia="zh-CN"/>
        </w:rPr>
        <w:t>14</w:t>
      </w:r>
      <w:r w:rsidRPr="0021322C">
        <w:rPr>
          <w:lang w:val="en-US" w:eastAsia="zh-CN"/>
        </w:rPr>
        <w:t>]</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7</w:t>
      </w:r>
      <w:r>
        <w:rPr>
          <w:lang w:val="en-US" w:eastAsia="zh-CN"/>
        </w:rPr>
        <w:br/>
        <w:t xml:space="preserve"> </w:t>
      </w:r>
      <w:r w:rsidR="004A2406">
        <w:rPr>
          <w:rFonts w:hint="eastAsia"/>
          <w:lang w:val="en-US" w:eastAsia="zh-CN"/>
        </w:rPr>
        <w:t xml:space="preserve">     </w:t>
      </w:r>
      <w:r>
        <w:rPr>
          <w:rFonts w:hint="eastAsia"/>
          <w:lang w:val="en-US" w:eastAsia="zh-CN"/>
        </w:rPr>
        <w:t>|</w:t>
      </w:r>
      <w:r>
        <w:rPr>
          <w:lang w:val="en-US" w:eastAsia="zh-CN"/>
        </w:rPr>
        <w:t xml:space="preserve"> </w:t>
      </w:r>
      <w:r>
        <w:rPr>
          <w:rFonts w:hint="eastAsia"/>
          <w:lang w:val="en-US" w:eastAsia="zh-CN"/>
        </w:rPr>
        <w:t>(!(occBottom</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6)</w:t>
      </w:r>
      <w:r>
        <w:rPr>
          <w:lang w:val="en-US" w:eastAsia="zh-CN"/>
        </w:rPr>
        <w:t xml:space="preserve"> </w:t>
      </w:r>
      <w:r>
        <w:rPr>
          <w:rFonts w:hint="eastAsia"/>
          <w:lang w:val="en-US" w:eastAsia="zh-CN"/>
        </w:rPr>
        <w:t>|</w:t>
      </w:r>
      <w:r>
        <w:rPr>
          <w:lang w:val="en-US" w:eastAsia="zh-CN"/>
        </w:rPr>
        <w:t xml:space="preserve"> </w:t>
      </w:r>
      <w:r>
        <w:rPr>
          <w:rFonts w:hint="eastAsia"/>
          <w:lang w:val="en-US" w:eastAsia="zh-CN"/>
        </w:rPr>
        <w:t>(!(occFront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5)</w:t>
      </w:r>
      <w:r>
        <w:rPr>
          <w:lang w:val="en-US" w:eastAsia="zh-CN"/>
        </w:rPr>
        <w:t xml:space="preserve"> </w:t>
      </w:r>
      <w:r>
        <w:rPr>
          <w:rFonts w:hint="eastAsia"/>
          <w:lang w:val="en-US" w:eastAsia="zh-CN"/>
        </w:rPr>
        <w:t>|</w:t>
      </w:r>
      <w:r>
        <w:rPr>
          <w:lang w:val="en-US" w:eastAsia="zh-CN"/>
        </w:rPr>
        <w:t xml:space="preserve"> </w:t>
      </w:r>
      <w:r>
        <w:rPr>
          <w:rFonts w:hint="eastAsia"/>
          <w:lang w:val="en-US" w:eastAsia="zh-CN"/>
        </w:rPr>
        <w:t>(!(occLeft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4)</w:t>
      </w:r>
      <w:r>
        <w:rPr>
          <w:lang w:val="en-US" w:eastAsia="zh-CN"/>
        </w:rPr>
        <w:br/>
        <w:t xml:space="preserve"> </w:t>
      </w:r>
      <w:r w:rsidR="004A2406">
        <w:rPr>
          <w:rFonts w:hint="eastAsia"/>
          <w:lang w:val="en-US" w:eastAsia="zh-CN"/>
        </w:rPr>
        <w:t xml:space="preserve">     </w:t>
      </w:r>
      <w:r>
        <w:rPr>
          <w:rFonts w:hint="eastAsia"/>
          <w:lang w:val="en-US" w:eastAsia="zh-CN"/>
        </w:rPr>
        <w:t>|</w:t>
      </w:r>
      <w:r>
        <w:rPr>
          <w:lang w:val="en-US" w:eastAsia="zh-CN"/>
        </w:rPr>
        <w:t xml:space="preserve"> </w:t>
      </w:r>
      <w:r>
        <w:rPr>
          <w:rFonts w:hint="eastAsia"/>
          <w:lang w:val="en-US" w:eastAsia="zh-CN"/>
        </w:rPr>
        <w:t>(!(</w:t>
      </w:r>
      <w:r w:rsidRPr="00D13C51">
        <w:rPr>
          <w:rFonts w:hint="eastAsia"/>
          <w:iCs/>
          <w:lang w:eastAsia="zh-CN"/>
        </w:rPr>
        <w:t>neighPatternRBT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3)</w:t>
      </w:r>
    </w:p>
    <w:p w14:paraId="421EB9EF" w14:textId="77777777" w:rsidR="007B0DDA" w:rsidRPr="00D13C51" w:rsidRDefault="007B0DDA">
      <w:pPr>
        <w:pStyle w:val="Itemize1G-PCC"/>
        <w:numPr>
          <w:ilvl w:val="0"/>
          <w:numId w:val="8"/>
        </w:numPr>
      </w:pPr>
      <w:r>
        <w:rPr>
          <w:lang w:eastAsia="zh-CN"/>
        </w:rPr>
        <w:t>Otherwise</w:t>
      </w:r>
      <w:r>
        <w:rPr>
          <w:rFonts w:hint="eastAsia"/>
          <w:color w:val="000000" w:themeColor="text1"/>
          <w:lang w:eastAsia="zh-CN"/>
        </w:rPr>
        <w:t xml:space="preserve">, </w:t>
      </w:r>
      <w:r w:rsidRPr="004B332F">
        <w:rPr>
          <w:lang w:eastAsia="ja-JP"/>
        </w:rPr>
        <w:t xml:space="preserve">the occupied neighbour nodes of child node </w:t>
      </w:r>
      <w:r w:rsidRPr="00D13C51">
        <w:rPr>
          <w:i/>
          <w:iCs/>
          <w:color w:val="C448B2"/>
        </w:rPr>
        <w:t>b</w:t>
      </w:r>
      <w:r>
        <w:rPr>
          <w:i/>
          <w:iCs/>
          <w:color w:val="C448B2"/>
          <w:vertAlign w:val="subscript"/>
          <w:lang w:eastAsia="zh-CN"/>
        </w:rPr>
        <w:t>5</w:t>
      </w:r>
      <w:r w:rsidRPr="004B332F">
        <w:rPr>
          <w:lang w:eastAsia="ja-JP"/>
        </w:rPr>
        <w:t xml:space="preserve"> are sparse</w:t>
      </w:r>
      <w:r>
        <w:rPr>
          <w:rFonts w:hint="eastAsia"/>
          <w:lang w:eastAsia="zh-CN"/>
        </w:rPr>
        <w:t>.</w:t>
      </w:r>
    </w:p>
    <w:p w14:paraId="2FCFCE5B" w14:textId="20F74D4E" w:rsidR="007B0DDA" w:rsidRDefault="007B0DDA" w:rsidP="007B0DDA">
      <w:pPr>
        <w:pStyle w:val="Code"/>
        <w:spacing w:after="0"/>
        <w:rPr>
          <w:rFonts w:eastAsia="宋体"/>
          <w:lang w:eastAsia="zh-CN"/>
        </w:rPr>
      </w:pPr>
      <w:r w:rsidRPr="009F250C">
        <w:rPr>
          <w:rFonts w:eastAsia="宋体"/>
          <w:lang w:eastAsia="zh-CN"/>
        </w:rPr>
        <w:t>OccAdvNeiPat</w:t>
      </w:r>
      <w:r w:rsidRPr="009F250C">
        <w:rPr>
          <w:rFonts w:eastAsia="宋体" w:hint="eastAsia"/>
          <w:lang w:eastAsia="zh-CN"/>
        </w:rPr>
        <w:t>5</w:t>
      </w:r>
      <w:r>
        <w:rPr>
          <w:rFonts w:eastAsia="宋体"/>
          <w:lang w:eastAsia="zh-CN"/>
        </w:rPr>
        <w:t xml:space="preserve"> </w:t>
      </w:r>
      <w:r w:rsidRPr="009F250C">
        <w:rPr>
          <w:rFonts w:eastAsia="宋体" w:hint="eastAsia"/>
          <w:lang w:eastAsia="zh-CN"/>
        </w:rPr>
        <w:t>=</w:t>
      </w:r>
      <w:r>
        <w:rPr>
          <w:rFonts w:eastAsia="宋体"/>
          <w:lang w:eastAsia="zh-CN"/>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2)</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br/>
        <w:t xml:space="preserve"> </w:t>
      </w:r>
      <w:r w:rsidR="00BB27BC">
        <w:rPr>
          <w:rFonts w:eastAsia="宋体" w:hint="eastAsia"/>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15)</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14)</w:t>
      </w:r>
      <w:r>
        <w:rPr>
          <w:rFonts w:eastAsia="宋体"/>
          <w:lang w:eastAsia="zh-CN"/>
        </w:rPr>
        <w:t xml:space="preserve"> </w:t>
      </w:r>
      <w:r>
        <w:rPr>
          <w:rFonts w:eastAsia="宋体" w:hint="eastAsia"/>
          <w:lang w:eastAsia="zh-CN"/>
        </w:rPr>
        <w:t>|</w:t>
      </w:r>
      <w:r>
        <w:rPr>
          <w:rFonts w:eastAsia="宋体"/>
          <w:lang w:eastAsia="zh-CN"/>
        </w:rPr>
        <w:br/>
        <w:t xml:space="preserve"> </w:t>
      </w:r>
      <w:r w:rsidR="00BB27BC">
        <w:rPr>
          <w:rFonts w:eastAsia="宋体" w:hint="eastAsia"/>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13)</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(!(occL</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12)</w:t>
      </w:r>
      <w:r>
        <w:rPr>
          <w:rFonts w:eastAsia="宋体"/>
          <w:lang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11</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3</w:t>
      </w:r>
      <w:r w:rsidRPr="0021322C">
        <w:rPr>
          <w:rFonts w:eastAsia="宋体"/>
          <w:lang w:val="en-US" w:eastAsia="zh-CN"/>
        </w:rPr>
        <w:t>]</w:t>
      </w:r>
      <w:r>
        <w:rPr>
          <w:rFonts w:eastAsia="宋体"/>
          <w:lang w:val="en-US" w:eastAsia="zh-CN"/>
        </w:rPr>
        <w:br/>
        <w:t xml:space="preserve"> </w:t>
      </w:r>
      <w:r w:rsidR="00BB27BC">
        <w:rPr>
          <w:rFonts w:eastAsia="宋体" w:hint="eastAsia"/>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10</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9</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14</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8</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(occOfLFB</w:t>
      </w:r>
      <w:r>
        <w:rPr>
          <w:rFonts w:eastAsia="宋体"/>
          <w:lang w:val="en-US" w:eastAsia="zh-CN"/>
        </w:rPr>
        <w:t xml:space="preserve"> </w:t>
      </w:r>
      <w:r>
        <w:rPr>
          <w:rFonts w:eastAsia="宋体" w:hint="eastAsia"/>
          <w:lang w:val="en-US" w:eastAsia="zh-CN"/>
        </w:rPr>
        <w:t>&amp;</w:t>
      </w:r>
      <w:r>
        <w:rPr>
          <w:rFonts w:eastAsia="宋体"/>
          <w:lang w:val="en-US" w:eastAsia="zh-CN"/>
        </w:rPr>
        <w:t xml:space="preserve"> </w:t>
      </w:r>
      <w:r>
        <w:rPr>
          <w:rFonts w:eastAsia="宋体" w:hint="eastAsia"/>
          <w:lang w:val="en-US" w:eastAsia="zh-CN"/>
        </w:rPr>
        <w:t>32 ? AdvNei5BFL</w:t>
      </w:r>
      <w:r>
        <w:rPr>
          <w:rFonts w:eastAsia="宋体"/>
          <w:lang w:val="en-US" w:eastAsia="zh-CN"/>
        </w:rPr>
        <w:t xml:space="preserve"> </w:t>
      </w:r>
      <w:r>
        <w:rPr>
          <w:rFonts w:eastAsia="宋体" w:hint="eastAsia"/>
          <w:lang w:val="en-US" w:eastAsia="zh-CN"/>
        </w:rPr>
        <w:t>:</w:t>
      </w:r>
      <w:r>
        <w:rPr>
          <w:rFonts w:eastAsia="宋体"/>
          <w:lang w:val="en-US" w:eastAsia="zh-CN"/>
        </w:rPr>
        <w:br/>
      </w:r>
      <w:r w:rsidRPr="00694DC3">
        <w:rPr>
          <w:rFonts w:eastAsia="宋体" w:hint="eastAsia"/>
          <w:lang w:val="en-US" w:eastAsia="zh-CN"/>
        </w:rPr>
        <w:t xml:space="preserve"> </w:t>
      </w:r>
      <w:r w:rsidR="00BB27BC">
        <w:rPr>
          <w:rFonts w:eastAsia="宋体" w:hint="eastAsia"/>
          <w:lang w:val="en-US" w:eastAsia="zh-CN"/>
        </w:rPr>
        <w:t xml:space="preserve"> </w:t>
      </w:r>
      <w:r>
        <w:rPr>
          <w:rFonts w:eastAsia="宋体" w:hint="eastAsia"/>
          <w:lang w:val="en-US" w:eastAsia="zh-CN"/>
        </w:rPr>
        <w:t>AdvNei5EFL)</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(!occB</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3)</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neighb20[1</w:t>
      </w:r>
      <w:r>
        <w:rPr>
          <w:rFonts w:eastAsia="宋体" w:hint="eastAsia"/>
          <w:lang w:val="en-US" w:eastAsia="zh-CN"/>
        </w:rPr>
        <w:t>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sidRPr="0021322C">
        <w:rPr>
          <w:rFonts w:eastAsia="宋体"/>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r>
        <w:rPr>
          <w:rFonts w:eastAsia="宋体" w:hint="eastAsia"/>
          <w:lang w:eastAsia="zh-CN"/>
        </w:rPr>
        <w:t xml:space="preserve"> </w:t>
      </w:r>
    </w:p>
    <w:p w14:paraId="522C4C4E" w14:textId="346F24F8" w:rsidR="007B0DDA" w:rsidRDefault="007B0DDA" w:rsidP="007B0DDA">
      <w:pPr>
        <w:spacing w:after="0" w:line="200" w:lineRule="atLeast"/>
        <w:rPr>
          <w:rFonts w:ascii="Courier New" w:eastAsia="宋体" w:hAnsi="Courier New"/>
          <w:noProof/>
          <w:sz w:val="18"/>
          <w:lang w:eastAsia="zh-CN"/>
        </w:rPr>
      </w:pPr>
      <w:r>
        <w:rPr>
          <w:rFonts w:ascii="Courier New" w:eastAsia="宋体" w:hAnsi="Courier New" w:hint="eastAsia"/>
          <w:noProof/>
          <w:sz w:val="18"/>
          <w:lang w:eastAsia="zh-CN"/>
        </w:rPr>
        <w:t xml:space="preserve">  </w:t>
      </w:r>
      <w:r w:rsidR="009812FD">
        <w:rPr>
          <w:rFonts w:ascii="Courier New" w:eastAsia="宋体" w:hAnsi="Courier New" w:hint="eastAsia"/>
          <w:noProof/>
          <w:sz w:val="18"/>
          <w:lang w:eastAsia="zh-CN"/>
        </w:rPr>
        <w:t>w</w:t>
      </w:r>
      <w:r>
        <w:rPr>
          <w:rFonts w:ascii="Courier New" w:eastAsia="宋体" w:hAnsi="Courier New" w:hint="eastAsia"/>
          <w:noProof/>
          <w:sz w:val="18"/>
          <w:lang w:eastAsia="zh-CN"/>
        </w:rPr>
        <w:t>here</w:t>
      </w:r>
    </w:p>
    <w:p w14:paraId="08781E9C" w14:textId="388096A9" w:rsidR="007B0DDA" w:rsidRDefault="007B0DDA" w:rsidP="00AF691A">
      <w:pPr>
        <w:spacing w:after="0" w:line="200" w:lineRule="atLeast"/>
        <w:jc w:val="left"/>
        <w:rPr>
          <w:rFonts w:ascii="Courier New" w:eastAsia="宋体" w:hAnsi="Courier New"/>
          <w:noProof/>
          <w:sz w:val="18"/>
          <w:lang w:val="en-US" w:eastAsia="zh-CN"/>
        </w:rPr>
      </w:pPr>
      <w:r>
        <w:rPr>
          <w:rFonts w:ascii="Courier New" w:eastAsia="宋体" w:hAnsi="Courier New" w:hint="eastAsia"/>
          <w:noProof/>
          <w:sz w:val="18"/>
          <w:lang w:eastAsia="zh-CN"/>
        </w:rPr>
        <w:t xml:space="preserve"> </w:t>
      </w:r>
      <w:r w:rsidR="00BB27BC">
        <w:rPr>
          <w:rFonts w:ascii="Courier New" w:eastAsia="宋体" w:hAnsi="Courier New" w:hint="eastAsia"/>
          <w:noProof/>
          <w:sz w:val="18"/>
          <w:lang w:eastAsia="zh-CN"/>
        </w:rPr>
        <w:t xml:space="preserve">  </w:t>
      </w:r>
      <w:r>
        <w:rPr>
          <w:rFonts w:ascii="Courier New" w:eastAsia="宋体" w:hAnsi="Courier New"/>
          <w:noProof/>
          <w:sz w:val="18"/>
          <w:lang w:eastAsia="zh-CN"/>
        </w:rPr>
        <w:t xml:space="preserve"> </w:t>
      </w:r>
      <w:r>
        <w:rPr>
          <w:rFonts w:ascii="Courier New" w:eastAsia="宋体" w:hAnsi="Courier New" w:hint="eastAsia"/>
          <w:noProof/>
          <w:sz w:val="18"/>
          <w:lang w:val="en-US" w:eastAsia="zh-CN"/>
        </w:rPr>
        <w:t>AdvNei5BFL</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sidR="00BB27BC">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AdvNei5EFL</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60)</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128)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2))</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br/>
        <w:t xml:space="preserve">    </w:t>
      </w:r>
      <w:r w:rsidR="00BB27BC">
        <w:rPr>
          <w:rFonts w:ascii="Courier New" w:eastAsia="宋体" w:hAnsi="Courier New" w:hint="eastAsia"/>
          <w:noProof/>
          <w:sz w:val="18"/>
          <w:lang w:val="en-US" w:eastAsia="zh-CN"/>
        </w:rPr>
        <w:t xml:space="preserve"> </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033B0B16" w14:textId="77777777" w:rsidR="007B0DDA" w:rsidRDefault="007B0DDA" w:rsidP="007B0DDA">
      <w:pPr>
        <w:spacing w:after="0" w:line="200" w:lineRule="atLeast"/>
        <w:ind w:firstLineChars="1300" w:firstLine="2340"/>
        <w:rPr>
          <w:rFonts w:ascii="Courier New" w:eastAsia="宋体" w:hAnsi="Courier New"/>
          <w:noProof/>
          <w:sz w:val="18"/>
          <w:lang w:val="en-US" w:eastAsia="zh-CN"/>
        </w:rPr>
      </w:pPr>
    </w:p>
    <w:p w14:paraId="0B24F841" w14:textId="77777777" w:rsidR="007B0DDA" w:rsidRDefault="007B0DDA" w:rsidP="007B0DDA">
      <w:pPr>
        <w:pStyle w:val="5"/>
        <w:numPr>
          <w:ilvl w:val="4"/>
          <w:numId w:val="1"/>
        </w:numPr>
      </w:pPr>
      <w:r>
        <w:rPr>
          <w:rFonts w:hint="eastAsia"/>
          <w:lang w:eastAsia="zh-CN"/>
        </w:rPr>
        <w:t>Derivation of OccAdvNeiPat6</w:t>
      </w:r>
      <w:r>
        <w:rPr>
          <w:lang w:eastAsia="zh-CN"/>
        </w:rPr>
        <w:fldChar w:fldCharType="begin" w:fldLock="1"/>
      </w:r>
      <w:r>
        <w:rPr>
          <w:rStyle w:val="HdgMarker"/>
        </w:rPr>
        <w:instrText>Q</w:instrText>
      </w:r>
      <w:r>
        <w:instrText>UOTE "" \* Charformat</w:instrText>
      </w:r>
      <w:r>
        <w:fldChar w:fldCharType="end"/>
      </w:r>
    </w:p>
    <w:p w14:paraId="24547E01" w14:textId="7DFE197C" w:rsidR="007B0DDA" w:rsidRDefault="007B0DDA" w:rsidP="007B0DDA">
      <w:pPr>
        <w:rPr>
          <w:rFonts w:ascii="Arial" w:eastAsia="宋体" w:hAnsi="Arial" w:cs="Arial"/>
          <w:bCs/>
          <w:sz w:val="24"/>
          <w:szCs w:val="20"/>
          <w:lang w:val="en-US"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bCs/>
          <w:i/>
          <w:iCs/>
          <w:color w:val="C444B2"/>
          <w:szCs w:val="20"/>
          <w:lang w:eastAsia="zh-CN"/>
        </w:rPr>
        <w:t>6</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BB27BC">
        <w:rPr>
          <w:rFonts w:eastAsia="宋体" w:hint="eastAsia"/>
          <w:lang w:eastAsia="zh-CN"/>
        </w:rPr>
        <w:t xml:space="preserve">the occupancy bit of </w:t>
      </w:r>
      <w:r w:rsidRPr="0042749D">
        <w:t>the</w:t>
      </w:r>
      <w:r w:rsidR="00BB27BC">
        <w:rPr>
          <w:rFonts w:hint="eastAsia"/>
          <w:lang w:eastAsia="zh-CN"/>
        </w:rPr>
        <w:t xml:space="preserve"> seventh</w:t>
      </w:r>
      <w:r w:rsidRPr="0042749D">
        <w:t xml:space="preserve"> child node</w:t>
      </w:r>
      <w:r w:rsidRPr="00D13C51">
        <w:rPr>
          <w:color w:val="C448B2"/>
        </w:rPr>
        <w:t xml:space="preserve"> </w:t>
      </w:r>
      <w:r w:rsidRPr="00D13C51">
        <w:rPr>
          <w:i/>
          <w:iCs/>
          <w:color w:val="C448B2"/>
        </w:rPr>
        <w:t>b</w:t>
      </w:r>
      <w:r>
        <w:rPr>
          <w:i/>
          <w:iCs/>
          <w:color w:val="C448B2"/>
          <w:vertAlign w:val="subscript"/>
          <w:lang w:eastAsia="zh-CN"/>
        </w:rPr>
        <w:t>6</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bCs/>
          <w:sz w:val="24"/>
          <w:szCs w:val="20"/>
          <w:lang w:val="en-US"/>
        </w:rPr>
        <w:t xml:space="preserve"> </w:t>
      </w:r>
      <w:r w:rsidRPr="00900441">
        <w:rPr>
          <w:rFonts w:eastAsia="DengXian"/>
          <w:bCs/>
          <w:i/>
          <w:iCs/>
          <w:color w:val="C444B2"/>
          <w:szCs w:val="20"/>
          <w:lang w:eastAsia="ja-JP"/>
        </w:rPr>
        <w:t>OccAdvNeiPat</w:t>
      </w:r>
      <w:r>
        <w:rPr>
          <w:rFonts w:eastAsia="DengXian"/>
          <w:bCs/>
          <w:i/>
          <w:iCs/>
          <w:color w:val="C444B2"/>
          <w:szCs w:val="20"/>
          <w:lang w:eastAsia="zh-CN"/>
        </w:rPr>
        <w:t>6</w:t>
      </w:r>
      <w:r w:rsidRPr="00D13C51">
        <w:rPr>
          <w:rFonts w:eastAsia="DengXian" w:hint="eastAsia"/>
          <w:bCs/>
          <w:color w:val="000000" w:themeColor="text1"/>
          <w:szCs w:val="20"/>
          <w:lang w:eastAsia="zh-CN"/>
        </w:rPr>
        <w:t xml:space="preserve"> is derived as follows</w:t>
      </w:r>
      <w:r>
        <w:rPr>
          <w:rFonts w:hint="eastAsia"/>
          <w:lang w:eastAsia="zh-CN"/>
        </w:rPr>
        <w:t>.</w:t>
      </w:r>
    </w:p>
    <w:p w14:paraId="5872B329" w14:textId="77777777" w:rsidR="007B0DDA" w:rsidRPr="00D13C51" w:rsidRDefault="007B0DDA">
      <w:pPr>
        <w:pStyle w:val="Itemize1G-PCC"/>
        <w:numPr>
          <w:ilvl w:val="0"/>
          <w:numId w:val="8"/>
        </w:numPr>
      </w:pPr>
      <w:r>
        <w:rPr>
          <w:lang w:eastAsia="zh-CN"/>
        </w:rPr>
        <w:t>I</w:t>
      </w:r>
      <w:r>
        <w:rPr>
          <w:rFonts w:hint="eastAsia"/>
          <w:lang w:eastAsia="zh-CN"/>
        </w:rPr>
        <w:t xml:space="preserve">f </w:t>
      </w:r>
      <w:r w:rsidRPr="00D13C51">
        <w:rPr>
          <w:rFonts w:hint="eastAsia"/>
          <w:color w:val="000000" w:themeColor="text1"/>
          <w:lang w:eastAsia="zh-CN"/>
        </w:rPr>
        <w:t xml:space="preserve">the nerighouring </w:t>
      </w:r>
      <w:r>
        <w:rPr>
          <w:rFonts w:hint="eastAsia"/>
          <w:color w:val="000000" w:themeColor="text1"/>
          <w:lang w:eastAsia="zh-CN"/>
        </w:rPr>
        <w:t xml:space="preserve">child nodes set specified by </w:t>
      </w:r>
      <w:r w:rsidRPr="00D13C51">
        <w:rPr>
          <w:rFonts w:hint="eastAsia"/>
          <w:i/>
          <w:iCs/>
          <w:color w:val="C448B2"/>
          <w:lang w:eastAsia="zh-CN"/>
        </w:rPr>
        <w:t>occ</w:t>
      </w:r>
      <w:r>
        <w:rPr>
          <w:i/>
          <w:iCs/>
          <w:color w:val="C448B2"/>
          <w:lang w:eastAsia="zh-CN"/>
        </w:rPr>
        <w:t>B</w:t>
      </w:r>
      <w:r>
        <w:rPr>
          <w:rFonts w:hint="eastAsia"/>
          <w:color w:val="000000" w:themeColor="text1"/>
          <w:lang w:eastAsia="zh-CN"/>
        </w:rPr>
        <w:t xml:space="preserve"> is occupied, </w:t>
      </w:r>
      <w:r w:rsidRPr="004B332F">
        <w:rPr>
          <w:lang w:eastAsia="ja-JP"/>
        </w:rPr>
        <w:t xml:space="preserve">the occupied neighbour nodes of child node </w:t>
      </w:r>
      <w:r w:rsidRPr="00D13C51">
        <w:rPr>
          <w:i/>
          <w:iCs/>
          <w:color w:val="C448B2"/>
        </w:rPr>
        <w:t>b</w:t>
      </w:r>
      <w:r>
        <w:rPr>
          <w:i/>
          <w:iCs/>
          <w:color w:val="C448B2"/>
          <w:vertAlign w:val="subscript"/>
          <w:lang w:eastAsia="zh-CN"/>
        </w:rPr>
        <w:t>6</w:t>
      </w:r>
      <w:r w:rsidRPr="004B332F">
        <w:rPr>
          <w:lang w:eastAsia="ja-JP"/>
        </w:rPr>
        <w:t xml:space="preserve"> are not sparse</w:t>
      </w:r>
      <w:r>
        <w:rPr>
          <w:rFonts w:hint="eastAsia"/>
          <w:lang w:eastAsia="zh-CN"/>
        </w:rPr>
        <w:t>.</w:t>
      </w:r>
    </w:p>
    <w:p w14:paraId="716D0E41" w14:textId="4FAD218E" w:rsidR="007B0DDA" w:rsidRPr="00D13C51" w:rsidRDefault="007B0DDA" w:rsidP="00AF691A">
      <w:pPr>
        <w:pStyle w:val="Code"/>
        <w:spacing w:after="0"/>
        <w:rPr>
          <w:lang w:val="en-US" w:eastAsia="zh-CN"/>
        </w:rPr>
      </w:pPr>
      <w:r w:rsidRPr="00B41E04">
        <w:rPr>
          <w:lang w:eastAsia="ja-JP"/>
        </w:rPr>
        <w:t>OccAdvNeiPat</w:t>
      </w:r>
      <w:r>
        <w:rPr>
          <w:rFonts w:eastAsia="宋体"/>
          <w:lang w:eastAsia="zh-CN"/>
        </w:rPr>
        <w:t xml:space="preserve">6 </w:t>
      </w:r>
      <w:r w:rsidRPr="00B41E04">
        <w:rPr>
          <w:rFonts w:hint="eastAsia"/>
          <w:lang w:eastAsia="ja-JP"/>
        </w:rPr>
        <w:t>=</w:t>
      </w:r>
      <w:r>
        <w:rPr>
          <w:lang w:eastAsia="ja-JP"/>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(!(occ</w:t>
      </w:r>
      <w:r>
        <w:rPr>
          <w:rFonts w:eastAsia="宋体"/>
          <w:lang w:eastAsia="zh-CN"/>
        </w:rPr>
        <w:t xml:space="preserve">B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br/>
        <w:t xml:space="preserve"> </w:t>
      </w:r>
      <w:r w:rsidR="00BB27BC">
        <w:rPr>
          <w:rFonts w:eastAsia="宋体" w:hint="eastAsia"/>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 AdvNei</w:t>
      </w:r>
      <w:r>
        <w:rPr>
          <w:rFonts w:eastAsia="宋体"/>
          <w:lang w:eastAsia="zh-CN"/>
        </w:rPr>
        <w:t>6</w:t>
      </w:r>
      <w:r>
        <w:rPr>
          <w:rFonts w:eastAsia="宋体" w:hint="eastAsia"/>
          <w:lang w:eastAsia="zh-CN"/>
        </w:rPr>
        <w:t>occ</w:t>
      </w:r>
      <w:r>
        <w:rPr>
          <w:rFonts w:eastAsia="宋体"/>
          <w:lang w:eastAsia="zh-CN"/>
        </w:rPr>
        <w:t>B</w:t>
      </w:r>
      <w:r>
        <w:rPr>
          <w:rFonts w:eastAsia="宋体" w:hint="eastAsia"/>
          <w:lang w:eastAsia="zh-CN"/>
        </w:rPr>
        <w:t>Childs</w:t>
      </w:r>
      <w:r>
        <w:rPr>
          <w:rFonts w:eastAsia="宋体"/>
          <w:lang w:eastAsia="zh-CN"/>
        </w:rPr>
        <w:t xml:space="preserve"> </w:t>
      </w:r>
      <w:r>
        <w:rPr>
          <w:rFonts w:eastAsia="宋体" w:hint="eastAsia"/>
          <w:lang w:eastAsia="zh-CN"/>
        </w:rPr>
        <w:t>:</w:t>
      </w:r>
      <w:r w:rsidRPr="000D4A96">
        <w:rPr>
          <w:rFonts w:eastAsia="宋体" w:hint="eastAsia"/>
          <w:lang w:eastAsia="zh-CN"/>
        </w:rPr>
        <w:t xml:space="preserve"> </w:t>
      </w:r>
      <w:r>
        <w:rPr>
          <w:rFonts w:eastAsia="宋体" w:hint="eastAsia"/>
          <w:lang w:eastAsia="zh-CN"/>
        </w:rPr>
        <w:t>AdvNei</w:t>
      </w:r>
      <w:r>
        <w:rPr>
          <w:rFonts w:eastAsia="宋体"/>
          <w:lang w:eastAsia="zh-CN"/>
        </w:rPr>
        <w:t>6occBLFB</w:t>
      </w:r>
      <w:r>
        <w:rPr>
          <w:rFonts w:eastAsia="宋体" w:hint="eastAsia"/>
          <w:lang w:eastAsia="zh-CN"/>
        </w:rPr>
        <w:t>)</w:t>
      </w:r>
      <w:r w:rsidR="00BB27BC">
        <w:rPr>
          <w:rFonts w:eastAsia="宋体"/>
          <w:lang w:eastAsia="zh-CN"/>
        </w:rPr>
        <w:br/>
      </w:r>
      <w:r w:rsidR="00BB27BC">
        <w:rPr>
          <w:rFonts w:eastAsia="宋体" w:hint="eastAsia"/>
          <w:lang w:eastAsia="zh-CN"/>
        </w:rPr>
        <w:t xml:space="preserve">  </w:t>
      </w:r>
      <w:r>
        <w:rPr>
          <w:lang w:val="en-US" w:eastAsia="zh-CN"/>
        </w:rPr>
        <w:t>w</w:t>
      </w:r>
      <w:r>
        <w:rPr>
          <w:rFonts w:hint="eastAsia"/>
          <w:lang w:val="en-US" w:eastAsia="zh-CN"/>
        </w:rPr>
        <w:t>here</w:t>
      </w:r>
      <w:r w:rsidR="00BB27BC">
        <w:rPr>
          <w:lang w:val="en-US" w:eastAsia="zh-CN"/>
        </w:rPr>
        <w:br/>
      </w:r>
      <w:r w:rsidR="00BB27BC">
        <w:rPr>
          <w:rFonts w:hint="eastAsia"/>
          <w:lang w:eastAsia="zh-CN"/>
        </w:rPr>
        <w:t xml:space="preserve">    </w:t>
      </w:r>
      <w:r>
        <w:rPr>
          <w:rFonts w:hint="eastAsia"/>
          <w:lang w:eastAsia="zh-CN"/>
        </w:rPr>
        <w:t>AdvNei</w:t>
      </w:r>
      <w:r>
        <w:rPr>
          <w:lang w:eastAsia="zh-CN"/>
        </w:rPr>
        <w:t>6</w:t>
      </w:r>
      <w:r>
        <w:rPr>
          <w:rFonts w:hint="eastAsia"/>
          <w:lang w:eastAsia="zh-CN"/>
        </w:rPr>
        <w:t>occ</w:t>
      </w:r>
      <w:r>
        <w:rPr>
          <w:lang w:eastAsia="zh-CN"/>
        </w:rPr>
        <w:t>B</w:t>
      </w:r>
      <w:r>
        <w:rPr>
          <w:rFonts w:hint="eastAsia"/>
          <w:lang w:eastAsia="zh-CN"/>
        </w:rPr>
        <w:t>Childs</w:t>
      </w:r>
      <w:r>
        <w:rPr>
          <w:lang w:eastAsia="zh-CN"/>
        </w:rPr>
        <w:t xml:space="preserve"> </w:t>
      </w:r>
      <w:r>
        <w:rPr>
          <w:rFonts w:hint="eastAsia"/>
          <w:lang w:eastAsia="zh-CN"/>
        </w:rPr>
        <w:t>:=</w:t>
      </w:r>
      <w:r>
        <w:rPr>
          <w:lang w:eastAsia="zh-CN"/>
        </w:rPr>
        <w:t xml:space="preserve"> </w:t>
      </w:r>
      <w:r w:rsidRPr="002D67E1">
        <w:rPr>
          <w:lang w:val="en-US" w:eastAsia="zh-CN"/>
        </w:rPr>
        <w:t>(!(occLeftChilds</w:t>
      </w:r>
      <w:r>
        <w:rPr>
          <w:lang w:val="en-US" w:eastAsia="zh-CN"/>
        </w:rPr>
        <w:t xml:space="preserve"> </w:t>
      </w:r>
      <w:r w:rsidRPr="002D67E1">
        <w:rPr>
          <w:lang w:val="en-US" w:eastAsia="zh-CN"/>
        </w:rPr>
        <w:t>&amp;</w:t>
      </w:r>
      <w:r>
        <w:rPr>
          <w:lang w:val="en-US" w:eastAsia="zh-CN"/>
        </w:rPr>
        <w:t xml:space="preserve"> </w:t>
      </w:r>
      <w:r w:rsidRPr="002D67E1">
        <w:rPr>
          <w:lang w:val="en-US" w:eastAsia="zh-CN"/>
        </w:rPr>
        <w:t>4)</w:t>
      </w:r>
      <w:r>
        <w:rPr>
          <w:lang w:val="en-US" w:eastAsia="zh-CN"/>
        </w:rPr>
        <w:t xml:space="preserve"> </w:t>
      </w:r>
      <w:r w:rsidRPr="002D67E1">
        <w:rPr>
          <w:lang w:val="en-US" w:eastAsia="zh-CN"/>
        </w:rPr>
        <w:t>&lt;&lt;</w:t>
      </w:r>
      <w:r>
        <w:rPr>
          <w:lang w:val="en-US" w:eastAsia="zh-CN"/>
        </w:rPr>
        <w:t xml:space="preserve"> </w:t>
      </w:r>
      <w:r w:rsidRPr="002D67E1">
        <w:rPr>
          <w:lang w:val="en-US" w:eastAsia="zh-CN"/>
        </w:rPr>
        <w:t>15)</w:t>
      </w:r>
      <w:r>
        <w:rPr>
          <w:lang w:val="en-US" w:eastAsia="zh-CN"/>
        </w:rPr>
        <w:t xml:space="preserve"> </w:t>
      </w:r>
      <w:r w:rsidRPr="002D67E1">
        <w:rPr>
          <w:lang w:val="en-US" w:eastAsia="zh-CN"/>
        </w:rPr>
        <w:t>|</w:t>
      </w:r>
      <w:r>
        <w:rPr>
          <w:lang w:val="en-US" w:eastAsia="zh-CN"/>
        </w:rPr>
        <w:t xml:space="preserve"> </w:t>
      </w:r>
      <w:r w:rsidRPr="002D67E1">
        <w:rPr>
          <w:lang w:val="en-US" w:eastAsia="zh-CN"/>
        </w:rPr>
        <w:t>(!(</w:t>
      </w:r>
      <w:r w:rsidRPr="00D13C51">
        <w:rPr>
          <w:rFonts w:hint="eastAsia"/>
          <w:iCs/>
          <w:lang w:eastAsia="zh-CN"/>
        </w:rPr>
        <w:t>neighPatternRBT</w:t>
      </w:r>
      <w:r>
        <w:rPr>
          <w:lang w:val="en-US" w:eastAsia="zh-CN"/>
        </w:rPr>
        <w:t xml:space="preserve"> </w:t>
      </w:r>
      <w:r w:rsidRPr="002D67E1">
        <w:rPr>
          <w:lang w:val="en-US" w:eastAsia="zh-CN"/>
        </w:rPr>
        <w:t>&amp;</w:t>
      </w:r>
      <w:r>
        <w:rPr>
          <w:lang w:val="en-US" w:eastAsia="zh-CN"/>
        </w:rPr>
        <w:t xml:space="preserve"> </w:t>
      </w:r>
      <w:r w:rsidRPr="002D67E1">
        <w:rPr>
          <w:lang w:val="en-US" w:eastAsia="zh-CN"/>
        </w:rPr>
        <w:t>1)</w:t>
      </w:r>
      <w:r>
        <w:rPr>
          <w:lang w:val="en-US" w:eastAsia="zh-CN"/>
        </w:rPr>
        <w:t xml:space="preserve"> </w:t>
      </w:r>
      <w:r w:rsidRPr="002D67E1">
        <w:rPr>
          <w:lang w:val="en-US" w:eastAsia="zh-CN"/>
        </w:rPr>
        <w:t>&lt;&lt;</w:t>
      </w:r>
      <w:r>
        <w:rPr>
          <w:lang w:val="en-US" w:eastAsia="zh-CN"/>
        </w:rPr>
        <w:t xml:space="preserve"> </w:t>
      </w:r>
      <w:r w:rsidRPr="002D67E1">
        <w:rPr>
          <w:lang w:val="en-US" w:eastAsia="zh-CN"/>
        </w:rPr>
        <w:t>14)</w:t>
      </w:r>
      <w:r>
        <w:rPr>
          <w:lang w:val="en-US" w:eastAsia="zh-CN"/>
        </w:rPr>
        <w:t xml:space="preserve"> </w:t>
      </w:r>
      <w:r w:rsidRPr="002D67E1">
        <w:rPr>
          <w:lang w:val="en-US" w:eastAsia="zh-CN"/>
        </w:rPr>
        <w:t>|</w:t>
      </w:r>
      <w:r>
        <w:rPr>
          <w:lang w:val="en-US" w:eastAsia="zh-CN"/>
        </w:rPr>
        <w:br/>
      </w:r>
      <w:r w:rsidR="00BB27BC">
        <w:rPr>
          <w:rFonts w:hint="eastAsia"/>
          <w:lang w:val="en-US" w:eastAsia="zh-CN"/>
        </w:rPr>
        <w:t xml:space="preserve">     </w:t>
      </w:r>
      <w:r>
        <w:rPr>
          <w:lang w:val="en-US" w:eastAsia="zh-CN"/>
        </w:rPr>
        <w:t xml:space="preserve"> </w:t>
      </w:r>
      <w:r w:rsidRPr="002D67E1">
        <w:rPr>
          <w:lang w:val="en-US" w:eastAsia="zh-CN"/>
        </w:rPr>
        <w:t>(!(</w:t>
      </w:r>
      <w:r w:rsidRPr="00D13C51">
        <w:rPr>
          <w:rFonts w:hint="eastAsia"/>
          <w:iCs/>
          <w:lang w:eastAsia="zh-CN"/>
        </w:rPr>
        <w:t>neighPatternRBT</w:t>
      </w:r>
      <w:r>
        <w:rPr>
          <w:lang w:val="en-US" w:eastAsia="zh-CN"/>
        </w:rPr>
        <w:t xml:space="preserve"> </w:t>
      </w:r>
      <w:r w:rsidRPr="002D67E1">
        <w:rPr>
          <w:lang w:val="en-US" w:eastAsia="zh-CN"/>
        </w:rPr>
        <w:t>&amp;</w:t>
      </w:r>
      <w:r>
        <w:rPr>
          <w:lang w:val="en-US" w:eastAsia="zh-CN"/>
        </w:rPr>
        <w:t xml:space="preserve"> </w:t>
      </w:r>
      <w:r w:rsidRPr="002D67E1">
        <w:rPr>
          <w:lang w:val="en-US" w:eastAsia="zh-CN"/>
        </w:rPr>
        <w:t>2)</w:t>
      </w:r>
      <w:r>
        <w:rPr>
          <w:lang w:val="en-US" w:eastAsia="zh-CN"/>
        </w:rPr>
        <w:t xml:space="preserve"> </w:t>
      </w:r>
      <w:r w:rsidRPr="002D67E1">
        <w:rPr>
          <w:lang w:val="en-US" w:eastAsia="zh-CN"/>
        </w:rPr>
        <w:t>&lt;&lt;</w:t>
      </w:r>
      <w:r>
        <w:rPr>
          <w:lang w:val="en-US" w:eastAsia="zh-CN"/>
        </w:rPr>
        <w:t xml:space="preserve"> </w:t>
      </w:r>
      <w:r w:rsidRPr="002D67E1">
        <w:rPr>
          <w:lang w:val="en-US" w:eastAsia="zh-CN"/>
        </w:rPr>
        <w:t>13)</w:t>
      </w:r>
      <w:r>
        <w:rPr>
          <w:lang w:val="en-US" w:eastAsia="zh-CN"/>
        </w:rPr>
        <w:t xml:space="preserve"> </w:t>
      </w:r>
      <w:r w:rsidRPr="002D67E1">
        <w:rPr>
          <w:lang w:val="en-US" w:eastAsia="zh-CN"/>
        </w:rPr>
        <w:t>|</w:t>
      </w:r>
      <w:r>
        <w:rPr>
          <w:lang w:val="en-US" w:eastAsia="zh-CN"/>
        </w:rPr>
        <w:t xml:space="preserve"> </w:t>
      </w:r>
      <w:r w:rsidRPr="002D67E1">
        <w:rPr>
          <w:lang w:val="en-US" w:eastAsia="zh-CN"/>
        </w:rPr>
        <w:t>(!b5</w:t>
      </w:r>
      <w:r>
        <w:rPr>
          <w:lang w:val="en-US" w:eastAsia="zh-CN"/>
        </w:rPr>
        <w:t xml:space="preserve"> </w:t>
      </w:r>
      <w:r w:rsidRPr="002D67E1">
        <w:rPr>
          <w:lang w:val="en-US" w:eastAsia="zh-CN"/>
        </w:rPr>
        <w:t>&lt;&lt;</w:t>
      </w:r>
      <w:r>
        <w:rPr>
          <w:lang w:val="en-US" w:eastAsia="zh-CN"/>
        </w:rPr>
        <w:t xml:space="preserve"> </w:t>
      </w:r>
      <w:r w:rsidRPr="002D67E1">
        <w:rPr>
          <w:lang w:val="en-US" w:eastAsia="zh-CN"/>
        </w:rPr>
        <w:t>12)</w:t>
      </w:r>
      <w:r>
        <w:rPr>
          <w:lang w:val="en-US" w:eastAsia="zh-CN"/>
        </w:rPr>
        <w:t xml:space="preserve"> </w:t>
      </w:r>
      <w:r w:rsidRPr="002D67E1">
        <w:rPr>
          <w:lang w:val="en-US" w:eastAsia="zh-CN"/>
        </w:rPr>
        <w:t>|</w:t>
      </w:r>
      <w:r>
        <w:rPr>
          <w:lang w:val="en-US" w:eastAsia="zh-CN"/>
        </w:rPr>
        <w:t xml:space="preserve"> </w:t>
      </w:r>
      <w:r w:rsidRPr="002D67E1">
        <w:rPr>
          <w:lang w:val="en-US" w:eastAsia="zh-CN"/>
        </w:rPr>
        <w:t>(!(occB</w:t>
      </w:r>
      <w:r>
        <w:rPr>
          <w:lang w:val="en-US" w:eastAsia="zh-CN"/>
        </w:rPr>
        <w:t xml:space="preserve"> </w:t>
      </w:r>
      <w:r w:rsidRPr="002D67E1">
        <w:rPr>
          <w:lang w:val="en-US" w:eastAsia="zh-CN"/>
        </w:rPr>
        <w:t>&amp;</w:t>
      </w:r>
      <w:r>
        <w:rPr>
          <w:lang w:val="en-US" w:eastAsia="zh-CN"/>
        </w:rPr>
        <w:t xml:space="preserve"> </w:t>
      </w:r>
      <w:r w:rsidRPr="002D67E1">
        <w:rPr>
          <w:lang w:val="en-US" w:eastAsia="zh-CN"/>
        </w:rPr>
        <w:t>2)</w:t>
      </w:r>
      <w:r>
        <w:rPr>
          <w:lang w:val="en-US" w:eastAsia="zh-CN"/>
        </w:rPr>
        <w:t xml:space="preserve"> </w:t>
      </w:r>
      <w:r w:rsidRPr="002D67E1">
        <w:rPr>
          <w:lang w:val="en-US" w:eastAsia="zh-CN"/>
        </w:rPr>
        <w:t>&lt;&lt;</w:t>
      </w:r>
      <w:r>
        <w:rPr>
          <w:lang w:val="en-US" w:eastAsia="zh-CN"/>
        </w:rPr>
        <w:t xml:space="preserve"> </w:t>
      </w:r>
      <w:r w:rsidRPr="002D67E1">
        <w:rPr>
          <w:lang w:val="en-US" w:eastAsia="zh-CN"/>
        </w:rPr>
        <w:t>11)</w:t>
      </w:r>
      <w:r>
        <w:rPr>
          <w:lang w:val="en-US" w:eastAsia="zh-CN"/>
        </w:rPr>
        <w:t xml:space="preserve"> </w:t>
      </w:r>
      <w:r w:rsidRPr="002D67E1">
        <w:rPr>
          <w:lang w:val="en-US" w:eastAsia="zh-CN"/>
        </w:rPr>
        <w:t>|</w:t>
      </w:r>
      <w:r>
        <w:rPr>
          <w:lang w:val="en-US" w:eastAsia="zh-CN"/>
        </w:rPr>
        <w:br/>
        <w:t xml:space="preserve"> </w:t>
      </w:r>
      <w:r w:rsidR="00BB27BC">
        <w:rPr>
          <w:rFonts w:hint="eastAsia"/>
          <w:lang w:val="en-US" w:eastAsia="zh-CN"/>
        </w:rPr>
        <w:t xml:space="preserve">     </w:t>
      </w:r>
      <w:r w:rsidRPr="002D67E1">
        <w:rPr>
          <w:lang w:val="en-US" w:eastAsia="zh-CN"/>
        </w:rPr>
        <w:t>(!(occLeftChilds</w:t>
      </w:r>
      <w:r>
        <w:rPr>
          <w:lang w:val="en-US" w:eastAsia="zh-CN"/>
        </w:rPr>
        <w:t xml:space="preserve"> </w:t>
      </w:r>
      <w:r w:rsidRPr="002D67E1">
        <w:rPr>
          <w:lang w:val="en-US" w:eastAsia="zh-CN"/>
        </w:rPr>
        <w:t>&amp;</w:t>
      </w:r>
      <w:r>
        <w:rPr>
          <w:lang w:val="en-US" w:eastAsia="zh-CN"/>
        </w:rPr>
        <w:t xml:space="preserve"> </w:t>
      </w:r>
      <w:r w:rsidRPr="002D67E1">
        <w:rPr>
          <w:lang w:val="en-US" w:eastAsia="zh-CN"/>
        </w:rPr>
        <w:t>1)</w:t>
      </w:r>
      <w:r>
        <w:rPr>
          <w:lang w:val="en-US" w:eastAsia="zh-CN"/>
        </w:rPr>
        <w:t xml:space="preserve"> </w:t>
      </w:r>
      <w:r w:rsidRPr="002D67E1">
        <w:rPr>
          <w:lang w:val="en-US" w:eastAsia="zh-CN"/>
        </w:rPr>
        <w:t>&lt;&lt;</w:t>
      </w:r>
      <w:r>
        <w:rPr>
          <w:lang w:val="en-US" w:eastAsia="zh-CN"/>
        </w:rPr>
        <w:t xml:space="preserve"> </w:t>
      </w:r>
      <w:r w:rsidRPr="002D67E1">
        <w:rPr>
          <w:lang w:val="en-US" w:eastAsia="zh-CN"/>
        </w:rPr>
        <w:t>10)</w:t>
      </w:r>
      <w:r>
        <w:rPr>
          <w:lang w:val="en-US" w:eastAsia="zh-CN"/>
        </w:rPr>
        <w:t xml:space="preserve"> </w:t>
      </w:r>
      <w:r w:rsidRPr="002D67E1">
        <w:rPr>
          <w:lang w:val="en-US" w:eastAsia="zh-CN"/>
        </w:rPr>
        <w:t>|</w:t>
      </w:r>
      <w:r>
        <w:rPr>
          <w:lang w:val="en-US" w:eastAsia="zh-CN"/>
        </w:rPr>
        <w:t xml:space="preserve"> </w:t>
      </w:r>
      <w:r w:rsidRPr="002D67E1">
        <w:rPr>
          <w:lang w:val="en-US" w:eastAsia="zh-CN"/>
        </w:rPr>
        <w:t>(!(occLeftChilds</w:t>
      </w:r>
      <w:r>
        <w:rPr>
          <w:lang w:val="en-US" w:eastAsia="zh-CN"/>
        </w:rPr>
        <w:t xml:space="preserve"> </w:t>
      </w:r>
      <w:r w:rsidRPr="002D67E1">
        <w:rPr>
          <w:lang w:val="en-US" w:eastAsia="zh-CN"/>
        </w:rPr>
        <w:t>&amp;</w:t>
      </w:r>
      <w:r>
        <w:rPr>
          <w:lang w:val="en-US" w:eastAsia="zh-CN"/>
        </w:rPr>
        <w:t xml:space="preserve"> </w:t>
      </w:r>
      <w:r w:rsidRPr="002D67E1">
        <w:rPr>
          <w:lang w:val="en-US" w:eastAsia="zh-CN"/>
        </w:rPr>
        <w:t>8)</w:t>
      </w:r>
      <w:r>
        <w:rPr>
          <w:lang w:val="en-US" w:eastAsia="zh-CN"/>
        </w:rPr>
        <w:t xml:space="preserve"> </w:t>
      </w:r>
      <w:r w:rsidRPr="002D67E1">
        <w:rPr>
          <w:lang w:val="en-US" w:eastAsia="zh-CN"/>
        </w:rPr>
        <w:t>&lt;&lt;</w:t>
      </w:r>
      <w:r>
        <w:rPr>
          <w:lang w:val="en-US" w:eastAsia="zh-CN"/>
        </w:rPr>
        <w:t xml:space="preserve"> </w:t>
      </w:r>
      <w:r w:rsidRPr="002D67E1">
        <w:rPr>
          <w:lang w:val="en-US" w:eastAsia="zh-CN"/>
        </w:rPr>
        <w:t>9)</w:t>
      </w:r>
      <w:r>
        <w:rPr>
          <w:lang w:val="en-US" w:eastAsia="zh-CN"/>
        </w:rPr>
        <w:t xml:space="preserve"> </w:t>
      </w:r>
      <w:r w:rsidRPr="002D67E1">
        <w:rPr>
          <w:lang w:val="en-US" w:eastAsia="zh-CN"/>
        </w:rPr>
        <w:t>|</w:t>
      </w:r>
      <w:r>
        <w:rPr>
          <w:lang w:val="en-US" w:eastAsia="zh-CN"/>
        </w:rPr>
        <w:t xml:space="preserve"> </w:t>
      </w:r>
      <w:r w:rsidRPr="002D67E1">
        <w:rPr>
          <w:lang w:val="en-US" w:eastAsia="zh-CN"/>
        </w:rPr>
        <w:t>(!(occB</w:t>
      </w:r>
      <w:r>
        <w:rPr>
          <w:lang w:val="en-US" w:eastAsia="zh-CN"/>
        </w:rPr>
        <w:t xml:space="preserve"> </w:t>
      </w:r>
      <w:r w:rsidRPr="002D67E1">
        <w:rPr>
          <w:lang w:val="en-US" w:eastAsia="zh-CN"/>
        </w:rPr>
        <w:t>&amp;</w:t>
      </w:r>
      <w:r>
        <w:rPr>
          <w:lang w:val="en-US" w:eastAsia="zh-CN"/>
        </w:rPr>
        <w:t xml:space="preserve"> </w:t>
      </w:r>
      <w:r w:rsidRPr="002D67E1">
        <w:rPr>
          <w:lang w:val="en-US" w:eastAsia="zh-CN"/>
        </w:rPr>
        <w:t>4)</w:t>
      </w:r>
      <w:r>
        <w:rPr>
          <w:lang w:val="en-US" w:eastAsia="zh-CN"/>
        </w:rPr>
        <w:t xml:space="preserve"> </w:t>
      </w:r>
      <w:r w:rsidRPr="002D67E1">
        <w:rPr>
          <w:lang w:val="en-US" w:eastAsia="zh-CN"/>
        </w:rPr>
        <w:t>&lt;&lt;</w:t>
      </w:r>
      <w:r>
        <w:rPr>
          <w:lang w:val="en-US" w:eastAsia="zh-CN"/>
        </w:rPr>
        <w:t xml:space="preserve"> </w:t>
      </w:r>
      <w:r w:rsidRPr="002D67E1">
        <w:rPr>
          <w:lang w:val="en-US" w:eastAsia="zh-CN"/>
        </w:rPr>
        <w:t>8)</w:t>
      </w:r>
      <w:r>
        <w:rPr>
          <w:lang w:val="en-US" w:eastAsia="zh-CN"/>
        </w:rPr>
        <w:t xml:space="preserve"> </w:t>
      </w:r>
      <w:r w:rsidRPr="002D67E1">
        <w:rPr>
          <w:lang w:val="en-US" w:eastAsia="zh-CN"/>
        </w:rPr>
        <w:t>|</w:t>
      </w:r>
      <w:r>
        <w:rPr>
          <w:lang w:val="en-US" w:eastAsia="zh-CN"/>
        </w:rPr>
        <w:br/>
        <w:t xml:space="preserve"> </w:t>
      </w:r>
      <w:r w:rsidR="00BB27BC">
        <w:rPr>
          <w:rFonts w:hint="eastAsia"/>
          <w:lang w:val="en-US" w:eastAsia="zh-CN"/>
        </w:rPr>
        <w:t xml:space="preserve">     </w:t>
      </w:r>
      <w:r w:rsidRPr="002D67E1">
        <w:rPr>
          <w:lang w:val="en-US" w:eastAsia="zh-CN"/>
        </w:rPr>
        <w:t>neighb20[18]</w:t>
      </w:r>
      <w:r>
        <w:rPr>
          <w:lang w:val="en-US" w:eastAsia="zh-CN"/>
        </w:rPr>
        <w:t xml:space="preserve"> </w:t>
      </w:r>
      <w:r w:rsidRPr="002D67E1">
        <w:rPr>
          <w:lang w:val="en-US" w:eastAsia="zh-CN"/>
        </w:rPr>
        <w:t>&lt;&lt;</w:t>
      </w:r>
      <w:r>
        <w:rPr>
          <w:lang w:val="en-US" w:eastAsia="zh-CN"/>
        </w:rPr>
        <w:t xml:space="preserve"> </w:t>
      </w:r>
      <w:r w:rsidRPr="002D67E1">
        <w:rPr>
          <w:lang w:val="en-US" w:eastAsia="zh-CN"/>
        </w:rPr>
        <w:t>7</w:t>
      </w:r>
      <w:r>
        <w:rPr>
          <w:lang w:val="en-US" w:eastAsia="zh-CN"/>
        </w:rPr>
        <w:t xml:space="preserve"> </w:t>
      </w:r>
      <w:r w:rsidRPr="002D67E1">
        <w:rPr>
          <w:lang w:val="en-US" w:eastAsia="zh-CN"/>
        </w:rPr>
        <w:t>|</w:t>
      </w:r>
      <w:r>
        <w:rPr>
          <w:lang w:val="en-US" w:eastAsia="zh-CN"/>
        </w:rPr>
        <w:t xml:space="preserve"> </w:t>
      </w:r>
      <w:r w:rsidRPr="002D67E1">
        <w:rPr>
          <w:lang w:val="en-US" w:eastAsia="zh-CN"/>
        </w:rPr>
        <w:t>neighb20[15]</w:t>
      </w:r>
      <w:r>
        <w:rPr>
          <w:lang w:val="en-US" w:eastAsia="zh-CN"/>
        </w:rPr>
        <w:t xml:space="preserve"> </w:t>
      </w:r>
      <w:r w:rsidRPr="002D67E1">
        <w:rPr>
          <w:lang w:val="en-US" w:eastAsia="zh-CN"/>
        </w:rPr>
        <w:t>&lt;&lt;</w:t>
      </w:r>
      <w:r>
        <w:rPr>
          <w:lang w:val="en-US" w:eastAsia="zh-CN"/>
        </w:rPr>
        <w:t xml:space="preserve"> </w:t>
      </w:r>
      <w:r w:rsidRPr="002D67E1">
        <w:rPr>
          <w:lang w:val="en-US" w:eastAsia="zh-CN"/>
        </w:rPr>
        <w:t>6</w:t>
      </w:r>
      <w:r>
        <w:rPr>
          <w:lang w:val="en-US" w:eastAsia="zh-CN"/>
        </w:rPr>
        <w:t xml:space="preserve"> </w:t>
      </w:r>
      <w:r w:rsidRPr="002D67E1">
        <w:rPr>
          <w:lang w:val="en-US" w:eastAsia="zh-CN"/>
        </w:rPr>
        <w:t>|</w:t>
      </w:r>
      <w:r>
        <w:rPr>
          <w:lang w:val="en-US" w:eastAsia="zh-CN"/>
        </w:rPr>
        <w:t xml:space="preserve"> </w:t>
      </w:r>
      <w:r w:rsidRPr="002D67E1">
        <w:rPr>
          <w:lang w:val="en-US" w:eastAsia="zh-CN"/>
        </w:rPr>
        <w:t>neighb20[10]</w:t>
      </w:r>
      <w:r>
        <w:rPr>
          <w:lang w:val="en-US" w:eastAsia="zh-CN"/>
        </w:rPr>
        <w:t xml:space="preserve"> </w:t>
      </w:r>
      <w:r w:rsidRPr="002D67E1">
        <w:rPr>
          <w:lang w:val="en-US" w:eastAsia="zh-CN"/>
        </w:rPr>
        <w:t>&lt;&lt;</w:t>
      </w:r>
      <w:r>
        <w:rPr>
          <w:lang w:val="en-US" w:eastAsia="zh-CN"/>
        </w:rPr>
        <w:t xml:space="preserve"> </w:t>
      </w:r>
      <w:r w:rsidRPr="002D67E1">
        <w:rPr>
          <w:lang w:val="en-US" w:eastAsia="zh-CN"/>
        </w:rPr>
        <w:t>5</w:t>
      </w:r>
      <w:r>
        <w:rPr>
          <w:lang w:val="en-US" w:eastAsia="zh-CN"/>
        </w:rPr>
        <w:t xml:space="preserve"> </w:t>
      </w:r>
      <w:r w:rsidRPr="002D67E1">
        <w:rPr>
          <w:lang w:val="en-US" w:eastAsia="zh-CN"/>
        </w:rPr>
        <w:t>|</w:t>
      </w:r>
      <w:r>
        <w:rPr>
          <w:lang w:val="en-US" w:eastAsia="zh-CN"/>
        </w:rPr>
        <w:t xml:space="preserve"> </w:t>
      </w:r>
      <w:r w:rsidRPr="002D67E1">
        <w:rPr>
          <w:lang w:val="en-US" w:eastAsia="zh-CN"/>
        </w:rPr>
        <w:t>(!(occB</w:t>
      </w:r>
      <w:r>
        <w:rPr>
          <w:lang w:val="en-US" w:eastAsia="zh-CN"/>
        </w:rPr>
        <w:t xml:space="preserve"> </w:t>
      </w:r>
      <w:r w:rsidRPr="002D67E1">
        <w:rPr>
          <w:lang w:val="en-US" w:eastAsia="zh-CN"/>
        </w:rPr>
        <w:t>&amp;</w:t>
      </w:r>
      <w:r>
        <w:rPr>
          <w:lang w:val="en-US" w:eastAsia="zh-CN"/>
        </w:rPr>
        <w:t xml:space="preserve"> </w:t>
      </w:r>
      <w:r w:rsidRPr="002D67E1">
        <w:rPr>
          <w:lang w:val="en-US" w:eastAsia="zh-CN"/>
        </w:rPr>
        <w:t>1)</w:t>
      </w:r>
      <w:r>
        <w:rPr>
          <w:lang w:val="en-US" w:eastAsia="zh-CN"/>
        </w:rPr>
        <w:t xml:space="preserve"> </w:t>
      </w:r>
      <w:r w:rsidRPr="002D67E1">
        <w:rPr>
          <w:lang w:val="en-US" w:eastAsia="zh-CN"/>
        </w:rPr>
        <w:t>&lt;&lt;</w:t>
      </w:r>
      <w:r>
        <w:rPr>
          <w:lang w:val="en-US" w:eastAsia="zh-CN"/>
        </w:rPr>
        <w:t xml:space="preserve"> </w:t>
      </w:r>
      <w:r w:rsidRPr="002D67E1">
        <w:rPr>
          <w:lang w:val="en-US" w:eastAsia="zh-CN"/>
        </w:rPr>
        <w:t>4)</w:t>
      </w:r>
      <w:r>
        <w:rPr>
          <w:lang w:val="en-US" w:eastAsia="zh-CN"/>
        </w:rPr>
        <w:t xml:space="preserve"> </w:t>
      </w:r>
      <w:r w:rsidRPr="002D67E1">
        <w:rPr>
          <w:lang w:val="en-US" w:eastAsia="zh-CN"/>
        </w:rPr>
        <w:t>|</w:t>
      </w:r>
      <w:r>
        <w:rPr>
          <w:lang w:val="en-US" w:eastAsia="zh-CN"/>
        </w:rPr>
        <w:br/>
        <w:t xml:space="preserve"> </w:t>
      </w:r>
      <w:r w:rsidR="00BB27BC">
        <w:rPr>
          <w:rFonts w:hint="eastAsia"/>
          <w:lang w:val="en-US" w:eastAsia="zh-CN"/>
        </w:rPr>
        <w:t xml:space="preserve">     </w:t>
      </w:r>
      <w:r w:rsidRPr="002D67E1">
        <w:rPr>
          <w:lang w:val="en-US" w:eastAsia="zh-CN"/>
        </w:rPr>
        <w:t>(!(occLeftChilds</w:t>
      </w:r>
      <w:r>
        <w:rPr>
          <w:lang w:val="en-US" w:eastAsia="zh-CN"/>
        </w:rPr>
        <w:t xml:space="preserve"> </w:t>
      </w:r>
      <w:r w:rsidRPr="002D67E1">
        <w:rPr>
          <w:lang w:val="en-US" w:eastAsia="zh-CN"/>
        </w:rPr>
        <w:t>&amp;</w:t>
      </w:r>
      <w:r>
        <w:rPr>
          <w:lang w:val="en-US" w:eastAsia="zh-CN"/>
        </w:rPr>
        <w:t xml:space="preserve"> </w:t>
      </w:r>
      <w:r w:rsidRPr="002D67E1">
        <w:rPr>
          <w:lang w:val="en-US" w:eastAsia="zh-CN"/>
        </w:rPr>
        <w:t>2)</w:t>
      </w:r>
      <w:r>
        <w:rPr>
          <w:lang w:val="en-US" w:eastAsia="zh-CN"/>
        </w:rPr>
        <w:t xml:space="preserve"> </w:t>
      </w:r>
      <w:r w:rsidRPr="002D67E1">
        <w:rPr>
          <w:lang w:val="en-US" w:eastAsia="zh-CN"/>
        </w:rPr>
        <w:t>&lt;&lt;</w:t>
      </w:r>
      <w:r>
        <w:rPr>
          <w:lang w:val="en-US" w:eastAsia="zh-CN"/>
        </w:rPr>
        <w:t xml:space="preserve"> </w:t>
      </w:r>
      <w:r w:rsidRPr="002D67E1">
        <w:rPr>
          <w:lang w:val="en-US" w:eastAsia="zh-CN"/>
        </w:rPr>
        <w:t>3)</w:t>
      </w:r>
      <w:r>
        <w:rPr>
          <w:lang w:val="en-US" w:eastAsia="zh-CN"/>
        </w:rPr>
        <w:t xml:space="preserve"> </w:t>
      </w:r>
      <w:r w:rsidRPr="002D67E1">
        <w:rPr>
          <w:lang w:val="en-US" w:eastAsia="zh-CN"/>
        </w:rPr>
        <w:t>|</w:t>
      </w:r>
      <w:r>
        <w:rPr>
          <w:lang w:val="en-US" w:eastAsia="zh-CN"/>
        </w:rPr>
        <w:t xml:space="preserve"> </w:t>
      </w:r>
      <w:r w:rsidRPr="002D67E1">
        <w:rPr>
          <w:lang w:val="en-US" w:eastAsia="zh-CN"/>
        </w:rPr>
        <w:t>neighb20[17]</w:t>
      </w:r>
      <w:r>
        <w:rPr>
          <w:lang w:val="en-US" w:eastAsia="zh-CN"/>
        </w:rPr>
        <w:t xml:space="preserve"> </w:t>
      </w:r>
      <w:r w:rsidRPr="002D67E1">
        <w:rPr>
          <w:lang w:val="en-US" w:eastAsia="zh-CN"/>
        </w:rPr>
        <w:t>&lt;&lt;</w:t>
      </w:r>
      <w:r>
        <w:rPr>
          <w:lang w:val="en-US" w:eastAsia="zh-CN"/>
        </w:rPr>
        <w:t xml:space="preserve"> </w:t>
      </w:r>
      <w:r w:rsidRPr="002D67E1">
        <w:rPr>
          <w:lang w:val="en-US" w:eastAsia="zh-CN"/>
        </w:rPr>
        <w:t>2</w:t>
      </w:r>
      <w:r>
        <w:rPr>
          <w:lang w:val="en-US" w:eastAsia="zh-CN"/>
        </w:rPr>
        <w:t xml:space="preserve"> </w:t>
      </w:r>
      <w:r w:rsidRPr="002D67E1">
        <w:rPr>
          <w:lang w:val="en-US" w:eastAsia="zh-CN"/>
        </w:rPr>
        <w:t>|</w:t>
      </w:r>
      <w:r>
        <w:rPr>
          <w:lang w:val="en-US" w:eastAsia="zh-CN"/>
        </w:rPr>
        <w:t xml:space="preserve"> </w:t>
      </w:r>
      <w:r w:rsidRPr="002D67E1">
        <w:rPr>
          <w:lang w:val="en-US" w:eastAsia="zh-CN"/>
        </w:rPr>
        <w:t>neighb20[0]</w:t>
      </w:r>
      <w:r>
        <w:rPr>
          <w:lang w:val="en-US" w:eastAsia="zh-CN"/>
        </w:rPr>
        <w:t xml:space="preserve"> </w:t>
      </w:r>
      <w:r w:rsidRPr="002D67E1">
        <w:rPr>
          <w:lang w:val="en-US" w:eastAsia="zh-CN"/>
        </w:rPr>
        <w:t>&lt;&lt;</w:t>
      </w:r>
      <w:r>
        <w:rPr>
          <w:lang w:val="en-US" w:eastAsia="zh-CN"/>
        </w:rPr>
        <w:t xml:space="preserve"> </w:t>
      </w:r>
      <w:r w:rsidRPr="002D67E1">
        <w:rPr>
          <w:lang w:val="en-US" w:eastAsia="zh-CN"/>
        </w:rPr>
        <w:t>1</w:t>
      </w:r>
      <w:r>
        <w:rPr>
          <w:lang w:val="en-US" w:eastAsia="zh-CN"/>
        </w:rPr>
        <w:t xml:space="preserve"> </w:t>
      </w:r>
      <w:r w:rsidRPr="002D67E1">
        <w:rPr>
          <w:lang w:val="en-US" w:eastAsia="zh-CN"/>
        </w:rPr>
        <w:t>|</w:t>
      </w:r>
      <w:r>
        <w:rPr>
          <w:lang w:val="en-US" w:eastAsia="zh-CN"/>
        </w:rPr>
        <w:t xml:space="preserve"> </w:t>
      </w:r>
      <w:r w:rsidRPr="002D67E1">
        <w:rPr>
          <w:lang w:val="en-US" w:eastAsia="zh-CN"/>
        </w:rPr>
        <w:t>neighb20[11]</w:t>
      </w:r>
      <w:r>
        <w:rPr>
          <w:lang w:val="en-US" w:eastAsia="zh-CN"/>
        </w:rPr>
        <w:br/>
      </w:r>
      <w:r w:rsidR="00BB27BC">
        <w:rPr>
          <w:rFonts w:hint="eastAsia"/>
          <w:lang w:eastAsia="zh-CN"/>
        </w:rPr>
        <w:t xml:space="preserve">    </w:t>
      </w:r>
      <w:r w:rsidRPr="002D67E1">
        <w:rPr>
          <w:rFonts w:hint="eastAsia"/>
          <w:lang w:eastAsia="zh-CN"/>
        </w:rPr>
        <w:t>AdvNei</w:t>
      </w:r>
      <w:r w:rsidRPr="002D67E1">
        <w:rPr>
          <w:lang w:eastAsia="zh-CN"/>
        </w:rPr>
        <w:t>6occBLFB</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t xml:space="preserve"> </w:t>
      </w:r>
      <w:r>
        <w:rPr>
          <w:rFonts w:hint="eastAsia"/>
          <w:lang w:eastAsia="zh-CN"/>
        </w:rPr>
        <w:t>15)</w:t>
      </w:r>
      <w:r>
        <w:rPr>
          <w:lang w:eastAsia="zh-CN"/>
        </w:rPr>
        <w:t xml:space="preserve"> </w:t>
      </w:r>
      <w:r>
        <w:rPr>
          <w:rFonts w:hint="eastAsia"/>
          <w:lang w:eastAsia="zh-CN"/>
        </w:rPr>
        <w:t>|</w:t>
      </w:r>
      <w:r>
        <w:rPr>
          <w:lang w:eastAsia="zh-CN"/>
        </w:rPr>
        <w:t xml:space="preserve"> </w:t>
      </w:r>
      <w:r>
        <w:rPr>
          <w:rFonts w:hint="eastAsia"/>
          <w:lang w:eastAsia="zh-CN"/>
        </w:rPr>
        <w:t>(!(</w:t>
      </w:r>
      <w:r w:rsidRPr="00D13C51">
        <w:rPr>
          <w:rFonts w:hint="eastAsia"/>
          <w:iCs/>
          <w:lang w:eastAsia="zh-CN"/>
        </w:rPr>
        <w:t>neighPatternRBT</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14)</w:t>
      </w:r>
      <w:r>
        <w:rPr>
          <w:lang w:eastAsia="zh-CN"/>
        </w:rPr>
        <w:t xml:space="preserve"> </w:t>
      </w:r>
      <w:r>
        <w:rPr>
          <w:rFonts w:hint="eastAsia"/>
          <w:lang w:eastAsia="zh-CN"/>
        </w:rPr>
        <w:t>|</w:t>
      </w:r>
      <w:r>
        <w:rPr>
          <w:lang w:eastAsia="zh-CN"/>
        </w:rPr>
        <w:br/>
        <w:t xml:space="preserve"> </w:t>
      </w:r>
      <w:r w:rsidR="00BB27BC">
        <w:rPr>
          <w:rFonts w:hint="eastAsia"/>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2)</w:t>
      </w:r>
      <w:r>
        <w:rPr>
          <w:lang w:eastAsia="zh-CN"/>
        </w:rPr>
        <w:t xml:space="preserve"> </w:t>
      </w:r>
      <w:r>
        <w:rPr>
          <w:rFonts w:hint="eastAsia"/>
          <w:lang w:eastAsia="zh-CN"/>
        </w:rPr>
        <w:t>&lt;&lt;</w:t>
      </w:r>
      <w:r>
        <w:rPr>
          <w:lang w:eastAsia="zh-CN"/>
        </w:rPr>
        <w:t xml:space="preserve"> </w:t>
      </w:r>
      <w:r>
        <w:rPr>
          <w:rFonts w:hint="eastAsia"/>
          <w:lang w:eastAsia="zh-CN"/>
        </w:rPr>
        <w:t>13)</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4)</w:t>
      </w:r>
      <w:r>
        <w:rPr>
          <w:lang w:eastAsia="zh-CN"/>
        </w:rPr>
        <w:t xml:space="preserve"> </w:t>
      </w:r>
      <w:r>
        <w:rPr>
          <w:rFonts w:hint="eastAsia"/>
          <w:lang w:eastAsia="zh-CN"/>
        </w:rPr>
        <w:t>&lt;&lt;</w:t>
      </w:r>
      <w:r>
        <w:rPr>
          <w:lang w:eastAsia="zh-CN"/>
        </w:rPr>
        <w:t xml:space="preserve"> </w:t>
      </w:r>
      <w:r>
        <w:rPr>
          <w:rFonts w:hint="eastAsia"/>
          <w:lang w:eastAsia="zh-CN"/>
        </w:rPr>
        <w:t>12)</w:t>
      </w:r>
      <w:r>
        <w:rPr>
          <w:lang w:eastAsia="zh-CN"/>
        </w:rPr>
        <w:t xml:space="preserve"> </w:t>
      </w:r>
      <w:r>
        <w:rPr>
          <w:rFonts w:hint="eastAsia"/>
          <w:lang w:eastAsia="zh-CN"/>
        </w:rPr>
        <w:t>|</w:t>
      </w:r>
      <w:r>
        <w:rPr>
          <w:lang w:eastAsia="zh-CN"/>
        </w:rPr>
        <w:t xml:space="preserve"> </w:t>
      </w:r>
      <w:r>
        <w:rPr>
          <w:rFonts w:hint="eastAsia"/>
          <w:lang w:eastAsia="zh-CN"/>
        </w:rPr>
        <w:t>(!(occF</w:t>
      </w:r>
      <w:r>
        <w:rPr>
          <w:lang w:eastAsia="zh-CN"/>
        </w:rPr>
        <w:t xml:space="preserve"> </w:t>
      </w:r>
      <w:r>
        <w:rPr>
          <w:rFonts w:hint="eastAsia"/>
          <w:lang w:eastAsia="zh-CN"/>
        </w:rPr>
        <w:t>&amp;</w:t>
      </w:r>
      <w:r>
        <w:rPr>
          <w:lang w:eastAsia="zh-CN"/>
        </w:rPr>
        <w:t xml:space="preserve"> </w:t>
      </w:r>
      <w:r>
        <w:rPr>
          <w:rFonts w:hint="eastAsia"/>
          <w:lang w:eastAsia="zh-CN"/>
        </w:rPr>
        <w:t>1)</w:t>
      </w:r>
      <w:r>
        <w:rPr>
          <w:lang w:eastAsia="zh-CN"/>
        </w:rPr>
        <w:t xml:space="preserve"> </w:t>
      </w:r>
      <w:r>
        <w:rPr>
          <w:rFonts w:hint="eastAsia"/>
          <w:lang w:eastAsia="zh-CN"/>
        </w:rPr>
        <w:t>&lt;&lt;</w:t>
      </w:r>
      <w:r>
        <w:rPr>
          <w:lang w:eastAsia="zh-CN"/>
        </w:rPr>
        <w:t xml:space="preserve"> </w:t>
      </w:r>
      <w:r>
        <w:rPr>
          <w:rFonts w:hint="eastAsia"/>
          <w:lang w:eastAsia="zh-CN"/>
        </w:rPr>
        <w:t>11)</w:t>
      </w:r>
      <w:r>
        <w:rPr>
          <w:lang w:eastAsia="zh-CN"/>
        </w:rPr>
        <w:t xml:space="preserve"> </w:t>
      </w:r>
      <w:r>
        <w:rPr>
          <w:rFonts w:hint="eastAsia"/>
          <w:lang w:eastAsia="zh-CN"/>
        </w:rPr>
        <w:t>|</w:t>
      </w:r>
      <w:r>
        <w:rPr>
          <w:lang w:eastAsia="zh-CN"/>
        </w:rPr>
        <w:br/>
        <w:t xml:space="preserve"> </w:t>
      </w:r>
      <w:r w:rsidR="00BB27BC">
        <w:rPr>
          <w:rFonts w:hint="eastAsia"/>
          <w:lang w:eastAsia="zh-CN"/>
        </w:rPr>
        <w:t xml:space="preserve">     </w:t>
      </w:r>
      <w:r w:rsidRPr="0021322C">
        <w:rPr>
          <w:lang w:val="en-US" w:eastAsia="zh-CN"/>
        </w:rPr>
        <w:t>neighb20[</w:t>
      </w:r>
      <w:r>
        <w:rPr>
          <w:rFonts w:hint="eastAsia"/>
          <w:lang w:val="en-US" w:eastAsia="zh-CN"/>
        </w:rPr>
        <w:t>16</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10</w:t>
      </w:r>
      <w:r>
        <w:rPr>
          <w:lang w:val="en-US" w:eastAsia="zh-CN"/>
        </w:rPr>
        <w:t xml:space="preserve"> </w:t>
      </w:r>
      <w:r w:rsidRPr="0021322C">
        <w:rPr>
          <w:lang w:val="en-US" w:eastAsia="zh-CN"/>
        </w:rPr>
        <w:t>|</w:t>
      </w:r>
      <w:r>
        <w:rPr>
          <w:lang w:val="en-US" w:eastAsia="zh-CN"/>
        </w:rPr>
        <w:t xml:space="preserve"> </w:t>
      </w:r>
      <w:r w:rsidRPr="0021322C">
        <w:rPr>
          <w:lang w:val="en-US" w:eastAsia="zh-CN"/>
        </w:rPr>
        <w:t>neighb20[1</w:t>
      </w:r>
      <w:r>
        <w:rPr>
          <w:rFonts w:hint="eastAsia"/>
          <w:lang w:val="en-US" w:eastAsia="zh-CN"/>
        </w:rPr>
        <w:t>3</w:t>
      </w:r>
      <w:r w:rsidRPr="0021322C">
        <w:rPr>
          <w:lang w:val="en-US" w:eastAsia="zh-CN"/>
        </w:rPr>
        <w:t>]</w:t>
      </w:r>
      <w:r>
        <w:rPr>
          <w:lang w:val="en-US" w:eastAsia="zh-CN"/>
        </w:rPr>
        <w:t xml:space="preserve"> </w:t>
      </w:r>
      <w:r w:rsidRPr="0021322C">
        <w:rPr>
          <w:lang w:val="en-US" w:eastAsia="zh-CN"/>
        </w:rPr>
        <w:t>&lt;&lt;</w:t>
      </w:r>
      <w:r>
        <w:rPr>
          <w:lang w:val="en-US" w:eastAsia="zh-CN"/>
        </w:rPr>
        <w:t xml:space="preserve"> </w:t>
      </w:r>
      <w:r>
        <w:rPr>
          <w:rFonts w:hint="eastAsia"/>
          <w:lang w:val="en-US" w:eastAsia="zh-CN"/>
        </w:rPr>
        <w:t>9</w:t>
      </w:r>
      <w:r>
        <w:rPr>
          <w:lang w:val="en-US" w:eastAsia="zh-CN"/>
        </w:rPr>
        <w:t xml:space="preserve"> </w:t>
      </w:r>
      <w:r w:rsidRPr="0021322C">
        <w:rPr>
          <w:lang w:val="en-US" w:eastAsia="zh-CN"/>
        </w:rPr>
        <w:t>|</w:t>
      </w:r>
      <w:r>
        <w:rPr>
          <w:lang w:val="en-US" w:eastAsia="zh-CN"/>
        </w:rPr>
        <w:t xml:space="preserve"> </w:t>
      </w:r>
      <w:r w:rsidRPr="0021322C">
        <w:rPr>
          <w:lang w:val="en-US" w:eastAsia="zh-CN"/>
        </w:rPr>
        <w:t>neighb20[</w:t>
      </w:r>
      <w:r>
        <w:rPr>
          <w:rFonts w:hint="eastAsia"/>
          <w:lang w:val="en-US" w:eastAsia="zh-CN"/>
        </w:rPr>
        <w:t>9</w:t>
      </w:r>
      <w:r w:rsidRPr="0021322C">
        <w:rPr>
          <w:lang w:val="en-US" w:eastAsia="zh-CN"/>
        </w:rPr>
        <w:t>]</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8</w:t>
      </w:r>
      <w:r>
        <w:rPr>
          <w:lang w:val="en-US" w:eastAsia="zh-CN"/>
        </w:rPr>
        <w:t xml:space="preserve"> </w:t>
      </w:r>
      <w:r>
        <w:rPr>
          <w:rFonts w:hint="eastAsia"/>
          <w:lang w:val="en-US" w:eastAsia="zh-CN"/>
        </w:rPr>
        <w:t>|</w:t>
      </w:r>
      <w:r>
        <w:rPr>
          <w:lang w:val="en-US" w:eastAsia="zh-CN"/>
        </w:rPr>
        <w:t xml:space="preserve"> </w:t>
      </w:r>
      <w:r w:rsidRPr="0021322C">
        <w:rPr>
          <w:lang w:val="en-US" w:eastAsia="zh-CN"/>
        </w:rPr>
        <w:t>neighb20[</w:t>
      </w:r>
      <w:r>
        <w:rPr>
          <w:rFonts w:hint="eastAsia"/>
          <w:lang w:val="en-US" w:eastAsia="zh-CN"/>
        </w:rPr>
        <w:t>14</w:t>
      </w:r>
      <w:r w:rsidRPr="0021322C">
        <w:rPr>
          <w:lang w:val="en-US" w:eastAsia="zh-CN"/>
        </w:rPr>
        <w:t>]</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7</w:t>
      </w:r>
      <w:r>
        <w:rPr>
          <w:lang w:val="en-US" w:eastAsia="zh-CN"/>
        </w:rPr>
        <w:br/>
        <w:t xml:space="preserve"> </w:t>
      </w:r>
      <w:r w:rsidR="00BB27BC">
        <w:rPr>
          <w:rFonts w:hint="eastAsia"/>
          <w:lang w:val="en-US" w:eastAsia="zh-CN"/>
        </w:rPr>
        <w:t xml:space="preserve">     </w:t>
      </w:r>
      <w:r>
        <w:rPr>
          <w:rFonts w:hint="eastAsia"/>
          <w:lang w:val="en-US" w:eastAsia="zh-CN"/>
        </w:rPr>
        <w:t>|</w:t>
      </w:r>
      <w:r>
        <w:rPr>
          <w:lang w:val="en-US" w:eastAsia="zh-CN"/>
        </w:rPr>
        <w:t xml:space="preserve"> </w:t>
      </w:r>
      <w:r>
        <w:rPr>
          <w:rFonts w:hint="eastAsia"/>
          <w:lang w:val="en-US" w:eastAsia="zh-CN"/>
        </w:rPr>
        <w:t>(!(occBottom</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6)</w:t>
      </w:r>
      <w:r>
        <w:rPr>
          <w:lang w:val="en-US" w:eastAsia="zh-CN"/>
        </w:rPr>
        <w:t xml:space="preserve"> </w:t>
      </w:r>
      <w:r>
        <w:rPr>
          <w:rFonts w:hint="eastAsia"/>
          <w:lang w:val="en-US" w:eastAsia="zh-CN"/>
        </w:rPr>
        <w:t>|</w:t>
      </w:r>
      <w:r>
        <w:rPr>
          <w:lang w:val="en-US" w:eastAsia="zh-CN"/>
        </w:rPr>
        <w:t xml:space="preserve"> </w:t>
      </w:r>
      <w:r>
        <w:rPr>
          <w:rFonts w:hint="eastAsia"/>
          <w:lang w:val="en-US" w:eastAsia="zh-CN"/>
        </w:rPr>
        <w:t>(!(occFront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5)</w:t>
      </w:r>
      <w:r>
        <w:rPr>
          <w:lang w:val="en-US" w:eastAsia="zh-CN"/>
        </w:rPr>
        <w:t xml:space="preserve"> </w:t>
      </w:r>
      <w:r>
        <w:rPr>
          <w:rFonts w:hint="eastAsia"/>
          <w:lang w:val="en-US" w:eastAsia="zh-CN"/>
        </w:rPr>
        <w:t>|</w:t>
      </w:r>
      <w:r>
        <w:rPr>
          <w:lang w:val="en-US" w:eastAsia="zh-CN"/>
        </w:rPr>
        <w:t xml:space="preserve"> </w:t>
      </w:r>
      <w:r>
        <w:rPr>
          <w:rFonts w:hint="eastAsia"/>
          <w:lang w:val="en-US" w:eastAsia="zh-CN"/>
        </w:rPr>
        <w:t>(!(occLeft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32)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4)</w:t>
      </w:r>
      <w:r>
        <w:rPr>
          <w:lang w:val="en-US" w:eastAsia="zh-CN"/>
        </w:rPr>
        <w:br/>
        <w:t xml:space="preserve"> </w:t>
      </w:r>
      <w:r w:rsidR="00BB27BC">
        <w:rPr>
          <w:rFonts w:hint="eastAsia"/>
          <w:lang w:val="en-US" w:eastAsia="zh-CN"/>
        </w:rPr>
        <w:t xml:space="preserve">     </w:t>
      </w:r>
      <w:r>
        <w:rPr>
          <w:rFonts w:hint="eastAsia"/>
          <w:lang w:val="en-US" w:eastAsia="zh-CN"/>
        </w:rPr>
        <w:t>|</w:t>
      </w:r>
      <w:r>
        <w:rPr>
          <w:lang w:val="en-US" w:eastAsia="zh-CN"/>
        </w:rPr>
        <w:t xml:space="preserve"> </w:t>
      </w:r>
      <w:r>
        <w:rPr>
          <w:rFonts w:hint="eastAsia"/>
          <w:lang w:val="en-US" w:eastAsia="zh-CN"/>
        </w:rPr>
        <w:t>(!(</w:t>
      </w:r>
      <w:r w:rsidRPr="00D13C51">
        <w:rPr>
          <w:rFonts w:hint="eastAsia"/>
          <w:iCs/>
          <w:lang w:eastAsia="zh-CN"/>
        </w:rPr>
        <w:t>neighPatternRBT</w:t>
      </w:r>
      <w:r>
        <w:rPr>
          <w:lang w:val="en-US" w:eastAsia="zh-CN"/>
        </w:rPr>
        <w:t xml:space="preserve"> </w:t>
      </w:r>
      <w:r>
        <w:rPr>
          <w:rFonts w:hint="eastAsia"/>
          <w:lang w:val="en-US" w:eastAsia="zh-CN"/>
        </w:rPr>
        <w:t>&amp;</w:t>
      </w:r>
      <w:r>
        <w:rPr>
          <w:lang w:val="en-US" w:eastAsia="zh-CN"/>
        </w:rPr>
        <w:t xml:space="preserve"> </w:t>
      </w:r>
      <w:r>
        <w:rPr>
          <w:rFonts w:hint="eastAsia"/>
          <w:lang w:val="en-US" w:eastAsia="zh-CN"/>
        </w:rPr>
        <w:t>2)</w:t>
      </w:r>
      <w:r>
        <w:rPr>
          <w:lang w:val="en-US" w:eastAsia="zh-CN"/>
        </w:rPr>
        <w:t xml:space="preserve"> </w:t>
      </w:r>
      <w:r>
        <w:rPr>
          <w:rFonts w:hint="eastAsia"/>
          <w:lang w:val="en-US" w:eastAsia="zh-CN"/>
        </w:rPr>
        <w:t>&lt;&lt;</w:t>
      </w:r>
      <w:r>
        <w:rPr>
          <w:lang w:val="en-US" w:eastAsia="zh-CN"/>
        </w:rPr>
        <w:t xml:space="preserve"> </w:t>
      </w:r>
      <w:r>
        <w:rPr>
          <w:rFonts w:hint="eastAsia"/>
          <w:lang w:val="en-US" w:eastAsia="zh-CN"/>
        </w:rPr>
        <w:t>3)</w:t>
      </w:r>
    </w:p>
    <w:p w14:paraId="7FC8DA41" w14:textId="77777777" w:rsidR="007B0DDA" w:rsidRPr="00D13C51" w:rsidRDefault="007B0DDA">
      <w:pPr>
        <w:pStyle w:val="Itemize1G-PCC"/>
        <w:numPr>
          <w:ilvl w:val="0"/>
          <w:numId w:val="8"/>
        </w:numPr>
      </w:pPr>
      <w:r>
        <w:rPr>
          <w:lang w:eastAsia="zh-CN"/>
        </w:rPr>
        <w:t>Otherwise</w:t>
      </w:r>
      <w:r>
        <w:rPr>
          <w:rFonts w:hint="eastAsia"/>
          <w:color w:val="000000" w:themeColor="text1"/>
          <w:lang w:eastAsia="zh-CN"/>
        </w:rPr>
        <w:t xml:space="preserve">, </w:t>
      </w:r>
      <w:r w:rsidRPr="004B332F">
        <w:rPr>
          <w:lang w:eastAsia="ja-JP"/>
        </w:rPr>
        <w:t xml:space="preserve">the occupied neighbour nodes of child node </w:t>
      </w:r>
      <w:r w:rsidRPr="00D13C51">
        <w:rPr>
          <w:i/>
          <w:iCs/>
          <w:color w:val="C448B2"/>
        </w:rPr>
        <w:t>b</w:t>
      </w:r>
      <w:r>
        <w:rPr>
          <w:i/>
          <w:iCs/>
          <w:color w:val="C448B2"/>
          <w:vertAlign w:val="subscript"/>
          <w:lang w:eastAsia="zh-CN"/>
        </w:rPr>
        <w:t>6</w:t>
      </w:r>
      <w:r w:rsidRPr="004B332F">
        <w:rPr>
          <w:lang w:eastAsia="ja-JP"/>
        </w:rPr>
        <w:t xml:space="preserve"> are sparse</w:t>
      </w:r>
      <w:r>
        <w:rPr>
          <w:rFonts w:hint="eastAsia"/>
          <w:lang w:eastAsia="zh-CN"/>
        </w:rPr>
        <w:t>.</w:t>
      </w:r>
    </w:p>
    <w:p w14:paraId="5769FF8D" w14:textId="6C27E355" w:rsidR="007B0DDA" w:rsidRPr="00D13C51" w:rsidRDefault="007B0DDA" w:rsidP="009812FD">
      <w:pPr>
        <w:pStyle w:val="Code"/>
        <w:spacing w:after="0"/>
        <w:rPr>
          <w:rFonts w:eastAsia="宋体"/>
          <w:lang w:val="en-US" w:eastAsia="zh-CN"/>
        </w:rPr>
      </w:pPr>
      <w:r w:rsidRPr="00B41E04">
        <w:rPr>
          <w:lang w:eastAsia="ja-JP"/>
        </w:rPr>
        <w:t>OccAdvNeiPat</w:t>
      </w:r>
      <w:r>
        <w:rPr>
          <w:rFonts w:eastAsia="宋体" w:hint="eastAsia"/>
          <w:lang w:eastAsia="zh-CN"/>
        </w:rPr>
        <w:t xml:space="preserve">6 </w:t>
      </w:r>
      <w:r w:rsidRPr="00A01B62">
        <w:rPr>
          <w:rFonts w:eastAsia="宋体"/>
          <w:lang w:eastAsia="zh-CN"/>
        </w:rPr>
        <w:t>=</w:t>
      </w:r>
      <w:r>
        <w:rPr>
          <w:rFonts w:eastAsia="宋体"/>
          <w:lang w:eastAsia="zh-CN"/>
        </w:rPr>
        <w:t xml:space="preserve"> </w:t>
      </w:r>
      <w:r>
        <w:rPr>
          <w:rFonts w:eastAsia="宋体" w:hint="eastAsia"/>
          <w:lang w:eastAsia="zh-CN"/>
        </w:rPr>
        <w:t>(!b4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18)</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4)</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17)</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hint="eastAsia"/>
          <w:lang w:eastAsia="zh-CN"/>
        </w:rPr>
        <w:t xml:space="preserve"> &amp;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br/>
        <w:t xml:space="preserve"> </w:t>
      </w:r>
      <w:r w:rsidR="001F76D9">
        <w:rPr>
          <w:rFonts w:eastAsia="宋体" w:hint="eastAsia"/>
          <w:lang w:eastAsia="zh-CN"/>
        </w:rPr>
        <w:t xml:space="preserve"> </w:t>
      </w:r>
      <w:r>
        <w:rPr>
          <w:rFonts w:eastAsia="宋体" w:hint="eastAsia"/>
          <w:lang w:eastAsia="zh-CN"/>
        </w:rPr>
        <w:t>16)</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(!b5</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15)</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8)</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14)</w:t>
      </w:r>
      <w:r>
        <w:rPr>
          <w:rFonts w:eastAsia="宋体"/>
          <w:lang w:eastAsia="zh-CN"/>
        </w:rPr>
        <w:t xml:space="preserve"> </w:t>
      </w:r>
      <w:r>
        <w:rPr>
          <w:rFonts w:eastAsia="宋体" w:hint="eastAsia"/>
          <w:lang w:eastAsia="zh-CN"/>
        </w:rPr>
        <w:t>|</w:t>
      </w:r>
      <w:r>
        <w:rPr>
          <w:rFonts w:eastAsia="宋体"/>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1)</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13)</w:t>
      </w:r>
      <w:r>
        <w:rPr>
          <w:rFonts w:eastAsia="宋体"/>
          <w:lang w:eastAsia="zh-CN"/>
        </w:rPr>
        <w:t xml:space="preserve"> </w:t>
      </w:r>
      <w:r>
        <w:rPr>
          <w:rFonts w:eastAsia="宋体" w:hint="eastAsia"/>
          <w:lang w:eastAsia="zh-CN"/>
        </w:rPr>
        <w:t>|</w:t>
      </w:r>
      <w:r>
        <w:rPr>
          <w:rFonts w:eastAsia="宋体"/>
          <w:lang w:eastAsia="zh-CN"/>
        </w:rPr>
        <w:br/>
        <w:t xml:space="preserve"> </w:t>
      </w:r>
      <w:r w:rsidR="001F76D9">
        <w:rPr>
          <w:rFonts w:eastAsia="宋体" w:hint="eastAsia"/>
          <w:lang w:eastAsia="zh-CN"/>
        </w:rPr>
        <w:t xml:space="preserve"> </w:t>
      </w:r>
      <w:r>
        <w:rPr>
          <w:rFonts w:eastAsia="宋体" w:hint="eastAsia"/>
          <w:lang w:eastAsia="zh-CN"/>
        </w:rPr>
        <w:t>(!(</w:t>
      </w:r>
      <w:r w:rsidRPr="00D261E1">
        <w:rPr>
          <w:rFonts w:eastAsia="宋体"/>
          <w:lang w:eastAsia="zh-CN"/>
        </w:rPr>
        <w:t>occLeftChilds</w:t>
      </w:r>
      <w:r>
        <w:rPr>
          <w:rFonts w:eastAsia="宋体"/>
          <w:lang w:eastAsia="zh-CN"/>
        </w:rPr>
        <w:t xml:space="preserve"> </w:t>
      </w:r>
      <w:r>
        <w:rPr>
          <w:rFonts w:eastAsia="宋体" w:hint="eastAsia"/>
          <w:lang w:eastAsia="zh-CN"/>
        </w:rPr>
        <w:t>&amp;</w:t>
      </w:r>
      <w:r>
        <w:rPr>
          <w:rFonts w:eastAsia="宋体"/>
          <w:lang w:eastAsia="zh-CN"/>
        </w:rPr>
        <w:t xml:space="preserve"> </w:t>
      </w:r>
      <w:r>
        <w:rPr>
          <w:rFonts w:eastAsia="宋体" w:hint="eastAsia"/>
          <w:lang w:eastAsia="zh-CN"/>
        </w:rPr>
        <w:t>2)</w:t>
      </w:r>
      <w:r>
        <w:rPr>
          <w:rFonts w:eastAsia="宋体"/>
          <w:lang w:eastAsia="zh-CN"/>
        </w:rPr>
        <w:t xml:space="preserve"> </w:t>
      </w:r>
      <w:r>
        <w:rPr>
          <w:rFonts w:eastAsia="宋体" w:hint="eastAsia"/>
          <w:lang w:eastAsia="zh-CN"/>
        </w:rPr>
        <w:t>&lt;&lt;</w:t>
      </w:r>
      <w:r>
        <w:rPr>
          <w:rFonts w:eastAsia="宋体"/>
          <w:lang w:eastAsia="zh-CN"/>
        </w:rPr>
        <w:t xml:space="preserve"> </w:t>
      </w:r>
      <w:r>
        <w:rPr>
          <w:rFonts w:eastAsia="宋体" w:hint="eastAsia"/>
          <w:lang w:eastAsia="zh-CN"/>
        </w:rPr>
        <w:t>12)</w:t>
      </w:r>
      <w:r>
        <w:rPr>
          <w:rFonts w:eastAsia="宋体"/>
          <w:lang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17</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11</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10</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15</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br/>
        <w:t xml:space="preserve"> </w:t>
      </w:r>
      <w:r w:rsidR="001F76D9">
        <w:rPr>
          <w:rFonts w:eastAsia="宋体" w:hint="eastAsia"/>
          <w:lang w:val="en-US" w:eastAsia="zh-CN"/>
        </w:rPr>
        <w:t xml:space="preserve"> </w:t>
      </w:r>
      <w:r>
        <w:rPr>
          <w:rFonts w:eastAsia="宋体" w:hint="eastAsia"/>
          <w:lang w:val="en-US" w:eastAsia="zh-CN"/>
        </w:rPr>
        <w:t>9</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10</w:t>
      </w:r>
      <w:r w:rsidRPr="0021322C">
        <w:rPr>
          <w:rFonts w:eastAsia="宋体"/>
          <w:lang w:val="en-US" w:eastAsia="zh-CN"/>
        </w:rPr>
        <w:t>]</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8</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(occOfLFB</w:t>
      </w:r>
      <w:r>
        <w:rPr>
          <w:rFonts w:eastAsia="宋体"/>
          <w:lang w:val="en-US" w:eastAsia="zh-CN"/>
        </w:rPr>
        <w:t xml:space="preserve"> </w:t>
      </w:r>
      <w:r>
        <w:rPr>
          <w:rFonts w:eastAsia="宋体" w:hint="eastAsia"/>
          <w:lang w:val="en-US" w:eastAsia="zh-CN"/>
        </w:rPr>
        <w:t>&amp;</w:t>
      </w:r>
      <w:r>
        <w:rPr>
          <w:rFonts w:eastAsia="宋体"/>
          <w:lang w:val="en-US" w:eastAsia="zh-CN"/>
        </w:rPr>
        <w:t xml:space="preserve"> </w:t>
      </w:r>
      <w:r>
        <w:rPr>
          <w:rFonts w:eastAsia="宋体" w:hint="eastAsia"/>
          <w:lang w:val="en-US" w:eastAsia="zh-CN"/>
        </w:rPr>
        <w:t>64 ? AdvNei6LBF : AdvNei6LBFE)</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Pr>
          <w:rFonts w:eastAsia="宋体" w:hint="eastAsia"/>
          <w:lang w:val="en-US" w:eastAsia="zh-CN"/>
        </w:rPr>
        <w:t>(!occF</w:t>
      </w:r>
      <w:r>
        <w:rPr>
          <w:rFonts w:eastAsia="宋体"/>
          <w:lang w:val="en-US" w:eastAsia="zh-CN"/>
        </w:rPr>
        <w:t xml:space="preserve"> </w:t>
      </w:r>
      <w:r>
        <w:rPr>
          <w:rFonts w:eastAsia="宋体" w:hint="eastAsia"/>
          <w:lang w:val="en-US" w:eastAsia="zh-CN"/>
        </w:rPr>
        <w:t>&lt;&lt;</w:t>
      </w:r>
      <w:r>
        <w:rPr>
          <w:rFonts w:eastAsia="宋体"/>
          <w:lang w:val="en-US" w:eastAsia="zh-CN"/>
        </w:rPr>
        <w:t xml:space="preserve"> </w:t>
      </w:r>
      <w:r>
        <w:rPr>
          <w:rFonts w:eastAsia="宋体" w:hint="eastAsia"/>
          <w:lang w:val="en-US" w:eastAsia="zh-CN"/>
        </w:rPr>
        <w:t>3)</w:t>
      </w:r>
      <w:r>
        <w:rPr>
          <w:rFonts w:eastAsia="宋体"/>
          <w:lang w:val="en-US" w:eastAsia="zh-CN"/>
        </w:rPr>
        <w:t xml:space="preserve"> </w:t>
      </w:r>
      <w:r>
        <w:rPr>
          <w:rFonts w:eastAsia="宋体" w:hint="eastAsia"/>
          <w:lang w:val="en-US" w:eastAsia="zh-CN"/>
        </w:rPr>
        <w:t>|</w:t>
      </w:r>
      <w:r>
        <w:rPr>
          <w:rFonts w:eastAsia="宋体"/>
          <w:lang w:val="en-US" w:eastAsia="zh-CN"/>
        </w:rPr>
        <w:br/>
        <w:t xml:space="preserve"> </w:t>
      </w:r>
      <w:r w:rsidR="001F76D9">
        <w:rPr>
          <w:rFonts w:eastAsia="宋体" w:hint="eastAsia"/>
          <w:lang w:val="en-US" w:eastAsia="zh-CN"/>
        </w:rPr>
        <w:t xml:space="preserve"> </w:t>
      </w:r>
      <w:r w:rsidRPr="0021322C">
        <w:rPr>
          <w:rFonts w:eastAsia="宋体"/>
          <w:lang w:val="en-US" w:eastAsia="zh-CN"/>
        </w:rPr>
        <w:t>neighb20[</w:t>
      </w:r>
      <w:r>
        <w:rPr>
          <w:rFonts w:eastAsia="宋体" w:hint="eastAsia"/>
          <w:lang w:val="en-US" w:eastAsia="zh-CN"/>
        </w:rPr>
        <w:t>19</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2</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lang w:val="en-US" w:eastAsia="zh-CN"/>
        </w:rPr>
        <w:t xml:space="preserve"> </w:t>
      </w:r>
      <w:r w:rsidRPr="0021322C">
        <w:rPr>
          <w:rFonts w:eastAsia="宋体"/>
          <w:lang w:val="en-US" w:eastAsia="zh-CN"/>
        </w:rPr>
        <w:t>&lt;&lt;</w:t>
      </w:r>
      <w:r>
        <w:rPr>
          <w:rFonts w:eastAsia="宋体"/>
          <w:lang w:val="en-US" w:eastAsia="zh-CN"/>
        </w:rPr>
        <w:t xml:space="preserve"> </w:t>
      </w:r>
      <w:r>
        <w:rPr>
          <w:rFonts w:eastAsia="宋体" w:hint="eastAsia"/>
          <w:lang w:val="en-US" w:eastAsia="zh-CN"/>
        </w:rPr>
        <w:t>1</w:t>
      </w:r>
      <w:r>
        <w:rPr>
          <w:rFonts w:eastAsia="宋体"/>
          <w:lang w:val="en-US" w:eastAsia="zh-CN"/>
        </w:rPr>
        <w:t xml:space="preserve"> </w:t>
      </w:r>
      <w:r>
        <w:rPr>
          <w:rFonts w:eastAsia="宋体" w:hint="eastAsia"/>
          <w:lang w:val="en-US" w:eastAsia="zh-CN"/>
        </w:rPr>
        <w:t>|</w:t>
      </w:r>
      <w:r>
        <w:rPr>
          <w:rFonts w:eastAsia="宋体"/>
          <w:lang w:val="en-US" w:eastAsia="zh-CN"/>
        </w:rPr>
        <w:t xml:space="preserve">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p>
    <w:p w14:paraId="66BD6727" w14:textId="21CC4D8B" w:rsidR="007B0DDA" w:rsidRDefault="007B0DDA" w:rsidP="00AF691A">
      <w:pPr>
        <w:spacing w:after="0" w:line="200" w:lineRule="atLeast"/>
        <w:jc w:val="left"/>
        <w:rPr>
          <w:rFonts w:ascii="Courier New" w:eastAsia="宋体" w:hAnsi="Courier New"/>
          <w:noProof/>
          <w:sz w:val="18"/>
          <w:lang w:val="en-US" w:eastAsia="zh-CN"/>
        </w:rPr>
      </w:pPr>
      <w:r>
        <w:rPr>
          <w:rFonts w:ascii="Courier New" w:eastAsia="宋体" w:hAnsi="Courier New" w:hint="eastAsia"/>
          <w:noProof/>
          <w:sz w:val="18"/>
          <w:lang w:eastAsia="zh-CN"/>
        </w:rPr>
        <w:t xml:space="preserve">  </w:t>
      </w:r>
      <w:r w:rsidR="001F76D9">
        <w:rPr>
          <w:rFonts w:ascii="Courier New" w:eastAsia="宋体" w:hAnsi="Courier New" w:hint="eastAsia"/>
          <w:noProof/>
          <w:sz w:val="18"/>
          <w:lang w:eastAsia="zh-CN"/>
        </w:rPr>
        <w:t>w</w:t>
      </w:r>
      <w:r>
        <w:rPr>
          <w:rFonts w:ascii="Courier New" w:eastAsia="宋体" w:hAnsi="Courier New" w:hint="eastAsia"/>
          <w:noProof/>
          <w:sz w:val="18"/>
          <w:lang w:eastAsia="zh-CN"/>
        </w:rPr>
        <w:t>here</w:t>
      </w:r>
      <w:r w:rsidR="001F76D9">
        <w:rPr>
          <w:rFonts w:ascii="Courier New" w:eastAsia="宋体" w:hAnsi="Courier New"/>
          <w:noProof/>
          <w:sz w:val="18"/>
          <w:lang w:eastAsia="zh-CN"/>
        </w:rPr>
        <w:br/>
      </w:r>
      <w:r>
        <w:rPr>
          <w:rFonts w:ascii="Courier New" w:eastAsia="宋体" w:hAnsi="Courier New" w:hint="eastAsia"/>
          <w:noProof/>
          <w:sz w:val="18"/>
          <w:lang w:eastAsia="zh-CN"/>
        </w:rPr>
        <w:t xml:space="preserve"> </w:t>
      </w:r>
      <w:r w:rsidR="001F76D9">
        <w:rPr>
          <w:rFonts w:ascii="Courier New" w:eastAsia="宋体" w:hAnsi="Courier New" w:hint="eastAsia"/>
          <w:noProof/>
          <w:sz w:val="18"/>
          <w:lang w:val="en-US" w:eastAsia="zh-CN"/>
        </w:rPr>
        <w:t xml:space="preserve">   </w:t>
      </w:r>
      <w:r>
        <w:rPr>
          <w:rFonts w:ascii="Courier New" w:eastAsia="宋体" w:hAnsi="Courier New" w:hint="eastAsia"/>
          <w:noProof/>
          <w:sz w:val="18"/>
          <w:lang w:val="en-US" w:eastAsia="zh-CN"/>
        </w:rPr>
        <w:t>AdvNei6LBF</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7)</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(!(occFront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r w:rsidR="001F76D9">
        <w:rPr>
          <w:rFonts w:ascii="Courier New" w:eastAsia="宋体" w:hAnsi="Courier New"/>
          <w:noProof/>
          <w:sz w:val="18"/>
          <w:lang w:val="en-US" w:eastAsia="zh-CN"/>
        </w:rPr>
        <w:br/>
      </w:r>
      <w:r w:rsidR="001F76D9">
        <w:rPr>
          <w:rFonts w:ascii="Courier New" w:eastAsia="宋体" w:hAnsi="Courier New" w:hint="eastAsia"/>
          <w:noProof/>
          <w:sz w:val="18"/>
          <w:lang w:val="en-US" w:eastAsia="zh-CN"/>
        </w:rPr>
        <w:lastRenderedPageBreak/>
        <w:t xml:space="preserve">    </w:t>
      </w:r>
      <w:r>
        <w:rPr>
          <w:rFonts w:ascii="Courier New" w:eastAsia="宋体" w:hAnsi="Courier New" w:hint="eastAsia"/>
          <w:noProof/>
          <w:sz w:val="18"/>
          <w:lang w:val="en-US" w:eastAsia="zh-CN"/>
        </w:rPr>
        <w:t>AdvNei6LBFE</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1))</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(((occLeft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8)</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br/>
        <w:t xml:space="preserve">      </w:t>
      </w:r>
      <w:r>
        <w:rPr>
          <w:rFonts w:ascii="Courier New" w:eastAsia="宋体" w:hAnsi="Courier New" w:hint="eastAsia"/>
          <w:noProof/>
          <w:sz w:val="18"/>
          <w:lang w:val="en-US" w:eastAsia="zh-CN"/>
        </w:rPr>
        <w:t>(occBottom</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64))</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5)</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(!(edgeSets</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&amp;</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3)</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&lt;&lt;</w:t>
      </w:r>
      <w:r>
        <w:rPr>
          <w:rFonts w:ascii="Courier New" w:eastAsia="宋体" w:hAnsi="Courier New"/>
          <w:noProof/>
          <w:sz w:val="18"/>
          <w:lang w:val="en-US" w:eastAsia="zh-CN"/>
        </w:rPr>
        <w:t xml:space="preserve"> </w:t>
      </w:r>
      <w:r>
        <w:rPr>
          <w:rFonts w:ascii="Courier New" w:eastAsia="宋体" w:hAnsi="Courier New" w:hint="eastAsia"/>
          <w:noProof/>
          <w:sz w:val="18"/>
          <w:lang w:val="en-US" w:eastAsia="zh-CN"/>
        </w:rPr>
        <w:t>4)</w:t>
      </w:r>
    </w:p>
    <w:p w14:paraId="0B2B2B06" w14:textId="77777777" w:rsidR="007B0DDA" w:rsidRDefault="007B0DDA" w:rsidP="007B0DDA">
      <w:pPr>
        <w:spacing w:after="0" w:line="200" w:lineRule="atLeast"/>
        <w:rPr>
          <w:rFonts w:ascii="Courier New" w:eastAsia="宋体" w:hAnsi="Courier New"/>
          <w:noProof/>
          <w:sz w:val="18"/>
          <w:lang w:val="en-US" w:eastAsia="zh-CN"/>
        </w:rPr>
      </w:pPr>
    </w:p>
    <w:p w14:paraId="121E2F38" w14:textId="77777777" w:rsidR="007B0DDA" w:rsidRDefault="007B0DDA" w:rsidP="007B0DDA">
      <w:pPr>
        <w:pStyle w:val="5"/>
        <w:numPr>
          <w:ilvl w:val="4"/>
          <w:numId w:val="1"/>
        </w:numPr>
      </w:pPr>
      <w:r>
        <w:rPr>
          <w:rFonts w:hint="eastAsia"/>
          <w:lang w:eastAsia="zh-CN"/>
        </w:rPr>
        <w:t>Derivation of OccAdvNeiPat7</w:t>
      </w:r>
      <w:r>
        <w:rPr>
          <w:lang w:eastAsia="zh-CN"/>
        </w:rPr>
        <w:fldChar w:fldCharType="begin" w:fldLock="1"/>
      </w:r>
      <w:r>
        <w:rPr>
          <w:rStyle w:val="HdgMarker"/>
        </w:rPr>
        <w:instrText>Q</w:instrText>
      </w:r>
      <w:r>
        <w:instrText>UOTE "" \* Charformat</w:instrText>
      </w:r>
      <w:r>
        <w:fldChar w:fldCharType="end"/>
      </w:r>
    </w:p>
    <w:p w14:paraId="2B062700" w14:textId="43C529F2" w:rsidR="007B0DDA" w:rsidRDefault="007B0DDA" w:rsidP="007B0DDA">
      <w:pPr>
        <w:rPr>
          <w:lang w:eastAsia="zh-CN"/>
        </w:rPr>
      </w:pPr>
      <w:r w:rsidRPr="0042749D">
        <w:rPr>
          <w:rFonts w:eastAsia="宋体"/>
          <w:lang w:eastAsia="zh-CN"/>
        </w:rPr>
        <w:t xml:space="preserve">The </w:t>
      </w:r>
      <w:r w:rsidRPr="0042749D">
        <w:t>expression</w:t>
      </w:r>
      <w:r w:rsidRPr="0042749D">
        <w:rPr>
          <w:rFonts w:eastAsia="宋体"/>
          <w:lang w:eastAsia="zh-CN"/>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7</w:t>
      </w:r>
      <w:r w:rsidRPr="00900441">
        <w:rPr>
          <w:rFonts w:eastAsia="DengXian"/>
          <w:bCs/>
          <w:i/>
          <w:iCs/>
          <w:color w:val="C444B2"/>
          <w:szCs w:val="20"/>
          <w:lang w:eastAsia="ja-JP"/>
        </w:rPr>
        <w:t xml:space="preserve"> </w:t>
      </w:r>
      <w:r w:rsidRPr="0042749D">
        <w:rPr>
          <w:lang w:eastAsia="ja-JP"/>
        </w:rPr>
        <w:t>specifies</w:t>
      </w:r>
      <w:r w:rsidRPr="0042749D">
        <w:rPr>
          <w:rFonts w:eastAsia="宋体"/>
          <w:lang w:eastAsia="zh-CN"/>
        </w:rPr>
        <w:t xml:space="preserve"> </w:t>
      </w:r>
      <w:r w:rsidRPr="0042749D">
        <w:t>advanced occupied neighbourhood pattern</w:t>
      </w:r>
      <w:r w:rsidRPr="0042749D">
        <w:rPr>
          <w:rFonts w:eastAsia="宋体"/>
          <w:lang w:eastAsia="zh-CN"/>
        </w:rPr>
        <w:t xml:space="preserve"> constructed to code </w:t>
      </w:r>
      <w:r w:rsidR="009812FD">
        <w:rPr>
          <w:rFonts w:eastAsia="宋体" w:hint="eastAsia"/>
          <w:lang w:eastAsia="zh-CN"/>
        </w:rPr>
        <w:t xml:space="preserve">the occupancy bit of </w:t>
      </w:r>
      <w:r w:rsidRPr="0042749D">
        <w:t xml:space="preserve">the </w:t>
      </w:r>
      <w:r w:rsidR="009812FD">
        <w:rPr>
          <w:rFonts w:hint="eastAsia"/>
          <w:lang w:eastAsia="zh-CN"/>
        </w:rPr>
        <w:t>eighth</w:t>
      </w:r>
      <w:r w:rsidR="009812FD" w:rsidRPr="0042749D">
        <w:t xml:space="preserve"> </w:t>
      </w:r>
      <w:r w:rsidRPr="0042749D">
        <w:t>child node</w:t>
      </w:r>
      <w:r w:rsidRPr="00D13C51">
        <w:rPr>
          <w:color w:val="C448B2"/>
        </w:rPr>
        <w:t xml:space="preserve"> </w:t>
      </w:r>
      <w:r w:rsidRPr="00D13C51">
        <w:rPr>
          <w:i/>
          <w:iCs/>
          <w:color w:val="C448B2"/>
        </w:rPr>
        <w:t>b</w:t>
      </w:r>
      <w:r>
        <w:rPr>
          <w:rFonts w:hint="eastAsia"/>
          <w:i/>
          <w:iCs/>
          <w:color w:val="C448B2"/>
          <w:vertAlign w:val="subscript"/>
          <w:lang w:eastAsia="zh-CN"/>
        </w:rPr>
        <w:t>7</w:t>
      </w:r>
      <w:r w:rsidRPr="0042749D">
        <w:rPr>
          <w:vertAlign w:val="subscript"/>
        </w:rPr>
        <w:t xml:space="preserve"> </w:t>
      </w:r>
      <w:r w:rsidRPr="0042749D">
        <w:t xml:space="preserve">of the </w:t>
      </w:r>
      <w:r>
        <w:t>current node</w:t>
      </w:r>
      <w:r w:rsidRPr="00EA72B7">
        <w:rPr>
          <w:rFonts w:ascii="Arial" w:eastAsia="宋体" w:hAnsi="Arial" w:cs="Arial"/>
          <w:bCs/>
          <w:sz w:val="24"/>
          <w:szCs w:val="20"/>
          <w:lang w:val="en-US"/>
        </w:rPr>
        <w:t>.</w:t>
      </w:r>
      <w:r>
        <w:rPr>
          <w:rFonts w:ascii="Arial" w:eastAsia="宋体" w:hAnsi="Arial" w:cs="Arial" w:hint="eastAsia"/>
          <w:bCs/>
          <w:sz w:val="24"/>
          <w:szCs w:val="20"/>
          <w:lang w:val="en-US" w:eastAsia="zh-CN"/>
        </w:rPr>
        <w:t xml:space="preserve"> </w:t>
      </w:r>
      <w:r>
        <w:rPr>
          <w:rFonts w:hint="eastAsia"/>
          <w:lang w:eastAsia="zh-CN"/>
        </w:rPr>
        <w:t xml:space="preserve">The expression </w:t>
      </w:r>
      <w:r w:rsidRPr="00D13C51">
        <w:rPr>
          <w:rFonts w:hint="eastAsia"/>
          <w:i/>
          <w:iCs/>
          <w:color w:val="C448B2"/>
          <w:lang w:eastAsia="zh-CN"/>
        </w:rPr>
        <w:t>NN</w:t>
      </w:r>
      <w:r>
        <w:rPr>
          <w:rFonts w:hint="eastAsia"/>
          <w:i/>
          <w:iCs/>
          <w:color w:val="C448B2"/>
          <w:lang w:eastAsia="zh-CN"/>
        </w:rPr>
        <w:t>7</w:t>
      </w:r>
      <w:r>
        <w:rPr>
          <w:rFonts w:hint="eastAsia"/>
          <w:lang w:eastAsia="zh-CN"/>
        </w:rPr>
        <w:t xml:space="preserve"> specifies the </w:t>
      </w:r>
      <w:r>
        <w:rPr>
          <w:rFonts w:eastAsia="宋体"/>
          <w:bCs/>
          <w:lang w:val="en-GB" w:eastAsia="zh-CN"/>
        </w:rPr>
        <w:t xml:space="preserve">number of occupied </w:t>
      </w:r>
      <w:r>
        <w:rPr>
          <w:rFonts w:eastAsia="宋体" w:hint="eastAsia"/>
          <w:bCs/>
          <w:lang w:val="en-GB" w:eastAsia="zh-CN"/>
        </w:rPr>
        <w:t xml:space="preserve">child </w:t>
      </w:r>
      <w:r>
        <w:rPr>
          <w:rFonts w:eastAsia="宋体"/>
          <w:bCs/>
          <w:lang w:val="en-GB" w:eastAsia="zh-CN"/>
        </w:rPr>
        <w:t xml:space="preserve">nodes in the </w:t>
      </w:r>
      <w:r w:rsidRPr="0042749D">
        <w:t>set of neighbour</w:t>
      </w:r>
      <w:r>
        <w:rPr>
          <w:rFonts w:hint="eastAsia"/>
          <w:lang w:eastAsia="zh-CN"/>
        </w:rPr>
        <w:t>ing child nodes specified by</w:t>
      </w:r>
      <w:r w:rsidRPr="00C01909">
        <w:rPr>
          <w:rFonts w:eastAsia="DengXian" w:hint="eastAsia"/>
          <w:i/>
          <w:color w:val="C444B2"/>
          <w:lang w:eastAsia="ja-JP"/>
        </w:rPr>
        <w:t xml:space="preserve"> </w:t>
      </w:r>
      <w:r w:rsidRPr="000A32C3">
        <w:rPr>
          <w:rFonts w:eastAsia="DengXian" w:hint="eastAsia"/>
          <w:i/>
          <w:color w:val="C444B2"/>
          <w:lang w:eastAsia="ja-JP"/>
        </w:rPr>
        <w:t>occLeftChilds</w:t>
      </w:r>
      <w:r>
        <w:rPr>
          <w:rFonts w:eastAsia="宋体" w:hint="eastAsia"/>
          <w:bCs/>
          <w:lang w:val="en-US" w:eastAsia="zh-CN"/>
        </w:rPr>
        <w:t xml:space="preserve"> and </w:t>
      </w:r>
      <w:r w:rsidRPr="000A32C3">
        <w:rPr>
          <w:rFonts w:eastAsia="DengXian" w:hint="eastAsia"/>
          <w:i/>
          <w:color w:val="C444B2"/>
          <w:lang w:eastAsia="ja-JP"/>
        </w:rPr>
        <w:t>occ</w:t>
      </w:r>
      <w:r>
        <w:rPr>
          <w:rFonts w:eastAsia="DengXian" w:hint="eastAsia"/>
          <w:i/>
          <w:color w:val="C444B2"/>
          <w:lang w:eastAsia="zh-CN"/>
        </w:rPr>
        <w:t>Right</w:t>
      </w:r>
      <w:r w:rsidR="009812FD">
        <w:rPr>
          <w:rFonts w:eastAsia="DengXian" w:hint="eastAsia"/>
          <w:i/>
          <w:color w:val="C444B2"/>
          <w:lang w:eastAsia="zh-CN"/>
        </w:rPr>
        <w:t>Avail</w:t>
      </w:r>
      <w:r w:rsidRPr="000A32C3">
        <w:rPr>
          <w:rFonts w:eastAsia="DengXian" w:hint="eastAsia"/>
          <w:i/>
          <w:color w:val="C444B2"/>
          <w:lang w:eastAsia="ja-JP"/>
        </w:rPr>
        <w:t>Childs</w:t>
      </w:r>
      <w:r>
        <w:rPr>
          <w:rFonts w:hint="eastAsia"/>
          <w:lang w:eastAsia="zh-CN"/>
        </w:rPr>
        <w:t>.</w:t>
      </w:r>
      <w:r w:rsidRPr="008658B6">
        <w:rPr>
          <w:rFonts w:eastAsia="DengXian"/>
          <w:bCs/>
          <w:i/>
          <w:iCs/>
          <w:color w:val="C444B2"/>
          <w:szCs w:val="20"/>
          <w:lang w:eastAsia="ja-JP"/>
        </w:rPr>
        <w:t xml:space="preserve"> </w:t>
      </w:r>
      <w:r w:rsidRPr="00900441">
        <w:rPr>
          <w:rFonts w:eastAsia="DengXian"/>
          <w:bCs/>
          <w:i/>
          <w:iCs/>
          <w:color w:val="C444B2"/>
          <w:szCs w:val="20"/>
          <w:lang w:eastAsia="ja-JP"/>
        </w:rPr>
        <w:t>OccAdvNeiPat</w:t>
      </w:r>
      <w:r>
        <w:rPr>
          <w:rFonts w:eastAsia="DengXian" w:hint="eastAsia"/>
          <w:bCs/>
          <w:i/>
          <w:iCs/>
          <w:color w:val="C444B2"/>
          <w:szCs w:val="20"/>
          <w:lang w:eastAsia="zh-CN"/>
        </w:rPr>
        <w:t>7</w:t>
      </w:r>
      <w:r w:rsidRPr="00D13C51">
        <w:rPr>
          <w:rFonts w:eastAsia="DengXian" w:hint="eastAsia"/>
          <w:bCs/>
          <w:color w:val="000000" w:themeColor="text1"/>
          <w:szCs w:val="20"/>
          <w:lang w:eastAsia="zh-CN"/>
        </w:rPr>
        <w:t xml:space="preserve"> is derived as follows</w:t>
      </w:r>
      <w:r>
        <w:rPr>
          <w:rFonts w:hint="eastAsia"/>
          <w:lang w:eastAsia="zh-CN"/>
        </w:rPr>
        <w:t>.</w:t>
      </w:r>
    </w:p>
    <w:p w14:paraId="2612F28F" w14:textId="77777777" w:rsidR="007B0DDA" w:rsidRDefault="007B0DDA">
      <w:pPr>
        <w:pStyle w:val="Itemize1G-PCC"/>
        <w:numPr>
          <w:ilvl w:val="0"/>
          <w:numId w:val="8"/>
        </w:numPr>
      </w:pPr>
      <w:r>
        <w:rPr>
          <w:lang w:eastAsia="zh-CN"/>
        </w:rPr>
        <w:t>I</w:t>
      </w:r>
      <w:r>
        <w:rPr>
          <w:rFonts w:hint="eastAsia"/>
          <w:lang w:eastAsia="zh-CN"/>
        </w:rPr>
        <w:t xml:space="preserve">f </w:t>
      </w:r>
      <w:r w:rsidRPr="00D13C51">
        <w:rPr>
          <w:rFonts w:hint="eastAsia"/>
          <w:i/>
          <w:iCs/>
          <w:color w:val="C448B2"/>
          <w:lang w:eastAsia="zh-CN"/>
        </w:rPr>
        <w:t>NN</w:t>
      </w:r>
      <w:r>
        <w:rPr>
          <w:rFonts w:hint="eastAsia"/>
          <w:i/>
          <w:iCs/>
          <w:color w:val="C448B2"/>
          <w:lang w:eastAsia="zh-CN"/>
        </w:rPr>
        <w:t>7</w:t>
      </w:r>
      <w:r>
        <w:rPr>
          <w:rFonts w:hint="eastAsia"/>
          <w:lang w:eastAsia="zh-CN"/>
        </w:rPr>
        <w:t xml:space="preserve"> is larger than </w:t>
      </w:r>
      <m:oMath>
        <m:r>
          <w:rPr>
            <w:rFonts w:ascii="Cambria Math" w:eastAsia="DengXian" w:hAnsi="Cambria Math"/>
          </w:rPr>
          <m:t>1</m:t>
        </m:r>
      </m:oMath>
      <w:r w:rsidRPr="004B332F">
        <w:rPr>
          <w:rFonts w:eastAsia="DengXian"/>
        </w:rPr>
        <w:t xml:space="preserve">, then </w:t>
      </w:r>
      <w:r w:rsidRPr="004B332F">
        <w:rPr>
          <w:lang w:eastAsia="ja-JP"/>
        </w:rPr>
        <w:t xml:space="preserve">the occupied neighbour nodes of child node </w:t>
      </w:r>
      <w:r w:rsidRPr="00D13C51">
        <w:rPr>
          <w:i/>
          <w:iCs/>
          <w:color w:val="C448B2"/>
        </w:rPr>
        <w:t>b</w:t>
      </w:r>
      <w:r>
        <w:rPr>
          <w:rFonts w:hint="eastAsia"/>
          <w:i/>
          <w:iCs/>
          <w:color w:val="C448B2"/>
          <w:vertAlign w:val="subscript"/>
          <w:lang w:eastAsia="zh-CN"/>
        </w:rPr>
        <w:t>7</w:t>
      </w:r>
      <w:r w:rsidRPr="004B332F">
        <w:rPr>
          <w:lang w:eastAsia="ja-JP"/>
        </w:rPr>
        <w:t xml:space="preserve"> are</w:t>
      </w:r>
      <w:r>
        <w:rPr>
          <w:rFonts w:hint="eastAsia"/>
          <w:lang w:eastAsia="zh-CN"/>
        </w:rPr>
        <w:t xml:space="preserve"> not</w:t>
      </w:r>
      <w:r w:rsidRPr="004B332F">
        <w:rPr>
          <w:lang w:eastAsia="ja-JP"/>
        </w:rPr>
        <w:t xml:space="preserve"> sparse</w:t>
      </w:r>
      <w:r>
        <w:rPr>
          <w:rFonts w:eastAsia="DengXian" w:hint="eastAsia"/>
          <w:bCs/>
          <w:color w:val="000000" w:themeColor="text1"/>
          <w:lang w:eastAsia="zh-CN"/>
        </w:rPr>
        <w:t>.</w:t>
      </w:r>
    </w:p>
    <w:p w14:paraId="3FF01D55" w14:textId="21CEDE62" w:rsidR="007B0DDA" w:rsidRDefault="007B0DDA" w:rsidP="007B0DDA">
      <w:pPr>
        <w:pStyle w:val="Code"/>
        <w:rPr>
          <w:lang w:eastAsia="zh-CN"/>
        </w:rPr>
      </w:pPr>
      <w:r w:rsidRPr="00B41E04">
        <w:rPr>
          <w:lang w:eastAsia="ja-JP"/>
        </w:rPr>
        <w:t>OccAdvNeiPat</w:t>
      </w:r>
      <w:r>
        <w:rPr>
          <w:rFonts w:hint="eastAsia"/>
          <w:lang w:eastAsia="zh-CN"/>
        </w:rPr>
        <w:t xml:space="preserve">7 </w:t>
      </w:r>
      <w:r w:rsidRPr="00CF7F0B">
        <w:rPr>
          <w:lang w:eastAsia="ja-JP"/>
        </w:rPr>
        <w:t>=</w:t>
      </w:r>
      <w:r w:rsidRPr="00703FD9">
        <w:rPr>
          <w:lang w:eastAsia="ja-JP"/>
        </w:rPr>
        <w:t xml:space="preserve"> </w:t>
      </w:r>
      <w:r w:rsidRPr="00C01909">
        <w:rPr>
          <w:rFonts w:hint="eastAsia"/>
          <w:lang w:eastAsia="ja-JP"/>
        </w:rPr>
        <w:t>(!b6</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16)</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(!b5</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15)</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8)</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14)</w:t>
      </w:r>
      <w:r>
        <w:rPr>
          <w:rFonts w:hint="eastAsia"/>
          <w:lang w:eastAsia="zh-CN"/>
        </w:rPr>
        <w:t xml:space="preserve"> </w:t>
      </w:r>
      <w:r w:rsidRPr="00C01909">
        <w:rPr>
          <w:rFonts w:hint="eastAsia"/>
          <w:lang w:eastAsia="ja-JP"/>
        </w:rPr>
        <w:t>|</w:t>
      </w:r>
      <w:r>
        <w:rPr>
          <w:lang w:eastAsia="zh-CN"/>
        </w:rPr>
        <w:br/>
      </w:r>
      <w:r>
        <w:rPr>
          <w:rFonts w:hint="eastAsia"/>
          <w:lang w:eastAsia="zh-CN"/>
        </w:rPr>
        <w:t xml:space="preserve"> </w:t>
      </w:r>
      <w:r w:rsidR="009812FD">
        <w:rPr>
          <w:rFonts w:hint="eastAsia"/>
          <w:lang w:eastAsia="zh-CN"/>
        </w:rPr>
        <w:t xml:space="preserve"> </w:t>
      </w:r>
      <w:r w:rsidRPr="00C01909">
        <w:rPr>
          <w:rFonts w:hint="eastAsia"/>
          <w:lang w:eastAsia="ja-JP"/>
        </w:rPr>
        <w:t>(</w:t>
      </w:r>
      <w:r w:rsidRPr="00D13C51">
        <w:rPr>
          <w:rFonts w:eastAsia="宋体" w:hint="eastAsia"/>
          <w:iCs/>
          <w:lang w:eastAsia="zh-CN"/>
        </w:rPr>
        <w:t>neighPatternRBT</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11)</w:t>
      </w:r>
      <w:r>
        <w:rPr>
          <w:rFonts w:hint="eastAsia"/>
          <w:lang w:eastAsia="zh-CN"/>
        </w:rPr>
        <w:t xml:space="preserve"> </w:t>
      </w:r>
      <w:r w:rsidRPr="00C01909">
        <w:rPr>
          <w:rFonts w:hint="eastAsia"/>
          <w:lang w:eastAsia="ja-JP"/>
        </w:rPr>
        <w:t>|</w:t>
      </w:r>
      <w:r>
        <w:rPr>
          <w:rFonts w:hint="eastAsia"/>
          <w:lang w:eastAsia="zh-CN"/>
        </w:rPr>
        <w:t xml:space="preserve"> </w:t>
      </w:r>
      <w:r w:rsidRPr="00C01909">
        <w:rPr>
          <w:rFonts w:hint="eastAsia"/>
          <w:lang w:eastAsia="ja-JP"/>
        </w:rPr>
        <w:t>(!b4</w:t>
      </w:r>
      <w:r>
        <w:rPr>
          <w:rFonts w:hint="eastAsia"/>
          <w:lang w:eastAsia="zh-CN"/>
        </w:rPr>
        <w:t xml:space="preserve"> </w:t>
      </w:r>
      <w:r w:rsidRPr="00C01909">
        <w:rPr>
          <w:rFonts w:hint="eastAsia"/>
          <w:lang w:eastAsia="ja-JP"/>
        </w:rPr>
        <w:t>&lt;&lt;</w:t>
      </w:r>
      <w:r>
        <w:rPr>
          <w:rFonts w:hint="eastAsia"/>
          <w:lang w:eastAsia="zh-CN"/>
        </w:rPr>
        <w:t xml:space="preserve"> </w:t>
      </w:r>
      <w:r w:rsidRPr="00C01909">
        <w:rPr>
          <w:rFonts w:hint="eastAsia"/>
          <w:lang w:eastAsia="ja-JP"/>
        </w:rPr>
        <w:t>10) |</w:t>
      </w:r>
      <w:r>
        <w:rPr>
          <w:rFonts w:hint="eastAsia"/>
          <w:lang w:val="en-US" w:eastAsia="zh-CN"/>
        </w:rPr>
        <w:t xml:space="preserve"> </w:t>
      </w:r>
      <w:r w:rsidRPr="00C01909">
        <w:rPr>
          <w:lang w:val="en-US" w:eastAsia="ja-JP"/>
        </w:rPr>
        <w:t>neighb20[</w:t>
      </w:r>
      <w:r w:rsidRPr="00C01909">
        <w:rPr>
          <w:rFonts w:hint="eastAsia"/>
          <w:lang w:val="en-US" w:eastAsia="ja-JP"/>
        </w:rPr>
        <w:t>11</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9</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4</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8)</w:t>
      </w:r>
      <w:r w:rsidR="009812FD">
        <w:rPr>
          <w:lang w:val="en-US" w:eastAsia="zh-CN"/>
        </w:rPr>
        <w:br/>
      </w:r>
      <w:r>
        <w:rPr>
          <w:rFonts w:hint="eastAsia"/>
          <w:lang w:val="en-US" w:eastAsia="zh-CN"/>
        </w:rPr>
        <w:t xml:space="preserve"> </w:t>
      </w:r>
      <w:r w:rsidR="009812FD">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16</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7</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2</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6)</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18</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5</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rFonts w:hint="eastAsia"/>
          <w:lang w:val="en-US" w:eastAsia="ja-JP"/>
        </w:rPr>
        <w:t>((</w:t>
      </w:r>
      <w:r w:rsidRPr="00C01909">
        <w:rPr>
          <w:lang w:eastAsia="ja-JP"/>
        </w:rPr>
        <w:t>occLeftChilds</w:t>
      </w:r>
      <w:r w:rsidR="009812FD">
        <w:rPr>
          <w:lang w:eastAsia="zh-CN"/>
        </w:rPr>
        <w:br/>
      </w:r>
      <w:r w:rsidR="009812FD">
        <w:rPr>
          <w:rFonts w:hint="eastAsia"/>
          <w:lang w:eastAsia="zh-CN"/>
        </w:rPr>
        <w:t xml:space="preserve"> </w:t>
      </w:r>
      <w:r>
        <w:rPr>
          <w:rFonts w:hint="eastAsia"/>
          <w:lang w:eastAsia="zh-CN"/>
        </w:rPr>
        <w:t xml:space="preserve"> </w:t>
      </w:r>
      <w:r w:rsidRPr="00C01909">
        <w:rPr>
          <w:rFonts w:hint="eastAsia"/>
          <w:lang w:eastAsia="ja-JP"/>
        </w:rPr>
        <w:t>&amp;</w:t>
      </w:r>
      <w:r>
        <w:rPr>
          <w:rFonts w:hint="eastAsia"/>
          <w:lang w:eastAsia="zh-CN"/>
        </w:rPr>
        <w:t xml:space="preserve"> </w:t>
      </w:r>
      <w:r w:rsidRPr="00C01909">
        <w:rPr>
          <w:rFonts w:hint="eastAsia"/>
          <w:lang w:eastAsia="ja-JP"/>
        </w:rPr>
        <w:t>1</w:t>
      </w:r>
      <w:r w:rsidRPr="00C01909">
        <w:rPr>
          <w:rFonts w:hint="eastAsia"/>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4)</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19</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3</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0</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2</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17</w:t>
      </w:r>
      <w:r w:rsidRPr="00C01909">
        <w:rPr>
          <w:lang w:val="en-US" w:eastAsia="ja-JP"/>
        </w:rPr>
        <w:t>]</w:t>
      </w:r>
      <w:r>
        <w:rPr>
          <w:rFonts w:hint="eastAsia"/>
          <w:lang w:val="en-US" w:eastAsia="zh-CN"/>
        </w:rPr>
        <w:t xml:space="preserve"> </w:t>
      </w:r>
      <w:r w:rsidRPr="00C01909">
        <w:rPr>
          <w:rFonts w:hint="eastAsia"/>
          <w:lang w:val="en-US" w:eastAsia="ja-JP"/>
        </w:rPr>
        <w:t>&lt;&lt;</w:t>
      </w:r>
      <w:r>
        <w:rPr>
          <w:rFonts w:hint="eastAsia"/>
          <w:lang w:val="en-US" w:eastAsia="zh-CN"/>
        </w:rPr>
        <w:t xml:space="preserve"> </w:t>
      </w:r>
      <w:r w:rsidRPr="00C01909">
        <w:rPr>
          <w:rFonts w:hint="eastAsia"/>
          <w:lang w:val="en-US" w:eastAsia="ja-JP"/>
        </w:rPr>
        <w:t>1</w:t>
      </w:r>
      <w:r>
        <w:rPr>
          <w:rFonts w:hint="eastAsia"/>
          <w:lang w:val="en-US" w:eastAsia="zh-CN"/>
        </w:rPr>
        <w:t xml:space="preserve"> </w:t>
      </w:r>
      <w:r w:rsidRPr="00C01909">
        <w:rPr>
          <w:rFonts w:hint="eastAsia"/>
          <w:lang w:val="en-US" w:eastAsia="ja-JP"/>
        </w:rPr>
        <w:t>|</w:t>
      </w:r>
      <w:r>
        <w:rPr>
          <w:rFonts w:hint="eastAsia"/>
          <w:lang w:val="en-US" w:eastAsia="zh-CN"/>
        </w:rPr>
        <w:t xml:space="preserve"> </w:t>
      </w:r>
      <w:r w:rsidRPr="00C01909">
        <w:rPr>
          <w:lang w:val="en-US" w:eastAsia="ja-JP"/>
        </w:rPr>
        <w:t>neighb20[</w:t>
      </w:r>
      <w:r w:rsidRPr="00C01909">
        <w:rPr>
          <w:rFonts w:hint="eastAsia"/>
          <w:lang w:val="en-US" w:eastAsia="ja-JP"/>
        </w:rPr>
        <w:t>10</w:t>
      </w:r>
      <w:r w:rsidRPr="00C01909">
        <w:rPr>
          <w:lang w:val="en-US" w:eastAsia="ja-JP"/>
        </w:rPr>
        <w:t>]</w:t>
      </w:r>
    </w:p>
    <w:p w14:paraId="79A2275B" w14:textId="77777777" w:rsidR="007B0DDA" w:rsidRPr="00D13C51" w:rsidRDefault="007B0DDA">
      <w:pPr>
        <w:pStyle w:val="Itemize1G-PCC"/>
        <w:numPr>
          <w:ilvl w:val="0"/>
          <w:numId w:val="8"/>
        </w:numPr>
        <w:rPr>
          <w:lang w:eastAsia="zh-CN"/>
        </w:rPr>
      </w:pPr>
      <w:r>
        <w:rPr>
          <w:rFonts w:eastAsia="宋体" w:hint="eastAsia"/>
          <w:lang w:eastAsia="zh-CN"/>
        </w:rPr>
        <w:t>Otherwise,</w:t>
      </w:r>
      <w:r w:rsidRPr="004B332F">
        <w:rPr>
          <w:lang w:eastAsia="ja-JP"/>
        </w:rPr>
        <w:t xml:space="preserve"> the occupied neighbour nodes of child node </w:t>
      </w:r>
      <w:r w:rsidRPr="00D13C51">
        <w:rPr>
          <w:i/>
          <w:iCs/>
          <w:color w:val="C448B2"/>
        </w:rPr>
        <w:t>b</w:t>
      </w:r>
      <w:r>
        <w:rPr>
          <w:rFonts w:hint="eastAsia"/>
          <w:i/>
          <w:iCs/>
          <w:color w:val="C448B2"/>
          <w:vertAlign w:val="subscript"/>
          <w:lang w:eastAsia="zh-CN"/>
        </w:rPr>
        <w:t>7</w:t>
      </w:r>
      <w:r w:rsidRPr="004B332F">
        <w:rPr>
          <w:lang w:eastAsia="ja-JP"/>
        </w:rPr>
        <w:t xml:space="preserve"> are sparse</w:t>
      </w:r>
      <w:r>
        <w:rPr>
          <w:rFonts w:eastAsia="宋体" w:hint="eastAsia"/>
          <w:lang w:eastAsia="zh-CN"/>
        </w:rPr>
        <w:t>.</w:t>
      </w:r>
    </w:p>
    <w:p w14:paraId="39E07D31" w14:textId="65658C74" w:rsidR="007B0DDA" w:rsidRPr="00D13C51" w:rsidRDefault="007B0DDA" w:rsidP="00AF691A">
      <w:pPr>
        <w:pStyle w:val="Code"/>
        <w:spacing w:after="0"/>
        <w:rPr>
          <w:lang w:eastAsia="zh-CN"/>
        </w:rPr>
      </w:pPr>
      <w:r w:rsidRPr="00B41E04">
        <w:rPr>
          <w:lang w:eastAsia="ja-JP"/>
        </w:rPr>
        <w:t>OccAdvNeiPat</w:t>
      </w:r>
      <w:r>
        <w:rPr>
          <w:rFonts w:eastAsia="宋体" w:hint="eastAsia"/>
          <w:lang w:eastAsia="zh-CN"/>
        </w:rPr>
        <w:t xml:space="preserve">7 </w:t>
      </w:r>
      <w:r w:rsidRPr="00B41E04">
        <w:rPr>
          <w:rFonts w:hint="eastAsia"/>
          <w:lang w:eastAsia="ja-JP"/>
        </w:rPr>
        <w:t>=</w:t>
      </w:r>
      <w:r>
        <w:rPr>
          <w:rFonts w:hint="eastAsia"/>
          <w:lang w:eastAsia="zh-CN"/>
        </w:rPr>
        <w:t xml:space="preserve"> </w:t>
      </w:r>
      <w:r>
        <w:rPr>
          <w:rFonts w:eastAsia="宋体" w:hint="eastAsia"/>
          <w:lang w:eastAsia="zh-CN"/>
        </w:rPr>
        <w:t>(!occup &lt;&lt; 17) | (occup ? AdvNei7occRight :</w:t>
      </w:r>
      <w:r w:rsidRPr="00AC174B">
        <w:rPr>
          <w:rFonts w:eastAsia="宋体" w:hint="eastAsia"/>
          <w:lang w:eastAsia="zh-CN"/>
        </w:rPr>
        <w:t xml:space="preserve"> </w:t>
      </w:r>
      <w:r>
        <w:rPr>
          <w:rFonts w:eastAsia="宋体" w:hint="eastAsia"/>
          <w:lang w:eastAsia="zh-CN"/>
        </w:rPr>
        <w:t>AdvNei7occLeft) |</w:t>
      </w:r>
      <w:r>
        <w:rPr>
          <w:rFonts w:eastAsia="宋体"/>
          <w:lang w:eastAsia="zh-CN"/>
        </w:rPr>
        <w:br/>
      </w:r>
      <w:r>
        <w:rPr>
          <w:rFonts w:eastAsia="宋体" w:hint="eastAsia"/>
          <w:lang w:eastAsia="zh-CN"/>
        </w:rPr>
        <w:t xml:space="preserve"> </w:t>
      </w:r>
      <w:r w:rsidR="009812FD">
        <w:rPr>
          <w:rFonts w:eastAsia="宋体" w:hint="eastAsia"/>
          <w:lang w:eastAsia="zh-CN"/>
        </w:rPr>
        <w:t xml:space="preserve"> </w:t>
      </w:r>
      <w:r>
        <w:rPr>
          <w:rFonts w:eastAsia="宋体" w:hint="eastAsia"/>
          <w:lang w:eastAsia="zh-CN"/>
        </w:rPr>
        <w:t>(!(</w:t>
      </w:r>
      <w:r w:rsidRPr="00D13C51">
        <w:rPr>
          <w:rFonts w:eastAsia="宋体" w:hint="eastAsia"/>
          <w:iCs/>
          <w:lang w:eastAsia="zh-CN"/>
        </w:rPr>
        <w:t>neighPatternRBT</w:t>
      </w:r>
      <w:r>
        <w:rPr>
          <w:rFonts w:eastAsia="宋体" w:hint="eastAsia"/>
          <w:lang w:eastAsia="zh-CN"/>
        </w:rPr>
        <w:t xml:space="preserve"> &amp; 4) &lt;&lt; 13) | </w:t>
      </w:r>
      <w:r w:rsidRPr="0021322C">
        <w:rPr>
          <w:rFonts w:eastAsia="宋体"/>
          <w:lang w:val="en-US" w:eastAsia="zh-CN"/>
        </w:rPr>
        <w:t>neighb20[</w:t>
      </w:r>
      <w:r>
        <w:rPr>
          <w:rFonts w:eastAsia="宋体" w:hint="eastAsia"/>
          <w:lang w:val="en-US" w:eastAsia="zh-CN"/>
        </w:rPr>
        <w:t>11</w:t>
      </w:r>
      <w:r w:rsidRPr="0021322C">
        <w:rPr>
          <w:rFonts w:eastAsia="宋体"/>
          <w:lang w:val="en-US" w:eastAsia="zh-CN"/>
        </w:rPr>
        <w:t>]</w:t>
      </w:r>
      <w:r>
        <w:rPr>
          <w:rFonts w:eastAsia="宋体" w:hint="eastAsia"/>
          <w:lang w:val="en-US" w:eastAsia="zh-CN"/>
        </w:rPr>
        <w:t xml:space="preserve"> &lt;&lt; 12 | </w:t>
      </w:r>
      <w:r w:rsidRPr="0021322C">
        <w:rPr>
          <w:rFonts w:eastAsia="宋体"/>
          <w:lang w:val="en-US" w:eastAsia="zh-CN"/>
        </w:rPr>
        <w:t>neighb20[</w:t>
      </w:r>
      <w:r>
        <w:rPr>
          <w:rFonts w:eastAsia="宋体" w:hint="eastAsia"/>
          <w:lang w:val="en-US" w:eastAsia="zh-CN"/>
        </w:rPr>
        <w:t>16</w:t>
      </w:r>
      <w:r w:rsidRPr="0021322C">
        <w:rPr>
          <w:rFonts w:eastAsia="宋体"/>
          <w:lang w:val="en-US" w:eastAsia="zh-CN"/>
        </w:rPr>
        <w:t>]</w:t>
      </w:r>
      <w:r>
        <w:rPr>
          <w:rFonts w:eastAsia="宋体" w:hint="eastAsia"/>
          <w:lang w:val="en-US" w:eastAsia="zh-CN"/>
        </w:rPr>
        <w:t xml:space="preserve"> &lt;&lt; 11 | </w:t>
      </w:r>
      <w:r w:rsidRPr="0021322C">
        <w:rPr>
          <w:rFonts w:eastAsia="宋体"/>
          <w:lang w:val="en-US" w:eastAsia="zh-CN"/>
        </w:rPr>
        <w:t>neighb20[</w:t>
      </w:r>
      <w:r>
        <w:rPr>
          <w:rFonts w:eastAsia="宋体" w:hint="eastAsia"/>
          <w:lang w:val="en-US" w:eastAsia="zh-CN"/>
        </w:rPr>
        <w:t>18</w:t>
      </w:r>
      <w:r w:rsidRPr="0021322C">
        <w:rPr>
          <w:rFonts w:eastAsia="宋体"/>
          <w:lang w:val="en-US" w:eastAsia="zh-CN"/>
        </w:rPr>
        <w:t>]</w:t>
      </w:r>
      <w:r>
        <w:rPr>
          <w:rFonts w:eastAsia="宋体"/>
          <w:lang w:val="en-US" w:eastAsia="zh-CN"/>
        </w:rPr>
        <w:br/>
      </w:r>
      <w:r>
        <w:rPr>
          <w:rFonts w:eastAsia="宋体" w:hint="eastAsia"/>
          <w:lang w:val="en-US" w:eastAsia="zh-CN"/>
        </w:rPr>
        <w:t xml:space="preserve"> </w:t>
      </w:r>
      <w:r w:rsidR="009812FD">
        <w:rPr>
          <w:rFonts w:eastAsia="宋体" w:hint="eastAsia"/>
          <w:lang w:val="en-US" w:eastAsia="zh-CN"/>
        </w:rPr>
        <w:t xml:space="preserve"> </w:t>
      </w:r>
      <w:r>
        <w:rPr>
          <w:rFonts w:eastAsia="宋体" w:hint="eastAsia"/>
          <w:lang w:val="en-US" w:eastAsia="zh-CN"/>
        </w:rPr>
        <w:t xml:space="preserve">&lt;&lt; 10 | </w:t>
      </w:r>
      <w:r w:rsidRPr="0021322C">
        <w:rPr>
          <w:rFonts w:eastAsia="宋体"/>
          <w:lang w:val="en-US" w:eastAsia="zh-CN"/>
        </w:rPr>
        <w:t>neighb20[</w:t>
      </w:r>
      <w:r>
        <w:rPr>
          <w:rFonts w:eastAsia="宋体" w:hint="eastAsia"/>
          <w:lang w:val="en-US" w:eastAsia="zh-CN"/>
        </w:rPr>
        <w:t>19</w:t>
      </w:r>
      <w:r w:rsidRPr="0021322C">
        <w:rPr>
          <w:rFonts w:eastAsia="宋体"/>
          <w:lang w:val="en-US" w:eastAsia="zh-CN"/>
        </w:rPr>
        <w:t>]</w:t>
      </w:r>
      <w:r>
        <w:rPr>
          <w:rFonts w:eastAsia="宋体" w:hint="eastAsia"/>
          <w:lang w:val="en-US" w:eastAsia="zh-CN"/>
        </w:rPr>
        <w:t xml:space="preserve"> &lt;&lt; 9 | (occOfLFB &amp; 128 ? </w:t>
      </w:r>
      <w:r>
        <w:rPr>
          <w:rFonts w:eastAsia="宋体" w:hint="eastAsia"/>
          <w:lang w:eastAsia="zh-CN"/>
        </w:rPr>
        <w:t>AdvNei7LFB :</w:t>
      </w:r>
      <w:r w:rsidRPr="00BB4832">
        <w:rPr>
          <w:rFonts w:eastAsia="宋体" w:hint="eastAsia"/>
          <w:lang w:eastAsia="zh-CN"/>
        </w:rPr>
        <w:t xml:space="preserve"> </w:t>
      </w:r>
      <w:r>
        <w:rPr>
          <w:rFonts w:eastAsia="宋体" w:hint="eastAsia"/>
          <w:lang w:eastAsia="zh-CN"/>
        </w:rPr>
        <w:t>AdvNei7LoccFoccB</w:t>
      </w:r>
      <w:r>
        <w:rPr>
          <w:rFonts w:eastAsia="宋体" w:hint="eastAsia"/>
          <w:lang w:val="en-US" w:eastAsia="zh-CN"/>
        </w:rPr>
        <w:t>) | (!occB &lt;&lt;</w:t>
      </w:r>
      <w:r>
        <w:rPr>
          <w:rFonts w:eastAsia="宋体"/>
          <w:lang w:val="en-US" w:eastAsia="zh-CN"/>
        </w:rPr>
        <w:br/>
      </w:r>
      <w:r>
        <w:rPr>
          <w:rFonts w:eastAsia="宋体" w:hint="eastAsia"/>
          <w:lang w:val="en-US" w:eastAsia="zh-CN"/>
        </w:rPr>
        <w:t xml:space="preserve"> </w:t>
      </w:r>
      <w:r w:rsidR="009812FD">
        <w:rPr>
          <w:rFonts w:eastAsia="宋体" w:hint="eastAsia"/>
          <w:lang w:val="en-US" w:eastAsia="zh-CN"/>
        </w:rPr>
        <w:t xml:space="preserve"> </w:t>
      </w:r>
      <w:r>
        <w:rPr>
          <w:rFonts w:eastAsia="宋体" w:hint="eastAsia"/>
          <w:lang w:val="en-US" w:eastAsia="zh-CN"/>
        </w:rPr>
        <w:t xml:space="preserve">4) | (!occF &lt;&lt; 3) | </w:t>
      </w:r>
      <w:r w:rsidRPr="0021322C">
        <w:rPr>
          <w:rFonts w:eastAsia="宋体"/>
          <w:lang w:val="en-US" w:eastAsia="zh-CN"/>
        </w:rPr>
        <w:t>neighb20[</w:t>
      </w:r>
      <w:r>
        <w:rPr>
          <w:rFonts w:eastAsia="宋体" w:hint="eastAsia"/>
          <w:lang w:val="en-US" w:eastAsia="zh-CN"/>
        </w:rPr>
        <w:t>7</w:t>
      </w:r>
      <w:r w:rsidRPr="0021322C">
        <w:rPr>
          <w:rFonts w:eastAsia="宋体"/>
          <w:lang w:val="en-US" w:eastAsia="zh-CN"/>
        </w:rPr>
        <w:t>]</w:t>
      </w:r>
      <w:r>
        <w:rPr>
          <w:rFonts w:eastAsia="宋体" w:hint="eastAsia"/>
          <w:lang w:val="en-US" w:eastAsia="zh-CN"/>
        </w:rPr>
        <w:t xml:space="preserve"> &lt;&lt; 2 | </w:t>
      </w:r>
      <w:r w:rsidRPr="0021322C">
        <w:rPr>
          <w:rFonts w:eastAsia="宋体"/>
          <w:lang w:val="en-US" w:eastAsia="zh-CN"/>
        </w:rPr>
        <w:t>neighb20[</w:t>
      </w:r>
      <w:r>
        <w:rPr>
          <w:rFonts w:eastAsia="宋体" w:hint="eastAsia"/>
          <w:lang w:val="en-US" w:eastAsia="zh-CN"/>
        </w:rPr>
        <w:t>17</w:t>
      </w:r>
      <w:r w:rsidRPr="0021322C">
        <w:rPr>
          <w:rFonts w:eastAsia="宋体"/>
          <w:lang w:val="en-US" w:eastAsia="zh-CN"/>
        </w:rPr>
        <w:t>]</w:t>
      </w:r>
      <w:r>
        <w:rPr>
          <w:rFonts w:eastAsia="宋体" w:hint="eastAsia"/>
          <w:lang w:val="en-US" w:eastAsia="zh-CN"/>
        </w:rPr>
        <w:t xml:space="preserve"> &lt;&lt; 1 | </w:t>
      </w:r>
      <w:r w:rsidRPr="0021322C">
        <w:rPr>
          <w:rFonts w:eastAsia="宋体"/>
          <w:lang w:val="en-US" w:eastAsia="zh-CN"/>
        </w:rPr>
        <w:t>neighb20[</w:t>
      </w:r>
      <w:r>
        <w:rPr>
          <w:rFonts w:eastAsia="宋体" w:hint="eastAsia"/>
          <w:lang w:val="en-US" w:eastAsia="zh-CN"/>
        </w:rPr>
        <w:t>10</w:t>
      </w:r>
      <w:r w:rsidRPr="0021322C">
        <w:rPr>
          <w:rFonts w:eastAsia="宋体"/>
          <w:lang w:val="en-US" w:eastAsia="zh-CN"/>
        </w:rPr>
        <w:t>]</w:t>
      </w:r>
      <w:r w:rsidR="009812FD">
        <w:rPr>
          <w:rFonts w:eastAsia="宋体"/>
          <w:lang w:val="en-US" w:eastAsia="zh-CN"/>
        </w:rPr>
        <w:br/>
      </w:r>
      <w:r w:rsidR="009812FD">
        <w:rPr>
          <w:rFonts w:eastAsia="宋体" w:hint="eastAsia"/>
          <w:lang w:val="en-US" w:eastAsia="zh-CN"/>
        </w:rPr>
        <w:t xml:space="preserve"> </w:t>
      </w:r>
      <w:r w:rsidRPr="004876B3">
        <w:rPr>
          <w:rFonts w:eastAsia="宋体" w:hint="eastAsia"/>
          <w:lang w:eastAsia="zh-CN"/>
        </w:rPr>
        <w:t xml:space="preserve"> </w:t>
      </w:r>
      <w:r>
        <w:rPr>
          <w:rFonts w:hint="eastAsia"/>
          <w:lang w:eastAsia="zh-CN"/>
        </w:rPr>
        <w:t>where</w:t>
      </w:r>
      <w:r w:rsidR="009812FD">
        <w:rPr>
          <w:lang w:eastAsia="zh-CN"/>
        </w:rPr>
        <w:br/>
      </w:r>
      <w:r w:rsidR="009812FD">
        <w:rPr>
          <w:rFonts w:hint="eastAsia"/>
          <w:lang w:eastAsia="zh-CN"/>
        </w:rPr>
        <w:t xml:space="preserve">    </w:t>
      </w:r>
      <w:r w:rsidRPr="004876B3">
        <w:rPr>
          <w:lang w:eastAsia="zh-CN"/>
        </w:rPr>
        <w:t>occup</w:t>
      </w:r>
      <w:r>
        <w:rPr>
          <w:rFonts w:hint="eastAsia"/>
          <w:lang w:eastAsia="zh-CN"/>
        </w:rPr>
        <w:t xml:space="preserve"> </w:t>
      </w:r>
      <w:r w:rsidRPr="004876B3">
        <w:rPr>
          <w:lang w:eastAsia="zh-CN"/>
        </w:rPr>
        <w:t>= occRight</w:t>
      </w:r>
      <w:r w:rsidR="009812FD">
        <w:rPr>
          <w:rFonts w:hint="eastAsia"/>
          <w:lang w:eastAsia="zh-CN"/>
        </w:rPr>
        <w:t>Avail</w:t>
      </w:r>
      <w:r w:rsidRPr="004876B3">
        <w:rPr>
          <w:lang w:eastAsia="zh-CN"/>
        </w:rPr>
        <w:t>Childs</w:t>
      </w:r>
      <w:r>
        <w:rPr>
          <w:rFonts w:hint="eastAsia"/>
          <w:lang w:eastAsia="zh-CN"/>
        </w:rPr>
        <w:t xml:space="preserve"> </w:t>
      </w:r>
      <w:r w:rsidRPr="004876B3">
        <w:rPr>
          <w:lang w:eastAsia="zh-CN"/>
        </w:rPr>
        <w:t>&amp;</w:t>
      </w:r>
      <w:r>
        <w:rPr>
          <w:rFonts w:hint="eastAsia"/>
          <w:lang w:eastAsia="zh-CN"/>
        </w:rPr>
        <w:t xml:space="preserve"> </w:t>
      </w:r>
      <w:r w:rsidRPr="004876B3">
        <w:rPr>
          <w:lang w:eastAsia="zh-CN"/>
        </w:rPr>
        <w:t>7</w:t>
      </w:r>
      <w:r>
        <w:rPr>
          <w:lang w:eastAsia="zh-CN"/>
        </w:rPr>
        <w:br/>
      </w:r>
      <w:r w:rsidR="009812FD">
        <w:rPr>
          <w:rFonts w:hint="eastAsia"/>
          <w:lang w:eastAsia="zh-CN"/>
        </w:rPr>
        <w:t xml:space="preserve">    </w:t>
      </w:r>
      <w:r>
        <w:rPr>
          <w:rFonts w:hint="eastAsia"/>
          <w:lang w:eastAsia="zh-CN"/>
        </w:rPr>
        <w:t>AdvNei7occRight := ((!!occup +</w:t>
      </w:r>
      <w:r w:rsidRPr="00FF58E4">
        <w:rPr>
          <w:rFonts w:hint="eastAsia"/>
          <w:lang w:eastAsia="zh-CN"/>
        </w:rPr>
        <w:t xml:space="preserve"> </w:t>
      </w:r>
      <w:r>
        <w:rPr>
          <w:rFonts w:hint="eastAsia"/>
          <w:lang w:eastAsia="zh-CN"/>
        </w:rPr>
        <w:t>!!(occup &gt;&gt; 1) + !!(occup &gt;&gt; 2)) &lt;&lt; 15) |</w:t>
      </w:r>
      <w:r w:rsidR="009812FD">
        <w:rPr>
          <w:lang w:eastAsia="zh-CN"/>
        </w:rPr>
        <w:br/>
      </w:r>
      <w:r>
        <w:rPr>
          <w:rFonts w:hint="eastAsia"/>
          <w:lang w:eastAsia="zh-CN"/>
        </w:rPr>
        <w:t xml:space="preserve"> </w:t>
      </w:r>
      <w:r w:rsidR="009812FD">
        <w:rPr>
          <w:rFonts w:hint="eastAsia"/>
          <w:lang w:eastAsia="zh-CN"/>
        </w:rPr>
        <w:t xml:space="preserve">     </w:t>
      </w:r>
      <w:r>
        <w:rPr>
          <w:rFonts w:hint="eastAsia"/>
          <w:lang w:eastAsia="zh-CN"/>
        </w:rPr>
        <w:t>(!(</w:t>
      </w:r>
      <w:r w:rsidRPr="00D13C51">
        <w:rPr>
          <w:rFonts w:hint="eastAsia"/>
          <w:iCs/>
          <w:lang w:eastAsia="zh-CN"/>
        </w:rPr>
        <w:t>neighPatternRBT</w:t>
      </w:r>
      <w:r>
        <w:rPr>
          <w:rFonts w:hint="eastAsia"/>
          <w:lang w:eastAsia="zh-CN"/>
        </w:rPr>
        <w:t xml:space="preserve"> &amp; 2) &lt;&lt; 14)</w:t>
      </w:r>
      <w:r>
        <w:rPr>
          <w:lang w:eastAsia="zh-CN"/>
        </w:rPr>
        <w:br/>
      </w:r>
      <w:r w:rsidR="009812FD">
        <w:rPr>
          <w:rFonts w:hint="eastAsia"/>
          <w:lang w:eastAsia="zh-CN"/>
        </w:rPr>
        <w:t xml:space="preserve">    </w:t>
      </w:r>
      <w:r>
        <w:rPr>
          <w:rFonts w:hint="eastAsia"/>
          <w:lang w:eastAsia="zh-CN"/>
        </w:rPr>
        <w:t>AdvNei7occLeft := (!!(</w:t>
      </w:r>
      <w:r w:rsidRPr="002827DA">
        <w:rPr>
          <w:lang w:eastAsia="zh-CN"/>
        </w:rPr>
        <w:t>occ</w:t>
      </w:r>
      <w:r w:rsidR="009812FD">
        <w:rPr>
          <w:rFonts w:hint="eastAsia"/>
          <w:lang w:eastAsia="zh-CN"/>
        </w:rPr>
        <w:t>Left</w:t>
      </w:r>
      <w:r w:rsidRPr="002827DA">
        <w:rPr>
          <w:lang w:eastAsia="zh-CN"/>
        </w:rPr>
        <w:t>Childs</w:t>
      </w:r>
      <w:r>
        <w:rPr>
          <w:rFonts w:hint="eastAsia"/>
          <w:lang w:eastAsia="zh-CN"/>
        </w:rPr>
        <w:t xml:space="preserve"> &gt;&gt; 1) + !!(</w:t>
      </w:r>
      <w:r w:rsidRPr="002827DA">
        <w:rPr>
          <w:lang w:eastAsia="zh-CN"/>
        </w:rPr>
        <w:t>occ</w:t>
      </w:r>
      <w:r w:rsidR="009812FD">
        <w:rPr>
          <w:rFonts w:hint="eastAsia"/>
          <w:lang w:eastAsia="zh-CN"/>
        </w:rPr>
        <w:t>Left</w:t>
      </w:r>
      <w:r w:rsidRPr="002827DA">
        <w:rPr>
          <w:lang w:eastAsia="zh-CN"/>
        </w:rPr>
        <w:t>Childs</w:t>
      </w:r>
      <w:r>
        <w:rPr>
          <w:rFonts w:hint="eastAsia"/>
          <w:lang w:eastAsia="zh-CN"/>
        </w:rPr>
        <w:t xml:space="preserve"> &gt;&gt; 2)</w:t>
      </w:r>
      <w:r>
        <w:rPr>
          <w:lang w:eastAsia="zh-CN"/>
        </w:rPr>
        <w:br/>
      </w:r>
      <w:r>
        <w:rPr>
          <w:rFonts w:hint="eastAsia"/>
          <w:lang w:eastAsia="zh-CN"/>
        </w:rPr>
        <w:t xml:space="preserve"> </w:t>
      </w:r>
      <w:r w:rsidR="009812FD">
        <w:rPr>
          <w:rFonts w:hint="eastAsia"/>
          <w:lang w:eastAsia="zh-CN"/>
        </w:rPr>
        <w:t xml:space="preserve">     </w:t>
      </w:r>
      <w:r>
        <w:rPr>
          <w:rFonts w:hint="eastAsia"/>
          <w:lang w:eastAsia="zh-CN"/>
        </w:rPr>
        <w:t>+ !!(</w:t>
      </w:r>
      <w:r w:rsidRPr="002827DA">
        <w:rPr>
          <w:lang w:eastAsia="zh-CN"/>
        </w:rPr>
        <w:t>occ</w:t>
      </w:r>
      <w:r w:rsidR="009812FD">
        <w:rPr>
          <w:rFonts w:hint="eastAsia"/>
          <w:lang w:eastAsia="zh-CN"/>
        </w:rPr>
        <w:t>Lef</w:t>
      </w:r>
      <w:r>
        <w:rPr>
          <w:rFonts w:hint="eastAsia"/>
          <w:lang w:eastAsia="zh-CN"/>
        </w:rPr>
        <w:t>t</w:t>
      </w:r>
      <w:r w:rsidRPr="002827DA">
        <w:rPr>
          <w:lang w:eastAsia="zh-CN"/>
        </w:rPr>
        <w:t>Childs</w:t>
      </w:r>
      <w:r>
        <w:rPr>
          <w:rFonts w:hint="eastAsia"/>
          <w:lang w:eastAsia="zh-CN"/>
        </w:rPr>
        <w:t xml:space="preserve"> &gt;&gt; 3) &lt;&lt; 15) | (!(</w:t>
      </w:r>
      <w:r w:rsidRPr="00D13C51">
        <w:rPr>
          <w:rFonts w:hint="eastAsia"/>
          <w:iCs/>
          <w:lang w:eastAsia="zh-CN"/>
        </w:rPr>
        <w:t>neighPatternRBT</w:t>
      </w:r>
      <w:r>
        <w:rPr>
          <w:rFonts w:hint="eastAsia"/>
          <w:lang w:eastAsia="zh-CN"/>
        </w:rPr>
        <w:t xml:space="preserve"> &amp; 1) &lt;&lt; 14)</w:t>
      </w:r>
      <w:r>
        <w:rPr>
          <w:lang w:eastAsia="zh-CN"/>
        </w:rPr>
        <w:br/>
      </w:r>
      <w:r w:rsidR="009812FD">
        <w:rPr>
          <w:rFonts w:hint="eastAsia"/>
          <w:lang w:eastAsia="zh-CN"/>
        </w:rPr>
        <w:t xml:space="preserve">    </w:t>
      </w:r>
      <w:r>
        <w:rPr>
          <w:rFonts w:hint="eastAsia"/>
          <w:lang w:eastAsia="zh-CN"/>
        </w:rPr>
        <w:t>AdvNei7LFB := (1 &lt;&lt; 8) | (!(occLeft &amp; 128) &lt;&lt; 7) | (!(occFront &amp; 128) &lt;&lt; 6)</w:t>
      </w:r>
      <w:r>
        <w:rPr>
          <w:lang w:eastAsia="zh-CN"/>
        </w:rPr>
        <w:br/>
      </w:r>
      <w:r>
        <w:rPr>
          <w:rFonts w:hint="eastAsia"/>
          <w:lang w:eastAsia="zh-CN"/>
        </w:rPr>
        <w:t xml:space="preserve"> </w:t>
      </w:r>
      <w:r w:rsidR="009812FD">
        <w:rPr>
          <w:rFonts w:hint="eastAsia"/>
          <w:lang w:eastAsia="zh-CN"/>
        </w:rPr>
        <w:t xml:space="preserve">     </w:t>
      </w:r>
      <w:r>
        <w:rPr>
          <w:rFonts w:hint="eastAsia"/>
          <w:lang w:eastAsia="zh-CN"/>
        </w:rPr>
        <w:t>| (!(occBottom &amp; 128) &lt;&lt; 5)</w:t>
      </w:r>
      <w:r>
        <w:rPr>
          <w:lang w:eastAsia="zh-CN"/>
        </w:rPr>
        <w:br/>
      </w:r>
      <w:r w:rsidR="009812FD">
        <w:rPr>
          <w:rFonts w:hint="eastAsia"/>
          <w:lang w:eastAsia="zh-CN"/>
        </w:rPr>
        <w:t xml:space="preserve">    </w:t>
      </w:r>
      <w:r>
        <w:rPr>
          <w:rFonts w:hint="eastAsia"/>
          <w:lang w:eastAsia="zh-CN"/>
        </w:rPr>
        <w:t>AdvNei7LoccFoccB := ((occLeft &amp; 96) &lt;&lt; 1) | (((occF &amp; 3) || (occB &amp; 6)) &lt;&lt; 5)</w:t>
      </w:r>
    </w:p>
    <w:p w14:paraId="742F8EE0" w14:textId="77777777" w:rsidR="007B0DDA" w:rsidRPr="004F2A4F" w:rsidRDefault="007B0DDA" w:rsidP="007B0DDA">
      <w:pPr>
        <w:pStyle w:val="3"/>
        <w:numPr>
          <w:ilvl w:val="2"/>
          <w:numId w:val="1"/>
        </w:numPr>
      </w:pPr>
      <w:bookmarkStart w:id="2097" w:name="_Ref183134615"/>
      <w:bookmarkStart w:id="2098" w:name="_Toc184423015"/>
      <w:r>
        <w:t>Neighbourhood-permuted node occupancy bitmap</w:t>
      </w:r>
      <w:bookmarkEnd w:id="2084"/>
      <w:bookmarkEnd w:id="2085"/>
      <w:bookmarkEnd w:id="2097"/>
      <w:bookmarkEnd w:id="2098"/>
      <w:r>
        <w:fldChar w:fldCharType="begin" w:fldLock="1"/>
      </w:r>
      <w:r>
        <w:rPr>
          <w:rStyle w:val="HdgMarker"/>
        </w:rPr>
        <w:instrText>Q</w:instrText>
      </w:r>
      <w:r>
        <w:instrText>UOTE "" \* Charformat</w:instrText>
      </w:r>
      <w:r>
        <w:fldChar w:fldCharType="end"/>
      </w:r>
    </w:p>
    <w:p w14:paraId="5F890B8D" w14:textId="77777777" w:rsidR="007B0DDA" w:rsidRPr="00A4559E" w:rsidRDefault="007B0DDA" w:rsidP="007B0DDA">
      <w:pPr>
        <w:rPr>
          <w:lang w:eastAsia="ja-JP"/>
        </w:rPr>
      </w:pPr>
      <w:r w:rsidRPr="00A4559E">
        <w:rPr>
          <w:lang w:eastAsia="ja-JP"/>
        </w:rPr>
        <w:t xml:space="preserve">The neighbourhood-permuted node occupancy bitmap is a rearrangement of the bits forming the node occupancy bitmap.  It is used in the coding of </w:t>
      </w:r>
      <w:r w:rsidRPr="00A4559E">
        <w:rPr>
          <w:rStyle w:val="Synvarinline"/>
        </w:rPr>
        <w:t>occupancy_byte</w:t>
      </w:r>
      <w:r w:rsidRPr="00A4559E">
        <w:rPr>
          <w:lang w:eastAsia="ja-JP"/>
        </w:rPr>
        <w:t xml:space="preserve"> and </w:t>
      </w:r>
      <w:r w:rsidRPr="00A4559E">
        <w:rPr>
          <w:rStyle w:val="Synvarinline"/>
        </w:rPr>
        <w:t>occupancy_bit</w:t>
      </w:r>
      <w:r w:rsidRPr="00A4559E">
        <w:rPr>
          <w:lang w:eastAsia="ja-JP"/>
        </w:rPr>
        <w:t>.  The permutation shall be selected according to the occupied neighbourhood pattern.</w:t>
      </w:r>
    </w:p>
    <w:p w14:paraId="278D1AE2" w14:textId="77777777" w:rsidR="007B0DDA" w:rsidRPr="00A4559E" w:rsidRDefault="007B0DDA" w:rsidP="007B0DDA">
      <w:pPr>
        <w:rPr>
          <w:lang w:eastAsia="ja-JP"/>
        </w:rPr>
      </w:pPr>
      <w:r w:rsidRPr="00A4559E">
        <w:rPr>
          <w:lang w:eastAsia="ja-JP"/>
        </w:rPr>
        <w:t xml:space="preserve">The permutations for every occupied neighbourhood pattern are specified </w:t>
      </w:r>
      <w:r w:rsidRPr="00EA5B7B">
        <w:rPr>
          <w:lang w:eastAsia="ja-JP"/>
        </w:rPr>
        <w:t xml:space="preserve">by </w:t>
      </w:r>
      <w:r w:rsidRPr="00AF691A">
        <w:rPr>
          <w:lang w:eastAsia="ja-JP"/>
        </w:rPr>
        <w:fldChar w:fldCharType="begin" w:fldLock="1"/>
      </w:r>
      <w:r w:rsidRPr="00AF691A">
        <w:rPr>
          <w:lang w:eastAsia="ja-JP"/>
        </w:rPr>
        <w:instrText xml:space="preserve"> REF _Ref87868310 \h  \* MERGEFORMAT </w:instrText>
      </w:r>
      <w:r w:rsidRPr="00AF691A">
        <w:rPr>
          <w:lang w:eastAsia="ja-JP"/>
        </w:rPr>
      </w:r>
      <w:r w:rsidRPr="00AF691A">
        <w:rPr>
          <w:lang w:eastAsia="ja-JP"/>
        </w:rPr>
        <w:fldChar w:fldCharType="separate"/>
      </w:r>
      <w:r w:rsidRPr="00AF691A">
        <w:t>Table </w:t>
      </w:r>
      <w:r w:rsidRPr="00AF691A">
        <w:rPr>
          <w:noProof/>
        </w:rPr>
        <w:t>16</w:t>
      </w:r>
      <w:r w:rsidRPr="00AF691A">
        <w:rPr>
          <w:lang w:eastAsia="ja-JP"/>
        </w:rPr>
        <w:fldChar w:fldCharType="end"/>
      </w:r>
      <w:r w:rsidRPr="00AF691A">
        <w:rPr>
          <w:lang w:eastAsia="ja-JP"/>
        </w:rPr>
        <w:t>.</w:t>
      </w:r>
      <w:r w:rsidRPr="00A4559E">
        <w:rPr>
          <w:lang w:eastAsia="ja-JP"/>
        </w:rPr>
        <w:t xml:space="preserve">  Each entry is a base eight value with digits numbered from right to left.  The </w:t>
      </w:r>
      <w:r>
        <w:rPr>
          <w:rStyle w:val="Var1inline"/>
        </w:rPr>
        <w:t>𝑖</w:t>
      </w:r>
      <w:r w:rsidRPr="00A4559E">
        <w:rPr>
          <w:lang w:eastAsia="ja-JP"/>
        </w:rPr>
        <w:t xml:space="preserve">-th digit is the bit position in the node occupancy bitmap of the </w:t>
      </w:r>
      <w:r>
        <w:rPr>
          <w:rStyle w:val="Var1inline"/>
        </w:rPr>
        <w:t>𝑖</w:t>
      </w:r>
      <w:r w:rsidRPr="00A4559E">
        <w:rPr>
          <w:lang w:eastAsia="ja-JP"/>
        </w:rPr>
        <w:t xml:space="preserve">-th bit in the neighbourhood-permuted bitmap as specified by the expression </w:t>
      </w:r>
      <w:r w:rsidRPr="00A739CE">
        <w:rPr>
          <w:rStyle w:val="ExprNameinline"/>
        </w:rPr>
        <w:t>OccBitIdxFromNpBit</w:t>
      </w:r>
      <w:r w:rsidRPr="00A4559E">
        <w:rPr>
          <w:rStyle w:val="Exprinline"/>
        </w:rPr>
        <w:t>[ </w:t>
      </w:r>
      <w:r>
        <w:rPr>
          <w:rStyle w:val="Var1inline"/>
        </w:rPr>
        <w:t>𝑖</w:t>
      </w:r>
      <w:r w:rsidRPr="00A4559E">
        <w:rPr>
          <w:rStyle w:val="Exprinline"/>
        </w:rPr>
        <w:t> ]</w:t>
      </w:r>
      <w:r w:rsidRPr="00A4559E">
        <w:rPr>
          <w:lang w:eastAsia="ja-JP"/>
        </w:rPr>
        <w:t>.</w:t>
      </w:r>
    </w:p>
    <w:p w14:paraId="6B4D10D6" w14:textId="77777777" w:rsidR="007B0DDA" w:rsidRPr="00A4559E" w:rsidRDefault="007B0DDA" w:rsidP="007B0DDA">
      <w:pPr>
        <w:pStyle w:val="Code"/>
        <w:rPr>
          <w:lang w:eastAsia="ja-JP"/>
        </w:rPr>
      </w:pPr>
      <w:r>
        <w:fldChar w:fldCharType="begin"/>
      </w:r>
      <w:r>
        <w:instrText>XE OccBitIdxFromNpBit \t "</w:instrText>
      </w:r>
      <w:r>
        <w:fldChar w:fldCharType="begin" w:fldLock="1"/>
      </w:r>
      <w:r>
        <w:instrText>STYLEREF HdgMarker \w</w:instrText>
      </w:r>
      <w:r>
        <w:fldChar w:fldCharType="separate"/>
      </w:r>
      <w:r>
        <w:instrText>9.2.8</w:instrText>
      </w:r>
      <w:r>
        <w:fldChar w:fldCharType="end"/>
      </w:r>
      <w:r>
        <w:instrText>"</w:instrText>
      </w:r>
      <w:r>
        <w:br/>
      </w:r>
      <w:r>
        <w:fldChar w:fldCharType="end"/>
      </w:r>
      <w:r w:rsidRPr="00A4559E">
        <w:rPr>
          <w:lang w:eastAsia="ja-JP"/>
        </w:rPr>
        <w:t>OccBitIdxFromNpBit[i] := (OccArrangement[OccNeighPat] &gt;&gt; i × 3) &amp; 7</w:t>
      </w:r>
    </w:p>
    <w:p w14:paraId="068BDF8D"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OccFromNpOcc</w:t>
      </w:r>
      <w:r w:rsidRPr="00A4559E">
        <w:rPr>
          <w:rStyle w:val="Exprinline"/>
        </w:rPr>
        <w:t>[ </w:t>
      </w:r>
      <w:r w:rsidRPr="00D35E12">
        <w:rPr>
          <w:rStyle w:val="VarNinline"/>
        </w:rPr>
        <w:t>npocc</w:t>
      </w:r>
      <w:r w:rsidRPr="00A4559E">
        <w:rPr>
          <w:rStyle w:val="Exprinline"/>
        </w:rPr>
        <w:t> ]</w:t>
      </w:r>
      <w:r w:rsidRPr="00A4559E">
        <w:rPr>
          <w:lang w:eastAsia="ja-JP"/>
        </w:rPr>
        <w:t xml:space="preserve"> is the node occupancy bitmap derived from the neighbourhood-permuted node occupancy bitmap </w:t>
      </w:r>
      <w:r w:rsidRPr="00D35E12">
        <w:rPr>
          <w:rStyle w:val="VarNinline"/>
        </w:rPr>
        <w:t>npocc</w:t>
      </w:r>
      <w:r w:rsidRPr="00A4559E">
        <w:rPr>
          <w:lang w:eastAsia="ja-JP"/>
        </w:rPr>
        <w:t>.</w:t>
      </w:r>
    </w:p>
    <w:p w14:paraId="3F0BD6CD" w14:textId="77777777" w:rsidR="007B0DDA" w:rsidRPr="00A4559E" w:rsidRDefault="007B0DDA" w:rsidP="007B0DDA">
      <w:pPr>
        <w:pStyle w:val="Code"/>
        <w:rPr>
          <w:lang w:eastAsia="ja-JP"/>
        </w:rPr>
      </w:pPr>
      <w:r>
        <w:fldChar w:fldCharType="begin"/>
      </w:r>
      <w:r>
        <w:instrText>XE OccFromNpOcc \t "</w:instrText>
      </w:r>
      <w:r>
        <w:fldChar w:fldCharType="begin" w:fldLock="1"/>
      </w:r>
      <w:r>
        <w:instrText>STYLEREF HdgMarker \w</w:instrText>
      </w:r>
      <w:r>
        <w:fldChar w:fldCharType="separate"/>
      </w:r>
      <w:r>
        <w:instrText>9.2.8</w:instrText>
      </w:r>
      <w:r>
        <w:fldChar w:fldCharType="end"/>
      </w:r>
      <w:r>
        <w:instrText>"</w:instrText>
      </w:r>
      <w:r>
        <w:br/>
      </w:r>
      <w:r>
        <w:fldChar w:fldCharType="end"/>
      </w:r>
      <w:r w:rsidRPr="00A4559E">
        <w:rPr>
          <w:lang w:eastAsia="ja-JP"/>
        </w:rPr>
        <w:t>OccFromNpOcc[npocc] :=</w:t>
      </w:r>
      <w:r w:rsidRPr="00A4559E">
        <w:rPr>
          <w:lang w:eastAsia="ja-JP"/>
        </w:rPr>
        <w:br/>
        <w:t xml:space="preserve">  OccFromNpOcc = 0</w:t>
      </w:r>
      <w:r w:rsidRPr="00A4559E">
        <w:rPr>
          <w:lang w:eastAsia="ja-JP"/>
        </w:rPr>
        <w:br/>
        <w:t xml:space="preserve">  for (i = 0; i &lt; 8; i++)</w:t>
      </w:r>
      <w:r w:rsidRPr="00A4559E">
        <w:rPr>
          <w:lang w:eastAsia="ja-JP"/>
        </w:rPr>
        <w:br/>
        <w:t xml:space="preserve">    OccFromNpOcc |= Bit(npocc, i) &lt;&lt; OccBitIdxFromNpBit[i]</w:t>
      </w:r>
    </w:p>
    <w:p w14:paraId="443C4140" w14:textId="03CA2FF6" w:rsidR="007B0DDA" w:rsidRPr="00A4559E" w:rsidRDefault="007B0DDA" w:rsidP="007B0DDA">
      <w:r w:rsidRPr="00A4559E">
        <w:t xml:space="preserve">Two example derivations of </w:t>
      </w:r>
      <w:r w:rsidRPr="00A739CE">
        <w:rPr>
          <w:rStyle w:val="ExprNameinline"/>
        </w:rPr>
        <w:t>OccupancyMap</w:t>
      </w:r>
      <w:r w:rsidRPr="00A4559E">
        <w:t xml:space="preserve"> from a single </w:t>
      </w:r>
      <w:r w:rsidRPr="00A4559E">
        <w:rPr>
          <w:rStyle w:val="Synvarinline"/>
        </w:rPr>
        <w:t>occupancy_byte</w:t>
      </w:r>
      <w:r w:rsidRPr="00A4559E">
        <w:t xml:space="preserve"> by </w:t>
      </w:r>
      <w:r w:rsidRPr="00A739CE">
        <w:rPr>
          <w:rStyle w:val="ExprNameinline"/>
        </w:rPr>
        <w:t>OccFromNpOcc</w:t>
      </w:r>
      <w:r w:rsidRPr="00A4559E">
        <w:t xml:space="preserve"> are illustrated in </w:t>
      </w:r>
      <w:r w:rsidR="00594386">
        <w:fldChar w:fldCharType="begin"/>
      </w:r>
      <w:r w:rsidR="00594386">
        <w:instrText xml:space="preserve"> REF _Ref183870652 \h </w:instrText>
      </w:r>
      <w:r w:rsidR="00594386">
        <w:fldChar w:fldCharType="separate"/>
      </w:r>
      <w:r w:rsidR="00594386">
        <w:t>Figure </w:t>
      </w:r>
      <w:r w:rsidR="00594386">
        <w:rPr>
          <w:noProof/>
        </w:rPr>
        <w:t>18</w:t>
      </w:r>
      <w:r w:rsidR="00594386">
        <w:fldChar w:fldCharType="end"/>
      </w:r>
      <w:r w:rsidRPr="00A4559E">
        <w:t xml:space="preserve">.  Each derivation uses a different occupied neighbourhood pattern, </w:t>
      </w:r>
      <w:r w:rsidRPr="00A739CE">
        <w:rPr>
          <w:rStyle w:val="ExprNameinline"/>
        </w:rPr>
        <w:t>OccNeighPat</w:t>
      </w:r>
      <w:r w:rsidRPr="00A4559E">
        <w:t xml:space="preserve">.  Bit </w:t>
      </w:r>
      <m:oMath>
        <m:sSub>
          <m:sSubPr>
            <m:ctrlPr>
              <w:rPr>
                <w:rFonts w:ascii="Cambria Math" w:hAnsi="Cambria Math"/>
                <w:i/>
              </w:rPr>
            </m:ctrlPr>
          </m:sSubPr>
          <m:e>
            <m:r>
              <w:rPr>
                <w:rFonts w:ascii="Cambria Math" w:hAnsi="Cambria Math"/>
              </w:rPr>
              <m:t>b</m:t>
            </m:r>
          </m:e>
          <m:sub>
            <m:r>
              <w:rPr>
                <w:rFonts w:ascii="Cambria Math" w:hAnsi="Cambria Math"/>
              </w:rPr>
              <m:t>4</m:t>
            </m:r>
          </m:sub>
        </m:sSub>
      </m:oMath>
      <w:r w:rsidRPr="00A4559E">
        <w:t xml:space="preserve"> of </w:t>
      </w:r>
      <w:r w:rsidRPr="00A4559E">
        <w:rPr>
          <w:rStyle w:val="Synvarinline"/>
        </w:rPr>
        <w:t>occupancy_byte</w:t>
      </w:r>
      <w:r w:rsidRPr="00A4559E">
        <w:t xml:space="preserve"> is permuted to bit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A4559E">
        <w:t xml:space="preserve"> of </w:t>
      </w:r>
      <w:r w:rsidRPr="00A739CE">
        <w:rPr>
          <w:rStyle w:val="ExprNameinline"/>
        </w:rPr>
        <w:t>OccupancyMap</w:t>
      </w:r>
      <w:r w:rsidRPr="00A4559E">
        <w:t xml:space="preserve"> when </w:t>
      </w:r>
      <w:r w:rsidRPr="00A739CE">
        <w:rPr>
          <w:rStyle w:val="ExprNameinline"/>
        </w:rPr>
        <w:t>OccNeighPat</w:t>
      </w:r>
      <w:r w:rsidRPr="00A4559E">
        <w:t xml:space="preserve"> is 17; in this case, </w:t>
      </w:r>
      <w:r w:rsidRPr="00A739CE">
        <w:rPr>
          <w:rStyle w:val="ExprNameinline"/>
        </w:rPr>
        <w:t>OccBitIdxFromNpBit</w:t>
      </w:r>
      <w:r w:rsidRPr="00A4559E">
        <w:rPr>
          <w:rStyle w:val="Exprinline"/>
        </w:rPr>
        <w:t>[ 4 ]</w:t>
      </w:r>
      <w:r w:rsidRPr="00A4559E">
        <w:t xml:space="preserve"> would be 1.</w:t>
      </w:r>
    </w:p>
    <w:p w14:paraId="56A018BA" w14:textId="77777777" w:rsidR="007B0DDA" w:rsidRDefault="007B0DDA">
      <w:pPr>
        <w:pStyle w:val="NoteUnnumbered"/>
        <w:numPr>
          <w:ilvl w:val="0"/>
          <w:numId w:val="18"/>
        </w:numPr>
      </w:pPr>
      <w:r w:rsidRPr="001A38FF">
        <w:rPr>
          <w:rStyle w:val="Synvarinline"/>
        </w:rPr>
        <w:t>occupancy_bit</w:t>
      </w:r>
      <w:r>
        <w:t xml:space="preserve"> codes the bits of the neighbourhood-permuted node occupancy bitmap in a different order.  i.e. </w:t>
      </w:r>
      <w:r w:rsidRPr="001A38FF">
        <w:rPr>
          <w:rStyle w:val="Synvarinline"/>
        </w:rPr>
        <w:t>occupancy_bit</w:t>
      </w:r>
      <w:r>
        <w:rPr>
          <w:rStyle w:val="Exprinline"/>
        </w:rPr>
        <w:t>[ </w:t>
      </w:r>
      <w:r>
        <w:rPr>
          <w:rStyle w:val="Var1inline"/>
        </w:rPr>
        <w:t>𝑖</w:t>
      </w:r>
      <w:r>
        <w:rPr>
          <w:rStyle w:val="Exprinline"/>
        </w:rPr>
        <w:t> ]</w:t>
      </w:r>
      <w:r>
        <w:t xml:space="preserve"> does not correspond to bit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t xml:space="preserve"> of </w:t>
      </w:r>
      <w:r w:rsidRPr="001A38FF">
        <w:rPr>
          <w:rStyle w:val="Synvarinline"/>
        </w:rPr>
        <w:t>occupancy_byte</w:t>
      </w:r>
      <w:r>
        <w:t>.</w:t>
      </w:r>
    </w:p>
    <w:p w14:paraId="146124A7" w14:textId="77777777" w:rsidR="00594386" w:rsidRDefault="007B0DDA" w:rsidP="00594386">
      <w:pPr>
        <w:keepNext/>
        <w:jc w:val="center"/>
      </w:pPr>
      <w:r w:rsidRPr="00A4559E">
        <w:rPr>
          <w:noProof/>
          <w:lang w:eastAsia="ja-JP"/>
        </w:rPr>
        <w:lastRenderedPageBreak/>
        <w:drawing>
          <wp:inline distT="0" distB="0" distL="0" distR="0" wp14:anchorId="704BE8D9" wp14:editId="245B12B8">
            <wp:extent cx="5792400" cy="1764000"/>
            <wp:effectExtent l="0" t="0" r="0" b="1905"/>
            <wp:docPr id="6" name="Picture 6"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图示, 工程绘图&#10;&#10;描述已自动生成"/>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92400" cy="1764000"/>
                    </a:xfrm>
                    <a:prstGeom prst="rect">
                      <a:avLst/>
                    </a:prstGeom>
                  </pic:spPr>
                </pic:pic>
              </a:graphicData>
            </a:graphic>
          </wp:inline>
        </w:drawing>
      </w:r>
    </w:p>
    <w:p w14:paraId="56E187A9" w14:textId="653B6B8A" w:rsidR="007B0DDA" w:rsidRPr="00A4559E" w:rsidRDefault="00594386" w:rsidP="00AF691A">
      <w:pPr>
        <w:pStyle w:val="af4"/>
      </w:pPr>
      <w:bookmarkStart w:id="2099" w:name="_Ref183870652"/>
      <w:r>
        <w:t>Figure </w:t>
      </w:r>
      <w:r>
        <w:fldChar w:fldCharType="begin"/>
      </w:r>
      <w:r>
        <w:instrText xml:space="preserve"> SEQ Figure \* ARABIC </w:instrText>
      </w:r>
      <w:r>
        <w:fldChar w:fldCharType="separate"/>
      </w:r>
      <w:r>
        <w:rPr>
          <w:noProof/>
        </w:rPr>
        <w:t>18</w:t>
      </w:r>
      <w:r>
        <w:fldChar w:fldCharType="end"/>
      </w:r>
      <w:bookmarkEnd w:id="2099"/>
      <w:r>
        <w:t xml:space="preserve"> </w:t>
      </w:r>
      <w:r w:rsidRPr="00AF187E">
        <w:t>— Example relationships between the node occupancy bitmap OccupancyMap and neighbourhood-permuted node occupancy bitmap as coded by occupancy_byte.</w:t>
      </w:r>
    </w:p>
    <w:p w14:paraId="1798F6D8" w14:textId="404FEE51" w:rsidR="007B0DDA" w:rsidRPr="004F2A4F" w:rsidRDefault="007B0DDA" w:rsidP="007B0DDA">
      <w:pPr>
        <w:pStyle w:val="af4"/>
      </w:pPr>
      <w:bookmarkStart w:id="2100" w:name="_Ref87868310"/>
      <w:r w:rsidRPr="004F2A4F">
        <w:t>Table</w:t>
      </w:r>
      <w:r>
        <w:t> </w:t>
      </w:r>
      <w:r w:rsidR="00E675F1">
        <w:fldChar w:fldCharType="begin"/>
      </w:r>
      <w:r w:rsidR="00E675F1">
        <w:instrText xml:space="preserve"> SEQ Table \* ARABIC </w:instrText>
      </w:r>
      <w:r w:rsidR="00E675F1">
        <w:fldChar w:fldCharType="separate"/>
      </w:r>
      <w:r w:rsidR="00E675F1">
        <w:rPr>
          <w:noProof/>
        </w:rPr>
        <w:t>16</w:t>
      </w:r>
      <w:r w:rsidR="00E675F1">
        <w:fldChar w:fldCharType="end"/>
      </w:r>
      <w:bookmarkEnd w:id="2100"/>
      <w:r w:rsidRPr="004F2A4F">
        <w:t xml:space="preserve"> —</w:t>
      </w:r>
      <w:r>
        <w:t xml:space="preserve"> Arrangements for neighbourhood-permuted node occupancy bitmaps by occupied neighbourhood pattern as </w:t>
      </w:r>
      <w:r w:rsidRPr="00A739CE">
        <w:rPr>
          <w:rStyle w:val="ExprNameinline"/>
        </w:rPr>
        <w:t>OccArrangement</w:t>
      </w:r>
      <w:r>
        <w:rPr>
          <w:rStyle w:val="Exprinline"/>
        </w:rPr>
        <w:t>[ </w:t>
      </w:r>
      <w:r>
        <w:rPr>
          <w:rStyle w:val="Var1inline"/>
        </w:rPr>
        <w:t>𝑖</w:t>
      </w:r>
      <w:r w:rsidRPr="001A38FF">
        <w:rPr>
          <w:rStyle w:val="Exprinline"/>
        </w:rPr>
        <w:t xml:space="preserve"> + </w:t>
      </w:r>
      <w:r>
        <w:rPr>
          <w:rStyle w:val="Var1inline"/>
        </w:rPr>
        <w:t>𝑗</w:t>
      </w:r>
      <w:r>
        <w:rPr>
          <w:rStyle w:val="Exprinline"/>
        </w:rPr>
        <w:t> ]</w:t>
      </w:r>
    </w:p>
    <w:tbl>
      <w:tblPr>
        <w:tblStyle w:val="G-PCCTable"/>
        <w:tblW w:w="0" w:type="auto"/>
        <w:tblLook w:val="0420" w:firstRow="1" w:lastRow="0" w:firstColumn="0" w:lastColumn="0" w:noHBand="0" w:noVBand="1"/>
      </w:tblPr>
      <w:tblGrid>
        <w:gridCol w:w="453"/>
        <w:gridCol w:w="1174"/>
        <w:gridCol w:w="1174"/>
        <w:gridCol w:w="1174"/>
        <w:gridCol w:w="1174"/>
        <w:gridCol w:w="1174"/>
        <w:gridCol w:w="1174"/>
      </w:tblGrid>
      <w:tr w:rsidR="007B0DDA" w:rsidRPr="00A4559E" w14:paraId="185CAE6D"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624286DF" w14:textId="77777777" w:rsidR="007B0DDA" w:rsidRPr="00F75262" w:rsidRDefault="007B0DDA" w:rsidP="00082AA8">
            <w:pPr>
              <w:pStyle w:val="G-PCCTablebody"/>
              <w:jc w:val="center"/>
              <w:rPr>
                <w:rStyle w:val="Var1inline"/>
                <w:rFonts w:ascii="Cambria" w:hAnsi="Cambria"/>
                <w:bCs/>
              </w:rPr>
            </w:pPr>
            <w:r w:rsidRPr="00525303">
              <w:rPr>
                <w:rStyle w:val="Var1inline"/>
                <w:bCs/>
              </w:rPr>
              <w:t>𝑖</w:t>
            </w:r>
          </w:p>
        </w:tc>
        <w:tc>
          <w:tcPr>
            <w:tcW w:w="0" w:type="auto"/>
            <w:gridSpan w:val="6"/>
          </w:tcPr>
          <w:p w14:paraId="2D3D0103" w14:textId="77777777" w:rsidR="007B0DDA" w:rsidRPr="00F75262" w:rsidRDefault="007B0DDA" w:rsidP="00082AA8">
            <w:pPr>
              <w:pStyle w:val="G-PCCTablebody"/>
              <w:jc w:val="center"/>
              <w:rPr>
                <w:rStyle w:val="Var1inline"/>
                <w:rFonts w:ascii="Cambria" w:hAnsi="Cambria"/>
                <w:bCs/>
              </w:rPr>
            </w:pPr>
            <w:r w:rsidRPr="00525303">
              <w:rPr>
                <w:rStyle w:val="Var1inline"/>
                <w:bCs/>
              </w:rPr>
              <w:t>𝑗</w:t>
            </w:r>
          </w:p>
        </w:tc>
      </w:tr>
      <w:tr w:rsidR="007B0DDA" w:rsidRPr="00A4559E" w14:paraId="0B364EFA"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369C5960" w14:textId="77777777" w:rsidR="007B0DDA" w:rsidRPr="00F75262" w:rsidRDefault="007B0DDA" w:rsidP="00082AA8">
            <w:pPr>
              <w:pStyle w:val="G-PCCTablebody"/>
              <w:jc w:val="center"/>
              <w:rPr>
                <w:rFonts w:ascii="Cambria" w:hAnsi="Cambria"/>
                <w:bCs/>
              </w:rPr>
            </w:pPr>
          </w:p>
        </w:tc>
        <w:tc>
          <w:tcPr>
            <w:tcW w:w="0" w:type="auto"/>
          </w:tcPr>
          <w:p w14:paraId="271D802F"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0" w:type="auto"/>
          </w:tcPr>
          <w:p w14:paraId="31CB496A"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0" w:type="auto"/>
          </w:tcPr>
          <w:p w14:paraId="5ECC4624"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0" w:type="auto"/>
          </w:tcPr>
          <w:p w14:paraId="5DABBCBA"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0" w:type="auto"/>
          </w:tcPr>
          <w:p w14:paraId="207409C2"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0" w:type="auto"/>
          </w:tcPr>
          <w:p w14:paraId="1EA71751" w14:textId="77777777" w:rsidR="007B0DDA" w:rsidRPr="00F75262" w:rsidRDefault="007B0DDA" w:rsidP="00082AA8">
            <w:pPr>
              <w:pStyle w:val="G-PCCTablebody"/>
              <w:jc w:val="center"/>
              <w:rPr>
                <w:rFonts w:ascii="Cambria" w:hAnsi="Cambria"/>
                <w:bCs/>
              </w:rPr>
            </w:pPr>
            <w:r w:rsidRPr="009656CC">
              <w:rPr>
                <w:rFonts w:ascii="Cambria" w:hAnsi="Cambria"/>
                <w:bCs/>
              </w:rPr>
              <w:t>5</w:t>
            </w:r>
          </w:p>
        </w:tc>
      </w:tr>
      <w:tr w:rsidR="007B0DDA" w:rsidRPr="00A4559E" w14:paraId="50E32C0A" w14:textId="77777777" w:rsidTr="00082AA8">
        <w:tc>
          <w:tcPr>
            <w:tcW w:w="0" w:type="auto"/>
          </w:tcPr>
          <w:p w14:paraId="3D808A69" w14:textId="77777777" w:rsidR="007B0DDA" w:rsidRPr="00A4559E" w:rsidRDefault="007B0DDA" w:rsidP="00082AA8">
            <w:pPr>
              <w:pStyle w:val="G-PCCTablebody"/>
              <w:jc w:val="center"/>
              <w:rPr>
                <w:b/>
                <w:bCs/>
              </w:rPr>
            </w:pPr>
            <w:r w:rsidRPr="00A4559E">
              <w:rPr>
                <w:b/>
                <w:bCs/>
              </w:rPr>
              <w:t>0</w:t>
            </w:r>
          </w:p>
        </w:tc>
        <w:tc>
          <w:tcPr>
            <w:tcW w:w="0" w:type="auto"/>
          </w:tcPr>
          <w:p w14:paraId="074AC3D3" w14:textId="77777777" w:rsidR="007B0DDA" w:rsidRPr="00A4559E" w:rsidRDefault="007B0DDA" w:rsidP="00082AA8">
            <w:pPr>
              <w:pStyle w:val="G-PCCTablebody"/>
            </w:pPr>
            <w:r w:rsidRPr="00A4559E">
              <w:t>76543210</w:t>
            </w:r>
            <w:r w:rsidRPr="00A4559E">
              <w:rPr>
                <w:vertAlign w:val="subscript"/>
              </w:rPr>
              <w:t>8</w:t>
            </w:r>
          </w:p>
        </w:tc>
        <w:tc>
          <w:tcPr>
            <w:tcW w:w="0" w:type="auto"/>
          </w:tcPr>
          <w:p w14:paraId="5A473BC9" w14:textId="77777777" w:rsidR="007B0DDA" w:rsidRPr="00A4559E" w:rsidRDefault="007B0DDA" w:rsidP="00082AA8">
            <w:pPr>
              <w:pStyle w:val="G-PCCTablebody"/>
            </w:pPr>
            <w:r w:rsidRPr="00A4559E">
              <w:t>10325476</w:t>
            </w:r>
            <w:r w:rsidRPr="00A4559E">
              <w:rPr>
                <w:vertAlign w:val="subscript"/>
              </w:rPr>
              <w:t>8</w:t>
            </w:r>
          </w:p>
        </w:tc>
        <w:tc>
          <w:tcPr>
            <w:tcW w:w="0" w:type="auto"/>
          </w:tcPr>
          <w:p w14:paraId="79CD6874" w14:textId="77777777" w:rsidR="007B0DDA" w:rsidRPr="00A4559E" w:rsidRDefault="007B0DDA" w:rsidP="00082AA8">
            <w:pPr>
              <w:pStyle w:val="G-PCCTablebody"/>
            </w:pPr>
            <w:r w:rsidRPr="00A4559E">
              <w:t>76543210</w:t>
            </w:r>
            <w:r w:rsidRPr="00A4559E">
              <w:rPr>
                <w:vertAlign w:val="subscript"/>
              </w:rPr>
              <w:t>8</w:t>
            </w:r>
          </w:p>
        </w:tc>
        <w:tc>
          <w:tcPr>
            <w:tcW w:w="0" w:type="auto"/>
          </w:tcPr>
          <w:p w14:paraId="582D338F" w14:textId="77777777" w:rsidR="007B0DDA" w:rsidRPr="00A4559E" w:rsidRDefault="007B0DDA" w:rsidP="00082AA8">
            <w:pPr>
              <w:pStyle w:val="G-PCCTablebody"/>
            </w:pPr>
            <w:r w:rsidRPr="00A4559E">
              <w:t>76543210</w:t>
            </w:r>
            <w:r w:rsidRPr="00A4559E">
              <w:rPr>
                <w:vertAlign w:val="subscript"/>
              </w:rPr>
              <w:t>8</w:t>
            </w:r>
          </w:p>
        </w:tc>
        <w:tc>
          <w:tcPr>
            <w:tcW w:w="0" w:type="auto"/>
          </w:tcPr>
          <w:p w14:paraId="591FD3E2" w14:textId="77777777" w:rsidR="007B0DDA" w:rsidRPr="00A4559E" w:rsidRDefault="007B0DDA" w:rsidP="00082AA8">
            <w:pPr>
              <w:pStyle w:val="G-PCCTablebody"/>
            </w:pPr>
            <w:r w:rsidRPr="00A4559E">
              <w:t>54107632</w:t>
            </w:r>
            <w:r w:rsidRPr="00A4559E">
              <w:rPr>
                <w:vertAlign w:val="subscript"/>
              </w:rPr>
              <w:t>8</w:t>
            </w:r>
          </w:p>
        </w:tc>
        <w:tc>
          <w:tcPr>
            <w:tcW w:w="0" w:type="auto"/>
          </w:tcPr>
          <w:p w14:paraId="35106443" w14:textId="77777777" w:rsidR="007B0DDA" w:rsidRPr="00A4559E" w:rsidRDefault="007B0DDA" w:rsidP="00082AA8">
            <w:pPr>
              <w:pStyle w:val="G-PCCTablebody"/>
            </w:pPr>
            <w:r w:rsidRPr="00A4559E">
              <w:t>10325476</w:t>
            </w:r>
            <w:r w:rsidRPr="00A4559E">
              <w:rPr>
                <w:vertAlign w:val="subscript"/>
              </w:rPr>
              <w:t>8</w:t>
            </w:r>
          </w:p>
        </w:tc>
      </w:tr>
      <w:tr w:rsidR="007B0DDA" w:rsidRPr="00A4559E" w14:paraId="338C7E1B" w14:textId="77777777" w:rsidTr="00082AA8">
        <w:tc>
          <w:tcPr>
            <w:tcW w:w="0" w:type="auto"/>
          </w:tcPr>
          <w:p w14:paraId="361D6356" w14:textId="77777777" w:rsidR="007B0DDA" w:rsidRPr="00A4559E" w:rsidRDefault="007B0DDA" w:rsidP="00082AA8">
            <w:pPr>
              <w:pStyle w:val="G-PCCTablebody"/>
              <w:jc w:val="center"/>
              <w:rPr>
                <w:b/>
                <w:bCs/>
              </w:rPr>
            </w:pPr>
            <w:r w:rsidRPr="00A4559E">
              <w:rPr>
                <w:b/>
                <w:bCs/>
              </w:rPr>
              <w:t>6</w:t>
            </w:r>
          </w:p>
        </w:tc>
        <w:tc>
          <w:tcPr>
            <w:tcW w:w="0" w:type="auto"/>
          </w:tcPr>
          <w:p w14:paraId="20789CB5" w14:textId="77777777" w:rsidR="007B0DDA" w:rsidRPr="00A4559E" w:rsidRDefault="007B0DDA" w:rsidP="00082AA8">
            <w:pPr>
              <w:pStyle w:val="G-PCCTablebody"/>
            </w:pPr>
            <w:r w:rsidRPr="00A4559E">
              <w:t>54107632</w:t>
            </w:r>
            <w:r w:rsidRPr="00A4559E">
              <w:rPr>
                <w:vertAlign w:val="subscript"/>
              </w:rPr>
              <w:t>8</w:t>
            </w:r>
          </w:p>
        </w:tc>
        <w:tc>
          <w:tcPr>
            <w:tcW w:w="0" w:type="auto"/>
          </w:tcPr>
          <w:p w14:paraId="4E2083A6" w14:textId="77777777" w:rsidR="007B0DDA" w:rsidRPr="00A4559E" w:rsidRDefault="007B0DDA" w:rsidP="00082AA8">
            <w:pPr>
              <w:pStyle w:val="G-PCCTablebody"/>
            </w:pPr>
            <w:r w:rsidRPr="00A4559E">
              <w:t>32761054</w:t>
            </w:r>
            <w:r w:rsidRPr="00A4559E">
              <w:rPr>
                <w:vertAlign w:val="subscript"/>
              </w:rPr>
              <w:t>8</w:t>
            </w:r>
          </w:p>
        </w:tc>
        <w:tc>
          <w:tcPr>
            <w:tcW w:w="0" w:type="auto"/>
          </w:tcPr>
          <w:p w14:paraId="50676479" w14:textId="77777777" w:rsidR="007B0DDA" w:rsidRPr="00A4559E" w:rsidRDefault="007B0DDA" w:rsidP="00082AA8">
            <w:pPr>
              <w:pStyle w:val="G-PCCTablebody"/>
            </w:pPr>
            <w:r w:rsidRPr="00A4559E">
              <w:t>32761054</w:t>
            </w:r>
            <w:r w:rsidRPr="00A4559E">
              <w:rPr>
                <w:vertAlign w:val="subscript"/>
              </w:rPr>
              <w:t>8</w:t>
            </w:r>
          </w:p>
        </w:tc>
        <w:tc>
          <w:tcPr>
            <w:tcW w:w="0" w:type="auto"/>
          </w:tcPr>
          <w:p w14:paraId="298668C0" w14:textId="77777777" w:rsidR="007B0DDA" w:rsidRPr="00A4559E" w:rsidRDefault="007B0DDA" w:rsidP="00082AA8">
            <w:pPr>
              <w:pStyle w:val="G-PCCTablebody"/>
            </w:pPr>
            <w:r w:rsidRPr="00A4559E">
              <w:t>32761054</w:t>
            </w:r>
            <w:r w:rsidRPr="00A4559E">
              <w:rPr>
                <w:vertAlign w:val="subscript"/>
              </w:rPr>
              <w:t>8</w:t>
            </w:r>
          </w:p>
        </w:tc>
        <w:tc>
          <w:tcPr>
            <w:tcW w:w="0" w:type="auto"/>
          </w:tcPr>
          <w:p w14:paraId="246D4BB8" w14:textId="77777777" w:rsidR="007B0DDA" w:rsidRPr="00A4559E" w:rsidRDefault="007B0DDA" w:rsidP="00082AA8">
            <w:pPr>
              <w:pStyle w:val="G-PCCTablebody"/>
            </w:pPr>
            <w:r w:rsidRPr="00A4559E">
              <w:t>76543210</w:t>
            </w:r>
            <w:r w:rsidRPr="00A4559E">
              <w:rPr>
                <w:vertAlign w:val="subscript"/>
              </w:rPr>
              <w:t>8</w:t>
            </w:r>
          </w:p>
        </w:tc>
        <w:tc>
          <w:tcPr>
            <w:tcW w:w="0" w:type="auto"/>
          </w:tcPr>
          <w:p w14:paraId="0FFE8DA4" w14:textId="77777777" w:rsidR="007B0DDA" w:rsidRPr="00A4559E" w:rsidRDefault="007B0DDA" w:rsidP="00082AA8">
            <w:pPr>
              <w:pStyle w:val="G-PCCTablebody"/>
            </w:pPr>
            <w:r w:rsidRPr="00A4559E">
              <w:t>54107632</w:t>
            </w:r>
            <w:r w:rsidRPr="00A4559E">
              <w:rPr>
                <w:vertAlign w:val="subscript"/>
              </w:rPr>
              <w:t>8</w:t>
            </w:r>
          </w:p>
        </w:tc>
      </w:tr>
      <w:tr w:rsidR="007B0DDA" w:rsidRPr="00A4559E" w14:paraId="262E2231" w14:textId="77777777" w:rsidTr="00082AA8">
        <w:tc>
          <w:tcPr>
            <w:tcW w:w="0" w:type="auto"/>
          </w:tcPr>
          <w:p w14:paraId="2FCEAE1F" w14:textId="77777777" w:rsidR="007B0DDA" w:rsidRPr="00A4559E" w:rsidRDefault="007B0DDA" w:rsidP="00082AA8">
            <w:pPr>
              <w:pStyle w:val="G-PCCTablebody"/>
              <w:jc w:val="center"/>
              <w:rPr>
                <w:b/>
                <w:bCs/>
              </w:rPr>
            </w:pPr>
            <w:r w:rsidRPr="00A4559E">
              <w:rPr>
                <w:b/>
                <w:bCs/>
              </w:rPr>
              <w:t>12</w:t>
            </w:r>
          </w:p>
        </w:tc>
        <w:tc>
          <w:tcPr>
            <w:tcW w:w="0" w:type="auto"/>
          </w:tcPr>
          <w:p w14:paraId="26FAACB6" w14:textId="77777777" w:rsidR="007B0DDA" w:rsidRPr="00A4559E" w:rsidRDefault="007B0DDA" w:rsidP="00082AA8">
            <w:pPr>
              <w:pStyle w:val="G-PCCTablebody"/>
            </w:pPr>
            <w:r w:rsidRPr="00A4559E">
              <w:t>32761054</w:t>
            </w:r>
            <w:r w:rsidRPr="00A4559E">
              <w:rPr>
                <w:vertAlign w:val="subscript"/>
              </w:rPr>
              <w:t>8</w:t>
            </w:r>
          </w:p>
        </w:tc>
        <w:tc>
          <w:tcPr>
            <w:tcW w:w="0" w:type="auto"/>
          </w:tcPr>
          <w:p w14:paraId="79C08699" w14:textId="77777777" w:rsidR="007B0DDA" w:rsidRPr="00A4559E" w:rsidRDefault="007B0DDA" w:rsidP="00082AA8">
            <w:pPr>
              <w:pStyle w:val="G-PCCTablebody"/>
            </w:pPr>
            <w:r w:rsidRPr="00A4559E">
              <w:t>76543210</w:t>
            </w:r>
            <w:r w:rsidRPr="00A4559E">
              <w:rPr>
                <w:vertAlign w:val="subscript"/>
              </w:rPr>
              <w:t>8</w:t>
            </w:r>
          </w:p>
        </w:tc>
        <w:tc>
          <w:tcPr>
            <w:tcW w:w="0" w:type="auto"/>
          </w:tcPr>
          <w:p w14:paraId="69F89C88" w14:textId="77777777" w:rsidR="007B0DDA" w:rsidRPr="00A4559E" w:rsidRDefault="007B0DDA" w:rsidP="00082AA8">
            <w:pPr>
              <w:pStyle w:val="G-PCCTablebody"/>
            </w:pPr>
            <w:r w:rsidRPr="00A4559E">
              <w:t>10325476</w:t>
            </w:r>
            <w:r w:rsidRPr="00A4559E">
              <w:rPr>
                <w:vertAlign w:val="subscript"/>
              </w:rPr>
              <w:t>8</w:t>
            </w:r>
          </w:p>
        </w:tc>
        <w:tc>
          <w:tcPr>
            <w:tcW w:w="0" w:type="auto"/>
          </w:tcPr>
          <w:p w14:paraId="0199FE7A" w14:textId="77777777" w:rsidR="007B0DDA" w:rsidRPr="00A4559E" w:rsidRDefault="007B0DDA" w:rsidP="00082AA8">
            <w:pPr>
              <w:pStyle w:val="G-PCCTablebody"/>
            </w:pPr>
            <w:r w:rsidRPr="00A4559E">
              <w:t>76543210</w:t>
            </w:r>
            <w:r w:rsidRPr="00A4559E">
              <w:rPr>
                <w:vertAlign w:val="subscript"/>
              </w:rPr>
              <w:t>8</w:t>
            </w:r>
          </w:p>
        </w:tc>
        <w:tc>
          <w:tcPr>
            <w:tcW w:w="0" w:type="auto"/>
          </w:tcPr>
          <w:p w14:paraId="0BC44579" w14:textId="77777777" w:rsidR="007B0DDA" w:rsidRPr="00A4559E" w:rsidRDefault="007B0DDA" w:rsidP="00082AA8">
            <w:pPr>
              <w:pStyle w:val="G-PCCTablebody"/>
            </w:pPr>
            <w:r w:rsidRPr="00A4559E">
              <w:t>26043715</w:t>
            </w:r>
            <w:r w:rsidRPr="00A4559E">
              <w:rPr>
                <w:vertAlign w:val="subscript"/>
              </w:rPr>
              <w:t>8</w:t>
            </w:r>
          </w:p>
        </w:tc>
        <w:tc>
          <w:tcPr>
            <w:tcW w:w="0" w:type="auto"/>
          </w:tcPr>
          <w:p w14:paraId="03A9DA73" w14:textId="77777777" w:rsidR="007B0DDA" w:rsidRPr="00A4559E" w:rsidRDefault="007B0DDA" w:rsidP="00082AA8">
            <w:pPr>
              <w:pStyle w:val="G-PCCTablebody"/>
            </w:pPr>
            <w:r w:rsidRPr="00A4559E">
              <w:t>20316475</w:t>
            </w:r>
            <w:r w:rsidRPr="00A4559E">
              <w:rPr>
                <w:vertAlign w:val="subscript"/>
              </w:rPr>
              <w:t>8</w:t>
            </w:r>
          </w:p>
        </w:tc>
      </w:tr>
      <w:tr w:rsidR="007B0DDA" w:rsidRPr="00A4559E" w14:paraId="5B57ED86" w14:textId="77777777" w:rsidTr="00082AA8">
        <w:tc>
          <w:tcPr>
            <w:tcW w:w="0" w:type="auto"/>
          </w:tcPr>
          <w:p w14:paraId="52E27AAB" w14:textId="77777777" w:rsidR="007B0DDA" w:rsidRPr="00A4559E" w:rsidRDefault="007B0DDA" w:rsidP="00082AA8">
            <w:pPr>
              <w:pStyle w:val="G-PCCTablebody"/>
              <w:jc w:val="center"/>
              <w:rPr>
                <w:b/>
                <w:bCs/>
              </w:rPr>
            </w:pPr>
            <w:r w:rsidRPr="00A4559E">
              <w:rPr>
                <w:b/>
                <w:bCs/>
              </w:rPr>
              <w:t>18</w:t>
            </w:r>
          </w:p>
        </w:tc>
        <w:tc>
          <w:tcPr>
            <w:tcW w:w="0" w:type="auto"/>
          </w:tcPr>
          <w:p w14:paraId="5588D18B" w14:textId="77777777" w:rsidR="007B0DDA" w:rsidRPr="00A4559E" w:rsidRDefault="007B0DDA" w:rsidP="00082AA8">
            <w:pPr>
              <w:pStyle w:val="G-PCCTablebody"/>
            </w:pPr>
            <w:r w:rsidRPr="00A4559E">
              <w:t>46570213</w:t>
            </w:r>
            <w:r w:rsidRPr="00A4559E">
              <w:rPr>
                <w:vertAlign w:val="subscript"/>
              </w:rPr>
              <w:t>8</w:t>
            </w:r>
          </w:p>
        </w:tc>
        <w:tc>
          <w:tcPr>
            <w:tcW w:w="0" w:type="auto"/>
          </w:tcPr>
          <w:p w14:paraId="7CDB945D" w14:textId="77777777" w:rsidR="007B0DDA" w:rsidRPr="00A4559E" w:rsidRDefault="007B0DDA" w:rsidP="00082AA8">
            <w:pPr>
              <w:pStyle w:val="G-PCCTablebody"/>
            </w:pPr>
            <w:r w:rsidRPr="00A4559E">
              <w:t>57134602</w:t>
            </w:r>
            <w:r w:rsidRPr="00A4559E">
              <w:rPr>
                <w:vertAlign w:val="subscript"/>
              </w:rPr>
              <w:t>8</w:t>
            </w:r>
          </w:p>
        </w:tc>
        <w:tc>
          <w:tcPr>
            <w:tcW w:w="0" w:type="auto"/>
          </w:tcPr>
          <w:p w14:paraId="0ED7AFF2" w14:textId="77777777" w:rsidR="007B0DDA" w:rsidRPr="00A4559E" w:rsidRDefault="007B0DDA" w:rsidP="00082AA8">
            <w:pPr>
              <w:pStyle w:val="G-PCCTablebody"/>
            </w:pPr>
            <w:r w:rsidRPr="00A4559E">
              <w:t>04152637</w:t>
            </w:r>
            <w:r w:rsidRPr="00A4559E">
              <w:rPr>
                <w:vertAlign w:val="subscript"/>
              </w:rPr>
              <w:t>8</w:t>
            </w:r>
          </w:p>
        </w:tc>
        <w:tc>
          <w:tcPr>
            <w:tcW w:w="0" w:type="auto"/>
          </w:tcPr>
          <w:p w14:paraId="038589A5" w14:textId="77777777" w:rsidR="007B0DDA" w:rsidRPr="00A4559E" w:rsidRDefault="007B0DDA" w:rsidP="00082AA8">
            <w:pPr>
              <w:pStyle w:val="G-PCCTablebody"/>
            </w:pPr>
            <w:r w:rsidRPr="00A4559E">
              <w:t>01234567</w:t>
            </w:r>
            <w:r w:rsidRPr="00A4559E">
              <w:rPr>
                <w:vertAlign w:val="subscript"/>
              </w:rPr>
              <w:t>8</w:t>
            </w:r>
          </w:p>
        </w:tc>
        <w:tc>
          <w:tcPr>
            <w:tcW w:w="0" w:type="auto"/>
          </w:tcPr>
          <w:p w14:paraId="34FE314B" w14:textId="77777777" w:rsidR="007B0DDA" w:rsidRPr="00A4559E" w:rsidRDefault="007B0DDA" w:rsidP="00082AA8">
            <w:pPr>
              <w:pStyle w:val="G-PCCTablebody"/>
            </w:pPr>
            <w:r w:rsidRPr="00A4559E">
              <w:t>45016723</w:t>
            </w:r>
            <w:r w:rsidRPr="00A4559E">
              <w:rPr>
                <w:vertAlign w:val="subscript"/>
              </w:rPr>
              <w:t>8</w:t>
            </w:r>
          </w:p>
        </w:tc>
        <w:tc>
          <w:tcPr>
            <w:tcW w:w="0" w:type="auto"/>
          </w:tcPr>
          <w:p w14:paraId="16B5E67C" w14:textId="77777777" w:rsidR="007B0DDA" w:rsidRPr="00A4559E" w:rsidRDefault="007B0DDA" w:rsidP="00082AA8">
            <w:pPr>
              <w:pStyle w:val="G-PCCTablebody"/>
            </w:pPr>
            <w:r w:rsidRPr="00A4559E">
              <w:t>23670145</w:t>
            </w:r>
            <w:r w:rsidRPr="00A4559E">
              <w:rPr>
                <w:vertAlign w:val="subscript"/>
              </w:rPr>
              <w:t>8</w:t>
            </w:r>
          </w:p>
        </w:tc>
      </w:tr>
      <w:tr w:rsidR="007B0DDA" w:rsidRPr="00A4559E" w14:paraId="034752A3" w14:textId="77777777" w:rsidTr="00082AA8">
        <w:tc>
          <w:tcPr>
            <w:tcW w:w="0" w:type="auto"/>
          </w:tcPr>
          <w:p w14:paraId="57401CA6" w14:textId="77777777" w:rsidR="007B0DDA" w:rsidRPr="00A4559E" w:rsidRDefault="007B0DDA" w:rsidP="00082AA8">
            <w:pPr>
              <w:pStyle w:val="G-PCCTablebody"/>
              <w:jc w:val="center"/>
              <w:rPr>
                <w:b/>
                <w:bCs/>
              </w:rPr>
            </w:pPr>
            <w:r w:rsidRPr="00A4559E">
              <w:rPr>
                <w:b/>
                <w:bCs/>
              </w:rPr>
              <w:t>24</w:t>
            </w:r>
          </w:p>
        </w:tc>
        <w:tc>
          <w:tcPr>
            <w:tcW w:w="0" w:type="auto"/>
          </w:tcPr>
          <w:p w14:paraId="5197E685" w14:textId="77777777" w:rsidR="007B0DDA" w:rsidRPr="00A4559E" w:rsidRDefault="007B0DDA" w:rsidP="00082AA8">
            <w:pPr>
              <w:pStyle w:val="G-PCCTablebody"/>
            </w:pPr>
            <w:r w:rsidRPr="00A4559E">
              <w:t>62734051</w:t>
            </w:r>
            <w:r w:rsidRPr="00A4559E">
              <w:rPr>
                <w:vertAlign w:val="subscript"/>
              </w:rPr>
              <w:t>8</w:t>
            </w:r>
          </w:p>
        </w:tc>
        <w:tc>
          <w:tcPr>
            <w:tcW w:w="0" w:type="auto"/>
          </w:tcPr>
          <w:p w14:paraId="4B734A77" w14:textId="77777777" w:rsidR="007B0DDA" w:rsidRPr="00A4559E" w:rsidRDefault="007B0DDA" w:rsidP="00082AA8">
            <w:pPr>
              <w:pStyle w:val="G-PCCTablebody"/>
            </w:pPr>
            <w:r w:rsidRPr="00A4559E">
              <w:t>23670145</w:t>
            </w:r>
            <w:r w:rsidRPr="00A4559E">
              <w:rPr>
                <w:vertAlign w:val="subscript"/>
              </w:rPr>
              <w:t>8</w:t>
            </w:r>
          </w:p>
        </w:tc>
        <w:tc>
          <w:tcPr>
            <w:tcW w:w="0" w:type="auto"/>
          </w:tcPr>
          <w:p w14:paraId="20FCA261" w14:textId="77777777" w:rsidR="007B0DDA" w:rsidRPr="00A4559E" w:rsidRDefault="007B0DDA" w:rsidP="00082AA8">
            <w:pPr>
              <w:pStyle w:val="G-PCCTablebody"/>
            </w:pPr>
            <w:r w:rsidRPr="00A4559E">
              <w:t>67452301</w:t>
            </w:r>
            <w:r w:rsidRPr="00A4559E">
              <w:rPr>
                <w:vertAlign w:val="subscript"/>
              </w:rPr>
              <w:t>8</w:t>
            </w:r>
          </w:p>
        </w:tc>
        <w:tc>
          <w:tcPr>
            <w:tcW w:w="0" w:type="auto"/>
          </w:tcPr>
          <w:p w14:paraId="16EE3357" w14:textId="77777777" w:rsidR="007B0DDA" w:rsidRPr="00A4559E" w:rsidRDefault="007B0DDA" w:rsidP="00082AA8">
            <w:pPr>
              <w:pStyle w:val="G-PCCTablebody"/>
            </w:pPr>
            <w:r w:rsidRPr="00A4559E">
              <w:t>45016723</w:t>
            </w:r>
            <w:r w:rsidRPr="00A4559E">
              <w:rPr>
                <w:vertAlign w:val="subscript"/>
              </w:rPr>
              <w:t>8</w:t>
            </w:r>
          </w:p>
        </w:tc>
        <w:tc>
          <w:tcPr>
            <w:tcW w:w="0" w:type="auto"/>
          </w:tcPr>
          <w:p w14:paraId="4B344AC0" w14:textId="77777777" w:rsidR="007B0DDA" w:rsidRPr="00A4559E" w:rsidRDefault="007B0DDA" w:rsidP="00082AA8">
            <w:pPr>
              <w:pStyle w:val="G-PCCTablebody"/>
            </w:pPr>
            <w:r w:rsidRPr="00A4559E">
              <w:t>73516240</w:t>
            </w:r>
            <w:r w:rsidRPr="00A4559E">
              <w:rPr>
                <w:vertAlign w:val="subscript"/>
              </w:rPr>
              <w:t>8</w:t>
            </w:r>
          </w:p>
        </w:tc>
        <w:tc>
          <w:tcPr>
            <w:tcW w:w="0" w:type="auto"/>
          </w:tcPr>
          <w:p w14:paraId="30247FCB" w14:textId="77777777" w:rsidR="007B0DDA" w:rsidRPr="00A4559E" w:rsidRDefault="007B0DDA" w:rsidP="00082AA8">
            <w:pPr>
              <w:pStyle w:val="G-PCCTablebody"/>
            </w:pPr>
            <w:r w:rsidRPr="00A4559E">
              <w:t>67452301</w:t>
            </w:r>
            <w:r w:rsidRPr="00A4559E">
              <w:rPr>
                <w:vertAlign w:val="subscript"/>
              </w:rPr>
              <w:t>8</w:t>
            </w:r>
          </w:p>
        </w:tc>
      </w:tr>
      <w:tr w:rsidR="007B0DDA" w:rsidRPr="00A4559E" w14:paraId="34A7546D" w14:textId="77777777" w:rsidTr="00082AA8">
        <w:tc>
          <w:tcPr>
            <w:tcW w:w="0" w:type="auto"/>
          </w:tcPr>
          <w:p w14:paraId="6239DA0E" w14:textId="77777777" w:rsidR="007B0DDA" w:rsidRPr="00A4559E" w:rsidRDefault="007B0DDA" w:rsidP="00082AA8">
            <w:pPr>
              <w:pStyle w:val="G-PCCTablebody"/>
              <w:jc w:val="center"/>
              <w:rPr>
                <w:b/>
                <w:bCs/>
              </w:rPr>
            </w:pPr>
            <w:r w:rsidRPr="00A4559E">
              <w:rPr>
                <w:b/>
                <w:bCs/>
              </w:rPr>
              <w:t>30</w:t>
            </w:r>
          </w:p>
        </w:tc>
        <w:tc>
          <w:tcPr>
            <w:tcW w:w="0" w:type="auto"/>
          </w:tcPr>
          <w:p w14:paraId="606F36AF" w14:textId="77777777" w:rsidR="007B0DDA" w:rsidRPr="00A4559E" w:rsidRDefault="007B0DDA" w:rsidP="00082AA8">
            <w:pPr>
              <w:pStyle w:val="G-PCCTablebody"/>
            </w:pPr>
            <w:r w:rsidRPr="00A4559E">
              <w:t>01234567</w:t>
            </w:r>
            <w:r w:rsidRPr="00A4559E">
              <w:rPr>
                <w:vertAlign w:val="subscript"/>
              </w:rPr>
              <w:t>8</w:t>
            </w:r>
          </w:p>
        </w:tc>
        <w:tc>
          <w:tcPr>
            <w:tcW w:w="0" w:type="auto"/>
          </w:tcPr>
          <w:p w14:paraId="2591C220" w14:textId="77777777" w:rsidR="007B0DDA" w:rsidRPr="00A4559E" w:rsidRDefault="007B0DDA" w:rsidP="00082AA8">
            <w:pPr>
              <w:pStyle w:val="G-PCCTablebody"/>
            </w:pPr>
            <w:r w:rsidRPr="00A4559E">
              <w:t>67452301</w:t>
            </w:r>
            <w:r w:rsidRPr="00A4559E">
              <w:rPr>
                <w:vertAlign w:val="subscript"/>
              </w:rPr>
              <w:t>8</w:t>
            </w:r>
          </w:p>
        </w:tc>
        <w:tc>
          <w:tcPr>
            <w:tcW w:w="0" w:type="auto"/>
          </w:tcPr>
          <w:p w14:paraId="63D10457" w14:textId="77777777" w:rsidR="007B0DDA" w:rsidRPr="00A4559E" w:rsidRDefault="007B0DDA" w:rsidP="00082AA8">
            <w:pPr>
              <w:pStyle w:val="G-PCCTablebody"/>
            </w:pPr>
            <w:r w:rsidRPr="00A4559E">
              <w:t>37152604</w:t>
            </w:r>
            <w:r w:rsidRPr="00A4559E">
              <w:rPr>
                <w:vertAlign w:val="subscript"/>
              </w:rPr>
              <w:t>8</w:t>
            </w:r>
          </w:p>
        </w:tc>
        <w:tc>
          <w:tcPr>
            <w:tcW w:w="0" w:type="auto"/>
          </w:tcPr>
          <w:p w14:paraId="64A058B7" w14:textId="77777777" w:rsidR="007B0DDA" w:rsidRPr="00A4559E" w:rsidRDefault="007B0DDA" w:rsidP="00082AA8">
            <w:pPr>
              <w:pStyle w:val="G-PCCTablebody"/>
            </w:pPr>
            <w:r w:rsidRPr="00A4559E">
              <w:t>31207564</w:t>
            </w:r>
            <w:r w:rsidRPr="00A4559E">
              <w:rPr>
                <w:vertAlign w:val="subscript"/>
              </w:rPr>
              <w:t>8</w:t>
            </w:r>
          </w:p>
        </w:tc>
        <w:tc>
          <w:tcPr>
            <w:tcW w:w="0" w:type="auto"/>
          </w:tcPr>
          <w:p w14:paraId="76785FE2" w14:textId="77777777" w:rsidR="007B0DDA" w:rsidRPr="00A4559E" w:rsidRDefault="007B0DDA" w:rsidP="00082AA8">
            <w:pPr>
              <w:pStyle w:val="G-PCCTablebody"/>
            </w:pPr>
            <w:r w:rsidRPr="00A4559E">
              <w:t>57461302</w:t>
            </w:r>
            <w:r w:rsidRPr="00A4559E">
              <w:rPr>
                <w:vertAlign w:val="subscript"/>
              </w:rPr>
              <w:t>8</w:t>
            </w:r>
          </w:p>
        </w:tc>
        <w:tc>
          <w:tcPr>
            <w:tcW w:w="0" w:type="auto"/>
          </w:tcPr>
          <w:p w14:paraId="03036787" w14:textId="77777777" w:rsidR="007B0DDA" w:rsidRPr="00A4559E" w:rsidRDefault="007B0DDA" w:rsidP="00082AA8">
            <w:pPr>
              <w:pStyle w:val="G-PCCTablebody"/>
            </w:pPr>
            <w:r w:rsidRPr="00A4559E">
              <w:t>46025713</w:t>
            </w:r>
            <w:r w:rsidRPr="00A4559E">
              <w:rPr>
                <w:vertAlign w:val="subscript"/>
              </w:rPr>
              <w:t>8</w:t>
            </w:r>
          </w:p>
        </w:tc>
      </w:tr>
      <w:tr w:rsidR="007B0DDA" w:rsidRPr="00A4559E" w14:paraId="1A44AE3D" w14:textId="77777777" w:rsidTr="00082AA8">
        <w:tc>
          <w:tcPr>
            <w:tcW w:w="0" w:type="auto"/>
          </w:tcPr>
          <w:p w14:paraId="125E9DCA" w14:textId="77777777" w:rsidR="007B0DDA" w:rsidRPr="00A4559E" w:rsidRDefault="007B0DDA" w:rsidP="00082AA8">
            <w:pPr>
              <w:pStyle w:val="G-PCCTablebody"/>
              <w:jc w:val="center"/>
              <w:rPr>
                <w:b/>
                <w:bCs/>
              </w:rPr>
            </w:pPr>
            <w:r w:rsidRPr="00A4559E">
              <w:rPr>
                <w:b/>
                <w:bCs/>
              </w:rPr>
              <w:t>36</w:t>
            </w:r>
          </w:p>
        </w:tc>
        <w:tc>
          <w:tcPr>
            <w:tcW w:w="0" w:type="auto"/>
          </w:tcPr>
          <w:p w14:paraId="52D7FDBD" w14:textId="77777777" w:rsidR="007B0DDA" w:rsidRPr="00A4559E" w:rsidRDefault="007B0DDA" w:rsidP="00082AA8">
            <w:pPr>
              <w:pStyle w:val="G-PCCTablebody"/>
            </w:pPr>
            <w:r w:rsidRPr="00A4559E">
              <w:t>15043726</w:t>
            </w:r>
            <w:r w:rsidRPr="00A4559E">
              <w:rPr>
                <w:vertAlign w:val="subscript"/>
              </w:rPr>
              <w:t>8</w:t>
            </w:r>
          </w:p>
        </w:tc>
        <w:tc>
          <w:tcPr>
            <w:tcW w:w="0" w:type="auto"/>
          </w:tcPr>
          <w:p w14:paraId="432E0DB5" w14:textId="77777777" w:rsidR="007B0DDA" w:rsidRPr="00A4559E" w:rsidRDefault="007B0DDA" w:rsidP="00082AA8">
            <w:pPr>
              <w:pStyle w:val="G-PCCTablebody"/>
            </w:pPr>
            <w:r w:rsidRPr="00A4559E">
              <w:t>10325476</w:t>
            </w:r>
            <w:r w:rsidRPr="00A4559E">
              <w:rPr>
                <w:vertAlign w:val="subscript"/>
              </w:rPr>
              <w:t>8</w:t>
            </w:r>
          </w:p>
        </w:tc>
        <w:tc>
          <w:tcPr>
            <w:tcW w:w="0" w:type="auto"/>
          </w:tcPr>
          <w:p w14:paraId="58D0AE9F" w14:textId="77777777" w:rsidR="007B0DDA" w:rsidRPr="00A4559E" w:rsidRDefault="007B0DDA" w:rsidP="00082AA8">
            <w:pPr>
              <w:pStyle w:val="G-PCCTablebody"/>
            </w:pPr>
            <w:r w:rsidRPr="00A4559E">
              <w:t>54107632</w:t>
            </w:r>
            <w:r w:rsidRPr="00A4559E">
              <w:rPr>
                <w:vertAlign w:val="subscript"/>
              </w:rPr>
              <w:t>8</w:t>
            </w:r>
          </w:p>
        </w:tc>
        <w:tc>
          <w:tcPr>
            <w:tcW w:w="0" w:type="auto"/>
          </w:tcPr>
          <w:p w14:paraId="58C7E9BE" w14:textId="77777777" w:rsidR="007B0DDA" w:rsidRPr="00A4559E" w:rsidRDefault="007B0DDA" w:rsidP="00082AA8">
            <w:pPr>
              <w:pStyle w:val="G-PCCTablebody"/>
            </w:pPr>
            <w:r w:rsidRPr="00A4559E">
              <w:t>32761054</w:t>
            </w:r>
            <w:r w:rsidRPr="00A4559E">
              <w:rPr>
                <w:vertAlign w:val="subscript"/>
              </w:rPr>
              <w:t>8</w:t>
            </w:r>
          </w:p>
        </w:tc>
        <w:tc>
          <w:tcPr>
            <w:tcW w:w="0" w:type="auto"/>
          </w:tcPr>
          <w:p w14:paraId="085F1204" w14:textId="77777777" w:rsidR="007B0DDA" w:rsidRPr="00A4559E" w:rsidRDefault="007B0DDA" w:rsidP="00082AA8">
            <w:pPr>
              <w:pStyle w:val="G-PCCTablebody"/>
            </w:pPr>
            <w:r w:rsidRPr="00A4559E">
              <w:t>73625140</w:t>
            </w:r>
            <w:r w:rsidRPr="00A4559E">
              <w:rPr>
                <w:vertAlign w:val="subscript"/>
              </w:rPr>
              <w:t>8</w:t>
            </w:r>
          </w:p>
        </w:tc>
        <w:tc>
          <w:tcPr>
            <w:tcW w:w="0" w:type="auto"/>
          </w:tcPr>
          <w:p w14:paraId="4242DDD3" w14:textId="77777777" w:rsidR="007B0DDA" w:rsidRPr="00A4559E" w:rsidRDefault="007B0DDA" w:rsidP="00082AA8">
            <w:pPr>
              <w:pStyle w:val="G-PCCTablebody"/>
            </w:pPr>
            <w:r w:rsidRPr="00A4559E">
              <w:t>32761054</w:t>
            </w:r>
            <w:r w:rsidRPr="00A4559E">
              <w:rPr>
                <w:vertAlign w:val="subscript"/>
              </w:rPr>
              <w:t>8</w:t>
            </w:r>
          </w:p>
        </w:tc>
      </w:tr>
      <w:tr w:rsidR="007B0DDA" w:rsidRPr="00A4559E" w14:paraId="08162057" w14:textId="77777777" w:rsidTr="00082AA8">
        <w:tc>
          <w:tcPr>
            <w:tcW w:w="0" w:type="auto"/>
          </w:tcPr>
          <w:p w14:paraId="57DD11AE" w14:textId="77777777" w:rsidR="007B0DDA" w:rsidRPr="00A4559E" w:rsidRDefault="007B0DDA" w:rsidP="00082AA8">
            <w:pPr>
              <w:pStyle w:val="G-PCCTablebody"/>
              <w:jc w:val="center"/>
              <w:rPr>
                <w:b/>
                <w:bCs/>
              </w:rPr>
            </w:pPr>
            <w:r w:rsidRPr="00A4559E">
              <w:rPr>
                <w:b/>
                <w:bCs/>
              </w:rPr>
              <w:t>42</w:t>
            </w:r>
          </w:p>
        </w:tc>
        <w:tc>
          <w:tcPr>
            <w:tcW w:w="0" w:type="auto"/>
          </w:tcPr>
          <w:p w14:paraId="56FC30E7" w14:textId="77777777" w:rsidR="007B0DDA" w:rsidRPr="00A4559E" w:rsidRDefault="007B0DDA" w:rsidP="00082AA8">
            <w:pPr>
              <w:pStyle w:val="G-PCCTablebody"/>
            </w:pPr>
            <w:r w:rsidRPr="00A4559E">
              <w:t>76543210</w:t>
            </w:r>
            <w:r w:rsidRPr="00A4559E">
              <w:rPr>
                <w:vertAlign w:val="subscript"/>
              </w:rPr>
              <w:t>8</w:t>
            </w:r>
          </w:p>
        </w:tc>
        <w:tc>
          <w:tcPr>
            <w:tcW w:w="0" w:type="auto"/>
          </w:tcPr>
          <w:p w14:paraId="23ECEEF4" w14:textId="77777777" w:rsidR="007B0DDA" w:rsidRPr="00A4559E" w:rsidRDefault="007B0DDA" w:rsidP="00082AA8">
            <w:pPr>
              <w:pStyle w:val="G-PCCTablebody"/>
            </w:pPr>
            <w:r w:rsidRPr="00A4559E">
              <w:t>54107632</w:t>
            </w:r>
            <w:r w:rsidRPr="00A4559E">
              <w:rPr>
                <w:vertAlign w:val="subscript"/>
              </w:rPr>
              <w:t>8</w:t>
            </w:r>
          </w:p>
        </w:tc>
        <w:tc>
          <w:tcPr>
            <w:tcW w:w="0" w:type="auto"/>
          </w:tcPr>
          <w:p w14:paraId="5397C2BB" w14:textId="77777777" w:rsidR="007B0DDA" w:rsidRPr="00A4559E" w:rsidRDefault="007B0DDA" w:rsidP="00082AA8">
            <w:pPr>
              <w:pStyle w:val="G-PCCTablebody"/>
            </w:pPr>
            <w:r w:rsidRPr="00A4559E">
              <w:t>62407351</w:t>
            </w:r>
            <w:r w:rsidRPr="00A4559E">
              <w:rPr>
                <w:vertAlign w:val="subscript"/>
              </w:rPr>
              <w:t>8</w:t>
            </w:r>
          </w:p>
        </w:tc>
        <w:tc>
          <w:tcPr>
            <w:tcW w:w="0" w:type="auto"/>
          </w:tcPr>
          <w:p w14:paraId="001673B4" w14:textId="77777777" w:rsidR="007B0DDA" w:rsidRPr="00A4559E" w:rsidRDefault="007B0DDA" w:rsidP="00082AA8">
            <w:pPr>
              <w:pStyle w:val="G-PCCTablebody"/>
            </w:pPr>
            <w:r w:rsidRPr="00A4559E">
              <w:t>76543210</w:t>
            </w:r>
            <w:r w:rsidRPr="00A4559E">
              <w:rPr>
                <w:vertAlign w:val="subscript"/>
              </w:rPr>
              <w:t>8</w:t>
            </w:r>
          </w:p>
        </w:tc>
        <w:tc>
          <w:tcPr>
            <w:tcW w:w="0" w:type="auto"/>
          </w:tcPr>
          <w:p w14:paraId="786165DA" w14:textId="77777777" w:rsidR="007B0DDA" w:rsidRPr="00A4559E" w:rsidRDefault="007B0DDA" w:rsidP="00082AA8">
            <w:pPr>
              <w:pStyle w:val="G-PCCTablebody"/>
            </w:pPr>
            <w:r w:rsidRPr="00A4559E">
              <w:t>10325476</w:t>
            </w:r>
            <w:r w:rsidRPr="00A4559E">
              <w:rPr>
                <w:vertAlign w:val="subscript"/>
              </w:rPr>
              <w:t>8</w:t>
            </w:r>
          </w:p>
        </w:tc>
        <w:tc>
          <w:tcPr>
            <w:tcW w:w="0" w:type="auto"/>
          </w:tcPr>
          <w:p w14:paraId="4B8D5581" w14:textId="77777777" w:rsidR="007B0DDA" w:rsidRPr="00A4559E" w:rsidRDefault="007B0DDA" w:rsidP="00082AA8">
            <w:pPr>
              <w:pStyle w:val="G-PCCTablebody"/>
            </w:pPr>
            <w:r w:rsidRPr="00A4559E">
              <w:t>76543210</w:t>
            </w:r>
            <w:r w:rsidRPr="00A4559E">
              <w:rPr>
                <w:vertAlign w:val="subscript"/>
              </w:rPr>
              <w:t>8</w:t>
            </w:r>
          </w:p>
        </w:tc>
      </w:tr>
      <w:tr w:rsidR="007B0DDA" w:rsidRPr="00A4559E" w14:paraId="069A1BF4" w14:textId="77777777" w:rsidTr="00082AA8">
        <w:tc>
          <w:tcPr>
            <w:tcW w:w="0" w:type="auto"/>
          </w:tcPr>
          <w:p w14:paraId="53E3615A" w14:textId="77777777" w:rsidR="007B0DDA" w:rsidRPr="00A4559E" w:rsidRDefault="007B0DDA" w:rsidP="00082AA8">
            <w:pPr>
              <w:pStyle w:val="G-PCCTablebody"/>
              <w:jc w:val="center"/>
              <w:rPr>
                <w:b/>
                <w:bCs/>
              </w:rPr>
            </w:pPr>
            <w:r w:rsidRPr="00A4559E">
              <w:rPr>
                <w:b/>
                <w:bCs/>
              </w:rPr>
              <w:t>48</w:t>
            </w:r>
          </w:p>
        </w:tc>
        <w:tc>
          <w:tcPr>
            <w:tcW w:w="0" w:type="auto"/>
          </w:tcPr>
          <w:p w14:paraId="551A98EE" w14:textId="77777777" w:rsidR="007B0DDA" w:rsidRPr="00A4559E" w:rsidRDefault="007B0DDA" w:rsidP="00082AA8">
            <w:pPr>
              <w:pStyle w:val="G-PCCTablebody"/>
            </w:pPr>
            <w:r w:rsidRPr="00A4559E">
              <w:t>37152604</w:t>
            </w:r>
            <w:r w:rsidRPr="00A4559E">
              <w:rPr>
                <w:vertAlign w:val="subscript"/>
              </w:rPr>
              <w:t>8</w:t>
            </w:r>
          </w:p>
        </w:tc>
        <w:tc>
          <w:tcPr>
            <w:tcW w:w="0" w:type="auto"/>
          </w:tcPr>
          <w:p w14:paraId="7869B720" w14:textId="77777777" w:rsidR="007B0DDA" w:rsidRPr="00A4559E" w:rsidRDefault="007B0DDA" w:rsidP="00082AA8">
            <w:pPr>
              <w:pStyle w:val="G-PCCTablebody"/>
            </w:pPr>
            <w:r w:rsidRPr="00A4559E">
              <w:t>64752031</w:t>
            </w:r>
            <w:r w:rsidRPr="00A4559E">
              <w:rPr>
                <w:vertAlign w:val="subscript"/>
              </w:rPr>
              <w:t>8</w:t>
            </w:r>
          </w:p>
        </w:tc>
        <w:tc>
          <w:tcPr>
            <w:tcW w:w="0" w:type="auto"/>
          </w:tcPr>
          <w:p w14:paraId="0AA35092" w14:textId="77777777" w:rsidR="007B0DDA" w:rsidRPr="00A4559E" w:rsidRDefault="007B0DDA" w:rsidP="00082AA8">
            <w:pPr>
              <w:pStyle w:val="G-PCCTablebody"/>
            </w:pPr>
            <w:r w:rsidRPr="00A4559E">
              <w:t>02134657</w:t>
            </w:r>
            <w:r w:rsidRPr="00A4559E">
              <w:rPr>
                <w:vertAlign w:val="subscript"/>
              </w:rPr>
              <w:t>8</w:t>
            </w:r>
          </w:p>
        </w:tc>
        <w:tc>
          <w:tcPr>
            <w:tcW w:w="0" w:type="auto"/>
          </w:tcPr>
          <w:p w14:paraId="3656B3F3" w14:textId="77777777" w:rsidR="007B0DDA" w:rsidRPr="00A4559E" w:rsidRDefault="007B0DDA" w:rsidP="00082AA8">
            <w:pPr>
              <w:pStyle w:val="G-PCCTablebody"/>
            </w:pPr>
            <w:r w:rsidRPr="00A4559E">
              <w:t>57461302</w:t>
            </w:r>
            <w:r w:rsidRPr="00A4559E">
              <w:rPr>
                <w:vertAlign w:val="subscript"/>
              </w:rPr>
              <w:t>8</w:t>
            </w:r>
          </w:p>
        </w:tc>
        <w:tc>
          <w:tcPr>
            <w:tcW w:w="0" w:type="auto"/>
          </w:tcPr>
          <w:p w14:paraId="374252FC" w14:textId="77777777" w:rsidR="007B0DDA" w:rsidRPr="00A4559E" w:rsidRDefault="007B0DDA" w:rsidP="00082AA8">
            <w:pPr>
              <w:pStyle w:val="G-PCCTablebody"/>
            </w:pPr>
            <w:r w:rsidRPr="00A4559E">
              <w:t>26370415</w:t>
            </w:r>
            <w:r w:rsidRPr="00A4559E">
              <w:rPr>
                <w:vertAlign w:val="subscript"/>
              </w:rPr>
              <w:t>8</w:t>
            </w:r>
          </w:p>
        </w:tc>
        <w:tc>
          <w:tcPr>
            <w:tcW w:w="0" w:type="auto"/>
          </w:tcPr>
          <w:p w14:paraId="067661FF" w14:textId="77777777" w:rsidR="007B0DDA" w:rsidRPr="00A4559E" w:rsidRDefault="007B0DDA" w:rsidP="00082AA8">
            <w:pPr>
              <w:pStyle w:val="G-PCCTablebody"/>
            </w:pPr>
            <w:r w:rsidRPr="00A4559E">
              <w:t>57461302</w:t>
            </w:r>
            <w:r w:rsidRPr="00A4559E">
              <w:rPr>
                <w:vertAlign w:val="subscript"/>
              </w:rPr>
              <w:t>8</w:t>
            </w:r>
          </w:p>
        </w:tc>
      </w:tr>
      <w:tr w:rsidR="007B0DDA" w:rsidRPr="00A4559E" w14:paraId="140115CA" w14:textId="77777777" w:rsidTr="00082AA8">
        <w:tc>
          <w:tcPr>
            <w:tcW w:w="0" w:type="auto"/>
          </w:tcPr>
          <w:p w14:paraId="612F087A" w14:textId="77777777" w:rsidR="007B0DDA" w:rsidRPr="00A4559E" w:rsidRDefault="007B0DDA" w:rsidP="00082AA8">
            <w:pPr>
              <w:pStyle w:val="G-PCCTablebody"/>
              <w:jc w:val="center"/>
              <w:rPr>
                <w:b/>
                <w:bCs/>
              </w:rPr>
            </w:pPr>
            <w:r w:rsidRPr="00A4559E">
              <w:rPr>
                <w:b/>
                <w:bCs/>
              </w:rPr>
              <w:t>54</w:t>
            </w:r>
          </w:p>
        </w:tc>
        <w:tc>
          <w:tcPr>
            <w:tcW w:w="0" w:type="auto"/>
          </w:tcPr>
          <w:p w14:paraId="646509EF" w14:textId="77777777" w:rsidR="007B0DDA" w:rsidRPr="00A4559E" w:rsidRDefault="007B0DDA" w:rsidP="00082AA8">
            <w:pPr>
              <w:pStyle w:val="G-PCCTablebody"/>
            </w:pPr>
            <w:r w:rsidRPr="00A4559E">
              <w:t>73625140</w:t>
            </w:r>
            <w:r w:rsidRPr="00A4559E">
              <w:rPr>
                <w:vertAlign w:val="subscript"/>
              </w:rPr>
              <w:t>8</w:t>
            </w:r>
          </w:p>
        </w:tc>
        <w:tc>
          <w:tcPr>
            <w:tcW w:w="0" w:type="auto"/>
          </w:tcPr>
          <w:p w14:paraId="133AF8F5" w14:textId="77777777" w:rsidR="007B0DDA" w:rsidRPr="00A4559E" w:rsidRDefault="007B0DDA" w:rsidP="00082AA8">
            <w:pPr>
              <w:pStyle w:val="G-PCCTablebody"/>
            </w:pPr>
            <w:r w:rsidRPr="00A4559E">
              <w:t>13570246</w:t>
            </w:r>
            <w:r w:rsidRPr="00A4559E">
              <w:rPr>
                <w:vertAlign w:val="subscript"/>
              </w:rPr>
              <w:t>8</w:t>
            </w:r>
          </w:p>
        </w:tc>
        <w:tc>
          <w:tcPr>
            <w:tcW w:w="0" w:type="auto"/>
          </w:tcPr>
          <w:p w14:paraId="586D8E64" w14:textId="77777777" w:rsidR="007B0DDA" w:rsidRPr="00A4559E" w:rsidRDefault="007B0DDA" w:rsidP="00082AA8">
            <w:pPr>
              <w:pStyle w:val="G-PCCTablebody"/>
            </w:pPr>
            <w:r w:rsidRPr="00A4559E">
              <w:t>40516273</w:t>
            </w:r>
            <w:r w:rsidRPr="00A4559E">
              <w:rPr>
                <w:vertAlign w:val="subscript"/>
              </w:rPr>
              <w:t>8</w:t>
            </w:r>
          </w:p>
        </w:tc>
        <w:tc>
          <w:tcPr>
            <w:tcW w:w="0" w:type="auto"/>
          </w:tcPr>
          <w:p w14:paraId="7DFC85CA" w14:textId="77777777" w:rsidR="007B0DDA" w:rsidRPr="00A4559E" w:rsidRDefault="007B0DDA" w:rsidP="00082AA8">
            <w:pPr>
              <w:pStyle w:val="G-PCCTablebody"/>
            </w:pPr>
            <w:r w:rsidRPr="00A4559E">
              <w:t>15043726</w:t>
            </w:r>
            <w:r w:rsidRPr="00A4559E">
              <w:rPr>
                <w:vertAlign w:val="subscript"/>
              </w:rPr>
              <w:t>8</w:t>
            </w:r>
          </w:p>
        </w:tc>
        <w:tc>
          <w:tcPr>
            <w:tcW w:w="0" w:type="auto"/>
          </w:tcPr>
          <w:p w14:paraId="5BA59310" w14:textId="77777777" w:rsidR="007B0DDA" w:rsidRPr="00A4559E" w:rsidRDefault="007B0DDA" w:rsidP="00082AA8">
            <w:pPr>
              <w:pStyle w:val="G-PCCTablebody"/>
            </w:pPr>
            <w:r w:rsidRPr="00A4559E">
              <w:t>31207564</w:t>
            </w:r>
            <w:r w:rsidRPr="00A4559E">
              <w:rPr>
                <w:vertAlign w:val="subscript"/>
              </w:rPr>
              <w:t>8</w:t>
            </w:r>
          </w:p>
        </w:tc>
        <w:tc>
          <w:tcPr>
            <w:tcW w:w="0" w:type="auto"/>
          </w:tcPr>
          <w:p w14:paraId="7A07B03D" w14:textId="77777777" w:rsidR="007B0DDA" w:rsidRPr="00A4559E" w:rsidRDefault="007B0DDA" w:rsidP="00082AA8">
            <w:pPr>
              <w:pStyle w:val="G-PCCTablebody"/>
            </w:pPr>
            <w:r w:rsidRPr="00A4559E">
              <w:t>75316420</w:t>
            </w:r>
            <w:r w:rsidRPr="00A4559E">
              <w:rPr>
                <w:vertAlign w:val="subscript"/>
              </w:rPr>
              <w:t>8</w:t>
            </w:r>
          </w:p>
        </w:tc>
      </w:tr>
      <w:tr w:rsidR="007B0DDA" w:rsidRPr="00A4559E" w14:paraId="6F22E1E1" w14:textId="77777777" w:rsidTr="00082AA8">
        <w:tc>
          <w:tcPr>
            <w:tcW w:w="0" w:type="auto"/>
          </w:tcPr>
          <w:p w14:paraId="08ADA327" w14:textId="77777777" w:rsidR="007B0DDA" w:rsidRPr="00A4559E" w:rsidRDefault="007B0DDA" w:rsidP="00082AA8">
            <w:pPr>
              <w:pStyle w:val="G-PCCTablebody"/>
              <w:jc w:val="center"/>
              <w:rPr>
                <w:b/>
                <w:bCs/>
              </w:rPr>
            </w:pPr>
            <w:r w:rsidRPr="00A4559E">
              <w:rPr>
                <w:b/>
                <w:bCs/>
              </w:rPr>
              <w:t>60</w:t>
            </w:r>
          </w:p>
        </w:tc>
        <w:tc>
          <w:tcPr>
            <w:tcW w:w="0" w:type="auto"/>
          </w:tcPr>
          <w:p w14:paraId="0858CE90" w14:textId="77777777" w:rsidR="007B0DDA" w:rsidRPr="00A4559E" w:rsidRDefault="007B0DDA" w:rsidP="00082AA8">
            <w:pPr>
              <w:pStyle w:val="G-PCCTablebody"/>
            </w:pPr>
            <w:r w:rsidRPr="00A4559E">
              <w:t>73625140</w:t>
            </w:r>
            <w:r w:rsidRPr="00A4559E">
              <w:rPr>
                <w:vertAlign w:val="subscript"/>
              </w:rPr>
              <w:t>8</w:t>
            </w:r>
          </w:p>
        </w:tc>
        <w:tc>
          <w:tcPr>
            <w:tcW w:w="0" w:type="auto"/>
          </w:tcPr>
          <w:p w14:paraId="51F9110D" w14:textId="77777777" w:rsidR="007B0DDA" w:rsidRPr="00A4559E" w:rsidRDefault="007B0DDA" w:rsidP="00082AA8">
            <w:pPr>
              <w:pStyle w:val="G-PCCTablebody"/>
            </w:pPr>
            <w:r w:rsidRPr="00A4559E">
              <w:t>37152604</w:t>
            </w:r>
            <w:r w:rsidRPr="00A4559E">
              <w:rPr>
                <w:vertAlign w:val="subscript"/>
              </w:rPr>
              <w:t>8</w:t>
            </w:r>
          </w:p>
        </w:tc>
        <w:tc>
          <w:tcPr>
            <w:tcW w:w="0" w:type="auto"/>
          </w:tcPr>
          <w:p w14:paraId="5B0FF60A" w14:textId="77777777" w:rsidR="007B0DDA" w:rsidRPr="00A4559E" w:rsidRDefault="007B0DDA" w:rsidP="00082AA8">
            <w:pPr>
              <w:pStyle w:val="G-PCCTablebody"/>
            </w:pPr>
            <w:r w:rsidRPr="00A4559E">
              <w:t>51734062</w:t>
            </w:r>
            <w:r w:rsidRPr="00A4559E">
              <w:rPr>
                <w:vertAlign w:val="subscript"/>
              </w:rPr>
              <w:t>8</w:t>
            </w:r>
          </w:p>
        </w:tc>
        <w:tc>
          <w:tcPr>
            <w:tcW w:w="0" w:type="auto"/>
          </w:tcPr>
          <w:p w14:paraId="0E5EC111" w14:textId="77777777" w:rsidR="007B0DDA" w:rsidRPr="00A4559E" w:rsidRDefault="007B0DDA" w:rsidP="00082AA8">
            <w:pPr>
              <w:pStyle w:val="G-PCCTablebody"/>
            </w:pPr>
            <w:r w:rsidRPr="00A4559E">
              <w:t>76543210</w:t>
            </w:r>
            <w:r w:rsidRPr="00A4559E">
              <w:rPr>
                <w:vertAlign w:val="subscript"/>
              </w:rPr>
              <w:t>8</w:t>
            </w:r>
          </w:p>
        </w:tc>
        <w:tc>
          <w:tcPr>
            <w:tcW w:w="0" w:type="auto"/>
            <w:gridSpan w:val="2"/>
          </w:tcPr>
          <w:p w14:paraId="64215E13" w14:textId="77777777" w:rsidR="007B0DDA" w:rsidRPr="00A4559E" w:rsidRDefault="007B0DDA" w:rsidP="00082AA8">
            <w:pPr>
              <w:pStyle w:val="G-PCCTablebody"/>
            </w:pPr>
          </w:p>
        </w:tc>
      </w:tr>
    </w:tbl>
    <w:p w14:paraId="284072EB" w14:textId="77777777" w:rsidR="007B0DDA" w:rsidRPr="00E83332" w:rsidRDefault="007B0DDA" w:rsidP="007B0DDA">
      <w:pPr>
        <w:pStyle w:val="3"/>
        <w:numPr>
          <w:ilvl w:val="2"/>
          <w:numId w:val="1"/>
        </w:numPr>
      </w:pPr>
      <w:bookmarkStart w:id="2101" w:name="_Toc100231891"/>
      <w:bookmarkStart w:id="2102" w:name="_Toc12531176"/>
      <w:bookmarkStart w:id="2103" w:name="_Toc12531180"/>
      <w:bookmarkStart w:id="2104" w:name="_Toc12531181"/>
      <w:bookmarkStart w:id="2105" w:name="_Toc12531182"/>
      <w:bookmarkStart w:id="2106" w:name="_Toc12531186"/>
      <w:bookmarkStart w:id="2107" w:name="_Toc12531193"/>
      <w:bookmarkStart w:id="2108" w:name="_Toc12531194"/>
      <w:bookmarkStart w:id="2109" w:name="_Toc12531195"/>
      <w:bookmarkStart w:id="2110" w:name="_Toc523490532"/>
      <w:bookmarkStart w:id="2111" w:name="_Toc523490835"/>
      <w:bookmarkStart w:id="2112" w:name="_Toc523491052"/>
      <w:bookmarkStart w:id="2113" w:name="_Toc523491270"/>
      <w:bookmarkStart w:id="2114" w:name="_Toc523491457"/>
      <w:bookmarkStart w:id="2115" w:name="_Toc523491642"/>
      <w:bookmarkStart w:id="2116" w:name="_Toc523491826"/>
      <w:bookmarkStart w:id="2117" w:name="_Toc523496615"/>
      <w:bookmarkStart w:id="2118" w:name="_Toc523496811"/>
      <w:bookmarkStart w:id="2119" w:name="_Toc523497008"/>
      <w:bookmarkStart w:id="2120" w:name="_Toc523490533"/>
      <w:bookmarkStart w:id="2121" w:name="_Toc523490836"/>
      <w:bookmarkStart w:id="2122" w:name="_Toc523491053"/>
      <w:bookmarkStart w:id="2123" w:name="_Toc523491271"/>
      <w:bookmarkStart w:id="2124" w:name="_Toc523491458"/>
      <w:bookmarkStart w:id="2125" w:name="_Toc523491643"/>
      <w:bookmarkStart w:id="2126" w:name="_Toc523491827"/>
      <w:bookmarkStart w:id="2127" w:name="_Toc523496616"/>
      <w:bookmarkStart w:id="2128" w:name="_Toc523496812"/>
      <w:bookmarkStart w:id="2129" w:name="_Toc523497009"/>
      <w:bookmarkStart w:id="2130" w:name="_Toc523490534"/>
      <w:bookmarkStart w:id="2131" w:name="_Toc523490837"/>
      <w:bookmarkStart w:id="2132" w:name="_Toc523491054"/>
      <w:bookmarkStart w:id="2133" w:name="_Toc523491272"/>
      <w:bookmarkStart w:id="2134" w:name="_Toc523491459"/>
      <w:bookmarkStart w:id="2135" w:name="_Toc523491644"/>
      <w:bookmarkStart w:id="2136" w:name="_Toc523491828"/>
      <w:bookmarkStart w:id="2137" w:name="_Toc523496617"/>
      <w:bookmarkStart w:id="2138" w:name="_Toc523496813"/>
      <w:bookmarkStart w:id="2139" w:name="_Toc523497010"/>
      <w:bookmarkStart w:id="2140" w:name="_Toc523490535"/>
      <w:bookmarkStart w:id="2141" w:name="_Toc523490838"/>
      <w:bookmarkStart w:id="2142" w:name="_Toc523491055"/>
      <w:bookmarkStart w:id="2143" w:name="_Toc523491273"/>
      <w:bookmarkStart w:id="2144" w:name="_Toc523491460"/>
      <w:bookmarkStart w:id="2145" w:name="_Toc523491645"/>
      <w:bookmarkStart w:id="2146" w:name="_Toc523491829"/>
      <w:bookmarkStart w:id="2147" w:name="_Toc523496618"/>
      <w:bookmarkStart w:id="2148" w:name="_Toc523496814"/>
      <w:bookmarkStart w:id="2149" w:name="_Toc523497011"/>
      <w:bookmarkStart w:id="2150" w:name="_Toc37319003"/>
      <w:bookmarkStart w:id="2151" w:name="_Toc37872296"/>
      <w:bookmarkStart w:id="2152" w:name="_Ref87868588"/>
      <w:bookmarkStart w:id="2153" w:name="_Ref90395574"/>
      <w:bookmarkStart w:id="2154" w:name="_Toc100603710"/>
      <w:bookmarkStart w:id="2155" w:name="_Toc19262894"/>
      <w:bookmarkStart w:id="2156" w:name="_Toc24731167"/>
      <w:bookmarkStart w:id="2157" w:name="_Ref36769685"/>
      <w:bookmarkStart w:id="2158" w:name="_Toc184423016"/>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r w:rsidRPr="00E83332">
        <w:t xml:space="preserve">Dictionary </w:t>
      </w:r>
      <w:r>
        <w:t xml:space="preserve">coding of </w:t>
      </w:r>
      <w:r w:rsidRPr="001A38FF">
        <w:rPr>
          <w:rStyle w:val="Synvarinline"/>
        </w:rPr>
        <w:t>occupancy_byte</w:t>
      </w:r>
      <w:bookmarkEnd w:id="2152"/>
      <w:bookmarkEnd w:id="2153"/>
      <w:bookmarkEnd w:id="2154"/>
      <w:bookmarkEnd w:id="2158"/>
      <w:r>
        <w:fldChar w:fldCharType="begin" w:fldLock="1"/>
      </w:r>
      <w:r>
        <w:rPr>
          <w:rStyle w:val="HdgMarker"/>
        </w:rPr>
        <w:instrText>Q</w:instrText>
      </w:r>
      <w:r>
        <w:instrText>UOTE "" \* Charformat</w:instrText>
      </w:r>
      <w:r>
        <w:fldChar w:fldCharType="end"/>
      </w:r>
    </w:p>
    <w:p w14:paraId="4B8576B7"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5A28200C" w14:textId="77777777" w:rsidR="007B0DDA" w:rsidRPr="00A4559E" w:rsidRDefault="007B0DDA" w:rsidP="007B0DDA">
      <w:pPr>
        <w:rPr>
          <w:lang w:eastAsia="ja-JP"/>
        </w:rPr>
      </w:pPr>
      <w:r w:rsidRPr="00A4559E">
        <w:rPr>
          <w:lang w:eastAsia="ja-JP"/>
        </w:rPr>
        <w:t xml:space="preserve">The </w:t>
      </w:r>
      <w:r w:rsidRPr="00A4559E">
        <w:rPr>
          <w:rStyle w:val="Synvarinline"/>
        </w:rPr>
        <w:t>occupancy_byte</w:t>
      </w:r>
      <w:r w:rsidRPr="00A4559E">
        <w:rPr>
          <w:lang w:eastAsia="ja-JP"/>
        </w:rPr>
        <w:t xml:space="preserve"> syntax element shall be coded as symbols by one of nine instances of this dictionary codec.  Coding shall proceed according to the syntax and semantics of the </w:t>
      </w:r>
      <w:r w:rsidRPr="00A4559E">
        <w:rPr>
          <w:rStyle w:val="Synvarinline"/>
        </w:rPr>
        <w:t>occupancy_byte_symbol</w:t>
      </w:r>
      <w:r w:rsidRPr="00A4559E">
        <w:rPr>
          <w:lang w:eastAsia="ja-JP"/>
        </w:rPr>
        <w:t xml:space="preserve"> syntax structure.</w:t>
      </w:r>
    </w:p>
    <w:p w14:paraId="506256D5" w14:textId="77777777" w:rsidR="007B0DDA" w:rsidRPr="00A4559E" w:rsidRDefault="007B0DDA" w:rsidP="007B0DDA">
      <w:pPr>
        <w:rPr>
          <w:lang w:eastAsia="ja-JP"/>
        </w:rPr>
      </w:pPr>
      <w:r w:rsidRPr="00A4559E">
        <w:rPr>
          <w:lang w:eastAsia="ja-JP"/>
        </w:rPr>
        <w:t>Each dictionary instance comprises a list of thirty-two most probable symbols (</w:t>
      </w:r>
      <w:r w:rsidRPr="00A4559E">
        <w:rPr>
          <w:rStyle w:val="Synvarinline"/>
        </w:rPr>
        <w:t>occupancy_byte</w:t>
      </w:r>
      <w:r w:rsidRPr="00A4559E">
        <w:rPr>
          <w:lang w:eastAsia="ja-JP"/>
        </w:rPr>
        <w:t xml:space="preserve"> values), a list of sixteen recently coded symbols, a histogram of symbol counts and state variables used to control updates to the dictionary state.</w:t>
      </w:r>
    </w:p>
    <w:p w14:paraId="67AA077D" w14:textId="77777777" w:rsidR="007B0DDA" w:rsidRPr="00E83332" w:rsidRDefault="007B0DDA" w:rsidP="007B0DDA">
      <w:pPr>
        <w:pStyle w:val="4"/>
        <w:numPr>
          <w:ilvl w:val="3"/>
          <w:numId w:val="1"/>
        </w:numPr>
      </w:pPr>
      <w:r w:rsidRPr="00E83332">
        <w:t>Syntax</w:t>
      </w:r>
      <w:r>
        <w:t xml:space="preserve"> of a dictionary coded symbol</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8"/>
      </w:tblGrid>
      <w:tr w:rsidR="007B0DDA" w:rsidRPr="00A4559E" w14:paraId="3228E741"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0EE25A6" w14:textId="77777777" w:rsidR="007B0DDA" w:rsidRPr="00A4559E" w:rsidRDefault="007B0DDA" w:rsidP="00082AA8">
            <w:pPr>
              <w:pStyle w:val="G-PCCTablebodyKWN"/>
              <w:rPr>
                <w:rStyle w:val="Exprinline"/>
              </w:rPr>
            </w:pPr>
            <w:r w:rsidRPr="00A4559E">
              <w:rPr>
                <w:rStyle w:val="Synvarinline"/>
              </w:rPr>
              <w:t>occupancy_byte_symbol</w:t>
            </w:r>
            <w:r w:rsidRPr="00A4559E">
              <w:rPr>
                <w:rStyle w:val="Exprinline"/>
              </w:rPr>
              <w:t>( ) {</w:t>
            </w:r>
          </w:p>
        </w:tc>
        <w:tc>
          <w:tcPr>
            <w:tcW w:w="1418" w:type="dxa"/>
          </w:tcPr>
          <w:p w14:paraId="4B26FF9C" w14:textId="77777777" w:rsidR="007B0DDA" w:rsidRPr="00A4559E" w:rsidRDefault="007B0DDA"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7B0DDA" w:rsidRPr="00A4559E" w14:paraId="09D6EACB" w14:textId="77777777" w:rsidTr="00082AA8">
        <w:tc>
          <w:tcPr>
            <w:tcW w:w="6803" w:type="dxa"/>
          </w:tcPr>
          <w:p w14:paraId="663C76E9" w14:textId="77777777" w:rsidR="007B0DDA" w:rsidRPr="00A4559E" w:rsidRDefault="007B0DDA" w:rsidP="00082AA8">
            <w:pPr>
              <w:pStyle w:val="G-PCCTablebody"/>
              <w:rPr>
                <w:rStyle w:val="Synboldinline"/>
              </w:rPr>
            </w:pPr>
            <w:r w:rsidRPr="00A4559E">
              <w:rPr>
                <w:rStyle w:val="Codeinline"/>
              </w:rPr>
              <w:t>   </w:t>
            </w:r>
            <w:r w:rsidRPr="00A4559E">
              <w:rPr>
                <w:rStyle w:val="Synboldinline"/>
              </w:rPr>
              <w:t>occ_histogram_hit</w:t>
            </w:r>
          </w:p>
        </w:tc>
        <w:tc>
          <w:tcPr>
            <w:tcW w:w="1418" w:type="dxa"/>
          </w:tcPr>
          <w:p w14:paraId="38AAC1BB" w14:textId="77777777" w:rsidR="007B0DDA" w:rsidRPr="00A4559E" w:rsidRDefault="007B0DDA" w:rsidP="00082AA8">
            <w:pPr>
              <w:pStyle w:val="G-PCCTablebody"/>
              <w:jc w:val="center"/>
            </w:pPr>
            <w:r w:rsidRPr="00A4559E">
              <w:t>ae(v)</w:t>
            </w:r>
          </w:p>
        </w:tc>
      </w:tr>
      <w:tr w:rsidR="007B0DDA" w:rsidRPr="00A4559E" w14:paraId="0481AACF" w14:textId="77777777" w:rsidTr="00082AA8">
        <w:tc>
          <w:tcPr>
            <w:tcW w:w="6803" w:type="dxa"/>
          </w:tcPr>
          <w:p w14:paraId="14FA28A5" w14:textId="77777777" w:rsidR="007B0DDA" w:rsidRPr="00A4559E" w:rsidRDefault="007B0DDA" w:rsidP="00082AA8">
            <w:pPr>
              <w:pStyle w:val="G-PCCTablebodyKWN"/>
              <w:rPr>
                <w:rStyle w:val="Exprinline"/>
              </w:rPr>
            </w:pPr>
            <w:r w:rsidRPr="00A4559E">
              <w:rPr>
                <w:rStyle w:val="Codeinline"/>
              </w:rPr>
              <w:t>   </w:t>
            </w:r>
            <w:r w:rsidRPr="00C75E56">
              <w:rPr>
                <w:rStyle w:val="Funcinline"/>
              </w:rPr>
              <w:t>if</w:t>
            </w:r>
            <w:r w:rsidRPr="00A4559E">
              <w:rPr>
                <w:rStyle w:val="Exprinline"/>
              </w:rPr>
              <w:t>( </w:t>
            </w:r>
            <w:r w:rsidRPr="00A4559E">
              <w:rPr>
                <w:rStyle w:val="Synvarinline"/>
              </w:rPr>
              <w:t>occ_histogram_hit</w:t>
            </w:r>
            <w:r w:rsidRPr="00A4559E">
              <w:rPr>
                <w:rStyle w:val="Exprinline"/>
              </w:rPr>
              <w:t> )</w:t>
            </w:r>
          </w:p>
        </w:tc>
        <w:tc>
          <w:tcPr>
            <w:tcW w:w="1418" w:type="dxa"/>
          </w:tcPr>
          <w:p w14:paraId="5BF5EC93" w14:textId="77777777" w:rsidR="007B0DDA" w:rsidRPr="00A4559E" w:rsidRDefault="007B0DDA" w:rsidP="00082AA8">
            <w:pPr>
              <w:pStyle w:val="G-PCCTablebody"/>
              <w:jc w:val="center"/>
            </w:pPr>
          </w:p>
        </w:tc>
      </w:tr>
      <w:tr w:rsidR="007B0DDA" w:rsidRPr="00A4559E" w14:paraId="069C72AA" w14:textId="77777777" w:rsidTr="00082AA8">
        <w:tc>
          <w:tcPr>
            <w:tcW w:w="6803" w:type="dxa"/>
          </w:tcPr>
          <w:p w14:paraId="7D826DC9" w14:textId="77777777" w:rsidR="007B0DDA" w:rsidRPr="00A4559E" w:rsidRDefault="007B0DDA" w:rsidP="00082AA8">
            <w:pPr>
              <w:pStyle w:val="G-PCCTablebody"/>
              <w:rPr>
                <w:rStyle w:val="Synboldinline"/>
              </w:rPr>
            </w:pPr>
            <w:r w:rsidRPr="00A4559E">
              <w:rPr>
                <w:rStyle w:val="Codeinline"/>
              </w:rPr>
              <w:t>      </w:t>
            </w:r>
            <w:r w:rsidRPr="00A4559E">
              <w:rPr>
                <w:rStyle w:val="Synboldinline"/>
              </w:rPr>
              <w:t>occ_histogram_index</w:t>
            </w:r>
          </w:p>
        </w:tc>
        <w:tc>
          <w:tcPr>
            <w:tcW w:w="1418" w:type="dxa"/>
          </w:tcPr>
          <w:p w14:paraId="0FBAA6C4" w14:textId="77777777" w:rsidR="007B0DDA" w:rsidRPr="00A4559E" w:rsidRDefault="007B0DDA" w:rsidP="00082AA8">
            <w:pPr>
              <w:pStyle w:val="G-PCCTablebody"/>
              <w:jc w:val="center"/>
            </w:pPr>
            <w:r w:rsidRPr="00A4559E">
              <w:t>ae(v)</w:t>
            </w:r>
          </w:p>
        </w:tc>
      </w:tr>
      <w:tr w:rsidR="007B0DDA" w:rsidRPr="00A4559E" w14:paraId="11B83FAA" w14:textId="77777777" w:rsidTr="00082AA8">
        <w:tc>
          <w:tcPr>
            <w:tcW w:w="6803" w:type="dxa"/>
          </w:tcPr>
          <w:p w14:paraId="3AE7A5D8" w14:textId="55766E3E" w:rsidR="007B0DDA" w:rsidRPr="00A4559E" w:rsidRDefault="007B0DDA" w:rsidP="00082AA8">
            <w:pPr>
              <w:pStyle w:val="G-PCCTablebodyKWN"/>
              <w:rPr>
                <w:rStyle w:val="Exprinline"/>
              </w:rPr>
            </w:pPr>
            <w:r w:rsidRPr="00A4559E">
              <w:rPr>
                <w:rStyle w:val="Codeinline"/>
              </w:rPr>
              <w:t>   </w:t>
            </w:r>
            <w:r w:rsidRPr="00C75E56">
              <w:rPr>
                <w:rStyle w:val="Funcinline"/>
              </w:rPr>
              <w:t>else</w:t>
            </w:r>
            <w:r w:rsidR="00BD33CA" w:rsidRPr="00A4559E">
              <w:rPr>
                <w:rStyle w:val="Codeinline"/>
              </w:rPr>
              <w:t> </w:t>
            </w:r>
            <w:r w:rsidRPr="00A4559E">
              <w:rPr>
                <w:rStyle w:val="Exprinline"/>
              </w:rPr>
              <w:t>{</w:t>
            </w:r>
          </w:p>
        </w:tc>
        <w:tc>
          <w:tcPr>
            <w:tcW w:w="1418" w:type="dxa"/>
          </w:tcPr>
          <w:p w14:paraId="63D23140" w14:textId="77777777" w:rsidR="007B0DDA" w:rsidRPr="00A4559E" w:rsidRDefault="007B0DDA" w:rsidP="00082AA8">
            <w:pPr>
              <w:pStyle w:val="G-PCCTablebody"/>
              <w:jc w:val="center"/>
            </w:pPr>
          </w:p>
        </w:tc>
      </w:tr>
      <w:tr w:rsidR="007B0DDA" w:rsidRPr="00A4559E" w14:paraId="257FFE4F" w14:textId="77777777" w:rsidTr="00082AA8">
        <w:tc>
          <w:tcPr>
            <w:tcW w:w="6803" w:type="dxa"/>
          </w:tcPr>
          <w:p w14:paraId="646F274F" w14:textId="77777777" w:rsidR="007B0DDA" w:rsidRPr="00A4559E" w:rsidRDefault="007B0DDA" w:rsidP="00082AA8">
            <w:pPr>
              <w:pStyle w:val="G-PCCTablebody"/>
              <w:rPr>
                <w:rStyle w:val="Synboldinline"/>
              </w:rPr>
            </w:pPr>
            <w:r w:rsidRPr="00A4559E">
              <w:rPr>
                <w:rStyle w:val="Codeinline"/>
              </w:rPr>
              <w:t>      </w:t>
            </w:r>
            <w:r w:rsidRPr="00A4559E">
              <w:rPr>
                <w:rStyle w:val="Synboldinline"/>
              </w:rPr>
              <w:t>occ_recent_hit</w:t>
            </w:r>
          </w:p>
        </w:tc>
        <w:tc>
          <w:tcPr>
            <w:tcW w:w="1418" w:type="dxa"/>
          </w:tcPr>
          <w:p w14:paraId="1743F7A4" w14:textId="77777777" w:rsidR="007B0DDA" w:rsidRPr="00A4559E" w:rsidRDefault="007B0DDA" w:rsidP="00082AA8">
            <w:pPr>
              <w:pStyle w:val="G-PCCTablebody"/>
              <w:jc w:val="center"/>
            </w:pPr>
            <w:r w:rsidRPr="00A4559E">
              <w:t>ae(v)</w:t>
            </w:r>
          </w:p>
        </w:tc>
      </w:tr>
      <w:tr w:rsidR="007B0DDA" w:rsidRPr="00A4559E" w14:paraId="47EA8BBC" w14:textId="77777777" w:rsidTr="00082AA8">
        <w:tc>
          <w:tcPr>
            <w:tcW w:w="6803" w:type="dxa"/>
          </w:tcPr>
          <w:p w14:paraId="3A4BEB3A" w14:textId="77777777" w:rsidR="007B0DDA" w:rsidRPr="00A4559E" w:rsidRDefault="007B0DDA" w:rsidP="00082AA8">
            <w:pPr>
              <w:pStyle w:val="G-PCCTablebodyKWN"/>
              <w:rPr>
                <w:rStyle w:val="Exprinline"/>
              </w:rPr>
            </w:pPr>
            <w:r w:rsidRPr="00A4559E">
              <w:rPr>
                <w:rStyle w:val="Codeinline"/>
              </w:rPr>
              <w:lastRenderedPageBreak/>
              <w:t>      </w:t>
            </w:r>
            <w:r w:rsidRPr="00C75E56">
              <w:rPr>
                <w:rStyle w:val="Funcinline"/>
              </w:rPr>
              <w:t>if</w:t>
            </w:r>
            <w:r w:rsidRPr="00A4559E">
              <w:rPr>
                <w:rStyle w:val="Exprinline"/>
              </w:rPr>
              <w:t>( </w:t>
            </w:r>
            <w:r w:rsidRPr="00A4559E">
              <w:rPr>
                <w:rStyle w:val="Synvarinline"/>
              </w:rPr>
              <w:t>occ_recent_hit</w:t>
            </w:r>
            <w:r w:rsidRPr="00A4559E">
              <w:rPr>
                <w:rStyle w:val="Exprinline"/>
              </w:rPr>
              <w:t> )</w:t>
            </w:r>
          </w:p>
        </w:tc>
        <w:tc>
          <w:tcPr>
            <w:tcW w:w="1418" w:type="dxa"/>
          </w:tcPr>
          <w:p w14:paraId="0D8BD156" w14:textId="77777777" w:rsidR="007B0DDA" w:rsidRPr="00A4559E" w:rsidRDefault="007B0DDA" w:rsidP="00082AA8">
            <w:pPr>
              <w:pStyle w:val="G-PCCTablebody"/>
              <w:jc w:val="center"/>
            </w:pPr>
          </w:p>
        </w:tc>
      </w:tr>
      <w:tr w:rsidR="007B0DDA" w:rsidRPr="00A4559E" w14:paraId="063713E5" w14:textId="77777777" w:rsidTr="00082AA8">
        <w:tc>
          <w:tcPr>
            <w:tcW w:w="6803" w:type="dxa"/>
          </w:tcPr>
          <w:p w14:paraId="0BFF8DAE" w14:textId="77777777" w:rsidR="007B0DDA" w:rsidRPr="00A4559E" w:rsidRDefault="007B0DDA" w:rsidP="00082AA8">
            <w:pPr>
              <w:pStyle w:val="G-PCCTablebody"/>
              <w:rPr>
                <w:rStyle w:val="Synboldinline"/>
              </w:rPr>
            </w:pPr>
            <w:r w:rsidRPr="00A4559E">
              <w:rPr>
                <w:rStyle w:val="Codeinline"/>
              </w:rPr>
              <w:t>         </w:t>
            </w:r>
            <w:r w:rsidRPr="00A4559E">
              <w:rPr>
                <w:rStyle w:val="Synboldinline"/>
              </w:rPr>
              <w:t>occ_recent_index</w:t>
            </w:r>
          </w:p>
        </w:tc>
        <w:tc>
          <w:tcPr>
            <w:tcW w:w="1418" w:type="dxa"/>
          </w:tcPr>
          <w:p w14:paraId="65EB12A4" w14:textId="77777777" w:rsidR="007B0DDA" w:rsidRPr="00A4559E" w:rsidRDefault="007B0DDA" w:rsidP="00082AA8">
            <w:pPr>
              <w:pStyle w:val="G-PCCTablebody"/>
              <w:jc w:val="center"/>
              <w:rPr>
                <w:noProof/>
              </w:rPr>
            </w:pPr>
            <w:r w:rsidRPr="00A4559E">
              <w:rPr>
                <w:noProof/>
              </w:rPr>
              <w:t>ae(v)</w:t>
            </w:r>
          </w:p>
        </w:tc>
      </w:tr>
      <w:tr w:rsidR="007B0DDA" w:rsidRPr="00A4559E" w14:paraId="3D03B5BE" w14:textId="77777777" w:rsidTr="00082AA8">
        <w:tc>
          <w:tcPr>
            <w:tcW w:w="6803" w:type="dxa"/>
          </w:tcPr>
          <w:p w14:paraId="0A02E467" w14:textId="77777777" w:rsidR="007B0DDA" w:rsidRPr="00A739CE" w:rsidRDefault="007B0DDA" w:rsidP="00082AA8">
            <w:pPr>
              <w:pStyle w:val="G-PCCTablebodyKWN"/>
              <w:rPr>
                <w:rStyle w:val="ExprNameinline"/>
              </w:rPr>
            </w:pPr>
            <w:r w:rsidRPr="00A4559E">
              <w:rPr>
                <w:rStyle w:val="Codeinline"/>
              </w:rPr>
              <w:t>      </w:t>
            </w:r>
            <w:r w:rsidRPr="00C75E56">
              <w:rPr>
                <w:rStyle w:val="Funcinline"/>
              </w:rPr>
              <w:t>else</w:t>
            </w:r>
          </w:p>
        </w:tc>
        <w:tc>
          <w:tcPr>
            <w:tcW w:w="1418" w:type="dxa"/>
          </w:tcPr>
          <w:p w14:paraId="2C00FD57" w14:textId="77777777" w:rsidR="007B0DDA" w:rsidRPr="00A4559E" w:rsidRDefault="007B0DDA" w:rsidP="00082AA8">
            <w:pPr>
              <w:pStyle w:val="G-PCCTablebody"/>
              <w:jc w:val="center"/>
              <w:rPr>
                <w:noProof/>
              </w:rPr>
            </w:pPr>
          </w:p>
        </w:tc>
      </w:tr>
      <w:tr w:rsidR="007B0DDA" w:rsidRPr="00A4559E" w14:paraId="719C5C63" w14:textId="77777777" w:rsidTr="00082AA8">
        <w:tc>
          <w:tcPr>
            <w:tcW w:w="6803" w:type="dxa"/>
          </w:tcPr>
          <w:p w14:paraId="52600A45" w14:textId="77777777" w:rsidR="007B0DDA" w:rsidRPr="00A4559E" w:rsidRDefault="007B0DDA" w:rsidP="00082AA8">
            <w:pPr>
              <w:pStyle w:val="G-PCCTablebody"/>
              <w:rPr>
                <w:rStyle w:val="Synboldinline"/>
              </w:rPr>
            </w:pPr>
            <w:r w:rsidRPr="00A4559E">
              <w:rPr>
                <w:rStyle w:val="Codeinline"/>
              </w:rPr>
              <w:t>         </w:t>
            </w:r>
            <w:r w:rsidRPr="00A4559E">
              <w:rPr>
                <w:rStyle w:val="Synboldinline"/>
              </w:rPr>
              <w:t>occ_symbol_escape</w:t>
            </w:r>
          </w:p>
        </w:tc>
        <w:tc>
          <w:tcPr>
            <w:tcW w:w="1418" w:type="dxa"/>
          </w:tcPr>
          <w:p w14:paraId="4976E783" w14:textId="77777777" w:rsidR="007B0DDA" w:rsidRPr="00A4559E" w:rsidRDefault="007B0DDA" w:rsidP="00082AA8">
            <w:pPr>
              <w:pStyle w:val="G-PCCTablebody"/>
              <w:jc w:val="center"/>
              <w:rPr>
                <w:noProof/>
              </w:rPr>
            </w:pPr>
            <w:r w:rsidRPr="00A4559E">
              <w:rPr>
                <w:noProof/>
              </w:rPr>
              <w:t>ae(v)</w:t>
            </w:r>
          </w:p>
        </w:tc>
      </w:tr>
      <w:tr w:rsidR="007B0DDA" w:rsidRPr="00A4559E" w14:paraId="18F93095" w14:textId="77777777" w:rsidTr="00082AA8">
        <w:tc>
          <w:tcPr>
            <w:tcW w:w="6803" w:type="dxa"/>
          </w:tcPr>
          <w:p w14:paraId="16912CF7" w14:textId="77777777" w:rsidR="007B0DDA" w:rsidRPr="00A4559E" w:rsidRDefault="007B0DDA" w:rsidP="00082AA8">
            <w:pPr>
              <w:pStyle w:val="G-PCCTablebody"/>
              <w:rPr>
                <w:rStyle w:val="Exprinline"/>
              </w:rPr>
            </w:pPr>
            <w:r w:rsidRPr="00A4559E">
              <w:rPr>
                <w:rStyle w:val="Codeinline"/>
              </w:rPr>
              <w:t>   </w:t>
            </w:r>
            <w:r w:rsidRPr="00A4559E">
              <w:rPr>
                <w:rStyle w:val="Exprinline"/>
              </w:rPr>
              <w:t>}</w:t>
            </w:r>
          </w:p>
        </w:tc>
        <w:tc>
          <w:tcPr>
            <w:tcW w:w="1418" w:type="dxa"/>
          </w:tcPr>
          <w:p w14:paraId="5A76C1E4" w14:textId="77777777" w:rsidR="007B0DDA" w:rsidRPr="00A4559E" w:rsidRDefault="007B0DDA" w:rsidP="00082AA8">
            <w:pPr>
              <w:pStyle w:val="G-PCCTablebody"/>
              <w:jc w:val="center"/>
              <w:rPr>
                <w:noProof/>
              </w:rPr>
            </w:pPr>
          </w:p>
        </w:tc>
      </w:tr>
      <w:tr w:rsidR="007B0DDA" w:rsidRPr="00A4559E" w14:paraId="499BD44A"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2AC9750F" w14:textId="77777777" w:rsidR="007B0DDA" w:rsidRPr="00A4559E" w:rsidRDefault="007B0DDA" w:rsidP="00082AA8">
            <w:pPr>
              <w:pStyle w:val="G-PCCTablebodyKWN"/>
              <w:rPr>
                <w:rStyle w:val="Exprinline"/>
              </w:rPr>
            </w:pPr>
            <w:r w:rsidRPr="00A4559E">
              <w:rPr>
                <w:rStyle w:val="Exprinline"/>
              </w:rPr>
              <w:t>}</w:t>
            </w:r>
          </w:p>
        </w:tc>
        <w:tc>
          <w:tcPr>
            <w:tcW w:w="1418" w:type="dxa"/>
          </w:tcPr>
          <w:p w14:paraId="0D9C8B62" w14:textId="77777777" w:rsidR="007B0DDA" w:rsidRPr="00A4559E" w:rsidRDefault="007B0DDA" w:rsidP="00082AA8">
            <w:pPr>
              <w:pStyle w:val="G-PCCTablebody"/>
              <w:jc w:val="center"/>
              <w:rPr>
                <w:noProof/>
              </w:rPr>
            </w:pPr>
          </w:p>
        </w:tc>
      </w:tr>
    </w:tbl>
    <w:p w14:paraId="7A2C02BB" w14:textId="77777777" w:rsidR="007B0DDA" w:rsidRPr="00CE6E77" w:rsidRDefault="007B0DDA" w:rsidP="007B0DDA">
      <w:pPr>
        <w:pStyle w:val="TableSpacer"/>
      </w:pPr>
    </w:p>
    <w:p w14:paraId="0571B6B3" w14:textId="77777777" w:rsidR="007B0DDA" w:rsidRDefault="007B0DDA" w:rsidP="007B0DDA">
      <w:pPr>
        <w:pStyle w:val="4"/>
        <w:numPr>
          <w:ilvl w:val="3"/>
          <w:numId w:val="1"/>
        </w:numPr>
      </w:pPr>
      <w:r>
        <w:t>Syntax element semantics of a dictionary coded symbol</w:t>
      </w:r>
      <w:r>
        <w:fldChar w:fldCharType="begin" w:fldLock="1"/>
      </w:r>
      <w:r>
        <w:rPr>
          <w:rStyle w:val="HdgMarker"/>
        </w:rPr>
        <w:instrText>Q</w:instrText>
      </w:r>
      <w:r>
        <w:instrText>UOTE "" \* Charformat</w:instrText>
      </w:r>
      <w:r>
        <w:fldChar w:fldCharType="end"/>
      </w:r>
    </w:p>
    <w:p w14:paraId="767AA0C1" w14:textId="77777777" w:rsidR="007B0DDA" w:rsidRPr="00A4559E" w:rsidRDefault="007B0DDA" w:rsidP="007B0DDA">
      <w:pPr>
        <w:rPr>
          <w:lang w:eastAsia="ja-JP"/>
        </w:rPr>
      </w:pPr>
      <w:r w:rsidRPr="00A4559E">
        <w:rPr>
          <w:rStyle w:val="Synboldinline"/>
        </w:rPr>
        <w:t>occ_histogram_hit</w:t>
      </w:r>
      <w:r w:rsidRPr="00A4559E">
        <w:rPr>
          <w:lang w:eastAsia="ja-JP"/>
        </w:rPr>
        <w:t xml:space="preserve"> specifies whether</w:t>
      </w:r>
      <w:r w:rsidRPr="00A4559E">
        <w:t xml:space="preserve"> (when 1) or not (when 0)</w:t>
      </w:r>
      <w:r w:rsidRPr="00A4559E">
        <w:rPr>
          <w:lang w:eastAsia="ja-JP"/>
        </w:rPr>
        <w:t xml:space="preserve"> the coded symbol is present in the list of most probable symbols.</w:t>
      </w:r>
    </w:p>
    <w:p w14:paraId="59760100" w14:textId="77777777" w:rsidR="007B0DDA" w:rsidRPr="00A4559E" w:rsidRDefault="007B0DDA" w:rsidP="007B0DDA">
      <w:pPr>
        <w:rPr>
          <w:lang w:eastAsia="ja-JP"/>
        </w:rPr>
      </w:pPr>
      <w:r w:rsidRPr="00A4559E">
        <w:rPr>
          <w:rStyle w:val="Synboldinline"/>
        </w:rPr>
        <w:t>occ_histogram_index</w:t>
      </w:r>
      <w:r w:rsidRPr="00A4559E">
        <w:rPr>
          <w:lang w:eastAsia="ja-JP"/>
        </w:rPr>
        <w:t xml:space="preserve"> specifies the index of the coded symbol in the list of most probable symbols.</w:t>
      </w:r>
    </w:p>
    <w:p w14:paraId="1F1144A1" w14:textId="77777777" w:rsidR="007B0DDA" w:rsidRPr="00A4559E" w:rsidRDefault="007B0DDA" w:rsidP="007B0DDA">
      <w:pPr>
        <w:rPr>
          <w:lang w:eastAsia="ja-JP"/>
        </w:rPr>
      </w:pPr>
      <w:r w:rsidRPr="00A4559E">
        <w:rPr>
          <w:rStyle w:val="Synboldinline"/>
        </w:rPr>
        <w:t>occ_recent_hit</w:t>
      </w:r>
      <w:r w:rsidRPr="00A4559E">
        <w:rPr>
          <w:lang w:eastAsia="ja-JP"/>
        </w:rPr>
        <w:t xml:space="preserve"> specifies whether</w:t>
      </w:r>
      <w:r w:rsidRPr="00A4559E">
        <w:t xml:space="preserve"> (when 1) or not (when 0)</w:t>
      </w:r>
      <w:r w:rsidRPr="00A4559E">
        <w:rPr>
          <w:lang w:eastAsia="ja-JP"/>
        </w:rPr>
        <w:t xml:space="preserve"> the coded symbol is present in the most recently coded symbol list.  When </w:t>
      </w:r>
      <w:r w:rsidRPr="00A4559E">
        <w:rPr>
          <w:rStyle w:val="Synvarinline"/>
        </w:rPr>
        <w:t>occ_recent_hit</w:t>
      </w:r>
      <w:r w:rsidRPr="00A4559E">
        <w:t xml:space="preserve"> is not present, it</w:t>
      </w:r>
      <w:r w:rsidRPr="00A4559E">
        <w:rPr>
          <w:lang w:eastAsia="ja-JP"/>
        </w:rPr>
        <w:t xml:space="preserve"> shall be inferred to be 0.</w:t>
      </w:r>
    </w:p>
    <w:p w14:paraId="74828FFA" w14:textId="77777777" w:rsidR="007B0DDA" w:rsidRPr="00A4559E" w:rsidRDefault="007B0DDA" w:rsidP="007B0DDA">
      <w:pPr>
        <w:rPr>
          <w:lang w:eastAsia="ja-JP"/>
        </w:rPr>
      </w:pPr>
      <w:r w:rsidRPr="00A4559E">
        <w:rPr>
          <w:rStyle w:val="Synboldinline"/>
        </w:rPr>
        <w:t>occ_recent_index</w:t>
      </w:r>
      <w:r w:rsidRPr="00A4559E">
        <w:rPr>
          <w:lang w:eastAsia="ja-JP"/>
        </w:rPr>
        <w:t xml:space="preserve"> specifies the index of the coded symbol in the most recently coded symbol list.</w:t>
      </w:r>
    </w:p>
    <w:p w14:paraId="4FDA7290" w14:textId="77777777" w:rsidR="007B0DDA" w:rsidRPr="00A4559E" w:rsidRDefault="007B0DDA" w:rsidP="007B0DDA">
      <w:pPr>
        <w:rPr>
          <w:lang w:eastAsia="ja-JP"/>
        </w:rPr>
      </w:pPr>
      <w:r w:rsidRPr="00A4559E">
        <w:rPr>
          <w:rStyle w:val="Synboldinline"/>
        </w:rPr>
        <w:t>occ_symbol_escape</w:t>
      </w:r>
      <w:r w:rsidRPr="00A4559E">
        <w:rPr>
          <w:lang w:eastAsia="ja-JP"/>
        </w:rPr>
        <w:t xml:space="preserve"> specifies the value of the decoded symbol when </w:t>
      </w:r>
      <w:r w:rsidRPr="00A4559E">
        <w:rPr>
          <w:rStyle w:val="Synvarinline"/>
        </w:rPr>
        <w:t>occ_histogram_hit</w:t>
      </w:r>
      <w:r w:rsidRPr="00A4559E">
        <w:rPr>
          <w:lang w:eastAsia="ja-JP"/>
        </w:rPr>
        <w:t xml:space="preserve"> and </w:t>
      </w:r>
      <w:r w:rsidRPr="00A4559E">
        <w:rPr>
          <w:rStyle w:val="Synvarinline"/>
        </w:rPr>
        <w:t>occ_recent_hit</w:t>
      </w:r>
      <w:r w:rsidRPr="00A4559E">
        <w:rPr>
          <w:lang w:eastAsia="ja-JP"/>
        </w:rPr>
        <w:t xml:space="preserve"> are both 0.</w:t>
      </w:r>
    </w:p>
    <w:p w14:paraId="0A69EB30" w14:textId="77777777" w:rsidR="007B0DDA" w:rsidRPr="00E83332" w:rsidRDefault="007B0DDA" w:rsidP="007B0DDA">
      <w:pPr>
        <w:pStyle w:val="4"/>
        <w:numPr>
          <w:ilvl w:val="3"/>
          <w:numId w:val="1"/>
        </w:numPr>
      </w:pPr>
      <w:bookmarkStart w:id="2159" w:name="_Ref90395988"/>
      <w:r w:rsidRPr="00E83332">
        <w:t>State variables</w:t>
      </w:r>
      <w:bookmarkEnd w:id="2159"/>
      <w:r>
        <w:fldChar w:fldCharType="begin" w:fldLock="1"/>
      </w:r>
      <w:r>
        <w:rPr>
          <w:rStyle w:val="HdgMarker"/>
        </w:rPr>
        <w:instrText>Q</w:instrText>
      </w:r>
      <w:r>
        <w:instrText>UOTE "" \* Charformat</w:instrText>
      </w:r>
      <w:r>
        <w:fldChar w:fldCharType="end"/>
      </w:r>
    </w:p>
    <w:p w14:paraId="7CF97FDC" w14:textId="77777777" w:rsidR="007B0DDA" w:rsidRPr="00A4559E" w:rsidRDefault="007B0DDA" w:rsidP="007B0DDA">
      <w:pPr>
        <w:pStyle w:val="NormalKWN"/>
        <w:rPr>
          <w:lang w:eastAsia="ja-JP"/>
        </w:rPr>
      </w:pPr>
      <w:r w:rsidRPr="00A4559E">
        <w:rPr>
          <w:lang w:eastAsia="ja-JP"/>
        </w:rPr>
        <w:t xml:space="preserve">The dictionary codec is specified in terms of the following state variables; the index </w:t>
      </w:r>
      <w:r w:rsidRPr="00D35E12">
        <w:rPr>
          <w:rStyle w:val="VarNinline"/>
        </w:rPr>
        <w:t>dictIdx</w:t>
      </w:r>
      <w:r w:rsidRPr="00A4559E">
        <w:rPr>
          <w:lang w:eastAsia="ja-JP"/>
        </w:rPr>
        <w:t xml:space="preserve"> identifies an instance of the dictionary codec:</w:t>
      </w:r>
    </w:p>
    <w:p w14:paraId="0AAB2744"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×256 element array </w:t>
      </w:r>
      <w:r>
        <w:fldChar w:fldCharType="begin"/>
      </w:r>
      <w:r>
        <w:instrText xml:space="preserve">XE </w:instrText>
      </w:r>
      <w:r>
        <w:rPr>
          <w:rStyle w:val="ExprNameinline"/>
        </w:rPr>
        <w:instrText>DictsHistogram</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DictsHistogram</w:t>
      </w:r>
      <w:r>
        <w:rPr>
          <w:lang w:eastAsia="ja-JP"/>
        </w:rPr>
        <w:t xml:space="preserve"> of symbol occurrence histograms per dictionary instance;</w:t>
      </w:r>
      <w:r w:rsidRPr="00E83332">
        <w:rPr>
          <w:lang w:eastAsia="ja-JP"/>
        </w:rPr>
        <w:t xml:space="preserve"> </w:t>
      </w:r>
      <w:r w:rsidRPr="00A739CE">
        <w:rPr>
          <w:rStyle w:val="ExprNameinline"/>
        </w:rPr>
        <w:t>DictsHistogram</w:t>
      </w:r>
      <w:r>
        <w:rPr>
          <w:rStyle w:val="Exprinline"/>
        </w:rPr>
        <w:t>[ </w:t>
      </w:r>
      <w:r w:rsidRPr="00D35E12">
        <w:rPr>
          <w:rStyle w:val="VarNinline"/>
        </w:rPr>
        <w:t>dictIdx</w:t>
      </w:r>
      <w:r>
        <w:rPr>
          <w:rStyle w:val="VarNinline"/>
        </w:rPr>
        <w:t> ]</w:t>
      </w:r>
      <w:r>
        <w:rPr>
          <w:rStyle w:val="Exprinline"/>
        </w:rPr>
        <w:t>[ </w:t>
      </w:r>
      <w:r w:rsidRPr="00D35E12">
        <w:rPr>
          <w:rStyle w:val="VarNinline"/>
        </w:rPr>
        <w:t>sym</w:t>
      </w:r>
      <w:r>
        <w:rPr>
          <w:rStyle w:val="Exprinline"/>
        </w:rPr>
        <w:t> ]</w:t>
      </w:r>
      <w:r>
        <w:rPr>
          <w:lang w:eastAsia="ja-JP"/>
        </w:rPr>
        <w:t xml:space="preserve"> is the cumulative count for the symbol </w:t>
      </w:r>
      <w:r w:rsidRPr="00D35E12">
        <w:rPr>
          <w:rStyle w:val="VarNinline"/>
        </w:rPr>
        <w:t>sym</w:t>
      </w:r>
      <w:r>
        <w:rPr>
          <w:lang w:eastAsia="ja-JP"/>
        </w:rPr>
        <w:t>.</w:t>
      </w:r>
    </w:p>
    <w:p w14:paraId="630E176B"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×32 element array </w:t>
      </w:r>
      <w:r>
        <w:fldChar w:fldCharType="begin"/>
      </w:r>
      <w:r>
        <w:instrText xml:space="preserve">XE </w:instrText>
      </w:r>
      <w:r>
        <w:rPr>
          <w:rStyle w:val="ExprNameinline"/>
        </w:rPr>
        <w:instrText>DictsMostProb</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w:t>
      </w:r>
      <w:r>
        <w:rPr>
          <w:lang w:eastAsia="ja-JP"/>
        </w:rPr>
        <w:t xml:space="preserve"> of thirty-two most probable symbols per dictionary instance;</w:t>
      </w:r>
      <w:r w:rsidRPr="00E83332">
        <w:rPr>
          <w:lang w:eastAsia="ja-JP"/>
        </w:rPr>
        <w:t xml:space="preserve"> </w:t>
      </w:r>
      <w:r w:rsidRPr="00A739CE">
        <w:rPr>
          <w:rStyle w:val="ExprNameinline"/>
        </w:rPr>
        <w:t>DictsMostProb</w:t>
      </w:r>
      <w:r>
        <w:rPr>
          <w:rStyle w:val="Exprinline"/>
        </w:rPr>
        <w:t>[ </w:t>
      </w:r>
      <w:r w:rsidRPr="00D35E12">
        <w:rPr>
          <w:rStyle w:val="VarNinline"/>
        </w:rPr>
        <w:t>dictIdx</w:t>
      </w:r>
      <w:r>
        <w:rPr>
          <w:rStyle w:val="Exprinline"/>
        </w:rPr>
        <w:t> ][ </w:t>
      </w:r>
      <w:r>
        <w:rPr>
          <w:rStyle w:val="Var1inline"/>
        </w:rPr>
        <w:t>𝑖</w:t>
      </w:r>
      <w:r>
        <w:rPr>
          <w:rStyle w:val="Exprinline"/>
        </w:rPr>
        <w:t> ]</w:t>
      </w:r>
      <w:r>
        <w:rPr>
          <w:lang w:eastAsia="ja-JP"/>
        </w:rPr>
        <w:t xml:space="preserve"> is the </w:t>
      </w:r>
      <w:r>
        <w:rPr>
          <w:rStyle w:val="Var1inline"/>
        </w:rPr>
        <w:t>𝑖</w:t>
      </w:r>
      <w:r>
        <w:rPr>
          <w:lang w:eastAsia="ja-JP"/>
        </w:rPr>
        <w:t>-th most probable symbol.</w:t>
      </w:r>
    </w:p>
    <w:p w14:paraId="2EA55B29"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×16 element array </w:t>
      </w:r>
      <w:r>
        <w:fldChar w:fldCharType="begin"/>
      </w:r>
      <w:r>
        <w:instrText xml:space="preserve">XE </w:instrText>
      </w:r>
      <w:r>
        <w:rPr>
          <w:rStyle w:val="ExprNameinline"/>
        </w:rPr>
        <w:instrText>DictsRecent</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DictsRecent</w:t>
      </w:r>
      <w:r>
        <w:rPr>
          <w:lang w:eastAsia="ja-JP"/>
        </w:rPr>
        <w:t xml:space="preserve"> of sixteen recently coded symbols per dictionary instance; </w:t>
      </w:r>
      <w:r w:rsidRPr="00A739CE">
        <w:rPr>
          <w:rStyle w:val="ExprNameinline"/>
        </w:rPr>
        <w:t>DictsRecent</w:t>
      </w:r>
      <w:r>
        <w:rPr>
          <w:rStyle w:val="Exprinline"/>
        </w:rPr>
        <w:t>[ </w:t>
      </w:r>
      <w:r w:rsidRPr="00D35E12">
        <w:rPr>
          <w:rStyle w:val="VarNinline"/>
        </w:rPr>
        <w:t>dictIdx</w:t>
      </w:r>
      <w:r>
        <w:rPr>
          <w:rStyle w:val="Exprinline"/>
        </w:rPr>
        <w:t> ][ </w:t>
      </w:r>
      <w:r>
        <w:rPr>
          <w:rStyle w:val="Var1inline"/>
        </w:rPr>
        <w:t>𝑖</w:t>
      </w:r>
      <w:r>
        <w:rPr>
          <w:rStyle w:val="Exprinline"/>
        </w:rPr>
        <w:t> ]</w:t>
      </w:r>
      <w:r>
        <w:rPr>
          <w:lang w:eastAsia="ja-JP"/>
        </w:rPr>
        <w:t xml:space="preserve"> is a recently coded symbol that was not coded using the most probable symbols list.</w:t>
      </w:r>
    </w:p>
    <w:p w14:paraId="18A6EDF7"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DictsMostProbAge</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DictsMostProbAge</w:t>
      </w:r>
      <w:r>
        <w:rPr>
          <w:lang w:eastAsia="ja-JP"/>
        </w:rPr>
        <w:t>;</w:t>
      </w:r>
      <w:r w:rsidRPr="00E83332">
        <w:rPr>
          <w:lang w:eastAsia="ja-JP"/>
        </w:rPr>
        <w:t xml:space="preserve"> </w:t>
      </w:r>
      <w:r w:rsidRPr="00A739CE">
        <w:rPr>
          <w:rStyle w:val="ExprNameinline"/>
        </w:rPr>
        <w:t>DictsMostProbAge</w:t>
      </w:r>
      <w:r>
        <w:rPr>
          <w:rStyle w:val="Exprinline"/>
        </w:rPr>
        <w:t>[ </w:t>
      </w:r>
      <w:r w:rsidRPr="00D35E12">
        <w:rPr>
          <w:rStyle w:val="VarNinline"/>
        </w:rPr>
        <w:t>dictIdx</w:t>
      </w:r>
      <w:r>
        <w:rPr>
          <w:rStyle w:val="Exprinline"/>
        </w:rPr>
        <w:t> ]</w:t>
      </w:r>
      <w:r w:rsidRPr="00E83332">
        <w:rPr>
          <w:lang w:eastAsia="ja-JP"/>
        </w:rPr>
        <w:t xml:space="preserve"> is the</w:t>
      </w:r>
      <w:r>
        <w:rPr>
          <w:lang w:eastAsia="ja-JP"/>
        </w:rPr>
        <w:t xml:space="preserve"> count</w:t>
      </w:r>
      <w:r w:rsidRPr="00E83332">
        <w:rPr>
          <w:lang w:eastAsia="ja-JP"/>
        </w:rPr>
        <w:t xml:space="preserve"> of symbols since the last generation of the</w:t>
      </w:r>
      <w:r>
        <w:rPr>
          <w:lang w:eastAsia="ja-JP"/>
        </w:rPr>
        <w:t xml:space="preserve"> dictionary's</w:t>
      </w:r>
      <w:r w:rsidRPr="00E83332">
        <w:rPr>
          <w:lang w:eastAsia="ja-JP"/>
        </w:rPr>
        <w:t xml:space="preserve"> most probable symbol list.</w:t>
      </w:r>
    </w:p>
    <w:p w14:paraId="5703EDCD"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DictsMostProbMaxAge</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DictsMostProbMaxAge</w:t>
      </w:r>
      <w:r>
        <w:rPr>
          <w:lang w:eastAsia="ja-JP"/>
        </w:rPr>
        <w:t>;</w:t>
      </w:r>
      <w:r w:rsidRPr="00E83332">
        <w:rPr>
          <w:lang w:eastAsia="ja-JP"/>
        </w:rPr>
        <w:t xml:space="preserve"> </w:t>
      </w:r>
      <w:r w:rsidRPr="00A739CE">
        <w:rPr>
          <w:rStyle w:val="ExprNameinline"/>
        </w:rPr>
        <w:t>DictsMostProbMaxAge</w:t>
      </w:r>
      <w:r>
        <w:rPr>
          <w:rStyle w:val="Exprinline"/>
        </w:rPr>
        <w:t>[ </w:t>
      </w:r>
      <w:r w:rsidRPr="00D35E12">
        <w:rPr>
          <w:rStyle w:val="VarNinline"/>
        </w:rPr>
        <w:t>dictIdx</w:t>
      </w:r>
      <w:r>
        <w:rPr>
          <w:rStyle w:val="Exprinline"/>
        </w:rPr>
        <w:t> ]</w:t>
      </w:r>
      <w:r w:rsidRPr="00E83332">
        <w:rPr>
          <w:lang w:eastAsia="ja-JP"/>
        </w:rPr>
        <w:t xml:space="preserve"> is the maximum allowed age in symbols of the</w:t>
      </w:r>
      <w:r>
        <w:rPr>
          <w:lang w:eastAsia="ja-JP"/>
        </w:rPr>
        <w:t xml:space="preserve"> dictionary's</w:t>
      </w:r>
      <w:r w:rsidRPr="00E83332">
        <w:rPr>
          <w:lang w:eastAsia="ja-JP"/>
        </w:rPr>
        <w:t xml:space="preserve"> most probable symbol list.</w:t>
      </w:r>
    </w:p>
    <w:p w14:paraId="4CC6BFD7" w14:textId="77777777" w:rsidR="007B0DDA" w:rsidRPr="00E83332" w:rsidRDefault="007B0DDA">
      <w:pPr>
        <w:pStyle w:val="Itemize1G-PCC"/>
        <w:numPr>
          <w:ilvl w:val="0"/>
          <w:numId w:val="8"/>
        </w:numPr>
        <w:rPr>
          <w:lang w:eastAsia="ja-JP"/>
        </w:rPr>
      </w:pPr>
      <w:r w:rsidRPr="00E83332">
        <w:rPr>
          <w:lang w:eastAsia="ja-JP"/>
        </w:rPr>
        <w:t xml:space="preserve">A </w:t>
      </w:r>
      <w:r>
        <w:rPr>
          <w:lang w:eastAsia="ja-JP"/>
        </w:rPr>
        <w:t>9</w:t>
      </w:r>
      <w:r w:rsidRPr="00E83332">
        <w:rPr>
          <w:lang w:eastAsia="ja-JP"/>
        </w:rPr>
        <w:t xml:space="preserve"> element array </w:t>
      </w:r>
      <w:r>
        <w:fldChar w:fldCharType="begin"/>
      </w:r>
      <w:r>
        <w:instrText xml:space="preserve">XE </w:instrText>
      </w:r>
      <w:r w:rsidRPr="00E16814">
        <w:rPr>
          <w:rStyle w:val="ExprNameinline"/>
        </w:rPr>
        <w:instrText>DictsNextEvictIdx</w:instrText>
      </w:r>
      <w:r>
        <w:instrText xml:space="preserve"> \t "</w:instrText>
      </w:r>
      <w:r>
        <w:fldChar w:fldCharType="begin" w:fldLock="1"/>
      </w:r>
      <w:r>
        <w:instrText>STYLEREF HdgMarker \w</w:instrText>
      </w:r>
      <w:r>
        <w:fldChar w:fldCharType="separate"/>
      </w:r>
      <w:r>
        <w:rPr>
          <w:noProof/>
        </w:rPr>
        <w:instrText>9.2.9.4</w:instrText>
      </w:r>
      <w:r>
        <w:fldChar w:fldCharType="end"/>
      </w:r>
      <w:r>
        <w:instrText>"</w:instrText>
      </w:r>
      <w:r>
        <w:fldChar w:fldCharType="end"/>
      </w:r>
      <w:r w:rsidRPr="00A739CE">
        <w:rPr>
          <w:rStyle w:val="ExprNameinline"/>
        </w:rPr>
        <w:t>DictsNextEvictIdx</w:t>
      </w:r>
      <w:r>
        <w:rPr>
          <w:lang w:eastAsia="ja-JP"/>
        </w:rPr>
        <w:t>;</w:t>
      </w:r>
      <w:r w:rsidRPr="00E83332">
        <w:rPr>
          <w:lang w:eastAsia="ja-JP"/>
        </w:rPr>
        <w:t xml:space="preserve"> </w:t>
      </w:r>
      <w:r w:rsidRPr="00A739CE">
        <w:rPr>
          <w:rStyle w:val="ExprNameinline"/>
        </w:rPr>
        <w:t>DictsNextEvictIdx</w:t>
      </w:r>
      <w:r>
        <w:rPr>
          <w:rStyle w:val="Exprinline"/>
        </w:rPr>
        <w:t>[ </w:t>
      </w:r>
      <w:r w:rsidRPr="00D35E12">
        <w:rPr>
          <w:rStyle w:val="VarNinline"/>
        </w:rPr>
        <w:t>dictIdx</w:t>
      </w:r>
      <w:r>
        <w:rPr>
          <w:rStyle w:val="Exprinline"/>
        </w:rPr>
        <w:t> ]</w:t>
      </w:r>
      <w:r w:rsidRPr="00E83332">
        <w:rPr>
          <w:lang w:eastAsia="ja-JP"/>
        </w:rPr>
        <w:t xml:space="preserve"> is the index of the next element to be evicted from the</w:t>
      </w:r>
      <w:r>
        <w:rPr>
          <w:lang w:eastAsia="ja-JP"/>
        </w:rPr>
        <w:t xml:space="preserve"> dictionary's</w:t>
      </w:r>
      <w:r w:rsidRPr="00E83332">
        <w:rPr>
          <w:lang w:eastAsia="ja-JP"/>
        </w:rPr>
        <w:t xml:space="preserve"> </w:t>
      </w:r>
      <w:r w:rsidRPr="00A739CE">
        <w:rPr>
          <w:rStyle w:val="ExprNameinline"/>
        </w:rPr>
        <w:t>DictsRecent</w:t>
      </w:r>
      <w:r w:rsidRPr="00E83332">
        <w:rPr>
          <w:lang w:eastAsia="ja-JP"/>
        </w:rPr>
        <w:t xml:space="preserve"> array.</w:t>
      </w:r>
    </w:p>
    <w:p w14:paraId="7FBA8A4C" w14:textId="77777777" w:rsidR="007B0DDA" w:rsidRDefault="007B0DDA" w:rsidP="007B0DDA">
      <w:pPr>
        <w:pStyle w:val="4"/>
        <w:numPr>
          <w:ilvl w:val="3"/>
          <w:numId w:val="1"/>
        </w:numPr>
      </w:pPr>
      <w:r>
        <w:t>Initial state</w:t>
      </w:r>
      <w:r>
        <w:fldChar w:fldCharType="begin" w:fldLock="1"/>
      </w:r>
      <w:r>
        <w:rPr>
          <w:rStyle w:val="HdgMarker"/>
        </w:rPr>
        <w:instrText>Q</w:instrText>
      </w:r>
      <w:r>
        <w:instrText>UOTE "" \* Charformat</w:instrText>
      </w:r>
      <w:r>
        <w:fldChar w:fldCharType="end"/>
      </w:r>
    </w:p>
    <w:p w14:paraId="325874BB" w14:textId="77777777" w:rsidR="007B0DDA" w:rsidRPr="00A4559E" w:rsidRDefault="007B0DDA" w:rsidP="007B0DDA">
      <w:pPr>
        <w:rPr>
          <w:lang w:eastAsia="ja-JP"/>
        </w:rPr>
      </w:pPr>
      <w:r w:rsidRPr="00A4559E">
        <w:rPr>
          <w:lang w:eastAsia="ja-JP"/>
        </w:rPr>
        <w:t>The dictionary state shall be initialized at the start of every GDU.</w:t>
      </w:r>
    </w:p>
    <w:p w14:paraId="0682EBCD" w14:textId="77777777" w:rsidR="007B0DDA" w:rsidRDefault="007B0DDA" w:rsidP="007B0DDA">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Pr>
          <w:lang w:eastAsia="ja-JP"/>
        </w:rPr>
        <w:t xml:space="preserve"> or </w:t>
      </w:r>
      <w:r>
        <w:rPr>
          <w:rStyle w:val="Synvarinline"/>
        </w:rPr>
        <w:t>slice_in</w:t>
      </w:r>
      <w:r w:rsidRPr="00053D35">
        <w:rPr>
          <w:rStyle w:val="Synvarinline"/>
        </w:rPr>
        <w:t>ter_</w:t>
      </w:r>
      <w:r w:rsidRPr="00A4559E">
        <w:rPr>
          <w:rStyle w:val="Synvarinline"/>
        </w:rPr>
        <w:t>entropy_continuation</w:t>
      </w:r>
      <w:r>
        <w:rPr>
          <w:lang w:eastAsia="ja-JP"/>
        </w:rPr>
        <w:t xml:space="preserve"> is 1,</w:t>
      </w:r>
      <w:r w:rsidRPr="00A4559E">
        <w:rPr>
          <w:lang w:eastAsia="ja-JP"/>
        </w:rPr>
        <w:t xml:space="preserve"> initialization shall be performed by the parsing state restoration process (</w:t>
      </w:r>
      <w:r>
        <w:rPr>
          <w:lang w:eastAsia="ja-JP"/>
        </w:rPr>
        <w:fldChar w:fldCharType="begin"/>
      </w:r>
      <w:r>
        <w:rPr>
          <w:lang w:eastAsia="ja-JP"/>
        </w:rPr>
        <w:instrText xml:space="preserve"> REF _Ref90294218 \r \h </w:instrText>
      </w:r>
      <w:r>
        <w:rPr>
          <w:lang w:eastAsia="ja-JP"/>
        </w:rPr>
      </w:r>
      <w:r>
        <w:rPr>
          <w:lang w:eastAsia="ja-JP"/>
        </w:rPr>
        <w:fldChar w:fldCharType="separate"/>
      </w:r>
      <w:r>
        <w:rPr>
          <w:lang w:eastAsia="ja-JP"/>
        </w:rPr>
        <w:t>11.6.2.2</w:t>
      </w:r>
      <w:r>
        <w:rPr>
          <w:lang w:eastAsia="ja-JP"/>
        </w:rPr>
        <w:fldChar w:fldCharType="end"/>
      </w:r>
      <w:r w:rsidRPr="00A4559E">
        <w:rPr>
          <w:lang w:eastAsia="ja-JP"/>
        </w:rPr>
        <w:t>).</w:t>
      </w:r>
    </w:p>
    <w:p w14:paraId="679CBDFC" w14:textId="77777777" w:rsidR="007B0DDA" w:rsidRPr="00A4559E" w:rsidRDefault="007B0DDA" w:rsidP="007B0DDA">
      <w:pPr>
        <w:pStyle w:val="NormalKWN"/>
        <w:rPr>
          <w:lang w:eastAsia="ja-JP"/>
        </w:rPr>
      </w:pPr>
      <w:bookmarkStart w:id="2160" w:name="_Hlk146107766"/>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 </w:t>
      </w:r>
      <w:r>
        <w:rPr>
          <w:rStyle w:val="Synvarinline"/>
        </w:rPr>
        <w:t>slice_in</w:t>
      </w:r>
      <w:r w:rsidRPr="00053D35">
        <w:rPr>
          <w:rStyle w:val="Synvarinline"/>
        </w:rPr>
        <w:t>ter_</w:t>
      </w:r>
      <w:r w:rsidRPr="00A4559E">
        <w:rPr>
          <w:rStyle w:val="Synvarinline"/>
        </w:rPr>
        <w:t>entropy_continuation</w:t>
      </w:r>
      <w:r>
        <w:rPr>
          <w:lang w:eastAsia="ja-JP"/>
        </w:rPr>
        <w:t xml:space="preserve"> is 0</w:t>
      </w:r>
      <w:r w:rsidRPr="00A4559E">
        <w:rPr>
          <w:lang w:eastAsia="ja-JP"/>
        </w:rPr>
        <w:t>), the dictionary state variables shall be initialized:</w:t>
      </w:r>
    </w:p>
    <w:bookmarkEnd w:id="2160"/>
    <w:p w14:paraId="03315454" w14:textId="77777777" w:rsidR="007B0DDA" w:rsidRPr="00E83332" w:rsidRDefault="007B0DDA">
      <w:pPr>
        <w:pStyle w:val="Itemize1G-PCC"/>
        <w:numPr>
          <w:ilvl w:val="0"/>
          <w:numId w:val="8"/>
        </w:numPr>
        <w:rPr>
          <w:lang w:eastAsia="ja-JP"/>
        </w:rPr>
      </w:pPr>
      <w:r w:rsidRPr="00E83332">
        <w:rPr>
          <w:lang w:eastAsia="ja-JP"/>
        </w:rPr>
        <w:t xml:space="preserve">Elements of </w:t>
      </w:r>
      <w:r w:rsidRPr="00A739CE">
        <w:rPr>
          <w:rStyle w:val="ExprNameinline"/>
        </w:rPr>
        <w:t>DictsMostProb</w:t>
      </w:r>
      <w:r w:rsidRPr="00E83332">
        <w:rPr>
          <w:lang w:eastAsia="ja-JP"/>
        </w:rPr>
        <w:t xml:space="preserve"> shall be initialized according to</w:t>
      </w:r>
      <w:r>
        <w:rPr>
          <w:lang w:eastAsia="ja-JP"/>
        </w:rPr>
        <w:t xml:space="preserve"> </w:t>
      </w:r>
      <w:r>
        <w:rPr>
          <w:lang w:eastAsia="ja-JP"/>
        </w:rPr>
        <w:fldChar w:fldCharType="begin" w:fldLock="1"/>
      </w:r>
      <w:r>
        <w:rPr>
          <w:lang w:eastAsia="ja-JP"/>
        </w:rPr>
        <w:instrText xml:space="preserve"> REF _Ref90394463 \h  \* MERGEFORMAT </w:instrText>
      </w:r>
      <w:r>
        <w:rPr>
          <w:lang w:eastAsia="ja-JP"/>
        </w:rPr>
      </w:r>
      <w:r>
        <w:rPr>
          <w:lang w:eastAsia="ja-JP"/>
        </w:rPr>
        <w:fldChar w:fldCharType="separate"/>
      </w:r>
      <w:r w:rsidRPr="004F2A4F">
        <w:t>Table</w:t>
      </w:r>
      <w:r>
        <w:t> 17</w:t>
      </w:r>
      <w:r>
        <w:rPr>
          <w:lang w:eastAsia="ja-JP"/>
        </w:rPr>
        <w:fldChar w:fldCharType="end"/>
      </w:r>
      <w:r w:rsidRPr="00E83332">
        <w:rPr>
          <w:lang w:eastAsia="ja-JP"/>
        </w:rPr>
        <w:t>.</w:t>
      </w:r>
    </w:p>
    <w:p w14:paraId="167CBD96" w14:textId="77777777" w:rsidR="007B0DDA" w:rsidRDefault="007B0DDA">
      <w:pPr>
        <w:pStyle w:val="Itemize1G-PCC"/>
        <w:numPr>
          <w:ilvl w:val="0"/>
          <w:numId w:val="8"/>
        </w:numPr>
        <w:rPr>
          <w:lang w:eastAsia="ja-JP"/>
        </w:rPr>
      </w:pPr>
      <w:r w:rsidRPr="00E83332">
        <w:rPr>
          <w:lang w:eastAsia="ja-JP"/>
        </w:rPr>
        <w:t xml:space="preserve">Elements of </w:t>
      </w:r>
      <w:r w:rsidRPr="00A739CE">
        <w:rPr>
          <w:rStyle w:val="ExprNameinline"/>
        </w:rPr>
        <w:t>DictsHistogram</w:t>
      </w:r>
      <w:r>
        <w:rPr>
          <w:lang w:eastAsia="ja-JP"/>
        </w:rPr>
        <w:t xml:space="preserve"> </w:t>
      </w:r>
      <w:r w:rsidRPr="00E83332">
        <w:rPr>
          <w:lang w:eastAsia="ja-JP"/>
        </w:rPr>
        <w:t>shall</w:t>
      </w:r>
      <w:r>
        <w:rPr>
          <w:lang w:eastAsia="ja-JP"/>
        </w:rPr>
        <w:t xml:space="preserve"> be set to 1 if they identify a symbol present in the corresponding most probable symbol sub-array.  i.e. </w:t>
      </w:r>
      <w:r w:rsidRPr="00A739CE">
        <w:rPr>
          <w:rStyle w:val="ExprNameinline"/>
        </w:rPr>
        <w:t>DictsHistogram</w:t>
      </w:r>
      <w:r>
        <w:rPr>
          <w:rStyle w:val="Exprinline"/>
        </w:rPr>
        <w:t>[ </w:t>
      </w:r>
      <w:r w:rsidRPr="00D35E12">
        <w:rPr>
          <w:rStyle w:val="VarNinline"/>
        </w:rPr>
        <w:t>dictIdx</w:t>
      </w:r>
      <w:r>
        <w:rPr>
          <w:rStyle w:val="Exprinline"/>
        </w:rPr>
        <w:t> ][ </w:t>
      </w:r>
      <w:r>
        <w:rPr>
          <w:rStyle w:val="Var1inline"/>
        </w:rPr>
        <w:t>𝑖</w:t>
      </w:r>
      <w:r>
        <w:rPr>
          <w:rStyle w:val="Exprinline"/>
        </w:rPr>
        <w:t> ]</w:t>
      </w:r>
      <w:r w:rsidRPr="001A38FF">
        <w:rPr>
          <w:rStyle w:val="Exprinline"/>
        </w:rPr>
        <w:t> = 1</w:t>
      </w:r>
      <w:r>
        <w:rPr>
          <w:lang w:eastAsia="ja-JP"/>
        </w:rPr>
        <w:t xml:space="preserve"> if </w:t>
      </w:r>
      <w:r>
        <w:rPr>
          <w:rStyle w:val="Var1inline"/>
        </w:rPr>
        <w:t>𝑖</w:t>
      </w:r>
      <w:r w:rsidRPr="001A38FF">
        <w:rPr>
          <w:rStyle w:val="Exprinline"/>
        </w:rPr>
        <w:t> ∈ </w:t>
      </w:r>
      <w:r w:rsidRPr="00A739CE">
        <w:rPr>
          <w:rStyle w:val="ExprNameinline"/>
        </w:rPr>
        <w:t>DictsMostProb</w:t>
      </w:r>
      <w:r>
        <w:rPr>
          <w:rStyle w:val="Exprinline"/>
        </w:rPr>
        <w:t>[ </w:t>
      </w:r>
      <w:r w:rsidRPr="00D35E12">
        <w:rPr>
          <w:rStyle w:val="VarNinline"/>
        </w:rPr>
        <w:t>dictIdx</w:t>
      </w:r>
      <w:r>
        <w:rPr>
          <w:rStyle w:val="Exprinline"/>
        </w:rPr>
        <w:t> ]</w:t>
      </w:r>
      <w:r>
        <w:rPr>
          <w:lang w:eastAsia="ja-JP"/>
        </w:rPr>
        <w:t>.  All other elements shall be set to 0.</w:t>
      </w:r>
    </w:p>
    <w:p w14:paraId="4A81D745" w14:textId="77777777" w:rsidR="007B0DDA" w:rsidRPr="00E83332" w:rsidRDefault="007B0DDA">
      <w:pPr>
        <w:pStyle w:val="Itemize1G-PCC"/>
        <w:numPr>
          <w:ilvl w:val="0"/>
          <w:numId w:val="8"/>
        </w:numPr>
        <w:rPr>
          <w:lang w:eastAsia="ja-JP"/>
        </w:rPr>
      </w:pPr>
      <w:r w:rsidRPr="00E83332">
        <w:rPr>
          <w:lang w:eastAsia="ja-JP"/>
        </w:rPr>
        <w:lastRenderedPageBreak/>
        <w:t xml:space="preserve">Elements of </w:t>
      </w:r>
      <w:r w:rsidRPr="00A739CE">
        <w:rPr>
          <w:rStyle w:val="ExprNameinline"/>
        </w:rPr>
        <w:t>DictsRecent</w:t>
      </w:r>
      <w:r w:rsidRPr="00E83332">
        <w:rPr>
          <w:lang w:eastAsia="ja-JP"/>
        </w:rPr>
        <w:t xml:space="preserve">, </w:t>
      </w:r>
      <w:r w:rsidRPr="00A739CE">
        <w:rPr>
          <w:rStyle w:val="ExprNameinline"/>
        </w:rPr>
        <w:t>DictsRecent</w:t>
      </w:r>
      <w:r>
        <w:rPr>
          <w:rStyle w:val="Exprinline"/>
        </w:rPr>
        <w:t>[ </w:t>
      </w:r>
      <w:r w:rsidRPr="00D35E12">
        <w:rPr>
          <w:rStyle w:val="VarNinline"/>
        </w:rPr>
        <w:t>dictIdx</w:t>
      </w:r>
      <w:r>
        <w:rPr>
          <w:rStyle w:val="Exprinline"/>
        </w:rPr>
        <w:t> ][ </w:t>
      </w:r>
      <w:r>
        <w:rPr>
          <w:rStyle w:val="Var1inline"/>
        </w:rPr>
        <w:t>𝑖</w:t>
      </w:r>
      <w:r>
        <w:rPr>
          <w:rStyle w:val="Exprinline"/>
        </w:rPr>
        <w:t> ]</w:t>
      </w:r>
      <w:r w:rsidRPr="00E83332">
        <w:rPr>
          <w:lang w:eastAsia="ja-JP"/>
        </w:rPr>
        <w:t xml:space="preserve">, shall be set to </w:t>
      </w:r>
      <w:r>
        <w:rPr>
          <w:rStyle w:val="Var1inline"/>
        </w:rPr>
        <w:t>𝑖</w:t>
      </w:r>
      <w:r w:rsidRPr="00E83332">
        <w:rPr>
          <w:lang w:eastAsia="ja-JP"/>
        </w:rPr>
        <w:t>.</w:t>
      </w:r>
    </w:p>
    <w:p w14:paraId="722C5040" w14:textId="77777777" w:rsidR="007B0DDA" w:rsidRPr="00E83332" w:rsidRDefault="007B0DDA">
      <w:pPr>
        <w:pStyle w:val="Itemize1G-PCC"/>
        <w:numPr>
          <w:ilvl w:val="0"/>
          <w:numId w:val="8"/>
        </w:numPr>
        <w:rPr>
          <w:lang w:eastAsia="ja-JP"/>
        </w:rPr>
      </w:pPr>
      <w:r w:rsidRPr="00E83332">
        <w:rPr>
          <w:lang w:eastAsia="ja-JP"/>
        </w:rPr>
        <w:t xml:space="preserve">Elements of </w:t>
      </w:r>
      <w:r w:rsidRPr="00A739CE">
        <w:rPr>
          <w:rStyle w:val="ExprNameinline"/>
        </w:rPr>
        <w:t>DictsNextEvictIdx</w:t>
      </w:r>
      <w:r w:rsidRPr="00E83332">
        <w:rPr>
          <w:lang w:eastAsia="ja-JP"/>
        </w:rPr>
        <w:t xml:space="preserve"> and </w:t>
      </w:r>
      <w:r w:rsidRPr="00A739CE">
        <w:rPr>
          <w:rStyle w:val="ExprNameinline"/>
        </w:rPr>
        <w:t>DictsMostProbAge</w:t>
      </w:r>
      <w:r>
        <w:rPr>
          <w:lang w:eastAsia="ja-JP"/>
        </w:rPr>
        <w:t xml:space="preserve"> </w:t>
      </w:r>
      <w:r w:rsidRPr="00E83332">
        <w:rPr>
          <w:lang w:eastAsia="ja-JP"/>
        </w:rPr>
        <w:t>shall be set to 0.</w:t>
      </w:r>
    </w:p>
    <w:p w14:paraId="290F8D74" w14:textId="77777777" w:rsidR="007B0DDA" w:rsidRPr="00E83332" w:rsidRDefault="007B0DDA">
      <w:pPr>
        <w:pStyle w:val="Itemize1G-PCC"/>
        <w:numPr>
          <w:ilvl w:val="0"/>
          <w:numId w:val="8"/>
        </w:numPr>
        <w:rPr>
          <w:lang w:eastAsia="ja-JP"/>
        </w:rPr>
      </w:pPr>
      <w:r w:rsidRPr="00E83332">
        <w:rPr>
          <w:lang w:eastAsia="ja-JP"/>
        </w:rPr>
        <w:t xml:space="preserve">Elements of </w:t>
      </w:r>
      <w:r w:rsidRPr="00A739CE">
        <w:rPr>
          <w:rStyle w:val="ExprNameinline"/>
        </w:rPr>
        <w:t>DictsMostProbMaxAge</w:t>
      </w:r>
      <w:r>
        <w:rPr>
          <w:lang w:eastAsia="ja-JP"/>
        </w:rPr>
        <w:t xml:space="preserve"> </w:t>
      </w:r>
      <w:r w:rsidRPr="00E83332">
        <w:rPr>
          <w:lang w:eastAsia="ja-JP"/>
        </w:rPr>
        <w:t>shall be set to 16.</w:t>
      </w:r>
    </w:p>
    <w:p w14:paraId="54B26BB0" w14:textId="77777777" w:rsidR="007B0DDA" w:rsidRPr="00A4559E" w:rsidRDefault="007B0DDA" w:rsidP="007B0DDA">
      <w:pPr>
        <w:pStyle w:val="Code"/>
        <w:rPr>
          <w:lang w:eastAsia="ja-JP"/>
        </w:rPr>
      </w:pPr>
      <w:r w:rsidRPr="00A4559E">
        <w:rPr>
          <w:lang w:eastAsia="ja-JP"/>
        </w:rPr>
        <w:t>if (¬slice_entropy_continuation</w:t>
      </w:r>
      <w:r>
        <w:rPr>
          <w:lang w:eastAsia="ja-JP"/>
        </w:rPr>
        <w:t xml:space="preserve"> &amp;&amp; </w:t>
      </w:r>
      <w:r w:rsidRPr="0010392A">
        <w:rPr>
          <w:lang w:eastAsia="ja-JP"/>
        </w:rPr>
        <w:t>¬</w:t>
      </w:r>
      <w:r>
        <w:rPr>
          <w:lang w:eastAsia="ja-JP"/>
        </w:rPr>
        <w:t>slice_inter</w:t>
      </w:r>
      <w:r w:rsidRPr="0010392A">
        <w:rPr>
          <w:lang w:eastAsia="ja-JP"/>
        </w:rPr>
        <w:t xml:space="preserve"> _entropy_continuation</w:t>
      </w:r>
      <w:r w:rsidRPr="00A4559E">
        <w:rPr>
          <w:lang w:eastAsia="ja-JP"/>
        </w:rPr>
        <w:t>) {</w:t>
      </w:r>
      <w:r w:rsidRPr="00A4559E">
        <w:rPr>
          <w:lang w:eastAsia="ja-JP"/>
        </w:rPr>
        <w:br/>
        <w:t xml:space="preserve">  </w:t>
      </w:r>
      <w:r w:rsidRPr="00A4559E">
        <w:t xml:space="preserve">… </w:t>
      </w:r>
      <w:r w:rsidRPr="00A4559E">
        <w:rPr>
          <w:lang w:eastAsia="ja-JP"/>
        </w:rPr>
        <w:t xml:space="preserve">/* Initialize DictsMostProb using </w:t>
      </w:r>
      <w:r w:rsidRPr="00A4559E">
        <w:rPr>
          <w:lang w:eastAsia="ja-JP"/>
        </w:rPr>
        <w:fldChar w:fldCharType="begin" w:fldLock="1"/>
      </w:r>
      <w:r w:rsidRPr="00A4559E">
        <w:rPr>
          <w:lang w:eastAsia="ja-JP"/>
        </w:rPr>
        <w:instrText xml:space="preserve"> REF _Ref90394463 \h  \* MERGEFORMAT </w:instrText>
      </w:r>
      <w:r w:rsidRPr="00A4559E">
        <w:rPr>
          <w:lang w:eastAsia="ja-JP"/>
        </w:rPr>
      </w:r>
      <w:r w:rsidRPr="00A4559E">
        <w:rPr>
          <w:lang w:eastAsia="ja-JP"/>
        </w:rPr>
        <w:fldChar w:fldCharType="separate"/>
      </w:r>
      <w:r w:rsidRPr="004F2A4F">
        <w:t>Table</w:t>
      </w:r>
      <w:r>
        <w:t> 17</w:t>
      </w:r>
      <w:r w:rsidRPr="00A4559E">
        <w:rPr>
          <w:lang w:eastAsia="ja-JP"/>
        </w:rPr>
        <w:fldChar w:fldCharType="end"/>
      </w:r>
      <w:r w:rsidRPr="00A4559E">
        <w:rPr>
          <w:lang w:eastAsia="ja-JP"/>
        </w:rPr>
        <w:t xml:space="preserve"> */</w:t>
      </w:r>
      <w:r w:rsidRPr="00A4559E">
        <w:rPr>
          <w:lang w:eastAsia="ja-JP"/>
        </w:rPr>
        <w:br/>
      </w:r>
      <w:r w:rsidRPr="00A4559E">
        <w:rPr>
          <w:lang w:eastAsia="ja-JP"/>
        </w:rPr>
        <w:br/>
        <w:t xml:space="preserve">  for (dictIdx = 0; dictIdx &lt; 9; dictIdx++) {</w:t>
      </w:r>
      <w:r w:rsidRPr="00A4559E">
        <w:rPr>
          <w:lang w:eastAsia="ja-JP"/>
        </w:rPr>
        <w:br/>
        <w:t xml:space="preserve">    for (i = 0; i &lt; 16; i++)</w:t>
      </w:r>
      <w:r w:rsidRPr="00A4559E">
        <w:rPr>
          <w:lang w:eastAsia="ja-JP"/>
        </w:rPr>
        <w:br/>
        <w:t xml:space="preserve">      DictsRecent[dictIdx][i] = i</w:t>
      </w:r>
      <w:r w:rsidRPr="00A4559E">
        <w:rPr>
          <w:lang w:eastAsia="ja-JP"/>
        </w:rPr>
        <w:br/>
      </w:r>
      <w:r w:rsidRPr="00A4559E">
        <w:rPr>
          <w:lang w:eastAsia="ja-JP"/>
        </w:rPr>
        <w:br/>
        <w:t xml:space="preserve">    for (i = 0; i &lt; 32; i++) {</w:t>
      </w:r>
      <w:r w:rsidRPr="00A4559E">
        <w:rPr>
          <w:lang w:eastAsia="ja-JP"/>
        </w:rPr>
        <w:br/>
        <w:t xml:space="preserve">      symbol = DictsMostProb[dictIdx][i]</w:t>
      </w:r>
      <w:r w:rsidRPr="00A4559E">
        <w:rPr>
          <w:lang w:eastAsia="ja-JP"/>
        </w:rPr>
        <w:br/>
        <w:t xml:space="preserve">      DictsHistogram[dictIdx][symbol] = 1</w:t>
      </w:r>
      <w:r w:rsidRPr="00A4559E">
        <w:rPr>
          <w:lang w:eastAsia="ja-JP"/>
        </w:rPr>
        <w:br/>
        <w:t xml:space="preserve">    }</w:t>
      </w:r>
      <w:r w:rsidRPr="00A4559E">
        <w:rPr>
          <w:lang w:eastAsia="ja-JP"/>
        </w:rPr>
        <w:br/>
      </w:r>
      <w:r w:rsidRPr="00A4559E">
        <w:rPr>
          <w:lang w:eastAsia="ja-JP"/>
        </w:rPr>
        <w:br/>
        <w:t xml:space="preserve">    DictsNextEvictIdx[dictIdx] = 0</w:t>
      </w:r>
      <w:r w:rsidRPr="00A4559E">
        <w:rPr>
          <w:lang w:eastAsia="ja-JP"/>
        </w:rPr>
        <w:br/>
        <w:t xml:space="preserve">    DictsMostProbAge[dictIdx] = 0</w:t>
      </w:r>
      <w:r w:rsidRPr="00A4559E">
        <w:rPr>
          <w:lang w:eastAsia="ja-JP"/>
        </w:rPr>
        <w:br/>
        <w:t xml:space="preserve">    DictsMostProbMaxAge[dictIdx] = 16</w:t>
      </w:r>
      <w:r w:rsidRPr="00A4559E">
        <w:rPr>
          <w:lang w:eastAsia="ja-JP"/>
        </w:rPr>
        <w:br/>
        <w:t xml:space="preserve">  }</w:t>
      </w:r>
      <w:r w:rsidRPr="00A4559E">
        <w:rPr>
          <w:lang w:eastAsia="ja-JP"/>
        </w:rPr>
        <w:br/>
        <w:t>}</w:t>
      </w:r>
    </w:p>
    <w:p w14:paraId="5BDA22E4" w14:textId="3B70320A" w:rsidR="007B0DDA" w:rsidRPr="004F2A4F" w:rsidRDefault="007B0DDA" w:rsidP="007B0DDA">
      <w:pPr>
        <w:pStyle w:val="af4"/>
      </w:pPr>
      <w:bookmarkStart w:id="2161" w:name="_Ref90394463"/>
      <w:r w:rsidRPr="004F2A4F">
        <w:t>Table</w:t>
      </w:r>
      <w:r>
        <w:t> </w:t>
      </w:r>
      <w:r w:rsidR="00E675F1">
        <w:fldChar w:fldCharType="begin"/>
      </w:r>
      <w:r w:rsidR="00E675F1">
        <w:instrText xml:space="preserve"> SEQ Table \* ARABIC </w:instrText>
      </w:r>
      <w:r w:rsidR="00E675F1">
        <w:fldChar w:fldCharType="separate"/>
      </w:r>
      <w:r w:rsidR="00E675F1">
        <w:rPr>
          <w:noProof/>
        </w:rPr>
        <w:t>17</w:t>
      </w:r>
      <w:r w:rsidR="00E675F1">
        <w:fldChar w:fldCharType="end"/>
      </w:r>
      <w:bookmarkEnd w:id="2161"/>
      <w:r w:rsidRPr="004F2A4F">
        <w:t xml:space="preserve"> — </w:t>
      </w:r>
      <w:r>
        <w:t>Initial v</w:t>
      </w:r>
      <w:r w:rsidRPr="004F2A4F">
        <w:t xml:space="preserve">alues of </w:t>
      </w:r>
      <w:r w:rsidRPr="00A739CE">
        <w:rPr>
          <w:rStyle w:val="ExprNameinline"/>
        </w:rPr>
        <w:t>DictsMostProb</w:t>
      </w:r>
      <w:r>
        <w:rPr>
          <w:rStyle w:val="Exprinline"/>
        </w:rPr>
        <w:t>[ </w:t>
      </w:r>
      <w:r w:rsidRPr="00D35E12">
        <w:rPr>
          <w:rStyle w:val="VarNinline"/>
        </w:rPr>
        <w:t>dictIdx</w:t>
      </w:r>
      <w:r>
        <w:rPr>
          <w:rStyle w:val="Exprinline"/>
        </w:rPr>
        <w:t> ][ </w:t>
      </w:r>
      <w:r>
        <w:rPr>
          <w:rStyle w:val="Var1inline"/>
        </w:rPr>
        <w:t>𝑖</w:t>
      </w:r>
      <w:r>
        <w:rPr>
          <w:rStyle w:val="Exprinline"/>
        </w:rPr>
        <w:t> ]</w:t>
      </w:r>
    </w:p>
    <w:tbl>
      <w:tblPr>
        <w:tblStyle w:val="G-PCCTable"/>
        <w:tblW w:w="0" w:type="auto"/>
        <w:tblLook w:val="0420" w:firstRow="1" w:lastRow="0" w:firstColumn="0" w:lastColumn="0" w:noHBand="0" w:noVBand="1"/>
      </w:tblPr>
      <w:tblGrid>
        <w:gridCol w:w="453"/>
        <w:gridCol w:w="549"/>
        <w:gridCol w:w="549"/>
        <w:gridCol w:w="549"/>
        <w:gridCol w:w="549"/>
        <w:gridCol w:w="549"/>
        <w:gridCol w:w="549"/>
        <w:gridCol w:w="549"/>
        <w:gridCol w:w="549"/>
        <w:gridCol w:w="549"/>
      </w:tblGrid>
      <w:tr w:rsidR="007B0DDA" w:rsidRPr="00A4559E" w14:paraId="020E7ADD"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dxa"/>
            <w:vMerge w:val="restart"/>
            <w:noWrap/>
            <w:hideMark/>
          </w:tcPr>
          <w:p w14:paraId="5A796A81" w14:textId="77777777" w:rsidR="007B0DDA" w:rsidRPr="00F75262" w:rsidRDefault="007B0DDA" w:rsidP="00082AA8">
            <w:pPr>
              <w:pStyle w:val="G-PCCTablebody"/>
              <w:jc w:val="center"/>
              <w:rPr>
                <w:rStyle w:val="Var1inline"/>
                <w:rFonts w:ascii="Cambria" w:hAnsi="Cambria"/>
                <w:bCs/>
              </w:rPr>
            </w:pPr>
            <w:r w:rsidRPr="00525303">
              <w:rPr>
                <w:rStyle w:val="Var1inline"/>
                <w:bCs/>
              </w:rPr>
              <w:t>𝑖</w:t>
            </w:r>
          </w:p>
        </w:tc>
        <w:tc>
          <w:tcPr>
            <w:tcW w:w="0" w:type="dxa"/>
            <w:gridSpan w:val="9"/>
            <w:noWrap/>
            <w:hideMark/>
          </w:tcPr>
          <w:p w14:paraId="7EF7C35B" w14:textId="77777777" w:rsidR="007B0DDA" w:rsidRPr="00F75262" w:rsidRDefault="007B0DDA" w:rsidP="00082AA8">
            <w:pPr>
              <w:pStyle w:val="G-PCCTablebody"/>
              <w:jc w:val="center"/>
              <w:rPr>
                <w:rStyle w:val="VarNinline"/>
                <w:rFonts w:ascii="Cambria" w:hAnsi="Cambria"/>
                <w:bCs/>
                <w:iCs/>
              </w:rPr>
            </w:pPr>
            <w:r w:rsidRPr="009656CC">
              <w:rPr>
                <w:rStyle w:val="VarNinline"/>
                <w:rFonts w:ascii="Cambria" w:hAnsi="Cambria"/>
                <w:bCs/>
                <w:iCs/>
              </w:rPr>
              <w:t>dictIdx</w:t>
            </w:r>
          </w:p>
        </w:tc>
      </w:tr>
      <w:tr w:rsidR="007B0DDA" w:rsidRPr="00A4559E" w14:paraId="47C9AC62" w14:textId="77777777" w:rsidTr="00082AA8">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dxa"/>
            <w:vMerge/>
            <w:noWrap/>
            <w:hideMark/>
          </w:tcPr>
          <w:p w14:paraId="008C2D0E" w14:textId="77777777" w:rsidR="007B0DDA" w:rsidRPr="00F75262" w:rsidRDefault="007B0DDA" w:rsidP="00082AA8">
            <w:pPr>
              <w:pStyle w:val="G-PCCTablebody"/>
              <w:jc w:val="center"/>
              <w:rPr>
                <w:rFonts w:ascii="Cambria" w:hAnsi="Cambria"/>
                <w:bCs/>
              </w:rPr>
            </w:pPr>
          </w:p>
        </w:tc>
        <w:tc>
          <w:tcPr>
            <w:tcW w:w="0" w:type="dxa"/>
            <w:noWrap/>
          </w:tcPr>
          <w:p w14:paraId="1CA9317B"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0" w:type="dxa"/>
            <w:noWrap/>
          </w:tcPr>
          <w:p w14:paraId="21DBF96C"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0" w:type="dxa"/>
            <w:noWrap/>
          </w:tcPr>
          <w:p w14:paraId="0EFC5E58"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0" w:type="dxa"/>
            <w:noWrap/>
          </w:tcPr>
          <w:p w14:paraId="02BC1759"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0" w:type="dxa"/>
            <w:noWrap/>
          </w:tcPr>
          <w:p w14:paraId="04D8641A"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0" w:type="dxa"/>
            <w:noWrap/>
          </w:tcPr>
          <w:p w14:paraId="7C84DC19"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0" w:type="dxa"/>
            <w:noWrap/>
          </w:tcPr>
          <w:p w14:paraId="0FFCAF70"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0" w:type="dxa"/>
            <w:noWrap/>
          </w:tcPr>
          <w:p w14:paraId="6BE30E1D" w14:textId="77777777" w:rsidR="007B0DDA" w:rsidRPr="00F75262" w:rsidRDefault="007B0DDA" w:rsidP="00082AA8">
            <w:pPr>
              <w:pStyle w:val="G-PCCTablebody"/>
              <w:jc w:val="center"/>
              <w:rPr>
                <w:rFonts w:ascii="Cambria" w:hAnsi="Cambria"/>
                <w:bCs/>
              </w:rPr>
            </w:pPr>
            <w:r w:rsidRPr="009656CC">
              <w:rPr>
                <w:rFonts w:ascii="Cambria" w:hAnsi="Cambria"/>
                <w:bCs/>
              </w:rPr>
              <w:t>7</w:t>
            </w:r>
          </w:p>
        </w:tc>
        <w:tc>
          <w:tcPr>
            <w:tcW w:w="0" w:type="dxa"/>
            <w:noWrap/>
          </w:tcPr>
          <w:p w14:paraId="00A151BF" w14:textId="77777777" w:rsidR="007B0DDA" w:rsidRPr="00F75262" w:rsidRDefault="007B0DDA" w:rsidP="00082AA8">
            <w:pPr>
              <w:pStyle w:val="G-PCCTablebody"/>
              <w:jc w:val="center"/>
              <w:rPr>
                <w:rFonts w:ascii="Cambria" w:hAnsi="Cambria"/>
                <w:bCs/>
              </w:rPr>
            </w:pPr>
            <w:r w:rsidRPr="009656CC">
              <w:rPr>
                <w:rFonts w:ascii="Cambria" w:hAnsi="Cambria"/>
                <w:bCs/>
              </w:rPr>
              <w:t>8</w:t>
            </w:r>
          </w:p>
        </w:tc>
      </w:tr>
      <w:tr w:rsidR="007B0DDA" w:rsidRPr="00A4559E" w14:paraId="2925D730" w14:textId="77777777" w:rsidTr="00082AA8">
        <w:trPr>
          <w:trHeight w:val="20"/>
        </w:trPr>
        <w:tc>
          <w:tcPr>
            <w:tcW w:w="0" w:type="dxa"/>
            <w:noWrap/>
          </w:tcPr>
          <w:p w14:paraId="1EE6F496" w14:textId="77777777" w:rsidR="007B0DDA" w:rsidRPr="00A4559E" w:rsidRDefault="007B0DDA" w:rsidP="00082AA8">
            <w:pPr>
              <w:pStyle w:val="G-PCCTablebody"/>
              <w:jc w:val="center"/>
              <w:rPr>
                <w:b/>
                <w:bCs/>
              </w:rPr>
            </w:pPr>
            <w:r w:rsidRPr="00A4559E">
              <w:rPr>
                <w:b/>
                <w:bCs/>
              </w:rPr>
              <w:t>0</w:t>
            </w:r>
          </w:p>
        </w:tc>
        <w:tc>
          <w:tcPr>
            <w:tcW w:w="0" w:type="dxa"/>
            <w:noWrap/>
          </w:tcPr>
          <w:p w14:paraId="1D41DA4A" w14:textId="77777777" w:rsidR="007B0DDA" w:rsidRPr="00A4559E" w:rsidRDefault="007B0DDA" w:rsidP="00082AA8">
            <w:pPr>
              <w:pStyle w:val="G-PCCTablebody"/>
              <w:jc w:val="right"/>
            </w:pPr>
            <w:r w:rsidRPr="00A4559E">
              <w:t>5</w:t>
            </w:r>
          </w:p>
        </w:tc>
        <w:tc>
          <w:tcPr>
            <w:tcW w:w="0" w:type="dxa"/>
            <w:noWrap/>
          </w:tcPr>
          <w:p w14:paraId="025FFA6A" w14:textId="77777777" w:rsidR="007B0DDA" w:rsidRPr="00A4559E" w:rsidRDefault="007B0DDA" w:rsidP="00082AA8">
            <w:pPr>
              <w:pStyle w:val="G-PCCTablebody"/>
              <w:jc w:val="right"/>
            </w:pPr>
            <w:r w:rsidRPr="00A4559E">
              <w:t>85</w:t>
            </w:r>
          </w:p>
        </w:tc>
        <w:tc>
          <w:tcPr>
            <w:tcW w:w="0" w:type="dxa"/>
            <w:noWrap/>
          </w:tcPr>
          <w:p w14:paraId="37166A75" w14:textId="77777777" w:rsidR="007B0DDA" w:rsidRPr="00A4559E" w:rsidRDefault="007B0DDA" w:rsidP="00082AA8">
            <w:pPr>
              <w:pStyle w:val="G-PCCTablebody"/>
              <w:jc w:val="right"/>
            </w:pPr>
            <w:r w:rsidRPr="00A4559E">
              <w:t>128</w:t>
            </w:r>
          </w:p>
        </w:tc>
        <w:tc>
          <w:tcPr>
            <w:tcW w:w="0" w:type="dxa"/>
            <w:noWrap/>
          </w:tcPr>
          <w:p w14:paraId="71FEDBF3" w14:textId="77777777" w:rsidR="007B0DDA" w:rsidRPr="00A4559E" w:rsidRDefault="007B0DDA" w:rsidP="00082AA8">
            <w:pPr>
              <w:pStyle w:val="G-PCCTablebody"/>
              <w:jc w:val="right"/>
            </w:pPr>
            <w:r w:rsidRPr="00A4559E">
              <w:t>64</w:t>
            </w:r>
          </w:p>
        </w:tc>
        <w:tc>
          <w:tcPr>
            <w:tcW w:w="0" w:type="dxa"/>
            <w:noWrap/>
          </w:tcPr>
          <w:p w14:paraId="5948FB20" w14:textId="77777777" w:rsidR="007B0DDA" w:rsidRPr="00A4559E" w:rsidRDefault="007B0DDA" w:rsidP="00082AA8">
            <w:pPr>
              <w:pStyle w:val="G-PCCTablebody"/>
              <w:jc w:val="right"/>
            </w:pPr>
            <w:r w:rsidRPr="00A4559E">
              <w:t>85</w:t>
            </w:r>
          </w:p>
        </w:tc>
        <w:tc>
          <w:tcPr>
            <w:tcW w:w="0" w:type="dxa"/>
            <w:noWrap/>
          </w:tcPr>
          <w:p w14:paraId="5FD6F295" w14:textId="77777777" w:rsidR="007B0DDA" w:rsidRPr="00A4559E" w:rsidRDefault="007B0DDA" w:rsidP="00082AA8">
            <w:pPr>
              <w:pStyle w:val="G-PCCTablebody"/>
              <w:jc w:val="right"/>
            </w:pPr>
            <w:r w:rsidRPr="00A4559E">
              <w:t>16</w:t>
            </w:r>
          </w:p>
        </w:tc>
        <w:tc>
          <w:tcPr>
            <w:tcW w:w="0" w:type="dxa"/>
            <w:noWrap/>
          </w:tcPr>
          <w:p w14:paraId="542536EA" w14:textId="77777777" w:rsidR="007B0DDA" w:rsidRPr="00A4559E" w:rsidRDefault="007B0DDA" w:rsidP="00082AA8">
            <w:pPr>
              <w:pStyle w:val="G-PCCTablebody"/>
              <w:jc w:val="right"/>
            </w:pPr>
            <w:r w:rsidRPr="00A4559E">
              <w:t>170</w:t>
            </w:r>
          </w:p>
        </w:tc>
        <w:tc>
          <w:tcPr>
            <w:tcW w:w="0" w:type="dxa"/>
            <w:noWrap/>
          </w:tcPr>
          <w:p w14:paraId="32B8815B" w14:textId="77777777" w:rsidR="007B0DDA" w:rsidRPr="00A4559E" w:rsidRDefault="007B0DDA" w:rsidP="00082AA8">
            <w:pPr>
              <w:pStyle w:val="G-PCCTablebody"/>
              <w:jc w:val="right"/>
            </w:pPr>
            <w:r w:rsidRPr="00A4559E">
              <w:t>170</w:t>
            </w:r>
          </w:p>
        </w:tc>
        <w:tc>
          <w:tcPr>
            <w:tcW w:w="0" w:type="dxa"/>
            <w:noWrap/>
          </w:tcPr>
          <w:p w14:paraId="6B474B6F" w14:textId="77777777" w:rsidR="007B0DDA" w:rsidRPr="00A4559E" w:rsidRDefault="007B0DDA" w:rsidP="00082AA8">
            <w:pPr>
              <w:pStyle w:val="G-PCCTablebody"/>
              <w:jc w:val="right"/>
            </w:pPr>
            <w:r w:rsidRPr="00A4559E">
              <w:t>255</w:t>
            </w:r>
          </w:p>
        </w:tc>
      </w:tr>
      <w:tr w:rsidR="007B0DDA" w:rsidRPr="00A4559E" w14:paraId="081C4A5F" w14:textId="77777777" w:rsidTr="00082AA8">
        <w:trPr>
          <w:trHeight w:val="20"/>
        </w:trPr>
        <w:tc>
          <w:tcPr>
            <w:tcW w:w="0" w:type="dxa"/>
            <w:noWrap/>
          </w:tcPr>
          <w:p w14:paraId="2BBD1BA3" w14:textId="77777777" w:rsidR="007B0DDA" w:rsidRPr="00A4559E" w:rsidRDefault="007B0DDA" w:rsidP="00082AA8">
            <w:pPr>
              <w:pStyle w:val="G-PCCTablebody"/>
              <w:jc w:val="center"/>
              <w:rPr>
                <w:b/>
                <w:bCs/>
              </w:rPr>
            </w:pPr>
            <w:r w:rsidRPr="00A4559E">
              <w:rPr>
                <w:b/>
                <w:bCs/>
              </w:rPr>
              <w:t>1</w:t>
            </w:r>
          </w:p>
        </w:tc>
        <w:tc>
          <w:tcPr>
            <w:tcW w:w="0" w:type="dxa"/>
            <w:noWrap/>
          </w:tcPr>
          <w:p w14:paraId="10DA15D5" w14:textId="77777777" w:rsidR="007B0DDA" w:rsidRPr="00A4559E" w:rsidRDefault="007B0DDA" w:rsidP="00082AA8">
            <w:pPr>
              <w:pStyle w:val="G-PCCTablebody"/>
              <w:jc w:val="right"/>
            </w:pPr>
            <w:r w:rsidRPr="00A4559E">
              <w:t>17</w:t>
            </w:r>
          </w:p>
        </w:tc>
        <w:tc>
          <w:tcPr>
            <w:tcW w:w="0" w:type="dxa"/>
            <w:noWrap/>
          </w:tcPr>
          <w:p w14:paraId="19844926" w14:textId="77777777" w:rsidR="007B0DDA" w:rsidRPr="00A4559E" w:rsidRDefault="007B0DDA" w:rsidP="00082AA8">
            <w:pPr>
              <w:pStyle w:val="G-PCCTablebody"/>
              <w:jc w:val="right"/>
            </w:pPr>
            <w:r w:rsidRPr="00A4559E">
              <w:t>255</w:t>
            </w:r>
          </w:p>
        </w:tc>
        <w:tc>
          <w:tcPr>
            <w:tcW w:w="0" w:type="dxa"/>
            <w:noWrap/>
          </w:tcPr>
          <w:p w14:paraId="02F6F633" w14:textId="77777777" w:rsidR="007B0DDA" w:rsidRPr="00A4559E" w:rsidRDefault="007B0DDA" w:rsidP="00082AA8">
            <w:pPr>
              <w:pStyle w:val="G-PCCTablebody"/>
              <w:jc w:val="right"/>
            </w:pPr>
            <w:r w:rsidRPr="00A4559E">
              <w:t>32</w:t>
            </w:r>
          </w:p>
        </w:tc>
        <w:tc>
          <w:tcPr>
            <w:tcW w:w="0" w:type="dxa"/>
            <w:noWrap/>
          </w:tcPr>
          <w:p w14:paraId="574FA944" w14:textId="77777777" w:rsidR="007B0DDA" w:rsidRPr="00A4559E" w:rsidRDefault="007B0DDA" w:rsidP="00082AA8">
            <w:pPr>
              <w:pStyle w:val="G-PCCTablebody"/>
              <w:jc w:val="right"/>
            </w:pPr>
            <w:r w:rsidRPr="00A4559E">
              <w:t>128</w:t>
            </w:r>
          </w:p>
        </w:tc>
        <w:tc>
          <w:tcPr>
            <w:tcW w:w="0" w:type="dxa"/>
            <w:noWrap/>
          </w:tcPr>
          <w:p w14:paraId="261D6C06" w14:textId="77777777" w:rsidR="007B0DDA" w:rsidRPr="00A4559E" w:rsidRDefault="007B0DDA" w:rsidP="00082AA8">
            <w:pPr>
              <w:pStyle w:val="G-PCCTablebody"/>
              <w:jc w:val="right"/>
            </w:pPr>
            <w:r w:rsidRPr="00A4559E">
              <w:t>170</w:t>
            </w:r>
          </w:p>
        </w:tc>
        <w:tc>
          <w:tcPr>
            <w:tcW w:w="0" w:type="dxa"/>
            <w:noWrap/>
          </w:tcPr>
          <w:p w14:paraId="51C5F640" w14:textId="77777777" w:rsidR="007B0DDA" w:rsidRPr="00A4559E" w:rsidRDefault="007B0DDA" w:rsidP="00082AA8">
            <w:pPr>
              <w:pStyle w:val="G-PCCTablebody"/>
              <w:jc w:val="right"/>
            </w:pPr>
            <w:r w:rsidRPr="00A4559E">
              <w:t>64</w:t>
            </w:r>
          </w:p>
        </w:tc>
        <w:tc>
          <w:tcPr>
            <w:tcW w:w="0" w:type="dxa"/>
            <w:noWrap/>
          </w:tcPr>
          <w:p w14:paraId="3284C773" w14:textId="77777777" w:rsidR="007B0DDA" w:rsidRPr="00A4559E" w:rsidRDefault="007B0DDA" w:rsidP="00082AA8">
            <w:pPr>
              <w:pStyle w:val="G-PCCTablebody"/>
              <w:jc w:val="right"/>
            </w:pPr>
            <w:r w:rsidRPr="00A4559E">
              <w:t>10</w:t>
            </w:r>
          </w:p>
        </w:tc>
        <w:tc>
          <w:tcPr>
            <w:tcW w:w="0" w:type="dxa"/>
            <w:noWrap/>
          </w:tcPr>
          <w:p w14:paraId="2AE44438" w14:textId="77777777" w:rsidR="007B0DDA" w:rsidRPr="00A4559E" w:rsidRDefault="007B0DDA" w:rsidP="00082AA8">
            <w:pPr>
              <w:pStyle w:val="G-PCCTablebody"/>
              <w:jc w:val="right"/>
            </w:pPr>
            <w:r w:rsidRPr="00A4559E">
              <w:t>255</w:t>
            </w:r>
          </w:p>
        </w:tc>
        <w:tc>
          <w:tcPr>
            <w:tcW w:w="0" w:type="dxa"/>
            <w:noWrap/>
          </w:tcPr>
          <w:p w14:paraId="1219F017" w14:textId="77777777" w:rsidR="007B0DDA" w:rsidRPr="00A4559E" w:rsidRDefault="007B0DDA" w:rsidP="00082AA8">
            <w:pPr>
              <w:pStyle w:val="G-PCCTablebody"/>
              <w:jc w:val="right"/>
            </w:pPr>
            <w:r w:rsidRPr="00A4559E">
              <w:t>223</w:t>
            </w:r>
          </w:p>
        </w:tc>
      </w:tr>
      <w:tr w:rsidR="007B0DDA" w:rsidRPr="00A4559E" w14:paraId="68CFCB5E" w14:textId="77777777" w:rsidTr="00082AA8">
        <w:trPr>
          <w:trHeight w:val="20"/>
        </w:trPr>
        <w:tc>
          <w:tcPr>
            <w:tcW w:w="0" w:type="dxa"/>
            <w:noWrap/>
          </w:tcPr>
          <w:p w14:paraId="405DD1D7" w14:textId="77777777" w:rsidR="007B0DDA" w:rsidRPr="00A4559E" w:rsidRDefault="007B0DDA" w:rsidP="00082AA8">
            <w:pPr>
              <w:pStyle w:val="G-PCCTablebody"/>
              <w:jc w:val="center"/>
              <w:rPr>
                <w:b/>
                <w:bCs/>
              </w:rPr>
            </w:pPr>
            <w:r w:rsidRPr="00A4559E">
              <w:rPr>
                <w:b/>
                <w:bCs/>
              </w:rPr>
              <w:t>2</w:t>
            </w:r>
          </w:p>
        </w:tc>
        <w:tc>
          <w:tcPr>
            <w:tcW w:w="0" w:type="dxa"/>
            <w:noWrap/>
          </w:tcPr>
          <w:p w14:paraId="6A47E8D7" w14:textId="77777777" w:rsidR="007B0DDA" w:rsidRPr="00A4559E" w:rsidRDefault="007B0DDA" w:rsidP="00082AA8">
            <w:pPr>
              <w:pStyle w:val="G-PCCTablebody"/>
              <w:jc w:val="right"/>
            </w:pPr>
            <w:r w:rsidRPr="00A4559E">
              <w:t>34</w:t>
            </w:r>
          </w:p>
        </w:tc>
        <w:tc>
          <w:tcPr>
            <w:tcW w:w="0" w:type="dxa"/>
            <w:noWrap/>
          </w:tcPr>
          <w:p w14:paraId="63BC61BC" w14:textId="77777777" w:rsidR="007B0DDA" w:rsidRPr="00A4559E" w:rsidRDefault="007B0DDA" w:rsidP="00082AA8">
            <w:pPr>
              <w:pStyle w:val="G-PCCTablebody"/>
              <w:jc w:val="right"/>
            </w:pPr>
            <w:r w:rsidRPr="00A4559E">
              <w:t>170</w:t>
            </w:r>
          </w:p>
        </w:tc>
        <w:tc>
          <w:tcPr>
            <w:tcW w:w="0" w:type="dxa"/>
            <w:noWrap/>
          </w:tcPr>
          <w:p w14:paraId="4CFE5D23" w14:textId="77777777" w:rsidR="007B0DDA" w:rsidRPr="00A4559E" w:rsidRDefault="007B0DDA" w:rsidP="00082AA8">
            <w:pPr>
              <w:pStyle w:val="G-PCCTablebody"/>
              <w:jc w:val="right"/>
            </w:pPr>
            <w:r w:rsidRPr="00A4559E">
              <w:t>64</w:t>
            </w:r>
          </w:p>
        </w:tc>
        <w:tc>
          <w:tcPr>
            <w:tcW w:w="0" w:type="dxa"/>
            <w:noWrap/>
          </w:tcPr>
          <w:p w14:paraId="5547DA82" w14:textId="77777777" w:rsidR="007B0DDA" w:rsidRPr="00A4559E" w:rsidRDefault="007B0DDA" w:rsidP="00082AA8">
            <w:pPr>
              <w:pStyle w:val="G-PCCTablebody"/>
              <w:jc w:val="right"/>
            </w:pPr>
            <w:r w:rsidRPr="00A4559E">
              <w:t>192</w:t>
            </w:r>
          </w:p>
        </w:tc>
        <w:tc>
          <w:tcPr>
            <w:tcW w:w="0" w:type="dxa"/>
            <w:noWrap/>
          </w:tcPr>
          <w:p w14:paraId="4096A26A" w14:textId="77777777" w:rsidR="007B0DDA" w:rsidRPr="00A4559E" w:rsidRDefault="007B0DDA" w:rsidP="00082AA8">
            <w:pPr>
              <w:pStyle w:val="G-PCCTablebody"/>
              <w:jc w:val="right"/>
            </w:pPr>
            <w:r w:rsidRPr="00A4559E">
              <w:t>255</w:t>
            </w:r>
          </w:p>
        </w:tc>
        <w:tc>
          <w:tcPr>
            <w:tcW w:w="0" w:type="dxa"/>
            <w:noWrap/>
          </w:tcPr>
          <w:p w14:paraId="6DE199A4" w14:textId="77777777" w:rsidR="007B0DDA" w:rsidRPr="00A4559E" w:rsidRDefault="007B0DDA" w:rsidP="00082AA8">
            <w:pPr>
              <w:pStyle w:val="G-PCCTablebody"/>
              <w:jc w:val="right"/>
            </w:pPr>
            <w:r w:rsidRPr="00A4559E">
              <w:t>17</w:t>
            </w:r>
          </w:p>
        </w:tc>
        <w:tc>
          <w:tcPr>
            <w:tcW w:w="0" w:type="dxa"/>
            <w:noWrap/>
          </w:tcPr>
          <w:p w14:paraId="02D02051" w14:textId="77777777" w:rsidR="007B0DDA" w:rsidRPr="00A4559E" w:rsidRDefault="007B0DDA" w:rsidP="00082AA8">
            <w:pPr>
              <w:pStyle w:val="G-PCCTablebody"/>
              <w:jc w:val="right"/>
            </w:pPr>
            <w:r w:rsidRPr="00A4559E">
              <w:t>42</w:t>
            </w:r>
          </w:p>
        </w:tc>
        <w:tc>
          <w:tcPr>
            <w:tcW w:w="0" w:type="dxa"/>
            <w:noWrap/>
          </w:tcPr>
          <w:p w14:paraId="05748118" w14:textId="77777777" w:rsidR="007B0DDA" w:rsidRPr="00A4559E" w:rsidRDefault="007B0DDA" w:rsidP="00082AA8">
            <w:pPr>
              <w:pStyle w:val="G-PCCTablebody"/>
              <w:jc w:val="right"/>
            </w:pPr>
            <w:r w:rsidRPr="00A4559E">
              <w:t>128</w:t>
            </w:r>
          </w:p>
        </w:tc>
        <w:tc>
          <w:tcPr>
            <w:tcW w:w="0" w:type="dxa"/>
            <w:noWrap/>
          </w:tcPr>
          <w:p w14:paraId="61893C01" w14:textId="77777777" w:rsidR="007B0DDA" w:rsidRPr="00A4559E" w:rsidRDefault="007B0DDA" w:rsidP="00082AA8">
            <w:pPr>
              <w:pStyle w:val="G-PCCTablebody"/>
              <w:jc w:val="right"/>
            </w:pPr>
            <w:r w:rsidRPr="00A4559E">
              <w:t>239</w:t>
            </w:r>
          </w:p>
        </w:tc>
      </w:tr>
      <w:tr w:rsidR="007B0DDA" w:rsidRPr="00A4559E" w14:paraId="413BC0D6" w14:textId="77777777" w:rsidTr="00082AA8">
        <w:trPr>
          <w:trHeight w:val="20"/>
        </w:trPr>
        <w:tc>
          <w:tcPr>
            <w:tcW w:w="0" w:type="dxa"/>
            <w:noWrap/>
          </w:tcPr>
          <w:p w14:paraId="06B9BDFA" w14:textId="77777777" w:rsidR="007B0DDA" w:rsidRPr="00A4559E" w:rsidRDefault="007B0DDA" w:rsidP="00082AA8">
            <w:pPr>
              <w:pStyle w:val="G-PCCTablebody"/>
              <w:jc w:val="center"/>
              <w:rPr>
                <w:b/>
                <w:bCs/>
              </w:rPr>
            </w:pPr>
            <w:r w:rsidRPr="00A4559E">
              <w:rPr>
                <w:b/>
                <w:bCs/>
              </w:rPr>
              <w:t>3</w:t>
            </w:r>
          </w:p>
        </w:tc>
        <w:tc>
          <w:tcPr>
            <w:tcW w:w="0" w:type="dxa"/>
            <w:noWrap/>
          </w:tcPr>
          <w:p w14:paraId="1EB9D7B8" w14:textId="77777777" w:rsidR="007B0DDA" w:rsidRPr="00A4559E" w:rsidRDefault="007B0DDA" w:rsidP="00082AA8">
            <w:pPr>
              <w:pStyle w:val="G-PCCTablebody"/>
              <w:jc w:val="right"/>
            </w:pPr>
            <w:r w:rsidRPr="00A4559E">
              <w:t>68</w:t>
            </w:r>
          </w:p>
        </w:tc>
        <w:tc>
          <w:tcPr>
            <w:tcW w:w="0" w:type="dxa"/>
            <w:noWrap/>
          </w:tcPr>
          <w:p w14:paraId="5A9574A6" w14:textId="77777777" w:rsidR="007B0DDA" w:rsidRPr="00A4559E" w:rsidRDefault="007B0DDA" w:rsidP="00082AA8">
            <w:pPr>
              <w:pStyle w:val="G-PCCTablebody"/>
              <w:jc w:val="right"/>
            </w:pPr>
            <w:r w:rsidRPr="00A4559E">
              <w:t>64</w:t>
            </w:r>
          </w:p>
        </w:tc>
        <w:tc>
          <w:tcPr>
            <w:tcW w:w="0" w:type="dxa"/>
            <w:noWrap/>
          </w:tcPr>
          <w:p w14:paraId="32A8F719" w14:textId="77777777" w:rsidR="007B0DDA" w:rsidRPr="00A4559E" w:rsidRDefault="007B0DDA" w:rsidP="00082AA8">
            <w:pPr>
              <w:pStyle w:val="G-PCCTablebody"/>
              <w:jc w:val="right"/>
            </w:pPr>
            <w:r w:rsidRPr="00A4559E">
              <w:t>16</w:t>
            </w:r>
          </w:p>
        </w:tc>
        <w:tc>
          <w:tcPr>
            <w:tcW w:w="0" w:type="dxa"/>
            <w:noWrap/>
          </w:tcPr>
          <w:p w14:paraId="171C380D" w14:textId="77777777" w:rsidR="007B0DDA" w:rsidRPr="00A4559E" w:rsidRDefault="007B0DDA" w:rsidP="00082AA8">
            <w:pPr>
              <w:pStyle w:val="G-PCCTablebody"/>
              <w:jc w:val="right"/>
            </w:pPr>
            <w:r w:rsidRPr="00A4559E">
              <w:t>204</w:t>
            </w:r>
          </w:p>
        </w:tc>
        <w:tc>
          <w:tcPr>
            <w:tcW w:w="0" w:type="dxa"/>
            <w:noWrap/>
          </w:tcPr>
          <w:p w14:paraId="309F0684" w14:textId="77777777" w:rsidR="007B0DDA" w:rsidRPr="00A4559E" w:rsidRDefault="007B0DDA" w:rsidP="00082AA8">
            <w:pPr>
              <w:pStyle w:val="G-PCCTablebody"/>
              <w:jc w:val="right"/>
            </w:pPr>
            <w:r w:rsidRPr="00A4559E">
              <w:t>119</w:t>
            </w:r>
          </w:p>
        </w:tc>
        <w:tc>
          <w:tcPr>
            <w:tcW w:w="0" w:type="dxa"/>
            <w:noWrap/>
          </w:tcPr>
          <w:p w14:paraId="5FC9CDD8" w14:textId="77777777" w:rsidR="007B0DDA" w:rsidRPr="00A4559E" w:rsidRDefault="007B0DDA" w:rsidP="00082AA8">
            <w:pPr>
              <w:pStyle w:val="G-PCCTablebody"/>
              <w:jc w:val="right"/>
            </w:pPr>
            <w:r w:rsidRPr="00A4559E">
              <w:t>80</w:t>
            </w:r>
          </w:p>
        </w:tc>
        <w:tc>
          <w:tcPr>
            <w:tcW w:w="0" w:type="dxa"/>
            <w:noWrap/>
          </w:tcPr>
          <w:p w14:paraId="5BEAB3C7" w14:textId="77777777" w:rsidR="007B0DDA" w:rsidRPr="00A4559E" w:rsidRDefault="007B0DDA" w:rsidP="00082AA8">
            <w:pPr>
              <w:pStyle w:val="G-PCCTablebody"/>
              <w:jc w:val="right"/>
            </w:pPr>
            <w:r w:rsidRPr="00A4559E">
              <w:t>8</w:t>
            </w:r>
          </w:p>
        </w:tc>
        <w:tc>
          <w:tcPr>
            <w:tcW w:w="0" w:type="dxa"/>
            <w:noWrap/>
          </w:tcPr>
          <w:p w14:paraId="55FFD11A" w14:textId="77777777" w:rsidR="007B0DDA" w:rsidRPr="00A4559E" w:rsidRDefault="007B0DDA" w:rsidP="00082AA8">
            <w:pPr>
              <w:pStyle w:val="G-PCCTablebody"/>
              <w:jc w:val="right"/>
            </w:pPr>
            <w:r w:rsidRPr="00A4559E">
              <w:t>160</w:t>
            </w:r>
          </w:p>
        </w:tc>
        <w:tc>
          <w:tcPr>
            <w:tcW w:w="0" w:type="dxa"/>
            <w:noWrap/>
          </w:tcPr>
          <w:p w14:paraId="5205BD4B" w14:textId="77777777" w:rsidR="007B0DDA" w:rsidRPr="00A4559E" w:rsidRDefault="007B0DDA" w:rsidP="00082AA8">
            <w:pPr>
              <w:pStyle w:val="G-PCCTablebody"/>
              <w:jc w:val="right"/>
            </w:pPr>
            <w:r w:rsidRPr="00A4559E">
              <w:t>251</w:t>
            </w:r>
          </w:p>
        </w:tc>
      </w:tr>
      <w:tr w:rsidR="007B0DDA" w:rsidRPr="00A4559E" w14:paraId="145185B5" w14:textId="77777777" w:rsidTr="00082AA8">
        <w:trPr>
          <w:trHeight w:val="20"/>
        </w:trPr>
        <w:tc>
          <w:tcPr>
            <w:tcW w:w="0" w:type="dxa"/>
            <w:noWrap/>
          </w:tcPr>
          <w:p w14:paraId="2C619C5F" w14:textId="77777777" w:rsidR="007B0DDA" w:rsidRPr="00A4559E" w:rsidRDefault="007B0DDA" w:rsidP="00082AA8">
            <w:pPr>
              <w:pStyle w:val="G-PCCTablebody"/>
              <w:jc w:val="center"/>
              <w:rPr>
                <w:b/>
                <w:bCs/>
              </w:rPr>
            </w:pPr>
            <w:r w:rsidRPr="00A4559E">
              <w:rPr>
                <w:b/>
                <w:bCs/>
              </w:rPr>
              <w:t>4</w:t>
            </w:r>
          </w:p>
        </w:tc>
        <w:tc>
          <w:tcPr>
            <w:tcW w:w="0" w:type="dxa"/>
            <w:noWrap/>
          </w:tcPr>
          <w:p w14:paraId="37B8BF0E" w14:textId="77777777" w:rsidR="007B0DDA" w:rsidRPr="00A4559E" w:rsidRDefault="007B0DDA" w:rsidP="00082AA8">
            <w:pPr>
              <w:pStyle w:val="G-PCCTablebody"/>
              <w:jc w:val="right"/>
            </w:pPr>
            <w:r w:rsidRPr="00A4559E">
              <w:t>160</w:t>
            </w:r>
          </w:p>
        </w:tc>
        <w:tc>
          <w:tcPr>
            <w:tcW w:w="0" w:type="dxa"/>
            <w:noWrap/>
          </w:tcPr>
          <w:p w14:paraId="45864E0F" w14:textId="77777777" w:rsidR="007B0DDA" w:rsidRPr="00A4559E" w:rsidRDefault="007B0DDA" w:rsidP="00082AA8">
            <w:pPr>
              <w:pStyle w:val="G-PCCTablebody"/>
              <w:jc w:val="right"/>
            </w:pPr>
            <w:r w:rsidRPr="00A4559E">
              <w:t>80</w:t>
            </w:r>
          </w:p>
        </w:tc>
        <w:tc>
          <w:tcPr>
            <w:tcW w:w="0" w:type="dxa"/>
            <w:noWrap/>
          </w:tcPr>
          <w:p w14:paraId="4C6D6459" w14:textId="77777777" w:rsidR="007B0DDA" w:rsidRPr="00A4559E" w:rsidRDefault="007B0DDA" w:rsidP="00082AA8">
            <w:pPr>
              <w:pStyle w:val="G-PCCTablebody"/>
              <w:jc w:val="right"/>
            </w:pPr>
            <w:r w:rsidRPr="00A4559E">
              <w:t>192</w:t>
            </w:r>
          </w:p>
        </w:tc>
        <w:tc>
          <w:tcPr>
            <w:tcW w:w="0" w:type="dxa"/>
            <w:noWrap/>
          </w:tcPr>
          <w:p w14:paraId="1BAF8E70" w14:textId="77777777" w:rsidR="007B0DDA" w:rsidRPr="00A4559E" w:rsidRDefault="007B0DDA" w:rsidP="00082AA8">
            <w:pPr>
              <w:pStyle w:val="G-PCCTablebody"/>
              <w:jc w:val="right"/>
            </w:pPr>
            <w:r w:rsidRPr="00A4559E">
              <w:t>136</w:t>
            </w:r>
          </w:p>
        </w:tc>
        <w:tc>
          <w:tcPr>
            <w:tcW w:w="0" w:type="dxa"/>
            <w:noWrap/>
          </w:tcPr>
          <w:p w14:paraId="38F82BF0" w14:textId="77777777" w:rsidR="007B0DDA" w:rsidRPr="00A4559E" w:rsidRDefault="007B0DDA" w:rsidP="00082AA8">
            <w:pPr>
              <w:pStyle w:val="G-PCCTablebody"/>
              <w:jc w:val="right"/>
            </w:pPr>
            <w:r w:rsidRPr="00A4559E">
              <w:t>127</w:t>
            </w:r>
          </w:p>
        </w:tc>
        <w:tc>
          <w:tcPr>
            <w:tcW w:w="0" w:type="dxa"/>
            <w:noWrap/>
          </w:tcPr>
          <w:p w14:paraId="23BA7A72" w14:textId="77777777" w:rsidR="007B0DDA" w:rsidRPr="00A4559E" w:rsidRDefault="007B0DDA" w:rsidP="00082AA8">
            <w:pPr>
              <w:pStyle w:val="G-PCCTablebody"/>
              <w:jc w:val="right"/>
            </w:pPr>
            <w:r w:rsidRPr="00A4559E">
              <w:t>128</w:t>
            </w:r>
          </w:p>
        </w:tc>
        <w:tc>
          <w:tcPr>
            <w:tcW w:w="0" w:type="dxa"/>
            <w:noWrap/>
          </w:tcPr>
          <w:p w14:paraId="43F81C3D" w14:textId="77777777" w:rsidR="007B0DDA" w:rsidRPr="00A4559E" w:rsidRDefault="007B0DDA" w:rsidP="00082AA8">
            <w:pPr>
              <w:pStyle w:val="G-PCCTablebody"/>
              <w:jc w:val="right"/>
            </w:pPr>
            <w:r w:rsidRPr="00A4559E">
              <w:t>138</w:t>
            </w:r>
          </w:p>
        </w:tc>
        <w:tc>
          <w:tcPr>
            <w:tcW w:w="0" w:type="dxa"/>
            <w:noWrap/>
          </w:tcPr>
          <w:p w14:paraId="20602C2D" w14:textId="77777777" w:rsidR="007B0DDA" w:rsidRPr="00A4559E" w:rsidRDefault="007B0DDA" w:rsidP="00082AA8">
            <w:pPr>
              <w:pStyle w:val="G-PCCTablebody"/>
              <w:jc w:val="right"/>
            </w:pPr>
            <w:r w:rsidRPr="00A4559E">
              <w:t>136</w:t>
            </w:r>
          </w:p>
        </w:tc>
        <w:tc>
          <w:tcPr>
            <w:tcW w:w="0" w:type="dxa"/>
            <w:noWrap/>
          </w:tcPr>
          <w:p w14:paraId="248B6FEC" w14:textId="77777777" w:rsidR="007B0DDA" w:rsidRPr="00A4559E" w:rsidRDefault="007B0DDA" w:rsidP="00082AA8">
            <w:pPr>
              <w:pStyle w:val="G-PCCTablebody"/>
              <w:jc w:val="right"/>
            </w:pPr>
            <w:r w:rsidRPr="00A4559E">
              <w:t>127</w:t>
            </w:r>
          </w:p>
        </w:tc>
      </w:tr>
      <w:tr w:rsidR="007B0DDA" w:rsidRPr="00A4559E" w14:paraId="186481C2" w14:textId="77777777" w:rsidTr="00082AA8">
        <w:trPr>
          <w:trHeight w:val="20"/>
        </w:trPr>
        <w:tc>
          <w:tcPr>
            <w:tcW w:w="0" w:type="dxa"/>
            <w:noWrap/>
          </w:tcPr>
          <w:p w14:paraId="1683237C" w14:textId="77777777" w:rsidR="007B0DDA" w:rsidRPr="00A4559E" w:rsidRDefault="007B0DDA" w:rsidP="00082AA8">
            <w:pPr>
              <w:pStyle w:val="G-PCCTablebody"/>
              <w:jc w:val="center"/>
              <w:rPr>
                <w:b/>
                <w:bCs/>
              </w:rPr>
            </w:pPr>
            <w:r w:rsidRPr="00A4559E">
              <w:rPr>
                <w:b/>
                <w:bCs/>
              </w:rPr>
              <w:t>5</w:t>
            </w:r>
          </w:p>
        </w:tc>
        <w:tc>
          <w:tcPr>
            <w:tcW w:w="0" w:type="dxa"/>
            <w:noWrap/>
          </w:tcPr>
          <w:p w14:paraId="3FF4FE66" w14:textId="77777777" w:rsidR="007B0DDA" w:rsidRPr="00A4559E" w:rsidRDefault="007B0DDA" w:rsidP="00082AA8">
            <w:pPr>
              <w:pStyle w:val="G-PCCTablebody"/>
              <w:jc w:val="right"/>
            </w:pPr>
            <w:r w:rsidRPr="00A4559E">
              <w:t>136</w:t>
            </w:r>
          </w:p>
        </w:tc>
        <w:tc>
          <w:tcPr>
            <w:tcW w:w="0" w:type="dxa"/>
            <w:noWrap/>
          </w:tcPr>
          <w:p w14:paraId="34D06B4B" w14:textId="77777777" w:rsidR="007B0DDA" w:rsidRPr="00A4559E" w:rsidRDefault="007B0DDA" w:rsidP="00082AA8">
            <w:pPr>
              <w:pStyle w:val="G-PCCTablebody"/>
              <w:jc w:val="right"/>
            </w:pPr>
            <w:r w:rsidRPr="00A4559E">
              <w:t>252</w:t>
            </w:r>
          </w:p>
        </w:tc>
        <w:tc>
          <w:tcPr>
            <w:tcW w:w="0" w:type="dxa"/>
            <w:noWrap/>
          </w:tcPr>
          <w:p w14:paraId="3AB0E6BA" w14:textId="77777777" w:rsidR="007B0DDA" w:rsidRPr="00A4559E" w:rsidRDefault="007B0DDA" w:rsidP="00082AA8">
            <w:pPr>
              <w:pStyle w:val="G-PCCTablebody"/>
              <w:jc w:val="right"/>
            </w:pPr>
            <w:r w:rsidRPr="00A4559E">
              <w:t>80</w:t>
            </w:r>
          </w:p>
        </w:tc>
        <w:tc>
          <w:tcPr>
            <w:tcW w:w="0" w:type="dxa"/>
            <w:noWrap/>
          </w:tcPr>
          <w:p w14:paraId="2F90362D" w14:textId="77777777" w:rsidR="007B0DDA" w:rsidRPr="00A4559E" w:rsidRDefault="007B0DDA" w:rsidP="00082AA8">
            <w:pPr>
              <w:pStyle w:val="G-PCCTablebody"/>
              <w:jc w:val="right"/>
            </w:pPr>
            <w:r w:rsidRPr="00A4559E">
              <w:t>68</w:t>
            </w:r>
          </w:p>
        </w:tc>
        <w:tc>
          <w:tcPr>
            <w:tcW w:w="0" w:type="dxa"/>
            <w:noWrap/>
          </w:tcPr>
          <w:p w14:paraId="4A7B3690" w14:textId="77777777" w:rsidR="007B0DDA" w:rsidRPr="00A4559E" w:rsidRDefault="007B0DDA" w:rsidP="00082AA8">
            <w:pPr>
              <w:pStyle w:val="G-PCCTablebody"/>
              <w:jc w:val="right"/>
            </w:pPr>
            <w:r w:rsidRPr="00A4559E">
              <w:t>254</w:t>
            </w:r>
          </w:p>
        </w:tc>
        <w:tc>
          <w:tcPr>
            <w:tcW w:w="0" w:type="dxa"/>
            <w:noWrap/>
          </w:tcPr>
          <w:p w14:paraId="73E90076" w14:textId="77777777" w:rsidR="007B0DDA" w:rsidRPr="00A4559E" w:rsidRDefault="007B0DDA" w:rsidP="00082AA8">
            <w:pPr>
              <w:pStyle w:val="G-PCCTablebody"/>
              <w:jc w:val="right"/>
            </w:pPr>
            <w:r w:rsidRPr="00A4559E">
              <w:t>68</w:t>
            </w:r>
          </w:p>
        </w:tc>
        <w:tc>
          <w:tcPr>
            <w:tcW w:w="0" w:type="dxa"/>
            <w:noWrap/>
          </w:tcPr>
          <w:p w14:paraId="4CC39A04" w14:textId="77777777" w:rsidR="007B0DDA" w:rsidRPr="00A4559E" w:rsidRDefault="007B0DDA" w:rsidP="00082AA8">
            <w:pPr>
              <w:pStyle w:val="G-PCCTablebody"/>
              <w:jc w:val="right"/>
            </w:pPr>
            <w:r w:rsidRPr="00A4559E">
              <w:t>15</w:t>
            </w:r>
          </w:p>
        </w:tc>
        <w:tc>
          <w:tcPr>
            <w:tcW w:w="0" w:type="dxa"/>
            <w:noWrap/>
          </w:tcPr>
          <w:p w14:paraId="06F85BB5" w14:textId="77777777" w:rsidR="007B0DDA" w:rsidRPr="00A4559E" w:rsidRDefault="007B0DDA" w:rsidP="00082AA8">
            <w:pPr>
              <w:pStyle w:val="G-PCCTablebody"/>
              <w:jc w:val="right"/>
            </w:pPr>
            <w:r w:rsidRPr="00A4559E">
              <w:t>168</w:t>
            </w:r>
          </w:p>
        </w:tc>
        <w:tc>
          <w:tcPr>
            <w:tcW w:w="0" w:type="dxa"/>
            <w:noWrap/>
          </w:tcPr>
          <w:p w14:paraId="00E2D07A" w14:textId="77777777" w:rsidR="007B0DDA" w:rsidRPr="00A4559E" w:rsidRDefault="007B0DDA" w:rsidP="00082AA8">
            <w:pPr>
              <w:pStyle w:val="G-PCCTablebody"/>
              <w:jc w:val="right"/>
            </w:pPr>
            <w:r w:rsidRPr="00A4559E">
              <w:t>247</w:t>
            </w:r>
          </w:p>
        </w:tc>
      </w:tr>
      <w:tr w:rsidR="007B0DDA" w:rsidRPr="00A4559E" w14:paraId="5B12A959" w14:textId="77777777" w:rsidTr="00082AA8">
        <w:trPr>
          <w:trHeight w:val="20"/>
        </w:trPr>
        <w:tc>
          <w:tcPr>
            <w:tcW w:w="0" w:type="dxa"/>
            <w:noWrap/>
          </w:tcPr>
          <w:p w14:paraId="62D2B41C" w14:textId="77777777" w:rsidR="007B0DDA" w:rsidRPr="00A4559E" w:rsidRDefault="007B0DDA" w:rsidP="00082AA8">
            <w:pPr>
              <w:pStyle w:val="G-PCCTablebody"/>
              <w:jc w:val="center"/>
              <w:rPr>
                <w:b/>
                <w:bCs/>
              </w:rPr>
            </w:pPr>
            <w:r w:rsidRPr="00A4559E">
              <w:rPr>
                <w:b/>
                <w:bCs/>
              </w:rPr>
              <w:t>6</w:t>
            </w:r>
          </w:p>
        </w:tc>
        <w:tc>
          <w:tcPr>
            <w:tcW w:w="0" w:type="dxa"/>
            <w:noWrap/>
          </w:tcPr>
          <w:p w14:paraId="48548A33" w14:textId="77777777" w:rsidR="007B0DDA" w:rsidRPr="00A4559E" w:rsidRDefault="007B0DDA" w:rsidP="00082AA8">
            <w:pPr>
              <w:pStyle w:val="G-PCCTablebody"/>
              <w:jc w:val="right"/>
            </w:pPr>
            <w:r w:rsidRPr="00A4559E">
              <w:t>12</w:t>
            </w:r>
          </w:p>
        </w:tc>
        <w:tc>
          <w:tcPr>
            <w:tcW w:w="0" w:type="dxa"/>
            <w:noWrap/>
          </w:tcPr>
          <w:p w14:paraId="6E469799" w14:textId="77777777" w:rsidR="007B0DDA" w:rsidRPr="00A4559E" w:rsidRDefault="007B0DDA" w:rsidP="00082AA8">
            <w:pPr>
              <w:pStyle w:val="G-PCCTablebody"/>
              <w:jc w:val="right"/>
            </w:pPr>
            <w:r w:rsidRPr="00A4559E">
              <w:t>223</w:t>
            </w:r>
          </w:p>
        </w:tc>
        <w:tc>
          <w:tcPr>
            <w:tcW w:w="0" w:type="dxa"/>
            <w:noWrap/>
          </w:tcPr>
          <w:p w14:paraId="2532B6F4" w14:textId="77777777" w:rsidR="007B0DDA" w:rsidRPr="00A4559E" w:rsidRDefault="007B0DDA" w:rsidP="00082AA8">
            <w:pPr>
              <w:pStyle w:val="G-PCCTablebody"/>
              <w:jc w:val="right"/>
            </w:pPr>
            <w:r w:rsidRPr="00A4559E">
              <w:t>160</w:t>
            </w:r>
          </w:p>
        </w:tc>
        <w:tc>
          <w:tcPr>
            <w:tcW w:w="0" w:type="dxa"/>
            <w:noWrap/>
          </w:tcPr>
          <w:p w14:paraId="25A1778C" w14:textId="77777777" w:rsidR="007B0DDA" w:rsidRPr="00A4559E" w:rsidRDefault="007B0DDA" w:rsidP="00082AA8">
            <w:pPr>
              <w:pStyle w:val="G-PCCTablebody"/>
              <w:jc w:val="right"/>
            </w:pPr>
            <w:r w:rsidRPr="00A4559E">
              <w:t>170</w:t>
            </w:r>
          </w:p>
        </w:tc>
        <w:tc>
          <w:tcPr>
            <w:tcW w:w="0" w:type="dxa"/>
            <w:noWrap/>
          </w:tcPr>
          <w:p w14:paraId="3E740595" w14:textId="77777777" w:rsidR="007B0DDA" w:rsidRPr="00A4559E" w:rsidRDefault="007B0DDA" w:rsidP="00082AA8">
            <w:pPr>
              <w:pStyle w:val="G-PCCTablebody"/>
              <w:jc w:val="right"/>
            </w:pPr>
            <w:r w:rsidRPr="00A4559E">
              <w:t>87</w:t>
            </w:r>
          </w:p>
        </w:tc>
        <w:tc>
          <w:tcPr>
            <w:tcW w:w="0" w:type="dxa"/>
            <w:noWrap/>
          </w:tcPr>
          <w:p w14:paraId="0407092A" w14:textId="77777777" w:rsidR="007B0DDA" w:rsidRPr="00A4559E" w:rsidRDefault="007B0DDA" w:rsidP="00082AA8">
            <w:pPr>
              <w:pStyle w:val="G-PCCTablebody"/>
              <w:jc w:val="right"/>
            </w:pPr>
            <w:r w:rsidRPr="00A4559E">
              <w:t>32</w:t>
            </w:r>
          </w:p>
        </w:tc>
        <w:tc>
          <w:tcPr>
            <w:tcW w:w="0" w:type="dxa"/>
            <w:noWrap/>
          </w:tcPr>
          <w:p w14:paraId="1CF7302E" w14:textId="77777777" w:rsidR="007B0DDA" w:rsidRPr="00A4559E" w:rsidRDefault="007B0DDA" w:rsidP="00082AA8">
            <w:pPr>
              <w:pStyle w:val="G-PCCTablebody"/>
              <w:jc w:val="right"/>
            </w:pPr>
            <w:r w:rsidRPr="00A4559E">
              <w:t>255</w:t>
            </w:r>
          </w:p>
        </w:tc>
        <w:tc>
          <w:tcPr>
            <w:tcW w:w="0" w:type="dxa"/>
            <w:noWrap/>
          </w:tcPr>
          <w:p w14:paraId="520016B9" w14:textId="77777777" w:rsidR="007B0DDA" w:rsidRPr="00A4559E" w:rsidRDefault="007B0DDA" w:rsidP="00082AA8">
            <w:pPr>
              <w:pStyle w:val="G-PCCTablebody"/>
              <w:jc w:val="right"/>
            </w:pPr>
            <w:r w:rsidRPr="00A4559E">
              <w:t>204</w:t>
            </w:r>
          </w:p>
        </w:tc>
        <w:tc>
          <w:tcPr>
            <w:tcW w:w="0" w:type="dxa"/>
            <w:noWrap/>
          </w:tcPr>
          <w:p w14:paraId="68749205" w14:textId="77777777" w:rsidR="007B0DDA" w:rsidRPr="00A4559E" w:rsidRDefault="007B0DDA" w:rsidP="00082AA8">
            <w:pPr>
              <w:pStyle w:val="G-PCCTablebody"/>
              <w:jc w:val="right"/>
            </w:pPr>
            <w:r w:rsidRPr="00A4559E">
              <w:t>119</w:t>
            </w:r>
          </w:p>
        </w:tc>
      </w:tr>
      <w:tr w:rsidR="007B0DDA" w:rsidRPr="00A4559E" w14:paraId="0E71BF74" w14:textId="77777777" w:rsidTr="00082AA8">
        <w:trPr>
          <w:trHeight w:val="20"/>
        </w:trPr>
        <w:tc>
          <w:tcPr>
            <w:tcW w:w="0" w:type="dxa"/>
            <w:noWrap/>
          </w:tcPr>
          <w:p w14:paraId="75F7ABDF" w14:textId="77777777" w:rsidR="007B0DDA" w:rsidRPr="00A4559E" w:rsidRDefault="007B0DDA" w:rsidP="00082AA8">
            <w:pPr>
              <w:pStyle w:val="G-PCCTablebody"/>
              <w:jc w:val="center"/>
              <w:rPr>
                <w:b/>
                <w:bCs/>
              </w:rPr>
            </w:pPr>
            <w:r w:rsidRPr="00A4559E">
              <w:rPr>
                <w:b/>
                <w:bCs/>
              </w:rPr>
              <w:t>7</w:t>
            </w:r>
          </w:p>
        </w:tc>
        <w:tc>
          <w:tcPr>
            <w:tcW w:w="0" w:type="dxa"/>
            <w:noWrap/>
          </w:tcPr>
          <w:p w14:paraId="39898379" w14:textId="77777777" w:rsidR="007B0DDA" w:rsidRPr="00A4559E" w:rsidRDefault="007B0DDA" w:rsidP="00082AA8">
            <w:pPr>
              <w:pStyle w:val="G-PCCTablebody"/>
              <w:jc w:val="right"/>
            </w:pPr>
            <w:r w:rsidRPr="00A4559E">
              <w:t>80</w:t>
            </w:r>
          </w:p>
        </w:tc>
        <w:tc>
          <w:tcPr>
            <w:tcW w:w="0" w:type="dxa"/>
            <w:noWrap/>
          </w:tcPr>
          <w:p w14:paraId="6B857D5D" w14:textId="77777777" w:rsidR="007B0DDA" w:rsidRPr="00A4559E" w:rsidRDefault="007B0DDA" w:rsidP="00082AA8">
            <w:pPr>
              <w:pStyle w:val="G-PCCTablebody"/>
              <w:jc w:val="right"/>
            </w:pPr>
            <w:r w:rsidRPr="00A4559E">
              <w:t>84</w:t>
            </w:r>
          </w:p>
        </w:tc>
        <w:tc>
          <w:tcPr>
            <w:tcW w:w="0" w:type="dxa"/>
            <w:noWrap/>
          </w:tcPr>
          <w:p w14:paraId="7B2752C4" w14:textId="77777777" w:rsidR="007B0DDA" w:rsidRPr="00A4559E" w:rsidRDefault="007B0DDA" w:rsidP="00082AA8">
            <w:pPr>
              <w:pStyle w:val="G-PCCTablebody"/>
              <w:jc w:val="right"/>
            </w:pPr>
            <w:r w:rsidRPr="00A4559E">
              <w:t>48</w:t>
            </w:r>
          </w:p>
        </w:tc>
        <w:tc>
          <w:tcPr>
            <w:tcW w:w="0" w:type="dxa"/>
            <w:noWrap/>
          </w:tcPr>
          <w:p w14:paraId="2E9F1E51" w14:textId="77777777" w:rsidR="007B0DDA" w:rsidRPr="00A4559E" w:rsidRDefault="007B0DDA" w:rsidP="00082AA8">
            <w:pPr>
              <w:pStyle w:val="G-PCCTablebody"/>
              <w:jc w:val="right"/>
            </w:pPr>
            <w:r w:rsidRPr="00A4559E">
              <w:t>200</w:t>
            </w:r>
          </w:p>
        </w:tc>
        <w:tc>
          <w:tcPr>
            <w:tcW w:w="0" w:type="dxa"/>
            <w:noWrap/>
          </w:tcPr>
          <w:p w14:paraId="295ADFAC" w14:textId="77777777" w:rsidR="007B0DDA" w:rsidRPr="00A4559E" w:rsidRDefault="007B0DDA" w:rsidP="00082AA8">
            <w:pPr>
              <w:pStyle w:val="G-PCCTablebody"/>
              <w:jc w:val="right"/>
            </w:pPr>
            <w:r w:rsidRPr="00A4559E">
              <w:t>223</w:t>
            </w:r>
          </w:p>
        </w:tc>
        <w:tc>
          <w:tcPr>
            <w:tcW w:w="0" w:type="dxa"/>
            <w:noWrap/>
          </w:tcPr>
          <w:p w14:paraId="1E437F96" w14:textId="77777777" w:rsidR="007B0DDA" w:rsidRPr="00A4559E" w:rsidRDefault="007B0DDA" w:rsidP="00082AA8">
            <w:pPr>
              <w:pStyle w:val="G-PCCTablebody"/>
              <w:jc w:val="right"/>
            </w:pPr>
            <w:r w:rsidRPr="00A4559E">
              <w:t>85</w:t>
            </w:r>
          </w:p>
        </w:tc>
        <w:tc>
          <w:tcPr>
            <w:tcW w:w="0" w:type="dxa"/>
            <w:noWrap/>
          </w:tcPr>
          <w:p w14:paraId="1E825684" w14:textId="77777777" w:rsidR="007B0DDA" w:rsidRPr="00A4559E" w:rsidRDefault="007B0DDA" w:rsidP="00082AA8">
            <w:pPr>
              <w:pStyle w:val="G-PCCTablebody"/>
              <w:jc w:val="right"/>
            </w:pPr>
            <w:r w:rsidRPr="00A4559E">
              <w:t>2</w:t>
            </w:r>
          </w:p>
        </w:tc>
        <w:tc>
          <w:tcPr>
            <w:tcW w:w="0" w:type="dxa"/>
            <w:noWrap/>
          </w:tcPr>
          <w:p w14:paraId="093DC233" w14:textId="77777777" w:rsidR="007B0DDA" w:rsidRPr="00A4559E" w:rsidRDefault="007B0DDA" w:rsidP="00082AA8">
            <w:pPr>
              <w:pStyle w:val="G-PCCTablebody"/>
              <w:jc w:val="right"/>
            </w:pPr>
            <w:r w:rsidRPr="00A4559E">
              <w:t>240</w:t>
            </w:r>
          </w:p>
        </w:tc>
        <w:tc>
          <w:tcPr>
            <w:tcW w:w="0" w:type="dxa"/>
            <w:noWrap/>
          </w:tcPr>
          <w:p w14:paraId="214FD381" w14:textId="77777777" w:rsidR="007B0DDA" w:rsidRPr="00A4559E" w:rsidRDefault="007B0DDA" w:rsidP="00082AA8">
            <w:pPr>
              <w:pStyle w:val="G-PCCTablebody"/>
              <w:jc w:val="right"/>
            </w:pPr>
            <w:r w:rsidRPr="00A4559E">
              <w:t>253</w:t>
            </w:r>
          </w:p>
        </w:tc>
      </w:tr>
      <w:tr w:rsidR="007B0DDA" w:rsidRPr="00A4559E" w14:paraId="45F07E0B" w14:textId="77777777" w:rsidTr="00082AA8">
        <w:trPr>
          <w:trHeight w:val="20"/>
        </w:trPr>
        <w:tc>
          <w:tcPr>
            <w:tcW w:w="0" w:type="dxa"/>
            <w:noWrap/>
          </w:tcPr>
          <w:p w14:paraId="3CCA7279" w14:textId="77777777" w:rsidR="007B0DDA" w:rsidRPr="00A4559E" w:rsidRDefault="007B0DDA" w:rsidP="00082AA8">
            <w:pPr>
              <w:pStyle w:val="G-PCCTablebody"/>
              <w:jc w:val="center"/>
              <w:rPr>
                <w:b/>
                <w:bCs/>
              </w:rPr>
            </w:pPr>
            <w:r w:rsidRPr="00A4559E">
              <w:rPr>
                <w:b/>
                <w:bCs/>
              </w:rPr>
              <w:t>8</w:t>
            </w:r>
          </w:p>
        </w:tc>
        <w:tc>
          <w:tcPr>
            <w:tcW w:w="0" w:type="dxa"/>
            <w:noWrap/>
          </w:tcPr>
          <w:p w14:paraId="3D9661AD" w14:textId="77777777" w:rsidR="007B0DDA" w:rsidRPr="00A4559E" w:rsidRDefault="007B0DDA" w:rsidP="00082AA8">
            <w:pPr>
              <w:pStyle w:val="G-PCCTablebody"/>
              <w:jc w:val="right"/>
            </w:pPr>
            <w:r w:rsidRPr="00A4559E">
              <w:t>192</w:t>
            </w:r>
          </w:p>
        </w:tc>
        <w:tc>
          <w:tcPr>
            <w:tcW w:w="0" w:type="dxa"/>
            <w:noWrap/>
          </w:tcPr>
          <w:p w14:paraId="4D2DFBE5" w14:textId="77777777" w:rsidR="007B0DDA" w:rsidRPr="00A4559E" w:rsidRDefault="007B0DDA" w:rsidP="00082AA8">
            <w:pPr>
              <w:pStyle w:val="G-PCCTablebody"/>
              <w:jc w:val="right"/>
            </w:pPr>
            <w:r w:rsidRPr="00A4559E">
              <w:t>117</w:t>
            </w:r>
          </w:p>
        </w:tc>
        <w:tc>
          <w:tcPr>
            <w:tcW w:w="0" w:type="dxa"/>
            <w:noWrap/>
          </w:tcPr>
          <w:p w14:paraId="7825560E" w14:textId="77777777" w:rsidR="007B0DDA" w:rsidRPr="00A4559E" w:rsidRDefault="007B0DDA" w:rsidP="00082AA8">
            <w:pPr>
              <w:pStyle w:val="G-PCCTablebody"/>
              <w:jc w:val="right"/>
            </w:pPr>
            <w:r w:rsidRPr="00A4559E">
              <w:t>68</w:t>
            </w:r>
          </w:p>
        </w:tc>
        <w:tc>
          <w:tcPr>
            <w:tcW w:w="0" w:type="dxa"/>
            <w:noWrap/>
          </w:tcPr>
          <w:p w14:paraId="4B635D6F" w14:textId="77777777" w:rsidR="007B0DDA" w:rsidRPr="00A4559E" w:rsidRDefault="007B0DDA" w:rsidP="00082AA8">
            <w:pPr>
              <w:pStyle w:val="G-PCCTablebody"/>
              <w:jc w:val="right"/>
            </w:pPr>
            <w:r w:rsidRPr="00A4559E">
              <w:t>85</w:t>
            </w:r>
          </w:p>
        </w:tc>
        <w:tc>
          <w:tcPr>
            <w:tcW w:w="0" w:type="dxa"/>
            <w:noWrap/>
          </w:tcPr>
          <w:p w14:paraId="3E043906" w14:textId="77777777" w:rsidR="007B0DDA" w:rsidRPr="00A4559E" w:rsidRDefault="007B0DDA" w:rsidP="00082AA8">
            <w:pPr>
              <w:pStyle w:val="G-PCCTablebody"/>
              <w:jc w:val="right"/>
            </w:pPr>
            <w:r w:rsidRPr="00A4559E">
              <w:t>95</w:t>
            </w:r>
          </w:p>
        </w:tc>
        <w:tc>
          <w:tcPr>
            <w:tcW w:w="0" w:type="dxa"/>
            <w:noWrap/>
          </w:tcPr>
          <w:p w14:paraId="430C82E1" w14:textId="77777777" w:rsidR="007B0DDA" w:rsidRPr="00A4559E" w:rsidRDefault="007B0DDA" w:rsidP="00082AA8">
            <w:pPr>
              <w:pStyle w:val="G-PCCTablebody"/>
              <w:jc w:val="right"/>
            </w:pPr>
            <w:r w:rsidRPr="00A4559E">
              <w:t>81</w:t>
            </w:r>
          </w:p>
        </w:tc>
        <w:tc>
          <w:tcPr>
            <w:tcW w:w="0" w:type="dxa"/>
            <w:noWrap/>
          </w:tcPr>
          <w:p w14:paraId="5205DA90" w14:textId="77777777" w:rsidR="007B0DDA" w:rsidRPr="00A4559E" w:rsidRDefault="007B0DDA" w:rsidP="00082AA8">
            <w:pPr>
              <w:pStyle w:val="G-PCCTablebody"/>
              <w:jc w:val="right"/>
            </w:pPr>
            <w:r w:rsidRPr="00A4559E">
              <w:t>14</w:t>
            </w:r>
          </w:p>
        </w:tc>
        <w:tc>
          <w:tcPr>
            <w:tcW w:w="0" w:type="dxa"/>
            <w:noWrap/>
          </w:tcPr>
          <w:p w14:paraId="459EA493" w14:textId="77777777" w:rsidR="007B0DDA" w:rsidRPr="00A4559E" w:rsidRDefault="007B0DDA" w:rsidP="00082AA8">
            <w:pPr>
              <w:pStyle w:val="G-PCCTablebody"/>
              <w:jc w:val="right"/>
            </w:pPr>
            <w:r w:rsidRPr="00A4559E">
              <w:t>250</w:t>
            </w:r>
          </w:p>
        </w:tc>
        <w:tc>
          <w:tcPr>
            <w:tcW w:w="0" w:type="dxa"/>
            <w:noWrap/>
          </w:tcPr>
          <w:p w14:paraId="721C6235" w14:textId="77777777" w:rsidR="007B0DDA" w:rsidRPr="00A4559E" w:rsidRDefault="007B0DDA" w:rsidP="00082AA8">
            <w:pPr>
              <w:pStyle w:val="G-PCCTablebody"/>
              <w:jc w:val="right"/>
            </w:pPr>
            <w:r w:rsidRPr="00A4559E">
              <w:t>63</w:t>
            </w:r>
          </w:p>
        </w:tc>
      </w:tr>
      <w:tr w:rsidR="007B0DDA" w:rsidRPr="00A4559E" w14:paraId="559CACAA" w14:textId="77777777" w:rsidTr="00082AA8">
        <w:trPr>
          <w:trHeight w:val="20"/>
        </w:trPr>
        <w:tc>
          <w:tcPr>
            <w:tcW w:w="0" w:type="dxa"/>
            <w:noWrap/>
          </w:tcPr>
          <w:p w14:paraId="36205053" w14:textId="77777777" w:rsidR="007B0DDA" w:rsidRPr="00A4559E" w:rsidRDefault="007B0DDA" w:rsidP="00082AA8">
            <w:pPr>
              <w:pStyle w:val="G-PCCTablebody"/>
              <w:jc w:val="center"/>
              <w:rPr>
                <w:b/>
                <w:bCs/>
              </w:rPr>
            </w:pPr>
            <w:r w:rsidRPr="00A4559E">
              <w:rPr>
                <w:b/>
                <w:bCs/>
              </w:rPr>
              <w:t>9</w:t>
            </w:r>
          </w:p>
        </w:tc>
        <w:tc>
          <w:tcPr>
            <w:tcW w:w="0" w:type="dxa"/>
            <w:noWrap/>
          </w:tcPr>
          <w:p w14:paraId="10B66250" w14:textId="77777777" w:rsidR="007B0DDA" w:rsidRPr="00A4559E" w:rsidRDefault="007B0DDA" w:rsidP="00082AA8">
            <w:pPr>
              <w:pStyle w:val="G-PCCTablebody"/>
              <w:jc w:val="right"/>
            </w:pPr>
            <w:r w:rsidRPr="00A4559E">
              <w:t>21</w:t>
            </w:r>
          </w:p>
        </w:tc>
        <w:tc>
          <w:tcPr>
            <w:tcW w:w="0" w:type="dxa"/>
            <w:noWrap/>
          </w:tcPr>
          <w:p w14:paraId="3FE64897" w14:textId="77777777" w:rsidR="007B0DDA" w:rsidRPr="00A4559E" w:rsidRDefault="007B0DDA" w:rsidP="00082AA8">
            <w:pPr>
              <w:pStyle w:val="G-PCCTablebody"/>
              <w:jc w:val="right"/>
            </w:pPr>
            <w:r w:rsidRPr="00A4559E">
              <w:t>68</w:t>
            </w:r>
          </w:p>
        </w:tc>
        <w:tc>
          <w:tcPr>
            <w:tcW w:w="0" w:type="dxa"/>
            <w:noWrap/>
          </w:tcPr>
          <w:p w14:paraId="007BA52C" w14:textId="77777777" w:rsidR="007B0DDA" w:rsidRPr="00A4559E" w:rsidRDefault="007B0DDA" w:rsidP="00082AA8">
            <w:pPr>
              <w:pStyle w:val="G-PCCTablebody"/>
              <w:jc w:val="right"/>
            </w:pPr>
            <w:r w:rsidRPr="00A4559E">
              <w:t>8</w:t>
            </w:r>
          </w:p>
        </w:tc>
        <w:tc>
          <w:tcPr>
            <w:tcW w:w="0" w:type="dxa"/>
            <w:noWrap/>
          </w:tcPr>
          <w:p w14:paraId="227C3412" w14:textId="77777777" w:rsidR="007B0DDA" w:rsidRPr="00A4559E" w:rsidRDefault="007B0DDA" w:rsidP="00082AA8">
            <w:pPr>
              <w:pStyle w:val="G-PCCTablebody"/>
              <w:jc w:val="right"/>
            </w:pPr>
            <w:r w:rsidRPr="00A4559E">
              <w:t>196</w:t>
            </w:r>
          </w:p>
        </w:tc>
        <w:tc>
          <w:tcPr>
            <w:tcW w:w="0" w:type="dxa"/>
            <w:noWrap/>
          </w:tcPr>
          <w:p w14:paraId="11E65B07" w14:textId="77777777" w:rsidR="007B0DDA" w:rsidRPr="00A4559E" w:rsidRDefault="007B0DDA" w:rsidP="00082AA8">
            <w:pPr>
              <w:pStyle w:val="G-PCCTablebody"/>
              <w:jc w:val="right"/>
            </w:pPr>
            <w:r w:rsidRPr="00A4559E">
              <w:t>117</w:t>
            </w:r>
          </w:p>
        </w:tc>
        <w:tc>
          <w:tcPr>
            <w:tcW w:w="0" w:type="dxa"/>
            <w:noWrap/>
          </w:tcPr>
          <w:p w14:paraId="4D3EDB45" w14:textId="77777777" w:rsidR="007B0DDA" w:rsidRPr="00A4559E" w:rsidRDefault="007B0DDA" w:rsidP="00082AA8">
            <w:pPr>
              <w:pStyle w:val="G-PCCTablebody"/>
              <w:jc w:val="right"/>
            </w:pPr>
            <w:r w:rsidRPr="00A4559E">
              <w:t>84</w:t>
            </w:r>
          </w:p>
        </w:tc>
        <w:tc>
          <w:tcPr>
            <w:tcW w:w="0" w:type="dxa"/>
            <w:noWrap/>
          </w:tcPr>
          <w:p w14:paraId="7F6EBF57" w14:textId="77777777" w:rsidR="007B0DDA" w:rsidRPr="00A4559E" w:rsidRDefault="007B0DDA" w:rsidP="00082AA8">
            <w:pPr>
              <w:pStyle w:val="G-PCCTablebody"/>
              <w:jc w:val="right"/>
            </w:pPr>
            <w:r w:rsidRPr="00A4559E">
              <w:t>136</w:t>
            </w:r>
          </w:p>
        </w:tc>
        <w:tc>
          <w:tcPr>
            <w:tcW w:w="0" w:type="dxa"/>
            <w:noWrap/>
          </w:tcPr>
          <w:p w14:paraId="56AF69E2" w14:textId="77777777" w:rsidR="007B0DDA" w:rsidRPr="00A4559E" w:rsidRDefault="007B0DDA" w:rsidP="00082AA8">
            <w:pPr>
              <w:pStyle w:val="G-PCCTablebody"/>
              <w:jc w:val="right"/>
            </w:pPr>
            <w:r w:rsidRPr="00A4559E">
              <w:t>192</w:t>
            </w:r>
          </w:p>
        </w:tc>
        <w:tc>
          <w:tcPr>
            <w:tcW w:w="0" w:type="dxa"/>
            <w:noWrap/>
          </w:tcPr>
          <w:p w14:paraId="227DF7EB" w14:textId="77777777" w:rsidR="007B0DDA" w:rsidRPr="00A4559E" w:rsidRDefault="007B0DDA" w:rsidP="00082AA8">
            <w:pPr>
              <w:pStyle w:val="G-PCCTablebody"/>
              <w:jc w:val="right"/>
            </w:pPr>
            <w:r w:rsidRPr="00A4559E">
              <w:t>191</w:t>
            </w:r>
          </w:p>
        </w:tc>
      </w:tr>
      <w:tr w:rsidR="007B0DDA" w:rsidRPr="00A4559E" w14:paraId="74DE7EE4" w14:textId="77777777" w:rsidTr="00082AA8">
        <w:trPr>
          <w:trHeight w:val="20"/>
        </w:trPr>
        <w:tc>
          <w:tcPr>
            <w:tcW w:w="0" w:type="dxa"/>
            <w:noWrap/>
          </w:tcPr>
          <w:p w14:paraId="7698DBBB" w14:textId="77777777" w:rsidR="007B0DDA" w:rsidRPr="00A4559E" w:rsidRDefault="007B0DDA" w:rsidP="00082AA8">
            <w:pPr>
              <w:pStyle w:val="G-PCCTablebody"/>
              <w:jc w:val="center"/>
              <w:rPr>
                <w:b/>
                <w:bCs/>
              </w:rPr>
            </w:pPr>
            <w:r w:rsidRPr="00A4559E">
              <w:rPr>
                <w:b/>
                <w:bCs/>
              </w:rPr>
              <w:t>10</w:t>
            </w:r>
          </w:p>
        </w:tc>
        <w:tc>
          <w:tcPr>
            <w:tcW w:w="0" w:type="dxa"/>
            <w:noWrap/>
          </w:tcPr>
          <w:p w14:paraId="61329D4D" w14:textId="77777777" w:rsidR="007B0DDA" w:rsidRPr="00A4559E" w:rsidRDefault="007B0DDA" w:rsidP="00082AA8">
            <w:pPr>
              <w:pStyle w:val="G-PCCTablebody"/>
              <w:jc w:val="right"/>
            </w:pPr>
            <w:r w:rsidRPr="00A4559E">
              <w:t>10</w:t>
            </w:r>
          </w:p>
        </w:tc>
        <w:tc>
          <w:tcPr>
            <w:tcW w:w="0" w:type="dxa"/>
            <w:noWrap/>
          </w:tcPr>
          <w:p w14:paraId="6DC9834A" w14:textId="77777777" w:rsidR="007B0DDA" w:rsidRPr="00A4559E" w:rsidRDefault="007B0DDA" w:rsidP="00082AA8">
            <w:pPr>
              <w:pStyle w:val="G-PCCTablebody"/>
              <w:jc w:val="right"/>
            </w:pPr>
            <w:r w:rsidRPr="00A4559E">
              <w:t>247</w:t>
            </w:r>
          </w:p>
        </w:tc>
        <w:tc>
          <w:tcPr>
            <w:tcW w:w="0" w:type="dxa"/>
            <w:noWrap/>
          </w:tcPr>
          <w:p w14:paraId="66BE926F" w14:textId="77777777" w:rsidR="007B0DDA" w:rsidRPr="00A4559E" w:rsidRDefault="007B0DDA" w:rsidP="00082AA8">
            <w:pPr>
              <w:pStyle w:val="G-PCCTablebody"/>
              <w:jc w:val="right"/>
            </w:pPr>
            <w:r w:rsidRPr="00A4559E">
              <w:t>136</w:t>
            </w:r>
          </w:p>
        </w:tc>
        <w:tc>
          <w:tcPr>
            <w:tcW w:w="0" w:type="dxa"/>
            <w:noWrap/>
          </w:tcPr>
          <w:p w14:paraId="3804A389" w14:textId="77777777" w:rsidR="007B0DDA" w:rsidRPr="00A4559E" w:rsidRDefault="007B0DDA" w:rsidP="00082AA8">
            <w:pPr>
              <w:pStyle w:val="G-PCCTablebody"/>
              <w:jc w:val="right"/>
            </w:pPr>
            <w:r w:rsidRPr="00A4559E">
              <w:t>255</w:t>
            </w:r>
          </w:p>
        </w:tc>
        <w:tc>
          <w:tcPr>
            <w:tcW w:w="0" w:type="dxa"/>
            <w:noWrap/>
          </w:tcPr>
          <w:p w14:paraId="2502983C" w14:textId="77777777" w:rsidR="007B0DDA" w:rsidRPr="00A4559E" w:rsidRDefault="007B0DDA" w:rsidP="00082AA8">
            <w:pPr>
              <w:pStyle w:val="G-PCCTablebody"/>
              <w:jc w:val="right"/>
            </w:pPr>
            <w:r w:rsidRPr="00A4559E">
              <w:t>245</w:t>
            </w:r>
          </w:p>
        </w:tc>
        <w:tc>
          <w:tcPr>
            <w:tcW w:w="0" w:type="dxa"/>
            <w:noWrap/>
          </w:tcPr>
          <w:p w14:paraId="6F970AFD" w14:textId="77777777" w:rsidR="007B0DDA" w:rsidRPr="00A4559E" w:rsidRDefault="007B0DDA" w:rsidP="00082AA8">
            <w:pPr>
              <w:pStyle w:val="G-PCCTablebody"/>
              <w:jc w:val="right"/>
            </w:pPr>
            <w:r w:rsidRPr="00A4559E">
              <w:t>192</w:t>
            </w:r>
          </w:p>
        </w:tc>
        <w:tc>
          <w:tcPr>
            <w:tcW w:w="0" w:type="dxa"/>
            <w:noWrap/>
          </w:tcPr>
          <w:p w14:paraId="108D79E8" w14:textId="77777777" w:rsidR="007B0DDA" w:rsidRPr="00A4559E" w:rsidRDefault="007B0DDA" w:rsidP="00082AA8">
            <w:pPr>
              <w:pStyle w:val="G-PCCTablebody"/>
              <w:jc w:val="right"/>
            </w:pPr>
            <w:r w:rsidRPr="00A4559E">
              <w:t>11</w:t>
            </w:r>
          </w:p>
        </w:tc>
        <w:tc>
          <w:tcPr>
            <w:tcW w:w="0" w:type="dxa"/>
            <w:noWrap/>
          </w:tcPr>
          <w:p w14:paraId="1E8A85A3" w14:textId="77777777" w:rsidR="007B0DDA" w:rsidRPr="00A4559E" w:rsidRDefault="007B0DDA" w:rsidP="00082AA8">
            <w:pPr>
              <w:pStyle w:val="G-PCCTablebody"/>
              <w:jc w:val="right"/>
            </w:pPr>
            <w:r w:rsidRPr="00A4559E">
              <w:t>238</w:t>
            </w:r>
          </w:p>
        </w:tc>
        <w:tc>
          <w:tcPr>
            <w:tcW w:w="0" w:type="dxa"/>
            <w:noWrap/>
          </w:tcPr>
          <w:p w14:paraId="43357536" w14:textId="77777777" w:rsidR="007B0DDA" w:rsidRPr="00A4559E" w:rsidRDefault="007B0DDA" w:rsidP="00082AA8">
            <w:pPr>
              <w:pStyle w:val="G-PCCTablebody"/>
              <w:jc w:val="right"/>
            </w:pPr>
            <w:r w:rsidRPr="00A4559E">
              <w:t>221</w:t>
            </w:r>
          </w:p>
        </w:tc>
      </w:tr>
      <w:tr w:rsidR="007B0DDA" w:rsidRPr="00A4559E" w14:paraId="03E1675A" w14:textId="77777777" w:rsidTr="00082AA8">
        <w:trPr>
          <w:trHeight w:val="20"/>
        </w:trPr>
        <w:tc>
          <w:tcPr>
            <w:tcW w:w="0" w:type="dxa"/>
            <w:noWrap/>
          </w:tcPr>
          <w:p w14:paraId="16B6EEB6" w14:textId="77777777" w:rsidR="007B0DDA" w:rsidRPr="00A4559E" w:rsidRDefault="007B0DDA" w:rsidP="00082AA8">
            <w:pPr>
              <w:pStyle w:val="G-PCCTablebody"/>
              <w:jc w:val="center"/>
              <w:rPr>
                <w:b/>
                <w:bCs/>
              </w:rPr>
            </w:pPr>
            <w:r w:rsidRPr="00A4559E">
              <w:rPr>
                <w:b/>
                <w:bCs/>
              </w:rPr>
              <w:t>11</w:t>
            </w:r>
          </w:p>
        </w:tc>
        <w:tc>
          <w:tcPr>
            <w:tcW w:w="0" w:type="dxa"/>
            <w:noWrap/>
          </w:tcPr>
          <w:p w14:paraId="02F07597" w14:textId="77777777" w:rsidR="007B0DDA" w:rsidRPr="00A4559E" w:rsidRDefault="007B0DDA" w:rsidP="00082AA8">
            <w:pPr>
              <w:pStyle w:val="G-PCCTablebody"/>
              <w:jc w:val="right"/>
            </w:pPr>
            <w:r w:rsidRPr="00A4559E">
              <w:t>48</w:t>
            </w:r>
          </w:p>
        </w:tc>
        <w:tc>
          <w:tcPr>
            <w:tcW w:w="0" w:type="dxa"/>
            <w:noWrap/>
          </w:tcPr>
          <w:p w14:paraId="5DDBE18B" w14:textId="77777777" w:rsidR="007B0DDA" w:rsidRPr="00A4559E" w:rsidRDefault="007B0DDA" w:rsidP="00082AA8">
            <w:pPr>
              <w:pStyle w:val="G-PCCTablebody"/>
              <w:jc w:val="right"/>
            </w:pPr>
            <w:r w:rsidRPr="00A4559E">
              <w:t>221</w:t>
            </w:r>
          </w:p>
        </w:tc>
        <w:tc>
          <w:tcPr>
            <w:tcW w:w="0" w:type="dxa"/>
            <w:noWrap/>
          </w:tcPr>
          <w:p w14:paraId="57687A79" w14:textId="77777777" w:rsidR="007B0DDA" w:rsidRPr="00A4559E" w:rsidRDefault="007B0DDA" w:rsidP="00082AA8">
            <w:pPr>
              <w:pStyle w:val="G-PCCTablebody"/>
              <w:jc w:val="right"/>
            </w:pPr>
            <w:r w:rsidRPr="00A4559E">
              <w:t>176</w:t>
            </w:r>
          </w:p>
        </w:tc>
        <w:tc>
          <w:tcPr>
            <w:tcW w:w="0" w:type="dxa"/>
            <w:noWrap/>
          </w:tcPr>
          <w:p w14:paraId="5E2F50CB" w14:textId="77777777" w:rsidR="007B0DDA" w:rsidRPr="00A4559E" w:rsidRDefault="007B0DDA" w:rsidP="00082AA8">
            <w:pPr>
              <w:pStyle w:val="G-PCCTablebody"/>
              <w:jc w:val="right"/>
            </w:pPr>
            <w:r w:rsidRPr="00A4559E">
              <w:t>4</w:t>
            </w:r>
          </w:p>
        </w:tc>
        <w:tc>
          <w:tcPr>
            <w:tcW w:w="0" w:type="dxa"/>
            <w:noWrap/>
          </w:tcPr>
          <w:p w14:paraId="583B579B" w14:textId="77777777" w:rsidR="007B0DDA" w:rsidRPr="00A4559E" w:rsidRDefault="007B0DDA" w:rsidP="00082AA8">
            <w:pPr>
              <w:pStyle w:val="G-PCCTablebody"/>
              <w:jc w:val="right"/>
            </w:pPr>
            <w:r w:rsidRPr="00A4559E">
              <w:t>213</w:t>
            </w:r>
          </w:p>
        </w:tc>
        <w:tc>
          <w:tcPr>
            <w:tcW w:w="0" w:type="dxa"/>
            <w:noWrap/>
          </w:tcPr>
          <w:p w14:paraId="779CC9AB" w14:textId="77777777" w:rsidR="007B0DDA" w:rsidRPr="00A4559E" w:rsidRDefault="007B0DDA" w:rsidP="00082AA8">
            <w:pPr>
              <w:pStyle w:val="G-PCCTablebody"/>
              <w:jc w:val="right"/>
            </w:pPr>
            <w:r w:rsidRPr="00A4559E">
              <w:t>48</w:t>
            </w:r>
          </w:p>
        </w:tc>
        <w:tc>
          <w:tcPr>
            <w:tcW w:w="0" w:type="dxa"/>
            <w:noWrap/>
          </w:tcPr>
          <w:p w14:paraId="54F1A8B2" w14:textId="77777777" w:rsidR="007B0DDA" w:rsidRPr="00A4559E" w:rsidRDefault="007B0DDA" w:rsidP="00082AA8">
            <w:pPr>
              <w:pStyle w:val="G-PCCTablebody"/>
              <w:jc w:val="right"/>
            </w:pPr>
            <w:r w:rsidRPr="00A4559E">
              <w:t>175</w:t>
            </w:r>
          </w:p>
        </w:tc>
        <w:tc>
          <w:tcPr>
            <w:tcW w:w="0" w:type="dxa"/>
            <w:noWrap/>
          </w:tcPr>
          <w:p w14:paraId="55E18D01" w14:textId="77777777" w:rsidR="007B0DDA" w:rsidRPr="00A4559E" w:rsidRDefault="007B0DDA" w:rsidP="00082AA8">
            <w:pPr>
              <w:pStyle w:val="G-PCCTablebody"/>
              <w:jc w:val="right"/>
            </w:pPr>
            <w:r w:rsidRPr="00A4559E">
              <w:t>162</w:t>
            </w:r>
          </w:p>
        </w:tc>
        <w:tc>
          <w:tcPr>
            <w:tcW w:w="0" w:type="dxa"/>
            <w:noWrap/>
          </w:tcPr>
          <w:p w14:paraId="48EB3F1F" w14:textId="77777777" w:rsidR="007B0DDA" w:rsidRPr="00A4559E" w:rsidRDefault="007B0DDA" w:rsidP="00082AA8">
            <w:pPr>
              <w:pStyle w:val="G-PCCTablebody"/>
              <w:jc w:val="right"/>
            </w:pPr>
            <w:r w:rsidRPr="00A4559E">
              <w:t>254</w:t>
            </w:r>
          </w:p>
        </w:tc>
      </w:tr>
      <w:tr w:rsidR="007B0DDA" w:rsidRPr="00A4559E" w14:paraId="45A62029" w14:textId="77777777" w:rsidTr="00082AA8">
        <w:trPr>
          <w:trHeight w:val="20"/>
        </w:trPr>
        <w:tc>
          <w:tcPr>
            <w:tcW w:w="0" w:type="dxa"/>
            <w:noWrap/>
          </w:tcPr>
          <w:p w14:paraId="79468810" w14:textId="77777777" w:rsidR="007B0DDA" w:rsidRPr="00A4559E" w:rsidRDefault="007B0DDA" w:rsidP="00082AA8">
            <w:pPr>
              <w:pStyle w:val="G-PCCTablebody"/>
              <w:jc w:val="center"/>
              <w:rPr>
                <w:b/>
                <w:bCs/>
              </w:rPr>
            </w:pPr>
            <w:r w:rsidRPr="00A4559E">
              <w:rPr>
                <w:b/>
                <w:bCs/>
              </w:rPr>
              <w:t>12</w:t>
            </w:r>
          </w:p>
        </w:tc>
        <w:tc>
          <w:tcPr>
            <w:tcW w:w="0" w:type="dxa"/>
            <w:noWrap/>
          </w:tcPr>
          <w:p w14:paraId="21DEB9A3" w14:textId="77777777" w:rsidR="007B0DDA" w:rsidRPr="00A4559E" w:rsidRDefault="007B0DDA" w:rsidP="00082AA8">
            <w:pPr>
              <w:pStyle w:val="G-PCCTablebody"/>
              <w:jc w:val="right"/>
            </w:pPr>
            <w:r w:rsidRPr="00A4559E">
              <w:t>3</w:t>
            </w:r>
          </w:p>
        </w:tc>
        <w:tc>
          <w:tcPr>
            <w:tcW w:w="0" w:type="dxa"/>
            <w:noWrap/>
          </w:tcPr>
          <w:p w14:paraId="78846460" w14:textId="77777777" w:rsidR="007B0DDA" w:rsidRPr="00A4559E" w:rsidRDefault="007B0DDA" w:rsidP="00082AA8">
            <w:pPr>
              <w:pStyle w:val="G-PCCTablebody"/>
              <w:jc w:val="right"/>
            </w:pPr>
            <w:r w:rsidRPr="00A4559E">
              <w:t>4</w:t>
            </w:r>
          </w:p>
        </w:tc>
        <w:tc>
          <w:tcPr>
            <w:tcW w:w="0" w:type="dxa"/>
            <w:noWrap/>
          </w:tcPr>
          <w:p w14:paraId="0A0B9FA1" w14:textId="77777777" w:rsidR="007B0DDA" w:rsidRPr="00A4559E" w:rsidRDefault="007B0DDA" w:rsidP="00082AA8">
            <w:pPr>
              <w:pStyle w:val="G-PCCTablebody"/>
              <w:jc w:val="right"/>
            </w:pPr>
            <w:r w:rsidRPr="00A4559E">
              <w:t>2</w:t>
            </w:r>
          </w:p>
        </w:tc>
        <w:tc>
          <w:tcPr>
            <w:tcW w:w="0" w:type="dxa"/>
            <w:noWrap/>
          </w:tcPr>
          <w:p w14:paraId="7AF79490" w14:textId="77777777" w:rsidR="007B0DDA" w:rsidRPr="00A4559E" w:rsidRDefault="007B0DDA" w:rsidP="00082AA8">
            <w:pPr>
              <w:pStyle w:val="G-PCCTablebody"/>
              <w:jc w:val="right"/>
            </w:pPr>
            <w:r w:rsidRPr="00A4559E">
              <w:t>8</w:t>
            </w:r>
          </w:p>
        </w:tc>
        <w:tc>
          <w:tcPr>
            <w:tcW w:w="0" w:type="dxa"/>
            <w:noWrap/>
          </w:tcPr>
          <w:p w14:paraId="070B578B" w14:textId="77777777" w:rsidR="007B0DDA" w:rsidRPr="00A4559E" w:rsidRDefault="007B0DDA" w:rsidP="00082AA8">
            <w:pPr>
              <w:pStyle w:val="G-PCCTablebody"/>
              <w:jc w:val="right"/>
            </w:pPr>
            <w:r w:rsidRPr="00A4559E">
              <w:t>247</w:t>
            </w:r>
          </w:p>
        </w:tc>
        <w:tc>
          <w:tcPr>
            <w:tcW w:w="0" w:type="dxa"/>
            <w:noWrap/>
          </w:tcPr>
          <w:p w14:paraId="592A3374" w14:textId="77777777" w:rsidR="007B0DDA" w:rsidRPr="00A4559E" w:rsidRDefault="007B0DDA" w:rsidP="00082AA8">
            <w:pPr>
              <w:pStyle w:val="G-PCCTablebody"/>
              <w:jc w:val="right"/>
            </w:pPr>
            <w:r w:rsidRPr="00A4559E">
              <w:t>51</w:t>
            </w:r>
          </w:p>
        </w:tc>
        <w:tc>
          <w:tcPr>
            <w:tcW w:w="0" w:type="dxa"/>
            <w:noWrap/>
          </w:tcPr>
          <w:p w14:paraId="4304DFAD" w14:textId="77777777" w:rsidR="007B0DDA" w:rsidRPr="00A4559E" w:rsidRDefault="007B0DDA" w:rsidP="00082AA8">
            <w:pPr>
              <w:pStyle w:val="G-PCCTablebody"/>
              <w:jc w:val="right"/>
            </w:pPr>
            <w:r w:rsidRPr="00A4559E">
              <w:t>32</w:t>
            </w:r>
          </w:p>
        </w:tc>
        <w:tc>
          <w:tcPr>
            <w:tcW w:w="0" w:type="dxa"/>
            <w:noWrap/>
          </w:tcPr>
          <w:p w14:paraId="2D05D753" w14:textId="77777777" w:rsidR="007B0DDA" w:rsidRPr="00A4559E" w:rsidRDefault="007B0DDA" w:rsidP="00082AA8">
            <w:pPr>
              <w:pStyle w:val="G-PCCTablebody"/>
              <w:jc w:val="right"/>
            </w:pPr>
            <w:r w:rsidRPr="00A4559E">
              <w:t>234</w:t>
            </w:r>
          </w:p>
        </w:tc>
        <w:tc>
          <w:tcPr>
            <w:tcW w:w="0" w:type="dxa"/>
            <w:noWrap/>
          </w:tcPr>
          <w:p w14:paraId="54225F12" w14:textId="77777777" w:rsidR="007B0DDA" w:rsidRPr="00A4559E" w:rsidRDefault="007B0DDA" w:rsidP="00082AA8">
            <w:pPr>
              <w:pStyle w:val="G-PCCTablebody"/>
              <w:jc w:val="right"/>
            </w:pPr>
            <w:r w:rsidRPr="00A4559E">
              <w:t>238</w:t>
            </w:r>
          </w:p>
        </w:tc>
      </w:tr>
      <w:tr w:rsidR="007B0DDA" w:rsidRPr="00A4559E" w14:paraId="1BFA5684" w14:textId="77777777" w:rsidTr="00082AA8">
        <w:trPr>
          <w:trHeight w:val="20"/>
        </w:trPr>
        <w:tc>
          <w:tcPr>
            <w:tcW w:w="0" w:type="dxa"/>
            <w:noWrap/>
          </w:tcPr>
          <w:p w14:paraId="112CB0F2" w14:textId="77777777" w:rsidR="007B0DDA" w:rsidRPr="00A4559E" w:rsidRDefault="007B0DDA" w:rsidP="00082AA8">
            <w:pPr>
              <w:pStyle w:val="G-PCCTablebody"/>
              <w:jc w:val="center"/>
              <w:rPr>
                <w:b/>
                <w:bCs/>
              </w:rPr>
            </w:pPr>
            <w:r w:rsidRPr="00A4559E">
              <w:rPr>
                <w:b/>
                <w:bCs/>
              </w:rPr>
              <w:t>13</w:t>
            </w:r>
          </w:p>
        </w:tc>
        <w:tc>
          <w:tcPr>
            <w:tcW w:w="0" w:type="dxa"/>
            <w:noWrap/>
          </w:tcPr>
          <w:p w14:paraId="7A8CE48A" w14:textId="77777777" w:rsidR="007B0DDA" w:rsidRPr="00A4559E" w:rsidRDefault="007B0DDA" w:rsidP="00082AA8">
            <w:pPr>
              <w:pStyle w:val="G-PCCTablebody"/>
              <w:jc w:val="right"/>
            </w:pPr>
            <w:r w:rsidRPr="00A4559E">
              <w:t>170</w:t>
            </w:r>
          </w:p>
        </w:tc>
        <w:tc>
          <w:tcPr>
            <w:tcW w:w="0" w:type="dxa"/>
            <w:noWrap/>
          </w:tcPr>
          <w:p w14:paraId="0A287DEB" w14:textId="77777777" w:rsidR="007B0DDA" w:rsidRPr="00A4559E" w:rsidRDefault="007B0DDA" w:rsidP="00082AA8">
            <w:pPr>
              <w:pStyle w:val="G-PCCTablebody"/>
              <w:jc w:val="right"/>
            </w:pPr>
            <w:r w:rsidRPr="00A4559E">
              <w:t>192</w:t>
            </w:r>
          </w:p>
        </w:tc>
        <w:tc>
          <w:tcPr>
            <w:tcW w:w="0" w:type="dxa"/>
            <w:noWrap/>
          </w:tcPr>
          <w:p w14:paraId="4E73568B" w14:textId="77777777" w:rsidR="007B0DDA" w:rsidRPr="00A4559E" w:rsidRDefault="007B0DDA" w:rsidP="00082AA8">
            <w:pPr>
              <w:pStyle w:val="G-PCCTablebody"/>
              <w:jc w:val="right"/>
            </w:pPr>
            <w:r w:rsidRPr="00A4559E">
              <w:t>240</w:t>
            </w:r>
          </w:p>
        </w:tc>
        <w:tc>
          <w:tcPr>
            <w:tcW w:w="0" w:type="dxa"/>
            <w:noWrap/>
          </w:tcPr>
          <w:p w14:paraId="39CBF8D9" w14:textId="77777777" w:rsidR="007B0DDA" w:rsidRPr="00A4559E" w:rsidRDefault="007B0DDA" w:rsidP="00082AA8">
            <w:pPr>
              <w:pStyle w:val="G-PCCTablebody"/>
              <w:jc w:val="right"/>
            </w:pPr>
            <w:r w:rsidRPr="00A4559E">
              <w:t>80</w:t>
            </w:r>
          </w:p>
        </w:tc>
        <w:tc>
          <w:tcPr>
            <w:tcW w:w="0" w:type="dxa"/>
            <w:noWrap/>
          </w:tcPr>
          <w:p w14:paraId="61167B51" w14:textId="77777777" w:rsidR="007B0DDA" w:rsidRPr="00A4559E" w:rsidRDefault="007B0DDA" w:rsidP="00082AA8">
            <w:pPr>
              <w:pStyle w:val="G-PCCTablebody"/>
              <w:jc w:val="right"/>
            </w:pPr>
            <w:r w:rsidRPr="00A4559E">
              <w:t>93</w:t>
            </w:r>
          </w:p>
        </w:tc>
        <w:tc>
          <w:tcPr>
            <w:tcW w:w="0" w:type="dxa"/>
            <w:noWrap/>
          </w:tcPr>
          <w:p w14:paraId="3685AE24" w14:textId="77777777" w:rsidR="007B0DDA" w:rsidRPr="00A4559E" w:rsidRDefault="007B0DDA" w:rsidP="00082AA8">
            <w:pPr>
              <w:pStyle w:val="G-PCCTablebody"/>
              <w:jc w:val="right"/>
            </w:pPr>
            <w:r w:rsidRPr="00A4559E">
              <w:t>4</w:t>
            </w:r>
          </w:p>
        </w:tc>
        <w:tc>
          <w:tcPr>
            <w:tcW w:w="0" w:type="dxa"/>
            <w:noWrap/>
          </w:tcPr>
          <w:p w14:paraId="41765B24" w14:textId="77777777" w:rsidR="007B0DDA" w:rsidRPr="00A4559E" w:rsidRDefault="007B0DDA" w:rsidP="00082AA8">
            <w:pPr>
              <w:pStyle w:val="G-PCCTablebody"/>
              <w:jc w:val="right"/>
            </w:pPr>
            <w:r w:rsidRPr="00A4559E">
              <w:t>238</w:t>
            </w:r>
          </w:p>
        </w:tc>
        <w:tc>
          <w:tcPr>
            <w:tcW w:w="0" w:type="dxa"/>
            <w:noWrap/>
          </w:tcPr>
          <w:p w14:paraId="74935987" w14:textId="77777777" w:rsidR="007B0DDA" w:rsidRPr="00A4559E" w:rsidRDefault="007B0DDA" w:rsidP="00082AA8">
            <w:pPr>
              <w:pStyle w:val="G-PCCTablebody"/>
              <w:jc w:val="right"/>
            </w:pPr>
            <w:r w:rsidRPr="00A4559E">
              <w:t>223</w:t>
            </w:r>
          </w:p>
        </w:tc>
        <w:tc>
          <w:tcPr>
            <w:tcW w:w="0" w:type="dxa"/>
            <w:noWrap/>
          </w:tcPr>
          <w:p w14:paraId="53DE8DFF" w14:textId="77777777" w:rsidR="007B0DDA" w:rsidRPr="00A4559E" w:rsidRDefault="007B0DDA" w:rsidP="00082AA8">
            <w:pPr>
              <w:pStyle w:val="G-PCCTablebody"/>
              <w:jc w:val="right"/>
            </w:pPr>
            <w:r w:rsidRPr="00A4559E">
              <w:t>95</w:t>
            </w:r>
          </w:p>
        </w:tc>
      </w:tr>
      <w:tr w:rsidR="007B0DDA" w:rsidRPr="00A4559E" w14:paraId="59770B4B" w14:textId="77777777" w:rsidTr="00082AA8">
        <w:trPr>
          <w:trHeight w:val="20"/>
        </w:trPr>
        <w:tc>
          <w:tcPr>
            <w:tcW w:w="0" w:type="dxa"/>
            <w:noWrap/>
          </w:tcPr>
          <w:p w14:paraId="6DD5C87D" w14:textId="77777777" w:rsidR="007B0DDA" w:rsidRPr="00A4559E" w:rsidRDefault="007B0DDA" w:rsidP="00082AA8">
            <w:pPr>
              <w:pStyle w:val="G-PCCTablebody"/>
              <w:jc w:val="center"/>
              <w:rPr>
                <w:b/>
                <w:bCs/>
              </w:rPr>
            </w:pPr>
            <w:r w:rsidRPr="00A4559E">
              <w:rPr>
                <w:b/>
                <w:bCs/>
              </w:rPr>
              <w:t>14</w:t>
            </w:r>
          </w:p>
        </w:tc>
        <w:tc>
          <w:tcPr>
            <w:tcW w:w="0" w:type="dxa"/>
            <w:noWrap/>
          </w:tcPr>
          <w:p w14:paraId="3D7948A4" w14:textId="77777777" w:rsidR="007B0DDA" w:rsidRPr="00A4559E" w:rsidRDefault="007B0DDA" w:rsidP="00082AA8">
            <w:pPr>
              <w:pStyle w:val="G-PCCTablebody"/>
              <w:jc w:val="right"/>
            </w:pPr>
            <w:r w:rsidRPr="00A4559E">
              <w:t>168</w:t>
            </w:r>
          </w:p>
        </w:tc>
        <w:tc>
          <w:tcPr>
            <w:tcW w:w="0" w:type="dxa"/>
            <w:noWrap/>
          </w:tcPr>
          <w:p w14:paraId="70E47E56" w14:textId="77777777" w:rsidR="007B0DDA" w:rsidRPr="00A4559E" w:rsidRDefault="007B0DDA" w:rsidP="00082AA8">
            <w:pPr>
              <w:pStyle w:val="G-PCCTablebody"/>
              <w:jc w:val="right"/>
            </w:pPr>
            <w:r w:rsidRPr="00A4559E">
              <w:t>128</w:t>
            </w:r>
          </w:p>
        </w:tc>
        <w:tc>
          <w:tcPr>
            <w:tcW w:w="0" w:type="dxa"/>
            <w:noWrap/>
          </w:tcPr>
          <w:p w14:paraId="08CFA361" w14:textId="77777777" w:rsidR="007B0DDA" w:rsidRPr="00A4559E" w:rsidRDefault="007B0DDA" w:rsidP="00082AA8">
            <w:pPr>
              <w:pStyle w:val="G-PCCTablebody"/>
              <w:jc w:val="right"/>
            </w:pPr>
            <w:r w:rsidRPr="00A4559E">
              <w:t>144</w:t>
            </w:r>
          </w:p>
        </w:tc>
        <w:tc>
          <w:tcPr>
            <w:tcW w:w="0" w:type="dxa"/>
            <w:noWrap/>
          </w:tcPr>
          <w:p w14:paraId="20BB76B7" w14:textId="77777777" w:rsidR="007B0DDA" w:rsidRPr="00A4559E" w:rsidRDefault="007B0DDA" w:rsidP="00082AA8">
            <w:pPr>
              <w:pStyle w:val="G-PCCTablebody"/>
              <w:jc w:val="right"/>
            </w:pPr>
            <w:r w:rsidRPr="00A4559E">
              <w:t>160</w:t>
            </w:r>
          </w:p>
        </w:tc>
        <w:tc>
          <w:tcPr>
            <w:tcW w:w="0" w:type="dxa"/>
            <w:noWrap/>
          </w:tcPr>
          <w:p w14:paraId="52C5FFFA" w14:textId="77777777" w:rsidR="007B0DDA" w:rsidRPr="00A4559E" w:rsidRDefault="007B0DDA" w:rsidP="00082AA8">
            <w:pPr>
              <w:pStyle w:val="G-PCCTablebody"/>
              <w:jc w:val="right"/>
            </w:pPr>
            <w:r w:rsidRPr="00A4559E">
              <w:t>234</w:t>
            </w:r>
          </w:p>
        </w:tc>
        <w:tc>
          <w:tcPr>
            <w:tcW w:w="0" w:type="dxa"/>
            <w:noWrap/>
          </w:tcPr>
          <w:p w14:paraId="10FA0E30" w14:textId="77777777" w:rsidR="007B0DDA" w:rsidRPr="00A4559E" w:rsidRDefault="007B0DDA" w:rsidP="00082AA8">
            <w:pPr>
              <w:pStyle w:val="G-PCCTablebody"/>
              <w:jc w:val="right"/>
            </w:pPr>
            <w:r w:rsidRPr="00A4559E">
              <w:t>34</w:t>
            </w:r>
          </w:p>
        </w:tc>
        <w:tc>
          <w:tcPr>
            <w:tcW w:w="0" w:type="dxa"/>
            <w:noWrap/>
          </w:tcPr>
          <w:p w14:paraId="63FEFE48" w14:textId="77777777" w:rsidR="007B0DDA" w:rsidRPr="00A4559E" w:rsidRDefault="007B0DDA" w:rsidP="00082AA8">
            <w:pPr>
              <w:pStyle w:val="G-PCCTablebody"/>
              <w:jc w:val="right"/>
            </w:pPr>
            <w:r w:rsidRPr="00A4559E">
              <w:t>47</w:t>
            </w:r>
          </w:p>
        </w:tc>
        <w:tc>
          <w:tcPr>
            <w:tcW w:w="0" w:type="dxa"/>
            <w:noWrap/>
          </w:tcPr>
          <w:p w14:paraId="486E0EDC" w14:textId="77777777" w:rsidR="007B0DDA" w:rsidRPr="00A4559E" w:rsidRDefault="007B0DDA" w:rsidP="00082AA8">
            <w:pPr>
              <w:pStyle w:val="G-PCCTablebody"/>
              <w:jc w:val="right"/>
            </w:pPr>
            <w:r w:rsidRPr="00A4559E">
              <w:t>138</w:t>
            </w:r>
          </w:p>
        </w:tc>
        <w:tc>
          <w:tcPr>
            <w:tcW w:w="0" w:type="dxa"/>
            <w:noWrap/>
          </w:tcPr>
          <w:p w14:paraId="413CEDAE" w14:textId="77777777" w:rsidR="007B0DDA" w:rsidRPr="00A4559E" w:rsidRDefault="007B0DDA" w:rsidP="00082AA8">
            <w:pPr>
              <w:pStyle w:val="G-PCCTablebody"/>
              <w:jc w:val="right"/>
            </w:pPr>
            <w:r w:rsidRPr="00A4559E">
              <w:t>175</w:t>
            </w:r>
          </w:p>
        </w:tc>
      </w:tr>
      <w:tr w:rsidR="007B0DDA" w:rsidRPr="00A4559E" w14:paraId="1A609671" w14:textId="77777777" w:rsidTr="00082AA8">
        <w:trPr>
          <w:trHeight w:val="20"/>
        </w:trPr>
        <w:tc>
          <w:tcPr>
            <w:tcW w:w="0" w:type="dxa"/>
            <w:noWrap/>
          </w:tcPr>
          <w:p w14:paraId="46F92957" w14:textId="77777777" w:rsidR="007B0DDA" w:rsidRPr="00A4559E" w:rsidRDefault="007B0DDA" w:rsidP="00082AA8">
            <w:pPr>
              <w:pStyle w:val="G-PCCTablebody"/>
              <w:jc w:val="center"/>
              <w:rPr>
                <w:b/>
                <w:bCs/>
              </w:rPr>
            </w:pPr>
            <w:r w:rsidRPr="00A4559E">
              <w:rPr>
                <w:b/>
                <w:bCs/>
              </w:rPr>
              <w:t>15</w:t>
            </w:r>
          </w:p>
        </w:tc>
        <w:tc>
          <w:tcPr>
            <w:tcW w:w="0" w:type="dxa"/>
            <w:noWrap/>
          </w:tcPr>
          <w:p w14:paraId="5FB3DA6D" w14:textId="77777777" w:rsidR="007B0DDA" w:rsidRPr="00A4559E" w:rsidRDefault="007B0DDA" w:rsidP="00082AA8">
            <w:pPr>
              <w:pStyle w:val="G-PCCTablebody"/>
              <w:jc w:val="right"/>
            </w:pPr>
            <w:r w:rsidRPr="00A4559E">
              <w:t>162</w:t>
            </w:r>
          </w:p>
        </w:tc>
        <w:tc>
          <w:tcPr>
            <w:tcW w:w="0" w:type="dxa"/>
            <w:noWrap/>
          </w:tcPr>
          <w:p w14:paraId="11CF700D" w14:textId="77777777" w:rsidR="007B0DDA" w:rsidRPr="00A4559E" w:rsidRDefault="007B0DDA" w:rsidP="00082AA8">
            <w:pPr>
              <w:pStyle w:val="G-PCCTablebody"/>
              <w:jc w:val="right"/>
            </w:pPr>
            <w:r w:rsidRPr="00A4559E">
              <w:t>174</w:t>
            </w:r>
          </w:p>
        </w:tc>
        <w:tc>
          <w:tcPr>
            <w:tcW w:w="0" w:type="dxa"/>
            <w:noWrap/>
          </w:tcPr>
          <w:p w14:paraId="5E0A5E24" w14:textId="77777777" w:rsidR="007B0DDA" w:rsidRPr="00A4559E" w:rsidRDefault="007B0DDA" w:rsidP="00082AA8">
            <w:pPr>
              <w:pStyle w:val="G-PCCTablebody"/>
              <w:jc w:val="right"/>
            </w:pPr>
            <w:r w:rsidRPr="00A4559E">
              <w:t>17</w:t>
            </w:r>
          </w:p>
        </w:tc>
        <w:tc>
          <w:tcPr>
            <w:tcW w:w="0" w:type="dxa"/>
            <w:noWrap/>
          </w:tcPr>
          <w:p w14:paraId="4ECA667D" w14:textId="77777777" w:rsidR="007B0DDA" w:rsidRPr="00A4559E" w:rsidRDefault="007B0DDA" w:rsidP="00082AA8">
            <w:pPr>
              <w:pStyle w:val="G-PCCTablebody"/>
              <w:jc w:val="right"/>
            </w:pPr>
            <w:r w:rsidRPr="00A4559E">
              <w:t>240</w:t>
            </w:r>
          </w:p>
        </w:tc>
        <w:tc>
          <w:tcPr>
            <w:tcW w:w="0" w:type="dxa"/>
            <w:noWrap/>
          </w:tcPr>
          <w:p w14:paraId="45CABA54" w14:textId="77777777" w:rsidR="007B0DDA" w:rsidRPr="00A4559E" w:rsidRDefault="007B0DDA" w:rsidP="00082AA8">
            <w:pPr>
              <w:pStyle w:val="G-PCCTablebody"/>
              <w:jc w:val="right"/>
            </w:pPr>
            <w:r w:rsidRPr="00A4559E">
              <w:t>69</w:t>
            </w:r>
          </w:p>
        </w:tc>
        <w:tc>
          <w:tcPr>
            <w:tcW w:w="0" w:type="dxa"/>
            <w:noWrap/>
          </w:tcPr>
          <w:p w14:paraId="0D5AF818" w14:textId="77777777" w:rsidR="007B0DDA" w:rsidRPr="00A4559E" w:rsidRDefault="007B0DDA" w:rsidP="00082AA8">
            <w:pPr>
              <w:pStyle w:val="G-PCCTablebody"/>
              <w:jc w:val="right"/>
            </w:pPr>
            <w:r w:rsidRPr="00A4559E">
              <w:t>240</w:t>
            </w:r>
          </w:p>
        </w:tc>
        <w:tc>
          <w:tcPr>
            <w:tcW w:w="0" w:type="dxa"/>
            <w:noWrap/>
          </w:tcPr>
          <w:p w14:paraId="75EC6072" w14:textId="77777777" w:rsidR="007B0DDA" w:rsidRPr="00A4559E" w:rsidRDefault="007B0DDA" w:rsidP="00082AA8">
            <w:pPr>
              <w:pStyle w:val="G-PCCTablebody"/>
              <w:jc w:val="right"/>
            </w:pPr>
            <w:r w:rsidRPr="00A4559E">
              <w:t>191</w:t>
            </w:r>
          </w:p>
        </w:tc>
        <w:tc>
          <w:tcPr>
            <w:tcW w:w="0" w:type="dxa"/>
            <w:noWrap/>
          </w:tcPr>
          <w:p w14:paraId="083CEA4E" w14:textId="77777777" w:rsidR="007B0DDA" w:rsidRPr="00A4559E" w:rsidRDefault="007B0DDA" w:rsidP="00082AA8">
            <w:pPr>
              <w:pStyle w:val="G-PCCTablebody"/>
              <w:jc w:val="right"/>
            </w:pPr>
            <w:r w:rsidRPr="00A4559E">
              <w:t>254</w:t>
            </w:r>
          </w:p>
        </w:tc>
        <w:tc>
          <w:tcPr>
            <w:tcW w:w="0" w:type="dxa"/>
            <w:noWrap/>
          </w:tcPr>
          <w:p w14:paraId="23F5739A" w14:textId="77777777" w:rsidR="007B0DDA" w:rsidRPr="00A4559E" w:rsidRDefault="007B0DDA" w:rsidP="00082AA8">
            <w:pPr>
              <w:pStyle w:val="G-PCCTablebody"/>
              <w:jc w:val="right"/>
            </w:pPr>
            <w:r w:rsidRPr="00A4559E">
              <w:t>240</w:t>
            </w:r>
          </w:p>
        </w:tc>
      </w:tr>
      <w:tr w:rsidR="007B0DDA" w:rsidRPr="00A4559E" w14:paraId="1934ACD1" w14:textId="77777777" w:rsidTr="00082AA8">
        <w:trPr>
          <w:trHeight w:val="20"/>
        </w:trPr>
        <w:tc>
          <w:tcPr>
            <w:tcW w:w="0" w:type="dxa"/>
            <w:noWrap/>
          </w:tcPr>
          <w:p w14:paraId="06782912" w14:textId="77777777" w:rsidR="007B0DDA" w:rsidRPr="00A4559E" w:rsidRDefault="007B0DDA" w:rsidP="00082AA8">
            <w:pPr>
              <w:pStyle w:val="G-PCCTablebody"/>
              <w:jc w:val="center"/>
              <w:rPr>
                <w:b/>
                <w:bCs/>
              </w:rPr>
            </w:pPr>
            <w:r w:rsidRPr="00A4559E">
              <w:rPr>
                <w:b/>
                <w:bCs/>
              </w:rPr>
              <w:t>16</w:t>
            </w:r>
          </w:p>
        </w:tc>
        <w:tc>
          <w:tcPr>
            <w:tcW w:w="0" w:type="dxa"/>
            <w:noWrap/>
          </w:tcPr>
          <w:p w14:paraId="4ACC5DF9" w14:textId="77777777" w:rsidR="007B0DDA" w:rsidRPr="00A4559E" w:rsidRDefault="007B0DDA" w:rsidP="00082AA8">
            <w:pPr>
              <w:pStyle w:val="G-PCCTablebody"/>
              <w:jc w:val="right"/>
            </w:pPr>
            <w:r w:rsidRPr="00A4559E">
              <w:t>204</w:t>
            </w:r>
          </w:p>
        </w:tc>
        <w:tc>
          <w:tcPr>
            <w:tcW w:w="0" w:type="dxa"/>
            <w:noWrap/>
          </w:tcPr>
          <w:p w14:paraId="1D3DE968" w14:textId="77777777" w:rsidR="007B0DDA" w:rsidRPr="00A4559E" w:rsidRDefault="007B0DDA" w:rsidP="00082AA8">
            <w:pPr>
              <w:pStyle w:val="G-PCCTablebody"/>
              <w:jc w:val="right"/>
            </w:pPr>
            <w:r w:rsidRPr="00A4559E">
              <w:t>253</w:t>
            </w:r>
          </w:p>
        </w:tc>
        <w:tc>
          <w:tcPr>
            <w:tcW w:w="0" w:type="dxa"/>
            <w:noWrap/>
          </w:tcPr>
          <w:p w14:paraId="6B300D5A" w14:textId="77777777" w:rsidR="007B0DDA" w:rsidRPr="00A4559E" w:rsidRDefault="007B0DDA" w:rsidP="00082AA8">
            <w:pPr>
              <w:pStyle w:val="G-PCCTablebody"/>
              <w:jc w:val="right"/>
            </w:pPr>
            <w:r w:rsidRPr="00A4559E">
              <w:t>208</w:t>
            </w:r>
          </w:p>
        </w:tc>
        <w:tc>
          <w:tcPr>
            <w:tcW w:w="0" w:type="dxa"/>
            <w:noWrap/>
          </w:tcPr>
          <w:p w14:paraId="2D7D15FB" w14:textId="77777777" w:rsidR="007B0DDA" w:rsidRPr="00A4559E" w:rsidRDefault="007B0DDA" w:rsidP="00082AA8">
            <w:pPr>
              <w:pStyle w:val="G-PCCTablebody"/>
              <w:jc w:val="right"/>
            </w:pPr>
            <w:r w:rsidRPr="00A4559E">
              <w:t>208</w:t>
            </w:r>
          </w:p>
        </w:tc>
        <w:tc>
          <w:tcPr>
            <w:tcW w:w="0" w:type="dxa"/>
            <w:noWrap/>
          </w:tcPr>
          <w:p w14:paraId="32C10165" w14:textId="77777777" w:rsidR="007B0DDA" w:rsidRPr="00A4559E" w:rsidRDefault="007B0DDA" w:rsidP="00082AA8">
            <w:pPr>
              <w:pStyle w:val="G-PCCTablebody"/>
              <w:jc w:val="right"/>
            </w:pPr>
            <w:r w:rsidRPr="00A4559E">
              <w:t>238</w:t>
            </w:r>
          </w:p>
        </w:tc>
        <w:tc>
          <w:tcPr>
            <w:tcW w:w="0" w:type="dxa"/>
            <w:noWrap/>
          </w:tcPr>
          <w:p w14:paraId="315F56E9" w14:textId="77777777" w:rsidR="007B0DDA" w:rsidRPr="00A4559E" w:rsidRDefault="007B0DDA" w:rsidP="00082AA8">
            <w:pPr>
              <w:pStyle w:val="G-PCCTablebody"/>
              <w:jc w:val="right"/>
            </w:pPr>
            <w:r w:rsidRPr="00A4559E">
              <w:t>1</w:t>
            </w:r>
          </w:p>
        </w:tc>
        <w:tc>
          <w:tcPr>
            <w:tcW w:w="0" w:type="dxa"/>
            <w:noWrap/>
          </w:tcPr>
          <w:p w14:paraId="3195EC9B" w14:textId="77777777" w:rsidR="007B0DDA" w:rsidRPr="00A4559E" w:rsidRDefault="007B0DDA" w:rsidP="00082AA8">
            <w:pPr>
              <w:pStyle w:val="G-PCCTablebody"/>
              <w:jc w:val="right"/>
            </w:pPr>
            <w:r w:rsidRPr="00A4559E">
              <w:t>34</w:t>
            </w:r>
          </w:p>
        </w:tc>
        <w:tc>
          <w:tcPr>
            <w:tcW w:w="0" w:type="dxa"/>
            <w:noWrap/>
          </w:tcPr>
          <w:p w14:paraId="5FA2C67B" w14:textId="77777777" w:rsidR="007B0DDA" w:rsidRPr="00A4559E" w:rsidRDefault="007B0DDA" w:rsidP="00082AA8">
            <w:pPr>
              <w:pStyle w:val="G-PCCTablebody"/>
              <w:jc w:val="right"/>
            </w:pPr>
            <w:r w:rsidRPr="00A4559E">
              <w:t>10</w:t>
            </w:r>
          </w:p>
        </w:tc>
        <w:tc>
          <w:tcPr>
            <w:tcW w:w="0" w:type="dxa"/>
            <w:noWrap/>
          </w:tcPr>
          <w:p w14:paraId="02A5442A" w14:textId="77777777" w:rsidR="007B0DDA" w:rsidRPr="00A4559E" w:rsidRDefault="007B0DDA" w:rsidP="00082AA8">
            <w:pPr>
              <w:pStyle w:val="G-PCCTablebody"/>
              <w:jc w:val="right"/>
            </w:pPr>
            <w:r w:rsidRPr="00A4559E">
              <w:t>85</w:t>
            </w:r>
          </w:p>
        </w:tc>
      </w:tr>
      <w:tr w:rsidR="007B0DDA" w:rsidRPr="00A4559E" w14:paraId="59EBC039" w14:textId="77777777" w:rsidTr="00082AA8">
        <w:trPr>
          <w:trHeight w:val="20"/>
        </w:trPr>
        <w:tc>
          <w:tcPr>
            <w:tcW w:w="0" w:type="dxa"/>
            <w:noWrap/>
          </w:tcPr>
          <w:p w14:paraId="14D69231" w14:textId="77777777" w:rsidR="007B0DDA" w:rsidRPr="00A4559E" w:rsidRDefault="007B0DDA" w:rsidP="00082AA8">
            <w:pPr>
              <w:pStyle w:val="G-PCCTablebody"/>
              <w:jc w:val="center"/>
              <w:rPr>
                <w:b/>
                <w:bCs/>
              </w:rPr>
            </w:pPr>
            <w:r w:rsidRPr="00A4559E">
              <w:rPr>
                <w:b/>
                <w:bCs/>
              </w:rPr>
              <w:t>17</w:t>
            </w:r>
          </w:p>
        </w:tc>
        <w:tc>
          <w:tcPr>
            <w:tcW w:w="0" w:type="dxa"/>
            <w:noWrap/>
          </w:tcPr>
          <w:p w14:paraId="06B31821" w14:textId="77777777" w:rsidR="007B0DDA" w:rsidRPr="00A4559E" w:rsidRDefault="007B0DDA" w:rsidP="00082AA8">
            <w:pPr>
              <w:pStyle w:val="G-PCCTablebody"/>
              <w:jc w:val="right"/>
            </w:pPr>
            <w:r w:rsidRPr="00A4559E">
              <w:t>85</w:t>
            </w:r>
          </w:p>
        </w:tc>
        <w:tc>
          <w:tcPr>
            <w:tcW w:w="0" w:type="dxa"/>
            <w:noWrap/>
          </w:tcPr>
          <w:p w14:paraId="1FB1518D" w14:textId="77777777" w:rsidR="007B0DDA" w:rsidRPr="00A4559E" w:rsidRDefault="007B0DDA" w:rsidP="00082AA8">
            <w:pPr>
              <w:pStyle w:val="G-PCCTablebody"/>
              <w:jc w:val="right"/>
            </w:pPr>
            <w:r w:rsidRPr="00A4559E">
              <w:t>204</w:t>
            </w:r>
          </w:p>
        </w:tc>
        <w:tc>
          <w:tcPr>
            <w:tcW w:w="0" w:type="dxa"/>
            <w:noWrap/>
          </w:tcPr>
          <w:p w14:paraId="70926476" w14:textId="77777777" w:rsidR="007B0DDA" w:rsidRPr="00A4559E" w:rsidRDefault="007B0DDA" w:rsidP="00082AA8">
            <w:pPr>
              <w:pStyle w:val="G-PCCTablebody"/>
              <w:jc w:val="right"/>
            </w:pPr>
            <w:r w:rsidRPr="00A4559E">
              <w:t>224</w:t>
            </w:r>
          </w:p>
        </w:tc>
        <w:tc>
          <w:tcPr>
            <w:tcW w:w="0" w:type="dxa"/>
            <w:noWrap/>
          </w:tcPr>
          <w:p w14:paraId="3B2505B1" w14:textId="77777777" w:rsidR="007B0DDA" w:rsidRPr="00A4559E" w:rsidRDefault="007B0DDA" w:rsidP="00082AA8">
            <w:pPr>
              <w:pStyle w:val="G-PCCTablebody"/>
              <w:jc w:val="right"/>
            </w:pPr>
            <w:r w:rsidRPr="00A4559E">
              <w:t>76</w:t>
            </w:r>
          </w:p>
        </w:tc>
        <w:tc>
          <w:tcPr>
            <w:tcW w:w="0" w:type="dxa"/>
            <w:noWrap/>
          </w:tcPr>
          <w:p w14:paraId="165836D6" w14:textId="77777777" w:rsidR="007B0DDA" w:rsidRPr="00A4559E" w:rsidRDefault="007B0DDA" w:rsidP="00082AA8">
            <w:pPr>
              <w:pStyle w:val="G-PCCTablebody"/>
              <w:jc w:val="right"/>
            </w:pPr>
            <w:r w:rsidRPr="00A4559E">
              <w:t>21</w:t>
            </w:r>
          </w:p>
        </w:tc>
        <w:tc>
          <w:tcPr>
            <w:tcW w:w="0" w:type="dxa"/>
            <w:noWrap/>
          </w:tcPr>
          <w:p w14:paraId="513C79EC" w14:textId="77777777" w:rsidR="007B0DDA" w:rsidRPr="00A4559E" w:rsidRDefault="007B0DDA" w:rsidP="00082AA8">
            <w:pPr>
              <w:pStyle w:val="G-PCCTablebody"/>
              <w:jc w:val="right"/>
            </w:pPr>
            <w:r w:rsidRPr="00A4559E">
              <w:t>136</w:t>
            </w:r>
          </w:p>
        </w:tc>
        <w:tc>
          <w:tcPr>
            <w:tcW w:w="0" w:type="dxa"/>
            <w:noWrap/>
          </w:tcPr>
          <w:p w14:paraId="181E25D5" w14:textId="77777777" w:rsidR="007B0DDA" w:rsidRPr="00A4559E" w:rsidRDefault="007B0DDA" w:rsidP="00082AA8">
            <w:pPr>
              <w:pStyle w:val="G-PCCTablebody"/>
              <w:jc w:val="right"/>
            </w:pPr>
            <w:r w:rsidRPr="00A4559E">
              <w:t>239</w:t>
            </w:r>
          </w:p>
        </w:tc>
        <w:tc>
          <w:tcPr>
            <w:tcW w:w="0" w:type="dxa"/>
            <w:noWrap/>
          </w:tcPr>
          <w:p w14:paraId="579E20B6" w14:textId="77777777" w:rsidR="007B0DDA" w:rsidRPr="00A4559E" w:rsidRDefault="007B0DDA" w:rsidP="00082AA8">
            <w:pPr>
              <w:pStyle w:val="G-PCCTablebody"/>
              <w:jc w:val="right"/>
            </w:pPr>
            <w:r w:rsidRPr="00A4559E">
              <w:t>186</w:t>
            </w:r>
          </w:p>
        </w:tc>
        <w:tc>
          <w:tcPr>
            <w:tcW w:w="0" w:type="dxa"/>
            <w:noWrap/>
          </w:tcPr>
          <w:p w14:paraId="6859D921" w14:textId="77777777" w:rsidR="007B0DDA" w:rsidRPr="00A4559E" w:rsidRDefault="007B0DDA" w:rsidP="00082AA8">
            <w:pPr>
              <w:pStyle w:val="G-PCCTablebody"/>
              <w:jc w:val="right"/>
            </w:pPr>
            <w:r w:rsidRPr="00A4559E">
              <w:t>187</w:t>
            </w:r>
          </w:p>
        </w:tc>
      </w:tr>
      <w:tr w:rsidR="007B0DDA" w:rsidRPr="00A4559E" w14:paraId="0B7865EE" w14:textId="77777777" w:rsidTr="00082AA8">
        <w:trPr>
          <w:trHeight w:val="20"/>
        </w:trPr>
        <w:tc>
          <w:tcPr>
            <w:tcW w:w="0" w:type="dxa"/>
            <w:noWrap/>
          </w:tcPr>
          <w:p w14:paraId="443A2080" w14:textId="77777777" w:rsidR="007B0DDA" w:rsidRPr="00A4559E" w:rsidRDefault="007B0DDA" w:rsidP="00082AA8">
            <w:pPr>
              <w:pStyle w:val="G-PCCTablebody"/>
              <w:jc w:val="center"/>
              <w:rPr>
                <w:b/>
                <w:bCs/>
              </w:rPr>
            </w:pPr>
            <w:r w:rsidRPr="00A4559E">
              <w:rPr>
                <w:b/>
                <w:bCs/>
              </w:rPr>
              <w:t>18</w:t>
            </w:r>
          </w:p>
        </w:tc>
        <w:tc>
          <w:tcPr>
            <w:tcW w:w="0" w:type="dxa"/>
            <w:noWrap/>
          </w:tcPr>
          <w:p w14:paraId="04FDA785" w14:textId="77777777" w:rsidR="007B0DDA" w:rsidRPr="00A4559E" w:rsidRDefault="007B0DDA" w:rsidP="00082AA8">
            <w:pPr>
              <w:pStyle w:val="G-PCCTablebody"/>
              <w:jc w:val="right"/>
            </w:pPr>
            <w:r w:rsidRPr="00A4559E">
              <w:t>14</w:t>
            </w:r>
          </w:p>
        </w:tc>
        <w:tc>
          <w:tcPr>
            <w:tcW w:w="0" w:type="dxa"/>
            <w:noWrap/>
          </w:tcPr>
          <w:p w14:paraId="121044B4" w14:textId="77777777" w:rsidR="007B0DDA" w:rsidRPr="00A4559E" w:rsidRDefault="007B0DDA" w:rsidP="00082AA8">
            <w:pPr>
              <w:pStyle w:val="G-PCCTablebody"/>
              <w:jc w:val="right"/>
            </w:pPr>
            <w:r w:rsidRPr="00A4559E">
              <w:t>240</w:t>
            </w:r>
          </w:p>
        </w:tc>
        <w:tc>
          <w:tcPr>
            <w:tcW w:w="0" w:type="dxa"/>
            <w:noWrap/>
          </w:tcPr>
          <w:p w14:paraId="15286763" w14:textId="77777777" w:rsidR="007B0DDA" w:rsidRPr="00A4559E" w:rsidRDefault="007B0DDA" w:rsidP="00082AA8">
            <w:pPr>
              <w:pStyle w:val="G-PCCTablebody"/>
              <w:jc w:val="right"/>
            </w:pPr>
            <w:r w:rsidRPr="00A4559E">
              <w:t>112</w:t>
            </w:r>
          </w:p>
        </w:tc>
        <w:tc>
          <w:tcPr>
            <w:tcW w:w="0" w:type="dxa"/>
            <w:noWrap/>
          </w:tcPr>
          <w:p w14:paraId="4A130B12" w14:textId="77777777" w:rsidR="007B0DDA" w:rsidRPr="00A4559E" w:rsidRDefault="007B0DDA" w:rsidP="00082AA8">
            <w:pPr>
              <w:pStyle w:val="G-PCCTablebody"/>
              <w:jc w:val="right"/>
            </w:pPr>
            <w:r w:rsidRPr="00A4559E">
              <w:t>221</w:t>
            </w:r>
          </w:p>
        </w:tc>
        <w:tc>
          <w:tcPr>
            <w:tcW w:w="0" w:type="dxa"/>
            <w:noWrap/>
          </w:tcPr>
          <w:p w14:paraId="579C7DAA" w14:textId="77777777" w:rsidR="007B0DDA" w:rsidRPr="00A4559E" w:rsidRDefault="007B0DDA" w:rsidP="00082AA8">
            <w:pPr>
              <w:pStyle w:val="G-PCCTablebody"/>
              <w:jc w:val="right"/>
            </w:pPr>
            <w:r w:rsidRPr="00A4559E">
              <w:t>221</w:t>
            </w:r>
          </w:p>
        </w:tc>
        <w:tc>
          <w:tcPr>
            <w:tcW w:w="0" w:type="dxa"/>
            <w:noWrap/>
          </w:tcPr>
          <w:p w14:paraId="298DD194" w14:textId="77777777" w:rsidR="007B0DDA" w:rsidRPr="00A4559E" w:rsidRDefault="007B0DDA" w:rsidP="00082AA8">
            <w:pPr>
              <w:pStyle w:val="G-PCCTablebody"/>
              <w:jc w:val="right"/>
            </w:pPr>
            <w:r w:rsidRPr="00A4559E">
              <w:t>170</w:t>
            </w:r>
          </w:p>
        </w:tc>
        <w:tc>
          <w:tcPr>
            <w:tcW w:w="0" w:type="dxa"/>
            <w:noWrap/>
          </w:tcPr>
          <w:p w14:paraId="40ADE70B" w14:textId="77777777" w:rsidR="007B0DDA" w:rsidRPr="00A4559E" w:rsidRDefault="007B0DDA" w:rsidP="00082AA8">
            <w:pPr>
              <w:pStyle w:val="G-PCCTablebody"/>
              <w:jc w:val="right"/>
            </w:pPr>
            <w:r w:rsidRPr="00A4559E">
              <w:t>245</w:t>
            </w:r>
          </w:p>
        </w:tc>
        <w:tc>
          <w:tcPr>
            <w:tcW w:w="0" w:type="dxa"/>
            <w:noWrap/>
          </w:tcPr>
          <w:p w14:paraId="6A856763" w14:textId="77777777" w:rsidR="007B0DDA" w:rsidRPr="00A4559E" w:rsidRDefault="007B0DDA" w:rsidP="00082AA8">
            <w:pPr>
              <w:pStyle w:val="G-PCCTablebody"/>
              <w:jc w:val="right"/>
            </w:pPr>
            <w:r w:rsidRPr="00A4559E">
              <w:t>8</w:t>
            </w:r>
          </w:p>
        </w:tc>
        <w:tc>
          <w:tcPr>
            <w:tcW w:w="0" w:type="dxa"/>
            <w:noWrap/>
          </w:tcPr>
          <w:p w14:paraId="1ADC2B5E" w14:textId="77777777" w:rsidR="007B0DDA" w:rsidRPr="00A4559E" w:rsidRDefault="007B0DDA" w:rsidP="00082AA8">
            <w:pPr>
              <w:pStyle w:val="G-PCCTablebody"/>
              <w:jc w:val="right"/>
            </w:pPr>
            <w:r w:rsidRPr="00A4559E">
              <w:t>244</w:t>
            </w:r>
          </w:p>
        </w:tc>
      </w:tr>
      <w:tr w:rsidR="007B0DDA" w:rsidRPr="00A4559E" w14:paraId="07D43A6D" w14:textId="77777777" w:rsidTr="00082AA8">
        <w:trPr>
          <w:trHeight w:val="20"/>
        </w:trPr>
        <w:tc>
          <w:tcPr>
            <w:tcW w:w="0" w:type="dxa"/>
            <w:noWrap/>
          </w:tcPr>
          <w:p w14:paraId="24EB1874" w14:textId="77777777" w:rsidR="007B0DDA" w:rsidRPr="00A4559E" w:rsidRDefault="007B0DDA" w:rsidP="00082AA8">
            <w:pPr>
              <w:pStyle w:val="G-PCCTablebody"/>
              <w:jc w:val="center"/>
              <w:rPr>
                <w:b/>
                <w:bCs/>
              </w:rPr>
            </w:pPr>
            <w:r w:rsidRPr="00A4559E">
              <w:rPr>
                <w:b/>
                <w:bCs/>
              </w:rPr>
              <w:t>19</w:t>
            </w:r>
          </w:p>
        </w:tc>
        <w:tc>
          <w:tcPr>
            <w:tcW w:w="0" w:type="dxa"/>
            <w:noWrap/>
          </w:tcPr>
          <w:p w14:paraId="6A15EE6F" w14:textId="77777777" w:rsidR="007B0DDA" w:rsidRPr="00A4559E" w:rsidRDefault="007B0DDA" w:rsidP="00082AA8">
            <w:pPr>
              <w:pStyle w:val="G-PCCTablebody"/>
              <w:jc w:val="right"/>
            </w:pPr>
            <w:r w:rsidRPr="00A4559E">
              <w:t>81</w:t>
            </w:r>
          </w:p>
        </w:tc>
        <w:tc>
          <w:tcPr>
            <w:tcW w:w="0" w:type="dxa"/>
            <w:noWrap/>
          </w:tcPr>
          <w:p w14:paraId="6668FF6C" w14:textId="77777777" w:rsidR="007B0DDA" w:rsidRPr="00A4559E" w:rsidRDefault="007B0DDA" w:rsidP="00082AA8">
            <w:pPr>
              <w:pStyle w:val="G-PCCTablebody"/>
              <w:jc w:val="right"/>
            </w:pPr>
            <w:r w:rsidRPr="00A4559E">
              <w:t>69</w:t>
            </w:r>
          </w:p>
        </w:tc>
        <w:tc>
          <w:tcPr>
            <w:tcW w:w="0" w:type="dxa"/>
            <w:noWrap/>
          </w:tcPr>
          <w:p w14:paraId="651BD009" w14:textId="77777777" w:rsidR="007B0DDA" w:rsidRPr="00A4559E" w:rsidRDefault="007B0DDA" w:rsidP="00082AA8">
            <w:pPr>
              <w:pStyle w:val="G-PCCTablebody"/>
              <w:jc w:val="right"/>
            </w:pPr>
            <w:r w:rsidRPr="00A4559E">
              <w:t>19</w:t>
            </w:r>
          </w:p>
        </w:tc>
        <w:tc>
          <w:tcPr>
            <w:tcW w:w="0" w:type="dxa"/>
            <w:noWrap/>
          </w:tcPr>
          <w:p w14:paraId="7708E87F" w14:textId="77777777" w:rsidR="007B0DDA" w:rsidRPr="00A4559E" w:rsidRDefault="007B0DDA" w:rsidP="00082AA8">
            <w:pPr>
              <w:pStyle w:val="G-PCCTablebody"/>
              <w:jc w:val="right"/>
            </w:pPr>
            <w:r w:rsidRPr="00A4559E">
              <w:t>140</w:t>
            </w:r>
          </w:p>
        </w:tc>
        <w:tc>
          <w:tcPr>
            <w:tcW w:w="0" w:type="dxa"/>
            <w:noWrap/>
          </w:tcPr>
          <w:p w14:paraId="2BCC3A50" w14:textId="77777777" w:rsidR="007B0DDA" w:rsidRPr="00A4559E" w:rsidRDefault="007B0DDA" w:rsidP="00082AA8">
            <w:pPr>
              <w:pStyle w:val="G-PCCTablebody"/>
              <w:jc w:val="right"/>
            </w:pPr>
            <w:r w:rsidRPr="00A4559E">
              <w:t>191</w:t>
            </w:r>
          </w:p>
        </w:tc>
        <w:tc>
          <w:tcPr>
            <w:tcW w:w="0" w:type="dxa"/>
            <w:noWrap/>
          </w:tcPr>
          <w:p w14:paraId="54E5D160" w14:textId="77777777" w:rsidR="007B0DDA" w:rsidRPr="00A4559E" w:rsidRDefault="007B0DDA" w:rsidP="00082AA8">
            <w:pPr>
              <w:pStyle w:val="G-PCCTablebody"/>
              <w:jc w:val="right"/>
            </w:pPr>
            <w:r w:rsidRPr="00A4559E">
              <w:t>255</w:t>
            </w:r>
          </w:p>
        </w:tc>
        <w:tc>
          <w:tcPr>
            <w:tcW w:w="0" w:type="dxa"/>
            <w:noWrap/>
          </w:tcPr>
          <w:p w14:paraId="0F9E2034" w14:textId="77777777" w:rsidR="007B0DDA" w:rsidRPr="00A4559E" w:rsidRDefault="007B0DDA" w:rsidP="00082AA8">
            <w:pPr>
              <w:pStyle w:val="G-PCCTablebody"/>
              <w:jc w:val="right"/>
            </w:pPr>
            <w:r w:rsidRPr="00A4559E">
              <w:t>174</w:t>
            </w:r>
          </w:p>
        </w:tc>
        <w:tc>
          <w:tcPr>
            <w:tcW w:w="0" w:type="dxa"/>
            <w:noWrap/>
          </w:tcPr>
          <w:p w14:paraId="40461394" w14:textId="77777777" w:rsidR="007B0DDA" w:rsidRPr="00A4559E" w:rsidRDefault="007B0DDA" w:rsidP="00082AA8">
            <w:pPr>
              <w:pStyle w:val="G-PCCTablebody"/>
              <w:jc w:val="right"/>
            </w:pPr>
            <w:r w:rsidRPr="00A4559E">
              <w:t>251</w:t>
            </w:r>
          </w:p>
        </w:tc>
        <w:tc>
          <w:tcPr>
            <w:tcW w:w="0" w:type="dxa"/>
            <w:noWrap/>
          </w:tcPr>
          <w:p w14:paraId="5B69E071" w14:textId="77777777" w:rsidR="007B0DDA" w:rsidRPr="00A4559E" w:rsidRDefault="007B0DDA" w:rsidP="00082AA8">
            <w:pPr>
              <w:pStyle w:val="G-PCCTablebody"/>
              <w:jc w:val="right"/>
            </w:pPr>
            <w:r w:rsidRPr="00A4559E">
              <w:t>250</w:t>
            </w:r>
          </w:p>
        </w:tc>
      </w:tr>
      <w:tr w:rsidR="007B0DDA" w:rsidRPr="00A4559E" w14:paraId="5F0B2257" w14:textId="77777777" w:rsidTr="00082AA8">
        <w:trPr>
          <w:trHeight w:val="20"/>
        </w:trPr>
        <w:tc>
          <w:tcPr>
            <w:tcW w:w="0" w:type="dxa"/>
            <w:noWrap/>
          </w:tcPr>
          <w:p w14:paraId="73D2263C" w14:textId="77777777" w:rsidR="007B0DDA" w:rsidRPr="00A4559E" w:rsidRDefault="007B0DDA" w:rsidP="00082AA8">
            <w:pPr>
              <w:pStyle w:val="G-PCCTablebody"/>
              <w:jc w:val="center"/>
              <w:rPr>
                <w:b/>
                <w:bCs/>
              </w:rPr>
            </w:pPr>
            <w:r w:rsidRPr="00A4559E">
              <w:rPr>
                <w:b/>
                <w:bCs/>
              </w:rPr>
              <w:t>20</w:t>
            </w:r>
          </w:p>
        </w:tc>
        <w:tc>
          <w:tcPr>
            <w:tcW w:w="0" w:type="dxa"/>
            <w:noWrap/>
          </w:tcPr>
          <w:p w14:paraId="6011C64E" w14:textId="77777777" w:rsidR="007B0DDA" w:rsidRPr="00A4559E" w:rsidRDefault="007B0DDA" w:rsidP="00082AA8">
            <w:pPr>
              <w:pStyle w:val="G-PCCTablebody"/>
              <w:jc w:val="right"/>
            </w:pPr>
            <w:r w:rsidRPr="00A4559E">
              <w:t>35</w:t>
            </w:r>
          </w:p>
        </w:tc>
        <w:tc>
          <w:tcPr>
            <w:tcW w:w="0" w:type="dxa"/>
            <w:noWrap/>
          </w:tcPr>
          <w:p w14:paraId="24F17794" w14:textId="77777777" w:rsidR="007B0DDA" w:rsidRPr="00A4559E" w:rsidRDefault="007B0DDA" w:rsidP="00082AA8">
            <w:pPr>
              <w:pStyle w:val="G-PCCTablebody"/>
              <w:jc w:val="right"/>
            </w:pPr>
            <w:r w:rsidRPr="00A4559E">
              <w:t>127</w:t>
            </w:r>
          </w:p>
        </w:tc>
        <w:tc>
          <w:tcPr>
            <w:tcW w:w="0" w:type="dxa"/>
            <w:noWrap/>
          </w:tcPr>
          <w:p w14:paraId="5E85290D" w14:textId="77777777" w:rsidR="007B0DDA" w:rsidRPr="00A4559E" w:rsidRDefault="007B0DDA" w:rsidP="00082AA8">
            <w:pPr>
              <w:pStyle w:val="G-PCCTablebody"/>
              <w:jc w:val="right"/>
            </w:pPr>
            <w:r w:rsidRPr="00A4559E">
              <w:t>255</w:t>
            </w:r>
          </w:p>
        </w:tc>
        <w:tc>
          <w:tcPr>
            <w:tcW w:w="0" w:type="dxa"/>
            <w:noWrap/>
          </w:tcPr>
          <w:p w14:paraId="3584D215" w14:textId="77777777" w:rsidR="007B0DDA" w:rsidRPr="00A4559E" w:rsidRDefault="007B0DDA" w:rsidP="00082AA8">
            <w:pPr>
              <w:pStyle w:val="G-PCCTablebody"/>
              <w:jc w:val="right"/>
            </w:pPr>
            <w:r w:rsidRPr="00A4559E">
              <w:t>244</w:t>
            </w:r>
          </w:p>
        </w:tc>
        <w:tc>
          <w:tcPr>
            <w:tcW w:w="0" w:type="dxa"/>
            <w:noWrap/>
          </w:tcPr>
          <w:p w14:paraId="437C3ADB" w14:textId="77777777" w:rsidR="007B0DDA" w:rsidRPr="00A4559E" w:rsidRDefault="007B0DDA" w:rsidP="00082AA8">
            <w:pPr>
              <w:pStyle w:val="G-PCCTablebody"/>
              <w:jc w:val="right"/>
            </w:pPr>
            <w:r w:rsidRPr="00A4559E">
              <w:t>253</w:t>
            </w:r>
          </w:p>
        </w:tc>
        <w:tc>
          <w:tcPr>
            <w:tcW w:w="0" w:type="dxa"/>
            <w:noWrap/>
          </w:tcPr>
          <w:p w14:paraId="0FEACB7D" w14:textId="77777777" w:rsidR="007B0DDA" w:rsidRPr="00A4559E" w:rsidRDefault="007B0DDA" w:rsidP="00082AA8">
            <w:pPr>
              <w:pStyle w:val="G-PCCTablebody"/>
              <w:jc w:val="right"/>
            </w:pPr>
            <w:r w:rsidRPr="00A4559E">
              <w:t>204</w:t>
            </w:r>
          </w:p>
        </w:tc>
        <w:tc>
          <w:tcPr>
            <w:tcW w:w="0" w:type="dxa"/>
            <w:noWrap/>
          </w:tcPr>
          <w:p w14:paraId="3D8D2B6A" w14:textId="77777777" w:rsidR="007B0DDA" w:rsidRPr="00A4559E" w:rsidRDefault="007B0DDA" w:rsidP="00082AA8">
            <w:pPr>
              <w:pStyle w:val="G-PCCTablebody"/>
              <w:jc w:val="right"/>
            </w:pPr>
            <w:r w:rsidRPr="00A4559E">
              <w:t>3</w:t>
            </w:r>
          </w:p>
        </w:tc>
        <w:tc>
          <w:tcPr>
            <w:tcW w:w="0" w:type="dxa"/>
            <w:noWrap/>
          </w:tcPr>
          <w:p w14:paraId="6BC75367" w14:textId="77777777" w:rsidR="007B0DDA" w:rsidRPr="00A4559E" w:rsidRDefault="007B0DDA" w:rsidP="00082AA8">
            <w:pPr>
              <w:pStyle w:val="G-PCCTablebody"/>
              <w:jc w:val="right"/>
            </w:pPr>
            <w:r w:rsidRPr="00A4559E">
              <w:t>2</w:t>
            </w:r>
          </w:p>
        </w:tc>
        <w:tc>
          <w:tcPr>
            <w:tcW w:w="0" w:type="dxa"/>
            <w:noWrap/>
          </w:tcPr>
          <w:p w14:paraId="58D784B6" w14:textId="77777777" w:rsidR="007B0DDA" w:rsidRPr="00A4559E" w:rsidRDefault="007B0DDA" w:rsidP="00082AA8">
            <w:pPr>
              <w:pStyle w:val="G-PCCTablebody"/>
              <w:jc w:val="right"/>
            </w:pPr>
            <w:r w:rsidRPr="00A4559E">
              <w:t>170</w:t>
            </w:r>
          </w:p>
        </w:tc>
      </w:tr>
      <w:tr w:rsidR="007B0DDA" w:rsidRPr="00A4559E" w14:paraId="01DD517F" w14:textId="77777777" w:rsidTr="00082AA8">
        <w:trPr>
          <w:trHeight w:val="20"/>
        </w:trPr>
        <w:tc>
          <w:tcPr>
            <w:tcW w:w="0" w:type="dxa"/>
            <w:noWrap/>
          </w:tcPr>
          <w:p w14:paraId="493156D8" w14:textId="77777777" w:rsidR="007B0DDA" w:rsidRPr="00A4559E" w:rsidRDefault="007B0DDA" w:rsidP="00082AA8">
            <w:pPr>
              <w:pStyle w:val="G-PCCTablebody"/>
              <w:jc w:val="center"/>
              <w:rPr>
                <w:b/>
                <w:bCs/>
              </w:rPr>
            </w:pPr>
            <w:r w:rsidRPr="00A4559E">
              <w:rPr>
                <w:b/>
                <w:bCs/>
              </w:rPr>
              <w:t>21</w:t>
            </w:r>
          </w:p>
        </w:tc>
        <w:tc>
          <w:tcPr>
            <w:tcW w:w="0" w:type="dxa"/>
            <w:noWrap/>
          </w:tcPr>
          <w:p w14:paraId="04DD8440" w14:textId="77777777" w:rsidR="007B0DDA" w:rsidRPr="00A4559E" w:rsidRDefault="007B0DDA" w:rsidP="00082AA8">
            <w:pPr>
              <w:pStyle w:val="G-PCCTablebody"/>
              <w:jc w:val="right"/>
            </w:pPr>
            <w:r w:rsidRPr="00A4559E">
              <w:t>69</w:t>
            </w:r>
          </w:p>
        </w:tc>
        <w:tc>
          <w:tcPr>
            <w:tcW w:w="0" w:type="dxa"/>
            <w:noWrap/>
          </w:tcPr>
          <w:p w14:paraId="41272E51" w14:textId="77777777" w:rsidR="007B0DDA" w:rsidRPr="00A4559E" w:rsidRDefault="007B0DDA" w:rsidP="00082AA8">
            <w:pPr>
              <w:pStyle w:val="G-PCCTablebody"/>
              <w:jc w:val="right"/>
            </w:pPr>
            <w:r w:rsidRPr="00A4559E">
              <w:t>213</w:t>
            </w:r>
          </w:p>
        </w:tc>
        <w:tc>
          <w:tcPr>
            <w:tcW w:w="0" w:type="dxa"/>
            <w:noWrap/>
          </w:tcPr>
          <w:p w14:paraId="1728B391" w14:textId="77777777" w:rsidR="007B0DDA" w:rsidRPr="00A4559E" w:rsidRDefault="007B0DDA" w:rsidP="00082AA8">
            <w:pPr>
              <w:pStyle w:val="G-PCCTablebody"/>
              <w:jc w:val="right"/>
            </w:pPr>
            <w:r w:rsidRPr="00A4559E">
              <w:t>85</w:t>
            </w:r>
          </w:p>
        </w:tc>
        <w:tc>
          <w:tcPr>
            <w:tcW w:w="0" w:type="dxa"/>
            <w:noWrap/>
          </w:tcPr>
          <w:p w14:paraId="0F7D88DC" w14:textId="77777777" w:rsidR="007B0DDA" w:rsidRPr="00A4559E" w:rsidRDefault="007B0DDA" w:rsidP="00082AA8">
            <w:pPr>
              <w:pStyle w:val="G-PCCTablebody"/>
              <w:jc w:val="right"/>
            </w:pPr>
            <w:r w:rsidRPr="00A4559E">
              <w:t>72</w:t>
            </w:r>
          </w:p>
        </w:tc>
        <w:tc>
          <w:tcPr>
            <w:tcW w:w="0" w:type="dxa"/>
            <w:noWrap/>
          </w:tcPr>
          <w:p w14:paraId="5DF828D3" w14:textId="77777777" w:rsidR="007B0DDA" w:rsidRPr="00A4559E" w:rsidRDefault="007B0DDA" w:rsidP="00082AA8">
            <w:pPr>
              <w:pStyle w:val="G-PCCTablebody"/>
              <w:jc w:val="right"/>
            </w:pPr>
            <w:r w:rsidRPr="00A4559E">
              <w:t>187</w:t>
            </w:r>
          </w:p>
        </w:tc>
        <w:tc>
          <w:tcPr>
            <w:tcW w:w="0" w:type="dxa"/>
            <w:noWrap/>
          </w:tcPr>
          <w:p w14:paraId="14431CBE" w14:textId="77777777" w:rsidR="007B0DDA" w:rsidRPr="00A4559E" w:rsidRDefault="007B0DDA" w:rsidP="00082AA8">
            <w:pPr>
              <w:pStyle w:val="G-PCCTablebody"/>
              <w:jc w:val="right"/>
            </w:pPr>
            <w:r w:rsidRPr="00A4559E">
              <w:t>196</w:t>
            </w:r>
          </w:p>
        </w:tc>
        <w:tc>
          <w:tcPr>
            <w:tcW w:w="0" w:type="dxa"/>
            <w:noWrap/>
          </w:tcPr>
          <w:p w14:paraId="6DB262B0" w14:textId="77777777" w:rsidR="007B0DDA" w:rsidRPr="00A4559E" w:rsidRDefault="007B0DDA" w:rsidP="00082AA8">
            <w:pPr>
              <w:pStyle w:val="G-PCCTablebody"/>
              <w:jc w:val="right"/>
            </w:pPr>
            <w:r w:rsidRPr="00A4559E">
              <w:t>63</w:t>
            </w:r>
          </w:p>
        </w:tc>
        <w:tc>
          <w:tcPr>
            <w:tcW w:w="0" w:type="dxa"/>
            <w:noWrap/>
          </w:tcPr>
          <w:p w14:paraId="6F80E695" w14:textId="77777777" w:rsidR="007B0DDA" w:rsidRPr="00A4559E" w:rsidRDefault="007B0DDA" w:rsidP="00082AA8">
            <w:pPr>
              <w:pStyle w:val="G-PCCTablebody"/>
              <w:jc w:val="right"/>
            </w:pPr>
            <w:r w:rsidRPr="00A4559E">
              <w:t>127</w:t>
            </w:r>
          </w:p>
        </w:tc>
        <w:tc>
          <w:tcPr>
            <w:tcW w:w="0" w:type="dxa"/>
            <w:noWrap/>
          </w:tcPr>
          <w:p w14:paraId="3F1ACAA7" w14:textId="77777777" w:rsidR="007B0DDA" w:rsidRPr="00A4559E" w:rsidRDefault="007B0DDA" w:rsidP="00082AA8">
            <w:pPr>
              <w:pStyle w:val="G-PCCTablebody"/>
              <w:jc w:val="right"/>
            </w:pPr>
            <w:r w:rsidRPr="00A4559E">
              <w:t>245</w:t>
            </w:r>
          </w:p>
        </w:tc>
      </w:tr>
      <w:tr w:rsidR="007B0DDA" w:rsidRPr="00A4559E" w14:paraId="64782857" w14:textId="77777777" w:rsidTr="00082AA8">
        <w:trPr>
          <w:trHeight w:val="20"/>
        </w:trPr>
        <w:tc>
          <w:tcPr>
            <w:tcW w:w="0" w:type="dxa"/>
            <w:noWrap/>
          </w:tcPr>
          <w:p w14:paraId="228C2D09" w14:textId="77777777" w:rsidR="007B0DDA" w:rsidRPr="00A4559E" w:rsidRDefault="007B0DDA" w:rsidP="00082AA8">
            <w:pPr>
              <w:pStyle w:val="G-PCCTablebody"/>
              <w:jc w:val="center"/>
              <w:rPr>
                <w:b/>
                <w:bCs/>
              </w:rPr>
            </w:pPr>
            <w:r w:rsidRPr="00A4559E">
              <w:rPr>
                <w:b/>
                <w:bCs/>
              </w:rPr>
              <w:t>22</w:t>
            </w:r>
          </w:p>
        </w:tc>
        <w:tc>
          <w:tcPr>
            <w:tcW w:w="0" w:type="dxa"/>
            <w:noWrap/>
          </w:tcPr>
          <w:p w14:paraId="76A87913" w14:textId="77777777" w:rsidR="007B0DDA" w:rsidRPr="00A4559E" w:rsidRDefault="007B0DDA" w:rsidP="00082AA8">
            <w:pPr>
              <w:pStyle w:val="G-PCCTablebody"/>
              <w:jc w:val="right"/>
            </w:pPr>
            <w:r w:rsidRPr="00A4559E">
              <w:t>84</w:t>
            </w:r>
          </w:p>
        </w:tc>
        <w:tc>
          <w:tcPr>
            <w:tcW w:w="0" w:type="dxa"/>
            <w:noWrap/>
          </w:tcPr>
          <w:p w14:paraId="3839D7B2" w14:textId="77777777" w:rsidR="007B0DDA" w:rsidRPr="00A4559E" w:rsidRDefault="007B0DDA" w:rsidP="00082AA8">
            <w:pPr>
              <w:pStyle w:val="G-PCCTablebody"/>
              <w:jc w:val="right"/>
            </w:pPr>
            <w:r w:rsidRPr="00A4559E">
              <w:t>5</w:t>
            </w:r>
          </w:p>
        </w:tc>
        <w:tc>
          <w:tcPr>
            <w:tcW w:w="0" w:type="dxa"/>
            <w:noWrap/>
          </w:tcPr>
          <w:p w14:paraId="1E14A301" w14:textId="77777777" w:rsidR="007B0DDA" w:rsidRPr="00A4559E" w:rsidRDefault="007B0DDA" w:rsidP="00082AA8">
            <w:pPr>
              <w:pStyle w:val="G-PCCTablebody"/>
              <w:jc w:val="right"/>
            </w:pPr>
            <w:r w:rsidRPr="00A4559E">
              <w:t>51</w:t>
            </w:r>
          </w:p>
        </w:tc>
        <w:tc>
          <w:tcPr>
            <w:tcW w:w="0" w:type="dxa"/>
            <w:noWrap/>
          </w:tcPr>
          <w:p w14:paraId="18BE20F4" w14:textId="77777777" w:rsidR="007B0DDA" w:rsidRPr="00A4559E" w:rsidRDefault="007B0DDA" w:rsidP="00082AA8">
            <w:pPr>
              <w:pStyle w:val="G-PCCTablebody"/>
              <w:jc w:val="right"/>
            </w:pPr>
            <w:r w:rsidRPr="00A4559E">
              <w:t>93</w:t>
            </w:r>
          </w:p>
        </w:tc>
        <w:tc>
          <w:tcPr>
            <w:tcW w:w="0" w:type="dxa"/>
            <w:noWrap/>
          </w:tcPr>
          <w:p w14:paraId="5102DDF9" w14:textId="77777777" w:rsidR="007B0DDA" w:rsidRPr="00A4559E" w:rsidRDefault="007B0DDA" w:rsidP="00082AA8">
            <w:pPr>
              <w:pStyle w:val="G-PCCTablebody"/>
              <w:jc w:val="right"/>
            </w:pPr>
            <w:r w:rsidRPr="00A4559E">
              <w:t>16</w:t>
            </w:r>
          </w:p>
        </w:tc>
        <w:tc>
          <w:tcPr>
            <w:tcW w:w="0" w:type="dxa"/>
            <w:noWrap/>
          </w:tcPr>
          <w:p w14:paraId="760A6F2C" w14:textId="77777777" w:rsidR="007B0DDA" w:rsidRPr="00A4559E" w:rsidRDefault="007B0DDA" w:rsidP="00082AA8">
            <w:pPr>
              <w:pStyle w:val="G-PCCTablebody"/>
              <w:jc w:val="right"/>
            </w:pPr>
            <w:r w:rsidRPr="00A4559E">
              <w:t>160</w:t>
            </w:r>
          </w:p>
        </w:tc>
        <w:tc>
          <w:tcPr>
            <w:tcW w:w="0" w:type="dxa"/>
            <w:noWrap/>
          </w:tcPr>
          <w:p w14:paraId="0957E366" w14:textId="77777777" w:rsidR="007B0DDA" w:rsidRPr="00A4559E" w:rsidRDefault="007B0DDA" w:rsidP="00082AA8">
            <w:pPr>
              <w:pStyle w:val="G-PCCTablebody"/>
              <w:jc w:val="right"/>
            </w:pPr>
            <w:r w:rsidRPr="00A4559E">
              <w:t>95</w:t>
            </w:r>
          </w:p>
        </w:tc>
        <w:tc>
          <w:tcPr>
            <w:tcW w:w="0" w:type="dxa"/>
            <w:noWrap/>
          </w:tcPr>
          <w:p w14:paraId="0BBB6FA3" w14:textId="77777777" w:rsidR="007B0DDA" w:rsidRPr="00A4559E" w:rsidRDefault="007B0DDA" w:rsidP="00082AA8">
            <w:pPr>
              <w:pStyle w:val="G-PCCTablebody"/>
              <w:jc w:val="right"/>
            </w:pPr>
            <w:r w:rsidRPr="00A4559E">
              <w:t>125</w:t>
            </w:r>
          </w:p>
        </w:tc>
        <w:tc>
          <w:tcPr>
            <w:tcW w:w="0" w:type="dxa"/>
            <w:noWrap/>
          </w:tcPr>
          <w:p w14:paraId="30B680CE" w14:textId="77777777" w:rsidR="007B0DDA" w:rsidRPr="00A4559E" w:rsidRDefault="007B0DDA" w:rsidP="00082AA8">
            <w:pPr>
              <w:pStyle w:val="G-PCCTablebody"/>
              <w:jc w:val="right"/>
            </w:pPr>
            <w:r w:rsidRPr="00A4559E">
              <w:t>117</w:t>
            </w:r>
          </w:p>
        </w:tc>
      </w:tr>
      <w:tr w:rsidR="007B0DDA" w:rsidRPr="00A4559E" w14:paraId="477E31FD" w14:textId="77777777" w:rsidTr="00082AA8">
        <w:trPr>
          <w:trHeight w:val="20"/>
        </w:trPr>
        <w:tc>
          <w:tcPr>
            <w:tcW w:w="0" w:type="dxa"/>
            <w:noWrap/>
          </w:tcPr>
          <w:p w14:paraId="70B072B6" w14:textId="77777777" w:rsidR="007B0DDA" w:rsidRPr="00A4559E" w:rsidRDefault="007B0DDA" w:rsidP="00082AA8">
            <w:pPr>
              <w:pStyle w:val="G-PCCTablebody"/>
              <w:jc w:val="center"/>
              <w:rPr>
                <w:b/>
                <w:bCs/>
              </w:rPr>
            </w:pPr>
            <w:r w:rsidRPr="00A4559E">
              <w:rPr>
                <w:b/>
                <w:bCs/>
              </w:rPr>
              <w:t>23</w:t>
            </w:r>
          </w:p>
        </w:tc>
        <w:tc>
          <w:tcPr>
            <w:tcW w:w="0" w:type="dxa"/>
            <w:noWrap/>
          </w:tcPr>
          <w:p w14:paraId="3C2D998B" w14:textId="77777777" w:rsidR="007B0DDA" w:rsidRPr="00A4559E" w:rsidRDefault="007B0DDA" w:rsidP="00082AA8">
            <w:pPr>
              <w:pStyle w:val="G-PCCTablebody"/>
              <w:jc w:val="right"/>
            </w:pPr>
            <w:r w:rsidRPr="00A4559E">
              <w:t>176</w:t>
            </w:r>
          </w:p>
        </w:tc>
        <w:tc>
          <w:tcPr>
            <w:tcW w:w="0" w:type="dxa"/>
            <w:noWrap/>
          </w:tcPr>
          <w:p w14:paraId="3C6832DA" w14:textId="77777777" w:rsidR="007B0DDA" w:rsidRPr="00A4559E" w:rsidRDefault="007B0DDA" w:rsidP="00082AA8">
            <w:pPr>
              <w:pStyle w:val="G-PCCTablebody"/>
              <w:jc w:val="right"/>
            </w:pPr>
            <w:r w:rsidRPr="00A4559E">
              <w:t>119</w:t>
            </w:r>
          </w:p>
        </w:tc>
        <w:tc>
          <w:tcPr>
            <w:tcW w:w="0" w:type="dxa"/>
            <w:noWrap/>
          </w:tcPr>
          <w:p w14:paraId="0473A85F" w14:textId="77777777" w:rsidR="007B0DDA" w:rsidRPr="00A4559E" w:rsidRDefault="007B0DDA" w:rsidP="00082AA8">
            <w:pPr>
              <w:pStyle w:val="G-PCCTablebody"/>
              <w:jc w:val="right"/>
            </w:pPr>
            <w:r w:rsidRPr="00A4559E">
              <w:t>170</w:t>
            </w:r>
          </w:p>
        </w:tc>
        <w:tc>
          <w:tcPr>
            <w:tcW w:w="0" w:type="dxa"/>
            <w:noWrap/>
          </w:tcPr>
          <w:p w14:paraId="640EE973" w14:textId="77777777" w:rsidR="007B0DDA" w:rsidRPr="00A4559E" w:rsidRDefault="007B0DDA" w:rsidP="00082AA8">
            <w:pPr>
              <w:pStyle w:val="G-PCCTablebody"/>
              <w:jc w:val="right"/>
            </w:pPr>
            <w:r w:rsidRPr="00A4559E">
              <w:t>168</w:t>
            </w:r>
          </w:p>
        </w:tc>
        <w:tc>
          <w:tcPr>
            <w:tcW w:w="0" w:type="dxa"/>
            <w:noWrap/>
          </w:tcPr>
          <w:p w14:paraId="2B1ECFAC" w14:textId="77777777" w:rsidR="007B0DDA" w:rsidRPr="00A4559E" w:rsidRDefault="007B0DDA" w:rsidP="00082AA8">
            <w:pPr>
              <w:pStyle w:val="G-PCCTablebody"/>
              <w:jc w:val="right"/>
            </w:pPr>
            <w:r w:rsidRPr="00A4559E">
              <w:t>251</w:t>
            </w:r>
          </w:p>
        </w:tc>
        <w:tc>
          <w:tcPr>
            <w:tcW w:w="0" w:type="dxa"/>
            <w:noWrap/>
          </w:tcPr>
          <w:p w14:paraId="5811CCBB" w14:textId="77777777" w:rsidR="007B0DDA" w:rsidRPr="00A4559E" w:rsidRDefault="007B0DDA" w:rsidP="00082AA8">
            <w:pPr>
              <w:pStyle w:val="G-PCCTablebody"/>
              <w:jc w:val="right"/>
            </w:pPr>
            <w:r w:rsidRPr="00A4559E">
              <w:t>12</w:t>
            </w:r>
          </w:p>
        </w:tc>
        <w:tc>
          <w:tcPr>
            <w:tcW w:w="0" w:type="dxa"/>
            <w:noWrap/>
          </w:tcPr>
          <w:p w14:paraId="3DE7F435" w14:textId="77777777" w:rsidR="007B0DDA" w:rsidRPr="00A4559E" w:rsidRDefault="007B0DDA" w:rsidP="00082AA8">
            <w:pPr>
              <w:pStyle w:val="G-PCCTablebody"/>
              <w:jc w:val="right"/>
            </w:pPr>
            <w:r w:rsidRPr="00A4559E">
              <w:t>223</w:t>
            </w:r>
          </w:p>
        </w:tc>
        <w:tc>
          <w:tcPr>
            <w:tcW w:w="0" w:type="dxa"/>
            <w:noWrap/>
          </w:tcPr>
          <w:p w14:paraId="069059AB" w14:textId="77777777" w:rsidR="007B0DDA" w:rsidRPr="00A4559E" w:rsidRDefault="007B0DDA" w:rsidP="00082AA8">
            <w:pPr>
              <w:pStyle w:val="G-PCCTablebody"/>
              <w:jc w:val="right"/>
            </w:pPr>
            <w:r w:rsidRPr="00A4559E">
              <w:t>247</w:t>
            </w:r>
          </w:p>
        </w:tc>
        <w:tc>
          <w:tcPr>
            <w:tcW w:w="0" w:type="dxa"/>
            <w:noWrap/>
          </w:tcPr>
          <w:p w14:paraId="6ACCA260" w14:textId="77777777" w:rsidR="007B0DDA" w:rsidRPr="00A4559E" w:rsidRDefault="007B0DDA" w:rsidP="00082AA8">
            <w:pPr>
              <w:pStyle w:val="G-PCCTablebody"/>
              <w:jc w:val="right"/>
            </w:pPr>
            <w:r w:rsidRPr="00A4559E">
              <w:t>34</w:t>
            </w:r>
          </w:p>
        </w:tc>
      </w:tr>
      <w:tr w:rsidR="007B0DDA" w:rsidRPr="00A4559E" w14:paraId="389C2076" w14:textId="77777777" w:rsidTr="00082AA8">
        <w:trPr>
          <w:trHeight w:val="20"/>
        </w:trPr>
        <w:tc>
          <w:tcPr>
            <w:tcW w:w="0" w:type="dxa"/>
            <w:noWrap/>
          </w:tcPr>
          <w:p w14:paraId="4F508D27" w14:textId="77777777" w:rsidR="007B0DDA" w:rsidRPr="00A4559E" w:rsidRDefault="007B0DDA" w:rsidP="00082AA8">
            <w:pPr>
              <w:pStyle w:val="G-PCCTablebody"/>
              <w:jc w:val="center"/>
              <w:rPr>
                <w:b/>
                <w:bCs/>
              </w:rPr>
            </w:pPr>
            <w:r w:rsidRPr="00A4559E">
              <w:rPr>
                <w:b/>
                <w:bCs/>
              </w:rPr>
              <w:t>24</w:t>
            </w:r>
          </w:p>
        </w:tc>
        <w:tc>
          <w:tcPr>
            <w:tcW w:w="0" w:type="dxa"/>
            <w:noWrap/>
          </w:tcPr>
          <w:p w14:paraId="6043EDA1" w14:textId="77777777" w:rsidR="007B0DDA" w:rsidRPr="00A4559E" w:rsidRDefault="007B0DDA" w:rsidP="00082AA8">
            <w:pPr>
              <w:pStyle w:val="G-PCCTablebody"/>
              <w:jc w:val="right"/>
            </w:pPr>
            <w:r w:rsidRPr="00A4559E">
              <w:t>51</w:t>
            </w:r>
          </w:p>
        </w:tc>
        <w:tc>
          <w:tcPr>
            <w:tcW w:w="0" w:type="dxa"/>
            <w:noWrap/>
          </w:tcPr>
          <w:p w14:paraId="290018E0" w14:textId="77777777" w:rsidR="007B0DDA" w:rsidRPr="00A4559E" w:rsidRDefault="007B0DDA" w:rsidP="00082AA8">
            <w:pPr>
              <w:pStyle w:val="G-PCCTablebody"/>
              <w:jc w:val="right"/>
            </w:pPr>
            <w:r w:rsidRPr="00A4559E">
              <w:t>238</w:t>
            </w:r>
          </w:p>
        </w:tc>
        <w:tc>
          <w:tcPr>
            <w:tcW w:w="0" w:type="dxa"/>
            <w:noWrap/>
          </w:tcPr>
          <w:p w14:paraId="03C7059F" w14:textId="77777777" w:rsidR="007B0DDA" w:rsidRPr="00A4559E" w:rsidRDefault="007B0DDA" w:rsidP="00082AA8">
            <w:pPr>
              <w:pStyle w:val="G-PCCTablebody"/>
              <w:jc w:val="right"/>
            </w:pPr>
            <w:r w:rsidRPr="00A4559E">
              <w:t>84</w:t>
            </w:r>
          </w:p>
        </w:tc>
        <w:tc>
          <w:tcPr>
            <w:tcW w:w="0" w:type="dxa"/>
            <w:noWrap/>
          </w:tcPr>
          <w:p w14:paraId="052F59BD" w14:textId="77777777" w:rsidR="007B0DDA" w:rsidRPr="00A4559E" w:rsidRDefault="007B0DDA" w:rsidP="00082AA8">
            <w:pPr>
              <w:pStyle w:val="G-PCCTablebody"/>
              <w:jc w:val="right"/>
            </w:pPr>
            <w:r w:rsidRPr="00A4559E">
              <w:t>250</w:t>
            </w:r>
          </w:p>
        </w:tc>
        <w:tc>
          <w:tcPr>
            <w:tcW w:w="0" w:type="dxa"/>
            <w:noWrap/>
          </w:tcPr>
          <w:p w14:paraId="04926B40" w14:textId="77777777" w:rsidR="007B0DDA" w:rsidRPr="00A4559E" w:rsidRDefault="007B0DDA" w:rsidP="00082AA8">
            <w:pPr>
              <w:pStyle w:val="G-PCCTablebody"/>
              <w:jc w:val="right"/>
            </w:pPr>
            <w:r w:rsidRPr="00A4559E">
              <w:t>171</w:t>
            </w:r>
          </w:p>
        </w:tc>
        <w:tc>
          <w:tcPr>
            <w:tcW w:w="0" w:type="dxa"/>
            <w:noWrap/>
          </w:tcPr>
          <w:p w14:paraId="00292396" w14:textId="77777777" w:rsidR="007B0DDA" w:rsidRPr="00A4559E" w:rsidRDefault="007B0DDA" w:rsidP="00082AA8">
            <w:pPr>
              <w:pStyle w:val="G-PCCTablebody"/>
              <w:jc w:val="right"/>
            </w:pPr>
            <w:r w:rsidRPr="00A4559E">
              <w:t>208</w:t>
            </w:r>
          </w:p>
        </w:tc>
        <w:tc>
          <w:tcPr>
            <w:tcW w:w="0" w:type="dxa"/>
            <w:noWrap/>
          </w:tcPr>
          <w:p w14:paraId="4546E0D9" w14:textId="77777777" w:rsidR="007B0DDA" w:rsidRPr="00A4559E" w:rsidRDefault="007B0DDA" w:rsidP="00082AA8">
            <w:pPr>
              <w:pStyle w:val="G-PCCTablebody"/>
              <w:jc w:val="right"/>
            </w:pPr>
            <w:r w:rsidRPr="00A4559E">
              <w:t>253</w:t>
            </w:r>
          </w:p>
        </w:tc>
        <w:tc>
          <w:tcPr>
            <w:tcW w:w="0" w:type="dxa"/>
            <w:noWrap/>
          </w:tcPr>
          <w:p w14:paraId="4B2CB6E1" w14:textId="77777777" w:rsidR="007B0DDA" w:rsidRPr="00A4559E" w:rsidRDefault="007B0DDA" w:rsidP="00082AA8">
            <w:pPr>
              <w:pStyle w:val="G-PCCTablebody"/>
              <w:jc w:val="right"/>
            </w:pPr>
            <w:r w:rsidRPr="00A4559E">
              <w:t>85</w:t>
            </w:r>
          </w:p>
        </w:tc>
        <w:tc>
          <w:tcPr>
            <w:tcW w:w="0" w:type="dxa"/>
            <w:noWrap/>
          </w:tcPr>
          <w:p w14:paraId="0D70B9FF" w14:textId="77777777" w:rsidR="007B0DDA" w:rsidRPr="00A4559E" w:rsidRDefault="007B0DDA" w:rsidP="00082AA8">
            <w:pPr>
              <w:pStyle w:val="G-PCCTablebody"/>
              <w:jc w:val="right"/>
            </w:pPr>
            <w:r w:rsidRPr="00A4559E">
              <w:t>126</w:t>
            </w:r>
          </w:p>
        </w:tc>
      </w:tr>
      <w:tr w:rsidR="007B0DDA" w:rsidRPr="00A4559E" w14:paraId="40BF81A9" w14:textId="77777777" w:rsidTr="00082AA8">
        <w:trPr>
          <w:trHeight w:val="20"/>
        </w:trPr>
        <w:tc>
          <w:tcPr>
            <w:tcW w:w="0" w:type="dxa"/>
            <w:noWrap/>
          </w:tcPr>
          <w:p w14:paraId="58962AE1" w14:textId="77777777" w:rsidR="007B0DDA" w:rsidRPr="00A4559E" w:rsidRDefault="007B0DDA" w:rsidP="00082AA8">
            <w:pPr>
              <w:pStyle w:val="G-PCCTablebody"/>
              <w:jc w:val="center"/>
              <w:rPr>
                <w:b/>
                <w:bCs/>
              </w:rPr>
            </w:pPr>
            <w:r w:rsidRPr="00A4559E">
              <w:rPr>
                <w:b/>
                <w:bCs/>
              </w:rPr>
              <w:t>25</w:t>
            </w:r>
          </w:p>
        </w:tc>
        <w:tc>
          <w:tcPr>
            <w:tcW w:w="0" w:type="dxa"/>
            <w:noWrap/>
          </w:tcPr>
          <w:p w14:paraId="13F7D5AE" w14:textId="77777777" w:rsidR="007B0DDA" w:rsidRPr="00A4559E" w:rsidRDefault="007B0DDA" w:rsidP="00082AA8">
            <w:pPr>
              <w:pStyle w:val="G-PCCTablebody"/>
              <w:jc w:val="right"/>
            </w:pPr>
            <w:r w:rsidRPr="00A4559E">
              <w:t>65</w:t>
            </w:r>
          </w:p>
        </w:tc>
        <w:tc>
          <w:tcPr>
            <w:tcW w:w="0" w:type="dxa"/>
            <w:noWrap/>
          </w:tcPr>
          <w:p w14:paraId="25CD22D1" w14:textId="77777777" w:rsidR="007B0DDA" w:rsidRPr="00A4559E" w:rsidRDefault="007B0DDA" w:rsidP="00082AA8">
            <w:pPr>
              <w:pStyle w:val="G-PCCTablebody"/>
              <w:jc w:val="right"/>
            </w:pPr>
            <w:r w:rsidRPr="00A4559E">
              <w:t>175</w:t>
            </w:r>
          </w:p>
        </w:tc>
        <w:tc>
          <w:tcPr>
            <w:tcW w:w="0" w:type="dxa"/>
            <w:noWrap/>
          </w:tcPr>
          <w:p w14:paraId="49BD8504" w14:textId="77777777" w:rsidR="007B0DDA" w:rsidRPr="00A4559E" w:rsidRDefault="007B0DDA" w:rsidP="00082AA8">
            <w:pPr>
              <w:pStyle w:val="G-PCCTablebody"/>
              <w:jc w:val="right"/>
            </w:pPr>
            <w:r w:rsidRPr="00A4559E">
              <w:t>162</w:t>
            </w:r>
          </w:p>
        </w:tc>
        <w:tc>
          <w:tcPr>
            <w:tcW w:w="0" w:type="dxa"/>
            <w:noWrap/>
          </w:tcPr>
          <w:p w14:paraId="06A4C32C" w14:textId="77777777" w:rsidR="007B0DDA" w:rsidRPr="00A4559E" w:rsidRDefault="007B0DDA" w:rsidP="00082AA8">
            <w:pPr>
              <w:pStyle w:val="G-PCCTablebody"/>
              <w:jc w:val="right"/>
            </w:pPr>
            <w:r w:rsidRPr="00A4559E">
              <w:t>32</w:t>
            </w:r>
          </w:p>
        </w:tc>
        <w:tc>
          <w:tcPr>
            <w:tcW w:w="0" w:type="dxa"/>
            <w:noWrap/>
          </w:tcPr>
          <w:p w14:paraId="79E024DB" w14:textId="77777777" w:rsidR="007B0DDA" w:rsidRPr="00A4559E" w:rsidRDefault="007B0DDA" w:rsidP="00082AA8">
            <w:pPr>
              <w:pStyle w:val="G-PCCTablebody"/>
              <w:jc w:val="right"/>
            </w:pPr>
            <w:r w:rsidRPr="00A4559E">
              <w:t>17</w:t>
            </w:r>
          </w:p>
        </w:tc>
        <w:tc>
          <w:tcPr>
            <w:tcW w:w="0" w:type="dxa"/>
            <w:noWrap/>
          </w:tcPr>
          <w:p w14:paraId="26F2D667" w14:textId="77777777" w:rsidR="007B0DDA" w:rsidRPr="00A4559E" w:rsidRDefault="007B0DDA" w:rsidP="00082AA8">
            <w:pPr>
              <w:pStyle w:val="G-PCCTablebody"/>
              <w:jc w:val="right"/>
            </w:pPr>
            <w:r w:rsidRPr="00A4559E">
              <w:t>69</w:t>
            </w:r>
          </w:p>
        </w:tc>
        <w:tc>
          <w:tcPr>
            <w:tcW w:w="0" w:type="dxa"/>
            <w:noWrap/>
          </w:tcPr>
          <w:p w14:paraId="4D17F62C" w14:textId="77777777" w:rsidR="007B0DDA" w:rsidRPr="00A4559E" w:rsidRDefault="007B0DDA" w:rsidP="00082AA8">
            <w:pPr>
              <w:pStyle w:val="G-PCCTablebody"/>
              <w:jc w:val="right"/>
            </w:pPr>
            <w:r w:rsidRPr="00A4559E">
              <w:t>168</w:t>
            </w:r>
          </w:p>
        </w:tc>
        <w:tc>
          <w:tcPr>
            <w:tcW w:w="0" w:type="dxa"/>
            <w:noWrap/>
          </w:tcPr>
          <w:p w14:paraId="2B4BDE23" w14:textId="77777777" w:rsidR="007B0DDA" w:rsidRPr="00A4559E" w:rsidRDefault="007B0DDA" w:rsidP="00082AA8">
            <w:pPr>
              <w:pStyle w:val="G-PCCTablebody"/>
              <w:jc w:val="right"/>
            </w:pPr>
            <w:r w:rsidRPr="00A4559E">
              <w:t>171</w:t>
            </w:r>
          </w:p>
        </w:tc>
        <w:tc>
          <w:tcPr>
            <w:tcW w:w="0" w:type="dxa"/>
            <w:noWrap/>
          </w:tcPr>
          <w:p w14:paraId="1895AAA0" w14:textId="77777777" w:rsidR="007B0DDA" w:rsidRPr="00A4559E" w:rsidRDefault="007B0DDA" w:rsidP="00082AA8">
            <w:pPr>
              <w:pStyle w:val="G-PCCTablebody"/>
              <w:jc w:val="right"/>
            </w:pPr>
            <w:r w:rsidRPr="00A4559E">
              <w:t>51</w:t>
            </w:r>
          </w:p>
        </w:tc>
      </w:tr>
      <w:tr w:rsidR="007B0DDA" w:rsidRPr="00A4559E" w14:paraId="34EA1F0C" w14:textId="77777777" w:rsidTr="00082AA8">
        <w:trPr>
          <w:trHeight w:val="20"/>
        </w:trPr>
        <w:tc>
          <w:tcPr>
            <w:tcW w:w="0" w:type="dxa"/>
            <w:noWrap/>
          </w:tcPr>
          <w:p w14:paraId="0DDDF974" w14:textId="77777777" w:rsidR="007B0DDA" w:rsidRPr="00A4559E" w:rsidRDefault="007B0DDA" w:rsidP="00082AA8">
            <w:pPr>
              <w:pStyle w:val="G-PCCTablebody"/>
              <w:jc w:val="center"/>
              <w:rPr>
                <w:b/>
                <w:bCs/>
              </w:rPr>
            </w:pPr>
            <w:r w:rsidRPr="00A4559E">
              <w:rPr>
                <w:b/>
                <w:bCs/>
              </w:rPr>
              <w:lastRenderedPageBreak/>
              <w:t>26</w:t>
            </w:r>
          </w:p>
        </w:tc>
        <w:tc>
          <w:tcPr>
            <w:tcW w:w="0" w:type="dxa"/>
            <w:noWrap/>
          </w:tcPr>
          <w:p w14:paraId="17B78E71" w14:textId="77777777" w:rsidR="007B0DDA" w:rsidRPr="00A4559E" w:rsidRDefault="007B0DDA" w:rsidP="00082AA8">
            <w:pPr>
              <w:pStyle w:val="G-PCCTablebody"/>
              <w:jc w:val="right"/>
            </w:pPr>
            <w:r w:rsidRPr="00A4559E">
              <w:t>138</w:t>
            </w:r>
          </w:p>
        </w:tc>
        <w:tc>
          <w:tcPr>
            <w:tcW w:w="0" w:type="dxa"/>
            <w:noWrap/>
          </w:tcPr>
          <w:p w14:paraId="77E03A79" w14:textId="77777777" w:rsidR="007B0DDA" w:rsidRPr="00A4559E" w:rsidRDefault="007B0DDA" w:rsidP="00082AA8">
            <w:pPr>
              <w:pStyle w:val="G-PCCTablebody"/>
              <w:jc w:val="right"/>
            </w:pPr>
            <w:r w:rsidRPr="00A4559E">
              <w:t>160</w:t>
            </w:r>
          </w:p>
        </w:tc>
        <w:tc>
          <w:tcPr>
            <w:tcW w:w="0" w:type="dxa"/>
            <w:noWrap/>
          </w:tcPr>
          <w:p w14:paraId="7030215A" w14:textId="77777777" w:rsidR="007B0DDA" w:rsidRPr="00A4559E" w:rsidRDefault="007B0DDA" w:rsidP="00082AA8">
            <w:pPr>
              <w:pStyle w:val="G-PCCTablebody"/>
              <w:jc w:val="right"/>
            </w:pPr>
            <w:r w:rsidRPr="00A4559E">
              <w:t>238</w:t>
            </w:r>
          </w:p>
        </w:tc>
        <w:tc>
          <w:tcPr>
            <w:tcW w:w="0" w:type="dxa"/>
            <w:noWrap/>
          </w:tcPr>
          <w:p w14:paraId="017C5B08" w14:textId="77777777" w:rsidR="007B0DDA" w:rsidRPr="00A4559E" w:rsidRDefault="007B0DDA" w:rsidP="00082AA8">
            <w:pPr>
              <w:pStyle w:val="G-PCCTablebody"/>
              <w:jc w:val="right"/>
            </w:pPr>
            <w:r w:rsidRPr="00A4559E">
              <w:t>252</w:t>
            </w:r>
          </w:p>
        </w:tc>
        <w:tc>
          <w:tcPr>
            <w:tcW w:w="0" w:type="dxa"/>
            <w:noWrap/>
          </w:tcPr>
          <w:p w14:paraId="1ABCF396" w14:textId="77777777" w:rsidR="007B0DDA" w:rsidRPr="00A4559E" w:rsidRDefault="007B0DDA" w:rsidP="00082AA8">
            <w:pPr>
              <w:pStyle w:val="G-PCCTablebody"/>
              <w:jc w:val="right"/>
            </w:pPr>
            <w:r w:rsidRPr="00A4559E">
              <w:t>5</w:t>
            </w:r>
          </w:p>
        </w:tc>
        <w:tc>
          <w:tcPr>
            <w:tcW w:w="0" w:type="dxa"/>
            <w:noWrap/>
          </w:tcPr>
          <w:p w14:paraId="5DD98560" w14:textId="77777777" w:rsidR="007B0DDA" w:rsidRPr="00A4559E" w:rsidRDefault="007B0DDA" w:rsidP="00082AA8">
            <w:pPr>
              <w:pStyle w:val="G-PCCTablebody"/>
              <w:jc w:val="right"/>
            </w:pPr>
            <w:r w:rsidRPr="00A4559E">
              <w:t>191</w:t>
            </w:r>
          </w:p>
        </w:tc>
        <w:tc>
          <w:tcPr>
            <w:tcW w:w="0" w:type="dxa"/>
            <w:noWrap/>
          </w:tcPr>
          <w:p w14:paraId="7CDEAEF1" w14:textId="77777777" w:rsidR="007B0DDA" w:rsidRPr="00A4559E" w:rsidRDefault="007B0DDA" w:rsidP="00082AA8">
            <w:pPr>
              <w:pStyle w:val="G-PCCTablebody"/>
              <w:jc w:val="right"/>
            </w:pPr>
            <w:r w:rsidRPr="00A4559E">
              <w:t>142</w:t>
            </w:r>
          </w:p>
        </w:tc>
        <w:tc>
          <w:tcPr>
            <w:tcW w:w="0" w:type="dxa"/>
            <w:noWrap/>
          </w:tcPr>
          <w:p w14:paraId="05EA4DD6" w14:textId="77777777" w:rsidR="007B0DDA" w:rsidRPr="00A4559E" w:rsidRDefault="007B0DDA" w:rsidP="00082AA8">
            <w:pPr>
              <w:pStyle w:val="G-PCCTablebody"/>
              <w:jc w:val="right"/>
            </w:pPr>
            <w:r w:rsidRPr="00A4559E">
              <w:t>32</w:t>
            </w:r>
          </w:p>
        </w:tc>
        <w:tc>
          <w:tcPr>
            <w:tcW w:w="0" w:type="dxa"/>
            <w:noWrap/>
          </w:tcPr>
          <w:p w14:paraId="08B8CF01" w14:textId="77777777" w:rsidR="007B0DDA" w:rsidRPr="00A4559E" w:rsidRDefault="007B0DDA" w:rsidP="00082AA8">
            <w:pPr>
              <w:pStyle w:val="G-PCCTablebody"/>
              <w:jc w:val="right"/>
            </w:pPr>
            <w:r w:rsidRPr="00A4559E">
              <w:t>93</w:t>
            </w:r>
          </w:p>
        </w:tc>
      </w:tr>
      <w:tr w:rsidR="007B0DDA" w:rsidRPr="00A4559E" w14:paraId="69AA666D" w14:textId="77777777" w:rsidTr="00082AA8">
        <w:trPr>
          <w:trHeight w:val="20"/>
        </w:trPr>
        <w:tc>
          <w:tcPr>
            <w:tcW w:w="0" w:type="dxa"/>
            <w:noWrap/>
          </w:tcPr>
          <w:p w14:paraId="14B5E65B" w14:textId="77777777" w:rsidR="007B0DDA" w:rsidRPr="00A4559E" w:rsidRDefault="007B0DDA" w:rsidP="00082AA8">
            <w:pPr>
              <w:pStyle w:val="G-PCCTablebody"/>
              <w:jc w:val="center"/>
              <w:rPr>
                <w:b/>
                <w:bCs/>
              </w:rPr>
            </w:pPr>
            <w:r w:rsidRPr="00A4559E">
              <w:rPr>
                <w:b/>
                <w:bCs/>
              </w:rPr>
              <w:t>27</w:t>
            </w:r>
          </w:p>
        </w:tc>
        <w:tc>
          <w:tcPr>
            <w:tcW w:w="0" w:type="dxa"/>
            <w:noWrap/>
          </w:tcPr>
          <w:p w14:paraId="2152E01E" w14:textId="77777777" w:rsidR="007B0DDA" w:rsidRPr="00A4559E" w:rsidRDefault="007B0DDA" w:rsidP="00082AA8">
            <w:pPr>
              <w:pStyle w:val="G-PCCTablebody"/>
              <w:jc w:val="right"/>
            </w:pPr>
            <w:r w:rsidRPr="00A4559E">
              <w:t>200</w:t>
            </w:r>
          </w:p>
        </w:tc>
        <w:tc>
          <w:tcPr>
            <w:tcW w:w="0" w:type="dxa"/>
            <w:noWrap/>
          </w:tcPr>
          <w:p w14:paraId="036C9513" w14:textId="77777777" w:rsidR="007B0DDA" w:rsidRPr="00A4559E" w:rsidRDefault="007B0DDA" w:rsidP="00082AA8">
            <w:pPr>
              <w:pStyle w:val="G-PCCTablebody"/>
              <w:jc w:val="right"/>
            </w:pPr>
            <w:r w:rsidRPr="00A4559E">
              <w:t>87</w:t>
            </w:r>
          </w:p>
        </w:tc>
        <w:tc>
          <w:tcPr>
            <w:tcW w:w="0" w:type="dxa"/>
            <w:noWrap/>
          </w:tcPr>
          <w:p w14:paraId="779FB9E3" w14:textId="77777777" w:rsidR="007B0DDA" w:rsidRPr="00A4559E" w:rsidRDefault="007B0DDA" w:rsidP="00082AA8">
            <w:pPr>
              <w:pStyle w:val="G-PCCTablebody"/>
              <w:jc w:val="right"/>
            </w:pPr>
            <w:r w:rsidRPr="00A4559E">
              <w:t>204</w:t>
            </w:r>
          </w:p>
        </w:tc>
        <w:tc>
          <w:tcPr>
            <w:tcW w:w="0" w:type="dxa"/>
            <w:noWrap/>
          </w:tcPr>
          <w:p w14:paraId="45AB3E50" w14:textId="77777777" w:rsidR="007B0DDA" w:rsidRPr="00A4559E" w:rsidRDefault="007B0DDA" w:rsidP="00082AA8">
            <w:pPr>
              <w:pStyle w:val="G-PCCTablebody"/>
              <w:jc w:val="right"/>
            </w:pPr>
            <w:r w:rsidRPr="00A4559E">
              <w:t>187</w:t>
            </w:r>
          </w:p>
        </w:tc>
        <w:tc>
          <w:tcPr>
            <w:tcW w:w="0" w:type="dxa"/>
            <w:noWrap/>
          </w:tcPr>
          <w:p w14:paraId="55825ED9" w14:textId="77777777" w:rsidR="007B0DDA" w:rsidRPr="00A4559E" w:rsidRDefault="007B0DDA" w:rsidP="00082AA8">
            <w:pPr>
              <w:pStyle w:val="G-PCCTablebody"/>
              <w:jc w:val="right"/>
            </w:pPr>
            <w:r w:rsidRPr="00A4559E">
              <w:t>174</w:t>
            </w:r>
          </w:p>
        </w:tc>
        <w:tc>
          <w:tcPr>
            <w:tcW w:w="0" w:type="dxa"/>
            <w:noWrap/>
          </w:tcPr>
          <w:p w14:paraId="057D983B" w14:textId="77777777" w:rsidR="007B0DDA" w:rsidRPr="00A4559E" w:rsidRDefault="007B0DDA" w:rsidP="00082AA8">
            <w:pPr>
              <w:pStyle w:val="G-PCCTablebody"/>
              <w:jc w:val="right"/>
            </w:pPr>
            <w:r w:rsidRPr="00A4559E">
              <w:t>119</w:t>
            </w:r>
          </w:p>
        </w:tc>
        <w:tc>
          <w:tcPr>
            <w:tcW w:w="0" w:type="dxa"/>
            <w:noWrap/>
          </w:tcPr>
          <w:p w14:paraId="3E45CA67" w14:textId="77777777" w:rsidR="007B0DDA" w:rsidRPr="00A4559E" w:rsidRDefault="007B0DDA" w:rsidP="00082AA8">
            <w:pPr>
              <w:pStyle w:val="G-PCCTablebody"/>
              <w:jc w:val="right"/>
            </w:pPr>
            <w:r w:rsidRPr="00A4559E">
              <w:t>246</w:t>
            </w:r>
          </w:p>
        </w:tc>
        <w:tc>
          <w:tcPr>
            <w:tcW w:w="0" w:type="dxa"/>
            <w:noWrap/>
          </w:tcPr>
          <w:p w14:paraId="1672A963" w14:textId="77777777" w:rsidR="007B0DDA" w:rsidRPr="00A4559E" w:rsidRDefault="007B0DDA" w:rsidP="00082AA8">
            <w:pPr>
              <w:pStyle w:val="G-PCCTablebody"/>
              <w:jc w:val="right"/>
            </w:pPr>
            <w:r w:rsidRPr="00A4559E">
              <w:t>197</w:t>
            </w:r>
          </w:p>
        </w:tc>
        <w:tc>
          <w:tcPr>
            <w:tcW w:w="0" w:type="dxa"/>
            <w:noWrap/>
          </w:tcPr>
          <w:p w14:paraId="47D8F7E2" w14:textId="77777777" w:rsidR="007B0DDA" w:rsidRPr="00A4559E" w:rsidRDefault="007B0DDA" w:rsidP="00082AA8">
            <w:pPr>
              <w:pStyle w:val="G-PCCTablebody"/>
              <w:jc w:val="right"/>
            </w:pPr>
            <w:r w:rsidRPr="00A4559E">
              <w:t>243</w:t>
            </w:r>
          </w:p>
        </w:tc>
      </w:tr>
      <w:tr w:rsidR="007B0DDA" w:rsidRPr="00A4559E" w14:paraId="321235E2" w14:textId="77777777" w:rsidTr="00082AA8">
        <w:trPr>
          <w:trHeight w:val="20"/>
        </w:trPr>
        <w:tc>
          <w:tcPr>
            <w:tcW w:w="0" w:type="dxa"/>
            <w:noWrap/>
          </w:tcPr>
          <w:p w14:paraId="49284ED2" w14:textId="77777777" w:rsidR="007B0DDA" w:rsidRPr="00A4559E" w:rsidRDefault="007B0DDA" w:rsidP="00082AA8">
            <w:pPr>
              <w:pStyle w:val="G-PCCTablebody"/>
              <w:jc w:val="center"/>
              <w:rPr>
                <w:b/>
                <w:bCs/>
              </w:rPr>
            </w:pPr>
            <w:r w:rsidRPr="00A4559E">
              <w:rPr>
                <w:b/>
                <w:bCs/>
              </w:rPr>
              <w:t>28</w:t>
            </w:r>
          </w:p>
        </w:tc>
        <w:tc>
          <w:tcPr>
            <w:tcW w:w="0" w:type="dxa"/>
            <w:noWrap/>
          </w:tcPr>
          <w:p w14:paraId="2A64A55B" w14:textId="77777777" w:rsidR="007B0DDA" w:rsidRPr="00A4559E" w:rsidRDefault="007B0DDA" w:rsidP="00082AA8">
            <w:pPr>
              <w:pStyle w:val="G-PCCTablebody"/>
              <w:jc w:val="right"/>
            </w:pPr>
            <w:r w:rsidRPr="00A4559E">
              <w:t>212</w:t>
            </w:r>
          </w:p>
        </w:tc>
        <w:tc>
          <w:tcPr>
            <w:tcW w:w="0" w:type="dxa"/>
            <w:noWrap/>
          </w:tcPr>
          <w:p w14:paraId="72287071" w14:textId="77777777" w:rsidR="007B0DDA" w:rsidRPr="00A4559E" w:rsidRDefault="007B0DDA" w:rsidP="00082AA8">
            <w:pPr>
              <w:pStyle w:val="G-PCCTablebody"/>
              <w:jc w:val="right"/>
            </w:pPr>
            <w:r w:rsidRPr="00A4559E">
              <w:t>136</w:t>
            </w:r>
          </w:p>
        </w:tc>
        <w:tc>
          <w:tcPr>
            <w:tcW w:w="0" w:type="dxa"/>
            <w:noWrap/>
          </w:tcPr>
          <w:p w14:paraId="146E9DD5" w14:textId="77777777" w:rsidR="007B0DDA" w:rsidRPr="00A4559E" w:rsidRDefault="007B0DDA" w:rsidP="00082AA8">
            <w:pPr>
              <w:pStyle w:val="G-PCCTablebody"/>
              <w:jc w:val="right"/>
            </w:pPr>
            <w:r w:rsidRPr="00A4559E">
              <w:t>1</w:t>
            </w:r>
          </w:p>
        </w:tc>
        <w:tc>
          <w:tcPr>
            <w:tcW w:w="0" w:type="dxa"/>
            <w:noWrap/>
          </w:tcPr>
          <w:p w14:paraId="72A9B4BD" w14:textId="77777777" w:rsidR="007B0DDA" w:rsidRPr="00A4559E" w:rsidRDefault="007B0DDA" w:rsidP="00082AA8">
            <w:pPr>
              <w:pStyle w:val="G-PCCTablebody"/>
              <w:jc w:val="right"/>
            </w:pPr>
            <w:r w:rsidRPr="00A4559E">
              <w:t>223</w:t>
            </w:r>
          </w:p>
        </w:tc>
        <w:tc>
          <w:tcPr>
            <w:tcW w:w="0" w:type="dxa"/>
            <w:noWrap/>
          </w:tcPr>
          <w:p w14:paraId="7387B7FC" w14:textId="77777777" w:rsidR="007B0DDA" w:rsidRPr="00A4559E" w:rsidRDefault="007B0DDA" w:rsidP="00082AA8">
            <w:pPr>
              <w:pStyle w:val="G-PCCTablebody"/>
              <w:jc w:val="right"/>
            </w:pPr>
            <w:r w:rsidRPr="00A4559E">
              <w:t>125</w:t>
            </w:r>
          </w:p>
        </w:tc>
        <w:tc>
          <w:tcPr>
            <w:tcW w:w="0" w:type="dxa"/>
            <w:noWrap/>
          </w:tcPr>
          <w:p w14:paraId="38AA2C2B" w14:textId="77777777" w:rsidR="007B0DDA" w:rsidRPr="00A4559E" w:rsidRDefault="007B0DDA" w:rsidP="00082AA8">
            <w:pPr>
              <w:pStyle w:val="G-PCCTablebody"/>
              <w:jc w:val="right"/>
            </w:pPr>
            <w:r w:rsidRPr="00A4559E">
              <w:t>21</w:t>
            </w:r>
          </w:p>
        </w:tc>
        <w:tc>
          <w:tcPr>
            <w:tcW w:w="0" w:type="dxa"/>
            <w:noWrap/>
          </w:tcPr>
          <w:p w14:paraId="736D3D91" w14:textId="77777777" w:rsidR="007B0DDA" w:rsidRPr="00A4559E" w:rsidRDefault="007B0DDA" w:rsidP="00082AA8">
            <w:pPr>
              <w:pStyle w:val="G-PCCTablebody"/>
              <w:jc w:val="right"/>
            </w:pPr>
            <w:r w:rsidRPr="00A4559E">
              <w:t>206</w:t>
            </w:r>
          </w:p>
        </w:tc>
        <w:tc>
          <w:tcPr>
            <w:tcW w:w="0" w:type="dxa"/>
            <w:noWrap/>
          </w:tcPr>
          <w:p w14:paraId="40DFDC9C" w14:textId="77777777" w:rsidR="007B0DDA" w:rsidRPr="00A4559E" w:rsidRDefault="007B0DDA" w:rsidP="00082AA8">
            <w:pPr>
              <w:pStyle w:val="G-PCCTablebody"/>
              <w:jc w:val="right"/>
            </w:pPr>
            <w:r w:rsidRPr="00A4559E">
              <w:t>221</w:t>
            </w:r>
          </w:p>
        </w:tc>
        <w:tc>
          <w:tcPr>
            <w:tcW w:w="0" w:type="dxa"/>
            <w:noWrap/>
          </w:tcPr>
          <w:p w14:paraId="671F2D1A" w14:textId="77777777" w:rsidR="007B0DDA" w:rsidRPr="00A4559E" w:rsidRDefault="007B0DDA" w:rsidP="00082AA8">
            <w:pPr>
              <w:pStyle w:val="G-PCCTablebody"/>
              <w:jc w:val="right"/>
            </w:pPr>
            <w:r w:rsidRPr="00A4559E">
              <w:t>207</w:t>
            </w:r>
          </w:p>
        </w:tc>
      </w:tr>
      <w:tr w:rsidR="007B0DDA" w:rsidRPr="00A4559E" w14:paraId="2E7839BC" w14:textId="77777777" w:rsidTr="00082AA8">
        <w:trPr>
          <w:trHeight w:val="20"/>
        </w:trPr>
        <w:tc>
          <w:tcPr>
            <w:tcW w:w="0" w:type="dxa"/>
            <w:noWrap/>
          </w:tcPr>
          <w:p w14:paraId="7FA9E71B" w14:textId="77777777" w:rsidR="007B0DDA" w:rsidRPr="00A4559E" w:rsidRDefault="007B0DDA" w:rsidP="00082AA8">
            <w:pPr>
              <w:pStyle w:val="G-PCCTablebody"/>
              <w:jc w:val="center"/>
              <w:rPr>
                <w:b/>
                <w:bCs/>
              </w:rPr>
            </w:pPr>
            <w:r w:rsidRPr="00A4559E">
              <w:rPr>
                <w:b/>
                <w:bCs/>
              </w:rPr>
              <w:t>29</w:t>
            </w:r>
          </w:p>
        </w:tc>
        <w:tc>
          <w:tcPr>
            <w:tcW w:w="0" w:type="dxa"/>
            <w:noWrap/>
          </w:tcPr>
          <w:p w14:paraId="3413E601" w14:textId="77777777" w:rsidR="007B0DDA" w:rsidRPr="00A4559E" w:rsidRDefault="007B0DDA" w:rsidP="00082AA8">
            <w:pPr>
              <w:pStyle w:val="G-PCCTablebody"/>
              <w:jc w:val="right"/>
            </w:pPr>
            <w:r w:rsidRPr="00A4559E">
              <w:t>11</w:t>
            </w:r>
          </w:p>
        </w:tc>
        <w:tc>
          <w:tcPr>
            <w:tcW w:w="0" w:type="dxa"/>
            <w:noWrap/>
          </w:tcPr>
          <w:p w14:paraId="7A6B7D1E" w14:textId="77777777" w:rsidR="007B0DDA" w:rsidRPr="00A4559E" w:rsidRDefault="007B0DDA" w:rsidP="00082AA8">
            <w:pPr>
              <w:pStyle w:val="G-PCCTablebody"/>
              <w:jc w:val="right"/>
            </w:pPr>
            <w:r w:rsidRPr="00A4559E">
              <w:t>16</w:t>
            </w:r>
          </w:p>
        </w:tc>
        <w:tc>
          <w:tcPr>
            <w:tcW w:w="0" w:type="dxa"/>
            <w:noWrap/>
          </w:tcPr>
          <w:p w14:paraId="08ABD00D" w14:textId="77777777" w:rsidR="007B0DDA" w:rsidRPr="00A4559E" w:rsidRDefault="007B0DDA" w:rsidP="00082AA8">
            <w:pPr>
              <w:pStyle w:val="G-PCCTablebody"/>
              <w:jc w:val="right"/>
            </w:pPr>
            <w:r w:rsidRPr="00A4559E">
              <w:t>76</w:t>
            </w:r>
          </w:p>
        </w:tc>
        <w:tc>
          <w:tcPr>
            <w:tcW w:w="0" w:type="dxa"/>
            <w:noWrap/>
          </w:tcPr>
          <w:p w14:paraId="425948C8" w14:textId="77777777" w:rsidR="007B0DDA" w:rsidRPr="00A4559E" w:rsidRDefault="007B0DDA" w:rsidP="00082AA8">
            <w:pPr>
              <w:pStyle w:val="G-PCCTablebody"/>
              <w:jc w:val="right"/>
            </w:pPr>
            <w:r w:rsidRPr="00A4559E">
              <w:t>238</w:t>
            </w:r>
          </w:p>
        </w:tc>
        <w:tc>
          <w:tcPr>
            <w:tcW w:w="0" w:type="dxa"/>
            <w:noWrap/>
          </w:tcPr>
          <w:p w14:paraId="7649F420" w14:textId="77777777" w:rsidR="007B0DDA" w:rsidRPr="00A4559E" w:rsidRDefault="007B0DDA" w:rsidP="00082AA8">
            <w:pPr>
              <w:pStyle w:val="G-PCCTablebody"/>
              <w:jc w:val="right"/>
            </w:pPr>
            <w:r w:rsidRPr="00A4559E">
              <w:t>239</w:t>
            </w:r>
          </w:p>
        </w:tc>
        <w:tc>
          <w:tcPr>
            <w:tcW w:w="0" w:type="dxa"/>
            <w:noWrap/>
          </w:tcPr>
          <w:p w14:paraId="0E2756CE" w14:textId="77777777" w:rsidR="007B0DDA" w:rsidRPr="00A4559E" w:rsidRDefault="007B0DDA" w:rsidP="00082AA8">
            <w:pPr>
              <w:pStyle w:val="G-PCCTablebody"/>
              <w:jc w:val="right"/>
            </w:pPr>
            <w:r w:rsidRPr="00A4559E">
              <w:t>95</w:t>
            </w:r>
          </w:p>
        </w:tc>
        <w:tc>
          <w:tcPr>
            <w:tcW w:w="0" w:type="dxa"/>
            <w:noWrap/>
          </w:tcPr>
          <w:p w14:paraId="1639D4F6" w14:textId="77777777" w:rsidR="007B0DDA" w:rsidRPr="00A4559E" w:rsidRDefault="007B0DDA" w:rsidP="00082AA8">
            <w:pPr>
              <w:pStyle w:val="G-PCCTablebody"/>
              <w:jc w:val="right"/>
            </w:pPr>
            <w:r w:rsidRPr="00A4559E">
              <w:t>13</w:t>
            </w:r>
          </w:p>
        </w:tc>
        <w:tc>
          <w:tcPr>
            <w:tcW w:w="0" w:type="dxa"/>
            <w:noWrap/>
          </w:tcPr>
          <w:p w14:paraId="43AB96B7" w14:textId="77777777" w:rsidR="007B0DDA" w:rsidRPr="00A4559E" w:rsidRDefault="007B0DDA" w:rsidP="00082AA8">
            <w:pPr>
              <w:pStyle w:val="G-PCCTablebody"/>
              <w:jc w:val="right"/>
            </w:pPr>
            <w:r w:rsidRPr="00A4559E">
              <w:t>87</w:t>
            </w:r>
          </w:p>
        </w:tc>
        <w:tc>
          <w:tcPr>
            <w:tcW w:w="0" w:type="dxa"/>
            <w:noWrap/>
          </w:tcPr>
          <w:p w14:paraId="28C1D0E9" w14:textId="77777777" w:rsidR="007B0DDA" w:rsidRPr="00A4559E" w:rsidRDefault="007B0DDA" w:rsidP="00082AA8">
            <w:pPr>
              <w:pStyle w:val="G-PCCTablebody"/>
              <w:jc w:val="right"/>
            </w:pPr>
            <w:r w:rsidRPr="00A4559E">
              <w:t>234</w:t>
            </w:r>
          </w:p>
        </w:tc>
      </w:tr>
      <w:tr w:rsidR="007B0DDA" w:rsidRPr="00A4559E" w14:paraId="4518D702" w14:textId="77777777" w:rsidTr="00082AA8">
        <w:trPr>
          <w:trHeight w:val="20"/>
        </w:trPr>
        <w:tc>
          <w:tcPr>
            <w:tcW w:w="0" w:type="dxa"/>
            <w:noWrap/>
          </w:tcPr>
          <w:p w14:paraId="554BB8E3" w14:textId="77777777" w:rsidR="007B0DDA" w:rsidRPr="00A4559E" w:rsidRDefault="007B0DDA" w:rsidP="00082AA8">
            <w:pPr>
              <w:pStyle w:val="G-PCCTablebody"/>
              <w:jc w:val="center"/>
              <w:rPr>
                <w:b/>
                <w:bCs/>
              </w:rPr>
            </w:pPr>
            <w:r w:rsidRPr="00A4559E">
              <w:rPr>
                <w:b/>
                <w:bCs/>
              </w:rPr>
              <w:t>30</w:t>
            </w:r>
          </w:p>
        </w:tc>
        <w:tc>
          <w:tcPr>
            <w:tcW w:w="0" w:type="dxa"/>
            <w:noWrap/>
          </w:tcPr>
          <w:p w14:paraId="5500C344" w14:textId="77777777" w:rsidR="007B0DDA" w:rsidRPr="00A4559E" w:rsidRDefault="007B0DDA" w:rsidP="00082AA8">
            <w:pPr>
              <w:pStyle w:val="G-PCCTablebody"/>
              <w:jc w:val="right"/>
            </w:pPr>
            <w:r w:rsidRPr="00A4559E">
              <w:t>50</w:t>
            </w:r>
          </w:p>
        </w:tc>
        <w:tc>
          <w:tcPr>
            <w:tcW w:w="0" w:type="dxa"/>
            <w:noWrap/>
          </w:tcPr>
          <w:p w14:paraId="194FE9A3" w14:textId="77777777" w:rsidR="007B0DDA" w:rsidRPr="00A4559E" w:rsidRDefault="007B0DDA" w:rsidP="00082AA8">
            <w:pPr>
              <w:pStyle w:val="G-PCCTablebody"/>
              <w:jc w:val="right"/>
            </w:pPr>
            <w:r w:rsidRPr="00A4559E">
              <w:t>244</w:t>
            </w:r>
          </w:p>
        </w:tc>
        <w:tc>
          <w:tcPr>
            <w:tcW w:w="0" w:type="dxa"/>
            <w:noWrap/>
          </w:tcPr>
          <w:p w14:paraId="29C2D534" w14:textId="77777777" w:rsidR="007B0DDA" w:rsidRPr="00A4559E" w:rsidRDefault="007B0DDA" w:rsidP="00082AA8">
            <w:pPr>
              <w:pStyle w:val="G-PCCTablebody"/>
              <w:jc w:val="right"/>
            </w:pPr>
            <w:r w:rsidRPr="00A4559E">
              <w:t>138</w:t>
            </w:r>
          </w:p>
        </w:tc>
        <w:tc>
          <w:tcPr>
            <w:tcW w:w="0" w:type="dxa"/>
            <w:noWrap/>
          </w:tcPr>
          <w:p w14:paraId="3279EE34" w14:textId="77777777" w:rsidR="007B0DDA" w:rsidRPr="00A4559E" w:rsidRDefault="007B0DDA" w:rsidP="00082AA8">
            <w:pPr>
              <w:pStyle w:val="G-PCCTablebody"/>
              <w:jc w:val="right"/>
            </w:pPr>
            <w:r w:rsidRPr="00A4559E">
              <w:t>243</w:t>
            </w:r>
          </w:p>
        </w:tc>
        <w:tc>
          <w:tcPr>
            <w:tcW w:w="0" w:type="dxa"/>
            <w:noWrap/>
          </w:tcPr>
          <w:p w14:paraId="0AB41138" w14:textId="77777777" w:rsidR="007B0DDA" w:rsidRPr="00A4559E" w:rsidRDefault="007B0DDA" w:rsidP="00082AA8">
            <w:pPr>
              <w:pStyle w:val="G-PCCTablebody"/>
              <w:jc w:val="right"/>
            </w:pPr>
            <w:r w:rsidRPr="00A4559E">
              <w:t>12</w:t>
            </w:r>
          </w:p>
        </w:tc>
        <w:tc>
          <w:tcPr>
            <w:tcW w:w="0" w:type="dxa"/>
            <w:noWrap/>
          </w:tcPr>
          <w:p w14:paraId="39053A08" w14:textId="77777777" w:rsidR="007B0DDA" w:rsidRPr="00A4559E" w:rsidRDefault="007B0DDA" w:rsidP="00082AA8">
            <w:pPr>
              <w:pStyle w:val="G-PCCTablebody"/>
              <w:jc w:val="right"/>
            </w:pPr>
            <w:r w:rsidRPr="00A4559E">
              <w:t>2</w:t>
            </w:r>
          </w:p>
        </w:tc>
        <w:tc>
          <w:tcPr>
            <w:tcW w:w="0" w:type="dxa"/>
            <w:noWrap/>
          </w:tcPr>
          <w:p w14:paraId="18901096" w14:textId="77777777" w:rsidR="007B0DDA" w:rsidRPr="00A4559E" w:rsidRDefault="007B0DDA" w:rsidP="00082AA8">
            <w:pPr>
              <w:pStyle w:val="G-PCCTablebody"/>
              <w:jc w:val="right"/>
            </w:pPr>
            <w:r w:rsidRPr="00A4559E">
              <w:t>162</w:t>
            </w:r>
          </w:p>
        </w:tc>
        <w:tc>
          <w:tcPr>
            <w:tcW w:w="0" w:type="dxa"/>
            <w:noWrap/>
          </w:tcPr>
          <w:p w14:paraId="69D90F80" w14:textId="77777777" w:rsidR="007B0DDA" w:rsidRPr="00A4559E" w:rsidRDefault="007B0DDA" w:rsidP="00082AA8">
            <w:pPr>
              <w:pStyle w:val="G-PCCTablebody"/>
              <w:jc w:val="right"/>
            </w:pPr>
            <w:r w:rsidRPr="00A4559E">
              <w:t>42</w:t>
            </w:r>
          </w:p>
        </w:tc>
        <w:tc>
          <w:tcPr>
            <w:tcW w:w="0" w:type="dxa"/>
            <w:noWrap/>
          </w:tcPr>
          <w:p w14:paraId="47348681" w14:textId="77777777" w:rsidR="007B0DDA" w:rsidRPr="00A4559E" w:rsidRDefault="007B0DDA" w:rsidP="00082AA8">
            <w:pPr>
              <w:pStyle w:val="G-PCCTablebody"/>
              <w:jc w:val="right"/>
            </w:pPr>
            <w:r w:rsidRPr="00A4559E">
              <w:t>59</w:t>
            </w:r>
          </w:p>
        </w:tc>
      </w:tr>
      <w:tr w:rsidR="007B0DDA" w:rsidRPr="00A4559E" w14:paraId="5D1E7168" w14:textId="77777777" w:rsidTr="00082AA8">
        <w:trPr>
          <w:trHeight w:val="20"/>
        </w:trPr>
        <w:tc>
          <w:tcPr>
            <w:tcW w:w="0" w:type="dxa"/>
            <w:noWrap/>
          </w:tcPr>
          <w:p w14:paraId="64FD40E4" w14:textId="77777777" w:rsidR="007B0DDA" w:rsidRPr="00A4559E" w:rsidRDefault="007B0DDA" w:rsidP="00082AA8">
            <w:pPr>
              <w:pStyle w:val="G-PCCTablebody"/>
              <w:jc w:val="center"/>
              <w:rPr>
                <w:b/>
                <w:bCs/>
              </w:rPr>
            </w:pPr>
            <w:r w:rsidRPr="00A4559E">
              <w:rPr>
                <w:b/>
                <w:bCs/>
              </w:rPr>
              <w:t>31</w:t>
            </w:r>
          </w:p>
        </w:tc>
        <w:tc>
          <w:tcPr>
            <w:tcW w:w="0" w:type="dxa"/>
            <w:noWrap/>
          </w:tcPr>
          <w:p w14:paraId="62AF4A82" w14:textId="77777777" w:rsidR="007B0DDA" w:rsidRPr="00A4559E" w:rsidRDefault="007B0DDA" w:rsidP="00082AA8">
            <w:pPr>
              <w:pStyle w:val="G-PCCTablebody"/>
              <w:jc w:val="right"/>
            </w:pPr>
            <w:r w:rsidRPr="00A4559E">
              <w:t>15</w:t>
            </w:r>
          </w:p>
        </w:tc>
        <w:tc>
          <w:tcPr>
            <w:tcW w:w="0" w:type="dxa"/>
            <w:noWrap/>
          </w:tcPr>
          <w:p w14:paraId="79CA5BB4" w14:textId="77777777" w:rsidR="007B0DDA" w:rsidRPr="00A4559E" w:rsidRDefault="007B0DDA" w:rsidP="00082AA8">
            <w:pPr>
              <w:pStyle w:val="G-PCCTablebody"/>
              <w:jc w:val="right"/>
            </w:pPr>
            <w:r w:rsidRPr="00A4559E">
              <w:t>23</w:t>
            </w:r>
          </w:p>
        </w:tc>
        <w:tc>
          <w:tcPr>
            <w:tcW w:w="0" w:type="dxa"/>
            <w:noWrap/>
          </w:tcPr>
          <w:p w14:paraId="632CF99B" w14:textId="77777777" w:rsidR="007B0DDA" w:rsidRPr="00A4559E" w:rsidRDefault="007B0DDA" w:rsidP="00082AA8">
            <w:pPr>
              <w:pStyle w:val="G-PCCTablebody"/>
              <w:jc w:val="right"/>
            </w:pPr>
            <w:r w:rsidRPr="00A4559E">
              <w:t>187</w:t>
            </w:r>
          </w:p>
        </w:tc>
        <w:tc>
          <w:tcPr>
            <w:tcW w:w="0" w:type="dxa"/>
            <w:noWrap/>
          </w:tcPr>
          <w:p w14:paraId="4F709AD4" w14:textId="77777777" w:rsidR="007B0DDA" w:rsidRPr="00A4559E" w:rsidRDefault="007B0DDA" w:rsidP="00082AA8">
            <w:pPr>
              <w:pStyle w:val="G-PCCTablebody"/>
              <w:jc w:val="right"/>
            </w:pPr>
            <w:r w:rsidRPr="00A4559E">
              <w:t>84</w:t>
            </w:r>
          </w:p>
        </w:tc>
        <w:tc>
          <w:tcPr>
            <w:tcW w:w="0" w:type="dxa"/>
            <w:noWrap/>
          </w:tcPr>
          <w:p w14:paraId="2DF0A9F5" w14:textId="77777777" w:rsidR="007B0DDA" w:rsidRPr="00A4559E" w:rsidRDefault="007B0DDA" w:rsidP="00082AA8">
            <w:pPr>
              <w:pStyle w:val="G-PCCTablebody"/>
              <w:jc w:val="right"/>
            </w:pPr>
            <w:r w:rsidRPr="00A4559E">
              <w:t>241</w:t>
            </w:r>
          </w:p>
        </w:tc>
        <w:tc>
          <w:tcPr>
            <w:tcW w:w="0" w:type="dxa"/>
            <w:noWrap/>
          </w:tcPr>
          <w:p w14:paraId="04B4E7E9" w14:textId="77777777" w:rsidR="007B0DDA" w:rsidRPr="00A4559E" w:rsidRDefault="007B0DDA" w:rsidP="00082AA8">
            <w:pPr>
              <w:pStyle w:val="G-PCCTablebody"/>
              <w:jc w:val="right"/>
            </w:pPr>
            <w:r w:rsidRPr="00A4559E">
              <w:t>206</w:t>
            </w:r>
          </w:p>
        </w:tc>
        <w:tc>
          <w:tcPr>
            <w:tcW w:w="0" w:type="dxa"/>
            <w:noWrap/>
          </w:tcPr>
          <w:p w14:paraId="2B318932" w14:textId="77777777" w:rsidR="007B0DDA" w:rsidRPr="00A4559E" w:rsidRDefault="007B0DDA" w:rsidP="00082AA8">
            <w:pPr>
              <w:pStyle w:val="G-PCCTablebody"/>
              <w:jc w:val="right"/>
            </w:pPr>
            <w:r w:rsidRPr="00A4559E">
              <w:t>250</w:t>
            </w:r>
          </w:p>
        </w:tc>
        <w:tc>
          <w:tcPr>
            <w:tcW w:w="0" w:type="dxa"/>
            <w:noWrap/>
          </w:tcPr>
          <w:p w14:paraId="26691BCE" w14:textId="77777777" w:rsidR="007B0DDA" w:rsidRPr="00A4559E" w:rsidRDefault="007B0DDA" w:rsidP="00082AA8">
            <w:pPr>
              <w:pStyle w:val="G-PCCTablebody"/>
              <w:jc w:val="right"/>
            </w:pPr>
            <w:r w:rsidRPr="00A4559E">
              <w:t>239</w:t>
            </w:r>
          </w:p>
        </w:tc>
        <w:tc>
          <w:tcPr>
            <w:tcW w:w="0" w:type="dxa"/>
            <w:noWrap/>
          </w:tcPr>
          <w:p w14:paraId="295C831B" w14:textId="77777777" w:rsidR="007B0DDA" w:rsidRPr="00A4559E" w:rsidRDefault="007B0DDA" w:rsidP="00082AA8">
            <w:pPr>
              <w:pStyle w:val="G-PCCTablebody"/>
              <w:jc w:val="right"/>
            </w:pPr>
            <w:r w:rsidRPr="00A4559E">
              <w:t>236</w:t>
            </w:r>
          </w:p>
        </w:tc>
      </w:tr>
    </w:tbl>
    <w:p w14:paraId="73F1915F" w14:textId="77777777" w:rsidR="007B0DDA" w:rsidRPr="00A4559E" w:rsidRDefault="007B0DDA" w:rsidP="007B0DDA">
      <w:pPr>
        <w:pStyle w:val="TableSpacer"/>
        <w:rPr>
          <w:lang w:eastAsia="ja-JP"/>
        </w:rPr>
      </w:pPr>
    </w:p>
    <w:p w14:paraId="1562ED9D" w14:textId="77777777" w:rsidR="007B0DDA" w:rsidRDefault="007B0DDA" w:rsidP="007B0DDA">
      <w:pPr>
        <w:pStyle w:val="4"/>
        <w:numPr>
          <w:ilvl w:val="3"/>
          <w:numId w:val="1"/>
        </w:numPr>
      </w:pPr>
      <w:bookmarkStart w:id="2162" w:name="_Ref90394728"/>
      <w:r>
        <w:t>Selection of a dictionary instance</w:t>
      </w:r>
      <w:bookmarkEnd w:id="2162"/>
      <w:r>
        <w:fldChar w:fldCharType="begin" w:fldLock="1"/>
      </w:r>
      <w:r>
        <w:rPr>
          <w:rStyle w:val="HdgMarker"/>
        </w:rPr>
        <w:instrText>Q</w:instrText>
      </w:r>
      <w:r>
        <w:instrText>UOTE "" \* Charformat</w:instrText>
      </w:r>
      <w:r>
        <w:fldChar w:fldCharType="end"/>
      </w:r>
    </w:p>
    <w:p w14:paraId="0F425C81" w14:textId="77777777" w:rsidR="007B0DDA" w:rsidRPr="00A4559E" w:rsidRDefault="007B0DDA" w:rsidP="007B0DDA">
      <w:pPr>
        <w:rPr>
          <w:lang w:eastAsia="ja-JP"/>
        </w:rPr>
      </w:pPr>
      <w:r w:rsidRPr="00A4559E">
        <w:rPr>
          <w:lang w:eastAsia="ja-JP"/>
        </w:rPr>
        <w:t xml:space="preserve">A dictionary instance shall be selected for each coded </w:t>
      </w:r>
      <w:r w:rsidRPr="00A4559E">
        <w:rPr>
          <w:rStyle w:val="Synvarinline"/>
        </w:rPr>
        <w:t>occupancy_byte</w:t>
      </w:r>
      <w:r w:rsidRPr="00A4559E">
        <w:rPr>
          <w:lang w:eastAsia="ja-JP"/>
        </w:rPr>
        <w:t xml:space="preserve"> syntax element according to the reduced occupied neighbourhood pattern, </w:t>
      </w:r>
      <w:r w:rsidRPr="00A739CE">
        <w:rPr>
          <w:rStyle w:val="ExprNameinline"/>
        </w:rPr>
        <w:t>OccNeighPatR</w:t>
      </w:r>
      <w:r w:rsidRPr="00A4559E">
        <w:rPr>
          <w:lang w:eastAsia="ja-JP"/>
        </w:rPr>
        <w:t>.</w:t>
      </w:r>
    </w:p>
    <w:p w14:paraId="7FE38ABD" w14:textId="77777777" w:rsidR="007B0DDA" w:rsidRPr="00A4559E" w:rsidRDefault="007B0DDA" w:rsidP="007B0DDA">
      <w:pPr>
        <w:pStyle w:val="NormalKWN"/>
        <w:rPr>
          <w:lang w:eastAsia="ja-JP"/>
        </w:rPr>
      </w:pPr>
      <w:r w:rsidRPr="00A4559E">
        <w:rPr>
          <w:lang w:eastAsia="ja-JP"/>
        </w:rPr>
        <w:t>The following expressions are aliases used in the specification of operations on the selected dictionary instance:</w:t>
      </w:r>
    </w:p>
    <w:p w14:paraId="574E789C" w14:textId="77777777" w:rsidR="007B0DDA" w:rsidRPr="00A4559E" w:rsidRDefault="007B0DDA" w:rsidP="007B0DDA">
      <w:pPr>
        <w:pStyle w:val="Code"/>
        <w:rPr>
          <w:lang w:eastAsia="ja-JP"/>
        </w:rPr>
      </w:pPr>
      <w:r>
        <w:fldChar w:fldCharType="begin"/>
      </w:r>
      <w:r>
        <w:instrText>XE OccDictHistogram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OccDictHistogram[i]   := DictsHistogram[OccNeighPatR][i]</w:t>
      </w:r>
      <w:r w:rsidRPr="00A4559E">
        <w:rPr>
          <w:lang w:eastAsia="ja-JP"/>
        </w:rPr>
        <w:br/>
      </w:r>
      <w:r>
        <w:fldChar w:fldCharType="begin"/>
      </w:r>
      <w:r>
        <w:instrText>XE OccDictMostProb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OccDictMostProb[i]    := DictsMostProb[OccNeighPatR][i]</w:t>
      </w:r>
      <w:r w:rsidRPr="00A4559E">
        <w:rPr>
          <w:lang w:eastAsia="ja-JP"/>
        </w:rPr>
        <w:br/>
      </w:r>
      <w:r>
        <w:fldChar w:fldCharType="begin"/>
      </w:r>
      <w:r>
        <w:instrText>XE OccDictRecent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OccDictRecent[i]      := DictsRecent[OccNeighPatR][i]</w:t>
      </w:r>
      <w:r w:rsidRPr="00A4559E">
        <w:rPr>
          <w:lang w:eastAsia="ja-JP"/>
        </w:rPr>
        <w:br/>
      </w:r>
      <w:r>
        <w:fldChar w:fldCharType="begin"/>
      </w:r>
      <w:r>
        <w:instrText>XE OccDictMostProbAge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OccDictMostProbAge    := DictsMostProbAge[OccNeighPatR]</w:t>
      </w:r>
      <w:r w:rsidRPr="00A4559E">
        <w:rPr>
          <w:lang w:eastAsia="ja-JP"/>
        </w:rPr>
        <w:br/>
      </w:r>
      <w:r>
        <w:fldChar w:fldCharType="begin"/>
      </w:r>
      <w:r>
        <w:instrText>XE OccDictMostProbMaxAge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OccDictMostProbMaxAge := DictsMostProbMaxAge[OccNeighPatR]</w:t>
      </w:r>
      <w:r w:rsidRPr="00A4559E">
        <w:rPr>
          <w:lang w:eastAsia="ja-JP"/>
        </w:rPr>
        <w:br/>
      </w:r>
      <w:r>
        <w:fldChar w:fldCharType="begin"/>
      </w:r>
      <w:r>
        <w:instrText>XE OccDictNextEvictIdx \t "</w:instrText>
      </w:r>
      <w:r>
        <w:fldChar w:fldCharType="begin" w:fldLock="1"/>
      </w:r>
      <w:r>
        <w:instrText>STYLEREF HdgMarker \w</w:instrText>
      </w:r>
      <w:r>
        <w:fldChar w:fldCharType="separate"/>
      </w:r>
      <w:r>
        <w:instrText>9.2.9.6</w:instrText>
      </w:r>
      <w:r>
        <w:fldChar w:fldCharType="end"/>
      </w:r>
      <w:r>
        <w:instrText>"</w:instrText>
      </w:r>
      <w:r>
        <w:br/>
      </w:r>
      <w:r>
        <w:fldChar w:fldCharType="end"/>
      </w:r>
      <w:r w:rsidRPr="00A4559E">
        <w:rPr>
          <w:lang w:eastAsia="ja-JP"/>
        </w:rPr>
        <w:t>OccDictNextEvictIdx   := DictsNextEvictIdx[OccNeighPatR]</w:t>
      </w:r>
    </w:p>
    <w:p w14:paraId="7875CD90" w14:textId="77777777" w:rsidR="007B0DDA" w:rsidRDefault="007B0DDA" w:rsidP="007B0DDA">
      <w:pPr>
        <w:pStyle w:val="4"/>
        <w:numPr>
          <w:ilvl w:val="3"/>
          <w:numId w:val="1"/>
        </w:numPr>
      </w:pPr>
      <w:r>
        <w:t xml:space="preserve">The value for </w:t>
      </w:r>
      <w:r w:rsidRPr="001A38FF">
        <w:rPr>
          <w:rStyle w:val="Synvarinline"/>
        </w:rPr>
        <w:t>occupancy_byte</w:t>
      </w:r>
      <w:r>
        <w:fldChar w:fldCharType="begin" w:fldLock="1"/>
      </w:r>
      <w:r>
        <w:rPr>
          <w:rStyle w:val="HdgMarker"/>
        </w:rPr>
        <w:instrText>Q</w:instrText>
      </w:r>
      <w:r>
        <w:instrText>UOTE "" \* Charformat</w:instrText>
      </w:r>
      <w:r>
        <w:fldChar w:fldCharType="end"/>
      </w:r>
    </w:p>
    <w:p w14:paraId="5A5C05CC" w14:textId="77777777" w:rsidR="007B0DDA" w:rsidRPr="00A4559E" w:rsidRDefault="007B0DDA" w:rsidP="007B0DDA">
      <w:pPr>
        <w:pStyle w:val="NormalKWN"/>
        <w:rPr>
          <w:lang w:eastAsia="ja-JP"/>
        </w:rPr>
      </w:pPr>
      <w:r w:rsidRPr="00A4559E">
        <w:rPr>
          <w:lang w:eastAsia="ja-JP"/>
        </w:rPr>
        <w:t>The decoded value of the syntax element shall be:</w:t>
      </w:r>
    </w:p>
    <w:p w14:paraId="17573FF3" w14:textId="77777777" w:rsidR="007B0DDA" w:rsidRPr="00E83332" w:rsidRDefault="007B0DDA">
      <w:pPr>
        <w:pStyle w:val="Itemize1G-PCC"/>
        <w:numPr>
          <w:ilvl w:val="0"/>
          <w:numId w:val="8"/>
        </w:numPr>
        <w:rPr>
          <w:lang w:eastAsia="ja-JP"/>
        </w:rPr>
      </w:pPr>
      <w:r>
        <w:rPr>
          <w:lang w:eastAsia="ja-JP"/>
        </w:rPr>
        <w:t>w</w:t>
      </w:r>
      <w:r w:rsidRPr="00E83332">
        <w:rPr>
          <w:lang w:eastAsia="ja-JP"/>
        </w:rPr>
        <w:t xml:space="preserve">hen </w:t>
      </w:r>
      <w:r w:rsidRPr="001A38FF">
        <w:rPr>
          <w:rStyle w:val="Synvarinline"/>
        </w:rPr>
        <w:t>occ_histogram_hit</w:t>
      </w:r>
      <w:r w:rsidRPr="00E83332">
        <w:rPr>
          <w:lang w:eastAsia="ja-JP"/>
        </w:rPr>
        <w:t xml:space="preserve"> is 1</w:t>
      </w:r>
      <w:r>
        <w:rPr>
          <w:lang w:eastAsia="ja-JP"/>
        </w:rPr>
        <w:t>:</w:t>
      </w:r>
      <w:r w:rsidRPr="00E83332">
        <w:rPr>
          <w:lang w:eastAsia="ja-JP"/>
        </w:rPr>
        <w:t xml:space="preserve"> </w:t>
      </w:r>
      <w:r>
        <w:rPr>
          <w:lang w:eastAsia="ja-JP"/>
        </w:rPr>
        <w:t xml:space="preserve"> </w:t>
      </w:r>
      <w:r w:rsidRPr="00A739CE">
        <w:rPr>
          <w:rStyle w:val="ExprNameinline"/>
        </w:rPr>
        <w:t>OccDictMostProb</w:t>
      </w:r>
      <w:r>
        <w:rPr>
          <w:rStyle w:val="Exprinline"/>
        </w:rPr>
        <w:t>[ </w:t>
      </w:r>
      <w:r w:rsidRPr="001A38FF">
        <w:rPr>
          <w:rStyle w:val="Synvarinline"/>
        </w:rPr>
        <w:t>occ_histogram_index</w:t>
      </w:r>
      <w:r>
        <w:rPr>
          <w:rStyle w:val="Exprinline"/>
        </w:rPr>
        <w:t> ]</w:t>
      </w:r>
      <w:r>
        <w:rPr>
          <w:lang w:eastAsia="ja-JP"/>
        </w:rPr>
        <w:t>;</w:t>
      </w:r>
    </w:p>
    <w:p w14:paraId="093D02C8" w14:textId="77777777" w:rsidR="007B0DDA" w:rsidRPr="00E83332" w:rsidRDefault="007B0DDA">
      <w:pPr>
        <w:pStyle w:val="Itemize1G-PCC"/>
        <w:numPr>
          <w:ilvl w:val="0"/>
          <w:numId w:val="8"/>
        </w:numPr>
        <w:rPr>
          <w:lang w:eastAsia="ja-JP"/>
        </w:rPr>
      </w:pPr>
      <w:r>
        <w:rPr>
          <w:lang w:eastAsia="ja-JP"/>
        </w:rPr>
        <w:t>w</w:t>
      </w:r>
      <w:r w:rsidRPr="00E83332">
        <w:rPr>
          <w:lang w:eastAsia="ja-JP"/>
        </w:rPr>
        <w:t xml:space="preserve">hen </w:t>
      </w:r>
      <w:r w:rsidRPr="001A38FF">
        <w:rPr>
          <w:rStyle w:val="Synvarinline"/>
        </w:rPr>
        <w:t>occ_recent_hit</w:t>
      </w:r>
      <w:r w:rsidRPr="00E83332">
        <w:rPr>
          <w:lang w:eastAsia="ja-JP"/>
        </w:rPr>
        <w:t xml:space="preserve"> is 1</w:t>
      </w:r>
      <w:r>
        <w:rPr>
          <w:lang w:eastAsia="ja-JP"/>
        </w:rPr>
        <w:t>:</w:t>
      </w:r>
      <w:r w:rsidRPr="00E83332">
        <w:rPr>
          <w:lang w:eastAsia="ja-JP"/>
        </w:rPr>
        <w:t xml:space="preserve"> </w:t>
      </w:r>
      <w:r w:rsidRPr="00A739CE">
        <w:rPr>
          <w:rStyle w:val="ExprNameinline"/>
        </w:rPr>
        <w:t>OccDictRecent</w:t>
      </w:r>
      <w:r>
        <w:rPr>
          <w:rStyle w:val="Exprinline"/>
        </w:rPr>
        <w:t>[ </w:t>
      </w:r>
      <w:r w:rsidRPr="001A38FF">
        <w:rPr>
          <w:rStyle w:val="Synvarinline"/>
        </w:rPr>
        <w:t>occ_recent_index</w:t>
      </w:r>
      <w:r>
        <w:rPr>
          <w:rStyle w:val="Exprinline"/>
        </w:rPr>
        <w:t> ]</w:t>
      </w:r>
      <w:r>
        <w:rPr>
          <w:lang w:eastAsia="ja-JP"/>
        </w:rPr>
        <w:t>;</w:t>
      </w:r>
    </w:p>
    <w:p w14:paraId="04A05A4C" w14:textId="77777777" w:rsidR="007B0DDA" w:rsidRPr="00E83332" w:rsidRDefault="007B0DDA">
      <w:pPr>
        <w:pStyle w:val="Itemize1G-PCC"/>
        <w:numPr>
          <w:ilvl w:val="0"/>
          <w:numId w:val="8"/>
        </w:numPr>
        <w:rPr>
          <w:lang w:eastAsia="ja-JP"/>
        </w:rPr>
      </w:pPr>
      <w:r>
        <w:rPr>
          <w:lang w:eastAsia="ja-JP"/>
        </w:rPr>
        <w:t>o</w:t>
      </w:r>
      <w:r w:rsidRPr="00E83332">
        <w:rPr>
          <w:lang w:eastAsia="ja-JP"/>
        </w:rPr>
        <w:t xml:space="preserve">therwise (neither </w:t>
      </w:r>
      <w:r w:rsidRPr="001A38FF">
        <w:rPr>
          <w:rStyle w:val="Synvarinline"/>
        </w:rPr>
        <w:t>occ_histogram_hit</w:t>
      </w:r>
      <w:r w:rsidRPr="00E83332">
        <w:rPr>
          <w:lang w:eastAsia="ja-JP"/>
        </w:rPr>
        <w:t xml:space="preserve"> nor </w:t>
      </w:r>
      <w:r w:rsidRPr="001A38FF">
        <w:rPr>
          <w:rStyle w:val="Synvarinline"/>
        </w:rPr>
        <w:t>occ_recent_hit</w:t>
      </w:r>
      <w:r>
        <w:rPr>
          <w:lang w:eastAsia="ja-JP"/>
        </w:rPr>
        <w:t xml:space="preserve"> is</w:t>
      </w:r>
      <w:r w:rsidRPr="00E83332">
        <w:rPr>
          <w:lang w:eastAsia="ja-JP"/>
        </w:rPr>
        <w:t xml:space="preserve"> 1)</w:t>
      </w:r>
      <w:r>
        <w:rPr>
          <w:lang w:eastAsia="ja-JP"/>
        </w:rPr>
        <w:t>:</w:t>
      </w:r>
      <w:r w:rsidRPr="00E83332">
        <w:rPr>
          <w:lang w:eastAsia="ja-JP"/>
        </w:rPr>
        <w:t xml:space="preserve"> </w:t>
      </w:r>
      <w:r w:rsidRPr="001A38FF">
        <w:rPr>
          <w:rStyle w:val="Synvarinline"/>
        </w:rPr>
        <w:t>occ_symbol_escape</w:t>
      </w:r>
      <w:r w:rsidRPr="00E83332">
        <w:rPr>
          <w:lang w:eastAsia="ja-JP"/>
        </w:rPr>
        <w:t>.</w:t>
      </w:r>
    </w:p>
    <w:p w14:paraId="16B4CC76" w14:textId="77777777" w:rsidR="007B0DDA" w:rsidRDefault="007B0DDA" w:rsidP="007B0DDA">
      <w:pPr>
        <w:pStyle w:val="4"/>
        <w:numPr>
          <w:ilvl w:val="3"/>
          <w:numId w:val="1"/>
        </w:numPr>
      </w:pPr>
      <w:r>
        <w:t>Update of dictionary state after each coded symbol</w:t>
      </w:r>
      <w:r>
        <w:fldChar w:fldCharType="begin" w:fldLock="1"/>
      </w:r>
      <w:r>
        <w:rPr>
          <w:rStyle w:val="HdgMarker"/>
        </w:rPr>
        <w:instrText>Q</w:instrText>
      </w:r>
      <w:r>
        <w:instrText>UOTE "" \* Charformat</w:instrText>
      </w:r>
      <w:r>
        <w:fldChar w:fldCharType="end"/>
      </w:r>
    </w:p>
    <w:p w14:paraId="31147CD8" w14:textId="77777777" w:rsidR="007B0DDA" w:rsidRDefault="007B0DDA" w:rsidP="007B0DDA">
      <w:pPr>
        <w:pStyle w:val="5"/>
        <w:numPr>
          <w:ilvl w:val="4"/>
          <w:numId w:val="1"/>
        </w:numPr>
      </w:pPr>
      <w:r>
        <w:t>List of most recently coded symbols</w:t>
      </w:r>
      <w:r>
        <w:fldChar w:fldCharType="begin" w:fldLock="1"/>
      </w:r>
      <w:r>
        <w:rPr>
          <w:rStyle w:val="HdgMarker"/>
        </w:rPr>
        <w:instrText>Q</w:instrText>
      </w:r>
      <w:r>
        <w:instrText>UOTE "" \* Charformat</w:instrText>
      </w:r>
      <w:r>
        <w:fldChar w:fldCharType="end"/>
      </w:r>
    </w:p>
    <w:p w14:paraId="7A064A39" w14:textId="77777777" w:rsidR="007B0DDA" w:rsidRPr="00A4559E" w:rsidRDefault="007B0DDA" w:rsidP="007B0DDA">
      <w:pPr>
        <w:rPr>
          <w:lang w:eastAsia="ja-JP"/>
        </w:rPr>
      </w:pPr>
      <w:r w:rsidRPr="00A4559E">
        <w:rPr>
          <w:lang w:eastAsia="ja-JP"/>
        </w:rPr>
        <w:t xml:space="preserve">After each coded </w:t>
      </w:r>
      <w:r w:rsidRPr="00A4559E">
        <w:rPr>
          <w:rStyle w:val="Synvarinline"/>
        </w:rPr>
        <w:t>occupancy_byte</w:t>
      </w:r>
      <w:r w:rsidRPr="00A4559E">
        <w:rPr>
          <w:lang w:eastAsia="ja-JP"/>
        </w:rPr>
        <w:t xml:space="preserve"> syntax element when </w:t>
      </w:r>
      <w:r w:rsidRPr="00A4559E">
        <w:rPr>
          <w:rStyle w:val="Synvarinline"/>
        </w:rPr>
        <w:t>occ_histogram_hit</w:t>
      </w:r>
      <w:r w:rsidRPr="00A4559E">
        <w:rPr>
          <w:lang w:eastAsia="ja-JP"/>
        </w:rPr>
        <w:t xml:space="preserve"> is 0, the syntax element value shall be used to update the list of most recently coded symbols.</w:t>
      </w:r>
    </w:p>
    <w:p w14:paraId="5E5A7227" w14:textId="77777777" w:rsidR="007B0DDA" w:rsidRPr="00A4559E" w:rsidRDefault="007B0DDA" w:rsidP="007B0DDA">
      <w:pPr>
        <w:rPr>
          <w:lang w:eastAsia="ja-JP"/>
        </w:rPr>
      </w:pPr>
      <w:r w:rsidRPr="00A4559E">
        <w:rPr>
          <w:lang w:eastAsia="ja-JP"/>
        </w:rPr>
        <w:t xml:space="preserve">If the syntax element value is already present in the list, its position in the list shall be exchanged with the symbol scheduled to be evicted (at index </w:t>
      </w:r>
      <w:r w:rsidRPr="00A739CE">
        <w:rPr>
          <w:rStyle w:val="ExprNameinline"/>
        </w:rPr>
        <w:t>OccDictNextEvictIdx</w:t>
      </w:r>
      <w:r w:rsidRPr="00A4559E">
        <w:rPr>
          <w:lang w:eastAsia="ja-JP"/>
        </w:rPr>
        <w:t>).</w:t>
      </w:r>
    </w:p>
    <w:p w14:paraId="4EDA2F57" w14:textId="77777777" w:rsidR="007B0DDA" w:rsidRPr="00A4559E" w:rsidRDefault="007B0DDA" w:rsidP="007B0DDA">
      <w:pPr>
        <w:pStyle w:val="Code"/>
        <w:rPr>
          <w:lang w:eastAsia="ja-JP"/>
        </w:rPr>
      </w:pPr>
      <w:r w:rsidRPr="00A4559E">
        <w:rPr>
          <w:lang w:eastAsia="ja-JP"/>
        </w:rPr>
        <w:t>for (i = 0; i &lt; 16; i++)</w:t>
      </w:r>
      <w:r w:rsidRPr="00A4559E">
        <w:rPr>
          <w:lang w:eastAsia="ja-JP"/>
        </w:rPr>
        <w:br/>
        <w:t xml:space="preserve">  if (OccDictRecent[i] == occupancy_byte) {</w:t>
      </w:r>
      <w:r w:rsidRPr="00A4559E">
        <w:rPr>
          <w:lang w:eastAsia="ja-JP"/>
        </w:rPr>
        <w:br/>
        <w:t xml:space="preserve">    OccDictRecent[i] = OccDictRecent[OccDictNextEvictIdx]</w:t>
      </w:r>
      <w:r w:rsidRPr="00A4559E">
        <w:rPr>
          <w:lang w:eastAsia="ja-JP"/>
        </w:rPr>
        <w:br/>
        <w:t xml:space="preserve">    break</w:t>
      </w:r>
      <w:r w:rsidRPr="00A4559E">
        <w:rPr>
          <w:lang w:eastAsia="ja-JP"/>
        </w:rPr>
        <w:br/>
        <w:t xml:space="preserve">  }</w:t>
      </w:r>
    </w:p>
    <w:p w14:paraId="2356E909" w14:textId="77777777" w:rsidR="007B0DDA" w:rsidRPr="00A4559E" w:rsidRDefault="007B0DDA" w:rsidP="007B0DDA">
      <w:pPr>
        <w:rPr>
          <w:lang w:eastAsia="ja-JP"/>
        </w:rPr>
      </w:pPr>
      <w:r w:rsidRPr="00A4559E">
        <w:rPr>
          <w:lang w:eastAsia="ja-JP"/>
        </w:rPr>
        <w:t xml:space="preserve">The syntax element value shall be inserted into the list, replacing the symbol at index </w:t>
      </w:r>
      <w:r w:rsidRPr="00A739CE">
        <w:rPr>
          <w:rStyle w:val="ExprNameinline"/>
        </w:rPr>
        <w:t>OccDictNextEvictIdx</w:t>
      </w:r>
      <w:r w:rsidRPr="00A4559E">
        <w:rPr>
          <w:lang w:eastAsia="ja-JP"/>
        </w:rPr>
        <w:t>.</w:t>
      </w:r>
    </w:p>
    <w:p w14:paraId="5836BC3C" w14:textId="77777777" w:rsidR="007B0DDA" w:rsidRPr="00A4559E" w:rsidRDefault="007B0DDA" w:rsidP="007B0DDA">
      <w:pPr>
        <w:pStyle w:val="Code"/>
        <w:rPr>
          <w:lang w:eastAsia="ja-JP"/>
        </w:rPr>
      </w:pPr>
      <w:r w:rsidRPr="00A4559E">
        <w:rPr>
          <w:lang w:eastAsia="ja-JP"/>
        </w:rPr>
        <w:t>OccDictRecent[OccDictNextEvictIdx] = occupancy_byte</w:t>
      </w:r>
    </w:p>
    <w:p w14:paraId="46E02BF4" w14:textId="77777777" w:rsidR="007B0DDA" w:rsidRPr="00A4559E" w:rsidRDefault="007B0DDA" w:rsidP="007B0DDA">
      <w:pPr>
        <w:rPr>
          <w:lang w:eastAsia="ja-JP"/>
        </w:rPr>
      </w:pPr>
      <w:r w:rsidRPr="00A4559E">
        <w:rPr>
          <w:lang w:eastAsia="ja-JP"/>
        </w:rPr>
        <w:t>After updating the list of most recently coded symbols, the eviction index shall be incremented modulo 16.</w:t>
      </w:r>
    </w:p>
    <w:p w14:paraId="21030789" w14:textId="77777777" w:rsidR="007B0DDA" w:rsidRPr="00A4559E" w:rsidRDefault="007B0DDA" w:rsidP="007B0DDA">
      <w:pPr>
        <w:pStyle w:val="Code"/>
        <w:rPr>
          <w:lang w:eastAsia="ja-JP"/>
        </w:rPr>
      </w:pPr>
      <w:r w:rsidRPr="00A4559E">
        <w:rPr>
          <w:lang w:eastAsia="ja-JP"/>
        </w:rPr>
        <w:t>OccDictNextEvictIdx = (OccDictNextEvictIdx + 1) % 16</w:t>
      </w:r>
    </w:p>
    <w:p w14:paraId="0C44C8B9" w14:textId="77777777" w:rsidR="007B0DDA" w:rsidRDefault="007B0DDA" w:rsidP="007B0DDA">
      <w:pPr>
        <w:pStyle w:val="5"/>
        <w:numPr>
          <w:ilvl w:val="4"/>
          <w:numId w:val="1"/>
        </w:numPr>
      </w:pPr>
      <w:r>
        <w:t>Histogram of symbol counts</w:t>
      </w:r>
      <w:r>
        <w:fldChar w:fldCharType="begin" w:fldLock="1"/>
      </w:r>
      <w:r>
        <w:rPr>
          <w:rStyle w:val="HdgMarker"/>
        </w:rPr>
        <w:instrText>Q</w:instrText>
      </w:r>
      <w:r>
        <w:instrText>UOTE "" \* Charformat</w:instrText>
      </w:r>
      <w:r>
        <w:fldChar w:fldCharType="end"/>
      </w:r>
    </w:p>
    <w:p w14:paraId="45D50C4A" w14:textId="77777777" w:rsidR="007B0DDA" w:rsidRPr="00A4559E" w:rsidRDefault="007B0DDA" w:rsidP="007B0DDA">
      <w:pPr>
        <w:rPr>
          <w:lang w:eastAsia="ja-JP"/>
        </w:rPr>
      </w:pPr>
      <w:r w:rsidRPr="00A4559E">
        <w:rPr>
          <w:lang w:eastAsia="ja-JP"/>
        </w:rPr>
        <w:t xml:space="preserve">After each coded </w:t>
      </w:r>
      <w:r w:rsidRPr="00A4559E">
        <w:rPr>
          <w:rStyle w:val="Synvarinline"/>
        </w:rPr>
        <w:t>occupancy_byte</w:t>
      </w:r>
      <w:r w:rsidRPr="00A4559E">
        <w:rPr>
          <w:lang w:eastAsia="ja-JP"/>
        </w:rPr>
        <w:t xml:space="preserve"> syntax element, the histogram of symbol occurrences shall be updated and the age of the most probable symbol list shall be incremented.</w:t>
      </w:r>
    </w:p>
    <w:p w14:paraId="19455DBC" w14:textId="77777777" w:rsidR="007B0DDA" w:rsidRPr="00A4559E" w:rsidRDefault="007B0DDA" w:rsidP="007B0DDA">
      <w:pPr>
        <w:pStyle w:val="Code"/>
        <w:rPr>
          <w:lang w:eastAsia="ja-JP"/>
        </w:rPr>
      </w:pPr>
      <w:r w:rsidRPr="00A4559E">
        <w:rPr>
          <w:lang w:eastAsia="ja-JP"/>
        </w:rPr>
        <w:lastRenderedPageBreak/>
        <w:t>OccDictHistogram[occupancy_byte]++</w:t>
      </w:r>
      <w:r w:rsidRPr="00A4559E">
        <w:rPr>
          <w:lang w:eastAsia="ja-JP"/>
        </w:rPr>
        <w:br/>
        <w:t>OccDictMostProbAge++</w:t>
      </w:r>
    </w:p>
    <w:p w14:paraId="1529A986" w14:textId="77777777" w:rsidR="007B0DDA" w:rsidRPr="00A4559E" w:rsidRDefault="007B0DDA" w:rsidP="007B0DDA">
      <w:pPr>
        <w:rPr>
          <w:lang w:eastAsia="ja-JP"/>
        </w:rPr>
      </w:pPr>
      <w:r w:rsidRPr="00A4559E">
        <w:rPr>
          <w:lang w:eastAsia="ja-JP"/>
        </w:rPr>
        <w:t xml:space="preserve">When the histogram count of symbols equal to </w:t>
      </w:r>
      <w:r w:rsidRPr="00A4559E">
        <w:rPr>
          <w:rStyle w:val="Synvarinline"/>
        </w:rPr>
        <w:t>occupancy_byte</w:t>
      </w:r>
      <w:r w:rsidRPr="00A4559E">
        <w:rPr>
          <w:lang w:eastAsia="ja-JP"/>
        </w:rPr>
        <w:t xml:space="preserve"> reaches 1 024, all counts in the histogram shall be halved and any fractional parts discarded.</w:t>
      </w:r>
    </w:p>
    <w:p w14:paraId="7A59444E" w14:textId="77777777" w:rsidR="007B0DDA" w:rsidRPr="00A4559E" w:rsidRDefault="007B0DDA" w:rsidP="007B0DDA">
      <w:pPr>
        <w:pStyle w:val="Code"/>
        <w:rPr>
          <w:lang w:eastAsia="ja-JP"/>
        </w:rPr>
      </w:pPr>
      <w:r w:rsidRPr="00A4559E">
        <w:rPr>
          <w:lang w:eastAsia="ja-JP"/>
        </w:rPr>
        <w:t>if (OccDictHistogram[occupancy_byte] == 1024)</w:t>
      </w:r>
      <w:r w:rsidRPr="00A4559E">
        <w:rPr>
          <w:lang w:eastAsia="ja-JP"/>
        </w:rPr>
        <w:br/>
        <w:t xml:space="preserve">  for (i = 0; i &lt; 256; i++)</w:t>
      </w:r>
      <w:r w:rsidRPr="00A4559E">
        <w:rPr>
          <w:lang w:eastAsia="ja-JP"/>
        </w:rPr>
        <w:br/>
        <w:t xml:space="preserve">    OccDictHistogram[i] &gt;&gt;= 1</w:t>
      </w:r>
    </w:p>
    <w:p w14:paraId="4D9E613E" w14:textId="77777777" w:rsidR="007B0DDA" w:rsidRDefault="007B0DDA" w:rsidP="007B0DDA">
      <w:pPr>
        <w:pStyle w:val="4"/>
        <w:numPr>
          <w:ilvl w:val="3"/>
          <w:numId w:val="1"/>
        </w:numPr>
      </w:pPr>
      <w:r>
        <w:t>Generation of the most probable symbol list</w:t>
      </w:r>
      <w:r>
        <w:fldChar w:fldCharType="begin" w:fldLock="1"/>
      </w:r>
      <w:r>
        <w:rPr>
          <w:rStyle w:val="HdgMarker"/>
        </w:rPr>
        <w:instrText>Q</w:instrText>
      </w:r>
      <w:r>
        <w:instrText>UOTE "" \* Charformat</w:instrText>
      </w:r>
      <w:r>
        <w:fldChar w:fldCharType="end"/>
      </w:r>
    </w:p>
    <w:p w14:paraId="50055992" w14:textId="77777777" w:rsidR="007B0DDA" w:rsidRPr="00A4559E" w:rsidRDefault="007B0DDA" w:rsidP="007B0DDA">
      <w:pPr>
        <w:rPr>
          <w:lang w:eastAsia="ja-JP"/>
        </w:rPr>
      </w:pPr>
      <w:r w:rsidRPr="00A4559E">
        <w:rPr>
          <w:lang w:eastAsia="ja-JP"/>
        </w:rPr>
        <w:t xml:space="preserve">When </w:t>
      </w:r>
      <w:r w:rsidRPr="00A739CE">
        <w:rPr>
          <w:rStyle w:val="ExprNameinline"/>
        </w:rPr>
        <w:t>OccDictMostProbAge</w:t>
      </w:r>
      <w:r w:rsidRPr="00A4559E">
        <w:rPr>
          <w:lang w:eastAsia="ja-JP"/>
        </w:rPr>
        <w:t xml:space="preserve"> is equal to </w:t>
      </w:r>
      <w:r w:rsidRPr="00A739CE">
        <w:rPr>
          <w:rStyle w:val="ExprNameinline"/>
        </w:rPr>
        <w:t>OccDictMostProbMaxAge</w:t>
      </w:r>
      <w:r w:rsidRPr="00A4559E">
        <w:rPr>
          <w:lang w:eastAsia="ja-JP"/>
        </w:rPr>
        <w:t>, the most probable symbol list shall be recalculated from the histogram of symbol counts.</w:t>
      </w:r>
    </w:p>
    <w:p w14:paraId="784A0BE7" w14:textId="77777777" w:rsidR="007B0DDA" w:rsidRPr="00A4559E" w:rsidRDefault="007B0DDA" w:rsidP="007B0DDA">
      <w:pPr>
        <w:pStyle w:val="NormalKWN"/>
        <w:rPr>
          <w:lang w:eastAsia="ja-JP"/>
        </w:rPr>
      </w:pPr>
      <w:r w:rsidRPr="00A4559E">
        <w:rPr>
          <w:lang w:eastAsia="ja-JP"/>
        </w:rPr>
        <w:t xml:space="preserve">The most probable symbol list shall be a stable descending ordering of the </w:t>
      </w:r>
      <w:r w:rsidRPr="00A739CE">
        <w:rPr>
          <w:rStyle w:val="ExprNameinline"/>
        </w:rPr>
        <w:t>OccDictHistogram</w:t>
      </w:r>
      <w:r w:rsidRPr="00A4559E">
        <w:rPr>
          <w:lang w:eastAsia="ja-JP"/>
        </w:rPr>
        <w:t xml:space="preserve"> array.  Each element </w:t>
      </w:r>
      <w:r w:rsidRPr="00A739CE">
        <w:rPr>
          <w:rStyle w:val="ExprNameinline"/>
        </w:rPr>
        <w:t>OccDictMostProb</w:t>
      </w:r>
      <w:r w:rsidRPr="00A4559E">
        <w:rPr>
          <w:rStyle w:val="Exprinline"/>
        </w:rPr>
        <w:t>[ </w:t>
      </w:r>
      <w:r>
        <w:rPr>
          <w:rStyle w:val="Var1inline"/>
        </w:rPr>
        <w:t>𝑖</w:t>
      </w:r>
      <w:r w:rsidRPr="00A4559E">
        <w:rPr>
          <w:rStyle w:val="Exprinline"/>
        </w:rPr>
        <w:t> ]</w:t>
      </w:r>
      <w:r w:rsidRPr="00A4559E">
        <w:rPr>
          <w:lang w:eastAsia="ja-JP"/>
        </w:rPr>
        <w:t xml:space="preserve"> shall be the index of the </w:t>
      </w:r>
      <w:r>
        <w:rPr>
          <w:rStyle w:val="Var1inline"/>
        </w:rPr>
        <w:t>𝑖</w:t>
      </w:r>
      <w:r w:rsidRPr="00A4559E">
        <w:rPr>
          <w:lang w:eastAsia="ja-JP"/>
        </w:rPr>
        <w:t xml:space="preserve">-th largest element in the </w:t>
      </w:r>
      <w:r w:rsidRPr="00A739CE">
        <w:rPr>
          <w:rStyle w:val="ExprNameinline"/>
        </w:rPr>
        <w:t>OccDictHistogram</w:t>
      </w:r>
      <w:r w:rsidRPr="00A4559E">
        <w:rPr>
          <w:lang w:eastAsia="ja-JP"/>
        </w:rPr>
        <w:t xml:space="preserve"> array.  The ordering shall be such that the following conditions are true:</w:t>
      </w:r>
    </w:p>
    <w:p w14:paraId="4BB7A344" w14:textId="77777777" w:rsidR="007B0DDA" w:rsidRDefault="007B0DDA">
      <w:pPr>
        <w:pStyle w:val="Itemize1G-PCC"/>
        <w:numPr>
          <w:ilvl w:val="0"/>
          <w:numId w:val="8"/>
        </w:numPr>
        <w:rPr>
          <w:lang w:eastAsia="ja-JP"/>
        </w:rPr>
      </w:pP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Pr>
          <w:rStyle w:val="Exprinline"/>
        </w:rPr>
        <w:t> ] ]</w:t>
      </w:r>
      <w:r w:rsidRPr="001A38FF">
        <w:rPr>
          <w:rStyle w:val="Exprinline"/>
        </w:rPr>
        <w:t> ≥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 ] ]</w:t>
      </w:r>
      <w:r>
        <w:rPr>
          <w:lang w:eastAsia="ja-JP"/>
        </w:rPr>
        <w:t>, and</w:t>
      </w:r>
    </w:p>
    <w:p w14:paraId="5EFF3567" w14:textId="77777777" w:rsidR="007B0DDA" w:rsidRDefault="007B0DDA">
      <w:pPr>
        <w:pStyle w:val="Itemize1G-PCC"/>
        <w:numPr>
          <w:ilvl w:val="0"/>
          <w:numId w:val="8"/>
        </w:numPr>
        <w:rPr>
          <w:lang w:eastAsia="ja-JP"/>
        </w:rPr>
      </w:pPr>
      <w:r w:rsidRPr="00A739CE">
        <w:rPr>
          <w:rStyle w:val="ExprNameinline"/>
        </w:rPr>
        <w:t>OccDictMostProb</w:t>
      </w:r>
      <w:r>
        <w:rPr>
          <w:rStyle w:val="Exprinline"/>
        </w:rPr>
        <w:t>[ </w:t>
      </w:r>
      <w:r>
        <w:rPr>
          <w:rStyle w:val="Var1inline"/>
        </w:rPr>
        <w:t>𝑖</w:t>
      </w:r>
      <w:r>
        <w:rPr>
          <w:rStyle w:val="Exprinline"/>
        </w:rPr>
        <w:t> ]</w:t>
      </w:r>
      <w:r w:rsidRPr="001A38FF">
        <w:rPr>
          <w:rStyle w:val="Exprinline"/>
        </w:rPr>
        <w:t> &lt;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w:t>
      </w:r>
      <w:r>
        <w:rPr>
          <w:lang w:eastAsia="ja-JP"/>
        </w:rPr>
        <w:t xml:space="preserve"> when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Pr>
          <w:rStyle w:val="Exprinline"/>
        </w:rPr>
        <w:t> ] ]</w:t>
      </w:r>
      <w:r>
        <w:rPr>
          <w:lang w:eastAsia="ja-JP"/>
        </w:rPr>
        <w:t xml:space="preserve"> is equal to </w:t>
      </w:r>
      <w:r w:rsidRPr="00A739CE">
        <w:rPr>
          <w:rStyle w:val="ExprNameinline"/>
        </w:rPr>
        <w:t>OccDictHistogram</w:t>
      </w:r>
      <w:r>
        <w:rPr>
          <w:rStyle w:val="Exprinline"/>
        </w:rPr>
        <w:t>[ </w:t>
      </w:r>
      <w:r w:rsidRPr="00A739CE">
        <w:rPr>
          <w:rStyle w:val="ExprNameinline"/>
        </w:rPr>
        <w:t>OccDictMostProb</w:t>
      </w:r>
      <w:r>
        <w:rPr>
          <w:rStyle w:val="Exprinline"/>
        </w:rPr>
        <w:t>[ </w:t>
      </w:r>
      <w:r>
        <w:rPr>
          <w:rStyle w:val="Var1inline"/>
        </w:rPr>
        <w:t>𝑖</w:t>
      </w:r>
      <w:r w:rsidRPr="001A38FF">
        <w:rPr>
          <w:rStyle w:val="Exprinline"/>
        </w:rPr>
        <w:t> + 1</w:t>
      </w:r>
      <w:r>
        <w:rPr>
          <w:rStyle w:val="Exprinline"/>
        </w:rPr>
        <w:t> ] ]</w:t>
      </w:r>
      <w:r>
        <w:rPr>
          <w:lang w:eastAsia="ja-JP"/>
        </w:rPr>
        <w:t>.</w:t>
      </w:r>
    </w:p>
    <w:p w14:paraId="7FB0981D" w14:textId="77777777" w:rsidR="007B0DDA" w:rsidRPr="00A4559E" w:rsidRDefault="007B0DDA" w:rsidP="007B0DDA">
      <w:pPr>
        <w:rPr>
          <w:lang w:eastAsia="ja-JP"/>
        </w:rPr>
      </w:pPr>
      <w:r w:rsidRPr="00A4559E">
        <w:rPr>
          <w:lang w:eastAsia="ja-JP"/>
        </w:rPr>
        <w:t>The age of the generated most probable symbol list shall be 0.</w:t>
      </w:r>
    </w:p>
    <w:p w14:paraId="34C89FB9" w14:textId="77777777" w:rsidR="007B0DDA" w:rsidRPr="00A4559E" w:rsidRDefault="007B0DDA" w:rsidP="007B0DDA">
      <w:pPr>
        <w:pStyle w:val="Code"/>
        <w:rPr>
          <w:lang w:eastAsia="ja-JP"/>
        </w:rPr>
      </w:pPr>
      <w:r w:rsidRPr="00A4559E">
        <w:rPr>
          <w:lang w:eastAsia="ja-JP"/>
        </w:rPr>
        <w:t>OccDictMostProbAge = 0</w:t>
      </w:r>
    </w:p>
    <w:p w14:paraId="0FA45A8C" w14:textId="77777777" w:rsidR="007B0DDA" w:rsidRPr="00A4559E" w:rsidRDefault="007B0DDA" w:rsidP="007B0DDA">
      <w:pPr>
        <w:pStyle w:val="NormalKWN"/>
        <w:rPr>
          <w:lang w:eastAsia="ja-JP"/>
        </w:rPr>
      </w:pPr>
      <w:r w:rsidRPr="00A4559E">
        <w:rPr>
          <w:lang w:eastAsia="ja-JP"/>
        </w:rPr>
        <w:t xml:space="preserve">The maximum age of the generated most probable symbol list shall be the next value in the bounded geometric progression specified by the expression </w:t>
      </w:r>
      <w:r w:rsidRPr="00A739CE">
        <w:rPr>
          <w:rStyle w:val="ExprNameinline"/>
        </w:rPr>
        <w:t>OccDictMostProbMaxAgeNext</w:t>
      </w:r>
      <w:r w:rsidRPr="00A4559E">
        <w:rPr>
          <w:lang w:eastAsia="ja-JP"/>
        </w:rPr>
        <w:t>:</w:t>
      </w:r>
    </w:p>
    <w:p w14:paraId="2F325446" w14:textId="77777777" w:rsidR="007B0DDA" w:rsidRPr="00A4559E" w:rsidRDefault="007B0DDA" w:rsidP="007B0DDA">
      <w:pPr>
        <w:pStyle w:val="Code"/>
        <w:rPr>
          <w:lang w:eastAsia="ja-JP"/>
        </w:rPr>
      </w:pPr>
      <w:r>
        <w:fldChar w:fldCharType="begin"/>
      </w:r>
      <w:r>
        <w:instrText>XE OccDictMostProbMaxAgeNext \t "</w:instrText>
      </w:r>
      <w:r>
        <w:fldChar w:fldCharType="begin" w:fldLock="1"/>
      </w:r>
      <w:r>
        <w:instrText>STYLEREF HdgMarker \w</w:instrText>
      </w:r>
      <w:r>
        <w:fldChar w:fldCharType="separate"/>
      </w:r>
      <w:r>
        <w:instrText>9.2.9.9</w:instrText>
      </w:r>
      <w:r>
        <w:fldChar w:fldCharType="end"/>
      </w:r>
      <w:r>
        <w:instrText>"</w:instrText>
      </w:r>
      <w:r>
        <w:br/>
      </w:r>
      <w:r>
        <w:fldChar w:fldCharType="end"/>
      </w:r>
      <w:r w:rsidRPr="00A4559E">
        <w:rPr>
          <w:lang w:eastAsia="ja-JP"/>
        </w:rPr>
        <w:t>OccDictMostProbMaxAgeNext := Min(5 × OccDictMostProbMaxAge &gt;&gt; 2, 1024)</w:t>
      </w:r>
      <w:r w:rsidRPr="00A4559E">
        <w:rPr>
          <w:lang w:eastAsia="ja-JP"/>
        </w:rPr>
        <w:br/>
        <w:t>OccDictMostProbMaxAge = OccDictMostProbMaxAge</w:t>
      </w:r>
    </w:p>
    <w:p w14:paraId="38D7C9BC" w14:textId="77777777" w:rsidR="007B0DDA" w:rsidRPr="00E83332" w:rsidRDefault="007B0DDA" w:rsidP="007B0DDA">
      <w:pPr>
        <w:pStyle w:val="4"/>
        <w:numPr>
          <w:ilvl w:val="3"/>
          <w:numId w:val="1"/>
        </w:numPr>
      </w:pPr>
      <w:r>
        <w:t>Resetting the histogram of symbol counts</w:t>
      </w:r>
      <w:r>
        <w:fldChar w:fldCharType="begin" w:fldLock="1"/>
      </w:r>
      <w:r>
        <w:rPr>
          <w:rStyle w:val="HdgMarker"/>
        </w:rPr>
        <w:instrText>Q</w:instrText>
      </w:r>
      <w:r>
        <w:instrText>UOTE "" \* Charformat</w:instrText>
      </w:r>
      <w:r>
        <w:fldChar w:fldCharType="end"/>
      </w:r>
    </w:p>
    <w:p w14:paraId="49631600" w14:textId="77777777" w:rsidR="007B0DDA" w:rsidRPr="00A4559E" w:rsidRDefault="007B0DDA" w:rsidP="007B0DDA">
      <w:pPr>
        <w:rPr>
          <w:lang w:eastAsia="ja-JP"/>
        </w:rPr>
      </w:pPr>
      <w:r w:rsidRPr="00A4559E">
        <w:rPr>
          <w:lang w:eastAsia="ja-JP"/>
        </w:rPr>
        <w:t>The histogram of symbol counts shall be reset immediately after the first recalculation of the most probable symbol list in each level of the occupancy tree.  Counts for symbols that are present in the most probable symbol list shall be set to 1; all other counts shall be set to 0.</w:t>
      </w:r>
    </w:p>
    <w:p w14:paraId="794FDCA2" w14:textId="77777777" w:rsidR="007B0DDA" w:rsidRPr="00A4559E" w:rsidRDefault="007B0DDA" w:rsidP="007B0DDA">
      <w:pPr>
        <w:pStyle w:val="Code"/>
        <w:rPr>
          <w:lang w:eastAsia="ja-JP"/>
        </w:rPr>
      </w:pPr>
      <w:r w:rsidRPr="00A4559E">
        <w:rPr>
          <w:lang w:eastAsia="ja-JP"/>
        </w:rPr>
        <w:t>if (OccDictMostProbAge == 0)</w:t>
      </w:r>
      <w:r w:rsidRPr="00A4559E">
        <w:rPr>
          <w:lang w:eastAsia="ja-JP"/>
        </w:rPr>
        <w:br/>
        <w:t xml:space="preserve">  if (</w:t>
      </w:r>
      <w:r w:rsidRPr="00A4559E">
        <w:t xml:space="preserve">… </w:t>
      </w:r>
      <w:r w:rsidRPr="00A4559E">
        <w:rPr>
          <w:lang w:eastAsia="ja-JP"/>
        </w:rPr>
        <w:t>/* First occurrence in tree level */) {</w:t>
      </w:r>
      <w:r w:rsidRPr="00A4559E">
        <w:rPr>
          <w:lang w:eastAsia="ja-JP"/>
        </w:rPr>
        <w:br/>
        <w:t xml:space="preserve">    for (i = 0; i &lt; 256; i++)</w:t>
      </w:r>
      <w:r w:rsidRPr="00A4559E">
        <w:rPr>
          <w:lang w:eastAsia="ja-JP"/>
        </w:rPr>
        <w:br/>
        <w:t xml:space="preserve">      OccDictHistogram[i] = 0</w:t>
      </w:r>
      <w:r w:rsidRPr="00A4559E">
        <w:rPr>
          <w:lang w:eastAsia="ja-JP"/>
        </w:rPr>
        <w:br/>
      </w:r>
      <w:r w:rsidRPr="00A4559E">
        <w:rPr>
          <w:lang w:eastAsia="ja-JP"/>
        </w:rPr>
        <w:br/>
        <w:t xml:space="preserve">    for (i = 0; i &lt; 32; i++) {</w:t>
      </w:r>
      <w:r w:rsidRPr="00A4559E">
        <w:rPr>
          <w:lang w:eastAsia="ja-JP"/>
        </w:rPr>
        <w:br/>
        <w:t xml:space="preserve">      symbol = OccDictMostProb[i]</w:t>
      </w:r>
      <w:r w:rsidRPr="00A4559E">
        <w:rPr>
          <w:lang w:eastAsia="ja-JP"/>
        </w:rPr>
        <w:br/>
        <w:t xml:space="preserve">      OccDictHistogram[symbol] = 1</w:t>
      </w:r>
      <w:r w:rsidRPr="00A4559E">
        <w:rPr>
          <w:lang w:eastAsia="ja-JP"/>
        </w:rPr>
        <w:br/>
        <w:t xml:space="preserve">    }</w:t>
      </w:r>
      <w:r w:rsidRPr="00A4559E">
        <w:rPr>
          <w:lang w:eastAsia="ja-JP"/>
        </w:rPr>
        <w:br/>
        <w:t xml:space="preserve">  }</w:t>
      </w:r>
    </w:p>
    <w:p w14:paraId="07D01C81" w14:textId="77777777" w:rsidR="007B0DDA" w:rsidRPr="00E83332" w:rsidRDefault="007B0DDA" w:rsidP="007B0DDA">
      <w:pPr>
        <w:pStyle w:val="4"/>
        <w:numPr>
          <w:ilvl w:val="3"/>
          <w:numId w:val="1"/>
        </w:numPr>
      </w:pPr>
      <w:bookmarkStart w:id="2163" w:name="_Ref90395912"/>
      <w:r>
        <w:t xml:space="preserve">Determination of </w:t>
      </w:r>
      <w:r w:rsidRPr="00A739CE">
        <w:rPr>
          <w:rStyle w:val="ExprNameinline"/>
        </w:rPr>
        <w:t>CtxIdxDictHg</w:t>
      </w:r>
      <w:r w:rsidRPr="00E83332">
        <w:t xml:space="preserve"> </w:t>
      </w:r>
      <w:r>
        <w:t>for a bin of</w:t>
      </w:r>
      <w:r w:rsidRPr="00E83332">
        <w:t xml:space="preserve"> </w:t>
      </w:r>
      <w:r w:rsidRPr="001A38FF">
        <w:rPr>
          <w:rStyle w:val="Synvarinline"/>
        </w:rPr>
        <w:t>occ_histogram_index</w:t>
      </w:r>
      <w:bookmarkEnd w:id="2163"/>
      <w:r>
        <w:fldChar w:fldCharType="begin" w:fldLock="1"/>
      </w:r>
      <w:r>
        <w:rPr>
          <w:rStyle w:val="HdgMarker"/>
        </w:rPr>
        <w:instrText>Q</w:instrText>
      </w:r>
      <w:r>
        <w:instrText>UOTE "" \* Charformat</w:instrText>
      </w:r>
      <w:r>
        <w:fldChar w:fldCharType="end"/>
      </w:r>
    </w:p>
    <w:p w14:paraId="55E238D5" w14:textId="77777777" w:rsidR="007B0DDA" w:rsidRPr="00A4559E" w:rsidRDefault="007B0DDA" w:rsidP="007B0DDA">
      <w:pPr>
        <w:rPr>
          <w:lang w:eastAsia="ja-JP"/>
        </w:rPr>
      </w:pPr>
      <w:r w:rsidRPr="00A4559E">
        <w:rPr>
          <w:lang w:eastAsia="ja-JP"/>
        </w:rPr>
        <w:t xml:space="preserve">Contextualization depends upon the reduced neighbourhood pattern, the bin index and the MSBs of the </w:t>
      </w:r>
      <w:r w:rsidRPr="00A4559E">
        <w:rPr>
          <w:rStyle w:val="Synvarinline"/>
        </w:rPr>
        <w:t>occ_histogram_index</w:t>
      </w:r>
      <w:r w:rsidRPr="00A4559E">
        <w:rPr>
          <w:lang w:eastAsia="ja-JP"/>
        </w:rPr>
        <w:t xml:space="preserve"> syntax element value.</w:t>
      </w:r>
    </w:p>
    <w:p w14:paraId="62AB3784" w14:textId="77777777" w:rsidR="007B0DDA" w:rsidRPr="00A4559E" w:rsidRDefault="007B0DDA" w:rsidP="007B0DDA">
      <w:pPr>
        <w:rPr>
          <w:lang w:eastAsia="ja-JP"/>
        </w:rPr>
      </w:pPr>
      <w:r w:rsidRPr="00A4559E">
        <w:rPr>
          <w:lang w:eastAsia="ja-JP"/>
        </w:rPr>
        <w:fldChar w:fldCharType="begin" w:fldLock="1"/>
      </w:r>
      <w:r w:rsidRPr="00A4559E">
        <w:rPr>
          <w:lang w:eastAsia="ja-JP"/>
        </w:rPr>
        <w:instrText xml:space="preserve"> REF _Ref90394501 \h </w:instrText>
      </w:r>
      <w:r w:rsidRPr="00A4559E">
        <w:rPr>
          <w:lang w:eastAsia="ja-JP"/>
        </w:rPr>
      </w:r>
      <w:r w:rsidRPr="00A4559E">
        <w:rPr>
          <w:lang w:eastAsia="ja-JP"/>
        </w:rPr>
        <w:fldChar w:fldCharType="separate"/>
      </w:r>
      <w:r w:rsidRPr="004F2A4F">
        <w:t>Table</w:t>
      </w:r>
      <w:r>
        <w:t> </w:t>
      </w:r>
      <w:r>
        <w:rPr>
          <w:noProof/>
        </w:rPr>
        <w:t>18</w:t>
      </w:r>
      <w:r w:rsidRPr="00A4559E">
        <w:rPr>
          <w:lang w:eastAsia="ja-JP"/>
        </w:rPr>
        <w:fldChar w:fldCharType="end"/>
      </w:r>
      <w:r w:rsidRPr="00A4559E">
        <w:rPr>
          <w:lang w:eastAsia="ja-JP"/>
        </w:rPr>
        <w:t xml:space="preserve"> specifies the value </w:t>
      </w:r>
      <w:r w:rsidRPr="00A739CE">
        <w:rPr>
          <w:rStyle w:val="ExprNameinline"/>
        </w:rPr>
        <w:t>ctxIdxInc</w:t>
      </w:r>
      <w:r w:rsidRPr="00A4559E">
        <w:rPr>
          <w:lang w:eastAsia="ja-JP"/>
        </w:rPr>
        <w:t xml:space="preserve"> for the bin.  If the </w:t>
      </w:r>
      <w:r w:rsidRPr="00A739CE">
        <w:rPr>
          <w:rStyle w:val="ExprNameinline"/>
        </w:rPr>
        <w:t>ctxIdxInc</w:t>
      </w:r>
      <w:r w:rsidRPr="00A4559E">
        <w:rPr>
          <w:lang w:eastAsia="ja-JP"/>
        </w:rPr>
        <w:t xml:space="preserve"> is 'bypass', the value of </w:t>
      </w:r>
      <w:r>
        <w:fldChar w:fldCharType="begin"/>
      </w:r>
      <w:r>
        <w:instrText xml:space="preserve">XE </w:instrText>
      </w:r>
      <w:r w:rsidRPr="00AF61DC">
        <w:rPr>
          <w:rStyle w:val="ExprNameinline"/>
        </w:rPr>
        <w:instrText>CtxIdxDictHg</w:instrText>
      </w:r>
      <w:r>
        <w:instrText xml:space="preserve"> \t "</w:instrText>
      </w:r>
      <w:r>
        <w:fldChar w:fldCharType="begin" w:fldLock="1"/>
      </w:r>
      <w:r>
        <w:instrText>STYLEREF HdgMarker \w</w:instrText>
      </w:r>
      <w:r>
        <w:fldChar w:fldCharType="separate"/>
      </w:r>
      <w:r>
        <w:rPr>
          <w:noProof/>
        </w:rPr>
        <w:instrText>9.2.9.11</w:instrText>
      </w:r>
      <w:r>
        <w:fldChar w:fldCharType="end"/>
      </w:r>
      <w:r>
        <w:instrText>"</w:instrText>
      </w:r>
      <w:r>
        <w:fldChar w:fldCharType="end"/>
      </w:r>
      <w:r w:rsidRPr="00A739CE">
        <w:rPr>
          <w:rStyle w:val="ExprNameinline"/>
        </w:rPr>
        <w:t>CtxIdxDictHg</w:t>
      </w:r>
      <w:r w:rsidRPr="00A4559E">
        <w:rPr>
          <w:lang w:eastAsia="ja-JP"/>
        </w:rPr>
        <w:t xml:space="preserve"> shall be 'bypass'.  Otherwise, the value of </w:t>
      </w:r>
      <w:r w:rsidRPr="00A739CE">
        <w:rPr>
          <w:rStyle w:val="ExprNameinline"/>
        </w:rPr>
        <w:t>CtxIdxDictHg</w:t>
      </w:r>
      <w:r w:rsidRPr="00A4559E">
        <w:rPr>
          <w:lang w:eastAsia="ja-JP"/>
        </w:rPr>
        <w:t xml:space="preserve"> shall be </w:t>
      </w:r>
      <w:r w:rsidRPr="00175AD9">
        <w:rPr>
          <w:rStyle w:val="Exprinline"/>
        </w:rPr>
        <w:t>5 × </w:t>
      </w:r>
      <w:r w:rsidRPr="00A739CE">
        <w:rPr>
          <w:rStyle w:val="ExprNameinline"/>
        </w:rPr>
        <w:t>OccNeighPatR</w:t>
      </w:r>
      <w:r w:rsidRPr="00175AD9">
        <w:rPr>
          <w:rStyle w:val="Exprinline"/>
        </w:rPr>
        <w:t> + </w:t>
      </w:r>
      <w:r w:rsidRPr="00A739CE">
        <w:rPr>
          <w:rStyle w:val="ExprNameinline"/>
        </w:rPr>
        <w:t>ctxIdxInc</w:t>
      </w:r>
      <w:r w:rsidRPr="00A4559E">
        <w:rPr>
          <w:lang w:eastAsia="ja-JP"/>
        </w:rPr>
        <w:t>.</w:t>
      </w:r>
    </w:p>
    <w:p w14:paraId="5D7DB19F" w14:textId="5A3C8A97" w:rsidR="007B0DDA" w:rsidRPr="004F2A4F" w:rsidRDefault="007B0DDA" w:rsidP="007B0DDA">
      <w:pPr>
        <w:pStyle w:val="af4"/>
      </w:pPr>
      <w:bookmarkStart w:id="2164" w:name="_Ref90394501"/>
      <w:r w:rsidRPr="004F2A4F">
        <w:lastRenderedPageBreak/>
        <w:t>Table</w:t>
      </w:r>
      <w:r>
        <w:t> </w:t>
      </w:r>
      <w:r w:rsidR="00E675F1">
        <w:fldChar w:fldCharType="begin"/>
      </w:r>
      <w:r w:rsidR="00E675F1">
        <w:instrText xml:space="preserve"> SEQ Table \* ARABIC </w:instrText>
      </w:r>
      <w:r w:rsidR="00E675F1">
        <w:fldChar w:fldCharType="separate"/>
      </w:r>
      <w:r w:rsidR="00E675F1">
        <w:rPr>
          <w:noProof/>
        </w:rPr>
        <w:t>18</w:t>
      </w:r>
      <w:r w:rsidR="00E675F1">
        <w:fldChar w:fldCharType="end"/>
      </w:r>
      <w:bookmarkEnd w:id="2164"/>
      <w:r w:rsidRPr="004F2A4F">
        <w:t xml:space="preserve"> — </w:t>
      </w:r>
      <w:r>
        <w:t xml:space="preserve">Values of </w:t>
      </w:r>
      <w:r w:rsidRPr="00A739CE">
        <w:rPr>
          <w:rStyle w:val="ExprNameinline"/>
        </w:rPr>
        <w:t>ctxIdxInc</w:t>
      </w:r>
      <w:r>
        <w:t xml:space="preserve"> for bins of the syntax element </w:t>
      </w:r>
      <w:r w:rsidRPr="001A38FF">
        <w:rPr>
          <w:rStyle w:val="Synvarinline"/>
        </w:rPr>
        <w:t>occ_histogram_index</w:t>
      </w:r>
    </w:p>
    <w:tbl>
      <w:tblPr>
        <w:tblStyle w:val="G-PCCTable"/>
        <w:tblW w:w="0" w:type="auto"/>
        <w:tblLook w:val="0620" w:firstRow="1" w:lastRow="0" w:firstColumn="0" w:lastColumn="0" w:noHBand="1" w:noVBand="1"/>
      </w:tblPr>
      <w:tblGrid>
        <w:gridCol w:w="2123"/>
        <w:gridCol w:w="805"/>
        <w:gridCol w:w="808"/>
        <w:gridCol w:w="808"/>
        <w:gridCol w:w="808"/>
        <w:gridCol w:w="808"/>
      </w:tblGrid>
      <w:tr w:rsidR="007B0DDA" w:rsidRPr="00A4559E" w14:paraId="204FFBF0"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dxa"/>
            <w:vMerge w:val="restart"/>
            <w:noWrap/>
            <w:hideMark/>
          </w:tcPr>
          <w:p w14:paraId="3A140577" w14:textId="77777777" w:rsidR="007B0DDA" w:rsidRPr="00F75262" w:rsidRDefault="007B0DDA" w:rsidP="00082AA8">
            <w:pPr>
              <w:pStyle w:val="G-PCCTablebody"/>
              <w:jc w:val="center"/>
              <w:rPr>
                <w:rFonts w:ascii="Cambria" w:hAnsi="Cambria"/>
                <w:bCs/>
              </w:rPr>
            </w:pPr>
            <w:r w:rsidRPr="009656CC">
              <w:rPr>
                <w:rFonts w:ascii="Cambria" w:hAnsi="Cambria"/>
                <w:bCs/>
              </w:rPr>
              <w:t xml:space="preserve">MSBs of binarized </w:t>
            </w:r>
            <w:r w:rsidRPr="009656CC">
              <w:rPr>
                <w:rStyle w:val="Synvarinline"/>
                <w:rFonts w:ascii="Cambria" w:hAnsi="Cambria"/>
                <w:bCs/>
              </w:rPr>
              <w:t>occ_histogram_index</w:t>
            </w:r>
          </w:p>
        </w:tc>
        <w:tc>
          <w:tcPr>
            <w:tcW w:w="0" w:type="auto"/>
            <w:gridSpan w:val="5"/>
            <w:noWrap/>
            <w:hideMark/>
          </w:tcPr>
          <w:p w14:paraId="2D2284DE" w14:textId="77777777" w:rsidR="007B0DDA" w:rsidRPr="00F75262" w:rsidRDefault="007B0DDA" w:rsidP="00082AA8">
            <w:pPr>
              <w:pStyle w:val="G-PCCTablebody"/>
              <w:jc w:val="center"/>
              <w:rPr>
                <w:rStyle w:val="VarNinline"/>
                <w:rFonts w:ascii="Cambria" w:hAnsi="Cambria"/>
                <w:bCs/>
                <w:iCs/>
              </w:rPr>
            </w:pPr>
            <w:r w:rsidRPr="009656CC">
              <w:rPr>
                <w:rStyle w:val="VarNinline"/>
                <w:rFonts w:ascii="Cambria" w:hAnsi="Cambria"/>
                <w:bCs/>
                <w:iCs/>
              </w:rPr>
              <w:t>BinIdx</w:t>
            </w:r>
          </w:p>
        </w:tc>
      </w:tr>
      <w:tr w:rsidR="007B0DDA" w:rsidRPr="00A4559E" w14:paraId="3847F2CE" w14:textId="77777777" w:rsidTr="00082AA8">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dxa"/>
            <w:vMerge/>
            <w:noWrap/>
            <w:hideMark/>
          </w:tcPr>
          <w:p w14:paraId="3780DE03" w14:textId="77777777" w:rsidR="007B0DDA" w:rsidRPr="00F75262" w:rsidRDefault="007B0DDA" w:rsidP="00082AA8">
            <w:pPr>
              <w:pStyle w:val="G-PCCTablebody"/>
              <w:jc w:val="center"/>
              <w:rPr>
                <w:rFonts w:ascii="Cambria" w:hAnsi="Cambria"/>
                <w:bCs/>
              </w:rPr>
            </w:pPr>
          </w:p>
        </w:tc>
        <w:tc>
          <w:tcPr>
            <w:tcW w:w="805" w:type="dxa"/>
            <w:noWrap/>
          </w:tcPr>
          <w:p w14:paraId="65D1D8ED"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805" w:type="dxa"/>
            <w:noWrap/>
          </w:tcPr>
          <w:p w14:paraId="3E7BF302"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805" w:type="dxa"/>
            <w:noWrap/>
          </w:tcPr>
          <w:p w14:paraId="342677AF"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805" w:type="dxa"/>
            <w:noWrap/>
          </w:tcPr>
          <w:p w14:paraId="42CA33E4"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805" w:type="dxa"/>
            <w:noWrap/>
          </w:tcPr>
          <w:p w14:paraId="623577F6" w14:textId="77777777" w:rsidR="007B0DDA" w:rsidRPr="00F75262" w:rsidRDefault="007B0DDA" w:rsidP="00082AA8">
            <w:pPr>
              <w:pStyle w:val="G-PCCTablebody"/>
              <w:jc w:val="center"/>
              <w:rPr>
                <w:rFonts w:ascii="Cambria" w:hAnsi="Cambria"/>
                <w:bCs/>
              </w:rPr>
            </w:pPr>
            <w:r w:rsidRPr="009656CC">
              <w:rPr>
                <w:rFonts w:ascii="Cambria" w:hAnsi="Cambria"/>
                <w:bCs/>
              </w:rPr>
              <w:t>4</w:t>
            </w:r>
          </w:p>
        </w:tc>
      </w:tr>
      <w:tr w:rsidR="007B0DDA" w:rsidRPr="00A4559E" w14:paraId="1B92CE24" w14:textId="77777777" w:rsidTr="00082AA8">
        <w:trPr>
          <w:trHeight w:val="20"/>
        </w:trPr>
        <w:tc>
          <w:tcPr>
            <w:tcW w:w="0" w:type="dxa"/>
            <w:noWrap/>
          </w:tcPr>
          <w:p w14:paraId="3B3AABE4" w14:textId="77777777" w:rsidR="007B0DDA" w:rsidRPr="00A4559E" w:rsidRDefault="007B0DDA" w:rsidP="00082AA8">
            <w:pPr>
              <w:pStyle w:val="G-PCCTablebodyKWN"/>
              <w:jc w:val="center"/>
            </w:pPr>
            <w:r w:rsidRPr="00A4559E">
              <w:t>'000'</w:t>
            </w:r>
          </w:p>
        </w:tc>
        <w:tc>
          <w:tcPr>
            <w:tcW w:w="805" w:type="dxa"/>
            <w:noWrap/>
          </w:tcPr>
          <w:p w14:paraId="54E1289D" w14:textId="77777777" w:rsidR="007B0DDA" w:rsidRPr="00A4559E" w:rsidRDefault="007B0DDA" w:rsidP="00082AA8">
            <w:pPr>
              <w:pStyle w:val="G-PCCTablebody"/>
              <w:jc w:val="center"/>
            </w:pPr>
            <w:r w:rsidRPr="00A4559E">
              <w:t>0</w:t>
            </w:r>
          </w:p>
        </w:tc>
        <w:tc>
          <w:tcPr>
            <w:tcW w:w="805" w:type="dxa"/>
            <w:noWrap/>
          </w:tcPr>
          <w:p w14:paraId="5CDFE042" w14:textId="77777777" w:rsidR="007B0DDA" w:rsidRPr="00A4559E" w:rsidRDefault="007B0DDA" w:rsidP="00082AA8">
            <w:pPr>
              <w:pStyle w:val="G-PCCTablebody"/>
              <w:jc w:val="center"/>
            </w:pPr>
            <w:r w:rsidRPr="00A4559E">
              <w:t>1</w:t>
            </w:r>
          </w:p>
        </w:tc>
        <w:tc>
          <w:tcPr>
            <w:tcW w:w="805" w:type="dxa"/>
            <w:noWrap/>
          </w:tcPr>
          <w:p w14:paraId="13AB19EC" w14:textId="77777777" w:rsidR="007B0DDA" w:rsidRPr="00A4559E" w:rsidRDefault="007B0DDA" w:rsidP="00082AA8">
            <w:pPr>
              <w:pStyle w:val="G-PCCTablebody"/>
              <w:jc w:val="center"/>
            </w:pPr>
            <w:r w:rsidRPr="00A4559E">
              <w:rPr>
                <w:lang w:eastAsia="ja-JP"/>
              </w:rPr>
              <w:t>2</w:t>
            </w:r>
          </w:p>
        </w:tc>
        <w:tc>
          <w:tcPr>
            <w:tcW w:w="805" w:type="dxa"/>
            <w:noWrap/>
          </w:tcPr>
          <w:p w14:paraId="260E3353" w14:textId="77777777" w:rsidR="007B0DDA" w:rsidRPr="00A4559E" w:rsidRDefault="007B0DDA" w:rsidP="00082AA8">
            <w:pPr>
              <w:pStyle w:val="G-PCCTablebody"/>
              <w:jc w:val="center"/>
            </w:pPr>
            <w:r w:rsidRPr="00A4559E">
              <w:rPr>
                <w:lang w:eastAsia="ja-JP"/>
              </w:rPr>
              <w:t>3</w:t>
            </w:r>
          </w:p>
        </w:tc>
        <w:tc>
          <w:tcPr>
            <w:tcW w:w="805" w:type="dxa"/>
            <w:noWrap/>
          </w:tcPr>
          <w:p w14:paraId="09D3C0A9" w14:textId="77777777" w:rsidR="007B0DDA" w:rsidRPr="00A4559E" w:rsidRDefault="007B0DDA" w:rsidP="00082AA8">
            <w:pPr>
              <w:pStyle w:val="G-PCCTablebody"/>
              <w:jc w:val="center"/>
            </w:pPr>
            <w:r w:rsidRPr="00A4559E">
              <w:rPr>
                <w:lang w:eastAsia="ja-JP"/>
              </w:rPr>
              <w:t>4</w:t>
            </w:r>
          </w:p>
        </w:tc>
      </w:tr>
      <w:tr w:rsidR="007B0DDA" w:rsidRPr="00A4559E" w14:paraId="7FC9D43C" w14:textId="77777777" w:rsidTr="00082AA8">
        <w:trPr>
          <w:trHeight w:val="20"/>
        </w:trPr>
        <w:tc>
          <w:tcPr>
            <w:tcW w:w="0" w:type="dxa"/>
            <w:noWrap/>
          </w:tcPr>
          <w:p w14:paraId="69FAFE23" w14:textId="77777777" w:rsidR="007B0DDA" w:rsidRPr="00A4559E" w:rsidRDefault="007B0DDA" w:rsidP="00082AA8">
            <w:pPr>
              <w:pStyle w:val="G-PCCTablebodyKWN"/>
              <w:jc w:val="center"/>
            </w:pPr>
            <w:r w:rsidRPr="00A4559E">
              <w:t>'001'</w:t>
            </w:r>
          </w:p>
        </w:tc>
        <w:tc>
          <w:tcPr>
            <w:tcW w:w="805" w:type="dxa"/>
            <w:noWrap/>
          </w:tcPr>
          <w:p w14:paraId="5CF4745B" w14:textId="77777777" w:rsidR="007B0DDA" w:rsidRPr="00A4559E" w:rsidRDefault="007B0DDA" w:rsidP="00082AA8">
            <w:pPr>
              <w:pStyle w:val="G-PCCTablebody"/>
              <w:jc w:val="center"/>
            </w:pPr>
            <w:r w:rsidRPr="00A4559E">
              <w:t>0</w:t>
            </w:r>
          </w:p>
        </w:tc>
        <w:tc>
          <w:tcPr>
            <w:tcW w:w="805" w:type="dxa"/>
            <w:noWrap/>
          </w:tcPr>
          <w:p w14:paraId="2920B9A0" w14:textId="77777777" w:rsidR="007B0DDA" w:rsidRPr="00A4559E" w:rsidRDefault="007B0DDA" w:rsidP="00082AA8">
            <w:pPr>
              <w:pStyle w:val="G-PCCTablebody"/>
              <w:jc w:val="center"/>
            </w:pPr>
            <w:r w:rsidRPr="00A4559E">
              <w:t>1</w:t>
            </w:r>
          </w:p>
        </w:tc>
        <w:tc>
          <w:tcPr>
            <w:tcW w:w="805" w:type="dxa"/>
            <w:noWrap/>
          </w:tcPr>
          <w:p w14:paraId="677DFE8C" w14:textId="77777777" w:rsidR="007B0DDA" w:rsidRPr="00A4559E" w:rsidRDefault="007B0DDA" w:rsidP="00082AA8">
            <w:pPr>
              <w:pStyle w:val="G-PCCTablebody"/>
              <w:jc w:val="center"/>
              <w:rPr>
                <w:lang w:eastAsia="ja-JP"/>
              </w:rPr>
            </w:pPr>
            <w:r w:rsidRPr="00A4559E">
              <w:rPr>
                <w:lang w:eastAsia="ja-JP"/>
              </w:rPr>
              <w:t>2</w:t>
            </w:r>
          </w:p>
        </w:tc>
        <w:tc>
          <w:tcPr>
            <w:tcW w:w="805" w:type="dxa"/>
            <w:noWrap/>
          </w:tcPr>
          <w:p w14:paraId="679B2F60" w14:textId="77777777" w:rsidR="007B0DDA" w:rsidRPr="00A4559E" w:rsidRDefault="007B0DDA" w:rsidP="00082AA8">
            <w:pPr>
              <w:pStyle w:val="G-PCCTablebody"/>
              <w:jc w:val="center"/>
              <w:rPr>
                <w:lang w:eastAsia="ja-JP"/>
              </w:rPr>
            </w:pPr>
            <w:r w:rsidRPr="00A4559E">
              <w:rPr>
                <w:lang w:eastAsia="ja-JP"/>
              </w:rPr>
              <w:t>bypass</w:t>
            </w:r>
          </w:p>
        </w:tc>
        <w:tc>
          <w:tcPr>
            <w:tcW w:w="805" w:type="dxa"/>
            <w:noWrap/>
          </w:tcPr>
          <w:p w14:paraId="47757301" w14:textId="77777777" w:rsidR="007B0DDA" w:rsidRPr="00A4559E" w:rsidRDefault="007B0DDA" w:rsidP="00082AA8">
            <w:pPr>
              <w:pStyle w:val="G-PCCTablebody"/>
              <w:jc w:val="center"/>
              <w:rPr>
                <w:lang w:eastAsia="ja-JP"/>
              </w:rPr>
            </w:pPr>
            <w:r w:rsidRPr="00A4559E">
              <w:rPr>
                <w:lang w:eastAsia="ja-JP"/>
              </w:rPr>
              <w:t>bypass</w:t>
            </w:r>
          </w:p>
        </w:tc>
      </w:tr>
      <w:tr w:rsidR="007B0DDA" w:rsidRPr="00A4559E" w14:paraId="133EF0AA" w14:textId="77777777" w:rsidTr="00082AA8">
        <w:trPr>
          <w:trHeight w:val="20"/>
        </w:trPr>
        <w:tc>
          <w:tcPr>
            <w:tcW w:w="0" w:type="dxa"/>
            <w:noWrap/>
          </w:tcPr>
          <w:p w14:paraId="7CE0110E" w14:textId="77777777" w:rsidR="007B0DDA" w:rsidRPr="00A4559E" w:rsidRDefault="007B0DDA" w:rsidP="00082AA8">
            <w:pPr>
              <w:pStyle w:val="G-PCCTablebodyKWN"/>
              <w:jc w:val="center"/>
            </w:pPr>
            <w:r w:rsidRPr="00A4559E">
              <w:t>'01'</w:t>
            </w:r>
          </w:p>
        </w:tc>
        <w:tc>
          <w:tcPr>
            <w:tcW w:w="805" w:type="dxa"/>
            <w:noWrap/>
          </w:tcPr>
          <w:p w14:paraId="3AFB51AE" w14:textId="77777777" w:rsidR="007B0DDA" w:rsidRPr="00A4559E" w:rsidRDefault="007B0DDA" w:rsidP="00082AA8">
            <w:pPr>
              <w:pStyle w:val="G-PCCTablebody"/>
              <w:jc w:val="center"/>
            </w:pPr>
            <w:r w:rsidRPr="00A4559E">
              <w:t>0</w:t>
            </w:r>
          </w:p>
        </w:tc>
        <w:tc>
          <w:tcPr>
            <w:tcW w:w="805" w:type="dxa"/>
            <w:noWrap/>
          </w:tcPr>
          <w:p w14:paraId="567942F9" w14:textId="77777777" w:rsidR="007B0DDA" w:rsidRPr="00A4559E" w:rsidRDefault="007B0DDA" w:rsidP="00082AA8">
            <w:pPr>
              <w:pStyle w:val="G-PCCTablebody"/>
              <w:jc w:val="center"/>
            </w:pPr>
            <w:r w:rsidRPr="00A4559E">
              <w:t>1</w:t>
            </w:r>
          </w:p>
        </w:tc>
        <w:tc>
          <w:tcPr>
            <w:tcW w:w="805" w:type="dxa"/>
            <w:noWrap/>
          </w:tcPr>
          <w:p w14:paraId="050B1E3B" w14:textId="77777777" w:rsidR="007B0DDA" w:rsidRPr="00A4559E" w:rsidRDefault="007B0DDA" w:rsidP="00082AA8">
            <w:pPr>
              <w:pStyle w:val="G-PCCTablebody"/>
              <w:jc w:val="center"/>
              <w:rPr>
                <w:lang w:eastAsia="ja-JP"/>
              </w:rPr>
            </w:pPr>
            <w:r w:rsidRPr="00A4559E">
              <w:rPr>
                <w:lang w:eastAsia="ja-JP"/>
              </w:rPr>
              <w:t>bypass</w:t>
            </w:r>
          </w:p>
        </w:tc>
        <w:tc>
          <w:tcPr>
            <w:tcW w:w="805" w:type="dxa"/>
            <w:noWrap/>
          </w:tcPr>
          <w:p w14:paraId="169373C2" w14:textId="77777777" w:rsidR="007B0DDA" w:rsidRPr="00A4559E" w:rsidRDefault="007B0DDA" w:rsidP="00082AA8">
            <w:pPr>
              <w:pStyle w:val="G-PCCTablebody"/>
              <w:jc w:val="center"/>
              <w:rPr>
                <w:lang w:eastAsia="ja-JP"/>
              </w:rPr>
            </w:pPr>
            <w:r w:rsidRPr="00A4559E">
              <w:rPr>
                <w:lang w:eastAsia="ja-JP"/>
              </w:rPr>
              <w:t>bypass</w:t>
            </w:r>
          </w:p>
        </w:tc>
        <w:tc>
          <w:tcPr>
            <w:tcW w:w="805" w:type="dxa"/>
            <w:noWrap/>
          </w:tcPr>
          <w:p w14:paraId="31CCA767" w14:textId="77777777" w:rsidR="007B0DDA" w:rsidRPr="00A4559E" w:rsidRDefault="007B0DDA" w:rsidP="00082AA8">
            <w:pPr>
              <w:pStyle w:val="G-PCCTablebody"/>
              <w:jc w:val="center"/>
              <w:rPr>
                <w:lang w:eastAsia="ja-JP"/>
              </w:rPr>
            </w:pPr>
            <w:r w:rsidRPr="00A4559E">
              <w:rPr>
                <w:lang w:eastAsia="ja-JP"/>
              </w:rPr>
              <w:t>bypass</w:t>
            </w:r>
          </w:p>
        </w:tc>
      </w:tr>
      <w:tr w:rsidR="007B0DDA" w:rsidRPr="00A4559E" w14:paraId="022AFFE2" w14:textId="77777777" w:rsidTr="00082AA8">
        <w:trPr>
          <w:trHeight w:val="20"/>
        </w:trPr>
        <w:tc>
          <w:tcPr>
            <w:tcW w:w="0" w:type="dxa"/>
            <w:noWrap/>
          </w:tcPr>
          <w:p w14:paraId="70A35FDA" w14:textId="77777777" w:rsidR="007B0DDA" w:rsidRPr="00A4559E" w:rsidRDefault="007B0DDA" w:rsidP="00082AA8">
            <w:pPr>
              <w:pStyle w:val="G-PCCTablebodyKWN"/>
              <w:jc w:val="center"/>
            </w:pPr>
            <w:r w:rsidRPr="00A4559E">
              <w:t>'1'</w:t>
            </w:r>
          </w:p>
        </w:tc>
        <w:tc>
          <w:tcPr>
            <w:tcW w:w="805" w:type="dxa"/>
            <w:noWrap/>
          </w:tcPr>
          <w:p w14:paraId="46A133F1" w14:textId="77777777" w:rsidR="007B0DDA" w:rsidRPr="00A4559E" w:rsidRDefault="007B0DDA" w:rsidP="00082AA8">
            <w:pPr>
              <w:pStyle w:val="G-PCCTablebody"/>
              <w:jc w:val="center"/>
            </w:pPr>
            <w:r w:rsidRPr="00A4559E">
              <w:t>0</w:t>
            </w:r>
          </w:p>
        </w:tc>
        <w:tc>
          <w:tcPr>
            <w:tcW w:w="805" w:type="dxa"/>
            <w:noWrap/>
          </w:tcPr>
          <w:p w14:paraId="3152873C" w14:textId="77777777" w:rsidR="007B0DDA" w:rsidRPr="00A4559E" w:rsidRDefault="007B0DDA" w:rsidP="00082AA8">
            <w:pPr>
              <w:pStyle w:val="G-PCCTablebody"/>
              <w:jc w:val="center"/>
            </w:pPr>
            <w:r w:rsidRPr="00A4559E">
              <w:t>bypass</w:t>
            </w:r>
          </w:p>
        </w:tc>
        <w:tc>
          <w:tcPr>
            <w:tcW w:w="805" w:type="dxa"/>
            <w:noWrap/>
          </w:tcPr>
          <w:p w14:paraId="461AC4BD" w14:textId="77777777" w:rsidR="007B0DDA" w:rsidRPr="00A4559E" w:rsidRDefault="007B0DDA" w:rsidP="00082AA8">
            <w:pPr>
              <w:pStyle w:val="G-PCCTablebody"/>
              <w:jc w:val="center"/>
              <w:rPr>
                <w:lang w:eastAsia="ja-JP"/>
              </w:rPr>
            </w:pPr>
            <w:r w:rsidRPr="00A4559E">
              <w:rPr>
                <w:lang w:eastAsia="ja-JP"/>
              </w:rPr>
              <w:t>bypass</w:t>
            </w:r>
          </w:p>
        </w:tc>
        <w:tc>
          <w:tcPr>
            <w:tcW w:w="805" w:type="dxa"/>
            <w:noWrap/>
          </w:tcPr>
          <w:p w14:paraId="0BFA6C7E" w14:textId="77777777" w:rsidR="007B0DDA" w:rsidRPr="00A4559E" w:rsidRDefault="007B0DDA" w:rsidP="00082AA8">
            <w:pPr>
              <w:pStyle w:val="G-PCCTablebody"/>
              <w:jc w:val="center"/>
              <w:rPr>
                <w:lang w:eastAsia="ja-JP"/>
              </w:rPr>
            </w:pPr>
            <w:r w:rsidRPr="00A4559E">
              <w:rPr>
                <w:lang w:eastAsia="ja-JP"/>
              </w:rPr>
              <w:t>bypass</w:t>
            </w:r>
          </w:p>
        </w:tc>
        <w:tc>
          <w:tcPr>
            <w:tcW w:w="805" w:type="dxa"/>
            <w:noWrap/>
          </w:tcPr>
          <w:p w14:paraId="2120CB7B" w14:textId="77777777" w:rsidR="007B0DDA" w:rsidRPr="00A4559E" w:rsidRDefault="007B0DDA" w:rsidP="00082AA8">
            <w:pPr>
              <w:pStyle w:val="G-PCCTablebody"/>
              <w:jc w:val="center"/>
              <w:rPr>
                <w:lang w:eastAsia="ja-JP"/>
              </w:rPr>
            </w:pPr>
            <w:r w:rsidRPr="00A4559E">
              <w:rPr>
                <w:lang w:eastAsia="ja-JP"/>
              </w:rPr>
              <w:t>bypass</w:t>
            </w:r>
          </w:p>
        </w:tc>
      </w:tr>
    </w:tbl>
    <w:p w14:paraId="46A73E8B" w14:textId="77777777" w:rsidR="007B0DDA" w:rsidRPr="00A4559E" w:rsidRDefault="007B0DDA" w:rsidP="007B0DDA">
      <w:pPr>
        <w:pStyle w:val="TableSpacer"/>
        <w:rPr>
          <w:lang w:eastAsia="ja-JP"/>
        </w:rPr>
      </w:pPr>
    </w:p>
    <w:p w14:paraId="1917323E" w14:textId="77777777" w:rsidR="007B0DDA" w:rsidRPr="00BA04AD" w:rsidRDefault="007B0DDA" w:rsidP="007B0DDA">
      <w:pPr>
        <w:pStyle w:val="3"/>
        <w:numPr>
          <w:ilvl w:val="2"/>
          <w:numId w:val="1"/>
        </w:numPr>
      </w:pPr>
      <w:bookmarkStart w:id="2165" w:name="_Ref90862544"/>
      <w:bookmarkStart w:id="2166" w:name="_Toc100603711"/>
      <w:bookmarkStart w:id="2167" w:name="_Toc184423017"/>
      <w:r w:rsidRPr="00E83332">
        <w:t xml:space="preserve">Bitwise </w:t>
      </w:r>
      <w:r>
        <w:t>occupancy coding</w:t>
      </w:r>
      <w:bookmarkEnd w:id="2165"/>
      <w:bookmarkEnd w:id="2166"/>
      <w:bookmarkEnd w:id="2167"/>
      <w:r>
        <w:fldChar w:fldCharType="begin" w:fldLock="1"/>
      </w:r>
      <w:r>
        <w:rPr>
          <w:rStyle w:val="HdgMarker"/>
        </w:rPr>
        <w:instrText>Q</w:instrText>
      </w:r>
      <w:r>
        <w:instrText>UOTE "" \* Charformat</w:instrText>
      </w:r>
      <w:r>
        <w:fldChar w:fldCharType="end"/>
      </w:r>
    </w:p>
    <w:p w14:paraId="29EF338A"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589905C1"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_Ref90862544 \r \h </w:instrText>
      </w:r>
      <w:r w:rsidRPr="00A4559E">
        <w:rPr>
          <w:lang w:eastAsia="ja-JP"/>
        </w:rPr>
      </w:r>
      <w:r w:rsidRPr="00A4559E">
        <w:rPr>
          <w:lang w:eastAsia="ja-JP"/>
        </w:rPr>
        <w:fldChar w:fldCharType="separate"/>
      </w:r>
      <w:r>
        <w:rPr>
          <w:lang w:eastAsia="ja-JP"/>
        </w:rPr>
        <w:t>9.2.10</w:t>
      </w:r>
      <w:r w:rsidRPr="00A4559E">
        <w:rPr>
          <w:lang w:eastAsia="ja-JP"/>
        </w:rPr>
        <w:fldChar w:fldCharType="end"/>
      </w:r>
      <w:r w:rsidRPr="00A4559E">
        <w:rPr>
          <w:lang w:eastAsia="ja-JP"/>
        </w:rPr>
        <w:t xml:space="preserve"> applies when </w:t>
      </w:r>
      <w:r w:rsidRPr="00A4559E">
        <w:rPr>
          <w:rStyle w:val="Synvarinline"/>
        </w:rPr>
        <w:t>occtree_bitwise_coding</w:t>
      </w:r>
      <w:r w:rsidRPr="00A4559E">
        <w:rPr>
          <w:lang w:eastAsia="ja-JP"/>
        </w:rPr>
        <w:t xml:space="preserve"> is 1.</w:t>
      </w:r>
    </w:p>
    <w:p w14:paraId="017EA80A" w14:textId="77777777" w:rsidR="007B0DDA" w:rsidRPr="00A4559E" w:rsidRDefault="007B0DDA" w:rsidP="007B0DDA">
      <w:pPr>
        <w:rPr>
          <w:lang w:eastAsia="ja-JP"/>
        </w:rPr>
      </w:pPr>
      <w:r w:rsidRPr="00A4559E">
        <w:rPr>
          <w:lang w:eastAsia="ja-JP"/>
        </w:rPr>
        <w:t xml:space="preserve">The neighbourhood-permuted node occupancy bitmap shall be coded as a sequence of individual </w:t>
      </w:r>
      <w:r w:rsidRPr="00A4559E">
        <w:rPr>
          <w:rStyle w:val="Synvarinline"/>
        </w:rPr>
        <w:t>occupancy_bit</w:t>
      </w:r>
      <w:r w:rsidRPr="00A4559E">
        <w:rPr>
          <w:lang w:eastAsia="ja-JP"/>
        </w:rPr>
        <w:t xml:space="preserve"> syntax elements.  Coding uses constraints on occupancy to infer the value of certain </w:t>
      </w:r>
      <w:r w:rsidRPr="00A4559E">
        <w:rPr>
          <w:rStyle w:val="Synvarinline"/>
        </w:rPr>
        <w:t>occupancy_bit</w:t>
      </w:r>
      <w:r w:rsidRPr="00A4559E">
        <w:rPr>
          <w:lang w:eastAsia="ja-JP"/>
        </w:rPr>
        <w:t xml:space="preserve"> syntax elements.</w:t>
      </w:r>
    </w:p>
    <w:p w14:paraId="730142D3" w14:textId="77777777" w:rsidR="007B0DDA" w:rsidRPr="00A4559E" w:rsidRDefault="007B0DDA" w:rsidP="007B0DDA">
      <w:pPr>
        <w:rPr>
          <w:lang w:eastAsia="ja-JP"/>
        </w:rPr>
      </w:pPr>
      <w:r w:rsidRPr="00A4559E">
        <w:rPr>
          <w:lang w:eastAsia="ja-JP"/>
        </w:rPr>
        <w:t xml:space="preserve">Entropy coding of each coded bit is contextualized by a combination of the coded bit index, previously coded </w:t>
      </w:r>
      <w:r w:rsidRPr="00A4559E">
        <w:rPr>
          <w:rStyle w:val="Synvarinline"/>
        </w:rPr>
        <w:t>occupancy_bit</w:t>
      </w:r>
      <w:r w:rsidRPr="00A4559E">
        <w:rPr>
          <w:lang w:eastAsia="ja-JP"/>
        </w:rPr>
        <w:t xml:space="preserve"> syntax elements, the reduced occupied neighbourhood pattern, the number of spatially adjacent child nodes in neighbouring nodes and a ternary prediction based upon the presence of neighbouring nodes.</w:t>
      </w:r>
    </w:p>
    <w:p w14:paraId="126D8587" w14:textId="77777777" w:rsidR="007B0DDA" w:rsidRDefault="007B0DDA" w:rsidP="007B0DDA">
      <w:pPr>
        <w:pStyle w:val="4"/>
        <w:numPr>
          <w:ilvl w:val="3"/>
          <w:numId w:val="1"/>
        </w:numPr>
      </w:pPr>
      <w:bookmarkStart w:id="2168" w:name="_Ref90631209"/>
      <w:r>
        <w:t xml:space="preserve">Correspondence between the node occupancy bitmap and </w:t>
      </w:r>
      <w:r w:rsidRPr="001A38FF">
        <w:rPr>
          <w:rStyle w:val="Synvarinline"/>
        </w:rPr>
        <w:t>occupancy_bit</w:t>
      </w:r>
      <w:bookmarkEnd w:id="2168"/>
      <w:r>
        <w:fldChar w:fldCharType="begin" w:fldLock="1"/>
      </w:r>
      <w:r>
        <w:rPr>
          <w:rStyle w:val="HdgMarker"/>
        </w:rPr>
        <w:instrText>Q</w:instrText>
      </w:r>
      <w:r>
        <w:instrText>UOTE "" \* Charformat</w:instrText>
      </w:r>
      <w:r>
        <w:fldChar w:fldCharType="end"/>
      </w:r>
    </w:p>
    <w:p w14:paraId="0EA84837" w14:textId="77777777" w:rsidR="007B0DDA" w:rsidRPr="00A4559E" w:rsidRDefault="007B0DDA" w:rsidP="007B0DDA">
      <w:pPr>
        <w:rPr>
          <w:lang w:eastAsia="ja-JP"/>
        </w:rPr>
      </w:pPr>
      <w:r w:rsidRPr="00A4559E">
        <w:rPr>
          <w:lang w:eastAsia="ja-JP"/>
        </w:rPr>
        <w:t xml:space="preserve">Bits of the neighbourhood-permuted node occupancy bitmap shall be coded in the order specified by </w:t>
      </w:r>
      <w:r w:rsidRPr="00EA5B7B">
        <w:rPr>
          <w:lang w:eastAsia="ja-JP"/>
        </w:rPr>
        <w:fldChar w:fldCharType="begin" w:fldLock="1"/>
      </w:r>
      <w:r w:rsidRPr="00EA5B7B">
        <w:rPr>
          <w:lang w:eastAsia="ja-JP"/>
        </w:rPr>
        <w:instrText xml:space="preserve"> REF _Ref90394518 \h  \* MERGEFORMAT </w:instrText>
      </w:r>
      <w:r w:rsidRPr="00EA5B7B">
        <w:rPr>
          <w:lang w:eastAsia="ja-JP"/>
        </w:rPr>
      </w:r>
      <w:r w:rsidRPr="00EA5B7B">
        <w:rPr>
          <w:lang w:eastAsia="ja-JP"/>
        </w:rPr>
        <w:fldChar w:fldCharType="separate"/>
      </w:r>
      <w:r w:rsidRPr="00AF691A">
        <w:t>Table </w:t>
      </w:r>
      <w:r w:rsidRPr="00AF691A">
        <w:rPr>
          <w:noProof/>
        </w:rPr>
        <w:t>19</w:t>
      </w:r>
      <w:r w:rsidRPr="00EA5B7B">
        <w:rPr>
          <w:lang w:eastAsia="ja-JP"/>
        </w:rPr>
        <w:fldChar w:fldCharType="end"/>
      </w:r>
      <w:r w:rsidRPr="00EA5B7B">
        <w:rPr>
          <w:lang w:eastAsia="ja-JP"/>
        </w:rPr>
        <w:t>.</w:t>
      </w:r>
      <w:r w:rsidRPr="00A4559E">
        <w:rPr>
          <w:lang w:eastAsia="ja-JP"/>
        </w:rPr>
        <w:t xml:space="preserve">  Each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syntax element codes the bit </w:t>
      </w:r>
      <w:r>
        <w:fldChar w:fldCharType="begin"/>
      </w:r>
      <w:r>
        <w:instrText xml:space="preserve">XE </w:instrText>
      </w:r>
      <w:r w:rsidRPr="00AF61DC">
        <w:rPr>
          <w:rStyle w:val="ExprNameinline"/>
        </w:rPr>
        <w:instrText>OccBitCodingOrder</w:instrText>
      </w:r>
      <w:r>
        <w:instrText xml:space="preserve"> \t "</w:instrText>
      </w:r>
      <w:r>
        <w:fldChar w:fldCharType="begin" w:fldLock="1"/>
      </w:r>
      <w:r>
        <w:instrText>STYLEREF HdgMarker \w</w:instrText>
      </w:r>
      <w:r>
        <w:fldChar w:fldCharType="separate"/>
      </w:r>
      <w:r>
        <w:rPr>
          <w:noProof/>
        </w:rPr>
        <w:instrText>9.2.10.2</w:instrText>
      </w:r>
      <w:r>
        <w:fldChar w:fldCharType="end"/>
      </w:r>
      <w:r>
        <w:instrText>"</w:instrText>
      </w:r>
      <w:r>
        <w:fldChar w:fldCharType="end"/>
      </w:r>
      <w:r w:rsidRPr="00A739CE">
        <w:rPr>
          <w:rStyle w:val="ExprNameinline"/>
        </w:rPr>
        <w:t>OccBitCodingOrder</w:t>
      </w:r>
      <w:r w:rsidRPr="00A4559E">
        <w:rPr>
          <w:rStyle w:val="Exprinline"/>
        </w:rPr>
        <w:t>[ </w:t>
      </w:r>
      <w:r w:rsidRPr="00D35E12">
        <w:rPr>
          <w:rStyle w:val="VarNinline"/>
        </w:rPr>
        <w:t>cbIdx</w:t>
      </w:r>
      <w:r w:rsidRPr="00A4559E">
        <w:rPr>
          <w:rStyle w:val="Exprinline"/>
        </w:rPr>
        <w:t> ]</w:t>
      </w:r>
      <w:r w:rsidRPr="00A4559E">
        <w:rPr>
          <w:lang w:eastAsia="ja-JP"/>
        </w:rPr>
        <w:t>.</w:t>
      </w:r>
    </w:p>
    <w:p w14:paraId="68E713FC"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OccBitIdx</w:t>
      </w:r>
      <w:r w:rsidRPr="00A4559E">
        <w:rPr>
          <w:rStyle w:val="Exprinline"/>
        </w:rPr>
        <w:t>[ </w:t>
      </w:r>
      <w:r w:rsidRPr="00D35E12">
        <w:rPr>
          <w:rStyle w:val="VarNinline"/>
        </w:rPr>
        <w:t>cbIdx</w:t>
      </w:r>
      <w:r w:rsidRPr="00A4559E">
        <w:rPr>
          <w:rStyle w:val="Exprinline"/>
        </w:rPr>
        <w:t> ]</w:t>
      </w:r>
      <w:r w:rsidRPr="00A4559E">
        <w:rPr>
          <w:lang w:eastAsia="ja-JP"/>
        </w:rPr>
        <w:t xml:space="preserve"> is the bit position in the node occupancy bitmap of the bit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For example, when </w:t>
      </w:r>
      <w:r w:rsidRPr="00A739CE">
        <w:rPr>
          <w:rStyle w:val="ExprNameinline"/>
        </w:rPr>
        <w:t>OccNeighPat</w:t>
      </w:r>
      <w:r w:rsidRPr="00A4559E">
        <w:rPr>
          <w:lang w:eastAsia="ja-JP"/>
        </w:rPr>
        <w:t xml:space="preserve"> is 17, </w:t>
      </w:r>
      <w:r w:rsidRPr="00A4559E">
        <w:rPr>
          <w:rStyle w:val="Synvarinline"/>
        </w:rPr>
        <w:t>occupancy_bit</w:t>
      </w:r>
      <w:r w:rsidRPr="00A4559E">
        <w:rPr>
          <w:rStyle w:val="Exprinline"/>
        </w:rPr>
        <w:t>[ 6 ]</w:t>
      </w:r>
      <w:r w:rsidRPr="00A4559E">
        <w:rPr>
          <w:lang w:eastAsia="ja-JP"/>
        </w:rPr>
        <w:t xml:space="preserve"> corresponds to the second bit (</w:t>
      </w:r>
      <m:oMath>
        <m:sSub>
          <m:sSubPr>
            <m:ctrlPr>
              <w:rPr>
                <w:rFonts w:ascii="Cambria Math" w:hAnsi="Cambria Math"/>
                <w:i/>
              </w:rPr>
            </m:ctrlPr>
          </m:sSubPr>
          <m:e>
            <m:r>
              <w:rPr>
                <w:rFonts w:ascii="Cambria Math" w:hAnsi="Cambria Math"/>
              </w:rPr>
              <m:t>b</m:t>
            </m:r>
          </m:e>
          <m:sub>
            <m:r>
              <w:rPr>
                <w:rFonts w:ascii="Cambria Math" w:hAnsi="Cambria Math"/>
              </w:rPr>
              <m:t>1</m:t>
            </m:r>
          </m:sub>
        </m:sSub>
      </m:oMath>
      <w:r w:rsidRPr="00A4559E">
        <w:t>)</w:t>
      </w:r>
      <w:r w:rsidRPr="00A4559E">
        <w:rPr>
          <w:lang w:eastAsia="ja-JP"/>
        </w:rPr>
        <w:t xml:space="preserve"> of the node occupancy bitmap.</w:t>
      </w:r>
    </w:p>
    <w:p w14:paraId="03F6989F" w14:textId="77777777" w:rsidR="007B0DDA" w:rsidRPr="00A4559E" w:rsidRDefault="007B0DDA" w:rsidP="007B0DDA">
      <w:pPr>
        <w:pStyle w:val="Code"/>
        <w:rPr>
          <w:lang w:eastAsia="ja-JP"/>
        </w:rPr>
      </w:pPr>
      <w:r>
        <w:fldChar w:fldCharType="begin"/>
      </w:r>
      <w:r>
        <w:instrText>XE OccBitIdx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OccBitIdx[cbIdx] := OccBitIdxFromNpBit[OccBitCodingOrder[cbIdx]]</w:t>
      </w:r>
    </w:p>
    <w:p w14:paraId="2649B8B8"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OccBitLocC</w:t>
      </w:r>
      <w:r w:rsidRPr="00A4559E">
        <w:rPr>
          <w:rStyle w:val="Exprinline"/>
        </w:rPr>
        <w:t>[ </w:t>
      </w:r>
      <w:r w:rsidRPr="00D35E12">
        <w:rPr>
          <w:rStyle w:val="VarNinline"/>
        </w:rPr>
        <w:t>cbIdx</w:t>
      </w:r>
      <w:r w:rsidRPr="00A4559E">
        <w:rPr>
          <w:rStyle w:val="Exprinline"/>
        </w:rPr>
        <w:t> ][ </w:t>
      </w:r>
      <w:r>
        <w:rPr>
          <w:rStyle w:val="Var1inline"/>
        </w:rPr>
        <w:t>𝑘</w:t>
      </w:r>
      <w:r w:rsidRPr="00A4559E">
        <w:rPr>
          <w:rStyle w:val="Exprinline"/>
        </w:rPr>
        <w:t> ]</w:t>
      </w:r>
      <w:r w:rsidRPr="00A4559E">
        <w:rPr>
          <w:lang w:eastAsia="ja-JP"/>
        </w:rPr>
        <w:t xml:space="preserve"> is the node-relative child location represented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75404415" w14:textId="77777777" w:rsidR="007B0DDA" w:rsidRPr="00A4559E" w:rsidRDefault="007B0DDA" w:rsidP="007B0DDA">
      <w:pPr>
        <w:pStyle w:val="Code"/>
        <w:rPr>
          <w:lang w:eastAsia="ja-JP"/>
        </w:rPr>
      </w:pPr>
      <w:r>
        <w:fldChar w:fldCharType="begin"/>
      </w:r>
      <w:r>
        <w:instrText>XE OccBitLocC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OccBitLocC[cbIdx][k] := OccLocC[OccBitIdx[cbIdx]][k]</w:t>
      </w:r>
    </w:p>
    <w:p w14:paraId="3D80C048"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OccBitMap</w:t>
      </w:r>
      <w:r w:rsidRPr="00A4559E">
        <w:rPr>
          <w:lang w:eastAsia="ja-JP"/>
        </w:rPr>
        <w:t xml:space="preserve"> is the node occupancy bitmap.</w:t>
      </w:r>
    </w:p>
    <w:p w14:paraId="0F5D5E4E" w14:textId="77777777" w:rsidR="007B0DDA" w:rsidRPr="00A4559E" w:rsidRDefault="007B0DDA" w:rsidP="007B0DDA">
      <w:pPr>
        <w:pStyle w:val="Code"/>
        <w:rPr>
          <w:lang w:eastAsia="ja-JP"/>
        </w:rPr>
      </w:pPr>
      <w:r>
        <w:fldChar w:fldCharType="begin"/>
      </w:r>
      <w:r>
        <w:instrText>XE OccBitMap \t "</w:instrText>
      </w:r>
      <w:r>
        <w:fldChar w:fldCharType="begin" w:fldLock="1"/>
      </w:r>
      <w:r>
        <w:instrText>STYLEREF HdgMarker \w</w:instrText>
      </w:r>
      <w:r>
        <w:fldChar w:fldCharType="separate"/>
      </w:r>
      <w:r>
        <w:instrText>9.2.10.2</w:instrText>
      </w:r>
      <w:r>
        <w:fldChar w:fldCharType="end"/>
      </w:r>
      <w:r>
        <w:instrText>"</w:instrText>
      </w:r>
      <w:r>
        <w:br/>
      </w:r>
      <w:r>
        <w:fldChar w:fldCharType="end"/>
      </w:r>
      <w:r w:rsidRPr="00A4559E">
        <w:rPr>
          <w:lang w:eastAsia="ja-JP"/>
        </w:rPr>
        <w:t>OccBitMap :=</w:t>
      </w:r>
      <w:r w:rsidRPr="00A4559E">
        <w:rPr>
          <w:lang w:eastAsia="ja-JP"/>
        </w:rPr>
        <w:br/>
        <w:t xml:space="preserve">  OccBitMap = 0</w:t>
      </w:r>
      <w:r w:rsidRPr="00A4559E">
        <w:rPr>
          <w:lang w:eastAsia="ja-JP"/>
        </w:rPr>
        <w:br/>
        <w:t xml:space="preserve">  for (cbIdx = 0; cbIdx &lt; 8; cbIdx++)</w:t>
      </w:r>
      <w:r w:rsidRPr="00A4559E">
        <w:rPr>
          <w:lang w:eastAsia="ja-JP"/>
        </w:rPr>
        <w:br/>
        <w:t xml:space="preserve">    OccBitMap = OccBitMap | (occupancy_bit[cbIdx] &lt;&lt; OccBitIdx[cbIdx])</w:t>
      </w:r>
    </w:p>
    <w:p w14:paraId="0BF78924" w14:textId="5F9D9E57" w:rsidR="007B0DDA" w:rsidRPr="00E83332" w:rsidRDefault="007B0DDA" w:rsidP="007B0DDA">
      <w:pPr>
        <w:pStyle w:val="af4"/>
      </w:pPr>
      <w:bookmarkStart w:id="2169" w:name="_Ref90394518"/>
      <w:r w:rsidRPr="00E83332">
        <w:t>Table</w:t>
      </w:r>
      <w:r>
        <w:t> </w:t>
      </w:r>
      <w:r w:rsidR="00E675F1">
        <w:fldChar w:fldCharType="begin"/>
      </w:r>
      <w:r w:rsidR="00E675F1">
        <w:instrText xml:space="preserve"> SEQ Table \* ARABIC </w:instrText>
      </w:r>
      <w:r w:rsidR="00E675F1">
        <w:fldChar w:fldCharType="separate"/>
      </w:r>
      <w:r w:rsidR="00E675F1">
        <w:rPr>
          <w:noProof/>
        </w:rPr>
        <w:t>19</w:t>
      </w:r>
      <w:r w:rsidR="00E675F1">
        <w:fldChar w:fldCharType="end"/>
      </w:r>
      <w:bookmarkEnd w:id="2169"/>
      <w:r w:rsidRPr="00E83332">
        <w:rPr>
          <w:lang w:eastAsia="ja-JP"/>
        </w:rPr>
        <w:t xml:space="preserve"> — </w:t>
      </w:r>
      <w:r>
        <w:t xml:space="preserve">Order for coding bits of the neighbourhood-permuted node occupancy bitmap as </w:t>
      </w:r>
      <w:r w:rsidRPr="001A38FF">
        <w:rPr>
          <w:rStyle w:val="Synvarinline"/>
        </w:rPr>
        <w:t>occupancy_bit</w:t>
      </w:r>
      <w:r>
        <w:rPr>
          <w:rStyle w:val="Exprinline"/>
        </w:rPr>
        <w:t>[ </w:t>
      </w:r>
      <w:r w:rsidRPr="00D35E12">
        <w:rPr>
          <w:rStyle w:val="VarNinline"/>
        </w:rPr>
        <w:t>cbIdx</w:t>
      </w:r>
      <w:r>
        <w:rPr>
          <w:rStyle w:val="Exprinline"/>
        </w:rPr>
        <w:t> ]</w:t>
      </w:r>
    </w:p>
    <w:tbl>
      <w:tblPr>
        <w:tblStyle w:val="G-PCCTable"/>
        <w:tblW w:w="0" w:type="auto"/>
        <w:tblLook w:val="0480" w:firstRow="0" w:lastRow="0" w:firstColumn="1" w:lastColumn="0" w:noHBand="0" w:noVBand="1"/>
      </w:tblPr>
      <w:tblGrid>
        <w:gridCol w:w="2598"/>
        <w:gridCol w:w="454"/>
        <w:gridCol w:w="454"/>
        <w:gridCol w:w="454"/>
        <w:gridCol w:w="454"/>
        <w:gridCol w:w="454"/>
        <w:gridCol w:w="454"/>
        <w:gridCol w:w="454"/>
        <w:gridCol w:w="454"/>
      </w:tblGrid>
      <w:tr w:rsidR="007B0DDA" w:rsidRPr="00A4559E" w14:paraId="5AC1E03F" w14:textId="77777777" w:rsidTr="00082AA8">
        <w:tc>
          <w:tcPr>
            <w:cnfStyle w:val="001000000000" w:firstRow="0" w:lastRow="0" w:firstColumn="1" w:lastColumn="0" w:oddVBand="0" w:evenVBand="0" w:oddHBand="0" w:evenHBand="0" w:firstRowFirstColumn="0" w:firstRowLastColumn="0" w:lastRowFirstColumn="0" w:lastRowLastColumn="0"/>
            <w:tcW w:w="0" w:type="dxa"/>
          </w:tcPr>
          <w:p w14:paraId="3254E366" w14:textId="77777777" w:rsidR="007B0DDA" w:rsidRPr="00D35E12" w:rsidRDefault="007B0DDA" w:rsidP="00082AA8">
            <w:pPr>
              <w:pStyle w:val="G-PCCTablebodyKWN"/>
              <w:rPr>
                <w:rStyle w:val="VarNinline"/>
              </w:rPr>
            </w:pPr>
            <w:r w:rsidRPr="00D35E12">
              <w:rPr>
                <w:rStyle w:val="VarNinline"/>
              </w:rPr>
              <w:t>cbIdx</w:t>
            </w:r>
          </w:p>
        </w:tc>
        <w:tc>
          <w:tcPr>
            <w:tcW w:w="454" w:type="dxa"/>
          </w:tcPr>
          <w:p w14:paraId="7DA4982B"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0</w:t>
            </w:r>
          </w:p>
        </w:tc>
        <w:tc>
          <w:tcPr>
            <w:tcW w:w="454" w:type="dxa"/>
          </w:tcPr>
          <w:p w14:paraId="2E6E9AD7"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1</w:t>
            </w:r>
          </w:p>
        </w:tc>
        <w:tc>
          <w:tcPr>
            <w:tcW w:w="454" w:type="dxa"/>
          </w:tcPr>
          <w:p w14:paraId="6436EF4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2</w:t>
            </w:r>
          </w:p>
        </w:tc>
        <w:tc>
          <w:tcPr>
            <w:tcW w:w="454" w:type="dxa"/>
          </w:tcPr>
          <w:p w14:paraId="2A85D04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3</w:t>
            </w:r>
          </w:p>
        </w:tc>
        <w:tc>
          <w:tcPr>
            <w:tcW w:w="454" w:type="dxa"/>
          </w:tcPr>
          <w:p w14:paraId="6A94260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4</w:t>
            </w:r>
          </w:p>
        </w:tc>
        <w:tc>
          <w:tcPr>
            <w:tcW w:w="454" w:type="dxa"/>
          </w:tcPr>
          <w:p w14:paraId="5084E75D"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5</w:t>
            </w:r>
          </w:p>
        </w:tc>
        <w:tc>
          <w:tcPr>
            <w:tcW w:w="454" w:type="dxa"/>
          </w:tcPr>
          <w:p w14:paraId="15ACB36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6</w:t>
            </w:r>
          </w:p>
        </w:tc>
        <w:tc>
          <w:tcPr>
            <w:tcW w:w="454" w:type="dxa"/>
          </w:tcPr>
          <w:p w14:paraId="1D6C31D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7</w:t>
            </w:r>
          </w:p>
        </w:tc>
      </w:tr>
      <w:tr w:rsidR="007B0DDA" w:rsidRPr="00A4559E" w14:paraId="3A6614D6" w14:textId="77777777" w:rsidTr="00082AA8">
        <w:tc>
          <w:tcPr>
            <w:cnfStyle w:val="001000000000" w:firstRow="0" w:lastRow="0" w:firstColumn="1" w:lastColumn="0" w:oddVBand="0" w:evenVBand="0" w:oddHBand="0" w:evenHBand="0" w:firstRowFirstColumn="0" w:firstRowLastColumn="0" w:lastRowFirstColumn="0" w:lastRowLastColumn="0"/>
            <w:tcW w:w="0" w:type="dxa"/>
          </w:tcPr>
          <w:p w14:paraId="5AC4BF7B" w14:textId="77777777" w:rsidR="007B0DDA" w:rsidRPr="00A4559E" w:rsidRDefault="007B0DDA" w:rsidP="00082AA8">
            <w:pPr>
              <w:pStyle w:val="G-PCCTablebodyKWN"/>
              <w:rPr>
                <w:rStyle w:val="Exprinline"/>
              </w:rPr>
            </w:pPr>
            <w:r w:rsidRPr="00A739CE">
              <w:rPr>
                <w:rStyle w:val="ExprNameinline"/>
              </w:rPr>
              <w:t>OccBitCodingOrder</w:t>
            </w:r>
            <w:r w:rsidRPr="00A4559E">
              <w:rPr>
                <w:rStyle w:val="Exprinline"/>
              </w:rPr>
              <w:t>[ </w:t>
            </w:r>
            <w:r w:rsidRPr="00D35E12">
              <w:rPr>
                <w:rStyle w:val="VarNinline"/>
              </w:rPr>
              <w:t>cbIdx</w:t>
            </w:r>
            <w:r w:rsidRPr="00A4559E">
              <w:rPr>
                <w:rStyle w:val="Exprinline"/>
              </w:rPr>
              <w:t> ]</w:t>
            </w:r>
          </w:p>
        </w:tc>
        <w:tc>
          <w:tcPr>
            <w:tcW w:w="454" w:type="dxa"/>
          </w:tcPr>
          <w:p w14:paraId="48F2AF6B"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1</w:t>
            </w:r>
          </w:p>
        </w:tc>
        <w:tc>
          <w:tcPr>
            <w:tcW w:w="454" w:type="dxa"/>
          </w:tcPr>
          <w:p w14:paraId="21407EA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7</w:t>
            </w:r>
          </w:p>
        </w:tc>
        <w:tc>
          <w:tcPr>
            <w:tcW w:w="454" w:type="dxa"/>
          </w:tcPr>
          <w:p w14:paraId="4246A966"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5</w:t>
            </w:r>
          </w:p>
        </w:tc>
        <w:tc>
          <w:tcPr>
            <w:tcW w:w="454" w:type="dxa"/>
          </w:tcPr>
          <w:p w14:paraId="2BDD8FC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3</w:t>
            </w:r>
          </w:p>
        </w:tc>
        <w:tc>
          <w:tcPr>
            <w:tcW w:w="454" w:type="dxa"/>
          </w:tcPr>
          <w:p w14:paraId="6DE1004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2</w:t>
            </w:r>
          </w:p>
        </w:tc>
        <w:tc>
          <w:tcPr>
            <w:tcW w:w="454" w:type="dxa"/>
          </w:tcPr>
          <w:p w14:paraId="6BD4BF3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6</w:t>
            </w:r>
          </w:p>
        </w:tc>
        <w:tc>
          <w:tcPr>
            <w:tcW w:w="454" w:type="dxa"/>
          </w:tcPr>
          <w:p w14:paraId="5BB7B08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4</w:t>
            </w:r>
          </w:p>
        </w:tc>
        <w:tc>
          <w:tcPr>
            <w:tcW w:w="454" w:type="dxa"/>
          </w:tcPr>
          <w:p w14:paraId="30FB793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A4559E">
              <w:rPr>
                <w:lang w:val="en-GB"/>
              </w:rPr>
              <w:t>0</w:t>
            </w:r>
          </w:p>
        </w:tc>
      </w:tr>
    </w:tbl>
    <w:p w14:paraId="793A381F" w14:textId="77777777" w:rsidR="007B0DDA" w:rsidRPr="00A4559E" w:rsidRDefault="007B0DDA" w:rsidP="007B0DDA">
      <w:pPr>
        <w:pStyle w:val="TableSpacer"/>
        <w:rPr>
          <w:lang w:eastAsia="ja-JP"/>
        </w:rPr>
      </w:pPr>
    </w:p>
    <w:p w14:paraId="4987EA0F" w14:textId="77777777" w:rsidR="007B0DDA" w:rsidRDefault="007B0DDA" w:rsidP="007B0DDA">
      <w:pPr>
        <w:pStyle w:val="4"/>
        <w:numPr>
          <w:ilvl w:val="3"/>
          <w:numId w:val="1"/>
        </w:numPr>
      </w:pPr>
      <w:bookmarkStart w:id="2170" w:name="_Ref92446772"/>
      <w:r>
        <w:t xml:space="preserve">Presence of </w:t>
      </w:r>
      <w:r w:rsidRPr="001A38FF">
        <w:rPr>
          <w:rStyle w:val="Synvarinline"/>
        </w:rPr>
        <w:t>occupancy_bit</w:t>
      </w:r>
      <w:bookmarkEnd w:id="2170"/>
      <w:r>
        <w:fldChar w:fldCharType="begin" w:fldLock="1"/>
      </w:r>
      <w:r>
        <w:rPr>
          <w:rStyle w:val="HdgMarker"/>
        </w:rPr>
        <w:instrText>Q</w:instrText>
      </w:r>
      <w:r>
        <w:instrText>UOTE "" \* Charformat</w:instrText>
      </w:r>
      <w:r>
        <w:fldChar w:fldCharType="end"/>
      </w:r>
    </w:p>
    <w:p w14:paraId="7E2B1165" w14:textId="77777777" w:rsidR="007B0DDA" w:rsidRPr="00A4559E" w:rsidRDefault="007B0DDA" w:rsidP="007B0DDA">
      <w:pPr>
        <w:rPr>
          <w:lang w:eastAsia="ja-JP"/>
        </w:rPr>
      </w:pPr>
      <w:r w:rsidRPr="00A4559E">
        <w:rPr>
          <w:lang w:eastAsia="ja-JP"/>
        </w:rPr>
        <w:t xml:space="preserve">An occupancy bitmap bit shall not be coded if its value can be inferred to be set or unset.  The expression </w:t>
      </w:r>
      <w:r w:rsidRPr="00A739CE">
        <w:rPr>
          <w:rStyle w:val="ExprNameinline"/>
        </w:rPr>
        <w:t>OccBitPresent</w:t>
      </w:r>
      <w:r w:rsidRPr="00A4559E">
        <w:rPr>
          <w:rStyle w:val="Exprinline"/>
        </w:rPr>
        <w:t>[ </w:t>
      </w:r>
      <w:r w:rsidRPr="00D35E12">
        <w:rPr>
          <w:rStyle w:val="VarNinline"/>
        </w:rPr>
        <w:t>cbIdx</w:t>
      </w:r>
      <w:r w:rsidRPr="00A4559E">
        <w:rPr>
          <w:rStyle w:val="Exprinline"/>
        </w:rPr>
        <w:t> ]</w:t>
      </w:r>
      <w:r w:rsidRPr="00A4559E">
        <w:rPr>
          <w:lang w:eastAsia="ja-JP"/>
        </w:rPr>
        <w:t xml:space="preserve"> specifies whether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is present.</w:t>
      </w:r>
    </w:p>
    <w:p w14:paraId="554748A0" w14:textId="77777777" w:rsidR="007B0DDA" w:rsidRPr="00A4559E" w:rsidRDefault="007B0DDA" w:rsidP="007B0DDA">
      <w:pPr>
        <w:pStyle w:val="Code"/>
        <w:rPr>
          <w:lang w:eastAsia="ja-JP"/>
        </w:rPr>
      </w:pPr>
      <w:r>
        <w:fldChar w:fldCharType="begin"/>
      </w:r>
      <w:r>
        <w:instrText>XE OccBitPresent \t "</w:instrText>
      </w:r>
      <w:r>
        <w:fldChar w:fldCharType="begin" w:fldLock="1"/>
      </w:r>
      <w:r>
        <w:instrText>STYLEREF HdgMarker \w</w:instrText>
      </w:r>
      <w:r>
        <w:fldChar w:fldCharType="separate"/>
      </w:r>
      <w:r>
        <w:instrText>9.2.10.3</w:instrText>
      </w:r>
      <w:r>
        <w:fldChar w:fldCharType="end"/>
      </w:r>
      <w:r>
        <w:instrText>"</w:instrText>
      </w:r>
      <w:r>
        <w:br/>
      </w:r>
      <w:r>
        <w:fldChar w:fldCharType="end"/>
      </w:r>
      <w:r w:rsidRPr="00A4559E">
        <w:rPr>
          <w:lang w:eastAsia="ja-JP"/>
        </w:rPr>
        <w:t>OccBitPresent[cbIdx] := ¬(OccBitInferUnset[cbIdx] || OccBitInferSet[cbIdx])</w:t>
      </w:r>
    </w:p>
    <w:p w14:paraId="2ABA028F" w14:textId="77777777" w:rsidR="007B0DDA" w:rsidRDefault="007B0DDA" w:rsidP="007B0DDA">
      <w:pPr>
        <w:pStyle w:val="4"/>
        <w:numPr>
          <w:ilvl w:val="3"/>
          <w:numId w:val="1"/>
        </w:numPr>
      </w:pPr>
      <w:r>
        <w:lastRenderedPageBreak/>
        <w:t>Inference of an unset bit</w:t>
      </w:r>
      <w:r>
        <w:fldChar w:fldCharType="begin" w:fldLock="1"/>
      </w:r>
      <w:r>
        <w:rPr>
          <w:rStyle w:val="HdgMarker"/>
        </w:rPr>
        <w:instrText>Q</w:instrText>
      </w:r>
      <w:r>
        <w:instrText>UOTE "" \* Charformat</w:instrText>
      </w:r>
      <w:r>
        <w:fldChar w:fldCharType="end"/>
      </w:r>
    </w:p>
    <w:p w14:paraId="3D00F906" w14:textId="77777777" w:rsidR="007B0DDA" w:rsidRPr="00A4559E" w:rsidRDefault="007B0DDA" w:rsidP="007B0DDA">
      <w:pPr>
        <w:pStyle w:val="NormalKWN"/>
        <w:rPr>
          <w:lang w:eastAsia="ja-JP"/>
        </w:rPr>
      </w:pPr>
      <w:r w:rsidRPr="00A4559E">
        <w:rPr>
          <w:lang w:eastAsia="ja-JP"/>
        </w:rPr>
        <w:t>An occupancy bitmap bit shall be inferred to be 0 when either:</w:t>
      </w:r>
    </w:p>
    <w:p w14:paraId="695E232F" w14:textId="77777777" w:rsidR="007B0DDA" w:rsidRPr="00A27E84" w:rsidRDefault="007B0DDA">
      <w:pPr>
        <w:pStyle w:val="Itemize1G-PCC"/>
        <w:numPr>
          <w:ilvl w:val="0"/>
          <w:numId w:val="8"/>
        </w:numPr>
        <w:rPr>
          <w:lang w:eastAsia="ja-JP"/>
        </w:rPr>
      </w:pPr>
      <w:r>
        <w:rPr>
          <w:lang w:eastAsia="ja-JP"/>
        </w:rPr>
        <w:t>t</w:t>
      </w:r>
      <w:r w:rsidRPr="00A27E84">
        <w:rPr>
          <w:lang w:eastAsia="ja-JP"/>
        </w:rPr>
        <w:t>he bit represents an invalid child</w:t>
      </w:r>
      <w:r>
        <w:rPr>
          <w:lang w:eastAsia="ja-JP"/>
        </w:rPr>
        <w:t xml:space="preserve"> </w:t>
      </w:r>
      <w:r w:rsidRPr="00A27E84">
        <w:rPr>
          <w:lang w:eastAsia="ja-JP"/>
        </w:rPr>
        <w:t>according to the node's coded axes (</w:t>
      </w:r>
      <w:r>
        <w:rPr>
          <w:lang w:eastAsia="ja-JP"/>
        </w:rPr>
        <w:fldChar w:fldCharType="begin" w:fldLock="1"/>
      </w:r>
      <w:r>
        <w:rPr>
          <w:lang w:eastAsia="ja-JP"/>
        </w:rPr>
        <w:instrText xml:space="preserve"> REF _Ref90394799 \r \h  \* MERGEFORMAT </w:instrText>
      </w:r>
      <w:r>
        <w:rPr>
          <w:lang w:eastAsia="ja-JP"/>
        </w:rPr>
      </w:r>
      <w:r>
        <w:rPr>
          <w:lang w:eastAsia="ja-JP"/>
        </w:rPr>
        <w:fldChar w:fldCharType="separate"/>
      </w:r>
      <w:r>
        <w:rPr>
          <w:lang w:eastAsia="ja-JP"/>
        </w:rPr>
        <w:t>9.2.2.3</w:t>
      </w:r>
      <w:r>
        <w:rPr>
          <w:lang w:eastAsia="ja-JP"/>
        </w:rPr>
        <w:fldChar w:fldCharType="end"/>
      </w:r>
      <w:r w:rsidRPr="00A27E84">
        <w:rPr>
          <w:lang w:eastAsia="ja-JP"/>
        </w:rPr>
        <w:t>)</w:t>
      </w:r>
      <w:r>
        <w:rPr>
          <w:lang w:eastAsia="ja-JP"/>
        </w:rPr>
        <w:t>, or</w:t>
      </w:r>
    </w:p>
    <w:p w14:paraId="5B78B144" w14:textId="77777777" w:rsidR="007B0DDA" w:rsidRPr="00A27E84" w:rsidRDefault="007B0DDA">
      <w:pPr>
        <w:pStyle w:val="Itemize1G-PCC"/>
        <w:numPr>
          <w:ilvl w:val="0"/>
          <w:numId w:val="8"/>
        </w:numPr>
        <w:rPr>
          <w:lang w:eastAsia="ja-JP"/>
        </w:rPr>
      </w:pPr>
      <w:r>
        <w:rPr>
          <w:lang w:eastAsia="ja-JP"/>
        </w:rPr>
        <w:t>t</w:t>
      </w:r>
      <w:r w:rsidRPr="00A27E84">
        <w:rPr>
          <w:lang w:eastAsia="ja-JP"/>
        </w:rPr>
        <w:t xml:space="preserve">he bit </w:t>
      </w:r>
      <w:r>
        <w:rPr>
          <w:lang w:eastAsia="ja-JP"/>
        </w:rPr>
        <w:t xml:space="preserve">represents a child </w:t>
      </w:r>
      <w:r w:rsidRPr="00A27E84">
        <w:rPr>
          <w:lang w:eastAsia="ja-JP"/>
        </w:rPr>
        <w:t>within an unoccupied plane signalled by planar</w:t>
      </w:r>
      <w:r>
        <w:rPr>
          <w:lang w:eastAsia="ja-JP"/>
        </w:rPr>
        <w:t xml:space="preserve"> occupancy</w:t>
      </w:r>
      <w:r w:rsidRPr="00A27E84">
        <w:rPr>
          <w:lang w:eastAsia="ja-JP"/>
        </w:rPr>
        <w:t xml:space="preserve"> coding</w:t>
      </w:r>
      <w:r>
        <w:rPr>
          <w:lang w:eastAsia="ja-JP"/>
        </w:rPr>
        <w:t>.</w:t>
      </w:r>
    </w:p>
    <w:p w14:paraId="40356CD2" w14:textId="77777777" w:rsidR="007B0DDA" w:rsidRPr="00A4559E" w:rsidRDefault="007B0DDA" w:rsidP="007B0DDA">
      <w:pPr>
        <w:rPr>
          <w:lang w:eastAsia="ja-JP"/>
        </w:rPr>
      </w:pPr>
      <w:r w:rsidRPr="00A4559E">
        <w:rPr>
          <w:lang w:eastAsia="ja-JP"/>
        </w:rPr>
        <w:t xml:space="preserve">When the expression </w:t>
      </w:r>
      <w:r w:rsidRPr="00A739CE">
        <w:rPr>
          <w:rStyle w:val="ExprNameinline"/>
        </w:rPr>
        <w:t>OccBitInferUnset</w:t>
      </w:r>
      <w:r w:rsidRPr="00A4559E">
        <w:rPr>
          <w:rStyle w:val="Exprinline"/>
        </w:rPr>
        <w:t>[ </w:t>
      </w:r>
      <w:r w:rsidRPr="00D35E12">
        <w:rPr>
          <w:rStyle w:val="VarNinline"/>
        </w:rPr>
        <w:t>cbIdx</w:t>
      </w:r>
      <w:r w:rsidRPr="00A4559E">
        <w:rPr>
          <w:rStyle w:val="Exprinline"/>
        </w:rPr>
        <w:t> ]</w:t>
      </w:r>
      <w:r w:rsidRPr="00A4559E">
        <w:rPr>
          <w:lang w:eastAsia="ja-JP"/>
        </w:rPr>
        <w:t xml:space="preserve"> is equal to 1,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shall be inferred to be 0.</w:t>
      </w:r>
    </w:p>
    <w:p w14:paraId="5C9C9C70" w14:textId="77777777" w:rsidR="007B0DDA" w:rsidRPr="00A4559E" w:rsidRDefault="007B0DDA" w:rsidP="007B0DDA">
      <w:pPr>
        <w:pStyle w:val="Code"/>
        <w:rPr>
          <w:lang w:eastAsia="ja-JP"/>
        </w:rPr>
      </w:pPr>
      <w:r>
        <w:fldChar w:fldCharType="begin"/>
      </w:r>
      <w:r>
        <w:instrText>XE OccBitInferUnset \t "</w:instrText>
      </w:r>
      <w:r>
        <w:fldChar w:fldCharType="begin" w:fldLock="1"/>
      </w:r>
      <w:r>
        <w:instrText>STYLEREF HdgMarker \w</w:instrText>
      </w:r>
      <w:r>
        <w:fldChar w:fldCharType="separate"/>
      </w:r>
      <w:r>
        <w:instrText>9.2.10.4</w:instrText>
      </w:r>
      <w:r>
        <w:fldChar w:fldCharType="end"/>
      </w:r>
      <w:r>
        <w:instrText>"</w:instrText>
      </w:r>
      <w:r>
        <w:br/>
      </w:r>
      <w:r>
        <w:fldChar w:fldCharType="end"/>
      </w:r>
      <w:r w:rsidRPr="00A4559E">
        <w:rPr>
          <w:lang w:eastAsia="ja-JP"/>
        </w:rPr>
        <w:t>OccBitInferUnset[cbIdx] :=</w:t>
      </w:r>
      <w:r w:rsidRPr="00A4559E">
        <w:rPr>
          <w:lang w:eastAsia="ja-JP"/>
        </w:rPr>
        <w:br/>
        <w:t xml:space="preserve">     ¬AxisCoded[0] &amp;&amp; OccBitLocC[cbIdx][0]</w:t>
      </w:r>
      <w:r w:rsidRPr="00A4559E">
        <w:rPr>
          <w:lang w:eastAsia="ja-JP"/>
        </w:rPr>
        <w:br/>
        <w:t xml:space="preserve">  || ¬AxisCoded[1] &amp;&amp; OccBitLocC[cbIdx][1]</w:t>
      </w:r>
      <w:r w:rsidRPr="00A4559E">
        <w:rPr>
          <w:lang w:eastAsia="ja-JP"/>
        </w:rPr>
        <w:br/>
        <w:t xml:space="preserve">  || ¬AxisCoded[2] &amp;&amp; OccBitLocC[cbIdx][2]</w:t>
      </w:r>
      <w:r w:rsidRPr="00A4559E">
        <w:rPr>
          <w:lang w:eastAsia="ja-JP"/>
        </w:rPr>
        <w:br/>
        <w:t xml:space="preserve">  || ¬PlanarFreeAxis[0] &amp;&amp; OccBitLocC[cbIdx][0] ^ occ_plane_pos[0]</w:t>
      </w:r>
      <w:r w:rsidRPr="00A4559E">
        <w:rPr>
          <w:lang w:eastAsia="ja-JP"/>
        </w:rPr>
        <w:br/>
        <w:t xml:space="preserve">  || ¬PlanarFreeAxis[1] &amp;&amp; OccBitLocC[cbIdx][1] ^ occ_plane_pos[1]</w:t>
      </w:r>
      <w:r w:rsidRPr="00A4559E">
        <w:rPr>
          <w:lang w:eastAsia="ja-JP"/>
        </w:rPr>
        <w:br/>
        <w:t xml:space="preserve">  || ¬PlanarFreeAxis[2] &amp;&amp; OccBitLocC[cbIdx][2] ^ occ_plane_pos[2]</w:t>
      </w:r>
    </w:p>
    <w:p w14:paraId="7F2A60F5" w14:textId="77777777" w:rsidR="007B0DDA" w:rsidRDefault="007B0DDA" w:rsidP="007B0DDA">
      <w:pPr>
        <w:pStyle w:val="4"/>
        <w:numPr>
          <w:ilvl w:val="3"/>
          <w:numId w:val="1"/>
        </w:numPr>
      </w:pPr>
      <w:r>
        <w:t>Inference of a set bit</w:t>
      </w:r>
      <w:r>
        <w:fldChar w:fldCharType="begin" w:fldLock="1"/>
      </w:r>
      <w:r>
        <w:rPr>
          <w:rStyle w:val="HdgMarker"/>
        </w:rPr>
        <w:instrText>Q</w:instrText>
      </w:r>
      <w:r>
        <w:instrText>UOTE "" \* Charformat</w:instrText>
      </w:r>
      <w:r>
        <w:fldChar w:fldCharType="end"/>
      </w:r>
    </w:p>
    <w:p w14:paraId="17D682E7" w14:textId="77777777" w:rsidR="007B0DDA" w:rsidRPr="00A4559E" w:rsidRDefault="007B0DDA" w:rsidP="007B0DDA">
      <w:pPr>
        <w:pStyle w:val="NormalKWN"/>
        <w:rPr>
          <w:lang w:eastAsia="ja-JP"/>
        </w:rPr>
      </w:pPr>
      <w:r w:rsidRPr="00A4559E">
        <w:rPr>
          <w:lang w:eastAsia="ja-JP"/>
        </w:rPr>
        <w:t xml:space="preserve">An occupancy bitmap bit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shall be inferred to be 1, as specified by the expression </w:t>
      </w:r>
      <w:r w:rsidRPr="00A739CE">
        <w:rPr>
          <w:rStyle w:val="ExprNameinline"/>
        </w:rPr>
        <w:t>OccBitInferSet</w:t>
      </w:r>
      <w:r w:rsidRPr="00A4559E">
        <w:rPr>
          <w:rStyle w:val="Exprinline"/>
        </w:rPr>
        <w:t>[ </w:t>
      </w:r>
      <w:r w:rsidRPr="00D35E12">
        <w:rPr>
          <w:rStyle w:val="VarNinline"/>
        </w:rPr>
        <w:t>cbIdx</w:t>
      </w:r>
      <w:r w:rsidRPr="00A4559E">
        <w:rPr>
          <w:rStyle w:val="Exprinline"/>
        </w:rPr>
        <w:t> ]</w:t>
      </w:r>
      <w:r w:rsidRPr="00A4559E">
        <w:rPr>
          <w:lang w:eastAsia="ja-JP"/>
        </w:rPr>
        <w:t>, when:</w:t>
      </w:r>
    </w:p>
    <w:p w14:paraId="1B68A0FA" w14:textId="77777777" w:rsidR="007B0DDA" w:rsidRDefault="007B0DDA">
      <w:pPr>
        <w:pStyle w:val="Itemize1G-PCC"/>
        <w:numPr>
          <w:ilvl w:val="0"/>
          <w:numId w:val="8"/>
        </w:numPr>
        <w:rPr>
          <w:lang w:eastAsia="ja-JP"/>
        </w:rPr>
      </w:pPr>
      <w:r>
        <w:rPr>
          <w:lang w:eastAsia="ja-JP"/>
        </w:rPr>
        <w:t>t</w:t>
      </w:r>
      <w:r w:rsidRPr="00A27E84">
        <w:rPr>
          <w:lang w:eastAsia="ja-JP"/>
        </w:rPr>
        <w:t xml:space="preserve">he bit </w:t>
      </w:r>
      <w:r>
        <w:rPr>
          <w:lang w:eastAsia="ja-JP"/>
        </w:rPr>
        <w:t>is the last present bit and all previous coded bits are 0, or</w:t>
      </w:r>
    </w:p>
    <w:p w14:paraId="17F44E1F" w14:textId="77777777" w:rsidR="007B0DDA" w:rsidRDefault="007B0DDA">
      <w:pPr>
        <w:pStyle w:val="Itemize1G-PCC"/>
        <w:numPr>
          <w:ilvl w:val="0"/>
          <w:numId w:val="8"/>
        </w:numPr>
        <w:rPr>
          <w:lang w:eastAsia="ja-JP"/>
        </w:rPr>
      </w:pPr>
      <w:r>
        <w:rPr>
          <w:lang w:eastAsia="ja-JP"/>
        </w:rPr>
        <w:t>the bit is the penultimate present bit, all previous coded bits are 0 and the node is required to have two child nodes, or</w:t>
      </w:r>
    </w:p>
    <w:p w14:paraId="1265B0B0" w14:textId="77777777" w:rsidR="007B0DDA" w:rsidRPr="00A27E84" w:rsidRDefault="007B0DDA">
      <w:pPr>
        <w:pStyle w:val="Itemize1G-PCC"/>
        <w:numPr>
          <w:ilvl w:val="0"/>
          <w:numId w:val="8"/>
        </w:numPr>
        <w:rPr>
          <w:lang w:eastAsia="ja-JP"/>
        </w:rPr>
      </w:pPr>
      <w:r>
        <w:rPr>
          <w:lang w:eastAsia="ja-JP"/>
        </w:rPr>
        <w:t>the bit is in a plane identified as occupied by planar occupancy coding, the bit is the last bit in the plane and all previous bits in the plane are 0.</w:t>
      </w:r>
    </w:p>
    <w:p w14:paraId="623816F8" w14:textId="3CD0677E" w:rsidR="007B0DDA" w:rsidRPr="00A4559E" w:rsidRDefault="007B0DDA" w:rsidP="007B0DDA">
      <w:pPr>
        <w:pStyle w:val="Code"/>
        <w:rPr>
          <w:lang w:eastAsia="ja-JP"/>
        </w:rPr>
      </w:pPr>
      <w:r>
        <w:fldChar w:fldCharType="begin"/>
      </w:r>
      <w:r>
        <w:instrText>XE OccBitInferSet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OccBitInferSet[cbIdx] :=</w:t>
      </w:r>
      <w:r w:rsidRPr="00A4559E">
        <w:rPr>
          <w:lang w:eastAsia="ja-JP"/>
        </w:rPr>
        <w:br/>
        <w:t xml:space="preserve">    PlanarEligible[0] &amp;&amp; PopCnt(OccKnownZero &amp; (0x0F &lt;&lt; 4 × OccBitLocC[cbIdx][0])) == 3</w:t>
      </w:r>
      <w:r w:rsidRPr="00A4559E">
        <w:rPr>
          <w:lang w:eastAsia="ja-JP"/>
        </w:rPr>
        <w:br/>
        <w:t xml:space="preserve">  || PlanarEligible[1] &amp;&amp; PopCnt(OccKnownZero &amp; (0x33 &lt;&lt; 2 × OccBitLocC[cbIdx][1])) == 3</w:t>
      </w:r>
      <w:r w:rsidRPr="00A4559E">
        <w:rPr>
          <w:lang w:eastAsia="ja-JP"/>
        </w:rPr>
        <w:br/>
        <w:t xml:space="preserve">  || PlanarEligible[2] &amp;&amp; PopCnt(OccKnownZero &amp; (0x55 &lt;&lt; 1 × OccBitLocC[cbIdx][2])) == 3</w:t>
      </w:r>
      <w:r w:rsidRPr="00A4559E">
        <w:rPr>
          <w:lang w:eastAsia="ja-JP"/>
        </w:rPr>
        <w:br/>
        <w:t xml:space="preserve">  || cbIdx == 6 &amp;&amp; PopCnt(OccKnown) == 0 &amp;&amp; OccMinChildren == 2</w:t>
      </w:r>
      <w:r w:rsidRPr="00A4559E">
        <w:rPr>
          <w:lang w:eastAsia="ja-JP"/>
        </w:rPr>
        <w:br/>
        <w:t xml:space="preserve">  || cbIdx == 7 &amp;&amp; PopCnt(OccKnown) == 0</w:t>
      </w:r>
    </w:p>
    <w:p w14:paraId="1CD6096E"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OccKnownMask</w:t>
      </w:r>
      <w:r w:rsidRPr="00A4559E">
        <w:rPr>
          <w:lang w:eastAsia="ja-JP"/>
        </w:rPr>
        <w:t xml:space="preserve"> is a bit mask that identifies bits of the node occupancy bitmap that have a known value prior to coding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5A347290" w14:textId="77777777" w:rsidR="007B0DDA" w:rsidRPr="00A4559E" w:rsidRDefault="007B0DDA" w:rsidP="007B0DDA">
      <w:pPr>
        <w:pStyle w:val="Code"/>
        <w:rPr>
          <w:lang w:eastAsia="ja-JP"/>
        </w:rPr>
      </w:pPr>
      <w:r>
        <w:fldChar w:fldCharType="begin"/>
      </w:r>
      <w:r>
        <w:instrText>XE OccKnownMask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OccKnownMask :=</w:t>
      </w:r>
      <w:r w:rsidRPr="00A4559E">
        <w:rPr>
          <w:lang w:eastAsia="ja-JP"/>
        </w:rPr>
        <w:br/>
        <w:t xml:space="preserve">  OccKnownMask = 0</w:t>
      </w:r>
      <w:r w:rsidRPr="00A4559E">
        <w:rPr>
          <w:lang w:eastAsia="ja-JP"/>
        </w:rPr>
        <w:br/>
        <w:t xml:space="preserve">  for (i = 0; i &lt; cbIdx; i++)</w:t>
      </w:r>
      <w:r w:rsidRPr="00A4559E">
        <w:rPr>
          <w:lang w:eastAsia="ja-JP"/>
        </w:rPr>
        <w:br/>
        <w:t xml:space="preserve">    OccKnownMask |= 1 &lt;&lt; OccBitIdx[i]</w:t>
      </w:r>
      <w:r w:rsidRPr="00A4559E">
        <w:rPr>
          <w:lang w:eastAsia="ja-JP"/>
        </w:rPr>
        <w:br/>
        <w:t xml:space="preserve">  for (i = 0; i &lt; 8; i++)</w:t>
      </w:r>
      <w:r w:rsidRPr="00A4559E">
        <w:rPr>
          <w:lang w:eastAsia="ja-JP"/>
        </w:rPr>
        <w:br/>
        <w:t xml:space="preserve">    OccKnownMask |= OccBitInferUnset[i] &lt;&lt; OccBitIdx[i]</w:t>
      </w:r>
    </w:p>
    <w:p w14:paraId="291BE198"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OccKnown</w:t>
      </w:r>
      <w:r w:rsidRPr="00A4559E">
        <w:rPr>
          <w:lang w:eastAsia="ja-JP"/>
        </w:rPr>
        <w:t xml:space="preserve"> is the partially coded node occupancy bitmap comprising the bits coded prior to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w:t>
      </w:r>
    </w:p>
    <w:p w14:paraId="2DAA518C" w14:textId="77777777" w:rsidR="007B0DDA" w:rsidRPr="00A4559E" w:rsidRDefault="007B0DDA" w:rsidP="007B0DDA">
      <w:pPr>
        <w:pStyle w:val="Code"/>
        <w:rPr>
          <w:lang w:eastAsia="ja-JP"/>
        </w:rPr>
      </w:pPr>
      <w:r>
        <w:fldChar w:fldCharType="begin"/>
      </w:r>
      <w:r>
        <w:instrText>XE OccKnown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 :=</w:t>
      </w:r>
      <w:r w:rsidRPr="00A4559E">
        <w:rPr>
          <w:lang w:eastAsia="ja-JP"/>
        </w:rPr>
        <w:br/>
        <w:t xml:space="preserve">  OccKnown = 0</w:t>
      </w:r>
      <w:r w:rsidRPr="00A4559E">
        <w:rPr>
          <w:lang w:eastAsia="ja-JP"/>
        </w:rPr>
        <w:br/>
        <w:t xml:space="preserve">  for (i = 0; i &lt; cbIdx; i++)</w:t>
      </w:r>
      <w:r w:rsidRPr="00A4559E">
        <w:rPr>
          <w:lang w:eastAsia="ja-JP"/>
        </w:rPr>
        <w:br/>
        <w:t xml:space="preserve">    OccKnown |= occupancy_bit[i] &lt;&lt; OccBitIdx[i]</w:t>
      </w:r>
    </w:p>
    <w:p w14:paraId="7A072CB7"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OccKnownZero</w:t>
      </w:r>
      <w:r w:rsidRPr="00A4559E">
        <w:rPr>
          <w:lang w:eastAsia="ja-JP"/>
        </w:rPr>
        <w:t xml:space="preserve"> is a bitmap of occupancy bits that are known to be 0.</w:t>
      </w:r>
    </w:p>
    <w:p w14:paraId="004B65EA" w14:textId="77777777" w:rsidR="007B0DDA" w:rsidRPr="00A4559E" w:rsidRDefault="007B0DDA" w:rsidP="007B0DDA">
      <w:pPr>
        <w:pStyle w:val="Code"/>
        <w:rPr>
          <w:lang w:eastAsia="ja-JP"/>
        </w:rPr>
      </w:pPr>
      <w:r>
        <w:fldChar w:fldCharType="begin"/>
      </w:r>
      <w:r>
        <w:instrText>XE OccKnownZero \t "</w:instrText>
      </w:r>
      <w:r>
        <w:fldChar w:fldCharType="begin" w:fldLock="1"/>
      </w:r>
      <w:r>
        <w:instrText>STYLEREF HdgMarker \w</w:instrText>
      </w:r>
      <w:r>
        <w:fldChar w:fldCharType="separate"/>
      </w:r>
      <w:r>
        <w:instrText>9.2.10.5</w:instrText>
      </w:r>
      <w:r>
        <w:fldChar w:fldCharType="end"/>
      </w:r>
      <w:r>
        <w:instrText>"</w:instrText>
      </w:r>
      <w:r>
        <w:br/>
      </w:r>
      <w:r>
        <w:fldChar w:fldCharType="end"/>
      </w:r>
      <w:r w:rsidRPr="00A4559E">
        <w:rPr>
          <w:lang w:eastAsia="ja-JP"/>
        </w:rPr>
        <w:t>OccKnownZero := (0xFF ^ OccKnown) &amp; OccKnownMask</w:t>
      </w:r>
    </w:p>
    <w:p w14:paraId="6791782E" w14:textId="77777777" w:rsidR="007B0DDA" w:rsidRDefault="007B0DDA" w:rsidP="007B0DDA">
      <w:pPr>
        <w:pStyle w:val="4"/>
        <w:numPr>
          <w:ilvl w:val="3"/>
          <w:numId w:val="1"/>
        </w:numPr>
      </w:pPr>
      <w:bookmarkStart w:id="2171" w:name="_Ref87868804"/>
      <w:r>
        <w:t>Contextualization</w:t>
      </w:r>
      <w:bookmarkEnd w:id="2171"/>
      <w:r>
        <w:fldChar w:fldCharType="begin" w:fldLock="1"/>
      </w:r>
      <w:r>
        <w:rPr>
          <w:rStyle w:val="HdgMarker"/>
        </w:rPr>
        <w:instrText>Q</w:instrText>
      </w:r>
      <w:r>
        <w:instrText>UOTE "" \* Charformat</w:instrText>
      </w:r>
      <w:r>
        <w:fldChar w:fldCharType="end"/>
      </w:r>
    </w:p>
    <w:p w14:paraId="52BC6310" w14:textId="77777777" w:rsidR="007B0DDA" w:rsidRDefault="007B0DDA" w:rsidP="007B0DDA">
      <w:pPr>
        <w:pStyle w:val="5"/>
        <w:numPr>
          <w:ilvl w:val="4"/>
          <w:numId w:val="1"/>
        </w:numPr>
      </w:pPr>
      <w:r>
        <w:t>General</w:t>
      </w:r>
      <w:r>
        <w:fldChar w:fldCharType="begin" w:fldLock="1"/>
      </w:r>
      <w:r>
        <w:rPr>
          <w:rStyle w:val="HdgMarker"/>
        </w:rPr>
        <w:instrText>Q</w:instrText>
      </w:r>
      <w:r>
        <w:instrText>UOTE "" \* Charformat</w:instrText>
      </w:r>
      <w:r>
        <w:fldChar w:fldCharType="end"/>
      </w:r>
    </w:p>
    <w:p w14:paraId="203149B0" w14:textId="77777777" w:rsidR="007B0DDA" w:rsidRPr="00A4559E" w:rsidRDefault="007B0DDA" w:rsidP="007B0DDA">
      <w:pPr>
        <w:rPr>
          <w:lang w:eastAsia="ja-JP"/>
        </w:rPr>
      </w:pPr>
      <w:r w:rsidRPr="00A4559E">
        <w:rPr>
          <w:lang w:eastAsia="ja-JP"/>
        </w:rPr>
        <w:t xml:space="preserve">Contextualization of </w:t>
      </w:r>
      <w:r w:rsidRPr="00A4559E">
        <w:rPr>
          <w:rStyle w:val="Synvarinline"/>
        </w:rPr>
        <w:t>occupancy_bit</w:t>
      </w:r>
      <w:r w:rsidRPr="00A4559E">
        <w:rPr>
          <w:lang w:eastAsia="ja-JP"/>
        </w:rPr>
        <w:t xml:space="preserve"> syntax elements is a two-stage process.  First, context discriminators are used to select a demi-CPM.  Then, the demi-CPM is used to select the CPM that codes the syntax element.</w:t>
      </w:r>
    </w:p>
    <w:p w14:paraId="1DE4957E" w14:textId="77777777" w:rsidR="007B0DDA" w:rsidRPr="00A4559E" w:rsidRDefault="007B0DDA" w:rsidP="007B0DDA">
      <w:pPr>
        <w:rPr>
          <w:lang w:eastAsia="ja-JP"/>
        </w:rPr>
      </w:pPr>
      <w:r w:rsidRPr="00A4559E">
        <w:rPr>
          <w:lang w:eastAsia="ja-JP"/>
        </w:rPr>
        <w:lastRenderedPageBreak/>
        <w:t xml:space="preserve">A demi-CPM is an 8-bit unsigned integer that models the probability of a coded zero-valued </w:t>
      </w:r>
      <w:r w:rsidRPr="00A4559E">
        <w:rPr>
          <w:rStyle w:val="Synvarinline"/>
        </w:rPr>
        <w:t>occupancy_bit</w:t>
      </w:r>
      <w:r w:rsidRPr="00A4559E">
        <w:rPr>
          <w:lang w:eastAsia="ja-JP"/>
        </w:rPr>
        <w:t xml:space="preserve"> syntax element.</w:t>
      </w:r>
    </w:p>
    <w:p w14:paraId="6547D139" w14:textId="77777777" w:rsidR="007B0DDA" w:rsidRPr="004F2A4F" w:rsidRDefault="007B0DDA">
      <w:pPr>
        <w:pStyle w:val="NoteUnnumbered"/>
        <w:numPr>
          <w:ilvl w:val="0"/>
          <w:numId w:val="18"/>
        </w:numPr>
        <w:rPr>
          <w:lang w:eastAsia="ja-JP"/>
        </w:rPr>
      </w:pPr>
      <w:r w:rsidRPr="004F2A4F">
        <w:rPr>
          <w:lang w:eastAsia="ja-JP"/>
        </w:rPr>
        <w:t xml:space="preserve">The values 0, </w:t>
      </w:r>
      <w:r>
        <w:rPr>
          <w:lang w:eastAsia="ja-JP"/>
        </w:rPr>
        <w:t>128</w:t>
      </w:r>
      <w:r w:rsidRPr="004F2A4F">
        <w:rPr>
          <w:lang w:eastAsia="ja-JP"/>
        </w:rPr>
        <w:t xml:space="preserve"> and </w:t>
      </w:r>
      <w:r>
        <w:rPr>
          <w:lang w:eastAsia="ja-JP"/>
        </w:rPr>
        <w:t>256</w:t>
      </w:r>
      <w:r w:rsidRPr="004F2A4F">
        <w:rPr>
          <w:lang w:eastAsia="ja-JP"/>
        </w:rPr>
        <w:t xml:space="preserve"> represent the probability of a zero bin as impossible, equiprobable and certain</w:t>
      </w:r>
      <w:r>
        <w:rPr>
          <w:lang w:eastAsia="ja-JP"/>
        </w:rPr>
        <w:t>,</w:t>
      </w:r>
      <w:r w:rsidRPr="004F2A4F">
        <w:rPr>
          <w:lang w:eastAsia="ja-JP"/>
        </w:rPr>
        <w:t xml:space="preserve"> respectively.  The values 0 and </w:t>
      </w:r>
      <w:r>
        <w:rPr>
          <w:lang w:eastAsia="ja-JP"/>
        </w:rPr>
        <w:t>256</w:t>
      </w:r>
      <w:r w:rsidRPr="004F2A4F">
        <w:rPr>
          <w:lang w:eastAsia="ja-JP"/>
        </w:rPr>
        <w:t xml:space="preserve"> can never be attained due to the operation of the</w:t>
      </w:r>
      <w:r>
        <w:rPr>
          <w:lang w:eastAsia="ja-JP"/>
        </w:rPr>
        <w:t xml:space="preserve"> probability models'</w:t>
      </w:r>
      <w:r w:rsidRPr="004F2A4F">
        <w:rPr>
          <w:lang w:eastAsia="ja-JP"/>
        </w:rPr>
        <w:t xml:space="preserve"> update process.</w:t>
      </w:r>
    </w:p>
    <w:p w14:paraId="0F32585E" w14:textId="77777777" w:rsidR="007B0DDA" w:rsidRPr="00C377FE" w:rsidRDefault="007B0DDA" w:rsidP="007B0DDA">
      <w:pPr>
        <w:pStyle w:val="5"/>
        <w:numPr>
          <w:ilvl w:val="4"/>
          <w:numId w:val="1"/>
        </w:numPr>
      </w:pPr>
      <w:r>
        <w:t>State variables</w:t>
      </w:r>
      <w:r>
        <w:fldChar w:fldCharType="begin" w:fldLock="1"/>
      </w:r>
      <w:r>
        <w:rPr>
          <w:rStyle w:val="HdgMarker"/>
        </w:rPr>
        <w:instrText>Q</w:instrText>
      </w:r>
      <w:r>
        <w:instrText>UOTE "" \* Charformat</w:instrText>
      </w:r>
      <w:r>
        <w:fldChar w:fldCharType="end"/>
      </w:r>
    </w:p>
    <w:p w14:paraId="1974CDC4" w14:textId="77777777" w:rsidR="007B0DDA" w:rsidRPr="00A4559E" w:rsidRDefault="007B0DDA" w:rsidP="007B0DDA">
      <w:pPr>
        <w:pStyle w:val="NormalKWN"/>
        <w:rPr>
          <w:lang w:eastAsia="ja-JP"/>
        </w:rPr>
      </w:pPr>
      <w:r w:rsidRPr="00A4559E">
        <w:rPr>
          <w:lang w:eastAsia="ja-JP"/>
        </w:rPr>
        <w:t>Context selection is specified in terms of the following state variable:</w:t>
      </w:r>
    </w:p>
    <w:p w14:paraId="310693D9"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AF61DC">
        <w:rPr>
          <w:rStyle w:val="ExprNameinline"/>
        </w:rPr>
        <w:instrText>OccCtxSel</w:instrText>
      </w:r>
      <w:r>
        <w:instrText xml:space="preserve"> \t "</w:instrText>
      </w:r>
      <w:r>
        <w:fldChar w:fldCharType="begin" w:fldLock="1"/>
      </w:r>
      <w:r>
        <w:instrText>STYLEREF HdgMarker \w</w:instrText>
      </w:r>
      <w:r>
        <w:fldChar w:fldCharType="separate"/>
      </w:r>
      <w:r>
        <w:rPr>
          <w:noProof/>
        </w:rPr>
        <w:instrText>9.2.10.6.2</w:instrText>
      </w:r>
      <w:r>
        <w:fldChar w:fldCharType="end"/>
      </w:r>
      <w:r>
        <w:instrText>"</w:instrText>
      </w:r>
      <w:r>
        <w:fldChar w:fldCharType="end"/>
      </w:r>
      <w:r w:rsidRPr="00A739CE">
        <w:rPr>
          <w:rStyle w:val="ExprNameinline"/>
        </w:rPr>
        <w:t>OccCtxSel</w:t>
      </w:r>
      <w:r>
        <w:rPr>
          <w:lang w:eastAsia="ja-JP"/>
        </w:rPr>
        <w:t xml:space="preserve">; </w:t>
      </w:r>
      <w:r w:rsidRPr="00A739CE">
        <w:rPr>
          <w:rStyle w:val="ExprNameinline"/>
        </w:rPr>
        <w:t>OccCtxSel</w:t>
      </w:r>
      <w:r>
        <w:rPr>
          <w:rStyle w:val="Exprinline"/>
        </w:rPr>
        <w:t>[ </w:t>
      </w:r>
      <w:r w:rsidRPr="00D35E12">
        <w:rPr>
          <w:rStyle w:val="VarNinline"/>
        </w:rPr>
        <w:t>selNeigh</w:t>
      </w:r>
      <w:r>
        <w:rPr>
          <w:rStyle w:val="Exprinline"/>
        </w:rPr>
        <w:t> ][ </w:t>
      </w:r>
      <w:r w:rsidRPr="00D35E12">
        <w:rPr>
          <w:rStyle w:val="VarNinline"/>
        </w:rPr>
        <w:t>cbIdx</w:t>
      </w:r>
      <w:r>
        <w:rPr>
          <w:rStyle w:val="Exprinline"/>
        </w:rPr>
        <w:t> ][ </w:t>
      </w:r>
      <w:r w:rsidRPr="00D35E12">
        <w:rPr>
          <w:rStyle w:val="VarNinline"/>
        </w:rPr>
        <w:t>selSib</w:t>
      </w:r>
      <w:r>
        <w:rPr>
          <w:rStyle w:val="Exprinline"/>
        </w:rPr>
        <w:t> ][ </w:t>
      </w:r>
      <w:r w:rsidRPr="00D35E12">
        <w:rPr>
          <w:rStyle w:val="VarNinline"/>
        </w:rPr>
        <w:t>selAdj</w:t>
      </w:r>
      <w:r>
        <w:rPr>
          <w:rStyle w:val="Exprinline"/>
        </w:rPr>
        <w:t> ][ </w:t>
      </w:r>
      <w:r w:rsidRPr="00D35E12">
        <w:rPr>
          <w:rStyle w:val="VarNinline"/>
        </w:rPr>
        <w:t>selPred</w:t>
      </w:r>
      <w:r>
        <w:rPr>
          <w:rStyle w:val="Exprinline"/>
        </w:rPr>
        <w:t> ]</w:t>
      </w:r>
      <w:r>
        <w:rPr>
          <w:lang w:eastAsia="ja-JP"/>
        </w:rPr>
        <w:t xml:space="preserve"> is a demi-CPM, contextualized by </w:t>
      </w:r>
      <w:r w:rsidRPr="00D35E12">
        <w:rPr>
          <w:rStyle w:val="VarNinline"/>
        </w:rPr>
        <w:t>selNeigh</w:t>
      </w:r>
      <w:r>
        <w:rPr>
          <w:lang w:eastAsia="ja-JP"/>
        </w:rPr>
        <w:t xml:space="preserve">, </w:t>
      </w:r>
      <w:r w:rsidRPr="00D35E12">
        <w:rPr>
          <w:rStyle w:val="VarNinline"/>
        </w:rPr>
        <w:t>cbIdx</w:t>
      </w:r>
      <w:r>
        <w:rPr>
          <w:lang w:eastAsia="ja-JP"/>
        </w:rPr>
        <w:t xml:space="preserve">, </w:t>
      </w:r>
      <w:r w:rsidRPr="00D35E12">
        <w:rPr>
          <w:rStyle w:val="VarNinline"/>
        </w:rPr>
        <w:t>selSib</w:t>
      </w:r>
      <w:r>
        <w:rPr>
          <w:lang w:eastAsia="ja-JP"/>
        </w:rPr>
        <w:t xml:space="preserve">, </w:t>
      </w:r>
      <w:r w:rsidRPr="00D35E12">
        <w:rPr>
          <w:rStyle w:val="VarNinline"/>
        </w:rPr>
        <w:t>selAdj</w:t>
      </w:r>
      <w:r>
        <w:rPr>
          <w:lang w:eastAsia="ja-JP"/>
        </w:rPr>
        <w:t xml:space="preserve"> and </w:t>
      </w:r>
      <w:r w:rsidRPr="00D35E12">
        <w:rPr>
          <w:rStyle w:val="VarNinline"/>
        </w:rPr>
        <w:t>selPred</w:t>
      </w:r>
      <w:r>
        <w:rPr>
          <w:lang w:eastAsia="ja-JP"/>
        </w:rPr>
        <w:t>.</w:t>
      </w:r>
    </w:p>
    <w:p w14:paraId="6462B5C9" w14:textId="77777777" w:rsidR="007B0DDA" w:rsidRDefault="007B0DDA" w:rsidP="007B0DDA">
      <w:pPr>
        <w:pStyle w:val="5"/>
        <w:numPr>
          <w:ilvl w:val="4"/>
          <w:numId w:val="1"/>
        </w:numPr>
      </w:pPr>
      <w:r>
        <w:t>Initial state</w:t>
      </w:r>
      <w:r>
        <w:fldChar w:fldCharType="begin" w:fldLock="1"/>
      </w:r>
      <w:r>
        <w:rPr>
          <w:rStyle w:val="HdgMarker"/>
        </w:rPr>
        <w:instrText>Q</w:instrText>
      </w:r>
      <w:r>
        <w:instrText>UOTE "" \* Charformat</w:instrText>
      </w:r>
      <w:r>
        <w:fldChar w:fldCharType="end"/>
      </w:r>
    </w:p>
    <w:p w14:paraId="39E4C493" w14:textId="77777777" w:rsidR="007B0DDA" w:rsidRPr="00A4559E" w:rsidRDefault="007B0DDA" w:rsidP="007B0DDA">
      <w:pPr>
        <w:rPr>
          <w:lang w:eastAsia="ja-JP"/>
        </w:rPr>
      </w:pPr>
      <w:r w:rsidRPr="00A4559E">
        <w:rPr>
          <w:lang w:eastAsia="ja-JP"/>
        </w:rPr>
        <w:t>The demi-CPMs shall be initialized at the start of every GDU.</w:t>
      </w:r>
    </w:p>
    <w:p w14:paraId="18560C1A" w14:textId="756D4AC4" w:rsidR="007B0DDA" w:rsidRDefault="007B0DDA" w:rsidP="007B0DDA">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sidRPr="00E47833">
        <w:rPr>
          <w:lang w:eastAsia="ja-JP"/>
        </w:rPr>
        <w:t xml:space="preserve"> </w:t>
      </w:r>
      <w:r>
        <w:rPr>
          <w:lang w:eastAsia="ja-JP"/>
        </w:rPr>
        <w:t>or</w:t>
      </w:r>
      <w:r w:rsidRPr="00A4559E">
        <w:rPr>
          <w:lang w:eastAsia="ja-JP"/>
        </w:rPr>
        <w:t xml:space="preserve"> </w:t>
      </w:r>
      <w:r w:rsidRPr="00A4559E">
        <w:rPr>
          <w:rStyle w:val="Synvarinline"/>
        </w:rPr>
        <w:t>slice_</w:t>
      </w:r>
      <w:r>
        <w:rPr>
          <w:rStyle w:val="Synvarinline"/>
        </w:rPr>
        <w:t>inter_</w:t>
      </w:r>
      <w:r w:rsidRPr="00A4559E">
        <w:rPr>
          <w:rStyle w:val="Synvarinline"/>
        </w:rPr>
        <w:t>entropy_continuation</w:t>
      </w:r>
      <w:r w:rsidRPr="00A4559E">
        <w:rPr>
          <w:lang w:eastAsia="ja-JP"/>
        </w:rPr>
        <w:t xml:space="preserve"> is 1, initialization shall be performed according to the parsing state restoration process (</w:t>
      </w:r>
      <w:r w:rsidR="00CA0C7A">
        <w:rPr>
          <w:lang w:eastAsia="ja-JP"/>
        </w:rPr>
        <w:fldChar w:fldCharType="begin"/>
      </w:r>
      <w:r w:rsidR="00CA0C7A">
        <w:rPr>
          <w:lang w:eastAsia="ja-JP"/>
        </w:rPr>
        <w:instrText xml:space="preserve"> REF _Ref90294218 \r \h </w:instrText>
      </w:r>
      <w:r w:rsidR="00CA0C7A">
        <w:rPr>
          <w:lang w:eastAsia="ja-JP"/>
        </w:rPr>
      </w:r>
      <w:r w:rsidR="00CA0C7A">
        <w:rPr>
          <w:lang w:eastAsia="ja-JP"/>
        </w:rPr>
        <w:fldChar w:fldCharType="separate"/>
      </w:r>
      <w:r w:rsidR="00CA0C7A">
        <w:rPr>
          <w:lang w:eastAsia="ja-JP"/>
        </w:rPr>
        <w:t>11.6.2.2</w:t>
      </w:r>
      <w:r w:rsidR="00CA0C7A">
        <w:rPr>
          <w:lang w:eastAsia="ja-JP"/>
        </w:rPr>
        <w:fldChar w:fldCharType="end"/>
      </w:r>
      <w:r w:rsidRPr="00A4559E">
        <w:rPr>
          <w:lang w:eastAsia="ja-JP"/>
        </w:rPr>
        <w:t>).</w:t>
      </w:r>
    </w:p>
    <w:p w14:paraId="381B0CF9" w14:textId="77777777" w:rsidR="007B0DDA" w:rsidRPr="00A4559E" w:rsidRDefault="007B0DDA" w:rsidP="007B0DDA">
      <w:pPr>
        <w:rPr>
          <w:lang w:eastAsia="ja-JP"/>
        </w:rPr>
      </w:pPr>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w:t>
      </w:r>
      <w:r w:rsidRPr="00711606">
        <w:rPr>
          <w:noProof/>
        </w:rPr>
        <w:t xml:space="preserve"> </w:t>
      </w:r>
      <w:r>
        <w:rPr>
          <w:rStyle w:val="Synvarinline"/>
        </w:rPr>
        <w:t>slice_inter_</w:t>
      </w:r>
      <w:r w:rsidRPr="00A4559E">
        <w:rPr>
          <w:rStyle w:val="Synvarinline"/>
        </w:rPr>
        <w:t>entropy_continuation</w:t>
      </w:r>
      <w:r>
        <w:rPr>
          <w:rStyle w:val="Synvarinline"/>
        </w:rPr>
        <w:t xml:space="preserve"> </w:t>
      </w:r>
      <w:r w:rsidRPr="00B57919">
        <w:t xml:space="preserve">is </w:t>
      </w:r>
      <w:r>
        <w:t>0</w:t>
      </w:r>
      <w:r w:rsidRPr="00A4559E">
        <w:rPr>
          <w:lang w:eastAsia="ja-JP"/>
        </w:rPr>
        <w:t xml:space="preserve">), all elements of </w:t>
      </w:r>
      <w:r w:rsidRPr="00A739CE">
        <w:rPr>
          <w:rStyle w:val="ExprNameinline"/>
        </w:rPr>
        <w:t>OccCtxSel</w:t>
      </w:r>
      <w:r w:rsidRPr="00A4559E">
        <w:rPr>
          <w:lang w:eastAsia="ja-JP"/>
        </w:rPr>
        <w:t xml:space="preserve"> shall be set to 127.</w:t>
      </w:r>
    </w:p>
    <w:p w14:paraId="00CD89E6" w14:textId="77777777" w:rsidR="007B0DDA" w:rsidRDefault="007B0DDA" w:rsidP="007B0DDA">
      <w:pPr>
        <w:pStyle w:val="5"/>
        <w:numPr>
          <w:ilvl w:val="4"/>
          <w:numId w:val="1"/>
        </w:numPr>
      </w:pPr>
      <w:r>
        <w:t xml:space="preserve">Determination of </w:t>
      </w:r>
      <w:r w:rsidRPr="00A739CE">
        <w:rPr>
          <w:rStyle w:val="ExprNameinline"/>
        </w:rPr>
        <w:t>CtxIdxOccBit</w:t>
      </w:r>
      <w:r>
        <w:t xml:space="preserve"> for the syntax element </w:t>
      </w:r>
      <w:r w:rsidRPr="001A38FF">
        <w:rPr>
          <w:rStyle w:val="Synvarinline"/>
        </w:rPr>
        <w:t>occupancy_bit</w:t>
      </w:r>
      <w:r>
        <w:fldChar w:fldCharType="begin" w:fldLock="1"/>
      </w:r>
      <w:r>
        <w:rPr>
          <w:rStyle w:val="HdgMarker"/>
        </w:rPr>
        <w:instrText>Q</w:instrText>
      </w:r>
      <w:r>
        <w:instrText>UOTE "" \* Charformat</w:instrText>
      </w:r>
      <w:r>
        <w:fldChar w:fldCharType="end"/>
      </w:r>
    </w:p>
    <w:p w14:paraId="682FDD12" w14:textId="77777777" w:rsidR="007B0DDA" w:rsidRPr="00A4559E" w:rsidRDefault="007B0DDA" w:rsidP="007B0DDA">
      <w:pPr>
        <w:pStyle w:val="NormalKWN"/>
        <w:rPr>
          <w:lang w:eastAsia="ja-JP"/>
        </w:rPr>
      </w:pPr>
      <w:r w:rsidRPr="00A4559E">
        <w:rPr>
          <w:lang w:eastAsia="ja-JP"/>
        </w:rPr>
        <w:t xml:space="preserve">The expression </w:t>
      </w:r>
      <w:r w:rsidRPr="00A739CE">
        <w:rPr>
          <w:rStyle w:val="ExprNameinline"/>
        </w:rPr>
        <w:t>OccCtxSelVar</w:t>
      </w:r>
      <w:r w:rsidRPr="00A4559E">
        <w:rPr>
          <w:lang w:eastAsia="ja-JP"/>
        </w:rPr>
        <w:t xml:space="preserve"> specifies the demi-CPM for the syntax element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using:</w:t>
      </w:r>
    </w:p>
    <w:p w14:paraId="0F40F54D" w14:textId="77777777" w:rsidR="007B0DDA" w:rsidRDefault="007B0DDA">
      <w:pPr>
        <w:pStyle w:val="Itemize1G-PCC"/>
        <w:numPr>
          <w:ilvl w:val="0"/>
          <w:numId w:val="8"/>
        </w:numPr>
        <w:rPr>
          <w:lang w:eastAsia="ja-JP"/>
        </w:rPr>
      </w:pPr>
      <w:r w:rsidRPr="00A739CE">
        <w:rPr>
          <w:rStyle w:val="ExprNameinline"/>
        </w:rPr>
        <w:t>SelNeigh</w:t>
      </w:r>
      <w:r>
        <w:rPr>
          <w:lang w:eastAsia="ja-JP"/>
        </w:rPr>
        <w:t>, the reduced occupied neighbourhood context discriminator (</w:t>
      </w:r>
      <w:r>
        <w:rPr>
          <w:lang w:eastAsia="ja-JP"/>
        </w:rPr>
        <w:fldChar w:fldCharType="begin" w:fldLock="1"/>
      </w:r>
      <w:r>
        <w:rPr>
          <w:lang w:eastAsia="ja-JP"/>
        </w:rPr>
        <w:instrText xml:space="preserve"> REF _Ref90864376 \r \h </w:instrText>
      </w:r>
      <w:r>
        <w:rPr>
          <w:lang w:eastAsia="ja-JP"/>
        </w:rPr>
      </w:r>
      <w:r>
        <w:rPr>
          <w:lang w:eastAsia="ja-JP"/>
        </w:rPr>
        <w:fldChar w:fldCharType="separate"/>
      </w:r>
      <w:r>
        <w:rPr>
          <w:lang w:eastAsia="ja-JP"/>
        </w:rPr>
        <w:t>9.2.10.6.6</w:t>
      </w:r>
      <w:r>
        <w:rPr>
          <w:lang w:eastAsia="ja-JP"/>
        </w:rPr>
        <w:fldChar w:fldCharType="end"/>
      </w:r>
      <w:r>
        <w:rPr>
          <w:lang w:eastAsia="ja-JP"/>
        </w:rPr>
        <w:t>);</w:t>
      </w:r>
    </w:p>
    <w:p w14:paraId="4A0F5048" w14:textId="77777777" w:rsidR="007B0DDA" w:rsidRDefault="007B0DDA">
      <w:pPr>
        <w:pStyle w:val="Itemize1G-PCC"/>
        <w:numPr>
          <w:ilvl w:val="0"/>
          <w:numId w:val="8"/>
        </w:numPr>
        <w:rPr>
          <w:lang w:eastAsia="ja-JP"/>
        </w:rPr>
      </w:pPr>
      <w:r w:rsidRPr="00A739CE">
        <w:rPr>
          <w:rStyle w:val="ExprNameinline"/>
        </w:rPr>
        <w:t>SelSib</w:t>
      </w:r>
      <w:r>
        <w:rPr>
          <w:lang w:eastAsia="ja-JP"/>
        </w:rPr>
        <w:t>, the sibling occupancy context discriminator (</w:t>
      </w:r>
      <w:r>
        <w:rPr>
          <w:lang w:eastAsia="ja-JP"/>
        </w:rPr>
        <w:fldChar w:fldCharType="begin" w:fldLock="1"/>
      </w:r>
      <w:r>
        <w:rPr>
          <w:lang w:eastAsia="ja-JP"/>
        </w:rPr>
        <w:instrText xml:space="preserve"> REF _Ref90864392 \r \h </w:instrText>
      </w:r>
      <w:r>
        <w:rPr>
          <w:lang w:eastAsia="ja-JP"/>
        </w:rPr>
      </w:r>
      <w:r>
        <w:rPr>
          <w:lang w:eastAsia="ja-JP"/>
        </w:rPr>
        <w:fldChar w:fldCharType="separate"/>
      </w:r>
      <w:r>
        <w:rPr>
          <w:lang w:eastAsia="ja-JP"/>
        </w:rPr>
        <w:t>9.2.10.6.7</w:t>
      </w:r>
      <w:r>
        <w:rPr>
          <w:lang w:eastAsia="ja-JP"/>
        </w:rPr>
        <w:fldChar w:fldCharType="end"/>
      </w:r>
      <w:r>
        <w:rPr>
          <w:lang w:eastAsia="ja-JP"/>
        </w:rPr>
        <w:t>);</w:t>
      </w:r>
    </w:p>
    <w:p w14:paraId="4887B4AB" w14:textId="77777777" w:rsidR="007B0DDA" w:rsidRDefault="007B0DDA">
      <w:pPr>
        <w:pStyle w:val="Itemize1G-PCC"/>
        <w:numPr>
          <w:ilvl w:val="0"/>
          <w:numId w:val="8"/>
        </w:numPr>
        <w:rPr>
          <w:lang w:eastAsia="ja-JP"/>
        </w:rPr>
      </w:pPr>
      <w:r w:rsidRPr="00A739CE">
        <w:rPr>
          <w:rStyle w:val="ExprNameinline"/>
        </w:rPr>
        <w:t>SelAdj</w:t>
      </w:r>
      <w:r>
        <w:rPr>
          <w:lang w:eastAsia="ja-JP"/>
        </w:rPr>
        <w:t>, the adjacent child neighbour context discriminator (</w:t>
      </w:r>
      <w:r>
        <w:rPr>
          <w:lang w:eastAsia="ja-JP"/>
        </w:rPr>
        <w:fldChar w:fldCharType="begin" w:fldLock="1"/>
      </w:r>
      <w:r>
        <w:rPr>
          <w:lang w:eastAsia="ja-JP"/>
        </w:rPr>
        <w:instrText xml:space="preserve"> REF _Ref90864419 \r \h </w:instrText>
      </w:r>
      <w:r>
        <w:rPr>
          <w:lang w:eastAsia="ja-JP"/>
        </w:rPr>
      </w:r>
      <w:r>
        <w:rPr>
          <w:lang w:eastAsia="ja-JP"/>
        </w:rPr>
        <w:fldChar w:fldCharType="separate"/>
      </w:r>
      <w:r>
        <w:rPr>
          <w:lang w:eastAsia="ja-JP"/>
        </w:rPr>
        <w:t>9.2.10.6.8</w:t>
      </w:r>
      <w:r>
        <w:rPr>
          <w:lang w:eastAsia="ja-JP"/>
        </w:rPr>
        <w:fldChar w:fldCharType="end"/>
      </w:r>
      <w:r>
        <w:rPr>
          <w:lang w:eastAsia="ja-JP"/>
        </w:rPr>
        <w:t>);</w:t>
      </w:r>
    </w:p>
    <w:p w14:paraId="192AEE26" w14:textId="77777777" w:rsidR="007B0DDA" w:rsidRDefault="007B0DDA">
      <w:pPr>
        <w:pStyle w:val="Itemize1G-PCC"/>
        <w:numPr>
          <w:ilvl w:val="0"/>
          <w:numId w:val="8"/>
        </w:numPr>
        <w:rPr>
          <w:lang w:eastAsia="ja-JP"/>
        </w:rPr>
      </w:pPr>
      <w:r w:rsidRPr="00A739CE">
        <w:rPr>
          <w:rStyle w:val="ExprNameinline"/>
        </w:rPr>
        <w:t>SelPred</w:t>
      </w:r>
      <w:r>
        <w:rPr>
          <w:lang w:eastAsia="ja-JP"/>
        </w:rPr>
        <w:t>, the neighbour-predicted occupancy context discriminator (</w:t>
      </w:r>
      <w:r>
        <w:rPr>
          <w:lang w:eastAsia="ja-JP"/>
        </w:rPr>
        <w:fldChar w:fldCharType="begin" w:fldLock="1"/>
      </w:r>
      <w:r>
        <w:rPr>
          <w:lang w:eastAsia="ja-JP"/>
        </w:rPr>
        <w:instrText xml:space="preserve"> REF _Ref90864430 \r \h </w:instrText>
      </w:r>
      <w:r>
        <w:rPr>
          <w:lang w:eastAsia="ja-JP"/>
        </w:rPr>
      </w:r>
      <w:r>
        <w:rPr>
          <w:lang w:eastAsia="ja-JP"/>
        </w:rPr>
        <w:fldChar w:fldCharType="separate"/>
      </w:r>
      <w:r>
        <w:rPr>
          <w:lang w:eastAsia="ja-JP"/>
        </w:rPr>
        <w:t>9.2.10.6.9</w:t>
      </w:r>
      <w:r>
        <w:rPr>
          <w:lang w:eastAsia="ja-JP"/>
        </w:rPr>
        <w:fldChar w:fldCharType="end"/>
      </w:r>
      <w:r>
        <w:rPr>
          <w:lang w:eastAsia="ja-JP"/>
        </w:rPr>
        <w:t>).</w:t>
      </w:r>
    </w:p>
    <w:p w14:paraId="1EFEDC1B" w14:textId="77777777" w:rsidR="007B0DDA" w:rsidRPr="00A4559E" w:rsidRDefault="007B0DDA" w:rsidP="007B0DDA">
      <w:pPr>
        <w:pStyle w:val="Code"/>
        <w:rPr>
          <w:lang w:eastAsia="ja-JP"/>
        </w:rPr>
      </w:pPr>
      <w:r>
        <w:fldChar w:fldCharType="begin"/>
      </w:r>
      <w:r>
        <w:instrText>XE OccCtxSelVar \t "</w:instrText>
      </w:r>
      <w:r>
        <w:fldChar w:fldCharType="begin" w:fldLock="1"/>
      </w:r>
      <w:r>
        <w:instrText>STYLEREF HdgMarker \w</w:instrText>
      </w:r>
      <w:r>
        <w:fldChar w:fldCharType="separate"/>
      </w:r>
      <w:r>
        <w:instrText>9.2.10.6.4</w:instrText>
      </w:r>
      <w:r>
        <w:fldChar w:fldCharType="end"/>
      </w:r>
      <w:r>
        <w:instrText>"</w:instrText>
      </w:r>
      <w:r>
        <w:br/>
      </w:r>
      <w:r>
        <w:fldChar w:fldCharType="end"/>
      </w:r>
      <w:r w:rsidRPr="00A4559E">
        <w:rPr>
          <w:lang w:eastAsia="ja-JP"/>
        </w:rPr>
        <w:t>OccCtxSelVar := OccCtxSel[SelNeigh][CbIdx][SelSib][SelAdj][SelPred]</w:t>
      </w:r>
    </w:p>
    <w:p w14:paraId="324EC968" w14:textId="77777777" w:rsidR="007B0DDA" w:rsidRPr="00A4559E" w:rsidRDefault="007B0DDA" w:rsidP="007B0DDA">
      <w:pPr>
        <w:pStyle w:val="NormalKWN"/>
        <w:rPr>
          <w:lang w:eastAsia="ja-JP"/>
        </w:rPr>
      </w:pPr>
      <w:r w:rsidRPr="00A4559E">
        <w:rPr>
          <w:lang w:eastAsia="ja-JP"/>
        </w:rPr>
        <w:t xml:space="preserve">The CPM index, </w:t>
      </w:r>
      <w:r w:rsidRPr="00A739CE">
        <w:rPr>
          <w:rStyle w:val="ExprNameinline"/>
        </w:rPr>
        <w:t>CtxIdxOccBit</w:t>
      </w:r>
      <w:r w:rsidRPr="00A4559E">
        <w:rPr>
          <w:lang w:eastAsia="ja-JP"/>
        </w:rPr>
        <w:t>, shall be the value of the demi-CPM exclusive of the bottom three bits:</w:t>
      </w:r>
    </w:p>
    <w:p w14:paraId="13916D35" w14:textId="77777777" w:rsidR="007B0DDA" w:rsidRPr="00A4559E" w:rsidRDefault="007B0DDA" w:rsidP="007B0DDA">
      <w:pPr>
        <w:pStyle w:val="Code"/>
        <w:rPr>
          <w:lang w:eastAsia="ja-JP"/>
        </w:rPr>
      </w:pPr>
      <w:r>
        <w:fldChar w:fldCharType="begin"/>
      </w:r>
      <w:r>
        <w:instrText>XE CtxIdxOccBit \t "</w:instrText>
      </w:r>
      <w:r>
        <w:fldChar w:fldCharType="begin" w:fldLock="1"/>
      </w:r>
      <w:r>
        <w:instrText>STYLEREF HdgMarker \w</w:instrText>
      </w:r>
      <w:r>
        <w:fldChar w:fldCharType="separate"/>
      </w:r>
      <w:r>
        <w:instrText>9.2.10.6.4</w:instrText>
      </w:r>
      <w:r>
        <w:fldChar w:fldCharType="end"/>
      </w:r>
      <w:r>
        <w:instrText>"</w:instrText>
      </w:r>
      <w:r>
        <w:br/>
      </w:r>
      <w:r>
        <w:fldChar w:fldCharType="end"/>
      </w:r>
      <w:r w:rsidRPr="00A4559E">
        <w:rPr>
          <w:lang w:eastAsia="ja-JP"/>
        </w:rPr>
        <w:t>CtxIdxOccBit := OccCtxSelVar &gt;&gt; 3</w:t>
      </w:r>
    </w:p>
    <w:p w14:paraId="4D17363D" w14:textId="77777777" w:rsidR="007B0DDA" w:rsidRDefault="007B0DDA" w:rsidP="007B0DDA">
      <w:pPr>
        <w:pStyle w:val="5"/>
        <w:numPr>
          <w:ilvl w:val="4"/>
          <w:numId w:val="1"/>
        </w:numPr>
      </w:pPr>
      <w:r>
        <w:t xml:space="preserve">Update after each coded </w:t>
      </w:r>
      <w:r w:rsidRPr="001A38FF">
        <w:rPr>
          <w:rStyle w:val="Synvarinline"/>
        </w:rPr>
        <w:t>occupancy_bit</w:t>
      </w:r>
      <w:r>
        <w:t xml:space="preserve"> syntax element</w:t>
      </w:r>
      <w:r>
        <w:fldChar w:fldCharType="begin" w:fldLock="1"/>
      </w:r>
      <w:r>
        <w:rPr>
          <w:rStyle w:val="HdgMarker"/>
        </w:rPr>
        <w:instrText>Q</w:instrText>
      </w:r>
      <w:r>
        <w:instrText>UOTE "" \* Charformat</w:instrText>
      </w:r>
      <w:r>
        <w:fldChar w:fldCharType="end"/>
      </w:r>
    </w:p>
    <w:p w14:paraId="0E888D8B" w14:textId="77777777" w:rsidR="007B0DDA" w:rsidRPr="00A4559E" w:rsidRDefault="007B0DDA" w:rsidP="007B0DDA">
      <w:pPr>
        <w:pStyle w:val="NormalKWN"/>
        <w:rPr>
          <w:lang w:eastAsia="ja-JP"/>
        </w:rPr>
      </w:pPr>
      <w:r w:rsidRPr="00A4559E">
        <w:rPr>
          <w:lang w:eastAsia="ja-JP"/>
        </w:rPr>
        <w:t xml:space="preserve">After each coded </w:t>
      </w:r>
      <w:r w:rsidRPr="00A4559E">
        <w:rPr>
          <w:rStyle w:val="Synvarinline"/>
        </w:rPr>
        <w:t>occupancy_bit</w:t>
      </w:r>
      <w:r w:rsidRPr="00A4559E">
        <w:rPr>
          <w:lang w:eastAsia="ja-JP"/>
        </w:rPr>
        <w:t xml:space="preserve"> syntax element, its demi-CPM shall be updated.  The update specified </w:t>
      </w:r>
      <w:r w:rsidRPr="00CA0C7A">
        <w:rPr>
          <w:lang w:eastAsia="ja-JP"/>
        </w:rPr>
        <w:t xml:space="preserve">by </w:t>
      </w:r>
      <w:r w:rsidRPr="00AF691A">
        <w:rPr>
          <w:lang w:eastAsia="ja-JP"/>
        </w:rPr>
        <w:fldChar w:fldCharType="begin" w:fldLock="1"/>
      </w:r>
      <w:r w:rsidRPr="00AF691A">
        <w:rPr>
          <w:lang w:eastAsia="ja-JP"/>
        </w:rPr>
        <w:instrText xml:space="preserve"> REF _Ref87868420 \h  \* MERGEFORMAT </w:instrText>
      </w:r>
      <w:r w:rsidRPr="00AF691A">
        <w:rPr>
          <w:lang w:eastAsia="ja-JP"/>
        </w:rPr>
      </w:r>
      <w:r w:rsidRPr="00AF691A">
        <w:rPr>
          <w:lang w:eastAsia="ja-JP"/>
        </w:rPr>
        <w:fldChar w:fldCharType="separate"/>
      </w:r>
      <w:r w:rsidRPr="00AF691A">
        <w:t>Table </w:t>
      </w:r>
      <w:r w:rsidRPr="00AF691A">
        <w:rPr>
          <w:noProof/>
        </w:rPr>
        <w:t>20</w:t>
      </w:r>
      <w:r w:rsidRPr="00AF691A">
        <w:rPr>
          <w:lang w:eastAsia="ja-JP"/>
        </w:rPr>
        <w:fldChar w:fldCharType="end"/>
      </w:r>
      <w:r w:rsidRPr="00A4559E">
        <w:rPr>
          <w:lang w:eastAsia="ja-JP"/>
        </w:rPr>
        <w:t xml:space="preserve"> supplies a value for incrementing or decrementing the probability of a zero bin based upon the upper four bits of the demi-CPM's value:</w:t>
      </w:r>
      <w:r>
        <w:fldChar w:fldCharType="begin"/>
      </w:r>
      <w:r>
        <w:instrText xml:space="preserve">XE </w:instrText>
      </w:r>
      <w:r w:rsidRPr="00AF61DC">
        <w:rPr>
          <w:rStyle w:val="ExprNameinline"/>
        </w:rPr>
        <w:instrText>OccCtxSel</w:instrText>
      </w:r>
      <w:r>
        <w:rPr>
          <w:rStyle w:val="ExprNameinline"/>
        </w:rPr>
        <w:instrText>Update</w:instrText>
      </w:r>
      <w:r>
        <w:instrText xml:space="preserve"> \t "</w:instrText>
      </w:r>
      <w:r>
        <w:fldChar w:fldCharType="begin" w:fldLock="1"/>
      </w:r>
      <w:r>
        <w:instrText>STYLEREF HdgMarker \w</w:instrText>
      </w:r>
      <w:r>
        <w:fldChar w:fldCharType="separate"/>
      </w:r>
      <w:r>
        <w:rPr>
          <w:noProof/>
        </w:rPr>
        <w:instrText>9.2.10.6.5</w:instrText>
      </w:r>
      <w:r>
        <w:fldChar w:fldCharType="end"/>
      </w:r>
      <w:r>
        <w:instrText>"</w:instrText>
      </w:r>
      <w:r>
        <w:fldChar w:fldCharType="end"/>
      </w:r>
    </w:p>
    <w:p w14:paraId="27AAB6A2" w14:textId="77777777" w:rsidR="007B0DDA" w:rsidRPr="00A4559E" w:rsidRDefault="007B0DDA" w:rsidP="007B0DDA">
      <w:pPr>
        <w:pStyle w:val="Code"/>
        <w:rPr>
          <w:lang w:eastAsia="ja-JP"/>
        </w:rPr>
      </w:pPr>
      <w:r w:rsidRPr="00A4559E">
        <w:rPr>
          <w:lang w:eastAsia="ja-JP"/>
        </w:rPr>
        <w:t>if (OccBitPresent[CbIdx])</w:t>
      </w:r>
      <w:r w:rsidRPr="00A4559E">
        <w:rPr>
          <w:lang w:eastAsia="ja-JP"/>
        </w:rPr>
        <w:br/>
        <w:t xml:space="preserve">  if (occupancy_bit[CbIdx])</w:t>
      </w:r>
      <w:r w:rsidRPr="00A4559E">
        <w:rPr>
          <w:lang w:eastAsia="ja-JP"/>
        </w:rPr>
        <w:br/>
        <w:t xml:space="preserve">    OccCtxSelVar += OccCtxSelUpdate[255 </w:t>
      </w:r>
      <w:r w:rsidRPr="00A4559E">
        <w:rPr>
          <w:rFonts w:cs="Cambria"/>
          <w:lang w:eastAsia="ja-JP"/>
        </w:rPr>
        <w:t>–</w:t>
      </w:r>
      <w:r w:rsidRPr="00A4559E">
        <w:rPr>
          <w:lang w:eastAsia="ja-JP"/>
        </w:rPr>
        <w:t xml:space="preserve"> OccCtxSelVar &gt;&gt; 4]</w:t>
      </w:r>
      <w:r w:rsidRPr="00A4559E">
        <w:rPr>
          <w:lang w:eastAsia="ja-JP"/>
        </w:rPr>
        <w:br/>
        <w:t xml:space="preserve">  else</w:t>
      </w:r>
      <w:r w:rsidRPr="00A4559E">
        <w:rPr>
          <w:lang w:eastAsia="ja-JP"/>
        </w:rPr>
        <w:br/>
        <w:t xml:space="preserve">    OccCtxSelVar </w:t>
      </w:r>
      <w:r w:rsidRPr="00A4559E">
        <w:rPr>
          <w:rFonts w:cs="Cambria"/>
          <w:lang w:eastAsia="ja-JP"/>
        </w:rPr>
        <w:t>−</w:t>
      </w:r>
      <w:r w:rsidRPr="00A4559E">
        <w:rPr>
          <w:lang w:eastAsia="ja-JP"/>
        </w:rPr>
        <w:t>= OccCtxSelUpdate[OccCtxSelVar &gt;&gt; 4]</w:t>
      </w:r>
    </w:p>
    <w:p w14:paraId="5B2D33F9" w14:textId="221F183A" w:rsidR="007B0DDA" w:rsidRPr="00E83332" w:rsidRDefault="007B0DDA" w:rsidP="007B0DDA">
      <w:pPr>
        <w:pStyle w:val="af4"/>
      </w:pPr>
      <w:bookmarkStart w:id="2172" w:name="_Ref87868420"/>
      <w:r w:rsidRPr="00E83332">
        <w:t>Table</w:t>
      </w:r>
      <w:r>
        <w:t> </w:t>
      </w:r>
      <w:r w:rsidR="00E675F1">
        <w:fldChar w:fldCharType="begin"/>
      </w:r>
      <w:r w:rsidR="00E675F1">
        <w:instrText xml:space="preserve"> SEQ Table \* ARABIC </w:instrText>
      </w:r>
      <w:r w:rsidR="00E675F1">
        <w:fldChar w:fldCharType="separate"/>
      </w:r>
      <w:r w:rsidR="00E675F1">
        <w:rPr>
          <w:noProof/>
        </w:rPr>
        <w:t>20</w:t>
      </w:r>
      <w:r w:rsidR="00E675F1">
        <w:fldChar w:fldCharType="end"/>
      </w:r>
      <w:bookmarkEnd w:id="2172"/>
      <w:r w:rsidRPr="00E83332">
        <w:t xml:space="preserve"> —</w:t>
      </w:r>
      <w:r w:rsidRPr="00A4559E">
        <w:rPr>
          <w:rFonts w:eastAsiaTheme="minorEastAsia"/>
          <w:lang w:eastAsia="ja-JP"/>
        </w:rPr>
        <w:t xml:space="preserve"> Values of </w:t>
      </w:r>
      <w:r w:rsidRPr="00A739CE">
        <w:rPr>
          <w:rStyle w:val="ExprNameinline"/>
        </w:rPr>
        <w:t>OccCtxSelUpdate</w:t>
      </w:r>
      <w:r>
        <w:rPr>
          <w:rStyle w:val="Exprinline"/>
        </w:rPr>
        <w:t>[ </w:t>
      </w:r>
      <w:r>
        <w:rPr>
          <w:rStyle w:val="Var1inline"/>
        </w:rPr>
        <w:t>𝑖</w:t>
      </w:r>
      <w:r>
        <w:rPr>
          <w:rStyle w:val="Exprinline"/>
        </w:rPr>
        <w:t> ]</w:t>
      </w:r>
    </w:p>
    <w:tbl>
      <w:tblPr>
        <w:tblStyle w:val="G-PCCTable"/>
        <w:tblW w:w="7836" w:type="dxa"/>
        <w:tblLook w:val="0480" w:firstRow="0" w:lastRow="0" w:firstColumn="1" w:lastColumn="0" w:noHBand="0" w:noVBand="1"/>
      </w:tblPr>
      <w:tblGrid>
        <w:gridCol w:w="1954"/>
        <w:gridCol w:w="454"/>
        <w:gridCol w:w="454"/>
        <w:gridCol w:w="454"/>
        <w:gridCol w:w="454"/>
        <w:gridCol w:w="454"/>
        <w:gridCol w:w="454"/>
        <w:gridCol w:w="454"/>
        <w:gridCol w:w="454"/>
        <w:gridCol w:w="454"/>
        <w:gridCol w:w="454"/>
        <w:gridCol w:w="454"/>
        <w:gridCol w:w="454"/>
        <w:gridCol w:w="454"/>
        <w:gridCol w:w="454"/>
        <w:gridCol w:w="454"/>
        <w:gridCol w:w="454"/>
      </w:tblGrid>
      <w:tr w:rsidR="007B0DDA" w:rsidRPr="00A4559E" w14:paraId="248417ED" w14:textId="77777777" w:rsidTr="00082AA8">
        <w:trPr>
          <w:trHeight w:val="260"/>
        </w:trPr>
        <w:tc>
          <w:tcPr>
            <w:cnfStyle w:val="001000000000" w:firstRow="0" w:lastRow="0" w:firstColumn="1" w:lastColumn="0" w:oddVBand="0" w:evenVBand="0" w:oddHBand="0" w:evenHBand="0" w:firstRowFirstColumn="0" w:firstRowLastColumn="0" w:lastRowFirstColumn="0" w:lastRowLastColumn="0"/>
            <w:tcW w:w="236" w:type="dxa"/>
            <w:noWrap/>
            <w:hideMark/>
          </w:tcPr>
          <w:p w14:paraId="702FD077" w14:textId="77777777" w:rsidR="007B0DDA" w:rsidRPr="006854EE" w:rsidRDefault="007B0DDA" w:rsidP="00082AA8">
            <w:pPr>
              <w:pStyle w:val="G-PCCTablebodyKWN"/>
              <w:rPr>
                <w:rStyle w:val="Var1inline"/>
              </w:rPr>
            </w:pPr>
            <w:r w:rsidRPr="006854EE">
              <w:rPr>
                <w:rStyle w:val="Var1inline"/>
              </w:rPr>
              <w:t>𝑖</w:t>
            </w:r>
          </w:p>
        </w:tc>
        <w:tc>
          <w:tcPr>
            <w:tcW w:w="454" w:type="dxa"/>
            <w:noWrap/>
            <w:hideMark/>
          </w:tcPr>
          <w:p w14:paraId="755D4C7B"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noWrap/>
            <w:hideMark/>
          </w:tcPr>
          <w:p w14:paraId="174BF037"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574B264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noWrap/>
            <w:hideMark/>
          </w:tcPr>
          <w:p w14:paraId="79074EE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noWrap/>
            <w:hideMark/>
          </w:tcPr>
          <w:p w14:paraId="286AABB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noWrap/>
            <w:hideMark/>
          </w:tcPr>
          <w:p w14:paraId="1F4B57F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noWrap/>
            <w:hideMark/>
          </w:tcPr>
          <w:p w14:paraId="287969B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noWrap/>
            <w:hideMark/>
          </w:tcPr>
          <w:p w14:paraId="54D8FE39"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c>
          <w:tcPr>
            <w:tcW w:w="454" w:type="dxa"/>
            <w:noWrap/>
            <w:hideMark/>
          </w:tcPr>
          <w:p w14:paraId="239DB6C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8</w:t>
            </w:r>
          </w:p>
        </w:tc>
        <w:tc>
          <w:tcPr>
            <w:tcW w:w="454" w:type="dxa"/>
            <w:noWrap/>
            <w:hideMark/>
          </w:tcPr>
          <w:p w14:paraId="7479197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9</w:t>
            </w:r>
          </w:p>
        </w:tc>
        <w:tc>
          <w:tcPr>
            <w:tcW w:w="454" w:type="dxa"/>
            <w:noWrap/>
            <w:hideMark/>
          </w:tcPr>
          <w:p w14:paraId="64D23CF9"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10</w:t>
            </w:r>
          </w:p>
        </w:tc>
        <w:tc>
          <w:tcPr>
            <w:tcW w:w="454" w:type="dxa"/>
            <w:noWrap/>
            <w:hideMark/>
          </w:tcPr>
          <w:p w14:paraId="707A016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11</w:t>
            </w:r>
          </w:p>
        </w:tc>
        <w:tc>
          <w:tcPr>
            <w:tcW w:w="454" w:type="dxa"/>
            <w:noWrap/>
            <w:hideMark/>
          </w:tcPr>
          <w:p w14:paraId="1394002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12</w:t>
            </w:r>
          </w:p>
        </w:tc>
        <w:tc>
          <w:tcPr>
            <w:tcW w:w="454" w:type="dxa"/>
            <w:noWrap/>
            <w:hideMark/>
          </w:tcPr>
          <w:p w14:paraId="2FD64284"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13</w:t>
            </w:r>
          </w:p>
        </w:tc>
        <w:tc>
          <w:tcPr>
            <w:tcW w:w="454" w:type="dxa"/>
            <w:noWrap/>
            <w:hideMark/>
          </w:tcPr>
          <w:p w14:paraId="49C288D6"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14</w:t>
            </w:r>
          </w:p>
        </w:tc>
        <w:tc>
          <w:tcPr>
            <w:tcW w:w="454" w:type="dxa"/>
            <w:noWrap/>
            <w:hideMark/>
          </w:tcPr>
          <w:p w14:paraId="47084D2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15</w:t>
            </w:r>
          </w:p>
        </w:tc>
      </w:tr>
      <w:tr w:rsidR="007B0DDA" w:rsidRPr="00A4559E" w14:paraId="6934F6B2" w14:textId="77777777" w:rsidTr="00082AA8">
        <w:trPr>
          <w:trHeight w:val="260"/>
        </w:trPr>
        <w:tc>
          <w:tcPr>
            <w:cnfStyle w:val="001000000000" w:firstRow="0" w:lastRow="0" w:firstColumn="1" w:lastColumn="0" w:oddVBand="0" w:evenVBand="0" w:oddHBand="0" w:evenHBand="0" w:firstRowFirstColumn="0" w:firstRowLastColumn="0" w:lastRowFirstColumn="0" w:lastRowLastColumn="0"/>
            <w:tcW w:w="236" w:type="dxa"/>
            <w:noWrap/>
            <w:hideMark/>
          </w:tcPr>
          <w:p w14:paraId="7A969B43" w14:textId="77777777" w:rsidR="007B0DDA" w:rsidRPr="00A4559E" w:rsidRDefault="007B0DDA" w:rsidP="00082AA8">
            <w:pPr>
              <w:pStyle w:val="G-PCCTablebodyKWN"/>
              <w:rPr>
                <w:rStyle w:val="Exprinline"/>
              </w:rPr>
            </w:pPr>
            <w:r w:rsidRPr="00A739CE">
              <w:rPr>
                <w:rStyle w:val="ExprNameinline"/>
              </w:rPr>
              <w:t>OccCtxSelUpdate</w:t>
            </w:r>
            <w:r w:rsidRPr="00A4559E">
              <w:rPr>
                <w:rStyle w:val="Exprinline"/>
              </w:rPr>
              <w:t>[ </w:t>
            </w:r>
            <w:r>
              <w:rPr>
                <w:rStyle w:val="Var1inline"/>
              </w:rPr>
              <w:t>𝑖</w:t>
            </w:r>
            <w:r w:rsidRPr="00A4559E">
              <w:rPr>
                <w:rStyle w:val="Exprinline"/>
              </w:rPr>
              <w:t> ]</w:t>
            </w:r>
          </w:p>
        </w:tc>
        <w:tc>
          <w:tcPr>
            <w:tcW w:w="454" w:type="dxa"/>
            <w:noWrap/>
            <w:hideMark/>
          </w:tcPr>
          <w:p w14:paraId="7ECF541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noWrap/>
            <w:hideMark/>
          </w:tcPr>
          <w:p w14:paraId="72D924C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0F6407D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noWrap/>
            <w:hideMark/>
          </w:tcPr>
          <w:p w14:paraId="0B8C683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noWrap/>
            <w:hideMark/>
          </w:tcPr>
          <w:p w14:paraId="2487D669"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noWrap/>
            <w:hideMark/>
          </w:tcPr>
          <w:p w14:paraId="0A39435A"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c>
          <w:tcPr>
            <w:tcW w:w="454" w:type="dxa"/>
            <w:noWrap/>
            <w:hideMark/>
          </w:tcPr>
          <w:p w14:paraId="51D998E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9</w:t>
            </w:r>
          </w:p>
        </w:tc>
        <w:tc>
          <w:tcPr>
            <w:tcW w:w="454" w:type="dxa"/>
            <w:noWrap/>
            <w:hideMark/>
          </w:tcPr>
          <w:p w14:paraId="23CCB60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11</w:t>
            </w:r>
          </w:p>
        </w:tc>
        <w:tc>
          <w:tcPr>
            <w:tcW w:w="454" w:type="dxa"/>
            <w:noWrap/>
            <w:hideMark/>
          </w:tcPr>
          <w:p w14:paraId="7F6F328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14</w:t>
            </w:r>
          </w:p>
        </w:tc>
        <w:tc>
          <w:tcPr>
            <w:tcW w:w="454" w:type="dxa"/>
            <w:noWrap/>
            <w:hideMark/>
          </w:tcPr>
          <w:p w14:paraId="67F17F8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16</w:t>
            </w:r>
          </w:p>
        </w:tc>
        <w:tc>
          <w:tcPr>
            <w:tcW w:w="454" w:type="dxa"/>
            <w:noWrap/>
            <w:hideMark/>
          </w:tcPr>
          <w:p w14:paraId="36B5C026"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19</w:t>
            </w:r>
          </w:p>
        </w:tc>
        <w:tc>
          <w:tcPr>
            <w:tcW w:w="454" w:type="dxa"/>
            <w:noWrap/>
            <w:hideMark/>
          </w:tcPr>
          <w:p w14:paraId="7599396F"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23</w:t>
            </w:r>
          </w:p>
        </w:tc>
        <w:tc>
          <w:tcPr>
            <w:tcW w:w="454" w:type="dxa"/>
            <w:noWrap/>
            <w:hideMark/>
          </w:tcPr>
          <w:p w14:paraId="123D4A0B"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22</w:t>
            </w:r>
          </w:p>
        </w:tc>
        <w:tc>
          <w:tcPr>
            <w:tcW w:w="454" w:type="dxa"/>
            <w:noWrap/>
            <w:hideMark/>
          </w:tcPr>
          <w:p w14:paraId="544E3F1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18</w:t>
            </w:r>
          </w:p>
        </w:tc>
        <w:tc>
          <w:tcPr>
            <w:tcW w:w="454" w:type="dxa"/>
            <w:noWrap/>
            <w:hideMark/>
          </w:tcPr>
          <w:p w14:paraId="58D65C6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13</w:t>
            </w:r>
          </w:p>
        </w:tc>
        <w:tc>
          <w:tcPr>
            <w:tcW w:w="454" w:type="dxa"/>
            <w:noWrap/>
            <w:hideMark/>
          </w:tcPr>
          <w:p w14:paraId="32A46EA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r>
    </w:tbl>
    <w:p w14:paraId="2FE8ED32" w14:textId="77777777" w:rsidR="007B0DDA" w:rsidRPr="00A4559E" w:rsidRDefault="007B0DDA" w:rsidP="007B0DDA">
      <w:pPr>
        <w:pStyle w:val="TableSpacer"/>
        <w:rPr>
          <w:lang w:eastAsia="ja-JP"/>
        </w:rPr>
      </w:pPr>
    </w:p>
    <w:p w14:paraId="15E06B89" w14:textId="77777777" w:rsidR="007B0DDA" w:rsidRDefault="007B0DDA" w:rsidP="007B0DDA">
      <w:pPr>
        <w:pStyle w:val="5"/>
        <w:numPr>
          <w:ilvl w:val="4"/>
          <w:numId w:val="1"/>
        </w:numPr>
      </w:pPr>
      <w:bookmarkStart w:id="2173" w:name="_Ref90864376"/>
      <w:r>
        <w:t>Reduced occupied neighbourhood context discriminator</w:t>
      </w:r>
      <w:bookmarkEnd w:id="2173"/>
      <w:r>
        <w:fldChar w:fldCharType="begin" w:fldLock="1"/>
      </w:r>
      <w:r>
        <w:rPr>
          <w:rStyle w:val="HdgMarker"/>
        </w:rPr>
        <w:instrText>Q</w:instrText>
      </w:r>
      <w:r>
        <w:instrText>UOTE "" \* Charformat</w:instrText>
      </w:r>
      <w:r>
        <w:fldChar w:fldCharType="end"/>
      </w:r>
    </w:p>
    <w:p w14:paraId="5D8A2E79" w14:textId="77777777" w:rsidR="007B0DDA" w:rsidRPr="00A4559E" w:rsidRDefault="007B0DDA" w:rsidP="007B0DDA">
      <w:pPr>
        <w:rPr>
          <w:bCs/>
          <w:noProof/>
        </w:rPr>
      </w:pPr>
      <w:r w:rsidRPr="00A4559E">
        <w:rPr>
          <w:noProof/>
        </w:rPr>
        <w:t xml:space="preserve">The reduced occupied neighbourhood context discriminator shall distinguish between </w:t>
      </w:r>
      <w:r w:rsidRPr="00A4559E">
        <w:rPr>
          <w:lang w:eastAsia="ja-JP"/>
        </w:rPr>
        <w:t>different reduced occupied neighbourhood patterns (</w:t>
      </w:r>
      <w:r>
        <w:fldChar w:fldCharType="begin"/>
      </w:r>
      <w:r>
        <w:instrText xml:space="preserve">XE </w:instrText>
      </w:r>
      <w:r w:rsidRPr="00271626">
        <w:rPr>
          <w:rStyle w:val="ExprNameinline"/>
        </w:rPr>
        <w:instrText>OccNeighPatR</w:instrText>
      </w:r>
      <w:r>
        <w:instrText xml:space="preserve"> \t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fldChar w:fldCharType="begin" w:fldLock="1"/>
      </w:r>
      <w:r>
        <w:instrText>XEOccNeighPatR\t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rsidRPr="00A739CE">
        <w:rPr>
          <w:rStyle w:val="ExprNameinline"/>
        </w:rPr>
        <w:t>OccNeighPatR</w:t>
      </w:r>
      <w:r w:rsidRPr="00A4559E">
        <w:rPr>
          <w:lang w:eastAsia="ja-JP"/>
        </w:rPr>
        <w:t>) depending upon the coded bit index (</w:t>
      </w:r>
      <w:r w:rsidRPr="00D35E12">
        <w:rPr>
          <w:rStyle w:val="VarNinline"/>
        </w:rPr>
        <w:t>CbIdx</w:t>
      </w:r>
      <w:r w:rsidRPr="00A4559E">
        <w:rPr>
          <w:lang w:eastAsia="ja-JP"/>
        </w:rPr>
        <w:t xml:space="preserve">) as specified </w:t>
      </w:r>
      <w:r w:rsidRPr="00CA0C7A">
        <w:rPr>
          <w:lang w:eastAsia="ja-JP"/>
        </w:rPr>
        <w:t xml:space="preserve">by </w:t>
      </w:r>
      <w:r w:rsidRPr="00AF691A">
        <w:rPr>
          <w:lang w:eastAsia="ja-JP"/>
        </w:rPr>
        <w:fldChar w:fldCharType="begin" w:fldLock="1"/>
      </w:r>
      <w:r w:rsidRPr="00AF691A">
        <w:rPr>
          <w:lang w:eastAsia="ja-JP"/>
        </w:rPr>
        <w:instrText xml:space="preserve"> REF _Ref94096246 \h  \* MERGEFORMAT </w:instrText>
      </w:r>
      <w:r w:rsidRPr="00AF691A">
        <w:rPr>
          <w:lang w:eastAsia="ja-JP"/>
        </w:rPr>
      </w:r>
      <w:r w:rsidRPr="00AF691A">
        <w:rPr>
          <w:lang w:eastAsia="ja-JP"/>
        </w:rPr>
        <w:fldChar w:fldCharType="separate"/>
      </w:r>
      <w:r w:rsidRPr="00AF691A">
        <w:t>Table </w:t>
      </w:r>
      <w:r w:rsidRPr="00AF691A">
        <w:rPr>
          <w:noProof/>
        </w:rPr>
        <w:t>21</w:t>
      </w:r>
      <w:r w:rsidRPr="00AF691A">
        <w:rPr>
          <w:lang w:eastAsia="ja-JP"/>
        </w:rPr>
        <w:fldChar w:fldCharType="end"/>
      </w:r>
      <w:r w:rsidRPr="00CA0C7A">
        <w:rPr>
          <w:lang w:eastAsia="ja-JP"/>
        </w:rPr>
        <w:t xml:space="preserve"> as</w:t>
      </w:r>
      <w:r w:rsidRPr="00A4559E">
        <w:rPr>
          <w:lang w:eastAsia="ja-JP"/>
        </w:rPr>
        <w:t xml:space="preserve"> the expression </w:t>
      </w:r>
      <w:r>
        <w:fldChar w:fldCharType="begin"/>
      </w:r>
      <w:r>
        <w:instrText xml:space="preserve">XE </w:instrText>
      </w:r>
      <w:r w:rsidRPr="00271626">
        <w:rPr>
          <w:rStyle w:val="ExprNameinline"/>
        </w:rPr>
        <w:instrText>SelNeigh</w:instrText>
      </w:r>
      <w:r>
        <w:instrText xml:space="preserve"> \t "</w:instrText>
      </w:r>
      <w:r>
        <w:fldChar w:fldCharType="begin" w:fldLock="1"/>
      </w:r>
      <w:r>
        <w:instrText>STYLEREF HdgMarker \w</w:instrText>
      </w:r>
      <w:r>
        <w:fldChar w:fldCharType="separate"/>
      </w:r>
      <w:r>
        <w:rPr>
          <w:noProof/>
        </w:rPr>
        <w:instrText>9.2.10.6.6</w:instrText>
      </w:r>
      <w:r>
        <w:fldChar w:fldCharType="end"/>
      </w:r>
      <w:r>
        <w:instrText>"</w:instrText>
      </w:r>
      <w:r>
        <w:fldChar w:fldCharType="end"/>
      </w:r>
      <w:r w:rsidRPr="00A739CE">
        <w:rPr>
          <w:rStyle w:val="ExprNameinline"/>
        </w:rPr>
        <w:t>SelNeigh</w:t>
      </w:r>
      <w:r w:rsidRPr="00A4559E">
        <w:rPr>
          <w:lang w:eastAsia="ja-JP"/>
        </w:rPr>
        <w:t>.</w:t>
      </w:r>
    </w:p>
    <w:p w14:paraId="1925D1A5" w14:textId="1DF13F8A" w:rsidR="007B0DDA" w:rsidRPr="0000679C" w:rsidRDefault="007B0DDA" w:rsidP="007B0DDA">
      <w:pPr>
        <w:pStyle w:val="af4"/>
      </w:pPr>
      <w:bookmarkStart w:id="2174" w:name="_Ref94096246"/>
      <w:r w:rsidRPr="0000679C">
        <w:lastRenderedPageBreak/>
        <w:t>Table</w:t>
      </w:r>
      <w:r>
        <w:t> </w:t>
      </w:r>
      <w:r w:rsidR="00E675F1">
        <w:fldChar w:fldCharType="begin"/>
      </w:r>
      <w:r w:rsidR="00E675F1">
        <w:instrText xml:space="preserve"> SEQ Table \* ARABIC </w:instrText>
      </w:r>
      <w:r w:rsidR="00E675F1">
        <w:fldChar w:fldCharType="separate"/>
      </w:r>
      <w:r w:rsidR="00E675F1">
        <w:rPr>
          <w:noProof/>
        </w:rPr>
        <w:t>21</w:t>
      </w:r>
      <w:r w:rsidR="00E675F1">
        <w:fldChar w:fldCharType="end"/>
      </w:r>
      <w:bookmarkEnd w:id="2174"/>
      <w:r w:rsidRPr="0000679C">
        <w:t xml:space="preserve"> —</w:t>
      </w:r>
      <w:r>
        <w:t xml:space="preserve"> Discriminated values </w:t>
      </w:r>
      <w:r w:rsidRPr="00A739CE">
        <w:rPr>
          <w:rStyle w:val="ExprNameinline"/>
        </w:rPr>
        <w:t>SelNeigh</w:t>
      </w:r>
      <w:r>
        <w:t xml:space="preserve"> for </w:t>
      </w:r>
      <w:r w:rsidRPr="001A38FF">
        <w:rPr>
          <w:rStyle w:val="Synvarinline"/>
        </w:rPr>
        <w:t>occupancy_bit</w:t>
      </w:r>
      <w:r>
        <w:rPr>
          <w:rStyle w:val="Exprinline"/>
        </w:rPr>
        <w:t>[ </w:t>
      </w:r>
      <w:r w:rsidRPr="00D35E12">
        <w:rPr>
          <w:rStyle w:val="VarNinline"/>
        </w:rPr>
        <w:t>CbIdx</w:t>
      </w:r>
      <w:r>
        <w:rPr>
          <w:rStyle w:val="Exprinline"/>
        </w:rPr>
        <w:t> ]</w:t>
      </w:r>
      <w:r>
        <w:t xml:space="preserve"> and </w:t>
      </w:r>
      <w:r w:rsidRPr="00A739CE">
        <w:rPr>
          <w:rStyle w:val="ExprNameinline"/>
        </w:rPr>
        <w:t>OccNeighPatR</w:t>
      </w:r>
    </w:p>
    <w:tbl>
      <w:tblPr>
        <w:tblStyle w:val="G-PCCTable"/>
        <w:tblW w:w="0" w:type="auto"/>
        <w:tblLook w:val="0420" w:firstRow="1" w:lastRow="0" w:firstColumn="0" w:lastColumn="0" w:noHBand="0" w:noVBand="1"/>
      </w:tblPr>
      <w:tblGrid>
        <w:gridCol w:w="719"/>
        <w:gridCol w:w="454"/>
        <w:gridCol w:w="454"/>
        <w:gridCol w:w="454"/>
        <w:gridCol w:w="454"/>
        <w:gridCol w:w="454"/>
        <w:gridCol w:w="454"/>
        <w:gridCol w:w="454"/>
        <w:gridCol w:w="454"/>
        <w:gridCol w:w="454"/>
      </w:tblGrid>
      <w:tr w:rsidR="007B0DDA" w:rsidRPr="00A4559E" w14:paraId="5BA63AC2"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5AE859D1" w14:textId="77777777" w:rsidR="007B0DDA" w:rsidRPr="00F75262" w:rsidRDefault="007B0DDA" w:rsidP="00082AA8">
            <w:pPr>
              <w:pStyle w:val="G-PCCTablebody"/>
              <w:jc w:val="center"/>
              <w:rPr>
                <w:rStyle w:val="VarNinline"/>
                <w:rFonts w:ascii="Cambria" w:hAnsi="Cambria"/>
                <w:bCs/>
                <w:iCs/>
              </w:rPr>
            </w:pPr>
            <w:r w:rsidRPr="009656CC">
              <w:rPr>
                <w:rStyle w:val="VarNinline"/>
                <w:rFonts w:ascii="Cambria" w:hAnsi="Cambria"/>
                <w:bCs/>
                <w:iCs/>
              </w:rPr>
              <w:t>CbIdx</w:t>
            </w:r>
          </w:p>
        </w:tc>
        <w:tc>
          <w:tcPr>
            <w:tcW w:w="0" w:type="auto"/>
            <w:gridSpan w:val="9"/>
          </w:tcPr>
          <w:p w14:paraId="1ECA8D94" w14:textId="77777777" w:rsidR="007B0DDA" w:rsidRPr="009656CC" w:rsidRDefault="007B0DDA" w:rsidP="00082AA8">
            <w:pPr>
              <w:pStyle w:val="G-PCCTablebody"/>
              <w:jc w:val="center"/>
              <w:rPr>
                <w:rStyle w:val="ExprNameinline"/>
                <w:bCs/>
                <w:iCs/>
              </w:rPr>
            </w:pPr>
            <w:r w:rsidRPr="009656CC">
              <w:rPr>
                <w:rStyle w:val="ExprNameinline"/>
                <w:bCs/>
                <w:iCs/>
              </w:rPr>
              <w:t>OccNeighPatR</w:t>
            </w:r>
          </w:p>
        </w:tc>
      </w:tr>
      <w:tr w:rsidR="007B0DDA" w:rsidRPr="00A4559E" w14:paraId="080BE269"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13291612" w14:textId="77777777" w:rsidR="007B0DDA" w:rsidRPr="00F75262" w:rsidRDefault="007B0DDA" w:rsidP="00082AA8">
            <w:pPr>
              <w:pStyle w:val="G-PCCTablebody"/>
              <w:jc w:val="center"/>
              <w:rPr>
                <w:rFonts w:ascii="Cambria" w:hAnsi="Cambria"/>
                <w:bCs/>
              </w:rPr>
            </w:pPr>
          </w:p>
        </w:tc>
        <w:tc>
          <w:tcPr>
            <w:tcW w:w="454" w:type="dxa"/>
          </w:tcPr>
          <w:p w14:paraId="2A40721A"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454" w:type="dxa"/>
          </w:tcPr>
          <w:p w14:paraId="056626D1"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454" w:type="dxa"/>
          </w:tcPr>
          <w:p w14:paraId="3AEBCB76"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454" w:type="dxa"/>
          </w:tcPr>
          <w:p w14:paraId="02E935CD"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454" w:type="dxa"/>
          </w:tcPr>
          <w:p w14:paraId="47C1BB56"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454" w:type="dxa"/>
          </w:tcPr>
          <w:p w14:paraId="6E3C9F1E"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454" w:type="dxa"/>
          </w:tcPr>
          <w:p w14:paraId="26B140AE"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454" w:type="dxa"/>
          </w:tcPr>
          <w:p w14:paraId="790B1392" w14:textId="77777777" w:rsidR="007B0DDA" w:rsidRPr="00F75262" w:rsidRDefault="007B0DDA" w:rsidP="00082AA8">
            <w:pPr>
              <w:pStyle w:val="G-PCCTablebody"/>
              <w:jc w:val="center"/>
              <w:rPr>
                <w:rFonts w:ascii="Cambria" w:hAnsi="Cambria"/>
                <w:bCs/>
              </w:rPr>
            </w:pPr>
            <w:r w:rsidRPr="009656CC">
              <w:rPr>
                <w:rFonts w:ascii="Cambria" w:hAnsi="Cambria"/>
                <w:bCs/>
              </w:rPr>
              <w:t>7</w:t>
            </w:r>
          </w:p>
        </w:tc>
        <w:tc>
          <w:tcPr>
            <w:tcW w:w="454" w:type="dxa"/>
          </w:tcPr>
          <w:p w14:paraId="38FAC95E" w14:textId="77777777" w:rsidR="007B0DDA" w:rsidRPr="00F75262" w:rsidRDefault="007B0DDA" w:rsidP="00082AA8">
            <w:pPr>
              <w:pStyle w:val="G-PCCTablebody"/>
              <w:jc w:val="center"/>
              <w:rPr>
                <w:rFonts w:ascii="Cambria" w:hAnsi="Cambria"/>
                <w:bCs/>
              </w:rPr>
            </w:pPr>
            <w:r w:rsidRPr="009656CC">
              <w:rPr>
                <w:rFonts w:ascii="Cambria" w:hAnsi="Cambria"/>
                <w:bCs/>
              </w:rPr>
              <w:t>8</w:t>
            </w:r>
          </w:p>
        </w:tc>
      </w:tr>
      <w:tr w:rsidR="007B0DDA" w:rsidRPr="00A4559E" w14:paraId="2E1AD930" w14:textId="77777777" w:rsidTr="00082AA8">
        <w:tc>
          <w:tcPr>
            <w:tcW w:w="0" w:type="auto"/>
          </w:tcPr>
          <w:p w14:paraId="4AF97FA8" w14:textId="77777777" w:rsidR="007B0DDA" w:rsidRPr="00A4559E" w:rsidRDefault="007B0DDA" w:rsidP="00082AA8">
            <w:pPr>
              <w:pStyle w:val="G-PCCTablebodyKWN"/>
              <w:jc w:val="center"/>
            </w:pPr>
            <w:r w:rsidRPr="00A4559E">
              <w:t>0 .. 3</w:t>
            </w:r>
          </w:p>
        </w:tc>
        <w:tc>
          <w:tcPr>
            <w:tcW w:w="454" w:type="dxa"/>
          </w:tcPr>
          <w:p w14:paraId="60A31BA2" w14:textId="77777777" w:rsidR="007B0DDA" w:rsidRPr="00A4559E" w:rsidRDefault="007B0DDA" w:rsidP="00082AA8">
            <w:pPr>
              <w:pStyle w:val="G-PCCTablebody"/>
              <w:jc w:val="center"/>
            </w:pPr>
            <w:r w:rsidRPr="00A4559E">
              <w:t>0</w:t>
            </w:r>
          </w:p>
        </w:tc>
        <w:tc>
          <w:tcPr>
            <w:tcW w:w="454" w:type="dxa"/>
          </w:tcPr>
          <w:p w14:paraId="6C67FA41" w14:textId="77777777" w:rsidR="007B0DDA" w:rsidRPr="00A4559E" w:rsidRDefault="007B0DDA" w:rsidP="00082AA8">
            <w:pPr>
              <w:pStyle w:val="G-PCCTablebody"/>
              <w:jc w:val="center"/>
            </w:pPr>
            <w:r w:rsidRPr="00A4559E">
              <w:t>1</w:t>
            </w:r>
          </w:p>
        </w:tc>
        <w:tc>
          <w:tcPr>
            <w:tcW w:w="454" w:type="dxa"/>
          </w:tcPr>
          <w:p w14:paraId="6BF878BC" w14:textId="77777777" w:rsidR="007B0DDA" w:rsidRPr="00A4559E" w:rsidRDefault="007B0DDA" w:rsidP="00082AA8">
            <w:pPr>
              <w:pStyle w:val="G-PCCTablebody"/>
              <w:jc w:val="center"/>
            </w:pPr>
            <w:r w:rsidRPr="00A4559E">
              <w:t>2</w:t>
            </w:r>
          </w:p>
        </w:tc>
        <w:tc>
          <w:tcPr>
            <w:tcW w:w="454" w:type="dxa"/>
          </w:tcPr>
          <w:p w14:paraId="363CBE81" w14:textId="77777777" w:rsidR="007B0DDA" w:rsidRPr="00A4559E" w:rsidRDefault="007B0DDA" w:rsidP="00082AA8">
            <w:pPr>
              <w:pStyle w:val="G-PCCTablebody"/>
              <w:jc w:val="center"/>
            </w:pPr>
            <w:r w:rsidRPr="00A4559E">
              <w:t>3</w:t>
            </w:r>
          </w:p>
        </w:tc>
        <w:tc>
          <w:tcPr>
            <w:tcW w:w="454" w:type="dxa"/>
          </w:tcPr>
          <w:p w14:paraId="53653E98" w14:textId="77777777" w:rsidR="007B0DDA" w:rsidRPr="00A4559E" w:rsidRDefault="007B0DDA" w:rsidP="00082AA8">
            <w:pPr>
              <w:pStyle w:val="G-PCCTablebody"/>
              <w:jc w:val="center"/>
            </w:pPr>
            <w:r w:rsidRPr="00A4559E">
              <w:t>4</w:t>
            </w:r>
          </w:p>
        </w:tc>
        <w:tc>
          <w:tcPr>
            <w:tcW w:w="454" w:type="dxa"/>
          </w:tcPr>
          <w:p w14:paraId="6E1F1DFD" w14:textId="77777777" w:rsidR="007B0DDA" w:rsidRPr="00A4559E" w:rsidRDefault="007B0DDA" w:rsidP="00082AA8">
            <w:pPr>
              <w:pStyle w:val="G-PCCTablebody"/>
              <w:jc w:val="center"/>
            </w:pPr>
            <w:r w:rsidRPr="00A4559E">
              <w:t>5</w:t>
            </w:r>
          </w:p>
        </w:tc>
        <w:tc>
          <w:tcPr>
            <w:tcW w:w="454" w:type="dxa"/>
          </w:tcPr>
          <w:p w14:paraId="3ACE6BC5" w14:textId="77777777" w:rsidR="007B0DDA" w:rsidRPr="00A4559E" w:rsidRDefault="007B0DDA" w:rsidP="00082AA8">
            <w:pPr>
              <w:pStyle w:val="G-PCCTablebody"/>
              <w:jc w:val="center"/>
            </w:pPr>
            <w:r w:rsidRPr="00A4559E">
              <w:t>6</w:t>
            </w:r>
          </w:p>
        </w:tc>
        <w:tc>
          <w:tcPr>
            <w:tcW w:w="454" w:type="dxa"/>
          </w:tcPr>
          <w:p w14:paraId="1C093DF5" w14:textId="77777777" w:rsidR="007B0DDA" w:rsidRPr="00A4559E" w:rsidRDefault="007B0DDA" w:rsidP="00082AA8">
            <w:pPr>
              <w:pStyle w:val="G-PCCTablebody"/>
              <w:jc w:val="center"/>
            </w:pPr>
            <w:r w:rsidRPr="00A4559E">
              <w:t>7</w:t>
            </w:r>
          </w:p>
        </w:tc>
        <w:tc>
          <w:tcPr>
            <w:tcW w:w="454" w:type="dxa"/>
          </w:tcPr>
          <w:p w14:paraId="299AAE3B" w14:textId="77777777" w:rsidR="007B0DDA" w:rsidRPr="00A4559E" w:rsidRDefault="007B0DDA" w:rsidP="00082AA8">
            <w:pPr>
              <w:pStyle w:val="G-PCCTablebody"/>
              <w:jc w:val="center"/>
            </w:pPr>
            <w:r w:rsidRPr="00A4559E">
              <w:t>8</w:t>
            </w:r>
          </w:p>
        </w:tc>
      </w:tr>
      <w:tr w:rsidR="007B0DDA" w:rsidRPr="00A4559E" w14:paraId="7A095AD1" w14:textId="77777777" w:rsidTr="00082AA8">
        <w:tc>
          <w:tcPr>
            <w:tcW w:w="0" w:type="auto"/>
          </w:tcPr>
          <w:p w14:paraId="570AD26A" w14:textId="77777777" w:rsidR="007B0DDA" w:rsidRPr="00A4559E" w:rsidRDefault="007B0DDA" w:rsidP="00082AA8">
            <w:pPr>
              <w:pStyle w:val="G-PCCTablebodyKWN"/>
              <w:jc w:val="center"/>
            </w:pPr>
            <w:r w:rsidRPr="00A4559E">
              <w:t>4 .. 5</w:t>
            </w:r>
          </w:p>
        </w:tc>
        <w:tc>
          <w:tcPr>
            <w:tcW w:w="454" w:type="dxa"/>
          </w:tcPr>
          <w:p w14:paraId="55370D64" w14:textId="77777777" w:rsidR="007B0DDA" w:rsidRPr="00A4559E" w:rsidRDefault="007B0DDA" w:rsidP="00082AA8">
            <w:pPr>
              <w:pStyle w:val="G-PCCTablebody"/>
              <w:jc w:val="center"/>
            </w:pPr>
            <w:r w:rsidRPr="00A4559E">
              <w:t>0</w:t>
            </w:r>
          </w:p>
        </w:tc>
        <w:tc>
          <w:tcPr>
            <w:tcW w:w="454" w:type="dxa"/>
          </w:tcPr>
          <w:p w14:paraId="3C0989D9" w14:textId="77777777" w:rsidR="007B0DDA" w:rsidRPr="00A4559E" w:rsidRDefault="007B0DDA" w:rsidP="00082AA8">
            <w:pPr>
              <w:pStyle w:val="G-PCCTablebody"/>
              <w:jc w:val="center"/>
            </w:pPr>
            <w:r w:rsidRPr="00A4559E">
              <w:t>1</w:t>
            </w:r>
          </w:p>
        </w:tc>
        <w:tc>
          <w:tcPr>
            <w:tcW w:w="454" w:type="dxa"/>
          </w:tcPr>
          <w:p w14:paraId="54FA1F79" w14:textId="77777777" w:rsidR="007B0DDA" w:rsidRPr="00A4559E" w:rsidRDefault="007B0DDA" w:rsidP="00082AA8">
            <w:pPr>
              <w:pStyle w:val="G-PCCTablebody"/>
              <w:jc w:val="center"/>
            </w:pPr>
            <w:r w:rsidRPr="00A4559E">
              <w:t>2</w:t>
            </w:r>
          </w:p>
        </w:tc>
        <w:tc>
          <w:tcPr>
            <w:tcW w:w="454" w:type="dxa"/>
          </w:tcPr>
          <w:p w14:paraId="1A965667" w14:textId="77777777" w:rsidR="007B0DDA" w:rsidRPr="00A4559E" w:rsidRDefault="007B0DDA" w:rsidP="00082AA8">
            <w:pPr>
              <w:pStyle w:val="G-PCCTablebody"/>
              <w:jc w:val="center"/>
            </w:pPr>
            <w:r w:rsidRPr="00A4559E">
              <w:t>3</w:t>
            </w:r>
          </w:p>
        </w:tc>
        <w:tc>
          <w:tcPr>
            <w:tcW w:w="454" w:type="dxa"/>
          </w:tcPr>
          <w:p w14:paraId="147D610C" w14:textId="77777777" w:rsidR="007B0DDA" w:rsidRPr="00A4559E" w:rsidRDefault="007B0DDA" w:rsidP="00082AA8">
            <w:pPr>
              <w:pStyle w:val="G-PCCTablebody"/>
              <w:jc w:val="center"/>
            </w:pPr>
            <w:r w:rsidRPr="00A4559E">
              <w:t>1</w:t>
            </w:r>
          </w:p>
        </w:tc>
        <w:tc>
          <w:tcPr>
            <w:tcW w:w="454" w:type="dxa"/>
          </w:tcPr>
          <w:p w14:paraId="2900C29B" w14:textId="77777777" w:rsidR="007B0DDA" w:rsidRPr="00A4559E" w:rsidRDefault="007B0DDA" w:rsidP="00082AA8">
            <w:pPr>
              <w:pStyle w:val="G-PCCTablebody"/>
              <w:jc w:val="center"/>
            </w:pPr>
            <w:r w:rsidRPr="00A4559E">
              <w:t>2</w:t>
            </w:r>
          </w:p>
        </w:tc>
        <w:tc>
          <w:tcPr>
            <w:tcW w:w="454" w:type="dxa"/>
          </w:tcPr>
          <w:p w14:paraId="1D368575" w14:textId="77777777" w:rsidR="007B0DDA" w:rsidRPr="00A4559E" w:rsidRDefault="007B0DDA" w:rsidP="00082AA8">
            <w:pPr>
              <w:pStyle w:val="G-PCCTablebody"/>
              <w:jc w:val="center"/>
            </w:pPr>
            <w:r w:rsidRPr="00A4559E">
              <w:t>3</w:t>
            </w:r>
          </w:p>
        </w:tc>
        <w:tc>
          <w:tcPr>
            <w:tcW w:w="454" w:type="dxa"/>
          </w:tcPr>
          <w:p w14:paraId="4FAAA87A" w14:textId="77777777" w:rsidR="007B0DDA" w:rsidRPr="00A4559E" w:rsidRDefault="007B0DDA" w:rsidP="00082AA8">
            <w:pPr>
              <w:pStyle w:val="G-PCCTablebody"/>
              <w:jc w:val="center"/>
            </w:pPr>
            <w:r w:rsidRPr="00A4559E">
              <w:t>4</w:t>
            </w:r>
          </w:p>
        </w:tc>
        <w:tc>
          <w:tcPr>
            <w:tcW w:w="454" w:type="dxa"/>
          </w:tcPr>
          <w:p w14:paraId="610E3B64" w14:textId="77777777" w:rsidR="007B0DDA" w:rsidRPr="00A4559E" w:rsidRDefault="007B0DDA" w:rsidP="00082AA8">
            <w:pPr>
              <w:pStyle w:val="G-PCCTablebody"/>
              <w:jc w:val="center"/>
            </w:pPr>
            <w:r w:rsidRPr="00A4559E">
              <w:t>4</w:t>
            </w:r>
          </w:p>
        </w:tc>
      </w:tr>
      <w:tr w:rsidR="007B0DDA" w:rsidRPr="00A4559E" w14:paraId="08A38695" w14:textId="77777777" w:rsidTr="00082AA8">
        <w:tc>
          <w:tcPr>
            <w:tcW w:w="0" w:type="auto"/>
          </w:tcPr>
          <w:p w14:paraId="53EE0EEB" w14:textId="77777777" w:rsidR="007B0DDA" w:rsidRPr="00A4559E" w:rsidRDefault="007B0DDA" w:rsidP="00082AA8">
            <w:pPr>
              <w:pStyle w:val="G-PCCTablebodyKWN"/>
              <w:jc w:val="center"/>
            </w:pPr>
            <w:r w:rsidRPr="00A4559E">
              <w:t>6</w:t>
            </w:r>
          </w:p>
        </w:tc>
        <w:tc>
          <w:tcPr>
            <w:tcW w:w="454" w:type="dxa"/>
          </w:tcPr>
          <w:p w14:paraId="6EBF251C" w14:textId="77777777" w:rsidR="007B0DDA" w:rsidRPr="00A4559E" w:rsidRDefault="007B0DDA" w:rsidP="00082AA8">
            <w:pPr>
              <w:pStyle w:val="G-PCCTablebody"/>
              <w:jc w:val="center"/>
            </w:pPr>
            <w:r w:rsidRPr="00A4559E">
              <w:t>0</w:t>
            </w:r>
          </w:p>
        </w:tc>
        <w:tc>
          <w:tcPr>
            <w:tcW w:w="454" w:type="dxa"/>
          </w:tcPr>
          <w:p w14:paraId="35FF97E9" w14:textId="77777777" w:rsidR="007B0DDA" w:rsidRPr="00A4559E" w:rsidRDefault="007B0DDA" w:rsidP="00082AA8">
            <w:pPr>
              <w:pStyle w:val="G-PCCTablebody"/>
              <w:jc w:val="center"/>
            </w:pPr>
            <w:r w:rsidRPr="00A4559E">
              <w:t>1</w:t>
            </w:r>
          </w:p>
        </w:tc>
        <w:tc>
          <w:tcPr>
            <w:tcW w:w="454" w:type="dxa"/>
          </w:tcPr>
          <w:p w14:paraId="29739F7C" w14:textId="77777777" w:rsidR="007B0DDA" w:rsidRPr="00A4559E" w:rsidRDefault="007B0DDA" w:rsidP="00082AA8">
            <w:pPr>
              <w:pStyle w:val="G-PCCTablebody"/>
              <w:jc w:val="center"/>
            </w:pPr>
            <w:r w:rsidRPr="00A4559E">
              <w:t>1</w:t>
            </w:r>
          </w:p>
        </w:tc>
        <w:tc>
          <w:tcPr>
            <w:tcW w:w="454" w:type="dxa"/>
          </w:tcPr>
          <w:p w14:paraId="53BA29B8" w14:textId="77777777" w:rsidR="007B0DDA" w:rsidRPr="00A4559E" w:rsidRDefault="007B0DDA" w:rsidP="00082AA8">
            <w:pPr>
              <w:pStyle w:val="G-PCCTablebody"/>
              <w:jc w:val="center"/>
            </w:pPr>
            <w:r w:rsidRPr="00A4559E">
              <w:t>2</w:t>
            </w:r>
          </w:p>
        </w:tc>
        <w:tc>
          <w:tcPr>
            <w:tcW w:w="454" w:type="dxa"/>
          </w:tcPr>
          <w:p w14:paraId="27DF513C" w14:textId="77777777" w:rsidR="007B0DDA" w:rsidRPr="00A4559E" w:rsidRDefault="007B0DDA" w:rsidP="00082AA8">
            <w:pPr>
              <w:pStyle w:val="G-PCCTablebody"/>
              <w:jc w:val="center"/>
            </w:pPr>
            <w:r w:rsidRPr="00A4559E">
              <w:t>2</w:t>
            </w:r>
          </w:p>
        </w:tc>
        <w:tc>
          <w:tcPr>
            <w:tcW w:w="454" w:type="dxa"/>
          </w:tcPr>
          <w:p w14:paraId="3D3C3906" w14:textId="77777777" w:rsidR="007B0DDA" w:rsidRPr="00A4559E" w:rsidRDefault="007B0DDA" w:rsidP="00082AA8">
            <w:pPr>
              <w:pStyle w:val="G-PCCTablebody"/>
              <w:jc w:val="center"/>
            </w:pPr>
            <w:r w:rsidRPr="00A4559E">
              <w:t>1</w:t>
            </w:r>
          </w:p>
        </w:tc>
        <w:tc>
          <w:tcPr>
            <w:tcW w:w="454" w:type="dxa"/>
          </w:tcPr>
          <w:p w14:paraId="4A6466EF" w14:textId="77777777" w:rsidR="007B0DDA" w:rsidRPr="00A4559E" w:rsidRDefault="007B0DDA" w:rsidP="00082AA8">
            <w:pPr>
              <w:pStyle w:val="G-PCCTablebody"/>
              <w:jc w:val="center"/>
            </w:pPr>
            <w:r w:rsidRPr="00A4559E">
              <w:t>2</w:t>
            </w:r>
          </w:p>
        </w:tc>
        <w:tc>
          <w:tcPr>
            <w:tcW w:w="454" w:type="dxa"/>
          </w:tcPr>
          <w:p w14:paraId="08CDAACE" w14:textId="77777777" w:rsidR="007B0DDA" w:rsidRPr="00A4559E" w:rsidRDefault="007B0DDA" w:rsidP="00082AA8">
            <w:pPr>
              <w:pStyle w:val="G-PCCTablebody"/>
              <w:jc w:val="center"/>
            </w:pPr>
            <w:r w:rsidRPr="00A4559E">
              <w:t>2</w:t>
            </w:r>
          </w:p>
        </w:tc>
        <w:tc>
          <w:tcPr>
            <w:tcW w:w="454" w:type="dxa"/>
          </w:tcPr>
          <w:p w14:paraId="551E5B5B" w14:textId="77777777" w:rsidR="007B0DDA" w:rsidRPr="00A4559E" w:rsidRDefault="007B0DDA" w:rsidP="00082AA8">
            <w:pPr>
              <w:pStyle w:val="G-PCCTablebody"/>
              <w:jc w:val="center"/>
            </w:pPr>
            <w:r w:rsidRPr="00A4559E">
              <w:t>2</w:t>
            </w:r>
          </w:p>
        </w:tc>
      </w:tr>
      <w:tr w:rsidR="007B0DDA" w:rsidRPr="00A4559E" w14:paraId="523A7011" w14:textId="77777777" w:rsidTr="00082AA8">
        <w:tc>
          <w:tcPr>
            <w:tcW w:w="0" w:type="auto"/>
          </w:tcPr>
          <w:p w14:paraId="046EB16A" w14:textId="77777777" w:rsidR="007B0DDA" w:rsidRPr="00A4559E" w:rsidRDefault="007B0DDA" w:rsidP="00082AA8">
            <w:pPr>
              <w:pStyle w:val="G-PCCTablebodyKWN"/>
              <w:jc w:val="center"/>
            </w:pPr>
            <w:r w:rsidRPr="00A4559E">
              <w:t>7</w:t>
            </w:r>
          </w:p>
        </w:tc>
        <w:tc>
          <w:tcPr>
            <w:tcW w:w="454" w:type="dxa"/>
          </w:tcPr>
          <w:p w14:paraId="2598D43A" w14:textId="77777777" w:rsidR="007B0DDA" w:rsidRPr="00A4559E" w:rsidRDefault="007B0DDA" w:rsidP="00082AA8">
            <w:pPr>
              <w:pStyle w:val="G-PCCTablebody"/>
              <w:jc w:val="center"/>
            </w:pPr>
            <w:r w:rsidRPr="00A4559E">
              <w:t>0</w:t>
            </w:r>
          </w:p>
        </w:tc>
        <w:tc>
          <w:tcPr>
            <w:tcW w:w="454" w:type="dxa"/>
          </w:tcPr>
          <w:p w14:paraId="731268B1" w14:textId="77777777" w:rsidR="007B0DDA" w:rsidRPr="00A4559E" w:rsidRDefault="007B0DDA" w:rsidP="00082AA8">
            <w:pPr>
              <w:pStyle w:val="G-PCCTablebody"/>
              <w:jc w:val="center"/>
            </w:pPr>
            <w:r w:rsidRPr="00A4559E">
              <w:t>1</w:t>
            </w:r>
          </w:p>
        </w:tc>
        <w:tc>
          <w:tcPr>
            <w:tcW w:w="454" w:type="dxa"/>
          </w:tcPr>
          <w:p w14:paraId="24475446" w14:textId="77777777" w:rsidR="007B0DDA" w:rsidRPr="00A4559E" w:rsidRDefault="007B0DDA" w:rsidP="00082AA8">
            <w:pPr>
              <w:pStyle w:val="G-PCCTablebody"/>
              <w:jc w:val="center"/>
            </w:pPr>
            <w:r w:rsidRPr="00A4559E">
              <w:t>1</w:t>
            </w:r>
          </w:p>
        </w:tc>
        <w:tc>
          <w:tcPr>
            <w:tcW w:w="454" w:type="dxa"/>
          </w:tcPr>
          <w:p w14:paraId="5F78D293" w14:textId="77777777" w:rsidR="007B0DDA" w:rsidRPr="00A4559E" w:rsidRDefault="007B0DDA" w:rsidP="00082AA8">
            <w:pPr>
              <w:pStyle w:val="G-PCCTablebody"/>
              <w:jc w:val="center"/>
            </w:pPr>
            <w:r w:rsidRPr="00A4559E">
              <w:t>1</w:t>
            </w:r>
          </w:p>
        </w:tc>
        <w:tc>
          <w:tcPr>
            <w:tcW w:w="454" w:type="dxa"/>
          </w:tcPr>
          <w:p w14:paraId="393346BE" w14:textId="77777777" w:rsidR="007B0DDA" w:rsidRPr="00A4559E" w:rsidRDefault="007B0DDA" w:rsidP="00082AA8">
            <w:pPr>
              <w:pStyle w:val="G-PCCTablebody"/>
              <w:jc w:val="center"/>
            </w:pPr>
            <w:r w:rsidRPr="00A4559E">
              <w:t>1</w:t>
            </w:r>
          </w:p>
        </w:tc>
        <w:tc>
          <w:tcPr>
            <w:tcW w:w="454" w:type="dxa"/>
          </w:tcPr>
          <w:p w14:paraId="7F2DABBB" w14:textId="77777777" w:rsidR="007B0DDA" w:rsidRPr="00A4559E" w:rsidRDefault="007B0DDA" w:rsidP="00082AA8">
            <w:pPr>
              <w:pStyle w:val="G-PCCTablebody"/>
              <w:jc w:val="center"/>
            </w:pPr>
            <w:r w:rsidRPr="00A4559E">
              <w:t>1</w:t>
            </w:r>
          </w:p>
        </w:tc>
        <w:tc>
          <w:tcPr>
            <w:tcW w:w="454" w:type="dxa"/>
          </w:tcPr>
          <w:p w14:paraId="1622146E" w14:textId="77777777" w:rsidR="007B0DDA" w:rsidRPr="00A4559E" w:rsidRDefault="007B0DDA" w:rsidP="00082AA8">
            <w:pPr>
              <w:pStyle w:val="G-PCCTablebody"/>
              <w:jc w:val="center"/>
            </w:pPr>
            <w:r w:rsidRPr="00A4559E">
              <w:t>1</w:t>
            </w:r>
          </w:p>
        </w:tc>
        <w:tc>
          <w:tcPr>
            <w:tcW w:w="454" w:type="dxa"/>
          </w:tcPr>
          <w:p w14:paraId="34767E3A" w14:textId="77777777" w:rsidR="007B0DDA" w:rsidRPr="00A4559E" w:rsidRDefault="007B0DDA" w:rsidP="00082AA8">
            <w:pPr>
              <w:pStyle w:val="G-PCCTablebody"/>
              <w:jc w:val="center"/>
            </w:pPr>
            <w:r w:rsidRPr="00A4559E">
              <w:t>1</w:t>
            </w:r>
          </w:p>
        </w:tc>
        <w:tc>
          <w:tcPr>
            <w:tcW w:w="454" w:type="dxa"/>
          </w:tcPr>
          <w:p w14:paraId="40D54EBD" w14:textId="77777777" w:rsidR="007B0DDA" w:rsidRPr="00A4559E" w:rsidRDefault="007B0DDA" w:rsidP="00082AA8">
            <w:pPr>
              <w:pStyle w:val="G-PCCTablebody"/>
              <w:jc w:val="center"/>
            </w:pPr>
            <w:r w:rsidRPr="00A4559E">
              <w:t>1</w:t>
            </w:r>
          </w:p>
        </w:tc>
      </w:tr>
    </w:tbl>
    <w:p w14:paraId="26EA19FD" w14:textId="77777777" w:rsidR="007B0DDA" w:rsidRPr="00CE6E77" w:rsidRDefault="007B0DDA" w:rsidP="007B0DDA">
      <w:pPr>
        <w:pStyle w:val="TableSpacer"/>
      </w:pPr>
    </w:p>
    <w:p w14:paraId="7DF3C244" w14:textId="77777777" w:rsidR="007B0DDA" w:rsidRPr="00E83332" w:rsidRDefault="007B0DDA" w:rsidP="007B0DDA">
      <w:pPr>
        <w:pStyle w:val="5"/>
        <w:numPr>
          <w:ilvl w:val="4"/>
          <w:numId w:val="1"/>
        </w:numPr>
      </w:pPr>
      <w:bookmarkStart w:id="2175" w:name="_Ref90864392"/>
      <w:r>
        <w:t>Sibling occupancy context discriminator</w:t>
      </w:r>
      <w:bookmarkEnd w:id="2175"/>
      <w:r>
        <w:fldChar w:fldCharType="begin" w:fldLock="1"/>
      </w:r>
      <w:r>
        <w:rPr>
          <w:rStyle w:val="HdgMarker"/>
        </w:rPr>
        <w:instrText>Q</w:instrText>
      </w:r>
      <w:r>
        <w:instrText>UOTE "" \* Charformat</w:instrText>
      </w:r>
      <w:r>
        <w:fldChar w:fldCharType="end"/>
      </w:r>
    </w:p>
    <w:p w14:paraId="0B70B639" w14:textId="77777777" w:rsidR="007B0DDA" w:rsidRPr="00A4559E" w:rsidRDefault="007B0DDA" w:rsidP="007B0DDA">
      <w:pPr>
        <w:pStyle w:val="NormalKWN"/>
        <w:rPr>
          <w:lang w:eastAsia="ja-JP"/>
        </w:rPr>
      </w:pPr>
      <w:r w:rsidRPr="00A4559E">
        <w:rPr>
          <w:bCs/>
          <w:noProof/>
        </w:rPr>
        <w:t>The sibling occupancy context discriminator shall distinguish between arrangements of</w:t>
      </w:r>
      <w:r w:rsidRPr="00A4559E">
        <w:rPr>
          <w:lang w:eastAsia="ja-JP"/>
        </w:rPr>
        <w:t xml:space="preserve"> previously coded/inferred siblings for the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as specified by the expression </w:t>
      </w:r>
      <w:r w:rsidRPr="00A739CE">
        <w:rPr>
          <w:rStyle w:val="ExprNameinline"/>
        </w:rPr>
        <w:t>SelSib</w:t>
      </w:r>
      <w:r w:rsidRPr="00A4559E">
        <w:rPr>
          <w:lang w:eastAsia="ja-JP"/>
        </w:rPr>
        <w:t>:</w:t>
      </w:r>
    </w:p>
    <w:p w14:paraId="7E0B6492" w14:textId="77777777" w:rsidR="007B0DDA" w:rsidRDefault="007B0DDA">
      <w:pPr>
        <w:pStyle w:val="Itemize1G-PCC"/>
        <w:numPr>
          <w:ilvl w:val="0"/>
          <w:numId w:val="8"/>
        </w:numPr>
        <w:rPr>
          <w:lang w:eastAsia="ja-JP"/>
        </w:rPr>
      </w:pPr>
      <w:r w:rsidRPr="0000679C">
        <w:rPr>
          <w:lang w:eastAsia="ja-JP"/>
        </w:rPr>
        <w:t>If there are no nodes present in the occupied neighbourhood pattern</w:t>
      </w:r>
      <w:r>
        <w:rPr>
          <w:lang w:eastAsia="ja-JP"/>
        </w:rPr>
        <w:t xml:space="preserve">, discrimination shall be by the number of present child nodes identified by the syntax elements </w:t>
      </w:r>
      <w:r w:rsidRPr="001A38FF">
        <w:rPr>
          <w:rStyle w:val="Synvarinline"/>
        </w:rPr>
        <w:t>occupancy_bit</w:t>
      </w:r>
      <w:r>
        <w:rPr>
          <w:rStyle w:val="Exprinline"/>
        </w:rPr>
        <w:t>[ </w:t>
      </w:r>
      <w:r>
        <w:rPr>
          <w:rStyle w:val="Var1inline"/>
        </w:rPr>
        <w:t>𝑖</w:t>
      </w:r>
      <w:r>
        <w:rPr>
          <w:rStyle w:val="Exprinline"/>
        </w:rPr>
        <w:t> ]</w:t>
      </w:r>
      <w:r>
        <w:rPr>
          <w:lang w:eastAsia="ja-JP"/>
        </w:rPr>
        <w:t xml:space="preserve"> with </w:t>
      </w:r>
      <w:r>
        <w:rPr>
          <w:rStyle w:val="Var1inline"/>
        </w:rPr>
        <w:t>𝑖</w:t>
      </w:r>
      <w:r w:rsidRPr="001A38FF">
        <w:rPr>
          <w:rStyle w:val="Exprinline"/>
        </w:rPr>
        <w:t> &lt; </w:t>
      </w:r>
      <w:r w:rsidRPr="00D35E12">
        <w:rPr>
          <w:rStyle w:val="VarNinline"/>
        </w:rPr>
        <w:t>CbIdx</w:t>
      </w:r>
      <w:r>
        <w:rPr>
          <w:lang w:eastAsia="ja-JP"/>
        </w:rPr>
        <w:t>.</w:t>
      </w:r>
    </w:p>
    <w:p w14:paraId="161E3A44" w14:textId="77777777" w:rsidR="007B0DDA" w:rsidRDefault="007B0DDA">
      <w:pPr>
        <w:pStyle w:val="Itemize1G-PCC"/>
        <w:numPr>
          <w:ilvl w:val="0"/>
          <w:numId w:val="8"/>
        </w:numPr>
        <w:rPr>
          <w:lang w:eastAsia="ja-JP"/>
        </w:rPr>
      </w:pPr>
      <w:r>
        <w:rPr>
          <w:lang w:eastAsia="ja-JP"/>
        </w:rPr>
        <w:t xml:space="preserve">If there is at least one node present in the occupied neighbourhood pattern, discrimination shall be by the combination of present child nodes identified by the syntax elements </w:t>
      </w:r>
      <w:r w:rsidRPr="001A38FF">
        <w:rPr>
          <w:rStyle w:val="Synvarinline"/>
        </w:rPr>
        <w:t>occupancy_bit</w:t>
      </w:r>
      <w:r>
        <w:rPr>
          <w:rStyle w:val="Exprinline"/>
        </w:rPr>
        <w:t>[ </w:t>
      </w:r>
      <w:r>
        <w:rPr>
          <w:rStyle w:val="Var1inline"/>
        </w:rPr>
        <w:t>𝑖</w:t>
      </w:r>
      <w:r>
        <w:rPr>
          <w:rStyle w:val="Exprinline"/>
        </w:rPr>
        <w:t> ]</w:t>
      </w:r>
      <w:r>
        <w:rPr>
          <w:lang w:eastAsia="ja-JP"/>
        </w:rPr>
        <w:t xml:space="preserve"> with </w:t>
      </w:r>
      <w:r>
        <w:rPr>
          <w:rStyle w:val="Var1inline"/>
        </w:rPr>
        <w:t>𝑖</w:t>
      </w:r>
      <w:r w:rsidRPr="001A38FF">
        <w:rPr>
          <w:rStyle w:val="Exprinline"/>
        </w:rPr>
        <w:t> &lt; </w:t>
      </w:r>
      <w:r w:rsidRPr="00D35E12">
        <w:rPr>
          <w:rStyle w:val="VarNinline"/>
        </w:rPr>
        <w:t>CbIdx</w:t>
      </w:r>
      <w:r>
        <w:rPr>
          <w:lang w:eastAsia="ja-JP"/>
        </w:rPr>
        <w:t>.</w:t>
      </w:r>
    </w:p>
    <w:p w14:paraId="20ADF4AF" w14:textId="77777777" w:rsidR="007B0DDA" w:rsidRPr="00A4559E" w:rsidRDefault="007B0DDA" w:rsidP="007B0DDA">
      <w:pPr>
        <w:pStyle w:val="Code"/>
        <w:rPr>
          <w:lang w:eastAsia="ja-JP"/>
        </w:rPr>
      </w:pPr>
      <w:r>
        <w:fldChar w:fldCharType="begin"/>
      </w:r>
      <w:r>
        <w:instrText>XE SelSib \t "</w:instrText>
      </w:r>
      <w:r>
        <w:fldChar w:fldCharType="begin" w:fldLock="1"/>
      </w:r>
      <w:r>
        <w:instrText>STYLEREF HdgMarker \w</w:instrText>
      </w:r>
      <w:r>
        <w:fldChar w:fldCharType="separate"/>
      </w:r>
      <w:r>
        <w:instrText>9.2.10.6.7</w:instrText>
      </w:r>
      <w:r>
        <w:fldChar w:fldCharType="end"/>
      </w:r>
      <w:r>
        <w:instrText>"</w:instrText>
      </w:r>
      <w:r>
        <w:br/>
      </w:r>
      <w:r>
        <w:fldChar w:fldCharType="end"/>
      </w:r>
      <w:r w:rsidRPr="00A4559E">
        <w:rPr>
          <w:lang w:eastAsia="ja-JP"/>
        </w:rPr>
        <w:t>SelSib := OccNeighPat ? occPrevBits : PopCnt(occPrevBits)</w:t>
      </w:r>
    </w:p>
    <w:p w14:paraId="4C9096F8"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occPrevBits</w:t>
      </w:r>
      <w:r w:rsidRPr="00A4559E">
        <w:rPr>
          <w:lang w:eastAsia="ja-JP"/>
        </w:rPr>
        <w:t xml:space="preserve"> is the concatenation of </w:t>
      </w:r>
      <w:r w:rsidRPr="00A4559E">
        <w:rPr>
          <w:rStyle w:val="Synvarinline"/>
        </w:rPr>
        <w:t>occupancy_bit</w:t>
      </w:r>
      <w:r w:rsidRPr="00A4559E">
        <w:rPr>
          <w:rStyle w:val="Exprinline"/>
        </w:rPr>
        <w:t>[ </w:t>
      </w:r>
      <w:r>
        <w:rPr>
          <w:rStyle w:val="Var1inline"/>
        </w:rPr>
        <w:t>𝑖</w:t>
      </w:r>
      <w:r w:rsidRPr="00A4559E">
        <w:rPr>
          <w:rStyle w:val="Exprinline"/>
        </w:rPr>
        <w:t> ]</w:t>
      </w:r>
      <w:r w:rsidRPr="00A4559E">
        <w:rPr>
          <w:lang w:eastAsia="ja-JP"/>
        </w:rPr>
        <w:t xml:space="preserve"> for </w:t>
      </w:r>
      <w:r>
        <w:rPr>
          <w:rStyle w:val="Var1inline"/>
        </w:rPr>
        <w:t>𝑖</w:t>
      </w:r>
      <w:r w:rsidRPr="00A4559E">
        <w:rPr>
          <w:rStyle w:val="Exprinline"/>
        </w:rPr>
        <w:t> &lt; </w:t>
      </w:r>
      <w:r w:rsidRPr="00D35E12">
        <w:rPr>
          <w:rStyle w:val="VarNinline"/>
        </w:rPr>
        <w:t>CbIdx</w:t>
      </w:r>
      <w:r w:rsidRPr="00A4559E">
        <w:rPr>
          <w:lang w:eastAsia="ja-JP"/>
        </w:rPr>
        <w:t>.</w:t>
      </w:r>
    </w:p>
    <w:p w14:paraId="61FC872D" w14:textId="77777777" w:rsidR="007B0DDA" w:rsidRPr="00A4559E" w:rsidRDefault="007B0DDA" w:rsidP="007B0DDA">
      <w:pPr>
        <w:pStyle w:val="Code"/>
        <w:rPr>
          <w:lang w:eastAsia="ja-JP"/>
        </w:rPr>
      </w:pPr>
      <w:r w:rsidRPr="00A4559E">
        <w:rPr>
          <w:lang w:eastAsia="ja-JP"/>
        </w:rPr>
        <w:t>occPrevBits :=</w:t>
      </w:r>
      <w:r w:rsidRPr="00A4559E">
        <w:rPr>
          <w:lang w:eastAsia="ja-JP"/>
        </w:rPr>
        <w:br/>
        <w:t xml:space="preserve">  occPrevBits = 0</w:t>
      </w:r>
      <w:r w:rsidRPr="00A4559E">
        <w:rPr>
          <w:lang w:eastAsia="ja-JP"/>
        </w:rPr>
        <w:br/>
        <w:t xml:space="preserve">  for (i = 0; i &lt; CbIdx; i++)</w:t>
      </w:r>
      <w:r w:rsidRPr="00A4559E">
        <w:rPr>
          <w:lang w:eastAsia="ja-JP"/>
        </w:rPr>
        <w:br/>
        <w:t xml:space="preserve">    occPrevBits |= occupancy_bit[i] &lt;&lt; i</w:t>
      </w:r>
    </w:p>
    <w:p w14:paraId="2FDAB672" w14:textId="77777777" w:rsidR="007B0DDA" w:rsidRDefault="007B0DDA" w:rsidP="007B0DDA">
      <w:pPr>
        <w:pStyle w:val="5"/>
        <w:numPr>
          <w:ilvl w:val="4"/>
          <w:numId w:val="1"/>
        </w:numPr>
      </w:pPr>
      <w:bookmarkStart w:id="2176" w:name="_Ref90864419"/>
      <w:r>
        <w:t>Adjacent child neighbour context discriminator</w:t>
      </w:r>
      <w:bookmarkEnd w:id="2176"/>
      <w:r>
        <w:fldChar w:fldCharType="begin" w:fldLock="1"/>
      </w:r>
      <w:r>
        <w:rPr>
          <w:rStyle w:val="HdgMarker"/>
        </w:rPr>
        <w:instrText>Q</w:instrText>
      </w:r>
      <w:r>
        <w:instrText>UOTE "" \* Charformat</w:instrText>
      </w:r>
      <w:r>
        <w:fldChar w:fldCharType="end"/>
      </w:r>
    </w:p>
    <w:p w14:paraId="7495F8DF" w14:textId="77777777" w:rsidR="007B0DDA" w:rsidRPr="00A4559E" w:rsidRDefault="007B0DDA" w:rsidP="007B0DDA">
      <w:pPr>
        <w:pStyle w:val="NormalKWN"/>
        <w:rPr>
          <w:lang w:eastAsia="ja-JP"/>
        </w:rPr>
      </w:pPr>
      <w:r w:rsidRPr="00A4559E">
        <w:rPr>
          <w:lang w:eastAsia="ja-JP"/>
        </w:rPr>
        <w:t xml:space="preserve">The adjacent child neighbour context discriminator for child the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is specified by the expression </w:t>
      </w:r>
      <w:r w:rsidRPr="00A739CE">
        <w:rPr>
          <w:rStyle w:val="ExprNameinline"/>
        </w:rPr>
        <w:t>SelAdj</w:t>
      </w:r>
      <w:r w:rsidRPr="00A4559E">
        <w:rPr>
          <w:lang w:eastAsia="ja-JP"/>
        </w:rPr>
        <w:t>.  When adjacent child neighbour contextualization is enabled (</w:t>
      </w:r>
      <w:r w:rsidRPr="00A4559E">
        <w:rPr>
          <w:rStyle w:val="Synvarinline"/>
        </w:rPr>
        <w:t>occtree_adjacent_child_enabled</w:t>
      </w:r>
      <w:r w:rsidRPr="00A4559E">
        <w:rPr>
          <w:lang w:eastAsia="ja-JP"/>
        </w:rPr>
        <w:t xml:space="preserve"> is 1), it distinguishes between contexts by:</w:t>
      </w:r>
    </w:p>
    <w:p w14:paraId="38796B76" w14:textId="77777777" w:rsidR="007B0DDA" w:rsidRDefault="007B0DDA">
      <w:pPr>
        <w:pStyle w:val="Itemize1G-PCC"/>
        <w:numPr>
          <w:ilvl w:val="0"/>
          <w:numId w:val="8"/>
        </w:numPr>
        <w:rPr>
          <w:lang w:eastAsia="ja-JP"/>
        </w:rPr>
      </w:pPr>
      <w:r>
        <w:rPr>
          <w:lang w:eastAsia="ja-JP"/>
        </w:rPr>
        <w:t>the number of child nodes from available, previously coded nodes in the same tree level (</w:t>
      </w:r>
      <w:r>
        <w:rPr>
          <w:lang w:eastAsia="ja-JP"/>
        </w:rPr>
        <w:fldChar w:fldCharType="begin" w:fldLock="1"/>
      </w:r>
      <w:r>
        <w:rPr>
          <w:lang w:eastAsia="ja-JP"/>
        </w:rPr>
        <w:instrText xml:space="preserve"> REF _Ref94259369 \r \h  \* MERGEFORMAT </w:instrText>
      </w:r>
      <w:r>
        <w:rPr>
          <w:lang w:eastAsia="ja-JP"/>
        </w:rPr>
      </w:r>
      <w:r>
        <w:rPr>
          <w:lang w:eastAsia="ja-JP"/>
        </w:rPr>
        <w:fldChar w:fldCharType="separate"/>
      </w:r>
      <w:r>
        <w:rPr>
          <w:lang w:eastAsia="ja-JP"/>
        </w:rPr>
        <w:t>9.2.7.2</w:t>
      </w:r>
      <w:r>
        <w:rPr>
          <w:lang w:eastAsia="ja-JP"/>
        </w:rPr>
        <w:fldChar w:fldCharType="end"/>
      </w:r>
      <w:r>
        <w:rPr>
          <w:lang w:eastAsia="ja-JP"/>
        </w:rPr>
        <w:t>) that adjoin the coded child by a face; and</w:t>
      </w:r>
    </w:p>
    <w:p w14:paraId="251C6FCD" w14:textId="77777777" w:rsidR="007B0DDA" w:rsidRDefault="007B0DDA">
      <w:pPr>
        <w:pStyle w:val="Itemize1G-PCC"/>
        <w:numPr>
          <w:ilvl w:val="0"/>
          <w:numId w:val="8"/>
        </w:numPr>
        <w:rPr>
          <w:lang w:eastAsia="ja-JP"/>
        </w:rPr>
      </w:pPr>
      <w:r>
        <w:rPr>
          <w:lang w:eastAsia="ja-JP"/>
        </w:rPr>
        <w:t>whether any of the available, previously coded nodes in the same tree level that adjoin the coded child node do not have a child node that also adjoins the coded child.</w:t>
      </w:r>
    </w:p>
    <w:p w14:paraId="4EF9CE75" w14:textId="644698D7" w:rsidR="007B0DDA" w:rsidRPr="00A4559E" w:rsidRDefault="007B0DDA" w:rsidP="007B0DDA">
      <w:pPr>
        <w:rPr>
          <w:lang w:eastAsia="ja-JP"/>
        </w:rPr>
      </w:pPr>
      <w:r w:rsidRPr="00A4559E">
        <w:rPr>
          <w:lang w:eastAsia="ja-JP"/>
        </w:rPr>
        <w:t xml:space="preserve">An example is illustrated in </w:t>
      </w:r>
      <w:r w:rsidR="00594386">
        <w:rPr>
          <w:lang w:eastAsia="ja-JP"/>
        </w:rPr>
        <w:fldChar w:fldCharType="begin"/>
      </w:r>
      <w:r w:rsidR="00594386">
        <w:rPr>
          <w:lang w:eastAsia="ja-JP"/>
        </w:rPr>
        <w:instrText xml:space="preserve"> REF _Ref183870733 \h </w:instrText>
      </w:r>
      <w:r w:rsidR="00594386">
        <w:rPr>
          <w:lang w:eastAsia="ja-JP"/>
        </w:rPr>
      </w:r>
      <w:r w:rsidR="00594386">
        <w:rPr>
          <w:lang w:eastAsia="ja-JP"/>
        </w:rPr>
        <w:fldChar w:fldCharType="separate"/>
      </w:r>
      <w:r w:rsidR="00594386">
        <w:t>Figure </w:t>
      </w:r>
      <w:r w:rsidR="00594386">
        <w:rPr>
          <w:noProof/>
        </w:rPr>
        <w:t>19</w:t>
      </w:r>
      <w:r w:rsidR="00594386">
        <w:rPr>
          <w:lang w:eastAsia="ja-JP"/>
        </w:rPr>
        <w:fldChar w:fldCharType="end"/>
      </w:r>
      <w:r w:rsidRPr="00A4559E">
        <w:rPr>
          <w:lang w:eastAsia="ja-JP"/>
        </w:rPr>
        <w:t xml:space="preserve">.  The child node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 xml:space="preserve"> of the coded node N is adjoined by a single child node.  There are two available previously coded nodes that adjoin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 xml:space="preserve">, one of which does not contain a child node that also adjoins </w:t>
      </w:r>
      <m:oMath>
        <m:sSub>
          <m:sSubPr>
            <m:ctrlPr>
              <w:rPr>
                <w:rFonts w:ascii="Cambria Math" w:hAnsi="Cambria Math"/>
              </w:rPr>
            </m:ctrlPr>
          </m:sSubPr>
          <m:e>
            <m:r>
              <m:rPr>
                <m:nor/>
              </m:rPr>
              <w:rPr>
                <w:rFonts w:ascii="Cambria Math" w:hAnsi="Cambria Math"/>
              </w:rPr>
              <m:t>C</m:t>
            </m:r>
          </m:e>
          <m:sub>
            <m:r>
              <m:rPr>
                <m:nor/>
              </m:rPr>
              <w:rPr>
                <w:rFonts w:ascii="Cambria Math" w:hAnsi="Cambria Math"/>
              </w:rPr>
              <m:t>0</m:t>
            </m:r>
          </m:sub>
        </m:sSub>
      </m:oMath>
      <w:r w:rsidRPr="00A4559E">
        <w:rPr>
          <w:lang w:eastAsia="ja-JP"/>
        </w:rPr>
        <w:t>.</w:t>
      </w:r>
    </w:p>
    <w:p w14:paraId="6072472D" w14:textId="77777777" w:rsidR="007B0DDA" w:rsidRPr="00A4559E" w:rsidRDefault="007B0DDA" w:rsidP="007B0DDA">
      <w:pPr>
        <w:pStyle w:val="Code"/>
        <w:rPr>
          <w:lang w:eastAsia="ja-JP"/>
        </w:rPr>
      </w:pPr>
      <w:r>
        <w:fldChar w:fldCharType="begin"/>
      </w:r>
      <w:r>
        <w:instrText>XE SelAdj \t "</w:instrText>
      </w:r>
      <w:r>
        <w:fldChar w:fldCharType="begin" w:fldLock="1"/>
      </w:r>
      <w:r>
        <w:instrText>STYLEREF HdgMarker \w</w:instrText>
      </w:r>
      <w:r>
        <w:fldChar w:fldCharType="separate"/>
      </w:r>
      <w:r>
        <w:instrText>9.2.10.6.8</w:instrText>
      </w:r>
      <w:r>
        <w:fldChar w:fldCharType="end"/>
      </w:r>
      <w:r>
        <w:instrText>"</w:instrText>
      </w:r>
      <w:r>
        <w:br/>
      </w:r>
      <w:r>
        <w:fldChar w:fldCharType="end"/>
      </w:r>
      <w:r w:rsidRPr="00A4559E">
        <w:rPr>
          <w:lang w:eastAsia="ja-JP"/>
        </w:rPr>
        <w:t>SelAdj := occtree_adjacent_child_enabled</w:t>
      </w:r>
      <w:r w:rsidRPr="00A4559E">
        <w:rPr>
          <w:lang w:eastAsia="ja-JP"/>
        </w:rPr>
        <w:br/>
        <w:t xml:space="preserve">  ? 2 × Min(2, adjCntC) + ((cbIdx ≤ 4 || adjCntC == 1) &amp;&amp; adjUnocc)</w:t>
      </w:r>
      <w:r w:rsidRPr="00A4559E">
        <w:rPr>
          <w:lang w:eastAsia="ja-JP"/>
        </w:rPr>
        <w:br/>
        <w:t xml:space="preserve">  : 0</w:t>
      </w:r>
    </w:p>
    <w:p w14:paraId="1B218009" w14:textId="77777777" w:rsidR="007B0DDA" w:rsidRPr="00CA0C7A" w:rsidRDefault="007B0DDA" w:rsidP="007B0DDA">
      <w:pPr>
        <w:rPr>
          <w:lang w:eastAsia="ja-JP"/>
        </w:rPr>
      </w:pPr>
      <w:r w:rsidRPr="00A4559E">
        <w:rPr>
          <w:lang w:eastAsia="ja-JP"/>
        </w:rPr>
        <w:t xml:space="preserve">The expression </w:t>
      </w:r>
      <w:r w:rsidRPr="00A739CE">
        <w:rPr>
          <w:rStyle w:val="ExprNameinline"/>
        </w:rPr>
        <w:t>adjOccN</w:t>
      </w:r>
      <w:r w:rsidRPr="00A4559E">
        <w:rPr>
          <w:rStyle w:val="Exprinline"/>
        </w:rPr>
        <w:t>[ </w:t>
      </w:r>
      <w:r>
        <w:rPr>
          <w:rStyle w:val="Var1inline"/>
        </w:rPr>
        <w:t>𝑘</w:t>
      </w:r>
      <w:r w:rsidRPr="00A4559E">
        <w:rPr>
          <w:rStyle w:val="Exprinline"/>
        </w:rPr>
        <w:t> ]</w:t>
      </w:r>
      <w:r w:rsidRPr="00A4559E">
        <w:rPr>
          <w:lang w:eastAsia="ja-JP"/>
        </w:rPr>
        <w:t xml:space="preserve"> identifies whether there is a spatially adjacent node along the </w:t>
      </w:r>
      <w:r>
        <w:rPr>
          <w:rStyle w:val="Var1inline"/>
        </w:rPr>
        <w:t>𝑘</w:t>
      </w:r>
      <w:r w:rsidRPr="00A4559E">
        <w:rPr>
          <w:lang w:eastAsia="ja-JP"/>
        </w:rPr>
        <w:t xml:space="preserve">-th axis within the occupied neighbourhood availability window.  Values for the expressions </w:t>
      </w:r>
      <w:r w:rsidRPr="00A739CE">
        <w:rPr>
          <w:rStyle w:val="ExprNameinline"/>
        </w:rPr>
        <w:t>ds</w:t>
      </w:r>
      <w:r w:rsidRPr="00A4559E">
        <w:rPr>
          <w:lang w:eastAsia="ja-JP"/>
        </w:rPr>
        <w:t xml:space="preserve">, </w:t>
      </w:r>
      <w:r w:rsidRPr="00A739CE">
        <w:rPr>
          <w:rStyle w:val="ExprNameinline"/>
        </w:rPr>
        <w:t>dt</w:t>
      </w:r>
      <w:r w:rsidRPr="00A4559E">
        <w:rPr>
          <w:lang w:eastAsia="ja-JP"/>
        </w:rPr>
        <w:t xml:space="preserve"> and </w:t>
      </w:r>
      <w:r w:rsidRPr="00A739CE">
        <w:rPr>
          <w:rStyle w:val="ExprNameinline"/>
        </w:rPr>
        <w:t>dv</w:t>
      </w:r>
      <w:r w:rsidRPr="00A4559E">
        <w:rPr>
          <w:lang w:eastAsia="ja-JP"/>
        </w:rPr>
        <w:t xml:space="preserve"> are specified </w:t>
      </w:r>
      <w:r w:rsidRPr="00CA0C7A">
        <w:rPr>
          <w:lang w:eastAsia="ja-JP"/>
        </w:rPr>
        <w:t xml:space="preserve">in </w:t>
      </w:r>
      <w:r w:rsidRPr="00AF691A">
        <w:rPr>
          <w:lang w:eastAsia="ja-JP"/>
        </w:rPr>
        <w:fldChar w:fldCharType="begin" w:fldLock="1"/>
      </w:r>
      <w:r w:rsidRPr="00AF691A">
        <w:rPr>
          <w:lang w:eastAsia="ja-JP"/>
        </w:rPr>
        <w:instrText xml:space="preserve"> REF _Ref90394551 \h  \* MERGEFORMAT </w:instrText>
      </w:r>
      <w:r w:rsidRPr="00AF691A">
        <w:rPr>
          <w:lang w:eastAsia="ja-JP"/>
        </w:rPr>
      </w:r>
      <w:r w:rsidRPr="00AF691A">
        <w:rPr>
          <w:lang w:eastAsia="ja-JP"/>
        </w:rPr>
        <w:fldChar w:fldCharType="separate"/>
      </w:r>
      <w:r w:rsidRPr="00AF691A">
        <w:t>Table </w:t>
      </w:r>
      <w:r w:rsidRPr="00AF691A">
        <w:rPr>
          <w:noProof/>
        </w:rPr>
        <w:t>22</w:t>
      </w:r>
      <w:r w:rsidRPr="00AF691A">
        <w:rPr>
          <w:lang w:eastAsia="ja-JP"/>
        </w:rPr>
        <w:fldChar w:fldCharType="end"/>
      </w:r>
      <w:r w:rsidRPr="00CA0C7A">
        <w:rPr>
          <w:lang w:eastAsia="ja-JP"/>
        </w:rPr>
        <w:t xml:space="preserve"> for each axis </w:t>
      </w:r>
      <w:r w:rsidRPr="00CA0C7A">
        <w:rPr>
          <w:rStyle w:val="Var1inline"/>
        </w:rPr>
        <w:t>𝑘</w:t>
      </w:r>
      <w:r w:rsidRPr="00CA0C7A">
        <w:rPr>
          <w:lang w:eastAsia="ja-JP"/>
        </w:rPr>
        <w:t>.</w:t>
      </w:r>
    </w:p>
    <w:p w14:paraId="6F39A851" w14:textId="77777777" w:rsidR="007B0DDA" w:rsidRPr="00CA0C7A" w:rsidRDefault="007B0DDA" w:rsidP="007B0DDA">
      <w:pPr>
        <w:pStyle w:val="Code"/>
        <w:rPr>
          <w:lang w:eastAsia="ja-JP"/>
        </w:rPr>
      </w:pPr>
      <w:r w:rsidRPr="00CA0C7A">
        <w:rPr>
          <w:lang w:eastAsia="ja-JP"/>
        </w:rPr>
        <w:t>adjOccN[k] := ¬OccBitLocC[CbIdx][k] &amp;&amp; OccNeigh[Ns + ds][Nt + dt][Nv + dv]</w:t>
      </w:r>
    </w:p>
    <w:p w14:paraId="11FB1D78" w14:textId="77777777" w:rsidR="007B0DDA" w:rsidRPr="00A4559E" w:rsidRDefault="007B0DDA" w:rsidP="007B0DDA">
      <w:pPr>
        <w:rPr>
          <w:lang w:eastAsia="ja-JP"/>
        </w:rPr>
      </w:pPr>
      <w:r w:rsidRPr="00CA0C7A">
        <w:rPr>
          <w:lang w:eastAsia="ja-JP"/>
        </w:rPr>
        <w:t xml:space="preserve">The expression </w:t>
      </w:r>
      <w:r w:rsidRPr="00CA0C7A">
        <w:rPr>
          <w:rStyle w:val="ExprNameinline"/>
        </w:rPr>
        <w:t>adjOccC</w:t>
      </w:r>
      <w:r w:rsidRPr="00CA0C7A">
        <w:rPr>
          <w:rStyle w:val="Exprinline"/>
        </w:rPr>
        <w:t>[ </w:t>
      </w:r>
      <w:r w:rsidRPr="00CA0C7A">
        <w:rPr>
          <w:rStyle w:val="Var1inline"/>
        </w:rPr>
        <w:t>𝑘</w:t>
      </w:r>
      <w:r w:rsidRPr="00CA0C7A">
        <w:rPr>
          <w:rStyle w:val="Exprinline"/>
        </w:rPr>
        <w:t> ]</w:t>
      </w:r>
      <w:r w:rsidRPr="00CA0C7A">
        <w:rPr>
          <w:lang w:eastAsia="ja-JP"/>
        </w:rPr>
        <w:t xml:space="preserve"> identifies whether there is a spatially adjacent child node along the </w:t>
      </w:r>
      <w:r w:rsidRPr="00CA0C7A">
        <w:rPr>
          <w:rStyle w:val="Var1inline"/>
        </w:rPr>
        <w:t>𝑘</w:t>
      </w:r>
      <w:r w:rsidRPr="00CA0C7A">
        <w:rPr>
          <w:lang w:eastAsia="ja-JP"/>
        </w:rPr>
        <w:t xml:space="preserve">-th axis within the occupied neighbourhood availability window.  Values for the expressions </w:t>
      </w:r>
      <w:r w:rsidRPr="00CA0C7A">
        <w:rPr>
          <w:rStyle w:val="ExprNameinline"/>
        </w:rPr>
        <w:t>ds</w:t>
      </w:r>
      <w:r w:rsidRPr="00CA0C7A">
        <w:rPr>
          <w:lang w:eastAsia="ja-JP"/>
        </w:rPr>
        <w:t xml:space="preserve">, </w:t>
      </w:r>
      <w:r w:rsidRPr="00CA0C7A">
        <w:rPr>
          <w:rStyle w:val="ExprNameinline"/>
        </w:rPr>
        <w:t>dt</w:t>
      </w:r>
      <w:r w:rsidRPr="00CA0C7A">
        <w:rPr>
          <w:lang w:eastAsia="ja-JP"/>
        </w:rPr>
        <w:t xml:space="preserve"> and </w:t>
      </w:r>
      <w:r w:rsidRPr="00CA0C7A">
        <w:rPr>
          <w:rStyle w:val="ExprNameinline"/>
        </w:rPr>
        <w:t>dv</w:t>
      </w:r>
      <w:r w:rsidRPr="00CA0C7A">
        <w:rPr>
          <w:lang w:eastAsia="ja-JP"/>
        </w:rPr>
        <w:t xml:space="preserve"> are specified in </w:t>
      </w:r>
      <w:r w:rsidRPr="00CA0C7A">
        <w:rPr>
          <w:lang w:eastAsia="ja-JP"/>
        </w:rPr>
        <w:fldChar w:fldCharType="begin" w:fldLock="1"/>
      </w:r>
      <w:r w:rsidRPr="00CA0C7A">
        <w:rPr>
          <w:lang w:eastAsia="ja-JP"/>
        </w:rPr>
        <w:instrText xml:space="preserve"> REF _Ref90394551 \h  \* MERGEFORMAT </w:instrText>
      </w:r>
      <w:r w:rsidRPr="00CA0C7A">
        <w:rPr>
          <w:lang w:eastAsia="ja-JP"/>
        </w:rPr>
      </w:r>
      <w:r w:rsidRPr="00CA0C7A">
        <w:rPr>
          <w:lang w:eastAsia="ja-JP"/>
        </w:rPr>
        <w:fldChar w:fldCharType="separate"/>
      </w:r>
      <w:r w:rsidRPr="00CA0C7A">
        <w:t>T</w:t>
      </w:r>
      <w:r w:rsidRPr="00AF691A">
        <w:t>able </w:t>
      </w:r>
      <w:r w:rsidRPr="00AF691A">
        <w:rPr>
          <w:noProof/>
        </w:rPr>
        <w:t>22</w:t>
      </w:r>
      <w:r w:rsidRPr="00CA0C7A">
        <w:rPr>
          <w:lang w:eastAsia="ja-JP"/>
        </w:rPr>
        <w:fldChar w:fldCharType="end"/>
      </w:r>
      <w:r w:rsidRPr="00A4559E">
        <w:rPr>
          <w:lang w:eastAsia="ja-JP"/>
        </w:rPr>
        <w:t xml:space="preserve"> for each axis, </w:t>
      </w:r>
      <w:r>
        <w:rPr>
          <w:rStyle w:val="Var1inline"/>
        </w:rPr>
        <w:t>𝑘</w:t>
      </w:r>
      <w:r w:rsidRPr="00A4559E">
        <w:rPr>
          <w:lang w:eastAsia="ja-JP"/>
        </w:rPr>
        <w:t>.</w:t>
      </w:r>
    </w:p>
    <w:p w14:paraId="69A649C0" w14:textId="77777777" w:rsidR="007B0DDA" w:rsidRPr="00A4559E" w:rsidRDefault="007B0DDA" w:rsidP="007B0DDA">
      <w:pPr>
        <w:pStyle w:val="Code"/>
        <w:rPr>
          <w:lang w:eastAsia="ja-JP"/>
        </w:rPr>
      </w:pPr>
      <w:r w:rsidRPr="00A4559E">
        <w:rPr>
          <w:lang w:eastAsia="ja-JP"/>
        </w:rPr>
        <w:lastRenderedPageBreak/>
        <w:t>adjOccC[k] := adjOccN[k] &amp;&amp; OccNodePresent[Dpth + 1][cs + ds][ct + dt][cv + dv] ≠ 0</w:t>
      </w:r>
      <w:r w:rsidRPr="00A4559E">
        <w:rPr>
          <w:lang w:eastAsia="ja-JP"/>
        </w:rPr>
        <w:br/>
        <w:t xml:space="preserve">  where</w:t>
      </w:r>
      <w:r w:rsidRPr="00A4559E">
        <w:rPr>
          <w:lang w:eastAsia="ja-JP"/>
        </w:rPr>
        <w:br/>
        <w:t xml:space="preserve">    cs := NsC + OccBitLocC[CbIdx][0]</w:t>
      </w:r>
      <w:r w:rsidRPr="00A4559E">
        <w:rPr>
          <w:lang w:eastAsia="ja-JP"/>
        </w:rPr>
        <w:br/>
        <w:t xml:space="preserve">    ct := NtC + OccBitLocC[CbIdx][1]</w:t>
      </w:r>
      <w:r w:rsidRPr="00A4559E">
        <w:rPr>
          <w:lang w:eastAsia="ja-JP"/>
        </w:rPr>
        <w:br/>
        <w:t xml:space="preserve">    cv := NvC + OccBitLocC[CbIdx][2]</w:t>
      </w:r>
    </w:p>
    <w:p w14:paraId="2B683DB1" w14:textId="4B1F5C23" w:rsidR="007B0DDA" w:rsidRPr="0000679C" w:rsidRDefault="007B0DDA" w:rsidP="007B0DDA">
      <w:pPr>
        <w:pStyle w:val="af4"/>
      </w:pPr>
      <w:bookmarkStart w:id="2177" w:name="_Ref90394551"/>
      <w:r w:rsidRPr="0000679C">
        <w:t>Table</w:t>
      </w:r>
      <w:r>
        <w:t> </w:t>
      </w:r>
      <w:r w:rsidR="00E675F1">
        <w:fldChar w:fldCharType="begin"/>
      </w:r>
      <w:r w:rsidR="00E675F1">
        <w:instrText xml:space="preserve"> SEQ Table \* ARABIC </w:instrText>
      </w:r>
      <w:r w:rsidR="00E675F1">
        <w:fldChar w:fldCharType="separate"/>
      </w:r>
      <w:r w:rsidR="00E675F1">
        <w:rPr>
          <w:noProof/>
        </w:rPr>
        <w:t>22</w:t>
      </w:r>
      <w:r w:rsidR="00E675F1">
        <w:fldChar w:fldCharType="end"/>
      </w:r>
      <w:bookmarkEnd w:id="2177"/>
      <w:r w:rsidRPr="0000679C">
        <w:t xml:space="preserve"> — </w:t>
      </w:r>
      <w:r>
        <w:t xml:space="preserve">Relative neighbour locations </w:t>
      </w:r>
      <w:r>
        <w:rPr>
          <w:rStyle w:val="Exprinline"/>
        </w:rPr>
        <w:t>( </w:t>
      </w:r>
      <w:r w:rsidRPr="00A739CE">
        <w:rPr>
          <w:rStyle w:val="ExprNameinline"/>
        </w:rPr>
        <w:t>ds</w:t>
      </w:r>
      <w:r w:rsidRPr="001A38FF">
        <w:rPr>
          <w:rStyle w:val="Exprinline"/>
        </w:rPr>
        <w:t>, </w:t>
      </w:r>
      <w:r w:rsidRPr="00A739CE">
        <w:rPr>
          <w:rStyle w:val="ExprNameinline"/>
        </w:rPr>
        <w:t>dt</w:t>
      </w:r>
      <w:r w:rsidRPr="001A38FF">
        <w:rPr>
          <w:rStyle w:val="Exprinline"/>
        </w:rPr>
        <w:t>, </w:t>
      </w:r>
      <w:r w:rsidRPr="00A739CE">
        <w:rPr>
          <w:rStyle w:val="ExprNameinline"/>
        </w:rPr>
        <w:t>dv</w:t>
      </w:r>
      <w:r>
        <w:rPr>
          <w:rStyle w:val="Exprinline"/>
        </w:rPr>
        <w:t> )</w:t>
      </w:r>
      <w:r w:rsidRPr="0000679C">
        <w:t xml:space="preserve"> </w:t>
      </w:r>
      <w:r>
        <w:t xml:space="preserve">used in </w:t>
      </w:r>
      <w:r w:rsidRPr="0000679C">
        <w:t xml:space="preserve">the computation of </w:t>
      </w:r>
      <w:r w:rsidRPr="00A739CE">
        <w:rPr>
          <w:rStyle w:val="ExprNameinline"/>
        </w:rPr>
        <w:t>adjOccN</w:t>
      </w:r>
      <w:r>
        <w:rPr>
          <w:rStyle w:val="Exprinline"/>
        </w:rPr>
        <w:t>[ </w:t>
      </w:r>
      <w:r>
        <w:rPr>
          <w:rStyle w:val="Var1inline"/>
        </w:rPr>
        <w:t>𝑘</w:t>
      </w:r>
      <w:r>
        <w:rPr>
          <w:rStyle w:val="Exprinline"/>
        </w:rPr>
        <w:t> ]</w:t>
      </w:r>
      <w:r w:rsidRPr="0000679C">
        <w:t xml:space="preserve"> and </w:t>
      </w:r>
      <w:r w:rsidRPr="00A739CE">
        <w:rPr>
          <w:rStyle w:val="ExprNameinline"/>
        </w:rPr>
        <w:t>adjOccC</w:t>
      </w:r>
      <w:r>
        <w:rPr>
          <w:rStyle w:val="Exprinline"/>
        </w:rPr>
        <w:t>[ </w:t>
      </w:r>
      <w:r>
        <w:rPr>
          <w:rStyle w:val="Var1inline"/>
        </w:rPr>
        <w:t>𝑘</w:t>
      </w:r>
      <w:r>
        <w:rPr>
          <w:rStyle w:val="Exprinline"/>
        </w:rPr>
        <w:t> ]</w:t>
      </w:r>
    </w:p>
    <w:tbl>
      <w:tblPr>
        <w:tblStyle w:val="G-PCCTable"/>
        <w:tblW w:w="0" w:type="auto"/>
        <w:tblLook w:val="0420" w:firstRow="1" w:lastRow="0" w:firstColumn="0" w:lastColumn="0" w:noHBand="0" w:noVBand="1"/>
      </w:tblPr>
      <w:tblGrid>
        <w:gridCol w:w="454"/>
        <w:gridCol w:w="454"/>
        <w:gridCol w:w="454"/>
        <w:gridCol w:w="454"/>
      </w:tblGrid>
      <w:tr w:rsidR="007B0DDA" w:rsidRPr="00A4559E" w14:paraId="7B184674"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454" w:type="dxa"/>
            <w:vAlign w:val="top"/>
          </w:tcPr>
          <w:p w14:paraId="59137B34" w14:textId="77777777" w:rsidR="007B0DDA" w:rsidRPr="006854EE" w:rsidRDefault="007B0DDA" w:rsidP="00082AA8">
            <w:pPr>
              <w:pStyle w:val="G-PCCTablebody"/>
              <w:jc w:val="center"/>
              <w:rPr>
                <w:rStyle w:val="Var1inline"/>
              </w:rPr>
            </w:pPr>
            <w:r w:rsidRPr="006854EE">
              <w:rPr>
                <w:rStyle w:val="Var1inline"/>
              </w:rPr>
              <w:t>𝑘</w:t>
            </w:r>
          </w:p>
        </w:tc>
        <w:tc>
          <w:tcPr>
            <w:tcW w:w="454" w:type="dxa"/>
            <w:noWrap/>
            <w:vAlign w:val="top"/>
            <w:hideMark/>
          </w:tcPr>
          <w:p w14:paraId="5B6A53CE" w14:textId="77777777" w:rsidR="007B0DDA" w:rsidRPr="00A739CE" w:rsidRDefault="007B0DDA" w:rsidP="00082AA8">
            <w:pPr>
              <w:pStyle w:val="G-PCCTablebody"/>
              <w:jc w:val="center"/>
              <w:rPr>
                <w:rStyle w:val="ExprNameinline"/>
              </w:rPr>
            </w:pPr>
            <w:r w:rsidRPr="00A739CE">
              <w:rPr>
                <w:rStyle w:val="ExprNameinline"/>
              </w:rPr>
              <w:t>ds</w:t>
            </w:r>
          </w:p>
        </w:tc>
        <w:tc>
          <w:tcPr>
            <w:tcW w:w="454" w:type="dxa"/>
            <w:noWrap/>
            <w:vAlign w:val="top"/>
            <w:hideMark/>
          </w:tcPr>
          <w:p w14:paraId="191DDE7B" w14:textId="77777777" w:rsidR="007B0DDA" w:rsidRPr="00A739CE" w:rsidRDefault="007B0DDA" w:rsidP="00082AA8">
            <w:pPr>
              <w:pStyle w:val="G-PCCTablebody"/>
              <w:jc w:val="center"/>
              <w:rPr>
                <w:rStyle w:val="ExprNameinline"/>
              </w:rPr>
            </w:pPr>
            <w:r w:rsidRPr="00A739CE">
              <w:rPr>
                <w:rStyle w:val="ExprNameinline"/>
              </w:rPr>
              <w:t>dt</w:t>
            </w:r>
          </w:p>
        </w:tc>
        <w:tc>
          <w:tcPr>
            <w:tcW w:w="454" w:type="dxa"/>
            <w:noWrap/>
            <w:vAlign w:val="top"/>
            <w:hideMark/>
          </w:tcPr>
          <w:p w14:paraId="29ECC397" w14:textId="77777777" w:rsidR="007B0DDA" w:rsidRPr="00A739CE" w:rsidRDefault="007B0DDA" w:rsidP="00082AA8">
            <w:pPr>
              <w:pStyle w:val="G-PCCTablebody"/>
              <w:jc w:val="center"/>
              <w:rPr>
                <w:rStyle w:val="ExprNameinline"/>
              </w:rPr>
            </w:pPr>
            <w:r w:rsidRPr="00A739CE">
              <w:rPr>
                <w:rStyle w:val="ExprNameinline"/>
              </w:rPr>
              <w:t>dv</w:t>
            </w:r>
          </w:p>
        </w:tc>
      </w:tr>
      <w:tr w:rsidR="007B0DDA" w:rsidRPr="00A4559E" w14:paraId="6A3584DE" w14:textId="77777777" w:rsidTr="00082AA8">
        <w:trPr>
          <w:trHeight w:val="20"/>
        </w:trPr>
        <w:tc>
          <w:tcPr>
            <w:tcW w:w="454" w:type="dxa"/>
          </w:tcPr>
          <w:p w14:paraId="6D53BEBB" w14:textId="77777777" w:rsidR="007B0DDA" w:rsidRPr="00A4559E" w:rsidRDefault="007B0DDA" w:rsidP="00082AA8">
            <w:pPr>
              <w:pStyle w:val="G-PCCTablebodyKWN"/>
              <w:jc w:val="center"/>
            </w:pPr>
            <w:r w:rsidRPr="00A4559E">
              <w:t>0</w:t>
            </w:r>
          </w:p>
        </w:tc>
        <w:tc>
          <w:tcPr>
            <w:tcW w:w="454" w:type="dxa"/>
            <w:noWrap/>
            <w:hideMark/>
          </w:tcPr>
          <w:p w14:paraId="40C91008" w14:textId="77777777" w:rsidR="007B0DDA" w:rsidRPr="00A4559E" w:rsidRDefault="007B0DDA" w:rsidP="00082AA8">
            <w:pPr>
              <w:pStyle w:val="G-PCCTablebody"/>
              <w:jc w:val="center"/>
            </w:pPr>
            <w:r w:rsidRPr="00A4559E">
              <w:t>−1</w:t>
            </w:r>
          </w:p>
        </w:tc>
        <w:tc>
          <w:tcPr>
            <w:tcW w:w="454" w:type="dxa"/>
            <w:noWrap/>
            <w:hideMark/>
          </w:tcPr>
          <w:p w14:paraId="7C78E5BC" w14:textId="77777777" w:rsidR="007B0DDA" w:rsidRPr="00A4559E" w:rsidRDefault="007B0DDA" w:rsidP="00082AA8">
            <w:pPr>
              <w:pStyle w:val="G-PCCTablebody"/>
              <w:jc w:val="center"/>
            </w:pPr>
            <w:r w:rsidRPr="00A4559E">
              <w:t> 0</w:t>
            </w:r>
          </w:p>
        </w:tc>
        <w:tc>
          <w:tcPr>
            <w:tcW w:w="454" w:type="dxa"/>
            <w:noWrap/>
            <w:hideMark/>
          </w:tcPr>
          <w:p w14:paraId="45124D8A" w14:textId="77777777" w:rsidR="007B0DDA" w:rsidRPr="00A4559E" w:rsidRDefault="007B0DDA" w:rsidP="00082AA8">
            <w:pPr>
              <w:pStyle w:val="G-PCCTablebody"/>
              <w:jc w:val="center"/>
            </w:pPr>
            <w:r w:rsidRPr="00A4559E">
              <w:t> 0</w:t>
            </w:r>
          </w:p>
        </w:tc>
      </w:tr>
      <w:tr w:rsidR="007B0DDA" w:rsidRPr="00A4559E" w14:paraId="129ECEAA" w14:textId="77777777" w:rsidTr="00082AA8">
        <w:trPr>
          <w:trHeight w:val="20"/>
        </w:trPr>
        <w:tc>
          <w:tcPr>
            <w:tcW w:w="454" w:type="dxa"/>
          </w:tcPr>
          <w:p w14:paraId="22371B68" w14:textId="77777777" w:rsidR="007B0DDA" w:rsidRPr="00A4559E" w:rsidRDefault="007B0DDA" w:rsidP="00082AA8">
            <w:pPr>
              <w:pStyle w:val="G-PCCTablebodyKWN"/>
              <w:jc w:val="center"/>
            </w:pPr>
            <w:r w:rsidRPr="00A4559E">
              <w:t>1</w:t>
            </w:r>
          </w:p>
        </w:tc>
        <w:tc>
          <w:tcPr>
            <w:tcW w:w="454" w:type="dxa"/>
            <w:noWrap/>
            <w:hideMark/>
          </w:tcPr>
          <w:p w14:paraId="372327B1" w14:textId="77777777" w:rsidR="007B0DDA" w:rsidRPr="00A4559E" w:rsidRDefault="007B0DDA" w:rsidP="00082AA8">
            <w:pPr>
              <w:pStyle w:val="G-PCCTablebody"/>
              <w:jc w:val="center"/>
            </w:pPr>
            <w:r w:rsidRPr="00A4559E">
              <w:t> 0</w:t>
            </w:r>
          </w:p>
        </w:tc>
        <w:tc>
          <w:tcPr>
            <w:tcW w:w="454" w:type="dxa"/>
            <w:noWrap/>
            <w:hideMark/>
          </w:tcPr>
          <w:p w14:paraId="5AB69302" w14:textId="77777777" w:rsidR="007B0DDA" w:rsidRPr="00A4559E" w:rsidRDefault="007B0DDA" w:rsidP="00082AA8">
            <w:pPr>
              <w:pStyle w:val="G-PCCTablebody"/>
              <w:jc w:val="center"/>
            </w:pPr>
            <w:r w:rsidRPr="00A4559E">
              <w:t>−1</w:t>
            </w:r>
          </w:p>
        </w:tc>
        <w:tc>
          <w:tcPr>
            <w:tcW w:w="454" w:type="dxa"/>
            <w:noWrap/>
            <w:hideMark/>
          </w:tcPr>
          <w:p w14:paraId="2932882C" w14:textId="77777777" w:rsidR="007B0DDA" w:rsidRPr="00A4559E" w:rsidRDefault="007B0DDA" w:rsidP="00082AA8">
            <w:pPr>
              <w:pStyle w:val="G-PCCTablebody"/>
              <w:jc w:val="center"/>
            </w:pPr>
            <w:r w:rsidRPr="00A4559E">
              <w:t> 0</w:t>
            </w:r>
          </w:p>
        </w:tc>
      </w:tr>
      <w:tr w:rsidR="007B0DDA" w:rsidRPr="00A4559E" w14:paraId="3F47A049" w14:textId="77777777" w:rsidTr="00082AA8">
        <w:trPr>
          <w:trHeight w:val="20"/>
        </w:trPr>
        <w:tc>
          <w:tcPr>
            <w:tcW w:w="454" w:type="dxa"/>
          </w:tcPr>
          <w:p w14:paraId="716AF897" w14:textId="77777777" w:rsidR="007B0DDA" w:rsidRPr="00A4559E" w:rsidRDefault="007B0DDA" w:rsidP="00082AA8">
            <w:pPr>
              <w:pStyle w:val="G-PCCTablebody"/>
              <w:jc w:val="center"/>
            </w:pPr>
            <w:r w:rsidRPr="00A4559E">
              <w:t>2</w:t>
            </w:r>
          </w:p>
        </w:tc>
        <w:tc>
          <w:tcPr>
            <w:tcW w:w="454" w:type="dxa"/>
            <w:noWrap/>
            <w:hideMark/>
          </w:tcPr>
          <w:p w14:paraId="2FCFB8D6" w14:textId="77777777" w:rsidR="007B0DDA" w:rsidRPr="00A4559E" w:rsidRDefault="007B0DDA" w:rsidP="00082AA8">
            <w:pPr>
              <w:pStyle w:val="G-PCCTablebody"/>
              <w:jc w:val="center"/>
            </w:pPr>
            <w:r w:rsidRPr="00A4559E">
              <w:t> 0</w:t>
            </w:r>
          </w:p>
        </w:tc>
        <w:tc>
          <w:tcPr>
            <w:tcW w:w="454" w:type="dxa"/>
            <w:noWrap/>
            <w:hideMark/>
          </w:tcPr>
          <w:p w14:paraId="4EF2A682" w14:textId="77777777" w:rsidR="007B0DDA" w:rsidRPr="00A4559E" w:rsidRDefault="007B0DDA" w:rsidP="00082AA8">
            <w:pPr>
              <w:pStyle w:val="G-PCCTablebody"/>
              <w:jc w:val="center"/>
            </w:pPr>
            <w:r w:rsidRPr="00A4559E">
              <w:t> 0</w:t>
            </w:r>
          </w:p>
        </w:tc>
        <w:tc>
          <w:tcPr>
            <w:tcW w:w="454" w:type="dxa"/>
            <w:noWrap/>
            <w:hideMark/>
          </w:tcPr>
          <w:p w14:paraId="4DEAAEFB" w14:textId="77777777" w:rsidR="007B0DDA" w:rsidRPr="00A4559E" w:rsidRDefault="007B0DDA" w:rsidP="00082AA8">
            <w:pPr>
              <w:pStyle w:val="G-PCCTablebody"/>
              <w:jc w:val="center"/>
            </w:pPr>
            <w:r w:rsidRPr="00A4559E">
              <w:t>−1</w:t>
            </w:r>
          </w:p>
        </w:tc>
      </w:tr>
    </w:tbl>
    <w:p w14:paraId="39DCE6D6" w14:textId="77777777" w:rsidR="007B0DDA" w:rsidRPr="00A4559E" w:rsidRDefault="007B0DDA" w:rsidP="007B0DDA">
      <w:pPr>
        <w:pStyle w:val="TableSpacer"/>
        <w:rPr>
          <w:lang w:eastAsia="ja-JP"/>
        </w:rPr>
      </w:pPr>
    </w:p>
    <w:p w14:paraId="774B7D62" w14:textId="77777777" w:rsidR="00594386" w:rsidRDefault="007B0DDA" w:rsidP="00594386">
      <w:pPr>
        <w:keepNext/>
        <w:jc w:val="center"/>
      </w:pPr>
      <w:r w:rsidRPr="00A4559E">
        <w:rPr>
          <w:noProof/>
          <w:lang w:eastAsia="ja-JP"/>
        </w:rPr>
        <w:drawing>
          <wp:inline distT="0" distB="0" distL="0" distR="0" wp14:anchorId="0B02BAEA" wp14:editId="02C94BEC">
            <wp:extent cx="3402000" cy="1220400"/>
            <wp:effectExtent l="0" t="0" r="1905" b="0"/>
            <wp:docPr id="22" name="Picture 2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图示&#10;&#10;描述已自动生成"/>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02000" cy="1220400"/>
                    </a:xfrm>
                    <a:prstGeom prst="rect">
                      <a:avLst/>
                    </a:prstGeom>
                  </pic:spPr>
                </pic:pic>
              </a:graphicData>
            </a:graphic>
          </wp:inline>
        </w:drawing>
      </w:r>
    </w:p>
    <w:p w14:paraId="45050A3F" w14:textId="77777777" w:rsidR="007B0DDA" w:rsidRPr="00A4559E" w:rsidRDefault="007B0DDA" w:rsidP="007B0DDA">
      <w:pPr>
        <w:pStyle w:val="Keyhdr"/>
      </w:pPr>
      <w:r w:rsidRPr="00A4559E">
        <w:t>Key</w:t>
      </w:r>
    </w:p>
    <w:tbl>
      <w:tblPr>
        <w:tblStyle w:val="a8"/>
        <w:tblW w:w="5000" w:type="pct"/>
        <w:tblLook w:val="04A0" w:firstRow="1" w:lastRow="0" w:firstColumn="1" w:lastColumn="0" w:noHBand="0" w:noVBand="1"/>
      </w:tblPr>
      <w:tblGrid>
        <w:gridCol w:w="1418"/>
        <w:gridCol w:w="8333"/>
      </w:tblGrid>
      <w:tr w:rsidR="007B0DDA" w:rsidRPr="00A4559E" w14:paraId="06BE3394" w14:textId="77777777" w:rsidTr="00594386">
        <w:trPr>
          <w:cantSplit/>
        </w:trPr>
        <w:tc>
          <w:tcPr>
            <w:cnfStyle w:val="001000000000" w:firstRow="0" w:lastRow="0" w:firstColumn="1" w:lastColumn="0" w:oddVBand="0" w:evenVBand="0" w:oddHBand="0" w:evenHBand="0" w:firstRowFirstColumn="0" w:firstRowLastColumn="0" w:lastRowFirstColumn="0" w:lastRowLastColumn="0"/>
            <w:tcW w:w="1418" w:type="dxa"/>
          </w:tcPr>
          <w:p w14:paraId="6D66F5DD" w14:textId="77777777" w:rsidR="007B0DDA" w:rsidRPr="00A4559E" w:rsidRDefault="007B0DDA" w:rsidP="00082AA8">
            <w:pPr>
              <w:pStyle w:val="NormalKWN"/>
            </w:pPr>
            <w:r w:rsidRPr="00A4559E">
              <w:t>N</w:t>
            </w:r>
          </w:p>
        </w:tc>
        <w:tc>
          <w:tcPr>
            <w:tcW w:w="0" w:type="auto"/>
          </w:tcPr>
          <w:p w14:paraId="21F31D77"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Coded node</w:t>
            </w:r>
          </w:p>
        </w:tc>
      </w:tr>
      <w:tr w:rsidR="007B0DDA" w:rsidRPr="00A4559E" w14:paraId="5CA597C9" w14:textId="77777777" w:rsidTr="00594386">
        <w:trPr>
          <w:cantSplit/>
        </w:trPr>
        <w:tc>
          <w:tcPr>
            <w:cnfStyle w:val="001000000000" w:firstRow="0" w:lastRow="0" w:firstColumn="1" w:lastColumn="0" w:oddVBand="0" w:evenVBand="0" w:oddHBand="0" w:evenHBand="0" w:firstRowFirstColumn="0" w:firstRowLastColumn="0" w:lastRowFirstColumn="0" w:lastRowLastColumn="0"/>
            <w:tcW w:w="1418" w:type="dxa"/>
          </w:tcPr>
          <w:p w14:paraId="49CD63F8" w14:textId="77777777" w:rsidR="007B0DDA" w:rsidRPr="00A4559E" w:rsidRDefault="00000000" w:rsidP="00082AA8">
            <w:pPr>
              <w:pStyle w:val="NormalKWN"/>
            </w:pPr>
            <m:oMath>
              <m:sSub>
                <m:sSubPr>
                  <m:ctrlPr>
                    <w:rPr>
                      <w:rFonts w:ascii="Cambria Math" w:hAnsi="Cambria Math"/>
                      <w:i/>
                    </w:rPr>
                  </m:ctrlPr>
                </m:sSubPr>
                <m:e>
                  <m:r>
                    <m:rPr>
                      <m:nor/>
                    </m:rPr>
                    <w:rPr>
                      <w:rFonts w:ascii="Cambria Math" w:hAnsi="Cambria Math"/>
                    </w:rPr>
                    <m:t>C</m:t>
                  </m:r>
                  <m:ctrlPr>
                    <w:rPr>
                      <w:rFonts w:ascii="Cambria Math" w:hAnsi="Cambria Math"/>
                    </w:rPr>
                  </m:ctrlPr>
                </m:e>
                <m:sub>
                  <m:r>
                    <w:rPr>
                      <w:rFonts w:ascii="Cambria Math" w:hAnsi="Cambria Math"/>
                    </w:rPr>
                    <m:t>0</m:t>
                  </m:r>
                </m:sub>
              </m:sSub>
            </m:oMath>
            <w:r w:rsidR="007B0DDA" w:rsidRPr="00A4559E">
              <w:t xml:space="preserve"> </w:t>
            </w:r>
          </w:p>
        </w:tc>
        <w:tc>
          <w:tcPr>
            <w:tcW w:w="0" w:type="auto"/>
          </w:tcPr>
          <w:p w14:paraId="67810B91"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Contextualized child with </w:t>
            </w:r>
            <w:r w:rsidRPr="00A739CE">
              <w:rPr>
                <w:rStyle w:val="ExprNameinline"/>
              </w:rPr>
              <w:t>OccBitIdx</w:t>
            </w:r>
            <w:r w:rsidRPr="00A4559E">
              <w:rPr>
                <w:rStyle w:val="Exprinline"/>
              </w:rPr>
              <w:t>[ </w:t>
            </w:r>
            <w:r w:rsidRPr="00D35E12">
              <w:rPr>
                <w:rStyle w:val="VarNinline"/>
              </w:rPr>
              <w:t>cbIdx</w:t>
            </w:r>
            <w:r w:rsidRPr="00A4559E">
              <w:rPr>
                <w:rStyle w:val="Exprinline"/>
              </w:rPr>
              <w:t> ] = 0</w:t>
            </w:r>
          </w:p>
        </w:tc>
      </w:tr>
    </w:tbl>
    <w:p w14:paraId="74E963FC" w14:textId="7CF63807" w:rsidR="00594386" w:rsidRPr="00A4559E" w:rsidRDefault="00594386" w:rsidP="00594386">
      <w:pPr>
        <w:pStyle w:val="af4"/>
      </w:pPr>
      <w:bookmarkStart w:id="2178" w:name="_Ref183870733"/>
      <w:bookmarkStart w:id="2179" w:name="_Ref95487091"/>
      <w:r>
        <w:t>Figure </w:t>
      </w:r>
      <w:r>
        <w:fldChar w:fldCharType="begin"/>
      </w:r>
      <w:r>
        <w:instrText xml:space="preserve"> SEQ Figure \* ARABIC </w:instrText>
      </w:r>
      <w:r>
        <w:fldChar w:fldCharType="separate"/>
      </w:r>
      <w:r>
        <w:rPr>
          <w:noProof/>
        </w:rPr>
        <w:t>19</w:t>
      </w:r>
      <w:r>
        <w:fldChar w:fldCharType="end"/>
      </w:r>
      <w:bookmarkEnd w:id="2178"/>
      <w:r>
        <w:t xml:space="preserve"> </w:t>
      </w:r>
      <w:r w:rsidRPr="000F653B">
        <w:t>— Example of adjacent child neighbour context discrimination.</w:t>
      </w:r>
    </w:p>
    <w:bookmarkEnd w:id="2179"/>
    <w:p w14:paraId="02E76749" w14:textId="77777777" w:rsidR="007B0DDA" w:rsidRPr="00A4559E" w:rsidRDefault="007B0DDA" w:rsidP="007B0DDA">
      <w:pPr>
        <w:rPr>
          <w:lang w:eastAsia="ja-JP"/>
        </w:rPr>
      </w:pPr>
      <w:r w:rsidRPr="00A4559E">
        <w:rPr>
          <w:lang w:eastAsia="ja-JP"/>
        </w:rPr>
        <w:t xml:space="preserve">The expressions </w:t>
      </w:r>
      <w:r w:rsidRPr="00A739CE">
        <w:rPr>
          <w:rStyle w:val="ExprNameinline"/>
        </w:rPr>
        <w:t>adjCntN</w:t>
      </w:r>
      <w:r w:rsidRPr="00A4559E">
        <w:rPr>
          <w:lang w:eastAsia="ja-JP"/>
        </w:rPr>
        <w:t xml:space="preserve"> and </w:t>
      </w:r>
      <w:r w:rsidRPr="00A739CE">
        <w:rPr>
          <w:rStyle w:val="ExprNameinline"/>
        </w:rPr>
        <w:t>adjCntC</w:t>
      </w:r>
      <w:r w:rsidRPr="00A4559E">
        <w:rPr>
          <w:lang w:eastAsia="ja-JP"/>
        </w:rPr>
        <w:t xml:space="preserve"> are the number of spatially adjacent nodes and child nodes, respectively, that are within the occupied neighbourhood availability window.</w:t>
      </w:r>
    </w:p>
    <w:p w14:paraId="027218BD" w14:textId="77777777" w:rsidR="007B0DDA" w:rsidRPr="00A4559E" w:rsidRDefault="007B0DDA" w:rsidP="007B0DDA">
      <w:pPr>
        <w:pStyle w:val="Code"/>
        <w:rPr>
          <w:lang w:eastAsia="ja-JP"/>
        </w:rPr>
      </w:pPr>
      <w:r w:rsidRPr="00A4559E">
        <w:rPr>
          <w:lang w:eastAsia="ja-JP"/>
        </w:rPr>
        <w:t>adjCntN := adjOccN[0] + adjOccN[1] + adjOccN[2]</w:t>
      </w:r>
      <w:r w:rsidRPr="00A4559E">
        <w:rPr>
          <w:lang w:eastAsia="ja-JP"/>
        </w:rPr>
        <w:br/>
        <w:t>adjCntC := adjOccC[0] + adjOccC[1] + adjOccC[2]</w:t>
      </w:r>
    </w:p>
    <w:p w14:paraId="6E2BCD7F" w14:textId="77777777" w:rsidR="007B0DDA" w:rsidRPr="00A4559E" w:rsidRDefault="007B0DDA" w:rsidP="007B0DDA">
      <w:pPr>
        <w:rPr>
          <w:lang w:eastAsia="ja-JP"/>
        </w:rPr>
      </w:pPr>
      <w:r w:rsidRPr="00A4559E">
        <w:rPr>
          <w:lang w:eastAsia="ja-JP"/>
        </w:rPr>
        <w:t xml:space="preserve">The expression </w:t>
      </w:r>
      <w:r w:rsidRPr="00A739CE">
        <w:rPr>
          <w:rStyle w:val="ExprNameinline"/>
        </w:rPr>
        <w:t>adjUnocc</w:t>
      </w:r>
      <w:r w:rsidRPr="00A4559E">
        <w:rPr>
          <w:lang w:eastAsia="ja-JP"/>
        </w:rPr>
        <w:t xml:space="preserve"> identifies whether there exists a spatially adjacent node within the occupied neighbourhood availability window that does not have a child node spatially adjacent to the coded child.</w:t>
      </w:r>
    </w:p>
    <w:p w14:paraId="217772E0" w14:textId="77777777" w:rsidR="007B0DDA" w:rsidRPr="00A4559E" w:rsidRDefault="007B0DDA" w:rsidP="007B0DDA">
      <w:pPr>
        <w:pStyle w:val="Code"/>
        <w:rPr>
          <w:lang w:eastAsia="ja-JP"/>
        </w:rPr>
      </w:pPr>
      <w:r w:rsidRPr="00A4559E">
        <w:rPr>
          <w:lang w:eastAsia="ja-JP"/>
        </w:rPr>
        <w:t>adjUnocc := adjCntN ≠ adjCntC</w:t>
      </w:r>
    </w:p>
    <w:p w14:paraId="7E7EC361" w14:textId="77777777" w:rsidR="007B0DDA" w:rsidRDefault="007B0DDA" w:rsidP="007B0DDA">
      <w:pPr>
        <w:pStyle w:val="5"/>
        <w:numPr>
          <w:ilvl w:val="4"/>
          <w:numId w:val="1"/>
        </w:numPr>
      </w:pPr>
      <w:bookmarkStart w:id="2180" w:name="_Ref90864430"/>
      <w:r>
        <w:t>Neighbour-predicted-occupancy context discriminator</w:t>
      </w:r>
      <w:bookmarkEnd w:id="2180"/>
      <w:r>
        <w:fldChar w:fldCharType="begin" w:fldLock="1"/>
      </w:r>
      <w:r>
        <w:rPr>
          <w:rStyle w:val="HdgMarker"/>
        </w:rPr>
        <w:instrText>Q</w:instrText>
      </w:r>
      <w:r>
        <w:instrText>UOTE "" \* Charformat</w:instrText>
      </w:r>
      <w:r>
        <w:fldChar w:fldCharType="end"/>
      </w:r>
    </w:p>
    <w:p w14:paraId="601A4F6E" w14:textId="77777777" w:rsidR="007B0DDA" w:rsidRDefault="007B0DDA" w:rsidP="007B0DDA">
      <w:pPr>
        <w:pStyle w:val="6"/>
        <w:numPr>
          <w:ilvl w:val="5"/>
          <w:numId w:val="1"/>
        </w:numPr>
      </w:pPr>
      <w:r>
        <w:t>General</w:t>
      </w:r>
      <w:r>
        <w:fldChar w:fldCharType="begin" w:fldLock="1"/>
      </w:r>
      <w:r>
        <w:rPr>
          <w:rStyle w:val="HdgMarker"/>
        </w:rPr>
        <w:instrText>Q</w:instrText>
      </w:r>
      <w:r>
        <w:instrText>UOTE "" \* Charformat</w:instrText>
      </w:r>
      <w:r>
        <w:fldChar w:fldCharType="end"/>
      </w:r>
    </w:p>
    <w:p w14:paraId="6C661E14" w14:textId="77777777" w:rsidR="007B0DDA" w:rsidRPr="00A4559E" w:rsidRDefault="007B0DDA" w:rsidP="007B0DDA">
      <w:pPr>
        <w:rPr>
          <w:lang w:eastAsia="ja-JP"/>
        </w:rPr>
      </w:pPr>
      <w:r w:rsidRPr="00A4559E">
        <w:rPr>
          <w:bCs/>
          <w:noProof/>
        </w:rPr>
        <w:t>The neighbour-predicted-occupancy context discriminator shall, for eligible nodes (</w:t>
      </w:r>
      <w:r w:rsidRPr="00A4559E">
        <w:rPr>
          <w:bCs/>
          <w:noProof/>
        </w:rPr>
        <w:fldChar w:fldCharType="begin" w:fldLock="1"/>
      </w:r>
      <w:r w:rsidRPr="00A4559E">
        <w:rPr>
          <w:bCs/>
          <w:noProof/>
        </w:rPr>
        <w:instrText xml:space="preserve"> REF _Ref94271929 \r \h </w:instrText>
      </w:r>
      <w:r w:rsidRPr="00A4559E">
        <w:rPr>
          <w:bCs/>
          <w:noProof/>
        </w:rPr>
      </w:r>
      <w:r w:rsidRPr="00A4559E">
        <w:rPr>
          <w:bCs/>
          <w:noProof/>
        </w:rPr>
        <w:fldChar w:fldCharType="separate"/>
      </w:r>
      <w:r>
        <w:rPr>
          <w:bCs/>
          <w:noProof/>
        </w:rPr>
        <w:t>9.2.10.6.9.2</w:t>
      </w:r>
      <w:r w:rsidRPr="00A4559E">
        <w:rPr>
          <w:bCs/>
          <w:noProof/>
        </w:rPr>
        <w:fldChar w:fldCharType="end"/>
      </w:r>
      <w:r w:rsidRPr="00A4559E">
        <w:rPr>
          <w:bCs/>
          <w:noProof/>
        </w:rPr>
        <w:t>), distinguish between three predictions for the presence of the</w:t>
      </w:r>
      <w:r w:rsidRPr="00A4559E">
        <w:rPr>
          <w:lang w:eastAsia="ja-JP"/>
        </w:rPr>
        <w:t xml:space="preserve"> child node coded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The discriminator is specified by the expression </w:t>
      </w:r>
      <w:r w:rsidRPr="00A739CE">
        <w:rPr>
          <w:rStyle w:val="ExprNameinline"/>
        </w:rPr>
        <w:t>SelPred</w:t>
      </w:r>
      <w:r w:rsidRPr="00A4559E">
        <w:rPr>
          <w:lang w:eastAsia="ja-JP"/>
        </w:rPr>
        <w:t>.  The three predictions are that the node is present, not present, or that it is unpredictable.</w:t>
      </w:r>
    </w:p>
    <w:p w14:paraId="249CCD6B" w14:textId="77777777" w:rsidR="007B0DDA" w:rsidRPr="00A4559E" w:rsidRDefault="007B0DDA" w:rsidP="007B0DDA">
      <w:pPr>
        <w:pStyle w:val="Code"/>
        <w:rPr>
          <w:lang w:eastAsia="ja-JP"/>
        </w:rPr>
      </w:pPr>
      <w:r>
        <w:fldChar w:fldCharType="begin"/>
      </w:r>
      <w:r>
        <w:instrText>XE SelPred \t "</w:instrText>
      </w:r>
      <w:r>
        <w:fldChar w:fldCharType="begin" w:fldLock="1"/>
      </w:r>
      <w:r>
        <w:instrText>STYLEREF HdgMarker \w</w:instrText>
      </w:r>
      <w:r>
        <w:fldChar w:fldCharType="separate"/>
      </w:r>
      <w:r>
        <w:instrText>9.2.10.6.9.1</w:instrText>
      </w:r>
      <w:r>
        <w:fldChar w:fldCharType="end"/>
      </w:r>
      <w:r>
        <w:instrText>"</w:instrText>
      </w:r>
      <w:r>
        <w:br/>
      </w:r>
      <w:r>
        <w:fldChar w:fldCharType="end"/>
      </w:r>
      <w:r w:rsidRPr="00A4559E">
        <w:rPr>
          <w:lang w:eastAsia="ja-JP"/>
        </w:rPr>
        <w:t>SelPred := SelPredEligible ? OccIntraPred : 0</w:t>
      </w:r>
    </w:p>
    <w:p w14:paraId="2E8147EE" w14:textId="77777777" w:rsidR="007B0DDA" w:rsidRDefault="007B0DDA" w:rsidP="007B0DDA">
      <w:pPr>
        <w:pStyle w:val="6"/>
        <w:numPr>
          <w:ilvl w:val="5"/>
          <w:numId w:val="1"/>
        </w:numPr>
      </w:pPr>
      <w:bookmarkStart w:id="2181" w:name="_Ref94271929"/>
      <w:r>
        <w:t>Eligibility</w:t>
      </w:r>
      <w:bookmarkEnd w:id="2181"/>
      <w:r>
        <w:fldChar w:fldCharType="begin" w:fldLock="1"/>
      </w:r>
      <w:r>
        <w:rPr>
          <w:rStyle w:val="HdgMarker"/>
        </w:rPr>
        <w:instrText>Q</w:instrText>
      </w:r>
      <w:r>
        <w:instrText>UOTE "" \* Charformat</w:instrText>
      </w:r>
      <w:r>
        <w:fldChar w:fldCharType="end"/>
      </w:r>
    </w:p>
    <w:p w14:paraId="30B148EF" w14:textId="77777777" w:rsidR="007B0DDA" w:rsidRPr="00A4559E" w:rsidRDefault="007B0DDA" w:rsidP="007B0DDA">
      <w:pPr>
        <w:pStyle w:val="NormalKWN"/>
      </w:pPr>
      <w:r w:rsidRPr="00A4559E">
        <w:t xml:space="preserve">The discriminator shall only form a prediction for eligible nodes as specified by the expression </w:t>
      </w:r>
      <w:r w:rsidRPr="00A739CE">
        <w:rPr>
          <w:rStyle w:val="ExprNameinline"/>
        </w:rPr>
        <w:t>SelPredEligible</w:t>
      </w:r>
      <w:r w:rsidRPr="00A4559E">
        <w:t>.  Eligible nodes shall have both:</w:t>
      </w:r>
    </w:p>
    <w:p w14:paraId="1C47B9A4" w14:textId="77777777" w:rsidR="007B0DDA" w:rsidRDefault="007B0DDA">
      <w:pPr>
        <w:pStyle w:val="Itemize1G-PCC"/>
        <w:numPr>
          <w:ilvl w:val="0"/>
          <w:numId w:val="8"/>
        </w:numPr>
      </w:pPr>
      <w:r>
        <w:t>three free axes and</w:t>
      </w:r>
    </w:p>
    <w:p w14:paraId="06A980A1" w14:textId="77777777" w:rsidR="007B0DDA" w:rsidRDefault="007B0DDA">
      <w:pPr>
        <w:pStyle w:val="Itemize1G-PCC"/>
        <w:numPr>
          <w:ilvl w:val="0"/>
          <w:numId w:val="8"/>
        </w:numPr>
      </w:pPr>
      <w:r>
        <w:t xml:space="preserve">a maximum log2 node dimension less than </w:t>
      </w:r>
      <w:r w:rsidRPr="001A38FF">
        <w:rPr>
          <w:rStyle w:val="Synvarinline"/>
        </w:rPr>
        <w:t>occtree_intra_pred_max_nodesize_log2</w:t>
      </w:r>
      <w:r>
        <w:t>.</w:t>
      </w:r>
    </w:p>
    <w:p w14:paraId="2FB84EDF" w14:textId="77777777" w:rsidR="007B0DDA" w:rsidRPr="00A4559E" w:rsidRDefault="007B0DDA" w:rsidP="007B0DDA">
      <w:pPr>
        <w:pStyle w:val="Code"/>
      </w:pPr>
      <w:r>
        <w:fldChar w:fldCharType="begin"/>
      </w:r>
      <w:r>
        <w:instrText>XE SelPredEligible \t "</w:instrText>
      </w:r>
      <w:r>
        <w:fldChar w:fldCharType="begin" w:fldLock="1"/>
      </w:r>
      <w:r>
        <w:instrText>STYLEREF HdgMarker \w</w:instrText>
      </w:r>
      <w:r>
        <w:fldChar w:fldCharType="separate"/>
      </w:r>
      <w:r>
        <w:instrText>9.2.10.6.9.2</w:instrText>
      </w:r>
      <w:r>
        <w:fldChar w:fldCharType="end"/>
      </w:r>
      <w:r>
        <w:instrText>"</w:instrText>
      </w:r>
      <w:r>
        <w:br/>
      </w:r>
      <w:r>
        <w:fldChar w:fldCharType="end"/>
      </w:r>
      <w:r w:rsidRPr="00A4559E">
        <w:t>SelPredEligible :=</w:t>
      </w:r>
      <w:r w:rsidRPr="00A4559E">
        <w:br/>
        <w:t xml:space="preserve">  OccFreeAxisCnt == 3 &amp;&amp; MaxVec(NodeSizeLog2) &lt; occtree_intra_pred_max_nodesize_log2</w:t>
      </w:r>
    </w:p>
    <w:p w14:paraId="4CB68532" w14:textId="77777777" w:rsidR="007B0DDA" w:rsidRPr="006F4320" w:rsidRDefault="007B0DDA" w:rsidP="007B0DDA">
      <w:pPr>
        <w:pStyle w:val="6"/>
        <w:numPr>
          <w:ilvl w:val="5"/>
          <w:numId w:val="1"/>
        </w:numPr>
      </w:pPr>
      <w:r>
        <w:lastRenderedPageBreak/>
        <w:t>Occupancy prediction</w:t>
      </w:r>
      <w:r>
        <w:fldChar w:fldCharType="begin" w:fldLock="1"/>
      </w:r>
      <w:r>
        <w:rPr>
          <w:rStyle w:val="HdgMarker"/>
        </w:rPr>
        <w:instrText>Q</w:instrText>
      </w:r>
      <w:r>
        <w:instrText>UOTE "" \* Charformat</w:instrText>
      </w:r>
      <w:r>
        <w:fldChar w:fldCharType="end"/>
      </w:r>
    </w:p>
    <w:p w14:paraId="1120B43F" w14:textId="0B4CEFD7" w:rsidR="007B0DDA" w:rsidRPr="00A4559E" w:rsidRDefault="007B0DDA" w:rsidP="007B0DDA">
      <w:pPr>
        <w:pStyle w:val="NormalKWN"/>
        <w:rPr>
          <w:lang w:eastAsia="ja-JP"/>
        </w:rPr>
      </w:pPr>
      <w:r w:rsidRPr="00A4559E">
        <w:rPr>
          <w:lang w:eastAsia="ja-JP"/>
        </w:rPr>
        <w:t xml:space="preserve">Occupancy prediction generates a ternary prediction for the presence of a child node identified by </w:t>
      </w:r>
      <w:r w:rsidRPr="00A4559E">
        <w:rPr>
          <w:rStyle w:val="Synvarinline"/>
        </w:rPr>
        <w:t>occupancy_bit</w:t>
      </w:r>
      <w:r w:rsidRPr="00A4559E">
        <w:rPr>
          <w:rStyle w:val="Exprinline"/>
        </w:rPr>
        <w:t>[ </w:t>
      </w:r>
      <w:r w:rsidRPr="00D35E12">
        <w:rPr>
          <w:rStyle w:val="VarNinline"/>
        </w:rPr>
        <w:t>CbIdx</w:t>
      </w:r>
      <w:r w:rsidRPr="00A4559E">
        <w:rPr>
          <w:rStyle w:val="Exprinline"/>
        </w:rPr>
        <w:t> ]</w:t>
      </w:r>
      <w:r w:rsidRPr="00A4559E">
        <w:rPr>
          <w:lang w:eastAsia="ja-JP"/>
        </w:rPr>
        <w:t xml:space="preserve"> of a coded node.  The prediction is specified by the expression </w:t>
      </w:r>
      <w:r w:rsidRPr="00A739CE">
        <w:rPr>
          <w:rStyle w:val="ExprNameinline"/>
        </w:rPr>
        <w:t>OccIntraPred</w:t>
      </w:r>
      <w:r w:rsidRPr="00A4559E">
        <w:rPr>
          <w:lang w:eastAsia="ja-JP"/>
        </w:rPr>
        <w:t xml:space="preserve">.  It is based upon how many of the nodes that neighbour the coded node also adjoin the volume of the identified child node by a face, edge or corner (as illustrated by </w:t>
      </w:r>
      <w:r w:rsidR="00594386">
        <w:rPr>
          <w:lang w:eastAsia="ja-JP"/>
        </w:rPr>
        <w:fldChar w:fldCharType="begin"/>
      </w:r>
      <w:r w:rsidR="00594386">
        <w:rPr>
          <w:lang w:eastAsia="ja-JP"/>
        </w:rPr>
        <w:instrText xml:space="preserve"> REF _Ref183870774 \h </w:instrText>
      </w:r>
      <w:r w:rsidR="00594386">
        <w:rPr>
          <w:lang w:eastAsia="ja-JP"/>
        </w:rPr>
      </w:r>
      <w:r w:rsidR="00594386">
        <w:rPr>
          <w:lang w:eastAsia="ja-JP"/>
        </w:rPr>
        <w:fldChar w:fldCharType="separate"/>
      </w:r>
      <w:r w:rsidR="00594386">
        <w:t>Figure </w:t>
      </w:r>
      <w:r w:rsidR="00594386">
        <w:rPr>
          <w:noProof/>
        </w:rPr>
        <w:t>20</w:t>
      </w:r>
      <w:r w:rsidR="00594386">
        <w:rPr>
          <w:lang w:eastAsia="ja-JP"/>
        </w:rPr>
        <w:fldChar w:fldCharType="end"/>
      </w:r>
      <w:r w:rsidRPr="00A4559E">
        <w:rPr>
          <w:lang w:eastAsia="ja-JP"/>
        </w:rPr>
        <w:t>):</w:t>
      </w:r>
    </w:p>
    <w:p w14:paraId="2EAF89A3" w14:textId="77777777" w:rsidR="007B0DDA" w:rsidRDefault="007B0DDA">
      <w:pPr>
        <w:pStyle w:val="Itemize1G-PCC"/>
        <w:numPr>
          <w:ilvl w:val="0"/>
          <w:numId w:val="8"/>
        </w:numPr>
        <w:rPr>
          <w:lang w:eastAsia="ja-JP"/>
        </w:rPr>
      </w:pPr>
      <w:r>
        <w:rPr>
          <w:lang w:eastAsia="ja-JP"/>
        </w:rPr>
        <w:t>A child node shall be predicted to be not present if there are two or fewer adjoining nodes.</w:t>
      </w:r>
    </w:p>
    <w:p w14:paraId="1F400743" w14:textId="77777777" w:rsidR="007B0DDA" w:rsidRDefault="007B0DDA">
      <w:pPr>
        <w:pStyle w:val="Itemize1G-PCC"/>
        <w:numPr>
          <w:ilvl w:val="0"/>
          <w:numId w:val="8"/>
        </w:numPr>
        <w:rPr>
          <w:lang w:eastAsia="ja-JP"/>
        </w:rPr>
      </w:pPr>
      <w:r>
        <w:rPr>
          <w:lang w:eastAsia="ja-JP"/>
        </w:rPr>
        <w:t xml:space="preserve">A child node shall be predicted to be present if there is at least a threshold number of adjoining nodes.  The threshold is specified by the expression </w:t>
      </w:r>
      <w:r w:rsidRPr="00A739CE">
        <w:rPr>
          <w:rStyle w:val="ExprNameinline"/>
        </w:rPr>
        <w:t>OccIntraThreshold</w:t>
      </w:r>
      <w:r>
        <w:rPr>
          <w:lang w:eastAsia="ja-JP"/>
        </w:rPr>
        <w:t>.  The threshold is four nodes unless there are more than 13 neighbouring nodes; in which case the threshold is 5 nodes.</w:t>
      </w:r>
    </w:p>
    <w:p w14:paraId="76634F08" w14:textId="77777777" w:rsidR="007B0DDA" w:rsidRDefault="007B0DDA">
      <w:pPr>
        <w:pStyle w:val="Itemize1G-PCC"/>
        <w:numPr>
          <w:ilvl w:val="0"/>
          <w:numId w:val="8"/>
        </w:numPr>
        <w:rPr>
          <w:lang w:eastAsia="ja-JP"/>
        </w:rPr>
      </w:pPr>
      <w:r>
        <w:rPr>
          <w:lang w:eastAsia="ja-JP"/>
        </w:rPr>
        <w:t>Otherwise, the presence is unpredictable.</w:t>
      </w:r>
    </w:p>
    <w:p w14:paraId="5ADBE0DD" w14:textId="77777777" w:rsidR="007B0DDA" w:rsidRDefault="007B0DDA">
      <w:pPr>
        <w:pStyle w:val="NoteUnnumbered"/>
        <w:numPr>
          <w:ilvl w:val="0"/>
          <w:numId w:val="18"/>
        </w:numPr>
        <w:rPr>
          <w:lang w:eastAsia="ja-JP"/>
        </w:rPr>
      </w:pPr>
      <w:r>
        <w:rPr>
          <w:lang w:eastAsia="ja-JP"/>
        </w:rPr>
        <w:t>The size of the child node volume is half the size of the neighbour nodes' in each dimension.</w:t>
      </w:r>
    </w:p>
    <w:p w14:paraId="404E5AF9" w14:textId="77777777" w:rsidR="007B0DDA" w:rsidRPr="00A4559E" w:rsidRDefault="007B0DDA" w:rsidP="007B0DDA">
      <w:pPr>
        <w:pStyle w:val="Code"/>
        <w:rPr>
          <w:lang w:eastAsia="ja-JP"/>
        </w:rPr>
      </w:pPr>
      <w:r>
        <w:fldChar w:fldCharType="begin"/>
      </w:r>
      <w:r>
        <w:instrText>XE OccIntraPred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OccIntraPred := (OccAdjCnt ≤ 2) + 2 × (OccAdjCnt ≥ OccIntraThreshold)</w:t>
      </w:r>
      <w:r w:rsidRPr="00A4559E">
        <w:rPr>
          <w:lang w:eastAsia="ja-JP"/>
        </w:rPr>
        <w:br/>
        <w:t>OccIntraThreshold := 4 + (OccNeighCnt ≥ 14)</w:t>
      </w:r>
    </w:p>
    <w:p w14:paraId="4256DE18" w14:textId="77777777" w:rsidR="00594386" w:rsidRDefault="007B0DDA" w:rsidP="00594386">
      <w:pPr>
        <w:keepNext/>
        <w:jc w:val="center"/>
      </w:pPr>
      <w:r w:rsidRPr="00A4559E">
        <w:rPr>
          <w:noProof/>
          <w:lang w:eastAsia="ja-JP"/>
        </w:rPr>
        <w:drawing>
          <wp:inline distT="0" distB="0" distL="0" distR="0" wp14:anchorId="7F7256F3" wp14:editId="4ED033AB">
            <wp:extent cx="4165200" cy="1065600"/>
            <wp:effectExtent l="0" t="0" r="635" b="1270"/>
            <wp:docPr id="23" name="Picture 23" descr="图片包含 体育, 游戏机,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图片包含 体育, 游戏机, 桌子&#10;&#10;描述已自动生成"/>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165200" cy="1065600"/>
                    </a:xfrm>
                    <a:prstGeom prst="rect">
                      <a:avLst/>
                    </a:prstGeom>
                  </pic:spPr>
                </pic:pic>
              </a:graphicData>
            </a:graphic>
          </wp:inline>
        </w:drawing>
      </w:r>
    </w:p>
    <w:p w14:paraId="1904D063" w14:textId="12C90F8F" w:rsidR="007B0DDA" w:rsidRPr="00A4559E" w:rsidRDefault="00594386" w:rsidP="00AF691A">
      <w:pPr>
        <w:pStyle w:val="af4"/>
      </w:pPr>
      <w:bookmarkStart w:id="2182" w:name="_Ref183870774"/>
      <w:r>
        <w:t>Figure </w:t>
      </w:r>
      <w:r>
        <w:fldChar w:fldCharType="begin"/>
      </w:r>
      <w:r>
        <w:instrText xml:space="preserve"> SEQ Figure \* ARABIC </w:instrText>
      </w:r>
      <w:r>
        <w:fldChar w:fldCharType="separate"/>
      </w:r>
      <w:r>
        <w:rPr>
          <w:noProof/>
        </w:rPr>
        <w:t>20</w:t>
      </w:r>
      <w:r>
        <w:fldChar w:fldCharType="end"/>
      </w:r>
      <w:bookmarkEnd w:id="2182"/>
      <w:r>
        <w:t xml:space="preserve"> </w:t>
      </w:r>
      <w:r w:rsidRPr="00985046">
        <w:t>— Nodes that adjoin a child node by a face, edge or corner.</w:t>
      </w:r>
    </w:p>
    <w:p w14:paraId="6C41DBEE"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OccAdj</w:t>
      </w:r>
      <w:r w:rsidRPr="00A4559E">
        <w:rPr>
          <w:rStyle w:val="Exprinline"/>
        </w:rPr>
        <w:t>[ </w:t>
      </w:r>
      <w:r w:rsidRPr="00D35E12">
        <w:rPr>
          <w:rStyle w:val="VarNinline"/>
        </w:rPr>
        <w:t>ds</w:t>
      </w:r>
      <w:r w:rsidRPr="00A4559E">
        <w:rPr>
          <w:rStyle w:val="Exprinline"/>
        </w:rPr>
        <w:t> ][ </w:t>
      </w:r>
      <w:r w:rsidRPr="00D35E12">
        <w:rPr>
          <w:rStyle w:val="VarNinline"/>
        </w:rPr>
        <w:t>dt</w:t>
      </w:r>
      <w:r w:rsidRPr="00A4559E">
        <w:rPr>
          <w:rStyle w:val="Exprinline"/>
        </w:rPr>
        <w:t> ][ </w:t>
      </w:r>
      <w:r w:rsidRPr="00D35E12">
        <w:rPr>
          <w:rStyle w:val="VarNinline"/>
        </w:rPr>
        <w:t>dv</w:t>
      </w:r>
      <w:r w:rsidRPr="00A4559E">
        <w:rPr>
          <w:rStyle w:val="Exprinline"/>
        </w:rPr>
        <w:t> ]</w:t>
      </w:r>
      <w:r w:rsidRPr="00A4559E">
        <w:rPr>
          <w:lang w:eastAsia="ja-JP"/>
        </w:rPr>
        <w:t xml:space="preserve"> identifies whether a neighbouring node with a relative tree location </w:t>
      </w:r>
      <w:r w:rsidRPr="00A4559E">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Pr="00A4559E">
        <w:rPr>
          <w:rStyle w:val="Exprinline"/>
        </w:rPr>
        <w:t> )</w:t>
      </w:r>
      <w:r w:rsidRPr="00A4559E">
        <w:rPr>
          <w:lang w:eastAsia="ja-JP"/>
        </w:rPr>
        <w:t xml:space="preserve"> to the coded node would adjoin the identified child volume.</w:t>
      </w:r>
    </w:p>
    <w:p w14:paraId="359F18D8" w14:textId="77777777" w:rsidR="007B0DDA" w:rsidRPr="00A4559E" w:rsidRDefault="007B0DDA" w:rsidP="007B0DDA">
      <w:pPr>
        <w:pStyle w:val="Code"/>
        <w:rPr>
          <w:lang w:eastAsia="ja-JP"/>
        </w:rPr>
      </w:pPr>
      <w:r>
        <w:fldChar w:fldCharType="begin"/>
      </w:r>
      <w:r>
        <w:instrText>XE OccAdj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OccAdj[ds][dt][dv] := (OccBitIdx[CbIdx] &amp; adjMask) == adjLoc</w:t>
      </w:r>
      <w:r w:rsidRPr="00A4559E">
        <w:rPr>
          <w:lang w:eastAsia="ja-JP"/>
        </w:rPr>
        <w:br/>
        <w:t xml:space="preserve">  where</w:t>
      </w:r>
      <w:r w:rsidRPr="00A4559E">
        <w:rPr>
          <w:lang w:eastAsia="ja-JP"/>
        </w:rPr>
        <w:br/>
        <w:t xml:space="preserve">    adjMask := Morton(ds ≠ 0, dt ≠ 0, dv ≠ 0)</w:t>
      </w:r>
      <w:r w:rsidRPr="00A4559E">
        <w:rPr>
          <w:lang w:eastAsia="ja-JP"/>
        </w:rPr>
        <w:br/>
        <w:t xml:space="preserve">    adjLoc  := Morton(ds &gt; 0, dt &gt; 0, dv &gt; 0)</w:t>
      </w:r>
    </w:p>
    <w:p w14:paraId="3388F927"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OccAdjCnt</w:t>
      </w:r>
      <w:r w:rsidRPr="00A4559E">
        <w:rPr>
          <w:lang w:eastAsia="ja-JP"/>
        </w:rPr>
        <w:t xml:space="preserve"> is the number of neighbours that adjoin the identified child volume.</w:t>
      </w:r>
    </w:p>
    <w:p w14:paraId="28CB091D" w14:textId="77777777" w:rsidR="007B0DDA" w:rsidRPr="00A4559E" w:rsidRDefault="007B0DDA" w:rsidP="007B0DDA">
      <w:pPr>
        <w:pStyle w:val="Code"/>
        <w:rPr>
          <w:lang w:eastAsia="ja-JP"/>
        </w:rPr>
      </w:pPr>
      <w:r>
        <w:fldChar w:fldCharType="begin"/>
      </w:r>
      <w:r>
        <w:instrText>XE OccAdjCnt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OccAdjCnt := SumN26[neighAdj]</w:t>
      </w:r>
      <w:r w:rsidRPr="00A4559E">
        <w:rPr>
          <w:lang w:eastAsia="ja-JP"/>
        </w:rPr>
        <w:br/>
        <w:t xml:space="preserve">  where</w:t>
      </w:r>
      <w:r w:rsidRPr="00A4559E">
        <w:rPr>
          <w:lang w:eastAsia="ja-JP"/>
        </w:rPr>
        <w:br/>
        <w:t xml:space="preserve">    neighAdj[ds][dt][dv] := OccNeigh[Ns + ds][Nt + dt][Nv + dv] &amp;&amp; OccAdj[ds][dt][dv]</w:t>
      </w:r>
    </w:p>
    <w:p w14:paraId="10295D01"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OccNeighCnt</w:t>
      </w:r>
      <w:r w:rsidRPr="00A4559E">
        <w:rPr>
          <w:lang w:eastAsia="ja-JP"/>
        </w:rPr>
        <w:t xml:space="preserve"> is the number of nodes that neighbour the coded node.</w:t>
      </w:r>
    </w:p>
    <w:p w14:paraId="1DE19D12" w14:textId="77777777" w:rsidR="007B0DDA" w:rsidRPr="00A4559E" w:rsidRDefault="007B0DDA" w:rsidP="007B0DDA">
      <w:pPr>
        <w:pStyle w:val="Code"/>
        <w:rPr>
          <w:lang w:eastAsia="ja-JP"/>
        </w:rPr>
      </w:pPr>
      <w:r>
        <w:fldChar w:fldCharType="begin"/>
      </w:r>
      <w:r>
        <w:instrText>XE OccNeighCnt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OccNeighCnt := SumN26[neighRel]</w:t>
      </w:r>
      <w:r w:rsidRPr="00A4559E">
        <w:rPr>
          <w:lang w:eastAsia="ja-JP"/>
        </w:rPr>
        <w:br/>
        <w:t xml:space="preserve">  where</w:t>
      </w:r>
      <w:r w:rsidRPr="00A4559E">
        <w:rPr>
          <w:lang w:eastAsia="ja-JP"/>
        </w:rPr>
        <w:br/>
        <w:t xml:space="preserve">    neighRel[ds][dt][dv] := OccNeigh[Ns + ds][Nt + dt][Nv + dv]</w:t>
      </w:r>
    </w:p>
    <w:p w14:paraId="73538DBC" w14:textId="77777777" w:rsidR="007B0DDA" w:rsidRPr="00A4559E" w:rsidRDefault="007B0DDA" w:rsidP="007B0DDA">
      <w:pPr>
        <w:rPr>
          <w:lang w:eastAsia="ja-JP"/>
        </w:rPr>
      </w:pPr>
      <w:r w:rsidRPr="00A4559E">
        <w:rPr>
          <w:lang w:eastAsia="ja-JP"/>
        </w:rPr>
        <w:t xml:space="preserve">The expression </w:t>
      </w:r>
      <w:r w:rsidRPr="00175AD9">
        <w:rPr>
          <w:rStyle w:val="ExprNameinline"/>
        </w:rPr>
        <w:t>SumN26</w:t>
      </w:r>
      <w:r w:rsidRPr="00A4559E">
        <w:rPr>
          <w:rStyle w:val="Exprinline"/>
        </w:rPr>
        <w:t>[ </w:t>
      </w:r>
      <w:r w:rsidRPr="00D35E12">
        <w:rPr>
          <w:rStyle w:val="VarNinline"/>
        </w:rPr>
        <w:t>expr</w:t>
      </w:r>
      <w:r w:rsidRPr="00A4559E">
        <w:rPr>
          <w:rStyle w:val="Exprinline"/>
        </w:rPr>
        <w:t> ]</w:t>
      </w:r>
      <w:r w:rsidRPr="00A4559E">
        <w:rPr>
          <w:lang w:eastAsia="ja-JP"/>
        </w:rPr>
        <w:t xml:space="preserve"> sums the result of applying </w:t>
      </w:r>
      <w:r w:rsidRPr="00D35E12">
        <w:rPr>
          <w:rStyle w:val="VarNinline"/>
        </w:rPr>
        <w:t>expr</w:t>
      </w:r>
      <w:r w:rsidRPr="00A4559E">
        <w:rPr>
          <w:lang w:eastAsia="ja-JP"/>
        </w:rPr>
        <w:t xml:space="preserve"> to the relative tree location of each of the 26 possible neighbouring nodes.</w:t>
      </w:r>
    </w:p>
    <w:p w14:paraId="67714919" w14:textId="77777777" w:rsidR="007B0DDA" w:rsidRDefault="007B0DDA" w:rsidP="007B0DDA">
      <w:pPr>
        <w:pStyle w:val="Code"/>
        <w:rPr>
          <w:lang w:eastAsia="zh-CN"/>
        </w:rPr>
      </w:pPr>
      <w:r>
        <w:fldChar w:fldCharType="begin"/>
      </w:r>
      <w:r>
        <w:instrText>XE SumN26 \t "</w:instrText>
      </w:r>
      <w:r>
        <w:fldChar w:fldCharType="begin" w:fldLock="1"/>
      </w:r>
      <w:r>
        <w:instrText>STYLEREF HdgMarker \w</w:instrText>
      </w:r>
      <w:r>
        <w:fldChar w:fldCharType="separate"/>
      </w:r>
      <w:r>
        <w:instrText>9.2.10.6.9.3</w:instrText>
      </w:r>
      <w:r>
        <w:fldChar w:fldCharType="end"/>
      </w:r>
      <w:r>
        <w:instrText>"</w:instrText>
      </w:r>
      <w:r>
        <w:br/>
      </w:r>
      <w:r>
        <w:fldChar w:fldCharType="end"/>
      </w:r>
      <w:r w:rsidRPr="00A4559E">
        <w:rPr>
          <w:lang w:eastAsia="ja-JP"/>
        </w:rPr>
        <w:t>SumN26[expr] :=</w:t>
      </w:r>
      <w:r w:rsidRPr="00A4559E">
        <w:rPr>
          <w:lang w:eastAsia="ja-JP"/>
        </w:rPr>
        <w:br/>
        <w:t xml:space="preserve">  SumN26 = 0</w:t>
      </w:r>
      <w:r w:rsidRPr="00A4559E">
        <w:rPr>
          <w:lang w:eastAsia="ja-JP"/>
        </w:rPr>
        <w:br/>
        <w:t xml:space="preserve">  for (ds = </w:t>
      </w:r>
      <w:r>
        <w:rPr>
          <w:lang w:eastAsia="ja-JP"/>
        </w:rPr>
        <w:t>−</w:t>
      </w:r>
      <w:r w:rsidRPr="00A4559E">
        <w:rPr>
          <w:lang w:eastAsia="ja-JP"/>
        </w:rPr>
        <w:t>1; ds ≤ 1; ds++)</w:t>
      </w:r>
      <w:r w:rsidRPr="00A4559E">
        <w:rPr>
          <w:lang w:eastAsia="ja-JP"/>
        </w:rPr>
        <w:br/>
        <w:t xml:space="preserve">    for (dt = </w:t>
      </w:r>
      <w:r>
        <w:rPr>
          <w:lang w:eastAsia="ja-JP"/>
        </w:rPr>
        <w:t>−</w:t>
      </w:r>
      <w:r w:rsidRPr="00A4559E">
        <w:rPr>
          <w:lang w:eastAsia="ja-JP"/>
        </w:rPr>
        <w:t>1; dt ≤ 1; dt++)</w:t>
      </w:r>
      <w:r w:rsidRPr="00A4559E">
        <w:rPr>
          <w:lang w:eastAsia="ja-JP"/>
        </w:rPr>
        <w:br/>
        <w:t xml:space="preserve">      for (dv = </w:t>
      </w:r>
      <w:r>
        <w:rPr>
          <w:lang w:eastAsia="ja-JP"/>
        </w:rPr>
        <w:t>−</w:t>
      </w:r>
      <w:r w:rsidRPr="00A4559E">
        <w:rPr>
          <w:lang w:eastAsia="ja-JP"/>
        </w:rPr>
        <w:t>1; dv ≤ 1; dv++)</w:t>
      </w:r>
      <w:r w:rsidRPr="00A4559E">
        <w:rPr>
          <w:lang w:eastAsia="ja-JP"/>
        </w:rPr>
        <w:br/>
        <w:t xml:space="preserve">        if (ds ≠ 0 &amp;&amp; dt ≠ 0 &amp;&amp; dv ≠ 0)</w:t>
      </w:r>
      <w:r w:rsidRPr="00A4559E">
        <w:rPr>
          <w:lang w:eastAsia="ja-JP"/>
        </w:rPr>
        <w:br/>
        <w:t xml:space="preserve">          SumN26 += expr[ds][dt][dv]</w:t>
      </w:r>
    </w:p>
    <w:p w14:paraId="000E4231" w14:textId="77777777" w:rsidR="007B0DDA" w:rsidRDefault="007B0DDA" w:rsidP="007B0DDA">
      <w:pPr>
        <w:pStyle w:val="5"/>
        <w:numPr>
          <w:ilvl w:val="4"/>
          <w:numId w:val="1"/>
        </w:numPr>
      </w:pPr>
      <w:bookmarkStart w:id="2183" w:name="_Ref183783333"/>
      <w:bookmarkStart w:id="2184" w:name="_Ref90865976"/>
      <w:bookmarkStart w:id="2185" w:name="_Toc100603712"/>
      <w:r>
        <w:rPr>
          <w:rFonts w:hint="eastAsia"/>
          <w:lang w:eastAsia="zh-CN"/>
        </w:rPr>
        <w:t>Co</w:t>
      </w:r>
      <w:r w:rsidRPr="008F3C20">
        <w:t>ding occupancy bits using OBUF</w:t>
      </w:r>
      <w:bookmarkEnd w:id="2183"/>
      <w:r>
        <w:t xml:space="preserve"> </w:t>
      </w:r>
    </w:p>
    <w:p w14:paraId="3E0DF9D0" w14:textId="77777777" w:rsidR="007B0DDA" w:rsidRDefault="007B0DDA" w:rsidP="007B0DDA">
      <w:pPr>
        <w:rPr>
          <w:lang w:eastAsia="zh-CN"/>
        </w:rPr>
      </w:pPr>
      <w:r>
        <w:rPr>
          <w:rFonts w:hint="eastAsia"/>
          <w:lang w:eastAsia="zh-CN"/>
        </w:rPr>
        <w:t>The</w:t>
      </w:r>
      <w:r w:rsidRPr="00435FCD">
        <w:rPr>
          <w:lang w:eastAsia="ja-JP"/>
        </w:rPr>
        <w:t xml:space="preserve"> occupancy bits of octree nodes</w:t>
      </w:r>
      <w:r>
        <w:rPr>
          <w:rFonts w:hint="eastAsia"/>
          <w:lang w:eastAsia="zh-CN"/>
        </w:rPr>
        <w:t xml:space="preserve"> are coded as follows.</w:t>
      </w:r>
    </w:p>
    <w:p w14:paraId="39357A41" w14:textId="2AFC8B89" w:rsidR="007B0DDA" w:rsidRDefault="007B0DDA">
      <w:pPr>
        <w:pStyle w:val="Itemize1G-PCC"/>
        <w:numPr>
          <w:ilvl w:val="0"/>
          <w:numId w:val="22"/>
        </w:numPr>
        <w:rPr>
          <w:lang w:eastAsia="ja-JP"/>
        </w:rPr>
      </w:pPr>
      <w:r>
        <w:rPr>
          <w:rFonts w:hint="eastAsia"/>
          <w:lang w:eastAsia="zh-CN"/>
        </w:rPr>
        <w:t>A</w:t>
      </w:r>
      <w:r w:rsidRPr="00435FCD">
        <w:rPr>
          <w:lang w:eastAsia="ja-JP"/>
        </w:rPr>
        <w:t xml:space="preserve"> </w:t>
      </w:r>
      <w:r>
        <w:rPr>
          <w:lang w:eastAsia="ja-JP"/>
        </w:rPr>
        <w:t xml:space="preserve">first </w:t>
      </w:r>
      <w:r w:rsidRPr="00435FCD">
        <w:rPr>
          <w:lang w:eastAsia="ja-JP"/>
        </w:rPr>
        <w:t>buffer</w:t>
      </w:r>
      <w:r>
        <w:rPr>
          <w:lang w:eastAsia="ja-JP"/>
        </w:rPr>
        <w:t xml:space="preserve"> is created </w:t>
      </w:r>
      <w:r w:rsidRPr="00435FCD">
        <w:rPr>
          <w:lang w:eastAsia="ja-JP"/>
        </w:rPr>
        <w:t xml:space="preserve">for all OBUF instances according to </w:t>
      </w:r>
      <w:r w:rsidR="00CA0C7A">
        <w:rPr>
          <w:lang w:eastAsia="ja-JP"/>
        </w:rPr>
        <w:t xml:space="preserve">subclause </w:t>
      </w:r>
      <w:r w:rsidR="00CA0C7A">
        <w:rPr>
          <w:lang w:eastAsia="ja-JP"/>
        </w:rPr>
        <w:fldChar w:fldCharType="begin"/>
      </w:r>
      <w:r w:rsidR="00CA0C7A">
        <w:rPr>
          <w:lang w:eastAsia="ja-JP"/>
        </w:rPr>
        <w:instrText xml:space="preserve"> REF _Ref148980549 \r \h </w:instrText>
      </w:r>
      <w:r w:rsidR="00CA0C7A">
        <w:rPr>
          <w:lang w:eastAsia="ja-JP"/>
        </w:rPr>
      </w:r>
      <w:r w:rsidR="00CA0C7A">
        <w:rPr>
          <w:lang w:eastAsia="ja-JP"/>
        </w:rPr>
        <w:fldChar w:fldCharType="separate"/>
      </w:r>
      <w:r w:rsidR="00CA0C7A">
        <w:rPr>
          <w:lang w:eastAsia="ja-JP"/>
        </w:rPr>
        <w:t>12.3</w:t>
      </w:r>
      <w:r w:rsidR="00CA0C7A">
        <w:rPr>
          <w:lang w:eastAsia="ja-JP"/>
        </w:rPr>
        <w:fldChar w:fldCharType="end"/>
      </w:r>
      <w:r>
        <w:rPr>
          <w:rFonts w:hint="eastAsia"/>
          <w:lang w:eastAsia="zh-CN"/>
        </w:rPr>
        <w:t>.</w:t>
      </w:r>
      <w:r w:rsidR="00806417">
        <w:rPr>
          <w:rFonts w:hint="eastAsia"/>
          <w:lang w:eastAsia="ko-KR"/>
        </w:rPr>
        <w:t xml:space="preserve"> </w:t>
      </w:r>
      <w:r>
        <w:rPr>
          <w:rFonts w:hint="eastAsia"/>
          <w:lang w:eastAsia="zh-CN"/>
        </w:rPr>
        <w:t xml:space="preserve"> T</w:t>
      </w:r>
      <w:r w:rsidRPr="00435FCD">
        <w:rPr>
          <w:lang w:eastAsia="ja-JP"/>
        </w:rPr>
        <w:t>he OBUF buffer size</w:t>
      </w:r>
      <w:r>
        <w:rPr>
          <w:rFonts w:eastAsia="宋体" w:hint="eastAsia"/>
          <w:lang w:eastAsia="zh-CN"/>
        </w:rPr>
        <w:t xml:space="preserve"> </w:t>
      </w:r>
      <w:r w:rsidRPr="00435FCD">
        <w:rPr>
          <w:rStyle w:val="VarNinline"/>
        </w:rPr>
        <w:t>obufBufferSize</w:t>
      </w:r>
      <w:r w:rsidRPr="00435FCD">
        <w:rPr>
          <w:lang w:eastAsia="ja-JP"/>
        </w:rPr>
        <w:t xml:space="preserve"> is set as 20000, the buffer depth </w:t>
      </w:r>
      <w:r w:rsidRPr="00435FCD">
        <w:rPr>
          <w:rStyle w:val="VarNinline"/>
        </w:rPr>
        <w:t>obufLeafDepth</w:t>
      </w:r>
      <w:r w:rsidRPr="00435FCD">
        <w:rPr>
          <w:lang w:eastAsia="ja-JP"/>
        </w:rPr>
        <w:t xml:space="preserve"> of fully deployed trees is set as</w:t>
      </w:r>
      <w:r>
        <w:rPr>
          <w:rStyle w:val="VarNinline"/>
          <w:rFonts w:eastAsia="宋体" w:hint="eastAsia"/>
          <w:lang w:eastAsia="zh-CN"/>
        </w:rPr>
        <w:t xml:space="preserve"> </w:t>
      </w:r>
      <w:r w:rsidRPr="00435FCD">
        <w:rPr>
          <w:lang w:eastAsia="ja-JP"/>
        </w:rPr>
        <w:t>4.</w:t>
      </w:r>
    </w:p>
    <w:p w14:paraId="539FE0FC" w14:textId="1AC761B0" w:rsidR="007B0DDA" w:rsidRDefault="007B0DDA">
      <w:pPr>
        <w:pStyle w:val="Itemize1G-PCC"/>
        <w:numPr>
          <w:ilvl w:val="0"/>
          <w:numId w:val="22"/>
        </w:numPr>
        <w:rPr>
          <w:lang w:eastAsia="ja-JP"/>
        </w:rPr>
      </w:pPr>
      <w:r>
        <w:rPr>
          <w:rFonts w:hint="eastAsia"/>
          <w:lang w:eastAsia="zh-CN"/>
        </w:rPr>
        <w:lastRenderedPageBreak/>
        <w:t>T</w:t>
      </w:r>
      <w:r>
        <w:rPr>
          <w:lang w:eastAsia="zh-CN"/>
        </w:rPr>
        <w:t xml:space="preserve">he </w:t>
      </w:r>
      <w:r>
        <w:rPr>
          <w:rFonts w:hint="eastAsia"/>
          <w:lang w:eastAsia="zh-CN"/>
        </w:rPr>
        <w:t>array of</w:t>
      </w:r>
      <w:r>
        <w:rPr>
          <w:lang w:eastAsia="zh-CN"/>
        </w:rPr>
        <w:t xml:space="preserve"> OBUF ACPMs </w:t>
      </w:r>
      <w:r>
        <w:rPr>
          <w:rFonts w:hint="eastAsia"/>
          <w:lang w:eastAsia="zh-CN"/>
        </w:rPr>
        <w:t>is</w:t>
      </w:r>
      <w:r>
        <w:rPr>
          <w:lang w:eastAsia="zh-CN"/>
        </w:rPr>
        <w:t xml:space="preserve"> created according to </w:t>
      </w:r>
      <w:r w:rsidR="00CA0C7A">
        <w:rPr>
          <w:lang w:eastAsia="zh-CN"/>
        </w:rPr>
        <w:t xml:space="preserve">subclause </w:t>
      </w:r>
      <w:r w:rsidR="00CA0C7A">
        <w:rPr>
          <w:lang w:eastAsia="zh-CN"/>
        </w:rPr>
        <w:fldChar w:fldCharType="begin"/>
      </w:r>
      <w:r w:rsidR="00CA0C7A">
        <w:rPr>
          <w:lang w:eastAsia="zh-CN"/>
        </w:rPr>
        <w:instrText xml:space="preserve"> REF _Ref183972192 \r \h </w:instrText>
      </w:r>
      <w:r w:rsidR="00CA0C7A">
        <w:rPr>
          <w:lang w:eastAsia="zh-CN"/>
        </w:rPr>
      </w:r>
      <w:r w:rsidR="00CA0C7A">
        <w:rPr>
          <w:lang w:eastAsia="zh-CN"/>
        </w:rPr>
        <w:fldChar w:fldCharType="separate"/>
      </w:r>
      <w:r w:rsidR="00CA0C7A">
        <w:rPr>
          <w:lang w:eastAsia="zh-CN"/>
        </w:rPr>
        <w:t>12.2.2</w:t>
      </w:r>
      <w:r w:rsidR="00CA0C7A">
        <w:rPr>
          <w:lang w:eastAsia="zh-CN"/>
        </w:rPr>
        <w:fldChar w:fldCharType="end"/>
      </w:r>
      <w:r>
        <w:rPr>
          <w:rFonts w:hint="eastAsia"/>
          <w:lang w:eastAsia="zh-CN"/>
        </w:rPr>
        <w:t>.</w:t>
      </w:r>
    </w:p>
    <w:p w14:paraId="3787076D" w14:textId="72033258" w:rsidR="007B0DDA" w:rsidRDefault="007B0DDA">
      <w:pPr>
        <w:pStyle w:val="Itemize1G-PCC"/>
        <w:numPr>
          <w:ilvl w:val="0"/>
          <w:numId w:val="22"/>
        </w:numPr>
        <w:rPr>
          <w:lang w:eastAsia="ja-JP"/>
        </w:rPr>
      </w:pPr>
      <w:r>
        <w:rPr>
          <w:rFonts w:hint="eastAsia"/>
          <w:lang w:eastAsia="zh-CN"/>
        </w:rPr>
        <w:t>A</w:t>
      </w:r>
      <w:r w:rsidRPr="00435FCD">
        <w:rPr>
          <w:lang w:eastAsia="ja-JP"/>
        </w:rPr>
        <w:t xml:space="preserve">ll OBUF instances </w:t>
      </w:r>
      <w:r>
        <w:rPr>
          <w:lang w:eastAsia="ja-JP"/>
        </w:rPr>
        <w:t>are created</w:t>
      </w:r>
      <w:r w:rsidRPr="00435FCD">
        <w:rPr>
          <w:lang w:eastAsia="ja-JP"/>
        </w:rPr>
        <w:t xml:space="preserve"> according to </w:t>
      </w:r>
      <w:r w:rsidR="00CA0C7A">
        <w:rPr>
          <w:lang w:eastAsia="ja-JP"/>
        </w:rPr>
        <w:t xml:space="preserve">subclause </w:t>
      </w:r>
      <w:r w:rsidR="00CA0C7A">
        <w:rPr>
          <w:lang w:eastAsia="ja-JP"/>
        </w:rPr>
        <w:fldChar w:fldCharType="begin"/>
      </w:r>
      <w:r w:rsidR="00CA0C7A">
        <w:rPr>
          <w:lang w:eastAsia="ja-JP"/>
        </w:rPr>
        <w:instrText xml:space="preserve"> REF _Ref183972208 \r \h </w:instrText>
      </w:r>
      <w:r w:rsidR="00CA0C7A">
        <w:rPr>
          <w:lang w:eastAsia="ja-JP"/>
        </w:rPr>
      </w:r>
      <w:r w:rsidR="00CA0C7A">
        <w:rPr>
          <w:lang w:eastAsia="ja-JP"/>
        </w:rPr>
        <w:fldChar w:fldCharType="separate"/>
      </w:r>
      <w:r w:rsidR="00CA0C7A">
        <w:rPr>
          <w:lang w:eastAsia="ja-JP"/>
        </w:rPr>
        <w:t>12.2</w:t>
      </w:r>
      <w:r w:rsidR="00CA0C7A">
        <w:rPr>
          <w:lang w:eastAsia="ja-JP"/>
        </w:rPr>
        <w:fldChar w:fldCharType="end"/>
      </w:r>
      <w:r>
        <w:rPr>
          <w:lang w:eastAsia="ja-JP"/>
        </w:rPr>
        <w:t xml:space="preserve"> by using the octree buffer created</w:t>
      </w:r>
      <w:r>
        <w:rPr>
          <w:rFonts w:hint="eastAsia"/>
          <w:lang w:eastAsia="zh-CN"/>
        </w:rPr>
        <w:t>,</w:t>
      </w:r>
      <w:r w:rsidRPr="00B56C88">
        <w:rPr>
          <w:rFonts w:eastAsia="宋体" w:hint="eastAsia"/>
          <w:lang w:eastAsia="zh-CN"/>
        </w:rPr>
        <w:t xml:space="preserve"> and the </w:t>
      </w:r>
      <w:r w:rsidRPr="00435FCD">
        <w:rPr>
          <w:lang w:eastAsia="ja-JP"/>
        </w:rPr>
        <w:t>OBUF instances</w:t>
      </w:r>
      <w:r w:rsidRPr="00B56C88">
        <w:rPr>
          <w:rFonts w:eastAsia="宋体" w:hint="eastAsia"/>
          <w:lang w:eastAsia="zh-CN"/>
        </w:rPr>
        <w:t xml:space="preserve"> </w:t>
      </w:r>
      <w:r>
        <w:rPr>
          <w:rFonts w:eastAsia="宋体" w:hint="eastAsia"/>
          <w:lang w:eastAsia="zh-CN"/>
        </w:rPr>
        <w:t>are</w:t>
      </w:r>
      <w:r w:rsidRPr="00B56C88">
        <w:rPr>
          <w:rFonts w:eastAsia="宋体" w:hint="eastAsia"/>
          <w:lang w:eastAsia="zh-CN"/>
        </w:rPr>
        <w:t xml:space="preserve"> divided into two types</w:t>
      </w:r>
      <w:r>
        <w:rPr>
          <w:rFonts w:eastAsia="宋体" w:hint="eastAsia"/>
          <w:lang w:eastAsia="zh-CN"/>
        </w:rPr>
        <w:t xml:space="preserve">, </w:t>
      </w:r>
      <w:r>
        <w:rPr>
          <w:lang w:eastAsia="ja-JP"/>
        </w:rPr>
        <w:t>sparse OBUF instances</w:t>
      </w:r>
      <w:r w:rsidRPr="00B56C88">
        <w:rPr>
          <w:rFonts w:eastAsia="宋体" w:hint="eastAsia"/>
          <w:lang w:eastAsia="zh-CN"/>
        </w:rPr>
        <w:t xml:space="preserve"> and non-sparse OBUF instances</w:t>
      </w:r>
      <w:r>
        <w:rPr>
          <w:rFonts w:eastAsia="宋体" w:hint="eastAsia"/>
          <w:lang w:eastAsia="zh-CN"/>
        </w:rPr>
        <w:t>.</w:t>
      </w:r>
      <w:r>
        <w:rPr>
          <w:rFonts w:hint="eastAsia"/>
          <w:lang w:eastAsia="zh-CN"/>
        </w:rPr>
        <w:t xml:space="preserve"> </w:t>
      </w:r>
      <w:r w:rsidR="00806417">
        <w:rPr>
          <w:rFonts w:hint="eastAsia"/>
          <w:lang w:eastAsia="ko-KR"/>
        </w:rPr>
        <w:t xml:space="preserve"> </w:t>
      </w:r>
      <w:r w:rsidRPr="00332DF2">
        <w:rPr>
          <w:rFonts w:eastAsia="宋体" w:hint="eastAsia"/>
          <w:lang w:eastAsia="zh-CN"/>
        </w:rPr>
        <w:t xml:space="preserve">Each type of </w:t>
      </w:r>
      <w:r>
        <w:rPr>
          <w:lang w:eastAsia="ja-JP"/>
        </w:rPr>
        <w:t>OBUF instances</w:t>
      </w:r>
      <w:r w:rsidRPr="00332DF2">
        <w:rPr>
          <w:rFonts w:eastAsia="宋体" w:hint="eastAsia"/>
          <w:lang w:eastAsia="zh-CN"/>
        </w:rPr>
        <w:t xml:space="preserve"> has specific sizes </w:t>
      </w:r>
      <w:r>
        <w:rPr>
          <w:rStyle w:val="VarNinline"/>
          <w:noProof w:val="0"/>
        </w:rPr>
        <w:t>nBit1</w:t>
      </w:r>
      <w:r w:rsidRPr="00C94522">
        <w:rPr>
          <w:rFonts w:hint="eastAsia"/>
          <w:iCs/>
          <w:lang w:eastAsia="zh-CN"/>
        </w:rPr>
        <w:t xml:space="preserve"> </w:t>
      </w:r>
      <w:r>
        <w:rPr>
          <w:rFonts w:hint="eastAsia"/>
          <w:iCs/>
          <w:lang w:eastAsia="zh-CN"/>
        </w:rPr>
        <w:t xml:space="preserve">and </w:t>
      </w:r>
      <w:r w:rsidRPr="000B0733">
        <w:rPr>
          <w:rStyle w:val="VarNinline"/>
          <w:noProof w:val="0"/>
        </w:rPr>
        <w:t>nBit2</w:t>
      </w:r>
      <w:r>
        <w:rPr>
          <w:rFonts w:hint="eastAsia"/>
          <w:iCs/>
          <w:lang w:eastAsia="zh-CN"/>
        </w:rPr>
        <w:t xml:space="preserve"> </w:t>
      </w:r>
      <w:r w:rsidRPr="00C94522">
        <w:rPr>
          <w:rFonts w:hint="eastAsia"/>
          <w:iCs/>
          <w:lang w:eastAsia="zh-CN"/>
        </w:rPr>
        <w:t>to</w:t>
      </w:r>
      <w:r>
        <w:rPr>
          <w:rFonts w:eastAsia="宋体" w:hint="eastAsia"/>
          <w:lang w:eastAsia="zh-CN"/>
        </w:rPr>
        <w:t xml:space="preserve"> specify</w:t>
      </w:r>
      <w:r w:rsidRPr="00332DF2">
        <w:rPr>
          <w:rFonts w:eastAsia="宋体" w:hint="eastAsia"/>
          <w:lang w:eastAsia="zh-CN"/>
        </w:rPr>
        <w:t xml:space="preserve"> the </w:t>
      </w:r>
      <w:r>
        <w:t>size</w:t>
      </w:r>
      <w:r w:rsidRPr="00332DF2">
        <w:rPr>
          <w:rFonts w:eastAsia="宋体" w:hint="eastAsia"/>
          <w:lang w:eastAsia="zh-CN"/>
        </w:rPr>
        <w:t>s</w:t>
      </w:r>
      <w:r>
        <w:t xml:space="preserve"> of contextual information </w:t>
      </w:r>
      <w:r>
        <w:rPr>
          <w:rStyle w:val="VarNinline"/>
          <w:noProof w:val="0"/>
        </w:rPr>
        <w:t>info1</w:t>
      </w:r>
      <w:r w:rsidRPr="00332DF2">
        <w:rPr>
          <w:rStyle w:val="VarNinline"/>
          <w:rFonts w:eastAsia="宋体" w:hint="eastAsia"/>
          <w:noProof w:val="0"/>
          <w:lang w:eastAsia="zh-CN"/>
        </w:rPr>
        <w:t xml:space="preserve"> </w:t>
      </w:r>
      <w:r w:rsidRPr="00661F9B">
        <w:rPr>
          <w:rFonts w:hint="eastAsia"/>
        </w:rPr>
        <w:t>and</w:t>
      </w:r>
      <w:r w:rsidRPr="00332DF2">
        <w:rPr>
          <w:rStyle w:val="VarNinline"/>
          <w:rFonts w:eastAsia="宋体" w:hint="eastAsia"/>
          <w:noProof w:val="0"/>
          <w:lang w:eastAsia="zh-CN"/>
        </w:rPr>
        <w:t xml:space="preserve"> </w:t>
      </w:r>
      <w:r>
        <w:rPr>
          <w:rStyle w:val="VarNinline"/>
          <w:noProof w:val="0"/>
        </w:rPr>
        <w:t>info</w:t>
      </w:r>
      <w:r w:rsidRPr="00332DF2">
        <w:rPr>
          <w:rStyle w:val="VarNinline"/>
          <w:rFonts w:eastAsia="宋体" w:hint="eastAsia"/>
          <w:noProof w:val="0"/>
          <w:lang w:eastAsia="zh-CN"/>
        </w:rPr>
        <w:t xml:space="preserve">2 </w:t>
      </w:r>
      <w:r>
        <w:t>used as input when calling the OBUF instance</w:t>
      </w:r>
      <w:r>
        <w:rPr>
          <w:lang w:eastAsia="ja-JP"/>
        </w:rPr>
        <w:t>.</w:t>
      </w:r>
    </w:p>
    <w:p w14:paraId="5234BF4E" w14:textId="7E574387" w:rsidR="007B0DDA" w:rsidRDefault="007B0DDA">
      <w:pPr>
        <w:pStyle w:val="Itemize1G-PCC"/>
        <w:numPr>
          <w:ilvl w:val="0"/>
          <w:numId w:val="22"/>
        </w:numPr>
        <w:rPr>
          <w:lang w:eastAsia="ja-JP"/>
        </w:rPr>
      </w:pPr>
      <w:r w:rsidRPr="00332DF2">
        <w:rPr>
          <w:rFonts w:eastAsia="宋体" w:hint="eastAsia"/>
          <w:lang w:eastAsia="zh-CN"/>
        </w:rPr>
        <w:t>T</w:t>
      </w:r>
      <w:r w:rsidRPr="004A2810">
        <w:rPr>
          <w:lang w:eastAsia="ja-JP"/>
        </w:rPr>
        <w:t>he size</w:t>
      </w:r>
      <w:r>
        <w:rPr>
          <w:lang w:eastAsia="ja-JP"/>
        </w:rPr>
        <w:t xml:space="preserve">s </w:t>
      </w:r>
      <w:r w:rsidRPr="000B0733">
        <w:rPr>
          <w:rStyle w:val="VarNinline"/>
          <w:noProof w:val="0"/>
        </w:rPr>
        <w:t>nBit1</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sidRPr="00332DF2">
        <w:rPr>
          <w:rStyle w:val="ExprNameinline"/>
          <w:rFonts w:ascii="Cambria Math" w:hAnsi="Cambria Math"/>
        </w:rPr>
        <w:t xml:space="preserve"> </w:t>
      </w:r>
      <w:r w:rsidRPr="004A2810">
        <w:rPr>
          <w:lang w:eastAsia="ja-JP"/>
        </w:rPr>
        <w:t xml:space="preserve">and </w:t>
      </w:r>
      <w:r w:rsidRPr="000B0733">
        <w:rPr>
          <w:rStyle w:val="VarNinline"/>
          <w:noProof w:val="0"/>
        </w:rPr>
        <w:t>nBit2</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for sparse OBUF instances are</w:t>
      </w:r>
      <w:r w:rsidRPr="004A2810">
        <w:rPr>
          <w:lang w:eastAsia="ja-JP"/>
        </w:rPr>
        <w:t xml:space="preserve"> set</w:t>
      </w:r>
      <w:r>
        <w:rPr>
          <w:lang w:eastAsia="ja-JP"/>
        </w:rPr>
        <w:t xml:space="preserve"> according to </w:t>
      </w:r>
      <w:r w:rsidR="00C77D41">
        <w:rPr>
          <w:lang w:eastAsia="ja-JP"/>
        </w:rPr>
        <w:fldChar w:fldCharType="begin"/>
      </w:r>
      <w:r w:rsidR="00C77D41">
        <w:rPr>
          <w:lang w:eastAsia="ja-JP"/>
        </w:rPr>
        <w:instrText xml:space="preserve"> REF _Ref183905584 \h </w:instrText>
      </w:r>
      <w:r w:rsidR="00C77D41">
        <w:rPr>
          <w:lang w:eastAsia="ja-JP"/>
        </w:rPr>
      </w:r>
      <w:r w:rsidR="00C77D41">
        <w:rPr>
          <w:lang w:eastAsia="ja-JP"/>
        </w:rPr>
        <w:fldChar w:fldCharType="separate"/>
      </w:r>
      <w:r w:rsidR="00C77D41">
        <w:t>Table </w:t>
      </w:r>
      <w:r w:rsidR="00C77D41">
        <w:rPr>
          <w:noProof/>
        </w:rPr>
        <w:t>23</w:t>
      </w:r>
      <w:r w:rsidR="00C77D41">
        <w:rPr>
          <w:lang w:eastAsia="ja-JP"/>
        </w:rPr>
        <w:fldChar w:fldCharType="end"/>
      </w:r>
      <w:r w:rsidRPr="00435FCD">
        <w:rPr>
          <w:lang w:eastAsia="ja-JP"/>
        </w:rPr>
        <w:t>and</w:t>
      </w:r>
      <w:r w:rsidRPr="00332DF2">
        <w:rPr>
          <w:rFonts w:eastAsia="宋体" w:hint="eastAsia"/>
          <w:lang w:eastAsia="zh-CN"/>
        </w:rPr>
        <w:t xml:space="preserve"> </w:t>
      </w:r>
      <w:r w:rsidRPr="004A2810">
        <w:rPr>
          <w:lang w:eastAsia="ja-JP"/>
        </w:rPr>
        <w:t>the size</w:t>
      </w:r>
      <w:r>
        <w:rPr>
          <w:lang w:eastAsia="ja-JP"/>
        </w:rPr>
        <w:t>s</w:t>
      </w:r>
      <w:r w:rsidRPr="003A65E5">
        <w:rPr>
          <w:rStyle w:val="ExprNameinline"/>
        </w:rPr>
        <w:t xml:space="preserve"> </w:t>
      </w:r>
      <w:r w:rsidRPr="000B0733">
        <w:rPr>
          <w:rStyle w:val="VarNinline"/>
          <w:noProof w:val="0"/>
        </w:rPr>
        <w:t>nBit1</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w:t>
      </w:r>
      <w:r w:rsidRPr="004A2810">
        <w:rPr>
          <w:lang w:eastAsia="ja-JP"/>
        </w:rPr>
        <w:t xml:space="preserve">and </w:t>
      </w:r>
      <w:r w:rsidRPr="000B0733">
        <w:rPr>
          <w:rStyle w:val="VarNinline"/>
          <w:noProof w:val="0"/>
        </w:rPr>
        <w:t>nBit2</w:t>
      </w:r>
      <w:r w:rsidRPr="003A05F4">
        <w:rPr>
          <w:rStyle w:val="Exprinline"/>
          <w:noProof w:val="0"/>
        </w:rPr>
        <w:t>[</w:t>
      </w:r>
      <w:r w:rsidRPr="00A26F2B">
        <w:rPr>
          <w:rStyle w:val="VarNinline"/>
        </w:rPr>
        <w:t>j</w:t>
      </w:r>
      <w:r w:rsidRPr="00332DF2">
        <w:rPr>
          <w:rStyle w:val="Exprinline"/>
          <w:rFonts w:eastAsia="宋体"/>
          <w:noProof w:val="0"/>
          <w:lang w:eastAsia="zh-CN"/>
        </w:rPr>
        <w:t>]</w:t>
      </w:r>
      <w:r w:rsidRPr="003A05F4">
        <w:rPr>
          <w:rStyle w:val="Exprinline"/>
          <w:noProof w:val="0"/>
        </w:rPr>
        <w:t>[</w:t>
      </w:r>
      <w:r w:rsidRPr="00A26F2B">
        <w:rPr>
          <w:rStyle w:val="VarNinline"/>
        </w:rPr>
        <w:t>i</w:t>
      </w:r>
      <w:r w:rsidRPr="00332DF2">
        <w:rPr>
          <w:rStyle w:val="Exprinline"/>
          <w:rFonts w:eastAsia="宋体"/>
          <w:noProof w:val="0"/>
          <w:lang w:eastAsia="zh-CN"/>
        </w:rPr>
        <w:t>]</w:t>
      </w:r>
      <w:r>
        <w:rPr>
          <w:lang w:eastAsia="ja-JP"/>
        </w:rPr>
        <w:t xml:space="preserve"> for non-sparse OBUF instances are</w:t>
      </w:r>
      <w:r w:rsidRPr="004A2810">
        <w:rPr>
          <w:lang w:eastAsia="ja-JP"/>
        </w:rPr>
        <w:t xml:space="preserve"> set</w:t>
      </w:r>
      <w:r>
        <w:rPr>
          <w:lang w:eastAsia="ja-JP"/>
        </w:rPr>
        <w:t xml:space="preserve"> according to </w:t>
      </w:r>
      <w:r w:rsidR="00C77D41">
        <w:rPr>
          <w:lang w:eastAsia="ja-JP"/>
        </w:rPr>
        <w:fldChar w:fldCharType="begin"/>
      </w:r>
      <w:r w:rsidR="00C77D41">
        <w:rPr>
          <w:lang w:eastAsia="ja-JP"/>
        </w:rPr>
        <w:instrText xml:space="preserve"> REF _Ref183905482 \h </w:instrText>
      </w:r>
      <w:r w:rsidR="00C77D41">
        <w:rPr>
          <w:lang w:eastAsia="ja-JP"/>
        </w:rPr>
      </w:r>
      <w:r w:rsidR="00C77D41">
        <w:rPr>
          <w:lang w:eastAsia="ja-JP"/>
        </w:rPr>
        <w:fldChar w:fldCharType="separate"/>
      </w:r>
      <w:r w:rsidR="00C77D41">
        <w:fldChar w:fldCharType="begin"/>
      </w:r>
      <w:r w:rsidR="00C77D41">
        <w:rPr>
          <w:lang w:eastAsia="ja-JP"/>
        </w:rPr>
        <w:instrText xml:space="preserve"> REF _Ref183905569 \h </w:instrText>
      </w:r>
      <w:r w:rsidR="00C77D41">
        <w:fldChar w:fldCharType="separate"/>
      </w:r>
      <w:r w:rsidR="00C77D41">
        <w:t>Table </w:t>
      </w:r>
      <w:r w:rsidR="00C77D41">
        <w:rPr>
          <w:noProof/>
        </w:rPr>
        <w:t>24</w:t>
      </w:r>
      <w:r w:rsidR="00C77D41">
        <w:fldChar w:fldCharType="end"/>
      </w:r>
      <w:r w:rsidR="00C77D41">
        <w:t xml:space="preserve">, </w:t>
      </w:r>
      <w:r w:rsidR="00C77D41">
        <w:rPr>
          <w:rStyle w:val="Var1inline"/>
        </w:rPr>
        <w:t>𝑘</w:t>
      </w:r>
      <w:r w:rsidR="00C77D41">
        <w:rPr>
          <w:lang w:eastAsia="ja-JP"/>
        </w:rPr>
        <w:fldChar w:fldCharType="end"/>
      </w:r>
      <w:r w:rsidRPr="00332DF2">
        <w:rPr>
          <w:rFonts w:eastAsia="宋体" w:hint="eastAsia"/>
          <w:lang w:eastAsia="zh-CN"/>
        </w:rPr>
        <w:t xml:space="preserve">, </w:t>
      </w:r>
      <w:r>
        <w:rPr>
          <w:lang w:eastAsia="ja-JP"/>
        </w:rPr>
        <w:t xml:space="preserve">where index </w:t>
      </w:r>
      <w:r w:rsidRPr="00A26F2B">
        <w:rPr>
          <w:rStyle w:val="VarNinline"/>
        </w:rPr>
        <w:t>i</w:t>
      </w:r>
      <w:r>
        <w:rPr>
          <w:lang w:eastAsia="ja-JP"/>
        </w:rPr>
        <w:t xml:space="preserve"> represents the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i</m:t>
            </m:r>
          </m:sub>
        </m:sSub>
      </m:oMath>
      <w:r w:rsidRPr="00332DF2">
        <w:rPr>
          <w:rFonts w:eastAsia="宋体" w:hint="eastAsia"/>
          <w:lang w:eastAsia="zh-CN"/>
        </w:rPr>
        <w:t xml:space="preserve"> in current coded node</w:t>
      </w:r>
      <w:r>
        <w:rPr>
          <w:lang w:eastAsia="ja-JP"/>
        </w:rPr>
        <w:t xml:space="preserve">, and index </w:t>
      </w:r>
      <w:r w:rsidRPr="00A26F2B">
        <w:rPr>
          <w:rStyle w:val="VarNinline"/>
        </w:rPr>
        <w:t>j</w:t>
      </w:r>
      <w:r>
        <w:rPr>
          <w:lang w:eastAsia="ja-JP"/>
        </w:rPr>
        <w:t xml:space="preserve"> represents </w:t>
      </w:r>
      <w:r w:rsidRPr="00332DF2">
        <w:rPr>
          <w:rFonts w:eastAsia="宋体" w:hint="eastAsia"/>
          <w:lang w:eastAsia="zh-CN"/>
        </w:rPr>
        <w:t>intra prediction method (</w:t>
      </w:r>
      <w:r w:rsidRPr="00A26F2B">
        <w:rPr>
          <w:rStyle w:val="VarNinline"/>
        </w:rPr>
        <w:t>j</w:t>
      </w:r>
      <w:r w:rsidRPr="00332DF2">
        <w:rPr>
          <w:rFonts w:eastAsia="宋体" w:hint="eastAsia"/>
          <w:lang w:eastAsia="zh-CN"/>
        </w:rPr>
        <w:t xml:space="preserve"> = 0) or </w:t>
      </w:r>
      <w:r>
        <w:rPr>
          <w:lang w:eastAsia="ja-JP"/>
        </w:rPr>
        <w:t xml:space="preserve">inter prediction </w:t>
      </w:r>
      <w:r w:rsidRPr="00332DF2">
        <w:rPr>
          <w:rFonts w:eastAsia="宋体" w:hint="eastAsia"/>
          <w:lang w:eastAsia="zh-CN"/>
        </w:rPr>
        <w:t>method (</w:t>
      </w:r>
      <w:r w:rsidRPr="00A26F2B">
        <w:rPr>
          <w:rStyle w:val="VarNinline"/>
        </w:rPr>
        <w:t>j</w:t>
      </w:r>
      <w:r w:rsidRPr="00332DF2">
        <w:rPr>
          <w:rFonts w:eastAsia="宋体" w:hint="eastAsia"/>
          <w:lang w:eastAsia="zh-CN"/>
        </w:rPr>
        <w:t xml:space="preserve"> = 1) for octree coding</w:t>
      </w:r>
      <w:r>
        <w:rPr>
          <w:lang w:eastAsia="ja-JP"/>
        </w:rPr>
        <w:t>.</w:t>
      </w:r>
    </w:p>
    <w:p w14:paraId="7DA76B6E" w14:textId="7AB2AC04" w:rsidR="00C77D41" w:rsidRDefault="00C77D41" w:rsidP="00AF691A">
      <w:pPr>
        <w:pStyle w:val="af4"/>
      </w:pPr>
      <w:bookmarkStart w:id="2186" w:name="_Ref183905584"/>
      <w:bookmarkStart w:id="2187" w:name="_Ref183905448"/>
      <w:r>
        <w:t>Table </w:t>
      </w:r>
      <w:r w:rsidR="00E675F1">
        <w:fldChar w:fldCharType="begin"/>
      </w:r>
      <w:r w:rsidR="00E675F1">
        <w:instrText xml:space="preserve"> SEQ Table \* ARABIC </w:instrText>
      </w:r>
      <w:r w:rsidR="00E675F1">
        <w:fldChar w:fldCharType="separate"/>
      </w:r>
      <w:r w:rsidR="00E675F1">
        <w:rPr>
          <w:noProof/>
        </w:rPr>
        <w:t>23</w:t>
      </w:r>
      <w:r w:rsidR="00E675F1">
        <w:fldChar w:fldCharType="end"/>
      </w:r>
      <w:bookmarkEnd w:id="2186"/>
      <w:r>
        <w:t xml:space="preserve"> </w:t>
      </w:r>
      <w:r w:rsidRPr="0000679C">
        <w:t>—</w:t>
      </w:r>
      <w:r>
        <w:t xml:space="preserve"> </w:t>
      </w:r>
      <w:r w:rsidRPr="00BB4E7E">
        <w:rPr>
          <w:lang w:eastAsia="ja-JP"/>
        </w:rPr>
        <w:t>the size values</w:t>
      </w:r>
      <w:r w:rsidRPr="00BB4E7E">
        <w:rPr>
          <w:rStyle w:val="Exprinline"/>
        </w:rPr>
        <w:t xml:space="preserve"> (</w:t>
      </w:r>
      <w:r w:rsidRPr="00302828">
        <w:rPr>
          <w:rStyle w:val="VarNinline"/>
          <w:noProof w:val="0"/>
        </w:rPr>
        <w:t>nBit1</w:t>
      </w:r>
      <w:r w:rsidR="0090298C" w:rsidRPr="00BB4E7E">
        <w:rPr>
          <w:rStyle w:val="Exprinline"/>
        </w:rPr>
        <w:t>[</w:t>
      </w:r>
      <w:r w:rsidR="0090298C" w:rsidRPr="00BB4E7E">
        <w:rPr>
          <w:lang w:eastAsia="ja-JP"/>
        </w:rPr>
        <w:t> </w:t>
      </w:r>
      <w:r w:rsidR="0090298C" w:rsidRPr="00BB4E7E">
        <w:rPr>
          <w:rStyle w:val="VarNinline"/>
        </w:rPr>
        <w:t>j</w:t>
      </w:r>
      <w:r w:rsidR="0090298C" w:rsidRPr="00BB4E7E">
        <w:rPr>
          <w:rStyle w:val="Exprinline"/>
        </w:rPr>
        <w:t>][</w:t>
      </w:r>
      <w:r w:rsidR="0090298C" w:rsidRPr="00BB4E7E">
        <w:rPr>
          <w:lang w:eastAsia="ja-JP"/>
        </w:rPr>
        <w:t> </w:t>
      </w:r>
      <w:r w:rsidR="0090298C" w:rsidRPr="00BB4E7E">
        <w:rPr>
          <w:rStyle w:val="VarNinline"/>
        </w:rPr>
        <w:t>i </w:t>
      </w:r>
      <w:r w:rsidR="0090298C" w:rsidRPr="00BB4E7E">
        <w:rPr>
          <w:rStyle w:val="Exprinline"/>
        </w:rPr>
        <w:t>]</w:t>
      </w:r>
      <w:r w:rsidRPr="00302828">
        <w:rPr>
          <w:rStyle w:val="Exprinline"/>
        </w:rPr>
        <w:t>,</w:t>
      </w:r>
      <w:r w:rsidRPr="00302828">
        <w:rPr>
          <w:rStyle w:val="Exprinline"/>
          <w:rFonts w:eastAsia="宋体" w:hint="eastAsia"/>
          <w:lang w:eastAsia="zh-CN"/>
        </w:rPr>
        <w:t xml:space="preserve"> </w:t>
      </w:r>
      <w:r w:rsidRPr="00302828">
        <w:rPr>
          <w:rStyle w:val="VarNinline"/>
          <w:noProof w:val="0"/>
        </w:rPr>
        <w:t>nBit2</w:t>
      </w:r>
      <w:r w:rsidR="0090298C" w:rsidRPr="00BB4E7E">
        <w:rPr>
          <w:rStyle w:val="Exprinline"/>
        </w:rPr>
        <w:t>[</w:t>
      </w:r>
      <w:r w:rsidR="0090298C" w:rsidRPr="00BB4E7E">
        <w:rPr>
          <w:lang w:eastAsia="ja-JP"/>
        </w:rPr>
        <w:t> </w:t>
      </w:r>
      <w:r w:rsidR="0090298C" w:rsidRPr="00BB4E7E">
        <w:rPr>
          <w:rStyle w:val="VarNinline"/>
        </w:rPr>
        <w:t>j</w:t>
      </w:r>
      <w:r w:rsidR="0090298C" w:rsidRPr="00BB4E7E">
        <w:rPr>
          <w:rStyle w:val="Exprinline"/>
        </w:rPr>
        <w:t>][</w:t>
      </w:r>
      <w:r w:rsidR="0090298C" w:rsidRPr="00BB4E7E">
        <w:rPr>
          <w:lang w:eastAsia="ja-JP"/>
        </w:rPr>
        <w:t> </w:t>
      </w:r>
      <w:r w:rsidR="0090298C" w:rsidRPr="00BB4E7E">
        <w:rPr>
          <w:rStyle w:val="VarNinline"/>
        </w:rPr>
        <w:t>i </w:t>
      </w:r>
      <w:r w:rsidR="0090298C" w:rsidRPr="00BB4E7E">
        <w:rPr>
          <w:rStyle w:val="Exprinline"/>
        </w:rPr>
        <w:t>]</w:t>
      </w:r>
      <w:r w:rsidRPr="00BB4E7E">
        <w:rPr>
          <w:rStyle w:val="Exprinline"/>
        </w:rPr>
        <w:t xml:space="preserve">) </w:t>
      </w:r>
      <w:r w:rsidRPr="00BB4E7E">
        <w:rPr>
          <w:lang w:eastAsia="ja-JP"/>
        </w:rPr>
        <w:t>of sparse OBUF instance</w:t>
      </w:r>
      <w:bookmarkEnd w:id="2187"/>
    </w:p>
    <w:tbl>
      <w:tblPr>
        <w:tblStyle w:val="G-PCCTable"/>
        <w:tblW w:w="0" w:type="auto"/>
        <w:tblLook w:val="0420" w:firstRow="1" w:lastRow="0" w:firstColumn="0" w:lastColumn="0" w:noHBand="0" w:noVBand="1"/>
      </w:tblPr>
      <w:tblGrid>
        <w:gridCol w:w="347"/>
        <w:gridCol w:w="795"/>
        <w:gridCol w:w="796"/>
        <w:gridCol w:w="795"/>
        <w:gridCol w:w="795"/>
        <w:gridCol w:w="795"/>
        <w:gridCol w:w="795"/>
        <w:gridCol w:w="795"/>
        <w:gridCol w:w="787"/>
      </w:tblGrid>
      <w:tr w:rsidR="007B0DDA" w:rsidRPr="009F7D45" w14:paraId="293A431F" w14:textId="77777777" w:rsidTr="00AF691A">
        <w:trPr>
          <w:cnfStyle w:val="100000000000" w:firstRow="1" w:lastRow="0" w:firstColumn="0" w:lastColumn="0" w:oddVBand="0" w:evenVBand="0" w:oddHBand="0" w:evenHBand="0" w:firstRowFirstColumn="0" w:firstRowLastColumn="0" w:lastRowFirstColumn="0" w:lastRowLastColumn="0"/>
          <w:trHeight w:val="20"/>
        </w:trPr>
        <w:tc>
          <w:tcPr>
            <w:tcW w:w="347" w:type="dxa"/>
            <w:vMerge w:val="restart"/>
          </w:tcPr>
          <w:p w14:paraId="185081B5" w14:textId="337DFEF4" w:rsidR="007B0DDA" w:rsidRPr="00F75262" w:rsidRDefault="009F7D45" w:rsidP="00082AA8">
            <w:pPr>
              <w:keepNext/>
              <w:tabs>
                <w:tab w:val="clear" w:pos="403"/>
                <w:tab w:val="left" w:pos="1021"/>
              </w:tabs>
              <w:suppressAutoHyphens/>
              <w:spacing w:before="60"/>
              <w:jc w:val="left"/>
              <w:rPr>
                <w:rFonts w:ascii="Cambria" w:eastAsia="宋体" w:hAnsi="Cambria"/>
                <w:bCs/>
                <w:i/>
                <w:iCs/>
                <w:sz w:val="20"/>
                <w:szCs w:val="20"/>
                <w:lang w:eastAsia="zh-CN"/>
              </w:rPr>
            </w:pPr>
            <w:r>
              <w:rPr>
                <w:rStyle w:val="VarNinline"/>
                <w:rFonts w:ascii="Cambria" w:hAnsi="Cambria" w:hint="eastAsia"/>
                <w:bCs/>
                <w:iCs/>
                <w:sz w:val="20"/>
                <w:szCs w:val="20"/>
                <w:lang w:eastAsia="zh-CN"/>
              </w:rPr>
              <w:t>j</w:t>
            </w:r>
          </w:p>
        </w:tc>
        <w:tc>
          <w:tcPr>
            <w:tcW w:w="6353" w:type="dxa"/>
            <w:gridSpan w:val="8"/>
            <w:tcBorders>
              <w:bottom w:val="nil"/>
            </w:tcBorders>
            <w:noWrap/>
          </w:tcPr>
          <w:p w14:paraId="638CBCF7" w14:textId="03AAA6E5" w:rsidR="007B0DDA" w:rsidRPr="00F75262" w:rsidRDefault="009F7D45" w:rsidP="00082AA8">
            <w:pPr>
              <w:keepNext/>
              <w:tabs>
                <w:tab w:val="clear" w:pos="403"/>
                <w:tab w:val="left" w:pos="1021"/>
              </w:tabs>
              <w:suppressAutoHyphens/>
              <w:spacing w:before="60"/>
              <w:jc w:val="center"/>
              <w:rPr>
                <w:rStyle w:val="VarNinline"/>
                <w:rFonts w:ascii="Cambria" w:eastAsia="宋体" w:hAnsi="Cambria"/>
                <w:bCs/>
                <w:iCs/>
                <w:sz w:val="20"/>
                <w:szCs w:val="20"/>
                <w:lang w:eastAsia="zh-CN"/>
              </w:rPr>
            </w:pPr>
            <w:r>
              <w:rPr>
                <w:rStyle w:val="VarNinline"/>
                <w:rFonts w:ascii="Cambria" w:eastAsia="宋体" w:hAnsi="Cambria" w:hint="eastAsia"/>
                <w:bCs/>
                <w:iCs/>
                <w:sz w:val="20"/>
                <w:szCs w:val="20"/>
                <w:lang w:eastAsia="zh-CN"/>
              </w:rPr>
              <w:t>i</w:t>
            </w:r>
          </w:p>
        </w:tc>
      </w:tr>
      <w:tr w:rsidR="007B0DDA" w:rsidRPr="009F7D45" w14:paraId="7D7A793E" w14:textId="77777777" w:rsidTr="00AF691A">
        <w:trPr>
          <w:cantSplit w:val="0"/>
          <w:trHeight w:val="20"/>
        </w:trPr>
        <w:tc>
          <w:tcPr>
            <w:tcW w:w="347" w:type="dxa"/>
            <w:vMerge/>
          </w:tcPr>
          <w:p w14:paraId="3B2DCB9D"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p>
        </w:tc>
        <w:tc>
          <w:tcPr>
            <w:tcW w:w="795" w:type="dxa"/>
            <w:tcBorders>
              <w:top w:val="nil"/>
            </w:tcBorders>
            <w:noWrap/>
          </w:tcPr>
          <w:p w14:paraId="66E90739"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b/>
                <w:bCs/>
                <w:sz w:val="20"/>
                <w:szCs w:val="20"/>
                <w:lang w:eastAsia="ja-JP"/>
              </w:rPr>
              <w:t>0</w:t>
            </w:r>
          </w:p>
        </w:tc>
        <w:tc>
          <w:tcPr>
            <w:tcW w:w="796" w:type="dxa"/>
            <w:tcBorders>
              <w:top w:val="nil"/>
            </w:tcBorders>
            <w:noWrap/>
          </w:tcPr>
          <w:p w14:paraId="14C6F099"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b/>
                <w:bCs/>
                <w:sz w:val="20"/>
                <w:szCs w:val="20"/>
                <w:lang w:eastAsia="ja-JP"/>
              </w:rPr>
              <w:t>1</w:t>
            </w:r>
          </w:p>
        </w:tc>
        <w:tc>
          <w:tcPr>
            <w:tcW w:w="795" w:type="dxa"/>
            <w:tcBorders>
              <w:top w:val="nil"/>
            </w:tcBorders>
          </w:tcPr>
          <w:p w14:paraId="2F08DDB9"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2</w:t>
            </w:r>
          </w:p>
        </w:tc>
        <w:tc>
          <w:tcPr>
            <w:tcW w:w="795" w:type="dxa"/>
            <w:tcBorders>
              <w:top w:val="nil"/>
            </w:tcBorders>
          </w:tcPr>
          <w:p w14:paraId="022EC845"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3</w:t>
            </w:r>
          </w:p>
        </w:tc>
        <w:tc>
          <w:tcPr>
            <w:tcW w:w="795" w:type="dxa"/>
            <w:tcBorders>
              <w:top w:val="nil"/>
            </w:tcBorders>
          </w:tcPr>
          <w:p w14:paraId="57C5AC2C"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4</w:t>
            </w:r>
          </w:p>
        </w:tc>
        <w:tc>
          <w:tcPr>
            <w:tcW w:w="795" w:type="dxa"/>
            <w:tcBorders>
              <w:top w:val="nil"/>
            </w:tcBorders>
          </w:tcPr>
          <w:p w14:paraId="556AFB29"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5</w:t>
            </w:r>
          </w:p>
        </w:tc>
        <w:tc>
          <w:tcPr>
            <w:tcW w:w="795" w:type="dxa"/>
            <w:tcBorders>
              <w:top w:val="nil"/>
            </w:tcBorders>
          </w:tcPr>
          <w:p w14:paraId="04324950"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6</w:t>
            </w:r>
          </w:p>
        </w:tc>
        <w:tc>
          <w:tcPr>
            <w:tcW w:w="787" w:type="dxa"/>
            <w:tcBorders>
              <w:top w:val="nil"/>
            </w:tcBorders>
          </w:tcPr>
          <w:p w14:paraId="18332761"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7</w:t>
            </w:r>
          </w:p>
        </w:tc>
      </w:tr>
      <w:tr w:rsidR="007B0DDA" w:rsidRPr="009F7D45" w14:paraId="6BB81270" w14:textId="77777777" w:rsidTr="00AF691A">
        <w:trPr>
          <w:cantSplit w:val="0"/>
          <w:trHeight w:val="20"/>
        </w:trPr>
        <w:tc>
          <w:tcPr>
            <w:tcW w:w="347" w:type="dxa"/>
          </w:tcPr>
          <w:p w14:paraId="5E8A4AE3"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r w:rsidRPr="00F75262">
              <w:rPr>
                <w:b/>
                <w:bCs/>
                <w:sz w:val="20"/>
                <w:szCs w:val="20"/>
                <w:lang w:eastAsia="ja-JP"/>
              </w:rPr>
              <w:t>0</w:t>
            </w:r>
          </w:p>
        </w:tc>
        <w:tc>
          <w:tcPr>
            <w:tcW w:w="795" w:type="dxa"/>
            <w:noWrap/>
          </w:tcPr>
          <w:p w14:paraId="7A67E0F8"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(4,12)</w:t>
            </w:r>
          </w:p>
        </w:tc>
        <w:tc>
          <w:tcPr>
            <w:tcW w:w="796" w:type="dxa"/>
            <w:noWrap/>
          </w:tcPr>
          <w:p w14:paraId="7E2E899E"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rFonts w:eastAsia="宋体"/>
                <w:sz w:val="20"/>
                <w:szCs w:val="20"/>
                <w:lang w:eastAsia="zh-CN"/>
              </w:rPr>
              <w:t>(7,12)</w:t>
            </w:r>
          </w:p>
        </w:tc>
        <w:tc>
          <w:tcPr>
            <w:tcW w:w="795" w:type="dxa"/>
          </w:tcPr>
          <w:p w14:paraId="5A627898"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95" w:type="dxa"/>
          </w:tcPr>
          <w:p w14:paraId="0EB9455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(6,12)</w:t>
            </w:r>
          </w:p>
        </w:tc>
        <w:tc>
          <w:tcPr>
            <w:tcW w:w="795" w:type="dxa"/>
          </w:tcPr>
          <w:p w14:paraId="74A630E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(4,12)</w:t>
            </w:r>
          </w:p>
        </w:tc>
        <w:tc>
          <w:tcPr>
            <w:tcW w:w="795" w:type="dxa"/>
          </w:tcPr>
          <w:p w14:paraId="26AF42B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95" w:type="dxa"/>
          </w:tcPr>
          <w:p w14:paraId="2C9F723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87" w:type="dxa"/>
          </w:tcPr>
          <w:p w14:paraId="7BEDC554"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(6,12)</w:t>
            </w:r>
          </w:p>
        </w:tc>
      </w:tr>
      <w:tr w:rsidR="007B0DDA" w:rsidRPr="009F7D45" w14:paraId="7DC774BD" w14:textId="77777777" w:rsidTr="00AF691A">
        <w:trPr>
          <w:cantSplit w:val="0"/>
          <w:trHeight w:val="20"/>
        </w:trPr>
        <w:tc>
          <w:tcPr>
            <w:tcW w:w="347" w:type="dxa"/>
          </w:tcPr>
          <w:p w14:paraId="0FA83453"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r w:rsidRPr="00F75262">
              <w:rPr>
                <w:b/>
                <w:bCs/>
                <w:sz w:val="20"/>
                <w:szCs w:val="20"/>
                <w:lang w:eastAsia="ja-JP"/>
              </w:rPr>
              <w:t>1</w:t>
            </w:r>
          </w:p>
        </w:tc>
        <w:tc>
          <w:tcPr>
            <w:tcW w:w="795" w:type="dxa"/>
            <w:noWrap/>
          </w:tcPr>
          <w:p w14:paraId="42EBFB57"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rFonts w:eastAsia="宋体"/>
                <w:sz w:val="20"/>
                <w:szCs w:val="20"/>
                <w:lang w:eastAsia="zh-CN"/>
              </w:rPr>
              <w:t>(4,12)</w:t>
            </w:r>
          </w:p>
        </w:tc>
        <w:tc>
          <w:tcPr>
            <w:tcW w:w="796" w:type="dxa"/>
            <w:noWrap/>
          </w:tcPr>
          <w:p w14:paraId="7216125E"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rFonts w:eastAsia="宋体"/>
                <w:sz w:val="20"/>
                <w:szCs w:val="20"/>
                <w:lang w:eastAsia="zh-CN"/>
              </w:rPr>
              <w:t>(7,12)</w:t>
            </w:r>
          </w:p>
        </w:tc>
        <w:tc>
          <w:tcPr>
            <w:tcW w:w="795" w:type="dxa"/>
          </w:tcPr>
          <w:p w14:paraId="53CB9137"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95" w:type="dxa"/>
          </w:tcPr>
          <w:p w14:paraId="438EC891"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(6,12)</w:t>
            </w:r>
          </w:p>
        </w:tc>
        <w:tc>
          <w:tcPr>
            <w:tcW w:w="795" w:type="dxa"/>
          </w:tcPr>
          <w:p w14:paraId="57B1377E"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(4,12)</w:t>
            </w:r>
          </w:p>
        </w:tc>
        <w:tc>
          <w:tcPr>
            <w:tcW w:w="795" w:type="dxa"/>
          </w:tcPr>
          <w:p w14:paraId="44AACE4A"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95" w:type="dxa"/>
          </w:tcPr>
          <w:p w14:paraId="67B8CDD7"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(7,12)</w:t>
            </w:r>
          </w:p>
        </w:tc>
        <w:tc>
          <w:tcPr>
            <w:tcW w:w="787" w:type="dxa"/>
          </w:tcPr>
          <w:p w14:paraId="37BD8C98"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(6,12)</w:t>
            </w:r>
          </w:p>
        </w:tc>
      </w:tr>
    </w:tbl>
    <w:p w14:paraId="67D66879" w14:textId="77777777" w:rsidR="007B0DDA" w:rsidRPr="00247FF1" w:rsidRDefault="007B0DDA" w:rsidP="007B0DDA">
      <w:pPr>
        <w:rPr>
          <w:lang w:eastAsia="zh-CN"/>
        </w:rPr>
      </w:pPr>
    </w:p>
    <w:p w14:paraId="60829085" w14:textId="37E24BE2" w:rsidR="00C77D41" w:rsidRDefault="00C77D41" w:rsidP="00AF691A">
      <w:pPr>
        <w:pStyle w:val="af4"/>
      </w:pPr>
      <w:bookmarkStart w:id="2188" w:name="_Ref183905569"/>
      <w:bookmarkStart w:id="2189" w:name="_Ref183905525"/>
      <w:r>
        <w:t>Table </w:t>
      </w:r>
      <w:r w:rsidR="00E675F1">
        <w:fldChar w:fldCharType="begin"/>
      </w:r>
      <w:r w:rsidR="00E675F1">
        <w:instrText xml:space="preserve"> SEQ Table \* ARABIC </w:instrText>
      </w:r>
      <w:r w:rsidR="00E675F1">
        <w:fldChar w:fldCharType="separate"/>
      </w:r>
      <w:r w:rsidR="00E675F1">
        <w:rPr>
          <w:noProof/>
        </w:rPr>
        <w:t>24</w:t>
      </w:r>
      <w:r w:rsidR="00E675F1">
        <w:fldChar w:fldCharType="end"/>
      </w:r>
      <w:bookmarkEnd w:id="2188"/>
      <w:r>
        <w:t xml:space="preserve"> </w:t>
      </w:r>
      <w:r w:rsidRPr="0000679C">
        <w:t>—</w:t>
      </w:r>
      <w:r>
        <w:t xml:space="preserve"> </w:t>
      </w:r>
      <w:r w:rsidRPr="009E27DE">
        <w:rPr>
          <w:lang w:eastAsia="ja-JP"/>
        </w:rPr>
        <w:t xml:space="preserve">the size values </w:t>
      </w:r>
      <w:r w:rsidRPr="00BB4E7E">
        <w:rPr>
          <w:rStyle w:val="Exprinline"/>
        </w:rPr>
        <w:t>(</w:t>
      </w:r>
      <w:r w:rsidRPr="00302828">
        <w:rPr>
          <w:rStyle w:val="VarNinline"/>
          <w:noProof w:val="0"/>
        </w:rPr>
        <w:t>nBit1</w:t>
      </w:r>
      <w:r w:rsidR="0086248A" w:rsidRPr="00BB4E7E">
        <w:rPr>
          <w:rStyle w:val="Exprinline"/>
        </w:rPr>
        <w:t>[</w:t>
      </w:r>
      <w:r w:rsidR="0086248A" w:rsidRPr="00BB4E7E">
        <w:rPr>
          <w:lang w:eastAsia="ja-JP"/>
        </w:rPr>
        <w:t> </w:t>
      </w:r>
      <w:r w:rsidR="0086248A" w:rsidRPr="00BB4E7E">
        <w:rPr>
          <w:rStyle w:val="VarNinline"/>
        </w:rPr>
        <w:t>j</w:t>
      </w:r>
      <w:r w:rsidR="0086248A" w:rsidRPr="00BB4E7E">
        <w:rPr>
          <w:rStyle w:val="Exprinline"/>
        </w:rPr>
        <w:t>][</w:t>
      </w:r>
      <w:r w:rsidR="0086248A" w:rsidRPr="00BB4E7E">
        <w:rPr>
          <w:lang w:eastAsia="ja-JP"/>
        </w:rPr>
        <w:t> </w:t>
      </w:r>
      <w:r w:rsidR="0086248A" w:rsidRPr="00BB4E7E">
        <w:rPr>
          <w:rStyle w:val="VarNinline"/>
        </w:rPr>
        <w:t>i </w:t>
      </w:r>
      <w:r w:rsidR="0086248A" w:rsidRPr="00BB4E7E">
        <w:rPr>
          <w:rStyle w:val="Exprinline"/>
        </w:rPr>
        <w:t>]</w:t>
      </w:r>
      <w:r w:rsidRPr="00302828">
        <w:rPr>
          <w:rStyle w:val="Exprinline"/>
        </w:rPr>
        <w:t>,</w:t>
      </w:r>
      <w:r w:rsidRPr="00302828">
        <w:rPr>
          <w:rStyle w:val="Exprinline"/>
          <w:rFonts w:eastAsia="宋体" w:hint="eastAsia"/>
          <w:lang w:eastAsia="zh-CN"/>
        </w:rPr>
        <w:t xml:space="preserve"> </w:t>
      </w:r>
      <w:r w:rsidRPr="00302828">
        <w:rPr>
          <w:rStyle w:val="VarNinline"/>
          <w:noProof w:val="0"/>
        </w:rPr>
        <w:t>nBit2</w:t>
      </w:r>
      <w:r w:rsidR="0086248A" w:rsidRPr="00BB4E7E">
        <w:rPr>
          <w:rStyle w:val="Exprinline"/>
        </w:rPr>
        <w:t>[</w:t>
      </w:r>
      <w:r w:rsidR="0086248A" w:rsidRPr="00BB4E7E">
        <w:rPr>
          <w:lang w:eastAsia="ja-JP"/>
        </w:rPr>
        <w:t> </w:t>
      </w:r>
      <w:r w:rsidR="0086248A" w:rsidRPr="00BB4E7E">
        <w:rPr>
          <w:rStyle w:val="VarNinline"/>
        </w:rPr>
        <w:t>j</w:t>
      </w:r>
      <w:r w:rsidR="0086248A" w:rsidRPr="00BB4E7E">
        <w:rPr>
          <w:rStyle w:val="Exprinline"/>
        </w:rPr>
        <w:t>][</w:t>
      </w:r>
      <w:r w:rsidR="0086248A" w:rsidRPr="00BB4E7E">
        <w:rPr>
          <w:lang w:eastAsia="ja-JP"/>
        </w:rPr>
        <w:t> </w:t>
      </w:r>
      <w:r w:rsidR="0086248A" w:rsidRPr="00BB4E7E">
        <w:rPr>
          <w:rStyle w:val="VarNinline"/>
        </w:rPr>
        <w:t>i </w:t>
      </w:r>
      <w:r w:rsidR="0086248A" w:rsidRPr="00BB4E7E">
        <w:rPr>
          <w:rStyle w:val="Exprinline"/>
        </w:rPr>
        <w:t>]</w:t>
      </w:r>
      <w:r w:rsidRPr="00BB4E7E">
        <w:rPr>
          <w:rStyle w:val="Exprinline"/>
        </w:rPr>
        <w:t>)</w:t>
      </w:r>
      <w:r w:rsidRPr="009E27DE">
        <w:rPr>
          <w:lang w:eastAsia="ja-JP"/>
        </w:rPr>
        <w:t xml:space="preserve"> of non-sparse OBUF instance</w:t>
      </w:r>
      <w:bookmarkEnd w:id="2189"/>
    </w:p>
    <w:tbl>
      <w:tblPr>
        <w:tblStyle w:val="G-PCCTable"/>
        <w:tblW w:w="0" w:type="auto"/>
        <w:tblLook w:val="0420" w:firstRow="1" w:lastRow="0" w:firstColumn="0" w:lastColumn="0" w:noHBand="0" w:noVBand="1"/>
      </w:tblPr>
      <w:tblGrid>
        <w:gridCol w:w="347"/>
        <w:gridCol w:w="795"/>
        <w:gridCol w:w="796"/>
        <w:gridCol w:w="795"/>
        <w:gridCol w:w="795"/>
        <w:gridCol w:w="795"/>
        <w:gridCol w:w="795"/>
        <w:gridCol w:w="795"/>
        <w:gridCol w:w="787"/>
      </w:tblGrid>
      <w:tr w:rsidR="007B0DDA" w:rsidRPr="009F7D45" w14:paraId="3D090D8E" w14:textId="77777777" w:rsidTr="00AF691A">
        <w:trPr>
          <w:cnfStyle w:val="100000000000" w:firstRow="1" w:lastRow="0" w:firstColumn="0" w:lastColumn="0" w:oddVBand="0" w:evenVBand="0" w:oddHBand="0" w:evenHBand="0" w:firstRowFirstColumn="0" w:firstRowLastColumn="0" w:lastRowFirstColumn="0" w:lastRowLastColumn="0"/>
          <w:trHeight w:val="20"/>
        </w:trPr>
        <w:tc>
          <w:tcPr>
            <w:tcW w:w="347" w:type="dxa"/>
            <w:vMerge w:val="restart"/>
          </w:tcPr>
          <w:p w14:paraId="7E0F7E41" w14:textId="7F85ED7F" w:rsidR="007B0DDA" w:rsidRPr="00F75262" w:rsidRDefault="009F7D45" w:rsidP="00082AA8">
            <w:pPr>
              <w:keepNext/>
              <w:tabs>
                <w:tab w:val="clear" w:pos="403"/>
                <w:tab w:val="left" w:pos="1021"/>
              </w:tabs>
              <w:suppressAutoHyphens/>
              <w:spacing w:before="60"/>
              <w:jc w:val="left"/>
              <w:rPr>
                <w:rFonts w:ascii="Cambria" w:eastAsia="宋体" w:hAnsi="Cambria"/>
                <w:bCs/>
                <w:i/>
                <w:iCs/>
                <w:sz w:val="20"/>
                <w:szCs w:val="20"/>
                <w:lang w:eastAsia="zh-CN"/>
              </w:rPr>
            </w:pPr>
            <w:r>
              <w:rPr>
                <w:rStyle w:val="VarNinline"/>
                <w:rFonts w:ascii="Cambria" w:hAnsi="Cambria" w:hint="eastAsia"/>
                <w:bCs/>
                <w:iCs/>
                <w:sz w:val="20"/>
                <w:szCs w:val="20"/>
                <w:lang w:eastAsia="zh-CN"/>
              </w:rPr>
              <w:t>j</w:t>
            </w:r>
          </w:p>
        </w:tc>
        <w:tc>
          <w:tcPr>
            <w:tcW w:w="6353" w:type="dxa"/>
            <w:gridSpan w:val="8"/>
            <w:tcBorders>
              <w:bottom w:val="nil"/>
            </w:tcBorders>
            <w:noWrap/>
          </w:tcPr>
          <w:p w14:paraId="336B78E1" w14:textId="4FF51D84" w:rsidR="007B0DDA" w:rsidRPr="00F75262" w:rsidRDefault="009F7D45" w:rsidP="00082AA8">
            <w:pPr>
              <w:keepNext/>
              <w:tabs>
                <w:tab w:val="clear" w:pos="403"/>
                <w:tab w:val="left" w:pos="1021"/>
              </w:tabs>
              <w:suppressAutoHyphens/>
              <w:spacing w:before="60"/>
              <w:jc w:val="center"/>
              <w:rPr>
                <w:rStyle w:val="VarNinline"/>
                <w:rFonts w:ascii="Cambria" w:eastAsia="宋体" w:hAnsi="Cambria"/>
                <w:bCs/>
                <w:iCs/>
                <w:sz w:val="20"/>
                <w:szCs w:val="20"/>
                <w:lang w:eastAsia="zh-CN"/>
              </w:rPr>
            </w:pPr>
            <w:r>
              <w:rPr>
                <w:rStyle w:val="VarNinline"/>
                <w:rFonts w:ascii="Cambria" w:eastAsia="宋体" w:hAnsi="Cambria" w:hint="eastAsia"/>
                <w:bCs/>
                <w:iCs/>
                <w:sz w:val="20"/>
                <w:szCs w:val="20"/>
                <w:lang w:eastAsia="zh-CN"/>
              </w:rPr>
              <w:t>i</w:t>
            </w:r>
          </w:p>
        </w:tc>
      </w:tr>
      <w:tr w:rsidR="007B0DDA" w:rsidRPr="009F7D45" w14:paraId="4EB8CC3E" w14:textId="77777777" w:rsidTr="00AF691A">
        <w:trPr>
          <w:cantSplit w:val="0"/>
          <w:trHeight w:val="20"/>
        </w:trPr>
        <w:tc>
          <w:tcPr>
            <w:tcW w:w="347" w:type="dxa"/>
            <w:vMerge/>
          </w:tcPr>
          <w:p w14:paraId="1F59D4CF"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p>
        </w:tc>
        <w:tc>
          <w:tcPr>
            <w:tcW w:w="795" w:type="dxa"/>
            <w:tcBorders>
              <w:top w:val="nil"/>
            </w:tcBorders>
            <w:noWrap/>
          </w:tcPr>
          <w:p w14:paraId="5445C2F8"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b/>
                <w:bCs/>
                <w:sz w:val="20"/>
                <w:szCs w:val="20"/>
                <w:lang w:eastAsia="ja-JP"/>
              </w:rPr>
              <w:t>0</w:t>
            </w:r>
          </w:p>
        </w:tc>
        <w:tc>
          <w:tcPr>
            <w:tcW w:w="796" w:type="dxa"/>
            <w:tcBorders>
              <w:top w:val="nil"/>
            </w:tcBorders>
            <w:noWrap/>
          </w:tcPr>
          <w:p w14:paraId="13557FA9"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b/>
                <w:bCs/>
                <w:sz w:val="20"/>
                <w:szCs w:val="20"/>
                <w:lang w:eastAsia="ja-JP"/>
              </w:rPr>
              <w:t>1</w:t>
            </w:r>
          </w:p>
        </w:tc>
        <w:tc>
          <w:tcPr>
            <w:tcW w:w="795" w:type="dxa"/>
            <w:tcBorders>
              <w:top w:val="nil"/>
            </w:tcBorders>
          </w:tcPr>
          <w:p w14:paraId="520F2885"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2</w:t>
            </w:r>
          </w:p>
        </w:tc>
        <w:tc>
          <w:tcPr>
            <w:tcW w:w="795" w:type="dxa"/>
            <w:tcBorders>
              <w:top w:val="nil"/>
            </w:tcBorders>
          </w:tcPr>
          <w:p w14:paraId="2A926403"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3</w:t>
            </w:r>
          </w:p>
        </w:tc>
        <w:tc>
          <w:tcPr>
            <w:tcW w:w="795" w:type="dxa"/>
            <w:tcBorders>
              <w:top w:val="nil"/>
            </w:tcBorders>
          </w:tcPr>
          <w:p w14:paraId="4D139DEE"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4</w:t>
            </w:r>
          </w:p>
        </w:tc>
        <w:tc>
          <w:tcPr>
            <w:tcW w:w="795" w:type="dxa"/>
            <w:tcBorders>
              <w:top w:val="nil"/>
            </w:tcBorders>
          </w:tcPr>
          <w:p w14:paraId="049EA14F"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5</w:t>
            </w:r>
          </w:p>
        </w:tc>
        <w:tc>
          <w:tcPr>
            <w:tcW w:w="795" w:type="dxa"/>
            <w:tcBorders>
              <w:top w:val="nil"/>
            </w:tcBorders>
          </w:tcPr>
          <w:p w14:paraId="549F121D"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6</w:t>
            </w:r>
          </w:p>
        </w:tc>
        <w:tc>
          <w:tcPr>
            <w:tcW w:w="787" w:type="dxa"/>
            <w:tcBorders>
              <w:top w:val="nil"/>
            </w:tcBorders>
          </w:tcPr>
          <w:p w14:paraId="7586C823" w14:textId="77777777" w:rsidR="007B0DDA" w:rsidRPr="00F75262" w:rsidRDefault="007B0DDA" w:rsidP="00082AA8">
            <w:pPr>
              <w:keepNext/>
              <w:tabs>
                <w:tab w:val="clear" w:pos="403"/>
                <w:tab w:val="left" w:pos="1021"/>
              </w:tabs>
              <w:suppressAutoHyphens/>
              <w:spacing w:before="60"/>
              <w:jc w:val="center"/>
              <w:rPr>
                <w:rFonts w:eastAsia="宋体"/>
                <w:b/>
                <w:bCs/>
                <w:sz w:val="20"/>
                <w:szCs w:val="20"/>
                <w:lang w:eastAsia="zh-CN"/>
              </w:rPr>
            </w:pPr>
            <w:r w:rsidRPr="00F75262">
              <w:rPr>
                <w:rFonts w:eastAsia="宋体"/>
                <w:b/>
                <w:bCs/>
                <w:sz w:val="20"/>
                <w:szCs w:val="20"/>
                <w:lang w:eastAsia="zh-CN"/>
              </w:rPr>
              <w:t>7</w:t>
            </w:r>
          </w:p>
        </w:tc>
      </w:tr>
      <w:tr w:rsidR="007B0DDA" w:rsidRPr="009F7D45" w14:paraId="5ADAA9F9" w14:textId="77777777" w:rsidTr="00AF691A">
        <w:trPr>
          <w:cantSplit w:val="0"/>
          <w:trHeight w:val="20"/>
        </w:trPr>
        <w:tc>
          <w:tcPr>
            <w:tcW w:w="347" w:type="dxa"/>
          </w:tcPr>
          <w:p w14:paraId="22804529"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r w:rsidRPr="00F75262">
              <w:rPr>
                <w:b/>
                <w:bCs/>
                <w:sz w:val="20"/>
                <w:szCs w:val="20"/>
                <w:lang w:eastAsia="ja-JP"/>
              </w:rPr>
              <w:t>0</w:t>
            </w:r>
          </w:p>
        </w:tc>
        <w:tc>
          <w:tcPr>
            <w:tcW w:w="795" w:type="dxa"/>
            <w:noWrap/>
          </w:tcPr>
          <w:p w14:paraId="2DE9F92E"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6" w:type="dxa"/>
            <w:noWrap/>
          </w:tcPr>
          <w:p w14:paraId="040937E6"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sz w:val="20"/>
                <w:szCs w:val="20"/>
                <w:lang w:eastAsia="ja-JP"/>
              </w:rPr>
              <w:t>(6,13)</w:t>
            </w:r>
          </w:p>
        </w:tc>
        <w:tc>
          <w:tcPr>
            <w:tcW w:w="795" w:type="dxa"/>
          </w:tcPr>
          <w:p w14:paraId="70B23264"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7F441D3C"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(6,11)</w:t>
            </w:r>
          </w:p>
        </w:tc>
        <w:tc>
          <w:tcPr>
            <w:tcW w:w="795" w:type="dxa"/>
          </w:tcPr>
          <w:p w14:paraId="73229130"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1028CB2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0806ACF4"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87" w:type="dxa"/>
          </w:tcPr>
          <w:p w14:paraId="0325C3F1"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(6,11)</w:t>
            </w:r>
          </w:p>
        </w:tc>
      </w:tr>
      <w:tr w:rsidR="007B0DDA" w:rsidRPr="009F7D45" w14:paraId="259778CD" w14:textId="77777777" w:rsidTr="00AF691A">
        <w:trPr>
          <w:cantSplit w:val="0"/>
          <w:trHeight w:val="20"/>
        </w:trPr>
        <w:tc>
          <w:tcPr>
            <w:tcW w:w="347" w:type="dxa"/>
          </w:tcPr>
          <w:p w14:paraId="11B7A2DC"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r w:rsidRPr="00F75262">
              <w:rPr>
                <w:b/>
                <w:bCs/>
                <w:sz w:val="20"/>
                <w:szCs w:val="20"/>
                <w:lang w:eastAsia="ja-JP"/>
              </w:rPr>
              <w:t>1</w:t>
            </w:r>
          </w:p>
        </w:tc>
        <w:tc>
          <w:tcPr>
            <w:tcW w:w="795" w:type="dxa"/>
            <w:noWrap/>
          </w:tcPr>
          <w:p w14:paraId="4CEF7D88"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sz w:val="20"/>
                <w:szCs w:val="20"/>
                <w:lang w:eastAsia="ja-JP"/>
              </w:rPr>
              <w:t>(6,13)</w:t>
            </w:r>
          </w:p>
        </w:tc>
        <w:tc>
          <w:tcPr>
            <w:tcW w:w="796" w:type="dxa"/>
            <w:noWrap/>
          </w:tcPr>
          <w:p w14:paraId="1AAF994F"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sz w:val="20"/>
                <w:szCs w:val="20"/>
                <w:lang w:eastAsia="ja-JP"/>
              </w:rPr>
              <w:t>(6,13)</w:t>
            </w:r>
          </w:p>
        </w:tc>
        <w:tc>
          <w:tcPr>
            <w:tcW w:w="795" w:type="dxa"/>
          </w:tcPr>
          <w:p w14:paraId="5D992970"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57D7A14D"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(6,11)</w:t>
            </w:r>
          </w:p>
        </w:tc>
        <w:tc>
          <w:tcPr>
            <w:tcW w:w="795" w:type="dxa"/>
          </w:tcPr>
          <w:p w14:paraId="0653EB3B"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5C73EB42"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95" w:type="dxa"/>
          </w:tcPr>
          <w:p w14:paraId="66151EFD"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(6,13)</w:t>
            </w:r>
          </w:p>
        </w:tc>
        <w:tc>
          <w:tcPr>
            <w:tcW w:w="787" w:type="dxa"/>
          </w:tcPr>
          <w:p w14:paraId="5352ABD9"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sz w:val="20"/>
                <w:szCs w:val="20"/>
                <w:lang w:eastAsia="ja-JP"/>
              </w:rPr>
              <w:t>(6,11)</w:t>
            </w:r>
          </w:p>
        </w:tc>
      </w:tr>
    </w:tbl>
    <w:p w14:paraId="3F022990" w14:textId="77777777" w:rsidR="007B0DDA" w:rsidRDefault="007B0DDA" w:rsidP="007B0DDA">
      <w:pPr>
        <w:pStyle w:val="Itemize1G-PCC"/>
        <w:rPr>
          <w:lang w:eastAsia="ja-JP"/>
        </w:rPr>
      </w:pPr>
    </w:p>
    <w:p w14:paraId="51015207" w14:textId="5E255375" w:rsidR="007B0DDA" w:rsidRPr="0080297F" w:rsidRDefault="007B0DDA">
      <w:pPr>
        <w:pStyle w:val="Itemize1G-PCC"/>
        <w:numPr>
          <w:ilvl w:val="0"/>
          <w:numId w:val="22"/>
        </w:numPr>
        <w:rPr>
          <w:lang w:eastAsia="ja-JP"/>
        </w:rPr>
      </w:pPr>
      <w:r>
        <w:rPr>
          <w:lang w:eastAsia="ja-JP"/>
        </w:rPr>
        <w:t>Optionally,</w:t>
      </w:r>
      <w:r>
        <w:rPr>
          <w:rFonts w:hint="eastAsia"/>
          <w:lang w:eastAsia="zh-CN"/>
        </w:rPr>
        <w:t xml:space="preserve"> for each child node, if the corresponding table among </w:t>
      </w:r>
      <w:r w:rsidR="007B4E1C">
        <w:rPr>
          <w:lang w:eastAsia="zh-CN"/>
        </w:rPr>
        <w:fldChar w:fldCharType="begin"/>
      </w:r>
      <w:r w:rsidR="007B4E1C">
        <w:rPr>
          <w:lang w:eastAsia="zh-CN"/>
        </w:rPr>
        <w:instrText xml:space="preserve"> </w:instrText>
      </w:r>
      <w:r w:rsidR="007B4E1C">
        <w:rPr>
          <w:rFonts w:hint="eastAsia"/>
          <w:lang w:eastAsia="zh-CN"/>
        </w:rPr>
        <w:instrText>REF _Ref183906387 \h</w:instrText>
      </w:r>
      <w:r w:rsidR="007B4E1C">
        <w:rPr>
          <w:lang w:eastAsia="zh-CN"/>
        </w:rPr>
        <w:instrText xml:space="preserve"> </w:instrText>
      </w:r>
      <w:r w:rsidR="007B4E1C">
        <w:rPr>
          <w:lang w:eastAsia="zh-CN"/>
        </w:rPr>
      </w:r>
      <w:r w:rsidR="007B4E1C">
        <w:rPr>
          <w:lang w:eastAsia="zh-CN"/>
        </w:rPr>
        <w:fldChar w:fldCharType="separate"/>
      </w:r>
      <w:r w:rsidR="007B4E1C">
        <w:t>Table </w:t>
      </w:r>
      <w:r w:rsidR="007B4E1C">
        <w:rPr>
          <w:noProof/>
        </w:rPr>
        <w:t>25</w:t>
      </w:r>
      <w:r w:rsidR="007B4E1C">
        <w:rPr>
          <w:lang w:eastAsia="zh-CN"/>
        </w:rPr>
        <w:fldChar w:fldCharType="end"/>
      </w:r>
      <w:r w:rsidR="007B4E1C">
        <w:rPr>
          <w:lang w:eastAsia="zh-CN"/>
        </w:rPr>
        <w:t xml:space="preserve"> to </w:t>
      </w:r>
      <w:r w:rsidR="007B4E1C">
        <w:rPr>
          <w:lang w:eastAsia="zh-CN"/>
        </w:rPr>
        <w:fldChar w:fldCharType="begin"/>
      </w:r>
      <w:r w:rsidR="007B4E1C">
        <w:rPr>
          <w:lang w:eastAsia="zh-CN"/>
        </w:rPr>
        <w:instrText xml:space="preserve"> REF _Ref183906407 \h </w:instrText>
      </w:r>
      <w:r w:rsidR="007B4E1C">
        <w:rPr>
          <w:lang w:eastAsia="zh-CN"/>
        </w:rPr>
      </w:r>
      <w:r w:rsidR="007B4E1C">
        <w:rPr>
          <w:lang w:eastAsia="zh-CN"/>
        </w:rPr>
        <w:fldChar w:fldCharType="separate"/>
      </w:r>
      <w:r w:rsidR="007B4E1C">
        <w:t>Table </w:t>
      </w:r>
      <w:r w:rsidR="007B4E1C">
        <w:rPr>
          <w:noProof/>
        </w:rPr>
        <w:t>32</w:t>
      </w:r>
      <w:r w:rsidR="007B4E1C">
        <w:rPr>
          <w:lang w:eastAsia="zh-CN"/>
        </w:rPr>
        <w:fldChar w:fldCharType="end"/>
      </w:r>
      <w:r>
        <w:rPr>
          <w:rFonts w:hint="eastAsia"/>
          <w:lang w:eastAsia="zh-CN"/>
        </w:rPr>
        <w:t xml:space="preserve"> is provided,</w:t>
      </w:r>
      <w:r>
        <w:rPr>
          <w:lang w:eastAsia="ja-JP"/>
        </w:rPr>
        <w:t xml:space="preserve"> the context array </w:t>
      </w:r>
      <w:r w:rsidRPr="00C94522">
        <w:rPr>
          <w:i/>
          <w:iCs/>
          <w:color w:val="C444B2"/>
          <w:lang w:eastAsia="ja-JP"/>
        </w:rPr>
        <w:t>ctxIdxMap</w:t>
      </w:r>
      <w:r w:rsidRPr="003A05F4">
        <w:rPr>
          <w:rStyle w:val="Exprinline"/>
          <w:noProof w:val="0"/>
        </w:rPr>
        <w:t>[</w:t>
      </w:r>
      <w:r w:rsidRPr="00332DF2">
        <w:rPr>
          <w:rStyle w:val="Exprinline"/>
          <w:rFonts w:eastAsia="宋体"/>
          <w:noProof w:val="0"/>
          <w:lang w:eastAsia="zh-CN"/>
        </w:rPr>
        <w:t>]</w:t>
      </w:r>
      <w:r w:rsidRPr="003A05F4">
        <w:rPr>
          <w:rStyle w:val="Exprinline"/>
          <w:noProof w:val="0"/>
        </w:rPr>
        <w:t>[</w:t>
      </w:r>
      <w:r w:rsidRPr="00332DF2">
        <w:rPr>
          <w:rStyle w:val="Exprinline"/>
          <w:rFonts w:eastAsia="宋体"/>
          <w:noProof w:val="0"/>
          <w:lang w:eastAsia="zh-CN"/>
        </w:rPr>
        <w:t>]</w:t>
      </w:r>
      <w:r>
        <w:rPr>
          <w:rFonts w:hint="eastAsia"/>
          <w:lang w:eastAsia="zh-CN"/>
        </w:rPr>
        <w:t xml:space="preserve"> </w:t>
      </w:r>
      <w:r w:rsidRPr="008D1369">
        <w:rPr>
          <w:lang w:eastAsia="ja-JP"/>
        </w:rPr>
        <w:t xml:space="preserve">of the </w:t>
      </w:r>
      <w:r w:rsidRPr="00332DF2">
        <w:rPr>
          <w:rFonts w:eastAsia="宋体" w:hint="eastAsia"/>
          <w:lang w:eastAsia="zh-CN"/>
        </w:rPr>
        <w:t xml:space="preserve">created </w:t>
      </w:r>
      <w:r w:rsidRPr="008D1369">
        <w:rPr>
          <w:lang w:eastAsia="ja-JP"/>
        </w:rPr>
        <w:t>OBUF instance</w:t>
      </w:r>
      <w:r w:rsidRPr="00332DF2">
        <w:rPr>
          <w:rFonts w:eastAsia="宋体" w:hint="eastAsia"/>
          <w:lang w:eastAsia="zh-CN"/>
        </w:rPr>
        <w:t xml:space="preserve">s </w:t>
      </w:r>
      <w:r>
        <w:rPr>
          <w:rFonts w:eastAsia="宋体" w:hint="eastAsia"/>
          <w:lang w:eastAsia="zh-CN"/>
        </w:rPr>
        <w:t>is</w:t>
      </w:r>
      <w:r>
        <w:rPr>
          <w:lang w:eastAsia="ja-JP"/>
        </w:rPr>
        <w:t xml:space="preserve"> initialized according to</w:t>
      </w:r>
      <w:r>
        <w:rPr>
          <w:rFonts w:hint="eastAsia"/>
          <w:lang w:eastAsia="zh-CN"/>
        </w:rPr>
        <w:t xml:space="preserve"> the provided table</w:t>
      </w:r>
      <w:r>
        <w:rPr>
          <w:lang w:eastAsia="ja-JP"/>
        </w:rPr>
        <w:t>.</w:t>
      </w:r>
      <w:r w:rsidRPr="00332DF2">
        <w:rPr>
          <w:rFonts w:eastAsia="宋体" w:hint="eastAsia"/>
          <w:lang w:eastAsia="zh-CN"/>
        </w:rPr>
        <w:t xml:space="preserve"> </w:t>
      </w:r>
      <w:r>
        <w:rPr>
          <w:rFonts w:eastAsia="宋体" w:hint="eastAsia"/>
          <w:lang w:eastAsia="zh-CN"/>
        </w:rPr>
        <w:t xml:space="preserve">Otherwise, for this child node, </w:t>
      </w:r>
      <w:r w:rsidRPr="00C94522">
        <w:rPr>
          <w:i/>
          <w:iCs/>
          <w:color w:val="C444B2"/>
          <w:lang w:eastAsia="ja-JP"/>
        </w:rPr>
        <w:t>ctxIdxMap</w:t>
      </w:r>
      <w:r w:rsidRPr="003A05F4">
        <w:rPr>
          <w:rStyle w:val="Exprinline"/>
          <w:noProof w:val="0"/>
        </w:rPr>
        <w:t>[</w:t>
      </w:r>
      <w:r w:rsidRPr="00332DF2">
        <w:rPr>
          <w:rStyle w:val="Exprinline"/>
          <w:rFonts w:eastAsia="宋体"/>
          <w:noProof w:val="0"/>
          <w:lang w:eastAsia="zh-CN"/>
        </w:rPr>
        <w:t>]</w:t>
      </w:r>
      <w:r w:rsidRPr="003A05F4">
        <w:rPr>
          <w:rStyle w:val="Exprinline"/>
          <w:noProof w:val="0"/>
        </w:rPr>
        <w:t>[</w:t>
      </w:r>
      <w:r w:rsidRPr="00332DF2">
        <w:rPr>
          <w:rStyle w:val="Exprinline"/>
          <w:rFonts w:eastAsia="宋体"/>
          <w:noProof w:val="0"/>
          <w:lang w:eastAsia="zh-CN"/>
        </w:rPr>
        <w:t>]</w:t>
      </w:r>
      <w:r>
        <w:rPr>
          <w:rStyle w:val="Exprinline"/>
          <w:rFonts w:eastAsia="宋体" w:hint="eastAsia"/>
          <w:noProof w:val="0"/>
          <w:lang w:eastAsia="zh-CN"/>
        </w:rPr>
        <w:t xml:space="preserve"> </w:t>
      </w:r>
      <w:r w:rsidRPr="0080297F">
        <w:rPr>
          <w:rStyle w:val="Exprinline"/>
          <w:rFonts w:eastAsia="宋体"/>
          <w:noProof w:val="0"/>
          <w:color w:val="000000" w:themeColor="text1"/>
          <w:lang w:eastAsia="zh-CN"/>
        </w:rPr>
        <w:t>is initialized with all the values set as 127.</w:t>
      </w:r>
    </w:p>
    <w:p w14:paraId="3AB4B2C8" w14:textId="77777777" w:rsidR="007B0DDA" w:rsidRDefault="007B0DDA">
      <w:pPr>
        <w:pStyle w:val="Itemize1G-PCC"/>
        <w:numPr>
          <w:ilvl w:val="0"/>
          <w:numId w:val="22"/>
        </w:numPr>
        <w:rPr>
          <w:lang w:eastAsia="ja-JP"/>
        </w:rPr>
      </w:pPr>
      <w:r w:rsidRPr="00112510">
        <w:rPr>
          <w:lang w:eastAsia="ja-JP"/>
        </w:rPr>
        <w:t xml:space="preserve">The array </w:t>
      </w:r>
      <w:r w:rsidRPr="00C94522">
        <w:rPr>
          <w:rStyle w:val="Synvarinline"/>
          <w:i/>
          <w:iCs/>
          <w:noProof w:val="0"/>
          <w:color w:val="C444B2"/>
        </w:rPr>
        <w:t>ctxIdxMap</w:t>
      </w:r>
      <w:r w:rsidRPr="00112510">
        <w:rPr>
          <w:rStyle w:val="Exprinline"/>
          <w:noProof w:val="0"/>
        </w:rPr>
        <w:t>[ ][ ]</w:t>
      </w:r>
      <w:r w:rsidRPr="00112510">
        <w:rPr>
          <w:lang w:eastAsia="ja-JP"/>
        </w:rPr>
        <w:t xml:space="preserve"> corresponds to </w:t>
      </w:r>
      <w:r>
        <w:rPr>
          <w:lang w:eastAsia="ja-JP"/>
        </w:rPr>
        <w:t>8-bit context indices pointing (after right shift by 3) to OBUF ACPMs</w:t>
      </w:r>
      <w:r w:rsidRPr="00332DF2">
        <w:rPr>
          <w:rFonts w:eastAsia="宋体" w:hint="eastAsia"/>
          <w:lang w:eastAsia="zh-CN"/>
        </w:rPr>
        <w:t xml:space="preserve"> </w:t>
      </w:r>
      <w:r>
        <w:rPr>
          <w:lang w:eastAsia="ja-JP"/>
        </w:rPr>
        <w:t xml:space="preserve">of the array </w:t>
      </w:r>
      <w:r w:rsidRPr="00C94522">
        <w:rPr>
          <w:rStyle w:val="Synvarinline"/>
          <w:i/>
          <w:iCs/>
          <w:noProof w:val="0"/>
          <w:color w:val="C444B2"/>
        </w:rPr>
        <w:t>obufCtxArray</w:t>
      </w:r>
      <w:r w:rsidRPr="009809C7">
        <w:rPr>
          <w:rStyle w:val="Exprinline"/>
          <w:noProof w:val="0"/>
        </w:rPr>
        <w:t>[ ]</w:t>
      </w:r>
      <w:r>
        <w:rPr>
          <w:lang w:eastAsia="ja-JP"/>
        </w:rPr>
        <w:t>.</w:t>
      </w:r>
    </w:p>
    <w:p w14:paraId="395D561B" w14:textId="097A3EE0" w:rsidR="00C77D41" w:rsidRDefault="00C77D41" w:rsidP="00AF691A">
      <w:pPr>
        <w:pStyle w:val="af4"/>
      </w:pPr>
      <w:bookmarkStart w:id="2190" w:name="_Ref183906387"/>
      <w:r>
        <w:t>Table </w:t>
      </w:r>
      <w:r w:rsidR="00E675F1">
        <w:fldChar w:fldCharType="begin"/>
      </w:r>
      <w:r w:rsidR="00E675F1">
        <w:instrText xml:space="preserve"> SEQ Table \* ARABIC </w:instrText>
      </w:r>
      <w:r w:rsidR="00E675F1">
        <w:fldChar w:fldCharType="separate"/>
      </w:r>
      <w:r w:rsidR="00E675F1">
        <w:rPr>
          <w:noProof/>
        </w:rPr>
        <w:t>25</w:t>
      </w:r>
      <w:r w:rsidR="00E675F1">
        <w:fldChar w:fldCharType="end"/>
      </w:r>
      <w:bookmarkEnd w:id="2190"/>
      <w:r>
        <w:t xml:space="preserve"> </w:t>
      </w:r>
      <w:r w:rsidRPr="0000679C">
        <w:t>—</w:t>
      </w:r>
      <w:r>
        <w:t xml:space="preserve"> Initial v</w:t>
      </w:r>
      <w:r w:rsidRPr="004F2A4F">
        <w:t xml:space="preserve">alues of </w:t>
      </w:r>
      <w:r w:rsidRPr="00C94522">
        <w:rPr>
          <w:rStyle w:val="Synvarinline"/>
          <w:i/>
          <w:iCs/>
          <w:noProof w:val="0"/>
          <w:color w:val="C444B2"/>
        </w:rPr>
        <w:t>ctxIdxMap</w:t>
      </w:r>
      <w:r>
        <w:rPr>
          <w:rStyle w:val="Exprinline"/>
        </w:rPr>
        <w:t>[ </w:t>
      </w:r>
      <w:r>
        <w:rPr>
          <w:rStyle w:val="VarNinline"/>
        </w:rPr>
        <w:t>j</w:t>
      </w:r>
      <w:r>
        <w:rPr>
          <w:rStyle w:val="Exprinline"/>
        </w:rPr>
        <w:t>][</w:t>
      </w:r>
      <w:r w:rsidRPr="00C94522">
        <w:rPr>
          <w:rStyle w:val="VarNinline"/>
          <w:rFonts w:eastAsia="宋体" w:hint="eastAsia"/>
          <w:b w:val="0"/>
          <w:bCs w:val="0"/>
          <w:i w:val="0"/>
          <w:iCs/>
          <w:color w:val="auto"/>
          <w:lang w:eastAsia="zh-CN"/>
        </w:rPr>
        <w:t>0</w:t>
      </w:r>
      <w:r>
        <w:rPr>
          <w:rStyle w:val="Exprinline"/>
        </w:rPr>
        <w:t>]</w:t>
      </w:r>
      <w:r>
        <w:t xml:space="preserve"> for </w:t>
      </w:r>
      <w:r w:rsidRPr="00171463">
        <w:rPr>
          <w:rStyle w:val="Synvarinline"/>
          <w:color w:val="auto"/>
        </w:rPr>
        <w:t>child node</w:t>
      </w:r>
      <w:r>
        <w:rPr>
          <w:rStyle w:val="Synvarinline"/>
        </w:rPr>
        <w:t xml:space="preserve"> </w:t>
      </w:r>
      <m:oMath>
        <m:sSub>
          <m:sSubPr>
            <m:ctrlPr>
              <w:rPr>
                <w:rFonts w:ascii="Cambria Math" w:eastAsiaTheme="minorEastAsia" w:hAnsi="Cambria Math"/>
                <w:i/>
                <w:szCs w:val="22"/>
                <w:lang w:eastAsia="ja-JP"/>
              </w:rPr>
            </m:ctrlPr>
          </m:sSubPr>
          <m:e>
            <m:r>
              <m:rPr>
                <m:sty m:val="bi"/>
              </m:rPr>
              <w:rPr>
                <w:rFonts w:ascii="Cambria Math" w:hAnsi="Cambria Math"/>
                <w:lang w:eastAsia="ja-JP"/>
              </w:rPr>
              <m:t>b</m:t>
            </m:r>
          </m:e>
          <m:sub>
            <m:r>
              <m:rPr>
                <m:sty m:val="bi"/>
              </m:rPr>
              <w:rPr>
                <w:rFonts w:ascii="Cambria Math" w:hAnsi="Cambria Math"/>
                <w:lang w:eastAsia="ja-JP"/>
              </w:rPr>
              <m:t>0</m:t>
            </m:r>
          </m:sub>
        </m:sSub>
      </m:oMath>
      <w:r>
        <w:rPr>
          <w:lang w:eastAsia="ja-JP"/>
        </w:rPr>
        <w:t xml:space="preserve"> </w:t>
      </w:r>
      <w:r w:rsidRPr="00171463">
        <w:rPr>
          <w:rStyle w:val="Synvarinline"/>
          <w:color w:val="auto"/>
        </w:rPr>
        <w:t xml:space="preserve">under intra </w:t>
      </w:r>
      <w:r>
        <w:rPr>
          <w:rStyle w:val="Synvarinline"/>
          <w:rFonts w:eastAsia="宋体" w:hint="eastAsia"/>
          <w:color w:val="auto"/>
          <w:lang w:eastAsia="zh-CN"/>
        </w:rPr>
        <w:t xml:space="preserve">octree </w:t>
      </w:r>
      <w:r w:rsidRPr="00171463">
        <w:rPr>
          <w:rStyle w:val="Synvarinline"/>
          <w:color w:val="auto"/>
        </w:rPr>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0A1272" w:rsidRPr="000A1272" w14:paraId="14B294CB"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751E3E77" w14:textId="77777777" w:rsidR="00BB4EFB" w:rsidRPr="00F75262" w:rsidRDefault="00BB4EFB" w:rsidP="0001119F">
            <w:pPr>
              <w:spacing w:before="0"/>
              <w:jc w:val="center"/>
              <w:rPr>
                <w:rStyle w:val="VarNinline"/>
                <w:rFonts w:ascii="Cambria" w:hAnsi="Cambria"/>
                <w:bCs/>
                <w:iCs/>
                <w:sz w:val="20"/>
                <w:szCs w:val="20"/>
              </w:rPr>
            </w:pPr>
            <w:r w:rsidRPr="009656CC">
              <w:rPr>
                <w:rStyle w:val="VarNinline"/>
                <w:rFonts w:ascii="Cambria" w:hAnsi="Cambria"/>
                <w:bCs/>
                <w:iCs/>
                <w:sz w:val="20"/>
                <w:szCs w:val="20"/>
              </w:rPr>
              <w:t>j</w:t>
            </w:r>
          </w:p>
        </w:tc>
        <w:tc>
          <w:tcPr>
            <w:tcW w:w="851" w:type="dxa"/>
            <w:gridSpan w:val="8"/>
            <w:vAlign w:val="top"/>
          </w:tcPr>
          <w:p w14:paraId="244F63C0" w14:textId="77777777" w:rsidR="00BB4EFB" w:rsidRPr="00F75262" w:rsidRDefault="00BB4EFB" w:rsidP="0001119F">
            <w:pPr>
              <w:ind w:leftChars="82" w:left="180"/>
              <w:jc w:val="center"/>
              <w:rPr>
                <w:rStyle w:val="Synvarinline"/>
                <w:rFonts w:ascii="Cambria" w:hAnsi="Cambria"/>
                <w:bCs/>
                <w:noProof w:val="0"/>
                <w:color w:val="C444B2"/>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w:t>
            </w:r>
            <w:r w:rsidRPr="00F75262">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sidRPr="009656CC">
              <w:rPr>
                <w:rStyle w:val="VarNinline"/>
                <w:rFonts w:ascii="Cambria" w:eastAsia="宋体" w:hAnsi="Cambria"/>
                <w:bCs/>
                <w:i w:val="0"/>
                <w:color w:val="auto"/>
                <w:sz w:val="20"/>
                <w:szCs w:val="20"/>
                <w:lang w:eastAsia="zh-CN"/>
              </w:rPr>
              <w:t>0</w:t>
            </w:r>
            <w:r w:rsidRPr="009656CC">
              <w:rPr>
                <w:rStyle w:val="Exprinline"/>
                <w:rFonts w:ascii="Cambria" w:hAnsi="Cambria"/>
                <w:bCs/>
                <w:sz w:val="20"/>
                <w:szCs w:val="20"/>
              </w:rPr>
              <w:t>]</w:t>
            </w:r>
          </w:p>
        </w:tc>
      </w:tr>
      <w:tr w:rsidR="000A1272" w:rsidRPr="000A1272" w14:paraId="0CAC0BC7" w14:textId="77777777" w:rsidTr="00F75262">
        <w:trPr>
          <w:cantSplit w:val="0"/>
          <w:trHeight w:val="20"/>
        </w:trPr>
        <w:tc>
          <w:tcPr>
            <w:tcW w:w="851" w:type="dxa"/>
          </w:tcPr>
          <w:p w14:paraId="2202F3A2" w14:textId="77777777" w:rsidR="00BB4EFB" w:rsidRPr="0090298C" w:rsidRDefault="00BB4EFB" w:rsidP="00F75262">
            <w:pPr>
              <w:keepLines/>
              <w:spacing w:before="0"/>
              <w:jc w:val="center"/>
              <w:rPr>
                <w:sz w:val="20"/>
                <w:szCs w:val="20"/>
              </w:rPr>
            </w:pPr>
            <w:r w:rsidRPr="0090298C">
              <w:rPr>
                <w:sz w:val="20"/>
                <w:szCs w:val="20"/>
              </w:rPr>
              <w:t>0 .. 7</w:t>
            </w:r>
          </w:p>
        </w:tc>
        <w:tc>
          <w:tcPr>
            <w:tcW w:w="851" w:type="dxa"/>
          </w:tcPr>
          <w:p w14:paraId="6649570E" w14:textId="14BDD77E" w:rsidR="00BB4EFB" w:rsidRPr="0090298C" w:rsidRDefault="00BB4EFB" w:rsidP="00BB4EFB">
            <w:pPr>
              <w:spacing w:before="0"/>
              <w:jc w:val="center"/>
              <w:rPr>
                <w:sz w:val="20"/>
                <w:szCs w:val="20"/>
              </w:rPr>
            </w:pPr>
            <w:r w:rsidRPr="0090298C">
              <w:rPr>
                <w:sz w:val="20"/>
                <w:szCs w:val="20"/>
              </w:rPr>
              <w:t>127</w:t>
            </w:r>
          </w:p>
        </w:tc>
        <w:tc>
          <w:tcPr>
            <w:tcW w:w="851" w:type="dxa"/>
          </w:tcPr>
          <w:p w14:paraId="269D9FAF" w14:textId="7E4B665E" w:rsidR="00BB4EFB" w:rsidRPr="0090298C" w:rsidRDefault="00BB4EFB" w:rsidP="00BB4EFB">
            <w:pPr>
              <w:spacing w:before="0"/>
              <w:jc w:val="center"/>
              <w:rPr>
                <w:sz w:val="20"/>
                <w:szCs w:val="20"/>
              </w:rPr>
            </w:pPr>
            <w:r w:rsidRPr="0090298C">
              <w:rPr>
                <w:sz w:val="20"/>
                <w:szCs w:val="20"/>
              </w:rPr>
              <w:t>17</w:t>
            </w:r>
          </w:p>
        </w:tc>
        <w:tc>
          <w:tcPr>
            <w:tcW w:w="851" w:type="dxa"/>
          </w:tcPr>
          <w:p w14:paraId="0803D01F" w14:textId="67A217D6" w:rsidR="00BB4EFB" w:rsidRPr="0090298C" w:rsidRDefault="00BB4EFB" w:rsidP="00BB4EFB">
            <w:pPr>
              <w:spacing w:before="0"/>
              <w:jc w:val="center"/>
              <w:rPr>
                <w:sz w:val="20"/>
                <w:szCs w:val="20"/>
              </w:rPr>
            </w:pPr>
            <w:r w:rsidRPr="0090298C">
              <w:rPr>
                <w:sz w:val="20"/>
                <w:szCs w:val="20"/>
              </w:rPr>
              <w:t>82</w:t>
            </w:r>
          </w:p>
        </w:tc>
        <w:tc>
          <w:tcPr>
            <w:tcW w:w="851" w:type="dxa"/>
          </w:tcPr>
          <w:p w14:paraId="1553FD0C" w14:textId="59A95BE0" w:rsidR="00BB4EFB" w:rsidRPr="0090298C" w:rsidRDefault="00BB4EFB" w:rsidP="00BB4EFB">
            <w:pPr>
              <w:spacing w:before="0"/>
              <w:jc w:val="center"/>
              <w:rPr>
                <w:sz w:val="20"/>
                <w:szCs w:val="20"/>
              </w:rPr>
            </w:pPr>
            <w:r w:rsidRPr="0090298C">
              <w:rPr>
                <w:rFonts w:eastAsia="宋体"/>
                <w:sz w:val="20"/>
                <w:szCs w:val="20"/>
                <w:lang w:eastAsia="zh-CN"/>
              </w:rPr>
              <w:t>38</w:t>
            </w:r>
          </w:p>
        </w:tc>
        <w:tc>
          <w:tcPr>
            <w:tcW w:w="851" w:type="dxa"/>
          </w:tcPr>
          <w:p w14:paraId="521F6949" w14:textId="7E18849A" w:rsidR="00BB4EFB" w:rsidRPr="0090298C" w:rsidRDefault="00BB4EFB" w:rsidP="00BB4EFB">
            <w:pPr>
              <w:spacing w:before="0"/>
              <w:jc w:val="center"/>
              <w:rPr>
                <w:sz w:val="20"/>
                <w:szCs w:val="20"/>
              </w:rPr>
            </w:pPr>
            <w:r w:rsidRPr="0090298C">
              <w:rPr>
                <w:rFonts w:eastAsia="宋体"/>
                <w:sz w:val="20"/>
                <w:szCs w:val="20"/>
                <w:lang w:eastAsia="zh-CN"/>
              </w:rPr>
              <w:t>127</w:t>
            </w:r>
          </w:p>
        </w:tc>
        <w:tc>
          <w:tcPr>
            <w:tcW w:w="851" w:type="dxa"/>
          </w:tcPr>
          <w:p w14:paraId="1A16EAA4" w14:textId="6A6BD972" w:rsidR="00BB4EFB" w:rsidRPr="0090298C" w:rsidRDefault="00BB4EFB" w:rsidP="00BB4EFB">
            <w:pPr>
              <w:spacing w:before="0"/>
              <w:jc w:val="center"/>
              <w:rPr>
                <w:sz w:val="20"/>
                <w:szCs w:val="20"/>
              </w:rPr>
            </w:pPr>
            <w:r w:rsidRPr="0090298C">
              <w:rPr>
                <w:rFonts w:eastAsia="宋体"/>
                <w:sz w:val="20"/>
                <w:szCs w:val="20"/>
                <w:lang w:eastAsia="zh-CN"/>
              </w:rPr>
              <w:t>105</w:t>
            </w:r>
          </w:p>
        </w:tc>
        <w:tc>
          <w:tcPr>
            <w:tcW w:w="851" w:type="dxa"/>
          </w:tcPr>
          <w:p w14:paraId="7C34563D" w14:textId="0D885796" w:rsidR="00BB4EFB" w:rsidRPr="0090298C" w:rsidRDefault="00BB4EFB" w:rsidP="00BB4EFB">
            <w:pPr>
              <w:jc w:val="center"/>
              <w:rPr>
                <w:sz w:val="20"/>
                <w:szCs w:val="20"/>
              </w:rPr>
            </w:pPr>
            <w:r w:rsidRPr="0090298C">
              <w:rPr>
                <w:rFonts w:eastAsia="宋体"/>
                <w:sz w:val="20"/>
                <w:szCs w:val="20"/>
                <w:lang w:eastAsia="zh-CN"/>
              </w:rPr>
              <w:t>141</w:t>
            </w:r>
          </w:p>
        </w:tc>
        <w:tc>
          <w:tcPr>
            <w:tcW w:w="851" w:type="dxa"/>
          </w:tcPr>
          <w:p w14:paraId="7EDD58FE" w14:textId="62F40C7C" w:rsidR="00BB4EFB" w:rsidRPr="0090298C" w:rsidRDefault="00BB4EFB" w:rsidP="00BB4EFB">
            <w:pPr>
              <w:jc w:val="center"/>
              <w:rPr>
                <w:sz w:val="20"/>
                <w:szCs w:val="20"/>
              </w:rPr>
            </w:pPr>
            <w:r w:rsidRPr="0090298C">
              <w:rPr>
                <w:rFonts w:eastAsia="宋体"/>
                <w:sz w:val="20"/>
                <w:szCs w:val="20"/>
                <w:lang w:eastAsia="zh-CN"/>
              </w:rPr>
              <w:t>81</w:t>
            </w:r>
          </w:p>
        </w:tc>
      </w:tr>
      <w:tr w:rsidR="000A1272" w:rsidRPr="000A1272" w14:paraId="75726BC6" w14:textId="77777777" w:rsidTr="00F75262">
        <w:trPr>
          <w:cantSplit w:val="0"/>
          <w:trHeight w:val="20"/>
        </w:trPr>
        <w:tc>
          <w:tcPr>
            <w:tcW w:w="851" w:type="dxa"/>
          </w:tcPr>
          <w:p w14:paraId="3F4C7C61" w14:textId="77777777" w:rsidR="00BB4EFB" w:rsidRPr="0090298C" w:rsidRDefault="00BB4EFB" w:rsidP="00F75262">
            <w:pPr>
              <w:keepLines/>
              <w:spacing w:before="0"/>
              <w:jc w:val="center"/>
              <w:rPr>
                <w:sz w:val="20"/>
                <w:szCs w:val="20"/>
              </w:rPr>
            </w:pPr>
            <w:r w:rsidRPr="0090298C">
              <w:rPr>
                <w:sz w:val="20"/>
                <w:szCs w:val="20"/>
              </w:rPr>
              <w:t>8 .. 15</w:t>
            </w:r>
          </w:p>
        </w:tc>
        <w:tc>
          <w:tcPr>
            <w:tcW w:w="851" w:type="dxa"/>
          </w:tcPr>
          <w:p w14:paraId="744C59B8" w14:textId="5CBF9796" w:rsidR="00BB4EFB" w:rsidRPr="0090298C" w:rsidRDefault="00BB4EFB" w:rsidP="00BB4EFB">
            <w:pPr>
              <w:spacing w:before="0"/>
              <w:jc w:val="center"/>
              <w:rPr>
                <w:sz w:val="20"/>
                <w:szCs w:val="20"/>
              </w:rPr>
            </w:pPr>
            <w:r w:rsidRPr="0090298C">
              <w:rPr>
                <w:sz w:val="20"/>
                <w:szCs w:val="20"/>
              </w:rPr>
              <w:t>127</w:t>
            </w:r>
          </w:p>
        </w:tc>
        <w:tc>
          <w:tcPr>
            <w:tcW w:w="851" w:type="dxa"/>
          </w:tcPr>
          <w:p w14:paraId="301AE8CC" w14:textId="237531CD" w:rsidR="00BB4EFB" w:rsidRPr="0090298C" w:rsidRDefault="00BB4EFB" w:rsidP="00BB4EFB">
            <w:pPr>
              <w:spacing w:before="0"/>
              <w:jc w:val="center"/>
              <w:rPr>
                <w:sz w:val="20"/>
                <w:szCs w:val="20"/>
              </w:rPr>
            </w:pPr>
            <w:r w:rsidRPr="0090298C">
              <w:rPr>
                <w:sz w:val="20"/>
                <w:szCs w:val="20"/>
              </w:rPr>
              <w:t>15</w:t>
            </w:r>
          </w:p>
        </w:tc>
        <w:tc>
          <w:tcPr>
            <w:tcW w:w="851" w:type="dxa"/>
          </w:tcPr>
          <w:p w14:paraId="1361A4D1" w14:textId="5A2DF891" w:rsidR="00BB4EFB" w:rsidRPr="0090298C" w:rsidRDefault="00BB4EFB" w:rsidP="00BB4EFB">
            <w:pPr>
              <w:spacing w:before="0"/>
              <w:jc w:val="center"/>
              <w:rPr>
                <w:sz w:val="20"/>
                <w:szCs w:val="20"/>
              </w:rPr>
            </w:pPr>
            <w:r w:rsidRPr="0090298C">
              <w:rPr>
                <w:rFonts w:eastAsia="宋体"/>
                <w:sz w:val="20"/>
                <w:szCs w:val="20"/>
                <w:lang w:eastAsia="zh-CN"/>
              </w:rPr>
              <w:t>45</w:t>
            </w:r>
          </w:p>
        </w:tc>
        <w:tc>
          <w:tcPr>
            <w:tcW w:w="851" w:type="dxa"/>
          </w:tcPr>
          <w:p w14:paraId="23FC9D13" w14:textId="4BEA4CED" w:rsidR="00BB4EFB" w:rsidRPr="0090298C" w:rsidRDefault="00BB4EFB" w:rsidP="00BB4EFB">
            <w:pPr>
              <w:spacing w:before="0"/>
              <w:jc w:val="center"/>
              <w:rPr>
                <w:sz w:val="20"/>
                <w:szCs w:val="20"/>
              </w:rPr>
            </w:pPr>
            <w:r w:rsidRPr="0090298C">
              <w:rPr>
                <w:sz w:val="20"/>
                <w:szCs w:val="20"/>
              </w:rPr>
              <w:t>43</w:t>
            </w:r>
          </w:p>
        </w:tc>
        <w:tc>
          <w:tcPr>
            <w:tcW w:w="851" w:type="dxa"/>
          </w:tcPr>
          <w:p w14:paraId="2D22AFC1" w14:textId="517D4F5D" w:rsidR="00BB4EFB" w:rsidRPr="0090298C" w:rsidRDefault="00BB4EFB" w:rsidP="00BB4EFB">
            <w:pPr>
              <w:spacing w:before="0"/>
              <w:jc w:val="center"/>
              <w:rPr>
                <w:sz w:val="20"/>
                <w:szCs w:val="20"/>
              </w:rPr>
            </w:pPr>
            <w:r w:rsidRPr="0090298C">
              <w:rPr>
                <w:sz w:val="20"/>
                <w:szCs w:val="20"/>
              </w:rPr>
              <w:t>116</w:t>
            </w:r>
          </w:p>
        </w:tc>
        <w:tc>
          <w:tcPr>
            <w:tcW w:w="851" w:type="dxa"/>
          </w:tcPr>
          <w:p w14:paraId="26BD4E64" w14:textId="4DB9841A" w:rsidR="00BB4EFB" w:rsidRPr="0090298C" w:rsidRDefault="00BB4EFB" w:rsidP="00BB4EFB">
            <w:pPr>
              <w:spacing w:before="0"/>
              <w:jc w:val="center"/>
              <w:rPr>
                <w:sz w:val="20"/>
                <w:szCs w:val="20"/>
              </w:rPr>
            </w:pPr>
            <w:r w:rsidRPr="0090298C">
              <w:rPr>
                <w:rFonts w:eastAsia="宋体"/>
                <w:sz w:val="20"/>
                <w:szCs w:val="20"/>
                <w:lang w:eastAsia="zh-CN"/>
              </w:rPr>
              <w:t>105</w:t>
            </w:r>
          </w:p>
        </w:tc>
        <w:tc>
          <w:tcPr>
            <w:tcW w:w="851" w:type="dxa"/>
          </w:tcPr>
          <w:p w14:paraId="47750C8C" w14:textId="3B737D1F" w:rsidR="00BB4EFB" w:rsidRPr="0090298C" w:rsidRDefault="00BB4EFB" w:rsidP="00BB4EFB">
            <w:pPr>
              <w:jc w:val="center"/>
              <w:rPr>
                <w:sz w:val="20"/>
                <w:szCs w:val="20"/>
              </w:rPr>
            </w:pPr>
            <w:r w:rsidRPr="0090298C">
              <w:rPr>
                <w:rFonts w:eastAsia="宋体"/>
                <w:sz w:val="20"/>
                <w:szCs w:val="20"/>
                <w:lang w:eastAsia="zh-CN"/>
              </w:rPr>
              <w:t>152</w:t>
            </w:r>
          </w:p>
        </w:tc>
        <w:tc>
          <w:tcPr>
            <w:tcW w:w="851" w:type="dxa"/>
          </w:tcPr>
          <w:p w14:paraId="706F35DE" w14:textId="579BB0D8" w:rsidR="00BB4EFB" w:rsidRPr="0090298C" w:rsidRDefault="00BB4EFB" w:rsidP="00BB4EFB">
            <w:pPr>
              <w:jc w:val="center"/>
              <w:rPr>
                <w:sz w:val="20"/>
                <w:szCs w:val="20"/>
              </w:rPr>
            </w:pPr>
            <w:r w:rsidRPr="0090298C">
              <w:rPr>
                <w:rFonts w:eastAsia="宋体"/>
                <w:sz w:val="20"/>
                <w:szCs w:val="20"/>
                <w:lang w:eastAsia="zh-CN"/>
              </w:rPr>
              <w:t>115</w:t>
            </w:r>
          </w:p>
        </w:tc>
      </w:tr>
      <w:tr w:rsidR="000A1272" w:rsidRPr="000A1272" w14:paraId="5C12A72B" w14:textId="77777777" w:rsidTr="00F75262">
        <w:trPr>
          <w:cantSplit w:val="0"/>
          <w:trHeight w:val="20"/>
        </w:trPr>
        <w:tc>
          <w:tcPr>
            <w:tcW w:w="851" w:type="dxa"/>
          </w:tcPr>
          <w:p w14:paraId="419D7AF3" w14:textId="77777777" w:rsidR="00BB4EFB" w:rsidRPr="0090298C" w:rsidRDefault="00BB4EFB" w:rsidP="00F75262">
            <w:pPr>
              <w:keepLines/>
              <w:spacing w:before="0"/>
              <w:jc w:val="center"/>
              <w:rPr>
                <w:sz w:val="20"/>
                <w:szCs w:val="20"/>
              </w:rPr>
            </w:pPr>
            <w:r w:rsidRPr="0090298C">
              <w:rPr>
                <w:sz w:val="20"/>
                <w:szCs w:val="20"/>
              </w:rPr>
              <w:t>16</w:t>
            </w:r>
            <w:r w:rsidRPr="0090298C">
              <w:rPr>
                <w:rFonts w:hint="eastAsia"/>
                <w:sz w:val="20"/>
                <w:szCs w:val="20"/>
                <w:lang w:eastAsia="zh-CN"/>
              </w:rPr>
              <w:t> </w:t>
            </w:r>
            <w:r w:rsidRPr="0090298C">
              <w:rPr>
                <w:sz w:val="20"/>
                <w:szCs w:val="20"/>
              </w:rPr>
              <w:t>..</w:t>
            </w:r>
            <w:r w:rsidRPr="0090298C">
              <w:rPr>
                <w:rFonts w:hint="eastAsia"/>
                <w:sz w:val="20"/>
                <w:szCs w:val="20"/>
                <w:lang w:eastAsia="zh-CN"/>
              </w:rPr>
              <w:t> </w:t>
            </w:r>
            <w:r w:rsidRPr="0090298C">
              <w:rPr>
                <w:sz w:val="20"/>
                <w:szCs w:val="20"/>
              </w:rPr>
              <w:t>23</w:t>
            </w:r>
          </w:p>
        </w:tc>
        <w:tc>
          <w:tcPr>
            <w:tcW w:w="851" w:type="dxa"/>
          </w:tcPr>
          <w:p w14:paraId="51828508" w14:textId="46E084AD" w:rsidR="00BB4EFB" w:rsidRPr="0090298C" w:rsidRDefault="00BB4EFB" w:rsidP="00BB4EFB">
            <w:pPr>
              <w:spacing w:before="0"/>
              <w:jc w:val="center"/>
              <w:rPr>
                <w:sz w:val="20"/>
                <w:szCs w:val="20"/>
              </w:rPr>
            </w:pPr>
            <w:r w:rsidRPr="0090298C">
              <w:rPr>
                <w:sz w:val="20"/>
                <w:szCs w:val="20"/>
              </w:rPr>
              <w:t>127</w:t>
            </w:r>
          </w:p>
        </w:tc>
        <w:tc>
          <w:tcPr>
            <w:tcW w:w="851" w:type="dxa"/>
          </w:tcPr>
          <w:p w14:paraId="17366C0F" w14:textId="78F05DD8" w:rsidR="00BB4EFB" w:rsidRPr="0090298C" w:rsidRDefault="00BB4EFB" w:rsidP="00BB4EFB">
            <w:pPr>
              <w:spacing w:before="0"/>
              <w:jc w:val="center"/>
              <w:rPr>
                <w:sz w:val="20"/>
                <w:szCs w:val="20"/>
              </w:rPr>
            </w:pPr>
            <w:r w:rsidRPr="0090298C">
              <w:rPr>
                <w:sz w:val="20"/>
                <w:szCs w:val="20"/>
              </w:rPr>
              <w:t>53</w:t>
            </w:r>
          </w:p>
        </w:tc>
        <w:tc>
          <w:tcPr>
            <w:tcW w:w="851" w:type="dxa"/>
          </w:tcPr>
          <w:p w14:paraId="1DDC415C" w14:textId="4B5B0982" w:rsidR="00BB4EFB" w:rsidRPr="0090298C" w:rsidRDefault="00BB4EFB" w:rsidP="00BB4EFB">
            <w:pPr>
              <w:spacing w:before="0"/>
              <w:jc w:val="center"/>
              <w:rPr>
                <w:sz w:val="20"/>
                <w:szCs w:val="20"/>
              </w:rPr>
            </w:pPr>
            <w:r w:rsidRPr="0090298C">
              <w:rPr>
                <w:sz w:val="20"/>
                <w:szCs w:val="20"/>
              </w:rPr>
              <w:t>21</w:t>
            </w:r>
          </w:p>
        </w:tc>
        <w:tc>
          <w:tcPr>
            <w:tcW w:w="851" w:type="dxa"/>
          </w:tcPr>
          <w:p w14:paraId="25C42BF5" w14:textId="64046E70" w:rsidR="00BB4EFB" w:rsidRPr="0090298C" w:rsidRDefault="00BB4EFB" w:rsidP="00BB4EFB">
            <w:pPr>
              <w:spacing w:before="0"/>
              <w:jc w:val="center"/>
              <w:rPr>
                <w:sz w:val="20"/>
                <w:szCs w:val="20"/>
              </w:rPr>
            </w:pPr>
            <w:r w:rsidRPr="0090298C">
              <w:rPr>
                <w:sz w:val="20"/>
                <w:szCs w:val="20"/>
              </w:rPr>
              <w:t>20</w:t>
            </w:r>
          </w:p>
        </w:tc>
        <w:tc>
          <w:tcPr>
            <w:tcW w:w="851" w:type="dxa"/>
          </w:tcPr>
          <w:p w14:paraId="71D71F0E" w14:textId="2A0FD5CB" w:rsidR="00BB4EFB" w:rsidRPr="0090298C" w:rsidRDefault="00BB4EFB" w:rsidP="00BB4EFB">
            <w:pPr>
              <w:spacing w:before="0"/>
              <w:jc w:val="center"/>
              <w:rPr>
                <w:sz w:val="20"/>
                <w:szCs w:val="20"/>
              </w:rPr>
            </w:pPr>
            <w:r w:rsidRPr="0090298C">
              <w:rPr>
                <w:sz w:val="20"/>
                <w:szCs w:val="20"/>
              </w:rPr>
              <w:t>127</w:t>
            </w:r>
          </w:p>
        </w:tc>
        <w:tc>
          <w:tcPr>
            <w:tcW w:w="851" w:type="dxa"/>
          </w:tcPr>
          <w:p w14:paraId="64CF601C" w14:textId="5D4E4535" w:rsidR="00BB4EFB" w:rsidRPr="0090298C" w:rsidRDefault="00BB4EFB" w:rsidP="00BB4EFB">
            <w:pPr>
              <w:spacing w:before="0"/>
              <w:jc w:val="center"/>
              <w:rPr>
                <w:sz w:val="20"/>
                <w:szCs w:val="20"/>
              </w:rPr>
            </w:pPr>
            <w:r w:rsidRPr="0090298C">
              <w:rPr>
                <w:sz w:val="20"/>
                <w:szCs w:val="20"/>
              </w:rPr>
              <w:t>127</w:t>
            </w:r>
          </w:p>
        </w:tc>
        <w:tc>
          <w:tcPr>
            <w:tcW w:w="851" w:type="dxa"/>
          </w:tcPr>
          <w:p w14:paraId="02A6EE1D" w14:textId="571DA77C" w:rsidR="00BB4EFB" w:rsidRPr="0090298C" w:rsidRDefault="00BB4EFB" w:rsidP="00BB4EFB">
            <w:pPr>
              <w:jc w:val="center"/>
              <w:rPr>
                <w:sz w:val="20"/>
                <w:szCs w:val="20"/>
              </w:rPr>
            </w:pPr>
            <w:r w:rsidRPr="0090298C">
              <w:rPr>
                <w:sz w:val="20"/>
                <w:szCs w:val="20"/>
              </w:rPr>
              <w:t>127</w:t>
            </w:r>
          </w:p>
        </w:tc>
        <w:tc>
          <w:tcPr>
            <w:tcW w:w="851" w:type="dxa"/>
          </w:tcPr>
          <w:p w14:paraId="59097D24" w14:textId="038B3CE5" w:rsidR="00BB4EFB" w:rsidRPr="0090298C" w:rsidRDefault="00BB4EFB" w:rsidP="00BB4EFB">
            <w:pPr>
              <w:jc w:val="center"/>
              <w:rPr>
                <w:sz w:val="20"/>
                <w:szCs w:val="20"/>
              </w:rPr>
            </w:pPr>
            <w:r w:rsidRPr="0090298C">
              <w:rPr>
                <w:sz w:val="20"/>
                <w:szCs w:val="20"/>
              </w:rPr>
              <w:t>37</w:t>
            </w:r>
          </w:p>
        </w:tc>
      </w:tr>
      <w:tr w:rsidR="000A1272" w:rsidRPr="000A1272" w14:paraId="79E29736" w14:textId="77777777" w:rsidTr="00F75262">
        <w:trPr>
          <w:cantSplit w:val="0"/>
          <w:trHeight w:val="20"/>
        </w:trPr>
        <w:tc>
          <w:tcPr>
            <w:tcW w:w="851" w:type="dxa"/>
          </w:tcPr>
          <w:p w14:paraId="52A40C57" w14:textId="77777777" w:rsidR="00BB4EFB" w:rsidRPr="0090298C" w:rsidRDefault="00BB4EFB" w:rsidP="00F75262">
            <w:pPr>
              <w:keepLines/>
              <w:spacing w:before="0"/>
              <w:jc w:val="center"/>
              <w:rPr>
                <w:sz w:val="20"/>
                <w:szCs w:val="20"/>
              </w:rPr>
            </w:pPr>
            <w:r w:rsidRPr="0090298C">
              <w:rPr>
                <w:sz w:val="20"/>
                <w:szCs w:val="20"/>
              </w:rPr>
              <w:t>24</w:t>
            </w:r>
            <w:r w:rsidRPr="0090298C">
              <w:rPr>
                <w:rFonts w:hint="eastAsia"/>
                <w:sz w:val="20"/>
                <w:szCs w:val="20"/>
                <w:lang w:eastAsia="zh-CN"/>
              </w:rPr>
              <w:t> </w:t>
            </w:r>
            <w:r w:rsidRPr="0090298C">
              <w:rPr>
                <w:sz w:val="20"/>
                <w:szCs w:val="20"/>
              </w:rPr>
              <w:t>..</w:t>
            </w:r>
            <w:r w:rsidRPr="0090298C">
              <w:rPr>
                <w:rFonts w:hint="eastAsia"/>
                <w:sz w:val="20"/>
                <w:szCs w:val="20"/>
                <w:lang w:eastAsia="zh-CN"/>
              </w:rPr>
              <w:t> </w:t>
            </w:r>
            <w:r w:rsidRPr="0090298C">
              <w:rPr>
                <w:sz w:val="20"/>
                <w:szCs w:val="20"/>
              </w:rPr>
              <w:t>31</w:t>
            </w:r>
          </w:p>
        </w:tc>
        <w:tc>
          <w:tcPr>
            <w:tcW w:w="851" w:type="dxa"/>
          </w:tcPr>
          <w:p w14:paraId="7A7A38C6" w14:textId="30B199FF" w:rsidR="00BB4EFB" w:rsidRPr="0090298C" w:rsidRDefault="00BB4EFB" w:rsidP="00BB4EFB">
            <w:pPr>
              <w:spacing w:before="0"/>
              <w:jc w:val="center"/>
              <w:rPr>
                <w:sz w:val="20"/>
                <w:szCs w:val="20"/>
              </w:rPr>
            </w:pPr>
            <w:r w:rsidRPr="0090298C">
              <w:rPr>
                <w:sz w:val="20"/>
                <w:szCs w:val="20"/>
              </w:rPr>
              <w:t>127</w:t>
            </w:r>
          </w:p>
        </w:tc>
        <w:tc>
          <w:tcPr>
            <w:tcW w:w="851" w:type="dxa"/>
          </w:tcPr>
          <w:p w14:paraId="3DE0F599" w14:textId="7D1945E6" w:rsidR="00BB4EFB" w:rsidRPr="0090298C" w:rsidRDefault="00BB4EFB" w:rsidP="00BB4EFB">
            <w:pPr>
              <w:spacing w:before="0"/>
              <w:jc w:val="center"/>
              <w:rPr>
                <w:sz w:val="20"/>
                <w:szCs w:val="20"/>
              </w:rPr>
            </w:pPr>
            <w:r w:rsidRPr="0090298C">
              <w:rPr>
                <w:sz w:val="20"/>
                <w:szCs w:val="20"/>
              </w:rPr>
              <w:t>127</w:t>
            </w:r>
          </w:p>
        </w:tc>
        <w:tc>
          <w:tcPr>
            <w:tcW w:w="851" w:type="dxa"/>
          </w:tcPr>
          <w:p w14:paraId="7A3AB72F" w14:textId="63710567" w:rsidR="00BB4EFB" w:rsidRPr="0090298C" w:rsidRDefault="00BB4EFB" w:rsidP="00BB4EFB">
            <w:pPr>
              <w:spacing w:before="0"/>
              <w:jc w:val="center"/>
              <w:rPr>
                <w:sz w:val="20"/>
                <w:szCs w:val="20"/>
              </w:rPr>
            </w:pPr>
            <w:r w:rsidRPr="0090298C">
              <w:rPr>
                <w:sz w:val="20"/>
                <w:szCs w:val="20"/>
              </w:rPr>
              <w:t>127</w:t>
            </w:r>
          </w:p>
        </w:tc>
        <w:tc>
          <w:tcPr>
            <w:tcW w:w="851" w:type="dxa"/>
          </w:tcPr>
          <w:p w14:paraId="399286A7" w14:textId="54F156AC" w:rsidR="00BB4EFB" w:rsidRPr="0090298C" w:rsidRDefault="00BB4EFB" w:rsidP="00BB4EFB">
            <w:pPr>
              <w:spacing w:before="0"/>
              <w:jc w:val="center"/>
              <w:rPr>
                <w:sz w:val="20"/>
                <w:szCs w:val="20"/>
              </w:rPr>
            </w:pPr>
            <w:r w:rsidRPr="0090298C">
              <w:rPr>
                <w:sz w:val="20"/>
                <w:szCs w:val="20"/>
              </w:rPr>
              <w:t>127</w:t>
            </w:r>
          </w:p>
        </w:tc>
        <w:tc>
          <w:tcPr>
            <w:tcW w:w="851" w:type="dxa"/>
          </w:tcPr>
          <w:p w14:paraId="454482D1" w14:textId="79D0EC45" w:rsidR="00BB4EFB" w:rsidRPr="0090298C" w:rsidRDefault="00BB4EFB" w:rsidP="00BB4EFB">
            <w:pPr>
              <w:spacing w:before="0"/>
              <w:jc w:val="center"/>
              <w:rPr>
                <w:sz w:val="20"/>
                <w:szCs w:val="20"/>
              </w:rPr>
            </w:pPr>
            <w:r w:rsidRPr="0090298C">
              <w:rPr>
                <w:sz w:val="20"/>
                <w:szCs w:val="20"/>
              </w:rPr>
              <w:t>127</w:t>
            </w:r>
          </w:p>
        </w:tc>
        <w:tc>
          <w:tcPr>
            <w:tcW w:w="851" w:type="dxa"/>
          </w:tcPr>
          <w:p w14:paraId="705B7712" w14:textId="67C397D5" w:rsidR="00BB4EFB" w:rsidRPr="0090298C" w:rsidRDefault="00BB4EFB" w:rsidP="00BB4EFB">
            <w:pPr>
              <w:spacing w:before="0"/>
              <w:jc w:val="center"/>
              <w:rPr>
                <w:sz w:val="20"/>
                <w:szCs w:val="20"/>
              </w:rPr>
            </w:pPr>
            <w:r w:rsidRPr="0090298C">
              <w:rPr>
                <w:sz w:val="20"/>
                <w:szCs w:val="20"/>
              </w:rPr>
              <w:t>127</w:t>
            </w:r>
          </w:p>
        </w:tc>
        <w:tc>
          <w:tcPr>
            <w:tcW w:w="851" w:type="dxa"/>
          </w:tcPr>
          <w:p w14:paraId="7FF3E3FF" w14:textId="2A04C113" w:rsidR="00BB4EFB" w:rsidRPr="0090298C" w:rsidRDefault="00BB4EFB" w:rsidP="00BB4EFB">
            <w:pPr>
              <w:jc w:val="center"/>
              <w:rPr>
                <w:sz w:val="20"/>
                <w:szCs w:val="20"/>
              </w:rPr>
            </w:pPr>
            <w:r w:rsidRPr="0090298C">
              <w:rPr>
                <w:sz w:val="20"/>
                <w:szCs w:val="20"/>
              </w:rPr>
              <w:t>127</w:t>
            </w:r>
          </w:p>
        </w:tc>
        <w:tc>
          <w:tcPr>
            <w:tcW w:w="851" w:type="dxa"/>
          </w:tcPr>
          <w:p w14:paraId="4A7EB495" w14:textId="7FF3CB15" w:rsidR="00BB4EFB" w:rsidRPr="0090298C" w:rsidRDefault="00BB4EFB" w:rsidP="00BB4EFB">
            <w:pPr>
              <w:jc w:val="center"/>
              <w:rPr>
                <w:sz w:val="20"/>
                <w:szCs w:val="20"/>
              </w:rPr>
            </w:pPr>
            <w:r w:rsidRPr="0090298C">
              <w:rPr>
                <w:sz w:val="20"/>
                <w:szCs w:val="20"/>
              </w:rPr>
              <w:t>127</w:t>
            </w:r>
          </w:p>
        </w:tc>
      </w:tr>
      <w:tr w:rsidR="000A1272" w:rsidRPr="000A1272" w14:paraId="166CC7DC" w14:textId="77777777" w:rsidTr="00F75262">
        <w:trPr>
          <w:cantSplit w:val="0"/>
          <w:trHeight w:val="20"/>
        </w:trPr>
        <w:tc>
          <w:tcPr>
            <w:tcW w:w="851" w:type="dxa"/>
          </w:tcPr>
          <w:p w14:paraId="04CFDFB7" w14:textId="77777777" w:rsidR="00BB4EFB" w:rsidRPr="0090298C" w:rsidRDefault="00BB4EFB" w:rsidP="00F75262">
            <w:pPr>
              <w:keepLines/>
              <w:spacing w:before="0"/>
              <w:jc w:val="center"/>
              <w:rPr>
                <w:sz w:val="20"/>
                <w:szCs w:val="20"/>
              </w:rPr>
            </w:pPr>
            <w:r w:rsidRPr="0090298C">
              <w:rPr>
                <w:rFonts w:eastAsia="宋体" w:hint="eastAsia"/>
                <w:sz w:val="20"/>
                <w:szCs w:val="20"/>
                <w:lang w:eastAsia="zh-CN"/>
              </w:rPr>
              <w:t>3</w:t>
            </w:r>
            <w:r w:rsidRPr="0090298C">
              <w:rPr>
                <w:rFonts w:eastAsia="宋体"/>
                <w:sz w:val="20"/>
                <w:szCs w:val="20"/>
                <w:lang w:eastAsia="zh-CN"/>
              </w:rPr>
              <w:t>2</w:t>
            </w:r>
            <w:r w:rsidRPr="0090298C">
              <w:rPr>
                <w:rFonts w:eastAsia="宋体" w:hint="eastAsia"/>
                <w:sz w:val="20"/>
                <w:szCs w:val="20"/>
                <w:lang w:eastAsia="zh-CN"/>
              </w:rPr>
              <w:t> </w:t>
            </w:r>
            <w:r w:rsidRPr="0090298C">
              <w:rPr>
                <w:rFonts w:eastAsia="宋体"/>
                <w:sz w:val="20"/>
                <w:szCs w:val="20"/>
                <w:lang w:eastAsia="zh-CN"/>
              </w:rPr>
              <w:t>..</w:t>
            </w:r>
            <w:r w:rsidRPr="0090298C">
              <w:rPr>
                <w:rFonts w:eastAsia="宋体" w:hint="eastAsia"/>
                <w:sz w:val="20"/>
                <w:szCs w:val="20"/>
                <w:lang w:eastAsia="zh-CN"/>
              </w:rPr>
              <w:t> </w:t>
            </w:r>
            <w:r w:rsidRPr="0090298C">
              <w:rPr>
                <w:rFonts w:eastAsia="宋体"/>
                <w:sz w:val="20"/>
                <w:szCs w:val="20"/>
                <w:lang w:eastAsia="zh-CN"/>
              </w:rPr>
              <w:t>39</w:t>
            </w:r>
          </w:p>
        </w:tc>
        <w:tc>
          <w:tcPr>
            <w:tcW w:w="851" w:type="dxa"/>
          </w:tcPr>
          <w:p w14:paraId="35C634F1" w14:textId="5969A829" w:rsidR="00BB4EFB" w:rsidRPr="0090298C" w:rsidRDefault="00BB4EFB" w:rsidP="00BB4EFB">
            <w:pPr>
              <w:spacing w:before="0"/>
              <w:jc w:val="center"/>
              <w:rPr>
                <w:sz w:val="20"/>
                <w:szCs w:val="20"/>
              </w:rPr>
            </w:pPr>
            <w:r w:rsidRPr="0090298C">
              <w:rPr>
                <w:rFonts w:eastAsia="宋体"/>
                <w:sz w:val="20"/>
                <w:szCs w:val="20"/>
                <w:lang w:eastAsia="zh-CN"/>
              </w:rPr>
              <w:t>171</w:t>
            </w:r>
          </w:p>
        </w:tc>
        <w:tc>
          <w:tcPr>
            <w:tcW w:w="851" w:type="dxa"/>
          </w:tcPr>
          <w:p w14:paraId="0FE9C3A4" w14:textId="2F8DA967" w:rsidR="00BB4EFB" w:rsidRPr="0090298C" w:rsidRDefault="00BB4EFB" w:rsidP="00BB4EFB">
            <w:pPr>
              <w:spacing w:before="0"/>
              <w:jc w:val="center"/>
              <w:rPr>
                <w:sz w:val="20"/>
                <w:szCs w:val="20"/>
              </w:rPr>
            </w:pPr>
            <w:r w:rsidRPr="0090298C">
              <w:rPr>
                <w:rFonts w:eastAsia="宋体"/>
                <w:sz w:val="20"/>
                <w:szCs w:val="20"/>
                <w:lang w:eastAsia="zh-CN"/>
              </w:rPr>
              <w:t>186</w:t>
            </w:r>
          </w:p>
        </w:tc>
        <w:tc>
          <w:tcPr>
            <w:tcW w:w="851" w:type="dxa"/>
          </w:tcPr>
          <w:p w14:paraId="16032600" w14:textId="56DEC62A" w:rsidR="00BB4EFB" w:rsidRPr="0090298C" w:rsidRDefault="00BB4EFB" w:rsidP="00BB4EFB">
            <w:pPr>
              <w:spacing w:before="0"/>
              <w:jc w:val="center"/>
              <w:rPr>
                <w:sz w:val="20"/>
                <w:szCs w:val="20"/>
              </w:rPr>
            </w:pPr>
            <w:r w:rsidRPr="0090298C">
              <w:rPr>
                <w:rFonts w:eastAsia="宋体"/>
                <w:sz w:val="20"/>
                <w:szCs w:val="20"/>
                <w:lang w:eastAsia="zh-CN"/>
              </w:rPr>
              <w:t>170</w:t>
            </w:r>
          </w:p>
        </w:tc>
        <w:tc>
          <w:tcPr>
            <w:tcW w:w="851" w:type="dxa"/>
          </w:tcPr>
          <w:p w14:paraId="11D5830D" w14:textId="3C2566E2" w:rsidR="00BB4EFB" w:rsidRPr="0090298C" w:rsidRDefault="00BB4EFB" w:rsidP="00BB4EFB">
            <w:pPr>
              <w:spacing w:before="0"/>
              <w:jc w:val="center"/>
              <w:rPr>
                <w:sz w:val="20"/>
                <w:szCs w:val="20"/>
              </w:rPr>
            </w:pPr>
            <w:r w:rsidRPr="0090298C">
              <w:rPr>
                <w:rFonts w:eastAsia="宋体"/>
                <w:sz w:val="20"/>
                <w:szCs w:val="20"/>
                <w:lang w:eastAsia="zh-CN"/>
              </w:rPr>
              <w:t>240</w:t>
            </w:r>
          </w:p>
        </w:tc>
        <w:tc>
          <w:tcPr>
            <w:tcW w:w="851" w:type="dxa"/>
          </w:tcPr>
          <w:p w14:paraId="47115447" w14:textId="4B19FEEB" w:rsidR="00BB4EFB" w:rsidRPr="0090298C" w:rsidRDefault="00BB4EFB" w:rsidP="00BB4EFB">
            <w:pPr>
              <w:spacing w:before="0"/>
              <w:jc w:val="center"/>
              <w:rPr>
                <w:sz w:val="20"/>
                <w:szCs w:val="20"/>
              </w:rPr>
            </w:pPr>
            <w:r w:rsidRPr="0090298C">
              <w:rPr>
                <w:rFonts w:eastAsia="宋体"/>
                <w:sz w:val="20"/>
                <w:szCs w:val="20"/>
                <w:lang w:eastAsia="zh-CN"/>
              </w:rPr>
              <w:t>182</w:t>
            </w:r>
          </w:p>
        </w:tc>
        <w:tc>
          <w:tcPr>
            <w:tcW w:w="851" w:type="dxa"/>
          </w:tcPr>
          <w:p w14:paraId="7EDAF75D" w14:textId="59C9D9CA" w:rsidR="00BB4EFB" w:rsidRPr="0090298C" w:rsidRDefault="00BB4EFB" w:rsidP="00BB4EFB">
            <w:pPr>
              <w:spacing w:before="0"/>
              <w:jc w:val="center"/>
              <w:rPr>
                <w:sz w:val="20"/>
                <w:szCs w:val="20"/>
              </w:rPr>
            </w:pPr>
            <w:r w:rsidRPr="0090298C">
              <w:rPr>
                <w:rFonts w:eastAsia="宋体"/>
                <w:sz w:val="20"/>
                <w:szCs w:val="20"/>
                <w:lang w:eastAsia="zh-CN"/>
              </w:rPr>
              <w:t>209</w:t>
            </w:r>
          </w:p>
        </w:tc>
        <w:tc>
          <w:tcPr>
            <w:tcW w:w="851" w:type="dxa"/>
          </w:tcPr>
          <w:p w14:paraId="3150A73E" w14:textId="407E1129" w:rsidR="00BB4EFB" w:rsidRPr="0090298C" w:rsidRDefault="00BB4EFB" w:rsidP="00BB4EFB">
            <w:pPr>
              <w:jc w:val="center"/>
              <w:rPr>
                <w:sz w:val="20"/>
                <w:szCs w:val="20"/>
              </w:rPr>
            </w:pPr>
            <w:r w:rsidRPr="0090298C">
              <w:rPr>
                <w:rFonts w:eastAsia="宋体"/>
                <w:sz w:val="20"/>
                <w:szCs w:val="20"/>
                <w:lang w:eastAsia="zh-CN"/>
              </w:rPr>
              <w:t>223</w:t>
            </w:r>
          </w:p>
        </w:tc>
        <w:tc>
          <w:tcPr>
            <w:tcW w:w="851" w:type="dxa"/>
          </w:tcPr>
          <w:p w14:paraId="7E2CC41F" w14:textId="06F2FB1A" w:rsidR="00BB4EFB" w:rsidRPr="0090298C" w:rsidRDefault="00BB4EFB" w:rsidP="00BB4EFB">
            <w:pPr>
              <w:jc w:val="center"/>
              <w:rPr>
                <w:sz w:val="20"/>
                <w:szCs w:val="20"/>
              </w:rPr>
            </w:pPr>
            <w:r w:rsidRPr="0090298C">
              <w:rPr>
                <w:rFonts w:eastAsia="宋体"/>
                <w:sz w:val="20"/>
                <w:szCs w:val="20"/>
                <w:lang w:eastAsia="zh-CN"/>
              </w:rPr>
              <w:t>240</w:t>
            </w:r>
          </w:p>
        </w:tc>
      </w:tr>
      <w:tr w:rsidR="000A1272" w:rsidRPr="000A1272" w14:paraId="1539BD34" w14:textId="77777777" w:rsidTr="00F75262">
        <w:trPr>
          <w:cantSplit w:val="0"/>
          <w:trHeight w:val="20"/>
        </w:trPr>
        <w:tc>
          <w:tcPr>
            <w:tcW w:w="851" w:type="dxa"/>
          </w:tcPr>
          <w:p w14:paraId="663BFA4B" w14:textId="77777777" w:rsidR="00BB4EFB" w:rsidRPr="0090298C" w:rsidRDefault="00BB4EFB" w:rsidP="00F75262">
            <w:pPr>
              <w:keepLines/>
              <w:spacing w:before="0"/>
              <w:jc w:val="center"/>
              <w:rPr>
                <w:sz w:val="20"/>
                <w:szCs w:val="20"/>
              </w:rPr>
            </w:pPr>
            <w:r w:rsidRPr="0090298C">
              <w:rPr>
                <w:rFonts w:eastAsia="宋体" w:hint="eastAsia"/>
                <w:sz w:val="20"/>
                <w:szCs w:val="20"/>
                <w:lang w:eastAsia="zh-CN"/>
              </w:rPr>
              <w:t>4</w:t>
            </w:r>
            <w:r w:rsidRPr="0090298C">
              <w:rPr>
                <w:rFonts w:eastAsia="宋体"/>
                <w:sz w:val="20"/>
                <w:szCs w:val="20"/>
                <w:lang w:eastAsia="zh-CN"/>
              </w:rPr>
              <w:t>0</w:t>
            </w:r>
            <w:r w:rsidRPr="0090298C">
              <w:rPr>
                <w:rFonts w:eastAsia="宋体" w:hint="eastAsia"/>
                <w:sz w:val="20"/>
                <w:szCs w:val="20"/>
                <w:lang w:eastAsia="zh-CN"/>
              </w:rPr>
              <w:t> </w:t>
            </w:r>
            <w:r w:rsidRPr="0090298C">
              <w:rPr>
                <w:rFonts w:eastAsia="宋体"/>
                <w:sz w:val="20"/>
                <w:szCs w:val="20"/>
                <w:lang w:eastAsia="zh-CN"/>
              </w:rPr>
              <w:t>..</w:t>
            </w:r>
            <w:r w:rsidRPr="0090298C">
              <w:rPr>
                <w:rFonts w:eastAsia="宋体" w:hint="eastAsia"/>
                <w:sz w:val="20"/>
                <w:szCs w:val="20"/>
                <w:lang w:eastAsia="zh-CN"/>
              </w:rPr>
              <w:t> </w:t>
            </w:r>
            <w:r w:rsidRPr="0090298C">
              <w:rPr>
                <w:rFonts w:eastAsia="宋体"/>
                <w:sz w:val="20"/>
                <w:szCs w:val="20"/>
                <w:lang w:eastAsia="zh-CN"/>
              </w:rPr>
              <w:t>47</w:t>
            </w:r>
          </w:p>
        </w:tc>
        <w:tc>
          <w:tcPr>
            <w:tcW w:w="851" w:type="dxa"/>
          </w:tcPr>
          <w:p w14:paraId="25FDF201" w14:textId="2DDE562A" w:rsidR="00BB4EFB" w:rsidRPr="0090298C" w:rsidRDefault="00BB4EFB" w:rsidP="00BB4EFB">
            <w:pPr>
              <w:spacing w:before="0"/>
              <w:jc w:val="center"/>
              <w:rPr>
                <w:sz w:val="20"/>
                <w:szCs w:val="20"/>
              </w:rPr>
            </w:pPr>
            <w:r w:rsidRPr="0090298C">
              <w:rPr>
                <w:rFonts w:eastAsia="宋体"/>
                <w:sz w:val="20"/>
                <w:szCs w:val="20"/>
                <w:lang w:eastAsia="zh-CN"/>
              </w:rPr>
              <w:t>44</w:t>
            </w:r>
          </w:p>
        </w:tc>
        <w:tc>
          <w:tcPr>
            <w:tcW w:w="851" w:type="dxa"/>
          </w:tcPr>
          <w:p w14:paraId="1A39D347" w14:textId="2FD9A4C0" w:rsidR="00BB4EFB" w:rsidRPr="0090298C" w:rsidRDefault="00BB4EFB" w:rsidP="00BB4EFB">
            <w:pPr>
              <w:spacing w:before="0"/>
              <w:jc w:val="center"/>
              <w:rPr>
                <w:sz w:val="20"/>
                <w:szCs w:val="20"/>
              </w:rPr>
            </w:pPr>
            <w:r w:rsidRPr="0090298C">
              <w:rPr>
                <w:rFonts w:eastAsia="宋体"/>
                <w:sz w:val="20"/>
                <w:szCs w:val="20"/>
                <w:lang w:eastAsia="zh-CN"/>
              </w:rPr>
              <w:t>101</w:t>
            </w:r>
          </w:p>
        </w:tc>
        <w:tc>
          <w:tcPr>
            <w:tcW w:w="851" w:type="dxa"/>
          </w:tcPr>
          <w:p w14:paraId="376B0623" w14:textId="12708CF3" w:rsidR="00BB4EFB" w:rsidRPr="0090298C" w:rsidRDefault="00BB4EFB" w:rsidP="00BB4EFB">
            <w:pPr>
              <w:spacing w:before="0"/>
              <w:jc w:val="center"/>
              <w:rPr>
                <w:sz w:val="20"/>
                <w:szCs w:val="20"/>
              </w:rPr>
            </w:pPr>
            <w:r w:rsidRPr="0090298C">
              <w:rPr>
                <w:rFonts w:eastAsia="宋体"/>
                <w:sz w:val="20"/>
                <w:szCs w:val="20"/>
                <w:lang w:eastAsia="zh-CN"/>
              </w:rPr>
              <w:t>101</w:t>
            </w:r>
          </w:p>
        </w:tc>
        <w:tc>
          <w:tcPr>
            <w:tcW w:w="851" w:type="dxa"/>
          </w:tcPr>
          <w:p w14:paraId="1FD74129" w14:textId="7E79DEF0" w:rsidR="00BB4EFB" w:rsidRPr="0090298C" w:rsidRDefault="00BB4EFB" w:rsidP="00BB4EFB">
            <w:pPr>
              <w:spacing w:before="0"/>
              <w:jc w:val="center"/>
              <w:rPr>
                <w:sz w:val="20"/>
                <w:szCs w:val="20"/>
              </w:rPr>
            </w:pPr>
            <w:r w:rsidRPr="0090298C">
              <w:rPr>
                <w:rFonts w:eastAsia="宋体"/>
                <w:sz w:val="20"/>
                <w:szCs w:val="20"/>
                <w:lang w:eastAsia="zh-CN"/>
              </w:rPr>
              <w:t>74</w:t>
            </w:r>
          </w:p>
        </w:tc>
        <w:tc>
          <w:tcPr>
            <w:tcW w:w="851" w:type="dxa"/>
          </w:tcPr>
          <w:p w14:paraId="1FEB9092" w14:textId="7FE56247" w:rsidR="00BB4EFB" w:rsidRPr="0090298C" w:rsidRDefault="00BB4EFB" w:rsidP="00BB4EFB">
            <w:pPr>
              <w:spacing w:before="0"/>
              <w:jc w:val="center"/>
              <w:rPr>
                <w:sz w:val="20"/>
                <w:szCs w:val="20"/>
              </w:rPr>
            </w:pPr>
            <w:r w:rsidRPr="0090298C">
              <w:rPr>
                <w:rFonts w:eastAsia="宋体"/>
                <w:sz w:val="20"/>
                <w:szCs w:val="20"/>
                <w:lang w:eastAsia="zh-CN"/>
              </w:rPr>
              <w:t>65</w:t>
            </w:r>
          </w:p>
        </w:tc>
        <w:tc>
          <w:tcPr>
            <w:tcW w:w="851" w:type="dxa"/>
          </w:tcPr>
          <w:p w14:paraId="2B16003D" w14:textId="752E9E16" w:rsidR="00BB4EFB" w:rsidRPr="0090298C" w:rsidRDefault="00BB4EFB" w:rsidP="00BB4EFB">
            <w:pPr>
              <w:spacing w:before="0"/>
              <w:jc w:val="center"/>
              <w:rPr>
                <w:sz w:val="20"/>
                <w:szCs w:val="20"/>
              </w:rPr>
            </w:pPr>
            <w:r w:rsidRPr="0090298C">
              <w:rPr>
                <w:rFonts w:eastAsia="宋体"/>
                <w:sz w:val="20"/>
                <w:szCs w:val="20"/>
                <w:lang w:eastAsia="zh-CN"/>
              </w:rPr>
              <w:t>66</w:t>
            </w:r>
          </w:p>
        </w:tc>
        <w:tc>
          <w:tcPr>
            <w:tcW w:w="851" w:type="dxa"/>
          </w:tcPr>
          <w:p w14:paraId="0613FDC7" w14:textId="48FDE098" w:rsidR="00BB4EFB" w:rsidRPr="0090298C" w:rsidRDefault="00BB4EFB" w:rsidP="00BB4EFB">
            <w:pPr>
              <w:jc w:val="center"/>
              <w:rPr>
                <w:sz w:val="20"/>
                <w:szCs w:val="20"/>
              </w:rPr>
            </w:pPr>
            <w:r w:rsidRPr="0090298C">
              <w:rPr>
                <w:rFonts w:eastAsia="宋体"/>
                <w:sz w:val="20"/>
                <w:szCs w:val="20"/>
                <w:lang w:eastAsia="zh-CN"/>
              </w:rPr>
              <w:t>134</w:t>
            </w:r>
          </w:p>
        </w:tc>
        <w:tc>
          <w:tcPr>
            <w:tcW w:w="851" w:type="dxa"/>
          </w:tcPr>
          <w:p w14:paraId="47FB780F" w14:textId="6D2A8297" w:rsidR="00BB4EFB" w:rsidRPr="0090298C" w:rsidRDefault="00BB4EFB" w:rsidP="00BB4EFB">
            <w:pPr>
              <w:jc w:val="center"/>
              <w:rPr>
                <w:sz w:val="20"/>
                <w:szCs w:val="20"/>
              </w:rPr>
            </w:pPr>
            <w:r w:rsidRPr="0090298C">
              <w:rPr>
                <w:rFonts w:eastAsia="宋体"/>
                <w:sz w:val="20"/>
                <w:szCs w:val="20"/>
                <w:lang w:eastAsia="zh-CN"/>
              </w:rPr>
              <w:t>199</w:t>
            </w:r>
          </w:p>
        </w:tc>
      </w:tr>
      <w:tr w:rsidR="000A1272" w:rsidRPr="000A1272" w14:paraId="68370DFA" w14:textId="77777777" w:rsidTr="00F75262">
        <w:trPr>
          <w:cantSplit w:val="0"/>
          <w:trHeight w:val="20"/>
        </w:trPr>
        <w:tc>
          <w:tcPr>
            <w:tcW w:w="851" w:type="dxa"/>
          </w:tcPr>
          <w:p w14:paraId="631C40FD" w14:textId="77777777" w:rsidR="00BB4EFB" w:rsidRPr="0090298C" w:rsidRDefault="00BB4EFB" w:rsidP="00F75262">
            <w:pPr>
              <w:keepLines/>
              <w:spacing w:before="0"/>
              <w:jc w:val="center"/>
              <w:rPr>
                <w:sz w:val="20"/>
                <w:szCs w:val="20"/>
              </w:rPr>
            </w:pPr>
            <w:r w:rsidRPr="0090298C">
              <w:rPr>
                <w:rFonts w:eastAsia="宋体" w:hint="eastAsia"/>
                <w:sz w:val="20"/>
                <w:szCs w:val="20"/>
                <w:lang w:eastAsia="zh-CN"/>
              </w:rPr>
              <w:t>4</w:t>
            </w:r>
            <w:r w:rsidRPr="0090298C">
              <w:rPr>
                <w:rFonts w:eastAsia="宋体"/>
                <w:sz w:val="20"/>
                <w:szCs w:val="20"/>
                <w:lang w:eastAsia="zh-CN"/>
              </w:rPr>
              <w:t>8</w:t>
            </w:r>
            <w:r w:rsidRPr="0090298C">
              <w:rPr>
                <w:rFonts w:eastAsia="宋体" w:hint="eastAsia"/>
                <w:sz w:val="20"/>
                <w:szCs w:val="20"/>
                <w:lang w:eastAsia="zh-CN"/>
              </w:rPr>
              <w:t> </w:t>
            </w:r>
            <w:r w:rsidRPr="0090298C">
              <w:rPr>
                <w:rFonts w:eastAsia="宋体"/>
                <w:sz w:val="20"/>
                <w:szCs w:val="20"/>
                <w:lang w:eastAsia="zh-CN"/>
              </w:rPr>
              <w:t>..</w:t>
            </w:r>
            <w:r w:rsidRPr="0090298C">
              <w:rPr>
                <w:rFonts w:eastAsia="宋体" w:hint="eastAsia"/>
                <w:sz w:val="20"/>
                <w:szCs w:val="20"/>
                <w:lang w:eastAsia="zh-CN"/>
              </w:rPr>
              <w:t> </w:t>
            </w:r>
            <w:r w:rsidRPr="0090298C">
              <w:rPr>
                <w:rFonts w:eastAsia="宋体"/>
                <w:sz w:val="20"/>
                <w:szCs w:val="20"/>
                <w:lang w:eastAsia="zh-CN"/>
              </w:rPr>
              <w:t>55</w:t>
            </w:r>
          </w:p>
        </w:tc>
        <w:tc>
          <w:tcPr>
            <w:tcW w:w="851" w:type="dxa"/>
          </w:tcPr>
          <w:p w14:paraId="4DF62697" w14:textId="3A5BFF49" w:rsidR="00BB4EFB" w:rsidRPr="0090298C" w:rsidRDefault="00BB4EFB" w:rsidP="00BB4EFB">
            <w:pPr>
              <w:spacing w:before="0"/>
              <w:jc w:val="center"/>
              <w:rPr>
                <w:sz w:val="20"/>
                <w:szCs w:val="20"/>
              </w:rPr>
            </w:pPr>
            <w:r w:rsidRPr="0090298C">
              <w:rPr>
                <w:rFonts w:eastAsia="宋体"/>
                <w:sz w:val="20"/>
                <w:szCs w:val="20"/>
                <w:lang w:eastAsia="zh-CN"/>
              </w:rPr>
              <w:t>47</w:t>
            </w:r>
          </w:p>
        </w:tc>
        <w:tc>
          <w:tcPr>
            <w:tcW w:w="851" w:type="dxa"/>
          </w:tcPr>
          <w:p w14:paraId="77335248" w14:textId="20E7AC43" w:rsidR="00BB4EFB" w:rsidRPr="0090298C" w:rsidRDefault="00BB4EFB" w:rsidP="00BB4EFB">
            <w:pPr>
              <w:spacing w:before="0"/>
              <w:jc w:val="center"/>
              <w:rPr>
                <w:sz w:val="20"/>
                <w:szCs w:val="20"/>
              </w:rPr>
            </w:pPr>
            <w:r w:rsidRPr="0090298C">
              <w:rPr>
                <w:rFonts w:eastAsia="宋体"/>
                <w:sz w:val="20"/>
                <w:szCs w:val="20"/>
                <w:lang w:eastAsia="zh-CN"/>
              </w:rPr>
              <w:t>27</w:t>
            </w:r>
          </w:p>
        </w:tc>
        <w:tc>
          <w:tcPr>
            <w:tcW w:w="851" w:type="dxa"/>
          </w:tcPr>
          <w:p w14:paraId="06E895C9" w14:textId="3AA8CAC0" w:rsidR="00BB4EFB" w:rsidRPr="0090298C" w:rsidRDefault="00BB4EFB" w:rsidP="00BB4EFB">
            <w:pPr>
              <w:spacing w:before="0"/>
              <w:jc w:val="center"/>
              <w:rPr>
                <w:sz w:val="20"/>
                <w:szCs w:val="20"/>
              </w:rPr>
            </w:pPr>
            <w:r w:rsidRPr="0090298C">
              <w:rPr>
                <w:rFonts w:eastAsia="宋体"/>
                <w:sz w:val="20"/>
                <w:szCs w:val="20"/>
                <w:lang w:eastAsia="zh-CN"/>
              </w:rPr>
              <w:t>141</w:t>
            </w:r>
          </w:p>
        </w:tc>
        <w:tc>
          <w:tcPr>
            <w:tcW w:w="851" w:type="dxa"/>
          </w:tcPr>
          <w:p w14:paraId="23C6FCCA" w14:textId="5ED00C3B" w:rsidR="00BB4EFB" w:rsidRPr="0090298C" w:rsidRDefault="00BB4EFB" w:rsidP="00BB4EFB">
            <w:pPr>
              <w:spacing w:before="0"/>
              <w:jc w:val="center"/>
              <w:rPr>
                <w:sz w:val="20"/>
                <w:szCs w:val="20"/>
              </w:rPr>
            </w:pPr>
            <w:r w:rsidRPr="0090298C">
              <w:rPr>
                <w:rFonts w:eastAsia="宋体"/>
                <w:sz w:val="20"/>
                <w:szCs w:val="20"/>
                <w:lang w:eastAsia="zh-CN"/>
              </w:rPr>
              <w:t>113</w:t>
            </w:r>
          </w:p>
        </w:tc>
        <w:tc>
          <w:tcPr>
            <w:tcW w:w="851" w:type="dxa"/>
          </w:tcPr>
          <w:p w14:paraId="23DC90C6" w14:textId="3F62315E" w:rsidR="00BB4EFB" w:rsidRPr="0090298C" w:rsidRDefault="00BB4EFB" w:rsidP="00BB4EFB">
            <w:pPr>
              <w:spacing w:before="0"/>
              <w:jc w:val="center"/>
              <w:rPr>
                <w:sz w:val="20"/>
                <w:szCs w:val="20"/>
              </w:rPr>
            </w:pPr>
            <w:r w:rsidRPr="0090298C">
              <w:rPr>
                <w:rFonts w:eastAsia="宋体"/>
                <w:sz w:val="20"/>
                <w:szCs w:val="20"/>
                <w:lang w:eastAsia="zh-CN"/>
              </w:rPr>
              <w:t>126</w:t>
            </w:r>
          </w:p>
        </w:tc>
        <w:tc>
          <w:tcPr>
            <w:tcW w:w="851" w:type="dxa"/>
          </w:tcPr>
          <w:p w14:paraId="5FAAC907" w14:textId="3121FF8F" w:rsidR="00BB4EFB" w:rsidRPr="0090298C" w:rsidRDefault="00BB4EFB" w:rsidP="00BB4EFB">
            <w:pPr>
              <w:spacing w:before="0"/>
              <w:jc w:val="center"/>
              <w:rPr>
                <w:sz w:val="20"/>
                <w:szCs w:val="20"/>
              </w:rPr>
            </w:pPr>
            <w:r w:rsidRPr="0090298C">
              <w:rPr>
                <w:rFonts w:eastAsia="宋体"/>
                <w:sz w:val="20"/>
                <w:szCs w:val="20"/>
                <w:lang w:eastAsia="zh-CN"/>
              </w:rPr>
              <w:t>61</w:t>
            </w:r>
          </w:p>
        </w:tc>
        <w:tc>
          <w:tcPr>
            <w:tcW w:w="851" w:type="dxa"/>
          </w:tcPr>
          <w:p w14:paraId="35EF0E39" w14:textId="426CDDA7" w:rsidR="00BB4EFB" w:rsidRPr="0090298C" w:rsidRDefault="00BB4EFB" w:rsidP="00BB4EFB">
            <w:pPr>
              <w:jc w:val="center"/>
              <w:rPr>
                <w:sz w:val="20"/>
                <w:szCs w:val="20"/>
              </w:rPr>
            </w:pPr>
            <w:r w:rsidRPr="0090298C">
              <w:rPr>
                <w:rFonts w:eastAsia="宋体"/>
                <w:sz w:val="20"/>
                <w:szCs w:val="20"/>
                <w:lang w:eastAsia="zh-CN"/>
              </w:rPr>
              <w:t>240</w:t>
            </w:r>
          </w:p>
        </w:tc>
        <w:tc>
          <w:tcPr>
            <w:tcW w:w="851" w:type="dxa"/>
          </w:tcPr>
          <w:p w14:paraId="2F018423" w14:textId="39745CBC" w:rsidR="00BB4EFB" w:rsidRPr="0090298C" w:rsidRDefault="00BB4EFB" w:rsidP="00BB4EFB">
            <w:pPr>
              <w:jc w:val="center"/>
              <w:rPr>
                <w:sz w:val="20"/>
                <w:szCs w:val="20"/>
              </w:rPr>
            </w:pPr>
            <w:r w:rsidRPr="0090298C">
              <w:rPr>
                <w:rFonts w:eastAsia="宋体"/>
                <w:sz w:val="20"/>
                <w:szCs w:val="20"/>
                <w:lang w:eastAsia="zh-CN"/>
              </w:rPr>
              <w:t>151</w:t>
            </w:r>
          </w:p>
        </w:tc>
      </w:tr>
      <w:tr w:rsidR="000A1272" w:rsidRPr="000A1272" w14:paraId="2FC8E451" w14:textId="77777777" w:rsidTr="00F75262">
        <w:trPr>
          <w:cantSplit w:val="0"/>
          <w:trHeight w:val="20"/>
        </w:trPr>
        <w:tc>
          <w:tcPr>
            <w:tcW w:w="851" w:type="dxa"/>
          </w:tcPr>
          <w:p w14:paraId="232012CD" w14:textId="77777777" w:rsidR="00BB4EFB" w:rsidRPr="0090298C" w:rsidRDefault="00BB4EFB" w:rsidP="00F75262">
            <w:pPr>
              <w:keepLines/>
              <w:spacing w:before="0"/>
              <w:jc w:val="center"/>
              <w:rPr>
                <w:sz w:val="20"/>
                <w:szCs w:val="20"/>
              </w:rPr>
            </w:pPr>
            <w:r w:rsidRPr="0090298C">
              <w:rPr>
                <w:rFonts w:eastAsia="宋体" w:hint="eastAsia"/>
                <w:sz w:val="20"/>
                <w:szCs w:val="20"/>
                <w:lang w:eastAsia="zh-CN"/>
              </w:rPr>
              <w:t>5</w:t>
            </w:r>
            <w:r w:rsidRPr="0090298C">
              <w:rPr>
                <w:rFonts w:eastAsia="宋体"/>
                <w:sz w:val="20"/>
                <w:szCs w:val="20"/>
                <w:lang w:eastAsia="zh-CN"/>
              </w:rPr>
              <w:t>6</w:t>
            </w:r>
            <w:r w:rsidRPr="0090298C">
              <w:rPr>
                <w:rFonts w:eastAsia="宋体" w:hint="eastAsia"/>
                <w:sz w:val="20"/>
                <w:szCs w:val="20"/>
                <w:lang w:eastAsia="zh-CN"/>
              </w:rPr>
              <w:t> </w:t>
            </w:r>
            <w:r w:rsidRPr="0090298C">
              <w:rPr>
                <w:rFonts w:eastAsia="宋体"/>
                <w:sz w:val="20"/>
                <w:szCs w:val="20"/>
                <w:lang w:eastAsia="zh-CN"/>
              </w:rPr>
              <w:t>..</w:t>
            </w:r>
            <w:r w:rsidRPr="0090298C">
              <w:rPr>
                <w:rFonts w:eastAsia="宋体" w:hint="eastAsia"/>
                <w:sz w:val="20"/>
                <w:szCs w:val="20"/>
                <w:lang w:eastAsia="zh-CN"/>
              </w:rPr>
              <w:t> </w:t>
            </w:r>
            <w:r w:rsidRPr="0090298C">
              <w:rPr>
                <w:rFonts w:eastAsia="宋体"/>
                <w:sz w:val="20"/>
                <w:szCs w:val="20"/>
                <w:lang w:eastAsia="zh-CN"/>
              </w:rPr>
              <w:t>63</w:t>
            </w:r>
          </w:p>
        </w:tc>
        <w:tc>
          <w:tcPr>
            <w:tcW w:w="851" w:type="dxa"/>
          </w:tcPr>
          <w:p w14:paraId="207E1A4A" w14:textId="0CCB0682" w:rsidR="00BB4EFB" w:rsidRPr="0090298C" w:rsidRDefault="00BB4EFB" w:rsidP="00BB4EFB">
            <w:pPr>
              <w:spacing w:before="0"/>
              <w:jc w:val="center"/>
              <w:rPr>
                <w:sz w:val="20"/>
                <w:szCs w:val="20"/>
              </w:rPr>
            </w:pPr>
            <w:r w:rsidRPr="0090298C">
              <w:rPr>
                <w:rFonts w:eastAsia="宋体"/>
                <w:sz w:val="20"/>
                <w:szCs w:val="20"/>
                <w:lang w:eastAsia="zh-CN"/>
              </w:rPr>
              <w:t>45</w:t>
            </w:r>
          </w:p>
        </w:tc>
        <w:tc>
          <w:tcPr>
            <w:tcW w:w="851" w:type="dxa"/>
          </w:tcPr>
          <w:p w14:paraId="20C35E3A" w14:textId="7C24FA3D" w:rsidR="00BB4EFB" w:rsidRPr="0090298C" w:rsidRDefault="00BB4EFB" w:rsidP="00BB4EFB">
            <w:pPr>
              <w:spacing w:before="0"/>
              <w:jc w:val="center"/>
              <w:rPr>
                <w:sz w:val="20"/>
                <w:szCs w:val="20"/>
              </w:rPr>
            </w:pPr>
            <w:r w:rsidRPr="0090298C">
              <w:rPr>
                <w:rFonts w:eastAsia="宋体"/>
                <w:sz w:val="20"/>
                <w:szCs w:val="20"/>
                <w:lang w:eastAsia="zh-CN"/>
              </w:rPr>
              <w:t>68</w:t>
            </w:r>
          </w:p>
        </w:tc>
        <w:tc>
          <w:tcPr>
            <w:tcW w:w="851" w:type="dxa"/>
          </w:tcPr>
          <w:p w14:paraId="0202ACA4" w14:textId="3798B7F4" w:rsidR="00BB4EFB" w:rsidRPr="0090298C" w:rsidRDefault="00BB4EFB" w:rsidP="00BB4EFB">
            <w:pPr>
              <w:spacing w:before="0"/>
              <w:jc w:val="center"/>
              <w:rPr>
                <w:sz w:val="20"/>
                <w:szCs w:val="20"/>
              </w:rPr>
            </w:pPr>
            <w:r w:rsidRPr="0090298C">
              <w:rPr>
                <w:rFonts w:eastAsia="宋体"/>
                <w:sz w:val="20"/>
                <w:szCs w:val="20"/>
                <w:lang w:eastAsia="zh-CN"/>
              </w:rPr>
              <w:t>113</w:t>
            </w:r>
          </w:p>
        </w:tc>
        <w:tc>
          <w:tcPr>
            <w:tcW w:w="851" w:type="dxa"/>
          </w:tcPr>
          <w:p w14:paraId="3BA5D3B0" w14:textId="0CB6AC5C" w:rsidR="00BB4EFB" w:rsidRPr="0090298C" w:rsidRDefault="00BB4EFB" w:rsidP="00BB4EFB">
            <w:pPr>
              <w:spacing w:before="0"/>
              <w:jc w:val="center"/>
              <w:rPr>
                <w:sz w:val="20"/>
                <w:szCs w:val="20"/>
              </w:rPr>
            </w:pPr>
            <w:r w:rsidRPr="0090298C">
              <w:rPr>
                <w:rFonts w:eastAsia="宋体"/>
                <w:sz w:val="20"/>
                <w:szCs w:val="20"/>
                <w:lang w:eastAsia="zh-CN"/>
              </w:rPr>
              <w:t>101</w:t>
            </w:r>
          </w:p>
        </w:tc>
        <w:tc>
          <w:tcPr>
            <w:tcW w:w="851" w:type="dxa"/>
          </w:tcPr>
          <w:p w14:paraId="63B6E50C" w14:textId="588058F0" w:rsidR="00BB4EFB" w:rsidRPr="0090298C" w:rsidRDefault="00BB4EFB" w:rsidP="00BB4EFB">
            <w:pPr>
              <w:spacing w:before="0"/>
              <w:jc w:val="center"/>
              <w:rPr>
                <w:sz w:val="20"/>
                <w:szCs w:val="20"/>
              </w:rPr>
            </w:pPr>
            <w:r w:rsidRPr="0090298C">
              <w:rPr>
                <w:rFonts w:eastAsia="宋体"/>
                <w:sz w:val="20"/>
                <w:szCs w:val="20"/>
                <w:lang w:eastAsia="zh-CN"/>
              </w:rPr>
              <w:t>47</w:t>
            </w:r>
          </w:p>
        </w:tc>
        <w:tc>
          <w:tcPr>
            <w:tcW w:w="851" w:type="dxa"/>
          </w:tcPr>
          <w:p w14:paraId="7A7DF398" w14:textId="0693D8C3" w:rsidR="00BB4EFB" w:rsidRPr="0090298C" w:rsidRDefault="00BB4EFB" w:rsidP="00BB4EFB">
            <w:pPr>
              <w:spacing w:before="0"/>
              <w:jc w:val="center"/>
              <w:rPr>
                <w:sz w:val="20"/>
                <w:szCs w:val="20"/>
              </w:rPr>
            </w:pPr>
            <w:r w:rsidRPr="0090298C">
              <w:rPr>
                <w:rFonts w:eastAsia="宋体"/>
                <w:sz w:val="20"/>
                <w:szCs w:val="20"/>
                <w:lang w:eastAsia="zh-CN"/>
              </w:rPr>
              <w:t>84</w:t>
            </w:r>
          </w:p>
        </w:tc>
        <w:tc>
          <w:tcPr>
            <w:tcW w:w="851" w:type="dxa"/>
          </w:tcPr>
          <w:p w14:paraId="4CF7002F" w14:textId="2A431C61" w:rsidR="00BB4EFB" w:rsidRPr="0090298C" w:rsidRDefault="00BB4EFB" w:rsidP="00BB4EFB">
            <w:pPr>
              <w:jc w:val="center"/>
              <w:rPr>
                <w:sz w:val="20"/>
                <w:szCs w:val="20"/>
              </w:rPr>
            </w:pPr>
            <w:r w:rsidRPr="0090298C">
              <w:rPr>
                <w:rFonts w:eastAsia="宋体"/>
                <w:sz w:val="20"/>
                <w:szCs w:val="20"/>
                <w:lang w:eastAsia="zh-CN"/>
              </w:rPr>
              <w:t>153</w:t>
            </w:r>
          </w:p>
        </w:tc>
        <w:tc>
          <w:tcPr>
            <w:tcW w:w="851" w:type="dxa"/>
          </w:tcPr>
          <w:p w14:paraId="3ACEEF8E" w14:textId="2F97348F" w:rsidR="00BB4EFB" w:rsidRPr="0090298C" w:rsidRDefault="00BB4EFB" w:rsidP="00BB4EFB">
            <w:pPr>
              <w:jc w:val="center"/>
              <w:rPr>
                <w:sz w:val="20"/>
                <w:szCs w:val="20"/>
              </w:rPr>
            </w:pPr>
            <w:r w:rsidRPr="0090298C">
              <w:rPr>
                <w:rFonts w:eastAsia="宋体"/>
                <w:sz w:val="20"/>
                <w:szCs w:val="20"/>
                <w:lang w:eastAsia="zh-CN"/>
              </w:rPr>
              <w:t>234</w:t>
            </w:r>
          </w:p>
        </w:tc>
      </w:tr>
    </w:tbl>
    <w:p w14:paraId="1A137BA0" w14:textId="77777777" w:rsidR="007B0DDA" w:rsidRDefault="007B0DDA" w:rsidP="007B0DDA">
      <w:pPr>
        <w:pStyle w:val="af4"/>
        <w:jc w:val="both"/>
      </w:pPr>
    </w:p>
    <w:p w14:paraId="614364C8" w14:textId="31CADCC3" w:rsidR="00BB4EFB" w:rsidRPr="00AF691A" w:rsidRDefault="007B4E1C" w:rsidP="00AF691A">
      <w:pPr>
        <w:pStyle w:val="af4"/>
        <w:rPr>
          <w:rFonts w:eastAsia="宋体"/>
          <w:lang w:eastAsia="zh-CN"/>
        </w:rPr>
      </w:pPr>
      <w:r>
        <w:t>Table </w:t>
      </w:r>
      <w:r w:rsidR="00E675F1">
        <w:fldChar w:fldCharType="begin"/>
      </w:r>
      <w:r w:rsidR="00E675F1">
        <w:instrText xml:space="preserve"> SEQ Table \* ARABIC </w:instrText>
      </w:r>
      <w:r w:rsidR="00E675F1">
        <w:fldChar w:fldCharType="separate"/>
      </w:r>
      <w:r w:rsidR="00E675F1">
        <w:rPr>
          <w:noProof/>
        </w:rPr>
        <w:t>26</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1</w:t>
      </w:r>
      <w:r w:rsidRPr="001A5DD7">
        <w:rPr>
          <w:rStyle w:val="Exprinline"/>
        </w:rPr>
        <w:t>]</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1</m:t>
            </m:r>
          </m:sub>
        </m:sSub>
      </m:oMath>
      <w:r w:rsidRPr="001A5DD7">
        <w:t xml:space="preserve"> under intra </w:t>
      </w:r>
      <w:r w:rsidRPr="001A5DD7">
        <w:rPr>
          <w:rFonts w:hint="eastAsia"/>
        </w:rPr>
        <w:t xml:space="preserve">octree </w:t>
      </w:r>
      <w:r w:rsidRPr="001A5DD7">
        <w:t>cod</w:t>
      </w:r>
      <w:r>
        <w:rPr>
          <w:rFonts w:eastAsia="宋体" w:hint="eastAsia"/>
          <w:lang w:eastAsia="zh-CN"/>
        </w:rPr>
        <w:t>ing</w:t>
      </w:r>
    </w:p>
    <w:tbl>
      <w:tblPr>
        <w:tblStyle w:val="G-PCCTable"/>
        <w:tblW w:w="0" w:type="auto"/>
        <w:tblLook w:val="0420" w:firstRow="1" w:lastRow="0" w:firstColumn="0" w:lastColumn="0" w:noHBand="0" w:noVBand="1"/>
      </w:tblPr>
      <w:tblGrid>
        <w:gridCol w:w="830"/>
        <w:gridCol w:w="851"/>
        <w:gridCol w:w="851"/>
        <w:gridCol w:w="851"/>
        <w:gridCol w:w="851"/>
        <w:gridCol w:w="851"/>
        <w:gridCol w:w="851"/>
        <w:gridCol w:w="851"/>
        <w:gridCol w:w="851"/>
      </w:tblGrid>
      <w:tr w:rsidR="00BB4EFB" w:rsidRPr="00BB4EFB" w14:paraId="027B9C91" w14:textId="680CEDF0"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0" w:type="dxa"/>
            <w:vAlign w:val="top"/>
          </w:tcPr>
          <w:p w14:paraId="0C0551AD" w14:textId="3FC70080" w:rsidR="00BB4EFB" w:rsidRPr="009656CC" w:rsidRDefault="00BB4EFB" w:rsidP="00AF691A">
            <w:pPr>
              <w:spacing w:before="0"/>
              <w:jc w:val="center"/>
              <w:rPr>
                <w:rStyle w:val="VarNinline"/>
                <w:rFonts w:ascii="Cambria" w:hAnsi="Cambria"/>
                <w:bCs/>
                <w:iCs/>
                <w:sz w:val="20"/>
                <w:szCs w:val="20"/>
              </w:rPr>
            </w:pPr>
            <w:r w:rsidRPr="009656CC">
              <w:rPr>
                <w:rStyle w:val="VarNinline"/>
                <w:rFonts w:ascii="Cambria" w:hAnsi="Cambria"/>
                <w:bCs/>
                <w:iCs/>
                <w:sz w:val="20"/>
                <w:szCs w:val="20"/>
              </w:rPr>
              <w:t>j</w:t>
            </w:r>
          </w:p>
        </w:tc>
        <w:tc>
          <w:tcPr>
            <w:tcW w:w="851" w:type="dxa"/>
            <w:gridSpan w:val="8"/>
            <w:vAlign w:val="top"/>
          </w:tcPr>
          <w:p w14:paraId="5310F497" w14:textId="5241F62A" w:rsidR="00BB4EFB" w:rsidRPr="00F75262" w:rsidRDefault="00BB4EFB" w:rsidP="00BB4EFB">
            <w:pPr>
              <w:ind w:leftChars="82" w:left="180"/>
              <w:jc w:val="center"/>
              <w:rPr>
                <w:rStyle w:val="Synvarinline"/>
                <w:rFonts w:ascii="Cambria" w:hAnsi="Cambria"/>
                <w:bCs/>
                <w:noProof w:val="0"/>
                <w:color w:val="C444B2"/>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w:t>
            </w:r>
            <w:r w:rsidRPr="00F75262">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sidRPr="009656CC">
              <w:rPr>
                <w:rStyle w:val="VarNinline"/>
                <w:rFonts w:ascii="Cambria" w:eastAsia="宋体" w:hAnsi="Cambria"/>
                <w:bCs/>
                <w:i w:val="0"/>
                <w:color w:val="auto"/>
                <w:sz w:val="20"/>
                <w:szCs w:val="20"/>
                <w:lang w:eastAsia="zh-CN"/>
              </w:rPr>
              <w:t>1</w:t>
            </w:r>
            <w:r w:rsidRPr="009656CC">
              <w:rPr>
                <w:rStyle w:val="Exprinline"/>
                <w:rFonts w:ascii="Cambria" w:hAnsi="Cambria"/>
                <w:bCs/>
                <w:sz w:val="20"/>
                <w:szCs w:val="20"/>
              </w:rPr>
              <w:t>]</w:t>
            </w:r>
          </w:p>
        </w:tc>
      </w:tr>
      <w:tr w:rsidR="00BB4EFB" w:rsidRPr="00BB4EFB" w14:paraId="07FB2FE4" w14:textId="77777777" w:rsidTr="00F75262">
        <w:trPr>
          <w:cantSplit w:val="0"/>
          <w:trHeight w:val="20"/>
        </w:trPr>
        <w:tc>
          <w:tcPr>
            <w:tcW w:w="0" w:type="dxa"/>
          </w:tcPr>
          <w:p w14:paraId="5B321475" w14:textId="478D8E30" w:rsidR="00BB4EFB" w:rsidRPr="00AF691A" w:rsidRDefault="00BB4EFB" w:rsidP="00F75262">
            <w:pPr>
              <w:keepLines/>
              <w:widowControl w:val="0"/>
              <w:spacing w:before="0"/>
              <w:jc w:val="center"/>
              <w:rPr>
                <w:sz w:val="20"/>
                <w:szCs w:val="20"/>
              </w:rPr>
            </w:pPr>
            <w:r w:rsidRPr="00AF691A">
              <w:rPr>
                <w:sz w:val="20"/>
                <w:szCs w:val="20"/>
              </w:rPr>
              <w:t>0 .. 7</w:t>
            </w:r>
          </w:p>
        </w:tc>
        <w:tc>
          <w:tcPr>
            <w:tcW w:w="851" w:type="dxa"/>
          </w:tcPr>
          <w:p w14:paraId="2B47A5AC"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76AB87CE"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2D85DF40" w14:textId="77777777" w:rsidR="00BB4EFB" w:rsidRPr="00AF691A" w:rsidRDefault="00BB4EFB" w:rsidP="00AF691A">
            <w:pPr>
              <w:spacing w:before="0"/>
              <w:jc w:val="center"/>
              <w:rPr>
                <w:sz w:val="20"/>
                <w:szCs w:val="20"/>
              </w:rPr>
            </w:pPr>
            <w:r w:rsidRPr="00AF691A">
              <w:rPr>
                <w:sz w:val="20"/>
                <w:szCs w:val="20"/>
              </w:rPr>
              <w:t>222</w:t>
            </w:r>
          </w:p>
        </w:tc>
        <w:tc>
          <w:tcPr>
            <w:tcW w:w="851" w:type="dxa"/>
          </w:tcPr>
          <w:p w14:paraId="03D26602"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39A00057" w14:textId="77777777" w:rsidR="00BB4EFB" w:rsidRPr="00AF691A" w:rsidRDefault="00BB4EFB" w:rsidP="00AF691A">
            <w:pPr>
              <w:spacing w:before="0"/>
              <w:jc w:val="center"/>
              <w:rPr>
                <w:sz w:val="20"/>
                <w:szCs w:val="20"/>
              </w:rPr>
            </w:pPr>
            <w:r w:rsidRPr="00AF691A">
              <w:rPr>
                <w:sz w:val="20"/>
                <w:szCs w:val="20"/>
              </w:rPr>
              <w:t>175</w:t>
            </w:r>
          </w:p>
        </w:tc>
        <w:tc>
          <w:tcPr>
            <w:tcW w:w="851" w:type="dxa"/>
          </w:tcPr>
          <w:p w14:paraId="4A39EA7D" w14:textId="77777777" w:rsidR="00BB4EFB" w:rsidRPr="00AF691A" w:rsidRDefault="00BB4EFB" w:rsidP="00AF691A">
            <w:pPr>
              <w:spacing w:before="0"/>
              <w:jc w:val="center"/>
              <w:rPr>
                <w:sz w:val="20"/>
                <w:szCs w:val="20"/>
              </w:rPr>
            </w:pPr>
            <w:r w:rsidRPr="00AF691A">
              <w:rPr>
                <w:sz w:val="20"/>
                <w:szCs w:val="20"/>
              </w:rPr>
              <w:t>181</w:t>
            </w:r>
          </w:p>
        </w:tc>
        <w:tc>
          <w:tcPr>
            <w:tcW w:w="851" w:type="dxa"/>
          </w:tcPr>
          <w:p w14:paraId="709ECC54" w14:textId="104F1B57" w:rsidR="00BB4EFB" w:rsidRPr="00AF691A" w:rsidRDefault="00BB4EFB" w:rsidP="00AF691A">
            <w:pPr>
              <w:jc w:val="center"/>
              <w:rPr>
                <w:sz w:val="20"/>
                <w:szCs w:val="20"/>
              </w:rPr>
            </w:pPr>
            <w:r w:rsidRPr="00AF691A">
              <w:rPr>
                <w:sz w:val="20"/>
                <w:szCs w:val="20"/>
              </w:rPr>
              <w:t>127</w:t>
            </w:r>
          </w:p>
        </w:tc>
        <w:tc>
          <w:tcPr>
            <w:tcW w:w="851" w:type="dxa"/>
          </w:tcPr>
          <w:p w14:paraId="05E4C9F5" w14:textId="45D8900D" w:rsidR="00BB4EFB" w:rsidRPr="00AF691A" w:rsidRDefault="00BB4EFB" w:rsidP="00AF691A">
            <w:pPr>
              <w:jc w:val="center"/>
              <w:rPr>
                <w:sz w:val="20"/>
                <w:szCs w:val="20"/>
              </w:rPr>
            </w:pPr>
            <w:r w:rsidRPr="00AF691A">
              <w:rPr>
                <w:sz w:val="20"/>
                <w:szCs w:val="20"/>
              </w:rPr>
              <w:t>127</w:t>
            </w:r>
          </w:p>
        </w:tc>
      </w:tr>
      <w:tr w:rsidR="00BB4EFB" w:rsidRPr="00BB4EFB" w14:paraId="513410B6" w14:textId="77777777" w:rsidTr="00F75262">
        <w:trPr>
          <w:cantSplit w:val="0"/>
          <w:trHeight w:val="20"/>
        </w:trPr>
        <w:tc>
          <w:tcPr>
            <w:tcW w:w="0" w:type="dxa"/>
          </w:tcPr>
          <w:p w14:paraId="4A68F174" w14:textId="1C94949E" w:rsidR="00BB4EFB" w:rsidRPr="00AF691A" w:rsidRDefault="00BB4EFB" w:rsidP="00F75262">
            <w:pPr>
              <w:keepLines/>
              <w:widowControl w:val="0"/>
              <w:spacing w:before="0"/>
              <w:jc w:val="center"/>
              <w:rPr>
                <w:sz w:val="20"/>
                <w:szCs w:val="20"/>
              </w:rPr>
            </w:pPr>
            <w:r w:rsidRPr="00AF691A">
              <w:rPr>
                <w:sz w:val="20"/>
                <w:szCs w:val="20"/>
              </w:rPr>
              <w:t>8 .. 15</w:t>
            </w:r>
          </w:p>
        </w:tc>
        <w:tc>
          <w:tcPr>
            <w:tcW w:w="851" w:type="dxa"/>
          </w:tcPr>
          <w:p w14:paraId="3703CEC0" w14:textId="77777777" w:rsidR="00BB4EFB" w:rsidRPr="00AF691A" w:rsidRDefault="00BB4EFB" w:rsidP="00AF691A">
            <w:pPr>
              <w:spacing w:before="0"/>
              <w:jc w:val="center"/>
              <w:rPr>
                <w:sz w:val="20"/>
                <w:szCs w:val="20"/>
              </w:rPr>
            </w:pPr>
            <w:r w:rsidRPr="00AF691A">
              <w:rPr>
                <w:sz w:val="20"/>
                <w:szCs w:val="20"/>
              </w:rPr>
              <w:t>120</w:t>
            </w:r>
          </w:p>
        </w:tc>
        <w:tc>
          <w:tcPr>
            <w:tcW w:w="851" w:type="dxa"/>
          </w:tcPr>
          <w:p w14:paraId="281F6CE6" w14:textId="77777777" w:rsidR="00BB4EFB" w:rsidRPr="00AF691A" w:rsidRDefault="00BB4EFB" w:rsidP="00AF691A">
            <w:pPr>
              <w:spacing w:before="0"/>
              <w:jc w:val="center"/>
              <w:rPr>
                <w:sz w:val="20"/>
                <w:szCs w:val="20"/>
              </w:rPr>
            </w:pPr>
            <w:r w:rsidRPr="00AF691A">
              <w:rPr>
                <w:sz w:val="20"/>
                <w:szCs w:val="20"/>
              </w:rPr>
              <w:t>152</w:t>
            </w:r>
          </w:p>
        </w:tc>
        <w:tc>
          <w:tcPr>
            <w:tcW w:w="851" w:type="dxa"/>
          </w:tcPr>
          <w:p w14:paraId="58A18287" w14:textId="77777777" w:rsidR="00BB4EFB" w:rsidRPr="00AF691A" w:rsidRDefault="00BB4EFB" w:rsidP="00AF691A">
            <w:pPr>
              <w:spacing w:before="0"/>
              <w:jc w:val="center"/>
              <w:rPr>
                <w:sz w:val="20"/>
                <w:szCs w:val="20"/>
              </w:rPr>
            </w:pPr>
            <w:r w:rsidRPr="00AF691A">
              <w:rPr>
                <w:sz w:val="20"/>
                <w:szCs w:val="20"/>
              </w:rPr>
              <w:t>132</w:t>
            </w:r>
          </w:p>
        </w:tc>
        <w:tc>
          <w:tcPr>
            <w:tcW w:w="851" w:type="dxa"/>
          </w:tcPr>
          <w:p w14:paraId="4719601E" w14:textId="77777777" w:rsidR="00BB4EFB" w:rsidRPr="00AF691A" w:rsidRDefault="00BB4EFB" w:rsidP="00AF691A">
            <w:pPr>
              <w:spacing w:before="0"/>
              <w:jc w:val="center"/>
              <w:rPr>
                <w:sz w:val="20"/>
                <w:szCs w:val="20"/>
              </w:rPr>
            </w:pPr>
            <w:r w:rsidRPr="00AF691A">
              <w:rPr>
                <w:sz w:val="20"/>
                <w:szCs w:val="20"/>
              </w:rPr>
              <w:t>116</w:t>
            </w:r>
          </w:p>
        </w:tc>
        <w:tc>
          <w:tcPr>
            <w:tcW w:w="851" w:type="dxa"/>
          </w:tcPr>
          <w:p w14:paraId="33892808" w14:textId="77777777" w:rsidR="00BB4EFB" w:rsidRPr="00AF691A" w:rsidRDefault="00BB4EFB" w:rsidP="00AF691A">
            <w:pPr>
              <w:spacing w:before="0"/>
              <w:jc w:val="center"/>
              <w:rPr>
                <w:sz w:val="20"/>
                <w:szCs w:val="20"/>
              </w:rPr>
            </w:pPr>
            <w:r w:rsidRPr="00AF691A">
              <w:rPr>
                <w:sz w:val="20"/>
                <w:szCs w:val="20"/>
              </w:rPr>
              <w:t>57</w:t>
            </w:r>
          </w:p>
        </w:tc>
        <w:tc>
          <w:tcPr>
            <w:tcW w:w="851" w:type="dxa"/>
          </w:tcPr>
          <w:p w14:paraId="2FD1792C" w14:textId="77777777" w:rsidR="00BB4EFB" w:rsidRPr="00AF691A" w:rsidRDefault="00BB4EFB" w:rsidP="00AF691A">
            <w:pPr>
              <w:spacing w:before="0"/>
              <w:jc w:val="center"/>
              <w:rPr>
                <w:sz w:val="20"/>
                <w:szCs w:val="20"/>
              </w:rPr>
            </w:pPr>
            <w:r w:rsidRPr="00AF691A">
              <w:rPr>
                <w:sz w:val="20"/>
                <w:szCs w:val="20"/>
              </w:rPr>
              <w:t>127</w:t>
            </w:r>
          </w:p>
        </w:tc>
        <w:tc>
          <w:tcPr>
            <w:tcW w:w="851" w:type="dxa"/>
          </w:tcPr>
          <w:p w14:paraId="1D91C820" w14:textId="201B2C73" w:rsidR="00BB4EFB" w:rsidRPr="00AF691A" w:rsidRDefault="00BB4EFB" w:rsidP="00AF691A">
            <w:pPr>
              <w:jc w:val="center"/>
              <w:rPr>
                <w:sz w:val="20"/>
                <w:szCs w:val="20"/>
              </w:rPr>
            </w:pPr>
            <w:r w:rsidRPr="00AF691A">
              <w:rPr>
                <w:sz w:val="20"/>
                <w:szCs w:val="20"/>
              </w:rPr>
              <w:t>127</w:t>
            </w:r>
          </w:p>
        </w:tc>
        <w:tc>
          <w:tcPr>
            <w:tcW w:w="851" w:type="dxa"/>
          </w:tcPr>
          <w:p w14:paraId="5242CE71" w14:textId="4D84F691" w:rsidR="00BB4EFB" w:rsidRPr="00AF691A" w:rsidRDefault="00BB4EFB" w:rsidP="00AF691A">
            <w:pPr>
              <w:jc w:val="center"/>
              <w:rPr>
                <w:sz w:val="20"/>
                <w:szCs w:val="20"/>
              </w:rPr>
            </w:pPr>
            <w:r w:rsidRPr="00AF691A">
              <w:rPr>
                <w:sz w:val="20"/>
                <w:szCs w:val="20"/>
              </w:rPr>
              <w:t>127</w:t>
            </w:r>
          </w:p>
        </w:tc>
      </w:tr>
      <w:tr w:rsidR="00BB4EFB" w:rsidRPr="00BB4EFB" w14:paraId="080A7A58" w14:textId="77777777" w:rsidTr="00F75262">
        <w:trPr>
          <w:cantSplit w:val="0"/>
          <w:trHeight w:val="20"/>
        </w:trPr>
        <w:tc>
          <w:tcPr>
            <w:tcW w:w="0" w:type="dxa"/>
          </w:tcPr>
          <w:p w14:paraId="5571FFD7" w14:textId="0B162853" w:rsidR="00BB4EFB" w:rsidRPr="00AF691A" w:rsidRDefault="00BB4EFB" w:rsidP="00F75262">
            <w:pPr>
              <w:keepLines/>
              <w:widowControl w:val="0"/>
              <w:spacing w:before="0"/>
              <w:jc w:val="center"/>
              <w:rPr>
                <w:sz w:val="20"/>
                <w:szCs w:val="20"/>
              </w:rPr>
            </w:pPr>
            <w:r w:rsidRPr="00AF691A">
              <w:rPr>
                <w:sz w:val="20"/>
                <w:szCs w:val="20"/>
              </w:rPr>
              <w:t>16</w:t>
            </w:r>
            <w:r w:rsidRPr="00AF691A">
              <w:rPr>
                <w:rFonts w:hint="eastAsia"/>
                <w:sz w:val="20"/>
                <w:szCs w:val="20"/>
                <w:lang w:eastAsia="zh-CN"/>
              </w:rPr>
              <w:t> </w:t>
            </w:r>
            <w:r w:rsidRPr="00AF691A">
              <w:rPr>
                <w:sz w:val="20"/>
                <w:szCs w:val="20"/>
              </w:rPr>
              <w:t>..</w:t>
            </w:r>
            <w:r w:rsidRPr="00AF691A">
              <w:rPr>
                <w:rFonts w:hint="eastAsia"/>
                <w:sz w:val="20"/>
                <w:szCs w:val="20"/>
                <w:lang w:eastAsia="zh-CN"/>
              </w:rPr>
              <w:t> </w:t>
            </w:r>
            <w:r w:rsidRPr="00AF691A">
              <w:rPr>
                <w:sz w:val="20"/>
                <w:szCs w:val="20"/>
              </w:rPr>
              <w:t>23</w:t>
            </w:r>
          </w:p>
        </w:tc>
        <w:tc>
          <w:tcPr>
            <w:tcW w:w="851" w:type="dxa"/>
          </w:tcPr>
          <w:p w14:paraId="1170C043" w14:textId="77777777" w:rsidR="00BB4EFB" w:rsidRPr="00AF691A" w:rsidRDefault="00BB4EFB" w:rsidP="00AF691A">
            <w:pPr>
              <w:spacing w:before="0"/>
              <w:jc w:val="center"/>
              <w:rPr>
                <w:sz w:val="20"/>
                <w:szCs w:val="20"/>
              </w:rPr>
            </w:pPr>
            <w:r w:rsidRPr="00AF691A">
              <w:rPr>
                <w:sz w:val="20"/>
                <w:szCs w:val="20"/>
              </w:rPr>
              <w:t>105</w:t>
            </w:r>
          </w:p>
        </w:tc>
        <w:tc>
          <w:tcPr>
            <w:tcW w:w="851" w:type="dxa"/>
          </w:tcPr>
          <w:p w14:paraId="2D8C860F" w14:textId="77777777" w:rsidR="00BB4EFB" w:rsidRPr="00AF691A" w:rsidRDefault="00BB4EFB" w:rsidP="00AF691A">
            <w:pPr>
              <w:spacing w:before="0"/>
              <w:jc w:val="center"/>
              <w:rPr>
                <w:sz w:val="20"/>
                <w:szCs w:val="20"/>
              </w:rPr>
            </w:pPr>
            <w:r w:rsidRPr="00AF691A">
              <w:rPr>
                <w:sz w:val="20"/>
                <w:szCs w:val="20"/>
              </w:rPr>
              <w:t>185</w:t>
            </w:r>
          </w:p>
        </w:tc>
        <w:tc>
          <w:tcPr>
            <w:tcW w:w="851" w:type="dxa"/>
          </w:tcPr>
          <w:p w14:paraId="02FFBE60" w14:textId="77777777" w:rsidR="00BB4EFB" w:rsidRPr="00AF691A" w:rsidRDefault="00BB4EFB" w:rsidP="00AF691A">
            <w:pPr>
              <w:spacing w:before="0"/>
              <w:jc w:val="center"/>
              <w:rPr>
                <w:sz w:val="20"/>
                <w:szCs w:val="20"/>
              </w:rPr>
            </w:pPr>
            <w:r w:rsidRPr="00AF691A">
              <w:rPr>
                <w:sz w:val="20"/>
                <w:szCs w:val="20"/>
              </w:rPr>
              <w:t>127</w:t>
            </w:r>
          </w:p>
        </w:tc>
        <w:tc>
          <w:tcPr>
            <w:tcW w:w="851" w:type="dxa"/>
          </w:tcPr>
          <w:p w14:paraId="283722F2" w14:textId="77777777" w:rsidR="00BB4EFB" w:rsidRPr="00AF691A" w:rsidRDefault="00BB4EFB" w:rsidP="00AF691A">
            <w:pPr>
              <w:spacing w:before="0"/>
              <w:jc w:val="center"/>
              <w:rPr>
                <w:sz w:val="20"/>
                <w:szCs w:val="20"/>
              </w:rPr>
            </w:pPr>
            <w:r w:rsidRPr="00AF691A">
              <w:rPr>
                <w:sz w:val="20"/>
                <w:szCs w:val="20"/>
              </w:rPr>
              <w:t>87</w:t>
            </w:r>
          </w:p>
        </w:tc>
        <w:tc>
          <w:tcPr>
            <w:tcW w:w="851" w:type="dxa"/>
          </w:tcPr>
          <w:p w14:paraId="66446EFD" w14:textId="77777777" w:rsidR="00BB4EFB" w:rsidRPr="00AF691A" w:rsidRDefault="00BB4EFB" w:rsidP="00AF691A">
            <w:pPr>
              <w:spacing w:before="0"/>
              <w:jc w:val="center"/>
              <w:rPr>
                <w:sz w:val="20"/>
                <w:szCs w:val="20"/>
              </w:rPr>
            </w:pPr>
            <w:r w:rsidRPr="00AF691A">
              <w:rPr>
                <w:sz w:val="20"/>
                <w:szCs w:val="20"/>
              </w:rPr>
              <w:t>105</w:t>
            </w:r>
          </w:p>
        </w:tc>
        <w:tc>
          <w:tcPr>
            <w:tcW w:w="851" w:type="dxa"/>
          </w:tcPr>
          <w:p w14:paraId="6A62BEEB" w14:textId="77777777" w:rsidR="00BB4EFB" w:rsidRPr="00AF691A" w:rsidRDefault="00BB4EFB" w:rsidP="00AF691A">
            <w:pPr>
              <w:spacing w:before="0"/>
              <w:jc w:val="center"/>
              <w:rPr>
                <w:sz w:val="20"/>
                <w:szCs w:val="20"/>
              </w:rPr>
            </w:pPr>
            <w:r w:rsidRPr="00AF691A">
              <w:rPr>
                <w:sz w:val="20"/>
                <w:szCs w:val="20"/>
              </w:rPr>
              <w:t>116</w:t>
            </w:r>
          </w:p>
        </w:tc>
        <w:tc>
          <w:tcPr>
            <w:tcW w:w="851" w:type="dxa"/>
          </w:tcPr>
          <w:p w14:paraId="1DFB8D3A" w14:textId="00F3FAC3" w:rsidR="00BB4EFB" w:rsidRPr="00AF691A" w:rsidRDefault="00BB4EFB" w:rsidP="00AF691A">
            <w:pPr>
              <w:jc w:val="center"/>
              <w:rPr>
                <w:sz w:val="20"/>
                <w:szCs w:val="20"/>
              </w:rPr>
            </w:pPr>
            <w:r w:rsidRPr="00AF691A">
              <w:rPr>
                <w:sz w:val="20"/>
                <w:szCs w:val="20"/>
              </w:rPr>
              <w:t>65</w:t>
            </w:r>
          </w:p>
        </w:tc>
        <w:tc>
          <w:tcPr>
            <w:tcW w:w="851" w:type="dxa"/>
          </w:tcPr>
          <w:p w14:paraId="7AB068B4" w14:textId="2AE7B567" w:rsidR="00BB4EFB" w:rsidRPr="00AF691A" w:rsidRDefault="00BB4EFB" w:rsidP="00AF691A">
            <w:pPr>
              <w:jc w:val="center"/>
              <w:rPr>
                <w:sz w:val="20"/>
                <w:szCs w:val="20"/>
              </w:rPr>
            </w:pPr>
            <w:r w:rsidRPr="00AF691A">
              <w:rPr>
                <w:sz w:val="20"/>
                <w:szCs w:val="20"/>
              </w:rPr>
              <w:t>69</w:t>
            </w:r>
          </w:p>
        </w:tc>
      </w:tr>
      <w:tr w:rsidR="00BB4EFB" w:rsidRPr="00BB4EFB" w14:paraId="5957FEE0" w14:textId="77777777" w:rsidTr="00F75262">
        <w:trPr>
          <w:cantSplit w:val="0"/>
          <w:trHeight w:val="20"/>
        </w:trPr>
        <w:tc>
          <w:tcPr>
            <w:tcW w:w="0" w:type="dxa"/>
          </w:tcPr>
          <w:p w14:paraId="150440E9" w14:textId="6C15B118" w:rsidR="00BB4EFB" w:rsidRPr="00AF691A" w:rsidRDefault="00BB4EFB" w:rsidP="00F75262">
            <w:pPr>
              <w:keepLines/>
              <w:widowControl w:val="0"/>
              <w:spacing w:before="0"/>
              <w:jc w:val="center"/>
              <w:rPr>
                <w:sz w:val="20"/>
                <w:szCs w:val="20"/>
              </w:rPr>
            </w:pPr>
            <w:r w:rsidRPr="00AF691A">
              <w:rPr>
                <w:sz w:val="20"/>
                <w:szCs w:val="20"/>
              </w:rPr>
              <w:t>24</w:t>
            </w:r>
            <w:r w:rsidRPr="00AF691A">
              <w:rPr>
                <w:rFonts w:hint="eastAsia"/>
                <w:sz w:val="20"/>
                <w:szCs w:val="20"/>
                <w:lang w:eastAsia="zh-CN"/>
              </w:rPr>
              <w:t> </w:t>
            </w:r>
            <w:r w:rsidRPr="00AF691A">
              <w:rPr>
                <w:sz w:val="20"/>
                <w:szCs w:val="20"/>
              </w:rPr>
              <w:t>..</w:t>
            </w:r>
            <w:r w:rsidRPr="00AF691A">
              <w:rPr>
                <w:rFonts w:hint="eastAsia"/>
                <w:sz w:val="20"/>
                <w:szCs w:val="20"/>
                <w:lang w:eastAsia="zh-CN"/>
              </w:rPr>
              <w:t> </w:t>
            </w:r>
            <w:r w:rsidRPr="00AF691A">
              <w:rPr>
                <w:sz w:val="20"/>
                <w:szCs w:val="20"/>
              </w:rPr>
              <w:t>31</w:t>
            </w:r>
          </w:p>
        </w:tc>
        <w:tc>
          <w:tcPr>
            <w:tcW w:w="851" w:type="dxa"/>
          </w:tcPr>
          <w:p w14:paraId="5F3AF44C" w14:textId="77777777" w:rsidR="00BB4EFB" w:rsidRPr="00AF691A" w:rsidRDefault="00BB4EFB" w:rsidP="00AF691A">
            <w:pPr>
              <w:spacing w:before="0"/>
              <w:jc w:val="center"/>
              <w:rPr>
                <w:sz w:val="20"/>
                <w:szCs w:val="20"/>
              </w:rPr>
            </w:pPr>
            <w:r w:rsidRPr="00AF691A">
              <w:rPr>
                <w:sz w:val="20"/>
                <w:szCs w:val="20"/>
              </w:rPr>
              <w:t>66</w:t>
            </w:r>
          </w:p>
        </w:tc>
        <w:tc>
          <w:tcPr>
            <w:tcW w:w="851" w:type="dxa"/>
          </w:tcPr>
          <w:p w14:paraId="73BAF6A6" w14:textId="77777777" w:rsidR="00BB4EFB" w:rsidRPr="00AF691A" w:rsidRDefault="00BB4EFB" w:rsidP="00AF691A">
            <w:pPr>
              <w:spacing w:before="0"/>
              <w:jc w:val="center"/>
              <w:rPr>
                <w:sz w:val="20"/>
                <w:szCs w:val="20"/>
              </w:rPr>
            </w:pPr>
            <w:r w:rsidRPr="00AF691A">
              <w:rPr>
                <w:sz w:val="20"/>
                <w:szCs w:val="20"/>
              </w:rPr>
              <w:t>105</w:t>
            </w:r>
          </w:p>
        </w:tc>
        <w:tc>
          <w:tcPr>
            <w:tcW w:w="851" w:type="dxa"/>
          </w:tcPr>
          <w:p w14:paraId="669545D9" w14:textId="77777777" w:rsidR="00BB4EFB" w:rsidRPr="00AF691A" w:rsidRDefault="00BB4EFB" w:rsidP="00AF691A">
            <w:pPr>
              <w:spacing w:before="0"/>
              <w:jc w:val="center"/>
              <w:rPr>
                <w:sz w:val="20"/>
                <w:szCs w:val="20"/>
              </w:rPr>
            </w:pPr>
            <w:r w:rsidRPr="00AF691A">
              <w:rPr>
                <w:sz w:val="20"/>
                <w:szCs w:val="20"/>
              </w:rPr>
              <w:t>58</w:t>
            </w:r>
          </w:p>
        </w:tc>
        <w:tc>
          <w:tcPr>
            <w:tcW w:w="851" w:type="dxa"/>
          </w:tcPr>
          <w:p w14:paraId="07A5864E" w14:textId="77777777" w:rsidR="00BB4EFB" w:rsidRPr="00AF691A" w:rsidRDefault="00BB4EFB" w:rsidP="00AF691A">
            <w:pPr>
              <w:spacing w:before="0"/>
              <w:jc w:val="center"/>
              <w:rPr>
                <w:sz w:val="20"/>
                <w:szCs w:val="20"/>
              </w:rPr>
            </w:pPr>
            <w:r w:rsidRPr="00AF691A">
              <w:rPr>
                <w:sz w:val="20"/>
                <w:szCs w:val="20"/>
              </w:rPr>
              <w:t>43</w:t>
            </w:r>
          </w:p>
        </w:tc>
        <w:tc>
          <w:tcPr>
            <w:tcW w:w="851" w:type="dxa"/>
          </w:tcPr>
          <w:p w14:paraId="741E0419" w14:textId="77777777" w:rsidR="00BB4EFB" w:rsidRPr="00AF691A" w:rsidRDefault="00BB4EFB" w:rsidP="00AF691A">
            <w:pPr>
              <w:spacing w:before="0"/>
              <w:jc w:val="center"/>
              <w:rPr>
                <w:sz w:val="20"/>
                <w:szCs w:val="20"/>
              </w:rPr>
            </w:pPr>
            <w:r w:rsidRPr="00AF691A">
              <w:rPr>
                <w:sz w:val="20"/>
                <w:szCs w:val="20"/>
              </w:rPr>
              <w:t>44</w:t>
            </w:r>
          </w:p>
        </w:tc>
        <w:tc>
          <w:tcPr>
            <w:tcW w:w="851" w:type="dxa"/>
          </w:tcPr>
          <w:p w14:paraId="3E9021E7" w14:textId="77777777" w:rsidR="00BB4EFB" w:rsidRPr="00AF691A" w:rsidRDefault="00BB4EFB" w:rsidP="00AF691A">
            <w:pPr>
              <w:spacing w:before="0"/>
              <w:jc w:val="center"/>
              <w:rPr>
                <w:sz w:val="20"/>
                <w:szCs w:val="20"/>
              </w:rPr>
            </w:pPr>
            <w:r w:rsidRPr="00AF691A">
              <w:rPr>
                <w:sz w:val="20"/>
                <w:szCs w:val="20"/>
              </w:rPr>
              <w:t>49</w:t>
            </w:r>
          </w:p>
        </w:tc>
        <w:tc>
          <w:tcPr>
            <w:tcW w:w="851" w:type="dxa"/>
          </w:tcPr>
          <w:p w14:paraId="13AA51EA" w14:textId="1626EA7E" w:rsidR="00BB4EFB" w:rsidRPr="00AF691A" w:rsidRDefault="00BB4EFB" w:rsidP="00AF691A">
            <w:pPr>
              <w:jc w:val="center"/>
              <w:rPr>
                <w:sz w:val="20"/>
                <w:szCs w:val="20"/>
              </w:rPr>
            </w:pPr>
            <w:r w:rsidRPr="00AF691A">
              <w:rPr>
                <w:sz w:val="20"/>
                <w:szCs w:val="20"/>
              </w:rPr>
              <w:t>18</w:t>
            </w:r>
          </w:p>
        </w:tc>
        <w:tc>
          <w:tcPr>
            <w:tcW w:w="851" w:type="dxa"/>
          </w:tcPr>
          <w:p w14:paraId="11BD6C66" w14:textId="6DFE99FB" w:rsidR="00BB4EFB" w:rsidRPr="00AF691A" w:rsidRDefault="00BB4EFB" w:rsidP="00AF691A">
            <w:pPr>
              <w:jc w:val="center"/>
              <w:rPr>
                <w:sz w:val="20"/>
                <w:szCs w:val="20"/>
              </w:rPr>
            </w:pPr>
            <w:r w:rsidRPr="00AF691A">
              <w:rPr>
                <w:sz w:val="20"/>
                <w:szCs w:val="20"/>
              </w:rPr>
              <w:t>15</w:t>
            </w:r>
          </w:p>
        </w:tc>
      </w:tr>
      <w:tr w:rsidR="00BB4EFB" w:rsidRPr="00BB4EFB" w14:paraId="17245F43" w14:textId="77777777" w:rsidTr="00F75262">
        <w:trPr>
          <w:cantSplit w:val="0"/>
          <w:trHeight w:val="20"/>
        </w:trPr>
        <w:tc>
          <w:tcPr>
            <w:tcW w:w="0" w:type="dxa"/>
          </w:tcPr>
          <w:p w14:paraId="1FD9AEE5" w14:textId="1737E7B9" w:rsidR="00BB4EFB" w:rsidRPr="00AF691A" w:rsidRDefault="00BB4EFB" w:rsidP="00F75262">
            <w:pPr>
              <w:keepLines/>
              <w:widowControl w:val="0"/>
              <w:spacing w:before="0"/>
              <w:jc w:val="center"/>
              <w:rPr>
                <w:sz w:val="20"/>
                <w:szCs w:val="20"/>
              </w:rPr>
            </w:pPr>
            <w:r w:rsidRPr="00AF691A">
              <w:rPr>
                <w:rFonts w:eastAsia="宋体"/>
                <w:sz w:val="20"/>
                <w:szCs w:val="20"/>
                <w:lang w:eastAsia="zh-CN"/>
              </w:rPr>
              <w:t>32</w:t>
            </w:r>
            <w:r w:rsidRPr="00AF691A">
              <w:rPr>
                <w:rFonts w:eastAsia="宋体" w:hint="eastAsia"/>
                <w:sz w:val="20"/>
                <w:szCs w:val="20"/>
                <w:lang w:eastAsia="zh-CN"/>
              </w:rPr>
              <w:t> </w:t>
            </w:r>
            <w:r w:rsidRPr="00AF691A">
              <w:rPr>
                <w:rFonts w:eastAsia="宋体"/>
                <w:sz w:val="20"/>
                <w:szCs w:val="20"/>
                <w:lang w:eastAsia="zh-CN"/>
              </w:rPr>
              <w:t>..</w:t>
            </w:r>
            <w:r w:rsidRPr="00AF691A">
              <w:rPr>
                <w:rFonts w:eastAsia="宋体" w:hint="eastAsia"/>
                <w:sz w:val="20"/>
                <w:szCs w:val="20"/>
                <w:lang w:eastAsia="zh-CN"/>
              </w:rPr>
              <w:t> </w:t>
            </w:r>
            <w:r w:rsidRPr="00AF691A">
              <w:rPr>
                <w:rFonts w:eastAsia="宋体"/>
                <w:sz w:val="20"/>
                <w:szCs w:val="20"/>
                <w:lang w:eastAsia="zh-CN"/>
              </w:rPr>
              <w:t>39</w:t>
            </w:r>
          </w:p>
        </w:tc>
        <w:tc>
          <w:tcPr>
            <w:tcW w:w="851" w:type="dxa"/>
          </w:tcPr>
          <w:p w14:paraId="7D1740A8" w14:textId="77777777" w:rsidR="00BB4EFB" w:rsidRPr="00AF691A" w:rsidRDefault="00BB4EFB" w:rsidP="00AF691A">
            <w:pPr>
              <w:spacing w:before="0"/>
              <w:jc w:val="center"/>
              <w:rPr>
                <w:sz w:val="20"/>
                <w:szCs w:val="20"/>
              </w:rPr>
            </w:pPr>
            <w:r w:rsidRPr="00AF691A">
              <w:rPr>
                <w:sz w:val="20"/>
                <w:szCs w:val="20"/>
              </w:rPr>
              <w:t>228</w:t>
            </w:r>
          </w:p>
        </w:tc>
        <w:tc>
          <w:tcPr>
            <w:tcW w:w="851" w:type="dxa"/>
          </w:tcPr>
          <w:p w14:paraId="00187973"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45F7F38A" w14:textId="77777777" w:rsidR="00BB4EFB" w:rsidRPr="00AF691A" w:rsidRDefault="00BB4EFB" w:rsidP="00AF691A">
            <w:pPr>
              <w:spacing w:before="0"/>
              <w:jc w:val="center"/>
              <w:rPr>
                <w:sz w:val="20"/>
                <w:szCs w:val="20"/>
              </w:rPr>
            </w:pPr>
            <w:r w:rsidRPr="00AF691A">
              <w:rPr>
                <w:sz w:val="20"/>
                <w:szCs w:val="20"/>
              </w:rPr>
              <w:t>138</w:t>
            </w:r>
          </w:p>
        </w:tc>
        <w:tc>
          <w:tcPr>
            <w:tcW w:w="851" w:type="dxa"/>
          </w:tcPr>
          <w:p w14:paraId="5446C8E7"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3A96303E" w14:textId="77777777" w:rsidR="00BB4EFB" w:rsidRPr="00AF691A" w:rsidRDefault="00BB4EFB" w:rsidP="00AF691A">
            <w:pPr>
              <w:spacing w:before="0"/>
              <w:jc w:val="center"/>
              <w:rPr>
                <w:sz w:val="20"/>
                <w:szCs w:val="20"/>
              </w:rPr>
            </w:pPr>
            <w:r w:rsidRPr="00AF691A">
              <w:rPr>
                <w:sz w:val="20"/>
                <w:szCs w:val="20"/>
              </w:rPr>
              <w:t>178</w:t>
            </w:r>
          </w:p>
        </w:tc>
        <w:tc>
          <w:tcPr>
            <w:tcW w:w="851" w:type="dxa"/>
          </w:tcPr>
          <w:p w14:paraId="2EC58AB3" w14:textId="77777777" w:rsidR="00BB4EFB" w:rsidRPr="00AF691A" w:rsidRDefault="00BB4EFB" w:rsidP="00AF691A">
            <w:pPr>
              <w:spacing w:before="0"/>
              <w:jc w:val="center"/>
              <w:rPr>
                <w:sz w:val="20"/>
                <w:szCs w:val="20"/>
              </w:rPr>
            </w:pPr>
            <w:r w:rsidRPr="00AF691A">
              <w:rPr>
                <w:sz w:val="20"/>
                <w:szCs w:val="20"/>
              </w:rPr>
              <w:t>198</w:t>
            </w:r>
          </w:p>
        </w:tc>
        <w:tc>
          <w:tcPr>
            <w:tcW w:w="851" w:type="dxa"/>
          </w:tcPr>
          <w:p w14:paraId="2FFB7503" w14:textId="5B662F33" w:rsidR="00BB4EFB" w:rsidRPr="00AF691A" w:rsidRDefault="00BB4EFB" w:rsidP="00AF691A">
            <w:pPr>
              <w:jc w:val="center"/>
              <w:rPr>
                <w:sz w:val="20"/>
                <w:szCs w:val="20"/>
              </w:rPr>
            </w:pPr>
            <w:r w:rsidRPr="00AF691A">
              <w:rPr>
                <w:sz w:val="20"/>
                <w:szCs w:val="20"/>
              </w:rPr>
              <w:t>114</w:t>
            </w:r>
          </w:p>
        </w:tc>
        <w:tc>
          <w:tcPr>
            <w:tcW w:w="851" w:type="dxa"/>
          </w:tcPr>
          <w:p w14:paraId="776E5C76" w14:textId="7A2DA73E" w:rsidR="00BB4EFB" w:rsidRPr="00AF691A" w:rsidRDefault="00BB4EFB" w:rsidP="00AF691A">
            <w:pPr>
              <w:jc w:val="center"/>
              <w:rPr>
                <w:sz w:val="20"/>
                <w:szCs w:val="20"/>
              </w:rPr>
            </w:pPr>
            <w:r w:rsidRPr="00AF691A">
              <w:rPr>
                <w:sz w:val="20"/>
                <w:szCs w:val="20"/>
              </w:rPr>
              <w:t>152</w:t>
            </w:r>
          </w:p>
        </w:tc>
      </w:tr>
      <w:tr w:rsidR="00BB4EFB" w:rsidRPr="00BB4EFB" w14:paraId="34C96D29" w14:textId="77777777" w:rsidTr="00F75262">
        <w:trPr>
          <w:cantSplit w:val="0"/>
          <w:trHeight w:val="20"/>
        </w:trPr>
        <w:tc>
          <w:tcPr>
            <w:tcW w:w="0" w:type="dxa"/>
          </w:tcPr>
          <w:p w14:paraId="69675305" w14:textId="56C15D60" w:rsidR="00BB4EFB" w:rsidRPr="00AF691A" w:rsidRDefault="00BB4EFB" w:rsidP="00F75262">
            <w:pPr>
              <w:keepLines/>
              <w:widowControl w:val="0"/>
              <w:spacing w:before="0"/>
              <w:jc w:val="center"/>
              <w:rPr>
                <w:sz w:val="20"/>
                <w:szCs w:val="20"/>
              </w:rPr>
            </w:pPr>
            <w:r w:rsidRPr="00AF691A">
              <w:rPr>
                <w:rFonts w:eastAsia="宋体"/>
                <w:sz w:val="20"/>
                <w:szCs w:val="20"/>
                <w:lang w:eastAsia="zh-CN"/>
              </w:rPr>
              <w:t>40</w:t>
            </w:r>
            <w:r w:rsidRPr="00AF691A">
              <w:rPr>
                <w:rFonts w:eastAsia="宋体" w:hint="eastAsia"/>
                <w:sz w:val="20"/>
                <w:szCs w:val="20"/>
                <w:lang w:eastAsia="zh-CN"/>
              </w:rPr>
              <w:t> </w:t>
            </w:r>
            <w:r w:rsidRPr="00AF691A">
              <w:rPr>
                <w:rFonts w:eastAsia="宋体"/>
                <w:sz w:val="20"/>
                <w:szCs w:val="20"/>
                <w:lang w:eastAsia="zh-CN"/>
              </w:rPr>
              <w:t>..</w:t>
            </w:r>
            <w:r w:rsidRPr="00AF691A">
              <w:rPr>
                <w:rFonts w:eastAsia="宋体" w:hint="eastAsia"/>
                <w:sz w:val="20"/>
                <w:szCs w:val="20"/>
                <w:lang w:eastAsia="zh-CN"/>
              </w:rPr>
              <w:t> </w:t>
            </w:r>
            <w:r w:rsidRPr="00AF691A">
              <w:rPr>
                <w:rFonts w:eastAsia="宋体"/>
                <w:sz w:val="20"/>
                <w:szCs w:val="20"/>
                <w:lang w:eastAsia="zh-CN"/>
              </w:rPr>
              <w:t>47</w:t>
            </w:r>
          </w:p>
        </w:tc>
        <w:tc>
          <w:tcPr>
            <w:tcW w:w="851" w:type="dxa"/>
          </w:tcPr>
          <w:p w14:paraId="3BE8E42C" w14:textId="77777777" w:rsidR="00BB4EFB" w:rsidRPr="00AF691A" w:rsidRDefault="00BB4EFB" w:rsidP="00AF691A">
            <w:pPr>
              <w:spacing w:before="0"/>
              <w:jc w:val="center"/>
              <w:rPr>
                <w:sz w:val="20"/>
                <w:szCs w:val="20"/>
              </w:rPr>
            </w:pPr>
            <w:r w:rsidRPr="00AF691A">
              <w:rPr>
                <w:sz w:val="20"/>
                <w:szCs w:val="20"/>
              </w:rPr>
              <w:t>173</w:t>
            </w:r>
          </w:p>
        </w:tc>
        <w:tc>
          <w:tcPr>
            <w:tcW w:w="851" w:type="dxa"/>
          </w:tcPr>
          <w:p w14:paraId="70864166" w14:textId="77777777" w:rsidR="00BB4EFB" w:rsidRPr="00AF691A" w:rsidRDefault="00BB4EFB" w:rsidP="00AF691A">
            <w:pPr>
              <w:spacing w:before="0"/>
              <w:jc w:val="center"/>
              <w:rPr>
                <w:sz w:val="20"/>
                <w:szCs w:val="20"/>
              </w:rPr>
            </w:pPr>
            <w:r w:rsidRPr="00AF691A">
              <w:rPr>
                <w:sz w:val="20"/>
                <w:szCs w:val="20"/>
              </w:rPr>
              <w:t>240</w:t>
            </w:r>
          </w:p>
        </w:tc>
        <w:tc>
          <w:tcPr>
            <w:tcW w:w="851" w:type="dxa"/>
          </w:tcPr>
          <w:p w14:paraId="6987E8F4" w14:textId="77777777" w:rsidR="00BB4EFB" w:rsidRPr="00AF691A" w:rsidRDefault="00BB4EFB" w:rsidP="00AF691A">
            <w:pPr>
              <w:spacing w:before="0"/>
              <w:jc w:val="center"/>
              <w:rPr>
                <w:sz w:val="20"/>
                <w:szCs w:val="20"/>
              </w:rPr>
            </w:pPr>
            <w:r w:rsidRPr="00AF691A">
              <w:rPr>
                <w:sz w:val="20"/>
                <w:szCs w:val="20"/>
              </w:rPr>
              <w:t>204</w:t>
            </w:r>
          </w:p>
        </w:tc>
        <w:tc>
          <w:tcPr>
            <w:tcW w:w="851" w:type="dxa"/>
          </w:tcPr>
          <w:p w14:paraId="1E00BF12" w14:textId="77777777" w:rsidR="00BB4EFB" w:rsidRPr="00AF691A" w:rsidRDefault="00BB4EFB" w:rsidP="00AF691A">
            <w:pPr>
              <w:spacing w:before="0"/>
              <w:jc w:val="center"/>
              <w:rPr>
                <w:sz w:val="20"/>
                <w:szCs w:val="20"/>
              </w:rPr>
            </w:pPr>
            <w:r w:rsidRPr="00AF691A">
              <w:rPr>
                <w:sz w:val="20"/>
                <w:szCs w:val="20"/>
              </w:rPr>
              <w:t>127</w:t>
            </w:r>
          </w:p>
        </w:tc>
        <w:tc>
          <w:tcPr>
            <w:tcW w:w="851" w:type="dxa"/>
          </w:tcPr>
          <w:p w14:paraId="1DAED4A2" w14:textId="77777777" w:rsidR="00BB4EFB" w:rsidRPr="00AF691A" w:rsidRDefault="00BB4EFB" w:rsidP="00AF691A">
            <w:pPr>
              <w:spacing w:before="0"/>
              <w:jc w:val="center"/>
              <w:rPr>
                <w:sz w:val="20"/>
                <w:szCs w:val="20"/>
              </w:rPr>
            </w:pPr>
            <w:r w:rsidRPr="00AF691A">
              <w:rPr>
                <w:sz w:val="20"/>
                <w:szCs w:val="20"/>
              </w:rPr>
              <w:t>70</w:t>
            </w:r>
          </w:p>
        </w:tc>
        <w:tc>
          <w:tcPr>
            <w:tcW w:w="851" w:type="dxa"/>
          </w:tcPr>
          <w:p w14:paraId="571FFC14" w14:textId="77777777" w:rsidR="00BB4EFB" w:rsidRPr="00AF691A" w:rsidRDefault="00BB4EFB" w:rsidP="00AF691A">
            <w:pPr>
              <w:spacing w:before="0"/>
              <w:jc w:val="center"/>
              <w:rPr>
                <w:sz w:val="20"/>
                <w:szCs w:val="20"/>
              </w:rPr>
            </w:pPr>
            <w:r w:rsidRPr="00AF691A">
              <w:rPr>
                <w:sz w:val="20"/>
                <w:szCs w:val="20"/>
              </w:rPr>
              <w:t>141</w:t>
            </w:r>
          </w:p>
        </w:tc>
        <w:tc>
          <w:tcPr>
            <w:tcW w:w="851" w:type="dxa"/>
          </w:tcPr>
          <w:p w14:paraId="0578F100" w14:textId="4475EF0F" w:rsidR="00BB4EFB" w:rsidRPr="00AF691A" w:rsidRDefault="00BB4EFB" w:rsidP="00AF691A">
            <w:pPr>
              <w:jc w:val="center"/>
              <w:rPr>
                <w:sz w:val="20"/>
                <w:szCs w:val="20"/>
              </w:rPr>
            </w:pPr>
            <w:r w:rsidRPr="00AF691A">
              <w:rPr>
                <w:sz w:val="20"/>
                <w:szCs w:val="20"/>
              </w:rPr>
              <w:t>127</w:t>
            </w:r>
          </w:p>
        </w:tc>
        <w:tc>
          <w:tcPr>
            <w:tcW w:w="851" w:type="dxa"/>
          </w:tcPr>
          <w:p w14:paraId="65E3FD51" w14:textId="7B60DDE6" w:rsidR="00BB4EFB" w:rsidRPr="00AF691A" w:rsidRDefault="00BB4EFB" w:rsidP="00AF691A">
            <w:pPr>
              <w:jc w:val="center"/>
              <w:rPr>
                <w:sz w:val="20"/>
                <w:szCs w:val="20"/>
              </w:rPr>
            </w:pPr>
            <w:r w:rsidRPr="00AF691A">
              <w:rPr>
                <w:sz w:val="20"/>
                <w:szCs w:val="20"/>
              </w:rPr>
              <w:t>127</w:t>
            </w:r>
          </w:p>
        </w:tc>
      </w:tr>
      <w:tr w:rsidR="00BB4EFB" w:rsidRPr="00BB4EFB" w14:paraId="0C9452CE" w14:textId="77777777" w:rsidTr="00F75262">
        <w:trPr>
          <w:cantSplit w:val="0"/>
          <w:trHeight w:val="20"/>
        </w:trPr>
        <w:tc>
          <w:tcPr>
            <w:tcW w:w="0" w:type="dxa"/>
          </w:tcPr>
          <w:p w14:paraId="2E6D8BAC" w14:textId="53281C6B" w:rsidR="00BB4EFB" w:rsidRPr="00AF691A" w:rsidRDefault="00BB4EFB" w:rsidP="00F75262">
            <w:pPr>
              <w:keepLines/>
              <w:widowControl w:val="0"/>
              <w:spacing w:before="0"/>
              <w:jc w:val="center"/>
              <w:rPr>
                <w:sz w:val="20"/>
                <w:szCs w:val="20"/>
              </w:rPr>
            </w:pPr>
            <w:r w:rsidRPr="00AF691A">
              <w:rPr>
                <w:rFonts w:eastAsia="宋体"/>
                <w:sz w:val="20"/>
                <w:szCs w:val="20"/>
                <w:lang w:eastAsia="zh-CN"/>
              </w:rPr>
              <w:t>48</w:t>
            </w:r>
            <w:r w:rsidRPr="00AF691A">
              <w:rPr>
                <w:rFonts w:eastAsia="宋体" w:hint="eastAsia"/>
                <w:sz w:val="20"/>
                <w:szCs w:val="20"/>
                <w:lang w:eastAsia="zh-CN"/>
              </w:rPr>
              <w:t> </w:t>
            </w:r>
            <w:r w:rsidRPr="00AF691A">
              <w:rPr>
                <w:rFonts w:eastAsia="宋体"/>
                <w:sz w:val="20"/>
                <w:szCs w:val="20"/>
                <w:lang w:eastAsia="zh-CN"/>
              </w:rPr>
              <w:t>..</w:t>
            </w:r>
            <w:r w:rsidRPr="00AF691A">
              <w:rPr>
                <w:rFonts w:eastAsia="宋体" w:hint="eastAsia"/>
                <w:sz w:val="20"/>
                <w:szCs w:val="20"/>
                <w:lang w:eastAsia="zh-CN"/>
              </w:rPr>
              <w:t> </w:t>
            </w:r>
            <w:r w:rsidRPr="00AF691A">
              <w:rPr>
                <w:rFonts w:eastAsia="宋体"/>
                <w:sz w:val="20"/>
                <w:szCs w:val="20"/>
                <w:lang w:eastAsia="zh-CN"/>
              </w:rPr>
              <w:t>55</w:t>
            </w:r>
          </w:p>
        </w:tc>
        <w:tc>
          <w:tcPr>
            <w:tcW w:w="851" w:type="dxa"/>
          </w:tcPr>
          <w:p w14:paraId="3B940DCA" w14:textId="77777777" w:rsidR="00BB4EFB" w:rsidRPr="00AF691A" w:rsidRDefault="00BB4EFB" w:rsidP="00AF691A">
            <w:pPr>
              <w:spacing w:before="0"/>
              <w:jc w:val="center"/>
              <w:rPr>
                <w:sz w:val="20"/>
                <w:szCs w:val="20"/>
              </w:rPr>
            </w:pPr>
            <w:r w:rsidRPr="00AF691A">
              <w:rPr>
                <w:sz w:val="20"/>
                <w:szCs w:val="20"/>
              </w:rPr>
              <w:t>184</w:t>
            </w:r>
          </w:p>
        </w:tc>
        <w:tc>
          <w:tcPr>
            <w:tcW w:w="851" w:type="dxa"/>
          </w:tcPr>
          <w:p w14:paraId="39E1E316" w14:textId="77777777" w:rsidR="00BB4EFB" w:rsidRPr="00AF691A" w:rsidRDefault="00BB4EFB" w:rsidP="00AF691A">
            <w:pPr>
              <w:spacing w:before="0"/>
              <w:jc w:val="center"/>
              <w:rPr>
                <w:sz w:val="20"/>
                <w:szCs w:val="20"/>
              </w:rPr>
            </w:pPr>
            <w:r w:rsidRPr="00AF691A">
              <w:rPr>
                <w:sz w:val="20"/>
                <w:szCs w:val="20"/>
              </w:rPr>
              <w:t>192</w:t>
            </w:r>
          </w:p>
        </w:tc>
        <w:tc>
          <w:tcPr>
            <w:tcW w:w="851" w:type="dxa"/>
          </w:tcPr>
          <w:p w14:paraId="29D1A1A1" w14:textId="77777777" w:rsidR="00BB4EFB" w:rsidRPr="00AF691A" w:rsidRDefault="00BB4EFB" w:rsidP="00AF691A">
            <w:pPr>
              <w:spacing w:before="0"/>
              <w:jc w:val="center"/>
              <w:rPr>
                <w:sz w:val="20"/>
                <w:szCs w:val="20"/>
              </w:rPr>
            </w:pPr>
            <w:r w:rsidRPr="00AF691A">
              <w:rPr>
                <w:sz w:val="20"/>
                <w:szCs w:val="20"/>
              </w:rPr>
              <w:t>105</w:t>
            </w:r>
          </w:p>
        </w:tc>
        <w:tc>
          <w:tcPr>
            <w:tcW w:w="851" w:type="dxa"/>
          </w:tcPr>
          <w:p w14:paraId="6A3260C6" w14:textId="77777777" w:rsidR="00BB4EFB" w:rsidRPr="00AF691A" w:rsidRDefault="00BB4EFB" w:rsidP="00AF691A">
            <w:pPr>
              <w:spacing w:before="0"/>
              <w:jc w:val="center"/>
              <w:rPr>
                <w:sz w:val="20"/>
                <w:szCs w:val="20"/>
              </w:rPr>
            </w:pPr>
            <w:r w:rsidRPr="00AF691A">
              <w:rPr>
                <w:sz w:val="20"/>
                <w:szCs w:val="20"/>
              </w:rPr>
              <w:t>116</w:t>
            </w:r>
          </w:p>
        </w:tc>
        <w:tc>
          <w:tcPr>
            <w:tcW w:w="851" w:type="dxa"/>
          </w:tcPr>
          <w:p w14:paraId="29B76A1E" w14:textId="77777777" w:rsidR="00BB4EFB" w:rsidRPr="00AF691A" w:rsidRDefault="00BB4EFB" w:rsidP="00AF691A">
            <w:pPr>
              <w:spacing w:before="0"/>
              <w:jc w:val="center"/>
              <w:rPr>
                <w:sz w:val="20"/>
                <w:szCs w:val="20"/>
              </w:rPr>
            </w:pPr>
            <w:r w:rsidRPr="00AF691A">
              <w:rPr>
                <w:sz w:val="20"/>
                <w:szCs w:val="20"/>
              </w:rPr>
              <w:t>121</w:t>
            </w:r>
          </w:p>
        </w:tc>
        <w:tc>
          <w:tcPr>
            <w:tcW w:w="851" w:type="dxa"/>
          </w:tcPr>
          <w:p w14:paraId="7C6EC0BC" w14:textId="77777777" w:rsidR="00BB4EFB" w:rsidRPr="00AF691A" w:rsidRDefault="00BB4EFB" w:rsidP="00AF691A">
            <w:pPr>
              <w:spacing w:before="0"/>
              <w:jc w:val="center"/>
              <w:rPr>
                <w:sz w:val="20"/>
                <w:szCs w:val="20"/>
              </w:rPr>
            </w:pPr>
            <w:r w:rsidRPr="00AF691A">
              <w:rPr>
                <w:sz w:val="20"/>
                <w:szCs w:val="20"/>
              </w:rPr>
              <w:t>181</w:t>
            </w:r>
          </w:p>
        </w:tc>
        <w:tc>
          <w:tcPr>
            <w:tcW w:w="851" w:type="dxa"/>
          </w:tcPr>
          <w:p w14:paraId="339B37BD" w14:textId="4E2DBD62" w:rsidR="00BB4EFB" w:rsidRPr="00AF691A" w:rsidRDefault="00BB4EFB" w:rsidP="00AF691A">
            <w:pPr>
              <w:jc w:val="center"/>
              <w:rPr>
                <w:sz w:val="20"/>
                <w:szCs w:val="20"/>
              </w:rPr>
            </w:pPr>
            <w:r w:rsidRPr="00AF691A">
              <w:rPr>
                <w:sz w:val="20"/>
                <w:szCs w:val="20"/>
              </w:rPr>
              <w:t>35</w:t>
            </w:r>
          </w:p>
        </w:tc>
        <w:tc>
          <w:tcPr>
            <w:tcW w:w="851" w:type="dxa"/>
          </w:tcPr>
          <w:p w14:paraId="4118871F" w14:textId="4BC74A1E" w:rsidR="00BB4EFB" w:rsidRPr="00AF691A" w:rsidRDefault="00BB4EFB" w:rsidP="00AF691A">
            <w:pPr>
              <w:jc w:val="center"/>
              <w:rPr>
                <w:sz w:val="20"/>
                <w:szCs w:val="20"/>
              </w:rPr>
            </w:pPr>
            <w:r w:rsidRPr="00AF691A">
              <w:rPr>
                <w:sz w:val="20"/>
                <w:szCs w:val="20"/>
              </w:rPr>
              <w:t>46</w:t>
            </w:r>
          </w:p>
        </w:tc>
      </w:tr>
      <w:tr w:rsidR="00BB4EFB" w:rsidRPr="00BB4EFB" w14:paraId="251FEC07" w14:textId="77777777" w:rsidTr="00F75262">
        <w:trPr>
          <w:cantSplit w:val="0"/>
          <w:trHeight w:val="20"/>
        </w:trPr>
        <w:tc>
          <w:tcPr>
            <w:tcW w:w="0" w:type="dxa"/>
          </w:tcPr>
          <w:p w14:paraId="31396AD9" w14:textId="44D707F7" w:rsidR="00BB4EFB" w:rsidRPr="00AF691A" w:rsidRDefault="00BB4EFB" w:rsidP="00F75262">
            <w:pPr>
              <w:keepLines/>
              <w:widowControl w:val="0"/>
              <w:spacing w:before="0"/>
              <w:jc w:val="center"/>
              <w:rPr>
                <w:sz w:val="20"/>
                <w:szCs w:val="20"/>
              </w:rPr>
            </w:pPr>
            <w:r w:rsidRPr="00AF691A">
              <w:rPr>
                <w:rFonts w:eastAsia="宋体"/>
                <w:sz w:val="20"/>
                <w:szCs w:val="20"/>
                <w:lang w:eastAsia="zh-CN"/>
              </w:rPr>
              <w:t>56</w:t>
            </w:r>
            <w:r w:rsidRPr="00AF691A">
              <w:rPr>
                <w:rFonts w:eastAsia="宋体" w:hint="eastAsia"/>
                <w:sz w:val="20"/>
                <w:szCs w:val="20"/>
                <w:lang w:eastAsia="zh-CN"/>
              </w:rPr>
              <w:t> </w:t>
            </w:r>
            <w:r w:rsidRPr="00AF691A">
              <w:rPr>
                <w:rFonts w:eastAsia="宋体"/>
                <w:sz w:val="20"/>
                <w:szCs w:val="20"/>
                <w:lang w:eastAsia="zh-CN"/>
              </w:rPr>
              <w:t>..</w:t>
            </w:r>
            <w:r w:rsidRPr="00AF691A">
              <w:rPr>
                <w:rFonts w:eastAsia="宋体" w:hint="eastAsia"/>
                <w:sz w:val="20"/>
                <w:szCs w:val="20"/>
                <w:lang w:eastAsia="zh-CN"/>
              </w:rPr>
              <w:t> </w:t>
            </w:r>
            <w:r w:rsidRPr="00AF691A">
              <w:rPr>
                <w:rFonts w:eastAsia="宋体"/>
                <w:sz w:val="20"/>
                <w:szCs w:val="20"/>
                <w:lang w:eastAsia="zh-CN"/>
              </w:rPr>
              <w:t>63</w:t>
            </w:r>
          </w:p>
        </w:tc>
        <w:tc>
          <w:tcPr>
            <w:tcW w:w="851" w:type="dxa"/>
          </w:tcPr>
          <w:p w14:paraId="02C4E1A6" w14:textId="77777777" w:rsidR="00BB4EFB" w:rsidRPr="00AF691A" w:rsidRDefault="00BB4EFB" w:rsidP="00AF691A">
            <w:pPr>
              <w:spacing w:before="0"/>
              <w:jc w:val="center"/>
              <w:rPr>
                <w:sz w:val="20"/>
                <w:szCs w:val="20"/>
              </w:rPr>
            </w:pPr>
            <w:r w:rsidRPr="00AF691A">
              <w:rPr>
                <w:sz w:val="20"/>
                <w:szCs w:val="20"/>
              </w:rPr>
              <w:t>58</w:t>
            </w:r>
          </w:p>
        </w:tc>
        <w:tc>
          <w:tcPr>
            <w:tcW w:w="851" w:type="dxa"/>
          </w:tcPr>
          <w:p w14:paraId="56115679" w14:textId="77777777" w:rsidR="00BB4EFB" w:rsidRPr="00AF691A" w:rsidRDefault="00BB4EFB" w:rsidP="00AF691A">
            <w:pPr>
              <w:spacing w:before="0"/>
              <w:jc w:val="center"/>
              <w:rPr>
                <w:sz w:val="20"/>
                <w:szCs w:val="20"/>
              </w:rPr>
            </w:pPr>
            <w:r w:rsidRPr="00AF691A">
              <w:rPr>
                <w:sz w:val="20"/>
                <w:szCs w:val="20"/>
              </w:rPr>
              <w:t>87</w:t>
            </w:r>
          </w:p>
        </w:tc>
        <w:tc>
          <w:tcPr>
            <w:tcW w:w="851" w:type="dxa"/>
          </w:tcPr>
          <w:p w14:paraId="722F5080" w14:textId="77777777" w:rsidR="00BB4EFB" w:rsidRPr="00AF691A" w:rsidRDefault="00BB4EFB" w:rsidP="00AF691A">
            <w:pPr>
              <w:spacing w:before="0"/>
              <w:jc w:val="center"/>
              <w:rPr>
                <w:sz w:val="20"/>
                <w:szCs w:val="20"/>
              </w:rPr>
            </w:pPr>
            <w:r w:rsidRPr="00AF691A">
              <w:rPr>
                <w:sz w:val="20"/>
                <w:szCs w:val="20"/>
              </w:rPr>
              <w:t>114</w:t>
            </w:r>
          </w:p>
        </w:tc>
        <w:tc>
          <w:tcPr>
            <w:tcW w:w="851" w:type="dxa"/>
          </w:tcPr>
          <w:p w14:paraId="1C30289A" w14:textId="77777777" w:rsidR="00BB4EFB" w:rsidRPr="00AF691A" w:rsidRDefault="00BB4EFB" w:rsidP="00AF691A">
            <w:pPr>
              <w:spacing w:before="0"/>
              <w:jc w:val="center"/>
              <w:rPr>
                <w:sz w:val="20"/>
                <w:szCs w:val="20"/>
              </w:rPr>
            </w:pPr>
            <w:r w:rsidRPr="00AF691A">
              <w:rPr>
                <w:sz w:val="20"/>
                <w:szCs w:val="20"/>
              </w:rPr>
              <w:t>73</w:t>
            </w:r>
          </w:p>
        </w:tc>
        <w:tc>
          <w:tcPr>
            <w:tcW w:w="851" w:type="dxa"/>
          </w:tcPr>
          <w:p w14:paraId="7E925736" w14:textId="77777777" w:rsidR="00BB4EFB" w:rsidRPr="00AF691A" w:rsidRDefault="00BB4EFB" w:rsidP="00AF691A">
            <w:pPr>
              <w:spacing w:before="0"/>
              <w:jc w:val="center"/>
              <w:rPr>
                <w:sz w:val="20"/>
                <w:szCs w:val="20"/>
              </w:rPr>
            </w:pPr>
            <w:r w:rsidRPr="00AF691A">
              <w:rPr>
                <w:sz w:val="20"/>
                <w:szCs w:val="20"/>
              </w:rPr>
              <w:t>51</w:t>
            </w:r>
          </w:p>
        </w:tc>
        <w:tc>
          <w:tcPr>
            <w:tcW w:w="851" w:type="dxa"/>
          </w:tcPr>
          <w:p w14:paraId="4F28A675" w14:textId="77777777" w:rsidR="00BB4EFB" w:rsidRPr="00AF691A" w:rsidRDefault="00BB4EFB" w:rsidP="00AF691A">
            <w:pPr>
              <w:spacing w:before="0"/>
              <w:jc w:val="center"/>
              <w:rPr>
                <w:sz w:val="20"/>
                <w:szCs w:val="20"/>
              </w:rPr>
            </w:pPr>
            <w:r w:rsidRPr="00AF691A">
              <w:rPr>
                <w:sz w:val="20"/>
                <w:szCs w:val="20"/>
              </w:rPr>
              <w:t>15</w:t>
            </w:r>
          </w:p>
        </w:tc>
        <w:tc>
          <w:tcPr>
            <w:tcW w:w="851" w:type="dxa"/>
          </w:tcPr>
          <w:p w14:paraId="3955BF59" w14:textId="377341DB" w:rsidR="00BB4EFB" w:rsidRPr="00AF691A" w:rsidRDefault="00BB4EFB" w:rsidP="00AF691A">
            <w:pPr>
              <w:jc w:val="center"/>
              <w:rPr>
                <w:sz w:val="20"/>
                <w:szCs w:val="20"/>
              </w:rPr>
            </w:pPr>
            <w:r w:rsidRPr="00AF691A">
              <w:rPr>
                <w:sz w:val="20"/>
                <w:szCs w:val="20"/>
              </w:rPr>
              <w:t>101</w:t>
            </w:r>
          </w:p>
        </w:tc>
        <w:tc>
          <w:tcPr>
            <w:tcW w:w="851" w:type="dxa"/>
          </w:tcPr>
          <w:p w14:paraId="789AAB7A" w14:textId="5BB24A0B" w:rsidR="00BB4EFB" w:rsidRPr="00AF691A" w:rsidRDefault="00BB4EFB" w:rsidP="00AF691A">
            <w:pPr>
              <w:jc w:val="center"/>
              <w:rPr>
                <w:sz w:val="20"/>
                <w:szCs w:val="20"/>
              </w:rPr>
            </w:pPr>
            <w:r w:rsidRPr="00AF691A">
              <w:rPr>
                <w:sz w:val="20"/>
                <w:szCs w:val="20"/>
              </w:rPr>
              <w:t>40</w:t>
            </w:r>
          </w:p>
        </w:tc>
      </w:tr>
    </w:tbl>
    <w:p w14:paraId="54AE9ABD" w14:textId="77777777" w:rsidR="007B0DDA" w:rsidRPr="00416DE2" w:rsidRDefault="007B0DDA" w:rsidP="007B0DDA"/>
    <w:p w14:paraId="51CEB7D5" w14:textId="4E83DFF5" w:rsidR="007B4E1C" w:rsidRDefault="007B4E1C" w:rsidP="00AF691A">
      <w:pPr>
        <w:pStyle w:val="af4"/>
      </w:pPr>
      <w:r>
        <w:t>Table </w:t>
      </w:r>
      <w:r w:rsidR="00E675F1">
        <w:fldChar w:fldCharType="begin"/>
      </w:r>
      <w:r w:rsidR="00E675F1">
        <w:instrText xml:space="preserve"> SEQ Table \* ARABIC </w:instrText>
      </w:r>
      <w:r w:rsidR="00E675F1">
        <w:fldChar w:fldCharType="separate"/>
      </w:r>
      <w:r w:rsidR="00E675F1">
        <w:rPr>
          <w:noProof/>
        </w:rPr>
        <w:t>27</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2</w:t>
      </w:r>
      <w:r w:rsidRPr="001A5DD7">
        <w:rPr>
          <w:rStyle w:val="Exprinline"/>
        </w:rPr>
        <w:t>]</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2</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ook w:val="0420" w:firstRow="1" w:lastRow="0" w:firstColumn="0" w:lastColumn="0" w:noHBand="0" w:noVBand="1"/>
      </w:tblPr>
      <w:tblGrid>
        <w:gridCol w:w="851"/>
        <w:gridCol w:w="851"/>
        <w:gridCol w:w="851"/>
        <w:gridCol w:w="851"/>
        <w:gridCol w:w="851"/>
        <w:gridCol w:w="851"/>
        <w:gridCol w:w="851"/>
        <w:gridCol w:w="851"/>
        <w:gridCol w:w="851"/>
      </w:tblGrid>
      <w:tr w:rsidR="00BB4EFB" w:rsidRPr="00BC69B8" w14:paraId="4294D675"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7C135A9E" w14:textId="77777777" w:rsidR="00BB4EFB" w:rsidRPr="00F75262" w:rsidRDefault="00BB4EFB" w:rsidP="0001119F">
            <w:pPr>
              <w:spacing w:before="0"/>
              <w:jc w:val="center"/>
              <w:rPr>
                <w:rStyle w:val="VarNinline"/>
                <w:rFonts w:ascii="Cambria" w:hAnsi="Cambria"/>
                <w:bCs/>
                <w:iCs/>
                <w:sz w:val="20"/>
                <w:szCs w:val="20"/>
              </w:rPr>
            </w:pPr>
            <w:r w:rsidRPr="009656CC">
              <w:rPr>
                <w:rStyle w:val="VarNinline"/>
                <w:rFonts w:ascii="Cambria" w:hAnsi="Cambria"/>
                <w:bCs/>
                <w:iCs/>
                <w:sz w:val="20"/>
                <w:szCs w:val="20"/>
              </w:rPr>
              <w:t>j</w:t>
            </w:r>
          </w:p>
        </w:tc>
        <w:tc>
          <w:tcPr>
            <w:tcW w:w="851" w:type="dxa"/>
            <w:gridSpan w:val="8"/>
            <w:vAlign w:val="top"/>
          </w:tcPr>
          <w:p w14:paraId="0D885796" w14:textId="35D6D242" w:rsidR="00BB4EFB" w:rsidRPr="00F75262" w:rsidRDefault="00BB4EFB" w:rsidP="0001119F">
            <w:pPr>
              <w:ind w:leftChars="82" w:left="180"/>
              <w:jc w:val="center"/>
              <w:rPr>
                <w:rStyle w:val="Synvarinline"/>
                <w:rFonts w:ascii="Cambria" w:hAnsi="Cambria"/>
                <w:bCs/>
                <w:noProof w:val="0"/>
                <w:color w:val="C444B2"/>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sidRPr="009656CC">
              <w:rPr>
                <w:rStyle w:val="VarNinline"/>
                <w:rFonts w:ascii="Cambria" w:eastAsia="宋体" w:hAnsi="Cambria"/>
                <w:bCs/>
                <w:i w:val="0"/>
                <w:color w:val="auto"/>
                <w:sz w:val="20"/>
                <w:szCs w:val="20"/>
                <w:lang w:eastAsia="zh-CN"/>
              </w:rPr>
              <w:t>2</w:t>
            </w:r>
            <w:r w:rsidRPr="009656CC">
              <w:rPr>
                <w:rStyle w:val="Exprinline"/>
                <w:rFonts w:ascii="Cambria" w:hAnsi="Cambria"/>
                <w:bCs/>
                <w:sz w:val="20"/>
                <w:szCs w:val="20"/>
              </w:rPr>
              <w:t>]</w:t>
            </w:r>
          </w:p>
        </w:tc>
      </w:tr>
      <w:tr w:rsidR="00BB4EFB" w:rsidRPr="00BC69B8" w14:paraId="5A2DF891" w14:textId="77777777" w:rsidTr="00F75262">
        <w:trPr>
          <w:cantSplit w:val="0"/>
          <w:trHeight w:val="20"/>
        </w:trPr>
        <w:tc>
          <w:tcPr>
            <w:tcW w:w="851" w:type="dxa"/>
          </w:tcPr>
          <w:p w14:paraId="62F40C7C" w14:textId="77777777" w:rsidR="00BB4EFB" w:rsidRPr="00BC69B8" w:rsidRDefault="00BB4EFB" w:rsidP="00F75262">
            <w:pPr>
              <w:keepLines/>
              <w:spacing w:before="0"/>
              <w:jc w:val="center"/>
              <w:rPr>
                <w:sz w:val="20"/>
                <w:szCs w:val="20"/>
              </w:rPr>
            </w:pPr>
            <w:r w:rsidRPr="00BC69B8">
              <w:rPr>
                <w:sz w:val="20"/>
                <w:szCs w:val="20"/>
              </w:rPr>
              <w:t>0 .. 7</w:t>
            </w:r>
          </w:p>
        </w:tc>
        <w:tc>
          <w:tcPr>
            <w:tcW w:w="851" w:type="dxa"/>
          </w:tcPr>
          <w:p w14:paraId="478FE3E9" w14:textId="61034508" w:rsidR="00BB4EFB" w:rsidRPr="00BC69B8" w:rsidRDefault="00BB4EFB" w:rsidP="00BB4EFB">
            <w:pPr>
              <w:spacing w:before="0"/>
              <w:jc w:val="center"/>
              <w:rPr>
                <w:sz w:val="20"/>
                <w:szCs w:val="20"/>
              </w:rPr>
            </w:pPr>
            <w:r w:rsidRPr="00BC69B8">
              <w:rPr>
                <w:sz w:val="20"/>
                <w:szCs w:val="20"/>
              </w:rPr>
              <w:t>194</w:t>
            </w:r>
          </w:p>
        </w:tc>
        <w:tc>
          <w:tcPr>
            <w:tcW w:w="851" w:type="dxa"/>
          </w:tcPr>
          <w:p w14:paraId="76274CF0" w14:textId="19F4C75E" w:rsidR="00BB4EFB" w:rsidRPr="00BC69B8" w:rsidRDefault="00BB4EFB" w:rsidP="00BB4EFB">
            <w:pPr>
              <w:spacing w:before="0"/>
              <w:jc w:val="center"/>
              <w:rPr>
                <w:sz w:val="20"/>
                <w:szCs w:val="20"/>
              </w:rPr>
            </w:pPr>
            <w:r w:rsidRPr="00BC69B8">
              <w:rPr>
                <w:sz w:val="20"/>
                <w:szCs w:val="20"/>
              </w:rPr>
              <w:t>240</w:t>
            </w:r>
          </w:p>
        </w:tc>
        <w:tc>
          <w:tcPr>
            <w:tcW w:w="851" w:type="dxa"/>
          </w:tcPr>
          <w:p w14:paraId="5CBF9796" w14:textId="7E1ED7D0" w:rsidR="00BB4EFB" w:rsidRPr="00BC69B8" w:rsidRDefault="00BB4EFB" w:rsidP="00BB4EFB">
            <w:pPr>
              <w:spacing w:before="0"/>
              <w:jc w:val="center"/>
              <w:rPr>
                <w:sz w:val="20"/>
                <w:szCs w:val="20"/>
              </w:rPr>
            </w:pPr>
            <w:r w:rsidRPr="00BC69B8">
              <w:rPr>
                <w:sz w:val="20"/>
                <w:szCs w:val="20"/>
              </w:rPr>
              <w:t>173</w:t>
            </w:r>
          </w:p>
        </w:tc>
        <w:tc>
          <w:tcPr>
            <w:tcW w:w="851" w:type="dxa"/>
          </w:tcPr>
          <w:p w14:paraId="3D272DD5" w14:textId="3A84363B" w:rsidR="00BB4EFB" w:rsidRPr="00BC69B8" w:rsidRDefault="00BB4EFB" w:rsidP="00BB4EFB">
            <w:pPr>
              <w:spacing w:before="0"/>
              <w:jc w:val="center"/>
              <w:rPr>
                <w:sz w:val="20"/>
                <w:szCs w:val="20"/>
              </w:rPr>
            </w:pPr>
            <w:r w:rsidRPr="00BC69B8">
              <w:rPr>
                <w:sz w:val="20"/>
                <w:szCs w:val="20"/>
              </w:rPr>
              <w:t>190</w:t>
            </w:r>
          </w:p>
        </w:tc>
        <w:tc>
          <w:tcPr>
            <w:tcW w:w="851" w:type="dxa"/>
          </w:tcPr>
          <w:p w14:paraId="23162424" w14:textId="364DB9BE" w:rsidR="00BB4EFB" w:rsidRPr="00BC69B8" w:rsidRDefault="00BB4EFB" w:rsidP="00BB4EFB">
            <w:pPr>
              <w:spacing w:before="0"/>
              <w:jc w:val="center"/>
              <w:rPr>
                <w:sz w:val="20"/>
                <w:szCs w:val="20"/>
              </w:rPr>
            </w:pPr>
            <w:r w:rsidRPr="00BC69B8">
              <w:rPr>
                <w:sz w:val="20"/>
                <w:szCs w:val="20"/>
              </w:rPr>
              <w:t>115</w:t>
            </w:r>
          </w:p>
        </w:tc>
        <w:tc>
          <w:tcPr>
            <w:tcW w:w="851" w:type="dxa"/>
          </w:tcPr>
          <w:p w14:paraId="237531CD" w14:textId="25BBC92F" w:rsidR="00BB4EFB" w:rsidRPr="00BC69B8" w:rsidRDefault="00BB4EFB" w:rsidP="00BB4EFB">
            <w:pPr>
              <w:spacing w:before="0"/>
              <w:jc w:val="center"/>
              <w:rPr>
                <w:sz w:val="20"/>
                <w:szCs w:val="20"/>
              </w:rPr>
            </w:pPr>
            <w:r w:rsidRPr="00BC69B8">
              <w:rPr>
                <w:sz w:val="20"/>
                <w:szCs w:val="20"/>
              </w:rPr>
              <w:t>129</w:t>
            </w:r>
          </w:p>
        </w:tc>
        <w:tc>
          <w:tcPr>
            <w:tcW w:w="851" w:type="dxa"/>
          </w:tcPr>
          <w:p w14:paraId="62044C34" w14:textId="2E3B9A89" w:rsidR="00BB4EFB" w:rsidRPr="00BC69B8" w:rsidRDefault="00BB4EFB" w:rsidP="00BB4EFB">
            <w:pPr>
              <w:jc w:val="center"/>
              <w:rPr>
                <w:sz w:val="20"/>
                <w:szCs w:val="20"/>
              </w:rPr>
            </w:pPr>
            <w:r w:rsidRPr="00BC69B8">
              <w:rPr>
                <w:sz w:val="20"/>
                <w:szCs w:val="20"/>
              </w:rPr>
              <w:t>87</w:t>
            </w:r>
          </w:p>
        </w:tc>
        <w:tc>
          <w:tcPr>
            <w:tcW w:w="851" w:type="dxa"/>
          </w:tcPr>
          <w:p w14:paraId="59EC52B6" w14:textId="1C8D4BD7" w:rsidR="00BB4EFB" w:rsidRPr="00BC69B8" w:rsidRDefault="00BB4EFB" w:rsidP="00BB4EFB">
            <w:pPr>
              <w:jc w:val="center"/>
              <w:rPr>
                <w:sz w:val="20"/>
                <w:szCs w:val="20"/>
              </w:rPr>
            </w:pPr>
            <w:r w:rsidRPr="00BC69B8">
              <w:rPr>
                <w:sz w:val="20"/>
                <w:szCs w:val="20"/>
              </w:rPr>
              <w:t>87</w:t>
            </w:r>
          </w:p>
        </w:tc>
      </w:tr>
      <w:tr w:rsidR="00BB4EFB" w:rsidRPr="00BC69B8" w14:paraId="610DC318" w14:textId="77777777" w:rsidTr="00F75262">
        <w:trPr>
          <w:cantSplit w:val="0"/>
          <w:trHeight w:val="20"/>
        </w:trPr>
        <w:tc>
          <w:tcPr>
            <w:tcW w:w="851" w:type="dxa"/>
          </w:tcPr>
          <w:p w14:paraId="30A5B475" w14:textId="77777777" w:rsidR="00BB4EFB" w:rsidRPr="00BC69B8" w:rsidRDefault="00BB4EFB" w:rsidP="00F75262">
            <w:pPr>
              <w:keepLines/>
              <w:spacing w:before="0"/>
              <w:jc w:val="center"/>
              <w:rPr>
                <w:sz w:val="20"/>
                <w:szCs w:val="20"/>
              </w:rPr>
            </w:pPr>
            <w:r w:rsidRPr="00BC69B8">
              <w:rPr>
                <w:sz w:val="20"/>
                <w:szCs w:val="20"/>
              </w:rPr>
              <w:t>8 .. 15</w:t>
            </w:r>
          </w:p>
        </w:tc>
        <w:tc>
          <w:tcPr>
            <w:tcW w:w="851" w:type="dxa"/>
          </w:tcPr>
          <w:p w14:paraId="6008C7EA" w14:textId="60C8075D" w:rsidR="00BB4EFB" w:rsidRPr="00BC69B8" w:rsidRDefault="00BB4EFB" w:rsidP="00BB4EFB">
            <w:pPr>
              <w:spacing w:before="0"/>
              <w:jc w:val="center"/>
              <w:rPr>
                <w:sz w:val="20"/>
                <w:szCs w:val="20"/>
              </w:rPr>
            </w:pPr>
            <w:r w:rsidRPr="00BC69B8">
              <w:rPr>
                <w:sz w:val="20"/>
                <w:szCs w:val="20"/>
              </w:rPr>
              <w:t>168</w:t>
            </w:r>
          </w:p>
        </w:tc>
        <w:tc>
          <w:tcPr>
            <w:tcW w:w="851" w:type="dxa"/>
          </w:tcPr>
          <w:p w14:paraId="4BEA4CED" w14:textId="27C2E57A" w:rsidR="00BB4EFB" w:rsidRPr="00BC69B8" w:rsidRDefault="00BB4EFB" w:rsidP="00BB4EFB">
            <w:pPr>
              <w:spacing w:before="0"/>
              <w:jc w:val="center"/>
              <w:rPr>
                <w:sz w:val="20"/>
                <w:szCs w:val="20"/>
              </w:rPr>
            </w:pPr>
            <w:r w:rsidRPr="00BC69B8">
              <w:rPr>
                <w:sz w:val="20"/>
                <w:szCs w:val="20"/>
              </w:rPr>
              <w:t>161</w:t>
            </w:r>
          </w:p>
        </w:tc>
        <w:tc>
          <w:tcPr>
            <w:tcW w:w="851" w:type="dxa"/>
          </w:tcPr>
          <w:p w14:paraId="7695EFAB" w14:textId="33B90260" w:rsidR="00BB4EFB" w:rsidRPr="00BC69B8" w:rsidRDefault="00BB4EFB" w:rsidP="00BB4EFB">
            <w:pPr>
              <w:spacing w:before="0"/>
              <w:jc w:val="center"/>
              <w:rPr>
                <w:sz w:val="20"/>
                <w:szCs w:val="20"/>
              </w:rPr>
            </w:pPr>
            <w:r w:rsidRPr="00BC69B8">
              <w:rPr>
                <w:sz w:val="20"/>
                <w:szCs w:val="20"/>
              </w:rPr>
              <w:t>116</w:t>
            </w:r>
          </w:p>
        </w:tc>
        <w:tc>
          <w:tcPr>
            <w:tcW w:w="851" w:type="dxa"/>
          </w:tcPr>
          <w:p w14:paraId="71186F93" w14:textId="2A533283" w:rsidR="00BB4EFB" w:rsidRPr="00BC69B8" w:rsidRDefault="00BB4EFB" w:rsidP="00BB4EFB">
            <w:pPr>
              <w:spacing w:before="0"/>
              <w:jc w:val="center"/>
              <w:rPr>
                <w:sz w:val="20"/>
                <w:szCs w:val="20"/>
              </w:rPr>
            </w:pPr>
            <w:r w:rsidRPr="00BC69B8">
              <w:rPr>
                <w:sz w:val="20"/>
                <w:szCs w:val="20"/>
              </w:rPr>
              <w:t>92</w:t>
            </w:r>
          </w:p>
        </w:tc>
        <w:tc>
          <w:tcPr>
            <w:tcW w:w="851" w:type="dxa"/>
          </w:tcPr>
          <w:p w14:paraId="517D4F5D" w14:textId="7773B1F2" w:rsidR="00BB4EFB" w:rsidRPr="00BC69B8" w:rsidRDefault="00BB4EFB" w:rsidP="00BB4EFB">
            <w:pPr>
              <w:spacing w:before="0"/>
              <w:jc w:val="center"/>
              <w:rPr>
                <w:sz w:val="20"/>
                <w:szCs w:val="20"/>
              </w:rPr>
            </w:pPr>
            <w:r w:rsidRPr="00BC69B8">
              <w:rPr>
                <w:sz w:val="20"/>
                <w:szCs w:val="20"/>
              </w:rPr>
              <w:t>127</w:t>
            </w:r>
          </w:p>
        </w:tc>
        <w:tc>
          <w:tcPr>
            <w:tcW w:w="851" w:type="dxa"/>
          </w:tcPr>
          <w:p w14:paraId="4F5A9174" w14:textId="58C4D8B7" w:rsidR="00BB4EFB" w:rsidRPr="00BC69B8" w:rsidRDefault="00BB4EFB" w:rsidP="00BB4EFB">
            <w:pPr>
              <w:spacing w:before="0"/>
              <w:jc w:val="center"/>
              <w:rPr>
                <w:sz w:val="20"/>
                <w:szCs w:val="20"/>
              </w:rPr>
            </w:pPr>
            <w:r w:rsidRPr="00BC69B8">
              <w:rPr>
                <w:sz w:val="20"/>
                <w:szCs w:val="20"/>
              </w:rPr>
              <w:t>127</w:t>
            </w:r>
          </w:p>
        </w:tc>
        <w:tc>
          <w:tcPr>
            <w:tcW w:w="851" w:type="dxa"/>
          </w:tcPr>
          <w:p w14:paraId="608AF3D8" w14:textId="4B2FFBF9" w:rsidR="00BB4EFB" w:rsidRPr="00BC69B8" w:rsidRDefault="00BB4EFB" w:rsidP="00BB4EFB">
            <w:pPr>
              <w:jc w:val="center"/>
              <w:rPr>
                <w:sz w:val="20"/>
                <w:szCs w:val="20"/>
              </w:rPr>
            </w:pPr>
            <w:r w:rsidRPr="00BC69B8">
              <w:rPr>
                <w:sz w:val="20"/>
                <w:szCs w:val="20"/>
              </w:rPr>
              <w:t>26</w:t>
            </w:r>
          </w:p>
        </w:tc>
        <w:tc>
          <w:tcPr>
            <w:tcW w:w="851" w:type="dxa"/>
          </w:tcPr>
          <w:p w14:paraId="4DB9841A" w14:textId="4E98C216" w:rsidR="00BB4EFB" w:rsidRPr="00BC69B8" w:rsidRDefault="00BB4EFB" w:rsidP="00BB4EFB">
            <w:pPr>
              <w:jc w:val="center"/>
              <w:rPr>
                <w:sz w:val="20"/>
                <w:szCs w:val="20"/>
              </w:rPr>
            </w:pPr>
            <w:r w:rsidRPr="00BC69B8">
              <w:rPr>
                <w:sz w:val="20"/>
                <w:szCs w:val="20"/>
              </w:rPr>
              <w:t>96</w:t>
            </w:r>
          </w:p>
        </w:tc>
      </w:tr>
      <w:tr w:rsidR="00BB4EFB" w:rsidRPr="00BC69B8" w14:paraId="1E1A7B14" w14:textId="77777777" w:rsidTr="00F75262">
        <w:trPr>
          <w:cantSplit w:val="0"/>
          <w:trHeight w:val="20"/>
        </w:trPr>
        <w:tc>
          <w:tcPr>
            <w:tcW w:w="851" w:type="dxa"/>
          </w:tcPr>
          <w:p w14:paraId="68024DE7" w14:textId="77777777" w:rsidR="00BB4EFB" w:rsidRPr="00BC69B8" w:rsidRDefault="00BB4EFB" w:rsidP="00F75262">
            <w:pPr>
              <w:keepLines/>
              <w:spacing w:before="0"/>
              <w:jc w:val="center"/>
              <w:rPr>
                <w:sz w:val="20"/>
                <w:szCs w:val="20"/>
              </w:rPr>
            </w:pPr>
            <w:r w:rsidRPr="00BC69B8">
              <w:rPr>
                <w:sz w:val="20"/>
                <w:szCs w:val="20"/>
              </w:rPr>
              <w:t>16</w:t>
            </w:r>
            <w:r w:rsidRPr="00BC69B8">
              <w:rPr>
                <w:rFonts w:hint="eastAsia"/>
                <w:sz w:val="20"/>
                <w:szCs w:val="20"/>
                <w:lang w:eastAsia="zh-CN"/>
              </w:rPr>
              <w:t> </w:t>
            </w:r>
            <w:r w:rsidRPr="00BC69B8">
              <w:rPr>
                <w:sz w:val="20"/>
                <w:szCs w:val="20"/>
              </w:rPr>
              <w:t>..</w:t>
            </w:r>
            <w:r w:rsidRPr="00BC69B8">
              <w:rPr>
                <w:rFonts w:hint="eastAsia"/>
                <w:sz w:val="20"/>
                <w:szCs w:val="20"/>
                <w:lang w:eastAsia="zh-CN"/>
              </w:rPr>
              <w:t> </w:t>
            </w:r>
            <w:r w:rsidRPr="00BC69B8">
              <w:rPr>
                <w:sz w:val="20"/>
                <w:szCs w:val="20"/>
              </w:rPr>
              <w:t>23</w:t>
            </w:r>
          </w:p>
        </w:tc>
        <w:tc>
          <w:tcPr>
            <w:tcW w:w="851" w:type="dxa"/>
          </w:tcPr>
          <w:p w14:paraId="3B737D1F" w14:textId="0B03ADD0" w:rsidR="00BB4EFB" w:rsidRPr="00BC69B8" w:rsidRDefault="00BB4EFB" w:rsidP="00BB4EFB">
            <w:pPr>
              <w:spacing w:before="0"/>
              <w:jc w:val="center"/>
              <w:rPr>
                <w:sz w:val="20"/>
                <w:szCs w:val="20"/>
              </w:rPr>
            </w:pPr>
            <w:r w:rsidRPr="00BC69B8">
              <w:rPr>
                <w:sz w:val="20"/>
                <w:szCs w:val="20"/>
              </w:rPr>
              <w:t>160</w:t>
            </w:r>
          </w:p>
        </w:tc>
        <w:tc>
          <w:tcPr>
            <w:tcW w:w="851" w:type="dxa"/>
          </w:tcPr>
          <w:p w14:paraId="5893DECF" w14:textId="58E5AA1C" w:rsidR="00BB4EFB" w:rsidRPr="00BC69B8" w:rsidRDefault="00BB4EFB" w:rsidP="00BB4EFB">
            <w:pPr>
              <w:spacing w:before="0"/>
              <w:jc w:val="center"/>
              <w:rPr>
                <w:sz w:val="20"/>
                <w:szCs w:val="20"/>
              </w:rPr>
            </w:pPr>
            <w:r w:rsidRPr="00BC69B8">
              <w:rPr>
                <w:sz w:val="20"/>
                <w:szCs w:val="20"/>
              </w:rPr>
              <w:t>106</w:t>
            </w:r>
          </w:p>
        </w:tc>
        <w:tc>
          <w:tcPr>
            <w:tcW w:w="851" w:type="dxa"/>
          </w:tcPr>
          <w:p w14:paraId="3BD78F27" w14:textId="3585F412" w:rsidR="00BB4EFB" w:rsidRPr="00BC69B8" w:rsidRDefault="00BB4EFB" w:rsidP="00BB4EFB">
            <w:pPr>
              <w:spacing w:before="0"/>
              <w:jc w:val="center"/>
              <w:rPr>
                <w:sz w:val="20"/>
                <w:szCs w:val="20"/>
              </w:rPr>
            </w:pPr>
            <w:r w:rsidRPr="00BC69B8">
              <w:rPr>
                <w:sz w:val="20"/>
                <w:szCs w:val="20"/>
              </w:rPr>
              <w:t>96</w:t>
            </w:r>
          </w:p>
        </w:tc>
        <w:tc>
          <w:tcPr>
            <w:tcW w:w="851" w:type="dxa"/>
          </w:tcPr>
          <w:p w14:paraId="579BB0D8" w14:textId="7D825F26" w:rsidR="00BB4EFB" w:rsidRPr="00BC69B8" w:rsidRDefault="00BB4EFB" w:rsidP="00BB4EFB">
            <w:pPr>
              <w:spacing w:before="0"/>
              <w:jc w:val="center"/>
              <w:rPr>
                <w:sz w:val="20"/>
                <w:szCs w:val="20"/>
              </w:rPr>
            </w:pPr>
            <w:r w:rsidRPr="00BC69B8">
              <w:rPr>
                <w:sz w:val="20"/>
                <w:szCs w:val="20"/>
              </w:rPr>
              <w:t>127</w:t>
            </w:r>
          </w:p>
        </w:tc>
        <w:tc>
          <w:tcPr>
            <w:tcW w:w="851" w:type="dxa"/>
          </w:tcPr>
          <w:p w14:paraId="0ADC3AF8" w14:textId="280EE576" w:rsidR="00BB4EFB" w:rsidRPr="00BC69B8" w:rsidRDefault="00BB4EFB" w:rsidP="00BB4EFB">
            <w:pPr>
              <w:spacing w:before="0"/>
              <w:jc w:val="center"/>
              <w:rPr>
                <w:sz w:val="20"/>
                <w:szCs w:val="20"/>
              </w:rPr>
            </w:pPr>
            <w:r w:rsidRPr="00BC69B8">
              <w:rPr>
                <w:sz w:val="20"/>
                <w:szCs w:val="20"/>
              </w:rPr>
              <w:t>86</w:t>
            </w:r>
          </w:p>
        </w:tc>
        <w:tc>
          <w:tcPr>
            <w:tcW w:w="851" w:type="dxa"/>
          </w:tcPr>
          <w:p w14:paraId="3DCEF02B" w14:textId="23B32001" w:rsidR="00BB4EFB" w:rsidRPr="00BC69B8" w:rsidRDefault="00BB4EFB" w:rsidP="00BB4EFB">
            <w:pPr>
              <w:spacing w:before="0"/>
              <w:jc w:val="center"/>
              <w:rPr>
                <w:sz w:val="20"/>
                <w:szCs w:val="20"/>
              </w:rPr>
            </w:pPr>
            <w:r w:rsidRPr="00BC69B8">
              <w:rPr>
                <w:sz w:val="20"/>
                <w:szCs w:val="20"/>
              </w:rPr>
              <w:t>109</w:t>
            </w:r>
          </w:p>
        </w:tc>
        <w:tc>
          <w:tcPr>
            <w:tcW w:w="851" w:type="dxa"/>
          </w:tcPr>
          <w:p w14:paraId="46E084AD" w14:textId="25CB6BCE" w:rsidR="00BB4EFB" w:rsidRPr="00BC69B8" w:rsidRDefault="00BB4EFB" w:rsidP="00BB4EFB">
            <w:pPr>
              <w:jc w:val="center"/>
              <w:rPr>
                <w:sz w:val="20"/>
                <w:szCs w:val="20"/>
              </w:rPr>
            </w:pPr>
            <w:r w:rsidRPr="00BC69B8">
              <w:rPr>
                <w:sz w:val="20"/>
                <w:szCs w:val="20"/>
              </w:rPr>
              <w:t>105</w:t>
            </w:r>
          </w:p>
        </w:tc>
        <w:tc>
          <w:tcPr>
            <w:tcW w:w="851" w:type="dxa"/>
          </w:tcPr>
          <w:p w14:paraId="2E4EBFA2" w14:textId="45E0315C" w:rsidR="00BB4EFB" w:rsidRPr="00BC69B8" w:rsidRDefault="00BB4EFB" w:rsidP="00BB4EFB">
            <w:pPr>
              <w:jc w:val="center"/>
              <w:rPr>
                <w:sz w:val="20"/>
                <w:szCs w:val="20"/>
              </w:rPr>
            </w:pPr>
            <w:r w:rsidRPr="00BC69B8">
              <w:rPr>
                <w:sz w:val="20"/>
                <w:szCs w:val="20"/>
              </w:rPr>
              <w:t>127</w:t>
            </w:r>
          </w:p>
        </w:tc>
      </w:tr>
      <w:tr w:rsidR="00BB4EFB" w:rsidRPr="00BC69B8" w14:paraId="2A0FD5CB" w14:textId="77777777" w:rsidTr="00F75262">
        <w:trPr>
          <w:cantSplit w:val="0"/>
          <w:trHeight w:val="20"/>
        </w:trPr>
        <w:tc>
          <w:tcPr>
            <w:tcW w:w="851" w:type="dxa"/>
          </w:tcPr>
          <w:p w14:paraId="78F05DD8" w14:textId="77777777" w:rsidR="00BB4EFB" w:rsidRPr="00BC69B8" w:rsidRDefault="00BB4EFB" w:rsidP="00F75262">
            <w:pPr>
              <w:keepLines/>
              <w:spacing w:before="0"/>
              <w:jc w:val="center"/>
              <w:rPr>
                <w:sz w:val="20"/>
                <w:szCs w:val="20"/>
              </w:rPr>
            </w:pPr>
            <w:r w:rsidRPr="00BC69B8">
              <w:rPr>
                <w:sz w:val="20"/>
                <w:szCs w:val="20"/>
              </w:rPr>
              <w:t>24</w:t>
            </w:r>
            <w:r w:rsidRPr="00BC69B8">
              <w:rPr>
                <w:rFonts w:hint="eastAsia"/>
                <w:sz w:val="20"/>
                <w:szCs w:val="20"/>
                <w:lang w:eastAsia="zh-CN"/>
              </w:rPr>
              <w:t> </w:t>
            </w:r>
            <w:r w:rsidRPr="00BC69B8">
              <w:rPr>
                <w:sz w:val="20"/>
                <w:szCs w:val="20"/>
              </w:rPr>
              <w:t>..</w:t>
            </w:r>
            <w:r w:rsidRPr="00BC69B8">
              <w:rPr>
                <w:rFonts w:hint="eastAsia"/>
                <w:sz w:val="20"/>
                <w:szCs w:val="20"/>
                <w:lang w:eastAsia="zh-CN"/>
              </w:rPr>
              <w:t> </w:t>
            </w:r>
            <w:r w:rsidRPr="00BC69B8">
              <w:rPr>
                <w:sz w:val="20"/>
                <w:szCs w:val="20"/>
              </w:rPr>
              <w:t>31</w:t>
            </w:r>
          </w:p>
        </w:tc>
        <w:tc>
          <w:tcPr>
            <w:tcW w:w="851" w:type="dxa"/>
          </w:tcPr>
          <w:p w14:paraId="384D0E6C" w14:textId="744D39EE" w:rsidR="00BB4EFB" w:rsidRPr="00BC69B8" w:rsidRDefault="00BB4EFB" w:rsidP="00BB4EFB">
            <w:pPr>
              <w:spacing w:before="0"/>
              <w:jc w:val="center"/>
              <w:rPr>
                <w:sz w:val="20"/>
                <w:szCs w:val="20"/>
              </w:rPr>
            </w:pPr>
            <w:r w:rsidRPr="00BC69B8">
              <w:rPr>
                <w:sz w:val="20"/>
                <w:szCs w:val="20"/>
              </w:rPr>
              <w:t>116</w:t>
            </w:r>
          </w:p>
        </w:tc>
        <w:tc>
          <w:tcPr>
            <w:tcW w:w="851" w:type="dxa"/>
          </w:tcPr>
          <w:p w14:paraId="7F2F0EE3" w14:textId="592B456F" w:rsidR="00BB4EFB" w:rsidRPr="00BC69B8" w:rsidRDefault="00BB4EFB" w:rsidP="00BB4EFB">
            <w:pPr>
              <w:spacing w:before="0"/>
              <w:jc w:val="center"/>
              <w:rPr>
                <w:sz w:val="20"/>
                <w:szCs w:val="20"/>
              </w:rPr>
            </w:pPr>
            <w:r w:rsidRPr="00BC69B8">
              <w:rPr>
                <w:sz w:val="20"/>
                <w:szCs w:val="20"/>
              </w:rPr>
              <w:t>68</w:t>
            </w:r>
          </w:p>
        </w:tc>
        <w:tc>
          <w:tcPr>
            <w:tcW w:w="851" w:type="dxa"/>
          </w:tcPr>
          <w:p w14:paraId="4B5B0982" w14:textId="69D83B11" w:rsidR="00BB4EFB" w:rsidRPr="00BC69B8" w:rsidRDefault="00BB4EFB" w:rsidP="00BB4EFB">
            <w:pPr>
              <w:spacing w:before="0"/>
              <w:jc w:val="center"/>
              <w:rPr>
                <w:sz w:val="20"/>
                <w:szCs w:val="20"/>
              </w:rPr>
            </w:pPr>
            <w:r w:rsidRPr="00BC69B8">
              <w:rPr>
                <w:sz w:val="20"/>
                <w:szCs w:val="20"/>
              </w:rPr>
              <w:t>80</w:t>
            </w:r>
          </w:p>
        </w:tc>
        <w:tc>
          <w:tcPr>
            <w:tcW w:w="851" w:type="dxa"/>
          </w:tcPr>
          <w:p w14:paraId="7E88A18E" w14:textId="4BC7F9F3" w:rsidR="00BB4EFB" w:rsidRPr="00BC69B8" w:rsidRDefault="00BB4EFB" w:rsidP="00BB4EFB">
            <w:pPr>
              <w:spacing w:before="0"/>
              <w:jc w:val="center"/>
              <w:rPr>
                <w:sz w:val="20"/>
                <w:szCs w:val="20"/>
              </w:rPr>
            </w:pPr>
            <w:r w:rsidRPr="00BC69B8">
              <w:rPr>
                <w:sz w:val="20"/>
                <w:szCs w:val="20"/>
              </w:rPr>
              <w:t>27</w:t>
            </w:r>
          </w:p>
        </w:tc>
        <w:tc>
          <w:tcPr>
            <w:tcW w:w="851" w:type="dxa"/>
          </w:tcPr>
          <w:p w14:paraId="5AAAC2EA" w14:textId="20B8B2FE" w:rsidR="00BB4EFB" w:rsidRPr="00BC69B8" w:rsidRDefault="00BB4EFB" w:rsidP="00BB4EFB">
            <w:pPr>
              <w:spacing w:before="0"/>
              <w:jc w:val="center"/>
              <w:rPr>
                <w:sz w:val="20"/>
                <w:szCs w:val="20"/>
              </w:rPr>
            </w:pPr>
            <w:r w:rsidRPr="00BC69B8">
              <w:rPr>
                <w:sz w:val="20"/>
                <w:szCs w:val="20"/>
              </w:rPr>
              <w:t>116</w:t>
            </w:r>
          </w:p>
        </w:tc>
        <w:tc>
          <w:tcPr>
            <w:tcW w:w="851" w:type="dxa"/>
          </w:tcPr>
          <w:p w14:paraId="64046E70" w14:textId="01D26968" w:rsidR="00BB4EFB" w:rsidRPr="00BC69B8" w:rsidRDefault="00BB4EFB" w:rsidP="00BB4EFB">
            <w:pPr>
              <w:spacing w:before="0"/>
              <w:jc w:val="center"/>
              <w:rPr>
                <w:sz w:val="20"/>
                <w:szCs w:val="20"/>
              </w:rPr>
            </w:pPr>
            <w:r w:rsidRPr="00BC69B8">
              <w:rPr>
                <w:sz w:val="20"/>
                <w:szCs w:val="20"/>
              </w:rPr>
              <w:t>116</w:t>
            </w:r>
          </w:p>
        </w:tc>
        <w:tc>
          <w:tcPr>
            <w:tcW w:w="851" w:type="dxa"/>
          </w:tcPr>
          <w:p w14:paraId="190D99F4" w14:textId="7ADE2E7A" w:rsidR="00BB4EFB" w:rsidRPr="00BC69B8" w:rsidRDefault="00BB4EFB" w:rsidP="00BB4EFB">
            <w:pPr>
              <w:jc w:val="center"/>
              <w:rPr>
                <w:sz w:val="20"/>
                <w:szCs w:val="20"/>
              </w:rPr>
            </w:pPr>
            <w:r w:rsidRPr="00BC69B8">
              <w:rPr>
                <w:sz w:val="20"/>
                <w:szCs w:val="20"/>
              </w:rPr>
              <w:t>46</w:t>
            </w:r>
          </w:p>
        </w:tc>
        <w:tc>
          <w:tcPr>
            <w:tcW w:w="851" w:type="dxa"/>
          </w:tcPr>
          <w:p w14:paraId="39D7E242" w14:textId="448FD7E9" w:rsidR="00BB4EFB" w:rsidRPr="00BC69B8" w:rsidRDefault="00BB4EFB" w:rsidP="00BB4EFB">
            <w:pPr>
              <w:jc w:val="center"/>
              <w:rPr>
                <w:sz w:val="20"/>
                <w:szCs w:val="20"/>
              </w:rPr>
            </w:pPr>
            <w:r w:rsidRPr="00BC69B8">
              <w:rPr>
                <w:sz w:val="20"/>
                <w:szCs w:val="20"/>
              </w:rPr>
              <w:t>19</w:t>
            </w:r>
          </w:p>
        </w:tc>
      </w:tr>
      <w:tr w:rsidR="00BB4EFB" w:rsidRPr="00BC69B8" w14:paraId="0FABCF66" w14:textId="77777777" w:rsidTr="00F75262">
        <w:trPr>
          <w:cantSplit w:val="0"/>
          <w:trHeight w:val="20"/>
        </w:trPr>
        <w:tc>
          <w:tcPr>
            <w:tcW w:w="851" w:type="dxa"/>
          </w:tcPr>
          <w:p w14:paraId="3C89A217" w14:textId="77777777" w:rsidR="00BB4EFB" w:rsidRPr="00BC69B8" w:rsidRDefault="00BB4EFB" w:rsidP="00F75262">
            <w:pPr>
              <w:keepLines/>
              <w:spacing w:before="0"/>
              <w:jc w:val="center"/>
              <w:rPr>
                <w:sz w:val="20"/>
                <w:szCs w:val="20"/>
              </w:rPr>
            </w:pPr>
            <w:r w:rsidRPr="00BC69B8">
              <w:rPr>
                <w:rFonts w:eastAsia="宋体" w:hint="eastAsia"/>
                <w:sz w:val="20"/>
                <w:szCs w:val="20"/>
                <w:lang w:eastAsia="zh-CN"/>
              </w:rPr>
              <w:t>3</w:t>
            </w:r>
            <w:r w:rsidRPr="00BC69B8">
              <w:rPr>
                <w:rFonts w:eastAsia="宋体"/>
                <w:sz w:val="20"/>
                <w:szCs w:val="20"/>
                <w:lang w:eastAsia="zh-CN"/>
              </w:rPr>
              <w:t>2</w:t>
            </w:r>
            <w:r w:rsidRPr="00BC69B8">
              <w:rPr>
                <w:rFonts w:eastAsia="宋体" w:hint="eastAsia"/>
                <w:sz w:val="20"/>
                <w:szCs w:val="20"/>
                <w:lang w:eastAsia="zh-CN"/>
              </w:rPr>
              <w:t> </w:t>
            </w:r>
            <w:r w:rsidRPr="00BC69B8">
              <w:rPr>
                <w:rFonts w:eastAsia="宋体"/>
                <w:sz w:val="20"/>
                <w:szCs w:val="20"/>
                <w:lang w:eastAsia="zh-CN"/>
              </w:rPr>
              <w:t>..</w:t>
            </w:r>
            <w:r w:rsidRPr="00BC69B8">
              <w:rPr>
                <w:rFonts w:eastAsia="宋体" w:hint="eastAsia"/>
                <w:sz w:val="20"/>
                <w:szCs w:val="20"/>
                <w:lang w:eastAsia="zh-CN"/>
              </w:rPr>
              <w:t> </w:t>
            </w:r>
            <w:r w:rsidRPr="00BC69B8">
              <w:rPr>
                <w:rFonts w:eastAsia="宋体"/>
                <w:sz w:val="20"/>
                <w:szCs w:val="20"/>
                <w:lang w:eastAsia="zh-CN"/>
              </w:rPr>
              <w:t>39</w:t>
            </w:r>
          </w:p>
        </w:tc>
        <w:tc>
          <w:tcPr>
            <w:tcW w:w="851" w:type="dxa"/>
          </w:tcPr>
          <w:p w14:paraId="071C21ED" w14:textId="254CAD1E" w:rsidR="00BB4EFB" w:rsidRPr="00BC69B8" w:rsidRDefault="00BB4EFB" w:rsidP="00BB4EFB">
            <w:pPr>
              <w:spacing w:before="0"/>
              <w:jc w:val="center"/>
              <w:rPr>
                <w:sz w:val="20"/>
                <w:szCs w:val="20"/>
              </w:rPr>
            </w:pPr>
            <w:r w:rsidRPr="00BC69B8">
              <w:rPr>
                <w:sz w:val="20"/>
                <w:szCs w:val="20"/>
              </w:rPr>
              <w:t>240</w:t>
            </w:r>
          </w:p>
        </w:tc>
        <w:tc>
          <w:tcPr>
            <w:tcW w:w="851" w:type="dxa"/>
          </w:tcPr>
          <w:p w14:paraId="5D4E4535" w14:textId="72640195" w:rsidR="00BB4EFB" w:rsidRPr="00BC69B8" w:rsidRDefault="00BB4EFB" w:rsidP="00BB4EFB">
            <w:pPr>
              <w:spacing w:before="0"/>
              <w:jc w:val="center"/>
              <w:rPr>
                <w:sz w:val="20"/>
                <w:szCs w:val="20"/>
              </w:rPr>
            </w:pPr>
            <w:r w:rsidRPr="00BC69B8">
              <w:rPr>
                <w:sz w:val="20"/>
                <w:szCs w:val="20"/>
              </w:rPr>
              <w:t>240</w:t>
            </w:r>
          </w:p>
        </w:tc>
        <w:tc>
          <w:tcPr>
            <w:tcW w:w="851" w:type="dxa"/>
          </w:tcPr>
          <w:p w14:paraId="1EC1E05E" w14:textId="6632CFDC" w:rsidR="00BB4EFB" w:rsidRPr="00BC69B8" w:rsidRDefault="00BB4EFB" w:rsidP="00BB4EFB">
            <w:pPr>
              <w:spacing w:before="0"/>
              <w:jc w:val="center"/>
              <w:rPr>
                <w:sz w:val="20"/>
                <w:szCs w:val="20"/>
              </w:rPr>
            </w:pPr>
            <w:r w:rsidRPr="00BC69B8">
              <w:rPr>
                <w:sz w:val="20"/>
                <w:szCs w:val="20"/>
              </w:rPr>
              <w:t>205</w:t>
            </w:r>
          </w:p>
        </w:tc>
        <w:tc>
          <w:tcPr>
            <w:tcW w:w="851" w:type="dxa"/>
          </w:tcPr>
          <w:p w14:paraId="0EC92F06" w14:textId="505B51FC" w:rsidR="00BB4EFB" w:rsidRPr="00BC69B8" w:rsidRDefault="00BB4EFB" w:rsidP="00BB4EFB">
            <w:pPr>
              <w:spacing w:before="0"/>
              <w:jc w:val="center"/>
              <w:rPr>
                <w:sz w:val="20"/>
                <w:szCs w:val="20"/>
              </w:rPr>
            </w:pPr>
            <w:r w:rsidRPr="00BC69B8">
              <w:rPr>
                <w:sz w:val="20"/>
                <w:szCs w:val="20"/>
              </w:rPr>
              <w:t>114</w:t>
            </w:r>
          </w:p>
        </w:tc>
        <w:tc>
          <w:tcPr>
            <w:tcW w:w="851" w:type="dxa"/>
          </w:tcPr>
          <w:p w14:paraId="571DA77C" w14:textId="774AA1B9" w:rsidR="00BB4EFB" w:rsidRPr="00BC69B8" w:rsidRDefault="00BB4EFB" w:rsidP="00BB4EFB">
            <w:pPr>
              <w:spacing w:before="0"/>
              <w:jc w:val="center"/>
              <w:rPr>
                <w:sz w:val="20"/>
                <w:szCs w:val="20"/>
              </w:rPr>
            </w:pPr>
            <w:r w:rsidRPr="00BC69B8">
              <w:rPr>
                <w:sz w:val="20"/>
                <w:szCs w:val="20"/>
              </w:rPr>
              <w:t>215</w:t>
            </w:r>
          </w:p>
        </w:tc>
        <w:tc>
          <w:tcPr>
            <w:tcW w:w="851" w:type="dxa"/>
          </w:tcPr>
          <w:p w14:paraId="27AF23A1" w14:textId="0ABBEDA9" w:rsidR="00BB4EFB" w:rsidRPr="00BC69B8" w:rsidRDefault="00BB4EFB" w:rsidP="00BB4EFB">
            <w:pPr>
              <w:spacing w:before="0"/>
              <w:jc w:val="center"/>
              <w:rPr>
                <w:sz w:val="20"/>
                <w:szCs w:val="20"/>
              </w:rPr>
            </w:pPr>
            <w:r w:rsidRPr="00BC69B8">
              <w:rPr>
                <w:sz w:val="20"/>
                <w:szCs w:val="20"/>
              </w:rPr>
              <w:t>194</w:t>
            </w:r>
          </w:p>
        </w:tc>
        <w:tc>
          <w:tcPr>
            <w:tcW w:w="851" w:type="dxa"/>
          </w:tcPr>
          <w:p w14:paraId="04F69A54" w14:textId="1C79AA49" w:rsidR="00BB4EFB" w:rsidRPr="00BC69B8" w:rsidRDefault="00BB4EFB" w:rsidP="00BB4EFB">
            <w:pPr>
              <w:jc w:val="center"/>
              <w:rPr>
                <w:sz w:val="20"/>
                <w:szCs w:val="20"/>
              </w:rPr>
            </w:pPr>
            <w:r w:rsidRPr="00BC69B8">
              <w:rPr>
                <w:sz w:val="20"/>
                <w:szCs w:val="20"/>
              </w:rPr>
              <w:t>134</w:t>
            </w:r>
          </w:p>
        </w:tc>
        <w:tc>
          <w:tcPr>
            <w:tcW w:w="851" w:type="dxa"/>
          </w:tcPr>
          <w:p w14:paraId="038B3CE5" w14:textId="7CFF459D" w:rsidR="00BB4EFB" w:rsidRPr="00BC69B8" w:rsidRDefault="00BB4EFB" w:rsidP="00BB4EFB">
            <w:pPr>
              <w:jc w:val="center"/>
              <w:rPr>
                <w:sz w:val="20"/>
                <w:szCs w:val="20"/>
              </w:rPr>
            </w:pPr>
            <w:r w:rsidRPr="00BC69B8">
              <w:rPr>
                <w:sz w:val="20"/>
                <w:szCs w:val="20"/>
              </w:rPr>
              <w:t>78</w:t>
            </w:r>
          </w:p>
        </w:tc>
      </w:tr>
      <w:tr w:rsidR="00BB4EFB" w:rsidRPr="00BC69B8" w14:paraId="694D48DE" w14:textId="77777777" w:rsidTr="00F75262">
        <w:trPr>
          <w:cantSplit w:val="0"/>
          <w:trHeight w:val="20"/>
        </w:trPr>
        <w:tc>
          <w:tcPr>
            <w:tcW w:w="851" w:type="dxa"/>
          </w:tcPr>
          <w:p w14:paraId="4D4023FE" w14:textId="77777777" w:rsidR="00BB4EFB" w:rsidRPr="00BC69B8" w:rsidRDefault="00BB4EFB" w:rsidP="00F75262">
            <w:pPr>
              <w:keepLines/>
              <w:spacing w:before="0"/>
              <w:jc w:val="center"/>
              <w:rPr>
                <w:sz w:val="20"/>
                <w:szCs w:val="20"/>
              </w:rPr>
            </w:pPr>
            <w:r w:rsidRPr="00BC69B8">
              <w:rPr>
                <w:rFonts w:eastAsia="宋体" w:hint="eastAsia"/>
                <w:sz w:val="20"/>
                <w:szCs w:val="20"/>
                <w:lang w:eastAsia="zh-CN"/>
              </w:rPr>
              <w:t>4</w:t>
            </w:r>
            <w:r w:rsidRPr="00BC69B8">
              <w:rPr>
                <w:rFonts w:eastAsia="宋体"/>
                <w:sz w:val="20"/>
                <w:szCs w:val="20"/>
                <w:lang w:eastAsia="zh-CN"/>
              </w:rPr>
              <w:t>0</w:t>
            </w:r>
            <w:r w:rsidRPr="00BC69B8">
              <w:rPr>
                <w:rFonts w:eastAsia="宋体" w:hint="eastAsia"/>
                <w:sz w:val="20"/>
                <w:szCs w:val="20"/>
                <w:lang w:eastAsia="zh-CN"/>
              </w:rPr>
              <w:t> </w:t>
            </w:r>
            <w:r w:rsidRPr="00BC69B8">
              <w:rPr>
                <w:rFonts w:eastAsia="宋体"/>
                <w:sz w:val="20"/>
                <w:szCs w:val="20"/>
                <w:lang w:eastAsia="zh-CN"/>
              </w:rPr>
              <w:t>..</w:t>
            </w:r>
            <w:r w:rsidRPr="00BC69B8">
              <w:rPr>
                <w:rFonts w:eastAsia="宋体" w:hint="eastAsia"/>
                <w:sz w:val="20"/>
                <w:szCs w:val="20"/>
                <w:lang w:eastAsia="zh-CN"/>
              </w:rPr>
              <w:t> </w:t>
            </w:r>
            <w:r w:rsidRPr="00BC69B8">
              <w:rPr>
                <w:rFonts w:eastAsia="宋体"/>
                <w:sz w:val="20"/>
                <w:szCs w:val="20"/>
                <w:lang w:eastAsia="zh-CN"/>
              </w:rPr>
              <w:t>47</w:t>
            </w:r>
          </w:p>
        </w:tc>
        <w:tc>
          <w:tcPr>
            <w:tcW w:w="851" w:type="dxa"/>
          </w:tcPr>
          <w:p w14:paraId="30B199FF" w14:textId="0ACED17A" w:rsidR="00BB4EFB" w:rsidRPr="00BC69B8" w:rsidRDefault="00BB4EFB" w:rsidP="00BB4EFB">
            <w:pPr>
              <w:spacing w:before="0"/>
              <w:jc w:val="center"/>
              <w:rPr>
                <w:sz w:val="20"/>
                <w:szCs w:val="20"/>
              </w:rPr>
            </w:pPr>
            <w:r w:rsidRPr="00BC69B8">
              <w:rPr>
                <w:sz w:val="20"/>
                <w:szCs w:val="20"/>
              </w:rPr>
              <w:t>225</w:t>
            </w:r>
          </w:p>
        </w:tc>
        <w:tc>
          <w:tcPr>
            <w:tcW w:w="851" w:type="dxa"/>
          </w:tcPr>
          <w:p w14:paraId="286D937F" w14:textId="0F7D8F3F" w:rsidR="00BB4EFB" w:rsidRPr="00BC69B8" w:rsidRDefault="00BB4EFB" w:rsidP="00BB4EFB">
            <w:pPr>
              <w:spacing w:before="0"/>
              <w:jc w:val="center"/>
              <w:rPr>
                <w:sz w:val="20"/>
                <w:szCs w:val="20"/>
              </w:rPr>
            </w:pPr>
            <w:r w:rsidRPr="00BC69B8">
              <w:rPr>
                <w:sz w:val="20"/>
                <w:szCs w:val="20"/>
              </w:rPr>
              <w:t>182</w:t>
            </w:r>
          </w:p>
        </w:tc>
        <w:tc>
          <w:tcPr>
            <w:tcW w:w="851" w:type="dxa"/>
          </w:tcPr>
          <w:p w14:paraId="0EC02A09" w14:textId="15E4F7C9" w:rsidR="00BB4EFB" w:rsidRPr="00BC69B8" w:rsidRDefault="00BB4EFB" w:rsidP="00BB4EFB">
            <w:pPr>
              <w:spacing w:before="0"/>
              <w:jc w:val="center"/>
              <w:rPr>
                <w:sz w:val="20"/>
                <w:szCs w:val="20"/>
              </w:rPr>
            </w:pPr>
            <w:r w:rsidRPr="00BC69B8">
              <w:rPr>
                <w:sz w:val="20"/>
                <w:szCs w:val="20"/>
              </w:rPr>
              <w:t>191</w:t>
            </w:r>
          </w:p>
        </w:tc>
        <w:tc>
          <w:tcPr>
            <w:tcW w:w="851" w:type="dxa"/>
          </w:tcPr>
          <w:p w14:paraId="7D1945E6" w14:textId="229F2503" w:rsidR="00BB4EFB" w:rsidRPr="00BC69B8" w:rsidRDefault="00BB4EFB" w:rsidP="00BB4EFB">
            <w:pPr>
              <w:spacing w:before="0"/>
              <w:jc w:val="center"/>
              <w:rPr>
                <w:sz w:val="20"/>
                <w:szCs w:val="20"/>
              </w:rPr>
            </w:pPr>
            <w:r w:rsidRPr="00BC69B8">
              <w:rPr>
                <w:sz w:val="20"/>
                <w:szCs w:val="20"/>
              </w:rPr>
              <w:t>141</w:t>
            </w:r>
          </w:p>
        </w:tc>
        <w:tc>
          <w:tcPr>
            <w:tcW w:w="851" w:type="dxa"/>
          </w:tcPr>
          <w:p w14:paraId="4D9B9652" w14:textId="278ED3B6" w:rsidR="00BB4EFB" w:rsidRPr="00BC69B8" w:rsidRDefault="00BB4EFB" w:rsidP="00BB4EFB">
            <w:pPr>
              <w:spacing w:before="0"/>
              <w:jc w:val="center"/>
              <w:rPr>
                <w:sz w:val="20"/>
                <w:szCs w:val="20"/>
              </w:rPr>
            </w:pPr>
            <w:r w:rsidRPr="00BC69B8">
              <w:rPr>
                <w:sz w:val="20"/>
                <w:szCs w:val="20"/>
              </w:rPr>
              <w:t>122</w:t>
            </w:r>
          </w:p>
        </w:tc>
        <w:tc>
          <w:tcPr>
            <w:tcW w:w="851" w:type="dxa"/>
          </w:tcPr>
          <w:p w14:paraId="64E294BD" w14:textId="288CDC1C" w:rsidR="00BB4EFB" w:rsidRPr="00BC69B8" w:rsidRDefault="00BB4EFB" w:rsidP="00BB4EFB">
            <w:pPr>
              <w:spacing w:before="0"/>
              <w:jc w:val="center"/>
              <w:rPr>
                <w:sz w:val="20"/>
                <w:szCs w:val="20"/>
              </w:rPr>
            </w:pPr>
            <w:r w:rsidRPr="00BC69B8">
              <w:rPr>
                <w:sz w:val="20"/>
                <w:szCs w:val="20"/>
              </w:rPr>
              <w:t>127</w:t>
            </w:r>
          </w:p>
        </w:tc>
        <w:tc>
          <w:tcPr>
            <w:tcW w:w="851" w:type="dxa"/>
          </w:tcPr>
          <w:p w14:paraId="63710567" w14:textId="111F408F" w:rsidR="00BB4EFB" w:rsidRPr="00BC69B8" w:rsidRDefault="00BB4EFB" w:rsidP="00BB4EFB">
            <w:pPr>
              <w:jc w:val="center"/>
              <w:rPr>
                <w:sz w:val="20"/>
                <w:szCs w:val="20"/>
              </w:rPr>
            </w:pPr>
            <w:r w:rsidRPr="00BC69B8">
              <w:rPr>
                <w:sz w:val="20"/>
                <w:szCs w:val="20"/>
              </w:rPr>
              <w:t>58</w:t>
            </w:r>
          </w:p>
        </w:tc>
        <w:tc>
          <w:tcPr>
            <w:tcW w:w="851" w:type="dxa"/>
          </w:tcPr>
          <w:p w14:paraId="01E92C18" w14:textId="15DBCEFF" w:rsidR="00BB4EFB" w:rsidRPr="00BC69B8" w:rsidRDefault="00BB4EFB" w:rsidP="00BB4EFB">
            <w:pPr>
              <w:jc w:val="center"/>
              <w:rPr>
                <w:sz w:val="20"/>
                <w:szCs w:val="20"/>
              </w:rPr>
            </w:pPr>
            <w:r w:rsidRPr="00BC69B8">
              <w:rPr>
                <w:sz w:val="20"/>
                <w:szCs w:val="20"/>
              </w:rPr>
              <w:t>127</w:t>
            </w:r>
          </w:p>
        </w:tc>
      </w:tr>
      <w:tr w:rsidR="00BB4EFB" w:rsidRPr="00BC69B8" w14:paraId="2A04C113" w14:textId="77777777" w:rsidTr="00F75262">
        <w:trPr>
          <w:cantSplit w:val="0"/>
          <w:trHeight w:val="20"/>
        </w:trPr>
        <w:tc>
          <w:tcPr>
            <w:tcW w:w="851" w:type="dxa"/>
          </w:tcPr>
          <w:p w14:paraId="54F156AC" w14:textId="77777777" w:rsidR="00BB4EFB" w:rsidRPr="00BC69B8" w:rsidRDefault="00BB4EFB" w:rsidP="00F75262">
            <w:pPr>
              <w:keepLines/>
              <w:spacing w:before="0"/>
              <w:jc w:val="center"/>
              <w:rPr>
                <w:sz w:val="20"/>
                <w:szCs w:val="20"/>
              </w:rPr>
            </w:pPr>
            <w:r w:rsidRPr="00BC69B8">
              <w:rPr>
                <w:rFonts w:eastAsia="宋体" w:hint="eastAsia"/>
                <w:sz w:val="20"/>
                <w:szCs w:val="20"/>
                <w:lang w:eastAsia="zh-CN"/>
              </w:rPr>
              <w:t>4</w:t>
            </w:r>
            <w:r w:rsidRPr="00BC69B8">
              <w:rPr>
                <w:rFonts w:eastAsia="宋体"/>
                <w:sz w:val="20"/>
                <w:szCs w:val="20"/>
                <w:lang w:eastAsia="zh-CN"/>
              </w:rPr>
              <w:t>8</w:t>
            </w:r>
            <w:r w:rsidRPr="00BC69B8">
              <w:rPr>
                <w:rFonts w:eastAsia="宋体" w:hint="eastAsia"/>
                <w:sz w:val="20"/>
                <w:szCs w:val="20"/>
                <w:lang w:eastAsia="zh-CN"/>
              </w:rPr>
              <w:t> </w:t>
            </w:r>
            <w:r w:rsidRPr="00BC69B8">
              <w:rPr>
                <w:rFonts w:eastAsia="宋体"/>
                <w:sz w:val="20"/>
                <w:szCs w:val="20"/>
                <w:lang w:eastAsia="zh-CN"/>
              </w:rPr>
              <w:t>..</w:t>
            </w:r>
            <w:r w:rsidRPr="00BC69B8">
              <w:rPr>
                <w:rFonts w:eastAsia="宋体" w:hint="eastAsia"/>
                <w:sz w:val="20"/>
                <w:szCs w:val="20"/>
                <w:lang w:eastAsia="zh-CN"/>
              </w:rPr>
              <w:t> </w:t>
            </w:r>
            <w:r w:rsidRPr="00BC69B8">
              <w:rPr>
                <w:rFonts w:eastAsia="宋体"/>
                <w:sz w:val="20"/>
                <w:szCs w:val="20"/>
                <w:lang w:eastAsia="zh-CN"/>
              </w:rPr>
              <w:t>55</w:t>
            </w:r>
          </w:p>
        </w:tc>
        <w:tc>
          <w:tcPr>
            <w:tcW w:w="851" w:type="dxa"/>
          </w:tcPr>
          <w:p w14:paraId="4996F626" w14:textId="11A6BB24" w:rsidR="00BB4EFB" w:rsidRPr="00BC69B8" w:rsidRDefault="00BB4EFB" w:rsidP="00BB4EFB">
            <w:pPr>
              <w:spacing w:before="0"/>
              <w:jc w:val="center"/>
              <w:rPr>
                <w:sz w:val="20"/>
                <w:szCs w:val="20"/>
              </w:rPr>
            </w:pPr>
            <w:r w:rsidRPr="00BC69B8">
              <w:rPr>
                <w:sz w:val="20"/>
                <w:szCs w:val="20"/>
              </w:rPr>
              <w:t>200</w:t>
            </w:r>
          </w:p>
        </w:tc>
        <w:tc>
          <w:tcPr>
            <w:tcW w:w="851" w:type="dxa"/>
          </w:tcPr>
          <w:p w14:paraId="3F6DFEB3" w14:textId="79DB4CBC" w:rsidR="00BB4EFB" w:rsidRPr="00BC69B8" w:rsidRDefault="00BB4EFB" w:rsidP="00BB4EFB">
            <w:pPr>
              <w:spacing w:before="0"/>
              <w:jc w:val="center"/>
              <w:rPr>
                <w:sz w:val="20"/>
                <w:szCs w:val="20"/>
              </w:rPr>
            </w:pPr>
            <w:r w:rsidRPr="00BC69B8">
              <w:rPr>
                <w:sz w:val="20"/>
                <w:szCs w:val="20"/>
              </w:rPr>
              <w:t>214</w:t>
            </w:r>
          </w:p>
        </w:tc>
        <w:tc>
          <w:tcPr>
            <w:tcW w:w="851" w:type="dxa"/>
          </w:tcPr>
          <w:p w14:paraId="79D0EC45" w14:textId="64560D45" w:rsidR="00BB4EFB" w:rsidRPr="00BC69B8" w:rsidRDefault="00BB4EFB" w:rsidP="00BB4EFB">
            <w:pPr>
              <w:spacing w:before="0"/>
              <w:jc w:val="center"/>
              <w:rPr>
                <w:sz w:val="20"/>
                <w:szCs w:val="20"/>
              </w:rPr>
            </w:pPr>
            <w:r w:rsidRPr="00BC69B8">
              <w:rPr>
                <w:sz w:val="20"/>
                <w:szCs w:val="20"/>
              </w:rPr>
              <w:t>124</w:t>
            </w:r>
          </w:p>
        </w:tc>
        <w:tc>
          <w:tcPr>
            <w:tcW w:w="851" w:type="dxa"/>
          </w:tcPr>
          <w:p w14:paraId="5F050BB3" w14:textId="788249F4" w:rsidR="00BB4EFB" w:rsidRPr="00BC69B8" w:rsidRDefault="00BB4EFB" w:rsidP="00BB4EFB">
            <w:pPr>
              <w:spacing w:before="0"/>
              <w:jc w:val="center"/>
              <w:rPr>
                <w:sz w:val="20"/>
                <w:szCs w:val="20"/>
              </w:rPr>
            </w:pPr>
            <w:r w:rsidRPr="00BC69B8">
              <w:rPr>
                <w:sz w:val="20"/>
                <w:szCs w:val="20"/>
              </w:rPr>
              <w:t>89</w:t>
            </w:r>
          </w:p>
        </w:tc>
        <w:tc>
          <w:tcPr>
            <w:tcW w:w="851" w:type="dxa"/>
          </w:tcPr>
          <w:p w14:paraId="5F9EBCF3" w14:textId="2A212BE8" w:rsidR="00BB4EFB" w:rsidRPr="00BC69B8" w:rsidRDefault="00BB4EFB" w:rsidP="00BB4EFB">
            <w:pPr>
              <w:spacing w:before="0"/>
              <w:jc w:val="center"/>
              <w:rPr>
                <w:sz w:val="20"/>
                <w:szCs w:val="20"/>
              </w:rPr>
            </w:pPr>
            <w:r w:rsidRPr="00BC69B8">
              <w:rPr>
                <w:sz w:val="20"/>
                <w:szCs w:val="20"/>
              </w:rPr>
              <w:t>188</w:t>
            </w:r>
          </w:p>
        </w:tc>
        <w:tc>
          <w:tcPr>
            <w:tcW w:w="851" w:type="dxa"/>
          </w:tcPr>
          <w:p w14:paraId="67C397D5" w14:textId="0A416AFC" w:rsidR="00BB4EFB" w:rsidRPr="00BC69B8" w:rsidRDefault="00BB4EFB" w:rsidP="00BB4EFB">
            <w:pPr>
              <w:spacing w:before="0"/>
              <w:jc w:val="center"/>
              <w:rPr>
                <w:sz w:val="20"/>
                <w:szCs w:val="20"/>
              </w:rPr>
            </w:pPr>
            <w:r w:rsidRPr="00BC69B8">
              <w:rPr>
                <w:sz w:val="20"/>
                <w:szCs w:val="20"/>
              </w:rPr>
              <w:t>161</w:t>
            </w:r>
          </w:p>
        </w:tc>
        <w:tc>
          <w:tcPr>
            <w:tcW w:w="851" w:type="dxa"/>
          </w:tcPr>
          <w:p w14:paraId="55A4B340" w14:textId="37377872" w:rsidR="00BB4EFB" w:rsidRPr="00BC69B8" w:rsidRDefault="00BB4EFB" w:rsidP="00BB4EFB">
            <w:pPr>
              <w:jc w:val="center"/>
              <w:rPr>
                <w:sz w:val="20"/>
                <w:szCs w:val="20"/>
              </w:rPr>
            </w:pPr>
            <w:r w:rsidRPr="00BC69B8">
              <w:rPr>
                <w:sz w:val="20"/>
                <w:szCs w:val="20"/>
              </w:rPr>
              <w:t>91</w:t>
            </w:r>
          </w:p>
        </w:tc>
        <w:tc>
          <w:tcPr>
            <w:tcW w:w="851" w:type="dxa"/>
          </w:tcPr>
          <w:p w14:paraId="2A7D752B" w14:textId="70497626" w:rsidR="00BB4EFB" w:rsidRPr="00BC69B8" w:rsidRDefault="00BB4EFB" w:rsidP="00BB4EFB">
            <w:pPr>
              <w:jc w:val="center"/>
              <w:rPr>
                <w:sz w:val="20"/>
                <w:szCs w:val="20"/>
              </w:rPr>
            </w:pPr>
            <w:r w:rsidRPr="00BC69B8">
              <w:rPr>
                <w:sz w:val="20"/>
                <w:szCs w:val="20"/>
              </w:rPr>
              <w:t>59</w:t>
            </w:r>
          </w:p>
        </w:tc>
      </w:tr>
      <w:tr w:rsidR="00BB4EFB" w:rsidRPr="00BC69B8" w14:paraId="68A89335" w14:textId="77777777" w:rsidTr="00F75262">
        <w:trPr>
          <w:cantSplit w:val="0"/>
          <w:trHeight w:val="20"/>
        </w:trPr>
        <w:tc>
          <w:tcPr>
            <w:tcW w:w="851" w:type="dxa"/>
          </w:tcPr>
          <w:p w14:paraId="136FB033" w14:textId="77777777" w:rsidR="00BB4EFB" w:rsidRPr="00BC69B8" w:rsidRDefault="00BB4EFB" w:rsidP="00F75262">
            <w:pPr>
              <w:keepLines/>
              <w:spacing w:before="0"/>
              <w:jc w:val="center"/>
              <w:rPr>
                <w:sz w:val="20"/>
                <w:szCs w:val="20"/>
              </w:rPr>
            </w:pPr>
            <w:r w:rsidRPr="00BC69B8">
              <w:rPr>
                <w:rFonts w:eastAsia="宋体" w:hint="eastAsia"/>
                <w:sz w:val="20"/>
                <w:szCs w:val="20"/>
                <w:lang w:eastAsia="zh-CN"/>
              </w:rPr>
              <w:t>5</w:t>
            </w:r>
            <w:r w:rsidRPr="00BC69B8">
              <w:rPr>
                <w:rFonts w:eastAsia="宋体"/>
                <w:sz w:val="20"/>
                <w:szCs w:val="20"/>
                <w:lang w:eastAsia="zh-CN"/>
              </w:rPr>
              <w:t>6</w:t>
            </w:r>
            <w:r w:rsidRPr="00BC69B8">
              <w:rPr>
                <w:rFonts w:eastAsia="宋体" w:hint="eastAsia"/>
                <w:sz w:val="20"/>
                <w:szCs w:val="20"/>
                <w:lang w:eastAsia="zh-CN"/>
              </w:rPr>
              <w:t> </w:t>
            </w:r>
            <w:r w:rsidRPr="00BC69B8">
              <w:rPr>
                <w:rFonts w:eastAsia="宋体"/>
                <w:sz w:val="20"/>
                <w:szCs w:val="20"/>
                <w:lang w:eastAsia="zh-CN"/>
              </w:rPr>
              <w:t>..</w:t>
            </w:r>
            <w:r w:rsidRPr="00BC69B8">
              <w:rPr>
                <w:rFonts w:eastAsia="宋体" w:hint="eastAsia"/>
                <w:sz w:val="20"/>
                <w:szCs w:val="20"/>
                <w:lang w:eastAsia="zh-CN"/>
              </w:rPr>
              <w:t> </w:t>
            </w:r>
            <w:r w:rsidRPr="00BC69B8">
              <w:rPr>
                <w:rFonts w:eastAsia="宋体"/>
                <w:sz w:val="20"/>
                <w:szCs w:val="20"/>
                <w:lang w:eastAsia="zh-CN"/>
              </w:rPr>
              <w:t>63</w:t>
            </w:r>
          </w:p>
        </w:tc>
        <w:tc>
          <w:tcPr>
            <w:tcW w:w="851" w:type="dxa"/>
          </w:tcPr>
          <w:p w14:paraId="3EC75424" w14:textId="01002EA4" w:rsidR="00BB4EFB" w:rsidRPr="00BC69B8" w:rsidRDefault="00BB4EFB" w:rsidP="00BB4EFB">
            <w:pPr>
              <w:spacing w:before="0"/>
              <w:jc w:val="center"/>
              <w:rPr>
                <w:sz w:val="20"/>
                <w:szCs w:val="20"/>
              </w:rPr>
            </w:pPr>
            <w:r w:rsidRPr="00BC69B8">
              <w:rPr>
                <w:sz w:val="20"/>
                <w:szCs w:val="20"/>
              </w:rPr>
              <w:t xml:space="preserve">126 </w:t>
            </w:r>
          </w:p>
        </w:tc>
        <w:tc>
          <w:tcPr>
            <w:tcW w:w="851" w:type="dxa"/>
          </w:tcPr>
          <w:p w14:paraId="7FF3CB15" w14:textId="0094485E" w:rsidR="00BB4EFB" w:rsidRPr="00BC69B8" w:rsidRDefault="00BB4EFB" w:rsidP="00BB4EFB">
            <w:pPr>
              <w:spacing w:before="0"/>
              <w:jc w:val="center"/>
              <w:rPr>
                <w:sz w:val="20"/>
                <w:szCs w:val="20"/>
              </w:rPr>
            </w:pPr>
            <w:r w:rsidRPr="00BC69B8">
              <w:rPr>
                <w:sz w:val="20"/>
                <w:szCs w:val="20"/>
              </w:rPr>
              <w:t>126</w:t>
            </w:r>
          </w:p>
        </w:tc>
        <w:tc>
          <w:tcPr>
            <w:tcW w:w="851" w:type="dxa"/>
          </w:tcPr>
          <w:p w14:paraId="46C2D4F2" w14:textId="5B6A314A" w:rsidR="00BB4EFB" w:rsidRPr="00BC69B8" w:rsidRDefault="00BB4EFB" w:rsidP="00BB4EFB">
            <w:pPr>
              <w:spacing w:before="0"/>
              <w:jc w:val="center"/>
              <w:rPr>
                <w:sz w:val="20"/>
                <w:szCs w:val="20"/>
              </w:rPr>
            </w:pPr>
            <w:r w:rsidRPr="00BC69B8">
              <w:rPr>
                <w:sz w:val="20"/>
                <w:szCs w:val="20"/>
              </w:rPr>
              <w:t>74</w:t>
            </w:r>
          </w:p>
        </w:tc>
        <w:tc>
          <w:tcPr>
            <w:tcW w:w="851" w:type="dxa"/>
          </w:tcPr>
          <w:p w14:paraId="3B702C8B" w14:textId="5C5E4C6F" w:rsidR="00BB4EFB" w:rsidRPr="00BC69B8" w:rsidRDefault="00BB4EFB" w:rsidP="00BB4EFB">
            <w:pPr>
              <w:spacing w:before="0"/>
              <w:jc w:val="center"/>
              <w:rPr>
                <w:sz w:val="20"/>
                <w:szCs w:val="20"/>
              </w:rPr>
            </w:pPr>
            <w:r w:rsidRPr="00BC69B8">
              <w:rPr>
                <w:sz w:val="20"/>
                <w:szCs w:val="20"/>
              </w:rPr>
              <w:t>152</w:t>
            </w:r>
          </w:p>
        </w:tc>
        <w:tc>
          <w:tcPr>
            <w:tcW w:w="851" w:type="dxa"/>
          </w:tcPr>
          <w:p w14:paraId="5969A829" w14:textId="3E19E04A" w:rsidR="00BB4EFB" w:rsidRPr="00BC69B8" w:rsidRDefault="00BB4EFB" w:rsidP="00BB4EFB">
            <w:pPr>
              <w:spacing w:before="0"/>
              <w:jc w:val="center"/>
              <w:rPr>
                <w:sz w:val="20"/>
                <w:szCs w:val="20"/>
              </w:rPr>
            </w:pPr>
            <w:r w:rsidRPr="00BC69B8">
              <w:rPr>
                <w:sz w:val="20"/>
                <w:szCs w:val="20"/>
              </w:rPr>
              <w:t>80</w:t>
            </w:r>
          </w:p>
        </w:tc>
        <w:tc>
          <w:tcPr>
            <w:tcW w:w="851" w:type="dxa"/>
          </w:tcPr>
          <w:p w14:paraId="45651AAA" w14:textId="2ABF2044" w:rsidR="00BB4EFB" w:rsidRPr="00BC69B8" w:rsidRDefault="00BB4EFB" w:rsidP="00BB4EFB">
            <w:pPr>
              <w:spacing w:before="0"/>
              <w:jc w:val="center"/>
              <w:rPr>
                <w:sz w:val="20"/>
                <w:szCs w:val="20"/>
              </w:rPr>
            </w:pPr>
            <w:r w:rsidRPr="00BC69B8">
              <w:rPr>
                <w:sz w:val="20"/>
                <w:szCs w:val="20"/>
              </w:rPr>
              <w:t>96</w:t>
            </w:r>
          </w:p>
        </w:tc>
        <w:tc>
          <w:tcPr>
            <w:tcW w:w="851" w:type="dxa"/>
          </w:tcPr>
          <w:p w14:paraId="52BCC991" w14:textId="436235F9" w:rsidR="00BB4EFB" w:rsidRPr="00BC69B8" w:rsidRDefault="00BB4EFB" w:rsidP="00BB4EFB">
            <w:pPr>
              <w:jc w:val="center"/>
              <w:rPr>
                <w:sz w:val="20"/>
                <w:szCs w:val="20"/>
              </w:rPr>
            </w:pPr>
            <w:r w:rsidRPr="00BC69B8">
              <w:rPr>
                <w:sz w:val="20"/>
                <w:szCs w:val="20"/>
              </w:rPr>
              <w:t>59</w:t>
            </w:r>
          </w:p>
        </w:tc>
        <w:tc>
          <w:tcPr>
            <w:tcW w:w="851" w:type="dxa"/>
          </w:tcPr>
          <w:p w14:paraId="2F8DA967" w14:textId="6DC5529B" w:rsidR="00BB4EFB" w:rsidRPr="00BC69B8" w:rsidRDefault="00BB4EFB" w:rsidP="00BB4EFB">
            <w:pPr>
              <w:jc w:val="center"/>
              <w:rPr>
                <w:sz w:val="20"/>
                <w:szCs w:val="20"/>
              </w:rPr>
            </w:pPr>
            <w:r w:rsidRPr="00BC69B8">
              <w:rPr>
                <w:sz w:val="20"/>
                <w:szCs w:val="20"/>
              </w:rPr>
              <w:t>127</w:t>
            </w:r>
          </w:p>
        </w:tc>
      </w:tr>
    </w:tbl>
    <w:p w14:paraId="00D65561" w14:textId="77777777" w:rsidR="007B0DDA" w:rsidRPr="00416DE2" w:rsidRDefault="007B0DDA" w:rsidP="007B0DDA"/>
    <w:p w14:paraId="740D471D" w14:textId="34339FE8" w:rsidR="007B4E1C" w:rsidRDefault="007B4E1C" w:rsidP="00AF691A">
      <w:pPr>
        <w:pStyle w:val="af4"/>
      </w:pPr>
      <w:r>
        <w:t>Table </w:t>
      </w:r>
      <w:r w:rsidR="00E675F1">
        <w:fldChar w:fldCharType="begin"/>
      </w:r>
      <w:r w:rsidR="00E675F1">
        <w:instrText xml:space="preserve"> SEQ Table \* ARABIC </w:instrText>
      </w:r>
      <w:r w:rsidR="00E675F1">
        <w:fldChar w:fldCharType="separate"/>
      </w:r>
      <w:r w:rsidR="00E675F1">
        <w:rPr>
          <w:noProof/>
        </w:rPr>
        <w:t>28</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3</w:t>
      </w:r>
      <w:r w:rsidRPr="001A5DD7">
        <w:rPr>
          <w:rStyle w:val="Exprinline"/>
        </w:rPr>
        <w:t>]</w:t>
      </w:r>
      <w:r>
        <w:rPr>
          <w:rStyle w:val="Exprinline"/>
          <w:rFonts w:eastAsia="宋体" w:hint="eastAsia"/>
          <w:lang w:eastAsia="zh-CN"/>
        </w:rPr>
        <w:t xml:space="preserve"> </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3</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7B0DDA" w:rsidRPr="009F7D45" w14:paraId="119568A1"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4E580EA7" w14:textId="3B8A6252" w:rsidR="007B0DDA" w:rsidRPr="00F75262" w:rsidRDefault="009F7D45" w:rsidP="00F75262">
            <w:pPr>
              <w:spacing w:before="0"/>
              <w:jc w:val="center"/>
              <w:rPr>
                <w:rFonts w:ascii="Cambria" w:hAnsi="Cambria"/>
                <w:bCs/>
                <w:i/>
                <w:iCs/>
                <w:sz w:val="20"/>
                <w:szCs w:val="20"/>
                <w:lang w:eastAsia="zh-CN"/>
              </w:rPr>
            </w:pPr>
            <w:r>
              <w:rPr>
                <w:rStyle w:val="VarNinline"/>
                <w:rFonts w:ascii="Cambria" w:hAnsi="Cambria" w:hint="eastAsia"/>
                <w:bCs/>
                <w:iCs/>
                <w:sz w:val="20"/>
                <w:szCs w:val="20"/>
                <w:lang w:eastAsia="zh-CN"/>
              </w:rPr>
              <w:t>j</w:t>
            </w:r>
          </w:p>
        </w:tc>
        <w:tc>
          <w:tcPr>
            <w:tcW w:w="851" w:type="dxa"/>
            <w:gridSpan w:val="8"/>
            <w:vAlign w:val="top"/>
          </w:tcPr>
          <w:p w14:paraId="23370A5D" w14:textId="45A6B6E5" w:rsidR="007B0DDA" w:rsidRPr="00F75262" w:rsidRDefault="009F7D45" w:rsidP="00BC69B8">
            <w:pPr>
              <w:spacing w:before="0"/>
              <w:jc w:val="center"/>
              <w:rPr>
                <w:rFonts w:ascii="Cambria" w:hAnsi="Cambria"/>
                <w:bCs/>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Pr>
                <w:rStyle w:val="VarNinline"/>
                <w:rFonts w:ascii="Cambria" w:eastAsia="宋体" w:hAnsi="Cambria" w:hint="eastAsia"/>
                <w:bCs/>
                <w:i w:val="0"/>
                <w:color w:val="auto"/>
                <w:sz w:val="20"/>
                <w:szCs w:val="20"/>
                <w:lang w:eastAsia="zh-CN"/>
              </w:rPr>
              <w:t>3</w:t>
            </w:r>
            <w:r w:rsidRPr="009656CC">
              <w:rPr>
                <w:rStyle w:val="Exprinline"/>
                <w:rFonts w:ascii="Cambria" w:hAnsi="Cambria"/>
                <w:bCs/>
                <w:sz w:val="20"/>
                <w:szCs w:val="20"/>
              </w:rPr>
              <w:t>]</w:t>
            </w:r>
          </w:p>
        </w:tc>
      </w:tr>
      <w:tr w:rsidR="00BC69B8" w:rsidRPr="009F7D45" w14:paraId="0F0F6738" w14:textId="77777777" w:rsidTr="00F75262">
        <w:trPr>
          <w:cantSplit w:val="0"/>
          <w:trHeight w:val="294"/>
        </w:trPr>
        <w:tc>
          <w:tcPr>
            <w:tcW w:w="851" w:type="dxa"/>
          </w:tcPr>
          <w:p w14:paraId="2BDBAFF9" w14:textId="27C34476" w:rsidR="00BC69B8" w:rsidRPr="00F75262" w:rsidRDefault="00BC69B8" w:rsidP="00F75262">
            <w:pPr>
              <w:keepLines/>
              <w:spacing w:before="0"/>
              <w:jc w:val="center"/>
              <w:rPr>
                <w:sz w:val="20"/>
                <w:szCs w:val="20"/>
              </w:rPr>
            </w:pPr>
            <w:r w:rsidRPr="009F7D45">
              <w:rPr>
                <w:sz w:val="20"/>
                <w:szCs w:val="20"/>
              </w:rPr>
              <w:t>0 .. 7</w:t>
            </w:r>
          </w:p>
        </w:tc>
        <w:tc>
          <w:tcPr>
            <w:tcW w:w="851" w:type="dxa"/>
          </w:tcPr>
          <w:p w14:paraId="25FAA1E0" w14:textId="77777777" w:rsidR="00BC69B8" w:rsidRPr="00F75262" w:rsidRDefault="00BC69B8" w:rsidP="00F75262">
            <w:pPr>
              <w:spacing w:before="0"/>
              <w:jc w:val="center"/>
              <w:rPr>
                <w:sz w:val="20"/>
                <w:szCs w:val="20"/>
              </w:rPr>
            </w:pPr>
            <w:r w:rsidRPr="00F75262">
              <w:rPr>
                <w:sz w:val="20"/>
                <w:szCs w:val="20"/>
              </w:rPr>
              <w:t>59</w:t>
            </w:r>
          </w:p>
        </w:tc>
        <w:tc>
          <w:tcPr>
            <w:tcW w:w="851" w:type="dxa"/>
          </w:tcPr>
          <w:p w14:paraId="1B20CD9E" w14:textId="77777777" w:rsidR="00BC69B8" w:rsidRPr="00F75262" w:rsidRDefault="00BC69B8" w:rsidP="00F75262">
            <w:pPr>
              <w:spacing w:before="0"/>
              <w:jc w:val="center"/>
              <w:rPr>
                <w:sz w:val="20"/>
                <w:szCs w:val="20"/>
              </w:rPr>
            </w:pPr>
            <w:r w:rsidRPr="00F75262">
              <w:rPr>
                <w:sz w:val="20"/>
                <w:szCs w:val="20"/>
              </w:rPr>
              <w:t>121</w:t>
            </w:r>
          </w:p>
        </w:tc>
        <w:tc>
          <w:tcPr>
            <w:tcW w:w="851" w:type="dxa"/>
          </w:tcPr>
          <w:p w14:paraId="547CE590" w14:textId="77777777" w:rsidR="00BC69B8" w:rsidRPr="00F75262" w:rsidRDefault="00BC69B8" w:rsidP="00F75262">
            <w:pPr>
              <w:spacing w:before="0"/>
              <w:jc w:val="center"/>
              <w:rPr>
                <w:sz w:val="20"/>
                <w:szCs w:val="20"/>
              </w:rPr>
            </w:pPr>
            <w:r w:rsidRPr="00F75262">
              <w:rPr>
                <w:sz w:val="20"/>
                <w:szCs w:val="20"/>
              </w:rPr>
              <w:t>160</w:t>
            </w:r>
          </w:p>
        </w:tc>
        <w:tc>
          <w:tcPr>
            <w:tcW w:w="851" w:type="dxa"/>
          </w:tcPr>
          <w:p w14:paraId="567FA3DF" w14:textId="77777777" w:rsidR="00BC69B8" w:rsidRPr="00F75262" w:rsidRDefault="00BC69B8" w:rsidP="00F75262">
            <w:pPr>
              <w:spacing w:before="0"/>
              <w:jc w:val="center"/>
              <w:rPr>
                <w:sz w:val="20"/>
                <w:szCs w:val="20"/>
              </w:rPr>
            </w:pPr>
            <w:r w:rsidRPr="00F75262">
              <w:rPr>
                <w:sz w:val="20"/>
                <w:szCs w:val="20"/>
              </w:rPr>
              <w:t>210</w:t>
            </w:r>
          </w:p>
        </w:tc>
        <w:tc>
          <w:tcPr>
            <w:tcW w:w="851" w:type="dxa"/>
          </w:tcPr>
          <w:p w14:paraId="79BE84B0" w14:textId="77777777" w:rsidR="00BC69B8" w:rsidRPr="00F75262" w:rsidRDefault="00BC69B8" w:rsidP="00F75262">
            <w:pPr>
              <w:spacing w:before="0"/>
              <w:jc w:val="center"/>
              <w:rPr>
                <w:sz w:val="20"/>
                <w:szCs w:val="20"/>
              </w:rPr>
            </w:pPr>
            <w:r w:rsidRPr="00F75262">
              <w:rPr>
                <w:sz w:val="20"/>
                <w:szCs w:val="20"/>
              </w:rPr>
              <w:t>171</w:t>
            </w:r>
          </w:p>
        </w:tc>
        <w:tc>
          <w:tcPr>
            <w:tcW w:w="851" w:type="dxa"/>
          </w:tcPr>
          <w:p w14:paraId="1CF55C9C" w14:textId="77777777" w:rsidR="00BC69B8" w:rsidRPr="00F75262" w:rsidRDefault="00BC69B8" w:rsidP="00F75262">
            <w:pPr>
              <w:spacing w:before="0"/>
              <w:jc w:val="center"/>
              <w:rPr>
                <w:sz w:val="20"/>
                <w:szCs w:val="20"/>
              </w:rPr>
            </w:pPr>
            <w:r w:rsidRPr="00F75262">
              <w:rPr>
                <w:sz w:val="20"/>
                <w:szCs w:val="20"/>
              </w:rPr>
              <w:t>211</w:t>
            </w:r>
          </w:p>
        </w:tc>
        <w:tc>
          <w:tcPr>
            <w:tcW w:w="851" w:type="dxa"/>
          </w:tcPr>
          <w:p w14:paraId="0BEE8C24"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5982EEC8" w14:textId="77777777" w:rsidR="00BC69B8" w:rsidRPr="00F75262" w:rsidRDefault="00BC69B8" w:rsidP="00F75262">
            <w:pPr>
              <w:spacing w:before="0"/>
              <w:jc w:val="center"/>
              <w:rPr>
                <w:sz w:val="20"/>
                <w:szCs w:val="20"/>
              </w:rPr>
            </w:pPr>
            <w:r w:rsidRPr="00F75262">
              <w:rPr>
                <w:sz w:val="20"/>
                <w:szCs w:val="20"/>
              </w:rPr>
              <w:t>231</w:t>
            </w:r>
          </w:p>
        </w:tc>
      </w:tr>
      <w:tr w:rsidR="00BC69B8" w:rsidRPr="009F7D45" w14:paraId="47959EA0" w14:textId="77777777" w:rsidTr="00F75262">
        <w:trPr>
          <w:cantSplit w:val="0"/>
          <w:trHeight w:val="295"/>
        </w:trPr>
        <w:tc>
          <w:tcPr>
            <w:tcW w:w="851" w:type="dxa"/>
          </w:tcPr>
          <w:p w14:paraId="5CF78CC9" w14:textId="09263178" w:rsidR="00BC69B8" w:rsidRPr="00F75262" w:rsidRDefault="00BC69B8" w:rsidP="00F75262">
            <w:pPr>
              <w:keepLines/>
              <w:spacing w:before="0"/>
              <w:jc w:val="center"/>
              <w:rPr>
                <w:sz w:val="20"/>
                <w:szCs w:val="20"/>
              </w:rPr>
            </w:pPr>
            <w:r w:rsidRPr="009F7D45">
              <w:rPr>
                <w:sz w:val="20"/>
                <w:szCs w:val="20"/>
              </w:rPr>
              <w:t>8 .. 15</w:t>
            </w:r>
          </w:p>
        </w:tc>
        <w:tc>
          <w:tcPr>
            <w:tcW w:w="851" w:type="dxa"/>
          </w:tcPr>
          <w:p w14:paraId="1FE0D2C3"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F025138" w14:textId="77777777" w:rsidR="00BC69B8" w:rsidRPr="00F75262" w:rsidRDefault="00BC69B8" w:rsidP="00F75262">
            <w:pPr>
              <w:spacing w:before="0"/>
              <w:jc w:val="center"/>
              <w:rPr>
                <w:sz w:val="20"/>
                <w:szCs w:val="20"/>
              </w:rPr>
            </w:pPr>
            <w:r w:rsidRPr="00F75262">
              <w:rPr>
                <w:sz w:val="20"/>
                <w:szCs w:val="20"/>
              </w:rPr>
              <w:t>56</w:t>
            </w:r>
          </w:p>
        </w:tc>
        <w:tc>
          <w:tcPr>
            <w:tcW w:w="851" w:type="dxa"/>
          </w:tcPr>
          <w:p w14:paraId="66F284AB" w14:textId="77777777" w:rsidR="00BC69B8" w:rsidRPr="00F75262" w:rsidRDefault="00BC69B8" w:rsidP="00F75262">
            <w:pPr>
              <w:spacing w:before="0"/>
              <w:jc w:val="center"/>
              <w:rPr>
                <w:sz w:val="20"/>
                <w:szCs w:val="20"/>
              </w:rPr>
            </w:pPr>
            <w:r w:rsidRPr="00F75262">
              <w:rPr>
                <w:sz w:val="20"/>
                <w:szCs w:val="20"/>
              </w:rPr>
              <w:t>149</w:t>
            </w:r>
          </w:p>
        </w:tc>
        <w:tc>
          <w:tcPr>
            <w:tcW w:w="851" w:type="dxa"/>
          </w:tcPr>
          <w:p w14:paraId="00D87E39" w14:textId="77777777" w:rsidR="00BC69B8" w:rsidRPr="00F75262" w:rsidRDefault="00BC69B8" w:rsidP="00F75262">
            <w:pPr>
              <w:spacing w:before="0"/>
              <w:jc w:val="center"/>
              <w:rPr>
                <w:sz w:val="20"/>
                <w:szCs w:val="20"/>
              </w:rPr>
            </w:pPr>
            <w:r w:rsidRPr="00F75262">
              <w:rPr>
                <w:sz w:val="20"/>
                <w:szCs w:val="20"/>
              </w:rPr>
              <w:t>125</w:t>
            </w:r>
          </w:p>
        </w:tc>
        <w:tc>
          <w:tcPr>
            <w:tcW w:w="851" w:type="dxa"/>
          </w:tcPr>
          <w:p w14:paraId="0C6F0BFB"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B2B434D" w14:textId="77777777" w:rsidR="00BC69B8" w:rsidRPr="00F75262" w:rsidRDefault="00BC69B8" w:rsidP="00F75262">
            <w:pPr>
              <w:spacing w:before="0"/>
              <w:jc w:val="center"/>
              <w:rPr>
                <w:sz w:val="20"/>
                <w:szCs w:val="20"/>
              </w:rPr>
            </w:pPr>
            <w:r w:rsidRPr="00F75262">
              <w:rPr>
                <w:sz w:val="20"/>
                <w:szCs w:val="20"/>
              </w:rPr>
              <w:t>115</w:t>
            </w:r>
          </w:p>
        </w:tc>
        <w:tc>
          <w:tcPr>
            <w:tcW w:w="851" w:type="dxa"/>
          </w:tcPr>
          <w:p w14:paraId="65C198E8" w14:textId="77777777" w:rsidR="00BC69B8" w:rsidRPr="00F75262" w:rsidRDefault="00BC69B8" w:rsidP="00F75262">
            <w:pPr>
              <w:spacing w:before="0"/>
              <w:jc w:val="center"/>
              <w:rPr>
                <w:sz w:val="20"/>
                <w:szCs w:val="20"/>
              </w:rPr>
            </w:pPr>
            <w:r w:rsidRPr="00F75262">
              <w:rPr>
                <w:sz w:val="20"/>
                <w:szCs w:val="20"/>
              </w:rPr>
              <w:t>230</w:t>
            </w:r>
          </w:p>
        </w:tc>
        <w:tc>
          <w:tcPr>
            <w:tcW w:w="851" w:type="dxa"/>
          </w:tcPr>
          <w:p w14:paraId="4F13D9C1" w14:textId="77777777" w:rsidR="00BC69B8" w:rsidRPr="00F75262" w:rsidRDefault="00BC69B8" w:rsidP="00F75262">
            <w:pPr>
              <w:spacing w:before="0"/>
              <w:jc w:val="center"/>
              <w:rPr>
                <w:sz w:val="20"/>
                <w:szCs w:val="20"/>
              </w:rPr>
            </w:pPr>
            <w:r w:rsidRPr="00F75262">
              <w:rPr>
                <w:sz w:val="20"/>
                <w:szCs w:val="20"/>
              </w:rPr>
              <w:t>204</w:t>
            </w:r>
          </w:p>
        </w:tc>
      </w:tr>
      <w:tr w:rsidR="00BC69B8" w:rsidRPr="009F7D45" w14:paraId="23DE3E5F" w14:textId="77777777" w:rsidTr="00F75262">
        <w:trPr>
          <w:cantSplit w:val="0"/>
          <w:trHeight w:val="294"/>
        </w:trPr>
        <w:tc>
          <w:tcPr>
            <w:tcW w:w="851" w:type="dxa"/>
          </w:tcPr>
          <w:p w14:paraId="51F32DFA" w14:textId="194490D4" w:rsidR="00BC69B8" w:rsidRPr="00F75262" w:rsidRDefault="00BC69B8" w:rsidP="00F75262">
            <w:pPr>
              <w:keepLines/>
              <w:spacing w:before="0"/>
              <w:jc w:val="center"/>
              <w:rPr>
                <w:sz w:val="20"/>
                <w:szCs w:val="20"/>
              </w:rPr>
            </w:pPr>
            <w:r w:rsidRPr="009F7D45">
              <w:rPr>
                <w:sz w:val="20"/>
                <w:szCs w:val="20"/>
              </w:rPr>
              <w:t>16</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23</w:t>
            </w:r>
          </w:p>
        </w:tc>
        <w:tc>
          <w:tcPr>
            <w:tcW w:w="851" w:type="dxa"/>
          </w:tcPr>
          <w:p w14:paraId="79379F17" w14:textId="77777777" w:rsidR="00BC69B8" w:rsidRPr="00F75262" w:rsidRDefault="00BC69B8" w:rsidP="00F75262">
            <w:pPr>
              <w:spacing w:before="0"/>
              <w:jc w:val="center"/>
              <w:rPr>
                <w:sz w:val="20"/>
                <w:szCs w:val="20"/>
              </w:rPr>
            </w:pPr>
            <w:r w:rsidRPr="00F75262">
              <w:rPr>
                <w:sz w:val="20"/>
                <w:szCs w:val="20"/>
              </w:rPr>
              <w:t>55</w:t>
            </w:r>
          </w:p>
        </w:tc>
        <w:tc>
          <w:tcPr>
            <w:tcW w:w="851" w:type="dxa"/>
          </w:tcPr>
          <w:p w14:paraId="65DF3C4D"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4019350F" w14:textId="77777777" w:rsidR="00BC69B8" w:rsidRPr="00F75262" w:rsidRDefault="00BC69B8" w:rsidP="00F75262">
            <w:pPr>
              <w:spacing w:before="0"/>
              <w:jc w:val="center"/>
              <w:rPr>
                <w:sz w:val="20"/>
                <w:szCs w:val="20"/>
              </w:rPr>
            </w:pPr>
            <w:r w:rsidRPr="00F75262">
              <w:rPr>
                <w:sz w:val="20"/>
                <w:szCs w:val="20"/>
              </w:rPr>
              <w:t>78</w:t>
            </w:r>
          </w:p>
        </w:tc>
        <w:tc>
          <w:tcPr>
            <w:tcW w:w="851" w:type="dxa"/>
          </w:tcPr>
          <w:p w14:paraId="2215472F" w14:textId="77777777" w:rsidR="00BC69B8" w:rsidRPr="00F75262" w:rsidRDefault="00BC69B8" w:rsidP="00F75262">
            <w:pPr>
              <w:spacing w:before="0"/>
              <w:jc w:val="center"/>
              <w:rPr>
                <w:sz w:val="20"/>
                <w:szCs w:val="20"/>
              </w:rPr>
            </w:pPr>
            <w:r w:rsidRPr="00F75262">
              <w:rPr>
                <w:sz w:val="20"/>
                <w:szCs w:val="20"/>
              </w:rPr>
              <w:t>192</w:t>
            </w:r>
          </w:p>
        </w:tc>
        <w:tc>
          <w:tcPr>
            <w:tcW w:w="851" w:type="dxa"/>
          </w:tcPr>
          <w:p w14:paraId="25589B89"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535398DB" w14:textId="77777777" w:rsidR="00BC69B8" w:rsidRPr="00F75262" w:rsidRDefault="00BC69B8" w:rsidP="00F75262">
            <w:pPr>
              <w:spacing w:before="0"/>
              <w:jc w:val="center"/>
              <w:rPr>
                <w:sz w:val="20"/>
                <w:szCs w:val="20"/>
              </w:rPr>
            </w:pPr>
            <w:r w:rsidRPr="00F75262">
              <w:rPr>
                <w:sz w:val="20"/>
                <w:szCs w:val="20"/>
              </w:rPr>
              <w:t>182</w:t>
            </w:r>
          </w:p>
        </w:tc>
        <w:tc>
          <w:tcPr>
            <w:tcW w:w="851" w:type="dxa"/>
          </w:tcPr>
          <w:p w14:paraId="491BEB57" w14:textId="77777777" w:rsidR="00BC69B8" w:rsidRPr="00F75262" w:rsidRDefault="00BC69B8" w:rsidP="00F75262">
            <w:pPr>
              <w:spacing w:before="0"/>
              <w:jc w:val="center"/>
              <w:rPr>
                <w:sz w:val="20"/>
                <w:szCs w:val="20"/>
              </w:rPr>
            </w:pPr>
            <w:r w:rsidRPr="00F75262">
              <w:rPr>
                <w:sz w:val="20"/>
                <w:szCs w:val="20"/>
              </w:rPr>
              <w:t>197</w:t>
            </w:r>
          </w:p>
        </w:tc>
        <w:tc>
          <w:tcPr>
            <w:tcW w:w="851" w:type="dxa"/>
          </w:tcPr>
          <w:p w14:paraId="4F204404" w14:textId="77777777" w:rsidR="00BC69B8" w:rsidRPr="00F75262" w:rsidRDefault="00BC69B8" w:rsidP="00F75262">
            <w:pPr>
              <w:spacing w:before="0"/>
              <w:jc w:val="center"/>
              <w:rPr>
                <w:sz w:val="20"/>
                <w:szCs w:val="20"/>
              </w:rPr>
            </w:pPr>
            <w:r w:rsidRPr="00F75262">
              <w:rPr>
                <w:sz w:val="20"/>
                <w:szCs w:val="20"/>
              </w:rPr>
              <w:t>218</w:t>
            </w:r>
          </w:p>
        </w:tc>
      </w:tr>
      <w:tr w:rsidR="00BC69B8" w:rsidRPr="009F7D45" w14:paraId="44095C49" w14:textId="77777777" w:rsidTr="00F75262">
        <w:trPr>
          <w:cantSplit w:val="0"/>
          <w:trHeight w:val="295"/>
        </w:trPr>
        <w:tc>
          <w:tcPr>
            <w:tcW w:w="851" w:type="dxa"/>
          </w:tcPr>
          <w:p w14:paraId="200B9216" w14:textId="7674CC62" w:rsidR="00BC69B8" w:rsidRPr="00F75262" w:rsidRDefault="00BC69B8" w:rsidP="00F75262">
            <w:pPr>
              <w:keepLines/>
              <w:spacing w:before="0"/>
              <w:jc w:val="center"/>
              <w:rPr>
                <w:sz w:val="20"/>
                <w:szCs w:val="20"/>
              </w:rPr>
            </w:pPr>
            <w:r w:rsidRPr="009F7D45">
              <w:rPr>
                <w:sz w:val="20"/>
                <w:szCs w:val="20"/>
              </w:rPr>
              <w:t>24</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31</w:t>
            </w:r>
          </w:p>
        </w:tc>
        <w:tc>
          <w:tcPr>
            <w:tcW w:w="851" w:type="dxa"/>
          </w:tcPr>
          <w:p w14:paraId="76F02C15" w14:textId="77777777" w:rsidR="00BC69B8" w:rsidRPr="00F75262" w:rsidRDefault="00BC69B8" w:rsidP="00F75262">
            <w:pPr>
              <w:spacing w:before="0"/>
              <w:jc w:val="center"/>
              <w:rPr>
                <w:sz w:val="20"/>
                <w:szCs w:val="20"/>
              </w:rPr>
            </w:pPr>
            <w:r w:rsidRPr="00F75262">
              <w:rPr>
                <w:sz w:val="20"/>
                <w:szCs w:val="20"/>
              </w:rPr>
              <w:t>35</w:t>
            </w:r>
          </w:p>
        </w:tc>
        <w:tc>
          <w:tcPr>
            <w:tcW w:w="851" w:type="dxa"/>
          </w:tcPr>
          <w:p w14:paraId="76D81684" w14:textId="77777777" w:rsidR="00BC69B8" w:rsidRPr="00F75262" w:rsidRDefault="00BC69B8" w:rsidP="00F75262">
            <w:pPr>
              <w:spacing w:before="0"/>
              <w:jc w:val="center"/>
              <w:rPr>
                <w:sz w:val="20"/>
                <w:szCs w:val="20"/>
              </w:rPr>
            </w:pPr>
            <w:r w:rsidRPr="00F75262">
              <w:rPr>
                <w:sz w:val="20"/>
                <w:szCs w:val="20"/>
              </w:rPr>
              <w:t>39</w:t>
            </w:r>
          </w:p>
        </w:tc>
        <w:tc>
          <w:tcPr>
            <w:tcW w:w="851" w:type="dxa"/>
          </w:tcPr>
          <w:p w14:paraId="5AE4AD94" w14:textId="77777777" w:rsidR="00BC69B8" w:rsidRPr="00F75262" w:rsidRDefault="00BC69B8" w:rsidP="00F75262">
            <w:pPr>
              <w:spacing w:before="0"/>
              <w:jc w:val="center"/>
              <w:rPr>
                <w:sz w:val="20"/>
                <w:szCs w:val="20"/>
              </w:rPr>
            </w:pPr>
            <w:r w:rsidRPr="00F75262">
              <w:rPr>
                <w:sz w:val="20"/>
                <w:szCs w:val="20"/>
              </w:rPr>
              <w:t>15</w:t>
            </w:r>
          </w:p>
        </w:tc>
        <w:tc>
          <w:tcPr>
            <w:tcW w:w="851" w:type="dxa"/>
          </w:tcPr>
          <w:p w14:paraId="11E3E8B3" w14:textId="77777777" w:rsidR="00BC69B8" w:rsidRPr="00F75262" w:rsidRDefault="00BC69B8" w:rsidP="00F75262">
            <w:pPr>
              <w:spacing w:before="0"/>
              <w:jc w:val="center"/>
              <w:rPr>
                <w:sz w:val="20"/>
                <w:szCs w:val="20"/>
              </w:rPr>
            </w:pPr>
            <w:r w:rsidRPr="00F75262">
              <w:rPr>
                <w:sz w:val="20"/>
                <w:szCs w:val="20"/>
              </w:rPr>
              <w:t>72</w:t>
            </w:r>
          </w:p>
        </w:tc>
        <w:tc>
          <w:tcPr>
            <w:tcW w:w="851" w:type="dxa"/>
          </w:tcPr>
          <w:p w14:paraId="6F62DE03"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3EEC01C4" w14:textId="77777777" w:rsidR="00BC69B8" w:rsidRPr="00F75262" w:rsidRDefault="00BC69B8" w:rsidP="00F75262">
            <w:pPr>
              <w:spacing w:before="0"/>
              <w:jc w:val="center"/>
              <w:rPr>
                <w:sz w:val="20"/>
                <w:szCs w:val="20"/>
              </w:rPr>
            </w:pPr>
            <w:r w:rsidRPr="00F75262">
              <w:rPr>
                <w:sz w:val="20"/>
                <w:szCs w:val="20"/>
              </w:rPr>
              <w:t>87</w:t>
            </w:r>
          </w:p>
        </w:tc>
        <w:tc>
          <w:tcPr>
            <w:tcW w:w="851" w:type="dxa"/>
          </w:tcPr>
          <w:p w14:paraId="7F0C8C99" w14:textId="77777777" w:rsidR="00BC69B8" w:rsidRPr="00F75262" w:rsidRDefault="00BC69B8" w:rsidP="00F75262">
            <w:pPr>
              <w:spacing w:before="0"/>
              <w:jc w:val="center"/>
              <w:rPr>
                <w:sz w:val="20"/>
                <w:szCs w:val="20"/>
              </w:rPr>
            </w:pPr>
            <w:r w:rsidRPr="00F75262">
              <w:rPr>
                <w:sz w:val="20"/>
                <w:szCs w:val="20"/>
              </w:rPr>
              <w:t>151</w:t>
            </w:r>
          </w:p>
        </w:tc>
        <w:tc>
          <w:tcPr>
            <w:tcW w:w="851" w:type="dxa"/>
          </w:tcPr>
          <w:p w14:paraId="1F7AC5F7" w14:textId="77777777" w:rsidR="00BC69B8" w:rsidRPr="00F75262" w:rsidRDefault="00BC69B8" w:rsidP="00F75262">
            <w:pPr>
              <w:spacing w:before="0"/>
              <w:jc w:val="center"/>
              <w:rPr>
                <w:sz w:val="20"/>
                <w:szCs w:val="20"/>
              </w:rPr>
            </w:pPr>
            <w:r w:rsidRPr="00F75262">
              <w:rPr>
                <w:sz w:val="20"/>
                <w:szCs w:val="20"/>
              </w:rPr>
              <w:t>139</w:t>
            </w:r>
          </w:p>
        </w:tc>
      </w:tr>
      <w:tr w:rsidR="00BC69B8" w:rsidRPr="009F7D45" w14:paraId="5F0CADFF" w14:textId="77777777" w:rsidTr="00F75262">
        <w:trPr>
          <w:cantSplit w:val="0"/>
          <w:trHeight w:val="295"/>
        </w:trPr>
        <w:tc>
          <w:tcPr>
            <w:tcW w:w="851" w:type="dxa"/>
          </w:tcPr>
          <w:p w14:paraId="36264844" w14:textId="79D1D4B8" w:rsidR="00BC69B8" w:rsidRPr="00F75262" w:rsidRDefault="00BC69B8" w:rsidP="00F75262">
            <w:pPr>
              <w:keepLines/>
              <w:spacing w:before="0"/>
              <w:jc w:val="center"/>
              <w:rPr>
                <w:sz w:val="20"/>
                <w:szCs w:val="20"/>
              </w:rPr>
            </w:pPr>
            <w:r w:rsidRPr="009F7D45">
              <w:rPr>
                <w:rFonts w:eastAsia="宋体"/>
                <w:sz w:val="20"/>
                <w:szCs w:val="20"/>
                <w:lang w:eastAsia="zh-CN"/>
              </w:rPr>
              <w:t>32</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39</w:t>
            </w:r>
          </w:p>
        </w:tc>
        <w:tc>
          <w:tcPr>
            <w:tcW w:w="851" w:type="dxa"/>
          </w:tcPr>
          <w:p w14:paraId="75AF3A2F" w14:textId="77777777" w:rsidR="00BC69B8" w:rsidRPr="00F75262" w:rsidRDefault="00BC69B8" w:rsidP="00F75262">
            <w:pPr>
              <w:spacing w:before="0"/>
              <w:jc w:val="center"/>
              <w:rPr>
                <w:sz w:val="20"/>
                <w:szCs w:val="20"/>
              </w:rPr>
            </w:pPr>
            <w:r w:rsidRPr="00F75262">
              <w:rPr>
                <w:sz w:val="20"/>
                <w:szCs w:val="20"/>
              </w:rPr>
              <w:t>46</w:t>
            </w:r>
          </w:p>
        </w:tc>
        <w:tc>
          <w:tcPr>
            <w:tcW w:w="851" w:type="dxa"/>
          </w:tcPr>
          <w:p w14:paraId="5E5802FA"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71770BDB" w14:textId="77777777" w:rsidR="00BC69B8" w:rsidRPr="00F75262" w:rsidRDefault="00BC69B8" w:rsidP="00F75262">
            <w:pPr>
              <w:spacing w:before="0"/>
              <w:jc w:val="center"/>
              <w:rPr>
                <w:sz w:val="20"/>
                <w:szCs w:val="20"/>
              </w:rPr>
            </w:pPr>
            <w:r w:rsidRPr="00F75262">
              <w:rPr>
                <w:sz w:val="20"/>
                <w:szCs w:val="20"/>
              </w:rPr>
              <w:t>152</w:t>
            </w:r>
          </w:p>
        </w:tc>
        <w:tc>
          <w:tcPr>
            <w:tcW w:w="851" w:type="dxa"/>
          </w:tcPr>
          <w:p w14:paraId="7F0EC4FE"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74A84EF6" w14:textId="77777777" w:rsidR="00BC69B8" w:rsidRPr="00F75262" w:rsidRDefault="00BC69B8" w:rsidP="00F75262">
            <w:pPr>
              <w:spacing w:before="0"/>
              <w:jc w:val="center"/>
              <w:rPr>
                <w:sz w:val="20"/>
                <w:szCs w:val="20"/>
              </w:rPr>
            </w:pPr>
            <w:r w:rsidRPr="00F75262">
              <w:rPr>
                <w:sz w:val="20"/>
                <w:szCs w:val="20"/>
              </w:rPr>
              <w:t>114</w:t>
            </w:r>
          </w:p>
        </w:tc>
        <w:tc>
          <w:tcPr>
            <w:tcW w:w="851" w:type="dxa"/>
          </w:tcPr>
          <w:p w14:paraId="77EA3BF5" w14:textId="77777777" w:rsidR="00BC69B8" w:rsidRPr="00F75262" w:rsidRDefault="00BC69B8" w:rsidP="00F75262">
            <w:pPr>
              <w:spacing w:before="0"/>
              <w:jc w:val="center"/>
              <w:rPr>
                <w:sz w:val="20"/>
                <w:szCs w:val="20"/>
              </w:rPr>
            </w:pPr>
            <w:r w:rsidRPr="00F75262">
              <w:rPr>
                <w:sz w:val="20"/>
                <w:szCs w:val="20"/>
              </w:rPr>
              <w:t>162</w:t>
            </w:r>
          </w:p>
        </w:tc>
        <w:tc>
          <w:tcPr>
            <w:tcW w:w="851" w:type="dxa"/>
          </w:tcPr>
          <w:p w14:paraId="700B2B4C"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77890834" w14:textId="77777777" w:rsidR="00BC69B8" w:rsidRPr="00F75262" w:rsidRDefault="00BC69B8" w:rsidP="00F75262">
            <w:pPr>
              <w:spacing w:before="0"/>
              <w:jc w:val="center"/>
              <w:rPr>
                <w:sz w:val="20"/>
                <w:szCs w:val="20"/>
              </w:rPr>
            </w:pPr>
            <w:r w:rsidRPr="00F75262">
              <w:rPr>
                <w:sz w:val="20"/>
                <w:szCs w:val="20"/>
              </w:rPr>
              <w:t>240</w:t>
            </w:r>
          </w:p>
        </w:tc>
      </w:tr>
      <w:tr w:rsidR="00BC69B8" w:rsidRPr="009F7D45" w14:paraId="1F50BE20" w14:textId="77777777" w:rsidTr="00F75262">
        <w:trPr>
          <w:cantSplit w:val="0"/>
          <w:trHeight w:val="295"/>
        </w:trPr>
        <w:tc>
          <w:tcPr>
            <w:tcW w:w="851" w:type="dxa"/>
          </w:tcPr>
          <w:p w14:paraId="047BFA43" w14:textId="01DA8046" w:rsidR="00BC69B8" w:rsidRPr="00F75262" w:rsidRDefault="00BC69B8" w:rsidP="00F75262">
            <w:pPr>
              <w:keepLines/>
              <w:spacing w:before="0"/>
              <w:jc w:val="center"/>
              <w:rPr>
                <w:sz w:val="20"/>
                <w:szCs w:val="20"/>
              </w:rPr>
            </w:pPr>
            <w:r w:rsidRPr="009F7D45">
              <w:rPr>
                <w:rFonts w:eastAsia="宋体"/>
                <w:sz w:val="20"/>
                <w:szCs w:val="20"/>
                <w:lang w:eastAsia="zh-CN"/>
              </w:rPr>
              <w:t>40</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47</w:t>
            </w:r>
          </w:p>
        </w:tc>
        <w:tc>
          <w:tcPr>
            <w:tcW w:w="851" w:type="dxa"/>
            <w:shd w:val="clear" w:color="auto" w:fill="auto"/>
          </w:tcPr>
          <w:p w14:paraId="233CA206" w14:textId="77777777" w:rsidR="00BC69B8" w:rsidRPr="00F75262" w:rsidRDefault="00BC69B8" w:rsidP="00F75262">
            <w:pPr>
              <w:spacing w:before="0"/>
              <w:jc w:val="center"/>
              <w:rPr>
                <w:sz w:val="20"/>
                <w:szCs w:val="20"/>
              </w:rPr>
            </w:pPr>
            <w:r w:rsidRPr="00F75262">
              <w:rPr>
                <w:sz w:val="20"/>
                <w:szCs w:val="20"/>
              </w:rPr>
              <w:t>87</w:t>
            </w:r>
          </w:p>
        </w:tc>
        <w:tc>
          <w:tcPr>
            <w:tcW w:w="851" w:type="dxa"/>
          </w:tcPr>
          <w:p w14:paraId="6820972B" w14:textId="77777777" w:rsidR="00BC69B8" w:rsidRPr="00F75262" w:rsidRDefault="00BC69B8" w:rsidP="00F75262">
            <w:pPr>
              <w:spacing w:before="0"/>
              <w:jc w:val="center"/>
              <w:rPr>
                <w:sz w:val="20"/>
                <w:szCs w:val="20"/>
              </w:rPr>
            </w:pPr>
            <w:r w:rsidRPr="00F75262">
              <w:rPr>
                <w:sz w:val="20"/>
                <w:szCs w:val="20"/>
              </w:rPr>
              <w:t>69</w:t>
            </w:r>
          </w:p>
        </w:tc>
        <w:tc>
          <w:tcPr>
            <w:tcW w:w="851" w:type="dxa"/>
          </w:tcPr>
          <w:p w14:paraId="45544867"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4D6A73F4"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07EF3DFF" w14:textId="77777777" w:rsidR="00BC69B8" w:rsidRPr="00F75262" w:rsidRDefault="00BC69B8" w:rsidP="00F75262">
            <w:pPr>
              <w:spacing w:before="0"/>
              <w:jc w:val="center"/>
              <w:rPr>
                <w:sz w:val="20"/>
                <w:szCs w:val="20"/>
              </w:rPr>
            </w:pPr>
            <w:r w:rsidRPr="00F75262">
              <w:rPr>
                <w:sz w:val="20"/>
                <w:szCs w:val="20"/>
              </w:rPr>
              <w:t>44,</w:t>
            </w:r>
          </w:p>
        </w:tc>
        <w:tc>
          <w:tcPr>
            <w:tcW w:w="851" w:type="dxa"/>
          </w:tcPr>
          <w:p w14:paraId="002A17C3" w14:textId="77777777" w:rsidR="00BC69B8" w:rsidRPr="00F75262" w:rsidRDefault="00BC69B8" w:rsidP="00F75262">
            <w:pPr>
              <w:spacing w:before="0"/>
              <w:jc w:val="center"/>
              <w:rPr>
                <w:sz w:val="20"/>
                <w:szCs w:val="20"/>
              </w:rPr>
            </w:pPr>
            <w:r w:rsidRPr="00F75262">
              <w:rPr>
                <w:sz w:val="20"/>
                <w:szCs w:val="20"/>
              </w:rPr>
              <w:t>67</w:t>
            </w:r>
          </w:p>
        </w:tc>
        <w:tc>
          <w:tcPr>
            <w:tcW w:w="851" w:type="dxa"/>
          </w:tcPr>
          <w:p w14:paraId="69DE4930" w14:textId="77777777" w:rsidR="00BC69B8" w:rsidRPr="00F75262" w:rsidRDefault="00BC69B8" w:rsidP="00F75262">
            <w:pPr>
              <w:spacing w:before="0"/>
              <w:jc w:val="center"/>
              <w:rPr>
                <w:sz w:val="20"/>
                <w:szCs w:val="20"/>
              </w:rPr>
            </w:pPr>
            <w:r w:rsidRPr="00F75262">
              <w:rPr>
                <w:sz w:val="20"/>
                <w:szCs w:val="20"/>
              </w:rPr>
              <w:t>129</w:t>
            </w:r>
          </w:p>
        </w:tc>
        <w:tc>
          <w:tcPr>
            <w:tcW w:w="851" w:type="dxa"/>
          </w:tcPr>
          <w:p w14:paraId="0FAA9CDF" w14:textId="77777777" w:rsidR="00BC69B8" w:rsidRPr="00F75262" w:rsidRDefault="00BC69B8" w:rsidP="00F75262">
            <w:pPr>
              <w:spacing w:before="0"/>
              <w:jc w:val="center"/>
              <w:rPr>
                <w:sz w:val="20"/>
                <w:szCs w:val="20"/>
              </w:rPr>
            </w:pPr>
            <w:r w:rsidRPr="00F75262">
              <w:rPr>
                <w:sz w:val="20"/>
                <w:szCs w:val="20"/>
              </w:rPr>
              <w:t>155</w:t>
            </w:r>
          </w:p>
        </w:tc>
      </w:tr>
      <w:tr w:rsidR="00BC69B8" w:rsidRPr="009F7D45" w14:paraId="08BFBD3F" w14:textId="77777777" w:rsidTr="00F75262">
        <w:trPr>
          <w:cantSplit w:val="0"/>
          <w:trHeight w:val="295"/>
        </w:trPr>
        <w:tc>
          <w:tcPr>
            <w:tcW w:w="851" w:type="dxa"/>
          </w:tcPr>
          <w:p w14:paraId="779AA46B" w14:textId="3677A06C" w:rsidR="00BC69B8" w:rsidRPr="00F75262" w:rsidRDefault="00BC69B8" w:rsidP="00F75262">
            <w:pPr>
              <w:keepLines/>
              <w:spacing w:before="0"/>
              <w:jc w:val="center"/>
              <w:rPr>
                <w:sz w:val="20"/>
                <w:szCs w:val="20"/>
              </w:rPr>
            </w:pPr>
            <w:r w:rsidRPr="009F7D45">
              <w:rPr>
                <w:rFonts w:eastAsia="宋体"/>
                <w:sz w:val="20"/>
                <w:szCs w:val="20"/>
                <w:lang w:eastAsia="zh-CN"/>
              </w:rPr>
              <w:t>48</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55</w:t>
            </w:r>
          </w:p>
        </w:tc>
        <w:tc>
          <w:tcPr>
            <w:tcW w:w="851" w:type="dxa"/>
          </w:tcPr>
          <w:p w14:paraId="02A29210" w14:textId="77777777" w:rsidR="00BC69B8" w:rsidRPr="00F75262" w:rsidRDefault="00BC69B8" w:rsidP="00F75262">
            <w:pPr>
              <w:spacing w:before="0"/>
              <w:jc w:val="center"/>
              <w:rPr>
                <w:sz w:val="20"/>
                <w:szCs w:val="20"/>
              </w:rPr>
            </w:pPr>
            <w:r w:rsidRPr="00F75262">
              <w:rPr>
                <w:sz w:val="20"/>
                <w:szCs w:val="20"/>
              </w:rPr>
              <w:t>53</w:t>
            </w:r>
          </w:p>
        </w:tc>
        <w:tc>
          <w:tcPr>
            <w:tcW w:w="851" w:type="dxa"/>
          </w:tcPr>
          <w:p w14:paraId="31CA2696" w14:textId="77777777" w:rsidR="00BC69B8" w:rsidRPr="00F75262" w:rsidRDefault="00BC69B8" w:rsidP="00F75262">
            <w:pPr>
              <w:spacing w:before="0"/>
              <w:jc w:val="center"/>
              <w:rPr>
                <w:sz w:val="20"/>
                <w:szCs w:val="20"/>
              </w:rPr>
            </w:pPr>
            <w:r w:rsidRPr="00F75262">
              <w:rPr>
                <w:sz w:val="20"/>
                <w:szCs w:val="20"/>
              </w:rPr>
              <w:t>105</w:t>
            </w:r>
          </w:p>
        </w:tc>
        <w:tc>
          <w:tcPr>
            <w:tcW w:w="851" w:type="dxa"/>
          </w:tcPr>
          <w:p w14:paraId="333719DE"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63E82E2A" w14:textId="77777777" w:rsidR="00BC69B8" w:rsidRPr="00F75262" w:rsidRDefault="00BC69B8" w:rsidP="00F75262">
            <w:pPr>
              <w:spacing w:before="0"/>
              <w:jc w:val="center"/>
              <w:rPr>
                <w:sz w:val="20"/>
                <w:szCs w:val="20"/>
              </w:rPr>
            </w:pPr>
            <w:r w:rsidRPr="00F75262">
              <w:rPr>
                <w:sz w:val="20"/>
                <w:szCs w:val="20"/>
              </w:rPr>
              <w:t>73</w:t>
            </w:r>
          </w:p>
        </w:tc>
        <w:tc>
          <w:tcPr>
            <w:tcW w:w="851" w:type="dxa"/>
          </w:tcPr>
          <w:p w14:paraId="5D3FFD43"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7AE3E4C7" w14:textId="77777777" w:rsidR="00BC69B8" w:rsidRPr="00F75262" w:rsidRDefault="00BC69B8" w:rsidP="00F75262">
            <w:pPr>
              <w:spacing w:before="0"/>
              <w:jc w:val="center"/>
              <w:rPr>
                <w:sz w:val="20"/>
                <w:szCs w:val="20"/>
              </w:rPr>
            </w:pPr>
            <w:r w:rsidRPr="00F75262">
              <w:rPr>
                <w:sz w:val="20"/>
                <w:szCs w:val="20"/>
              </w:rPr>
              <w:t>105</w:t>
            </w:r>
          </w:p>
        </w:tc>
        <w:tc>
          <w:tcPr>
            <w:tcW w:w="851" w:type="dxa"/>
          </w:tcPr>
          <w:p w14:paraId="13CCA6A6" w14:textId="77777777" w:rsidR="00BC69B8" w:rsidRPr="00F75262" w:rsidRDefault="00BC69B8" w:rsidP="00F75262">
            <w:pPr>
              <w:spacing w:before="0"/>
              <w:jc w:val="center"/>
              <w:rPr>
                <w:sz w:val="20"/>
                <w:szCs w:val="20"/>
              </w:rPr>
            </w:pPr>
            <w:r w:rsidRPr="00F75262">
              <w:rPr>
                <w:sz w:val="20"/>
                <w:szCs w:val="20"/>
              </w:rPr>
              <w:t>198</w:t>
            </w:r>
          </w:p>
        </w:tc>
        <w:tc>
          <w:tcPr>
            <w:tcW w:w="851" w:type="dxa"/>
          </w:tcPr>
          <w:p w14:paraId="2D21E7A0" w14:textId="77777777" w:rsidR="00BC69B8" w:rsidRPr="00F75262" w:rsidRDefault="00BC69B8" w:rsidP="00F75262">
            <w:pPr>
              <w:spacing w:before="0"/>
              <w:jc w:val="center"/>
              <w:rPr>
                <w:sz w:val="20"/>
                <w:szCs w:val="20"/>
              </w:rPr>
            </w:pPr>
            <w:r w:rsidRPr="00F75262">
              <w:rPr>
                <w:sz w:val="20"/>
                <w:szCs w:val="20"/>
              </w:rPr>
              <w:t>128</w:t>
            </w:r>
          </w:p>
        </w:tc>
      </w:tr>
      <w:tr w:rsidR="00BC69B8" w:rsidRPr="009F7D45" w14:paraId="63981401" w14:textId="77777777" w:rsidTr="00F75262">
        <w:trPr>
          <w:cantSplit w:val="0"/>
          <w:trHeight w:val="295"/>
        </w:trPr>
        <w:tc>
          <w:tcPr>
            <w:tcW w:w="851" w:type="dxa"/>
          </w:tcPr>
          <w:p w14:paraId="3ECBBE61" w14:textId="26522269" w:rsidR="00BC69B8" w:rsidRPr="00F75262" w:rsidRDefault="00BC69B8" w:rsidP="00F75262">
            <w:pPr>
              <w:keepLines/>
              <w:spacing w:before="0"/>
              <w:jc w:val="center"/>
              <w:rPr>
                <w:sz w:val="20"/>
                <w:szCs w:val="20"/>
              </w:rPr>
            </w:pPr>
            <w:r w:rsidRPr="009F7D45">
              <w:rPr>
                <w:rFonts w:eastAsia="宋体"/>
                <w:sz w:val="20"/>
                <w:szCs w:val="20"/>
                <w:lang w:eastAsia="zh-CN"/>
              </w:rPr>
              <w:t>56</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63</w:t>
            </w:r>
          </w:p>
        </w:tc>
        <w:tc>
          <w:tcPr>
            <w:tcW w:w="851" w:type="dxa"/>
          </w:tcPr>
          <w:p w14:paraId="29535453" w14:textId="661C533A" w:rsidR="00BC69B8" w:rsidRPr="00F75262" w:rsidRDefault="00BC69B8" w:rsidP="00F75262">
            <w:pPr>
              <w:spacing w:before="0"/>
              <w:jc w:val="center"/>
              <w:rPr>
                <w:sz w:val="20"/>
                <w:szCs w:val="20"/>
              </w:rPr>
            </w:pPr>
            <w:r w:rsidRPr="00F75262">
              <w:rPr>
                <w:sz w:val="20"/>
                <w:szCs w:val="20"/>
              </w:rPr>
              <w:t>15</w:t>
            </w:r>
          </w:p>
        </w:tc>
        <w:tc>
          <w:tcPr>
            <w:tcW w:w="851" w:type="dxa"/>
          </w:tcPr>
          <w:p w14:paraId="7CD6B9C2" w14:textId="77777777" w:rsidR="00BC69B8" w:rsidRPr="00F75262" w:rsidRDefault="00BC69B8" w:rsidP="00F75262">
            <w:pPr>
              <w:spacing w:before="0"/>
              <w:jc w:val="center"/>
              <w:rPr>
                <w:sz w:val="20"/>
                <w:szCs w:val="20"/>
              </w:rPr>
            </w:pPr>
            <w:r w:rsidRPr="00F75262">
              <w:rPr>
                <w:sz w:val="20"/>
                <w:szCs w:val="20"/>
              </w:rPr>
              <w:t>35</w:t>
            </w:r>
          </w:p>
        </w:tc>
        <w:tc>
          <w:tcPr>
            <w:tcW w:w="851" w:type="dxa"/>
          </w:tcPr>
          <w:p w14:paraId="54A13DDD"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48CF20D3" w14:textId="77777777" w:rsidR="00BC69B8" w:rsidRPr="00F75262" w:rsidRDefault="00BC69B8" w:rsidP="00F75262">
            <w:pPr>
              <w:spacing w:before="0"/>
              <w:jc w:val="center"/>
              <w:rPr>
                <w:sz w:val="20"/>
                <w:szCs w:val="20"/>
              </w:rPr>
            </w:pPr>
            <w:r w:rsidRPr="00F75262">
              <w:rPr>
                <w:sz w:val="20"/>
                <w:szCs w:val="20"/>
              </w:rPr>
              <w:t>57</w:t>
            </w:r>
          </w:p>
        </w:tc>
        <w:tc>
          <w:tcPr>
            <w:tcW w:w="851" w:type="dxa"/>
          </w:tcPr>
          <w:p w14:paraId="4D2B1AD0"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9B08771"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5448A06A"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13EDC5A" w14:textId="77777777" w:rsidR="00BC69B8" w:rsidRPr="00F75262" w:rsidRDefault="00BC69B8" w:rsidP="00F75262">
            <w:pPr>
              <w:spacing w:before="0"/>
              <w:jc w:val="center"/>
              <w:rPr>
                <w:sz w:val="20"/>
                <w:szCs w:val="20"/>
              </w:rPr>
            </w:pPr>
            <w:r w:rsidRPr="00F75262">
              <w:rPr>
                <w:sz w:val="20"/>
                <w:szCs w:val="20"/>
              </w:rPr>
              <w:t>96</w:t>
            </w:r>
          </w:p>
        </w:tc>
      </w:tr>
    </w:tbl>
    <w:p w14:paraId="5C4443C1" w14:textId="77777777" w:rsidR="007B0DDA" w:rsidRDefault="007B0DDA" w:rsidP="007B0DDA">
      <w:pPr>
        <w:rPr>
          <w:b/>
          <w:bCs/>
          <w:lang w:eastAsia="zh-CN"/>
        </w:rPr>
      </w:pPr>
    </w:p>
    <w:p w14:paraId="45D9F3D8" w14:textId="37FED217" w:rsidR="007B4E1C" w:rsidRDefault="007B4E1C" w:rsidP="00AF691A">
      <w:pPr>
        <w:pStyle w:val="af4"/>
      </w:pPr>
      <w:r>
        <w:lastRenderedPageBreak/>
        <w:t>Table </w:t>
      </w:r>
      <w:r w:rsidR="00E675F1">
        <w:fldChar w:fldCharType="begin"/>
      </w:r>
      <w:r w:rsidR="00E675F1">
        <w:instrText xml:space="preserve"> SEQ Table \* ARABIC </w:instrText>
      </w:r>
      <w:r w:rsidR="00E675F1">
        <w:fldChar w:fldCharType="separate"/>
      </w:r>
      <w:r w:rsidR="00E675F1">
        <w:rPr>
          <w:noProof/>
        </w:rPr>
        <w:t>29</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4</w:t>
      </w:r>
      <w:r w:rsidRPr="001A5DD7">
        <w:rPr>
          <w:rStyle w:val="Exprinline"/>
        </w:rPr>
        <w:t>]</w:t>
      </w:r>
      <w:r>
        <w:rPr>
          <w:rStyle w:val="Exprinline"/>
          <w:rFonts w:eastAsia="宋体" w:hint="eastAsia"/>
          <w:lang w:eastAsia="zh-CN"/>
        </w:rPr>
        <w:t xml:space="preserve"> </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4</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7B0DDA" w:rsidRPr="009F7D45" w14:paraId="3CD7CBF6"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00A5CE93" w14:textId="45CE7BD2" w:rsidR="007B0DDA" w:rsidRPr="00F75262" w:rsidRDefault="009F7D45" w:rsidP="00F75262">
            <w:pPr>
              <w:spacing w:before="0"/>
              <w:jc w:val="center"/>
              <w:rPr>
                <w:rFonts w:ascii="Cambria" w:hAnsi="Cambria"/>
                <w:bCs/>
                <w:i/>
                <w:iCs/>
                <w:sz w:val="20"/>
                <w:szCs w:val="20"/>
                <w:lang w:eastAsia="zh-CN"/>
              </w:rPr>
            </w:pPr>
            <w:r>
              <w:rPr>
                <w:rStyle w:val="VarNinline"/>
                <w:rFonts w:ascii="Cambria" w:hAnsi="Cambria" w:hint="eastAsia"/>
                <w:bCs/>
                <w:iCs/>
                <w:sz w:val="20"/>
                <w:szCs w:val="20"/>
                <w:lang w:eastAsia="zh-CN"/>
              </w:rPr>
              <w:t>j</w:t>
            </w:r>
          </w:p>
        </w:tc>
        <w:tc>
          <w:tcPr>
            <w:tcW w:w="851" w:type="dxa"/>
            <w:gridSpan w:val="8"/>
            <w:vAlign w:val="top"/>
          </w:tcPr>
          <w:p w14:paraId="73F298AB" w14:textId="48E17D82" w:rsidR="007B0DDA" w:rsidRPr="00F75262" w:rsidRDefault="009F7D45" w:rsidP="00F75262">
            <w:pPr>
              <w:spacing w:before="0"/>
              <w:jc w:val="center"/>
              <w:rPr>
                <w:rFonts w:ascii="Cambria" w:hAnsi="Cambria"/>
                <w:bCs/>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Pr>
                <w:rStyle w:val="VarNinline"/>
                <w:rFonts w:ascii="Cambria" w:eastAsia="宋体" w:hAnsi="Cambria" w:hint="eastAsia"/>
                <w:bCs/>
                <w:i w:val="0"/>
                <w:color w:val="auto"/>
                <w:sz w:val="20"/>
                <w:szCs w:val="20"/>
                <w:lang w:eastAsia="zh-CN"/>
              </w:rPr>
              <w:t>4</w:t>
            </w:r>
            <w:r w:rsidRPr="009656CC">
              <w:rPr>
                <w:rStyle w:val="Exprinline"/>
                <w:rFonts w:ascii="Cambria" w:hAnsi="Cambria"/>
                <w:bCs/>
                <w:sz w:val="20"/>
                <w:szCs w:val="20"/>
              </w:rPr>
              <w:t>]</w:t>
            </w:r>
          </w:p>
        </w:tc>
      </w:tr>
      <w:tr w:rsidR="00BC69B8" w:rsidRPr="009F7D45" w14:paraId="47EA7114" w14:textId="77777777" w:rsidTr="00F75262">
        <w:trPr>
          <w:cantSplit w:val="0"/>
          <w:trHeight w:val="294"/>
        </w:trPr>
        <w:tc>
          <w:tcPr>
            <w:tcW w:w="851" w:type="dxa"/>
          </w:tcPr>
          <w:p w14:paraId="3DB87AB4" w14:textId="0D98B348" w:rsidR="00BC69B8" w:rsidRPr="00F75262" w:rsidRDefault="00BC69B8" w:rsidP="00F75262">
            <w:pPr>
              <w:keepLines/>
              <w:spacing w:before="0"/>
              <w:jc w:val="center"/>
              <w:rPr>
                <w:sz w:val="20"/>
                <w:szCs w:val="20"/>
              </w:rPr>
            </w:pPr>
            <w:r w:rsidRPr="009F7D45">
              <w:rPr>
                <w:sz w:val="20"/>
                <w:szCs w:val="20"/>
              </w:rPr>
              <w:t>0 .. 7</w:t>
            </w:r>
          </w:p>
        </w:tc>
        <w:tc>
          <w:tcPr>
            <w:tcW w:w="851" w:type="dxa"/>
          </w:tcPr>
          <w:p w14:paraId="6948192A" w14:textId="77777777" w:rsidR="00BC69B8" w:rsidRPr="00F75262" w:rsidRDefault="00BC69B8" w:rsidP="00F75262">
            <w:pPr>
              <w:spacing w:before="0"/>
              <w:jc w:val="center"/>
              <w:rPr>
                <w:sz w:val="20"/>
                <w:szCs w:val="20"/>
              </w:rPr>
            </w:pPr>
            <w:r w:rsidRPr="00F75262">
              <w:rPr>
                <w:sz w:val="20"/>
                <w:szCs w:val="20"/>
              </w:rPr>
              <w:t>23</w:t>
            </w:r>
          </w:p>
        </w:tc>
        <w:tc>
          <w:tcPr>
            <w:tcW w:w="851" w:type="dxa"/>
          </w:tcPr>
          <w:p w14:paraId="0DFA4EEE" w14:textId="77777777" w:rsidR="00BC69B8" w:rsidRPr="00F75262" w:rsidRDefault="00BC69B8" w:rsidP="00F75262">
            <w:pPr>
              <w:spacing w:before="0"/>
              <w:jc w:val="center"/>
              <w:rPr>
                <w:sz w:val="20"/>
                <w:szCs w:val="20"/>
              </w:rPr>
            </w:pPr>
            <w:r w:rsidRPr="00F75262">
              <w:rPr>
                <w:sz w:val="20"/>
                <w:szCs w:val="20"/>
              </w:rPr>
              <w:t>30</w:t>
            </w:r>
          </w:p>
        </w:tc>
        <w:tc>
          <w:tcPr>
            <w:tcW w:w="851" w:type="dxa"/>
          </w:tcPr>
          <w:p w14:paraId="56B2BECD" w14:textId="77777777" w:rsidR="00BC69B8" w:rsidRPr="00F75262" w:rsidRDefault="00BC69B8" w:rsidP="00F75262">
            <w:pPr>
              <w:spacing w:before="0"/>
              <w:jc w:val="center"/>
              <w:rPr>
                <w:sz w:val="20"/>
                <w:szCs w:val="20"/>
              </w:rPr>
            </w:pPr>
            <w:r w:rsidRPr="00F75262">
              <w:rPr>
                <w:sz w:val="20"/>
                <w:szCs w:val="20"/>
              </w:rPr>
              <w:t>130</w:t>
            </w:r>
          </w:p>
        </w:tc>
        <w:tc>
          <w:tcPr>
            <w:tcW w:w="851" w:type="dxa"/>
          </w:tcPr>
          <w:p w14:paraId="224E9D1C" w14:textId="77777777" w:rsidR="00BC69B8" w:rsidRPr="00F75262" w:rsidRDefault="00BC69B8" w:rsidP="00F75262">
            <w:pPr>
              <w:spacing w:before="0"/>
              <w:jc w:val="center"/>
              <w:rPr>
                <w:sz w:val="20"/>
                <w:szCs w:val="20"/>
              </w:rPr>
            </w:pPr>
            <w:r w:rsidRPr="00F75262">
              <w:rPr>
                <w:sz w:val="20"/>
                <w:szCs w:val="20"/>
              </w:rPr>
              <w:t>66</w:t>
            </w:r>
          </w:p>
        </w:tc>
        <w:tc>
          <w:tcPr>
            <w:tcW w:w="851" w:type="dxa"/>
          </w:tcPr>
          <w:p w14:paraId="3CEDFE75" w14:textId="77777777" w:rsidR="00BC69B8" w:rsidRPr="00F75262" w:rsidRDefault="00BC69B8" w:rsidP="00F75262">
            <w:pPr>
              <w:spacing w:before="0"/>
              <w:jc w:val="center"/>
              <w:rPr>
                <w:sz w:val="20"/>
                <w:szCs w:val="20"/>
              </w:rPr>
            </w:pPr>
            <w:r w:rsidRPr="00F75262">
              <w:rPr>
                <w:sz w:val="20"/>
                <w:szCs w:val="20"/>
              </w:rPr>
              <w:t>139</w:t>
            </w:r>
          </w:p>
        </w:tc>
        <w:tc>
          <w:tcPr>
            <w:tcW w:w="851" w:type="dxa"/>
          </w:tcPr>
          <w:p w14:paraId="1147ACB1"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5B8C225" w14:textId="77777777" w:rsidR="00BC69B8" w:rsidRPr="00F75262" w:rsidRDefault="00BC69B8" w:rsidP="00F75262">
            <w:pPr>
              <w:spacing w:before="0"/>
              <w:jc w:val="center"/>
              <w:rPr>
                <w:sz w:val="20"/>
                <w:szCs w:val="20"/>
              </w:rPr>
            </w:pPr>
            <w:r w:rsidRPr="00F75262">
              <w:rPr>
                <w:sz w:val="20"/>
                <w:szCs w:val="20"/>
              </w:rPr>
              <w:t>30</w:t>
            </w:r>
          </w:p>
        </w:tc>
        <w:tc>
          <w:tcPr>
            <w:tcW w:w="851" w:type="dxa"/>
          </w:tcPr>
          <w:p w14:paraId="1BFCAFA1" w14:textId="77777777" w:rsidR="00BC69B8" w:rsidRPr="00F75262" w:rsidRDefault="00BC69B8" w:rsidP="00F75262">
            <w:pPr>
              <w:spacing w:before="0"/>
              <w:jc w:val="center"/>
              <w:rPr>
                <w:sz w:val="20"/>
                <w:szCs w:val="20"/>
              </w:rPr>
            </w:pPr>
            <w:r w:rsidRPr="00F75262">
              <w:rPr>
                <w:sz w:val="20"/>
                <w:szCs w:val="20"/>
              </w:rPr>
              <w:t>105</w:t>
            </w:r>
          </w:p>
        </w:tc>
      </w:tr>
      <w:tr w:rsidR="00BC69B8" w:rsidRPr="009F7D45" w14:paraId="3B3FEB0D" w14:textId="77777777" w:rsidTr="00F75262">
        <w:trPr>
          <w:cantSplit w:val="0"/>
          <w:trHeight w:val="295"/>
        </w:trPr>
        <w:tc>
          <w:tcPr>
            <w:tcW w:w="851" w:type="dxa"/>
          </w:tcPr>
          <w:p w14:paraId="0800F1F2" w14:textId="36227679" w:rsidR="00BC69B8" w:rsidRPr="00F75262" w:rsidRDefault="00BC69B8" w:rsidP="00F75262">
            <w:pPr>
              <w:keepLines/>
              <w:spacing w:before="0"/>
              <w:jc w:val="center"/>
              <w:rPr>
                <w:sz w:val="20"/>
                <w:szCs w:val="20"/>
              </w:rPr>
            </w:pPr>
            <w:r w:rsidRPr="009F7D45">
              <w:rPr>
                <w:sz w:val="20"/>
                <w:szCs w:val="20"/>
              </w:rPr>
              <w:t>8 .. 15</w:t>
            </w:r>
          </w:p>
        </w:tc>
        <w:tc>
          <w:tcPr>
            <w:tcW w:w="851" w:type="dxa"/>
          </w:tcPr>
          <w:p w14:paraId="274E970C" w14:textId="77777777" w:rsidR="00BC69B8" w:rsidRPr="00F75262" w:rsidRDefault="00BC69B8" w:rsidP="00F75262">
            <w:pPr>
              <w:spacing w:before="0"/>
              <w:jc w:val="center"/>
              <w:rPr>
                <w:sz w:val="20"/>
                <w:szCs w:val="20"/>
              </w:rPr>
            </w:pPr>
            <w:r w:rsidRPr="00F75262">
              <w:rPr>
                <w:sz w:val="20"/>
                <w:szCs w:val="20"/>
              </w:rPr>
              <w:t>113</w:t>
            </w:r>
          </w:p>
        </w:tc>
        <w:tc>
          <w:tcPr>
            <w:tcW w:w="851" w:type="dxa"/>
          </w:tcPr>
          <w:p w14:paraId="0D0581CD"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2751522B" w14:textId="77777777" w:rsidR="00BC69B8" w:rsidRPr="00F75262" w:rsidRDefault="00BC69B8" w:rsidP="00F75262">
            <w:pPr>
              <w:spacing w:before="0"/>
              <w:jc w:val="center"/>
              <w:rPr>
                <w:sz w:val="20"/>
                <w:szCs w:val="20"/>
              </w:rPr>
            </w:pPr>
            <w:r w:rsidRPr="00F75262">
              <w:rPr>
                <w:sz w:val="20"/>
                <w:szCs w:val="20"/>
              </w:rPr>
              <w:t>87</w:t>
            </w:r>
          </w:p>
        </w:tc>
        <w:tc>
          <w:tcPr>
            <w:tcW w:w="851" w:type="dxa"/>
          </w:tcPr>
          <w:p w14:paraId="75C9F40A"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5FA41B37"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5B5094A"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7D321C78"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67B1777"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671C9D2C" w14:textId="77777777" w:rsidTr="00F75262">
        <w:trPr>
          <w:cantSplit w:val="0"/>
          <w:trHeight w:val="294"/>
        </w:trPr>
        <w:tc>
          <w:tcPr>
            <w:tcW w:w="851" w:type="dxa"/>
          </w:tcPr>
          <w:p w14:paraId="1E291BC1" w14:textId="6327C4F7" w:rsidR="00BC69B8" w:rsidRPr="00F75262" w:rsidRDefault="00BC69B8" w:rsidP="00F75262">
            <w:pPr>
              <w:keepLines/>
              <w:spacing w:before="0"/>
              <w:jc w:val="center"/>
              <w:rPr>
                <w:sz w:val="20"/>
                <w:szCs w:val="20"/>
              </w:rPr>
            </w:pPr>
            <w:r w:rsidRPr="009F7D45">
              <w:rPr>
                <w:sz w:val="20"/>
                <w:szCs w:val="20"/>
              </w:rPr>
              <w:t>16</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23</w:t>
            </w:r>
          </w:p>
        </w:tc>
        <w:tc>
          <w:tcPr>
            <w:tcW w:w="851" w:type="dxa"/>
          </w:tcPr>
          <w:p w14:paraId="2A1A8046" w14:textId="77777777" w:rsidR="00BC69B8" w:rsidRPr="00F75262" w:rsidRDefault="00BC69B8" w:rsidP="00F75262">
            <w:pPr>
              <w:spacing w:before="0"/>
              <w:jc w:val="center"/>
              <w:rPr>
                <w:sz w:val="20"/>
                <w:szCs w:val="20"/>
              </w:rPr>
            </w:pPr>
            <w:r w:rsidRPr="00F75262">
              <w:rPr>
                <w:sz w:val="20"/>
                <w:szCs w:val="20"/>
              </w:rPr>
              <w:t>166</w:t>
            </w:r>
          </w:p>
        </w:tc>
        <w:tc>
          <w:tcPr>
            <w:tcW w:w="851" w:type="dxa"/>
          </w:tcPr>
          <w:p w14:paraId="55B7CA01" w14:textId="77777777" w:rsidR="00BC69B8" w:rsidRPr="00F75262" w:rsidRDefault="00BC69B8" w:rsidP="00F75262">
            <w:pPr>
              <w:spacing w:before="0"/>
              <w:jc w:val="center"/>
              <w:rPr>
                <w:sz w:val="20"/>
                <w:szCs w:val="20"/>
              </w:rPr>
            </w:pPr>
            <w:r w:rsidRPr="00F75262">
              <w:rPr>
                <w:sz w:val="20"/>
                <w:szCs w:val="20"/>
              </w:rPr>
              <w:t>146</w:t>
            </w:r>
          </w:p>
        </w:tc>
        <w:tc>
          <w:tcPr>
            <w:tcW w:w="851" w:type="dxa"/>
          </w:tcPr>
          <w:p w14:paraId="06CD7AA2" w14:textId="77777777" w:rsidR="00BC69B8" w:rsidRPr="00F75262" w:rsidRDefault="00BC69B8" w:rsidP="00F75262">
            <w:pPr>
              <w:spacing w:before="0"/>
              <w:jc w:val="center"/>
              <w:rPr>
                <w:sz w:val="20"/>
                <w:szCs w:val="20"/>
              </w:rPr>
            </w:pPr>
            <w:r w:rsidRPr="00F75262">
              <w:rPr>
                <w:sz w:val="20"/>
                <w:szCs w:val="20"/>
              </w:rPr>
              <w:t>70</w:t>
            </w:r>
          </w:p>
        </w:tc>
        <w:tc>
          <w:tcPr>
            <w:tcW w:w="851" w:type="dxa"/>
          </w:tcPr>
          <w:p w14:paraId="13E64C68" w14:textId="77777777" w:rsidR="00BC69B8" w:rsidRPr="00F75262" w:rsidRDefault="00BC69B8" w:rsidP="00F75262">
            <w:pPr>
              <w:spacing w:before="0"/>
              <w:jc w:val="center"/>
              <w:rPr>
                <w:sz w:val="20"/>
                <w:szCs w:val="20"/>
              </w:rPr>
            </w:pPr>
            <w:r w:rsidRPr="00F75262">
              <w:rPr>
                <w:sz w:val="20"/>
                <w:szCs w:val="20"/>
              </w:rPr>
              <w:t>15</w:t>
            </w:r>
          </w:p>
        </w:tc>
        <w:tc>
          <w:tcPr>
            <w:tcW w:w="851" w:type="dxa"/>
          </w:tcPr>
          <w:p w14:paraId="050DE410" w14:textId="77777777" w:rsidR="00BC69B8" w:rsidRPr="00F75262" w:rsidRDefault="00BC69B8" w:rsidP="00F75262">
            <w:pPr>
              <w:spacing w:before="0"/>
              <w:jc w:val="center"/>
              <w:rPr>
                <w:sz w:val="20"/>
                <w:szCs w:val="20"/>
              </w:rPr>
            </w:pPr>
            <w:r w:rsidRPr="00F75262">
              <w:rPr>
                <w:sz w:val="20"/>
                <w:szCs w:val="20"/>
              </w:rPr>
              <w:t>209</w:t>
            </w:r>
          </w:p>
        </w:tc>
        <w:tc>
          <w:tcPr>
            <w:tcW w:w="851" w:type="dxa"/>
          </w:tcPr>
          <w:p w14:paraId="00F2E8B9" w14:textId="77777777" w:rsidR="00BC69B8" w:rsidRPr="00F75262" w:rsidRDefault="00BC69B8" w:rsidP="00F75262">
            <w:pPr>
              <w:spacing w:before="0"/>
              <w:jc w:val="center"/>
              <w:rPr>
                <w:sz w:val="20"/>
                <w:szCs w:val="20"/>
              </w:rPr>
            </w:pPr>
            <w:r w:rsidRPr="00F75262">
              <w:rPr>
                <w:sz w:val="20"/>
                <w:szCs w:val="20"/>
              </w:rPr>
              <w:t>116</w:t>
            </w:r>
          </w:p>
        </w:tc>
        <w:tc>
          <w:tcPr>
            <w:tcW w:w="851" w:type="dxa"/>
          </w:tcPr>
          <w:p w14:paraId="01D6A973"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232F42A6" w14:textId="77777777" w:rsidR="00BC69B8" w:rsidRPr="00F75262" w:rsidRDefault="00BC69B8" w:rsidP="00F75262">
            <w:pPr>
              <w:spacing w:before="0"/>
              <w:jc w:val="center"/>
              <w:rPr>
                <w:sz w:val="20"/>
                <w:szCs w:val="20"/>
              </w:rPr>
            </w:pPr>
            <w:r w:rsidRPr="00F75262">
              <w:rPr>
                <w:sz w:val="20"/>
                <w:szCs w:val="20"/>
              </w:rPr>
              <w:t>90</w:t>
            </w:r>
          </w:p>
        </w:tc>
      </w:tr>
      <w:tr w:rsidR="00BC69B8" w:rsidRPr="009F7D45" w14:paraId="5A44E378" w14:textId="77777777" w:rsidTr="00F75262">
        <w:trPr>
          <w:cantSplit w:val="0"/>
          <w:trHeight w:val="295"/>
        </w:trPr>
        <w:tc>
          <w:tcPr>
            <w:tcW w:w="851" w:type="dxa"/>
          </w:tcPr>
          <w:p w14:paraId="4FC6A1BF" w14:textId="07BC1CBD" w:rsidR="00BC69B8" w:rsidRPr="00F75262" w:rsidRDefault="00BC69B8" w:rsidP="00F75262">
            <w:pPr>
              <w:keepLines/>
              <w:spacing w:before="0"/>
              <w:jc w:val="center"/>
              <w:rPr>
                <w:sz w:val="20"/>
                <w:szCs w:val="20"/>
              </w:rPr>
            </w:pPr>
            <w:r w:rsidRPr="009F7D45">
              <w:rPr>
                <w:sz w:val="20"/>
                <w:szCs w:val="20"/>
              </w:rPr>
              <w:t>24</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31</w:t>
            </w:r>
          </w:p>
        </w:tc>
        <w:tc>
          <w:tcPr>
            <w:tcW w:w="851" w:type="dxa"/>
          </w:tcPr>
          <w:p w14:paraId="12380F2E" w14:textId="77777777" w:rsidR="00BC69B8" w:rsidRPr="00F75262" w:rsidRDefault="00BC69B8" w:rsidP="00F75262">
            <w:pPr>
              <w:spacing w:before="0"/>
              <w:jc w:val="center"/>
              <w:rPr>
                <w:sz w:val="20"/>
                <w:szCs w:val="20"/>
              </w:rPr>
            </w:pPr>
            <w:r w:rsidRPr="00F75262">
              <w:rPr>
                <w:sz w:val="20"/>
                <w:szCs w:val="20"/>
              </w:rPr>
              <w:t>114</w:t>
            </w:r>
          </w:p>
        </w:tc>
        <w:tc>
          <w:tcPr>
            <w:tcW w:w="851" w:type="dxa"/>
          </w:tcPr>
          <w:p w14:paraId="0BAB15AE" w14:textId="77777777" w:rsidR="00BC69B8" w:rsidRPr="00F75262" w:rsidRDefault="00BC69B8" w:rsidP="00F75262">
            <w:pPr>
              <w:spacing w:before="0"/>
              <w:jc w:val="center"/>
              <w:rPr>
                <w:sz w:val="20"/>
                <w:szCs w:val="20"/>
              </w:rPr>
            </w:pPr>
            <w:r w:rsidRPr="00F75262">
              <w:rPr>
                <w:sz w:val="20"/>
                <w:szCs w:val="20"/>
              </w:rPr>
              <w:t>138</w:t>
            </w:r>
          </w:p>
        </w:tc>
        <w:tc>
          <w:tcPr>
            <w:tcW w:w="851" w:type="dxa"/>
          </w:tcPr>
          <w:p w14:paraId="3D6B7001" w14:textId="77777777" w:rsidR="00BC69B8" w:rsidRPr="00F75262" w:rsidRDefault="00BC69B8" w:rsidP="00F75262">
            <w:pPr>
              <w:spacing w:before="0"/>
              <w:jc w:val="center"/>
              <w:rPr>
                <w:sz w:val="20"/>
                <w:szCs w:val="20"/>
              </w:rPr>
            </w:pPr>
            <w:r w:rsidRPr="00F75262">
              <w:rPr>
                <w:sz w:val="20"/>
                <w:szCs w:val="20"/>
              </w:rPr>
              <w:t>71</w:t>
            </w:r>
          </w:p>
        </w:tc>
        <w:tc>
          <w:tcPr>
            <w:tcW w:w="851" w:type="dxa"/>
          </w:tcPr>
          <w:p w14:paraId="5DB4AE41" w14:textId="77777777" w:rsidR="00BC69B8" w:rsidRPr="00F75262" w:rsidRDefault="00BC69B8" w:rsidP="00F75262">
            <w:pPr>
              <w:spacing w:before="0"/>
              <w:jc w:val="center"/>
              <w:rPr>
                <w:sz w:val="20"/>
                <w:szCs w:val="20"/>
              </w:rPr>
            </w:pPr>
            <w:r w:rsidRPr="00F75262">
              <w:rPr>
                <w:sz w:val="20"/>
                <w:szCs w:val="20"/>
              </w:rPr>
              <w:t>15</w:t>
            </w:r>
          </w:p>
        </w:tc>
        <w:tc>
          <w:tcPr>
            <w:tcW w:w="851" w:type="dxa"/>
          </w:tcPr>
          <w:p w14:paraId="778DCFEC"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66E888C"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2979276C"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27EA156E"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6C296855" w14:textId="77777777" w:rsidTr="00F75262">
        <w:trPr>
          <w:cantSplit w:val="0"/>
          <w:trHeight w:val="295"/>
        </w:trPr>
        <w:tc>
          <w:tcPr>
            <w:tcW w:w="851" w:type="dxa"/>
          </w:tcPr>
          <w:p w14:paraId="1FD74983" w14:textId="56A72C71" w:rsidR="00BC69B8" w:rsidRPr="00F75262" w:rsidRDefault="00BC69B8" w:rsidP="00F75262">
            <w:pPr>
              <w:keepLines/>
              <w:spacing w:before="0"/>
              <w:jc w:val="center"/>
              <w:rPr>
                <w:sz w:val="20"/>
                <w:szCs w:val="20"/>
              </w:rPr>
            </w:pPr>
            <w:r w:rsidRPr="009F7D45">
              <w:rPr>
                <w:rFonts w:eastAsia="宋体"/>
                <w:sz w:val="20"/>
                <w:szCs w:val="20"/>
                <w:lang w:eastAsia="zh-CN"/>
              </w:rPr>
              <w:t>32</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39</w:t>
            </w:r>
          </w:p>
        </w:tc>
        <w:tc>
          <w:tcPr>
            <w:tcW w:w="851" w:type="dxa"/>
          </w:tcPr>
          <w:p w14:paraId="212BF50B" w14:textId="77777777" w:rsidR="00BC69B8" w:rsidRPr="00F75262" w:rsidRDefault="00BC69B8" w:rsidP="00F75262">
            <w:pPr>
              <w:spacing w:before="0"/>
              <w:jc w:val="center"/>
              <w:rPr>
                <w:sz w:val="20"/>
                <w:szCs w:val="20"/>
              </w:rPr>
            </w:pPr>
            <w:r w:rsidRPr="00F75262">
              <w:rPr>
                <w:sz w:val="20"/>
                <w:szCs w:val="20"/>
              </w:rPr>
              <w:t>204</w:t>
            </w:r>
          </w:p>
        </w:tc>
        <w:tc>
          <w:tcPr>
            <w:tcW w:w="851" w:type="dxa"/>
          </w:tcPr>
          <w:p w14:paraId="2E64614B"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5BF539DC" w14:textId="77777777" w:rsidR="00BC69B8" w:rsidRPr="00F75262" w:rsidRDefault="00BC69B8" w:rsidP="00F75262">
            <w:pPr>
              <w:spacing w:before="0"/>
              <w:jc w:val="center"/>
              <w:rPr>
                <w:sz w:val="20"/>
                <w:szCs w:val="20"/>
              </w:rPr>
            </w:pPr>
            <w:r w:rsidRPr="00F75262">
              <w:rPr>
                <w:sz w:val="20"/>
                <w:szCs w:val="20"/>
              </w:rPr>
              <w:t>198</w:t>
            </w:r>
          </w:p>
        </w:tc>
        <w:tc>
          <w:tcPr>
            <w:tcW w:w="851" w:type="dxa"/>
          </w:tcPr>
          <w:p w14:paraId="69B98EED" w14:textId="77777777" w:rsidR="00BC69B8" w:rsidRPr="00F75262" w:rsidRDefault="00BC69B8" w:rsidP="00F75262">
            <w:pPr>
              <w:spacing w:before="0"/>
              <w:jc w:val="center"/>
              <w:rPr>
                <w:sz w:val="20"/>
                <w:szCs w:val="20"/>
              </w:rPr>
            </w:pPr>
            <w:r w:rsidRPr="00F75262">
              <w:rPr>
                <w:sz w:val="20"/>
                <w:szCs w:val="20"/>
              </w:rPr>
              <w:t>219</w:t>
            </w:r>
          </w:p>
        </w:tc>
        <w:tc>
          <w:tcPr>
            <w:tcW w:w="851" w:type="dxa"/>
          </w:tcPr>
          <w:p w14:paraId="0EAD0A6B" w14:textId="77777777" w:rsidR="00BC69B8" w:rsidRPr="00F75262" w:rsidRDefault="00BC69B8" w:rsidP="00F75262">
            <w:pPr>
              <w:spacing w:before="0"/>
              <w:jc w:val="center"/>
              <w:rPr>
                <w:sz w:val="20"/>
                <w:szCs w:val="20"/>
              </w:rPr>
            </w:pPr>
            <w:r w:rsidRPr="00F75262">
              <w:rPr>
                <w:sz w:val="20"/>
                <w:szCs w:val="20"/>
              </w:rPr>
              <w:t>232</w:t>
            </w:r>
          </w:p>
        </w:tc>
        <w:tc>
          <w:tcPr>
            <w:tcW w:w="851" w:type="dxa"/>
          </w:tcPr>
          <w:p w14:paraId="1F756910"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764C5B82" w14:textId="77777777" w:rsidR="00BC69B8" w:rsidRPr="00F75262" w:rsidRDefault="00BC69B8" w:rsidP="00F75262">
            <w:pPr>
              <w:spacing w:before="0"/>
              <w:jc w:val="center"/>
              <w:rPr>
                <w:sz w:val="20"/>
                <w:szCs w:val="20"/>
              </w:rPr>
            </w:pPr>
            <w:r w:rsidRPr="00F75262">
              <w:rPr>
                <w:sz w:val="20"/>
                <w:szCs w:val="20"/>
              </w:rPr>
              <w:t>142</w:t>
            </w:r>
          </w:p>
        </w:tc>
        <w:tc>
          <w:tcPr>
            <w:tcW w:w="851" w:type="dxa"/>
          </w:tcPr>
          <w:p w14:paraId="6A5F7C1E" w14:textId="77777777" w:rsidR="00BC69B8" w:rsidRPr="00F75262" w:rsidRDefault="00BC69B8" w:rsidP="00F75262">
            <w:pPr>
              <w:spacing w:before="0"/>
              <w:jc w:val="center"/>
              <w:rPr>
                <w:sz w:val="20"/>
                <w:szCs w:val="20"/>
              </w:rPr>
            </w:pPr>
            <w:r w:rsidRPr="00F75262">
              <w:rPr>
                <w:sz w:val="20"/>
                <w:szCs w:val="20"/>
              </w:rPr>
              <w:t>240</w:t>
            </w:r>
          </w:p>
        </w:tc>
      </w:tr>
      <w:tr w:rsidR="00BC69B8" w:rsidRPr="009F7D45" w14:paraId="6B623956" w14:textId="77777777" w:rsidTr="00F75262">
        <w:trPr>
          <w:cantSplit w:val="0"/>
          <w:trHeight w:val="295"/>
        </w:trPr>
        <w:tc>
          <w:tcPr>
            <w:tcW w:w="851" w:type="dxa"/>
          </w:tcPr>
          <w:p w14:paraId="0B947221" w14:textId="6660C437" w:rsidR="00BC69B8" w:rsidRPr="00F75262" w:rsidRDefault="00BC69B8" w:rsidP="00F75262">
            <w:pPr>
              <w:keepLines/>
              <w:spacing w:before="0"/>
              <w:jc w:val="center"/>
              <w:rPr>
                <w:sz w:val="20"/>
                <w:szCs w:val="20"/>
              </w:rPr>
            </w:pPr>
            <w:r w:rsidRPr="009F7D45">
              <w:rPr>
                <w:rFonts w:eastAsia="宋体"/>
                <w:sz w:val="20"/>
                <w:szCs w:val="20"/>
                <w:lang w:eastAsia="zh-CN"/>
              </w:rPr>
              <w:t>40</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47</w:t>
            </w:r>
          </w:p>
        </w:tc>
        <w:tc>
          <w:tcPr>
            <w:tcW w:w="851" w:type="dxa"/>
            <w:shd w:val="clear" w:color="auto" w:fill="auto"/>
          </w:tcPr>
          <w:p w14:paraId="58EB092B" w14:textId="77777777" w:rsidR="00BC69B8" w:rsidRPr="00F75262" w:rsidRDefault="00BC69B8" w:rsidP="00F75262">
            <w:pPr>
              <w:spacing w:before="0"/>
              <w:jc w:val="center"/>
              <w:rPr>
                <w:sz w:val="20"/>
                <w:szCs w:val="20"/>
              </w:rPr>
            </w:pPr>
            <w:r w:rsidRPr="00F75262">
              <w:rPr>
                <w:sz w:val="20"/>
                <w:szCs w:val="20"/>
              </w:rPr>
              <w:t>151</w:t>
            </w:r>
          </w:p>
        </w:tc>
        <w:tc>
          <w:tcPr>
            <w:tcW w:w="851" w:type="dxa"/>
          </w:tcPr>
          <w:p w14:paraId="4BCBA4C4" w14:textId="77777777" w:rsidR="00BC69B8" w:rsidRPr="00F75262" w:rsidRDefault="00BC69B8" w:rsidP="00F75262">
            <w:pPr>
              <w:spacing w:before="0"/>
              <w:jc w:val="center"/>
              <w:rPr>
                <w:sz w:val="20"/>
                <w:szCs w:val="20"/>
              </w:rPr>
            </w:pPr>
            <w:r w:rsidRPr="00F75262">
              <w:rPr>
                <w:sz w:val="20"/>
                <w:szCs w:val="20"/>
              </w:rPr>
              <w:t>139</w:t>
            </w:r>
          </w:p>
        </w:tc>
        <w:tc>
          <w:tcPr>
            <w:tcW w:w="851" w:type="dxa"/>
          </w:tcPr>
          <w:p w14:paraId="5E7CCD7D" w14:textId="77777777" w:rsidR="00BC69B8" w:rsidRPr="00F75262" w:rsidRDefault="00BC69B8" w:rsidP="00F75262">
            <w:pPr>
              <w:spacing w:before="0"/>
              <w:jc w:val="center"/>
              <w:rPr>
                <w:sz w:val="20"/>
                <w:szCs w:val="20"/>
              </w:rPr>
            </w:pPr>
            <w:r w:rsidRPr="00F75262">
              <w:rPr>
                <w:sz w:val="20"/>
                <w:szCs w:val="20"/>
              </w:rPr>
              <w:t>87</w:t>
            </w:r>
          </w:p>
        </w:tc>
        <w:tc>
          <w:tcPr>
            <w:tcW w:w="851" w:type="dxa"/>
          </w:tcPr>
          <w:p w14:paraId="74E42FE4"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710E24DA" w14:textId="77777777" w:rsidR="00BC69B8" w:rsidRPr="00F75262" w:rsidRDefault="00BC69B8" w:rsidP="00F75262">
            <w:pPr>
              <w:spacing w:before="0"/>
              <w:jc w:val="center"/>
              <w:rPr>
                <w:sz w:val="20"/>
                <w:szCs w:val="20"/>
              </w:rPr>
            </w:pPr>
            <w:r w:rsidRPr="00F75262">
              <w:rPr>
                <w:sz w:val="20"/>
                <w:szCs w:val="20"/>
              </w:rPr>
              <w:t>209</w:t>
            </w:r>
          </w:p>
        </w:tc>
        <w:tc>
          <w:tcPr>
            <w:tcW w:w="851" w:type="dxa"/>
          </w:tcPr>
          <w:p w14:paraId="46A8B61B" w14:textId="77777777" w:rsidR="00BC69B8" w:rsidRPr="00F75262" w:rsidRDefault="00BC69B8" w:rsidP="00F75262">
            <w:pPr>
              <w:spacing w:before="0"/>
              <w:jc w:val="center"/>
              <w:rPr>
                <w:sz w:val="20"/>
                <w:szCs w:val="20"/>
              </w:rPr>
            </w:pPr>
            <w:r w:rsidRPr="00F75262">
              <w:rPr>
                <w:sz w:val="20"/>
                <w:szCs w:val="20"/>
              </w:rPr>
              <w:t>190</w:t>
            </w:r>
          </w:p>
        </w:tc>
        <w:tc>
          <w:tcPr>
            <w:tcW w:w="851" w:type="dxa"/>
          </w:tcPr>
          <w:p w14:paraId="515F0DD6" w14:textId="77777777" w:rsidR="00BC69B8" w:rsidRPr="00F75262" w:rsidRDefault="00BC69B8" w:rsidP="00F75262">
            <w:pPr>
              <w:spacing w:before="0"/>
              <w:jc w:val="center"/>
              <w:rPr>
                <w:sz w:val="20"/>
                <w:szCs w:val="20"/>
              </w:rPr>
            </w:pPr>
            <w:r w:rsidRPr="00F75262">
              <w:rPr>
                <w:sz w:val="20"/>
                <w:szCs w:val="20"/>
              </w:rPr>
              <w:t>43</w:t>
            </w:r>
          </w:p>
        </w:tc>
        <w:tc>
          <w:tcPr>
            <w:tcW w:w="851" w:type="dxa"/>
          </w:tcPr>
          <w:p w14:paraId="46A2B763" w14:textId="77777777" w:rsidR="00BC69B8" w:rsidRPr="00F75262" w:rsidRDefault="00BC69B8" w:rsidP="00F75262">
            <w:pPr>
              <w:spacing w:before="0"/>
              <w:jc w:val="center"/>
              <w:rPr>
                <w:sz w:val="20"/>
                <w:szCs w:val="20"/>
              </w:rPr>
            </w:pPr>
            <w:r w:rsidRPr="00F75262">
              <w:rPr>
                <w:sz w:val="20"/>
                <w:szCs w:val="20"/>
              </w:rPr>
              <w:t>141</w:t>
            </w:r>
          </w:p>
        </w:tc>
      </w:tr>
      <w:tr w:rsidR="00BC69B8" w:rsidRPr="009F7D45" w14:paraId="77C1D684" w14:textId="77777777" w:rsidTr="00F75262">
        <w:trPr>
          <w:cantSplit w:val="0"/>
          <w:trHeight w:val="295"/>
        </w:trPr>
        <w:tc>
          <w:tcPr>
            <w:tcW w:w="851" w:type="dxa"/>
          </w:tcPr>
          <w:p w14:paraId="323E996B" w14:textId="295451AA" w:rsidR="00BC69B8" w:rsidRPr="00F75262" w:rsidRDefault="00BC69B8" w:rsidP="00F75262">
            <w:pPr>
              <w:keepLines/>
              <w:spacing w:before="0"/>
              <w:jc w:val="center"/>
              <w:rPr>
                <w:sz w:val="20"/>
                <w:szCs w:val="20"/>
              </w:rPr>
            </w:pPr>
            <w:r w:rsidRPr="009F7D45">
              <w:rPr>
                <w:rFonts w:eastAsia="宋体"/>
                <w:sz w:val="20"/>
                <w:szCs w:val="20"/>
                <w:lang w:eastAsia="zh-CN"/>
              </w:rPr>
              <w:t>48</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55</w:t>
            </w:r>
          </w:p>
        </w:tc>
        <w:tc>
          <w:tcPr>
            <w:tcW w:w="851" w:type="dxa"/>
          </w:tcPr>
          <w:p w14:paraId="26907D68"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1027C8F7" w14:textId="77777777" w:rsidR="00BC69B8" w:rsidRPr="00F75262" w:rsidRDefault="00BC69B8" w:rsidP="00F75262">
            <w:pPr>
              <w:spacing w:before="0"/>
              <w:jc w:val="center"/>
              <w:rPr>
                <w:sz w:val="20"/>
                <w:szCs w:val="20"/>
              </w:rPr>
            </w:pPr>
            <w:r w:rsidRPr="00F75262">
              <w:rPr>
                <w:sz w:val="20"/>
                <w:szCs w:val="20"/>
              </w:rPr>
              <w:t>181</w:t>
            </w:r>
          </w:p>
        </w:tc>
        <w:tc>
          <w:tcPr>
            <w:tcW w:w="851" w:type="dxa"/>
          </w:tcPr>
          <w:p w14:paraId="61555876" w14:textId="77777777" w:rsidR="00BC69B8" w:rsidRPr="00F75262" w:rsidRDefault="00BC69B8" w:rsidP="00F75262">
            <w:pPr>
              <w:spacing w:before="0"/>
              <w:jc w:val="center"/>
              <w:rPr>
                <w:sz w:val="20"/>
                <w:szCs w:val="20"/>
              </w:rPr>
            </w:pPr>
            <w:r w:rsidRPr="00F75262">
              <w:rPr>
                <w:sz w:val="20"/>
                <w:szCs w:val="20"/>
              </w:rPr>
              <w:t>116</w:t>
            </w:r>
          </w:p>
        </w:tc>
        <w:tc>
          <w:tcPr>
            <w:tcW w:w="851" w:type="dxa"/>
          </w:tcPr>
          <w:p w14:paraId="222F9191"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5F03455"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3B144D63" w14:textId="77777777" w:rsidR="00BC69B8" w:rsidRPr="00F75262" w:rsidRDefault="00BC69B8" w:rsidP="00F75262">
            <w:pPr>
              <w:spacing w:before="0"/>
              <w:jc w:val="center"/>
              <w:rPr>
                <w:sz w:val="20"/>
                <w:szCs w:val="20"/>
              </w:rPr>
            </w:pPr>
            <w:r w:rsidRPr="00F75262">
              <w:rPr>
                <w:sz w:val="20"/>
                <w:szCs w:val="20"/>
              </w:rPr>
              <w:t>210</w:t>
            </w:r>
          </w:p>
        </w:tc>
        <w:tc>
          <w:tcPr>
            <w:tcW w:w="851" w:type="dxa"/>
          </w:tcPr>
          <w:p w14:paraId="14E9A4C3" w14:textId="77777777" w:rsidR="00BC69B8" w:rsidRPr="00F75262" w:rsidRDefault="00BC69B8" w:rsidP="00F75262">
            <w:pPr>
              <w:spacing w:before="0"/>
              <w:jc w:val="center"/>
              <w:rPr>
                <w:sz w:val="20"/>
                <w:szCs w:val="20"/>
              </w:rPr>
            </w:pPr>
            <w:r w:rsidRPr="00F75262">
              <w:rPr>
                <w:sz w:val="20"/>
                <w:szCs w:val="20"/>
              </w:rPr>
              <w:t>88</w:t>
            </w:r>
          </w:p>
        </w:tc>
        <w:tc>
          <w:tcPr>
            <w:tcW w:w="851" w:type="dxa"/>
          </w:tcPr>
          <w:p w14:paraId="62627F7D"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10BEDF2B" w14:textId="77777777" w:rsidTr="00F75262">
        <w:trPr>
          <w:cantSplit w:val="0"/>
          <w:trHeight w:val="295"/>
        </w:trPr>
        <w:tc>
          <w:tcPr>
            <w:tcW w:w="851" w:type="dxa"/>
          </w:tcPr>
          <w:p w14:paraId="624F8CAC" w14:textId="22CDBEE0" w:rsidR="00BC69B8" w:rsidRPr="00F75262" w:rsidRDefault="00BC69B8" w:rsidP="00F75262">
            <w:pPr>
              <w:keepLines/>
              <w:spacing w:before="0"/>
              <w:jc w:val="center"/>
              <w:rPr>
                <w:sz w:val="20"/>
                <w:szCs w:val="20"/>
              </w:rPr>
            </w:pPr>
            <w:r w:rsidRPr="009F7D45">
              <w:rPr>
                <w:rFonts w:eastAsia="宋体"/>
                <w:sz w:val="20"/>
                <w:szCs w:val="20"/>
                <w:lang w:eastAsia="zh-CN"/>
              </w:rPr>
              <w:t>56</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63</w:t>
            </w:r>
          </w:p>
        </w:tc>
        <w:tc>
          <w:tcPr>
            <w:tcW w:w="851" w:type="dxa"/>
          </w:tcPr>
          <w:p w14:paraId="20D4931B" w14:textId="77777777" w:rsidR="00BC69B8" w:rsidRPr="00F75262" w:rsidRDefault="00BC69B8" w:rsidP="00F75262">
            <w:pPr>
              <w:spacing w:before="0"/>
              <w:jc w:val="center"/>
              <w:rPr>
                <w:sz w:val="20"/>
                <w:szCs w:val="20"/>
              </w:rPr>
            </w:pPr>
            <w:r w:rsidRPr="00F75262">
              <w:rPr>
                <w:sz w:val="20"/>
                <w:szCs w:val="20"/>
              </w:rPr>
              <w:t>73</w:t>
            </w:r>
          </w:p>
        </w:tc>
        <w:tc>
          <w:tcPr>
            <w:tcW w:w="851" w:type="dxa"/>
          </w:tcPr>
          <w:p w14:paraId="161C2683" w14:textId="77777777" w:rsidR="00BC69B8" w:rsidRPr="00F75262" w:rsidRDefault="00BC69B8" w:rsidP="00F75262">
            <w:pPr>
              <w:spacing w:before="0"/>
              <w:jc w:val="center"/>
              <w:rPr>
                <w:sz w:val="20"/>
                <w:szCs w:val="20"/>
              </w:rPr>
            </w:pPr>
            <w:r w:rsidRPr="00F75262">
              <w:rPr>
                <w:sz w:val="20"/>
                <w:szCs w:val="20"/>
              </w:rPr>
              <w:t>170</w:t>
            </w:r>
          </w:p>
        </w:tc>
        <w:tc>
          <w:tcPr>
            <w:tcW w:w="851" w:type="dxa"/>
          </w:tcPr>
          <w:p w14:paraId="50FE2FCD" w14:textId="77777777" w:rsidR="00BC69B8" w:rsidRPr="00F75262" w:rsidRDefault="00BC69B8" w:rsidP="00F75262">
            <w:pPr>
              <w:spacing w:before="0"/>
              <w:jc w:val="center"/>
              <w:rPr>
                <w:sz w:val="20"/>
                <w:szCs w:val="20"/>
              </w:rPr>
            </w:pPr>
            <w:r w:rsidRPr="00F75262">
              <w:rPr>
                <w:sz w:val="20"/>
                <w:szCs w:val="20"/>
              </w:rPr>
              <w:t>65</w:t>
            </w:r>
          </w:p>
        </w:tc>
        <w:tc>
          <w:tcPr>
            <w:tcW w:w="851" w:type="dxa"/>
          </w:tcPr>
          <w:p w14:paraId="427CBEDD" w14:textId="77777777" w:rsidR="00BC69B8" w:rsidRPr="00F75262" w:rsidRDefault="00BC69B8" w:rsidP="00F75262">
            <w:pPr>
              <w:spacing w:before="0"/>
              <w:jc w:val="center"/>
              <w:rPr>
                <w:sz w:val="20"/>
                <w:szCs w:val="20"/>
              </w:rPr>
            </w:pPr>
            <w:r w:rsidRPr="00F75262">
              <w:rPr>
                <w:sz w:val="20"/>
                <w:szCs w:val="20"/>
              </w:rPr>
              <w:t>61</w:t>
            </w:r>
          </w:p>
        </w:tc>
        <w:tc>
          <w:tcPr>
            <w:tcW w:w="851" w:type="dxa"/>
          </w:tcPr>
          <w:p w14:paraId="46B2F3A2" w14:textId="77777777" w:rsidR="00BC69B8" w:rsidRPr="00F75262" w:rsidRDefault="00BC69B8" w:rsidP="00F75262">
            <w:pPr>
              <w:spacing w:before="0"/>
              <w:jc w:val="center"/>
              <w:rPr>
                <w:sz w:val="20"/>
                <w:szCs w:val="20"/>
              </w:rPr>
            </w:pPr>
            <w:r w:rsidRPr="00F75262">
              <w:rPr>
                <w:sz w:val="20"/>
                <w:szCs w:val="20"/>
              </w:rPr>
              <w:t>140</w:t>
            </w:r>
          </w:p>
        </w:tc>
        <w:tc>
          <w:tcPr>
            <w:tcW w:w="851" w:type="dxa"/>
          </w:tcPr>
          <w:p w14:paraId="5A397567" w14:textId="77777777" w:rsidR="00BC69B8" w:rsidRPr="00F75262" w:rsidRDefault="00BC69B8" w:rsidP="00F75262">
            <w:pPr>
              <w:spacing w:before="0"/>
              <w:jc w:val="center"/>
              <w:rPr>
                <w:sz w:val="20"/>
                <w:szCs w:val="20"/>
              </w:rPr>
            </w:pPr>
            <w:r w:rsidRPr="00F75262">
              <w:rPr>
                <w:sz w:val="20"/>
                <w:szCs w:val="20"/>
              </w:rPr>
              <w:t>194</w:t>
            </w:r>
          </w:p>
        </w:tc>
        <w:tc>
          <w:tcPr>
            <w:tcW w:w="851" w:type="dxa"/>
          </w:tcPr>
          <w:p w14:paraId="6959CB4E" w14:textId="77777777" w:rsidR="00BC69B8" w:rsidRPr="00F75262" w:rsidRDefault="00BC69B8" w:rsidP="00F75262">
            <w:pPr>
              <w:spacing w:before="0"/>
              <w:jc w:val="center"/>
              <w:rPr>
                <w:sz w:val="20"/>
                <w:szCs w:val="20"/>
              </w:rPr>
            </w:pPr>
            <w:r w:rsidRPr="00F75262">
              <w:rPr>
                <w:sz w:val="20"/>
                <w:szCs w:val="20"/>
              </w:rPr>
              <w:t>48</w:t>
            </w:r>
          </w:p>
        </w:tc>
        <w:tc>
          <w:tcPr>
            <w:tcW w:w="851" w:type="dxa"/>
          </w:tcPr>
          <w:p w14:paraId="34D955D7" w14:textId="77777777" w:rsidR="00BC69B8" w:rsidRPr="00F75262" w:rsidRDefault="00BC69B8" w:rsidP="00F75262">
            <w:pPr>
              <w:spacing w:before="0"/>
              <w:jc w:val="center"/>
              <w:rPr>
                <w:sz w:val="20"/>
                <w:szCs w:val="20"/>
              </w:rPr>
            </w:pPr>
            <w:r w:rsidRPr="00F75262">
              <w:rPr>
                <w:sz w:val="20"/>
                <w:szCs w:val="20"/>
              </w:rPr>
              <w:t>65</w:t>
            </w:r>
          </w:p>
        </w:tc>
      </w:tr>
    </w:tbl>
    <w:p w14:paraId="058421BB" w14:textId="77777777" w:rsidR="007B0DDA" w:rsidRPr="00416DE2" w:rsidRDefault="007B0DDA" w:rsidP="007B0DDA"/>
    <w:p w14:paraId="5A2AD066" w14:textId="4A20623A" w:rsidR="007B4E1C" w:rsidRDefault="007B4E1C" w:rsidP="00AF691A">
      <w:pPr>
        <w:pStyle w:val="af4"/>
      </w:pPr>
      <w:r>
        <w:t>Table </w:t>
      </w:r>
      <w:r w:rsidR="00E675F1">
        <w:fldChar w:fldCharType="begin"/>
      </w:r>
      <w:r w:rsidR="00E675F1">
        <w:instrText xml:space="preserve"> SEQ Table \* ARABIC </w:instrText>
      </w:r>
      <w:r w:rsidR="00E675F1">
        <w:fldChar w:fldCharType="separate"/>
      </w:r>
      <w:r w:rsidR="00E675F1">
        <w:rPr>
          <w:noProof/>
        </w:rPr>
        <w:t>30</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5</w:t>
      </w:r>
      <w:r w:rsidRPr="001A5DD7">
        <w:rPr>
          <w:rStyle w:val="Exprinline"/>
        </w:rPr>
        <w:t>]</w:t>
      </w:r>
      <w:r>
        <w:rPr>
          <w:rStyle w:val="Exprinline"/>
          <w:rFonts w:eastAsia="宋体" w:hint="eastAsia"/>
          <w:lang w:eastAsia="zh-CN"/>
        </w:rPr>
        <w:t xml:space="preserve"> </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5</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7B0DDA" w:rsidRPr="009F7D45" w14:paraId="019397BF"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067854CD" w14:textId="57653684" w:rsidR="007B0DDA" w:rsidRPr="00F75262" w:rsidRDefault="009F7D45" w:rsidP="00F75262">
            <w:pPr>
              <w:spacing w:before="0"/>
              <w:jc w:val="center"/>
              <w:rPr>
                <w:rFonts w:ascii="Cambria" w:hAnsi="Cambria"/>
                <w:bCs/>
                <w:i/>
                <w:iCs/>
                <w:sz w:val="20"/>
                <w:szCs w:val="20"/>
                <w:lang w:eastAsia="zh-CN"/>
              </w:rPr>
            </w:pPr>
            <w:r>
              <w:rPr>
                <w:rStyle w:val="VarNinline"/>
                <w:rFonts w:ascii="Cambria" w:hAnsi="Cambria" w:hint="eastAsia"/>
                <w:bCs/>
                <w:iCs/>
                <w:sz w:val="20"/>
                <w:szCs w:val="20"/>
                <w:lang w:eastAsia="zh-CN"/>
              </w:rPr>
              <w:t>j</w:t>
            </w:r>
          </w:p>
        </w:tc>
        <w:tc>
          <w:tcPr>
            <w:tcW w:w="851" w:type="dxa"/>
            <w:gridSpan w:val="8"/>
            <w:vAlign w:val="top"/>
          </w:tcPr>
          <w:p w14:paraId="5159EADA" w14:textId="5A16928A" w:rsidR="007B0DDA" w:rsidRPr="00F75262" w:rsidRDefault="009F7D45" w:rsidP="00BC69B8">
            <w:pPr>
              <w:spacing w:before="0"/>
              <w:jc w:val="center"/>
              <w:rPr>
                <w:rFonts w:ascii="Cambria" w:hAnsi="Cambria"/>
                <w:bCs/>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Pr>
                <w:rStyle w:val="VarNinline"/>
                <w:rFonts w:ascii="Cambria" w:eastAsia="宋体" w:hAnsi="Cambria" w:hint="eastAsia"/>
                <w:bCs/>
                <w:i w:val="0"/>
                <w:color w:val="auto"/>
                <w:sz w:val="20"/>
                <w:szCs w:val="20"/>
                <w:lang w:eastAsia="zh-CN"/>
              </w:rPr>
              <w:t>5</w:t>
            </w:r>
            <w:r w:rsidRPr="009656CC">
              <w:rPr>
                <w:rStyle w:val="Exprinline"/>
                <w:rFonts w:ascii="Cambria" w:hAnsi="Cambria"/>
                <w:bCs/>
                <w:sz w:val="20"/>
                <w:szCs w:val="20"/>
              </w:rPr>
              <w:t>]</w:t>
            </w:r>
          </w:p>
        </w:tc>
      </w:tr>
      <w:tr w:rsidR="00BC69B8" w:rsidRPr="009F7D45" w14:paraId="4B376107" w14:textId="77777777" w:rsidTr="00F75262">
        <w:trPr>
          <w:cantSplit w:val="0"/>
          <w:trHeight w:val="294"/>
        </w:trPr>
        <w:tc>
          <w:tcPr>
            <w:tcW w:w="851" w:type="dxa"/>
          </w:tcPr>
          <w:p w14:paraId="1631391B" w14:textId="2F00AD06" w:rsidR="00BC69B8" w:rsidRPr="00F75262" w:rsidRDefault="00BC69B8" w:rsidP="00F75262">
            <w:pPr>
              <w:keepLines/>
              <w:spacing w:before="0"/>
              <w:jc w:val="center"/>
              <w:rPr>
                <w:sz w:val="20"/>
                <w:szCs w:val="20"/>
              </w:rPr>
            </w:pPr>
            <w:r w:rsidRPr="009F7D45">
              <w:rPr>
                <w:sz w:val="20"/>
                <w:szCs w:val="20"/>
              </w:rPr>
              <w:t>0 .. 7</w:t>
            </w:r>
          </w:p>
        </w:tc>
        <w:tc>
          <w:tcPr>
            <w:tcW w:w="851" w:type="dxa"/>
          </w:tcPr>
          <w:p w14:paraId="7968758E"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3772CF7F" w14:textId="77777777" w:rsidR="00BC69B8" w:rsidRPr="00F75262" w:rsidRDefault="00BC69B8" w:rsidP="00F75262">
            <w:pPr>
              <w:spacing w:before="0"/>
              <w:jc w:val="center"/>
              <w:rPr>
                <w:sz w:val="20"/>
                <w:szCs w:val="20"/>
              </w:rPr>
            </w:pPr>
            <w:r w:rsidRPr="00F75262">
              <w:rPr>
                <w:sz w:val="20"/>
                <w:szCs w:val="20"/>
              </w:rPr>
              <w:t>99</w:t>
            </w:r>
          </w:p>
        </w:tc>
        <w:tc>
          <w:tcPr>
            <w:tcW w:w="851" w:type="dxa"/>
          </w:tcPr>
          <w:p w14:paraId="4A8F0398"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6B89AA7E" w14:textId="77777777" w:rsidR="00BC69B8" w:rsidRPr="00F75262" w:rsidRDefault="00BC69B8" w:rsidP="00F75262">
            <w:pPr>
              <w:spacing w:before="0"/>
              <w:jc w:val="center"/>
              <w:rPr>
                <w:sz w:val="20"/>
                <w:szCs w:val="20"/>
              </w:rPr>
            </w:pPr>
            <w:r w:rsidRPr="00F75262">
              <w:rPr>
                <w:sz w:val="20"/>
                <w:szCs w:val="20"/>
              </w:rPr>
              <w:t>69</w:t>
            </w:r>
          </w:p>
        </w:tc>
        <w:tc>
          <w:tcPr>
            <w:tcW w:w="851" w:type="dxa"/>
          </w:tcPr>
          <w:p w14:paraId="1B5EA088" w14:textId="77777777" w:rsidR="00BC69B8" w:rsidRPr="00F75262" w:rsidRDefault="00BC69B8" w:rsidP="00F75262">
            <w:pPr>
              <w:spacing w:before="0"/>
              <w:jc w:val="center"/>
              <w:rPr>
                <w:sz w:val="20"/>
                <w:szCs w:val="20"/>
              </w:rPr>
            </w:pPr>
            <w:r w:rsidRPr="00F75262">
              <w:rPr>
                <w:sz w:val="20"/>
                <w:szCs w:val="20"/>
              </w:rPr>
              <w:t>189</w:t>
            </w:r>
          </w:p>
        </w:tc>
        <w:tc>
          <w:tcPr>
            <w:tcW w:w="851" w:type="dxa"/>
          </w:tcPr>
          <w:p w14:paraId="18414585"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1B14B711" w14:textId="77777777" w:rsidR="00BC69B8" w:rsidRPr="00F75262" w:rsidRDefault="00BC69B8" w:rsidP="00F75262">
            <w:pPr>
              <w:spacing w:before="0"/>
              <w:jc w:val="center"/>
              <w:rPr>
                <w:sz w:val="20"/>
                <w:szCs w:val="20"/>
              </w:rPr>
            </w:pPr>
            <w:r w:rsidRPr="00F75262">
              <w:rPr>
                <w:sz w:val="20"/>
                <w:szCs w:val="20"/>
              </w:rPr>
              <w:t>105</w:t>
            </w:r>
          </w:p>
        </w:tc>
        <w:tc>
          <w:tcPr>
            <w:tcW w:w="851" w:type="dxa"/>
          </w:tcPr>
          <w:p w14:paraId="04BFC00D" w14:textId="77777777" w:rsidR="00BC69B8" w:rsidRPr="00F75262" w:rsidRDefault="00BC69B8" w:rsidP="00F75262">
            <w:pPr>
              <w:spacing w:before="0"/>
              <w:jc w:val="center"/>
              <w:rPr>
                <w:sz w:val="20"/>
                <w:szCs w:val="20"/>
              </w:rPr>
            </w:pPr>
            <w:r w:rsidRPr="00F75262">
              <w:rPr>
                <w:sz w:val="20"/>
                <w:szCs w:val="20"/>
              </w:rPr>
              <w:t>80</w:t>
            </w:r>
          </w:p>
        </w:tc>
      </w:tr>
      <w:tr w:rsidR="00BC69B8" w:rsidRPr="009F7D45" w14:paraId="5ECFA154" w14:textId="77777777" w:rsidTr="00F75262">
        <w:trPr>
          <w:cantSplit w:val="0"/>
          <w:trHeight w:val="295"/>
        </w:trPr>
        <w:tc>
          <w:tcPr>
            <w:tcW w:w="851" w:type="dxa"/>
          </w:tcPr>
          <w:p w14:paraId="26922D20" w14:textId="47FA8071" w:rsidR="00BC69B8" w:rsidRPr="00F75262" w:rsidRDefault="00BC69B8" w:rsidP="00F75262">
            <w:pPr>
              <w:keepLines/>
              <w:spacing w:before="0"/>
              <w:jc w:val="center"/>
              <w:rPr>
                <w:sz w:val="20"/>
                <w:szCs w:val="20"/>
              </w:rPr>
            </w:pPr>
            <w:r w:rsidRPr="009F7D45">
              <w:rPr>
                <w:sz w:val="20"/>
                <w:szCs w:val="20"/>
              </w:rPr>
              <w:t>8 .. 15</w:t>
            </w:r>
          </w:p>
        </w:tc>
        <w:tc>
          <w:tcPr>
            <w:tcW w:w="851" w:type="dxa"/>
          </w:tcPr>
          <w:p w14:paraId="50D9E776" w14:textId="77777777" w:rsidR="00BC69B8" w:rsidRPr="00F75262" w:rsidRDefault="00BC69B8" w:rsidP="00F75262">
            <w:pPr>
              <w:spacing w:before="0"/>
              <w:jc w:val="center"/>
              <w:rPr>
                <w:sz w:val="20"/>
                <w:szCs w:val="20"/>
              </w:rPr>
            </w:pPr>
            <w:r w:rsidRPr="00F75262">
              <w:rPr>
                <w:sz w:val="20"/>
                <w:szCs w:val="20"/>
              </w:rPr>
              <w:t>154</w:t>
            </w:r>
          </w:p>
        </w:tc>
        <w:tc>
          <w:tcPr>
            <w:tcW w:w="851" w:type="dxa"/>
          </w:tcPr>
          <w:p w14:paraId="5291749B" w14:textId="77777777" w:rsidR="00BC69B8" w:rsidRPr="00F75262" w:rsidRDefault="00BC69B8" w:rsidP="00F75262">
            <w:pPr>
              <w:spacing w:before="0"/>
              <w:jc w:val="center"/>
              <w:rPr>
                <w:sz w:val="20"/>
                <w:szCs w:val="20"/>
              </w:rPr>
            </w:pPr>
            <w:r w:rsidRPr="00F75262">
              <w:rPr>
                <w:sz w:val="20"/>
                <w:szCs w:val="20"/>
              </w:rPr>
              <w:t>233</w:t>
            </w:r>
          </w:p>
        </w:tc>
        <w:tc>
          <w:tcPr>
            <w:tcW w:w="851" w:type="dxa"/>
          </w:tcPr>
          <w:p w14:paraId="313336E0" w14:textId="77777777" w:rsidR="00BC69B8" w:rsidRPr="00F75262" w:rsidRDefault="00BC69B8" w:rsidP="00F75262">
            <w:pPr>
              <w:spacing w:before="0"/>
              <w:jc w:val="center"/>
              <w:rPr>
                <w:sz w:val="20"/>
                <w:szCs w:val="20"/>
              </w:rPr>
            </w:pPr>
            <w:r w:rsidRPr="00F75262">
              <w:rPr>
                <w:sz w:val="20"/>
                <w:szCs w:val="20"/>
              </w:rPr>
              <w:t>152</w:t>
            </w:r>
          </w:p>
        </w:tc>
        <w:tc>
          <w:tcPr>
            <w:tcW w:w="851" w:type="dxa"/>
          </w:tcPr>
          <w:p w14:paraId="14CCFDAE"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172CA892"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274BB0E6" w14:textId="77777777" w:rsidR="00BC69B8" w:rsidRPr="00F75262" w:rsidRDefault="00BC69B8" w:rsidP="00F75262">
            <w:pPr>
              <w:spacing w:before="0"/>
              <w:jc w:val="center"/>
              <w:rPr>
                <w:sz w:val="20"/>
                <w:szCs w:val="20"/>
              </w:rPr>
            </w:pPr>
            <w:r w:rsidRPr="00F75262">
              <w:rPr>
                <w:sz w:val="20"/>
                <w:szCs w:val="20"/>
              </w:rPr>
              <w:t>152</w:t>
            </w:r>
          </w:p>
        </w:tc>
        <w:tc>
          <w:tcPr>
            <w:tcW w:w="851" w:type="dxa"/>
          </w:tcPr>
          <w:p w14:paraId="1DCE2273"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80C66C7"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1050D3C1" w14:textId="77777777" w:rsidTr="00F75262">
        <w:trPr>
          <w:cantSplit w:val="0"/>
          <w:trHeight w:val="294"/>
        </w:trPr>
        <w:tc>
          <w:tcPr>
            <w:tcW w:w="851" w:type="dxa"/>
          </w:tcPr>
          <w:p w14:paraId="5E6D06D4" w14:textId="701E50E8" w:rsidR="00BC69B8" w:rsidRPr="00F75262" w:rsidRDefault="00BC69B8" w:rsidP="00F75262">
            <w:pPr>
              <w:keepLines/>
              <w:spacing w:before="0"/>
              <w:jc w:val="center"/>
              <w:rPr>
                <w:sz w:val="20"/>
                <w:szCs w:val="20"/>
              </w:rPr>
            </w:pPr>
            <w:r w:rsidRPr="009F7D45">
              <w:rPr>
                <w:sz w:val="20"/>
                <w:szCs w:val="20"/>
              </w:rPr>
              <w:t>16</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23</w:t>
            </w:r>
          </w:p>
        </w:tc>
        <w:tc>
          <w:tcPr>
            <w:tcW w:w="851" w:type="dxa"/>
          </w:tcPr>
          <w:p w14:paraId="17ABE1C3" w14:textId="77777777" w:rsidR="00BC69B8" w:rsidRPr="00F75262" w:rsidRDefault="00BC69B8" w:rsidP="00F75262">
            <w:pPr>
              <w:spacing w:before="0"/>
              <w:jc w:val="center"/>
              <w:rPr>
                <w:sz w:val="20"/>
                <w:szCs w:val="20"/>
              </w:rPr>
            </w:pPr>
            <w:r w:rsidRPr="00F75262">
              <w:rPr>
                <w:sz w:val="20"/>
                <w:szCs w:val="20"/>
              </w:rPr>
              <w:t>166</w:t>
            </w:r>
          </w:p>
        </w:tc>
        <w:tc>
          <w:tcPr>
            <w:tcW w:w="851" w:type="dxa"/>
          </w:tcPr>
          <w:p w14:paraId="3800BB26" w14:textId="77777777" w:rsidR="00BC69B8" w:rsidRPr="00F75262" w:rsidRDefault="00BC69B8" w:rsidP="00F75262">
            <w:pPr>
              <w:spacing w:before="0"/>
              <w:jc w:val="center"/>
              <w:rPr>
                <w:sz w:val="20"/>
                <w:szCs w:val="20"/>
              </w:rPr>
            </w:pPr>
            <w:r w:rsidRPr="00F75262">
              <w:rPr>
                <w:sz w:val="20"/>
                <w:szCs w:val="20"/>
              </w:rPr>
              <w:t>48</w:t>
            </w:r>
          </w:p>
        </w:tc>
        <w:tc>
          <w:tcPr>
            <w:tcW w:w="851" w:type="dxa"/>
          </w:tcPr>
          <w:p w14:paraId="0F187B52" w14:textId="77777777" w:rsidR="00BC69B8" w:rsidRPr="00F75262" w:rsidRDefault="00BC69B8" w:rsidP="00F75262">
            <w:pPr>
              <w:spacing w:before="0"/>
              <w:jc w:val="center"/>
              <w:rPr>
                <w:sz w:val="20"/>
                <w:szCs w:val="20"/>
              </w:rPr>
            </w:pPr>
            <w:r w:rsidRPr="00F75262">
              <w:rPr>
                <w:sz w:val="20"/>
                <w:szCs w:val="20"/>
              </w:rPr>
              <w:t>57</w:t>
            </w:r>
          </w:p>
        </w:tc>
        <w:tc>
          <w:tcPr>
            <w:tcW w:w="851" w:type="dxa"/>
          </w:tcPr>
          <w:p w14:paraId="393FBC73" w14:textId="77777777" w:rsidR="00BC69B8" w:rsidRPr="00F75262" w:rsidRDefault="00BC69B8" w:rsidP="00F75262">
            <w:pPr>
              <w:spacing w:before="0"/>
              <w:jc w:val="center"/>
              <w:rPr>
                <w:sz w:val="20"/>
                <w:szCs w:val="20"/>
              </w:rPr>
            </w:pPr>
            <w:r w:rsidRPr="00F75262">
              <w:rPr>
                <w:sz w:val="20"/>
                <w:szCs w:val="20"/>
              </w:rPr>
              <w:t>15</w:t>
            </w:r>
          </w:p>
        </w:tc>
        <w:tc>
          <w:tcPr>
            <w:tcW w:w="851" w:type="dxa"/>
          </w:tcPr>
          <w:p w14:paraId="5D2D6270" w14:textId="77777777" w:rsidR="00BC69B8" w:rsidRPr="00F75262" w:rsidRDefault="00BC69B8" w:rsidP="00F75262">
            <w:pPr>
              <w:spacing w:before="0"/>
              <w:jc w:val="center"/>
              <w:rPr>
                <w:sz w:val="20"/>
                <w:szCs w:val="20"/>
              </w:rPr>
            </w:pPr>
            <w:r w:rsidRPr="00F75262">
              <w:rPr>
                <w:sz w:val="20"/>
                <w:szCs w:val="20"/>
              </w:rPr>
              <w:t>97</w:t>
            </w:r>
          </w:p>
        </w:tc>
        <w:tc>
          <w:tcPr>
            <w:tcW w:w="851" w:type="dxa"/>
          </w:tcPr>
          <w:p w14:paraId="31265AA6" w14:textId="77777777" w:rsidR="00BC69B8" w:rsidRPr="00F75262" w:rsidRDefault="00BC69B8" w:rsidP="00F75262">
            <w:pPr>
              <w:spacing w:before="0"/>
              <w:jc w:val="center"/>
              <w:rPr>
                <w:sz w:val="20"/>
                <w:szCs w:val="20"/>
              </w:rPr>
            </w:pPr>
            <w:r w:rsidRPr="00F75262">
              <w:rPr>
                <w:sz w:val="20"/>
                <w:szCs w:val="20"/>
              </w:rPr>
              <w:t>41</w:t>
            </w:r>
          </w:p>
        </w:tc>
        <w:tc>
          <w:tcPr>
            <w:tcW w:w="851" w:type="dxa"/>
          </w:tcPr>
          <w:p w14:paraId="277064BA" w14:textId="77777777" w:rsidR="00BC69B8" w:rsidRPr="00F75262" w:rsidRDefault="00BC69B8" w:rsidP="00F75262">
            <w:pPr>
              <w:spacing w:before="0"/>
              <w:jc w:val="center"/>
              <w:rPr>
                <w:sz w:val="20"/>
                <w:szCs w:val="20"/>
              </w:rPr>
            </w:pPr>
            <w:r w:rsidRPr="00F75262">
              <w:rPr>
                <w:sz w:val="20"/>
                <w:szCs w:val="20"/>
              </w:rPr>
              <w:t>43</w:t>
            </w:r>
          </w:p>
        </w:tc>
        <w:tc>
          <w:tcPr>
            <w:tcW w:w="851" w:type="dxa"/>
          </w:tcPr>
          <w:p w14:paraId="1DD505EB" w14:textId="77777777" w:rsidR="00BC69B8" w:rsidRPr="00F75262" w:rsidRDefault="00BC69B8" w:rsidP="00F75262">
            <w:pPr>
              <w:spacing w:before="0"/>
              <w:jc w:val="center"/>
              <w:rPr>
                <w:sz w:val="20"/>
                <w:szCs w:val="20"/>
              </w:rPr>
            </w:pPr>
            <w:r w:rsidRPr="00F75262">
              <w:rPr>
                <w:sz w:val="20"/>
                <w:szCs w:val="20"/>
              </w:rPr>
              <w:t>15</w:t>
            </w:r>
          </w:p>
        </w:tc>
      </w:tr>
      <w:tr w:rsidR="00BC69B8" w:rsidRPr="009F7D45" w14:paraId="3784122B" w14:textId="77777777" w:rsidTr="00F75262">
        <w:trPr>
          <w:cantSplit w:val="0"/>
          <w:trHeight w:val="295"/>
        </w:trPr>
        <w:tc>
          <w:tcPr>
            <w:tcW w:w="851" w:type="dxa"/>
          </w:tcPr>
          <w:p w14:paraId="07D83C41" w14:textId="5612B6A9" w:rsidR="00BC69B8" w:rsidRPr="00F75262" w:rsidRDefault="00BC69B8" w:rsidP="00F75262">
            <w:pPr>
              <w:keepLines/>
              <w:spacing w:before="0"/>
              <w:jc w:val="center"/>
              <w:rPr>
                <w:sz w:val="20"/>
                <w:szCs w:val="20"/>
              </w:rPr>
            </w:pPr>
            <w:r w:rsidRPr="009F7D45">
              <w:rPr>
                <w:sz w:val="20"/>
                <w:szCs w:val="20"/>
              </w:rPr>
              <w:t>24</w:t>
            </w:r>
            <w:r w:rsidRPr="009F7D45">
              <w:rPr>
                <w:rFonts w:hint="eastAsia"/>
                <w:sz w:val="20"/>
                <w:szCs w:val="20"/>
                <w:lang w:eastAsia="zh-CN"/>
              </w:rPr>
              <w:t> </w:t>
            </w:r>
            <w:r w:rsidRPr="009F7D45">
              <w:rPr>
                <w:sz w:val="20"/>
                <w:szCs w:val="20"/>
              </w:rPr>
              <w:t>..</w:t>
            </w:r>
            <w:r w:rsidRPr="009F7D45">
              <w:rPr>
                <w:rFonts w:hint="eastAsia"/>
                <w:sz w:val="20"/>
                <w:szCs w:val="20"/>
                <w:lang w:eastAsia="zh-CN"/>
              </w:rPr>
              <w:t> </w:t>
            </w:r>
            <w:r w:rsidRPr="009F7D45">
              <w:rPr>
                <w:sz w:val="20"/>
                <w:szCs w:val="20"/>
              </w:rPr>
              <w:t>31</w:t>
            </w:r>
          </w:p>
        </w:tc>
        <w:tc>
          <w:tcPr>
            <w:tcW w:w="851" w:type="dxa"/>
          </w:tcPr>
          <w:p w14:paraId="0D8C3261"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56755F85" w14:textId="77777777" w:rsidR="00BC69B8" w:rsidRPr="00F75262" w:rsidRDefault="00BC69B8" w:rsidP="00F75262">
            <w:pPr>
              <w:spacing w:before="0"/>
              <w:jc w:val="center"/>
              <w:rPr>
                <w:sz w:val="20"/>
                <w:szCs w:val="20"/>
              </w:rPr>
            </w:pPr>
            <w:r w:rsidRPr="00F75262">
              <w:rPr>
                <w:sz w:val="20"/>
                <w:szCs w:val="20"/>
              </w:rPr>
              <w:t>116</w:t>
            </w:r>
          </w:p>
        </w:tc>
        <w:tc>
          <w:tcPr>
            <w:tcW w:w="851" w:type="dxa"/>
          </w:tcPr>
          <w:p w14:paraId="6FDE5891"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FF8980E"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EEE21C9"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5092E78C" w14:textId="77777777" w:rsidR="00BC69B8" w:rsidRPr="00F75262" w:rsidRDefault="00BC69B8" w:rsidP="00F75262">
            <w:pPr>
              <w:spacing w:before="0"/>
              <w:jc w:val="center"/>
              <w:rPr>
                <w:sz w:val="20"/>
                <w:szCs w:val="20"/>
              </w:rPr>
            </w:pPr>
            <w:r w:rsidRPr="00F75262">
              <w:rPr>
                <w:sz w:val="20"/>
                <w:szCs w:val="20"/>
              </w:rPr>
              <w:t>85</w:t>
            </w:r>
          </w:p>
        </w:tc>
        <w:tc>
          <w:tcPr>
            <w:tcW w:w="851" w:type="dxa"/>
          </w:tcPr>
          <w:p w14:paraId="2EC9C34C"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D56017F"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0EB3577D" w14:textId="77777777" w:rsidTr="00F75262">
        <w:trPr>
          <w:cantSplit w:val="0"/>
          <w:trHeight w:val="295"/>
        </w:trPr>
        <w:tc>
          <w:tcPr>
            <w:tcW w:w="851" w:type="dxa"/>
          </w:tcPr>
          <w:p w14:paraId="60B9DBD4" w14:textId="26F65E44" w:rsidR="00BC69B8" w:rsidRPr="00F75262" w:rsidRDefault="00BC69B8" w:rsidP="00F75262">
            <w:pPr>
              <w:keepLines/>
              <w:spacing w:before="0"/>
              <w:jc w:val="center"/>
              <w:rPr>
                <w:sz w:val="20"/>
                <w:szCs w:val="20"/>
              </w:rPr>
            </w:pPr>
            <w:r w:rsidRPr="009F7D45">
              <w:rPr>
                <w:rFonts w:eastAsia="宋体"/>
                <w:sz w:val="20"/>
                <w:szCs w:val="20"/>
                <w:lang w:eastAsia="zh-CN"/>
              </w:rPr>
              <w:t>32</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39</w:t>
            </w:r>
          </w:p>
        </w:tc>
        <w:tc>
          <w:tcPr>
            <w:tcW w:w="851" w:type="dxa"/>
          </w:tcPr>
          <w:p w14:paraId="5533368C" w14:textId="77777777" w:rsidR="00BC69B8" w:rsidRPr="00F75262" w:rsidRDefault="00BC69B8" w:rsidP="00F75262">
            <w:pPr>
              <w:spacing w:before="0"/>
              <w:jc w:val="center"/>
              <w:rPr>
                <w:sz w:val="20"/>
                <w:szCs w:val="20"/>
              </w:rPr>
            </w:pPr>
            <w:r w:rsidRPr="00F75262">
              <w:rPr>
                <w:sz w:val="20"/>
                <w:szCs w:val="20"/>
              </w:rPr>
              <w:t>235</w:t>
            </w:r>
          </w:p>
        </w:tc>
        <w:tc>
          <w:tcPr>
            <w:tcW w:w="851" w:type="dxa"/>
          </w:tcPr>
          <w:p w14:paraId="28C06D3B" w14:textId="77777777" w:rsidR="00BC69B8" w:rsidRPr="00F75262" w:rsidRDefault="00BC69B8" w:rsidP="00F75262">
            <w:pPr>
              <w:spacing w:before="0"/>
              <w:jc w:val="center"/>
              <w:rPr>
                <w:sz w:val="20"/>
                <w:szCs w:val="20"/>
              </w:rPr>
            </w:pPr>
            <w:r w:rsidRPr="00F75262">
              <w:rPr>
                <w:sz w:val="20"/>
                <w:szCs w:val="20"/>
              </w:rPr>
              <w:t>214</w:t>
            </w:r>
          </w:p>
        </w:tc>
        <w:tc>
          <w:tcPr>
            <w:tcW w:w="851" w:type="dxa"/>
          </w:tcPr>
          <w:p w14:paraId="792B3823" w14:textId="77777777" w:rsidR="00BC69B8" w:rsidRPr="00F75262" w:rsidRDefault="00BC69B8" w:rsidP="00F75262">
            <w:pPr>
              <w:spacing w:before="0"/>
              <w:jc w:val="center"/>
              <w:rPr>
                <w:sz w:val="20"/>
                <w:szCs w:val="20"/>
              </w:rPr>
            </w:pPr>
            <w:r w:rsidRPr="00F75262">
              <w:rPr>
                <w:sz w:val="20"/>
                <w:szCs w:val="20"/>
              </w:rPr>
              <w:t>177</w:t>
            </w:r>
          </w:p>
        </w:tc>
        <w:tc>
          <w:tcPr>
            <w:tcW w:w="851" w:type="dxa"/>
          </w:tcPr>
          <w:p w14:paraId="0A159067" w14:textId="77777777" w:rsidR="00BC69B8" w:rsidRPr="00F75262" w:rsidRDefault="00BC69B8" w:rsidP="00F75262">
            <w:pPr>
              <w:spacing w:before="0"/>
              <w:jc w:val="center"/>
              <w:rPr>
                <w:sz w:val="20"/>
                <w:szCs w:val="20"/>
              </w:rPr>
            </w:pPr>
            <w:r w:rsidRPr="00F75262">
              <w:rPr>
                <w:sz w:val="20"/>
                <w:szCs w:val="20"/>
              </w:rPr>
              <w:t>154</w:t>
            </w:r>
          </w:p>
        </w:tc>
        <w:tc>
          <w:tcPr>
            <w:tcW w:w="851" w:type="dxa"/>
          </w:tcPr>
          <w:p w14:paraId="7851724B"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679A8DE5"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2F4284B3" w14:textId="77777777" w:rsidR="00BC69B8" w:rsidRPr="00F75262" w:rsidRDefault="00BC69B8" w:rsidP="00F75262">
            <w:pPr>
              <w:spacing w:before="0"/>
              <w:jc w:val="center"/>
              <w:rPr>
                <w:sz w:val="20"/>
                <w:szCs w:val="20"/>
              </w:rPr>
            </w:pPr>
            <w:r w:rsidRPr="00F75262">
              <w:rPr>
                <w:sz w:val="20"/>
                <w:szCs w:val="20"/>
              </w:rPr>
              <w:t>161</w:t>
            </w:r>
          </w:p>
        </w:tc>
        <w:tc>
          <w:tcPr>
            <w:tcW w:w="851" w:type="dxa"/>
          </w:tcPr>
          <w:p w14:paraId="25E9A032" w14:textId="77777777" w:rsidR="00BC69B8" w:rsidRPr="00F75262" w:rsidRDefault="00BC69B8" w:rsidP="00F75262">
            <w:pPr>
              <w:spacing w:before="0"/>
              <w:jc w:val="center"/>
              <w:rPr>
                <w:sz w:val="20"/>
                <w:szCs w:val="20"/>
              </w:rPr>
            </w:pPr>
            <w:r w:rsidRPr="00F75262">
              <w:rPr>
                <w:sz w:val="20"/>
                <w:szCs w:val="20"/>
              </w:rPr>
              <w:t>61</w:t>
            </w:r>
          </w:p>
        </w:tc>
      </w:tr>
      <w:tr w:rsidR="00BC69B8" w:rsidRPr="009F7D45" w14:paraId="37DD11E4" w14:textId="77777777" w:rsidTr="00F75262">
        <w:trPr>
          <w:cantSplit w:val="0"/>
          <w:trHeight w:val="295"/>
        </w:trPr>
        <w:tc>
          <w:tcPr>
            <w:tcW w:w="851" w:type="dxa"/>
          </w:tcPr>
          <w:p w14:paraId="1130082A" w14:textId="548B2D9E" w:rsidR="00BC69B8" w:rsidRPr="00F75262" w:rsidRDefault="00BC69B8" w:rsidP="00F75262">
            <w:pPr>
              <w:keepLines/>
              <w:spacing w:before="0"/>
              <w:jc w:val="center"/>
              <w:rPr>
                <w:sz w:val="20"/>
                <w:szCs w:val="20"/>
              </w:rPr>
            </w:pPr>
            <w:r w:rsidRPr="009F7D45">
              <w:rPr>
                <w:rFonts w:eastAsia="宋体"/>
                <w:sz w:val="20"/>
                <w:szCs w:val="20"/>
                <w:lang w:eastAsia="zh-CN"/>
              </w:rPr>
              <w:t>40</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47</w:t>
            </w:r>
          </w:p>
        </w:tc>
        <w:tc>
          <w:tcPr>
            <w:tcW w:w="851" w:type="dxa"/>
            <w:shd w:val="clear" w:color="auto" w:fill="auto"/>
          </w:tcPr>
          <w:p w14:paraId="7AB5FE1C" w14:textId="77777777" w:rsidR="00BC69B8" w:rsidRPr="00F75262" w:rsidRDefault="00BC69B8" w:rsidP="00F75262">
            <w:pPr>
              <w:spacing w:before="0"/>
              <w:jc w:val="center"/>
              <w:rPr>
                <w:sz w:val="20"/>
                <w:szCs w:val="20"/>
              </w:rPr>
            </w:pPr>
            <w:r w:rsidRPr="00F75262">
              <w:rPr>
                <w:sz w:val="20"/>
                <w:szCs w:val="20"/>
              </w:rPr>
              <w:t>219</w:t>
            </w:r>
          </w:p>
        </w:tc>
        <w:tc>
          <w:tcPr>
            <w:tcW w:w="851" w:type="dxa"/>
          </w:tcPr>
          <w:p w14:paraId="32E2639F" w14:textId="77777777" w:rsidR="00BC69B8" w:rsidRPr="00F75262" w:rsidRDefault="00BC69B8" w:rsidP="00F75262">
            <w:pPr>
              <w:spacing w:before="0"/>
              <w:jc w:val="center"/>
              <w:rPr>
                <w:sz w:val="20"/>
                <w:szCs w:val="20"/>
              </w:rPr>
            </w:pPr>
            <w:r w:rsidRPr="00F75262">
              <w:rPr>
                <w:sz w:val="20"/>
                <w:szCs w:val="20"/>
              </w:rPr>
              <w:t>185</w:t>
            </w:r>
          </w:p>
        </w:tc>
        <w:tc>
          <w:tcPr>
            <w:tcW w:w="851" w:type="dxa"/>
          </w:tcPr>
          <w:p w14:paraId="32149085" w14:textId="77777777" w:rsidR="00BC69B8" w:rsidRPr="00F75262" w:rsidRDefault="00BC69B8" w:rsidP="00F75262">
            <w:pPr>
              <w:spacing w:before="0"/>
              <w:jc w:val="center"/>
              <w:rPr>
                <w:sz w:val="20"/>
                <w:szCs w:val="20"/>
              </w:rPr>
            </w:pPr>
            <w:r w:rsidRPr="00F75262">
              <w:rPr>
                <w:sz w:val="20"/>
                <w:szCs w:val="20"/>
              </w:rPr>
              <w:t>152</w:t>
            </w:r>
          </w:p>
        </w:tc>
        <w:tc>
          <w:tcPr>
            <w:tcW w:w="851" w:type="dxa"/>
          </w:tcPr>
          <w:p w14:paraId="59F91C46" w14:textId="77777777" w:rsidR="00BC69B8" w:rsidRPr="00F75262" w:rsidRDefault="00BC69B8" w:rsidP="00F75262">
            <w:pPr>
              <w:spacing w:before="0"/>
              <w:jc w:val="center"/>
              <w:rPr>
                <w:sz w:val="20"/>
                <w:szCs w:val="20"/>
              </w:rPr>
            </w:pPr>
            <w:r w:rsidRPr="00F75262">
              <w:rPr>
                <w:sz w:val="20"/>
                <w:szCs w:val="20"/>
              </w:rPr>
              <w:t>208</w:t>
            </w:r>
          </w:p>
        </w:tc>
        <w:tc>
          <w:tcPr>
            <w:tcW w:w="851" w:type="dxa"/>
          </w:tcPr>
          <w:p w14:paraId="44BEA117" w14:textId="77777777" w:rsidR="00BC69B8" w:rsidRPr="00F75262" w:rsidRDefault="00BC69B8" w:rsidP="00F75262">
            <w:pPr>
              <w:spacing w:before="0"/>
              <w:jc w:val="center"/>
              <w:rPr>
                <w:sz w:val="20"/>
                <w:szCs w:val="20"/>
              </w:rPr>
            </w:pPr>
            <w:r w:rsidRPr="00F75262">
              <w:rPr>
                <w:sz w:val="20"/>
                <w:szCs w:val="20"/>
              </w:rPr>
              <w:t>157</w:t>
            </w:r>
          </w:p>
        </w:tc>
        <w:tc>
          <w:tcPr>
            <w:tcW w:w="851" w:type="dxa"/>
          </w:tcPr>
          <w:p w14:paraId="6036CC44" w14:textId="77777777" w:rsidR="00BC69B8" w:rsidRPr="00F75262" w:rsidRDefault="00BC69B8" w:rsidP="00F75262">
            <w:pPr>
              <w:spacing w:before="0"/>
              <w:jc w:val="center"/>
              <w:rPr>
                <w:sz w:val="20"/>
                <w:szCs w:val="20"/>
              </w:rPr>
            </w:pPr>
            <w:r w:rsidRPr="00F75262">
              <w:rPr>
                <w:sz w:val="20"/>
                <w:szCs w:val="20"/>
              </w:rPr>
              <w:t>90</w:t>
            </w:r>
          </w:p>
        </w:tc>
        <w:tc>
          <w:tcPr>
            <w:tcW w:w="851" w:type="dxa"/>
          </w:tcPr>
          <w:p w14:paraId="31472F89"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2F764A7" w14:textId="77777777" w:rsidR="00BC69B8" w:rsidRPr="00F75262" w:rsidRDefault="00BC69B8" w:rsidP="00F75262">
            <w:pPr>
              <w:spacing w:before="0"/>
              <w:jc w:val="center"/>
              <w:rPr>
                <w:sz w:val="20"/>
                <w:szCs w:val="20"/>
              </w:rPr>
            </w:pPr>
            <w:r w:rsidRPr="00F75262">
              <w:rPr>
                <w:sz w:val="20"/>
                <w:szCs w:val="20"/>
              </w:rPr>
              <w:t>127</w:t>
            </w:r>
          </w:p>
        </w:tc>
      </w:tr>
      <w:tr w:rsidR="00BC69B8" w:rsidRPr="009F7D45" w14:paraId="1BBA9952" w14:textId="77777777" w:rsidTr="00F75262">
        <w:trPr>
          <w:cantSplit w:val="0"/>
          <w:trHeight w:val="295"/>
        </w:trPr>
        <w:tc>
          <w:tcPr>
            <w:tcW w:w="851" w:type="dxa"/>
          </w:tcPr>
          <w:p w14:paraId="37042CA6" w14:textId="7A61FB35" w:rsidR="00BC69B8" w:rsidRPr="00F75262" w:rsidRDefault="00BC69B8" w:rsidP="00F75262">
            <w:pPr>
              <w:keepLines/>
              <w:spacing w:before="0"/>
              <w:jc w:val="center"/>
              <w:rPr>
                <w:sz w:val="20"/>
                <w:szCs w:val="20"/>
              </w:rPr>
            </w:pPr>
            <w:r w:rsidRPr="009F7D45">
              <w:rPr>
                <w:rFonts w:eastAsia="宋体"/>
                <w:sz w:val="20"/>
                <w:szCs w:val="20"/>
                <w:lang w:eastAsia="zh-CN"/>
              </w:rPr>
              <w:t>48</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55</w:t>
            </w:r>
          </w:p>
        </w:tc>
        <w:tc>
          <w:tcPr>
            <w:tcW w:w="851" w:type="dxa"/>
          </w:tcPr>
          <w:p w14:paraId="3631A775" w14:textId="77777777" w:rsidR="00BC69B8" w:rsidRPr="00F75262" w:rsidRDefault="00BC69B8" w:rsidP="00F75262">
            <w:pPr>
              <w:spacing w:before="0"/>
              <w:jc w:val="center"/>
              <w:rPr>
                <w:sz w:val="20"/>
                <w:szCs w:val="20"/>
              </w:rPr>
            </w:pPr>
            <w:r w:rsidRPr="00F75262">
              <w:rPr>
                <w:sz w:val="20"/>
                <w:szCs w:val="20"/>
              </w:rPr>
              <w:t>117</w:t>
            </w:r>
          </w:p>
        </w:tc>
        <w:tc>
          <w:tcPr>
            <w:tcW w:w="851" w:type="dxa"/>
          </w:tcPr>
          <w:p w14:paraId="29F21476" w14:textId="77777777" w:rsidR="00BC69B8" w:rsidRPr="00F75262" w:rsidRDefault="00BC69B8" w:rsidP="00F75262">
            <w:pPr>
              <w:spacing w:before="0"/>
              <w:jc w:val="center"/>
              <w:rPr>
                <w:sz w:val="20"/>
                <w:szCs w:val="20"/>
              </w:rPr>
            </w:pPr>
            <w:r w:rsidRPr="00F75262">
              <w:rPr>
                <w:sz w:val="20"/>
                <w:szCs w:val="20"/>
              </w:rPr>
              <w:t>138</w:t>
            </w:r>
          </w:p>
        </w:tc>
        <w:tc>
          <w:tcPr>
            <w:tcW w:w="851" w:type="dxa"/>
          </w:tcPr>
          <w:p w14:paraId="4707CE5B" w14:textId="77777777" w:rsidR="00BC69B8" w:rsidRPr="00F75262" w:rsidRDefault="00BC69B8" w:rsidP="00F75262">
            <w:pPr>
              <w:spacing w:before="0"/>
              <w:jc w:val="center"/>
              <w:rPr>
                <w:sz w:val="20"/>
                <w:szCs w:val="20"/>
              </w:rPr>
            </w:pPr>
            <w:r w:rsidRPr="00F75262">
              <w:rPr>
                <w:sz w:val="20"/>
                <w:szCs w:val="20"/>
              </w:rPr>
              <w:t>69</w:t>
            </w:r>
          </w:p>
        </w:tc>
        <w:tc>
          <w:tcPr>
            <w:tcW w:w="851" w:type="dxa"/>
          </w:tcPr>
          <w:p w14:paraId="11844A95" w14:textId="77777777" w:rsidR="00BC69B8" w:rsidRPr="00F75262" w:rsidRDefault="00BC69B8" w:rsidP="00F75262">
            <w:pPr>
              <w:spacing w:before="0"/>
              <w:jc w:val="center"/>
              <w:rPr>
                <w:sz w:val="20"/>
                <w:szCs w:val="20"/>
              </w:rPr>
            </w:pPr>
            <w:r w:rsidRPr="00F75262">
              <w:rPr>
                <w:sz w:val="20"/>
                <w:szCs w:val="20"/>
              </w:rPr>
              <w:t>30</w:t>
            </w:r>
          </w:p>
        </w:tc>
        <w:tc>
          <w:tcPr>
            <w:tcW w:w="851" w:type="dxa"/>
          </w:tcPr>
          <w:p w14:paraId="1B2E0196" w14:textId="77777777" w:rsidR="00BC69B8" w:rsidRPr="00F75262" w:rsidRDefault="00BC69B8" w:rsidP="00F75262">
            <w:pPr>
              <w:spacing w:before="0"/>
              <w:jc w:val="center"/>
              <w:rPr>
                <w:sz w:val="20"/>
                <w:szCs w:val="20"/>
              </w:rPr>
            </w:pPr>
            <w:r w:rsidRPr="00F75262">
              <w:rPr>
                <w:sz w:val="20"/>
                <w:szCs w:val="20"/>
              </w:rPr>
              <w:t>154</w:t>
            </w:r>
          </w:p>
        </w:tc>
        <w:tc>
          <w:tcPr>
            <w:tcW w:w="851" w:type="dxa"/>
          </w:tcPr>
          <w:p w14:paraId="4EFF8798" w14:textId="77777777" w:rsidR="00BC69B8" w:rsidRPr="00F75262" w:rsidRDefault="00BC69B8" w:rsidP="00F75262">
            <w:pPr>
              <w:spacing w:before="0"/>
              <w:jc w:val="center"/>
              <w:rPr>
                <w:sz w:val="20"/>
                <w:szCs w:val="20"/>
              </w:rPr>
            </w:pPr>
            <w:r w:rsidRPr="00F75262">
              <w:rPr>
                <w:sz w:val="20"/>
                <w:szCs w:val="20"/>
              </w:rPr>
              <w:t>80</w:t>
            </w:r>
          </w:p>
        </w:tc>
        <w:tc>
          <w:tcPr>
            <w:tcW w:w="851" w:type="dxa"/>
          </w:tcPr>
          <w:p w14:paraId="3C01C396" w14:textId="77777777" w:rsidR="00BC69B8" w:rsidRPr="00F75262" w:rsidRDefault="00BC69B8" w:rsidP="00F75262">
            <w:pPr>
              <w:spacing w:before="0"/>
              <w:jc w:val="center"/>
              <w:rPr>
                <w:sz w:val="20"/>
                <w:szCs w:val="20"/>
              </w:rPr>
            </w:pPr>
            <w:r w:rsidRPr="00F75262">
              <w:rPr>
                <w:sz w:val="20"/>
                <w:szCs w:val="20"/>
              </w:rPr>
              <w:t>62</w:t>
            </w:r>
          </w:p>
        </w:tc>
        <w:tc>
          <w:tcPr>
            <w:tcW w:w="851" w:type="dxa"/>
          </w:tcPr>
          <w:p w14:paraId="2AB92484" w14:textId="77777777" w:rsidR="00BC69B8" w:rsidRPr="00F75262" w:rsidRDefault="00BC69B8" w:rsidP="00F75262">
            <w:pPr>
              <w:spacing w:before="0"/>
              <w:jc w:val="center"/>
              <w:rPr>
                <w:sz w:val="20"/>
                <w:szCs w:val="20"/>
              </w:rPr>
            </w:pPr>
            <w:r w:rsidRPr="00F75262">
              <w:rPr>
                <w:sz w:val="20"/>
                <w:szCs w:val="20"/>
              </w:rPr>
              <w:t>15</w:t>
            </w:r>
          </w:p>
        </w:tc>
      </w:tr>
      <w:tr w:rsidR="00BC69B8" w:rsidRPr="009F7D45" w14:paraId="54176DC3" w14:textId="77777777" w:rsidTr="00F75262">
        <w:trPr>
          <w:cantSplit w:val="0"/>
          <w:trHeight w:val="295"/>
        </w:trPr>
        <w:tc>
          <w:tcPr>
            <w:tcW w:w="851" w:type="dxa"/>
          </w:tcPr>
          <w:p w14:paraId="6098AF8F" w14:textId="1BEF2747" w:rsidR="00BC69B8" w:rsidRPr="00F75262" w:rsidRDefault="00BC69B8" w:rsidP="00F75262">
            <w:pPr>
              <w:keepLines/>
              <w:spacing w:before="0"/>
              <w:jc w:val="center"/>
              <w:rPr>
                <w:sz w:val="20"/>
                <w:szCs w:val="20"/>
              </w:rPr>
            </w:pPr>
            <w:r w:rsidRPr="009F7D45">
              <w:rPr>
                <w:rFonts w:eastAsia="宋体"/>
                <w:sz w:val="20"/>
                <w:szCs w:val="20"/>
                <w:lang w:eastAsia="zh-CN"/>
              </w:rPr>
              <w:t>56</w:t>
            </w:r>
            <w:r w:rsidRPr="009F7D45">
              <w:rPr>
                <w:rFonts w:eastAsia="宋体" w:hint="eastAsia"/>
                <w:sz w:val="20"/>
                <w:szCs w:val="20"/>
                <w:lang w:eastAsia="zh-CN"/>
              </w:rPr>
              <w:t> </w:t>
            </w:r>
            <w:r w:rsidRPr="009F7D45">
              <w:rPr>
                <w:rFonts w:eastAsia="宋体"/>
                <w:sz w:val="20"/>
                <w:szCs w:val="20"/>
                <w:lang w:eastAsia="zh-CN"/>
              </w:rPr>
              <w:t>..</w:t>
            </w:r>
            <w:r w:rsidRPr="009F7D45">
              <w:rPr>
                <w:rFonts w:eastAsia="宋体" w:hint="eastAsia"/>
                <w:sz w:val="20"/>
                <w:szCs w:val="20"/>
                <w:lang w:eastAsia="zh-CN"/>
              </w:rPr>
              <w:t> </w:t>
            </w:r>
            <w:r w:rsidRPr="009F7D45">
              <w:rPr>
                <w:rFonts w:eastAsia="宋体"/>
                <w:sz w:val="20"/>
                <w:szCs w:val="20"/>
                <w:lang w:eastAsia="zh-CN"/>
              </w:rPr>
              <w:t>63</w:t>
            </w:r>
          </w:p>
        </w:tc>
        <w:tc>
          <w:tcPr>
            <w:tcW w:w="851" w:type="dxa"/>
          </w:tcPr>
          <w:p w14:paraId="5C93F9CF" w14:textId="11F48E16" w:rsidR="00BC69B8" w:rsidRPr="00F75262" w:rsidRDefault="00BC69B8" w:rsidP="00F75262">
            <w:pPr>
              <w:spacing w:before="0"/>
              <w:jc w:val="center"/>
              <w:rPr>
                <w:sz w:val="20"/>
                <w:szCs w:val="20"/>
              </w:rPr>
            </w:pPr>
            <w:r w:rsidRPr="00F75262">
              <w:rPr>
                <w:sz w:val="20"/>
                <w:szCs w:val="20"/>
              </w:rPr>
              <w:t>141</w:t>
            </w:r>
          </w:p>
        </w:tc>
        <w:tc>
          <w:tcPr>
            <w:tcW w:w="851" w:type="dxa"/>
          </w:tcPr>
          <w:p w14:paraId="33E35384" w14:textId="77777777" w:rsidR="00BC69B8" w:rsidRPr="00F75262" w:rsidRDefault="00BC69B8" w:rsidP="00F75262">
            <w:pPr>
              <w:spacing w:before="0"/>
              <w:jc w:val="center"/>
              <w:rPr>
                <w:sz w:val="20"/>
                <w:szCs w:val="20"/>
              </w:rPr>
            </w:pPr>
            <w:r w:rsidRPr="00F75262">
              <w:rPr>
                <w:sz w:val="20"/>
                <w:szCs w:val="20"/>
              </w:rPr>
              <w:t>121</w:t>
            </w:r>
          </w:p>
        </w:tc>
        <w:tc>
          <w:tcPr>
            <w:tcW w:w="851" w:type="dxa"/>
          </w:tcPr>
          <w:p w14:paraId="3307B636"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49E6057E"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86D7E61"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B960D48" w14:textId="77777777" w:rsidR="00BC69B8" w:rsidRPr="00F75262" w:rsidRDefault="00BC69B8" w:rsidP="00F75262">
            <w:pPr>
              <w:spacing w:before="0"/>
              <w:jc w:val="center"/>
              <w:rPr>
                <w:sz w:val="20"/>
                <w:szCs w:val="20"/>
              </w:rPr>
            </w:pPr>
            <w:r w:rsidRPr="00F75262">
              <w:rPr>
                <w:sz w:val="20"/>
                <w:szCs w:val="20"/>
              </w:rPr>
              <w:t>41</w:t>
            </w:r>
          </w:p>
        </w:tc>
        <w:tc>
          <w:tcPr>
            <w:tcW w:w="851" w:type="dxa"/>
          </w:tcPr>
          <w:p w14:paraId="068845EC"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4EF1C24" w14:textId="77777777" w:rsidR="00BC69B8" w:rsidRPr="00F75262" w:rsidRDefault="00BC69B8" w:rsidP="00F75262">
            <w:pPr>
              <w:spacing w:before="0"/>
              <w:jc w:val="center"/>
              <w:rPr>
                <w:sz w:val="20"/>
                <w:szCs w:val="20"/>
              </w:rPr>
            </w:pPr>
            <w:r w:rsidRPr="00F75262">
              <w:rPr>
                <w:sz w:val="20"/>
                <w:szCs w:val="20"/>
              </w:rPr>
              <w:t>105</w:t>
            </w:r>
          </w:p>
        </w:tc>
      </w:tr>
    </w:tbl>
    <w:p w14:paraId="21DAC621" w14:textId="77777777" w:rsidR="007B0DDA" w:rsidRPr="00416DE2" w:rsidRDefault="007B0DDA" w:rsidP="007B0DDA"/>
    <w:p w14:paraId="6D53BA57" w14:textId="40C28E8F" w:rsidR="007B4E1C" w:rsidRDefault="007B4E1C" w:rsidP="00AF691A">
      <w:pPr>
        <w:pStyle w:val="af4"/>
      </w:pPr>
      <w:r>
        <w:t>Table </w:t>
      </w:r>
      <w:r w:rsidR="00E675F1">
        <w:fldChar w:fldCharType="begin"/>
      </w:r>
      <w:r w:rsidR="00E675F1">
        <w:instrText xml:space="preserve"> SEQ Table \* ARABIC </w:instrText>
      </w:r>
      <w:r w:rsidR="00E675F1">
        <w:fldChar w:fldCharType="separate"/>
      </w:r>
      <w:r w:rsidR="00E675F1">
        <w:rPr>
          <w:noProof/>
        </w:rPr>
        <w:t>31</w:t>
      </w:r>
      <w:r w:rsidR="00E675F1">
        <w:fldChar w:fldCharType="end"/>
      </w:r>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6</w:t>
      </w:r>
      <w:r w:rsidRPr="001A5DD7">
        <w:rPr>
          <w:rStyle w:val="Exprinline"/>
        </w:rPr>
        <w:t>]</w:t>
      </w:r>
      <w:r>
        <w:rPr>
          <w:rStyle w:val="Exprinline"/>
          <w:rFonts w:eastAsia="宋体" w:hint="eastAsia"/>
          <w:lang w:eastAsia="zh-CN"/>
        </w:rPr>
        <w:t xml:space="preserve"> </w:t>
      </w:r>
      <w:r w:rsidRPr="00416DE2">
        <w:t xml:space="preserve"> 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6</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7B0DDA" w:rsidRPr="000E14A7" w14:paraId="7F767301"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672ED1E5" w14:textId="02E3CD88" w:rsidR="007B0DDA" w:rsidRPr="00F75262" w:rsidRDefault="000E14A7" w:rsidP="00F75262">
            <w:pPr>
              <w:spacing w:before="0"/>
              <w:jc w:val="center"/>
              <w:rPr>
                <w:rFonts w:ascii="Cambria" w:hAnsi="Cambria"/>
                <w:bCs/>
                <w:i/>
                <w:iCs/>
                <w:sz w:val="20"/>
                <w:szCs w:val="20"/>
                <w:lang w:eastAsia="zh-CN"/>
              </w:rPr>
            </w:pPr>
            <w:r>
              <w:rPr>
                <w:rStyle w:val="VarNinline"/>
                <w:rFonts w:ascii="Cambria" w:hAnsi="Cambria" w:hint="eastAsia"/>
                <w:bCs/>
                <w:iCs/>
                <w:sz w:val="20"/>
                <w:szCs w:val="20"/>
                <w:lang w:eastAsia="zh-CN"/>
              </w:rPr>
              <w:t>j</w:t>
            </w:r>
          </w:p>
        </w:tc>
        <w:tc>
          <w:tcPr>
            <w:tcW w:w="851" w:type="dxa"/>
            <w:gridSpan w:val="8"/>
            <w:vAlign w:val="top"/>
          </w:tcPr>
          <w:p w14:paraId="0A371D94" w14:textId="004C3E51" w:rsidR="007B0DDA" w:rsidRPr="00F75262" w:rsidRDefault="000E14A7" w:rsidP="00BC69B8">
            <w:pPr>
              <w:spacing w:before="0"/>
              <w:jc w:val="center"/>
              <w:rPr>
                <w:rFonts w:ascii="Cambria" w:hAnsi="Cambria"/>
                <w:bCs/>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Pr>
                <w:rStyle w:val="VarNinline"/>
                <w:rFonts w:ascii="Cambria" w:eastAsia="宋体" w:hAnsi="Cambria" w:hint="eastAsia"/>
                <w:bCs/>
                <w:i w:val="0"/>
                <w:color w:val="auto"/>
                <w:sz w:val="20"/>
                <w:szCs w:val="20"/>
                <w:lang w:eastAsia="zh-CN"/>
              </w:rPr>
              <w:t>6</w:t>
            </w:r>
            <w:r w:rsidRPr="009656CC">
              <w:rPr>
                <w:rStyle w:val="Exprinline"/>
                <w:rFonts w:ascii="Cambria" w:hAnsi="Cambria"/>
                <w:bCs/>
                <w:sz w:val="20"/>
                <w:szCs w:val="20"/>
              </w:rPr>
              <w:t>]</w:t>
            </w:r>
          </w:p>
        </w:tc>
      </w:tr>
      <w:tr w:rsidR="00BC69B8" w:rsidRPr="000E14A7" w14:paraId="385DE7BB" w14:textId="77777777" w:rsidTr="00F75262">
        <w:trPr>
          <w:cantSplit w:val="0"/>
          <w:trHeight w:val="294"/>
        </w:trPr>
        <w:tc>
          <w:tcPr>
            <w:tcW w:w="851" w:type="dxa"/>
          </w:tcPr>
          <w:p w14:paraId="7E26EF10" w14:textId="07FF6599" w:rsidR="00BC69B8" w:rsidRPr="00F75262" w:rsidRDefault="00BC69B8" w:rsidP="00F75262">
            <w:pPr>
              <w:keepLines/>
              <w:spacing w:before="0"/>
              <w:jc w:val="center"/>
              <w:rPr>
                <w:sz w:val="20"/>
                <w:szCs w:val="20"/>
              </w:rPr>
            </w:pPr>
            <w:r w:rsidRPr="000E14A7">
              <w:rPr>
                <w:sz w:val="20"/>
                <w:szCs w:val="20"/>
              </w:rPr>
              <w:t>0 .. 7</w:t>
            </w:r>
          </w:p>
        </w:tc>
        <w:tc>
          <w:tcPr>
            <w:tcW w:w="851" w:type="dxa"/>
          </w:tcPr>
          <w:p w14:paraId="36AE22D6" w14:textId="77777777" w:rsidR="00BC69B8" w:rsidRPr="00F75262" w:rsidRDefault="00BC69B8" w:rsidP="00F75262">
            <w:pPr>
              <w:spacing w:before="0"/>
              <w:jc w:val="center"/>
              <w:rPr>
                <w:sz w:val="20"/>
                <w:szCs w:val="20"/>
              </w:rPr>
            </w:pPr>
            <w:r w:rsidRPr="00F75262">
              <w:rPr>
                <w:sz w:val="20"/>
                <w:szCs w:val="20"/>
              </w:rPr>
              <w:t>227</w:t>
            </w:r>
          </w:p>
        </w:tc>
        <w:tc>
          <w:tcPr>
            <w:tcW w:w="851" w:type="dxa"/>
          </w:tcPr>
          <w:p w14:paraId="517B467B" w14:textId="77777777" w:rsidR="00BC69B8" w:rsidRPr="00F75262" w:rsidRDefault="00BC69B8" w:rsidP="00F75262">
            <w:pPr>
              <w:spacing w:before="0"/>
              <w:jc w:val="center"/>
              <w:rPr>
                <w:sz w:val="20"/>
                <w:szCs w:val="20"/>
              </w:rPr>
            </w:pPr>
            <w:r w:rsidRPr="00F75262">
              <w:rPr>
                <w:sz w:val="20"/>
                <w:szCs w:val="20"/>
              </w:rPr>
              <w:t>199</w:t>
            </w:r>
          </w:p>
        </w:tc>
        <w:tc>
          <w:tcPr>
            <w:tcW w:w="851" w:type="dxa"/>
          </w:tcPr>
          <w:p w14:paraId="014BB541" w14:textId="77777777" w:rsidR="00BC69B8" w:rsidRPr="00F75262" w:rsidRDefault="00BC69B8" w:rsidP="00F75262">
            <w:pPr>
              <w:spacing w:before="0"/>
              <w:jc w:val="center"/>
              <w:rPr>
                <w:sz w:val="20"/>
                <w:szCs w:val="20"/>
              </w:rPr>
            </w:pPr>
            <w:r w:rsidRPr="00F75262">
              <w:rPr>
                <w:sz w:val="20"/>
                <w:szCs w:val="20"/>
              </w:rPr>
              <w:t>188</w:t>
            </w:r>
          </w:p>
        </w:tc>
        <w:tc>
          <w:tcPr>
            <w:tcW w:w="851" w:type="dxa"/>
          </w:tcPr>
          <w:p w14:paraId="5075268D" w14:textId="77777777" w:rsidR="00BC69B8" w:rsidRPr="00F75262" w:rsidRDefault="00BC69B8" w:rsidP="00F75262">
            <w:pPr>
              <w:spacing w:before="0"/>
              <w:jc w:val="center"/>
              <w:rPr>
                <w:sz w:val="20"/>
                <w:szCs w:val="20"/>
              </w:rPr>
            </w:pPr>
            <w:r w:rsidRPr="00F75262">
              <w:rPr>
                <w:sz w:val="20"/>
                <w:szCs w:val="20"/>
              </w:rPr>
              <w:t>103</w:t>
            </w:r>
          </w:p>
        </w:tc>
        <w:tc>
          <w:tcPr>
            <w:tcW w:w="851" w:type="dxa"/>
          </w:tcPr>
          <w:p w14:paraId="3954C1F2" w14:textId="77777777" w:rsidR="00BC69B8" w:rsidRPr="00F75262" w:rsidRDefault="00BC69B8" w:rsidP="00F75262">
            <w:pPr>
              <w:spacing w:before="0"/>
              <w:jc w:val="center"/>
              <w:rPr>
                <w:sz w:val="20"/>
                <w:szCs w:val="20"/>
              </w:rPr>
            </w:pPr>
            <w:r w:rsidRPr="00F75262">
              <w:rPr>
                <w:sz w:val="20"/>
                <w:szCs w:val="20"/>
              </w:rPr>
              <w:t>212</w:t>
            </w:r>
          </w:p>
        </w:tc>
        <w:tc>
          <w:tcPr>
            <w:tcW w:w="851" w:type="dxa"/>
          </w:tcPr>
          <w:p w14:paraId="03A1343D"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5A5DBB09" w14:textId="77777777" w:rsidR="00BC69B8" w:rsidRPr="00F75262" w:rsidRDefault="00BC69B8" w:rsidP="00F75262">
            <w:pPr>
              <w:spacing w:before="0"/>
              <w:jc w:val="center"/>
              <w:rPr>
                <w:sz w:val="20"/>
                <w:szCs w:val="20"/>
              </w:rPr>
            </w:pPr>
            <w:r w:rsidRPr="00F75262">
              <w:rPr>
                <w:sz w:val="20"/>
                <w:szCs w:val="20"/>
              </w:rPr>
              <w:t>205</w:t>
            </w:r>
          </w:p>
        </w:tc>
        <w:tc>
          <w:tcPr>
            <w:tcW w:w="851" w:type="dxa"/>
          </w:tcPr>
          <w:p w14:paraId="58DD2EEC" w14:textId="77777777" w:rsidR="00BC69B8" w:rsidRPr="00F75262" w:rsidRDefault="00BC69B8" w:rsidP="00F75262">
            <w:pPr>
              <w:spacing w:before="0"/>
              <w:jc w:val="center"/>
              <w:rPr>
                <w:sz w:val="20"/>
                <w:szCs w:val="20"/>
              </w:rPr>
            </w:pPr>
            <w:r w:rsidRPr="00F75262">
              <w:rPr>
                <w:sz w:val="20"/>
                <w:szCs w:val="20"/>
              </w:rPr>
              <w:t>55</w:t>
            </w:r>
          </w:p>
        </w:tc>
      </w:tr>
      <w:tr w:rsidR="00BC69B8" w:rsidRPr="000E14A7" w14:paraId="4C7B86D4" w14:textId="77777777" w:rsidTr="00F75262">
        <w:trPr>
          <w:cantSplit w:val="0"/>
          <w:trHeight w:val="295"/>
        </w:trPr>
        <w:tc>
          <w:tcPr>
            <w:tcW w:w="851" w:type="dxa"/>
          </w:tcPr>
          <w:p w14:paraId="058FBC2A" w14:textId="6BE94C96" w:rsidR="00BC69B8" w:rsidRPr="00F75262" w:rsidRDefault="00BC69B8" w:rsidP="00F75262">
            <w:pPr>
              <w:keepLines/>
              <w:spacing w:before="0"/>
              <w:jc w:val="center"/>
              <w:rPr>
                <w:sz w:val="20"/>
                <w:szCs w:val="20"/>
              </w:rPr>
            </w:pPr>
            <w:r w:rsidRPr="000E14A7">
              <w:rPr>
                <w:sz w:val="20"/>
                <w:szCs w:val="20"/>
              </w:rPr>
              <w:t>8 .. 15</w:t>
            </w:r>
          </w:p>
        </w:tc>
        <w:tc>
          <w:tcPr>
            <w:tcW w:w="851" w:type="dxa"/>
          </w:tcPr>
          <w:p w14:paraId="763258D1"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048647A9"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2E77CA14" w14:textId="77777777" w:rsidR="00BC69B8" w:rsidRPr="00F75262" w:rsidRDefault="00BC69B8" w:rsidP="00F75262">
            <w:pPr>
              <w:spacing w:before="0"/>
              <w:jc w:val="center"/>
              <w:rPr>
                <w:sz w:val="20"/>
                <w:szCs w:val="20"/>
              </w:rPr>
            </w:pPr>
            <w:r w:rsidRPr="00F75262">
              <w:rPr>
                <w:sz w:val="20"/>
                <w:szCs w:val="20"/>
              </w:rPr>
              <w:t>210</w:t>
            </w:r>
          </w:p>
        </w:tc>
        <w:tc>
          <w:tcPr>
            <w:tcW w:w="851" w:type="dxa"/>
          </w:tcPr>
          <w:p w14:paraId="44903722"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6B9FF355" w14:textId="77777777" w:rsidR="00BC69B8" w:rsidRPr="00F75262" w:rsidRDefault="00BC69B8" w:rsidP="00F75262">
            <w:pPr>
              <w:spacing w:before="0"/>
              <w:jc w:val="center"/>
              <w:rPr>
                <w:sz w:val="20"/>
                <w:szCs w:val="20"/>
              </w:rPr>
            </w:pPr>
            <w:r w:rsidRPr="00F75262">
              <w:rPr>
                <w:sz w:val="20"/>
                <w:szCs w:val="20"/>
              </w:rPr>
              <w:t>178</w:t>
            </w:r>
          </w:p>
        </w:tc>
        <w:tc>
          <w:tcPr>
            <w:tcW w:w="851" w:type="dxa"/>
          </w:tcPr>
          <w:p w14:paraId="7246F7DD" w14:textId="77777777" w:rsidR="00BC69B8" w:rsidRPr="00F75262" w:rsidRDefault="00BC69B8" w:rsidP="00F75262">
            <w:pPr>
              <w:spacing w:before="0"/>
              <w:jc w:val="center"/>
              <w:rPr>
                <w:sz w:val="20"/>
                <w:szCs w:val="20"/>
              </w:rPr>
            </w:pPr>
            <w:r w:rsidRPr="00F75262">
              <w:rPr>
                <w:sz w:val="20"/>
                <w:szCs w:val="20"/>
              </w:rPr>
              <w:t>70</w:t>
            </w:r>
          </w:p>
        </w:tc>
        <w:tc>
          <w:tcPr>
            <w:tcW w:w="851" w:type="dxa"/>
          </w:tcPr>
          <w:p w14:paraId="279FE062"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B6FD642" w14:textId="77777777" w:rsidR="00BC69B8" w:rsidRPr="00F75262" w:rsidRDefault="00BC69B8" w:rsidP="00F75262">
            <w:pPr>
              <w:spacing w:before="0"/>
              <w:jc w:val="center"/>
              <w:rPr>
                <w:sz w:val="20"/>
                <w:szCs w:val="20"/>
              </w:rPr>
            </w:pPr>
            <w:r w:rsidRPr="00F75262">
              <w:rPr>
                <w:sz w:val="20"/>
                <w:szCs w:val="20"/>
              </w:rPr>
              <w:t>127</w:t>
            </w:r>
          </w:p>
        </w:tc>
      </w:tr>
      <w:tr w:rsidR="00BC69B8" w:rsidRPr="000E14A7" w14:paraId="5F649276" w14:textId="77777777" w:rsidTr="00F75262">
        <w:trPr>
          <w:cantSplit w:val="0"/>
          <w:trHeight w:val="294"/>
        </w:trPr>
        <w:tc>
          <w:tcPr>
            <w:tcW w:w="851" w:type="dxa"/>
          </w:tcPr>
          <w:p w14:paraId="39F05F96" w14:textId="702C12F0" w:rsidR="00BC69B8" w:rsidRPr="00F75262" w:rsidRDefault="00BC69B8" w:rsidP="00F75262">
            <w:pPr>
              <w:keepLines/>
              <w:spacing w:before="0"/>
              <w:jc w:val="center"/>
              <w:rPr>
                <w:sz w:val="20"/>
                <w:szCs w:val="20"/>
              </w:rPr>
            </w:pPr>
            <w:r w:rsidRPr="000E14A7">
              <w:rPr>
                <w:sz w:val="20"/>
                <w:szCs w:val="20"/>
              </w:rPr>
              <w:t>16</w:t>
            </w:r>
            <w:r w:rsidRPr="009F7D45">
              <w:rPr>
                <w:rFonts w:hint="eastAsia"/>
                <w:sz w:val="20"/>
                <w:szCs w:val="20"/>
                <w:lang w:eastAsia="zh-CN"/>
              </w:rPr>
              <w:t> </w:t>
            </w:r>
            <w:r w:rsidRPr="000E14A7">
              <w:rPr>
                <w:sz w:val="20"/>
                <w:szCs w:val="20"/>
              </w:rPr>
              <w:t>..</w:t>
            </w:r>
            <w:r w:rsidRPr="009F7D45">
              <w:rPr>
                <w:rFonts w:hint="eastAsia"/>
                <w:sz w:val="20"/>
                <w:szCs w:val="20"/>
                <w:lang w:eastAsia="zh-CN"/>
              </w:rPr>
              <w:t> </w:t>
            </w:r>
            <w:r w:rsidRPr="000E14A7">
              <w:rPr>
                <w:sz w:val="20"/>
                <w:szCs w:val="20"/>
              </w:rPr>
              <w:t>23</w:t>
            </w:r>
          </w:p>
        </w:tc>
        <w:tc>
          <w:tcPr>
            <w:tcW w:w="851" w:type="dxa"/>
          </w:tcPr>
          <w:p w14:paraId="558FDEE6"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0B66FC7E" w14:textId="77777777" w:rsidR="00BC69B8" w:rsidRPr="00F75262" w:rsidRDefault="00BC69B8" w:rsidP="00F75262">
            <w:pPr>
              <w:spacing w:before="0"/>
              <w:jc w:val="center"/>
              <w:rPr>
                <w:sz w:val="20"/>
                <w:szCs w:val="20"/>
              </w:rPr>
            </w:pPr>
            <w:r w:rsidRPr="00F75262">
              <w:rPr>
                <w:sz w:val="20"/>
                <w:szCs w:val="20"/>
              </w:rPr>
              <w:t>84</w:t>
            </w:r>
          </w:p>
        </w:tc>
        <w:tc>
          <w:tcPr>
            <w:tcW w:w="851" w:type="dxa"/>
          </w:tcPr>
          <w:p w14:paraId="08F12693" w14:textId="77777777" w:rsidR="00BC69B8" w:rsidRPr="00F75262" w:rsidRDefault="00BC69B8" w:rsidP="00F75262">
            <w:pPr>
              <w:spacing w:before="0"/>
              <w:jc w:val="center"/>
              <w:rPr>
                <w:sz w:val="20"/>
                <w:szCs w:val="20"/>
              </w:rPr>
            </w:pPr>
            <w:r w:rsidRPr="00F75262">
              <w:rPr>
                <w:sz w:val="20"/>
                <w:szCs w:val="20"/>
              </w:rPr>
              <w:t>139</w:t>
            </w:r>
          </w:p>
        </w:tc>
        <w:tc>
          <w:tcPr>
            <w:tcW w:w="851" w:type="dxa"/>
          </w:tcPr>
          <w:p w14:paraId="26617CBE" w14:textId="77777777" w:rsidR="00BC69B8" w:rsidRPr="00F75262" w:rsidRDefault="00BC69B8" w:rsidP="00F75262">
            <w:pPr>
              <w:spacing w:before="0"/>
              <w:jc w:val="center"/>
              <w:rPr>
                <w:sz w:val="20"/>
                <w:szCs w:val="20"/>
              </w:rPr>
            </w:pPr>
            <w:r w:rsidRPr="00F75262">
              <w:rPr>
                <w:sz w:val="20"/>
                <w:szCs w:val="20"/>
              </w:rPr>
              <w:t>73</w:t>
            </w:r>
          </w:p>
        </w:tc>
        <w:tc>
          <w:tcPr>
            <w:tcW w:w="851" w:type="dxa"/>
          </w:tcPr>
          <w:p w14:paraId="04FB465D" w14:textId="77777777" w:rsidR="00BC69B8" w:rsidRPr="00F75262" w:rsidRDefault="00BC69B8" w:rsidP="00F75262">
            <w:pPr>
              <w:spacing w:before="0"/>
              <w:jc w:val="center"/>
              <w:rPr>
                <w:sz w:val="20"/>
                <w:szCs w:val="20"/>
              </w:rPr>
            </w:pPr>
            <w:r w:rsidRPr="00F75262">
              <w:rPr>
                <w:sz w:val="20"/>
                <w:szCs w:val="20"/>
              </w:rPr>
              <w:t>139</w:t>
            </w:r>
          </w:p>
        </w:tc>
        <w:tc>
          <w:tcPr>
            <w:tcW w:w="851" w:type="dxa"/>
          </w:tcPr>
          <w:p w14:paraId="36C7203F" w14:textId="77777777" w:rsidR="00BC69B8" w:rsidRPr="00F75262" w:rsidRDefault="00BC69B8" w:rsidP="00F75262">
            <w:pPr>
              <w:spacing w:before="0"/>
              <w:jc w:val="center"/>
              <w:rPr>
                <w:sz w:val="20"/>
                <w:szCs w:val="20"/>
              </w:rPr>
            </w:pPr>
            <w:r w:rsidRPr="00F75262">
              <w:rPr>
                <w:sz w:val="20"/>
                <w:szCs w:val="20"/>
              </w:rPr>
              <w:t>60</w:t>
            </w:r>
          </w:p>
        </w:tc>
        <w:tc>
          <w:tcPr>
            <w:tcW w:w="851" w:type="dxa"/>
          </w:tcPr>
          <w:p w14:paraId="102CEF26"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26DF4B9D" w14:textId="77777777" w:rsidR="00BC69B8" w:rsidRPr="00F75262" w:rsidRDefault="00BC69B8" w:rsidP="00F75262">
            <w:pPr>
              <w:spacing w:before="0"/>
              <w:jc w:val="center"/>
              <w:rPr>
                <w:sz w:val="20"/>
                <w:szCs w:val="20"/>
              </w:rPr>
            </w:pPr>
            <w:r w:rsidRPr="00F75262">
              <w:rPr>
                <w:sz w:val="20"/>
                <w:szCs w:val="20"/>
              </w:rPr>
              <w:t>59</w:t>
            </w:r>
          </w:p>
        </w:tc>
      </w:tr>
      <w:tr w:rsidR="00BC69B8" w:rsidRPr="000E14A7" w14:paraId="2B5BE218" w14:textId="77777777" w:rsidTr="00F75262">
        <w:trPr>
          <w:cantSplit w:val="0"/>
          <w:trHeight w:val="295"/>
        </w:trPr>
        <w:tc>
          <w:tcPr>
            <w:tcW w:w="851" w:type="dxa"/>
          </w:tcPr>
          <w:p w14:paraId="30539D33" w14:textId="65DF66DD" w:rsidR="00BC69B8" w:rsidRPr="00F75262" w:rsidRDefault="00BC69B8" w:rsidP="00F75262">
            <w:pPr>
              <w:keepLines/>
              <w:spacing w:before="0"/>
              <w:jc w:val="center"/>
              <w:rPr>
                <w:sz w:val="20"/>
                <w:szCs w:val="20"/>
              </w:rPr>
            </w:pPr>
            <w:r w:rsidRPr="000E14A7">
              <w:rPr>
                <w:sz w:val="20"/>
                <w:szCs w:val="20"/>
              </w:rPr>
              <w:t>24</w:t>
            </w:r>
            <w:r w:rsidRPr="009F7D45">
              <w:rPr>
                <w:rFonts w:hint="eastAsia"/>
                <w:sz w:val="20"/>
                <w:szCs w:val="20"/>
                <w:lang w:eastAsia="zh-CN"/>
              </w:rPr>
              <w:t> </w:t>
            </w:r>
            <w:r w:rsidRPr="000E14A7">
              <w:rPr>
                <w:sz w:val="20"/>
                <w:szCs w:val="20"/>
              </w:rPr>
              <w:t>..</w:t>
            </w:r>
            <w:r w:rsidRPr="009F7D45">
              <w:rPr>
                <w:rFonts w:hint="eastAsia"/>
                <w:sz w:val="20"/>
                <w:szCs w:val="20"/>
                <w:lang w:eastAsia="zh-CN"/>
              </w:rPr>
              <w:t> </w:t>
            </w:r>
            <w:r w:rsidRPr="000E14A7">
              <w:rPr>
                <w:sz w:val="20"/>
                <w:szCs w:val="20"/>
              </w:rPr>
              <w:t>31</w:t>
            </w:r>
          </w:p>
        </w:tc>
        <w:tc>
          <w:tcPr>
            <w:tcW w:w="851" w:type="dxa"/>
          </w:tcPr>
          <w:p w14:paraId="12C26953" w14:textId="77777777" w:rsidR="00BC69B8" w:rsidRPr="00F75262" w:rsidRDefault="00BC69B8" w:rsidP="00F75262">
            <w:pPr>
              <w:spacing w:before="0"/>
              <w:jc w:val="center"/>
              <w:rPr>
                <w:sz w:val="20"/>
                <w:szCs w:val="20"/>
              </w:rPr>
            </w:pPr>
            <w:r w:rsidRPr="00F75262">
              <w:rPr>
                <w:sz w:val="20"/>
                <w:szCs w:val="20"/>
              </w:rPr>
              <w:t>161</w:t>
            </w:r>
          </w:p>
        </w:tc>
        <w:tc>
          <w:tcPr>
            <w:tcW w:w="851" w:type="dxa"/>
          </w:tcPr>
          <w:p w14:paraId="474F46AE"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47575D86"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7DABAF20"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3E6A4979" w14:textId="77777777" w:rsidR="00BC69B8" w:rsidRPr="00F75262" w:rsidRDefault="00BC69B8" w:rsidP="00F75262">
            <w:pPr>
              <w:spacing w:before="0"/>
              <w:jc w:val="center"/>
              <w:rPr>
                <w:sz w:val="20"/>
                <w:szCs w:val="20"/>
              </w:rPr>
            </w:pPr>
            <w:r w:rsidRPr="00F75262">
              <w:rPr>
                <w:sz w:val="20"/>
                <w:szCs w:val="20"/>
              </w:rPr>
              <w:t>80</w:t>
            </w:r>
          </w:p>
        </w:tc>
        <w:tc>
          <w:tcPr>
            <w:tcW w:w="851" w:type="dxa"/>
          </w:tcPr>
          <w:p w14:paraId="0E9181B3" w14:textId="77777777" w:rsidR="00BC69B8" w:rsidRPr="00F75262" w:rsidRDefault="00BC69B8" w:rsidP="00F75262">
            <w:pPr>
              <w:spacing w:before="0"/>
              <w:jc w:val="center"/>
              <w:rPr>
                <w:sz w:val="20"/>
                <w:szCs w:val="20"/>
              </w:rPr>
            </w:pPr>
            <w:r w:rsidRPr="00F75262">
              <w:rPr>
                <w:sz w:val="20"/>
                <w:szCs w:val="20"/>
              </w:rPr>
              <w:t>65</w:t>
            </w:r>
          </w:p>
        </w:tc>
        <w:tc>
          <w:tcPr>
            <w:tcW w:w="851" w:type="dxa"/>
          </w:tcPr>
          <w:p w14:paraId="7F29623A"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71AA3FBB" w14:textId="77777777" w:rsidR="00BC69B8" w:rsidRPr="00F75262" w:rsidRDefault="00BC69B8" w:rsidP="00F75262">
            <w:pPr>
              <w:spacing w:before="0"/>
              <w:jc w:val="center"/>
              <w:rPr>
                <w:sz w:val="20"/>
                <w:szCs w:val="20"/>
              </w:rPr>
            </w:pPr>
            <w:r w:rsidRPr="00F75262">
              <w:rPr>
                <w:sz w:val="20"/>
                <w:szCs w:val="20"/>
              </w:rPr>
              <w:t>127</w:t>
            </w:r>
          </w:p>
        </w:tc>
      </w:tr>
      <w:tr w:rsidR="00BC69B8" w:rsidRPr="000E14A7" w14:paraId="4C363C22" w14:textId="77777777" w:rsidTr="00F75262">
        <w:trPr>
          <w:cantSplit w:val="0"/>
          <w:trHeight w:val="295"/>
        </w:trPr>
        <w:tc>
          <w:tcPr>
            <w:tcW w:w="851" w:type="dxa"/>
          </w:tcPr>
          <w:p w14:paraId="7EFD819D" w14:textId="467A18DB" w:rsidR="00BC69B8" w:rsidRPr="00F75262" w:rsidRDefault="00BC69B8" w:rsidP="00F75262">
            <w:pPr>
              <w:keepLines/>
              <w:spacing w:before="0"/>
              <w:jc w:val="center"/>
              <w:rPr>
                <w:sz w:val="20"/>
                <w:szCs w:val="20"/>
              </w:rPr>
            </w:pPr>
            <w:r w:rsidRPr="009F7D45">
              <w:rPr>
                <w:rFonts w:eastAsia="宋体"/>
                <w:sz w:val="20"/>
                <w:szCs w:val="20"/>
                <w:lang w:eastAsia="zh-CN"/>
              </w:rPr>
              <w:t>3</w:t>
            </w:r>
            <w:r w:rsidRPr="000E14A7">
              <w:rPr>
                <w:rFonts w:eastAsia="宋体"/>
                <w:sz w:val="20"/>
                <w:szCs w:val="20"/>
                <w:lang w:eastAsia="zh-CN"/>
              </w:rPr>
              <w:t>2</w:t>
            </w:r>
            <w:r w:rsidRPr="009F7D45">
              <w:rPr>
                <w:rFonts w:eastAsia="宋体" w:hint="eastAsia"/>
                <w:sz w:val="20"/>
                <w:szCs w:val="20"/>
                <w:lang w:eastAsia="zh-CN"/>
              </w:rPr>
              <w:t> </w:t>
            </w:r>
            <w:r w:rsidRPr="000E14A7">
              <w:rPr>
                <w:rFonts w:eastAsia="宋体"/>
                <w:sz w:val="20"/>
                <w:szCs w:val="20"/>
                <w:lang w:eastAsia="zh-CN"/>
              </w:rPr>
              <w:t>..</w:t>
            </w:r>
            <w:r w:rsidRPr="009F7D45">
              <w:rPr>
                <w:rFonts w:eastAsia="宋体" w:hint="eastAsia"/>
                <w:sz w:val="20"/>
                <w:szCs w:val="20"/>
                <w:lang w:eastAsia="zh-CN"/>
              </w:rPr>
              <w:t> </w:t>
            </w:r>
            <w:r w:rsidRPr="000E14A7">
              <w:rPr>
                <w:rFonts w:eastAsia="宋体"/>
                <w:sz w:val="20"/>
                <w:szCs w:val="20"/>
                <w:lang w:eastAsia="zh-CN"/>
              </w:rPr>
              <w:t>39</w:t>
            </w:r>
          </w:p>
        </w:tc>
        <w:tc>
          <w:tcPr>
            <w:tcW w:w="851" w:type="dxa"/>
          </w:tcPr>
          <w:p w14:paraId="5E626E80" w14:textId="77777777" w:rsidR="00BC69B8" w:rsidRPr="00F75262" w:rsidRDefault="00BC69B8" w:rsidP="00F75262">
            <w:pPr>
              <w:spacing w:before="0"/>
              <w:jc w:val="center"/>
              <w:rPr>
                <w:sz w:val="20"/>
                <w:szCs w:val="20"/>
              </w:rPr>
            </w:pPr>
            <w:r w:rsidRPr="00F75262">
              <w:rPr>
                <w:sz w:val="20"/>
                <w:szCs w:val="20"/>
              </w:rPr>
              <w:t>201</w:t>
            </w:r>
          </w:p>
        </w:tc>
        <w:tc>
          <w:tcPr>
            <w:tcW w:w="851" w:type="dxa"/>
          </w:tcPr>
          <w:p w14:paraId="0136181E" w14:textId="77777777" w:rsidR="00BC69B8" w:rsidRPr="00F75262" w:rsidRDefault="00BC69B8" w:rsidP="00F75262">
            <w:pPr>
              <w:spacing w:before="0"/>
              <w:jc w:val="center"/>
              <w:rPr>
                <w:sz w:val="20"/>
                <w:szCs w:val="20"/>
              </w:rPr>
            </w:pPr>
            <w:r w:rsidRPr="00F75262">
              <w:rPr>
                <w:sz w:val="20"/>
                <w:szCs w:val="20"/>
              </w:rPr>
              <w:t>195</w:t>
            </w:r>
          </w:p>
        </w:tc>
        <w:tc>
          <w:tcPr>
            <w:tcW w:w="851" w:type="dxa"/>
          </w:tcPr>
          <w:p w14:paraId="1347F4CB"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4A86C492" w14:textId="77777777" w:rsidR="00BC69B8" w:rsidRPr="00F75262" w:rsidRDefault="00BC69B8" w:rsidP="00F75262">
            <w:pPr>
              <w:spacing w:before="0"/>
              <w:jc w:val="center"/>
              <w:rPr>
                <w:sz w:val="20"/>
                <w:szCs w:val="20"/>
              </w:rPr>
            </w:pPr>
            <w:r w:rsidRPr="00F75262">
              <w:rPr>
                <w:sz w:val="20"/>
                <w:szCs w:val="20"/>
              </w:rPr>
              <w:t>69</w:t>
            </w:r>
          </w:p>
        </w:tc>
        <w:tc>
          <w:tcPr>
            <w:tcW w:w="851" w:type="dxa"/>
          </w:tcPr>
          <w:p w14:paraId="2F2FFC8E" w14:textId="77777777" w:rsidR="00BC69B8" w:rsidRPr="00F75262" w:rsidRDefault="00BC69B8" w:rsidP="00F75262">
            <w:pPr>
              <w:spacing w:before="0"/>
              <w:jc w:val="center"/>
              <w:rPr>
                <w:sz w:val="20"/>
                <w:szCs w:val="20"/>
              </w:rPr>
            </w:pPr>
            <w:r w:rsidRPr="00F75262">
              <w:rPr>
                <w:sz w:val="20"/>
                <w:szCs w:val="20"/>
              </w:rPr>
              <w:t>175</w:t>
            </w:r>
          </w:p>
        </w:tc>
        <w:tc>
          <w:tcPr>
            <w:tcW w:w="851" w:type="dxa"/>
          </w:tcPr>
          <w:p w14:paraId="5EF897C5" w14:textId="77777777" w:rsidR="00BC69B8" w:rsidRPr="00F75262" w:rsidRDefault="00BC69B8" w:rsidP="00F75262">
            <w:pPr>
              <w:spacing w:before="0"/>
              <w:jc w:val="center"/>
              <w:rPr>
                <w:sz w:val="20"/>
                <w:szCs w:val="20"/>
              </w:rPr>
            </w:pPr>
            <w:r w:rsidRPr="00F75262">
              <w:rPr>
                <w:sz w:val="20"/>
                <w:szCs w:val="20"/>
              </w:rPr>
              <w:t>80</w:t>
            </w:r>
          </w:p>
        </w:tc>
        <w:tc>
          <w:tcPr>
            <w:tcW w:w="851" w:type="dxa"/>
          </w:tcPr>
          <w:p w14:paraId="01E345A6" w14:textId="77777777" w:rsidR="00BC69B8" w:rsidRPr="00F75262" w:rsidRDefault="00BC69B8" w:rsidP="00F75262">
            <w:pPr>
              <w:spacing w:before="0"/>
              <w:jc w:val="center"/>
              <w:rPr>
                <w:sz w:val="20"/>
                <w:szCs w:val="20"/>
              </w:rPr>
            </w:pPr>
            <w:r w:rsidRPr="00F75262">
              <w:rPr>
                <w:sz w:val="20"/>
                <w:szCs w:val="20"/>
              </w:rPr>
              <w:t>87</w:t>
            </w:r>
          </w:p>
        </w:tc>
        <w:tc>
          <w:tcPr>
            <w:tcW w:w="851" w:type="dxa"/>
          </w:tcPr>
          <w:p w14:paraId="06F3A60F" w14:textId="77777777" w:rsidR="00BC69B8" w:rsidRPr="00F75262" w:rsidRDefault="00BC69B8" w:rsidP="00F75262">
            <w:pPr>
              <w:spacing w:before="0"/>
              <w:jc w:val="center"/>
              <w:rPr>
                <w:sz w:val="20"/>
                <w:szCs w:val="20"/>
              </w:rPr>
            </w:pPr>
            <w:r w:rsidRPr="00F75262">
              <w:rPr>
                <w:sz w:val="20"/>
                <w:szCs w:val="20"/>
              </w:rPr>
              <w:t>39</w:t>
            </w:r>
          </w:p>
        </w:tc>
      </w:tr>
      <w:tr w:rsidR="00BC69B8" w:rsidRPr="000E14A7" w14:paraId="6C5E88F1" w14:textId="77777777" w:rsidTr="00F75262">
        <w:trPr>
          <w:cantSplit w:val="0"/>
          <w:trHeight w:val="295"/>
        </w:trPr>
        <w:tc>
          <w:tcPr>
            <w:tcW w:w="851" w:type="dxa"/>
          </w:tcPr>
          <w:p w14:paraId="57ADB50A" w14:textId="55186AF7" w:rsidR="00BC69B8" w:rsidRPr="00F75262" w:rsidRDefault="00BC69B8" w:rsidP="00F75262">
            <w:pPr>
              <w:keepLines/>
              <w:spacing w:before="0"/>
              <w:jc w:val="center"/>
              <w:rPr>
                <w:sz w:val="20"/>
                <w:szCs w:val="20"/>
              </w:rPr>
            </w:pPr>
            <w:r w:rsidRPr="009F7D45">
              <w:rPr>
                <w:rFonts w:eastAsia="宋体"/>
                <w:sz w:val="20"/>
                <w:szCs w:val="20"/>
                <w:lang w:eastAsia="zh-CN"/>
              </w:rPr>
              <w:t>4</w:t>
            </w:r>
            <w:r w:rsidRPr="000E14A7">
              <w:rPr>
                <w:rFonts w:eastAsia="宋体"/>
                <w:sz w:val="20"/>
                <w:szCs w:val="20"/>
                <w:lang w:eastAsia="zh-CN"/>
              </w:rPr>
              <w:t>0</w:t>
            </w:r>
            <w:r w:rsidRPr="009F7D45">
              <w:rPr>
                <w:rFonts w:eastAsia="宋体" w:hint="eastAsia"/>
                <w:sz w:val="20"/>
                <w:szCs w:val="20"/>
                <w:lang w:eastAsia="zh-CN"/>
              </w:rPr>
              <w:t> </w:t>
            </w:r>
            <w:r w:rsidRPr="000E14A7">
              <w:rPr>
                <w:rFonts w:eastAsia="宋体"/>
                <w:sz w:val="20"/>
                <w:szCs w:val="20"/>
                <w:lang w:eastAsia="zh-CN"/>
              </w:rPr>
              <w:t>..</w:t>
            </w:r>
            <w:r w:rsidRPr="009F7D45">
              <w:rPr>
                <w:rFonts w:eastAsia="宋体" w:hint="eastAsia"/>
                <w:sz w:val="20"/>
                <w:szCs w:val="20"/>
                <w:lang w:eastAsia="zh-CN"/>
              </w:rPr>
              <w:t> </w:t>
            </w:r>
            <w:r w:rsidRPr="000E14A7">
              <w:rPr>
                <w:rFonts w:eastAsia="宋体"/>
                <w:sz w:val="20"/>
                <w:szCs w:val="20"/>
                <w:lang w:eastAsia="zh-CN"/>
              </w:rPr>
              <w:t>47</w:t>
            </w:r>
          </w:p>
        </w:tc>
        <w:tc>
          <w:tcPr>
            <w:tcW w:w="851" w:type="dxa"/>
            <w:shd w:val="clear" w:color="auto" w:fill="auto"/>
          </w:tcPr>
          <w:p w14:paraId="3E07233D" w14:textId="77777777" w:rsidR="00BC69B8" w:rsidRPr="00F75262" w:rsidRDefault="00BC69B8" w:rsidP="00F75262">
            <w:pPr>
              <w:spacing w:before="0"/>
              <w:jc w:val="center"/>
              <w:rPr>
                <w:sz w:val="20"/>
                <w:szCs w:val="20"/>
              </w:rPr>
            </w:pPr>
            <w:r w:rsidRPr="00F75262">
              <w:rPr>
                <w:sz w:val="20"/>
                <w:szCs w:val="20"/>
              </w:rPr>
              <w:t>115</w:t>
            </w:r>
          </w:p>
        </w:tc>
        <w:tc>
          <w:tcPr>
            <w:tcW w:w="851" w:type="dxa"/>
          </w:tcPr>
          <w:p w14:paraId="32DFB680" w14:textId="77777777" w:rsidR="00BC69B8" w:rsidRPr="00F75262" w:rsidRDefault="00BC69B8" w:rsidP="00F75262">
            <w:pPr>
              <w:spacing w:before="0"/>
              <w:jc w:val="center"/>
              <w:rPr>
                <w:sz w:val="20"/>
                <w:szCs w:val="20"/>
              </w:rPr>
            </w:pPr>
            <w:r w:rsidRPr="00F75262">
              <w:rPr>
                <w:sz w:val="20"/>
                <w:szCs w:val="20"/>
              </w:rPr>
              <w:t>240</w:t>
            </w:r>
          </w:p>
        </w:tc>
        <w:tc>
          <w:tcPr>
            <w:tcW w:w="851" w:type="dxa"/>
          </w:tcPr>
          <w:p w14:paraId="4B691016"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89AEFB1" w14:textId="77777777" w:rsidR="00BC69B8" w:rsidRPr="00F75262" w:rsidRDefault="00BC69B8" w:rsidP="00F75262">
            <w:pPr>
              <w:spacing w:before="0"/>
              <w:jc w:val="center"/>
              <w:rPr>
                <w:sz w:val="20"/>
                <w:szCs w:val="20"/>
              </w:rPr>
            </w:pPr>
            <w:r w:rsidRPr="00F75262">
              <w:rPr>
                <w:sz w:val="20"/>
                <w:szCs w:val="20"/>
              </w:rPr>
              <w:t>175</w:t>
            </w:r>
          </w:p>
        </w:tc>
        <w:tc>
          <w:tcPr>
            <w:tcW w:w="851" w:type="dxa"/>
          </w:tcPr>
          <w:p w14:paraId="0AEA08A9" w14:textId="77777777" w:rsidR="00BC69B8" w:rsidRPr="00F75262" w:rsidRDefault="00BC69B8" w:rsidP="00F75262">
            <w:pPr>
              <w:spacing w:before="0"/>
              <w:jc w:val="center"/>
              <w:rPr>
                <w:sz w:val="20"/>
                <w:szCs w:val="20"/>
              </w:rPr>
            </w:pPr>
            <w:r w:rsidRPr="00F75262">
              <w:rPr>
                <w:sz w:val="20"/>
                <w:szCs w:val="20"/>
              </w:rPr>
              <w:t>116</w:t>
            </w:r>
          </w:p>
        </w:tc>
        <w:tc>
          <w:tcPr>
            <w:tcW w:w="851" w:type="dxa"/>
          </w:tcPr>
          <w:p w14:paraId="4F5AE714" w14:textId="77777777" w:rsidR="00BC69B8" w:rsidRPr="00F75262" w:rsidRDefault="00BC69B8" w:rsidP="00F75262">
            <w:pPr>
              <w:spacing w:before="0"/>
              <w:jc w:val="center"/>
              <w:rPr>
                <w:sz w:val="20"/>
                <w:szCs w:val="20"/>
              </w:rPr>
            </w:pPr>
            <w:r w:rsidRPr="00F75262">
              <w:rPr>
                <w:sz w:val="20"/>
                <w:szCs w:val="20"/>
              </w:rPr>
              <w:t>168</w:t>
            </w:r>
          </w:p>
        </w:tc>
        <w:tc>
          <w:tcPr>
            <w:tcW w:w="851" w:type="dxa"/>
          </w:tcPr>
          <w:p w14:paraId="6D5FC022"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D5AB857" w14:textId="77777777" w:rsidR="00BC69B8" w:rsidRPr="00F75262" w:rsidRDefault="00BC69B8" w:rsidP="00F75262">
            <w:pPr>
              <w:spacing w:before="0"/>
              <w:jc w:val="center"/>
              <w:rPr>
                <w:sz w:val="20"/>
                <w:szCs w:val="20"/>
              </w:rPr>
            </w:pPr>
            <w:r w:rsidRPr="00F75262">
              <w:rPr>
                <w:sz w:val="20"/>
                <w:szCs w:val="20"/>
              </w:rPr>
              <w:t>127</w:t>
            </w:r>
          </w:p>
        </w:tc>
      </w:tr>
      <w:tr w:rsidR="00BC69B8" w:rsidRPr="000E14A7" w14:paraId="283E784F" w14:textId="77777777" w:rsidTr="00F75262">
        <w:trPr>
          <w:cantSplit w:val="0"/>
          <w:trHeight w:val="295"/>
        </w:trPr>
        <w:tc>
          <w:tcPr>
            <w:tcW w:w="851" w:type="dxa"/>
          </w:tcPr>
          <w:p w14:paraId="01B86D41" w14:textId="24CC64AB" w:rsidR="00BC69B8" w:rsidRPr="00F75262" w:rsidRDefault="00BC69B8" w:rsidP="00F75262">
            <w:pPr>
              <w:keepLines/>
              <w:spacing w:before="0"/>
              <w:jc w:val="center"/>
              <w:rPr>
                <w:sz w:val="20"/>
                <w:szCs w:val="20"/>
              </w:rPr>
            </w:pPr>
            <w:r w:rsidRPr="009F7D45">
              <w:rPr>
                <w:rFonts w:eastAsia="宋体"/>
                <w:sz w:val="20"/>
                <w:szCs w:val="20"/>
                <w:lang w:eastAsia="zh-CN"/>
              </w:rPr>
              <w:t>4</w:t>
            </w:r>
            <w:r w:rsidRPr="000E14A7">
              <w:rPr>
                <w:rFonts w:eastAsia="宋体"/>
                <w:sz w:val="20"/>
                <w:szCs w:val="20"/>
                <w:lang w:eastAsia="zh-CN"/>
              </w:rPr>
              <w:t>8</w:t>
            </w:r>
            <w:r w:rsidRPr="009F7D45">
              <w:rPr>
                <w:rFonts w:eastAsia="宋体" w:hint="eastAsia"/>
                <w:sz w:val="20"/>
                <w:szCs w:val="20"/>
                <w:lang w:eastAsia="zh-CN"/>
              </w:rPr>
              <w:t> </w:t>
            </w:r>
            <w:r w:rsidRPr="000E14A7">
              <w:rPr>
                <w:rFonts w:eastAsia="宋体"/>
                <w:sz w:val="20"/>
                <w:szCs w:val="20"/>
                <w:lang w:eastAsia="zh-CN"/>
              </w:rPr>
              <w:t>..</w:t>
            </w:r>
            <w:r w:rsidRPr="009F7D45">
              <w:rPr>
                <w:rFonts w:eastAsia="宋体" w:hint="eastAsia"/>
                <w:sz w:val="20"/>
                <w:szCs w:val="20"/>
                <w:lang w:eastAsia="zh-CN"/>
              </w:rPr>
              <w:t> </w:t>
            </w:r>
            <w:r w:rsidRPr="000E14A7">
              <w:rPr>
                <w:rFonts w:eastAsia="宋体"/>
                <w:sz w:val="20"/>
                <w:szCs w:val="20"/>
                <w:lang w:eastAsia="zh-CN"/>
              </w:rPr>
              <w:t>55</w:t>
            </w:r>
          </w:p>
        </w:tc>
        <w:tc>
          <w:tcPr>
            <w:tcW w:w="851" w:type="dxa"/>
          </w:tcPr>
          <w:p w14:paraId="1B441914" w14:textId="77777777" w:rsidR="00BC69B8" w:rsidRPr="00F75262" w:rsidRDefault="00BC69B8" w:rsidP="00F75262">
            <w:pPr>
              <w:spacing w:before="0"/>
              <w:jc w:val="center"/>
              <w:rPr>
                <w:sz w:val="20"/>
                <w:szCs w:val="20"/>
              </w:rPr>
            </w:pPr>
            <w:r w:rsidRPr="00F75262">
              <w:rPr>
                <w:sz w:val="20"/>
                <w:szCs w:val="20"/>
              </w:rPr>
              <w:t>115</w:t>
            </w:r>
          </w:p>
        </w:tc>
        <w:tc>
          <w:tcPr>
            <w:tcW w:w="851" w:type="dxa"/>
          </w:tcPr>
          <w:p w14:paraId="1E82CC2B"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1ADF4512" w14:textId="77777777" w:rsidR="00BC69B8" w:rsidRPr="00F75262" w:rsidRDefault="00BC69B8" w:rsidP="00F75262">
            <w:pPr>
              <w:spacing w:before="0"/>
              <w:jc w:val="center"/>
              <w:rPr>
                <w:sz w:val="20"/>
                <w:szCs w:val="20"/>
              </w:rPr>
            </w:pPr>
            <w:r w:rsidRPr="00F75262">
              <w:rPr>
                <w:sz w:val="20"/>
                <w:szCs w:val="20"/>
              </w:rPr>
              <w:t>42</w:t>
            </w:r>
          </w:p>
        </w:tc>
        <w:tc>
          <w:tcPr>
            <w:tcW w:w="851" w:type="dxa"/>
          </w:tcPr>
          <w:p w14:paraId="026986E7" w14:textId="77777777" w:rsidR="00BC69B8" w:rsidRPr="00F75262" w:rsidRDefault="00BC69B8" w:rsidP="00F75262">
            <w:pPr>
              <w:spacing w:before="0"/>
              <w:jc w:val="center"/>
              <w:rPr>
                <w:sz w:val="20"/>
                <w:szCs w:val="20"/>
              </w:rPr>
            </w:pPr>
            <w:r w:rsidRPr="00F75262">
              <w:rPr>
                <w:sz w:val="20"/>
                <w:szCs w:val="20"/>
              </w:rPr>
              <w:t>23</w:t>
            </w:r>
          </w:p>
        </w:tc>
        <w:tc>
          <w:tcPr>
            <w:tcW w:w="851" w:type="dxa"/>
          </w:tcPr>
          <w:p w14:paraId="25690AB6" w14:textId="77777777" w:rsidR="00BC69B8" w:rsidRPr="00F75262" w:rsidRDefault="00BC69B8" w:rsidP="00F75262">
            <w:pPr>
              <w:spacing w:before="0"/>
              <w:jc w:val="center"/>
              <w:rPr>
                <w:sz w:val="20"/>
                <w:szCs w:val="20"/>
              </w:rPr>
            </w:pPr>
            <w:r w:rsidRPr="00F75262">
              <w:rPr>
                <w:sz w:val="20"/>
                <w:szCs w:val="20"/>
              </w:rPr>
              <w:t>65</w:t>
            </w:r>
          </w:p>
        </w:tc>
        <w:tc>
          <w:tcPr>
            <w:tcW w:w="851" w:type="dxa"/>
          </w:tcPr>
          <w:p w14:paraId="49CCA3D6" w14:textId="77777777" w:rsidR="00BC69B8" w:rsidRPr="00F75262" w:rsidRDefault="00BC69B8" w:rsidP="00F75262">
            <w:pPr>
              <w:spacing w:before="0"/>
              <w:jc w:val="center"/>
              <w:rPr>
                <w:sz w:val="20"/>
                <w:szCs w:val="20"/>
              </w:rPr>
            </w:pPr>
            <w:r w:rsidRPr="00F75262">
              <w:rPr>
                <w:sz w:val="20"/>
                <w:szCs w:val="20"/>
              </w:rPr>
              <w:t>65</w:t>
            </w:r>
          </w:p>
        </w:tc>
        <w:tc>
          <w:tcPr>
            <w:tcW w:w="851" w:type="dxa"/>
          </w:tcPr>
          <w:p w14:paraId="4AB630AB" w14:textId="77777777" w:rsidR="00BC69B8" w:rsidRPr="00F75262" w:rsidRDefault="00BC69B8" w:rsidP="00F75262">
            <w:pPr>
              <w:spacing w:before="0"/>
              <w:jc w:val="center"/>
              <w:rPr>
                <w:sz w:val="20"/>
                <w:szCs w:val="20"/>
              </w:rPr>
            </w:pPr>
            <w:r w:rsidRPr="00F75262">
              <w:rPr>
                <w:sz w:val="20"/>
                <w:szCs w:val="20"/>
              </w:rPr>
              <w:t>49</w:t>
            </w:r>
          </w:p>
        </w:tc>
        <w:tc>
          <w:tcPr>
            <w:tcW w:w="851" w:type="dxa"/>
          </w:tcPr>
          <w:p w14:paraId="4A75E77D" w14:textId="77777777" w:rsidR="00BC69B8" w:rsidRPr="00F75262" w:rsidRDefault="00BC69B8" w:rsidP="00F75262">
            <w:pPr>
              <w:spacing w:before="0"/>
              <w:jc w:val="center"/>
              <w:rPr>
                <w:sz w:val="20"/>
                <w:szCs w:val="20"/>
              </w:rPr>
            </w:pPr>
            <w:r w:rsidRPr="00F75262">
              <w:rPr>
                <w:sz w:val="20"/>
                <w:szCs w:val="20"/>
              </w:rPr>
              <w:t>15</w:t>
            </w:r>
          </w:p>
        </w:tc>
      </w:tr>
      <w:tr w:rsidR="00BC69B8" w:rsidRPr="000E14A7" w14:paraId="27CF775D" w14:textId="77777777" w:rsidTr="00F75262">
        <w:trPr>
          <w:cantSplit w:val="0"/>
          <w:trHeight w:val="295"/>
        </w:trPr>
        <w:tc>
          <w:tcPr>
            <w:tcW w:w="851" w:type="dxa"/>
          </w:tcPr>
          <w:p w14:paraId="7F9A36A0" w14:textId="503EACEB" w:rsidR="00BC69B8" w:rsidRPr="00F75262" w:rsidRDefault="00BC69B8" w:rsidP="00F75262">
            <w:pPr>
              <w:keepLines/>
              <w:spacing w:before="0"/>
              <w:jc w:val="center"/>
              <w:rPr>
                <w:sz w:val="20"/>
                <w:szCs w:val="20"/>
              </w:rPr>
            </w:pPr>
            <w:r w:rsidRPr="009F7D45">
              <w:rPr>
                <w:rFonts w:eastAsia="宋体"/>
                <w:sz w:val="20"/>
                <w:szCs w:val="20"/>
                <w:lang w:eastAsia="zh-CN"/>
              </w:rPr>
              <w:t>5</w:t>
            </w:r>
            <w:r w:rsidRPr="000E14A7">
              <w:rPr>
                <w:rFonts w:eastAsia="宋体"/>
                <w:sz w:val="20"/>
                <w:szCs w:val="20"/>
                <w:lang w:eastAsia="zh-CN"/>
              </w:rPr>
              <w:t>6</w:t>
            </w:r>
            <w:r w:rsidRPr="009F7D45">
              <w:rPr>
                <w:rFonts w:eastAsia="宋体" w:hint="eastAsia"/>
                <w:sz w:val="20"/>
                <w:szCs w:val="20"/>
                <w:lang w:eastAsia="zh-CN"/>
              </w:rPr>
              <w:t> </w:t>
            </w:r>
            <w:r w:rsidRPr="000E14A7">
              <w:rPr>
                <w:rFonts w:eastAsia="宋体"/>
                <w:sz w:val="20"/>
                <w:szCs w:val="20"/>
                <w:lang w:eastAsia="zh-CN"/>
              </w:rPr>
              <w:t>..</w:t>
            </w:r>
            <w:r w:rsidRPr="009F7D45">
              <w:rPr>
                <w:rFonts w:eastAsia="宋体" w:hint="eastAsia"/>
                <w:sz w:val="20"/>
                <w:szCs w:val="20"/>
                <w:lang w:eastAsia="zh-CN"/>
              </w:rPr>
              <w:t> </w:t>
            </w:r>
            <w:r w:rsidRPr="000E14A7">
              <w:rPr>
                <w:rFonts w:eastAsia="宋体"/>
                <w:sz w:val="20"/>
                <w:szCs w:val="20"/>
                <w:lang w:eastAsia="zh-CN"/>
              </w:rPr>
              <w:t>63</w:t>
            </w:r>
          </w:p>
        </w:tc>
        <w:tc>
          <w:tcPr>
            <w:tcW w:w="851" w:type="dxa"/>
          </w:tcPr>
          <w:p w14:paraId="5A2EA6B6" w14:textId="77777777" w:rsidR="00BC69B8" w:rsidRPr="00F75262" w:rsidRDefault="00BC69B8" w:rsidP="00F75262">
            <w:pPr>
              <w:spacing w:before="0"/>
              <w:jc w:val="center"/>
              <w:rPr>
                <w:sz w:val="20"/>
                <w:szCs w:val="20"/>
              </w:rPr>
            </w:pPr>
            <w:r w:rsidRPr="00F75262">
              <w:rPr>
                <w:sz w:val="20"/>
                <w:szCs w:val="20"/>
              </w:rPr>
              <w:t>96</w:t>
            </w:r>
          </w:p>
        </w:tc>
        <w:tc>
          <w:tcPr>
            <w:tcW w:w="851" w:type="dxa"/>
          </w:tcPr>
          <w:p w14:paraId="4ABE876E" w14:textId="77777777" w:rsidR="00BC69B8" w:rsidRPr="00F75262" w:rsidRDefault="00BC69B8" w:rsidP="00F75262">
            <w:pPr>
              <w:spacing w:before="0"/>
              <w:jc w:val="center"/>
              <w:rPr>
                <w:sz w:val="20"/>
                <w:szCs w:val="20"/>
              </w:rPr>
            </w:pPr>
            <w:r w:rsidRPr="00F75262">
              <w:rPr>
                <w:sz w:val="20"/>
                <w:szCs w:val="20"/>
              </w:rPr>
              <w:t>141</w:t>
            </w:r>
          </w:p>
        </w:tc>
        <w:tc>
          <w:tcPr>
            <w:tcW w:w="851" w:type="dxa"/>
          </w:tcPr>
          <w:p w14:paraId="0A5E75B5"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64D66610"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10164E54" w14:textId="77777777" w:rsidR="00BC69B8" w:rsidRPr="00F75262" w:rsidRDefault="00BC69B8" w:rsidP="00F75262">
            <w:pPr>
              <w:spacing w:before="0"/>
              <w:jc w:val="center"/>
              <w:rPr>
                <w:sz w:val="20"/>
                <w:szCs w:val="20"/>
              </w:rPr>
            </w:pPr>
            <w:r w:rsidRPr="00F75262">
              <w:rPr>
                <w:sz w:val="20"/>
                <w:szCs w:val="20"/>
              </w:rPr>
              <w:t>105</w:t>
            </w:r>
          </w:p>
        </w:tc>
        <w:tc>
          <w:tcPr>
            <w:tcW w:w="851" w:type="dxa"/>
          </w:tcPr>
          <w:p w14:paraId="42C7B02D"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1BE8904" w14:textId="77777777" w:rsidR="00BC69B8" w:rsidRPr="00F75262" w:rsidRDefault="00BC69B8" w:rsidP="00F75262">
            <w:pPr>
              <w:spacing w:before="0"/>
              <w:jc w:val="center"/>
              <w:rPr>
                <w:sz w:val="20"/>
                <w:szCs w:val="20"/>
              </w:rPr>
            </w:pPr>
            <w:r w:rsidRPr="00F75262">
              <w:rPr>
                <w:sz w:val="20"/>
                <w:szCs w:val="20"/>
              </w:rPr>
              <w:t>127</w:t>
            </w:r>
          </w:p>
        </w:tc>
        <w:tc>
          <w:tcPr>
            <w:tcW w:w="851" w:type="dxa"/>
          </w:tcPr>
          <w:p w14:paraId="059B09B1" w14:textId="77777777" w:rsidR="00BC69B8" w:rsidRPr="00F75262" w:rsidRDefault="00BC69B8" w:rsidP="00F75262">
            <w:pPr>
              <w:spacing w:before="0"/>
              <w:jc w:val="center"/>
              <w:rPr>
                <w:sz w:val="20"/>
                <w:szCs w:val="20"/>
              </w:rPr>
            </w:pPr>
            <w:r w:rsidRPr="00F75262">
              <w:rPr>
                <w:sz w:val="20"/>
                <w:szCs w:val="20"/>
              </w:rPr>
              <w:t>127</w:t>
            </w:r>
          </w:p>
        </w:tc>
      </w:tr>
    </w:tbl>
    <w:p w14:paraId="5D22EDC3" w14:textId="77777777" w:rsidR="007B0DDA" w:rsidRPr="00416DE2" w:rsidRDefault="007B0DDA" w:rsidP="007B0DDA">
      <w:pPr>
        <w:rPr>
          <w:b/>
          <w:bCs/>
        </w:rPr>
      </w:pPr>
    </w:p>
    <w:p w14:paraId="2DCB80C6" w14:textId="0F7C8113" w:rsidR="007B4E1C" w:rsidRDefault="007B4E1C" w:rsidP="00AF691A">
      <w:pPr>
        <w:pStyle w:val="af4"/>
      </w:pPr>
      <w:bookmarkStart w:id="2191" w:name="_Ref183906407"/>
      <w:r>
        <w:t>Table </w:t>
      </w:r>
      <w:r w:rsidR="00E675F1">
        <w:fldChar w:fldCharType="begin"/>
      </w:r>
      <w:r w:rsidR="00E675F1">
        <w:instrText xml:space="preserve"> SEQ Table \* ARABIC </w:instrText>
      </w:r>
      <w:r w:rsidR="00E675F1">
        <w:fldChar w:fldCharType="separate"/>
      </w:r>
      <w:r w:rsidR="00E675F1">
        <w:rPr>
          <w:noProof/>
        </w:rPr>
        <w:t>32</w:t>
      </w:r>
      <w:r w:rsidR="00E675F1">
        <w:fldChar w:fldCharType="end"/>
      </w:r>
      <w:bookmarkEnd w:id="2191"/>
      <w:r>
        <w:t xml:space="preserve"> </w:t>
      </w:r>
      <w:r w:rsidRPr="00416DE2">
        <w:t xml:space="preserve">— Initial values of </w:t>
      </w:r>
      <w:r w:rsidRPr="00C94522">
        <w:rPr>
          <w:rStyle w:val="Synvarinline"/>
          <w:i/>
          <w:iCs/>
          <w:noProof w:val="0"/>
          <w:color w:val="C444B2"/>
        </w:rPr>
        <w:t>ctxIdxMap</w:t>
      </w:r>
      <w:r w:rsidRPr="001A5DD7">
        <w:rPr>
          <w:rStyle w:val="Exprinline"/>
        </w:rPr>
        <w:t>[ </w:t>
      </w:r>
      <w:r w:rsidRPr="001A5DD7">
        <w:rPr>
          <w:rStyle w:val="VarNinline"/>
        </w:rPr>
        <w:t>j</w:t>
      </w:r>
      <w:r w:rsidRPr="001A5DD7">
        <w:rPr>
          <w:rStyle w:val="Exprinline"/>
        </w:rPr>
        <w:t>][ </w:t>
      </w:r>
      <w:r w:rsidRPr="00C94522">
        <w:rPr>
          <w:rStyle w:val="VarNinline"/>
          <w:rFonts w:eastAsia="宋体" w:hint="eastAsia"/>
          <w:i w:val="0"/>
          <w:iCs/>
          <w:color w:val="auto"/>
          <w:lang w:eastAsia="zh-CN"/>
        </w:rPr>
        <w:t>7</w:t>
      </w:r>
      <w:r w:rsidRPr="001A5DD7">
        <w:rPr>
          <w:rStyle w:val="Exprinline"/>
        </w:rPr>
        <w:t>]</w:t>
      </w:r>
      <w:r>
        <w:rPr>
          <w:rStyle w:val="Exprinline"/>
          <w:rFonts w:eastAsia="宋体" w:hint="eastAsia"/>
          <w:lang w:eastAsia="zh-CN"/>
        </w:rPr>
        <w:t xml:space="preserve"> </w:t>
      </w:r>
      <w:r w:rsidRPr="00416DE2">
        <w:t xml:space="preserve">for child node </w:t>
      </w:r>
      <m:oMath>
        <m:sSub>
          <m:sSubPr>
            <m:ctrlPr>
              <w:rPr>
                <w:rFonts w:ascii="Cambria Math" w:hAnsi="Cambria Math"/>
              </w:rPr>
            </m:ctrlPr>
          </m:sSubPr>
          <m:e>
            <m:r>
              <m:rPr>
                <m:sty m:val="bi"/>
              </m:rPr>
              <w:rPr>
                <w:rFonts w:ascii="Cambria Math" w:hAnsi="Cambria Math"/>
              </w:rPr>
              <m:t>b</m:t>
            </m:r>
          </m:e>
          <m:sub>
            <m:r>
              <m:rPr>
                <m:sty m:val="b"/>
              </m:rPr>
              <w:rPr>
                <w:rFonts w:ascii="Cambria Math" w:hAnsi="Cambria Math"/>
              </w:rPr>
              <m:t>7</m:t>
            </m:r>
          </m:sub>
        </m:sSub>
      </m:oMath>
      <w:r w:rsidRPr="00416DE2">
        <w:t xml:space="preserve">under intra </w:t>
      </w:r>
      <w:r>
        <w:rPr>
          <w:rFonts w:eastAsia="宋体" w:hint="eastAsia"/>
          <w:lang w:eastAsia="zh-CN"/>
        </w:rPr>
        <w:t xml:space="preserve">octree </w:t>
      </w:r>
      <w:r w:rsidRPr="00416DE2">
        <w:t>coding</w:t>
      </w:r>
    </w:p>
    <w:tbl>
      <w:tblPr>
        <w:tblStyle w:val="G-PCCTable"/>
        <w:tblW w:w="0" w:type="auto"/>
        <w:tblLayout w:type="fixed"/>
        <w:tblLook w:val="0420" w:firstRow="1" w:lastRow="0" w:firstColumn="0" w:lastColumn="0" w:noHBand="0" w:noVBand="1"/>
      </w:tblPr>
      <w:tblGrid>
        <w:gridCol w:w="851"/>
        <w:gridCol w:w="851"/>
        <w:gridCol w:w="851"/>
        <w:gridCol w:w="851"/>
        <w:gridCol w:w="851"/>
        <w:gridCol w:w="851"/>
        <w:gridCol w:w="851"/>
        <w:gridCol w:w="851"/>
        <w:gridCol w:w="851"/>
      </w:tblGrid>
      <w:tr w:rsidR="007B0DDA" w:rsidRPr="000E14A7" w14:paraId="77991803" w14:textId="77777777" w:rsidTr="00F75262">
        <w:trPr>
          <w:cnfStyle w:val="100000000000" w:firstRow="1" w:lastRow="0" w:firstColumn="0" w:lastColumn="0" w:oddVBand="0" w:evenVBand="0" w:oddHBand="0" w:evenHBand="0" w:firstRowFirstColumn="0" w:firstRowLastColumn="0" w:lastRowFirstColumn="0" w:lastRowLastColumn="0"/>
          <w:trHeight w:val="295"/>
          <w:tblHeader/>
        </w:trPr>
        <w:tc>
          <w:tcPr>
            <w:tcW w:w="851" w:type="dxa"/>
            <w:vAlign w:val="top"/>
          </w:tcPr>
          <w:p w14:paraId="7470B48E" w14:textId="3670773E" w:rsidR="007B0DDA" w:rsidRPr="00F75262" w:rsidRDefault="000E14A7" w:rsidP="00F75262">
            <w:pPr>
              <w:spacing w:before="0"/>
              <w:jc w:val="center"/>
              <w:rPr>
                <w:rFonts w:ascii="Cambria" w:hAnsi="Cambria"/>
                <w:bCs/>
                <w:i/>
                <w:iCs/>
                <w:sz w:val="20"/>
                <w:szCs w:val="20"/>
                <w:lang w:eastAsia="zh-CN"/>
              </w:rPr>
            </w:pPr>
            <w:r>
              <w:rPr>
                <w:rStyle w:val="VarNinline"/>
                <w:rFonts w:ascii="Cambria" w:hAnsi="Cambria" w:hint="eastAsia"/>
                <w:bCs/>
                <w:iCs/>
                <w:sz w:val="20"/>
                <w:szCs w:val="20"/>
                <w:lang w:eastAsia="zh-CN"/>
              </w:rPr>
              <w:t>j</w:t>
            </w:r>
          </w:p>
        </w:tc>
        <w:tc>
          <w:tcPr>
            <w:tcW w:w="851" w:type="dxa"/>
            <w:gridSpan w:val="8"/>
            <w:vAlign w:val="top"/>
          </w:tcPr>
          <w:p w14:paraId="22CB9829" w14:textId="7CF3D46B" w:rsidR="007B0DDA" w:rsidRPr="00F75262" w:rsidRDefault="000E14A7" w:rsidP="00A83C64">
            <w:pPr>
              <w:spacing w:before="0"/>
              <w:jc w:val="center"/>
              <w:rPr>
                <w:rFonts w:ascii="Cambria" w:hAnsi="Cambria"/>
                <w:bCs/>
                <w:sz w:val="20"/>
                <w:szCs w:val="20"/>
              </w:rPr>
            </w:pPr>
            <w:r w:rsidRPr="009656CC">
              <w:rPr>
                <w:rStyle w:val="Synvarinline"/>
                <w:rFonts w:ascii="Cambria" w:hAnsi="Cambria"/>
                <w:bCs/>
                <w:i/>
                <w:iCs/>
                <w:noProof w:val="0"/>
                <w:color w:val="C444B2"/>
                <w:sz w:val="20"/>
                <w:szCs w:val="20"/>
              </w:rPr>
              <w:t>ctxIdxMap</w:t>
            </w:r>
            <w:r w:rsidRPr="009656CC">
              <w:rPr>
                <w:rStyle w:val="Exprinline"/>
                <w:rFonts w:ascii="Cambria" w:hAnsi="Cambria"/>
                <w:bCs/>
                <w:sz w:val="20"/>
                <w:szCs w:val="20"/>
              </w:rPr>
              <w:t>[ </w:t>
            </w:r>
            <w:r w:rsidRPr="009656CC">
              <w:rPr>
                <w:rStyle w:val="VarNinline"/>
                <w:rFonts w:ascii="Cambria" w:hAnsi="Cambria"/>
                <w:bCs/>
                <w:iCs/>
                <w:sz w:val="20"/>
                <w:szCs w:val="20"/>
              </w:rPr>
              <w:t>j</w:t>
            </w:r>
            <w:r w:rsidRPr="009656CC">
              <w:rPr>
                <w:rStyle w:val="Exprinline"/>
                <w:rFonts w:ascii="Cambria" w:hAnsi="Cambria"/>
                <w:bCs/>
                <w:sz w:val="20"/>
                <w:szCs w:val="20"/>
              </w:rPr>
              <w:t>][</w:t>
            </w:r>
            <w:r>
              <w:rPr>
                <w:rStyle w:val="VarNinline"/>
                <w:rFonts w:ascii="Cambria" w:eastAsia="宋体" w:hAnsi="Cambria" w:hint="eastAsia"/>
                <w:bCs/>
                <w:i w:val="0"/>
                <w:color w:val="auto"/>
                <w:sz w:val="20"/>
                <w:szCs w:val="20"/>
                <w:lang w:eastAsia="zh-CN"/>
              </w:rPr>
              <w:t>7</w:t>
            </w:r>
            <w:r w:rsidRPr="009656CC">
              <w:rPr>
                <w:rStyle w:val="Exprinline"/>
                <w:rFonts w:ascii="Cambria" w:hAnsi="Cambria"/>
                <w:bCs/>
                <w:sz w:val="20"/>
                <w:szCs w:val="20"/>
              </w:rPr>
              <w:t>]</w:t>
            </w:r>
          </w:p>
        </w:tc>
      </w:tr>
      <w:tr w:rsidR="00A83C64" w:rsidRPr="000E14A7" w14:paraId="515F7935" w14:textId="77777777" w:rsidTr="00F75262">
        <w:trPr>
          <w:cantSplit w:val="0"/>
          <w:trHeight w:val="294"/>
        </w:trPr>
        <w:tc>
          <w:tcPr>
            <w:tcW w:w="851" w:type="dxa"/>
          </w:tcPr>
          <w:p w14:paraId="473B10FE" w14:textId="31290E46" w:rsidR="00A83C64" w:rsidRPr="00F75262" w:rsidRDefault="00A83C64" w:rsidP="00F75262">
            <w:pPr>
              <w:keepLines/>
              <w:spacing w:before="0"/>
              <w:jc w:val="center"/>
              <w:rPr>
                <w:sz w:val="20"/>
                <w:szCs w:val="20"/>
              </w:rPr>
            </w:pPr>
            <w:r w:rsidRPr="000E14A7">
              <w:rPr>
                <w:sz w:val="20"/>
                <w:szCs w:val="20"/>
              </w:rPr>
              <w:t>0 .. 7</w:t>
            </w:r>
          </w:p>
        </w:tc>
        <w:tc>
          <w:tcPr>
            <w:tcW w:w="851" w:type="dxa"/>
          </w:tcPr>
          <w:p w14:paraId="4007BB50" w14:textId="77777777" w:rsidR="00A83C64" w:rsidRPr="00F75262" w:rsidRDefault="00A83C64" w:rsidP="00F75262">
            <w:pPr>
              <w:spacing w:before="0"/>
              <w:jc w:val="center"/>
              <w:rPr>
                <w:sz w:val="20"/>
                <w:szCs w:val="20"/>
              </w:rPr>
            </w:pPr>
            <w:r w:rsidRPr="00F75262">
              <w:rPr>
                <w:sz w:val="20"/>
                <w:szCs w:val="20"/>
              </w:rPr>
              <w:t>141</w:t>
            </w:r>
          </w:p>
        </w:tc>
        <w:tc>
          <w:tcPr>
            <w:tcW w:w="851" w:type="dxa"/>
          </w:tcPr>
          <w:p w14:paraId="03A9BA24" w14:textId="77777777" w:rsidR="00A83C64" w:rsidRPr="00F75262" w:rsidRDefault="00A83C64" w:rsidP="00F75262">
            <w:pPr>
              <w:spacing w:before="0"/>
              <w:jc w:val="center"/>
              <w:rPr>
                <w:sz w:val="20"/>
                <w:szCs w:val="20"/>
              </w:rPr>
            </w:pPr>
            <w:r w:rsidRPr="00F75262">
              <w:rPr>
                <w:sz w:val="20"/>
                <w:szCs w:val="20"/>
              </w:rPr>
              <w:t>141</w:t>
            </w:r>
          </w:p>
        </w:tc>
        <w:tc>
          <w:tcPr>
            <w:tcW w:w="851" w:type="dxa"/>
          </w:tcPr>
          <w:p w14:paraId="2156B4E5" w14:textId="77777777" w:rsidR="00A83C64" w:rsidRPr="00F75262" w:rsidRDefault="00A83C64" w:rsidP="00F75262">
            <w:pPr>
              <w:spacing w:before="0"/>
              <w:jc w:val="center"/>
              <w:rPr>
                <w:sz w:val="20"/>
                <w:szCs w:val="20"/>
              </w:rPr>
            </w:pPr>
            <w:r w:rsidRPr="00F75262">
              <w:rPr>
                <w:sz w:val="20"/>
                <w:szCs w:val="20"/>
              </w:rPr>
              <w:t>139</w:t>
            </w:r>
          </w:p>
        </w:tc>
        <w:tc>
          <w:tcPr>
            <w:tcW w:w="851" w:type="dxa"/>
          </w:tcPr>
          <w:p w14:paraId="1666896A" w14:textId="77777777" w:rsidR="00A83C64" w:rsidRPr="00F75262" w:rsidRDefault="00A83C64" w:rsidP="00F75262">
            <w:pPr>
              <w:spacing w:before="0"/>
              <w:jc w:val="center"/>
              <w:rPr>
                <w:sz w:val="20"/>
                <w:szCs w:val="20"/>
              </w:rPr>
            </w:pPr>
            <w:r w:rsidRPr="00F75262">
              <w:rPr>
                <w:sz w:val="20"/>
                <w:szCs w:val="20"/>
              </w:rPr>
              <w:t>146</w:t>
            </w:r>
          </w:p>
        </w:tc>
        <w:tc>
          <w:tcPr>
            <w:tcW w:w="851" w:type="dxa"/>
          </w:tcPr>
          <w:p w14:paraId="76B26146"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344ABC5B" w14:textId="77777777" w:rsidR="00A83C64" w:rsidRPr="00F75262" w:rsidRDefault="00A83C64" w:rsidP="00F75262">
            <w:pPr>
              <w:spacing w:before="0"/>
              <w:jc w:val="center"/>
              <w:rPr>
                <w:sz w:val="20"/>
                <w:szCs w:val="20"/>
              </w:rPr>
            </w:pPr>
            <w:r w:rsidRPr="00F75262">
              <w:rPr>
                <w:sz w:val="20"/>
                <w:szCs w:val="20"/>
              </w:rPr>
              <w:t>144</w:t>
            </w:r>
          </w:p>
        </w:tc>
        <w:tc>
          <w:tcPr>
            <w:tcW w:w="851" w:type="dxa"/>
          </w:tcPr>
          <w:p w14:paraId="3228C7B3" w14:textId="77777777" w:rsidR="00A83C64" w:rsidRPr="00F75262" w:rsidRDefault="00A83C64" w:rsidP="00F75262">
            <w:pPr>
              <w:spacing w:before="0"/>
              <w:jc w:val="center"/>
              <w:rPr>
                <w:sz w:val="20"/>
                <w:szCs w:val="20"/>
              </w:rPr>
            </w:pPr>
            <w:r w:rsidRPr="00F75262">
              <w:rPr>
                <w:sz w:val="20"/>
                <w:szCs w:val="20"/>
              </w:rPr>
              <w:t>177</w:t>
            </w:r>
          </w:p>
        </w:tc>
        <w:tc>
          <w:tcPr>
            <w:tcW w:w="851" w:type="dxa"/>
          </w:tcPr>
          <w:p w14:paraId="6181F34B" w14:textId="77777777" w:rsidR="00A83C64" w:rsidRPr="00F75262" w:rsidRDefault="00A83C64" w:rsidP="00F75262">
            <w:pPr>
              <w:spacing w:before="0"/>
              <w:jc w:val="center"/>
              <w:rPr>
                <w:sz w:val="20"/>
                <w:szCs w:val="20"/>
              </w:rPr>
            </w:pPr>
            <w:r w:rsidRPr="00F75262">
              <w:rPr>
                <w:sz w:val="20"/>
                <w:szCs w:val="20"/>
              </w:rPr>
              <w:t>218</w:t>
            </w:r>
          </w:p>
        </w:tc>
      </w:tr>
      <w:tr w:rsidR="00A83C64" w:rsidRPr="000E14A7" w14:paraId="48BBA015" w14:textId="77777777" w:rsidTr="00F75262">
        <w:trPr>
          <w:cantSplit w:val="0"/>
          <w:trHeight w:val="295"/>
        </w:trPr>
        <w:tc>
          <w:tcPr>
            <w:tcW w:w="851" w:type="dxa"/>
          </w:tcPr>
          <w:p w14:paraId="56B9D4D9" w14:textId="0F156195" w:rsidR="00A83C64" w:rsidRPr="00F75262" w:rsidRDefault="00A83C64" w:rsidP="00F75262">
            <w:pPr>
              <w:keepLines/>
              <w:spacing w:before="0"/>
              <w:jc w:val="center"/>
              <w:rPr>
                <w:sz w:val="20"/>
                <w:szCs w:val="20"/>
              </w:rPr>
            </w:pPr>
            <w:r w:rsidRPr="000E14A7">
              <w:rPr>
                <w:sz w:val="20"/>
                <w:szCs w:val="20"/>
              </w:rPr>
              <w:lastRenderedPageBreak/>
              <w:t>8 .. 15</w:t>
            </w:r>
          </w:p>
        </w:tc>
        <w:tc>
          <w:tcPr>
            <w:tcW w:w="851" w:type="dxa"/>
          </w:tcPr>
          <w:p w14:paraId="32276692"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2C96AB6F" w14:textId="77777777" w:rsidR="00A83C64" w:rsidRPr="00F75262" w:rsidRDefault="00A83C64" w:rsidP="00F75262">
            <w:pPr>
              <w:spacing w:before="0"/>
              <w:jc w:val="center"/>
              <w:rPr>
                <w:sz w:val="20"/>
                <w:szCs w:val="20"/>
              </w:rPr>
            </w:pPr>
            <w:r w:rsidRPr="00F75262">
              <w:rPr>
                <w:sz w:val="20"/>
                <w:szCs w:val="20"/>
              </w:rPr>
              <w:t>63</w:t>
            </w:r>
          </w:p>
        </w:tc>
        <w:tc>
          <w:tcPr>
            <w:tcW w:w="851" w:type="dxa"/>
          </w:tcPr>
          <w:p w14:paraId="2B3B843D"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254CD381" w14:textId="77777777" w:rsidR="00A83C64" w:rsidRPr="00F75262" w:rsidRDefault="00A83C64" w:rsidP="00F75262">
            <w:pPr>
              <w:spacing w:before="0"/>
              <w:jc w:val="center"/>
              <w:rPr>
                <w:sz w:val="20"/>
                <w:szCs w:val="20"/>
              </w:rPr>
            </w:pPr>
            <w:r w:rsidRPr="00F75262">
              <w:rPr>
                <w:sz w:val="20"/>
                <w:szCs w:val="20"/>
              </w:rPr>
              <w:t>115</w:t>
            </w:r>
          </w:p>
        </w:tc>
        <w:tc>
          <w:tcPr>
            <w:tcW w:w="851" w:type="dxa"/>
          </w:tcPr>
          <w:p w14:paraId="0F5AD050"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29F63560" w14:textId="77777777" w:rsidR="00A83C64" w:rsidRPr="00F75262" w:rsidRDefault="00A83C64" w:rsidP="00F75262">
            <w:pPr>
              <w:spacing w:before="0"/>
              <w:jc w:val="center"/>
              <w:rPr>
                <w:sz w:val="20"/>
                <w:szCs w:val="20"/>
              </w:rPr>
            </w:pPr>
            <w:r w:rsidRPr="00F75262">
              <w:rPr>
                <w:sz w:val="20"/>
                <w:szCs w:val="20"/>
              </w:rPr>
              <w:t>164</w:t>
            </w:r>
          </w:p>
        </w:tc>
        <w:tc>
          <w:tcPr>
            <w:tcW w:w="851" w:type="dxa"/>
          </w:tcPr>
          <w:p w14:paraId="656A7312" w14:textId="77777777" w:rsidR="00A83C64" w:rsidRPr="00F75262" w:rsidRDefault="00A83C64" w:rsidP="00F75262">
            <w:pPr>
              <w:spacing w:before="0"/>
              <w:jc w:val="center"/>
              <w:rPr>
                <w:sz w:val="20"/>
                <w:szCs w:val="20"/>
              </w:rPr>
            </w:pPr>
            <w:r w:rsidRPr="00F75262">
              <w:rPr>
                <w:sz w:val="20"/>
                <w:szCs w:val="20"/>
              </w:rPr>
              <w:t>240</w:t>
            </w:r>
          </w:p>
        </w:tc>
        <w:tc>
          <w:tcPr>
            <w:tcW w:w="851" w:type="dxa"/>
          </w:tcPr>
          <w:p w14:paraId="3FCD7984" w14:textId="77777777" w:rsidR="00A83C64" w:rsidRPr="00F75262" w:rsidRDefault="00A83C64" w:rsidP="00F75262">
            <w:pPr>
              <w:spacing w:before="0"/>
              <w:jc w:val="center"/>
              <w:rPr>
                <w:sz w:val="20"/>
                <w:szCs w:val="20"/>
              </w:rPr>
            </w:pPr>
            <w:r w:rsidRPr="00F75262">
              <w:rPr>
                <w:sz w:val="20"/>
                <w:szCs w:val="20"/>
              </w:rPr>
              <w:t>194</w:t>
            </w:r>
          </w:p>
        </w:tc>
      </w:tr>
      <w:tr w:rsidR="00A83C64" w:rsidRPr="000E14A7" w14:paraId="71628077" w14:textId="77777777" w:rsidTr="00F75262">
        <w:trPr>
          <w:cantSplit w:val="0"/>
          <w:trHeight w:val="294"/>
        </w:trPr>
        <w:tc>
          <w:tcPr>
            <w:tcW w:w="851" w:type="dxa"/>
          </w:tcPr>
          <w:p w14:paraId="60F92B61" w14:textId="2BE5C21C" w:rsidR="00A83C64" w:rsidRPr="00F75262" w:rsidRDefault="00A83C64" w:rsidP="00F75262">
            <w:pPr>
              <w:keepLines/>
              <w:spacing w:before="0"/>
              <w:jc w:val="center"/>
              <w:rPr>
                <w:sz w:val="20"/>
                <w:szCs w:val="20"/>
              </w:rPr>
            </w:pPr>
            <w:r w:rsidRPr="000E14A7">
              <w:rPr>
                <w:sz w:val="20"/>
                <w:szCs w:val="20"/>
              </w:rPr>
              <w:t>16</w:t>
            </w:r>
            <w:r w:rsidRPr="000E14A7">
              <w:rPr>
                <w:rFonts w:hint="eastAsia"/>
                <w:sz w:val="20"/>
                <w:szCs w:val="20"/>
                <w:lang w:eastAsia="zh-CN"/>
              </w:rPr>
              <w:t> </w:t>
            </w:r>
            <w:r w:rsidRPr="000E14A7">
              <w:rPr>
                <w:sz w:val="20"/>
                <w:szCs w:val="20"/>
              </w:rPr>
              <w:t>..</w:t>
            </w:r>
            <w:r w:rsidRPr="000E14A7">
              <w:rPr>
                <w:rFonts w:hint="eastAsia"/>
                <w:sz w:val="20"/>
                <w:szCs w:val="20"/>
                <w:lang w:eastAsia="zh-CN"/>
              </w:rPr>
              <w:t> </w:t>
            </w:r>
            <w:r w:rsidRPr="000E14A7">
              <w:rPr>
                <w:sz w:val="20"/>
                <w:szCs w:val="20"/>
              </w:rPr>
              <w:t>23</w:t>
            </w:r>
          </w:p>
        </w:tc>
        <w:tc>
          <w:tcPr>
            <w:tcW w:w="851" w:type="dxa"/>
          </w:tcPr>
          <w:p w14:paraId="52021BB4"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35ED9EB5"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77EE692E" w14:textId="77777777" w:rsidR="00A83C64" w:rsidRPr="00F75262" w:rsidRDefault="00A83C64" w:rsidP="00F75262">
            <w:pPr>
              <w:spacing w:before="0"/>
              <w:jc w:val="center"/>
              <w:rPr>
                <w:sz w:val="20"/>
                <w:szCs w:val="20"/>
              </w:rPr>
            </w:pPr>
            <w:r w:rsidRPr="00F75262">
              <w:rPr>
                <w:sz w:val="20"/>
                <w:szCs w:val="20"/>
              </w:rPr>
              <w:t>73</w:t>
            </w:r>
          </w:p>
        </w:tc>
        <w:tc>
          <w:tcPr>
            <w:tcW w:w="851" w:type="dxa"/>
          </w:tcPr>
          <w:p w14:paraId="10460B57" w14:textId="77777777" w:rsidR="00A83C64" w:rsidRPr="00F75262" w:rsidRDefault="00A83C64" w:rsidP="00F75262">
            <w:pPr>
              <w:spacing w:before="0"/>
              <w:jc w:val="center"/>
              <w:rPr>
                <w:sz w:val="20"/>
                <w:szCs w:val="20"/>
              </w:rPr>
            </w:pPr>
            <w:r w:rsidRPr="00F75262">
              <w:rPr>
                <w:sz w:val="20"/>
                <w:szCs w:val="20"/>
              </w:rPr>
              <w:t>97</w:t>
            </w:r>
          </w:p>
        </w:tc>
        <w:tc>
          <w:tcPr>
            <w:tcW w:w="851" w:type="dxa"/>
          </w:tcPr>
          <w:p w14:paraId="6A2DC55F"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78F9B343" w14:textId="77777777" w:rsidR="00A83C64" w:rsidRPr="00F75262" w:rsidRDefault="00A83C64" w:rsidP="00F75262">
            <w:pPr>
              <w:spacing w:before="0"/>
              <w:jc w:val="center"/>
              <w:rPr>
                <w:sz w:val="20"/>
                <w:szCs w:val="20"/>
              </w:rPr>
            </w:pPr>
            <w:r w:rsidRPr="00F75262">
              <w:rPr>
                <w:sz w:val="20"/>
                <w:szCs w:val="20"/>
              </w:rPr>
              <w:t>190</w:t>
            </w:r>
          </w:p>
        </w:tc>
        <w:tc>
          <w:tcPr>
            <w:tcW w:w="851" w:type="dxa"/>
          </w:tcPr>
          <w:p w14:paraId="1E5F04CF" w14:textId="77777777" w:rsidR="00A83C64" w:rsidRPr="00F75262" w:rsidRDefault="00A83C64" w:rsidP="00F75262">
            <w:pPr>
              <w:spacing w:before="0"/>
              <w:jc w:val="center"/>
              <w:rPr>
                <w:sz w:val="20"/>
                <w:szCs w:val="20"/>
              </w:rPr>
            </w:pPr>
            <w:r w:rsidRPr="00F75262">
              <w:rPr>
                <w:sz w:val="20"/>
                <w:szCs w:val="20"/>
              </w:rPr>
              <w:t>186</w:t>
            </w:r>
          </w:p>
        </w:tc>
        <w:tc>
          <w:tcPr>
            <w:tcW w:w="851" w:type="dxa"/>
          </w:tcPr>
          <w:p w14:paraId="3E48293B" w14:textId="77777777" w:rsidR="00A83C64" w:rsidRPr="00F75262" w:rsidRDefault="00A83C64" w:rsidP="00F75262">
            <w:pPr>
              <w:spacing w:before="0"/>
              <w:jc w:val="center"/>
              <w:rPr>
                <w:sz w:val="20"/>
                <w:szCs w:val="20"/>
              </w:rPr>
            </w:pPr>
            <w:r w:rsidRPr="00F75262">
              <w:rPr>
                <w:sz w:val="20"/>
                <w:szCs w:val="20"/>
              </w:rPr>
              <w:t>128</w:t>
            </w:r>
          </w:p>
        </w:tc>
      </w:tr>
      <w:tr w:rsidR="00A83C64" w:rsidRPr="000E14A7" w14:paraId="1B224B4C" w14:textId="77777777" w:rsidTr="00F75262">
        <w:trPr>
          <w:cantSplit w:val="0"/>
          <w:trHeight w:val="295"/>
        </w:trPr>
        <w:tc>
          <w:tcPr>
            <w:tcW w:w="851" w:type="dxa"/>
          </w:tcPr>
          <w:p w14:paraId="6AE752BC" w14:textId="28546651" w:rsidR="00A83C64" w:rsidRPr="00F75262" w:rsidRDefault="00A83C64" w:rsidP="00F75262">
            <w:pPr>
              <w:keepLines/>
              <w:spacing w:before="0"/>
              <w:jc w:val="center"/>
              <w:rPr>
                <w:sz w:val="20"/>
                <w:szCs w:val="20"/>
              </w:rPr>
            </w:pPr>
            <w:r w:rsidRPr="000E14A7">
              <w:rPr>
                <w:sz w:val="20"/>
                <w:szCs w:val="20"/>
              </w:rPr>
              <w:t>24</w:t>
            </w:r>
            <w:r w:rsidRPr="000E14A7">
              <w:rPr>
                <w:rFonts w:hint="eastAsia"/>
                <w:sz w:val="20"/>
                <w:szCs w:val="20"/>
                <w:lang w:eastAsia="zh-CN"/>
              </w:rPr>
              <w:t> </w:t>
            </w:r>
            <w:r w:rsidRPr="000E14A7">
              <w:rPr>
                <w:sz w:val="20"/>
                <w:szCs w:val="20"/>
              </w:rPr>
              <w:t>..</w:t>
            </w:r>
            <w:r w:rsidRPr="000E14A7">
              <w:rPr>
                <w:rFonts w:hint="eastAsia"/>
                <w:sz w:val="20"/>
                <w:szCs w:val="20"/>
                <w:lang w:eastAsia="zh-CN"/>
              </w:rPr>
              <w:t> </w:t>
            </w:r>
            <w:r w:rsidRPr="000E14A7">
              <w:rPr>
                <w:sz w:val="20"/>
                <w:szCs w:val="20"/>
              </w:rPr>
              <w:t>31</w:t>
            </w:r>
          </w:p>
        </w:tc>
        <w:tc>
          <w:tcPr>
            <w:tcW w:w="851" w:type="dxa"/>
          </w:tcPr>
          <w:p w14:paraId="475DD9BA" w14:textId="77777777" w:rsidR="00A83C64" w:rsidRPr="00F75262" w:rsidRDefault="00A83C64" w:rsidP="00F75262">
            <w:pPr>
              <w:spacing w:before="0"/>
              <w:jc w:val="center"/>
              <w:rPr>
                <w:sz w:val="20"/>
                <w:szCs w:val="20"/>
              </w:rPr>
            </w:pPr>
            <w:r w:rsidRPr="00F75262">
              <w:rPr>
                <w:sz w:val="20"/>
                <w:szCs w:val="20"/>
              </w:rPr>
              <w:t>73</w:t>
            </w:r>
          </w:p>
        </w:tc>
        <w:tc>
          <w:tcPr>
            <w:tcW w:w="851" w:type="dxa"/>
          </w:tcPr>
          <w:p w14:paraId="76768FE8" w14:textId="77777777" w:rsidR="00A83C64" w:rsidRPr="00F75262" w:rsidRDefault="00A83C64" w:rsidP="00F75262">
            <w:pPr>
              <w:spacing w:before="0"/>
              <w:jc w:val="center"/>
              <w:rPr>
                <w:sz w:val="20"/>
                <w:szCs w:val="20"/>
              </w:rPr>
            </w:pPr>
            <w:r w:rsidRPr="00F75262">
              <w:rPr>
                <w:sz w:val="20"/>
                <w:szCs w:val="20"/>
              </w:rPr>
              <w:t>16</w:t>
            </w:r>
          </w:p>
        </w:tc>
        <w:tc>
          <w:tcPr>
            <w:tcW w:w="851" w:type="dxa"/>
          </w:tcPr>
          <w:p w14:paraId="3D7BA13B"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4AE52847" w14:textId="77777777" w:rsidR="00A83C64" w:rsidRPr="00F75262" w:rsidRDefault="00A83C64" w:rsidP="00F75262">
            <w:pPr>
              <w:spacing w:before="0"/>
              <w:jc w:val="center"/>
              <w:rPr>
                <w:sz w:val="20"/>
                <w:szCs w:val="20"/>
              </w:rPr>
            </w:pPr>
            <w:r w:rsidRPr="00F75262">
              <w:rPr>
                <w:sz w:val="20"/>
                <w:szCs w:val="20"/>
              </w:rPr>
              <w:t>88</w:t>
            </w:r>
          </w:p>
        </w:tc>
        <w:tc>
          <w:tcPr>
            <w:tcW w:w="851" w:type="dxa"/>
          </w:tcPr>
          <w:p w14:paraId="54470F72" w14:textId="77777777" w:rsidR="00A83C64" w:rsidRPr="00F75262" w:rsidRDefault="00A83C64" w:rsidP="00F75262">
            <w:pPr>
              <w:spacing w:before="0"/>
              <w:jc w:val="center"/>
              <w:rPr>
                <w:sz w:val="20"/>
                <w:szCs w:val="20"/>
              </w:rPr>
            </w:pPr>
            <w:r w:rsidRPr="00F75262">
              <w:rPr>
                <w:sz w:val="20"/>
                <w:szCs w:val="20"/>
              </w:rPr>
              <w:t>116</w:t>
            </w:r>
          </w:p>
        </w:tc>
        <w:tc>
          <w:tcPr>
            <w:tcW w:w="851" w:type="dxa"/>
          </w:tcPr>
          <w:p w14:paraId="45287895"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3CA6C2BF" w14:textId="77777777" w:rsidR="00A83C64" w:rsidRPr="00F75262" w:rsidRDefault="00A83C64" w:rsidP="00F75262">
            <w:pPr>
              <w:spacing w:before="0"/>
              <w:jc w:val="center"/>
              <w:rPr>
                <w:sz w:val="20"/>
                <w:szCs w:val="20"/>
              </w:rPr>
            </w:pPr>
            <w:r w:rsidRPr="00F75262">
              <w:rPr>
                <w:sz w:val="20"/>
                <w:szCs w:val="20"/>
              </w:rPr>
              <w:t>80</w:t>
            </w:r>
          </w:p>
        </w:tc>
        <w:tc>
          <w:tcPr>
            <w:tcW w:w="851" w:type="dxa"/>
          </w:tcPr>
          <w:p w14:paraId="6489F253" w14:textId="77777777" w:rsidR="00A83C64" w:rsidRPr="00F75262" w:rsidRDefault="00A83C64" w:rsidP="00F75262">
            <w:pPr>
              <w:spacing w:before="0"/>
              <w:jc w:val="center"/>
              <w:rPr>
                <w:sz w:val="20"/>
                <w:szCs w:val="20"/>
              </w:rPr>
            </w:pPr>
            <w:r w:rsidRPr="00F75262">
              <w:rPr>
                <w:sz w:val="20"/>
                <w:szCs w:val="20"/>
              </w:rPr>
              <w:t>161</w:t>
            </w:r>
          </w:p>
        </w:tc>
      </w:tr>
      <w:tr w:rsidR="00A83C64" w:rsidRPr="000E14A7" w14:paraId="053B98AC" w14:textId="77777777" w:rsidTr="00F75262">
        <w:trPr>
          <w:cantSplit w:val="0"/>
          <w:trHeight w:val="295"/>
        </w:trPr>
        <w:tc>
          <w:tcPr>
            <w:tcW w:w="851" w:type="dxa"/>
          </w:tcPr>
          <w:p w14:paraId="0DAF60BA" w14:textId="48E60977" w:rsidR="00A83C64" w:rsidRPr="00F75262" w:rsidRDefault="00A83C64" w:rsidP="00F75262">
            <w:pPr>
              <w:keepLines/>
              <w:spacing w:before="0"/>
              <w:jc w:val="center"/>
              <w:rPr>
                <w:sz w:val="20"/>
                <w:szCs w:val="20"/>
              </w:rPr>
            </w:pPr>
            <w:r w:rsidRPr="000E14A7">
              <w:rPr>
                <w:rFonts w:eastAsia="宋体"/>
                <w:sz w:val="20"/>
                <w:szCs w:val="20"/>
                <w:lang w:eastAsia="zh-CN"/>
              </w:rPr>
              <w:t>32</w:t>
            </w:r>
            <w:r w:rsidRPr="000E14A7">
              <w:rPr>
                <w:rFonts w:eastAsia="宋体" w:hint="eastAsia"/>
                <w:sz w:val="20"/>
                <w:szCs w:val="20"/>
                <w:lang w:eastAsia="zh-CN"/>
              </w:rPr>
              <w:t> </w:t>
            </w:r>
            <w:r w:rsidRPr="000E14A7">
              <w:rPr>
                <w:rFonts w:eastAsia="宋体"/>
                <w:sz w:val="20"/>
                <w:szCs w:val="20"/>
                <w:lang w:eastAsia="zh-CN"/>
              </w:rPr>
              <w:t>..</w:t>
            </w:r>
            <w:r w:rsidRPr="000E14A7">
              <w:rPr>
                <w:rFonts w:eastAsia="宋体" w:hint="eastAsia"/>
                <w:sz w:val="20"/>
                <w:szCs w:val="20"/>
                <w:lang w:eastAsia="zh-CN"/>
              </w:rPr>
              <w:t> </w:t>
            </w:r>
            <w:r w:rsidRPr="000E14A7">
              <w:rPr>
                <w:rFonts w:eastAsia="宋体"/>
                <w:sz w:val="20"/>
                <w:szCs w:val="20"/>
                <w:lang w:eastAsia="zh-CN"/>
              </w:rPr>
              <w:t>39</w:t>
            </w:r>
          </w:p>
        </w:tc>
        <w:tc>
          <w:tcPr>
            <w:tcW w:w="851" w:type="dxa"/>
          </w:tcPr>
          <w:p w14:paraId="1C1E894D"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5A861E9F" w14:textId="77777777" w:rsidR="00A83C64" w:rsidRPr="00F75262" w:rsidRDefault="00A83C64" w:rsidP="00F75262">
            <w:pPr>
              <w:spacing w:before="0"/>
              <w:jc w:val="center"/>
              <w:rPr>
                <w:sz w:val="20"/>
                <w:szCs w:val="20"/>
              </w:rPr>
            </w:pPr>
            <w:r w:rsidRPr="00F75262">
              <w:rPr>
                <w:sz w:val="20"/>
                <w:szCs w:val="20"/>
              </w:rPr>
              <w:t>116</w:t>
            </w:r>
          </w:p>
        </w:tc>
        <w:tc>
          <w:tcPr>
            <w:tcW w:w="851" w:type="dxa"/>
          </w:tcPr>
          <w:p w14:paraId="665196D2" w14:textId="77777777" w:rsidR="00A83C64" w:rsidRPr="00F75262" w:rsidRDefault="00A83C64" w:rsidP="00F75262">
            <w:pPr>
              <w:spacing w:before="0"/>
              <w:jc w:val="center"/>
              <w:rPr>
                <w:sz w:val="20"/>
                <w:szCs w:val="20"/>
              </w:rPr>
            </w:pPr>
            <w:r w:rsidRPr="00F75262">
              <w:rPr>
                <w:sz w:val="20"/>
                <w:szCs w:val="20"/>
              </w:rPr>
              <w:t>116</w:t>
            </w:r>
          </w:p>
        </w:tc>
        <w:tc>
          <w:tcPr>
            <w:tcW w:w="851" w:type="dxa"/>
          </w:tcPr>
          <w:p w14:paraId="6313E70E" w14:textId="77777777" w:rsidR="00A83C64" w:rsidRPr="00F75262" w:rsidRDefault="00A83C64" w:rsidP="00F75262">
            <w:pPr>
              <w:spacing w:before="0"/>
              <w:jc w:val="center"/>
              <w:rPr>
                <w:sz w:val="20"/>
                <w:szCs w:val="20"/>
              </w:rPr>
            </w:pPr>
            <w:r w:rsidRPr="00F75262">
              <w:rPr>
                <w:sz w:val="20"/>
                <w:szCs w:val="20"/>
              </w:rPr>
              <w:t>240</w:t>
            </w:r>
          </w:p>
        </w:tc>
        <w:tc>
          <w:tcPr>
            <w:tcW w:w="851" w:type="dxa"/>
          </w:tcPr>
          <w:p w14:paraId="0D93EC17" w14:textId="77777777" w:rsidR="00A83C64" w:rsidRPr="00F75262" w:rsidRDefault="00A83C64" w:rsidP="00F75262">
            <w:pPr>
              <w:spacing w:before="0"/>
              <w:jc w:val="center"/>
              <w:rPr>
                <w:sz w:val="20"/>
                <w:szCs w:val="20"/>
              </w:rPr>
            </w:pPr>
            <w:r w:rsidRPr="00F75262">
              <w:rPr>
                <w:sz w:val="20"/>
                <w:szCs w:val="20"/>
              </w:rPr>
              <w:t>42</w:t>
            </w:r>
          </w:p>
        </w:tc>
        <w:tc>
          <w:tcPr>
            <w:tcW w:w="851" w:type="dxa"/>
          </w:tcPr>
          <w:p w14:paraId="7ED4E653" w14:textId="77777777" w:rsidR="00A83C64" w:rsidRPr="00F75262" w:rsidRDefault="00A83C64" w:rsidP="00F75262">
            <w:pPr>
              <w:spacing w:before="0"/>
              <w:jc w:val="center"/>
              <w:rPr>
                <w:sz w:val="20"/>
                <w:szCs w:val="20"/>
              </w:rPr>
            </w:pPr>
            <w:r w:rsidRPr="00F75262">
              <w:rPr>
                <w:sz w:val="20"/>
                <w:szCs w:val="20"/>
              </w:rPr>
              <w:t>166</w:t>
            </w:r>
          </w:p>
        </w:tc>
        <w:tc>
          <w:tcPr>
            <w:tcW w:w="851" w:type="dxa"/>
          </w:tcPr>
          <w:p w14:paraId="4894F24A" w14:textId="77777777" w:rsidR="00A83C64" w:rsidRPr="00F75262" w:rsidRDefault="00A83C64" w:rsidP="00F75262">
            <w:pPr>
              <w:spacing w:before="0"/>
              <w:jc w:val="center"/>
              <w:rPr>
                <w:sz w:val="20"/>
                <w:szCs w:val="20"/>
              </w:rPr>
            </w:pPr>
            <w:r w:rsidRPr="00F75262">
              <w:rPr>
                <w:sz w:val="20"/>
                <w:szCs w:val="20"/>
              </w:rPr>
              <w:t>161</w:t>
            </w:r>
          </w:p>
        </w:tc>
        <w:tc>
          <w:tcPr>
            <w:tcW w:w="851" w:type="dxa"/>
          </w:tcPr>
          <w:p w14:paraId="151FEFB4" w14:textId="77777777" w:rsidR="00A83C64" w:rsidRPr="00F75262" w:rsidRDefault="00A83C64" w:rsidP="00F75262">
            <w:pPr>
              <w:spacing w:before="0"/>
              <w:jc w:val="center"/>
              <w:rPr>
                <w:sz w:val="20"/>
                <w:szCs w:val="20"/>
              </w:rPr>
            </w:pPr>
            <w:r w:rsidRPr="00F75262">
              <w:rPr>
                <w:sz w:val="20"/>
                <w:szCs w:val="20"/>
              </w:rPr>
              <w:t>230</w:t>
            </w:r>
          </w:p>
        </w:tc>
      </w:tr>
      <w:tr w:rsidR="00A83C64" w:rsidRPr="000E14A7" w14:paraId="5C244DEC" w14:textId="77777777" w:rsidTr="00F75262">
        <w:trPr>
          <w:cantSplit w:val="0"/>
          <w:trHeight w:val="295"/>
        </w:trPr>
        <w:tc>
          <w:tcPr>
            <w:tcW w:w="851" w:type="dxa"/>
          </w:tcPr>
          <w:p w14:paraId="5A5CAE83" w14:textId="3C06047B" w:rsidR="00A83C64" w:rsidRPr="00F75262" w:rsidRDefault="00A83C64" w:rsidP="00F75262">
            <w:pPr>
              <w:keepLines/>
              <w:spacing w:before="0"/>
              <w:jc w:val="center"/>
              <w:rPr>
                <w:sz w:val="20"/>
                <w:szCs w:val="20"/>
              </w:rPr>
            </w:pPr>
            <w:r w:rsidRPr="000E14A7">
              <w:rPr>
                <w:rFonts w:eastAsia="宋体"/>
                <w:sz w:val="20"/>
                <w:szCs w:val="20"/>
                <w:lang w:eastAsia="zh-CN"/>
              </w:rPr>
              <w:t>40</w:t>
            </w:r>
            <w:r w:rsidRPr="000E14A7">
              <w:rPr>
                <w:rFonts w:eastAsia="宋体" w:hint="eastAsia"/>
                <w:sz w:val="20"/>
                <w:szCs w:val="20"/>
                <w:lang w:eastAsia="zh-CN"/>
              </w:rPr>
              <w:t> </w:t>
            </w:r>
            <w:r w:rsidRPr="000E14A7">
              <w:rPr>
                <w:rFonts w:eastAsia="宋体"/>
                <w:sz w:val="20"/>
                <w:szCs w:val="20"/>
                <w:lang w:eastAsia="zh-CN"/>
              </w:rPr>
              <w:t>..</w:t>
            </w:r>
            <w:r w:rsidRPr="000E14A7">
              <w:rPr>
                <w:rFonts w:eastAsia="宋体" w:hint="eastAsia"/>
                <w:sz w:val="20"/>
                <w:szCs w:val="20"/>
                <w:lang w:eastAsia="zh-CN"/>
              </w:rPr>
              <w:t> </w:t>
            </w:r>
            <w:r w:rsidRPr="000E14A7">
              <w:rPr>
                <w:rFonts w:eastAsia="宋体"/>
                <w:sz w:val="20"/>
                <w:szCs w:val="20"/>
                <w:lang w:eastAsia="zh-CN"/>
              </w:rPr>
              <w:t>47</w:t>
            </w:r>
          </w:p>
        </w:tc>
        <w:tc>
          <w:tcPr>
            <w:tcW w:w="851" w:type="dxa"/>
            <w:shd w:val="clear" w:color="auto" w:fill="auto"/>
          </w:tcPr>
          <w:p w14:paraId="309FC1FD" w14:textId="77777777" w:rsidR="00A83C64" w:rsidRPr="00F75262" w:rsidRDefault="00A83C64" w:rsidP="00F75262">
            <w:pPr>
              <w:spacing w:before="0"/>
              <w:jc w:val="center"/>
              <w:rPr>
                <w:sz w:val="20"/>
                <w:szCs w:val="20"/>
              </w:rPr>
            </w:pPr>
            <w:r w:rsidRPr="00F75262">
              <w:rPr>
                <w:sz w:val="20"/>
                <w:szCs w:val="20"/>
              </w:rPr>
              <w:t>96</w:t>
            </w:r>
          </w:p>
        </w:tc>
        <w:tc>
          <w:tcPr>
            <w:tcW w:w="851" w:type="dxa"/>
          </w:tcPr>
          <w:p w14:paraId="7BE1DE0C" w14:textId="77777777" w:rsidR="00A83C64" w:rsidRPr="00F75262" w:rsidRDefault="00A83C64" w:rsidP="00F75262">
            <w:pPr>
              <w:spacing w:before="0"/>
              <w:jc w:val="center"/>
              <w:rPr>
                <w:sz w:val="20"/>
                <w:szCs w:val="20"/>
              </w:rPr>
            </w:pPr>
            <w:r w:rsidRPr="00F75262">
              <w:rPr>
                <w:sz w:val="20"/>
                <w:szCs w:val="20"/>
              </w:rPr>
              <w:t>47</w:t>
            </w:r>
          </w:p>
        </w:tc>
        <w:tc>
          <w:tcPr>
            <w:tcW w:w="851" w:type="dxa"/>
          </w:tcPr>
          <w:p w14:paraId="23107C14"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4A74DFB6" w14:textId="77777777" w:rsidR="00A83C64" w:rsidRPr="00F75262" w:rsidRDefault="00A83C64" w:rsidP="00F75262">
            <w:pPr>
              <w:spacing w:before="0"/>
              <w:jc w:val="center"/>
              <w:rPr>
                <w:sz w:val="20"/>
                <w:szCs w:val="20"/>
              </w:rPr>
            </w:pPr>
            <w:r w:rsidRPr="00F75262">
              <w:rPr>
                <w:sz w:val="20"/>
                <w:szCs w:val="20"/>
              </w:rPr>
              <w:t>127</w:t>
            </w:r>
          </w:p>
        </w:tc>
        <w:tc>
          <w:tcPr>
            <w:tcW w:w="851" w:type="dxa"/>
          </w:tcPr>
          <w:p w14:paraId="00B717CC" w14:textId="77777777" w:rsidR="00A83C64" w:rsidRPr="00F75262" w:rsidRDefault="00A83C64" w:rsidP="00F75262">
            <w:pPr>
              <w:spacing w:before="0"/>
              <w:jc w:val="center"/>
              <w:rPr>
                <w:sz w:val="20"/>
                <w:szCs w:val="20"/>
              </w:rPr>
            </w:pPr>
            <w:r w:rsidRPr="00F75262">
              <w:rPr>
                <w:sz w:val="20"/>
                <w:szCs w:val="20"/>
              </w:rPr>
              <w:t>58</w:t>
            </w:r>
          </w:p>
        </w:tc>
        <w:tc>
          <w:tcPr>
            <w:tcW w:w="851" w:type="dxa"/>
          </w:tcPr>
          <w:p w14:paraId="0B1895F3" w14:textId="77777777" w:rsidR="00A83C64" w:rsidRPr="00F75262" w:rsidRDefault="00A83C64" w:rsidP="00F75262">
            <w:pPr>
              <w:spacing w:before="0"/>
              <w:jc w:val="center"/>
              <w:rPr>
                <w:sz w:val="20"/>
                <w:szCs w:val="20"/>
              </w:rPr>
            </w:pPr>
            <w:r w:rsidRPr="00F75262">
              <w:rPr>
                <w:sz w:val="20"/>
                <w:szCs w:val="20"/>
              </w:rPr>
              <w:t>88</w:t>
            </w:r>
          </w:p>
        </w:tc>
        <w:tc>
          <w:tcPr>
            <w:tcW w:w="851" w:type="dxa"/>
          </w:tcPr>
          <w:p w14:paraId="493D3E87" w14:textId="77777777" w:rsidR="00A83C64" w:rsidRPr="00F75262" w:rsidRDefault="00A83C64" w:rsidP="00F75262">
            <w:pPr>
              <w:spacing w:before="0"/>
              <w:jc w:val="center"/>
              <w:rPr>
                <w:sz w:val="20"/>
                <w:szCs w:val="20"/>
              </w:rPr>
            </w:pPr>
            <w:r w:rsidRPr="00F75262">
              <w:rPr>
                <w:sz w:val="20"/>
                <w:szCs w:val="20"/>
              </w:rPr>
              <w:t>116</w:t>
            </w:r>
          </w:p>
        </w:tc>
        <w:tc>
          <w:tcPr>
            <w:tcW w:w="851" w:type="dxa"/>
          </w:tcPr>
          <w:p w14:paraId="4D94AFAD" w14:textId="77777777" w:rsidR="00A83C64" w:rsidRPr="00F75262" w:rsidRDefault="00A83C64" w:rsidP="00F75262">
            <w:pPr>
              <w:spacing w:before="0"/>
              <w:jc w:val="center"/>
              <w:rPr>
                <w:sz w:val="20"/>
                <w:szCs w:val="20"/>
              </w:rPr>
            </w:pPr>
            <w:r w:rsidRPr="00F75262">
              <w:rPr>
                <w:sz w:val="20"/>
                <w:szCs w:val="20"/>
              </w:rPr>
              <w:t>109</w:t>
            </w:r>
          </w:p>
        </w:tc>
      </w:tr>
      <w:tr w:rsidR="00A83C64" w:rsidRPr="000E14A7" w14:paraId="3551656E" w14:textId="77777777" w:rsidTr="00F75262">
        <w:trPr>
          <w:cantSplit w:val="0"/>
          <w:trHeight w:val="295"/>
        </w:trPr>
        <w:tc>
          <w:tcPr>
            <w:tcW w:w="851" w:type="dxa"/>
          </w:tcPr>
          <w:p w14:paraId="77CE3AE9" w14:textId="4DE6ABE3" w:rsidR="00A83C64" w:rsidRPr="00F75262" w:rsidRDefault="00A83C64" w:rsidP="00F75262">
            <w:pPr>
              <w:keepLines/>
              <w:spacing w:before="0"/>
              <w:jc w:val="center"/>
              <w:rPr>
                <w:sz w:val="20"/>
                <w:szCs w:val="20"/>
              </w:rPr>
            </w:pPr>
            <w:r w:rsidRPr="000E14A7">
              <w:rPr>
                <w:rFonts w:eastAsia="宋体"/>
                <w:sz w:val="20"/>
                <w:szCs w:val="20"/>
                <w:lang w:eastAsia="zh-CN"/>
              </w:rPr>
              <w:t>48</w:t>
            </w:r>
            <w:r w:rsidRPr="000E14A7">
              <w:rPr>
                <w:rFonts w:eastAsia="宋体" w:hint="eastAsia"/>
                <w:sz w:val="20"/>
                <w:szCs w:val="20"/>
                <w:lang w:eastAsia="zh-CN"/>
              </w:rPr>
              <w:t> </w:t>
            </w:r>
            <w:r w:rsidRPr="000E14A7">
              <w:rPr>
                <w:rFonts w:eastAsia="宋体"/>
                <w:sz w:val="20"/>
                <w:szCs w:val="20"/>
                <w:lang w:eastAsia="zh-CN"/>
              </w:rPr>
              <w:t>..</w:t>
            </w:r>
            <w:r w:rsidRPr="000E14A7">
              <w:rPr>
                <w:rFonts w:eastAsia="宋体" w:hint="eastAsia"/>
                <w:sz w:val="20"/>
                <w:szCs w:val="20"/>
                <w:lang w:eastAsia="zh-CN"/>
              </w:rPr>
              <w:t> </w:t>
            </w:r>
            <w:r w:rsidRPr="000E14A7">
              <w:rPr>
                <w:rFonts w:eastAsia="宋体"/>
                <w:sz w:val="20"/>
                <w:szCs w:val="20"/>
                <w:lang w:eastAsia="zh-CN"/>
              </w:rPr>
              <w:t>55</w:t>
            </w:r>
          </w:p>
        </w:tc>
        <w:tc>
          <w:tcPr>
            <w:tcW w:w="851" w:type="dxa"/>
          </w:tcPr>
          <w:p w14:paraId="3DB6F73A" w14:textId="77777777" w:rsidR="00A83C64" w:rsidRPr="00F75262" w:rsidRDefault="00A83C64" w:rsidP="00F75262">
            <w:pPr>
              <w:spacing w:before="0"/>
              <w:jc w:val="center"/>
              <w:rPr>
                <w:sz w:val="20"/>
                <w:szCs w:val="20"/>
              </w:rPr>
            </w:pPr>
            <w:r w:rsidRPr="00F75262">
              <w:rPr>
                <w:sz w:val="20"/>
                <w:szCs w:val="20"/>
              </w:rPr>
              <w:t>105</w:t>
            </w:r>
          </w:p>
        </w:tc>
        <w:tc>
          <w:tcPr>
            <w:tcW w:w="851" w:type="dxa"/>
          </w:tcPr>
          <w:p w14:paraId="2F374C34" w14:textId="77777777" w:rsidR="00A83C64" w:rsidRPr="00F75262" w:rsidRDefault="00A83C64" w:rsidP="00F75262">
            <w:pPr>
              <w:spacing w:before="0"/>
              <w:jc w:val="center"/>
              <w:rPr>
                <w:sz w:val="20"/>
                <w:szCs w:val="20"/>
              </w:rPr>
            </w:pPr>
            <w:r w:rsidRPr="00F75262">
              <w:rPr>
                <w:sz w:val="20"/>
                <w:szCs w:val="20"/>
              </w:rPr>
              <w:t>116</w:t>
            </w:r>
          </w:p>
        </w:tc>
        <w:tc>
          <w:tcPr>
            <w:tcW w:w="851" w:type="dxa"/>
          </w:tcPr>
          <w:p w14:paraId="77734273"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1BC934A2" w14:textId="77777777" w:rsidR="00A83C64" w:rsidRPr="00F75262" w:rsidRDefault="00A83C64" w:rsidP="00F75262">
            <w:pPr>
              <w:spacing w:before="0"/>
              <w:jc w:val="center"/>
              <w:rPr>
                <w:sz w:val="20"/>
                <w:szCs w:val="20"/>
              </w:rPr>
            </w:pPr>
            <w:r w:rsidRPr="00F75262">
              <w:rPr>
                <w:sz w:val="20"/>
                <w:szCs w:val="20"/>
              </w:rPr>
              <w:t>61</w:t>
            </w:r>
          </w:p>
        </w:tc>
        <w:tc>
          <w:tcPr>
            <w:tcW w:w="851" w:type="dxa"/>
          </w:tcPr>
          <w:p w14:paraId="10F4F243"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1FFEABCA" w14:textId="77777777" w:rsidR="00A83C64" w:rsidRPr="00F75262" w:rsidRDefault="00A83C64" w:rsidP="00F75262">
            <w:pPr>
              <w:spacing w:before="0"/>
              <w:jc w:val="center"/>
              <w:rPr>
                <w:sz w:val="20"/>
                <w:szCs w:val="20"/>
              </w:rPr>
            </w:pPr>
            <w:r w:rsidRPr="00F75262">
              <w:rPr>
                <w:sz w:val="20"/>
                <w:szCs w:val="20"/>
              </w:rPr>
              <w:t>80</w:t>
            </w:r>
          </w:p>
        </w:tc>
        <w:tc>
          <w:tcPr>
            <w:tcW w:w="851" w:type="dxa"/>
          </w:tcPr>
          <w:p w14:paraId="081127BF" w14:textId="77777777" w:rsidR="00A83C64" w:rsidRPr="00F75262" w:rsidRDefault="00A83C64" w:rsidP="00F75262">
            <w:pPr>
              <w:spacing w:before="0"/>
              <w:jc w:val="center"/>
              <w:rPr>
                <w:sz w:val="20"/>
                <w:szCs w:val="20"/>
              </w:rPr>
            </w:pPr>
            <w:r w:rsidRPr="00F75262">
              <w:rPr>
                <w:sz w:val="20"/>
                <w:szCs w:val="20"/>
              </w:rPr>
              <w:t>73</w:t>
            </w:r>
          </w:p>
        </w:tc>
        <w:tc>
          <w:tcPr>
            <w:tcW w:w="851" w:type="dxa"/>
          </w:tcPr>
          <w:p w14:paraId="152E892E" w14:textId="77777777" w:rsidR="00A83C64" w:rsidRPr="00F75262" w:rsidRDefault="00A83C64" w:rsidP="00F75262">
            <w:pPr>
              <w:spacing w:before="0"/>
              <w:jc w:val="center"/>
              <w:rPr>
                <w:sz w:val="20"/>
                <w:szCs w:val="20"/>
              </w:rPr>
            </w:pPr>
            <w:r w:rsidRPr="00F75262">
              <w:rPr>
                <w:sz w:val="20"/>
                <w:szCs w:val="20"/>
              </w:rPr>
              <w:t>155</w:t>
            </w:r>
          </w:p>
        </w:tc>
      </w:tr>
      <w:tr w:rsidR="00A83C64" w:rsidRPr="000E14A7" w14:paraId="420E6C7A" w14:textId="77777777" w:rsidTr="00F75262">
        <w:trPr>
          <w:cantSplit w:val="0"/>
          <w:trHeight w:val="295"/>
        </w:trPr>
        <w:tc>
          <w:tcPr>
            <w:tcW w:w="851" w:type="dxa"/>
          </w:tcPr>
          <w:p w14:paraId="0EACFDE3" w14:textId="255D0F10" w:rsidR="00A83C64" w:rsidRPr="00F75262" w:rsidRDefault="00A83C64" w:rsidP="00F75262">
            <w:pPr>
              <w:keepLines/>
              <w:spacing w:before="0"/>
              <w:jc w:val="center"/>
              <w:rPr>
                <w:sz w:val="20"/>
                <w:szCs w:val="20"/>
              </w:rPr>
            </w:pPr>
            <w:r w:rsidRPr="000E14A7">
              <w:rPr>
                <w:rFonts w:eastAsia="宋体"/>
                <w:sz w:val="20"/>
                <w:szCs w:val="20"/>
                <w:lang w:eastAsia="zh-CN"/>
              </w:rPr>
              <w:t>56</w:t>
            </w:r>
            <w:r w:rsidRPr="000E14A7">
              <w:rPr>
                <w:rFonts w:eastAsia="宋体" w:hint="eastAsia"/>
                <w:sz w:val="20"/>
                <w:szCs w:val="20"/>
                <w:lang w:eastAsia="zh-CN"/>
              </w:rPr>
              <w:t> </w:t>
            </w:r>
            <w:r w:rsidRPr="000E14A7">
              <w:rPr>
                <w:rFonts w:eastAsia="宋体"/>
                <w:sz w:val="20"/>
                <w:szCs w:val="20"/>
                <w:lang w:eastAsia="zh-CN"/>
              </w:rPr>
              <w:t>..</w:t>
            </w:r>
            <w:r w:rsidRPr="000E14A7">
              <w:rPr>
                <w:rFonts w:eastAsia="宋体" w:hint="eastAsia"/>
                <w:sz w:val="20"/>
                <w:szCs w:val="20"/>
                <w:lang w:eastAsia="zh-CN"/>
              </w:rPr>
              <w:t> </w:t>
            </w:r>
            <w:r w:rsidRPr="000E14A7">
              <w:rPr>
                <w:rFonts w:eastAsia="宋体"/>
                <w:sz w:val="20"/>
                <w:szCs w:val="20"/>
                <w:lang w:eastAsia="zh-CN"/>
              </w:rPr>
              <w:t>63</w:t>
            </w:r>
          </w:p>
        </w:tc>
        <w:tc>
          <w:tcPr>
            <w:tcW w:w="851" w:type="dxa"/>
          </w:tcPr>
          <w:p w14:paraId="1D94A789"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6AEC03D7"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7B5C3D79" w14:textId="77777777" w:rsidR="00A83C64" w:rsidRPr="00F75262" w:rsidRDefault="00A83C64" w:rsidP="00F75262">
            <w:pPr>
              <w:spacing w:before="0"/>
              <w:jc w:val="center"/>
              <w:rPr>
                <w:sz w:val="20"/>
                <w:szCs w:val="20"/>
              </w:rPr>
            </w:pPr>
            <w:r w:rsidRPr="00F75262">
              <w:rPr>
                <w:sz w:val="20"/>
                <w:szCs w:val="20"/>
              </w:rPr>
              <w:t>15</w:t>
            </w:r>
          </w:p>
        </w:tc>
        <w:tc>
          <w:tcPr>
            <w:tcW w:w="851" w:type="dxa"/>
          </w:tcPr>
          <w:p w14:paraId="1CAF3A3A" w14:textId="77777777" w:rsidR="00A83C64" w:rsidRPr="00F75262" w:rsidRDefault="00A83C64" w:rsidP="00F75262">
            <w:pPr>
              <w:spacing w:before="0"/>
              <w:jc w:val="center"/>
              <w:rPr>
                <w:sz w:val="20"/>
                <w:szCs w:val="20"/>
              </w:rPr>
            </w:pPr>
            <w:r w:rsidRPr="00F75262">
              <w:rPr>
                <w:sz w:val="20"/>
                <w:szCs w:val="20"/>
              </w:rPr>
              <w:t>45</w:t>
            </w:r>
          </w:p>
        </w:tc>
        <w:tc>
          <w:tcPr>
            <w:tcW w:w="851" w:type="dxa"/>
          </w:tcPr>
          <w:p w14:paraId="095992DF" w14:textId="77777777" w:rsidR="00A83C64" w:rsidRPr="00F75262" w:rsidRDefault="00A83C64" w:rsidP="00F75262">
            <w:pPr>
              <w:spacing w:before="0"/>
              <w:jc w:val="center"/>
              <w:rPr>
                <w:sz w:val="20"/>
                <w:szCs w:val="20"/>
              </w:rPr>
            </w:pPr>
            <w:r w:rsidRPr="00F75262">
              <w:rPr>
                <w:sz w:val="20"/>
                <w:szCs w:val="20"/>
              </w:rPr>
              <w:t>36</w:t>
            </w:r>
          </w:p>
        </w:tc>
        <w:tc>
          <w:tcPr>
            <w:tcW w:w="851" w:type="dxa"/>
          </w:tcPr>
          <w:p w14:paraId="4C6439A5" w14:textId="77777777" w:rsidR="00A83C64" w:rsidRPr="00F75262" w:rsidRDefault="00A83C64" w:rsidP="00F75262">
            <w:pPr>
              <w:spacing w:before="0"/>
              <w:jc w:val="center"/>
              <w:rPr>
                <w:sz w:val="20"/>
                <w:szCs w:val="20"/>
              </w:rPr>
            </w:pPr>
            <w:r w:rsidRPr="00F75262">
              <w:rPr>
                <w:sz w:val="20"/>
                <w:szCs w:val="20"/>
              </w:rPr>
              <w:t>73</w:t>
            </w:r>
          </w:p>
        </w:tc>
        <w:tc>
          <w:tcPr>
            <w:tcW w:w="851" w:type="dxa"/>
          </w:tcPr>
          <w:p w14:paraId="3C045778" w14:textId="77777777" w:rsidR="00A83C64" w:rsidRPr="00F75262" w:rsidRDefault="00A83C64" w:rsidP="00F75262">
            <w:pPr>
              <w:spacing w:before="0"/>
              <w:jc w:val="center"/>
              <w:rPr>
                <w:sz w:val="20"/>
                <w:szCs w:val="20"/>
              </w:rPr>
            </w:pPr>
            <w:r w:rsidRPr="00F75262">
              <w:rPr>
                <w:sz w:val="20"/>
                <w:szCs w:val="20"/>
              </w:rPr>
              <w:t>57</w:t>
            </w:r>
          </w:p>
        </w:tc>
        <w:tc>
          <w:tcPr>
            <w:tcW w:w="851" w:type="dxa"/>
          </w:tcPr>
          <w:p w14:paraId="0D9C58FC" w14:textId="77777777" w:rsidR="00A83C64" w:rsidRPr="00F75262" w:rsidRDefault="00A83C64" w:rsidP="00F75262">
            <w:pPr>
              <w:spacing w:before="0"/>
              <w:jc w:val="center"/>
              <w:rPr>
                <w:sz w:val="20"/>
                <w:szCs w:val="20"/>
              </w:rPr>
            </w:pPr>
            <w:r w:rsidRPr="00F75262">
              <w:rPr>
                <w:sz w:val="20"/>
                <w:szCs w:val="20"/>
              </w:rPr>
              <w:t>121</w:t>
            </w:r>
          </w:p>
        </w:tc>
      </w:tr>
    </w:tbl>
    <w:p w14:paraId="3E644F40" w14:textId="77777777" w:rsidR="007B0DDA" w:rsidRPr="009A173D" w:rsidRDefault="007B0DDA" w:rsidP="007B0DDA">
      <w:pPr>
        <w:rPr>
          <w:rFonts w:eastAsia="宋体"/>
          <w:lang w:eastAsia="zh-CN"/>
        </w:rPr>
      </w:pPr>
    </w:p>
    <w:p w14:paraId="2941164E" w14:textId="77777777" w:rsidR="007B0DDA" w:rsidRDefault="007B0DDA">
      <w:pPr>
        <w:pStyle w:val="Itemize1G-PCC"/>
        <w:numPr>
          <w:ilvl w:val="0"/>
          <w:numId w:val="22"/>
        </w:numPr>
        <w:rPr>
          <w:lang w:eastAsia="ja-JP"/>
        </w:rPr>
      </w:pPr>
      <w:r w:rsidRPr="00BB27C2">
        <w:rPr>
          <w:rFonts w:eastAsia="DengXian" w:hint="eastAsia"/>
          <w:lang w:eastAsia="zh-CN"/>
        </w:rPr>
        <w:t>Then, t</w:t>
      </w:r>
      <w:r w:rsidRPr="00BB27C2">
        <w:rPr>
          <w:rFonts w:eastAsia="DengXian"/>
        </w:rPr>
        <w:t>he advanced occupied neighbourhood pattern</w:t>
      </w:r>
      <w:r w:rsidRPr="00BB27C2">
        <w:t xml:space="preserve"> </w:t>
      </w:r>
      <w:r w:rsidRPr="00C94522">
        <w:rPr>
          <w:rFonts w:eastAsia="DengXian"/>
          <w:i/>
          <w:iCs/>
          <w:color w:val="C444B2"/>
        </w:rPr>
        <w:t>OccAdvNeiPati</w:t>
      </w:r>
      <w:r w:rsidRPr="00BB27C2">
        <w:rPr>
          <w:rFonts w:eastAsia="DengXian"/>
        </w:rPr>
        <w:t xml:space="preserve"> </w:t>
      </w:r>
      <w:r w:rsidRPr="00331F69">
        <w:t>(</w:t>
      </w:r>
      <w:r>
        <w:rPr>
          <w:highlight w:val="yellow"/>
        </w:rPr>
        <w:fldChar w:fldCharType="begin"/>
      </w:r>
      <w:r>
        <w:instrText xml:space="preserve"> REF _Ref183135885 \r \h </w:instrText>
      </w:r>
      <w:r>
        <w:rPr>
          <w:highlight w:val="yellow"/>
        </w:rPr>
      </w:r>
      <w:r>
        <w:rPr>
          <w:highlight w:val="yellow"/>
        </w:rPr>
        <w:fldChar w:fldCharType="separate"/>
      </w:r>
      <w:r>
        <w:t>9.2.7.6</w:t>
      </w:r>
      <w:r>
        <w:rPr>
          <w:highlight w:val="yellow"/>
        </w:rPr>
        <w:fldChar w:fldCharType="end"/>
      </w:r>
      <w:r w:rsidRPr="00331F69">
        <w:t>)</w:t>
      </w:r>
      <w:r>
        <w:t xml:space="preserve"> </w:t>
      </w:r>
      <w:r w:rsidRPr="00BB27C2">
        <w:rPr>
          <w:rFonts w:eastAsia="宋体" w:hint="eastAsia"/>
          <w:lang w:eastAsia="zh-CN"/>
        </w:rPr>
        <w:t>is</w:t>
      </w:r>
      <w:r>
        <w:t xml:space="preserve"> used </w:t>
      </w:r>
      <w:r w:rsidRPr="00BB27C2">
        <w:rPr>
          <w:rFonts w:eastAsia="宋体" w:hint="eastAsia"/>
          <w:lang w:eastAsia="zh-CN"/>
        </w:rPr>
        <w:t>as</w:t>
      </w:r>
      <w:r>
        <w:t xml:space="preserve"> t</w:t>
      </w:r>
      <w:r w:rsidRPr="00331F69">
        <w:t xml:space="preserve">he contextual information </w:t>
      </w:r>
      <w:r w:rsidRPr="00C94522">
        <w:rPr>
          <w:i/>
          <w:iCs/>
          <w:color w:val="ED7D31"/>
        </w:rPr>
        <w:t>CI</w:t>
      </w:r>
      <w:r w:rsidRPr="00BB27C2">
        <w:rPr>
          <w:i/>
          <w:iCs/>
        </w:rPr>
        <w:t xml:space="preserve"> </w:t>
      </w:r>
      <w:r w:rsidRPr="00331F69">
        <w:t>for entropy coding occupancy of</w:t>
      </w:r>
      <w:r w:rsidRPr="00BB27C2">
        <w:rPr>
          <w:rFonts w:eastAsia="宋体" w:hint="eastAsia"/>
          <w:lang w:eastAsia="zh-CN"/>
        </w:rPr>
        <w:t xml:space="preserv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i</m:t>
            </m:r>
          </m:sub>
        </m:sSub>
      </m:oMath>
      <w:r w:rsidRPr="00BB27C2">
        <w:rPr>
          <w:rFonts w:eastAsia="宋体" w:hint="eastAsia"/>
          <w:lang w:eastAsia="zh-CN"/>
        </w:rPr>
        <w:t xml:space="preserve"> of</w:t>
      </w:r>
      <w:r w:rsidRPr="00331F69">
        <w:t xml:space="preserve"> current</w:t>
      </w:r>
      <w:r w:rsidRPr="00BB27C2">
        <w:rPr>
          <w:rFonts w:eastAsia="宋体" w:hint="eastAsia"/>
          <w:lang w:eastAsia="zh-CN"/>
        </w:rPr>
        <w:t xml:space="preserve"> coded</w:t>
      </w:r>
      <w:r w:rsidRPr="00331F69">
        <w:t xml:space="preserve"> node</w:t>
      </w:r>
      <w:r>
        <w:rPr>
          <w:rFonts w:hint="eastAsia"/>
          <w:lang w:eastAsia="zh-CN"/>
        </w:rPr>
        <w:t xml:space="preserve"> as follows.</w:t>
      </w:r>
    </w:p>
    <w:p w14:paraId="41016FD3" w14:textId="4327682E" w:rsidR="007B0DDA" w:rsidRPr="00C94522" w:rsidRDefault="007B0DDA">
      <w:pPr>
        <w:pStyle w:val="Itemize2G-PCC"/>
        <w:numPr>
          <w:ilvl w:val="1"/>
          <w:numId w:val="8"/>
        </w:numPr>
        <w:rPr>
          <w:lang w:eastAsia="ja-JP"/>
        </w:rPr>
      </w:pPr>
      <w:r w:rsidRPr="00C94522">
        <w:rPr>
          <w:i/>
          <w:iCs/>
          <w:color w:val="ED7D31"/>
        </w:rPr>
        <w:t>CI</w:t>
      </w:r>
      <w:r w:rsidRPr="00BB27C2">
        <w:rPr>
          <w:i/>
          <w:iCs/>
        </w:rPr>
        <w:t xml:space="preserve"> </w:t>
      </w:r>
      <w:r w:rsidRPr="00331F69">
        <w:t xml:space="preserve">is split into a primary part </w:t>
      </w:r>
      <w:r w:rsidRPr="00C94522">
        <w:rPr>
          <w:i/>
          <w:iCs/>
          <w:color w:val="ED7D31"/>
        </w:rPr>
        <w:t>CI</w:t>
      </w:r>
      <w:r w:rsidRPr="00C94522">
        <w:rPr>
          <w:rFonts w:eastAsia="宋体" w:hint="eastAsia"/>
          <w:i/>
          <w:iCs/>
          <w:color w:val="ED7D31"/>
          <w:lang w:eastAsia="zh-CN"/>
        </w:rPr>
        <w:t>1</w:t>
      </w:r>
      <w:r w:rsidRPr="00BB27C2">
        <w:rPr>
          <w:rFonts w:eastAsia="宋体" w:hint="eastAsia"/>
          <w:i/>
          <w:iCs/>
          <w:color w:val="00B050"/>
          <w:lang w:eastAsia="zh-CN"/>
        </w:rPr>
        <w:t xml:space="preserve"> </w:t>
      </w:r>
      <w:r w:rsidRPr="00331F69">
        <w:t>and a second part</w:t>
      </w:r>
      <w:r w:rsidRPr="00BB27C2">
        <w:rPr>
          <w:i/>
          <w:iCs/>
          <w:color w:val="00B050"/>
        </w:rPr>
        <w:t xml:space="preserve">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Pr>
          <w:rFonts w:hint="eastAsia"/>
          <w:lang w:eastAsia="zh-CN"/>
        </w:rPr>
        <w:t xml:space="preserve">to derive the contextural information </w:t>
      </w:r>
      <w:r w:rsidRPr="006B4623">
        <w:rPr>
          <w:rStyle w:val="VarNinline"/>
        </w:rPr>
        <w:t>info1</w:t>
      </w:r>
      <w:r>
        <w:rPr>
          <w:rFonts w:hint="eastAsia"/>
          <w:lang w:eastAsia="zh-CN"/>
        </w:rPr>
        <w:t xml:space="preserve"> and </w:t>
      </w:r>
      <w:r w:rsidRPr="006B4623">
        <w:rPr>
          <w:rStyle w:val="VarNinline"/>
        </w:rPr>
        <w:t>info2</w:t>
      </w:r>
      <w:r w:rsidRPr="00331F69">
        <w:t xml:space="preserve"> </w:t>
      </w:r>
      <w:r>
        <w:rPr>
          <w:rFonts w:hint="eastAsia"/>
          <w:lang w:eastAsia="zh-CN"/>
        </w:rPr>
        <w:t xml:space="preserve">for </w:t>
      </w:r>
      <w:r w:rsidRPr="00331F69">
        <w:t>dynamic OBUF</w:t>
      </w:r>
      <w:r>
        <w:rPr>
          <w:rFonts w:hint="eastAsia"/>
          <w:lang w:eastAsia="zh-CN"/>
        </w:rPr>
        <w:t xml:space="preserve"> </w:t>
      </w:r>
      <w:r w:rsidRPr="00331F69">
        <w:t>(</w:t>
      </w:r>
      <w:r w:rsidR="00CA0C7A">
        <w:fldChar w:fldCharType="begin"/>
      </w:r>
      <w:r w:rsidR="00CA0C7A">
        <w:instrText xml:space="preserve"> REF _Ref149032057 \r \h </w:instrText>
      </w:r>
      <w:r w:rsidR="00CA0C7A">
        <w:fldChar w:fldCharType="separate"/>
      </w:r>
      <w:r w:rsidR="00CA0C7A">
        <w:t>12.5</w:t>
      </w:r>
      <w:r w:rsidR="00CA0C7A">
        <w:fldChar w:fldCharType="end"/>
      </w:r>
      <w:r w:rsidRPr="00331F69">
        <w:t>)</w:t>
      </w:r>
      <w:r>
        <w:rPr>
          <w:rFonts w:eastAsia="宋体" w:hint="eastAsia"/>
          <w:lang w:eastAsia="zh-CN"/>
        </w:rPr>
        <w:t>.</w:t>
      </w:r>
      <w:r w:rsidRPr="00331F69">
        <w:t xml:space="preserve"> </w:t>
      </w:r>
      <w:r w:rsidRPr="00C94522">
        <w:rPr>
          <w:i/>
          <w:iCs/>
          <w:color w:val="ED7D31"/>
        </w:rPr>
        <w:t>CI</w:t>
      </w:r>
      <w:r w:rsidRPr="00C94522">
        <w:rPr>
          <w:rFonts w:eastAsia="宋体" w:hint="eastAsia"/>
          <w:i/>
          <w:iCs/>
          <w:color w:val="ED7D31"/>
          <w:lang w:eastAsia="zh-CN"/>
        </w:rPr>
        <w:t>1</w:t>
      </w:r>
      <w:r w:rsidRPr="00BB27C2">
        <w:rPr>
          <w:rFonts w:eastAsia="宋体" w:hint="eastAsia"/>
          <w:i/>
          <w:iCs/>
          <w:color w:val="00B050"/>
          <w:lang w:eastAsia="zh-CN"/>
        </w:rPr>
        <w:t xml:space="preserve"> </w:t>
      </w:r>
      <w:r w:rsidRPr="00721E1C">
        <w:t xml:space="preserve">is a first representation of occupancy information of the set of neighboring nodes of current </w:t>
      </w:r>
      <w:r w:rsidRPr="00BB27C2">
        <w:rPr>
          <w:rFonts w:eastAsia="宋体" w:hint="eastAsia"/>
          <w:lang w:eastAsia="zh-CN"/>
        </w:rPr>
        <w:t xml:space="preserve">child </w:t>
      </w:r>
      <w:r w:rsidRPr="00721E1C">
        <w:t>node</w:t>
      </w:r>
      <w:r>
        <w:rPr>
          <w:lang w:eastAsia="zh-CN"/>
        </w:rPr>
        <w:t xml:space="preserve"> and</w:t>
      </w:r>
      <w:r w:rsidRPr="00BB27C2">
        <w:rPr>
          <w:rFonts w:eastAsia="宋体" w:hint="eastAsia"/>
          <w:i/>
          <w:iCs/>
          <w:color w:val="00B050"/>
          <w:lang w:eastAsia="zh-CN"/>
        </w:rPr>
        <w:t xml:space="preserve"> </w:t>
      </w:r>
      <w:r w:rsidRPr="00BB27C2">
        <w:rPr>
          <w:rFonts w:eastAsia="宋体" w:hint="eastAsia"/>
          <w:lang w:eastAsia="zh-CN"/>
        </w:rPr>
        <w:t xml:space="preserve">contains </w:t>
      </w:r>
      <w:r w:rsidRPr="00BB27C2">
        <w:rPr>
          <w:lang w:val="en-GB" w:eastAsia="ja-JP"/>
        </w:rPr>
        <w:t xml:space="preserve">the first </w:t>
      </w:r>
      <w:r w:rsidRPr="00445AF7">
        <w:rPr>
          <w:rStyle w:val="VarNinline"/>
          <w:noProof w:val="0"/>
        </w:rPr>
        <w:t>nBit1</w:t>
      </w:r>
      <w:r>
        <w:rPr>
          <w:lang w:eastAsia="ja-JP"/>
        </w:rPr>
        <w:t xml:space="preserve"> bits</w:t>
      </w:r>
      <w:r w:rsidRPr="00BB27C2">
        <w:rPr>
          <w:lang w:val="en-GB" w:eastAsia="ja-JP"/>
        </w:rPr>
        <w:t xml:space="preserve"> of</w:t>
      </w:r>
      <w:r w:rsidRPr="00BB27C2">
        <w:rPr>
          <w:rFonts w:eastAsia="宋体" w:hint="eastAsia"/>
          <w:lang w:val="en-GB" w:eastAsia="zh-CN"/>
        </w:rPr>
        <w:t xml:space="preserve"> </w:t>
      </w:r>
      <w:r w:rsidRPr="00BB27C2">
        <w:rPr>
          <w:rFonts w:eastAsia="DengXian"/>
          <w:i/>
          <w:iCs/>
          <w:color w:val="C444B2"/>
        </w:rPr>
        <w:t>OccAdvNeiPati</w:t>
      </w:r>
      <w:r>
        <w:rPr>
          <w:rFonts w:eastAsia="宋体" w:hint="eastAsia"/>
          <w:lang w:val="en-GB" w:eastAsia="zh-CN"/>
        </w:rPr>
        <w:t>.</w:t>
      </w:r>
      <w:r w:rsidR="00806417">
        <w:rPr>
          <w:rFonts w:hint="eastAsia"/>
          <w:lang w:val="en-GB" w:eastAsia="ko-KR"/>
        </w:rPr>
        <w:t xml:space="preserve"> </w:t>
      </w:r>
      <w:r w:rsidRPr="00721E1C">
        <w:t xml:space="preserve">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sidRPr="00721E1C">
        <w:t>is a finer representation of the occupancy information</w:t>
      </w:r>
      <w:r>
        <w:rPr>
          <w:lang w:eastAsia="zh-CN"/>
        </w:rPr>
        <w:t xml:space="preserve"> and</w:t>
      </w:r>
      <w:r w:rsidRPr="00BB27C2">
        <w:rPr>
          <w:rFonts w:eastAsia="宋体" w:hint="eastAsia"/>
          <w:lang w:eastAsia="zh-CN"/>
        </w:rPr>
        <w:t xml:space="preserve"> contains </w:t>
      </w:r>
      <w:r w:rsidRPr="00BB27C2">
        <w:rPr>
          <w:rFonts w:eastAsia="宋体"/>
          <w:lang w:eastAsia="zh-CN"/>
        </w:rPr>
        <w:t>the remaining bits of</w:t>
      </w:r>
      <w:r w:rsidRPr="00BB27C2">
        <w:rPr>
          <w:rFonts w:eastAsia="宋体" w:hint="eastAsia"/>
          <w:lang w:eastAsia="zh-CN"/>
        </w:rPr>
        <w:t xml:space="preserve"> </w:t>
      </w:r>
      <w:r w:rsidRPr="00BB27C2">
        <w:rPr>
          <w:rFonts w:eastAsia="DengXian"/>
          <w:i/>
          <w:iCs/>
          <w:color w:val="C444B2"/>
        </w:rPr>
        <w:t>OccAdvNeiPati</w:t>
      </w:r>
      <w:r w:rsidRPr="00BB27C2">
        <w:rPr>
          <w:rFonts w:eastAsia="宋体" w:hint="eastAsia"/>
          <w:lang w:val="en-GB" w:eastAsia="zh-CN"/>
        </w:rPr>
        <w:t>.</w:t>
      </w:r>
      <w:r w:rsidRPr="00BB27C2">
        <w:rPr>
          <w:lang w:val="en-GB"/>
        </w:rPr>
        <w:t xml:space="preserve"> </w:t>
      </w:r>
      <w:r w:rsidRPr="00C94522">
        <w:rPr>
          <w:i/>
          <w:iCs/>
          <w:color w:val="ED7D31"/>
        </w:rPr>
        <w:t>CI</w:t>
      </w:r>
      <w:r w:rsidRPr="00C94522">
        <w:rPr>
          <w:rFonts w:eastAsia="宋体" w:hint="eastAsia"/>
          <w:i/>
          <w:iCs/>
          <w:color w:val="ED7D31"/>
          <w:lang w:eastAsia="zh-CN"/>
        </w:rPr>
        <w:t>1</w:t>
      </w:r>
      <w:r w:rsidRPr="00BB27C2">
        <w:rPr>
          <w:rFonts w:eastAsia="宋体" w:hint="eastAsia"/>
          <w:lang w:val="en-GB" w:eastAsia="zh-CN"/>
        </w:rPr>
        <w:t xml:space="preserve"> is set as the </w:t>
      </w:r>
      <w:r w:rsidRPr="00721E1C">
        <w:t>first contextual information</w:t>
      </w:r>
      <w:r w:rsidRPr="006B4623">
        <w:rPr>
          <w:rStyle w:val="VarNinline"/>
        </w:rPr>
        <w:t xml:space="preserve"> info1</w:t>
      </w:r>
      <w:r w:rsidRPr="00BB27C2">
        <w:rPr>
          <w:rFonts w:eastAsia="宋体" w:hint="eastAsia"/>
          <w:lang w:eastAsia="zh-CN"/>
        </w:rPr>
        <w:t xml:space="preserve">, and </w:t>
      </w:r>
      <w:r w:rsidRPr="00C94522">
        <w:rPr>
          <w:i/>
          <w:iCs/>
          <w:color w:val="ED7D31"/>
        </w:rPr>
        <w:t>CI</w:t>
      </w:r>
      <w:r w:rsidRPr="00C94522">
        <w:rPr>
          <w:rFonts w:eastAsia="宋体" w:hint="eastAsia"/>
          <w:i/>
          <w:iCs/>
          <w:color w:val="ED7D31"/>
          <w:lang w:eastAsia="zh-CN"/>
        </w:rPr>
        <w:t>2</w:t>
      </w:r>
      <w:r w:rsidRPr="00BB27C2">
        <w:rPr>
          <w:rFonts w:eastAsia="宋体" w:hint="eastAsia"/>
          <w:i/>
          <w:iCs/>
          <w:color w:val="00B050"/>
          <w:lang w:eastAsia="zh-CN"/>
        </w:rPr>
        <w:t xml:space="preserve"> </w:t>
      </w:r>
      <w:r w:rsidRPr="00BB27C2">
        <w:rPr>
          <w:rFonts w:eastAsia="宋体" w:hint="eastAsia"/>
          <w:lang w:eastAsia="zh-CN"/>
        </w:rPr>
        <w:t xml:space="preserve">is set as </w:t>
      </w:r>
      <w:r w:rsidRPr="00BB27C2">
        <w:rPr>
          <w:lang w:val="en-GB"/>
        </w:rPr>
        <w:t>the s</w:t>
      </w:r>
      <w:r w:rsidRPr="00721E1C">
        <w:t xml:space="preserve">econd contextual information </w:t>
      </w:r>
      <w:r w:rsidRPr="006B4623">
        <w:rPr>
          <w:rStyle w:val="VarNinline"/>
        </w:rPr>
        <w:t>info2</w:t>
      </w:r>
      <w:r w:rsidRPr="00BB27C2">
        <w:rPr>
          <w:rFonts w:eastAsia="宋体" w:hint="eastAsia"/>
          <w:lang w:eastAsia="zh-CN"/>
        </w:rPr>
        <w:t>.</w:t>
      </w:r>
    </w:p>
    <w:p w14:paraId="6F2BC20C" w14:textId="77777777" w:rsidR="007B0DDA" w:rsidRDefault="007B0DDA">
      <w:pPr>
        <w:pStyle w:val="Itemize2G-PCC"/>
        <w:numPr>
          <w:ilvl w:val="1"/>
          <w:numId w:val="8"/>
        </w:numPr>
        <w:rPr>
          <w:lang w:eastAsia="ja-JP"/>
        </w:rPr>
      </w:pPr>
      <w:r w:rsidRPr="003640F3">
        <w:rPr>
          <w:lang w:val="en-GB" w:eastAsia="zh-CN"/>
        </w:rPr>
        <w:t xml:space="preserve">For example, </w:t>
      </w:r>
      <w:r>
        <w:rPr>
          <w:lang w:eastAsia="ja-JP"/>
        </w:rPr>
        <w:t xml:space="preserve">to code child node </w:t>
      </w:r>
      <m:oMath>
        <m:sSub>
          <m:sSubPr>
            <m:ctrlPr>
              <w:rPr>
                <w:rFonts w:ascii="Cambria Math" w:hAnsi="Cambria Math"/>
                <w:i/>
                <w:lang w:eastAsia="ja-JP"/>
              </w:rPr>
            </m:ctrlPr>
          </m:sSubPr>
          <m:e>
            <m:r>
              <w:rPr>
                <w:rFonts w:ascii="Cambria Math" w:hAnsi="Cambria Math"/>
                <w:lang w:eastAsia="ja-JP"/>
              </w:rPr>
              <m:t>b</m:t>
            </m:r>
          </m:e>
          <m:sub>
            <m:r>
              <w:rPr>
                <w:rFonts w:ascii="Cambria Math" w:hAnsi="Cambria Math"/>
                <w:lang w:eastAsia="ja-JP"/>
              </w:rPr>
              <m:t>0</m:t>
            </m:r>
          </m:sub>
        </m:sSub>
      </m:oMath>
      <w:r>
        <w:rPr>
          <w:lang w:eastAsia="ja-JP"/>
        </w:rPr>
        <w:t xml:space="preserve"> of the coded node</w:t>
      </w:r>
      <w:r>
        <w:rPr>
          <w:rFonts w:hint="eastAsia"/>
          <w:lang w:eastAsia="zh-CN"/>
        </w:rPr>
        <w:t>,</w:t>
      </w:r>
    </w:p>
    <w:p w14:paraId="7CC042BD" w14:textId="77777777" w:rsidR="007B0DDA" w:rsidRPr="00C94522" w:rsidRDefault="007B0DDA">
      <w:pPr>
        <w:pStyle w:val="Itemize3G-PCC"/>
        <w:numPr>
          <w:ilvl w:val="2"/>
          <w:numId w:val="8"/>
        </w:numPr>
        <w:rPr>
          <w:lang w:eastAsia="ja-JP"/>
        </w:rPr>
      </w:pPr>
      <w:r w:rsidRPr="003640F3">
        <w:rPr>
          <w:rFonts w:eastAsia="宋体" w:hint="eastAsia"/>
          <w:lang w:eastAsia="zh-CN"/>
        </w:rPr>
        <w:t xml:space="preserve">if </w:t>
      </w:r>
      <w:r>
        <w:rPr>
          <w:lang w:eastAsia="ja-JP"/>
        </w:rPr>
        <w:t xml:space="preserve">the occupied neighbour nodes of </w:t>
      </w:r>
      <w:r w:rsidRPr="003640F3">
        <w:rPr>
          <w:rFonts w:eastAsia="宋体" w:hint="eastAsia"/>
          <w:lang w:eastAsia="zh-CN"/>
        </w:rPr>
        <w:t xml:space="preserve">a </w:t>
      </w:r>
      <w:r>
        <w:rPr>
          <w:lang w:eastAsia="ja-JP"/>
        </w:rPr>
        <w:t>child node are</w:t>
      </w:r>
      <w:r>
        <w:rPr>
          <w:rFonts w:hint="eastAsia"/>
          <w:lang w:eastAsia="zh-CN"/>
        </w:rPr>
        <w:t xml:space="preserve"> not</w:t>
      </w:r>
      <w:r>
        <w:rPr>
          <w:lang w:eastAsia="ja-JP"/>
        </w:rPr>
        <w:t xml:space="preserve"> sparse</w:t>
      </w:r>
      <w:r w:rsidRPr="003640F3">
        <w:rPr>
          <w:rFonts w:eastAsia="宋体" w:hint="eastAsia"/>
          <w:lang w:eastAsia="zh-CN"/>
        </w:rPr>
        <w:t>,</w:t>
      </w:r>
      <w:r>
        <w:rPr>
          <w:lang w:eastAsia="ja-JP"/>
        </w:rPr>
        <w:t xml:space="preserve"> the contextual information is set as below</w:t>
      </w:r>
      <w:r w:rsidRPr="003640F3">
        <w:rPr>
          <w:rFonts w:eastAsia="宋体" w:hint="eastAsia"/>
          <w:lang w:eastAsia="zh-CN"/>
        </w:rPr>
        <w:t>,</w:t>
      </w:r>
    </w:p>
    <w:p w14:paraId="76CD3A94" w14:textId="77777777" w:rsidR="007B0DDA" w:rsidRDefault="007B0DDA" w:rsidP="007B0DDA">
      <w:pPr>
        <w:pStyle w:val="Code"/>
        <w:spacing w:after="0"/>
        <w:ind w:leftChars="400" w:left="880"/>
        <w:rPr>
          <w:rFonts w:eastAsia="宋体"/>
          <w:lang w:eastAsia="zh-CN"/>
        </w:rPr>
      </w:pPr>
      <w:r>
        <w:rPr>
          <w:rFonts w:eastAsia="宋体" w:hint="eastAsia"/>
          <w:lang w:eastAsia="zh-CN"/>
        </w:rPr>
        <w:t>CI</w:t>
      </w:r>
      <w:r w:rsidRPr="004A2810">
        <w:rPr>
          <w:lang w:eastAsia="ja-JP"/>
        </w:rPr>
        <w:t xml:space="preserve">1= </w:t>
      </w:r>
      <w:r>
        <w:rPr>
          <w:rFonts w:eastAsia="宋体" w:hint="eastAsia"/>
          <w:lang w:eastAsia="zh-CN"/>
        </w:rPr>
        <w:t xml:space="preserve">OccAdvNeiPat0 </w:t>
      </w:r>
      <w:r w:rsidRPr="004A2810">
        <w:rPr>
          <w:lang w:eastAsia="ja-JP"/>
        </w:rPr>
        <w:t>&gt;&gt;</w:t>
      </w:r>
      <w:r>
        <w:rPr>
          <w:rFonts w:eastAsia="宋体" w:hint="eastAsia"/>
          <w:lang w:eastAsia="zh-CN"/>
        </w:rPr>
        <w:t xml:space="preserve"> </w:t>
      </w:r>
      <w:r w:rsidRPr="004A2810">
        <w:rPr>
          <w:lang w:eastAsia="ja-JP"/>
        </w:rPr>
        <w:t>13</w:t>
      </w:r>
    </w:p>
    <w:p w14:paraId="3A4D2B97" w14:textId="77777777" w:rsidR="007B0DDA" w:rsidRDefault="007B0DDA" w:rsidP="007B0DDA">
      <w:pPr>
        <w:ind w:leftChars="400" w:left="880"/>
        <w:rPr>
          <w:rFonts w:eastAsia="宋体"/>
          <w:lang w:eastAsia="zh-CN"/>
        </w:rPr>
      </w:pPr>
      <w:r>
        <w:rPr>
          <w:rFonts w:ascii="Courier New" w:eastAsia="宋体" w:hAnsi="Courier New" w:hint="eastAsia"/>
          <w:noProof/>
          <w:sz w:val="18"/>
          <w:lang w:eastAsia="zh-CN"/>
        </w:rPr>
        <w:t>CI</w:t>
      </w:r>
      <w:r>
        <w:rPr>
          <w:rFonts w:ascii="Courier New" w:hAnsi="Courier New"/>
          <w:noProof/>
          <w:sz w:val="18"/>
          <w:lang w:eastAsia="ja-JP"/>
        </w:rPr>
        <w:t>2</w:t>
      </w:r>
      <w:r w:rsidRPr="007B6D15">
        <w:rPr>
          <w:rFonts w:ascii="Courier New" w:hAnsi="Courier New"/>
          <w:noProof/>
          <w:sz w:val="18"/>
          <w:lang w:eastAsia="ja-JP"/>
        </w:rPr>
        <w:t xml:space="preserve">= </w:t>
      </w:r>
      <w:r w:rsidRPr="00B14EC2">
        <w:rPr>
          <w:rFonts w:ascii="Courier New" w:hAnsi="Courier New"/>
          <w:noProof/>
          <w:sz w:val="18"/>
          <w:lang w:eastAsia="ja-JP"/>
        </w:rPr>
        <w:t>OccAdvNeiPat0</w:t>
      </w:r>
      <w:r>
        <w:rPr>
          <w:rFonts w:ascii="Courier New" w:eastAsia="宋体" w:hAnsi="Courier New" w:hint="eastAsia"/>
          <w:noProof/>
          <w:sz w:val="18"/>
          <w:lang w:eastAsia="zh-CN"/>
        </w:rPr>
        <w:t xml:space="preserve"> </w:t>
      </w:r>
      <w:r>
        <w:rPr>
          <w:rFonts w:ascii="Courier New" w:hAnsi="Courier New"/>
          <w:noProof/>
          <w:sz w:val="18"/>
          <w:lang w:eastAsia="ja-JP"/>
        </w:rPr>
        <w:t>&amp;</w:t>
      </w:r>
      <w:r>
        <w:rPr>
          <w:rFonts w:ascii="Courier New" w:eastAsia="宋体" w:hAnsi="Courier New" w:hint="eastAsia"/>
          <w:noProof/>
          <w:sz w:val="18"/>
          <w:lang w:eastAsia="zh-CN"/>
        </w:rPr>
        <w:t xml:space="preserve"> </w:t>
      </w:r>
      <w:r>
        <w:rPr>
          <w:rFonts w:ascii="Courier New" w:hAnsi="Courier New"/>
          <w:noProof/>
          <w:sz w:val="18"/>
          <w:lang w:eastAsia="ja-JP"/>
        </w:rPr>
        <w:t>0x1FFF</w:t>
      </w:r>
    </w:p>
    <w:p w14:paraId="3D8E0205" w14:textId="77777777" w:rsidR="007B0DDA" w:rsidRDefault="007B0DDA">
      <w:pPr>
        <w:pStyle w:val="Itemize3G-PCC"/>
        <w:numPr>
          <w:ilvl w:val="2"/>
          <w:numId w:val="8"/>
        </w:numPr>
        <w:rPr>
          <w:rFonts w:eastAsia="宋体"/>
          <w:lang w:eastAsia="zh-CN"/>
        </w:rPr>
      </w:pPr>
      <w:r>
        <w:rPr>
          <w:rFonts w:eastAsia="宋体" w:hint="eastAsia"/>
          <w:lang w:eastAsia="zh-CN"/>
        </w:rPr>
        <w:t>Otherwise,</w:t>
      </w:r>
      <w:r>
        <w:rPr>
          <w:lang w:eastAsia="ja-JP"/>
        </w:rPr>
        <w:t xml:space="preserve"> the contextual information is set as below</w:t>
      </w:r>
      <w:r>
        <w:rPr>
          <w:rFonts w:eastAsia="宋体" w:hint="eastAsia"/>
          <w:lang w:eastAsia="zh-CN"/>
        </w:rPr>
        <w:t>.</w:t>
      </w:r>
    </w:p>
    <w:p w14:paraId="0BF03C35" w14:textId="77777777" w:rsidR="007B0DDA" w:rsidRDefault="007B0DDA" w:rsidP="007B0DDA">
      <w:pPr>
        <w:pStyle w:val="Code"/>
        <w:spacing w:after="0"/>
        <w:ind w:leftChars="400" w:left="880"/>
        <w:rPr>
          <w:rFonts w:eastAsia="宋体"/>
          <w:lang w:eastAsia="zh-CN"/>
        </w:rPr>
      </w:pPr>
      <w:r>
        <w:rPr>
          <w:rFonts w:eastAsia="宋体" w:hint="eastAsia"/>
          <w:lang w:eastAsia="zh-CN"/>
        </w:rPr>
        <w:t>CI</w:t>
      </w:r>
      <w:r w:rsidRPr="007B6D15">
        <w:rPr>
          <w:lang w:eastAsia="ja-JP"/>
        </w:rPr>
        <w:t xml:space="preserve">1= </w:t>
      </w:r>
      <w:r w:rsidRPr="001A4F32">
        <w:rPr>
          <w:lang w:eastAsia="ja-JP"/>
        </w:rPr>
        <w:t>OccAdvNeiPat0</w:t>
      </w:r>
      <w:r>
        <w:rPr>
          <w:rFonts w:eastAsia="宋体" w:hint="eastAsia"/>
          <w:lang w:eastAsia="zh-CN"/>
        </w:rPr>
        <w:t xml:space="preserve"> </w:t>
      </w:r>
      <w:r w:rsidRPr="007B6D15">
        <w:rPr>
          <w:lang w:eastAsia="ja-JP"/>
        </w:rPr>
        <w:t>&gt;&gt;</w:t>
      </w:r>
      <w:r>
        <w:rPr>
          <w:rFonts w:eastAsia="宋体" w:hint="eastAsia"/>
          <w:lang w:eastAsia="zh-CN"/>
        </w:rPr>
        <w:t xml:space="preserve"> </w:t>
      </w:r>
      <w:r w:rsidRPr="007B6D15">
        <w:rPr>
          <w:lang w:eastAsia="ja-JP"/>
        </w:rPr>
        <w:t>1</w:t>
      </w:r>
      <w:r>
        <w:rPr>
          <w:lang w:eastAsia="ja-JP"/>
        </w:rPr>
        <w:t>2</w:t>
      </w:r>
    </w:p>
    <w:p w14:paraId="1A426E2F" w14:textId="77777777" w:rsidR="007B0DDA" w:rsidRDefault="007B0DDA" w:rsidP="007B0DDA">
      <w:pPr>
        <w:ind w:leftChars="400" w:left="880"/>
        <w:rPr>
          <w:rFonts w:ascii="Courier New" w:hAnsi="Courier New"/>
          <w:noProof/>
          <w:sz w:val="18"/>
          <w:lang w:eastAsia="zh-CN"/>
        </w:rPr>
      </w:pPr>
      <w:r>
        <w:rPr>
          <w:rFonts w:ascii="Courier New" w:eastAsia="宋体" w:hAnsi="Courier New" w:hint="eastAsia"/>
          <w:noProof/>
          <w:sz w:val="18"/>
          <w:lang w:eastAsia="zh-CN"/>
        </w:rPr>
        <w:t>CI</w:t>
      </w:r>
      <w:r>
        <w:rPr>
          <w:rFonts w:ascii="Courier New" w:hAnsi="Courier New"/>
          <w:noProof/>
          <w:sz w:val="18"/>
          <w:lang w:eastAsia="ja-JP"/>
        </w:rPr>
        <w:t>2</w:t>
      </w:r>
      <w:r w:rsidRPr="007B6D15">
        <w:rPr>
          <w:rFonts w:ascii="Courier New" w:hAnsi="Courier New"/>
          <w:noProof/>
          <w:sz w:val="18"/>
          <w:lang w:eastAsia="ja-JP"/>
        </w:rPr>
        <w:t xml:space="preserve">= </w:t>
      </w:r>
      <w:r w:rsidRPr="001A4F32">
        <w:rPr>
          <w:rFonts w:ascii="Courier New" w:hAnsi="Courier New"/>
          <w:noProof/>
          <w:sz w:val="18"/>
          <w:lang w:eastAsia="ja-JP"/>
        </w:rPr>
        <w:t>OccAdvNeiPat0</w:t>
      </w:r>
      <w:r>
        <w:rPr>
          <w:rFonts w:ascii="Courier New" w:eastAsia="宋体" w:hAnsi="Courier New" w:hint="eastAsia"/>
          <w:noProof/>
          <w:sz w:val="18"/>
          <w:lang w:eastAsia="zh-CN"/>
        </w:rPr>
        <w:t xml:space="preserve"> </w:t>
      </w:r>
      <w:r>
        <w:rPr>
          <w:rFonts w:ascii="Courier New" w:hAnsi="Courier New"/>
          <w:noProof/>
          <w:sz w:val="18"/>
          <w:lang w:eastAsia="ja-JP"/>
        </w:rPr>
        <w:t>&amp;</w:t>
      </w:r>
      <w:r>
        <w:rPr>
          <w:rFonts w:ascii="Courier New" w:eastAsia="宋体" w:hAnsi="Courier New" w:hint="eastAsia"/>
          <w:noProof/>
          <w:sz w:val="18"/>
          <w:lang w:eastAsia="zh-CN"/>
        </w:rPr>
        <w:t xml:space="preserve"> </w:t>
      </w:r>
      <w:r>
        <w:rPr>
          <w:rFonts w:ascii="Courier New" w:hAnsi="Courier New"/>
          <w:noProof/>
          <w:sz w:val="18"/>
          <w:lang w:eastAsia="ja-JP"/>
        </w:rPr>
        <w:t>0x</w:t>
      </w:r>
      <w:r>
        <w:rPr>
          <w:rFonts w:ascii="Courier New" w:eastAsia="宋体" w:hAnsi="Courier New" w:hint="eastAsia"/>
          <w:noProof/>
          <w:sz w:val="18"/>
          <w:lang w:eastAsia="zh-CN"/>
        </w:rPr>
        <w:t>0</w:t>
      </w:r>
      <w:r>
        <w:rPr>
          <w:rFonts w:ascii="Courier New" w:hAnsi="Courier New"/>
          <w:noProof/>
          <w:sz w:val="18"/>
          <w:lang w:eastAsia="ja-JP"/>
        </w:rPr>
        <w:t>FFF</w:t>
      </w:r>
    </w:p>
    <w:p w14:paraId="0189CC02" w14:textId="633D13E9" w:rsidR="007B0DDA" w:rsidRPr="00C94522" w:rsidRDefault="007B0DDA">
      <w:pPr>
        <w:pStyle w:val="Itemize1G-PCC"/>
        <w:numPr>
          <w:ilvl w:val="0"/>
          <w:numId w:val="22"/>
        </w:numPr>
        <w:rPr>
          <w:rFonts w:eastAsia="宋体"/>
          <w:iCs/>
          <w:lang w:eastAsia="zh-CN"/>
        </w:rPr>
      </w:pPr>
      <w:r w:rsidRPr="00BB27C2">
        <w:rPr>
          <w:rFonts w:eastAsia="DengXian" w:hint="eastAsia"/>
          <w:lang w:eastAsia="zh-CN"/>
        </w:rPr>
        <w:t>T</w:t>
      </w:r>
      <w:r w:rsidRPr="008F3C20">
        <w:rPr>
          <w:lang w:val="en-GB" w:eastAsia="zh-CN"/>
        </w:rPr>
        <w:t xml:space="preserve">hen, each bit of child node occupancy of </w:t>
      </w:r>
      <w:r>
        <w:rPr>
          <w:rFonts w:eastAsia="宋体" w:hint="eastAsia"/>
          <w:lang w:val="en-GB" w:eastAsia="zh-CN"/>
        </w:rPr>
        <w:t>current node</w:t>
      </w:r>
      <w:r w:rsidRPr="008F3C20">
        <w:rPr>
          <w:lang w:val="en-GB" w:eastAsia="zh-CN"/>
        </w:rPr>
        <w:t xml:space="preserve"> </w:t>
      </w:r>
      <w:r>
        <w:rPr>
          <w:lang w:val="en-GB" w:eastAsia="zh-CN"/>
        </w:rPr>
        <w:t xml:space="preserve">is </w:t>
      </w:r>
      <w:r>
        <w:rPr>
          <w:rFonts w:eastAsia="宋体" w:hint="eastAsia"/>
          <w:lang w:val="en-GB" w:eastAsia="zh-CN"/>
        </w:rPr>
        <w:t>de</w:t>
      </w:r>
      <w:r>
        <w:rPr>
          <w:lang w:val="en-GB" w:eastAsia="zh-CN"/>
        </w:rPr>
        <w:t xml:space="preserve">coded </w:t>
      </w:r>
      <w:r w:rsidRPr="008F3C20">
        <w:rPr>
          <w:lang w:val="en-GB" w:eastAsia="zh-CN"/>
        </w:rPr>
        <w:t xml:space="preserve">according to </w:t>
      </w:r>
      <w:r w:rsidR="00CA0C7A">
        <w:rPr>
          <w:lang w:val="en-GB" w:eastAsia="zh-CN"/>
        </w:rPr>
        <w:t xml:space="preserve">subclause </w:t>
      </w:r>
      <w:r w:rsidR="00CA0C7A">
        <w:rPr>
          <w:lang w:val="en-GB" w:eastAsia="zh-CN"/>
        </w:rPr>
        <w:fldChar w:fldCharType="begin"/>
      </w:r>
      <w:r w:rsidR="00CA0C7A">
        <w:rPr>
          <w:lang w:val="en-GB" w:eastAsia="zh-CN"/>
        </w:rPr>
        <w:instrText xml:space="preserve"> REF _Ref183972284 \r \h </w:instrText>
      </w:r>
      <w:r w:rsidR="00CA0C7A">
        <w:rPr>
          <w:lang w:val="en-GB" w:eastAsia="zh-CN"/>
        </w:rPr>
      </w:r>
      <w:r w:rsidR="00CA0C7A">
        <w:rPr>
          <w:lang w:val="en-GB" w:eastAsia="zh-CN"/>
        </w:rPr>
        <w:fldChar w:fldCharType="separate"/>
      </w:r>
      <w:r w:rsidR="00CA0C7A">
        <w:rPr>
          <w:lang w:val="en-GB" w:eastAsia="zh-CN"/>
        </w:rPr>
        <w:t>12.4</w:t>
      </w:r>
      <w:r w:rsidR="00CA0C7A">
        <w:rPr>
          <w:lang w:val="en-GB" w:eastAsia="zh-CN"/>
        </w:rPr>
        <w:fldChar w:fldCharType="end"/>
      </w:r>
      <w:r w:rsidRPr="008F3C20">
        <w:rPr>
          <w:lang w:val="en-GB" w:eastAsia="zh-CN"/>
        </w:rPr>
        <w:t xml:space="preserve"> by </w:t>
      </w:r>
      <w:r w:rsidRPr="008F3C20">
        <w:rPr>
          <w:iCs/>
          <w:lang w:eastAsia="zh-CN"/>
        </w:rPr>
        <w:t>calling the OBUF instances of octree</w:t>
      </w:r>
      <w:r>
        <w:rPr>
          <w:rFonts w:eastAsia="宋体" w:hint="eastAsia"/>
          <w:iCs/>
          <w:lang w:eastAsia="zh-CN"/>
        </w:rPr>
        <w:t>, and</w:t>
      </w:r>
      <w:r>
        <w:rPr>
          <w:lang w:val="en-GB" w:eastAsia="zh-CN"/>
        </w:rPr>
        <w:t xml:space="preserve"> using</w:t>
      </w:r>
      <w:r>
        <w:rPr>
          <w:rFonts w:eastAsia="宋体" w:hint="eastAsia"/>
          <w:i/>
          <w:lang w:eastAsia="zh-CN"/>
        </w:rPr>
        <w:t xml:space="preserve"> </w:t>
      </w:r>
      <w:r w:rsidRPr="007D4EB4">
        <w:rPr>
          <w:rStyle w:val="VarNinline"/>
        </w:rPr>
        <w:t>info1</w:t>
      </w:r>
      <w:r>
        <w:rPr>
          <w:rFonts w:eastAsia="宋体" w:hint="eastAsia"/>
          <w:lang w:eastAsia="zh-CN"/>
        </w:rPr>
        <w:t>,</w:t>
      </w:r>
      <w:r w:rsidRPr="008F3C20">
        <w:rPr>
          <w:i/>
          <w:lang w:eastAsia="zh-CN"/>
        </w:rPr>
        <w:t xml:space="preserve"> </w:t>
      </w:r>
      <w:r w:rsidRPr="007D4EB4">
        <w:rPr>
          <w:rStyle w:val="VarNinline"/>
        </w:rPr>
        <w:t>info2</w:t>
      </w:r>
      <w:r>
        <w:rPr>
          <w:rFonts w:eastAsia="宋体" w:hint="eastAsia"/>
          <w:iCs/>
          <w:lang w:eastAsia="zh-CN"/>
        </w:rPr>
        <w:t xml:space="preserve">, </w:t>
      </w:r>
      <w:r w:rsidRPr="00C94522">
        <w:rPr>
          <w:rStyle w:val="Synvarinline"/>
          <w:i/>
          <w:iCs/>
          <w:noProof w:val="0"/>
          <w:color w:val="C444B2"/>
        </w:rPr>
        <w:t>ctxIdxMap</w:t>
      </w:r>
      <w:r w:rsidRPr="00BA4ADD">
        <w:rPr>
          <w:rStyle w:val="Exprinline"/>
          <w:noProof w:val="0"/>
        </w:rPr>
        <w:t>[ ][ ]</w:t>
      </w:r>
      <w:r>
        <w:rPr>
          <w:rStyle w:val="Exprinline"/>
          <w:rFonts w:eastAsia="宋体" w:hint="eastAsia"/>
          <w:noProof w:val="0"/>
          <w:lang w:eastAsia="zh-CN"/>
        </w:rPr>
        <w:t xml:space="preserve"> </w:t>
      </w:r>
      <w:r w:rsidRPr="00A70FDC">
        <w:rPr>
          <w:rFonts w:hint="eastAsia"/>
          <w:lang w:val="en-GB"/>
        </w:rPr>
        <w:t xml:space="preserve">and </w:t>
      </w:r>
      <w:r w:rsidRPr="00C94522">
        <w:rPr>
          <w:rStyle w:val="Synvarinline"/>
          <w:i/>
          <w:iCs/>
          <w:noProof w:val="0"/>
          <w:color w:val="C444B2"/>
        </w:rPr>
        <w:t>obufCtxArray</w:t>
      </w:r>
      <w:r w:rsidRPr="009809C7">
        <w:rPr>
          <w:rStyle w:val="Exprinline"/>
          <w:noProof w:val="0"/>
        </w:rPr>
        <w:t>[ ]</w:t>
      </w:r>
      <w:r>
        <w:rPr>
          <w:rFonts w:hint="eastAsia"/>
          <w:iCs/>
          <w:lang w:eastAsia="zh-CN"/>
        </w:rPr>
        <w:t>.</w:t>
      </w:r>
      <w:r>
        <w:rPr>
          <w:rFonts w:eastAsia="宋体" w:hint="eastAsia"/>
          <w:iCs/>
          <w:lang w:eastAsia="zh-CN"/>
        </w:rPr>
        <w:t xml:space="preserve"> </w:t>
      </w:r>
      <w:r w:rsidR="00806417">
        <w:rPr>
          <w:rFonts w:hint="eastAsia"/>
          <w:iCs/>
          <w:lang w:eastAsia="ko-KR"/>
        </w:rPr>
        <w:t xml:space="preserve"> </w:t>
      </w:r>
      <w:r>
        <w:rPr>
          <w:rFonts w:eastAsia="宋体" w:hint="eastAsia"/>
          <w:iCs/>
          <w:lang w:eastAsia="zh-CN"/>
        </w:rPr>
        <w:t xml:space="preserve">The </w:t>
      </w:r>
      <w:r>
        <w:rPr>
          <w:rFonts w:eastAsia="宋体"/>
          <w:iCs/>
          <w:lang w:eastAsia="zh-CN"/>
        </w:rPr>
        <w:t>type</w:t>
      </w:r>
      <w:r>
        <w:rPr>
          <w:rFonts w:eastAsia="宋体" w:hint="eastAsia"/>
          <w:iCs/>
          <w:lang w:eastAsia="zh-CN"/>
        </w:rPr>
        <w:t xml:space="preserve"> (sparse or non-sparse) of called OBUF instances </w:t>
      </w:r>
      <w:r>
        <w:rPr>
          <w:rFonts w:eastAsia="宋体" w:hint="eastAsia"/>
          <w:lang w:eastAsia="zh-CN"/>
        </w:rPr>
        <w:t xml:space="preserve">depends on the first bit of </w:t>
      </w:r>
      <w:r w:rsidRPr="00C94522">
        <w:rPr>
          <w:rFonts w:eastAsia="DengXian"/>
          <w:i/>
          <w:iCs/>
          <w:color w:val="C444B2"/>
          <w:lang w:eastAsia="zh-CN"/>
        </w:rPr>
        <w:t>OccAdvNeiPati</w:t>
      </w:r>
      <w:r>
        <w:rPr>
          <w:rFonts w:eastAsia="DengXian" w:hint="eastAsia"/>
          <w:lang w:eastAsia="zh-CN"/>
        </w:rPr>
        <w:t xml:space="preserve"> </w:t>
      </w:r>
      <w:r w:rsidRPr="00331F69">
        <w:t>(</w:t>
      </w:r>
      <w:r>
        <w:rPr>
          <w:highlight w:val="yellow"/>
        </w:rPr>
        <w:fldChar w:fldCharType="begin"/>
      </w:r>
      <w:r>
        <w:instrText xml:space="preserve"> REF _Ref183135885 \r \h </w:instrText>
      </w:r>
      <w:r>
        <w:rPr>
          <w:highlight w:val="yellow"/>
        </w:rPr>
      </w:r>
      <w:r>
        <w:rPr>
          <w:highlight w:val="yellow"/>
        </w:rPr>
        <w:fldChar w:fldCharType="separate"/>
      </w:r>
      <w:r>
        <w:t>9.2.7.6</w:t>
      </w:r>
      <w:r>
        <w:rPr>
          <w:highlight w:val="yellow"/>
        </w:rPr>
        <w:fldChar w:fldCharType="end"/>
      </w:r>
      <w:r w:rsidRPr="00331F69">
        <w:t>)</w:t>
      </w:r>
      <w:r>
        <w:rPr>
          <w:rFonts w:eastAsia="宋体" w:hint="eastAsia"/>
          <w:lang w:eastAsia="zh-CN"/>
        </w:rPr>
        <w:t xml:space="preserve">, which indicates if </w:t>
      </w:r>
      <w:r>
        <w:rPr>
          <w:lang w:eastAsia="ja-JP"/>
        </w:rPr>
        <w:t xml:space="preserve">the occupied neighbour nodes of </w:t>
      </w:r>
      <w:r>
        <w:rPr>
          <w:rFonts w:eastAsia="宋体" w:hint="eastAsia"/>
          <w:lang w:eastAsia="zh-CN"/>
        </w:rPr>
        <w:t xml:space="preserve">coded </w:t>
      </w:r>
      <w:r>
        <w:rPr>
          <w:lang w:eastAsia="ja-JP"/>
        </w:rPr>
        <w:t>child node are sparse</w:t>
      </w:r>
      <w:r>
        <w:rPr>
          <w:rFonts w:eastAsia="宋体" w:hint="eastAsia"/>
          <w:lang w:eastAsia="zh-CN"/>
        </w:rPr>
        <w:t xml:space="preserve"> or not</w:t>
      </w:r>
      <w:r w:rsidRPr="008F3C20">
        <w:rPr>
          <w:iCs/>
          <w:lang w:eastAsia="zh-CN"/>
        </w:rPr>
        <w:t>.</w:t>
      </w:r>
    </w:p>
    <w:p w14:paraId="1E640E6B" w14:textId="77777777" w:rsidR="007B0DDA" w:rsidRPr="007F33B7" w:rsidRDefault="007B0DDA" w:rsidP="007B0DDA">
      <w:pPr>
        <w:pStyle w:val="3"/>
        <w:numPr>
          <w:ilvl w:val="2"/>
          <w:numId w:val="1"/>
        </w:numPr>
      </w:pPr>
      <w:bookmarkStart w:id="2192" w:name="_Toc184423018"/>
      <w:r w:rsidRPr="004F2A4F">
        <w:t>Planar</w:t>
      </w:r>
      <w:r>
        <w:t xml:space="preserve"> occupancy</w:t>
      </w:r>
      <w:r w:rsidRPr="004F2A4F">
        <w:t xml:space="preserve"> coding</w:t>
      </w:r>
      <w:bookmarkEnd w:id="2155"/>
      <w:bookmarkEnd w:id="2156"/>
      <w:bookmarkEnd w:id="2157"/>
      <w:bookmarkEnd w:id="2184"/>
      <w:bookmarkEnd w:id="2185"/>
      <w:bookmarkEnd w:id="2192"/>
      <w:r>
        <w:fldChar w:fldCharType="begin" w:fldLock="1"/>
      </w:r>
      <w:r>
        <w:rPr>
          <w:rStyle w:val="HdgMarker"/>
        </w:rPr>
        <w:instrText>Q</w:instrText>
      </w:r>
      <w:r>
        <w:instrText>UOTE "" \* Charformat</w:instrText>
      </w:r>
      <w:r>
        <w:fldChar w:fldCharType="end"/>
      </w:r>
    </w:p>
    <w:p w14:paraId="7F89E05B" w14:textId="77777777" w:rsidR="007B0DDA" w:rsidRDefault="007B0DDA" w:rsidP="007B0DDA">
      <w:pPr>
        <w:pStyle w:val="4"/>
        <w:numPr>
          <w:ilvl w:val="3"/>
          <w:numId w:val="1"/>
        </w:numPr>
        <w:rPr>
          <w:noProof/>
        </w:rPr>
      </w:pPr>
      <w:bookmarkStart w:id="2193" w:name="_Ref90394673"/>
      <w:bookmarkStart w:id="2194" w:name="_Ref19208421"/>
      <w:r>
        <w:rPr>
          <w:noProof/>
        </w:rPr>
        <w:t>General</w:t>
      </w:r>
      <w:bookmarkEnd w:id="2193"/>
      <w:r>
        <w:fldChar w:fldCharType="begin" w:fldLock="1"/>
      </w:r>
      <w:r>
        <w:rPr>
          <w:rStyle w:val="HdgMarker"/>
        </w:rPr>
        <w:instrText>Q</w:instrText>
      </w:r>
      <w:r>
        <w:instrText>UOTE "" \* Charformat</w:instrText>
      </w:r>
      <w:r>
        <w:fldChar w:fldCharType="end"/>
      </w:r>
    </w:p>
    <w:p w14:paraId="67710552"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_Ref90865976 \r \h </w:instrText>
      </w:r>
      <w:r w:rsidRPr="00A4559E">
        <w:rPr>
          <w:lang w:eastAsia="ja-JP"/>
        </w:rPr>
      </w:r>
      <w:r w:rsidRPr="00A4559E">
        <w:rPr>
          <w:lang w:eastAsia="ja-JP"/>
        </w:rPr>
        <w:fldChar w:fldCharType="separate"/>
      </w:r>
      <w:r>
        <w:rPr>
          <w:lang w:eastAsia="ja-JP"/>
        </w:rPr>
        <w:t>9.2.11</w:t>
      </w:r>
      <w:r w:rsidRPr="00A4559E">
        <w:rPr>
          <w:lang w:eastAsia="ja-JP"/>
        </w:rPr>
        <w:fldChar w:fldCharType="end"/>
      </w:r>
      <w:r w:rsidRPr="00A4559E">
        <w:rPr>
          <w:lang w:eastAsia="ja-JP"/>
        </w:rPr>
        <w:t xml:space="preserve"> applies when </w:t>
      </w:r>
      <w:r w:rsidRPr="00A4559E">
        <w:rPr>
          <w:rStyle w:val="Synvarinline"/>
        </w:rPr>
        <w:t>occtree_planar_enabled</w:t>
      </w:r>
      <w:r w:rsidRPr="00A4559E">
        <w:rPr>
          <w:lang w:eastAsia="ja-JP"/>
        </w:rPr>
        <w:t xml:space="preserve"> is 1.</w:t>
      </w:r>
    </w:p>
    <w:p w14:paraId="75E5FF91" w14:textId="254AE402" w:rsidR="007B0DDA" w:rsidRPr="00A4559E" w:rsidRDefault="007B0DDA" w:rsidP="007B0DDA">
      <w:pPr>
        <w:rPr>
          <w:lang w:eastAsia="ja-JP"/>
        </w:rPr>
      </w:pPr>
      <w:r w:rsidRPr="00A4559E">
        <w:rPr>
          <w:lang w:eastAsia="ja-JP"/>
        </w:rPr>
        <w:t xml:space="preserve">Planar occupancy coding decomposes the node occupancy bitmap into axis-aligned planes.  Each coded axis has two perpendicular planes that child nodes can occupy as illustrated by </w:t>
      </w:r>
      <w:r w:rsidR="007B4E1C">
        <w:rPr>
          <w:lang w:eastAsia="ja-JP"/>
        </w:rPr>
        <w:fldChar w:fldCharType="begin"/>
      </w:r>
      <w:r w:rsidR="007B4E1C">
        <w:rPr>
          <w:lang w:eastAsia="ja-JP"/>
        </w:rPr>
        <w:instrText xml:space="preserve"> REF _Ref183906479 \h </w:instrText>
      </w:r>
      <w:r w:rsidR="007B4E1C">
        <w:rPr>
          <w:lang w:eastAsia="ja-JP"/>
        </w:rPr>
      </w:r>
      <w:r w:rsidR="007B4E1C">
        <w:rPr>
          <w:lang w:eastAsia="ja-JP"/>
        </w:rPr>
        <w:fldChar w:fldCharType="separate"/>
      </w:r>
      <w:r w:rsidR="007B4E1C">
        <w:t>Table </w:t>
      </w:r>
      <w:r w:rsidR="007B4E1C">
        <w:rPr>
          <w:noProof/>
        </w:rPr>
        <w:t>33</w:t>
      </w:r>
      <w:r w:rsidR="007B4E1C">
        <w:rPr>
          <w:lang w:eastAsia="ja-JP"/>
        </w:rPr>
        <w:fldChar w:fldCharType="end"/>
      </w:r>
      <w:r w:rsidR="007B4E1C">
        <w:rPr>
          <w:lang w:eastAsia="ja-JP"/>
        </w:rPr>
        <w:t>.</w:t>
      </w:r>
      <w:r w:rsidRPr="00A4559E">
        <w:rPr>
          <w:lang w:eastAsia="ja-JP"/>
        </w:rPr>
        <w:t xml:space="preserve">  For each planar-eligible coded axis (</w:t>
      </w:r>
      <w:r w:rsidRPr="00A4559E">
        <w:rPr>
          <w:lang w:eastAsia="ja-JP"/>
        </w:rPr>
        <w:fldChar w:fldCharType="begin" w:fldLock="1"/>
      </w:r>
      <w:r w:rsidRPr="00A4559E">
        <w:rPr>
          <w:lang w:eastAsia="ja-JP"/>
        </w:rPr>
        <w:instrText xml:space="preserve"> REF _Ref92445972 \r \h </w:instrText>
      </w:r>
      <w:r w:rsidRPr="00A4559E">
        <w:rPr>
          <w:lang w:eastAsia="ja-JP"/>
        </w:rPr>
      </w:r>
      <w:r w:rsidRPr="00A4559E">
        <w:rPr>
          <w:lang w:eastAsia="ja-JP"/>
        </w:rPr>
        <w:fldChar w:fldCharType="separate"/>
      </w:r>
      <w:r>
        <w:rPr>
          <w:lang w:eastAsia="ja-JP"/>
        </w:rPr>
        <w:t>9.2.11.5</w:t>
      </w:r>
      <w:r w:rsidRPr="00A4559E">
        <w:rPr>
          <w:lang w:eastAsia="ja-JP"/>
        </w:rPr>
        <w:fldChar w:fldCharType="end"/>
      </w:r>
      <w:r w:rsidRPr="00A4559E">
        <w:rPr>
          <w:lang w:eastAsia="ja-JP"/>
        </w:rPr>
        <w:t>), planar occupancy coding specifies whether one of the two planes is unoccupied.  Plane occupancy is then used by bitwise occupancy coding to constrain and infer the coding of bits in the node occupancy bitmap.</w:t>
      </w:r>
    </w:p>
    <w:p w14:paraId="138A4348" w14:textId="77777777" w:rsidR="007B0DDA" w:rsidRPr="00A4559E" w:rsidRDefault="007B0DDA" w:rsidP="007B0DDA">
      <w:pPr>
        <w:rPr>
          <w:lang w:val="en-US" w:eastAsia="ja-JP"/>
        </w:rPr>
      </w:pPr>
      <w:r w:rsidRPr="00A4559E">
        <w:rPr>
          <w:lang w:val="en-US" w:eastAsia="ja-JP"/>
        </w:rPr>
        <w:t>There shall be at least one child node in each occupied plane.</w:t>
      </w:r>
    </w:p>
    <w:p w14:paraId="3A43E052" w14:textId="77777777" w:rsidR="007B0DDA" w:rsidRDefault="007B0DDA">
      <w:pPr>
        <w:pStyle w:val="NoteUnnumbered"/>
        <w:numPr>
          <w:ilvl w:val="0"/>
          <w:numId w:val="18"/>
        </w:numPr>
        <w:rPr>
          <w:lang w:val="en-US" w:eastAsia="ja-JP"/>
        </w:rPr>
      </w:pPr>
      <w:r>
        <w:rPr>
          <w:lang w:val="en-US" w:eastAsia="ja-JP"/>
        </w:rPr>
        <w:t>The definition of an occupancy tree node requires that at least one plane is occupied along each coded axis.</w:t>
      </w:r>
    </w:p>
    <w:p w14:paraId="59018859" w14:textId="77777777" w:rsidR="007B0DDA" w:rsidRPr="00A4559E" w:rsidRDefault="007B0DDA" w:rsidP="007B0DDA">
      <w:pPr>
        <w:rPr>
          <w:lang w:val="en-US" w:eastAsia="ja-JP"/>
        </w:rPr>
      </w:pPr>
      <w:r w:rsidRPr="00A4559E">
        <w:rPr>
          <w:lang w:val="en-US" w:eastAsia="ja-JP"/>
        </w:rPr>
        <w:t>For example, if a node has three planar-eligible coded axes,</w:t>
      </w:r>
      <w:r w:rsidRPr="00A4559E">
        <w:rPr>
          <w:lang w:eastAsia="ja-JP"/>
        </w:rPr>
        <w:t xml:space="preserve"> there is a total of six axis-aligned planes.  Along the S axis (</w:t>
      </w:r>
      <w:r>
        <w:rPr>
          <w:rStyle w:val="Var1inline"/>
        </w:rPr>
        <w:t>𝑘</w:t>
      </w:r>
      <w:r w:rsidRPr="00A4559E">
        <w:rPr>
          <w:rStyle w:val="Exprinline"/>
        </w:rPr>
        <w:t> = 0</w:t>
      </w:r>
      <w:r w:rsidRPr="00A4559E">
        <w:rPr>
          <w:lang w:eastAsia="ja-JP"/>
        </w:rPr>
        <w:t>), information about the occupied state of the two T-V planes is coded.</w:t>
      </w:r>
    </w:p>
    <w:p w14:paraId="2AD8A104" w14:textId="7E17AC5B" w:rsidR="007B0DDA" w:rsidRDefault="007B0DDA" w:rsidP="007B0DDA">
      <w:pPr>
        <w:pStyle w:val="af4"/>
      </w:pPr>
      <w:bookmarkStart w:id="2195" w:name="_Ref183906479"/>
      <w:bookmarkStart w:id="2196" w:name="_Ref92713056"/>
      <w:bookmarkStart w:id="2197" w:name="_Ref183905482"/>
      <w:r>
        <w:lastRenderedPageBreak/>
        <w:t>Table </w:t>
      </w:r>
      <w:r w:rsidR="00E675F1">
        <w:fldChar w:fldCharType="begin"/>
      </w:r>
      <w:r w:rsidR="00E675F1">
        <w:instrText xml:space="preserve"> SEQ Table \* ARABIC </w:instrText>
      </w:r>
      <w:r w:rsidR="00E675F1">
        <w:fldChar w:fldCharType="separate"/>
      </w:r>
      <w:r w:rsidR="00E675F1">
        <w:rPr>
          <w:noProof/>
        </w:rPr>
        <w:t>33</w:t>
      </w:r>
      <w:r w:rsidR="00E675F1">
        <w:fldChar w:fldCharType="end"/>
      </w:r>
      <w:bookmarkEnd w:id="2195"/>
      <w:bookmarkEnd w:id="2196"/>
      <w:r>
        <w:t xml:space="preserve"> — Plane, perpendicular to each planar axis, </w:t>
      </w:r>
      <w:r>
        <w:rPr>
          <w:rStyle w:val="Var1inline"/>
        </w:rPr>
        <w:t>𝑘</w:t>
      </w:r>
      <w:bookmarkEnd w:id="2197"/>
    </w:p>
    <w:tbl>
      <w:tblPr>
        <w:tblStyle w:val="G-PCCTable"/>
        <w:tblW w:w="0" w:type="auto"/>
        <w:tblLook w:val="0420" w:firstRow="1" w:lastRow="0" w:firstColumn="0" w:lastColumn="0" w:noHBand="0" w:noVBand="1"/>
      </w:tblPr>
      <w:tblGrid>
        <w:gridCol w:w="454"/>
        <w:gridCol w:w="828"/>
        <w:gridCol w:w="735"/>
      </w:tblGrid>
      <w:tr w:rsidR="007B0DDA" w:rsidRPr="00A4559E" w14:paraId="0A05842A"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454" w:type="dxa"/>
          </w:tcPr>
          <w:p w14:paraId="53A5D265" w14:textId="77777777" w:rsidR="007B0DDA" w:rsidRPr="00F75262" w:rsidRDefault="007B0DDA" w:rsidP="00082AA8">
            <w:pPr>
              <w:pStyle w:val="G-PCCTablebody"/>
              <w:jc w:val="center"/>
              <w:rPr>
                <w:rStyle w:val="Var1inline"/>
                <w:rFonts w:ascii="Cambria" w:hAnsi="Cambria"/>
                <w:bCs/>
              </w:rPr>
            </w:pPr>
            <w:r w:rsidRPr="00EE43A7">
              <w:rPr>
                <w:rStyle w:val="Var1inline"/>
                <w:bCs/>
              </w:rPr>
              <w:t>𝑘</w:t>
            </w:r>
          </w:p>
        </w:tc>
        <w:tc>
          <w:tcPr>
            <w:tcW w:w="828" w:type="dxa"/>
          </w:tcPr>
          <w:p w14:paraId="1B855286"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Planar axis</w:t>
            </w:r>
          </w:p>
        </w:tc>
        <w:tc>
          <w:tcPr>
            <w:tcW w:w="735" w:type="dxa"/>
          </w:tcPr>
          <w:p w14:paraId="64BB8C62"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Plane axes</w:t>
            </w:r>
          </w:p>
        </w:tc>
      </w:tr>
      <w:tr w:rsidR="007B0DDA" w:rsidRPr="00A4559E" w14:paraId="16C5843E" w14:textId="77777777" w:rsidTr="00082AA8">
        <w:tc>
          <w:tcPr>
            <w:tcW w:w="454" w:type="dxa"/>
          </w:tcPr>
          <w:p w14:paraId="10ABFCB4" w14:textId="77777777" w:rsidR="007B0DDA" w:rsidRPr="00A4559E" w:rsidRDefault="007B0DDA" w:rsidP="00F75262">
            <w:pPr>
              <w:pStyle w:val="G-PCCTablebodyKWN"/>
              <w:keepNext w:val="0"/>
              <w:keepLines/>
              <w:jc w:val="center"/>
              <w:rPr>
                <w:lang w:eastAsia="ja-JP"/>
              </w:rPr>
            </w:pPr>
            <w:r w:rsidRPr="00A4559E">
              <w:rPr>
                <w:lang w:eastAsia="ja-JP"/>
              </w:rPr>
              <w:t>0</w:t>
            </w:r>
          </w:p>
        </w:tc>
        <w:tc>
          <w:tcPr>
            <w:tcW w:w="828" w:type="dxa"/>
          </w:tcPr>
          <w:p w14:paraId="310A36C5" w14:textId="77777777" w:rsidR="007B0DDA" w:rsidRPr="00A4559E" w:rsidRDefault="007B0DDA" w:rsidP="00082AA8">
            <w:pPr>
              <w:pStyle w:val="G-PCCTablebody"/>
              <w:jc w:val="center"/>
              <w:rPr>
                <w:lang w:eastAsia="ja-JP"/>
              </w:rPr>
            </w:pPr>
            <w:r w:rsidRPr="00A4559E">
              <w:rPr>
                <w:lang w:eastAsia="ja-JP"/>
              </w:rPr>
              <w:t>S</w:t>
            </w:r>
          </w:p>
        </w:tc>
        <w:tc>
          <w:tcPr>
            <w:tcW w:w="735" w:type="dxa"/>
          </w:tcPr>
          <w:p w14:paraId="6FE3F1F0" w14:textId="77777777" w:rsidR="007B0DDA" w:rsidRPr="00A4559E" w:rsidRDefault="007B0DDA" w:rsidP="00082AA8">
            <w:pPr>
              <w:pStyle w:val="G-PCCTablebody"/>
              <w:jc w:val="center"/>
              <w:rPr>
                <w:lang w:eastAsia="ja-JP"/>
              </w:rPr>
            </w:pPr>
            <w:r w:rsidRPr="00A4559E">
              <w:rPr>
                <w:lang w:eastAsia="ja-JP"/>
              </w:rPr>
              <w:t>T-V</w:t>
            </w:r>
          </w:p>
        </w:tc>
      </w:tr>
      <w:tr w:rsidR="007B0DDA" w:rsidRPr="00A4559E" w14:paraId="446441CE" w14:textId="77777777" w:rsidTr="00082AA8">
        <w:tc>
          <w:tcPr>
            <w:tcW w:w="454" w:type="dxa"/>
          </w:tcPr>
          <w:p w14:paraId="326F0256" w14:textId="77777777" w:rsidR="007B0DDA" w:rsidRPr="00A4559E" w:rsidRDefault="007B0DDA" w:rsidP="00F75262">
            <w:pPr>
              <w:pStyle w:val="G-PCCTablebodyKWN"/>
              <w:keepNext w:val="0"/>
              <w:keepLines/>
              <w:jc w:val="center"/>
              <w:rPr>
                <w:lang w:eastAsia="ja-JP"/>
              </w:rPr>
            </w:pPr>
            <w:r w:rsidRPr="00A4559E">
              <w:rPr>
                <w:lang w:eastAsia="ja-JP"/>
              </w:rPr>
              <w:t>1</w:t>
            </w:r>
          </w:p>
        </w:tc>
        <w:tc>
          <w:tcPr>
            <w:tcW w:w="828" w:type="dxa"/>
          </w:tcPr>
          <w:p w14:paraId="67B95F7A" w14:textId="77777777" w:rsidR="007B0DDA" w:rsidRPr="00A4559E" w:rsidRDefault="007B0DDA" w:rsidP="00082AA8">
            <w:pPr>
              <w:pStyle w:val="G-PCCTablebody"/>
              <w:jc w:val="center"/>
              <w:rPr>
                <w:lang w:eastAsia="ja-JP"/>
              </w:rPr>
            </w:pPr>
            <w:r w:rsidRPr="00A4559E">
              <w:rPr>
                <w:lang w:eastAsia="ja-JP"/>
              </w:rPr>
              <w:t>T</w:t>
            </w:r>
          </w:p>
        </w:tc>
        <w:tc>
          <w:tcPr>
            <w:tcW w:w="735" w:type="dxa"/>
          </w:tcPr>
          <w:p w14:paraId="4D90BB0A" w14:textId="77777777" w:rsidR="007B0DDA" w:rsidRPr="00A4559E" w:rsidRDefault="007B0DDA" w:rsidP="00082AA8">
            <w:pPr>
              <w:pStyle w:val="G-PCCTablebody"/>
              <w:jc w:val="center"/>
              <w:rPr>
                <w:lang w:eastAsia="ja-JP"/>
              </w:rPr>
            </w:pPr>
            <w:r w:rsidRPr="00A4559E">
              <w:rPr>
                <w:lang w:eastAsia="ja-JP"/>
              </w:rPr>
              <w:t>S-V</w:t>
            </w:r>
          </w:p>
        </w:tc>
      </w:tr>
      <w:tr w:rsidR="007B0DDA" w:rsidRPr="00A4559E" w14:paraId="251148A5" w14:textId="77777777" w:rsidTr="00082AA8">
        <w:tc>
          <w:tcPr>
            <w:tcW w:w="454" w:type="dxa"/>
          </w:tcPr>
          <w:p w14:paraId="553D4723" w14:textId="77777777" w:rsidR="007B0DDA" w:rsidRPr="00A4559E" w:rsidRDefault="007B0DDA" w:rsidP="00F75262">
            <w:pPr>
              <w:pStyle w:val="G-PCCTablebody"/>
              <w:keepLines/>
              <w:jc w:val="center"/>
              <w:rPr>
                <w:lang w:eastAsia="ja-JP"/>
              </w:rPr>
            </w:pPr>
            <w:r w:rsidRPr="00A4559E">
              <w:rPr>
                <w:lang w:eastAsia="ja-JP"/>
              </w:rPr>
              <w:t>2</w:t>
            </w:r>
          </w:p>
        </w:tc>
        <w:tc>
          <w:tcPr>
            <w:tcW w:w="828" w:type="dxa"/>
          </w:tcPr>
          <w:p w14:paraId="2ADEF89C" w14:textId="77777777" w:rsidR="007B0DDA" w:rsidRPr="00A4559E" w:rsidRDefault="007B0DDA" w:rsidP="00082AA8">
            <w:pPr>
              <w:pStyle w:val="G-PCCTablebody"/>
              <w:jc w:val="center"/>
              <w:rPr>
                <w:lang w:eastAsia="ja-JP"/>
              </w:rPr>
            </w:pPr>
            <w:r w:rsidRPr="00A4559E">
              <w:rPr>
                <w:lang w:eastAsia="ja-JP"/>
              </w:rPr>
              <w:t>V</w:t>
            </w:r>
          </w:p>
        </w:tc>
        <w:tc>
          <w:tcPr>
            <w:tcW w:w="735" w:type="dxa"/>
          </w:tcPr>
          <w:p w14:paraId="46F44BEB" w14:textId="77777777" w:rsidR="007B0DDA" w:rsidRPr="00A4559E" w:rsidRDefault="007B0DDA" w:rsidP="00082AA8">
            <w:pPr>
              <w:pStyle w:val="G-PCCTablebody"/>
              <w:jc w:val="center"/>
              <w:rPr>
                <w:lang w:eastAsia="ja-JP"/>
              </w:rPr>
            </w:pPr>
            <w:r w:rsidRPr="00A4559E">
              <w:rPr>
                <w:lang w:eastAsia="ja-JP"/>
              </w:rPr>
              <w:t>S-T</w:t>
            </w:r>
          </w:p>
        </w:tc>
      </w:tr>
    </w:tbl>
    <w:p w14:paraId="231CA65A" w14:textId="77777777" w:rsidR="007B0DDA" w:rsidRDefault="007B0DDA" w:rsidP="007B0DDA">
      <w:pPr>
        <w:pStyle w:val="4"/>
        <w:numPr>
          <w:ilvl w:val="3"/>
          <w:numId w:val="1"/>
        </w:numPr>
      </w:pPr>
      <w:bookmarkStart w:id="2198" w:name="_Ref92445993"/>
      <w:r>
        <w:t>Syntax element semantics</w:t>
      </w:r>
      <w:bookmarkEnd w:id="2198"/>
      <w:r>
        <w:fldChar w:fldCharType="begin" w:fldLock="1"/>
      </w:r>
      <w:r>
        <w:rPr>
          <w:rStyle w:val="HdgMarker"/>
        </w:rPr>
        <w:instrText>Q</w:instrText>
      </w:r>
      <w:r>
        <w:instrText>UOTE "" \* Charformat</w:instrText>
      </w:r>
      <w:r>
        <w:fldChar w:fldCharType="end"/>
      </w:r>
    </w:p>
    <w:p w14:paraId="1D269E51" w14:textId="6D3C0D33" w:rsidR="007B0DDA" w:rsidRPr="001D7829" w:rsidRDefault="007B0DDA" w:rsidP="007B0DDA">
      <w:pPr>
        <w:rPr>
          <w:rStyle w:val="Synboldinline"/>
          <w:rFonts w:eastAsia="MS Mincho"/>
          <w:noProof w:val="0"/>
          <w:color w:val="auto"/>
          <w:lang w:eastAsia="en-US"/>
        </w:rPr>
      </w:pPr>
      <w:r w:rsidRPr="001D7829">
        <w:rPr>
          <w:rStyle w:val="Synboldinline"/>
        </w:rPr>
        <w:t>planar</w:t>
      </w:r>
      <w:r>
        <w:rPr>
          <w:rStyle w:val="Synboldinline"/>
        </w:rPr>
        <w:t>_copy_mode</w:t>
      </w:r>
      <w:r w:rsidRPr="00AE608B">
        <w:rPr>
          <w:rFonts w:eastAsia="MS Mincho"/>
          <w:b/>
          <w:lang w:eastAsia="ko-KR"/>
        </w:rPr>
        <w:t xml:space="preserve"> </w:t>
      </w:r>
      <w:r w:rsidRPr="00AE608B">
        <w:rPr>
          <w:rFonts w:eastAsia="MS Mincho"/>
        </w:rPr>
        <w:t>specifies</w:t>
      </w:r>
      <w:r w:rsidRPr="00AE608B">
        <w:rPr>
          <w:rFonts w:eastAsia="MS Mincho"/>
          <w:lang w:eastAsia="ko-KR"/>
        </w:rPr>
        <w:t xml:space="preserve">, when present, </w:t>
      </w:r>
      <w:r w:rsidRPr="00AE608B">
        <w:rPr>
          <w:rFonts w:eastAsia="MS Mincho"/>
        </w:rPr>
        <w:t xml:space="preserve">whether </w:t>
      </w:r>
      <w:r>
        <w:rPr>
          <w:rFonts w:eastAsia="MS Mincho"/>
        </w:rPr>
        <w:t xml:space="preserve">(when 1) or not (when 0) the values of </w:t>
      </w:r>
      <w:r w:rsidRPr="00E8172C">
        <w:rPr>
          <w:rStyle w:val="Synvarinline"/>
        </w:rPr>
        <w:t>occ_plane_pos</w:t>
      </w:r>
      <w:r w:rsidRPr="00A4559E">
        <w:rPr>
          <w:rStyle w:val="Exprinline"/>
        </w:rPr>
        <w:t>[ </w:t>
      </w:r>
      <w:r>
        <w:rPr>
          <w:rStyle w:val="Var1inline"/>
        </w:rPr>
        <w:t>𝑘</w:t>
      </w:r>
      <w:r w:rsidRPr="00A4559E">
        <w:rPr>
          <w:rStyle w:val="Exprinline"/>
        </w:rPr>
        <w:t> ]</w:t>
      </w:r>
      <w:r>
        <w:rPr>
          <w:rFonts w:eastAsia="MS Mincho"/>
        </w:rPr>
        <w:t xml:space="preserve"> indicating the occupancy of the child nodes are copied from the corresponding node in the reference frame.</w:t>
      </w:r>
    </w:p>
    <w:p w14:paraId="6D94582C" w14:textId="77777777" w:rsidR="007B0DDA" w:rsidRPr="001D7829" w:rsidRDefault="007B0DDA" w:rsidP="007B0DDA">
      <w:pPr>
        <w:rPr>
          <w:rStyle w:val="Synboldinline"/>
          <w:rFonts w:eastAsia="MS Mincho"/>
          <w:noProof w:val="0"/>
          <w:color w:val="auto"/>
          <w:lang w:eastAsia="en-US"/>
        </w:rPr>
      </w:pPr>
      <w:r w:rsidRPr="001D7829">
        <w:rPr>
          <w:rStyle w:val="Synboldinline"/>
        </w:rPr>
        <w:t>multi_planar_flag</w:t>
      </w:r>
      <w:r w:rsidRPr="00AE608B">
        <w:rPr>
          <w:rFonts w:eastAsia="MS Mincho"/>
          <w:b/>
          <w:lang w:eastAsia="ko-KR"/>
        </w:rPr>
        <w:t xml:space="preserve"> </w:t>
      </w:r>
      <w:r w:rsidRPr="00AE608B">
        <w:rPr>
          <w:rFonts w:eastAsia="MS Mincho"/>
        </w:rPr>
        <w:t>specifies</w:t>
      </w:r>
      <w:r w:rsidRPr="00AE608B">
        <w:rPr>
          <w:rFonts w:eastAsia="MS Mincho"/>
          <w:lang w:eastAsia="ko-KR"/>
        </w:rPr>
        <w:t xml:space="preserve">, when present, </w:t>
      </w:r>
      <w:r w:rsidRPr="00AE608B">
        <w:rPr>
          <w:rFonts w:eastAsia="MS Mincho"/>
        </w:rPr>
        <w:t>whether the positions of child nodes in the node occupancy bitmap shall locate at the inters</w:t>
      </w:r>
      <w:r>
        <w:rPr>
          <w:rFonts w:eastAsia="MS Mincho"/>
        </w:rPr>
        <w:t>e</w:t>
      </w:r>
      <w:r w:rsidRPr="00AE608B">
        <w:rPr>
          <w:rFonts w:eastAsia="MS Mincho"/>
        </w:rPr>
        <w:t>ction of planes (equal to 1) or not (equal to 0).</w:t>
      </w:r>
    </w:p>
    <w:p w14:paraId="6F078C83" w14:textId="0C16B33F" w:rsidR="007B0DDA" w:rsidRPr="00A4559E" w:rsidRDefault="007B0DDA" w:rsidP="007B0DDA">
      <w:r w:rsidRPr="00A4559E">
        <w:rPr>
          <w:rStyle w:val="Synboldinline"/>
        </w:rPr>
        <w:t>occ_single_plane</w:t>
      </w:r>
      <w:r w:rsidRPr="00A4559E">
        <w:rPr>
          <w:rStyle w:val="Exprinline"/>
        </w:rPr>
        <w:t>[ </w:t>
      </w:r>
      <w:r>
        <w:rPr>
          <w:rStyle w:val="Var1inline"/>
        </w:rPr>
        <w:t>𝑘</w:t>
      </w:r>
      <w:r w:rsidRPr="00A4559E">
        <w:rPr>
          <w:rStyle w:val="Exprinline"/>
        </w:rPr>
        <w:t> ]</w:t>
      </w:r>
      <w:r w:rsidRPr="00A4559E">
        <w:t xml:space="preserve"> specifies, when present, whether (when 1) the locations of child nodes in the node occupancy bitmap shall occupy a single plane or (when 0) both planes perpendicular to the </w:t>
      </w:r>
      <w:r>
        <w:rPr>
          <w:rStyle w:val="Var1inline"/>
        </w:rPr>
        <w:t>𝑘</w:t>
      </w:r>
      <w:r w:rsidRPr="00A4559E">
        <w:t xml:space="preserve">-th axis.  When equal to 1, the location of the single plane is specified by </w:t>
      </w:r>
      <w:r w:rsidRPr="00A4559E">
        <w:rPr>
          <w:rStyle w:val="Synvarinline"/>
        </w:rPr>
        <w:t>occ_plane_pos</w:t>
      </w:r>
      <w:r w:rsidRPr="00A4559E">
        <w:rPr>
          <w:rStyle w:val="Exprinline"/>
        </w:rPr>
        <w:t>[ </w:t>
      </w:r>
      <w:r>
        <w:rPr>
          <w:rStyle w:val="Var1inline"/>
        </w:rPr>
        <w:t>𝑘</w:t>
      </w:r>
      <w:r w:rsidRPr="00A4559E">
        <w:rPr>
          <w:rStyle w:val="Exprinline"/>
        </w:rPr>
        <w:t> ]</w:t>
      </w:r>
      <w:r w:rsidRPr="00A4559E">
        <w:t xml:space="preserve">.  When not present, the child nodes can be located in either or both planes perpendicular to the </w:t>
      </w:r>
      <w:r>
        <w:rPr>
          <w:rStyle w:val="Var1inline"/>
        </w:rPr>
        <w:t>𝑘</w:t>
      </w:r>
      <w:r w:rsidRPr="00A4559E">
        <w:t xml:space="preserve">-th axis.  The number of occupied planes is illustrated in </w:t>
      </w:r>
      <w:r w:rsidR="007B4E1C">
        <w:fldChar w:fldCharType="begin"/>
      </w:r>
      <w:r w:rsidR="007B4E1C">
        <w:instrText xml:space="preserve"> REF _Ref183906541 \h </w:instrText>
      </w:r>
      <w:r w:rsidR="007B4E1C">
        <w:fldChar w:fldCharType="separate"/>
      </w:r>
      <w:r w:rsidR="007B4E1C">
        <w:t>Table </w:t>
      </w:r>
      <w:r w:rsidR="007B4E1C">
        <w:rPr>
          <w:noProof/>
        </w:rPr>
        <w:t>34</w:t>
      </w:r>
      <w:r w:rsidR="007B4E1C">
        <w:fldChar w:fldCharType="end"/>
      </w:r>
      <w:r w:rsidRPr="00A4559E">
        <w:t>.</w:t>
      </w:r>
      <w:r>
        <w:fldChar w:fldCharType="begin"/>
      </w:r>
      <w:r>
        <w:instrText xml:space="preserve">XE </w:instrText>
      </w:r>
      <w:r>
        <w:rPr>
          <w:rStyle w:val="ExprNameinline"/>
        </w:rPr>
        <w:instrText>PlanarMinPlanes</w:instrText>
      </w:r>
      <w:r>
        <w:instrText xml:space="preserve"> \t "</w:instrText>
      </w:r>
      <w:r>
        <w:fldChar w:fldCharType="begin" w:fldLock="1"/>
      </w:r>
      <w:r>
        <w:instrText>STYLEREF HdgMarker \w</w:instrText>
      </w:r>
      <w:r>
        <w:fldChar w:fldCharType="separate"/>
      </w:r>
      <w:r>
        <w:rPr>
          <w:noProof/>
        </w:rPr>
        <w:instrText>9.2.11.2</w:instrText>
      </w:r>
      <w:r>
        <w:fldChar w:fldCharType="end"/>
      </w:r>
      <w:r>
        <w:instrText>"</w:instrText>
      </w:r>
      <w:r>
        <w:fldChar w:fldCharType="end"/>
      </w:r>
    </w:p>
    <w:p w14:paraId="0FA67999" w14:textId="33D35E55" w:rsidR="007B0DDA" w:rsidRDefault="007B0DDA" w:rsidP="007B0DDA">
      <w:pPr>
        <w:pStyle w:val="af4"/>
      </w:pPr>
      <w:bookmarkStart w:id="2199" w:name="_Ref183906541"/>
      <w:bookmarkStart w:id="2200" w:name="_Ref90293041"/>
      <w:r>
        <w:t>Table </w:t>
      </w:r>
      <w:r w:rsidR="00E675F1">
        <w:fldChar w:fldCharType="begin"/>
      </w:r>
      <w:r w:rsidR="00E675F1">
        <w:instrText xml:space="preserve"> SEQ Table \* ARABIC </w:instrText>
      </w:r>
      <w:r w:rsidR="00E675F1">
        <w:fldChar w:fldCharType="separate"/>
      </w:r>
      <w:r w:rsidR="00E675F1">
        <w:rPr>
          <w:noProof/>
        </w:rPr>
        <w:t>34</w:t>
      </w:r>
      <w:r w:rsidR="00E675F1">
        <w:fldChar w:fldCharType="end"/>
      </w:r>
      <w:bookmarkEnd w:id="2199"/>
      <w:bookmarkEnd w:id="2200"/>
      <w:r>
        <w:t xml:space="preserve"> — Interpretation of </w:t>
      </w:r>
      <w:r w:rsidRPr="00A739CE">
        <w:rPr>
          <w:rStyle w:val="ExprNameinline"/>
        </w:rPr>
        <w:t>PlanarEligible</w:t>
      </w:r>
      <w:r>
        <w:rPr>
          <w:rStyle w:val="Exprinline"/>
        </w:rPr>
        <w:t>[ </w:t>
      </w:r>
      <w:r>
        <w:rPr>
          <w:rStyle w:val="Var1inline"/>
        </w:rPr>
        <w:t>𝑘</w:t>
      </w:r>
      <w:r>
        <w:rPr>
          <w:rStyle w:val="Exprinline"/>
        </w:rPr>
        <w:t> ]</w:t>
      </w:r>
      <w:r>
        <w:t xml:space="preserve"> and </w:t>
      </w:r>
      <w:r w:rsidRPr="003D2F57">
        <w:rPr>
          <w:rStyle w:val="Synvarinline"/>
        </w:rPr>
        <w:t>occ_single_plane</w:t>
      </w:r>
      <w:r>
        <w:rPr>
          <w:rStyle w:val="Exprinline"/>
        </w:rPr>
        <w:t>[ </w:t>
      </w:r>
      <w:r>
        <w:rPr>
          <w:rStyle w:val="Var1inline"/>
        </w:rPr>
        <w:t>𝑘</w:t>
      </w:r>
      <w:r>
        <w:rPr>
          <w:rStyle w:val="Exprinline"/>
        </w:rPr>
        <w:t> ]</w:t>
      </w:r>
    </w:p>
    <w:tbl>
      <w:tblPr>
        <w:tblStyle w:val="G-PCCTable"/>
        <w:tblW w:w="0" w:type="auto"/>
        <w:tblLook w:val="0420" w:firstRow="1" w:lastRow="0" w:firstColumn="0" w:lastColumn="0" w:noHBand="0" w:noVBand="1"/>
      </w:tblPr>
      <w:tblGrid>
        <w:gridCol w:w="1793"/>
        <w:gridCol w:w="2012"/>
        <w:gridCol w:w="1045"/>
        <w:gridCol w:w="2054"/>
      </w:tblGrid>
      <w:tr w:rsidR="007B0DDA" w:rsidRPr="00A4559E" w14:paraId="5BD37EC2"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dxa"/>
          </w:tcPr>
          <w:p w14:paraId="0093ADBD" w14:textId="77777777" w:rsidR="007B0DDA" w:rsidRPr="00F75262" w:rsidRDefault="007B0DDA" w:rsidP="00082AA8">
            <w:pPr>
              <w:pStyle w:val="G-PCCTablebody"/>
              <w:jc w:val="center"/>
              <w:rPr>
                <w:rStyle w:val="Exprinline"/>
                <w:rFonts w:ascii="Cambria" w:hAnsi="Cambria"/>
                <w:bCs/>
              </w:rPr>
            </w:pPr>
            <w:r w:rsidRPr="00EE43A7">
              <w:rPr>
                <w:rStyle w:val="ExprNameinline"/>
                <w:bCs/>
                <w:iCs/>
              </w:rPr>
              <w:t>PlanarEligible</w:t>
            </w:r>
            <w:r w:rsidRPr="00F75262">
              <w:rPr>
                <w:rStyle w:val="Exprinline"/>
                <w:rFonts w:ascii="Cambria" w:hAnsi="Cambria"/>
                <w:bCs/>
              </w:rPr>
              <w:t>[ </w:t>
            </w:r>
            <w:r w:rsidRPr="00EE43A7">
              <w:rPr>
                <w:rStyle w:val="Var1inline"/>
                <w:bCs/>
              </w:rPr>
              <w:t>𝑘</w:t>
            </w:r>
            <w:r w:rsidRPr="00F75262">
              <w:rPr>
                <w:rStyle w:val="Exprinline"/>
                <w:rFonts w:ascii="Cambria" w:hAnsi="Cambria"/>
                <w:bCs/>
              </w:rPr>
              <w:t> ]</w:t>
            </w:r>
          </w:p>
        </w:tc>
        <w:tc>
          <w:tcPr>
            <w:tcW w:w="0" w:type="dxa"/>
          </w:tcPr>
          <w:p w14:paraId="3C7CE641" w14:textId="77777777" w:rsidR="007B0DDA" w:rsidRPr="00F75262" w:rsidRDefault="007B0DDA" w:rsidP="00082AA8">
            <w:pPr>
              <w:pStyle w:val="G-PCCTablebody"/>
              <w:jc w:val="center"/>
              <w:rPr>
                <w:rFonts w:ascii="Cambria" w:hAnsi="Cambria"/>
                <w:bCs/>
                <w:lang w:eastAsia="ja-JP"/>
              </w:rPr>
            </w:pPr>
            <w:r w:rsidRPr="009656CC">
              <w:rPr>
                <w:rStyle w:val="Synvarinline"/>
                <w:rFonts w:ascii="Cambria" w:hAnsi="Cambria"/>
                <w:bCs/>
              </w:rPr>
              <w:t>occ_single_plane</w:t>
            </w:r>
            <w:r w:rsidRPr="00F75262">
              <w:rPr>
                <w:rStyle w:val="Exprinline"/>
                <w:rFonts w:ascii="Cambria" w:hAnsi="Cambria"/>
                <w:bCs/>
              </w:rPr>
              <w:t>[ </w:t>
            </w:r>
            <w:r w:rsidRPr="00EE43A7">
              <w:rPr>
                <w:rStyle w:val="Var1inline"/>
                <w:bCs/>
              </w:rPr>
              <w:t>𝑘</w:t>
            </w:r>
            <w:r w:rsidRPr="00F75262">
              <w:rPr>
                <w:rStyle w:val="Exprinline"/>
                <w:rFonts w:ascii="Cambria" w:hAnsi="Cambria"/>
                <w:bCs/>
              </w:rPr>
              <w:t> ]</w:t>
            </w:r>
          </w:p>
        </w:tc>
        <w:tc>
          <w:tcPr>
            <w:tcW w:w="0" w:type="dxa"/>
          </w:tcPr>
          <w:p w14:paraId="1E9A271B"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 occupied planes</w:t>
            </w:r>
          </w:p>
        </w:tc>
        <w:tc>
          <w:tcPr>
            <w:tcW w:w="0" w:type="dxa"/>
          </w:tcPr>
          <w:p w14:paraId="1ADAED6F" w14:textId="77777777" w:rsidR="007B0DDA" w:rsidRPr="00F75262" w:rsidRDefault="007B0DDA" w:rsidP="00082AA8">
            <w:pPr>
              <w:pStyle w:val="G-PCCTablebody"/>
              <w:jc w:val="center"/>
              <w:rPr>
                <w:rStyle w:val="Exprinline"/>
                <w:rFonts w:ascii="Cambria" w:hAnsi="Cambria"/>
                <w:bCs/>
              </w:rPr>
            </w:pPr>
            <w:r w:rsidRPr="00EE43A7">
              <w:rPr>
                <w:rStyle w:val="ExprNameinline"/>
                <w:bCs/>
                <w:iCs/>
              </w:rPr>
              <w:t>PlanarMinPlanes</w:t>
            </w:r>
            <w:r w:rsidRPr="00F75262">
              <w:rPr>
                <w:rStyle w:val="Exprinline"/>
                <w:rFonts w:ascii="Cambria" w:hAnsi="Cambria"/>
                <w:bCs/>
              </w:rPr>
              <w:t>[ </w:t>
            </w:r>
            <w:r w:rsidRPr="00EE43A7">
              <w:rPr>
                <w:rStyle w:val="Var1inline"/>
                <w:bCs/>
              </w:rPr>
              <w:t>𝑘</w:t>
            </w:r>
            <w:r w:rsidRPr="00F75262">
              <w:rPr>
                <w:rStyle w:val="Exprinline"/>
                <w:rFonts w:ascii="Cambria" w:hAnsi="Cambria"/>
                <w:bCs/>
              </w:rPr>
              <w:t> ]</w:t>
            </w:r>
          </w:p>
        </w:tc>
      </w:tr>
      <w:tr w:rsidR="007B0DDA" w:rsidRPr="00A4559E" w14:paraId="3EE69FCF" w14:textId="77777777" w:rsidTr="00082AA8">
        <w:tc>
          <w:tcPr>
            <w:tcW w:w="0" w:type="dxa"/>
          </w:tcPr>
          <w:p w14:paraId="5BB2C499" w14:textId="77777777" w:rsidR="007B0DDA" w:rsidRPr="00A4559E" w:rsidRDefault="007B0DDA" w:rsidP="00082AA8">
            <w:pPr>
              <w:pStyle w:val="G-PCCTablebodyKWN"/>
              <w:jc w:val="center"/>
              <w:rPr>
                <w:lang w:eastAsia="ja-JP"/>
              </w:rPr>
            </w:pPr>
            <w:r w:rsidRPr="00A4559E">
              <w:rPr>
                <w:lang w:eastAsia="ja-JP"/>
              </w:rPr>
              <w:t>0</w:t>
            </w:r>
          </w:p>
        </w:tc>
        <w:tc>
          <w:tcPr>
            <w:tcW w:w="0" w:type="dxa"/>
          </w:tcPr>
          <w:p w14:paraId="742CFF8A" w14:textId="77777777" w:rsidR="007B0DDA" w:rsidRPr="00A4559E" w:rsidRDefault="007B0DDA" w:rsidP="00082AA8">
            <w:pPr>
              <w:pStyle w:val="G-PCCTablebody"/>
              <w:jc w:val="center"/>
              <w:rPr>
                <w:lang w:eastAsia="ja-JP"/>
              </w:rPr>
            </w:pPr>
            <w:r w:rsidRPr="00A4559E">
              <w:rPr>
                <w:lang w:eastAsia="ja-JP"/>
              </w:rPr>
              <w:t>not present</w:t>
            </w:r>
          </w:p>
        </w:tc>
        <w:tc>
          <w:tcPr>
            <w:tcW w:w="0" w:type="dxa"/>
          </w:tcPr>
          <w:p w14:paraId="7D5448CA" w14:textId="77777777" w:rsidR="007B0DDA" w:rsidRPr="00A4559E" w:rsidRDefault="007B0DDA" w:rsidP="00082AA8">
            <w:pPr>
              <w:pStyle w:val="G-PCCTablebody"/>
              <w:jc w:val="center"/>
              <w:rPr>
                <w:lang w:eastAsia="ja-JP"/>
              </w:rPr>
            </w:pPr>
            <w:r w:rsidRPr="00A4559E">
              <w:rPr>
                <w:lang w:eastAsia="ja-JP"/>
              </w:rPr>
              <w:t>1 or 2</w:t>
            </w:r>
          </w:p>
        </w:tc>
        <w:tc>
          <w:tcPr>
            <w:tcW w:w="0" w:type="dxa"/>
          </w:tcPr>
          <w:p w14:paraId="257970BC"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6E746549" w14:textId="77777777" w:rsidTr="00082AA8">
        <w:tc>
          <w:tcPr>
            <w:tcW w:w="0" w:type="dxa"/>
          </w:tcPr>
          <w:p w14:paraId="308D94ED" w14:textId="77777777" w:rsidR="007B0DDA" w:rsidRPr="00A4559E" w:rsidRDefault="007B0DDA" w:rsidP="00082AA8">
            <w:pPr>
              <w:pStyle w:val="G-PCCTablebodyKWN"/>
              <w:jc w:val="center"/>
              <w:rPr>
                <w:lang w:eastAsia="ja-JP"/>
              </w:rPr>
            </w:pPr>
            <w:r w:rsidRPr="00A4559E">
              <w:rPr>
                <w:lang w:eastAsia="ja-JP"/>
              </w:rPr>
              <w:t>1</w:t>
            </w:r>
          </w:p>
        </w:tc>
        <w:tc>
          <w:tcPr>
            <w:tcW w:w="0" w:type="dxa"/>
          </w:tcPr>
          <w:p w14:paraId="429721F0" w14:textId="77777777" w:rsidR="007B0DDA" w:rsidRPr="00A4559E" w:rsidRDefault="007B0DDA" w:rsidP="00082AA8">
            <w:pPr>
              <w:pStyle w:val="G-PCCTablebody"/>
              <w:jc w:val="center"/>
              <w:rPr>
                <w:lang w:eastAsia="ja-JP"/>
              </w:rPr>
            </w:pPr>
            <w:r w:rsidRPr="00A4559E">
              <w:rPr>
                <w:lang w:eastAsia="ja-JP"/>
              </w:rPr>
              <w:t>0</w:t>
            </w:r>
          </w:p>
        </w:tc>
        <w:tc>
          <w:tcPr>
            <w:tcW w:w="0" w:type="dxa"/>
          </w:tcPr>
          <w:p w14:paraId="3AFDC5DC" w14:textId="77777777" w:rsidR="007B0DDA" w:rsidRPr="00A4559E" w:rsidRDefault="007B0DDA" w:rsidP="00082AA8">
            <w:pPr>
              <w:pStyle w:val="G-PCCTablebody"/>
              <w:jc w:val="center"/>
              <w:rPr>
                <w:lang w:eastAsia="ja-JP"/>
              </w:rPr>
            </w:pPr>
            <w:r w:rsidRPr="00A4559E">
              <w:rPr>
                <w:lang w:eastAsia="ja-JP"/>
              </w:rPr>
              <w:t>2</w:t>
            </w:r>
          </w:p>
        </w:tc>
        <w:tc>
          <w:tcPr>
            <w:tcW w:w="0" w:type="dxa"/>
          </w:tcPr>
          <w:p w14:paraId="349C6250" w14:textId="77777777" w:rsidR="007B0DDA" w:rsidRPr="00A4559E" w:rsidRDefault="007B0DDA" w:rsidP="00082AA8">
            <w:pPr>
              <w:pStyle w:val="G-PCCTablebody"/>
              <w:jc w:val="center"/>
              <w:rPr>
                <w:lang w:eastAsia="ja-JP"/>
              </w:rPr>
            </w:pPr>
            <w:r w:rsidRPr="00A4559E">
              <w:rPr>
                <w:lang w:eastAsia="ja-JP"/>
              </w:rPr>
              <w:t>2</w:t>
            </w:r>
          </w:p>
        </w:tc>
      </w:tr>
      <w:tr w:rsidR="007B0DDA" w:rsidRPr="00A4559E" w14:paraId="36E82B64" w14:textId="77777777" w:rsidTr="00082AA8">
        <w:tc>
          <w:tcPr>
            <w:tcW w:w="0" w:type="dxa"/>
          </w:tcPr>
          <w:p w14:paraId="025E93A4" w14:textId="77777777" w:rsidR="007B0DDA" w:rsidRPr="00A4559E" w:rsidRDefault="007B0DDA" w:rsidP="00082AA8">
            <w:pPr>
              <w:pStyle w:val="G-PCCTablebodyKWN"/>
              <w:jc w:val="center"/>
              <w:rPr>
                <w:lang w:eastAsia="ja-JP"/>
              </w:rPr>
            </w:pPr>
            <w:r w:rsidRPr="00A4559E">
              <w:rPr>
                <w:lang w:eastAsia="ja-JP"/>
              </w:rPr>
              <w:t>1</w:t>
            </w:r>
          </w:p>
        </w:tc>
        <w:tc>
          <w:tcPr>
            <w:tcW w:w="0" w:type="dxa"/>
          </w:tcPr>
          <w:p w14:paraId="0152A045" w14:textId="77777777" w:rsidR="007B0DDA" w:rsidRPr="00A4559E" w:rsidRDefault="007B0DDA" w:rsidP="00082AA8">
            <w:pPr>
              <w:pStyle w:val="G-PCCTablebody"/>
              <w:jc w:val="center"/>
              <w:rPr>
                <w:lang w:eastAsia="ja-JP"/>
              </w:rPr>
            </w:pPr>
            <w:r w:rsidRPr="00A4559E">
              <w:rPr>
                <w:lang w:eastAsia="ja-JP"/>
              </w:rPr>
              <w:t>1</w:t>
            </w:r>
          </w:p>
        </w:tc>
        <w:tc>
          <w:tcPr>
            <w:tcW w:w="0" w:type="dxa"/>
          </w:tcPr>
          <w:p w14:paraId="59DB388E" w14:textId="77777777" w:rsidR="007B0DDA" w:rsidRPr="00A4559E" w:rsidRDefault="007B0DDA" w:rsidP="00082AA8">
            <w:pPr>
              <w:pStyle w:val="G-PCCTablebody"/>
              <w:jc w:val="center"/>
              <w:rPr>
                <w:lang w:eastAsia="ja-JP"/>
              </w:rPr>
            </w:pPr>
            <w:r w:rsidRPr="00A4559E">
              <w:rPr>
                <w:lang w:eastAsia="ja-JP"/>
              </w:rPr>
              <w:t>1</w:t>
            </w:r>
          </w:p>
        </w:tc>
        <w:tc>
          <w:tcPr>
            <w:tcW w:w="0" w:type="dxa"/>
          </w:tcPr>
          <w:p w14:paraId="4A1586FB" w14:textId="77777777" w:rsidR="007B0DDA" w:rsidRPr="00A4559E" w:rsidRDefault="007B0DDA" w:rsidP="00082AA8">
            <w:pPr>
              <w:pStyle w:val="G-PCCTablebody"/>
              <w:jc w:val="center"/>
              <w:rPr>
                <w:lang w:eastAsia="ja-JP"/>
              </w:rPr>
            </w:pPr>
            <w:r w:rsidRPr="00A4559E">
              <w:rPr>
                <w:lang w:eastAsia="ja-JP"/>
              </w:rPr>
              <w:t>1</w:t>
            </w:r>
          </w:p>
        </w:tc>
      </w:tr>
    </w:tbl>
    <w:p w14:paraId="03D57DDD" w14:textId="77777777" w:rsidR="007B0DDA" w:rsidRPr="00CE6E77" w:rsidRDefault="007B0DDA" w:rsidP="007B0DDA">
      <w:pPr>
        <w:pStyle w:val="TableSpacer"/>
      </w:pPr>
    </w:p>
    <w:p w14:paraId="304A354B" w14:textId="77777777" w:rsidR="007B0DDA" w:rsidRPr="00A4559E" w:rsidRDefault="007B0DDA" w:rsidP="007B0DDA">
      <w:r w:rsidRPr="00A4559E">
        <w:rPr>
          <w:rStyle w:val="Synboldinline"/>
        </w:rPr>
        <w:t>occ_plane_pos</w:t>
      </w:r>
      <w:r w:rsidRPr="00A4559E">
        <w:rPr>
          <w:rStyle w:val="Exprinline"/>
        </w:rPr>
        <w:t>[ </w:t>
      </w:r>
      <w:r>
        <w:rPr>
          <w:rStyle w:val="Var1inline"/>
        </w:rPr>
        <w:t>𝑘</w:t>
      </w:r>
      <w:r w:rsidRPr="00A4559E">
        <w:rPr>
          <w:rStyle w:val="Exprinline"/>
        </w:rPr>
        <w:t> ]</w:t>
      </w:r>
      <w:r w:rsidRPr="00A4559E">
        <w:t xml:space="preserve"> specifies the node-relative location along the </w:t>
      </w:r>
      <w:r>
        <w:rPr>
          <w:rStyle w:val="Var1inline"/>
        </w:rPr>
        <w:t>𝑘</w:t>
      </w:r>
      <w:r w:rsidRPr="00A4559E">
        <w:t xml:space="preserve">-th axis for the occupied plane specified by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equal to 1.</w:t>
      </w:r>
    </w:p>
    <w:p w14:paraId="29EB45F4" w14:textId="08074581" w:rsidR="007B0DDA" w:rsidRPr="00A4559E" w:rsidRDefault="007B0DDA" w:rsidP="007B0DDA">
      <w:r w:rsidRPr="00A4559E">
        <w:t xml:space="preserve">Examples of planar occupancy are illustrated in </w:t>
      </w:r>
      <w:r w:rsidR="00594386">
        <w:fldChar w:fldCharType="begin"/>
      </w:r>
      <w:r w:rsidR="00594386">
        <w:instrText xml:space="preserve"> REF _Ref183870835 \h </w:instrText>
      </w:r>
      <w:r w:rsidR="00594386">
        <w:fldChar w:fldCharType="separate"/>
      </w:r>
      <w:r w:rsidR="00594386">
        <w:t>Figure </w:t>
      </w:r>
      <w:r w:rsidR="00594386">
        <w:rPr>
          <w:noProof/>
        </w:rPr>
        <w:t>21</w:t>
      </w:r>
      <w:r w:rsidR="00594386">
        <w:fldChar w:fldCharType="end"/>
      </w:r>
      <w:r w:rsidRPr="00A4559E">
        <w:t xml:space="preserve">.  Each entry shows the child node indices for a node with three coded axes.  If an axis </w:t>
      </w:r>
      <w:r>
        <w:rPr>
          <w:rStyle w:val="Var1inline"/>
        </w:rPr>
        <w:t>𝑘</w:t>
      </w:r>
      <w:r w:rsidRPr="00A4559E">
        <w:t xml:space="preserve"> is eligible for planar coding and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is 0, the two occupied planes are marked with a dotted line.  If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is 1, the unoccupied plane is marked by hatching and a dashed (red) line, with its child indices in grey; the occupied plane is not marked for clarity.  In the case where three axes are eligible and each has </w:t>
      </w:r>
      <w:r w:rsidRPr="00A4559E">
        <w:rPr>
          <w:rStyle w:val="Synvarinline"/>
        </w:rPr>
        <w:t>occ_single_plane</w:t>
      </w:r>
      <w:r w:rsidRPr="00A4559E">
        <w:t xml:space="preserve"> equal to 1, there is only a single child node present; its location is fully constrained by the planes.</w:t>
      </w:r>
    </w:p>
    <w:p w14:paraId="1C388FA9" w14:textId="77777777" w:rsidR="00594386" w:rsidRDefault="007B0DDA" w:rsidP="00594386">
      <w:pPr>
        <w:keepNext/>
        <w:jc w:val="center"/>
      </w:pPr>
      <w:r w:rsidRPr="00A4559E">
        <w:rPr>
          <w:noProof/>
        </w:rPr>
        <w:lastRenderedPageBreak/>
        <w:drawing>
          <wp:inline distT="0" distB="0" distL="0" distR="0" wp14:anchorId="76D8B682" wp14:editId="72DE8712">
            <wp:extent cx="3376800" cy="3351600"/>
            <wp:effectExtent l="0" t="0" r="1905" b="1270"/>
            <wp:docPr id="7" name="Picture 7"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图示, 示意图&#10;&#10;描述已自动生成"/>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376800" cy="3351600"/>
                    </a:xfrm>
                    <a:prstGeom prst="rect">
                      <a:avLst/>
                    </a:prstGeom>
                  </pic:spPr>
                </pic:pic>
              </a:graphicData>
            </a:graphic>
          </wp:inline>
        </w:drawing>
      </w:r>
    </w:p>
    <w:p w14:paraId="41E774F6" w14:textId="3DA2B3EE" w:rsidR="007B0DDA" w:rsidRPr="00A4559E" w:rsidRDefault="00594386" w:rsidP="00AF691A">
      <w:pPr>
        <w:pStyle w:val="af4"/>
      </w:pPr>
      <w:bookmarkStart w:id="2201" w:name="_Ref183870835"/>
      <w:r>
        <w:t>Figure </w:t>
      </w:r>
      <w:r>
        <w:fldChar w:fldCharType="begin"/>
      </w:r>
      <w:r>
        <w:instrText xml:space="preserve"> SEQ Figure \* ARABIC </w:instrText>
      </w:r>
      <w:r>
        <w:fldChar w:fldCharType="separate"/>
      </w:r>
      <w:r>
        <w:rPr>
          <w:noProof/>
        </w:rPr>
        <w:t>21</w:t>
      </w:r>
      <w:r>
        <w:fldChar w:fldCharType="end"/>
      </w:r>
      <w:bookmarkEnd w:id="2201"/>
      <w:r>
        <w:t xml:space="preserve"> </w:t>
      </w:r>
      <w:r w:rsidRPr="00E43E34">
        <w:t>— Example planar constraints on node occupancy bitmap.</w:t>
      </w:r>
    </w:p>
    <w:p w14:paraId="089552F7" w14:textId="77777777" w:rsidR="007B0DDA" w:rsidRDefault="007B0DDA" w:rsidP="007B0DDA">
      <w:pPr>
        <w:pStyle w:val="4"/>
        <w:numPr>
          <w:ilvl w:val="3"/>
          <w:numId w:val="1"/>
        </w:numPr>
      </w:pPr>
      <w:bookmarkStart w:id="2202" w:name="_Ref94823331"/>
      <w:r>
        <w:t>Minimum number of child nodes</w:t>
      </w:r>
      <w:bookmarkEnd w:id="2202"/>
      <w:r>
        <w:fldChar w:fldCharType="begin" w:fldLock="1"/>
      </w:r>
      <w:r>
        <w:rPr>
          <w:rStyle w:val="HdgMarker"/>
        </w:rPr>
        <w:instrText>Q</w:instrText>
      </w:r>
      <w:r>
        <w:instrText>UOTE "" \* Charformat</w:instrText>
      </w:r>
      <w:r>
        <w:fldChar w:fldCharType="end"/>
      </w:r>
    </w:p>
    <w:p w14:paraId="639C7B5C" w14:textId="77777777" w:rsidR="007B0DDA" w:rsidRPr="00A4559E" w:rsidRDefault="007B0DDA" w:rsidP="007B0DDA">
      <w:r w:rsidRPr="00A4559E">
        <w:t xml:space="preserve">Planar occupancy coding can require that the coded node has a minimum of either one or two child nodes, as specified by the expression </w:t>
      </w:r>
      <w:r w:rsidRPr="00A739CE">
        <w:rPr>
          <w:rStyle w:val="ExprNameinline"/>
        </w:rPr>
        <w:t>PlanarMinChildren</w:t>
      </w:r>
      <w:r w:rsidRPr="00A4559E">
        <w:t>.</w:t>
      </w:r>
    </w:p>
    <w:p w14:paraId="05356A04" w14:textId="77777777" w:rsidR="007B0DDA" w:rsidRPr="00A4559E" w:rsidRDefault="007B0DDA" w:rsidP="007B0DDA">
      <w:r w:rsidRPr="00A4559E">
        <w:t xml:space="preserve">A node shall have at least two child nodes if, for any planar-eligible axis </w:t>
      </w:r>
      <w:r>
        <w:rPr>
          <w:rStyle w:val="Var1inline"/>
        </w:rPr>
        <w:t>𝑘</w:t>
      </w:r>
      <w:r w:rsidRPr="00A4559E">
        <w:t xml:space="preserve">, </w:t>
      </w:r>
      <w:r w:rsidRPr="00A4559E">
        <w:rPr>
          <w:rStyle w:val="Synvarinline"/>
        </w:rPr>
        <w:t>occ_single_plane</w:t>
      </w:r>
      <w:r w:rsidRPr="00A4559E">
        <w:rPr>
          <w:rStyle w:val="Exprinline"/>
        </w:rPr>
        <w:t>[ </w:t>
      </w:r>
      <w:r>
        <w:rPr>
          <w:rStyle w:val="Var1inline"/>
        </w:rPr>
        <w:t>𝑘</w:t>
      </w:r>
      <w:r w:rsidRPr="00A4559E">
        <w:rPr>
          <w:rStyle w:val="Exprinline"/>
        </w:rPr>
        <w:t> ]</w:t>
      </w:r>
      <w:r w:rsidRPr="00A4559E">
        <w:t xml:space="preserve"> specifies that there shall be a minimum of two occupied planes; otherwise, the node shall have at least one child node.</w:t>
      </w:r>
    </w:p>
    <w:p w14:paraId="6D30DD03" w14:textId="77777777" w:rsidR="007B0DDA" w:rsidRPr="00A4559E" w:rsidRDefault="007B0DDA" w:rsidP="007B0DDA">
      <w:pPr>
        <w:pStyle w:val="Code"/>
      </w:pPr>
      <w:r>
        <w:fldChar w:fldCharType="begin"/>
      </w:r>
      <w:r>
        <w:instrText>XE PlanarMinChildren \t "</w:instrText>
      </w:r>
      <w:r>
        <w:fldChar w:fldCharType="begin" w:fldLock="1"/>
      </w:r>
      <w:r>
        <w:instrText>STYLEREF HdgMarker \w</w:instrText>
      </w:r>
      <w:r>
        <w:fldChar w:fldCharType="separate"/>
      </w:r>
      <w:r>
        <w:instrText>9.2.11.3</w:instrText>
      </w:r>
      <w:r>
        <w:fldChar w:fldCharType="end"/>
      </w:r>
      <w:r>
        <w:instrText>"</w:instrText>
      </w:r>
      <w:r>
        <w:br/>
      </w:r>
      <w:r>
        <w:fldChar w:fldCharType="end"/>
      </w:r>
      <w:r w:rsidRPr="00A4559E">
        <w:t>PlanarMinChildren := MaxVec(PlanarMinPlanes)</w:t>
      </w:r>
    </w:p>
    <w:p w14:paraId="069BB9D3" w14:textId="77777777" w:rsidR="007B0DDA" w:rsidRDefault="007B0DDA" w:rsidP="007B0DDA">
      <w:pPr>
        <w:pStyle w:val="4"/>
        <w:numPr>
          <w:ilvl w:val="3"/>
          <w:numId w:val="1"/>
        </w:numPr>
      </w:pPr>
      <w:bookmarkStart w:id="2203" w:name="_Ref97087788"/>
      <w:r>
        <w:t>Free axes</w:t>
      </w:r>
      <w:bookmarkEnd w:id="2203"/>
      <w:r>
        <w:fldChar w:fldCharType="begin" w:fldLock="1"/>
      </w:r>
      <w:r>
        <w:rPr>
          <w:rStyle w:val="HdgMarker"/>
        </w:rPr>
        <w:instrText>Q</w:instrText>
      </w:r>
      <w:r>
        <w:instrText>UOTE "" \* Charformat</w:instrText>
      </w:r>
      <w:r>
        <w:fldChar w:fldCharType="end"/>
      </w:r>
    </w:p>
    <w:p w14:paraId="1F347F56" w14:textId="77777777" w:rsidR="007B0DDA" w:rsidRPr="00A4559E" w:rsidRDefault="007B0DDA" w:rsidP="007B0DDA">
      <w:r w:rsidRPr="00A4559E">
        <w:t xml:space="preserve">A free axis is a coded axis whose occupancy is not constrained to a single plane by </w:t>
      </w:r>
      <w:r w:rsidRPr="00A4559E">
        <w:rPr>
          <w:rStyle w:val="Synvarinline"/>
        </w:rPr>
        <w:t>occ_single_plane</w:t>
      </w:r>
      <w:r w:rsidRPr="00A4559E">
        <w:t xml:space="preserve">, as specified by the expression </w:t>
      </w:r>
      <w:r w:rsidRPr="00A739CE">
        <w:rPr>
          <w:rStyle w:val="ExprNameinline"/>
        </w:rPr>
        <w:t>PlanarFreeAxis</w:t>
      </w:r>
      <w:r w:rsidRPr="00A4559E">
        <w:rPr>
          <w:rStyle w:val="Exprinline"/>
        </w:rPr>
        <w:t>[ </w:t>
      </w:r>
      <w:r>
        <w:rPr>
          <w:rStyle w:val="Var1inline"/>
        </w:rPr>
        <w:t>𝑘</w:t>
      </w:r>
      <w:r w:rsidRPr="00A4559E">
        <w:rPr>
          <w:rStyle w:val="Exprinline"/>
        </w:rPr>
        <w:t> ]</w:t>
      </w:r>
      <w:r w:rsidRPr="00A4559E">
        <w:t>.</w:t>
      </w:r>
    </w:p>
    <w:p w14:paraId="3C05DC1C" w14:textId="77777777" w:rsidR="007B0DDA" w:rsidRPr="00A4559E" w:rsidRDefault="007B0DDA" w:rsidP="007B0DDA">
      <w:pPr>
        <w:pStyle w:val="Code"/>
      </w:pPr>
      <w:r>
        <w:fldChar w:fldCharType="begin"/>
      </w:r>
      <w:r>
        <w:instrText>XE PlanarFreeAxis \t "</w:instrText>
      </w:r>
      <w:r>
        <w:fldChar w:fldCharType="begin" w:fldLock="1"/>
      </w:r>
      <w:r>
        <w:instrText>STYLEREF HdgMarker \w</w:instrText>
      </w:r>
      <w:r>
        <w:fldChar w:fldCharType="separate"/>
      </w:r>
      <w:r>
        <w:instrText>9.2.11.4</w:instrText>
      </w:r>
      <w:r>
        <w:fldChar w:fldCharType="end"/>
      </w:r>
      <w:r>
        <w:instrText>"</w:instrText>
      </w:r>
      <w:r>
        <w:br/>
      </w:r>
      <w:r>
        <w:fldChar w:fldCharType="end"/>
      </w:r>
      <w:r w:rsidRPr="00A4559E">
        <w:t xml:space="preserve">PlanarFreeAxis[k] := </w:t>
      </w:r>
      <w:r w:rsidRPr="00A4559E">
        <w:rPr>
          <w:lang w:eastAsia="ja-JP"/>
        </w:rPr>
        <w:t>¬PlanarEligible[k] || PlanarMinPlanes[k] == 2</w:t>
      </w:r>
    </w:p>
    <w:p w14:paraId="47D9FE28" w14:textId="0DC98E4F" w:rsidR="007B0DDA" w:rsidRPr="00A4559E" w:rsidRDefault="007B0DDA" w:rsidP="007B0DDA">
      <w:r w:rsidRPr="00A4559E">
        <w:t xml:space="preserve">In </w:t>
      </w:r>
      <w:r w:rsidR="00594386">
        <w:fldChar w:fldCharType="begin"/>
      </w:r>
      <w:r w:rsidR="00594386">
        <w:instrText xml:space="preserve"> REF _Ref183870835 \h </w:instrText>
      </w:r>
      <w:r w:rsidR="00594386">
        <w:fldChar w:fldCharType="separate"/>
      </w:r>
      <w:r w:rsidR="00594386">
        <w:t>Figure </w:t>
      </w:r>
      <w:r w:rsidR="00594386">
        <w:rPr>
          <w:noProof/>
        </w:rPr>
        <w:t>21</w:t>
      </w:r>
      <w:r w:rsidR="00594386">
        <w:fldChar w:fldCharType="end"/>
      </w:r>
      <w:r w:rsidRPr="00A4559E">
        <w:t xml:space="preserve"> a free axis is an axis with either two marked planes or no marked planes.  In the case where three axes are eligible, of which two have </w:t>
      </w:r>
      <w:r w:rsidRPr="00A4559E">
        <w:rPr>
          <w:rStyle w:val="Synvarinline"/>
        </w:rPr>
        <w:t>occ_single_plane</w:t>
      </w:r>
      <w:r w:rsidRPr="00A4559E">
        <w:t xml:space="preserve"> equal to 1, </w:t>
      </w:r>
      <w:r w:rsidRPr="00A739CE">
        <w:rPr>
          <w:rStyle w:val="ExprNameinline"/>
        </w:rPr>
        <w:t>PlanarMinChildren</w:t>
      </w:r>
      <w:r w:rsidRPr="00A4559E">
        <w:t xml:space="preserve"> is 2.</w:t>
      </w:r>
    </w:p>
    <w:p w14:paraId="10F81229" w14:textId="77777777" w:rsidR="007B0DDA" w:rsidRDefault="007B0DDA" w:rsidP="007B0DDA">
      <w:pPr>
        <w:pStyle w:val="4"/>
        <w:numPr>
          <w:ilvl w:val="3"/>
          <w:numId w:val="1"/>
        </w:numPr>
        <w:rPr>
          <w:noProof/>
        </w:rPr>
      </w:pPr>
      <w:bookmarkStart w:id="2204" w:name="_Ref92445972"/>
      <w:r>
        <w:rPr>
          <w:noProof/>
        </w:rPr>
        <w:t>Per-axis eligibility</w:t>
      </w:r>
      <w:bookmarkEnd w:id="2204"/>
      <w:r>
        <w:fldChar w:fldCharType="begin" w:fldLock="1"/>
      </w:r>
      <w:r>
        <w:rPr>
          <w:rStyle w:val="HdgMarker"/>
        </w:rPr>
        <w:instrText>Q</w:instrText>
      </w:r>
      <w:r>
        <w:instrText>UOTE "" \* Charformat</w:instrText>
      </w:r>
      <w:r>
        <w:fldChar w:fldCharType="end"/>
      </w:r>
    </w:p>
    <w:p w14:paraId="17DD6944" w14:textId="77777777" w:rsidR="007B0DDA" w:rsidRPr="004F2A4F" w:rsidRDefault="007B0DDA" w:rsidP="007B0DDA">
      <w:pPr>
        <w:pStyle w:val="5"/>
        <w:numPr>
          <w:ilvl w:val="4"/>
          <w:numId w:val="1"/>
        </w:numPr>
        <w:rPr>
          <w:noProof/>
        </w:rPr>
      </w:pPr>
      <w:r>
        <w:rPr>
          <w:noProof/>
        </w:rPr>
        <w:t>Condition</w:t>
      </w:r>
      <w:r>
        <w:fldChar w:fldCharType="begin" w:fldLock="1"/>
      </w:r>
      <w:r>
        <w:rPr>
          <w:rStyle w:val="HdgMarker"/>
        </w:rPr>
        <w:instrText>Q</w:instrText>
      </w:r>
      <w:r>
        <w:instrText>UOTE "" \* Charformat</w:instrText>
      </w:r>
      <w:r>
        <w:fldChar w:fldCharType="end"/>
      </w:r>
    </w:p>
    <w:p w14:paraId="241C1C4A" w14:textId="77777777" w:rsidR="007B0DDA" w:rsidRPr="00A4559E" w:rsidRDefault="007B0DDA" w:rsidP="007B0DDA">
      <w:pPr>
        <w:rPr>
          <w:lang w:eastAsia="ja-JP"/>
        </w:rPr>
      </w:pPr>
      <w:r w:rsidRPr="00A4559E">
        <w:rPr>
          <w:lang w:eastAsia="ja-JP"/>
        </w:rPr>
        <w:t xml:space="preserve">Only certain axes are eligible for planar occupancy coding.  Eligibility for the </w:t>
      </w:r>
      <w:r>
        <w:rPr>
          <w:rStyle w:val="Var1inline"/>
        </w:rPr>
        <w:t>𝑘</w:t>
      </w:r>
      <w:r w:rsidRPr="00A4559E">
        <w:rPr>
          <w:lang w:eastAsia="ja-JP"/>
        </w:rPr>
        <w:t xml:space="preserve">-th axis is specified by the expression </w:t>
      </w:r>
      <w:r w:rsidRPr="00A739CE">
        <w:rPr>
          <w:rStyle w:val="ExprNameinline"/>
        </w:rPr>
        <w:t>PlanarEligible</w:t>
      </w:r>
      <w:r w:rsidRPr="00A4559E">
        <w:rPr>
          <w:rStyle w:val="Exprinline"/>
        </w:rPr>
        <w:t>[ </w:t>
      </w:r>
      <w:r>
        <w:rPr>
          <w:rStyle w:val="Var1inline"/>
        </w:rPr>
        <w:t>𝑘</w:t>
      </w:r>
      <w:r w:rsidRPr="00A4559E">
        <w:rPr>
          <w:rStyle w:val="Exprinline"/>
        </w:rPr>
        <w:t> ]</w:t>
      </w:r>
      <w:r w:rsidRPr="00A4559E">
        <w:rPr>
          <w:lang w:eastAsia="ja-JP"/>
        </w:rPr>
        <w:t>.  Eligibility shall be determined after any applicable update to the eligibility state (</w:t>
      </w:r>
      <w:r>
        <w:rPr>
          <w:lang w:eastAsia="ja-JP"/>
        </w:rPr>
        <w:fldChar w:fldCharType="begin"/>
      </w:r>
      <w:r>
        <w:rPr>
          <w:lang w:eastAsia="ja-JP"/>
        </w:rPr>
        <w:instrText xml:space="preserve"> REF _Ref183136019 \r \h </w:instrText>
      </w:r>
      <w:r>
        <w:rPr>
          <w:lang w:eastAsia="ja-JP"/>
        </w:rPr>
      </w:r>
      <w:r>
        <w:rPr>
          <w:lang w:eastAsia="ja-JP"/>
        </w:rPr>
        <w:fldChar w:fldCharType="separate"/>
      </w:r>
      <w:r>
        <w:rPr>
          <w:lang w:eastAsia="ja-JP"/>
        </w:rPr>
        <w:t>9.2.11.5.2</w:t>
      </w:r>
      <w:r>
        <w:rPr>
          <w:lang w:eastAsia="ja-JP"/>
        </w:rPr>
        <w:fldChar w:fldCharType="end"/>
      </w:r>
      <w:r w:rsidRPr="00A4559E">
        <w:rPr>
          <w:lang w:eastAsia="ja-JP"/>
        </w:rPr>
        <w:t>).</w:t>
      </w:r>
    </w:p>
    <w:p w14:paraId="6575FA67" w14:textId="29317FCD" w:rsidR="007B0DDA" w:rsidRPr="00A4559E" w:rsidRDefault="007B0DDA" w:rsidP="007B0DDA">
      <w:pPr>
        <w:rPr>
          <w:lang w:eastAsia="ja-JP"/>
        </w:rPr>
      </w:pPr>
      <w:r w:rsidRPr="00A4559E">
        <w:rPr>
          <w:lang w:eastAsia="ja-JP"/>
        </w:rPr>
        <w:t xml:space="preserve">An axis is not eligible for planar coding when either planar occupancy coding is disabled, or the axis is not </w:t>
      </w:r>
      <w:r w:rsidRPr="00992127">
        <w:rPr>
          <w:lang w:eastAsia="ja-JP"/>
        </w:rPr>
        <w:t>coded</w:t>
      </w:r>
      <w:r w:rsidRPr="001D7829">
        <w:rPr>
          <w:lang w:eastAsia="ja-JP"/>
        </w:rPr>
        <w:t xml:space="preserve">, or </w:t>
      </w:r>
      <w:r w:rsidR="00D64A6C">
        <w:rPr>
          <w:rStyle w:val="Synvarinline"/>
        </w:rPr>
        <w:t>geo_planar_idcm_angular_disabled</w:t>
      </w:r>
      <w:r w:rsidRPr="001D7829">
        <w:t xml:space="preserve"> is equal to 1 and </w:t>
      </w:r>
      <w:r w:rsidRPr="001D7829">
        <w:rPr>
          <w:rStyle w:val="Synvarinline"/>
        </w:rPr>
        <w:t>occ_direct_node</w:t>
      </w:r>
      <w:r w:rsidRPr="001D7829">
        <w:t xml:space="preserve"> is 1</w:t>
      </w:r>
      <w:r w:rsidRPr="00992127">
        <w:rPr>
          <w:lang w:eastAsia="ja-JP"/>
        </w:rPr>
        <w:t>.</w:t>
      </w:r>
      <w:r w:rsidRPr="00A4559E">
        <w:rPr>
          <w:lang w:eastAsia="ja-JP"/>
        </w:rPr>
        <w:t xml:space="preserve">  Otherwise, the determination of eligibility depends upon the use of the angular coding and whether the node is eligible for angular contextualization (</w:t>
      </w:r>
      <w:r w:rsidRPr="00A4559E">
        <w:rPr>
          <w:lang w:eastAsia="ja-JP"/>
        </w:rPr>
        <w:fldChar w:fldCharType="begin" w:fldLock="1"/>
      </w:r>
      <w:r w:rsidRPr="00A4559E">
        <w:rPr>
          <w:lang w:eastAsia="ja-JP"/>
        </w:rPr>
        <w:instrText xml:space="preserve"> REF _Ref90394906 \r \h </w:instrText>
      </w:r>
      <w:r w:rsidRPr="00A4559E">
        <w:rPr>
          <w:lang w:eastAsia="ja-JP"/>
        </w:rPr>
      </w:r>
      <w:r w:rsidRPr="00A4559E">
        <w:rPr>
          <w:lang w:eastAsia="ja-JP"/>
        </w:rPr>
        <w:fldChar w:fldCharType="separate"/>
      </w:r>
      <w:r>
        <w:rPr>
          <w:lang w:eastAsia="ja-JP"/>
        </w:rPr>
        <w:t>9.2.13.7.2</w:t>
      </w:r>
      <w:r w:rsidRPr="00A4559E">
        <w:rPr>
          <w:lang w:eastAsia="ja-JP"/>
        </w:rPr>
        <w:fldChar w:fldCharType="end"/>
      </w:r>
      <w:r w:rsidRPr="00A4559E">
        <w:rPr>
          <w:lang w:eastAsia="ja-JP"/>
        </w:rPr>
        <w:t xml:space="preserve">) as specified in </w:t>
      </w:r>
      <w:r w:rsidR="007B4E1C">
        <w:rPr>
          <w:lang w:eastAsia="ja-JP"/>
        </w:rPr>
        <w:fldChar w:fldCharType="begin"/>
      </w:r>
      <w:r w:rsidR="007B4E1C">
        <w:rPr>
          <w:lang w:eastAsia="ja-JP"/>
        </w:rPr>
        <w:instrText xml:space="preserve"> REF _Ref183906578 \h </w:instrText>
      </w:r>
      <w:r w:rsidR="007B4E1C">
        <w:rPr>
          <w:lang w:eastAsia="ja-JP"/>
        </w:rPr>
      </w:r>
      <w:r w:rsidR="007B4E1C">
        <w:rPr>
          <w:lang w:eastAsia="ja-JP"/>
        </w:rPr>
        <w:fldChar w:fldCharType="separate"/>
      </w:r>
      <w:r w:rsidR="007B4E1C" w:rsidRPr="004F2A4F">
        <w:t>Table</w:t>
      </w:r>
      <w:r w:rsidR="007B4E1C">
        <w:t> </w:t>
      </w:r>
      <w:r w:rsidR="007B4E1C">
        <w:rPr>
          <w:noProof/>
        </w:rPr>
        <w:t>35</w:t>
      </w:r>
      <w:r w:rsidR="007B4E1C">
        <w:rPr>
          <w:lang w:eastAsia="ja-JP"/>
        </w:rPr>
        <w:fldChar w:fldCharType="end"/>
      </w:r>
      <w:r w:rsidRPr="00A4559E">
        <w:rPr>
          <w:lang w:eastAsia="ja-JP"/>
        </w:rPr>
        <w:t>.</w:t>
      </w:r>
    </w:p>
    <w:p w14:paraId="7A14321B" w14:textId="77777777" w:rsidR="007B0DDA" w:rsidRPr="00A4559E" w:rsidRDefault="007B0DDA" w:rsidP="007B0DDA">
      <w:pPr>
        <w:pStyle w:val="Code"/>
        <w:rPr>
          <w:lang w:eastAsia="ja-JP"/>
        </w:rPr>
      </w:pPr>
      <w:r>
        <w:fldChar w:fldCharType="begin"/>
      </w:r>
      <w:r>
        <w:instrText>XE PlanarEligible \t "</w:instrText>
      </w:r>
      <w:r>
        <w:fldChar w:fldCharType="begin" w:fldLock="1"/>
      </w:r>
      <w:r>
        <w:instrText>STYLEREF HdgMarker \w</w:instrText>
      </w:r>
      <w:r>
        <w:fldChar w:fldCharType="separate"/>
      </w:r>
      <w:r>
        <w:instrText>9.2.11.5.1</w:instrText>
      </w:r>
      <w:r>
        <w:fldChar w:fldCharType="end"/>
      </w:r>
      <w:r>
        <w:instrText>"</w:instrText>
      </w:r>
      <w:r>
        <w:br/>
      </w:r>
      <w:r>
        <w:fldChar w:fldCharType="end"/>
      </w:r>
      <w:r w:rsidRPr="00A4559E">
        <w:rPr>
          <w:lang w:eastAsia="ja-JP"/>
        </w:rPr>
        <w:t>PlanarEligible[k] :=</w:t>
      </w:r>
      <w:r w:rsidRPr="00A4559E">
        <w:rPr>
          <w:lang w:eastAsia="ja-JP"/>
        </w:rPr>
        <w:br/>
        <w:t xml:space="preserve">  occtree_planar_enabled &amp;&amp; AxisCoded[k]</w:t>
      </w:r>
      <w:r w:rsidRPr="00A4559E">
        <w:rPr>
          <w:lang w:eastAsia="ja-JP"/>
        </w:rPr>
        <w:br/>
        <w:t xml:space="preserve">  &amp;&amp; (geom_angular_enabled ? PlanarEligibleByAng[k] : PlanarEligibleBy</w:t>
      </w:r>
      <w:r>
        <w:rPr>
          <w:lang w:eastAsia="ja-JP"/>
        </w:rPr>
        <w:t>Density</w:t>
      </w:r>
      <w:r w:rsidRPr="00A4559E">
        <w:rPr>
          <w:lang w:eastAsia="ja-JP"/>
        </w:rPr>
        <w:t>[k])</w:t>
      </w:r>
    </w:p>
    <w:p w14:paraId="73D33D34" w14:textId="77777777" w:rsidR="007B0DDA" w:rsidRPr="00A4559E" w:rsidRDefault="007B0DDA" w:rsidP="007B0DDA">
      <w:pPr>
        <w:pStyle w:val="Code"/>
        <w:rPr>
          <w:lang w:eastAsia="ja-JP"/>
        </w:rPr>
      </w:pPr>
      <w:r>
        <w:lastRenderedPageBreak/>
        <w:fldChar w:fldCharType="begin"/>
      </w:r>
      <w:r>
        <w:instrText>XE PlanarEligibleByAng \t "</w:instrText>
      </w:r>
      <w:r>
        <w:fldChar w:fldCharType="begin" w:fldLock="1"/>
      </w:r>
      <w:r>
        <w:instrText>STYLEREF HdgMarker \w</w:instrText>
      </w:r>
      <w:r>
        <w:fldChar w:fldCharType="separate"/>
      </w:r>
      <w:r>
        <w:instrText>9.2.11.5.1</w:instrText>
      </w:r>
      <w:r>
        <w:fldChar w:fldCharType="end"/>
      </w:r>
      <w:r>
        <w:instrText>"</w:instrText>
      </w:r>
      <w:r>
        <w:br/>
      </w:r>
      <w:r>
        <w:fldChar w:fldCharType="end"/>
      </w:r>
      <w:r w:rsidRPr="00A4559E">
        <w:rPr>
          <w:lang w:eastAsia="ja-JP"/>
        </w:rPr>
        <w:t>PlanarEligibleByAng[k] :=</w:t>
      </w:r>
      <w:r w:rsidRPr="00A4559E">
        <w:rPr>
          <w:lang w:eastAsia="ja-JP"/>
        </w:rPr>
        <w:br/>
        <w:t xml:space="preserve">  AngularEligible ? k == 2 || k == AzimuthAxis</w:t>
      </w:r>
      <w:r w:rsidRPr="00A4559E">
        <w:rPr>
          <w:lang w:eastAsia="ja-JP"/>
        </w:rPr>
        <w:br/>
        <w:t xml:space="preserve">                  : </w:t>
      </w:r>
      <w:r>
        <w:rPr>
          <w:lang w:eastAsia="ja-JP"/>
        </w:rPr>
        <w:t>0</w:t>
      </w:r>
    </w:p>
    <w:p w14:paraId="09DFD66D" w14:textId="4ED69FA5" w:rsidR="007B0DDA" w:rsidRPr="004F2A4F" w:rsidRDefault="007B0DDA" w:rsidP="007B0DDA">
      <w:pPr>
        <w:pStyle w:val="af4"/>
      </w:pPr>
      <w:bookmarkStart w:id="2205" w:name="_Ref183906578"/>
      <w:bookmarkStart w:id="2206" w:name="_Ref94374279"/>
      <w:r w:rsidRPr="004F2A4F">
        <w:t>Table</w:t>
      </w:r>
      <w:r>
        <w:t> </w:t>
      </w:r>
      <w:r w:rsidR="00E675F1">
        <w:fldChar w:fldCharType="begin"/>
      </w:r>
      <w:r w:rsidR="00E675F1">
        <w:instrText xml:space="preserve"> SEQ Table \* ARABIC </w:instrText>
      </w:r>
      <w:r w:rsidR="00E675F1">
        <w:fldChar w:fldCharType="separate"/>
      </w:r>
      <w:r w:rsidR="00E675F1">
        <w:rPr>
          <w:noProof/>
        </w:rPr>
        <w:t>35</w:t>
      </w:r>
      <w:r w:rsidR="00E675F1">
        <w:fldChar w:fldCharType="end"/>
      </w:r>
      <w:bookmarkEnd w:id="2205"/>
      <w:bookmarkEnd w:id="2206"/>
      <w:r w:rsidRPr="004F2A4F">
        <w:t xml:space="preserve"> — </w:t>
      </w:r>
      <w:r>
        <w:t>Method to d</w:t>
      </w:r>
      <w:r w:rsidRPr="004F2A4F">
        <w:t>etermin</w:t>
      </w:r>
      <w:r>
        <w:t>e</w:t>
      </w:r>
      <w:r w:rsidRPr="004F2A4F">
        <w:t xml:space="preserve"> </w:t>
      </w:r>
      <w:r>
        <w:t>eligibility for an axis</w:t>
      </w:r>
    </w:p>
    <w:tbl>
      <w:tblPr>
        <w:tblStyle w:val="G-PCCTable"/>
        <w:tblW w:w="0" w:type="auto"/>
        <w:tblLook w:val="0420" w:firstRow="1" w:lastRow="0" w:firstColumn="0" w:lastColumn="0" w:noHBand="0" w:noVBand="1"/>
      </w:tblPr>
      <w:tblGrid>
        <w:gridCol w:w="607"/>
        <w:gridCol w:w="454"/>
        <w:gridCol w:w="2512"/>
        <w:gridCol w:w="2139"/>
        <w:gridCol w:w="2139"/>
      </w:tblGrid>
      <w:tr w:rsidR="007B0DDA" w:rsidRPr="00A4559E" w14:paraId="5E439B4B"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6B31C1AD" w14:textId="77777777" w:rsidR="007B0DDA" w:rsidRPr="00F75262" w:rsidRDefault="007B0DDA" w:rsidP="00082AA8">
            <w:pPr>
              <w:pStyle w:val="G-PCCTablebody"/>
              <w:jc w:val="center"/>
              <w:rPr>
                <w:rFonts w:ascii="Cambria" w:hAnsi="Cambria"/>
                <w:bCs/>
              </w:rPr>
            </w:pPr>
            <w:r w:rsidRPr="009656CC">
              <w:rPr>
                <w:rFonts w:ascii="Cambria" w:hAnsi="Cambria"/>
                <w:bCs/>
              </w:rPr>
              <w:t>Axis</w:t>
            </w:r>
          </w:p>
        </w:tc>
        <w:tc>
          <w:tcPr>
            <w:tcW w:w="454" w:type="dxa"/>
            <w:vMerge w:val="restart"/>
          </w:tcPr>
          <w:p w14:paraId="6EDFFEE2" w14:textId="77777777" w:rsidR="007B0DDA" w:rsidRPr="00F75262" w:rsidRDefault="007B0DDA" w:rsidP="00082AA8">
            <w:pPr>
              <w:pStyle w:val="G-PCCTablebody"/>
              <w:jc w:val="center"/>
              <w:rPr>
                <w:rStyle w:val="Var1inline"/>
                <w:rFonts w:ascii="Cambria" w:hAnsi="Cambria"/>
                <w:bCs/>
              </w:rPr>
            </w:pPr>
            <w:r w:rsidRPr="00EE43A7">
              <w:rPr>
                <w:rStyle w:val="Var1inline"/>
                <w:bCs/>
              </w:rPr>
              <w:t>𝑘</w:t>
            </w:r>
          </w:p>
        </w:tc>
        <w:tc>
          <w:tcPr>
            <w:tcW w:w="0" w:type="auto"/>
            <w:vMerge w:val="restart"/>
          </w:tcPr>
          <w:p w14:paraId="224219D1" w14:textId="77777777" w:rsidR="007B0DDA" w:rsidRPr="00F75262" w:rsidRDefault="007B0DDA" w:rsidP="00082AA8">
            <w:pPr>
              <w:pStyle w:val="G-PCCTablebody"/>
              <w:jc w:val="center"/>
              <w:rPr>
                <w:rFonts w:ascii="Cambria" w:hAnsi="Cambria"/>
                <w:bCs/>
              </w:rPr>
            </w:pPr>
            <w:r w:rsidRPr="009656CC">
              <w:rPr>
                <w:rFonts w:ascii="Cambria" w:hAnsi="Cambria"/>
                <w:bCs/>
              </w:rPr>
              <w:t>Angular coding disabled</w:t>
            </w:r>
          </w:p>
        </w:tc>
        <w:tc>
          <w:tcPr>
            <w:tcW w:w="0" w:type="auto"/>
            <w:gridSpan w:val="2"/>
          </w:tcPr>
          <w:p w14:paraId="5CE52830" w14:textId="77777777" w:rsidR="007B0DDA" w:rsidRPr="00F75262" w:rsidRDefault="007B0DDA" w:rsidP="00082AA8">
            <w:pPr>
              <w:pStyle w:val="G-PCCTablebody"/>
              <w:jc w:val="center"/>
              <w:rPr>
                <w:rFonts w:ascii="Cambria" w:hAnsi="Cambria"/>
                <w:bCs/>
              </w:rPr>
            </w:pPr>
            <w:r w:rsidRPr="009656CC">
              <w:rPr>
                <w:rFonts w:ascii="Cambria" w:hAnsi="Cambria"/>
                <w:bCs/>
              </w:rPr>
              <w:t>Angular coding enabled</w:t>
            </w:r>
          </w:p>
        </w:tc>
      </w:tr>
      <w:tr w:rsidR="007B0DDA" w:rsidRPr="00A4559E" w14:paraId="51A56AB5"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62A96EA0" w14:textId="77777777" w:rsidR="007B0DDA" w:rsidRPr="00A4559E" w:rsidRDefault="007B0DDA" w:rsidP="00082AA8">
            <w:pPr>
              <w:pStyle w:val="G-PCCTablebody"/>
              <w:jc w:val="center"/>
            </w:pPr>
          </w:p>
        </w:tc>
        <w:tc>
          <w:tcPr>
            <w:tcW w:w="454" w:type="dxa"/>
            <w:vMerge/>
          </w:tcPr>
          <w:p w14:paraId="1905DCEC" w14:textId="77777777" w:rsidR="007B0DDA" w:rsidRPr="00A4559E" w:rsidRDefault="007B0DDA" w:rsidP="00082AA8">
            <w:pPr>
              <w:pStyle w:val="G-PCCTablebody"/>
              <w:jc w:val="center"/>
            </w:pPr>
          </w:p>
        </w:tc>
        <w:tc>
          <w:tcPr>
            <w:tcW w:w="0" w:type="auto"/>
            <w:vMerge/>
          </w:tcPr>
          <w:p w14:paraId="10F919B0" w14:textId="77777777" w:rsidR="007B0DDA" w:rsidRPr="00A4559E" w:rsidRDefault="007B0DDA" w:rsidP="00082AA8">
            <w:pPr>
              <w:pStyle w:val="G-PCCTablebody"/>
              <w:jc w:val="center"/>
            </w:pPr>
          </w:p>
        </w:tc>
        <w:tc>
          <w:tcPr>
            <w:tcW w:w="0" w:type="auto"/>
          </w:tcPr>
          <w:p w14:paraId="3F5B2125" w14:textId="77777777" w:rsidR="007B0DDA" w:rsidRPr="00A4559E" w:rsidRDefault="007B0DDA" w:rsidP="00082AA8">
            <w:pPr>
              <w:pStyle w:val="G-PCCTablebody"/>
              <w:jc w:val="center"/>
              <w:rPr>
                <w:rStyle w:val="Exprinline"/>
              </w:rPr>
            </w:pPr>
            <w:r w:rsidRPr="00A739CE">
              <w:rPr>
                <w:rStyle w:val="ExprNameinline"/>
              </w:rPr>
              <w:t>AngularEligible</w:t>
            </w:r>
            <w:r w:rsidRPr="00A4559E">
              <w:rPr>
                <w:rStyle w:val="Exprinline"/>
              </w:rPr>
              <w:t xml:space="preserve"> == 0</w:t>
            </w:r>
          </w:p>
        </w:tc>
        <w:tc>
          <w:tcPr>
            <w:tcW w:w="0" w:type="auto"/>
          </w:tcPr>
          <w:p w14:paraId="261368BA" w14:textId="77777777" w:rsidR="007B0DDA" w:rsidRPr="00A4559E" w:rsidRDefault="007B0DDA" w:rsidP="00082AA8">
            <w:pPr>
              <w:pStyle w:val="G-PCCTablebody"/>
              <w:jc w:val="center"/>
              <w:rPr>
                <w:rStyle w:val="Exprinline"/>
              </w:rPr>
            </w:pPr>
            <w:r w:rsidRPr="00A739CE">
              <w:rPr>
                <w:rStyle w:val="ExprNameinline"/>
              </w:rPr>
              <w:t>AngularEligible</w:t>
            </w:r>
            <w:r w:rsidRPr="00A4559E">
              <w:rPr>
                <w:rStyle w:val="Exprinline"/>
              </w:rPr>
              <w:t xml:space="preserve"> == 1</w:t>
            </w:r>
          </w:p>
        </w:tc>
      </w:tr>
      <w:tr w:rsidR="007B0DDA" w:rsidRPr="00A4559E" w14:paraId="581F8CB3" w14:textId="77777777" w:rsidTr="00082AA8">
        <w:tc>
          <w:tcPr>
            <w:tcW w:w="0" w:type="auto"/>
          </w:tcPr>
          <w:p w14:paraId="51FB7200" w14:textId="77777777" w:rsidR="007B0DDA" w:rsidRPr="00A4559E" w:rsidRDefault="007B0DDA" w:rsidP="00082AA8">
            <w:pPr>
              <w:pStyle w:val="G-PCCTablebodyKWN"/>
              <w:jc w:val="center"/>
            </w:pPr>
            <w:r w:rsidRPr="00A4559E">
              <w:t>S</w:t>
            </w:r>
          </w:p>
        </w:tc>
        <w:tc>
          <w:tcPr>
            <w:tcW w:w="454" w:type="dxa"/>
          </w:tcPr>
          <w:p w14:paraId="36515872" w14:textId="77777777" w:rsidR="007B0DDA" w:rsidRPr="00A4559E" w:rsidRDefault="007B0DDA" w:rsidP="00082AA8">
            <w:pPr>
              <w:pStyle w:val="G-PCCTablebody"/>
              <w:jc w:val="center"/>
            </w:pPr>
            <w:r w:rsidRPr="00A4559E">
              <w:t>0</w:t>
            </w:r>
          </w:p>
        </w:tc>
        <w:tc>
          <w:tcPr>
            <w:tcW w:w="0" w:type="auto"/>
          </w:tcPr>
          <w:p w14:paraId="69BADD36" w14:textId="77777777" w:rsidR="007B0DDA" w:rsidRPr="00A4559E" w:rsidRDefault="007B0DDA" w:rsidP="00082AA8">
            <w:pPr>
              <w:pStyle w:val="G-PCCTablebody"/>
              <w:jc w:val="center"/>
              <w:rPr>
                <w:rStyle w:val="Exprinline"/>
              </w:rPr>
            </w:pPr>
            <w:r w:rsidRPr="00A739CE">
              <w:rPr>
                <w:rStyle w:val="ExprNameinline"/>
              </w:rPr>
              <w:t>PlanarEligibleBy</w:t>
            </w:r>
            <w:r>
              <w:rPr>
                <w:rStyle w:val="ExprNameinline"/>
              </w:rPr>
              <w:t>D</w:t>
            </w:r>
            <w:r w:rsidRPr="00A739CE">
              <w:rPr>
                <w:rStyle w:val="ExprNameinline"/>
              </w:rPr>
              <w:t>e</w:t>
            </w:r>
            <w:r>
              <w:rPr>
                <w:rStyle w:val="ExprNameinline"/>
              </w:rPr>
              <w:t>nsity</w:t>
            </w:r>
            <w:r w:rsidRPr="00A4559E">
              <w:rPr>
                <w:rStyle w:val="Exprinline"/>
              </w:rPr>
              <w:t>[ 0 ]</w:t>
            </w:r>
          </w:p>
        </w:tc>
        <w:tc>
          <w:tcPr>
            <w:tcW w:w="0" w:type="auto"/>
          </w:tcPr>
          <w:p w14:paraId="40C54B9D" w14:textId="77777777" w:rsidR="007B0DDA" w:rsidRPr="00A4559E" w:rsidRDefault="007B0DDA" w:rsidP="00082AA8">
            <w:pPr>
              <w:pStyle w:val="G-PCCTablebody"/>
              <w:jc w:val="center"/>
            </w:pPr>
            <w:r w:rsidRPr="00A4559E">
              <w:t>Not eligible</w:t>
            </w:r>
          </w:p>
        </w:tc>
        <w:tc>
          <w:tcPr>
            <w:tcW w:w="0" w:type="auto"/>
          </w:tcPr>
          <w:p w14:paraId="6BF2AE8F" w14:textId="77777777" w:rsidR="007B0DDA" w:rsidRPr="00A739CE" w:rsidRDefault="007B0DDA" w:rsidP="00082AA8">
            <w:pPr>
              <w:pStyle w:val="G-PCCTablebody"/>
              <w:jc w:val="center"/>
              <w:rPr>
                <w:rStyle w:val="ExprNameinline"/>
              </w:rPr>
            </w:pPr>
            <w:r w:rsidRPr="00A739CE">
              <w:rPr>
                <w:rStyle w:val="ExprNameinline"/>
              </w:rPr>
              <w:t>AzimuthAxisIsS</w:t>
            </w:r>
          </w:p>
        </w:tc>
      </w:tr>
      <w:tr w:rsidR="007B0DDA" w:rsidRPr="00A4559E" w14:paraId="6CFA5598" w14:textId="77777777" w:rsidTr="00082AA8">
        <w:trPr>
          <w:trHeight w:val="49"/>
        </w:trPr>
        <w:tc>
          <w:tcPr>
            <w:tcW w:w="0" w:type="auto"/>
          </w:tcPr>
          <w:p w14:paraId="4D658678" w14:textId="77777777" w:rsidR="007B0DDA" w:rsidRPr="00A4559E" w:rsidRDefault="007B0DDA" w:rsidP="00082AA8">
            <w:pPr>
              <w:pStyle w:val="G-PCCTablebodyKWN"/>
              <w:jc w:val="center"/>
            </w:pPr>
            <w:r w:rsidRPr="00A4559E">
              <w:t>T</w:t>
            </w:r>
          </w:p>
        </w:tc>
        <w:tc>
          <w:tcPr>
            <w:tcW w:w="454" w:type="dxa"/>
          </w:tcPr>
          <w:p w14:paraId="4AE48275" w14:textId="77777777" w:rsidR="007B0DDA" w:rsidRPr="00A4559E" w:rsidRDefault="007B0DDA" w:rsidP="00082AA8">
            <w:pPr>
              <w:pStyle w:val="G-PCCTablebody"/>
              <w:jc w:val="center"/>
            </w:pPr>
            <w:r w:rsidRPr="00A4559E">
              <w:t>1</w:t>
            </w:r>
          </w:p>
        </w:tc>
        <w:tc>
          <w:tcPr>
            <w:tcW w:w="0" w:type="auto"/>
          </w:tcPr>
          <w:p w14:paraId="3B6DACAE" w14:textId="77777777" w:rsidR="007B0DDA" w:rsidRPr="00A4559E" w:rsidRDefault="007B0DDA" w:rsidP="00082AA8">
            <w:pPr>
              <w:pStyle w:val="G-PCCTablebody"/>
              <w:jc w:val="center"/>
              <w:rPr>
                <w:rStyle w:val="Exprinline"/>
              </w:rPr>
            </w:pPr>
            <w:r w:rsidRPr="00A739CE">
              <w:rPr>
                <w:rStyle w:val="ExprNameinline"/>
              </w:rPr>
              <w:t>PlanarEligibleBy</w:t>
            </w:r>
            <w:r>
              <w:rPr>
                <w:rStyle w:val="ExprNameinline"/>
              </w:rPr>
              <w:t>Density</w:t>
            </w:r>
            <w:r w:rsidRPr="00A4559E">
              <w:rPr>
                <w:rStyle w:val="Exprinline"/>
              </w:rPr>
              <w:t>[ 1 ]</w:t>
            </w:r>
          </w:p>
        </w:tc>
        <w:tc>
          <w:tcPr>
            <w:tcW w:w="0" w:type="auto"/>
          </w:tcPr>
          <w:p w14:paraId="79865172" w14:textId="77777777" w:rsidR="007B0DDA" w:rsidRPr="00A4559E" w:rsidRDefault="007B0DDA" w:rsidP="00082AA8">
            <w:pPr>
              <w:pStyle w:val="G-PCCTablebody"/>
              <w:jc w:val="center"/>
            </w:pPr>
            <w:r w:rsidRPr="00A4559E">
              <w:t>Not eligible</w:t>
            </w:r>
          </w:p>
        </w:tc>
        <w:tc>
          <w:tcPr>
            <w:tcW w:w="0" w:type="auto"/>
          </w:tcPr>
          <w:p w14:paraId="30EF7222" w14:textId="77777777" w:rsidR="007B0DDA" w:rsidRPr="00A739CE" w:rsidRDefault="007B0DDA" w:rsidP="00082AA8">
            <w:pPr>
              <w:pStyle w:val="G-PCCTablebody"/>
              <w:jc w:val="center"/>
              <w:rPr>
                <w:rStyle w:val="ExprNameinline"/>
              </w:rPr>
            </w:pPr>
            <w:r w:rsidRPr="00A739CE">
              <w:rPr>
                <w:rStyle w:val="ExprNameinline"/>
              </w:rPr>
              <w:t>AzimuthAxisIsQ</w:t>
            </w:r>
          </w:p>
        </w:tc>
      </w:tr>
      <w:tr w:rsidR="007B0DDA" w:rsidRPr="00A4559E" w14:paraId="6AC27A2D" w14:textId="77777777" w:rsidTr="00082AA8">
        <w:trPr>
          <w:trHeight w:val="49"/>
        </w:trPr>
        <w:tc>
          <w:tcPr>
            <w:tcW w:w="0" w:type="auto"/>
          </w:tcPr>
          <w:p w14:paraId="5AB2A0DA" w14:textId="77777777" w:rsidR="007B0DDA" w:rsidRPr="00A4559E" w:rsidRDefault="007B0DDA" w:rsidP="00082AA8">
            <w:pPr>
              <w:pStyle w:val="G-PCCTablebodyKWN"/>
              <w:jc w:val="center"/>
            </w:pPr>
            <w:r w:rsidRPr="00A4559E">
              <w:t>V</w:t>
            </w:r>
          </w:p>
        </w:tc>
        <w:tc>
          <w:tcPr>
            <w:tcW w:w="454" w:type="dxa"/>
          </w:tcPr>
          <w:p w14:paraId="11D1B61F" w14:textId="77777777" w:rsidR="007B0DDA" w:rsidRPr="00A4559E" w:rsidRDefault="007B0DDA" w:rsidP="00082AA8">
            <w:pPr>
              <w:pStyle w:val="G-PCCTablebody"/>
              <w:jc w:val="center"/>
            </w:pPr>
            <w:r w:rsidRPr="00A4559E">
              <w:t>2</w:t>
            </w:r>
          </w:p>
        </w:tc>
        <w:tc>
          <w:tcPr>
            <w:tcW w:w="0" w:type="auto"/>
          </w:tcPr>
          <w:p w14:paraId="35447E75" w14:textId="77777777" w:rsidR="007B0DDA" w:rsidRPr="00A4559E" w:rsidRDefault="007B0DDA" w:rsidP="00082AA8">
            <w:pPr>
              <w:pStyle w:val="G-PCCTablebody"/>
              <w:jc w:val="center"/>
              <w:rPr>
                <w:rStyle w:val="Exprinline"/>
              </w:rPr>
            </w:pPr>
            <w:r w:rsidRPr="00A739CE">
              <w:rPr>
                <w:rStyle w:val="ExprNameinline"/>
              </w:rPr>
              <w:t>PlanarEligibleBy</w:t>
            </w:r>
            <w:r>
              <w:rPr>
                <w:rStyle w:val="ExprNameinline"/>
              </w:rPr>
              <w:t>Density</w:t>
            </w:r>
            <w:r w:rsidRPr="00A4559E">
              <w:rPr>
                <w:rStyle w:val="Exprinline"/>
              </w:rPr>
              <w:t>[ 2 ]</w:t>
            </w:r>
          </w:p>
        </w:tc>
        <w:tc>
          <w:tcPr>
            <w:tcW w:w="0" w:type="auto"/>
          </w:tcPr>
          <w:p w14:paraId="1FB41504" w14:textId="77777777" w:rsidR="007B0DDA" w:rsidRPr="00A4559E" w:rsidRDefault="007B0DDA" w:rsidP="00082AA8">
            <w:pPr>
              <w:pStyle w:val="G-PCCTablebody"/>
              <w:jc w:val="center"/>
              <w:rPr>
                <w:rStyle w:val="Exprinline"/>
              </w:rPr>
            </w:pPr>
            <w:r w:rsidRPr="00A4559E">
              <w:t xml:space="preserve"> Not eligible</w:t>
            </w:r>
          </w:p>
        </w:tc>
        <w:tc>
          <w:tcPr>
            <w:tcW w:w="0" w:type="auto"/>
          </w:tcPr>
          <w:p w14:paraId="5A96EB01" w14:textId="77777777" w:rsidR="007B0DDA" w:rsidRPr="00A4559E" w:rsidRDefault="007B0DDA" w:rsidP="00082AA8">
            <w:pPr>
              <w:pStyle w:val="G-PCCTablebody"/>
              <w:jc w:val="center"/>
            </w:pPr>
            <w:r w:rsidRPr="00A4559E">
              <w:t>Eligible</w:t>
            </w:r>
          </w:p>
        </w:tc>
      </w:tr>
    </w:tbl>
    <w:p w14:paraId="41D5F101" w14:textId="77777777" w:rsidR="007B0DDA" w:rsidRPr="00A4559E" w:rsidRDefault="007B0DDA" w:rsidP="007B0DDA">
      <w:pPr>
        <w:pStyle w:val="TableSpacer"/>
        <w:rPr>
          <w:lang w:eastAsia="ja-JP"/>
        </w:rPr>
      </w:pPr>
    </w:p>
    <w:p w14:paraId="478B9957" w14:textId="77777777" w:rsidR="007B0DDA" w:rsidRDefault="007B0DDA" w:rsidP="007B0DDA">
      <w:pPr>
        <w:pStyle w:val="NormalKWN"/>
        <w:rPr>
          <w:lang w:eastAsia="ja-JP"/>
        </w:rPr>
      </w:pPr>
      <w:r w:rsidRPr="00A4559E">
        <w:rPr>
          <w:lang w:eastAsia="ja-JP"/>
        </w:rPr>
        <w:t xml:space="preserve">Axes whose eligibility is determined by the expression </w:t>
      </w:r>
      <w:r w:rsidRPr="00A739CE">
        <w:rPr>
          <w:rStyle w:val="ExprNameinline"/>
        </w:rPr>
        <w:t>PlanarEligibeBy</w:t>
      </w:r>
      <w:r>
        <w:rPr>
          <w:rStyle w:val="ExprNameinline"/>
        </w:rPr>
        <w:t>Density</w:t>
      </w:r>
      <w:r w:rsidRPr="00A4559E">
        <w:rPr>
          <w:rStyle w:val="Exprinline"/>
        </w:rPr>
        <w:t>[ </w:t>
      </w:r>
      <w:r>
        <w:rPr>
          <w:rStyle w:val="Var1inline"/>
        </w:rPr>
        <w:t>𝑘</w:t>
      </w:r>
      <w:r w:rsidRPr="00A4559E">
        <w:rPr>
          <w:rStyle w:val="Exprinline"/>
        </w:rPr>
        <w:t> ]</w:t>
      </w:r>
      <w:r w:rsidRPr="00A4559E">
        <w:rPr>
          <w:lang w:eastAsia="ja-JP"/>
        </w:rPr>
        <w:t xml:space="preserve"> are eligible if:</w:t>
      </w:r>
    </w:p>
    <w:p w14:paraId="5186809C" w14:textId="77777777" w:rsidR="007B0DDA" w:rsidRPr="00FC1D28" w:rsidRDefault="007B0DDA">
      <w:pPr>
        <w:numPr>
          <w:ilvl w:val="0"/>
          <w:numId w:val="8"/>
        </w:numPr>
        <w:tabs>
          <w:tab w:val="left" w:pos="794"/>
          <w:tab w:val="left" w:pos="1191"/>
          <w:tab w:val="left" w:pos="1588"/>
          <w:tab w:val="left" w:pos="1985"/>
        </w:tabs>
        <w:overflowPunct w:val="0"/>
        <w:autoSpaceDE w:val="0"/>
        <w:autoSpaceDN w:val="0"/>
        <w:adjustRightInd w:val="0"/>
        <w:rPr>
          <w:rFonts w:eastAsia="Malgun Gothic"/>
          <w:szCs w:val="20"/>
          <w:lang w:eastAsia="ja-JP"/>
        </w:rPr>
      </w:pPr>
      <w:r w:rsidRPr="00D21025">
        <w:rPr>
          <w:rFonts w:eastAsia="Malgun Gothic"/>
          <w:szCs w:val="20"/>
          <w:lang w:eastAsia="ja-JP"/>
        </w:rPr>
        <w:t xml:space="preserve">the </w:t>
      </w:r>
      <w:r>
        <w:rPr>
          <w:rFonts w:eastAsia="Malgun Gothic"/>
          <w:szCs w:val="20"/>
          <w:lang w:eastAsia="ja-JP"/>
        </w:rPr>
        <w:t xml:space="preserve">density of the points in the tree level at depth </w:t>
      </w:r>
      <w:r w:rsidRPr="00D21025">
        <w:rPr>
          <w:rFonts w:eastAsia="Malgun Gothic"/>
          <w:i/>
          <w:noProof/>
          <w:color w:val="ED7D31"/>
          <w:szCs w:val="20"/>
        </w:rPr>
        <w:t>dpth</w:t>
      </w:r>
      <w:r w:rsidRPr="00D21025">
        <w:rPr>
          <w:rFonts w:eastAsia="Malgun Gothic"/>
          <w:szCs w:val="20"/>
          <w:lang w:eastAsia="ja-JP"/>
        </w:rPr>
        <w:t xml:space="preserve"> is </w:t>
      </w:r>
      <w:r>
        <w:rPr>
          <w:rFonts w:eastAsia="Malgun Gothic"/>
          <w:szCs w:val="20"/>
          <w:lang w:eastAsia="ja-JP"/>
        </w:rPr>
        <w:t>sparse enough</w:t>
      </w:r>
      <w:r w:rsidRPr="00D21025">
        <w:rPr>
          <w:rFonts w:eastAsia="Malgun Gothic"/>
          <w:szCs w:val="20"/>
          <w:lang w:eastAsia="ja-JP"/>
        </w:rPr>
        <w:t>.</w:t>
      </w:r>
    </w:p>
    <w:p w14:paraId="3000D0FE" w14:textId="77777777" w:rsidR="007B0DDA" w:rsidRDefault="007B0DDA" w:rsidP="007B0DDA">
      <w:pPr>
        <w:jc w:val="left"/>
        <w:rPr>
          <w:lang w:eastAsia="ja-JP"/>
        </w:rPr>
      </w:pPr>
      <w:r w:rsidRPr="00D21025">
        <w:rPr>
          <w:rFonts w:ascii="Courier New" w:eastAsia="MS Mincho" w:hAnsi="Courier New"/>
          <w:noProof/>
          <w:sz w:val="18"/>
        </w:rPr>
        <w:fldChar w:fldCharType="begin"/>
      </w:r>
      <w:r w:rsidRPr="00D21025">
        <w:rPr>
          <w:rFonts w:ascii="Courier New" w:eastAsia="MS Mincho" w:hAnsi="Courier New"/>
          <w:noProof/>
          <w:sz w:val="18"/>
        </w:rPr>
        <w:instrText>XE PlanarEligibleByRate \t "</w:instrText>
      </w:r>
      <w:r w:rsidRPr="00D21025">
        <w:rPr>
          <w:rFonts w:ascii="Courier New" w:eastAsia="MS Mincho" w:hAnsi="Courier New"/>
          <w:noProof/>
          <w:sz w:val="18"/>
        </w:rPr>
        <w:fldChar w:fldCharType="begin" w:fldLock="1"/>
      </w:r>
      <w:r w:rsidRPr="00D21025">
        <w:rPr>
          <w:rFonts w:ascii="Courier New" w:eastAsia="MS Mincho" w:hAnsi="Courier New"/>
          <w:noProof/>
          <w:sz w:val="18"/>
        </w:rPr>
        <w:instrText>STYLEREF HdgMarker \w</w:instrText>
      </w:r>
      <w:r w:rsidRPr="00D21025">
        <w:rPr>
          <w:rFonts w:ascii="Courier New" w:eastAsia="MS Mincho" w:hAnsi="Courier New"/>
          <w:noProof/>
          <w:sz w:val="18"/>
        </w:rPr>
        <w:fldChar w:fldCharType="separate"/>
      </w:r>
      <w:r w:rsidRPr="00D21025">
        <w:rPr>
          <w:rFonts w:ascii="Courier New" w:eastAsia="MS Mincho" w:hAnsi="Courier New"/>
          <w:noProof/>
          <w:sz w:val="18"/>
        </w:rPr>
        <w:instrText>9.2.11.5.1</w:instrText>
      </w:r>
      <w:r w:rsidRPr="00D21025">
        <w:rPr>
          <w:rFonts w:ascii="Courier New" w:eastAsia="MS Mincho" w:hAnsi="Courier New"/>
          <w:noProof/>
          <w:sz w:val="18"/>
        </w:rPr>
        <w:fldChar w:fldCharType="end"/>
      </w:r>
      <w:r w:rsidRPr="00D21025">
        <w:rPr>
          <w:rFonts w:ascii="Courier New" w:eastAsia="MS Mincho" w:hAnsi="Courier New"/>
          <w:noProof/>
          <w:sz w:val="18"/>
        </w:rPr>
        <w:instrText>"</w:instrText>
      </w:r>
      <w:r w:rsidRPr="00D21025">
        <w:rPr>
          <w:rFonts w:ascii="Courier New" w:eastAsia="MS Mincho" w:hAnsi="Courier New"/>
          <w:noProof/>
          <w:sz w:val="18"/>
        </w:rPr>
        <w:br/>
      </w:r>
      <w:r w:rsidRPr="00D21025">
        <w:rPr>
          <w:rFonts w:ascii="Courier New" w:eastAsia="MS Mincho" w:hAnsi="Courier New"/>
          <w:noProof/>
          <w:sz w:val="18"/>
        </w:rPr>
        <w:fldChar w:fldCharType="end"/>
      </w:r>
      <w:r>
        <w:rPr>
          <w:rFonts w:ascii="Courier New" w:eastAsia="MS Mincho" w:hAnsi="Courier New"/>
          <w:noProof/>
          <w:sz w:val="18"/>
          <w:lang w:eastAsia="ja-JP"/>
        </w:rPr>
        <w:t>PlanarEligibleByDensity</w:t>
      </w:r>
      <w:r w:rsidRPr="00D21025">
        <w:rPr>
          <w:rFonts w:ascii="Courier New" w:eastAsia="MS Mincho" w:hAnsi="Courier New"/>
          <w:noProof/>
          <w:sz w:val="18"/>
          <w:lang w:eastAsia="ja-JP"/>
        </w:rPr>
        <w:t xml:space="preserve">[k]:= </w:t>
      </w:r>
      <w:r>
        <w:rPr>
          <w:rFonts w:ascii="Courier New" w:eastAsia="MS Mincho" w:hAnsi="Courier New"/>
          <w:noProof/>
          <w:sz w:val="18"/>
          <w:lang w:eastAsia="ja-JP"/>
        </w:rPr>
        <w:t>Point</w:t>
      </w:r>
      <w:r w:rsidRPr="0086196A">
        <w:rPr>
          <w:rFonts w:ascii="Courier New" w:eastAsia="MS Mincho" w:hAnsi="Courier New"/>
          <w:noProof/>
          <w:sz w:val="18"/>
          <w:lang w:eastAsia="ja-JP"/>
        </w:rPr>
        <w:t>Density[dpth</w:t>
      </w:r>
      <w:r w:rsidRPr="0086196A">
        <w:rPr>
          <w:rFonts w:ascii="微软雅黑" w:eastAsia="微软雅黑" w:hAnsi="微软雅黑" w:cs="微软雅黑" w:hint="eastAsia"/>
          <w:noProof/>
          <w:sz w:val="18"/>
          <w:lang w:eastAsia="ja-JP"/>
        </w:rPr>
        <w:t> </w:t>
      </w:r>
      <w:r w:rsidRPr="0086196A">
        <w:rPr>
          <w:rFonts w:ascii="Courier New" w:eastAsia="MS Mincho" w:hAnsi="Courier New"/>
          <w:noProof/>
          <w:sz w:val="18"/>
          <w:lang w:eastAsia="ja-JP"/>
        </w:rPr>
        <w:t>]</w:t>
      </w:r>
      <w:r>
        <w:rPr>
          <w:rFonts w:ascii="Courier New" w:eastAsia="MS Mincho" w:hAnsi="Courier New"/>
          <w:noProof/>
          <w:sz w:val="18"/>
          <w:lang w:eastAsia="ja-JP"/>
        </w:rPr>
        <w:t xml:space="preserve"> </w:t>
      </w:r>
      <w:r w:rsidRPr="00D21025">
        <w:rPr>
          <w:rFonts w:ascii="Courier New" w:eastAsia="MS Mincho" w:hAnsi="Courier New"/>
          <w:noProof/>
          <w:sz w:val="18"/>
          <w:lang w:eastAsia="ja-JP"/>
        </w:rPr>
        <w:t xml:space="preserve">&lt; </w:t>
      </w:r>
      <w:r>
        <w:rPr>
          <w:rFonts w:ascii="Courier New" w:eastAsia="MS Mincho" w:hAnsi="Courier New"/>
          <w:noProof/>
          <w:sz w:val="18"/>
          <w:lang w:eastAsia="ja-JP"/>
        </w:rPr>
        <w:t>13</w:t>
      </w:r>
    </w:p>
    <w:p w14:paraId="2A5E5E77" w14:textId="77777777" w:rsidR="007B0DDA" w:rsidRPr="00D21025" w:rsidRDefault="007B0DDA" w:rsidP="007B0DDA">
      <w:pPr>
        <w:keepNext/>
        <w:rPr>
          <w:rFonts w:eastAsia="MS Mincho"/>
          <w:lang w:eastAsia="ja-JP"/>
        </w:rPr>
      </w:pPr>
      <w:r>
        <w:rPr>
          <w:rFonts w:eastAsia="MS Mincho"/>
          <w:lang w:eastAsia="ja-JP"/>
        </w:rPr>
        <w:t>T</w:t>
      </w:r>
      <w:r w:rsidRPr="00D21025">
        <w:rPr>
          <w:rFonts w:eastAsia="MS Mincho"/>
          <w:lang w:eastAsia="ja-JP"/>
        </w:rPr>
        <w:t xml:space="preserve">he expression </w:t>
      </w:r>
      <w:r>
        <w:rPr>
          <w:rFonts w:eastAsia="MS Mincho"/>
          <w:i/>
          <w:noProof/>
          <w:color w:val="C444B2"/>
          <w:lang w:eastAsia="ja-JP"/>
        </w:rPr>
        <w:t>PointDensity</w:t>
      </w:r>
      <w:r w:rsidRPr="00D21025">
        <w:rPr>
          <w:rFonts w:ascii="Cambria Math" w:eastAsia="MS Mincho" w:hAnsi="Cambria Math"/>
          <w:noProof/>
          <w:color w:val="5B9BD5"/>
          <w:lang w:eastAsia="ja-JP"/>
        </w:rPr>
        <w:t>[</w:t>
      </w:r>
      <w:r w:rsidRPr="00D21025">
        <w:rPr>
          <w:rFonts w:eastAsia="Malgun Gothic"/>
          <w:i/>
          <w:noProof/>
          <w:color w:val="ED7D31"/>
          <w:szCs w:val="20"/>
        </w:rPr>
        <w:t>dpth</w:t>
      </w:r>
      <w:r w:rsidRPr="00D21025">
        <w:rPr>
          <w:rFonts w:ascii="Cambria Math" w:eastAsia="MS Mincho" w:hAnsi="Cambria Math"/>
          <w:noProof/>
          <w:color w:val="5B9BD5"/>
          <w:lang w:eastAsia="ja-JP"/>
        </w:rPr>
        <w:t> ]</w:t>
      </w:r>
      <w:r w:rsidRPr="00D21025">
        <w:rPr>
          <w:rFonts w:eastAsia="MS Mincho"/>
          <w:lang w:eastAsia="ja-JP"/>
        </w:rPr>
        <w:t xml:space="preserve"> </w:t>
      </w:r>
      <w:r>
        <w:rPr>
          <w:rFonts w:eastAsia="MS Mincho"/>
          <w:lang w:eastAsia="ja-JP"/>
        </w:rPr>
        <w:t xml:space="preserve">is a factor that identifies the density of the points </w:t>
      </w:r>
      <w:r>
        <w:rPr>
          <w:rFonts w:eastAsia="Malgun Gothic"/>
          <w:szCs w:val="20"/>
          <w:lang w:eastAsia="ja-JP"/>
        </w:rPr>
        <w:t xml:space="preserve">in the tree level at depth </w:t>
      </w:r>
      <w:r w:rsidRPr="00D21025">
        <w:rPr>
          <w:rFonts w:eastAsia="Malgun Gothic"/>
          <w:i/>
          <w:noProof/>
          <w:color w:val="ED7D31"/>
          <w:szCs w:val="20"/>
        </w:rPr>
        <w:t>dpth</w:t>
      </w:r>
      <w:r w:rsidRPr="00D21025">
        <w:rPr>
          <w:rFonts w:eastAsia="MS Mincho"/>
          <w:lang w:eastAsia="ja-JP"/>
        </w:rPr>
        <w:t>:</w:t>
      </w:r>
    </w:p>
    <w:p w14:paraId="015ACBEF" w14:textId="77777777" w:rsidR="007B0DDA" w:rsidRDefault="007B0DDA" w:rsidP="007B0DDA">
      <w:pPr>
        <w:keepNext/>
        <w:jc w:val="left"/>
        <w:rPr>
          <w:rFonts w:eastAsia="MS Mincho"/>
          <w:lang w:eastAsia="zh-CN"/>
        </w:rPr>
      </w:pPr>
      <w:r w:rsidRPr="00D21025">
        <w:rPr>
          <w:rFonts w:ascii="Courier New" w:eastAsia="MS Mincho" w:hAnsi="Courier New"/>
          <w:noProof/>
          <w:sz w:val="18"/>
        </w:rPr>
        <w:fldChar w:fldCharType="begin"/>
      </w:r>
      <w:r w:rsidRPr="00D21025">
        <w:rPr>
          <w:rFonts w:ascii="Courier New" w:eastAsia="MS Mincho" w:hAnsi="Courier New"/>
          <w:noProof/>
          <w:sz w:val="18"/>
        </w:rPr>
        <w:instrText>XE PlanarEligibleByRate \t "</w:instrText>
      </w:r>
      <w:r w:rsidRPr="00D21025">
        <w:rPr>
          <w:rFonts w:ascii="Courier New" w:eastAsia="MS Mincho" w:hAnsi="Courier New"/>
          <w:noProof/>
          <w:sz w:val="18"/>
        </w:rPr>
        <w:fldChar w:fldCharType="begin" w:fldLock="1"/>
      </w:r>
      <w:r w:rsidRPr="00D21025">
        <w:rPr>
          <w:rFonts w:ascii="Courier New" w:eastAsia="MS Mincho" w:hAnsi="Courier New"/>
          <w:noProof/>
          <w:sz w:val="18"/>
        </w:rPr>
        <w:instrText>STYLEREF HdgMarker \w</w:instrText>
      </w:r>
      <w:r w:rsidRPr="00D21025">
        <w:rPr>
          <w:rFonts w:ascii="Courier New" w:eastAsia="MS Mincho" w:hAnsi="Courier New"/>
          <w:noProof/>
          <w:sz w:val="18"/>
        </w:rPr>
        <w:fldChar w:fldCharType="separate"/>
      </w:r>
      <w:r w:rsidRPr="00D21025">
        <w:rPr>
          <w:rFonts w:ascii="Courier New" w:eastAsia="MS Mincho" w:hAnsi="Courier New"/>
          <w:noProof/>
          <w:sz w:val="18"/>
        </w:rPr>
        <w:instrText>9.2.11.5.1</w:instrText>
      </w:r>
      <w:r w:rsidRPr="00D21025">
        <w:rPr>
          <w:rFonts w:ascii="Courier New" w:eastAsia="MS Mincho" w:hAnsi="Courier New"/>
          <w:noProof/>
          <w:sz w:val="18"/>
        </w:rPr>
        <w:fldChar w:fldCharType="end"/>
      </w:r>
      <w:r w:rsidRPr="00D21025">
        <w:rPr>
          <w:rFonts w:ascii="Courier New" w:eastAsia="MS Mincho" w:hAnsi="Courier New"/>
          <w:noProof/>
          <w:sz w:val="18"/>
        </w:rPr>
        <w:instrText>"</w:instrText>
      </w:r>
      <w:r w:rsidRPr="00D21025">
        <w:rPr>
          <w:rFonts w:ascii="Courier New" w:eastAsia="MS Mincho" w:hAnsi="Courier New"/>
          <w:noProof/>
          <w:sz w:val="18"/>
        </w:rPr>
        <w:br/>
      </w:r>
      <w:r w:rsidRPr="00D21025">
        <w:rPr>
          <w:rFonts w:ascii="Courier New" w:eastAsia="MS Mincho" w:hAnsi="Courier New"/>
          <w:noProof/>
          <w:sz w:val="18"/>
        </w:rPr>
        <w:fldChar w:fldCharType="end"/>
      </w:r>
      <w:r w:rsidRPr="00C61B6A">
        <w:rPr>
          <w:rFonts w:ascii="Courier New" w:eastAsia="MS Mincho" w:hAnsi="Courier New"/>
          <w:noProof/>
          <w:sz w:val="18"/>
          <w:lang w:eastAsia="ja-JP"/>
        </w:rPr>
        <w:t xml:space="preserve"> </w:t>
      </w:r>
      <w:r>
        <w:rPr>
          <w:rFonts w:ascii="Courier New" w:eastAsia="MS Mincho" w:hAnsi="Courier New"/>
          <w:noProof/>
          <w:sz w:val="18"/>
          <w:lang w:eastAsia="ja-JP"/>
        </w:rPr>
        <w:t>Point</w:t>
      </w:r>
      <w:r w:rsidRPr="0086196A">
        <w:rPr>
          <w:rFonts w:ascii="Courier New" w:eastAsia="MS Mincho" w:hAnsi="Courier New"/>
          <w:noProof/>
          <w:sz w:val="18"/>
          <w:lang w:eastAsia="ja-JP"/>
        </w:rPr>
        <w:t>Density[dpth</w:t>
      </w:r>
      <w:r w:rsidRPr="0086196A">
        <w:rPr>
          <w:rFonts w:ascii="微软雅黑" w:eastAsia="微软雅黑" w:hAnsi="微软雅黑" w:cs="微软雅黑" w:hint="eastAsia"/>
          <w:noProof/>
          <w:sz w:val="18"/>
          <w:lang w:eastAsia="ja-JP"/>
        </w:rPr>
        <w:t> </w:t>
      </w:r>
      <w:r w:rsidRPr="0086196A">
        <w:rPr>
          <w:rFonts w:ascii="Courier New" w:eastAsia="MS Mincho" w:hAnsi="Courier New"/>
          <w:noProof/>
          <w:sz w:val="18"/>
          <w:lang w:eastAsia="ja-JP"/>
        </w:rPr>
        <w:t>]</w:t>
      </w:r>
      <w:r w:rsidRPr="00D21025">
        <w:rPr>
          <w:rFonts w:ascii="Courier New" w:eastAsia="MS Mincho" w:hAnsi="Courier New"/>
          <w:noProof/>
          <w:sz w:val="18"/>
          <w:lang w:eastAsia="ja-JP"/>
        </w:rPr>
        <w:t>:=</w:t>
      </w:r>
      <w:r>
        <w:rPr>
          <w:rFonts w:ascii="Courier New" w:hAnsi="Courier New"/>
          <w:noProof/>
          <w:sz w:val="18"/>
        </w:rPr>
        <w:tab/>
        <w:t>(</w:t>
      </w:r>
      <w:r w:rsidRPr="00C45FB8">
        <w:rPr>
          <w:rFonts w:ascii="Courier New" w:eastAsia="MS Mincho" w:hAnsi="Courier New"/>
          <w:noProof/>
          <w:sz w:val="18"/>
          <w:lang w:eastAsia="ja-JP"/>
        </w:rPr>
        <w:t>slice_num_points_minus1</w:t>
      </w:r>
      <w:r>
        <w:rPr>
          <w:rFonts w:ascii="Courier New" w:eastAsia="MS Mincho" w:hAnsi="Courier New"/>
          <w:noProof/>
          <w:sz w:val="18"/>
          <w:lang w:eastAsia="ja-JP"/>
        </w:rPr>
        <w:t xml:space="preserve"> </w:t>
      </w:r>
      <w:r w:rsidRPr="00C45FB8">
        <w:rPr>
          <w:rFonts w:ascii="Courier New" w:eastAsia="MS Mincho" w:hAnsi="Courier New"/>
          <w:noProof/>
          <w:sz w:val="18"/>
          <w:lang w:eastAsia="ja-JP"/>
        </w:rPr>
        <w:t xml:space="preserve">+ 1 </w:t>
      </w:r>
      <w:r>
        <w:rPr>
          <w:rFonts w:ascii="Courier New" w:eastAsia="MS Mincho" w:hAnsi="Courier New"/>
          <w:noProof/>
          <w:sz w:val="18"/>
          <w:lang w:eastAsia="ja-JP"/>
        </w:rPr>
        <w:t>–</w:t>
      </w:r>
      <w:r w:rsidRPr="00C45FB8">
        <w:rPr>
          <w:rFonts w:ascii="Courier New" w:eastAsia="MS Mincho" w:hAnsi="Courier New"/>
          <w:noProof/>
          <w:sz w:val="18"/>
          <w:lang w:eastAsia="ja-JP"/>
        </w:rPr>
        <w:t xml:space="preserve"> DirectNodePointCnt</w:t>
      </w:r>
      <w:r>
        <w:rPr>
          <w:rFonts w:ascii="Courier New" w:eastAsia="MS Mincho" w:hAnsi="Courier New"/>
          <w:noProof/>
          <w:sz w:val="18"/>
          <w:lang w:eastAsia="ja-JP"/>
        </w:rPr>
        <w:t xml:space="preserve">) </w:t>
      </w:r>
      <w:r w:rsidRPr="00D21025">
        <w:rPr>
          <w:rFonts w:ascii="Courier New" w:eastAsia="MS Mincho" w:hAnsi="Courier New"/>
          <w:noProof/>
          <w:sz w:val="18"/>
          <w:lang w:eastAsia="ja-JP"/>
        </w:rPr>
        <w:t>×</w:t>
      </w:r>
      <w:r>
        <w:rPr>
          <w:rFonts w:ascii="Courier New" w:eastAsia="MS Mincho" w:hAnsi="Courier New"/>
          <w:noProof/>
          <w:sz w:val="18"/>
          <w:lang w:eastAsia="ja-JP"/>
        </w:rPr>
        <w:t xml:space="preserve"> 10                        </w:t>
      </w:r>
      <w:r>
        <w:rPr>
          <w:rFonts w:ascii="Courier New" w:eastAsia="MS Mincho" w:hAnsi="Courier New"/>
          <w:noProof/>
          <w:sz w:val="18"/>
          <w:lang w:eastAsia="ja-JP"/>
        </w:rPr>
        <w:tab/>
        <w:t>/</w:t>
      </w:r>
      <w:r w:rsidRPr="00D21025">
        <w:rPr>
          <w:rFonts w:ascii="Courier New" w:eastAsia="MS Mincho" w:hAnsi="Courier New"/>
          <w:noProof/>
          <w:sz w:val="18"/>
          <w:lang w:eastAsia="ja-JP"/>
        </w:rPr>
        <w:t xml:space="preserve"> </w:t>
      </w:r>
      <w:r w:rsidRPr="004E5EAA">
        <w:rPr>
          <w:rFonts w:ascii="Courier New" w:eastAsia="MS Mincho" w:hAnsi="Courier New"/>
          <w:noProof/>
          <w:sz w:val="18"/>
          <w:lang w:eastAsia="ja-JP"/>
        </w:rPr>
        <w:t>OccNodeCnt[</w:t>
      </w:r>
      <w:r w:rsidRPr="004E5EAA">
        <w:rPr>
          <w:rFonts w:ascii="微软雅黑" w:eastAsia="微软雅黑" w:hAnsi="微软雅黑" w:cs="微软雅黑" w:hint="eastAsia"/>
          <w:noProof/>
          <w:sz w:val="18"/>
          <w:lang w:eastAsia="ja-JP"/>
        </w:rPr>
        <w:t> </w:t>
      </w:r>
      <w:r w:rsidRPr="004E5EAA">
        <w:rPr>
          <w:rFonts w:ascii="Courier New" w:eastAsia="MS Mincho" w:hAnsi="Courier New"/>
          <w:noProof/>
          <w:sz w:val="18"/>
          <w:lang w:eastAsia="ja-JP"/>
        </w:rPr>
        <w:t>dpth</w:t>
      </w:r>
      <w:r w:rsidRPr="004E5EAA">
        <w:rPr>
          <w:rFonts w:ascii="微软雅黑" w:eastAsia="微软雅黑" w:hAnsi="微软雅黑" w:cs="微软雅黑" w:hint="eastAsia"/>
          <w:noProof/>
          <w:sz w:val="18"/>
          <w:lang w:eastAsia="ja-JP"/>
        </w:rPr>
        <w:t> </w:t>
      </w:r>
      <w:r>
        <w:rPr>
          <w:rFonts w:ascii="Courier New" w:eastAsia="MS Mincho" w:hAnsi="Courier New"/>
          <w:noProof/>
          <w:sz w:val="18"/>
          <w:lang w:eastAsia="ja-JP"/>
        </w:rPr>
        <w:t>]</w:t>
      </w:r>
    </w:p>
    <w:p w14:paraId="134E34FE" w14:textId="77777777" w:rsidR="007B0DDA" w:rsidRDefault="007B0DDA" w:rsidP="007B0DDA">
      <w:pPr>
        <w:pStyle w:val="5"/>
        <w:numPr>
          <w:ilvl w:val="4"/>
          <w:numId w:val="1"/>
        </w:numPr>
      </w:pPr>
      <w:bookmarkStart w:id="2207" w:name="_Ref183136019"/>
      <w:r>
        <w:rPr>
          <w:rFonts w:hint="eastAsia"/>
          <w:lang w:eastAsia="zh-CN"/>
        </w:rPr>
        <w:t>State variable and update</w:t>
      </w:r>
      <w:bookmarkEnd w:id="2207"/>
      <w:r>
        <w:fldChar w:fldCharType="begin" w:fldLock="1"/>
      </w:r>
      <w:r>
        <w:rPr>
          <w:rStyle w:val="HdgMarker"/>
        </w:rPr>
        <w:instrText>Q</w:instrText>
      </w:r>
      <w:r>
        <w:instrText>UOTE "" \* Charformat</w:instrText>
      </w:r>
      <w:r>
        <w:fldChar w:fldCharType="end"/>
      </w:r>
    </w:p>
    <w:p w14:paraId="3A53AB59" w14:textId="77777777" w:rsidR="007B0DDA" w:rsidRPr="00E8172C" w:rsidRDefault="007B0DDA" w:rsidP="007B0DDA">
      <w:pPr>
        <w:pStyle w:val="NormalKWN"/>
        <w:rPr>
          <w:lang w:eastAsia="ja-JP"/>
        </w:rPr>
      </w:pPr>
      <w:r w:rsidRPr="00E8172C">
        <w:rPr>
          <w:lang w:eastAsia="zh-CN"/>
        </w:rPr>
        <w:t xml:space="preserve">When </w:t>
      </w:r>
      <w:r w:rsidRPr="00E8172C">
        <w:rPr>
          <w:color w:val="70AD47"/>
        </w:rPr>
        <w:t>octree_planar_neigh_prediction_enabled</w:t>
      </w:r>
      <w:r>
        <w:rPr>
          <w:rFonts w:hint="eastAsia"/>
          <w:color w:val="70AD47"/>
          <w:lang w:eastAsia="zh-CN"/>
        </w:rPr>
        <w:t xml:space="preserve"> </w:t>
      </w:r>
      <w:r w:rsidRPr="00E8172C">
        <w:rPr>
          <w:color w:val="000000" w:themeColor="text1"/>
          <w:lang w:eastAsia="zh-CN"/>
        </w:rPr>
        <w:t>is 1</w:t>
      </w:r>
      <w:r>
        <w:rPr>
          <w:rFonts w:hint="eastAsia"/>
          <w:color w:val="000000" w:themeColor="text1"/>
          <w:lang w:eastAsia="zh-CN"/>
        </w:rPr>
        <w:t>,</w:t>
      </w:r>
      <w:r w:rsidRPr="00E8172C">
        <w:rPr>
          <w:lang w:eastAsia="zh-CN"/>
        </w:rPr>
        <w:t xml:space="preserve"> </w:t>
      </w:r>
      <w:r>
        <w:rPr>
          <w:rFonts w:hint="eastAsia"/>
          <w:lang w:eastAsia="zh-CN"/>
        </w:rPr>
        <w:t>e</w:t>
      </w:r>
      <w:r w:rsidRPr="00E8172C">
        <w:rPr>
          <w:lang w:eastAsia="ja-JP"/>
        </w:rPr>
        <w:t>ligibility is specified in terms of the following state variables:</w:t>
      </w:r>
    </w:p>
    <w:p w14:paraId="36E147B7" w14:textId="77777777" w:rsidR="007B0DDA" w:rsidRPr="00E8172C" w:rsidRDefault="007B0DDA">
      <w:pPr>
        <w:numPr>
          <w:ilvl w:val="0"/>
          <w:numId w:val="8"/>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E8172C">
        <w:rPr>
          <w:rFonts w:eastAsia="Malgun Gothic"/>
          <w:szCs w:val="20"/>
          <w:lang w:eastAsia="ja-JP"/>
        </w:rPr>
        <w:t xml:space="preserve">The sparse array </w:t>
      </w:r>
      <w:r w:rsidRPr="00E8172C">
        <w:rPr>
          <w:rFonts w:eastAsia="Malgun Gothic"/>
          <w:szCs w:val="20"/>
        </w:rPr>
        <w:fldChar w:fldCharType="begin"/>
      </w:r>
      <w:r w:rsidRPr="00E8172C">
        <w:rPr>
          <w:rFonts w:eastAsia="Malgun Gothic"/>
          <w:szCs w:val="20"/>
        </w:rPr>
        <w:instrText xml:space="preserve">XE </w:instrText>
      </w:r>
      <w:r w:rsidRPr="00E8172C">
        <w:rPr>
          <w:rFonts w:eastAsia="Malgun Gothic"/>
          <w:i/>
          <w:noProof/>
          <w:color w:val="C444B2"/>
          <w:szCs w:val="20"/>
          <w:lang w:eastAsia="ja-JP"/>
        </w:rPr>
        <w:instrText>NodeOccMap</w:instrText>
      </w:r>
      <w:r w:rsidRPr="00E8172C">
        <w:rPr>
          <w:rFonts w:eastAsia="Malgun Gothic"/>
          <w:szCs w:val="20"/>
        </w:rPr>
        <w:instrText xml:space="preserve"> \t "</w:instrText>
      </w:r>
      <w:r w:rsidRPr="00E8172C">
        <w:rPr>
          <w:rFonts w:eastAsia="Malgun Gothic"/>
          <w:szCs w:val="20"/>
        </w:rPr>
        <w:fldChar w:fldCharType="begin" w:fldLock="1"/>
      </w:r>
      <w:r w:rsidRPr="00E8172C">
        <w:rPr>
          <w:rFonts w:eastAsia="Malgun Gothic"/>
          <w:szCs w:val="20"/>
        </w:rPr>
        <w:instrText>STYLEREF HdgMarker \w</w:instrText>
      </w:r>
      <w:r w:rsidRPr="00E8172C">
        <w:rPr>
          <w:rFonts w:eastAsia="Malgun Gothic"/>
          <w:szCs w:val="20"/>
        </w:rPr>
        <w:fldChar w:fldCharType="separate"/>
      </w:r>
      <w:r w:rsidRPr="00E8172C">
        <w:rPr>
          <w:rFonts w:eastAsia="Malgun Gothic"/>
          <w:noProof/>
          <w:szCs w:val="20"/>
        </w:rPr>
        <w:instrText>9.2.11.5.2</w:instrText>
      </w:r>
      <w:r w:rsidRPr="00E8172C">
        <w:rPr>
          <w:rFonts w:eastAsia="Malgun Gothic"/>
          <w:szCs w:val="20"/>
        </w:rPr>
        <w:fldChar w:fldCharType="end"/>
      </w:r>
      <w:r w:rsidRPr="00E8172C">
        <w:rPr>
          <w:rFonts w:eastAsia="Malgun Gothic"/>
          <w:szCs w:val="20"/>
        </w:rPr>
        <w:instrText>"</w:instrText>
      </w:r>
      <w:r w:rsidRPr="00E8172C">
        <w:rPr>
          <w:rFonts w:eastAsia="Malgun Gothic"/>
          <w:szCs w:val="20"/>
        </w:rPr>
        <w:fldChar w:fldCharType="end"/>
      </w:r>
      <w:r w:rsidRPr="00E8172C">
        <w:rPr>
          <w:rFonts w:eastAsia="Malgun Gothic"/>
          <w:i/>
          <w:noProof/>
          <w:color w:val="C444B2"/>
          <w:szCs w:val="20"/>
          <w:lang w:eastAsia="ja-JP"/>
        </w:rPr>
        <w:t>NodeOccMap</w:t>
      </w:r>
      <w:r w:rsidRPr="00E8172C">
        <w:rPr>
          <w:rFonts w:eastAsia="Malgun Gothic"/>
          <w:szCs w:val="20"/>
          <w:lang w:eastAsia="ja-JP"/>
        </w:rPr>
        <w:t xml:space="preserve"> of node occupancy bitmaps; </w:t>
      </w:r>
      <w:r w:rsidRPr="00E8172C">
        <w:rPr>
          <w:rFonts w:eastAsia="Malgun Gothic"/>
          <w:i/>
          <w:noProof/>
          <w:color w:val="C444B2"/>
          <w:szCs w:val="20"/>
          <w:lang w:eastAsia="ja-JP"/>
        </w:rPr>
        <w:t>NodeOccMap</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dpth</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ns</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nt</w:t>
      </w:r>
      <w:r w:rsidRPr="00E8172C">
        <w:rPr>
          <w:rFonts w:ascii="Cambria Math" w:eastAsia="Malgun Gothic" w:hAnsi="Cambria Math"/>
          <w:noProof/>
          <w:color w:val="5B9BD5" w:themeColor="accent1"/>
          <w:szCs w:val="20"/>
          <w:lang w:eastAsia="ja-JP"/>
        </w:rPr>
        <w:t> ][ </w:t>
      </w:r>
      <w:r w:rsidRPr="00E8172C">
        <w:rPr>
          <w:rFonts w:eastAsia="Malgun Gothic"/>
          <w:i/>
          <w:noProof/>
          <w:color w:val="ED7D31" w:themeColor="accent2"/>
          <w:szCs w:val="20"/>
        </w:rPr>
        <w:t>nv</w:t>
      </w:r>
      <w:r w:rsidRPr="00E8172C">
        <w:rPr>
          <w:rFonts w:ascii="Cambria Math" w:eastAsia="Malgun Gothic" w:hAnsi="Cambria Math"/>
          <w:noProof/>
          <w:color w:val="5B9BD5" w:themeColor="accent1"/>
          <w:szCs w:val="20"/>
          <w:lang w:eastAsia="ja-JP"/>
        </w:rPr>
        <w:t> ]</w:t>
      </w:r>
      <w:r w:rsidRPr="00E8172C">
        <w:rPr>
          <w:rFonts w:eastAsia="Malgun Gothic"/>
          <w:szCs w:val="20"/>
          <w:lang w:eastAsia="ja-JP"/>
        </w:rPr>
        <w:t xml:space="preserve"> is the coded node occupancy bitmap of the node located at </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ns</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nt</w:t>
      </w:r>
      <w:r w:rsidRPr="00E8172C">
        <w:rPr>
          <w:rFonts w:ascii="Cambria Math" w:eastAsia="Malgun Gothic" w:hAnsi="Cambria Math"/>
          <w:noProof/>
          <w:color w:val="5B9BD5" w:themeColor="accent1"/>
          <w:szCs w:val="20"/>
          <w:lang w:eastAsia="ja-JP"/>
        </w:rPr>
        <w:t>, </w:t>
      </w:r>
      <w:r w:rsidRPr="00E8172C">
        <w:rPr>
          <w:rFonts w:eastAsia="Malgun Gothic"/>
          <w:i/>
          <w:noProof/>
          <w:color w:val="ED7D31" w:themeColor="accent2"/>
          <w:szCs w:val="20"/>
        </w:rPr>
        <w:t>nv</w:t>
      </w:r>
      <w:r w:rsidRPr="00E8172C">
        <w:rPr>
          <w:rFonts w:ascii="Cambria Math" w:eastAsia="Malgun Gothic" w:hAnsi="Cambria Math"/>
          <w:noProof/>
          <w:color w:val="5B9BD5" w:themeColor="accent1"/>
          <w:szCs w:val="20"/>
          <w:lang w:eastAsia="ja-JP"/>
        </w:rPr>
        <w:t> )</w:t>
      </w:r>
      <w:r w:rsidRPr="00E8172C">
        <w:rPr>
          <w:rFonts w:eastAsia="Malgun Gothic"/>
          <w:szCs w:val="20"/>
          <w:lang w:eastAsia="ja-JP"/>
        </w:rPr>
        <w:t xml:space="preserve"> in the tree level at depth </w:t>
      </w:r>
      <w:r w:rsidRPr="00E8172C">
        <w:rPr>
          <w:rFonts w:eastAsia="Malgun Gothic"/>
          <w:i/>
          <w:noProof/>
          <w:color w:val="ED7D31" w:themeColor="accent2"/>
          <w:szCs w:val="20"/>
        </w:rPr>
        <w:t>dpth</w:t>
      </w:r>
      <w:r w:rsidRPr="00E8172C">
        <w:rPr>
          <w:rFonts w:eastAsia="Malgun Gothic"/>
          <w:szCs w:val="20"/>
          <w:lang w:eastAsia="ja-JP"/>
        </w:rPr>
        <w:t>.</w:t>
      </w:r>
      <w:r w:rsidRPr="00E8172C">
        <w:rPr>
          <w:rFonts w:ascii="Courier New" w:eastAsia="MS Mincho" w:hAnsi="Courier New"/>
          <w:noProof/>
          <w:sz w:val="18"/>
          <w:lang w:eastAsia="ja-JP"/>
        </w:rPr>
        <w:fldChar w:fldCharType="begin" w:fldLock="1"/>
      </w:r>
      <w:r w:rsidRPr="00E8172C">
        <w:rPr>
          <w:rFonts w:ascii="Courier New" w:eastAsia="MS Mincho" w:hAnsi="Courier New"/>
          <w:noProof/>
          <w:sz w:val="18"/>
          <w:lang w:eastAsia="ja-JP"/>
        </w:rPr>
        <w:instrText>QUOTE "" \* Charformat</w:instrText>
      </w:r>
      <w:r w:rsidRPr="00E8172C">
        <w:rPr>
          <w:rFonts w:ascii="Courier New" w:eastAsia="MS Mincho" w:hAnsi="Courier New"/>
          <w:noProof/>
          <w:sz w:val="18"/>
          <w:lang w:eastAsia="ja-JP"/>
        </w:rPr>
        <w:fldChar w:fldCharType="end"/>
      </w:r>
    </w:p>
    <w:p w14:paraId="7B89197C" w14:textId="77777777" w:rsidR="007B0DDA" w:rsidRPr="00E8172C" w:rsidRDefault="007B0DDA" w:rsidP="007B0DDA">
      <w:pPr>
        <w:pStyle w:val="Itemize1G-PCC"/>
        <w:ind w:left="0" w:firstLine="0"/>
        <w:rPr>
          <w:lang w:eastAsia="ja-JP"/>
        </w:rPr>
      </w:pPr>
      <w:r>
        <w:rPr>
          <w:rFonts w:hint="eastAsia"/>
          <w:lang w:eastAsia="zh-CN"/>
        </w:rPr>
        <w:t>A</w:t>
      </w:r>
      <w:r w:rsidRPr="00E8172C">
        <w:rPr>
          <w:lang w:eastAsia="ja-JP"/>
        </w:rPr>
        <w:t xml:space="preserve">t the end of each </w:t>
      </w:r>
      <w:r w:rsidRPr="00A4559E">
        <w:rPr>
          <w:rStyle w:val="Synvarinline"/>
        </w:rPr>
        <w:t>occupancy_tree_node</w:t>
      </w:r>
      <w:r w:rsidRPr="00E8172C">
        <w:rPr>
          <w:lang w:eastAsia="ja-JP"/>
        </w:rPr>
        <w:t xml:space="preserve"> syntax structure</w:t>
      </w:r>
      <w:r>
        <w:rPr>
          <w:rFonts w:hint="eastAsia"/>
          <w:lang w:eastAsia="zh-CN"/>
        </w:rPr>
        <w:t>, t</w:t>
      </w:r>
      <w:r w:rsidRPr="00E8172C">
        <w:rPr>
          <w:lang w:eastAsia="ja-JP"/>
        </w:rPr>
        <w:t>he state</w:t>
      </w:r>
      <w:r>
        <w:rPr>
          <w:rFonts w:hint="eastAsia"/>
          <w:lang w:eastAsia="zh-CN"/>
        </w:rPr>
        <w:t xml:space="preserve"> shall be</w:t>
      </w:r>
      <w:r w:rsidRPr="00E8172C">
        <w:rPr>
          <w:lang w:eastAsia="ja-JP"/>
        </w:rPr>
        <w:t xml:space="preserve"> update</w:t>
      </w:r>
      <w:r>
        <w:rPr>
          <w:rFonts w:hint="eastAsia"/>
          <w:lang w:eastAsia="zh-CN"/>
        </w:rPr>
        <w:t>d</w:t>
      </w:r>
      <w:r w:rsidRPr="00E8172C">
        <w:rPr>
          <w:lang w:eastAsia="ja-JP"/>
        </w:rPr>
        <w:t xml:space="preserve"> </w:t>
      </w:r>
      <w:r>
        <w:rPr>
          <w:rFonts w:hint="eastAsia"/>
          <w:lang w:eastAsia="zh-CN"/>
        </w:rPr>
        <w:t>for</w:t>
      </w:r>
      <w:r w:rsidRPr="00E8172C">
        <w:rPr>
          <w:lang w:eastAsia="ja-JP"/>
        </w:rPr>
        <w:t xml:space="preserve"> the next tree level:</w:t>
      </w:r>
    </w:p>
    <w:p w14:paraId="55A39A5D" w14:textId="77777777" w:rsidR="007B0DDA" w:rsidRPr="006E6C30" w:rsidRDefault="007B0DDA" w:rsidP="007B0DDA">
      <w:pPr>
        <w:pStyle w:val="Code"/>
        <w:rPr>
          <w:lang w:eastAsia="zh-CN"/>
        </w:rPr>
      </w:pPr>
      <w:r w:rsidRPr="006E6C30">
        <w:rPr>
          <w:lang w:eastAsia="ja-JP"/>
        </w:rPr>
        <w:t>NodeOccMap[Dpth][Ns][Nt][Nv] = OccupancyMap</w:t>
      </w:r>
      <w:r>
        <w:rPr>
          <w:rFonts w:hint="eastAsia"/>
          <w:lang w:eastAsia="zh-CN"/>
        </w:rPr>
        <w:t>.</w:t>
      </w:r>
    </w:p>
    <w:bookmarkEnd w:id="2194"/>
    <w:p w14:paraId="0065C66B" w14:textId="77777777" w:rsidR="007B0DDA" w:rsidRPr="00A4559E" w:rsidRDefault="007B0DDA" w:rsidP="007B0DDA">
      <w:pPr>
        <w:pStyle w:val="TableSpacer"/>
        <w:rPr>
          <w:noProof/>
        </w:rPr>
      </w:pPr>
    </w:p>
    <w:p w14:paraId="5B79A82C" w14:textId="77777777" w:rsidR="007B0DDA" w:rsidRDefault="007B0DDA" w:rsidP="007B0DDA">
      <w:pPr>
        <w:pStyle w:val="4"/>
        <w:numPr>
          <w:ilvl w:val="3"/>
          <w:numId w:val="1"/>
        </w:numPr>
        <w:rPr>
          <w:noProof/>
        </w:rPr>
      </w:pPr>
      <w:bookmarkStart w:id="2208" w:name="_Ref92710552"/>
      <w:r>
        <w:rPr>
          <w:noProof/>
        </w:rPr>
        <w:t xml:space="preserve">Previous coded node for contextualization of </w:t>
      </w:r>
      <w:r w:rsidRPr="001A38FF">
        <w:rPr>
          <w:rStyle w:val="Synvarinline"/>
        </w:rPr>
        <w:t>occ_plane_pos</w:t>
      </w:r>
      <w:bookmarkEnd w:id="2208"/>
      <w:r>
        <w:fldChar w:fldCharType="begin" w:fldLock="1"/>
      </w:r>
      <w:r>
        <w:rPr>
          <w:rStyle w:val="HdgMarker"/>
        </w:rPr>
        <w:instrText>Q</w:instrText>
      </w:r>
      <w:r>
        <w:instrText>UOTE "" \* Charformat</w:instrText>
      </w:r>
      <w:r>
        <w:fldChar w:fldCharType="end"/>
      </w:r>
    </w:p>
    <w:p w14:paraId="65358DC1" w14:textId="77777777" w:rsidR="007B0DDA" w:rsidRDefault="007B0DDA" w:rsidP="007B0DDA">
      <w:pPr>
        <w:pStyle w:val="5"/>
        <w:numPr>
          <w:ilvl w:val="4"/>
          <w:numId w:val="1"/>
        </w:numPr>
      </w:pPr>
      <w:r>
        <w:t>General</w:t>
      </w:r>
      <w:r>
        <w:fldChar w:fldCharType="begin" w:fldLock="1"/>
      </w:r>
      <w:r>
        <w:rPr>
          <w:rStyle w:val="HdgMarker"/>
        </w:rPr>
        <w:instrText>Q</w:instrText>
      </w:r>
      <w:r>
        <w:instrText>UOTE "" \* Charformat</w:instrText>
      </w:r>
      <w:r>
        <w:fldChar w:fldCharType="end"/>
      </w:r>
    </w:p>
    <w:p w14:paraId="528C114F"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_Ref92710552 \r \h </w:instrText>
      </w:r>
      <w:r w:rsidRPr="00A4559E">
        <w:rPr>
          <w:lang w:eastAsia="ja-JP"/>
        </w:rPr>
      </w:r>
      <w:r w:rsidRPr="00A4559E">
        <w:rPr>
          <w:lang w:eastAsia="ja-JP"/>
        </w:rPr>
        <w:fldChar w:fldCharType="separate"/>
      </w:r>
      <w:r>
        <w:rPr>
          <w:lang w:eastAsia="ja-JP"/>
        </w:rPr>
        <w:t>9.2.11.6</w:t>
      </w:r>
      <w:r w:rsidRPr="00A4559E">
        <w:rPr>
          <w:lang w:eastAsia="ja-JP"/>
        </w:rPr>
        <w:fldChar w:fldCharType="end"/>
      </w:r>
      <w:r w:rsidRPr="00A4559E">
        <w:rPr>
          <w:lang w:eastAsia="ja-JP"/>
        </w:rPr>
        <w:t xml:space="preserve"> does not apply when </w:t>
      </w:r>
      <w:r w:rsidRPr="00A4559E">
        <w:rPr>
          <w:rStyle w:val="Synvarinline"/>
        </w:rPr>
        <w:t>occtree_planar_buffer_disabled</w:t>
      </w:r>
      <w:r w:rsidRPr="00A4559E">
        <w:rPr>
          <w:lang w:eastAsia="ja-JP"/>
        </w:rPr>
        <w:t xml:space="preserve"> is 1.</w:t>
      </w:r>
    </w:p>
    <w:p w14:paraId="6280E8A0" w14:textId="77777777" w:rsidR="007B0DDA" w:rsidRPr="00A4559E" w:rsidRDefault="007B0DDA" w:rsidP="007B0DDA">
      <w:pPr>
        <w:pStyle w:val="NormalKWN"/>
        <w:rPr>
          <w:lang w:eastAsia="ja-JP"/>
        </w:rPr>
      </w:pPr>
      <w:r w:rsidRPr="00A4559E">
        <w:rPr>
          <w:lang w:eastAsia="ja-JP"/>
        </w:rPr>
        <w:t xml:space="preserve">Planar 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can use the following information about the previous planar-eligible coded node that is located in the same plane (</w:t>
      </w:r>
      <w:r w:rsidRPr="00A4559E">
        <w:rPr>
          <w:lang w:eastAsia="ja-JP"/>
        </w:rPr>
        <w:fldChar w:fldCharType="begin" w:fldLock="1"/>
      </w:r>
      <w:r w:rsidRPr="00A4559E">
        <w:rPr>
          <w:lang w:eastAsia="ja-JP"/>
        </w:rPr>
        <w:instrText xml:space="preserve"> REF _Ref94704805 \r \h </w:instrText>
      </w:r>
      <w:r w:rsidRPr="00A4559E">
        <w:rPr>
          <w:lang w:eastAsia="ja-JP"/>
        </w:rPr>
      </w:r>
      <w:r w:rsidRPr="00A4559E">
        <w:rPr>
          <w:lang w:eastAsia="ja-JP"/>
        </w:rPr>
        <w:fldChar w:fldCharType="separate"/>
      </w:r>
      <w:r>
        <w:rPr>
          <w:lang w:eastAsia="ja-JP"/>
        </w:rPr>
        <w:t>9.2.11.6.2</w:t>
      </w:r>
      <w:r w:rsidRPr="00A4559E">
        <w:rPr>
          <w:lang w:eastAsia="ja-JP"/>
        </w:rPr>
        <w:fldChar w:fldCharType="end"/>
      </w:r>
      <w:r w:rsidRPr="00A4559E">
        <w:rPr>
          <w:lang w:eastAsia="ja-JP"/>
        </w:rPr>
        <w:t>) as the coded node:</w:t>
      </w:r>
    </w:p>
    <w:p w14:paraId="066935AB" w14:textId="77777777" w:rsidR="007B0DDA" w:rsidRDefault="007B0DDA">
      <w:pPr>
        <w:pStyle w:val="Itemize1G-PCC"/>
        <w:numPr>
          <w:ilvl w:val="0"/>
          <w:numId w:val="8"/>
        </w:numPr>
        <w:rPr>
          <w:lang w:eastAsia="ja-JP"/>
        </w:rPr>
      </w:pPr>
      <w:r>
        <w:rPr>
          <w:lang w:eastAsia="ja-JP"/>
        </w:rPr>
        <w:t>The zone within the plane that the node resides (</w:t>
      </w:r>
      <w:r>
        <w:rPr>
          <w:lang w:eastAsia="ja-JP"/>
        </w:rPr>
        <w:fldChar w:fldCharType="begin" w:fldLock="1"/>
      </w:r>
      <w:r>
        <w:rPr>
          <w:lang w:eastAsia="ja-JP"/>
        </w:rPr>
        <w:instrText xml:space="preserve"> REF _Ref94704856 \r \h </w:instrText>
      </w:r>
      <w:r>
        <w:rPr>
          <w:lang w:eastAsia="ja-JP"/>
        </w:rPr>
      </w:r>
      <w:r>
        <w:rPr>
          <w:lang w:eastAsia="ja-JP"/>
        </w:rPr>
        <w:fldChar w:fldCharType="separate"/>
      </w:r>
      <w:r>
        <w:rPr>
          <w:lang w:eastAsia="ja-JP"/>
        </w:rPr>
        <w:t>9.2.11.6.3</w:t>
      </w:r>
      <w:r>
        <w:rPr>
          <w:lang w:eastAsia="ja-JP"/>
        </w:rPr>
        <w:fldChar w:fldCharType="end"/>
      </w:r>
      <w:r>
        <w:rPr>
          <w:lang w:eastAsia="ja-JP"/>
        </w:rPr>
        <w:t>).</w:t>
      </w:r>
    </w:p>
    <w:p w14:paraId="0D3C980C" w14:textId="77777777" w:rsidR="007B0DDA" w:rsidRDefault="007B0DDA">
      <w:pPr>
        <w:pStyle w:val="Itemize1G-PCC"/>
        <w:numPr>
          <w:ilvl w:val="0"/>
          <w:numId w:val="8"/>
        </w:numPr>
        <w:rPr>
          <w:lang w:eastAsia="ja-JP"/>
        </w:rPr>
      </w:pPr>
      <w:r>
        <w:rPr>
          <w:lang w:eastAsia="ja-JP"/>
        </w:rPr>
        <w:t xml:space="preserve">The values for </w:t>
      </w:r>
      <w:r w:rsidRPr="001A38FF">
        <w:rPr>
          <w:rStyle w:val="Synvarinline"/>
        </w:rPr>
        <w:t>occ_single_plane</w:t>
      </w:r>
      <w:r w:rsidRPr="00A4559E">
        <w:rPr>
          <w:rStyle w:val="Exprinline"/>
        </w:rPr>
        <w:t>[ </w:t>
      </w:r>
      <w:r>
        <w:rPr>
          <w:rStyle w:val="Var1inline"/>
        </w:rPr>
        <w:t>𝑘</w:t>
      </w:r>
      <w:r w:rsidRPr="00A4559E">
        <w:rPr>
          <w:rStyle w:val="Exprinline"/>
        </w:rPr>
        <w:t> ]</w:t>
      </w:r>
      <w:r>
        <w:rPr>
          <w:lang w:eastAsia="ja-JP"/>
        </w:rPr>
        <w:t xml:space="preserve"> and </w:t>
      </w:r>
      <w:r w:rsidRPr="001A38FF">
        <w:rPr>
          <w:rStyle w:val="Synvarinline"/>
        </w:rPr>
        <w:t>occ_plane</w:t>
      </w:r>
      <w:r>
        <w:rPr>
          <w:rStyle w:val="Synvarinline"/>
        </w:rPr>
        <w:t>_</w:t>
      </w:r>
      <w:r w:rsidRPr="001A38FF">
        <w:rPr>
          <w:rStyle w:val="Synvarinline"/>
        </w:rPr>
        <w:t>pos</w:t>
      </w:r>
      <w:r w:rsidRPr="00A4559E">
        <w:rPr>
          <w:rStyle w:val="Exprinline"/>
        </w:rPr>
        <w:t>[ </w:t>
      </w:r>
      <w:r>
        <w:rPr>
          <w:rStyle w:val="Var1inline"/>
        </w:rPr>
        <w:t>𝑘</w:t>
      </w:r>
      <w:r w:rsidRPr="00A4559E">
        <w:rPr>
          <w:rStyle w:val="Exprinline"/>
        </w:rPr>
        <w:t> ]</w:t>
      </w:r>
      <w:r>
        <w:rPr>
          <w:lang w:eastAsia="ja-JP"/>
        </w:rPr>
        <w:t>.</w:t>
      </w:r>
    </w:p>
    <w:p w14:paraId="68A1BD4D" w14:textId="77777777" w:rsidR="007B0DDA" w:rsidRDefault="007B0DDA" w:rsidP="007B0DDA">
      <w:pPr>
        <w:pStyle w:val="5"/>
        <w:numPr>
          <w:ilvl w:val="4"/>
          <w:numId w:val="1"/>
        </w:numPr>
      </w:pPr>
      <w:bookmarkStart w:id="2209" w:name="_Ref94734100"/>
      <w:bookmarkStart w:id="2210" w:name="_Ref94704805"/>
      <w:r>
        <w:t>Identification of the plane</w:t>
      </w:r>
      <w:bookmarkEnd w:id="2209"/>
      <w:r>
        <w:fldChar w:fldCharType="begin" w:fldLock="1"/>
      </w:r>
      <w:r>
        <w:rPr>
          <w:rStyle w:val="HdgMarker"/>
        </w:rPr>
        <w:instrText>Q</w:instrText>
      </w:r>
      <w:r>
        <w:instrText>UOTE "" \* Charformat</w:instrText>
      </w:r>
      <w:r>
        <w:fldChar w:fldCharType="end"/>
      </w:r>
    </w:p>
    <w:p w14:paraId="1FE834FA" w14:textId="77777777" w:rsidR="007B0DDA" w:rsidRPr="00A4559E" w:rsidRDefault="007B0DDA" w:rsidP="007B0DDA">
      <w:pPr>
        <w:rPr>
          <w:lang w:eastAsia="ja-JP"/>
        </w:rPr>
      </w:pPr>
      <w:r w:rsidRPr="00A4559E">
        <w:rPr>
          <w:lang w:eastAsia="ja-JP"/>
        </w:rPr>
        <w:t xml:space="preserve">The plane normal to the </w:t>
      </w:r>
      <w:r>
        <w:rPr>
          <w:rStyle w:val="Var1inline"/>
        </w:rPr>
        <w:t>𝑘</w:t>
      </w:r>
      <w:r w:rsidRPr="00A4559E">
        <w:rPr>
          <w:lang w:eastAsia="ja-JP"/>
        </w:rPr>
        <w:t xml:space="preserve">-th axis of a coded node is identified by its location along the axis modulo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w:t>
      </w:r>
    </w:p>
    <w:p w14:paraId="2A4513EB" w14:textId="77777777" w:rsidR="007B0DDA" w:rsidRPr="00A4559E" w:rsidRDefault="007B0DDA" w:rsidP="007B0DDA">
      <w:pPr>
        <w:pStyle w:val="Code"/>
        <w:rPr>
          <w:lang w:eastAsia="ja-JP"/>
        </w:rPr>
      </w:pPr>
      <w:r>
        <w:fldChar w:fldCharType="begin"/>
      </w:r>
      <w:r>
        <w:instrText>XE PlanarNodeAxisLoc \t "</w:instrText>
      </w:r>
      <w:r>
        <w:fldChar w:fldCharType="begin" w:fldLock="1"/>
      </w:r>
      <w:r>
        <w:instrText>STYLEREF HdgMarker \w</w:instrText>
      </w:r>
      <w:r>
        <w:fldChar w:fldCharType="separate"/>
      </w:r>
      <w:r>
        <w:instrText>9.2.11.6.2</w:instrText>
      </w:r>
      <w:r>
        <w:fldChar w:fldCharType="end"/>
      </w:r>
      <w:r>
        <w:instrText>"</w:instrText>
      </w:r>
      <w:r>
        <w:br/>
      </w:r>
      <w:r>
        <w:fldChar w:fldCharType="end"/>
      </w:r>
      <w:r w:rsidRPr="00A4559E">
        <w:rPr>
          <w:lang w:eastAsia="ja-JP"/>
        </w:rPr>
        <w:t>PlanarNodeAxisLoc[k] := Nloc[k] &amp; 0x3FFF</w:t>
      </w:r>
    </w:p>
    <w:p w14:paraId="3719E195" w14:textId="77777777" w:rsidR="007B0DDA" w:rsidRDefault="007B0DDA" w:rsidP="007B0DDA">
      <w:pPr>
        <w:pStyle w:val="5"/>
        <w:numPr>
          <w:ilvl w:val="4"/>
          <w:numId w:val="1"/>
        </w:numPr>
      </w:pPr>
      <w:bookmarkStart w:id="2211" w:name="_Ref94704856"/>
      <w:r>
        <w:t>Zone within a plane</w:t>
      </w:r>
      <w:bookmarkEnd w:id="2210"/>
      <w:bookmarkEnd w:id="2211"/>
      <w:r>
        <w:fldChar w:fldCharType="begin" w:fldLock="1"/>
      </w:r>
      <w:r>
        <w:rPr>
          <w:rStyle w:val="HdgMarker"/>
        </w:rPr>
        <w:instrText>Q</w:instrText>
      </w:r>
      <w:r>
        <w:instrText>UOTE "" \* Charformat</w:instrText>
      </w:r>
      <w:r>
        <w:fldChar w:fldCharType="end"/>
      </w:r>
    </w:p>
    <w:p w14:paraId="76EFE858" w14:textId="77777777" w:rsidR="007B0DDA" w:rsidRPr="00A4559E" w:rsidRDefault="007B0DDA" w:rsidP="007B0DDA">
      <w:pPr>
        <w:rPr>
          <w:lang w:eastAsia="ja-JP"/>
        </w:rPr>
      </w:pPr>
      <w:r w:rsidRPr="00A4559E">
        <w:rPr>
          <w:lang w:eastAsia="ja-JP"/>
        </w:rPr>
        <w:t xml:space="preserve">The plane normal to the </w:t>
      </w:r>
      <w:r>
        <w:rPr>
          <w:rStyle w:val="Var1inline"/>
        </w:rPr>
        <w:t>𝑘</w:t>
      </w:r>
      <w:r w:rsidRPr="00A4559E">
        <w:rPr>
          <w:lang w:eastAsia="ja-JP"/>
        </w:rPr>
        <w:t xml:space="preserve">-th axis of a coded node is partitioned into zones according to the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m:t>
            </m:r>
          </m:sup>
        </m:sSup>
      </m:oMath>
      <w:r w:rsidRPr="00A4559E">
        <w:rPr>
          <w:lang w:eastAsia="ja-JP"/>
        </w:rPr>
        <w:t xml:space="preserve"> norm of the node location within the plane.  The expression </w:t>
      </w:r>
      <w:r w:rsidRPr="00A739CE">
        <w:rPr>
          <w:rStyle w:val="ExprNameinline"/>
        </w:rPr>
        <w:t>PlanarNodeZone</w:t>
      </w:r>
      <w:r w:rsidRPr="00A4559E">
        <w:rPr>
          <w:rStyle w:val="Exprinline"/>
        </w:rPr>
        <w:t>[ </w:t>
      </w:r>
      <w:r>
        <w:rPr>
          <w:rStyle w:val="Var1inline"/>
        </w:rPr>
        <w:t>𝑘</w:t>
      </w:r>
      <w:r w:rsidRPr="00A4559E">
        <w:rPr>
          <w:rStyle w:val="Exprinline"/>
        </w:rPr>
        <w:t> ]</w:t>
      </w:r>
      <w:r w:rsidRPr="00A4559E">
        <w:rPr>
          <w:lang w:eastAsia="ja-JP"/>
        </w:rPr>
        <w:t xml:space="preserve"> identifies the zone for the coded node.</w:t>
      </w:r>
    </w:p>
    <w:p w14:paraId="6CB1624A" w14:textId="77777777" w:rsidR="007B0DDA" w:rsidRPr="004B36C0" w:rsidRDefault="007B0DDA" w:rsidP="007B0DDA">
      <w:pPr>
        <w:pStyle w:val="Code"/>
        <w:rPr>
          <w:lang w:eastAsia="ja-JP"/>
        </w:rPr>
      </w:pPr>
      <w:r>
        <w:lastRenderedPageBreak/>
        <w:fldChar w:fldCharType="begin"/>
      </w:r>
      <w:r w:rsidRPr="004B36C0">
        <w:instrText>XE PlanarNodeZone \t "</w:instrText>
      </w:r>
      <w:r>
        <w:fldChar w:fldCharType="begin" w:fldLock="1"/>
      </w:r>
      <w:r w:rsidRPr="004B36C0">
        <w:instrText>STYLEREF HdgMarker \w</w:instrText>
      </w:r>
      <w:r>
        <w:fldChar w:fldCharType="separate"/>
      </w:r>
      <w:r w:rsidRPr="004B36C0">
        <w:instrText>9.2.11.6.3</w:instrText>
      </w:r>
      <w:r>
        <w:fldChar w:fldCharType="end"/>
      </w:r>
      <w:r w:rsidRPr="004B36C0">
        <w:instrText>"</w:instrText>
      </w:r>
      <w:r w:rsidRPr="004B36C0">
        <w:br/>
      </w:r>
      <w:r>
        <w:fldChar w:fldCharType="end"/>
      </w:r>
      <w:r w:rsidRPr="004B36C0">
        <w:rPr>
          <w:lang w:eastAsia="ja-JP"/>
        </w:rPr>
        <w:t>PlanarNodeZone[k] :=</w:t>
      </w:r>
      <w:r w:rsidRPr="004B36C0">
        <w:rPr>
          <w:lang w:eastAsia="ja-JP"/>
        </w:rPr>
        <w:br/>
        <w:t xml:space="preserve">  k == 0 ? Max(Nt &amp; 0xF8, Nv &amp; 0xF8) &gt;&gt; 3 :</w:t>
      </w:r>
      <w:r w:rsidRPr="004B36C0">
        <w:rPr>
          <w:lang w:eastAsia="ja-JP"/>
        </w:rPr>
        <w:br/>
        <w:t xml:space="preserve">  k == 1 ? Max(Ns &amp; 0xF8, Nv &amp; 0xF8) &gt;&gt; 3 :</w:t>
      </w:r>
      <w:r w:rsidRPr="004B36C0">
        <w:rPr>
          <w:lang w:eastAsia="ja-JP"/>
        </w:rPr>
        <w:br/>
        <w:t xml:space="preserve">  k == 2 ? Max(Ns &amp; 0xF8, Nt &amp; 0xF8) &gt;&gt; 3 : na</w:t>
      </w:r>
    </w:p>
    <w:p w14:paraId="6C14A77E" w14:textId="1002CBBF" w:rsidR="007B0DDA" w:rsidRPr="00A4559E" w:rsidRDefault="00594386" w:rsidP="007B0DDA">
      <w:r>
        <w:rPr>
          <w:highlight w:val="yellow"/>
        </w:rPr>
        <w:fldChar w:fldCharType="begin"/>
      </w:r>
      <w:r>
        <w:rPr>
          <w:highlight w:val="yellow"/>
        </w:rPr>
        <w:instrText xml:space="preserve"> REF _Ref183870977 \h </w:instrText>
      </w:r>
      <w:r>
        <w:rPr>
          <w:highlight w:val="yellow"/>
        </w:rPr>
      </w:r>
      <w:r>
        <w:rPr>
          <w:highlight w:val="yellow"/>
        </w:rPr>
        <w:fldChar w:fldCharType="separate"/>
      </w:r>
      <w:r>
        <w:t>Figure </w:t>
      </w:r>
      <w:r>
        <w:rPr>
          <w:noProof/>
        </w:rPr>
        <w:t>22</w:t>
      </w:r>
      <w:r>
        <w:rPr>
          <w:highlight w:val="yellow"/>
        </w:rPr>
        <w:fldChar w:fldCharType="end"/>
      </w:r>
      <w:r w:rsidR="007B0DDA" w:rsidRPr="00A4559E">
        <w:t xml:space="preserve"> illustrates the partitioning of an S-T plane (</w:t>
      </w:r>
      <w:r w:rsidR="007B0DDA">
        <w:rPr>
          <w:rStyle w:val="Var1inline"/>
        </w:rPr>
        <w:t>𝑘</w:t>
      </w:r>
      <w:r w:rsidR="007B0DDA" w:rsidRPr="00A4559E">
        <w:rPr>
          <w:rStyle w:val="Exprinline"/>
        </w:rPr>
        <w:t> = 0</w:t>
      </w:r>
      <w:r w:rsidR="007B0DDA" w:rsidRPr="00A4559E">
        <w:t>) according to node location.</w:t>
      </w:r>
    </w:p>
    <w:p w14:paraId="18BE6E4C" w14:textId="77777777" w:rsidR="00594386" w:rsidRDefault="007B0DDA" w:rsidP="00594386">
      <w:pPr>
        <w:keepNext/>
        <w:jc w:val="center"/>
      </w:pPr>
      <w:r w:rsidRPr="00A4559E">
        <w:rPr>
          <w:noProof/>
          <w:lang w:eastAsia="ja-JP"/>
        </w:rPr>
        <w:drawing>
          <wp:inline distT="0" distB="0" distL="0" distR="0" wp14:anchorId="5DF0A277" wp14:editId="7395A2D8">
            <wp:extent cx="3646800" cy="2044800"/>
            <wp:effectExtent l="0" t="0" r="0" b="0"/>
            <wp:docPr id="19" name="Picture 1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图示&#10;&#10;描述已自动生成"/>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646800" cy="2044800"/>
                    </a:xfrm>
                    <a:prstGeom prst="rect">
                      <a:avLst/>
                    </a:prstGeom>
                  </pic:spPr>
                </pic:pic>
              </a:graphicData>
            </a:graphic>
          </wp:inline>
        </w:drawing>
      </w:r>
    </w:p>
    <w:p w14:paraId="6F6A7B4A" w14:textId="2CD0E4C9" w:rsidR="007B0DDA" w:rsidRPr="00A4559E" w:rsidRDefault="00594386" w:rsidP="00AF691A">
      <w:pPr>
        <w:pStyle w:val="af4"/>
      </w:pPr>
      <w:bookmarkStart w:id="2212" w:name="_Ref183870977"/>
      <w:r>
        <w:t>Figure </w:t>
      </w:r>
      <w:r>
        <w:fldChar w:fldCharType="begin"/>
      </w:r>
      <w:r>
        <w:instrText xml:space="preserve"> SEQ Figure \* ARABIC </w:instrText>
      </w:r>
      <w:r>
        <w:fldChar w:fldCharType="separate"/>
      </w:r>
      <w:r>
        <w:rPr>
          <w:noProof/>
        </w:rPr>
        <w:t>22</w:t>
      </w:r>
      <w:r>
        <w:fldChar w:fldCharType="end"/>
      </w:r>
      <w:bookmarkEnd w:id="2212"/>
      <w:r>
        <w:t xml:space="preserve"> </w:t>
      </w:r>
      <w:r w:rsidRPr="00A357BB">
        <w:t>— S-T plane divided into zones.</w:t>
      </w:r>
    </w:p>
    <w:p w14:paraId="623110E9" w14:textId="77777777" w:rsidR="007B0DDA" w:rsidRDefault="007B0DDA" w:rsidP="007B0DDA">
      <w:pPr>
        <w:pStyle w:val="5"/>
        <w:numPr>
          <w:ilvl w:val="4"/>
          <w:numId w:val="1"/>
        </w:numPr>
      </w:pPr>
      <w:r>
        <w:t>State variables</w:t>
      </w:r>
      <w:r>
        <w:fldChar w:fldCharType="begin" w:fldLock="1"/>
      </w:r>
      <w:r>
        <w:rPr>
          <w:rStyle w:val="HdgMarker"/>
        </w:rPr>
        <w:instrText>Q</w:instrText>
      </w:r>
      <w:r>
        <w:instrText>UOTE "" \* Charformat</w:instrText>
      </w:r>
      <w:r>
        <w:fldChar w:fldCharType="end"/>
      </w:r>
    </w:p>
    <w:p w14:paraId="0F62A665" w14:textId="77777777" w:rsidR="007B0DDA" w:rsidRPr="00A4559E" w:rsidRDefault="007B0DDA" w:rsidP="007B0DDA">
      <w:pPr>
        <w:pStyle w:val="NormalKWN"/>
        <w:rPr>
          <w:lang w:eastAsia="ja-JP"/>
        </w:rPr>
      </w:pPr>
      <w:r w:rsidRPr="00A4559E">
        <w:rPr>
          <w:lang w:eastAsia="ja-JP"/>
        </w:rPr>
        <w:t xml:space="preserve">Information about previous planar-eligible coded nodes is specified in terms of the following state variables; the indexes </w:t>
      </w:r>
      <w:r>
        <w:rPr>
          <w:rStyle w:val="Var1inline"/>
        </w:rPr>
        <w:t>𝑘</w:t>
      </w:r>
      <w:r w:rsidRPr="00A4559E">
        <w:rPr>
          <w:lang w:eastAsia="ja-JP"/>
        </w:rPr>
        <w:t xml:space="preserve"> and </w:t>
      </w:r>
      <w:r w:rsidRPr="00D35E12">
        <w:rPr>
          <w:rStyle w:val="VarNinline"/>
        </w:rPr>
        <w:t>axisLoc</w:t>
      </w:r>
      <w:r w:rsidRPr="00A4559E">
        <w:rPr>
          <w:lang w:eastAsia="ja-JP"/>
        </w:rPr>
        <w:t xml:space="preserve"> identify the location of a plane along the </w:t>
      </w:r>
      <w:r>
        <w:rPr>
          <w:rStyle w:val="Var1inline"/>
        </w:rPr>
        <w:t>𝑘</w:t>
      </w:r>
      <w:r w:rsidRPr="00A4559E">
        <w:rPr>
          <w:lang w:eastAsia="ja-JP"/>
        </w:rPr>
        <w:t>-th axis:</w:t>
      </w:r>
    </w:p>
    <w:p w14:paraId="56962BCF" w14:textId="77777777" w:rsidR="007B0DDA" w:rsidRDefault="007B0DDA">
      <w:pPr>
        <w:pStyle w:val="Itemize1G-PCC"/>
        <w:numPr>
          <w:ilvl w:val="0"/>
          <w:numId w:val="8"/>
        </w:numPr>
        <w:rPr>
          <w:lang w:eastAsia="ja-JP"/>
        </w:rPr>
      </w:pPr>
      <w:r w:rsidRPr="003F66F8">
        <w:rPr>
          <w:lang w:eastAsia="ja-JP"/>
        </w:rPr>
        <w:t>The array</w:t>
      </w:r>
      <w:r>
        <w:rPr>
          <w:lang w:eastAsia="ja-JP"/>
        </w:rPr>
        <w:t xml:space="preserve"> </w:t>
      </w:r>
      <w:r>
        <w:fldChar w:fldCharType="begin"/>
      </w:r>
      <w:r>
        <w:instrText xml:space="preserve">XE </w:instrText>
      </w:r>
      <w:r w:rsidRPr="005B5996">
        <w:rPr>
          <w:rStyle w:val="ExprNameinline"/>
        </w:rPr>
        <w:instrText>PrevPlanarNodeZone</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PrevPlanarNodeZone</w:t>
      </w:r>
      <w:r>
        <w:rPr>
          <w:lang w:eastAsia="ja-JP"/>
        </w:rPr>
        <w:t xml:space="preserve">; </w:t>
      </w:r>
      <w:r w:rsidRPr="00A739CE">
        <w:rPr>
          <w:rStyle w:val="ExprNameinline"/>
        </w:rPr>
        <w:t>PrevPlanarNodeZone</w:t>
      </w:r>
      <w:r>
        <w:rPr>
          <w:rStyle w:val="Exprinline"/>
        </w:rPr>
        <w:t>[ </w:t>
      </w:r>
      <w:r>
        <w:rPr>
          <w:rStyle w:val="Var1inline"/>
        </w:rPr>
        <w:t>𝑘</w:t>
      </w:r>
      <w:r>
        <w:rPr>
          <w:rStyle w:val="Exprinline"/>
        </w:rPr>
        <w:t> ][ </w:t>
      </w:r>
      <w:r w:rsidRPr="00D35E12">
        <w:rPr>
          <w:rStyle w:val="VarNinline"/>
        </w:rPr>
        <w:t>axisLoc</w:t>
      </w:r>
      <w:r>
        <w:rPr>
          <w:rStyle w:val="Exprinline"/>
        </w:rPr>
        <w:t> ]</w:t>
      </w:r>
      <w:r w:rsidRPr="003F66F8">
        <w:rPr>
          <w:lang w:eastAsia="ja-JP"/>
        </w:rPr>
        <w:t xml:space="preserve"> </w:t>
      </w:r>
      <w:r>
        <w:rPr>
          <w:lang w:eastAsia="ja-JP"/>
        </w:rPr>
        <w:t>is the plane zone</w:t>
      </w:r>
      <w:r w:rsidRPr="003F66F8">
        <w:rPr>
          <w:lang w:eastAsia="ja-JP"/>
        </w:rPr>
        <w:t xml:space="preserve"> </w:t>
      </w:r>
      <w:r>
        <w:rPr>
          <w:lang w:eastAsia="ja-JP"/>
        </w:rPr>
        <w:t>of the previous planar-eligible node in the identified plane.</w:t>
      </w:r>
    </w:p>
    <w:p w14:paraId="5A1B8A1A"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5B5996">
        <w:rPr>
          <w:rStyle w:val="ExprNameinline"/>
        </w:rPr>
        <w:instrText>PrevOccSinglePlane</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PrevOccSinglePlane</w:t>
      </w:r>
      <w:r>
        <w:rPr>
          <w:lang w:eastAsia="ja-JP"/>
        </w:rPr>
        <w:t xml:space="preserve">; </w:t>
      </w:r>
      <w:r w:rsidRPr="00A739CE">
        <w:rPr>
          <w:rStyle w:val="ExprNameinline"/>
        </w:rPr>
        <w:t>PrevOccSinglePlane</w:t>
      </w:r>
      <w:r>
        <w:rPr>
          <w:rStyle w:val="Exprinline"/>
        </w:rPr>
        <w:t>[ </w:t>
      </w:r>
      <w:r>
        <w:rPr>
          <w:rStyle w:val="Var1inline"/>
        </w:rPr>
        <w:t>𝑘</w:t>
      </w:r>
      <w:r>
        <w:rPr>
          <w:rStyle w:val="Exprinline"/>
        </w:rPr>
        <w:t> ][ </w:t>
      </w:r>
      <w:r w:rsidRPr="00D35E12">
        <w:rPr>
          <w:rStyle w:val="VarNinline"/>
        </w:rPr>
        <w:t>axisLoc</w:t>
      </w:r>
      <w:r>
        <w:rPr>
          <w:rStyle w:val="Exprinline"/>
        </w:rPr>
        <w:t> ]</w:t>
      </w:r>
      <w:r>
        <w:rPr>
          <w:lang w:eastAsia="ja-JP"/>
        </w:rPr>
        <w:t xml:space="preserve"> is the value of </w:t>
      </w:r>
      <w:r w:rsidRPr="001A38FF">
        <w:rPr>
          <w:rStyle w:val="Synvarinline"/>
        </w:rPr>
        <w:t>occ_single_plane</w:t>
      </w:r>
      <w:r>
        <w:rPr>
          <w:rStyle w:val="Exprinline"/>
        </w:rPr>
        <w:t>[ </w:t>
      </w:r>
      <w:r>
        <w:rPr>
          <w:rStyle w:val="Var1inline"/>
        </w:rPr>
        <w:t>𝑘</w:t>
      </w:r>
      <w:r>
        <w:rPr>
          <w:rStyle w:val="Exprinline"/>
        </w:rPr>
        <w:t> ]</w:t>
      </w:r>
      <w:r>
        <w:rPr>
          <w:lang w:eastAsia="ja-JP"/>
        </w:rPr>
        <w:t xml:space="preserve"> for the previous planar-eligible node in the identified plane.</w:t>
      </w:r>
    </w:p>
    <w:p w14:paraId="6D8DE27B"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5B5996">
        <w:rPr>
          <w:rStyle w:val="ExprNameinline"/>
        </w:rPr>
        <w:instrText>PrevOccPlanePos</w:instrText>
      </w:r>
      <w:r>
        <w:instrText xml:space="preserve"> \t "</w:instrText>
      </w:r>
      <w:r>
        <w:fldChar w:fldCharType="begin" w:fldLock="1"/>
      </w:r>
      <w:r>
        <w:instrText>STYLEREF HdgMarker \w</w:instrText>
      </w:r>
      <w:r>
        <w:fldChar w:fldCharType="separate"/>
      </w:r>
      <w:r>
        <w:rPr>
          <w:noProof/>
        </w:rPr>
        <w:instrText>9.2.11.6.4</w:instrText>
      </w:r>
      <w:r>
        <w:fldChar w:fldCharType="end"/>
      </w:r>
      <w:r>
        <w:instrText>"</w:instrText>
      </w:r>
      <w:r>
        <w:fldChar w:fldCharType="end"/>
      </w:r>
      <w:r w:rsidRPr="00A739CE">
        <w:rPr>
          <w:rStyle w:val="ExprNameinline"/>
        </w:rPr>
        <w:t>PrevOccPlanePos</w:t>
      </w:r>
      <w:r>
        <w:rPr>
          <w:lang w:eastAsia="ja-JP"/>
        </w:rPr>
        <w:t xml:space="preserve">; </w:t>
      </w:r>
      <w:r w:rsidRPr="00A739CE">
        <w:rPr>
          <w:rStyle w:val="ExprNameinline"/>
        </w:rPr>
        <w:t>PrevOccPlanePos</w:t>
      </w:r>
      <w:r>
        <w:rPr>
          <w:rStyle w:val="Exprinline"/>
        </w:rPr>
        <w:t>[ </w:t>
      </w:r>
      <w:r>
        <w:rPr>
          <w:rStyle w:val="Var1inline"/>
        </w:rPr>
        <w:t>𝑘</w:t>
      </w:r>
      <w:r>
        <w:rPr>
          <w:rStyle w:val="Exprinline"/>
        </w:rPr>
        <w:t> ][ </w:t>
      </w:r>
      <w:r w:rsidRPr="00D35E12">
        <w:rPr>
          <w:rStyle w:val="VarNinline"/>
        </w:rPr>
        <w:t>axisLoc</w:t>
      </w:r>
      <w:r>
        <w:rPr>
          <w:rStyle w:val="Exprinline"/>
        </w:rPr>
        <w:t> ]</w:t>
      </w:r>
      <w:r>
        <w:rPr>
          <w:lang w:eastAsia="ja-JP"/>
        </w:rPr>
        <w:t xml:space="preserve"> is the value of </w:t>
      </w:r>
      <w:r w:rsidRPr="001A38FF">
        <w:rPr>
          <w:rStyle w:val="Synvarinline"/>
        </w:rPr>
        <w:t>occ_plane_pos</w:t>
      </w:r>
      <w:r>
        <w:rPr>
          <w:rStyle w:val="Exprinline"/>
        </w:rPr>
        <w:t>[ </w:t>
      </w:r>
      <w:r>
        <w:rPr>
          <w:rStyle w:val="Var1inline"/>
        </w:rPr>
        <w:t>𝑘</w:t>
      </w:r>
      <w:r>
        <w:rPr>
          <w:rStyle w:val="Exprinline"/>
        </w:rPr>
        <w:t> ]</w:t>
      </w:r>
      <w:r>
        <w:rPr>
          <w:lang w:eastAsia="ja-JP"/>
        </w:rPr>
        <w:t xml:space="preserve"> for the previous planar-eligible node in the identified plane.</w:t>
      </w:r>
    </w:p>
    <w:p w14:paraId="77367D1E" w14:textId="77777777" w:rsidR="007B0DDA" w:rsidRDefault="007B0DDA" w:rsidP="007B0DDA">
      <w:pPr>
        <w:pStyle w:val="5"/>
        <w:numPr>
          <w:ilvl w:val="4"/>
          <w:numId w:val="1"/>
        </w:numPr>
      </w:pPr>
      <w:r>
        <w:t>Initial state</w:t>
      </w:r>
      <w:r>
        <w:fldChar w:fldCharType="begin" w:fldLock="1"/>
      </w:r>
      <w:r>
        <w:rPr>
          <w:rStyle w:val="HdgMarker"/>
        </w:rPr>
        <w:instrText>Q</w:instrText>
      </w:r>
      <w:r>
        <w:instrText>UOTE "" \* Charformat</w:instrText>
      </w:r>
      <w:r>
        <w:fldChar w:fldCharType="end"/>
      </w:r>
    </w:p>
    <w:p w14:paraId="006AF298" w14:textId="77777777" w:rsidR="007B0DDA" w:rsidRPr="00A4559E" w:rsidRDefault="007B0DDA" w:rsidP="007B0DDA">
      <w:pPr>
        <w:rPr>
          <w:lang w:eastAsia="ja-JP"/>
        </w:rPr>
      </w:pPr>
      <w:r w:rsidRPr="00A4559E">
        <w:rPr>
          <w:lang w:eastAsia="ja-JP"/>
        </w:rPr>
        <w:t xml:space="preserve">At the start of every occupancy tree level, every element of </w:t>
      </w:r>
      <w:r w:rsidRPr="00A739CE">
        <w:rPr>
          <w:rStyle w:val="ExprNameinline"/>
        </w:rPr>
        <w:t>PrevOccSinglePlane</w:t>
      </w:r>
      <w:r w:rsidRPr="00A4559E">
        <w:rPr>
          <w:lang w:eastAsia="ja-JP"/>
        </w:rPr>
        <w:t xml:space="preserve"> shall be initialized to 0.</w:t>
      </w:r>
    </w:p>
    <w:p w14:paraId="21E96D17" w14:textId="77777777" w:rsidR="007B0DDA" w:rsidRDefault="007B0DDA" w:rsidP="007B0DDA">
      <w:pPr>
        <w:pStyle w:val="5"/>
        <w:numPr>
          <w:ilvl w:val="4"/>
          <w:numId w:val="1"/>
        </w:numPr>
      </w:pPr>
      <w:r>
        <w:t>State update at the end of each node</w:t>
      </w:r>
      <w:r>
        <w:fldChar w:fldCharType="begin" w:fldLock="1"/>
      </w:r>
      <w:r>
        <w:rPr>
          <w:rStyle w:val="HdgMarker"/>
        </w:rPr>
        <w:instrText>Q</w:instrText>
      </w:r>
      <w:r>
        <w:instrText>UOTE "" \* Charformat</w:instrText>
      </w:r>
      <w:r>
        <w:fldChar w:fldCharType="end"/>
      </w:r>
    </w:p>
    <w:p w14:paraId="130AC3DB" w14:textId="77777777" w:rsidR="007B0DDA" w:rsidRPr="00A4559E" w:rsidRDefault="007B0DDA" w:rsidP="007B0DDA">
      <w:pPr>
        <w:pStyle w:val="NormalKWN"/>
        <w:rPr>
          <w:lang w:eastAsia="ja-JP"/>
        </w:rPr>
      </w:pPr>
      <w:r w:rsidRPr="00A4559E">
        <w:rPr>
          <w:lang w:eastAsia="ja-JP"/>
        </w:rPr>
        <w:t xml:space="preserve">After each </w:t>
      </w:r>
      <w:r w:rsidRPr="00A4559E">
        <w:rPr>
          <w:rStyle w:val="Synvarinline"/>
        </w:rPr>
        <w:t>occupancy_tree_node</w:t>
      </w:r>
      <w:r w:rsidRPr="00A4559E">
        <w:rPr>
          <w:lang w:eastAsia="ja-JP"/>
        </w:rPr>
        <w:t xml:space="preserve"> syntax structure, the state shall be updated for each planar-eligible axis:</w:t>
      </w:r>
    </w:p>
    <w:p w14:paraId="1F0865E4" w14:textId="77777777" w:rsidR="007B0DDA" w:rsidRPr="00A4559E" w:rsidRDefault="007B0DDA" w:rsidP="007B0DDA">
      <w:pPr>
        <w:pStyle w:val="Code"/>
        <w:rPr>
          <w:lang w:eastAsia="ja-JP"/>
        </w:rPr>
      </w:pPr>
      <w:r w:rsidRPr="00A4559E">
        <w:rPr>
          <w:lang w:eastAsia="ja-JP"/>
        </w:rPr>
        <w:t>for (k = 0; k &lt; 3; k++)</w:t>
      </w:r>
      <w:r w:rsidRPr="00A4559E">
        <w:rPr>
          <w:lang w:eastAsia="ja-JP"/>
        </w:rPr>
        <w:br/>
        <w:t xml:space="preserve">  if (PlanarEligible[k]) {</w:t>
      </w:r>
      <w:r w:rsidRPr="00A4559E">
        <w:rPr>
          <w:lang w:eastAsia="ja-JP"/>
        </w:rPr>
        <w:br/>
        <w:t xml:space="preserve">    PrevPlanarNodeZone[k][PlanarNodeAxisLoc[k]] = PlanarNodeZone[k]</w:t>
      </w:r>
      <w:r w:rsidRPr="00A4559E">
        <w:rPr>
          <w:lang w:eastAsia="ja-JP"/>
        </w:rPr>
        <w:br/>
        <w:t xml:space="preserve">    PrevOccSinglePlane[k][PlanarNodeAxisLoc[k]] = occ_single_plane[k]</w:t>
      </w:r>
      <w:r w:rsidRPr="00A4559E">
        <w:rPr>
          <w:lang w:eastAsia="ja-JP"/>
        </w:rPr>
        <w:br/>
      </w:r>
      <w:r w:rsidRPr="00A4559E">
        <w:rPr>
          <w:lang w:eastAsia="ja-JP"/>
        </w:rPr>
        <w:br/>
        <w:t xml:space="preserve">    if (occ_single_plane[k])</w:t>
      </w:r>
      <w:r w:rsidRPr="00A4559E">
        <w:rPr>
          <w:lang w:eastAsia="ja-JP"/>
        </w:rPr>
        <w:br/>
        <w:t xml:space="preserve">      PrevOccPlanePos[k][PlanarNodeAxisLoc[k]] = occ_plane_pos[k]</w:t>
      </w:r>
      <w:r w:rsidRPr="00A4559E">
        <w:rPr>
          <w:lang w:eastAsia="ja-JP"/>
        </w:rPr>
        <w:br/>
        <w:t xml:space="preserve">  }</w:t>
      </w:r>
    </w:p>
    <w:p w14:paraId="203995F0" w14:textId="77777777" w:rsidR="007B0DDA" w:rsidRDefault="007B0DDA" w:rsidP="007B0DDA">
      <w:pPr>
        <w:pStyle w:val="4"/>
        <w:numPr>
          <w:ilvl w:val="3"/>
          <w:numId w:val="1"/>
        </w:numPr>
      </w:pPr>
      <w:bookmarkStart w:id="2213" w:name="_Ref90395267"/>
      <w:bookmarkStart w:id="2214" w:name="_Ref183687217"/>
      <w:bookmarkStart w:id="2215" w:name="_Ref42040958"/>
      <w:bookmarkStart w:id="2216" w:name="_Ref19208251"/>
      <w:r>
        <w:t xml:space="preserve">Determination of </w:t>
      </w:r>
      <w:r w:rsidRPr="00A739CE">
        <w:rPr>
          <w:rStyle w:val="ExprNameinline"/>
        </w:rPr>
        <w:t>CtxIdxPlanePos</w:t>
      </w:r>
      <w:r>
        <w:t xml:space="preserve"> for </w:t>
      </w:r>
      <w:r w:rsidRPr="001A38FF">
        <w:rPr>
          <w:rStyle w:val="Synvarinline"/>
        </w:rPr>
        <w:t>occ_plane_pos</w:t>
      </w:r>
      <w:r>
        <w:rPr>
          <w:rStyle w:val="Exprinline"/>
        </w:rPr>
        <w:t>[ </w:t>
      </w:r>
      <w:bookmarkEnd w:id="2213"/>
      <w:r>
        <w:rPr>
          <w:rStyle w:val="Var1inline"/>
        </w:rPr>
        <w:t>𝑘</w:t>
      </w:r>
      <w:r>
        <w:rPr>
          <w:rStyle w:val="Exprinline"/>
        </w:rPr>
        <w:t> ]</w:t>
      </w:r>
      <w:bookmarkEnd w:id="2214"/>
      <w:r>
        <w:fldChar w:fldCharType="begin" w:fldLock="1"/>
      </w:r>
      <w:r>
        <w:rPr>
          <w:rStyle w:val="HdgMarker"/>
        </w:rPr>
        <w:instrText>Q</w:instrText>
      </w:r>
      <w:r>
        <w:instrText>UOTE "" \* Charformat</w:instrText>
      </w:r>
      <w:r>
        <w:fldChar w:fldCharType="end"/>
      </w:r>
    </w:p>
    <w:p w14:paraId="5C39D990" w14:textId="77777777" w:rsidR="007B0DDA" w:rsidRDefault="007B0DDA" w:rsidP="007B0DDA">
      <w:pPr>
        <w:pStyle w:val="5"/>
        <w:numPr>
          <w:ilvl w:val="4"/>
          <w:numId w:val="1"/>
        </w:numPr>
      </w:pPr>
      <w:r>
        <w:t>Case for angular-ineligible axes</w:t>
      </w:r>
      <w:r>
        <w:fldChar w:fldCharType="begin" w:fldLock="1"/>
      </w:r>
      <w:r>
        <w:rPr>
          <w:rStyle w:val="HdgMarker"/>
        </w:rPr>
        <w:instrText>Q</w:instrText>
      </w:r>
      <w:r>
        <w:instrText>UOTE "" \* Charformat</w:instrText>
      </w:r>
      <w:r>
        <w:fldChar w:fldCharType="end"/>
      </w:r>
    </w:p>
    <w:p w14:paraId="325C4271" w14:textId="4D6DAA73" w:rsidR="007B0DDA" w:rsidRPr="00E8172C" w:rsidRDefault="007B0DDA" w:rsidP="007B0DDA">
      <w:pPr>
        <w:rPr>
          <w:color w:val="000000" w:themeColor="text1"/>
          <w:lang w:eastAsia="zh-CN"/>
        </w:rPr>
      </w:pPr>
      <w:r w:rsidRPr="00A4559E">
        <w:rPr>
          <w:lang w:eastAsia="ja-JP"/>
        </w:rPr>
        <w:t xml:space="preserve">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for nodes not eligible for angular contextualization (</w:t>
      </w:r>
      <w:r w:rsidRPr="00A739CE">
        <w:rPr>
          <w:rStyle w:val="ExprNameinline"/>
        </w:rPr>
        <w:t>AngularEligible</w:t>
      </w:r>
      <w:r w:rsidRPr="005B5996">
        <w:t xml:space="preserve"> is </w:t>
      </w:r>
      <w:r w:rsidRPr="00A4559E">
        <w:rPr>
          <w:rStyle w:val="Exprinline"/>
        </w:rPr>
        <w:t>0</w:t>
      </w:r>
      <w:r w:rsidRPr="00A4559E">
        <w:rPr>
          <w:lang w:eastAsia="ja-JP"/>
        </w:rPr>
        <w:t xml:space="preserve">) is specified by the expression </w:t>
      </w:r>
      <w:r w:rsidRPr="00A739CE">
        <w:rPr>
          <w:rStyle w:val="ExprNameinline"/>
        </w:rPr>
        <w:t>CtxIdxPlanePos</w:t>
      </w:r>
      <w:r w:rsidRPr="00A4559E">
        <w:rPr>
          <w:lang w:eastAsia="ja-JP"/>
        </w:rPr>
        <w:t>.</w:t>
      </w:r>
      <w:r w:rsidR="00E13BEA">
        <w:rPr>
          <w:rFonts w:eastAsia="Malgun Gothic" w:hint="eastAsia"/>
          <w:lang w:eastAsia="ko-KR"/>
        </w:rPr>
        <w:t xml:space="preserve"> </w:t>
      </w:r>
      <w:r>
        <w:rPr>
          <w:rFonts w:hint="eastAsia"/>
          <w:lang w:eastAsia="zh-CN"/>
        </w:rPr>
        <w:t xml:space="preserve"> When </w:t>
      </w:r>
      <w:r w:rsidRPr="00E8172C">
        <w:rPr>
          <w:color w:val="70AD47"/>
        </w:rPr>
        <w:t>octree_planar_neigh_prediction_enabled</w:t>
      </w:r>
      <w:r>
        <w:rPr>
          <w:rFonts w:hint="eastAsia"/>
          <w:color w:val="70AD47"/>
          <w:lang w:eastAsia="zh-CN"/>
        </w:rPr>
        <w:t xml:space="preserve"> </w:t>
      </w:r>
      <w:r w:rsidRPr="00E8172C">
        <w:rPr>
          <w:color w:val="000000" w:themeColor="text1"/>
          <w:lang w:eastAsia="zh-CN"/>
        </w:rPr>
        <w:t>i</w:t>
      </w:r>
      <w:r>
        <w:rPr>
          <w:rFonts w:hint="eastAsia"/>
          <w:color w:val="000000" w:themeColor="text1"/>
          <w:lang w:eastAsia="zh-CN"/>
        </w:rPr>
        <w:t xml:space="preserve">s 1, </w:t>
      </w:r>
      <w:r w:rsidRPr="00A739CE">
        <w:rPr>
          <w:rStyle w:val="ExprNameinline"/>
        </w:rPr>
        <w:t>CtxIdxPlanePos</w:t>
      </w:r>
      <w:r>
        <w:rPr>
          <w:rStyle w:val="ExprNameinline"/>
          <w:rFonts w:hint="eastAsia"/>
          <w:lang w:eastAsia="zh-CN"/>
        </w:rPr>
        <w:t xml:space="preserve"> </w:t>
      </w:r>
      <w:r w:rsidRPr="00E8172C">
        <w:rPr>
          <w:rStyle w:val="ExprNameinline"/>
          <w:i w:val="0"/>
          <w:iCs/>
          <w:color w:val="000000" w:themeColor="text1"/>
          <w:lang w:eastAsia="zh-CN"/>
        </w:rPr>
        <w:t>is</w:t>
      </w:r>
      <w:r>
        <w:rPr>
          <w:rStyle w:val="ExprNameinline"/>
          <w:rFonts w:hint="eastAsia"/>
          <w:i w:val="0"/>
          <w:iCs/>
          <w:color w:val="000000" w:themeColor="text1"/>
          <w:lang w:eastAsia="zh-CN"/>
        </w:rPr>
        <w:t xml:space="preserve"> set equal to </w:t>
      </w:r>
      <w:r w:rsidRPr="00E8172C">
        <w:rPr>
          <w:i/>
          <w:iCs/>
          <w:color w:val="C443B3"/>
        </w:rPr>
        <w:t>CtxIdxNeighPlanePos</w:t>
      </w:r>
      <w:r>
        <w:rPr>
          <w:rFonts w:hint="eastAsia"/>
          <w:color w:val="000000" w:themeColor="text1"/>
          <w:lang w:eastAsia="zh-CN"/>
        </w:rPr>
        <w:t xml:space="preserve"> using the planar information of neighbors (</w:t>
      </w:r>
      <w:r>
        <w:rPr>
          <w:color w:val="000000" w:themeColor="text1"/>
          <w:lang w:eastAsia="zh-CN"/>
        </w:rPr>
        <w:fldChar w:fldCharType="begin"/>
      </w:r>
      <w:r>
        <w:rPr>
          <w:color w:val="000000" w:themeColor="text1"/>
          <w:lang w:eastAsia="zh-CN"/>
        </w:rPr>
        <w:instrText xml:space="preserve"> </w:instrText>
      </w:r>
      <w:r>
        <w:rPr>
          <w:rFonts w:hint="eastAsia"/>
          <w:color w:val="000000" w:themeColor="text1"/>
          <w:lang w:eastAsia="zh-CN"/>
        </w:rPr>
        <w:instrText>REF _Ref183136165 \r \h</w:instrText>
      </w:r>
      <w:r>
        <w:rPr>
          <w:color w:val="000000" w:themeColor="text1"/>
          <w:lang w:eastAsia="zh-CN"/>
        </w:rPr>
        <w:instrText xml:space="preserve"> </w:instrText>
      </w:r>
      <w:r>
        <w:rPr>
          <w:color w:val="000000" w:themeColor="text1"/>
          <w:lang w:eastAsia="zh-CN"/>
        </w:rPr>
      </w:r>
      <w:r>
        <w:rPr>
          <w:color w:val="000000" w:themeColor="text1"/>
          <w:lang w:eastAsia="zh-CN"/>
        </w:rPr>
        <w:fldChar w:fldCharType="separate"/>
      </w:r>
      <w:r>
        <w:rPr>
          <w:color w:val="000000" w:themeColor="text1"/>
          <w:lang w:eastAsia="zh-CN"/>
        </w:rPr>
        <w:t>9.2.11.7.2</w:t>
      </w:r>
      <w:r>
        <w:rPr>
          <w:color w:val="000000" w:themeColor="text1"/>
          <w:lang w:eastAsia="zh-CN"/>
        </w:rPr>
        <w:fldChar w:fldCharType="end"/>
      </w:r>
      <w:r>
        <w:rPr>
          <w:rFonts w:hint="eastAsia"/>
          <w:color w:val="000000" w:themeColor="text1"/>
          <w:lang w:eastAsia="zh-CN"/>
        </w:rPr>
        <w:t xml:space="preserve">). </w:t>
      </w:r>
    </w:p>
    <w:p w14:paraId="186DB209" w14:textId="77777777" w:rsidR="007B0DDA" w:rsidRPr="00896ECD" w:rsidRDefault="007B0DDA" w:rsidP="007B0DDA">
      <w:pPr>
        <w:pStyle w:val="Code"/>
      </w:pPr>
      <w:r w:rsidRPr="00E8172C">
        <w:lastRenderedPageBreak/>
        <w:t>CtxIdxPlanePos :=</w:t>
      </w:r>
      <w:r w:rsidRPr="00E8172C">
        <w:rPr>
          <w:rFonts w:ascii="Cambria" w:hAnsi="Cambria"/>
          <w:b/>
          <w:bCs/>
          <w:color w:val="70AD47" w:themeColor="accent6"/>
          <w:sz w:val="22"/>
          <w:lang w:eastAsia="ja-JP"/>
        </w:rPr>
        <w:t xml:space="preserve"> </w:t>
      </w:r>
      <w:r w:rsidRPr="00E8172C">
        <w:t>octree_planar_neigh_prediction_enabled ? CtxIdxNeighPlanePos:</w:t>
      </w:r>
      <w:r w:rsidRPr="00E8172C">
        <w:br/>
        <w:t xml:space="preserve">  (occtree_planar_buffer_disabled || ¬PrevOccSinglePlane[k][PlanarNodeAxisLoc[k]]</w:t>
      </w:r>
      <w:r w:rsidRPr="00E8172C">
        <w:br/>
        <w:t xml:space="preserve">    ? adjPlaneCtxInc</w:t>
      </w:r>
      <w:r w:rsidRPr="00E8172C">
        <w:rPr>
          <w:lang w:eastAsia="ja-JP"/>
        </w:rPr>
        <w:br/>
        <w:t xml:space="preserve">    : </w:t>
      </w:r>
      <w:r w:rsidRPr="00E8172C">
        <w:t>12 × k + 4 ×</w:t>
      </w:r>
      <w:r w:rsidRPr="00E8172C">
        <w:rPr>
          <w:lang w:eastAsia="ja-JP"/>
        </w:rPr>
        <w:t xml:space="preserve"> adjPlaneCtxInc </w:t>
      </w:r>
      <w:r w:rsidRPr="00E8172C">
        <w:t>+ 2 × zoneCtxInc + prevPlanePosCtxInc</w:t>
      </w:r>
      <w:r w:rsidRPr="00E8172C">
        <w:rPr>
          <w:lang w:eastAsia="ja-JP"/>
        </w:rPr>
        <w:t xml:space="preserve"> + 3)</w:t>
      </w:r>
      <w:r w:rsidRPr="00E8172C">
        <w:fldChar w:fldCharType="begin"/>
      </w:r>
      <w:r w:rsidRPr="00E8172C">
        <w:instrText>XE CtxIdxPlanePos \t "</w:instrText>
      </w:r>
      <w:r w:rsidRPr="00E8172C">
        <w:fldChar w:fldCharType="begin" w:fldLock="1"/>
      </w:r>
      <w:r w:rsidRPr="00E8172C">
        <w:instrText>STYLEREF HdgMarker \w</w:instrText>
      </w:r>
      <w:r w:rsidRPr="00E8172C">
        <w:fldChar w:fldCharType="separate"/>
      </w:r>
      <w:r w:rsidRPr="00E8172C">
        <w:instrText>9.2.11.7.1</w:instrText>
      </w:r>
      <w:r w:rsidRPr="00E8172C">
        <w:fldChar w:fldCharType="end"/>
      </w:r>
      <w:r w:rsidRPr="00E8172C">
        <w:instrText>"</w:instrText>
      </w:r>
      <w:r w:rsidRPr="00E8172C">
        <w:br/>
      </w:r>
      <w:r w:rsidRPr="00E8172C">
        <w:fldChar w:fldCharType="end"/>
      </w:r>
      <w:r w:rsidRPr="006E6C30">
        <w:rPr>
          <w:rFonts w:ascii="宋体" w:eastAsia="宋体" w:hAnsi="宋体" w:hint="eastAsia"/>
          <w:lang w:eastAsia="zh-CN"/>
        </w:rPr>
        <w:t>.</w:t>
      </w:r>
    </w:p>
    <w:p w14:paraId="2D7BFAE5" w14:textId="7EBBAF95" w:rsidR="00777AF5" w:rsidRPr="00777AF5" w:rsidRDefault="00777AF5" w:rsidP="007B0DDA">
      <w:pPr>
        <w:rPr>
          <w:rFonts w:eastAsia="Malgun Gothic"/>
          <w:lang w:eastAsia="ko-KR"/>
        </w:rPr>
      </w:pPr>
      <w:r>
        <w:rPr>
          <w:rFonts w:eastAsia="Malgun Gothic" w:hint="eastAsia"/>
          <w:lang w:eastAsia="ko-KR"/>
        </w:rPr>
        <w:t>T</w:t>
      </w:r>
      <w:r w:rsidRPr="00777AF5">
        <w:t xml:space="preserve">he variable </w:t>
      </w:r>
      <w:r w:rsidRPr="008134C7">
        <w:rPr>
          <w:rStyle w:val="VarNinline"/>
        </w:rPr>
        <w:t>OccupancyMapP</w:t>
      </w:r>
      <w:r w:rsidRPr="00777AF5">
        <w:t xml:space="preserve"> for a node specifies the coded node occupancy bitmap of its parent node</w:t>
      </w:r>
      <w:r>
        <w:rPr>
          <w:rFonts w:eastAsia="Malgun Gothic" w:hint="eastAsia"/>
          <w:lang w:eastAsia="ko-KR"/>
        </w:rPr>
        <w:t>.</w:t>
      </w:r>
    </w:p>
    <w:p w14:paraId="4353B399" w14:textId="71B4505D" w:rsidR="007B0DDA" w:rsidRPr="00A4559E" w:rsidRDefault="007B0DDA" w:rsidP="007B0DDA">
      <w:pPr>
        <w:rPr>
          <w:lang w:eastAsia="ja-JP"/>
        </w:rPr>
      </w:pPr>
      <w:r w:rsidRPr="00A4559E">
        <w:rPr>
          <w:lang w:eastAsia="ja-JP"/>
        </w:rPr>
        <w:t xml:space="preserve">The expression </w:t>
      </w:r>
      <w:r w:rsidRPr="00A739CE">
        <w:rPr>
          <w:rStyle w:val="ExprNameinline"/>
        </w:rPr>
        <w:t>adjPlaneCtxInc</w:t>
      </w:r>
      <w:r w:rsidRPr="00A4559E">
        <w:rPr>
          <w:lang w:eastAsia="ja-JP"/>
        </w:rPr>
        <w:t xml:space="preserve"> discriminates by whether nodes have</w:t>
      </w:r>
      <w:r>
        <w:rPr>
          <w:lang w:eastAsia="ja-JP"/>
        </w:rPr>
        <w:t xml:space="preserve"> adjoining</w:t>
      </w:r>
      <w:r w:rsidRPr="00A4559E">
        <w:rPr>
          <w:lang w:eastAsia="ja-JP"/>
        </w:rPr>
        <w:t xml:space="preserve"> neighbour</w:t>
      </w:r>
      <w:r>
        <w:rPr>
          <w:lang w:eastAsia="ja-JP"/>
        </w:rPr>
        <w:t>s on a single side</w:t>
      </w:r>
      <w:r w:rsidRPr="00A4559E">
        <w:rPr>
          <w:lang w:eastAsia="ja-JP"/>
        </w:rPr>
        <w:t xml:space="preserve"> along the </w:t>
      </w:r>
      <w:r>
        <w:rPr>
          <w:rStyle w:val="Var1inline"/>
        </w:rPr>
        <w:t>𝑘</w:t>
      </w:r>
      <w:r w:rsidRPr="00A4559E">
        <w:rPr>
          <w:lang w:eastAsia="ja-JP"/>
        </w:rPr>
        <w:t>-th axis</w:t>
      </w:r>
      <w:r>
        <w:rPr>
          <w:lang w:eastAsia="ja-JP"/>
        </w:rPr>
        <w:t>,</w:t>
      </w:r>
      <w:r w:rsidRPr="00A4559E">
        <w:rPr>
          <w:lang w:eastAsia="ja-JP"/>
        </w:rPr>
        <w:t xml:space="preserve"> and if so,</w:t>
      </w:r>
      <w:r>
        <w:rPr>
          <w:lang w:eastAsia="ja-JP"/>
        </w:rPr>
        <w:t xml:space="preserve"> on</w:t>
      </w:r>
      <w:r w:rsidRPr="00A4559E">
        <w:rPr>
          <w:lang w:eastAsia="ja-JP"/>
        </w:rPr>
        <w:t xml:space="preserve"> which of the two</w:t>
      </w:r>
      <w:r>
        <w:rPr>
          <w:lang w:eastAsia="ja-JP"/>
        </w:rPr>
        <w:t xml:space="preserve"> sides they are</w:t>
      </w:r>
      <w:r w:rsidRPr="00A4559E">
        <w:rPr>
          <w:lang w:eastAsia="ja-JP"/>
        </w:rPr>
        <w:t xml:space="preserve"> present.</w:t>
      </w:r>
      <w:r>
        <w:rPr>
          <w:lang w:eastAsia="ja-JP"/>
        </w:rPr>
        <w:t xml:space="preserve">  Adjoining neighbours are:</w:t>
      </w:r>
    </w:p>
    <w:p w14:paraId="7D1DD47D" w14:textId="77777777" w:rsidR="007B0DDA" w:rsidRDefault="007B0DDA">
      <w:pPr>
        <w:pStyle w:val="Itemize1G-PCC"/>
        <w:numPr>
          <w:ilvl w:val="0"/>
          <w:numId w:val="8"/>
        </w:numPr>
      </w:pPr>
      <w:r>
        <w:t xml:space="preserve">those along the </w:t>
      </w:r>
      <w:r>
        <w:rPr>
          <w:rStyle w:val="Var1inline"/>
        </w:rPr>
        <w:t>𝑘</w:t>
      </w:r>
      <w:r w:rsidRPr="00A4559E">
        <w:rPr>
          <w:lang w:eastAsia="ja-JP"/>
        </w:rPr>
        <w:t>-th</w:t>
      </w:r>
      <w:r>
        <w:rPr>
          <w:lang w:eastAsia="ja-JP"/>
        </w:rPr>
        <w:t xml:space="preserve"> axis</w:t>
      </w:r>
      <w:r>
        <w:t xml:space="preserve"> identified by the corresponding bits of the occupied neighbourhood pattern (</w:t>
      </w:r>
      <w:r w:rsidRPr="003D2F57">
        <w:rPr>
          <w:rStyle w:val="ExprNameinline"/>
        </w:rPr>
        <w:t>adjNeighHL</w:t>
      </w:r>
      <w:r>
        <w:t>); and</w:t>
      </w:r>
    </w:p>
    <w:p w14:paraId="7C6DAC6D" w14:textId="2278CA61" w:rsidR="007B0DDA" w:rsidRDefault="007B0DDA">
      <w:pPr>
        <w:pStyle w:val="Itemize1G-PCC"/>
        <w:numPr>
          <w:ilvl w:val="0"/>
          <w:numId w:val="8"/>
        </w:numPr>
      </w:pPr>
      <w:r>
        <w:t xml:space="preserve">when the node is in the lower </w:t>
      </w:r>
      <w:r>
        <w:rPr>
          <w:rStyle w:val="Var1inline"/>
        </w:rPr>
        <w:t>𝑘</w:t>
      </w:r>
      <w:r w:rsidRPr="00A4559E">
        <w:rPr>
          <w:lang w:eastAsia="ja-JP"/>
        </w:rPr>
        <w:t>-th</w:t>
      </w:r>
      <w:r>
        <w:t xml:space="preserve"> axis plane of its parent, the sibling nodes in the corresponding upper plane (identified by </w:t>
      </w:r>
      <w:r w:rsidRPr="003D2F57">
        <w:rPr>
          <w:rStyle w:val="ExprNameinline"/>
        </w:rPr>
        <w:t>OccPlaneMask</w:t>
      </w:r>
      <w:r>
        <w:rPr>
          <w:rStyle w:val="Exprinline"/>
        </w:rPr>
        <w:t>[</w:t>
      </w:r>
      <w:r w:rsidRPr="00C9304F">
        <w:rPr>
          <w:rStyle w:val="Exprinline"/>
        </w:rPr>
        <w:t> </w:t>
      </w:r>
      <w:r>
        <w:rPr>
          <w:rStyle w:val="Exprinline"/>
        </w:rPr>
        <w:t>1</w:t>
      </w:r>
      <w:r w:rsidRPr="00C9304F">
        <w:rPr>
          <w:rStyle w:val="Exprinline"/>
        </w:rPr>
        <w:t> </w:t>
      </w:r>
      <w:r>
        <w:rPr>
          <w:rStyle w:val="Exprinline"/>
        </w:rPr>
        <w:t>][ </w:t>
      </w:r>
      <w:r>
        <w:rPr>
          <w:rStyle w:val="Var1inline"/>
        </w:rPr>
        <w:t>𝑘</w:t>
      </w:r>
      <w:r>
        <w:rPr>
          <w:rStyle w:val="Exprinline"/>
        </w:rPr>
        <w:t> ]</w:t>
      </w:r>
      <w:r>
        <w:t>).</w:t>
      </w:r>
      <w:r>
        <w:rPr>
          <w:rFonts w:hint="eastAsia"/>
          <w:lang w:eastAsia="zh-CN"/>
        </w:rPr>
        <w:t xml:space="preserve"> </w:t>
      </w:r>
      <w:r w:rsidR="00E13BEA">
        <w:rPr>
          <w:rFonts w:hint="eastAsia"/>
          <w:lang w:eastAsia="ko-KR"/>
        </w:rPr>
        <w:t xml:space="preserve"> </w:t>
      </w:r>
      <w:r w:rsidRPr="00E8172C">
        <w:rPr>
          <w:lang w:eastAsia="ja-JP"/>
        </w:rPr>
        <w:t xml:space="preserve">The bit masks  </w:t>
      </w:r>
      <w:r w:rsidRPr="00E8172C">
        <w:fldChar w:fldCharType="begin"/>
      </w:r>
      <w:r w:rsidRPr="00E8172C">
        <w:instrText>XE OccPlaneMask \t "</w:instrText>
      </w:r>
      <w:r w:rsidRPr="00E8172C">
        <w:fldChar w:fldCharType="begin" w:fldLock="1"/>
      </w:r>
      <w:r w:rsidRPr="00E8172C">
        <w:instrText>STYLEREF HdgMarker \w</w:instrText>
      </w:r>
      <w:r w:rsidRPr="00E8172C">
        <w:fldChar w:fldCharType="separate"/>
      </w:r>
      <w:r w:rsidRPr="00E8172C">
        <w:rPr>
          <w:noProof/>
        </w:rPr>
        <w:instrText>9.2.11.</w:instrText>
      </w:r>
      <w:r>
        <w:rPr>
          <w:noProof/>
        </w:rPr>
        <w:instrText>7.1</w:instrText>
      </w:r>
      <w:r w:rsidRPr="00E8172C">
        <w:fldChar w:fldCharType="end"/>
      </w:r>
      <w:r w:rsidRPr="00E8172C">
        <w:instrText>"</w:instrText>
      </w:r>
      <w:r w:rsidRPr="00E8172C">
        <w:fldChar w:fldCharType="end"/>
      </w:r>
      <w:r w:rsidRPr="00E8172C">
        <w:rPr>
          <w:rStyle w:val="ExprNameinline"/>
        </w:rPr>
        <w:t>OccPlaneMask</w:t>
      </w:r>
      <w:r w:rsidRPr="00E8172C">
        <w:rPr>
          <w:rStyle w:val="Exprinline"/>
        </w:rPr>
        <w:t>[ </w:t>
      </w:r>
      <w:r w:rsidRPr="00E8172C">
        <w:rPr>
          <w:rStyle w:val="VarNinline"/>
        </w:rPr>
        <w:t>planeLoc</w:t>
      </w:r>
      <w:r w:rsidRPr="00E8172C">
        <w:rPr>
          <w:rStyle w:val="Exprinline"/>
        </w:rPr>
        <w:t> ][ </w:t>
      </w:r>
      <w:r w:rsidRPr="00E8172C">
        <w:rPr>
          <w:rStyle w:val="Var1inline"/>
        </w:rPr>
        <w:t>𝑘</w:t>
      </w:r>
      <w:r w:rsidRPr="00E8172C">
        <w:rPr>
          <w:rStyle w:val="Exprinline"/>
        </w:rPr>
        <w:t> ]</w:t>
      </w:r>
      <w:r w:rsidRPr="00E8172C">
        <w:t xml:space="preserve"> that identify planes in an occupancy bitmap</w:t>
      </w:r>
      <w:r w:rsidRPr="00E8172C">
        <w:rPr>
          <w:lang w:eastAsia="ja-JP"/>
        </w:rPr>
        <w:t xml:space="preserve"> are specified </w:t>
      </w:r>
      <w:r w:rsidRPr="007B4E1C">
        <w:rPr>
          <w:lang w:eastAsia="ja-JP"/>
        </w:rPr>
        <w:t>by</w:t>
      </w:r>
      <w:r w:rsidRPr="007B4E1C">
        <w:rPr>
          <w:rFonts w:hint="eastAsia"/>
          <w:lang w:eastAsia="zh-CN"/>
        </w:rPr>
        <w:t xml:space="preserve"> </w:t>
      </w:r>
      <w:r w:rsidRPr="00AF691A">
        <w:rPr>
          <w:lang w:eastAsia="zh-CN"/>
        </w:rPr>
        <w:fldChar w:fldCharType="begin"/>
      </w:r>
      <w:r w:rsidRPr="00AF691A">
        <w:rPr>
          <w:lang w:eastAsia="zh-CN"/>
        </w:rPr>
        <w:instrText xml:space="preserve"> REF _Ref170303340 \h  \* MERGEFORMAT </w:instrText>
      </w:r>
      <w:r w:rsidRPr="00AF691A">
        <w:rPr>
          <w:lang w:eastAsia="zh-CN"/>
        </w:rPr>
      </w:r>
      <w:r w:rsidRPr="00AF691A">
        <w:rPr>
          <w:lang w:eastAsia="zh-CN"/>
        </w:rPr>
        <w:fldChar w:fldCharType="separate"/>
      </w:r>
      <w:r w:rsidR="007B4E1C" w:rsidRPr="007B4E1C">
        <w:t>Table </w:t>
      </w:r>
      <w:r w:rsidR="007B4E1C" w:rsidRPr="00AF691A">
        <w:t>36</w:t>
      </w:r>
      <w:r w:rsidRPr="00AF691A">
        <w:rPr>
          <w:lang w:eastAsia="zh-CN"/>
        </w:rPr>
        <w:fldChar w:fldCharType="end"/>
      </w:r>
      <w:r>
        <w:rPr>
          <w:rFonts w:hint="eastAsia"/>
          <w:lang w:eastAsia="zh-CN"/>
        </w:rPr>
        <w:t>.</w:t>
      </w:r>
    </w:p>
    <w:p w14:paraId="167CDCE4" w14:textId="77777777" w:rsidR="007B0DDA" w:rsidRDefault="007B0DDA" w:rsidP="007B0DDA">
      <w:pPr>
        <w:pStyle w:val="Code"/>
      </w:pPr>
      <w:r>
        <w:t>adjPlaneCtxInc := (adjNeighHL | sibPlaneH &lt;&lt; 1) % 3</w:t>
      </w:r>
      <w:r>
        <w:br/>
        <w:t xml:space="preserve">  where</w:t>
      </w:r>
      <w:r>
        <w:br/>
        <w:t xml:space="preserve">    adjNeighHL := </w:t>
      </w:r>
      <w:r w:rsidRPr="00A4559E">
        <w:rPr>
          <w:lang w:eastAsia="ja-JP"/>
        </w:rPr>
        <w:t xml:space="preserve">(OccNeighPat &gt;&gt; 2 </w:t>
      </w:r>
      <w:r w:rsidRPr="00A4559E">
        <w:t>× k</w:t>
      </w:r>
      <w:r w:rsidRPr="00A4559E">
        <w:rPr>
          <w:lang w:eastAsia="ja-JP"/>
        </w:rPr>
        <w:t>) &amp; 3</w:t>
      </w:r>
      <w:r>
        <w:rPr>
          <w:lang w:eastAsia="ja-JP"/>
        </w:rPr>
        <w:br/>
        <w:t xml:space="preserve">    sibPlaneH  := </w:t>
      </w:r>
      <w:r>
        <w:t xml:space="preserve">(Nloc[k] &amp; 1) ≠ 1 &amp;&amp; </w:t>
      </w:r>
      <w:r>
        <w:rPr>
          <w:lang w:eastAsia="ja-JP"/>
        </w:rPr>
        <w:t>(OccupancyMapP &amp; OccPlaneMask[1][k])</w:t>
      </w:r>
      <w:r>
        <w:t xml:space="preserve"> ≠ 0</w:t>
      </w:r>
    </w:p>
    <w:p w14:paraId="4F32E414" w14:textId="77777777" w:rsidR="007B0DDA" w:rsidRDefault="007B0DDA">
      <w:pPr>
        <w:pStyle w:val="NoteUnnumbered"/>
        <w:numPr>
          <w:ilvl w:val="0"/>
          <w:numId w:val="18"/>
        </w:numPr>
      </w:pPr>
      <w:r>
        <w:t xml:space="preserve">Whenever </w:t>
      </w:r>
      <w:r w:rsidRPr="002E5A9D">
        <w:rPr>
          <w:rStyle w:val="Synvarinline"/>
        </w:rPr>
        <w:t>occtree_coded_axis</w:t>
      </w:r>
      <w:r w:rsidRPr="002E5A9D">
        <w:rPr>
          <w:rStyle w:val="Exprinline"/>
        </w:rPr>
        <w:t>[</w:t>
      </w:r>
      <w:r>
        <w:rPr>
          <w:rStyle w:val="Exprinline"/>
        </w:rPr>
        <w:t> </w:t>
      </w:r>
      <w:r w:rsidRPr="002E5A9D">
        <w:rPr>
          <w:rStyle w:val="VarNinline"/>
        </w:rPr>
        <w:t>Dpth</w:t>
      </w:r>
      <w:r w:rsidRPr="002E5A9D">
        <w:rPr>
          <w:rStyle w:val="Exprinline"/>
        </w:rPr>
        <w:t> − 1</w:t>
      </w:r>
      <w:r>
        <w:rPr>
          <w:rStyle w:val="Exprinline"/>
        </w:rPr>
        <w:t> </w:t>
      </w:r>
      <w:r w:rsidRPr="002E5A9D">
        <w:rPr>
          <w:rStyle w:val="Exprinline"/>
        </w:rPr>
        <w:t>]</w:t>
      </w:r>
      <w:r>
        <w:rPr>
          <w:rStyle w:val="Exprinline"/>
        </w:rPr>
        <w:t>[ </w:t>
      </w:r>
      <w:r>
        <w:rPr>
          <w:rStyle w:val="Var1inline"/>
        </w:rPr>
        <w:t>𝑘</w:t>
      </w:r>
      <w:r>
        <w:rPr>
          <w:rStyle w:val="Exprinline"/>
        </w:rPr>
        <w:t> ]</w:t>
      </w:r>
      <w:r>
        <w:t xml:space="preserve"> is 0, </w:t>
      </w:r>
      <w:r w:rsidRPr="002E5A9D">
        <w:rPr>
          <w:rStyle w:val="ExprNameinline"/>
        </w:rPr>
        <w:t>sibPlaneH</w:t>
      </w:r>
      <w:r>
        <w:t xml:space="preserve"> is always 0.</w:t>
      </w:r>
    </w:p>
    <w:p w14:paraId="6E64B784" w14:textId="1AB762B2" w:rsidR="007B0DDA" w:rsidRDefault="007B4E1C" w:rsidP="007B0DDA">
      <w:pPr>
        <w:pStyle w:val="af4"/>
        <w:rPr>
          <w:lang w:eastAsia="zh-CN"/>
        </w:rPr>
      </w:pPr>
      <w:bookmarkStart w:id="2217" w:name="_Ref170303340"/>
      <w:r>
        <w:t>Table </w:t>
      </w:r>
      <w:r w:rsidR="00E675F1">
        <w:fldChar w:fldCharType="begin"/>
      </w:r>
      <w:r w:rsidR="00E675F1">
        <w:instrText xml:space="preserve"> SEQ Table \* ARABIC </w:instrText>
      </w:r>
      <w:r w:rsidR="00E675F1">
        <w:fldChar w:fldCharType="separate"/>
      </w:r>
      <w:r w:rsidR="00E675F1">
        <w:rPr>
          <w:noProof/>
        </w:rPr>
        <w:t>36</w:t>
      </w:r>
      <w:r w:rsidR="00E675F1">
        <w:fldChar w:fldCharType="end"/>
      </w:r>
      <w:bookmarkEnd w:id="2217"/>
      <w:r w:rsidR="007B0DDA">
        <w:rPr>
          <w:rFonts w:hint="eastAsia"/>
          <w:lang w:eastAsia="zh-CN"/>
        </w:rPr>
        <w:t xml:space="preserve"> </w:t>
      </w:r>
      <w:r w:rsidR="007B0DDA" w:rsidRPr="004F2A4F">
        <w:t xml:space="preserve">— </w:t>
      </w:r>
      <w:r w:rsidR="007B0DDA" w:rsidRPr="008818C3">
        <w:t xml:space="preserve">Bit masks </w:t>
      </w:r>
      <w:r w:rsidR="007B0DDA" w:rsidRPr="005C13E1">
        <w:rPr>
          <w:rStyle w:val="ExprNameinline"/>
        </w:rPr>
        <w:t>OccPlaneMask</w:t>
      </w:r>
      <w:r w:rsidR="007B0DDA" w:rsidRPr="005C13E1">
        <w:rPr>
          <w:rStyle w:val="Exprinline"/>
        </w:rPr>
        <w:t>[ </w:t>
      </w:r>
      <w:r w:rsidR="007B0DDA" w:rsidRPr="005C13E1">
        <w:rPr>
          <w:rStyle w:val="VarNinline"/>
        </w:rPr>
        <w:t>planeLoc</w:t>
      </w:r>
      <w:r w:rsidR="007B0DDA" w:rsidRPr="005C13E1">
        <w:rPr>
          <w:rStyle w:val="Exprinline"/>
        </w:rPr>
        <w:t> ][ </w:t>
      </w:r>
      <w:r w:rsidR="007B0DDA" w:rsidRPr="005C13E1">
        <w:rPr>
          <w:rStyle w:val="Var1inline"/>
        </w:rPr>
        <w:t>𝑘</w:t>
      </w:r>
      <w:r w:rsidR="007B0DDA" w:rsidRPr="005C13E1">
        <w:rPr>
          <w:rStyle w:val="Exprinline"/>
        </w:rPr>
        <w:t> ]</w:t>
      </w:r>
      <w:r w:rsidR="007B0DDA" w:rsidRPr="008818C3">
        <w:t xml:space="preserve"> that identify planes of a node occupancy bitmap</w:t>
      </w:r>
    </w:p>
    <w:tbl>
      <w:tblPr>
        <w:tblStyle w:val="G-PCCTable"/>
        <w:tblW w:w="0" w:type="auto"/>
        <w:tblLook w:val="0480" w:firstRow="0" w:lastRow="0" w:firstColumn="1" w:lastColumn="0" w:noHBand="0" w:noVBand="1"/>
      </w:tblPr>
      <w:tblGrid>
        <w:gridCol w:w="2085"/>
        <w:gridCol w:w="642"/>
        <w:gridCol w:w="649"/>
        <w:gridCol w:w="673"/>
      </w:tblGrid>
      <w:tr w:rsidR="007B0DDA" w:rsidRPr="008818C3" w14:paraId="55DCAF33" w14:textId="77777777" w:rsidTr="00082AA8">
        <w:tc>
          <w:tcPr>
            <w:cnfStyle w:val="001000000000" w:firstRow="0" w:lastRow="0" w:firstColumn="1" w:lastColumn="0" w:oddVBand="0" w:evenVBand="0" w:oddHBand="0" w:evenHBand="0" w:firstRowFirstColumn="0" w:firstRowLastColumn="0" w:lastRowFirstColumn="0" w:lastRowLastColumn="0"/>
            <w:tcW w:w="0" w:type="dxa"/>
            <w:vAlign w:val="center"/>
          </w:tcPr>
          <w:p w14:paraId="28E14482" w14:textId="77777777" w:rsidR="007B0DDA" w:rsidRPr="00E8172C" w:rsidRDefault="007B0DDA" w:rsidP="00082AA8">
            <w:pPr>
              <w:pStyle w:val="G-PCCTablebodyKWN"/>
              <w:rPr>
                <w:rStyle w:val="Var1inline"/>
              </w:rPr>
            </w:pPr>
            <w:r w:rsidRPr="00E8172C">
              <w:rPr>
                <w:rStyle w:val="Var1inline"/>
              </w:rPr>
              <w:t>𝑘</w:t>
            </w:r>
          </w:p>
        </w:tc>
        <w:tc>
          <w:tcPr>
            <w:tcW w:w="0" w:type="dxa"/>
            <w:vAlign w:val="center"/>
          </w:tcPr>
          <w:p w14:paraId="650DE4F3"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w:t>
            </w:r>
          </w:p>
        </w:tc>
        <w:tc>
          <w:tcPr>
            <w:tcW w:w="0" w:type="dxa"/>
            <w:vAlign w:val="center"/>
          </w:tcPr>
          <w:p w14:paraId="6115212E"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1</w:t>
            </w:r>
          </w:p>
        </w:tc>
        <w:tc>
          <w:tcPr>
            <w:tcW w:w="0" w:type="dxa"/>
            <w:vAlign w:val="center"/>
          </w:tcPr>
          <w:p w14:paraId="02A6D8ED"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2</w:t>
            </w:r>
          </w:p>
        </w:tc>
      </w:tr>
      <w:tr w:rsidR="007B0DDA" w:rsidRPr="008818C3" w14:paraId="1F0953E4" w14:textId="77777777" w:rsidTr="00082AA8">
        <w:tc>
          <w:tcPr>
            <w:cnfStyle w:val="001000000000" w:firstRow="0" w:lastRow="0" w:firstColumn="1" w:lastColumn="0" w:oddVBand="0" w:evenVBand="0" w:oddHBand="0" w:evenHBand="0" w:firstRowFirstColumn="0" w:firstRowLastColumn="0" w:lastRowFirstColumn="0" w:lastRowLastColumn="0"/>
            <w:tcW w:w="0" w:type="dxa"/>
          </w:tcPr>
          <w:p w14:paraId="0E3A0CBA" w14:textId="77777777" w:rsidR="007B0DDA" w:rsidRPr="00E8172C" w:rsidRDefault="007B0DDA" w:rsidP="00082AA8">
            <w:pPr>
              <w:pStyle w:val="G-PCCTablebodyKWN"/>
              <w:rPr>
                <w:rStyle w:val="Exprinline"/>
              </w:rPr>
            </w:pPr>
            <w:r w:rsidRPr="00E8172C">
              <w:rPr>
                <w:rStyle w:val="ExprNameinline"/>
              </w:rPr>
              <w:t>OccPlaneMask</w:t>
            </w:r>
            <w:r w:rsidRPr="00E8172C">
              <w:rPr>
                <w:rStyle w:val="Exprinline"/>
              </w:rPr>
              <w:t>[ 0 ][ </w:t>
            </w:r>
            <w:r w:rsidRPr="00E8172C">
              <w:rPr>
                <w:rStyle w:val="Var1inline"/>
              </w:rPr>
              <w:t>𝑘</w:t>
            </w:r>
            <w:r w:rsidRPr="00E8172C">
              <w:rPr>
                <w:rStyle w:val="Exprinline"/>
              </w:rPr>
              <w:t> ]</w:t>
            </w:r>
          </w:p>
        </w:tc>
        <w:tc>
          <w:tcPr>
            <w:tcW w:w="0" w:type="dxa"/>
            <w:vAlign w:val="center"/>
          </w:tcPr>
          <w:p w14:paraId="6406F3D7"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val="en-GB"/>
              </w:rPr>
            </w:pPr>
            <w:r w:rsidRPr="00E8172C">
              <w:rPr>
                <w:lang w:val="en-GB"/>
              </w:rPr>
              <w:t>0x0F</w:t>
            </w:r>
          </w:p>
        </w:tc>
        <w:tc>
          <w:tcPr>
            <w:tcW w:w="0" w:type="dxa"/>
            <w:vAlign w:val="center"/>
          </w:tcPr>
          <w:p w14:paraId="79C568C0"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0x33</w:t>
            </w:r>
          </w:p>
        </w:tc>
        <w:tc>
          <w:tcPr>
            <w:tcW w:w="0" w:type="dxa"/>
            <w:vAlign w:val="center"/>
          </w:tcPr>
          <w:p w14:paraId="2550924D"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0x55</w:t>
            </w:r>
          </w:p>
        </w:tc>
      </w:tr>
      <w:tr w:rsidR="007B0DDA" w:rsidRPr="00A4559E" w14:paraId="1EE4F0F1" w14:textId="77777777" w:rsidTr="00082AA8">
        <w:tc>
          <w:tcPr>
            <w:cnfStyle w:val="001000000000" w:firstRow="0" w:lastRow="0" w:firstColumn="1" w:lastColumn="0" w:oddVBand="0" w:evenVBand="0" w:oddHBand="0" w:evenHBand="0" w:firstRowFirstColumn="0" w:firstRowLastColumn="0" w:lastRowFirstColumn="0" w:lastRowLastColumn="0"/>
            <w:tcW w:w="0" w:type="dxa"/>
          </w:tcPr>
          <w:p w14:paraId="43E402FB" w14:textId="77777777" w:rsidR="007B0DDA" w:rsidRPr="00E8172C" w:rsidRDefault="007B0DDA" w:rsidP="00082AA8">
            <w:pPr>
              <w:pStyle w:val="G-PCCTablebodyKWN"/>
              <w:rPr>
                <w:rStyle w:val="Exprinline"/>
              </w:rPr>
            </w:pPr>
            <w:r w:rsidRPr="00E8172C">
              <w:rPr>
                <w:rStyle w:val="ExprNameinline"/>
              </w:rPr>
              <w:t>OccPlaneMask</w:t>
            </w:r>
            <w:r w:rsidRPr="00E8172C">
              <w:rPr>
                <w:rStyle w:val="Exprinline"/>
              </w:rPr>
              <w:t>[ 1 ][ </w:t>
            </w:r>
            <w:r w:rsidRPr="00E8172C">
              <w:rPr>
                <w:rStyle w:val="Var1inline"/>
              </w:rPr>
              <w:t>𝑘</w:t>
            </w:r>
            <w:r w:rsidRPr="00E8172C">
              <w:rPr>
                <w:rStyle w:val="Exprinline"/>
              </w:rPr>
              <w:t> ]</w:t>
            </w:r>
          </w:p>
        </w:tc>
        <w:tc>
          <w:tcPr>
            <w:tcW w:w="0" w:type="dxa"/>
            <w:vAlign w:val="center"/>
          </w:tcPr>
          <w:p w14:paraId="1D533705"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0xF0</w:t>
            </w:r>
          </w:p>
        </w:tc>
        <w:tc>
          <w:tcPr>
            <w:tcW w:w="0" w:type="dxa"/>
            <w:vAlign w:val="center"/>
          </w:tcPr>
          <w:p w14:paraId="1C727A82" w14:textId="77777777" w:rsidR="007B0DDA" w:rsidRPr="00E8172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0xCC</w:t>
            </w:r>
          </w:p>
        </w:tc>
        <w:tc>
          <w:tcPr>
            <w:tcW w:w="0" w:type="dxa"/>
            <w:vAlign w:val="center"/>
          </w:tcPr>
          <w:p w14:paraId="6ED28FD6"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noProof/>
              </w:rPr>
            </w:pPr>
            <w:r w:rsidRPr="00E8172C">
              <w:rPr>
                <w:noProof/>
              </w:rPr>
              <w:t>0xAA</w:t>
            </w:r>
          </w:p>
        </w:tc>
      </w:tr>
    </w:tbl>
    <w:p w14:paraId="4FFC0C1E" w14:textId="77777777" w:rsidR="007B0DDA" w:rsidRDefault="007B0DDA" w:rsidP="007B0DDA">
      <w:pPr>
        <w:rPr>
          <w:lang w:eastAsia="zh-CN"/>
        </w:rPr>
      </w:pPr>
    </w:p>
    <w:p w14:paraId="1369A814" w14:textId="77777777" w:rsidR="007B0DDA" w:rsidRPr="00A4559E" w:rsidRDefault="007B0DDA" w:rsidP="007B0DDA">
      <w:pPr>
        <w:rPr>
          <w:lang w:eastAsia="ja-JP"/>
        </w:rPr>
      </w:pPr>
      <w:r w:rsidRPr="00A4559E">
        <w:rPr>
          <w:lang w:eastAsia="ja-JP"/>
        </w:rPr>
        <w:t xml:space="preserve">If </w:t>
      </w:r>
      <w:r w:rsidRPr="00A4559E">
        <w:rPr>
          <w:rStyle w:val="Synvarinline"/>
        </w:rPr>
        <w:t>occtree_planar_buffer_disabled</w:t>
      </w:r>
      <w:r w:rsidRPr="00A4559E">
        <w:rPr>
          <w:lang w:eastAsia="ja-JP"/>
        </w:rPr>
        <w:t xml:space="preserve"> is 0, contextualization uses information about the previous planar-eligible node in the plane identified by the coded node location (</w:t>
      </w:r>
      <w:r w:rsidRPr="00A4559E">
        <w:rPr>
          <w:lang w:eastAsia="ja-JP"/>
        </w:rPr>
        <w:fldChar w:fldCharType="begin" w:fldLock="1"/>
      </w:r>
      <w:r w:rsidRPr="00A4559E">
        <w:rPr>
          <w:lang w:eastAsia="ja-JP"/>
        </w:rPr>
        <w:instrText xml:space="preserve"> REF _Ref94734100 \r \h </w:instrText>
      </w:r>
      <w:r w:rsidRPr="00A4559E">
        <w:rPr>
          <w:lang w:eastAsia="ja-JP"/>
        </w:rPr>
      </w:r>
      <w:r w:rsidRPr="00A4559E">
        <w:rPr>
          <w:lang w:eastAsia="ja-JP"/>
        </w:rPr>
        <w:fldChar w:fldCharType="separate"/>
      </w:r>
      <w:r>
        <w:rPr>
          <w:lang w:eastAsia="ja-JP"/>
        </w:rPr>
        <w:t>9.2.11.6.2</w:t>
      </w:r>
      <w:r w:rsidRPr="00A4559E">
        <w:rPr>
          <w:lang w:eastAsia="ja-JP"/>
        </w:rPr>
        <w:fldChar w:fldCharType="end"/>
      </w:r>
      <w:r w:rsidRPr="00A4559E">
        <w:rPr>
          <w:lang w:eastAsia="ja-JP"/>
        </w:rPr>
        <w:t>).</w:t>
      </w:r>
    </w:p>
    <w:p w14:paraId="5761BE30" w14:textId="77777777" w:rsidR="007B0DDA" w:rsidRPr="00A4559E" w:rsidRDefault="007B0DDA" w:rsidP="007B0DDA">
      <w:pPr>
        <w:rPr>
          <w:lang w:eastAsia="ja-JP"/>
        </w:rPr>
      </w:pPr>
      <w:r w:rsidRPr="00A4559E">
        <w:rPr>
          <w:lang w:eastAsia="ja-JP"/>
        </w:rPr>
        <w:t xml:space="preserve">The expression </w:t>
      </w:r>
      <w:r w:rsidRPr="00A739CE">
        <w:rPr>
          <w:rStyle w:val="ExprNameinline"/>
        </w:rPr>
        <w:t>zoneCtxInc</w:t>
      </w:r>
      <w:r w:rsidRPr="00A4559E">
        <w:rPr>
          <w:lang w:eastAsia="ja-JP"/>
        </w:rPr>
        <w:t xml:space="preserve"> discriminates by whether the coded node is within ±1 zones of the identified previous node.</w:t>
      </w:r>
    </w:p>
    <w:p w14:paraId="5BCA16BF" w14:textId="77777777" w:rsidR="007B0DDA" w:rsidRPr="00A4559E" w:rsidRDefault="007B0DDA" w:rsidP="007B0DDA">
      <w:pPr>
        <w:pStyle w:val="Code"/>
        <w:rPr>
          <w:lang w:eastAsia="ja-JP"/>
        </w:rPr>
      </w:pPr>
      <w:r w:rsidRPr="00A4559E">
        <w:rPr>
          <w:lang w:eastAsia="ja-JP"/>
        </w:rPr>
        <w:t xml:space="preserve">zoneCtxInc := Abs(a </w:t>
      </w:r>
      <w:r>
        <w:rPr>
          <w:lang w:eastAsia="ja-JP"/>
        </w:rPr>
        <w:t>−</w:t>
      </w:r>
      <w:r w:rsidRPr="00A4559E">
        <w:rPr>
          <w:lang w:eastAsia="ja-JP"/>
        </w:rPr>
        <w:t xml:space="preserve"> b) &gt; 1</w:t>
      </w:r>
      <w:r w:rsidRPr="00A4559E">
        <w:rPr>
          <w:lang w:eastAsia="ja-JP"/>
        </w:rPr>
        <w:br/>
        <w:t xml:space="preserve">  where</w:t>
      </w:r>
      <w:r w:rsidRPr="00A4559E">
        <w:rPr>
          <w:lang w:eastAsia="ja-JP"/>
        </w:rPr>
        <w:br/>
        <w:t xml:space="preserve">    a </w:t>
      </w:r>
      <w:r>
        <w:rPr>
          <w:lang w:eastAsia="ja-JP"/>
        </w:rPr>
        <w:t>:</w:t>
      </w:r>
      <w:r w:rsidRPr="00A4559E">
        <w:rPr>
          <w:lang w:eastAsia="ja-JP"/>
        </w:rPr>
        <w:t>= PrevPlanarNodeZone[k][PlanarNodeAxisLoc[k]]</w:t>
      </w:r>
      <w:r w:rsidRPr="00A4559E">
        <w:rPr>
          <w:lang w:eastAsia="ja-JP"/>
        </w:rPr>
        <w:br/>
        <w:t xml:space="preserve">    b </w:t>
      </w:r>
      <w:r>
        <w:rPr>
          <w:lang w:eastAsia="ja-JP"/>
        </w:rPr>
        <w:t>:</w:t>
      </w:r>
      <w:r w:rsidRPr="00A4559E">
        <w:rPr>
          <w:lang w:eastAsia="ja-JP"/>
        </w:rPr>
        <w:t>= PlanarNodeZone[k]</w:t>
      </w:r>
    </w:p>
    <w:p w14:paraId="72D77905" w14:textId="77777777" w:rsidR="007B0DDA" w:rsidRPr="00A4559E" w:rsidRDefault="007B0DDA" w:rsidP="007B0DDA">
      <w:pPr>
        <w:rPr>
          <w:lang w:eastAsia="ja-JP"/>
        </w:rPr>
      </w:pPr>
      <w:r w:rsidRPr="00A4559E">
        <w:rPr>
          <w:lang w:eastAsia="ja-JP"/>
        </w:rPr>
        <w:t xml:space="preserve">The expression </w:t>
      </w:r>
      <w:r w:rsidRPr="00A739CE">
        <w:rPr>
          <w:rStyle w:val="ExprNameinline"/>
        </w:rPr>
        <w:t>prevPlanePosCtxInc</w:t>
      </w:r>
      <w:r w:rsidRPr="00A4559E">
        <w:rPr>
          <w:lang w:eastAsia="ja-JP"/>
        </w:rPr>
        <w:t xml:space="preserve"> discriminates by the occupied plane position of the identified previous node.</w:t>
      </w:r>
    </w:p>
    <w:p w14:paraId="4F4ABAA3" w14:textId="77777777" w:rsidR="007B0DDA" w:rsidRPr="00A00AA4" w:rsidRDefault="007B0DDA" w:rsidP="007B0DDA">
      <w:pPr>
        <w:pStyle w:val="Code"/>
        <w:rPr>
          <w:lang w:eastAsia="zh-CN"/>
        </w:rPr>
      </w:pPr>
      <w:r w:rsidRPr="00A00AA4">
        <w:rPr>
          <w:lang w:eastAsia="ja-JP"/>
        </w:rPr>
        <w:t>prevPlanePosCtxInc := PrevOccPlanePos[k][PlanarNodeAxisLoc[k]]</w:t>
      </w:r>
    </w:p>
    <w:p w14:paraId="00E6E8F1" w14:textId="77777777" w:rsidR="007B0DDA" w:rsidRPr="00E8172C" w:rsidRDefault="007B0DDA" w:rsidP="007B0DDA">
      <w:pPr>
        <w:pStyle w:val="5"/>
        <w:numPr>
          <w:ilvl w:val="4"/>
          <w:numId w:val="1"/>
        </w:numPr>
      </w:pPr>
      <w:bookmarkStart w:id="2218" w:name="_Ref183136165"/>
      <w:r>
        <w:rPr>
          <w:lang w:eastAsia="zh-CN"/>
        </w:rPr>
        <w:t>Neighbour</w:t>
      </w:r>
      <w:r>
        <w:rPr>
          <w:rFonts w:hint="eastAsia"/>
          <w:lang w:eastAsia="zh-CN"/>
        </w:rPr>
        <w:t>hood planar information based prediction</w:t>
      </w:r>
      <w:bookmarkEnd w:id="2218"/>
      <w:r>
        <w:fldChar w:fldCharType="begin" w:fldLock="1"/>
      </w:r>
      <w:r>
        <w:rPr>
          <w:rStyle w:val="HdgMarker"/>
        </w:rPr>
        <w:instrText>Q</w:instrText>
      </w:r>
      <w:r>
        <w:instrText>UOTE "" \* Charformat</w:instrText>
      </w:r>
      <w:r>
        <w:fldChar w:fldCharType="end"/>
      </w:r>
    </w:p>
    <w:p w14:paraId="35832457" w14:textId="5F05B0F3" w:rsidR="007B0DDA" w:rsidRPr="00E8172C" w:rsidRDefault="007B0DDA" w:rsidP="007B0DDA">
      <w:r w:rsidRPr="00E8172C">
        <w:rPr>
          <w:lang w:eastAsia="ja-JP"/>
        </w:rPr>
        <w:t xml:space="preserve">The expression </w:t>
      </w:r>
      <w:r w:rsidRPr="00E8172C">
        <w:rPr>
          <w:rStyle w:val="ExprNameinline"/>
        </w:rPr>
        <w:t>adjOccC</w:t>
      </w:r>
      <w:r w:rsidRPr="00E8172C">
        <w:rPr>
          <w:color w:val="669ECF"/>
          <w:lang w:eastAsia="ja-JP"/>
        </w:rPr>
        <w:t>[</w:t>
      </w:r>
      <w:r w:rsidRPr="005C13E1">
        <w:rPr>
          <w:rStyle w:val="Exprinline"/>
        </w:rPr>
        <w:t> </w:t>
      </w:r>
      <w:r w:rsidRPr="00E8172C">
        <w:rPr>
          <w:rStyle w:val="Var1inline"/>
          <w:rFonts w:ascii="Cambria" w:hAnsi="Cambria"/>
          <w:i/>
          <w:iCs/>
          <w:lang w:eastAsia="zh-CN"/>
        </w:rPr>
        <w:t>n</w:t>
      </w:r>
      <w:r w:rsidRPr="00E8172C">
        <w:rPr>
          <w:color w:val="669ECF"/>
          <w:lang w:eastAsia="ja-JP"/>
        </w:rPr>
        <w:t xml:space="preserve">] </w:t>
      </w:r>
      <w:r w:rsidRPr="00E8172C">
        <w:rPr>
          <w:lang w:eastAsia="ja-JP"/>
        </w:rPr>
        <w:t>identifies the occupancy bitmaps of the spatial adjacent node</w:t>
      </w:r>
      <w:r>
        <w:rPr>
          <w:rFonts w:hint="eastAsia"/>
          <w:lang w:eastAsia="zh-CN"/>
        </w:rPr>
        <w:t>s</w:t>
      </w:r>
      <w:r w:rsidRPr="00E8172C">
        <w:rPr>
          <w:lang w:eastAsia="ja-JP"/>
        </w:rPr>
        <w:t xml:space="preserve"> within the availability windows. </w:t>
      </w:r>
      <w:r w:rsidR="00E13BEA">
        <w:rPr>
          <w:rFonts w:eastAsia="Malgun Gothic" w:hint="eastAsia"/>
          <w:lang w:eastAsia="ko-KR"/>
        </w:rPr>
        <w:t xml:space="preserve">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E8172C">
        <w:rPr>
          <w:i/>
          <w:color w:val="ED7D31"/>
        </w:rPr>
        <w:t>ds</w:t>
      </w:r>
      <w:r w:rsidRPr="00026174">
        <w:rPr>
          <w:i/>
        </w:rPr>
        <w:t xml:space="preserve">, </w:t>
      </w:r>
      <w:r w:rsidRPr="00E8172C">
        <w:rPr>
          <w:i/>
          <w:color w:val="ED7D31"/>
        </w:rPr>
        <w:t>dt</w:t>
      </w:r>
      <w:r w:rsidRPr="00026174">
        <w:t xml:space="preserve"> and </w:t>
      </w:r>
      <w:r w:rsidRPr="00E8172C">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E8172C">
        <w:rPr>
          <w:rStyle w:val="Var1inline"/>
          <w:rFonts w:ascii="Cambria" w:hAnsi="Cambria"/>
          <w:color w:val="000000" w:themeColor="text1"/>
          <w:lang w:eastAsia="zh-CN"/>
        </w:rPr>
        <w:t>-th</w:t>
      </w:r>
      <w:r>
        <w:rPr>
          <w:rFonts w:hint="eastAsia"/>
          <w:lang w:eastAsia="zh-CN"/>
        </w:rPr>
        <w:t xml:space="preserve"> adjacent node </w:t>
      </w:r>
      <w:r w:rsidRPr="00E8172C">
        <w:rPr>
          <w:lang w:eastAsia="ja-JP"/>
        </w:rPr>
        <w:t xml:space="preserve">for the expression </w:t>
      </w:r>
      <w:r w:rsidRPr="00E8172C">
        <w:t>are specified in</w:t>
      </w:r>
      <w:r>
        <w:rPr>
          <w:rFonts w:hint="eastAsia"/>
          <w:lang w:eastAsia="zh-CN"/>
        </w:rPr>
        <w:t xml:space="preserve"> </w:t>
      </w:r>
      <w:r w:rsidR="007B4E1C">
        <w:rPr>
          <w:lang w:eastAsia="zh-CN"/>
        </w:rPr>
        <w:fldChar w:fldCharType="begin"/>
      </w:r>
      <w:r w:rsidR="007B4E1C">
        <w:rPr>
          <w:lang w:eastAsia="zh-CN"/>
        </w:rPr>
        <w:instrText xml:space="preserve"> </w:instrText>
      </w:r>
      <w:r w:rsidR="007B4E1C">
        <w:rPr>
          <w:rFonts w:hint="eastAsia"/>
          <w:lang w:eastAsia="zh-CN"/>
        </w:rPr>
        <w:instrText>REF _Ref183906702 \h</w:instrText>
      </w:r>
      <w:r w:rsidR="007B4E1C">
        <w:rPr>
          <w:lang w:eastAsia="zh-CN"/>
        </w:rPr>
        <w:instrText xml:space="preserve"> </w:instrText>
      </w:r>
      <w:r w:rsidR="007B4E1C">
        <w:rPr>
          <w:lang w:eastAsia="zh-CN"/>
        </w:rPr>
      </w:r>
      <w:r w:rsidR="007B4E1C">
        <w:rPr>
          <w:lang w:eastAsia="zh-CN"/>
        </w:rPr>
        <w:fldChar w:fldCharType="separate"/>
      </w:r>
      <w:r w:rsidR="007B4E1C" w:rsidRPr="00E8172C">
        <w:t>Table </w:t>
      </w:r>
      <w:r w:rsidR="007B4E1C">
        <w:rPr>
          <w:noProof/>
        </w:rPr>
        <w:t>37</w:t>
      </w:r>
      <w:r w:rsidR="007B4E1C">
        <w:rPr>
          <w:lang w:eastAsia="zh-CN"/>
        </w:rPr>
        <w:fldChar w:fldCharType="end"/>
      </w:r>
      <w:r w:rsidRPr="00AF691A">
        <w:t>.</w:t>
      </w:r>
    </w:p>
    <w:p w14:paraId="0315FFB1" w14:textId="77777777" w:rsidR="007B0DDA" w:rsidRPr="00E8172C" w:rsidRDefault="007B0DDA" w:rsidP="007B0DDA">
      <w:pPr>
        <w:keepLines/>
        <w:spacing w:line="200" w:lineRule="atLeast"/>
        <w:jc w:val="left"/>
        <w:rPr>
          <w:rFonts w:ascii="Courier New" w:eastAsia="MS Mincho" w:hAnsi="Courier New"/>
          <w:noProof/>
          <w:sz w:val="18"/>
          <w:lang w:eastAsia="ja-JP"/>
        </w:rPr>
      </w:pPr>
      <w:bookmarkStart w:id="2219" w:name="_Hlk130824453"/>
      <w:r w:rsidRPr="00E8172C">
        <w:rPr>
          <w:rFonts w:ascii="Courier New" w:eastAsia="MS Mincho" w:hAnsi="Courier New"/>
          <w:noProof/>
          <w:sz w:val="18"/>
          <w:lang w:eastAsia="ja-JP"/>
        </w:rPr>
        <w:t>adjOccC[</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bookmarkEnd w:id="2219"/>
      <w:r w:rsidRPr="00E8172C">
        <w:rPr>
          <w:rFonts w:ascii="Courier New" w:eastAsia="MS Mincho" w:hAnsi="Courier New"/>
          <w:noProof/>
          <w:sz w:val="18"/>
          <w:lang w:eastAsia="ja-JP"/>
        </w:rPr>
        <w:t xml:space="preserve"> := OccNodePresent[Dpth][Ns + ds][Nt + dt][Nv + dv] </w:t>
      </w:r>
      <w:r w:rsidRPr="00E8172C">
        <w:rPr>
          <w:rFonts w:ascii="Courier New" w:eastAsia="MS Mincho" w:hAnsi="Courier New" w:hint="eastAsia"/>
          <w:noProof/>
          <w:sz w:val="18"/>
          <w:lang w:eastAsia="ja-JP"/>
        </w:rPr>
        <w:t>≠</w:t>
      </w:r>
      <w:r w:rsidRPr="00E8172C">
        <w:rPr>
          <w:rFonts w:ascii="Courier New" w:eastAsia="MS Mincho" w:hAnsi="Courier New"/>
          <w:noProof/>
          <w:sz w:val="18"/>
          <w:lang w:eastAsia="ja-JP"/>
        </w:rPr>
        <w:t xml:space="preserve"> 0 ? NodeOccMap[Dpth][Ns + ds][Nt + dt][Nv + dv]</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0</w:t>
      </w:r>
    </w:p>
    <w:p w14:paraId="7DFEDF52" w14:textId="75685A13" w:rsidR="007B0DDA" w:rsidRPr="007B4E1C" w:rsidRDefault="007B0DDA" w:rsidP="007B0DDA">
      <w:pPr>
        <w:rPr>
          <w:rFonts w:eastAsia="宋体"/>
          <w:lang w:eastAsia="zh-CN"/>
        </w:rPr>
      </w:pPr>
      <w:r w:rsidRPr="00E8172C">
        <w:rPr>
          <w:lang w:eastAsia="ja-JP"/>
        </w:rPr>
        <w:t xml:space="preserve">The expression </w:t>
      </w:r>
      <w:r w:rsidRPr="00E8172C">
        <w:rPr>
          <w:rStyle w:val="ExprNameinline"/>
          <w:rFonts w:eastAsia="Malgun Gothic"/>
          <w:szCs w:val="20"/>
        </w:rPr>
        <w:t>adjOccSinglePlane</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sidRPr="00E8172C">
        <w:t xml:space="preserve"> identifies the occupied </w:t>
      </w:r>
      <w:r w:rsidRPr="00E8172C">
        <w:rPr>
          <w:rFonts w:eastAsia="宋体"/>
          <w:lang w:eastAsia="zh-CN"/>
        </w:rPr>
        <w:t xml:space="preserve">neighbourhood planar pattern along the </w:t>
      </w:r>
      <w:r w:rsidRPr="00E8172C">
        <w:rPr>
          <w:rStyle w:val="Var1inline"/>
        </w:rPr>
        <w:t>𝑘</w:t>
      </w:r>
      <w:r w:rsidRPr="00E8172C">
        <w:rPr>
          <w:rFonts w:eastAsia="宋体"/>
          <w:lang w:eastAsia="zh-CN"/>
        </w:rPr>
        <w:t xml:space="preserve">-th axis. It is a linear combination of spatial </w:t>
      </w:r>
      <w:r w:rsidRPr="00F40B52">
        <w:rPr>
          <w:rFonts w:eastAsia="宋体"/>
          <w:lang w:eastAsia="zh-CN"/>
        </w:rPr>
        <w:t>adjacent</w:t>
      </w:r>
      <w:r w:rsidRPr="00E8172C">
        <w:rPr>
          <w:rFonts w:eastAsia="宋体"/>
          <w:lang w:eastAsia="zh-CN"/>
        </w:rPr>
        <w:t xml:space="preserve"> nodes coded in the same tree level that are available and adjoin the coded node.</w:t>
      </w:r>
      <w:r>
        <w:rPr>
          <w:rFonts w:eastAsia="宋体" w:hint="eastAsia"/>
          <w:lang w:eastAsia="zh-CN"/>
        </w:rPr>
        <w:t xml:space="preserve"> </w:t>
      </w:r>
      <w:r w:rsidR="00E13BEA">
        <w:rPr>
          <w:rFonts w:eastAsia="Malgun Gothic" w:hint="eastAsia"/>
          <w:lang w:eastAsia="ko-KR"/>
        </w:rPr>
        <w:t xml:space="preserve">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 xml:space="preserve">are </w:t>
      </w:r>
      <w:r w:rsidRPr="007B4E1C">
        <w:t xml:space="preserve">specified </w:t>
      </w:r>
      <w:r w:rsidRPr="00AF691A">
        <w:t>in</w:t>
      </w:r>
      <w:r w:rsidRPr="00AF691A">
        <w:rPr>
          <w:lang w:eastAsia="zh-CN"/>
        </w:rPr>
        <w:t xml:space="preserve"> </w:t>
      </w:r>
      <w:r w:rsidR="007B4E1C">
        <w:rPr>
          <w:lang w:eastAsia="zh-CN"/>
        </w:rPr>
        <w:fldChar w:fldCharType="begin"/>
      </w:r>
      <w:r w:rsidR="007B4E1C">
        <w:rPr>
          <w:lang w:eastAsia="zh-CN"/>
        </w:rPr>
        <w:instrText xml:space="preserve"> </w:instrText>
      </w:r>
      <w:r w:rsidR="007B4E1C">
        <w:rPr>
          <w:rFonts w:hint="eastAsia"/>
          <w:lang w:eastAsia="zh-CN"/>
        </w:rPr>
        <w:instrText>REF _Ref183906702 \h</w:instrText>
      </w:r>
      <w:r w:rsidR="007B4E1C">
        <w:rPr>
          <w:lang w:eastAsia="zh-CN"/>
        </w:rPr>
        <w:instrText xml:space="preserve"> </w:instrText>
      </w:r>
      <w:r w:rsidR="007B4E1C">
        <w:rPr>
          <w:lang w:eastAsia="zh-CN"/>
        </w:rPr>
      </w:r>
      <w:r w:rsidR="007B4E1C">
        <w:rPr>
          <w:lang w:eastAsia="zh-CN"/>
        </w:rPr>
        <w:fldChar w:fldCharType="separate"/>
      </w:r>
      <w:r w:rsidR="007B4E1C" w:rsidRPr="00E8172C">
        <w:t>Table </w:t>
      </w:r>
      <w:r w:rsidR="007B4E1C">
        <w:rPr>
          <w:noProof/>
        </w:rPr>
        <w:t>37</w:t>
      </w:r>
      <w:r w:rsidR="007B4E1C">
        <w:rPr>
          <w:lang w:eastAsia="zh-CN"/>
        </w:rPr>
        <w:fldChar w:fldCharType="end"/>
      </w:r>
      <w:r w:rsidRPr="007B4E1C">
        <w:t>.</w:t>
      </w:r>
      <w:r w:rsidRPr="007B4E1C">
        <w:rPr>
          <w:rFonts w:eastAsia="宋体" w:hint="eastAsia"/>
          <w:lang w:eastAsia="zh-CN"/>
        </w:rPr>
        <w:t xml:space="preserve"> </w:t>
      </w:r>
      <w:r w:rsidR="00E13BEA">
        <w:rPr>
          <w:rFonts w:eastAsia="Malgun Gothic" w:hint="eastAsia"/>
          <w:lang w:eastAsia="ko-KR"/>
        </w:rPr>
        <w:t xml:space="preserve"> </w:t>
      </w:r>
      <w:r w:rsidRPr="007B4E1C">
        <w:rPr>
          <w:lang w:eastAsia="ja-JP"/>
        </w:rPr>
        <w:t>An occupancy tree node with no spatially adjacent nodes has an occupied neighbourhood planar pattern equal to 0.</w:t>
      </w:r>
      <w:r w:rsidRPr="007B4E1C">
        <w:rPr>
          <w:rFonts w:hint="eastAsia"/>
          <w:lang w:eastAsia="zh-CN"/>
        </w:rPr>
        <w:t xml:space="preserve"> </w:t>
      </w:r>
    </w:p>
    <w:p w14:paraId="2CC1F77B" w14:textId="4FCD1C85" w:rsidR="007B0DDA" w:rsidRPr="00F75262" w:rsidRDefault="007B0DDA" w:rsidP="00F75262">
      <w:pPr>
        <w:keepLines/>
        <w:spacing w:line="200" w:lineRule="atLeast"/>
        <w:jc w:val="left"/>
        <w:rPr>
          <w:rFonts w:ascii="Courier New" w:eastAsia="MS Mincho" w:hAnsi="Courier New"/>
          <w:noProof/>
          <w:sz w:val="18"/>
          <w:lang w:eastAsia="ja-JP"/>
        </w:rPr>
      </w:pPr>
      <w:r w:rsidRPr="007B4E1C">
        <w:rPr>
          <w:rFonts w:ascii="Courier New" w:hAnsi="Courier New" w:cs="Courier New"/>
          <w:sz w:val="18"/>
          <w:szCs w:val="18"/>
        </w:rPr>
        <w:lastRenderedPageBreak/>
        <w:t>adjOccSinglePlane[k]</w:t>
      </w:r>
      <w:r w:rsidRPr="007B4E1C">
        <w:rPr>
          <w:rFonts w:ascii="Courier New" w:eastAsia="MS Mincho" w:hAnsi="Courier New"/>
          <w:noProof/>
          <w:sz w:val="18"/>
          <w:lang w:eastAsia="ja-JP"/>
        </w:rPr>
        <w:t xml:space="preserve">:= </w:t>
      </w:r>
      <w:r w:rsidRPr="007B4E1C">
        <w:rPr>
          <w:rFonts w:ascii="Courier New" w:hAnsi="Courier New" w:cs="Courier New"/>
          <w:sz w:val="18"/>
          <w:szCs w:val="18"/>
        </w:rPr>
        <w:t>0</w:t>
      </w:r>
      <w:r w:rsidR="00E07773">
        <w:rPr>
          <w:rFonts w:ascii="Courier New" w:eastAsia="Malgun Gothic" w:hAnsi="Courier New"/>
          <w:noProof/>
          <w:sz w:val="18"/>
          <w:lang w:eastAsia="ko-KR"/>
        </w:rPr>
        <w:br/>
      </w:r>
      <w:r w:rsidR="00E07773">
        <w:rPr>
          <w:rFonts w:ascii="Courier New" w:eastAsia="Malgun Gothic" w:hAnsi="Courier New"/>
          <w:noProof/>
          <w:sz w:val="18"/>
          <w:lang w:eastAsia="ko-KR"/>
        </w:rPr>
        <w:br/>
      </w:r>
      <w:r w:rsidRPr="00E734AB">
        <w:rPr>
          <w:rFonts w:ascii="Courier New" w:hAnsi="Courier New"/>
          <w:noProof/>
          <w:sz w:val="18"/>
          <w:lang w:eastAsia="ja-JP"/>
        </w:rPr>
        <w:t>for (</w:t>
      </w:r>
      <w:r w:rsidRPr="00E734AB">
        <w:rPr>
          <w:rFonts w:ascii="Courier New" w:hAnsi="Courier New" w:hint="eastAsia"/>
          <w:noProof/>
          <w:sz w:val="18"/>
          <w:lang w:eastAsia="zh-CN"/>
        </w:rPr>
        <w:t>n</w:t>
      </w:r>
      <w:r w:rsidRPr="00E734AB">
        <w:rPr>
          <w:rFonts w:ascii="Courier New" w:hAnsi="Courier New"/>
          <w:noProof/>
          <w:sz w:val="18"/>
          <w:lang w:eastAsia="ja-JP"/>
        </w:rPr>
        <w:t xml:space="preserve"> = 0; </w:t>
      </w:r>
      <w:r w:rsidRPr="00E734AB">
        <w:rPr>
          <w:rFonts w:ascii="Courier New" w:hAnsi="Courier New" w:hint="eastAsia"/>
          <w:noProof/>
          <w:sz w:val="18"/>
          <w:lang w:eastAsia="zh-CN"/>
        </w:rPr>
        <w:t>n</w:t>
      </w:r>
      <w:r w:rsidRPr="00E734AB">
        <w:rPr>
          <w:rFonts w:ascii="Courier New" w:hAnsi="Courier New"/>
          <w:noProof/>
          <w:sz w:val="18"/>
          <w:lang w:eastAsia="ja-JP"/>
        </w:rPr>
        <w:t xml:space="preserve"> &lt; 7; </w:t>
      </w:r>
      <w:r w:rsidRPr="00E734AB">
        <w:rPr>
          <w:rFonts w:ascii="Courier New" w:hAnsi="Courier New" w:hint="eastAsia"/>
          <w:noProof/>
          <w:sz w:val="18"/>
          <w:lang w:eastAsia="zh-CN"/>
        </w:rPr>
        <w:t>n</w:t>
      </w:r>
      <w:r w:rsidRPr="00E734AB">
        <w:rPr>
          <w:rFonts w:ascii="Courier New" w:hAnsi="Courier New"/>
          <w:noProof/>
          <w:sz w:val="18"/>
          <w:lang w:eastAsia="ja-JP"/>
        </w:rPr>
        <w:t>++)</w:t>
      </w:r>
      <w:r w:rsidR="00E24509">
        <w:rPr>
          <w:rFonts w:ascii="Courier New" w:eastAsia="Malgun Gothic" w:hAnsi="Courier New"/>
          <w:noProof/>
          <w:sz w:val="18"/>
          <w:lang w:eastAsia="ko-KR"/>
        </w:rPr>
        <w:br/>
      </w:r>
      <w:r w:rsidR="00E24509">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if (OccNodePresent[Dpth][Ns + ds][Nt + dt][Nv + dv] == 0)</w:t>
      </w:r>
      <w:r w:rsidRPr="00F75262">
        <w:rPr>
          <w:rFonts w:ascii="Courier New" w:eastAsia="MS Mincho" w:hAnsi="Courier New"/>
          <w:noProof/>
          <w:sz w:val="18"/>
          <w:lang w:eastAsia="ja-JP"/>
        </w:rPr>
        <w:br/>
        <w:t xml:space="preserve"> </w:t>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 xml:space="preserve">  adjOccSinglePlane[k] &lt;&lt;= 1</w:t>
      </w:r>
      <w:r w:rsidRPr="00F75262">
        <w:rPr>
          <w:rFonts w:ascii="Courier New" w:eastAsia="MS Mincho" w:hAnsi="Courier New"/>
          <w:noProof/>
          <w:sz w:val="18"/>
          <w:lang w:eastAsia="ja-JP"/>
        </w:rPr>
        <w:br/>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else {</w:t>
      </w:r>
      <w:r w:rsidRPr="00F75262">
        <w:rPr>
          <w:rFonts w:ascii="Courier New" w:eastAsia="MS Mincho" w:hAnsi="Courier New"/>
          <w:noProof/>
          <w:sz w:val="18"/>
          <w:lang w:eastAsia="ja-JP"/>
        </w:rPr>
        <w:br/>
        <w:t xml:space="preserve">  </w:t>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 xml:space="preserve"> plane0 = (adjOccC[n] &amp; OccPlaneMask[0][k]) </w:t>
      </w:r>
      <w:r w:rsidRPr="00F75262">
        <w:rPr>
          <w:rFonts w:ascii="Courier New" w:eastAsia="MS Mincho" w:hAnsi="Courier New" w:hint="eastAsia"/>
          <w:noProof/>
          <w:sz w:val="18"/>
          <w:lang w:eastAsia="ja-JP"/>
        </w:rPr>
        <w:t>≠</w:t>
      </w:r>
      <w:r w:rsidRPr="00F75262">
        <w:rPr>
          <w:rFonts w:ascii="Courier New" w:eastAsia="MS Mincho" w:hAnsi="Courier New"/>
          <w:noProof/>
          <w:sz w:val="18"/>
          <w:lang w:eastAsia="ja-JP"/>
        </w:rPr>
        <w:t xml:space="preserve"> 0</w:t>
      </w:r>
      <w:r w:rsidRPr="00F75262">
        <w:rPr>
          <w:rFonts w:ascii="Courier New" w:eastAsia="MS Mincho" w:hAnsi="Courier New"/>
          <w:noProof/>
          <w:sz w:val="18"/>
          <w:lang w:eastAsia="ja-JP"/>
        </w:rPr>
        <w:br/>
        <w:t xml:space="preserve">   </w:t>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 xml:space="preserve">plane1 = (adjOccC[n] &amp; OccPlaneMask[1][k]) </w:t>
      </w:r>
      <w:r w:rsidRPr="00F75262">
        <w:rPr>
          <w:rFonts w:ascii="Courier New" w:eastAsia="MS Mincho" w:hAnsi="Courier New" w:hint="eastAsia"/>
          <w:noProof/>
          <w:sz w:val="18"/>
          <w:lang w:eastAsia="ja-JP"/>
        </w:rPr>
        <w:t>≠</w:t>
      </w:r>
      <w:r w:rsidRPr="00F75262">
        <w:rPr>
          <w:rFonts w:ascii="Courier New" w:eastAsia="MS Mincho" w:hAnsi="Courier New"/>
          <w:noProof/>
          <w:sz w:val="18"/>
          <w:lang w:eastAsia="ja-JP"/>
        </w:rPr>
        <w:t xml:space="preserve"> 0</w:t>
      </w:r>
      <w:r w:rsidRPr="00F75262">
        <w:rPr>
          <w:rFonts w:ascii="Courier New" w:eastAsia="MS Mincho" w:hAnsi="Courier New"/>
          <w:noProof/>
          <w:sz w:val="18"/>
          <w:lang w:eastAsia="ja-JP"/>
        </w:rPr>
        <w:br/>
        <w:t xml:space="preserve">   </w:t>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hasSinglePlane = plane0 ^ plane1</w:t>
      </w:r>
      <w:r w:rsidRPr="00F75262">
        <w:rPr>
          <w:rFonts w:ascii="Courier New" w:eastAsia="MS Mincho" w:hAnsi="Courier New"/>
          <w:noProof/>
          <w:sz w:val="18"/>
          <w:lang w:eastAsia="ja-JP"/>
        </w:rPr>
        <w:br/>
        <w:t xml:space="preserve">   </w:t>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adjOccSinglePlane[k] |= hasSinglePlane</w:t>
      </w:r>
      <w:r w:rsidRPr="00F75262">
        <w:rPr>
          <w:rFonts w:ascii="Courier New" w:eastAsia="MS Mincho" w:hAnsi="Courier New"/>
          <w:noProof/>
          <w:sz w:val="18"/>
          <w:lang w:eastAsia="ja-JP"/>
        </w:rPr>
        <w:br/>
      </w:r>
      <w:r w:rsidR="00E07773">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w:t>
      </w:r>
    </w:p>
    <w:p w14:paraId="2840028D" w14:textId="2BCC469B" w:rsidR="007B0DDA" w:rsidRPr="00E8172C" w:rsidRDefault="007B0DDA" w:rsidP="007B0DDA">
      <w:r w:rsidRPr="007B4E1C">
        <w:rPr>
          <w:rFonts w:eastAsia="宋体"/>
          <w:lang w:eastAsia="zh-CN"/>
        </w:rPr>
        <w:t xml:space="preserve">The expression </w:t>
      </w:r>
      <w:r w:rsidRPr="007B4E1C">
        <w:rPr>
          <w:rStyle w:val="ExprNameinline"/>
          <w:rFonts w:eastAsia="Malgun Gothic"/>
          <w:szCs w:val="20"/>
        </w:rPr>
        <w:t>adjOccPlanePos</w:t>
      </w:r>
      <w:r w:rsidRPr="007B4E1C">
        <w:rPr>
          <w:color w:val="669ECF"/>
          <w:lang w:eastAsia="ja-JP"/>
        </w:rPr>
        <w:t>[</w:t>
      </w:r>
      <w:r w:rsidRPr="007B4E1C">
        <w:rPr>
          <w:rStyle w:val="Exprinline"/>
        </w:rPr>
        <w:t> </w:t>
      </w:r>
      <w:r w:rsidRPr="007B4E1C">
        <w:rPr>
          <w:rStyle w:val="Var1inline"/>
          <w:rFonts w:ascii="Cambria" w:hAnsi="Cambria" w:hint="eastAsia"/>
          <w:i/>
          <w:iCs/>
          <w:lang w:eastAsia="zh-CN"/>
        </w:rPr>
        <w:t>k</w:t>
      </w:r>
      <w:r w:rsidRPr="007B4E1C">
        <w:rPr>
          <w:color w:val="669ECF"/>
          <w:lang w:eastAsia="ja-JP"/>
        </w:rPr>
        <w:t>]</w:t>
      </w:r>
      <w:r w:rsidRPr="007B4E1C">
        <w:rPr>
          <w:rFonts w:hint="eastAsia"/>
          <w:color w:val="669ECF"/>
          <w:lang w:eastAsia="zh-CN"/>
        </w:rPr>
        <w:t xml:space="preserve"> </w:t>
      </w:r>
      <w:r w:rsidRPr="007B4E1C">
        <w:t xml:space="preserve">identifies the occupied neighbourhood planar position pattern along the </w:t>
      </w:r>
      <w:r w:rsidRPr="007B4E1C">
        <w:rPr>
          <w:rFonts w:ascii="Cambria Math" w:hAnsi="Cambria Math" w:cs="Cambria Math"/>
          <w:color w:val="ED7D31"/>
        </w:rPr>
        <w:t>𝑘</w:t>
      </w:r>
      <w:r w:rsidRPr="007B4E1C">
        <w:t>-th axis.</w:t>
      </w:r>
      <w:r w:rsidR="00E13BEA">
        <w:rPr>
          <w:rFonts w:eastAsia="Malgun Gothic" w:hint="eastAsia"/>
          <w:lang w:eastAsia="ko-KR"/>
        </w:rPr>
        <w:t xml:space="preserve"> </w:t>
      </w:r>
      <w:r w:rsidRPr="007B4E1C">
        <w:t xml:space="preserve"> It is a linear combination of spatial adjacent nodes coded in the same tree level that are available and adjoin the coded node.</w:t>
      </w:r>
      <w:r w:rsidR="00E13BEA">
        <w:rPr>
          <w:rFonts w:eastAsia="Malgun Gothic" w:hint="eastAsia"/>
          <w:lang w:eastAsia="ko-KR"/>
        </w:rPr>
        <w:t xml:space="preserve"> </w:t>
      </w:r>
      <w:r w:rsidRPr="007B4E1C">
        <w:rPr>
          <w:rFonts w:hint="eastAsia"/>
          <w:lang w:eastAsia="zh-CN"/>
        </w:rPr>
        <w:t xml:space="preserve"> The relative location v</w:t>
      </w:r>
      <w:r w:rsidRPr="007B4E1C">
        <w:rPr>
          <w:lang w:eastAsia="ja-JP"/>
        </w:rPr>
        <w:t>alue</w:t>
      </w:r>
      <w:r w:rsidRPr="007B4E1C">
        <w:rPr>
          <w:rFonts w:hint="eastAsia"/>
          <w:lang w:eastAsia="zh-CN"/>
        </w:rPr>
        <w:t>s</w:t>
      </w:r>
      <w:r w:rsidRPr="007B4E1C">
        <w:rPr>
          <w:i/>
        </w:rPr>
        <w:t xml:space="preserve"> </w:t>
      </w:r>
      <w:r w:rsidRPr="007B4E1C">
        <w:rPr>
          <w:i/>
          <w:color w:val="ED7D31"/>
        </w:rPr>
        <w:t>ds</w:t>
      </w:r>
      <w:r w:rsidRPr="007B4E1C">
        <w:rPr>
          <w:i/>
        </w:rPr>
        <w:t xml:space="preserve">, </w:t>
      </w:r>
      <w:r w:rsidRPr="007B4E1C">
        <w:rPr>
          <w:i/>
          <w:color w:val="ED7D31"/>
        </w:rPr>
        <w:t>dt</w:t>
      </w:r>
      <w:r w:rsidRPr="007B4E1C">
        <w:t xml:space="preserve"> and </w:t>
      </w:r>
      <w:r w:rsidRPr="007B4E1C">
        <w:rPr>
          <w:i/>
          <w:color w:val="ED7D31"/>
        </w:rPr>
        <w:t>dv</w:t>
      </w:r>
      <w:r w:rsidRPr="007B4E1C">
        <w:rPr>
          <w:rFonts w:hint="eastAsia"/>
          <w:lang w:eastAsia="zh-CN"/>
        </w:rPr>
        <w:t xml:space="preserve"> of the </w:t>
      </w:r>
      <w:r w:rsidRPr="007B4E1C">
        <w:rPr>
          <w:rStyle w:val="Exprinline"/>
        </w:rPr>
        <w:t> </w:t>
      </w:r>
      <w:r w:rsidRPr="007B4E1C">
        <w:rPr>
          <w:rStyle w:val="Var1inline"/>
          <w:rFonts w:ascii="Cambria" w:hAnsi="Cambria"/>
          <w:i/>
          <w:iCs/>
          <w:lang w:eastAsia="zh-CN"/>
        </w:rPr>
        <w:t>n</w:t>
      </w:r>
      <w:r w:rsidRPr="007B4E1C">
        <w:rPr>
          <w:rStyle w:val="Var1inline"/>
          <w:rFonts w:ascii="Cambria" w:hAnsi="Cambria" w:hint="eastAsia"/>
          <w:color w:val="000000" w:themeColor="text1"/>
          <w:lang w:eastAsia="zh-CN"/>
        </w:rPr>
        <w:t>-th</w:t>
      </w:r>
      <w:r w:rsidRPr="007B4E1C">
        <w:rPr>
          <w:rFonts w:hint="eastAsia"/>
          <w:lang w:eastAsia="zh-CN"/>
        </w:rPr>
        <w:t xml:space="preserve"> adjacent node </w:t>
      </w:r>
      <w:r w:rsidRPr="007B4E1C">
        <w:rPr>
          <w:lang w:eastAsia="ja-JP"/>
        </w:rPr>
        <w:t xml:space="preserve">for the expression </w:t>
      </w:r>
      <w:r w:rsidRPr="007B4E1C">
        <w:t>are specified in</w:t>
      </w:r>
      <w:r w:rsidRPr="007B4E1C">
        <w:rPr>
          <w:rFonts w:hint="eastAsia"/>
          <w:lang w:eastAsia="zh-CN"/>
        </w:rPr>
        <w:t xml:space="preserve"> </w:t>
      </w:r>
      <w:r w:rsidR="007B4E1C">
        <w:rPr>
          <w:lang w:eastAsia="zh-CN"/>
        </w:rPr>
        <w:fldChar w:fldCharType="begin"/>
      </w:r>
      <w:r w:rsidR="007B4E1C">
        <w:rPr>
          <w:lang w:eastAsia="zh-CN"/>
        </w:rPr>
        <w:instrText xml:space="preserve"> </w:instrText>
      </w:r>
      <w:r w:rsidR="007B4E1C">
        <w:rPr>
          <w:rFonts w:hint="eastAsia"/>
          <w:lang w:eastAsia="zh-CN"/>
        </w:rPr>
        <w:instrText>REF _Ref183906702 \h</w:instrText>
      </w:r>
      <w:r w:rsidR="007B4E1C">
        <w:rPr>
          <w:lang w:eastAsia="zh-CN"/>
        </w:rPr>
        <w:instrText xml:space="preserve"> </w:instrText>
      </w:r>
      <w:r w:rsidR="007B4E1C">
        <w:rPr>
          <w:lang w:eastAsia="zh-CN"/>
        </w:rPr>
      </w:r>
      <w:r w:rsidR="007B4E1C">
        <w:rPr>
          <w:lang w:eastAsia="zh-CN"/>
        </w:rPr>
        <w:fldChar w:fldCharType="separate"/>
      </w:r>
      <w:r w:rsidR="007B4E1C" w:rsidRPr="00E8172C">
        <w:t>Table </w:t>
      </w:r>
      <w:r w:rsidR="007B4E1C">
        <w:rPr>
          <w:noProof/>
        </w:rPr>
        <w:t>37</w:t>
      </w:r>
      <w:r w:rsidR="007B4E1C">
        <w:rPr>
          <w:lang w:eastAsia="zh-CN"/>
        </w:rPr>
        <w:fldChar w:fldCharType="end"/>
      </w:r>
      <w:r w:rsidRPr="007B4E1C">
        <w:t>.</w:t>
      </w:r>
      <w:r w:rsidR="00E13BEA">
        <w:rPr>
          <w:rFonts w:eastAsia="Malgun Gothic" w:hint="eastAsia"/>
          <w:lang w:eastAsia="ko-KR"/>
        </w:rPr>
        <w:t xml:space="preserve"> </w:t>
      </w:r>
      <w:r w:rsidRPr="007B4E1C">
        <w:rPr>
          <w:rFonts w:hint="eastAsia"/>
          <w:lang w:eastAsia="zh-CN"/>
        </w:rPr>
        <w:t xml:space="preserve"> </w:t>
      </w:r>
      <w:r w:rsidRPr="007B4E1C">
        <w:rPr>
          <w:lang w:eastAsia="ja-JP"/>
        </w:rPr>
        <w:t>An</w:t>
      </w:r>
      <w:r w:rsidRPr="00E8172C">
        <w:rPr>
          <w:lang w:eastAsia="ja-JP"/>
        </w:rPr>
        <w:t xml:space="preserve"> occupancy tree node with no spatially adjacent nodes has an occupied neighbourhood planar</w:t>
      </w:r>
      <w:r w:rsidRPr="00E8172C">
        <w:t xml:space="preserve"> position</w:t>
      </w:r>
      <w:r w:rsidRPr="00E8172C">
        <w:rPr>
          <w:lang w:eastAsia="ja-JP"/>
        </w:rPr>
        <w:t xml:space="preserve"> pattern equal to 0.</w:t>
      </w:r>
    </w:p>
    <w:p w14:paraId="5817DE81" w14:textId="4ED263A6" w:rsidR="007B0DDA" w:rsidRPr="00F75262" w:rsidRDefault="007B0DDA" w:rsidP="00F75262">
      <w:pPr>
        <w:keepLines/>
        <w:spacing w:line="200" w:lineRule="atLeast"/>
        <w:jc w:val="left"/>
        <w:rPr>
          <w:rFonts w:ascii="Courier New" w:eastAsia="MS Mincho" w:hAnsi="Courier New"/>
          <w:noProof/>
          <w:sz w:val="18"/>
          <w:lang w:eastAsia="ja-JP"/>
        </w:rPr>
      </w:pPr>
      <w:r w:rsidRPr="00E8172C">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E8172C">
        <w:rPr>
          <w:rFonts w:ascii="Courier New" w:eastAsia="MS Mincho" w:hAnsi="Courier New"/>
          <w:noProof/>
          <w:sz w:val="18"/>
          <w:lang w:eastAsia="ja-JP"/>
        </w:rPr>
        <w:t>:=</w:t>
      </w:r>
      <w:r w:rsidRPr="00E8172C">
        <w:rPr>
          <w:rFonts w:ascii="Courier New" w:hAnsi="Courier New" w:cs="Courier New"/>
          <w:sz w:val="18"/>
          <w:szCs w:val="18"/>
        </w:rPr>
        <w:t>0</w:t>
      </w:r>
      <w:r w:rsidR="00341E9F">
        <w:rPr>
          <w:rFonts w:ascii="Courier New" w:eastAsia="Malgun Gothic" w:hAnsi="Courier New"/>
          <w:noProof/>
          <w:sz w:val="18"/>
          <w:lang w:eastAsia="ko-KR"/>
        </w:rPr>
        <w:br/>
      </w:r>
      <w:r w:rsidR="00341E9F">
        <w:rPr>
          <w:rFonts w:ascii="Courier New" w:eastAsia="Malgun Gothic" w:hAnsi="Courier New"/>
          <w:noProof/>
          <w:sz w:val="18"/>
          <w:lang w:eastAsia="ko-KR"/>
        </w:rPr>
        <w:br/>
      </w:r>
      <w:r w:rsidRPr="00F75262">
        <w:rPr>
          <w:rFonts w:ascii="Courier New" w:eastAsia="MS Mincho" w:hAnsi="Courier New"/>
          <w:noProof/>
          <w:sz w:val="18"/>
          <w:lang w:eastAsia="ja-JP"/>
        </w:rPr>
        <w:t>for (n = 0; n &lt; 7; n++)</w:t>
      </w:r>
      <w:r w:rsidR="00341E9F">
        <w:rPr>
          <w:rFonts w:ascii="Courier New" w:eastAsia="Malgun Gothic" w:hAnsi="Courier New"/>
          <w:noProof/>
          <w:sz w:val="18"/>
          <w:lang w:eastAsia="ko-KR"/>
        </w:rPr>
        <w:br/>
      </w:r>
      <w:r w:rsidR="00341E9F">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if (OccNodePresent[Dpth][Ns + ds][Nt + dt][Nv + dv] == 0)</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adjOccPlanePos[k] &lt;&lt; =1</w:t>
      </w:r>
      <w:r w:rsidRPr="00F75262">
        <w:rPr>
          <w:rFonts w:ascii="Courier New" w:eastAsia="MS Mincho" w:hAnsi="Courier New"/>
          <w:noProof/>
          <w:sz w:val="18"/>
          <w:lang w:eastAsia="ja-JP"/>
        </w:rPr>
        <w:br/>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else{</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 xml:space="preserve">plane0 = (adjOccC[n] &amp; OccPlaneMask[0][k]) </w:t>
      </w:r>
      <w:r w:rsidRPr="00F75262">
        <w:rPr>
          <w:rFonts w:ascii="Courier New" w:eastAsia="MS Mincho" w:hAnsi="Courier New" w:hint="eastAsia"/>
          <w:noProof/>
          <w:sz w:val="18"/>
          <w:lang w:eastAsia="ja-JP"/>
        </w:rPr>
        <w:t>≠</w:t>
      </w:r>
      <w:r w:rsidRPr="00F75262">
        <w:rPr>
          <w:rFonts w:ascii="Courier New" w:eastAsia="MS Mincho" w:hAnsi="Courier New"/>
          <w:noProof/>
          <w:sz w:val="18"/>
          <w:lang w:eastAsia="ja-JP"/>
        </w:rPr>
        <w:t xml:space="preserve"> 0</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 xml:space="preserve">plane1 = (adjOccC[n] &amp; OccPlaneMask[1][k]) </w:t>
      </w:r>
      <w:r w:rsidRPr="00F75262">
        <w:rPr>
          <w:rFonts w:ascii="Courier New" w:eastAsia="MS Mincho" w:hAnsi="Courier New" w:hint="eastAsia"/>
          <w:noProof/>
          <w:sz w:val="18"/>
          <w:lang w:eastAsia="ja-JP"/>
        </w:rPr>
        <w:t>≠</w:t>
      </w:r>
      <w:r w:rsidRPr="00F75262">
        <w:rPr>
          <w:rFonts w:ascii="Courier New" w:eastAsia="MS Mincho" w:hAnsi="Courier New"/>
          <w:noProof/>
          <w:sz w:val="18"/>
          <w:lang w:eastAsia="ja-JP"/>
        </w:rPr>
        <w:t xml:space="preserve"> 0</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hasSinglePlane = plane0 ^ plane1</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adjOccPlanePos[k] |= hasSinglePlane &amp; OccPlaneMask[1][k]</w:t>
      </w:r>
      <w:r w:rsidRPr="00F75262">
        <w:rPr>
          <w:rFonts w:ascii="Courier New" w:eastAsia="MS Mincho" w:hAnsi="Courier New"/>
          <w:noProof/>
          <w:sz w:val="18"/>
          <w:lang w:eastAsia="ja-JP"/>
        </w:rPr>
        <w:br/>
        <w:t xml:space="preserve">  </w:t>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adjOccPlanePos[k] &lt;&lt;= 1</w:t>
      </w:r>
      <w:r w:rsidRPr="00F75262">
        <w:rPr>
          <w:rFonts w:ascii="Courier New" w:eastAsia="MS Mincho" w:hAnsi="Courier New"/>
          <w:noProof/>
          <w:sz w:val="18"/>
          <w:lang w:eastAsia="ja-JP"/>
        </w:rPr>
        <w:br/>
      </w:r>
      <w:r w:rsidR="00D21FD2">
        <w:rPr>
          <w:rFonts w:ascii="Courier New" w:eastAsia="Malgun Gothic" w:hAnsi="Courier New" w:hint="eastAsia"/>
          <w:noProof/>
          <w:sz w:val="18"/>
          <w:lang w:eastAsia="ko-KR"/>
        </w:rPr>
        <w:t xml:space="preserve">  </w:t>
      </w:r>
      <w:r w:rsidRPr="00F75262">
        <w:rPr>
          <w:rFonts w:ascii="Courier New" w:eastAsia="MS Mincho" w:hAnsi="Courier New"/>
          <w:noProof/>
          <w:sz w:val="18"/>
          <w:lang w:eastAsia="ja-JP"/>
        </w:rPr>
        <w:t>}</w:t>
      </w:r>
    </w:p>
    <w:p w14:paraId="26BFEA95" w14:textId="7845BA48" w:rsidR="007B0DDA" w:rsidRPr="008818C3" w:rsidRDefault="007B0DDA" w:rsidP="007B0DDA">
      <w:pPr>
        <w:pStyle w:val="af4"/>
        <w:rPr>
          <w:lang w:eastAsia="zh-CN"/>
        </w:rPr>
      </w:pPr>
      <w:bookmarkStart w:id="2220" w:name="_Ref170303960"/>
      <w:bookmarkStart w:id="2221" w:name="_Ref183906702"/>
      <w:r w:rsidRPr="00E8172C">
        <w:t>Table </w:t>
      </w:r>
      <w:bookmarkEnd w:id="2220"/>
      <w:r w:rsidR="00E675F1">
        <w:fldChar w:fldCharType="begin"/>
      </w:r>
      <w:r w:rsidR="00E675F1">
        <w:instrText xml:space="preserve"> SEQ Table \* ARABIC </w:instrText>
      </w:r>
      <w:r w:rsidR="00E675F1">
        <w:fldChar w:fldCharType="separate"/>
      </w:r>
      <w:r w:rsidR="00E675F1">
        <w:rPr>
          <w:noProof/>
        </w:rPr>
        <w:t>37</w:t>
      </w:r>
      <w:r w:rsidR="00E675F1">
        <w:fldChar w:fldCharType="end"/>
      </w:r>
      <w:bookmarkEnd w:id="2221"/>
      <w:r w:rsidRPr="00E8172C">
        <w:t xml:space="preserve"> — Relative locations (</w:t>
      </w:r>
      <w:r w:rsidRPr="00E8172C">
        <w:rPr>
          <w:i/>
          <w:iCs/>
          <w:color w:val="ED7D31"/>
        </w:rPr>
        <w:t>ds</w:t>
      </w:r>
      <w:r w:rsidRPr="00E8172C">
        <w:t>, </w:t>
      </w:r>
      <w:r w:rsidRPr="00E8172C">
        <w:rPr>
          <w:i/>
          <w:iCs/>
          <w:color w:val="ED7D31"/>
        </w:rPr>
        <w:t>dt</w:t>
      </w:r>
      <w:r w:rsidRPr="00E8172C">
        <w:t>, </w:t>
      </w:r>
      <w:r w:rsidRPr="00E8172C">
        <w:rPr>
          <w:i/>
          <w:iCs/>
          <w:color w:val="ED7D31"/>
        </w:rPr>
        <w:t>dv</w:t>
      </w:r>
      <w:r w:rsidRPr="00E8172C">
        <w:t xml:space="preserve">) used in the computation of </w:t>
      </w:r>
      <w:r w:rsidRPr="005C13E1">
        <w:rPr>
          <w:rStyle w:val="ExprNameinline"/>
        </w:rPr>
        <w:t>adjOccC</w:t>
      </w:r>
      <w:r w:rsidRPr="005C13E1">
        <w:rPr>
          <w:color w:val="669ECF"/>
          <w:lang w:eastAsia="ja-JP"/>
        </w:rPr>
        <w:t>[</w:t>
      </w:r>
      <w:r w:rsidRPr="005C13E1">
        <w:rPr>
          <w:rStyle w:val="Exprinline"/>
        </w:rPr>
        <w:t> </w:t>
      </w:r>
      <w:r w:rsidRPr="005C13E1">
        <w:rPr>
          <w:rStyle w:val="Var1inline"/>
          <w:rFonts w:ascii="Cambria" w:hAnsi="Cambria"/>
          <w:b w:val="0"/>
          <w:bCs w:val="0"/>
          <w:i/>
          <w:iCs/>
          <w:lang w:eastAsia="zh-CN"/>
        </w:rPr>
        <w:t>n</w:t>
      </w:r>
      <w:r w:rsidRPr="005C13E1">
        <w:rPr>
          <w:color w:val="669ECF"/>
          <w:lang w:eastAsia="ja-JP"/>
        </w:rPr>
        <w:t>]</w:t>
      </w:r>
      <w:r w:rsidRPr="00E8172C">
        <w:rPr>
          <w:color w:val="000000" w:themeColor="text1"/>
          <w:lang w:eastAsia="zh-CN"/>
        </w:rPr>
        <w:t xml:space="preserve">, </w:t>
      </w:r>
      <w:r w:rsidRPr="005C13E1">
        <w:rPr>
          <w:rStyle w:val="ExprNameinline"/>
        </w:rPr>
        <w:t>adjOccSinglePlane</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Pr>
          <w:rFonts w:hint="eastAsia"/>
          <w:color w:val="000000" w:themeColor="text1"/>
          <w:lang w:eastAsia="zh-CN"/>
        </w:rPr>
        <w:t>,</w:t>
      </w:r>
      <w:r>
        <w:rPr>
          <w:rFonts w:hint="eastAsia"/>
          <w:color w:val="669ECF"/>
          <w:lang w:eastAsia="zh-CN"/>
        </w:rPr>
        <w:t xml:space="preserve"> </w:t>
      </w:r>
      <w:r w:rsidRPr="005C13E1">
        <w:rPr>
          <w:rStyle w:val="ExprNameinline"/>
        </w:rPr>
        <w:t>adjOccPlanePos</w:t>
      </w:r>
      <w:r w:rsidRPr="005C13E1">
        <w:rPr>
          <w:color w:val="669ECF"/>
          <w:lang w:eastAsia="ja-JP"/>
        </w:rPr>
        <w:t>[</w:t>
      </w:r>
      <w:r w:rsidRPr="005C13E1">
        <w:rPr>
          <w:rStyle w:val="Exprinline"/>
        </w:rPr>
        <w:t> </w:t>
      </w:r>
      <w:r>
        <w:rPr>
          <w:rStyle w:val="Var1inline"/>
          <w:rFonts w:ascii="Cambria" w:hAnsi="Cambria" w:hint="eastAsia"/>
          <w:i/>
          <w:iCs/>
          <w:lang w:eastAsia="zh-CN"/>
        </w:rPr>
        <w:t>k</w:t>
      </w:r>
      <w:r w:rsidRPr="005C13E1">
        <w:rPr>
          <w:color w:val="669ECF"/>
          <w:lang w:eastAsia="ja-JP"/>
        </w:rPr>
        <w:t>]</w:t>
      </w:r>
      <w:r>
        <w:rPr>
          <w:rFonts w:hint="eastAsia"/>
          <w:color w:val="669ECF"/>
          <w:lang w:eastAsia="zh-CN"/>
        </w:rPr>
        <w:t xml:space="preserve"> </w:t>
      </w:r>
      <w:r w:rsidRPr="00E8172C">
        <w:rPr>
          <w:color w:val="000000" w:themeColor="text1"/>
          <w:lang w:eastAsia="zh-CN"/>
        </w:rPr>
        <w:t>and</w:t>
      </w:r>
      <w:r>
        <w:rPr>
          <w:rFonts w:hint="eastAsia"/>
          <w:color w:val="669ECF"/>
          <w:lang w:eastAsia="zh-CN"/>
        </w:rPr>
        <w:t xml:space="preserve"> </w:t>
      </w:r>
      <w:r w:rsidRPr="005C13E1">
        <w:rPr>
          <w:rStyle w:val="ExprNameinline"/>
          <w:lang w:eastAsia="zh-CN"/>
        </w:rPr>
        <w:t>neighAvailable</w:t>
      </w:r>
    </w:p>
    <w:tbl>
      <w:tblPr>
        <w:tblStyle w:val="G-PCCTable1"/>
        <w:tblW w:w="0" w:type="auto"/>
        <w:tblLook w:val="0420" w:firstRow="1" w:lastRow="0" w:firstColumn="0" w:lastColumn="0" w:noHBand="0" w:noVBand="1"/>
      </w:tblPr>
      <w:tblGrid>
        <w:gridCol w:w="454"/>
        <w:gridCol w:w="454"/>
        <w:gridCol w:w="454"/>
        <w:gridCol w:w="454"/>
      </w:tblGrid>
      <w:tr w:rsidR="007B0DDA" w:rsidRPr="008818C3" w14:paraId="78246066"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454" w:type="dxa"/>
          </w:tcPr>
          <w:p w14:paraId="2B97294D" w14:textId="77777777" w:rsidR="007B0DDA" w:rsidRPr="00F75262" w:rsidRDefault="007B0DDA" w:rsidP="00F75262">
            <w:pPr>
              <w:keepLines/>
              <w:spacing w:after="40" w:line="240" w:lineRule="auto"/>
              <w:jc w:val="center"/>
              <w:rPr>
                <w:rFonts w:eastAsia="DengXian" w:cs="Cambria Math"/>
                <w:bCs/>
                <w:i/>
                <w:iCs/>
                <w:noProof/>
                <w:color w:val="ED7D31"/>
                <w:sz w:val="20"/>
                <w:szCs w:val="20"/>
                <w:lang w:eastAsia="zh-CN"/>
              </w:rPr>
            </w:pPr>
            <w:r w:rsidRPr="00F75262">
              <w:rPr>
                <w:rFonts w:eastAsia="DengXian" w:cs="Cambria Math"/>
                <w:bCs/>
                <w:i/>
                <w:iCs/>
                <w:noProof/>
                <w:color w:val="ED7D31"/>
                <w:sz w:val="20"/>
                <w:szCs w:val="20"/>
                <w:lang w:eastAsia="zh-CN"/>
              </w:rPr>
              <w:t>n</w:t>
            </w:r>
          </w:p>
        </w:tc>
        <w:tc>
          <w:tcPr>
            <w:tcW w:w="454" w:type="dxa"/>
            <w:noWrap/>
            <w:hideMark/>
          </w:tcPr>
          <w:p w14:paraId="61183A46" w14:textId="77777777" w:rsidR="007B0DDA" w:rsidRPr="00EE43A7" w:rsidRDefault="007B0DDA" w:rsidP="00F75262">
            <w:pPr>
              <w:spacing w:after="40" w:line="240" w:lineRule="auto"/>
              <w:jc w:val="center"/>
              <w:rPr>
                <w:rFonts w:eastAsia="DengXian"/>
                <w:bCs/>
                <w:i/>
                <w:iCs/>
                <w:noProof/>
                <w:color w:val="ED7D31"/>
                <w:sz w:val="20"/>
                <w:szCs w:val="20"/>
                <w:lang w:eastAsia="ja-JP"/>
              </w:rPr>
            </w:pPr>
            <w:r w:rsidRPr="00EE43A7">
              <w:rPr>
                <w:rFonts w:eastAsia="DengXian"/>
                <w:bCs/>
                <w:i/>
                <w:iCs/>
                <w:noProof/>
                <w:color w:val="ED7D31"/>
                <w:sz w:val="20"/>
                <w:szCs w:val="20"/>
                <w:lang w:eastAsia="ja-JP"/>
              </w:rPr>
              <w:t>ds</w:t>
            </w:r>
          </w:p>
        </w:tc>
        <w:tc>
          <w:tcPr>
            <w:tcW w:w="454" w:type="dxa"/>
            <w:noWrap/>
            <w:hideMark/>
          </w:tcPr>
          <w:p w14:paraId="79807E52" w14:textId="77777777" w:rsidR="007B0DDA" w:rsidRPr="00EE43A7" w:rsidRDefault="007B0DDA" w:rsidP="00F75262">
            <w:pPr>
              <w:spacing w:after="40" w:line="240" w:lineRule="auto"/>
              <w:jc w:val="center"/>
              <w:rPr>
                <w:rFonts w:eastAsia="DengXian"/>
                <w:bCs/>
                <w:i/>
                <w:iCs/>
                <w:noProof/>
                <w:color w:val="ED7D31"/>
                <w:sz w:val="20"/>
                <w:szCs w:val="20"/>
                <w:lang w:eastAsia="ja-JP"/>
              </w:rPr>
            </w:pPr>
            <w:r w:rsidRPr="00EE43A7">
              <w:rPr>
                <w:rFonts w:eastAsia="DengXian"/>
                <w:bCs/>
                <w:i/>
                <w:iCs/>
                <w:noProof/>
                <w:color w:val="ED7D31"/>
                <w:sz w:val="20"/>
                <w:szCs w:val="20"/>
                <w:lang w:eastAsia="ja-JP"/>
              </w:rPr>
              <w:t>dt</w:t>
            </w:r>
          </w:p>
        </w:tc>
        <w:tc>
          <w:tcPr>
            <w:tcW w:w="454" w:type="dxa"/>
            <w:noWrap/>
            <w:hideMark/>
          </w:tcPr>
          <w:p w14:paraId="517B0966" w14:textId="77777777" w:rsidR="007B0DDA" w:rsidRPr="00EE43A7" w:rsidRDefault="007B0DDA" w:rsidP="00F75262">
            <w:pPr>
              <w:spacing w:after="40" w:line="240" w:lineRule="auto"/>
              <w:jc w:val="center"/>
              <w:rPr>
                <w:rFonts w:eastAsia="DengXian"/>
                <w:bCs/>
                <w:i/>
                <w:iCs/>
                <w:noProof/>
                <w:color w:val="ED7D31"/>
                <w:sz w:val="20"/>
                <w:szCs w:val="20"/>
                <w:lang w:eastAsia="ja-JP"/>
              </w:rPr>
            </w:pPr>
            <w:r w:rsidRPr="00EE43A7">
              <w:rPr>
                <w:rFonts w:eastAsia="DengXian"/>
                <w:bCs/>
                <w:i/>
                <w:iCs/>
                <w:noProof/>
                <w:color w:val="ED7D31"/>
                <w:sz w:val="20"/>
                <w:szCs w:val="20"/>
                <w:lang w:eastAsia="ja-JP"/>
              </w:rPr>
              <w:t>dv</w:t>
            </w:r>
          </w:p>
        </w:tc>
      </w:tr>
      <w:tr w:rsidR="007B0DDA" w:rsidRPr="008818C3" w14:paraId="54AE8D83" w14:textId="77777777" w:rsidTr="00082AA8">
        <w:trPr>
          <w:trHeight w:val="20"/>
        </w:trPr>
        <w:tc>
          <w:tcPr>
            <w:tcW w:w="454" w:type="dxa"/>
          </w:tcPr>
          <w:p w14:paraId="26931ACC" w14:textId="77777777" w:rsidR="007B0DDA" w:rsidRPr="00E8172C" w:rsidRDefault="007B0DDA" w:rsidP="00F75262">
            <w:pPr>
              <w:keepLines/>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7477D3C1"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3403968A"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08B2F6B1"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r>
      <w:tr w:rsidR="007B0DDA" w:rsidRPr="008818C3" w14:paraId="6BFCCE0D" w14:textId="77777777" w:rsidTr="00082AA8">
        <w:trPr>
          <w:trHeight w:val="20"/>
        </w:trPr>
        <w:tc>
          <w:tcPr>
            <w:tcW w:w="454" w:type="dxa"/>
          </w:tcPr>
          <w:p w14:paraId="4777B0AF" w14:textId="77777777" w:rsidR="007B0DDA" w:rsidRPr="00E8172C" w:rsidRDefault="007B0DDA" w:rsidP="00F75262">
            <w:pPr>
              <w:keepLines/>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55C1F819"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0D57BEB6"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−1</w:t>
            </w:r>
          </w:p>
        </w:tc>
        <w:tc>
          <w:tcPr>
            <w:tcW w:w="454" w:type="dxa"/>
            <w:noWrap/>
            <w:hideMark/>
          </w:tcPr>
          <w:p w14:paraId="7A3C079B"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r>
      <w:tr w:rsidR="007B0DDA" w:rsidRPr="008818C3" w14:paraId="40EBF630" w14:textId="77777777" w:rsidTr="00082AA8">
        <w:trPr>
          <w:trHeight w:val="20"/>
        </w:trPr>
        <w:tc>
          <w:tcPr>
            <w:tcW w:w="454" w:type="dxa"/>
          </w:tcPr>
          <w:p w14:paraId="5C79B598" w14:textId="77777777" w:rsidR="007B0DDA" w:rsidRPr="00E8172C" w:rsidRDefault="007B0DDA" w:rsidP="00F75262">
            <w:pPr>
              <w:keepLines/>
              <w:spacing w:after="40" w:line="240" w:lineRule="auto"/>
              <w:jc w:val="center"/>
              <w:rPr>
                <w:rFonts w:eastAsia="DengXian"/>
                <w:sz w:val="20"/>
                <w:szCs w:val="20"/>
              </w:rPr>
            </w:pPr>
            <w:r w:rsidRPr="00E8172C">
              <w:rPr>
                <w:rFonts w:eastAsia="DengXian"/>
                <w:sz w:val="20"/>
                <w:szCs w:val="20"/>
              </w:rPr>
              <w:t>2</w:t>
            </w:r>
          </w:p>
        </w:tc>
        <w:tc>
          <w:tcPr>
            <w:tcW w:w="454" w:type="dxa"/>
            <w:noWrap/>
            <w:hideMark/>
          </w:tcPr>
          <w:p w14:paraId="44385F36"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41A97009"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0</w:t>
            </w:r>
          </w:p>
        </w:tc>
        <w:tc>
          <w:tcPr>
            <w:tcW w:w="454" w:type="dxa"/>
            <w:noWrap/>
            <w:hideMark/>
          </w:tcPr>
          <w:p w14:paraId="1C3BE5CF" w14:textId="77777777" w:rsidR="007B0DDA" w:rsidRPr="00E8172C" w:rsidRDefault="007B0DDA" w:rsidP="00EE43A7">
            <w:pPr>
              <w:spacing w:after="40" w:line="240" w:lineRule="auto"/>
              <w:jc w:val="center"/>
              <w:rPr>
                <w:rFonts w:eastAsia="DengXian"/>
                <w:sz w:val="20"/>
                <w:szCs w:val="20"/>
              </w:rPr>
            </w:pPr>
            <w:r w:rsidRPr="00E8172C">
              <w:rPr>
                <w:rFonts w:eastAsia="DengXian"/>
                <w:sz w:val="20"/>
                <w:szCs w:val="20"/>
              </w:rPr>
              <w:t>−1</w:t>
            </w:r>
          </w:p>
        </w:tc>
      </w:tr>
      <w:tr w:rsidR="007B0DDA" w:rsidRPr="008818C3" w14:paraId="32A9FB8B" w14:textId="77777777" w:rsidTr="00082AA8">
        <w:trPr>
          <w:trHeight w:val="20"/>
        </w:trPr>
        <w:tc>
          <w:tcPr>
            <w:tcW w:w="454" w:type="dxa"/>
          </w:tcPr>
          <w:p w14:paraId="37506DEC" w14:textId="77777777" w:rsidR="007B0DDA" w:rsidRPr="00E8172C" w:rsidRDefault="007B0DDA" w:rsidP="00F75262">
            <w:pPr>
              <w:keepLines/>
              <w:spacing w:after="40" w:line="240" w:lineRule="auto"/>
              <w:jc w:val="center"/>
              <w:rPr>
                <w:rFonts w:eastAsia="DengXian"/>
                <w:sz w:val="20"/>
                <w:szCs w:val="20"/>
                <w:lang w:eastAsia="zh-CN"/>
              </w:rPr>
            </w:pPr>
            <w:r w:rsidRPr="00E8172C">
              <w:rPr>
                <w:rFonts w:eastAsia="DengXian"/>
                <w:sz w:val="20"/>
                <w:szCs w:val="20"/>
                <w:lang w:eastAsia="zh-CN"/>
              </w:rPr>
              <w:t>3</w:t>
            </w:r>
          </w:p>
        </w:tc>
        <w:tc>
          <w:tcPr>
            <w:tcW w:w="454" w:type="dxa"/>
            <w:noWrap/>
          </w:tcPr>
          <w:p w14:paraId="2395D273"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45B745D7"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22FF2E8F"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0</w:t>
            </w:r>
          </w:p>
        </w:tc>
      </w:tr>
      <w:tr w:rsidR="007B0DDA" w:rsidRPr="008818C3" w14:paraId="6872298F" w14:textId="77777777" w:rsidTr="00082AA8">
        <w:trPr>
          <w:trHeight w:val="20"/>
        </w:trPr>
        <w:tc>
          <w:tcPr>
            <w:tcW w:w="454" w:type="dxa"/>
          </w:tcPr>
          <w:p w14:paraId="3E23C3EF" w14:textId="77777777" w:rsidR="007B0DDA" w:rsidRPr="00E8172C" w:rsidRDefault="007B0DDA" w:rsidP="00F75262">
            <w:pPr>
              <w:keepLines/>
              <w:spacing w:after="40" w:line="240" w:lineRule="auto"/>
              <w:jc w:val="center"/>
              <w:rPr>
                <w:rFonts w:eastAsia="DengXian"/>
                <w:sz w:val="20"/>
                <w:szCs w:val="20"/>
                <w:lang w:eastAsia="zh-CN"/>
              </w:rPr>
            </w:pPr>
            <w:r w:rsidRPr="00E8172C">
              <w:rPr>
                <w:rFonts w:eastAsia="DengXian"/>
                <w:sz w:val="20"/>
                <w:szCs w:val="20"/>
                <w:lang w:eastAsia="zh-CN"/>
              </w:rPr>
              <w:t>4</w:t>
            </w:r>
          </w:p>
        </w:tc>
        <w:tc>
          <w:tcPr>
            <w:tcW w:w="454" w:type="dxa"/>
            <w:noWrap/>
          </w:tcPr>
          <w:p w14:paraId="7D2089C1"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64519A76"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299F89B2"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r>
      <w:tr w:rsidR="007B0DDA" w:rsidRPr="008818C3" w14:paraId="745B12AE" w14:textId="77777777" w:rsidTr="00082AA8">
        <w:trPr>
          <w:trHeight w:val="20"/>
        </w:trPr>
        <w:tc>
          <w:tcPr>
            <w:tcW w:w="454" w:type="dxa"/>
          </w:tcPr>
          <w:p w14:paraId="7EB1401E" w14:textId="77777777" w:rsidR="007B0DDA" w:rsidRPr="00E8172C" w:rsidRDefault="007B0DDA" w:rsidP="00F75262">
            <w:pPr>
              <w:keepLines/>
              <w:spacing w:after="40" w:line="240" w:lineRule="auto"/>
              <w:jc w:val="center"/>
              <w:rPr>
                <w:rFonts w:eastAsia="DengXian"/>
                <w:sz w:val="20"/>
                <w:szCs w:val="20"/>
                <w:lang w:eastAsia="zh-CN"/>
              </w:rPr>
            </w:pPr>
            <w:r w:rsidRPr="00E8172C">
              <w:rPr>
                <w:rFonts w:eastAsia="DengXian"/>
                <w:sz w:val="20"/>
                <w:szCs w:val="20"/>
                <w:lang w:eastAsia="zh-CN"/>
              </w:rPr>
              <w:t>5</w:t>
            </w:r>
          </w:p>
        </w:tc>
        <w:tc>
          <w:tcPr>
            <w:tcW w:w="454" w:type="dxa"/>
            <w:noWrap/>
          </w:tcPr>
          <w:p w14:paraId="70F5B1B0"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0</w:t>
            </w:r>
          </w:p>
        </w:tc>
        <w:tc>
          <w:tcPr>
            <w:tcW w:w="454" w:type="dxa"/>
            <w:noWrap/>
          </w:tcPr>
          <w:p w14:paraId="1CAE9145"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7007BFEE"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r>
      <w:tr w:rsidR="007B0DDA" w:rsidRPr="008818C3" w14:paraId="6A8DF50F" w14:textId="77777777" w:rsidTr="00082AA8">
        <w:trPr>
          <w:trHeight w:val="20"/>
        </w:trPr>
        <w:tc>
          <w:tcPr>
            <w:tcW w:w="454" w:type="dxa"/>
          </w:tcPr>
          <w:p w14:paraId="64E89BEA" w14:textId="77777777" w:rsidR="007B0DDA" w:rsidRPr="00E8172C" w:rsidRDefault="007B0DDA" w:rsidP="00F75262">
            <w:pPr>
              <w:keepLines/>
              <w:spacing w:after="40" w:line="240" w:lineRule="auto"/>
              <w:jc w:val="center"/>
              <w:rPr>
                <w:rFonts w:eastAsia="DengXian"/>
                <w:sz w:val="20"/>
                <w:szCs w:val="20"/>
                <w:lang w:eastAsia="zh-CN"/>
              </w:rPr>
            </w:pPr>
            <w:r w:rsidRPr="00E8172C">
              <w:rPr>
                <w:rFonts w:eastAsia="DengXian"/>
                <w:sz w:val="20"/>
                <w:szCs w:val="20"/>
                <w:lang w:eastAsia="zh-CN"/>
              </w:rPr>
              <w:t>6</w:t>
            </w:r>
          </w:p>
        </w:tc>
        <w:tc>
          <w:tcPr>
            <w:tcW w:w="454" w:type="dxa"/>
            <w:noWrap/>
          </w:tcPr>
          <w:p w14:paraId="4AB23FD7"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33480129"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c>
          <w:tcPr>
            <w:tcW w:w="454" w:type="dxa"/>
            <w:noWrap/>
          </w:tcPr>
          <w:p w14:paraId="6C614481" w14:textId="77777777" w:rsidR="007B0DDA" w:rsidRPr="00E8172C" w:rsidRDefault="007B0DDA" w:rsidP="00EE43A7">
            <w:pPr>
              <w:spacing w:after="40" w:line="240" w:lineRule="auto"/>
              <w:jc w:val="center"/>
              <w:rPr>
                <w:rFonts w:eastAsia="DengXian"/>
                <w:sz w:val="20"/>
                <w:szCs w:val="20"/>
                <w:lang w:eastAsia="zh-CN"/>
              </w:rPr>
            </w:pPr>
            <w:r w:rsidRPr="00E8172C">
              <w:rPr>
                <w:rFonts w:eastAsia="DengXian"/>
                <w:sz w:val="20"/>
                <w:szCs w:val="20"/>
                <w:lang w:eastAsia="zh-CN"/>
              </w:rPr>
              <w:t>-1</w:t>
            </w:r>
          </w:p>
        </w:tc>
      </w:tr>
    </w:tbl>
    <w:p w14:paraId="62FF2560" w14:textId="4C07070F" w:rsidR="007B0DDA" w:rsidRPr="00E8172C" w:rsidRDefault="007B0DDA" w:rsidP="007B0DDA">
      <w:pPr>
        <w:rPr>
          <w:rFonts w:eastAsia="DengXian"/>
          <w:lang w:eastAsia="zh-CN"/>
        </w:rPr>
      </w:pPr>
      <w:r w:rsidRPr="00E8172C">
        <w:rPr>
          <w:rFonts w:eastAsia="DengXian"/>
          <w:lang w:eastAsia="zh-CN"/>
        </w:rPr>
        <w:t xml:space="preserve">The expression </w:t>
      </w:r>
      <w:bookmarkStart w:id="2222" w:name="_Hlk130829124"/>
      <w:r w:rsidRPr="00E8172C">
        <w:rPr>
          <w:rStyle w:val="ExprNameinline"/>
          <w:rFonts w:eastAsia="Malgun Gothic"/>
          <w:szCs w:val="20"/>
        </w:rPr>
        <w:t>adjOccNeighPat</w:t>
      </w:r>
      <w:r w:rsidRPr="00E8172C">
        <w:rPr>
          <w:rFonts w:eastAsia="DengXian"/>
          <w:lang w:eastAsia="zh-CN"/>
        </w:rPr>
        <w:t xml:space="preserve"> </w:t>
      </w:r>
      <w:bookmarkEnd w:id="2222"/>
      <w:r w:rsidRPr="00E8172C">
        <w:rPr>
          <w:rFonts w:eastAsia="DengXian"/>
          <w:lang w:eastAsia="zh-CN"/>
        </w:rPr>
        <w:t>identifies the bitmap for the spatial node</w:t>
      </w:r>
      <w:r>
        <w:rPr>
          <w:rFonts w:eastAsia="DengXian" w:hint="eastAsia"/>
          <w:lang w:eastAsia="zh-CN"/>
        </w:rPr>
        <w:t>s</w:t>
      </w:r>
      <w:r w:rsidRPr="00E8172C">
        <w:rPr>
          <w:rFonts w:eastAsia="DengXian"/>
          <w:lang w:eastAsia="zh-CN"/>
        </w:rPr>
        <w:t xml:space="preserve"> within the availability windows. </w:t>
      </w:r>
      <w:r w:rsidR="00E13BEA">
        <w:rPr>
          <w:rFonts w:eastAsia="Malgun Gothic" w:hint="eastAsia"/>
          <w:lang w:eastAsia="ko-KR"/>
        </w:rPr>
        <w:t xml:space="preserve">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sidR="007B4E1C">
        <w:rPr>
          <w:lang w:eastAsia="zh-CN"/>
        </w:rPr>
        <w:fldChar w:fldCharType="begin"/>
      </w:r>
      <w:r w:rsidR="007B4E1C">
        <w:rPr>
          <w:lang w:eastAsia="zh-CN"/>
        </w:rPr>
        <w:instrText xml:space="preserve"> </w:instrText>
      </w:r>
      <w:r w:rsidR="007B4E1C">
        <w:rPr>
          <w:rFonts w:hint="eastAsia"/>
          <w:lang w:eastAsia="zh-CN"/>
        </w:rPr>
        <w:instrText>REF _Ref183906771 \h</w:instrText>
      </w:r>
      <w:r w:rsidR="007B4E1C">
        <w:rPr>
          <w:lang w:eastAsia="zh-CN"/>
        </w:rPr>
        <w:instrText xml:space="preserve"> </w:instrText>
      </w:r>
      <w:r w:rsidR="007B4E1C">
        <w:rPr>
          <w:lang w:eastAsia="zh-CN"/>
        </w:rPr>
      </w:r>
      <w:r w:rsidR="007B4E1C">
        <w:rPr>
          <w:lang w:eastAsia="zh-CN"/>
        </w:rPr>
        <w:fldChar w:fldCharType="separate"/>
      </w:r>
      <w:r w:rsidR="007B4E1C" w:rsidRPr="00E8172C">
        <w:t>Table </w:t>
      </w:r>
      <w:r w:rsidR="007B4E1C">
        <w:rPr>
          <w:noProof/>
        </w:rPr>
        <w:t>38</w:t>
      </w:r>
      <w:r w:rsidR="007B4E1C">
        <w:rPr>
          <w:lang w:eastAsia="zh-CN"/>
        </w:rPr>
        <w:fldChar w:fldCharType="end"/>
      </w:r>
      <w:r w:rsidRPr="005C13E1">
        <w:t>.</w:t>
      </w:r>
    </w:p>
    <w:p w14:paraId="7149C769" w14:textId="26085A56" w:rsidR="007B0DDA" w:rsidRPr="00E8172C" w:rsidRDefault="007B0DDA" w:rsidP="007B0DDA">
      <w:pPr>
        <w:keepLines/>
        <w:spacing w:line="200" w:lineRule="atLeast"/>
        <w:jc w:val="left"/>
        <w:rPr>
          <w:rFonts w:ascii="Courier New" w:hAnsi="Courier New" w:cs="Courier New"/>
          <w:sz w:val="18"/>
          <w:szCs w:val="18"/>
        </w:rPr>
      </w:pPr>
      <w:r w:rsidRPr="00E8172C">
        <w:rPr>
          <w:rFonts w:ascii="Courier New" w:hAnsi="Courier New" w:cs="Courier New"/>
          <w:sz w:val="18"/>
          <w:szCs w:val="18"/>
        </w:rPr>
        <w:t>adjOccNeighPat: =0</w:t>
      </w:r>
      <w:r w:rsidRPr="00E8172C">
        <w:rPr>
          <w:rFonts w:ascii="Courier New" w:hAnsi="Courier New" w:cs="Courier New"/>
          <w:sz w:val="18"/>
          <w:szCs w:val="18"/>
        </w:rPr>
        <w:br/>
      </w:r>
      <w:r w:rsidRPr="00E8172C">
        <w:rPr>
          <w:rFonts w:ascii="Courier New" w:eastAsia="MS Mincho" w:hAnsi="Courier New"/>
          <w:noProof/>
          <w:sz w:val="18"/>
          <w:lang w:eastAsia="ja-JP"/>
        </w:rPr>
        <w:t>for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 0;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&lt; 12;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eastAsia="ja-JP"/>
        </w:rPr>
        <w:br/>
        <w:t xml:space="preserve">  </w:t>
      </w:r>
      <w:r w:rsidRPr="00E8172C">
        <w:rPr>
          <w:rFonts w:ascii="Courier New" w:eastAsia="DengXian" w:hAnsi="Courier New" w:cs="Courier New"/>
          <w:sz w:val="18"/>
          <w:szCs w:val="18"/>
          <w:lang w:eastAsia="zh-CN"/>
        </w:rPr>
        <w:t xml:space="preserve">if (OccNodePresent[Dpth][Ns + ds][Nt + dt][Nv + dv] </w:t>
      </w:r>
      <w:r w:rsidRPr="00E8172C">
        <w:rPr>
          <w:rFonts w:ascii="DengXian" w:eastAsia="DengXian" w:hAnsi="DengXian"/>
          <w:kern w:val="2"/>
          <w:sz w:val="21"/>
          <w:lang w:val="en-US" w:eastAsia="ja-JP"/>
        </w:rPr>
        <w:t>≠</w:t>
      </w:r>
      <w:r w:rsidRPr="00E8172C">
        <w:rPr>
          <w:rFonts w:ascii="Courier New" w:eastAsia="DengXian" w:hAnsi="Courier New" w:cs="Courier New"/>
          <w:sz w:val="18"/>
          <w:szCs w:val="18"/>
          <w:lang w:eastAsia="zh-CN"/>
        </w:rPr>
        <w:t xml:space="preserve"> 0)</w:t>
      </w:r>
      <w:r w:rsidRPr="00E8172C">
        <w:rPr>
          <w:rFonts w:ascii="Courier New" w:eastAsia="DengXian" w:hAnsi="Courier New" w:cs="Courier New"/>
          <w:sz w:val="18"/>
          <w:szCs w:val="18"/>
          <w:lang w:eastAsia="zh-CN"/>
        </w:rPr>
        <w:br/>
      </w:r>
      <w:r w:rsidRPr="00E8172C">
        <w:rPr>
          <w:rFonts w:ascii="Courier New" w:eastAsia="MS Mincho" w:hAnsi="Courier New"/>
          <w:noProof/>
          <w:sz w:val="18"/>
          <w:lang w:eastAsia="ja-JP"/>
        </w:rPr>
        <w:t xml:space="preserve">    </w:t>
      </w:r>
      <w:r w:rsidRPr="00E8172C">
        <w:rPr>
          <w:rFonts w:ascii="Courier New" w:hAnsi="Courier New" w:cs="Courier New"/>
          <w:sz w:val="18"/>
          <w:szCs w:val="18"/>
        </w:rPr>
        <w:t>adjOccNeighPat</w:t>
      </w:r>
      <w:r>
        <w:rPr>
          <w:rFonts w:ascii="Courier New" w:hAnsi="Courier New" w:cs="Courier New" w:hint="eastAsia"/>
          <w:sz w:val="18"/>
          <w:szCs w:val="18"/>
          <w:lang w:eastAsia="zh-CN"/>
        </w:rPr>
        <w:t xml:space="preserve"> </w:t>
      </w:r>
      <w:r w:rsidRPr="00E8172C">
        <w:rPr>
          <w:rFonts w:ascii="Courier New" w:hAnsi="Courier New" w:cs="Courier New"/>
          <w:sz w:val="18"/>
          <w:szCs w:val="18"/>
        </w:rPr>
        <w:t>|= 1</w:t>
      </w:r>
      <w:r w:rsidRPr="00E8172C">
        <w:rPr>
          <w:rFonts w:ascii="Courier New" w:hAnsi="Courier New" w:cs="Courier New"/>
          <w:sz w:val="18"/>
          <w:szCs w:val="18"/>
        </w:rPr>
        <w:br/>
        <w:t xml:space="preserve">  adjOccNeighPat</w:t>
      </w:r>
      <w:r>
        <w:rPr>
          <w:rFonts w:ascii="Courier New" w:hAnsi="Courier New" w:cs="Courier New" w:hint="eastAsia"/>
          <w:sz w:val="18"/>
          <w:szCs w:val="18"/>
          <w:lang w:eastAsia="zh-CN"/>
        </w:rPr>
        <w:t xml:space="preserve"> </w:t>
      </w:r>
      <w:r w:rsidRPr="00E8172C">
        <w:rPr>
          <w:rFonts w:ascii="Courier New" w:hAnsi="Courier New" w:cs="Courier New"/>
          <w:sz w:val="18"/>
          <w:szCs w:val="18"/>
        </w:rPr>
        <w:t>&lt;&lt;=</w:t>
      </w:r>
      <w:r>
        <w:rPr>
          <w:rFonts w:ascii="Courier New" w:hAnsi="Courier New" w:cs="Courier New" w:hint="eastAsia"/>
          <w:sz w:val="18"/>
          <w:szCs w:val="18"/>
          <w:lang w:eastAsia="zh-CN"/>
        </w:rPr>
        <w:t xml:space="preserve"> </w:t>
      </w:r>
      <w:r w:rsidRPr="00E8172C">
        <w:rPr>
          <w:rFonts w:ascii="Courier New" w:hAnsi="Courier New" w:cs="Courier New"/>
          <w:sz w:val="18"/>
          <w:szCs w:val="18"/>
        </w:rPr>
        <w:t xml:space="preserve">1 </w:t>
      </w:r>
      <w:r w:rsidRPr="00E8172C">
        <w:rPr>
          <w:rFonts w:ascii="Courier New" w:hAnsi="Courier New" w:cs="Courier New"/>
          <w:sz w:val="18"/>
          <w:szCs w:val="18"/>
        </w:rPr>
        <w:br/>
        <w:t>}</w:t>
      </w:r>
    </w:p>
    <w:p w14:paraId="36740ACB" w14:textId="297E6A96" w:rsidR="007B0DDA" w:rsidRPr="00E8172C" w:rsidRDefault="007B0DDA" w:rsidP="007B0DDA">
      <w:pPr>
        <w:pStyle w:val="af4"/>
      </w:pPr>
      <w:bookmarkStart w:id="2223" w:name="_Ref170305336"/>
      <w:bookmarkStart w:id="2224" w:name="_Ref183906771"/>
      <w:bookmarkStart w:id="2225" w:name="_Ref170304836"/>
      <w:r w:rsidRPr="00E8172C">
        <w:t>Table </w:t>
      </w:r>
      <w:bookmarkEnd w:id="2223"/>
      <w:r w:rsidR="00E675F1">
        <w:fldChar w:fldCharType="begin"/>
      </w:r>
      <w:r w:rsidR="00E675F1">
        <w:instrText xml:space="preserve"> SEQ Table \* ARABIC </w:instrText>
      </w:r>
      <w:r w:rsidR="00E675F1">
        <w:fldChar w:fldCharType="separate"/>
      </w:r>
      <w:r w:rsidR="00E675F1">
        <w:rPr>
          <w:noProof/>
        </w:rPr>
        <w:t>38</w:t>
      </w:r>
      <w:r w:rsidR="00E675F1">
        <w:fldChar w:fldCharType="end"/>
      </w:r>
      <w:bookmarkEnd w:id="2224"/>
      <w:r w:rsidRPr="00E8172C">
        <w:t xml:space="preserve"> — Relative locations </w:t>
      </w:r>
      <w:r w:rsidRPr="00E8172C">
        <w:rPr>
          <w:rStyle w:val="Exprinline"/>
        </w:rPr>
        <w:t>( </w:t>
      </w:r>
      <w:r w:rsidRPr="00E8172C">
        <w:rPr>
          <w:rStyle w:val="ExprNameinline"/>
          <w:color w:val="ED7D31"/>
        </w:rPr>
        <w:t>ds</w:t>
      </w:r>
      <w:r w:rsidRPr="00E8172C">
        <w:rPr>
          <w:rStyle w:val="Exprinline"/>
        </w:rPr>
        <w:t>, </w:t>
      </w:r>
      <w:r w:rsidRPr="00E8172C">
        <w:rPr>
          <w:rStyle w:val="ExprNameinline"/>
          <w:color w:val="ED7D31"/>
        </w:rPr>
        <w:t>dt</w:t>
      </w:r>
      <w:r w:rsidRPr="00E8172C">
        <w:rPr>
          <w:rStyle w:val="Exprinline"/>
        </w:rPr>
        <w:t>, </w:t>
      </w:r>
      <w:r w:rsidRPr="00E8172C">
        <w:rPr>
          <w:rStyle w:val="ExprNameinline"/>
          <w:color w:val="ED7D31"/>
        </w:rPr>
        <w:t>dv</w:t>
      </w:r>
      <w:r w:rsidRPr="00E8172C">
        <w:rPr>
          <w:rStyle w:val="Exprinline"/>
          <w:color w:val="ED7D31"/>
        </w:rPr>
        <w:t> </w:t>
      </w:r>
      <w:r w:rsidRPr="00E8172C">
        <w:rPr>
          <w:rStyle w:val="Exprinline"/>
        </w:rPr>
        <w:t>)</w:t>
      </w:r>
      <w:r w:rsidRPr="00E8172C">
        <w:t xml:space="preserve"> used in the computation of </w:t>
      </w:r>
      <w:r w:rsidRPr="00E8172C">
        <w:rPr>
          <w:rStyle w:val="ExprNameinline"/>
        </w:rPr>
        <w:t>adjOccNeighPat</w:t>
      </w:r>
      <w:bookmarkEnd w:id="2225"/>
    </w:p>
    <w:tbl>
      <w:tblPr>
        <w:tblStyle w:val="G-PCCTable"/>
        <w:tblW w:w="0" w:type="auto"/>
        <w:tblLook w:val="0420" w:firstRow="1" w:lastRow="0" w:firstColumn="0" w:lastColumn="0" w:noHBand="0" w:noVBand="1"/>
      </w:tblPr>
      <w:tblGrid>
        <w:gridCol w:w="438"/>
        <w:gridCol w:w="419"/>
        <w:gridCol w:w="403"/>
        <w:gridCol w:w="430"/>
      </w:tblGrid>
      <w:tr w:rsidR="007B0DDA" w:rsidRPr="008818C3" w14:paraId="1CAAFB78" w14:textId="77777777" w:rsidTr="00F75262">
        <w:trPr>
          <w:cnfStyle w:val="100000000000" w:firstRow="1" w:lastRow="0" w:firstColumn="0" w:lastColumn="0" w:oddVBand="0" w:evenVBand="0" w:oddHBand="0" w:evenHBand="0" w:firstRowFirstColumn="0" w:firstRowLastColumn="0" w:lastRowFirstColumn="0" w:lastRowLastColumn="0"/>
          <w:trHeight w:val="20"/>
          <w:tblHeader/>
        </w:trPr>
        <w:tc>
          <w:tcPr>
            <w:tcW w:w="0" w:type="dxa"/>
          </w:tcPr>
          <w:p w14:paraId="1CCEED22" w14:textId="77777777" w:rsidR="007B0DDA" w:rsidRPr="00F75262" w:rsidRDefault="007B0DDA" w:rsidP="00F75262">
            <w:pPr>
              <w:pStyle w:val="G-PCCTablebody"/>
              <w:keepLines/>
              <w:jc w:val="center"/>
              <w:rPr>
                <w:rStyle w:val="Var1inline"/>
                <w:rFonts w:ascii="Cambria" w:hAnsi="Cambria"/>
                <w:bCs/>
                <w:i/>
                <w:iCs/>
                <w:szCs w:val="20"/>
                <w:lang w:eastAsia="zh-CN"/>
              </w:rPr>
            </w:pPr>
            <w:r w:rsidRPr="00F75262">
              <w:rPr>
                <w:rStyle w:val="Var1inline"/>
                <w:rFonts w:ascii="Cambria" w:hAnsi="Cambria"/>
                <w:bCs/>
                <w:i/>
                <w:iCs/>
                <w:szCs w:val="20"/>
                <w:lang w:eastAsia="zh-CN"/>
              </w:rPr>
              <w:t>n</w:t>
            </w:r>
          </w:p>
        </w:tc>
        <w:tc>
          <w:tcPr>
            <w:tcW w:w="0" w:type="dxa"/>
            <w:noWrap/>
            <w:hideMark/>
          </w:tcPr>
          <w:p w14:paraId="496BED98" w14:textId="77777777" w:rsidR="007B0DDA" w:rsidRPr="00EE43A7" w:rsidRDefault="007B0DDA" w:rsidP="00EE43A7">
            <w:pPr>
              <w:pStyle w:val="G-PCCTablebody"/>
              <w:jc w:val="center"/>
              <w:rPr>
                <w:rStyle w:val="ExprNameinline"/>
                <w:bCs/>
                <w:iCs/>
                <w:color w:val="ED7D31"/>
                <w:szCs w:val="20"/>
              </w:rPr>
            </w:pPr>
            <w:r w:rsidRPr="00EE43A7">
              <w:rPr>
                <w:rStyle w:val="ExprNameinline"/>
                <w:bCs/>
                <w:iCs/>
                <w:color w:val="ED7D31"/>
                <w:szCs w:val="20"/>
              </w:rPr>
              <w:t>ds</w:t>
            </w:r>
          </w:p>
        </w:tc>
        <w:tc>
          <w:tcPr>
            <w:tcW w:w="0" w:type="dxa"/>
            <w:noWrap/>
            <w:hideMark/>
          </w:tcPr>
          <w:p w14:paraId="4C86BB8E" w14:textId="77777777" w:rsidR="007B0DDA" w:rsidRPr="00EE43A7" w:rsidRDefault="007B0DDA" w:rsidP="00EE43A7">
            <w:pPr>
              <w:pStyle w:val="G-PCCTablebody"/>
              <w:jc w:val="center"/>
              <w:rPr>
                <w:rStyle w:val="ExprNameinline"/>
                <w:bCs/>
                <w:iCs/>
                <w:color w:val="ED7D31"/>
                <w:szCs w:val="20"/>
              </w:rPr>
            </w:pPr>
            <w:r w:rsidRPr="00EE43A7">
              <w:rPr>
                <w:rStyle w:val="ExprNameinline"/>
                <w:bCs/>
                <w:iCs/>
                <w:color w:val="ED7D31"/>
                <w:szCs w:val="20"/>
              </w:rPr>
              <w:t>dt</w:t>
            </w:r>
          </w:p>
        </w:tc>
        <w:tc>
          <w:tcPr>
            <w:tcW w:w="0" w:type="dxa"/>
            <w:noWrap/>
            <w:hideMark/>
          </w:tcPr>
          <w:p w14:paraId="67D62088" w14:textId="77777777" w:rsidR="007B0DDA" w:rsidRPr="00EE43A7" w:rsidRDefault="007B0DDA" w:rsidP="00EE43A7">
            <w:pPr>
              <w:pStyle w:val="G-PCCTablebody"/>
              <w:jc w:val="center"/>
              <w:rPr>
                <w:rStyle w:val="ExprNameinline"/>
                <w:bCs/>
                <w:iCs/>
                <w:color w:val="ED7D31"/>
                <w:szCs w:val="20"/>
              </w:rPr>
            </w:pPr>
            <w:r w:rsidRPr="00EE43A7">
              <w:rPr>
                <w:rStyle w:val="ExprNameinline"/>
                <w:bCs/>
                <w:iCs/>
                <w:color w:val="ED7D31"/>
                <w:szCs w:val="20"/>
              </w:rPr>
              <w:t>dv</w:t>
            </w:r>
          </w:p>
        </w:tc>
      </w:tr>
      <w:tr w:rsidR="007B0DDA" w:rsidRPr="008818C3" w14:paraId="0021941A" w14:textId="77777777" w:rsidTr="00F75262">
        <w:trPr>
          <w:trHeight w:val="20"/>
        </w:trPr>
        <w:tc>
          <w:tcPr>
            <w:tcW w:w="0" w:type="dxa"/>
          </w:tcPr>
          <w:p w14:paraId="667DD9F2" w14:textId="77777777" w:rsidR="007B0DDA" w:rsidRPr="00EE43A7" w:rsidRDefault="007B0DDA" w:rsidP="00F75262">
            <w:pPr>
              <w:pStyle w:val="G-PCCTablebodyKWN"/>
              <w:keepNext w:val="0"/>
              <w:keepLines/>
              <w:jc w:val="center"/>
              <w:rPr>
                <w:szCs w:val="20"/>
              </w:rPr>
            </w:pPr>
            <w:r w:rsidRPr="00EE43A7">
              <w:rPr>
                <w:szCs w:val="20"/>
              </w:rPr>
              <w:t>0</w:t>
            </w:r>
          </w:p>
        </w:tc>
        <w:tc>
          <w:tcPr>
            <w:tcW w:w="0" w:type="dxa"/>
            <w:noWrap/>
            <w:hideMark/>
          </w:tcPr>
          <w:p w14:paraId="051F1154" w14:textId="77777777" w:rsidR="007B0DDA" w:rsidRPr="00EE43A7" w:rsidRDefault="007B0DDA" w:rsidP="00F75262">
            <w:pPr>
              <w:pStyle w:val="G-PCCTablebody"/>
              <w:jc w:val="center"/>
              <w:rPr>
                <w:szCs w:val="20"/>
              </w:rPr>
            </w:pPr>
            <w:r w:rsidRPr="00EE43A7">
              <w:rPr>
                <w:szCs w:val="20"/>
              </w:rPr>
              <w:t>1</w:t>
            </w:r>
          </w:p>
        </w:tc>
        <w:tc>
          <w:tcPr>
            <w:tcW w:w="0" w:type="dxa"/>
            <w:noWrap/>
            <w:hideMark/>
          </w:tcPr>
          <w:p w14:paraId="13E87306" w14:textId="77777777" w:rsidR="007B0DDA" w:rsidRPr="00EE43A7" w:rsidRDefault="007B0DDA" w:rsidP="00F75262">
            <w:pPr>
              <w:pStyle w:val="G-PCCTablebody"/>
              <w:jc w:val="center"/>
              <w:rPr>
                <w:szCs w:val="20"/>
              </w:rPr>
            </w:pPr>
            <w:r w:rsidRPr="00EE43A7">
              <w:rPr>
                <w:szCs w:val="20"/>
              </w:rPr>
              <w:t>0</w:t>
            </w:r>
          </w:p>
        </w:tc>
        <w:tc>
          <w:tcPr>
            <w:tcW w:w="0" w:type="dxa"/>
            <w:noWrap/>
            <w:hideMark/>
          </w:tcPr>
          <w:p w14:paraId="579166CC" w14:textId="77777777" w:rsidR="007B0DDA" w:rsidRPr="00EE43A7" w:rsidRDefault="007B0DDA" w:rsidP="00F75262">
            <w:pPr>
              <w:pStyle w:val="G-PCCTablebody"/>
              <w:jc w:val="center"/>
              <w:rPr>
                <w:szCs w:val="20"/>
              </w:rPr>
            </w:pPr>
            <w:r w:rsidRPr="00EE43A7">
              <w:rPr>
                <w:szCs w:val="20"/>
              </w:rPr>
              <w:t>0</w:t>
            </w:r>
          </w:p>
        </w:tc>
      </w:tr>
      <w:tr w:rsidR="007B0DDA" w:rsidRPr="008818C3" w14:paraId="104AF054" w14:textId="77777777" w:rsidTr="00F75262">
        <w:trPr>
          <w:trHeight w:val="20"/>
        </w:trPr>
        <w:tc>
          <w:tcPr>
            <w:tcW w:w="0" w:type="dxa"/>
          </w:tcPr>
          <w:p w14:paraId="233B63D1" w14:textId="77777777" w:rsidR="007B0DDA" w:rsidRPr="00EE43A7" w:rsidRDefault="007B0DDA" w:rsidP="00F75262">
            <w:pPr>
              <w:pStyle w:val="G-PCCTablebodyKWN"/>
              <w:keepNext w:val="0"/>
              <w:keepLines/>
              <w:jc w:val="center"/>
              <w:rPr>
                <w:szCs w:val="20"/>
              </w:rPr>
            </w:pPr>
            <w:r w:rsidRPr="00EE43A7">
              <w:rPr>
                <w:szCs w:val="20"/>
              </w:rPr>
              <w:t>1</w:t>
            </w:r>
          </w:p>
        </w:tc>
        <w:tc>
          <w:tcPr>
            <w:tcW w:w="0" w:type="dxa"/>
            <w:noWrap/>
            <w:hideMark/>
          </w:tcPr>
          <w:p w14:paraId="38710F83" w14:textId="77777777" w:rsidR="007B0DDA" w:rsidRPr="00EE43A7" w:rsidRDefault="007B0DDA" w:rsidP="00F75262">
            <w:pPr>
              <w:pStyle w:val="G-PCCTablebody"/>
              <w:jc w:val="center"/>
              <w:rPr>
                <w:szCs w:val="20"/>
              </w:rPr>
            </w:pPr>
            <w:r w:rsidRPr="00EE43A7">
              <w:rPr>
                <w:szCs w:val="20"/>
              </w:rPr>
              <w:t>0</w:t>
            </w:r>
          </w:p>
        </w:tc>
        <w:tc>
          <w:tcPr>
            <w:tcW w:w="0" w:type="dxa"/>
            <w:noWrap/>
            <w:hideMark/>
          </w:tcPr>
          <w:p w14:paraId="646CDA7F" w14:textId="77777777" w:rsidR="007B0DDA" w:rsidRPr="00EE43A7" w:rsidRDefault="007B0DDA" w:rsidP="00F75262">
            <w:pPr>
              <w:pStyle w:val="G-PCCTablebody"/>
              <w:jc w:val="center"/>
              <w:rPr>
                <w:szCs w:val="20"/>
              </w:rPr>
            </w:pPr>
            <w:r w:rsidRPr="00EE43A7">
              <w:rPr>
                <w:szCs w:val="20"/>
              </w:rPr>
              <w:t>1</w:t>
            </w:r>
          </w:p>
        </w:tc>
        <w:tc>
          <w:tcPr>
            <w:tcW w:w="0" w:type="dxa"/>
            <w:noWrap/>
            <w:hideMark/>
          </w:tcPr>
          <w:p w14:paraId="3F072609" w14:textId="77777777" w:rsidR="007B0DDA" w:rsidRPr="00EE43A7" w:rsidRDefault="007B0DDA" w:rsidP="00F75262">
            <w:pPr>
              <w:pStyle w:val="G-PCCTablebody"/>
              <w:jc w:val="center"/>
              <w:rPr>
                <w:szCs w:val="20"/>
              </w:rPr>
            </w:pPr>
            <w:r w:rsidRPr="00EE43A7">
              <w:rPr>
                <w:szCs w:val="20"/>
              </w:rPr>
              <w:t>0</w:t>
            </w:r>
          </w:p>
        </w:tc>
      </w:tr>
      <w:tr w:rsidR="007B0DDA" w:rsidRPr="008818C3" w14:paraId="0B2A00E3" w14:textId="77777777" w:rsidTr="00F75262">
        <w:trPr>
          <w:trHeight w:val="20"/>
        </w:trPr>
        <w:tc>
          <w:tcPr>
            <w:tcW w:w="0" w:type="dxa"/>
          </w:tcPr>
          <w:p w14:paraId="25F27DD1" w14:textId="77777777" w:rsidR="007B0DDA" w:rsidRPr="00EE43A7" w:rsidRDefault="007B0DDA" w:rsidP="00F75262">
            <w:pPr>
              <w:pStyle w:val="G-PCCTablebody"/>
              <w:keepLines/>
              <w:jc w:val="center"/>
              <w:rPr>
                <w:szCs w:val="20"/>
              </w:rPr>
            </w:pPr>
            <w:r w:rsidRPr="00EE43A7">
              <w:rPr>
                <w:szCs w:val="20"/>
              </w:rPr>
              <w:t>2</w:t>
            </w:r>
          </w:p>
        </w:tc>
        <w:tc>
          <w:tcPr>
            <w:tcW w:w="0" w:type="dxa"/>
            <w:noWrap/>
            <w:hideMark/>
          </w:tcPr>
          <w:p w14:paraId="62D17059" w14:textId="77777777" w:rsidR="007B0DDA" w:rsidRPr="00EE43A7" w:rsidRDefault="007B0DDA" w:rsidP="00F75262">
            <w:pPr>
              <w:pStyle w:val="G-PCCTablebody"/>
              <w:jc w:val="center"/>
              <w:rPr>
                <w:szCs w:val="20"/>
              </w:rPr>
            </w:pPr>
            <w:r w:rsidRPr="00EE43A7">
              <w:rPr>
                <w:szCs w:val="20"/>
              </w:rPr>
              <w:t>0</w:t>
            </w:r>
          </w:p>
        </w:tc>
        <w:tc>
          <w:tcPr>
            <w:tcW w:w="0" w:type="dxa"/>
            <w:noWrap/>
            <w:hideMark/>
          </w:tcPr>
          <w:p w14:paraId="17CFF3BB" w14:textId="77777777" w:rsidR="007B0DDA" w:rsidRPr="00EE43A7" w:rsidRDefault="007B0DDA" w:rsidP="00F75262">
            <w:pPr>
              <w:pStyle w:val="G-PCCTablebody"/>
              <w:jc w:val="center"/>
              <w:rPr>
                <w:szCs w:val="20"/>
              </w:rPr>
            </w:pPr>
            <w:r w:rsidRPr="00EE43A7">
              <w:rPr>
                <w:szCs w:val="20"/>
              </w:rPr>
              <w:t>0</w:t>
            </w:r>
          </w:p>
        </w:tc>
        <w:tc>
          <w:tcPr>
            <w:tcW w:w="0" w:type="dxa"/>
            <w:noWrap/>
            <w:hideMark/>
          </w:tcPr>
          <w:p w14:paraId="1FC607E8" w14:textId="77777777" w:rsidR="007B0DDA" w:rsidRPr="00EE43A7" w:rsidRDefault="007B0DDA" w:rsidP="00F75262">
            <w:pPr>
              <w:pStyle w:val="G-PCCTablebody"/>
              <w:jc w:val="center"/>
              <w:rPr>
                <w:szCs w:val="20"/>
              </w:rPr>
            </w:pPr>
            <w:r w:rsidRPr="00EE43A7">
              <w:rPr>
                <w:szCs w:val="20"/>
              </w:rPr>
              <w:t>1</w:t>
            </w:r>
          </w:p>
        </w:tc>
      </w:tr>
      <w:tr w:rsidR="007B0DDA" w:rsidRPr="008818C3" w14:paraId="1D267219" w14:textId="77777777" w:rsidTr="00F75262">
        <w:trPr>
          <w:trHeight w:val="20"/>
        </w:trPr>
        <w:tc>
          <w:tcPr>
            <w:tcW w:w="0" w:type="dxa"/>
          </w:tcPr>
          <w:p w14:paraId="6570C161" w14:textId="77777777" w:rsidR="007B0DDA" w:rsidRPr="00EE43A7" w:rsidRDefault="007B0DDA" w:rsidP="00F75262">
            <w:pPr>
              <w:pStyle w:val="G-PCCTablebody"/>
              <w:keepLines/>
              <w:jc w:val="center"/>
              <w:rPr>
                <w:szCs w:val="20"/>
                <w:lang w:eastAsia="zh-CN"/>
              </w:rPr>
            </w:pPr>
            <w:r w:rsidRPr="00EE43A7">
              <w:rPr>
                <w:szCs w:val="20"/>
                <w:lang w:eastAsia="zh-CN"/>
              </w:rPr>
              <w:lastRenderedPageBreak/>
              <w:t>3</w:t>
            </w:r>
          </w:p>
        </w:tc>
        <w:tc>
          <w:tcPr>
            <w:tcW w:w="0" w:type="dxa"/>
            <w:noWrap/>
          </w:tcPr>
          <w:p w14:paraId="31B799EE"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6B990451"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684794DB" w14:textId="77777777" w:rsidR="007B0DDA" w:rsidRPr="00EE43A7" w:rsidRDefault="007B0DDA" w:rsidP="00F75262">
            <w:pPr>
              <w:pStyle w:val="G-PCCTablebody"/>
              <w:jc w:val="center"/>
              <w:rPr>
                <w:szCs w:val="20"/>
                <w:lang w:eastAsia="zh-CN"/>
              </w:rPr>
            </w:pPr>
            <w:r w:rsidRPr="00EE43A7">
              <w:rPr>
                <w:szCs w:val="20"/>
                <w:lang w:eastAsia="zh-CN"/>
              </w:rPr>
              <w:t>0</w:t>
            </w:r>
          </w:p>
        </w:tc>
      </w:tr>
      <w:tr w:rsidR="007B0DDA" w:rsidRPr="008818C3" w14:paraId="5F756724" w14:textId="77777777" w:rsidTr="00F75262">
        <w:trPr>
          <w:trHeight w:val="20"/>
        </w:trPr>
        <w:tc>
          <w:tcPr>
            <w:tcW w:w="0" w:type="dxa"/>
          </w:tcPr>
          <w:p w14:paraId="66F3E912" w14:textId="77777777" w:rsidR="007B0DDA" w:rsidRPr="00EE43A7" w:rsidRDefault="007B0DDA" w:rsidP="00F75262">
            <w:pPr>
              <w:pStyle w:val="G-PCCTablebody"/>
              <w:keepLines/>
              <w:jc w:val="center"/>
              <w:rPr>
                <w:szCs w:val="20"/>
                <w:lang w:eastAsia="zh-CN"/>
              </w:rPr>
            </w:pPr>
            <w:r w:rsidRPr="00EE43A7">
              <w:rPr>
                <w:szCs w:val="20"/>
                <w:lang w:eastAsia="zh-CN"/>
              </w:rPr>
              <w:t>4</w:t>
            </w:r>
          </w:p>
        </w:tc>
        <w:tc>
          <w:tcPr>
            <w:tcW w:w="0" w:type="dxa"/>
            <w:noWrap/>
          </w:tcPr>
          <w:p w14:paraId="36413606"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7EC25FE3"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01E59442" w14:textId="77777777" w:rsidR="007B0DDA" w:rsidRPr="00EE43A7" w:rsidRDefault="007B0DDA" w:rsidP="00F75262">
            <w:pPr>
              <w:pStyle w:val="G-PCCTablebody"/>
              <w:jc w:val="center"/>
              <w:rPr>
                <w:szCs w:val="20"/>
                <w:lang w:eastAsia="zh-CN"/>
              </w:rPr>
            </w:pPr>
            <w:r w:rsidRPr="00EE43A7">
              <w:rPr>
                <w:szCs w:val="20"/>
                <w:lang w:eastAsia="zh-CN"/>
              </w:rPr>
              <w:t>1</w:t>
            </w:r>
          </w:p>
        </w:tc>
      </w:tr>
      <w:tr w:rsidR="007B0DDA" w:rsidRPr="008818C3" w14:paraId="1BD7C30D" w14:textId="77777777" w:rsidTr="00F75262">
        <w:trPr>
          <w:trHeight w:val="20"/>
        </w:trPr>
        <w:tc>
          <w:tcPr>
            <w:tcW w:w="0" w:type="dxa"/>
          </w:tcPr>
          <w:p w14:paraId="3602AEA4" w14:textId="77777777" w:rsidR="007B0DDA" w:rsidRPr="00EE43A7" w:rsidRDefault="007B0DDA" w:rsidP="00F75262">
            <w:pPr>
              <w:pStyle w:val="G-PCCTablebody"/>
              <w:keepLines/>
              <w:jc w:val="center"/>
              <w:rPr>
                <w:szCs w:val="20"/>
                <w:lang w:eastAsia="zh-CN"/>
              </w:rPr>
            </w:pPr>
            <w:r w:rsidRPr="00EE43A7">
              <w:rPr>
                <w:szCs w:val="20"/>
                <w:lang w:eastAsia="zh-CN"/>
              </w:rPr>
              <w:t>5</w:t>
            </w:r>
          </w:p>
        </w:tc>
        <w:tc>
          <w:tcPr>
            <w:tcW w:w="0" w:type="dxa"/>
            <w:noWrap/>
          </w:tcPr>
          <w:p w14:paraId="1FF29CE7"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3979FCCC"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17E3DE67" w14:textId="77777777" w:rsidR="007B0DDA" w:rsidRPr="00EE43A7" w:rsidRDefault="007B0DDA" w:rsidP="00F75262">
            <w:pPr>
              <w:pStyle w:val="G-PCCTablebody"/>
              <w:jc w:val="center"/>
              <w:rPr>
                <w:szCs w:val="20"/>
                <w:lang w:eastAsia="zh-CN"/>
              </w:rPr>
            </w:pPr>
            <w:r w:rsidRPr="00EE43A7">
              <w:rPr>
                <w:szCs w:val="20"/>
                <w:lang w:eastAsia="zh-CN"/>
              </w:rPr>
              <w:t>-1</w:t>
            </w:r>
          </w:p>
        </w:tc>
      </w:tr>
      <w:tr w:rsidR="007B0DDA" w:rsidRPr="008818C3" w14:paraId="3D26BA4F" w14:textId="77777777" w:rsidTr="00F75262">
        <w:trPr>
          <w:trHeight w:val="20"/>
        </w:trPr>
        <w:tc>
          <w:tcPr>
            <w:tcW w:w="0" w:type="dxa"/>
          </w:tcPr>
          <w:p w14:paraId="3F6294F3" w14:textId="77777777" w:rsidR="007B0DDA" w:rsidRPr="00EE43A7" w:rsidRDefault="007B0DDA" w:rsidP="00F75262">
            <w:pPr>
              <w:pStyle w:val="G-PCCTablebody"/>
              <w:keepLines/>
              <w:jc w:val="center"/>
              <w:rPr>
                <w:szCs w:val="20"/>
                <w:lang w:eastAsia="zh-CN"/>
              </w:rPr>
            </w:pPr>
            <w:r w:rsidRPr="00EE43A7">
              <w:rPr>
                <w:szCs w:val="20"/>
                <w:lang w:eastAsia="zh-CN"/>
              </w:rPr>
              <w:t>6</w:t>
            </w:r>
          </w:p>
        </w:tc>
        <w:tc>
          <w:tcPr>
            <w:tcW w:w="0" w:type="dxa"/>
            <w:noWrap/>
          </w:tcPr>
          <w:p w14:paraId="43F91634"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45D5A042"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2F71D5E0" w14:textId="77777777" w:rsidR="007B0DDA" w:rsidRPr="00EE43A7" w:rsidRDefault="007B0DDA" w:rsidP="00F75262">
            <w:pPr>
              <w:pStyle w:val="G-PCCTablebody"/>
              <w:jc w:val="center"/>
              <w:rPr>
                <w:szCs w:val="20"/>
                <w:lang w:eastAsia="zh-CN"/>
              </w:rPr>
            </w:pPr>
            <w:r w:rsidRPr="00EE43A7">
              <w:rPr>
                <w:szCs w:val="20"/>
                <w:lang w:eastAsia="zh-CN"/>
              </w:rPr>
              <w:t>0</w:t>
            </w:r>
          </w:p>
        </w:tc>
      </w:tr>
      <w:tr w:rsidR="007B0DDA" w:rsidRPr="008818C3" w14:paraId="252BD128" w14:textId="77777777" w:rsidTr="00F75262">
        <w:trPr>
          <w:trHeight w:val="20"/>
        </w:trPr>
        <w:tc>
          <w:tcPr>
            <w:tcW w:w="0" w:type="dxa"/>
          </w:tcPr>
          <w:p w14:paraId="11C62A90" w14:textId="77777777" w:rsidR="007B0DDA" w:rsidRPr="00EE43A7" w:rsidRDefault="007B0DDA" w:rsidP="00F75262">
            <w:pPr>
              <w:pStyle w:val="G-PCCTablebody"/>
              <w:keepLines/>
              <w:jc w:val="center"/>
              <w:rPr>
                <w:szCs w:val="20"/>
                <w:lang w:eastAsia="zh-CN"/>
              </w:rPr>
            </w:pPr>
            <w:r w:rsidRPr="00EE43A7">
              <w:rPr>
                <w:szCs w:val="20"/>
                <w:lang w:eastAsia="zh-CN"/>
              </w:rPr>
              <w:t>7</w:t>
            </w:r>
          </w:p>
        </w:tc>
        <w:tc>
          <w:tcPr>
            <w:tcW w:w="0" w:type="dxa"/>
            <w:noWrap/>
          </w:tcPr>
          <w:p w14:paraId="7A5BA330"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28905037"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4362177C" w14:textId="77777777" w:rsidR="007B0DDA" w:rsidRPr="00EE43A7" w:rsidRDefault="007B0DDA" w:rsidP="00F75262">
            <w:pPr>
              <w:pStyle w:val="G-PCCTablebody"/>
              <w:jc w:val="center"/>
              <w:rPr>
                <w:szCs w:val="20"/>
                <w:lang w:eastAsia="zh-CN"/>
              </w:rPr>
            </w:pPr>
            <w:r w:rsidRPr="00EE43A7">
              <w:rPr>
                <w:szCs w:val="20"/>
                <w:lang w:eastAsia="zh-CN"/>
              </w:rPr>
              <w:t>1</w:t>
            </w:r>
          </w:p>
        </w:tc>
      </w:tr>
      <w:tr w:rsidR="007B0DDA" w:rsidRPr="008818C3" w14:paraId="3931EA15" w14:textId="77777777" w:rsidTr="00F75262">
        <w:trPr>
          <w:trHeight w:val="20"/>
        </w:trPr>
        <w:tc>
          <w:tcPr>
            <w:tcW w:w="0" w:type="dxa"/>
          </w:tcPr>
          <w:p w14:paraId="1D03AE98" w14:textId="77777777" w:rsidR="007B0DDA" w:rsidRPr="00EE43A7" w:rsidRDefault="007B0DDA" w:rsidP="00F75262">
            <w:pPr>
              <w:pStyle w:val="G-PCCTablebody"/>
              <w:keepLines/>
              <w:jc w:val="center"/>
              <w:rPr>
                <w:szCs w:val="20"/>
                <w:lang w:eastAsia="zh-CN"/>
              </w:rPr>
            </w:pPr>
            <w:r w:rsidRPr="00EE43A7">
              <w:rPr>
                <w:szCs w:val="20"/>
                <w:lang w:eastAsia="zh-CN"/>
              </w:rPr>
              <w:t>8</w:t>
            </w:r>
          </w:p>
        </w:tc>
        <w:tc>
          <w:tcPr>
            <w:tcW w:w="0" w:type="dxa"/>
            <w:noWrap/>
          </w:tcPr>
          <w:p w14:paraId="314DC680"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0FC4E8B5"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102010D1" w14:textId="77777777" w:rsidR="007B0DDA" w:rsidRPr="00EE43A7" w:rsidRDefault="007B0DDA" w:rsidP="00F75262">
            <w:pPr>
              <w:pStyle w:val="G-PCCTablebody"/>
              <w:jc w:val="center"/>
              <w:rPr>
                <w:szCs w:val="20"/>
                <w:lang w:eastAsia="zh-CN"/>
              </w:rPr>
            </w:pPr>
            <w:r w:rsidRPr="00EE43A7">
              <w:rPr>
                <w:szCs w:val="20"/>
                <w:lang w:eastAsia="zh-CN"/>
              </w:rPr>
              <w:t>-1</w:t>
            </w:r>
          </w:p>
        </w:tc>
      </w:tr>
      <w:tr w:rsidR="007B0DDA" w:rsidRPr="008818C3" w14:paraId="2A784B8A" w14:textId="77777777" w:rsidTr="00F75262">
        <w:trPr>
          <w:trHeight w:val="20"/>
        </w:trPr>
        <w:tc>
          <w:tcPr>
            <w:tcW w:w="0" w:type="dxa"/>
          </w:tcPr>
          <w:p w14:paraId="4AEDFE65" w14:textId="77777777" w:rsidR="007B0DDA" w:rsidRPr="00EE43A7" w:rsidRDefault="007B0DDA" w:rsidP="00F75262">
            <w:pPr>
              <w:pStyle w:val="G-PCCTablebody"/>
              <w:keepLines/>
              <w:jc w:val="center"/>
              <w:rPr>
                <w:szCs w:val="20"/>
                <w:lang w:eastAsia="zh-CN"/>
              </w:rPr>
            </w:pPr>
            <w:r w:rsidRPr="00EE43A7">
              <w:rPr>
                <w:szCs w:val="20"/>
                <w:lang w:eastAsia="zh-CN"/>
              </w:rPr>
              <w:t>9</w:t>
            </w:r>
          </w:p>
        </w:tc>
        <w:tc>
          <w:tcPr>
            <w:tcW w:w="0" w:type="dxa"/>
            <w:noWrap/>
          </w:tcPr>
          <w:p w14:paraId="27454F92"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290A5694"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0CA82AA2" w14:textId="77777777" w:rsidR="007B0DDA" w:rsidRPr="00EE43A7" w:rsidRDefault="007B0DDA" w:rsidP="00F75262">
            <w:pPr>
              <w:pStyle w:val="G-PCCTablebody"/>
              <w:jc w:val="center"/>
              <w:rPr>
                <w:szCs w:val="20"/>
                <w:lang w:eastAsia="zh-CN"/>
              </w:rPr>
            </w:pPr>
            <w:r w:rsidRPr="00EE43A7">
              <w:rPr>
                <w:szCs w:val="20"/>
                <w:lang w:eastAsia="zh-CN"/>
              </w:rPr>
              <w:t>1</w:t>
            </w:r>
          </w:p>
        </w:tc>
      </w:tr>
      <w:tr w:rsidR="007B0DDA" w:rsidRPr="008818C3" w14:paraId="39288CC7" w14:textId="77777777" w:rsidTr="00F75262">
        <w:trPr>
          <w:trHeight w:val="20"/>
        </w:trPr>
        <w:tc>
          <w:tcPr>
            <w:tcW w:w="0" w:type="dxa"/>
          </w:tcPr>
          <w:p w14:paraId="63F6B9EF" w14:textId="77777777" w:rsidR="007B0DDA" w:rsidRPr="00EE43A7" w:rsidRDefault="007B0DDA" w:rsidP="00F75262">
            <w:pPr>
              <w:pStyle w:val="G-PCCTablebody"/>
              <w:keepLines/>
              <w:jc w:val="center"/>
              <w:rPr>
                <w:szCs w:val="20"/>
                <w:lang w:eastAsia="zh-CN"/>
              </w:rPr>
            </w:pPr>
            <w:r w:rsidRPr="00EE43A7">
              <w:rPr>
                <w:szCs w:val="20"/>
                <w:lang w:eastAsia="zh-CN"/>
              </w:rPr>
              <w:t>10</w:t>
            </w:r>
          </w:p>
        </w:tc>
        <w:tc>
          <w:tcPr>
            <w:tcW w:w="0" w:type="dxa"/>
            <w:noWrap/>
          </w:tcPr>
          <w:p w14:paraId="0B47E6A3"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6067A267"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02CE2330" w14:textId="77777777" w:rsidR="007B0DDA" w:rsidRPr="00EE43A7" w:rsidRDefault="007B0DDA" w:rsidP="00F75262">
            <w:pPr>
              <w:pStyle w:val="G-PCCTablebody"/>
              <w:jc w:val="center"/>
              <w:rPr>
                <w:szCs w:val="20"/>
                <w:lang w:eastAsia="zh-CN"/>
              </w:rPr>
            </w:pPr>
            <w:r w:rsidRPr="00EE43A7">
              <w:rPr>
                <w:szCs w:val="20"/>
                <w:lang w:eastAsia="zh-CN"/>
              </w:rPr>
              <w:t>0</w:t>
            </w:r>
          </w:p>
        </w:tc>
      </w:tr>
      <w:tr w:rsidR="007B0DDA" w:rsidRPr="008818C3" w14:paraId="515387C9" w14:textId="77777777" w:rsidTr="00F75262">
        <w:trPr>
          <w:trHeight w:val="20"/>
        </w:trPr>
        <w:tc>
          <w:tcPr>
            <w:tcW w:w="0" w:type="dxa"/>
          </w:tcPr>
          <w:p w14:paraId="63AD8BCE" w14:textId="77777777" w:rsidR="007B0DDA" w:rsidRPr="00EE43A7" w:rsidRDefault="007B0DDA" w:rsidP="00F75262">
            <w:pPr>
              <w:pStyle w:val="G-PCCTablebody"/>
              <w:keepLines/>
              <w:jc w:val="center"/>
              <w:rPr>
                <w:szCs w:val="20"/>
                <w:lang w:eastAsia="zh-CN"/>
              </w:rPr>
            </w:pPr>
            <w:r w:rsidRPr="00EE43A7">
              <w:rPr>
                <w:szCs w:val="20"/>
                <w:lang w:eastAsia="zh-CN"/>
              </w:rPr>
              <w:t>11</w:t>
            </w:r>
          </w:p>
        </w:tc>
        <w:tc>
          <w:tcPr>
            <w:tcW w:w="0" w:type="dxa"/>
            <w:noWrap/>
          </w:tcPr>
          <w:p w14:paraId="13D942B1" w14:textId="77777777" w:rsidR="007B0DDA" w:rsidRPr="00EE43A7" w:rsidRDefault="007B0DDA" w:rsidP="00F75262">
            <w:pPr>
              <w:pStyle w:val="G-PCCTablebody"/>
              <w:jc w:val="center"/>
              <w:rPr>
                <w:szCs w:val="20"/>
                <w:lang w:eastAsia="zh-CN"/>
              </w:rPr>
            </w:pPr>
            <w:r w:rsidRPr="00EE43A7">
              <w:rPr>
                <w:szCs w:val="20"/>
                <w:lang w:eastAsia="zh-CN"/>
              </w:rPr>
              <w:t>-1</w:t>
            </w:r>
          </w:p>
        </w:tc>
        <w:tc>
          <w:tcPr>
            <w:tcW w:w="0" w:type="dxa"/>
            <w:noWrap/>
          </w:tcPr>
          <w:p w14:paraId="10E04683" w14:textId="77777777" w:rsidR="007B0DDA" w:rsidRPr="00EE43A7" w:rsidRDefault="007B0DDA" w:rsidP="00F75262">
            <w:pPr>
              <w:pStyle w:val="G-PCCTablebody"/>
              <w:jc w:val="center"/>
              <w:rPr>
                <w:szCs w:val="20"/>
                <w:lang w:eastAsia="zh-CN"/>
              </w:rPr>
            </w:pPr>
            <w:r w:rsidRPr="00EE43A7">
              <w:rPr>
                <w:szCs w:val="20"/>
                <w:lang w:eastAsia="zh-CN"/>
              </w:rPr>
              <w:t>0</w:t>
            </w:r>
          </w:p>
        </w:tc>
        <w:tc>
          <w:tcPr>
            <w:tcW w:w="0" w:type="dxa"/>
            <w:noWrap/>
          </w:tcPr>
          <w:p w14:paraId="06FDCAA3" w14:textId="77777777" w:rsidR="007B0DDA" w:rsidRPr="00EE43A7" w:rsidRDefault="007B0DDA" w:rsidP="00F75262">
            <w:pPr>
              <w:pStyle w:val="G-PCCTablebody"/>
              <w:jc w:val="center"/>
              <w:rPr>
                <w:szCs w:val="20"/>
                <w:lang w:eastAsia="zh-CN"/>
              </w:rPr>
            </w:pPr>
            <w:r w:rsidRPr="00EE43A7">
              <w:rPr>
                <w:szCs w:val="20"/>
                <w:lang w:eastAsia="zh-CN"/>
              </w:rPr>
              <w:t>1</w:t>
            </w:r>
          </w:p>
        </w:tc>
      </w:tr>
    </w:tbl>
    <w:p w14:paraId="0C8D092F" w14:textId="1C4641D4" w:rsidR="007B0DDA" w:rsidRPr="00E8172C" w:rsidRDefault="007B0DDA" w:rsidP="007B0DDA">
      <w:pPr>
        <w:rPr>
          <w:rFonts w:eastAsia="DengXian"/>
          <w:lang w:eastAsia="zh-CN"/>
        </w:rPr>
      </w:pPr>
      <w:r w:rsidRPr="00E8172C">
        <w:rPr>
          <w:rFonts w:eastAsia="DengXian"/>
          <w:lang w:eastAsia="zh-CN"/>
        </w:rPr>
        <w:t xml:space="preserve">The expression </w:t>
      </w:r>
      <w:bookmarkStart w:id="2226" w:name="_Hlk130827058"/>
      <w:r w:rsidRPr="00E8172C">
        <w:rPr>
          <w:rStyle w:val="ExprNameinline"/>
          <w:rFonts w:eastAsia="Malgun Gothic"/>
          <w:szCs w:val="20"/>
          <w:lang w:eastAsia="zh-CN"/>
        </w:rPr>
        <w:t>neighAvailable</w:t>
      </w:r>
      <w:r w:rsidRPr="00E8172C">
        <w:rPr>
          <w:rFonts w:eastAsia="DengXian"/>
          <w:lang w:eastAsia="zh-CN"/>
        </w:rPr>
        <w:t xml:space="preserve"> </w:t>
      </w:r>
      <w:bookmarkEnd w:id="2226"/>
      <w:r w:rsidRPr="00E8172C">
        <w:rPr>
          <w:rFonts w:eastAsia="DengXian"/>
          <w:lang w:eastAsia="zh-CN"/>
        </w:rPr>
        <w:t>identifies whether the</w:t>
      </w:r>
      <w:r>
        <w:rPr>
          <w:rFonts w:eastAsia="DengXian" w:hint="eastAsia"/>
          <w:lang w:eastAsia="zh-CN"/>
        </w:rPr>
        <w:t>re are</w:t>
      </w:r>
      <w:r w:rsidRPr="00E8172C">
        <w:rPr>
          <w:rFonts w:eastAsia="DengXian"/>
          <w:lang w:eastAsia="zh-CN"/>
        </w:rPr>
        <w:t xml:space="preserve"> spatial nodes within the availability windows.</w:t>
      </w:r>
      <w:r w:rsidR="00E13BEA">
        <w:rPr>
          <w:rFonts w:eastAsia="Malgun Gothic" w:hint="eastAsia"/>
          <w:lang w:eastAsia="ko-KR"/>
        </w:rPr>
        <w:t xml:space="preserve"> </w:t>
      </w:r>
      <w:r w:rsidRPr="00E8172C">
        <w:rPr>
          <w:rFonts w:eastAsia="DengXian"/>
          <w:lang w:eastAsia="zh-CN"/>
        </w:rPr>
        <w:t xml:space="preserve"> </w:t>
      </w:r>
      <w:r>
        <w:rPr>
          <w:rFonts w:hint="eastAsia"/>
          <w:lang w:eastAsia="zh-CN"/>
        </w:rPr>
        <w:t>The relative location</w:t>
      </w:r>
      <w:r w:rsidRPr="00E86606">
        <w:rPr>
          <w:rFonts w:hint="eastAsia"/>
          <w:lang w:eastAsia="zh-CN"/>
        </w:rPr>
        <w:t xml:space="preserve"> </w:t>
      </w:r>
      <w:r>
        <w:rPr>
          <w:rFonts w:hint="eastAsia"/>
          <w:lang w:eastAsia="zh-CN"/>
        </w:rPr>
        <w:t>v</w:t>
      </w:r>
      <w:r w:rsidRPr="0046551F">
        <w:rPr>
          <w:lang w:eastAsia="ja-JP"/>
        </w:rPr>
        <w:t>alue</w:t>
      </w:r>
      <w:r>
        <w:rPr>
          <w:rFonts w:hint="eastAsia"/>
          <w:lang w:eastAsia="zh-CN"/>
        </w:rPr>
        <w:t>s</w:t>
      </w:r>
      <w:r w:rsidRPr="00E86606">
        <w:rPr>
          <w:i/>
        </w:rPr>
        <w:t xml:space="preserve"> </w:t>
      </w:r>
      <w:r w:rsidRPr="005C13E1">
        <w:rPr>
          <w:i/>
          <w:color w:val="ED7D31"/>
        </w:rPr>
        <w:t>ds</w:t>
      </w:r>
      <w:r w:rsidRPr="00026174">
        <w:rPr>
          <w:i/>
        </w:rPr>
        <w:t xml:space="preserve">, </w:t>
      </w:r>
      <w:r w:rsidRPr="005C13E1">
        <w:rPr>
          <w:i/>
          <w:color w:val="ED7D31"/>
        </w:rPr>
        <w:t>dt</w:t>
      </w:r>
      <w:r w:rsidRPr="00026174">
        <w:t xml:space="preserve"> and </w:t>
      </w:r>
      <w:r w:rsidRPr="005C13E1">
        <w:rPr>
          <w:i/>
          <w:color w:val="ED7D31"/>
        </w:rPr>
        <w:t>dv</w:t>
      </w:r>
      <w:r>
        <w:rPr>
          <w:rFonts w:hint="eastAsia"/>
          <w:lang w:eastAsia="zh-CN"/>
        </w:rPr>
        <w:t xml:space="preserve"> of the </w:t>
      </w:r>
      <w:r w:rsidRPr="005C13E1">
        <w:rPr>
          <w:rStyle w:val="Exprinline"/>
        </w:rPr>
        <w:t> </w:t>
      </w:r>
      <w:r w:rsidRPr="005C13E1">
        <w:rPr>
          <w:rStyle w:val="Var1inline"/>
          <w:rFonts w:ascii="Cambria" w:hAnsi="Cambria"/>
          <w:i/>
          <w:iCs/>
          <w:lang w:eastAsia="zh-CN"/>
        </w:rPr>
        <w:t>n</w:t>
      </w:r>
      <w:r w:rsidRPr="005C13E1">
        <w:rPr>
          <w:rStyle w:val="Var1inline"/>
          <w:rFonts w:ascii="Cambria" w:hAnsi="Cambria" w:hint="eastAsia"/>
          <w:color w:val="000000" w:themeColor="text1"/>
          <w:lang w:eastAsia="zh-CN"/>
        </w:rPr>
        <w:t>-th</w:t>
      </w:r>
      <w:r>
        <w:rPr>
          <w:rFonts w:hint="eastAsia"/>
          <w:lang w:eastAsia="zh-CN"/>
        </w:rPr>
        <w:t xml:space="preserve"> adjacent node </w:t>
      </w:r>
      <w:r w:rsidRPr="005C13E1">
        <w:rPr>
          <w:lang w:eastAsia="ja-JP"/>
        </w:rPr>
        <w:t xml:space="preserve">for the expression </w:t>
      </w:r>
      <w:r w:rsidRPr="005C13E1">
        <w:t>are specified in</w:t>
      </w:r>
      <w:r>
        <w:rPr>
          <w:rFonts w:hint="eastAsia"/>
          <w:lang w:eastAsia="zh-CN"/>
        </w:rPr>
        <w:t xml:space="preserve"> </w:t>
      </w:r>
      <w:r w:rsidR="007B4E1C">
        <w:rPr>
          <w:lang w:eastAsia="zh-CN"/>
        </w:rPr>
        <w:fldChar w:fldCharType="begin"/>
      </w:r>
      <w:r w:rsidR="007B4E1C">
        <w:rPr>
          <w:lang w:eastAsia="zh-CN"/>
        </w:rPr>
        <w:instrText xml:space="preserve"> </w:instrText>
      </w:r>
      <w:r w:rsidR="007B4E1C">
        <w:rPr>
          <w:rFonts w:hint="eastAsia"/>
          <w:lang w:eastAsia="zh-CN"/>
        </w:rPr>
        <w:instrText>REF _Ref183906771 \h</w:instrText>
      </w:r>
      <w:r w:rsidR="007B4E1C">
        <w:rPr>
          <w:lang w:eastAsia="zh-CN"/>
        </w:rPr>
        <w:instrText xml:space="preserve"> </w:instrText>
      </w:r>
      <w:r w:rsidR="007B4E1C">
        <w:rPr>
          <w:lang w:eastAsia="zh-CN"/>
        </w:rPr>
      </w:r>
      <w:r w:rsidR="007B4E1C">
        <w:rPr>
          <w:lang w:eastAsia="zh-CN"/>
        </w:rPr>
        <w:fldChar w:fldCharType="separate"/>
      </w:r>
      <w:r w:rsidR="007B4E1C" w:rsidRPr="00E8172C">
        <w:t>Table </w:t>
      </w:r>
      <w:r w:rsidR="007B4E1C">
        <w:rPr>
          <w:noProof/>
        </w:rPr>
        <w:t>38</w:t>
      </w:r>
      <w:r w:rsidR="007B4E1C">
        <w:rPr>
          <w:lang w:eastAsia="zh-CN"/>
        </w:rPr>
        <w:fldChar w:fldCharType="end"/>
      </w:r>
      <w:r w:rsidRPr="005C13E1">
        <w:t>.</w:t>
      </w:r>
    </w:p>
    <w:p w14:paraId="19A5F76A" w14:textId="77777777" w:rsidR="007B0DDA" w:rsidRPr="00E8172C" w:rsidRDefault="007B0DDA" w:rsidP="007B0DDA">
      <w:pPr>
        <w:keepLines/>
        <w:spacing w:line="200" w:lineRule="atLeast"/>
        <w:jc w:val="left"/>
        <w:rPr>
          <w:rFonts w:ascii="Courier New" w:eastAsia="MS Mincho" w:hAnsi="Courier New"/>
          <w:noProof/>
          <w:sz w:val="18"/>
          <w:lang w:eastAsia="ja-JP"/>
        </w:rPr>
      </w:pPr>
      <w:r w:rsidRPr="00E8172C">
        <w:rPr>
          <w:rFonts w:ascii="Courier New" w:hAnsi="Courier New" w:cs="Courier New"/>
          <w:iCs/>
          <w:sz w:val="18"/>
          <w:szCs w:val="18"/>
        </w:rPr>
        <w:t>neighAvailable</w:t>
      </w:r>
      <w:r>
        <w:rPr>
          <w:rFonts w:ascii="Courier New" w:hAnsi="Courier New" w:cs="Courier New" w:hint="eastAsia"/>
          <w:i/>
          <w:sz w:val="18"/>
          <w:szCs w:val="18"/>
          <w:lang w:eastAsia="zh-CN"/>
        </w:rPr>
        <w:t xml:space="preserve"> </w:t>
      </w:r>
      <w:r w:rsidRPr="00E8172C">
        <w:rPr>
          <w:rFonts w:ascii="Courier New" w:eastAsia="DengXian" w:hAnsi="Courier New" w:cs="Courier New"/>
          <w:sz w:val="18"/>
          <w:szCs w:val="18"/>
          <w:lang w:eastAsia="zh-CN"/>
        </w:rPr>
        <w:t>:=</w:t>
      </w:r>
      <w:r>
        <w:rPr>
          <w:rFonts w:ascii="Courier New" w:eastAsia="DengXian" w:hAnsi="Courier New" w:cs="Courier New" w:hint="eastAsia"/>
          <w:sz w:val="18"/>
          <w:szCs w:val="18"/>
          <w:lang w:eastAsia="zh-CN"/>
        </w:rPr>
        <w:t xml:space="preserve"> </w:t>
      </w:r>
      <w:r w:rsidRPr="00E8172C">
        <w:rPr>
          <w:rFonts w:ascii="Courier New" w:eastAsia="DengXian" w:hAnsi="Courier New" w:cs="Courier New"/>
          <w:sz w:val="18"/>
          <w:szCs w:val="18"/>
          <w:lang w:eastAsia="zh-CN"/>
        </w:rPr>
        <w:t>false</w:t>
      </w:r>
      <w:r w:rsidRPr="00E8172C">
        <w:rPr>
          <w:rFonts w:ascii="Courier New" w:eastAsia="DengXian" w:hAnsi="Courier New" w:cs="Courier New"/>
          <w:sz w:val="18"/>
          <w:szCs w:val="18"/>
          <w:lang w:eastAsia="zh-CN"/>
        </w:rPr>
        <w:br/>
      </w:r>
      <w:r w:rsidRPr="00E8172C">
        <w:rPr>
          <w:rFonts w:ascii="Courier New" w:eastAsia="MS Mincho" w:hAnsi="Courier New"/>
          <w:noProof/>
          <w:sz w:val="18"/>
          <w:lang w:eastAsia="ja-JP"/>
        </w:rPr>
        <w:t>for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 0;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 xml:space="preserve"> &lt; 7; </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eastAsia="ja-JP"/>
        </w:rPr>
        <w:br/>
        <w:t xml:space="preserve">  if (OccNodePresent[Dpth][Ns + ds][Nt + dt][Nv + dv] </w:t>
      </w:r>
      <w:r w:rsidRPr="00E8172C">
        <w:rPr>
          <w:rFonts w:ascii="Courier New" w:eastAsia="MS Mincho" w:hAnsi="Courier New" w:hint="eastAsia"/>
          <w:noProof/>
          <w:sz w:val="18"/>
          <w:lang w:val="en-US" w:eastAsia="ja-JP"/>
        </w:rPr>
        <w:t>≠</w:t>
      </w:r>
      <w:r w:rsidRPr="00E8172C">
        <w:rPr>
          <w:rFonts w:ascii="Courier New" w:eastAsia="MS Mincho" w:hAnsi="Courier New"/>
          <w:noProof/>
          <w:sz w:val="18"/>
          <w:lang w:eastAsia="ja-JP"/>
        </w:rPr>
        <w:t xml:space="preserve"> 0)</w:t>
      </w:r>
      <w:r w:rsidRPr="00E8172C">
        <w:rPr>
          <w:rFonts w:ascii="Courier New" w:eastAsia="MS Mincho" w:hAnsi="Courier New"/>
          <w:noProof/>
          <w:sz w:val="18"/>
          <w:lang w:eastAsia="ja-JP"/>
        </w:rPr>
        <w:br/>
        <w:t xml:space="preserve">    neighAvailable</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w:t>
      </w:r>
      <w:r>
        <w:rPr>
          <w:rFonts w:ascii="Courier New" w:eastAsia="MS Mincho" w:hAnsi="Courier New" w:hint="eastAsia"/>
          <w:noProof/>
          <w:sz w:val="18"/>
          <w:lang w:eastAsia="zh-CN"/>
        </w:rPr>
        <w:t xml:space="preserve"> </w:t>
      </w:r>
      <w:r w:rsidRPr="00E8172C">
        <w:rPr>
          <w:rFonts w:ascii="Courier New" w:eastAsia="MS Mincho" w:hAnsi="Courier New"/>
          <w:noProof/>
          <w:sz w:val="18"/>
          <w:lang w:eastAsia="ja-JP"/>
        </w:rPr>
        <w:t>adjOccC[</w:t>
      </w:r>
      <w:r>
        <w:rPr>
          <w:rFonts w:ascii="Courier New" w:eastAsia="MS Mincho" w:hAnsi="Courier New" w:hint="eastAsia"/>
          <w:noProof/>
          <w:sz w:val="18"/>
          <w:lang w:eastAsia="zh-CN"/>
        </w:rPr>
        <w:t>n</w:t>
      </w:r>
      <w:r w:rsidRPr="00E8172C">
        <w:rPr>
          <w:rFonts w:ascii="Courier New" w:eastAsia="MS Mincho" w:hAnsi="Courier New"/>
          <w:noProof/>
          <w:sz w:val="18"/>
          <w:lang w:eastAsia="ja-JP"/>
        </w:rPr>
        <w:t>]</w:t>
      </w:r>
      <w:r w:rsidRPr="00E8172C">
        <w:rPr>
          <w:rFonts w:ascii="Courier New" w:eastAsia="MS Mincho" w:hAnsi="Courier New"/>
          <w:noProof/>
          <w:sz w:val="18"/>
          <w:lang w:val="en-US" w:eastAsia="ja-JP"/>
        </w:rPr>
        <w:t xml:space="preserve"> </w:t>
      </w:r>
      <w:r w:rsidRPr="00E8172C">
        <w:rPr>
          <w:rFonts w:ascii="Courier New" w:eastAsia="MS Mincho" w:hAnsi="Courier New" w:hint="eastAsia"/>
          <w:noProof/>
          <w:sz w:val="18"/>
          <w:lang w:val="en-US" w:eastAsia="ja-JP"/>
        </w:rPr>
        <w:t>≠</w:t>
      </w:r>
      <w:r w:rsidRPr="00E8172C">
        <w:rPr>
          <w:rFonts w:ascii="Courier New" w:eastAsia="MS Mincho" w:hAnsi="Courier New"/>
          <w:noProof/>
          <w:sz w:val="18"/>
          <w:lang w:eastAsia="ja-JP"/>
        </w:rPr>
        <w:t xml:space="preserve"> 0</w:t>
      </w:r>
    </w:p>
    <w:p w14:paraId="0F115ED9" w14:textId="4E2D7C3A" w:rsidR="007B0DDA" w:rsidRDefault="007B0DDA" w:rsidP="007B0DDA">
      <w:pPr>
        <w:rPr>
          <w:lang w:eastAsia="zh-CN"/>
        </w:rPr>
      </w:pPr>
      <w:bookmarkStart w:id="2227" w:name="_Hlk130828500"/>
      <w:bookmarkStart w:id="2228" w:name="OLE_LINK14"/>
      <w:r w:rsidRPr="00E8172C">
        <w:t xml:space="preserve">The expression </w:t>
      </w:r>
      <w:r w:rsidRPr="00E8172C">
        <w:rPr>
          <w:rStyle w:val="ExprNameinline"/>
          <w:rFonts w:eastAsia="Malgun Gothic"/>
          <w:szCs w:val="20"/>
          <w:lang w:eastAsia="zh-CN"/>
        </w:rPr>
        <w:t>primaryCtx</w:t>
      </w:r>
      <w:r w:rsidRPr="00E8172C">
        <w:t xml:space="preserve"> discriminates by spatial nodes’ geometry primary information.</w:t>
      </w:r>
      <w:r w:rsidR="00E13BEA">
        <w:rPr>
          <w:rFonts w:eastAsia="Malgun Gothic" w:hint="eastAsia"/>
          <w:lang w:eastAsia="ko-KR"/>
        </w:rPr>
        <w:t xml:space="preserve"> </w:t>
      </w:r>
      <w:r w:rsidRPr="00E8172C">
        <w:t xml:space="preserve"> </w:t>
      </w:r>
      <w:bookmarkStart w:id="2229" w:name="_Hlk130827854"/>
      <w:r w:rsidRPr="00E8172C">
        <w:t xml:space="preserve">The expression </w:t>
      </w:r>
      <w:r w:rsidRPr="00E8172C">
        <w:rPr>
          <w:rStyle w:val="ExprNameinline"/>
          <w:rFonts w:eastAsia="Malgun Gothic"/>
          <w:szCs w:val="20"/>
          <w:lang w:eastAsia="zh-CN"/>
        </w:rPr>
        <w:t>minorCtx</w:t>
      </w:r>
      <w:r w:rsidRPr="00E8172C">
        <w:t xml:space="preserve"> discriminates by spatial nodes’ geometry minor information.</w:t>
      </w:r>
      <w:r w:rsidR="00EC3B5B">
        <w:rPr>
          <w:rFonts w:hint="eastAsia"/>
          <w:lang w:eastAsia="zh-CN"/>
        </w:rPr>
        <w:t xml:space="preserve"> </w:t>
      </w:r>
      <w:r w:rsidR="00EC3B5B" w:rsidRPr="00E8172C">
        <w:rPr>
          <w:rStyle w:val="ExprNameinline"/>
          <w:rFonts w:eastAsia="Malgun Gothic"/>
          <w:szCs w:val="20"/>
          <w:lang w:eastAsia="zh-CN"/>
        </w:rPr>
        <w:t>primaryCtx</w:t>
      </w:r>
      <w:r w:rsidR="00EC3B5B">
        <w:rPr>
          <w:lang w:eastAsia="zh-CN"/>
        </w:rPr>
        <w:t xml:space="preserve"> </w:t>
      </w:r>
      <w:r w:rsidR="00EC3B5B">
        <w:rPr>
          <w:rFonts w:hint="eastAsia"/>
          <w:lang w:eastAsia="zh-CN"/>
        </w:rPr>
        <w:t xml:space="preserve">and </w:t>
      </w:r>
      <w:r w:rsidR="00EC3B5B" w:rsidRPr="00E8172C">
        <w:rPr>
          <w:rStyle w:val="ExprNameinline"/>
          <w:rFonts w:eastAsia="Malgun Gothic"/>
          <w:szCs w:val="20"/>
          <w:lang w:eastAsia="zh-CN"/>
        </w:rPr>
        <w:t>minorCtx</w:t>
      </w:r>
      <w:r w:rsidR="00EC3B5B" w:rsidRPr="00E8172C">
        <w:t xml:space="preserve"> </w:t>
      </w:r>
      <w:r w:rsidR="00EC3B5B">
        <w:rPr>
          <w:rFonts w:hint="eastAsia"/>
          <w:lang w:eastAsia="zh-CN"/>
        </w:rPr>
        <w:t xml:space="preserve">are used to construct contextual </w:t>
      </w:r>
      <w:r w:rsidR="00EC3B5B">
        <w:rPr>
          <w:lang w:eastAsia="zh-CN"/>
        </w:rPr>
        <w:t>information</w:t>
      </w:r>
      <w:r w:rsidR="00EC3B5B">
        <w:rPr>
          <w:rFonts w:hint="eastAsia"/>
          <w:lang w:eastAsia="zh-CN"/>
        </w:rPr>
        <w:t xml:space="preserve"> </w:t>
      </w:r>
      <w:r w:rsidR="00EC3B5B" w:rsidRPr="004F0601">
        <w:rPr>
          <w:rStyle w:val="VarNinline"/>
          <w:noProof w:val="0"/>
        </w:rPr>
        <w:t>info1</w:t>
      </w:r>
      <w:r w:rsidR="00EC3B5B" w:rsidRPr="004F0601">
        <w:rPr>
          <w:rStyle w:val="VarNinline"/>
          <w:rFonts w:eastAsia="宋体" w:hint="eastAsia"/>
          <w:noProof w:val="0"/>
          <w:lang w:eastAsia="zh-CN"/>
        </w:rPr>
        <w:t xml:space="preserve"> </w:t>
      </w:r>
      <w:r w:rsidR="00EC3B5B" w:rsidRPr="004F0601">
        <w:rPr>
          <w:rFonts w:hint="eastAsia"/>
        </w:rPr>
        <w:t>and</w:t>
      </w:r>
      <w:r w:rsidR="00EC3B5B" w:rsidRPr="004F0601">
        <w:rPr>
          <w:rStyle w:val="VarNinline"/>
          <w:rFonts w:eastAsia="宋体" w:hint="eastAsia"/>
          <w:noProof w:val="0"/>
          <w:lang w:eastAsia="zh-CN"/>
        </w:rPr>
        <w:t xml:space="preserve"> </w:t>
      </w:r>
      <w:r w:rsidR="00EC3B5B" w:rsidRPr="004F0601">
        <w:rPr>
          <w:rStyle w:val="VarNinline"/>
          <w:noProof w:val="0"/>
        </w:rPr>
        <w:t>info</w:t>
      </w:r>
      <w:r w:rsidR="00EC3B5B" w:rsidRPr="004F0601">
        <w:rPr>
          <w:rStyle w:val="VarNinline"/>
          <w:rFonts w:eastAsia="宋体" w:hint="eastAsia"/>
          <w:noProof w:val="0"/>
          <w:lang w:eastAsia="zh-CN"/>
        </w:rPr>
        <w:t xml:space="preserve">2 </w:t>
      </w:r>
      <w:r w:rsidR="00EC3B5B" w:rsidRPr="004F0601">
        <w:t xml:space="preserve">used </w:t>
      </w:r>
      <w:r w:rsidR="00EC3B5B">
        <w:rPr>
          <w:rFonts w:hint="eastAsia"/>
          <w:lang w:eastAsia="zh-CN"/>
        </w:rPr>
        <w:t xml:space="preserve">in Dynamic OBUF according to </w:t>
      </w:r>
      <w:r w:rsidR="00EC3B5B">
        <w:rPr>
          <w:lang w:eastAsia="zh-CN"/>
        </w:rPr>
        <w:fldChar w:fldCharType="begin"/>
      </w:r>
      <w:r w:rsidR="00EC3B5B">
        <w:rPr>
          <w:lang w:eastAsia="zh-CN"/>
        </w:rPr>
        <w:instrText xml:space="preserve"> </w:instrText>
      </w:r>
      <w:r w:rsidR="00EC3B5B">
        <w:rPr>
          <w:rFonts w:hint="eastAsia"/>
          <w:lang w:eastAsia="zh-CN"/>
        </w:rPr>
        <w:instrText>REF _Ref183781562 \r \h</w:instrText>
      </w:r>
      <w:r w:rsidR="00EC3B5B">
        <w:rPr>
          <w:lang w:eastAsia="zh-CN"/>
        </w:rPr>
        <w:instrText xml:space="preserve"> </w:instrText>
      </w:r>
      <w:r w:rsidR="00EC3B5B">
        <w:rPr>
          <w:lang w:eastAsia="zh-CN"/>
        </w:rPr>
      </w:r>
      <w:r w:rsidR="00EC3B5B">
        <w:rPr>
          <w:lang w:eastAsia="zh-CN"/>
        </w:rPr>
        <w:fldChar w:fldCharType="separate"/>
      </w:r>
      <w:r w:rsidR="00EC3B5B">
        <w:rPr>
          <w:lang w:eastAsia="zh-CN"/>
        </w:rPr>
        <w:t>9.2.11.7.3</w:t>
      </w:r>
      <w:r w:rsidR="00EC3B5B">
        <w:rPr>
          <w:lang w:eastAsia="zh-CN"/>
        </w:rPr>
        <w:fldChar w:fldCharType="end"/>
      </w:r>
      <w:r w:rsidR="00EC3B5B">
        <w:rPr>
          <w:rFonts w:hint="eastAsia"/>
          <w:lang w:eastAsia="zh-CN"/>
        </w:rPr>
        <w:t>.</w:t>
      </w:r>
    </w:p>
    <w:p w14:paraId="28706D4C" w14:textId="77777777" w:rsidR="007B0DDA" w:rsidRPr="001E7B29" w:rsidRDefault="007B0DDA" w:rsidP="007B0DDA">
      <w:pPr>
        <w:keepLines/>
        <w:spacing w:line="200" w:lineRule="atLeast"/>
        <w:jc w:val="left"/>
        <w:rPr>
          <w:rFonts w:ascii="Courier New" w:hAnsi="Courier New" w:cs="Courier New"/>
          <w:sz w:val="18"/>
          <w:szCs w:val="18"/>
          <w:lang w:eastAsia="zh-CN"/>
        </w:rPr>
      </w:pPr>
      <w:r w:rsidRPr="001E7B29">
        <w:rPr>
          <w:rFonts w:ascii="Courier New" w:hAnsi="Courier New" w:cs="Courier New"/>
          <w:sz w:val="18"/>
          <w:szCs w:val="18"/>
        </w:rPr>
        <w:t xml:space="preserve">primaryCtx: = </w:t>
      </w:r>
      <w:r w:rsidRPr="001E7B29">
        <w:rPr>
          <w:rFonts w:ascii="Courier New" w:hAnsi="Courier New" w:cs="Courier New"/>
          <w:iCs/>
          <w:sz w:val="18"/>
          <w:szCs w:val="18"/>
        </w:rPr>
        <w:t>neighAvailable</w:t>
      </w:r>
      <w:r>
        <w:rPr>
          <w:rFonts w:ascii="Courier New" w:hAnsi="Courier New" w:cs="Courier New" w:hint="eastAsia"/>
          <w:iCs/>
          <w:sz w:val="18"/>
          <w:szCs w:val="18"/>
          <w:lang w:eastAsia="zh-CN"/>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zoneCtxInc</w:t>
      </w:r>
      <w:r>
        <w:rPr>
          <w:rFonts w:ascii="Courier New" w:hAnsi="Courier New" w:cs="Courier New" w:hint="eastAsia"/>
          <w:sz w:val="18"/>
          <w:szCs w:val="18"/>
          <w:lang w:eastAsia="zh-CN"/>
        </w:rPr>
        <w:t xml:space="preserve"> &lt;&lt; 7</w:t>
      </w:r>
      <w:r w:rsidRPr="001E7B29">
        <w:rPr>
          <w:rFonts w:ascii="Courier New" w:hAnsi="Courier New" w:cs="Courier New"/>
          <w:sz w:val="18"/>
          <w:szCs w:val="18"/>
        </w:rPr>
        <w:t xml:space="preserve"> + prevPlanePosCtxInc</w:t>
      </w:r>
      <w:r>
        <w:rPr>
          <w:rFonts w:ascii="Courier New" w:hAnsi="Courier New" w:cs="Courier New" w:hint="eastAsia"/>
          <w:sz w:val="18"/>
          <w:szCs w:val="18"/>
          <w:lang w:eastAsia="zh-CN"/>
        </w:rPr>
        <w:t xml:space="preserve"> &lt;&lt; 6 </w:t>
      </w:r>
      <w:r w:rsidRPr="001E7B29">
        <w:rPr>
          <w:rFonts w:ascii="Courier New" w:hAnsi="Courier New" w:cs="Courier New"/>
          <w:sz w:val="18"/>
          <w:szCs w:val="18"/>
        </w:rPr>
        <w:t>+ (</w:t>
      </w:r>
      <w:r>
        <w:rPr>
          <w:rFonts w:ascii="Courier New" w:hAnsi="Courier New" w:cs="Courier New" w:hint="eastAsia"/>
          <w:sz w:val="18"/>
          <w:szCs w:val="18"/>
          <w:lang w:eastAsia="zh-CN"/>
        </w:rPr>
        <w:t>(</w:t>
      </w:r>
      <w:r w:rsidRPr="001E7B29">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0x70)</w:t>
      </w:r>
      <w:r>
        <w:rPr>
          <w:rFonts w:ascii="Courier New" w:hAnsi="Courier New" w:cs="Courier New" w:hint="eastAsia"/>
          <w:sz w:val="18"/>
          <w:szCs w:val="18"/>
          <w:lang w:eastAsia="zh-CN"/>
        </w:rPr>
        <w:t xml:space="preserve"> </w:t>
      </w:r>
      <w:r w:rsidRPr="001E7B29">
        <w:rPr>
          <w:rFonts w:ascii="Courier New" w:hAnsi="Courier New" w:cs="Courier New"/>
          <w:sz w:val="18"/>
          <w:szCs w:val="18"/>
        </w:rPr>
        <w:t>&gt;&gt;</w:t>
      </w:r>
      <w:r>
        <w:rPr>
          <w:rFonts w:ascii="Courier New" w:hAnsi="Courier New" w:cs="Courier New" w:hint="eastAsia"/>
          <w:sz w:val="18"/>
          <w:szCs w:val="18"/>
          <w:lang w:eastAsia="zh-CN"/>
        </w:rPr>
        <w:t xml:space="preserve"> </w:t>
      </w:r>
      <w:r w:rsidRPr="001E7B29">
        <w:rPr>
          <w:rFonts w:ascii="Courier New" w:hAnsi="Courier New" w:cs="Courier New"/>
          <w:sz w:val="18"/>
          <w:szCs w:val="18"/>
        </w:rPr>
        <w:t>4</w:t>
      </w:r>
      <w:r>
        <w:rPr>
          <w:rFonts w:ascii="Courier New" w:hAnsi="Courier New" w:cs="Courier New" w:hint="eastAsia"/>
          <w:sz w:val="18"/>
          <w:szCs w:val="18"/>
          <w:lang w:eastAsia="zh-CN"/>
        </w:rPr>
        <w:t>) &lt;&lt; 3</w:t>
      </w:r>
      <w:r w:rsidRPr="001E7B29">
        <w:rPr>
          <w:rFonts w:ascii="Courier New" w:hAnsi="Courier New" w:cs="Courier New"/>
          <w:sz w:val="18"/>
          <w:szCs w:val="18"/>
        </w:rPr>
        <w:t>+ ((adjOccSinglePlane[k]&amp;0x70)</w:t>
      </w:r>
      <w:r>
        <w:rPr>
          <w:rFonts w:ascii="Courier New" w:hAnsi="Courier New" w:cs="Courier New" w:hint="eastAsia"/>
          <w:sz w:val="18"/>
          <w:szCs w:val="18"/>
          <w:lang w:eastAsia="zh-CN"/>
        </w:rPr>
        <w:t xml:space="preserve"> </w:t>
      </w:r>
      <w:r w:rsidRPr="001E7B29">
        <w:rPr>
          <w:rFonts w:ascii="Courier New" w:hAnsi="Courier New" w:cs="Courier New"/>
          <w:sz w:val="18"/>
          <w:szCs w:val="18"/>
        </w:rPr>
        <w:t>&gt;&gt;</w:t>
      </w:r>
      <w:r>
        <w:rPr>
          <w:rFonts w:ascii="Courier New" w:hAnsi="Courier New" w:cs="Courier New" w:hint="eastAsia"/>
          <w:sz w:val="18"/>
          <w:szCs w:val="18"/>
          <w:lang w:eastAsia="zh-CN"/>
        </w:rPr>
        <w:t xml:space="preserve"> </w:t>
      </w:r>
      <w:r w:rsidRPr="001E7B29">
        <w:rPr>
          <w:rFonts w:ascii="Courier New" w:hAnsi="Courier New" w:cs="Courier New"/>
          <w:sz w:val="18"/>
          <w:szCs w:val="18"/>
        </w:rPr>
        <w:t>4)</w:t>
      </w:r>
      <w:r>
        <w:rPr>
          <w:rFonts w:ascii="Courier New" w:hAnsi="Courier New" w:cs="Courier New" w:hint="eastAsia"/>
          <w:sz w:val="18"/>
          <w:szCs w:val="18"/>
          <w:lang w:eastAsia="zh-CN"/>
        </w:rPr>
        <w:t xml:space="preserve"> :</w:t>
      </w:r>
      <w:r>
        <w:rPr>
          <w:rFonts w:ascii="Courier New" w:hAnsi="Courier New" w:cs="Courier New"/>
          <w:sz w:val="18"/>
          <w:szCs w:val="18"/>
          <w:lang w:eastAsia="zh-CN"/>
        </w:rPr>
        <w:br/>
      </w:r>
      <w:r w:rsidRPr="008C0F6F">
        <w:rPr>
          <w:rFonts w:ascii="Courier New" w:hAnsi="Courier New" w:cs="Courier New"/>
          <w:sz w:val="18"/>
          <w:szCs w:val="18"/>
        </w:rPr>
        <w:t>zoneCtxInc</w:t>
      </w:r>
      <w:r>
        <w:rPr>
          <w:rFonts w:ascii="Courier New" w:hAnsi="Courier New" w:cs="Courier New" w:hint="eastAsia"/>
          <w:sz w:val="18"/>
          <w:szCs w:val="18"/>
          <w:lang w:eastAsia="zh-CN"/>
        </w:rPr>
        <w:t xml:space="preserve"> &lt;&lt; 6</w:t>
      </w:r>
      <w:r w:rsidRPr="008C0F6F">
        <w:rPr>
          <w:rFonts w:ascii="Courier New" w:hAnsi="Courier New" w:cs="Courier New"/>
          <w:sz w:val="18"/>
          <w:szCs w:val="18"/>
        </w:rPr>
        <w:t xml:space="preserve"> + prevPlanePosCtxInc</w:t>
      </w:r>
      <w:r>
        <w:rPr>
          <w:rFonts w:ascii="Courier New" w:hAnsi="Courier New" w:cs="Courier New" w:hint="eastAsia"/>
          <w:sz w:val="18"/>
          <w:szCs w:val="18"/>
          <w:lang w:eastAsia="zh-CN"/>
        </w:rPr>
        <w:t xml:space="preserve"> &lt;&lt; 5 </w:t>
      </w:r>
      <w:r w:rsidRPr="008C0F6F">
        <w:rPr>
          <w:rFonts w:ascii="Courier New" w:hAnsi="Courier New" w:cs="Courier New"/>
          <w:sz w:val="18"/>
          <w:szCs w:val="18"/>
        </w:rPr>
        <w:t>+ adjPlaneCtxInc</w:t>
      </w:r>
      <w:r>
        <w:rPr>
          <w:rFonts w:ascii="Courier New" w:hAnsi="Courier New" w:cs="Courier New" w:hint="eastAsia"/>
          <w:sz w:val="18"/>
          <w:szCs w:val="18"/>
          <w:lang w:eastAsia="zh-CN"/>
        </w:rPr>
        <w:t xml:space="preserve"> &lt;&lt; 3</w:t>
      </w:r>
      <w:r w:rsidRPr="008C0F6F">
        <w:rPr>
          <w:rFonts w:ascii="Courier New" w:hAnsi="Courier New" w:cs="Courier New"/>
          <w:sz w:val="18"/>
          <w:szCs w:val="18"/>
        </w:rPr>
        <w:t xml:space="preserve"> + ((adjOccNeighPat</w:t>
      </w:r>
      <w:r>
        <w:rPr>
          <w:rFonts w:ascii="Courier New" w:hAnsi="Courier New" w:cs="Courier New" w:hint="eastAsia"/>
          <w:sz w:val="18"/>
          <w:szCs w:val="18"/>
          <w:lang w:eastAsia="zh-CN"/>
        </w:rPr>
        <w:t xml:space="preserve"> </w:t>
      </w:r>
      <w:r w:rsidRPr="008C0F6F">
        <w:rPr>
          <w:rFonts w:ascii="Courier New" w:hAnsi="Courier New" w:cs="Courier New"/>
          <w:sz w:val="18"/>
          <w:szCs w:val="18"/>
        </w:rPr>
        <w:t>&amp;</w:t>
      </w:r>
      <w:r>
        <w:rPr>
          <w:rFonts w:ascii="Courier New" w:hAnsi="Courier New" w:cs="Courier New" w:hint="eastAsia"/>
          <w:sz w:val="18"/>
          <w:szCs w:val="18"/>
          <w:lang w:eastAsia="zh-CN"/>
        </w:rPr>
        <w:t xml:space="preserve"> </w:t>
      </w:r>
      <w:r w:rsidRPr="008C0F6F">
        <w:rPr>
          <w:rFonts w:ascii="Courier New" w:hAnsi="Courier New" w:cs="Courier New"/>
          <w:sz w:val="18"/>
          <w:szCs w:val="18"/>
        </w:rPr>
        <w:t>0xe00)</w:t>
      </w:r>
      <w:r>
        <w:rPr>
          <w:rFonts w:ascii="Courier New" w:hAnsi="Courier New" w:cs="Courier New" w:hint="eastAsia"/>
          <w:sz w:val="18"/>
          <w:szCs w:val="18"/>
          <w:lang w:eastAsia="zh-CN"/>
        </w:rPr>
        <w:t xml:space="preserve"> </w:t>
      </w:r>
      <w:r w:rsidRPr="008C0F6F">
        <w:rPr>
          <w:rFonts w:ascii="Courier New" w:hAnsi="Courier New" w:cs="Courier New"/>
          <w:sz w:val="18"/>
          <w:szCs w:val="18"/>
        </w:rPr>
        <w:t>&gt;&gt;</w:t>
      </w:r>
      <w:r>
        <w:rPr>
          <w:rFonts w:ascii="Courier New" w:hAnsi="Courier New" w:cs="Courier New" w:hint="eastAsia"/>
          <w:sz w:val="18"/>
          <w:szCs w:val="18"/>
          <w:lang w:eastAsia="zh-CN"/>
        </w:rPr>
        <w:t xml:space="preserve"> </w:t>
      </w:r>
      <w:r w:rsidRPr="008C0F6F">
        <w:rPr>
          <w:rFonts w:ascii="Courier New" w:hAnsi="Courier New" w:cs="Courier New"/>
          <w:sz w:val="18"/>
          <w:szCs w:val="18"/>
        </w:rPr>
        <w:t>9) +</w:t>
      </w:r>
      <w:r>
        <w:rPr>
          <w:rFonts w:ascii="Courier New" w:hAnsi="Courier New" w:cs="Courier New" w:hint="eastAsia"/>
          <w:sz w:val="18"/>
          <w:szCs w:val="18"/>
          <w:lang w:eastAsia="zh-CN"/>
        </w:rPr>
        <w:t xml:space="preserve"> </w:t>
      </w:r>
      <w:r w:rsidRPr="008C0F6F">
        <w:rPr>
          <w:rFonts w:ascii="Courier New" w:hAnsi="Courier New" w:cs="Courier New"/>
          <w:sz w:val="18"/>
          <w:szCs w:val="18"/>
        </w:rPr>
        <w:t>(0x01</w:t>
      </w:r>
      <w:r>
        <w:rPr>
          <w:rFonts w:ascii="Courier New" w:hAnsi="Courier New" w:cs="Courier New" w:hint="eastAsia"/>
          <w:sz w:val="18"/>
          <w:szCs w:val="18"/>
          <w:lang w:eastAsia="zh-CN"/>
        </w:rPr>
        <w:t xml:space="preserve"> </w:t>
      </w:r>
      <w:r w:rsidRPr="008C0F6F">
        <w:rPr>
          <w:rFonts w:ascii="Courier New" w:hAnsi="Courier New" w:cs="Courier New"/>
          <w:sz w:val="18"/>
          <w:szCs w:val="18"/>
        </w:rPr>
        <w:t>&lt;&lt;</w:t>
      </w:r>
      <w:r>
        <w:rPr>
          <w:rFonts w:ascii="Courier New" w:hAnsi="Courier New" w:cs="Courier New" w:hint="eastAsia"/>
          <w:sz w:val="18"/>
          <w:szCs w:val="18"/>
          <w:lang w:eastAsia="zh-CN"/>
        </w:rPr>
        <w:t xml:space="preserve"> </w:t>
      </w:r>
      <w:r w:rsidRPr="008C0F6F">
        <w:rPr>
          <w:rFonts w:ascii="Courier New" w:hAnsi="Courier New" w:cs="Courier New"/>
          <w:sz w:val="18"/>
          <w:szCs w:val="18"/>
        </w:rPr>
        <w:t>7)</w:t>
      </w:r>
    </w:p>
    <w:p w14:paraId="7C1DB481" w14:textId="77777777" w:rsidR="007B0DDA" w:rsidRPr="00E8172C" w:rsidRDefault="007B0DDA" w:rsidP="007B0DDA">
      <w:pPr>
        <w:keepLines/>
        <w:spacing w:line="200" w:lineRule="atLeast"/>
        <w:jc w:val="left"/>
        <w:rPr>
          <w:rFonts w:ascii="Courier New" w:hAnsi="Courier New" w:cs="Courier New"/>
          <w:sz w:val="18"/>
          <w:szCs w:val="18"/>
          <w:lang w:eastAsia="zh-CN"/>
        </w:rPr>
      </w:pPr>
      <w:r w:rsidRPr="001E7B29">
        <w:rPr>
          <w:rFonts w:ascii="Courier New" w:hAnsi="Courier New" w:cs="Courier New"/>
          <w:sz w:val="18"/>
          <w:szCs w:val="18"/>
        </w:rPr>
        <w:t xml:space="preserve">minorCtx: = </w:t>
      </w:r>
      <w:r w:rsidRPr="001E7B29">
        <w:rPr>
          <w:rFonts w:ascii="Courier New" w:hAnsi="Courier New" w:cs="Courier New"/>
          <w:iCs/>
          <w:sz w:val="18"/>
          <w:szCs w:val="18"/>
        </w:rPr>
        <w:t>neighAvailable</w:t>
      </w:r>
      <w:r>
        <w:rPr>
          <w:rFonts w:ascii="Courier New" w:hAnsi="Courier New" w:cs="Courier New" w:hint="eastAsia"/>
          <w:iCs/>
          <w:sz w:val="18"/>
          <w:szCs w:val="18"/>
          <w:lang w:eastAsia="zh-CN"/>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adjPlaneCtxInc</w:t>
      </w:r>
      <w:r>
        <w:rPr>
          <w:rFonts w:ascii="Courier New" w:hAnsi="Courier New" w:cs="Courier New" w:hint="eastAsia"/>
          <w:sz w:val="18"/>
          <w:szCs w:val="18"/>
          <w:lang w:eastAsia="zh-CN"/>
        </w:rPr>
        <w:t xml:space="preserve"> &lt;&lt; 8</w:t>
      </w:r>
      <w:r w:rsidRPr="001E7B29">
        <w:rPr>
          <w:rFonts w:ascii="Courier New" w:hAnsi="Courier New" w:cs="Courier New"/>
          <w:sz w:val="18"/>
          <w:szCs w:val="18"/>
        </w:rPr>
        <w:t xml:space="preserve"> +</w:t>
      </w:r>
      <w:r>
        <w:rPr>
          <w:rFonts w:ascii="Courier New" w:hAnsi="Courier New" w:cs="Courier New" w:hint="eastAsia"/>
          <w:sz w:val="18"/>
          <w:szCs w:val="18"/>
          <w:lang w:eastAsia="zh-CN"/>
        </w:rPr>
        <w:t xml:space="preserve"> </w:t>
      </w:r>
      <w:r w:rsidRPr="001E7B29">
        <w:rPr>
          <w:rFonts w:ascii="Courier New" w:hAnsi="Courier New" w:cs="Courier New"/>
          <w:sz w:val="18"/>
          <w:szCs w:val="18"/>
        </w:rPr>
        <w:t>(adjOccPlanePos[k]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0xf)</w:t>
      </w:r>
      <w:r>
        <w:rPr>
          <w:rFonts w:ascii="Courier New" w:hAnsi="Courier New" w:cs="Courier New" w:hint="eastAsia"/>
          <w:sz w:val="18"/>
          <w:szCs w:val="18"/>
          <w:lang w:eastAsia="zh-CN"/>
        </w:rPr>
        <w:t xml:space="preserve"> &lt;&lt; 4 </w:t>
      </w:r>
      <w:r w:rsidRPr="001E7B29">
        <w:rPr>
          <w:rFonts w:ascii="Courier New" w:hAnsi="Courier New" w:cs="Courier New"/>
          <w:sz w:val="18"/>
          <w:szCs w:val="18"/>
        </w:rPr>
        <w:t>+ (adjOccSinglePlane[k]</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0xf)</w:t>
      </w:r>
      <w:r>
        <w:rPr>
          <w:rFonts w:ascii="Courier New" w:hAnsi="Courier New" w:cs="Courier New" w:hint="eastAsia"/>
          <w:sz w:val="18"/>
          <w:szCs w:val="18"/>
          <w:lang w:eastAsia="zh-CN"/>
        </w:rPr>
        <w:t xml:space="preserve"> :</w:t>
      </w:r>
      <w:r w:rsidRPr="001E7B29">
        <w:rPr>
          <w:rFonts w:ascii="Courier New" w:hAnsi="Courier New" w:cs="Courier New"/>
          <w:sz w:val="18"/>
          <w:szCs w:val="18"/>
        </w:rPr>
        <w:t xml:space="preserve"> </w:t>
      </w:r>
      <w:r>
        <w:rPr>
          <w:rFonts w:ascii="Courier New" w:hAnsi="Courier New" w:cs="Courier New"/>
          <w:sz w:val="18"/>
          <w:szCs w:val="18"/>
          <w:lang w:eastAsia="zh-CN"/>
        </w:rPr>
        <w:br/>
      </w:r>
      <w:r w:rsidRPr="001E7B29">
        <w:rPr>
          <w:rFonts w:ascii="Courier New" w:hAnsi="Courier New" w:cs="Courier New"/>
          <w:sz w:val="18"/>
          <w:szCs w:val="18"/>
        </w:rPr>
        <w:t>(adjOccNeighPat</w:t>
      </w:r>
      <w:r>
        <w:rPr>
          <w:rFonts w:ascii="Courier New" w:hAnsi="Courier New" w:cs="Courier New" w:hint="eastAsia"/>
          <w:sz w:val="18"/>
          <w:szCs w:val="18"/>
          <w:lang w:eastAsia="zh-CN"/>
        </w:rPr>
        <w:t xml:space="preserve"> </w:t>
      </w:r>
      <w:r w:rsidRPr="001E7B29">
        <w:rPr>
          <w:rFonts w:ascii="Courier New" w:hAnsi="Courier New" w:cs="Courier New"/>
          <w:sz w:val="18"/>
          <w:szCs w:val="18"/>
        </w:rPr>
        <w:t>&amp;</w:t>
      </w:r>
      <w:r>
        <w:rPr>
          <w:rFonts w:ascii="Courier New" w:hAnsi="Courier New" w:cs="Courier New" w:hint="eastAsia"/>
          <w:sz w:val="18"/>
          <w:szCs w:val="18"/>
          <w:lang w:eastAsia="zh-CN"/>
        </w:rPr>
        <w:t xml:space="preserve"> </w:t>
      </w:r>
      <w:r w:rsidRPr="001E7B29">
        <w:rPr>
          <w:rFonts w:ascii="Courier New" w:hAnsi="Courier New" w:cs="Courier New"/>
          <w:sz w:val="18"/>
          <w:szCs w:val="18"/>
        </w:rPr>
        <w:t>0x1ff) +(0x01</w:t>
      </w:r>
      <w:r>
        <w:rPr>
          <w:rFonts w:ascii="Courier New" w:hAnsi="Courier New" w:cs="Courier New" w:hint="eastAsia"/>
          <w:sz w:val="18"/>
          <w:szCs w:val="18"/>
          <w:lang w:eastAsia="zh-CN"/>
        </w:rPr>
        <w:t xml:space="preserve"> </w:t>
      </w:r>
      <w:r w:rsidRPr="001E7B29">
        <w:rPr>
          <w:rFonts w:ascii="Courier New" w:hAnsi="Courier New" w:cs="Courier New"/>
          <w:sz w:val="18"/>
          <w:szCs w:val="18"/>
        </w:rPr>
        <w:t>&lt;&lt;</w:t>
      </w:r>
      <w:r>
        <w:rPr>
          <w:rFonts w:ascii="Courier New" w:hAnsi="Courier New" w:cs="Courier New" w:hint="eastAsia"/>
          <w:sz w:val="18"/>
          <w:szCs w:val="18"/>
          <w:lang w:eastAsia="zh-CN"/>
        </w:rPr>
        <w:t xml:space="preserve"> </w:t>
      </w:r>
      <w:r w:rsidRPr="001E7B29">
        <w:rPr>
          <w:rFonts w:ascii="Courier New" w:hAnsi="Courier New" w:cs="Courier New"/>
          <w:sz w:val="18"/>
          <w:szCs w:val="18"/>
        </w:rPr>
        <w:t>9)</w:t>
      </w:r>
    </w:p>
    <w:p w14:paraId="1AA2A609" w14:textId="17BBB456" w:rsidR="007B0DDA" w:rsidRPr="00E8172C" w:rsidRDefault="007B0DDA" w:rsidP="007B0DDA">
      <w:pPr>
        <w:rPr>
          <w:iCs/>
          <w:lang w:eastAsia="zh-CN"/>
        </w:rPr>
      </w:pPr>
      <w:r w:rsidRPr="005C13E1">
        <w:rPr>
          <w:i/>
          <w:iCs/>
          <w:color w:val="C443B3"/>
        </w:rPr>
        <w:t>CtxIdxNeighPlanePos</w:t>
      </w:r>
      <w:r>
        <w:rPr>
          <w:rFonts w:hint="eastAsia"/>
          <w:i/>
          <w:iCs/>
          <w:color w:val="C443B3"/>
          <w:lang w:eastAsia="zh-CN"/>
        </w:rPr>
        <w:t xml:space="preserve"> </w:t>
      </w:r>
      <w:r w:rsidRPr="00E8172C">
        <w:rPr>
          <w:color w:val="000000" w:themeColor="text1"/>
          <w:lang w:eastAsia="zh-CN"/>
        </w:rPr>
        <w:t xml:space="preserve">is </w:t>
      </w:r>
      <w:r>
        <w:rPr>
          <w:rFonts w:hint="eastAsia"/>
          <w:color w:val="000000" w:themeColor="text1"/>
          <w:lang w:eastAsia="zh-CN"/>
        </w:rPr>
        <w:t xml:space="preserve">derived from the Dynamic_OBUF based </w:t>
      </w:r>
      <w:r w:rsidRPr="005C13E1">
        <w:rPr>
          <w:rStyle w:val="ExprNameinline"/>
          <w:rFonts w:eastAsia="Malgun Gothic"/>
          <w:szCs w:val="20"/>
          <w:lang w:eastAsia="zh-CN"/>
        </w:rPr>
        <w:t>primaryCtx</w:t>
      </w:r>
      <w:r w:rsidRPr="00E8172C">
        <w:rPr>
          <w:rStyle w:val="ExprNameinline"/>
          <w:rFonts w:eastAsia="Malgun Gothic"/>
          <w:i w:val="0"/>
          <w:iCs/>
          <w:color w:val="000000" w:themeColor="text1"/>
          <w:szCs w:val="20"/>
          <w:lang w:eastAsia="zh-CN"/>
        </w:rPr>
        <w:t xml:space="preserve"> and </w:t>
      </w:r>
      <w:r w:rsidRPr="005C13E1">
        <w:rPr>
          <w:rStyle w:val="ExprNameinline"/>
          <w:rFonts w:eastAsia="Malgun Gothic"/>
          <w:szCs w:val="20"/>
          <w:lang w:eastAsia="zh-CN"/>
        </w:rPr>
        <w:t>minorCtx</w:t>
      </w:r>
      <w:r w:rsidR="00EC3B5B">
        <w:rPr>
          <w:rStyle w:val="ExprNameinline"/>
          <w:rFonts w:eastAsia="Malgun Gothic" w:hint="eastAsia"/>
          <w:i w:val="0"/>
          <w:iCs/>
          <w:color w:val="000000" w:themeColor="text1"/>
          <w:szCs w:val="20"/>
          <w:lang w:eastAsia="zh-CN"/>
        </w:rPr>
        <w:t xml:space="preserve"> according to </w:t>
      </w:r>
      <w:r w:rsidR="00EC3B5B">
        <w:rPr>
          <w:rStyle w:val="ExprNameinline"/>
          <w:rFonts w:eastAsia="Malgun Gothic"/>
          <w:i w:val="0"/>
          <w:iCs/>
          <w:color w:val="000000" w:themeColor="text1"/>
          <w:szCs w:val="20"/>
          <w:lang w:eastAsia="zh-CN"/>
        </w:rPr>
        <w:fldChar w:fldCharType="begin"/>
      </w:r>
      <w:r w:rsidR="00EC3B5B">
        <w:rPr>
          <w:rStyle w:val="ExprNameinline"/>
          <w:rFonts w:eastAsia="Malgun Gothic"/>
          <w:i w:val="0"/>
          <w:iCs/>
          <w:color w:val="000000" w:themeColor="text1"/>
          <w:szCs w:val="20"/>
          <w:lang w:eastAsia="zh-CN"/>
        </w:rPr>
        <w:instrText xml:space="preserve"> </w:instrText>
      </w:r>
      <w:r w:rsidR="00EC3B5B">
        <w:rPr>
          <w:rStyle w:val="ExprNameinline"/>
          <w:rFonts w:eastAsia="Malgun Gothic" w:hint="eastAsia"/>
          <w:i w:val="0"/>
          <w:iCs/>
          <w:color w:val="000000" w:themeColor="text1"/>
          <w:szCs w:val="20"/>
          <w:lang w:eastAsia="zh-CN"/>
        </w:rPr>
        <w:instrText>REF _Ref183781562 \r \h</w:instrText>
      </w:r>
      <w:r w:rsidR="00EC3B5B">
        <w:rPr>
          <w:rStyle w:val="ExprNameinline"/>
          <w:rFonts w:eastAsia="Malgun Gothic"/>
          <w:i w:val="0"/>
          <w:iCs/>
          <w:color w:val="000000" w:themeColor="text1"/>
          <w:szCs w:val="20"/>
          <w:lang w:eastAsia="zh-CN"/>
        </w:rPr>
        <w:instrText xml:space="preserve"> </w:instrText>
      </w:r>
      <w:r w:rsidR="00EC3B5B">
        <w:rPr>
          <w:rStyle w:val="ExprNameinline"/>
          <w:rFonts w:eastAsia="Malgun Gothic"/>
          <w:i w:val="0"/>
          <w:iCs/>
          <w:color w:val="000000" w:themeColor="text1"/>
          <w:szCs w:val="20"/>
          <w:lang w:eastAsia="zh-CN"/>
        </w:rPr>
      </w:r>
      <w:r w:rsidR="00EC3B5B">
        <w:rPr>
          <w:rStyle w:val="ExprNameinline"/>
          <w:rFonts w:eastAsia="Malgun Gothic"/>
          <w:i w:val="0"/>
          <w:iCs/>
          <w:color w:val="000000" w:themeColor="text1"/>
          <w:szCs w:val="20"/>
          <w:lang w:eastAsia="zh-CN"/>
        </w:rPr>
        <w:fldChar w:fldCharType="separate"/>
      </w:r>
      <w:r w:rsidR="00EC3B5B">
        <w:rPr>
          <w:rStyle w:val="ExprNameinline"/>
          <w:rFonts w:eastAsia="Malgun Gothic"/>
          <w:i w:val="0"/>
          <w:iCs/>
          <w:color w:val="000000" w:themeColor="text1"/>
          <w:szCs w:val="20"/>
          <w:lang w:eastAsia="zh-CN"/>
        </w:rPr>
        <w:t>9.2.11.7.3</w:t>
      </w:r>
      <w:r w:rsidR="00EC3B5B">
        <w:rPr>
          <w:rStyle w:val="ExprNameinline"/>
          <w:rFonts w:eastAsia="Malgun Gothic"/>
          <w:i w:val="0"/>
          <w:iCs/>
          <w:color w:val="000000" w:themeColor="text1"/>
          <w:szCs w:val="20"/>
          <w:lang w:eastAsia="zh-CN"/>
        </w:rPr>
        <w:fldChar w:fldCharType="end"/>
      </w:r>
      <w:r w:rsidR="00EC3B5B">
        <w:rPr>
          <w:rStyle w:val="ExprNameinline"/>
          <w:rFonts w:eastAsia="Malgun Gothic" w:hint="eastAsia"/>
          <w:i w:val="0"/>
          <w:iCs/>
          <w:color w:val="000000" w:themeColor="text1"/>
          <w:szCs w:val="20"/>
          <w:lang w:eastAsia="zh-CN"/>
        </w:rPr>
        <w:t>.</w:t>
      </w:r>
    </w:p>
    <w:p w14:paraId="1E806FC8" w14:textId="77777777" w:rsidR="00EC3B5B" w:rsidRPr="004F0601" w:rsidRDefault="00EC3B5B" w:rsidP="00EC3B5B">
      <w:pPr>
        <w:pStyle w:val="5"/>
        <w:numPr>
          <w:ilvl w:val="4"/>
          <w:numId w:val="1"/>
        </w:numPr>
        <w:rPr>
          <w:noProof/>
        </w:rPr>
      </w:pPr>
      <w:bookmarkStart w:id="2230" w:name="_Ref183781562"/>
      <w:bookmarkStart w:id="2231" w:name="OLE_LINK3"/>
      <w:bookmarkStart w:id="2232" w:name="OLE_LINK4"/>
      <w:bookmarkEnd w:id="2227"/>
      <w:bookmarkEnd w:id="2228"/>
      <w:bookmarkEnd w:id="2229"/>
      <w:r w:rsidRPr="004F0601">
        <w:rPr>
          <w:noProof/>
        </w:rPr>
        <w:t xml:space="preserve">Coding </w:t>
      </w:r>
      <w:bookmarkStart w:id="2233" w:name="_Hlk182922011"/>
      <w:r w:rsidRPr="004F0601">
        <w:rPr>
          <w:rStyle w:val="Synvarinline"/>
        </w:rPr>
        <w:t>occ_plane_pos</w:t>
      </w:r>
      <w:r w:rsidRPr="004F0601">
        <w:rPr>
          <w:rStyle w:val="Exprinline"/>
        </w:rPr>
        <w:t>[ </w:t>
      </w:r>
      <w:r w:rsidRPr="004F0601">
        <w:rPr>
          <w:rStyle w:val="Var1inline"/>
        </w:rPr>
        <w:t>𝑘</w:t>
      </w:r>
      <w:r w:rsidRPr="004F0601">
        <w:rPr>
          <w:rStyle w:val="Exprinline"/>
        </w:rPr>
        <w:t> ]</w:t>
      </w:r>
      <w:bookmarkEnd w:id="2233"/>
      <w:r w:rsidRPr="004F0601">
        <w:rPr>
          <w:rStyle w:val="Exprinline"/>
        </w:rPr>
        <w:t xml:space="preserve"> </w:t>
      </w:r>
      <w:r w:rsidRPr="004F0601">
        <w:t>using OUBF</w:t>
      </w:r>
      <w:bookmarkEnd w:id="2230"/>
      <w:r w:rsidRPr="004F0601">
        <w:fldChar w:fldCharType="begin" w:fldLock="1"/>
      </w:r>
      <w:r w:rsidRPr="004F0601">
        <w:rPr>
          <w:rStyle w:val="HdgMarker"/>
        </w:rPr>
        <w:instrText>Q</w:instrText>
      </w:r>
      <w:r w:rsidRPr="004F0601">
        <w:instrText>UOTE "" \* Charformat</w:instrText>
      </w:r>
      <w:r w:rsidRPr="004F0601">
        <w:fldChar w:fldCharType="end"/>
      </w:r>
    </w:p>
    <w:p w14:paraId="404D1AB5" w14:textId="56990A8E" w:rsidR="00EC3B5B" w:rsidRPr="004F0601" w:rsidRDefault="00EC3B5B" w:rsidP="00EC3B5B">
      <w:pPr>
        <w:pStyle w:val="Itemize1G-PCC"/>
        <w:numPr>
          <w:ilvl w:val="0"/>
          <w:numId w:val="22"/>
        </w:numPr>
        <w:rPr>
          <w:lang w:eastAsia="ja-JP"/>
        </w:rPr>
      </w:pPr>
      <w:r w:rsidRPr="004F0601">
        <w:rPr>
          <w:rFonts w:hint="eastAsia"/>
          <w:lang w:eastAsia="zh-CN"/>
        </w:rPr>
        <w:t>A</w:t>
      </w:r>
      <w:r w:rsidRPr="004F0601">
        <w:rPr>
          <w:lang w:eastAsia="ja-JP"/>
        </w:rPr>
        <w:t xml:space="preserve"> first buffer is created for all OBUF instances according to </w:t>
      </w:r>
      <w:r>
        <w:rPr>
          <w:lang w:eastAsia="ja-JP"/>
        </w:rPr>
        <w:fldChar w:fldCharType="begin"/>
      </w:r>
      <w:r>
        <w:rPr>
          <w:lang w:eastAsia="ja-JP"/>
        </w:rPr>
        <w:instrText xml:space="preserve"> REF _Ref148980549 \r \h </w:instrText>
      </w:r>
      <w:r>
        <w:rPr>
          <w:lang w:eastAsia="ja-JP"/>
        </w:rPr>
      </w:r>
      <w:r>
        <w:rPr>
          <w:lang w:eastAsia="ja-JP"/>
        </w:rPr>
        <w:fldChar w:fldCharType="separate"/>
      </w:r>
      <w:r>
        <w:rPr>
          <w:lang w:eastAsia="ja-JP"/>
        </w:rPr>
        <w:t>12.3</w:t>
      </w:r>
      <w:r>
        <w:rPr>
          <w:lang w:eastAsia="ja-JP"/>
        </w:rPr>
        <w:fldChar w:fldCharType="end"/>
      </w:r>
      <w:r w:rsidRPr="004F0601">
        <w:rPr>
          <w:rFonts w:hint="eastAsia"/>
          <w:lang w:eastAsia="zh-CN"/>
        </w:rPr>
        <w:t xml:space="preserve">. </w:t>
      </w:r>
      <w:r w:rsidR="00E13BEA">
        <w:rPr>
          <w:rFonts w:hint="eastAsia"/>
          <w:lang w:eastAsia="ko-KR"/>
        </w:rPr>
        <w:t xml:space="preserve"> </w:t>
      </w:r>
      <w:r w:rsidRPr="004F0601">
        <w:rPr>
          <w:rFonts w:hint="eastAsia"/>
          <w:lang w:eastAsia="zh-CN"/>
        </w:rPr>
        <w:t>T</w:t>
      </w:r>
      <w:r w:rsidRPr="004F0601">
        <w:rPr>
          <w:lang w:eastAsia="ja-JP"/>
        </w:rPr>
        <w:t>he OBUF buffer size</w:t>
      </w:r>
      <w:r w:rsidRPr="004F0601">
        <w:rPr>
          <w:rFonts w:eastAsia="宋体" w:hint="eastAsia"/>
          <w:lang w:eastAsia="zh-CN"/>
        </w:rPr>
        <w:t xml:space="preserve"> </w:t>
      </w:r>
      <w:r w:rsidRPr="004F0601">
        <w:rPr>
          <w:rStyle w:val="VarNinline"/>
        </w:rPr>
        <w:t>obufBufferSize</w:t>
      </w:r>
      <w:r w:rsidRPr="004F0601">
        <w:rPr>
          <w:lang w:eastAsia="ja-JP"/>
        </w:rPr>
        <w:t xml:space="preserve"> is set as 20000, the buffer depth </w:t>
      </w:r>
      <w:r w:rsidRPr="004F0601">
        <w:rPr>
          <w:rStyle w:val="VarNinline"/>
        </w:rPr>
        <w:t>obufLeafDepth</w:t>
      </w:r>
      <w:r w:rsidRPr="004F0601">
        <w:rPr>
          <w:lang w:eastAsia="ja-JP"/>
        </w:rPr>
        <w:t xml:space="preserve"> of fully deployed trees is set as</w:t>
      </w:r>
      <w:r w:rsidRPr="004F0601">
        <w:rPr>
          <w:rStyle w:val="VarNinline"/>
          <w:rFonts w:eastAsia="宋体" w:hint="eastAsia"/>
          <w:lang w:eastAsia="zh-CN"/>
        </w:rPr>
        <w:t xml:space="preserve"> </w:t>
      </w:r>
      <w:r w:rsidRPr="004F0601">
        <w:rPr>
          <w:lang w:eastAsia="ja-JP"/>
        </w:rPr>
        <w:t>4.</w:t>
      </w:r>
    </w:p>
    <w:p w14:paraId="69065D6E" w14:textId="2ABCF08C" w:rsidR="00EC3B5B" w:rsidRPr="004F0601" w:rsidRDefault="00EC3B5B" w:rsidP="00EC3B5B">
      <w:pPr>
        <w:pStyle w:val="Itemize1G-PCC"/>
        <w:numPr>
          <w:ilvl w:val="0"/>
          <w:numId w:val="22"/>
        </w:numPr>
        <w:rPr>
          <w:lang w:eastAsia="ja-JP"/>
        </w:rPr>
      </w:pPr>
      <w:r w:rsidRPr="004F0601">
        <w:rPr>
          <w:rFonts w:hint="eastAsia"/>
          <w:lang w:eastAsia="zh-CN"/>
        </w:rPr>
        <w:t>T</w:t>
      </w:r>
      <w:r w:rsidRPr="004F0601">
        <w:rPr>
          <w:lang w:eastAsia="zh-CN"/>
        </w:rPr>
        <w:t xml:space="preserve">he </w:t>
      </w:r>
      <w:r w:rsidRPr="004F0601">
        <w:rPr>
          <w:rFonts w:hint="eastAsia"/>
          <w:lang w:eastAsia="zh-CN"/>
        </w:rPr>
        <w:t>array of</w:t>
      </w:r>
      <w:r w:rsidRPr="004F0601">
        <w:rPr>
          <w:lang w:eastAsia="zh-CN"/>
        </w:rPr>
        <w:t xml:space="preserve"> OBUF ACPMs </w:t>
      </w:r>
      <w:r w:rsidRPr="004F0601">
        <w:rPr>
          <w:rFonts w:hint="eastAsia"/>
          <w:lang w:eastAsia="zh-CN"/>
        </w:rPr>
        <w:t>is</w:t>
      </w:r>
      <w:r w:rsidRPr="004F0601">
        <w:rPr>
          <w:lang w:eastAsia="zh-CN"/>
        </w:rPr>
        <w:t xml:space="preserve"> created according to </w:t>
      </w:r>
      <w:r>
        <w:rPr>
          <w:lang w:eastAsia="zh-CN"/>
        </w:rPr>
        <w:fldChar w:fldCharType="begin"/>
      </w:r>
      <w:r>
        <w:rPr>
          <w:lang w:eastAsia="zh-CN"/>
        </w:rPr>
        <w:instrText xml:space="preserve"> REF _Ref183781727 \r \h </w:instrText>
      </w:r>
      <w:r>
        <w:rPr>
          <w:lang w:eastAsia="zh-CN"/>
        </w:rPr>
      </w:r>
      <w:r>
        <w:rPr>
          <w:lang w:eastAsia="zh-CN"/>
        </w:rPr>
        <w:fldChar w:fldCharType="separate"/>
      </w:r>
      <w:r>
        <w:rPr>
          <w:lang w:eastAsia="zh-CN"/>
        </w:rPr>
        <w:t>12.2.2</w:t>
      </w:r>
      <w:r>
        <w:rPr>
          <w:lang w:eastAsia="zh-CN"/>
        </w:rPr>
        <w:fldChar w:fldCharType="end"/>
      </w:r>
      <w:r w:rsidRPr="004F0601">
        <w:rPr>
          <w:rFonts w:hint="eastAsia"/>
          <w:lang w:eastAsia="zh-CN"/>
        </w:rPr>
        <w:t>.</w:t>
      </w:r>
    </w:p>
    <w:p w14:paraId="343B3056" w14:textId="3A213410" w:rsidR="00EC3B5B" w:rsidRPr="004F0601" w:rsidRDefault="00EC3B5B" w:rsidP="00EC3B5B">
      <w:pPr>
        <w:pStyle w:val="Itemize1G-PCC"/>
        <w:numPr>
          <w:ilvl w:val="0"/>
          <w:numId w:val="22"/>
        </w:numPr>
        <w:rPr>
          <w:lang w:eastAsia="ja-JP"/>
        </w:rPr>
      </w:pPr>
      <w:r w:rsidRPr="004F0601">
        <w:rPr>
          <w:rFonts w:hint="eastAsia"/>
          <w:lang w:eastAsia="zh-CN"/>
        </w:rPr>
        <w:t>A</w:t>
      </w:r>
      <w:r w:rsidRPr="004F0601">
        <w:rPr>
          <w:lang w:eastAsia="ja-JP"/>
        </w:rPr>
        <w:t xml:space="preserve">ll OBUF instances are created according to </w:t>
      </w:r>
      <w:r>
        <w:rPr>
          <w:lang w:eastAsia="ja-JP"/>
        </w:rPr>
        <w:fldChar w:fldCharType="begin"/>
      </w:r>
      <w:r>
        <w:rPr>
          <w:lang w:eastAsia="ja-JP"/>
        </w:rPr>
        <w:instrText xml:space="preserve"> REF _Ref183781744 \r \h </w:instrText>
      </w:r>
      <w:r>
        <w:rPr>
          <w:lang w:eastAsia="ja-JP"/>
        </w:rPr>
      </w:r>
      <w:r>
        <w:rPr>
          <w:lang w:eastAsia="ja-JP"/>
        </w:rPr>
        <w:fldChar w:fldCharType="separate"/>
      </w:r>
      <w:r>
        <w:rPr>
          <w:lang w:eastAsia="ja-JP"/>
        </w:rPr>
        <w:t>12.2</w:t>
      </w:r>
      <w:r>
        <w:rPr>
          <w:lang w:eastAsia="ja-JP"/>
        </w:rPr>
        <w:fldChar w:fldCharType="end"/>
      </w:r>
      <w:r w:rsidRPr="004F0601">
        <w:rPr>
          <w:lang w:eastAsia="ja-JP"/>
        </w:rPr>
        <w:t xml:space="preserve"> by using the octree buffer created</w:t>
      </w:r>
      <w:r w:rsidRPr="004F0601">
        <w:rPr>
          <w:rFonts w:hint="eastAsia"/>
          <w:lang w:eastAsia="zh-CN"/>
        </w:rPr>
        <w:t>,</w:t>
      </w:r>
      <w:r w:rsidRPr="004F0601">
        <w:rPr>
          <w:rFonts w:eastAsia="宋体" w:hint="eastAsia"/>
          <w:lang w:eastAsia="zh-CN"/>
        </w:rPr>
        <w:t xml:space="preserve"> and the </w:t>
      </w:r>
      <w:r w:rsidRPr="004F0601">
        <w:rPr>
          <w:lang w:eastAsia="ja-JP"/>
        </w:rPr>
        <w:t>OBUF instances</w:t>
      </w:r>
      <w:r w:rsidRPr="004F0601">
        <w:rPr>
          <w:rFonts w:eastAsia="宋体" w:hint="eastAsia"/>
          <w:lang w:eastAsia="zh-CN"/>
        </w:rPr>
        <w:t xml:space="preserve"> are divided into two types, </w:t>
      </w:r>
      <w:r w:rsidRPr="004F0601">
        <w:rPr>
          <w:lang w:eastAsia="ja-JP"/>
        </w:rPr>
        <w:t>sparse OBUF instances</w:t>
      </w:r>
      <w:r w:rsidRPr="004F0601">
        <w:rPr>
          <w:rFonts w:eastAsia="宋体" w:hint="eastAsia"/>
          <w:lang w:eastAsia="zh-CN"/>
        </w:rPr>
        <w:t xml:space="preserve"> and non-sparse OBUF instances.</w:t>
      </w:r>
      <w:r w:rsidR="00E13BEA">
        <w:rPr>
          <w:rFonts w:hint="eastAsia"/>
          <w:lang w:eastAsia="ko-KR"/>
        </w:rPr>
        <w:t xml:space="preserve"> </w:t>
      </w:r>
      <w:r w:rsidRPr="004F0601">
        <w:rPr>
          <w:rFonts w:hint="eastAsia"/>
          <w:lang w:eastAsia="zh-CN"/>
        </w:rPr>
        <w:t xml:space="preserve"> </w:t>
      </w:r>
      <w:r w:rsidRPr="004F0601">
        <w:rPr>
          <w:rFonts w:eastAsia="宋体" w:hint="eastAsia"/>
          <w:lang w:eastAsia="zh-CN"/>
        </w:rPr>
        <w:t xml:space="preserve">Each type of </w:t>
      </w:r>
      <w:r w:rsidRPr="004F0601">
        <w:rPr>
          <w:lang w:eastAsia="ja-JP"/>
        </w:rPr>
        <w:t>OBUF instances</w:t>
      </w:r>
      <w:r w:rsidRPr="004F0601">
        <w:rPr>
          <w:rFonts w:eastAsia="宋体" w:hint="eastAsia"/>
          <w:lang w:eastAsia="zh-CN"/>
        </w:rPr>
        <w:t xml:space="preserve"> has specific sizes </w:t>
      </w:r>
      <w:r w:rsidRPr="004F0601">
        <w:rPr>
          <w:rStyle w:val="VarNinline"/>
          <w:noProof w:val="0"/>
        </w:rPr>
        <w:t>nBit1</w:t>
      </w:r>
      <w:r w:rsidRPr="004F0601">
        <w:rPr>
          <w:rFonts w:hint="eastAsia"/>
          <w:iCs/>
          <w:lang w:eastAsia="zh-CN"/>
        </w:rPr>
        <w:t xml:space="preserve"> and </w:t>
      </w:r>
      <w:r w:rsidRPr="004F0601">
        <w:rPr>
          <w:rStyle w:val="VarNinline"/>
          <w:noProof w:val="0"/>
        </w:rPr>
        <w:t>nBit2</w:t>
      </w:r>
      <w:r w:rsidRPr="004F0601">
        <w:rPr>
          <w:rFonts w:hint="eastAsia"/>
          <w:iCs/>
          <w:lang w:eastAsia="zh-CN"/>
        </w:rPr>
        <w:t xml:space="preserve"> to</w:t>
      </w:r>
      <w:r w:rsidRPr="004F0601">
        <w:rPr>
          <w:rFonts w:eastAsia="宋体" w:hint="eastAsia"/>
          <w:lang w:eastAsia="zh-CN"/>
        </w:rPr>
        <w:t xml:space="preserve"> specify the </w:t>
      </w:r>
      <w:r w:rsidRPr="004F0601">
        <w:t>size</w:t>
      </w:r>
      <w:r w:rsidRPr="004F0601">
        <w:rPr>
          <w:rFonts w:eastAsia="宋体" w:hint="eastAsia"/>
          <w:lang w:eastAsia="zh-CN"/>
        </w:rPr>
        <w:t>s</w:t>
      </w:r>
      <w:r w:rsidRPr="004F0601">
        <w:t xml:space="preserve"> of contextual information </w:t>
      </w:r>
      <w:r w:rsidRPr="004F0601">
        <w:rPr>
          <w:rStyle w:val="VarNinline"/>
          <w:noProof w:val="0"/>
        </w:rPr>
        <w:t>info1</w:t>
      </w:r>
      <w:r w:rsidRPr="004F0601">
        <w:rPr>
          <w:rStyle w:val="VarNinline"/>
          <w:rFonts w:eastAsia="宋体" w:hint="eastAsia"/>
          <w:noProof w:val="0"/>
          <w:lang w:eastAsia="zh-CN"/>
        </w:rPr>
        <w:t xml:space="preserve"> </w:t>
      </w:r>
      <w:r w:rsidRPr="004F0601">
        <w:rPr>
          <w:rFonts w:hint="eastAsia"/>
        </w:rPr>
        <w:t>and</w:t>
      </w:r>
      <w:r w:rsidRPr="004F0601">
        <w:rPr>
          <w:rStyle w:val="VarNinline"/>
          <w:rFonts w:eastAsia="宋体" w:hint="eastAsia"/>
          <w:noProof w:val="0"/>
          <w:lang w:eastAsia="zh-CN"/>
        </w:rPr>
        <w:t xml:space="preserve"> </w:t>
      </w:r>
      <w:r w:rsidRPr="004F0601">
        <w:rPr>
          <w:rStyle w:val="VarNinline"/>
          <w:noProof w:val="0"/>
        </w:rPr>
        <w:t>info</w:t>
      </w:r>
      <w:r w:rsidRPr="004F0601">
        <w:rPr>
          <w:rStyle w:val="VarNinline"/>
          <w:rFonts w:eastAsia="宋体" w:hint="eastAsia"/>
          <w:noProof w:val="0"/>
          <w:lang w:eastAsia="zh-CN"/>
        </w:rPr>
        <w:t xml:space="preserve">2 </w:t>
      </w:r>
      <w:r w:rsidRPr="004F0601">
        <w:t>used as input when calling the OBUF instance</w:t>
      </w:r>
      <w:r w:rsidRPr="004F0601">
        <w:rPr>
          <w:lang w:eastAsia="ja-JP"/>
        </w:rPr>
        <w:t>.</w:t>
      </w:r>
    </w:p>
    <w:p w14:paraId="5DBA11E1" w14:textId="77777777" w:rsidR="00EC3B5B" w:rsidRPr="004F0601" w:rsidRDefault="00EC3B5B" w:rsidP="00EC3B5B">
      <w:pPr>
        <w:pStyle w:val="Itemize1G-PCC"/>
        <w:numPr>
          <w:ilvl w:val="0"/>
          <w:numId w:val="22"/>
        </w:numPr>
        <w:rPr>
          <w:rStyle w:val="Exprinline"/>
          <w:rFonts w:ascii="Cambria" w:hAnsi="Cambria"/>
          <w:noProof w:val="0"/>
          <w:color w:val="auto"/>
        </w:rPr>
      </w:pPr>
      <w:r w:rsidRPr="004F0601">
        <w:rPr>
          <w:rFonts w:eastAsia="宋体" w:hint="eastAsia"/>
          <w:lang w:eastAsia="zh-CN"/>
        </w:rPr>
        <w:t>T</w:t>
      </w:r>
      <w:r w:rsidRPr="004F0601">
        <w:rPr>
          <w:rFonts w:eastAsia="宋体"/>
          <w:lang w:eastAsia="zh-CN"/>
        </w:rPr>
        <w:t xml:space="preserve">he sizes </w:t>
      </w:r>
      <w:r w:rsidRPr="004F0601">
        <w:rPr>
          <w:rStyle w:val="VarNinline"/>
          <w:noProof w:val="0"/>
        </w:rPr>
        <w:t xml:space="preserve">nBit1 </w:t>
      </w:r>
      <w:r w:rsidRPr="00AF691A">
        <w:rPr>
          <w:rStyle w:val="VarNinline"/>
          <w:i w:val="0"/>
          <w:iCs/>
          <w:noProof w:val="0"/>
          <w:color w:val="000000" w:themeColor="text1"/>
        </w:rPr>
        <w:t>and</w:t>
      </w:r>
      <w:r w:rsidRPr="004F0601">
        <w:rPr>
          <w:rStyle w:val="VarNinline"/>
          <w:i w:val="0"/>
          <w:iCs/>
          <w:noProof w:val="0"/>
        </w:rPr>
        <w:t xml:space="preserve"> </w:t>
      </w:r>
      <w:r w:rsidRPr="004F0601">
        <w:rPr>
          <w:rStyle w:val="VarNinline"/>
          <w:noProof w:val="0"/>
        </w:rPr>
        <w:t>nBit2</w:t>
      </w:r>
      <w:r w:rsidRPr="004F0601">
        <w:rPr>
          <w:rStyle w:val="VarNinline"/>
          <w:i w:val="0"/>
          <w:iCs/>
          <w:noProof w:val="0"/>
        </w:rPr>
        <w:t xml:space="preserve"> </w:t>
      </w:r>
      <w:r w:rsidRPr="004F0601">
        <w:rPr>
          <w:lang w:eastAsia="ja-JP"/>
        </w:rPr>
        <w:t xml:space="preserve">for sparse OUBF instances are set 10 and 8. For each axes, </w:t>
      </w:r>
      <w:r w:rsidRPr="004F0601">
        <w:rPr>
          <w:i/>
          <w:iCs/>
          <w:color w:val="C444B2"/>
          <w:lang w:eastAsia="ja-JP"/>
        </w:rPr>
        <w:t>ctxIdxMap</w:t>
      </w:r>
      <w:r w:rsidRPr="004F0601">
        <w:rPr>
          <w:rStyle w:val="Exprinline"/>
          <w:noProof w:val="0"/>
        </w:rPr>
        <w:t>[</w:t>
      </w:r>
      <w:r w:rsidRPr="004F0601">
        <w:rPr>
          <w:rStyle w:val="Exprinline"/>
          <w:rFonts w:eastAsia="宋体"/>
          <w:noProof w:val="0"/>
          <w:lang w:eastAsia="zh-CN"/>
        </w:rPr>
        <w:t>]</w:t>
      </w:r>
      <w:r w:rsidRPr="004F0601">
        <w:rPr>
          <w:rStyle w:val="Exprinline"/>
          <w:noProof w:val="0"/>
        </w:rPr>
        <w:t>[</w:t>
      </w:r>
      <w:r w:rsidRPr="004F0601">
        <w:rPr>
          <w:rStyle w:val="Exprinline"/>
          <w:rFonts w:eastAsia="宋体"/>
          <w:noProof w:val="0"/>
          <w:lang w:eastAsia="zh-CN"/>
        </w:rPr>
        <w:t>]</w:t>
      </w:r>
      <w:r w:rsidRPr="004F0601">
        <w:rPr>
          <w:rStyle w:val="Exprinline"/>
          <w:rFonts w:eastAsia="宋体" w:hint="eastAsia"/>
          <w:noProof w:val="0"/>
          <w:lang w:eastAsia="zh-CN"/>
        </w:rPr>
        <w:t xml:space="preserve"> </w:t>
      </w:r>
      <w:r w:rsidRPr="004F0601">
        <w:rPr>
          <w:rStyle w:val="Exprinline"/>
          <w:rFonts w:eastAsia="宋体"/>
          <w:noProof w:val="0"/>
          <w:color w:val="000000" w:themeColor="text1"/>
          <w:lang w:eastAsia="zh-CN"/>
        </w:rPr>
        <w:t>is initialized with all the values set as 127.</w:t>
      </w:r>
    </w:p>
    <w:p w14:paraId="464CDF3F" w14:textId="77777777" w:rsidR="00EC3B5B" w:rsidRPr="004F0601" w:rsidRDefault="00EC3B5B" w:rsidP="00EC3B5B">
      <w:pPr>
        <w:pStyle w:val="Itemize1G-PCC"/>
        <w:numPr>
          <w:ilvl w:val="0"/>
          <w:numId w:val="22"/>
        </w:numPr>
        <w:rPr>
          <w:lang w:eastAsia="ja-JP"/>
        </w:rPr>
      </w:pPr>
      <w:r w:rsidRPr="004F0601">
        <w:rPr>
          <w:lang w:eastAsia="ja-JP"/>
        </w:rPr>
        <w:t xml:space="preserve">The array </w:t>
      </w:r>
      <w:r w:rsidRPr="004F0601">
        <w:rPr>
          <w:rStyle w:val="Synvarinline"/>
          <w:i/>
          <w:iCs/>
          <w:noProof w:val="0"/>
          <w:color w:val="C444B2"/>
        </w:rPr>
        <w:t>ctxIdxMap</w:t>
      </w:r>
      <w:r w:rsidRPr="004F0601">
        <w:rPr>
          <w:rStyle w:val="Exprinline"/>
          <w:noProof w:val="0"/>
        </w:rPr>
        <w:t>[ ][ ]</w:t>
      </w:r>
      <w:r w:rsidRPr="004F0601">
        <w:rPr>
          <w:lang w:eastAsia="ja-JP"/>
        </w:rPr>
        <w:t xml:space="preserve"> corresponds to 8-bit context indices pointing (after right shift by 3) to OBUF ACPMs</w:t>
      </w:r>
      <w:r w:rsidRPr="004F0601">
        <w:rPr>
          <w:rFonts w:eastAsia="宋体" w:hint="eastAsia"/>
          <w:lang w:eastAsia="zh-CN"/>
        </w:rPr>
        <w:t xml:space="preserve"> </w:t>
      </w:r>
      <w:r w:rsidRPr="004F0601">
        <w:rPr>
          <w:lang w:eastAsia="ja-JP"/>
        </w:rPr>
        <w:t xml:space="preserve">of the array </w:t>
      </w:r>
      <w:r w:rsidRPr="004F0601">
        <w:rPr>
          <w:rStyle w:val="Synvarinline"/>
          <w:i/>
          <w:iCs/>
          <w:noProof w:val="0"/>
          <w:color w:val="C444B2"/>
        </w:rPr>
        <w:t>obufCtxArray</w:t>
      </w:r>
      <w:r w:rsidRPr="004F0601">
        <w:rPr>
          <w:rStyle w:val="Exprinline"/>
          <w:noProof w:val="0"/>
        </w:rPr>
        <w:t>[ ]</w:t>
      </w:r>
      <w:r w:rsidRPr="004F0601">
        <w:rPr>
          <w:lang w:eastAsia="ja-JP"/>
        </w:rPr>
        <w:t>.</w:t>
      </w:r>
    </w:p>
    <w:p w14:paraId="0E1D4D0E" w14:textId="6E13E313" w:rsidR="00EC3B5B" w:rsidRPr="004F0601" w:rsidRDefault="00EC3B5B" w:rsidP="00EC3B5B">
      <w:pPr>
        <w:pStyle w:val="Itemize1G-PCC"/>
        <w:numPr>
          <w:ilvl w:val="0"/>
          <w:numId w:val="8"/>
        </w:numPr>
        <w:rPr>
          <w:lang w:eastAsia="ja-JP"/>
        </w:rPr>
      </w:pPr>
      <w:r w:rsidRPr="004F0601">
        <w:rPr>
          <w:rFonts w:eastAsia="宋体" w:hint="eastAsia"/>
          <w:lang w:eastAsia="zh-CN"/>
        </w:rPr>
        <w:t>T</w:t>
      </w:r>
      <w:r w:rsidRPr="004F0601">
        <w:rPr>
          <w:rFonts w:eastAsia="宋体"/>
          <w:lang w:eastAsia="zh-CN"/>
        </w:rPr>
        <w:t xml:space="preserve">hen the </w:t>
      </w:r>
      <w:bookmarkStart w:id="2234" w:name="_Hlk182922041"/>
      <w:r w:rsidRPr="004F0601">
        <w:rPr>
          <w:rStyle w:val="ExprNameinline"/>
          <w:lang w:eastAsia="zh-CN"/>
        </w:rPr>
        <w:t>primaryCtx</w:t>
      </w:r>
      <w:r w:rsidRPr="004F0601">
        <w:rPr>
          <w:i/>
          <w:lang w:eastAsia="ja-JP"/>
        </w:rPr>
        <w:t xml:space="preserve"> </w:t>
      </w:r>
      <w:bookmarkEnd w:id="2234"/>
      <w:r w:rsidRPr="004F0601">
        <w:rPr>
          <w:lang w:eastAsia="ja-JP"/>
        </w:rPr>
        <w:t xml:space="preserve">and </w:t>
      </w:r>
      <w:bookmarkStart w:id="2235" w:name="_Hlk182922050"/>
      <w:r w:rsidRPr="004F0601">
        <w:rPr>
          <w:rStyle w:val="ExprNameinline"/>
          <w:lang w:eastAsia="zh-CN"/>
        </w:rPr>
        <w:t xml:space="preserve">minorCtx </w:t>
      </w:r>
      <w:bookmarkEnd w:id="2235"/>
      <w:r w:rsidRPr="004F0601">
        <w:rPr>
          <w:rFonts w:eastAsiaTheme="minorEastAsia"/>
          <w:szCs w:val="22"/>
          <w:lang w:eastAsia="ja-JP"/>
        </w:rPr>
        <w:t>(</w:t>
      </w:r>
      <w:r>
        <w:rPr>
          <w:rFonts w:eastAsiaTheme="minorEastAsia"/>
          <w:szCs w:val="22"/>
          <w:lang w:eastAsia="ja-JP"/>
        </w:rPr>
        <w:fldChar w:fldCharType="begin"/>
      </w:r>
      <w:r>
        <w:rPr>
          <w:rFonts w:eastAsiaTheme="minorEastAsia"/>
          <w:szCs w:val="22"/>
          <w:lang w:eastAsia="ja-JP"/>
        </w:rPr>
        <w:instrText xml:space="preserve"> REF _Ref183136165 \r \h </w:instrText>
      </w:r>
      <w:r>
        <w:rPr>
          <w:rFonts w:eastAsiaTheme="minorEastAsia"/>
          <w:szCs w:val="22"/>
          <w:lang w:eastAsia="ja-JP"/>
        </w:rPr>
      </w:r>
      <w:r>
        <w:rPr>
          <w:rFonts w:eastAsiaTheme="minorEastAsia"/>
          <w:szCs w:val="22"/>
          <w:lang w:eastAsia="ja-JP"/>
        </w:rPr>
        <w:fldChar w:fldCharType="separate"/>
      </w:r>
      <w:r>
        <w:rPr>
          <w:rFonts w:eastAsiaTheme="minorEastAsia"/>
          <w:szCs w:val="22"/>
          <w:lang w:eastAsia="ja-JP"/>
        </w:rPr>
        <w:t>9.2.11.7.2</w:t>
      </w:r>
      <w:r>
        <w:rPr>
          <w:rFonts w:eastAsiaTheme="minorEastAsia"/>
          <w:szCs w:val="22"/>
          <w:lang w:eastAsia="ja-JP"/>
        </w:rPr>
        <w:fldChar w:fldCharType="end"/>
      </w:r>
      <w:r w:rsidRPr="004F0601">
        <w:rPr>
          <w:rFonts w:eastAsiaTheme="minorEastAsia"/>
          <w:szCs w:val="22"/>
          <w:lang w:eastAsia="ja-JP"/>
        </w:rPr>
        <w:t xml:space="preserve">) </w:t>
      </w:r>
      <w:r w:rsidRPr="004F0601">
        <w:rPr>
          <w:rFonts w:eastAsiaTheme="minorEastAsia" w:hint="eastAsia"/>
          <w:szCs w:val="22"/>
          <w:lang w:eastAsia="ja-JP"/>
        </w:rPr>
        <w:t xml:space="preserve">to derive the contextual information </w:t>
      </w:r>
      <w:bookmarkStart w:id="2236" w:name="_Hlk182922272"/>
      <w:r w:rsidRPr="004F0601">
        <w:rPr>
          <w:rStyle w:val="ExprNameinline"/>
          <w:lang w:eastAsia="zh-CN"/>
        </w:rPr>
        <w:t>i</w:t>
      </w:r>
      <w:r w:rsidRPr="004F0601">
        <w:rPr>
          <w:rStyle w:val="ExprNameinline"/>
          <w:i w:val="0"/>
          <w:lang w:eastAsia="zh-CN"/>
        </w:rPr>
        <w:t>nfo</w:t>
      </w:r>
      <w:r w:rsidRPr="004F0601">
        <w:rPr>
          <w:rStyle w:val="ExprNameinline"/>
          <w:lang w:eastAsia="zh-CN"/>
        </w:rPr>
        <w:t>1</w:t>
      </w:r>
      <w:r w:rsidRPr="004F0601">
        <w:rPr>
          <w:rStyle w:val="ExprNameinline"/>
          <w:rFonts w:hint="eastAsia"/>
          <w:lang w:eastAsia="zh-CN"/>
        </w:rPr>
        <w:t xml:space="preserve"> </w:t>
      </w:r>
      <w:r w:rsidRPr="004F0601">
        <w:rPr>
          <w:rFonts w:eastAsiaTheme="minorEastAsia" w:hint="eastAsia"/>
          <w:szCs w:val="22"/>
          <w:lang w:eastAsia="ja-JP"/>
        </w:rPr>
        <w:t xml:space="preserve">and </w:t>
      </w:r>
      <w:r w:rsidRPr="004F0601">
        <w:rPr>
          <w:rStyle w:val="ExprNameinline"/>
          <w:lang w:eastAsia="zh-CN"/>
        </w:rPr>
        <w:t xml:space="preserve">info2 </w:t>
      </w:r>
      <w:bookmarkEnd w:id="2236"/>
      <w:r w:rsidRPr="004F0601">
        <w:rPr>
          <w:rFonts w:eastAsiaTheme="minorEastAsia" w:hint="eastAsia"/>
          <w:szCs w:val="22"/>
          <w:lang w:eastAsia="ja-JP"/>
        </w:rPr>
        <w:t xml:space="preserve">for </w:t>
      </w:r>
      <w:r w:rsidRPr="004F0601">
        <w:rPr>
          <w:rFonts w:eastAsiaTheme="minorEastAsia"/>
          <w:szCs w:val="22"/>
          <w:lang w:eastAsia="ja-JP"/>
        </w:rPr>
        <w:t>dynamic OBUF</w:t>
      </w:r>
      <w:r w:rsidRPr="004F0601">
        <w:rPr>
          <w:rFonts w:eastAsiaTheme="minorEastAsia" w:hint="eastAsia"/>
          <w:szCs w:val="22"/>
          <w:lang w:eastAsia="ja-JP"/>
        </w:rPr>
        <w:t xml:space="preserve"> </w:t>
      </w:r>
      <w:r w:rsidRPr="004F0601">
        <w:rPr>
          <w:rFonts w:eastAsiaTheme="minorEastAsia"/>
          <w:szCs w:val="22"/>
          <w:lang w:eastAsia="ja-JP"/>
        </w:rPr>
        <w:t>(</w:t>
      </w:r>
      <w:r>
        <w:rPr>
          <w:rFonts w:eastAsiaTheme="minorEastAsia"/>
          <w:szCs w:val="22"/>
          <w:lang w:eastAsia="ja-JP"/>
        </w:rPr>
        <w:fldChar w:fldCharType="begin"/>
      </w:r>
      <w:r>
        <w:rPr>
          <w:rFonts w:eastAsiaTheme="minorEastAsia"/>
          <w:szCs w:val="22"/>
          <w:lang w:eastAsia="ja-JP"/>
        </w:rPr>
        <w:instrText xml:space="preserve"> REF _Ref149032057 \r \h </w:instrText>
      </w:r>
      <w:r>
        <w:rPr>
          <w:rFonts w:eastAsiaTheme="minorEastAsia"/>
          <w:szCs w:val="22"/>
          <w:lang w:eastAsia="ja-JP"/>
        </w:rPr>
      </w:r>
      <w:r>
        <w:rPr>
          <w:rFonts w:eastAsiaTheme="minorEastAsia"/>
          <w:szCs w:val="22"/>
          <w:lang w:eastAsia="ja-JP"/>
        </w:rPr>
        <w:fldChar w:fldCharType="separate"/>
      </w:r>
      <w:r>
        <w:rPr>
          <w:rFonts w:eastAsiaTheme="minorEastAsia"/>
          <w:szCs w:val="22"/>
          <w:lang w:eastAsia="ja-JP"/>
        </w:rPr>
        <w:t>12.5</w:t>
      </w:r>
      <w:r>
        <w:rPr>
          <w:rFonts w:eastAsiaTheme="minorEastAsia"/>
          <w:szCs w:val="22"/>
          <w:lang w:eastAsia="ja-JP"/>
        </w:rPr>
        <w:fldChar w:fldCharType="end"/>
      </w:r>
      <w:r w:rsidRPr="004F0601">
        <w:rPr>
          <w:rFonts w:eastAsiaTheme="minorEastAsia"/>
          <w:szCs w:val="22"/>
          <w:lang w:eastAsia="ja-JP"/>
        </w:rPr>
        <w:t>)</w:t>
      </w:r>
      <w:r w:rsidRPr="004F0601">
        <w:rPr>
          <w:rFonts w:eastAsiaTheme="minorEastAsia" w:hint="eastAsia"/>
          <w:szCs w:val="22"/>
          <w:lang w:eastAsia="ja-JP"/>
        </w:rPr>
        <w:t>.</w:t>
      </w:r>
      <w:r w:rsidR="00E13BEA">
        <w:rPr>
          <w:rFonts w:hint="eastAsia"/>
          <w:szCs w:val="22"/>
          <w:lang w:eastAsia="ko-KR"/>
        </w:rPr>
        <w:t xml:space="preserve"> </w:t>
      </w:r>
      <w:r w:rsidRPr="004F0601">
        <w:rPr>
          <w:rFonts w:eastAsiaTheme="minorEastAsia"/>
          <w:szCs w:val="22"/>
          <w:lang w:eastAsia="ja-JP"/>
        </w:rPr>
        <w:t xml:space="preserve"> </w:t>
      </w:r>
      <w:r w:rsidRPr="004F0601">
        <w:rPr>
          <w:rStyle w:val="ExprNameinline"/>
          <w:lang w:eastAsia="zh-CN"/>
        </w:rPr>
        <w:t>primaryCtx</w:t>
      </w:r>
      <w:r w:rsidRPr="004F0601">
        <w:rPr>
          <w:i/>
          <w:lang w:eastAsia="ja-JP"/>
        </w:rPr>
        <w:t xml:space="preserve"> </w:t>
      </w:r>
      <w:r w:rsidRPr="004F0601">
        <w:rPr>
          <w:rFonts w:eastAsia="宋体" w:hint="eastAsia"/>
          <w:lang w:val="en-GB" w:eastAsia="zh-CN"/>
        </w:rPr>
        <w:t xml:space="preserve">is set as the </w:t>
      </w:r>
      <w:r w:rsidRPr="004F0601">
        <w:t>first contextual information</w:t>
      </w:r>
      <w:r w:rsidRPr="004F0601">
        <w:rPr>
          <w:rStyle w:val="VarNinline"/>
        </w:rPr>
        <w:t xml:space="preserve"> info1</w:t>
      </w:r>
      <w:r w:rsidRPr="004F0601">
        <w:rPr>
          <w:rFonts w:eastAsia="宋体" w:hint="eastAsia"/>
          <w:lang w:eastAsia="zh-CN"/>
        </w:rPr>
        <w:t xml:space="preserve">, and </w:t>
      </w:r>
      <w:r w:rsidRPr="004F0601">
        <w:rPr>
          <w:rStyle w:val="ExprNameinline"/>
          <w:lang w:eastAsia="zh-CN"/>
        </w:rPr>
        <w:t xml:space="preserve">minorCtx </w:t>
      </w:r>
      <w:r w:rsidRPr="004F0601">
        <w:rPr>
          <w:rFonts w:eastAsia="宋体" w:hint="eastAsia"/>
          <w:lang w:eastAsia="zh-CN"/>
        </w:rPr>
        <w:t xml:space="preserve">is set as </w:t>
      </w:r>
      <w:r w:rsidRPr="004F0601">
        <w:rPr>
          <w:lang w:val="en-GB"/>
        </w:rPr>
        <w:t xml:space="preserve">the </w:t>
      </w:r>
      <w:r w:rsidRPr="004F0601">
        <w:t xml:space="preserve">second contextual information </w:t>
      </w:r>
      <w:r w:rsidRPr="004F0601">
        <w:rPr>
          <w:rStyle w:val="VarNinline"/>
        </w:rPr>
        <w:t>info2</w:t>
      </w:r>
      <w:r w:rsidRPr="004F0601">
        <w:rPr>
          <w:rFonts w:eastAsia="宋体" w:hint="eastAsia"/>
          <w:lang w:eastAsia="zh-CN"/>
        </w:rPr>
        <w:t>.</w:t>
      </w:r>
    </w:p>
    <w:p w14:paraId="1521CB69" w14:textId="3C5AE9CF" w:rsidR="00EC3B5B" w:rsidRPr="004F0601" w:rsidRDefault="00EC3B5B" w:rsidP="00EC3B5B">
      <w:pPr>
        <w:pStyle w:val="Itemize1G-PCC"/>
        <w:numPr>
          <w:ilvl w:val="0"/>
          <w:numId w:val="8"/>
        </w:numPr>
        <w:rPr>
          <w:rFonts w:eastAsia="宋体"/>
          <w:iCs/>
          <w:lang w:eastAsia="zh-CN"/>
        </w:rPr>
      </w:pPr>
      <w:r w:rsidRPr="004F0601">
        <w:rPr>
          <w:rFonts w:eastAsia="DengXian" w:hint="eastAsia"/>
          <w:lang w:eastAsia="zh-CN"/>
        </w:rPr>
        <w:t>T</w:t>
      </w:r>
      <w:r w:rsidRPr="004F0601">
        <w:rPr>
          <w:lang w:val="en-GB" w:eastAsia="zh-CN"/>
        </w:rPr>
        <w:t xml:space="preserve">hen, </w:t>
      </w:r>
      <w:r w:rsidRPr="004F0601">
        <w:rPr>
          <w:rStyle w:val="Synvarinline"/>
        </w:rPr>
        <w:t>occ_plane_pos</w:t>
      </w:r>
      <w:r w:rsidRPr="004F0601">
        <w:rPr>
          <w:rStyle w:val="Exprinline"/>
        </w:rPr>
        <w:t>[ </w:t>
      </w:r>
      <w:r w:rsidRPr="004F0601">
        <w:rPr>
          <w:rStyle w:val="Var1inline"/>
        </w:rPr>
        <w:t>𝑘</w:t>
      </w:r>
      <w:r w:rsidRPr="004F0601">
        <w:rPr>
          <w:rStyle w:val="Exprinline"/>
        </w:rPr>
        <w:t> ]</w:t>
      </w:r>
      <w:r w:rsidRPr="004F0601">
        <w:rPr>
          <w:lang w:val="en-GB" w:eastAsia="zh-CN"/>
        </w:rPr>
        <w:t xml:space="preserve"> is </w:t>
      </w:r>
      <w:r w:rsidRPr="004F0601">
        <w:rPr>
          <w:rFonts w:eastAsia="宋体" w:hint="eastAsia"/>
          <w:lang w:val="en-GB" w:eastAsia="zh-CN"/>
        </w:rPr>
        <w:t>de</w:t>
      </w:r>
      <w:r w:rsidRPr="004F0601">
        <w:rPr>
          <w:lang w:val="en-GB" w:eastAsia="zh-CN"/>
        </w:rPr>
        <w:t xml:space="preserve">coded according to </w:t>
      </w:r>
      <w:r>
        <w:rPr>
          <w:lang w:val="en-GB" w:eastAsia="zh-CN"/>
        </w:rPr>
        <w:fldChar w:fldCharType="begin"/>
      </w:r>
      <w:r>
        <w:rPr>
          <w:lang w:val="en-GB" w:eastAsia="zh-CN"/>
        </w:rPr>
        <w:instrText xml:space="preserve"> REF _Ref183781884 \r \h </w:instrText>
      </w:r>
      <w:r>
        <w:rPr>
          <w:lang w:val="en-GB" w:eastAsia="zh-CN"/>
        </w:rPr>
      </w:r>
      <w:r>
        <w:rPr>
          <w:lang w:val="en-GB" w:eastAsia="zh-CN"/>
        </w:rPr>
        <w:fldChar w:fldCharType="separate"/>
      </w:r>
      <w:r>
        <w:rPr>
          <w:lang w:val="en-GB" w:eastAsia="zh-CN"/>
        </w:rPr>
        <w:t>12.4</w:t>
      </w:r>
      <w:r>
        <w:rPr>
          <w:lang w:val="en-GB" w:eastAsia="zh-CN"/>
        </w:rPr>
        <w:fldChar w:fldCharType="end"/>
      </w:r>
      <w:r w:rsidRPr="004F0601">
        <w:rPr>
          <w:lang w:val="en-GB" w:eastAsia="zh-CN"/>
        </w:rPr>
        <w:t xml:space="preserve"> by </w:t>
      </w:r>
      <w:r w:rsidRPr="004F0601">
        <w:rPr>
          <w:iCs/>
          <w:lang w:eastAsia="zh-CN"/>
        </w:rPr>
        <w:t>calling the OBUF instances of octree</w:t>
      </w:r>
      <w:r w:rsidRPr="004F0601">
        <w:rPr>
          <w:rFonts w:eastAsia="宋体" w:hint="eastAsia"/>
          <w:iCs/>
          <w:lang w:eastAsia="zh-CN"/>
        </w:rPr>
        <w:t>, and</w:t>
      </w:r>
      <w:r w:rsidRPr="004F0601">
        <w:rPr>
          <w:lang w:val="en-GB" w:eastAsia="zh-CN"/>
        </w:rPr>
        <w:t xml:space="preserve"> using</w:t>
      </w:r>
      <w:r w:rsidRPr="004F0601">
        <w:rPr>
          <w:rFonts w:eastAsia="宋体" w:hint="eastAsia"/>
          <w:i/>
          <w:lang w:eastAsia="zh-CN"/>
        </w:rPr>
        <w:t xml:space="preserve"> </w:t>
      </w:r>
      <w:r w:rsidRPr="004F0601">
        <w:rPr>
          <w:rStyle w:val="VarNinline"/>
        </w:rPr>
        <w:t>info1</w:t>
      </w:r>
      <w:r w:rsidRPr="004F0601">
        <w:rPr>
          <w:rFonts w:eastAsia="宋体" w:hint="eastAsia"/>
          <w:lang w:eastAsia="zh-CN"/>
        </w:rPr>
        <w:t>,</w:t>
      </w:r>
      <w:r w:rsidRPr="004F0601">
        <w:rPr>
          <w:i/>
          <w:lang w:eastAsia="zh-CN"/>
        </w:rPr>
        <w:t xml:space="preserve"> </w:t>
      </w:r>
      <w:r w:rsidRPr="004F0601">
        <w:rPr>
          <w:rStyle w:val="VarNinline"/>
        </w:rPr>
        <w:t>info2</w:t>
      </w:r>
      <w:r w:rsidRPr="004F0601">
        <w:rPr>
          <w:rFonts w:eastAsia="宋体" w:hint="eastAsia"/>
          <w:iCs/>
          <w:lang w:eastAsia="zh-CN"/>
        </w:rPr>
        <w:t xml:space="preserve">, </w:t>
      </w:r>
      <w:r w:rsidRPr="004F0601">
        <w:rPr>
          <w:rStyle w:val="Synvarinline"/>
          <w:i/>
          <w:iCs/>
          <w:noProof w:val="0"/>
          <w:color w:val="C444B2"/>
        </w:rPr>
        <w:t>ctxIdxMap</w:t>
      </w:r>
      <w:r w:rsidRPr="004F0601">
        <w:rPr>
          <w:rStyle w:val="Exprinline"/>
          <w:noProof w:val="0"/>
        </w:rPr>
        <w:t>[ ][ ]</w:t>
      </w:r>
      <w:r w:rsidRPr="004F0601">
        <w:rPr>
          <w:rStyle w:val="Exprinline"/>
          <w:rFonts w:eastAsia="宋体" w:hint="eastAsia"/>
          <w:noProof w:val="0"/>
          <w:lang w:eastAsia="zh-CN"/>
        </w:rPr>
        <w:t xml:space="preserve"> </w:t>
      </w:r>
      <w:r w:rsidRPr="004F0601">
        <w:rPr>
          <w:rFonts w:hint="eastAsia"/>
          <w:lang w:val="en-GB"/>
        </w:rPr>
        <w:t xml:space="preserve">and </w:t>
      </w:r>
      <w:r w:rsidRPr="004F0601">
        <w:rPr>
          <w:rStyle w:val="Synvarinline"/>
          <w:i/>
          <w:iCs/>
          <w:noProof w:val="0"/>
          <w:color w:val="C444B2"/>
        </w:rPr>
        <w:t>obufCtxArray</w:t>
      </w:r>
      <w:r w:rsidRPr="004F0601">
        <w:rPr>
          <w:rStyle w:val="Exprinline"/>
          <w:noProof w:val="0"/>
        </w:rPr>
        <w:t>[ ]</w:t>
      </w:r>
      <w:r w:rsidRPr="004F0601">
        <w:rPr>
          <w:rFonts w:hint="eastAsia"/>
          <w:iCs/>
          <w:lang w:eastAsia="zh-CN"/>
        </w:rPr>
        <w:t>.</w:t>
      </w:r>
      <w:r w:rsidR="00E13BEA">
        <w:rPr>
          <w:rFonts w:hint="eastAsia"/>
          <w:iCs/>
          <w:lang w:eastAsia="ko-KR"/>
        </w:rPr>
        <w:t xml:space="preserve"> </w:t>
      </w:r>
      <w:r w:rsidRPr="004F0601">
        <w:rPr>
          <w:rFonts w:eastAsia="宋体" w:hint="eastAsia"/>
          <w:iCs/>
          <w:lang w:eastAsia="zh-CN"/>
        </w:rPr>
        <w:t xml:space="preserve"> The </w:t>
      </w:r>
      <w:r w:rsidRPr="004F0601">
        <w:rPr>
          <w:rFonts w:eastAsia="宋体"/>
          <w:iCs/>
          <w:lang w:eastAsia="zh-CN"/>
        </w:rPr>
        <w:t>type</w:t>
      </w:r>
      <w:r w:rsidRPr="004F0601">
        <w:rPr>
          <w:rFonts w:eastAsia="宋体" w:hint="eastAsia"/>
          <w:iCs/>
          <w:lang w:eastAsia="zh-CN"/>
        </w:rPr>
        <w:t xml:space="preserve"> (sparse or non-sparse) of called OBUF </w:t>
      </w:r>
      <w:r w:rsidRPr="004F0601">
        <w:rPr>
          <w:rFonts w:eastAsia="宋体" w:hint="eastAsia"/>
          <w:iCs/>
          <w:lang w:eastAsia="zh-CN"/>
        </w:rPr>
        <w:lastRenderedPageBreak/>
        <w:t xml:space="preserve">instances </w:t>
      </w:r>
      <w:r w:rsidRPr="004F0601">
        <w:rPr>
          <w:rFonts w:eastAsia="宋体" w:hint="eastAsia"/>
          <w:lang w:eastAsia="zh-CN"/>
        </w:rPr>
        <w:t xml:space="preserve">depends on the </w:t>
      </w:r>
      <w:r w:rsidRPr="004F0601">
        <w:rPr>
          <w:rStyle w:val="ExprNameinline"/>
          <w:lang w:eastAsia="zh-CN"/>
        </w:rPr>
        <w:t>primaryCtx</w:t>
      </w:r>
      <w:r w:rsidRPr="004F0601">
        <w:rPr>
          <w:i/>
          <w:lang w:eastAsia="ja-JP"/>
        </w:rPr>
        <w:t xml:space="preserve"> and</w:t>
      </w:r>
      <w:r w:rsidRPr="004F0601">
        <w:rPr>
          <w:rStyle w:val="ExprNameinline"/>
          <w:lang w:eastAsia="zh-CN"/>
        </w:rPr>
        <w:t xml:space="preserve"> minorCtx</w:t>
      </w:r>
      <w:r w:rsidRPr="004F0601">
        <w:rPr>
          <w:i/>
          <w:lang w:eastAsia="ja-JP"/>
        </w:rPr>
        <w:t xml:space="preserve"> </w:t>
      </w:r>
      <w:r w:rsidRPr="004F0601">
        <w:rPr>
          <w:rFonts w:eastAsiaTheme="minorEastAsia"/>
          <w:szCs w:val="22"/>
          <w:lang w:eastAsia="ja-JP"/>
        </w:rPr>
        <w:t>(</w:t>
      </w:r>
      <w:r>
        <w:rPr>
          <w:rFonts w:eastAsiaTheme="minorEastAsia"/>
          <w:szCs w:val="22"/>
          <w:lang w:eastAsia="ja-JP"/>
        </w:rPr>
        <w:fldChar w:fldCharType="begin"/>
      </w:r>
      <w:r>
        <w:rPr>
          <w:rFonts w:eastAsiaTheme="minorEastAsia"/>
          <w:szCs w:val="22"/>
          <w:lang w:eastAsia="ja-JP"/>
        </w:rPr>
        <w:instrText xml:space="preserve"> REF _Ref183136165 \r \h </w:instrText>
      </w:r>
      <w:r>
        <w:rPr>
          <w:rFonts w:eastAsiaTheme="minorEastAsia"/>
          <w:szCs w:val="22"/>
          <w:lang w:eastAsia="ja-JP"/>
        </w:rPr>
      </w:r>
      <w:r>
        <w:rPr>
          <w:rFonts w:eastAsiaTheme="minorEastAsia"/>
          <w:szCs w:val="22"/>
          <w:lang w:eastAsia="ja-JP"/>
        </w:rPr>
        <w:fldChar w:fldCharType="separate"/>
      </w:r>
      <w:r>
        <w:rPr>
          <w:rFonts w:eastAsiaTheme="minorEastAsia"/>
          <w:szCs w:val="22"/>
          <w:lang w:eastAsia="ja-JP"/>
        </w:rPr>
        <w:t>9.2.11.7.2</w:t>
      </w:r>
      <w:r>
        <w:rPr>
          <w:rFonts w:eastAsiaTheme="minorEastAsia"/>
          <w:szCs w:val="22"/>
          <w:lang w:eastAsia="ja-JP"/>
        </w:rPr>
        <w:fldChar w:fldCharType="end"/>
      </w:r>
      <w:r w:rsidRPr="004F0601">
        <w:t>)</w:t>
      </w:r>
      <w:r w:rsidRPr="004F0601">
        <w:rPr>
          <w:rFonts w:eastAsia="宋体" w:hint="eastAsia"/>
          <w:lang w:eastAsia="zh-CN"/>
        </w:rPr>
        <w:t>, which</w:t>
      </w:r>
      <w:r w:rsidRPr="004F0601">
        <w:rPr>
          <w:rFonts w:eastAsia="宋体"/>
          <w:lang w:eastAsia="zh-CN"/>
        </w:rPr>
        <w:t xml:space="preserve"> </w:t>
      </w:r>
      <w:r w:rsidRPr="004F0601">
        <w:t>indicates the spatial nodes’ geometry primary information and the minor information</w:t>
      </w:r>
      <w:r w:rsidRPr="004F0601">
        <w:rPr>
          <w:iCs/>
          <w:lang w:eastAsia="zh-CN"/>
        </w:rPr>
        <w:t>.</w:t>
      </w:r>
    </w:p>
    <w:bookmarkEnd w:id="2231"/>
    <w:bookmarkEnd w:id="2232"/>
    <w:p w14:paraId="610E37DD" w14:textId="77777777" w:rsidR="007B0DDA" w:rsidRDefault="007B0DDA" w:rsidP="007B0DDA">
      <w:pPr>
        <w:pStyle w:val="5"/>
        <w:numPr>
          <w:ilvl w:val="4"/>
          <w:numId w:val="1"/>
        </w:numPr>
        <w:rPr>
          <w:noProof/>
        </w:rPr>
      </w:pPr>
      <w:r>
        <w:rPr>
          <w:noProof/>
        </w:rPr>
        <w:t>Case for angular-eligible axes</w:t>
      </w:r>
      <w:r>
        <w:fldChar w:fldCharType="begin" w:fldLock="1"/>
      </w:r>
      <w:r>
        <w:rPr>
          <w:rStyle w:val="HdgMarker"/>
        </w:rPr>
        <w:instrText>Q</w:instrText>
      </w:r>
      <w:r>
        <w:instrText>UOTE "" \* Charformat</w:instrText>
      </w:r>
      <w:r>
        <w:fldChar w:fldCharType="end"/>
      </w:r>
    </w:p>
    <w:p w14:paraId="7981F751" w14:textId="77777777" w:rsidR="007B0DDA" w:rsidRDefault="007B0DDA" w:rsidP="007B0DDA">
      <w:pPr>
        <w:rPr>
          <w:lang w:eastAsia="ja-JP"/>
        </w:rPr>
      </w:pPr>
      <w:r w:rsidRPr="00A4559E">
        <w:rPr>
          <w:lang w:eastAsia="ja-JP"/>
        </w:rPr>
        <w:t xml:space="preserve">Contextualization of </w:t>
      </w:r>
      <w:r w:rsidRPr="00A4559E">
        <w:rPr>
          <w:rStyle w:val="Synvarinline"/>
        </w:rPr>
        <w:t>occ_plane_pos</w:t>
      </w:r>
      <w:r w:rsidRPr="00A4559E">
        <w:rPr>
          <w:rStyle w:val="Exprinline"/>
        </w:rPr>
        <w:t>[ </w:t>
      </w:r>
      <w:r>
        <w:rPr>
          <w:rStyle w:val="Var1inline"/>
        </w:rPr>
        <w:t>𝑘</w:t>
      </w:r>
      <w:r w:rsidRPr="00A4559E">
        <w:rPr>
          <w:rStyle w:val="Exprinline"/>
        </w:rPr>
        <w:t> ]</w:t>
      </w:r>
      <w:r w:rsidRPr="00A4559E">
        <w:rPr>
          <w:lang w:eastAsia="ja-JP"/>
        </w:rPr>
        <w:t xml:space="preserve"> for nodes eligible for angular contextualization (</w:t>
      </w:r>
      <w:r w:rsidRPr="00A739CE">
        <w:rPr>
          <w:rStyle w:val="ExprNameinline"/>
        </w:rPr>
        <w:t>AngularEligible</w:t>
      </w:r>
      <w:r w:rsidRPr="00A4559E">
        <w:rPr>
          <w:lang w:eastAsia="ja-JP"/>
        </w:rPr>
        <w:t xml:space="preserve"> is 1) is specified by </w:t>
      </w:r>
      <w:r w:rsidRPr="00A4559E">
        <w:rPr>
          <w:lang w:eastAsia="ja-JP"/>
        </w:rPr>
        <w:fldChar w:fldCharType="begin" w:fldLock="1"/>
      </w:r>
      <w:r w:rsidRPr="00A4559E">
        <w:rPr>
          <w:lang w:eastAsia="ja-JP"/>
        </w:rPr>
        <w:instrText xml:space="preserve"> REF _Ref94733460 \r \h </w:instrText>
      </w:r>
      <w:r w:rsidRPr="00A4559E">
        <w:rPr>
          <w:lang w:eastAsia="ja-JP"/>
        </w:rPr>
      </w:r>
      <w:r w:rsidRPr="00A4559E">
        <w:rPr>
          <w:lang w:eastAsia="ja-JP"/>
        </w:rPr>
        <w:fldChar w:fldCharType="separate"/>
      </w:r>
      <w:r>
        <w:rPr>
          <w:lang w:eastAsia="ja-JP"/>
        </w:rPr>
        <w:t>9.2.13.7</w:t>
      </w:r>
      <w:r w:rsidRPr="00A4559E">
        <w:rPr>
          <w:lang w:eastAsia="ja-JP"/>
        </w:rPr>
        <w:fldChar w:fldCharType="end"/>
      </w:r>
      <w:r w:rsidRPr="00A4559E">
        <w:rPr>
          <w:lang w:eastAsia="ja-JP"/>
        </w:rPr>
        <w:t>.</w:t>
      </w:r>
    </w:p>
    <w:p w14:paraId="09F9DD0F" w14:textId="77777777" w:rsidR="007B0DDA" w:rsidRDefault="007B0DDA" w:rsidP="007B0DDA">
      <w:pPr>
        <w:pStyle w:val="4"/>
        <w:numPr>
          <w:ilvl w:val="3"/>
          <w:numId w:val="1"/>
        </w:numPr>
      </w:pPr>
      <w:bookmarkStart w:id="2237" w:name="_Ref136285789"/>
      <w:r w:rsidRPr="00332B42">
        <w:rPr>
          <w:noProof/>
          <w:lang w:val="en-CA"/>
        </w:rPr>
        <w:t>Multiple axes eligibility</w:t>
      </w:r>
      <w:bookmarkEnd w:id="2237"/>
      <w:r>
        <w:t xml:space="preserve"> </w:t>
      </w:r>
      <w:r>
        <w:fldChar w:fldCharType="begin" w:fldLock="1"/>
      </w:r>
      <w:r>
        <w:rPr>
          <w:rStyle w:val="HdgMarker"/>
        </w:rPr>
        <w:instrText>Q</w:instrText>
      </w:r>
      <w:r>
        <w:instrText>UOTE "" \* Charformat</w:instrText>
      </w:r>
      <w:r>
        <w:fldChar w:fldCharType="end"/>
      </w:r>
    </w:p>
    <w:p w14:paraId="51A23B06" w14:textId="77777777" w:rsidR="007B0DDA" w:rsidRPr="00332B42" w:rsidRDefault="007B0DDA" w:rsidP="007B0DDA">
      <w:pPr>
        <w:rPr>
          <w:rFonts w:eastAsia="MS Mincho"/>
          <w:lang w:eastAsia="ja-JP"/>
        </w:rPr>
      </w:pPr>
      <w:r w:rsidRPr="00332B42">
        <w:rPr>
          <w:rFonts w:eastAsia="MS Mincho"/>
          <w:lang w:eastAsia="ja-JP"/>
        </w:rPr>
        <w:t xml:space="preserve">Eligibility for planar coding of multiple axes is specified by the expression </w:t>
      </w:r>
      <w:r w:rsidRPr="001D7829">
        <w:rPr>
          <w:rStyle w:val="ExprNameinline"/>
        </w:rPr>
        <w:t>MultiPlanarEligible</w:t>
      </w:r>
      <w:r w:rsidRPr="00332B42">
        <w:rPr>
          <w:rFonts w:eastAsia="MS Mincho"/>
          <w:lang w:eastAsia="ja-JP"/>
        </w:rPr>
        <w:t>.</w:t>
      </w:r>
    </w:p>
    <w:p w14:paraId="57BF4652" w14:textId="77777777" w:rsidR="007B0DDA" w:rsidRPr="00332B42" w:rsidRDefault="007B0DDA" w:rsidP="007B0DDA">
      <w:pPr>
        <w:rPr>
          <w:rFonts w:eastAsia="Malgun Gothic"/>
          <w:szCs w:val="20"/>
        </w:rPr>
      </w:pPr>
      <w:r>
        <w:rPr>
          <w:rStyle w:val="ExprNameinline"/>
        </w:rPr>
        <w:t>N</w:t>
      </w:r>
      <w:r w:rsidRPr="00E8172C">
        <w:rPr>
          <w:rStyle w:val="ExprNameinline"/>
        </w:rPr>
        <w:t>umEligibleAxes</w:t>
      </w:r>
      <w:r w:rsidRPr="00332B42">
        <w:rPr>
          <w:rFonts w:eastAsia="Malgun Gothic"/>
          <w:szCs w:val="20"/>
        </w:rPr>
        <w:t xml:space="preserve"> indicates the number of axes </w:t>
      </w:r>
      <w:r>
        <w:rPr>
          <w:rFonts w:eastAsia="Malgun Gothic"/>
          <w:szCs w:val="20"/>
        </w:rPr>
        <w:t>that</w:t>
      </w:r>
      <w:r w:rsidRPr="00332B42">
        <w:rPr>
          <w:rFonts w:eastAsia="Malgun Gothic"/>
          <w:szCs w:val="20"/>
        </w:rPr>
        <w:t xml:space="preserve"> are eligible for planar coding. It is used to determine the value of </w:t>
      </w:r>
      <w:r w:rsidRPr="001D7829">
        <w:rPr>
          <w:rStyle w:val="ExprNameinline"/>
        </w:rPr>
        <w:t>MultiPlanarEligible</w:t>
      </w:r>
      <w:r w:rsidRPr="00332B42">
        <w:rPr>
          <w:rFonts w:eastAsia="Malgun Gothic"/>
          <w:szCs w:val="20"/>
        </w:rPr>
        <w:t xml:space="preserve"> .</w:t>
      </w:r>
    </w:p>
    <w:p w14:paraId="05ECCCCD" w14:textId="71CBD20F" w:rsidR="007B0DDA" w:rsidRPr="00332B42" w:rsidRDefault="007B0DDA" w:rsidP="00F75262">
      <w:pPr>
        <w:pStyle w:val="Code"/>
      </w:pPr>
      <w:r>
        <w:t>N</w:t>
      </w:r>
      <w:r w:rsidRPr="00332B42">
        <w:t>umEligibleAxes = PlanarEligible[0] + PlanarEligible[1] + PlanarEligible[2]</w:t>
      </w:r>
      <w:r w:rsidR="0000197D">
        <w:rPr>
          <w:rFonts w:eastAsia="Malgun Gothic"/>
          <w:lang w:eastAsia="ko-KR"/>
        </w:rPr>
        <w:br/>
      </w:r>
      <w:r w:rsidRPr="00332B42">
        <w:t>M</w:t>
      </w:r>
      <w:r w:rsidRPr="00332B42">
        <w:rPr>
          <w:rFonts w:hint="eastAsia"/>
        </w:rPr>
        <w:t>ulti</w:t>
      </w:r>
      <w:r w:rsidRPr="00332B42">
        <w:rPr>
          <w:lang w:eastAsia="ko-KR"/>
        </w:rPr>
        <w:t xml:space="preserve">PlanarEligible = </w:t>
      </w:r>
      <w:r>
        <w:t>N</w:t>
      </w:r>
      <w:r w:rsidRPr="00332B42">
        <w:t>umEligibleAxes &gt; 1 ? 1 : 0</w:t>
      </w:r>
    </w:p>
    <w:p w14:paraId="68797DC2" w14:textId="77777777" w:rsidR="007B0DDA" w:rsidRDefault="007B0DDA" w:rsidP="007B0DDA">
      <w:pPr>
        <w:pStyle w:val="4"/>
        <w:numPr>
          <w:ilvl w:val="3"/>
          <w:numId w:val="1"/>
        </w:numPr>
      </w:pPr>
      <w:bookmarkStart w:id="2238" w:name="_Ref136285830"/>
      <w:r w:rsidRPr="00332B42">
        <w:rPr>
          <w:noProof/>
          <w:lang w:val="en-CA"/>
        </w:rPr>
        <w:t>occ_single_plane inference</w:t>
      </w:r>
      <w:bookmarkEnd w:id="2238"/>
      <w:r>
        <w:t xml:space="preserve"> </w:t>
      </w:r>
      <w:r>
        <w:fldChar w:fldCharType="begin" w:fldLock="1"/>
      </w:r>
      <w:r>
        <w:rPr>
          <w:rStyle w:val="HdgMarker"/>
        </w:rPr>
        <w:instrText>Q</w:instrText>
      </w:r>
      <w:r>
        <w:instrText>UOTE "" \* Charformat</w:instrText>
      </w:r>
      <w:r>
        <w:fldChar w:fldCharType="end"/>
      </w:r>
    </w:p>
    <w:p w14:paraId="17DA588A" w14:textId="77777777" w:rsidR="007B0DDA" w:rsidRPr="00332B42" w:rsidRDefault="007B0DDA" w:rsidP="007B0DDA">
      <w:pPr>
        <w:rPr>
          <w:rFonts w:ascii="宋体" w:hAnsi="宋体"/>
          <w:lang w:val="en-GB"/>
        </w:rPr>
      </w:pPr>
      <w:r w:rsidRPr="00332B42">
        <w:rPr>
          <w:rFonts w:eastAsia="MS Mincho"/>
          <w:lang w:val="en-GB"/>
        </w:rPr>
        <w:t xml:space="preserve">When </w:t>
      </w:r>
      <w:r w:rsidRPr="00E8172C">
        <w:rPr>
          <w:rStyle w:val="Synvarinline"/>
        </w:rPr>
        <w:t>multi_planar_flag</w:t>
      </w:r>
      <w:r w:rsidRPr="00332B42">
        <w:rPr>
          <w:rFonts w:eastAsia="MS Mincho"/>
          <w:lang w:val="en-GB"/>
        </w:rPr>
        <w:t xml:space="preserve"> </w:t>
      </w:r>
      <w:r>
        <w:rPr>
          <w:rFonts w:eastAsia="MS Mincho"/>
          <w:lang w:val="en-GB"/>
        </w:rPr>
        <w:t xml:space="preserve">is </w:t>
      </w:r>
      <w:r w:rsidRPr="00332B42">
        <w:rPr>
          <w:rFonts w:eastAsia="MS Mincho"/>
          <w:lang w:val="en-GB"/>
        </w:rPr>
        <w:t>present</w:t>
      </w:r>
      <w:r>
        <w:rPr>
          <w:rFonts w:eastAsia="MS Mincho"/>
          <w:lang w:val="en-GB"/>
        </w:rPr>
        <w:t xml:space="preserve"> or when </w:t>
      </w:r>
      <w:r w:rsidRPr="00E8172C">
        <w:rPr>
          <w:rStyle w:val="Synvarinline"/>
        </w:rPr>
        <w:t>planar_copy_mode</w:t>
      </w:r>
      <w:r w:rsidRPr="00E8172C">
        <w:t xml:space="preserve"> is present</w:t>
      </w:r>
      <w:r w:rsidRPr="00332B42">
        <w:rPr>
          <w:rFonts w:eastAsia="MS Mincho"/>
          <w:lang w:val="en-GB"/>
        </w:rPr>
        <w:t xml:space="preserve">, inferences on the value of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can be made. </w:t>
      </w:r>
    </w:p>
    <w:p w14:paraId="2E83708A" w14:textId="77777777" w:rsidR="007B0DDA" w:rsidRPr="00332B42" w:rsidRDefault="007B0DDA" w:rsidP="007B0DDA">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E8172C">
        <w:rPr>
          <w:rStyle w:val="ExprNameinline"/>
        </w:rPr>
        <w:t>PlanarInferred</w:t>
      </w:r>
      <w:r>
        <w:rPr>
          <w:rStyle w:val="Exprinline"/>
        </w:rPr>
        <w:t>[ </w:t>
      </w:r>
      <w:r>
        <w:rPr>
          <w:rStyle w:val="Var1inline"/>
        </w:rPr>
        <w:t>𝑘</w:t>
      </w:r>
      <w:r>
        <w:rPr>
          <w:rStyle w:val="Exprinline"/>
        </w:rPr>
        <w:t> ]</w:t>
      </w:r>
      <w:r w:rsidRPr="00332B42">
        <w:rPr>
          <w:rFonts w:eastAsia="Malgun Gothic"/>
          <w:szCs w:val="20"/>
        </w:rPr>
        <w:t xml:space="preserve"> indicates that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(equal to 1) or not (equal to 0). </w:t>
      </w:r>
    </w:p>
    <w:p w14:paraId="03811FC6" w14:textId="77777777" w:rsidR="007B0DDA" w:rsidRPr="00332B42" w:rsidRDefault="007B0DDA" w:rsidP="007B0DDA">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sidRPr="00A6152E">
        <w:rPr>
          <w:rStyle w:val="Synvarinline"/>
        </w:rPr>
        <w:t>planar_copy_mode</w:t>
      </w:r>
      <w:r w:rsidRPr="00332B42">
        <w:rPr>
          <w:rFonts w:eastAsia="Malgun Gothic"/>
          <w:szCs w:val="20"/>
        </w:rPr>
        <w:t xml:space="preserve"> equals to 1</w:t>
      </w:r>
      <w:r>
        <w:rPr>
          <w:rFonts w:eastAsia="Malgun Gothic"/>
          <w:szCs w:val="20"/>
        </w:rPr>
        <w:t xml:space="preserve"> or </w:t>
      </w:r>
      <w:r w:rsidRPr="00E8172C">
        <w:rPr>
          <w:rStyle w:val="Synvarinline"/>
        </w:rPr>
        <w:t>multi_planar_flag</w:t>
      </w:r>
      <w:r w:rsidRPr="00332B42">
        <w:rPr>
          <w:rFonts w:eastAsia="Malgun Gothic"/>
          <w:szCs w:val="20"/>
        </w:rPr>
        <w:t xml:space="preserve"> equals to 1, </w:t>
      </w:r>
      <w:r w:rsidRPr="001A38FF">
        <w:rPr>
          <w:rStyle w:val="Synvarinline"/>
        </w:rPr>
        <w:t>occ_single_plane</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if </w:t>
      </w:r>
      <w:r>
        <w:rPr>
          <w:rStyle w:val="Var1inline"/>
        </w:rPr>
        <w:t>𝑘</w:t>
      </w:r>
      <w:r w:rsidRPr="00332B42">
        <w:rPr>
          <w:rFonts w:eastAsia="Malgun Gothic"/>
          <w:szCs w:val="20"/>
        </w:rPr>
        <w:t xml:space="preserve">-th axis is eligible for planar coding. </w:t>
      </w:r>
    </w:p>
    <w:p w14:paraId="005FA9F9" w14:textId="36AED793" w:rsidR="007B0DDA" w:rsidRPr="00332B42" w:rsidRDefault="007B0DDA" w:rsidP="00F75262">
      <w:pPr>
        <w:pStyle w:val="Code"/>
        <w:rPr>
          <w:lang w:val="en-GB"/>
        </w:rPr>
      </w:pPr>
      <w:r>
        <w:t>if(planar_copy_mode)</w:t>
      </w:r>
      <w:r>
        <w:br/>
        <w:t xml:space="preserve">  for(k = 0; k &lt; 3; k++)</w:t>
      </w:r>
      <w:r>
        <w:br/>
        <w:t xml:space="preserve">    PlanarInferred[k] = 1</w:t>
      </w:r>
      <w:r>
        <w:br/>
      </w:r>
      <w:r w:rsidRPr="00332B42">
        <w:t>if(multi_planar_flag</w:t>
      </w:r>
      <w:r w:rsidRPr="00332B42">
        <w:rPr>
          <w:lang w:eastAsia="ko-KR"/>
        </w:rPr>
        <w:t>)</w:t>
      </w:r>
      <w:r w:rsidR="00A36E9D">
        <w:rPr>
          <w:rFonts w:eastAsia="Malgun Gothic"/>
          <w:lang w:eastAsia="ko-KR"/>
        </w:rPr>
        <w:br/>
      </w:r>
      <w:r w:rsidRPr="00332B42">
        <w:t xml:space="preserve"> </w:t>
      </w:r>
      <w:r w:rsidR="00A36E9D">
        <w:rPr>
          <w:rFonts w:eastAsia="Malgun Gothic" w:hint="eastAsia"/>
          <w:lang w:eastAsia="ko-KR"/>
        </w:rPr>
        <w:t xml:space="preserve"> </w:t>
      </w:r>
      <w:r w:rsidRPr="00332B42">
        <w:rPr>
          <w:lang w:eastAsia="ja-JP"/>
        </w:rPr>
        <w:t>for(k = 0; k &lt; 3; k++)</w:t>
      </w:r>
      <w:r w:rsidR="00A36E9D">
        <w:rPr>
          <w:rFonts w:eastAsia="Malgun Gothic"/>
          <w:lang w:eastAsia="ko-KR"/>
        </w:rPr>
        <w:br/>
      </w:r>
      <w:r w:rsidRPr="00332B42">
        <w:rPr>
          <w:rFonts w:hint="eastAsia"/>
        </w:rPr>
        <w:t xml:space="preserve"> </w:t>
      </w:r>
      <w:r w:rsidRPr="00332B42">
        <w:t xml:space="preserve">   PlanarInferred[k] = PlanarEligible[k]</w:t>
      </w:r>
    </w:p>
    <w:p w14:paraId="710873DF" w14:textId="77777777" w:rsidR="007B0DDA" w:rsidRPr="00332B42" w:rsidRDefault="007B0DDA" w:rsidP="007B0DDA">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sidRPr="00A6152E">
        <w:rPr>
          <w:rStyle w:val="Synvarinline"/>
        </w:rPr>
        <w:t>planar_copy_mode</w:t>
      </w:r>
      <w:r w:rsidRPr="00332B42">
        <w:rPr>
          <w:rFonts w:eastAsia="Malgun Gothic"/>
          <w:szCs w:val="20"/>
        </w:rPr>
        <w:t xml:space="preserve"> equals to </w:t>
      </w:r>
      <w:r>
        <w:rPr>
          <w:rFonts w:eastAsia="Malgun Gothic"/>
          <w:szCs w:val="20"/>
        </w:rPr>
        <w:t xml:space="preserve">0 and </w:t>
      </w:r>
      <w:r w:rsidRPr="00E8172C">
        <w:rPr>
          <w:rStyle w:val="Synvarinline"/>
        </w:rPr>
        <w:t>multi_planar_flag</w:t>
      </w:r>
      <w:r w:rsidRPr="00332B42">
        <w:rPr>
          <w:rFonts w:eastAsia="Malgun Gothic"/>
          <w:szCs w:val="20"/>
        </w:rPr>
        <w:t xml:space="preserve"> equals to 0, </w:t>
      </w:r>
      <w:r w:rsidRPr="001A38FF">
        <w:rPr>
          <w:rStyle w:val="Synvarinline"/>
        </w:rPr>
        <w:t>occ_single_plane</w:t>
      </w:r>
      <w:r>
        <w:rPr>
          <w:rStyle w:val="Exprinline"/>
        </w:rPr>
        <w:t>[ </w:t>
      </w:r>
      <w:r>
        <w:rPr>
          <w:rStyle w:val="Var1inline"/>
        </w:rPr>
        <w:t>𝑘</w:t>
      </w:r>
      <w:r>
        <w:rPr>
          <w:rStyle w:val="Exprinline"/>
        </w:rPr>
        <w:t> ]</w:t>
      </w:r>
      <w:r w:rsidRPr="00332B42">
        <w:rPr>
          <w:rFonts w:eastAsia="Malgun Gothic"/>
          <w:szCs w:val="20"/>
        </w:rPr>
        <w:t xml:space="preserve"> can be inferred if </w:t>
      </w:r>
      <w:r>
        <w:rPr>
          <w:rStyle w:val="Var1inline"/>
        </w:rPr>
        <w:t>𝑘</w:t>
      </w:r>
      <w:r w:rsidRPr="00332B42">
        <w:rPr>
          <w:rFonts w:eastAsia="Malgun Gothic"/>
          <w:szCs w:val="20"/>
        </w:rPr>
        <w:t xml:space="preserve">-th axis is eligible for planar coding and present </w:t>
      </w:r>
      <w:r>
        <w:rPr>
          <w:rStyle w:val="ExprNameinline"/>
        </w:rPr>
        <w:t>N</w:t>
      </w:r>
      <w:r w:rsidRPr="00A6152E">
        <w:rPr>
          <w:rStyle w:val="ExprNameinline"/>
        </w:rPr>
        <w:t>umEligibleAxes</w:t>
      </w:r>
      <w:r w:rsidRPr="00332B42">
        <w:rPr>
          <w:rFonts w:eastAsia="Malgun Gothic"/>
          <w:szCs w:val="20"/>
        </w:rPr>
        <w:t xml:space="preserve">  – 1 </w:t>
      </w:r>
      <w:r w:rsidRPr="001A38FF">
        <w:rPr>
          <w:rStyle w:val="Synvarinline"/>
        </w:rPr>
        <w:t>occ_single_plane</w:t>
      </w:r>
      <w:r>
        <w:rPr>
          <w:rStyle w:val="Exprinline"/>
        </w:rPr>
        <w:t>[ </w:t>
      </w:r>
      <w:r>
        <w:rPr>
          <w:rStyle w:val="Var1inline"/>
        </w:rPr>
        <w:t>j</w:t>
      </w:r>
      <w:r>
        <w:rPr>
          <w:rStyle w:val="Exprinline"/>
        </w:rPr>
        <w:t xml:space="preserve"> ] </w:t>
      </w:r>
      <w:r w:rsidRPr="00332B42">
        <w:rPr>
          <w:rFonts w:eastAsia="Malgun Gothic"/>
          <w:szCs w:val="20"/>
          <w:lang w:eastAsia="ja-JP"/>
        </w:rPr>
        <w:t xml:space="preserve">which equals to 1 and </w:t>
      </w:r>
      <w:r w:rsidRPr="00D248D9">
        <w:rPr>
          <w:rStyle w:val="Var1inline"/>
        </w:rPr>
        <w:t>j</w:t>
      </w:r>
      <w:r w:rsidRPr="00332B42">
        <w:rPr>
          <w:rFonts w:eastAsia="Malgun Gothic"/>
          <w:szCs w:val="20"/>
          <w:lang w:eastAsia="ja-JP"/>
        </w:rPr>
        <w:t xml:space="preserve"> &lt; </w:t>
      </w:r>
      <w:r>
        <w:rPr>
          <w:rStyle w:val="Var1inline"/>
        </w:rPr>
        <w:t>𝑘</w:t>
      </w:r>
      <w:r w:rsidRPr="00332B42">
        <w:rPr>
          <w:rFonts w:eastAsia="Malgun Gothic"/>
          <w:szCs w:val="20"/>
          <w:lang w:eastAsia="ja-JP"/>
        </w:rPr>
        <w:t>.</w:t>
      </w:r>
    </w:p>
    <w:p w14:paraId="479DFADE" w14:textId="58245515" w:rsidR="007B0DDA" w:rsidRPr="00F75262" w:rsidRDefault="007B0DDA" w:rsidP="00F75262">
      <w:pPr>
        <w:pStyle w:val="Code"/>
        <w:rPr>
          <w:lang w:eastAsia="ko-KR"/>
        </w:rPr>
      </w:pPr>
      <w:r w:rsidRPr="00332B42">
        <w:t>if(</w:t>
      </w:r>
      <w:r w:rsidRPr="00332B42">
        <w:rPr>
          <w:rFonts w:eastAsia="MS Mincho"/>
          <w:lang w:val="en-GB"/>
        </w:rPr>
        <w:t>¬</w:t>
      </w:r>
      <w:r w:rsidRPr="00332B42">
        <w:t>multi_planar_flag)</w:t>
      </w:r>
      <w:r w:rsidRPr="00332B42">
        <w:rPr>
          <w:rFonts w:eastAsia="MS Mincho"/>
          <w:lang w:eastAsia="ja-JP"/>
        </w:rPr>
        <w:t>{</w:t>
      </w:r>
      <w:r w:rsidR="00D6703B">
        <w:rPr>
          <w:rFonts w:eastAsia="Malgun Gothic"/>
          <w:lang w:eastAsia="ko-KR"/>
        </w:rPr>
        <w:br/>
      </w:r>
      <w:r w:rsidRPr="00332B42">
        <w:rPr>
          <w:rFonts w:hint="eastAsia"/>
        </w:rPr>
        <w:t xml:space="preserve"> </w:t>
      </w:r>
      <w:r w:rsidRPr="00332B42">
        <w:t xml:space="preserve"> count = 0</w:t>
      </w:r>
      <w:r w:rsidR="00D6703B">
        <w:rPr>
          <w:rFonts w:eastAsia="Malgun Gothic"/>
          <w:lang w:eastAsia="ko-KR"/>
        </w:rPr>
        <w:br/>
      </w:r>
      <w:r w:rsidRPr="00332B42">
        <w:rPr>
          <w:rFonts w:hint="eastAsia"/>
        </w:rPr>
        <w:t xml:space="preserve">  </w:t>
      </w:r>
      <w:r w:rsidRPr="00332B42">
        <w:rPr>
          <w:rFonts w:eastAsia="MS Mincho"/>
          <w:lang w:eastAsia="ja-JP"/>
        </w:rPr>
        <w:t>for(k = 0; k &lt;3; k++){</w:t>
      </w:r>
      <w:r w:rsidR="00D6703B">
        <w:rPr>
          <w:rFonts w:eastAsia="Malgun Gothic"/>
          <w:lang w:eastAsia="ko-KR"/>
        </w:rPr>
        <w:br/>
      </w:r>
      <w:r w:rsidRPr="00332B42">
        <w:rPr>
          <w:rFonts w:hint="eastAsia"/>
        </w:rPr>
        <w:t xml:space="preserve"> </w:t>
      </w:r>
      <w:r w:rsidRPr="00332B42">
        <w:t xml:space="preserve">  </w:t>
      </w:r>
      <w:r w:rsidRPr="00332B42">
        <w:rPr>
          <w:rFonts w:hint="eastAsia"/>
        </w:rPr>
        <w:t xml:space="preserve"> </w:t>
      </w:r>
      <w:r w:rsidRPr="00332B42">
        <w:rPr>
          <w:rFonts w:eastAsia="MS Mincho"/>
          <w:lang w:eastAsia="ja-JP"/>
        </w:rPr>
        <w:t>for(j = 0; j &lt; k; j++)</w:t>
      </w:r>
      <w:r w:rsidR="00D6703B">
        <w:rPr>
          <w:rFonts w:eastAsia="Malgun Gothic"/>
          <w:lang w:eastAsia="ko-KR"/>
        </w:rPr>
        <w:br/>
      </w:r>
      <w:r w:rsidRPr="00332B42">
        <w:rPr>
          <w:rFonts w:hint="eastAsia"/>
        </w:rPr>
        <w:t xml:space="preserve"> </w:t>
      </w:r>
      <w:r w:rsidRPr="00332B42">
        <w:t xml:space="preserve">     if(</w:t>
      </w:r>
      <w:r w:rsidRPr="00332B42">
        <w:rPr>
          <w:rFonts w:eastAsia="MS Mincho"/>
        </w:rPr>
        <w:t>PlanarEligible[j]</w:t>
      </w:r>
      <w:r>
        <w:rPr>
          <w:rFonts w:eastAsia="MS Mincho"/>
        </w:rPr>
        <w:t>)</w:t>
      </w:r>
      <w:r w:rsidR="00D6703B">
        <w:rPr>
          <w:rFonts w:eastAsia="Malgun Gothic"/>
          <w:lang w:eastAsia="ko-KR"/>
        </w:rPr>
        <w:br/>
      </w:r>
      <w:r w:rsidRPr="00332B42">
        <w:rPr>
          <w:rFonts w:hint="eastAsia"/>
        </w:rPr>
        <w:t xml:space="preserve"> </w:t>
      </w:r>
      <w:r w:rsidRPr="00332B42">
        <w:t xml:space="preserve">       count += </w:t>
      </w:r>
      <w:r w:rsidRPr="00332B42">
        <w:rPr>
          <w:rFonts w:eastAsia="MS Mincho"/>
          <w:lang w:eastAsia="ja-JP"/>
        </w:rPr>
        <w:t>occ_single_plane[j] ? 1 :0</w:t>
      </w:r>
      <w:r w:rsidR="00D6703B">
        <w:rPr>
          <w:rFonts w:eastAsia="Malgun Gothic"/>
          <w:lang w:eastAsia="ko-KR"/>
        </w:rPr>
        <w:br/>
      </w:r>
      <w:r w:rsidRPr="00332B42">
        <w:rPr>
          <w:rFonts w:hint="eastAsia"/>
        </w:rPr>
        <w:t xml:space="preserve"> </w:t>
      </w:r>
      <w:r w:rsidRPr="00332B42">
        <w:t xml:space="preserve">   </w:t>
      </w:r>
      <w:r w:rsidRPr="00332B42">
        <w:rPr>
          <w:rFonts w:eastAsia="MS Mincho"/>
        </w:rPr>
        <w:t>PlanarInferred[k] = (</w:t>
      </w:r>
      <w:r w:rsidRPr="00332B42">
        <w:t xml:space="preserve">count == </w:t>
      </w:r>
      <w:r>
        <w:rPr>
          <w:rFonts w:eastAsia="MS Mincho"/>
        </w:rPr>
        <w:t>N</w:t>
      </w:r>
      <w:r w:rsidRPr="00332B42">
        <w:rPr>
          <w:rFonts w:eastAsia="MS Mincho"/>
        </w:rPr>
        <w:t>umEligibleAxes – 1) &amp;&amp; PlanarEligible[k] ? 1 :0</w:t>
      </w:r>
      <w:r w:rsidR="00D6703B">
        <w:rPr>
          <w:rFonts w:eastAsia="Malgun Gothic"/>
          <w:lang w:eastAsia="ko-KR"/>
        </w:rPr>
        <w:br/>
      </w:r>
      <w:r w:rsidRPr="00332B42">
        <w:rPr>
          <w:rFonts w:hint="eastAsia"/>
        </w:rPr>
        <w:t xml:space="preserve"> </w:t>
      </w:r>
      <w:r w:rsidRPr="00332B42">
        <w:t xml:space="preserve"> }</w:t>
      </w:r>
      <w:r w:rsidR="00D6703B">
        <w:rPr>
          <w:rFonts w:eastAsia="Malgun Gothic"/>
          <w:lang w:eastAsia="ko-KR"/>
        </w:rPr>
        <w:br/>
      </w:r>
      <w:r w:rsidRPr="00332B42">
        <w:rPr>
          <w:rFonts w:hint="eastAsia"/>
        </w:rPr>
        <w:t>}</w:t>
      </w:r>
    </w:p>
    <w:p w14:paraId="12ADEC4B" w14:textId="77777777" w:rsidR="007B0DDA" w:rsidRPr="00332B42" w:rsidRDefault="007B0DDA" w:rsidP="007B0DDA">
      <w:pPr>
        <w:spacing w:after="240"/>
      </w:pPr>
      <w:r w:rsidRPr="00332B42">
        <w:t xml:space="preserve">If </w:t>
      </w:r>
      <w:r w:rsidRPr="00E8172C">
        <w:rPr>
          <w:rStyle w:val="ExprNameinline"/>
        </w:rPr>
        <w:t>PlanarInferred</w:t>
      </w:r>
      <w:r>
        <w:rPr>
          <w:rStyle w:val="Exprinline"/>
        </w:rPr>
        <w:t>[ </w:t>
      </w:r>
      <w:r>
        <w:rPr>
          <w:rStyle w:val="Var1inline"/>
        </w:rPr>
        <w:t>𝑘</w:t>
      </w:r>
      <w:r>
        <w:rPr>
          <w:rStyle w:val="Exprinline"/>
        </w:rPr>
        <w:t> ]</w:t>
      </w:r>
      <w:r w:rsidRPr="00332B42">
        <w:rPr>
          <w:rFonts w:eastAsia="MS Mincho"/>
        </w:rPr>
        <w:t xml:space="preserve"> equal to 1, </w:t>
      </w:r>
      <w:r w:rsidRPr="001A38FF">
        <w:rPr>
          <w:rStyle w:val="Synvarinline"/>
        </w:rPr>
        <w:t>occ_single_plane</w:t>
      </w:r>
      <w:r>
        <w:rPr>
          <w:rStyle w:val="Exprinline"/>
        </w:rPr>
        <w:t>[ </w:t>
      </w:r>
      <w:r>
        <w:rPr>
          <w:rStyle w:val="Var1inline"/>
        </w:rPr>
        <w:t>𝑘</w:t>
      </w:r>
      <w:r>
        <w:rPr>
          <w:rStyle w:val="Exprinline"/>
        </w:rPr>
        <w:t> ]</w:t>
      </w:r>
      <w:r w:rsidRPr="00332B42">
        <w:rPr>
          <w:rFonts w:eastAsia="MS Mincho"/>
        </w:rPr>
        <w:t xml:space="preserve"> will be inferred as follows:</w:t>
      </w:r>
    </w:p>
    <w:p w14:paraId="29CE7E25" w14:textId="04E0F5E7" w:rsidR="007B0DDA" w:rsidRPr="001D7829" w:rsidRDefault="007B0DDA" w:rsidP="00F75262">
      <w:pPr>
        <w:pStyle w:val="Code"/>
      </w:pPr>
      <w:r w:rsidRPr="00332B42">
        <w:rPr>
          <w:lang w:eastAsia="ja-JP"/>
        </w:rPr>
        <w:t>if(Planar</w:t>
      </w:r>
      <w:r w:rsidRPr="00332B42">
        <w:t>Inferred[k])</w:t>
      </w:r>
      <w:r w:rsidR="00DE71C8">
        <w:rPr>
          <w:rFonts w:eastAsia="Malgun Gothic"/>
          <w:lang w:eastAsia="ko-KR"/>
        </w:rPr>
        <w:br/>
      </w:r>
      <w:r w:rsidR="00DE71C8">
        <w:rPr>
          <w:rFonts w:eastAsia="Malgun Gothic" w:hint="eastAsia"/>
          <w:lang w:eastAsia="ko-KR"/>
        </w:rPr>
        <w:t xml:space="preserve">  </w:t>
      </w:r>
      <w:r w:rsidRPr="00332B42">
        <w:rPr>
          <w:lang w:eastAsia="ja-JP"/>
        </w:rPr>
        <w:t>occ_single_plane[k]</w:t>
      </w:r>
      <w:r w:rsidRPr="00332B42">
        <w:rPr>
          <w:rFonts w:hint="eastAsia"/>
        </w:rPr>
        <w:t xml:space="preserve"> </w:t>
      </w:r>
      <w:r w:rsidRPr="00332B42">
        <w:t xml:space="preserve">= </w:t>
      </w:r>
      <w:r>
        <w:t xml:space="preserve">planar_copy_mode ? PlaneRef[k] : </w:t>
      </w:r>
      <w:r w:rsidRPr="00332B42">
        <w:t>multi_planar_flag</w:t>
      </w:r>
    </w:p>
    <w:p w14:paraId="71CA0AAF" w14:textId="77777777" w:rsidR="007B0DDA" w:rsidRDefault="007B0DDA" w:rsidP="007B0DDA">
      <w:pPr>
        <w:pStyle w:val="4"/>
        <w:numPr>
          <w:ilvl w:val="3"/>
          <w:numId w:val="1"/>
        </w:numPr>
      </w:pPr>
      <w:bookmarkStart w:id="2239" w:name="_Toc37319005"/>
      <w:bookmarkStart w:id="2240" w:name="_Toc37872298"/>
      <w:bookmarkStart w:id="2241" w:name="_Toc37319007"/>
      <w:bookmarkStart w:id="2242" w:name="_Toc37872300"/>
      <w:bookmarkStart w:id="2243" w:name="_Toc37319008"/>
      <w:bookmarkStart w:id="2244" w:name="_Toc37872301"/>
      <w:bookmarkStart w:id="2245" w:name="_Toc12531197"/>
      <w:bookmarkStart w:id="2246" w:name="_Toc24719603"/>
      <w:bookmarkStart w:id="2247" w:name="_Ref167668070"/>
      <w:bookmarkStart w:id="2248" w:name="_Ref155278000"/>
      <w:bookmarkStart w:id="2249" w:name="_Ref90865930"/>
      <w:bookmarkStart w:id="2250" w:name="_Toc100603713"/>
      <w:bookmarkEnd w:id="2215"/>
      <w:bookmarkEnd w:id="2216"/>
      <w:bookmarkEnd w:id="2239"/>
      <w:bookmarkEnd w:id="2240"/>
      <w:bookmarkEnd w:id="2241"/>
      <w:bookmarkEnd w:id="2242"/>
      <w:bookmarkEnd w:id="2243"/>
      <w:bookmarkEnd w:id="2244"/>
      <w:bookmarkEnd w:id="2245"/>
      <w:bookmarkEnd w:id="2246"/>
      <w:r>
        <w:t xml:space="preserve">Determination of </w:t>
      </w:r>
      <w:r>
        <w:rPr>
          <w:rStyle w:val="ExprNameinline"/>
        </w:rPr>
        <w:t>AllowPlanarCopyMode</w:t>
      </w:r>
      <w:r>
        <w:t xml:space="preserve"> for </w:t>
      </w:r>
      <w:r>
        <w:rPr>
          <w:rStyle w:val="Synvarinline"/>
        </w:rPr>
        <w:t>planar_copy_mode</w:t>
      </w:r>
      <w:bookmarkEnd w:id="2247"/>
      <w:r>
        <w:fldChar w:fldCharType="begin" w:fldLock="1"/>
      </w:r>
      <w:r>
        <w:rPr>
          <w:rStyle w:val="HdgMarker"/>
        </w:rPr>
        <w:instrText>Q</w:instrText>
      </w:r>
      <w:r>
        <w:instrText>UOTE "" \* Charformat</w:instrText>
      </w:r>
      <w:r>
        <w:fldChar w:fldCharType="end"/>
      </w:r>
    </w:p>
    <w:p w14:paraId="6F08D315" w14:textId="77777777" w:rsidR="007B0DDA" w:rsidRDefault="007B0DDA" w:rsidP="007B0DDA">
      <w:r>
        <w:t xml:space="preserve">Determination of signalling of </w:t>
      </w:r>
      <w:r w:rsidRPr="00A6152E">
        <w:rPr>
          <w:rStyle w:val="Synvarinline"/>
        </w:rPr>
        <w:t>planar_copy_mode</w:t>
      </w:r>
      <w:r>
        <w:t xml:space="preserve"> is specified by the expression </w:t>
      </w:r>
      <w:r>
        <w:rPr>
          <w:rStyle w:val="ExprNameinline"/>
        </w:rPr>
        <w:t>AllowPlanarCopyMode</w:t>
      </w:r>
      <w:r>
        <w:t>.</w:t>
      </w:r>
    </w:p>
    <w:p w14:paraId="4096C20B" w14:textId="77777777" w:rsidR="007B0DDA" w:rsidRDefault="007B0DDA" w:rsidP="007B0DDA">
      <w:pPr>
        <w:pStyle w:val="Code"/>
        <w:rPr>
          <w:rStyle w:val="Codeinline"/>
          <w:bCs w:val="0"/>
        </w:rPr>
      </w:pPr>
      <w:r w:rsidRPr="008E1B57">
        <w:rPr>
          <w:rStyle w:val="Codeinline"/>
          <w:bCs w:val="0"/>
        </w:rPr>
        <w:t xml:space="preserve">AllowPlanarCopyMode = isInter &amp;&amp; </w:t>
      </w:r>
      <w:r>
        <w:rPr>
          <w:rStyle w:val="Codeinline"/>
          <w:bCs w:val="0"/>
        </w:rPr>
        <w:t>O</w:t>
      </w:r>
      <w:r w:rsidRPr="008E1B57">
        <w:rPr>
          <w:rStyle w:val="Codeinline"/>
          <w:bCs w:val="0"/>
        </w:rPr>
        <w:t>ccupancyIsPredictable &amp;&amp; planarEligibile</w:t>
      </w:r>
      <w:r w:rsidRPr="008E1B57">
        <w:rPr>
          <w:rStyle w:val="Codeinline"/>
          <w:bCs w:val="0"/>
        </w:rPr>
        <w:br/>
        <w:t xml:space="preserve">  where </w:t>
      </w:r>
      <w:r w:rsidRPr="008E1B57">
        <w:rPr>
          <w:rStyle w:val="Codeinline"/>
          <w:bCs w:val="0"/>
        </w:rPr>
        <w:br/>
        <w:t xml:space="preserve">    planarEligible = PlanarEligible[0] || PlanarEligible[1] ||</w:t>
      </w:r>
      <w:r>
        <w:rPr>
          <w:rStyle w:val="Codeinline"/>
          <w:bCs w:val="0"/>
        </w:rPr>
        <w:t xml:space="preserve"> </w:t>
      </w:r>
      <w:r w:rsidRPr="008E1B57">
        <w:rPr>
          <w:rStyle w:val="Codeinline"/>
          <w:bCs w:val="0"/>
        </w:rPr>
        <w:t>PlanarEligible[2]</w:t>
      </w:r>
    </w:p>
    <w:p w14:paraId="729EEBBF" w14:textId="77777777" w:rsidR="007B0DDA" w:rsidRDefault="007B0DDA" w:rsidP="007B0DDA">
      <w:pPr>
        <w:pStyle w:val="4"/>
        <w:numPr>
          <w:ilvl w:val="3"/>
          <w:numId w:val="1"/>
        </w:numPr>
      </w:pPr>
      <w:bookmarkStart w:id="2251" w:name="_Ref167668260"/>
      <w:r w:rsidRPr="00082AA8">
        <w:rPr>
          <w:rStyle w:val="Synvarinline"/>
        </w:rPr>
        <w:t>occ_plane_pos</w:t>
      </w:r>
      <w:r>
        <w:t xml:space="preserve"> inference</w:t>
      </w:r>
      <w:bookmarkEnd w:id="2248"/>
      <w:bookmarkEnd w:id="2251"/>
    </w:p>
    <w:p w14:paraId="55C6F0BA" w14:textId="77777777" w:rsidR="007B0DDA" w:rsidRPr="00332B42" w:rsidRDefault="007B0DDA" w:rsidP="007B0DDA">
      <w:pPr>
        <w:rPr>
          <w:rFonts w:ascii="宋体" w:hAnsi="宋体"/>
          <w:lang w:val="en-GB"/>
        </w:rPr>
      </w:pPr>
      <w:r w:rsidRPr="00A6152E">
        <w:t>When</w:t>
      </w:r>
      <w:r w:rsidRPr="00A6152E">
        <w:rPr>
          <w:rStyle w:val="Synvarinline"/>
        </w:rPr>
        <w:t xml:space="preserve"> planar_copy_mode</w:t>
      </w:r>
      <w:r w:rsidRPr="00332B42">
        <w:rPr>
          <w:rFonts w:eastAsia="MS Mincho"/>
          <w:lang w:val="en-GB"/>
        </w:rPr>
        <w:t xml:space="preserve"> </w:t>
      </w:r>
      <w:r>
        <w:rPr>
          <w:rFonts w:eastAsia="MS Mincho"/>
          <w:lang w:val="en-GB"/>
        </w:rPr>
        <w:t xml:space="preserve">is </w:t>
      </w:r>
      <w:r w:rsidRPr="00332B42">
        <w:rPr>
          <w:rFonts w:eastAsia="MS Mincho"/>
          <w:lang w:val="en-GB"/>
        </w:rPr>
        <w:t xml:space="preserve">present, inferences on the value of </w:t>
      </w:r>
      <w:r w:rsidRPr="001A38FF">
        <w:rPr>
          <w:rStyle w:val="Synvarinline"/>
        </w:rPr>
        <w:t>occ_</w:t>
      </w:r>
      <w:r>
        <w:rPr>
          <w:rStyle w:val="Synvarinline"/>
        </w:rPr>
        <w:t>plane_pos</w:t>
      </w:r>
      <w:r>
        <w:rPr>
          <w:rStyle w:val="Exprinline"/>
        </w:rPr>
        <w:t>[ </w:t>
      </w:r>
      <w:r>
        <w:rPr>
          <w:rStyle w:val="Var1inline"/>
        </w:rPr>
        <w:t>𝑘</w:t>
      </w:r>
      <w:r>
        <w:rPr>
          <w:rStyle w:val="Exprinline"/>
        </w:rPr>
        <w:t> ]</w:t>
      </w:r>
      <w:r w:rsidRPr="00332B42">
        <w:rPr>
          <w:rFonts w:eastAsia="MS Mincho"/>
          <w:lang w:val="en-GB"/>
        </w:rPr>
        <w:t xml:space="preserve"> </w:t>
      </w:r>
      <w:r>
        <w:rPr>
          <w:rFonts w:eastAsia="MS Mincho"/>
          <w:lang w:val="en-GB"/>
        </w:rPr>
        <w:t xml:space="preserve">may </w:t>
      </w:r>
      <w:r w:rsidRPr="00332B42">
        <w:rPr>
          <w:rFonts w:eastAsia="MS Mincho"/>
          <w:lang w:val="en-GB"/>
        </w:rPr>
        <w:t>be made.</w:t>
      </w:r>
    </w:p>
    <w:p w14:paraId="4C0DF09A" w14:textId="77777777" w:rsidR="007B0DDA" w:rsidRDefault="007B0DDA" w:rsidP="007B0DDA">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E8172C">
        <w:rPr>
          <w:rStyle w:val="ExprNameinline"/>
        </w:rPr>
        <w:lastRenderedPageBreak/>
        <w:t>PlanarPosInferred</w:t>
      </w:r>
      <w:r>
        <w:rPr>
          <w:rStyle w:val="Exprinline"/>
        </w:rPr>
        <w:t>[ </w:t>
      </w:r>
      <w:r>
        <w:rPr>
          <w:rStyle w:val="Var1inline"/>
        </w:rPr>
        <w:t>𝑘</w:t>
      </w:r>
      <w:r>
        <w:rPr>
          <w:rStyle w:val="Exprinline"/>
        </w:rPr>
        <w:t> ]</w:t>
      </w:r>
      <w:r w:rsidRPr="00332B42">
        <w:rPr>
          <w:rFonts w:eastAsia="Malgun Gothic"/>
          <w:szCs w:val="20"/>
        </w:rPr>
        <w:t xml:space="preserve"> indicates that </w:t>
      </w:r>
      <w:r w:rsidRPr="001A38FF">
        <w:rPr>
          <w:rStyle w:val="Synvarinline"/>
        </w:rPr>
        <w:t>occ_</w:t>
      </w:r>
      <w:r>
        <w:rPr>
          <w:rStyle w:val="Synvarinline"/>
        </w:rPr>
        <w:t>plane_pos</w:t>
      </w:r>
      <w:r>
        <w:rPr>
          <w:rStyle w:val="Exprinline"/>
        </w:rPr>
        <w:t xml:space="preserve"> [ 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(equal to 1) or not (equal to 0). </w:t>
      </w:r>
    </w:p>
    <w:p w14:paraId="4DD42667" w14:textId="77777777" w:rsidR="007B0DDA" w:rsidRPr="00332B42" w:rsidRDefault="007B0DDA" w:rsidP="007B0DDA">
      <w:pPr>
        <w:tabs>
          <w:tab w:val="left" w:pos="575"/>
          <w:tab w:val="left" w:pos="794"/>
          <w:tab w:val="left" w:pos="1191"/>
          <w:tab w:val="left" w:pos="1588"/>
          <w:tab w:val="left" w:pos="1985"/>
        </w:tabs>
        <w:overflowPunct w:val="0"/>
        <w:autoSpaceDE w:val="0"/>
        <w:autoSpaceDN w:val="0"/>
        <w:adjustRightInd w:val="0"/>
        <w:spacing w:after="240" w:line="240" w:lineRule="auto"/>
        <w:textAlignment w:val="baseline"/>
        <w:rPr>
          <w:rFonts w:eastAsia="Malgun Gothic"/>
          <w:szCs w:val="20"/>
        </w:rPr>
      </w:pPr>
      <w:r w:rsidRPr="00332B42">
        <w:rPr>
          <w:rFonts w:eastAsia="Malgun Gothic"/>
          <w:szCs w:val="20"/>
        </w:rPr>
        <w:t xml:space="preserve">When </w:t>
      </w:r>
      <w:r>
        <w:rPr>
          <w:rStyle w:val="ExprNameinline"/>
        </w:rPr>
        <w:t xml:space="preserve">AllowPlanarCopyMode </w:t>
      </w:r>
      <w:r w:rsidRPr="00332B42">
        <w:rPr>
          <w:rFonts w:eastAsia="Malgun Gothic"/>
          <w:szCs w:val="20"/>
        </w:rPr>
        <w:t xml:space="preserve">equals to 1, </w:t>
      </w:r>
      <w:r w:rsidRPr="001A38FF">
        <w:rPr>
          <w:rStyle w:val="Synvarinline"/>
        </w:rPr>
        <w:t>occ_plane</w:t>
      </w:r>
      <w:r>
        <w:rPr>
          <w:rStyle w:val="Synvarinline"/>
        </w:rPr>
        <w:t>_pos</w:t>
      </w:r>
      <w:r>
        <w:rPr>
          <w:rStyle w:val="Exprinline"/>
        </w:rPr>
        <w:t>[ </w:t>
      </w:r>
      <w:r>
        <w:rPr>
          <w:rStyle w:val="Var1inline"/>
        </w:rPr>
        <w:t>𝑘</w:t>
      </w:r>
      <w:r>
        <w:rPr>
          <w:rStyle w:val="Exprinline"/>
        </w:rPr>
        <w:t> ]</w:t>
      </w:r>
      <w:r w:rsidRPr="00332B42">
        <w:rPr>
          <w:rFonts w:eastAsia="MS Mincho"/>
          <w:lang w:val="en-GB"/>
        </w:rPr>
        <w:t xml:space="preserve"> </w:t>
      </w:r>
      <w:r w:rsidRPr="00332B42">
        <w:rPr>
          <w:rFonts w:eastAsia="Malgun Gothic"/>
          <w:szCs w:val="20"/>
        </w:rPr>
        <w:t xml:space="preserve">can be inferred if </w:t>
      </w:r>
      <w:r>
        <w:rPr>
          <w:rFonts w:eastAsia="Malgun Gothic"/>
          <w:szCs w:val="20"/>
        </w:rPr>
        <w:t xml:space="preserve">planar copy mode is indicated or if the </w:t>
      </w:r>
      <w:r>
        <w:rPr>
          <w:rStyle w:val="Var1inline"/>
        </w:rPr>
        <w:t>𝑘</w:t>
      </w:r>
      <w:r w:rsidRPr="00332B42">
        <w:rPr>
          <w:rFonts w:eastAsia="Malgun Gothic"/>
          <w:szCs w:val="20"/>
        </w:rPr>
        <w:t xml:space="preserve">-th axis is </w:t>
      </w:r>
      <w:r>
        <w:rPr>
          <w:rFonts w:eastAsia="Malgun Gothic"/>
          <w:szCs w:val="20"/>
        </w:rPr>
        <w:t xml:space="preserve">last </w:t>
      </w:r>
      <w:r w:rsidRPr="00332B42">
        <w:rPr>
          <w:rFonts w:eastAsia="Malgun Gothic"/>
          <w:szCs w:val="20"/>
        </w:rPr>
        <w:t xml:space="preserve">eligible </w:t>
      </w:r>
      <w:r>
        <w:rPr>
          <w:rFonts w:eastAsia="Malgun Gothic"/>
          <w:szCs w:val="20"/>
        </w:rPr>
        <w:t>axis for</w:t>
      </w:r>
      <w:r w:rsidRPr="00332B42">
        <w:rPr>
          <w:rFonts w:eastAsia="Malgun Gothic"/>
          <w:szCs w:val="20"/>
        </w:rPr>
        <w:t xml:space="preserve"> planar coding</w:t>
      </w:r>
      <w:r>
        <w:rPr>
          <w:rFonts w:eastAsia="Malgun Gothic"/>
          <w:szCs w:val="20"/>
        </w:rPr>
        <w:t xml:space="preserve"> and planar coding of previous axes match that of the reference frame.</w:t>
      </w:r>
    </w:p>
    <w:p w14:paraId="5ED20AD1" w14:textId="2C632FBC" w:rsidR="007B0DDA" w:rsidRPr="00332B42" w:rsidRDefault="007B0DDA" w:rsidP="007B0DDA">
      <w:pPr>
        <w:pStyle w:val="Code"/>
        <w:rPr>
          <w:lang w:val="en-GB"/>
        </w:rPr>
      </w:pPr>
      <w:r>
        <w:rPr>
          <w:lang w:eastAsia="ja-JP"/>
        </w:rPr>
        <w:t>prevDirMatch = true</w:t>
      </w:r>
      <w:r>
        <w:rPr>
          <w:lang w:eastAsia="ja-JP"/>
        </w:rPr>
        <w:br/>
      </w:r>
      <w:r w:rsidRPr="00332B42">
        <w:rPr>
          <w:lang w:eastAsia="ja-JP"/>
        </w:rPr>
        <w:t>for(k = 0; k &lt; 3; k++)</w:t>
      </w:r>
      <w:r>
        <w:rPr>
          <w:lang w:eastAsia="ja-JP"/>
        </w:rPr>
        <w:t xml:space="preserve"> {</w:t>
      </w:r>
      <w:r>
        <w:rPr>
          <w:lang w:eastAsia="ja-JP"/>
        </w:rPr>
        <w:br/>
      </w:r>
      <w:r w:rsidRPr="00332B42">
        <w:t xml:space="preserve">  </w:t>
      </w:r>
      <w:r>
        <w:t>if(planar_copy_mode)</w:t>
      </w:r>
      <w:r>
        <w:br/>
        <w:t xml:space="preserve">    </w:t>
      </w:r>
      <w:r w:rsidRPr="00332B42">
        <w:t>Planar</w:t>
      </w:r>
      <w:r>
        <w:t>Pos</w:t>
      </w:r>
      <w:r w:rsidRPr="00332B42">
        <w:t xml:space="preserve">Inferred[k] = </w:t>
      </w:r>
      <w:r>
        <w:t>1</w:t>
      </w:r>
      <w:r>
        <w:br/>
        <w:t xml:space="preserve">  else if(AllowPlanarCopyMode &amp;&amp; k == lastDirIdx &amp;&amp; prevDirMatch &amp;&amp; PlaneRef[k])</w:t>
      </w:r>
      <w:r>
        <w:br/>
        <w:t xml:space="preserve">    PlanarPosInferred[k] = 1</w:t>
      </w:r>
      <w:r>
        <w:br/>
        <w:t xml:space="preserve">  else</w:t>
      </w:r>
      <w:r>
        <w:br/>
        <w:t xml:space="preserve">    PlanarPosInferred[k] = 0</w:t>
      </w:r>
      <w:r>
        <w:br/>
        <w:t xml:space="preserve">  prevDirMatch = prevDirMatch &amp; (occ_single_plane[k] == PlaneRef[k]) &amp;&amp; (occ_plane_pos[k] == PlanePosRef[k])</w:t>
      </w:r>
      <w:r>
        <w:br/>
        <w:t>}</w:t>
      </w:r>
      <w:r>
        <w:br/>
        <w:t xml:space="preserve"> </w:t>
      </w:r>
      <w:r w:rsidR="00361896">
        <w:rPr>
          <w:rFonts w:eastAsia="Malgun Gothic" w:hint="eastAsia"/>
          <w:lang w:eastAsia="ko-KR"/>
        </w:rPr>
        <w:t xml:space="preserve"> </w:t>
      </w:r>
      <w:r>
        <w:t>where</w:t>
      </w:r>
      <w:r>
        <w:br/>
        <w:t xml:space="preserve"> </w:t>
      </w:r>
      <w:r w:rsidR="00361896">
        <w:rPr>
          <w:rFonts w:eastAsia="Malgun Gothic" w:hint="eastAsia"/>
          <w:lang w:eastAsia="ko-KR"/>
        </w:rPr>
        <w:t xml:space="preserve"> </w:t>
      </w:r>
      <w:r>
        <w:t xml:space="preserve">  lastDirIdx = PlanarEligible[2] ? 2 : (PlanarEligible[1] ? 1 : 0)</w:t>
      </w:r>
      <w:r>
        <w:br/>
      </w:r>
    </w:p>
    <w:p w14:paraId="3AF5E61E" w14:textId="77777777" w:rsidR="007B0DDA" w:rsidRPr="00332B42" w:rsidRDefault="007B0DDA" w:rsidP="007B0DDA">
      <w:pPr>
        <w:spacing w:after="240"/>
      </w:pPr>
      <w:r w:rsidRPr="00332B42">
        <w:t xml:space="preserve">If </w:t>
      </w:r>
      <w:r w:rsidRPr="00E8172C">
        <w:rPr>
          <w:rStyle w:val="ExprNameinline"/>
        </w:rPr>
        <w:t>PlanarPosInferred</w:t>
      </w:r>
      <w:r>
        <w:rPr>
          <w:rStyle w:val="Exprinline"/>
        </w:rPr>
        <w:t>[ </w:t>
      </w:r>
      <w:r>
        <w:rPr>
          <w:rStyle w:val="Var1inline"/>
        </w:rPr>
        <w:t>𝑘</w:t>
      </w:r>
      <w:r>
        <w:rPr>
          <w:rStyle w:val="Exprinline"/>
        </w:rPr>
        <w:t> ]</w:t>
      </w:r>
      <w:r w:rsidRPr="00332B42">
        <w:rPr>
          <w:rFonts w:eastAsia="MS Mincho"/>
        </w:rPr>
        <w:t xml:space="preserve"> equal to 1, </w:t>
      </w:r>
      <w:r w:rsidRPr="001A38FF">
        <w:rPr>
          <w:rStyle w:val="Synvarinline"/>
        </w:rPr>
        <w:t>occ_plane</w:t>
      </w:r>
      <w:r>
        <w:rPr>
          <w:rStyle w:val="Synvarinline"/>
        </w:rPr>
        <w:t>_pos</w:t>
      </w:r>
      <w:r>
        <w:rPr>
          <w:rStyle w:val="Exprinline"/>
        </w:rPr>
        <w:t>[ </w:t>
      </w:r>
      <w:r>
        <w:rPr>
          <w:rStyle w:val="Var1inline"/>
        </w:rPr>
        <w:t>𝑘</w:t>
      </w:r>
      <w:r>
        <w:rPr>
          <w:rStyle w:val="Exprinline"/>
        </w:rPr>
        <w:t> ]</w:t>
      </w:r>
      <w:r w:rsidRPr="00332B42">
        <w:rPr>
          <w:rFonts w:eastAsia="MS Mincho"/>
        </w:rPr>
        <w:t xml:space="preserve"> will be inferred as follows:</w:t>
      </w:r>
    </w:p>
    <w:p w14:paraId="0689DFD9" w14:textId="77777777" w:rsidR="007B0DDA" w:rsidRPr="001D7829" w:rsidRDefault="007B0DDA" w:rsidP="007B0DDA">
      <w:pPr>
        <w:pStyle w:val="Code"/>
      </w:pPr>
      <w:r w:rsidRPr="00332B42">
        <w:rPr>
          <w:lang w:eastAsia="ja-JP"/>
        </w:rPr>
        <w:t>if(Planar</w:t>
      </w:r>
      <w:r>
        <w:rPr>
          <w:lang w:eastAsia="ja-JP"/>
        </w:rPr>
        <w:t>Pos</w:t>
      </w:r>
      <w:r w:rsidRPr="00332B42">
        <w:t>Inferred[k])</w:t>
      </w:r>
      <w:r>
        <w:br/>
        <w:t xml:space="preserve">  </w:t>
      </w:r>
      <w:r w:rsidRPr="00332B42">
        <w:rPr>
          <w:lang w:eastAsia="ja-JP"/>
        </w:rPr>
        <w:t>occ_plane</w:t>
      </w:r>
      <w:r>
        <w:rPr>
          <w:lang w:eastAsia="ja-JP"/>
        </w:rPr>
        <w:t>_pos</w:t>
      </w:r>
      <w:r w:rsidRPr="00332B42">
        <w:rPr>
          <w:lang w:eastAsia="ja-JP"/>
        </w:rPr>
        <w:t>[k]</w:t>
      </w:r>
      <w:r w:rsidRPr="00332B42">
        <w:rPr>
          <w:rFonts w:hint="eastAsia"/>
        </w:rPr>
        <w:t xml:space="preserve"> </w:t>
      </w:r>
      <w:r w:rsidRPr="00332B42">
        <w:t xml:space="preserve">= </w:t>
      </w:r>
      <w:r>
        <w:t>planar_copy_mode ? PlanePosRef[k] : (PlanePosRef[k] ? 0 : 1)</w:t>
      </w:r>
    </w:p>
    <w:p w14:paraId="725D3E3A" w14:textId="77777777" w:rsidR="007B0DDA" w:rsidRDefault="007B0DDA" w:rsidP="007B0DDA">
      <w:pPr>
        <w:pStyle w:val="4"/>
        <w:numPr>
          <w:ilvl w:val="3"/>
          <w:numId w:val="1"/>
        </w:numPr>
      </w:pPr>
      <w:bookmarkStart w:id="2252" w:name="_Ref167668162"/>
      <w:r>
        <w:t xml:space="preserve">Determination of </w:t>
      </w:r>
      <w:r w:rsidRPr="00A739CE">
        <w:rPr>
          <w:rStyle w:val="ExprNameinline"/>
        </w:rPr>
        <w:t>CtxIdxPlan</w:t>
      </w:r>
      <w:r>
        <w:rPr>
          <w:rStyle w:val="ExprNameinline"/>
        </w:rPr>
        <w:t>arCopyMode</w:t>
      </w:r>
      <w:r>
        <w:t xml:space="preserve"> for </w:t>
      </w:r>
      <w:r w:rsidRPr="001858C5">
        <w:rPr>
          <w:rStyle w:val="Synvarinline"/>
        </w:rPr>
        <w:t>planar_copy_mode</w:t>
      </w:r>
      <w:bookmarkEnd w:id="2252"/>
      <w:r>
        <w:fldChar w:fldCharType="begin" w:fldLock="1"/>
      </w:r>
      <w:r>
        <w:rPr>
          <w:rStyle w:val="HdgMarker"/>
        </w:rPr>
        <w:instrText>Q</w:instrText>
      </w:r>
      <w:r>
        <w:instrText>UOTE "" \* Charformat</w:instrText>
      </w:r>
      <w:r>
        <w:fldChar w:fldCharType="end"/>
      </w:r>
    </w:p>
    <w:p w14:paraId="7E293253" w14:textId="77777777" w:rsidR="007B0DDA" w:rsidRPr="00A4559E" w:rsidRDefault="007B0DDA" w:rsidP="007B0DDA">
      <w:pPr>
        <w:rPr>
          <w:lang w:eastAsia="ja-JP"/>
        </w:rPr>
      </w:pPr>
      <w:r w:rsidRPr="00A4559E">
        <w:rPr>
          <w:lang w:eastAsia="ja-JP"/>
        </w:rPr>
        <w:t xml:space="preserve">Contextualization of </w:t>
      </w:r>
      <w:r>
        <w:rPr>
          <w:rStyle w:val="Synvarinline"/>
        </w:rPr>
        <w:t>planar_copy_mode</w:t>
      </w:r>
      <w:r w:rsidRPr="00A4559E">
        <w:rPr>
          <w:lang w:eastAsia="ja-JP"/>
        </w:rPr>
        <w:t xml:space="preserve"> is specified by the expression </w:t>
      </w:r>
      <w:r w:rsidRPr="00A739CE">
        <w:rPr>
          <w:rStyle w:val="ExprNameinline"/>
        </w:rPr>
        <w:t>CtxIdxPlan</w:t>
      </w:r>
      <w:r>
        <w:rPr>
          <w:rStyle w:val="ExprNameinline"/>
        </w:rPr>
        <w:t>arCopyMode</w:t>
      </w:r>
      <w:r w:rsidRPr="00A4559E">
        <w:rPr>
          <w:lang w:eastAsia="ja-JP"/>
        </w:rPr>
        <w:t>.</w:t>
      </w:r>
    </w:p>
    <w:p w14:paraId="0D7C92B7" w14:textId="344FAFD3" w:rsidR="007B0DDA" w:rsidRDefault="007B0DDA" w:rsidP="007B0DDA">
      <w:pPr>
        <w:pStyle w:val="Code"/>
      </w:pPr>
      <w:r>
        <w:t xml:space="preserve">CtxIdxPlanarCopyMode = 8 </w:t>
      </w:r>
      <w:r w:rsidR="00285CFA">
        <w:t>×</w:t>
      </w:r>
      <w:r>
        <w:t xml:space="preserve"> (4 </w:t>
      </w:r>
      <w:r w:rsidR="00285CFA">
        <w:t>×</w:t>
      </w:r>
      <w:r>
        <w:t xml:space="preserve"> (eligibilityPlanarSum – 1) + matchDirSum) + planarRefSum</w:t>
      </w:r>
      <w:r>
        <w:br/>
        <w:t xml:space="preserve">  where</w:t>
      </w:r>
      <w:r>
        <w:br/>
        <w:t xml:space="preserve">    eligibilityPlanarSum = PlanarEligible[0] + PlanarEligible[1] + PlanarEligible[2]</w:t>
      </w:r>
      <w:r>
        <w:br/>
        <w:t xml:space="preserve">    matchedDirSum = matchedDir[0] + matchedDir[1] + matchedDir[2]</w:t>
      </w:r>
      <w:r>
        <w:br/>
        <w:t xml:space="preserve">    planeRefSum = PlaneRef[0] &lt;&lt; 2 + PlaneRef[1] &lt;&lt; 1 + PlaneRef[0]</w:t>
      </w:r>
    </w:p>
    <w:p w14:paraId="7F1533FE" w14:textId="77777777" w:rsidR="007B0DDA" w:rsidRDefault="007B0DDA" w:rsidP="007B0DDA">
      <w:r>
        <w:t xml:space="preserve">The variable </w:t>
      </w:r>
      <w:r w:rsidRPr="00E8172C">
        <w:rPr>
          <w:rStyle w:val="ExprNameinline"/>
        </w:rPr>
        <w:t>matchedDir</w:t>
      </w:r>
      <w:r w:rsidRPr="00E8172C">
        <w:rPr>
          <w:rStyle w:val="Exprinline"/>
        </w:rPr>
        <w:t>[]</w:t>
      </w:r>
      <w:r>
        <w:t xml:space="preserve"> is used to determine whether the planar information in the reference frame is equal to the planar information of the closest zone in the planar buffer.</w:t>
      </w:r>
    </w:p>
    <w:p w14:paraId="6B789C58" w14:textId="7018F7EF" w:rsidR="007B0DDA" w:rsidRDefault="007B0DDA" w:rsidP="007B0DDA">
      <w:pPr>
        <w:pStyle w:val="Code"/>
      </w:pPr>
      <w:r>
        <w:t>matchedDir[k] = 0</w:t>
      </w:r>
      <w:r>
        <w:br/>
        <w:t>if(PlanarEligible[k])</w:t>
      </w:r>
      <w:r>
        <w:br/>
        <w:t xml:space="preserve">  matchedDir[k] = PrevOccSinglePlane[k][</w:t>
      </w:r>
      <w:r w:rsidRPr="00A4559E">
        <w:rPr>
          <w:lang w:eastAsia="ja-JP"/>
        </w:rPr>
        <w:t>PlanarNodeAxisLoc[k]</w:t>
      </w:r>
      <w:r>
        <w:t xml:space="preserve">] == PlanarRef[k] </w:t>
      </w:r>
      <w:r>
        <w:br/>
        <w:t xml:space="preserve">                </w:t>
      </w:r>
      <w:r w:rsidR="0087304C">
        <w:rPr>
          <w:rFonts w:eastAsia="Malgun Gothic" w:hint="eastAsia"/>
          <w:lang w:eastAsia="ko-KR"/>
        </w:rPr>
        <w:t xml:space="preserve">  </w:t>
      </w:r>
      <w:r>
        <w:t>&amp;&amp; PrevOccPlanePos[k][</w:t>
      </w:r>
      <w:r w:rsidRPr="00A4559E">
        <w:rPr>
          <w:lang w:eastAsia="ja-JP"/>
        </w:rPr>
        <w:t>PlanarNodeAxisLoc[k]</w:t>
      </w:r>
      <w:r>
        <w:t>] == PlanePosRef[k]</w:t>
      </w:r>
    </w:p>
    <w:p w14:paraId="0D12CC97" w14:textId="77777777" w:rsidR="007B0DDA" w:rsidRPr="00E8172C" w:rsidRDefault="007B0DDA" w:rsidP="007B0DDA">
      <w:pPr>
        <w:pStyle w:val="4"/>
        <w:numPr>
          <w:ilvl w:val="3"/>
          <w:numId w:val="1"/>
        </w:numPr>
      </w:pPr>
      <w:r w:rsidRPr="00E8172C">
        <w:t>Derivation of PlanarRef and PlanePosRef</w:t>
      </w:r>
    </w:p>
    <w:p w14:paraId="253F70A2" w14:textId="77777777" w:rsidR="007B0DDA" w:rsidRDefault="007B0DDA" w:rsidP="007B0DDA">
      <w:pPr>
        <w:rPr>
          <w:lang w:val="en-GB" w:eastAsia="ja-JP"/>
        </w:rPr>
      </w:pPr>
      <w:r w:rsidRPr="00E8172C">
        <w:rPr>
          <w:lang w:val="en-GB" w:eastAsia="ja-JP"/>
        </w:rPr>
        <w:t xml:space="preserve">The variables </w:t>
      </w:r>
      <w:r w:rsidRPr="00E8172C">
        <w:rPr>
          <w:rStyle w:val="ExprNameinline"/>
        </w:rPr>
        <w:t>PlanarRef</w:t>
      </w:r>
      <w:r w:rsidRPr="00E8172C">
        <w:rPr>
          <w:lang w:val="en-GB" w:eastAsia="ja-JP"/>
        </w:rPr>
        <w:t xml:space="preserve"> and </w:t>
      </w:r>
      <w:r w:rsidRPr="00E8172C">
        <w:rPr>
          <w:rStyle w:val="ExprNameinline"/>
        </w:rPr>
        <w:t>PlanePosRef</w:t>
      </w:r>
      <w:r w:rsidRPr="00E8172C">
        <w:rPr>
          <w:lang w:val="en-GB" w:eastAsia="ja-JP"/>
        </w:rPr>
        <w:t xml:space="preserve"> denote the planar information of the collocated node in the reference frame.</w:t>
      </w:r>
    </w:p>
    <w:p w14:paraId="1C17282D" w14:textId="08EC7434" w:rsidR="007B0DDA" w:rsidRPr="00A57E56" w:rsidRDefault="007B0DDA" w:rsidP="00A57E56">
      <w:pPr>
        <w:pStyle w:val="Code"/>
      </w:pPr>
      <w:r w:rsidRPr="00F75262">
        <w:t xml:space="preserve">PlanarRef[0] = (PredOccBitMap &amp; 0x0f) </w:t>
      </w:r>
      <w:r w:rsidRPr="00F75262">
        <w:rPr>
          <w:rFonts w:hint="eastAsia"/>
        </w:rPr>
        <w:t>≠</w:t>
      </w:r>
      <w:r w:rsidRPr="00F75262">
        <w:t xml:space="preserve"> (PredOccBitMap &amp; 0xf0)</w:t>
      </w:r>
      <w:r w:rsidRPr="00F75262">
        <w:br/>
        <w:t xml:space="preserve">PlanarRef[1] = (PredOccBitMap &amp; 0x33) </w:t>
      </w:r>
      <w:r w:rsidRPr="00F75262">
        <w:rPr>
          <w:rStyle w:val="Exprinline"/>
          <w:rFonts w:ascii="Courier New" w:hAnsi="Courier New" w:hint="eastAsia"/>
          <w:color w:val="auto"/>
          <w:lang w:eastAsia="en-US"/>
        </w:rPr>
        <w:t>≠</w:t>
      </w:r>
      <w:r w:rsidRPr="00F75262">
        <w:t xml:space="preserve"> (PredOccBitMap &amp; 0xcc)</w:t>
      </w:r>
      <w:r w:rsidRPr="00F75262">
        <w:br/>
        <w:t xml:space="preserve">PlanarRef[2] = (PredOccBitMap &amp; 0x55) </w:t>
      </w:r>
      <w:r w:rsidRPr="00F75262">
        <w:rPr>
          <w:rStyle w:val="Exprinline"/>
          <w:rFonts w:ascii="Courier New" w:hAnsi="Courier New" w:hint="eastAsia"/>
          <w:color w:val="auto"/>
          <w:lang w:eastAsia="en-US"/>
        </w:rPr>
        <w:t>≠</w:t>
      </w:r>
      <w:r w:rsidRPr="00F75262">
        <w:t xml:space="preserve"> (PredOccBitMap &amp; 0xaa)</w:t>
      </w:r>
      <w:r w:rsidR="00A57E56" w:rsidRPr="00F75262">
        <w:br/>
      </w:r>
      <w:r w:rsidRPr="00F75262">
        <w:t>PlanarPosRef[0] = PlanarRef[0] &amp;&amp; (PredOccBitMap &amp; 0xf0) &gt; 0</w:t>
      </w:r>
      <w:r w:rsidRPr="00F75262">
        <w:br/>
        <w:t>PlanarPosRef[1] = PlanarRef[1] &amp;&amp; (PredOccBitMap &amp; 0xcc) &gt; 0</w:t>
      </w:r>
      <w:r w:rsidRPr="00F75262">
        <w:br/>
        <w:t>PlanarPosRef[2] = PlanarRef[2] &amp;&amp; (PredOccBitMap &amp; 0xaa) &gt; 0</w:t>
      </w:r>
    </w:p>
    <w:p w14:paraId="3F6D1612" w14:textId="77777777" w:rsidR="007B0DDA" w:rsidRDefault="007B0DDA" w:rsidP="007B0DDA">
      <w:pPr>
        <w:pStyle w:val="3"/>
        <w:numPr>
          <w:ilvl w:val="2"/>
          <w:numId w:val="1"/>
        </w:numPr>
      </w:pPr>
      <w:bookmarkStart w:id="2253" w:name="_Ref183136703"/>
      <w:bookmarkStart w:id="2254" w:name="_Toc184423019"/>
      <w:r>
        <w:t>Direct nodes</w:t>
      </w:r>
      <w:bookmarkEnd w:id="2249"/>
      <w:bookmarkEnd w:id="2250"/>
      <w:bookmarkEnd w:id="2253"/>
      <w:bookmarkEnd w:id="2254"/>
      <w:r>
        <w:fldChar w:fldCharType="begin" w:fldLock="1"/>
      </w:r>
      <w:r>
        <w:rPr>
          <w:rStyle w:val="HdgMarker"/>
        </w:rPr>
        <w:instrText>Q</w:instrText>
      </w:r>
      <w:r>
        <w:instrText>UOTE "" \* Charformat</w:instrText>
      </w:r>
      <w:r>
        <w:fldChar w:fldCharType="end"/>
      </w:r>
    </w:p>
    <w:p w14:paraId="56F49491" w14:textId="77777777" w:rsidR="007B0DDA" w:rsidRPr="00E83332"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7FF46B51" w14:textId="77777777" w:rsidR="007B0DDA" w:rsidRPr="00A4559E" w:rsidRDefault="007B0DDA" w:rsidP="007B0DDA">
      <w:pPr>
        <w:tabs>
          <w:tab w:val="clear" w:pos="403"/>
          <w:tab w:val="left" w:pos="663"/>
        </w:tabs>
      </w:pPr>
      <w:r w:rsidRPr="00A4559E">
        <w:t xml:space="preserve">Subclause </w:t>
      </w:r>
      <w:r>
        <w:fldChar w:fldCharType="begin"/>
      </w:r>
      <w:r>
        <w:instrText xml:space="preserve"> REF _Ref183136703 \r \h </w:instrText>
      </w:r>
      <w:r>
        <w:fldChar w:fldCharType="separate"/>
      </w:r>
      <w:r>
        <w:t>9.2.12</w:t>
      </w:r>
      <w:r>
        <w:fldChar w:fldCharType="end"/>
      </w:r>
      <w:r w:rsidRPr="00A4559E">
        <w:t xml:space="preserve"> applies when </w:t>
      </w:r>
      <w:r w:rsidRPr="00A4559E">
        <w:rPr>
          <w:rStyle w:val="Synvarinline"/>
        </w:rPr>
        <w:t>occtree_direct_coding_mode</w:t>
      </w:r>
      <w:r w:rsidRPr="00A4559E">
        <w:t xml:space="preserve"> is not 0.</w:t>
      </w:r>
    </w:p>
    <w:p w14:paraId="5EC6112A" w14:textId="77777777" w:rsidR="007B0DDA" w:rsidRPr="00A4559E" w:rsidRDefault="007B0DDA" w:rsidP="007B0DDA">
      <w:pPr>
        <w:rPr>
          <w:lang w:eastAsia="ja-JP"/>
        </w:rPr>
      </w:pPr>
      <w:r w:rsidRPr="00A4559E">
        <w:rPr>
          <w:lang w:eastAsia="ja-JP"/>
        </w:rPr>
        <w:t>Certain occupancy tree nodes may immediately code point positions as a direct node, instead of coding a node occupancy bitmap for subsequent traversal.  A direct node can represent either two distinct point positions, or a single position that is identical for every represented point.</w:t>
      </w:r>
    </w:p>
    <w:p w14:paraId="6F8D5325" w14:textId="77777777" w:rsidR="007B0DDA" w:rsidRDefault="007B0DDA" w:rsidP="007B0DDA">
      <w:pPr>
        <w:rPr>
          <w:lang w:eastAsia="ja-JP"/>
        </w:rPr>
      </w:pPr>
      <w:r w:rsidRPr="00A4559E">
        <w:rPr>
          <w:lang w:eastAsia="ja-JP"/>
        </w:rPr>
        <w:lastRenderedPageBreak/>
        <w:t>A direct node codes a position as a residual relative to the node position.</w:t>
      </w:r>
    </w:p>
    <w:p w14:paraId="1BBB98F2" w14:textId="3C06B06E" w:rsidR="007B0DDA" w:rsidRPr="005E5BAC" w:rsidRDefault="007B0DDA" w:rsidP="007B0DDA">
      <w:r>
        <w:rPr>
          <w:rFonts w:hint="eastAsia"/>
        </w:rPr>
        <w:t>T</w:t>
      </w:r>
      <w:r>
        <w:t xml:space="preserve">he number of points coded in direct nodes is counted </w:t>
      </w:r>
      <w:r w:rsidRPr="00C3312F">
        <w:t>cumulative</w:t>
      </w:r>
      <w:r>
        <w:t xml:space="preserve">ly, </w:t>
      </w:r>
      <w:bookmarkStart w:id="2255" w:name="_Hlk101021865"/>
      <w:r>
        <w:rPr>
          <w:rFonts w:eastAsia="MS Mincho"/>
          <w:i/>
          <w:noProof/>
          <w:color w:val="ED7D31"/>
        </w:rPr>
        <w:t>DirectNodeP</w:t>
      </w:r>
      <w:r w:rsidRPr="005E5BAC">
        <w:rPr>
          <w:rFonts w:eastAsia="MS Mincho"/>
          <w:i/>
          <w:noProof/>
          <w:color w:val="ED7D31"/>
        </w:rPr>
        <w:t>ointCnt</w:t>
      </w:r>
      <w:bookmarkEnd w:id="2255"/>
      <w:r>
        <w:t xml:space="preserve">. </w:t>
      </w:r>
      <w:r w:rsidR="00E13BEA">
        <w:rPr>
          <w:rFonts w:eastAsia="Malgun Gothic" w:hint="eastAsia"/>
          <w:lang w:eastAsia="ko-KR"/>
        </w:rPr>
        <w:t xml:space="preserve"> </w:t>
      </w:r>
      <w:r>
        <w:t xml:space="preserve">The variable is </w:t>
      </w:r>
      <w:r w:rsidRPr="005E5BAC">
        <w:t xml:space="preserve">initialized to 0 </w:t>
      </w:r>
      <w:r>
        <w:t>a</w:t>
      </w:r>
      <w:r w:rsidRPr="005E5BAC">
        <w:t>t the start of every slice</w:t>
      </w:r>
      <w:r>
        <w:t>.</w:t>
      </w:r>
    </w:p>
    <w:p w14:paraId="06E741FA" w14:textId="77777777" w:rsidR="007B0DDA" w:rsidRPr="00A4559E" w:rsidRDefault="007B0DDA" w:rsidP="007B0DDA">
      <w:pPr>
        <w:rPr>
          <w:lang w:eastAsia="ja-JP"/>
        </w:rPr>
      </w:pPr>
      <w:r w:rsidRPr="00A4559E">
        <w:rPr>
          <w:lang w:eastAsia="ja-JP"/>
        </w:rPr>
        <w:t xml:space="preserve">Direct coding is limited to nodes that are both eligible and not prohibited by the planar direct node rate limit.  Eligibility shall be determined for each occupancy tree node based upon the degree of spatial isolation as specified in </w:t>
      </w:r>
      <w:r w:rsidRPr="00A4559E">
        <w:rPr>
          <w:lang w:eastAsia="ja-JP"/>
        </w:rPr>
        <w:fldChar w:fldCharType="begin" w:fldLock="1"/>
      </w:r>
      <w:r w:rsidRPr="00A4559E">
        <w:rPr>
          <w:lang w:eastAsia="ja-JP"/>
        </w:rPr>
        <w:instrText xml:space="preserve"> REF _Ref90395064 \r \h </w:instrText>
      </w:r>
      <w:r w:rsidRPr="00A4559E">
        <w:rPr>
          <w:lang w:eastAsia="ja-JP"/>
        </w:rPr>
      </w:r>
      <w:r w:rsidRPr="00A4559E">
        <w:rPr>
          <w:lang w:eastAsia="ja-JP"/>
        </w:rPr>
        <w:fldChar w:fldCharType="separate"/>
      </w:r>
      <w:r>
        <w:rPr>
          <w:lang w:eastAsia="ja-JP"/>
        </w:rPr>
        <w:t>9.2.12.3</w:t>
      </w:r>
      <w:r w:rsidRPr="00A4559E">
        <w:rPr>
          <w:lang w:eastAsia="ja-JP"/>
        </w:rPr>
        <w:fldChar w:fldCharType="end"/>
      </w:r>
      <w:r w:rsidRPr="00A4559E">
        <w:rPr>
          <w:lang w:eastAsia="ja-JP"/>
        </w:rPr>
        <w:t>.</w:t>
      </w:r>
    </w:p>
    <w:p w14:paraId="70DAC0ED" w14:textId="77777777" w:rsidR="007B0DDA" w:rsidRDefault="007B0DDA" w:rsidP="007B0DDA">
      <w:pPr>
        <w:pStyle w:val="4"/>
        <w:numPr>
          <w:ilvl w:val="3"/>
          <w:numId w:val="1"/>
        </w:numPr>
      </w:pPr>
      <w:bookmarkStart w:id="2256" w:name="_Ref92446218"/>
      <w:r>
        <w:t>Syntax element semantics</w:t>
      </w:r>
      <w:bookmarkEnd w:id="2256"/>
      <w:r>
        <w:fldChar w:fldCharType="begin" w:fldLock="1"/>
      </w:r>
      <w:r>
        <w:rPr>
          <w:rStyle w:val="HdgMarker"/>
        </w:rPr>
        <w:instrText>Q</w:instrText>
      </w:r>
      <w:r>
        <w:instrText>UOTE "" \* Charformat</w:instrText>
      </w:r>
      <w:r>
        <w:fldChar w:fldCharType="end"/>
      </w:r>
    </w:p>
    <w:p w14:paraId="13282B47" w14:textId="77777777" w:rsidR="007B0DDA" w:rsidRPr="00A4559E" w:rsidRDefault="007B0DDA" w:rsidP="007B0DDA">
      <w:r w:rsidRPr="00A4559E">
        <w:rPr>
          <w:rStyle w:val="Synboldinline"/>
        </w:rPr>
        <w:t>occ_direct_node</w:t>
      </w:r>
      <w:r w:rsidRPr="00A4559E">
        <w:t xml:space="preserve"> equal to 1 specifies that the occupancy tree node is a direct node that codes the position of at least one point.  When </w:t>
      </w:r>
      <w:r w:rsidRPr="00A4559E">
        <w:rPr>
          <w:rStyle w:val="Synvarinline"/>
        </w:rPr>
        <w:t>occ_direct_node</w:t>
      </w:r>
      <w:r w:rsidRPr="00A4559E">
        <w:t xml:space="preserve"> is not present, it shall be inferred to be 0.</w:t>
      </w:r>
    </w:p>
    <w:p w14:paraId="0710FAEB" w14:textId="77777777" w:rsidR="007B0DDA" w:rsidRPr="00BA24CB" w:rsidRDefault="007B0DDA" w:rsidP="007B0DDA">
      <w:r w:rsidRPr="00A4559E">
        <w:rPr>
          <w:rStyle w:val="Synboldinline"/>
        </w:rPr>
        <w:t>direct_point_cnt_eq2</w:t>
      </w:r>
      <w:r w:rsidRPr="00A4559E">
        <w:t xml:space="preserve"> equal to 1 specifies that the direct node codes two point positions.  </w:t>
      </w:r>
      <w:r w:rsidRPr="00A4559E">
        <w:rPr>
          <w:rStyle w:val="Synvarinline"/>
        </w:rPr>
        <w:t>direct_point_cnt_eq2</w:t>
      </w:r>
      <w:r w:rsidRPr="00A4559E">
        <w:t xml:space="preserve"> equal to 0 specifies that the occupancy tree node codes a single point position for one or more points.</w:t>
      </w:r>
    </w:p>
    <w:p w14:paraId="3176BEB9" w14:textId="77777777" w:rsidR="007B0DDA" w:rsidRPr="00A4559E" w:rsidRDefault="007B0DDA" w:rsidP="007B0DDA">
      <w:pPr>
        <w:rPr>
          <w:bCs/>
        </w:rPr>
      </w:pPr>
      <w:r w:rsidRPr="00A4559E">
        <w:rPr>
          <w:rStyle w:val="Synboldinline"/>
        </w:rPr>
        <w:t>direct_dup_point_cnt</w:t>
      </w:r>
      <w:r w:rsidRPr="00A4559E">
        <w:rPr>
          <w:bCs/>
        </w:rPr>
        <w:t xml:space="preserve"> plus 1 specifies, when present, the number of points the direct node represents when </w:t>
      </w:r>
      <w:r w:rsidRPr="00A4559E">
        <w:rPr>
          <w:rStyle w:val="Synvarinline"/>
        </w:rPr>
        <w:t>direct_point_cnt_eq2</w:t>
      </w:r>
      <w:r w:rsidRPr="00A4559E">
        <w:rPr>
          <w:bCs/>
        </w:rPr>
        <w:t xml:space="preserve"> is 0.  When </w:t>
      </w:r>
      <w:r w:rsidRPr="00A4559E">
        <w:rPr>
          <w:rStyle w:val="Synvarinline"/>
        </w:rPr>
        <w:t>direct_dup_point_cnt</w:t>
      </w:r>
      <w:r w:rsidRPr="00A4559E">
        <w:t xml:space="preserve"> is not present, it</w:t>
      </w:r>
      <w:r w:rsidRPr="00A4559E">
        <w:rPr>
          <w:bCs/>
        </w:rPr>
        <w:t xml:space="preserve"> shall be inferred to be 0.</w:t>
      </w:r>
    </w:p>
    <w:p w14:paraId="337F7F46" w14:textId="77777777" w:rsidR="007B0DDA" w:rsidRPr="00A4559E" w:rsidRDefault="007B0DDA" w:rsidP="007B0DDA">
      <w:pPr>
        <w:rPr>
          <w:lang w:eastAsia="ja-JP"/>
        </w:rPr>
      </w:pPr>
      <w:r w:rsidRPr="00A4559E">
        <w:rPr>
          <w:rStyle w:val="Synbold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specifies a sequence of identical MSBs in the </w:t>
      </w:r>
      <w:r>
        <w:rPr>
          <w:rStyle w:val="Var1inline"/>
        </w:rPr>
        <w:t>𝑘</w:t>
      </w:r>
      <w:r w:rsidRPr="00A4559E">
        <w:rPr>
          <w:lang w:eastAsia="ja-JP"/>
        </w:rPr>
        <w:t>-th component of two coded position residuals.  The MSB position of the syntax element value indicates the number of position bits coded by the syntax element and does not form part of the reconstructed point position.</w:t>
      </w:r>
    </w:p>
    <w:p w14:paraId="3D425F85" w14:textId="77777777" w:rsidR="007B0DDA" w:rsidRPr="00A4559E" w:rsidRDefault="007B0DDA" w:rsidP="007B0DDA">
      <w:pPr>
        <w:rPr>
          <w:lang w:eastAsia="ja-JP"/>
        </w:rPr>
      </w:pPr>
      <w:r w:rsidRPr="00A4559E">
        <w:rPr>
          <w:rStyle w:val="Synboldinline"/>
        </w:rPr>
        <w:t>direct_joint_diff_bit</w:t>
      </w:r>
      <w:r w:rsidRPr="00A4559E">
        <w:rPr>
          <w:rStyle w:val="Exprinline"/>
        </w:rPr>
        <w:t>[ </w:t>
      </w:r>
      <w:r>
        <w:rPr>
          <w:rStyle w:val="Var1inline"/>
        </w:rPr>
        <w:t>𝑘</w:t>
      </w:r>
      <w:r w:rsidRPr="00A4559E">
        <w:rPr>
          <w:rStyle w:val="Exprinline"/>
        </w:rPr>
        <w:t> ]</w:t>
      </w:r>
      <w:r w:rsidRPr="00A4559E">
        <w:rPr>
          <w:lang w:eastAsia="ja-JP"/>
        </w:rPr>
        <w:t xml:space="preserve"> specifies, when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present, the value of a bit in the binary representation of the </w:t>
      </w:r>
      <w:r>
        <w:rPr>
          <w:rStyle w:val="Var1inline"/>
        </w:rPr>
        <w:t>𝑘</w:t>
      </w:r>
      <w:r w:rsidRPr="00A4559E">
        <w:rPr>
          <w:lang w:eastAsia="ja-JP"/>
        </w:rPr>
        <w:t xml:space="preserve">-th component of the two coded position residuals.  The bit is the most significant non-identical bit of the two coded residual components.  Its value is that for the first point.  When </w:t>
      </w:r>
      <w:r w:rsidRPr="00A4559E">
        <w:rPr>
          <w:rStyle w:val="Synvarinline"/>
        </w:rPr>
        <w:t>direct_joint_diff_bit</w:t>
      </w:r>
      <w:r w:rsidRPr="00A4559E">
        <w:rPr>
          <w:rStyle w:val="Exprinline"/>
        </w:rPr>
        <w:t>[ </w:t>
      </w:r>
      <w:r>
        <w:rPr>
          <w:rStyle w:val="Var1inline"/>
        </w:rPr>
        <w:t>𝑘</w:t>
      </w:r>
      <w:r w:rsidRPr="00A4559E">
        <w:rPr>
          <w:rStyle w:val="Exprinline"/>
        </w:rPr>
        <w:t> ]</w:t>
      </w:r>
      <w:r w:rsidRPr="00A4559E">
        <w:t xml:space="preserve"> is not present, it</w:t>
      </w:r>
      <w:r w:rsidRPr="00A4559E">
        <w:rPr>
          <w:lang w:eastAsia="ja-JP"/>
        </w:rPr>
        <w:t xml:space="preserve"> shall be inferred to be 0.</w:t>
      </w:r>
    </w:p>
    <w:p w14:paraId="365748E9" w14:textId="77777777" w:rsidR="007B0DDA" w:rsidRPr="00BA24CB" w:rsidRDefault="007B0DDA" w:rsidP="007B0DDA">
      <w:r w:rsidRPr="00A4559E">
        <w:rPr>
          <w:rStyle w:val="Synboldinline"/>
        </w:rPr>
        <w:t>direct_rem</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direct_rem_st_ang</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4559E">
        <w:rPr>
          <w:rStyle w:val="Synboldinline"/>
        </w:rPr>
        <w:t>direct_rem_v_ang</w:t>
      </w:r>
      <w:r w:rsidRPr="00A4559E">
        <w:rPr>
          <w:rStyle w:val="Exprinline"/>
        </w:rPr>
        <w:t>[ </w:t>
      </w:r>
      <w:r w:rsidRPr="00D35E12">
        <w:rPr>
          <w:rStyle w:val="VarNinline"/>
        </w:rPr>
        <w:t>dnPt</w:t>
      </w:r>
      <w:r w:rsidRPr="00A4559E">
        <w:rPr>
          <w:rStyle w:val="Exprinline"/>
        </w:rPr>
        <w:t> ]</w:t>
      </w:r>
      <w:r w:rsidRPr="00A4559E">
        <w:rPr>
          <w:lang w:eastAsia="ja-JP"/>
        </w:rPr>
        <w:t xml:space="preserve"> specify the remaining position bits of the </w:t>
      </w:r>
      <w:r w:rsidRPr="00D35E12">
        <w:rPr>
          <w:rStyle w:val="VarNinline"/>
        </w:rPr>
        <w:t>dnPt</w:t>
      </w:r>
      <w:r w:rsidRPr="00A4559E">
        <w:rPr>
          <w:lang w:eastAsia="ja-JP"/>
        </w:rPr>
        <w:t xml:space="preserve">-th point.  When present, </w:t>
      </w:r>
      <w:r w:rsidRPr="00A4559E">
        <w:rPr>
          <w:rStyle w:val="Synvarinline"/>
        </w:rPr>
        <w:t>direct_rem</w:t>
      </w:r>
      <w:r w:rsidRPr="00A4559E">
        <w:rPr>
          <w:lang w:eastAsia="ja-JP"/>
        </w:rPr>
        <w:t xml:space="preserve"> codes the </w:t>
      </w:r>
      <w:r>
        <w:rPr>
          <w:rStyle w:val="Var1inline"/>
        </w:rPr>
        <w:t>𝑘</w:t>
      </w:r>
      <w:r w:rsidRPr="00A4559E">
        <w:rPr>
          <w:lang w:eastAsia="ja-JP"/>
        </w:rPr>
        <w:t xml:space="preserve">-th component, </w:t>
      </w:r>
      <w:r w:rsidRPr="00A4559E">
        <w:rPr>
          <w:rStyle w:val="Synvarinline"/>
        </w:rPr>
        <w:t>direct_rem_st_ang</w:t>
      </w:r>
      <w:r w:rsidRPr="00A4559E">
        <w:rPr>
          <w:lang w:eastAsia="ja-JP"/>
        </w:rPr>
        <w:t xml:space="preserve"> either the </w:t>
      </w:r>
      <w:r>
        <w:rPr>
          <w:rStyle w:val="Var1inline"/>
        </w:rPr>
        <w:t>𝑠</w:t>
      </w:r>
      <w:r w:rsidRPr="00A4559E">
        <w:rPr>
          <w:lang w:eastAsia="ja-JP"/>
        </w:rPr>
        <w:t xml:space="preserve">- or </w:t>
      </w:r>
      <w:r>
        <w:rPr>
          <w:rStyle w:val="Var1inline"/>
        </w:rPr>
        <w:t>𝑡</w:t>
      </w:r>
      <w:r w:rsidRPr="00A4559E">
        <w:rPr>
          <w:lang w:eastAsia="ja-JP"/>
        </w:rPr>
        <w:t xml:space="preserve">-component depending upon the node location and </w:t>
      </w:r>
      <w:r w:rsidRPr="00A4559E">
        <w:rPr>
          <w:rStyle w:val="Synvarinline"/>
        </w:rPr>
        <w:t>direct_rem_v_ang</w:t>
      </w:r>
      <w:r w:rsidRPr="00A4559E">
        <w:rPr>
          <w:lang w:eastAsia="ja-JP"/>
        </w:rPr>
        <w:t xml:space="preserve"> codes the </w:t>
      </w:r>
      <w:r>
        <w:rPr>
          <w:rStyle w:val="Var1inline"/>
        </w:rPr>
        <w:t>𝑣</w:t>
      </w:r>
      <w:r w:rsidRPr="00A4559E">
        <w:rPr>
          <w:lang w:eastAsia="ja-JP"/>
        </w:rPr>
        <w:t>-component.</w:t>
      </w:r>
      <w:r>
        <w:rPr>
          <w:lang w:eastAsia="ja-JP"/>
        </w:rPr>
        <w:t xml:space="preserve">  When not present, they shall be inferred to be 0.</w:t>
      </w:r>
    </w:p>
    <w:p w14:paraId="4D94D315" w14:textId="77777777" w:rsidR="007B0DDA" w:rsidRDefault="007B0DDA" w:rsidP="007B0DDA">
      <w:pPr>
        <w:rPr>
          <w:lang w:eastAsia="ja-JP"/>
        </w:rPr>
      </w:pPr>
      <w:bookmarkStart w:id="2257" w:name="_Hlk106809227"/>
      <w:r w:rsidRPr="00A4559E">
        <w:rPr>
          <w:rStyle w:val="Synboldinline"/>
        </w:rPr>
        <w:t>direct_</w:t>
      </w:r>
      <w:r>
        <w:rPr>
          <w:rStyle w:val="Synboldinline"/>
        </w:rPr>
        <w:t>v</w:t>
      </w:r>
      <w:r w:rsidRPr="00A4559E">
        <w:rPr>
          <w:rStyle w:val="Synboldinline"/>
        </w:rPr>
        <w:t>_ang</w:t>
      </w:r>
      <w:r>
        <w:rPr>
          <w:rStyle w:val="Synboldinline"/>
        </w:rPr>
        <w:t>_resid_abs</w:t>
      </w:r>
      <w:bookmarkEnd w:id="2257"/>
      <w:r w:rsidRPr="00A4559E">
        <w:rPr>
          <w:rStyle w:val="Exprinline"/>
        </w:rPr>
        <w:t>[ </w:t>
      </w:r>
      <w:r w:rsidRPr="00D35E12">
        <w:rPr>
          <w:rStyle w:val="VarNinline"/>
        </w:rPr>
        <w:t>dnPt</w:t>
      </w:r>
      <w:r w:rsidRPr="00A4559E">
        <w:rPr>
          <w:rStyle w:val="Exprinline"/>
        </w:rPr>
        <w:t> ]</w:t>
      </w:r>
      <w:r w:rsidRPr="00A4559E">
        <w:rPr>
          <w:lang w:eastAsia="ja-JP"/>
        </w:rPr>
        <w:t xml:space="preserve"> </w:t>
      </w:r>
      <w:r>
        <w:rPr>
          <w:lang w:eastAsia="ja-JP"/>
        </w:rPr>
        <w:t xml:space="preserve">and </w:t>
      </w:r>
      <w:r w:rsidRPr="00A4559E">
        <w:rPr>
          <w:rStyle w:val="Synboldinline"/>
        </w:rPr>
        <w:t>direct_</w:t>
      </w:r>
      <w:r>
        <w:rPr>
          <w:rStyle w:val="Synboldinline"/>
        </w:rPr>
        <w:t>v</w:t>
      </w:r>
      <w:r w:rsidRPr="00A4559E">
        <w:rPr>
          <w:rStyle w:val="Synboldinline"/>
        </w:rPr>
        <w:t>_ang</w:t>
      </w:r>
      <w:r>
        <w:rPr>
          <w:rStyle w:val="Synboldinline"/>
        </w:rPr>
        <w:t>_resid_sign</w:t>
      </w:r>
      <w:r w:rsidRPr="00A4559E">
        <w:rPr>
          <w:rStyle w:val="Exprinline"/>
        </w:rPr>
        <w:t>[ </w:t>
      </w:r>
      <w:r w:rsidRPr="00D35E12">
        <w:rPr>
          <w:rStyle w:val="VarNinline"/>
        </w:rPr>
        <w:t>dnPt</w:t>
      </w:r>
      <w:r w:rsidRPr="00A4559E">
        <w:rPr>
          <w:rStyle w:val="Exprinline"/>
        </w:rPr>
        <w:t> ]</w:t>
      </w:r>
      <w:r>
        <w:rPr>
          <w:lang w:eastAsia="ja-JP"/>
        </w:rPr>
        <w:t xml:space="preserve"> together </w:t>
      </w:r>
      <w:r w:rsidRPr="00A4559E">
        <w:rPr>
          <w:lang w:eastAsia="ja-JP"/>
        </w:rPr>
        <w:t>specify</w:t>
      </w:r>
      <w:r>
        <w:rPr>
          <w:lang w:eastAsia="ja-JP"/>
        </w:rPr>
        <w:t>, when present,</w:t>
      </w:r>
      <w:r w:rsidRPr="00A4559E">
        <w:rPr>
          <w:lang w:eastAsia="ja-JP"/>
        </w:rPr>
        <w:t xml:space="preserve"> the </w:t>
      </w:r>
      <w:r>
        <w:rPr>
          <w:lang w:eastAsia="ja-JP"/>
        </w:rPr>
        <w:t>residual</w:t>
      </w:r>
      <w:r w:rsidRPr="00A4559E">
        <w:rPr>
          <w:lang w:eastAsia="ja-JP"/>
        </w:rPr>
        <w:t xml:space="preserve"> 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for a prediction made from a selected beam’s elevation and vertical offset</w:t>
      </w:r>
      <w:r w:rsidRPr="00A4559E">
        <w:rPr>
          <w:lang w:eastAsia="ja-JP"/>
        </w:rPr>
        <w:t>.</w:t>
      </w:r>
      <w:r>
        <w:rPr>
          <w:lang w:eastAsia="ja-JP"/>
        </w:rPr>
        <w:t xml:space="preserve">  When not present, they shall be inferred to be 0.</w:t>
      </w:r>
      <w:r w:rsidRPr="00816F68">
        <w:rPr>
          <w:lang w:eastAsia="ja-JP"/>
        </w:rPr>
        <w:t xml:space="preserve"> </w:t>
      </w:r>
      <w:r>
        <w:rPr>
          <w:lang w:eastAsia="ja-JP"/>
        </w:rPr>
        <w:t xml:space="preserve"> The residual</w:t>
      </w:r>
      <w:r w:rsidRPr="00A4559E">
        <w:rPr>
          <w:lang w:eastAsia="ja-JP"/>
        </w:rPr>
        <w:t xml:space="preserve"> 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is specified by the expression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Pr>
          <w:lang w:eastAsia="ja-JP"/>
        </w:rPr>
        <w:t>.</w:t>
      </w:r>
    </w:p>
    <w:p w14:paraId="6172AE8F" w14:textId="77777777" w:rsidR="007B0DDA" w:rsidRDefault="007B0DDA" w:rsidP="007B0DDA">
      <w:pPr>
        <w:pStyle w:val="Code"/>
        <w:rPr>
          <w:lang w:eastAsia="ja-JP"/>
        </w:rPr>
      </w:pPr>
      <w:r>
        <w:fldChar w:fldCharType="begin"/>
      </w:r>
      <w:r>
        <w:instrText xml:space="preserve">XE </w:instrText>
      </w:r>
      <w:r w:rsidRPr="000474AD">
        <w:instrText xml:space="preserve">DirectVAngResid </w:instrText>
      </w:r>
      <w:r>
        <w:instrText>\t "</w:instrText>
      </w:r>
      <w:r>
        <w:fldChar w:fldCharType="begin"/>
      </w:r>
      <w:r>
        <w:instrText xml:space="preserve"> REF _Ref92446218 \w \h </w:instrText>
      </w:r>
      <w:r>
        <w:fldChar w:fldCharType="separate"/>
      </w:r>
      <w:r>
        <w:instrText>9.2.12.2</w:instrText>
      </w:r>
      <w:r>
        <w:fldChar w:fldCharType="end"/>
      </w:r>
      <w:r>
        <w:instrText>"</w:instrText>
      </w:r>
      <w:r>
        <w:br/>
      </w:r>
      <w:r>
        <w:fldChar w:fldCharType="end"/>
      </w:r>
      <w:r w:rsidRPr="000474AD">
        <w:t>DirectVAngResid</w:t>
      </w:r>
      <w:r>
        <w:t>[dnPt]</w:t>
      </w:r>
      <w:r w:rsidRPr="00A4559E">
        <w:t xml:space="preserve"> :=</w:t>
      </w:r>
      <w:r>
        <w:br/>
        <w:t xml:space="preserve">    </w:t>
      </w:r>
      <w:r w:rsidRPr="00A4559E">
        <w:t xml:space="preserve">(1 </w:t>
      </w:r>
      <w:r>
        <w:t>−</w:t>
      </w:r>
      <w:r w:rsidRPr="00A4559E">
        <w:t xml:space="preserve"> 2 × </w:t>
      </w:r>
      <w:r w:rsidRPr="000474AD">
        <w:t>direct_v_ang_resid_sign</w:t>
      </w:r>
      <w:r w:rsidRPr="00A4559E">
        <w:t xml:space="preserve">[dnPt]) × </w:t>
      </w:r>
      <w:r w:rsidRPr="000474AD">
        <w:t>direct_v_ang_resid_abs</w:t>
      </w:r>
      <w:r w:rsidRPr="00A4559E">
        <w:t>[dnPt]</w:t>
      </w:r>
    </w:p>
    <w:p w14:paraId="079F8D4D" w14:textId="77777777" w:rsidR="007B0DDA" w:rsidRPr="00BA24CB" w:rsidRDefault="007B0DDA" w:rsidP="007B0DDA"/>
    <w:p w14:paraId="0EFC854A" w14:textId="77777777" w:rsidR="007B0DDA" w:rsidRDefault="007B0DDA" w:rsidP="007B0DDA">
      <w:pPr>
        <w:rPr>
          <w:lang w:eastAsia="ja-JP"/>
        </w:rPr>
      </w:pPr>
      <w:r w:rsidRPr="00A4559E">
        <w:rPr>
          <w:rStyle w:val="Synboldinline"/>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4559E">
        <w:rPr>
          <w:rStyle w:val="Synboldinline"/>
        </w:rPr>
        <w:t>beam_idx_resid_sign</w:t>
      </w:r>
      <w:r w:rsidRPr="00A4559E">
        <w:rPr>
          <w:rStyle w:val="Exprinline"/>
        </w:rPr>
        <w:t>[ </w:t>
      </w:r>
      <w:r w:rsidRPr="00D35E12">
        <w:rPr>
          <w:rStyle w:val="VarNinline"/>
        </w:rPr>
        <w:t>dnPt</w:t>
      </w:r>
      <w:r w:rsidRPr="00A4559E">
        <w:rPr>
          <w:rStyle w:val="Exprinline"/>
        </w:rPr>
        <w:t> ]</w:t>
      </w:r>
      <w:r w:rsidRPr="00A4559E">
        <w:rPr>
          <w:lang w:eastAsia="ja-JP"/>
        </w:rPr>
        <w:t xml:space="preserve"> together specify the index of an enumerated beam relative to a per-node prediction.  </w:t>
      </w:r>
      <w:r>
        <w:rPr>
          <w:lang w:eastAsia="ja-JP"/>
        </w:rPr>
        <w:t xml:space="preserve">The residual between the enumerated beam and the per node prediction is specified by the expression </w:t>
      </w:r>
      <w:r w:rsidRPr="002F3E4E">
        <w:rPr>
          <w:rStyle w:val="ExprNameinline"/>
        </w:rPr>
        <w:t>BeamIdxResid</w:t>
      </w:r>
      <w:r w:rsidRPr="00A4559E">
        <w:rPr>
          <w:rStyle w:val="Exprinline"/>
        </w:rPr>
        <w:t>[ </w:t>
      </w:r>
      <w:r w:rsidRPr="00D35E12">
        <w:rPr>
          <w:rStyle w:val="VarNinline"/>
        </w:rPr>
        <w:t>dnPt</w:t>
      </w:r>
      <w:r w:rsidRPr="00A4559E">
        <w:rPr>
          <w:rStyle w:val="Exprinline"/>
        </w:rPr>
        <w:t> ]</w:t>
      </w:r>
      <w:r>
        <w:rPr>
          <w:lang w:eastAsia="ja-JP"/>
        </w:rPr>
        <w:t>.</w:t>
      </w:r>
    </w:p>
    <w:p w14:paraId="089211D9" w14:textId="77777777" w:rsidR="007B0DDA" w:rsidRDefault="007B0DDA" w:rsidP="007B0DDA">
      <w:pPr>
        <w:pStyle w:val="Code"/>
        <w:rPr>
          <w:lang w:eastAsia="ja-JP"/>
        </w:rPr>
      </w:pPr>
      <w:r>
        <w:fldChar w:fldCharType="begin"/>
      </w:r>
      <w:r>
        <w:instrText>XE B</w:instrText>
      </w:r>
      <w:r w:rsidRPr="00A4559E">
        <w:instrText>eamIdxResid</w:instrText>
      </w:r>
      <w:r>
        <w:instrText xml:space="preserve"> \t "</w:instrText>
      </w:r>
      <w:r>
        <w:fldChar w:fldCharType="begin"/>
      </w:r>
      <w:r>
        <w:instrText xml:space="preserve"> REF _Ref92446218 \w \h </w:instrText>
      </w:r>
      <w:r>
        <w:fldChar w:fldCharType="separate"/>
      </w:r>
      <w:r>
        <w:instrText>9.2.12.2</w:instrText>
      </w:r>
      <w:r>
        <w:fldChar w:fldCharType="end"/>
      </w:r>
      <w:r>
        <w:instrText>"</w:instrText>
      </w:r>
      <w:r>
        <w:br/>
      </w:r>
      <w:r>
        <w:fldChar w:fldCharType="end"/>
      </w:r>
      <w:r>
        <w:t>B</w:t>
      </w:r>
      <w:r w:rsidRPr="00A4559E">
        <w:t>eamIdxResid</w:t>
      </w:r>
      <w:r>
        <w:t>[dnPt]</w:t>
      </w:r>
      <w:r w:rsidRPr="00A4559E">
        <w:t xml:space="preserve"> := (1 </w:t>
      </w:r>
      <w:r>
        <w:t>−</w:t>
      </w:r>
      <w:r w:rsidRPr="00A4559E">
        <w:t xml:space="preserve"> 2 × beam_idx_resid_sign[dnPt]) × beam_idx_resid_abs[dnPt]</w:t>
      </w:r>
    </w:p>
    <w:p w14:paraId="66C35A84" w14:textId="77777777" w:rsidR="007B0DDA" w:rsidRPr="00A4559E" w:rsidRDefault="007B0DDA" w:rsidP="007B0DDA">
      <w:pPr>
        <w:rPr>
          <w:lang w:eastAsia="ja-JP"/>
        </w:rPr>
      </w:pPr>
      <w:r w:rsidRPr="00A4559E">
        <w:rPr>
          <w:lang w:eastAsia="ja-JP"/>
        </w:rPr>
        <w:t xml:space="preserve">The beam is used in the contextualization of the syntax elements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Pr>
          <w:lang w:eastAsia="ja-JP"/>
        </w:rPr>
        <w:t>,</w:t>
      </w:r>
      <w:r w:rsidRPr="00A4559E">
        <w:rPr>
          <w:lang w:eastAsia="ja-JP"/>
        </w:rPr>
        <w:t xml:space="preserve">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Pr>
          <w:lang w:eastAsia="ja-JP"/>
        </w:rPr>
        <w:t xml:space="preserve"> and </w:t>
      </w:r>
      <w:r>
        <w:t xml:space="preserve">in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prediction to be used with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sidRPr="00A4559E">
        <w:rPr>
          <w:lang w:eastAsia="ja-JP"/>
        </w:rPr>
        <w:t>.</w:t>
      </w:r>
    </w:p>
    <w:p w14:paraId="6F746BFE" w14:textId="77777777" w:rsidR="007B0DDA" w:rsidRDefault="007B0DDA" w:rsidP="007B0DDA">
      <w:pPr>
        <w:pStyle w:val="4"/>
        <w:numPr>
          <w:ilvl w:val="3"/>
          <w:numId w:val="1"/>
        </w:numPr>
      </w:pPr>
      <w:bookmarkStart w:id="2258" w:name="_Ref90395064"/>
      <w:r>
        <w:t>Eligibility</w:t>
      </w:r>
      <w:bookmarkEnd w:id="2258"/>
      <w:r>
        <w:fldChar w:fldCharType="begin" w:fldLock="1"/>
      </w:r>
      <w:r>
        <w:rPr>
          <w:rStyle w:val="HdgMarker"/>
        </w:rPr>
        <w:instrText>Q</w:instrText>
      </w:r>
      <w:r>
        <w:instrText>UOTE "" \* Charformat</w:instrText>
      </w:r>
      <w:r>
        <w:fldChar w:fldCharType="end"/>
      </w:r>
    </w:p>
    <w:p w14:paraId="605FDAA5" w14:textId="77777777" w:rsidR="007B0DDA" w:rsidRDefault="007B0DDA" w:rsidP="007B0DDA">
      <w:pPr>
        <w:pStyle w:val="5"/>
        <w:numPr>
          <w:ilvl w:val="4"/>
          <w:numId w:val="1"/>
        </w:numPr>
      </w:pPr>
      <w:bookmarkStart w:id="2259" w:name="_Ref97059460"/>
      <w:r>
        <w:t>Decision for each occupancy tree node</w:t>
      </w:r>
      <w:bookmarkEnd w:id="2259"/>
      <w:r>
        <w:fldChar w:fldCharType="begin" w:fldLock="1"/>
      </w:r>
      <w:r>
        <w:rPr>
          <w:rStyle w:val="HdgMarker"/>
        </w:rPr>
        <w:instrText>Q</w:instrText>
      </w:r>
      <w:r>
        <w:instrText>UOTE "" \* Charformat</w:instrText>
      </w:r>
      <w:r>
        <w:fldChar w:fldCharType="end"/>
      </w:r>
    </w:p>
    <w:p w14:paraId="5853D105" w14:textId="77777777" w:rsidR="007B0DDA" w:rsidRPr="00A4559E" w:rsidRDefault="007B0DDA" w:rsidP="007B0DDA">
      <w:pPr>
        <w:pStyle w:val="NormalKWN"/>
      </w:pPr>
      <w:r w:rsidRPr="00A4559E">
        <w:t xml:space="preserve">Only certain occupancy tree nodes are eligible to be direct nodes.  They are specified by the expression </w:t>
      </w:r>
      <w:r w:rsidRPr="00A739CE">
        <w:rPr>
          <w:rStyle w:val="ExprNameinline"/>
        </w:rPr>
        <w:t>DirectModeEligible</w:t>
      </w:r>
      <w:r w:rsidRPr="00A4559E">
        <w:t>.  An eligible node:</w:t>
      </w:r>
    </w:p>
    <w:p w14:paraId="228687EE" w14:textId="77777777" w:rsidR="007B0DDA" w:rsidRPr="00544A11" w:rsidRDefault="007B0DDA">
      <w:pPr>
        <w:pStyle w:val="Itemize1G-PCC"/>
        <w:numPr>
          <w:ilvl w:val="0"/>
          <w:numId w:val="8"/>
        </w:numPr>
      </w:pPr>
      <w:r w:rsidRPr="00544A11">
        <w:t>is not the root node</w:t>
      </w:r>
      <w:r>
        <w:t>;</w:t>
      </w:r>
    </w:p>
    <w:p w14:paraId="1E198A82" w14:textId="77777777" w:rsidR="007B0DDA" w:rsidRDefault="007B0DDA">
      <w:pPr>
        <w:pStyle w:val="Itemize1G-PCC"/>
        <w:numPr>
          <w:ilvl w:val="0"/>
          <w:numId w:val="8"/>
        </w:numPr>
      </w:pPr>
      <w:r>
        <w:lastRenderedPageBreak/>
        <w:t>is not the root node of a fully quantized subtree (</w:t>
      </w:r>
      <w:r>
        <w:fldChar w:fldCharType="begin" w:fldLock="1"/>
      </w:r>
      <w:r>
        <w:instrText xml:space="preserve"> REF _Ref97060844 \r \h </w:instrText>
      </w:r>
      <w:r>
        <w:fldChar w:fldCharType="separate"/>
      </w:r>
      <w:r>
        <w:t>9.2.14.2.6</w:t>
      </w:r>
      <w:r>
        <w:fldChar w:fldCharType="end"/>
      </w:r>
      <w:r>
        <w:t>); and</w:t>
      </w:r>
    </w:p>
    <w:p w14:paraId="54E356EC" w14:textId="77777777" w:rsidR="007B0DDA" w:rsidRPr="00544A11" w:rsidRDefault="007B0DDA">
      <w:pPr>
        <w:pStyle w:val="Itemize1G-PCC"/>
        <w:numPr>
          <w:ilvl w:val="0"/>
          <w:numId w:val="8"/>
        </w:numPr>
      </w:pPr>
      <w:r>
        <w:t xml:space="preserve">meets </w:t>
      </w:r>
      <w:r w:rsidRPr="00544A11">
        <w:t>one of the following mode</w:t>
      </w:r>
      <w:r>
        <w:t>-</w:t>
      </w:r>
      <w:r w:rsidRPr="00544A11">
        <w:t>dependent conditions:</w:t>
      </w:r>
    </w:p>
    <w:p w14:paraId="308A7054" w14:textId="77777777" w:rsidR="007B0DDA" w:rsidRPr="00544A11" w:rsidRDefault="007B0DDA">
      <w:pPr>
        <w:pStyle w:val="Itemize2G-PCC"/>
        <w:numPr>
          <w:ilvl w:val="1"/>
          <w:numId w:val="8"/>
        </w:numPr>
      </w:pPr>
      <w:r w:rsidRPr="00544A11">
        <w:t xml:space="preserve">When </w:t>
      </w:r>
      <w:r w:rsidRPr="001A38FF">
        <w:rPr>
          <w:rStyle w:val="Synvarinline"/>
        </w:rPr>
        <w:t>occtree_direct_coding_mode</w:t>
      </w:r>
      <w:r w:rsidRPr="00544A11">
        <w:t xml:space="preserve"> is 1</w:t>
      </w:r>
      <w:r>
        <w:t>:</w:t>
      </w:r>
      <w:r w:rsidRPr="00544A11">
        <w:t xml:space="preserve"> if the</w:t>
      </w:r>
      <w:r>
        <w:t>re are no nodes in the occupied</w:t>
      </w:r>
      <w:r w:rsidRPr="00544A11">
        <w:t xml:space="preserve"> neighbourhood pattern of the parent node, the</w:t>
      </w:r>
      <w:r>
        <w:t xml:space="preserve"> coded</w:t>
      </w:r>
      <w:r w:rsidRPr="00544A11">
        <w:t xml:space="preserve"> node has no siblings and the parent node has at most one sibling.</w:t>
      </w:r>
    </w:p>
    <w:p w14:paraId="4A042320" w14:textId="77777777" w:rsidR="007B0DDA" w:rsidRPr="00544A11" w:rsidRDefault="007B0DDA">
      <w:pPr>
        <w:pStyle w:val="Itemize2G-PCC"/>
        <w:numPr>
          <w:ilvl w:val="1"/>
          <w:numId w:val="8"/>
        </w:numPr>
      </w:pPr>
      <w:r w:rsidRPr="00544A11">
        <w:t xml:space="preserve">When </w:t>
      </w:r>
      <w:r w:rsidRPr="001A38FF">
        <w:rPr>
          <w:rStyle w:val="Synvarinline"/>
        </w:rPr>
        <w:t>occtree_direct_coding_mode</w:t>
      </w:r>
      <w:r w:rsidRPr="00544A11">
        <w:t xml:space="preserve"> is 2</w:t>
      </w:r>
      <w:r>
        <w:t>:</w:t>
      </w:r>
      <w:r w:rsidRPr="00544A11">
        <w:t xml:space="preserve"> if the</w:t>
      </w:r>
      <w:r>
        <w:t>re are no nodes in the occupied</w:t>
      </w:r>
      <w:r w:rsidRPr="00544A11">
        <w:t xml:space="preserve"> neighbourhood pattern of the parent node.</w:t>
      </w:r>
    </w:p>
    <w:p w14:paraId="1BC46FF3" w14:textId="77777777" w:rsidR="007B0DDA" w:rsidRPr="00544A11" w:rsidRDefault="007B0DDA">
      <w:pPr>
        <w:pStyle w:val="Itemize2G-PCC"/>
        <w:numPr>
          <w:ilvl w:val="1"/>
          <w:numId w:val="8"/>
        </w:numPr>
      </w:pPr>
      <w:r w:rsidRPr="00544A11">
        <w:t xml:space="preserve">When </w:t>
      </w:r>
      <w:r w:rsidRPr="001A38FF">
        <w:rPr>
          <w:rStyle w:val="Synvarinline"/>
        </w:rPr>
        <w:t>occtree_direct_coding_mode</w:t>
      </w:r>
      <w:r w:rsidRPr="00544A11">
        <w:t xml:space="preserve"> is 3</w:t>
      </w:r>
      <w:r>
        <w:t>:</w:t>
      </w:r>
      <w:r w:rsidRPr="00544A11">
        <w:t xml:space="preserve"> if the</w:t>
      </w:r>
      <w:r>
        <w:t xml:space="preserve"> coded</w:t>
      </w:r>
      <w:r w:rsidRPr="00544A11">
        <w:t xml:space="preserve"> node has</w:t>
      </w:r>
      <w:r>
        <w:t xml:space="preserve"> at least</w:t>
      </w:r>
      <w:r w:rsidRPr="00544A11">
        <w:t xml:space="preserve"> one sibling.</w:t>
      </w:r>
    </w:p>
    <w:p w14:paraId="5A077147" w14:textId="7232A36A" w:rsidR="007B0DDA" w:rsidRPr="00A4559E" w:rsidRDefault="007B0DDA" w:rsidP="007B0DDA">
      <w:pPr>
        <w:pStyle w:val="Code"/>
      </w:pPr>
      <w:r>
        <w:fldChar w:fldCharType="begin"/>
      </w:r>
      <w:r>
        <w:instrText>XE DirectModeEligible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DirectModeEligible := occtree_direct_coding_mode &gt; 0</w:t>
      </w:r>
      <w:r w:rsidRPr="00A4559E">
        <w:br/>
        <w:t xml:space="preserve">  &amp;&amp; Dpth &gt; 0</w:t>
      </w:r>
      <w:r w:rsidRPr="00A4559E">
        <w:br/>
        <w:t xml:space="preserve">  &amp;&amp; MaxVec(QuantizedNodeSizeLog2) &gt; 0  &amp;&amp;</w:t>
      </w:r>
      <w:r>
        <w:t xml:space="preserve"> </w:t>
      </w:r>
      <w:r w:rsidRPr="00457B4E">
        <w:t>¬</w:t>
      </w:r>
      <w:r>
        <w:t>OccupancyIsPredictable</w:t>
      </w:r>
      <w:r>
        <w:br/>
        <w:t xml:space="preserve">  &amp;&amp; ( (interNonAngular &amp;&amp; </w:t>
      </w:r>
      <w:r w:rsidRPr="00A4559E">
        <w:t>DirectMode1Eligible</w:t>
      </w:r>
      <w:r>
        <w:t xml:space="preserve">) || </w:t>
      </w:r>
      <w:r>
        <w:br/>
        <w:t xml:space="preserve">      </w:t>
      </w:r>
      <w:r w:rsidR="00CB5F79">
        <w:rPr>
          <w:rFonts w:eastAsia="Malgun Gothic" w:hint="eastAsia"/>
          <w:lang w:eastAsia="ko-KR"/>
        </w:rPr>
        <w:t xml:space="preserve">  </w:t>
      </w:r>
      <w:r>
        <w:t>(</w:t>
      </w:r>
      <w:r w:rsidRPr="007B5F74">
        <w:t>¬</w:t>
      </w:r>
      <w:r>
        <w:t xml:space="preserve">interNonAngular </w:t>
      </w:r>
      <w:r>
        <w:br/>
        <w:t xml:space="preserve">       </w:t>
      </w:r>
      <w:r w:rsidR="00CB5F79">
        <w:rPr>
          <w:rFonts w:eastAsia="Malgun Gothic" w:hint="eastAsia"/>
          <w:lang w:eastAsia="ko-KR"/>
        </w:rPr>
        <w:t xml:space="preserve"> </w:t>
      </w:r>
      <w:r>
        <w:t>&amp;&amp;</w:t>
      </w:r>
      <w:r w:rsidRPr="00A4559E">
        <w:t xml:space="preserve"> (occtree_direct_coding_mode ≠ 1 || DirectMode1Eligible)</w:t>
      </w:r>
      <w:r w:rsidRPr="00A4559E">
        <w:br/>
      </w:r>
      <w:r>
        <w:t xml:space="preserve">     </w:t>
      </w:r>
      <w:r w:rsidRPr="00A4559E">
        <w:t xml:space="preserve">  </w:t>
      </w:r>
      <w:r w:rsidR="00CB5F79">
        <w:rPr>
          <w:rFonts w:eastAsia="Malgun Gothic" w:hint="eastAsia"/>
          <w:lang w:eastAsia="ko-KR"/>
        </w:rPr>
        <w:t xml:space="preserve"> </w:t>
      </w:r>
      <w:r w:rsidRPr="00A4559E">
        <w:t>&amp;&amp; (occtree_direct_coding_mode ≠ 2 || DirectMode2Eligible)</w:t>
      </w:r>
      <w:r w:rsidRPr="00A4559E">
        <w:br/>
      </w:r>
      <w:r>
        <w:t xml:space="preserve">     </w:t>
      </w:r>
      <w:r w:rsidRPr="00A4559E">
        <w:t xml:space="preserve">  </w:t>
      </w:r>
      <w:r w:rsidR="00CB5F79">
        <w:rPr>
          <w:rFonts w:eastAsia="Malgun Gothic" w:hint="eastAsia"/>
          <w:lang w:eastAsia="ko-KR"/>
        </w:rPr>
        <w:t xml:space="preserve"> </w:t>
      </w:r>
      <w:r w:rsidRPr="00A4559E">
        <w:t>&amp;&amp; (occtree_direct_coding_mode ≠ 3 || DirectMode3Eligible)</w:t>
      </w:r>
      <w:r>
        <w:t xml:space="preserve"> </w:t>
      </w:r>
      <w:r>
        <w:br/>
        <w:t xml:space="preserve">       </w:t>
      </w:r>
      <w:r w:rsidR="00CB5F79">
        <w:rPr>
          <w:rFonts w:eastAsia="Malgun Gothic" w:hint="eastAsia"/>
          <w:lang w:eastAsia="ko-KR"/>
        </w:rPr>
        <w:t xml:space="preserve"> </w:t>
      </w:r>
      <w:r>
        <w:t>)</w:t>
      </w:r>
      <w:r>
        <w:br/>
        <w:t xml:space="preserve">    )</w:t>
      </w:r>
      <w:r>
        <w:br/>
        <w:t xml:space="preserve">  where,</w:t>
      </w:r>
      <w:r>
        <w:br/>
        <w:t xml:space="preserve">    interNonAngular = slice_inter_prediction &amp;&amp; </w:t>
      </w:r>
      <w:r w:rsidRPr="007B5F74">
        <w:t>¬</w:t>
      </w:r>
      <w:r>
        <w:t>geom_angular_enabled</w:t>
      </w:r>
      <w:r>
        <w:br/>
      </w:r>
    </w:p>
    <w:p w14:paraId="6A918CE1" w14:textId="77777777" w:rsidR="007B0DDA" w:rsidRPr="00A4559E" w:rsidRDefault="007B0DDA" w:rsidP="007B0DDA">
      <w:pPr>
        <w:pStyle w:val="Code"/>
      </w:pPr>
      <w:r>
        <w:fldChar w:fldCharType="begin"/>
      </w:r>
      <w:r>
        <w:instrText>XE DirectMode1Eligible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DirectMode1Eligible := OccNeighPatEq0[Dpth </w:t>
      </w:r>
      <w:r>
        <w:t>−</w:t>
      </w:r>
      <w:r w:rsidRPr="00A4559E">
        <w:t xml:space="preserve"> 1][NsP][NtP][NvP]</w:t>
      </w:r>
      <w:r w:rsidRPr="00A4559E">
        <w:br/>
        <w:t xml:space="preserve">  &amp;&amp;              OccNodeChildCnt[Dpth </w:t>
      </w:r>
      <w:r>
        <w:t>−</w:t>
      </w:r>
      <w:r w:rsidRPr="00A4559E">
        <w:t xml:space="preserve"> 1][NsP][NtP][NvP] == 1</w:t>
      </w:r>
      <w:r w:rsidRPr="00A4559E">
        <w:br/>
        <w:t xml:space="preserve">  &amp;&amp; (Dpth &lt; 2 || OccNodeChildCnt[Dpth </w:t>
      </w:r>
      <w:r>
        <w:t>−</w:t>
      </w:r>
      <w:r w:rsidRPr="00A4559E">
        <w:t xml:space="preserve"> 2][NsG][NtG][NvG] ≤ 2)</w:t>
      </w:r>
    </w:p>
    <w:p w14:paraId="6CD676A4" w14:textId="77777777" w:rsidR="007B0DDA" w:rsidRPr="00A4559E" w:rsidRDefault="007B0DDA" w:rsidP="007B0DDA">
      <w:pPr>
        <w:pStyle w:val="Code"/>
      </w:pPr>
      <w:r>
        <w:fldChar w:fldCharType="begin"/>
      </w:r>
      <w:r>
        <w:instrText>XE DirectMode2Eligible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DirectMode2Eligible := OccNeighPatEq0[Dpth </w:t>
      </w:r>
      <w:r>
        <w:t>−</w:t>
      </w:r>
      <w:r w:rsidRPr="00A4559E">
        <w:t xml:space="preserve"> 1][NsP][NtP][NvP]</w:t>
      </w:r>
    </w:p>
    <w:p w14:paraId="7A9268C9" w14:textId="77777777" w:rsidR="007B0DDA" w:rsidRPr="00A4559E" w:rsidRDefault="007B0DDA" w:rsidP="007B0DDA">
      <w:pPr>
        <w:pStyle w:val="Code"/>
      </w:pPr>
      <w:r>
        <w:fldChar w:fldCharType="begin"/>
      </w:r>
      <w:r>
        <w:instrText>XE DirectMode3Eligible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DirectMode3Eligible := OccNodeChildCnt[Dpth </w:t>
      </w:r>
      <w:r>
        <w:t>−</w:t>
      </w:r>
      <w:r w:rsidRPr="00A4559E">
        <w:t xml:space="preserve"> 1][NsP][NtP][NvP] &gt; 1</w:t>
      </w:r>
    </w:p>
    <w:p w14:paraId="5DCAE6EC" w14:textId="77777777" w:rsidR="007B0DDA" w:rsidRPr="00544A11" w:rsidRDefault="007B0DDA" w:rsidP="007B0DDA">
      <w:bookmarkStart w:id="2260" w:name="_Ref92446194"/>
      <w:r>
        <w:rPr>
          <w:rFonts w:eastAsia="Malgun Gothic" w:hint="eastAsia"/>
          <w:lang w:eastAsia="ko-KR"/>
        </w:rPr>
        <w:t>W</w:t>
      </w:r>
      <w:r>
        <w:rPr>
          <w:rFonts w:eastAsia="Malgun Gothic"/>
          <w:lang w:eastAsia="ko-KR"/>
        </w:rPr>
        <w:t xml:space="preserve">hen </w:t>
      </w:r>
      <w:r w:rsidRPr="00F33144">
        <w:rPr>
          <w:rStyle w:val="Synvarinline"/>
        </w:rPr>
        <w:t>o</w:t>
      </w:r>
      <w:r>
        <w:rPr>
          <w:rStyle w:val="Synvarinline"/>
        </w:rPr>
        <w:t>c</w:t>
      </w:r>
      <w:r w:rsidRPr="00F33144">
        <w:rPr>
          <w:rStyle w:val="Synvarinline"/>
        </w:rPr>
        <w:t>ctree_inter_angular_direct_coding_enabled</w:t>
      </w:r>
      <w:r>
        <w:rPr>
          <w:lang w:eastAsia="ko-KR"/>
        </w:rPr>
        <w:t xml:space="preserve"> </w:t>
      </w:r>
      <w:r>
        <w:rPr>
          <w:rFonts w:eastAsia="Malgun Gothic"/>
          <w:lang w:eastAsia="ko-KR"/>
        </w:rPr>
        <w:t xml:space="preserve">is equal to 1, an </w:t>
      </w:r>
      <w:r w:rsidRPr="00943291">
        <w:rPr>
          <w:rFonts w:eastAsia="Malgun Gothic"/>
          <w:lang w:eastAsia="ko-KR"/>
        </w:rPr>
        <w:t>eligible</w:t>
      </w:r>
      <w:r>
        <w:rPr>
          <w:rFonts w:eastAsia="Malgun Gothic"/>
          <w:lang w:eastAsia="ko-KR"/>
        </w:rPr>
        <w:t xml:space="preserve"> node</w:t>
      </w:r>
      <w:r w:rsidRPr="00943291">
        <w:rPr>
          <w:rFonts w:eastAsia="Malgun Gothic"/>
          <w:lang w:eastAsia="ko-KR"/>
        </w:rPr>
        <w:t xml:space="preserve"> to be direct nodes</w:t>
      </w:r>
      <w:r>
        <w:rPr>
          <w:rFonts w:eastAsia="Malgun Gothic"/>
          <w:lang w:eastAsia="ko-KR"/>
        </w:rPr>
        <w:t xml:space="preserve"> </w:t>
      </w:r>
      <w:r>
        <w:rPr>
          <w:lang w:eastAsia="ko-KR"/>
        </w:rPr>
        <w:t xml:space="preserve">meets the condition when </w:t>
      </w:r>
      <w:r w:rsidRPr="00F33144">
        <w:rPr>
          <w:rStyle w:val="ExprNameinline"/>
        </w:rPr>
        <w:t>DnEligibleByAng</w:t>
      </w:r>
      <w:r>
        <w:rPr>
          <w:lang w:eastAsia="ko-KR"/>
        </w:rPr>
        <w:t xml:space="preserve"> is equal to 1. (</w:t>
      </w:r>
      <w:r>
        <w:rPr>
          <w:lang w:eastAsia="ko-KR"/>
        </w:rPr>
        <w:fldChar w:fldCharType="begin"/>
      </w:r>
      <w:r>
        <w:rPr>
          <w:lang w:eastAsia="ko-KR"/>
        </w:rPr>
        <w:instrText xml:space="preserve"> REF _Ref161675125 \r \h </w:instrText>
      </w:r>
      <w:r>
        <w:rPr>
          <w:lang w:eastAsia="ko-KR"/>
        </w:rPr>
      </w:r>
      <w:r>
        <w:rPr>
          <w:lang w:eastAsia="ko-KR"/>
        </w:rPr>
        <w:fldChar w:fldCharType="separate"/>
      </w:r>
      <w:r>
        <w:rPr>
          <w:lang w:eastAsia="ko-KR"/>
        </w:rPr>
        <w:t>9.2.13.8.1</w:t>
      </w:r>
      <w:r>
        <w:rPr>
          <w:lang w:eastAsia="ko-KR"/>
        </w:rPr>
        <w:fldChar w:fldCharType="end"/>
      </w:r>
      <w:r>
        <w:rPr>
          <w:lang w:eastAsia="ko-KR"/>
        </w:rPr>
        <w:t>).</w:t>
      </w:r>
    </w:p>
    <w:p w14:paraId="4C09C7F8" w14:textId="77777777" w:rsidR="007B0DDA" w:rsidRPr="007166EC" w:rsidRDefault="007B0DDA" w:rsidP="007B0DDA">
      <w:pPr>
        <w:pStyle w:val="Code"/>
      </w:pPr>
      <w:r>
        <w:fldChar w:fldCharType="begin"/>
      </w:r>
      <w:r>
        <w:instrText>XE DirectModeEligible \t "</w:instrText>
      </w:r>
      <w:r>
        <w:fldChar w:fldCharType="begin" w:fldLock="1"/>
      </w:r>
      <w:r>
        <w:instrText>STYLEREF HdgMarker \w</w:instrText>
      </w:r>
      <w:r>
        <w:fldChar w:fldCharType="separate"/>
      </w:r>
      <w:r>
        <w:instrText>9.2.12.3.1</w:instrText>
      </w:r>
      <w:r>
        <w:fldChar w:fldCharType="end"/>
      </w:r>
      <w:r>
        <w:instrText>"</w:instrText>
      </w:r>
      <w:r>
        <w:br/>
      </w:r>
      <w:r>
        <w:fldChar w:fldCharType="end"/>
      </w:r>
      <w:r w:rsidRPr="00A4559E">
        <w:t xml:space="preserve">DirectModeEligible := </w:t>
      </w:r>
      <w:r>
        <w:rPr>
          <w:rFonts w:eastAsia="Malgun Gothic"/>
          <w:lang w:eastAsia="ko-KR"/>
        </w:rPr>
        <w:t>DnEligibleByAng</w:t>
      </w:r>
    </w:p>
    <w:p w14:paraId="2E4965F0" w14:textId="77777777" w:rsidR="007B0DDA" w:rsidRDefault="007B0DDA" w:rsidP="007B0DDA">
      <w:pPr>
        <w:pStyle w:val="5"/>
        <w:numPr>
          <w:ilvl w:val="4"/>
          <w:numId w:val="1"/>
        </w:numPr>
      </w:pPr>
      <w:bookmarkStart w:id="2261" w:name="_Ref183707958"/>
      <w:r>
        <w:t xml:space="preserve">Presence of </w:t>
      </w:r>
      <w:r w:rsidRPr="001A38FF">
        <w:rPr>
          <w:rStyle w:val="Synvarinline"/>
        </w:rPr>
        <w:t>occ_direct_node</w:t>
      </w:r>
      <w:bookmarkEnd w:id="2260"/>
      <w:bookmarkEnd w:id="2261"/>
      <w:r>
        <w:fldChar w:fldCharType="begin" w:fldLock="1"/>
      </w:r>
      <w:r>
        <w:rPr>
          <w:rStyle w:val="HdgMarker"/>
        </w:rPr>
        <w:instrText>Q</w:instrText>
      </w:r>
      <w:r>
        <w:instrText>UOTE "" \* Charformat</w:instrText>
      </w:r>
      <w:r>
        <w:fldChar w:fldCharType="end"/>
      </w:r>
    </w:p>
    <w:p w14:paraId="50D870CB" w14:textId="77777777" w:rsidR="007B0DDA" w:rsidRPr="00A4559E" w:rsidRDefault="007B0DDA" w:rsidP="007B0DDA">
      <w:r w:rsidRPr="00A4559E">
        <w:t xml:space="preserve">The syntax element </w:t>
      </w:r>
      <w:r w:rsidRPr="00A4559E">
        <w:rPr>
          <w:rStyle w:val="Synvarinline"/>
        </w:rPr>
        <w:t>occ_direct_node</w:t>
      </w:r>
      <w:r w:rsidRPr="00A4559E">
        <w:t xml:space="preserve"> shall only be present in occupancy tree nodes that are both eligible for direct coding and not prohibited by the rate limit for direct nodes that applies when planar occupancy coding is enabled.</w:t>
      </w:r>
    </w:p>
    <w:p w14:paraId="1A6BF5F6" w14:textId="77777777" w:rsidR="007B0DDA" w:rsidRPr="00A4559E" w:rsidRDefault="007B0DDA" w:rsidP="007B0DDA">
      <w:r w:rsidRPr="00A4559E">
        <w:t xml:space="preserve">The direct node rate limit mask is specified by the expression </w:t>
      </w:r>
      <w:r w:rsidRPr="00A739CE">
        <w:rPr>
          <w:rStyle w:val="ExprNameinline"/>
        </w:rPr>
        <w:t>DnPresenceMask</w:t>
      </w:r>
      <w:r w:rsidRPr="00A4559E">
        <w:rPr>
          <w:rStyle w:val="Exprinline"/>
        </w:rPr>
        <w:t>[ </w:t>
      </w:r>
      <w:r>
        <w:rPr>
          <w:rStyle w:val="Var1inline"/>
        </w:rPr>
        <w:t>𝑖</w:t>
      </w:r>
      <w:r w:rsidRPr="00A4559E">
        <w:rPr>
          <w:rStyle w:val="Exprinline"/>
        </w:rPr>
        <w:t> ]</w:t>
      </w:r>
      <w:r w:rsidRPr="00A4559E">
        <w:t xml:space="preserve">, </w:t>
      </w:r>
      <w:r>
        <w:rPr>
          <w:rStyle w:val="Var1inline"/>
        </w:rPr>
        <w:t>𝑖</w:t>
      </w:r>
      <w:r w:rsidRPr="00A4559E">
        <w:rPr>
          <w:rStyle w:val="Exprinline"/>
        </w:rPr>
        <w:t> ∈ 0 .. 31</w:t>
      </w:r>
      <w:r w:rsidRPr="00A4559E">
        <w:t>.</w:t>
      </w:r>
    </w:p>
    <w:p w14:paraId="3AC7AC85" w14:textId="77777777" w:rsidR="007B0DDA" w:rsidRPr="00A4559E" w:rsidRDefault="007B0DDA" w:rsidP="007B0DDA">
      <w:pPr>
        <w:pStyle w:val="Code"/>
      </w:pPr>
      <w:r>
        <w:fldChar w:fldCharType="begin"/>
      </w:r>
      <w:r>
        <w:instrText>XE DnPresenceMask \t "</w:instrText>
      </w:r>
      <w:r>
        <w:fldChar w:fldCharType="begin" w:fldLock="1"/>
      </w:r>
      <w:r>
        <w:instrText>STYLEREF HdgMarker \w</w:instrText>
      </w:r>
      <w:r>
        <w:fldChar w:fldCharType="separate"/>
      </w:r>
      <w:r>
        <w:instrText>9.2.12.3.2</w:instrText>
      </w:r>
      <w:r>
        <w:fldChar w:fldCharType="end"/>
      </w:r>
      <w:r>
        <w:instrText>"</w:instrText>
      </w:r>
      <w:r>
        <w:br/>
      </w:r>
      <w:r>
        <w:fldChar w:fldCharType="end"/>
      </w:r>
      <w:r w:rsidRPr="00A4559E">
        <w:t>DnPresenceMask[i] := occtree_planar_enabled &amp;&amp; occtree_direct_coding_mode == 1</w:t>
      </w:r>
      <w:r w:rsidRPr="00A4559E">
        <w:br/>
        <w:t xml:space="preserve">    ? dnRate × i % 32 + (dnRate ≥ 32)</w:t>
      </w:r>
      <w:r w:rsidRPr="00A4559E">
        <w:br/>
        <w:t xml:space="preserve">    : 1</w:t>
      </w:r>
      <w:r w:rsidRPr="00A4559E">
        <w:br/>
        <w:t xml:space="preserve">  where</w:t>
      </w:r>
      <w:r w:rsidRPr="00A4559E">
        <w:br/>
        <w:t xml:space="preserve">    dnRate := occtree_direct_node_rate_minus1 + 1</w:t>
      </w:r>
    </w:p>
    <w:p w14:paraId="19322F1A" w14:textId="77777777" w:rsidR="007B0DDA" w:rsidRPr="00A4559E" w:rsidRDefault="007B0DDA" w:rsidP="007B0DDA">
      <w:r w:rsidRPr="00A4559E">
        <w:t xml:space="preserve">The expression </w:t>
      </w:r>
      <w:r w:rsidRPr="00A739CE">
        <w:rPr>
          <w:rStyle w:val="ExprNameinline"/>
        </w:rPr>
        <w:t>DirectNodePresent</w:t>
      </w:r>
      <w:r w:rsidRPr="00A4559E">
        <w:t xml:space="preserve"> specifies the presence of the syntax element.</w:t>
      </w:r>
    </w:p>
    <w:p w14:paraId="3545C88B" w14:textId="77777777" w:rsidR="007B0DDA" w:rsidRPr="00A4559E" w:rsidRDefault="007B0DDA" w:rsidP="007B0DDA">
      <w:pPr>
        <w:pStyle w:val="Code"/>
      </w:pPr>
      <w:r>
        <w:fldChar w:fldCharType="begin"/>
      </w:r>
      <w:r>
        <w:instrText>XE DirectNodePresent \t "</w:instrText>
      </w:r>
      <w:r>
        <w:fldChar w:fldCharType="begin" w:fldLock="1"/>
      </w:r>
      <w:r>
        <w:instrText>STYLEREF HdgMarker \w</w:instrText>
      </w:r>
      <w:r>
        <w:fldChar w:fldCharType="separate"/>
      </w:r>
      <w:r>
        <w:instrText>9.2.12.3.2</w:instrText>
      </w:r>
      <w:r>
        <w:fldChar w:fldCharType="end"/>
      </w:r>
      <w:r>
        <w:instrText>"</w:instrText>
      </w:r>
      <w:r>
        <w:br/>
      </w:r>
      <w:r>
        <w:fldChar w:fldCharType="end"/>
      </w:r>
      <w:r w:rsidRPr="00A4559E">
        <w:t>DirectNodePresent := DirectModeEligible &amp;&amp; DnPresenceMask[(Dpth + DnEligibleCnt) % 32]</w:t>
      </w:r>
    </w:p>
    <w:p w14:paraId="512B5D01" w14:textId="77777777" w:rsidR="007B0DDA" w:rsidRDefault="007B0DDA" w:rsidP="007B0DDA">
      <w:pPr>
        <w:pStyle w:val="5"/>
        <w:numPr>
          <w:ilvl w:val="4"/>
          <w:numId w:val="1"/>
        </w:numPr>
      </w:pPr>
      <w:r>
        <w:t>State variables</w:t>
      </w:r>
      <w:r>
        <w:fldChar w:fldCharType="begin" w:fldLock="1"/>
      </w:r>
      <w:r>
        <w:rPr>
          <w:rStyle w:val="HdgMarker"/>
        </w:rPr>
        <w:instrText>Q</w:instrText>
      </w:r>
      <w:r>
        <w:instrText>UOTE "" \* Charformat</w:instrText>
      </w:r>
      <w:r>
        <w:fldChar w:fldCharType="end"/>
      </w:r>
    </w:p>
    <w:p w14:paraId="079BC768" w14:textId="77777777" w:rsidR="007B0DDA" w:rsidRPr="00A4559E" w:rsidRDefault="007B0DDA" w:rsidP="007B0DDA">
      <w:pPr>
        <w:pStyle w:val="NormalKWN"/>
      </w:pPr>
      <w:r w:rsidRPr="00A4559E">
        <w:t>Eligibility is specified in terms of the following state variables</w:t>
      </w:r>
      <w:r w:rsidRPr="00A4559E">
        <w:rPr>
          <w:lang w:eastAsia="ja-JP"/>
        </w:rPr>
        <w:t xml:space="preserve">; the indexes </w:t>
      </w:r>
      <w:r w:rsidRPr="00D35E12">
        <w:rPr>
          <w:rStyle w:val="VarNinline"/>
        </w:rPr>
        <w:t>dpth</w:t>
      </w:r>
      <w:r w:rsidRPr="00A4559E">
        <w:rPr>
          <w:lang w:eastAsia="ja-JP"/>
        </w:rPr>
        <w:t xml:space="preserve">, </w:t>
      </w:r>
      <w:r w:rsidRPr="00D35E12">
        <w:rPr>
          <w:rStyle w:val="VarNinline"/>
        </w:rPr>
        <w:t>ns</w:t>
      </w:r>
      <w:r w:rsidRPr="00A4559E">
        <w:rPr>
          <w:lang w:eastAsia="ja-JP"/>
        </w:rPr>
        <w:t xml:space="preserve">, </w:t>
      </w:r>
      <w:r w:rsidRPr="00D35E12">
        <w:rPr>
          <w:rStyle w:val="VarNinline"/>
        </w:rPr>
        <w:t>nt</w:t>
      </w:r>
      <w:r w:rsidRPr="00A4559E">
        <w:rPr>
          <w:lang w:eastAsia="ja-JP"/>
        </w:rPr>
        <w:t xml:space="preserve"> and </w:t>
      </w:r>
      <w:r w:rsidRPr="00D35E12">
        <w:rPr>
          <w:rStyle w:val="VarNinline"/>
        </w:rPr>
        <w:t>nv</w:t>
      </w:r>
      <w:r w:rsidRPr="00A4559E">
        <w:rPr>
          <w:lang w:eastAsia="ja-JP"/>
        </w:rPr>
        <w:t xml:space="preserve"> identify a node with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in the tree level at depth </w:t>
      </w:r>
      <w:r w:rsidRPr="00D35E12">
        <w:rPr>
          <w:rStyle w:val="VarNinline"/>
        </w:rPr>
        <w:t>dpth</w:t>
      </w:r>
      <w:r w:rsidRPr="00A4559E">
        <w:t>:</w:t>
      </w:r>
    </w:p>
    <w:p w14:paraId="7E3DA4AA" w14:textId="77777777" w:rsidR="007B0DDA" w:rsidRDefault="007B0DDA">
      <w:pPr>
        <w:pStyle w:val="Itemize1G-PCC"/>
        <w:numPr>
          <w:ilvl w:val="0"/>
          <w:numId w:val="8"/>
        </w:numPr>
      </w:pPr>
      <w:r>
        <w:t xml:space="preserve">The sparse array </w:t>
      </w:r>
      <w:r>
        <w:fldChar w:fldCharType="begin"/>
      </w:r>
      <w:r>
        <w:instrText xml:space="preserve">XE </w:instrText>
      </w:r>
      <w:r w:rsidRPr="005B5996">
        <w:rPr>
          <w:rStyle w:val="ExprNameinline"/>
        </w:rPr>
        <w:instrText>OccNeighPatEq0</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D24916">
        <w:rPr>
          <w:rStyle w:val="ExprNameinline"/>
        </w:rPr>
        <w:t>OccNeighPatEq0</w:t>
      </w:r>
      <w:r>
        <w:t xml:space="preserve">; </w:t>
      </w:r>
      <w:r w:rsidRPr="00D24916">
        <w:rPr>
          <w:rStyle w:val="ExprNameinline"/>
        </w:rPr>
        <w:t>OccNeighPatEq0</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t xml:space="preserve"> identifies whether the identified node has no nodes present in its occupied neighbourhood pattern.</w:t>
      </w:r>
    </w:p>
    <w:p w14:paraId="1DE2FD54" w14:textId="77777777" w:rsidR="007B0DDA" w:rsidRPr="00C01B4B" w:rsidRDefault="007B0DDA">
      <w:pPr>
        <w:pStyle w:val="Itemize1G-PCC"/>
        <w:numPr>
          <w:ilvl w:val="0"/>
          <w:numId w:val="8"/>
        </w:numPr>
      </w:pPr>
      <w:r w:rsidRPr="00C01B4B">
        <w:t>The</w:t>
      </w:r>
      <w:r>
        <w:t xml:space="preserve"> sparse</w:t>
      </w:r>
      <w:r w:rsidRPr="00C01B4B">
        <w:t xml:space="preserve"> array </w:t>
      </w:r>
      <w:r>
        <w:fldChar w:fldCharType="begin"/>
      </w:r>
      <w:r>
        <w:instrText xml:space="preserve">XE </w:instrText>
      </w:r>
      <w:r w:rsidRPr="005B5996">
        <w:rPr>
          <w:rStyle w:val="ExprNameinline"/>
        </w:rPr>
        <w:instrText>OccNodeChildCnt</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A739CE">
        <w:rPr>
          <w:rStyle w:val="ExprNameinline"/>
        </w:rPr>
        <w:t>OccNodeChildCnt</w:t>
      </w:r>
      <w:r>
        <w:t>;</w:t>
      </w:r>
      <w:r w:rsidRPr="00C01B4B">
        <w:t xml:space="preserve"> </w:t>
      </w:r>
      <w:r w:rsidRPr="00A739CE">
        <w:rPr>
          <w:rStyle w:val="ExprNameinline"/>
        </w:rPr>
        <w:t>OccNodeChildCnt</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sidRPr="00C01B4B">
        <w:t xml:space="preserve"> is the number of child nodes of the</w:t>
      </w:r>
      <w:r>
        <w:t xml:space="preserve"> identified</w:t>
      </w:r>
      <w:r w:rsidRPr="00C01B4B">
        <w:t xml:space="preserve"> node.</w:t>
      </w:r>
    </w:p>
    <w:p w14:paraId="281D44D3" w14:textId="77777777" w:rsidR="007B0DDA" w:rsidRPr="00C01B4B" w:rsidRDefault="007B0DDA">
      <w:pPr>
        <w:pStyle w:val="Itemize1G-PCC"/>
        <w:numPr>
          <w:ilvl w:val="0"/>
          <w:numId w:val="8"/>
        </w:numPr>
      </w:pPr>
      <w:r w:rsidRPr="00C01B4B">
        <w:lastRenderedPageBreak/>
        <w:t xml:space="preserve">The variable </w:t>
      </w:r>
      <w:r>
        <w:fldChar w:fldCharType="begin"/>
      </w:r>
      <w:r>
        <w:instrText xml:space="preserve">XE </w:instrText>
      </w:r>
      <w:r w:rsidRPr="005B5996">
        <w:rPr>
          <w:rStyle w:val="VarNinline"/>
        </w:rPr>
        <w:instrText>DnEligibleCnt</w:instrText>
      </w:r>
      <w:r>
        <w:instrText xml:space="preserve"> \t "</w:instrText>
      </w:r>
      <w:r>
        <w:fldChar w:fldCharType="begin" w:fldLock="1"/>
      </w:r>
      <w:r>
        <w:instrText>STYLEREF HdgMarker \w</w:instrText>
      </w:r>
      <w:r>
        <w:fldChar w:fldCharType="separate"/>
      </w:r>
      <w:r>
        <w:rPr>
          <w:noProof/>
        </w:rPr>
        <w:instrText>9.2.12.3.3</w:instrText>
      </w:r>
      <w:r>
        <w:fldChar w:fldCharType="end"/>
      </w:r>
      <w:r>
        <w:instrText>"</w:instrText>
      </w:r>
      <w:r>
        <w:fldChar w:fldCharType="end"/>
      </w:r>
      <w:r w:rsidRPr="00D35E12">
        <w:rPr>
          <w:rStyle w:val="VarNinline"/>
        </w:rPr>
        <w:t>DnEligibleCnt</w:t>
      </w:r>
      <w:r>
        <w:t>, a cumulative count of eligible nodes in a tree level</w:t>
      </w:r>
      <w:r w:rsidRPr="00C01B4B">
        <w:t>.</w:t>
      </w:r>
    </w:p>
    <w:p w14:paraId="05E62D2B" w14:textId="77777777" w:rsidR="007B0DDA" w:rsidRPr="004F2A4F" w:rsidRDefault="007B0DDA" w:rsidP="007B0DDA">
      <w:pPr>
        <w:pStyle w:val="5"/>
        <w:numPr>
          <w:ilvl w:val="4"/>
          <w:numId w:val="1"/>
        </w:numPr>
      </w:pPr>
      <w:r>
        <w:t>Initial state</w:t>
      </w:r>
      <w:r>
        <w:fldChar w:fldCharType="begin" w:fldLock="1"/>
      </w:r>
      <w:r>
        <w:rPr>
          <w:rStyle w:val="HdgMarker"/>
        </w:rPr>
        <w:instrText>Q</w:instrText>
      </w:r>
      <w:r>
        <w:instrText>UOTE "" \* Charformat</w:instrText>
      </w:r>
      <w:r>
        <w:fldChar w:fldCharType="end"/>
      </w:r>
    </w:p>
    <w:p w14:paraId="6A5F8E47" w14:textId="77777777" w:rsidR="007B0DDA" w:rsidRPr="00A4559E" w:rsidRDefault="007B0DDA" w:rsidP="007B0DDA">
      <w:r w:rsidRPr="00A4559E">
        <w:t xml:space="preserve">At the start of every </w:t>
      </w:r>
      <w:r w:rsidRPr="00A4559E">
        <w:rPr>
          <w:rStyle w:val="Synvarinline"/>
        </w:rPr>
        <w:t>occupancy_tree</w:t>
      </w:r>
      <w:r w:rsidRPr="00A4559E">
        <w:t xml:space="preserve"> syntax structure, the </w:t>
      </w:r>
      <w:r w:rsidRPr="00A739CE">
        <w:rPr>
          <w:rStyle w:val="ExprNameinline"/>
        </w:rPr>
        <w:t>OccNodeChildCnt</w:t>
      </w:r>
      <w:r w:rsidRPr="00A4559E">
        <w:t xml:space="preserve"> array shall be cleared; all elements of </w:t>
      </w:r>
      <w:r w:rsidRPr="00A739CE">
        <w:rPr>
          <w:rStyle w:val="ExprNameinline"/>
        </w:rPr>
        <w:t>OccNodeChildCnt</w:t>
      </w:r>
      <w:r w:rsidRPr="00A4559E">
        <w:t xml:space="preserve"> are unset.</w:t>
      </w:r>
    </w:p>
    <w:p w14:paraId="6EE23AD1" w14:textId="77777777" w:rsidR="007B0DDA" w:rsidRPr="004F2A4F" w:rsidRDefault="007B0DDA" w:rsidP="007B0DDA">
      <w:pPr>
        <w:pStyle w:val="5"/>
        <w:numPr>
          <w:ilvl w:val="4"/>
          <w:numId w:val="1"/>
        </w:numPr>
      </w:pPr>
      <w:r>
        <w:t>State update at the start of every occupancy tree level</w:t>
      </w:r>
      <w:r>
        <w:fldChar w:fldCharType="begin" w:fldLock="1"/>
      </w:r>
      <w:r>
        <w:rPr>
          <w:rStyle w:val="HdgMarker"/>
        </w:rPr>
        <w:instrText>Q</w:instrText>
      </w:r>
      <w:r>
        <w:instrText>UOTE "" \* Charformat</w:instrText>
      </w:r>
      <w:r>
        <w:fldChar w:fldCharType="end"/>
      </w:r>
    </w:p>
    <w:p w14:paraId="77F75BE2" w14:textId="77777777" w:rsidR="007B0DDA" w:rsidRPr="00A4559E" w:rsidRDefault="007B0DDA" w:rsidP="007B0DDA">
      <w:r w:rsidRPr="00A4559E">
        <w:t xml:space="preserve">At the start of every </w:t>
      </w:r>
      <w:r w:rsidRPr="00A4559E">
        <w:rPr>
          <w:rStyle w:val="Synvarinline"/>
        </w:rPr>
        <w:t>occupancy_tree_level</w:t>
      </w:r>
      <w:r w:rsidRPr="00A4559E">
        <w:t xml:space="preserve"> syntax structure, the count of eligible nodes </w:t>
      </w:r>
      <w:r w:rsidRPr="00D35E12">
        <w:rPr>
          <w:rStyle w:val="VarNinline"/>
        </w:rPr>
        <w:t>DnEligibleCnt</w:t>
      </w:r>
      <w:r w:rsidRPr="00A4559E">
        <w:t xml:space="preserve"> shall be set to zero.</w:t>
      </w:r>
    </w:p>
    <w:p w14:paraId="678CE5F5" w14:textId="77777777" w:rsidR="007B0DDA" w:rsidRDefault="007B0DDA" w:rsidP="007B0DDA">
      <w:pPr>
        <w:pStyle w:val="5"/>
        <w:numPr>
          <w:ilvl w:val="4"/>
          <w:numId w:val="1"/>
        </w:numPr>
      </w:pPr>
      <w:r>
        <w:t>State update after each coded occupancy tree node</w:t>
      </w:r>
      <w:r>
        <w:fldChar w:fldCharType="begin" w:fldLock="1"/>
      </w:r>
      <w:r>
        <w:rPr>
          <w:rStyle w:val="HdgMarker"/>
        </w:rPr>
        <w:instrText>Q</w:instrText>
      </w:r>
      <w:r>
        <w:instrText>UOTE "" \* Charformat</w:instrText>
      </w:r>
      <w:r>
        <w:fldChar w:fldCharType="end"/>
      </w:r>
    </w:p>
    <w:p w14:paraId="235EE7C2" w14:textId="77777777" w:rsidR="007B0DDA" w:rsidRPr="00A4559E" w:rsidRDefault="007B0DDA" w:rsidP="007B0DDA">
      <w:r w:rsidRPr="00A4559E">
        <w:t xml:space="preserve">This subclause applies at the end of every </w:t>
      </w:r>
      <w:r w:rsidRPr="00A4559E">
        <w:rPr>
          <w:rStyle w:val="Synvarinline"/>
        </w:rPr>
        <w:t>occupancy_tree_node</w:t>
      </w:r>
      <w:r w:rsidRPr="00A4559E">
        <w:t xml:space="preserve"> syntax structure.</w:t>
      </w:r>
    </w:p>
    <w:p w14:paraId="0AEDCBB5" w14:textId="77777777" w:rsidR="007B0DDA" w:rsidRPr="00A4559E" w:rsidRDefault="007B0DDA" w:rsidP="007B0DDA">
      <w:r w:rsidRPr="00A4559E">
        <w:t>The number of child nodes and the presence of any nodes in the occupied neighbourhood pattern are recorded for use in subsequent eligibility decisions.</w:t>
      </w:r>
    </w:p>
    <w:p w14:paraId="5FAC8424" w14:textId="77777777" w:rsidR="007B0DDA" w:rsidRPr="00A4559E" w:rsidRDefault="007B0DDA" w:rsidP="007B0DDA">
      <w:pPr>
        <w:pStyle w:val="Code"/>
      </w:pPr>
      <w:r w:rsidRPr="00A4559E">
        <w:t>OccNodeChildCnt[Dpth][Ns][Nt][Nv] = direct_node ? 0 : OccChildCnt</w:t>
      </w:r>
      <w:r w:rsidRPr="00A4559E">
        <w:br/>
        <w:t>OccNeighPatEq0[Dpth][Ns][Nt][Nv] = OccNeighPat == 0</w:t>
      </w:r>
    </w:p>
    <w:p w14:paraId="78564B6A" w14:textId="77777777" w:rsidR="007B0DDA" w:rsidRPr="00A4559E" w:rsidRDefault="007B0DDA" w:rsidP="007B0DDA">
      <w:r w:rsidRPr="00A4559E">
        <w:t xml:space="preserve">If the node is eligible for direct coding, irrespective of the presence of </w:t>
      </w:r>
      <w:r w:rsidRPr="00A4559E">
        <w:rPr>
          <w:rStyle w:val="Synvarinline"/>
        </w:rPr>
        <w:t>occ_direct_node</w:t>
      </w:r>
      <w:r w:rsidRPr="00A4559E">
        <w:t>, the count of eligible nodes shall be incremented.</w:t>
      </w:r>
    </w:p>
    <w:p w14:paraId="219828C1" w14:textId="77777777" w:rsidR="007B0DDA" w:rsidRPr="00A4559E" w:rsidRDefault="007B0DDA" w:rsidP="007B0DDA">
      <w:pPr>
        <w:pStyle w:val="Code"/>
      </w:pPr>
      <w:r w:rsidRPr="00A4559E">
        <w:t>if (DirectModeEligible)</w:t>
      </w:r>
      <w:r w:rsidRPr="00A4559E">
        <w:br/>
        <w:t xml:space="preserve">  DnEligibleCnt++</w:t>
      </w:r>
    </w:p>
    <w:p w14:paraId="656048B5" w14:textId="77777777" w:rsidR="007B0DDA" w:rsidRDefault="007B0DDA" w:rsidP="007B0DDA">
      <w:pPr>
        <w:pStyle w:val="4"/>
        <w:numPr>
          <w:ilvl w:val="3"/>
          <w:numId w:val="1"/>
        </w:numPr>
      </w:pPr>
      <w:r>
        <w:t>Points represented by direct nodes</w:t>
      </w:r>
      <w:r>
        <w:fldChar w:fldCharType="begin" w:fldLock="1"/>
      </w:r>
      <w:r>
        <w:rPr>
          <w:rStyle w:val="HdgMarker"/>
        </w:rPr>
        <w:instrText>Q</w:instrText>
      </w:r>
      <w:r>
        <w:instrText>UOTE "" \* Charformat</w:instrText>
      </w:r>
      <w:r>
        <w:fldChar w:fldCharType="end"/>
      </w:r>
    </w:p>
    <w:p w14:paraId="39D2245E" w14:textId="77777777" w:rsidR="007B0DDA" w:rsidRDefault="007B0DDA" w:rsidP="007B0DDA">
      <w:pPr>
        <w:pStyle w:val="5"/>
        <w:numPr>
          <w:ilvl w:val="4"/>
          <w:numId w:val="1"/>
        </w:numPr>
      </w:pPr>
      <w:r>
        <w:t>General</w:t>
      </w:r>
      <w:r>
        <w:fldChar w:fldCharType="begin" w:fldLock="1"/>
      </w:r>
      <w:r>
        <w:rPr>
          <w:rStyle w:val="HdgMarker"/>
        </w:rPr>
        <w:instrText>Q</w:instrText>
      </w:r>
      <w:r>
        <w:instrText>UOTE "" \* Charformat</w:instrText>
      </w:r>
      <w:r>
        <w:fldChar w:fldCharType="end"/>
      </w:r>
    </w:p>
    <w:p w14:paraId="4DC9F11B" w14:textId="77777777" w:rsidR="007B0DDA" w:rsidRPr="00A4559E" w:rsidRDefault="007B0DDA" w:rsidP="007B0DDA">
      <w:pPr>
        <w:pStyle w:val="NormalKWN"/>
      </w:pPr>
      <w:r w:rsidRPr="00A4559E">
        <w:t xml:space="preserve">The unscaled positions for the points coded by the direct node are specified by the expression </w:t>
      </w:r>
      <w:r w:rsidRPr="00A739CE">
        <w:rPr>
          <w:rStyle w:val="ExprNameinline"/>
        </w:rPr>
        <w:t>DnPtPos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They are the concatenation of:</w:t>
      </w:r>
    </w:p>
    <w:p w14:paraId="5733732C" w14:textId="77777777" w:rsidR="007B0DDA" w:rsidRDefault="007B0DDA">
      <w:pPr>
        <w:pStyle w:val="Itemize1G-PCC"/>
        <w:numPr>
          <w:ilvl w:val="0"/>
          <w:numId w:val="8"/>
        </w:numPr>
      </w:pPr>
      <w:r>
        <w:t>the (quantized) node position,</w:t>
      </w:r>
    </w:p>
    <w:p w14:paraId="6BD63B12" w14:textId="77777777" w:rsidR="007B0DDA" w:rsidRDefault="007B0DDA">
      <w:pPr>
        <w:pStyle w:val="Itemize1G-PCC"/>
        <w:numPr>
          <w:ilvl w:val="0"/>
          <w:numId w:val="8"/>
        </w:numPr>
      </w:pPr>
      <w:r>
        <w:t>any bit corresponding to an occupied plane as determined by planar occupancy coding,</w:t>
      </w:r>
    </w:p>
    <w:p w14:paraId="14A50473" w14:textId="77777777" w:rsidR="007B0DDA" w:rsidRDefault="007B0DDA">
      <w:pPr>
        <w:pStyle w:val="Itemize1G-PCC"/>
        <w:numPr>
          <w:ilvl w:val="0"/>
          <w:numId w:val="8"/>
        </w:numPr>
      </w:pPr>
      <w:r>
        <w:t>any bits from joint direct position coding, and</w:t>
      </w:r>
    </w:p>
    <w:p w14:paraId="19A85A44" w14:textId="77777777" w:rsidR="007B0DDA" w:rsidRDefault="007B0DDA">
      <w:pPr>
        <w:pStyle w:val="Itemize1G-PCC"/>
        <w:numPr>
          <w:ilvl w:val="0"/>
          <w:numId w:val="8"/>
        </w:numPr>
      </w:pPr>
      <w:r>
        <w:t>any remaining bits.</w:t>
      </w:r>
    </w:p>
    <w:p w14:paraId="6A9B95CD" w14:textId="77777777" w:rsidR="007B0DDA" w:rsidRPr="00A4559E" w:rsidRDefault="007B0DDA" w:rsidP="007B0DDA">
      <w:r w:rsidRPr="00A4559E">
        <w:t>When geometry subtree scaling is enabled, direct nodes code partially quantized positions relative to the quantized node position.</w:t>
      </w:r>
    </w:p>
    <w:p w14:paraId="6DCED507" w14:textId="77777777" w:rsidR="007B0DDA" w:rsidRPr="00A4559E" w:rsidRDefault="007B0DDA" w:rsidP="007B0DDA">
      <w:pPr>
        <w:pStyle w:val="Code"/>
      </w:pPr>
      <w:r>
        <w:fldChar w:fldCharType="begin"/>
      </w:r>
      <w:r>
        <w:instrText>XE DnPtPos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DnPtPos[dnPt][k] := Nloc[k] &lt;&lt; QuantizedNodeSizeLog2[k] | DnPtPosRem[dnPt][k]</w:t>
      </w:r>
      <w:r w:rsidRPr="00A4559E">
        <w:br/>
      </w:r>
      <w:r>
        <w:fldChar w:fldCharType="begin"/>
      </w:r>
      <w:r>
        <w:instrText>XE DnPtPosRem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DnPtPosRem[dnPt][k] := DnPlanarPos[k] | DnJointPos[dnPt][k] | DnRemPos[dnPt][k]</w:t>
      </w:r>
    </w:p>
    <w:p w14:paraId="32CF5B8A" w14:textId="77777777" w:rsidR="007B0DDA" w:rsidRPr="00A4559E" w:rsidRDefault="007B0DDA" w:rsidP="007B0DDA">
      <w:pPr>
        <w:pStyle w:val="Code"/>
      </w:pPr>
      <w:r>
        <w:fldChar w:fldCharType="begin"/>
      </w:r>
      <w:r>
        <w:instrText>XE DnPtPosS/T/V \t "</w:instrText>
      </w:r>
      <w:r>
        <w:fldChar w:fldCharType="begin" w:fldLock="1"/>
      </w:r>
      <w:r>
        <w:instrText>STYLEREF HdgMarker \w</w:instrText>
      </w:r>
      <w:r>
        <w:fldChar w:fldCharType="separate"/>
      </w:r>
      <w:r>
        <w:instrText>9.2.12.4.1</w:instrText>
      </w:r>
      <w:r>
        <w:fldChar w:fldCharType="end"/>
      </w:r>
      <w:r>
        <w:instrText>"</w:instrText>
      </w:r>
      <w:r>
        <w:br/>
      </w:r>
      <w:r>
        <w:fldChar w:fldCharType="end"/>
      </w:r>
      <w:r w:rsidRPr="00A4559E">
        <w:t>DnPtPosS[dnPt] := DnPtPos[dnPt][0]</w:t>
      </w:r>
      <w:r w:rsidRPr="00A4559E">
        <w:br/>
        <w:t>DnPtPosT[dnPt] := DnPtPos[dnPt][1]</w:t>
      </w:r>
      <w:r w:rsidRPr="00A4559E">
        <w:br/>
        <w:t>DnPtPosV[dnPt] := DnPtPos[dnPt][2]</w:t>
      </w:r>
    </w:p>
    <w:p w14:paraId="57F7897C" w14:textId="77777777" w:rsidR="007B0DDA" w:rsidRPr="002D73EB" w:rsidRDefault="007B0DDA" w:rsidP="007B0DDA">
      <w:pPr>
        <w:pStyle w:val="5"/>
        <w:numPr>
          <w:ilvl w:val="4"/>
          <w:numId w:val="1"/>
        </w:numPr>
      </w:pPr>
      <w:r>
        <w:t>Output</w:t>
      </w:r>
      <w:r>
        <w:fldChar w:fldCharType="begin" w:fldLock="1"/>
      </w:r>
      <w:r>
        <w:rPr>
          <w:rStyle w:val="HdgMarker"/>
        </w:rPr>
        <w:instrText>Q</w:instrText>
      </w:r>
      <w:r>
        <w:instrText>UOTE "" \* Charformat</w:instrText>
      </w:r>
      <w:r>
        <w:fldChar w:fldCharType="end"/>
      </w:r>
    </w:p>
    <w:p w14:paraId="4E623768" w14:textId="77777777" w:rsidR="007B0DDA" w:rsidRPr="00A4559E" w:rsidRDefault="007B0DDA" w:rsidP="007B0DDA">
      <w:pPr>
        <w:pStyle w:val="NormalKWN"/>
      </w:pPr>
      <w:r w:rsidRPr="00A4559E">
        <w:t>At the end of the direct node, the coded p</w:t>
      </w:r>
      <w:r w:rsidRPr="00A4559E">
        <w:rPr>
          <w:lang w:eastAsia="ja-JP"/>
        </w:rPr>
        <w:t>oints</w:t>
      </w:r>
      <w:r w:rsidRPr="00A4559E">
        <w:t xml:space="preserve"> </w:t>
      </w:r>
      <w:r w:rsidRPr="00A4559E">
        <w:rPr>
          <w:lang w:eastAsia="ja-JP"/>
        </w:rPr>
        <w:t>shall be scaled (</w:t>
      </w:r>
      <w:r w:rsidRPr="00A4559E">
        <w:rPr>
          <w:lang w:eastAsia="ja-JP"/>
        </w:rPr>
        <w:fldChar w:fldCharType="begin" w:fldLock="1"/>
      </w:r>
      <w:r w:rsidRPr="00A4559E">
        <w:rPr>
          <w:lang w:eastAsia="ja-JP"/>
        </w:rPr>
        <w:instrText xml:space="preserve"> REF _Ref99045828 \r \h </w:instrText>
      </w:r>
      <w:r w:rsidRPr="00A4559E">
        <w:rPr>
          <w:lang w:eastAsia="ja-JP"/>
        </w:rPr>
      </w:r>
      <w:r w:rsidRPr="00A4559E">
        <w:rPr>
          <w:lang w:eastAsia="ja-JP"/>
        </w:rPr>
        <w:fldChar w:fldCharType="separate"/>
      </w:r>
      <w:r>
        <w:rPr>
          <w:lang w:eastAsia="ja-JP"/>
        </w:rPr>
        <w:t>9.2.14.6</w:t>
      </w:r>
      <w:r w:rsidRPr="00A4559E">
        <w:rPr>
          <w:lang w:eastAsia="ja-JP"/>
        </w:rPr>
        <w:fldChar w:fldCharType="end"/>
      </w:r>
      <w:r w:rsidRPr="00A4559E">
        <w:rPr>
          <w:lang w:eastAsia="ja-JP"/>
        </w:rPr>
        <w:t>) and appended to the output point list:</w:t>
      </w:r>
    </w:p>
    <w:p w14:paraId="28F4770F" w14:textId="77777777" w:rsidR="007B0DDA" w:rsidRPr="00A4559E" w:rsidRDefault="007B0DDA" w:rsidP="007B0DDA">
      <w:pPr>
        <w:pStyle w:val="Code"/>
      </w:pPr>
      <w:r w:rsidRPr="00A4559E">
        <w:t>if (occ_direct_node) {</w:t>
      </w:r>
      <w:r w:rsidRPr="00A4559E">
        <w:br/>
        <w:t xml:space="preserve">  for (dnPt = 0; dnPt ≤ direct_point_cnt_eq2; dnPt++, PointCnt++</w:t>
      </w:r>
      <w:r>
        <w:rPr>
          <w:rFonts w:eastAsia="MS Mincho"/>
        </w:rPr>
        <w:t xml:space="preserve">, </w:t>
      </w:r>
      <w:r w:rsidRPr="001D77F4">
        <w:rPr>
          <w:rFonts w:eastAsia="MS Mincho"/>
        </w:rPr>
        <w:t>DirectNodePointCnt</w:t>
      </w:r>
      <w:r>
        <w:rPr>
          <w:rFonts w:eastAsia="MS Mincho"/>
        </w:rPr>
        <w:t>++</w:t>
      </w:r>
      <w:r w:rsidRPr="00A4559E">
        <w:t>)</w:t>
      </w:r>
      <w:r w:rsidRPr="00A4559E">
        <w:br/>
        <w:t xml:space="preserve">    for (k = 0; k &lt; 3; k++)</w:t>
      </w:r>
      <w:r w:rsidRPr="00A4559E">
        <w:br/>
        <w:t xml:space="preserve">      PointPos[PointCnt][k] = OccPosScaleK(k, DnPtPos[dnPt][k])</w:t>
      </w:r>
      <w:r w:rsidRPr="00A4559E">
        <w:br/>
      </w:r>
      <w:r w:rsidRPr="00A4559E">
        <w:br/>
        <w:t xml:space="preserve">  for (i = 0; i &lt; direct_dup_point_cnt; i++, PointCnt++</w:t>
      </w:r>
      <w:r>
        <w:rPr>
          <w:rFonts w:eastAsia="MS Mincho"/>
        </w:rPr>
        <w:t xml:space="preserve">, </w:t>
      </w:r>
      <w:r w:rsidRPr="001D77F4">
        <w:rPr>
          <w:rFonts w:eastAsia="MS Mincho"/>
        </w:rPr>
        <w:t>DirectNodePointCnt</w:t>
      </w:r>
      <w:r>
        <w:rPr>
          <w:rFonts w:eastAsia="MS Mincho"/>
        </w:rPr>
        <w:t>++</w:t>
      </w:r>
      <w:r w:rsidRPr="00A4559E">
        <w:t>)</w:t>
      </w:r>
      <w:r w:rsidRPr="00A4559E">
        <w:br/>
        <w:t xml:space="preserve">    for (k = 0; k &lt; 3; k++)</w:t>
      </w:r>
      <w:r w:rsidRPr="00A4559E">
        <w:br/>
        <w:t xml:space="preserve">      PointPos[PointCnt][k] = PointPos[PointCnt </w:t>
      </w:r>
      <w:r>
        <w:t>−</w:t>
      </w:r>
      <w:r w:rsidRPr="00A4559E">
        <w:t xml:space="preserve"> 1][k]</w:t>
      </w:r>
      <w:r w:rsidRPr="00A4559E">
        <w:br/>
        <w:t>}</w:t>
      </w:r>
    </w:p>
    <w:p w14:paraId="458851F7" w14:textId="77777777" w:rsidR="007B0DDA" w:rsidRDefault="007B0DDA" w:rsidP="007B0DDA">
      <w:pPr>
        <w:pStyle w:val="5"/>
        <w:numPr>
          <w:ilvl w:val="4"/>
          <w:numId w:val="1"/>
        </w:numPr>
      </w:pPr>
      <w:r>
        <w:lastRenderedPageBreak/>
        <w:t>Planar-inferred position bits</w:t>
      </w:r>
      <w:r>
        <w:fldChar w:fldCharType="begin" w:fldLock="1"/>
      </w:r>
      <w:r>
        <w:rPr>
          <w:rStyle w:val="HdgMarker"/>
        </w:rPr>
        <w:instrText>Q</w:instrText>
      </w:r>
      <w:r>
        <w:instrText>UOTE "" \* Charformat</w:instrText>
      </w:r>
      <w:r>
        <w:fldChar w:fldCharType="end"/>
      </w:r>
    </w:p>
    <w:p w14:paraId="19BD5091" w14:textId="77777777" w:rsidR="007B0DDA" w:rsidRPr="00A4559E" w:rsidRDefault="007B0DDA" w:rsidP="007B0DDA">
      <w:r w:rsidRPr="00A4559E">
        <w:t xml:space="preserve">When an axis is eligible for planar occupancy coding and it has a single occupied plane, the MSB of the position residual for that axis </w:t>
      </w:r>
      <w:r>
        <w:rPr>
          <w:rStyle w:val="Var1inline"/>
        </w:rPr>
        <w:t>𝑘</w:t>
      </w:r>
      <w:r w:rsidRPr="00A4559E">
        <w:t xml:space="preserve"> is specified by </w:t>
      </w:r>
      <w:r w:rsidRPr="00A739CE">
        <w:rPr>
          <w:rStyle w:val="ExprNameinline"/>
        </w:rPr>
        <w:t>DnPlanarPos</w:t>
      </w:r>
      <w:r w:rsidRPr="00A4559E">
        <w:rPr>
          <w:rStyle w:val="Exprinline"/>
        </w:rPr>
        <w:t>[ </w:t>
      </w:r>
      <w:r>
        <w:rPr>
          <w:rStyle w:val="Var1inline"/>
        </w:rPr>
        <w:t>𝑘</w:t>
      </w:r>
      <w:r w:rsidRPr="00A4559E">
        <w:rPr>
          <w:rStyle w:val="Exprinline"/>
        </w:rPr>
        <w:t> ]</w:t>
      </w:r>
      <w:r w:rsidRPr="00A4559E">
        <w:t>, equal to the occupied plane location.</w:t>
      </w:r>
    </w:p>
    <w:p w14:paraId="0EC88A5E" w14:textId="77777777" w:rsidR="007B0DDA" w:rsidRPr="00A4559E" w:rsidRDefault="007B0DDA" w:rsidP="007B0DDA">
      <w:pPr>
        <w:pStyle w:val="Code"/>
      </w:pPr>
      <w:r>
        <w:fldChar w:fldCharType="begin"/>
      </w:r>
      <w:r>
        <w:instrText>XE DnPlanarPos \t "</w:instrText>
      </w:r>
      <w:r>
        <w:fldChar w:fldCharType="begin" w:fldLock="1"/>
      </w:r>
      <w:r>
        <w:instrText>STYLEREF HdgMarker \w</w:instrText>
      </w:r>
      <w:r>
        <w:fldChar w:fldCharType="separate"/>
      </w:r>
      <w:r>
        <w:instrText>9.2.12.4.3</w:instrText>
      </w:r>
      <w:r>
        <w:fldChar w:fldCharType="end"/>
      </w:r>
      <w:r>
        <w:instrText>"</w:instrText>
      </w:r>
      <w:r>
        <w:br/>
      </w:r>
      <w:r>
        <w:fldChar w:fldCharType="end"/>
      </w:r>
      <w:r w:rsidRPr="00A4559E">
        <w:t>DnPlanarPos[k] := ¬PlanarFreeAxis[k] ? occ_plane_pos[k] &lt;&lt; DnBitsAfterPlanar[k] : 0</w:t>
      </w:r>
    </w:p>
    <w:p w14:paraId="3E70FAC3" w14:textId="77777777" w:rsidR="007B0DDA" w:rsidRPr="00A4559E" w:rsidRDefault="007B0DDA" w:rsidP="007B0DDA">
      <w:r w:rsidRPr="00A4559E">
        <w:t xml:space="preserve">The number of bits coded by each position residual exclusive of any bit derived from planar occupancy coding is specified for each component by the expression </w:t>
      </w:r>
      <w:r w:rsidRPr="00A739CE">
        <w:rPr>
          <w:rStyle w:val="ExprNameinline"/>
        </w:rPr>
        <w:t>DnBitsAfterPlanar</w:t>
      </w:r>
      <w:r w:rsidRPr="00A4559E">
        <w:rPr>
          <w:rStyle w:val="Exprinline"/>
        </w:rPr>
        <w:t>[ </w:t>
      </w:r>
      <w:r>
        <w:rPr>
          <w:rStyle w:val="Var1inline"/>
        </w:rPr>
        <w:t>𝑘</w:t>
      </w:r>
      <w:r w:rsidRPr="00A4559E">
        <w:rPr>
          <w:rStyle w:val="Exprinline"/>
        </w:rPr>
        <w:t> ]</w:t>
      </w:r>
      <w:r w:rsidRPr="00A4559E">
        <w:t>.</w:t>
      </w:r>
    </w:p>
    <w:p w14:paraId="0F50D0AD" w14:textId="77777777" w:rsidR="007B0DDA" w:rsidRPr="00A4559E" w:rsidRDefault="007B0DDA" w:rsidP="007B0DDA">
      <w:pPr>
        <w:pStyle w:val="Code"/>
      </w:pPr>
      <w:r>
        <w:fldChar w:fldCharType="begin"/>
      </w:r>
      <w:r>
        <w:instrText>XE DnBitsAfterPlanar \t "</w:instrText>
      </w:r>
      <w:r>
        <w:fldChar w:fldCharType="begin" w:fldLock="1"/>
      </w:r>
      <w:r>
        <w:instrText>STYLEREF HdgMarker \w</w:instrText>
      </w:r>
      <w:r>
        <w:fldChar w:fldCharType="separate"/>
      </w:r>
      <w:r>
        <w:instrText>9.2.12.4.3</w:instrText>
      </w:r>
      <w:r>
        <w:fldChar w:fldCharType="end"/>
      </w:r>
      <w:r>
        <w:instrText>"</w:instrText>
      </w:r>
      <w:r>
        <w:br/>
      </w:r>
      <w:r>
        <w:fldChar w:fldCharType="end"/>
      </w:r>
      <w:r w:rsidRPr="00A4559E">
        <w:t xml:space="preserve">DnBitsAfterPlanar[k] := QuantizedNodeSizeLog2[k] </w:t>
      </w:r>
      <w:r>
        <w:t>−</w:t>
      </w:r>
      <w:r w:rsidRPr="00A4559E">
        <w:t xml:space="preserve"> ¬PlanarFreeAxis[k]</w:t>
      </w:r>
    </w:p>
    <w:p w14:paraId="2A623B6A" w14:textId="77777777" w:rsidR="007B0DDA" w:rsidRDefault="007B0DDA" w:rsidP="007B0DDA">
      <w:pPr>
        <w:pStyle w:val="5"/>
        <w:numPr>
          <w:ilvl w:val="4"/>
          <w:numId w:val="1"/>
        </w:numPr>
      </w:pPr>
      <w:r>
        <w:t>Joint coded position bits</w:t>
      </w:r>
      <w:r>
        <w:fldChar w:fldCharType="begin" w:fldLock="1"/>
      </w:r>
      <w:r>
        <w:rPr>
          <w:rStyle w:val="HdgMarker"/>
        </w:rPr>
        <w:instrText>Q</w:instrText>
      </w:r>
      <w:r>
        <w:instrText>UOTE "" \* Charformat</w:instrText>
      </w:r>
      <w:r>
        <w:fldChar w:fldCharType="end"/>
      </w:r>
    </w:p>
    <w:p w14:paraId="158E1EB0" w14:textId="77777777" w:rsidR="007B0DDA" w:rsidRPr="00A4559E" w:rsidRDefault="007B0DDA" w:rsidP="007B0DDA">
      <w:r w:rsidRPr="00A4559E">
        <w:t xml:space="preserve">The position residuals shall be jointly coded for an axis when the direct node codes two positions, joint coding is enabled and it has a residual bit to code.  When angular coding is enabled, components coded by </w:t>
      </w:r>
      <w:r w:rsidRPr="00A4559E">
        <w:rPr>
          <w:rStyle w:val="Synvarinline"/>
        </w:rPr>
        <w:t>direct_rem_st_ang</w:t>
      </w:r>
      <w:r w:rsidRPr="00A4559E">
        <w:t xml:space="preserve"> and </w:t>
      </w:r>
      <w:r>
        <w:t>either</w:t>
      </w:r>
      <w:r w:rsidRPr="00A4559E">
        <w:t xml:space="preserve"> </w:t>
      </w:r>
      <w:r w:rsidRPr="00A4559E">
        <w:rPr>
          <w:rStyle w:val="Synvarinline"/>
        </w:rPr>
        <w:t>direct_rem_v_ang</w:t>
      </w:r>
      <w:r w:rsidRPr="00A4559E">
        <w:t xml:space="preserve"> </w:t>
      </w:r>
      <w:r>
        <w:t xml:space="preserve">or </w:t>
      </w:r>
      <w:r w:rsidRPr="00A4559E">
        <w:rPr>
          <w:rStyle w:val="Synvarinline"/>
        </w:rPr>
        <w:t>direct_v_ang</w:t>
      </w:r>
      <w:r>
        <w:rPr>
          <w:rStyle w:val="Synvarinline"/>
        </w:rPr>
        <w:t>_resid_abs</w:t>
      </w:r>
      <w:r>
        <w:t xml:space="preserve"> and </w:t>
      </w:r>
      <w:r w:rsidRPr="00A4559E">
        <w:rPr>
          <w:rStyle w:val="Synvarinline"/>
        </w:rPr>
        <w:t>direct_v_ang</w:t>
      </w:r>
      <w:r>
        <w:rPr>
          <w:rStyle w:val="Synvarinline"/>
        </w:rPr>
        <w:t>_resid_sign</w:t>
      </w:r>
      <w:r>
        <w:t xml:space="preserve"> </w:t>
      </w:r>
      <w:r w:rsidRPr="00A4559E">
        <w:t>shall not be jointly coded.</w:t>
      </w:r>
    </w:p>
    <w:p w14:paraId="083BFCDD" w14:textId="77777777" w:rsidR="007B0DDA" w:rsidRPr="00A4559E" w:rsidRDefault="007B0DDA" w:rsidP="007B0DDA">
      <w:pPr>
        <w:pStyle w:val="Code"/>
        <w:rPr>
          <w:lang w:eastAsia="ja-JP"/>
        </w:rPr>
      </w:pPr>
      <w:r>
        <w:fldChar w:fldCharType="begin"/>
      </w:r>
      <w:r>
        <w:instrText>XE DnJointCoded \t "</w:instrText>
      </w:r>
      <w:r>
        <w:fldChar w:fldCharType="begin" w:fldLock="1"/>
      </w:r>
      <w:r>
        <w:instrText>STYLEREF HdgMarker \w</w:instrText>
      </w:r>
      <w:r>
        <w:fldChar w:fldCharType="separate"/>
      </w:r>
      <w:r>
        <w:instrText>9.2.12.4.4</w:instrText>
      </w:r>
      <w:r>
        <w:fldChar w:fldCharType="end"/>
      </w:r>
      <w:r>
        <w:instrText>"</w:instrText>
      </w:r>
      <w:r>
        <w:br/>
      </w:r>
      <w:r>
        <w:fldChar w:fldCharType="end"/>
      </w:r>
      <w:r w:rsidRPr="00A4559E">
        <w:rPr>
          <w:lang w:eastAsia="ja-JP"/>
        </w:rPr>
        <w:t xml:space="preserve">DnJointCoded[k] := </w:t>
      </w:r>
      <w:r w:rsidRPr="00A4559E">
        <w:rPr>
          <w:lang w:eastAsia="ko-KR"/>
        </w:rPr>
        <w:t>occtree_direct_joint_coding_enabled &amp;&amp; direct_point_cnt_eq2</w:t>
      </w:r>
      <w:r w:rsidRPr="00A4559E">
        <w:rPr>
          <w:lang w:eastAsia="ko-KR"/>
        </w:rPr>
        <w:br/>
        <w:t xml:space="preserve">  &amp;&amp; DnBitsAfterPlanar[k] &gt; 0</w:t>
      </w:r>
      <w:r w:rsidRPr="00A4559E">
        <w:rPr>
          <w:lang w:eastAsia="ko-KR"/>
        </w:rPr>
        <w:br/>
        <w:t xml:space="preserve">  &amp;&amp; (¬geom_angular_enabled || k == (1 ^ AzimuthAxis))</w:t>
      </w:r>
    </w:p>
    <w:p w14:paraId="0060633C" w14:textId="77777777" w:rsidR="007B0DDA" w:rsidRPr="00A4559E" w:rsidRDefault="007B0DDA" w:rsidP="007B0DDA">
      <w:r w:rsidRPr="00A4559E">
        <w:t xml:space="preserve">The joint-coded bits for the two positions are specified by the expression </w:t>
      </w:r>
      <w:r w:rsidRPr="00A739CE">
        <w:rPr>
          <w:rStyle w:val="ExprNameinline"/>
        </w:rPr>
        <w:t>DnJointPos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xml:space="preserve">.  For each component </w:t>
      </w:r>
      <w:r>
        <w:rPr>
          <w:rStyle w:val="Var1inline"/>
        </w:rPr>
        <w:t>𝑘</w:t>
      </w:r>
      <w:r w:rsidRPr="00A4559E">
        <w:t>, they comprise the common MSB (</w:t>
      </w:r>
      <w:r w:rsidRPr="00A4559E">
        <w:fldChar w:fldCharType="begin" w:fldLock="1"/>
      </w:r>
      <w:r w:rsidRPr="00A4559E">
        <w:instrText xml:space="preserve"> REF _Ref94906895 \r \h </w:instrText>
      </w:r>
      <w:r w:rsidRPr="00A4559E">
        <w:fldChar w:fldCharType="separate"/>
      </w:r>
      <w:r>
        <w:t>9.2.12.5.2</w:t>
      </w:r>
      <w:r w:rsidRPr="00A4559E">
        <w:fldChar w:fldCharType="end"/>
      </w:r>
      <w:r w:rsidRPr="00A4559E">
        <w:t>) and the first divergent bit (</w:t>
      </w:r>
      <w:r w:rsidRPr="00A4559E">
        <w:fldChar w:fldCharType="begin" w:fldLock="1"/>
      </w:r>
      <w:r w:rsidRPr="00A4559E">
        <w:instrText xml:space="preserve"> REF _Ref95397473 \r \h </w:instrText>
      </w:r>
      <w:r w:rsidRPr="00A4559E">
        <w:fldChar w:fldCharType="separate"/>
      </w:r>
      <w:r>
        <w:t>9.2.12.5.3</w:t>
      </w:r>
      <w:r w:rsidRPr="00A4559E">
        <w:fldChar w:fldCharType="end"/>
      </w:r>
      <w:r w:rsidRPr="00A4559E">
        <w:t>), if any.  Joint coding is exclusive of any planar-inferred position bit.</w:t>
      </w:r>
    </w:p>
    <w:p w14:paraId="0CCBAA13" w14:textId="77777777" w:rsidR="007B0DDA" w:rsidRPr="00A4559E" w:rsidRDefault="007B0DDA" w:rsidP="007B0DDA">
      <w:pPr>
        <w:pStyle w:val="Code"/>
        <w:rPr>
          <w:lang w:eastAsia="ja-JP"/>
        </w:rPr>
      </w:pPr>
      <w:r>
        <w:fldChar w:fldCharType="begin"/>
      </w:r>
      <w:r>
        <w:instrText>XE DnJointPos \t "</w:instrText>
      </w:r>
      <w:r>
        <w:fldChar w:fldCharType="begin" w:fldLock="1"/>
      </w:r>
      <w:r>
        <w:instrText>STYLEREF HdgMarker \w</w:instrText>
      </w:r>
      <w:r>
        <w:fldChar w:fldCharType="separate"/>
      </w:r>
      <w:r>
        <w:instrText>9.2.12.4.4</w:instrText>
      </w:r>
      <w:r>
        <w:fldChar w:fldCharType="end"/>
      </w:r>
      <w:r>
        <w:instrText>"</w:instrText>
      </w:r>
      <w:r>
        <w:br/>
      </w:r>
      <w:r>
        <w:fldChar w:fldCharType="end"/>
      </w:r>
      <w:r w:rsidRPr="00A4559E">
        <w:rPr>
          <w:lang w:eastAsia="ja-JP"/>
        </w:rPr>
        <w:t>DnJointPos[dnPt][k] :=</w:t>
      </w:r>
      <w:r w:rsidRPr="00A4559E">
        <w:rPr>
          <w:lang w:eastAsia="ja-JP"/>
        </w:rPr>
        <w:br/>
        <w:t xml:space="preserve">  DnJointCoded[k] ? DnJointPosCommon[k] | DnJointPosDiffBit[dnPt][k] : 0</w:t>
      </w:r>
    </w:p>
    <w:p w14:paraId="7C4853FF" w14:textId="77777777" w:rsidR="007B0DDA" w:rsidRDefault="007B0DDA" w:rsidP="007B0DDA">
      <w:pPr>
        <w:pStyle w:val="5"/>
        <w:numPr>
          <w:ilvl w:val="4"/>
          <w:numId w:val="1"/>
        </w:numPr>
      </w:pPr>
      <w:bookmarkStart w:id="2262" w:name="_Ref90385380"/>
      <w:r>
        <w:t>Remaining bits</w:t>
      </w:r>
      <w:bookmarkEnd w:id="2262"/>
      <w:r>
        <w:fldChar w:fldCharType="begin" w:fldLock="1"/>
      </w:r>
      <w:r>
        <w:rPr>
          <w:rStyle w:val="HdgMarker"/>
        </w:rPr>
        <w:instrText>Q</w:instrText>
      </w:r>
      <w:r>
        <w:instrText>UOTE "" \* Charformat</w:instrText>
      </w:r>
      <w:r>
        <w:fldChar w:fldCharType="end"/>
      </w:r>
    </w:p>
    <w:p w14:paraId="7DCB5596" w14:textId="77777777" w:rsidR="007B0DDA" w:rsidRPr="00A4559E" w:rsidRDefault="007B0DDA" w:rsidP="007B0DDA">
      <w:r w:rsidRPr="00A4559E">
        <w:t xml:space="preserve">The number of bits coded by each position residual exclusive of any bits derived from planar occupancy coding or joint coding is specified for each component by the expression </w:t>
      </w:r>
      <w:r w:rsidRPr="00A739CE">
        <w:rPr>
          <w:rStyle w:val="ExprNameinline"/>
        </w:rPr>
        <w:t>DnRemBits</w:t>
      </w:r>
      <w:r w:rsidRPr="00A4559E">
        <w:rPr>
          <w:rStyle w:val="Exprinline"/>
        </w:rPr>
        <w:t>[ </w:t>
      </w:r>
      <w:r>
        <w:rPr>
          <w:rStyle w:val="Var1inline"/>
        </w:rPr>
        <w:t>𝑘</w:t>
      </w:r>
      <w:r w:rsidRPr="00A4559E">
        <w:rPr>
          <w:rStyle w:val="Exprinline"/>
        </w:rPr>
        <w:t> ]</w:t>
      </w:r>
      <w:r w:rsidRPr="00A4559E">
        <w:t>.</w:t>
      </w:r>
    </w:p>
    <w:p w14:paraId="7C9F4510" w14:textId="77777777" w:rsidR="007B0DDA" w:rsidRPr="00A4559E" w:rsidRDefault="007B0DDA" w:rsidP="007B0DDA">
      <w:pPr>
        <w:pStyle w:val="Code"/>
      </w:pPr>
      <w:r>
        <w:fldChar w:fldCharType="begin"/>
      </w:r>
      <w:r>
        <w:instrText>XE DnRemBits \t "</w:instrText>
      </w:r>
      <w:r>
        <w:fldChar w:fldCharType="begin" w:fldLock="1"/>
      </w:r>
      <w:r>
        <w:instrText>STYLEREF HdgMarker \w</w:instrText>
      </w:r>
      <w:r>
        <w:fldChar w:fldCharType="separate"/>
      </w:r>
      <w:r>
        <w:instrText>9.2.12.4.5</w:instrText>
      </w:r>
      <w:r>
        <w:fldChar w:fldCharType="end"/>
      </w:r>
      <w:r>
        <w:instrText>"</w:instrText>
      </w:r>
      <w:r>
        <w:br/>
      </w:r>
      <w:r>
        <w:fldChar w:fldCharType="end"/>
      </w:r>
      <w:r w:rsidRPr="00A4559E">
        <w:t xml:space="preserve">DnRemBits[k] := DnBitsAfterPlanar[k] </w:t>
      </w:r>
      <w:r>
        <w:t>−</w:t>
      </w:r>
      <w:r w:rsidRPr="00A4559E">
        <w:t xml:space="preserve"> DnJointCommonBits[k] </w:t>
      </w:r>
      <w:r>
        <w:t>−</w:t>
      </w:r>
      <w:r w:rsidRPr="00A4559E">
        <w:t xml:space="preserve"> </w:t>
      </w:r>
      <w:r w:rsidRPr="00A4559E">
        <w:rPr>
          <w:lang w:eastAsia="ja-JP"/>
        </w:rPr>
        <w:t>DnJointDiffBits[k]</w:t>
      </w:r>
    </w:p>
    <w:p w14:paraId="05297479" w14:textId="77777777" w:rsidR="007B0DDA" w:rsidRPr="00A4559E" w:rsidRDefault="007B0DDA" w:rsidP="007B0DDA">
      <w:r w:rsidRPr="00A4559E">
        <w:t xml:space="preserve">The expression </w:t>
      </w:r>
      <w:r w:rsidRPr="00A739CE">
        <w:rPr>
          <w:rStyle w:val="ExprNameinline"/>
        </w:rPr>
        <w:t>DnRemPos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t xml:space="preserve"> specifies the position bits coded by the syntax elements </w:t>
      </w:r>
      <w:r w:rsidRPr="00A4559E">
        <w:rPr>
          <w:rStyle w:val="Synvarinline"/>
        </w:rPr>
        <w:t>direct_rem</w:t>
      </w:r>
      <w:r w:rsidRPr="00A4559E">
        <w:t xml:space="preserve">, </w:t>
      </w:r>
      <w:r w:rsidRPr="00A4559E">
        <w:rPr>
          <w:rStyle w:val="Synvarinline"/>
        </w:rPr>
        <w:t>direct_rem_st_ang</w:t>
      </w:r>
      <w:r w:rsidRPr="00A4559E">
        <w:t xml:space="preserve"> and </w:t>
      </w:r>
      <w:r w:rsidRPr="00A4559E">
        <w:rPr>
          <w:rStyle w:val="Synvarinline"/>
        </w:rPr>
        <w:t>direct_rem_v_ang</w:t>
      </w:r>
      <w:r w:rsidRPr="00A4559E">
        <w:t>.</w:t>
      </w:r>
    </w:p>
    <w:p w14:paraId="2265EA99" w14:textId="300DF61E" w:rsidR="007B0DDA" w:rsidRPr="00A4559E" w:rsidRDefault="007B0DDA" w:rsidP="007B0DDA">
      <w:pPr>
        <w:pStyle w:val="Code"/>
      </w:pPr>
      <w:r>
        <w:fldChar w:fldCharType="begin"/>
      </w:r>
      <w:r>
        <w:instrText>XE DnRemPos \t "</w:instrText>
      </w:r>
      <w:r>
        <w:fldChar w:fldCharType="begin" w:fldLock="1"/>
      </w:r>
      <w:r>
        <w:instrText>STYLEREF HdgMarker \w</w:instrText>
      </w:r>
      <w:r>
        <w:fldChar w:fldCharType="separate"/>
      </w:r>
      <w:r>
        <w:instrText>9.2.12.4.5</w:instrText>
      </w:r>
      <w:r>
        <w:fldChar w:fldCharType="end"/>
      </w:r>
      <w:r>
        <w:instrText>"</w:instrText>
      </w:r>
      <w:r>
        <w:br/>
      </w:r>
      <w:r>
        <w:fldChar w:fldCharType="end"/>
      </w:r>
      <w:r w:rsidRPr="00A4559E">
        <w:t>DnRemPos[dnPt][k] :=</w:t>
      </w:r>
      <w:r w:rsidRPr="00A4559E">
        <w:br/>
        <w:t xml:space="preserve">  geom_angular_enabled &amp;&amp; k == AzimuthAxis ? direct_rem_st_ang[dnPt] :</w:t>
      </w:r>
      <w:r w:rsidRPr="00A4559E">
        <w:br/>
        <w:t xml:space="preserve">  geom_angular_enabled &amp;&amp; k == 2           ? </w:t>
      </w:r>
      <w:r>
        <w:t>occtree_angular_extension_enabled ?</w:t>
      </w:r>
      <w:r>
        <w:br/>
        <w:t xml:space="preserve">  </w:t>
      </w:r>
      <w:r w:rsidRPr="00A64D1C">
        <w:t>Direc</w:t>
      </w:r>
      <w:r>
        <w:t>t</w:t>
      </w:r>
      <w:r w:rsidRPr="00A64D1C">
        <w:t>RemVAngPred</w:t>
      </w:r>
      <w:r w:rsidRPr="00A4559E">
        <w:t>[dnPt]</w:t>
      </w:r>
      <w:r>
        <w:t xml:space="preserve"> :</w:t>
      </w:r>
      <w:r w:rsidR="00E40D93">
        <w:rPr>
          <w:rFonts w:eastAsia="Malgun Gothic" w:hint="eastAsia"/>
          <w:lang w:eastAsia="ko-KR"/>
        </w:rPr>
        <w:t xml:space="preserve"> </w:t>
      </w:r>
      <w:r w:rsidRPr="00A4559E">
        <w:t>direct_rem_v_ang[dnPt] : direct_rem[dnPt][k]</w:t>
      </w:r>
    </w:p>
    <w:p w14:paraId="3AE5C29A" w14:textId="77777777" w:rsidR="007B0DDA" w:rsidRDefault="007B0DDA" w:rsidP="007B0DDA">
      <w:pPr>
        <w:pStyle w:val="4"/>
        <w:numPr>
          <w:ilvl w:val="3"/>
          <w:numId w:val="1"/>
        </w:numPr>
      </w:pPr>
      <w:r>
        <w:t>Joint coding of point positions</w:t>
      </w:r>
      <w:r>
        <w:fldChar w:fldCharType="begin" w:fldLock="1"/>
      </w:r>
      <w:r>
        <w:rPr>
          <w:rStyle w:val="HdgMarker"/>
        </w:rPr>
        <w:instrText>Q</w:instrText>
      </w:r>
      <w:r>
        <w:instrText>UOTE "" \* Charformat</w:instrText>
      </w:r>
      <w:r>
        <w:fldChar w:fldCharType="end"/>
      </w:r>
    </w:p>
    <w:p w14:paraId="1B6771AD" w14:textId="77777777" w:rsidR="007B0DDA" w:rsidRDefault="007B0DDA" w:rsidP="007B0DDA">
      <w:pPr>
        <w:pStyle w:val="5"/>
        <w:numPr>
          <w:ilvl w:val="4"/>
          <w:numId w:val="1"/>
        </w:numPr>
      </w:pPr>
      <w:r>
        <w:t>Point order</w:t>
      </w:r>
      <w:r>
        <w:fldChar w:fldCharType="begin" w:fldLock="1"/>
      </w:r>
      <w:r>
        <w:rPr>
          <w:rStyle w:val="HdgMarker"/>
        </w:rPr>
        <w:instrText>Q</w:instrText>
      </w:r>
      <w:r>
        <w:instrText>UOTE "" \* Charformat</w:instrText>
      </w:r>
      <w:r>
        <w:fldChar w:fldCharType="end"/>
      </w:r>
    </w:p>
    <w:p w14:paraId="6A80CA9E" w14:textId="77777777" w:rsidR="007B0DDA" w:rsidRPr="00A4559E" w:rsidRDefault="007B0DDA" w:rsidP="007B0DDA">
      <w:pPr>
        <w:pStyle w:val="NormalKWN"/>
      </w:pPr>
      <w:r w:rsidRPr="00A4559E">
        <w:t xml:space="preserve">The coded order of two jointly coded points shall satisfy the constraint </w:t>
      </w:r>
      <w:r w:rsidRPr="00A739CE">
        <w:rPr>
          <w:rStyle w:val="ExprNameinline"/>
        </w:rPr>
        <w:t>DnPtPosConstraint</w:t>
      </w:r>
      <w:r w:rsidRPr="00A4559E">
        <w:t xml:space="preserve"> equal to 1:</w:t>
      </w:r>
    </w:p>
    <w:p w14:paraId="69EA0841" w14:textId="77777777" w:rsidR="007B0DDA" w:rsidRDefault="007B0DDA">
      <w:pPr>
        <w:pStyle w:val="Itemize1G-PCC"/>
        <w:numPr>
          <w:ilvl w:val="0"/>
          <w:numId w:val="8"/>
        </w:numPr>
      </w:pPr>
      <w:r>
        <w:t xml:space="preserve">The </w:t>
      </w:r>
      <w:r>
        <w:rPr>
          <w:rStyle w:val="Var1inline"/>
        </w:rPr>
        <w:t>𝑠</w:t>
      </w:r>
      <w:r>
        <w:t>-coordinate of the first point shall be less than or equal to that of the second point.</w:t>
      </w:r>
    </w:p>
    <w:p w14:paraId="524BA54A" w14:textId="77777777" w:rsidR="007B0DDA" w:rsidRDefault="007B0DDA">
      <w:pPr>
        <w:pStyle w:val="Itemize1G-PCC"/>
        <w:numPr>
          <w:ilvl w:val="0"/>
          <w:numId w:val="8"/>
        </w:numPr>
      </w:pPr>
      <w:r>
        <w:t xml:space="preserve">If the </w:t>
      </w:r>
      <w:r>
        <w:rPr>
          <w:rStyle w:val="Var1inline"/>
        </w:rPr>
        <w:t>𝑠</w:t>
      </w:r>
      <w:r>
        <w:t xml:space="preserve">-coordinates are equal, the </w:t>
      </w:r>
      <w:r>
        <w:rPr>
          <w:rStyle w:val="Var1inline"/>
        </w:rPr>
        <w:t>𝑡</w:t>
      </w:r>
      <w:r>
        <w:t>-coordinate of the first point shall be less than or equal to that of the second point.</w:t>
      </w:r>
    </w:p>
    <w:p w14:paraId="3B10F581" w14:textId="77777777" w:rsidR="007B0DDA" w:rsidRDefault="007B0DDA">
      <w:pPr>
        <w:pStyle w:val="Itemize1G-PCC"/>
        <w:numPr>
          <w:ilvl w:val="0"/>
          <w:numId w:val="8"/>
        </w:numPr>
      </w:pPr>
      <w:r>
        <w:t xml:space="preserve">If both the </w:t>
      </w:r>
      <w:r>
        <w:rPr>
          <w:rStyle w:val="Var1inline"/>
        </w:rPr>
        <w:t>𝑠</w:t>
      </w:r>
      <w:r>
        <w:t xml:space="preserve">- and </w:t>
      </w:r>
      <w:r>
        <w:rPr>
          <w:rStyle w:val="Var1inline"/>
        </w:rPr>
        <w:t>𝑡</w:t>
      </w:r>
      <w:r>
        <w:t xml:space="preserve">-coordinates are equal, the </w:t>
      </w:r>
      <w:r>
        <w:rPr>
          <w:rStyle w:val="Var1inline"/>
        </w:rPr>
        <w:t>𝑣</w:t>
      </w:r>
      <w:r>
        <w:t>-coordinate of the first point shall be less than or equal to that of the second point</w:t>
      </w:r>
    </w:p>
    <w:p w14:paraId="14A725BD" w14:textId="77777777" w:rsidR="007B0DDA" w:rsidRPr="00A4559E" w:rsidRDefault="007B0DDA" w:rsidP="007B0DDA">
      <w:pPr>
        <w:pStyle w:val="Code"/>
      </w:pPr>
      <w:r>
        <w:fldChar w:fldCharType="begin"/>
      </w:r>
      <w:r>
        <w:instrText>XE DnPtPosConstraint \t "</w:instrText>
      </w:r>
      <w:r>
        <w:fldChar w:fldCharType="begin" w:fldLock="1"/>
      </w:r>
      <w:r>
        <w:instrText>STYLEREF HdgMarker \w</w:instrText>
      </w:r>
      <w:r>
        <w:fldChar w:fldCharType="separate"/>
      </w:r>
      <w:r>
        <w:instrText>9.2.12.5.1</w:instrText>
      </w:r>
      <w:r>
        <w:fldChar w:fldCharType="end"/>
      </w:r>
      <w:r>
        <w:instrText>"</w:instrText>
      </w:r>
      <w:r>
        <w:br/>
      </w:r>
      <w:r>
        <w:fldChar w:fldCharType="end"/>
      </w:r>
      <w:r w:rsidRPr="00A4559E">
        <w:t>DnPtPosConstraint :=</w:t>
      </w:r>
      <w:r w:rsidRPr="00A4559E">
        <w:br/>
        <w:t xml:space="preserve">    DnPtPosS[0] &lt; DnPtPosS[1]</w:t>
      </w:r>
      <w:r w:rsidRPr="00A4559E">
        <w:br/>
        <w:t xml:space="preserve">    || DnPtPosT[0] &lt; DnPtPosT[1] &amp;&amp; dnPtPosSameS</w:t>
      </w:r>
      <w:r w:rsidRPr="00A4559E">
        <w:br/>
        <w:t xml:space="preserve">    || DnPtPosV[0] ≤ DnPtPosV[1] &amp;&amp; dnPtPosSameS &amp;&amp; dnPtPosSameT</w:t>
      </w:r>
      <w:r w:rsidRPr="00A4559E">
        <w:br/>
        <w:t xml:space="preserve">  where</w:t>
      </w:r>
      <w:r w:rsidRPr="00A4559E">
        <w:br/>
        <w:t xml:space="preserve">    dnPtPosSameS := DnPtPosS[0] == DnPtPosS[1]</w:t>
      </w:r>
      <w:r w:rsidRPr="00A4559E">
        <w:br/>
        <w:t xml:space="preserve">    dnPtPosSameT := DnPtPosT[0] == DnPtPosT[1]</w:t>
      </w:r>
    </w:p>
    <w:p w14:paraId="6B5F8F43" w14:textId="77777777" w:rsidR="007B0DDA" w:rsidRDefault="007B0DDA" w:rsidP="007B0DDA">
      <w:pPr>
        <w:pStyle w:val="5"/>
        <w:numPr>
          <w:ilvl w:val="4"/>
          <w:numId w:val="1"/>
        </w:numPr>
      </w:pPr>
      <w:bookmarkStart w:id="2263" w:name="_Ref94906895"/>
      <w:r>
        <w:lastRenderedPageBreak/>
        <w:t>Common position bits</w:t>
      </w:r>
      <w:bookmarkEnd w:id="2263"/>
      <w:r>
        <w:fldChar w:fldCharType="begin" w:fldLock="1"/>
      </w:r>
      <w:r>
        <w:rPr>
          <w:rStyle w:val="HdgMarker"/>
        </w:rPr>
        <w:instrText>Q</w:instrText>
      </w:r>
      <w:r>
        <w:instrText>UOTE "" \* Charformat</w:instrText>
      </w:r>
      <w:r>
        <w:fldChar w:fldCharType="end"/>
      </w:r>
    </w:p>
    <w:p w14:paraId="4C07E1BE" w14:textId="77777777" w:rsidR="007B0DDA" w:rsidRPr="00A4559E" w:rsidRDefault="007B0DDA" w:rsidP="007B0DDA">
      <w:pPr>
        <w:rPr>
          <w:lang w:eastAsia="ja-JP"/>
        </w:rPr>
      </w:pPr>
      <w:r w:rsidRPr="00A4559E">
        <w:rPr>
          <w:lang w:eastAsia="ja-JP"/>
        </w:rPr>
        <w:t xml:space="preserve">The number of position bits coded by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specified by </w:t>
      </w:r>
      <w:r w:rsidRPr="00A739CE">
        <w:rPr>
          <w:rStyle w:val="ExprNameinline"/>
        </w:rPr>
        <w:t>DnJointPrefixBits</w:t>
      </w:r>
      <w:r w:rsidRPr="00A4559E">
        <w:rPr>
          <w:rStyle w:val="Exprinline"/>
        </w:rPr>
        <w:t>[ </w:t>
      </w:r>
      <w:r>
        <w:rPr>
          <w:rStyle w:val="Var1inline"/>
        </w:rPr>
        <w:t>𝑘</w:t>
      </w:r>
      <w:r w:rsidRPr="00A4559E">
        <w:rPr>
          <w:rStyle w:val="Exprinline"/>
        </w:rPr>
        <w:t> ]</w:t>
      </w:r>
      <w:r w:rsidRPr="00A4559E">
        <w:rPr>
          <w:lang w:eastAsia="ja-JP"/>
        </w:rPr>
        <w:t>.</w:t>
      </w:r>
    </w:p>
    <w:p w14:paraId="656C1F25" w14:textId="77777777" w:rsidR="007B0DDA" w:rsidRPr="00A4559E" w:rsidRDefault="007B0DDA" w:rsidP="007B0DDA">
      <w:pPr>
        <w:pStyle w:val="Code"/>
      </w:pPr>
      <w:r>
        <w:fldChar w:fldCharType="begin"/>
      </w:r>
      <w:r>
        <w:instrText>XE DnJointPrefixBits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t xml:space="preserve">DnJointPrefixBits[k] := </w:t>
      </w:r>
      <w:r w:rsidRPr="00A4559E">
        <w:rPr>
          <w:lang w:eastAsia="ja-JP"/>
        </w:rPr>
        <w:t xml:space="preserve">DnJointCoded[k] ? </w:t>
      </w:r>
      <w:r w:rsidRPr="00A4559E">
        <w:t>IntLog2(direct_joint_prefix[k]) : 0</w:t>
      </w:r>
    </w:p>
    <w:p w14:paraId="7FF3C892" w14:textId="77777777" w:rsidR="007B0DDA" w:rsidRPr="00A4559E" w:rsidRDefault="007B0DDA" w:rsidP="007B0DDA">
      <w:r w:rsidRPr="00A4559E">
        <w:t>The number of bits coded by the</w:t>
      </w:r>
      <w:r w:rsidRPr="00A4559E">
        <w:rPr>
          <w:lang w:eastAsia="ja-JP"/>
        </w:rPr>
        <w:t xml:space="preserve"> </w:t>
      </w:r>
      <w:r>
        <w:rPr>
          <w:rStyle w:val="Var1inline"/>
        </w:rPr>
        <w:t>𝑘</w:t>
      </w:r>
      <w:r w:rsidRPr="00A4559E">
        <w:rPr>
          <w:lang w:eastAsia="ja-JP"/>
        </w:rPr>
        <w:t>-th component of</w:t>
      </w:r>
      <w:r w:rsidRPr="00A4559E">
        <w:t xml:space="preserve"> each position residual, exclusive of any bits derived from planar occupancy coding or a joint-coded prefix, is specified by the expression </w:t>
      </w:r>
      <w:r w:rsidRPr="00A739CE">
        <w:rPr>
          <w:rStyle w:val="ExprNameinline"/>
        </w:rPr>
        <w:t>DnBitsAfterJointPrefix</w:t>
      </w:r>
      <w:r w:rsidRPr="00A4559E">
        <w:rPr>
          <w:rStyle w:val="Exprinline"/>
        </w:rPr>
        <w:t>[ </w:t>
      </w:r>
      <w:r>
        <w:rPr>
          <w:rStyle w:val="Var1inline"/>
        </w:rPr>
        <w:t>𝑘</w:t>
      </w:r>
      <w:r w:rsidRPr="00A4559E">
        <w:rPr>
          <w:rStyle w:val="Exprinline"/>
        </w:rPr>
        <w:t> ]</w:t>
      </w:r>
      <w:r w:rsidRPr="00A4559E">
        <w:t>.</w:t>
      </w:r>
    </w:p>
    <w:p w14:paraId="46628C17" w14:textId="77777777" w:rsidR="007B0DDA" w:rsidRPr="00A4559E" w:rsidRDefault="007B0DDA" w:rsidP="007B0DDA">
      <w:pPr>
        <w:pStyle w:val="Code"/>
        <w:rPr>
          <w:lang w:eastAsia="ja-JP"/>
        </w:rPr>
      </w:pPr>
      <w:r>
        <w:fldChar w:fldCharType="begin"/>
      </w:r>
      <w:r>
        <w:instrText>XE DnBitsAfterJointPrefix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rPr>
          <w:lang w:eastAsia="ja-JP"/>
        </w:rPr>
        <w:t xml:space="preserve">DnBitsAfterJointPrefix[k] := </w:t>
      </w:r>
      <w:r w:rsidRPr="00A4559E">
        <w:t xml:space="preserve">DnBitsAfterPlanar[k] </w:t>
      </w:r>
      <w:r>
        <w:t>−</w:t>
      </w:r>
      <w:r w:rsidRPr="00A4559E">
        <w:t xml:space="preserve"> DnJointCommonBits[k]</w:t>
      </w:r>
    </w:p>
    <w:p w14:paraId="4DA51C5B" w14:textId="77777777" w:rsidR="007B0DDA" w:rsidRPr="00A4559E" w:rsidRDefault="007B0DDA" w:rsidP="007B0DDA">
      <w:pPr>
        <w:rPr>
          <w:lang w:eastAsia="ja-JP"/>
        </w:rPr>
      </w:pPr>
      <w:r w:rsidRPr="00A4559E">
        <w:rPr>
          <w:lang w:eastAsia="ja-JP"/>
        </w:rPr>
        <w:t xml:space="preserve">The expression </w:t>
      </w:r>
      <w:r w:rsidRPr="00A739CE">
        <w:rPr>
          <w:rStyle w:val="ExprNameinline"/>
        </w:rPr>
        <w:t>DnJointPosPrefix</w:t>
      </w:r>
      <w:r w:rsidRPr="00A4559E">
        <w:rPr>
          <w:rStyle w:val="Exprinline"/>
        </w:rPr>
        <w:t>[ </w:t>
      </w:r>
      <w:r>
        <w:rPr>
          <w:rStyle w:val="Var1inline"/>
        </w:rPr>
        <w:t>𝑘</w:t>
      </w:r>
      <w:r w:rsidRPr="00A4559E">
        <w:rPr>
          <w:rStyle w:val="Exprinline"/>
        </w:rPr>
        <w:t> ]</w:t>
      </w:r>
      <w:r w:rsidRPr="00A4559E">
        <w:rPr>
          <w:lang w:eastAsia="ja-JP"/>
        </w:rPr>
        <w:t xml:space="preserve"> specifies the value of the position bits coded by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w:t>
      </w:r>
    </w:p>
    <w:p w14:paraId="523DAC45" w14:textId="77777777" w:rsidR="007B0DDA" w:rsidRPr="00A4559E" w:rsidRDefault="007B0DDA" w:rsidP="007B0DDA">
      <w:pPr>
        <w:pStyle w:val="Code"/>
      </w:pPr>
      <w:r>
        <w:fldChar w:fldCharType="begin"/>
      </w:r>
      <w:r>
        <w:instrText>XE DnJointPosPrefix \t "</w:instrText>
      </w:r>
      <w:r>
        <w:fldChar w:fldCharType="begin" w:fldLock="1"/>
      </w:r>
      <w:r>
        <w:instrText>STYLEREF HdgMarker \w</w:instrText>
      </w:r>
      <w:r>
        <w:fldChar w:fldCharType="separate"/>
      </w:r>
      <w:r>
        <w:instrText>9.2.12.5.2</w:instrText>
      </w:r>
      <w:r>
        <w:fldChar w:fldCharType="end"/>
      </w:r>
      <w:r>
        <w:instrText>"</w:instrText>
      </w:r>
      <w:r>
        <w:br/>
      </w:r>
      <w:r>
        <w:fldChar w:fldCharType="end"/>
      </w:r>
      <w:r w:rsidRPr="00A4559E">
        <w:rPr>
          <w:lang w:eastAsia="ja-JP"/>
        </w:rPr>
        <w:t>DnJointPosPrefix[k] :=</w:t>
      </w:r>
      <w:r w:rsidRPr="00A4559E">
        <w:rPr>
          <w:lang w:eastAsia="ja-JP"/>
        </w:rPr>
        <w:br/>
        <w:t xml:space="preserve">  (direct_joint_prefix[k] ^ Exp2(</w:t>
      </w:r>
      <w:r w:rsidRPr="00A4559E">
        <w:t>DnJointPrefixBits[k])) &lt;&lt; DnBitsAfterJointPrefix[k]</w:t>
      </w:r>
    </w:p>
    <w:p w14:paraId="2306AB69" w14:textId="77777777" w:rsidR="007B0DDA" w:rsidRDefault="007B0DDA" w:rsidP="007B0DDA">
      <w:pPr>
        <w:pStyle w:val="5"/>
        <w:numPr>
          <w:ilvl w:val="4"/>
          <w:numId w:val="1"/>
        </w:numPr>
      </w:pPr>
      <w:bookmarkStart w:id="2264" w:name="_Ref95397473"/>
      <w:r>
        <w:t>First divergent position bit</w:t>
      </w:r>
      <w:bookmarkEnd w:id="2264"/>
      <w:r>
        <w:fldChar w:fldCharType="begin" w:fldLock="1"/>
      </w:r>
      <w:r>
        <w:rPr>
          <w:rStyle w:val="HdgMarker"/>
        </w:rPr>
        <w:instrText>Q</w:instrText>
      </w:r>
      <w:r>
        <w:instrText>UOTE "" \* Charformat</w:instrText>
      </w:r>
      <w:r>
        <w:fldChar w:fldCharType="end"/>
      </w:r>
    </w:p>
    <w:p w14:paraId="51EA948A" w14:textId="77777777" w:rsidR="007B0DDA" w:rsidRPr="00A4559E" w:rsidRDefault="007B0DDA" w:rsidP="007B0DDA">
      <w:pPr>
        <w:rPr>
          <w:lang w:eastAsia="ja-JP"/>
        </w:rPr>
      </w:pPr>
      <w:r w:rsidRPr="00A4559E">
        <w:rPr>
          <w:lang w:eastAsia="ja-JP"/>
        </w:rPr>
        <w:t xml:space="preserve">The existence of a divergent bit in the </w:t>
      </w:r>
      <w:r>
        <w:rPr>
          <w:rStyle w:val="Var1inline"/>
        </w:rPr>
        <w:t>𝑘</w:t>
      </w:r>
      <w:r w:rsidRPr="00A4559E">
        <w:rPr>
          <w:lang w:eastAsia="ja-JP"/>
        </w:rPr>
        <w:t xml:space="preserve">-th component of the two jointly coded positions is specified by the expression </w:t>
      </w:r>
      <w:r w:rsidRPr="00A739CE">
        <w:rPr>
          <w:rStyle w:val="ExprNameinline"/>
        </w:rPr>
        <w:t>DnJointPosDiffBits</w:t>
      </w:r>
      <w:r w:rsidRPr="00A4559E">
        <w:rPr>
          <w:rStyle w:val="Exprinline"/>
        </w:rPr>
        <w:t>[ </w:t>
      </w:r>
      <w:r>
        <w:rPr>
          <w:rStyle w:val="Var1inline"/>
        </w:rPr>
        <w:t>𝑘</w:t>
      </w:r>
      <w:r w:rsidRPr="00A4559E">
        <w:rPr>
          <w:rStyle w:val="Exprinline"/>
        </w:rPr>
        <w:t> ]</w:t>
      </w:r>
      <w:r w:rsidRPr="00A4559E">
        <w:rPr>
          <w:lang w:eastAsia="ja-JP"/>
        </w:rPr>
        <w:t xml:space="preserve">.  A jointly coded divergent position bit exists if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rPr>
          <w:lang w:eastAsia="ja-JP"/>
        </w:rPr>
        <w:t xml:space="preserve"> is present and does not complete the coding of the </w:t>
      </w:r>
      <w:r>
        <w:rPr>
          <w:rStyle w:val="Var1inline"/>
        </w:rPr>
        <w:t>𝑘</w:t>
      </w:r>
      <w:r w:rsidRPr="00A4559E">
        <w:rPr>
          <w:lang w:eastAsia="ja-JP"/>
        </w:rPr>
        <w:t>-th position component.</w:t>
      </w:r>
    </w:p>
    <w:p w14:paraId="2F515138" w14:textId="77777777" w:rsidR="007B0DDA" w:rsidRPr="00A4559E" w:rsidRDefault="007B0DDA" w:rsidP="007B0DDA">
      <w:pPr>
        <w:pStyle w:val="Code"/>
      </w:pPr>
      <w:r>
        <w:fldChar w:fldCharType="begin"/>
      </w:r>
      <w:r>
        <w:instrText>XE DnJointDiffBits \t "</w:instrText>
      </w:r>
      <w:r>
        <w:fldChar w:fldCharType="begin" w:fldLock="1"/>
      </w:r>
      <w:r>
        <w:instrText>STYLEREF HdgMarker \w</w:instrText>
      </w:r>
      <w:r>
        <w:fldChar w:fldCharType="separate"/>
      </w:r>
      <w:r>
        <w:instrText>9.2.12.5.3</w:instrText>
      </w:r>
      <w:r>
        <w:fldChar w:fldCharType="end"/>
      </w:r>
      <w:r>
        <w:instrText>"</w:instrText>
      </w:r>
      <w:r>
        <w:br/>
      </w:r>
      <w:r>
        <w:fldChar w:fldCharType="end"/>
      </w:r>
      <w:r w:rsidRPr="00A4559E">
        <w:rPr>
          <w:lang w:eastAsia="ja-JP"/>
        </w:rPr>
        <w:t xml:space="preserve">DnJointDiffBits[k] := </w:t>
      </w:r>
      <w:r w:rsidRPr="00A4559E">
        <w:t>DnJointCoded[k] ? DnBitsAfterPlanar[k] &gt; DnJointPrefixBits[k] : 0</w:t>
      </w:r>
    </w:p>
    <w:p w14:paraId="5DA59813" w14:textId="77777777" w:rsidR="007B0DDA" w:rsidRPr="00A4559E" w:rsidRDefault="007B0DDA" w:rsidP="007B0DDA">
      <w:pPr>
        <w:rPr>
          <w:lang w:eastAsia="ja-JP"/>
        </w:rPr>
      </w:pPr>
      <w:r w:rsidRPr="00A4559E">
        <w:rPr>
          <w:lang w:eastAsia="ja-JP"/>
        </w:rPr>
        <w:t xml:space="preserve">The value of the jointly coded divergent bit is specified for the </w:t>
      </w:r>
      <w:r>
        <w:rPr>
          <w:rStyle w:val="Var1inline"/>
        </w:rPr>
        <w:t>𝑘</w:t>
      </w:r>
      <w:r w:rsidRPr="00A4559E">
        <w:rPr>
          <w:lang w:eastAsia="ja-JP"/>
        </w:rPr>
        <w:t xml:space="preserve">-th component of each point by the expression </w:t>
      </w:r>
      <w:r w:rsidRPr="00A739CE">
        <w:rPr>
          <w:rStyle w:val="ExprNameinline"/>
        </w:rPr>
        <w:t>DnJointPosDiffBit</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w:t>
      </w:r>
    </w:p>
    <w:p w14:paraId="34C7FCBA" w14:textId="77777777" w:rsidR="007B0DDA" w:rsidRPr="00A4559E" w:rsidRDefault="007B0DDA" w:rsidP="007B0DDA">
      <w:pPr>
        <w:pStyle w:val="Code"/>
        <w:rPr>
          <w:lang w:eastAsia="ja-JP"/>
        </w:rPr>
      </w:pPr>
      <w:r>
        <w:fldChar w:fldCharType="begin"/>
      </w:r>
      <w:r>
        <w:instrText>XE DnJointPosDiffBit \t "</w:instrText>
      </w:r>
      <w:r>
        <w:fldChar w:fldCharType="begin" w:fldLock="1"/>
      </w:r>
      <w:r>
        <w:instrText>STYLEREF HdgMarker \w</w:instrText>
      </w:r>
      <w:r>
        <w:fldChar w:fldCharType="separate"/>
      </w:r>
      <w:r>
        <w:instrText>9.2.12.5.3</w:instrText>
      </w:r>
      <w:r>
        <w:fldChar w:fldCharType="end"/>
      </w:r>
      <w:r>
        <w:instrText>"</w:instrText>
      </w:r>
      <w:r>
        <w:br/>
      </w:r>
      <w:r>
        <w:fldChar w:fldCharType="end"/>
      </w:r>
      <w:r w:rsidRPr="00A4559E">
        <w:rPr>
          <w:lang w:eastAsia="ja-JP"/>
        </w:rPr>
        <w:t>DnJointPosDiffBit[dnPt][k] := bit &lt;&lt; DnRemBits[k]</w:t>
      </w:r>
      <w:r w:rsidRPr="00A4559E">
        <w:rPr>
          <w:lang w:eastAsia="ja-JP"/>
        </w:rPr>
        <w:br/>
        <w:t xml:space="preserve">  where bit :=</w:t>
      </w:r>
      <w:r w:rsidRPr="00A4559E">
        <w:rPr>
          <w:lang w:eastAsia="ja-JP"/>
        </w:rPr>
        <w:br/>
        <w:t xml:space="preserve">    DnJointDiffBitPresent[k]  ? </w:t>
      </w:r>
      <w:r w:rsidRPr="00A4559E">
        <w:t>direct_joint_diff_bit[k] ^ dnPt :</w:t>
      </w:r>
      <w:r w:rsidRPr="00A4559E">
        <w:br/>
        <w:t xml:space="preserve">    DnJointDiffBitInferred[k] ? dnPt</w:t>
      </w:r>
      <w:r w:rsidRPr="00A4559E">
        <w:br/>
        <w:t xml:space="preserve">                              : 0 /* DnJointDiffBits[k] is 0 */</w:t>
      </w:r>
    </w:p>
    <w:p w14:paraId="77372DA7" w14:textId="77777777" w:rsidR="007B0DDA" w:rsidRDefault="007B0DDA" w:rsidP="007B0DDA">
      <w:pPr>
        <w:pStyle w:val="5"/>
        <w:numPr>
          <w:ilvl w:val="4"/>
          <w:numId w:val="1"/>
        </w:numPr>
      </w:pPr>
      <w:bookmarkStart w:id="2265" w:name="_Ref92447311"/>
      <w:r>
        <w:t xml:space="preserve">Presence of the syntax element </w:t>
      </w:r>
      <w:r w:rsidRPr="001A38FF">
        <w:rPr>
          <w:rStyle w:val="Synvarinline"/>
        </w:rPr>
        <w:t>direct_joint_diff_bit</w:t>
      </w:r>
      <w:bookmarkEnd w:id="2265"/>
      <w:r>
        <w:fldChar w:fldCharType="begin" w:fldLock="1"/>
      </w:r>
      <w:r>
        <w:rPr>
          <w:rStyle w:val="HdgMarker"/>
        </w:rPr>
        <w:instrText>Q</w:instrText>
      </w:r>
      <w:r>
        <w:instrText>UOTE "" \* Charformat</w:instrText>
      </w:r>
      <w:r>
        <w:fldChar w:fldCharType="end"/>
      </w:r>
    </w:p>
    <w:p w14:paraId="1ADF67D1" w14:textId="77777777" w:rsidR="007B0DDA" w:rsidRPr="00A4559E" w:rsidRDefault="007B0DDA" w:rsidP="007B0DDA">
      <w:r w:rsidRPr="00A4559E">
        <w:t xml:space="preserve">The presence of </w:t>
      </w:r>
      <w:r w:rsidRPr="00A4559E">
        <w:rPr>
          <w:rStyle w:val="Synvarinline"/>
        </w:rPr>
        <w:t>direct_joint_diff_bit</w:t>
      </w:r>
      <w:r w:rsidRPr="00A4559E">
        <w:rPr>
          <w:rStyle w:val="Exprinline"/>
        </w:rPr>
        <w:t>[ </w:t>
      </w:r>
      <w:r>
        <w:rPr>
          <w:rStyle w:val="Var1inline"/>
        </w:rPr>
        <w:t>𝑘</w:t>
      </w:r>
      <w:r w:rsidRPr="00A4559E">
        <w:rPr>
          <w:rStyle w:val="Exprinline"/>
        </w:rPr>
        <w:t> ]</w:t>
      </w:r>
      <w:r w:rsidRPr="00A4559E">
        <w:t xml:space="preserve"> is specified by </w:t>
      </w:r>
      <w:r w:rsidRPr="00A739CE">
        <w:rPr>
          <w:rStyle w:val="ExprNameinline"/>
        </w:rPr>
        <w:t>DnJointDiffBitPresent</w:t>
      </w:r>
      <w:r w:rsidRPr="00A4559E">
        <w:rPr>
          <w:rStyle w:val="Exprinline"/>
        </w:rPr>
        <w:t>[ </w:t>
      </w:r>
      <w:r>
        <w:rPr>
          <w:rStyle w:val="Var1inline"/>
        </w:rPr>
        <w:t>𝑘</w:t>
      </w:r>
      <w:r w:rsidRPr="00A4559E">
        <w:rPr>
          <w:rStyle w:val="Exprinline"/>
        </w:rPr>
        <w:t> ]</w:t>
      </w:r>
      <w:r w:rsidRPr="00A4559E">
        <w:t>.</w:t>
      </w:r>
    </w:p>
    <w:p w14:paraId="079E720E" w14:textId="77777777" w:rsidR="007B0DDA" w:rsidRPr="00A4559E" w:rsidRDefault="007B0DDA" w:rsidP="007B0DDA">
      <w:pPr>
        <w:pStyle w:val="Code"/>
      </w:pPr>
      <w:r>
        <w:fldChar w:fldCharType="begin"/>
      </w:r>
      <w:r>
        <w:instrText>XE DnJointDiffBitPresent \t "</w:instrText>
      </w:r>
      <w:r>
        <w:fldChar w:fldCharType="begin" w:fldLock="1"/>
      </w:r>
      <w:r>
        <w:instrText>STYLEREF HdgMarker \w</w:instrText>
      </w:r>
      <w:r>
        <w:fldChar w:fldCharType="separate"/>
      </w:r>
      <w:r>
        <w:instrText>9.2.12.5.4</w:instrText>
      </w:r>
      <w:r>
        <w:fldChar w:fldCharType="end"/>
      </w:r>
      <w:r>
        <w:instrText>"</w:instrText>
      </w:r>
      <w:r>
        <w:br/>
      </w:r>
      <w:r>
        <w:fldChar w:fldCharType="end"/>
      </w:r>
      <w:r w:rsidRPr="00A4559E">
        <w:t xml:space="preserve">DnJointDiffBitPresent[k] := </w:t>
      </w:r>
      <w:r w:rsidRPr="00A4559E">
        <w:rPr>
          <w:lang w:eastAsia="ja-JP"/>
        </w:rPr>
        <w:t>DnJointDiffBits</w:t>
      </w:r>
      <w:r w:rsidRPr="00A4559E">
        <w:t>[k] &gt; 0 &amp;&amp; ¬DnJointDiffBitInferred[k]</w:t>
      </w:r>
    </w:p>
    <w:p w14:paraId="648A2E3E" w14:textId="77777777" w:rsidR="007B0DDA" w:rsidRPr="00A4559E" w:rsidRDefault="007B0DDA" w:rsidP="007B0DDA">
      <w:r w:rsidRPr="00A4559E">
        <w:t xml:space="preserve">It is present when a divergent bit position exists in the </w:t>
      </w:r>
      <w:r>
        <w:rPr>
          <w:rStyle w:val="Var1inline"/>
        </w:rPr>
        <w:t>𝑘</w:t>
      </w:r>
      <w:r w:rsidRPr="00A4559E">
        <w:t xml:space="preserve">-th component of the two jointly coded positions and the bit value cannot be inferred from the ordering constraint on jointly coded positions.  The inference condition is specified by the expression </w:t>
      </w:r>
      <w:r w:rsidRPr="00A739CE">
        <w:rPr>
          <w:rStyle w:val="ExprNameinline"/>
        </w:rPr>
        <w:t>DnJointDiffBitInferred</w:t>
      </w:r>
      <w:r w:rsidRPr="00A4559E">
        <w:rPr>
          <w:rStyle w:val="Exprinline"/>
        </w:rPr>
        <w:t>[ </w:t>
      </w:r>
      <w:r>
        <w:rPr>
          <w:rStyle w:val="Var1inline"/>
        </w:rPr>
        <w:t>𝑘</w:t>
      </w:r>
      <w:r w:rsidRPr="00A4559E">
        <w:rPr>
          <w:rStyle w:val="Exprinline"/>
        </w:rPr>
        <w:t> ]</w:t>
      </w:r>
      <w:r w:rsidRPr="00A4559E">
        <w:t>.</w:t>
      </w:r>
    </w:p>
    <w:p w14:paraId="241CF257" w14:textId="22A7A2A9" w:rsidR="007B0DDA" w:rsidRPr="00A4559E" w:rsidRDefault="007B0DDA" w:rsidP="007B0DDA">
      <w:pPr>
        <w:pStyle w:val="Code"/>
      </w:pPr>
      <w:r>
        <w:fldChar w:fldCharType="begin"/>
      </w:r>
      <w:r>
        <w:instrText>XE DnJointDiffBitInferred \t "</w:instrText>
      </w:r>
      <w:r>
        <w:fldChar w:fldCharType="begin" w:fldLock="1"/>
      </w:r>
      <w:r>
        <w:instrText>STYLEREF HdgMarker \w</w:instrText>
      </w:r>
      <w:r>
        <w:fldChar w:fldCharType="separate"/>
      </w:r>
      <w:r>
        <w:instrText>9.2.12.5.4</w:instrText>
      </w:r>
      <w:r>
        <w:fldChar w:fldCharType="end"/>
      </w:r>
      <w:r>
        <w:instrText>"</w:instrText>
      </w:r>
      <w:r>
        <w:br/>
      </w:r>
      <w:r>
        <w:fldChar w:fldCharType="end"/>
      </w:r>
      <w:r w:rsidRPr="00A4559E">
        <w:t>DnJointDiffBitInferred[k] :=</w:t>
      </w:r>
      <w:r w:rsidRPr="00A4559E">
        <w:br/>
        <w:t xml:space="preserve">    k == 0 &amp;&amp; DnJointDiffBits[0] == 1</w:t>
      </w:r>
      <w:r w:rsidRPr="00A4559E">
        <w:br/>
        <w:t xml:space="preserve">  || k == 1 &amp;&amp; DnJointDiffBits[1] == 1 &amp;&amp; DnJointDiffBits[0] == 0</w:t>
      </w:r>
      <w:r w:rsidRPr="00A4559E">
        <w:br/>
        <w:t xml:space="preserve">  || k == 2 &amp;&amp; DnJointDiffBits[2] == 1 &amp;&amp; DnJointDiffBits[0] + DnJointDiffBits[1] == 0</w:t>
      </w:r>
    </w:p>
    <w:p w14:paraId="0589CA14" w14:textId="77777777" w:rsidR="007B0DDA" w:rsidRDefault="007B0DDA" w:rsidP="007B0DDA">
      <w:pPr>
        <w:pStyle w:val="4"/>
        <w:numPr>
          <w:ilvl w:val="3"/>
          <w:numId w:val="1"/>
        </w:numPr>
      </w:pPr>
      <w:bookmarkStart w:id="2266" w:name="_Ref90385580"/>
      <w:r>
        <w:t xml:space="preserve">Parsing of </w:t>
      </w:r>
      <w:r w:rsidRPr="001A38FF">
        <w:rPr>
          <w:rStyle w:val="Synvarinline"/>
        </w:rPr>
        <w:t>direct_joint_prefix</w:t>
      </w:r>
      <w:bookmarkEnd w:id="2266"/>
      <w:r>
        <w:fldChar w:fldCharType="begin" w:fldLock="1"/>
      </w:r>
      <w:r>
        <w:rPr>
          <w:rStyle w:val="HdgMarker"/>
        </w:rPr>
        <w:instrText>Q</w:instrText>
      </w:r>
      <w:r>
        <w:instrText>UOTE "" \* Charformat</w:instrText>
      </w:r>
      <w:r>
        <w:fldChar w:fldCharType="end"/>
      </w:r>
    </w:p>
    <w:p w14:paraId="121A05E9" w14:textId="1D55E555" w:rsidR="007B0DDA" w:rsidRPr="00A4559E" w:rsidRDefault="007B0DDA" w:rsidP="007B0DDA">
      <w:r w:rsidRPr="00A4559E">
        <w:t xml:space="preserve">The binarization of </w:t>
      </w:r>
      <w:r w:rsidRPr="00A4559E">
        <w:rPr>
          <w:rStyle w:val="Synvarinline"/>
        </w:rPr>
        <w:t>direct_joint_prefix</w:t>
      </w:r>
      <w:r w:rsidRPr="00A4559E">
        <w:rPr>
          <w:rStyle w:val="Exprinline"/>
        </w:rPr>
        <w:t>[ </w:t>
      </w:r>
      <w:r>
        <w:rPr>
          <w:rStyle w:val="Var1inline"/>
        </w:rPr>
        <w:t>𝑘</w:t>
      </w:r>
      <w:r w:rsidRPr="00A4559E">
        <w:rPr>
          <w:rStyle w:val="Exprinline"/>
        </w:rPr>
        <w:t> ]</w:t>
      </w:r>
      <w:r w:rsidRPr="00A4559E">
        <w:t xml:space="preserve"> interleaves the prefix and suffix bins of the binarized exp-Golomb code (</w:t>
      </w:r>
      <w:r w:rsidR="00CA0C7A">
        <w:fldChar w:fldCharType="begin"/>
      </w:r>
      <w:r w:rsidR="00CA0C7A">
        <w:instrText xml:space="preserve"> REF _Ref183972337 \r \h </w:instrText>
      </w:r>
      <w:r w:rsidR="00CA0C7A">
        <w:fldChar w:fldCharType="separate"/>
      </w:r>
      <w:r w:rsidR="00CA0C7A">
        <w:t>11.4.3</w:t>
      </w:r>
      <w:r w:rsidR="00CA0C7A">
        <w:fldChar w:fldCharType="end"/>
      </w:r>
      <w:r w:rsidRPr="00A4559E">
        <w:t>).  Every non-zero prefix bin shall be followed by a single suffix bin.</w:t>
      </w:r>
    </w:p>
    <w:p w14:paraId="0B61684E" w14:textId="77777777" w:rsidR="007B0DDA" w:rsidRPr="00A4559E" w:rsidRDefault="007B0DDA" w:rsidP="007B0DDA">
      <w:pPr>
        <w:rPr>
          <w:lang w:eastAsia="ja-JP"/>
        </w:rPr>
      </w:pPr>
      <w:r w:rsidRPr="00A4559E">
        <w:rPr>
          <w:lang w:eastAsia="ja-JP"/>
        </w:rPr>
        <w:t xml:space="preserve">The binarization shall have no more than </w:t>
      </w:r>
      <w:r w:rsidRPr="00A739CE">
        <w:rPr>
          <w:rStyle w:val="ExprNameinline"/>
        </w:rPr>
        <w:t>DnRemBits</w:t>
      </w:r>
      <w:r w:rsidRPr="00A4559E">
        <w:rPr>
          <w:rStyle w:val="Exprinline"/>
        </w:rPr>
        <w:t>[ </w:t>
      </w:r>
      <w:r>
        <w:rPr>
          <w:rStyle w:val="Var1inline"/>
        </w:rPr>
        <w:t>𝑘</w:t>
      </w:r>
      <w:r w:rsidRPr="00A4559E">
        <w:rPr>
          <w:rStyle w:val="Exprinline"/>
        </w:rPr>
        <w:t> ]</w:t>
      </w:r>
      <w:r w:rsidRPr="00A4559E">
        <w:rPr>
          <w:lang w:eastAsia="ja-JP"/>
        </w:rPr>
        <w:t xml:space="preserve"> suffix bins.</w:t>
      </w:r>
    </w:p>
    <w:p w14:paraId="32EB35B4" w14:textId="77777777" w:rsidR="007B0DDA" w:rsidRPr="00A4559E" w:rsidRDefault="007B0DDA" w:rsidP="007B0DDA">
      <w:pPr>
        <w:pStyle w:val="Code"/>
      </w:pPr>
      <w:r w:rsidRPr="00A4559E">
        <w:rPr>
          <w:lang w:eastAsia="ja-JP"/>
        </w:rPr>
        <w:t>maxVal = Exp2(DnRemBits[k])</w:t>
      </w:r>
    </w:p>
    <w:p w14:paraId="04780B2B" w14:textId="77777777" w:rsidR="007B0DDA" w:rsidRPr="00A4559E" w:rsidRDefault="007B0DDA" w:rsidP="007B0DDA">
      <w:r w:rsidRPr="00A4559E">
        <w:t xml:space="preserve">The syntax element is parsed as follows; the variable </w:t>
      </w:r>
      <w:r w:rsidRPr="00D35E12">
        <w:rPr>
          <w:rStyle w:val="VarNinline"/>
        </w:rPr>
        <w:t>BinIdx</w:t>
      </w:r>
      <w:r w:rsidRPr="00A4559E">
        <w:t xml:space="preserve"> is the count of coded bins used for contextualization.</w:t>
      </w:r>
    </w:p>
    <w:p w14:paraId="0C511CC2" w14:textId="77777777" w:rsidR="007B0DDA" w:rsidRPr="00A4559E" w:rsidRDefault="007B0DDA" w:rsidP="007B0DDA">
      <w:pPr>
        <w:pStyle w:val="Code"/>
      </w:pPr>
      <w:r w:rsidRPr="00A4559E">
        <w:t>value = 1</w:t>
      </w:r>
      <w:r w:rsidRPr="00A4559E">
        <w:br/>
        <w:t>for (BinIdx = 0; value &lt; maxVal &amp;&amp; AeReadBin() == 1; BinIdx++)</w:t>
      </w:r>
      <w:r w:rsidRPr="00A4559E">
        <w:br/>
        <w:t xml:space="preserve">  BinIdx++</w:t>
      </w:r>
      <w:r w:rsidRPr="00A4559E">
        <w:br/>
        <w:t xml:space="preserve">  value = (value &lt;&lt; 1) + AeReadBin()</w:t>
      </w:r>
    </w:p>
    <w:p w14:paraId="1EC8F16E" w14:textId="77777777" w:rsidR="007B0DDA" w:rsidRDefault="007B0DDA" w:rsidP="007B0DDA">
      <w:pPr>
        <w:pStyle w:val="3"/>
        <w:numPr>
          <w:ilvl w:val="2"/>
          <w:numId w:val="1"/>
        </w:numPr>
      </w:pPr>
      <w:bookmarkStart w:id="2267" w:name="_Ref92186106"/>
      <w:bookmarkStart w:id="2268" w:name="_Toc100603714"/>
      <w:bookmarkStart w:id="2269" w:name="_Toc184423020"/>
      <w:r>
        <w:lastRenderedPageBreak/>
        <w:t>Angular coding</w:t>
      </w:r>
      <w:bookmarkEnd w:id="2267"/>
      <w:bookmarkEnd w:id="2268"/>
      <w:bookmarkEnd w:id="2269"/>
      <w:r>
        <w:fldChar w:fldCharType="begin" w:fldLock="1"/>
      </w:r>
      <w:r>
        <w:rPr>
          <w:rStyle w:val="HdgMarker"/>
        </w:rPr>
        <w:instrText>Q</w:instrText>
      </w:r>
      <w:r>
        <w:instrText>UOTE "" \* Charformat</w:instrText>
      </w:r>
      <w:r>
        <w:fldChar w:fldCharType="end"/>
      </w:r>
    </w:p>
    <w:p w14:paraId="1DE2D038"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215AC438" w14:textId="77777777" w:rsidR="007B0DDA" w:rsidRPr="00A4559E" w:rsidRDefault="007B0DDA" w:rsidP="007B0DDA">
      <w:r w:rsidRPr="00A4559E">
        <w:t xml:space="preserve">Subclause </w:t>
      </w:r>
      <w:r w:rsidRPr="00A4559E">
        <w:fldChar w:fldCharType="begin" w:fldLock="1"/>
      </w:r>
      <w:r w:rsidRPr="00A4559E">
        <w:instrText xml:space="preserve"> REF _Ref92186106 \r \h </w:instrText>
      </w:r>
      <w:r w:rsidRPr="00A4559E">
        <w:fldChar w:fldCharType="separate"/>
      </w:r>
      <w:r>
        <w:t>9.2.13</w:t>
      </w:r>
      <w:r w:rsidRPr="00A4559E">
        <w:fldChar w:fldCharType="end"/>
      </w:r>
      <w:r w:rsidRPr="00A4559E">
        <w:t xml:space="preserve"> applies when </w:t>
      </w:r>
      <w:r w:rsidRPr="00A4559E">
        <w:rPr>
          <w:rStyle w:val="Synvarinline"/>
        </w:rPr>
        <w:t>geom_angular_enabled</w:t>
      </w:r>
      <w:r w:rsidRPr="00A4559E">
        <w:t xml:space="preserve"> is 1.</w:t>
      </w:r>
    </w:p>
    <w:p w14:paraId="322663F3" w14:textId="77777777" w:rsidR="007B0DDA" w:rsidRPr="00A4559E" w:rsidRDefault="007B0DDA" w:rsidP="007B0DDA">
      <w:r w:rsidRPr="00A4559E">
        <w:t xml:space="preserve">Angular coding in the occupancy tree specifies the contextualization for the planar occupied plane location </w:t>
      </w:r>
      <w:r w:rsidRPr="00A4559E">
        <w:rPr>
          <w:rStyle w:val="Synvarinline"/>
        </w:rPr>
        <w:t>occ_plane_pos</w:t>
      </w:r>
      <w:r>
        <w:t>,</w:t>
      </w:r>
      <w:r w:rsidRPr="00A4559E">
        <w:t xml:space="preserve"> the direct position remainders </w:t>
      </w:r>
      <w:r w:rsidRPr="00A4559E">
        <w:rPr>
          <w:rStyle w:val="Synvarinline"/>
        </w:rPr>
        <w:t>direct_rem_st_ang</w:t>
      </w:r>
      <w:r w:rsidRPr="00A4559E">
        <w:t xml:space="preserve"> and </w:t>
      </w:r>
      <w:r w:rsidRPr="00A4559E">
        <w:rPr>
          <w:rStyle w:val="Synvarinline"/>
        </w:rPr>
        <w:t>direct_rem_v_ang</w:t>
      </w:r>
      <w:r>
        <w:t xml:space="preserve">, the absolute value of the direct position vertical residual </w:t>
      </w:r>
      <w:r w:rsidRPr="00A4559E">
        <w:rPr>
          <w:rStyle w:val="Synvarinline"/>
        </w:rPr>
        <w:t>direct_</w:t>
      </w:r>
      <w:r>
        <w:rPr>
          <w:rStyle w:val="Synvarinline"/>
        </w:rPr>
        <w:t>v</w:t>
      </w:r>
      <w:r w:rsidRPr="00A4559E">
        <w:rPr>
          <w:rStyle w:val="Synvarinline"/>
        </w:rPr>
        <w:t>_ang</w:t>
      </w:r>
      <w:r>
        <w:rPr>
          <w:rStyle w:val="Synvarinline"/>
        </w:rPr>
        <w:t>_resid_abs</w:t>
      </w:r>
      <w:r>
        <w:t xml:space="preserve"> and the sign of the direct position vertical residual </w:t>
      </w:r>
      <w:r w:rsidRPr="00A4559E">
        <w:rPr>
          <w:rStyle w:val="Synvarinline"/>
        </w:rPr>
        <w:t>direct_</w:t>
      </w:r>
      <w:r>
        <w:rPr>
          <w:rStyle w:val="Synvarinline"/>
        </w:rPr>
        <w:t>v</w:t>
      </w:r>
      <w:r w:rsidRPr="00A4559E">
        <w:rPr>
          <w:rStyle w:val="Synvarinline"/>
        </w:rPr>
        <w:t>_ang</w:t>
      </w:r>
      <w:r>
        <w:rPr>
          <w:rStyle w:val="Synvarinline"/>
        </w:rPr>
        <w:t>_resid_sign</w:t>
      </w:r>
      <w:r w:rsidRPr="00F01D3F">
        <w:t xml:space="preserve"> and </w:t>
      </w:r>
      <w:r>
        <w:t>the eligibility for direct coding</w:t>
      </w:r>
      <w:r w:rsidRPr="00A4559E">
        <w:t>.  The contextualization uses rays cast from the angular origin.</w:t>
      </w:r>
    </w:p>
    <w:p w14:paraId="05D51F52" w14:textId="77777777" w:rsidR="007B0DDA" w:rsidRDefault="007B0DDA" w:rsidP="007B0DDA">
      <w:pPr>
        <w:pStyle w:val="4"/>
        <w:numPr>
          <w:ilvl w:val="3"/>
          <w:numId w:val="1"/>
        </w:numPr>
      </w:pPr>
      <w:r>
        <w:t>Node position relative to the angular origin</w:t>
      </w:r>
      <w:r>
        <w:fldChar w:fldCharType="begin" w:fldLock="1"/>
      </w:r>
      <w:r>
        <w:rPr>
          <w:rStyle w:val="HdgMarker"/>
        </w:rPr>
        <w:instrText>Q</w:instrText>
      </w:r>
      <w:r>
        <w:instrText>UOTE "" \* Charformat</w:instrText>
      </w:r>
      <w:r>
        <w:fldChar w:fldCharType="end"/>
      </w:r>
    </w:p>
    <w:p w14:paraId="5C1F4F8C" w14:textId="77777777" w:rsidR="007B0DDA" w:rsidRPr="00A4559E" w:rsidRDefault="007B0DDA" w:rsidP="007B0DDA">
      <w:r w:rsidRPr="00A4559E">
        <w:t xml:space="preserve">The angular-origin-relative position of the occupancy tree node position </w:t>
      </w:r>
      <m:oMath>
        <m:sSub>
          <m:sSubPr>
            <m:ctrlPr>
              <w:rPr>
                <w:rFonts w:ascii="Cambria Math" w:hAnsi="Cambria Math"/>
                <w:i/>
              </w:rPr>
            </m:ctrlPr>
          </m:sSubPr>
          <m:e>
            <m:r>
              <w:rPr>
                <w:rFonts w:ascii="Cambria Math" w:hAnsi="Cambria Math"/>
              </w:rPr>
              <m:t>p</m:t>
            </m:r>
          </m:e>
          <m:sub>
            <m:r>
              <m:rPr>
                <m:nor/>
              </m:rPr>
              <w:rPr>
                <w:rFonts w:ascii="Cambria Math" w:hAnsi="Cambria Math"/>
              </w:rPr>
              <m:t>min</m:t>
            </m:r>
          </m:sub>
        </m:sSub>
      </m:oMath>
      <w:r w:rsidRPr="00A4559E">
        <w:t xml:space="preserve"> is specified by the expression </w:t>
      </w:r>
      <w:r w:rsidRPr="00A739CE">
        <w:rPr>
          <w:rStyle w:val="ExprNameinline"/>
        </w:rPr>
        <w:t>NposAng</w:t>
      </w:r>
      <w:r w:rsidRPr="00A4559E">
        <w:rPr>
          <w:rStyle w:val="Exprinline"/>
        </w:rPr>
        <w:t>[ </w:t>
      </w:r>
      <w:r>
        <w:rPr>
          <w:rStyle w:val="Var1inline"/>
        </w:rPr>
        <w:t>𝑘</w:t>
      </w:r>
      <w:r w:rsidRPr="00A4559E">
        <w:rPr>
          <w:rStyle w:val="Exprinline"/>
        </w:rPr>
        <w:t> ]</w:t>
      </w:r>
      <w:r w:rsidRPr="00A4559E">
        <w:t>.</w:t>
      </w:r>
    </w:p>
    <w:p w14:paraId="7BD17B33" w14:textId="1417E4FF" w:rsidR="00956798" w:rsidRPr="00F809FC" w:rsidRDefault="007B0DDA" w:rsidP="007B0DDA">
      <w:pPr>
        <w:pStyle w:val="Code"/>
        <w:rPr>
          <w:lang w:eastAsia="ja-JP"/>
        </w:rPr>
      </w:pPr>
      <w:r>
        <w:fldChar w:fldCharType="begin"/>
      </w:r>
      <w:r>
        <w:instrText>XE NposAng \t "</w:instrText>
      </w:r>
      <w:r>
        <w:fldChar w:fldCharType="begin" w:fldLock="1"/>
      </w:r>
      <w:r>
        <w:instrText>STYLEREF HdgMarker \w</w:instrText>
      </w:r>
      <w:r>
        <w:fldChar w:fldCharType="separate"/>
      </w:r>
      <w:r>
        <w:instrText>9.2.13.2</w:instrText>
      </w:r>
      <w:r>
        <w:fldChar w:fldCharType="end"/>
      </w:r>
      <w:r>
        <w:instrText>"</w:instrText>
      </w:r>
      <w:r>
        <w:br/>
      </w:r>
      <w:r>
        <w:fldChar w:fldCharType="end"/>
      </w:r>
      <w:r w:rsidRPr="00A4559E">
        <w:rPr>
          <w:lang w:eastAsia="ja-JP"/>
        </w:rPr>
        <w:t xml:space="preserve">NposAng[k] := AngPosScaleK(k, Nloc[k] &lt;&lt; QuantizedNodeSizeLog2[k]) </w:t>
      </w:r>
      <w:r>
        <w:rPr>
          <w:lang w:eastAsia="ja-JP"/>
        </w:rPr>
        <w:t>−</w:t>
      </w:r>
      <w:r w:rsidRPr="00A4559E">
        <w:rPr>
          <w:lang w:eastAsia="ja-JP"/>
        </w:rPr>
        <w:t xml:space="preserve"> AngularOrigin[k]</w:t>
      </w:r>
    </w:p>
    <w:p w14:paraId="63A897F5" w14:textId="77777777" w:rsidR="007B0DDA" w:rsidRPr="00467962" w:rsidRDefault="007B0DDA" w:rsidP="00F809FC">
      <w:pPr>
        <w:pStyle w:val="Code"/>
        <w:rPr>
          <w:lang w:eastAsia="ja-JP"/>
        </w:rPr>
      </w:pPr>
      <w:r w:rsidRPr="00F809FC">
        <w:fldChar w:fldCharType="begin"/>
      </w:r>
      <w:r w:rsidRPr="00467962">
        <w:instrText>XE NposAngS/T/V \t "</w:instrText>
      </w:r>
      <w:r w:rsidRPr="00F809FC">
        <w:fldChar w:fldCharType="begin" w:fldLock="1"/>
      </w:r>
      <w:r w:rsidRPr="00467962">
        <w:instrText>STYLEREF HdgMarker \w</w:instrText>
      </w:r>
      <w:r w:rsidRPr="00F809FC">
        <w:fldChar w:fldCharType="separate"/>
      </w:r>
      <w:r w:rsidRPr="00467962">
        <w:instrText>9.2.13.2</w:instrText>
      </w:r>
      <w:r w:rsidRPr="00F809FC">
        <w:fldChar w:fldCharType="end"/>
      </w:r>
      <w:r w:rsidRPr="00467962">
        <w:instrText>"</w:instrText>
      </w:r>
      <w:r w:rsidRPr="00467962">
        <w:br/>
      </w:r>
      <w:r w:rsidRPr="00F809FC">
        <w:fldChar w:fldCharType="end"/>
      </w:r>
      <w:r w:rsidRPr="00467962">
        <w:rPr>
          <w:lang w:eastAsia="ja-JP"/>
        </w:rPr>
        <w:t>NposAngS := NposAng[0]</w:t>
      </w:r>
      <w:r w:rsidRPr="00467962">
        <w:rPr>
          <w:lang w:eastAsia="ja-JP"/>
        </w:rPr>
        <w:br/>
        <w:t>NposAngT := NposAng[1]</w:t>
      </w:r>
      <w:r w:rsidRPr="00467962">
        <w:rPr>
          <w:lang w:eastAsia="ja-JP"/>
        </w:rPr>
        <w:br/>
        <w:t>Npos</w:t>
      </w:r>
      <w:r w:rsidRPr="00467962">
        <w:t>Ang</w:t>
      </w:r>
      <w:r w:rsidRPr="00467962">
        <w:rPr>
          <w:lang w:eastAsia="ja-JP"/>
        </w:rPr>
        <w:t>V := Npos</w:t>
      </w:r>
      <w:r w:rsidRPr="00467962">
        <w:t>Ang</w:t>
      </w:r>
      <w:r w:rsidRPr="00467962">
        <w:rPr>
          <w:lang w:eastAsia="ja-JP"/>
        </w:rPr>
        <w:t>[2]</w:t>
      </w:r>
    </w:p>
    <w:p w14:paraId="55DA864B" w14:textId="77777777" w:rsidR="007B0DDA" w:rsidRDefault="007B0DDA" w:rsidP="007B0DDA">
      <w:pPr>
        <w:pStyle w:val="4"/>
        <w:numPr>
          <w:ilvl w:val="3"/>
          <w:numId w:val="1"/>
        </w:numPr>
      </w:pPr>
      <w:bookmarkStart w:id="2270" w:name="_Ref99020235"/>
      <w:r>
        <w:t>Azimuth coded axis</w:t>
      </w:r>
      <w:bookmarkEnd w:id="2270"/>
      <w:r>
        <w:fldChar w:fldCharType="begin" w:fldLock="1"/>
      </w:r>
      <w:r>
        <w:rPr>
          <w:rStyle w:val="HdgMarker"/>
        </w:rPr>
        <w:instrText>Q</w:instrText>
      </w:r>
      <w:r>
        <w:instrText>UOTE "" \* Charformat</w:instrText>
      </w:r>
      <w:r>
        <w:fldChar w:fldCharType="end"/>
      </w:r>
    </w:p>
    <w:p w14:paraId="3B5EC17D" w14:textId="77777777" w:rsidR="007B0DDA" w:rsidRPr="00A4559E" w:rsidRDefault="007B0DDA" w:rsidP="007B0DDA">
      <w:r w:rsidRPr="00A4559E">
        <w:t xml:space="preserve">Contextualization using a beam's azimuth applies to either the S or T axis.  The index of the contextualized axis is specified by the expression </w:t>
      </w:r>
      <w:r w:rsidRPr="00A739CE">
        <w:rPr>
          <w:rStyle w:val="ExprNameinline"/>
        </w:rPr>
        <w:t>AzimuthAxis</w:t>
      </w:r>
      <w:r w:rsidRPr="00A4559E">
        <w:t>.  It is determined using the angular-origin-relative node position.</w:t>
      </w:r>
    </w:p>
    <w:p w14:paraId="3D31B4DF" w14:textId="77777777" w:rsidR="007B0DDA" w:rsidRPr="00432D00" w:rsidRDefault="007B0DDA" w:rsidP="007B0DDA">
      <w:pPr>
        <w:pStyle w:val="Code"/>
        <w:rPr>
          <w:lang w:val="de-AT" w:eastAsia="ja-JP"/>
        </w:rPr>
      </w:pPr>
      <w:r>
        <w:fldChar w:fldCharType="begin"/>
      </w:r>
      <w:r w:rsidRPr="00432D00">
        <w:rPr>
          <w:lang w:val="de-AT"/>
        </w:rPr>
        <w:instrText>XE AzimuthAxis \t "</w:instrText>
      </w:r>
      <w:r>
        <w:fldChar w:fldCharType="begin" w:fldLock="1"/>
      </w:r>
      <w:r w:rsidRPr="00432D00">
        <w:rPr>
          <w:lang w:val="de-AT"/>
        </w:rPr>
        <w:instrText>STYLEREF HdgMarker \w</w:instrText>
      </w:r>
      <w:r>
        <w:fldChar w:fldCharType="separate"/>
      </w:r>
      <w:r w:rsidRPr="00432D00">
        <w:rPr>
          <w:lang w:val="de-AT"/>
        </w:rPr>
        <w:instrText>9.2.13.3</w:instrText>
      </w:r>
      <w:r>
        <w:fldChar w:fldCharType="end"/>
      </w:r>
      <w:r w:rsidRPr="00432D00">
        <w:rPr>
          <w:lang w:val="de-AT"/>
        </w:rPr>
        <w:instrText>"</w:instrText>
      </w:r>
      <w:r w:rsidRPr="00432D00">
        <w:rPr>
          <w:lang w:val="de-AT"/>
        </w:rPr>
        <w:br/>
      </w:r>
      <w:r>
        <w:fldChar w:fldCharType="end"/>
      </w:r>
      <w:r w:rsidRPr="00432D00">
        <w:rPr>
          <w:lang w:val="de-AT" w:eastAsia="ja-JP"/>
        </w:rPr>
        <w:t>AzimuthAxis := Abs(NposAngS) &gt; Abs(NposAngT)</w:t>
      </w:r>
    </w:p>
    <w:p w14:paraId="36F4AE65" w14:textId="77777777" w:rsidR="007B0DDA" w:rsidRPr="00A4559E" w:rsidRDefault="007B0DDA" w:rsidP="007B0DDA">
      <w:pPr>
        <w:pStyle w:val="Code"/>
      </w:pPr>
      <w:r>
        <w:fldChar w:fldCharType="begin"/>
      </w:r>
      <w:r>
        <w:instrText>XE AzimuthAxisIsS/T \t "</w:instrText>
      </w:r>
      <w:r>
        <w:fldChar w:fldCharType="begin" w:fldLock="1"/>
      </w:r>
      <w:r>
        <w:instrText>STYLEREF HdgMarker \w</w:instrText>
      </w:r>
      <w:r>
        <w:fldChar w:fldCharType="separate"/>
      </w:r>
      <w:r>
        <w:instrText>9.2.13.3</w:instrText>
      </w:r>
      <w:r>
        <w:fldChar w:fldCharType="end"/>
      </w:r>
      <w:r>
        <w:instrText>"</w:instrText>
      </w:r>
      <w:r>
        <w:br/>
      </w:r>
      <w:r>
        <w:fldChar w:fldCharType="end"/>
      </w:r>
      <w:r w:rsidRPr="00A4559E">
        <w:rPr>
          <w:lang w:eastAsia="ja-JP"/>
        </w:rPr>
        <w:t>AzimuthAxisIsS := AzimuthAxis == 0</w:t>
      </w:r>
      <w:r w:rsidRPr="00A4559E">
        <w:rPr>
          <w:lang w:eastAsia="ja-JP"/>
        </w:rPr>
        <w:br/>
        <w:t>AzimuthAxisIsT := AzimuthAxis == 1</w:t>
      </w:r>
    </w:p>
    <w:p w14:paraId="63D33B4C" w14:textId="77777777" w:rsidR="007B0DDA" w:rsidRDefault="007B0DDA" w:rsidP="007B0DDA">
      <w:pPr>
        <w:pStyle w:val="4"/>
        <w:numPr>
          <w:ilvl w:val="3"/>
          <w:numId w:val="1"/>
        </w:numPr>
      </w:pPr>
      <w:r>
        <w:t>State variables</w:t>
      </w:r>
      <w:r>
        <w:fldChar w:fldCharType="begin" w:fldLock="1"/>
      </w:r>
      <w:r>
        <w:rPr>
          <w:rStyle w:val="HdgMarker"/>
        </w:rPr>
        <w:instrText>Q</w:instrText>
      </w:r>
      <w:r>
        <w:instrText>UOTE "" \* Charformat</w:instrText>
      </w:r>
      <w:r>
        <w:fldChar w:fldCharType="end"/>
      </w:r>
    </w:p>
    <w:p w14:paraId="3996ADF3" w14:textId="77777777" w:rsidR="007B0DDA" w:rsidRPr="00A4559E" w:rsidRDefault="007B0DDA" w:rsidP="007B0DDA">
      <w:pPr>
        <w:pStyle w:val="NormalKWN"/>
      </w:pPr>
      <w:r w:rsidRPr="00A4559E">
        <w:t xml:space="preserve">Contextualization of </w:t>
      </w:r>
      <w:r w:rsidRPr="00A4559E">
        <w:rPr>
          <w:rStyle w:val="Synvarinline"/>
        </w:rPr>
        <w:t>occ_plane_pos</w:t>
      </w:r>
      <w:r w:rsidRPr="00A4559E">
        <w:rPr>
          <w:rStyle w:val="Exprinline"/>
        </w:rPr>
        <w:t>[ </w:t>
      </w:r>
      <w:r w:rsidRPr="00A739CE">
        <w:rPr>
          <w:rStyle w:val="ExprNameinline"/>
        </w:rPr>
        <w:t>AzimuthAxis</w:t>
      </w:r>
      <w:r w:rsidRPr="00A4559E">
        <w:rPr>
          <w:rStyle w:val="Exprinline"/>
        </w:rPr>
        <w:t> ]</w:t>
      </w:r>
      <w:r w:rsidRPr="00D05AC2">
        <w:t xml:space="preserve">, </w:t>
      </w:r>
      <w:r w:rsidRPr="00D05AC2">
        <w:rPr>
          <w:rStyle w:val="Synboldinline"/>
          <w:b w:val="0"/>
          <w:bCs/>
        </w:rPr>
        <w:t>beam_idx_resid_abs</w:t>
      </w:r>
      <w:r w:rsidRPr="00A4559E">
        <w:rPr>
          <w:rStyle w:val="Exprinline"/>
        </w:rPr>
        <w:t>[ </w:t>
      </w:r>
      <w:r w:rsidRPr="00D35E12">
        <w:rPr>
          <w:rStyle w:val="VarNinline"/>
        </w:rPr>
        <w:t>dnPt</w:t>
      </w:r>
      <w:r w:rsidRPr="00A4559E">
        <w:rPr>
          <w:rStyle w:val="Exprinline"/>
        </w:rPr>
        <w:t> ]</w:t>
      </w:r>
      <w:r w:rsidRPr="00D05AC2">
        <w:t>,</w:t>
      </w:r>
      <w:r w:rsidRPr="00A4559E">
        <w:rPr>
          <w:lang w:eastAsia="ja-JP"/>
        </w:rPr>
        <w:t xml:space="preserve"> </w:t>
      </w:r>
      <w:r w:rsidRPr="00D05AC2">
        <w:rPr>
          <w:rStyle w:val="Synboldinline"/>
          <w:b w:val="0"/>
          <w:bCs/>
        </w:rPr>
        <w:t>beam_idx_resid_sign</w:t>
      </w:r>
      <w:r w:rsidRPr="00A4559E">
        <w:rPr>
          <w:rStyle w:val="Exprinline"/>
        </w:rPr>
        <w:t>[ </w:t>
      </w:r>
      <w:r w:rsidRPr="00D35E12">
        <w:rPr>
          <w:rStyle w:val="VarNinline"/>
        </w:rPr>
        <w:t>dnPt</w:t>
      </w:r>
      <w:r w:rsidRPr="00A4559E">
        <w:rPr>
          <w:rStyle w:val="Exprinline"/>
        </w:rPr>
        <w:t> ]</w:t>
      </w:r>
      <w:r w:rsidRPr="00A4559E">
        <w:t xml:space="preserve"> and </w:t>
      </w:r>
      <w:r w:rsidRPr="00A4559E">
        <w:rPr>
          <w:rStyle w:val="Synvarinline"/>
        </w:rPr>
        <w:t>direct_rem_st_ang</w:t>
      </w:r>
      <w:r w:rsidRPr="00A4559E">
        <w:t xml:space="preserve"> is specified in terms of the following state variables; the index </w:t>
      </w:r>
      <w:r w:rsidRPr="00D35E12">
        <w:rPr>
          <w:rStyle w:val="VarNinline"/>
        </w:rPr>
        <w:t>beamIdx</w:t>
      </w:r>
      <w:r w:rsidRPr="00A4559E">
        <w:t xml:space="preserve"> identifies an SPS enumerated beam:</w:t>
      </w:r>
    </w:p>
    <w:p w14:paraId="649C06DC" w14:textId="77777777" w:rsidR="007B0DDA" w:rsidRDefault="007B0DDA">
      <w:pPr>
        <w:pStyle w:val="Itemize1G-PCC"/>
        <w:numPr>
          <w:ilvl w:val="0"/>
          <w:numId w:val="8"/>
        </w:numPr>
      </w:pPr>
      <w:r>
        <w:t xml:space="preserve">The array </w:t>
      </w:r>
      <w:r w:rsidRPr="00A739CE">
        <w:rPr>
          <w:rStyle w:val="ExprNameinline"/>
        </w:rPr>
        <w:t>BeamPrevPhiValid</w:t>
      </w:r>
      <w:r>
        <w:t xml:space="preserve">; </w:t>
      </w:r>
      <w:r w:rsidRPr="00A739CE">
        <w:rPr>
          <w:rStyle w:val="ExprNameinline"/>
        </w:rPr>
        <w:t>BeamPrevPhiValid</w:t>
      </w:r>
      <w:r>
        <w:rPr>
          <w:rStyle w:val="Exprinline"/>
        </w:rPr>
        <w:t>[ </w:t>
      </w:r>
      <w:r w:rsidRPr="00D35E12">
        <w:rPr>
          <w:rStyle w:val="VarNinline"/>
        </w:rPr>
        <w:t>beamIdx</w:t>
      </w:r>
      <w:r>
        <w:rPr>
          <w:rStyle w:val="Exprinline"/>
        </w:rPr>
        <w:t xml:space="preserve"> ] </w:t>
      </w:r>
      <w:r>
        <w:t xml:space="preserve">indicates whether a value has been recorded by </w:t>
      </w:r>
      <w:r w:rsidRPr="00A739CE">
        <w:rPr>
          <w:rStyle w:val="ExprNameinline"/>
        </w:rPr>
        <w:t>BeamPrevPhi</w:t>
      </w:r>
      <w:r>
        <w:rPr>
          <w:rStyle w:val="Exprinline"/>
        </w:rPr>
        <w:t>[ </w:t>
      </w:r>
      <w:r w:rsidRPr="00D35E12">
        <w:rPr>
          <w:rStyle w:val="VarNinline"/>
        </w:rPr>
        <w:t>beamIdx</w:t>
      </w:r>
      <w:r>
        <w:rPr>
          <w:rStyle w:val="Exprinline"/>
        </w:rPr>
        <w:t> ]</w:t>
      </w:r>
      <w:r>
        <w:t>.</w:t>
      </w:r>
    </w:p>
    <w:p w14:paraId="50C01FFB" w14:textId="77777777" w:rsidR="007B0DDA" w:rsidRDefault="007B0DDA">
      <w:pPr>
        <w:pStyle w:val="Itemize1G-PCC"/>
        <w:numPr>
          <w:ilvl w:val="0"/>
          <w:numId w:val="8"/>
        </w:numPr>
      </w:pPr>
      <w:r>
        <w:t xml:space="preserve">The array </w:t>
      </w:r>
      <w:r w:rsidRPr="00A739CE">
        <w:rPr>
          <w:rStyle w:val="ExprNameinline"/>
        </w:rPr>
        <w:t>BeamPrevPhi</w:t>
      </w:r>
      <w:r>
        <w:t xml:space="preserve">; </w:t>
      </w:r>
      <w:r w:rsidRPr="00A739CE">
        <w:rPr>
          <w:rStyle w:val="ExprNameinline"/>
        </w:rPr>
        <w:t>BeamPrevPhi</w:t>
      </w:r>
      <w:r>
        <w:rPr>
          <w:rStyle w:val="Exprinline"/>
        </w:rPr>
        <w:t>[ </w:t>
      </w:r>
      <w:r w:rsidRPr="00D35E12">
        <w:rPr>
          <w:rStyle w:val="VarNinline"/>
        </w:rPr>
        <w:t>beamIdx</w:t>
      </w:r>
      <w:r>
        <w:rPr>
          <w:rStyle w:val="Exprinline"/>
        </w:rPr>
        <w:t> ]</w:t>
      </w:r>
      <w:r>
        <w:t xml:space="preserve"> records the azimuth of the identified beam computed from the most recently coded syntax element </w:t>
      </w:r>
      <w:r w:rsidRPr="001A38FF">
        <w:rPr>
          <w:rStyle w:val="Synvarinline"/>
        </w:rPr>
        <w:t>direct_rem_st_ang</w:t>
      </w:r>
      <w:r>
        <w:t>.</w:t>
      </w:r>
    </w:p>
    <w:p w14:paraId="7597B5E6" w14:textId="77777777" w:rsidR="007B0DDA" w:rsidRDefault="007B0DDA">
      <w:pPr>
        <w:pStyle w:val="Itemize1G-PCC"/>
        <w:numPr>
          <w:ilvl w:val="0"/>
          <w:numId w:val="8"/>
        </w:numPr>
      </w:pPr>
      <w:r>
        <w:t xml:space="preserve">The array </w:t>
      </w:r>
      <w:r w:rsidRPr="00A739CE">
        <w:rPr>
          <w:rStyle w:val="ExprNameinline"/>
        </w:rPr>
        <w:t>BeamPrev</w:t>
      </w:r>
      <w:r>
        <w:rPr>
          <w:rStyle w:val="ExprNameinline"/>
        </w:rPr>
        <w:t>IdxResid</w:t>
      </w:r>
      <w:r>
        <w:t xml:space="preserve">; </w:t>
      </w:r>
      <w:r w:rsidRPr="00A739CE">
        <w:rPr>
          <w:rStyle w:val="ExprNameinline"/>
        </w:rPr>
        <w:t>BeamPrev</w:t>
      </w:r>
      <w:r>
        <w:rPr>
          <w:rStyle w:val="ExprNameinline"/>
        </w:rPr>
        <w:t>IdxResid</w:t>
      </w:r>
      <w:r>
        <w:rPr>
          <w:rStyle w:val="Exprinline"/>
        </w:rPr>
        <w:t>[ </w:t>
      </w:r>
      <w:r w:rsidRPr="00D35E12">
        <w:rPr>
          <w:rStyle w:val="VarNinline"/>
        </w:rPr>
        <w:t>beamIdx</w:t>
      </w:r>
      <w:r>
        <w:rPr>
          <w:rStyle w:val="Exprinline"/>
        </w:rPr>
        <w:t> ]</w:t>
      </w:r>
      <w:r>
        <w:t xml:space="preserve"> records t</w:t>
      </w:r>
      <w:r>
        <w:rPr>
          <w:lang w:eastAsia="ja-JP"/>
        </w:rPr>
        <w:t xml:space="preserve">he residual </w:t>
      </w:r>
      <w:r w:rsidRPr="0005094E">
        <w:rPr>
          <w:rStyle w:val="ExprNameinline"/>
        </w:rPr>
        <w:t>BeamIdxResid</w:t>
      </w:r>
      <w:r w:rsidRPr="00A4559E">
        <w:rPr>
          <w:rStyle w:val="Exprinline"/>
        </w:rPr>
        <w:t>[ </w:t>
      </w:r>
      <w:r w:rsidRPr="00D35E12">
        <w:rPr>
          <w:rStyle w:val="VarNinline"/>
        </w:rPr>
        <w:t>dnPt</w:t>
      </w:r>
      <w:r w:rsidRPr="00A4559E">
        <w:rPr>
          <w:rStyle w:val="Exprinline"/>
        </w:rPr>
        <w:t> ]</w:t>
      </w:r>
      <w:r w:rsidRPr="00AB4E6A">
        <w:t xml:space="preserve"> </w:t>
      </w:r>
      <w:r>
        <w:rPr>
          <w:lang w:eastAsia="ja-JP"/>
        </w:rPr>
        <w:t xml:space="preserve">between the enumerated beam </w:t>
      </w:r>
      <w:r w:rsidRPr="00AB4E6A">
        <w:rPr>
          <w:rStyle w:val="ExprNameinline"/>
        </w:rPr>
        <w:t>DnBeamIdx</w:t>
      </w:r>
      <w:r w:rsidRPr="00AB4E6A">
        <w:rPr>
          <w:rStyle w:val="Exprinline"/>
        </w:rPr>
        <w:t>[</w:t>
      </w:r>
      <w:r w:rsidRPr="00AB4E6A">
        <w:rPr>
          <w:rStyle w:val="VarNinline"/>
        </w:rPr>
        <w:t>dnPt</w:t>
      </w:r>
      <w:r w:rsidRPr="00AB4E6A">
        <w:rPr>
          <w:rStyle w:val="Exprinline"/>
        </w:rPr>
        <w:t>]</w:t>
      </w:r>
      <w:r w:rsidRPr="00A4559E">
        <w:rPr>
          <w:lang w:eastAsia="ja-JP"/>
        </w:rPr>
        <w:t xml:space="preserve"> </w:t>
      </w:r>
      <w:r>
        <w:rPr>
          <w:lang w:eastAsia="ja-JP"/>
        </w:rPr>
        <w:t xml:space="preserve">and the per node prediction from estimated beam index </w:t>
      </w:r>
      <w:r w:rsidRPr="00D1767E">
        <w:rPr>
          <w:rStyle w:val="ExprNameinline"/>
        </w:rPr>
        <w:t>DnBeamIdxEst</w:t>
      </w:r>
      <w:r>
        <w:t xml:space="preserve">, as specified from the most recently coded syntax elements </w:t>
      </w:r>
      <w:r w:rsidRPr="00AB4E6A">
        <w:rPr>
          <w:rStyle w:val="Synboldinline"/>
          <w:b w:val="0"/>
          <w:bCs/>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B4E6A">
        <w:rPr>
          <w:rStyle w:val="Synboldinline"/>
          <w:b w:val="0"/>
          <w:bCs/>
        </w:rPr>
        <w:t>beam_idx_resid_sign</w:t>
      </w:r>
      <w:r w:rsidRPr="00A4559E">
        <w:rPr>
          <w:rStyle w:val="Exprinline"/>
        </w:rPr>
        <w:t>[ </w:t>
      </w:r>
      <w:r w:rsidRPr="00D35E12">
        <w:rPr>
          <w:rStyle w:val="VarNinline"/>
        </w:rPr>
        <w:t>dnPt</w:t>
      </w:r>
      <w:r w:rsidRPr="00A4559E">
        <w:rPr>
          <w:rStyle w:val="Exprinline"/>
        </w:rPr>
        <w:t> ]</w:t>
      </w:r>
      <w:r>
        <w:t>.</w:t>
      </w:r>
    </w:p>
    <w:p w14:paraId="582A30F7" w14:textId="77777777" w:rsidR="007B0DDA" w:rsidRDefault="007B0DDA" w:rsidP="007B0DDA">
      <w:pPr>
        <w:pStyle w:val="4"/>
        <w:numPr>
          <w:ilvl w:val="3"/>
          <w:numId w:val="1"/>
        </w:numPr>
      </w:pPr>
      <w:r>
        <w:t>Initial state</w:t>
      </w:r>
      <w:r>
        <w:fldChar w:fldCharType="begin" w:fldLock="1"/>
      </w:r>
      <w:r>
        <w:rPr>
          <w:rStyle w:val="HdgMarker"/>
        </w:rPr>
        <w:instrText>Q</w:instrText>
      </w:r>
      <w:r>
        <w:instrText>UOTE "" \* Charformat</w:instrText>
      </w:r>
      <w:r>
        <w:fldChar w:fldCharType="end"/>
      </w:r>
    </w:p>
    <w:p w14:paraId="65A549AC" w14:textId="77777777" w:rsidR="007B0DDA" w:rsidRPr="00A4559E" w:rsidRDefault="007B0DDA" w:rsidP="007B0DDA">
      <w:r w:rsidRPr="00A4559E">
        <w:t xml:space="preserve">At the start of every occupancy tree, all elements of </w:t>
      </w:r>
      <w:r w:rsidRPr="00A739CE">
        <w:rPr>
          <w:rStyle w:val="ExprNameinline"/>
        </w:rPr>
        <w:t>BeamPrevPhiValid</w:t>
      </w:r>
      <w:r w:rsidRPr="00A4559E">
        <w:t xml:space="preserve"> </w:t>
      </w:r>
      <w:r>
        <w:t xml:space="preserve">and all elements of </w:t>
      </w:r>
      <w:r w:rsidRPr="00A739CE">
        <w:rPr>
          <w:rStyle w:val="ExprNameinline"/>
        </w:rPr>
        <w:t>BeamPrev</w:t>
      </w:r>
      <w:r>
        <w:rPr>
          <w:rStyle w:val="ExprNameinline"/>
        </w:rPr>
        <w:t>IdxResid</w:t>
      </w:r>
      <w:r>
        <w:t xml:space="preserve"> </w:t>
      </w:r>
      <w:r w:rsidRPr="00A4559E">
        <w:t>shall have the value 0.</w:t>
      </w:r>
    </w:p>
    <w:p w14:paraId="11083270" w14:textId="77777777" w:rsidR="007B0DDA" w:rsidRDefault="007B0DDA" w:rsidP="007B0DDA">
      <w:pPr>
        <w:pStyle w:val="4"/>
        <w:numPr>
          <w:ilvl w:val="3"/>
          <w:numId w:val="1"/>
        </w:numPr>
      </w:pPr>
      <w:bookmarkStart w:id="2271" w:name="_Ref90395120"/>
      <w:r>
        <w:t>Closest beam to a point</w:t>
      </w:r>
      <w:bookmarkEnd w:id="2271"/>
      <w:r>
        <w:fldChar w:fldCharType="begin" w:fldLock="1"/>
      </w:r>
      <w:r>
        <w:rPr>
          <w:rStyle w:val="HdgMarker"/>
        </w:rPr>
        <w:instrText>Q</w:instrText>
      </w:r>
      <w:r>
        <w:instrText>UOTE "" \* Charformat</w:instrText>
      </w:r>
      <w:r>
        <w:fldChar w:fldCharType="end"/>
      </w:r>
    </w:p>
    <w:p w14:paraId="0283BC32" w14:textId="77777777" w:rsidR="007B0DDA" w:rsidRDefault="007B0DDA" w:rsidP="007B0DDA">
      <w:r w:rsidRPr="00A4559E">
        <w:t xml:space="preserve">This subclause specifies the selection of the beam that can emit the closest rays to an angular-origin-relative point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rsidRPr="00A4559E">
        <w:t xml:space="preserve"> by the expression </w:t>
      </w:r>
      <w:r w:rsidRPr="00A739CE">
        <w:rPr>
          <w:rStyle w:val="ExprNameinline"/>
        </w:rPr>
        <w:t>BeamIdxEst</w:t>
      </w:r>
      <w:r w:rsidRPr="00A4559E">
        <w:rPr>
          <w:rStyle w:val="Exprinline"/>
        </w:rPr>
        <w:t>[ </w:t>
      </w:r>
      <w:r w:rsidRPr="00D35E12">
        <w:rPr>
          <w:rStyle w:val="VarNinline"/>
        </w:rPr>
        <w:t>as</w:t>
      </w:r>
      <w:r w:rsidRPr="00A4559E">
        <w:rPr>
          <w:rStyle w:val="Exprinline"/>
        </w:rPr>
        <w:t> ][ </w:t>
      </w:r>
      <w:r w:rsidRPr="00D35E12">
        <w:rPr>
          <w:rStyle w:val="VarNinline"/>
        </w:rPr>
        <w:t>at</w:t>
      </w:r>
      <w:r w:rsidRPr="00A4559E">
        <w:rPr>
          <w:rStyle w:val="Exprinline"/>
        </w:rPr>
        <w:t> ][ </w:t>
      </w:r>
      <w:r w:rsidRPr="00D35E12">
        <w:rPr>
          <w:rStyle w:val="VarNinline"/>
        </w:rPr>
        <w:t>av</w:t>
      </w:r>
      <w:r w:rsidRPr="00A4559E">
        <w:rPr>
          <w:rStyle w:val="Exprinline"/>
        </w:rPr>
        <w:t> ]</w:t>
      </w:r>
      <w:r w:rsidRPr="00A4559E">
        <w:t>.  The selection shall use rays cast from the angular origin.</w:t>
      </w:r>
    </w:p>
    <w:p w14:paraId="12D784E9" w14:textId="77777777" w:rsidR="007B0DDA" w:rsidRDefault="007B0DDA" w:rsidP="007B0DDA">
      <w:pPr>
        <w:pStyle w:val="NormalKWN"/>
      </w:pPr>
      <w:r>
        <w:lastRenderedPageBreak/>
        <w:t xml:space="preserve">When angular extension shall not be used or when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w:t>
      </w:r>
      <w:r>
        <w:t xml:space="preserve">, the expression </w:t>
      </w:r>
      <w:r>
        <w:rPr>
          <w:rStyle w:val="ExprNameinline"/>
        </w:rPr>
        <w:t>preciseBeamSelection</w:t>
      </w:r>
      <w:r>
        <w:t xml:space="preserve"> is set equal to 0 and the selection is made </w:t>
      </w:r>
      <w:r w:rsidRPr="00A4559E">
        <w:t>without application of vertical beam displacements</w:t>
      </w:r>
      <w:r>
        <w:t>.</w:t>
      </w:r>
    </w:p>
    <w:p w14:paraId="7112A1B4" w14:textId="77777777" w:rsidR="007B0DDA" w:rsidRPr="00A4559E" w:rsidRDefault="007B0DDA" w:rsidP="007B0DDA">
      <w:r>
        <w:t xml:space="preserve">When angular extension shall be used and not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w:t>
      </w:r>
      <w:r>
        <w:t xml:space="preserve">, the expression </w:t>
      </w:r>
      <w:r>
        <w:rPr>
          <w:rStyle w:val="ExprNameinline"/>
        </w:rPr>
        <w:t>preciseBeamSelection</w:t>
      </w:r>
      <w:r>
        <w:t xml:space="preserve"> is set equal to 1 and the selection is made by taking into account the</w:t>
      </w:r>
      <w:r w:rsidRPr="00A4559E">
        <w:t xml:space="preserve"> vertical beam displacements</w:t>
      </w:r>
      <w:r>
        <w:t>.</w:t>
      </w:r>
    </w:p>
    <w:p w14:paraId="72D27D09" w14:textId="77777777" w:rsidR="007B0DDA" w:rsidRPr="00A4559E" w:rsidRDefault="007B0DDA" w:rsidP="007B0DDA">
      <w:pPr>
        <w:pStyle w:val="Code"/>
      </w:pPr>
      <w:r>
        <w:fldChar w:fldCharType="begin"/>
      </w:r>
      <w:r>
        <w:instrText>XE BeamIdxEst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A4559E">
        <w:t>BeamIdxEst[as][at][av] := num_beams_minus1 ?</w:t>
      </w:r>
      <w:r>
        <w:br/>
      </w:r>
      <w:r w:rsidRPr="00A4559E">
        <w:t xml:space="preserve"> </w:t>
      </w:r>
      <w:r>
        <w:t xml:space="preserve">   (</w:t>
      </w:r>
      <w:r w:rsidRPr="0092719D">
        <w:t>preciseBeamSelection</w:t>
      </w:r>
      <w:r>
        <w:t xml:space="preserve"> ? Precise</w:t>
      </w:r>
      <w:r w:rsidRPr="00A4559E">
        <w:t>BeamIdx</w:t>
      </w:r>
      <w:r>
        <w:t xml:space="preserve"> :</w:t>
      </w:r>
      <w:r w:rsidRPr="00A4559E">
        <w:t xml:space="preserve"> BeamIdxFromGrad[aGrad]</w:t>
      </w:r>
      <w:r>
        <w:t>)</w:t>
      </w:r>
      <w:r w:rsidRPr="00A4559E">
        <w:t xml:space="preserve"> : 0</w:t>
      </w:r>
    </w:p>
    <w:p w14:paraId="1013ABD9" w14:textId="77777777" w:rsidR="007B0DDA" w:rsidRPr="00A4559E" w:rsidRDefault="007B0DDA" w:rsidP="007B0DDA">
      <w:r>
        <w:t xml:space="preserve">When </w:t>
      </w:r>
      <w:r>
        <w:rPr>
          <w:rStyle w:val="ExprNameinline"/>
        </w:rPr>
        <w:t>preciseBeamSelection</w:t>
      </w:r>
      <w:r>
        <w:t xml:space="preserve"> is equal to 0, t</w:t>
      </w:r>
      <w:r w:rsidRPr="00A4559E">
        <w:t xml:space="preserve">he selection shall be performed by comparing the gradient of a ray specified by the expression </w:t>
      </w:r>
      <w:r w:rsidRPr="00A739CE">
        <w:rPr>
          <w:rStyle w:val="ExprNameinline"/>
        </w:rPr>
        <w:t>aGrad</w:t>
      </w:r>
      <w:r w:rsidRPr="00A4559E">
        <w:t xml:space="preserve"> to the elevation gradients of the enumerated beams.  </w:t>
      </w:r>
      <w:r>
        <w:t xml:space="preserve">When </w:t>
      </w:r>
      <w:r>
        <w:rPr>
          <w:rStyle w:val="ExprNameinline"/>
        </w:rPr>
        <w:t>preciseBeamSelection</w:t>
      </w:r>
      <w:r>
        <w:t xml:space="preserve"> is equal to 1, the selection shall be performed by comparing for each enumerated beam the gradient of a ray specified by the expression </w:t>
      </w:r>
      <w:r w:rsidRPr="00F5462E">
        <w:rPr>
          <w:rStyle w:val="ExprNameinline"/>
        </w:rPr>
        <w:t>displacedPointRayGrad</w:t>
      </w:r>
      <w:r w:rsidRPr="00BD2E70">
        <w:rPr>
          <w:rStyle w:val="Exprinline"/>
        </w:rPr>
        <w:t>[</w:t>
      </w:r>
      <w:r>
        <w:rPr>
          <w:rStyle w:val="VarNinline"/>
        </w:rPr>
        <w:t>i</w:t>
      </w:r>
      <w:r w:rsidRPr="00BD2E70">
        <w:rPr>
          <w:rStyle w:val="Exprinline"/>
        </w:rPr>
        <w:t>]</w:t>
      </w:r>
      <w:r w:rsidRPr="00A4559E">
        <w:t xml:space="preserve"> to the elevation gradient of the </w:t>
      </w:r>
      <w:r>
        <w:t xml:space="preserve">corresponding </w:t>
      </w:r>
      <w:r w:rsidRPr="00A4559E">
        <w:t>enumerated beam</w:t>
      </w:r>
      <w:r>
        <w:t>.  A</w:t>
      </w:r>
      <w:r w:rsidRPr="0005094E">
        <w:t xml:space="preserve">ccording </w:t>
      </w:r>
      <w:r>
        <w:t xml:space="preserve">to the expression </w:t>
      </w:r>
      <w:r>
        <w:rPr>
          <w:rStyle w:val="ExprNameinline"/>
        </w:rPr>
        <w:t>preciseBeamSelection</w:t>
      </w:r>
      <w:r>
        <w:t>, t</w:t>
      </w:r>
      <w:r w:rsidRPr="00A4559E">
        <w:t xml:space="preserve">he ray is cast from the angular origin and passes </w:t>
      </w:r>
      <w:r>
        <w:t xml:space="preserve">either (when equal to 0) </w:t>
      </w:r>
      <w:r w:rsidRPr="00A4559E">
        <w:t xml:space="preserve">through the point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t xml:space="preserve">, </w:t>
      </w:r>
      <w:r w:rsidRPr="00F5462E">
        <w:t>or</w:t>
      </w:r>
      <w:r>
        <w:t xml:space="preserve"> (when equal to 1)</w:t>
      </w:r>
      <w:r w:rsidRPr="00F5462E">
        <w:t xml:space="preserve"> through the point </w:t>
      </w:r>
      <w:r>
        <w:t xml:space="preserve">to which </w:t>
      </w:r>
      <w:r w:rsidRPr="00A4559E">
        <w:t>vertical beam displacement</w:t>
      </w:r>
      <w:r>
        <w:t xml:space="preserve"> is </w:t>
      </w:r>
      <w:r w:rsidRPr="00A4559E">
        <w:t>appli</w:t>
      </w:r>
      <w:r>
        <w:t>ed</w:t>
      </w:r>
      <w:r w:rsidRPr="00A4559E">
        <w:t xml:space="preserve"> </w:t>
      </w:r>
      <w:r w:rsidRPr="00A4559E">
        <w:rPr>
          <w:rStyle w:val="Exprinline"/>
        </w:rPr>
        <w:t>( </w:t>
      </w:r>
      <w:r w:rsidRPr="00D35E12">
        <w:rPr>
          <w:rStyle w:val="VarNinline"/>
        </w:rPr>
        <w:t>as</w:t>
      </w:r>
      <w:r w:rsidRPr="00A4559E">
        <w:rPr>
          <w:rStyle w:val="Exprinline"/>
        </w:rPr>
        <w:t>, </w:t>
      </w:r>
      <w:r w:rsidRPr="00D35E12">
        <w:rPr>
          <w:rStyle w:val="VarNinline"/>
        </w:rPr>
        <w:t>at</w:t>
      </w:r>
      <w:r w:rsidRPr="00A4559E">
        <w:rPr>
          <w:rStyle w:val="Exprinline"/>
        </w:rPr>
        <w:t>, </w:t>
      </w:r>
      <w:r w:rsidRPr="00D35E12">
        <w:rPr>
          <w:rStyle w:val="VarNinline"/>
        </w:rPr>
        <w:t>av</w:t>
      </w:r>
      <w:r w:rsidRPr="00A4559E">
        <w:rPr>
          <w:rStyle w:val="Exprinline"/>
        </w:rPr>
        <w:t> </w:t>
      </w:r>
      <w:r>
        <w:rPr>
          <w:rStyle w:val="Exprinline"/>
        </w:rPr>
        <w:t> + </w:t>
      </w:r>
      <w:r w:rsidRPr="00F5462E">
        <w:rPr>
          <w:rStyle w:val="ExprNameinline"/>
        </w:rPr>
        <w:t>BeamOffsetV</w:t>
      </w:r>
      <w:r w:rsidRPr="00BD2E70">
        <w:rPr>
          <w:rStyle w:val="Exprinline"/>
        </w:rPr>
        <w:t>[</w:t>
      </w:r>
      <w:r>
        <w:rPr>
          <w:rStyle w:val="VarNinline"/>
        </w:rPr>
        <w:t>i</w:t>
      </w:r>
      <w:r w:rsidRPr="00BD2E70">
        <w:rPr>
          <w:rStyle w:val="Exprinline"/>
        </w:rPr>
        <w:t>]</w:t>
      </w:r>
      <w:r w:rsidRPr="00A4559E">
        <w:rPr>
          <w:rStyle w:val="Exprinline"/>
        </w:rPr>
        <w:t>).</w:t>
      </w:r>
    </w:p>
    <w:p w14:paraId="5DB454C2" w14:textId="77777777" w:rsidR="007B0DDA" w:rsidRPr="00A4559E" w:rsidRDefault="007B0DDA" w:rsidP="007B0DDA">
      <w:pPr>
        <w:pStyle w:val="NormalKWN"/>
      </w:pPr>
      <w:r w:rsidRPr="00A4559E">
        <w:t>Unless 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 the expression</w:t>
      </w:r>
      <w:r>
        <w:t>s</w:t>
      </w:r>
      <w:r w:rsidRPr="00A4559E">
        <w:t xml:space="preserve"> </w:t>
      </w:r>
      <w:r w:rsidRPr="00A739CE">
        <w:rPr>
          <w:rStyle w:val="ExprNameinline"/>
        </w:rPr>
        <w:t>aGrad</w:t>
      </w:r>
      <w:r w:rsidRPr="00A4559E">
        <w:t xml:space="preserve"> </w:t>
      </w:r>
      <w:r>
        <w:t xml:space="preserve">and </w:t>
      </w:r>
      <w:r>
        <w:rPr>
          <w:rStyle w:val="ExprNameinline"/>
        </w:rPr>
        <w:t>preciseBeamSelection</w:t>
      </w:r>
      <w:r>
        <w:t xml:space="preserve"> and </w:t>
      </w:r>
      <w:r w:rsidRPr="0005094E">
        <w:rPr>
          <w:rStyle w:val="ExprNameinline"/>
        </w:rPr>
        <w:t>displacedPointRayGrad</w:t>
      </w:r>
      <w:r w:rsidRPr="00BD2E70">
        <w:rPr>
          <w:rStyle w:val="Exprinline"/>
        </w:rPr>
        <w:t>[</w:t>
      </w:r>
      <w:r>
        <w:rPr>
          <w:rStyle w:val="VarNinline"/>
        </w:rPr>
        <w:t>i</w:t>
      </w:r>
      <w:r w:rsidRPr="00BD2E70">
        <w:rPr>
          <w:rStyle w:val="Exprinline"/>
        </w:rPr>
        <w:t>]</w:t>
      </w:r>
      <w:r w:rsidRPr="00A4559E">
        <w:t xml:space="preserve"> shall be defined as:</w:t>
      </w:r>
    </w:p>
    <w:p w14:paraId="6A2487C4" w14:textId="77777777" w:rsidR="007B0DDA" w:rsidRPr="00A4559E" w:rsidRDefault="007B0DDA" w:rsidP="007B0DDA">
      <w:pPr>
        <w:pStyle w:val="Code"/>
      </w:pPr>
      <w:r w:rsidRPr="00A4559E">
        <w:t xml:space="preserve">aGrad := av </w:t>
      </w:r>
      <w:r w:rsidRPr="00A4559E">
        <w:rPr>
          <w:lang w:eastAsia="ja-JP"/>
        </w:rPr>
        <w:t xml:space="preserve">× </w:t>
      </w:r>
      <w:r w:rsidRPr="00A4559E">
        <w:t xml:space="preserve">IntRecipSqrt(rs </w:t>
      </w:r>
      <w:r w:rsidRPr="00A4559E">
        <w:rPr>
          <w:lang w:eastAsia="ja-JP"/>
        </w:rPr>
        <w:t>× rs + rt × rv) &gt;&gt; 14</w:t>
      </w:r>
      <w:r w:rsidRPr="00A4559E">
        <w:br/>
        <w:t xml:space="preserve">  where</w:t>
      </w:r>
      <w:r w:rsidRPr="00A4559E">
        <w:br/>
        <w:t xml:space="preserve">    rs := as &lt;&lt; 8</w:t>
      </w:r>
      <w:r w:rsidRPr="00A4559E">
        <w:br/>
        <w:t xml:space="preserve">    rt := at &lt;&lt; 8</w:t>
      </w:r>
    </w:p>
    <w:p w14:paraId="16795C9F" w14:textId="77777777" w:rsidR="007B0DDA" w:rsidRDefault="007B0DDA" w:rsidP="007B0DDA">
      <w:pPr>
        <w:pStyle w:val="Code"/>
        <w:rPr>
          <w:rStyle w:val="Synboldinline"/>
          <w:b w:val="0"/>
          <w:bCs/>
          <w:color w:val="auto"/>
        </w:rPr>
      </w:pPr>
      <w:r>
        <w:t>preciseBeamSelection</w:t>
      </w:r>
      <w:r w:rsidRPr="00A4559E">
        <w:t xml:space="preserve"> := </w:t>
      </w:r>
      <w:r w:rsidRPr="0005094E">
        <w:rPr>
          <w:rStyle w:val="Synboldinline"/>
          <w:b w:val="0"/>
          <w:bCs/>
          <w:color w:val="auto"/>
        </w:rPr>
        <w:t>occtree_angular_extension_enable</w:t>
      </w:r>
      <w:r>
        <w:rPr>
          <w:rStyle w:val="Synboldinline"/>
          <w:b w:val="0"/>
          <w:bCs/>
          <w:color w:val="auto"/>
        </w:rPr>
        <w:t>d</w:t>
      </w:r>
    </w:p>
    <w:p w14:paraId="48E30140" w14:textId="77777777" w:rsidR="007B0DDA" w:rsidRPr="00E46C05" w:rsidRDefault="007B0DDA" w:rsidP="007B0DDA">
      <w:pPr>
        <w:pStyle w:val="Code"/>
      </w:pPr>
      <w:r>
        <w:t>displacedPointRayGrad[i] := ((</w:t>
      </w:r>
      <w:r w:rsidRPr="00A4559E">
        <w:t>av</w:t>
      </w:r>
      <w:r>
        <w:t xml:space="preserve"> &lt;&lt; 3) + BeamOffsetV[i])</w:t>
      </w:r>
      <w:r>
        <w:br/>
        <w:t xml:space="preserve">                            </w:t>
      </w:r>
      <w:r w:rsidRPr="00A4559E">
        <w:rPr>
          <w:lang w:eastAsia="ja-JP"/>
        </w:rPr>
        <w:t xml:space="preserve">× </w:t>
      </w:r>
      <w:r w:rsidRPr="00A4559E">
        <w:t xml:space="preserve">IntRecipSqrt(rs </w:t>
      </w:r>
      <w:r w:rsidRPr="00A4559E">
        <w:rPr>
          <w:lang w:eastAsia="ja-JP"/>
        </w:rPr>
        <w:t>× rs + rt × r</w:t>
      </w:r>
      <w:r>
        <w:rPr>
          <w:lang w:eastAsia="ja-JP"/>
        </w:rPr>
        <w:t>t</w:t>
      </w:r>
      <w:r w:rsidRPr="00A4559E">
        <w:rPr>
          <w:lang w:eastAsia="ja-JP"/>
        </w:rPr>
        <w:t>) &gt;&gt; 1</w:t>
      </w:r>
      <w:r>
        <w:rPr>
          <w:lang w:eastAsia="ja-JP"/>
        </w:rPr>
        <w:t>7</w:t>
      </w:r>
      <w:r w:rsidRPr="00A4559E">
        <w:br/>
        <w:t xml:space="preserve">  where</w:t>
      </w:r>
      <w:r w:rsidRPr="00A4559E">
        <w:br/>
        <w:t xml:space="preserve">    rs := as &lt;&lt; 8</w:t>
      </w:r>
      <w:r w:rsidRPr="00A4559E">
        <w:br/>
        <w:t xml:space="preserve">    rt := at &lt;&lt; 8</w:t>
      </w:r>
    </w:p>
    <w:p w14:paraId="47B3C4A6" w14:textId="77777777" w:rsidR="007B0DDA" w:rsidRPr="00A4559E" w:rsidRDefault="007B0DDA" w:rsidP="007B0DDA">
      <w:pPr>
        <w:pStyle w:val="NormalKWN"/>
        <w:rPr>
          <w:lang w:eastAsia="ja-JP"/>
        </w:rPr>
      </w:pPr>
      <w:r w:rsidRPr="00A4559E">
        <w:rPr>
          <w:lang w:eastAsia="ja-JP"/>
        </w:rPr>
        <w:t xml:space="preserve">When </w:t>
      </w:r>
      <w:r w:rsidRPr="00A4559E">
        <w:t>performing beam selection for planar occupancy coding (</w:t>
      </w:r>
      <w:r w:rsidRPr="00A4559E">
        <w:fldChar w:fldCharType="begin" w:fldLock="1"/>
      </w:r>
      <w:r w:rsidRPr="00A4559E">
        <w:instrText xml:space="preserve"> REF _Ref90395236 \r \h </w:instrText>
      </w:r>
      <w:r w:rsidRPr="00A4559E">
        <w:fldChar w:fldCharType="separate"/>
      </w:r>
      <w:r>
        <w:t>9.2.13.7.3</w:t>
      </w:r>
      <w:r w:rsidRPr="00A4559E">
        <w:fldChar w:fldCharType="end"/>
      </w:r>
      <w:r w:rsidRPr="00A4559E">
        <w:t xml:space="preserve">), the expression </w:t>
      </w:r>
      <w:r w:rsidRPr="00A739CE">
        <w:rPr>
          <w:rStyle w:val="ExprNameinline"/>
        </w:rPr>
        <w:t>aGrad</w:t>
      </w:r>
      <w:r w:rsidRPr="00A4559E">
        <w:t xml:space="preserve"> shall be defined as:</w:t>
      </w:r>
    </w:p>
    <w:p w14:paraId="568BEA52" w14:textId="77777777" w:rsidR="007B0DDA" w:rsidRPr="00A4559E" w:rsidRDefault="007B0DDA" w:rsidP="007B0DDA">
      <w:pPr>
        <w:pStyle w:val="Code"/>
      </w:pPr>
      <w:r w:rsidRPr="00A4559E">
        <w:t xml:space="preserve">aGrad := (2 </w:t>
      </w:r>
      <w:r w:rsidRPr="00A4559E">
        <w:rPr>
          <w:lang w:eastAsia="ja-JP"/>
        </w:rPr>
        <w:t>×</w:t>
      </w:r>
      <w:r w:rsidRPr="00A4559E">
        <w:t xml:space="preserve"> av </w:t>
      </w:r>
      <w:r>
        <w:t>−</w:t>
      </w:r>
      <w:r w:rsidRPr="00A4559E">
        <w:t xml:space="preserve"> 1) </w:t>
      </w:r>
      <w:r w:rsidRPr="00A4559E">
        <w:rPr>
          <w:lang w:eastAsia="ja-JP"/>
        </w:rPr>
        <w:t xml:space="preserve">× </w:t>
      </w:r>
      <w:r w:rsidRPr="00A4559E">
        <w:t xml:space="preserve">IntRecipSqrt(rs </w:t>
      </w:r>
      <w:r w:rsidRPr="00A4559E">
        <w:rPr>
          <w:lang w:eastAsia="ja-JP"/>
        </w:rPr>
        <w:t>× rs + rt × rt) &gt;&gt; 15</w:t>
      </w:r>
      <w:r w:rsidRPr="00A4559E">
        <w:br/>
        <w:t xml:space="preserve">  where</w:t>
      </w:r>
      <w:r w:rsidRPr="00A4559E">
        <w:br/>
        <w:t xml:space="preserve">    rs := (as &lt;&lt; 8) </w:t>
      </w:r>
      <w:r>
        <w:t>−</w:t>
      </w:r>
      <w:r w:rsidRPr="00A4559E">
        <w:t xml:space="preserve"> 128</w:t>
      </w:r>
      <w:r w:rsidRPr="00A4559E">
        <w:br/>
        <w:t xml:space="preserve">    rt := (at &lt;&lt; 8) </w:t>
      </w:r>
      <w:r>
        <w:t>−</w:t>
      </w:r>
      <w:r w:rsidRPr="00A4559E">
        <w:t xml:space="preserve"> 128</w:t>
      </w:r>
    </w:p>
    <w:p w14:paraId="50A939B5" w14:textId="77777777" w:rsidR="007B0DDA" w:rsidRDefault="007B0DDA" w:rsidP="007B0DDA">
      <w:pPr>
        <w:pStyle w:val="Code"/>
      </w:pPr>
      <w:r>
        <w:t>preciseBeamSelection</w:t>
      </w:r>
      <w:r w:rsidRPr="00A4559E">
        <w:t xml:space="preserve"> := </w:t>
      </w:r>
      <w:r>
        <w:rPr>
          <w:rStyle w:val="Synboldinline"/>
          <w:b w:val="0"/>
          <w:bCs/>
          <w:color w:val="auto"/>
        </w:rPr>
        <w:t>0</w:t>
      </w:r>
    </w:p>
    <w:p w14:paraId="0717C081" w14:textId="77777777" w:rsidR="007B0DDA" w:rsidRPr="00A4559E" w:rsidRDefault="007B0DDA" w:rsidP="007B0DDA">
      <w:r>
        <w:t xml:space="preserve">When </w:t>
      </w:r>
      <w:r>
        <w:rPr>
          <w:rStyle w:val="ExprNameinline"/>
        </w:rPr>
        <w:t>preciseBeamSelection</w:t>
      </w:r>
      <w:r>
        <w:t xml:space="preserve"> is equal to 0, t</w:t>
      </w:r>
      <w:r w:rsidRPr="00A4559E">
        <w:t xml:space="preserve">he beam search is specified by the expression </w:t>
      </w:r>
      <w:r w:rsidRPr="00A739CE">
        <w:rPr>
          <w:rStyle w:val="ExprNameinline"/>
        </w:rPr>
        <w:t>BeamIdxFromGrad</w:t>
      </w:r>
      <w:r w:rsidRPr="00A4559E">
        <w:t xml:space="preserve">.  If the gradient </w:t>
      </w:r>
      <w:r w:rsidRPr="00A739CE">
        <w:rPr>
          <w:rStyle w:val="ExprNameinline"/>
        </w:rPr>
        <w:t>rayGrad</w:t>
      </w:r>
      <w:r w:rsidRPr="00A4559E">
        <w:t xml:space="preserve"> is half-way between that of two beams, the beam with the lower index shall be chosen.</w:t>
      </w:r>
    </w:p>
    <w:p w14:paraId="3540CFFC" w14:textId="77777777" w:rsidR="007B0DDA" w:rsidRPr="00A4559E" w:rsidRDefault="007B0DDA" w:rsidP="007B0DDA">
      <w:pPr>
        <w:pStyle w:val="Code"/>
      </w:pPr>
      <w:r>
        <w:fldChar w:fldCharType="begin"/>
      </w:r>
      <w:r>
        <w:instrText>XE BeamIdxFromGrad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A4559E">
        <w:t>BeamIdxFromGrad[rayGrad] :=</w:t>
      </w:r>
      <w:r w:rsidRPr="00A4559E">
        <w:br/>
        <w:t xml:space="preserve">  for (i = 1; i &lt; num_beams_minus1; i++)</w:t>
      </w:r>
      <w:r w:rsidRPr="00A4559E">
        <w:br/>
        <w:t xml:space="preserve">    if (BeamElev[i] &gt; rayGrad)</w:t>
      </w:r>
      <w:r w:rsidRPr="00A4559E">
        <w:br/>
        <w:t xml:space="preserve">      break</w:t>
      </w:r>
      <w:r w:rsidRPr="00A4559E">
        <w:br/>
        <w:t xml:space="preserve">  if (rayGrad </w:t>
      </w:r>
      <w:r>
        <w:t>−</w:t>
      </w:r>
      <w:r w:rsidRPr="00A4559E">
        <w:t xml:space="preserve"> BeamElev[i </w:t>
      </w:r>
      <w:r>
        <w:t>−</w:t>
      </w:r>
      <w:r w:rsidRPr="00A4559E">
        <w:t xml:space="preserve"> 1] ≤ BeamElev[i] </w:t>
      </w:r>
      <w:r>
        <w:t>−</w:t>
      </w:r>
      <w:r w:rsidRPr="00A4559E">
        <w:t xml:space="preserve"> rayGrad)</w:t>
      </w:r>
      <w:r w:rsidRPr="00A4559E">
        <w:br/>
        <w:t xml:space="preserve">    i</w:t>
      </w:r>
      <w:r>
        <w:t>−−</w:t>
      </w:r>
      <w:r w:rsidRPr="00A4559E">
        <w:br/>
        <w:t xml:space="preserve">  BeamIdxFromGrad = i</w:t>
      </w:r>
    </w:p>
    <w:p w14:paraId="1277B617" w14:textId="77777777" w:rsidR="007B0DDA" w:rsidRPr="00A4559E" w:rsidRDefault="007B0DDA" w:rsidP="007B0DDA">
      <w:r>
        <w:t xml:space="preserve">When </w:t>
      </w:r>
      <w:r>
        <w:rPr>
          <w:rStyle w:val="ExprNameinline"/>
        </w:rPr>
        <w:t>preciseBeamSelection</w:t>
      </w:r>
      <w:r>
        <w:t xml:space="preserve"> is equal to 1, t</w:t>
      </w:r>
      <w:r w:rsidRPr="00A4559E">
        <w:t xml:space="preserve">he </w:t>
      </w:r>
      <w:r>
        <w:t xml:space="preserve">precise </w:t>
      </w:r>
      <w:r w:rsidRPr="00A4559E">
        <w:t xml:space="preserve">beam search is specified by the expression </w:t>
      </w:r>
      <w:r w:rsidRPr="00C34FD9">
        <w:rPr>
          <w:rStyle w:val="ExprNameinline"/>
        </w:rPr>
        <w:t>PreciseBeamIdx</w:t>
      </w:r>
      <w:r w:rsidRPr="00A4559E">
        <w:t>.  If the</w:t>
      </w:r>
      <w:r>
        <w:t xml:space="preserve"> smallest value of</w:t>
      </w:r>
      <w:r w:rsidRPr="00A4559E">
        <w:t xml:space="preserve"> </w:t>
      </w:r>
      <w:r w:rsidRPr="00F5462E">
        <w:rPr>
          <w:rStyle w:val="ExprNameinline"/>
        </w:rPr>
        <w:t>gradientDistance</w:t>
      </w:r>
      <w:r w:rsidRPr="00F5462E">
        <w:rPr>
          <w:rStyle w:val="Exprinline"/>
        </w:rPr>
        <w:t>[</w:t>
      </w:r>
      <w:r w:rsidRPr="00F5462E">
        <w:rPr>
          <w:rStyle w:val="VarNinline"/>
        </w:rPr>
        <w:t>i</w:t>
      </w:r>
      <w:r w:rsidRPr="00F5462E">
        <w:rPr>
          <w:rStyle w:val="Exprinline"/>
        </w:rPr>
        <w:t>]</w:t>
      </w:r>
      <w:r w:rsidRPr="00A4559E">
        <w:t xml:space="preserve"> is </w:t>
      </w:r>
      <w:r>
        <w:t>obtained for at least</w:t>
      </w:r>
      <w:r w:rsidRPr="00A4559E">
        <w:t xml:space="preserve"> two beams, the beam with the lower index shall be chosen.</w:t>
      </w:r>
    </w:p>
    <w:p w14:paraId="15914508" w14:textId="77777777" w:rsidR="007B0DDA" w:rsidRPr="00A4559E" w:rsidRDefault="007B0DDA" w:rsidP="007B0DDA">
      <w:pPr>
        <w:pStyle w:val="Code"/>
      </w:pPr>
      <w:r>
        <w:lastRenderedPageBreak/>
        <w:fldChar w:fldCharType="begin"/>
      </w:r>
      <w:r>
        <w:instrText xml:space="preserve">XE </w:instrText>
      </w:r>
      <w:r w:rsidRPr="00C34FD9">
        <w:instrText>PreciseBeamIdx</w:instrText>
      </w:r>
      <w:r>
        <w:instrText xml:space="preserve"> \t "</w:instrText>
      </w:r>
      <w:r>
        <w:fldChar w:fldCharType="begin" w:fldLock="1"/>
      </w:r>
      <w:r>
        <w:instrText>STYLEREF HdgMarker \w</w:instrText>
      </w:r>
      <w:r>
        <w:fldChar w:fldCharType="separate"/>
      </w:r>
      <w:r>
        <w:instrText>9.2.13.6</w:instrText>
      </w:r>
      <w:r>
        <w:fldChar w:fldCharType="end"/>
      </w:r>
      <w:r>
        <w:instrText>"</w:instrText>
      </w:r>
      <w:r>
        <w:br/>
      </w:r>
      <w:r>
        <w:fldChar w:fldCharType="end"/>
      </w:r>
      <w:r w:rsidRPr="00C34FD9">
        <w:t xml:space="preserve"> PreciseBeamIdx</w:t>
      </w:r>
      <w:r>
        <w:t xml:space="preserve"> </w:t>
      </w:r>
      <w:r w:rsidRPr="00A4559E">
        <w:t>:=</w:t>
      </w:r>
      <w:r w:rsidRPr="00A4559E">
        <w:br/>
      </w:r>
      <w:r>
        <w:t xml:space="preserve">  </w:t>
      </w:r>
      <w:r w:rsidRPr="00C34FD9">
        <w:t>PreciseBeamIdx</w:t>
      </w:r>
      <w:r>
        <w:t xml:space="preserve"> = 0</w:t>
      </w:r>
      <w:r>
        <w:br/>
      </w:r>
      <w:r w:rsidRPr="00A4559E">
        <w:t xml:space="preserve">  for (i = 1; i &lt; num_beams_minus1</w:t>
      </w:r>
      <w:r>
        <w:t xml:space="preserve"> + 1</w:t>
      </w:r>
      <w:r w:rsidRPr="00A4559E">
        <w:t>; i++)</w:t>
      </w:r>
      <w:r w:rsidRPr="00A4559E">
        <w:br/>
      </w:r>
      <w:r>
        <w:t xml:space="preserve">  </w:t>
      </w:r>
      <w:r w:rsidRPr="00A4559E">
        <w:t xml:space="preserve">  if (</w:t>
      </w:r>
      <w:r>
        <w:t>gradientDistance[i] &lt; gradientDistance[</w:t>
      </w:r>
      <w:r w:rsidRPr="00C34FD9">
        <w:t>PreciseBeamIdx</w:t>
      </w:r>
      <w:r>
        <w:t>]</w:t>
      </w:r>
      <w:r w:rsidRPr="00A4559E">
        <w:t>)</w:t>
      </w:r>
      <w:r>
        <w:br/>
        <w:t xml:space="preserve">      </w:t>
      </w:r>
      <w:r w:rsidRPr="00C34FD9">
        <w:t>PreciseBeamIdx</w:t>
      </w:r>
      <w:r>
        <w:t xml:space="preserve"> = i</w:t>
      </w:r>
      <w:r>
        <w:br/>
        <w:t xml:space="preserve">  where</w:t>
      </w:r>
      <w:r>
        <w:br/>
        <w:t xml:space="preserve">    gradientDistance[i] := abs(displacedPointRayGrad[i] - </w:t>
      </w:r>
      <w:r w:rsidRPr="00A4559E">
        <w:t>BeamElev[</w:t>
      </w:r>
      <w:r>
        <w:t>i</w:t>
      </w:r>
      <w:r w:rsidRPr="00A4559E">
        <w:t>]</w:t>
      </w:r>
      <w:r>
        <w:t>)</w:t>
      </w:r>
    </w:p>
    <w:p w14:paraId="011211FC" w14:textId="77777777" w:rsidR="007B0DDA" w:rsidRDefault="007B0DDA" w:rsidP="007B0DDA">
      <w:pPr>
        <w:pStyle w:val="4"/>
        <w:numPr>
          <w:ilvl w:val="3"/>
          <w:numId w:val="1"/>
        </w:numPr>
      </w:pPr>
      <w:bookmarkStart w:id="2272" w:name="_Ref94733460"/>
      <w:r>
        <w:t>Application to occupied plane location coding</w:t>
      </w:r>
      <w:bookmarkEnd w:id="2272"/>
      <w:r>
        <w:fldChar w:fldCharType="begin" w:fldLock="1"/>
      </w:r>
      <w:r>
        <w:rPr>
          <w:rStyle w:val="HdgMarker"/>
        </w:rPr>
        <w:instrText>Q</w:instrText>
      </w:r>
      <w:r>
        <w:instrText>UOTE "" \* Charformat</w:instrText>
      </w:r>
      <w:r>
        <w:fldChar w:fldCharType="end"/>
      </w:r>
    </w:p>
    <w:p w14:paraId="2D48AE5D" w14:textId="77777777" w:rsidR="007B0DDA" w:rsidRDefault="007B0DDA" w:rsidP="007B0DDA">
      <w:pPr>
        <w:pStyle w:val="5"/>
        <w:numPr>
          <w:ilvl w:val="4"/>
          <w:numId w:val="1"/>
        </w:numPr>
      </w:pPr>
      <w:r>
        <w:t>Node dimensions and midpoint</w:t>
      </w:r>
      <w:r>
        <w:fldChar w:fldCharType="begin" w:fldLock="1"/>
      </w:r>
      <w:r>
        <w:rPr>
          <w:rStyle w:val="HdgMarker"/>
        </w:rPr>
        <w:instrText>Q</w:instrText>
      </w:r>
      <w:r>
        <w:instrText>UOTE "" \* Charformat</w:instrText>
      </w:r>
      <w:r>
        <w:fldChar w:fldCharType="end"/>
      </w:r>
    </w:p>
    <w:p w14:paraId="5855FA01" w14:textId="77777777" w:rsidR="007B0DDA" w:rsidRPr="00A4559E" w:rsidRDefault="007B0DDA" w:rsidP="007B0DDA">
      <w:pPr>
        <w:rPr>
          <w:lang w:eastAsia="ja-JP"/>
        </w:rPr>
      </w:pPr>
      <w:r w:rsidRPr="00A4559E">
        <w:rPr>
          <w:lang w:eastAsia="ja-JP"/>
        </w:rPr>
        <w:t xml:space="preserve">The expression </w:t>
      </w:r>
      <w:r w:rsidRPr="00A739CE">
        <w:rPr>
          <w:rStyle w:val="ExprNameinline"/>
        </w:rPr>
        <w:t>ScaledNodeSize</w:t>
      </w:r>
      <w:r w:rsidRPr="00A4559E">
        <w:rPr>
          <w:rStyle w:val="Exprinline"/>
        </w:rPr>
        <w:t>[ </w:t>
      </w:r>
      <w:r>
        <w:rPr>
          <w:rStyle w:val="Var1inline"/>
        </w:rPr>
        <w:t>𝑘</w:t>
      </w:r>
      <w:r w:rsidRPr="00A4559E">
        <w:rPr>
          <w:rStyle w:val="Exprinline"/>
        </w:rPr>
        <w:t> ]</w:t>
      </w:r>
      <w:r w:rsidRPr="00A4559E">
        <w:rPr>
          <w:lang w:eastAsia="ja-JP"/>
        </w:rPr>
        <w:t xml:space="preserve"> specifies the scaled volume dimensions of the coded node.</w:t>
      </w:r>
    </w:p>
    <w:p w14:paraId="7564E3FF" w14:textId="77777777" w:rsidR="007B0DDA" w:rsidRPr="00A4559E" w:rsidRDefault="007B0DDA" w:rsidP="007B0DDA">
      <w:pPr>
        <w:pStyle w:val="Code"/>
        <w:rPr>
          <w:lang w:eastAsia="ja-JP"/>
        </w:rPr>
      </w:pPr>
      <w:r>
        <w:fldChar w:fldCharType="begin"/>
      </w:r>
      <w:r>
        <w:instrText>XE ScaledNodeSize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ScaledNodeSize[k] := AngPosScaleK(k, Exp2(</w:t>
      </w:r>
      <w:r w:rsidRPr="00A4559E">
        <w:t>Quantized</w:t>
      </w:r>
      <w:r w:rsidRPr="00A4559E">
        <w:rPr>
          <w:lang w:eastAsia="ja-JP"/>
        </w:rPr>
        <w:t>NodeSizeLog2[k]))</w:t>
      </w:r>
    </w:p>
    <w:p w14:paraId="3A8B97E3" w14:textId="77777777" w:rsidR="007B0DDA" w:rsidRPr="00A4559E" w:rsidRDefault="007B0DDA" w:rsidP="007B0DDA">
      <w:pPr>
        <w:pStyle w:val="Code"/>
        <w:rPr>
          <w:lang w:eastAsia="ja-JP"/>
        </w:rPr>
      </w:pPr>
      <w:r>
        <w:fldChar w:fldCharType="begin"/>
      </w:r>
      <w:r>
        <w:instrText>XE ScaledNodeSizeS/T/V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ScaledNodeSizeS := ScaledNodeSize[0]</w:t>
      </w:r>
      <w:r w:rsidRPr="00A4559E">
        <w:rPr>
          <w:lang w:eastAsia="ja-JP"/>
        </w:rPr>
        <w:br/>
        <w:t>ScaledNodeSizeT :=</w:t>
      </w:r>
      <w:r>
        <w:rPr>
          <w:rFonts w:eastAsia="Times New Roman"/>
          <w:szCs w:val="20"/>
        </w:rPr>
        <w:t xml:space="preserve"> ScaledNodeSize[1]</w:t>
      </w:r>
      <w:r w:rsidRPr="00A4559E">
        <w:rPr>
          <w:lang w:eastAsia="ja-JP"/>
        </w:rPr>
        <w:br/>
        <w:t>ScaledNodeSizeV := ScaledNodeSize[2]</w:t>
      </w:r>
    </w:p>
    <w:p w14:paraId="184EA8D3" w14:textId="77777777" w:rsidR="007B0DDA" w:rsidRPr="00A4559E" w:rsidRDefault="007B0DDA" w:rsidP="007B0DDA">
      <w:pPr>
        <w:rPr>
          <w:lang w:eastAsia="ja-JP"/>
        </w:rPr>
      </w:pPr>
      <w:r w:rsidRPr="00A4559E">
        <w:rPr>
          <w:lang w:eastAsia="ja-JP"/>
        </w:rPr>
        <w:t xml:space="preserve">The expression </w:t>
      </w:r>
      <w:r w:rsidRPr="00A739CE">
        <w:rPr>
          <w:rStyle w:val="ExprNameinline"/>
        </w:rPr>
        <w:t>ScaledHalfNodeSize</w:t>
      </w:r>
      <w:r w:rsidRPr="00A4559E">
        <w:rPr>
          <w:rStyle w:val="Exprinline"/>
        </w:rPr>
        <w:t>[ </w:t>
      </w:r>
      <w:r>
        <w:rPr>
          <w:rStyle w:val="Var1inline"/>
        </w:rPr>
        <w:t>𝑘</w:t>
      </w:r>
      <w:r w:rsidRPr="00A4559E">
        <w:rPr>
          <w:rStyle w:val="Exprinline"/>
        </w:rPr>
        <w:t> ]</w:t>
      </w:r>
      <w:r w:rsidRPr="00A4559E">
        <w:rPr>
          <w:lang w:eastAsia="ja-JP"/>
        </w:rPr>
        <w:t xml:space="preserve"> specifies the midpoint within the scaled volume of the coded node.</w:t>
      </w:r>
    </w:p>
    <w:p w14:paraId="1CAF5376" w14:textId="77777777" w:rsidR="007B0DDA" w:rsidRPr="00A4559E" w:rsidRDefault="007B0DDA" w:rsidP="007B0DDA">
      <w:pPr>
        <w:pStyle w:val="Code"/>
        <w:rPr>
          <w:lang w:eastAsia="ja-JP"/>
        </w:rPr>
      </w:pPr>
      <w:r>
        <w:fldChar w:fldCharType="begin"/>
      </w:r>
      <w:r>
        <w:instrText>XE ScaledHalfNodeSize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ScaledHalfNodeSize[k] := AngPosScaleK(k, Exp2(</w:t>
      </w:r>
      <w:r w:rsidRPr="00A4559E">
        <w:t>Quantized</w:t>
      </w:r>
      <w:r w:rsidRPr="00A4559E">
        <w:rPr>
          <w:lang w:eastAsia="ja-JP"/>
        </w:rPr>
        <w:t>NodeSizeLog2[k]) &gt;&gt; 1)</w:t>
      </w:r>
    </w:p>
    <w:p w14:paraId="0D21A12C" w14:textId="77777777" w:rsidR="007B0DDA" w:rsidRPr="00A4559E" w:rsidRDefault="007B0DDA" w:rsidP="007B0DDA">
      <w:pPr>
        <w:pStyle w:val="Code"/>
        <w:rPr>
          <w:lang w:eastAsia="ja-JP"/>
        </w:rPr>
      </w:pPr>
      <w:r>
        <w:fldChar w:fldCharType="begin"/>
      </w:r>
      <w:r>
        <w:instrText>XE ScaledHalfNodeSizeS/T/V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ScaledHalfNodeSizeS := ScaledHalfNodeSize[0]</w:t>
      </w:r>
      <w:r w:rsidRPr="00A4559E">
        <w:rPr>
          <w:lang w:eastAsia="ja-JP"/>
        </w:rPr>
        <w:br/>
        <w:t>ScaledHalfNodeSizeT := ScaledHalfNodeSize[1]</w:t>
      </w:r>
      <w:r w:rsidRPr="00A4559E">
        <w:rPr>
          <w:lang w:eastAsia="ja-JP"/>
        </w:rPr>
        <w:br/>
        <w:t>ScaledHalfNodeSizeV := ScaledHalfNodeSize[2]</w:t>
      </w:r>
    </w:p>
    <w:p w14:paraId="5E30DD83" w14:textId="77777777" w:rsidR="007B0DDA" w:rsidRDefault="007B0DDA">
      <w:pPr>
        <w:pStyle w:val="NoteUnnumbered"/>
        <w:numPr>
          <w:ilvl w:val="0"/>
          <w:numId w:val="18"/>
        </w:numPr>
      </w:pPr>
      <w:r>
        <w:t xml:space="preserve">When geometry scaling is disabled, </w:t>
      </w:r>
      <w:r w:rsidRPr="00A739CE">
        <w:rPr>
          <w:rStyle w:val="ExprNameinline"/>
        </w:rPr>
        <w:t>ScaledNodeSize</w:t>
      </w:r>
      <w:r>
        <w:rPr>
          <w:rStyle w:val="Exprinline"/>
        </w:rPr>
        <w:t>[ </w:t>
      </w:r>
      <w:r>
        <w:rPr>
          <w:rStyle w:val="Var1inline"/>
        </w:rPr>
        <w:t>𝑘</w:t>
      </w:r>
      <w:r>
        <w:rPr>
          <w:rStyle w:val="Exprinline"/>
        </w:rPr>
        <w:t> ]</w:t>
      </w:r>
      <w:r>
        <w:t xml:space="preserve"> and </w:t>
      </w:r>
      <w:r w:rsidRPr="00A739CE">
        <w:rPr>
          <w:rStyle w:val="ExprNameinline"/>
        </w:rPr>
        <w:t>ScaledHalfNodeSize</w:t>
      </w:r>
      <w:r>
        <w:rPr>
          <w:rStyle w:val="Exprinline"/>
        </w:rPr>
        <w:t>[ </w:t>
      </w:r>
      <w:r>
        <w:rPr>
          <w:rStyle w:val="Var1inline"/>
        </w:rPr>
        <w:t>𝑘</w:t>
      </w:r>
      <w:r>
        <w:rPr>
          <w:rStyle w:val="Exprinline"/>
        </w:rPr>
        <w:t> ]</w:t>
      </w:r>
      <w:r>
        <w:t xml:space="preserve"> are equal to </w:t>
      </w:r>
      <w:r w:rsidRPr="00630DFE">
        <w:rPr>
          <w:rStyle w:val="Funcinline"/>
        </w:rPr>
        <w:t>Exp2</w:t>
      </w:r>
      <w:r>
        <w:rPr>
          <w:rStyle w:val="Exprinline"/>
        </w:rPr>
        <w:t>( </w:t>
      </w:r>
      <w:r w:rsidRPr="00D24916">
        <w:rPr>
          <w:rStyle w:val="ExprNameinline"/>
        </w:rPr>
        <w:t>NodeSizeLog2</w:t>
      </w:r>
      <w:r>
        <w:rPr>
          <w:rStyle w:val="Exprinline"/>
        </w:rPr>
        <w:t>[ </w:t>
      </w:r>
      <w:r>
        <w:rPr>
          <w:rStyle w:val="Var1inline"/>
        </w:rPr>
        <w:t>𝑘</w:t>
      </w:r>
      <w:r>
        <w:rPr>
          <w:rStyle w:val="Exprinline"/>
        </w:rPr>
        <w:t> ] )</w:t>
      </w:r>
      <w:r>
        <w:t xml:space="preserve"> and </w:t>
      </w:r>
      <w:r w:rsidRPr="00630DFE">
        <w:rPr>
          <w:rStyle w:val="Funcinline"/>
        </w:rPr>
        <w:t>Exp2</w:t>
      </w:r>
      <w:r>
        <w:rPr>
          <w:rStyle w:val="Exprinline"/>
        </w:rPr>
        <w:t>( </w:t>
      </w:r>
      <w:r w:rsidRPr="00D24916">
        <w:rPr>
          <w:rStyle w:val="ExprNameinline"/>
        </w:rPr>
        <w:t>NodeSizeLog2</w:t>
      </w:r>
      <w:r>
        <w:rPr>
          <w:rStyle w:val="Exprinline"/>
        </w:rPr>
        <w:t>[ </w:t>
      </w:r>
      <w:r>
        <w:rPr>
          <w:rStyle w:val="Var1inline"/>
        </w:rPr>
        <w:t>𝑘</w:t>
      </w:r>
      <w:r>
        <w:rPr>
          <w:rStyle w:val="Exprinline"/>
        </w:rPr>
        <w:t> ]</w:t>
      </w:r>
      <w:r w:rsidRPr="001A38FF">
        <w:rPr>
          <w:rStyle w:val="Exprinline"/>
        </w:rPr>
        <w:t> &gt;&gt; 1</w:t>
      </w:r>
      <w:r>
        <w:rPr>
          <w:rStyle w:val="Exprinline"/>
        </w:rPr>
        <w:t> )</w:t>
      </w:r>
      <w:r>
        <w:t xml:space="preserve"> respectively.</w:t>
      </w:r>
    </w:p>
    <w:p w14:paraId="13AEE434" w14:textId="77777777" w:rsidR="007B0DDA" w:rsidRPr="00A4559E" w:rsidRDefault="007B0DDA" w:rsidP="007B0DDA">
      <w:r w:rsidRPr="00A4559E">
        <w:t xml:space="preserve">The midpoint coordinates of the coded node relative to the angular origin are specified by the expression </w:t>
      </w:r>
      <w:r w:rsidRPr="00A739CE">
        <w:rPr>
          <w:rStyle w:val="ExprNameinline"/>
        </w:rPr>
        <w:t>NposAngMid</w:t>
      </w:r>
      <w:r w:rsidRPr="00A4559E">
        <w:rPr>
          <w:rStyle w:val="Exprinline"/>
        </w:rPr>
        <w:t>[ </w:t>
      </w:r>
      <w:r>
        <w:rPr>
          <w:rStyle w:val="Var1inline"/>
        </w:rPr>
        <w:t>𝑘</w:t>
      </w:r>
      <w:r w:rsidRPr="00A4559E">
        <w:rPr>
          <w:rStyle w:val="Exprinline"/>
        </w:rPr>
        <w:t> ]</w:t>
      </w:r>
      <w:r w:rsidRPr="00A4559E">
        <w:t>.</w:t>
      </w:r>
    </w:p>
    <w:p w14:paraId="37754ACD" w14:textId="77777777" w:rsidR="007B0DDA" w:rsidRPr="00A4559E" w:rsidRDefault="007B0DDA" w:rsidP="007B0DDA">
      <w:pPr>
        <w:pStyle w:val="Code"/>
        <w:rPr>
          <w:lang w:eastAsia="ja-JP"/>
        </w:rPr>
      </w:pPr>
      <w:r>
        <w:fldChar w:fldCharType="begin"/>
      </w:r>
      <w:r>
        <w:instrText>XE NposAngMid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NposAngMid[k] := NposAng[k] + ScaledHalfNodeSize[k]</w:t>
      </w:r>
    </w:p>
    <w:p w14:paraId="29C35EE2" w14:textId="77777777" w:rsidR="007B0DDA" w:rsidRPr="00A4559E" w:rsidRDefault="007B0DDA" w:rsidP="007B0DDA">
      <w:pPr>
        <w:pStyle w:val="Code"/>
        <w:rPr>
          <w:lang w:eastAsia="ja-JP"/>
        </w:rPr>
      </w:pPr>
      <w:r>
        <w:fldChar w:fldCharType="begin"/>
      </w:r>
      <w:r>
        <w:instrText>XE NposAngMidS/T/V \t "</w:instrText>
      </w:r>
      <w:r>
        <w:fldChar w:fldCharType="begin" w:fldLock="1"/>
      </w:r>
      <w:r>
        <w:instrText>STYLEREF HdgMarker \w</w:instrText>
      </w:r>
      <w:r>
        <w:fldChar w:fldCharType="separate"/>
      </w:r>
      <w:r>
        <w:instrText>9.2.13.7.1</w:instrText>
      </w:r>
      <w:r>
        <w:fldChar w:fldCharType="end"/>
      </w:r>
      <w:r>
        <w:instrText>"</w:instrText>
      </w:r>
      <w:r>
        <w:br/>
      </w:r>
      <w:r>
        <w:fldChar w:fldCharType="end"/>
      </w:r>
      <w:r w:rsidRPr="00A4559E">
        <w:rPr>
          <w:lang w:eastAsia="ja-JP"/>
        </w:rPr>
        <w:t>NposAngMidS := NposAngMid[0]</w:t>
      </w:r>
      <w:r w:rsidRPr="00A4559E">
        <w:rPr>
          <w:lang w:eastAsia="ja-JP"/>
        </w:rPr>
        <w:br/>
        <w:t>NposAngMidT := NposAngMid[1]</w:t>
      </w:r>
      <w:r w:rsidRPr="00A4559E">
        <w:rPr>
          <w:lang w:eastAsia="ja-JP"/>
        </w:rPr>
        <w:br/>
        <w:t>NposAngMidV := NposAngMid[2]</w:t>
      </w:r>
    </w:p>
    <w:p w14:paraId="471BD7B9" w14:textId="77777777" w:rsidR="007B0DDA" w:rsidRDefault="007B0DDA" w:rsidP="007B0DDA">
      <w:pPr>
        <w:pStyle w:val="5"/>
        <w:numPr>
          <w:ilvl w:val="4"/>
          <w:numId w:val="1"/>
        </w:numPr>
      </w:pPr>
      <w:bookmarkStart w:id="2273" w:name="_Ref90394906"/>
      <w:r>
        <w:t>Eligibility</w:t>
      </w:r>
      <w:bookmarkEnd w:id="2273"/>
      <w:r>
        <w:fldChar w:fldCharType="begin" w:fldLock="1"/>
      </w:r>
      <w:r>
        <w:rPr>
          <w:rStyle w:val="HdgMarker"/>
        </w:rPr>
        <w:instrText>Q</w:instrText>
      </w:r>
      <w:r>
        <w:instrText>UOTE "" \* Charformat</w:instrText>
      </w:r>
      <w:r>
        <w:fldChar w:fldCharType="end"/>
      </w:r>
    </w:p>
    <w:p w14:paraId="122FA2F6" w14:textId="77777777" w:rsidR="007B0DDA" w:rsidRPr="00A4559E" w:rsidRDefault="007B0DDA" w:rsidP="007B0DDA">
      <w:pPr>
        <w:rPr>
          <w:lang w:eastAsia="ja-JP"/>
        </w:rPr>
      </w:pPr>
      <w:r w:rsidRPr="00A4559E">
        <w:rPr>
          <w:lang w:eastAsia="ja-JP"/>
        </w:rPr>
        <w:t>Only certain nodes are eligible for angular contextualization of the occupied plane location</w:t>
      </w:r>
      <w:r>
        <w:rPr>
          <w:rFonts w:eastAsia="Malgun Gothic" w:hint="eastAsia"/>
          <w:lang w:eastAsia="ko-KR"/>
        </w:rPr>
        <w:t xml:space="preserve"> and inter direct coding</w:t>
      </w:r>
      <w:r w:rsidRPr="00A4559E">
        <w:rPr>
          <w:lang w:eastAsia="ja-JP"/>
        </w:rPr>
        <w:t xml:space="preserve">.  They are specified by the expression </w:t>
      </w:r>
      <w:r w:rsidRPr="00A739CE">
        <w:rPr>
          <w:rStyle w:val="ExprNameinline"/>
        </w:rPr>
        <w:t>AngularEligible</w:t>
      </w:r>
      <w:r w:rsidRPr="00A4559E">
        <w:rPr>
          <w:lang w:eastAsia="ja-JP"/>
        </w:rPr>
        <w:t>.  Eligibility prevents the use of angular contextualization when a node is sufficiently large to be intersected by rays from multiple beams.</w:t>
      </w:r>
    </w:p>
    <w:p w14:paraId="488B672C" w14:textId="77777777" w:rsidR="007B0DDA" w:rsidRPr="00A4559E" w:rsidRDefault="007B0DDA" w:rsidP="007B0DDA">
      <w:pPr>
        <w:pStyle w:val="Code"/>
        <w:rPr>
          <w:lang w:eastAsia="ja-JP"/>
        </w:rPr>
      </w:pPr>
      <w:r>
        <w:fldChar w:fldCharType="begin"/>
      </w:r>
      <w:r>
        <w:instrText>XE AngularEligible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rPr>
          <w:lang w:eastAsia="ja-JP"/>
        </w:rPr>
        <w:t xml:space="preserve">AngularEligible </w:t>
      </w:r>
      <w:r w:rsidRPr="00A4559E">
        <w:t>:</w:t>
      </w:r>
      <w:r w:rsidRPr="00A4559E">
        <w:rPr>
          <w:lang w:eastAsia="ja-JP"/>
        </w:rPr>
        <w:t>=</w:t>
      </w:r>
      <w:r w:rsidRPr="00A4559E">
        <w:t xml:space="preserve"> geom_angular_enabled</w:t>
      </w:r>
      <w:r w:rsidRPr="00A4559E">
        <w:br/>
        <w:t xml:space="preserve">  &amp;&amp; (</w:t>
      </w:r>
      <w:r w:rsidRPr="00A4559E">
        <w:rPr>
          <w:lang w:eastAsia="ja-JP"/>
        </w:rPr>
        <w:t>¬num_beams_minus1 || CathetusV &gt; (Scaled</w:t>
      </w:r>
      <w:r w:rsidRPr="00A4559E">
        <w:t>H</w:t>
      </w:r>
      <w:r w:rsidRPr="00A4559E">
        <w:rPr>
          <w:lang w:eastAsia="ja-JP"/>
        </w:rPr>
        <w:t>alfNodeSizeV &lt;&lt; 26)</w:t>
      </w:r>
      <w:r w:rsidRPr="00A4559E">
        <w:t>)</w:t>
      </w:r>
    </w:p>
    <w:p w14:paraId="2701D87B" w14:textId="77777777" w:rsidR="007B0DDA" w:rsidRPr="00A4559E" w:rsidRDefault="007B0DDA" w:rsidP="007B0DDA">
      <w:pPr>
        <w:pStyle w:val="NormalKWN"/>
        <w:rPr>
          <w:lang w:eastAsia="ja-JP"/>
        </w:rPr>
      </w:pPr>
      <w:r w:rsidRPr="00A4559E">
        <w:rPr>
          <w:lang w:eastAsia="ja-JP"/>
        </w:rPr>
        <w:t>Eligibility is specified in terms of:</w:t>
      </w:r>
    </w:p>
    <w:p w14:paraId="0CDAA3D4" w14:textId="77777777" w:rsidR="007B0DDA" w:rsidRDefault="007B0DDA">
      <w:pPr>
        <w:pStyle w:val="Itemize1G-PCC"/>
        <w:numPr>
          <w:ilvl w:val="0"/>
          <w:numId w:val="8"/>
        </w:numPr>
        <w:rPr>
          <w:lang w:eastAsia="ja-JP"/>
        </w:rPr>
      </w:pPr>
      <w:r>
        <w:rPr>
          <w:lang w:eastAsia="ja-JP"/>
        </w:rPr>
        <w:t>the smallest</w:t>
      </w:r>
      <w:r w:rsidRPr="004F2A4F">
        <w:rPr>
          <w:lang w:eastAsia="ja-JP"/>
        </w:rPr>
        <w:t xml:space="preserve"> </w:t>
      </w:r>
      <w:r>
        <w:rPr>
          <w:lang w:eastAsia="ja-JP"/>
        </w:rPr>
        <w:t xml:space="preserve">difference in elevation gradient </w:t>
      </w:r>
      <w:r w:rsidRPr="004F2A4F">
        <w:rPr>
          <w:lang w:eastAsia="ja-JP"/>
        </w:rPr>
        <w:t xml:space="preserve">between </w:t>
      </w:r>
      <w:r>
        <w:rPr>
          <w:lang w:eastAsia="ja-JP"/>
        </w:rPr>
        <w:t xml:space="preserve">any two beams, </w:t>
      </w:r>
      <w:r w:rsidRPr="00A739CE">
        <w:rPr>
          <w:rStyle w:val="ExprNameinline"/>
        </w:rPr>
        <w:t>BeamMinDeltaGrad</w:t>
      </w:r>
      <w:r>
        <w:rPr>
          <w:lang w:eastAsia="ja-JP"/>
        </w:rPr>
        <w:t>;</w:t>
      </w:r>
    </w:p>
    <w:p w14:paraId="3ACBB7E2" w14:textId="77777777" w:rsidR="007B0DDA" w:rsidRDefault="007B0DDA">
      <w:pPr>
        <w:pStyle w:val="Itemize1G-PCC"/>
        <w:numPr>
          <w:ilvl w:val="0"/>
          <w:numId w:val="8"/>
        </w:numPr>
        <w:rPr>
          <w:lang w:eastAsia="ja-JP"/>
        </w:rPr>
      </w:pPr>
      <w:r>
        <w:rPr>
          <w:lang w:eastAsia="ja-JP"/>
        </w:rPr>
        <w:t>the V-axis distance subtended (</w:t>
      </w:r>
      <w:r w:rsidRPr="00A739CE">
        <w:rPr>
          <w:rStyle w:val="ExprNameinline"/>
        </w:rPr>
        <w:t>CathetusV</w:t>
      </w:r>
      <w:r>
        <w:rPr>
          <w:lang w:eastAsia="ja-JP"/>
        </w:rPr>
        <w:t xml:space="preserve">) by a ray with elevation gradient </w:t>
      </w:r>
      <w:r w:rsidRPr="00A739CE">
        <w:rPr>
          <w:rStyle w:val="ExprNameinline"/>
        </w:rPr>
        <w:t>BeamMinDeltaGrad</w:t>
      </w:r>
      <w:r>
        <w:rPr>
          <w:lang w:eastAsia="ja-JP"/>
        </w:rPr>
        <w:t xml:space="preserve">, over the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Pr>
          <w:lang w:eastAsia="ja-JP"/>
        </w:rPr>
        <w:t xml:space="preserve"> distance in the S-T plane from the angular origin to the node midpoint; and</w:t>
      </w:r>
    </w:p>
    <w:p w14:paraId="345A37F6" w14:textId="77777777" w:rsidR="007B0DDA" w:rsidRDefault="007B0DDA">
      <w:pPr>
        <w:pStyle w:val="Itemize1G-PCC"/>
        <w:numPr>
          <w:ilvl w:val="0"/>
          <w:numId w:val="8"/>
        </w:numPr>
        <w:rPr>
          <w:lang w:eastAsia="ja-JP"/>
        </w:rPr>
      </w:pPr>
      <w:r>
        <w:rPr>
          <w:lang w:eastAsia="ja-JP"/>
        </w:rPr>
        <w:t xml:space="preserve">the </w:t>
      </w:r>
      <w:r>
        <w:rPr>
          <w:rStyle w:val="Var1inline"/>
        </w:rPr>
        <w:t>𝑣</w:t>
      </w:r>
      <w:r>
        <w:rPr>
          <w:lang w:eastAsia="ja-JP"/>
        </w:rPr>
        <w:t>-component of the scaled node size.</w:t>
      </w:r>
    </w:p>
    <w:p w14:paraId="0421B090" w14:textId="034BBCC8" w:rsidR="007B0DDA" w:rsidRPr="00A4559E" w:rsidRDefault="007B0DDA" w:rsidP="007B0DDA">
      <w:r w:rsidRPr="00A4559E">
        <w:t xml:space="preserve">An example of an eligible node is </w:t>
      </w:r>
      <w:r w:rsidRPr="00A4559E">
        <w:rPr>
          <w:lang w:eastAsia="ja-JP"/>
        </w:rPr>
        <w:t xml:space="preserve">illustrated in </w:t>
      </w:r>
      <w:r w:rsidR="00594386">
        <w:rPr>
          <w:lang w:eastAsia="ja-JP"/>
        </w:rPr>
        <w:fldChar w:fldCharType="begin"/>
      </w:r>
      <w:r w:rsidR="00594386">
        <w:rPr>
          <w:lang w:eastAsia="ja-JP"/>
        </w:rPr>
        <w:instrText xml:space="preserve"> REF _Ref183871077 \h </w:instrText>
      </w:r>
      <w:r w:rsidR="00594386">
        <w:rPr>
          <w:lang w:eastAsia="ja-JP"/>
        </w:rPr>
      </w:r>
      <w:r w:rsidR="00594386">
        <w:rPr>
          <w:lang w:eastAsia="ja-JP"/>
        </w:rPr>
        <w:fldChar w:fldCharType="separate"/>
      </w:r>
      <w:r w:rsidR="00594386">
        <w:t>Figure </w:t>
      </w:r>
      <w:r w:rsidR="00594386">
        <w:rPr>
          <w:noProof/>
        </w:rPr>
        <w:t>23</w:t>
      </w:r>
      <w:r w:rsidR="00594386">
        <w:rPr>
          <w:lang w:eastAsia="ja-JP"/>
        </w:rPr>
        <w:fldChar w:fldCharType="end"/>
      </w:r>
      <w:r w:rsidRPr="00A4559E">
        <w:rPr>
          <w:lang w:eastAsia="ja-JP"/>
        </w:rPr>
        <w:t>.</w:t>
      </w:r>
    </w:p>
    <w:p w14:paraId="5F189BEE" w14:textId="77777777" w:rsidR="00594386" w:rsidRDefault="007B0DDA" w:rsidP="00594386">
      <w:pPr>
        <w:keepNext/>
        <w:jc w:val="center"/>
      </w:pPr>
      <w:r w:rsidRPr="00A4559E">
        <w:rPr>
          <w:noProof/>
          <w:lang w:eastAsia="ja-JP"/>
        </w:rPr>
        <w:lastRenderedPageBreak/>
        <w:drawing>
          <wp:inline distT="0" distB="0" distL="0" distR="0" wp14:anchorId="4E951CB9" wp14:editId="64849EE2">
            <wp:extent cx="3924000" cy="1296000"/>
            <wp:effectExtent l="0" t="0" r="635" b="0"/>
            <wp:docPr id="17" name="Picture 17" descr="手机屏幕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手机屏幕截图&#10;&#10;中度可信度描述已自动生成"/>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924000" cy="1296000"/>
                    </a:xfrm>
                    <a:prstGeom prst="rect">
                      <a:avLst/>
                    </a:prstGeom>
                  </pic:spPr>
                </pic:pic>
              </a:graphicData>
            </a:graphic>
          </wp:inline>
        </w:drawing>
      </w:r>
    </w:p>
    <w:p w14:paraId="1B7F2FC6" w14:textId="46AB5AEE" w:rsidR="007B0DDA" w:rsidRPr="00A4559E" w:rsidRDefault="00594386" w:rsidP="00AF691A">
      <w:pPr>
        <w:pStyle w:val="af4"/>
      </w:pPr>
      <w:bookmarkStart w:id="2274" w:name="_Ref183871077"/>
      <w:r>
        <w:t>Figure </w:t>
      </w:r>
      <w:r>
        <w:fldChar w:fldCharType="begin"/>
      </w:r>
      <w:r>
        <w:instrText xml:space="preserve"> SEQ Figure \* ARABIC </w:instrText>
      </w:r>
      <w:r>
        <w:fldChar w:fldCharType="separate"/>
      </w:r>
      <w:r>
        <w:rPr>
          <w:noProof/>
        </w:rPr>
        <w:t>23</w:t>
      </w:r>
      <w:r>
        <w:fldChar w:fldCharType="end"/>
      </w:r>
      <w:bookmarkEnd w:id="2274"/>
      <w:r>
        <w:t xml:space="preserve"> </w:t>
      </w:r>
      <w:r w:rsidRPr="004F6772">
        <w:t>— Illustration of an eligible node.</w:t>
      </w:r>
    </w:p>
    <w:p w14:paraId="532F3A2C" w14:textId="77777777" w:rsidR="007B0DDA" w:rsidRPr="00A4559E" w:rsidRDefault="007B0DDA" w:rsidP="007B0DDA">
      <w:pPr>
        <w:pStyle w:val="Code"/>
      </w:pPr>
      <w:r>
        <w:fldChar w:fldCharType="begin"/>
      </w:r>
      <w:r>
        <w:instrText>XE CathetusV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rPr>
          <w:lang w:eastAsia="ja-JP"/>
        </w:rPr>
        <w:t xml:space="preserve">CathetusV </w:t>
      </w:r>
      <w:r w:rsidRPr="00A4559E">
        <w:t>:</w:t>
      </w:r>
      <w:r w:rsidRPr="00A4559E">
        <w:rPr>
          <w:lang w:eastAsia="ja-JP"/>
        </w:rPr>
        <w:t xml:space="preserve">= </w:t>
      </w:r>
      <w:r w:rsidRPr="00A4559E">
        <w:t>BeamMinDeltaGrad</w:t>
      </w:r>
      <w:r w:rsidRPr="00A4559E">
        <w:rPr>
          <w:lang w:eastAsia="ja-JP"/>
        </w:rPr>
        <w:t xml:space="preserve"> × ((</w:t>
      </w:r>
      <w:r w:rsidRPr="00A4559E">
        <w:t>rs</w:t>
      </w:r>
      <w:r w:rsidRPr="00A4559E">
        <w:rPr>
          <w:lang w:eastAsia="ja-JP"/>
        </w:rPr>
        <w:t xml:space="preserve"> + </w:t>
      </w:r>
      <w:r w:rsidRPr="00A4559E">
        <w:t>rt</w:t>
      </w:r>
      <w:r w:rsidRPr="00A4559E">
        <w:rPr>
          <w:lang w:eastAsia="ja-JP"/>
        </w:rPr>
        <w:t>) &gt;&gt; 1)</w:t>
      </w:r>
      <w:r w:rsidRPr="00A4559E">
        <w:rPr>
          <w:lang w:eastAsia="ja-JP"/>
        </w:rPr>
        <w:br/>
        <w:t xml:space="preserve">  where</w:t>
      </w:r>
      <w:r w:rsidRPr="00A4559E">
        <w:rPr>
          <w:lang w:eastAsia="ja-JP"/>
        </w:rPr>
        <w:br/>
      </w:r>
      <w:r w:rsidRPr="00A4559E">
        <w:t xml:space="preserve">    rs := Abs((NposAngMidS &lt;&lt; 8) </w:t>
      </w:r>
      <w:r>
        <w:t>−</w:t>
      </w:r>
      <w:r w:rsidRPr="00A4559E">
        <w:t xml:space="preserve"> 128)</w:t>
      </w:r>
      <w:r w:rsidRPr="00A4559E">
        <w:br/>
        <w:t xml:space="preserve">    rt := Abs((NposAngMidT &lt;&lt; 8) </w:t>
      </w:r>
      <w:r>
        <w:t>−</w:t>
      </w:r>
      <w:r w:rsidRPr="00A4559E">
        <w:t xml:space="preserve"> 128)</w:t>
      </w:r>
    </w:p>
    <w:p w14:paraId="55D79D00" w14:textId="77777777" w:rsidR="007B0DDA" w:rsidRPr="00A4559E" w:rsidRDefault="007B0DDA" w:rsidP="007B0DDA">
      <w:pPr>
        <w:rPr>
          <w:lang w:eastAsia="ja-JP"/>
        </w:rPr>
      </w:pPr>
      <w:r w:rsidRPr="00A4559E">
        <w:rPr>
          <w:lang w:eastAsia="ja-JP"/>
        </w:rPr>
        <w:t xml:space="preserve">The expression </w:t>
      </w:r>
      <w:r w:rsidRPr="00A739CE">
        <w:rPr>
          <w:rStyle w:val="ExprNameinline"/>
        </w:rPr>
        <w:t>BeamMinDeltaGrad</w:t>
      </w:r>
      <w:r w:rsidRPr="00A4559E">
        <w:rPr>
          <w:lang w:eastAsia="ja-JP"/>
        </w:rPr>
        <w:t xml:space="preserve"> is the smallest difference in elevation gradient between any two beams.</w:t>
      </w:r>
    </w:p>
    <w:p w14:paraId="4BAEDBDF" w14:textId="77777777" w:rsidR="007B0DDA" w:rsidRDefault="007B0DDA" w:rsidP="007B0DDA">
      <w:pPr>
        <w:pStyle w:val="Code"/>
        <w:rPr>
          <w:lang w:eastAsia="ja-JP"/>
        </w:rPr>
      </w:pPr>
      <w:r>
        <w:fldChar w:fldCharType="begin"/>
      </w:r>
      <w:r>
        <w:instrText>XE BeamMinDeltaGrad \t "</w:instrText>
      </w:r>
      <w:r>
        <w:fldChar w:fldCharType="begin" w:fldLock="1"/>
      </w:r>
      <w:r>
        <w:instrText>STYLEREF HdgMarker \w</w:instrText>
      </w:r>
      <w:r>
        <w:fldChar w:fldCharType="separate"/>
      </w:r>
      <w:r>
        <w:instrText>9.2.13.7.2</w:instrText>
      </w:r>
      <w:r>
        <w:fldChar w:fldCharType="end"/>
      </w:r>
      <w:r>
        <w:instrText>"</w:instrText>
      </w:r>
      <w:r>
        <w:br/>
      </w:r>
      <w:r>
        <w:fldChar w:fldCharType="end"/>
      </w:r>
      <w:r w:rsidRPr="00A4559E">
        <w:t>Beam</w:t>
      </w:r>
      <w:r w:rsidRPr="00A4559E">
        <w:rPr>
          <w:lang w:eastAsia="ja-JP"/>
        </w:rPr>
        <w:t>Min</w:t>
      </w:r>
      <w:r w:rsidRPr="00A4559E">
        <w:t>DeltaGrad</w:t>
      </w:r>
      <w:r w:rsidRPr="00A4559E">
        <w:rPr>
          <w:lang w:eastAsia="ja-JP"/>
        </w:rPr>
        <w:t xml:space="preserve"> </w:t>
      </w:r>
      <w:r w:rsidRPr="00A4559E">
        <w:t>:</w:t>
      </w:r>
      <w:r w:rsidRPr="00A4559E">
        <w:rPr>
          <w:lang w:eastAsia="ja-JP"/>
        </w:rPr>
        <w:t>=</w:t>
      </w:r>
      <w:r w:rsidRPr="00A4559E">
        <w:rPr>
          <w:lang w:eastAsia="ja-JP"/>
        </w:rPr>
        <w:br/>
      </w:r>
      <w:r w:rsidRPr="00A4559E">
        <w:t xml:space="preserve">  Beam</w:t>
      </w:r>
      <w:r w:rsidRPr="00A4559E">
        <w:rPr>
          <w:lang w:eastAsia="ja-JP"/>
        </w:rPr>
        <w:t>Min</w:t>
      </w:r>
      <w:r w:rsidRPr="00A4559E">
        <w:t>DeltaGrad</w:t>
      </w:r>
      <w:r w:rsidRPr="00A4559E">
        <w:rPr>
          <w:lang w:eastAsia="ja-JP"/>
        </w:rPr>
        <w:t xml:space="preserve"> </w:t>
      </w:r>
      <w:r w:rsidRPr="00A4559E">
        <w:t xml:space="preserve">= </w:t>
      </w:r>
      <w:r w:rsidRPr="00A4559E">
        <w:rPr>
          <w:lang w:eastAsia="ja-JP"/>
        </w:rPr>
        <w:t>Beam</w:t>
      </w:r>
      <w:r w:rsidRPr="00A4559E">
        <w:t>Elev[0]</w:t>
      </w:r>
      <w:r w:rsidRPr="00A4559E">
        <w:br/>
      </w:r>
      <w:r w:rsidRPr="00A4559E">
        <w:rPr>
          <w:lang w:eastAsia="ja-JP"/>
        </w:rPr>
        <w:t xml:space="preserve">  for (i = 1; i ≤ num_beams_minus1; i++) {</w:t>
      </w:r>
      <w:r w:rsidRPr="00A4559E">
        <w:rPr>
          <w:lang w:eastAsia="ja-JP"/>
        </w:rPr>
        <w:br/>
        <w:t xml:space="preserve">    delta = BeamElev[i] – BeamElev[i </w:t>
      </w:r>
      <w:r>
        <w:rPr>
          <w:lang w:eastAsia="ja-JP"/>
        </w:rPr>
        <w:t>−</w:t>
      </w:r>
      <w:r w:rsidRPr="00A4559E">
        <w:rPr>
          <w:lang w:eastAsia="ja-JP"/>
        </w:rPr>
        <w:t xml:space="preserve"> 1]</w:t>
      </w:r>
      <w:r w:rsidRPr="00A4559E">
        <w:rPr>
          <w:lang w:eastAsia="ja-JP"/>
        </w:rPr>
        <w:br/>
        <w:t xml:space="preserve">    if (delta &lt; BeamMinDeltaGrad)</w:t>
      </w:r>
      <w:r w:rsidRPr="00A4559E">
        <w:rPr>
          <w:lang w:eastAsia="ja-JP"/>
        </w:rPr>
        <w:br/>
        <w:t xml:space="preserve">      BeamMinDeltaGrad = delta</w:t>
      </w:r>
      <w:r w:rsidRPr="00A4559E">
        <w:rPr>
          <w:lang w:eastAsia="ja-JP"/>
        </w:rPr>
        <w:br/>
        <w:t xml:space="preserve">  }</w:t>
      </w:r>
    </w:p>
    <w:p w14:paraId="0E35CFCF" w14:textId="77777777" w:rsidR="007B0DDA" w:rsidRDefault="007B0DDA" w:rsidP="007B0DDA">
      <w:pPr>
        <w:rPr>
          <w:rFonts w:eastAsia="Malgun Gothic"/>
          <w:lang w:eastAsia="ko-KR"/>
        </w:rPr>
      </w:pPr>
      <w:r>
        <w:rPr>
          <w:rFonts w:eastAsia="Malgun Gothic" w:hint="eastAsia"/>
          <w:lang w:eastAsia="ko-KR"/>
        </w:rPr>
        <w:t>O</w:t>
      </w:r>
      <w:r>
        <w:rPr>
          <w:rFonts w:eastAsia="Malgun Gothic"/>
          <w:lang w:eastAsia="ko-KR"/>
        </w:rPr>
        <w:t xml:space="preserve">nly certain nodes are eligible for azimuth direct coding. They are specified by the expression </w:t>
      </w:r>
      <w:r w:rsidRPr="00F01D3F">
        <w:rPr>
          <w:rStyle w:val="ExprNameinline"/>
        </w:rPr>
        <w:t>AzimuthEligible</w:t>
      </w:r>
      <w:r>
        <w:rPr>
          <w:rFonts w:eastAsia="Malgun Gothic"/>
          <w:lang w:eastAsia="ko-KR"/>
        </w:rPr>
        <w:t xml:space="preserve">. </w:t>
      </w:r>
    </w:p>
    <w:p w14:paraId="4A4B7EF1" w14:textId="6385131B" w:rsidR="007B0DDA" w:rsidRPr="00F01D3F" w:rsidRDefault="007B0DDA" w:rsidP="00F75262">
      <w:pPr>
        <w:pStyle w:val="Code"/>
      </w:pPr>
      <w:bookmarkStart w:id="2275" w:name="_Hlk152858756"/>
      <w:r w:rsidRPr="00F01D3F">
        <w:t>Azimuth</w:t>
      </w:r>
      <w:r w:rsidRPr="00F75262">
        <w:t xml:space="preserve">Eligible </w:t>
      </w:r>
      <w:bookmarkEnd w:id="2275"/>
      <w:r w:rsidRPr="00F75262">
        <w:t xml:space="preserve">:= AngularEligible &amp;&amp; ((HalfDeltaAziAng &lt;&lt; 1) </w:t>
      </w:r>
      <w:r w:rsidRPr="00F75262">
        <w:rPr>
          <w:rFonts w:hint="eastAsia"/>
        </w:rPr>
        <w:t>≤</w:t>
      </w:r>
      <w:r w:rsidRPr="00F75262">
        <w:t xml:space="preserve"> phiStep)</w:t>
      </w:r>
      <w:r w:rsidR="005A2A56">
        <w:rPr>
          <w:rFonts w:eastAsia="Malgun Gothic"/>
          <w:lang w:eastAsia="ko-KR"/>
        </w:rPr>
        <w:br/>
      </w:r>
      <w:r w:rsidR="005A2A56">
        <w:rPr>
          <w:rFonts w:eastAsia="Malgun Gothic" w:hint="eastAsia"/>
          <w:lang w:eastAsia="ko-KR"/>
        </w:rPr>
        <w:t xml:space="preserve">  </w:t>
      </w:r>
      <w:r w:rsidRPr="00F75262">
        <w:t>where</w:t>
      </w:r>
      <w:r w:rsidRPr="00F75262">
        <w:br/>
        <w:t xml:space="preserve">  </w:t>
      </w:r>
      <w:r w:rsidR="009C3B80">
        <w:rPr>
          <w:rFonts w:eastAsia="Malgun Gothic" w:hint="eastAsia"/>
          <w:lang w:eastAsia="ko-KR"/>
        </w:rPr>
        <w:t xml:space="preserve">  </w:t>
      </w:r>
      <w:r w:rsidRPr="00F75262">
        <w:t>phiStep:= 6588397 / BeamStepsPerRev[PlanarBeamIdx]</w:t>
      </w:r>
      <w:r w:rsidR="00544312">
        <w:rPr>
          <w:rFonts w:eastAsia="Malgun Gothic"/>
          <w:lang w:eastAsia="ko-KR"/>
        </w:rPr>
        <w:br/>
      </w:r>
      <w:r w:rsidR="00544312">
        <w:rPr>
          <w:rFonts w:eastAsia="Malgun Gothic"/>
          <w:lang w:eastAsia="ko-KR"/>
        </w:rPr>
        <w:br/>
      </w:r>
      <w:r w:rsidRPr="00F01D3F">
        <w:t>HalfDeltaAziAng := Abs(azimuthLowMId - azimuthMid)</w:t>
      </w:r>
      <w:r w:rsidR="00544312">
        <w:rPr>
          <w:rFonts w:eastAsia="Malgun Gothic"/>
          <w:lang w:eastAsia="ko-KR"/>
        </w:rPr>
        <w:br/>
      </w:r>
      <w:r w:rsidR="00544312">
        <w:rPr>
          <w:rFonts w:eastAsia="Malgun Gothic" w:hint="eastAsia"/>
          <w:lang w:eastAsia="ko-KR"/>
        </w:rPr>
        <w:t xml:space="preserve">  </w:t>
      </w:r>
      <w:r w:rsidRPr="00F01D3F">
        <w:t>where</w:t>
      </w:r>
      <w:r w:rsidRPr="00F01D3F">
        <w:br/>
        <w:t xml:space="preserve">  </w:t>
      </w:r>
      <w:r w:rsidR="00612C1A">
        <w:rPr>
          <w:rFonts w:eastAsia="Malgun Gothic" w:hint="eastAsia"/>
          <w:lang w:eastAsia="ko-KR"/>
        </w:rPr>
        <w:t xml:space="preserve">  </w:t>
      </w:r>
      <w:r w:rsidRPr="00F01D3F">
        <w:t>azimuthLowMId := AzimuthAxis ? IntAtan2(NposAngMidT, NposAngS)</w:t>
      </w:r>
      <w:r w:rsidRPr="00F01D3F">
        <w:br/>
        <w:t xml:space="preserve">    </w:t>
      </w:r>
      <w:r w:rsidR="00612C1A">
        <w:rPr>
          <w:rFonts w:eastAsia="Malgun Gothic" w:hint="eastAsia"/>
          <w:lang w:eastAsia="ko-KR"/>
        </w:rPr>
        <w:t xml:space="preserve">                  </w:t>
      </w:r>
      <w:r w:rsidRPr="00F01D3F">
        <w:t>: IntAtan2(NposAngT, NposAngMidS)</w:t>
      </w:r>
      <w:r w:rsidRPr="00F01D3F">
        <w:br/>
        <w:t xml:space="preserve">  </w:t>
      </w:r>
      <w:r w:rsidR="00612C1A">
        <w:rPr>
          <w:rFonts w:eastAsia="Malgun Gothic" w:hint="eastAsia"/>
          <w:lang w:eastAsia="ko-KR"/>
        </w:rPr>
        <w:t xml:space="preserve">  </w:t>
      </w:r>
      <w:r w:rsidRPr="00F01D3F">
        <w:t>azimuthMid := IntAtan2(NposAngMidT, NposAngMidS)</w:t>
      </w:r>
    </w:p>
    <w:p w14:paraId="4D51C3E8" w14:textId="77777777" w:rsidR="007B0DDA" w:rsidRDefault="007B0DDA" w:rsidP="007B0DDA">
      <w:pPr>
        <w:pStyle w:val="5"/>
        <w:numPr>
          <w:ilvl w:val="4"/>
          <w:numId w:val="1"/>
        </w:numPr>
      </w:pPr>
      <w:bookmarkStart w:id="2276" w:name="_Ref90395236"/>
      <w:r>
        <w:t>Beam selection</w:t>
      </w:r>
      <w:bookmarkEnd w:id="2276"/>
      <w:r>
        <w:fldChar w:fldCharType="begin" w:fldLock="1"/>
      </w:r>
      <w:r>
        <w:rPr>
          <w:rStyle w:val="HdgMarker"/>
        </w:rPr>
        <w:instrText>Q</w:instrText>
      </w:r>
      <w:r>
        <w:instrText>UOTE "" \* Charformat</w:instrText>
      </w:r>
      <w:r>
        <w:fldChar w:fldCharType="end"/>
      </w:r>
    </w:p>
    <w:p w14:paraId="54D58BBF" w14:textId="77777777" w:rsidR="007B0DDA" w:rsidRPr="00A4559E" w:rsidRDefault="007B0DDA" w:rsidP="007B0DDA">
      <w:pPr>
        <w:rPr>
          <w:lang w:eastAsia="ja-JP"/>
        </w:rPr>
      </w:pPr>
      <w:r w:rsidRPr="00A4559E">
        <w:rPr>
          <w:lang w:eastAsia="ja-JP"/>
        </w:rPr>
        <w:t>Every node that is eligible for angular contextualization (</w:t>
      </w:r>
      <w:r w:rsidRPr="00A739CE">
        <w:rPr>
          <w:rStyle w:val="ExprNameinline"/>
        </w:rPr>
        <w:t>AngularEligible</w:t>
      </w:r>
      <w:r w:rsidRPr="00A4559E">
        <w:rPr>
          <w:rStyle w:val="Exprinline"/>
        </w:rPr>
        <w:t> == 1</w:t>
      </w:r>
      <w:r w:rsidRPr="00A4559E">
        <w:rPr>
          <w:lang w:eastAsia="ja-JP"/>
        </w:rPr>
        <w:t xml:space="preserve">) shall select a beam for that purpose.  </w:t>
      </w:r>
      <w:r w:rsidRPr="00A4559E">
        <w:t xml:space="preserve">The selected beam is specified by </w:t>
      </w:r>
      <w:r w:rsidRPr="00A739CE">
        <w:rPr>
          <w:rStyle w:val="ExprNameinline"/>
        </w:rPr>
        <w:t>PlanarBeamIdx</w:t>
      </w:r>
      <w:r w:rsidRPr="00A4559E">
        <w:t xml:space="preserve">.  It is either the same beam as used for the parent node or the closest beam to the node midpoint </w:t>
      </w:r>
      <w:r w:rsidRPr="00A4559E">
        <w:rPr>
          <w:lang w:eastAsia="ja-JP"/>
        </w:rPr>
        <w:t>(</w:t>
      </w:r>
      <w:r w:rsidRPr="00A4559E">
        <w:rPr>
          <w:lang w:eastAsia="ja-JP"/>
        </w:rPr>
        <w:fldChar w:fldCharType="begin" w:fldLock="1"/>
      </w:r>
      <w:r w:rsidRPr="00A4559E">
        <w:rPr>
          <w:lang w:eastAsia="ja-JP"/>
        </w:rPr>
        <w:instrText xml:space="preserve"> REF _Ref90395120 \r \h </w:instrText>
      </w:r>
      <w:r w:rsidRPr="00A4559E">
        <w:rPr>
          <w:lang w:eastAsia="ja-JP"/>
        </w:rPr>
      </w:r>
      <w:r w:rsidRPr="00A4559E">
        <w:rPr>
          <w:lang w:eastAsia="ja-JP"/>
        </w:rPr>
        <w:fldChar w:fldCharType="separate"/>
      </w:r>
      <w:r>
        <w:rPr>
          <w:lang w:eastAsia="ja-JP"/>
        </w:rPr>
        <w:t>9.2.13.6</w:t>
      </w:r>
      <w:r w:rsidRPr="00A4559E">
        <w:rPr>
          <w:lang w:eastAsia="ja-JP"/>
        </w:rPr>
        <w:fldChar w:fldCharType="end"/>
      </w:r>
      <w:r w:rsidRPr="00A4559E">
        <w:rPr>
          <w:lang w:eastAsia="ja-JP"/>
        </w:rPr>
        <w:t>)</w:t>
      </w:r>
      <w:r w:rsidRPr="00A4559E">
        <w:t>.</w:t>
      </w:r>
    </w:p>
    <w:p w14:paraId="1F5F10E1" w14:textId="77777777" w:rsidR="007B0DDA" w:rsidRPr="00A4559E" w:rsidRDefault="007B0DDA" w:rsidP="007B0DDA">
      <w:pPr>
        <w:pStyle w:val="Code"/>
        <w:rPr>
          <w:lang w:eastAsia="ja-JP"/>
        </w:rPr>
      </w:pPr>
      <w:r>
        <w:fldChar w:fldCharType="begin"/>
      </w:r>
      <w:r>
        <w:instrText>XE PlanarBeamIdx \t "</w:instrText>
      </w:r>
      <w:r>
        <w:fldChar w:fldCharType="begin" w:fldLock="1"/>
      </w:r>
      <w:r>
        <w:instrText>STYLEREF HdgMarker \w</w:instrText>
      </w:r>
      <w:r>
        <w:fldChar w:fldCharType="separate"/>
      </w:r>
      <w:r>
        <w:instrText>9.2.13.7.3</w:instrText>
      </w:r>
      <w:r>
        <w:fldChar w:fldCharType="end"/>
      </w:r>
      <w:r>
        <w:instrText>"</w:instrText>
      </w:r>
      <w:r>
        <w:br/>
      </w:r>
      <w:r>
        <w:fldChar w:fldCharType="end"/>
      </w:r>
      <w:r w:rsidRPr="00A4559E">
        <w:rPr>
          <w:lang w:eastAsia="ja-JP"/>
        </w:rPr>
        <w:t>PlanarBeamIdx :=</w:t>
      </w:r>
      <w:r w:rsidRPr="00A4559E">
        <w:rPr>
          <w:lang w:eastAsia="ja-JP"/>
        </w:rPr>
        <w:br/>
        <w:t xml:space="preserve">  inheritBeam ? NodeBeamIdx[Dpth </w:t>
      </w:r>
      <w:r>
        <w:rPr>
          <w:lang w:eastAsia="ja-JP"/>
        </w:rPr>
        <w:t>−</w:t>
      </w:r>
      <w:r w:rsidRPr="00A4559E">
        <w:rPr>
          <w:lang w:eastAsia="ja-JP"/>
        </w:rPr>
        <w:t xml:space="preserve"> 1][NsP][NtP][NvP]</w:t>
      </w:r>
      <w:r w:rsidRPr="00A4559E">
        <w:rPr>
          <w:lang w:eastAsia="ja-JP"/>
        </w:rPr>
        <w:br/>
        <w:t xml:space="preserve">              : BeamIdxEst[NposAngMidS][NposAngMidT][NposAngMidV]</w:t>
      </w:r>
    </w:p>
    <w:p w14:paraId="1D175032" w14:textId="77777777" w:rsidR="007B0DDA" w:rsidRPr="00A4559E" w:rsidRDefault="007B0DDA" w:rsidP="007B0DDA">
      <w:r w:rsidRPr="00A4559E">
        <w:t xml:space="preserve">The beam selection is inherited from the parent node when both the parent node has a valid beam and the node is not too small, as specified by the expression </w:t>
      </w:r>
      <w:r w:rsidRPr="00A739CE">
        <w:rPr>
          <w:rStyle w:val="ExprNameinline"/>
        </w:rPr>
        <w:t>inheritBeam</w:t>
      </w:r>
      <w:r w:rsidRPr="00A4559E">
        <w:t>.</w:t>
      </w:r>
    </w:p>
    <w:p w14:paraId="226C5A71" w14:textId="77777777" w:rsidR="007B0DDA" w:rsidRPr="00A4559E" w:rsidRDefault="007B0DDA" w:rsidP="007B0DDA">
      <w:pPr>
        <w:pStyle w:val="Code"/>
      </w:pPr>
      <w:r w:rsidRPr="00A4559E">
        <w:t>inheritBeam :=</w:t>
      </w:r>
      <w:r w:rsidRPr="00A4559E">
        <w:br/>
        <w:t xml:space="preserve">  NodeBeamValid[Dpth </w:t>
      </w:r>
      <w:r>
        <w:t>−</w:t>
      </w:r>
      <w:r w:rsidRPr="00A4559E">
        <w:t xml:space="preserve"> 1][NsP][NtP][NvP] &amp;&amp; </w:t>
      </w:r>
      <w:r w:rsidRPr="00A4559E">
        <w:rPr>
          <w:lang w:eastAsia="ja-JP"/>
        </w:rPr>
        <w:t>CathetusV &gt; (ScaledHalfNodeSizeV &lt;&lt; 28)</w:t>
      </w:r>
    </w:p>
    <w:p w14:paraId="31D67772" w14:textId="77777777" w:rsidR="007B0DDA" w:rsidRDefault="007B0DDA" w:rsidP="007B0DDA">
      <w:pPr>
        <w:pStyle w:val="5"/>
        <w:numPr>
          <w:ilvl w:val="4"/>
          <w:numId w:val="1"/>
        </w:numPr>
      </w:pPr>
      <w:bookmarkStart w:id="2277" w:name="_Ref107936955"/>
      <w:r>
        <w:t>State variables</w:t>
      </w:r>
      <w:bookmarkEnd w:id="2277"/>
      <w:r>
        <w:fldChar w:fldCharType="begin" w:fldLock="1"/>
      </w:r>
      <w:r>
        <w:rPr>
          <w:rStyle w:val="HdgMarker"/>
        </w:rPr>
        <w:instrText>Q</w:instrText>
      </w:r>
      <w:r>
        <w:instrText>UOTE "" \* Charformat</w:instrText>
      </w:r>
      <w:r>
        <w:fldChar w:fldCharType="end"/>
      </w:r>
    </w:p>
    <w:p w14:paraId="0BB11474" w14:textId="77777777" w:rsidR="007B0DDA" w:rsidRPr="00A4559E" w:rsidRDefault="007B0DDA" w:rsidP="007B0DDA">
      <w:pPr>
        <w:pStyle w:val="NormalKWN"/>
        <w:rPr>
          <w:lang w:eastAsia="ja-JP"/>
        </w:rPr>
      </w:pPr>
      <w:r w:rsidRPr="00A4559E">
        <w:t>Beam selection is specified in terms of t</w:t>
      </w:r>
      <w:r w:rsidRPr="00A4559E">
        <w:rPr>
          <w:lang w:eastAsia="ja-JP"/>
        </w:rPr>
        <w:t xml:space="preserve">he following state variables; the indexes </w:t>
      </w:r>
      <w:r w:rsidRPr="00D35E12">
        <w:rPr>
          <w:rStyle w:val="VarNinline"/>
        </w:rPr>
        <w:t>dpth</w:t>
      </w:r>
      <w:r w:rsidRPr="00A4559E">
        <w:rPr>
          <w:lang w:eastAsia="ja-JP"/>
        </w:rPr>
        <w:t xml:space="preserve">, </w:t>
      </w:r>
      <w:r w:rsidRPr="00D35E12">
        <w:rPr>
          <w:rStyle w:val="VarNinline"/>
        </w:rPr>
        <w:t>ns</w:t>
      </w:r>
      <w:r w:rsidRPr="00A4559E">
        <w:rPr>
          <w:lang w:eastAsia="ja-JP"/>
        </w:rPr>
        <w:t xml:space="preserve">, </w:t>
      </w:r>
      <w:r w:rsidRPr="00D35E12">
        <w:rPr>
          <w:rStyle w:val="VarNinline"/>
        </w:rPr>
        <w:t>nt</w:t>
      </w:r>
      <w:r w:rsidRPr="00A4559E">
        <w:rPr>
          <w:lang w:eastAsia="ja-JP"/>
        </w:rPr>
        <w:t xml:space="preserve"> and </w:t>
      </w:r>
      <w:r w:rsidRPr="00D35E12">
        <w:rPr>
          <w:rStyle w:val="VarNinline"/>
        </w:rPr>
        <w:t>nv</w:t>
      </w:r>
      <w:r w:rsidRPr="00A4559E">
        <w:rPr>
          <w:lang w:eastAsia="ja-JP"/>
        </w:rPr>
        <w:t xml:space="preserve"> identify a node with location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lang w:eastAsia="ja-JP"/>
        </w:rPr>
        <w:t xml:space="preserve"> in the tree level at depth </w:t>
      </w:r>
      <w:r w:rsidRPr="00D35E12">
        <w:rPr>
          <w:rStyle w:val="VarNinline"/>
        </w:rPr>
        <w:t>dpth</w:t>
      </w:r>
      <w:r w:rsidRPr="00A4559E">
        <w:rPr>
          <w:lang w:eastAsia="ja-JP"/>
        </w:rPr>
        <w:t>:</w:t>
      </w:r>
    </w:p>
    <w:p w14:paraId="236A56EC" w14:textId="77777777" w:rsidR="007B0DDA" w:rsidRDefault="007B0DDA">
      <w:pPr>
        <w:pStyle w:val="Itemize1G-PCC"/>
        <w:numPr>
          <w:ilvl w:val="0"/>
          <w:numId w:val="8"/>
        </w:numPr>
        <w:rPr>
          <w:lang w:eastAsia="ja-JP"/>
        </w:rPr>
      </w:pPr>
      <w:r>
        <w:rPr>
          <w:lang w:eastAsia="ja-JP"/>
        </w:rPr>
        <w:t xml:space="preserve">The sparse array </w:t>
      </w:r>
      <w:r>
        <w:fldChar w:fldCharType="begin"/>
      </w:r>
      <w:r>
        <w:instrText xml:space="preserve">XE </w:instrText>
      </w:r>
      <w:r w:rsidRPr="005B5996">
        <w:rPr>
          <w:rStyle w:val="ExprNameinline"/>
        </w:rPr>
        <w:instrText>NodeBeamValid</w:instrText>
      </w:r>
      <w:r>
        <w:instrText xml:space="preserve"> \t "</w:instrText>
      </w:r>
      <w:r>
        <w:fldChar w:fldCharType="begin" w:fldLock="1"/>
      </w:r>
      <w:r>
        <w:instrText>STYLEREF HdgMarker \w</w:instrText>
      </w:r>
      <w:r>
        <w:fldChar w:fldCharType="separate"/>
      </w:r>
      <w:r>
        <w:rPr>
          <w:noProof/>
        </w:rPr>
        <w:instrText>9.2.13.7.4</w:instrText>
      </w:r>
      <w:r>
        <w:fldChar w:fldCharType="end"/>
      </w:r>
      <w:r>
        <w:instrText>"</w:instrText>
      </w:r>
      <w:r>
        <w:fldChar w:fldCharType="end"/>
      </w:r>
      <w:r w:rsidRPr="00A739CE">
        <w:rPr>
          <w:rStyle w:val="ExprNameinline"/>
        </w:rPr>
        <w:t>NodeBeamValid</w:t>
      </w:r>
      <w:r>
        <w:rPr>
          <w:lang w:eastAsia="ja-JP"/>
        </w:rPr>
        <w:t xml:space="preserve">; </w:t>
      </w:r>
      <w:r w:rsidRPr="00A739CE">
        <w:rPr>
          <w:rStyle w:val="ExprNameinline"/>
        </w:rPr>
        <w:t>NodeBeamValid</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indicates whether (when 1) the identified node has a valid beam selection.  Unset elements are inferred to be 0.</w:t>
      </w:r>
    </w:p>
    <w:p w14:paraId="419558BA" w14:textId="77777777" w:rsidR="007B0DDA" w:rsidRDefault="007B0DDA">
      <w:pPr>
        <w:pStyle w:val="Itemize1G-PCC"/>
        <w:numPr>
          <w:ilvl w:val="0"/>
          <w:numId w:val="8"/>
        </w:numPr>
        <w:rPr>
          <w:lang w:eastAsia="ja-JP"/>
        </w:rPr>
      </w:pPr>
      <w:r>
        <w:rPr>
          <w:lang w:eastAsia="ja-JP"/>
        </w:rPr>
        <w:t xml:space="preserve">The sparse array </w:t>
      </w:r>
      <w:r>
        <w:fldChar w:fldCharType="begin"/>
      </w:r>
      <w:r>
        <w:instrText xml:space="preserve">XE </w:instrText>
      </w:r>
      <w:r w:rsidRPr="005B5996">
        <w:rPr>
          <w:rStyle w:val="ExprNameinline"/>
        </w:rPr>
        <w:instrText>NodeBeamIdx</w:instrText>
      </w:r>
      <w:r>
        <w:instrText xml:space="preserve"> \t "</w:instrText>
      </w:r>
      <w:r>
        <w:fldChar w:fldCharType="begin" w:fldLock="1"/>
      </w:r>
      <w:r>
        <w:instrText>STYLEREF HdgMarker \w</w:instrText>
      </w:r>
      <w:r>
        <w:fldChar w:fldCharType="separate"/>
      </w:r>
      <w:r>
        <w:rPr>
          <w:noProof/>
        </w:rPr>
        <w:instrText>9.2.13.7.4</w:instrText>
      </w:r>
      <w:r>
        <w:fldChar w:fldCharType="end"/>
      </w:r>
      <w:r>
        <w:instrText>"</w:instrText>
      </w:r>
      <w:r>
        <w:fldChar w:fldCharType="end"/>
      </w:r>
      <w:r w:rsidRPr="00A739CE">
        <w:rPr>
          <w:rStyle w:val="ExprNameinline"/>
        </w:rPr>
        <w:t>NodeBeamIdx</w:t>
      </w:r>
      <w:r>
        <w:rPr>
          <w:lang w:eastAsia="ja-JP"/>
        </w:rPr>
        <w:t xml:space="preserve">; </w:t>
      </w:r>
      <w:r w:rsidRPr="00A739CE">
        <w:rPr>
          <w:rStyle w:val="ExprNameinline"/>
        </w:rPr>
        <w:t>NodeBeamIdx</w:t>
      </w:r>
      <w:r>
        <w:rPr>
          <w:rStyle w:val="Exprinline"/>
        </w:rPr>
        <w:t>[ </w:t>
      </w:r>
      <w:r w:rsidRPr="00D35E12">
        <w:rPr>
          <w:rStyle w:val="VarNinline"/>
        </w:rPr>
        <w:t>dpth</w:t>
      </w:r>
      <w:r>
        <w:rPr>
          <w:rStyle w:val="Exprinline"/>
        </w:rPr>
        <w:t> ][ </w:t>
      </w:r>
      <w:r w:rsidRPr="00D35E12">
        <w:rPr>
          <w:rStyle w:val="VarNinline"/>
        </w:rPr>
        <w:t>ns</w:t>
      </w:r>
      <w:r>
        <w:rPr>
          <w:rStyle w:val="Exprinline"/>
        </w:rPr>
        <w:t> ][ </w:t>
      </w:r>
      <w:r w:rsidRPr="00D35E12">
        <w:rPr>
          <w:rStyle w:val="VarNinline"/>
        </w:rPr>
        <w:t>nt</w:t>
      </w:r>
      <w:r>
        <w:rPr>
          <w:rStyle w:val="Exprinline"/>
        </w:rPr>
        <w:t> ][ </w:t>
      </w:r>
      <w:r w:rsidRPr="00D35E12">
        <w:rPr>
          <w:rStyle w:val="VarNinline"/>
        </w:rPr>
        <w:t>nv</w:t>
      </w:r>
      <w:r>
        <w:rPr>
          <w:rStyle w:val="Exprinline"/>
        </w:rPr>
        <w:t> ]</w:t>
      </w:r>
      <w:r>
        <w:rPr>
          <w:lang w:eastAsia="ja-JP"/>
        </w:rPr>
        <w:t xml:space="preserve"> is the selected beam, if valid, for the identified node.</w:t>
      </w:r>
    </w:p>
    <w:p w14:paraId="1979ABDE" w14:textId="77777777" w:rsidR="007B0DDA" w:rsidRDefault="007B0DDA" w:rsidP="007B0DDA">
      <w:pPr>
        <w:pStyle w:val="5"/>
        <w:numPr>
          <w:ilvl w:val="4"/>
          <w:numId w:val="1"/>
        </w:numPr>
      </w:pPr>
      <w:r>
        <w:lastRenderedPageBreak/>
        <w:t>Initial state</w:t>
      </w:r>
      <w:r>
        <w:fldChar w:fldCharType="begin" w:fldLock="1"/>
      </w:r>
      <w:r>
        <w:rPr>
          <w:rStyle w:val="HdgMarker"/>
        </w:rPr>
        <w:instrText>Q</w:instrText>
      </w:r>
      <w:r>
        <w:instrText>UOTE "" \* Charformat</w:instrText>
      </w:r>
      <w:r>
        <w:fldChar w:fldCharType="end"/>
      </w:r>
    </w:p>
    <w:p w14:paraId="6BC32462" w14:textId="77777777" w:rsidR="007B0DDA" w:rsidRPr="00A4559E" w:rsidRDefault="007B0DDA" w:rsidP="007B0DDA">
      <w:pPr>
        <w:rPr>
          <w:lang w:eastAsia="ja-JP"/>
        </w:rPr>
      </w:pPr>
      <w:r w:rsidRPr="00A4559E">
        <w:rPr>
          <w:lang w:eastAsia="ja-JP"/>
        </w:rPr>
        <w:t xml:space="preserve">At the start of every occupancy tree, elements of </w:t>
      </w:r>
      <w:r w:rsidRPr="00A739CE">
        <w:rPr>
          <w:rStyle w:val="ExprNameinline"/>
        </w:rPr>
        <w:t>NodeBeamValid</w:t>
      </w:r>
      <w:r w:rsidRPr="00A4559E">
        <w:rPr>
          <w:lang w:eastAsia="ja-JP"/>
        </w:rPr>
        <w:t xml:space="preserve"> shall be unset.</w:t>
      </w:r>
    </w:p>
    <w:p w14:paraId="3857C168" w14:textId="77777777" w:rsidR="007B0DDA" w:rsidRDefault="007B0DDA" w:rsidP="007B0DDA">
      <w:pPr>
        <w:pStyle w:val="5"/>
        <w:numPr>
          <w:ilvl w:val="4"/>
          <w:numId w:val="1"/>
        </w:numPr>
      </w:pPr>
      <w:r>
        <w:t>State update</w:t>
      </w:r>
      <w:r>
        <w:fldChar w:fldCharType="begin" w:fldLock="1"/>
      </w:r>
      <w:r>
        <w:rPr>
          <w:rStyle w:val="HdgMarker"/>
        </w:rPr>
        <w:instrText>Q</w:instrText>
      </w:r>
      <w:r>
        <w:instrText>UOTE "" \* Charformat</w:instrText>
      </w:r>
      <w:r>
        <w:fldChar w:fldCharType="end"/>
      </w:r>
    </w:p>
    <w:p w14:paraId="19A38BB9" w14:textId="77777777" w:rsidR="007B0DDA" w:rsidRPr="00A4559E" w:rsidRDefault="007B0DDA" w:rsidP="007B0DDA">
      <w:pPr>
        <w:rPr>
          <w:lang w:eastAsia="ja-JP"/>
        </w:rPr>
      </w:pPr>
      <w:r w:rsidRPr="00A4559E">
        <w:rPr>
          <w:lang w:eastAsia="ja-JP"/>
        </w:rPr>
        <w:t>After selecting a beam (</w:t>
      </w:r>
      <w:r w:rsidRPr="00A4559E">
        <w:rPr>
          <w:lang w:eastAsia="ja-JP"/>
        </w:rPr>
        <w:fldChar w:fldCharType="begin" w:fldLock="1"/>
      </w:r>
      <w:r w:rsidRPr="00A4559E">
        <w:rPr>
          <w:lang w:eastAsia="ja-JP"/>
        </w:rPr>
        <w:instrText xml:space="preserve"> REF _Ref90395236 \r \h </w:instrText>
      </w:r>
      <w:r w:rsidRPr="00A4559E">
        <w:rPr>
          <w:lang w:eastAsia="ja-JP"/>
        </w:rPr>
      </w:r>
      <w:r w:rsidRPr="00A4559E">
        <w:rPr>
          <w:lang w:eastAsia="ja-JP"/>
        </w:rPr>
        <w:fldChar w:fldCharType="separate"/>
      </w:r>
      <w:r>
        <w:rPr>
          <w:lang w:eastAsia="ja-JP"/>
        </w:rPr>
        <w:t>9.2.13.7.3</w:t>
      </w:r>
      <w:r w:rsidRPr="00A4559E">
        <w:rPr>
          <w:lang w:eastAsia="ja-JP"/>
        </w:rPr>
        <w:fldChar w:fldCharType="end"/>
      </w:r>
      <w:r w:rsidRPr="00A4559E">
        <w:rPr>
          <w:lang w:eastAsia="ja-JP"/>
        </w:rPr>
        <w:t>), the beam index and its validity shall be recorded for inheritance by child nodes.</w:t>
      </w:r>
    </w:p>
    <w:p w14:paraId="323402FD" w14:textId="77777777" w:rsidR="007B0DDA" w:rsidRPr="00A4559E" w:rsidRDefault="007B0DDA" w:rsidP="007B0DDA">
      <w:pPr>
        <w:pStyle w:val="Code"/>
        <w:rPr>
          <w:lang w:eastAsia="ja-JP"/>
        </w:rPr>
      </w:pPr>
      <w:r w:rsidRPr="00A4559E">
        <w:rPr>
          <w:lang w:eastAsia="ja-JP"/>
        </w:rPr>
        <w:t>NodeBeamIdx[Dpth][Ns][Nt][Nv] = PlanarBeamIdx</w:t>
      </w:r>
      <w:r w:rsidRPr="00A4559E">
        <w:rPr>
          <w:lang w:eastAsia="ja-JP"/>
        </w:rPr>
        <w:br/>
        <w:t>NodeBeamValid[Dpth][Ns][Nt][Nv] = 1</w:t>
      </w:r>
    </w:p>
    <w:p w14:paraId="10636207" w14:textId="77777777" w:rsidR="007B0DDA" w:rsidRDefault="007B0DDA" w:rsidP="007B0DDA">
      <w:pPr>
        <w:pStyle w:val="5"/>
        <w:numPr>
          <w:ilvl w:val="4"/>
          <w:numId w:val="1"/>
        </w:numPr>
      </w:pPr>
      <w:bookmarkStart w:id="2278" w:name="_Ref94732983"/>
      <w:bookmarkStart w:id="2279" w:name="_Ref183687251"/>
      <w:r>
        <w:t xml:space="preserve">Contextualization of </w:t>
      </w:r>
      <w:r w:rsidRPr="001A38FF">
        <w:rPr>
          <w:rStyle w:val="Synvarinline"/>
        </w:rPr>
        <w:t>occ_plane_pos</w:t>
      </w:r>
      <w:r>
        <w:rPr>
          <w:rStyle w:val="Exprinline"/>
        </w:rPr>
        <w:t>[ </w:t>
      </w:r>
      <w:r w:rsidRPr="00A739CE">
        <w:rPr>
          <w:rStyle w:val="ExprNameinline"/>
        </w:rPr>
        <w:t>AzimuthAxis</w:t>
      </w:r>
      <w:bookmarkEnd w:id="2278"/>
      <w:r>
        <w:rPr>
          <w:rStyle w:val="Exprinline"/>
        </w:rPr>
        <w:t> ]</w:t>
      </w:r>
      <w:bookmarkEnd w:id="2279"/>
      <w:r>
        <w:fldChar w:fldCharType="begin" w:fldLock="1"/>
      </w:r>
      <w:r>
        <w:rPr>
          <w:rStyle w:val="HdgMarker"/>
        </w:rPr>
        <w:instrText>Q</w:instrText>
      </w:r>
      <w:r>
        <w:instrText>UOTE "" \* Charformat</w:instrText>
      </w:r>
      <w:r>
        <w:fldChar w:fldCharType="end"/>
      </w:r>
    </w:p>
    <w:p w14:paraId="4FB47046" w14:textId="77777777" w:rsidR="007B0DDA" w:rsidRPr="00A4559E" w:rsidRDefault="007B0DDA" w:rsidP="007B0DDA">
      <w:r w:rsidRPr="00A4559E">
        <w:t xml:space="preserve">The syntax element </w:t>
      </w:r>
      <w:r w:rsidRPr="00A4559E">
        <w:rPr>
          <w:rStyle w:val="Synvarinline"/>
        </w:rPr>
        <w:t>occ_plane_pos</w:t>
      </w:r>
      <w:r w:rsidRPr="00A4559E">
        <w:rPr>
          <w:rStyle w:val="Exprinline"/>
        </w:rPr>
        <w:t>[ </w:t>
      </w:r>
      <w:r w:rsidRPr="00A739CE">
        <w:rPr>
          <w:rStyle w:val="ExprNameinline"/>
        </w:rPr>
        <w:t>AzimuthAzis</w:t>
      </w:r>
      <w:r w:rsidRPr="00A4559E">
        <w:rPr>
          <w:rStyle w:val="Exprinline"/>
        </w:rPr>
        <w:t> ]</w:t>
      </w:r>
      <w:r w:rsidRPr="00A4559E">
        <w:t xml:space="preserve"> shall be contextualized according to </w:t>
      </w:r>
      <w:r w:rsidRPr="00A4559E">
        <w:fldChar w:fldCharType="begin" w:fldLock="1"/>
      </w:r>
      <w:r w:rsidRPr="00A4559E">
        <w:instrText xml:space="preserve"> REF _Ref94017458 \r \h </w:instrText>
      </w:r>
      <w:r w:rsidRPr="00A4559E">
        <w:fldChar w:fldCharType="separate"/>
      </w:r>
      <w:r>
        <w:t>9.2.13.9</w:t>
      </w:r>
      <w:r w:rsidRPr="00A4559E">
        <w:fldChar w:fldCharType="end"/>
      </w:r>
      <w:r w:rsidRPr="00A4559E">
        <w:t xml:space="preserve"> with the argument </w:t>
      </w:r>
      <w:r w:rsidRPr="00D35E12">
        <w:rPr>
          <w:rStyle w:val="VarNinline"/>
        </w:rPr>
        <w:t>phiRangeMulLog2</w:t>
      </w:r>
      <w:r w:rsidRPr="00A4559E">
        <w:t xml:space="preserve"> equal to 2 and the arguments </w:t>
      </w:r>
      <w:r w:rsidRPr="00D35E12">
        <w:rPr>
          <w:rStyle w:val="VarNinline"/>
        </w:rPr>
        <w:t>beamIdx</w:t>
      </w:r>
      <w:r w:rsidRPr="00A4559E">
        <w:t xml:space="preserve">, </w:t>
      </w:r>
      <w:r w:rsidRPr="008B2714">
        <w:rPr>
          <w:rStyle w:val="VarNinline"/>
        </w:rPr>
        <w:t>phiNominal</w:t>
      </w:r>
      <w:r>
        <w:t xml:space="preserve">, </w:t>
      </w:r>
      <w:r w:rsidRPr="00D35E12">
        <w:rPr>
          <w:rStyle w:val="VarNinline"/>
        </w:rPr>
        <w:t>phi</w:t>
      </w:r>
      <w:r>
        <w:rPr>
          <w:rStyle w:val="VarNinline"/>
        </w:rPr>
        <w:t>Low</w:t>
      </w:r>
      <w:r w:rsidRPr="00A4559E">
        <w:t xml:space="preserve"> and </w:t>
      </w:r>
      <w:r w:rsidRPr="00D35E12">
        <w:rPr>
          <w:rStyle w:val="VarNinline"/>
        </w:rPr>
        <w:t>phi</w:t>
      </w:r>
      <w:r>
        <w:rPr>
          <w:rStyle w:val="VarNinline"/>
        </w:rPr>
        <w:t>High</w:t>
      </w:r>
      <w:r w:rsidRPr="00A4559E">
        <w:t xml:space="preserve"> as specified in this subclause.</w:t>
      </w:r>
    </w:p>
    <w:p w14:paraId="5843FD14" w14:textId="77777777" w:rsidR="007B0DDA" w:rsidRPr="00A4559E" w:rsidRDefault="007B0DDA" w:rsidP="007B0DDA">
      <w:r w:rsidRPr="00A4559E">
        <w:t xml:space="preserve">The argument </w:t>
      </w:r>
      <w:r w:rsidRPr="00D35E12">
        <w:rPr>
          <w:rStyle w:val="VarNinline"/>
        </w:rPr>
        <w:t>beamIdx</w:t>
      </w:r>
      <w:r w:rsidRPr="00A4559E">
        <w:t xml:space="preserve"> is the index of the selected beam.</w:t>
      </w:r>
    </w:p>
    <w:p w14:paraId="4350C554" w14:textId="77777777" w:rsidR="007B0DDA" w:rsidRPr="00A4559E" w:rsidRDefault="007B0DDA" w:rsidP="007B0DDA">
      <w:pPr>
        <w:pStyle w:val="Code"/>
      </w:pPr>
      <w:r w:rsidRPr="00A4559E">
        <w:t>beamIdx = PlanarBeamIdx</w:t>
      </w:r>
    </w:p>
    <w:p w14:paraId="0CAEF1EC" w14:textId="77777777" w:rsidR="007B0DDA" w:rsidRPr="00A4559E" w:rsidRDefault="007B0DDA" w:rsidP="007B0DDA">
      <w:r w:rsidRPr="00A4559E">
        <w:t xml:space="preserve">The arguments </w:t>
      </w:r>
      <w:r>
        <w:rPr>
          <w:rStyle w:val="VarNinline"/>
        </w:rPr>
        <w:t>phiLow</w:t>
      </w:r>
      <w:r w:rsidRPr="00A4559E">
        <w:t xml:space="preserve"> and </w:t>
      </w:r>
      <w:r w:rsidRPr="003A6646">
        <w:rPr>
          <w:rStyle w:val="VarNinline"/>
        </w:rPr>
        <w:t>phi</w:t>
      </w:r>
      <w:r>
        <w:rPr>
          <w:rStyle w:val="VarNinline"/>
        </w:rPr>
        <w:t>High</w:t>
      </w:r>
      <w:r>
        <w:rPr>
          <w:lang w:eastAsia="ja-JP"/>
        </w:rPr>
        <w:t xml:space="preserve"> are the azimuthal angles for</w:t>
      </w:r>
      <w:r w:rsidRPr="00A4559E">
        <w:t xml:space="preserve"> the angular-origin-relative coordinates of the lower corner of the occupancy tree node in the S-T plane</w:t>
      </w:r>
      <w:r>
        <w:t xml:space="preserve"> for </w:t>
      </w:r>
      <w:r>
        <w:rPr>
          <w:rStyle w:val="VarNinline"/>
        </w:rPr>
        <w:t>phiLow</w:t>
      </w:r>
      <w:r>
        <w:t xml:space="preserve">, and of </w:t>
      </w:r>
      <w:r w:rsidRPr="00A4559E">
        <w:t>the scaled</w:t>
      </w:r>
      <w:r w:rsidRPr="00A4559E">
        <w:rPr>
          <w:lang w:eastAsia="ja-JP"/>
        </w:rPr>
        <w:t xml:space="preserve"> node</w:t>
      </w:r>
      <w:r w:rsidRPr="00A4559E">
        <w:t xml:space="preserve"> </w:t>
      </w:r>
      <w:r w:rsidRPr="00A4559E">
        <w:rPr>
          <w:lang w:eastAsia="ja-JP"/>
        </w:rPr>
        <w:t>midpoint</w:t>
      </w:r>
      <w:r w:rsidRPr="00A4559E">
        <w:t xml:space="preserve"> in the S-T plane</w:t>
      </w:r>
      <w:r>
        <w:t xml:space="preserve"> for </w:t>
      </w:r>
      <w:r w:rsidRPr="003A6646">
        <w:rPr>
          <w:rStyle w:val="VarNinline"/>
        </w:rPr>
        <w:t>phi</w:t>
      </w:r>
      <w:r>
        <w:rPr>
          <w:rStyle w:val="VarNinline"/>
        </w:rPr>
        <w:t>High</w:t>
      </w:r>
      <w:r w:rsidRPr="00A4559E">
        <w:t>.</w:t>
      </w:r>
      <w:r>
        <w:t xml:space="preserve"> The argument </w:t>
      </w:r>
      <w:r w:rsidRPr="008B2714">
        <w:rPr>
          <w:rStyle w:val="VarNinline"/>
        </w:rPr>
        <w:t>phiNominal</w:t>
      </w:r>
      <w:r>
        <w:t xml:space="preserve"> is a nominal azimuthal angle use during contextualization and it is set equal to </w:t>
      </w:r>
      <w:r>
        <w:rPr>
          <w:rStyle w:val="VarNinline"/>
        </w:rPr>
        <w:t>phiLow</w:t>
      </w:r>
      <w:r w:rsidRPr="00A4559E">
        <w:t>.</w:t>
      </w:r>
    </w:p>
    <w:p w14:paraId="2E83AC5F" w14:textId="033AE30E" w:rsidR="007B0DDA" w:rsidRPr="00A4559E" w:rsidRDefault="007B0DDA" w:rsidP="007B0DDA">
      <w:pPr>
        <w:pStyle w:val="Code"/>
      </w:pPr>
      <w:r>
        <w:t xml:space="preserve">phiLow = </w:t>
      </w:r>
      <w:r w:rsidRPr="00A4559E">
        <w:rPr>
          <w:lang w:eastAsia="ja-JP"/>
        </w:rPr>
        <w:t>IntAtan2(</w:t>
      </w:r>
      <w:r w:rsidRPr="00A4559E">
        <w:t>NposAngT</w:t>
      </w:r>
      <w:r w:rsidRPr="00A4559E">
        <w:rPr>
          <w:lang w:eastAsia="ja-JP"/>
        </w:rPr>
        <w:t>,</w:t>
      </w:r>
      <w:r w:rsidRPr="00A4559E">
        <w:t xml:space="preserve"> NposAngS</w:t>
      </w:r>
      <w:r w:rsidRPr="00A4559E">
        <w:rPr>
          <w:lang w:eastAsia="ja-JP"/>
        </w:rPr>
        <w:t>)</w:t>
      </w:r>
      <w:r w:rsidRPr="00A4559E">
        <w:rPr>
          <w:lang w:eastAsia="ja-JP"/>
        </w:rPr>
        <w:br/>
        <w:t>phi</w:t>
      </w:r>
      <w:r>
        <w:rPr>
          <w:lang w:eastAsia="ja-JP"/>
        </w:rPr>
        <w:t>High</w:t>
      </w:r>
      <w:r w:rsidRPr="00A4559E">
        <w:rPr>
          <w:lang w:eastAsia="ja-JP"/>
        </w:rPr>
        <w:t xml:space="preserve"> = IntAtan2(</w:t>
      </w:r>
      <w:r w:rsidRPr="00A4559E">
        <w:t>NposAngMidT</w:t>
      </w:r>
      <w:r w:rsidRPr="00A4559E">
        <w:rPr>
          <w:lang w:eastAsia="ja-JP"/>
        </w:rPr>
        <w:t>,</w:t>
      </w:r>
      <w:r w:rsidRPr="00A4559E">
        <w:t xml:space="preserve"> NposAngMidS</w:t>
      </w:r>
      <w:r w:rsidRPr="00A4559E">
        <w:rPr>
          <w:lang w:eastAsia="ja-JP"/>
        </w:rPr>
        <w:t>)</w:t>
      </w:r>
      <w:r>
        <w:rPr>
          <w:lang w:eastAsia="ja-JP"/>
        </w:rPr>
        <w:br/>
      </w:r>
      <w:r>
        <w:t>phiNominal = phiLow</w:t>
      </w:r>
    </w:p>
    <w:p w14:paraId="0C7896DA" w14:textId="77777777" w:rsidR="007B0DDA" w:rsidRDefault="007B0DDA" w:rsidP="007B0DDA">
      <w:pPr>
        <w:pStyle w:val="5"/>
        <w:numPr>
          <w:ilvl w:val="4"/>
          <w:numId w:val="1"/>
        </w:numPr>
      </w:pPr>
      <w:bookmarkStart w:id="2280" w:name="_Ref94732997"/>
      <w:bookmarkStart w:id="2281" w:name="_Ref183687274"/>
      <w:r>
        <w:t xml:space="preserve">Contextualization of </w:t>
      </w:r>
      <w:r w:rsidRPr="001A38FF">
        <w:rPr>
          <w:rStyle w:val="Synvarinline"/>
        </w:rPr>
        <w:t>occ_plane_pos</w:t>
      </w:r>
      <w:r>
        <w:rPr>
          <w:rStyle w:val="Exprinline"/>
        </w:rPr>
        <w:t>[ </w:t>
      </w:r>
      <w:r w:rsidRPr="001A38FF">
        <w:rPr>
          <w:rStyle w:val="Exprinline"/>
        </w:rPr>
        <w:t>2</w:t>
      </w:r>
      <w:bookmarkEnd w:id="2280"/>
      <w:r>
        <w:rPr>
          <w:rStyle w:val="Exprinline"/>
        </w:rPr>
        <w:t> ]</w:t>
      </w:r>
      <w:bookmarkEnd w:id="2281"/>
      <w:r>
        <w:fldChar w:fldCharType="begin" w:fldLock="1"/>
      </w:r>
      <w:r>
        <w:rPr>
          <w:rStyle w:val="HdgMarker"/>
        </w:rPr>
        <w:instrText>Q</w:instrText>
      </w:r>
      <w:r>
        <w:instrText>UOTE "" \* Charformat</w:instrText>
      </w:r>
      <w:r>
        <w:fldChar w:fldCharType="end"/>
      </w:r>
    </w:p>
    <w:p w14:paraId="093FD09C" w14:textId="77777777" w:rsidR="007B0DDA" w:rsidRPr="00A4559E" w:rsidRDefault="007B0DDA" w:rsidP="007B0DDA">
      <w:r w:rsidRPr="00A4559E">
        <w:t xml:space="preserve">The syntax element </w:t>
      </w:r>
      <w:r w:rsidRPr="00A4559E">
        <w:rPr>
          <w:rStyle w:val="Synvarinline"/>
        </w:rPr>
        <w:t>occ_plane_pos</w:t>
      </w:r>
      <w:r w:rsidRPr="00A4559E">
        <w:rPr>
          <w:rStyle w:val="Exprinline"/>
        </w:rPr>
        <w:t>[ 2 ]</w:t>
      </w:r>
      <w:r w:rsidRPr="00A4559E">
        <w:t xml:space="preserve"> shall be contextualized according to </w:t>
      </w:r>
      <w:r w:rsidRPr="00A4559E">
        <w:fldChar w:fldCharType="begin" w:fldLock="1"/>
      </w:r>
      <w:r w:rsidRPr="00A4559E">
        <w:instrText xml:space="preserve"> REF _Ref94017472 \r \h </w:instrText>
      </w:r>
      <w:r w:rsidRPr="00A4559E">
        <w:fldChar w:fldCharType="separate"/>
      </w:r>
      <w:r>
        <w:t>9.2.13.10</w:t>
      </w:r>
      <w:r w:rsidRPr="00A4559E">
        <w:fldChar w:fldCharType="end"/>
      </w:r>
      <w:r w:rsidRPr="00A4559E">
        <w:t xml:space="preserve"> with the argument </w:t>
      </w:r>
      <w:r w:rsidRPr="00D35E12">
        <w:rPr>
          <w:rStyle w:val="VarNinline"/>
        </w:rPr>
        <w:t>elvIntvlGradDivLog2</w:t>
      </w:r>
      <w:r w:rsidRPr="00A4559E">
        <w:t xml:space="preserve"> equal to 2 and the arguments </w:t>
      </w:r>
      <w:r w:rsidRPr="00D35E12">
        <w:rPr>
          <w:rStyle w:val="VarNinline"/>
        </w:rPr>
        <w:t>beamIdx</w:t>
      </w:r>
      <w:r w:rsidRPr="00A4559E">
        <w:t xml:space="preserve">, </w:t>
      </w:r>
      <w:r w:rsidRPr="00D35E12">
        <w:rPr>
          <w:rStyle w:val="VarNinline"/>
        </w:rPr>
        <w:t>elvIntvlPosS</w:t>
      </w:r>
      <w:r w:rsidRPr="00A4559E">
        <w:t xml:space="preserve">, </w:t>
      </w:r>
      <w:r w:rsidRPr="00D35E12">
        <w:rPr>
          <w:rStyle w:val="VarNinline"/>
        </w:rPr>
        <w:t>elvIntvlPosT</w:t>
      </w:r>
      <w:r w:rsidRPr="00A4559E">
        <w:t xml:space="preserve">, </w:t>
      </w:r>
      <w:r w:rsidRPr="00D35E12">
        <w:rPr>
          <w:rStyle w:val="VarNinline"/>
        </w:rPr>
        <w:t>elvIntvlMidV</w:t>
      </w:r>
      <w:r w:rsidRPr="00A4559E">
        <w:t xml:space="preserve"> and </w:t>
      </w:r>
      <w:r w:rsidRPr="00D35E12">
        <w:rPr>
          <w:rStyle w:val="VarNinline"/>
        </w:rPr>
        <w:t>elvIntvlLenV</w:t>
      </w:r>
      <w:r w:rsidRPr="00A4559E">
        <w:t xml:space="preserve"> as specified in this subclause.</w:t>
      </w:r>
    </w:p>
    <w:p w14:paraId="7032B8FA" w14:textId="77777777" w:rsidR="007B0DDA" w:rsidRPr="00A4559E" w:rsidRDefault="007B0DDA" w:rsidP="007B0DDA">
      <w:r w:rsidRPr="00A4559E">
        <w:t xml:space="preserve">The argument </w:t>
      </w:r>
      <w:r w:rsidRPr="00D35E12">
        <w:rPr>
          <w:rStyle w:val="VarNinline"/>
        </w:rPr>
        <w:t>beamIdx</w:t>
      </w:r>
      <w:r w:rsidRPr="00A4559E">
        <w:t xml:space="preserve"> is the index of the selected beam.</w:t>
      </w:r>
    </w:p>
    <w:p w14:paraId="64EF3386" w14:textId="77777777" w:rsidR="007B0DDA" w:rsidRPr="00A4559E" w:rsidRDefault="007B0DDA" w:rsidP="007B0DDA">
      <w:pPr>
        <w:pStyle w:val="Code"/>
      </w:pPr>
      <w:r w:rsidRPr="00A4559E">
        <w:t>beamIdx = PlanarBeamIdx</w:t>
      </w:r>
    </w:p>
    <w:p w14:paraId="47987A50" w14:textId="77777777" w:rsidR="007B0DDA" w:rsidRPr="00A4559E" w:rsidRDefault="007B0DDA" w:rsidP="007B0DDA">
      <w:r w:rsidRPr="00A4559E">
        <w:t xml:space="preserve">The arguments </w:t>
      </w:r>
      <w:r w:rsidRPr="00D35E12">
        <w:rPr>
          <w:rStyle w:val="VarNinline"/>
        </w:rPr>
        <w:t>elvIntvlPosS</w:t>
      </w:r>
      <w:r w:rsidRPr="00A4559E">
        <w:t xml:space="preserve">, </w:t>
      </w:r>
      <w:r w:rsidRPr="00D35E12">
        <w:rPr>
          <w:rStyle w:val="VarNinline"/>
        </w:rPr>
        <w:t>elvIntvlPosT</w:t>
      </w:r>
      <w:r w:rsidRPr="00A4559E">
        <w:t xml:space="preserve"> and </w:t>
      </w:r>
      <w:r w:rsidRPr="00D35E12">
        <w:rPr>
          <w:rStyle w:val="VarNinline"/>
        </w:rPr>
        <w:t>elvIntvlMidV</w:t>
      </w:r>
      <w:r w:rsidRPr="00A4559E">
        <w:t xml:space="preserve"> are the angular-origin-relative coordinates of the scaled node midpoint.  The argument </w:t>
      </w:r>
      <w:r w:rsidRPr="00D35E12">
        <w:rPr>
          <w:rStyle w:val="VarNinline"/>
        </w:rPr>
        <w:t>elvIntvlLenV</w:t>
      </w:r>
      <w:r w:rsidRPr="00A4559E">
        <w:t xml:space="preserve"> is the length of the V-axis interval represented by the syntax element</w:t>
      </w:r>
    </w:p>
    <w:p w14:paraId="3F9938B6" w14:textId="77777777" w:rsidR="007B0DDA" w:rsidRPr="00A4559E" w:rsidRDefault="007B0DDA" w:rsidP="007B0DDA">
      <w:pPr>
        <w:pStyle w:val="Code"/>
      </w:pPr>
      <w:r w:rsidRPr="00A4559E">
        <w:t>elvIntvlPosS</w:t>
      </w:r>
      <w:r w:rsidRPr="00A4559E">
        <w:rPr>
          <w:lang w:eastAsia="ja-JP"/>
        </w:rPr>
        <w:t xml:space="preserve"> = </w:t>
      </w:r>
      <w:r w:rsidRPr="00A4559E">
        <w:t>NposAngMid</w:t>
      </w:r>
      <w:r w:rsidRPr="00A4559E">
        <w:rPr>
          <w:lang w:eastAsia="ja-JP"/>
        </w:rPr>
        <w:t>S</w:t>
      </w:r>
      <w:r w:rsidRPr="00A4559E">
        <w:rPr>
          <w:lang w:eastAsia="ja-JP"/>
        </w:rPr>
        <w:br/>
      </w:r>
      <w:r w:rsidRPr="00A4559E">
        <w:t>elvIntvlPos</w:t>
      </w:r>
      <w:r w:rsidRPr="00A4559E">
        <w:rPr>
          <w:lang w:eastAsia="ja-JP"/>
        </w:rPr>
        <w:t xml:space="preserve">T = </w:t>
      </w:r>
      <w:r w:rsidRPr="00A4559E">
        <w:t>NposAngMid</w:t>
      </w:r>
      <w:r w:rsidRPr="00A4559E">
        <w:rPr>
          <w:lang w:eastAsia="ja-JP"/>
        </w:rPr>
        <w:t>T</w:t>
      </w:r>
      <w:r w:rsidRPr="00A4559E">
        <w:rPr>
          <w:lang w:eastAsia="ja-JP"/>
        </w:rPr>
        <w:br/>
      </w:r>
      <w:r w:rsidRPr="00A4559E">
        <w:t>elvIntvlMidV = NposAngMid</w:t>
      </w:r>
      <w:r w:rsidRPr="00A4559E">
        <w:rPr>
          <w:lang w:eastAsia="ja-JP"/>
        </w:rPr>
        <w:t>V</w:t>
      </w:r>
      <w:r w:rsidRPr="00A4559E">
        <w:br/>
        <w:t>elvIntvlLenV = ScaledNodeSizeV</w:t>
      </w:r>
    </w:p>
    <w:p w14:paraId="74217C4D" w14:textId="77777777" w:rsidR="007B0DDA" w:rsidRDefault="007B0DDA" w:rsidP="007B0DDA">
      <w:pPr>
        <w:pStyle w:val="4"/>
        <w:numPr>
          <w:ilvl w:val="3"/>
          <w:numId w:val="1"/>
        </w:numPr>
      </w:pPr>
      <w:r>
        <w:t>Application to direct node position coding</w:t>
      </w:r>
      <w:r>
        <w:fldChar w:fldCharType="begin" w:fldLock="1"/>
      </w:r>
      <w:r>
        <w:rPr>
          <w:rStyle w:val="HdgMarker"/>
        </w:rPr>
        <w:instrText>Q</w:instrText>
      </w:r>
      <w:r>
        <w:instrText>UOTE "" \* Charformat</w:instrText>
      </w:r>
      <w:r>
        <w:fldChar w:fldCharType="end"/>
      </w:r>
    </w:p>
    <w:p w14:paraId="43AA7C2D" w14:textId="77777777" w:rsidR="007B0DDA" w:rsidRDefault="007B0DDA" w:rsidP="007B0DDA">
      <w:pPr>
        <w:pStyle w:val="5"/>
        <w:numPr>
          <w:ilvl w:val="4"/>
          <w:numId w:val="1"/>
        </w:numPr>
      </w:pPr>
      <w:bookmarkStart w:id="2282" w:name="_Ref161675125"/>
      <w:bookmarkStart w:id="2283" w:name="_Ref99060077"/>
      <w:r>
        <w:t>Eligibility</w:t>
      </w:r>
      <w:bookmarkEnd w:id="2282"/>
    </w:p>
    <w:p w14:paraId="7E6A9AE4" w14:textId="77777777" w:rsidR="007B0DDA" w:rsidRDefault="007B0DDA" w:rsidP="007B0DDA">
      <w:pPr>
        <w:rPr>
          <w:rFonts w:eastAsia="Malgun Gothic"/>
          <w:lang w:eastAsia="ko-KR"/>
        </w:rPr>
      </w:pPr>
      <w:r w:rsidRPr="004F6BC1">
        <w:rPr>
          <w:lang w:eastAsia="ko-KR"/>
        </w:rPr>
        <w:t xml:space="preserve">Only certain occupancy tree nodes are eligible to be direct nodes.  They are specified by the expression </w:t>
      </w:r>
      <w:r w:rsidRPr="00A739CE">
        <w:rPr>
          <w:rStyle w:val="ExprNameinline"/>
        </w:rPr>
        <w:t>DirectModeEligible</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_Ref97059460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9.2.12.3.1</w:t>
      </w:r>
      <w:r>
        <w:rPr>
          <w:rFonts w:eastAsia="Malgun Gothic"/>
          <w:lang w:eastAsia="ko-KR"/>
        </w:rPr>
        <w:fldChar w:fldCharType="end"/>
      </w:r>
      <w:r>
        <w:rPr>
          <w:rFonts w:eastAsia="Malgun Gothic" w:hint="eastAsia"/>
          <w:lang w:eastAsia="ko-KR"/>
        </w:rPr>
        <w:t xml:space="preserve">). </w:t>
      </w:r>
    </w:p>
    <w:p w14:paraId="5AC52725" w14:textId="77777777" w:rsidR="007B0DDA" w:rsidRPr="00386EB3" w:rsidRDefault="007B0DDA" w:rsidP="007B0DDA">
      <w:pPr>
        <w:rPr>
          <w:rFonts w:eastAsia="宋体"/>
          <w:color w:val="000000" w:themeColor="text1"/>
          <w:lang w:val="en-GB" w:eastAsia="zh-CN"/>
        </w:rPr>
      </w:pPr>
      <w:r>
        <w:rPr>
          <w:rFonts w:eastAsia="Malgun Gothic" w:hint="eastAsia"/>
          <w:lang w:eastAsia="ko-KR"/>
        </w:rPr>
        <w:t>W</w:t>
      </w:r>
      <w:r>
        <w:rPr>
          <w:rFonts w:eastAsia="Malgun Gothic"/>
          <w:lang w:eastAsia="ko-KR"/>
        </w:rPr>
        <w:t xml:space="preserve">hen </w:t>
      </w:r>
      <w:r w:rsidRPr="00F33144">
        <w:rPr>
          <w:rStyle w:val="Synvarinline"/>
        </w:rPr>
        <w:t>occtree_inter_angular_direct_coding_enabled</w:t>
      </w:r>
      <w:r>
        <w:rPr>
          <w:rFonts w:eastAsia="Malgun Gothic"/>
          <w:lang w:eastAsia="ko-KR"/>
        </w:rPr>
        <w:t xml:space="preserve"> is equal to 1,</w:t>
      </w:r>
      <w:r>
        <w:rPr>
          <w:rFonts w:eastAsia="Malgun Gothic" w:hint="eastAsia"/>
          <w:lang w:eastAsia="ko-KR"/>
        </w:rPr>
        <w:t xml:space="preserve"> </w:t>
      </w:r>
      <w:r>
        <w:rPr>
          <w:rFonts w:hint="eastAsia"/>
          <w:lang w:eastAsia="ko-KR"/>
        </w:rPr>
        <w:t xml:space="preserve">eligibility for direct nodes shall be </w:t>
      </w:r>
      <w:r>
        <w:rPr>
          <w:rFonts w:eastAsia="Malgun Gothic" w:hint="eastAsia"/>
          <w:lang w:eastAsia="ko-KR"/>
        </w:rPr>
        <w:t>performed</w:t>
      </w:r>
      <w:r>
        <w:rPr>
          <w:rFonts w:hint="eastAsia"/>
          <w:lang w:eastAsia="ko-KR"/>
        </w:rPr>
        <w:t xml:space="preserve"> </w:t>
      </w:r>
      <w:r w:rsidRPr="00A4179E">
        <w:rPr>
          <w:lang w:eastAsia="ko-KR"/>
        </w:rPr>
        <w:t>by the expression</w:t>
      </w:r>
      <w:r>
        <w:rPr>
          <w:rFonts w:eastAsia="Malgun Gothic"/>
          <w:lang w:eastAsia="ko-KR"/>
        </w:rPr>
        <w:t xml:space="preserve"> </w:t>
      </w:r>
      <w:r w:rsidRPr="00E950C5">
        <w:rPr>
          <w:rStyle w:val="ExprNameinline"/>
          <w:rFonts w:cstheme="minorBidi"/>
          <w:kern w:val="2"/>
          <w:sz w:val="21"/>
          <w:lang w:val="en-GB" w:eastAsia="zh-CN"/>
        </w:rPr>
        <w:t>DnEligibleByAng</w:t>
      </w:r>
      <w:r w:rsidRPr="00E950C5">
        <w:rPr>
          <w:rFonts w:eastAsia="宋体" w:hint="eastAsia"/>
          <w:color w:val="000000" w:themeColor="text1"/>
          <w:lang w:val="en-GB" w:eastAsia="zh-CN"/>
        </w:rPr>
        <w:t>.</w:t>
      </w:r>
      <w:r>
        <w:rPr>
          <w:rFonts w:eastAsia="Malgun Gothic" w:hint="eastAsia"/>
          <w:color w:val="000000" w:themeColor="text1"/>
          <w:lang w:val="en-GB" w:eastAsia="ko-KR"/>
        </w:rPr>
        <w:t xml:space="preserve"> </w:t>
      </w:r>
    </w:p>
    <w:p w14:paraId="587B9C45" w14:textId="3A6AAB2D" w:rsidR="007B0DDA" w:rsidRPr="00386EB3" w:rsidRDefault="007B0DDA" w:rsidP="00F75262">
      <w:pPr>
        <w:pStyle w:val="Code"/>
      </w:pPr>
      <w:r w:rsidRPr="00E950C5">
        <w:t xml:space="preserve">DnEligibleByAng:= </w:t>
      </w:r>
      <w:r w:rsidRPr="00DC4F83">
        <w:t>occtree_inter_angular_direct_coding_enabled ?</w:t>
      </w:r>
      <w:r w:rsidR="00B92C29" w:rsidRPr="00F75262">
        <w:br/>
      </w:r>
      <w:r w:rsidRPr="00DC4F83">
        <w:t xml:space="preserve"> </w:t>
      </w:r>
      <w:r w:rsidRPr="00E950C5">
        <w:t xml:space="preserve"> </w:t>
      </w:r>
      <w:r w:rsidRPr="009D3BB0">
        <w:rPr>
          <w:rFonts w:ascii="Cambria Math" w:hAnsi="Cambria Math" w:cs="Cambria Math"/>
        </w:rPr>
        <w:t> </w:t>
      </w:r>
      <w:r w:rsidRPr="00F75262">
        <w:t>(</w:t>
      </w:r>
      <w:r w:rsidRPr="00E950C5">
        <w:t>geom_dup_point_counts_enabled ?</w:t>
      </w:r>
      <w:r w:rsidRPr="00E950C5">
        <w:br/>
        <w:t xml:space="preserve">   AngularEligible &amp;&amp; AzimuthEligible: AngularEligible || AzimuthEligible</w:t>
      </w:r>
      <w:r w:rsidRPr="00F75262">
        <w:t>): 0</w:t>
      </w:r>
    </w:p>
    <w:p w14:paraId="1926D723" w14:textId="77777777" w:rsidR="007B0DDA" w:rsidRPr="00E950C5" w:rsidRDefault="007B0DDA" w:rsidP="007B0DDA">
      <w:pPr>
        <w:rPr>
          <w:rFonts w:eastAsia="宋体"/>
          <w:noProof/>
          <w:lang w:eastAsia="zh-CN"/>
        </w:rPr>
      </w:pPr>
      <w:r w:rsidRPr="00E950C5">
        <w:rPr>
          <w:rFonts w:eastAsia="宋体"/>
          <w:noProof/>
          <w:lang w:eastAsia="zh-CN"/>
        </w:rPr>
        <w:t xml:space="preserve">Only certain occupancy tree nodes are eligible to be inter direct nodes. They are specified by the expression </w:t>
      </w:r>
      <w:r w:rsidRPr="00F33144">
        <w:rPr>
          <w:rStyle w:val="ExprNameinline"/>
        </w:rPr>
        <w:t>interPredEligible</w:t>
      </w:r>
      <w:r w:rsidRPr="00E950C5">
        <w:rPr>
          <w:rFonts w:eastAsia="宋体"/>
          <w:lang w:eastAsia="zh-CN"/>
        </w:rPr>
        <w:t>.</w:t>
      </w:r>
      <w:r w:rsidRPr="00E950C5">
        <w:rPr>
          <w:rFonts w:eastAsia="宋体"/>
          <w:i/>
          <w:lang w:eastAsia="zh-CN"/>
        </w:rPr>
        <w:t xml:space="preserve"> </w:t>
      </w:r>
    </w:p>
    <w:p w14:paraId="02182BEA" w14:textId="77777777" w:rsidR="007B0DDA" w:rsidRPr="00E950C5" w:rsidRDefault="007B0DDA" w:rsidP="007B0DDA">
      <w:pPr>
        <w:rPr>
          <w:i/>
        </w:rPr>
      </w:pPr>
      <w:r w:rsidRPr="00E950C5">
        <w:rPr>
          <w:rFonts w:eastAsia="宋体"/>
          <w:noProof/>
          <w:lang w:eastAsia="zh-CN"/>
        </w:rPr>
        <w:lastRenderedPageBreak/>
        <w:t>The reference node indicates the colocated node in the reference frameof the current node.</w:t>
      </w:r>
    </w:p>
    <w:p w14:paraId="74596D72" w14:textId="77777777" w:rsidR="007B0DDA" w:rsidRPr="00E950C5" w:rsidRDefault="007B0DDA" w:rsidP="007B0DDA">
      <w:pPr>
        <w:rPr>
          <w:rFonts w:eastAsia="宋体"/>
          <w:noProof/>
          <w:lang w:eastAsia="zh-CN"/>
        </w:rPr>
      </w:pPr>
      <w:r w:rsidRPr="00E950C5">
        <w:rPr>
          <w:rFonts w:eastAsia="宋体"/>
          <w:i/>
          <w:noProof/>
          <w:color w:val="C444B2"/>
          <w:lang w:eastAsia="zh-CN"/>
        </w:rPr>
        <w:t>interNumPredPoints</w:t>
      </w:r>
      <w:r w:rsidRPr="00E950C5">
        <w:rPr>
          <w:rFonts w:eastAsia="宋体"/>
          <w:noProof/>
          <w:lang w:eastAsia="zh-CN"/>
        </w:rPr>
        <w:t xml:space="preserve"> indicates the number of points within the reference node of the current node.</w:t>
      </w:r>
    </w:p>
    <w:p w14:paraId="25C8AC86" w14:textId="77777777" w:rsidR="007B0DDA" w:rsidRPr="00E950C5" w:rsidRDefault="007B0DDA" w:rsidP="007B0DDA">
      <w:pPr>
        <w:rPr>
          <w:rFonts w:eastAsia="宋体"/>
          <w:noProof/>
          <w:lang w:eastAsia="zh-CN"/>
        </w:rPr>
      </w:pPr>
      <w:r w:rsidRPr="00E950C5">
        <w:rPr>
          <w:rStyle w:val="ExprNameinline"/>
          <w:rFonts w:eastAsia="MS Mincho"/>
        </w:rPr>
        <w:t xml:space="preserve">interPredMode </w:t>
      </w:r>
      <w:r w:rsidRPr="00E950C5">
        <w:rPr>
          <w:rFonts w:eastAsia="宋体"/>
          <w:lang w:eastAsia="zh-CN"/>
        </w:rPr>
        <w:t xml:space="preserve">is true, when the </w:t>
      </w:r>
      <w:r w:rsidRPr="00E950C5">
        <w:rPr>
          <w:rFonts w:eastAsia="宋体"/>
          <w:noProof/>
          <w:lang w:eastAsia="zh-CN"/>
        </w:rPr>
        <w:t>reference node has at most one point or all points position are same.</w:t>
      </w:r>
    </w:p>
    <w:p w14:paraId="1E8F4FB2" w14:textId="77777777" w:rsidR="007B0DDA" w:rsidRPr="00E950C5" w:rsidRDefault="007B0DDA" w:rsidP="007B0DDA">
      <w:pPr>
        <w:rPr>
          <w:noProof/>
          <w:lang w:eastAsia="zh-CN"/>
        </w:rPr>
      </w:pPr>
      <w:r w:rsidRPr="00E950C5">
        <w:rPr>
          <w:rStyle w:val="ExprNameinline"/>
          <w:rFonts w:eastAsia="MS Mincho"/>
          <w:lang w:eastAsia="zh-CN"/>
        </w:rPr>
        <w:t xml:space="preserve">interPredEligible </w:t>
      </w:r>
      <w:r w:rsidRPr="00E950C5">
        <w:rPr>
          <w:rFonts w:eastAsia="宋体"/>
        </w:rPr>
        <w:t xml:space="preserve">is </w:t>
      </w:r>
      <w:r w:rsidRPr="00E950C5">
        <w:rPr>
          <w:rFonts w:eastAsia="宋体"/>
          <w:noProof/>
          <w:lang w:eastAsia="zh-CN"/>
        </w:rPr>
        <w:t>true, when the follwing conditions are tru</w:t>
      </w:r>
      <w:r w:rsidRPr="00E950C5">
        <w:rPr>
          <w:rFonts w:eastAsia="宋体"/>
        </w:rPr>
        <w:t>e</w:t>
      </w:r>
      <w:r w:rsidRPr="00E950C5">
        <w:rPr>
          <w:rFonts w:eastAsia="宋体"/>
          <w:noProof/>
          <w:lang w:eastAsia="zh-CN"/>
        </w:rPr>
        <w:t>:</w:t>
      </w:r>
    </w:p>
    <w:p w14:paraId="7AF13049" w14:textId="77777777" w:rsidR="007B0DDA" w:rsidRPr="00A83A14" w:rsidRDefault="007B0DDA">
      <w:pPr>
        <w:pStyle w:val="Itemize1G-PCC"/>
        <w:numPr>
          <w:ilvl w:val="0"/>
          <w:numId w:val="23"/>
        </w:numPr>
        <w:ind w:left="403" w:hanging="403"/>
        <w:rPr>
          <w:rStyle w:val="ExprNameinline"/>
          <w:rFonts w:eastAsiaTheme="minorEastAsia"/>
          <w:szCs w:val="22"/>
          <w:lang w:eastAsia="ko-KR"/>
        </w:rPr>
      </w:pPr>
      <w:r w:rsidRPr="00E950C5">
        <w:rPr>
          <w:rFonts w:eastAsia="MS Mincho"/>
          <w:i/>
          <w:noProof/>
          <w:color w:val="C444B2"/>
          <w:szCs w:val="22"/>
          <w:lang w:eastAsia="ja-JP"/>
        </w:rPr>
        <w:t xml:space="preserve">inter_prediction_enabled </w:t>
      </w:r>
      <w:r w:rsidRPr="00E950C5">
        <w:t>is true</w:t>
      </w:r>
      <w:r>
        <w:rPr>
          <w:rFonts w:hint="eastAsia"/>
          <w:lang w:eastAsia="ko-KR"/>
        </w:rPr>
        <w:t xml:space="preserve"> and</w:t>
      </w:r>
    </w:p>
    <w:p w14:paraId="11D64B72" w14:textId="77777777" w:rsidR="007B0DDA" w:rsidRPr="00E950C5" w:rsidRDefault="007B0DDA">
      <w:pPr>
        <w:pStyle w:val="Itemize1G-PCC"/>
        <w:numPr>
          <w:ilvl w:val="0"/>
          <w:numId w:val="23"/>
        </w:numPr>
        <w:ind w:left="403" w:hanging="403"/>
      </w:pPr>
      <w:r w:rsidRPr="00E950C5">
        <w:rPr>
          <w:rStyle w:val="ExprNameinline"/>
          <w:rFonts w:eastAsia="MS Mincho"/>
          <w:szCs w:val="22"/>
        </w:rPr>
        <w:t>interPredMode</w:t>
      </w:r>
      <w:r w:rsidRPr="00E950C5">
        <w:t xml:space="preserve"> is true and</w:t>
      </w:r>
    </w:p>
    <w:p w14:paraId="65190FAE" w14:textId="77777777" w:rsidR="007B0DDA" w:rsidRPr="00E950C5" w:rsidRDefault="007B0DDA">
      <w:pPr>
        <w:pStyle w:val="Itemize1G-PCC"/>
        <w:numPr>
          <w:ilvl w:val="0"/>
          <w:numId w:val="23"/>
        </w:numPr>
        <w:ind w:left="403" w:hanging="403"/>
      </w:pPr>
      <w:r w:rsidRPr="00896B5E">
        <w:rPr>
          <w:rStyle w:val="ExprNameinline"/>
          <w:rFonts w:eastAsia="MS Mincho"/>
          <w:szCs w:val="22"/>
        </w:rPr>
        <w:t>interNumPredPoints</w:t>
      </w:r>
      <w:r w:rsidRPr="00E950C5">
        <w:t xml:space="preserve"> larger than 0 </w:t>
      </w:r>
    </w:p>
    <w:p w14:paraId="0D7B7A0E" w14:textId="77777777" w:rsidR="007B0DDA" w:rsidRDefault="007B0DDA" w:rsidP="007B0DDA">
      <w:pPr>
        <w:pStyle w:val="Code"/>
        <w:ind w:leftChars="82" w:left="180"/>
        <w:rPr>
          <w:rFonts w:eastAsia="Malgun Gothic"/>
          <w:lang w:eastAsia="ko-KR"/>
        </w:rPr>
      </w:pPr>
      <w:r w:rsidRPr="00E950C5">
        <w:rPr>
          <w:lang w:eastAsia="ja-JP"/>
        </w:rPr>
        <w:t>interPredEligible:=</w:t>
      </w:r>
      <w:r w:rsidRPr="00E950C5">
        <w:rPr>
          <w:lang w:eastAsia="ja-JP"/>
        </w:rPr>
        <w:br/>
        <w:t xml:space="preserve">              inter_prediction_enabled</w:t>
      </w:r>
      <w:r w:rsidRPr="00E950C5">
        <w:rPr>
          <w:i/>
          <w:lang w:eastAsia="ja-JP"/>
        </w:rPr>
        <w:t xml:space="preserve"> </w:t>
      </w:r>
      <w:r w:rsidRPr="00E950C5">
        <w:rPr>
          <w:lang w:eastAsia="ja-JP"/>
        </w:rPr>
        <w:t>&amp;&amp; interPredMode &amp;&amp; interNumPredPoints &gt;=0</w:t>
      </w:r>
    </w:p>
    <w:p w14:paraId="55061784" w14:textId="77777777" w:rsidR="007B0DDA" w:rsidRDefault="007B0DDA" w:rsidP="007B0DDA">
      <w:pPr>
        <w:pStyle w:val="5"/>
        <w:numPr>
          <w:ilvl w:val="4"/>
          <w:numId w:val="1"/>
        </w:numPr>
      </w:pPr>
      <w:bookmarkStart w:id="2284" w:name="_Ref183137442"/>
      <w:r>
        <w:t>Beam selection</w:t>
      </w:r>
      <w:bookmarkEnd w:id="2283"/>
      <w:bookmarkEnd w:id="2284"/>
      <w:r>
        <w:fldChar w:fldCharType="begin" w:fldLock="1"/>
      </w:r>
      <w:r>
        <w:rPr>
          <w:rStyle w:val="HdgMarker"/>
        </w:rPr>
        <w:instrText>Q</w:instrText>
      </w:r>
      <w:r>
        <w:instrText>UOTE "" \* Charformat</w:instrText>
      </w:r>
      <w:r>
        <w:fldChar w:fldCharType="end"/>
      </w:r>
    </w:p>
    <w:p w14:paraId="65C11824" w14:textId="77777777" w:rsidR="007B0DDA" w:rsidRPr="008B5808" w:rsidRDefault="007B0DDA" w:rsidP="007B0DDA">
      <w:pPr>
        <w:rPr>
          <w:lang w:eastAsia="ja-JP"/>
        </w:rPr>
      </w:pPr>
      <w:r w:rsidRPr="00A4559E">
        <w:t xml:space="preserve">Context selection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and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sidRPr="00A4559E">
        <w:t xml:space="preserve"> and</w:t>
      </w:r>
      <w:r>
        <w:t xml:space="preserv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prediction to be used with </w:t>
      </w:r>
      <w:r>
        <w:rPr>
          <w:rStyle w:val="ExprNameinline"/>
        </w:rPr>
        <w:t>DirectVAng</w:t>
      </w:r>
      <w:r w:rsidRPr="0005094E">
        <w:rPr>
          <w:rStyle w:val="ExprNameinline"/>
        </w:rPr>
        <w:t>Resid</w:t>
      </w:r>
      <w:r w:rsidRPr="00A4559E">
        <w:rPr>
          <w:rStyle w:val="Exprinline"/>
        </w:rPr>
        <w:t>[ </w:t>
      </w:r>
      <w:r w:rsidRPr="00D35E12">
        <w:rPr>
          <w:rStyle w:val="VarNinline"/>
        </w:rPr>
        <w:t>dnPt</w:t>
      </w:r>
      <w:r w:rsidRPr="00A4559E">
        <w:rPr>
          <w:rStyle w:val="Exprinline"/>
        </w:rPr>
        <w:t> ]</w:t>
      </w:r>
      <w:r w:rsidRPr="00A4559E">
        <w:t xml:space="preserve"> shall be performed using the beam specified by </w:t>
      </w:r>
      <w:r>
        <w:rPr>
          <w:rFonts w:eastAsia="Malgun Gothic" w:hint="eastAsia"/>
          <w:lang w:eastAsia="ko-KR"/>
        </w:rPr>
        <w:t xml:space="preserve">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A4559E">
        <w:t>.</w:t>
      </w:r>
      <w:r>
        <w:rPr>
          <w:rFonts w:eastAsia="Malgun Gothic" w:hint="eastAsia"/>
          <w:lang w:eastAsia="ko-KR"/>
        </w:rPr>
        <w:t xml:space="preserve"> </w:t>
      </w:r>
      <w:r w:rsidRPr="00E950C5">
        <w:t>For eligible node (</w:t>
      </w:r>
      <w:r>
        <w:fldChar w:fldCharType="begin"/>
      </w:r>
      <w:r>
        <w:instrText xml:space="preserve"> REF _Ref90395064 \r \h </w:instrText>
      </w:r>
      <w:r>
        <w:fldChar w:fldCharType="separate"/>
      </w:r>
      <w:r>
        <w:t>9.2.12.3</w:t>
      </w:r>
      <w:r>
        <w:fldChar w:fldCharType="end"/>
      </w:r>
      <w:r w:rsidRPr="00E950C5">
        <w:t xml:space="preserve">), an estimated beam index is determined for the </w:t>
      </w:r>
      <w:r w:rsidRPr="00E950C5">
        <w:rPr>
          <w:rStyle w:val="VarNinline"/>
        </w:rPr>
        <w:t>dnPt</w:t>
      </w:r>
      <w:r w:rsidRPr="00E950C5">
        <w:t xml:space="preserve">-th point within the current node. The estimated beam index is specified by the expression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E950C5">
        <w:t>.</w:t>
      </w:r>
    </w:p>
    <w:p w14:paraId="3BC7FA37" w14:textId="77777777" w:rsidR="007B0DDA" w:rsidRPr="00A4559E" w:rsidRDefault="007B0DDA" w:rsidP="007B0DDA">
      <w:r w:rsidRPr="00A4559E">
        <w:t xml:space="preserve">It is a requirement of bitstream conformance that </w:t>
      </w:r>
      <w:r w:rsidRPr="00A739CE">
        <w:rPr>
          <w:rStyle w:val="ExprNameinline"/>
        </w:rPr>
        <w:t>DnBeamIdx</w:t>
      </w:r>
      <w:r w:rsidRPr="00A4559E">
        <w:rPr>
          <w:rStyle w:val="Exprinline"/>
        </w:rPr>
        <w:t>[ </w:t>
      </w:r>
      <w:r w:rsidRPr="00D35E12">
        <w:rPr>
          <w:rStyle w:val="VarNinline"/>
        </w:rPr>
        <w:t>dnPt</w:t>
      </w:r>
      <w:r w:rsidRPr="00A4559E">
        <w:rPr>
          <w:rStyle w:val="Exprinline"/>
        </w:rPr>
        <w:t> ]</w:t>
      </w:r>
      <w:r w:rsidRPr="00A4559E">
        <w:t xml:space="preserve"> shall be in the range </w:t>
      </w:r>
      <w:r w:rsidRPr="00A4559E">
        <w:rPr>
          <w:rStyle w:val="Exprinline"/>
        </w:rPr>
        <w:t>0 .. </w:t>
      </w:r>
      <w:r w:rsidRPr="00A4559E">
        <w:rPr>
          <w:rStyle w:val="Synvarinline"/>
        </w:rPr>
        <w:t>num_beams_minus1</w:t>
      </w:r>
      <w:r w:rsidRPr="00A4559E">
        <w:t>.</w:t>
      </w:r>
    </w:p>
    <w:p w14:paraId="01D6E15B" w14:textId="77777777" w:rsidR="007B0DDA" w:rsidRPr="00A4559E" w:rsidRDefault="007B0DDA" w:rsidP="007B0DDA">
      <w:pPr>
        <w:pStyle w:val="Code"/>
      </w:pPr>
      <w:r>
        <w:fldChar w:fldCharType="begin"/>
      </w:r>
      <w:r>
        <w:instrText>XE DnBeamIdx \t "</w:instrText>
      </w:r>
      <w:r>
        <w:fldChar w:fldCharType="begin" w:fldLock="1"/>
      </w:r>
      <w:r>
        <w:instrText>STYLEREF HdgMarker \w</w:instrText>
      </w:r>
      <w:r>
        <w:fldChar w:fldCharType="separate"/>
      </w:r>
      <w:r>
        <w:instrText>9.2.13.8.2</w:instrText>
      </w:r>
      <w:r>
        <w:fldChar w:fldCharType="end"/>
      </w:r>
      <w:r>
        <w:instrText>"</w:instrText>
      </w:r>
      <w:r>
        <w:br/>
      </w:r>
      <w:r>
        <w:fldChar w:fldCharType="end"/>
      </w:r>
      <w:r w:rsidRPr="00A4559E">
        <w:rPr>
          <w:lang w:eastAsia="ja-JP"/>
        </w:rPr>
        <w:t xml:space="preserve">DnBeamIdx[dnPt] := </w:t>
      </w:r>
      <w:r w:rsidRPr="00E950C5">
        <w:rPr>
          <w:lang w:eastAsia="ja-JP"/>
        </w:rPr>
        <w:t>(interPredEligible ?</w:t>
      </w:r>
      <w:r w:rsidRPr="00E950C5">
        <w:rPr>
          <w:rFonts w:ascii="宋体" w:eastAsia="宋体" w:hAnsi="宋体" w:hint="eastAsia"/>
          <w:lang w:eastAsia="zh-CN"/>
        </w:rPr>
        <w:t xml:space="preserve"> </w:t>
      </w:r>
      <w:r w:rsidRPr="00F33144">
        <w:t>interDn</w:t>
      </w:r>
      <w:r>
        <w:t>B</w:t>
      </w:r>
      <w:r w:rsidRPr="00F33144">
        <w:t>eamIdxEst</w:t>
      </w:r>
      <w:r>
        <w:rPr>
          <w:rFonts w:ascii="宋体" w:eastAsia="宋体" w:hAnsi="宋体"/>
          <w:lang w:eastAsia="zh-CN"/>
        </w:rPr>
        <w:t>:</w:t>
      </w:r>
      <w:r w:rsidRPr="00A4559E">
        <w:rPr>
          <w:lang w:eastAsia="ja-JP"/>
        </w:rPr>
        <w:t>DnBeamIdxEst</w:t>
      </w:r>
      <w:r>
        <w:rPr>
          <w:lang w:eastAsia="ja-JP"/>
        </w:rPr>
        <w:t>)</w:t>
      </w:r>
      <w:r w:rsidRPr="00A4559E">
        <w:rPr>
          <w:lang w:eastAsia="ja-JP"/>
        </w:rPr>
        <w:t xml:space="preserve"> + </w:t>
      </w:r>
      <w:r>
        <w:rPr>
          <w:lang w:eastAsia="ja-JP"/>
        </w:rPr>
        <w:t>B</w:t>
      </w:r>
      <w:r w:rsidRPr="00A4559E">
        <w:rPr>
          <w:lang w:eastAsia="ja-JP"/>
        </w:rPr>
        <w:t>eamIdxResid</w:t>
      </w:r>
      <w:r w:rsidRPr="00A4559E">
        <w:t>[dnPt]</w:t>
      </w:r>
    </w:p>
    <w:p w14:paraId="2B901D94" w14:textId="77777777" w:rsidR="007B0DDA" w:rsidRPr="00A4559E" w:rsidRDefault="007B0DDA" w:rsidP="007B0DDA">
      <w:r w:rsidRPr="00A4559E">
        <w:t xml:space="preserve">Every direct node shall determine an estimated beam index as specified by the expression </w:t>
      </w:r>
      <w:r w:rsidRPr="00A739CE">
        <w:rPr>
          <w:rStyle w:val="ExprNameinline"/>
        </w:rPr>
        <w:t>DnBeamIdxEst</w:t>
      </w:r>
      <w:r w:rsidRPr="00A4559E">
        <w:t xml:space="preserve">.  The beam is estimated from the angular-origin-relative, scaled partial point position specified by </w:t>
      </w:r>
      <w:r w:rsidRPr="00A739CE">
        <w:rPr>
          <w:rStyle w:val="ExprNameinline"/>
        </w:rPr>
        <w:t>dnBeamPosAng</w:t>
      </w:r>
      <w:r w:rsidRPr="00A4559E">
        <w:rPr>
          <w:rStyle w:val="Exprinline"/>
        </w:rPr>
        <w:t>[ </w:t>
      </w:r>
      <w:r>
        <w:rPr>
          <w:rStyle w:val="Var1inline"/>
        </w:rPr>
        <w:t>𝑘</w:t>
      </w:r>
      <w:r w:rsidRPr="00A4559E">
        <w:rPr>
          <w:rStyle w:val="Exprinline"/>
        </w:rPr>
        <w:t> ]</w:t>
      </w:r>
      <w:r w:rsidRPr="00A4559E">
        <w:t>.</w:t>
      </w:r>
    </w:p>
    <w:p w14:paraId="52CB6F1D" w14:textId="77777777" w:rsidR="007B0DDA" w:rsidRPr="00A4559E" w:rsidRDefault="007B0DDA" w:rsidP="007B0DDA">
      <w:pPr>
        <w:pStyle w:val="Code"/>
        <w:rPr>
          <w:lang w:eastAsia="ja-JP"/>
        </w:rPr>
      </w:pPr>
      <w:r>
        <w:fldChar w:fldCharType="begin"/>
      </w:r>
      <w:r>
        <w:instrText>XE DnBeamIdxEst \t "</w:instrText>
      </w:r>
      <w:r>
        <w:fldChar w:fldCharType="begin" w:fldLock="1"/>
      </w:r>
      <w:r>
        <w:instrText>STYLEREF HdgMarker \w</w:instrText>
      </w:r>
      <w:r>
        <w:fldChar w:fldCharType="separate"/>
      </w:r>
      <w:r>
        <w:instrText>9.2.13.8.2</w:instrText>
      </w:r>
      <w:r>
        <w:fldChar w:fldCharType="end"/>
      </w:r>
      <w:r>
        <w:instrText>"</w:instrText>
      </w:r>
      <w:r>
        <w:br/>
      </w:r>
      <w:r>
        <w:fldChar w:fldCharType="end"/>
      </w:r>
      <w:r w:rsidRPr="00A4559E">
        <w:rPr>
          <w:lang w:eastAsia="ja-JP"/>
        </w:rPr>
        <w:t>DnBeamIdxEst := BeamIdxEst[beamPosAngS][beamPosAngT][beamPosAngV]</w:t>
      </w:r>
      <w:r w:rsidRPr="00A4559E">
        <w:rPr>
          <w:lang w:eastAsia="ja-JP"/>
        </w:rPr>
        <w:br/>
        <w:t xml:space="preserve">  where</w:t>
      </w:r>
      <w:r w:rsidRPr="00A4559E">
        <w:rPr>
          <w:lang w:eastAsia="ja-JP"/>
        </w:rPr>
        <w:br/>
        <w:t xml:space="preserve">    beamPosAngS := dnBeamPosAng[0]</w:t>
      </w:r>
      <w:r w:rsidRPr="00A4559E">
        <w:rPr>
          <w:lang w:eastAsia="ja-JP"/>
        </w:rPr>
        <w:br/>
        <w:t xml:space="preserve">    beamPosAngT := dnBeamPosAng[1]</w:t>
      </w:r>
      <w:r w:rsidRPr="00A4559E">
        <w:rPr>
          <w:lang w:eastAsia="ja-JP"/>
        </w:rPr>
        <w:br/>
        <w:t xml:space="preserve">    beamPosAngV := dnBeamPosAng[2]</w:t>
      </w:r>
    </w:p>
    <w:p w14:paraId="61728CCA" w14:textId="77777777" w:rsidR="007B0DDA" w:rsidRDefault="007B0DDA" w:rsidP="007B0DDA">
      <w:pPr>
        <w:pStyle w:val="Code"/>
        <w:rPr>
          <w:lang w:eastAsia="ja-JP"/>
        </w:rPr>
      </w:pPr>
      <w:r w:rsidRPr="00A4559E">
        <w:rPr>
          <w:lang w:eastAsia="ja-JP"/>
        </w:rPr>
        <w:t>dnBeamPosAng[k] := NposAng[k] + AngPosScaleK(k, DnPlanarPos[k] + dnPlanarPosHalf)</w:t>
      </w:r>
      <w:r w:rsidRPr="00A4559E">
        <w:rPr>
          <w:lang w:eastAsia="ja-JP"/>
        </w:rPr>
        <w:br/>
        <w:t xml:space="preserve">  where</w:t>
      </w:r>
      <w:r w:rsidRPr="00A4559E">
        <w:rPr>
          <w:lang w:eastAsia="ja-JP"/>
        </w:rPr>
        <w:br/>
        <w:t xml:space="preserve">    dnPlanarPosHalf := Exp2(DnBitsAfterPlanar[k]) &gt;&gt; 1</w:t>
      </w:r>
    </w:p>
    <w:p w14:paraId="029018BF" w14:textId="77777777" w:rsidR="007B0DDA" w:rsidRPr="00A4559E" w:rsidRDefault="007B0DDA" w:rsidP="007B0DDA">
      <w:r>
        <w:rPr>
          <w:rFonts w:eastAsia="Malgun Gothic" w:hint="eastAsia"/>
          <w:lang w:eastAsia="ko-KR"/>
        </w:rPr>
        <w:t>W</w:t>
      </w:r>
      <w:r>
        <w:rPr>
          <w:rFonts w:eastAsia="Malgun Gothic"/>
          <w:lang w:eastAsia="ko-KR"/>
        </w:rPr>
        <w:t xml:space="preserve">hen </w:t>
      </w:r>
      <w:r w:rsidRPr="00F33144">
        <w:rPr>
          <w:rStyle w:val="ExprNameinline"/>
        </w:rPr>
        <w:t>interPredEligible</w:t>
      </w:r>
      <w:r>
        <w:rPr>
          <w:rStyle w:val="ExprNameinline"/>
          <w:rFonts w:eastAsia="Malgun Gothic" w:hint="eastAsia"/>
          <w:lang w:eastAsia="ko-KR"/>
        </w:rPr>
        <w:t xml:space="preserve"> </w:t>
      </w:r>
      <w:r>
        <w:rPr>
          <w:rFonts w:eastAsia="Malgun Gothic"/>
          <w:lang w:eastAsia="ko-KR"/>
        </w:rPr>
        <w:t xml:space="preserve">is equal to 1, every point shall determine an estimated beam index as specified by the expression </w:t>
      </w:r>
      <w:r>
        <w:rPr>
          <w:rStyle w:val="ExprNameinline"/>
        </w:rPr>
        <w:t>interD</w:t>
      </w:r>
      <w:r w:rsidRPr="00A739CE">
        <w:rPr>
          <w:rStyle w:val="ExprNameinline"/>
        </w:rPr>
        <w:t>nBeamIdxEst</w:t>
      </w:r>
      <w:r>
        <w:rPr>
          <w:rFonts w:eastAsia="Malgun Gothic"/>
          <w:lang w:eastAsia="ko-KR"/>
        </w:rPr>
        <w:t xml:space="preserve">. </w:t>
      </w:r>
      <w:r w:rsidRPr="00A4559E">
        <w:t xml:space="preserve">The beam is estimated from the angular-origin-relative, scaled </w:t>
      </w:r>
      <w:r>
        <w:t xml:space="preserve">reference predictor </w:t>
      </w:r>
      <w:r w:rsidRPr="00A4559E">
        <w:t xml:space="preserve">point position specified by </w:t>
      </w:r>
      <w:r>
        <w:rPr>
          <w:rStyle w:val="ExprNameinline"/>
        </w:rPr>
        <w:t>interDn</w:t>
      </w:r>
      <w:r w:rsidRPr="00A739CE">
        <w:rPr>
          <w:rStyle w:val="ExprNameinline"/>
        </w:rPr>
        <w:t>BeamPosAng</w:t>
      </w:r>
      <w:r w:rsidRPr="00A4559E">
        <w:rPr>
          <w:rStyle w:val="Exprinline"/>
        </w:rPr>
        <w:t>[ </w:t>
      </w:r>
      <w:r>
        <w:rPr>
          <w:rStyle w:val="Var1inline"/>
        </w:rPr>
        <w:t>𝑘</w:t>
      </w:r>
      <w:r w:rsidRPr="00A4559E">
        <w:rPr>
          <w:rStyle w:val="Exprinline"/>
        </w:rPr>
        <w:t> ]</w:t>
      </w:r>
      <w:r w:rsidRPr="00A4559E">
        <w:t>.</w:t>
      </w:r>
    </w:p>
    <w:p w14:paraId="6D12186C" w14:textId="77777777" w:rsidR="007B0DDA" w:rsidRPr="00F01D3F" w:rsidRDefault="007B0DDA" w:rsidP="007B0DDA">
      <w:pPr>
        <w:pStyle w:val="Code"/>
      </w:pPr>
      <w:r w:rsidRPr="00F01D3F">
        <w:t>inter</w:t>
      </w:r>
      <w:r w:rsidRPr="00BC7301">
        <w:fldChar w:fldCharType="begin"/>
      </w:r>
      <w:r w:rsidRPr="00BC7301">
        <w:instrText>XE DnBeamIdxEst \t "</w:instrText>
      </w:r>
      <w:r w:rsidRPr="00BC7301">
        <w:fldChar w:fldCharType="begin" w:fldLock="1"/>
      </w:r>
      <w:r w:rsidRPr="00BC7301">
        <w:instrText>STYLEREF HdgMarker \w</w:instrText>
      </w:r>
      <w:r w:rsidRPr="00BC7301">
        <w:fldChar w:fldCharType="separate"/>
      </w:r>
      <w:r w:rsidRPr="00BC7301">
        <w:instrText>9.2.13.8.</w:instrText>
      </w:r>
      <w:r>
        <w:instrText>2</w:instrText>
      </w:r>
      <w:r w:rsidRPr="00BC7301">
        <w:fldChar w:fldCharType="end"/>
      </w:r>
      <w:r w:rsidRPr="00BC7301">
        <w:instrText>"</w:instrText>
      </w:r>
      <w:r w:rsidRPr="00BC7301">
        <w:br/>
      </w:r>
      <w:r w:rsidRPr="00BC7301">
        <w:fldChar w:fldCharType="end"/>
      </w:r>
      <w:r w:rsidRPr="00F01D3F">
        <w:t>DnBeamIdxEst := BeamIdxEst[beamPosAngS][beamPosAngT][beamPosAngV]</w:t>
      </w:r>
      <w:r w:rsidRPr="00F01D3F">
        <w:br/>
        <w:t xml:space="preserve">  where</w:t>
      </w:r>
      <w:r w:rsidRPr="00F01D3F">
        <w:br/>
        <w:t xml:space="preserve">    beamPosAngS := interDnBeamPosAng[0]</w:t>
      </w:r>
      <w:r w:rsidRPr="00F01D3F">
        <w:br/>
        <w:t xml:space="preserve">    beamPosAngT := interDnBeamPosAng[1]</w:t>
      </w:r>
      <w:r w:rsidRPr="00F01D3F">
        <w:br/>
        <w:t xml:space="preserve">    beamPosAngV := interDnBeamPosAng[2]</w:t>
      </w:r>
    </w:p>
    <w:p w14:paraId="6A3FDA8D" w14:textId="77777777" w:rsidR="007B0DDA" w:rsidRDefault="007B0DDA" w:rsidP="007B0DDA">
      <w:pPr>
        <w:pStyle w:val="Code"/>
      </w:pPr>
      <w:r w:rsidRPr="00F01D3F">
        <w:t>interDnBeamPosAng[k]:= AngPosScaleK(k, interDnPlanarPos[k])</w:t>
      </w:r>
      <w:r w:rsidRPr="00F01D3F">
        <w:br/>
        <w:t xml:space="preserve">  where</w:t>
      </w:r>
      <w:r w:rsidRPr="00E950C5">
        <w:rPr>
          <w:lang w:eastAsia="ja-JP"/>
        </w:rPr>
        <w:br/>
        <w:t xml:space="preserve">        interDnPlanarPos:= PredGMPointCloud[</w:t>
      </w:r>
      <w:r w:rsidRPr="00E950C5">
        <w:rPr>
          <w:i/>
          <w:lang w:eastAsia="ja-JP"/>
        </w:rPr>
        <w:t>predDnPt</w:t>
      </w:r>
      <w:r w:rsidRPr="00E950C5">
        <w:rPr>
          <w:lang w:eastAsia="ja-JP"/>
        </w:rPr>
        <w:t xml:space="preserve">] </w:t>
      </w:r>
      <w:r w:rsidRPr="00E950C5">
        <w:rPr>
          <w:lang w:eastAsia="ja-JP"/>
        </w:rPr>
        <w:br/>
        <w:t xml:space="preserve">        </w:t>
      </w:r>
      <w:r w:rsidRPr="00E950C5">
        <w:rPr>
          <w:i/>
          <w:lang w:eastAsia="ja-JP"/>
        </w:rPr>
        <w:t>predDnPt</w:t>
      </w:r>
      <w:r w:rsidRPr="00E950C5">
        <w:rPr>
          <w:lang w:eastAsia="ja-JP"/>
        </w:rPr>
        <w:t>:=</w:t>
      </w:r>
      <w:r w:rsidRPr="00E950C5">
        <w:rPr>
          <w:rStyle w:val="VarNinline"/>
        </w:rPr>
        <w:t xml:space="preserve"> dnPt</w:t>
      </w:r>
      <w:r w:rsidRPr="00E950C5">
        <w:rPr>
          <w:lang w:eastAsia="ja-JP"/>
        </w:rPr>
        <w:t xml:space="preserve">&lt; predEnd? </w:t>
      </w:r>
      <w:r w:rsidRPr="00E950C5">
        <w:rPr>
          <w:rStyle w:val="VarNinline"/>
        </w:rPr>
        <w:t>dnPt</w:t>
      </w:r>
      <w:r w:rsidRPr="00E950C5">
        <w:t xml:space="preserve"> :</w:t>
      </w:r>
      <w:r w:rsidRPr="00E950C5">
        <w:rPr>
          <w:lang w:eastAsia="ja-JP"/>
        </w:rPr>
        <w:t xml:space="preserve"> predEnd</w:t>
      </w:r>
      <w:r w:rsidRPr="00E950C5">
        <w:t xml:space="preserve"> -1</w:t>
      </w:r>
    </w:p>
    <w:p w14:paraId="2EB0329C" w14:textId="77777777" w:rsidR="007B0DDA" w:rsidRDefault="007B0DDA" w:rsidP="007B0DDA">
      <w:pPr>
        <w:pStyle w:val="5"/>
        <w:numPr>
          <w:ilvl w:val="4"/>
          <w:numId w:val="1"/>
        </w:numPr>
      </w:pPr>
      <w:bookmarkStart w:id="2285" w:name="_Ref183686575"/>
      <w:r>
        <w:t>Scaled angular-origin-relative point positions and partial point positions</w:t>
      </w:r>
      <w:bookmarkEnd w:id="2285"/>
      <w:r>
        <w:fldChar w:fldCharType="begin" w:fldLock="1"/>
      </w:r>
      <w:r>
        <w:rPr>
          <w:rStyle w:val="HdgMarker"/>
        </w:rPr>
        <w:instrText>Q</w:instrText>
      </w:r>
      <w:r>
        <w:instrText>UOTE "" \* Charformat</w:instrText>
      </w:r>
      <w:r>
        <w:fldChar w:fldCharType="end"/>
      </w:r>
    </w:p>
    <w:p w14:paraId="389246EA" w14:textId="77777777" w:rsidR="007B0DDA" w:rsidRPr="00A4559E" w:rsidRDefault="007B0DDA" w:rsidP="007B0DDA">
      <w:pPr>
        <w:rPr>
          <w:lang w:eastAsia="ja-JP"/>
        </w:rPr>
      </w:pPr>
      <w:r w:rsidRPr="00A4559E">
        <w:rPr>
          <w:lang w:eastAsia="ja-JP"/>
        </w:rPr>
        <w:t xml:space="preserve">Contextualization of </w:t>
      </w:r>
      <w:r w:rsidRPr="00A4559E">
        <w:rPr>
          <w:rStyle w:val="Synvarinline"/>
        </w:rPr>
        <w:t>direct_rem_st_ang</w:t>
      </w:r>
      <w:r w:rsidRPr="00A4559E">
        <w:rPr>
          <w:lang w:eastAsia="ja-JP"/>
        </w:rPr>
        <w:t xml:space="preserve"> and </w:t>
      </w:r>
      <w:r w:rsidRPr="00A4559E">
        <w:rPr>
          <w:rStyle w:val="Synvarinline"/>
        </w:rPr>
        <w:t>direct_rem_v_ang</w:t>
      </w:r>
      <w:r w:rsidRPr="00A4559E">
        <w:rPr>
          <w:lang w:eastAsia="ja-JP"/>
        </w:rPr>
        <w:t xml:space="preserve"> depends upon approximately scaled partially coded positions.  A partially coded position is specified in terms of the MSBs of the complete coded position.</w:t>
      </w:r>
    </w:p>
    <w:p w14:paraId="5EB75A58" w14:textId="77777777" w:rsidR="007B0DDA" w:rsidRPr="00A4559E" w:rsidRDefault="007B0DDA" w:rsidP="007B0DDA">
      <w:pPr>
        <w:rPr>
          <w:lang w:eastAsia="ja-JP"/>
        </w:rPr>
      </w:pPr>
      <w:r w:rsidRPr="00A4559E">
        <w:rPr>
          <w:lang w:eastAsia="ja-JP"/>
        </w:rPr>
        <w:t>Approximate scaling accumulates applications of geometry scaling to each bit in the partially coded position.</w:t>
      </w:r>
    </w:p>
    <w:p w14:paraId="3B11CBEB" w14:textId="77777777" w:rsidR="007B0DDA" w:rsidRPr="00A4559E" w:rsidRDefault="007B0DDA" w:rsidP="007B0DDA">
      <w:pPr>
        <w:rPr>
          <w:lang w:eastAsia="ja-JP"/>
        </w:rPr>
      </w:pPr>
      <w:r w:rsidRPr="00A4559E">
        <w:rPr>
          <w:lang w:eastAsia="ja-JP"/>
        </w:rPr>
        <w:lastRenderedPageBreak/>
        <w:t xml:space="preserve">The expression </w:t>
      </w:r>
      <w:r w:rsidRPr="00A739CE">
        <w:rPr>
          <w:rStyle w:val="ExprNameinline"/>
        </w:rPr>
        <w:t>DnPtPosAng</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 xml:space="preserve"> is the </w:t>
      </w:r>
      <w:r>
        <w:rPr>
          <w:rStyle w:val="Var1inline"/>
        </w:rPr>
        <w:t>𝑘</w:t>
      </w:r>
      <w:r w:rsidRPr="00A4559E">
        <w:rPr>
          <w:lang w:eastAsia="ja-JP"/>
        </w:rPr>
        <w:t>-th component of the scaled, coded point position relative to the angular origin.</w:t>
      </w:r>
    </w:p>
    <w:p w14:paraId="34C8CA11" w14:textId="77777777" w:rsidR="007B0DDA" w:rsidRPr="00A4559E" w:rsidRDefault="007B0DDA" w:rsidP="007B0DDA">
      <w:pPr>
        <w:pStyle w:val="Code"/>
        <w:rPr>
          <w:lang w:eastAsia="ja-JP"/>
        </w:rPr>
      </w:pPr>
      <w:r>
        <w:fldChar w:fldCharType="begin"/>
      </w:r>
      <w:r>
        <w:instrText>XE DnPtPosAng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rPr>
          <w:lang w:eastAsia="ja-JP"/>
        </w:rPr>
        <w:t xml:space="preserve">DnPtPosAng[dnPt][k] := AngPosScaleK(k, DnPtPos[dnPt][k]) </w:t>
      </w:r>
      <w:r>
        <w:rPr>
          <w:lang w:eastAsia="ja-JP"/>
        </w:rPr>
        <w:t>−</w:t>
      </w:r>
      <w:r w:rsidRPr="00A4559E">
        <w:rPr>
          <w:lang w:eastAsia="ja-JP"/>
        </w:rPr>
        <w:t xml:space="preserve"> AngularOrigin[k]</w:t>
      </w:r>
    </w:p>
    <w:p w14:paraId="15FCC3E6" w14:textId="77777777" w:rsidR="007B0DDA" w:rsidRPr="00A4559E" w:rsidRDefault="007B0DDA" w:rsidP="007B0DDA">
      <w:pPr>
        <w:pStyle w:val="Code"/>
      </w:pPr>
      <w:r>
        <w:fldChar w:fldCharType="begin"/>
      </w:r>
      <w:r>
        <w:instrText>XE DnPtPosAngS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t>DnPtPosAngS[dnPt] := DnPtPosAng[dnPt][0]</w:t>
      </w:r>
      <w:r w:rsidRPr="00A4559E">
        <w:br/>
        <w:t>DnPtPosAngT[dnPt] := DnPtPosAng[dnPt][1]</w:t>
      </w:r>
    </w:p>
    <w:p w14:paraId="1CF3FA3E" w14:textId="77777777" w:rsidR="007B0DDA" w:rsidRPr="00A4559E" w:rsidRDefault="007B0DDA" w:rsidP="007B0DDA">
      <w:pPr>
        <w:rPr>
          <w:lang w:eastAsia="ja-JP"/>
        </w:rPr>
      </w:pPr>
      <w:r w:rsidRPr="00A4559E">
        <w:rPr>
          <w:lang w:eastAsia="ja-JP"/>
        </w:rPr>
        <w:t xml:space="preserve">The expression </w:t>
      </w:r>
      <w:r w:rsidRPr="00A739CE">
        <w:rPr>
          <w:rStyle w:val="ExprNameinline"/>
        </w:rPr>
        <w:t>DnPartialPosAng</w:t>
      </w:r>
      <w:r w:rsidRPr="00A4559E">
        <w:rPr>
          <w:rStyle w:val="Exprinline"/>
        </w:rPr>
        <w:t>[ </w:t>
      </w:r>
      <w:r w:rsidRPr="00D35E12">
        <w:rPr>
          <w:rStyle w:val="VarNinline"/>
        </w:rPr>
        <w:t>dnPt</w:t>
      </w:r>
      <w:r w:rsidRPr="00A4559E">
        <w:rPr>
          <w:rStyle w:val="Exprinline"/>
        </w:rPr>
        <w:t> ][ </w:t>
      </w:r>
      <w:r w:rsidRPr="00D35E12">
        <w:rPr>
          <w:rStyle w:val="VarNinline"/>
        </w:rPr>
        <w:t>remBits</w:t>
      </w:r>
      <w:r w:rsidRPr="00A4559E">
        <w:rPr>
          <w:rStyle w:val="Exprinline"/>
        </w:rPr>
        <w:t> ][ </w:t>
      </w:r>
      <w:r>
        <w:rPr>
          <w:rStyle w:val="Var1inline"/>
        </w:rPr>
        <w:t>𝑘</w:t>
      </w:r>
      <w:r w:rsidRPr="00A4559E">
        <w:rPr>
          <w:rStyle w:val="Exprinline"/>
        </w:rPr>
        <w:t> ]</w:t>
      </w:r>
      <w:r w:rsidRPr="00A4559E">
        <w:rPr>
          <w:lang w:eastAsia="ja-JP"/>
        </w:rPr>
        <w:t xml:space="preserve"> is the </w:t>
      </w:r>
      <w:r>
        <w:rPr>
          <w:rStyle w:val="Var1inline"/>
        </w:rPr>
        <w:t>𝑘</w:t>
      </w:r>
      <w:r w:rsidRPr="00A4559E">
        <w:rPr>
          <w:lang w:eastAsia="ja-JP"/>
        </w:rPr>
        <w:t xml:space="preserve">-th component of the approximately scaled partially coded position for the </w:t>
      </w:r>
      <w:r w:rsidRPr="00D35E12">
        <w:rPr>
          <w:rStyle w:val="VarNinline"/>
        </w:rPr>
        <w:t>dnPt</w:t>
      </w:r>
      <w:r w:rsidRPr="00A4559E">
        <w:rPr>
          <w:lang w:eastAsia="ja-JP"/>
        </w:rPr>
        <w:t xml:space="preserve">-th coded point of the direct node.  It excludes the </w:t>
      </w:r>
      <w:r w:rsidRPr="00D35E12">
        <w:rPr>
          <w:rStyle w:val="VarNinline"/>
        </w:rPr>
        <w:t>remBits</w:t>
      </w:r>
      <w:r w:rsidRPr="00A4559E">
        <w:rPr>
          <w:lang w:eastAsia="ja-JP"/>
        </w:rPr>
        <w:t xml:space="preserve"> LSBs of </w:t>
      </w:r>
      <w:r w:rsidRPr="00A739CE">
        <w:rPr>
          <w:rStyle w:val="ExprNameinline"/>
        </w:rPr>
        <w:t>DnPtPos</w:t>
      </w:r>
      <w:r w:rsidRPr="00A4559E">
        <w:rPr>
          <w:rStyle w:val="Exprinline"/>
        </w:rPr>
        <w:t>[ </w:t>
      </w:r>
      <w:r w:rsidRPr="00D35E12">
        <w:rPr>
          <w:rStyle w:val="VarNinline"/>
        </w:rPr>
        <w:t>dnPt</w:t>
      </w:r>
      <w:r w:rsidRPr="00A4559E">
        <w:rPr>
          <w:rStyle w:val="Exprinline"/>
        </w:rPr>
        <w:t> ][ </w:t>
      </w:r>
      <w:r>
        <w:rPr>
          <w:rStyle w:val="Var1inline"/>
        </w:rPr>
        <w:t>𝑘</w:t>
      </w:r>
      <w:r w:rsidRPr="00A4559E">
        <w:rPr>
          <w:rStyle w:val="Exprinline"/>
        </w:rPr>
        <w:t> ]</w:t>
      </w:r>
      <w:r w:rsidRPr="00A4559E">
        <w:rPr>
          <w:lang w:eastAsia="ja-JP"/>
        </w:rPr>
        <w:t>.</w:t>
      </w:r>
    </w:p>
    <w:p w14:paraId="56D3CC07" w14:textId="77777777" w:rsidR="007B0DDA" w:rsidRPr="00A4559E" w:rsidRDefault="007B0DDA" w:rsidP="007B0DDA">
      <w:pPr>
        <w:pStyle w:val="Code"/>
        <w:rPr>
          <w:lang w:eastAsia="ja-JP"/>
        </w:rPr>
      </w:pPr>
      <w:r>
        <w:fldChar w:fldCharType="begin"/>
      </w:r>
      <w:r>
        <w:instrText>XE DnPartialPosAng \t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A4559E">
        <w:rPr>
          <w:lang w:eastAsia="ja-JP"/>
        </w:rPr>
        <w:t>DnPartialPosAng[dnPt][remBits][k] :=</w:t>
      </w:r>
      <w:r w:rsidRPr="00A4559E">
        <w:rPr>
          <w:lang w:eastAsia="ja-JP"/>
        </w:rPr>
        <w:br/>
        <w:t xml:space="preserve">  DnPartialPosAng = NposAng[k]</w:t>
      </w:r>
      <w:r w:rsidRPr="00A4559E">
        <w:rPr>
          <w:lang w:eastAsia="ja-JP"/>
        </w:rPr>
        <w:br/>
        <w:t xml:space="preserve">  for (i = remBits; i &lt; QuantizedNodeSizeLog2[k]; i++)</w:t>
      </w:r>
      <w:r w:rsidRPr="00A4559E">
        <w:rPr>
          <w:lang w:eastAsia="ja-JP"/>
        </w:rPr>
        <w:br/>
        <w:t xml:space="preserve">    DnPartialPosAng += AngPosScaleK(k, DnPtPosRem[dnPt][k] &amp; Exp2(i))</w:t>
      </w:r>
    </w:p>
    <w:p w14:paraId="16470887" w14:textId="77777777" w:rsidR="007B0DDA" w:rsidRDefault="007B0DDA" w:rsidP="007B0DDA">
      <w:pPr>
        <w:pStyle w:val="5"/>
        <w:numPr>
          <w:ilvl w:val="4"/>
          <w:numId w:val="1"/>
        </w:numPr>
      </w:pPr>
      <w:bookmarkStart w:id="2286" w:name="_Ref90299624"/>
      <w:r>
        <w:t xml:space="preserve">Binarization of </w:t>
      </w:r>
      <w:r w:rsidRPr="001A38FF">
        <w:rPr>
          <w:rStyle w:val="Synvarinline"/>
        </w:rPr>
        <w:t>direct_rem_st_ang</w:t>
      </w:r>
      <w:r>
        <w:t xml:space="preserve"> and </w:t>
      </w:r>
      <w:r w:rsidRPr="001A38FF">
        <w:rPr>
          <w:rStyle w:val="Synvarinline"/>
        </w:rPr>
        <w:t>direct_rem_v_ang</w:t>
      </w:r>
      <w:bookmarkEnd w:id="2286"/>
      <w:r>
        <w:fldChar w:fldCharType="begin" w:fldLock="1"/>
      </w:r>
      <w:r>
        <w:rPr>
          <w:rStyle w:val="HdgMarker"/>
        </w:rPr>
        <w:instrText>Q</w:instrText>
      </w:r>
      <w:r>
        <w:instrText>UOTE "" \* Charformat</w:instrText>
      </w:r>
      <w:r>
        <w:fldChar w:fldCharType="end"/>
      </w:r>
    </w:p>
    <w:p w14:paraId="3E1EF0AB" w14:textId="77777777" w:rsidR="007B0DDA" w:rsidRPr="00A4559E" w:rsidRDefault="007B0DDA" w:rsidP="007B0DDA">
      <w:pPr>
        <w:rPr>
          <w:lang w:eastAsia="ja-JP"/>
        </w:rPr>
      </w:pPr>
      <w:r w:rsidRPr="00A4559E">
        <w:rPr>
          <w:lang w:eastAsia="ja-JP"/>
        </w:rPr>
        <w:t xml:space="preserve">The </w:t>
      </w:r>
      <w:r w:rsidRPr="00A4559E">
        <w:rPr>
          <w:rStyle w:val="Synvarinline"/>
        </w:rPr>
        <w:t>direct_rem_st_ang</w:t>
      </w:r>
      <w:r w:rsidRPr="00A4559E">
        <w:rPr>
          <w:lang w:eastAsia="ja-JP"/>
        </w:rPr>
        <w:t xml:space="preserve"> and </w:t>
      </w:r>
      <w:r w:rsidRPr="00A4559E">
        <w:rPr>
          <w:rStyle w:val="Synvarinline"/>
        </w:rPr>
        <w:t>direct_rem_v_ang</w:t>
      </w:r>
      <w:r w:rsidRPr="00A4559E">
        <w:rPr>
          <w:lang w:eastAsia="ja-JP"/>
        </w:rPr>
        <w:t xml:space="preserve"> syntax elements shall be entropy coded using fixed-length binarization.  The length in bins shall be equal to the </w:t>
      </w:r>
      <w:r w:rsidRPr="00A4559E">
        <w:t>log2</w:t>
      </w:r>
      <w:r w:rsidRPr="00A4559E">
        <w:rPr>
          <w:lang w:eastAsia="ja-JP"/>
        </w:rPr>
        <w:t xml:space="preserve"> quantized node size less any bit inferred by the presence of a single occupied plane.</w:t>
      </w:r>
    </w:p>
    <w:p w14:paraId="4403B0DB" w14:textId="77777777" w:rsidR="007B0DDA" w:rsidRPr="00A4559E" w:rsidRDefault="007B0DDA" w:rsidP="007B0DDA">
      <w:pPr>
        <w:rPr>
          <w:lang w:eastAsia="ja-JP"/>
        </w:rPr>
      </w:pPr>
      <w:r w:rsidRPr="00A4559E">
        <w:rPr>
          <w:lang w:eastAsia="ja-JP"/>
        </w:rPr>
        <w:t xml:space="preserve">The expression </w:t>
      </w:r>
      <w:r w:rsidRPr="00A739CE">
        <w:rPr>
          <w:rStyle w:val="ExprNameinline"/>
        </w:rPr>
        <w:t>DnRemAngBitsST</w:t>
      </w:r>
      <w:r w:rsidRPr="00A4559E">
        <w:rPr>
          <w:lang w:eastAsia="ja-JP"/>
        </w:rPr>
        <w:t xml:space="preserve"> is the length in bins of the syntax element </w:t>
      </w:r>
      <w:r w:rsidRPr="00A4559E">
        <w:rPr>
          <w:rStyle w:val="Synvarinline"/>
        </w:rPr>
        <w:t>direct_rem_st_ang</w:t>
      </w:r>
      <w:r w:rsidRPr="00A4559E">
        <w:rPr>
          <w:lang w:eastAsia="ja-JP"/>
        </w:rPr>
        <w:t>.</w:t>
      </w:r>
    </w:p>
    <w:p w14:paraId="5CA48824" w14:textId="77777777" w:rsidR="007B0DDA" w:rsidRPr="00A4559E" w:rsidRDefault="007B0DDA" w:rsidP="007B0DDA">
      <w:pPr>
        <w:pStyle w:val="Code"/>
        <w:rPr>
          <w:lang w:eastAsia="ja-JP"/>
        </w:rPr>
      </w:pPr>
      <w:r>
        <w:fldChar w:fldCharType="begin"/>
      </w:r>
      <w:r>
        <w:instrText>XE DnRemAngBitsST \t "</w:instrText>
      </w:r>
      <w:r>
        <w:fldChar w:fldCharType="begin" w:fldLock="1"/>
      </w:r>
      <w:r>
        <w:instrText>STYLEREF HdgMarker \w</w:instrText>
      </w:r>
      <w:r>
        <w:fldChar w:fldCharType="separate"/>
      </w:r>
      <w:r>
        <w:instrText>9.2.13.8.4</w:instrText>
      </w:r>
      <w:r>
        <w:fldChar w:fldCharType="end"/>
      </w:r>
      <w:r>
        <w:instrText>"</w:instrText>
      </w:r>
      <w:r>
        <w:br/>
      </w:r>
      <w:r>
        <w:fldChar w:fldCharType="end"/>
      </w:r>
      <w:r w:rsidRPr="00A4559E">
        <w:rPr>
          <w:lang w:eastAsia="ja-JP"/>
        </w:rPr>
        <w:t>DnRemAngBitsST := DnBitsAfterPlanar[AzimuthAxis]</w:t>
      </w:r>
    </w:p>
    <w:p w14:paraId="2F07AAF7" w14:textId="77777777" w:rsidR="007B0DDA" w:rsidRPr="00A4559E" w:rsidRDefault="007B0DDA" w:rsidP="007B0DDA">
      <w:pPr>
        <w:rPr>
          <w:lang w:eastAsia="ja-JP"/>
        </w:rPr>
      </w:pPr>
      <w:r w:rsidRPr="00A4559E">
        <w:rPr>
          <w:lang w:eastAsia="ja-JP"/>
        </w:rPr>
        <w:t xml:space="preserve">The expression </w:t>
      </w:r>
      <w:r w:rsidRPr="00A739CE">
        <w:rPr>
          <w:rStyle w:val="ExprNameinline"/>
        </w:rPr>
        <w:t>DnRemAngBitsV</w:t>
      </w:r>
      <w:r w:rsidRPr="00A4559E">
        <w:rPr>
          <w:lang w:eastAsia="ja-JP"/>
        </w:rPr>
        <w:t xml:space="preserve"> is the length in bins of the syntax element </w:t>
      </w:r>
      <w:r w:rsidRPr="00A4559E">
        <w:rPr>
          <w:rStyle w:val="Synvarinline"/>
        </w:rPr>
        <w:t>direct_rem_v_ang</w:t>
      </w:r>
      <w:r w:rsidRPr="00A4559E">
        <w:rPr>
          <w:lang w:eastAsia="ja-JP"/>
        </w:rPr>
        <w:t>.</w:t>
      </w:r>
    </w:p>
    <w:p w14:paraId="5436900F" w14:textId="77777777" w:rsidR="007B0DDA" w:rsidRPr="00A4559E" w:rsidRDefault="007B0DDA" w:rsidP="007B0DDA">
      <w:pPr>
        <w:pStyle w:val="Code"/>
        <w:rPr>
          <w:lang w:eastAsia="ja-JP"/>
        </w:rPr>
      </w:pPr>
      <w:r>
        <w:fldChar w:fldCharType="begin"/>
      </w:r>
      <w:r>
        <w:instrText>XE DnRemAngBitsV \t "</w:instrText>
      </w:r>
      <w:r>
        <w:fldChar w:fldCharType="begin" w:fldLock="1"/>
      </w:r>
      <w:r>
        <w:instrText>STYLEREF HdgMarker \w</w:instrText>
      </w:r>
      <w:r>
        <w:fldChar w:fldCharType="separate"/>
      </w:r>
      <w:r>
        <w:instrText>9.2.13.8.4</w:instrText>
      </w:r>
      <w:r>
        <w:fldChar w:fldCharType="end"/>
      </w:r>
      <w:r>
        <w:instrText>"</w:instrText>
      </w:r>
      <w:r>
        <w:br/>
      </w:r>
      <w:r>
        <w:fldChar w:fldCharType="end"/>
      </w:r>
      <w:r w:rsidRPr="00A4559E">
        <w:rPr>
          <w:lang w:eastAsia="ja-JP"/>
        </w:rPr>
        <w:t>DnRemAngBitsV := DnBitsAfterPlanar[2]</w:t>
      </w:r>
    </w:p>
    <w:p w14:paraId="4C41707B" w14:textId="77777777" w:rsidR="007B0DDA" w:rsidRDefault="007B0DDA" w:rsidP="007B0DDA">
      <w:pPr>
        <w:pStyle w:val="5"/>
        <w:numPr>
          <w:ilvl w:val="4"/>
          <w:numId w:val="1"/>
        </w:numPr>
      </w:pPr>
      <w:bookmarkStart w:id="2287" w:name="_Ref94733064"/>
      <w:r>
        <w:t xml:space="preserve">Contextualization of </w:t>
      </w:r>
      <w:r w:rsidRPr="001A38FF">
        <w:rPr>
          <w:rStyle w:val="Synvarinline"/>
        </w:rPr>
        <w:t>direct_rem_st_ang</w:t>
      </w:r>
      <w:bookmarkEnd w:id="2287"/>
      <w:r>
        <w:fldChar w:fldCharType="begin" w:fldLock="1"/>
      </w:r>
      <w:r>
        <w:rPr>
          <w:rStyle w:val="HdgMarker"/>
        </w:rPr>
        <w:instrText>Q</w:instrText>
      </w:r>
      <w:r>
        <w:instrText>UOTE "" \* Charformat</w:instrText>
      </w:r>
      <w:r>
        <w:fldChar w:fldCharType="end"/>
      </w:r>
    </w:p>
    <w:p w14:paraId="05850125" w14:textId="77777777" w:rsidR="007B0DDA" w:rsidRPr="00A4559E" w:rsidRDefault="007B0DDA" w:rsidP="007B0DDA">
      <w:r w:rsidRPr="00A4559E">
        <w:t xml:space="preserve">Each bin, identified by </w:t>
      </w:r>
      <w:r w:rsidRPr="00A739CE">
        <w:rPr>
          <w:rStyle w:val="ExprNameinline"/>
        </w:rPr>
        <w:t>BinIdx</w:t>
      </w:r>
      <w:r w:rsidRPr="00A4559E">
        <w:t xml:space="preserve">, of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shall be contextualized according to </w:t>
      </w:r>
      <w:r w:rsidRPr="00A4559E">
        <w:fldChar w:fldCharType="begin" w:fldLock="1"/>
      </w:r>
      <w:r w:rsidRPr="00A4559E">
        <w:instrText xml:space="preserve"> REF _Ref90395316 \r \h </w:instrText>
      </w:r>
      <w:r w:rsidRPr="00A4559E">
        <w:fldChar w:fldCharType="separate"/>
      </w:r>
      <w:r>
        <w:t>9.2.13.9</w:t>
      </w:r>
      <w:r w:rsidRPr="00A4559E">
        <w:fldChar w:fldCharType="end"/>
      </w:r>
      <w:r w:rsidRPr="00A4559E">
        <w:t xml:space="preserve"> with the argument </w:t>
      </w:r>
      <w:r w:rsidRPr="00D35E12">
        <w:rPr>
          <w:rStyle w:val="VarNinline"/>
        </w:rPr>
        <w:t>phiRangeMulLog2</w:t>
      </w:r>
      <w:r w:rsidRPr="00A4559E">
        <w:t xml:space="preserve"> equal to 1 and the arguments </w:t>
      </w:r>
      <w:r w:rsidRPr="00D35E12">
        <w:rPr>
          <w:rStyle w:val="VarNinline"/>
        </w:rPr>
        <w:t>beamIdx</w:t>
      </w:r>
      <w:r w:rsidRPr="00A4559E">
        <w:t xml:space="preserve">, </w:t>
      </w:r>
      <w:r w:rsidRPr="00D35E12">
        <w:rPr>
          <w:rStyle w:val="VarNinline"/>
        </w:rPr>
        <w:t>phi</w:t>
      </w:r>
      <w:r>
        <w:rPr>
          <w:rStyle w:val="VarNinline"/>
        </w:rPr>
        <w:t>Nominal</w:t>
      </w:r>
      <w:r>
        <w:t xml:space="preserve">, </w:t>
      </w:r>
      <w:r>
        <w:rPr>
          <w:rStyle w:val="VarNinline"/>
        </w:rPr>
        <w:t>phiLow</w:t>
      </w:r>
      <w:r w:rsidRPr="00A4559E">
        <w:t xml:space="preserve"> and </w:t>
      </w:r>
      <w:r w:rsidRPr="00D35E12">
        <w:rPr>
          <w:rStyle w:val="VarNinline"/>
        </w:rPr>
        <w:t>phi</w:t>
      </w:r>
      <w:r>
        <w:rPr>
          <w:rStyle w:val="VarNinline"/>
        </w:rPr>
        <w:t>High</w:t>
      </w:r>
      <w:r w:rsidRPr="00A4559E">
        <w:t xml:space="preserve"> as specified in this subclause.</w:t>
      </w:r>
    </w:p>
    <w:p w14:paraId="5A898F7A" w14:textId="77777777" w:rsidR="007B0DDA" w:rsidRPr="00A4559E" w:rsidRDefault="007B0DDA" w:rsidP="007B0DDA">
      <w:r w:rsidRPr="00A4559E">
        <w:t xml:space="preserve">The argument </w:t>
      </w:r>
      <w:r w:rsidRPr="00D35E12">
        <w:rPr>
          <w:rStyle w:val="VarNinline"/>
        </w:rPr>
        <w:t>beamIdx</w:t>
      </w:r>
      <w:r w:rsidRPr="00A4559E">
        <w:t xml:space="preserve"> is the index of the selected beam.</w:t>
      </w:r>
    </w:p>
    <w:p w14:paraId="6A522D82" w14:textId="77777777" w:rsidR="007B0DDA" w:rsidRPr="00A4559E" w:rsidRDefault="007B0DDA" w:rsidP="007B0DDA">
      <w:pPr>
        <w:pStyle w:val="Code"/>
      </w:pPr>
      <w:r w:rsidRPr="00A4559E">
        <w:t>beamIdx = DnBeamIdx[dnPt]</w:t>
      </w:r>
    </w:p>
    <w:p w14:paraId="6DA8CD88" w14:textId="77777777" w:rsidR="007B0DDA" w:rsidRDefault="007B0DDA" w:rsidP="007B0DDA">
      <w:r>
        <w:t xml:space="preserve">The expression </w:t>
      </w:r>
      <w:r w:rsidRPr="008B2714">
        <w:rPr>
          <w:rStyle w:val="ExprNameinline"/>
        </w:rPr>
        <w:t>Phi</w:t>
      </w:r>
      <w:r>
        <w:rPr>
          <w:rStyle w:val="ExprNameinline"/>
        </w:rPr>
        <w:t>LowST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angular-origin-relative coordinates of the lower end of the interval in the S-T plane</w:t>
      </w:r>
      <w:r>
        <w:t xml:space="preserve">, according to the number of remaining 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xml:space="preserve">.  When occupancy tree angular extension is not enabled it is computed from coordinates </w:t>
      </w:r>
      <w:r w:rsidRPr="00A4559E">
        <w:t>in the S-T plane</w:t>
      </w:r>
      <w:r>
        <w:t>, otherwise it may be estimated.</w:t>
      </w:r>
    </w:p>
    <w:p w14:paraId="7FE1DD87" w14:textId="77777777" w:rsidR="007B0DDA" w:rsidRDefault="007B0DDA" w:rsidP="007B0DDA">
      <w:r>
        <w:t xml:space="preserve">The expression </w:t>
      </w:r>
      <w:r w:rsidRPr="003A6646">
        <w:rPr>
          <w:rStyle w:val="ExprNameinline"/>
        </w:rPr>
        <w:t>Phi</w:t>
      </w:r>
      <w:r>
        <w:rPr>
          <w:rStyle w:val="ExprNameinline"/>
        </w:rPr>
        <w:t>HighST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 xml:space="preserve">angular-origin-relative coordinates of the </w:t>
      </w:r>
      <w:r>
        <w:t>higher</w:t>
      </w:r>
      <w:r w:rsidRPr="00A4559E">
        <w:t xml:space="preserve"> end of the interval in the S-T plane</w:t>
      </w:r>
      <w:r>
        <w:t>, according to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When occupancy tree angular extension is not enabled it has no utility, otherwise it may be estimated.</w:t>
      </w:r>
    </w:p>
    <w:p w14:paraId="16FC7F74" w14:textId="77777777" w:rsidR="007B0DDA" w:rsidRDefault="007B0DDA" w:rsidP="007B0DDA">
      <w:r>
        <w:t xml:space="preserve">The expression </w:t>
      </w:r>
      <w:r w:rsidRPr="003A6646">
        <w:rPr>
          <w:rStyle w:val="ExprNameinline"/>
        </w:rPr>
        <w:t>Phi</w:t>
      </w:r>
      <w:r>
        <w:rPr>
          <w:rStyle w:val="ExprNameinline"/>
        </w:rPr>
        <w:t>MidST</w:t>
      </w:r>
      <w:r w:rsidRPr="00A4559E">
        <w:rPr>
          <w:rStyle w:val="Exprinline"/>
        </w:rPr>
        <w:t>[ </w:t>
      </w:r>
      <w:r w:rsidRPr="00D35E12">
        <w:rPr>
          <w:rStyle w:val="VarNinline"/>
        </w:rPr>
        <w:t>remBits</w:t>
      </w:r>
      <w:r w:rsidRPr="00A4559E">
        <w:rPr>
          <w:rStyle w:val="Exprinline"/>
        </w:rPr>
        <w:t> ]</w:t>
      </w:r>
      <w:r w:rsidRPr="00EA3298">
        <w:t xml:space="preserve"> </w:t>
      </w:r>
      <w:r>
        <w:t>is</w:t>
      </w:r>
      <w:r w:rsidRPr="00A4559E">
        <w:t xml:space="preserve"> </w:t>
      </w:r>
      <w:r>
        <w:t xml:space="preserve">the azimuthal angle for </w:t>
      </w:r>
      <w:r w:rsidRPr="00A4559E">
        <w:t xml:space="preserve">angular-origin-relative coordinates of the </w:t>
      </w:r>
      <w:r>
        <w:t>mid point</w:t>
      </w:r>
      <w:r w:rsidRPr="00A4559E">
        <w:t xml:space="preserve"> of the interval in the S-T plane</w:t>
      </w:r>
      <w:r>
        <w:t>, according to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xml:space="preserve">.  When occupancy tree angular extension is not enabled it is computed from coordinates </w:t>
      </w:r>
      <w:r w:rsidRPr="00A4559E">
        <w:t>in the S-T plane</w:t>
      </w:r>
      <w:r>
        <w:t>, otherwise it may be estimated.</w:t>
      </w:r>
    </w:p>
    <w:p w14:paraId="6FB23EE8" w14:textId="77777777" w:rsidR="007B0DDA" w:rsidRPr="00A4559E" w:rsidRDefault="007B0DDA" w:rsidP="007B0DDA">
      <w:r w:rsidRPr="00A4559E">
        <w:t xml:space="preserve">The </w:t>
      </w:r>
      <w:r>
        <w:t>expression</w:t>
      </w:r>
      <w:r w:rsidRPr="00A4559E">
        <w:t xml:space="preserve">s </w:t>
      </w:r>
      <w:r w:rsidRPr="00B7512D">
        <w:rPr>
          <w:rStyle w:val="ExprNameinline"/>
        </w:rPr>
        <w:t>PhiPosS</w:t>
      </w:r>
      <w:r w:rsidRPr="00A4559E">
        <w:rPr>
          <w:rStyle w:val="Exprinline"/>
        </w:rPr>
        <w:t>[ </w:t>
      </w:r>
      <w:r w:rsidRPr="00D35E12">
        <w:rPr>
          <w:rStyle w:val="VarNinline"/>
        </w:rPr>
        <w:t>remBits</w:t>
      </w:r>
      <w:r w:rsidRPr="00A4559E">
        <w:rPr>
          <w:rStyle w:val="Exprinline"/>
        </w:rPr>
        <w:t> ]</w:t>
      </w:r>
      <w:r w:rsidRPr="00A4559E">
        <w:t xml:space="preserve"> and </w:t>
      </w:r>
      <w:r w:rsidRPr="00B7512D">
        <w:rPr>
          <w:rStyle w:val="ExprNameinline"/>
        </w:rPr>
        <w:t>PhiPosT</w:t>
      </w:r>
      <w:r w:rsidRPr="00A4559E">
        <w:rPr>
          <w:rStyle w:val="Exprinline"/>
        </w:rPr>
        <w:t>[ </w:t>
      </w:r>
      <w:r w:rsidRPr="00D35E12">
        <w:rPr>
          <w:rStyle w:val="VarNinline"/>
        </w:rPr>
        <w:t>remBits</w:t>
      </w:r>
      <w:r w:rsidRPr="00A4559E">
        <w:rPr>
          <w:rStyle w:val="Exprinline"/>
        </w:rPr>
        <w:t> ]</w:t>
      </w:r>
      <w:r w:rsidRPr="00A4559E">
        <w:t xml:space="preserve"> are the angular-origin-relative coordinates of the lower end of the interval coded by </w:t>
      </w:r>
      <w:r>
        <w:t>a</w:t>
      </w:r>
      <w:r w:rsidRPr="00A4559E">
        <w:t xml:space="preserve"> bin in the S-T plane</w:t>
      </w:r>
      <w:r>
        <w:t>, the bin index being expressed by the number of remaining</w:t>
      </w:r>
      <w:r w:rsidRPr="008D457E">
        <w:t xml:space="preserve"> </w:t>
      </w:r>
      <w:r>
        <w:t xml:space="preserve">bins </w:t>
      </w:r>
      <w:r w:rsidRPr="00D35E12">
        <w:rPr>
          <w:rStyle w:val="VarNinline"/>
        </w:rPr>
        <w:t>remBits</w:t>
      </w:r>
      <w:r>
        <w:t xml:space="preserve">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w:t>
      </w:r>
    </w:p>
    <w:p w14:paraId="24244C35" w14:textId="77777777" w:rsidR="007B0DDA" w:rsidRPr="00A4559E" w:rsidRDefault="007B0DDA" w:rsidP="007B0DDA">
      <w:pPr>
        <w:pStyle w:val="Code"/>
        <w:rPr>
          <w:lang w:eastAsia="ja-JP"/>
        </w:rPr>
      </w:pPr>
      <w:r>
        <w:fldChar w:fldCharType="begin"/>
      </w:r>
      <w:r>
        <w:instrText xml:space="preserve">XE </w:instrText>
      </w:r>
      <w:r>
        <w:rPr>
          <w:lang w:eastAsia="ja-JP"/>
        </w:rPr>
        <w:instrText>P</w:instrText>
      </w:r>
      <w:r w:rsidRPr="00A4559E">
        <w:rPr>
          <w:lang w:eastAsia="ja-JP"/>
        </w:rPr>
        <w:instrText>hiPosS</w:instrText>
      </w:r>
      <w:r>
        <w:instrText>\t "</w:instrText>
      </w:r>
      <w:r>
        <w:fldChar w:fldCharType="begin"/>
      </w:r>
      <w:r>
        <w:instrText xml:space="preserve"> REF _Ref94733064 \r \h </w:instrText>
      </w:r>
      <w:r>
        <w:fldChar w:fldCharType="separate"/>
      </w:r>
      <w:r>
        <w:instrText>9.2.13.8.5</w:instrText>
      </w:r>
      <w:r>
        <w:fldChar w:fldCharType="end"/>
      </w:r>
      <w:r>
        <w:instrText>"</w:instrText>
      </w:r>
      <w:r>
        <w:br/>
      </w:r>
      <w:r>
        <w:fldChar w:fldCharType="end"/>
      </w:r>
      <w:r>
        <w:rPr>
          <w:lang w:eastAsia="ja-JP"/>
        </w:rPr>
        <w:t>P</w:t>
      </w:r>
      <w:r w:rsidRPr="00A4559E">
        <w:rPr>
          <w:lang w:eastAsia="ja-JP"/>
        </w:rPr>
        <w:t>hiPosS</w:t>
      </w:r>
      <w:r>
        <w:rPr>
          <w:lang w:eastAsia="ja-JP"/>
        </w:rPr>
        <w:t>[remBits]</w:t>
      </w:r>
      <w:r w:rsidRPr="00A4559E">
        <w:rPr>
          <w:lang w:eastAsia="ja-JP"/>
        </w:rPr>
        <w:t xml:space="preserve"> </w:t>
      </w:r>
      <w:r>
        <w:rPr>
          <w:lang w:eastAsia="ja-JP"/>
        </w:rPr>
        <w:t>:</w:t>
      </w:r>
      <w:r w:rsidRPr="00A4559E">
        <w:rPr>
          <w:lang w:eastAsia="ja-JP"/>
        </w:rPr>
        <w:t>= AzimuthAxisIsS ? DnPartialPosAngS[dnPt][</w:t>
      </w:r>
      <w:r>
        <w:rPr>
          <w:lang w:eastAsia="ja-JP"/>
        </w:rPr>
        <w:t>remBits</w:t>
      </w:r>
      <w:r w:rsidRPr="00A4559E">
        <w:rPr>
          <w:lang w:eastAsia="ja-JP"/>
        </w:rPr>
        <w:t>] : DnPtPosAngS[dnPt]</w:t>
      </w:r>
      <w:r w:rsidRPr="00A4559E">
        <w:rPr>
          <w:lang w:eastAsia="ja-JP"/>
        </w:rPr>
        <w:br/>
      </w:r>
      <w:r>
        <w:fldChar w:fldCharType="begin"/>
      </w:r>
      <w:r>
        <w:instrText xml:space="preserve">XE </w:instrText>
      </w:r>
      <w:r>
        <w:rPr>
          <w:lang w:eastAsia="ja-JP"/>
        </w:rPr>
        <w:instrText>P</w:instrText>
      </w:r>
      <w:r w:rsidRPr="00A4559E">
        <w:rPr>
          <w:lang w:eastAsia="ja-JP"/>
        </w:rPr>
        <w:instrText>hiPosT</w:instrText>
      </w:r>
      <w:r>
        <w:instrText>\t "5"</w:instrText>
      </w:r>
      <w:r>
        <w:br/>
      </w:r>
      <w:r>
        <w:fldChar w:fldCharType="end"/>
      </w:r>
      <w:r>
        <w:rPr>
          <w:lang w:eastAsia="ja-JP"/>
        </w:rPr>
        <w:t>P</w:t>
      </w:r>
      <w:r w:rsidRPr="00A4559E">
        <w:rPr>
          <w:lang w:eastAsia="ja-JP"/>
        </w:rPr>
        <w:t>hiPosT</w:t>
      </w:r>
      <w:r>
        <w:rPr>
          <w:lang w:eastAsia="ja-JP"/>
        </w:rPr>
        <w:t>[remBits]</w:t>
      </w:r>
      <w:r w:rsidRPr="00A4559E">
        <w:rPr>
          <w:lang w:eastAsia="ja-JP"/>
        </w:rPr>
        <w:t xml:space="preserve"> </w:t>
      </w:r>
      <w:r>
        <w:rPr>
          <w:lang w:eastAsia="ja-JP"/>
        </w:rPr>
        <w:t>:</w:t>
      </w:r>
      <w:r w:rsidRPr="00A4559E">
        <w:rPr>
          <w:lang w:eastAsia="ja-JP"/>
        </w:rPr>
        <w:t>= AzimuthAxisIsT ? DnPartialPosAngT[dnPt][</w:t>
      </w:r>
      <w:r>
        <w:rPr>
          <w:lang w:eastAsia="ja-JP"/>
        </w:rPr>
        <w:t>remBits</w:t>
      </w:r>
      <w:r w:rsidRPr="00A4559E">
        <w:rPr>
          <w:lang w:eastAsia="ja-JP"/>
        </w:rPr>
        <w:t>] : DnPtPosAngT[dnPt]</w:t>
      </w:r>
    </w:p>
    <w:p w14:paraId="1F8C65E5" w14:textId="77777777" w:rsidR="007B0DDA" w:rsidRDefault="007B0DDA" w:rsidP="007B0DDA">
      <w:pPr>
        <w:pStyle w:val="Code"/>
        <w:rPr>
          <w:lang w:eastAsia="ja-JP"/>
        </w:rPr>
      </w:pPr>
      <w:r>
        <w:lastRenderedPageBreak/>
        <w:fldChar w:fldCharType="begin"/>
      </w:r>
      <w:r>
        <w:instrText xml:space="preserve">XE </w:instrText>
      </w:r>
      <w:r>
        <w:rPr>
          <w:lang w:eastAsia="ja-JP"/>
        </w:rPr>
        <w:instrText>PhiLowST</w:instrText>
      </w:r>
      <w:r>
        <w:instrText xml:space="preserve"> \t "</w:instrText>
      </w:r>
      <w:r>
        <w:fldChar w:fldCharType="begin"/>
      </w:r>
      <w:r>
        <w:instrText xml:space="preserve"> REF _Ref94733064 \r \h </w:instrText>
      </w:r>
      <w:r>
        <w:fldChar w:fldCharType="separate"/>
      </w:r>
      <w:r>
        <w:instrText>9.2.13.8.5</w:instrText>
      </w:r>
      <w:r>
        <w:fldChar w:fldCharType="end"/>
      </w:r>
      <w:r>
        <w:instrText>"</w:instrText>
      </w:r>
      <w:r>
        <w:br/>
      </w:r>
      <w:r>
        <w:fldChar w:fldCharType="end"/>
      </w:r>
      <w:r>
        <w:rPr>
          <w:lang w:eastAsia="ja-JP"/>
        </w:rPr>
        <w:t>PhiLowST[remBits] :=</w:t>
      </w:r>
      <w:r>
        <w:rPr>
          <w:lang w:eastAsia="ja-JP"/>
        </w:rPr>
        <w:br/>
        <w:t xml:space="preserve">    occtree_angular_extension_enabled &amp;&amp; remBits &lt; </w:t>
      </w:r>
      <w:r w:rsidRPr="00A4559E">
        <w:rPr>
          <w:lang w:eastAsia="ja-JP"/>
        </w:rPr>
        <w:t>DnRemAngBitsST</w:t>
      </w:r>
      <w:r>
        <w:rPr>
          <w:lang w:eastAsia="ja-JP"/>
        </w:rPr>
        <w:t xml:space="preserve"> ?</w:t>
      </w:r>
      <w:r>
        <w:rPr>
          <w:lang w:eastAsia="ja-JP"/>
        </w:rPr>
        <w:br/>
        <w:t xml:space="preserve">      (prevBitIs1</w:t>
      </w:r>
      <w:r>
        <w:t xml:space="preserve"> ? </w:t>
      </w:r>
      <w:r>
        <w:rPr>
          <w:lang w:eastAsia="ja-JP"/>
        </w:rPr>
        <w:t>PhiMidST[</w:t>
      </w:r>
      <w:r>
        <w:t>remBits + 1</w:t>
      </w:r>
      <w:r>
        <w:rPr>
          <w:lang w:eastAsia="ja-JP"/>
        </w:rPr>
        <w:t>] : PhiLowST[</w:t>
      </w:r>
      <w:r>
        <w:t>remBits + 1</w:t>
      </w:r>
      <w:r>
        <w:rPr>
          <w:lang w:eastAsia="ja-JP"/>
        </w:rPr>
        <w:t>]</w:t>
      </w:r>
      <w:r>
        <w:t xml:space="preserve">) </w:t>
      </w:r>
      <w:r>
        <w:rPr>
          <w:lang w:eastAsia="ja-JP"/>
        </w:rPr>
        <w:t>:</w:t>
      </w:r>
      <w:r>
        <w:rPr>
          <w:lang w:eastAsia="ja-JP"/>
        </w:rPr>
        <w:br/>
        <w:t xml:space="preserve">      </w:t>
      </w:r>
      <w:r w:rsidRPr="00A4559E">
        <w:rPr>
          <w:lang w:eastAsia="ja-JP"/>
        </w:rPr>
        <w:t>IntAtan2(phiIntvl</w:t>
      </w:r>
      <w:r>
        <w:rPr>
          <w:lang w:eastAsia="ja-JP"/>
        </w:rPr>
        <w:t>LowT</w:t>
      </w:r>
      <w:r w:rsidRPr="00A4559E">
        <w:rPr>
          <w:lang w:eastAsia="ja-JP"/>
        </w:rPr>
        <w:t>, phiIntvl</w:t>
      </w:r>
      <w:r>
        <w:rPr>
          <w:lang w:eastAsia="ja-JP"/>
        </w:rPr>
        <w:t>Low</w:t>
      </w:r>
      <w:r w:rsidRPr="00A4559E">
        <w:rPr>
          <w:lang w:eastAsia="ja-JP"/>
        </w:rPr>
        <w:t>S)</w:t>
      </w:r>
      <w:r>
        <w:rPr>
          <w:lang w:eastAsia="ja-JP"/>
        </w:rPr>
        <w:br/>
        <w:t xml:space="preserve">  where</w:t>
      </w:r>
      <w:r>
        <w:rPr>
          <w:lang w:eastAsia="ja-JP"/>
        </w:rPr>
        <w:br/>
        <w:t xml:space="preserve">    prevBitIs1 := (</w:t>
      </w:r>
      <w:r w:rsidRPr="00A4559E">
        <w:t>direct_rem_st_ang[dnPt]</w:t>
      </w:r>
      <w:r>
        <w:t xml:space="preserve"> &amp; (1 &lt;&lt; remBits)</w:t>
      </w:r>
      <w:r>
        <w:rPr>
          <w:lang w:eastAsia="ja-JP"/>
        </w:rPr>
        <w:br/>
        <w:t xml:space="preserve">    </w:t>
      </w:r>
      <w:r w:rsidRPr="00A4559E">
        <w:rPr>
          <w:lang w:eastAsia="ja-JP"/>
        </w:rPr>
        <w:t>phiIntvl</w:t>
      </w:r>
      <w:r>
        <w:rPr>
          <w:lang w:eastAsia="ja-JP"/>
        </w:rPr>
        <w:t>Low</w:t>
      </w:r>
      <w:r w:rsidRPr="00A4559E">
        <w:rPr>
          <w:lang w:eastAsia="ja-JP"/>
        </w:rPr>
        <w:t xml:space="preserve">S </w:t>
      </w:r>
      <w:r>
        <w:rPr>
          <w:lang w:eastAsia="ja-JP"/>
        </w:rPr>
        <w:t>:</w:t>
      </w:r>
      <w:r w:rsidRPr="00A4559E">
        <w:rPr>
          <w:lang w:eastAsia="ja-JP"/>
        </w:rPr>
        <w:t xml:space="preserve">= </w:t>
      </w:r>
      <w:r>
        <w:rPr>
          <w:lang w:eastAsia="ja-JP"/>
        </w:rPr>
        <w:t>P</w:t>
      </w:r>
      <w:r w:rsidRPr="00A4559E">
        <w:rPr>
          <w:lang w:eastAsia="ja-JP"/>
        </w:rPr>
        <w:t>hiPosS</w:t>
      </w:r>
      <w:r>
        <w:rPr>
          <w:lang w:eastAsia="ja-JP"/>
        </w:rPr>
        <w:t>[remBits]</w:t>
      </w:r>
      <w:r w:rsidRPr="00A4559E">
        <w:rPr>
          <w:lang w:eastAsia="ja-JP"/>
        </w:rPr>
        <w:br/>
      </w:r>
      <w:r>
        <w:rPr>
          <w:lang w:eastAsia="ja-JP"/>
        </w:rPr>
        <w:t xml:space="preserve">    </w:t>
      </w:r>
      <w:r w:rsidRPr="00A4559E">
        <w:rPr>
          <w:lang w:eastAsia="ja-JP"/>
        </w:rPr>
        <w:t>phiIntvl</w:t>
      </w:r>
      <w:r>
        <w:rPr>
          <w:lang w:eastAsia="ja-JP"/>
        </w:rPr>
        <w:t>LowT</w:t>
      </w:r>
      <w:r w:rsidRPr="00A4559E">
        <w:rPr>
          <w:lang w:eastAsia="ja-JP"/>
        </w:rPr>
        <w:t xml:space="preserve"> </w:t>
      </w:r>
      <w:r>
        <w:rPr>
          <w:lang w:eastAsia="ja-JP"/>
        </w:rPr>
        <w:t>:</w:t>
      </w:r>
      <w:r w:rsidRPr="00A4559E">
        <w:rPr>
          <w:lang w:eastAsia="ja-JP"/>
        </w:rPr>
        <w:t xml:space="preserve">= </w:t>
      </w:r>
      <w:r>
        <w:rPr>
          <w:lang w:eastAsia="ja-JP"/>
        </w:rPr>
        <w:t>P</w:t>
      </w:r>
      <w:r w:rsidRPr="00A4559E">
        <w:rPr>
          <w:lang w:eastAsia="ja-JP"/>
        </w:rPr>
        <w:t>hiPos</w:t>
      </w:r>
      <w:r>
        <w:rPr>
          <w:lang w:eastAsia="ja-JP"/>
        </w:rPr>
        <w:t>T[remBits]</w:t>
      </w:r>
    </w:p>
    <w:p w14:paraId="682DD775" w14:textId="77777777" w:rsidR="007B0DDA" w:rsidRDefault="007B0DDA" w:rsidP="007B0DDA">
      <w:pPr>
        <w:pStyle w:val="Code"/>
        <w:rPr>
          <w:lang w:eastAsia="ja-JP"/>
        </w:rPr>
      </w:pPr>
      <w:r>
        <w:fldChar w:fldCharType="begin"/>
      </w:r>
      <w:r>
        <w:instrText xml:space="preserve">XE </w:instrText>
      </w:r>
      <w:r>
        <w:rPr>
          <w:lang w:eastAsia="ja-JP"/>
        </w:rPr>
        <w:instrText>PhiHighST</w:instrText>
      </w:r>
      <w:r>
        <w:instrText xml:space="preserve"> \t "</w:instrText>
      </w:r>
      <w:r>
        <w:fldChar w:fldCharType="begin"/>
      </w:r>
      <w:r>
        <w:instrText xml:space="preserve"> REF _Ref94733064 \r \h </w:instrText>
      </w:r>
      <w:r>
        <w:fldChar w:fldCharType="separate"/>
      </w:r>
      <w:r>
        <w:instrText>9.2.13.8.5</w:instrText>
      </w:r>
      <w:r>
        <w:fldChar w:fldCharType="end"/>
      </w:r>
      <w:r>
        <w:instrText>"</w:instrText>
      </w:r>
      <w:r>
        <w:br/>
      </w:r>
      <w:r>
        <w:fldChar w:fldCharType="end"/>
      </w:r>
      <w:r>
        <w:rPr>
          <w:lang w:eastAsia="ja-JP"/>
        </w:rPr>
        <w:t>PhiHighST[remBits] :=</w:t>
      </w:r>
      <w:r>
        <w:rPr>
          <w:lang w:eastAsia="ja-JP"/>
        </w:rPr>
        <w:br/>
        <w:t xml:space="preserve">    occtree_angular_extension_enabled &amp;&amp; remBits &lt; </w:t>
      </w:r>
      <w:r w:rsidRPr="00A4559E">
        <w:rPr>
          <w:lang w:eastAsia="ja-JP"/>
        </w:rPr>
        <w:t>DnRemAngBitsST</w:t>
      </w:r>
      <w:r>
        <w:rPr>
          <w:lang w:eastAsia="ja-JP"/>
        </w:rPr>
        <w:t xml:space="preserve"> ?</w:t>
      </w:r>
      <w:r>
        <w:rPr>
          <w:lang w:eastAsia="ja-JP"/>
        </w:rPr>
        <w:br/>
        <w:t xml:space="preserve">      (</w:t>
      </w:r>
      <w:r>
        <w:t xml:space="preserve">prevBitIs1 ? </w:t>
      </w:r>
      <w:r>
        <w:rPr>
          <w:lang w:eastAsia="ja-JP"/>
        </w:rPr>
        <w:t>PhiHighST[</w:t>
      </w:r>
      <w:r>
        <w:t>remBits + 1</w:t>
      </w:r>
      <w:r>
        <w:rPr>
          <w:lang w:eastAsia="ja-JP"/>
        </w:rPr>
        <w:t>] : PhiMidST[</w:t>
      </w:r>
      <w:r>
        <w:t>remBits + 1</w:t>
      </w:r>
      <w:r>
        <w:rPr>
          <w:lang w:eastAsia="ja-JP"/>
        </w:rPr>
        <w:t>]</w:t>
      </w:r>
      <w:r>
        <w:t xml:space="preserve">) </w:t>
      </w:r>
      <w:r>
        <w:rPr>
          <w:lang w:eastAsia="ja-JP"/>
        </w:rPr>
        <w:t>:</w:t>
      </w:r>
      <w:r>
        <w:rPr>
          <w:lang w:eastAsia="ja-JP"/>
        </w:rPr>
        <w:br/>
        <w:t xml:space="preserve">      </w:t>
      </w:r>
      <w:r w:rsidRPr="00A4559E">
        <w:rPr>
          <w:lang w:eastAsia="ja-JP"/>
        </w:rPr>
        <w:t>IntAtan2(phiIntvl</w:t>
      </w:r>
      <w:r>
        <w:rPr>
          <w:lang w:eastAsia="ja-JP"/>
        </w:rPr>
        <w:t>High</w:t>
      </w:r>
      <w:r w:rsidRPr="00A4559E">
        <w:rPr>
          <w:lang w:eastAsia="ja-JP"/>
        </w:rPr>
        <w:t>T, phiIntvl</w:t>
      </w:r>
      <w:r>
        <w:rPr>
          <w:lang w:eastAsia="ja-JP"/>
        </w:rPr>
        <w:t>High</w:t>
      </w:r>
      <w:r w:rsidRPr="00A4559E">
        <w:rPr>
          <w:lang w:eastAsia="ja-JP"/>
        </w:rPr>
        <w:t>S)</w:t>
      </w:r>
      <w:r>
        <w:rPr>
          <w:lang w:eastAsia="ja-JP"/>
        </w:rPr>
        <w:br/>
        <w:t xml:space="preserve">  where</w:t>
      </w:r>
      <w:r>
        <w:rPr>
          <w:lang w:eastAsia="ja-JP"/>
        </w:rPr>
        <w:br/>
        <w:t xml:space="preserve">    prevBitIs1 := (</w:t>
      </w:r>
      <w:r w:rsidRPr="00A4559E">
        <w:t>direct_rem_st_ang[dnPt]</w:t>
      </w:r>
      <w:r>
        <w:t xml:space="preserve"> &amp; (1 &lt;&lt; remBits)</w:t>
      </w:r>
      <w:r>
        <w:rPr>
          <w:lang w:eastAsia="ja-JP"/>
        </w:rPr>
        <w:br/>
        <w:t xml:space="preserve">    binIdx := </w:t>
      </w:r>
      <w:r w:rsidRPr="00A4559E">
        <w:rPr>
          <w:lang w:eastAsia="ja-JP"/>
        </w:rPr>
        <w:t>DnRemAngBitsST</w:t>
      </w:r>
      <w:r>
        <w:rPr>
          <w:lang w:eastAsia="ja-JP"/>
        </w:rPr>
        <w:t xml:space="preserve"> - remBits</w:t>
      </w:r>
      <w:r>
        <w:rPr>
          <w:lang w:eastAsia="ja-JP"/>
        </w:rPr>
        <w:br/>
        <w:t xml:space="preserve">    </w:t>
      </w:r>
      <w:r w:rsidRPr="00A4559E">
        <w:rPr>
          <w:lang w:eastAsia="ja-JP"/>
        </w:rPr>
        <w:t xml:space="preserve">phiIntvlLen := AngPosScaleK(AzimuthAxis, Exp2(DnRemAngBitsST) &gt;&gt; </w:t>
      </w:r>
      <w:r>
        <w:rPr>
          <w:lang w:eastAsia="ja-JP"/>
        </w:rPr>
        <w:t>b</w:t>
      </w:r>
      <w:r w:rsidRPr="00A4559E">
        <w:rPr>
          <w:lang w:eastAsia="ja-JP"/>
        </w:rPr>
        <w:t>inIdx)</w:t>
      </w:r>
      <w:r>
        <w:rPr>
          <w:lang w:eastAsia="ja-JP"/>
        </w:rPr>
        <w:br/>
        <w:t xml:space="preserve">    </w:t>
      </w:r>
      <w:r w:rsidRPr="00A4559E">
        <w:rPr>
          <w:lang w:eastAsia="ja-JP"/>
        </w:rPr>
        <w:t>phiIntvl</w:t>
      </w:r>
      <w:r>
        <w:rPr>
          <w:lang w:eastAsia="ja-JP"/>
        </w:rPr>
        <w:t>High</w:t>
      </w:r>
      <w:r w:rsidRPr="00A4559E">
        <w:rPr>
          <w:lang w:eastAsia="ja-JP"/>
        </w:rPr>
        <w:t>S = phiPosS</w:t>
      </w:r>
      <w:r>
        <w:rPr>
          <w:lang w:eastAsia="ja-JP"/>
        </w:rPr>
        <w:t>[remBits]</w:t>
      </w:r>
      <w:r w:rsidRPr="00A4559E">
        <w:rPr>
          <w:lang w:eastAsia="ja-JP"/>
        </w:rPr>
        <w:t xml:space="preserve"> + (AzimuthAxisIsS ? phiIntvlLen : 0)</w:t>
      </w:r>
      <w:r w:rsidRPr="00A4559E">
        <w:rPr>
          <w:lang w:eastAsia="ja-JP"/>
        </w:rPr>
        <w:br/>
        <w:t xml:space="preserve"> </w:t>
      </w:r>
      <w:r>
        <w:rPr>
          <w:lang w:eastAsia="ja-JP"/>
        </w:rPr>
        <w:t xml:space="preserve">   </w:t>
      </w:r>
      <w:r w:rsidRPr="00A4559E">
        <w:rPr>
          <w:lang w:eastAsia="ja-JP"/>
        </w:rPr>
        <w:t>phiIntvl</w:t>
      </w:r>
      <w:r>
        <w:rPr>
          <w:lang w:eastAsia="ja-JP"/>
        </w:rPr>
        <w:t>High</w:t>
      </w:r>
      <w:r w:rsidRPr="00A4559E">
        <w:rPr>
          <w:lang w:eastAsia="ja-JP"/>
        </w:rPr>
        <w:t>T = phiPosT</w:t>
      </w:r>
      <w:r>
        <w:rPr>
          <w:lang w:eastAsia="ja-JP"/>
        </w:rPr>
        <w:t>[remBits]</w:t>
      </w:r>
      <w:r w:rsidRPr="00A4559E">
        <w:rPr>
          <w:lang w:eastAsia="ja-JP"/>
        </w:rPr>
        <w:t xml:space="preserve"> + (AzimuthAxisIsT ? phiIntvlLen : 0)</w:t>
      </w:r>
    </w:p>
    <w:p w14:paraId="41AF9878" w14:textId="77777777" w:rsidR="007B0DDA" w:rsidRPr="00A4559E" w:rsidRDefault="007B0DDA" w:rsidP="007B0DDA">
      <w:pPr>
        <w:pStyle w:val="Code"/>
        <w:rPr>
          <w:lang w:eastAsia="ja-JP"/>
        </w:rPr>
      </w:pPr>
      <w:r>
        <w:fldChar w:fldCharType="begin"/>
      </w:r>
      <w:r>
        <w:instrText xml:space="preserve">XE </w:instrText>
      </w:r>
      <w:r>
        <w:rPr>
          <w:lang w:eastAsia="ja-JP"/>
        </w:rPr>
        <w:instrText>PhiMidST</w:instrText>
      </w:r>
      <w:r>
        <w:instrText xml:space="preserve"> \t "</w:instrText>
      </w:r>
      <w:r>
        <w:fldChar w:fldCharType="begin"/>
      </w:r>
      <w:r>
        <w:instrText xml:space="preserve"> REF _Ref94733064 \r \h </w:instrText>
      </w:r>
      <w:r>
        <w:fldChar w:fldCharType="separate"/>
      </w:r>
      <w:r>
        <w:instrText>9.2.13.8.5</w:instrText>
      </w:r>
      <w:r>
        <w:fldChar w:fldCharType="end"/>
      </w:r>
      <w:r>
        <w:instrText>"</w:instrText>
      </w:r>
      <w:r>
        <w:br/>
      </w:r>
      <w:r>
        <w:fldChar w:fldCharType="end"/>
      </w:r>
      <w:r>
        <w:rPr>
          <w:lang w:eastAsia="ja-JP"/>
        </w:rPr>
        <w:t>PhiMidST[remBits] :=</w:t>
      </w:r>
      <w:r>
        <w:rPr>
          <w:lang w:eastAsia="ja-JP"/>
        </w:rPr>
        <w:br/>
        <w:t xml:space="preserve">    occtree_angular_extension_enabled</w:t>
      </w:r>
      <w:r>
        <w:rPr>
          <w:lang w:eastAsia="ja-JP"/>
        </w:rPr>
        <w:br/>
        <w:t xml:space="preserve">       &amp;&amp; (Abs(PhiLowST[remBits] - PhiHighST[remBits]) &lt; phiMidInterpThreshold </w:t>
      </w:r>
      <w:r>
        <w:t>?</w:t>
      </w:r>
      <w:r>
        <w:br/>
        <w:t xml:space="preserve">      </w:t>
      </w:r>
      <w:r>
        <w:rPr>
          <w:lang w:eastAsia="ja-JP"/>
        </w:rPr>
        <w:t>PhiLowST[remBits] + PhiHighST[remBits] &gt;&gt; 1 :</w:t>
      </w:r>
      <w:r>
        <w:rPr>
          <w:lang w:eastAsia="ja-JP"/>
        </w:rPr>
        <w:br/>
        <w:t xml:space="preserve">      </w:t>
      </w:r>
      <w:r w:rsidRPr="00A4559E">
        <w:rPr>
          <w:lang w:eastAsia="ja-JP"/>
        </w:rPr>
        <w:t>IntAtan2(phiIntvlMidT, phiIntvlMidS)</w:t>
      </w:r>
      <w:r>
        <w:rPr>
          <w:lang w:eastAsia="ja-JP"/>
        </w:rPr>
        <w:br/>
        <w:t xml:space="preserve">  where</w:t>
      </w:r>
      <w:r>
        <w:rPr>
          <w:lang w:eastAsia="ja-JP"/>
        </w:rPr>
        <w:br/>
        <w:t xml:space="preserve">    binIdx := </w:t>
      </w:r>
      <w:r w:rsidRPr="00A4559E">
        <w:rPr>
          <w:lang w:eastAsia="ja-JP"/>
        </w:rPr>
        <w:t>DnRemAngBitsST</w:t>
      </w:r>
      <w:r>
        <w:rPr>
          <w:lang w:eastAsia="ja-JP"/>
        </w:rPr>
        <w:t xml:space="preserve"> - remBits</w:t>
      </w:r>
      <w:r>
        <w:rPr>
          <w:lang w:eastAsia="ja-JP"/>
        </w:rPr>
        <w:br/>
        <w:t xml:space="preserve">    phiMidInterpThreshold := 1 &lt;&lt; 13</w:t>
      </w:r>
      <w:r>
        <w:rPr>
          <w:lang w:eastAsia="ja-JP"/>
        </w:rPr>
        <w:br/>
        <w:t xml:space="preserve">    </w:t>
      </w:r>
      <w:r w:rsidRPr="00A4559E">
        <w:rPr>
          <w:lang w:eastAsia="ja-JP"/>
        </w:rPr>
        <w:t xml:space="preserve">phiHalfIntvlLen := AngPosScaleK(AzimuthAxis, Exp2(DnRemAngBitsST) &gt;&gt; 1 + </w:t>
      </w:r>
      <w:r>
        <w:rPr>
          <w:lang w:eastAsia="ja-JP"/>
        </w:rPr>
        <w:t>b</w:t>
      </w:r>
      <w:r w:rsidRPr="00A4559E">
        <w:rPr>
          <w:lang w:eastAsia="ja-JP"/>
        </w:rPr>
        <w:t>inIdx)</w:t>
      </w:r>
      <w:r>
        <w:rPr>
          <w:lang w:eastAsia="ja-JP"/>
        </w:rPr>
        <w:br/>
        <w:t xml:space="preserve">    </w:t>
      </w:r>
      <w:r w:rsidRPr="00A4559E">
        <w:rPr>
          <w:lang w:eastAsia="ja-JP"/>
        </w:rPr>
        <w:t xml:space="preserve">phiIntvlMidS = </w:t>
      </w:r>
      <w:r>
        <w:rPr>
          <w:lang w:eastAsia="ja-JP"/>
        </w:rPr>
        <w:t>P</w:t>
      </w:r>
      <w:r w:rsidRPr="00A4559E">
        <w:rPr>
          <w:lang w:eastAsia="ja-JP"/>
        </w:rPr>
        <w:t>hiPosS</w:t>
      </w:r>
      <w:r>
        <w:rPr>
          <w:lang w:eastAsia="ja-JP"/>
        </w:rPr>
        <w:t>[remBits]</w:t>
      </w:r>
      <w:r w:rsidRPr="00A4559E">
        <w:rPr>
          <w:lang w:eastAsia="ja-JP"/>
        </w:rPr>
        <w:t xml:space="preserve"> + (AzimuthAxisIsS ? phiHalfIntvlLen : 0)</w:t>
      </w:r>
      <w:r w:rsidRPr="00A4559E">
        <w:rPr>
          <w:lang w:eastAsia="ja-JP"/>
        </w:rPr>
        <w:br/>
      </w:r>
      <w:r>
        <w:rPr>
          <w:lang w:eastAsia="ja-JP"/>
        </w:rPr>
        <w:t xml:space="preserve">    </w:t>
      </w:r>
      <w:r w:rsidRPr="00A4559E">
        <w:rPr>
          <w:lang w:eastAsia="ja-JP"/>
        </w:rPr>
        <w:t xml:space="preserve">phiIntvlMidT = </w:t>
      </w:r>
      <w:r>
        <w:rPr>
          <w:lang w:eastAsia="ja-JP"/>
        </w:rPr>
        <w:t>P</w:t>
      </w:r>
      <w:r w:rsidRPr="00A4559E">
        <w:rPr>
          <w:lang w:eastAsia="ja-JP"/>
        </w:rPr>
        <w:t>hiPosT</w:t>
      </w:r>
      <w:r>
        <w:rPr>
          <w:lang w:eastAsia="ja-JP"/>
        </w:rPr>
        <w:t>[remBits]</w:t>
      </w:r>
      <w:r w:rsidRPr="00A4559E">
        <w:rPr>
          <w:lang w:eastAsia="ja-JP"/>
        </w:rPr>
        <w:t xml:space="preserve"> + (AzimuthAxisIsT ? phiHalfIntvlLen : 0)</w:t>
      </w:r>
    </w:p>
    <w:p w14:paraId="0878FBD4" w14:textId="77777777" w:rsidR="007B0DDA" w:rsidRDefault="007B0DDA" w:rsidP="007B0DDA">
      <w:pPr>
        <w:rPr>
          <w:lang w:eastAsia="ja-JP"/>
        </w:rPr>
      </w:pPr>
      <w:r>
        <w:rPr>
          <w:lang w:eastAsia="ja-JP"/>
        </w:rPr>
        <w:t xml:space="preserve">The expression </w:t>
      </w:r>
      <w:r w:rsidRPr="003A6646">
        <w:rPr>
          <w:rStyle w:val="ExprNameinline"/>
        </w:rPr>
        <w:t>phiPartialSTBits</w:t>
      </w:r>
      <w:r>
        <w:rPr>
          <w:lang w:eastAsia="ja-JP"/>
        </w:rPr>
        <w:t xml:space="preserve"> </w:t>
      </w:r>
      <w:r>
        <w:t>is the number of remaining</w:t>
      </w:r>
      <w:r w:rsidRPr="008D457E">
        <w:t xml:space="preserve"> </w:t>
      </w:r>
      <w:r>
        <w:t xml:space="preserve">bins for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t xml:space="preserve">, including the </w:t>
      </w:r>
      <w:r w:rsidRPr="00A4559E">
        <w:t xml:space="preserve">bin identified by </w:t>
      </w:r>
      <w:r w:rsidRPr="00A739CE">
        <w:rPr>
          <w:rStyle w:val="ExprNameinline"/>
        </w:rPr>
        <w:t>BinIdx</w:t>
      </w:r>
      <w:r>
        <w:rPr>
          <w:lang w:eastAsia="ja-JP"/>
        </w:rPr>
        <w:t>.</w:t>
      </w:r>
    </w:p>
    <w:p w14:paraId="2461AB64" w14:textId="77777777" w:rsidR="007B0DDA" w:rsidRDefault="007B0DDA" w:rsidP="007B0DDA">
      <w:pPr>
        <w:pStyle w:val="Code"/>
        <w:rPr>
          <w:lang w:eastAsia="ja-JP"/>
        </w:rPr>
      </w:pPr>
      <w:r w:rsidRPr="00A4559E">
        <w:rPr>
          <w:lang w:eastAsia="ja-JP"/>
        </w:rPr>
        <w:t xml:space="preserve">phiPartialSTBits := DnRemAngBitsST </w:t>
      </w:r>
      <w:r>
        <w:rPr>
          <w:lang w:eastAsia="ja-JP"/>
        </w:rPr>
        <w:t>–</w:t>
      </w:r>
      <w:r w:rsidRPr="00A4559E">
        <w:rPr>
          <w:lang w:eastAsia="ja-JP"/>
        </w:rPr>
        <w:t xml:space="preserve"> BinIdx</w:t>
      </w:r>
    </w:p>
    <w:p w14:paraId="51F8D7B8" w14:textId="77777777" w:rsidR="007B0DDA" w:rsidRDefault="007B0DDA" w:rsidP="007B0DDA">
      <w:pPr>
        <w:rPr>
          <w:lang w:eastAsia="ja-JP"/>
        </w:rPr>
      </w:pPr>
      <w:r>
        <w:rPr>
          <w:lang w:eastAsia="ja-JP"/>
        </w:rPr>
        <w:t xml:space="preserve">The expression </w:t>
      </w:r>
      <w:r w:rsidRPr="003A6646">
        <w:rPr>
          <w:rStyle w:val="ExprNameinline"/>
        </w:rPr>
        <w:t>phi</w:t>
      </w:r>
      <w:r>
        <w:rPr>
          <w:rStyle w:val="ExprNameinline"/>
        </w:rPr>
        <w:t>OneFourth</w:t>
      </w:r>
      <w:r>
        <w:rPr>
          <w:lang w:eastAsia="ja-JP"/>
        </w:rPr>
        <w:t xml:space="preserve"> and </w:t>
      </w:r>
      <w:r w:rsidRPr="003A6646">
        <w:rPr>
          <w:rStyle w:val="ExprNameinline"/>
        </w:rPr>
        <w:t>phi</w:t>
      </w:r>
      <w:r>
        <w:rPr>
          <w:rStyle w:val="ExprNameinline"/>
        </w:rPr>
        <w:t>ThreeFourth</w:t>
      </w:r>
      <w:r>
        <w:t xml:space="preserve"> are </w:t>
      </w:r>
      <w:r>
        <w:rPr>
          <w:lang w:eastAsia="ja-JP"/>
        </w:rPr>
        <w:t xml:space="preserve">azimuthal angles estimated </w:t>
      </w:r>
      <w:r>
        <w:t xml:space="preserve">for </w:t>
      </w:r>
      <w:r w:rsidRPr="00A4559E">
        <w:t xml:space="preserve">angular-origin-relative coordinates of </w:t>
      </w:r>
      <w:r>
        <w:t xml:space="preserve">points estimated around one fourth and around three fourth </w:t>
      </w:r>
      <w:r w:rsidRPr="00A4559E">
        <w:t>of the interval in the S-T plane</w:t>
      </w:r>
      <w:r>
        <w:rPr>
          <w:lang w:eastAsia="ja-JP"/>
        </w:rPr>
        <w:t>.</w:t>
      </w:r>
    </w:p>
    <w:p w14:paraId="5278971E" w14:textId="77777777" w:rsidR="007B0DDA" w:rsidRDefault="007B0DDA" w:rsidP="007B0DDA">
      <w:pPr>
        <w:pStyle w:val="Code"/>
        <w:rPr>
          <w:lang w:eastAsia="ja-JP"/>
        </w:rPr>
      </w:pPr>
      <w:r>
        <w:rPr>
          <w:lang w:eastAsia="ja-JP"/>
        </w:rPr>
        <w:t>phiOneFourth := phiIntvlLow</w:t>
      </w:r>
      <w:r>
        <w:rPr>
          <w:lang w:eastAsia="ja-JP"/>
        </w:rPr>
        <w:br/>
        <w:t xml:space="preserve">    + ((offset0 – offset1) </w:t>
      </w:r>
      <w:r w:rsidRPr="00A4559E">
        <w:rPr>
          <w:lang w:eastAsia="ja-JP"/>
        </w:rPr>
        <w:t>×</w:t>
      </w:r>
      <w:r>
        <w:rPr>
          <w:lang w:eastAsia="ja-JP"/>
        </w:rPr>
        <w:t xml:space="preserve"> (</w:t>
      </w:r>
      <w:r w:rsidRPr="00A4559E">
        <w:rPr>
          <w:lang w:eastAsia="ja-JP"/>
        </w:rPr>
        <w:t>phiIntvlMid</w:t>
      </w:r>
      <w:r>
        <w:rPr>
          <w:lang w:eastAsia="ja-JP"/>
        </w:rPr>
        <w:t xml:space="preserve"> - phiIntvlLow) &gt;&gt; </w:t>
      </w:r>
      <w:r w:rsidRPr="008202EF">
        <w:rPr>
          <w:lang w:eastAsia="ja-JP"/>
        </w:rPr>
        <w:t>phiPartialSTBits</w:t>
      </w:r>
      <w:r>
        <w:rPr>
          <w:lang w:eastAsia="ja-JP"/>
        </w:rPr>
        <w:t>)</w:t>
      </w:r>
      <w:r>
        <w:rPr>
          <w:lang w:eastAsia="ja-JP"/>
        </w:rPr>
        <w:br/>
        <w:t xml:space="preserve">phiThreeFourth := </w:t>
      </w:r>
      <w:r w:rsidRPr="00A4559E">
        <w:rPr>
          <w:lang w:eastAsia="ja-JP"/>
        </w:rPr>
        <w:t>phiIntvlMid</w:t>
      </w:r>
      <w:r>
        <w:rPr>
          <w:lang w:eastAsia="ja-JP"/>
        </w:rPr>
        <w:br/>
        <w:t xml:space="preserve">    + ((offset0 + offset1) </w:t>
      </w:r>
      <w:r w:rsidRPr="00A4559E">
        <w:rPr>
          <w:lang w:eastAsia="ja-JP"/>
        </w:rPr>
        <w:t>×</w:t>
      </w:r>
      <w:r>
        <w:rPr>
          <w:lang w:eastAsia="ja-JP"/>
        </w:rPr>
        <w:t xml:space="preserve"> (</w:t>
      </w:r>
      <w:r w:rsidRPr="00A4559E">
        <w:rPr>
          <w:lang w:eastAsia="ja-JP"/>
        </w:rPr>
        <w:t>phiIntvlMid</w:t>
      </w:r>
      <w:r>
        <w:rPr>
          <w:lang w:eastAsia="ja-JP"/>
        </w:rPr>
        <w:t xml:space="preserve"> - phiIntvlLow) &gt;&gt; </w:t>
      </w:r>
      <w:r w:rsidRPr="008202EF">
        <w:rPr>
          <w:lang w:eastAsia="ja-JP"/>
        </w:rPr>
        <w:t>phiPartialSTBits</w:t>
      </w:r>
      <w:r>
        <w:rPr>
          <w:lang w:eastAsia="ja-JP"/>
        </w:rPr>
        <w:t>)</w:t>
      </w:r>
      <w:r>
        <w:rPr>
          <w:lang w:eastAsia="ja-JP"/>
        </w:rPr>
        <w:br/>
        <w:t xml:space="preserve">  where</w:t>
      </w:r>
      <w:r>
        <w:rPr>
          <w:lang w:eastAsia="ja-JP"/>
        </w:rPr>
        <w:br/>
        <w:t xml:space="preserve">    phiIntvlLow := </w:t>
      </w:r>
      <w:r w:rsidRPr="003432C7">
        <w:rPr>
          <w:lang w:eastAsia="ja-JP"/>
        </w:rPr>
        <w:t>PhiLowST[</w:t>
      </w:r>
      <w:r w:rsidRPr="003432C7">
        <w:rPr>
          <w:rFonts w:ascii="Cambria Math" w:hAnsi="Cambria Math" w:cs="Cambria Math"/>
          <w:lang w:eastAsia="ja-JP"/>
        </w:rPr>
        <w:t> </w:t>
      </w:r>
      <w:r w:rsidRPr="003432C7">
        <w:rPr>
          <w:lang w:eastAsia="ja-JP"/>
        </w:rPr>
        <w:t>phiPartialSTBits</w:t>
      </w:r>
      <w:r w:rsidRPr="003432C7">
        <w:rPr>
          <w:rFonts w:ascii="Cambria Math" w:hAnsi="Cambria Math" w:cs="Cambria Math"/>
          <w:lang w:eastAsia="ja-JP"/>
        </w:rPr>
        <w:t> </w:t>
      </w:r>
      <w:r w:rsidRPr="003432C7">
        <w:rPr>
          <w:lang w:eastAsia="ja-JP"/>
        </w:rPr>
        <w:t>]</w:t>
      </w:r>
      <w:r>
        <w:rPr>
          <w:lang w:eastAsia="ja-JP"/>
        </w:rPr>
        <w:br/>
        <w:t xml:space="preserve">    </w:t>
      </w:r>
      <w:r w:rsidRPr="00A4559E">
        <w:rPr>
          <w:lang w:eastAsia="ja-JP"/>
        </w:rPr>
        <w:t>phiIntvlMid</w:t>
      </w:r>
      <w:r>
        <w:rPr>
          <w:lang w:eastAsia="ja-JP"/>
        </w:rPr>
        <w:t xml:space="preserve"> := </w:t>
      </w:r>
      <w:r w:rsidRPr="003432C7">
        <w:rPr>
          <w:lang w:eastAsia="ja-JP"/>
        </w:rPr>
        <w:t>PhiMidST[</w:t>
      </w:r>
      <w:r w:rsidRPr="003432C7">
        <w:rPr>
          <w:rFonts w:ascii="Cambria Math" w:hAnsi="Cambria Math" w:cs="Cambria Math"/>
          <w:lang w:eastAsia="ja-JP"/>
        </w:rPr>
        <w:t> </w:t>
      </w:r>
      <w:r w:rsidRPr="003432C7">
        <w:rPr>
          <w:lang w:eastAsia="ja-JP"/>
        </w:rPr>
        <w:t>phiPartialSTBits</w:t>
      </w:r>
      <w:r w:rsidRPr="003432C7">
        <w:rPr>
          <w:rFonts w:ascii="Cambria Math" w:hAnsi="Cambria Math" w:cs="Cambria Math"/>
          <w:lang w:eastAsia="ja-JP"/>
        </w:rPr>
        <w:t> </w:t>
      </w:r>
      <w:r w:rsidRPr="003432C7">
        <w:rPr>
          <w:lang w:eastAsia="ja-JP"/>
        </w:rPr>
        <w:t>]</w:t>
      </w:r>
      <w:r>
        <w:rPr>
          <w:lang w:eastAsia="ja-JP"/>
        </w:rPr>
        <w:br/>
        <w:t xml:space="preserve">    offset0 := </w:t>
      </w:r>
      <w:r w:rsidRPr="00A4559E">
        <w:rPr>
          <w:lang w:eastAsia="ja-JP"/>
        </w:rPr>
        <w:t>AngPosScaleK(AzimuthAxis, Exp2(DnRemAngBitsST) &gt;&gt; 1 + BinIdx)</w:t>
      </w:r>
      <w:r>
        <w:rPr>
          <w:lang w:eastAsia="ja-JP"/>
        </w:rPr>
        <w:t xml:space="preserve"> - 1</w:t>
      </w:r>
      <w:r>
        <w:rPr>
          <w:lang w:eastAsia="ja-JP"/>
        </w:rPr>
        <w:br/>
        <w:t xml:space="preserve">    offset1 := </w:t>
      </w:r>
      <w:r w:rsidRPr="008202EF">
        <w:rPr>
          <w:lang w:eastAsia="ja-JP"/>
        </w:rPr>
        <w:t>phiPartialSTBits</w:t>
      </w:r>
      <w:r>
        <w:rPr>
          <w:lang w:eastAsia="ja-JP"/>
        </w:rPr>
        <w:t xml:space="preserve"> &gt; 1 ? </w:t>
      </w:r>
      <w:r w:rsidRPr="008202EF">
        <w:rPr>
          <w:lang w:eastAsia="ja-JP"/>
        </w:rPr>
        <w:t>phiPartialSTBits</w:t>
      </w:r>
      <w:r>
        <w:rPr>
          <w:lang w:eastAsia="ja-JP"/>
        </w:rPr>
        <w:t xml:space="preserve"> &gt; 2 ? 0 : 1 : 2</w:t>
      </w:r>
    </w:p>
    <w:p w14:paraId="774A3B9A" w14:textId="77777777" w:rsidR="007B0DDA" w:rsidRDefault="007B0DDA" w:rsidP="007B0DDA">
      <w:pPr>
        <w:rPr>
          <w:lang w:eastAsia="ja-JP"/>
        </w:rPr>
      </w:pPr>
      <w:r>
        <w:rPr>
          <w:lang w:eastAsia="ja-JP"/>
        </w:rPr>
        <w:t xml:space="preserve">When occupancy tree angular extension is enabled, the argument </w:t>
      </w:r>
      <w:r>
        <w:rPr>
          <w:rStyle w:val="VarNinline"/>
        </w:rPr>
        <w:t>phiLow</w:t>
      </w:r>
      <w:r w:rsidRPr="00A4559E">
        <w:t xml:space="preserve"> </w:t>
      </w:r>
      <w:r>
        <w:rPr>
          <w:lang w:eastAsia="ja-JP"/>
        </w:rPr>
        <w:t xml:space="preserve">is set equal to an azimuthal angle estimated </w:t>
      </w:r>
      <w:r>
        <w:t xml:space="preserve">for </w:t>
      </w:r>
      <w:r w:rsidRPr="00A4559E">
        <w:t xml:space="preserve">angular-origin-relative coordinates of </w:t>
      </w:r>
      <w:r>
        <w:t xml:space="preserve">a point estimated around one fourth </w:t>
      </w:r>
      <w:r w:rsidRPr="00A4559E">
        <w:t>of the interval in the S-T plane</w:t>
      </w:r>
      <w:r>
        <w:t>,</w:t>
      </w:r>
      <w:r>
        <w:rPr>
          <w:lang w:eastAsia="ja-JP"/>
        </w:rPr>
        <w:t xml:space="preserve"> otherwise </w:t>
      </w:r>
      <w:r>
        <w:rPr>
          <w:rStyle w:val="VarNinline"/>
        </w:rPr>
        <w:t>phiLow</w:t>
      </w:r>
      <w:r>
        <w:rPr>
          <w:lang w:eastAsia="ja-JP"/>
        </w:rPr>
        <w:t xml:space="preserve"> is set equal to an azimuthal angle </w:t>
      </w:r>
      <w:r>
        <w:t xml:space="preserve">for </w:t>
      </w:r>
      <w:r w:rsidRPr="00A4559E">
        <w:t>angular-origin-relative coordinates of the lower end of the interval in the S-T plane</w:t>
      </w:r>
      <w:r>
        <w:t>.</w:t>
      </w:r>
      <w:r>
        <w:rPr>
          <w:lang w:eastAsia="ja-JP"/>
        </w:rPr>
        <w:t xml:space="preserve">  When occupancy tree angular extension is enabled, the argument </w:t>
      </w:r>
      <w:r>
        <w:rPr>
          <w:rStyle w:val="VarNinline"/>
        </w:rPr>
        <w:t>phiHigh</w:t>
      </w:r>
      <w:r w:rsidRPr="00A4559E">
        <w:t xml:space="preserve"> </w:t>
      </w:r>
      <w:r>
        <w:rPr>
          <w:lang w:eastAsia="ja-JP"/>
        </w:rPr>
        <w:t xml:space="preserve">is set equal to an azimuthal angle estimated </w:t>
      </w:r>
      <w:r>
        <w:t xml:space="preserve">for </w:t>
      </w:r>
      <w:r w:rsidRPr="00A4559E">
        <w:t xml:space="preserve">angular-origin-relative coordinates of </w:t>
      </w:r>
      <w:r>
        <w:t xml:space="preserve">a point estimated around three fourth </w:t>
      </w:r>
      <w:r w:rsidRPr="00A4559E">
        <w:t>of the interval in the S-T plane</w:t>
      </w:r>
      <w:r>
        <w:t>,</w:t>
      </w:r>
      <w:r>
        <w:rPr>
          <w:lang w:eastAsia="ja-JP"/>
        </w:rPr>
        <w:t xml:space="preserve"> otherwise </w:t>
      </w:r>
      <w:r>
        <w:rPr>
          <w:rStyle w:val="VarNinline"/>
        </w:rPr>
        <w:t>phiHigh</w:t>
      </w:r>
      <w:r>
        <w:rPr>
          <w:lang w:eastAsia="ja-JP"/>
        </w:rPr>
        <w:t xml:space="preserve"> is set equal to an azimuthal angle </w:t>
      </w:r>
      <w:r>
        <w:t xml:space="preserve">for </w:t>
      </w:r>
      <w:r w:rsidRPr="00A4559E">
        <w:t xml:space="preserve">angular-origin-relative coordinates of the </w:t>
      </w:r>
      <w:r>
        <w:t>mid point</w:t>
      </w:r>
      <w:r w:rsidRPr="00A4559E">
        <w:t xml:space="preserve"> of the interval in the S-T plane</w:t>
      </w:r>
      <w:r>
        <w:t xml:space="preserve">.  </w:t>
      </w:r>
      <w:r>
        <w:rPr>
          <w:lang w:eastAsia="ja-JP"/>
        </w:rPr>
        <w:t xml:space="preserve">When occupancy tree angular extension is enabled, the argument </w:t>
      </w:r>
      <w:r>
        <w:rPr>
          <w:rStyle w:val="VarNinline"/>
        </w:rPr>
        <w:t>phiNominal</w:t>
      </w:r>
      <w:r w:rsidRPr="00A4559E">
        <w:t xml:space="preserve"> </w:t>
      </w:r>
      <w:r>
        <w:rPr>
          <w:lang w:eastAsia="ja-JP"/>
        </w:rPr>
        <w:t xml:space="preserve">is set equal to an azimuthal angle estimated </w:t>
      </w:r>
      <w:r>
        <w:t xml:space="preserve">for </w:t>
      </w:r>
      <w:r w:rsidRPr="00A4559E">
        <w:t xml:space="preserve">angular-origin-relative coordinates </w:t>
      </w:r>
      <w:r>
        <w:t xml:space="preserve">of the mid point </w:t>
      </w:r>
      <w:r w:rsidRPr="00A4559E">
        <w:t>of the interval in the S-T plane</w:t>
      </w:r>
      <w:r>
        <w:t>,</w:t>
      </w:r>
      <w:r>
        <w:rPr>
          <w:lang w:eastAsia="ja-JP"/>
        </w:rPr>
        <w:t xml:space="preserve"> otherwise </w:t>
      </w:r>
      <w:r>
        <w:rPr>
          <w:rStyle w:val="VarNinline"/>
        </w:rPr>
        <w:t>phiNominal</w:t>
      </w:r>
      <w:r>
        <w:rPr>
          <w:lang w:eastAsia="ja-JP"/>
        </w:rPr>
        <w:t xml:space="preserve"> is set equal to </w:t>
      </w:r>
      <w:r w:rsidRPr="00CC43A7">
        <w:rPr>
          <w:rStyle w:val="VarNinline"/>
        </w:rPr>
        <w:t>phiLow</w:t>
      </w:r>
      <w:r>
        <w:t>.</w:t>
      </w:r>
    </w:p>
    <w:p w14:paraId="75DD7DC0" w14:textId="77777777" w:rsidR="007B0DDA" w:rsidRDefault="007B0DDA" w:rsidP="007B0DDA">
      <w:pPr>
        <w:pStyle w:val="Code"/>
        <w:rPr>
          <w:lang w:eastAsia="ja-JP"/>
        </w:rPr>
      </w:pPr>
      <w:r>
        <w:rPr>
          <w:lang w:eastAsia="ja-JP"/>
        </w:rPr>
        <w:t>phiLow = occtree_angular_extension_enabled ? phiOneFourth : PhiLowST[</w:t>
      </w:r>
      <w:r w:rsidRPr="00A4559E">
        <w:rPr>
          <w:lang w:eastAsia="ja-JP"/>
        </w:rPr>
        <w:t>phiPartialSTBits</w:t>
      </w:r>
      <w:r>
        <w:rPr>
          <w:lang w:eastAsia="ja-JP"/>
        </w:rPr>
        <w:t>]</w:t>
      </w:r>
      <w:r>
        <w:rPr>
          <w:lang w:eastAsia="ja-JP"/>
        </w:rPr>
        <w:br/>
        <w:t>phiHigh = occtree_angular_extension_enabled ? phiThreeFourth : PhiMidST[</w:t>
      </w:r>
      <w:r w:rsidRPr="00A4559E">
        <w:rPr>
          <w:lang w:eastAsia="ja-JP"/>
        </w:rPr>
        <w:t>phiPartialSTBits</w:t>
      </w:r>
      <w:r>
        <w:rPr>
          <w:lang w:eastAsia="ja-JP"/>
        </w:rPr>
        <w:t>]</w:t>
      </w:r>
      <w:r>
        <w:rPr>
          <w:lang w:eastAsia="ja-JP"/>
        </w:rPr>
        <w:br/>
        <w:t>phiNominal = occtree_angular_extension_enabled ? PhiMidST[</w:t>
      </w:r>
      <w:r w:rsidRPr="00A4559E">
        <w:rPr>
          <w:lang w:eastAsia="ja-JP"/>
        </w:rPr>
        <w:t>phiPartialSTBits</w:t>
      </w:r>
      <w:r>
        <w:rPr>
          <w:lang w:eastAsia="ja-JP"/>
        </w:rPr>
        <w:t>] : phiLow</w:t>
      </w:r>
    </w:p>
    <w:p w14:paraId="4D2E23DD" w14:textId="77777777" w:rsidR="007B0DDA" w:rsidRDefault="007B0DDA" w:rsidP="007B0DDA">
      <w:pPr>
        <w:pStyle w:val="5"/>
        <w:numPr>
          <w:ilvl w:val="4"/>
          <w:numId w:val="1"/>
        </w:numPr>
      </w:pPr>
      <w:bookmarkStart w:id="2288" w:name="_Ref95344989"/>
      <w:r>
        <w:lastRenderedPageBreak/>
        <w:t xml:space="preserve">State update after each </w:t>
      </w:r>
      <w:r w:rsidRPr="001A38FF">
        <w:rPr>
          <w:rStyle w:val="Synvarinline"/>
        </w:rPr>
        <w:t>direct_rem_st_ang</w:t>
      </w:r>
      <w:r>
        <w:t xml:space="preserve"> syntax element</w:t>
      </w:r>
      <w:bookmarkEnd w:id="2288"/>
      <w:r>
        <w:fldChar w:fldCharType="begin" w:fldLock="1"/>
      </w:r>
      <w:r>
        <w:rPr>
          <w:rStyle w:val="HdgMarker"/>
        </w:rPr>
        <w:instrText>Q</w:instrText>
      </w:r>
      <w:r>
        <w:instrText>UOTE "" \* Charformat</w:instrText>
      </w:r>
      <w:r>
        <w:fldChar w:fldCharType="end"/>
      </w:r>
    </w:p>
    <w:p w14:paraId="7E22AB86" w14:textId="77777777" w:rsidR="007B0DDA" w:rsidRPr="00A4559E" w:rsidRDefault="007B0DDA" w:rsidP="007B0DDA">
      <w:r w:rsidRPr="00A4559E">
        <w:t xml:space="preserve">After each coded </w:t>
      </w:r>
      <w:r w:rsidRPr="00A4559E">
        <w:rPr>
          <w:rStyle w:val="Synvarinline"/>
        </w:rPr>
        <w:t>direct_rem_st_ang</w:t>
      </w:r>
      <w:r w:rsidRPr="00A4559E">
        <w:rPr>
          <w:rStyle w:val="Exprinline"/>
        </w:rPr>
        <w:t>[ </w:t>
      </w:r>
      <w:r w:rsidRPr="00D35E12">
        <w:rPr>
          <w:rStyle w:val="VarNinline"/>
        </w:rPr>
        <w:t>dnPt</w:t>
      </w:r>
      <w:r w:rsidRPr="00A4559E">
        <w:rPr>
          <w:rStyle w:val="Exprinline"/>
        </w:rPr>
        <w:t> ]</w:t>
      </w:r>
      <w:r w:rsidRPr="00A4559E">
        <w:t xml:space="preserve"> syntax element, the azimuth of the coded point shall be recorded as the azimuth of the selected beam.</w:t>
      </w:r>
    </w:p>
    <w:p w14:paraId="131B3682" w14:textId="77777777" w:rsidR="007B0DDA" w:rsidRPr="00A4559E" w:rsidRDefault="007B0DDA" w:rsidP="007B0DDA">
      <w:pPr>
        <w:pStyle w:val="Code"/>
      </w:pPr>
      <w:r w:rsidRPr="00A4559E">
        <w:rPr>
          <w:lang w:eastAsia="ja-JP"/>
        </w:rPr>
        <w:t>BeamPrevPhi[DnBeamIdx[dnPt]]</w:t>
      </w:r>
      <w:r w:rsidRPr="00A4559E">
        <w:t xml:space="preserve"> </w:t>
      </w:r>
      <w:r w:rsidRPr="00A4559E">
        <w:rPr>
          <w:lang w:eastAsia="ja-JP"/>
        </w:rPr>
        <w:t xml:space="preserve">= </w:t>
      </w:r>
      <w:r>
        <w:rPr>
          <w:lang w:eastAsia="ja-JP"/>
        </w:rPr>
        <w:t>PhiLowST</w:t>
      </w:r>
      <w:r w:rsidRPr="00AA4786">
        <w:rPr>
          <w:lang w:eastAsia="ja-JP"/>
        </w:rPr>
        <w:t>[</w:t>
      </w:r>
      <w:r w:rsidRPr="00AA4786">
        <w:rPr>
          <w:rFonts w:ascii="Cambria Math" w:hAnsi="Cambria Math" w:cs="Cambria Math"/>
          <w:lang w:eastAsia="ja-JP"/>
        </w:rPr>
        <w:t> </w:t>
      </w:r>
      <w:r>
        <w:rPr>
          <w:lang w:eastAsia="ja-JP"/>
        </w:rPr>
        <w:t>0]</w:t>
      </w:r>
      <w:r w:rsidRPr="00A4559E">
        <w:br/>
      </w:r>
      <w:r w:rsidRPr="00A4559E">
        <w:rPr>
          <w:lang w:eastAsia="ja-JP"/>
        </w:rPr>
        <w:t>BeamPrevPhiValid[DnBeamIdx[dnPt]]</w:t>
      </w:r>
      <w:r w:rsidRPr="00A4559E">
        <w:t xml:space="preserve"> = 1</w:t>
      </w:r>
    </w:p>
    <w:p w14:paraId="1606D266" w14:textId="77777777" w:rsidR="007B0DDA" w:rsidRDefault="007B0DDA" w:rsidP="007B0DDA">
      <w:pPr>
        <w:pStyle w:val="5"/>
        <w:numPr>
          <w:ilvl w:val="4"/>
          <w:numId w:val="1"/>
        </w:numPr>
      </w:pPr>
      <w:bookmarkStart w:id="2289" w:name="_Ref94733073"/>
      <w:r>
        <w:t xml:space="preserve">Contextualization of </w:t>
      </w:r>
      <w:r w:rsidRPr="001A38FF">
        <w:rPr>
          <w:rStyle w:val="Synvarinline"/>
        </w:rPr>
        <w:t>direct_rem_v_ang</w:t>
      </w:r>
      <w:bookmarkEnd w:id="2289"/>
      <w:r>
        <w:fldChar w:fldCharType="begin" w:fldLock="1"/>
      </w:r>
      <w:r>
        <w:rPr>
          <w:rStyle w:val="HdgMarker"/>
        </w:rPr>
        <w:instrText>Q</w:instrText>
      </w:r>
      <w:r>
        <w:instrText>UOTE "" \* Charformat</w:instrText>
      </w:r>
      <w:r>
        <w:fldChar w:fldCharType="end"/>
      </w:r>
    </w:p>
    <w:p w14:paraId="1EC25D3C" w14:textId="77777777" w:rsidR="007B0DDA" w:rsidRPr="00A4559E" w:rsidRDefault="007B0DDA" w:rsidP="007B0DDA">
      <w:r w:rsidRPr="00A4559E">
        <w:t xml:space="preserve">Each bin, identified by </w:t>
      </w:r>
      <w:r w:rsidRPr="00D35E12">
        <w:rPr>
          <w:rStyle w:val="VarNinline"/>
        </w:rPr>
        <w:t>BinIdx</w:t>
      </w:r>
      <w:r w:rsidRPr="00A4559E">
        <w:t xml:space="preserve">, of </w:t>
      </w:r>
      <w:r w:rsidRPr="00A4559E">
        <w:rPr>
          <w:rStyle w:val="Synvarinline"/>
        </w:rPr>
        <w:t>direct_rem_v_ang</w:t>
      </w:r>
      <w:r w:rsidRPr="00A4559E">
        <w:rPr>
          <w:rStyle w:val="Exprinline"/>
        </w:rPr>
        <w:t>[ </w:t>
      </w:r>
      <w:r w:rsidRPr="00D35E12">
        <w:rPr>
          <w:rStyle w:val="VarNinline"/>
        </w:rPr>
        <w:t>dnPt</w:t>
      </w:r>
      <w:r w:rsidRPr="00A4559E">
        <w:rPr>
          <w:rStyle w:val="Exprinline"/>
        </w:rPr>
        <w:t> ]</w:t>
      </w:r>
      <w:r w:rsidRPr="00A4559E">
        <w:t xml:space="preserve"> shall be contextualized according to </w:t>
      </w:r>
      <w:r w:rsidRPr="00A4559E">
        <w:fldChar w:fldCharType="begin" w:fldLock="1"/>
      </w:r>
      <w:r w:rsidRPr="00A4559E">
        <w:instrText xml:space="preserve"> REF _Ref90395328 \r \h </w:instrText>
      </w:r>
      <w:r w:rsidRPr="00A4559E">
        <w:fldChar w:fldCharType="separate"/>
      </w:r>
      <w:r>
        <w:t>9.2.13.10</w:t>
      </w:r>
      <w:r w:rsidRPr="00A4559E">
        <w:fldChar w:fldCharType="end"/>
      </w:r>
      <w:r w:rsidRPr="00A4559E">
        <w:t xml:space="preserve"> with the arguments </w:t>
      </w:r>
      <w:r w:rsidRPr="00D35E12">
        <w:rPr>
          <w:rStyle w:val="VarNinline"/>
        </w:rPr>
        <w:t>beamIdx</w:t>
      </w:r>
      <w:r w:rsidRPr="00A4559E">
        <w:t xml:space="preserve">, </w:t>
      </w:r>
      <w:r w:rsidRPr="00D35E12">
        <w:rPr>
          <w:rStyle w:val="VarNinline"/>
        </w:rPr>
        <w:t>elvIntvlPosS</w:t>
      </w:r>
      <w:r w:rsidRPr="00A4559E">
        <w:t xml:space="preserve">, </w:t>
      </w:r>
      <w:r w:rsidRPr="00D35E12">
        <w:rPr>
          <w:rStyle w:val="VarNinline"/>
        </w:rPr>
        <w:t>elvIntvlPosT</w:t>
      </w:r>
      <w:r w:rsidRPr="00A4559E">
        <w:t xml:space="preserve">, </w:t>
      </w:r>
      <w:r w:rsidRPr="00D35E12">
        <w:rPr>
          <w:rStyle w:val="VarNinline"/>
        </w:rPr>
        <w:t>elvIntvlLenV</w:t>
      </w:r>
      <w:r w:rsidRPr="00A4559E">
        <w:t xml:space="preserve">, </w:t>
      </w:r>
      <w:r w:rsidRPr="00D35E12">
        <w:rPr>
          <w:rStyle w:val="VarNinline"/>
        </w:rPr>
        <w:t>elvIntvlMidV</w:t>
      </w:r>
      <w:r w:rsidRPr="00A4559E">
        <w:t xml:space="preserve"> and </w:t>
      </w:r>
      <w:r w:rsidRPr="00D35E12">
        <w:rPr>
          <w:rStyle w:val="VarNinline"/>
        </w:rPr>
        <w:t>elvIntvlGradDivLog2</w:t>
      </w:r>
      <w:r w:rsidRPr="00A4559E">
        <w:t xml:space="preserve"> as specified in this subclause.</w:t>
      </w:r>
    </w:p>
    <w:p w14:paraId="217F99E5" w14:textId="77777777" w:rsidR="007B0DDA" w:rsidRPr="00A4559E" w:rsidRDefault="007B0DDA" w:rsidP="007B0DDA">
      <w:r w:rsidRPr="00A4559E">
        <w:t xml:space="preserve">The argument </w:t>
      </w:r>
      <w:r w:rsidRPr="00D35E12">
        <w:rPr>
          <w:rStyle w:val="VarNinline"/>
        </w:rPr>
        <w:t>beamIdx</w:t>
      </w:r>
      <w:r w:rsidRPr="00A4559E">
        <w:t xml:space="preserve"> is the index of the selected beam.</w:t>
      </w:r>
    </w:p>
    <w:p w14:paraId="373FAA87" w14:textId="77777777" w:rsidR="007B0DDA" w:rsidRPr="00A4559E" w:rsidRDefault="007B0DDA" w:rsidP="007B0DDA">
      <w:pPr>
        <w:pStyle w:val="Code"/>
      </w:pPr>
      <w:r w:rsidRPr="00A4559E">
        <w:t>beamIdx = DnBeamIdx[dnPt]</w:t>
      </w:r>
    </w:p>
    <w:p w14:paraId="207DC9B2" w14:textId="77777777" w:rsidR="007B0DDA" w:rsidRPr="00A4559E" w:rsidRDefault="007B0DDA" w:rsidP="007B0DDA">
      <w:r w:rsidRPr="00A4559E">
        <w:t xml:space="preserve">The arguments </w:t>
      </w:r>
      <w:r w:rsidRPr="00D35E12">
        <w:rPr>
          <w:rStyle w:val="VarNinline"/>
        </w:rPr>
        <w:t>elvIntvlPosS</w:t>
      </w:r>
      <w:r w:rsidRPr="00A4559E">
        <w:t xml:space="preserve"> and </w:t>
      </w:r>
      <w:r w:rsidRPr="00D35E12">
        <w:rPr>
          <w:rStyle w:val="VarNinline"/>
        </w:rPr>
        <w:t>elvIntvlPosT</w:t>
      </w:r>
      <w:r w:rsidRPr="00A4559E">
        <w:t xml:space="preserve"> are the angular-origin-relative coordinates in the S-T plane of the approximately scaled position of the coded point.  The argument </w:t>
      </w:r>
      <w:r w:rsidRPr="00D35E12">
        <w:rPr>
          <w:rStyle w:val="VarNinline"/>
        </w:rPr>
        <w:t>elvIntvlLenV</w:t>
      </w:r>
      <w:r w:rsidRPr="00A4559E">
        <w:t xml:space="preserve"> is the length of the interval represented by the syntax element before division by </w:t>
      </w:r>
      <w:r w:rsidRPr="00630DFE">
        <w:rPr>
          <w:rStyle w:val="Funcinline"/>
        </w:rPr>
        <w:t>Exp2</w:t>
      </w:r>
      <w:r w:rsidRPr="00A4559E">
        <w:rPr>
          <w:rStyle w:val="Exprinline"/>
        </w:rPr>
        <w:t>( </w:t>
      </w:r>
      <w:r w:rsidRPr="00D35E12">
        <w:rPr>
          <w:rStyle w:val="VarNinline"/>
        </w:rPr>
        <w:t>elvIntvlGradDivLog2</w:t>
      </w:r>
      <w:r w:rsidRPr="00A4559E">
        <w:rPr>
          <w:rStyle w:val="Exprinline"/>
        </w:rPr>
        <w:t> )</w:t>
      </w:r>
      <w:r w:rsidRPr="00A4559E">
        <w:t>.</w:t>
      </w:r>
    </w:p>
    <w:p w14:paraId="14AF848A" w14:textId="77777777" w:rsidR="007B0DDA" w:rsidRPr="00A4559E" w:rsidRDefault="007B0DDA" w:rsidP="007B0DDA">
      <w:pPr>
        <w:pStyle w:val="Code"/>
        <w:rPr>
          <w:lang w:eastAsia="ja-JP"/>
        </w:rPr>
      </w:pPr>
      <w:r w:rsidRPr="00A4559E">
        <w:rPr>
          <w:lang w:eastAsia="ja-JP"/>
        </w:rPr>
        <w:t>elvIntvlPosS = AzimuthAxisIsS ? DnPartialPosAngS[dnPt][0] : DnPtPosAngS[dnPt]</w:t>
      </w:r>
      <w:r w:rsidRPr="00A4559E">
        <w:rPr>
          <w:lang w:eastAsia="ja-JP"/>
        </w:rPr>
        <w:br/>
        <w:t>elvIntvlPosT = AzimuthAxisIsT ? DnPartialPosAngT[dnPt][0] : DnPtPosAngT[dnPt]</w:t>
      </w:r>
      <w:r w:rsidRPr="00A4559E">
        <w:rPr>
          <w:lang w:eastAsia="ja-JP"/>
        </w:rPr>
        <w:br/>
      </w:r>
      <w:r w:rsidRPr="00A4559E">
        <w:t>elvIntvlLenV = AngPosScaleV(Exp2(DnRemAngBitsV))</w:t>
      </w:r>
      <w:r w:rsidRPr="00A4559E">
        <w:br/>
        <w:t>elvIntvlGradDivLog2 = BinIdx</w:t>
      </w:r>
    </w:p>
    <w:p w14:paraId="2C7C5190" w14:textId="77777777" w:rsidR="007B0DDA" w:rsidRDefault="007B0DDA">
      <w:pPr>
        <w:pStyle w:val="NoteUnnumbered"/>
        <w:numPr>
          <w:ilvl w:val="0"/>
          <w:numId w:val="18"/>
        </w:numPr>
        <w:rPr>
          <w:lang w:eastAsia="ja-JP"/>
        </w:rPr>
      </w:pPr>
      <w:r>
        <w:rPr>
          <w:lang w:eastAsia="ja-JP"/>
        </w:rPr>
        <w:t xml:space="preserve">When geometry scaling is disabled or the scaling step size is a power of two, </w:t>
      </w:r>
      <w:r w:rsidRPr="00A739CE">
        <w:rPr>
          <w:rStyle w:val="ExprNameinline"/>
        </w:rPr>
        <w:t>DtPartialPosAng</w:t>
      </w:r>
      <w:r>
        <w:rPr>
          <w:rStyle w:val="Exprinline"/>
        </w:rPr>
        <w:t>[ </w:t>
      </w:r>
      <w:r w:rsidRPr="00D35E12">
        <w:rPr>
          <w:rStyle w:val="VarNinline"/>
        </w:rPr>
        <w:t>dnPt</w:t>
      </w:r>
      <w:r>
        <w:rPr>
          <w:rStyle w:val="Exprinline"/>
        </w:rPr>
        <w:t> ][ </w:t>
      </w:r>
      <w:r w:rsidRPr="001A38FF">
        <w:rPr>
          <w:rStyle w:val="Exprinline"/>
        </w:rPr>
        <w:t>0</w:t>
      </w:r>
      <w:r>
        <w:rPr>
          <w:rStyle w:val="Exprinline"/>
        </w:rPr>
        <w:t> ][ </w:t>
      </w:r>
      <w:r>
        <w:rPr>
          <w:rStyle w:val="Var1inline"/>
        </w:rPr>
        <w:t>𝑘</w:t>
      </w:r>
      <w:r>
        <w:rPr>
          <w:rStyle w:val="Exprinline"/>
        </w:rPr>
        <w:t> ]</w:t>
      </w:r>
      <w:r>
        <w:rPr>
          <w:lang w:eastAsia="ja-JP"/>
        </w:rPr>
        <w:t xml:space="preserve"> is equal to </w:t>
      </w:r>
      <w:r w:rsidRPr="00A739CE">
        <w:rPr>
          <w:rStyle w:val="ExprNameinline"/>
        </w:rPr>
        <w:t>DnPtPosAng</w:t>
      </w:r>
      <w:r>
        <w:rPr>
          <w:rStyle w:val="Exprinline"/>
        </w:rPr>
        <w:t>[ </w:t>
      </w:r>
      <w:r w:rsidRPr="00D35E12">
        <w:rPr>
          <w:rStyle w:val="VarNinline"/>
        </w:rPr>
        <w:t>dnPt</w:t>
      </w:r>
      <w:r>
        <w:rPr>
          <w:rStyle w:val="Exprinline"/>
        </w:rPr>
        <w:t> ][ </w:t>
      </w:r>
      <w:r>
        <w:rPr>
          <w:rStyle w:val="Var1inline"/>
        </w:rPr>
        <w:t>𝑘</w:t>
      </w:r>
      <w:r>
        <w:rPr>
          <w:rStyle w:val="Exprinline"/>
        </w:rPr>
        <w:t> ]</w:t>
      </w:r>
      <w:r>
        <w:rPr>
          <w:lang w:eastAsia="ja-JP"/>
        </w:rPr>
        <w:t>.</w:t>
      </w:r>
    </w:p>
    <w:p w14:paraId="3851DA54" w14:textId="77777777" w:rsidR="007B0DDA" w:rsidRPr="00A4559E" w:rsidRDefault="007B0DDA" w:rsidP="007B0DDA">
      <w:pPr>
        <w:rPr>
          <w:lang w:eastAsia="ja-JP"/>
        </w:rPr>
      </w:pPr>
      <w:r w:rsidRPr="00A4559E">
        <w:rPr>
          <w:lang w:eastAsia="ja-JP"/>
        </w:rPr>
        <w:t xml:space="preserve">The argument </w:t>
      </w:r>
      <w:r w:rsidRPr="00D35E12">
        <w:rPr>
          <w:rStyle w:val="VarNinline"/>
        </w:rPr>
        <w:t>elvIntvlMidV</w:t>
      </w:r>
      <w:r w:rsidRPr="00A4559E">
        <w:rPr>
          <w:lang w:eastAsia="ja-JP"/>
        </w:rPr>
        <w:t xml:space="preserve"> specifies the midpoint of the V-axis interval relative to the angular origin.  The expression </w:t>
      </w:r>
      <w:r w:rsidRPr="00A739CE">
        <w:rPr>
          <w:rStyle w:val="ExprNameinline"/>
        </w:rPr>
        <w:t>elvIntvlHalfLen</w:t>
      </w:r>
      <w:r w:rsidRPr="00A4559E">
        <w:rPr>
          <w:lang w:eastAsia="ja-JP"/>
        </w:rPr>
        <w:t xml:space="preserve"> is the half-interval range.  The start of the V-axis interval, </w:t>
      </w:r>
      <w:r w:rsidRPr="00A739CE">
        <w:rPr>
          <w:rStyle w:val="ExprNameinline"/>
        </w:rPr>
        <w:t>elvPartialPosV</w:t>
      </w:r>
      <w:r w:rsidRPr="00A4559E">
        <w:rPr>
          <w:lang w:eastAsia="ja-JP"/>
        </w:rPr>
        <w:t xml:space="preserve">, is the partially coded and approximately scaled point </w:t>
      </w:r>
      <w:r>
        <w:rPr>
          <w:rStyle w:val="Var1inline"/>
        </w:rPr>
        <w:t>𝑣</w:t>
      </w:r>
      <w:r w:rsidRPr="00A4559E">
        <w:rPr>
          <w:lang w:eastAsia="ja-JP"/>
        </w:rPr>
        <w:t>-coordinate.</w:t>
      </w:r>
    </w:p>
    <w:p w14:paraId="37319A43" w14:textId="77777777" w:rsidR="007B0DDA" w:rsidRPr="00A4559E" w:rsidRDefault="007B0DDA" w:rsidP="007B0DDA">
      <w:pPr>
        <w:pStyle w:val="Code"/>
        <w:rPr>
          <w:lang w:eastAsia="ja-JP"/>
        </w:rPr>
      </w:pPr>
      <w:r w:rsidRPr="00A4559E">
        <w:rPr>
          <w:lang w:eastAsia="ja-JP"/>
        </w:rPr>
        <w:t xml:space="preserve">elvPartialPosV := DnPartialPosAngV[dnPt][DnRemAngBitsV </w:t>
      </w:r>
      <w:r>
        <w:rPr>
          <w:lang w:eastAsia="ja-JP"/>
        </w:rPr>
        <w:t>−</w:t>
      </w:r>
      <w:r w:rsidRPr="00A4559E">
        <w:rPr>
          <w:lang w:eastAsia="ja-JP"/>
        </w:rPr>
        <w:t xml:space="preserve"> BinIdx]</w:t>
      </w:r>
      <w:r w:rsidRPr="00A4559E">
        <w:rPr>
          <w:lang w:eastAsia="ja-JP"/>
        </w:rPr>
        <w:br/>
        <w:t>elvIntvlHalfLen := AngPosScaleV(Exp2(DnRemAngBitsV) &gt;&gt; 1 + BinIdx)</w:t>
      </w:r>
      <w:r w:rsidRPr="00A4559E">
        <w:rPr>
          <w:lang w:eastAsia="ja-JP"/>
        </w:rPr>
        <w:br/>
        <w:t>elvIntvlMidV = elvPartialPosV + elvIntvlHalfLen</w:t>
      </w:r>
    </w:p>
    <w:p w14:paraId="04F7DCB4" w14:textId="77777777" w:rsidR="007B0DDA" w:rsidRDefault="007B0DDA" w:rsidP="007B0DDA">
      <w:pPr>
        <w:pStyle w:val="5"/>
        <w:numPr>
          <w:ilvl w:val="4"/>
          <w:numId w:val="1"/>
        </w:numPr>
      </w:pPr>
      <w:bookmarkStart w:id="2290" w:name="_Ref106816040"/>
      <w:r>
        <w:t xml:space="preserve">Binarization of </w:t>
      </w:r>
      <w:r w:rsidRPr="001A38FF">
        <w:rPr>
          <w:rStyle w:val="Synvarinline"/>
        </w:rPr>
        <w:t>direct_v_ang</w:t>
      </w:r>
      <w:r>
        <w:rPr>
          <w:rStyle w:val="Synvarinline"/>
        </w:rPr>
        <w:t>_resid_abs</w:t>
      </w:r>
      <w:r>
        <w:t xml:space="preserve"> and </w:t>
      </w:r>
      <w:r w:rsidRPr="001A38FF">
        <w:rPr>
          <w:rStyle w:val="Synvarinline"/>
        </w:rPr>
        <w:t>direct_v_ang</w:t>
      </w:r>
      <w:r>
        <w:rPr>
          <w:rStyle w:val="Synvarinline"/>
        </w:rPr>
        <w:t>_resid_sign</w:t>
      </w:r>
      <w:bookmarkEnd w:id="2290"/>
    </w:p>
    <w:p w14:paraId="33DA8922" w14:textId="6E955D4D" w:rsidR="007B0DDA" w:rsidRDefault="007B0DDA" w:rsidP="007B0DDA">
      <w:pPr>
        <w:rPr>
          <w:noProof/>
        </w:rPr>
      </w:pPr>
      <w:r>
        <w:rPr>
          <w:lang w:eastAsia="ja-JP"/>
        </w:rPr>
        <w:t xml:space="preserve">When </w:t>
      </w:r>
      <w:r>
        <w:t xml:space="preserve">angular coding extension shall be used, </w:t>
      </w:r>
      <w:r w:rsidRPr="00A4559E">
        <w:rPr>
          <w:rStyle w:val="Synvarinline"/>
        </w:rPr>
        <w:t>direct_v_ang</w:t>
      </w:r>
      <w:r>
        <w:rPr>
          <w:rStyle w:val="Synvarinline"/>
        </w:rPr>
        <w:t>_resid_abs</w:t>
      </w:r>
      <w:r w:rsidRPr="00A4559E">
        <w:rPr>
          <w:lang w:eastAsia="ja-JP"/>
        </w:rPr>
        <w:t xml:space="preserve"> syntax element</w:t>
      </w:r>
      <w:r>
        <w:rPr>
          <w:lang w:eastAsia="ja-JP"/>
        </w:rPr>
        <w:t xml:space="preserve"> is the absolute value of a residual of a prediction made from the selected beam elevation and vertical offset and shall be entropy coded using a </w:t>
      </w:r>
      <w:r>
        <w:t>concatenated truncated unary and</w:t>
      </w:r>
      <w:r w:rsidRPr="004F2A4F">
        <w:t xml:space="preserve"> </w:t>
      </w:r>
      <w:r>
        <w:rPr>
          <w:rStyle w:val="Var1inline"/>
        </w:rPr>
        <w:t>𝑘</w:t>
      </w:r>
      <w:r w:rsidRPr="004F2A4F">
        <w:t>-th order exp-Golomb code</w:t>
      </w:r>
      <w:r>
        <w:t xml:space="preserve"> </w:t>
      </w:r>
      <w:r w:rsidR="00CA0C7A">
        <w:t>(</w:t>
      </w:r>
      <w:r w:rsidR="00CA0C7A">
        <w:fldChar w:fldCharType="begin"/>
      </w:r>
      <w:r w:rsidR="00CA0C7A">
        <w:instrText xml:space="preserve"> REF _Ref183972376 \r \h </w:instrText>
      </w:r>
      <w:r w:rsidR="00CA0C7A">
        <w:fldChar w:fldCharType="separate"/>
      </w:r>
      <w:r w:rsidR="00CA0C7A">
        <w:t>11.4.4</w:t>
      </w:r>
      <w:r w:rsidR="00CA0C7A">
        <w:fldChar w:fldCharType="end"/>
      </w:r>
      <w:r w:rsidR="00CA0C7A">
        <w:t>)</w:t>
      </w:r>
      <w:r>
        <w:rPr>
          <w:noProof/>
        </w:rPr>
        <w:t xml:space="preserve"> and </w:t>
      </w:r>
      <w:r w:rsidRPr="00A4559E">
        <w:rPr>
          <w:rStyle w:val="Synvarinline"/>
        </w:rPr>
        <w:t>direct_v_ang</w:t>
      </w:r>
      <w:r>
        <w:rPr>
          <w:rStyle w:val="Synvarinline"/>
        </w:rPr>
        <w:t>_resid_sign</w:t>
      </w:r>
      <w:r w:rsidRPr="00A4559E">
        <w:rPr>
          <w:lang w:eastAsia="ja-JP"/>
        </w:rPr>
        <w:t xml:space="preserve"> </w:t>
      </w:r>
      <w:r>
        <w:rPr>
          <w:noProof/>
        </w:rPr>
        <w:t>is its sign and shall be entropy coded when the absolute value of the residual is not null.</w:t>
      </w:r>
    </w:p>
    <w:p w14:paraId="61CBA97A" w14:textId="77777777" w:rsidR="007B0DDA" w:rsidRDefault="007B0DDA" w:rsidP="007B0DDA">
      <w:pPr>
        <w:rPr>
          <w:lang w:eastAsia="ja-JP"/>
        </w:rPr>
      </w:pPr>
      <w:r>
        <w:rPr>
          <w:lang w:eastAsia="ja-JP"/>
        </w:rPr>
        <w:t>The prediction</w:t>
      </w:r>
      <w:r w:rsidRPr="00563843">
        <w:rPr>
          <w:lang w:eastAsia="ja-JP"/>
        </w:rPr>
        <w:t xml:space="preserve"> </w:t>
      </w:r>
      <w:r w:rsidRPr="00A4559E">
        <w:rPr>
          <w:lang w:eastAsia="ja-JP"/>
        </w:rPr>
        <w:t xml:space="preserve">of the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 point</w:t>
      </w:r>
      <w:r>
        <w:rPr>
          <w:lang w:eastAsia="ja-JP"/>
        </w:rPr>
        <w:t xml:space="preserve"> relative to the angular origin is specified by the expression </w:t>
      </w:r>
      <w:r>
        <w:rPr>
          <w:rStyle w:val="ExprNameinline"/>
        </w:rPr>
        <w:t>DirectVAngPred</w:t>
      </w:r>
      <w:r w:rsidRPr="00A4559E">
        <w:rPr>
          <w:rStyle w:val="Exprinline"/>
        </w:rPr>
        <w:t>[ </w:t>
      </w:r>
      <w:r w:rsidRPr="00D35E12">
        <w:rPr>
          <w:rStyle w:val="VarNinline"/>
        </w:rPr>
        <w:t>dnPt</w:t>
      </w:r>
      <w:r w:rsidRPr="00A4559E">
        <w:rPr>
          <w:rStyle w:val="Exprinline"/>
        </w:rPr>
        <w:t> ]</w:t>
      </w:r>
      <w:r>
        <w:rPr>
          <w:lang w:eastAsia="ja-JP"/>
        </w:rPr>
        <w:t xml:space="preserve">. It clips a prediction made from the selected beam to fit in </w:t>
      </w:r>
      <w:r w:rsidRPr="00A4559E">
        <w:rPr>
          <w:lang w:eastAsia="ja-JP"/>
        </w:rPr>
        <w:t>V-axis interval</w:t>
      </w:r>
      <w:r>
        <w:rPr>
          <w:lang w:eastAsia="ja-JP"/>
        </w:rPr>
        <w:t xml:space="preserve"> relative to the angular origin in which </w:t>
      </w:r>
      <w:r>
        <w:rPr>
          <w:rStyle w:val="Var1inline"/>
        </w:rPr>
        <w:t>𝑣</w:t>
      </w:r>
      <w:r w:rsidRPr="00A4559E">
        <w:rPr>
          <w:lang w:eastAsia="ja-JP"/>
        </w:rPr>
        <w:t>-component</w:t>
      </w:r>
      <w:r>
        <w:rPr>
          <w:lang w:eastAsia="ja-JP"/>
        </w:rPr>
        <w:t xml:space="preserve"> of</w:t>
      </w:r>
      <w:r w:rsidRPr="00A4559E">
        <w:rPr>
          <w:lang w:eastAsia="ja-JP"/>
        </w:rPr>
        <w:t xml:space="preserve"> </w:t>
      </w:r>
      <w:r w:rsidRPr="00D35E12">
        <w:rPr>
          <w:rStyle w:val="VarNinline"/>
        </w:rPr>
        <w:t>dnPt</w:t>
      </w:r>
      <w:r w:rsidRPr="00A4559E">
        <w:rPr>
          <w:lang w:eastAsia="ja-JP"/>
        </w:rPr>
        <w:t>-th</w:t>
      </w:r>
      <w:r>
        <w:rPr>
          <w:lang w:eastAsia="ja-JP"/>
        </w:rPr>
        <w:t xml:space="preserve"> shall be refined.</w:t>
      </w:r>
    </w:p>
    <w:p w14:paraId="5D319C23" w14:textId="05254750" w:rsidR="007B0DDA" w:rsidRDefault="007B0DDA" w:rsidP="007B0DDA">
      <w:pPr>
        <w:pStyle w:val="Code"/>
      </w:pPr>
      <w:r>
        <w:fldChar w:fldCharType="begin"/>
      </w:r>
      <w:r>
        <w:instrText xml:space="preserve">XE </w:instrText>
      </w:r>
      <w:r w:rsidRPr="00420E26">
        <w:instrText xml:space="preserve">DirectVAngPred </w:instrText>
      </w:r>
      <w:r>
        <w:instrText>\t "</w:instrText>
      </w:r>
      <w:r>
        <w:fldChar w:fldCharType="begin"/>
      </w:r>
      <w:r>
        <w:instrText xml:space="preserve"> REF _Ref106816040 \w \h </w:instrText>
      </w:r>
      <w:r>
        <w:fldChar w:fldCharType="separate"/>
      </w:r>
      <w:r>
        <w:instrText>9.2.13.8.7</w:instrText>
      </w:r>
      <w:r>
        <w:fldChar w:fldCharType="end"/>
      </w:r>
      <w:r>
        <w:instrText>"</w:instrText>
      </w:r>
      <w:r>
        <w:br/>
      </w:r>
      <w:r>
        <w:fldChar w:fldCharType="end"/>
      </w:r>
      <w:r w:rsidRPr="00420E26">
        <w:t>DirectVAngPred</w:t>
      </w:r>
      <w:r>
        <w:t xml:space="preserve">[dnPt] </w:t>
      </w:r>
      <w:r w:rsidRPr="00A4559E">
        <w:rPr>
          <w:lang w:eastAsia="ja-JP"/>
        </w:rPr>
        <w:t>:=</w:t>
      </w:r>
      <w:r>
        <w:rPr>
          <w:lang w:eastAsia="ja-JP"/>
        </w:rPr>
        <w:br/>
        <w:t xml:space="preserve">    Min(Max(</w:t>
      </w:r>
      <w:r>
        <w:t>d</w:t>
      </w:r>
      <w:r w:rsidRPr="00420E26">
        <w:t>irectVAngPred</w:t>
      </w:r>
      <w:r>
        <w:t>0[dnPt], dnPosAng), dnPosAng + dnRemNodeSizeV - 1</w:t>
      </w:r>
      <w:r>
        <w:rPr>
          <w:lang w:eastAsia="ja-JP"/>
        </w:rPr>
        <w:t>)</w:t>
      </w:r>
      <w:r>
        <w:rPr>
          <w:lang w:eastAsia="ja-JP"/>
        </w:rPr>
        <w:br/>
        <w:t xml:space="preserve">  where</w:t>
      </w:r>
      <w:r>
        <w:rPr>
          <w:lang w:eastAsia="ja-JP"/>
        </w:rPr>
        <w:br/>
        <w:t xml:space="preserve">    dnPosAngV := NposAng[2] + </w:t>
      </w:r>
      <w:r w:rsidRPr="00A4559E">
        <w:rPr>
          <w:lang w:eastAsia="ja-JP"/>
        </w:rPr>
        <w:t>AngPosScaleK(</w:t>
      </w:r>
      <w:r>
        <w:rPr>
          <w:lang w:eastAsia="ja-JP"/>
        </w:rPr>
        <w:t>2</w:t>
      </w:r>
      <w:r w:rsidRPr="00A4559E">
        <w:rPr>
          <w:lang w:eastAsia="ja-JP"/>
        </w:rPr>
        <w:t>, DnPlanarPos[</w:t>
      </w:r>
      <w:r>
        <w:rPr>
          <w:lang w:eastAsia="ja-JP"/>
        </w:rPr>
        <w:t>2</w:t>
      </w:r>
      <w:r w:rsidRPr="00A4559E">
        <w:rPr>
          <w:lang w:eastAsia="ja-JP"/>
        </w:rPr>
        <w:t>])</w:t>
      </w:r>
      <w:r>
        <w:rPr>
          <w:lang w:eastAsia="ja-JP"/>
        </w:rPr>
        <w:br/>
        <w:t xml:space="preserve">    </w:t>
      </w:r>
      <w:r>
        <w:t>dnRemNodeSizeV</w:t>
      </w:r>
      <w:r w:rsidRPr="00A4559E">
        <w:rPr>
          <w:lang w:eastAsia="ja-JP"/>
        </w:rPr>
        <w:t xml:space="preserve"> </w:t>
      </w:r>
      <w:r>
        <w:rPr>
          <w:lang w:eastAsia="ja-JP"/>
        </w:rPr>
        <w:t xml:space="preserve">:= 1 &lt;&lt; </w:t>
      </w:r>
      <w:r w:rsidRPr="003B3E81">
        <w:rPr>
          <w:lang w:eastAsia="ja-JP"/>
        </w:rPr>
        <w:t>DnResVAngPredBits</w:t>
      </w:r>
      <w:r>
        <w:rPr>
          <w:lang w:eastAsia="ja-JP"/>
        </w:rPr>
        <w:br/>
        <w:t xml:space="preserve">    </w:t>
      </w:r>
      <w:r>
        <w:t>d</w:t>
      </w:r>
      <w:r w:rsidRPr="00420E26">
        <w:t>irectVAngPred</w:t>
      </w:r>
      <w:r>
        <w:t>0[dnPt] :=</w:t>
      </w:r>
      <w:r>
        <w:br/>
        <w:t xml:space="preserve">        </w:t>
      </w:r>
      <w:r w:rsidRPr="00483BD8">
        <w:t>DivExp2Fz</w:t>
      </w:r>
      <w:r w:rsidRPr="008514D1">
        <w:t>(</w:t>
      </w:r>
      <w:r>
        <w:t xml:space="preserve">radius </w:t>
      </w:r>
      <w:r w:rsidR="00285CFA">
        <w:t>×</w:t>
      </w:r>
      <w:r>
        <w:t xml:space="preserve"> </w:t>
      </w:r>
      <w:r w:rsidRPr="00804F2E">
        <w:t>BeamElev[beamIdx]</w:t>
      </w:r>
      <w:r>
        <w:t xml:space="preserve"> </w:t>
      </w:r>
      <w:r w:rsidRPr="008602C9">
        <w:t xml:space="preserve">- </w:t>
      </w:r>
      <w:r>
        <w:t>(</w:t>
      </w:r>
      <w:r w:rsidRPr="008602C9">
        <w:t>BeamOffsetV[beamIdx]</w:t>
      </w:r>
      <w:r>
        <w:t xml:space="preserve"> &lt;&lt; 23), 26</w:t>
      </w:r>
      <w:r w:rsidRPr="008514D1">
        <w:rPr>
          <w:rFonts w:ascii="Cambria Math" w:hAnsi="Cambria Math" w:cs="Cambria Math"/>
        </w:rPr>
        <w:t> </w:t>
      </w:r>
      <w:r w:rsidRPr="008514D1">
        <w:t>)</w:t>
      </w:r>
      <w:r>
        <w:br/>
        <w:t xml:space="preserve">      where</w:t>
      </w:r>
      <w:r>
        <w:br/>
        <w:t xml:space="preserve">        radius := IntSqrt(rs × rs + rt × rt)</w:t>
      </w:r>
      <w:r>
        <w:br/>
        <w:t xml:space="preserve">          where</w:t>
      </w:r>
      <w:r>
        <w:br/>
        <w:t xml:space="preserve">            rs := </w:t>
      </w:r>
      <w:r w:rsidRPr="00B30EF8">
        <w:t>elvIntvlPosS</w:t>
      </w:r>
      <w:r>
        <w:t xml:space="preserve"> &lt;&lt; 8</w:t>
      </w:r>
      <w:r>
        <w:br/>
        <w:t xml:space="preserve">            rt := </w:t>
      </w:r>
      <w:r w:rsidRPr="00B30EF8">
        <w:t>elvIntvlPos</w:t>
      </w:r>
      <w:r>
        <w:t>T &lt;&lt; 8</w:t>
      </w:r>
    </w:p>
    <w:p w14:paraId="533FDD5B" w14:textId="77777777" w:rsidR="007B0DDA" w:rsidRPr="00A4559E" w:rsidRDefault="007B0DDA" w:rsidP="007B0DDA">
      <w:r w:rsidRPr="00A4559E">
        <w:t xml:space="preserve">The arguments </w:t>
      </w:r>
      <w:r w:rsidRPr="00D35E12">
        <w:rPr>
          <w:rStyle w:val="VarNinline"/>
        </w:rPr>
        <w:t>elvIntvlPosS</w:t>
      </w:r>
      <w:r w:rsidRPr="00A4559E">
        <w:t xml:space="preserve"> and </w:t>
      </w:r>
      <w:r w:rsidRPr="00D35E12">
        <w:rPr>
          <w:rStyle w:val="VarNinline"/>
        </w:rPr>
        <w:t>elvIntvlPosT</w:t>
      </w:r>
      <w:r w:rsidRPr="00A4559E">
        <w:t xml:space="preserve"> are the angular-origin-relative coordinates in the S-T plane of the approximately scaled position of the coded point.</w:t>
      </w:r>
    </w:p>
    <w:p w14:paraId="541BC273" w14:textId="77777777" w:rsidR="007B0DDA" w:rsidRDefault="007B0DDA" w:rsidP="007B0DDA">
      <w:pPr>
        <w:pStyle w:val="Code"/>
        <w:rPr>
          <w:lang w:eastAsia="ja-JP"/>
        </w:rPr>
      </w:pPr>
      <w:r w:rsidRPr="00A4559E">
        <w:rPr>
          <w:lang w:eastAsia="ja-JP"/>
        </w:rPr>
        <w:lastRenderedPageBreak/>
        <w:t>elvIntvlPosS = AzimuthAxisIsS ? DnPartialPosAngS[dnPt][0] : DnPtPosAngS[dnPt]</w:t>
      </w:r>
      <w:r w:rsidRPr="00A4559E">
        <w:rPr>
          <w:lang w:eastAsia="ja-JP"/>
        </w:rPr>
        <w:br/>
        <w:t>elvIntvlPosT = AzimuthAxisIsT ? DnPartialPosAngT[dnPt][0] : DnPtPosAngT[dnPt]</w:t>
      </w:r>
    </w:p>
    <w:p w14:paraId="47FFA02D" w14:textId="77777777" w:rsidR="007B0DDA" w:rsidRPr="00A4559E" w:rsidRDefault="007B0DDA" w:rsidP="007B0DDA">
      <w:pPr>
        <w:rPr>
          <w:lang w:eastAsia="ja-JP"/>
        </w:rPr>
      </w:pPr>
      <w:r w:rsidRPr="00A4559E">
        <w:rPr>
          <w:lang w:eastAsia="ja-JP"/>
        </w:rPr>
        <w:t xml:space="preserve">The expression </w:t>
      </w:r>
      <w:r w:rsidRPr="00A739CE">
        <w:rPr>
          <w:rStyle w:val="ExprNameinline"/>
        </w:rPr>
        <w:t>DnRe</w:t>
      </w:r>
      <w:r>
        <w:rPr>
          <w:rStyle w:val="ExprNameinline"/>
        </w:rPr>
        <w:t>sV</w:t>
      </w:r>
      <w:r w:rsidRPr="00A739CE">
        <w:rPr>
          <w:rStyle w:val="ExprNameinline"/>
        </w:rPr>
        <w:t>Ang</w:t>
      </w:r>
      <w:r>
        <w:rPr>
          <w:rStyle w:val="ExprNameinline"/>
        </w:rPr>
        <w:t>Pred</w:t>
      </w:r>
      <w:r w:rsidRPr="00A739CE">
        <w:rPr>
          <w:rStyle w:val="ExprNameinline"/>
        </w:rPr>
        <w:t>Bits</w:t>
      </w:r>
      <w:r w:rsidRPr="00A4559E">
        <w:rPr>
          <w:lang w:eastAsia="ja-JP"/>
        </w:rPr>
        <w:t xml:space="preserve"> is the length in bi</w:t>
      </w:r>
      <w:r>
        <w:rPr>
          <w:lang w:eastAsia="ja-JP"/>
        </w:rPr>
        <w:t>ts</w:t>
      </w:r>
      <w:r w:rsidRPr="00A4559E">
        <w:rPr>
          <w:lang w:eastAsia="ja-JP"/>
        </w:rPr>
        <w:t xml:space="preserve"> of the</w:t>
      </w:r>
      <w:r>
        <w:rPr>
          <w:lang w:eastAsia="ja-JP"/>
        </w:rPr>
        <w:t xml:space="preserve"> expression</w:t>
      </w:r>
      <w:r w:rsidRPr="00A4559E">
        <w:rPr>
          <w:lang w:eastAsia="ja-JP"/>
        </w:rPr>
        <w:t xml:space="preserve"> </w:t>
      </w:r>
      <w:r w:rsidRPr="00246477">
        <w:rPr>
          <w:rStyle w:val="ExprNameinline"/>
        </w:rPr>
        <w:t>Direc</w:t>
      </w:r>
      <w:r>
        <w:rPr>
          <w:rStyle w:val="ExprNameinline"/>
        </w:rPr>
        <w:t>t</w:t>
      </w:r>
      <w:r w:rsidRPr="00246477">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w:t>
      </w:r>
    </w:p>
    <w:p w14:paraId="34B0B57E" w14:textId="77777777" w:rsidR="007B0DDA" w:rsidRPr="00A4559E" w:rsidRDefault="007B0DDA" w:rsidP="007B0DDA">
      <w:pPr>
        <w:pStyle w:val="Code"/>
        <w:rPr>
          <w:lang w:eastAsia="ja-JP"/>
        </w:rPr>
      </w:pPr>
      <w:r>
        <w:fldChar w:fldCharType="begin"/>
      </w:r>
      <w:r>
        <w:instrText>XE DnResVAngPredBits \t "</w:instrText>
      </w:r>
      <w:r>
        <w:fldChar w:fldCharType="begin" w:fldLock="1"/>
      </w:r>
      <w:r>
        <w:instrText>STYLEREF HdgMarker \w</w:instrText>
      </w:r>
      <w:r>
        <w:fldChar w:fldCharType="separate"/>
      </w:r>
      <w:r>
        <w:instrText>9.2.13.8.8</w:instrText>
      </w:r>
      <w:r>
        <w:fldChar w:fldCharType="end"/>
      </w:r>
      <w:r>
        <w:instrText>"</w:instrText>
      </w:r>
      <w:r>
        <w:br/>
      </w:r>
      <w:r>
        <w:fldChar w:fldCharType="end"/>
      </w:r>
      <w:r w:rsidRPr="00A4559E">
        <w:rPr>
          <w:lang w:eastAsia="ja-JP"/>
        </w:rPr>
        <w:t>DnRe</w:t>
      </w:r>
      <w:r>
        <w:rPr>
          <w:lang w:eastAsia="ja-JP"/>
        </w:rPr>
        <w:t>sV</w:t>
      </w:r>
      <w:r w:rsidRPr="00A4559E">
        <w:rPr>
          <w:lang w:eastAsia="ja-JP"/>
        </w:rPr>
        <w:t>Ang</w:t>
      </w:r>
      <w:r>
        <w:rPr>
          <w:lang w:eastAsia="ja-JP"/>
        </w:rPr>
        <w:t>Pred</w:t>
      </w:r>
      <w:r w:rsidRPr="00A4559E">
        <w:rPr>
          <w:lang w:eastAsia="ja-JP"/>
        </w:rPr>
        <w:t>Bits := DnBitsAfterPlanar[2]</w:t>
      </w:r>
    </w:p>
    <w:p w14:paraId="7A2F5FC3" w14:textId="77777777" w:rsidR="007B0DDA" w:rsidRDefault="007B0DDA" w:rsidP="007B0DDA">
      <w:pPr>
        <w:rPr>
          <w:lang w:eastAsia="ja-JP"/>
        </w:rPr>
      </w:pPr>
      <w:r>
        <w:rPr>
          <w:lang w:eastAsia="ja-JP"/>
        </w:rPr>
        <w:t xml:space="preserve">The expression </w:t>
      </w:r>
      <w:r w:rsidRPr="0005094E">
        <w:rPr>
          <w:rStyle w:val="ExprNameinline"/>
        </w:rPr>
        <w:t>Direc</w:t>
      </w:r>
      <w:r>
        <w:rPr>
          <w:rStyle w:val="ExprNameinline"/>
        </w:rPr>
        <w:t>t</w:t>
      </w:r>
      <w:r w:rsidRPr="0005094E">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 xml:space="preserve"> </w:t>
      </w:r>
      <w:r w:rsidRPr="00A4559E">
        <w:rPr>
          <w:lang w:eastAsia="ja-JP"/>
        </w:rPr>
        <w:t xml:space="preserve">specify the remaining position bits of the </w:t>
      </w:r>
      <w:r>
        <w:rPr>
          <w:rStyle w:val="Var1inline"/>
        </w:rPr>
        <w:t>𝑣</w:t>
      </w:r>
      <w:r w:rsidRPr="00A4559E">
        <w:rPr>
          <w:lang w:eastAsia="ja-JP"/>
        </w:rPr>
        <w:t>-component</w:t>
      </w:r>
      <w:r>
        <w:rPr>
          <w:lang w:eastAsia="ja-JP"/>
        </w:rPr>
        <w:t xml:space="preserve"> </w:t>
      </w:r>
      <w:r w:rsidRPr="00A4559E">
        <w:rPr>
          <w:lang w:eastAsia="ja-JP"/>
        </w:rPr>
        <w:t xml:space="preserve">of the </w:t>
      </w:r>
      <w:r w:rsidRPr="00D35E12">
        <w:rPr>
          <w:rStyle w:val="VarNinline"/>
        </w:rPr>
        <w:t>dnPt</w:t>
      </w:r>
      <w:r w:rsidRPr="00A4559E">
        <w:rPr>
          <w:lang w:eastAsia="ja-JP"/>
        </w:rPr>
        <w:t>-th point</w:t>
      </w:r>
      <w:r>
        <w:rPr>
          <w:lang w:eastAsia="ja-JP"/>
        </w:rPr>
        <w:t xml:space="preserve"> when </w:t>
      </w:r>
      <w:r>
        <w:t>angular coding extension shall be used</w:t>
      </w:r>
      <w:r>
        <w:rPr>
          <w:lang w:eastAsia="ja-JP"/>
        </w:rPr>
        <w:t>.</w:t>
      </w:r>
    </w:p>
    <w:p w14:paraId="0679B680" w14:textId="77777777" w:rsidR="007B0DDA" w:rsidRPr="00A4559E" w:rsidRDefault="007B0DDA" w:rsidP="007B0DDA">
      <w:pPr>
        <w:pStyle w:val="Code"/>
        <w:rPr>
          <w:lang w:eastAsia="ja-JP"/>
        </w:rPr>
      </w:pPr>
      <w:r>
        <w:fldChar w:fldCharType="begin"/>
      </w:r>
      <w:r>
        <w:instrText xml:space="preserve">XE </w:instrText>
      </w:r>
      <w:r w:rsidRPr="000C1E0F">
        <w:instrText>Direc</w:instrText>
      </w:r>
      <w:r>
        <w:instrText>t</w:instrText>
      </w:r>
      <w:r w:rsidRPr="000C1E0F">
        <w:instrText>RemVAngPred</w:instrText>
      </w:r>
      <w:r>
        <w:instrText>[dnPt]</w:instrText>
      </w:r>
      <w:r w:rsidRPr="000C1E0F">
        <w:instrText xml:space="preserve"> </w:instrText>
      </w:r>
      <w:r>
        <w:instrText>\t "</w:instrText>
      </w:r>
      <w:r>
        <w:fldChar w:fldCharType="begin" w:fldLock="1"/>
      </w:r>
      <w:r>
        <w:instrText>STYLEREF HdgMarker \w</w:instrText>
      </w:r>
      <w:r>
        <w:fldChar w:fldCharType="separate"/>
      </w:r>
      <w:r>
        <w:instrText>9.2.13.8.3</w:instrText>
      </w:r>
      <w:r>
        <w:fldChar w:fldCharType="end"/>
      </w:r>
      <w:r>
        <w:instrText>"</w:instrText>
      </w:r>
      <w:r>
        <w:br/>
      </w:r>
      <w:r>
        <w:fldChar w:fldCharType="end"/>
      </w:r>
      <w:r w:rsidRPr="000C1E0F">
        <w:t>Direc</w:t>
      </w:r>
      <w:r>
        <w:t>t</w:t>
      </w:r>
      <w:r w:rsidRPr="000C1E0F">
        <w:t>RemVAngPred</w:t>
      </w:r>
      <w:r>
        <w:t>[dnPt]</w:t>
      </w:r>
      <w:r w:rsidRPr="00A4559E">
        <w:rPr>
          <w:lang w:eastAsia="ja-JP"/>
        </w:rPr>
        <w:t xml:space="preserve"> :=</w:t>
      </w:r>
      <w:r>
        <w:rPr>
          <w:lang w:eastAsia="ja-JP"/>
        </w:rPr>
        <w:br/>
        <w:t xml:space="preserve">    </w:t>
      </w:r>
      <w:r w:rsidRPr="00420E26">
        <w:t>DirectVAngPred</w:t>
      </w:r>
      <w:r>
        <w:t xml:space="preserve">[dnPt] + </w:t>
      </w:r>
      <w:r w:rsidRPr="00420E26">
        <w:t>DirectVAng</w:t>
      </w:r>
      <w:r>
        <w:t xml:space="preserve">Resid[dnPt] - </w:t>
      </w:r>
      <w:r>
        <w:rPr>
          <w:lang w:eastAsia="ja-JP"/>
        </w:rPr>
        <w:t>NposAng[2]</w:t>
      </w:r>
    </w:p>
    <w:p w14:paraId="065B0D51" w14:textId="77777777" w:rsidR="007B0DDA" w:rsidRDefault="007B0DDA" w:rsidP="007B0DDA">
      <w:pPr>
        <w:rPr>
          <w:lang w:eastAsia="ja-JP"/>
        </w:rPr>
      </w:pPr>
      <w:r>
        <w:rPr>
          <w:lang w:eastAsia="ja-JP"/>
        </w:rPr>
        <w:t xml:space="preserve">It is a requirement of bitstream conformance that </w:t>
      </w:r>
      <w:r w:rsidRPr="0005094E">
        <w:rPr>
          <w:rStyle w:val="ExprNameinline"/>
        </w:rPr>
        <w:t>Direc</w:t>
      </w:r>
      <w:r>
        <w:rPr>
          <w:rStyle w:val="ExprNameinline"/>
        </w:rPr>
        <w:t>t</w:t>
      </w:r>
      <w:r w:rsidRPr="0005094E">
        <w:rPr>
          <w:rStyle w:val="ExprNameinline"/>
        </w:rPr>
        <w:t>RemVAngPred</w:t>
      </w:r>
      <w:r w:rsidRPr="00A4559E">
        <w:rPr>
          <w:rStyle w:val="Exprinline"/>
        </w:rPr>
        <w:t>[ </w:t>
      </w:r>
      <w:r w:rsidRPr="00D35E12">
        <w:rPr>
          <w:rStyle w:val="VarNinline"/>
        </w:rPr>
        <w:t>dnPt</w:t>
      </w:r>
      <w:r w:rsidRPr="00A4559E">
        <w:rPr>
          <w:rStyle w:val="Exprinline"/>
        </w:rPr>
        <w:t> ]</w:t>
      </w:r>
      <w:r>
        <w:rPr>
          <w:lang w:eastAsia="ja-JP"/>
        </w:rPr>
        <w:t xml:space="preserve"> shall be in the range </w:t>
      </w:r>
      <w:r w:rsidRPr="00A4559E">
        <w:rPr>
          <w:rStyle w:val="Exprinline"/>
        </w:rPr>
        <w:t>0 .. </w:t>
      </w:r>
      <w:r>
        <w:rPr>
          <w:rStyle w:val="Exprinline"/>
        </w:rPr>
        <w:t>Exp2(</w:t>
      </w:r>
      <w:r w:rsidRPr="00A739CE">
        <w:rPr>
          <w:rStyle w:val="ExprNameinline"/>
        </w:rPr>
        <w:t>DnRe</w:t>
      </w:r>
      <w:r>
        <w:rPr>
          <w:rStyle w:val="ExprNameinline"/>
        </w:rPr>
        <w:t>sV</w:t>
      </w:r>
      <w:r w:rsidRPr="00A739CE">
        <w:rPr>
          <w:rStyle w:val="ExprNameinline"/>
        </w:rPr>
        <w:t>Ang</w:t>
      </w:r>
      <w:r>
        <w:rPr>
          <w:rStyle w:val="ExprNameinline"/>
        </w:rPr>
        <w:t>Pred</w:t>
      </w:r>
      <w:r w:rsidRPr="00A739CE">
        <w:rPr>
          <w:rStyle w:val="ExprNameinline"/>
        </w:rPr>
        <w:t>Bits</w:t>
      </w:r>
      <w:r>
        <w:rPr>
          <w:rStyle w:val="Exprinline"/>
        </w:rPr>
        <w:t>) – 1</w:t>
      </w:r>
      <w:r>
        <w:rPr>
          <w:lang w:eastAsia="ja-JP"/>
        </w:rPr>
        <w:t>.</w:t>
      </w:r>
    </w:p>
    <w:p w14:paraId="6E1A9478" w14:textId="77777777" w:rsidR="007B0DDA" w:rsidRDefault="007B0DDA" w:rsidP="007B0DDA">
      <w:pPr>
        <w:pStyle w:val="5"/>
        <w:numPr>
          <w:ilvl w:val="4"/>
          <w:numId w:val="1"/>
        </w:numPr>
      </w:pPr>
      <w:r>
        <w:t xml:space="preserve">State update after each </w:t>
      </w:r>
      <w:r w:rsidRPr="00AB4E6A">
        <w:rPr>
          <w:rStyle w:val="Synboldinline"/>
          <w:b/>
          <w:bCs/>
        </w:rPr>
        <w:t>beam_idx_resid_abs</w:t>
      </w:r>
      <w:r w:rsidRPr="00A4559E">
        <w:t xml:space="preserve"> and </w:t>
      </w:r>
      <w:r w:rsidRPr="00AB4E6A">
        <w:rPr>
          <w:rStyle w:val="Synboldinline"/>
          <w:b/>
          <w:bCs/>
        </w:rPr>
        <w:t>beam_idx_resid_sign</w:t>
      </w:r>
      <w:r>
        <w:t xml:space="preserve"> syntax element</w:t>
      </w:r>
      <w:r>
        <w:fldChar w:fldCharType="begin" w:fldLock="1"/>
      </w:r>
      <w:r>
        <w:rPr>
          <w:rStyle w:val="HdgMarker"/>
        </w:rPr>
        <w:instrText>Q</w:instrText>
      </w:r>
      <w:r>
        <w:instrText>UOTE "" \* Charformat</w:instrText>
      </w:r>
      <w:r>
        <w:fldChar w:fldCharType="end"/>
      </w:r>
      <w:r>
        <w:t>s</w:t>
      </w:r>
    </w:p>
    <w:p w14:paraId="0CBEBAB4" w14:textId="77777777" w:rsidR="007B0DDA" w:rsidRPr="00A4559E" w:rsidRDefault="007B0DDA" w:rsidP="007B0DDA">
      <w:r>
        <w:t>When angular extension coding shall be used, a</w:t>
      </w:r>
      <w:r w:rsidRPr="00A4559E">
        <w:t xml:space="preserve">fter each coded </w:t>
      </w:r>
      <w:r w:rsidRPr="00AB4E6A">
        <w:rPr>
          <w:rStyle w:val="Synboldinline"/>
          <w:b w:val="0"/>
          <w:bCs/>
        </w:rPr>
        <w:t>beam_idx_resid_abs</w:t>
      </w:r>
      <w:r w:rsidRPr="00A4559E">
        <w:rPr>
          <w:rStyle w:val="Exprinline"/>
        </w:rPr>
        <w:t>[ </w:t>
      </w:r>
      <w:r w:rsidRPr="00D35E12">
        <w:rPr>
          <w:rStyle w:val="VarNinline"/>
        </w:rPr>
        <w:t>dnPt</w:t>
      </w:r>
      <w:r w:rsidRPr="00A4559E">
        <w:rPr>
          <w:rStyle w:val="Exprinline"/>
        </w:rPr>
        <w:t> ]</w:t>
      </w:r>
      <w:r w:rsidRPr="00A4559E">
        <w:rPr>
          <w:lang w:eastAsia="ja-JP"/>
        </w:rPr>
        <w:t xml:space="preserve"> and </w:t>
      </w:r>
      <w:r w:rsidRPr="00AB4E6A">
        <w:rPr>
          <w:rStyle w:val="Synboldinline"/>
          <w:b w:val="0"/>
          <w:bCs/>
        </w:rPr>
        <w:t>beam_idx_resid_sign</w:t>
      </w:r>
      <w:r w:rsidRPr="00A4559E">
        <w:rPr>
          <w:rStyle w:val="Exprinline"/>
        </w:rPr>
        <w:t>[ </w:t>
      </w:r>
      <w:r w:rsidRPr="00D35E12">
        <w:rPr>
          <w:rStyle w:val="VarNinline"/>
        </w:rPr>
        <w:t>dnPt</w:t>
      </w:r>
      <w:r w:rsidRPr="00A4559E">
        <w:rPr>
          <w:rStyle w:val="Exprinline"/>
        </w:rPr>
        <w:t> ]</w:t>
      </w:r>
      <w:r w:rsidRPr="00A4559E">
        <w:t xml:space="preserve"> syntax element</w:t>
      </w:r>
      <w:r>
        <w:t>s</w:t>
      </w:r>
      <w:r w:rsidRPr="00A4559E">
        <w:t xml:space="preserve">, </w:t>
      </w:r>
      <w:r>
        <w:rPr>
          <w:lang w:eastAsia="ja-JP"/>
        </w:rPr>
        <w:t xml:space="preserve">the residual between the enumerated beam and the per node prediction specified by the expression </w:t>
      </w:r>
      <w:r w:rsidRPr="0005094E">
        <w:rPr>
          <w:rStyle w:val="ExprNameinline"/>
        </w:rPr>
        <w:t>BeamIdxResid</w:t>
      </w:r>
      <w:r w:rsidRPr="00A4559E">
        <w:rPr>
          <w:rStyle w:val="Exprinline"/>
        </w:rPr>
        <w:t>[ </w:t>
      </w:r>
      <w:r w:rsidRPr="00D35E12">
        <w:rPr>
          <w:rStyle w:val="VarNinline"/>
        </w:rPr>
        <w:t>dnPt</w:t>
      </w:r>
      <w:r w:rsidRPr="00A4559E">
        <w:rPr>
          <w:rStyle w:val="Exprinline"/>
        </w:rPr>
        <w:t> ]</w:t>
      </w:r>
      <w:r>
        <w:t xml:space="preserve"> shall </w:t>
      </w:r>
      <w:r w:rsidRPr="00A4559E">
        <w:t xml:space="preserve">be recorded as the </w:t>
      </w:r>
      <w:r>
        <w:t>most recently coded residual of the selected beam</w:t>
      </w:r>
      <w:r w:rsidRPr="00A4559E">
        <w:t>.</w:t>
      </w:r>
    </w:p>
    <w:p w14:paraId="0C0D4FA7" w14:textId="77777777" w:rsidR="007B0DDA" w:rsidRPr="00A4559E" w:rsidRDefault="007B0DDA" w:rsidP="007B0DDA">
      <w:pPr>
        <w:pStyle w:val="Code"/>
        <w:rPr>
          <w:lang w:eastAsia="ja-JP"/>
        </w:rPr>
      </w:pPr>
      <w:r>
        <w:rPr>
          <w:lang w:eastAsia="ja-JP"/>
        </w:rPr>
        <w:t>if(occtree_angular_extension_enabled)</w:t>
      </w:r>
      <w:r>
        <w:rPr>
          <w:lang w:eastAsia="ja-JP"/>
        </w:rPr>
        <w:br/>
        <w:t xml:space="preserve">  </w:t>
      </w:r>
      <w:r w:rsidRPr="00A4559E">
        <w:rPr>
          <w:lang w:eastAsia="ja-JP"/>
        </w:rPr>
        <w:t>BeamPrev</w:t>
      </w:r>
      <w:r>
        <w:rPr>
          <w:lang w:eastAsia="ja-JP"/>
        </w:rPr>
        <w:t>IdxResid</w:t>
      </w:r>
      <w:r w:rsidRPr="00A4559E">
        <w:rPr>
          <w:lang w:eastAsia="ja-JP"/>
        </w:rPr>
        <w:t>[DnBeamIdx</w:t>
      </w:r>
      <w:r>
        <w:rPr>
          <w:lang w:eastAsia="ja-JP"/>
        </w:rPr>
        <w:t>Est</w:t>
      </w:r>
      <w:r w:rsidRPr="00A4559E">
        <w:rPr>
          <w:lang w:eastAsia="ja-JP"/>
        </w:rPr>
        <w:t>]</w:t>
      </w:r>
      <w:r w:rsidRPr="00A4559E">
        <w:t xml:space="preserve"> </w:t>
      </w:r>
      <w:r w:rsidRPr="00A4559E">
        <w:rPr>
          <w:lang w:eastAsia="ja-JP"/>
        </w:rPr>
        <w:t xml:space="preserve">= </w:t>
      </w:r>
      <w:r w:rsidRPr="0023199A">
        <w:rPr>
          <w:lang w:eastAsia="ja-JP"/>
        </w:rPr>
        <w:t>BeamIdxResid[</w:t>
      </w:r>
      <w:r w:rsidRPr="0023199A">
        <w:rPr>
          <w:rFonts w:ascii="Cambria Math" w:hAnsi="Cambria Math" w:cs="Cambria Math"/>
          <w:lang w:eastAsia="ja-JP"/>
        </w:rPr>
        <w:t> </w:t>
      </w:r>
      <w:r w:rsidRPr="0023199A">
        <w:rPr>
          <w:lang w:eastAsia="ja-JP"/>
        </w:rPr>
        <w:t>dnPt</w:t>
      </w:r>
      <w:r w:rsidRPr="0023199A">
        <w:rPr>
          <w:rFonts w:ascii="Cambria Math" w:hAnsi="Cambria Math" w:cs="Cambria Math"/>
          <w:lang w:eastAsia="ja-JP"/>
        </w:rPr>
        <w:t> </w:t>
      </w:r>
      <w:r w:rsidRPr="0023199A">
        <w:rPr>
          <w:lang w:eastAsia="ja-JP"/>
        </w:rPr>
        <w:t>]</w:t>
      </w:r>
    </w:p>
    <w:p w14:paraId="75B57F59" w14:textId="77777777" w:rsidR="007B0DDA" w:rsidRPr="00FD12B5" w:rsidRDefault="007B0DDA" w:rsidP="007B0DDA">
      <w:pPr>
        <w:pStyle w:val="4"/>
        <w:numPr>
          <w:ilvl w:val="3"/>
          <w:numId w:val="1"/>
        </w:numPr>
      </w:pPr>
      <w:bookmarkStart w:id="2291" w:name="_Ref90395316"/>
      <w:bookmarkStart w:id="2292" w:name="_Ref94017458"/>
      <w:r w:rsidRPr="00FD12B5">
        <w:t xml:space="preserve">Determination of </w:t>
      </w:r>
      <w:r w:rsidRPr="00A739CE">
        <w:rPr>
          <w:rStyle w:val="ExprNameinline"/>
        </w:rPr>
        <w:t>CtxIdxAngPhi</w:t>
      </w:r>
      <w:r w:rsidRPr="00FD12B5">
        <w:t xml:space="preserve"> for a bin</w:t>
      </w:r>
      <w:bookmarkEnd w:id="2291"/>
      <w:r>
        <w:t xml:space="preserve"> according to beam azimuth</w:t>
      </w:r>
      <w:bookmarkEnd w:id="2292"/>
      <w:r>
        <w:fldChar w:fldCharType="begin" w:fldLock="1"/>
      </w:r>
      <w:r>
        <w:rPr>
          <w:rStyle w:val="HdgMarker"/>
        </w:rPr>
        <w:instrText>Q</w:instrText>
      </w:r>
      <w:r>
        <w:instrText>UOTE "" \* Charformat</w:instrText>
      </w:r>
      <w:r>
        <w:fldChar w:fldCharType="end"/>
      </w:r>
    </w:p>
    <w:p w14:paraId="4EE376B0" w14:textId="77777777" w:rsidR="007B0DDA" w:rsidRPr="00A4559E" w:rsidRDefault="007B0DDA" w:rsidP="007B0DDA">
      <w:pPr>
        <w:rPr>
          <w:lang w:eastAsia="ja-JP"/>
        </w:rPr>
      </w:pPr>
      <w:r w:rsidRPr="00A4559E">
        <w:rPr>
          <w:lang w:eastAsia="ja-JP"/>
        </w:rPr>
        <w:t xml:space="preserve">Each contextualized bin represents a half-closed interval along the azimuth coding axis </w:t>
      </w:r>
      <w:r w:rsidRPr="00A739CE">
        <w:rPr>
          <w:rStyle w:val="ExprNameinline"/>
        </w:rPr>
        <w:t>AzimuthAxis</w:t>
      </w:r>
      <w:r w:rsidRPr="00A4559E">
        <w:rPr>
          <w:lang w:eastAsia="ja-JP"/>
        </w:rPr>
        <w:t xml:space="preserve"> located along the other S-T plane axis at a distance from the angular origin.  The bin values 1 and 0 identify the upper and lower halves of the interval respectively.</w:t>
      </w:r>
    </w:p>
    <w:p w14:paraId="074D136F" w14:textId="77777777" w:rsidR="007B0DDA" w:rsidRPr="00A4559E" w:rsidRDefault="007B0DDA" w:rsidP="007B0DDA">
      <w:pPr>
        <w:rPr>
          <w:lang w:eastAsia="ja-JP"/>
        </w:rPr>
      </w:pPr>
      <w:r w:rsidRPr="00A4559E">
        <w:rPr>
          <w:lang w:eastAsia="ja-JP"/>
        </w:rPr>
        <w:t>Contextualization discriminates by the intersection of a predicted ray with one of eight parameterized azimuth ranges.</w:t>
      </w:r>
    </w:p>
    <w:p w14:paraId="32EF4678" w14:textId="77777777" w:rsidR="007B0DDA" w:rsidRPr="00A4559E" w:rsidRDefault="007B0DDA" w:rsidP="007B0DDA">
      <w:pPr>
        <w:pStyle w:val="NormalKWN"/>
        <w:rPr>
          <w:lang w:eastAsia="ja-JP"/>
        </w:rPr>
      </w:pPr>
      <w:r w:rsidRPr="00A4559E">
        <w:rPr>
          <w:lang w:eastAsia="ja-JP"/>
        </w:rPr>
        <w:t>The process is parameterized by:</w:t>
      </w:r>
    </w:p>
    <w:p w14:paraId="206F2577" w14:textId="77777777" w:rsidR="007B0DDA" w:rsidRDefault="007B0DDA">
      <w:pPr>
        <w:pStyle w:val="Itemize1G-PCC"/>
        <w:numPr>
          <w:ilvl w:val="0"/>
          <w:numId w:val="8"/>
        </w:numPr>
        <w:rPr>
          <w:lang w:eastAsia="ja-JP"/>
        </w:rPr>
      </w:pPr>
      <w:r w:rsidRPr="00D35E12">
        <w:rPr>
          <w:rStyle w:val="VarNinline"/>
        </w:rPr>
        <w:t>beamIdx</w:t>
      </w:r>
      <w:r>
        <w:rPr>
          <w:lang w:eastAsia="ja-JP"/>
        </w:rPr>
        <w:t>, the index of the beam that casts the predicted ray;</w:t>
      </w:r>
    </w:p>
    <w:p w14:paraId="62FCFEB9" w14:textId="77777777" w:rsidR="007B0DDA" w:rsidRDefault="007B0DDA">
      <w:pPr>
        <w:pStyle w:val="Itemize1G-PCC"/>
        <w:numPr>
          <w:ilvl w:val="0"/>
          <w:numId w:val="8"/>
        </w:numPr>
        <w:rPr>
          <w:lang w:eastAsia="ja-JP"/>
        </w:rPr>
      </w:pPr>
      <w:r>
        <w:rPr>
          <w:rStyle w:val="VarNinline"/>
        </w:rPr>
        <w:t>phiNominal</w:t>
      </w:r>
      <w:r w:rsidRPr="007759EE">
        <w:rPr>
          <w:lang w:eastAsia="ja-JP"/>
        </w:rPr>
        <w:t xml:space="preserve"> </w:t>
      </w:r>
      <w:r>
        <w:rPr>
          <w:lang w:eastAsia="ja-JP"/>
        </w:rPr>
        <w:t>represents a nominal azimuthal angle for the coded point;</w:t>
      </w:r>
    </w:p>
    <w:p w14:paraId="1EC4FDC3" w14:textId="77777777" w:rsidR="007B0DDA" w:rsidRDefault="007B0DDA">
      <w:pPr>
        <w:pStyle w:val="Itemize1G-PCC"/>
        <w:numPr>
          <w:ilvl w:val="0"/>
          <w:numId w:val="8"/>
        </w:numPr>
        <w:rPr>
          <w:lang w:eastAsia="ja-JP"/>
        </w:rPr>
      </w:pPr>
      <w:r w:rsidRPr="003A6646">
        <w:rPr>
          <w:rStyle w:val="VarNinline"/>
        </w:rPr>
        <w:t>phi</w:t>
      </w:r>
      <w:r>
        <w:rPr>
          <w:rStyle w:val="VarNinline"/>
        </w:rPr>
        <w:t>Low</w:t>
      </w:r>
      <w:r>
        <w:rPr>
          <w:lang w:eastAsia="ja-JP"/>
        </w:rPr>
        <w:t xml:space="preserve"> and </w:t>
      </w:r>
      <w:r w:rsidRPr="00CB63D0">
        <w:rPr>
          <w:rStyle w:val="VarNinline"/>
        </w:rPr>
        <w:t>phi</w:t>
      </w:r>
      <w:r>
        <w:rPr>
          <w:rStyle w:val="VarNinline"/>
        </w:rPr>
        <w:t>High</w:t>
      </w:r>
      <w:r>
        <w:rPr>
          <w:lang w:eastAsia="ja-JP"/>
        </w:rPr>
        <w:t xml:space="preserve"> represents (possibly estimated) azimuthal angles for a point in the first and second half of the half-closed interval;</w:t>
      </w:r>
    </w:p>
    <w:p w14:paraId="0647F3AA" w14:textId="77777777" w:rsidR="007B0DDA" w:rsidRDefault="007B0DDA">
      <w:pPr>
        <w:pStyle w:val="Itemize1G-PCC"/>
        <w:numPr>
          <w:ilvl w:val="0"/>
          <w:numId w:val="8"/>
        </w:numPr>
      </w:pPr>
      <w:r w:rsidRPr="00D35E12">
        <w:rPr>
          <w:rStyle w:val="VarNinline"/>
        </w:rPr>
        <w:t>phiRangeMulLog2</w:t>
      </w:r>
      <w:r>
        <w:t>, a syntax element dependent constant used to define the azimuth discrimination ranges.</w:t>
      </w:r>
    </w:p>
    <w:p w14:paraId="115B81B9" w14:textId="77777777" w:rsidR="007B0DDA" w:rsidRPr="00A4559E" w:rsidRDefault="007B0DDA" w:rsidP="007B0DDA">
      <w:pPr>
        <w:rPr>
          <w:lang w:eastAsia="ja-JP"/>
        </w:rPr>
      </w:pPr>
      <w:r w:rsidRPr="00A4559E">
        <w:rPr>
          <w:lang w:eastAsia="ja-JP"/>
        </w:rPr>
        <w:t>The predicted ray azimuth is derived from the azimuth of a reference point.  The prediction quantizes the nominal azimuth to be an integer number of azimuth steps from the reference point.</w:t>
      </w:r>
    </w:p>
    <w:p w14:paraId="7E8C5C30" w14:textId="77777777" w:rsidR="007B0DDA" w:rsidRPr="00A4559E" w:rsidRDefault="007B0DDA" w:rsidP="007B0DDA">
      <w:pPr>
        <w:rPr>
          <w:lang w:eastAsia="ja-JP"/>
        </w:rPr>
      </w:pPr>
      <w:r w:rsidRPr="00A4559E">
        <w:rPr>
          <w:lang w:eastAsia="ja-JP"/>
        </w:rPr>
        <w:t>The reference azimuth for the predicted ray is that of the previous direct-node-coded point recorded by the selected beam (</w:t>
      </w:r>
      <w:r>
        <w:rPr>
          <w:lang w:eastAsia="ja-JP"/>
        </w:rPr>
        <w:fldChar w:fldCharType="begin"/>
      </w:r>
      <w:r>
        <w:rPr>
          <w:lang w:eastAsia="ja-JP"/>
        </w:rPr>
        <w:instrText xml:space="preserve"> REF _Ref183137442 \r \h </w:instrText>
      </w:r>
      <w:r>
        <w:rPr>
          <w:lang w:eastAsia="ja-JP"/>
        </w:rPr>
      </w:r>
      <w:r>
        <w:rPr>
          <w:lang w:eastAsia="ja-JP"/>
        </w:rPr>
        <w:fldChar w:fldCharType="separate"/>
      </w:r>
      <w:r>
        <w:rPr>
          <w:lang w:eastAsia="ja-JP"/>
        </w:rPr>
        <w:t>9.2.13.8.2</w:t>
      </w:r>
      <w:r>
        <w:rPr>
          <w:lang w:eastAsia="ja-JP"/>
        </w:rPr>
        <w:fldChar w:fldCharType="end"/>
      </w:r>
      <w:r w:rsidRPr="00A4559E">
        <w:rPr>
          <w:lang w:eastAsia="ja-JP"/>
        </w:rPr>
        <w:t>); if no previous point has been recorded by the selected beam, the reference azimuth is the nominal azimuth.</w:t>
      </w:r>
    </w:p>
    <w:p w14:paraId="69B9904D" w14:textId="77777777" w:rsidR="007B0DDA" w:rsidRPr="00A4559E" w:rsidRDefault="007B0DDA" w:rsidP="007B0DDA">
      <w:pPr>
        <w:pStyle w:val="Code"/>
        <w:rPr>
          <w:lang w:eastAsia="ja-JP"/>
        </w:rPr>
      </w:pPr>
      <w:r w:rsidRPr="00A4559E">
        <w:rPr>
          <w:lang w:eastAsia="ja-JP"/>
        </w:rPr>
        <w:t>phiRef := BeamPrevPhiValid[beamIdx] ? BeamPrevPhi[beamIdx] : phiNominal</w:t>
      </w:r>
    </w:p>
    <w:p w14:paraId="0EE1C559" w14:textId="77777777" w:rsidR="007B0DDA" w:rsidRPr="00A4559E" w:rsidRDefault="007B0DDA" w:rsidP="007B0DDA">
      <w:pPr>
        <w:rPr>
          <w:lang w:eastAsia="ja-JP"/>
        </w:rPr>
      </w:pPr>
      <w:r w:rsidRPr="00A4559E">
        <w:rPr>
          <w:lang w:eastAsia="ja-JP"/>
        </w:rPr>
        <w:t xml:space="preserve">The expression </w:t>
      </w:r>
      <w:r w:rsidRPr="00A739CE">
        <w:rPr>
          <w:rStyle w:val="ExprNameinline"/>
        </w:rPr>
        <w:t>phiPred</w:t>
      </w:r>
      <w:r w:rsidRPr="00A4559E">
        <w:rPr>
          <w:lang w:eastAsia="ja-JP"/>
        </w:rPr>
        <w:t xml:space="preserve"> specifies the predicted ray azimuth.</w:t>
      </w:r>
    </w:p>
    <w:p w14:paraId="065CA5FA" w14:textId="77777777" w:rsidR="007B0DDA" w:rsidRPr="00A4559E" w:rsidRDefault="007B0DDA" w:rsidP="007B0DDA">
      <w:pPr>
        <w:pStyle w:val="Code"/>
        <w:rPr>
          <w:lang w:eastAsia="ja-JP"/>
        </w:rPr>
      </w:pPr>
      <w:r w:rsidRPr="00A4559E">
        <w:rPr>
          <w:lang w:eastAsia="ja-JP"/>
        </w:rPr>
        <w:t xml:space="preserve">phiPred := phiRef </w:t>
      </w:r>
      <w:r>
        <w:rPr>
          <w:lang w:eastAsia="ja-JP"/>
        </w:rPr>
        <w:t>−</w:t>
      </w:r>
      <w:r w:rsidRPr="00A4559E">
        <w:rPr>
          <w:lang w:eastAsia="ja-JP"/>
        </w:rPr>
        <w:t xml:space="preserve"> beamPhiStep[beamIdx] </w:t>
      </w:r>
      <w:r w:rsidRPr="00A4559E">
        <w:t>×</w:t>
      </w:r>
      <w:r w:rsidRPr="00A4559E">
        <w:rPr>
          <w:lang w:eastAsia="ja-JP"/>
        </w:rPr>
        <w:t xml:space="preserve"> phiSteps</w:t>
      </w:r>
      <w:r w:rsidRPr="00A4559E">
        <w:rPr>
          <w:lang w:eastAsia="ja-JP"/>
        </w:rPr>
        <w:br/>
        <w:t xml:space="preserve">  where</w:t>
      </w:r>
      <w:r w:rsidRPr="00A4559E">
        <w:rPr>
          <w:lang w:eastAsia="ja-JP"/>
        </w:rPr>
        <w:br/>
        <w:t xml:space="preserve">    phiSteps := DivExp2Up((phiRef </w:t>
      </w:r>
      <w:r>
        <w:rPr>
          <w:lang w:eastAsia="ja-JP"/>
        </w:rPr>
        <w:t>−</w:t>
      </w:r>
      <w:r w:rsidRPr="00A4559E">
        <w:rPr>
          <w:lang w:eastAsia="ja-JP"/>
        </w:rPr>
        <w:t xml:space="preserve"> phiNominal) </w:t>
      </w:r>
      <w:r w:rsidRPr="00A4559E">
        <w:t>×</w:t>
      </w:r>
      <w:r w:rsidRPr="00A4559E">
        <w:rPr>
          <w:lang w:eastAsia="ja-JP"/>
        </w:rPr>
        <w:t xml:space="preserve"> BeamPhiStepRecip[beamIdx], 30)</w:t>
      </w:r>
      <w:r w:rsidRPr="00A4559E">
        <w:rPr>
          <w:lang w:eastAsia="ja-JP"/>
        </w:rPr>
        <w:br/>
        <w:t xml:space="preserve">    beamPhiStep := 6588397 / BeamStepsPerRev[beamIdx]</w:t>
      </w:r>
      <w:r w:rsidRPr="00A4559E">
        <w:rPr>
          <w:lang w:eastAsia="ja-JP"/>
        </w:rPr>
        <w:br/>
        <w:t xml:space="preserve">    beamPhiStepRecip := (BeamStepsPerRev[beamIdx] &lt;&lt; 30) / 6588397</w:t>
      </w:r>
    </w:p>
    <w:p w14:paraId="2B58159A" w14:textId="77777777" w:rsidR="007B0DDA" w:rsidRPr="00A4559E" w:rsidRDefault="007B0DDA" w:rsidP="007B0DDA">
      <w:r w:rsidRPr="00A4559E">
        <w:rPr>
          <w:lang w:eastAsia="ja-JP"/>
        </w:rPr>
        <w:t xml:space="preserve">The context selection for the coded bin is specified by the expression </w:t>
      </w:r>
      <w:r w:rsidRPr="00A739CE">
        <w:rPr>
          <w:rStyle w:val="ExprNameinline"/>
        </w:rPr>
        <w:t>CtxIdxAngPhi</w:t>
      </w:r>
      <w:r w:rsidRPr="00A4559E">
        <w:rPr>
          <w:lang w:eastAsia="ja-JP"/>
        </w:rPr>
        <w:t>.</w:t>
      </w:r>
    </w:p>
    <w:p w14:paraId="6D418E1C" w14:textId="77777777" w:rsidR="007B0DDA" w:rsidRPr="00A4559E" w:rsidRDefault="007B0DDA" w:rsidP="007B0DDA">
      <w:pPr>
        <w:pStyle w:val="Code"/>
      </w:pPr>
      <w:r>
        <w:lastRenderedPageBreak/>
        <w:fldChar w:fldCharType="begin"/>
      </w:r>
      <w:r>
        <w:instrText>XE CtxIdxAngPhi \t "</w:instrText>
      </w:r>
      <w:r>
        <w:fldChar w:fldCharType="begin" w:fldLock="1"/>
      </w:r>
      <w:r>
        <w:instrText>STYLEREF HdgMarker \w</w:instrText>
      </w:r>
      <w:r>
        <w:fldChar w:fldCharType="separate"/>
      </w:r>
      <w:r>
        <w:instrText>9.2.13.9</w:instrText>
      </w:r>
      <w:r>
        <w:fldChar w:fldCharType="end"/>
      </w:r>
      <w:r>
        <w:instrText>"</w:instrText>
      </w:r>
      <w:r>
        <w:br/>
      </w:r>
      <w:r>
        <w:fldChar w:fldCharType="end"/>
      </w:r>
      <w:r w:rsidRPr="00A4559E">
        <w:rPr>
          <w:lang w:eastAsia="ja-JP"/>
        </w:rPr>
        <w:t xml:space="preserve">CtxIdxAngPhi := </w:t>
      </w:r>
      <w:r>
        <w:rPr>
          <w:lang w:eastAsia="ja-JP"/>
        </w:rPr>
        <w:t>(</w:t>
      </w:r>
      <w:r w:rsidRPr="00A4559E">
        <w:rPr>
          <w:lang w:eastAsia="ja-JP"/>
        </w:rPr>
        <w:t>a + 2 × b + 4 × c</w:t>
      </w:r>
      <w:r>
        <w:rPr>
          <w:lang w:eastAsia="ja-JP"/>
        </w:rPr>
        <w:t xml:space="preserve">) </w:t>
      </w:r>
      <w:r w:rsidRPr="00A4559E">
        <w:rPr>
          <w:lang w:eastAsia="ja-JP"/>
        </w:rPr>
        <w:t>×</w:t>
      </w:r>
      <w:r>
        <w:rPr>
          <w:lang w:eastAsia="ja-JP"/>
        </w:rPr>
        <w:t xml:space="preserve"> 3 + d</w:t>
      </w:r>
      <w:r w:rsidRPr="00A4559E">
        <w:rPr>
          <w:lang w:eastAsia="ja-JP"/>
        </w:rPr>
        <w:br/>
        <w:t xml:space="preserve">  where</w:t>
      </w:r>
      <w:r w:rsidRPr="00A4559E">
        <w:rPr>
          <w:lang w:eastAsia="ja-JP"/>
        </w:rPr>
        <w:br/>
        <w:t xml:space="preserve">    </w:t>
      </w:r>
      <w:r>
        <w:rPr>
          <w:lang w:eastAsia="ja-JP"/>
        </w:rPr>
        <w:t>dP</w:t>
      </w:r>
      <w:r w:rsidRPr="00A4559E">
        <w:rPr>
          <w:lang w:eastAsia="ja-JP"/>
        </w:rPr>
        <w:t>hiL := phi</w:t>
      </w:r>
      <w:r>
        <w:rPr>
          <w:lang w:eastAsia="ja-JP"/>
        </w:rPr>
        <w:t>Low</w:t>
      </w:r>
      <w:r w:rsidRPr="00A4559E">
        <w:rPr>
          <w:lang w:eastAsia="ja-JP"/>
        </w:rPr>
        <w:t xml:space="preserve"> </w:t>
      </w:r>
      <w:r>
        <w:rPr>
          <w:lang w:eastAsia="ja-JP"/>
        </w:rPr>
        <w:t>−</w:t>
      </w:r>
      <w:r w:rsidRPr="00A4559E">
        <w:rPr>
          <w:lang w:eastAsia="ja-JP"/>
        </w:rPr>
        <w:t xml:space="preserve"> phiPred</w:t>
      </w:r>
      <w:r w:rsidRPr="00A4559E">
        <w:rPr>
          <w:lang w:eastAsia="ja-JP"/>
        </w:rPr>
        <w:br/>
        <w:t xml:space="preserve">    </w:t>
      </w:r>
      <w:r>
        <w:rPr>
          <w:lang w:eastAsia="ja-JP"/>
        </w:rPr>
        <w:t xml:space="preserve">dPhiH </w:t>
      </w:r>
      <w:r w:rsidRPr="00A4559E">
        <w:rPr>
          <w:lang w:eastAsia="ja-JP"/>
        </w:rPr>
        <w:t>:= phi</w:t>
      </w:r>
      <w:r>
        <w:rPr>
          <w:lang w:eastAsia="ja-JP"/>
        </w:rPr>
        <w:t>High</w:t>
      </w:r>
      <w:r w:rsidRPr="00A4559E">
        <w:rPr>
          <w:lang w:eastAsia="ja-JP"/>
        </w:rPr>
        <w:t xml:space="preserve"> </w:t>
      </w:r>
      <w:r>
        <w:rPr>
          <w:lang w:eastAsia="ja-JP"/>
        </w:rPr>
        <w:t>−</w:t>
      </w:r>
      <w:r w:rsidRPr="00A4559E">
        <w:rPr>
          <w:lang w:eastAsia="ja-JP"/>
        </w:rPr>
        <w:t xml:space="preserve"> phiPred</w:t>
      </w:r>
      <w:r w:rsidRPr="00A4559E">
        <w:rPr>
          <w:lang w:eastAsia="ja-JP"/>
        </w:rPr>
        <w:br/>
        <w:t xml:space="preserve">    a := (</w:t>
      </w:r>
      <w:r>
        <w:rPr>
          <w:lang w:eastAsia="ja-JP"/>
        </w:rPr>
        <w:t>dP</w:t>
      </w:r>
      <w:r w:rsidRPr="00A4559E">
        <w:rPr>
          <w:lang w:eastAsia="ja-JP"/>
        </w:rPr>
        <w:t>hiL ≥ 0) == (</w:t>
      </w:r>
      <w:r>
        <w:rPr>
          <w:lang w:eastAsia="ja-JP"/>
        </w:rPr>
        <w:t>dP</w:t>
      </w:r>
      <w:r w:rsidRPr="00A4559E">
        <w:rPr>
          <w:lang w:eastAsia="ja-JP"/>
        </w:rPr>
        <w:t>hi</w:t>
      </w:r>
      <w:r>
        <w:rPr>
          <w:lang w:eastAsia="ja-JP"/>
        </w:rPr>
        <w:t>H</w:t>
      </w:r>
      <w:r w:rsidRPr="00A4559E">
        <w:rPr>
          <w:lang w:eastAsia="ja-JP"/>
        </w:rPr>
        <w:t xml:space="preserve"> ≥ 0)</w:t>
      </w:r>
      <w:r w:rsidRPr="00A4559E">
        <w:rPr>
          <w:lang w:eastAsia="ja-JP"/>
        </w:rPr>
        <w:br/>
        <w:t xml:space="preserve">    b := Abs(</w:t>
      </w:r>
      <w:r>
        <w:rPr>
          <w:lang w:eastAsia="ja-JP"/>
        </w:rPr>
        <w:t>dP</w:t>
      </w:r>
      <w:r w:rsidRPr="00A4559E">
        <w:rPr>
          <w:lang w:eastAsia="ja-JP"/>
        </w:rPr>
        <w:t>hiL) &gt; Abs(</w:t>
      </w:r>
      <w:r>
        <w:rPr>
          <w:lang w:eastAsia="ja-JP"/>
        </w:rPr>
        <w:t>dP</w:t>
      </w:r>
      <w:r w:rsidRPr="00A4559E">
        <w:rPr>
          <w:lang w:eastAsia="ja-JP"/>
        </w:rPr>
        <w:t>hi</w:t>
      </w:r>
      <w:r>
        <w:rPr>
          <w:lang w:eastAsia="ja-JP"/>
        </w:rPr>
        <w:t>H</w:t>
      </w:r>
      <w:r w:rsidRPr="00A4559E">
        <w:rPr>
          <w:lang w:eastAsia="ja-JP"/>
        </w:rPr>
        <w:t>)</w:t>
      </w:r>
      <w:r w:rsidRPr="00A4559E">
        <w:rPr>
          <w:lang w:eastAsia="ja-JP"/>
        </w:rPr>
        <w:br/>
        <w:t xml:space="preserve">    c := Max(Abs(</w:t>
      </w:r>
      <w:r>
        <w:rPr>
          <w:lang w:eastAsia="ja-JP"/>
        </w:rPr>
        <w:t>dP</w:t>
      </w:r>
      <w:r w:rsidRPr="00A4559E">
        <w:rPr>
          <w:lang w:eastAsia="ja-JP"/>
        </w:rPr>
        <w:t>hiL), Abs(</w:t>
      </w:r>
      <w:r>
        <w:rPr>
          <w:lang w:eastAsia="ja-JP"/>
        </w:rPr>
        <w:t>dP</w:t>
      </w:r>
      <w:r w:rsidRPr="00A4559E">
        <w:rPr>
          <w:lang w:eastAsia="ja-JP"/>
        </w:rPr>
        <w:t>hi</w:t>
      </w:r>
      <w:r>
        <w:rPr>
          <w:lang w:eastAsia="ja-JP"/>
        </w:rPr>
        <w:t>H</w:t>
      </w:r>
      <w:r w:rsidRPr="00A4559E">
        <w:rPr>
          <w:lang w:eastAsia="ja-JP"/>
        </w:rPr>
        <w:t>)) &gt; (Min(Abs(</w:t>
      </w:r>
      <w:r>
        <w:rPr>
          <w:lang w:eastAsia="ja-JP"/>
        </w:rPr>
        <w:t>dP</w:t>
      </w:r>
      <w:r w:rsidRPr="00A4559E">
        <w:rPr>
          <w:lang w:eastAsia="ja-JP"/>
        </w:rPr>
        <w:t>hiL),Abs(</w:t>
      </w:r>
      <w:r>
        <w:rPr>
          <w:lang w:eastAsia="ja-JP"/>
        </w:rPr>
        <w:t>dP</w:t>
      </w:r>
      <w:r w:rsidRPr="00A4559E">
        <w:rPr>
          <w:lang w:eastAsia="ja-JP"/>
        </w:rPr>
        <w:t>hi</w:t>
      </w:r>
      <w:r>
        <w:rPr>
          <w:lang w:eastAsia="ja-JP"/>
        </w:rPr>
        <w:t>H</w:t>
      </w:r>
      <w:r w:rsidRPr="00A4559E">
        <w:rPr>
          <w:lang w:eastAsia="ja-JP"/>
        </w:rPr>
        <w:t>)) &lt;&lt; phiRangeMulLog2)</w:t>
      </w:r>
      <w:r>
        <w:rPr>
          <w:lang w:eastAsia="ja-JP"/>
        </w:rPr>
        <w:br/>
        <w:t xml:space="preserve">    d := occtree_angular_extension_enabled ? </w:t>
      </w:r>
      <w:r>
        <w:rPr>
          <w:lang w:eastAsia="ja-JP"/>
        </w:rPr>
        <w:br/>
        <w:t xml:space="preserve">        (3 </w:t>
      </w:r>
      <w:r w:rsidRPr="00A4559E">
        <w:rPr>
          <w:lang w:eastAsia="ja-JP"/>
        </w:rPr>
        <w:t>×</w:t>
      </w:r>
      <w:r>
        <w:rPr>
          <w:lang w:eastAsia="ja-JP"/>
        </w:rPr>
        <w:t xml:space="preserve"> phiStep &lt; 4 </w:t>
      </w:r>
      <w:r w:rsidRPr="00A4559E">
        <w:rPr>
          <w:lang w:eastAsia="ja-JP"/>
        </w:rPr>
        <w:t>×</w:t>
      </w:r>
      <w:r>
        <w:rPr>
          <w:lang w:eastAsia="ja-JP"/>
        </w:rPr>
        <w:t xml:space="preserve"> adPhiLH) + (phiStep &lt; 2 </w:t>
      </w:r>
      <w:r w:rsidRPr="00A4559E">
        <w:rPr>
          <w:lang w:eastAsia="ja-JP"/>
        </w:rPr>
        <w:t>×</w:t>
      </w:r>
      <w:r>
        <w:rPr>
          <w:lang w:eastAsia="ja-JP"/>
        </w:rPr>
        <w:t xml:space="preserve"> adPhiLH) : 0</w:t>
      </w:r>
      <w:r>
        <w:rPr>
          <w:lang w:eastAsia="ja-JP"/>
        </w:rPr>
        <w:br/>
        <w:t xml:space="preserve">      where</w:t>
      </w:r>
      <w:r>
        <w:rPr>
          <w:lang w:eastAsia="ja-JP"/>
        </w:rPr>
        <w:br/>
        <w:t xml:space="preserve">        phiStep := </w:t>
      </w:r>
      <w:r w:rsidRPr="00A4559E">
        <w:rPr>
          <w:lang w:eastAsia="ja-JP"/>
        </w:rPr>
        <w:t>beamPhiStep[beamIdx]</w:t>
      </w:r>
      <w:r>
        <w:rPr>
          <w:lang w:eastAsia="ja-JP"/>
        </w:rPr>
        <w:br/>
        <w:t xml:space="preserve">        adPhiLH := Abs(phiLow – phiHigh)</w:t>
      </w:r>
    </w:p>
    <w:p w14:paraId="06F5A7DC" w14:textId="77777777" w:rsidR="007B0DDA" w:rsidRPr="00FD12B5" w:rsidRDefault="007B0DDA" w:rsidP="007B0DDA">
      <w:pPr>
        <w:pStyle w:val="4"/>
        <w:numPr>
          <w:ilvl w:val="3"/>
          <w:numId w:val="1"/>
        </w:numPr>
      </w:pPr>
      <w:bookmarkStart w:id="2293" w:name="_Ref90395328"/>
      <w:bookmarkStart w:id="2294" w:name="_Ref94017472"/>
      <w:r w:rsidRPr="00FD12B5">
        <w:t xml:space="preserve">Determination of </w:t>
      </w:r>
      <w:r w:rsidRPr="00A739CE">
        <w:rPr>
          <w:rStyle w:val="ExprNameinline"/>
        </w:rPr>
        <w:t>CtxIdxAngTheta</w:t>
      </w:r>
      <w:r w:rsidRPr="00FD12B5">
        <w:t xml:space="preserve"> for </w:t>
      </w:r>
      <w:r>
        <w:t>a bin</w:t>
      </w:r>
      <w:bookmarkEnd w:id="2293"/>
      <w:r>
        <w:t xml:space="preserve"> according to beam elevation</w:t>
      </w:r>
      <w:bookmarkEnd w:id="2294"/>
      <w:r>
        <w:fldChar w:fldCharType="begin" w:fldLock="1"/>
      </w:r>
      <w:r>
        <w:rPr>
          <w:rStyle w:val="HdgMarker"/>
        </w:rPr>
        <w:instrText>Q</w:instrText>
      </w:r>
      <w:r>
        <w:instrText>UOTE "" \* Charformat</w:instrText>
      </w:r>
      <w:r>
        <w:fldChar w:fldCharType="end"/>
      </w:r>
    </w:p>
    <w:p w14:paraId="193554C0" w14:textId="77777777" w:rsidR="007B0DDA" w:rsidRPr="00A4559E" w:rsidRDefault="007B0DDA" w:rsidP="007B0DDA">
      <w:pPr>
        <w:rPr>
          <w:lang w:eastAsia="ja-JP"/>
        </w:rPr>
      </w:pPr>
      <w:r w:rsidRPr="00A4559E">
        <w:rPr>
          <w:lang w:eastAsia="ja-JP"/>
        </w:rPr>
        <w:t>Each contextualized bin represents a half-closed V-axis interval located at a radial distance in the S-T plane from the angular origin.  The bin values 1 and 0 identify the upper and lower halves of the interval respectively.</w:t>
      </w:r>
    </w:p>
    <w:p w14:paraId="2E011B93" w14:textId="77777777" w:rsidR="007B0DDA" w:rsidRPr="00A4559E" w:rsidRDefault="007B0DDA" w:rsidP="007B0DDA">
      <w:pPr>
        <w:rPr>
          <w:lang w:eastAsia="ja-JP"/>
        </w:rPr>
      </w:pPr>
      <w:r w:rsidRPr="00A4559E">
        <w:rPr>
          <w:lang w:eastAsia="ja-JP"/>
        </w:rPr>
        <w:t>Contextualization discriminates by the intersection of a predicted ray cast by a beam with one of four parameterized V-axis intervals.</w:t>
      </w:r>
    </w:p>
    <w:p w14:paraId="7B8B975D" w14:textId="77777777" w:rsidR="007B0DDA" w:rsidRPr="00A4559E" w:rsidRDefault="007B0DDA" w:rsidP="007B0DDA">
      <w:pPr>
        <w:pStyle w:val="NormalKWN"/>
        <w:rPr>
          <w:lang w:eastAsia="ja-JP"/>
        </w:rPr>
      </w:pPr>
      <w:r w:rsidRPr="00A4559E">
        <w:rPr>
          <w:lang w:eastAsia="ja-JP"/>
        </w:rPr>
        <w:t>The process is parameterized by:</w:t>
      </w:r>
    </w:p>
    <w:p w14:paraId="353AB722" w14:textId="77777777" w:rsidR="007B0DDA" w:rsidRDefault="007B0DDA">
      <w:pPr>
        <w:pStyle w:val="Itemize1G-PCC"/>
        <w:numPr>
          <w:ilvl w:val="0"/>
          <w:numId w:val="8"/>
        </w:numPr>
        <w:rPr>
          <w:lang w:eastAsia="ja-JP"/>
        </w:rPr>
      </w:pPr>
      <w:r w:rsidRPr="00D35E12">
        <w:rPr>
          <w:rStyle w:val="VarNinline"/>
        </w:rPr>
        <w:t>beamIdx</w:t>
      </w:r>
      <w:r>
        <w:rPr>
          <w:lang w:eastAsia="ja-JP"/>
        </w:rPr>
        <w:t>, the index of the beam that casts the predicted ray;</w:t>
      </w:r>
    </w:p>
    <w:p w14:paraId="28906001" w14:textId="77777777" w:rsidR="007B0DDA" w:rsidRDefault="007B0DDA">
      <w:pPr>
        <w:pStyle w:val="Itemize1G-PCC"/>
        <w:numPr>
          <w:ilvl w:val="0"/>
          <w:numId w:val="8"/>
        </w:numPr>
        <w:rPr>
          <w:lang w:eastAsia="ja-JP"/>
        </w:rPr>
      </w:pPr>
      <w:r w:rsidRPr="00D35E12">
        <w:rPr>
          <w:rStyle w:val="VarNinline"/>
        </w:rPr>
        <w:t>elvIntvlPosS</w:t>
      </w:r>
      <w:r>
        <w:rPr>
          <w:lang w:eastAsia="ja-JP"/>
        </w:rPr>
        <w:t xml:space="preserve"> and </w:t>
      </w:r>
      <w:r w:rsidRPr="00D35E12">
        <w:rPr>
          <w:rStyle w:val="VarNinline"/>
        </w:rPr>
        <w:t>elvIntvlPosT</w:t>
      </w:r>
      <w:r>
        <w:rPr>
          <w:lang w:eastAsia="ja-JP"/>
        </w:rPr>
        <w:t>, the coordinates of the V-axis interval in the S-T plane, relative to the angular origin;</w:t>
      </w:r>
    </w:p>
    <w:p w14:paraId="45BFD93C" w14:textId="77777777" w:rsidR="007B0DDA" w:rsidRDefault="007B0DDA">
      <w:pPr>
        <w:pStyle w:val="Itemize1G-PCC"/>
        <w:numPr>
          <w:ilvl w:val="0"/>
          <w:numId w:val="8"/>
        </w:numPr>
      </w:pPr>
      <w:r w:rsidRPr="00D35E12">
        <w:rPr>
          <w:rStyle w:val="VarNinline"/>
        </w:rPr>
        <w:t>elvIntvlLenV</w:t>
      </w:r>
      <w:r>
        <w:t>, the length of the V-axis interval;</w:t>
      </w:r>
    </w:p>
    <w:p w14:paraId="6BFDA896" w14:textId="77777777" w:rsidR="007B0DDA" w:rsidRDefault="007B0DDA">
      <w:pPr>
        <w:pStyle w:val="Itemize1G-PCC"/>
        <w:numPr>
          <w:ilvl w:val="0"/>
          <w:numId w:val="8"/>
        </w:numPr>
      </w:pPr>
      <w:r w:rsidRPr="00D35E12">
        <w:rPr>
          <w:rStyle w:val="VarNinline"/>
        </w:rPr>
        <w:t>elvIntvlMidV</w:t>
      </w:r>
      <w:r>
        <w:t>, the midpoint of the V-axis interval relative to the angular origin;</w:t>
      </w:r>
    </w:p>
    <w:p w14:paraId="7D3981DE" w14:textId="77777777" w:rsidR="007B0DDA" w:rsidRDefault="007B0DDA">
      <w:pPr>
        <w:pStyle w:val="Itemize1G-PCC"/>
        <w:numPr>
          <w:ilvl w:val="0"/>
          <w:numId w:val="8"/>
        </w:numPr>
      </w:pPr>
      <w:r w:rsidRPr="00D35E12">
        <w:rPr>
          <w:rStyle w:val="VarNinline"/>
        </w:rPr>
        <w:t>elvIntvlGradDivLog2</w:t>
      </w:r>
      <w:r>
        <w:t>, the factor used to derive the sub-interval size.</w:t>
      </w:r>
    </w:p>
    <w:p w14:paraId="223819C3" w14:textId="77777777" w:rsidR="007B0DDA" w:rsidRPr="00A4559E" w:rsidRDefault="007B0DDA" w:rsidP="007B0DDA">
      <w:pPr>
        <w:rPr>
          <w:lang w:eastAsia="ja-JP"/>
        </w:rPr>
      </w:pPr>
      <w:r w:rsidRPr="00A4559E">
        <w:rPr>
          <w:lang w:eastAsia="ja-JP"/>
        </w:rPr>
        <w:t xml:space="preserve">The expression </w:t>
      </w:r>
      <w:r w:rsidRPr="00A739CE">
        <w:rPr>
          <w:rStyle w:val="ExprNameinline"/>
        </w:rPr>
        <w:t>rRecip</w:t>
      </w:r>
      <w:r w:rsidRPr="00A4559E">
        <w:rPr>
          <w:lang w:eastAsia="ja-JP"/>
        </w:rPr>
        <w:t xml:space="preserve"> specifies the reciprocal radial distance of the V-axis interval in the S-T plane from the angular origin.</w:t>
      </w:r>
    </w:p>
    <w:p w14:paraId="5D4107E8" w14:textId="77777777" w:rsidR="007B0DDA" w:rsidRPr="00A4559E" w:rsidRDefault="007B0DDA" w:rsidP="007B0DDA">
      <w:pPr>
        <w:pStyle w:val="Code"/>
        <w:rPr>
          <w:lang w:eastAsia="ja-JP"/>
        </w:rPr>
      </w:pPr>
      <w:r w:rsidRPr="00A4559E">
        <w:rPr>
          <w:lang w:eastAsia="ja-JP"/>
        </w:rPr>
        <w:t>rRecip := IntRecipSqrt(rs × rs + rt × rt)</w:t>
      </w:r>
      <w:r w:rsidRPr="00A4559E">
        <w:rPr>
          <w:lang w:eastAsia="ja-JP"/>
        </w:rPr>
        <w:br/>
        <w:t xml:space="preserve">  where</w:t>
      </w:r>
      <w:r w:rsidRPr="00A4559E">
        <w:rPr>
          <w:lang w:eastAsia="ja-JP"/>
        </w:rPr>
        <w:br/>
        <w:t xml:space="preserve">    rs := (elvIntvlPosS &lt;&lt; 8) </w:t>
      </w:r>
      <w:r>
        <w:rPr>
          <w:lang w:eastAsia="ja-JP"/>
        </w:rPr>
        <w:t>−</w:t>
      </w:r>
      <w:r w:rsidRPr="00A4559E">
        <w:rPr>
          <w:lang w:eastAsia="ja-JP"/>
        </w:rPr>
        <w:t xml:space="preserve"> 128</w:t>
      </w:r>
      <w:r w:rsidRPr="00A4559E">
        <w:rPr>
          <w:lang w:eastAsia="ja-JP"/>
        </w:rPr>
        <w:br/>
        <w:t xml:space="preserve">    rt := (elvIntvlPosT &lt;&lt; 8) </w:t>
      </w:r>
      <w:r>
        <w:rPr>
          <w:lang w:eastAsia="ja-JP"/>
        </w:rPr>
        <w:t>−</w:t>
      </w:r>
      <w:r w:rsidRPr="00A4559E">
        <w:rPr>
          <w:lang w:eastAsia="ja-JP"/>
        </w:rPr>
        <w:t xml:space="preserve"> 128</w:t>
      </w:r>
    </w:p>
    <w:p w14:paraId="22D946B8" w14:textId="77777777" w:rsidR="007B0DDA" w:rsidRPr="00A4559E" w:rsidRDefault="007B0DDA" w:rsidP="007B0DDA">
      <w:pPr>
        <w:rPr>
          <w:lang w:eastAsia="ja-JP"/>
        </w:rPr>
      </w:pPr>
      <w:r w:rsidRPr="00A4559E">
        <w:rPr>
          <w:lang w:eastAsia="ja-JP"/>
        </w:rPr>
        <w:t xml:space="preserve">The expression </w:t>
      </w:r>
      <w:r w:rsidRPr="00A739CE">
        <w:rPr>
          <w:rStyle w:val="ExprNameinline"/>
        </w:rPr>
        <w:t>elvIntvlMidGrad</w:t>
      </w:r>
      <w:r w:rsidRPr="00A4559E">
        <w:rPr>
          <w:lang w:eastAsia="ja-JP"/>
        </w:rPr>
        <w:t xml:space="preserve"> specifies the gradient of a ray cast from the angular origin that intersects the midpoint of the V-axis interval.</w:t>
      </w:r>
    </w:p>
    <w:p w14:paraId="047AC8DB" w14:textId="77777777" w:rsidR="007B0DDA" w:rsidRPr="00A4559E" w:rsidRDefault="007B0DDA" w:rsidP="007B0DDA">
      <w:pPr>
        <w:pStyle w:val="Code"/>
        <w:rPr>
          <w:lang w:eastAsia="ja-JP"/>
        </w:rPr>
      </w:pPr>
      <w:r w:rsidRPr="00A4559E">
        <w:rPr>
          <w:lang w:eastAsia="ja-JP"/>
        </w:rPr>
        <w:t xml:space="preserve">elvIntvlMidGrad := (2 × elvIntvlMidV </w:t>
      </w:r>
      <w:r>
        <w:rPr>
          <w:lang w:eastAsia="ja-JP"/>
        </w:rPr>
        <w:t>−</w:t>
      </w:r>
      <w:r w:rsidRPr="00A4559E">
        <w:rPr>
          <w:lang w:eastAsia="ja-JP"/>
        </w:rPr>
        <w:t xml:space="preserve"> 1) × rRecip / Exp2(15)</w:t>
      </w:r>
    </w:p>
    <w:p w14:paraId="75781C06" w14:textId="77777777" w:rsidR="007B0DDA" w:rsidRPr="00A4559E" w:rsidRDefault="007B0DDA" w:rsidP="007B0DDA">
      <w:pPr>
        <w:rPr>
          <w:lang w:eastAsia="ja-JP"/>
        </w:rPr>
      </w:pPr>
      <w:r w:rsidRPr="00A4559E">
        <w:rPr>
          <w:lang w:eastAsia="ja-JP"/>
        </w:rPr>
        <w:t xml:space="preserve">The expressions </w:t>
      </w:r>
      <w:r w:rsidRPr="00A739CE">
        <w:rPr>
          <w:rStyle w:val="ExprNameinline"/>
        </w:rPr>
        <w:t>esoTopGrad</w:t>
      </w:r>
      <w:r w:rsidRPr="00A4559E">
        <w:rPr>
          <w:lang w:eastAsia="ja-JP"/>
        </w:rPr>
        <w:t xml:space="preserve"> and </w:t>
      </w:r>
      <w:r w:rsidRPr="00A739CE">
        <w:rPr>
          <w:rStyle w:val="ExprNameinline"/>
        </w:rPr>
        <w:t>esoBotGrad</w:t>
      </w:r>
      <w:r w:rsidRPr="00A4559E">
        <w:rPr>
          <w:lang w:eastAsia="ja-JP"/>
        </w:rPr>
        <w:t xml:space="preserve"> specify the gradients of rays cast from the angular origin that intersect the end points of a V-axis sub-interval.</w:t>
      </w:r>
    </w:p>
    <w:p w14:paraId="1BD8014D" w14:textId="77777777" w:rsidR="007B0DDA" w:rsidRPr="00A4559E" w:rsidRDefault="007B0DDA" w:rsidP="007B0DDA">
      <w:pPr>
        <w:pStyle w:val="Code"/>
        <w:rPr>
          <w:lang w:eastAsia="ja-JP"/>
        </w:rPr>
      </w:pPr>
      <w:r w:rsidRPr="00A4559E">
        <w:rPr>
          <w:lang w:eastAsia="ja-JP"/>
        </w:rPr>
        <w:t xml:space="preserve">esoIntvlGrad := elvIntvlLenV </w:t>
      </w:r>
      <w:r w:rsidRPr="00A4559E">
        <w:t>×</w:t>
      </w:r>
      <w:r w:rsidRPr="00A4559E">
        <w:rPr>
          <w:lang w:eastAsia="ja-JP"/>
        </w:rPr>
        <w:t xml:space="preserve"> rRecip &gt;&gt; 18 + elvIntvlGradDivLog2</w:t>
      </w:r>
      <w:r w:rsidRPr="00A4559E">
        <w:rPr>
          <w:lang w:eastAsia="ja-JP"/>
        </w:rPr>
        <w:br/>
        <w:t>esoTopGrad := elvIntvlMidGrad + esoIntvlGrad</w:t>
      </w:r>
      <w:r w:rsidRPr="00A4559E">
        <w:rPr>
          <w:lang w:eastAsia="ja-JP"/>
        </w:rPr>
        <w:br/>
        <w:t xml:space="preserve">esoBotGrad := elvIntvlMidGrad </w:t>
      </w:r>
      <w:r>
        <w:rPr>
          <w:lang w:eastAsia="ja-JP"/>
        </w:rPr>
        <w:t>−</w:t>
      </w:r>
      <w:r w:rsidRPr="00A4559E">
        <w:rPr>
          <w:lang w:eastAsia="ja-JP"/>
        </w:rPr>
        <w:t xml:space="preserve"> esoIntvlGrad</w:t>
      </w:r>
    </w:p>
    <w:p w14:paraId="48B6A8D6" w14:textId="77777777" w:rsidR="007B0DDA" w:rsidRPr="00A4559E" w:rsidRDefault="007B0DDA" w:rsidP="007B0DDA">
      <w:pPr>
        <w:rPr>
          <w:lang w:eastAsia="ja-JP"/>
        </w:rPr>
      </w:pPr>
      <w:r w:rsidRPr="00A4559E">
        <w:rPr>
          <w:lang w:eastAsia="ja-JP"/>
        </w:rPr>
        <w:t xml:space="preserve">The expression </w:t>
      </w:r>
      <w:r w:rsidRPr="00A739CE">
        <w:rPr>
          <w:rStyle w:val="ExprNameinline"/>
        </w:rPr>
        <w:t>elvBeamGrad</w:t>
      </w:r>
      <w:r w:rsidRPr="00A4559E">
        <w:rPr>
          <w:lang w:eastAsia="ja-JP"/>
        </w:rPr>
        <w:t xml:space="preserve"> specifies the gradient of a ray cast from the angular origin that would intersect the predicted ray at the given radial distance.</w:t>
      </w:r>
    </w:p>
    <w:p w14:paraId="2277E69F" w14:textId="77777777" w:rsidR="007B0DDA" w:rsidRPr="00A4559E" w:rsidRDefault="007B0DDA" w:rsidP="007B0DDA">
      <w:pPr>
        <w:pStyle w:val="Code"/>
      </w:pPr>
      <w:r w:rsidRPr="00A4559E">
        <w:t>elvBeamGrad := BeamGrad[beamIdx] + BeamOffsetV[beamIdx] × rRecip / Exp2(17)</w:t>
      </w:r>
    </w:p>
    <w:p w14:paraId="6CD7232C" w14:textId="77777777" w:rsidR="007B0DDA" w:rsidRPr="00A4559E" w:rsidRDefault="007B0DDA" w:rsidP="007B0DDA">
      <w:r w:rsidRPr="00A4559E">
        <w:rPr>
          <w:lang w:eastAsia="ja-JP"/>
        </w:rPr>
        <w:t xml:space="preserve">The context selection for the coded bin is specified by the expression </w:t>
      </w:r>
      <w:r w:rsidRPr="00A739CE">
        <w:rPr>
          <w:rStyle w:val="ExprNameinline"/>
        </w:rPr>
        <w:t>CtxIdxAngTheta</w:t>
      </w:r>
      <w:r w:rsidRPr="00A4559E">
        <w:rPr>
          <w:lang w:eastAsia="ja-JP"/>
        </w:rPr>
        <w:t>,</w:t>
      </w:r>
      <w:r w:rsidRPr="00A4559E" w:rsidDel="002624D9">
        <w:rPr>
          <w:lang w:eastAsia="ja-JP"/>
        </w:rPr>
        <w:t xml:space="preserve"> comparing the gradients of rays cast from the angular origin to</w:t>
      </w:r>
      <w:r w:rsidRPr="00A4559E">
        <w:rPr>
          <w:lang w:eastAsia="ja-JP"/>
        </w:rPr>
        <w:t xml:space="preserve"> those of</w:t>
      </w:r>
      <w:r w:rsidRPr="00A4559E" w:rsidDel="002624D9">
        <w:rPr>
          <w:lang w:eastAsia="ja-JP"/>
        </w:rPr>
        <w:t xml:space="preserve"> the threshold points.</w:t>
      </w:r>
    </w:p>
    <w:p w14:paraId="146D3EC8" w14:textId="77777777" w:rsidR="007B0DDA" w:rsidRPr="00A4559E" w:rsidRDefault="007B0DDA" w:rsidP="007B0DDA">
      <w:pPr>
        <w:pStyle w:val="Code"/>
        <w:rPr>
          <w:lang w:eastAsia="ja-JP"/>
        </w:rPr>
      </w:pPr>
      <w:r>
        <w:fldChar w:fldCharType="begin"/>
      </w:r>
      <w:r>
        <w:instrText>XE CtxIdxAngTheta \t "</w:instrText>
      </w:r>
      <w:r>
        <w:fldChar w:fldCharType="begin" w:fldLock="1"/>
      </w:r>
      <w:r>
        <w:instrText>STYLEREF HdgMarker \w</w:instrText>
      </w:r>
      <w:r>
        <w:fldChar w:fldCharType="separate"/>
      </w:r>
      <w:r>
        <w:instrText>9.2.13.10</w:instrText>
      </w:r>
      <w:r>
        <w:fldChar w:fldCharType="end"/>
      </w:r>
      <w:r>
        <w:instrText>"</w:instrText>
      </w:r>
      <w:r>
        <w:br/>
      </w:r>
      <w:r>
        <w:fldChar w:fldCharType="end"/>
      </w:r>
      <w:r w:rsidRPr="00A4559E">
        <w:rPr>
          <w:lang w:eastAsia="ja-JP"/>
        </w:rPr>
        <w:t>CtxIdxAngTheta := a + 2 × b</w:t>
      </w:r>
      <w:r w:rsidRPr="00A4559E">
        <w:rPr>
          <w:lang w:eastAsia="ja-JP"/>
        </w:rPr>
        <w:br/>
        <w:t xml:space="preserve">  where</w:t>
      </w:r>
      <w:r w:rsidRPr="00A4559E">
        <w:rPr>
          <w:lang w:eastAsia="ja-JP"/>
        </w:rPr>
        <w:br/>
        <w:t xml:space="preserve">    a := elvBeamGrad ≥ elvIntvlMidGrad</w:t>
      </w:r>
      <w:r w:rsidRPr="00A4559E">
        <w:rPr>
          <w:lang w:eastAsia="ja-JP"/>
        </w:rPr>
        <w:br/>
        <w:t xml:space="preserve">    b := elvBeamGrad ≥ esoTopGrad || elvBeamGrad &lt; esoBotGrad</w:t>
      </w:r>
    </w:p>
    <w:p w14:paraId="3E0E326F" w14:textId="77777777" w:rsidR="007B0DDA" w:rsidRPr="00D12089" w:rsidRDefault="007B0DDA" w:rsidP="007B0DDA">
      <w:pPr>
        <w:pStyle w:val="4"/>
        <w:numPr>
          <w:ilvl w:val="3"/>
          <w:numId w:val="1"/>
        </w:numPr>
      </w:pPr>
      <w:r>
        <w:lastRenderedPageBreak/>
        <w:t>Conversion from Cartesian to angular coordinates</w:t>
      </w:r>
      <w:r>
        <w:fldChar w:fldCharType="begin" w:fldLock="1"/>
      </w:r>
      <w:r>
        <w:rPr>
          <w:rStyle w:val="HdgMarker"/>
        </w:rPr>
        <w:instrText>Q</w:instrText>
      </w:r>
      <w:r>
        <w:instrText>UOTE "" \* Charformat</w:instrText>
      </w:r>
      <w:r>
        <w:fldChar w:fldCharType="end"/>
      </w:r>
    </w:p>
    <w:p w14:paraId="41B19382" w14:textId="77777777" w:rsidR="007B0DDA" w:rsidRPr="00A4559E" w:rsidRDefault="007B0DDA" w:rsidP="007B0DDA">
      <w:r w:rsidRPr="00A4559E">
        <w:t>This subclause specifies the conversion of decoded points' positions to angular coordinates.</w:t>
      </w:r>
    </w:p>
    <w:p w14:paraId="5474AB22" w14:textId="77777777" w:rsidR="007B0DDA" w:rsidRPr="00A4559E" w:rsidRDefault="007B0DDA" w:rsidP="007B0DDA">
      <w:r w:rsidRPr="00A4559E">
        <w:t>A decoder is not required to perform the conversion unless angular coordinates are required for attribute decoding.</w:t>
      </w:r>
    </w:p>
    <w:p w14:paraId="1AD60714" w14:textId="77777777" w:rsidR="007B0DDA" w:rsidRPr="00A4559E" w:rsidRDefault="007B0DDA" w:rsidP="007B0DDA">
      <w:r w:rsidRPr="00A4559E">
        <w:t xml:space="preserve">The angular-origin-relative position of every point is specified by the expression </w:t>
      </w:r>
      <w:r w:rsidRPr="00A739CE">
        <w:rPr>
          <w:rStyle w:val="ExprNameinline"/>
        </w:rPr>
        <w:t>posAng</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t>.</w:t>
      </w:r>
    </w:p>
    <w:p w14:paraId="1FDA47EF" w14:textId="77777777" w:rsidR="007B0DDA" w:rsidRPr="00A4559E" w:rsidRDefault="007B0DDA" w:rsidP="007B0DDA">
      <w:pPr>
        <w:pStyle w:val="Code"/>
      </w:pPr>
      <w:r w:rsidRPr="00A4559E">
        <w:t xml:space="preserve">posAng[ptIdx][k] := PointPos[ptIdx][k] </w:t>
      </w:r>
      <w:r>
        <w:t>−</w:t>
      </w:r>
      <w:r w:rsidRPr="00A4559E">
        <w:t xml:space="preserve"> AngularOrigin[k]</w:t>
      </w:r>
    </w:p>
    <w:p w14:paraId="1406621C" w14:textId="77777777" w:rsidR="007B0DDA" w:rsidRPr="00A4559E" w:rsidRDefault="007B0DDA" w:rsidP="007B0DDA">
      <w:pPr>
        <w:pStyle w:val="NormalKWN"/>
      </w:pPr>
      <w:r w:rsidRPr="00A4559E">
        <w:t>Every angular-origin-relative point position is converted to angular coordinates.  The radial distance is the Euclidean distance to the point in the S-T plane; the azimuth angle is the anti-clockwise angle in an S-T plane between the positive S axis and the point; the indexed elevation is the index of the beam that casts the closest rays to the point (</w:t>
      </w:r>
      <w:r w:rsidRPr="00A4559E">
        <w:fldChar w:fldCharType="begin" w:fldLock="1"/>
      </w:r>
      <w:r w:rsidRPr="00A4559E">
        <w:instrText xml:space="preserve"> REF _Ref90395120 \r \h </w:instrText>
      </w:r>
      <w:r w:rsidRPr="00A4559E">
        <w:fldChar w:fldCharType="separate"/>
      </w:r>
      <w:r>
        <w:t>9.2.13.6</w:t>
      </w:r>
      <w:r w:rsidRPr="00A4559E">
        <w:fldChar w:fldCharType="end"/>
      </w:r>
      <w:r w:rsidRPr="00A4559E">
        <w:t>).  The conversion is:</w:t>
      </w:r>
    </w:p>
    <w:p w14:paraId="53EE8E2F" w14:textId="77777777" w:rsidR="007B0DDA" w:rsidRPr="00A4559E" w:rsidRDefault="007B0DDA" w:rsidP="007B0DDA">
      <w:pPr>
        <w:pStyle w:val="Code"/>
      </w:pPr>
      <w:r w:rsidRPr="00A4559E">
        <w:t>for (ptIdx = 0; ptIdx &lt; PointCnt; ptIdx++){</w:t>
      </w:r>
      <w:r w:rsidRPr="00A4559E">
        <w:br/>
        <w:t xml:space="preserve">  as = posAng[ptIdx][0]</w:t>
      </w:r>
      <w:r w:rsidRPr="00A4559E">
        <w:br/>
        <w:t xml:space="preserve">  at = posAng[ptIdx][1]</w:t>
      </w:r>
      <w:r w:rsidRPr="00A4559E">
        <w:br/>
        <w:t xml:space="preserve">  av = posAng[ptIdx][2]</w:t>
      </w:r>
      <w:r w:rsidRPr="00A4559E">
        <w:br/>
        <w:t xml:space="preserve">  PointAng[ptIdx][0] = IntSqrt(as × as + at × at &lt;&lt; 16) &gt;&gt; 8</w:t>
      </w:r>
      <w:r w:rsidRPr="00A4559E">
        <w:br/>
        <w:t xml:space="preserve">  PointAng[ptIdx][1] = IntAtan2(at &lt;&lt; 8, as &lt;&lt; 8) + 3294199 &gt;&gt; 8</w:t>
      </w:r>
      <w:r w:rsidRPr="00A4559E">
        <w:br/>
        <w:t xml:space="preserve">  PointAng[ptIdx][2] = BeamIdxEst[as][at][av]</w:t>
      </w:r>
      <w:r w:rsidRPr="00A4559E">
        <w:br/>
        <w:t>}</w:t>
      </w:r>
    </w:p>
    <w:p w14:paraId="01D17BE4" w14:textId="77777777" w:rsidR="007B0DDA" w:rsidRDefault="007B0DDA" w:rsidP="007B0DDA">
      <w:pPr>
        <w:pStyle w:val="3"/>
        <w:numPr>
          <w:ilvl w:val="2"/>
          <w:numId w:val="1"/>
        </w:numPr>
      </w:pPr>
      <w:bookmarkStart w:id="2295" w:name="_Ref90865702"/>
      <w:bookmarkStart w:id="2296" w:name="_Toc100603715"/>
      <w:bookmarkStart w:id="2297" w:name="_Toc184423021"/>
      <w:r>
        <w:t>Subtree scaling</w:t>
      </w:r>
      <w:bookmarkEnd w:id="2295"/>
      <w:bookmarkEnd w:id="2296"/>
      <w:bookmarkEnd w:id="2297"/>
      <w:r>
        <w:fldChar w:fldCharType="begin" w:fldLock="1"/>
      </w:r>
      <w:r>
        <w:rPr>
          <w:rStyle w:val="HdgMarker"/>
        </w:rPr>
        <w:instrText>Q</w:instrText>
      </w:r>
      <w:r>
        <w:instrText>UOTE "" \* Charformat</w:instrText>
      </w:r>
      <w:r>
        <w:fldChar w:fldCharType="end"/>
      </w:r>
    </w:p>
    <w:p w14:paraId="5C8A92FF" w14:textId="77777777" w:rsidR="007B0DDA" w:rsidRDefault="007B0DDA" w:rsidP="007B0DDA">
      <w:pPr>
        <w:pStyle w:val="4"/>
        <w:numPr>
          <w:ilvl w:val="3"/>
          <w:numId w:val="1"/>
        </w:numPr>
      </w:pPr>
      <w:bookmarkStart w:id="2298" w:name="_Ref42246017"/>
      <w:r>
        <w:t>Partially quantized coordinates</w:t>
      </w:r>
      <w:r>
        <w:fldChar w:fldCharType="begin" w:fldLock="1"/>
      </w:r>
      <w:r>
        <w:rPr>
          <w:rStyle w:val="HdgMarker"/>
        </w:rPr>
        <w:instrText>Q</w:instrText>
      </w:r>
      <w:r>
        <w:instrText>UOTE "" \* Charformat</w:instrText>
      </w:r>
      <w:r>
        <w:fldChar w:fldCharType="end"/>
      </w:r>
    </w:p>
    <w:p w14:paraId="4B36312E"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_Ref90865702 \r \h </w:instrText>
      </w:r>
      <w:r w:rsidRPr="00A4559E">
        <w:rPr>
          <w:lang w:eastAsia="ja-JP"/>
        </w:rPr>
      </w:r>
      <w:r w:rsidRPr="00A4559E">
        <w:rPr>
          <w:lang w:eastAsia="ja-JP"/>
        </w:rPr>
        <w:fldChar w:fldCharType="separate"/>
      </w:r>
      <w:r>
        <w:rPr>
          <w:lang w:eastAsia="ja-JP"/>
        </w:rPr>
        <w:t>9.2.14</w:t>
      </w:r>
      <w:r w:rsidRPr="00A4559E">
        <w:rPr>
          <w:lang w:eastAsia="ja-JP"/>
        </w:rPr>
        <w:fldChar w:fldCharType="end"/>
      </w:r>
      <w:r w:rsidRPr="00A4559E">
        <w:rPr>
          <w:lang w:eastAsia="ja-JP"/>
        </w:rPr>
        <w:t xml:space="preserve"> applies</w:t>
      </w:r>
      <w:r w:rsidRPr="00A4559E">
        <w:t xml:space="preserve"> </w:t>
      </w:r>
      <w:r w:rsidRPr="00A4559E">
        <w:rPr>
          <w:lang w:eastAsia="ja-JP"/>
        </w:rPr>
        <w:t xml:space="preserve">when </w:t>
      </w:r>
      <w:r w:rsidRPr="00A4559E">
        <w:rPr>
          <w:rStyle w:val="Synvarinline"/>
        </w:rPr>
        <w:t>geom_scaling_enabled</w:t>
      </w:r>
      <w:r w:rsidRPr="00A4559E">
        <w:rPr>
          <w:lang w:eastAsia="ja-JP"/>
        </w:rPr>
        <w:t xml:space="preserve"> is 1.</w:t>
      </w:r>
    </w:p>
    <w:p w14:paraId="79099BCE" w14:textId="77777777" w:rsidR="007B0DDA" w:rsidRPr="00A4559E" w:rsidRDefault="007B0DDA" w:rsidP="007B0DDA">
      <w:pPr>
        <w:rPr>
          <w:lang w:eastAsia="ja-JP"/>
        </w:rPr>
      </w:pPr>
      <w:r w:rsidRPr="00A4559E">
        <w:rPr>
          <w:lang w:eastAsia="ja-JP"/>
        </w:rPr>
        <w:t>Certain subtrees (</w:t>
      </w:r>
      <w:r w:rsidRPr="00A4559E">
        <w:rPr>
          <w:lang w:eastAsia="ja-JP"/>
        </w:rPr>
        <w:fldChar w:fldCharType="begin" w:fldLock="1"/>
      </w:r>
      <w:r w:rsidRPr="00A4559E">
        <w:rPr>
          <w:lang w:eastAsia="ja-JP"/>
        </w:rPr>
        <w:instrText xml:space="preserve"> REF _Ref96052831 \r \h </w:instrText>
      </w:r>
      <w:r w:rsidRPr="00A4559E">
        <w:rPr>
          <w:lang w:eastAsia="ja-JP"/>
        </w:rPr>
      </w:r>
      <w:r w:rsidRPr="00A4559E">
        <w:rPr>
          <w:lang w:eastAsia="ja-JP"/>
        </w:rPr>
        <w:fldChar w:fldCharType="separate"/>
      </w:r>
      <w:r>
        <w:rPr>
          <w:lang w:eastAsia="ja-JP"/>
        </w:rPr>
        <w:t>9.2.14.2.1</w:t>
      </w:r>
      <w:r w:rsidRPr="00A4559E">
        <w:rPr>
          <w:lang w:eastAsia="ja-JP"/>
        </w:rPr>
        <w:fldChar w:fldCharType="end"/>
      </w:r>
      <w:r w:rsidRPr="00A4559E">
        <w:rPr>
          <w:lang w:eastAsia="ja-JP"/>
        </w:rPr>
        <w:t>) can represent point positions using partially quantized coordinates that are parameterized by a scaling volume (</w:t>
      </w:r>
      <w:r w:rsidRPr="00A4559E">
        <w:rPr>
          <w:lang w:eastAsia="ja-JP"/>
        </w:rPr>
        <w:fldChar w:fldCharType="begin" w:fldLock="1"/>
      </w:r>
      <w:r w:rsidRPr="00A4559E">
        <w:rPr>
          <w:lang w:eastAsia="ja-JP"/>
        </w:rPr>
        <w:instrText xml:space="preserve"> REF _Ref96052845 \r \h </w:instrText>
      </w:r>
      <w:r w:rsidRPr="00A4559E">
        <w:rPr>
          <w:lang w:eastAsia="ja-JP"/>
        </w:rPr>
      </w:r>
      <w:r w:rsidRPr="00A4559E">
        <w:rPr>
          <w:lang w:eastAsia="ja-JP"/>
        </w:rPr>
        <w:fldChar w:fldCharType="separate"/>
      </w:r>
      <w:r>
        <w:rPr>
          <w:lang w:eastAsia="ja-JP"/>
        </w:rPr>
        <w:t>9.2.14.2.2</w:t>
      </w:r>
      <w:r w:rsidRPr="00A4559E">
        <w:rPr>
          <w:lang w:eastAsia="ja-JP"/>
        </w:rPr>
        <w:fldChar w:fldCharType="end"/>
      </w:r>
      <w:r w:rsidRPr="00A4559E">
        <w:rPr>
          <w:lang w:eastAsia="ja-JP"/>
        </w:rPr>
        <w:t>) and an applicable QP (</w:t>
      </w:r>
      <w:r w:rsidRPr="00A4559E">
        <w:rPr>
          <w:lang w:eastAsia="ja-JP"/>
        </w:rPr>
        <w:fldChar w:fldCharType="begin" w:fldLock="1"/>
      </w:r>
      <w:r w:rsidRPr="00A4559E">
        <w:rPr>
          <w:lang w:eastAsia="ja-JP"/>
        </w:rPr>
        <w:instrText xml:space="preserve"> REF _Ref96052859 \r \h </w:instrText>
      </w:r>
      <w:r w:rsidRPr="00A4559E">
        <w:rPr>
          <w:lang w:eastAsia="ja-JP"/>
        </w:rPr>
      </w:r>
      <w:r w:rsidRPr="00A4559E">
        <w:rPr>
          <w:lang w:eastAsia="ja-JP"/>
        </w:rPr>
        <w:fldChar w:fldCharType="separate"/>
      </w:r>
      <w:r>
        <w:rPr>
          <w:lang w:eastAsia="ja-JP"/>
        </w:rPr>
        <w:t>9.2.14.5</w:t>
      </w:r>
      <w:r w:rsidRPr="00A4559E">
        <w:rPr>
          <w:lang w:eastAsia="ja-JP"/>
        </w:rPr>
        <w:fldChar w:fldCharType="end"/>
      </w:r>
      <w:r w:rsidRPr="00A4559E">
        <w:rPr>
          <w:lang w:eastAsia="ja-JP"/>
        </w:rPr>
        <w:t>).</w:t>
      </w:r>
    </w:p>
    <w:p w14:paraId="00AB35D6" w14:textId="77777777" w:rsidR="007B0DDA" w:rsidRPr="00A4559E" w:rsidRDefault="007B0DDA" w:rsidP="007B0DDA">
      <w:pPr>
        <w:pStyle w:val="NormalKWN"/>
        <w:rPr>
          <w:lang w:eastAsia="ja-JP"/>
        </w:rPr>
      </w:pPr>
      <w:r w:rsidRPr="00A4559E">
        <w:rPr>
          <w:lang w:eastAsia="ja-JP"/>
        </w:rPr>
        <w:t>The partially quantized representation comprises two concatenated parts:</w:t>
      </w:r>
    </w:p>
    <w:p w14:paraId="433CF9EE" w14:textId="77777777" w:rsidR="007B0DDA" w:rsidRDefault="007B0DDA">
      <w:pPr>
        <w:pStyle w:val="Itemize1G-PCC"/>
        <w:numPr>
          <w:ilvl w:val="0"/>
          <w:numId w:val="8"/>
        </w:numPr>
        <w:rPr>
          <w:lang w:eastAsia="ja-JP"/>
        </w:rPr>
      </w:pPr>
      <w:r>
        <w:rPr>
          <w:lang w:eastAsia="ja-JP"/>
        </w:rPr>
        <w:t xml:space="preserve">An upper part that, when scaled, is the position of the scaling volume's lower corner,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Scaling is by the scaling volume size rounded down to the next power of two.</w:t>
      </w:r>
    </w:p>
    <w:p w14:paraId="154CF93B" w14:textId="77777777" w:rsidR="007B0DDA" w:rsidRDefault="007B0DDA">
      <w:pPr>
        <w:pStyle w:val="Itemize1G-PCC"/>
        <w:numPr>
          <w:ilvl w:val="0"/>
          <w:numId w:val="8"/>
        </w:numPr>
        <w:rPr>
          <w:lang w:eastAsia="ja-JP"/>
        </w:rPr>
      </w:pPr>
      <w:r>
        <w:rPr>
          <w:lang w:eastAsia="ja-JP"/>
        </w:rPr>
        <w:t>A lower part that, when scaled, is a position relative to and within the scaling volume.  Scaling is by the QP derived scale factor.</w:t>
      </w:r>
    </w:p>
    <w:p w14:paraId="4501FC3D" w14:textId="732933ED" w:rsidR="007B0DDA" w:rsidRPr="00A4559E" w:rsidRDefault="007B0DDA" w:rsidP="007B0DDA">
      <w:pPr>
        <w:pStyle w:val="NormalKWN"/>
        <w:rPr>
          <w:lang w:eastAsia="ja-JP"/>
        </w:rPr>
      </w:pPr>
      <w:r w:rsidRPr="00A4559E">
        <w:rPr>
          <w:lang w:eastAsia="ja-JP"/>
        </w:rPr>
        <w:t xml:space="preserve">An example of the representation is illustrated by </w:t>
      </w:r>
      <w:r w:rsidR="00594386">
        <w:rPr>
          <w:lang w:eastAsia="ja-JP"/>
        </w:rPr>
        <w:fldChar w:fldCharType="begin"/>
      </w:r>
      <w:r w:rsidR="00594386">
        <w:rPr>
          <w:lang w:eastAsia="ja-JP"/>
        </w:rPr>
        <w:instrText xml:space="preserve"> REF _Ref183871124 \h </w:instrText>
      </w:r>
      <w:r w:rsidR="00594386">
        <w:rPr>
          <w:lang w:eastAsia="ja-JP"/>
        </w:rPr>
      </w:r>
      <w:r w:rsidR="00594386">
        <w:rPr>
          <w:lang w:eastAsia="ja-JP"/>
        </w:rPr>
        <w:fldChar w:fldCharType="separate"/>
      </w:r>
      <w:r w:rsidR="00594386">
        <w:t>Figure </w:t>
      </w:r>
      <w:r w:rsidR="00594386">
        <w:rPr>
          <w:noProof/>
        </w:rPr>
        <w:t>24</w:t>
      </w:r>
      <w:r w:rsidR="00594386">
        <w:rPr>
          <w:lang w:eastAsia="ja-JP"/>
        </w:rPr>
        <w:fldChar w:fldCharType="end"/>
      </w:r>
      <w:r w:rsidRPr="00A4559E">
        <w:rPr>
          <w:lang w:eastAsia="ja-JP"/>
        </w:rPr>
        <w:t xml:space="preserve">.  The coded point </w:t>
      </w:r>
      <w:r w:rsidRPr="00BA24CB">
        <w:rPr>
          <w:rStyle w:val="Symbolinline"/>
        </w:rPr>
        <w:t>●</w:t>
      </w:r>
      <w:r w:rsidRPr="00A4559E">
        <w:rPr>
          <w:lang w:eastAsia="ja-JP"/>
        </w:rPr>
        <w:t xml:space="preserve"> is represented within the scaling volume A.  The scaling volume size is 12; rounded down to the next power of two as 8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OccScalingVolSizeLog2</m:t>
            </m:r>
          </m:sup>
        </m:sSup>
      </m:oMath>
      <w:r w:rsidRPr="00A4559E">
        <w:rPr>
          <w:lang w:eastAsia="ja-JP"/>
        </w:rPr>
        <w:t>).  The QP is 12; the derived scale factor (</w:t>
      </w:r>
      <w:r w:rsidRPr="00A739CE">
        <w:rPr>
          <w:rStyle w:val="ExprNameinline"/>
        </w:rPr>
        <w:t>OccQpScale</w:t>
      </w:r>
      <w:r w:rsidRPr="00A4559E">
        <w:rPr>
          <w:lang w:eastAsia="ja-JP"/>
        </w:rPr>
        <w:t xml:space="preserve">) is 3.  The two parts of the point's partially quantized </w:t>
      </w:r>
      <w:r>
        <w:rPr>
          <w:rStyle w:val="Var1inline"/>
        </w:rPr>
        <w:t>𝑠</w:t>
      </w:r>
      <w:r w:rsidRPr="00A4559E">
        <w:rPr>
          <w:lang w:eastAsia="ja-JP"/>
        </w:rPr>
        <w:t>-coordinate are marked U and L:</w:t>
      </w:r>
    </w:p>
    <w:p w14:paraId="783685A6" w14:textId="77777777" w:rsidR="007B0DDA" w:rsidRDefault="007B0DDA">
      <w:pPr>
        <w:pStyle w:val="Itemize1G-PCC"/>
        <w:numPr>
          <w:ilvl w:val="0"/>
          <w:numId w:val="8"/>
        </w:numPr>
        <w:rPr>
          <w:lang w:eastAsia="ja-JP"/>
        </w:rPr>
      </w:pPr>
      <w:r>
        <w:rPr>
          <w:lang w:eastAsia="ja-JP"/>
        </w:rPr>
        <w:t xml:space="preserve">The upper part, U, scaled by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OccScalingVolSizeLog2</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m:t>
            </m:r>
          </m:sup>
        </m:sSup>
      </m:oMath>
      <w:r>
        <w:rPr>
          <w:lang w:eastAsia="ja-JP"/>
        </w:rPr>
        <w:t xml:space="preserve">, is the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position of A.</w:t>
      </w:r>
    </w:p>
    <w:p w14:paraId="5EB23B2C" w14:textId="77777777" w:rsidR="007B0DDA" w:rsidRDefault="007B0DDA">
      <w:pPr>
        <w:pStyle w:val="Itemize1G-PCC"/>
        <w:numPr>
          <w:ilvl w:val="0"/>
          <w:numId w:val="8"/>
        </w:numPr>
        <w:rPr>
          <w:lang w:eastAsia="ja-JP"/>
        </w:rPr>
      </w:pPr>
      <w:r>
        <w:rPr>
          <w:lang w:eastAsia="ja-JP"/>
        </w:rPr>
        <w:t xml:space="preserve">The lower part, L, scaled by </w:t>
      </w:r>
      <w:r w:rsidRPr="00A739CE">
        <w:rPr>
          <w:rStyle w:val="ExprNameinline"/>
        </w:rPr>
        <w:t>OccQpScale</w:t>
      </w:r>
      <w:r w:rsidRPr="001A38FF">
        <w:rPr>
          <w:rStyle w:val="Exprinline"/>
        </w:rPr>
        <w:t> = 3</w:t>
      </w:r>
      <w:r>
        <w:rPr>
          <w:lang w:eastAsia="ja-JP"/>
        </w:rPr>
        <w:t xml:space="preserve"> is the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relative point position; for the S axis, </w:t>
      </w:r>
      <w:r w:rsidRPr="001A38FF">
        <w:rPr>
          <w:rStyle w:val="Exprinline"/>
        </w:rPr>
        <w:t>2 × 3 = 6</w:t>
      </w:r>
      <w:r>
        <w:rPr>
          <w:lang w:eastAsia="ja-JP"/>
        </w:rPr>
        <w:t>.  Scaling expands L by 1 bit (</w:t>
      </w:r>
      <w:r w:rsidRPr="00D24916">
        <w:rPr>
          <w:rStyle w:val="ExprNameinline"/>
        </w:rPr>
        <w:t>OccQpScaleLog2</w:t>
      </w:r>
      <w:r>
        <w:rPr>
          <w:lang w:eastAsia="ja-JP"/>
        </w:rPr>
        <w:t>) to be 3 bits (</w:t>
      </w:r>
      <w:r w:rsidRPr="00D24916">
        <w:rPr>
          <w:rStyle w:val="ExprNameinline"/>
        </w:rPr>
        <w:t>OccScalingVolSizeLog2</w:t>
      </w:r>
      <w:r>
        <w:rPr>
          <w:lang w:eastAsia="ja-JP"/>
        </w:rPr>
        <w:t>) in total.</w:t>
      </w:r>
    </w:p>
    <w:p w14:paraId="7694E936" w14:textId="77777777" w:rsidR="007B0DDA" w:rsidRDefault="007B0DDA">
      <w:pPr>
        <w:pStyle w:val="Itemize1G-PCC"/>
        <w:numPr>
          <w:ilvl w:val="0"/>
          <w:numId w:val="8"/>
        </w:numPr>
        <w:rPr>
          <w:lang w:eastAsia="ja-JP"/>
        </w:rPr>
      </w:pPr>
      <w:r>
        <w:rPr>
          <w:lang w:eastAsia="ja-JP"/>
        </w:rPr>
        <w:t xml:space="preserve">If U were 5, then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Pr>
          <w:lang w:eastAsia="ja-JP"/>
        </w:rPr>
        <w:t xml:space="preserve"> would be </w:t>
      </w:r>
      <w:r w:rsidRPr="001A38FF">
        <w:rPr>
          <w:rStyle w:val="Exprinline"/>
        </w:rPr>
        <w:t>5 × </w:t>
      </w:r>
      <m:oMath>
        <m:sSup>
          <m:sSupPr>
            <m:ctrlPr>
              <w:rPr>
                <w:rStyle w:val="Exprinline"/>
                <w:i/>
              </w:rPr>
            </m:ctrlPr>
          </m:sSupPr>
          <m:e>
            <m:r>
              <w:rPr>
                <w:rStyle w:val="Exprinline"/>
              </w:rPr>
              <m:t>2</m:t>
            </m:r>
          </m:e>
          <m:sup>
            <m:r>
              <w:rPr>
                <w:rStyle w:val="Exprinline"/>
              </w:rPr>
              <m:t>3</m:t>
            </m:r>
          </m:sup>
        </m:sSup>
      </m:oMath>
      <w:r w:rsidRPr="001A38FF">
        <w:rPr>
          <w:rStyle w:val="Exprinline"/>
        </w:rPr>
        <w:t> = 40</w:t>
      </w:r>
      <w:r>
        <w:rPr>
          <w:lang w:eastAsia="ja-JP"/>
        </w:rPr>
        <w:t xml:space="preserve">, and the point's </w:t>
      </w:r>
      <w:r>
        <w:rPr>
          <w:rStyle w:val="Var1inline"/>
        </w:rPr>
        <w:t>𝑠</w:t>
      </w:r>
      <w:r>
        <w:rPr>
          <w:lang w:eastAsia="ja-JP"/>
        </w:rPr>
        <w:t>-coordinate would be 46.</w:t>
      </w:r>
    </w:p>
    <w:p w14:paraId="7FA30C5C" w14:textId="77777777" w:rsidR="00594386" w:rsidRDefault="007B0DDA" w:rsidP="00594386">
      <w:pPr>
        <w:keepNext/>
        <w:jc w:val="center"/>
      </w:pPr>
      <w:r w:rsidRPr="00A4559E">
        <w:rPr>
          <w:noProof/>
          <w:lang w:eastAsia="ja-JP"/>
        </w:rPr>
        <w:lastRenderedPageBreak/>
        <w:drawing>
          <wp:inline distT="0" distB="0" distL="0" distR="0" wp14:anchorId="2B967E72" wp14:editId="42C396FF">
            <wp:extent cx="5169600" cy="2361600"/>
            <wp:effectExtent l="0" t="0" r="0" b="635"/>
            <wp:docPr id="27" name="Picture 27" descr="图表,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图表, 图示&#10;&#10;描述已自动生成"/>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169600" cy="2361600"/>
                    </a:xfrm>
                    <a:prstGeom prst="rect">
                      <a:avLst/>
                    </a:prstGeom>
                  </pic:spPr>
                </pic:pic>
              </a:graphicData>
            </a:graphic>
          </wp:inline>
        </w:drawing>
      </w:r>
    </w:p>
    <w:p w14:paraId="75F02D71" w14:textId="77777777" w:rsidR="007B0DDA" w:rsidRPr="00A4559E" w:rsidRDefault="007B0DDA" w:rsidP="007B0DDA">
      <w:pPr>
        <w:pStyle w:val="Keyhdr"/>
      </w:pPr>
      <w:r w:rsidRPr="00A4559E">
        <w:t>Key</w:t>
      </w:r>
    </w:p>
    <w:tbl>
      <w:tblPr>
        <w:tblStyle w:val="a8"/>
        <w:tblW w:w="5000" w:type="pct"/>
        <w:tblLook w:val="04A0" w:firstRow="1" w:lastRow="0" w:firstColumn="1" w:lastColumn="0" w:noHBand="0" w:noVBand="1"/>
      </w:tblPr>
      <w:tblGrid>
        <w:gridCol w:w="1418"/>
        <w:gridCol w:w="8333"/>
      </w:tblGrid>
      <w:tr w:rsidR="007B0DDA" w:rsidRPr="00A4559E" w14:paraId="1010B204" w14:textId="77777777" w:rsidTr="00594386">
        <w:trPr>
          <w:cantSplit/>
        </w:trPr>
        <w:tc>
          <w:tcPr>
            <w:cnfStyle w:val="001000000000" w:firstRow="0" w:lastRow="0" w:firstColumn="1" w:lastColumn="0" w:oddVBand="0" w:evenVBand="0" w:oddHBand="0" w:evenHBand="0" w:firstRowFirstColumn="0" w:firstRowLastColumn="0" w:lastRowFirstColumn="0" w:lastRowLastColumn="0"/>
            <w:tcW w:w="1418" w:type="dxa"/>
          </w:tcPr>
          <w:p w14:paraId="1A0C4E2D" w14:textId="77777777" w:rsidR="007B0DDA" w:rsidRPr="00A4559E" w:rsidRDefault="007B0DDA" w:rsidP="00082AA8">
            <w:pPr>
              <w:pStyle w:val="NormalKWN"/>
            </w:pPr>
            <w:r w:rsidRPr="00A4559E">
              <w:t>A</w:t>
            </w:r>
          </w:p>
        </w:tc>
        <w:tc>
          <w:tcPr>
            <w:tcW w:w="0" w:type="auto"/>
          </w:tcPr>
          <w:p w14:paraId="651FCD37"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Scaling volume</w:t>
            </w:r>
          </w:p>
        </w:tc>
      </w:tr>
      <w:tr w:rsidR="007B0DDA" w:rsidRPr="00A4559E" w14:paraId="01C8E988" w14:textId="77777777" w:rsidTr="00594386">
        <w:trPr>
          <w:cantSplit/>
        </w:trPr>
        <w:tc>
          <w:tcPr>
            <w:cnfStyle w:val="001000000000" w:firstRow="0" w:lastRow="0" w:firstColumn="1" w:lastColumn="0" w:oddVBand="0" w:evenVBand="0" w:oddHBand="0" w:evenHBand="0" w:firstRowFirstColumn="0" w:firstRowLastColumn="0" w:lastRowFirstColumn="0" w:lastRowLastColumn="0"/>
            <w:tcW w:w="1418" w:type="dxa"/>
          </w:tcPr>
          <w:p w14:paraId="6B8A00AB" w14:textId="77777777" w:rsidR="007B0DDA" w:rsidRPr="00A4559E" w:rsidRDefault="007B0DDA" w:rsidP="00082AA8">
            <w:pPr>
              <w:pStyle w:val="NormalKWN"/>
            </w:pPr>
            <w:r w:rsidRPr="00A4559E">
              <w:t>U, L</w:t>
            </w:r>
          </w:p>
        </w:tc>
        <w:tc>
          <w:tcPr>
            <w:tcW w:w="0" w:type="auto"/>
          </w:tcPr>
          <w:p w14:paraId="28488952"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Upper and lower parts of partially quantized representation</w:t>
            </w:r>
          </w:p>
        </w:tc>
      </w:tr>
      <w:tr w:rsidR="007B0DDA" w:rsidRPr="00A4559E" w14:paraId="451E682E" w14:textId="77777777" w:rsidTr="00594386">
        <w:trPr>
          <w:cantSplit/>
        </w:trPr>
        <w:tc>
          <w:tcPr>
            <w:cnfStyle w:val="001000000000" w:firstRow="0" w:lastRow="0" w:firstColumn="1" w:lastColumn="0" w:oddVBand="0" w:evenVBand="0" w:oddHBand="0" w:evenHBand="0" w:firstRowFirstColumn="0" w:firstRowLastColumn="0" w:lastRowFirstColumn="0" w:lastRowLastColumn="0"/>
            <w:tcW w:w="1418" w:type="dxa"/>
          </w:tcPr>
          <w:p w14:paraId="13B3B89C" w14:textId="77777777" w:rsidR="007B0DDA" w:rsidRPr="00A4559E" w:rsidRDefault="00000000" w:rsidP="00082AA8">
            <w:pPr>
              <w:pStyle w:val="NormalKWN"/>
            </w:pPr>
            <m:oMath>
              <m:sSub>
                <m:sSubPr>
                  <m:ctrlPr>
                    <w:rPr>
                      <w:rFonts w:ascii="Cambria Math" w:hAnsi="Cambria Math"/>
                      <w:i/>
                    </w:rPr>
                  </m:ctrlPr>
                </m:sSubPr>
                <m:e>
                  <m:r>
                    <w:rPr>
                      <w:rFonts w:ascii="Cambria Math" w:hAnsi="Cambria Math"/>
                    </w:rPr>
                    <m:t>b</m:t>
                  </m:r>
                </m:e>
                <m:sub>
                  <m:r>
                    <w:rPr>
                      <w:rFonts w:ascii="Cambria Math" w:hAnsi="Cambria Math"/>
                    </w:rPr>
                    <m:t>i</m:t>
                  </m:r>
                </m:sub>
              </m:sSub>
            </m:oMath>
            <w:r w:rsidR="007B0DDA" w:rsidRPr="00A4559E">
              <w:t xml:space="preserve"> </w:t>
            </w:r>
          </w:p>
        </w:tc>
        <w:tc>
          <w:tcPr>
            <w:tcW w:w="0" w:type="auto"/>
          </w:tcPr>
          <w:p w14:paraId="70BE06F9"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Pr>
                <w:rStyle w:val="Var1inline"/>
              </w:rPr>
              <w:t>𝑖</w:t>
            </w:r>
            <w:r w:rsidRPr="00A4559E">
              <w:t>-th bit</w:t>
            </w:r>
          </w:p>
        </w:tc>
      </w:tr>
    </w:tbl>
    <w:p w14:paraId="1DFAC27E" w14:textId="77777777" w:rsidR="00594386" w:rsidRPr="00A4559E" w:rsidRDefault="00594386" w:rsidP="00594386">
      <w:pPr>
        <w:pStyle w:val="af4"/>
      </w:pPr>
      <w:bookmarkStart w:id="2299" w:name="_Ref183871124"/>
      <w:bookmarkStart w:id="2300" w:name="_Ref96052906"/>
      <w:r>
        <w:t>Figure </w:t>
      </w:r>
      <w:r>
        <w:fldChar w:fldCharType="begin"/>
      </w:r>
      <w:r>
        <w:instrText xml:space="preserve"> SEQ Figure \* ARABIC </w:instrText>
      </w:r>
      <w:r>
        <w:fldChar w:fldCharType="separate"/>
      </w:r>
      <w:r>
        <w:rPr>
          <w:noProof/>
        </w:rPr>
        <w:t>24</w:t>
      </w:r>
      <w:r>
        <w:fldChar w:fldCharType="end"/>
      </w:r>
      <w:bookmarkEnd w:id="2299"/>
      <w:r>
        <w:t xml:space="preserve"> </w:t>
      </w:r>
      <w:r w:rsidRPr="00C13D19">
        <w:t>— Example of partially quantized coordinates.  Illustrated in 2D for the S-V plane.</w:t>
      </w:r>
    </w:p>
    <w:bookmarkEnd w:id="2300"/>
    <w:p w14:paraId="30DE8D3D" w14:textId="77777777" w:rsidR="007B0DDA" w:rsidRDefault="007B0DDA" w:rsidP="007B0DDA">
      <w:pPr>
        <w:pStyle w:val="4"/>
        <w:numPr>
          <w:ilvl w:val="3"/>
          <w:numId w:val="1"/>
        </w:numPr>
      </w:pPr>
      <w:r>
        <w:t>Quantized subtrees</w:t>
      </w:r>
      <w:r>
        <w:fldChar w:fldCharType="begin" w:fldLock="1"/>
      </w:r>
      <w:r>
        <w:rPr>
          <w:rStyle w:val="HdgMarker"/>
        </w:rPr>
        <w:instrText>Q</w:instrText>
      </w:r>
      <w:r>
        <w:instrText>UOTE "" \* Charformat</w:instrText>
      </w:r>
      <w:r>
        <w:fldChar w:fldCharType="end"/>
      </w:r>
    </w:p>
    <w:p w14:paraId="64DD29F6" w14:textId="77777777" w:rsidR="007B0DDA" w:rsidRPr="00992F0C" w:rsidRDefault="007B0DDA" w:rsidP="007B0DDA">
      <w:pPr>
        <w:pStyle w:val="5"/>
        <w:numPr>
          <w:ilvl w:val="4"/>
          <w:numId w:val="1"/>
        </w:numPr>
      </w:pPr>
      <w:bookmarkStart w:id="2301" w:name="_Ref96052831"/>
      <w:r>
        <w:t>Identification</w:t>
      </w:r>
      <w:bookmarkEnd w:id="2301"/>
      <w:r>
        <w:fldChar w:fldCharType="begin" w:fldLock="1"/>
      </w:r>
      <w:r>
        <w:rPr>
          <w:rStyle w:val="HdgMarker"/>
        </w:rPr>
        <w:instrText>Q</w:instrText>
      </w:r>
      <w:r>
        <w:instrText>UOTE "" \* Charformat</w:instrText>
      </w:r>
      <w:r>
        <w:fldChar w:fldCharType="end"/>
      </w:r>
    </w:p>
    <w:p w14:paraId="139FA32D" w14:textId="77777777" w:rsidR="007B0DDA" w:rsidRPr="00A4559E" w:rsidRDefault="007B0DDA" w:rsidP="007B0DDA">
      <w:pPr>
        <w:pStyle w:val="NormalKWN"/>
        <w:rPr>
          <w:lang w:eastAsia="ja-JP"/>
        </w:rPr>
      </w:pPr>
      <w:r w:rsidRPr="00A4559E">
        <w:rPr>
          <w:lang w:eastAsia="ja-JP"/>
        </w:rPr>
        <w:t>Subtrees that code partially quantized coordinates are started by:</w:t>
      </w:r>
    </w:p>
    <w:p w14:paraId="6E43C2E5" w14:textId="77777777" w:rsidR="007B0DDA" w:rsidRDefault="007B0DDA">
      <w:pPr>
        <w:pStyle w:val="Itemize1G-PCC"/>
        <w:numPr>
          <w:ilvl w:val="0"/>
          <w:numId w:val="8"/>
        </w:numPr>
        <w:rPr>
          <w:lang w:eastAsia="ja-JP"/>
        </w:rPr>
      </w:pPr>
      <w:r>
        <w:rPr>
          <w:lang w:eastAsia="ja-JP"/>
        </w:rPr>
        <w:t xml:space="preserve">every node at depth </w:t>
      </w:r>
      <w:r w:rsidRPr="00D35E12">
        <w:rPr>
          <w:rStyle w:val="VarNinline"/>
        </w:rPr>
        <w:t>OccQpSubtreeDepth</w:t>
      </w:r>
      <w:r>
        <w:rPr>
          <w:lang w:eastAsia="ja-JP"/>
        </w:rPr>
        <w:t>;</w:t>
      </w:r>
    </w:p>
    <w:p w14:paraId="3898CB52" w14:textId="77777777" w:rsidR="007B0DDA" w:rsidRDefault="007B0DDA">
      <w:pPr>
        <w:pStyle w:val="Itemize1G-PCC"/>
        <w:numPr>
          <w:ilvl w:val="0"/>
          <w:numId w:val="8"/>
        </w:numPr>
        <w:rPr>
          <w:lang w:eastAsia="ja-JP"/>
        </w:rPr>
      </w:pPr>
      <w:r>
        <w:rPr>
          <w:lang w:eastAsia="ja-JP"/>
        </w:rPr>
        <w:t xml:space="preserve">every direct node at a shallower depth than </w:t>
      </w:r>
      <w:r w:rsidRPr="00D35E12">
        <w:rPr>
          <w:rStyle w:val="VarNinline"/>
        </w:rPr>
        <w:t>OccQpSubtreeDepth</w:t>
      </w:r>
      <w:r>
        <w:rPr>
          <w:lang w:eastAsia="ja-JP"/>
        </w:rPr>
        <w:t>; in this case, the subtree consists only of the subtree root node as a direct node.</w:t>
      </w:r>
    </w:p>
    <w:p w14:paraId="58BCD3A4" w14:textId="77777777" w:rsidR="007B0DDA" w:rsidRPr="00A4559E" w:rsidRDefault="007B0DDA" w:rsidP="007B0DDA">
      <w:pPr>
        <w:rPr>
          <w:lang w:eastAsia="ja-JP"/>
        </w:rPr>
      </w:pPr>
      <w:r w:rsidRPr="00A4559E">
        <w:rPr>
          <w:lang w:eastAsia="ja-JP"/>
        </w:rPr>
        <w:t>The lower parts of partially quantized point coordinates are represented by the location of a leaf node in the subtree or by a direct node that codes a subtree-relative position.</w:t>
      </w:r>
    </w:p>
    <w:p w14:paraId="5F102606" w14:textId="77777777" w:rsidR="007B0DDA" w:rsidRDefault="007B0DDA">
      <w:pPr>
        <w:pStyle w:val="NoteUnnumbered"/>
        <w:numPr>
          <w:ilvl w:val="0"/>
          <w:numId w:val="18"/>
        </w:numPr>
        <w:rPr>
          <w:lang w:eastAsia="ja-JP"/>
        </w:rPr>
      </w:pPr>
      <w:r>
        <w:rPr>
          <w:lang w:eastAsia="ja-JP"/>
        </w:rPr>
        <w:t xml:space="preserve">Identification of a subtree from a direct node at a shallower depth than </w:t>
      </w:r>
      <w:r w:rsidRPr="00D35E12">
        <w:rPr>
          <w:rStyle w:val="VarNinline"/>
        </w:rPr>
        <w:t>OccQpSubtreeDepth</w:t>
      </w:r>
      <w:r>
        <w:rPr>
          <w:lang w:eastAsia="ja-JP"/>
        </w:rPr>
        <w:t xml:space="preserve"> happens after any planar occupancy coding for that node (</w:t>
      </w:r>
      <w:r>
        <w:rPr>
          <w:lang w:eastAsia="ja-JP"/>
        </w:rPr>
        <w:fldChar w:fldCharType="begin" w:fldLock="1"/>
      </w:r>
      <w:r>
        <w:rPr>
          <w:lang w:eastAsia="ja-JP"/>
        </w:rPr>
        <w:instrText xml:space="preserve"> REF _Ref96052942 \r \h </w:instrText>
      </w:r>
      <w:r>
        <w:rPr>
          <w:lang w:eastAsia="ja-JP"/>
        </w:rPr>
      </w:r>
      <w:r>
        <w:rPr>
          <w:lang w:eastAsia="ja-JP"/>
        </w:rPr>
        <w:fldChar w:fldCharType="separate"/>
      </w:r>
      <w:r>
        <w:rPr>
          <w:lang w:eastAsia="ja-JP"/>
        </w:rPr>
        <w:t>9.2.14.2.5</w:t>
      </w:r>
      <w:r>
        <w:rPr>
          <w:lang w:eastAsia="ja-JP"/>
        </w:rPr>
        <w:fldChar w:fldCharType="end"/>
      </w:r>
      <w:r>
        <w:rPr>
          <w:lang w:eastAsia="ja-JP"/>
        </w:rPr>
        <w:t>).</w:t>
      </w:r>
    </w:p>
    <w:p w14:paraId="098FA028" w14:textId="77777777" w:rsidR="007B0DDA" w:rsidRDefault="007B0DDA" w:rsidP="007B0DDA">
      <w:pPr>
        <w:pStyle w:val="5"/>
        <w:numPr>
          <w:ilvl w:val="4"/>
          <w:numId w:val="1"/>
        </w:numPr>
      </w:pPr>
      <w:bookmarkStart w:id="2302" w:name="_Ref96052845"/>
      <w:r>
        <w:t>Subtree scaling volume</w:t>
      </w:r>
      <w:bookmarkEnd w:id="2302"/>
      <w:r>
        <w:fldChar w:fldCharType="begin" w:fldLock="1"/>
      </w:r>
      <w:r>
        <w:rPr>
          <w:rStyle w:val="HdgMarker"/>
        </w:rPr>
        <w:instrText>Q</w:instrText>
      </w:r>
      <w:r>
        <w:instrText>UOTE "" \* Charformat</w:instrText>
      </w:r>
      <w:r>
        <w:fldChar w:fldCharType="end"/>
      </w:r>
    </w:p>
    <w:p w14:paraId="65FFC830" w14:textId="77777777" w:rsidR="007B0DDA" w:rsidRPr="00A4559E" w:rsidRDefault="007B0DDA" w:rsidP="007B0DDA">
      <w:pPr>
        <w:pStyle w:val="NormalKWN"/>
        <w:rPr>
          <w:lang w:eastAsia="ja-JP"/>
        </w:rPr>
      </w:pPr>
      <w:r w:rsidRPr="00A4559E">
        <w:rPr>
          <w:lang w:eastAsia="ja-JP"/>
        </w:rPr>
        <w:t>A scaling volume is identified by every quantized subtree.  Its size depends upon the tree level in which the quantized subtree starts:</w:t>
      </w:r>
    </w:p>
    <w:p w14:paraId="20AFD958" w14:textId="77777777" w:rsidR="007B0DDA" w:rsidRDefault="007B0DDA">
      <w:pPr>
        <w:pStyle w:val="Itemize1G-PCC"/>
        <w:numPr>
          <w:ilvl w:val="0"/>
          <w:numId w:val="8"/>
        </w:numPr>
        <w:rPr>
          <w:lang w:eastAsia="ja-JP"/>
        </w:rPr>
      </w:pPr>
      <w:r>
        <w:rPr>
          <w:lang w:eastAsia="ja-JP"/>
        </w:rPr>
        <w:t xml:space="preserve">If the quantized subtree starts at a shallower depth than </w:t>
      </w:r>
      <w:r w:rsidRPr="00D35E12">
        <w:rPr>
          <w:rStyle w:val="VarNinline"/>
        </w:rPr>
        <w:t>OccQpSubtreeDepth</w:t>
      </w:r>
      <w:r>
        <w:rPr>
          <w:lang w:eastAsia="ja-JP"/>
        </w:rPr>
        <w:t xml:space="preserve"> and planar occupancy coding is enabled, the scaling volume dimensions are equal to those of the scaled child-node volume of the subtree root node.</w:t>
      </w:r>
    </w:p>
    <w:p w14:paraId="1531BAC5" w14:textId="77777777" w:rsidR="007B0DDA" w:rsidRDefault="007B0DDA">
      <w:pPr>
        <w:pStyle w:val="Itemize1G-PCC"/>
        <w:numPr>
          <w:ilvl w:val="0"/>
          <w:numId w:val="8"/>
        </w:numPr>
        <w:rPr>
          <w:lang w:eastAsia="ja-JP"/>
        </w:rPr>
      </w:pPr>
      <w:r>
        <w:rPr>
          <w:lang w:eastAsia="ja-JP"/>
        </w:rPr>
        <w:t>Otherwise, the scaling volume dimensions are identical to those of the scaled subtree root node volume.</w:t>
      </w:r>
    </w:p>
    <w:p w14:paraId="2FD6DB14" w14:textId="77777777" w:rsidR="007B0DDA" w:rsidRPr="00A4559E" w:rsidRDefault="007B0DDA" w:rsidP="007B0DDA">
      <w:pPr>
        <w:rPr>
          <w:lang w:eastAsia="ja-JP"/>
        </w:rPr>
      </w:pPr>
      <w:r w:rsidRPr="00A4559E">
        <w:rPr>
          <w:lang w:eastAsia="ja-JP"/>
        </w:rPr>
        <w:t xml:space="preserve">The expression </w:t>
      </w:r>
      <w:r w:rsidRPr="00D24916">
        <w:rPr>
          <w:rStyle w:val="ExprNameinline"/>
        </w:rPr>
        <w:t>OccScalingVolSizeLog2</w:t>
      </w:r>
      <w:r w:rsidRPr="00A4559E">
        <w:rPr>
          <w:rStyle w:val="Exprinline"/>
        </w:rPr>
        <w:t>[ </w:t>
      </w:r>
      <w:r>
        <w:rPr>
          <w:rStyle w:val="Var1inline"/>
        </w:rPr>
        <w:t>𝑘</w:t>
      </w:r>
      <w:r w:rsidRPr="00A4559E">
        <w:rPr>
          <w:rStyle w:val="Exprinline"/>
        </w:rPr>
        <w:t> ]</w:t>
      </w:r>
      <w:r w:rsidRPr="00A4559E">
        <w:rPr>
          <w:lang w:eastAsia="ja-JP"/>
        </w:rPr>
        <w:t xml:space="preserve"> specifies the integer </w:t>
      </w:r>
      <w:r w:rsidRPr="00A4559E">
        <w:t>log2</w:t>
      </w:r>
      <w:r w:rsidRPr="00A4559E">
        <w:rPr>
          <w:lang w:eastAsia="ja-JP"/>
        </w:rPr>
        <w:t xml:space="preserve"> size of the scaling volume.  The scaled dimensions (</w:t>
      </w:r>
      <w:r w:rsidRPr="00A4559E">
        <w:rPr>
          <w:lang w:eastAsia="ja-JP"/>
        </w:rPr>
        <w:fldChar w:fldCharType="begin" w:fldLock="1"/>
      </w:r>
      <w:r w:rsidRPr="00A4559E">
        <w:rPr>
          <w:lang w:eastAsia="ja-JP"/>
        </w:rPr>
        <w:instrText xml:space="preserve"> REF _Ref96052959 \r \h </w:instrText>
      </w:r>
      <w:r w:rsidRPr="00A4559E">
        <w:rPr>
          <w:lang w:eastAsia="ja-JP"/>
        </w:rPr>
      </w:r>
      <w:r w:rsidRPr="00A4559E">
        <w:rPr>
          <w:lang w:eastAsia="ja-JP"/>
        </w:rPr>
        <w:fldChar w:fldCharType="separate"/>
      </w:r>
      <w:r>
        <w:rPr>
          <w:lang w:eastAsia="ja-JP"/>
        </w:rPr>
        <w:t>9.2.14.2.3</w:t>
      </w:r>
      <w:r w:rsidRPr="00A4559E">
        <w:rPr>
          <w:lang w:eastAsia="ja-JP"/>
        </w:rPr>
        <w:fldChar w:fldCharType="end"/>
      </w:r>
      <w:r w:rsidRPr="00A4559E">
        <w:rPr>
          <w:lang w:eastAsia="ja-JP"/>
        </w:rPr>
        <w:t xml:space="preserve">) are </w:t>
      </w:r>
      <w:r w:rsidRPr="00630DFE">
        <w:rPr>
          <w:rStyle w:val="Funcinline"/>
        </w:rPr>
        <w:t>RoundUp</w:t>
      </w:r>
      <w:r w:rsidRPr="00A4559E">
        <w:rPr>
          <w:rStyle w:val="Exprinline"/>
        </w:rPr>
        <w:t>( </w:t>
      </w:r>
      <w:r w:rsidRPr="00A739CE">
        <w:rPr>
          <w:rStyle w:val="ExprNameinline"/>
        </w:rPr>
        <w:t>OccVolScale</w:t>
      </w:r>
      <w:r w:rsidRPr="00A4559E">
        <w:rPr>
          <w:rStyle w:val="Exprinline"/>
        </w:rPr>
        <w:t> × </w:t>
      </w:r>
      <w:r w:rsidRPr="00630DFE">
        <w:rPr>
          <w:rStyle w:val="Funcinline"/>
        </w:rPr>
        <w:t>Exp2</w:t>
      </w:r>
      <w:r w:rsidRPr="00A4559E">
        <w:rPr>
          <w:rStyle w:val="Exprinline"/>
        </w:rPr>
        <w:t>( </w:t>
      </w:r>
      <w:r w:rsidRPr="00D24916">
        <w:rPr>
          <w:rStyle w:val="ExprNameinline"/>
        </w:rPr>
        <w:t>OccScalingVolSizeLog2</w:t>
      </w:r>
      <w:r w:rsidRPr="00A4559E">
        <w:rPr>
          <w:rStyle w:val="Exprinline"/>
        </w:rPr>
        <w:t>[ </w:t>
      </w:r>
      <w:r>
        <w:rPr>
          <w:rStyle w:val="Var1inline"/>
        </w:rPr>
        <w:t>𝑘</w:t>
      </w:r>
      <w:r w:rsidRPr="00A4559E">
        <w:rPr>
          <w:rStyle w:val="Exprinline"/>
        </w:rPr>
        <w:t> ] ) )</w:t>
      </w:r>
      <w:r w:rsidRPr="00A4559E">
        <w:rPr>
          <w:lang w:eastAsia="ja-JP"/>
        </w:rPr>
        <w:t>.</w:t>
      </w:r>
    </w:p>
    <w:p w14:paraId="609F5AFE" w14:textId="77777777" w:rsidR="007B0DDA" w:rsidRPr="00A4559E" w:rsidRDefault="007B0DDA" w:rsidP="007B0DDA">
      <w:pPr>
        <w:pStyle w:val="Code"/>
        <w:rPr>
          <w:lang w:eastAsia="ja-JP"/>
        </w:rPr>
      </w:pPr>
      <w:r>
        <w:fldChar w:fldCharType="begin"/>
      </w:r>
      <w:r>
        <w:instrText>XE OccScalingVolSizeLog2 \t "</w:instrText>
      </w:r>
      <w:r>
        <w:fldChar w:fldCharType="begin" w:fldLock="1"/>
      </w:r>
      <w:r>
        <w:instrText>STYLEREF HdgMarker \w</w:instrText>
      </w:r>
      <w:r>
        <w:fldChar w:fldCharType="separate"/>
      </w:r>
      <w:r>
        <w:instrText>9.2.14.2.2</w:instrText>
      </w:r>
      <w:r>
        <w:fldChar w:fldCharType="end"/>
      </w:r>
      <w:r>
        <w:instrText>"</w:instrText>
      </w:r>
      <w:r>
        <w:br/>
      </w:r>
      <w:r>
        <w:fldChar w:fldCharType="end"/>
      </w:r>
      <w:r w:rsidRPr="00A4559E">
        <w:rPr>
          <w:lang w:eastAsia="ja-JP"/>
        </w:rPr>
        <w:t>OccScalingVolSizeLog2[k] :=</w:t>
      </w:r>
      <w:r w:rsidRPr="00A4559E">
        <w:rPr>
          <w:lang w:eastAsia="ja-JP"/>
        </w:rPr>
        <w:br/>
        <w:t xml:space="preserve">  Dpth ≥ OccQpSubtreeDepth  ? OccLvlNodeSizeLog2[OccQpSubtreeDepth[k] :</w:t>
      </w:r>
      <w:r w:rsidRPr="00A4559E">
        <w:rPr>
          <w:lang w:eastAsia="ja-JP"/>
        </w:rPr>
        <w:br/>
        <w:t xml:space="preserve">  occtree_planar_enabled ? ChildNodeSizeLog2[k] : NodeSizeLog2[k]</w:t>
      </w:r>
    </w:p>
    <w:p w14:paraId="5C729C1C" w14:textId="77777777" w:rsidR="007B0DDA" w:rsidRPr="00A4559E" w:rsidRDefault="007B0DDA" w:rsidP="007B0DDA">
      <w:pPr>
        <w:rPr>
          <w:lang w:eastAsia="ja-JP"/>
        </w:rPr>
      </w:pPr>
      <w:r w:rsidRPr="00A4559E">
        <w:rPr>
          <w:lang w:eastAsia="ja-JP"/>
        </w:rPr>
        <w:lastRenderedPageBreak/>
        <w:t>For example, a quantized subtree root node identifies a volume with dimensions 32×16×32 and an applicable QP of 10 (</w:t>
      </w:r>
      <w:r w:rsidRPr="00A739CE">
        <w:rPr>
          <w:rStyle w:val="ExprNameinline"/>
        </w:rPr>
        <w:t>OccQpScale</w:t>
      </w:r>
      <w:r w:rsidRPr="00A4559E">
        <w:rPr>
          <w:rStyle w:val="Exprinline"/>
        </w:rPr>
        <w:t> = 2.5</w:t>
      </w:r>
      <w:r w:rsidRPr="00A4559E">
        <w:rPr>
          <w:lang w:eastAsia="ja-JP"/>
        </w:rPr>
        <w:t>).  The quantized node size would be 16×8×16 and the scaled node size 40×20×40.</w:t>
      </w:r>
    </w:p>
    <w:p w14:paraId="33DBD635" w14:textId="77777777" w:rsidR="007B0DDA" w:rsidRDefault="007B0DDA" w:rsidP="007B0DDA">
      <w:pPr>
        <w:pStyle w:val="5"/>
        <w:numPr>
          <w:ilvl w:val="4"/>
          <w:numId w:val="1"/>
        </w:numPr>
      </w:pPr>
      <w:bookmarkStart w:id="2303" w:name="_Ref96052959"/>
      <w:r>
        <w:t>Scaled occupancy tree node volume dimensions</w:t>
      </w:r>
      <w:bookmarkEnd w:id="2303"/>
      <w:r>
        <w:fldChar w:fldCharType="begin" w:fldLock="1"/>
      </w:r>
      <w:r>
        <w:rPr>
          <w:rStyle w:val="HdgMarker"/>
        </w:rPr>
        <w:instrText>Q</w:instrText>
      </w:r>
      <w:r>
        <w:instrText>UOTE "" \* Charformat</w:instrText>
      </w:r>
      <w:r>
        <w:fldChar w:fldCharType="end"/>
      </w:r>
    </w:p>
    <w:p w14:paraId="13B588A5" w14:textId="77777777" w:rsidR="007B0DDA" w:rsidRPr="00A4559E" w:rsidRDefault="007B0DDA" w:rsidP="007B0DDA">
      <w:pPr>
        <w:rPr>
          <w:lang w:eastAsia="ja-JP"/>
        </w:rPr>
      </w:pPr>
      <w:r w:rsidRPr="00A4559E">
        <w:rPr>
          <w:lang w:eastAsia="ja-JP"/>
        </w:rPr>
        <w:t>A scaled node volume is the geometric expansion of the volume associated with a node in the general occupancy tree (</w:t>
      </w:r>
      <w:r w:rsidRPr="00A4559E">
        <w:rPr>
          <w:lang w:eastAsia="ja-JP"/>
        </w:rPr>
        <w:fldChar w:fldCharType="begin" w:fldLock="1"/>
      </w:r>
      <w:r w:rsidRPr="00A4559E">
        <w:rPr>
          <w:lang w:eastAsia="ja-JP"/>
        </w:rPr>
        <w:instrText xml:space="preserve"> REF _Ref96053002 \r \h </w:instrText>
      </w:r>
      <w:r w:rsidRPr="00A4559E">
        <w:rPr>
          <w:lang w:eastAsia="ja-JP"/>
        </w:rPr>
      </w:r>
      <w:r w:rsidRPr="00A4559E">
        <w:rPr>
          <w:lang w:eastAsia="ja-JP"/>
        </w:rPr>
        <w:fldChar w:fldCharType="separate"/>
      </w:r>
      <w:r>
        <w:rPr>
          <w:lang w:eastAsia="ja-JP"/>
        </w:rPr>
        <w:t>9.2.2.1</w:t>
      </w:r>
      <w:r w:rsidRPr="00A4559E">
        <w:rPr>
          <w:lang w:eastAsia="ja-JP"/>
        </w:rPr>
        <w:fldChar w:fldCharType="end"/>
      </w:r>
      <w:r w:rsidRPr="00A4559E">
        <w:rPr>
          <w:lang w:eastAsia="ja-JP"/>
        </w:rPr>
        <w:t xml:space="preserve">).  The expansion is by a QP derived scale factor for the subtree, </w:t>
      </w:r>
      <w:r>
        <w:fldChar w:fldCharType="begin"/>
      </w:r>
      <w:r>
        <w:instrText>XE OccVolScale \t "</w:instrText>
      </w:r>
      <w:r>
        <w:fldChar w:fldCharType="begin" w:fldLock="1"/>
      </w:r>
      <w:r>
        <w:instrText>STYLEREF HdgMarker \w</w:instrText>
      </w:r>
      <w:r>
        <w:fldChar w:fldCharType="separate"/>
      </w:r>
      <w:r>
        <w:rPr>
          <w:noProof/>
        </w:rPr>
        <w:instrText>9.2.14.2.3</w:instrText>
      </w:r>
      <w:r>
        <w:fldChar w:fldCharType="end"/>
      </w:r>
      <w:r>
        <w:instrText>"</w:instrText>
      </w:r>
      <w:r>
        <w:fldChar w:fldCharType="end"/>
      </w:r>
      <w:r w:rsidRPr="00A739CE">
        <w:rPr>
          <w:rStyle w:val="ExprNameinline"/>
        </w:rPr>
        <w:t>OccVolScale</w:t>
      </w:r>
      <w:r w:rsidRPr="00A4559E">
        <w:rPr>
          <w:lang w:eastAsia="ja-JP"/>
        </w:rPr>
        <w:t xml:space="preserve">, and is relative to the lower corner,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min</m:t>
            </m:r>
          </m:sub>
        </m:sSub>
      </m:oMath>
      <w:r w:rsidRPr="00A4559E">
        <w:rPr>
          <w:lang w:eastAsia="ja-JP"/>
        </w:rPr>
        <w:t xml:space="preserve">, of the subtree scaling volume.  Scaling by </w:t>
      </w:r>
      <w:r w:rsidRPr="00A739CE">
        <w:rPr>
          <w:rStyle w:val="ExprNameinline"/>
        </w:rPr>
        <w:t>OccVolScale</w:t>
      </w:r>
      <w:r w:rsidRPr="00A4559E">
        <w:rPr>
          <w:lang w:eastAsia="ja-JP"/>
        </w:rPr>
        <w:t xml:space="preserve"> rounds half-values up.</w:t>
      </w:r>
    </w:p>
    <w:p w14:paraId="3647F02B" w14:textId="77777777" w:rsidR="007B0DDA" w:rsidRPr="00A4559E" w:rsidRDefault="007B0DDA" w:rsidP="007B0DDA">
      <w:pPr>
        <w:rPr>
          <w:lang w:eastAsia="ja-JP"/>
        </w:rPr>
      </w:pPr>
      <m:oMathPara>
        <m:oMath>
          <m:r>
            <m:rPr>
              <m:nor/>
            </m:rPr>
            <w:rPr>
              <w:rStyle w:val="ExprNameinline"/>
              <w:rFonts w:ascii="Cambria Math"/>
              <w:i w:val="0"/>
              <w:iCs/>
            </w:rPr>
            <m:t xml:space="preserve"> </m:t>
          </m:r>
          <m:r>
            <m:rPr>
              <m:nor/>
            </m:rPr>
            <w:rPr>
              <w:rStyle w:val="NoSpell"/>
              <w:i/>
              <w:iCs/>
            </w:rPr>
            <m:t>OccVolScale</m:t>
          </m:r>
          <m:r>
            <w:rPr>
              <w:rFonts w:ascii="Cambria Math" w:hAnsi="Cambria Math"/>
              <w:lang w:eastAsia="ja-JP"/>
            </w:rPr>
            <m:t>≔</m:t>
          </m:r>
          <m:f>
            <m:fPr>
              <m:ctrlPr>
                <w:rPr>
                  <w:rFonts w:ascii="Cambria Math" w:hAnsi="Cambria Math"/>
                  <w:lang w:eastAsia="ja-JP"/>
                </w:rPr>
              </m:ctrlPr>
            </m:fPr>
            <m:num>
              <m:r>
                <m:rPr>
                  <m:nor/>
                </m:rPr>
                <w:rPr>
                  <w:rStyle w:val="NoSpell"/>
                  <w:i/>
                  <w:iCs/>
                </w:rPr>
                <m:t>OccQpScale</m:t>
              </m:r>
              <m:ctrlPr>
                <w:rPr>
                  <w:rFonts w:ascii="Cambria Math" w:hAnsi="Cambria Math"/>
                  <w:i/>
                  <w:lang w:eastAsia="ja-JP"/>
                </w:rPr>
              </m:ctrlPr>
            </m:num>
            <m:den>
              <m:sSup>
                <m:sSupPr>
                  <m:ctrlPr>
                    <w:rPr>
                      <w:rFonts w:ascii="Cambria Math" w:hAnsi="Cambria Math"/>
                      <w:i/>
                      <w:lang w:eastAsia="ja-JP"/>
                    </w:rPr>
                  </m:ctrlPr>
                </m:sSupPr>
                <m:e>
                  <m:r>
                    <w:rPr>
                      <w:rFonts w:ascii="Cambria Math" w:hAnsi="Cambria Math"/>
                      <w:lang w:eastAsia="ja-JP"/>
                    </w:rPr>
                    <m:t>2</m:t>
                  </m:r>
                </m:e>
                <m:sup>
                  <m:d>
                    <m:dPr>
                      <m:begChr m:val="⌊"/>
                      <m:endChr m:val="⌋"/>
                      <m:ctrlPr>
                        <w:rPr>
                          <w:rFonts w:ascii="Cambria Math" w:hAnsi="Cambria Math"/>
                          <w:lang w:eastAsia="ja-JP"/>
                        </w:rPr>
                      </m:ctrlPr>
                    </m:dPr>
                    <m:e>
                      <m:r>
                        <m:rPr>
                          <m:nor/>
                        </m:rPr>
                        <w:rPr>
                          <w:rFonts w:ascii="Cambria Math" w:hAnsi="Cambria Math"/>
                          <w:lang w:eastAsia="ja-JP"/>
                        </w:rPr>
                        <m:t>Log2</m:t>
                      </m:r>
                      <m:d>
                        <m:dPr>
                          <m:ctrlPr>
                            <w:rPr>
                              <w:rFonts w:ascii="Cambria Math" w:hAnsi="Cambria Math"/>
                              <w:i/>
                              <w:lang w:eastAsia="ja-JP"/>
                            </w:rPr>
                          </m:ctrlPr>
                        </m:dPr>
                        <m:e>
                          <m:r>
                            <m:rPr>
                              <m:nor/>
                            </m:rPr>
                            <w:rPr>
                              <w:rStyle w:val="NoSpell"/>
                              <w:i/>
                              <w:iCs/>
                            </w:rPr>
                            <m:t>OccQpScale</m:t>
                          </m:r>
                        </m:e>
                      </m:d>
                    </m:e>
                  </m:d>
                </m:sup>
              </m:sSup>
              <m:ctrlPr>
                <w:rPr>
                  <w:rFonts w:ascii="Cambria Math" w:hAnsi="Cambria Math"/>
                  <w:i/>
                  <w:lang w:eastAsia="ja-JP"/>
                </w:rPr>
              </m:ctrlPr>
            </m:den>
          </m:f>
          <m:r>
            <w:rPr>
              <w:rFonts w:ascii="Cambria Math" w:hAnsi="Cambria Math"/>
              <w:lang w:eastAsia="ja-JP"/>
            </w:rPr>
            <m:t>=</m:t>
          </m:r>
          <m:f>
            <m:fPr>
              <m:ctrlPr>
                <w:rPr>
                  <w:rFonts w:ascii="Cambria Math" w:hAnsi="Cambria Math"/>
                  <w:lang w:eastAsia="ja-JP"/>
                </w:rPr>
              </m:ctrlPr>
            </m:fPr>
            <m:num>
              <m:r>
                <m:rPr>
                  <m:nor/>
                </m:rPr>
                <w:rPr>
                  <w:rStyle w:val="NoSpell"/>
                  <w:i/>
                  <w:iCs/>
                </w:rPr>
                <m:t>OccQpScale</m:t>
              </m:r>
              <m:ctrlPr>
                <w:rPr>
                  <w:rFonts w:ascii="Cambria Math" w:hAnsi="Cambria Math"/>
                  <w:i/>
                  <w:lang w:eastAsia="ja-JP"/>
                </w:rPr>
              </m:ctrlPr>
            </m:num>
            <m:den>
              <m:sSup>
                <m:sSupPr>
                  <m:ctrlPr>
                    <w:rPr>
                      <w:rFonts w:ascii="Cambria Math" w:hAnsi="Cambria Math"/>
                      <w:i/>
                      <w:lang w:eastAsia="ja-JP"/>
                    </w:rPr>
                  </m:ctrlPr>
                </m:sSupPr>
                <m:e>
                  <m:r>
                    <w:rPr>
                      <w:rFonts w:ascii="Cambria Math" w:hAnsi="Cambria Math"/>
                      <w:lang w:eastAsia="ja-JP"/>
                    </w:rPr>
                    <m:t>2</m:t>
                  </m:r>
                </m:e>
                <m:sup>
                  <m:r>
                    <m:rPr>
                      <m:nor/>
                    </m:rPr>
                    <w:rPr>
                      <w:rStyle w:val="NoSpell"/>
                      <w:i/>
                      <w:iCs/>
                    </w:rPr>
                    <m:t>OccQpScaleLog2</m:t>
                  </m:r>
                </m:sup>
              </m:sSup>
              <m:ctrlPr>
                <w:rPr>
                  <w:rFonts w:ascii="Cambria Math" w:hAnsi="Cambria Math"/>
                  <w:i/>
                  <w:lang w:eastAsia="ja-JP"/>
                </w:rPr>
              </m:ctrlPr>
            </m:den>
          </m:f>
          <m:r>
            <w:rPr>
              <w:rFonts w:ascii="Cambria Math" w:hAnsi="Cambria Math"/>
              <w:lang w:eastAsia="ja-JP"/>
            </w:rPr>
            <m:t>=1+</m:t>
          </m:r>
          <m:f>
            <m:fPr>
              <m:ctrlPr>
                <w:rPr>
                  <w:rFonts w:ascii="Cambria Math" w:hAnsi="Cambria Math"/>
                  <w:lang w:eastAsia="ja-JP"/>
                </w:rPr>
              </m:ctrlPr>
            </m:fPr>
            <m:num>
              <m:r>
                <m:rPr>
                  <m:nor/>
                </m:rPr>
                <w:rPr>
                  <w:rStyle w:val="NoSpell"/>
                  <w:i/>
                  <w:iCs/>
                </w:rPr>
                <m:t>OccQp</m:t>
              </m:r>
              <m:r>
                <w:rPr>
                  <w:rFonts w:ascii="Cambria Math" w:hAnsi="Cambria Math"/>
                  <w:lang w:eastAsia="ja-JP"/>
                </w:rPr>
                <m:t> </m:t>
              </m:r>
              <m:r>
                <m:rPr>
                  <m:nor/>
                </m:rPr>
                <w:rPr>
                  <w:rFonts w:ascii="Cambria Math" w:hAnsi="Cambria Math"/>
                  <w:lang w:eastAsia="ja-JP"/>
                </w:rPr>
                <m:t>mod</m:t>
              </m:r>
              <m:r>
                <w:rPr>
                  <w:rFonts w:ascii="Cambria Math" w:hAnsi="Cambria Math"/>
                  <w:lang w:eastAsia="ja-JP"/>
                </w:rPr>
                <m:t> 8</m:t>
              </m:r>
              <m:ctrlPr>
                <w:rPr>
                  <w:rFonts w:ascii="Cambria Math" w:hAnsi="Cambria Math"/>
                  <w:i/>
                  <w:lang w:eastAsia="ja-JP"/>
                </w:rPr>
              </m:ctrlPr>
            </m:num>
            <m:den>
              <m:r>
                <w:rPr>
                  <w:rFonts w:ascii="Cambria Math" w:hAnsi="Cambria Math"/>
                  <w:lang w:eastAsia="ja-JP"/>
                </w:rPr>
                <m:t>8</m:t>
              </m:r>
              <m:ctrlPr>
                <w:rPr>
                  <w:rFonts w:ascii="Cambria Math" w:hAnsi="Cambria Math"/>
                  <w:i/>
                  <w:lang w:eastAsia="ja-JP"/>
                </w:rPr>
              </m:ctrlPr>
            </m:den>
          </m:f>
        </m:oMath>
      </m:oMathPara>
    </w:p>
    <w:p w14:paraId="00D56D61" w14:textId="77777777" w:rsidR="007B0DDA" w:rsidRPr="00A4559E" w:rsidRDefault="007B0DDA" w:rsidP="007B0DDA">
      <w:pPr>
        <w:rPr>
          <w:lang w:eastAsia="ja-JP"/>
        </w:rPr>
      </w:pPr>
      <w:r w:rsidRPr="00A4559E">
        <w:rPr>
          <w:lang w:eastAsia="ja-JP"/>
        </w:rPr>
        <w:t xml:space="preserve">The quantized node size </w:t>
      </w:r>
      <w:r w:rsidRPr="00A739CE">
        <w:rPr>
          <w:rStyle w:val="ExprNameinline"/>
        </w:rPr>
        <w:t>QuantizedNodeSize</w:t>
      </w:r>
      <w:r w:rsidRPr="00A4559E">
        <w:rPr>
          <w:lang w:eastAsia="ja-JP"/>
        </w:rPr>
        <w:t xml:space="preserve"> is a power-of-two contraction by </w:t>
      </w:r>
      <w:r w:rsidRPr="00D24916">
        <w:rPr>
          <w:rStyle w:val="ExprNameinline"/>
        </w:rPr>
        <w:t>OccQpScaleLog2</w:t>
      </w:r>
      <w:r w:rsidRPr="00A4559E">
        <w:rPr>
          <w:lang w:eastAsia="ja-JP"/>
        </w:rPr>
        <w:t xml:space="preserve"> of the node size for ordinary nodes in the tree level.</w:t>
      </w:r>
    </w:p>
    <w:p w14:paraId="16D1C7DB" w14:textId="77777777" w:rsidR="007B0DDA" w:rsidRPr="00A4559E" w:rsidRDefault="007B0DDA" w:rsidP="007B0DDA">
      <w:pPr>
        <w:pStyle w:val="Code"/>
        <w:rPr>
          <w:lang w:eastAsia="ja-JP"/>
        </w:rPr>
      </w:pPr>
      <w:r>
        <w:fldChar w:fldCharType="begin"/>
      </w:r>
      <w:r>
        <w:instrText>XE OccQpScaleLog2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OccQpScaleLog2 := OccQp / 8</w:t>
      </w:r>
      <w:r w:rsidRPr="00A4559E">
        <w:rPr>
          <w:lang w:eastAsia="ja-JP"/>
        </w:rPr>
        <w:br/>
      </w:r>
      <w:r>
        <w:fldChar w:fldCharType="begin"/>
      </w:r>
      <w:r>
        <w:instrText>XE QuantizedNodeSizeLog2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 xml:space="preserve">QuantizedNodeSizeLog2[k] := Max(0, NodeSizeLog2[k] </w:t>
      </w:r>
      <w:r>
        <w:rPr>
          <w:lang w:eastAsia="ja-JP"/>
        </w:rPr>
        <w:t>−</w:t>
      </w:r>
      <w:r w:rsidRPr="00A4559E">
        <w:rPr>
          <w:lang w:eastAsia="ja-JP"/>
        </w:rPr>
        <w:t xml:space="preserve"> OccQpScaleLog2)</w:t>
      </w:r>
      <w:r w:rsidRPr="00A4559E">
        <w:rPr>
          <w:lang w:eastAsia="ja-JP"/>
        </w:rPr>
        <w:br/>
      </w:r>
      <w:r>
        <w:fldChar w:fldCharType="begin"/>
      </w:r>
      <w:r>
        <w:instrText>XE QuantizedChildNodeSizeLog2 \t "</w:instrText>
      </w:r>
      <w:r>
        <w:fldChar w:fldCharType="begin" w:fldLock="1"/>
      </w:r>
      <w:r>
        <w:instrText>STYLEREF HdgMarker \w</w:instrText>
      </w:r>
      <w:r>
        <w:fldChar w:fldCharType="separate"/>
      </w:r>
      <w:r>
        <w:instrText>9.2.14.2.3</w:instrText>
      </w:r>
      <w:r>
        <w:fldChar w:fldCharType="end"/>
      </w:r>
      <w:r>
        <w:instrText>"</w:instrText>
      </w:r>
      <w:r>
        <w:br/>
      </w:r>
      <w:r>
        <w:fldChar w:fldCharType="end"/>
      </w:r>
      <w:r w:rsidRPr="00A4559E">
        <w:rPr>
          <w:lang w:eastAsia="ja-JP"/>
        </w:rPr>
        <w:t xml:space="preserve">QuantizedChildNodeSizeLog2[k] := Max(0, ChildNodeSizeLog2[k] </w:t>
      </w:r>
      <w:r>
        <w:rPr>
          <w:lang w:eastAsia="ja-JP"/>
        </w:rPr>
        <w:t>−</w:t>
      </w:r>
      <w:r w:rsidRPr="00A4559E">
        <w:rPr>
          <w:lang w:eastAsia="ja-JP"/>
        </w:rPr>
        <w:t xml:space="preserve"> OccQpScaleLog2)</w:t>
      </w:r>
    </w:p>
    <w:p w14:paraId="08ECD715" w14:textId="77777777" w:rsidR="007B0DDA" w:rsidRDefault="007B0DDA">
      <w:pPr>
        <w:pStyle w:val="NoteUnnumbered"/>
        <w:numPr>
          <w:ilvl w:val="0"/>
          <w:numId w:val="18"/>
        </w:numPr>
        <w:rPr>
          <w:lang w:eastAsia="ja-JP"/>
        </w:rPr>
      </w:pPr>
      <w:r>
        <w:rPr>
          <w:lang w:eastAsia="ja-JP"/>
        </w:rPr>
        <w:t xml:space="preserve">The scaled node volume dimensions are equivalent to the rounded expansion of the quantized node size by the subtree scale factor </w:t>
      </w:r>
      <w:r w:rsidRPr="00A739CE">
        <w:rPr>
          <w:rStyle w:val="ExprNameinline"/>
        </w:rPr>
        <w:t>OccQpScale</w:t>
      </w:r>
      <w:r>
        <w:rPr>
          <w:lang w:eastAsia="ja-JP"/>
        </w:rPr>
        <w:t>.</w:t>
      </w:r>
    </w:p>
    <w:p w14:paraId="0103FA4A" w14:textId="77777777" w:rsidR="007B0DDA" w:rsidRDefault="007B0DDA" w:rsidP="007B0DDA">
      <w:pPr>
        <w:pStyle w:val="5"/>
        <w:numPr>
          <w:ilvl w:val="4"/>
          <w:numId w:val="1"/>
        </w:numPr>
      </w:pPr>
      <w:r>
        <w:t>Quantized subtree nodes</w:t>
      </w:r>
      <w:r>
        <w:fldChar w:fldCharType="begin" w:fldLock="1"/>
      </w:r>
      <w:r>
        <w:rPr>
          <w:rStyle w:val="HdgMarker"/>
        </w:rPr>
        <w:instrText>Q</w:instrText>
      </w:r>
      <w:r>
        <w:instrText>UOTE "" \* Charformat</w:instrText>
      </w:r>
      <w:r>
        <w:fldChar w:fldCharType="end"/>
      </w:r>
    </w:p>
    <w:p w14:paraId="10A5A6D0" w14:textId="77777777" w:rsidR="007B0DDA" w:rsidRPr="00A4559E" w:rsidRDefault="007B0DDA" w:rsidP="007B0DDA">
      <w:pPr>
        <w:rPr>
          <w:lang w:eastAsia="ja-JP"/>
        </w:rPr>
      </w:pPr>
      <w:r w:rsidRPr="00A4559E">
        <w:rPr>
          <w:lang w:eastAsia="ja-JP"/>
        </w:rPr>
        <w:t>A node in a quantized subtree shall identify the presence of at least one point contained within the scaled node volume.</w:t>
      </w:r>
    </w:p>
    <w:p w14:paraId="3DFD450E" w14:textId="6B44049E" w:rsidR="007B0DDA" w:rsidRPr="00A4559E" w:rsidRDefault="007B0DDA" w:rsidP="007B0DDA">
      <w:pPr>
        <w:rPr>
          <w:lang w:eastAsia="ja-JP"/>
        </w:rPr>
      </w:pPr>
      <w:r w:rsidRPr="00A4559E">
        <w:rPr>
          <w:lang w:eastAsia="ja-JP"/>
        </w:rPr>
        <w:t>Leaf nodes in the quantized subtree represent indivisible volumes with dimensions equal to the unit cube scaled by the subtree scale factor.  Scaled point positions outside the unscaled subtree volume shall be clipped to be within it (hatched area in</w:t>
      </w:r>
      <w:r>
        <w:rPr>
          <w:lang w:eastAsia="ja-JP"/>
        </w:rPr>
        <w:t xml:space="preserve"> </w:t>
      </w:r>
      <w:r w:rsidR="00594386">
        <w:rPr>
          <w:lang w:eastAsia="ja-JP"/>
        </w:rPr>
        <w:fldChar w:fldCharType="begin"/>
      </w:r>
      <w:r w:rsidR="00594386">
        <w:rPr>
          <w:lang w:eastAsia="ja-JP"/>
        </w:rPr>
        <w:instrText xml:space="preserve"> REF _Ref183871349 \h </w:instrText>
      </w:r>
      <w:r w:rsidR="00594386">
        <w:rPr>
          <w:lang w:eastAsia="ja-JP"/>
        </w:rPr>
      </w:r>
      <w:r w:rsidR="00594386">
        <w:rPr>
          <w:lang w:eastAsia="ja-JP"/>
        </w:rPr>
        <w:fldChar w:fldCharType="separate"/>
      </w:r>
      <w:r w:rsidR="00594386">
        <w:t>Figure </w:t>
      </w:r>
      <w:r w:rsidR="00594386">
        <w:rPr>
          <w:noProof/>
        </w:rPr>
        <w:t>25</w:t>
      </w:r>
      <w:r w:rsidR="00594386">
        <w:rPr>
          <w:lang w:eastAsia="ja-JP"/>
        </w:rPr>
        <w:fldChar w:fldCharType="end"/>
      </w:r>
      <w:r w:rsidRPr="00A4559E">
        <w:rPr>
          <w:lang w:eastAsia="ja-JP"/>
        </w:rPr>
        <w:t xml:space="preserve">).  For example, point </w:t>
      </w:r>
      <w:r w:rsidRPr="00FD32A9">
        <w:rPr>
          <w:rStyle w:val="Symbolinline"/>
        </w:rPr>
        <w:t>▪︎</w:t>
      </w:r>
      <w:r w:rsidRPr="00A4559E">
        <w:rPr>
          <w:lang w:eastAsia="ja-JP"/>
        </w:rPr>
        <w:t xml:space="preserve"> in the figure is clipped to </w:t>
      </w:r>
      <w:r w:rsidRPr="00FD32A9">
        <w:rPr>
          <w:rStyle w:val="Symbolinline"/>
        </w:rPr>
        <w:t>▫︎</w:t>
      </w:r>
      <w:r w:rsidRPr="00A4559E">
        <w:rPr>
          <w:lang w:eastAsia="ja-JP"/>
        </w:rPr>
        <w:t>.</w:t>
      </w:r>
    </w:p>
    <w:p w14:paraId="384EFC5C" w14:textId="2B72146A" w:rsidR="007B0DDA" w:rsidRPr="00BA24CB" w:rsidRDefault="007B0DDA" w:rsidP="007B0DDA">
      <w:r w:rsidRPr="00A4559E">
        <w:rPr>
          <w:lang w:eastAsia="ja-JP"/>
        </w:rPr>
        <w:t xml:space="preserve">Two example subtrees are illustrated over three tree levels by </w:t>
      </w:r>
      <w:r w:rsidR="00594386">
        <w:rPr>
          <w:lang w:eastAsia="ja-JP"/>
        </w:rPr>
        <w:fldChar w:fldCharType="begin"/>
      </w:r>
      <w:r w:rsidR="00594386">
        <w:rPr>
          <w:lang w:eastAsia="ja-JP"/>
        </w:rPr>
        <w:instrText xml:space="preserve"> REF _Ref183871349 \h </w:instrText>
      </w:r>
      <w:r w:rsidR="00594386">
        <w:rPr>
          <w:lang w:eastAsia="ja-JP"/>
        </w:rPr>
      </w:r>
      <w:r w:rsidR="00594386">
        <w:rPr>
          <w:lang w:eastAsia="ja-JP"/>
        </w:rPr>
        <w:fldChar w:fldCharType="separate"/>
      </w:r>
      <w:r w:rsidR="00594386">
        <w:t>Figure </w:t>
      </w:r>
      <w:r w:rsidR="00594386">
        <w:rPr>
          <w:noProof/>
        </w:rPr>
        <w:t>25</w:t>
      </w:r>
      <w:r w:rsidR="00594386">
        <w:rPr>
          <w:lang w:eastAsia="ja-JP"/>
        </w:rPr>
        <w:fldChar w:fldCharType="end"/>
      </w:r>
      <w:r w:rsidRPr="00A4559E">
        <w:rPr>
          <w:lang w:eastAsia="ja-JP"/>
        </w:rPr>
        <w:t xml:space="preserve">.  The subtree root node volumes have dashed outlines; the coded nodes in each level have a thick, solid outline.  The top subtree uses QP 12, the bottom QP 0.  The position of the point </w:t>
      </w:r>
      <w:r w:rsidRPr="0003123A">
        <w:rPr>
          <w:rStyle w:val="Symbolinline"/>
        </w:rPr>
        <w:t>●</w:t>
      </w:r>
      <w:r w:rsidRPr="00A4559E">
        <w:rPr>
          <w:lang w:eastAsia="ja-JP"/>
        </w:rPr>
        <w:t xml:space="preserve"> is coded, starting from depth </w:t>
      </w:r>
      <w:r>
        <w:rPr>
          <w:rStyle w:val="Var1inline"/>
        </w:rPr>
        <w:t>𝑛</w:t>
      </w:r>
      <w:r w:rsidRPr="00BA24CB">
        <w:t xml:space="preserve">, by the locations of the grey child nodes.  The top subtree identifies its leaf node at depth </w:t>
      </w:r>
      <w:r>
        <w:rPr>
          <w:rStyle w:val="Var1inline"/>
        </w:rPr>
        <w:t>𝑛</w:t>
      </w:r>
      <w:r w:rsidRPr="00A4559E">
        <w:rPr>
          <w:rStyle w:val="Exprinline"/>
        </w:rPr>
        <w:t> + 1</w:t>
      </w:r>
      <w:r w:rsidRPr="00BA24CB">
        <w:t xml:space="preserve">, the bottom subtree at depth </w:t>
      </w:r>
      <w:r>
        <w:rPr>
          <w:rStyle w:val="Var1inline"/>
        </w:rPr>
        <w:t>𝑛</w:t>
      </w:r>
      <w:r w:rsidRPr="00014EFF">
        <w:rPr>
          <w:rStyle w:val="Exprinline"/>
        </w:rPr>
        <w:t> + 2</w:t>
      </w:r>
      <w:r w:rsidRPr="00BA24CB">
        <w:t>.</w:t>
      </w:r>
    </w:p>
    <w:p w14:paraId="1864EB41" w14:textId="77777777" w:rsidR="00594386" w:rsidRDefault="007B0DDA" w:rsidP="00594386">
      <w:pPr>
        <w:keepNext/>
        <w:jc w:val="center"/>
      </w:pPr>
      <w:r w:rsidRPr="00A4559E">
        <w:rPr>
          <w:noProof/>
          <w:lang w:eastAsia="ja-JP"/>
        </w:rPr>
        <w:drawing>
          <wp:inline distT="0" distB="0" distL="0" distR="0" wp14:anchorId="3BB39AE4" wp14:editId="0913417A">
            <wp:extent cx="5346000" cy="2401200"/>
            <wp:effectExtent l="0" t="0" r="1270" b="0"/>
            <wp:docPr id="28" name="Picture 2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图示&#10;&#10;描述已自动生成"/>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46000" cy="2401200"/>
                    </a:xfrm>
                    <a:prstGeom prst="rect">
                      <a:avLst/>
                    </a:prstGeom>
                  </pic:spPr>
                </pic:pic>
              </a:graphicData>
            </a:graphic>
          </wp:inline>
        </w:drawing>
      </w:r>
    </w:p>
    <w:p w14:paraId="493419D5" w14:textId="5F400FB3" w:rsidR="007B0DDA" w:rsidRPr="00A4559E" w:rsidRDefault="00594386" w:rsidP="00AF691A">
      <w:pPr>
        <w:pStyle w:val="af4"/>
      </w:pPr>
      <w:bookmarkStart w:id="2304" w:name="_Ref183871349"/>
      <w:r>
        <w:t>Figure </w:t>
      </w:r>
      <w:r>
        <w:fldChar w:fldCharType="begin"/>
      </w:r>
      <w:r>
        <w:instrText xml:space="preserve"> SEQ Figure \* ARABIC </w:instrText>
      </w:r>
      <w:r>
        <w:fldChar w:fldCharType="separate"/>
      </w:r>
      <w:r>
        <w:rPr>
          <w:noProof/>
        </w:rPr>
        <w:t>25</w:t>
      </w:r>
      <w:r>
        <w:fldChar w:fldCharType="end"/>
      </w:r>
      <w:bookmarkEnd w:id="2304"/>
      <w:r>
        <w:t xml:space="preserve"> </w:t>
      </w:r>
      <w:r w:rsidRPr="00382758">
        <w:t>— Example decomposition of two quantized subtrees.QP 12 (top) and QP 0 (bottom).</w:t>
      </w:r>
    </w:p>
    <w:p w14:paraId="3604D2C0" w14:textId="77777777" w:rsidR="007B0DDA" w:rsidRDefault="007B0DDA" w:rsidP="007B0DDA">
      <w:pPr>
        <w:pStyle w:val="5"/>
        <w:numPr>
          <w:ilvl w:val="4"/>
          <w:numId w:val="1"/>
        </w:numPr>
      </w:pPr>
      <w:bookmarkStart w:id="2305" w:name="_Ref96052942"/>
      <w:bookmarkStart w:id="2306" w:name="_Ref92445600"/>
      <w:r>
        <w:t xml:space="preserve">Direct nodes before </w:t>
      </w:r>
      <w:r w:rsidRPr="00D35E12">
        <w:rPr>
          <w:rStyle w:val="VarNinline"/>
        </w:rPr>
        <w:t>OccQpSubtreeDep</w:t>
      </w:r>
      <w:bookmarkEnd w:id="2305"/>
      <w:r w:rsidRPr="00D35E12">
        <w:rPr>
          <w:rStyle w:val="VarNinline"/>
        </w:rPr>
        <w:t>th</w:t>
      </w:r>
      <w:r>
        <w:fldChar w:fldCharType="begin" w:fldLock="1"/>
      </w:r>
      <w:r>
        <w:rPr>
          <w:rStyle w:val="HdgMarker"/>
        </w:rPr>
        <w:instrText>Q</w:instrText>
      </w:r>
      <w:r>
        <w:instrText>UOTE "" \* Charformat</w:instrText>
      </w:r>
      <w:r>
        <w:fldChar w:fldCharType="end"/>
      </w:r>
    </w:p>
    <w:p w14:paraId="7215E5FD" w14:textId="77777777" w:rsidR="007B0DDA" w:rsidRPr="00A4559E" w:rsidRDefault="007B0DDA" w:rsidP="007B0DDA">
      <w:pPr>
        <w:rPr>
          <w:lang w:eastAsia="ja-JP"/>
        </w:rPr>
      </w:pPr>
      <w:r w:rsidRPr="00A4559E">
        <w:rPr>
          <w:lang w:eastAsia="ja-JP"/>
        </w:rPr>
        <w:t>This subclause applies when planar occupancy coding is enabled.</w:t>
      </w:r>
    </w:p>
    <w:p w14:paraId="4D251DBC" w14:textId="77777777" w:rsidR="007B0DDA" w:rsidRPr="00A4559E" w:rsidRDefault="007B0DDA" w:rsidP="007B0DDA">
      <w:pPr>
        <w:rPr>
          <w:lang w:eastAsia="ja-JP"/>
        </w:rPr>
      </w:pPr>
      <w:r w:rsidRPr="00A4559E">
        <w:rPr>
          <w:lang w:eastAsia="ja-JP"/>
        </w:rPr>
        <w:lastRenderedPageBreak/>
        <w:t xml:space="preserve">Until a node is identified as a direct node through the coding of </w:t>
      </w:r>
      <w:r w:rsidRPr="00A4559E">
        <w:rPr>
          <w:rStyle w:val="Synvarinline"/>
        </w:rPr>
        <w:t>occ_direct_node</w:t>
      </w:r>
      <w:r w:rsidRPr="00A4559E">
        <w:rPr>
          <w:lang w:eastAsia="ja-JP"/>
        </w:rPr>
        <w:t>, it shall not be considered to start a quantized subtree.</w:t>
      </w:r>
    </w:p>
    <w:p w14:paraId="23F294D5" w14:textId="77777777" w:rsidR="007B0DDA" w:rsidRPr="00A4559E" w:rsidRDefault="007B0DDA" w:rsidP="007B0DDA">
      <w:pPr>
        <w:pStyle w:val="NormalKWN"/>
        <w:rPr>
          <w:lang w:eastAsia="ja-JP"/>
        </w:rPr>
      </w:pPr>
      <w:r w:rsidRPr="00A4559E">
        <w:rPr>
          <w:lang w:eastAsia="ja-JP"/>
        </w:rPr>
        <w:t>Coding operations that are specified to occur:</w:t>
      </w:r>
    </w:p>
    <w:p w14:paraId="2C44798F" w14:textId="77777777" w:rsidR="007B0DDA" w:rsidRDefault="007B0DDA">
      <w:pPr>
        <w:pStyle w:val="Itemize1G-PCC"/>
        <w:numPr>
          <w:ilvl w:val="0"/>
          <w:numId w:val="8"/>
        </w:numPr>
        <w:rPr>
          <w:lang w:eastAsia="ja-JP"/>
        </w:rPr>
      </w:pPr>
      <w:r>
        <w:rPr>
          <w:lang w:eastAsia="ja-JP"/>
        </w:rPr>
        <w:t xml:space="preserve">before </w:t>
      </w:r>
      <w:r w:rsidRPr="001A38FF">
        <w:rPr>
          <w:rStyle w:val="Synvarinline"/>
        </w:rPr>
        <w:t>occ_direct_node</w:t>
      </w:r>
      <w:r>
        <w:rPr>
          <w:lang w:eastAsia="ja-JP"/>
        </w:rPr>
        <w:t xml:space="preserve"> shall use the ordinary node volume, equivalent to QP 0;</w:t>
      </w:r>
    </w:p>
    <w:p w14:paraId="59F8360B" w14:textId="77777777" w:rsidR="007B0DDA" w:rsidRDefault="007B0DDA">
      <w:pPr>
        <w:pStyle w:val="Itemize1G-PCC"/>
        <w:numPr>
          <w:ilvl w:val="0"/>
          <w:numId w:val="8"/>
        </w:numPr>
        <w:rPr>
          <w:lang w:eastAsia="ja-JP"/>
        </w:rPr>
      </w:pPr>
      <w:r>
        <w:rPr>
          <w:lang w:eastAsia="ja-JP"/>
        </w:rPr>
        <w:t xml:space="preserve">after </w:t>
      </w:r>
      <w:r w:rsidRPr="001A38FF">
        <w:rPr>
          <w:rStyle w:val="Synvarinline"/>
        </w:rPr>
        <w:t>occ_direct_node</w:t>
      </w:r>
      <w:r>
        <w:rPr>
          <w:lang w:eastAsia="ja-JP"/>
        </w:rPr>
        <w:t xml:space="preserve"> shall use the scaled node volume derived from the direct node QP (</w:t>
      </w:r>
      <w:r w:rsidRPr="00A739CE">
        <w:rPr>
          <w:rStyle w:val="ExprNameinline"/>
        </w:rPr>
        <w:t>DnQp</w:t>
      </w:r>
      <w:r>
        <w:rPr>
          <w:lang w:eastAsia="ja-JP"/>
        </w:rPr>
        <w:t>),</w:t>
      </w:r>
    </w:p>
    <w:p w14:paraId="223E2EB2" w14:textId="77777777" w:rsidR="007B0DDA" w:rsidRPr="00A4559E" w:rsidRDefault="007B0DDA" w:rsidP="007B0DDA">
      <w:pPr>
        <w:rPr>
          <w:lang w:eastAsia="ja-JP"/>
        </w:rPr>
      </w:pPr>
      <w:r w:rsidRPr="00A4559E">
        <w:rPr>
          <w:lang w:eastAsia="ja-JP"/>
        </w:rPr>
        <w:t>i.e. the QP and scaled node volume dimensions change during the coding of the node.</w:t>
      </w:r>
    </w:p>
    <w:p w14:paraId="46922F51" w14:textId="76D4AE5A" w:rsidR="007B0DDA" w:rsidRPr="00A4559E" w:rsidRDefault="007B0DDA" w:rsidP="007B0DDA">
      <w:pPr>
        <w:rPr>
          <w:lang w:eastAsia="ja-JP"/>
        </w:rPr>
      </w:pPr>
      <w:r w:rsidRPr="00A4559E">
        <w:rPr>
          <w:lang w:eastAsia="ja-JP"/>
        </w:rPr>
        <w:t xml:space="preserve">This case is illustrated by </w:t>
      </w:r>
      <w:r w:rsidR="009C7EB1">
        <w:rPr>
          <w:lang w:eastAsia="ja-JP"/>
        </w:rPr>
        <w:fldChar w:fldCharType="begin"/>
      </w:r>
      <w:r w:rsidR="009C7EB1">
        <w:rPr>
          <w:lang w:eastAsia="ja-JP"/>
        </w:rPr>
        <w:instrText xml:space="preserve"> REF _Ref183900529 \h </w:instrText>
      </w:r>
      <w:r w:rsidR="009C7EB1">
        <w:rPr>
          <w:lang w:eastAsia="ja-JP"/>
        </w:rPr>
      </w:r>
      <w:r w:rsidR="009C7EB1">
        <w:rPr>
          <w:lang w:eastAsia="ja-JP"/>
        </w:rPr>
        <w:fldChar w:fldCharType="separate"/>
      </w:r>
      <w:r w:rsidR="009C7EB1">
        <w:t>Figure </w:t>
      </w:r>
      <w:r w:rsidR="009C7EB1">
        <w:rPr>
          <w:noProof/>
        </w:rPr>
        <w:t>26</w:t>
      </w:r>
      <w:r w:rsidR="009C7EB1">
        <w:rPr>
          <w:lang w:eastAsia="ja-JP"/>
        </w:rPr>
        <w:fldChar w:fldCharType="end"/>
      </w:r>
      <w:r w:rsidRPr="00A4559E">
        <w:rPr>
          <w:lang w:eastAsia="ja-JP"/>
        </w:rPr>
        <w:fldChar w:fldCharType="begin" w:fldLock="1"/>
      </w:r>
      <w:r w:rsidRPr="00A4559E">
        <w:rPr>
          <w:lang w:eastAsia="ja-JP"/>
        </w:rPr>
        <w:instrText xml:space="preserve"> REF _Ref96053063 \h </w:instrText>
      </w:r>
      <w:r>
        <w:rPr>
          <w:lang w:eastAsia="ja-JP"/>
        </w:rPr>
        <w:instrText xml:space="preserve"> \* MERGEFORMAT </w:instrText>
      </w:r>
      <w:r w:rsidRPr="00A4559E">
        <w:rPr>
          <w:lang w:eastAsia="ja-JP"/>
        </w:rPr>
      </w:r>
      <w:r w:rsidRPr="00A4559E">
        <w:rPr>
          <w:lang w:eastAsia="ja-JP"/>
        </w:rPr>
        <w:fldChar w:fldCharType="separate"/>
      </w:r>
      <w:r w:rsidRPr="00A4559E">
        <w:rPr>
          <w:lang w:eastAsia="ja-JP"/>
        </w:rPr>
        <w:fldChar w:fldCharType="end"/>
      </w:r>
      <w:r w:rsidRPr="00A4559E">
        <w:rPr>
          <w:lang w:eastAsia="ja-JP"/>
        </w:rPr>
        <w:t xml:space="preserve">.  When planar occupancy coding is enabled (left), the scaled node dimensions are initially equal to </w:t>
      </w:r>
      <w:r w:rsidRPr="00A739CE">
        <w:rPr>
          <w:rStyle w:val="ExprNameinline"/>
        </w:rPr>
        <w:t>NodeSize</w:t>
      </w:r>
      <w:r w:rsidRPr="00A4559E">
        <w:rPr>
          <w:lang w:eastAsia="ja-JP"/>
        </w:rPr>
        <w:t xml:space="preserve">, but changes to </w:t>
      </w:r>
      <w:r w:rsidRPr="00A739CE">
        <w:rPr>
          <w:rStyle w:val="ExprNameinline"/>
        </w:rPr>
        <w:t>OccScalingVolSize</w:t>
      </w:r>
      <w:r w:rsidRPr="00A4559E">
        <w:rPr>
          <w:lang w:eastAsia="ja-JP"/>
        </w:rPr>
        <w:t xml:space="preserve"> after </w:t>
      </w:r>
      <w:r w:rsidRPr="00A4559E">
        <w:rPr>
          <w:rStyle w:val="Synvarinline"/>
        </w:rPr>
        <w:t>occ_direct_node</w:t>
      </w:r>
      <w:r w:rsidRPr="00A4559E">
        <w:rPr>
          <w:lang w:eastAsia="ja-JP"/>
        </w:rPr>
        <w:t>.</w:t>
      </w:r>
    </w:p>
    <w:p w14:paraId="3B3C3FB0" w14:textId="77777777" w:rsidR="009C7EB1" w:rsidRDefault="007B0DDA" w:rsidP="009C7EB1">
      <w:pPr>
        <w:keepNext/>
        <w:jc w:val="center"/>
      </w:pPr>
      <w:r w:rsidRPr="00A4559E">
        <w:rPr>
          <w:noProof/>
          <w:lang w:eastAsia="ja-JP"/>
        </w:rPr>
        <w:drawing>
          <wp:inline distT="0" distB="0" distL="0" distR="0" wp14:anchorId="535DDD3E" wp14:editId="1BE70764">
            <wp:extent cx="4431600" cy="1818000"/>
            <wp:effectExtent l="0" t="0" r="1270" b="0"/>
            <wp:docPr id="26" name="Picture 26"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手机屏幕截图&#10;&#10;描述已自动生成"/>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431600" cy="1818000"/>
                    </a:xfrm>
                    <a:prstGeom prst="rect">
                      <a:avLst/>
                    </a:prstGeom>
                  </pic:spPr>
                </pic:pic>
              </a:graphicData>
            </a:graphic>
          </wp:inline>
        </w:drawing>
      </w:r>
    </w:p>
    <w:p w14:paraId="712E094B" w14:textId="08D56FDF" w:rsidR="007B0DDA" w:rsidRPr="00A4559E" w:rsidRDefault="009C7EB1" w:rsidP="00AF691A">
      <w:pPr>
        <w:pStyle w:val="af4"/>
      </w:pPr>
      <w:bookmarkStart w:id="2307" w:name="_Ref183900529"/>
      <w:r>
        <w:t>Figure </w:t>
      </w:r>
      <w:r>
        <w:fldChar w:fldCharType="begin"/>
      </w:r>
      <w:r>
        <w:instrText xml:space="preserve"> SEQ Figure \* ARABIC </w:instrText>
      </w:r>
      <w:r>
        <w:fldChar w:fldCharType="separate"/>
      </w:r>
      <w:r>
        <w:rPr>
          <w:noProof/>
        </w:rPr>
        <w:t>26</w:t>
      </w:r>
      <w:r>
        <w:fldChar w:fldCharType="end"/>
      </w:r>
      <w:bookmarkEnd w:id="2307"/>
      <w:r>
        <w:t xml:space="preserve"> </w:t>
      </w:r>
      <w:r w:rsidRPr="00A60EBC">
        <w:t>— Example subtree scaling volume for subtrees shallower than OccQpSubtreeDepth.  (Left) planar occupancy coding enabled; (Right) disabled.</w:t>
      </w:r>
    </w:p>
    <w:p w14:paraId="1C290E83" w14:textId="77777777" w:rsidR="007B0DDA" w:rsidRDefault="007B0DDA" w:rsidP="007B0DDA">
      <w:pPr>
        <w:pStyle w:val="5"/>
        <w:numPr>
          <w:ilvl w:val="4"/>
          <w:numId w:val="1"/>
        </w:numPr>
      </w:pPr>
      <w:bookmarkStart w:id="2308" w:name="_Ref97060844"/>
      <w:r>
        <w:t>Fully quantized subtrees</w:t>
      </w:r>
      <w:bookmarkEnd w:id="2308"/>
      <w:r>
        <w:fldChar w:fldCharType="begin" w:fldLock="1"/>
      </w:r>
      <w:r>
        <w:rPr>
          <w:rStyle w:val="HdgMarker"/>
        </w:rPr>
        <w:instrText>Q</w:instrText>
      </w:r>
      <w:r>
        <w:instrText>UOTE "" \* Charformat</w:instrText>
      </w:r>
      <w:r>
        <w:fldChar w:fldCharType="end"/>
      </w:r>
    </w:p>
    <w:p w14:paraId="6E1E69F0" w14:textId="77777777" w:rsidR="007B0DDA" w:rsidRPr="00A4559E" w:rsidRDefault="007B0DDA" w:rsidP="007B0DDA">
      <w:pPr>
        <w:pStyle w:val="NormalKWN"/>
      </w:pPr>
      <w:r w:rsidRPr="00A4559E">
        <w:t>Sufficiently large subtree QPs can cause a subtree root node to have a log2 quantized node size of 0×0×0.  In this case, the subtree root node is a terminal node that:</w:t>
      </w:r>
    </w:p>
    <w:p w14:paraId="1FD31ECA" w14:textId="77777777" w:rsidR="007B0DDA" w:rsidRDefault="007B0DDA">
      <w:pPr>
        <w:pStyle w:val="Itemize1G-PCC"/>
        <w:numPr>
          <w:ilvl w:val="0"/>
          <w:numId w:val="8"/>
        </w:numPr>
      </w:pPr>
      <w:r>
        <w:t>is ineligible to be a direct node (</w:t>
      </w:r>
      <w:r>
        <w:fldChar w:fldCharType="begin" w:fldLock="1"/>
      </w:r>
      <w:r>
        <w:instrText xml:space="preserve"> REF _Ref97059460 \r \h  \* MERGEFORMAT </w:instrText>
      </w:r>
      <w:r>
        <w:fldChar w:fldCharType="separate"/>
      </w:r>
      <w:r>
        <w:t>9.2.12.3.1</w:t>
      </w:r>
      <w:r>
        <w:fldChar w:fldCharType="end"/>
      </w:r>
      <w:r>
        <w:t>)</w:t>
      </w:r>
    </w:p>
    <w:p w14:paraId="0150F5F1" w14:textId="77777777" w:rsidR="007B0DDA" w:rsidRDefault="007B0DDA">
      <w:pPr>
        <w:pStyle w:val="Itemize1G-PCC"/>
        <w:numPr>
          <w:ilvl w:val="0"/>
          <w:numId w:val="8"/>
        </w:numPr>
      </w:pPr>
      <w:r>
        <w:t>has its points represented by a single implicit child leaf node (</w:t>
      </w:r>
      <w:r>
        <w:fldChar w:fldCharType="begin" w:fldLock="1"/>
      </w:r>
      <w:r>
        <w:instrText xml:space="preserve"> REF _Ref97060603 \r \h </w:instrText>
      </w:r>
      <w:r>
        <w:fldChar w:fldCharType="separate"/>
      </w:r>
      <w:r>
        <w:t>9.2.6.3</w:t>
      </w:r>
      <w:r>
        <w:fldChar w:fldCharType="end"/>
      </w:r>
      <w:r>
        <w:t>); the child node has the same dimensions as the root node – i.e. no axes are coded</w:t>
      </w:r>
    </w:p>
    <w:p w14:paraId="19F7C7C4" w14:textId="77777777" w:rsidR="007B0DDA" w:rsidRDefault="007B0DDA" w:rsidP="007B0DDA">
      <w:pPr>
        <w:pStyle w:val="4"/>
        <w:numPr>
          <w:ilvl w:val="3"/>
          <w:numId w:val="1"/>
        </w:numPr>
      </w:pPr>
      <w:bookmarkStart w:id="2309" w:name="_Ref99020107"/>
      <w:r>
        <w:t>Syntax element semantics</w:t>
      </w:r>
      <w:bookmarkEnd w:id="2306"/>
      <w:bookmarkEnd w:id="2309"/>
      <w:r>
        <w:fldChar w:fldCharType="begin" w:fldLock="1"/>
      </w:r>
      <w:r>
        <w:rPr>
          <w:rStyle w:val="HdgMarker"/>
        </w:rPr>
        <w:instrText>Q</w:instrText>
      </w:r>
      <w:r>
        <w:instrText>UOTE "" \* Charformat</w:instrText>
      </w:r>
      <w:r>
        <w:fldChar w:fldCharType="end"/>
      </w:r>
    </w:p>
    <w:p w14:paraId="51B759EF" w14:textId="77777777" w:rsidR="007B0DDA" w:rsidRPr="00A4559E" w:rsidRDefault="007B0DDA" w:rsidP="007B0DDA">
      <w:r w:rsidRPr="00A4559E">
        <w:rPr>
          <w:rStyle w:val="Synboldinline"/>
        </w:rPr>
        <w:t>occ_subtree_qp_offset_present</w:t>
      </w:r>
      <w:r w:rsidRPr="00A4559E">
        <w:t xml:space="preserve"> specifies whether (when 1) or not (when 0) per-subtree QP offsets are present in the tree level.  QP offsets can only be present in a single tree level.  When </w:t>
      </w:r>
      <w:r w:rsidRPr="00A4559E">
        <w:rPr>
          <w:rStyle w:val="Synvarinline"/>
        </w:rPr>
        <w:t>occ_subtree_qp_offset_present</w:t>
      </w:r>
      <w:r w:rsidRPr="00A4559E">
        <w:t xml:space="preserve"> is not present, it shall be inferred to be 0.</w:t>
      </w:r>
    </w:p>
    <w:p w14:paraId="0201FFDB" w14:textId="77777777" w:rsidR="007B0DDA" w:rsidRPr="00A4559E" w:rsidRDefault="007B0DDA" w:rsidP="007B0DDA">
      <w:pPr>
        <w:rPr>
          <w:bCs/>
        </w:rPr>
      </w:pPr>
      <w:r w:rsidRPr="00A4559E">
        <w:rPr>
          <w:rStyle w:val="Synboldinline"/>
        </w:rPr>
        <w:t>occ_subtree_qp_offset_abs</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and </w:t>
      </w:r>
      <w:r w:rsidRPr="00A4559E">
        <w:rPr>
          <w:rStyle w:val="Synboldinline"/>
        </w:rPr>
        <w:t>occ_subtree_qp_offset_sign</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lang w:eastAsia="ko-KR"/>
        </w:rPr>
        <w:t xml:space="preserve"> together </w:t>
      </w:r>
      <w:r w:rsidRPr="00A4559E">
        <w:rPr>
          <w:bCs/>
        </w:rPr>
        <w:t xml:space="preserve">specify an offset to the slice geometry QP used to scale point positions.  The offset is specified by the expression </w:t>
      </w:r>
      <w:r w:rsidRPr="00A739CE">
        <w:rPr>
          <w:rStyle w:val="ExprNameinline"/>
        </w:rPr>
        <w:t>OccSubtreeQpOffset</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The offset applies to all points coded in the subtree of the node located at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A4559E">
        <w:rPr>
          <w:bCs/>
        </w:rPr>
        <w:t xml:space="preserve"> in the tree level at depth </w:t>
      </w:r>
      <w:r w:rsidRPr="00D35E12">
        <w:rPr>
          <w:rStyle w:val="VarNinline"/>
        </w:rPr>
        <w:t>OccQpSubtreeDepth</w:t>
      </w:r>
      <w:r w:rsidRPr="00A4559E">
        <w:rPr>
          <w:bCs/>
        </w:rPr>
        <w:t xml:space="preserve">.  When </w:t>
      </w:r>
      <w:r w:rsidRPr="00A4559E">
        <w:rPr>
          <w:rStyle w:val="Synvarinline"/>
        </w:rPr>
        <w:t>occ_subtree_qp_offset_sign</w:t>
      </w:r>
      <w:r w:rsidRPr="00A4559E">
        <w:rPr>
          <w:rStyle w:val="Exprinline"/>
        </w:rPr>
        <w:t>[ </w:t>
      </w:r>
      <w:r w:rsidRPr="00D35E12">
        <w:rPr>
          <w:rStyle w:val="VarNinline"/>
        </w:rPr>
        <w:t>ns</w:t>
      </w:r>
      <w:r w:rsidRPr="00A4559E">
        <w:rPr>
          <w:rStyle w:val="Exprinline"/>
        </w:rPr>
        <w:t> ][ </w:t>
      </w:r>
      <w:r w:rsidRPr="00D35E12">
        <w:rPr>
          <w:rStyle w:val="VarNinline"/>
        </w:rPr>
        <w:t>nt</w:t>
      </w:r>
      <w:r w:rsidRPr="00A4559E">
        <w:rPr>
          <w:rStyle w:val="Exprinline"/>
        </w:rPr>
        <w:t> ][ </w:t>
      </w:r>
      <w:r w:rsidRPr="00D35E12">
        <w:rPr>
          <w:rStyle w:val="VarNinline"/>
        </w:rPr>
        <w:t>nv</w:t>
      </w:r>
      <w:r w:rsidRPr="00A4559E">
        <w:rPr>
          <w:rStyle w:val="Exprinline"/>
        </w:rPr>
        <w:t> ]</w:t>
      </w:r>
      <w:r w:rsidRPr="00A4559E">
        <w:rPr>
          <w:bCs/>
        </w:rPr>
        <w:t xml:space="preserve"> is not present, it shall be inferred to be 0.</w:t>
      </w:r>
    </w:p>
    <w:p w14:paraId="21C11E12" w14:textId="77777777" w:rsidR="007B0DDA" w:rsidRPr="00A4559E" w:rsidRDefault="007B0DDA" w:rsidP="007B0DDA">
      <w:pPr>
        <w:pStyle w:val="Code"/>
      </w:pPr>
      <w:r>
        <w:fldChar w:fldCharType="begin"/>
      </w:r>
      <w:r>
        <w:instrText>XE OccSubtreeQpOffset \t "</w:instrText>
      </w:r>
      <w:r>
        <w:fldChar w:fldCharType="begin" w:fldLock="1"/>
      </w:r>
      <w:r>
        <w:instrText>STYLEREF HdgMarker \w</w:instrText>
      </w:r>
      <w:r>
        <w:fldChar w:fldCharType="separate"/>
      </w:r>
      <w:r>
        <w:instrText>9.2.14.3</w:instrText>
      </w:r>
      <w:r>
        <w:fldChar w:fldCharType="end"/>
      </w:r>
      <w:r>
        <w:instrText>"</w:instrText>
      </w:r>
      <w:r>
        <w:br/>
      </w:r>
      <w:r>
        <w:fldChar w:fldCharType="end"/>
      </w:r>
      <w:r w:rsidRPr="00A4559E">
        <w:t>OccSubtreeQpOffset[ns][nt][nv] :=</w:t>
      </w:r>
      <w:r w:rsidRPr="00A4559E">
        <w:br/>
        <w:t xml:space="preserve">  (1 </w:t>
      </w:r>
      <w:r>
        <w:t>−</w:t>
      </w:r>
      <w:r w:rsidRPr="00A4559E">
        <w:t xml:space="preserve"> 2 × occ_subtree_qp_offset_sign[ns][nt][nv]) × occ_subtree_qp_offset_abs[ns][nt][nv]</w:t>
      </w:r>
    </w:p>
    <w:p w14:paraId="08AB6426" w14:textId="77777777" w:rsidR="007B0DDA" w:rsidRDefault="007B0DDA" w:rsidP="007B0DDA">
      <w:pPr>
        <w:pStyle w:val="4"/>
        <w:numPr>
          <w:ilvl w:val="3"/>
          <w:numId w:val="1"/>
        </w:numPr>
      </w:pPr>
      <w:bookmarkStart w:id="2310" w:name="_Ref99020090"/>
      <w:r>
        <w:t>State variables</w:t>
      </w:r>
      <w:bookmarkEnd w:id="2310"/>
      <w:r>
        <w:fldChar w:fldCharType="begin" w:fldLock="1"/>
      </w:r>
      <w:r>
        <w:rPr>
          <w:rStyle w:val="HdgMarker"/>
        </w:rPr>
        <w:instrText>Q</w:instrText>
      </w:r>
      <w:r>
        <w:instrText>UOTE "" \* Charformat</w:instrText>
      </w:r>
      <w:r>
        <w:fldChar w:fldCharType="end"/>
      </w:r>
    </w:p>
    <w:p w14:paraId="322DB47C" w14:textId="77777777" w:rsidR="007B0DDA" w:rsidRPr="00A4559E" w:rsidRDefault="007B0DDA" w:rsidP="007B0DDA">
      <w:pPr>
        <w:pStyle w:val="NormalKWN"/>
        <w:rPr>
          <w:lang w:eastAsia="ja-JP"/>
        </w:rPr>
      </w:pPr>
      <w:r w:rsidRPr="00A4559E">
        <w:rPr>
          <w:lang w:eastAsia="ja-JP"/>
        </w:rPr>
        <w:t>Occupancy tree scaling is specified in terms of the following state variable:</w:t>
      </w:r>
    </w:p>
    <w:p w14:paraId="1E71D91B"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OccQpSubtreeDepth</w:instrText>
      </w:r>
      <w:r>
        <w:instrText xml:space="preserve"> \t "</w:instrText>
      </w:r>
      <w:r>
        <w:fldChar w:fldCharType="begin" w:fldLock="1"/>
      </w:r>
      <w:r>
        <w:instrText>STYLEREF HdgMarker \w</w:instrText>
      </w:r>
      <w:r>
        <w:fldChar w:fldCharType="separate"/>
      </w:r>
      <w:r>
        <w:rPr>
          <w:noProof/>
        </w:rPr>
        <w:instrText>9.2.14.4</w:instrText>
      </w:r>
      <w:r>
        <w:fldChar w:fldCharType="end"/>
      </w:r>
      <w:r>
        <w:instrText>"</w:instrText>
      </w:r>
      <w:r>
        <w:fldChar w:fldCharType="end"/>
      </w:r>
      <w:r w:rsidRPr="00D35E12">
        <w:rPr>
          <w:rStyle w:val="VarNinline"/>
        </w:rPr>
        <w:t>OccQpSubtreeDepth</w:t>
      </w:r>
      <w:r>
        <w:rPr>
          <w:lang w:eastAsia="ja-JP"/>
        </w:rPr>
        <w:t xml:space="preserve"> that identifies the tree level where </w:t>
      </w:r>
      <w:r w:rsidRPr="001A38FF">
        <w:rPr>
          <w:rStyle w:val="Synvarinline"/>
        </w:rPr>
        <w:t>occ_subtree_qp_offset_present</w:t>
      </w:r>
      <w:r>
        <w:rPr>
          <w:lang w:eastAsia="ja-JP"/>
        </w:rPr>
        <w:t xml:space="preserve"> is 1.</w:t>
      </w:r>
    </w:p>
    <w:p w14:paraId="10A2B568" w14:textId="77777777" w:rsidR="007B0DDA" w:rsidRDefault="007B0DDA" w:rsidP="007B0DDA">
      <w:pPr>
        <w:pStyle w:val="4"/>
        <w:numPr>
          <w:ilvl w:val="3"/>
          <w:numId w:val="1"/>
        </w:numPr>
      </w:pPr>
      <w:bookmarkStart w:id="2311" w:name="_Ref96052859"/>
      <w:r>
        <w:lastRenderedPageBreak/>
        <w:t>The subtree QP</w:t>
      </w:r>
      <w:bookmarkEnd w:id="2311"/>
      <w:r>
        <w:fldChar w:fldCharType="begin" w:fldLock="1"/>
      </w:r>
      <w:r>
        <w:rPr>
          <w:rStyle w:val="HdgMarker"/>
        </w:rPr>
        <w:instrText>Q</w:instrText>
      </w:r>
      <w:r>
        <w:instrText>UOTE "" \* Charformat</w:instrText>
      </w:r>
      <w:r>
        <w:fldChar w:fldCharType="end"/>
      </w:r>
    </w:p>
    <w:p w14:paraId="4D160D07" w14:textId="77777777" w:rsidR="007B0DDA" w:rsidRDefault="007B0DDA" w:rsidP="007B0DDA">
      <w:pPr>
        <w:pStyle w:val="5"/>
        <w:numPr>
          <w:ilvl w:val="4"/>
          <w:numId w:val="1"/>
        </w:numPr>
      </w:pPr>
      <w:r>
        <w:t>General</w:t>
      </w:r>
      <w:r>
        <w:fldChar w:fldCharType="begin" w:fldLock="1"/>
      </w:r>
      <w:r>
        <w:rPr>
          <w:rStyle w:val="HdgMarker"/>
        </w:rPr>
        <w:instrText>Q</w:instrText>
      </w:r>
      <w:r>
        <w:instrText>UOTE "" \* Charformat</w:instrText>
      </w:r>
      <w:r>
        <w:fldChar w:fldCharType="end"/>
      </w:r>
    </w:p>
    <w:p w14:paraId="61FEB2DD" w14:textId="77777777" w:rsidR="007B0DDA" w:rsidRPr="00A4559E" w:rsidRDefault="007B0DDA" w:rsidP="007B0DDA">
      <w:pPr>
        <w:pStyle w:val="NormalKWN"/>
        <w:rPr>
          <w:lang w:eastAsia="ja-JP"/>
        </w:rPr>
      </w:pPr>
      <w:r w:rsidRPr="00A4559E">
        <w:rPr>
          <w:lang w:eastAsia="ja-JP"/>
        </w:rPr>
        <w:t xml:space="preserve">The subtree QP is specified by the expression </w:t>
      </w:r>
      <w:r w:rsidRPr="00A739CE">
        <w:rPr>
          <w:rStyle w:val="ExprNameinline"/>
        </w:rPr>
        <w:t>OccQp</w:t>
      </w:r>
      <w:r w:rsidRPr="00A4559E">
        <w:rPr>
          <w:lang w:eastAsia="ja-JP"/>
        </w:rPr>
        <w:t>.  It is determined for a coded node as:</w:t>
      </w:r>
    </w:p>
    <w:p w14:paraId="0320A2A7" w14:textId="77777777" w:rsidR="007B0DDA" w:rsidRDefault="007B0DDA">
      <w:pPr>
        <w:pStyle w:val="Itemize1G-PCC"/>
        <w:numPr>
          <w:ilvl w:val="0"/>
          <w:numId w:val="8"/>
        </w:numPr>
        <w:rPr>
          <w:lang w:eastAsia="ja-JP"/>
        </w:rPr>
      </w:pPr>
      <w:r>
        <w:rPr>
          <w:lang w:eastAsia="ja-JP"/>
        </w:rPr>
        <w:t>when geometry scaling is disabled: 0;</w:t>
      </w:r>
    </w:p>
    <w:p w14:paraId="160C9665" w14:textId="77777777" w:rsidR="007B0DDA" w:rsidRDefault="007B0DDA">
      <w:pPr>
        <w:pStyle w:val="Itemize1G-PCC"/>
        <w:numPr>
          <w:ilvl w:val="0"/>
          <w:numId w:val="8"/>
        </w:numPr>
        <w:rPr>
          <w:lang w:eastAsia="ja-JP"/>
        </w:rPr>
      </w:pPr>
      <w:r>
        <w:rPr>
          <w:lang w:eastAsia="ja-JP"/>
        </w:rPr>
        <w:t xml:space="preserve">when the node is a direct node at a depth shallower than </w:t>
      </w:r>
      <w:r w:rsidRPr="00D35E12">
        <w:rPr>
          <w:rStyle w:val="VarNinline"/>
        </w:rPr>
        <w:t>OccQpSubtreeDepth</w:t>
      </w:r>
      <w:r>
        <w:rPr>
          <w:lang w:eastAsia="ja-JP"/>
        </w:rPr>
        <w:t xml:space="preserve">: specified by </w:t>
      </w:r>
      <w:r>
        <w:rPr>
          <w:lang w:eastAsia="ja-JP"/>
        </w:rPr>
        <w:fldChar w:fldCharType="begin" w:fldLock="1"/>
      </w:r>
      <w:r>
        <w:rPr>
          <w:lang w:eastAsia="ja-JP"/>
        </w:rPr>
        <w:instrText xml:space="preserve"> REF _Ref96084472 \r \h </w:instrText>
      </w:r>
      <w:r>
        <w:rPr>
          <w:lang w:eastAsia="ja-JP"/>
        </w:rPr>
      </w:r>
      <w:r>
        <w:rPr>
          <w:lang w:eastAsia="ja-JP"/>
        </w:rPr>
        <w:fldChar w:fldCharType="separate"/>
      </w:r>
      <w:r>
        <w:rPr>
          <w:lang w:eastAsia="ja-JP"/>
        </w:rPr>
        <w:t>9.2.14.5.2</w:t>
      </w:r>
      <w:r>
        <w:rPr>
          <w:lang w:eastAsia="ja-JP"/>
        </w:rPr>
        <w:fldChar w:fldCharType="end"/>
      </w:r>
      <w:r>
        <w:rPr>
          <w:lang w:eastAsia="ja-JP"/>
        </w:rPr>
        <w:t>;</w:t>
      </w:r>
    </w:p>
    <w:p w14:paraId="7BF25D3C" w14:textId="77777777" w:rsidR="007B0DDA" w:rsidRDefault="007B0DDA">
      <w:pPr>
        <w:pStyle w:val="Itemize1G-PCC"/>
        <w:numPr>
          <w:ilvl w:val="0"/>
          <w:numId w:val="8"/>
        </w:numPr>
        <w:rPr>
          <w:lang w:eastAsia="ja-JP"/>
        </w:rPr>
      </w:pPr>
      <w:r>
        <w:rPr>
          <w:lang w:eastAsia="ja-JP"/>
        </w:rPr>
        <w:t xml:space="preserve">when the node is at a depth equal to or deeper than </w:t>
      </w:r>
      <w:r w:rsidRPr="00D35E12">
        <w:rPr>
          <w:rStyle w:val="VarNinline"/>
        </w:rPr>
        <w:t>OccQpSubtreeDepth</w:t>
      </w:r>
      <w:r>
        <w:rPr>
          <w:lang w:eastAsia="ja-JP"/>
        </w:rPr>
        <w:t xml:space="preserve">: specified by </w:t>
      </w:r>
      <w:r>
        <w:rPr>
          <w:lang w:eastAsia="ja-JP"/>
        </w:rPr>
        <w:fldChar w:fldCharType="begin" w:fldLock="1"/>
      </w:r>
      <w:r>
        <w:rPr>
          <w:lang w:eastAsia="ja-JP"/>
        </w:rPr>
        <w:instrText xml:space="preserve"> REF _Ref96084486 \r \h </w:instrText>
      </w:r>
      <w:r>
        <w:rPr>
          <w:lang w:eastAsia="ja-JP"/>
        </w:rPr>
      </w:r>
      <w:r>
        <w:rPr>
          <w:lang w:eastAsia="ja-JP"/>
        </w:rPr>
        <w:fldChar w:fldCharType="separate"/>
      </w:r>
      <w:r>
        <w:rPr>
          <w:lang w:eastAsia="ja-JP"/>
        </w:rPr>
        <w:t>9.2.14.5.3</w:t>
      </w:r>
      <w:r>
        <w:rPr>
          <w:lang w:eastAsia="ja-JP"/>
        </w:rPr>
        <w:fldChar w:fldCharType="end"/>
      </w:r>
      <w:r>
        <w:rPr>
          <w:lang w:eastAsia="ja-JP"/>
        </w:rPr>
        <w:t>.</w:t>
      </w:r>
    </w:p>
    <w:p w14:paraId="1BEFAEA6" w14:textId="77777777" w:rsidR="007B0DDA" w:rsidRDefault="007B0DDA">
      <w:pPr>
        <w:pStyle w:val="NoteUnnumbered"/>
        <w:numPr>
          <w:ilvl w:val="0"/>
          <w:numId w:val="18"/>
        </w:numPr>
        <w:rPr>
          <w:lang w:eastAsia="ja-JP"/>
        </w:rPr>
      </w:pPr>
      <w:r>
        <w:rPr>
          <w:lang w:eastAsia="ja-JP"/>
        </w:rPr>
        <w:t xml:space="preserve">The provisions of </w:t>
      </w:r>
      <w:r>
        <w:rPr>
          <w:lang w:eastAsia="ja-JP"/>
        </w:rPr>
        <w:fldChar w:fldCharType="begin" w:fldLock="1"/>
      </w:r>
      <w:r>
        <w:rPr>
          <w:lang w:eastAsia="ja-JP"/>
        </w:rPr>
        <w:instrText xml:space="preserve"> REF _Ref96052942 \r \h </w:instrText>
      </w:r>
      <w:r>
        <w:rPr>
          <w:lang w:eastAsia="ja-JP"/>
        </w:rPr>
      </w:r>
      <w:r>
        <w:rPr>
          <w:lang w:eastAsia="ja-JP"/>
        </w:rPr>
        <w:fldChar w:fldCharType="separate"/>
      </w:r>
      <w:r>
        <w:rPr>
          <w:lang w:eastAsia="ja-JP"/>
        </w:rPr>
        <w:t>9.2.14.2.5</w:t>
      </w:r>
      <w:r>
        <w:rPr>
          <w:lang w:eastAsia="ja-JP"/>
        </w:rPr>
        <w:fldChar w:fldCharType="end"/>
      </w:r>
      <w:r>
        <w:rPr>
          <w:lang w:eastAsia="ja-JP"/>
        </w:rPr>
        <w:t xml:space="preserve"> affect evaluations of </w:t>
      </w:r>
      <w:r w:rsidRPr="00A739CE">
        <w:rPr>
          <w:rStyle w:val="ExprNameinline"/>
        </w:rPr>
        <w:t>OccQp</w:t>
      </w:r>
      <w:r>
        <w:rPr>
          <w:lang w:eastAsia="ja-JP"/>
        </w:rPr>
        <w:t xml:space="preserve"> during certain nodes.</w:t>
      </w:r>
    </w:p>
    <w:p w14:paraId="550BE6DA" w14:textId="77777777" w:rsidR="007B0DDA" w:rsidRPr="00A4559E" w:rsidRDefault="007B0DDA" w:rsidP="007B0DDA">
      <w:pPr>
        <w:pStyle w:val="Code"/>
        <w:rPr>
          <w:lang w:eastAsia="ja-JP"/>
        </w:rPr>
      </w:pPr>
      <w:r>
        <w:fldChar w:fldCharType="begin"/>
      </w:r>
      <w:r>
        <w:instrText>XE OccQp \t "</w:instrText>
      </w:r>
      <w:r>
        <w:fldChar w:fldCharType="begin" w:fldLock="1"/>
      </w:r>
      <w:r>
        <w:instrText>STYLEREF HdgMarker \w</w:instrText>
      </w:r>
      <w:r>
        <w:fldChar w:fldCharType="separate"/>
      </w:r>
      <w:r>
        <w:instrText>9.2.14.5.1</w:instrText>
      </w:r>
      <w:r>
        <w:fldChar w:fldCharType="end"/>
      </w:r>
      <w:r>
        <w:instrText>"</w:instrText>
      </w:r>
      <w:r>
        <w:br/>
      </w:r>
      <w:r>
        <w:fldChar w:fldCharType="end"/>
      </w:r>
      <w:r w:rsidRPr="00A4559E">
        <w:rPr>
          <w:lang w:eastAsia="ja-JP"/>
        </w:rPr>
        <w:t>OccQp :=</w:t>
      </w:r>
      <w:r w:rsidRPr="00A4559E">
        <w:rPr>
          <w:lang w:eastAsia="ja-JP"/>
        </w:rPr>
        <w:br/>
        <w:t xml:space="preserve">  ¬geom_scaling_enabled   </w:t>
      </w:r>
      <w:r>
        <w:rPr>
          <w:lang w:eastAsia="ja-JP"/>
        </w:rPr>
        <w:t xml:space="preserve"> </w:t>
      </w:r>
      <w:r w:rsidRPr="00A4559E">
        <w:rPr>
          <w:lang w:eastAsia="ja-JP"/>
        </w:rPr>
        <w:t>? 0 :</w:t>
      </w:r>
      <w:r w:rsidRPr="00A4559E">
        <w:rPr>
          <w:lang w:eastAsia="ja-JP"/>
        </w:rPr>
        <w:br/>
        <w:t xml:space="preserve">  Dpth ≥ OccQpSubtreeDepth ? OccSubtreeQp</w:t>
      </w:r>
      <w:r w:rsidRPr="00A4559E">
        <w:rPr>
          <w:lang w:eastAsia="ja-JP"/>
        </w:rPr>
        <w:br/>
        <w:t xml:space="preserve">  occ_direct_node         </w:t>
      </w:r>
      <w:r>
        <w:rPr>
          <w:lang w:eastAsia="ja-JP"/>
        </w:rPr>
        <w:t xml:space="preserve"> </w:t>
      </w:r>
      <w:r w:rsidRPr="00A4559E">
        <w:rPr>
          <w:lang w:eastAsia="ja-JP"/>
        </w:rPr>
        <w:t>? DnQp : 0</w:t>
      </w:r>
    </w:p>
    <w:p w14:paraId="44A41D26" w14:textId="77777777" w:rsidR="007B0DDA" w:rsidRDefault="007B0DDA" w:rsidP="007B0DDA">
      <w:pPr>
        <w:pStyle w:val="5"/>
        <w:numPr>
          <w:ilvl w:val="4"/>
          <w:numId w:val="1"/>
        </w:numPr>
      </w:pPr>
      <w:bookmarkStart w:id="2312" w:name="_Ref96084472"/>
      <w:bookmarkStart w:id="2313" w:name="_Ref90395364"/>
      <w:r>
        <w:t xml:space="preserve">Determination for a direct node before </w:t>
      </w:r>
      <w:r w:rsidRPr="00D35E12">
        <w:rPr>
          <w:rStyle w:val="VarNinline"/>
        </w:rPr>
        <w:t>OccQpSubtreeDep</w:t>
      </w:r>
      <w:bookmarkEnd w:id="2312"/>
      <w:r w:rsidRPr="00D35E12">
        <w:rPr>
          <w:rStyle w:val="VarNinline"/>
        </w:rPr>
        <w:t>th</w:t>
      </w:r>
      <w:r>
        <w:fldChar w:fldCharType="begin" w:fldLock="1"/>
      </w:r>
      <w:r>
        <w:rPr>
          <w:rStyle w:val="HdgMarker"/>
        </w:rPr>
        <w:instrText>Q</w:instrText>
      </w:r>
      <w:r>
        <w:instrText>UOTE "" \* Charformat</w:instrText>
      </w:r>
      <w:r>
        <w:fldChar w:fldCharType="end"/>
      </w:r>
    </w:p>
    <w:p w14:paraId="66FF207B" w14:textId="77777777" w:rsidR="007B0DDA" w:rsidRPr="00A4559E" w:rsidRDefault="007B0DDA" w:rsidP="007B0DDA">
      <w:pPr>
        <w:rPr>
          <w:lang w:eastAsia="ja-JP"/>
        </w:rPr>
      </w:pPr>
      <w:r w:rsidRPr="00A4559E">
        <w:rPr>
          <w:lang w:eastAsia="ja-JP"/>
        </w:rPr>
        <w:t xml:space="preserve">The subtree QP is specified by the expression </w:t>
      </w:r>
      <w:r w:rsidRPr="00A739CE">
        <w:rPr>
          <w:rStyle w:val="ExprNameinline"/>
        </w:rPr>
        <w:t>DnQp</w:t>
      </w:r>
      <w:r w:rsidRPr="00A4559E">
        <w:rPr>
          <w:lang w:eastAsia="ja-JP"/>
        </w:rPr>
        <w:t xml:space="preserve">.  It is the slice's direct-node QP limited by the smallest </w:t>
      </w:r>
      <w:r w:rsidRPr="00A4559E">
        <w:rPr>
          <w:lang w:val="en-GB"/>
        </w:rPr>
        <w:t>log2</w:t>
      </w:r>
      <w:r w:rsidRPr="00A4559E">
        <w:rPr>
          <w:lang w:eastAsia="ja-JP"/>
        </w:rPr>
        <w:t xml:space="preserve"> scaling volume dimension.</w:t>
      </w:r>
    </w:p>
    <w:p w14:paraId="648DFB2E" w14:textId="77777777" w:rsidR="007B0DDA" w:rsidRPr="00A4559E" w:rsidRDefault="007B0DDA" w:rsidP="007B0DDA">
      <w:pPr>
        <w:pStyle w:val="Code"/>
        <w:rPr>
          <w:lang w:eastAsia="ja-JP"/>
        </w:rPr>
      </w:pPr>
      <w:r>
        <w:fldChar w:fldCharType="begin"/>
      </w:r>
      <w:r>
        <w:instrText>XE DnQp \t "</w:instrText>
      </w:r>
      <w:r>
        <w:fldChar w:fldCharType="begin" w:fldLock="1"/>
      </w:r>
      <w:r>
        <w:instrText>STYLEREF HdgMarker \w</w:instrText>
      </w:r>
      <w:r>
        <w:fldChar w:fldCharType="separate"/>
      </w:r>
      <w:r>
        <w:instrText>9.2.14.5.2</w:instrText>
      </w:r>
      <w:r>
        <w:fldChar w:fldCharType="end"/>
      </w:r>
      <w:r>
        <w:instrText>"</w:instrText>
      </w:r>
      <w:r>
        <w:br/>
      </w:r>
      <w:r>
        <w:fldChar w:fldCharType="end"/>
      </w:r>
      <w:r w:rsidRPr="00A4559E" w:rsidDel="00283E2D">
        <w:rPr>
          <w:lang w:eastAsia="ja-JP"/>
        </w:rPr>
        <w:t>DnQp := Min(</w:t>
      </w:r>
      <w:r w:rsidRPr="00A4559E">
        <w:rPr>
          <w:lang w:eastAsia="ja-JP"/>
        </w:rPr>
        <w:t>d</w:t>
      </w:r>
      <w:r w:rsidRPr="00A4559E" w:rsidDel="00283E2D">
        <w:rPr>
          <w:lang w:eastAsia="ja-JP"/>
        </w:rPr>
        <w:t>nSliceQp,</w:t>
      </w:r>
      <w:r w:rsidRPr="00A4559E">
        <w:rPr>
          <w:lang w:eastAsia="ja-JP"/>
        </w:rPr>
        <w:t xml:space="preserve"> OccSubtreeQpMax</w:t>
      </w:r>
      <w:r w:rsidRPr="00A4559E" w:rsidDel="00283E2D">
        <w:rPr>
          <w:lang w:eastAsia="ja-JP"/>
        </w:rPr>
        <w:t>)</w:t>
      </w:r>
      <w:r w:rsidRPr="00A4559E">
        <w:rPr>
          <w:lang w:eastAsia="ja-JP"/>
        </w:rPr>
        <w:br/>
        <w:t xml:space="preserve">  where</w:t>
      </w:r>
      <w:r w:rsidRPr="00A4559E">
        <w:rPr>
          <w:lang w:eastAsia="ja-JP"/>
        </w:rPr>
        <w:br/>
        <w:t xml:space="preserve">    dnSliceQp := geom_qp + occtree_direct_node_qp_offset &lt;&lt; geom_qp_mul_log2</w:t>
      </w:r>
    </w:p>
    <w:p w14:paraId="35E9EE26" w14:textId="77777777" w:rsidR="007B0DDA" w:rsidRDefault="007B0DDA" w:rsidP="007B0DDA">
      <w:pPr>
        <w:pStyle w:val="5"/>
        <w:numPr>
          <w:ilvl w:val="4"/>
          <w:numId w:val="1"/>
        </w:numPr>
      </w:pPr>
      <w:bookmarkStart w:id="2314" w:name="_Ref96084486"/>
      <w:bookmarkEnd w:id="2313"/>
      <w:r>
        <w:t xml:space="preserve">Determination for nodes at or after </w:t>
      </w:r>
      <w:r w:rsidRPr="00D35E12">
        <w:rPr>
          <w:rStyle w:val="VarNinline"/>
        </w:rPr>
        <w:t>OccQpSubtreeDep</w:t>
      </w:r>
      <w:bookmarkEnd w:id="2314"/>
      <w:r w:rsidRPr="00D35E12">
        <w:rPr>
          <w:rStyle w:val="VarNinline"/>
        </w:rPr>
        <w:t>th</w:t>
      </w:r>
      <w:r>
        <w:fldChar w:fldCharType="begin" w:fldLock="1"/>
      </w:r>
      <w:r>
        <w:rPr>
          <w:rStyle w:val="HdgMarker"/>
        </w:rPr>
        <w:instrText>Q</w:instrText>
      </w:r>
      <w:r>
        <w:instrText>UOTE "" \* Charformat</w:instrText>
      </w:r>
      <w:r>
        <w:fldChar w:fldCharType="end"/>
      </w:r>
    </w:p>
    <w:p w14:paraId="6A620ADC" w14:textId="77777777" w:rsidR="007B0DDA" w:rsidRPr="00A4559E" w:rsidRDefault="007B0DDA" w:rsidP="007B0DDA">
      <w:pPr>
        <w:rPr>
          <w:lang w:eastAsia="ja-JP"/>
        </w:rPr>
      </w:pPr>
      <w:r w:rsidRPr="00A4559E">
        <w:rPr>
          <w:lang w:eastAsia="ja-JP"/>
        </w:rPr>
        <w:t xml:space="preserve">The subtree QP is specified by the expression </w:t>
      </w:r>
      <w:r w:rsidRPr="00A739CE">
        <w:rPr>
          <w:rStyle w:val="ExprNameinline"/>
        </w:rPr>
        <w:t>OccSubtreeQp</w:t>
      </w:r>
      <w:r w:rsidRPr="00A4559E">
        <w:rPr>
          <w:lang w:eastAsia="ja-JP"/>
        </w:rPr>
        <w:t>.</w:t>
      </w:r>
    </w:p>
    <w:p w14:paraId="4E4778B5" w14:textId="77777777" w:rsidR="007B0DDA" w:rsidRPr="00A4559E" w:rsidRDefault="007B0DDA" w:rsidP="007B0DDA">
      <w:pPr>
        <w:pStyle w:val="Code"/>
        <w:rPr>
          <w:lang w:eastAsia="ja-JP"/>
        </w:rPr>
      </w:pPr>
      <w:r>
        <w:fldChar w:fldCharType="begin"/>
      </w:r>
      <w:r>
        <w:instrText>XE OccSubtreeQp \t "</w:instrText>
      </w:r>
      <w:r>
        <w:fldChar w:fldCharType="begin" w:fldLock="1"/>
      </w:r>
      <w:r>
        <w:instrText>STYLEREF HdgMarker \w</w:instrText>
      </w:r>
      <w:r>
        <w:fldChar w:fldCharType="separate"/>
      </w:r>
      <w:r>
        <w:instrText>9.2.14.5.3</w:instrText>
      </w:r>
      <w:r>
        <w:fldChar w:fldCharType="end"/>
      </w:r>
      <w:r>
        <w:instrText>"</w:instrText>
      </w:r>
      <w:r>
        <w:br/>
      </w:r>
      <w:r>
        <w:fldChar w:fldCharType="end"/>
      </w:r>
      <w:r w:rsidRPr="00A4559E">
        <w:rPr>
          <w:lang w:eastAsia="ja-JP"/>
        </w:rPr>
        <w:t>OccSubtreeQp := sliceQp + (</w:t>
      </w:r>
      <w:r>
        <w:rPr>
          <w:lang w:eastAsia="ja-JP"/>
        </w:rPr>
        <w:t>OccSubtreeQpOffset</w:t>
      </w:r>
      <w:r w:rsidRPr="00A4559E">
        <w:rPr>
          <w:lang w:eastAsia="ja-JP"/>
        </w:rPr>
        <w:t>[ss][st][sv] &lt;&lt; geom_qp_mul_log2)</w:t>
      </w:r>
      <w:r w:rsidRPr="00A4559E">
        <w:rPr>
          <w:lang w:eastAsia="ja-JP"/>
        </w:rPr>
        <w:br/>
        <w:t xml:space="preserve">  where</w:t>
      </w:r>
      <w:r w:rsidRPr="00A4559E">
        <w:rPr>
          <w:lang w:eastAsia="ja-JP"/>
        </w:rPr>
        <w:br/>
        <w:t xml:space="preserve">    sliceQp := geom_qp + slice_geom_qp_offset &lt;&lt; geom_qp_mul_log2</w:t>
      </w:r>
      <w:r w:rsidRPr="00A4559E">
        <w:rPr>
          <w:lang w:eastAsia="ja-JP"/>
        </w:rPr>
        <w:br/>
        <w:t xml:space="preserve">    ss </w:t>
      </w:r>
      <w:r>
        <w:rPr>
          <w:lang w:eastAsia="ja-JP"/>
        </w:rPr>
        <w:t>:</w:t>
      </w:r>
      <w:r w:rsidRPr="00A4559E">
        <w:rPr>
          <w:lang w:eastAsia="ja-JP"/>
        </w:rPr>
        <w:t>= OccSubtreeQpLoc[0]</w:t>
      </w:r>
      <w:r w:rsidRPr="00A4559E">
        <w:rPr>
          <w:lang w:eastAsia="ja-JP"/>
        </w:rPr>
        <w:br/>
        <w:t xml:space="preserve">    st </w:t>
      </w:r>
      <w:r>
        <w:rPr>
          <w:lang w:eastAsia="ja-JP"/>
        </w:rPr>
        <w:t>:</w:t>
      </w:r>
      <w:r w:rsidRPr="00A4559E">
        <w:rPr>
          <w:lang w:eastAsia="ja-JP"/>
        </w:rPr>
        <w:t>= OccSubtreeQpLoc[1]</w:t>
      </w:r>
      <w:r w:rsidRPr="00A4559E">
        <w:rPr>
          <w:lang w:eastAsia="ja-JP"/>
        </w:rPr>
        <w:br/>
        <w:t xml:space="preserve">    sv </w:t>
      </w:r>
      <w:r>
        <w:rPr>
          <w:lang w:eastAsia="ja-JP"/>
        </w:rPr>
        <w:t>:</w:t>
      </w:r>
      <w:r w:rsidRPr="00A4559E">
        <w:rPr>
          <w:lang w:eastAsia="ja-JP"/>
        </w:rPr>
        <w:t>= OccSubtreeQpLoc[2]</w:t>
      </w:r>
    </w:p>
    <w:p w14:paraId="26EE88FA" w14:textId="77777777" w:rsidR="007B0DDA" w:rsidRPr="00A4559E" w:rsidRDefault="007B0DDA" w:rsidP="007B0DDA">
      <w:pPr>
        <w:rPr>
          <w:lang w:eastAsia="ja-JP"/>
        </w:rPr>
      </w:pPr>
      <w:r w:rsidRPr="00A4559E">
        <w:rPr>
          <w:lang w:eastAsia="ja-JP"/>
        </w:rPr>
        <w:t xml:space="preserve">The expression </w:t>
      </w:r>
      <w:r w:rsidRPr="00A739CE">
        <w:rPr>
          <w:rStyle w:val="ExprNameinline"/>
        </w:rPr>
        <w:t>OccSubtreeQpLoc</w:t>
      </w:r>
      <w:r w:rsidRPr="00A4559E">
        <w:rPr>
          <w:lang w:eastAsia="ja-JP"/>
        </w:rPr>
        <w:t xml:space="preserve"> is the subtree root node location in the tree level at depth </w:t>
      </w:r>
      <w:r w:rsidRPr="00D35E12">
        <w:rPr>
          <w:rStyle w:val="VarNinline"/>
        </w:rPr>
        <w:t>OccQpSubtreeDepth</w:t>
      </w:r>
      <w:r w:rsidRPr="00A4559E">
        <w:rPr>
          <w:lang w:eastAsia="ja-JP"/>
        </w:rPr>
        <w:t xml:space="preserve"> for the node at </w:t>
      </w:r>
      <w:r w:rsidRPr="00A4559E">
        <w:rPr>
          <w:rStyle w:val="Exprinline"/>
        </w:rPr>
        <w:t>( </w:t>
      </w:r>
      <w:r w:rsidRPr="00A739CE">
        <w:rPr>
          <w:rStyle w:val="ExprNameinline"/>
        </w:rPr>
        <w:t>Ns</w:t>
      </w:r>
      <w:r w:rsidRPr="00A4559E">
        <w:rPr>
          <w:rStyle w:val="Exprinline"/>
        </w:rPr>
        <w:t>, </w:t>
      </w:r>
      <w:r w:rsidRPr="00A739CE">
        <w:rPr>
          <w:rStyle w:val="ExprNameinline"/>
        </w:rPr>
        <w:t>Nt</w:t>
      </w:r>
      <w:r w:rsidRPr="00A4559E">
        <w:rPr>
          <w:rStyle w:val="Exprinline"/>
        </w:rPr>
        <w:t>, </w:t>
      </w:r>
      <w:r w:rsidRPr="00A739CE">
        <w:rPr>
          <w:rStyle w:val="ExprNameinline"/>
        </w:rPr>
        <w:t>Nv</w:t>
      </w:r>
      <w:r w:rsidRPr="00A4559E">
        <w:rPr>
          <w:rStyle w:val="Exprinline"/>
        </w:rPr>
        <w:t> )</w:t>
      </w:r>
      <w:r w:rsidRPr="00A4559E">
        <w:rPr>
          <w:lang w:eastAsia="ja-JP"/>
        </w:rPr>
        <w:t>.</w:t>
      </w:r>
    </w:p>
    <w:p w14:paraId="2809B4C4" w14:textId="77777777" w:rsidR="007B0DDA" w:rsidRPr="00A4559E" w:rsidRDefault="007B0DDA" w:rsidP="007B0DDA">
      <w:pPr>
        <w:pStyle w:val="Code"/>
        <w:rPr>
          <w:lang w:eastAsia="ja-JP"/>
        </w:rPr>
      </w:pPr>
      <w:r>
        <w:fldChar w:fldCharType="begin"/>
      </w:r>
      <w:r>
        <w:instrText>XE OccSubtreeQpLoc \t "</w:instrText>
      </w:r>
      <w:r>
        <w:fldChar w:fldCharType="begin" w:fldLock="1"/>
      </w:r>
      <w:r>
        <w:instrText>STYLEREF HdgMarker \w</w:instrText>
      </w:r>
      <w:r>
        <w:fldChar w:fldCharType="separate"/>
      </w:r>
      <w:r>
        <w:instrText>9.2.14.5.3</w:instrText>
      </w:r>
      <w:r>
        <w:fldChar w:fldCharType="end"/>
      </w:r>
      <w:r>
        <w:instrText>"</w:instrText>
      </w:r>
      <w:r>
        <w:br/>
      </w:r>
      <w:r>
        <w:fldChar w:fldCharType="end"/>
      </w:r>
      <w:r w:rsidRPr="00A4559E">
        <w:rPr>
          <w:lang w:eastAsia="ja-JP"/>
        </w:rPr>
        <w:t xml:space="preserve">OccSubtreeQpLoc[k] := Nloc[k] &gt;&gt; NodeSizeLog2[k] </w:t>
      </w:r>
      <w:r>
        <w:rPr>
          <w:lang w:eastAsia="ja-JP"/>
        </w:rPr>
        <w:t>−</w:t>
      </w:r>
      <w:r w:rsidRPr="00A4559E">
        <w:rPr>
          <w:lang w:eastAsia="ja-JP"/>
        </w:rPr>
        <w:t xml:space="preserve"> OccScalingVolSizeLog2[k]</w:t>
      </w:r>
    </w:p>
    <w:p w14:paraId="176883CB" w14:textId="77777777" w:rsidR="007B0DDA" w:rsidRDefault="007B0DDA" w:rsidP="007B0DDA">
      <w:pPr>
        <w:pStyle w:val="5"/>
        <w:numPr>
          <w:ilvl w:val="4"/>
          <w:numId w:val="1"/>
        </w:numPr>
      </w:pPr>
      <w:r>
        <w:t>Maximum QP</w:t>
      </w:r>
      <w:r>
        <w:fldChar w:fldCharType="begin" w:fldLock="1"/>
      </w:r>
      <w:r>
        <w:rPr>
          <w:rStyle w:val="HdgMarker"/>
        </w:rPr>
        <w:instrText>Q</w:instrText>
      </w:r>
      <w:r>
        <w:instrText>UOTE "" \* Charformat</w:instrText>
      </w:r>
      <w:r>
        <w:fldChar w:fldCharType="end"/>
      </w:r>
    </w:p>
    <w:p w14:paraId="1F94CC41" w14:textId="77777777" w:rsidR="007B0DDA" w:rsidRPr="00A4559E" w:rsidRDefault="007B0DDA" w:rsidP="007B0DDA">
      <w:pPr>
        <w:rPr>
          <w:lang w:eastAsia="ja-JP"/>
        </w:rPr>
      </w:pPr>
      <w:r w:rsidRPr="00A4559E">
        <w:rPr>
          <w:lang w:eastAsia="ja-JP"/>
        </w:rPr>
        <w:t xml:space="preserve">The maximum QP for a subtree is specified by the expression </w:t>
      </w:r>
      <w:r w:rsidRPr="00A739CE">
        <w:rPr>
          <w:rStyle w:val="ExprNameinline"/>
        </w:rPr>
        <w:t>OccSubtreeQpMax</w:t>
      </w:r>
      <w:r w:rsidRPr="00A4559E">
        <w:rPr>
          <w:lang w:eastAsia="ja-JP"/>
        </w:rPr>
        <w:t>.</w:t>
      </w:r>
    </w:p>
    <w:p w14:paraId="2A6C945C" w14:textId="77777777" w:rsidR="007B0DDA" w:rsidRPr="00A4559E" w:rsidRDefault="007B0DDA" w:rsidP="007B0DDA">
      <w:pPr>
        <w:pStyle w:val="Code"/>
        <w:rPr>
          <w:lang w:eastAsia="ja-JP"/>
        </w:rPr>
      </w:pPr>
      <w:r>
        <w:fldChar w:fldCharType="begin"/>
      </w:r>
      <w:r>
        <w:instrText>XE OccSubtreeQpMax \t "</w:instrText>
      </w:r>
      <w:r>
        <w:fldChar w:fldCharType="begin" w:fldLock="1"/>
      </w:r>
      <w:r>
        <w:instrText>STYLEREF HdgMarker \w</w:instrText>
      </w:r>
      <w:r>
        <w:fldChar w:fldCharType="separate"/>
      </w:r>
      <w:r>
        <w:instrText>9.2.14.5.4</w:instrText>
      </w:r>
      <w:r>
        <w:fldChar w:fldCharType="end"/>
      </w:r>
      <w:r>
        <w:instrText>"</w:instrText>
      </w:r>
      <w:r>
        <w:br/>
      </w:r>
      <w:r>
        <w:fldChar w:fldCharType="end"/>
      </w:r>
      <w:r w:rsidRPr="00A4559E">
        <w:rPr>
          <w:lang w:eastAsia="ja-JP"/>
        </w:rPr>
        <w:t xml:space="preserve">OccSubtreeQpMax := </w:t>
      </w:r>
      <w:r w:rsidRPr="00A4559E">
        <w:t>MinVec(OccScalingVolSizeLog2)</w:t>
      </w:r>
      <w:r w:rsidRPr="00A4559E">
        <w:rPr>
          <w:bCs/>
        </w:rPr>
        <w:t xml:space="preserve"> </w:t>
      </w:r>
      <w:r w:rsidRPr="00A4559E">
        <w:rPr>
          <w:lang w:eastAsia="ja-JP"/>
        </w:rPr>
        <w:t>×</w:t>
      </w:r>
      <w:r w:rsidRPr="00A4559E">
        <w:rPr>
          <w:bCs/>
        </w:rPr>
        <w:t xml:space="preserve"> 8</w:t>
      </w:r>
    </w:p>
    <w:p w14:paraId="2284507C" w14:textId="77777777" w:rsidR="007B0DDA" w:rsidRPr="00A4559E" w:rsidRDefault="007B0DDA" w:rsidP="007B0DDA">
      <w:pPr>
        <w:rPr>
          <w:bCs/>
        </w:rPr>
      </w:pPr>
      <w:r w:rsidRPr="00A4559E">
        <w:rPr>
          <w:bCs/>
        </w:rPr>
        <w:t xml:space="preserve">It is a requirement of bitstream conformance that when </w:t>
      </w:r>
      <w:r w:rsidRPr="00A4559E">
        <w:rPr>
          <w:rStyle w:val="Synvarinline"/>
        </w:rPr>
        <w:t>occ_subtree_qp_offset_present</w:t>
      </w:r>
      <w:r w:rsidRPr="00A4559E">
        <w:rPr>
          <w:bCs/>
        </w:rPr>
        <w:t xml:space="preserve"> is 1, </w:t>
      </w:r>
      <w:r w:rsidRPr="00A739CE">
        <w:rPr>
          <w:rStyle w:val="ExprNameinline"/>
        </w:rPr>
        <w:t>OccSubtreeQp</w:t>
      </w:r>
      <w:r w:rsidRPr="00A4559E">
        <w:rPr>
          <w:bCs/>
        </w:rPr>
        <w:t xml:space="preserve"> shall be in the range </w:t>
      </w:r>
      <w:r w:rsidRPr="00A4559E">
        <w:rPr>
          <w:rStyle w:val="Exprinline"/>
        </w:rPr>
        <w:t>0 .. </w:t>
      </w:r>
      <w:r w:rsidRPr="00A739CE">
        <w:rPr>
          <w:rStyle w:val="ExprNameinline"/>
        </w:rPr>
        <w:t>OccSubtreeQpMax</w:t>
      </w:r>
      <w:r w:rsidRPr="00A4559E">
        <w:rPr>
          <w:bCs/>
        </w:rPr>
        <w:t>.</w:t>
      </w:r>
    </w:p>
    <w:p w14:paraId="49106E54" w14:textId="77777777" w:rsidR="007B0DDA" w:rsidRPr="004F2A4F" w:rsidRDefault="007B0DDA" w:rsidP="007B0DDA">
      <w:pPr>
        <w:pStyle w:val="4"/>
        <w:numPr>
          <w:ilvl w:val="3"/>
          <w:numId w:val="1"/>
        </w:numPr>
      </w:pPr>
      <w:bookmarkStart w:id="2315" w:name="_Ref99045828"/>
      <w:r w:rsidRPr="004F2A4F">
        <w:t>Scaling</w:t>
      </w:r>
      <w:r>
        <w:t xml:space="preserve"> of a</w:t>
      </w:r>
      <w:r w:rsidRPr="004F2A4F">
        <w:t xml:space="preserve"> position component</w:t>
      </w:r>
      <w:bookmarkEnd w:id="2298"/>
      <w:bookmarkEnd w:id="2315"/>
      <w:r>
        <w:fldChar w:fldCharType="begin" w:fldLock="1"/>
      </w:r>
      <w:r>
        <w:rPr>
          <w:rStyle w:val="HdgMarker"/>
        </w:rPr>
        <w:instrText>Q</w:instrText>
      </w:r>
      <w:r>
        <w:instrText>UOTE "" \* Charformat</w:instrText>
      </w:r>
      <w:r>
        <w:fldChar w:fldCharType="end"/>
      </w:r>
    </w:p>
    <w:p w14:paraId="166558B8" w14:textId="77777777" w:rsidR="007B0DDA" w:rsidRPr="00A4559E" w:rsidRDefault="007B0DDA" w:rsidP="007B0DDA">
      <w:pPr>
        <w:pStyle w:val="NormalKWN"/>
        <w:rPr>
          <w:lang w:eastAsia="ja-JP"/>
        </w:rPr>
      </w:pPr>
      <w:r w:rsidRPr="00A4559E">
        <w:rPr>
          <w:lang w:eastAsia="ja-JP"/>
        </w:rPr>
        <w:t xml:space="preserve">This subclause specifies the scaling of the </w:t>
      </w:r>
      <w:r>
        <w:rPr>
          <w:rStyle w:val="Var1inline"/>
        </w:rPr>
        <w:t>𝑘</w:t>
      </w:r>
      <w:r w:rsidRPr="00A4559E">
        <w:rPr>
          <w:lang w:eastAsia="ja-JP"/>
        </w:rPr>
        <w:t>-th partially quantized coordinate by the expressions:</w:t>
      </w:r>
    </w:p>
    <w:p w14:paraId="49095A44" w14:textId="77777777" w:rsidR="007B0DDA" w:rsidRDefault="007B0DDA">
      <w:pPr>
        <w:pStyle w:val="Itemize1G-PCC"/>
        <w:numPr>
          <w:ilvl w:val="0"/>
          <w:numId w:val="8"/>
        </w:numPr>
        <w:rPr>
          <w:lang w:eastAsia="ja-JP"/>
        </w:rPr>
      </w:pPr>
      <w:r w:rsidRPr="00CB76EB">
        <w:rPr>
          <w:rStyle w:val="Funcinline"/>
        </w:rPr>
        <w:t>OccPosScaleK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that clips the scaled position to be within the subtree volume, and</w:t>
      </w:r>
    </w:p>
    <w:p w14:paraId="06D8D13A" w14:textId="77777777" w:rsidR="007B0DDA" w:rsidRDefault="007B0DDA">
      <w:pPr>
        <w:pStyle w:val="Itemize1G-PCC"/>
        <w:numPr>
          <w:ilvl w:val="0"/>
          <w:numId w:val="8"/>
        </w:numPr>
        <w:rPr>
          <w:lang w:eastAsia="ja-JP"/>
        </w:rPr>
      </w:pPr>
      <w:r w:rsidRPr="00CB76EB">
        <w:rPr>
          <w:rStyle w:val="Funcinline"/>
        </w:rPr>
        <w:t>AngPosScaleK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that does not clip the scaled position.</w:t>
      </w:r>
    </w:p>
    <w:p w14:paraId="46DF4E79" w14:textId="77777777" w:rsidR="007B0DDA" w:rsidRPr="004F2A4F" w:rsidRDefault="007B0DDA">
      <w:pPr>
        <w:pStyle w:val="NoteUnnumbered"/>
        <w:numPr>
          <w:ilvl w:val="0"/>
          <w:numId w:val="18"/>
        </w:numPr>
        <w:rPr>
          <w:lang w:eastAsia="ja-JP"/>
        </w:rPr>
      </w:pPr>
      <w:r w:rsidRPr="004F2A4F">
        <w:rPr>
          <w:lang w:eastAsia="ja-JP"/>
        </w:rPr>
        <w:t xml:space="preserve">When </w:t>
      </w:r>
      <w:r>
        <w:rPr>
          <w:lang w:eastAsia="ja-JP"/>
        </w:rPr>
        <w:t xml:space="preserve">either </w:t>
      </w:r>
      <w:r w:rsidRPr="001A38FF">
        <w:rPr>
          <w:rStyle w:val="Synvarinline"/>
        </w:rPr>
        <w:t>geom_scaling_enabled</w:t>
      </w:r>
      <w:r>
        <w:rPr>
          <w:lang w:eastAsia="ja-JP"/>
        </w:rPr>
        <w:t xml:space="preserve"> or </w:t>
      </w:r>
      <w:r w:rsidRPr="00A739CE">
        <w:rPr>
          <w:rStyle w:val="ExprNameinline"/>
        </w:rPr>
        <w:t>OccNodeQp</w:t>
      </w:r>
      <w:r>
        <w:rPr>
          <w:lang w:eastAsia="ja-JP"/>
        </w:rPr>
        <w:t xml:space="preserve"> is</w:t>
      </w:r>
      <w:r w:rsidRPr="004F2A4F">
        <w:rPr>
          <w:lang w:eastAsia="ja-JP"/>
        </w:rPr>
        <w:t xml:space="preserve"> 0</w:t>
      </w:r>
      <w:r>
        <w:rPr>
          <w:lang w:eastAsia="ja-JP"/>
        </w:rPr>
        <w:t xml:space="preserve">, the expressions </w:t>
      </w:r>
      <w:r w:rsidRPr="00CB76EB">
        <w:rPr>
          <w:rStyle w:val="Funcinline"/>
        </w:rPr>
        <w:t>OccPosScaleK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and </w:t>
      </w:r>
      <w:r w:rsidRPr="00CB76EB">
        <w:rPr>
          <w:rStyle w:val="Funcinline"/>
        </w:rPr>
        <w:t>AngPosScaleK</w:t>
      </w:r>
      <w:r>
        <w:rPr>
          <w:rStyle w:val="Exprinline"/>
        </w:rPr>
        <w:t>( </w:t>
      </w:r>
      <w:r>
        <w:rPr>
          <w:rStyle w:val="Var1inline"/>
        </w:rPr>
        <w:t>𝑘</w:t>
      </w:r>
      <w:r w:rsidRPr="001A38FF">
        <w:rPr>
          <w:rStyle w:val="Exprinline"/>
        </w:rPr>
        <w:t>, </w:t>
      </w:r>
      <w:r w:rsidRPr="00D35E12">
        <w:rPr>
          <w:rStyle w:val="VarNinline"/>
        </w:rPr>
        <w:t>posk</w:t>
      </w:r>
      <w:r>
        <w:rPr>
          <w:rStyle w:val="Exprinline"/>
        </w:rPr>
        <w:t> )</w:t>
      </w:r>
      <w:r>
        <w:rPr>
          <w:lang w:eastAsia="ja-JP"/>
        </w:rPr>
        <w:t xml:space="preserve"> are both equal to </w:t>
      </w:r>
      <w:r w:rsidRPr="00D35E12">
        <w:rPr>
          <w:rStyle w:val="VarNinline"/>
        </w:rPr>
        <w:t>posk</w:t>
      </w:r>
      <w:r w:rsidRPr="004F2A4F">
        <w:rPr>
          <w:lang w:eastAsia="ja-JP"/>
        </w:rPr>
        <w:t>.</w:t>
      </w:r>
    </w:p>
    <w:p w14:paraId="7FD25ED4" w14:textId="77777777" w:rsidR="007B0DDA" w:rsidRPr="00A4559E" w:rsidRDefault="007B0DDA" w:rsidP="007B0DDA">
      <w:pPr>
        <w:rPr>
          <w:lang w:eastAsia="ja-JP"/>
        </w:rPr>
      </w:pPr>
      <w:r w:rsidRPr="00A4559E">
        <w:rPr>
          <w:lang w:eastAsia="ja-JP"/>
        </w:rPr>
        <w:t xml:space="preserve">The expressions </w:t>
      </w:r>
      <w:r w:rsidRPr="00A739CE">
        <w:rPr>
          <w:rStyle w:val="ExprNameinline"/>
        </w:rPr>
        <w:t>upperPartQ</w:t>
      </w:r>
      <w:r w:rsidRPr="00A4559E">
        <w:rPr>
          <w:lang w:eastAsia="ja-JP"/>
        </w:rPr>
        <w:t xml:space="preserve"> and </w:t>
      </w:r>
      <w:r w:rsidRPr="00A739CE">
        <w:rPr>
          <w:rStyle w:val="ExprNameinline"/>
        </w:rPr>
        <w:t>lowerPartQ</w:t>
      </w:r>
      <w:r w:rsidRPr="00A4559E">
        <w:rPr>
          <w:lang w:eastAsia="ja-JP"/>
        </w:rPr>
        <w:t xml:space="preserve"> represent the upper and lower parts of the partially quantized coordinate.</w:t>
      </w:r>
    </w:p>
    <w:p w14:paraId="448CFA47" w14:textId="77777777" w:rsidR="007B0DDA" w:rsidRPr="00A4559E" w:rsidRDefault="007B0DDA" w:rsidP="007B0DDA">
      <w:pPr>
        <w:pStyle w:val="Code"/>
        <w:rPr>
          <w:lang w:eastAsia="ja-JP"/>
        </w:rPr>
      </w:pPr>
      <w:r w:rsidRPr="00A4559E">
        <w:rPr>
          <w:lang w:eastAsia="ja-JP"/>
        </w:rPr>
        <w:lastRenderedPageBreak/>
        <w:t>upperPartQ := posk &gt;&gt; OccScalingVolSizeLog2[k] − OccQpScaleLog2</w:t>
      </w:r>
      <w:r w:rsidRPr="00A4559E">
        <w:rPr>
          <w:lang w:eastAsia="ja-JP"/>
        </w:rPr>
        <w:br/>
        <w:t>lowerPartQ := posk &amp; Exp2(OccScalingVolSizeLog2[k] − OccQpScaleLog2) − 1</w:t>
      </w:r>
    </w:p>
    <w:p w14:paraId="6F6A5B05" w14:textId="77777777" w:rsidR="007B0DDA" w:rsidRPr="00A4559E" w:rsidRDefault="007B0DDA" w:rsidP="007B0DDA">
      <w:pPr>
        <w:rPr>
          <w:lang w:eastAsia="ja-JP"/>
        </w:rPr>
      </w:pPr>
      <w:r w:rsidRPr="00A4559E">
        <w:rPr>
          <w:lang w:eastAsia="ja-JP"/>
        </w:rPr>
        <w:t xml:space="preserve">The 3-fractional-bit, fixed-point scale factor used to scale the low part is specified by the expression </w:t>
      </w:r>
      <w:r w:rsidRPr="00A739CE">
        <w:rPr>
          <w:rStyle w:val="ExprNameinline"/>
        </w:rPr>
        <w:t>sF</w:t>
      </w:r>
      <w:r w:rsidRPr="00A4559E">
        <w:rPr>
          <w:lang w:eastAsia="ja-JP"/>
        </w:rPr>
        <w:t>.</w:t>
      </w:r>
    </w:p>
    <w:p w14:paraId="5E32B7DD" w14:textId="77777777" w:rsidR="007B0DDA" w:rsidRPr="00A4559E" w:rsidRDefault="007B0DDA" w:rsidP="007B0DDA">
      <w:pPr>
        <w:pStyle w:val="Code"/>
        <w:rPr>
          <w:lang w:eastAsia="ja-JP"/>
        </w:rPr>
      </w:pPr>
      <w:r w:rsidRPr="00A4559E">
        <w:rPr>
          <w:lang w:eastAsia="ja-JP"/>
        </w:rPr>
        <w:t>sF := 8 + (OccNodeQp &amp; 7) &lt;&lt; OccNodeQp / 8</w:t>
      </w:r>
    </w:p>
    <w:p w14:paraId="5AC48C99" w14:textId="77777777" w:rsidR="007B0DDA" w:rsidRPr="00A4559E" w:rsidRDefault="007B0DDA" w:rsidP="007B0DDA">
      <w:pPr>
        <w:rPr>
          <w:lang w:eastAsia="ja-JP"/>
        </w:rPr>
      </w:pPr>
      <w:r w:rsidRPr="00A4559E">
        <w:rPr>
          <w:lang w:eastAsia="ja-JP"/>
        </w:rPr>
        <w:t xml:space="preserve">The upper and lower parts are scaled as specified by the expressions </w:t>
      </w:r>
      <w:r w:rsidRPr="00A739CE">
        <w:rPr>
          <w:rStyle w:val="ExprNameinline"/>
        </w:rPr>
        <w:t>upperPart</w:t>
      </w:r>
      <w:r w:rsidRPr="00A4559E">
        <w:rPr>
          <w:lang w:eastAsia="ja-JP"/>
        </w:rPr>
        <w:t xml:space="preserve"> and </w:t>
      </w:r>
      <w:r w:rsidRPr="00A739CE">
        <w:rPr>
          <w:rStyle w:val="ExprNameinline"/>
        </w:rPr>
        <w:t>lowerPart</w:t>
      </w:r>
      <w:r w:rsidRPr="00A4559E">
        <w:rPr>
          <w:lang w:eastAsia="ja-JP"/>
        </w:rPr>
        <w:t>.</w:t>
      </w:r>
    </w:p>
    <w:p w14:paraId="4152B854" w14:textId="77777777" w:rsidR="007B0DDA" w:rsidRPr="00A4559E" w:rsidRDefault="007B0DDA" w:rsidP="007B0DDA">
      <w:pPr>
        <w:pStyle w:val="Code"/>
        <w:rPr>
          <w:lang w:eastAsia="ja-JP"/>
        </w:rPr>
      </w:pPr>
      <w:r w:rsidRPr="00A4559E">
        <w:rPr>
          <w:lang w:eastAsia="ja-JP"/>
        </w:rPr>
        <w:t>upperPart := upperPartQ &lt;&lt; OccScalingVolSizeLog2[k]</w:t>
      </w:r>
      <w:r w:rsidRPr="00A4559E">
        <w:rPr>
          <w:lang w:eastAsia="ja-JP"/>
        </w:rPr>
        <w:br/>
        <w:t>lowerPart := DivExp2Up(lowerPartQ × sF, 3)</w:t>
      </w:r>
    </w:p>
    <w:p w14:paraId="1D7633D4" w14:textId="77777777" w:rsidR="007B0DDA" w:rsidRPr="00A4559E" w:rsidRDefault="007B0DDA" w:rsidP="007B0DDA">
      <w:pPr>
        <w:pStyle w:val="NormalKWN"/>
        <w:rPr>
          <w:lang w:eastAsia="ja-JP"/>
        </w:rPr>
      </w:pPr>
      <w:r w:rsidRPr="00A4559E">
        <w:rPr>
          <w:lang w:eastAsia="ja-JP"/>
        </w:rPr>
        <w:t>The scaled upper and lower parts are combined to produce the scaled position component:</w:t>
      </w:r>
    </w:p>
    <w:p w14:paraId="5AAF002A" w14:textId="77777777" w:rsidR="007B0DDA" w:rsidRDefault="007B0DDA" w:rsidP="007B0DDA">
      <w:pPr>
        <w:pStyle w:val="Code"/>
        <w:rPr>
          <w:lang w:eastAsia="ja-JP"/>
        </w:rPr>
      </w:pPr>
      <w:r>
        <w:fldChar w:fldCharType="begin"/>
      </w:r>
      <w:r>
        <w:instrText>XE OccPosScaleK \t "</w:instrText>
      </w:r>
      <w:r>
        <w:fldChar w:fldCharType="begin" w:fldLock="1"/>
      </w:r>
      <w:r>
        <w:instrText>STYLEREF HdgMarker \w</w:instrText>
      </w:r>
      <w:r>
        <w:fldChar w:fldCharType="separate"/>
      </w:r>
      <w:r>
        <w:instrText>9.2.14.6</w:instrText>
      </w:r>
      <w:r>
        <w:fldChar w:fldCharType="end"/>
      </w:r>
      <w:r>
        <w:instrText>"</w:instrText>
      </w:r>
      <w:r>
        <w:br/>
      </w:r>
      <w:r>
        <w:fldChar w:fldCharType="end"/>
      </w:r>
      <w:r w:rsidRPr="00A4559E">
        <w:rPr>
          <w:lang w:eastAsia="ja-JP"/>
        </w:rPr>
        <w:t>OccPosScaleK(k, posk) := upperPart | Min(lowerPart, Exp2(OccScalingVolSizeLog2[k]) − 1)</w:t>
      </w:r>
      <w:r w:rsidRPr="00A4559E">
        <w:rPr>
          <w:lang w:eastAsia="ja-JP"/>
        </w:rPr>
        <w:br/>
      </w:r>
      <w:r>
        <w:fldChar w:fldCharType="begin"/>
      </w:r>
      <w:r>
        <w:instrText>XE AngPosScaleK \t "</w:instrText>
      </w:r>
      <w:r>
        <w:fldChar w:fldCharType="begin" w:fldLock="1"/>
      </w:r>
      <w:r>
        <w:instrText>STYLEREF HdgMarker \w</w:instrText>
      </w:r>
      <w:r>
        <w:fldChar w:fldCharType="separate"/>
      </w:r>
      <w:r>
        <w:instrText>9.2.14.6</w:instrText>
      </w:r>
      <w:r>
        <w:fldChar w:fldCharType="end"/>
      </w:r>
      <w:r>
        <w:instrText>"</w:instrText>
      </w:r>
      <w:r>
        <w:br/>
      </w:r>
      <w:r>
        <w:fldChar w:fldCharType="end"/>
      </w:r>
      <w:r w:rsidRPr="00A4559E">
        <w:rPr>
          <w:lang w:eastAsia="ja-JP"/>
        </w:rPr>
        <w:t>AngPosScaleK(k, posk) := upperPart + lowerPart</w:t>
      </w:r>
    </w:p>
    <w:p w14:paraId="06A63549" w14:textId="77777777" w:rsidR="007B0DDA" w:rsidRDefault="007B0DDA" w:rsidP="007B0DDA">
      <w:pPr>
        <w:pStyle w:val="3"/>
        <w:numPr>
          <w:ilvl w:val="2"/>
          <w:numId w:val="1"/>
        </w:numPr>
      </w:pPr>
      <w:bookmarkStart w:id="2316" w:name="_Ref183137712"/>
      <w:bookmarkStart w:id="2317" w:name="_Toc184423022"/>
      <w:r>
        <w:t>Reference frame generation</w:t>
      </w:r>
      <w:bookmarkEnd w:id="2316"/>
      <w:bookmarkEnd w:id="2317"/>
    </w:p>
    <w:p w14:paraId="3156E5D2" w14:textId="77777777" w:rsidR="007B0DDA" w:rsidRDefault="007B0DDA" w:rsidP="007B0DDA">
      <w:pPr>
        <w:pStyle w:val="4"/>
        <w:numPr>
          <w:ilvl w:val="3"/>
          <w:numId w:val="1"/>
        </w:numPr>
      </w:pPr>
      <w:r>
        <w:t>General</w:t>
      </w:r>
    </w:p>
    <w:p w14:paraId="6DBB7AE2" w14:textId="77777777" w:rsidR="007B0DDA" w:rsidRDefault="007B0DDA" w:rsidP="007B0DDA">
      <w:pPr>
        <w:rPr>
          <w:lang w:eastAsia="ja-JP"/>
        </w:rPr>
      </w:pPr>
      <w:r>
        <w:rPr>
          <w:lang w:val="en-GB" w:eastAsia="ja-JP"/>
        </w:rPr>
        <w:t xml:space="preserve">Subclause </w:t>
      </w:r>
      <w:r>
        <w:rPr>
          <w:lang w:val="en-GB" w:eastAsia="ja-JP"/>
        </w:rPr>
        <w:fldChar w:fldCharType="begin"/>
      </w:r>
      <w:r>
        <w:rPr>
          <w:lang w:val="en-GB" w:eastAsia="ja-JP"/>
        </w:rPr>
        <w:instrText xml:space="preserve"> REF _Ref183137712 \r \h </w:instrText>
      </w:r>
      <w:r>
        <w:rPr>
          <w:lang w:val="en-GB" w:eastAsia="ja-JP"/>
        </w:rPr>
      </w:r>
      <w:r>
        <w:rPr>
          <w:lang w:val="en-GB" w:eastAsia="ja-JP"/>
        </w:rPr>
        <w:fldChar w:fldCharType="separate"/>
      </w:r>
      <w:r>
        <w:rPr>
          <w:lang w:val="en-GB" w:eastAsia="ja-JP"/>
        </w:rPr>
        <w:t>9.2.15</w:t>
      </w:r>
      <w:r>
        <w:rPr>
          <w:lang w:val="en-GB" w:eastAsia="ja-JP"/>
        </w:rPr>
        <w:fldChar w:fldCharType="end"/>
      </w:r>
      <w:r>
        <w:rPr>
          <w:lang w:eastAsia="ja-JP"/>
        </w:rPr>
        <w:t xml:space="preserve"> applies when </w:t>
      </w:r>
      <w:r w:rsidRPr="00E643AF">
        <w:rPr>
          <w:rStyle w:val="Synvarinline"/>
        </w:rPr>
        <w:t>inter_prediction_enabled</w:t>
      </w:r>
      <w:r>
        <w:rPr>
          <w:lang w:eastAsia="ja-JP"/>
        </w:rPr>
        <w:t xml:space="preserve"> is true.</w:t>
      </w:r>
      <w:r w:rsidRPr="00F63C46">
        <w:rPr>
          <w:rFonts w:hint="eastAsia"/>
          <w:lang w:val="en-GB" w:eastAsia="zh-CN"/>
        </w:rPr>
        <w:t xml:space="preserve"> </w:t>
      </w: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0, there are only I-frames or P-frames in the sequence</w:t>
      </w:r>
      <w:r>
        <w:rPr>
          <w:lang w:val="en-GB" w:eastAsia="zh-CN"/>
        </w:rPr>
        <w:t xml:space="preserve">. </w:t>
      </w: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1 or 2, there may be I-frames, P-frames</w:t>
      </w:r>
      <w:r>
        <w:rPr>
          <w:lang w:val="en-GB" w:eastAsia="zh-CN"/>
        </w:rPr>
        <w:t xml:space="preserve"> and</w:t>
      </w:r>
      <w:r>
        <w:rPr>
          <w:rFonts w:hint="eastAsia"/>
          <w:lang w:val="en-GB" w:eastAsia="zh-CN"/>
        </w:rPr>
        <w:t xml:space="preserve"> B-frames in the sequence.</w:t>
      </w:r>
    </w:p>
    <w:p w14:paraId="4C6628E3" w14:textId="77777777" w:rsidR="007B0DDA" w:rsidRDefault="007B0DDA" w:rsidP="007B0DDA">
      <w:pPr>
        <w:rPr>
          <w:lang w:val="en-GB" w:eastAsia="zh-CN"/>
        </w:rPr>
      </w:pPr>
      <w:r>
        <w:rPr>
          <w:lang w:val="en-GB" w:eastAsia="ja-JP"/>
        </w:rPr>
        <w:t xml:space="preserve">The following frame aliases are defined: </w:t>
      </w:r>
      <w:r w:rsidRPr="0080297F">
        <w:rPr>
          <w:rStyle w:val="ExprNameinline"/>
          <w:lang w:eastAsia="zh-CN"/>
        </w:rPr>
        <w:t>PrevReconFrame</w:t>
      </w:r>
      <w:r>
        <w:rPr>
          <w:lang w:val="en-GB" w:eastAsia="ja-JP"/>
        </w:rPr>
        <w:t xml:space="preserve"> is the previous reconstructed point cloud frame, </w:t>
      </w:r>
      <w:r w:rsidRPr="0080297F">
        <w:rPr>
          <w:rStyle w:val="ExprNameinline"/>
          <w:lang w:eastAsia="zh-CN"/>
        </w:rPr>
        <w:t>PrevReconIPFrame</w:t>
      </w:r>
      <w:r>
        <w:rPr>
          <w:lang w:val="en-GB" w:eastAsia="ja-JP"/>
        </w:rPr>
        <w:t xml:space="preserve"> is the previous reconstructed I-frame or P-frame, </w:t>
      </w:r>
      <w:r w:rsidRPr="0080297F">
        <w:rPr>
          <w:rStyle w:val="ExprNameinline"/>
          <w:lang w:eastAsia="zh-CN"/>
        </w:rPr>
        <w:t>PrevReconBFrame</w:t>
      </w:r>
      <w:r>
        <w:rPr>
          <w:lang w:val="en-GB" w:eastAsia="ja-JP"/>
        </w:rPr>
        <w:t xml:space="preserve"> is the previous reconstructed B-frame and </w:t>
      </w:r>
      <w:r w:rsidRPr="0080297F">
        <w:rPr>
          <w:rStyle w:val="ExprNameinline"/>
          <w:lang w:eastAsia="zh-CN"/>
        </w:rPr>
        <w:t>PrevPrevReconIPFrame</w:t>
      </w:r>
      <w:r>
        <w:rPr>
          <w:lang w:val="en-GB" w:eastAsia="ja-JP"/>
        </w:rPr>
        <w:t xml:space="preserve"> is the </w:t>
      </w:r>
      <w:r w:rsidRPr="00AC1A51">
        <w:rPr>
          <w:rFonts w:hint="eastAsia"/>
          <w:lang w:val="en-GB" w:eastAsia="zh-CN"/>
        </w:rPr>
        <w:t xml:space="preserve">reconstructed </w:t>
      </w:r>
      <w:r>
        <w:rPr>
          <w:rFonts w:hint="eastAsia"/>
          <w:lang w:val="en-GB" w:eastAsia="zh-CN"/>
        </w:rPr>
        <w:t>I</w:t>
      </w:r>
      <w:r w:rsidRPr="00AC1A51">
        <w:rPr>
          <w:rFonts w:hint="eastAsia"/>
          <w:lang w:val="en-GB" w:eastAsia="zh-CN"/>
        </w:rPr>
        <w:t>-frame</w:t>
      </w:r>
      <w:r>
        <w:rPr>
          <w:rFonts w:hint="eastAsia"/>
          <w:lang w:val="en-GB" w:eastAsia="zh-CN"/>
        </w:rPr>
        <w:t xml:space="preserve"> or P-frame before the previously </w:t>
      </w:r>
      <w:r>
        <w:rPr>
          <w:lang w:val="en-GB" w:eastAsia="zh-CN"/>
        </w:rPr>
        <w:t>reconstructed</w:t>
      </w:r>
      <w:r>
        <w:rPr>
          <w:rFonts w:hint="eastAsia"/>
          <w:lang w:val="en-GB" w:eastAsia="zh-CN"/>
        </w:rPr>
        <w:t xml:space="preserve"> I-frame or P-frame</w:t>
      </w:r>
      <w:r>
        <w:rPr>
          <w:lang w:val="en-GB" w:eastAsia="zh-CN"/>
        </w:rPr>
        <w:t>.</w:t>
      </w:r>
    </w:p>
    <w:p w14:paraId="063B5ED1" w14:textId="77777777" w:rsidR="007B0DDA" w:rsidRDefault="007B0DDA" w:rsidP="007B0DDA">
      <w:pPr>
        <w:rPr>
          <w:lang w:val="en-GB" w:eastAsia="ja-JP"/>
        </w:rPr>
      </w:pPr>
      <w:r>
        <w:rPr>
          <w:lang w:val="en-GB" w:eastAsia="zh-CN"/>
        </w:rPr>
        <w:t xml:space="preserve">When the previous reconstructed point cloud frame is a B-frame (or not a B-frame), </w:t>
      </w:r>
      <w:r w:rsidRPr="0080297F">
        <w:rPr>
          <w:rStyle w:val="VarNinline"/>
        </w:rPr>
        <w:t>prevReconFrameIsBFrame</w:t>
      </w:r>
      <w:r>
        <w:rPr>
          <w:lang w:val="en-GB" w:eastAsia="zh-CN"/>
        </w:rPr>
        <w:t xml:space="preserve"> is set to 1 (or 0).</w:t>
      </w:r>
    </w:p>
    <w:p w14:paraId="2EB11CF1" w14:textId="77777777" w:rsidR="007B0DDA" w:rsidRDefault="007B0DDA" w:rsidP="007B0DDA">
      <w:pPr>
        <w:rPr>
          <w:rStyle w:val="ExprNameinline"/>
          <w:i w:val="0"/>
          <w:iCs/>
          <w:color w:val="000000" w:themeColor="text1"/>
          <w:lang w:eastAsia="zh-CN"/>
        </w:rPr>
      </w:pPr>
      <w:r>
        <w:rPr>
          <w:lang w:val="en-GB" w:eastAsia="ja-JP"/>
        </w:rPr>
        <w:t xml:space="preserve">The </w:t>
      </w:r>
      <w:r>
        <w:rPr>
          <w:rFonts w:hint="eastAsia"/>
          <w:lang w:val="en-GB" w:eastAsia="zh-CN"/>
        </w:rPr>
        <w:t>original reference</w:t>
      </w:r>
      <w:r>
        <w:rPr>
          <w:lang w:val="en-GB" w:eastAsia="ja-JP"/>
        </w:rPr>
        <w:t xml:space="preserve"> point cloud frame </w:t>
      </w:r>
      <w:r>
        <w:rPr>
          <w:rStyle w:val="ExprNameinline"/>
          <w:rFonts w:hint="eastAsia"/>
          <w:lang w:eastAsia="zh-CN"/>
        </w:rPr>
        <w:t>P</w:t>
      </w:r>
      <w:r w:rsidRPr="00E643AF">
        <w:rPr>
          <w:rStyle w:val="ExprNameinline"/>
        </w:rPr>
        <w:t>redPointCloud</w:t>
      </w:r>
      <w:r>
        <w:rPr>
          <w:rFonts w:hint="eastAsia"/>
          <w:lang w:val="en-GB" w:eastAsia="zh-CN"/>
        </w:rPr>
        <w:t xml:space="preserve"> </w:t>
      </w:r>
      <w:r>
        <w:rPr>
          <w:lang w:val="en-GB" w:eastAsia="zh-CN"/>
        </w:rPr>
        <w:t>and (w</w:t>
      </w:r>
      <w:r>
        <w:rPr>
          <w:rFonts w:hint="eastAsia"/>
          <w:lang w:val="en-GB" w:eastAsia="zh-CN"/>
        </w:rPr>
        <w:t xml:space="preserve">hen </w:t>
      </w:r>
      <w:r w:rsidRPr="00E8172C">
        <w:rPr>
          <w:color w:val="70AD47"/>
          <w:lang w:val="en-GB" w:eastAsia="zh-CN"/>
        </w:rPr>
        <w:t>slice_biprediction</w:t>
      </w:r>
      <w:r>
        <w:rPr>
          <w:rFonts w:hint="eastAsia"/>
          <w:lang w:val="en-GB" w:eastAsia="zh-CN"/>
        </w:rPr>
        <w:t xml:space="preserve"> is 1</w:t>
      </w:r>
      <w:r>
        <w:rPr>
          <w:lang w:val="en-GB" w:eastAsia="zh-CN"/>
        </w:rPr>
        <w:t>)</w:t>
      </w:r>
      <w:r>
        <w:rPr>
          <w:rFonts w:hint="eastAsia"/>
          <w:lang w:val="en-GB" w:eastAsia="zh-CN"/>
        </w:rPr>
        <w:t xml:space="preserve"> the second reference point cloud frame </w:t>
      </w:r>
      <w:r>
        <w:rPr>
          <w:rStyle w:val="ExprNameinline"/>
          <w:rFonts w:hint="eastAsia"/>
          <w:lang w:eastAsia="zh-CN"/>
        </w:rPr>
        <w:t>SecondP</w:t>
      </w:r>
      <w:r w:rsidRPr="00E643AF">
        <w:rPr>
          <w:rStyle w:val="ExprNameinline"/>
        </w:rPr>
        <w:t>redPointCloud</w:t>
      </w:r>
      <w:r>
        <w:rPr>
          <w:rStyle w:val="ExprNameinline"/>
          <w:i w:val="0"/>
          <w:iCs/>
          <w:color w:val="000000" w:themeColor="text1"/>
          <w:lang w:eastAsia="zh-CN"/>
        </w:rPr>
        <w:t xml:space="preserve"> are derived as follows:</w:t>
      </w:r>
    </w:p>
    <w:tbl>
      <w:tblPr>
        <w:tblStyle w:val="a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6"/>
        <w:gridCol w:w="2020"/>
        <w:gridCol w:w="2957"/>
        <w:gridCol w:w="2428"/>
      </w:tblGrid>
      <w:tr w:rsidR="007B0DDA" w14:paraId="452A566B" w14:textId="77777777" w:rsidTr="00082AA8">
        <w:tc>
          <w:tcPr>
            <w:cnfStyle w:val="001000000000" w:firstRow="0" w:lastRow="0" w:firstColumn="1" w:lastColumn="0" w:oddVBand="0" w:evenVBand="0" w:oddHBand="0" w:evenHBand="0" w:firstRowFirstColumn="0" w:firstRowLastColumn="0" w:lastRowFirstColumn="0" w:lastRowLastColumn="0"/>
            <w:tcW w:w="2437" w:type="dxa"/>
          </w:tcPr>
          <w:p w14:paraId="5BB0190C" w14:textId="77777777" w:rsidR="007B0DDA" w:rsidRDefault="007B0DDA" w:rsidP="00082AA8">
            <w:pPr>
              <w:jc w:val="left"/>
              <w:rPr>
                <w:rStyle w:val="ExprNameinline"/>
                <w:i w:val="0"/>
                <w:iCs/>
                <w:color w:val="000000" w:themeColor="text1"/>
                <w:lang w:eastAsia="zh-CN"/>
              </w:rPr>
            </w:pPr>
            <w:r>
              <w:rPr>
                <w:color w:val="70AD47"/>
                <w:lang w:val="en-GB" w:eastAsia="zh-CN"/>
              </w:rPr>
              <w:t>biprediction_enabled</w:t>
            </w:r>
          </w:p>
        </w:tc>
        <w:tc>
          <w:tcPr>
            <w:tcW w:w="2438" w:type="dxa"/>
          </w:tcPr>
          <w:p w14:paraId="0DBDD6DA"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805BE1">
              <w:rPr>
                <w:color w:val="70AD47"/>
                <w:lang w:val="en-GB" w:eastAsia="zh-CN"/>
              </w:rPr>
              <w:t>slice_biprediction</w:t>
            </w:r>
          </w:p>
        </w:tc>
        <w:tc>
          <w:tcPr>
            <w:tcW w:w="2873" w:type="dxa"/>
          </w:tcPr>
          <w:p w14:paraId="46E8157A"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rFonts w:hint="eastAsia"/>
                <w:lang w:eastAsia="zh-CN"/>
              </w:rPr>
              <w:t>P</w:t>
            </w:r>
            <w:r w:rsidRPr="00E643AF">
              <w:rPr>
                <w:rStyle w:val="ExprNameinline"/>
              </w:rPr>
              <w:t>redPointCloud</w:t>
            </w:r>
          </w:p>
        </w:tc>
        <w:tc>
          <w:tcPr>
            <w:tcW w:w="2873" w:type="dxa"/>
          </w:tcPr>
          <w:p w14:paraId="508CD092"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rFonts w:hint="eastAsia"/>
                <w:lang w:eastAsia="zh-CN"/>
              </w:rPr>
              <w:t>SecondP</w:t>
            </w:r>
            <w:r w:rsidRPr="00E643AF">
              <w:rPr>
                <w:rStyle w:val="ExprNameinline"/>
              </w:rPr>
              <w:t>redPointCloud</w:t>
            </w:r>
          </w:p>
        </w:tc>
      </w:tr>
      <w:tr w:rsidR="007B0DDA" w14:paraId="07F882B8" w14:textId="77777777" w:rsidTr="00082AA8">
        <w:tc>
          <w:tcPr>
            <w:cnfStyle w:val="001000000000" w:firstRow="0" w:lastRow="0" w:firstColumn="1" w:lastColumn="0" w:oddVBand="0" w:evenVBand="0" w:oddHBand="0" w:evenHBand="0" w:firstRowFirstColumn="0" w:firstRowLastColumn="0" w:lastRowFirstColumn="0" w:lastRowLastColumn="0"/>
            <w:tcW w:w="2437" w:type="dxa"/>
          </w:tcPr>
          <w:p w14:paraId="0442177F" w14:textId="77777777" w:rsidR="007B0DDA" w:rsidRDefault="007B0DDA" w:rsidP="00082AA8">
            <w:pPr>
              <w:jc w:val="left"/>
              <w:rPr>
                <w:rStyle w:val="ExprNameinline"/>
                <w:i w:val="0"/>
                <w:iCs/>
                <w:color w:val="000000" w:themeColor="text1"/>
                <w:lang w:eastAsia="zh-CN"/>
              </w:rPr>
            </w:pPr>
            <w:r>
              <w:rPr>
                <w:rStyle w:val="ExprNameinline"/>
                <w:i w:val="0"/>
                <w:iCs/>
                <w:color w:val="000000" w:themeColor="text1"/>
                <w:lang w:eastAsia="zh-CN"/>
              </w:rPr>
              <w:t>0</w:t>
            </w:r>
          </w:p>
        </w:tc>
        <w:tc>
          <w:tcPr>
            <w:tcW w:w="2438" w:type="dxa"/>
          </w:tcPr>
          <w:p w14:paraId="768C27B1"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w:t>
            </w:r>
          </w:p>
        </w:tc>
        <w:tc>
          <w:tcPr>
            <w:tcW w:w="2873" w:type="dxa"/>
          </w:tcPr>
          <w:p w14:paraId="79DBB938"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ExprNameinline"/>
                <w:lang w:eastAsia="zh-CN"/>
              </w:rPr>
              <w:t>PrevReconFrame</w:t>
            </w:r>
          </w:p>
        </w:tc>
        <w:tc>
          <w:tcPr>
            <w:tcW w:w="2873" w:type="dxa"/>
          </w:tcPr>
          <w:p w14:paraId="7D5D865C"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w:t>
            </w:r>
          </w:p>
        </w:tc>
      </w:tr>
      <w:tr w:rsidR="007B0DDA" w14:paraId="06BBB9A8" w14:textId="77777777" w:rsidTr="00082AA8">
        <w:tc>
          <w:tcPr>
            <w:cnfStyle w:val="001000000000" w:firstRow="0" w:lastRow="0" w:firstColumn="1" w:lastColumn="0" w:oddVBand="0" w:evenVBand="0" w:oddHBand="0" w:evenHBand="0" w:firstRowFirstColumn="0" w:firstRowLastColumn="0" w:lastRowFirstColumn="0" w:lastRowLastColumn="0"/>
            <w:tcW w:w="2437" w:type="dxa"/>
          </w:tcPr>
          <w:p w14:paraId="63BB73BB" w14:textId="77777777" w:rsidR="007B0DDA" w:rsidRDefault="007B0DDA" w:rsidP="00082AA8">
            <w:pPr>
              <w:jc w:val="left"/>
              <w:rPr>
                <w:rStyle w:val="ExprNameinline"/>
                <w:i w:val="0"/>
                <w:iCs/>
                <w:color w:val="000000" w:themeColor="text1"/>
                <w:lang w:eastAsia="zh-CN"/>
              </w:rPr>
            </w:pPr>
            <w:r>
              <w:rPr>
                <w:rStyle w:val="ExprNameinline"/>
                <w:i w:val="0"/>
                <w:iCs/>
                <w:color w:val="000000" w:themeColor="text1"/>
                <w:lang w:eastAsia="zh-CN"/>
              </w:rPr>
              <w:t>1</w:t>
            </w:r>
          </w:p>
        </w:tc>
        <w:tc>
          <w:tcPr>
            <w:tcW w:w="2438" w:type="dxa"/>
          </w:tcPr>
          <w:p w14:paraId="2953B130"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0</w:t>
            </w:r>
          </w:p>
        </w:tc>
        <w:tc>
          <w:tcPr>
            <w:tcW w:w="2873" w:type="dxa"/>
          </w:tcPr>
          <w:p w14:paraId="0AC159A1"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ExprNameinline"/>
                <w:lang w:eastAsia="zh-CN"/>
              </w:rPr>
              <w:t>PrevReconIPFrame</w:t>
            </w:r>
          </w:p>
        </w:tc>
        <w:tc>
          <w:tcPr>
            <w:tcW w:w="2873" w:type="dxa"/>
          </w:tcPr>
          <w:p w14:paraId="36982B23" w14:textId="77777777" w:rsidR="007B0DDA" w:rsidRPr="0080297F"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inline"/>
              </w:rPr>
            </w:pPr>
            <w:r>
              <w:rPr>
                <w:rStyle w:val="ExprNameinline"/>
                <w:i w:val="0"/>
                <w:iCs/>
                <w:color w:val="000000" w:themeColor="text1"/>
                <w:lang w:eastAsia="zh-CN"/>
              </w:rPr>
              <w:t>-</w:t>
            </w:r>
          </w:p>
        </w:tc>
      </w:tr>
      <w:tr w:rsidR="007B0DDA" w14:paraId="1DEDC6AF" w14:textId="77777777" w:rsidTr="00082AA8">
        <w:tc>
          <w:tcPr>
            <w:cnfStyle w:val="001000000000" w:firstRow="0" w:lastRow="0" w:firstColumn="1" w:lastColumn="0" w:oddVBand="0" w:evenVBand="0" w:oddHBand="0" w:evenHBand="0" w:firstRowFirstColumn="0" w:firstRowLastColumn="0" w:lastRowFirstColumn="0" w:lastRowLastColumn="0"/>
            <w:tcW w:w="2437" w:type="dxa"/>
          </w:tcPr>
          <w:p w14:paraId="6ACE10A2" w14:textId="77777777" w:rsidR="007B0DDA" w:rsidRDefault="007B0DDA" w:rsidP="00082AA8">
            <w:pPr>
              <w:jc w:val="left"/>
              <w:rPr>
                <w:rStyle w:val="ExprNameinline"/>
                <w:i w:val="0"/>
                <w:iCs/>
                <w:color w:val="000000" w:themeColor="text1"/>
                <w:lang w:eastAsia="zh-CN"/>
              </w:rPr>
            </w:pPr>
            <w:r>
              <w:rPr>
                <w:rStyle w:val="ExprNameinline"/>
                <w:i w:val="0"/>
                <w:iCs/>
                <w:color w:val="000000" w:themeColor="text1"/>
                <w:lang w:eastAsia="zh-CN"/>
              </w:rPr>
              <w:t>1</w:t>
            </w:r>
          </w:p>
        </w:tc>
        <w:tc>
          <w:tcPr>
            <w:tcW w:w="2438" w:type="dxa"/>
          </w:tcPr>
          <w:p w14:paraId="7E61164D"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1</w:t>
            </w:r>
          </w:p>
        </w:tc>
        <w:tc>
          <w:tcPr>
            <w:tcW w:w="2873" w:type="dxa"/>
          </w:tcPr>
          <w:p w14:paraId="6DA18720"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sidRPr="00EB0367">
              <w:rPr>
                <w:rStyle w:val="VarNinline"/>
              </w:rPr>
              <w:t>prevReconFrameIsBFrame</w:t>
            </w:r>
            <w:r>
              <w:rPr>
                <w:rStyle w:val="VarNinline"/>
              </w:rPr>
              <w:t xml:space="preserve"> </w:t>
            </w:r>
            <w:r>
              <w:rPr>
                <w:rStyle w:val="Exprinline"/>
              </w:rPr>
              <w:t xml:space="preserve"> ? </w:t>
            </w:r>
            <w:r w:rsidRPr="00EB0367">
              <w:rPr>
                <w:rStyle w:val="ExprNameinline"/>
                <w:lang w:eastAsia="zh-CN"/>
              </w:rPr>
              <w:t>PrevReconBFrame</w:t>
            </w:r>
            <w:r>
              <w:rPr>
                <w:rStyle w:val="ExprNameinline"/>
                <w:lang w:eastAsia="zh-CN"/>
              </w:rPr>
              <w:br/>
            </w:r>
            <w:r>
              <w:rPr>
                <w:rStyle w:val="Exprinline"/>
              </w:rPr>
              <w:t xml:space="preserve"> :</w:t>
            </w:r>
            <w:r w:rsidRPr="00EB0367">
              <w:rPr>
                <w:rStyle w:val="ExprNameinline"/>
                <w:lang w:eastAsia="zh-CN"/>
              </w:rPr>
              <w:t xml:space="preserve"> PrevPrevReconIPFrame</w:t>
            </w:r>
          </w:p>
        </w:tc>
        <w:tc>
          <w:tcPr>
            <w:tcW w:w="2873" w:type="dxa"/>
          </w:tcPr>
          <w:p w14:paraId="68C9B9E7" w14:textId="77777777" w:rsidR="007B0DDA" w:rsidRPr="00EB0367"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inline"/>
              </w:rPr>
            </w:pPr>
            <w:r w:rsidRPr="00EB0367">
              <w:rPr>
                <w:rStyle w:val="ExprNameinline"/>
                <w:lang w:eastAsia="zh-CN"/>
              </w:rPr>
              <w:t>PrevReconIPFrame</w:t>
            </w:r>
          </w:p>
        </w:tc>
      </w:tr>
      <w:tr w:rsidR="007B0DDA" w14:paraId="2555CA3D" w14:textId="77777777" w:rsidTr="00082AA8">
        <w:tc>
          <w:tcPr>
            <w:cnfStyle w:val="001000000000" w:firstRow="0" w:lastRow="0" w:firstColumn="1" w:lastColumn="0" w:oddVBand="0" w:evenVBand="0" w:oddHBand="0" w:evenHBand="0" w:firstRowFirstColumn="0" w:firstRowLastColumn="0" w:lastRowFirstColumn="0" w:lastRowLastColumn="0"/>
            <w:tcW w:w="2437" w:type="dxa"/>
          </w:tcPr>
          <w:p w14:paraId="45EBF367" w14:textId="77777777" w:rsidR="007B0DDA" w:rsidRDefault="007B0DDA" w:rsidP="00082AA8">
            <w:pPr>
              <w:jc w:val="left"/>
              <w:rPr>
                <w:rStyle w:val="ExprNameinline"/>
                <w:i w:val="0"/>
                <w:iCs/>
                <w:color w:val="000000" w:themeColor="text1"/>
                <w:lang w:eastAsia="zh-CN"/>
              </w:rPr>
            </w:pPr>
            <w:r>
              <w:rPr>
                <w:rStyle w:val="ExprNameinline"/>
                <w:i w:val="0"/>
                <w:iCs/>
                <w:color w:val="000000" w:themeColor="text1"/>
                <w:lang w:eastAsia="zh-CN"/>
              </w:rPr>
              <w:t>2</w:t>
            </w:r>
          </w:p>
        </w:tc>
        <w:tc>
          <w:tcPr>
            <w:tcW w:w="2438" w:type="dxa"/>
          </w:tcPr>
          <w:p w14:paraId="07E5895E" w14:textId="77777777" w:rsidR="007B0DDA"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i w:val="0"/>
                <w:iCs/>
                <w:color w:val="000000" w:themeColor="text1"/>
                <w:lang w:eastAsia="zh-CN"/>
              </w:rPr>
            </w:pPr>
            <w:r>
              <w:rPr>
                <w:rStyle w:val="ExprNameinline"/>
                <w:i w:val="0"/>
                <w:iCs/>
                <w:color w:val="000000" w:themeColor="text1"/>
                <w:lang w:eastAsia="zh-CN"/>
              </w:rPr>
              <w:t>1</w:t>
            </w:r>
          </w:p>
        </w:tc>
        <w:tc>
          <w:tcPr>
            <w:tcW w:w="2873" w:type="dxa"/>
          </w:tcPr>
          <w:p w14:paraId="0BD3918D" w14:textId="77777777" w:rsidR="007B0DDA" w:rsidRPr="00EB0367" w:rsidRDefault="007B0DDA" w:rsidP="00082AA8">
            <w:pPr>
              <w:jc w:val="left"/>
              <w:cnfStyle w:val="000000000000" w:firstRow="0" w:lastRow="0" w:firstColumn="0" w:lastColumn="0" w:oddVBand="0" w:evenVBand="0" w:oddHBand="0" w:evenHBand="0" w:firstRowFirstColumn="0" w:firstRowLastColumn="0" w:lastRowFirstColumn="0" w:lastRowLastColumn="0"/>
              <w:rPr>
                <w:rStyle w:val="ExprNameinline"/>
                <w:lang w:eastAsia="zh-CN"/>
              </w:rPr>
            </w:pPr>
            <w:r w:rsidRPr="0080297F">
              <w:rPr>
                <w:rFonts w:eastAsia="Malgun Gothic"/>
                <w:szCs w:val="20"/>
                <w:lang w:val="en-GB" w:eastAsia="zh-CN"/>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_Ref183137749 \r \h</w:instrText>
            </w:r>
            <w:r>
              <w:rPr>
                <w:lang w:val="en-GB" w:eastAsia="zh-CN"/>
              </w:rPr>
              <w:instrText xml:space="preserve"> </w:instrText>
            </w:r>
            <w:r>
              <w:rPr>
                <w:lang w:val="en-GB" w:eastAsia="zh-CN"/>
              </w:rPr>
            </w:r>
            <w:r>
              <w:rPr>
                <w:lang w:val="en-GB" w:eastAsia="zh-CN"/>
              </w:rPr>
              <w:fldChar w:fldCharType="separate"/>
            </w:r>
            <w:r>
              <w:rPr>
                <w:lang w:val="en-GB" w:eastAsia="zh-CN"/>
              </w:rPr>
              <w:t>9.2.15.3</w:t>
            </w:r>
            <w:r>
              <w:rPr>
                <w:lang w:val="en-GB" w:eastAsia="zh-CN"/>
              </w:rPr>
              <w:fldChar w:fldCharType="end"/>
            </w:r>
          </w:p>
        </w:tc>
        <w:tc>
          <w:tcPr>
            <w:tcW w:w="2873" w:type="dxa"/>
          </w:tcPr>
          <w:p w14:paraId="4E837CC1" w14:textId="77777777" w:rsidR="007B0DDA" w:rsidRPr="00EB0367" w:rsidRDefault="007B0DDA" w:rsidP="00082AA8">
            <w:pPr>
              <w:jc w:val="left"/>
              <w:cnfStyle w:val="000000000000" w:firstRow="0" w:lastRow="0" w:firstColumn="0" w:lastColumn="0" w:oddVBand="0" w:evenVBand="0" w:oddHBand="0" w:evenHBand="0" w:firstRowFirstColumn="0" w:firstRowLastColumn="0" w:lastRowFirstColumn="0" w:lastRowLastColumn="0"/>
              <w:rPr>
                <w:rStyle w:val="VarNinline"/>
              </w:rPr>
            </w:pPr>
            <w:r>
              <w:rPr>
                <w:lang w:val="en-GB" w:eastAsia="ja-JP"/>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_Ref183137749 \r \h</w:instrText>
            </w:r>
            <w:r>
              <w:rPr>
                <w:lang w:val="en-GB" w:eastAsia="zh-CN"/>
              </w:rPr>
              <w:instrText xml:space="preserve"> </w:instrText>
            </w:r>
            <w:r>
              <w:rPr>
                <w:lang w:val="en-GB" w:eastAsia="zh-CN"/>
              </w:rPr>
            </w:r>
            <w:r>
              <w:rPr>
                <w:lang w:val="en-GB" w:eastAsia="zh-CN"/>
              </w:rPr>
              <w:fldChar w:fldCharType="separate"/>
            </w:r>
            <w:r>
              <w:rPr>
                <w:lang w:val="en-GB" w:eastAsia="zh-CN"/>
              </w:rPr>
              <w:t>9.2.15.3</w:t>
            </w:r>
            <w:r>
              <w:rPr>
                <w:lang w:val="en-GB" w:eastAsia="zh-CN"/>
              </w:rPr>
              <w:fldChar w:fldCharType="end"/>
            </w:r>
          </w:p>
        </w:tc>
      </w:tr>
    </w:tbl>
    <w:p w14:paraId="673C3CA2" w14:textId="77777777" w:rsidR="007B0DDA" w:rsidRDefault="007B0DDA" w:rsidP="007B0DDA">
      <w:pPr>
        <w:rPr>
          <w:rStyle w:val="ExprNameinline"/>
          <w:i w:val="0"/>
          <w:iCs/>
          <w:color w:val="000000" w:themeColor="text1"/>
          <w:lang w:eastAsia="zh-CN"/>
        </w:rPr>
      </w:pPr>
    </w:p>
    <w:p w14:paraId="33BE1966" w14:textId="51F0DB5E" w:rsidR="006274E1" w:rsidRDefault="006274E1" w:rsidP="007B0DDA">
      <w:pPr>
        <w:rPr>
          <w:rFonts w:eastAsia="Malgun Gothic"/>
          <w:lang w:val="en-GB" w:eastAsia="ko-KR"/>
        </w:rPr>
      </w:pPr>
      <w:r w:rsidRPr="00C44127">
        <w:t xml:space="preserve">The expression </w:t>
      </w:r>
      <w:r w:rsidRPr="00CB33B4">
        <w:rPr>
          <w:rStyle w:val="ExprNameinline"/>
          <w:rFonts w:hint="eastAsia"/>
        </w:rPr>
        <w:t>PredPointCloudBboxOrigin</w:t>
      </w:r>
      <w:r w:rsidRPr="00C44127">
        <w:rPr>
          <w:rStyle w:val="Exprinline"/>
        </w:rPr>
        <w:t>[ </w:t>
      </w:r>
      <w:r w:rsidRPr="00CB33B4">
        <w:rPr>
          <w:rStyle w:val="Var1inline"/>
          <w:rFonts w:hint="eastAsia"/>
        </w:rPr>
        <w:t>k</w:t>
      </w:r>
      <w:r w:rsidRPr="00C44127">
        <w:rPr>
          <w:rStyle w:val="Exprinline"/>
        </w:rPr>
        <w:t> ]</w:t>
      </w:r>
      <w:r>
        <w:rPr>
          <w:rFonts w:eastAsia="Malgun Gothic" w:hint="eastAsia"/>
          <w:lang w:val="en-GB" w:eastAsia="ko-KR"/>
        </w:rPr>
        <w:t xml:space="preserve"> </w:t>
      </w:r>
      <w:r w:rsidRPr="00C44127">
        <w:t xml:space="preserve">is an alias </w:t>
      </w:r>
      <w:r>
        <w:rPr>
          <w:rFonts w:eastAsia="Malgun Gothic" w:hint="eastAsia"/>
          <w:lang w:eastAsia="ko-KR"/>
        </w:rPr>
        <w:t>for</w:t>
      </w:r>
      <w:r>
        <w:rPr>
          <w:rFonts w:eastAsia="Malgun Gothic" w:hint="eastAsia"/>
          <w:lang w:val="en-GB" w:eastAsia="ko-KR"/>
        </w:rPr>
        <w:t xml:space="preserve"> t</w:t>
      </w:r>
      <w:r w:rsidRPr="00D3211F">
        <w:rPr>
          <w:rFonts w:eastAsia="Malgun Gothic"/>
          <w:lang w:val="en-GB" w:eastAsia="ko-KR"/>
        </w:rPr>
        <w:t xml:space="preserve">he </w:t>
      </w:r>
      <w:r w:rsidRPr="00CB33B4">
        <w:rPr>
          <w:rStyle w:val="Var1inline"/>
        </w:rPr>
        <w:t>𝑘</w:t>
      </w:r>
      <w:r w:rsidRPr="00D3211F">
        <w:rPr>
          <w:rFonts w:eastAsia="Malgun Gothic"/>
          <w:lang w:val="en-GB" w:eastAsia="ko-KR"/>
        </w:rPr>
        <w:t>-th XYZ coordinate of the origin</w:t>
      </w:r>
      <w:r>
        <w:rPr>
          <w:rFonts w:eastAsia="Malgun Gothic" w:hint="eastAsia"/>
          <w:lang w:val="en-GB" w:eastAsia="ko-KR"/>
        </w:rPr>
        <w:t xml:space="preserve"> of </w:t>
      </w:r>
      <w:r>
        <w:rPr>
          <w:lang w:val="en-GB" w:eastAsia="ja-JP"/>
        </w:rPr>
        <w:t xml:space="preserve">the point cloud frame </w:t>
      </w:r>
      <w:r>
        <w:rPr>
          <w:rStyle w:val="ExprNameinline"/>
          <w:rFonts w:hint="eastAsia"/>
          <w:lang w:eastAsia="zh-CN"/>
        </w:rPr>
        <w:t>P</w:t>
      </w:r>
      <w:r w:rsidRPr="00E643AF">
        <w:rPr>
          <w:rStyle w:val="ExprNameinline"/>
        </w:rPr>
        <w:t>redPointCloud</w:t>
      </w:r>
      <w:r>
        <w:rPr>
          <w:rStyle w:val="ExprNameinline"/>
          <w:rFonts w:eastAsia="Malgun Gothic" w:hint="eastAsia"/>
          <w:lang w:eastAsia="ko-KR"/>
        </w:rPr>
        <w:t>.</w:t>
      </w:r>
      <w:r w:rsidR="001E2199" w:rsidRPr="00F75262">
        <w:t xml:space="preserve"> </w:t>
      </w:r>
      <w:r w:rsidRPr="00F75262">
        <w:t xml:space="preserve"> </w:t>
      </w:r>
      <w:r w:rsidRPr="00CB33B4">
        <w:rPr>
          <w:rStyle w:val="ExprNameinline"/>
          <w:rFonts w:hint="eastAsia"/>
        </w:rPr>
        <w:t>PredPointCloudBboxSize</w:t>
      </w:r>
      <w:r w:rsidRPr="00C44127">
        <w:rPr>
          <w:rStyle w:val="Exprinline"/>
        </w:rPr>
        <w:t>[ </w:t>
      </w:r>
      <w:r w:rsidRPr="00CB33B4">
        <w:rPr>
          <w:rStyle w:val="Var1inline"/>
          <w:rFonts w:hint="eastAsia"/>
        </w:rPr>
        <w:t>k</w:t>
      </w:r>
      <w:r w:rsidRPr="00C44127">
        <w:rPr>
          <w:rStyle w:val="Exprinline"/>
        </w:rPr>
        <w:t> ]</w:t>
      </w:r>
      <w:r>
        <w:rPr>
          <w:rFonts w:eastAsia="Malgun Gothic" w:hint="eastAsia"/>
          <w:lang w:val="en-GB" w:eastAsia="ko-KR"/>
        </w:rPr>
        <w:t xml:space="preserve"> </w:t>
      </w:r>
      <w:r w:rsidRPr="00C44127">
        <w:t xml:space="preserve">is an alias </w:t>
      </w:r>
      <w:r>
        <w:rPr>
          <w:rFonts w:eastAsia="Malgun Gothic" w:hint="eastAsia"/>
          <w:lang w:eastAsia="ko-KR"/>
        </w:rPr>
        <w:t>for</w:t>
      </w:r>
      <w:r>
        <w:rPr>
          <w:rFonts w:eastAsia="Malgun Gothic" w:hint="eastAsia"/>
          <w:lang w:val="en-GB" w:eastAsia="ko-KR"/>
        </w:rPr>
        <w:t xml:space="preserve"> t</w:t>
      </w:r>
      <w:r w:rsidRPr="00D3211F">
        <w:rPr>
          <w:rFonts w:eastAsia="Malgun Gothic"/>
          <w:lang w:val="en-GB" w:eastAsia="ko-KR"/>
        </w:rPr>
        <w:t xml:space="preserve">he </w:t>
      </w:r>
      <w:r w:rsidRPr="00CB33B4">
        <w:rPr>
          <w:rStyle w:val="Var1inline"/>
        </w:rPr>
        <w:t>𝑘</w:t>
      </w:r>
      <w:r w:rsidRPr="00D3211F">
        <w:rPr>
          <w:rFonts w:eastAsia="Malgun Gothic"/>
          <w:lang w:val="en-GB" w:eastAsia="ko-KR"/>
        </w:rPr>
        <w:t xml:space="preserve">-th XYZ </w:t>
      </w:r>
      <w:r>
        <w:rPr>
          <w:rFonts w:eastAsia="Malgun Gothic" w:hint="eastAsia"/>
          <w:lang w:val="en-GB" w:eastAsia="ko-KR"/>
        </w:rPr>
        <w:t>component</w:t>
      </w:r>
      <w:r w:rsidRPr="00D3211F">
        <w:rPr>
          <w:rFonts w:eastAsia="Malgun Gothic"/>
          <w:lang w:val="en-GB" w:eastAsia="ko-KR"/>
        </w:rPr>
        <w:t xml:space="preserve"> of the </w:t>
      </w:r>
      <w:r>
        <w:rPr>
          <w:rFonts w:eastAsia="Malgun Gothic" w:hint="eastAsia"/>
          <w:lang w:val="en-GB" w:eastAsia="ko-KR"/>
        </w:rPr>
        <w:t xml:space="preserve">volume dimensions of </w:t>
      </w:r>
      <w:r>
        <w:rPr>
          <w:lang w:val="en-GB" w:eastAsia="ja-JP"/>
        </w:rPr>
        <w:t xml:space="preserve">the point cloud frame </w:t>
      </w:r>
      <w:r>
        <w:rPr>
          <w:rStyle w:val="ExprNameinline"/>
          <w:rFonts w:hint="eastAsia"/>
          <w:lang w:eastAsia="zh-CN"/>
        </w:rPr>
        <w:t>P</w:t>
      </w:r>
      <w:r w:rsidRPr="00E643AF">
        <w:rPr>
          <w:rStyle w:val="ExprNameinline"/>
        </w:rPr>
        <w:t>redPointCloud</w:t>
      </w:r>
      <w:r>
        <w:rPr>
          <w:rStyle w:val="ExprNameinline"/>
          <w:rFonts w:eastAsia="Malgun Gothic" w:hint="eastAsia"/>
          <w:lang w:eastAsia="ko-KR"/>
        </w:rPr>
        <w:t>.</w:t>
      </w:r>
    </w:p>
    <w:p w14:paraId="0CEEEEB8" w14:textId="0551F203" w:rsidR="007B0DDA" w:rsidRDefault="007B0DDA" w:rsidP="007B0DDA">
      <w:pPr>
        <w:rPr>
          <w:lang w:val="en-GB" w:eastAsia="zh-CN"/>
        </w:rPr>
      </w:pPr>
      <w:r>
        <w:rPr>
          <w:lang w:val="en-GB" w:eastAsia="ja-JP"/>
        </w:rPr>
        <w:t xml:space="preserve">The output of this process is the compensated reference point cloud frame </w:t>
      </w:r>
      <w:r w:rsidRPr="00E643AF">
        <w:rPr>
          <w:rStyle w:val="ExprNameinline"/>
        </w:rPr>
        <w:t>CompensatedPointCloud</w:t>
      </w:r>
      <w:r>
        <w:rPr>
          <w:rFonts w:hint="eastAsia"/>
          <w:lang w:val="en-GB" w:eastAsia="zh-CN"/>
        </w:rPr>
        <w:t xml:space="preserve"> and (when </w:t>
      </w:r>
      <w:r w:rsidRPr="00E8172C">
        <w:rPr>
          <w:color w:val="70AD47" w:themeColor="accent6"/>
          <w:lang w:val="en-GB" w:eastAsia="zh-CN"/>
        </w:rPr>
        <w:t>slice_biprediction</w:t>
      </w:r>
      <w:r>
        <w:rPr>
          <w:rFonts w:hint="eastAsia"/>
          <w:lang w:val="en-GB" w:eastAsia="zh-CN"/>
        </w:rPr>
        <w:t xml:space="preserve"> is 1) the second compensated reference point cloud frame </w:t>
      </w:r>
      <w:r>
        <w:rPr>
          <w:rStyle w:val="ExprNameinline"/>
          <w:rFonts w:hint="eastAsia"/>
          <w:lang w:eastAsia="zh-CN"/>
        </w:rPr>
        <w:t>SecondC</w:t>
      </w:r>
      <w:r w:rsidRPr="00E643AF">
        <w:rPr>
          <w:rStyle w:val="ExprNameinline"/>
        </w:rPr>
        <w:t>ompensatedPointCloud</w:t>
      </w:r>
      <w:r>
        <w:rPr>
          <w:rFonts w:hint="eastAsia"/>
          <w:lang w:val="en-GB" w:eastAsia="zh-CN"/>
        </w:rPr>
        <w:t>.</w:t>
      </w:r>
    </w:p>
    <w:p w14:paraId="4548B07B" w14:textId="77777777" w:rsidR="007B0DDA" w:rsidRDefault="007B0DDA" w:rsidP="007B0DDA">
      <w:pPr>
        <w:rPr>
          <w:lang w:val="en-GB" w:eastAsia="zh-CN"/>
        </w:rPr>
      </w:pPr>
      <w:r>
        <w:rPr>
          <w:lang w:val="en-GB" w:eastAsia="ja-JP"/>
        </w:rPr>
        <w:t xml:space="preserve">When </w:t>
      </w:r>
      <w:r w:rsidRPr="00E643AF">
        <w:rPr>
          <w:rStyle w:val="Synvarinline"/>
        </w:rPr>
        <w:t>global_motion_enabled</w:t>
      </w:r>
      <w:r>
        <w:rPr>
          <w:lang w:val="en-GB" w:eastAsia="ja-JP"/>
        </w:rPr>
        <w:t xml:space="preserve"> is equal to 0, </w:t>
      </w:r>
      <w:r w:rsidRPr="00E643AF">
        <w:rPr>
          <w:rStyle w:val="ExprNameinline"/>
        </w:rPr>
        <w:t>CompensatedPointCloud</w:t>
      </w:r>
      <w:r>
        <w:rPr>
          <w:lang w:val="en-GB" w:eastAsia="ja-JP"/>
        </w:rPr>
        <w:t xml:space="preserve"> is set equal to </w:t>
      </w:r>
      <w:r>
        <w:rPr>
          <w:rStyle w:val="ExprNameinline"/>
          <w:rFonts w:hint="eastAsia"/>
          <w:lang w:eastAsia="zh-CN"/>
        </w:rPr>
        <w:t>P</w:t>
      </w:r>
      <w:r w:rsidRPr="00E643AF">
        <w:rPr>
          <w:rStyle w:val="ExprNameinline"/>
        </w:rPr>
        <w:t>redPointCloud</w:t>
      </w:r>
      <w:r>
        <w:rPr>
          <w:rFonts w:hint="eastAsia"/>
          <w:lang w:val="en-GB" w:eastAsia="zh-CN"/>
        </w:rPr>
        <w:t xml:space="preserve"> and (when </w:t>
      </w:r>
      <w:r w:rsidRPr="00E11C75">
        <w:rPr>
          <w:rFonts w:hint="eastAsia"/>
          <w:color w:val="70AD47" w:themeColor="accent6"/>
          <w:lang w:val="en-GB" w:eastAsia="zh-CN"/>
        </w:rPr>
        <w:t>slice_biprediction</w:t>
      </w:r>
      <w:r>
        <w:rPr>
          <w:rFonts w:hint="eastAsia"/>
          <w:lang w:val="en-GB" w:eastAsia="zh-CN"/>
        </w:rPr>
        <w:t xml:space="preserve"> is 1) </w:t>
      </w:r>
      <w:r>
        <w:rPr>
          <w:rStyle w:val="ExprNameinline"/>
          <w:rFonts w:hint="eastAsia"/>
          <w:lang w:eastAsia="zh-CN"/>
        </w:rPr>
        <w:t>SecondC</w:t>
      </w:r>
      <w:r w:rsidRPr="00E643AF">
        <w:rPr>
          <w:rStyle w:val="ExprNameinline"/>
        </w:rPr>
        <w:t>ompensatedPointCloud</w:t>
      </w:r>
      <w:r w:rsidRPr="00E8172C">
        <w:rPr>
          <w:rStyle w:val="ExprNameinline"/>
          <w:color w:val="000000" w:themeColor="text1"/>
          <w:lang w:eastAsia="zh-CN"/>
        </w:rPr>
        <w:t xml:space="preserve"> </w:t>
      </w:r>
      <w:r w:rsidRPr="00E8172C">
        <w:rPr>
          <w:rStyle w:val="ExprNameinline"/>
          <w:i w:val="0"/>
          <w:iCs/>
          <w:color w:val="000000" w:themeColor="text1"/>
          <w:lang w:eastAsia="zh-CN"/>
        </w:rPr>
        <w:t>is</w:t>
      </w:r>
      <w:r>
        <w:rPr>
          <w:rFonts w:hint="eastAsia"/>
          <w:lang w:val="en-GB" w:eastAsia="zh-CN"/>
        </w:rPr>
        <w:t xml:space="preserve"> set equal to </w:t>
      </w:r>
      <w:r>
        <w:rPr>
          <w:rStyle w:val="ExprNameinline"/>
          <w:rFonts w:hint="eastAsia"/>
          <w:lang w:eastAsia="zh-CN"/>
        </w:rPr>
        <w:t>SecondP</w:t>
      </w:r>
      <w:r w:rsidRPr="00E643AF">
        <w:rPr>
          <w:rStyle w:val="ExprNameinline"/>
        </w:rPr>
        <w:t>redPointCloud</w:t>
      </w:r>
      <w:r>
        <w:rPr>
          <w:rFonts w:hint="eastAsia"/>
          <w:lang w:val="en-GB" w:eastAsia="zh-CN"/>
        </w:rPr>
        <w:t xml:space="preserve">. </w:t>
      </w:r>
      <w:r>
        <w:rPr>
          <w:lang w:val="en-GB" w:eastAsia="ja-JP"/>
        </w:rPr>
        <w:t xml:space="preserve">When </w:t>
      </w:r>
      <w:r w:rsidRPr="00E643AF">
        <w:rPr>
          <w:rStyle w:val="Synvarinline"/>
        </w:rPr>
        <w:t>global_motion_enabled</w:t>
      </w:r>
      <w:r>
        <w:rPr>
          <w:lang w:val="en-GB" w:eastAsia="ja-JP"/>
        </w:rPr>
        <w:t xml:space="preserve"> is equal to 1, </w:t>
      </w:r>
      <w:r w:rsidRPr="00E643AF">
        <w:rPr>
          <w:rStyle w:val="ExprNameinline"/>
        </w:rPr>
        <w:t>CompensatedPointCloud</w:t>
      </w:r>
      <w:r>
        <w:rPr>
          <w:lang w:val="en-GB" w:eastAsia="ja-JP"/>
        </w:rPr>
        <w:t xml:space="preserve"> </w:t>
      </w:r>
      <w:r>
        <w:rPr>
          <w:rFonts w:hint="eastAsia"/>
          <w:lang w:val="en-GB" w:eastAsia="zh-CN"/>
        </w:rPr>
        <w:t xml:space="preserve">and (when </w:t>
      </w:r>
      <w:r w:rsidRPr="00E11C75">
        <w:rPr>
          <w:rFonts w:hint="eastAsia"/>
          <w:color w:val="70AD47" w:themeColor="accent6"/>
          <w:lang w:val="en-GB" w:eastAsia="zh-CN"/>
        </w:rPr>
        <w:t>slice_biprediction</w:t>
      </w:r>
      <w:r>
        <w:rPr>
          <w:rFonts w:hint="eastAsia"/>
          <w:lang w:val="en-GB" w:eastAsia="zh-CN"/>
        </w:rPr>
        <w:t xml:space="preserve"> is 1) </w:t>
      </w:r>
      <w:r>
        <w:rPr>
          <w:rStyle w:val="ExprNameinline"/>
          <w:rFonts w:hint="eastAsia"/>
          <w:lang w:eastAsia="zh-CN"/>
        </w:rPr>
        <w:t>SecondC</w:t>
      </w:r>
      <w:r w:rsidRPr="00E643AF">
        <w:rPr>
          <w:rStyle w:val="ExprNameinline"/>
        </w:rPr>
        <w:t>ompensatedPointCloud</w:t>
      </w:r>
      <w:r>
        <w:rPr>
          <w:rFonts w:hint="eastAsia"/>
          <w:lang w:val="en-GB" w:eastAsia="zh-CN"/>
        </w:rPr>
        <w:t xml:space="preserve"> are</w:t>
      </w:r>
      <w:r>
        <w:rPr>
          <w:lang w:val="en-GB" w:eastAsia="ja-JP"/>
        </w:rPr>
        <w:t xml:space="preserve"> derived by invoking subclause </w:t>
      </w:r>
      <w:r>
        <w:rPr>
          <w:lang w:val="en-GB" w:eastAsia="ja-JP"/>
        </w:rPr>
        <w:fldChar w:fldCharType="begin"/>
      </w:r>
      <w:r>
        <w:rPr>
          <w:lang w:val="en-GB" w:eastAsia="ja-JP"/>
        </w:rPr>
        <w:instrText xml:space="preserve"> REF _Ref146186734 \r \h </w:instrText>
      </w:r>
      <w:r>
        <w:rPr>
          <w:lang w:val="en-GB" w:eastAsia="ja-JP"/>
        </w:rPr>
      </w:r>
      <w:r>
        <w:rPr>
          <w:lang w:val="en-GB" w:eastAsia="ja-JP"/>
        </w:rPr>
        <w:fldChar w:fldCharType="separate"/>
      </w:r>
      <w:r>
        <w:rPr>
          <w:lang w:val="en-GB" w:eastAsia="ja-JP"/>
        </w:rPr>
        <w:t>9.2.15.2</w:t>
      </w:r>
      <w:r>
        <w:rPr>
          <w:lang w:val="en-GB" w:eastAsia="ja-JP"/>
        </w:rPr>
        <w:fldChar w:fldCharType="end"/>
      </w:r>
      <w:r>
        <w:rPr>
          <w:lang w:val="en-GB" w:eastAsia="ja-JP"/>
        </w:rPr>
        <w:t>.</w:t>
      </w:r>
      <w:r w:rsidRPr="001A0ABB">
        <w:rPr>
          <w:rFonts w:hint="eastAsia"/>
          <w:lang w:val="en-GB" w:eastAsia="zh-CN"/>
        </w:rPr>
        <w:t xml:space="preserve"> </w:t>
      </w:r>
    </w:p>
    <w:p w14:paraId="10A73BE6" w14:textId="77777777" w:rsidR="007B0DDA" w:rsidRPr="001A0ABB" w:rsidRDefault="007B0DDA" w:rsidP="007B0DDA">
      <w:pPr>
        <w:rPr>
          <w:iCs/>
          <w:lang w:val="en-GB" w:eastAsia="zh-CN"/>
        </w:rPr>
      </w:pPr>
      <w:r>
        <w:rPr>
          <w:rFonts w:hint="eastAsia"/>
          <w:lang w:val="en-GB" w:eastAsia="zh-CN"/>
        </w:rPr>
        <w:lastRenderedPageBreak/>
        <w:t xml:space="preserve">When </w:t>
      </w:r>
      <w:r w:rsidRPr="00E11C75">
        <w:rPr>
          <w:rFonts w:hint="eastAsia"/>
          <w:color w:val="70AD47" w:themeColor="accent6"/>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is 1,</w:t>
      </w:r>
      <w:r w:rsidRPr="00BC1761">
        <w:rPr>
          <w:rFonts w:hint="eastAsia"/>
          <w:iCs/>
          <w:lang w:val="en-GB" w:eastAsia="zh-CN"/>
        </w:rPr>
        <w:t xml:space="preserve"> </w:t>
      </w:r>
      <w:r w:rsidRPr="0080297F">
        <w:rPr>
          <w:rStyle w:val="ExprNameinline"/>
          <w:rFonts w:eastAsia="宋体"/>
          <w:i w:val="0"/>
          <w:iCs/>
          <w:color w:val="auto"/>
          <w:lang w:eastAsia="zh-CN"/>
        </w:rPr>
        <w:t>the two</w:t>
      </w:r>
      <w:r>
        <w:rPr>
          <w:rStyle w:val="ExprNameinline"/>
          <w:rFonts w:eastAsia="宋体" w:hint="eastAsia"/>
          <w:i w:val="0"/>
          <w:iCs/>
          <w:color w:val="000000" w:themeColor="text1"/>
          <w:lang w:eastAsia="zh-CN"/>
        </w:rPr>
        <w:t xml:space="preserve"> compensated reference point cloud frames are merged into one</w:t>
      </w:r>
      <w:r w:rsidRPr="00BC1761">
        <w:rPr>
          <w:rStyle w:val="ExprNameinline"/>
          <w:rFonts w:eastAsia="宋体" w:hint="eastAsia"/>
          <w:i w:val="0"/>
          <w:iCs/>
          <w:color w:val="000000" w:themeColor="text1"/>
          <w:lang w:eastAsia="zh-CN"/>
        </w:rPr>
        <w:t xml:space="preserve"> </w:t>
      </w:r>
      <w:r>
        <w:rPr>
          <w:rStyle w:val="ExprNameinline"/>
          <w:rFonts w:eastAsia="宋体" w:hint="eastAsia"/>
          <w:i w:val="0"/>
          <w:iCs/>
          <w:color w:val="000000" w:themeColor="text1"/>
          <w:lang w:eastAsia="zh-CN"/>
        </w:rPr>
        <w:t xml:space="preserve">by invoking subclause </w:t>
      </w:r>
      <w:r>
        <w:rPr>
          <w:rStyle w:val="ExprNameinline"/>
          <w:rFonts w:eastAsia="宋体"/>
          <w:i w:val="0"/>
          <w:iCs/>
          <w:color w:val="000000" w:themeColor="text1"/>
          <w:lang w:eastAsia="zh-CN"/>
        </w:rPr>
        <w:fldChar w:fldCharType="begin"/>
      </w:r>
      <w:r>
        <w:rPr>
          <w:rStyle w:val="ExprNameinline"/>
          <w:rFonts w:eastAsia="宋体"/>
          <w:i w:val="0"/>
          <w:iCs/>
          <w:color w:val="000000" w:themeColor="text1"/>
          <w:lang w:eastAsia="zh-CN"/>
        </w:rPr>
        <w:instrText xml:space="preserve"> </w:instrText>
      </w:r>
      <w:r>
        <w:rPr>
          <w:rStyle w:val="ExprNameinline"/>
          <w:rFonts w:eastAsia="宋体" w:hint="eastAsia"/>
          <w:i w:val="0"/>
          <w:iCs/>
          <w:color w:val="000000" w:themeColor="text1"/>
          <w:lang w:eastAsia="zh-CN"/>
        </w:rPr>
        <w:instrText>REF _Ref183137788 \r \h</w:instrText>
      </w:r>
      <w:r>
        <w:rPr>
          <w:rStyle w:val="ExprNameinline"/>
          <w:rFonts w:eastAsia="宋体"/>
          <w:i w:val="0"/>
          <w:iCs/>
          <w:color w:val="000000" w:themeColor="text1"/>
          <w:lang w:eastAsia="zh-CN"/>
        </w:rPr>
        <w:instrText xml:space="preserve"> </w:instrText>
      </w:r>
      <w:r>
        <w:rPr>
          <w:rStyle w:val="ExprNameinline"/>
          <w:rFonts w:eastAsia="宋体"/>
          <w:i w:val="0"/>
          <w:iCs/>
          <w:color w:val="000000" w:themeColor="text1"/>
          <w:lang w:eastAsia="zh-CN"/>
        </w:rPr>
      </w:r>
      <w:r>
        <w:rPr>
          <w:rStyle w:val="ExprNameinline"/>
          <w:rFonts w:eastAsia="宋体"/>
          <w:i w:val="0"/>
          <w:iCs/>
          <w:color w:val="000000" w:themeColor="text1"/>
          <w:lang w:eastAsia="zh-CN"/>
        </w:rPr>
        <w:fldChar w:fldCharType="separate"/>
      </w:r>
      <w:r>
        <w:rPr>
          <w:rStyle w:val="ExprNameinline"/>
          <w:rFonts w:eastAsia="宋体"/>
          <w:i w:val="0"/>
          <w:iCs/>
          <w:color w:val="000000" w:themeColor="text1"/>
          <w:lang w:eastAsia="zh-CN"/>
        </w:rPr>
        <w:t>9.2.15.4</w:t>
      </w:r>
      <w:r>
        <w:rPr>
          <w:rStyle w:val="ExprNameinline"/>
          <w:rFonts w:eastAsia="宋体"/>
          <w:i w:val="0"/>
          <w:iCs/>
          <w:color w:val="000000" w:themeColor="text1"/>
          <w:lang w:eastAsia="zh-CN"/>
        </w:rPr>
        <w:fldChar w:fldCharType="end"/>
      </w:r>
      <w:r w:rsidRPr="00705C24">
        <w:rPr>
          <w:rStyle w:val="ExprNameinline"/>
          <w:i w:val="0"/>
          <w:iCs/>
          <w:color w:val="000000" w:themeColor="text1"/>
          <w:lang w:eastAsia="zh-CN"/>
        </w:rPr>
        <w:t>,</w:t>
      </w:r>
      <w:r>
        <w:rPr>
          <w:rStyle w:val="ExprNameinline"/>
          <w:rFonts w:hint="eastAsia"/>
          <w:i w:val="0"/>
          <w:iCs/>
          <w:color w:val="000000" w:themeColor="text1"/>
          <w:lang w:eastAsia="zh-CN"/>
        </w:rPr>
        <w:t xml:space="preserve"> and </w:t>
      </w:r>
      <w:r>
        <w:rPr>
          <w:rStyle w:val="ExprNameinline"/>
          <w:rFonts w:eastAsia="宋体" w:hint="eastAsia"/>
          <w:i w:val="0"/>
          <w:iCs/>
          <w:color w:val="000000" w:themeColor="text1"/>
          <w:lang w:eastAsia="zh-CN"/>
        </w:rPr>
        <w:t>the merged compensated reference point cloud frame is</w:t>
      </w:r>
      <w:r>
        <w:rPr>
          <w:rStyle w:val="ExprNameinline"/>
          <w:rFonts w:hint="eastAsia"/>
          <w:i w:val="0"/>
          <w:iCs/>
          <w:color w:val="000000" w:themeColor="text1"/>
          <w:lang w:eastAsia="zh-CN"/>
        </w:rPr>
        <w:t xml:space="preserve"> used in inter prediction.</w:t>
      </w:r>
    </w:p>
    <w:p w14:paraId="7AB19887" w14:textId="77777777" w:rsidR="007B0DDA" w:rsidRDefault="007B0DDA" w:rsidP="007B0DDA">
      <w:pPr>
        <w:pStyle w:val="4"/>
        <w:numPr>
          <w:ilvl w:val="3"/>
          <w:numId w:val="1"/>
        </w:numPr>
      </w:pPr>
      <w:bookmarkStart w:id="2318" w:name="_Ref170383437"/>
      <w:bookmarkStart w:id="2319" w:name="_Ref146186734"/>
      <w:r>
        <w:t>Motion compensation of reference frame</w:t>
      </w:r>
      <w:bookmarkEnd w:id="2318"/>
    </w:p>
    <w:p w14:paraId="0A35792B" w14:textId="144BC22B" w:rsidR="007B0DDA" w:rsidRDefault="007B0DDA" w:rsidP="007B0DDA">
      <w:pPr>
        <w:rPr>
          <w:lang w:val="en-GB" w:eastAsia="zh-CN"/>
        </w:rPr>
      </w:pPr>
      <w:r>
        <w:rPr>
          <w:lang w:val="en-GB" w:eastAsia="ja-JP"/>
        </w:rPr>
        <w:t xml:space="preserve">This subclause specifies the generation of a motion compensated reference frame using </w:t>
      </w:r>
      <w:r w:rsidR="007C787E">
        <w:rPr>
          <w:lang w:val="en-GB" w:eastAsia="ja-JP"/>
        </w:rPr>
        <w:t xml:space="preserve">the </w:t>
      </w:r>
      <w:r>
        <w:rPr>
          <w:lang w:val="en-GB" w:eastAsia="ja-JP"/>
        </w:rPr>
        <w:t>global motion parameters</w:t>
      </w:r>
      <w:r>
        <w:rPr>
          <w:rFonts w:hint="eastAsia"/>
          <w:lang w:val="en-GB" w:eastAsia="zh-CN"/>
        </w:rPr>
        <w:t xml:space="preserve"> </w:t>
      </w:r>
      <w:r w:rsidRPr="00E8172C">
        <w:rPr>
          <w:i/>
          <w:iCs/>
          <w:color w:val="C444B2"/>
          <w:lang w:val="en-GB" w:eastAsia="zh-CN"/>
        </w:rPr>
        <w:t>Th</w:t>
      </w:r>
      <w:r>
        <w:rPr>
          <w:i/>
          <w:iCs/>
          <w:color w:val="C444B2"/>
          <w:lang w:val="en-GB" w:eastAsia="zh-CN"/>
        </w:rPr>
        <w:t>r</w:t>
      </w:r>
      <w:r w:rsidRPr="00E8172C">
        <w:rPr>
          <w:i/>
          <w:iCs/>
          <w:color w:val="C444B2"/>
          <w:lang w:val="en-GB" w:eastAsia="zh-CN"/>
        </w:rPr>
        <w:t>esBot</w:t>
      </w:r>
      <w:r>
        <w:rPr>
          <w:rFonts w:hint="eastAsia"/>
          <w:lang w:val="en-GB" w:eastAsia="zh-CN"/>
        </w:rPr>
        <w:t>,</w:t>
      </w:r>
      <w:r w:rsidRPr="0080297F">
        <w:t xml:space="preserve"> </w:t>
      </w:r>
      <w:r w:rsidRPr="00E8172C">
        <w:rPr>
          <w:i/>
          <w:iCs/>
          <w:color w:val="C444B2"/>
          <w:lang w:val="en-GB" w:eastAsia="zh-CN"/>
        </w:rPr>
        <w:t>Th</w:t>
      </w:r>
      <w:r>
        <w:rPr>
          <w:i/>
          <w:iCs/>
          <w:color w:val="C444B2"/>
          <w:lang w:val="en-GB" w:eastAsia="zh-CN"/>
        </w:rPr>
        <w:t>r</w:t>
      </w:r>
      <w:r w:rsidRPr="00E8172C">
        <w:rPr>
          <w:i/>
          <w:iCs/>
          <w:color w:val="C444B2"/>
          <w:lang w:val="en-GB" w:eastAsia="zh-CN"/>
        </w:rPr>
        <w:t>esTop</w:t>
      </w:r>
      <w:r>
        <w:rPr>
          <w:rFonts w:hint="eastAsia"/>
          <w:lang w:val="en-GB" w:eastAsia="zh-CN"/>
        </w:rPr>
        <w:t>,</w:t>
      </w:r>
      <w:r w:rsidRPr="0080297F">
        <w:t xml:space="preserve"> </w:t>
      </w:r>
      <w:r w:rsidRPr="00E8172C">
        <w:rPr>
          <w:i/>
          <w:iCs/>
          <w:color w:val="C444B2"/>
          <w:lang w:val="en-GB" w:eastAsia="zh-CN"/>
        </w:rPr>
        <w:t>AppliedGMRot</w:t>
      </w:r>
      <w:r>
        <w:rPr>
          <w:rFonts w:hint="eastAsia"/>
          <w:lang w:val="en-GB" w:eastAsia="zh-CN"/>
        </w:rPr>
        <w:t xml:space="preserve">, </w:t>
      </w:r>
      <w:r w:rsidRPr="00E8172C">
        <w:rPr>
          <w:i/>
          <w:iCs/>
          <w:color w:val="C444B2"/>
          <w:lang w:val="en-GB" w:eastAsia="zh-CN"/>
        </w:rPr>
        <w:t>AppliedGMTrans</w:t>
      </w:r>
      <w:r>
        <w:rPr>
          <w:lang w:val="en-GB" w:eastAsia="ja-JP"/>
        </w:rPr>
        <w:t xml:space="preserve"> and partition type.</w:t>
      </w:r>
      <w:r>
        <w:rPr>
          <w:rFonts w:hint="eastAsia"/>
          <w:lang w:val="en-GB" w:eastAsia="zh-CN"/>
        </w:rPr>
        <w:t xml:space="preserve"> The input of this process is the original reference point cloud, which is specified by </w:t>
      </w:r>
      <w:r>
        <w:rPr>
          <w:rStyle w:val="ExprNameinline"/>
          <w:rFonts w:hint="eastAsia"/>
          <w:lang w:eastAsia="zh-CN"/>
        </w:rPr>
        <w:t>Ori</w:t>
      </w:r>
      <w:r w:rsidRPr="00E643AF">
        <w:rPr>
          <w:rStyle w:val="ExprNameinline"/>
        </w:rPr>
        <w:t>PointCloud</w:t>
      </w:r>
      <w:r>
        <w:rPr>
          <w:lang w:val="en-GB" w:eastAsia="ja-JP"/>
        </w:rPr>
        <w:t>.</w:t>
      </w:r>
      <w:r>
        <w:rPr>
          <w:rFonts w:hint="eastAsia"/>
          <w:lang w:val="en-GB" w:eastAsia="zh-CN"/>
        </w:rPr>
        <w:t xml:space="preserve"> The output of this process is the motion compensated point cloud, which is specified by </w:t>
      </w:r>
      <w:r>
        <w:rPr>
          <w:rFonts w:hint="eastAsia"/>
          <w:i/>
          <w:iCs/>
          <w:color w:val="C444B2"/>
          <w:lang w:val="en-GB" w:eastAsia="zh-CN"/>
        </w:rPr>
        <w:t>GMPointCloud</w:t>
      </w:r>
      <w:r w:rsidRPr="00E8172C">
        <w:rPr>
          <w:color w:val="000000" w:themeColor="text1"/>
          <w:lang w:val="en-GB" w:eastAsia="zh-CN"/>
        </w:rPr>
        <w:t>.</w:t>
      </w:r>
    </w:p>
    <w:p w14:paraId="40761F7E" w14:textId="174A8DF1" w:rsidR="007B0DDA" w:rsidRDefault="007B0DDA" w:rsidP="007B0DDA">
      <w:pPr>
        <w:rPr>
          <w:lang w:val="en-GB" w:eastAsia="zh-CN"/>
        </w:rPr>
      </w:pPr>
      <w:r>
        <w:rPr>
          <w:rFonts w:hint="eastAsia"/>
          <w:lang w:val="en-GB" w:eastAsia="zh-CN"/>
        </w:rPr>
        <w:t xml:space="preserve">For the first reference point cloud frame, </w:t>
      </w:r>
      <w:r>
        <w:rPr>
          <w:rStyle w:val="ExprNameinline"/>
          <w:rFonts w:hint="eastAsia"/>
          <w:lang w:eastAsia="zh-CN"/>
        </w:rPr>
        <w:t>Ori</w:t>
      </w:r>
      <w:r w:rsidRPr="00E643AF">
        <w:rPr>
          <w:rStyle w:val="ExprNameinline"/>
        </w:rPr>
        <w:t>PointCloud</w:t>
      </w:r>
      <w:r w:rsidRPr="00E8172C">
        <w:rPr>
          <w:rStyle w:val="ExprNameinline"/>
          <w:color w:val="000000" w:themeColor="text1"/>
          <w:lang w:eastAsia="zh-CN"/>
        </w:rPr>
        <w:t xml:space="preserve"> </w:t>
      </w:r>
      <w:r w:rsidRPr="00E8172C">
        <w:rPr>
          <w:rStyle w:val="ExprNameinline"/>
          <w:i w:val="0"/>
          <w:iCs/>
          <w:color w:val="000000" w:themeColor="text1"/>
          <w:lang w:eastAsia="zh-CN"/>
        </w:rPr>
        <w:t>is set equal to</w:t>
      </w:r>
      <w:r>
        <w:rPr>
          <w:rStyle w:val="ExprNameinline"/>
          <w:rFonts w:hint="eastAsia"/>
          <w:i w:val="0"/>
          <w:iCs/>
          <w:color w:val="000000" w:themeColor="text1"/>
          <w:lang w:eastAsia="zh-CN"/>
        </w:rPr>
        <w:t xml:space="preserve"> </w:t>
      </w:r>
      <w:r>
        <w:rPr>
          <w:rStyle w:val="ExprNameinline"/>
          <w:rFonts w:hint="eastAsia"/>
          <w:lang w:eastAsia="zh-CN"/>
        </w:rPr>
        <w:t>P</w:t>
      </w:r>
      <w:r w:rsidRPr="00E643AF">
        <w:rPr>
          <w:rStyle w:val="ExprNameinline"/>
        </w:rPr>
        <w:t>redPointCloud</w:t>
      </w:r>
      <w:r w:rsidRPr="00E8172C">
        <w:rPr>
          <w:rStyle w:val="ExprNameinline"/>
          <w:color w:val="000000" w:themeColor="text1"/>
          <w:lang w:eastAsia="zh-CN"/>
        </w:rPr>
        <w:t>.</w:t>
      </w:r>
      <w:r>
        <w:rPr>
          <w:rStyle w:val="ExprNameinline"/>
          <w:rFonts w:hint="eastAsia"/>
          <w:color w:val="000000" w:themeColor="text1"/>
          <w:lang w:eastAsia="zh-CN"/>
        </w:rPr>
        <w:t xml:space="preserve">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esBot</w:t>
      </w:r>
      <w:r>
        <w:rPr>
          <w:rFonts w:hint="eastAsia"/>
          <w:lang w:val="en-GB" w:eastAsia="zh-CN"/>
        </w:rPr>
        <w:t xml:space="preserve"> is set equal to </w:t>
      </w:r>
      <w:r w:rsidRPr="00E8172C">
        <w:rPr>
          <w:color w:val="70AD47"/>
          <w:lang w:eastAsia="zh-CN"/>
        </w:rPr>
        <w:t>gm_thres_bot</w:t>
      </w:r>
      <w:r w:rsidRPr="00E643AF">
        <w:rPr>
          <w:rStyle w:val="Exprinline"/>
        </w:rPr>
        <w:t>[</w:t>
      </w:r>
      <w:r w:rsidRPr="0080297F">
        <w:t>0</w:t>
      </w:r>
      <w:r w:rsidRPr="00E643AF">
        <w:rPr>
          <w:rStyle w:val="Exprinline"/>
        </w:rPr>
        <w:t>]</w:t>
      </w:r>
      <w:r>
        <w:rPr>
          <w:rFonts w:hint="eastAsia"/>
          <w:lang w:eastAsia="zh-CN"/>
        </w:rPr>
        <w:t>,</w:t>
      </w:r>
      <w:r>
        <w:rPr>
          <w:rFonts w:hint="eastAsia"/>
          <w:lang w:val="en-GB" w:eastAsia="zh-CN"/>
        </w:rPr>
        <w:t xml:space="preserve">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esTop</w:t>
      </w:r>
      <w:r>
        <w:rPr>
          <w:rFonts w:hint="eastAsia"/>
          <w:lang w:val="en-GB" w:eastAsia="zh-CN"/>
        </w:rPr>
        <w:t xml:space="preserve"> is set equal to </w:t>
      </w:r>
      <w:r w:rsidRPr="00E8172C">
        <w:rPr>
          <w:color w:val="70AD47"/>
          <w:lang w:eastAsia="zh-CN"/>
        </w:rPr>
        <w:t>gm_thres_top</w:t>
      </w:r>
      <w:r w:rsidRPr="00E643AF">
        <w:rPr>
          <w:rStyle w:val="Exprinline"/>
        </w:rPr>
        <w:t>[</w:t>
      </w:r>
      <w:r w:rsidRPr="00EB0367">
        <w:t>0</w:t>
      </w:r>
      <w:r w:rsidRPr="00E643AF">
        <w:rPr>
          <w:rStyle w:val="Exprinline"/>
        </w:rPr>
        <w:t>]</w:t>
      </w:r>
      <w:r>
        <w:rPr>
          <w:rFonts w:hint="eastAsia"/>
          <w:lang w:eastAsia="zh-CN"/>
        </w:rPr>
        <w:t>,</w:t>
      </w:r>
      <w:r w:rsidRPr="00E11C75">
        <w:rPr>
          <w:rFonts w:hint="eastAsia"/>
          <w:i/>
          <w:iCs/>
          <w:color w:val="C444B2"/>
          <w:lang w:val="en-GB" w:eastAsia="zh-CN"/>
        </w:rPr>
        <w:t xml:space="preserve"> AppliedGMRot</w:t>
      </w:r>
      <w:r>
        <w:rPr>
          <w:rFonts w:hint="eastAsia"/>
          <w:lang w:val="en-GB" w:eastAsia="zh-CN"/>
        </w:rPr>
        <w:t xml:space="preserve"> is set equal to </w:t>
      </w:r>
      <w:r w:rsidRPr="00E8172C">
        <w:rPr>
          <w:i/>
          <w:iCs/>
          <w:color w:val="C444B2"/>
          <w:lang w:eastAsia="zh-CN"/>
        </w:rPr>
        <w:t>GMMatrix</w:t>
      </w:r>
      <w:r>
        <w:rPr>
          <w:rFonts w:hint="eastAsia"/>
          <w:lang w:eastAsia="zh-CN"/>
        </w:rPr>
        <w:t xml:space="preserve"> and</w:t>
      </w:r>
      <w:r>
        <w:rPr>
          <w:rFonts w:hint="eastAsia"/>
          <w:lang w:val="en-GB" w:eastAsia="zh-CN"/>
        </w:rPr>
        <w:t xml:space="preserve"> </w:t>
      </w:r>
      <w:r w:rsidRPr="00E11C75">
        <w:rPr>
          <w:rFonts w:hint="eastAsia"/>
          <w:i/>
          <w:iCs/>
          <w:color w:val="C444B2"/>
          <w:lang w:val="en-GB" w:eastAsia="zh-CN"/>
        </w:rPr>
        <w:t>AppliedGMTrans</w:t>
      </w:r>
      <w:r>
        <w:rPr>
          <w:lang w:val="en-GB" w:eastAsia="ja-JP"/>
        </w:rPr>
        <w:t xml:space="preserve"> </w:t>
      </w:r>
      <w:r>
        <w:rPr>
          <w:rFonts w:hint="eastAsia"/>
          <w:lang w:val="en-GB" w:eastAsia="zh-CN"/>
        </w:rPr>
        <w:t>is set equ</w:t>
      </w:r>
      <w:r>
        <w:rPr>
          <w:lang w:val="en-GB" w:eastAsia="ja-JP"/>
        </w:rPr>
        <w:t>a</w:t>
      </w:r>
      <w:r>
        <w:rPr>
          <w:rFonts w:hint="eastAsia"/>
          <w:lang w:val="en-GB" w:eastAsia="zh-CN"/>
        </w:rPr>
        <w:t xml:space="preserve">l to </w:t>
      </w:r>
      <w:r w:rsidRPr="00E11C75">
        <w:rPr>
          <w:rFonts w:hint="eastAsia"/>
          <w:color w:val="70AD47"/>
          <w:lang w:val="en-GB" w:eastAsia="zh-CN"/>
        </w:rPr>
        <w:t>gm_</w:t>
      </w:r>
      <w:r>
        <w:rPr>
          <w:rFonts w:hint="eastAsia"/>
          <w:color w:val="70AD47"/>
          <w:lang w:val="en-GB" w:eastAsia="zh-CN"/>
        </w:rPr>
        <w:t>trans</w:t>
      </w:r>
      <w:r w:rsidR="007C787E" w:rsidRPr="00E643AF">
        <w:rPr>
          <w:rStyle w:val="Exprinline"/>
        </w:rPr>
        <w:t>[</w:t>
      </w:r>
      <w:r w:rsidR="007C787E" w:rsidRPr="0080297F">
        <w:t>0</w:t>
      </w:r>
      <w:r w:rsidR="007C787E" w:rsidRPr="00E643AF">
        <w:rPr>
          <w:rStyle w:val="Exprinline"/>
        </w:rPr>
        <w:t>]</w:t>
      </w:r>
      <w:r>
        <w:rPr>
          <w:rFonts w:hint="eastAsia"/>
          <w:lang w:val="en-GB" w:eastAsia="zh-CN"/>
        </w:rPr>
        <w:t>.</w:t>
      </w:r>
      <w:r w:rsidRPr="00295F6B">
        <w:rPr>
          <w:rStyle w:val="ExprNameinline"/>
          <w:rFonts w:hint="eastAsia"/>
          <w:i w:val="0"/>
          <w:iCs/>
          <w:color w:val="000000" w:themeColor="text1"/>
          <w:lang w:eastAsia="zh-CN"/>
        </w:rPr>
        <w:t xml:space="preserve"> </w:t>
      </w:r>
      <w:r w:rsidRPr="00E8172C">
        <w:rPr>
          <w:rStyle w:val="ExprNameinline"/>
          <w:i w:val="0"/>
          <w:iCs/>
          <w:color w:val="000000" w:themeColor="text1"/>
          <w:lang w:eastAsia="zh-CN"/>
        </w:rPr>
        <w:t xml:space="preserve">After the motion compensation, </w:t>
      </w:r>
      <w:r w:rsidRPr="00E643AF">
        <w:rPr>
          <w:rStyle w:val="ExprNameinline"/>
        </w:rPr>
        <w:t>CompensatedPointCloud</w:t>
      </w:r>
      <w:r>
        <w:rPr>
          <w:lang w:val="en-GB" w:eastAsia="ja-JP"/>
        </w:rPr>
        <w:t xml:space="preserve"> is set equal to</w:t>
      </w:r>
      <w:r>
        <w:rPr>
          <w:rFonts w:hint="eastAsia"/>
          <w:lang w:val="en-GB" w:eastAsia="zh-CN"/>
        </w:rPr>
        <w:t xml:space="preserve"> </w:t>
      </w:r>
      <w:r>
        <w:rPr>
          <w:rStyle w:val="ExprNameinline"/>
          <w:rFonts w:hint="eastAsia"/>
          <w:lang w:eastAsia="zh-CN"/>
        </w:rPr>
        <w:t>GM</w:t>
      </w:r>
      <w:r w:rsidRPr="00E643AF">
        <w:rPr>
          <w:rStyle w:val="ExprNameinline"/>
        </w:rPr>
        <w:t>PointCloud</w:t>
      </w:r>
      <w:r w:rsidRPr="00E8172C">
        <w:rPr>
          <w:rStyle w:val="ExprNameinline"/>
          <w:i w:val="0"/>
          <w:iCs/>
          <w:color w:val="000000" w:themeColor="text1"/>
          <w:lang w:eastAsia="zh-CN"/>
        </w:rPr>
        <w:t>.</w:t>
      </w:r>
    </w:p>
    <w:p w14:paraId="0EA2F972" w14:textId="2DD82EE0" w:rsidR="007B0DDA" w:rsidRPr="0027330D" w:rsidRDefault="007B0DDA" w:rsidP="007B0DDA">
      <w:pPr>
        <w:rPr>
          <w:lang w:val="en-GB" w:eastAsia="zh-CN"/>
        </w:rPr>
      </w:pPr>
      <w:r>
        <w:rPr>
          <w:rFonts w:hint="eastAsia"/>
          <w:lang w:val="en-GB" w:eastAsia="zh-CN"/>
        </w:rPr>
        <w:t xml:space="preserve">For the second reference point cloud frame, </w:t>
      </w:r>
      <w:r>
        <w:rPr>
          <w:rStyle w:val="ExprNameinline"/>
          <w:rFonts w:hint="eastAsia"/>
          <w:lang w:eastAsia="zh-CN"/>
        </w:rPr>
        <w:t>Ori</w:t>
      </w:r>
      <w:r w:rsidRPr="00E643AF">
        <w:rPr>
          <w:rStyle w:val="ExprNameinline"/>
        </w:rPr>
        <w:t>PointCloud</w:t>
      </w:r>
      <w:r w:rsidRPr="00E11C75">
        <w:rPr>
          <w:rStyle w:val="ExprNameinline"/>
          <w:rFonts w:hint="eastAsia"/>
          <w:color w:val="000000" w:themeColor="text1"/>
          <w:lang w:eastAsia="zh-CN"/>
        </w:rPr>
        <w:t xml:space="preserve"> </w:t>
      </w:r>
      <w:r w:rsidRPr="00E11C75">
        <w:rPr>
          <w:rStyle w:val="ExprNameinline"/>
          <w:rFonts w:hint="eastAsia"/>
          <w:i w:val="0"/>
          <w:iCs/>
          <w:color w:val="000000" w:themeColor="text1"/>
          <w:lang w:eastAsia="zh-CN"/>
        </w:rPr>
        <w:t>is set equal to</w:t>
      </w:r>
      <w:r>
        <w:rPr>
          <w:rStyle w:val="ExprNameinline"/>
          <w:rFonts w:hint="eastAsia"/>
          <w:i w:val="0"/>
          <w:iCs/>
          <w:color w:val="000000" w:themeColor="text1"/>
          <w:lang w:eastAsia="zh-CN"/>
        </w:rPr>
        <w:t xml:space="preserve"> </w:t>
      </w:r>
      <w:r>
        <w:rPr>
          <w:rStyle w:val="ExprNameinline"/>
          <w:rFonts w:hint="eastAsia"/>
          <w:lang w:eastAsia="zh-CN"/>
        </w:rPr>
        <w:t>SecondP</w:t>
      </w:r>
      <w:r w:rsidRPr="00E643AF">
        <w:rPr>
          <w:rStyle w:val="ExprNameinline"/>
        </w:rPr>
        <w:t>redPointCloud</w:t>
      </w:r>
      <w:r w:rsidRPr="00E11C75">
        <w:rPr>
          <w:rStyle w:val="ExprNameinline"/>
          <w:rFonts w:hint="eastAsia"/>
          <w:color w:val="000000" w:themeColor="text1"/>
          <w:lang w:eastAsia="zh-CN"/>
        </w:rPr>
        <w:t>.</w:t>
      </w:r>
      <w:r>
        <w:rPr>
          <w:rStyle w:val="ExprNameinline"/>
          <w:rFonts w:hint="eastAsia"/>
          <w:color w:val="000000" w:themeColor="text1"/>
          <w:lang w:eastAsia="zh-CN"/>
        </w:rPr>
        <w:t xml:space="preserve">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esBot</w:t>
      </w:r>
      <w:r>
        <w:rPr>
          <w:rFonts w:hint="eastAsia"/>
          <w:lang w:val="en-GB" w:eastAsia="zh-CN"/>
        </w:rPr>
        <w:t xml:space="preserve"> is set equal to </w:t>
      </w:r>
      <w:r w:rsidRPr="00E11C75">
        <w:rPr>
          <w:color w:val="70AD47"/>
          <w:lang w:eastAsia="zh-CN"/>
        </w:rPr>
        <w:t>gm_thres_bot</w:t>
      </w:r>
      <w:r w:rsidRPr="00E643AF">
        <w:rPr>
          <w:rStyle w:val="Exprinline"/>
        </w:rPr>
        <w:t>[</w:t>
      </w:r>
      <w:r>
        <w:t>1</w:t>
      </w:r>
      <w:r w:rsidRPr="00E643AF">
        <w:rPr>
          <w:rStyle w:val="Exprinline"/>
        </w:rPr>
        <w:t>]</w:t>
      </w:r>
      <w:r>
        <w:rPr>
          <w:rFonts w:hint="eastAsia"/>
          <w:lang w:eastAsia="zh-CN"/>
        </w:rPr>
        <w:t>,</w:t>
      </w:r>
      <w:r>
        <w:rPr>
          <w:rFonts w:hint="eastAsia"/>
          <w:lang w:val="en-GB" w:eastAsia="zh-CN"/>
        </w:rPr>
        <w:t xml:space="preserve">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esTop</w:t>
      </w:r>
      <w:r>
        <w:rPr>
          <w:rFonts w:hint="eastAsia"/>
          <w:lang w:val="en-GB" w:eastAsia="zh-CN"/>
        </w:rPr>
        <w:t xml:space="preserve"> is set equal to </w:t>
      </w:r>
      <w:r w:rsidRPr="00E11C75">
        <w:rPr>
          <w:color w:val="70AD47"/>
          <w:lang w:eastAsia="zh-CN"/>
        </w:rPr>
        <w:t>gm_thres_</w:t>
      </w:r>
      <w:r w:rsidRPr="00E11C75">
        <w:rPr>
          <w:rFonts w:hint="eastAsia"/>
          <w:color w:val="70AD47"/>
          <w:lang w:eastAsia="zh-CN"/>
        </w:rPr>
        <w:t>top</w:t>
      </w:r>
      <w:r w:rsidRPr="00E643AF">
        <w:rPr>
          <w:rStyle w:val="Exprinline"/>
        </w:rPr>
        <w:t>[</w:t>
      </w:r>
      <w:r>
        <w:rPr>
          <w:rStyle w:val="Exprinline"/>
        </w:rPr>
        <w:t>1</w:t>
      </w:r>
      <w:r w:rsidRPr="00E643AF">
        <w:rPr>
          <w:rStyle w:val="Exprinline"/>
        </w:rPr>
        <w:t>]</w:t>
      </w:r>
      <w:r>
        <w:rPr>
          <w:rFonts w:hint="eastAsia"/>
          <w:lang w:eastAsia="zh-CN"/>
        </w:rPr>
        <w:t>,</w:t>
      </w:r>
      <w:r w:rsidRPr="00E11C75">
        <w:rPr>
          <w:rFonts w:hint="eastAsia"/>
          <w:i/>
          <w:iCs/>
          <w:color w:val="C444B2"/>
          <w:lang w:val="en-GB" w:eastAsia="zh-CN"/>
        </w:rPr>
        <w:t xml:space="preserve"> AppliedGMRot</w:t>
      </w:r>
      <w:r>
        <w:rPr>
          <w:rFonts w:hint="eastAsia"/>
          <w:lang w:val="en-GB" w:eastAsia="zh-CN"/>
        </w:rPr>
        <w:t xml:space="preserve"> is set equal to </w:t>
      </w:r>
      <w:r w:rsidRPr="00E11C75">
        <w:rPr>
          <w:i/>
          <w:iCs/>
          <w:color w:val="C444B2"/>
          <w:lang w:eastAsia="zh-CN"/>
        </w:rPr>
        <w:t>GMMatrix</w:t>
      </w:r>
      <w:r>
        <w:rPr>
          <w:rFonts w:hint="eastAsia"/>
          <w:i/>
          <w:iCs/>
          <w:color w:val="C444B2"/>
          <w:lang w:eastAsia="zh-CN"/>
        </w:rPr>
        <w:t>2</w:t>
      </w:r>
      <w:r>
        <w:rPr>
          <w:rFonts w:hint="eastAsia"/>
          <w:lang w:eastAsia="zh-CN"/>
        </w:rPr>
        <w:t xml:space="preserve"> and</w:t>
      </w:r>
      <w:r>
        <w:rPr>
          <w:rFonts w:hint="eastAsia"/>
          <w:lang w:val="en-GB" w:eastAsia="zh-CN"/>
        </w:rPr>
        <w:t xml:space="preserve"> </w:t>
      </w:r>
      <w:r w:rsidRPr="00E11C75">
        <w:rPr>
          <w:rFonts w:hint="eastAsia"/>
          <w:i/>
          <w:iCs/>
          <w:color w:val="C444B2"/>
          <w:lang w:val="en-GB" w:eastAsia="zh-CN"/>
        </w:rPr>
        <w:t>AppliedGMTrans</w:t>
      </w:r>
      <w:r>
        <w:rPr>
          <w:lang w:val="en-GB" w:eastAsia="ja-JP"/>
        </w:rPr>
        <w:t xml:space="preserve"> </w:t>
      </w:r>
      <w:r>
        <w:rPr>
          <w:rFonts w:hint="eastAsia"/>
          <w:lang w:val="en-GB" w:eastAsia="zh-CN"/>
        </w:rPr>
        <w:t>is set equ</w:t>
      </w:r>
      <w:r>
        <w:rPr>
          <w:lang w:val="en-GB" w:eastAsia="ja-JP"/>
        </w:rPr>
        <w:t>a</w:t>
      </w:r>
      <w:r>
        <w:rPr>
          <w:rFonts w:hint="eastAsia"/>
          <w:lang w:val="en-GB" w:eastAsia="zh-CN"/>
        </w:rPr>
        <w:t xml:space="preserve">l to </w:t>
      </w:r>
      <w:r w:rsidRPr="00E11C75">
        <w:rPr>
          <w:rFonts w:hint="eastAsia"/>
          <w:color w:val="70AD47"/>
          <w:lang w:val="en-GB" w:eastAsia="zh-CN"/>
        </w:rPr>
        <w:t>gm_</w:t>
      </w:r>
      <w:r>
        <w:rPr>
          <w:rFonts w:hint="eastAsia"/>
          <w:color w:val="70AD47"/>
          <w:lang w:val="en-GB" w:eastAsia="zh-CN"/>
        </w:rPr>
        <w:t>trans2</w:t>
      </w:r>
      <w:r w:rsidR="007C787E" w:rsidRPr="00E643AF">
        <w:rPr>
          <w:rStyle w:val="Exprinline"/>
        </w:rPr>
        <w:t>[</w:t>
      </w:r>
      <w:r w:rsidR="007C787E">
        <w:t>1</w:t>
      </w:r>
      <w:r w:rsidR="007C787E" w:rsidRPr="00E643AF">
        <w:rPr>
          <w:rStyle w:val="Exprinline"/>
        </w:rPr>
        <w:t>]</w:t>
      </w:r>
      <w:r>
        <w:rPr>
          <w:rFonts w:hint="eastAsia"/>
          <w:lang w:val="en-GB" w:eastAsia="zh-CN"/>
        </w:rPr>
        <w:t>.</w:t>
      </w:r>
      <w:r w:rsidRPr="00295F6B">
        <w:rPr>
          <w:rStyle w:val="ExprNameinline"/>
          <w:rFonts w:hint="eastAsia"/>
          <w:i w:val="0"/>
          <w:iCs/>
          <w:color w:val="000000" w:themeColor="text1"/>
          <w:lang w:eastAsia="zh-CN"/>
        </w:rPr>
        <w:t xml:space="preserve"> </w:t>
      </w:r>
      <w:r w:rsidRPr="00E11C75">
        <w:rPr>
          <w:rStyle w:val="ExprNameinline"/>
          <w:rFonts w:hint="eastAsia"/>
          <w:i w:val="0"/>
          <w:iCs/>
          <w:color w:val="000000" w:themeColor="text1"/>
          <w:lang w:eastAsia="zh-CN"/>
        </w:rPr>
        <w:t xml:space="preserve">After the motion compensation, </w:t>
      </w:r>
      <w:r>
        <w:rPr>
          <w:rStyle w:val="ExprNameinline"/>
          <w:rFonts w:hint="eastAsia"/>
          <w:lang w:eastAsia="zh-CN"/>
        </w:rPr>
        <w:t>SecondC</w:t>
      </w:r>
      <w:r w:rsidRPr="00E643AF">
        <w:rPr>
          <w:rStyle w:val="ExprNameinline"/>
        </w:rPr>
        <w:t>ompensatedPointCloud</w:t>
      </w:r>
      <w:r>
        <w:rPr>
          <w:lang w:val="en-GB" w:eastAsia="ja-JP"/>
        </w:rPr>
        <w:t xml:space="preserve"> is set equal to </w:t>
      </w:r>
      <w:r>
        <w:rPr>
          <w:rStyle w:val="ExprNameinline"/>
          <w:rFonts w:hint="eastAsia"/>
          <w:lang w:eastAsia="zh-CN"/>
        </w:rPr>
        <w:t>GM</w:t>
      </w:r>
      <w:r w:rsidRPr="00E643AF">
        <w:rPr>
          <w:rStyle w:val="ExprNameinline"/>
        </w:rPr>
        <w:t>PointCloud</w:t>
      </w:r>
      <w:r w:rsidRPr="00E11C75">
        <w:rPr>
          <w:rStyle w:val="ExprNameinline"/>
          <w:rFonts w:hint="eastAsia"/>
          <w:i w:val="0"/>
          <w:iCs/>
          <w:color w:val="000000" w:themeColor="text1"/>
          <w:lang w:eastAsia="zh-CN"/>
        </w:rPr>
        <w:t>.</w:t>
      </w:r>
    </w:p>
    <w:p w14:paraId="21719A16" w14:textId="7364CCC9" w:rsidR="00627987" w:rsidRDefault="00627987" w:rsidP="007B0DDA">
      <w:pPr>
        <w:rPr>
          <w:lang w:val="en-GB" w:eastAsia="ja-JP"/>
        </w:rPr>
      </w:pPr>
      <w:r>
        <w:rPr>
          <w:lang w:val="en-GB" w:eastAsia="ja-JP"/>
        </w:rPr>
        <w:t xml:space="preserve">Let </w:t>
      </w:r>
      <w:r w:rsidRPr="00AF691A">
        <w:rPr>
          <w:rStyle w:val="VarNinline"/>
        </w:rPr>
        <w:t>OriPntCnt</w:t>
      </w:r>
      <w:r>
        <w:rPr>
          <w:lang w:val="en-GB" w:eastAsia="ja-JP"/>
        </w:rPr>
        <w:t xml:space="preserve"> be the number of points in the point cloud frame </w:t>
      </w:r>
      <w:r>
        <w:rPr>
          <w:rStyle w:val="ExprNameinline"/>
          <w:rFonts w:hint="eastAsia"/>
          <w:lang w:eastAsia="zh-CN"/>
        </w:rPr>
        <w:t>Ori</w:t>
      </w:r>
      <w:r w:rsidRPr="00E643AF">
        <w:rPr>
          <w:rStyle w:val="ExprNameinline"/>
        </w:rPr>
        <w:t>PointCloud</w:t>
      </w:r>
      <w:r>
        <w:rPr>
          <w:lang w:val="en-GB" w:eastAsia="ja-JP"/>
        </w:rPr>
        <w:t>.</w:t>
      </w:r>
    </w:p>
    <w:p w14:paraId="1D4847A2" w14:textId="63CF4407" w:rsidR="007B0DDA" w:rsidRDefault="007B0DDA" w:rsidP="007B0DDA">
      <w:pPr>
        <w:rPr>
          <w:lang w:val="en-GB" w:eastAsia="ja-JP"/>
        </w:rPr>
      </w:pPr>
      <w:r>
        <w:rPr>
          <w:lang w:val="en-GB" w:eastAsia="ja-JP"/>
        </w:rPr>
        <w:t xml:space="preserve">When </w:t>
      </w:r>
      <w:r w:rsidRPr="00EB0367">
        <w:rPr>
          <w:rStyle w:val="VarNinline"/>
        </w:rPr>
        <w:t>MotionPartitionType</w:t>
      </w:r>
      <w:r>
        <w:rPr>
          <w:lang w:val="en-GB" w:eastAsia="ja-JP"/>
        </w:rPr>
        <w:t xml:space="preserve"> is 0, </w:t>
      </w:r>
      <w:r>
        <w:rPr>
          <w:rStyle w:val="ExprNameinline"/>
          <w:rFonts w:hint="eastAsia"/>
          <w:lang w:eastAsia="zh-CN"/>
        </w:rPr>
        <w:t>GM</w:t>
      </w:r>
      <w:r w:rsidRPr="00E643AF">
        <w:rPr>
          <w:rStyle w:val="ExprNameinline"/>
        </w:rPr>
        <w:t>PointCloud</w:t>
      </w:r>
      <w:r w:rsidRPr="0080297F" w:rsidDel="003B57F7">
        <w:t xml:space="preserve"> </w:t>
      </w:r>
      <w:r>
        <w:rPr>
          <w:lang w:val="en-GB" w:eastAsia="ja-JP"/>
        </w:rPr>
        <w:t xml:space="preserve">is derived by invoking subclause </w:t>
      </w:r>
      <w:r>
        <w:rPr>
          <w:lang w:val="en-GB" w:eastAsia="ja-JP"/>
        </w:rPr>
        <w:fldChar w:fldCharType="begin"/>
      </w:r>
      <w:r>
        <w:rPr>
          <w:lang w:val="en-GB" w:eastAsia="ja-JP"/>
        </w:rPr>
        <w:instrText xml:space="preserve"> REF _Ref146186972 \r \h </w:instrText>
      </w:r>
      <w:r>
        <w:rPr>
          <w:lang w:val="en-GB" w:eastAsia="ja-JP"/>
        </w:rPr>
      </w:r>
      <w:r>
        <w:rPr>
          <w:lang w:val="en-GB" w:eastAsia="ja-JP"/>
        </w:rPr>
        <w:fldChar w:fldCharType="separate"/>
      </w:r>
      <w:r>
        <w:rPr>
          <w:lang w:val="en-GB" w:eastAsia="ja-JP"/>
        </w:rPr>
        <w:t>9.2.15.2.1</w:t>
      </w:r>
      <w:r>
        <w:rPr>
          <w:lang w:val="en-GB" w:eastAsia="ja-JP"/>
        </w:rPr>
        <w:fldChar w:fldCharType="end"/>
      </w:r>
      <w:r>
        <w:rPr>
          <w:lang w:val="en-GB" w:eastAsia="ja-JP"/>
        </w:rPr>
        <w:t xml:space="preserve">. When </w:t>
      </w:r>
      <w:r w:rsidRPr="00EB0367">
        <w:rPr>
          <w:rStyle w:val="VarNinline"/>
        </w:rPr>
        <w:t>MotionPartitionType</w:t>
      </w:r>
      <w:r>
        <w:rPr>
          <w:lang w:val="en-GB" w:eastAsia="ja-JP"/>
        </w:rPr>
        <w:t xml:space="preserve"> is 1, </w:t>
      </w:r>
      <w:r>
        <w:rPr>
          <w:rStyle w:val="ExprNameinline"/>
          <w:rFonts w:hint="eastAsia"/>
          <w:lang w:eastAsia="zh-CN"/>
        </w:rPr>
        <w:t>GM</w:t>
      </w:r>
      <w:r w:rsidRPr="00E643AF">
        <w:rPr>
          <w:rStyle w:val="ExprNameinline"/>
        </w:rPr>
        <w:t>PointCloud</w:t>
      </w:r>
      <w:r>
        <w:rPr>
          <w:lang w:val="en-GB" w:eastAsia="ja-JP"/>
        </w:rPr>
        <w:t xml:space="preserve"> is derived by invoking subclause </w:t>
      </w:r>
      <w:r>
        <w:rPr>
          <w:lang w:val="en-GB" w:eastAsia="ja-JP"/>
        </w:rPr>
        <w:fldChar w:fldCharType="begin"/>
      </w:r>
      <w:r>
        <w:rPr>
          <w:lang w:val="en-GB" w:eastAsia="ja-JP"/>
        </w:rPr>
        <w:instrText xml:space="preserve"> REF _Ref146186973 \r \h </w:instrText>
      </w:r>
      <w:r>
        <w:rPr>
          <w:lang w:val="en-GB" w:eastAsia="ja-JP"/>
        </w:rPr>
      </w:r>
      <w:r>
        <w:rPr>
          <w:lang w:val="en-GB" w:eastAsia="ja-JP"/>
        </w:rPr>
        <w:fldChar w:fldCharType="separate"/>
      </w:r>
      <w:r>
        <w:rPr>
          <w:lang w:val="en-GB" w:eastAsia="ja-JP"/>
        </w:rPr>
        <w:t>9.2.15.2.2</w:t>
      </w:r>
      <w:r>
        <w:rPr>
          <w:lang w:val="en-GB" w:eastAsia="ja-JP"/>
        </w:rPr>
        <w:fldChar w:fldCharType="end"/>
      </w:r>
      <w:r>
        <w:rPr>
          <w:lang w:val="en-GB" w:eastAsia="ja-JP"/>
        </w:rPr>
        <w:t>.</w:t>
      </w:r>
    </w:p>
    <w:p w14:paraId="78F0D4AF" w14:textId="77777777" w:rsidR="007B0DDA" w:rsidRDefault="007B0DDA" w:rsidP="007B0DDA">
      <w:pPr>
        <w:pStyle w:val="5"/>
        <w:numPr>
          <w:ilvl w:val="4"/>
          <w:numId w:val="1"/>
        </w:numPr>
      </w:pPr>
      <w:bookmarkStart w:id="2320" w:name="_Ref146186972"/>
      <w:r>
        <w:t>Motion compensation using road/object partitioning</w:t>
      </w:r>
      <w:bookmarkEnd w:id="2320"/>
    </w:p>
    <w:p w14:paraId="4A1C3EAD" w14:textId="77777777" w:rsidR="007B0DDA" w:rsidRDefault="007B0DDA" w:rsidP="007B0DDA">
      <w:pPr>
        <w:rPr>
          <w:lang w:val="en-GB" w:eastAsia="ja-JP"/>
        </w:rPr>
      </w:pPr>
      <w:r>
        <w:rPr>
          <w:lang w:val="en-GB" w:eastAsia="ja-JP"/>
        </w:rPr>
        <w:t>This subclause specifies the generation of a motion compensated reference frame using global motion parameters and road/object partitioning.</w:t>
      </w:r>
    </w:p>
    <w:p w14:paraId="389D4B7D" w14:textId="77777777" w:rsidR="007B0DDA" w:rsidRDefault="007B0DDA" w:rsidP="007B0DDA">
      <w:pPr>
        <w:rPr>
          <w:lang w:val="en-GB" w:eastAsia="ja-JP"/>
        </w:rPr>
      </w:pPr>
      <w:r>
        <w:rPr>
          <w:lang w:val="en-GB" w:eastAsia="ja-JP"/>
        </w:rPr>
        <w:t xml:space="preserve">The compensated point cloud is derived based on the thresholds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w:t>
      </w:r>
      <w:r>
        <w:rPr>
          <w:rFonts w:hint="eastAsia"/>
          <w:i/>
          <w:iCs/>
          <w:color w:val="C444B2"/>
          <w:lang w:val="en-GB" w:eastAsia="zh-CN"/>
        </w:rPr>
        <w:t>Top</w:t>
      </w:r>
      <w:r w:rsidRPr="00E643AF" w:rsidDel="0027330D">
        <w:rPr>
          <w:rStyle w:val="Synvarinline"/>
        </w:rPr>
        <w:t xml:space="preserve"> </w:t>
      </w:r>
      <w:r>
        <w:rPr>
          <w:lang w:val="en-GB" w:eastAsia="ja-JP"/>
        </w:rPr>
        <w:t xml:space="preserve">and </w:t>
      </w:r>
      <w:r w:rsidRPr="00E11C75">
        <w:rPr>
          <w:rFonts w:hint="eastAsia"/>
          <w:i/>
          <w:iCs/>
          <w:color w:val="C444B2"/>
          <w:lang w:val="en-GB" w:eastAsia="zh-CN"/>
        </w:rPr>
        <w:t>Th</w:t>
      </w:r>
      <w:r>
        <w:rPr>
          <w:i/>
          <w:iCs/>
          <w:color w:val="C444B2"/>
          <w:lang w:val="en-GB" w:eastAsia="zh-CN"/>
        </w:rPr>
        <w:t>r</w:t>
      </w:r>
      <w:r w:rsidRPr="00E11C75">
        <w:rPr>
          <w:rFonts w:hint="eastAsia"/>
          <w:i/>
          <w:iCs/>
          <w:color w:val="C444B2"/>
          <w:lang w:val="en-GB" w:eastAsia="zh-CN"/>
        </w:rPr>
        <w:t>esBot</w:t>
      </w:r>
      <w:r>
        <w:rPr>
          <w:lang w:val="en-GB" w:eastAsia="ja-JP"/>
        </w:rPr>
        <w:t>.</w:t>
      </w:r>
    </w:p>
    <w:p w14:paraId="0565CFAF" w14:textId="740018D2" w:rsidR="007B0DDA" w:rsidRPr="00AC6A59" w:rsidRDefault="007B0DDA" w:rsidP="007B0DDA">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 </w:t>
      </w:r>
      <w:r w:rsidR="00627987" w:rsidRPr="00627987">
        <w:rPr>
          <w:rFonts w:ascii="Courier New" w:eastAsia="Malgun Gothic" w:hAnsi="Courier New"/>
          <w:noProof/>
          <w:sz w:val="18"/>
        </w:rPr>
        <w:t>OriPntCnt</w:t>
      </w:r>
      <w:r w:rsidRPr="00AC6A59">
        <w:rPr>
          <w:rFonts w:ascii="Courier New" w:eastAsia="Malgun Gothic" w:hAnsi="Courier New"/>
          <w:noProof/>
          <w:sz w:val="18"/>
        </w:rPr>
        <w:t xml:space="preserve">;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Malgun Gothic" w:hAnsi="Courier New" w:hint="eastAsia"/>
          <w:noProof/>
          <w:sz w:val="18"/>
          <w:lang w:eastAsia="zh-CN"/>
        </w:rPr>
        <w:t>Ori</w:t>
      </w:r>
      <w:r>
        <w:rPr>
          <w:rFonts w:ascii="Courier New" w:eastAsia="Malgun Gothic" w:hAnsi="Courier New"/>
          <w:noProof/>
          <w:sz w:val="18"/>
        </w:rPr>
        <w:t>PointCloud[pointIdx]</w:t>
      </w:r>
      <w:r>
        <w:rPr>
          <w:rFonts w:ascii="Courier New" w:eastAsia="Malgun Gothic" w:hAnsi="Courier New"/>
          <w:noProof/>
          <w:sz w:val="18"/>
        </w:rPr>
        <w:br/>
        <w:t xml:space="preserve">  if(pt[2] &lt; </w:t>
      </w:r>
      <w:r>
        <w:rPr>
          <w:rFonts w:ascii="Courier New" w:eastAsia="Malgun Gothic" w:hAnsi="Courier New" w:hint="eastAsia"/>
          <w:noProof/>
          <w:sz w:val="18"/>
          <w:lang w:eastAsia="zh-CN"/>
        </w:rPr>
        <w:t>Th</w:t>
      </w:r>
      <w:r>
        <w:rPr>
          <w:rFonts w:ascii="Courier New" w:eastAsia="Malgun Gothic" w:hAnsi="Courier New"/>
          <w:noProof/>
          <w:sz w:val="18"/>
          <w:lang w:eastAsia="zh-CN"/>
        </w:rPr>
        <w:t>r</w:t>
      </w:r>
      <w:r>
        <w:rPr>
          <w:rFonts w:ascii="Courier New" w:eastAsia="Malgun Gothic" w:hAnsi="Courier New" w:hint="eastAsia"/>
          <w:noProof/>
          <w:sz w:val="18"/>
          <w:lang w:eastAsia="zh-CN"/>
        </w:rPr>
        <w:t xml:space="preserve">esBot </w:t>
      </w:r>
      <w:r>
        <w:rPr>
          <w:rFonts w:ascii="Courier New" w:eastAsia="Malgun Gothic" w:hAnsi="Courier New"/>
          <w:noProof/>
          <w:sz w:val="18"/>
        </w:rPr>
        <w:t xml:space="preserve">|| pt[2] &gt; </w:t>
      </w:r>
      <w:r>
        <w:rPr>
          <w:rFonts w:ascii="Courier New" w:eastAsia="Malgun Gothic" w:hAnsi="Courier New" w:hint="eastAsia"/>
          <w:noProof/>
          <w:sz w:val="18"/>
          <w:lang w:eastAsia="zh-CN"/>
        </w:rPr>
        <w:t>Th</w:t>
      </w:r>
      <w:r>
        <w:rPr>
          <w:rFonts w:ascii="Courier New" w:eastAsia="Malgun Gothic" w:hAnsi="Courier New"/>
          <w:noProof/>
          <w:sz w:val="18"/>
          <w:lang w:eastAsia="zh-CN"/>
        </w:rPr>
        <w:t>r</w:t>
      </w:r>
      <w:r>
        <w:rPr>
          <w:rFonts w:ascii="Courier New" w:eastAsia="Malgun Gothic" w:hAnsi="Courier New" w:hint="eastAsia"/>
          <w:noProof/>
          <w:sz w:val="18"/>
          <w:lang w:eastAsia="zh-CN"/>
        </w:rPr>
        <w:t>esTop</w:t>
      </w:r>
      <w:r>
        <w:rPr>
          <w:rFonts w:ascii="Courier New" w:eastAsia="Malgun Gothic" w:hAnsi="Courier New"/>
          <w:noProof/>
          <w:sz w:val="18"/>
        </w:rPr>
        <w:t>)</w:t>
      </w:r>
      <w:r>
        <w:rPr>
          <w:rFonts w:ascii="Courier New" w:eastAsia="Malgun Gothic" w:hAnsi="Courier New"/>
          <w:noProof/>
          <w:sz w:val="18"/>
        </w:rPr>
        <w:br/>
      </w:r>
      <w:r w:rsidRPr="00476D7E">
        <w:rPr>
          <w:rFonts w:ascii="Courier New" w:eastAsia="Malgun Gothic" w:hAnsi="Courier New"/>
          <w:noProof/>
          <w:sz w:val="18"/>
        </w:rPr>
        <w:t xml:space="preserve">    … /* Apply global compensation to point pt and add </w:t>
      </w:r>
      <w:r>
        <w:rPr>
          <w:rFonts w:ascii="Courier New" w:eastAsia="Malgun Gothic" w:hAnsi="Courier New"/>
          <w:noProof/>
          <w:sz w:val="18"/>
        </w:rPr>
        <w:t>compP</w:t>
      </w:r>
      <w:r>
        <w:rPr>
          <w:rFonts w:ascii="Courier New" w:eastAsia="Malgun Gothic" w:hAnsi="Courier New" w:hint="eastAsia"/>
          <w:noProof/>
          <w:sz w:val="18"/>
          <w:lang w:eastAsia="zh-CN"/>
        </w:rPr>
        <w:t>t</w:t>
      </w:r>
      <w:r w:rsidRPr="00476D7E">
        <w:rPr>
          <w:rFonts w:ascii="Courier New" w:eastAsia="Malgun Gothic" w:hAnsi="Courier New"/>
          <w:noProof/>
          <w:sz w:val="18"/>
        </w:rPr>
        <w:t xml:space="preserve"> to </w:t>
      </w:r>
      <w:r>
        <w:rPr>
          <w:rFonts w:ascii="Courier New" w:eastAsia="Malgun Gothic" w:hAnsi="Courier New" w:hint="eastAsia"/>
          <w:noProof/>
          <w:sz w:val="18"/>
          <w:lang w:eastAsia="zh-CN"/>
        </w:rPr>
        <w:t>GM</w:t>
      </w:r>
      <w:r>
        <w:rPr>
          <w:rFonts w:ascii="Courier New" w:eastAsia="Malgun Gothic" w:hAnsi="Courier New"/>
          <w:noProof/>
          <w:sz w:val="18"/>
        </w:rPr>
        <w:t>PointCloud[</w:t>
      </w:r>
      <w:r w:rsidRPr="00CA0C7A">
        <w:rPr>
          <w:rFonts w:ascii="Courier New" w:eastAsia="Malgun Gothic" w:hAnsi="Courier New"/>
          <w:noProof/>
          <w:sz w:val="18"/>
        </w:rPr>
        <w:t>pointIdx] (</w:t>
      </w:r>
      <w:r w:rsidR="00CA0C7A">
        <w:rPr>
          <w:rFonts w:ascii="Courier New" w:eastAsia="Malgun Gothic" w:hAnsi="Courier New"/>
          <w:noProof/>
          <w:sz w:val="18"/>
        </w:rPr>
        <w:fldChar w:fldCharType="begin"/>
      </w:r>
      <w:r w:rsidR="00CA0C7A">
        <w:rPr>
          <w:rFonts w:ascii="Courier New" w:eastAsia="Malgun Gothic" w:hAnsi="Courier New"/>
          <w:noProof/>
          <w:sz w:val="18"/>
        </w:rPr>
        <w:instrText xml:space="preserve"> REF _Ref183972472 \r \h </w:instrText>
      </w:r>
      <w:r w:rsidR="00CA0C7A">
        <w:rPr>
          <w:rFonts w:ascii="Courier New" w:eastAsia="Malgun Gothic" w:hAnsi="Courier New"/>
          <w:noProof/>
          <w:sz w:val="18"/>
        </w:rPr>
      </w:r>
      <w:r w:rsidR="00CA0C7A">
        <w:rPr>
          <w:rFonts w:ascii="Courier New" w:eastAsia="Malgun Gothic" w:hAnsi="Courier New"/>
          <w:noProof/>
          <w:sz w:val="18"/>
        </w:rPr>
        <w:fldChar w:fldCharType="separate"/>
      </w:r>
      <w:r w:rsidR="00CA0C7A">
        <w:rPr>
          <w:rFonts w:ascii="Courier New" w:eastAsia="Malgun Gothic" w:hAnsi="Courier New"/>
          <w:noProof/>
          <w:sz w:val="18"/>
        </w:rPr>
        <w:t>9.2.15.2.3</w:t>
      </w:r>
      <w:r w:rsidR="00CA0C7A">
        <w:rPr>
          <w:rFonts w:ascii="Courier New" w:eastAsia="Malgun Gothic" w:hAnsi="Courier New"/>
          <w:noProof/>
          <w:sz w:val="18"/>
        </w:rPr>
        <w:fldChar w:fldCharType="end"/>
      </w:r>
      <w:r w:rsidRPr="00CA0C7A">
        <w:rPr>
          <w:rFonts w:ascii="Courier New" w:eastAsia="Malgun Gothic" w:hAnsi="Courier New"/>
          <w:noProof/>
          <w:sz w:val="18"/>
        </w:rPr>
        <w:t>)</w:t>
      </w:r>
      <w:r w:rsidRPr="00476D7E">
        <w:rPr>
          <w:rFonts w:ascii="Courier New" w:eastAsia="Malgun Gothic" w:hAnsi="Courier New"/>
          <w:noProof/>
          <w:sz w:val="18"/>
        </w:rPr>
        <w:t xml:space="preserve"> */_</w:t>
      </w:r>
      <w:r w:rsidRPr="00AC6A59">
        <w:rPr>
          <w:rFonts w:ascii="Courier New" w:eastAsia="Malgun Gothic" w:hAnsi="Courier New"/>
          <w:noProof/>
          <w:sz w:val="18"/>
        </w:rPr>
        <w:br/>
      </w:r>
      <w:r>
        <w:rPr>
          <w:rFonts w:ascii="Courier New" w:eastAsia="Malgun Gothic" w:hAnsi="Courier New"/>
          <w:noProof/>
          <w:sz w:val="18"/>
        </w:rPr>
        <w:t xml:space="preserve">  else</w:t>
      </w:r>
      <w:r>
        <w:rPr>
          <w:rFonts w:ascii="Courier New" w:eastAsia="Malgun Gothic" w:hAnsi="Courier New"/>
          <w:noProof/>
          <w:sz w:val="18"/>
        </w:rPr>
        <w:br/>
        <w:t xml:space="preserve">    </w:t>
      </w:r>
      <w:r w:rsidRPr="00AC6A59">
        <w:rPr>
          <w:rFonts w:ascii="Courier New" w:eastAsia="Malgun Gothic" w:hAnsi="Courier New"/>
          <w:noProof/>
          <w:sz w:val="18"/>
        </w:rPr>
        <w:t>for (i=0; i &lt; 3; i++)</w:t>
      </w:r>
      <w:r w:rsidRPr="00AC6A59">
        <w:rPr>
          <w:rFonts w:ascii="Courier New" w:eastAsia="Malgun Gothic" w:hAnsi="Courier New"/>
          <w:noProof/>
          <w:sz w:val="18"/>
        </w:rPr>
        <w:br/>
        <w:t xml:space="preserve">  </w:t>
      </w:r>
      <w:r>
        <w:rPr>
          <w:rFonts w:ascii="Courier New" w:eastAsia="Malgun Gothic" w:hAnsi="Courier New"/>
          <w:noProof/>
          <w:sz w:val="18"/>
        </w:rPr>
        <w:t xml:space="preserve">  </w:t>
      </w:r>
      <w:r w:rsidRPr="00AC6A59">
        <w:rPr>
          <w:rFonts w:ascii="Courier New" w:eastAsia="Malgun Gothic" w:hAnsi="Courier New"/>
          <w:noProof/>
          <w:sz w:val="18"/>
        </w:rPr>
        <w:t xml:space="preserve">  </w:t>
      </w:r>
      <w:r>
        <w:rPr>
          <w:rFonts w:ascii="Courier New" w:eastAsia="Malgun Gothic" w:hAnsi="Courier New" w:hint="eastAsia"/>
          <w:noProof/>
          <w:sz w:val="18"/>
          <w:lang w:eastAsia="zh-CN"/>
        </w:rPr>
        <w:t>GM</w:t>
      </w:r>
      <w:r>
        <w:rPr>
          <w:rFonts w:ascii="Courier New" w:eastAsia="Malgun Gothic" w:hAnsi="Courier New"/>
          <w:noProof/>
          <w:sz w:val="18"/>
        </w:rPr>
        <w:t>PointCloud[pointIdx][i] = pt[i]</w:t>
      </w:r>
      <w:r>
        <w:rPr>
          <w:rFonts w:ascii="Courier New" w:eastAsia="Malgun Gothic" w:hAnsi="Courier New" w:hint="eastAsia"/>
          <w:noProof/>
          <w:sz w:val="18"/>
          <w:lang w:eastAsia="zh-CN"/>
        </w:rPr>
        <w:t xml:space="preserve"> &gt;= 0 ? pt[i] : 0</w:t>
      </w:r>
      <w:r w:rsidRPr="00AC6A59">
        <w:rPr>
          <w:rFonts w:ascii="Courier New" w:eastAsia="Malgun Gothic" w:hAnsi="Courier New"/>
          <w:noProof/>
          <w:sz w:val="18"/>
        </w:rPr>
        <w:br/>
        <w:t>}</w:t>
      </w:r>
    </w:p>
    <w:p w14:paraId="2DDD14D0" w14:textId="77777777" w:rsidR="007B0DDA" w:rsidRDefault="007B0DDA" w:rsidP="007B0DDA">
      <w:pPr>
        <w:pStyle w:val="5"/>
        <w:numPr>
          <w:ilvl w:val="4"/>
          <w:numId w:val="1"/>
        </w:numPr>
      </w:pPr>
      <w:bookmarkStart w:id="2321" w:name="_Ref146186973"/>
      <w:r>
        <w:t>Motion compensation using cuboid partitioning</w:t>
      </w:r>
      <w:bookmarkEnd w:id="2321"/>
    </w:p>
    <w:p w14:paraId="157437CC" w14:textId="77777777" w:rsidR="007B0DDA" w:rsidRPr="00A8189D" w:rsidRDefault="007B0DDA" w:rsidP="007B0DDA">
      <w:r>
        <w:rPr>
          <w:rStyle w:val="Synboldinline"/>
        </w:rPr>
        <w:t>gm_comp_partition_block</w:t>
      </w:r>
      <w:r w:rsidRPr="00643F30">
        <w:rPr>
          <w:rStyle w:val="Exprinline"/>
        </w:rPr>
        <w:t>[</w:t>
      </w:r>
      <w:r w:rsidRPr="00643F30">
        <w:rPr>
          <w:rStyle w:val="VarNinline"/>
        </w:rPr>
        <w:t>idx</w:t>
      </w:r>
      <w:r w:rsidRPr="00643F30">
        <w:rPr>
          <w:rStyle w:val="Exprinline"/>
        </w:rPr>
        <w:t>]</w:t>
      </w:r>
      <w:r>
        <w:t xml:space="preserve"> specifies whether (when 1) or not (when 0) global motion compensation is to be applied to the </w:t>
      </w:r>
      <w:r w:rsidRPr="00643F30">
        <w:rPr>
          <w:rStyle w:val="VarNinline"/>
        </w:rPr>
        <w:t>idx</w:t>
      </w:r>
      <w:r>
        <w:t>-th partition block under cuboid partitioning.</w:t>
      </w:r>
    </w:p>
    <w:p w14:paraId="268D447C" w14:textId="77777777" w:rsidR="007B0DDA" w:rsidRDefault="007B0DDA" w:rsidP="007B0DDA">
      <w:pPr>
        <w:rPr>
          <w:lang w:val="en-GB" w:eastAsia="ja-JP"/>
        </w:rPr>
      </w:pPr>
      <w:r>
        <w:rPr>
          <w:lang w:val="en-GB" w:eastAsia="ja-JP"/>
        </w:rPr>
        <w:t>This subclause specifies the generation of a motion compensated reference frame using global motion parameters and cuboid partitioning.</w:t>
      </w:r>
    </w:p>
    <w:p w14:paraId="14890571" w14:textId="77777777" w:rsidR="007B0DDA" w:rsidRDefault="007B0DDA" w:rsidP="007B0DDA">
      <w:pPr>
        <w:rPr>
          <w:lang w:val="en-GB" w:eastAsia="ja-JP"/>
        </w:rPr>
      </w:pPr>
      <w:r>
        <w:rPr>
          <w:lang w:val="en-GB" w:eastAsia="ja-JP"/>
        </w:rPr>
        <w:t xml:space="preserve">An intermediate compensated point cloud </w:t>
      </w:r>
      <w:r w:rsidRPr="00E643AF">
        <w:rPr>
          <w:rStyle w:val="ExprNameinline"/>
        </w:rPr>
        <w:t>PredGMPointCloud</w:t>
      </w:r>
      <w:r>
        <w:rPr>
          <w:lang w:val="en-GB" w:eastAsia="ja-JP"/>
        </w:rPr>
        <w:t xml:space="preserve"> is derived as follows:</w:t>
      </w:r>
    </w:p>
    <w:p w14:paraId="67A282F6" w14:textId="05F4E2DA" w:rsidR="007B0DDA" w:rsidRDefault="007B0DDA" w:rsidP="007B0DDA">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w:t>
      </w:r>
      <w:r w:rsidR="00627987">
        <w:rPr>
          <w:rFonts w:ascii="Courier New" w:eastAsia="Malgun Gothic" w:hAnsi="Courier New"/>
          <w:noProof/>
          <w:sz w:val="18"/>
        </w:rPr>
        <w:t xml:space="preserve"> OriPntCnt</w:t>
      </w:r>
      <w:r w:rsidRPr="00AC6A59">
        <w:rPr>
          <w:rFonts w:ascii="Courier New" w:eastAsia="Malgun Gothic" w:hAnsi="Courier New"/>
          <w:noProof/>
          <w:sz w:val="18"/>
        </w:rPr>
        <w:t xml:space="preserve">;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Malgun Gothic" w:hAnsi="Courier New" w:hint="eastAsia"/>
          <w:noProof/>
          <w:sz w:val="18"/>
          <w:lang w:eastAsia="zh-CN"/>
        </w:rPr>
        <w:t>Ori</w:t>
      </w:r>
      <w:r>
        <w:rPr>
          <w:rFonts w:ascii="Courier New" w:eastAsia="Malgun Gothic" w:hAnsi="Courier New"/>
          <w:noProof/>
          <w:sz w:val="18"/>
        </w:rPr>
        <w:t>PointCloud[pointIdx]</w:t>
      </w:r>
      <w:r w:rsidRPr="00AC6A59">
        <w:rPr>
          <w:rFonts w:ascii="Courier New" w:eastAsia="Malgun Gothic" w:hAnsi="Courier New"/>
          <w:noProof/>
          <w:sz w:val="18"/>
        </w:rPr>
        <w:br/>
      </w:r>
      <w:r>
        <w:rPr>
          <w:rFonts w:ascii="Courier New" w:eastAsia="Malgun Gothic" w:hAnsi="Courier New"/>
          <w:noProof/>
          <w:sz w:val="18"/>
        </w:rPr>
        <w:t xml:space="preserve">  </w:t>
      </w:r>
      <w:r w:rsidRPr="00476D7E">
        <w:rPr>
          <w:rFonts w:ascii="Courier New" w:eastAsia="Malgun Gothic" w:hAnsi="Courier New"/>
          <w:noProof/>
          <w:sz w:val="18"/>
        </w:rPr>
        <w:t xml:space="preserve">… /* Apply global compensation to point pt and add </w:t>
      </w:r>
      <w:r>
        <w:rPr>
          <w:rFonts w:ascii="Courier New" w:eastAsia="Malgun Gothic" w:hAnsi="Courier New"/>
          <w:noProof/>
          <w:sz w:val="18"/>
        </w:rPr>
        <w:t>compP</w:t>
      </w:r>
      <w:r>
        <w:rPr>
          <w:rFonts w:ascii="Courier New" w:eastAsia="Malgun Gothic" w:hAnsi="Courier New" w:hint="eastAsia"/>
          <w:noProof/>
          <w:sz w:val="18"/>
          <w:lang w:eastAsia="zh-CN"/>
        </w:rPr>
        <w:t>t</w:t>
      </w:r>
      <w:r w:rsidRPr="00476D7E">
        <w:rPr>
          <w:rFonts w:ascii="Courier New" w:eastAsia="Malgun Gothic" w:hAnsi="Courier New"/>
          <w:noProof/>
          <w:sz w:val="18"/>
        </w:rPr>
        <w:t xml:space="preserve"> to </w:t>
      </w:r>
      <w:r>
        <w:rPr>
          <w:rFonts w:ascii="Courier New" w:eastAsia="Malgun Gothic" w:hAnsi="Courier New"/>
          <w:noProof/>
          <w:sz w:val="18"/>
        </w:rPr>
        <w:t>PredGMPointCloud[pointIdx]</w:t>
      </w:r>
      <w:r w:rsidRPr="00476D7E">
        <w:rPr>
          <w:rFonts w:ascii="Courier New" w:eastAsia="Malgun Gothic" w:hAnsi="Courier New"/>
          <w:noProof/>
          <w:sz w:val="18"/>
        </w:rPr>
        <w:t xml:space="preserve"> (9.</w:t>
      </w:r>
      <w:r>
        <w:rPr>
          <w:rFonts w:ascii="Courier New" w:eastAsia="Malgun Gothic" w:hAnsi="Courier New"/>
          <w:noProof/>
          <w:sz w:val="18"/>
        </w:rPr>
        <w:t>2.15.2.3</w:t>
      </w:r>
      <w:r w:rsidRPr="00476D7E">
        <w:rPr>
          <w:rFonts w:ascii="Courier New" w:eastAsia="Malgun Gothic" w:hAnsi="Courier New"/>
          <w:noProof/>
          <w:sz w:val="18"/>
        </w:rPr>
        <w:t>) */_</w:t>
      </w:r>
      <w:r w:rsidRPr="00AC6A59">
        <w:rPr>
          <w:rFonts w:ascii="Courier New" w:eastAsia="Malgun Gothic" w:hAnsi="Courier New"/>
          <w:noProof/>
          <w:sz w:val="18"/>
        </w:rPr>
        <w:br/>
        <w:t>}</w:t>
      </w:r>
    </w:p>
    <w:p w14:paraId="4F45EC6B" w14:textId="765D30D1" w:rsidR="003B3B62" w:rsidRPr="00AC6A59" w:rsidRDefault="003B3B62" w:rsidP="00AF691A">
      <w:pPr>
        <w:pStyle w:val="NormalKWN"/>
        <w:rPr>
          <w:noProof/>
        </w:rPr>
      </w:pPr>
      <w:r>
        <w:rPr>
          <w:noProof/>
        </w:rPr>
        <w:t xml:space="preserve">Let </w:t>
      </w:r>
      <w:r w:rsidRPr="00AF691A">
        <w:rPr>
          <w:rStyle w:val="VarNinline"/>
        </w:rPr>
        <w:t>PredGMPntCnt</w:t>
      </w:r>
      <w:r>
        <w:rPr>
          <w:noProof/>
        </w:rPr>
        <w:t xml:space="preserve"> be the number of points in the point cloud </w:t>
      </w:r>
      <w:r w:rsidRPr="00AF691A">
        <w:rPr>
          <w:rStyle w:val="ExprNameinline"/>
        </w:rPr>
        <w:t>PredGMPointCloud</w:t>
      </w:r>
      <w:r>
        <w:rPr>
          <w:noProof/>
        </w:rPr>
        <w:t>.</w:t>
      </w:r>
    </w:p>
    <w:p w14:paraId="6086F912" w14:textId="77777777" w:rsidR="007B0DDA" w:rsidRDefault="007B0DDA" w:rsidP="007B0DDA">
      <w:r>
        <w:t xml:space="preserve">The compensated point cloud is derived based on </w:t>
      </w:r>
      <w:r>
        <w:rPr>
          <w:rStyle w:val="Synvarinline"/>
        </w:rPr>
        <w:t>gm_comp_partition_block</w:t>
      </w:r>
      <w:r w:rsidRPr="00E643AF">
        <w:rPr>
          <w:rStyle w:val="Exprinline"/>
        </w:rPr>
        <w:t>[</w:t>
      </w:r>
      <w:r>
        <w:rPr>
          <w:rStyle w:val="VarNinline"/>
        </w:rPr>
        <w:t>blkIdx</w:t>
      </w:r>
      <w:r w:rsidRPr="00E643AF">
        <w:rPr>
          <w:rStyle w:val="Exprinline"/>
        </w:rPr>
        <w:t>]</w:t>
      </w:r>
      <w:r>
        <w:t xml:space="preserve">, which specifies whether motion compensation is applied for a block. When the point does not belong to a valid motion block, the value of </w:t>
      </w:r>
      <w:r w:rsidRPr="00E643AF">
        <w:rPr>
          <w:rStyle w:val="VarNinline"/>
        </w:rPr>
        <w:t>blkIdx</w:t>
      </w:r>
      <w:r>
        <w:t xml:space="preserve"> is -1.</w:t>
      </w:r>
    </w:p>
    <w:p w14:paraId="350E2259" w14:textId="578D265B" w:rsidR="007B0DDA" w:rsidRDefault="007B0DDA" w:rsidP="007B0DDA">
      <w:pPr>
        <w:pStyle w:val="Code"/>
        <w:rPr>
          <w:lang w:val="en-GB" w:eastAsia="ja-JP"/>
        </w:rPr>
      </w:pPr>
      <w:r>
        <w:lastRenderedPageBreak/>
        <w:t>compCloudPtIdx = 0</w:t>
      </w:r>
      <w:r>
        <w:br/>
      </w:r>
      <w:r w:rsidRPr="00461D3A">
        <w:t xml:space="preserve">for (n=0; n &lt; </w:t>
      </w:r>
      <w:r w:rsidR="00880D24">
        <w:t>PredGMPntCnt</w:t>
      </w:r>
      <w:r w:rsidRPr="00461D3A">
        <w:t>; n++) {</w:t>
      </w:r>
      <w:r w:rsidRPr="00461D3A">
        <w:br/>
        <w:t xml:space="preserve">  </w:t>
      </w:r>
      <w:r>
        <w:t xml:space="preserve">pt </w:t>
      </w:r>
      <w:r w:rsidRPr="00461D3A">
        <w:t>= PredGMPointCloud[n]</w:t>
      </w:r>
      <w:r>
        <w:br/>
        <w:t xml:space="preserve">  … /* Derive motion block index for point pt and set it to blkIdx (</w:t>
      </w:r>
      <w:r w:rsidR="00CA0C7A">
        <w:fldChar w:fldCharType="begin"/>
      </w:r>
      <w:r w:rsidR="00CA0C7A">
        <w:instrText xml:space="preserve"> REF _Ref183972514 \r \h </w:instrText>
      </w:r>
      <w:r w:rsidR="00CA0C7A">
        <w:fldChar w:fldCharType="separate"/>
      </w:r>
      <w:r w:rsidR="00CA0C7A">
        <w:t>9.2.15.2.4</w:t>
      </w:r>
      <w:r w:rsidR="00CA0C7A">
        <w:fldChar w:fldCharType="end"/>
      </w:r>
      <w:r>
        <w:t>)*/_</w:t>
      </w:r>
      <w:r w:rsidRPr="00461D3A">
        <w:br/>
      </w:r>
      <w:r>
        <w:t xml:space="preserve">  if(blkIdx </w:t>
      </w:r>
      <w:r w:rsidRPr="00643F30">
        <w:t>¬</w:t>
      </w:r>
      <w:r>
        <w:t>= -1 &amp;&amp; gm_comp_partition_block[blkIdx])</w:t>
      </w:r>
      <w:r>
        <w:br/>
      </w:r>
      <w:r>
        <w:rPr>
          <w:rFonts w:eastAsia="Malgun Gothic"/>
        </w:rPr>
        <w:t xml:space="preserve">    </w:t>
      </w:r>
      <w:r w:rsidRPr="00AC6A59">
        <w:rPr>
          <w:rFonts w:eastAsia="Malgun Gothic"/>
        </w:rPr>
        <w:t>for (i=0; i &lt; 3; i++)</w:t>
      </w:r>
      <w:r>
        <w:br/>
        <w:t xml:space="preserve">      </w:t>
      </w:r>
      <w:r>
        <w:rPr>
          <w:rFonts w:hint="eastAsia"/>
          <w:lang w:eastAsia="zh-CN"/>
        </w:rPr>
        <w:t>GM</w:t>
      </w:r>
      <w:r>
        <w:t>PointCloud[compCloudPtIdx++][i] = pt[i]</w:t>
      </w:r>
      <w:r>
        <w:br/>
        <w:t>}</w:t>
      </w:r>
      <w:r>
        <w:br/>
      </w:r>
      <w:r w:rsidRPr="00461D3A">
        <w:t xml:space="preserve">for (n=0; n &lt; </w:t>
      </w:r>
      <w:r>
        <w:rPr>
          <w:rFonts w:hint="eastAsia"/>
          <w:lang w:eastAsia="zh-CN"/>
        </w:rPr>
        <w:t>Ori</w:t>
      </w:r>
      <w:r w:rsidRPr="00461D3A">
        <w:t>Pn</w:t>
      </w:r>
      <w:r w:rsidR="00627987">
        <w:t>t</w:t>
      </w:r>
      <w:r w:rsidRPr="00461D3A">
        <w:t>; n++) {</w:t>
      </w:r>
      <w:r w:rsidRPr="00461D3A">
        <w:br/>
        <w:t xml:space="preserve">  </w:t>
      </w:r>
      <w:r>
        <w:t>pt</w:t>
      </w:r>
      <w:r w:rsidRPr="00461D3A">
        <w:t xml:space="preserve"> = </w:t>
      </w:r>
      <w:r>
        <w:rPr>
          <w:rFonts w:hint="eastAsia"/>
          <w:lang w:eastAsia="zh-CN"/>
        </w:rPr>
        <w:t>Ori</w:t>
      </w:r>
      <w:r w:rsidRPr="00461D3A">
        <w:t>PointCloud[n]</w:t>
      </w:r>
      <w:r>
        <w:br/>
        <w:t xml:space="preserve">  … /* Derive motion block index for point pt and set it to blkIdx (</w:t>
      </w:r>
      <w:r w:rsidR="00CA0C7A">
        <w:fldChar w:fldCharType="begin"/>
      </w:r>
      <w:r w:rsidR="00CA0C7A">
        <w:instrText xml:space="preserve"> REF _Ref183972514 \r \h </w:instrText>
      </w:r>
      <w:r w:rsidR="00CA0C7A">
        <w:fldChar w:fldCharType="separate"/>
      </w:r>
      <w:r w:rsidR="00CA0C7A">
        <w:t>9.2.15.2.4</w:t>
      </w:r>
      <w:r w:rsidR="00CA0C7A">
        <w:fldChar w:fldCharType="end"/>
      </w:r>
      <w:r>
        <w:t>)*/_</w:t>
      </w:r>
      <w:r w:rsidRPr="00461D3A">
        <w:br/>
      </w:r>
      <w:r>
        <w:t xml:space="preserve">  if(blkIdx </w:t>
      </w:r>
      <w:r w:rsidRPr="00643F30">
        <w:t>¬</w:t>
      </w:r>
      <w:r>
        <w:t xml:space="preserve">= -1 &amp;&amp; </w:t>
      </w:r>
      <w:r w:rsidRPr="00E643AF">
        <w:t>¬</w:t>
      </w:r>
      <w:r>
        <w:t>gm_comp_partition_block[blkIdx])</w:t>
      </w:r>
      <w:r>
        <w:br/>
      </w:r>
      <w:r>
        <w:rPr>
          <w:rFonts w:eastAsia="Malgun Gothic"/>
        </w:rPr>
        <w:t xml:space="preserve">    </w:t>
      </w:r>
      <w:r w:rsidRPr="00AC6A59">
        <w:rPr>
          <w:rFonts w:eastAsia="Malgun Gothic"/>
        </w:rPr>
        <w:t>for (i=0; i &lt; 3; i++)</w:t>
      </w:r>
      <w:r>
        <w:br/>
        <w:t xml:space="preserve">      </w:t>
      </w:r>
      <w:r>
        <w:rPr>
          <w:rFonts w:hint="eastAsia"/>
          <w:lang w:eastAsia="zh-CN"/>
        </w:rPr>
        <w:t>GM</w:t>
      </w:r>
      <w:r>
        <w:t>PointCloud[compCloudPtIdx++][i] = pt[i]</w:t>
      </w:r>
      <w:r>
        <w:br/>
        <w:t>}</w:t>
      </w:r>
    </w:p>
    <w:p w14:paraId="7A487F01" w14:textId="77777777" w:rsidR="007B0DDA" w:rsidRDefault="007B0DDA" w:rsidP="007B0DDA">
      <w:pPr>
        <w:pStyle w:val="5"/>
        <w:numPr>
          <w:ilvl w:val="4"/>
          <w:numId w:val="1"/>
        </w:numPr>
      </w:pPr>
      <w:bookmarkStart w:id="2322" w:name="_Ref183972472"/>
      <w:r>
        <w:t>Motion compensation for a point</w:t>
      </w:r>
      <w:bookmarkEnd w:id="2322"/>
    </w:p>
    <w:p w14:paraId="4A3D3EED" w14:textId="77777777" w:rsidR="007B0DDA" w:rsidRDefault="007B0DDA" w:rsidP="007B0DDA">
      <w:pPr>
        <w:rPr>
          <w:lang w:val="en-GB" w:eastAsia="ja-JP"/>
        </w:rPr>
      </w:pPr>
      <w:r>
        <w:rPr>
          <w:lang w:val="en-GB" w:eastAsia="ja-JP"/>
        </w:rPr>
        <w:t xml:space="preserve">This subclause specifies the generation of a motion compensated point </w:t>
      </w:r>
      <w:r w:rsidRPr="00E643AF">
        <w:rPr>
          <w:rStyle w:val="ExprNameinline"/>
        </w:rPr>
        <w:t>compPt</w:t>
      </w:r>
      <w:r>
        <w:rPr>
          <w:lang w:val="en-GB" w:eastAsia="ja-JP"/>
        </w:rPr>
        <w:t xml:space="preserve"> from point </w:t>
      </w:r>
      <w:r w:rsidRPr="00E643AF">
        <w:rPr>
          <w:rStyle w:val="ExprNameinline"/>
        </w:rPr>
        <w:t>pt</w:t>
      </w:r>
      <w:r>
        <w:rPr>
          <w:lang w:val="en-GB" w:eastAsia="ja-JP"/>
        </w:rPr>
        <w:t xml:space="preserve"> using the global motion matrix </w:t>
      </w:r>
      <w:r w:rsidRPr="00E11C75">
        <w:rPr>
          <w:rFonts w:hint="eastAsia"/>
          <w:i/>
          <w:iCs/>
          <w:color w:val="C444B2"/>
          <w:lang w:val="en-GB" w:eastAsia="zh-CN"/>
        </w:rPr>
        <w:t>AppliedGMRot</w:t>
      </w:r>
      <w:r w:rsidRPr="00E643AF" w:rsidDel="00B22F44">
        <w:rPr>
          <w:rStyle w:val="Synvarinline"/>
        </w:rPr>
        <w:t xml:space="preserve"> </w:t>
      </w:r>
      <w:r>
        <w:rPr>
          <w:lang w:val="en-GB" w:eastAsia="ja-JP"/>
        </w:rPr>
        <w:t xml:space="preserve">and global translation vector </w:t>
      </w:r>
      <w:r w:rsidRPr="00E11C75">
        <w:rPr>
          <w:rFonts w:hint="eastAsia"/>
          <w:i/>
          <w:iCs/>
          <w:color w:val="C444B2"/>
          <w:lang w:val="en-GB" w:eastAsia="zh-CN"/>
        </w:rPr>
        <w:t>AppliedGM</w:t>
      </w:r>
      <w:r>
        <w:rPr>
          <w:rFonts w:hint="eastAsia"/>
          <w:i/>
          <w:iCs/>
          <w:color w:val="C444B2"/>
          <w:lang w:val="en-GB" w:eastAsia="zh-CN"/>
        </w:rPr>
        <w:t>Trans</w:t>
      </w:r>
      <w:r>
        <w:rPr>
          <w:lang w:val="en-GB" w:eastAsia="ja-JP"/>
        </w:rPr>
        <w:t>.</w:t>
      </w:r>
    </w:p>
    <w:p w14:paraId="2AA3E3CA" w14:textId="35811E10" w:rsidR="007B0DDA" w:rsidRPr="00AC6A59" w:rsidRDefault="007B0DDA" w:rsidP="007B0DDA">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 xml:space="preserve">for (i=0; i &lt; 3; i++) </w:t>
      </w:r>
      <w:r>
        <w:rPr>
          <w:rFonts w:ascii="Courier New" w:eastAsia="Malgun Gothic" w:hAnsi="Courier New" w:hint="eastAsia"/>
          <w:noProof/>
          <w:sz w:val="18"/>
          <w:lang w:eastAsia="zh-CN"/>
        </w:rPr>
        <w:t>{</w:t>
      </w:r>
      <w:r w:rsidRPr="00AC6A59">
        <w:rPr>
          <w:rFonts w:ascii="Courier New" w:eastAsia="Malgun Gothic" w:hAnsi="Courier New"/>
          <w:noProof/>
          <w:sz w:val="18"/>
        </w:rPr>
        <w:br/>
        <w:t xml:space="preserve">  </w:t>
      </w:r>
      <w:r>
        <w:rPr>
          <w:rFonts w:ascii="Courier New" w:eastAsia="Malgun Gothic" w:hAnsi="Courier New"/>
          <w:noProof/>
          <w:sz w:val="18"/>
        </w:rPr>
        <w:t>compPt[i]</w:t>
      </w:r>
      <w:r w:rsidRPr="00AC6A59">
        <w:rPr>
          <w:rFonts w:ascii="Courier New" w:eastAsia="Malgun Gothic" w:hAnsi="Courier New"/>
          <w:noProof/>
          <w:sz w:val="18"/>
        </w:rPr>
        <w:t xml:space="preserve"> = divExp2RoundHalfInPositiveShift (</w:t>
      </w:r>
      <w:r w:rsidRPr="00AC6A59">
        <w:rPr>
          <w:rFonts w:ascii="Courier New" w:eastAsia="Malgun Gothic" w:hAnsi="Courier New"/>
          <w:noProof/>
          <w:sz w:val="18"/>
        </w:rPr>
        <w:br/>
      </w:r>
      <w:r>
        <w:rPr>
          <w:rFonts w:ascii="Courier New" w:eastAsia="Malgun Gothic" w:hAnsi="Courier New"/>
          <w:noProof/>
          <w:sz w:val="18"/>
        </w:rPr>
        <w:t xml:space="preserve">  </w:t>
      </w:r>
      <w:r w:rsidRPr="00AC6A59">
        <w:rPr>
          <w:rFonts w:ascii="Courier New" w:eastAsia="Malgun Gothic" w:hAnsi="Courier New"/>
          <w:noProof/>
          <w:sz w:val="18"/>
        </w:rPr>
        <w:t xml:space="preserve">    </w:t>
      </w:r>
      <w:r>
        <w:rPr>
          <w:rFonts w:ascii="Courier New" w:eastAsia="Malgun Gothic" w:hAnsi="Courier New"/>
          <w:noProof/>
          <w:sz w:val="18"/>
        </w:rPr>
        <w:t>rot</w:t>
      </w:r>
      <w:r w:rsidRPr="00AC6A59">
        <w:rPr>
          <w:rFonts w:ascii="Courier New" w:eastAsia="Malgun Gothic" w:hAnsi="Courier New"/>
          <w:noProof/>
          <w:sz w:val="18"/>
          <w:lang w:eastAsia="ko-KR"/>
        </w:rPr>
        <w:t>[3</w:t>
      </w:r>
      <w:r w:rsidR="00285CFA">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i] </w:t>
      </w:r>
      <w:r w:rsidR="00285CFA">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[0]</w:t>
      </w:r>
      <w:r w:rsidRPr="00AC6A59">
        <w:rPr>
          <w:rFonts w:ascii="Courier New" w:eastAsia="Malgun Gothic" w:hAnsi="Courier New"/>
          <w:noProof/>
          <w:sz w:val="18"/>
        </w:rPr>
        <w:t xml:space="preserve"> </w:t>
      </w:r>
      <w:r w:rsidRPr="00AC6A59">
        <w:rPr>
          <w:rFonts w:ascii="Courier New" w:eastAsia="Malgun Gothic" w:hAnsi="Courier New"/>
          <w:noProof/>
          <w:sz w:val="18"/>
          <w:lang w:eastAsia="ko-KR"/>
        </w:rPr>
        <w:t xml:space="preserve">+ </w:t>
      </w:r>
      <w:r>
        <w:rPr>
          <w:rFonts w:ascii="Courier New" w:eastAsia="Malgun Gothic" w:hAnsi="Courier New"/>
          <w:noProof/>
          <w:sz w:val="18"/>
          <w:lang w:eastAsia="ko-KR"/>
        </w:rPr>
        <w:t>ro</w:t>
      </w:r>
      <w:r>
        <w:rPr>
          <w:rFonts w:ascii="Courier New" w:eastAsia="Malgun Gothic" w:hAnsi="Courier New"/>
          <w:noProof/>
          <w:sz w:val="18"/>
        </w:rPr>
        <w:t>t</w:t>
      </w:r>
      <w:r w:rsidRPr="00AC6A59">
        <w:rPr>
          <w:rFonts w:ascii="Courier New" w:eastAsia="Malgun Gothic" w:hAnsi="Courier New"/>
          <w:noProof/>
          <w:sz w:val="18"/>
          <w:lang w:eastAsia="ko-KR"/>
        </w:rPr>
        <w:t>[3</w:t>
      </w:r>
      <w:r w:rsidR="001A5FDF">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i + 1] </w:t>
      </w:r>
      <w:r w:rsidR="001A5FDF">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 xml:space="preserve">[1] + </w:t>
      </w:r>
      <w:r>
        <w:rPr>
          <w:rFonts w:ascii="Courier New" w:eastAsia="Malgun Gothic" w:hAnsi="Courier New"/>
          <w:noProof/>
          <w:sz w:val="18"/>
        </w:rPr>
        <w:t>rot</w:t>
      </w:r>
      <w:r w:rsidRPr="00AC6A59">
        <w:rPr>
          <w:rFonts w:ascii="Courier New" w:eastAsia="Malgun Gothic" w:hAnsi="Courier New"/>
          <w:noProof/>
          <w:sz w:val="18"/>
          <w:lang w:eastAsia="ko-KR"/>
        </w:rPr>
        <w:t>[3</w:t>
      </w:r>
      <w:r w:rsidR="001A5FDF">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i + 2] </w:t>
      </w:r>
      <w:r w:rsidR="001A5FDF">
        <w:rPr>
          <w:rFonts w:ascii="Courier New" w:eastAsia="Malgun Gothic" w:hAnsi="Courier New"/>
          <w:noProof/>
          <w:sz w:val="18"/>
          <w:lang w:eastAsia="ko-KR"/>
        </w:rPr>
        <w:t>×</w:t>
      </w:r>
      <w:r w:rsidRPr="00AC6A59">
        <w:rPr>
          <w:rFonts w:ascii="Courier New" w:eastAsia="Malgun Gothic" w:hAnsi="Courier New"/>
          <w:noProof/>
          <w:sz w:val="18"/>
          <w:lang w:eastAsia="ko-KR"/>
        </w:rPr>
        <w:t xml:space="preserve"> </w:t>
      </w:r>
      <w:r>
        <w:rPr>
          <w:rFonts w:ascii="Courier New" w:eastAsia="Malgun Gothic" w:hAnsi="Courier New"/>
          <w:noProof/>
          <w:sz w:val="18"/>
          <w:lang w:eastAsia="ko-KR"/>
        </w:rPr>
        <w:t>offsetPt</w:t>
      </w:r>
      <w:r w:rsidRPr="00AC6A59">
        <w:rPr>
          <w:rFonts w:ascii="Courier New" w:eastAsia="Malgun Gothic" w:hAnsi="Courier New"/>
          <w:noProof/>
          <w:sz w:val="18"/>
          <w:lang w:eastAsia="ko-KR"/>
        </w:rPr>
        <w:t>[2], 16, 1 &lt;&lt; (15))+</w:t>
      </w:r>
      <w:r w:rsidRPr="00AC6A59">
        <w:rPr>
          <w:rFonts w:ascii="Courier New" w:eastAsia="Malgun Gothic" w:hAnsi="Courier New"/>
          <w:noProof/>
          <w:sz w:val="18"/>
          <w:lang w:eastAsia="ko-KR"/>
        </w:rPr>
        <w:br/>
      </w:r>
      <w:r w:rsidRPr="00AC6A59">
        <w:rPr>
          <w:rFonts w:ascii="Courier New" w:eastAsia="Malgun Gothic" w:hAnsi="Courier New"/>
          <w:noProof/>
          <w:sz w:val="18"/>
        </w:rPr>
        <w:t xml:space="preserve">      tran[i] </w:t>
      </w:r>
      <w:r>
        <w:rPr>
          <w:rFonts w:ascii="Courier New" w:eastAsia="Malgun Gothic" w:hAnsi="Courier New"/>
          <w:noProof/>
          <w:sz w:val="18"/>
        </w:rPr>
        <w:t>–</w:t>
      </w:r>
      <w:r w:rsidRPr="00AC6A59">
        <w:rPr>
          <w:rFonts w:ascii="Courier New" w:eastAsia="Malgun Gothic" w:hAnsi="Courier New"/>
          <w:noProof/>
          <w:sz w:val="18"/>
        </w:rPr>
        <w:t xml:space="preserve"> minPosition[i]</w:t>
      </w:r>
      <w:r>
        <w:rPr>
          <w:rFonts w:ascii="Courier New" w:eastAsia="Malgun Gothic" w:hAnsi="Courier New"/>
          <w:noProof/>
          <w:sz w:val="18"/>
          <w:lang w:eastAsia="zh-CN"/>
        </w:rPr>
        <w:br/>
      </w:r>
      <w:r>
        <w:rPr>
          <w:rFonts w:ascii="Courier New" w:eastAsia="Malgun Gothic" w:hAnsi="Courier New" w:hint="eastAsia"/>
          <w:noProof/>
          <w:sz w:val="18"/>
          <w:lang w:eastAsia="zh-CN"/>
        </w:rPr>
        <w:t xml:space="preserve">  compPt[i] = compPt[i] &gt;= 0 ? compPt[i] : 0</w:t>
      </w:r>
      <w:r>
        <w:rPr>
          <w:rFonts w:ascii="Courier New" w:eastAsia="Malgun Gothic" w:hAnsi="Courier New"/>
          <w:noProof/>
          <w:sz w:val="18"/>
          <w:lang w:eastAsia="zh-CN"/>
        </w:rPr>
        <w:br/>
      </w:r>
      <w:r>
        <w:rPr>
          <w:rFonts w:ascii="Courier New" w:eastAsia="Malgun Gothic" w:hAnsi="Courier New" w:hint="eastAsia"/>
          <w:noProof/>
          <w:sz w:val="18"/>
          <w:lang w:eastAsia="zh-CN"/>
        </w:rPr>
        <w:t>}</w:t>
      </w:r>
      <w:r>
        <w:rPr>
          <w:rFonts w:ascii="Courier New" w:eastAsia="Malgun Gothic" w:hAnsi="Courier New"/>
          <w:noProof/>
          <w:sz w:val="18"/>
        </w:rPr>
        <w:br/>
        <w:t xml:space="preserve">  where,</w:t>
      </w:r>
      <w:r>
        <w:rPr>
          <w:rFonts w:ascii="Courier New" w:eastAsia="Malgun Gothic" w:hAnsi="Courier New"/>
          <w:noProof/>
          <w:sz w:val="18"/>
        </w:rPr>
        <w:br/>
        <w:t xml:space="preserve">    rot[m] = </w:t>
      </w:r>
      <w:r>
        <w:rPr>
          <w:rFonts w:ascii="Courier New" w:eastAsia="Malgun Gothic" w:hAnsi="Courier New" w:hint="eastAsia"/>
          <w:noProof/>
          <w:sz w:val="18"/>
          <w:lang w:eastAsia="zh-CN"/>
        </w:rPr>
        <w:t>AppliedGMRot</w:t>
      </w:r>
      <w:r>
        <w:rPr>
          <w:rFonts w:ascii="Courier New" w:eastAsia="Malgun Gothic" w:hAnsi="Courier New"/>
          <w:noProof/>
          <w:sz w:val="18"/>
        </w:rPr>
        <w:t>[m]</w:t>
      </w:r>
      <w:r>
        <w:rPr>
          <w:rFonts w:ascii="Courier New" w:eastAsia="Malgun Gothic" w:hAnsi="Courier New"/>
          <w:noProof/>
          <w:sz w:val="18"/>
        </w:rPr>
        <w:br/>
        <w:t xml:space="preserve">    tran[n] = </w:t>
      </w:r>
      <w:r>
        <w:rPr>
          <w:rFonts w:ascii="Courier New" w:eastAsia="Malgun Gothic" w:hAnsi="Courier New" w:hint="eastAsia"/>
          <w:noProof/>
          <w:sz w:val="18"/>
          <w:lang w:eastAsia="zh-CN"/>
        </w:rPr>
        <w:t>AppliedGMTrans</w:t>
      </w:r>
      <w:r>
        <w:rPr>
          <w:rFonts w:ascii="Courier New" w:eastAsia="Malgun Gothic" w:hAnsi="Courier New"/>
          <w:noProof/>
          <w:sz w:val="18"/>
        </w:rPr>
        <w:t>[n]</w:t>
      </w:r>
      <w:r>
        <w:rPr>
          <w:rFonts w:ascii="Courier New" w:eastAsia="Malgun Gothic" w:hAnsi="Courier New"/>
          <w:noProof/>
          <w:sz w:val="18"/>
        </w:rPr>
        <w:br/>
        <w:t xml:space="preserve">    offsetPt[i] = pt[i] + minPosition[i]</w:t>
      </w:r>
      <w:r>
        <w:rPr>
          <w:rFonts w:ascii="Courier New" w:eastAsia="Malgun Gothic" w:hAnsi="Courier New"/>
          <w:noProof/>
          <w:sz w:val="18"/>
        </w:rPr>
        <w:br/>
        <w:t xml:space="preserve">    where,</w:t>
      </w:r>
      <w:r>
        <w:rPr>
          <w:rFonts w:ascii="Courier New" w:eastAsia="Malgun Gothic" w:hAnsi="Courier New"/>
          <w:noProof/>
          <w:sz w:val="18"/>
        </w:rPr>
        <w:br/>
        <w:t xml:space="preserve">      minPosition[i] = </w:t>
      </w:r>
      <w:r w:rsidR="002B0FE3">
        <w:rPr>
          <w:rFonts w:ascii="Courier New" w:eastAsia="Malgun Gothic" w:hAnsi="Courier New"/>
          <w:noProof/>
          <w:sz w:val="18"/>
        </w:rPr>
        <w:t>motion_zero_origin</w:t>
      </w:r>
      <w:r w:rsidRPr="00AC6A59">
        <w:rPr>
          <w:rFonts w:ascii="Courier New" w:eastAsia="Malgun Gothic" w:hAnsi="Courier New"/>
          <w:noProof/>
          <w:sz w:val="18"/>
        </w:rPr>
        <w:t xml:space="preserve"> ? 0 : sps.seq_origin_xyz[</w:t>
      </w:r>
      <w:r>
        <w:rPr>
          <w:rFonts w:ascii="Courier New" w:eastAsia="Malgun Gothic" w:hAnsi="Courier New"/>
          <w:noProof/>
          <w:sz w:val="18"/>
        </w:rPr>
        <w:t>i</w:t>
      </w:r>
      <w:r w:rsidRPr="00AC6A59">
        <w:rPr>
          <w:rFonts w:ascii="Courier New" w:eastAsia="Malgun Gothic" w:hAnsi="Courier New"/>
          <w:noProof/>
          <w:sz w:val="18"/>
        </w:rPr>
        <w:t>]</w:t>
      </w:r>
    </w:p>
    <w:p w14:paraId="6C66801E" w14:textId="77777777" w:rsidR="007B0DDA" w:rsidRDefault="007B0DDA" w:rsidP="007B0DDA">
      <w:pPr>
        <w:pStyle w:val="5"/>
        <w:numPr>
          <w:ilvl w:val="4"/>
          <w:numId w:val="1"/>
        </w:numPr>
      </w:pPr>
      <w:bookmarkStart w:id="2323" w:name="_Ref183972514"/>
      <w:r>
        <w:t>Deriving motion block index of point under cuboid partitioning</w:t>
      </w:r>
      <w:bookmarkEnd w:id="2323"/>
    </w:p>
    <w:p w14:paraId="334DE088" w14:textId="77777777" w:rsidR="007B0DDA" w:rsidRDefault="007B0DDA" w:rsidP="007B0DDA">
      <w:pPr>
        <w:rPr>
          <w:lang w:val="en-GB" w:eastAsia="ja-JP"/>
        </w:rPr>
      </w:pPr>
      <w:r>
        <w:rPr>
          <w:lang w:val="en-GB" w:eastAsia="ja-JP"/>
        </w:rPr>
        <w:t xml:space="preserve">The motion block index </w:t>
      </w:r>
      <w:r w:rsidRPr="00E643AF">
        <w:rPr>
          <w:rStyle w:val="VarNinline"/>
        </w:rPr>
        <w:t>blkIdx</w:t>
      </w:r>
      <w:r>
        <w:rPr>
          <w:lang w:val="en-GB" w:eastAsia="ja-JP"/>
        </w:rPr>
        <w:t xml:space="preserve"> is derived for point </w:t>
      </w:r>
      <w:r w:rsidRPr="00E643AF">
        <w:rPr>
          <w:rStyle w:val="ExprNameinline"/>
        </w:rPr>
        <w:t>pt</w:t>
      </w:r>
      <w:r>
        <w:rPr>
          <w:lang w:val="en-GB" w:eastAsia="ja-JP"/>
        </w:rPr>
        <w:t xml:space="preserve"> under cuboid partitioning.</w:t>
      </w:r>
    </w:p>
    <w:p w14:paraId="4DAB8EF5" w14:textId="7BA5302C" w:rsidR="007B0DDA" w:rsidRDefault="007B0DDA" w:rsidP="007B0DDA">
      <w:pPr>
        <w:pStyle w:val="Code"/>
        <w:rPr>
          <w:lang w:eastAsia="zh-CN"/>
        </w:rPr>
      </w:pPr>
      <w:r w:rsidRPr="00461D3A">
        <w:t>for(i=0; i &gt; 3; i++)</w:t>
      </w:r>
      <w:r w:rsidRPr="00461D3A">
        <w:br/>
        <w:t xml:space="preserve">  idx[i] = motion_block_size[i] ? (</w:t>
      </w:r>
      <w:r>
        <w:t>pt</w:t>
      </w:r>
      <w:r w:rsidRPr="00461D3A">
        <w:t>[i]-</w:t>
      </w:r>
      <w:r w:rsidR="003235FE" w:rsidRPr="003235FE">
        <w:t xml:space="preserve"> </w:t>
      </w:r>
      <w:r w:rsidR="003235FE" w:rsidRPr="00994ABB">
        <w:t>PredPointCloudBboxOrigin</w:t>
      </w:r>
      <w:r w:rsidRPr="00461D3A">
        <w:t>[i]) / motion_block_size[i] : 0</w:t>
      </w:r>
      <w:r w:rsidRPr="00461D3A">
        <w:br/>
        <w:t>if (idx[0] &lt; 0 || idx[</w:t>
      </w:r>
      <w:r>
        <w:t>0</w:t>
      </w:r>
      <w:r w:rsidRPr="00461D3A">
        <w:t xml:space="preserve">] &gt;= </w:t>
      </w:r>
      <w:r>
        <w:t>NumMotionBlocksPerAxis</w:t>
      </w:r>
      <w:r w:rsidRPr="00461D3A">
        <w:t xml:space="preserve">[0] || </w:t>
      </w:r>
      <w:r w:rsidRPr="00461D3A">
        <w:br/>
        <w:t xml:space="preserve">    idx[1] &lt; 0 || idx[1] &gt;= </w:t>
      </w:r>
      <w:r>
        <w:t>NumMotionBlocksPerAxis</w:t>
      </w:r>
      <w:r w:rsidRPr="00461D3A">
        <w:t xml:space="preserve">[1] || </w:t>
      </w:r>
      <w:r w:rsidRPr="00461D3A">
        <w:br/>
        <w:t xml:space="preserve">    idx[2] &lt; 0 || idx[2] &gt;= </w:t>
      </w:r>
      <w:r>
        <w:t>NumMotionBlocksPerAxis</w:t>
      </w:r>
      <w:r w:rsidRPr="00461D3A">
        <w:t xml:space="preserve">[2]) </w:t>
      </w:r>
      <w:r>
        <w:br/>
        <w:t xml:space="preserve">  blkIdx = -1</w:t>
      </w:r>
      <w:r>
        <w:br/>
        <w:t xml:space="preserve">else </w:t>
      </w:r>
      <w:r w:rsidRPr="00461D3A">
        <w:br/>
      </w:r>
      <w:r>
        <w:t xml:space="preserve">  blkIdx = </w:t>
      </w:r>
      <w:r w:rsidRPr="00461D3A">
        <w:t xml:space="preserve">(idx[0] </w:t>
      </w:r>
      <w:r w:rsidR="001A5FDF">
        <w:t>×</w:t>
      </w:r>
      <w:r w:rsidRPr="00461D3A">
        <w:t xml:space="preserve"> LPUnumInAxis[1] + idx[1]) </w:t>
      </w:r>
      <w:r w:rsidR="001A5FDF">
        <w:t>×</w:t>
      </w:r>
      <w:r w:rsidRPr="00461D3A">
        <w:t xml:space="preserve"> LPUnumInAxis[2] + idx[2]</w:t>
      </w:r>
    </w:p>
    <w:p w14:paraId="499826C5" w14:textId="77777777" w:rsidR="007B0DDA" w:rsidRDefault="007B0DDA" w:rsidP="007B0DDA">
      <w:pPr>
        <w:pStyle w:val="4"/>
        <w:numPr>
          <w:ilvl w:val="3"/>
          <w:numId w:val="1"/>
        </w:numPr>
        <w:ind w:leftChars="82" w:left="180"/>
        <w:rPr>
          <w:lang w:eastAsia="zh-CN"/>
        </w:rPr>
      </w:pPr>
      <w:bookmarkStart w:id="2324" w:name="_Ref183137749"/>
      <w:r>
        <w:rPr>
          <w:rFonts w:hint="eastAsia"/>
          <w:lang w:eastAsia="zh-CN"/>
        </w:rPr>
        <w:t>Reference frames generation for B-frame in Hierarchical GOF structure</w:t>
      </w:r>
      <w:bookmarkEnd w:id="2324"/>
    </w:p>
    <w:p w14:paraId="6D141E44" w14:textId="77777777" w:rsidR="007B0DDA" w:rsidRDefault="007B0DDA" w:rsidP="007B0DDA">
      <w:pPr>
        <w:rPr>
          <w:rStyle w:val="ExprNameinline"/>
          <w:i w:val="0"/>
          <w:iCs/>
          <w:color w:val="000000" w:themeColor="text1"/>
          <w:lang w:eastAsia="zh-CN"/>
        </w:rPr>
      </w:pPr>
      <w:r>
        <w:rPr>
          <w:lang w:val="en-GB" w:eastAsia="ja-JP"/>
        </w:rPr>
        <w:t xml:space="preserve">This subclause specifies the generation </w:t>
      </w:r>
      <w:r>
        <w:rPr>
          <w:rFonts w:hint="eastAsia"/>
          <w:lang w:val="en-GB" w:eastAsia="zh-CN"/>
        </w:rPr>
        <w:t>of reference frames for B-frame in Hierarchical GOF structure</w:t>
      </w:r>
      <w:r w:rsidRPr="00E8172C">
        <w:rPr>
          <w:color w:val="000000" w:themeColor="text1"/>
          <w:lang w:val="en-GB" w:eastAsia="zh-CN"/>
        </w:rPr>
        <w:t>.</w:t>
      </w:r>
      <w:r>
        <w:rPr>
          <w:rFonts w:hint="eastAsia"/>
          <w:color w:val="000000" w:themeColor="text1"/>
          <w:lang w:val="en-GB" w:eastAsia="zh-CN"/>
        </w:rPr>
        <w:t xml:space="preserve"> The </w:t>
      </w:r>
      <w:r w:rsidRPr="00A4559E">
        <w:rPr>
          <w:lang w:eastAsia="ja-JP"/>
        </w:rPr>
        <w:t>notional frame counter</w:t>
      </w:r>
      <w:r>
        <w:rPr>
          <w:rFonts w:hint="eastAsia"/>
          <w:color w:val="000000" w:themeColor="text1"/>
          <w:lang w:val="en-GB" w:eastAsia="zh-CN"/>
        </w:rPr>
        <w:t>s of the reconstructed I-frame or P-frame before the previously reconstructed I-frame or P-frame</w:t>
      </w:r>
      <w:r w:rsidRPr="00921015">
        <w:rPr>
          <w:rStyle w:val="ExprNameinline"/>
          <w:rFonts w:hint="eastAsia"/>
          <w:color w:val="C750B8"/>
          <w:lang w:eastAsia="zh-CN"/>
        </w:rPr>
        <w:t xml:space="preserve"> FrameCtrPrePreIP</w:t>
      </w:r>
      <w:r>
        <w:rPr>
          <w:rFonts w:hint="eastAsia"/>
          <w:color w:val="000000" w:themeColor="text1"/>
          <w:lang w:val="en-GB" w:eastAsia="zh-CN"/>
        </w:rPr>
        <w:t xml:space="preserve">, the previously reconstructed I-frame </w:t>
      </w:r>
      <w:r w:rsidRPr="00921015">
        <w:rPr>
          <w:rStyle w:val="ExprNameinline"/>
          <w:rFonts w:hint="eastAsia"/>
          <w:color w:val="C750B8"/>
          <w:lang w:eastAsia="zh-CN"/>
        </w:rPr>
        <w:t>FrameCtrPreIP</w:t>
      </w:r>
      <w:r>
        <w:rPr>
          <w:rFonts w:hint="eastAsia"/>
          <w:color w:val="000000" w:themeColor="text1"/>
          <w:lang w:val="en-GB" w:eastAsia="zh-CN"/>
        </w:rPr>
        <w:t xml:space="preserve"> or P-frame and the current frame </w:t>
      </w:r>
      <w:r w:rsidRPr="00147069">
        <w:rPr>
          <w:rStyle w:val="ExprNameinline"/>
          <w:rFonts w:hint="eastAsia"/>
          <w:color w:val="ED7F34"/>
          <w:lang w:eastAsia="zh-CN"/>
        </w:rPr>
        <w:t>FrameCt</w:t>
      </w:r>
      <w:r>
        <w:rPr>
          <w:rStyle w:val="ExprNameinline"/>
          <w:rFonts w:hint="eastAsia"/>
          <w:color w:val="ED7F34"/>
          <w:lang w:eastAsia="zh-CN"/>
        </w:rPr>
        <w:t>r</w:t>
      </w:r>
      <w:r>
        <w:rPr>
          <w:rStyle w:val="ExprNameinline"/>
          <w:rFonts w:hint="eastAsia"/>
          <w:i w:val="0"/>
          <w:iCs/>
          <w:color w:val="000000" w:themeColor="text1"/>
          <w:lang w:eastAsia="zh-CN"/>
        </w:rPr>
        <w:t xml:space="preserve"> are used to derived the reference relationship among the frames. </w:t>
      </w:r>
    </w:p>
    <w:p w14:paraId="37DA1A94" w14:textId="77777777" w:rsidR="007B0DDA" w:rsidRPr="008A79AD" w:rsidRDefault="007B0DDA" w:rsidP="007B0DDA">
      <w:pPr>
        <w:rPr>
          <w:iCs/>
          <w:lang w:val="en-GB" w:eastAsia="zh-CN"/>
        </w:rPr>
      </w:pPr>
      <w:r>
        <w:rPr>
          <w:rStyle w:val="ExprNameinline"/>
          <w:rFonts w:hint="eastAsia"/>
          <w:i w:val="0"/>
          <w:iCs/>
          <w:color w:val="000000" w:themeColor="text1"/>
          <w:lang w:eastAsia="zh-CN"/>
        </w:rPr>
        <w:t xml:space="preserve">The size </w:t>
      </w:r>
      <w:r>
        <w:rPr>
          <w:rStyle w:val="ExprNameinline"/>
          <w:i w:val="0"/>
          <w:iCs/>
          <w:color w:val="000000" w:themeColor="text1"/>
          <w:lang w:eastAsia="zh-CN"/>
        </w:rPr>
        <w:t>of</w:t>
      </w:r>
      <w:r>
        <w:rPr>
          <w:rStyle w:val="ExprNameinline"/>
          <w:rFonts w:hint="eastAsia"/>
          <w:i w:val="0"/>
          <w:iCs/>
          <w:color w:val="000000" w:themeColor="text1"/>
          <w:lang w:eastAsia="zh-CN"/>
        </w:rPr>
        <w:t xml:space="preserve"> group of frames </w:t>
      </w:r>
      <w:r w:rsidRPr="00921015">
        <w:rPr>
          <w:rStyle w:val="ExprNameinline"/>
          <w:rFonts w:hint="eastAsia"/>
          <w:color w:val="C750B8"/>
          <w:lang w:eastAsia="zh-CN"/>
        </w:rPr>
        <w:t>GOFsize</w:t>
      </w:r>
      <w:r>
        <w:rPr>
          <w:rStyle w:val="ExprNameinline"/>
          <w:rFonts w:hint="eastAsia"/>
          <w:i w:val="0"/>
          <w:iCs/>
          <w:color w:val="C750B8"/>
          <w:lang w:eastAsia="zh-CN"/>
        </w:rPr>
        <w:t xml:space="preserve"> </w:t>
      </w:r>
      <w:r w:rsidRPr="00921015">
        <w:rPr>
          <w:rStyle w:val="ExprNameinline"/>
          <w:rFonts w:hint="eastAsia"/>
          <w:i w:val="0"/>
          <w:iCs/>
          <w:color w:val="000000" w:themeColor="text1"/>
          <w:lang w:eastAsia="zh-CN"/>
        </w:rPr>
        <w:t xml:space="preserve">is </w:t>
      </w:r>
      <w:r>
        <w:rPr>
          <w:rStyle w:val="ExprNameinline"/>
          <w:rFonts w:hint="eastAsia"/>
          <w:i w:val="0"/>
          <w:iCs/>
          <w:color w:val="000000" w:themeColor="text1"/>
          <w:lang w:eastAsia="zh-CN"/>
        </w:rPr>
        <w:t>determined by the frame distance between the previouly reconstructed I-frames or P-frames.</w:t>
      </w:r>
    </w:p>
    <w:p w14:paraId="453A6D9E" w14:textId="77777777" w:rsidR="007B0DDA" w:rsidRDefault="007B0DDA" w:rsidP="007B0DDA">
      <w:pPr>
        <w:pStyle w:val="Code"/>
        <w:rPr>
          <w:lang w:eastAsia="zh-CN"/>
        </w:rPr>
      </w:pPr>
      <w:r>
        <w:rPr>
          <w:rFonts w:hint="eastAsia"/>
          <w:lang w:eastAsia="zh-CN"/>
        </w:rPr>
        <w:t xml:space="preserve">GOFsize := FrameCtrPreIP </w:t>
      </w:r>
      <w:r>
        <w:rPr>
          <w:lang w:eastAsia="zh-CN"/>
        </w:rPr>
        <w:t>–</w:t>
      </w:r>
      <w:r>
        <w:rPr>
          <w:rFonts w:hint="eastAsia"/>
          <w:lang w:eastAsia="zh-CN"/>
        </w:rPr>
        <w:t xml:space="preserve"> FrameCtrPrePreIP</w:t>
      </w:r>
    </w:p>
    <w:p w14:paraId="6D8C15AC" w14:textId="77777777" w:rsidR="007B0DDA" w:rsidRDefault="007B0DDA" w:rsidP="007B0DDA">
      <w:pPr>
        <w:rPr>
          <w:rStyle w:val="ExprNameinline"/>
          <w:color w:val="000000" w:themeColor="text1"/>
          <w:lang w:eastAsia="zh-CN"/>
        </w:rPr>
      </w:pPr>
      <w:r>
        <w:rPr>
          <w:rStyle w:val="ExprNameinline"/>
          <w:rFonts w:hint="eastAsia"/>
          <w:i w:val="0"/>
          <w:iCs/>
          <w:color w:val="000000" w:themeColor="text1"/>
          <w:lang w:eastAsia="zh-CN"/>
        </w:rPr>
        <w:t xml:space="preserve">The hierarchical reference relationship among the frames with the </w:t>
      </w:r>
      <w:r w:rsidRPr="00A4559E">
        <w:rPr>
          <w:lang w:eastAsia="ja-JP"/>
        </w:rPr>
        <w:t>notional frame counter</w:t>
      </w:r>
      <w:r>
        <w:rPr>
          <w:rStyle w:val="ExprNameinline"/>
          <w:rFonts w:hint="eastAsia"/>
          <w:i w:val="0"/>
          <w:iCs/>
          <w:color w:val="000000" w:themeColor="text1"/>
          <w:lang w:eastAsia="zh-CN"/>
        </w:rPr>
        <w:t xml:space="preserve"> value from </w:t>
      </w:r>
      <w:r w:rsidRPr="00921015">
        <w:rPr>
          <w:rStyle w:val="ExprNameinline"/>
          <w:rFonts w:hint="eastAsia"/>
          <w:color w:val="C750B8"/>
          <w:lang w:eastAsia="zh-CN"/>
        </w:rPr>
        <w:t>FrameCtrPrePreIP</w:t>
      </w:r>
      <w:r>
        <w:rPr>
          <w:rStyle w:val="ExprNameinline"/>
          <w:rFonts w:hint="eastAsia"/>
          <w:color w:val="ED7F34"/>
          <w:lang w:eastAsia="zh-CN"/>
        </w:rPr>
        <w:t xml:space="preserve"> </w:t>
      </w:r>
      <w:r w:rsidRPr="00921015">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921015">
        <w:rPr>
          <w:rStyle w:val="ExprNameinline"/>
          <w:rFonts w:hint="eastAsia"/>
          <w:color w:val="C750B8"/>
          <w:lang w:eastAsia="zh-CN"/>
        </w:rPr>
        <w:t>FrameCtrPreIP</w:t>
      </w:r>
      <w:r>
        <w:rPr>
          <w:rStyle w:val="ExprNameinline"/>
          <w:rFonts w:hint="eastAsia"/>
          <w:i w:val="0"/>
          <w:iCs/>
          <w:color w:val="000000" w:themeColor="text1"/>
          <w:lang w:eastAsia="zh-CN"/>
        </w:rPr>
        <w:t xml:space="preserve"> are derived based on a hierarchical reference GOF structure determined by </w:t>
      </w:r>
      <w:r w:rsidRPr="00705C24">
        <w:rPr>
          <w:rStyle w:val="ExprNameinline"/>
          <w:rFonts w:hint="eastAsia"/>
          <w:color w:val="C750B8"/>
          <w:lang w:eastAsia="zh-CN"/>
        </w:rPr>
        <w:t>GOFsize</w:t>
      </w:r>
      <w:r w:rsidRPr="00921015">
        <w:rPr>
          <w:rStyle w:val="ExprNameinline"/>
          <w:rFonts w:hint="eastAsia"/>
          <w:color w:val="000000" w:themeColor="text1"/>
          <w:lang w:eastAsia="zh-CN"/>
        </w:rPr>
        <w:t>.</w:t>
      </w:r>
      <w:r>
        <w:rPr>
          <w:rStyle w:val="ExprNameinline"/>
          <w:rFonts w:hint="eastAsia"/>
          <w:color w:val="000000" w:themeColor="text1"/>
          <w:lang w:eastAsia="zh-CN"/>
        </w:rPr>
        <w:t xml:space="preserve"> </w:t>
      </w:r>
    </w:p>
    <w:p w14:paraId="32284811" w14:textId="77777777" w:rsidR="007B0DDA" w:rsidRDefault="007B0DDA" w:rsidP="007B0DDA">
      <w:pPr>
        <w:rPr>
          <w:color w:val="000000" w:themeColor="text1"/>
          <w:lang w:eastAsia="zh-CN"/>
        </w:rPr>
      </w:pPr>
      <w:r w:rsidRPr="009D12AA">
        <w:rPr>
          <w:lang w:eastAsia="zh-CN"/>
        </w:rPr>
        <w:t>The notional frame counter of the B</w:t>
      </w:r>
      <w:r>
        <w:rPr>
          <w:rFonts w:hint="eastAsia"/>
          <w:lang w:eastAsia="zh-CN"/>
        </w:rPr>
        <w:t>-</w:t>
      </w:r>
      <w:r w:rsidRPr="009D12AA">
        <w:rPr>
          <w:lang w:eastAsia="zh-CN"/>
        </w:rPr>
        <w:t>frame to be coded</w:t>
      </w:r>
      <w:r>
        <w:rPr>
          <w:rFonts w:hint="eastAsia"/>
          <w:lang w:eastAsia="zh-CN"/>
        </w:rPr>
        <w:t xml:space="preserve"> </w:t>
      </w:r>
      <w:r w:rsidRPr="00705C24">
        <w:rPr>
          <w:rFonts w:hint="eastAsia"/>
          <w:i/>
          <w:iCs/>
          <w:color w:val="C750B8"/>
          <w:lang w:eastAsia="zh-CN"/>
        </w:rPr>
        <w:t>FrameCtrCur</w:t>
      </w:r>
      <w:r w:rsidRPr="009D12AA">
        <w:rPr>
          <w:lang w:eastAsia="zh-CN"/>
        </w:rPr>
        <w:t xml:space="preserve"> is derived from the notional frame counter value</w:t>
      </w:r>
      <w:r>
        <w:rPr>
          <w:rFonts w:hint="eastAsia"/>
          <w:lang w:eastAsia="zh-CN"/>
        </w:rPr>
        <w:t>s</w:t>
      </w:r>
      <w:r w:rsidRPr="009D12AA">
        <w:rPr>
          <w:lang w:eastAsia="zh-CN"/>
        </w:rPr>
        <w:t xml:space="preserve"> of the reference frames</w:t>
      </w:r>
      <w:r>
        <w:rPr>
          <w:rFonts w:hint="eastAsia"/>
          <w:lang w:eastAsia="zh-CN"/>
        </w:rPr>
        <w:t xml:space="preserve"> </w:t>
      </w:r>
      <w:r w:rsidRPr="00705C24">
        <w:rPr>
          <w:rFonts w:hint="eastAsia"/>
          <w:i/>
          <w:iCs/>
          <w:color w:val="C750B8"/>
          <w:lang w:eastAsia="zh-CN"/>
        </w:rPr>
        <w:t>FrameCtrRef</w:t>
      </w:r>
      <w:r>
        <w:rPr>
          <w:rFonts w:hint="eastAsia"/>
          <w:lang w:eastAsia="zh-CN"/>
        </w:rPr>
        <w:t xml:space="preserve"> and </w:t>
      </w:r>
      <w:r w:rsidRPr="00705C24">
        <w:rPr>
          <w:rFonts w:hint="eastAsia"/>
          <w:i/>
          <w:iCs/>
          <w:color w:val="C750B8"/>
          <w:lang w:eastAsia="zh-CN"/>
        </w:rPr>
        <w:t>FrameCtrSecondRef</w:t>
      </w:r>
      <w:r>
        <w:rPr>
          <w:rFonts w:hint="eastAsia"/>
          <w:color w:val="000000" w:themeColor="text1"/>
          <w:lang w:eastAsia="zh-CN"/>
        </w:rPr>
        <w:t>.</w:t>
      </w:r>
    </w:p>
    <w:p w14:paraId="4E619342" w14:textId="77777777" w:rsidR="007B0DDA" w:rsidRPr="00705C24" w:rsidRDefault="007B0DDA" w:rsidP="007B0DDA">
      <w:pPr>
        <w:pStyle w:val="Code"/>
        <w:rPr>
          <w:lang w:eastAsia="zh-CN"/>
        </w:rPr>
      </w:pPr>
      <w:r>
        <w:rPr>
          <w:rFonts w:hint="eastAsia"/>
          <w:lang w:eastAsia="zh-CN"/>
        </w:rPr>
        <w:lastRenderedPageBreak/>
        <w:t>FrameCtrCur = (FrameCtrRef + FrameCtrSecondRef) &gt;&gt; 1</w:t>
      </w:r>
    </w:p>
    <w:p w14:paraId="105B3813" w14:textId="3216A8B3" w:rsidR="007B0DDA" w:rsidRPr="00921015" w:rsidRDefault="007B0DDA" w:rsidP="007B0DDA">
      <w:pPr>
        <w:rPr>
          <w:color w:val="000000" w:themeColor="text1"/>
          <w:lang w:eastAsia="zh-CN"/>
        </w:rPr>
      </w:pPr>
      <w:r w:rsidRPr="00705C24">
        <w:rPr>
          <w:rFonts w:hint="eastAsia"/>
          <w:i/>
          <w:iCs/>
          <w:color w:val="C750B8"/>
          <w:lang w:eastAsia="zh-CN"/>
        </w:rPr>
        <w:t>FrameCtrRef</w:t>
      </w:r>
      <w:r>
        <w:rPr>
          <w:rFonts w:hint="eastAsia"/>
          <w:lang w:eastAsia="zh-CN"/>
        </w:rPr>
        <w:t xml:space="preserve"> and </w:t>
      </w:r>
      <w:r w:rsidRPr="00705C24">
        <w:rPr>
          <w:rFonts w:hint="eastAsia"/>
          <w:i/>
          <w:iCs/>
          <w:color w:val="C750B8"/>
          <w:lang w:eastAsia="zh-CN"/>
        </w:rPr>
        <w:t>FrameCtrSecondRef</w:t>
      </w:r>
      <w:r>
        <w:rPr>
          <w:rFonts w:hint="eastAsia"/>
          <w:color w:val="000000" w:themeColor="text1"/>
          <w:lang w:eastAsia="zh-CN"/>
        </w:rPr>
        <w:t xml:space="preserve"> are </w:t>
      </w:r>
      <w:r>
        <w:rPr>
          <w:color w:val="000000" w:themeColor="text1"/>
          <w:lang w:eastAsia="zh-CN"/>
        </w:rPr>
        <w:t>initialized</w:t>
      </w:r>
      <w:r>
        <w:rPr>
          <w:rFonts w:hint="eastAsia"/>
          <w:color w:val="000000" w:themeColor="text1"/>
          <w:lang w:eastAsia="zh-CN"/>
        </w:rPr>
        <w:t xml:space="preserve"> by </w:t>
      </w:r>
      <w:r w:rsidRPr="00705C24">
        <w:rPr>
          <w:rStyle w:val="ExprNameinline"/>
          <w:rFonts w:hint="eastAsia"/>
          <w:color w:val="C750B8"/>
          <w:lang w:eastAsia="zh-CN"/>
        </w:rPr>
        <w:t>FrameCtrPrePreIP</w:t>
      </w:r>
      <w:r>
        <w:rPr>
          <w:rStyle w:val="ExprNameinline"/>
          <w:rFonts w:hint="eastAsia"/>
          <w:color w:val="ED7F34"/>
          <w:lang w:eastAsia="zh-CN"/>
        </w:rPr>
        <w:t xml:space="preserve"> </w:t>
      </w:r>
      <w:r w:rsidRPr="00705C24">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705C24">
        <w:rPr>
          <w:rStyle w:val="ExprNameinline"/>
          <w:rFonts w:hint="eastAsia"/>
          <w:color w:val="C750B8"/>
          <w:lang w:eastAsia="zh-CN"/>
        </w:rPr>
        <w:t>FrameCtrPreI</w:t>
      </w:r>
      <w:r w:rsidRPr="00705C24">
        <w:rPr>
          <w:rStyle w:val="ExprNameinline"/>
          <w:rFonts w:hint="eastAsia"/>
          <w:i w:val="0"/>
          <w:iCs/>
          <w:color w:val="000000" w:themeColor="text1"/>
          <w:lang w:eastAsia="zh-CN"/>
        </w:rPr>
        <w:t xml:space="preserve"> for the frames</w:t>
      </w:r>
      <w:r w:rsidRPr="00D91F2B">
        <w:rPr>
          <w:rStyle w:val="ExprNameinline"/>
          <w:rFonts w:hint="eastAsia"/>
          <w:i w:val="0"/>
          <w:iCs/>
          <w:color w:val="000000" w:themeColor="text1"/>
          <w:lang w:eastAsia="zh-CN"/>
        </w:rPr>
        <w:t xml:space="preserve"> </w:t>
      </w:r>
      <w:r>
        <w:rPr>
          <w:rStyle w:val="ExprNameinline"/>
          <w:rFonts w:hint="eastAsia"/>
          <w:i w:val="0"/>
          <w:iCs/>
          <w:color w:val="000000" w:themeColor="text1"/>
          <w:lang w:eastAsia="zh-CN"/>
        </w:rPr>
        <w:t xml:space="preserve">with the </w:t>
      </w:r>
      <w:r w:rsidRPr="00A4559E">
        <w:rPr>
          <w:lang w:eastAsia="ja-JP"/>
        </w:rPr>
        <w:t>notional frame counter</w:t>
      </w:r>
      <w:r>
        <w:rPr>
          <w:rStyle w:val="ExprNameinline"/>
          <w:rFonts w:hint="eastAsia"/>
          <w:i w:val="0"/>
          <w:iCs/>
          <w:color w:val="000000" w:themeColor="text1"/>
          <w:lang w:eastAsia="zh-CN"/>
        </w:rPr>
        <w:t xml:space="preserve"> value from </w:t>
      </w:r>
      <w:r w:rsidRPr="00705C24">
        <w:rPr>
          <w:rStyle w:val="ExprNameinline"/>
          <w:rFonts w:hint="eastAsia"/>
          <w:color w:val="C750B8"/>
          <w:lang w:eastAsia="zh-CN"/>
        </w:rPr>
        <w:t>FrameCtrPrePreIP</w:t>
      </w:r>
      <w:r>
        <w:rPr>
          <w:rStyle w:val="ExprNameinline"/>
          <w:rFonts w:hint="eastAsia"/>
          <w:color w:val="ED7F34"/>
          <w:lang w:eastAsia="zh-CN"/>
        </w:rPr>
        <w:t xml:space="preserve"> </w:t>
      </w:r>
      <w:r w:rsidRPr="00705C24">
        <w:rPr>
          <w:rStyle w:val="ExprNameinline"/>
          <w:rFonts w:hint="eastAsia"/>
          <w:i w:val="0"/>
          <w:iCs/>
          <w:color w:val="000000" w:themeColor="text1"/>
          <w:lang w:eastAsia="zh-CN"/>
        </w:rPr>
        <w:t>to</w:t>
      </w:r>
      <w:r>
        <w:rPr>
          <w:rStyle w:val="ExprNameinline"/>
          <w:rFonts w:hint="eastAsia"/>
          <w:i w:val="0"/>
          <w:iCs/>
          <w:color w:val="000000" w:themeColor="text1"/>
          <w:lang w:eastAsia="zh-CN"/>
        </w:rPr>
        <w:t xml:space="preserve"> </w:t>
      </w:r>
      <w:r w:rsidRPr="00705C24">
        <w:rPr>
          <w:rStyle w:val="ExprNameinline"/>
          <w:rFonts w:hint="eastAsia"/>
          <w:color w:val="C750B8"/>
          <w:lang w:eastAsia="zh-CN"/>
        </w:rPr>
        <w:t>FrameCtrPreIP</w:t>
      </w:r>
      <w:r w:rsidRPr="00705C24">
        <w:rPr>
          <w:rStyle w:val="ExprNameinline"/>
          <w:rFonts w:hint="eastAsia"/>
          <w:i w:val="0"/>
          <w:iCs/>
          <w:color w:val="000000" w:themeColor="text1"/>
          <w:lang w:eastAsia="zh-CN"/>
        </w:rPr>
        <w:t>.</w:t>
      </w:r>
      <w:r>
        <w:rPr>
          <w:rStyle w:val="ExprNameinline"/>
          <w:rFonts w:hint="eastAsia"/>
          <w:i w:val="0"/>
          <w:iCs/>
          <w:color w:val="000000" w:themeColor="text1"/>
          <w:lang w:eastAsia="zh-CN"/>
        </w:rPr>
        <w:t xml:space="preserve"> After one B-frame is determined, </w:t>
      </w:r>
      <w:r w:rsidRPr="00705C24">
        <w:rPr>
          <w:rStyle w:val="ExprNameinline"/>
          <w:rFonts w:hint="eastAsia"/>
          <w:color w:val="C750B8"/>
          <w:lang w:eastAsia="zh-CN"/>
        </w:rPr>
        <w:t xml:space="preserve">FrameCtrSecondRef </w:t>
      </w:r>
      <w:r>
        <w:rPr>
          <w:rStyle w:val="ExprNameinline"/>
          <w:rFonts w:hint="eastAsia"/>
          <w:i w:val="0"/>
          <w:iCs/>
          <w:color w:val="000000" w:themeColor="text1"/>
          <w:lang w:eastAsia="zh-CN"/>
        </w:rPr>
        <w:t xml:space="preserve">is updated by </w:t>
      </w:r>
      <w:r w:rsidRPr="00705C24">
        <w:rPr>
          <w:rStyle w:val="ExprNameinline"/>
          <w:rFonts w:hint="eastAsia"/>
          <w:color w:val="C750B8"/>
          <w:lang w:eastAsia="zh-CN"/>
        </w:rPr>
        <w:t>FrameCtrCur</w:t>
      </w:r>
      <w:r>
        <w:rPr>
          <w:rStyle w:val="ExprNameinline"/>
          <w:rFonts w:hint="eastAsia"/>
          <w:i w:val="0"/>
          <w:iCs/>
          <w:color w:val="000000" w:themeColor="text1"/>
          <w:lang w:eastAsia="zh-CN"/>
        </w:rPr>
        <w:t xml:space="preserve"> to derived next B-frame, and then </w:t>
      </w:r>
      <w:r w:rsidRPr="00705C24">
        <w:rPr>
          <w:rStyle w:val="ExprNameinline"/>
          <w:rFonts w:hint="eastAsia"/>
          <w:color w:val="C750B8"/>
          <w:lang w:eastAsia="zh-CN"/>
        </w:rPr>
        <w:t xml:space="preserve">FrameCtrRef </w:t>
      </w:r>
      <w:r>
        <w:rPr>
          <w:rStyle w:val="ExprNameinline"/>
          <w:rFonts w:hint="eastAsia"/>
          <w:i w:val="0"/>
          <w:iCs/>
          <w:color w:val="000000" w:themeColor="text1"/>
          <w:lang w:eastAsia="zh-CN"/>
        </w:rPr>
        <w:t xml:space="preserve">is updated by </w:t>
      </w:r>
      <w:r w:rsidRPr="00705C24">
        <w:rPr>
          <w:rStyle w:val="ExprNameinline"/>
          <w:rFonts w:hint="eastAsia"/>
          <w:color w:val="C750B8"/>
          <w:lang w:eastAsia="zh-CN"/>
        </w:rPr>
        <w:t>FrameCtrCur</w:t>
      </w:r>
      <w:r>
        <w:rPr>
          <w:rStyle w:val="ExprNameinline"/>
          <w:rFonts w:hint="eastAsia"/>
          <w:i w:val="0"/>
          <w:iCs/>
          <w:color w:val="000000" w:themeColor="text1"/>
          <w:lang w:eastAsia="zh-CN"/>
        </w:rPr>
        <w:t xml:space="preserve"> to derived next B-frame of the next B-frame. </w:t>
      </w:r>
      <w:r w:rsidRPr="00823081">
        <w:rPr>
          <w:rStyle w:val="ExprNameinline"/>
          <w:i w:val="0"/>
          <w:iCs/>
          <w:color w:val="000000" w:themeColor="text1"/>
          <w:lang w:eastAsia="zh-CN"/>
        </w:rPr>
        <w:t xml:space="preserve">This process is iterated until the </w:t>
      </w:r>
      <w:r>
        <w:rPr>
          <w:rStyle w:val="ExprNameinline"/>
          <w:rFonts w:hint="eastAsia"/>
          <w:i w:val="0"/>
          <w:iCs/>
          <w:color w:val="000000" w:themeColor="text1"/>
          <w:lang w:eastAsia="zh-CN"/>
        </w:rPr>
        <w:t>notional frame counter value difference</w:t>
      </w:r>
      <w:r w:rsidRPr="00823081">
        <w:rPr>
          <w:rStyle w:val="ExprNameinline"/>
          <w:i w:val="0"/>
          <w:iCs/>
          <w:color w:val="000000" w:themeColor="text1"/>
          <w:lang w:eastAsia="zh-CN"/>
        </w:rPr>
        <w:t xml:space="preserve"> between the reference frames is less than or equal to 1</w:t>
      </w:r>
      <w:r>
        <w:rPr>
          <w:rStyle w:val="ExprNameinline"/>
          <w:rFonts w:hint="eastAsia"/>
          <w:i w:val="0"/>
          <w:iCs/>
          <w:color w:val="000000" w:themeColor="text1"/>
          <w:lang w:eastAsia="zh-CN"/>
        </w:rPr>
        <w:t>.</w:t>
      </w:r>
      <w:r>
        <w:rPr>
          <w:rFonts w:hint="eastAsia"/>
          <w:color w:val="000000" w:themeColor="text1"/>
          <w:lang w:eastAsia="zh-CN"/>
        </w:rPr>
        <w:t xml:space="preserve"> </w:t>
      </w:r>
      <w:r w:rsidRPr="00A4559E">
        <w:rPr>
          <w:lang w:eastAsia="ja-JP"/>
        </w:rPr>
        <w:t>An example</w:t>
      </w:r>
      <w:r>
        <w:rPr>
          <w:rFonts w:hint="eastAsia"/>
          <w:lang w:eastAsia="zh-CN"/>
        </w:rPr>
        <w:t xml:space="preserve"> of reference relationship among B-frames (</w:t>
      </w:r>
      <w:r w:rsidRPr="00705C24">
        <w:rPr>
          <w:rStyle w:val="ExprNameinline"/>
          <w:rFonts w:hint="eastAsia"/>
          <w:color w:val="C750B8"/>
          <w:lang w:eastAsia="zh-CN"/>
        </w:rPr>
        <w:t>GOFsize</w:t>
      </w:r>
      <w:r w:rsidRPr="00A4559E">
        <w:rPr>
          <w:lang w:eastAsia="ja-JP"/>
        </w:rPr>
        <w:t xml:space="preserve"> </w:t>
      </w:r>
      <w:r>
        <w:rPr>
          <w:rFonts w:hint="eastAsia"/>
          <w:lang w:eastAsia="zh-CN"/>
        </w:rPr>
        <w:t xml:space="preserve">is 8) </w:t>
      </w:r>
      <w:r w:rsidRPr="00A4559E">
        <w:rPr>
          <w:lang w:eastAsia="ja-JP"/>
        </w:rPr>
        <w:t xml:space="preserve">is </w:t>
      </w:r>
      <w:r>
        <w:rPr>
          <w:rFonts w:hint="eastAsia"/>
          <w:lang w:eastAsia="zh-CN"/>
        </w:rPr>
        <w:t xml:space="preserve">shown in </w:t>
      </w:r>
      <w:r w:rsidR="007B4E1C">
        <w:rPr>
          <w:lang w:eastAsia="zh-CN"/>
        </w:rPr>
        <w:fldChar w:fldCharType="begin"/>
      </w:r>
      <w:r w:rsidR="007B4E1C">
        <w:rPr>
          <w:lang w:eastAsia="zh-CN"/>
        </w:rPr>
        <w:instrText xml:space="preserve"> </w:instrText>
      </w:r>
      <w:r w:rsidR="007B4E1C">
        <w:rPr>
          <w:rFonts w:hint="eastAsia"/>
          <w:lang w:eastAsia="zh-CN"/>
        </w:rPr>
        <w:instrText>REF _Ref183906834 \h</w:instrText>
      </w:r>
      <w:r w:rsidR="007B4E1C">
        <w:rPr>
          <w:lang w:eastAsia="zh-CN"/>
        </w:rPr>
        <w:instrText xml:space="preserve"> </w:instrText>
      </w:r>
      <w:r w:rsidR="007B4E1C">
        <w:rPr>
          <w:lang w:eastAsia="zh-CN"/>
        </w:rPr>
      </w:r>
      <w:r w:rsidR="007B4E1C">
        <w:rPr>
          <w:lang w:eastAsia="zh-CN"/>
        </w:rPr>
        <w:fldChar w:fldCharType="separate"/>
      </w:r>
      <w:r w:rsidR="007B4E1C">
        <w:t>Table </w:t>
      </w:r>
      <w:r w:rsidR="007B4E1C">
        <w:rPr>
          <w:noProof/>
        </w:rPr>
        <w:t>39</w:t>
      </w:r>
      <w:r w:rsidR="007B4E1C">
        <w:rPr>
          <w:lang w:eastAsia="zh-CN"/>
        </w:rPr>
        <w:fldChar w:fldCharType="end"/>
      </w:r>
      <w:r>
        <w:rPr>
          <w:rFonts w:hint="eastAsia"/>
          <w:lang w:eastAsia="zh-CN"/>
        </w:rPr>
        <w:t xml:space="preserve">. </w:t>
      </w:r>
    </w:p>
    <w:p w14:paraId="1682F65D" w14:textId="0B3611DB" w:rsidR="007B0DDA" w:rsidRDefault="007B4E1C" w:rsidP="007B0DDA">
      <w:pPr>
        <w:pStyle w:val="af4"/>
      </w:pPr>
      <w:bookmarkStart w:id="2325" w:name="_Ref176789020"/>
      <w:bookmarkStart w:id="2326" w:name="_Ref183906834"/>
      <w:r>
        <w:t>Table </w:t>
      </w:r>
      <w:r w:rsidR="00E675F1">
        <w:fldChar w:fldCharType="begin"/>
      </w:r>
      <w:r w:rsidR="00E675F1">
        <w:instrText xml:space="preserve"> SEQ Table \* ARABIC </w:instrText>
      </w:r>
      <w:r w:rsidR="00E675F1">
        <w:fldChar w:fldCharType="separate"/>
      </w:r>
      <w:r w:rsidR="00E675F1">
        <w:rPr>
          <w:noProof/>
        </w:rPr>
        <w:t>39</w:t>
      </w:r>
      <w:r w:rsidR="00E675F1">
        <w:fldChar w:fldCharType="end"/>
      </w:r>
      <w:bookmarkEnd w:id="2325"/>
      <w:bookmarkEnd w:id="2326"/>
      <w:r w:rsidR="007B0DDA">
        <w:rPr>
          <w:rFonts w:hint="eastAsia"/>
          <w:lang w:eastAsia="zh-CN"/>
        </w:rPr>
        <w:t xml:space="preserve"> </w:t>
      </w:r>
      <w:r w:rsidR="007B0DDA">
        <w:rPr>
          <w:rFonts w:hint="eastAsia"/>
          <w:lang w:eastAsia="zh-CN"/>
        </w:rPr>
        <w:t>—</w:t>
      </w:r>
      <w:r w:rsidR="007B0DDA">
        <w:rPr>
          <w:rFonts w:hint="eastAsia"/>
          <w:lang w:eastAsia="zh-CN"/>
        </w:rPr>
        <w:t xml:space="preserve"> </w:t>
      </w:r>
      <w:r w:rsidR="007B0DDA" w:rsidRPr="00D1175A">
        <w:rPr>
          <w:lang w:eastAsia="zh-CN"/>
        </w:rPr>
        <w:t>Example of reference relationship among point cloud frames in a Hierarchical GOF</w:t>
      </w:r>
    </w:p>
    <w:tbl>
      <w:tblPr>
        <w:tblStyle w:val="G-PCCTable"/>
        <w:tblW w:w="0" w:type="auto"/>
        <w:tblBorders>
          <w:insideH w:val="single" w:sz="2" w:space="0" w:color="auto"/>
        </w:tblBorders>
        <w:tblLayout w:type="fixed"/>
        <w:tblLook w:val="0420" w:firstRow="1" w:lastRow="0" w:firstColumn="0" w:lastColumn="0" w:noHBand="0" w:noVBand="1"/>
      </w:tblPr>
      <w:tblGrid>
        <w:gridCol w:w="2835"/>
        <w:gridCol w:w="680"/>
        <w:gridCol w:w="680"/>
        <w:gridCol w:w="680"/>
        <w:gridCol w:w="680"/>
        <w:gridCol w:w="680"/>
        <w:gridCol w:w="680"/>
        <w:gridCol w:w="680"/>
        <w:gridCol w:w="680"/>
        <w:gridCol w:w="680"/>
      </w:tblGrid>
      <w:tr w:rsidR="001C3F4A" w:rsidRPr="007B4E1C" w14:paraId="4A3D4B84" w14:textId="77777777" w:rsidTr="00F75262">
        <w:trPr>
          <w:cnfStyle w:val="100000000000" w:firstRow="1" w:lastRow="0" w:firstColumn="0" w:lastColumn="0" w:oddVBand="0" w:evenVBand="0" w:oddHBand="0" w:evenHBand="0" w:firstRowFirstColumn="0" w:firstRowLastColumn="0" w:lastRowFirstColumn="0" w:lastRowLastColumn="0"/>
        </w:trPr>
        <w:tc>
          <w:tcPr>
            <w:tcW w:w="2835" w:type="dxa"/>
          </w:tcPr>
          <w:p w14:paraId="39320FDF" w14:textId="77777777" w:rsidR="007B0DDA" w:rsidRPr="00F75262" w:rsidRDefault="007B0DDA" w:rsidP="00F75262">
            <w:pPr>
              <w:pStyle w:val="G-PCCTablebodyKWN"/>
              <w:keepNext w:val="0"/>
              <w:keepLines/>
              <w:rPr>
                <w:rFonts w:ascii="Cambria" w:hAnsi="Cambria"/>
                <w:bCs/>
                <w:lang w:eastAsia="zh-CN"/>
              </w:rPr>
            </w:pPr>
            <w:r w:rsidRPr="009656CC">
              <w:rPr>
                <w:rFonts w:ascii="Cambria" w:hAnsi="Cambria"/>
                <w:bCs/>
                <w:lang w:eastAsia="zh-CN"/>
              </w:rPr>
              <w:t>N</w:t>
            </w:r>
            <w:r w:rsidRPr="009656CC">
              <w:rPr>
                <w:rFonts w:ascii="Cambria" w:hAnsi="Cambria"/>
                <w:bCs/>
              </w:rPr>
              <w:t>otional frame counter</w:t>
            </w:r>
          </w:p>
        </w:tc>
        <w:tc>
          <w:tcPr>
            <w:tcW w:w="680" w:type="dxa"/>
          </w:tcPr>
          <w:p w14:paraId="5097BFCB" w14:textId="77777777" w:rsidR="007B0DDA" w:rsidRPr="00F75262" w:rsidRDefault="007B0DDA" w:rsidP="00082AA8">
            <w:pPr>
              <w:pStyle w:val="G-PCCTablebodyKWN"/>
              <w:jc w:val="center"/>
              <w:rPr>
                <w:rFonts w:ascii="Cambria" w:hAnsi="Cambria"/>
                <w:b w:val="0"/>
                <w:i/>
                <w:iCs/>
                <w:lang w:eastAsia="zh-CN"/>
              </w:rPr>
            </w:pPr>
            <w:r w:rsidRPr="009656CC">
              <w:rPr>
                <w:rFonts w:ascii="Cambria" w:hAnsi="Cambria"/>
                <w:i/>
                <w:iCs/>
              </w:rPr>
              <w:t>a</w:t>
            </w:r>
          </w:p>
        </w:tc>
        <w:tc>
          <w:tcPr>
            <w:tcW w:w="680" w:type="dxa"/>
          </w:tcPr>
          <w:p w14:paraId="68A5AA28"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+1</w:t>
            </w:r>
          </w:p>
        </w:tc>
        <w:tc>
          <w:tcPr>
            <w:tcW w:w="680" w:type="dxa"/>
          </w:tcPr>
          <w:p w14:paraId="367DB173"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+2</w:t>
            </w:r>
          </w:p>
        </w:tc>
        <w:tc>
          <w:tcPr>
            <w:tcW w:w="680" w:type="dxa"/>
          </w:tcPr>
          <w:p w14:paraId="0F0D585B"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+3</w:t>
            </w:r>
          </w:p>
        </w:tc>
        <w:tc>
          <w:tcPr>
            <w:tcW w:w="680" w:type="dxa"/>
          </w:tcPr>
          <w:p w14:paraId="0E034ACB"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+4</w:t>
            </w:r>
          </w:p>
        </w:tc>
        <w:tc>
          <w:tcPr>
            <w:tcW w:w="680" w:type="dxa"/>
          </w:tcPr>
          <w:p w14:paraId="2F58F5E9"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+5</w:t>
            </w:r>
          </w:p>
        </w:tc>
        <w:tc>
          <w:tcPr>
            <w:tcW w:w="680" w:type="dxa"/>
          </w:tcPr>
          <w:p w14:paraId="02DEACE9"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+6</w:t>
            </w:r>
          </w:p>
        </w:tc>
        <w:tc>
          <w:tcPr>
            <w:tcW w:w="680" w:type="dxa"/>
          </w:tcPr>
          <w:p w14:paraId="339C2224"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+7</w:t>
            </w:r>
          </w:p>
        </w:tc>
        <w:tc>
          <w:tcPr>
            <w:tcW w:w="680" w:type="dxa"/>
          </w:tcPr>
          <w:p w14:paraId="07D67B1A" w14:textId="77777777" w:rsidR="007B0DDA" w:rsidRPr="009656CC" w:rsidRDefault="007B0DDA" w:rsidP="00082AA8">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+8</w:t>
            </w:r>
          </w:p>
        </w:tc>
      </w:tr>
      <w:tr w:rsidR="00242DAD" w:rsidRPr="007B4E1C" w14:paraId="6C74F2ED" w14:textId="77777777" w:rsidTr="00F75262">
        <w:trPr>
          <w:cantSplit w:val="0"/>
        </w:trPr>
        <w:tc>
          <w:tcPr>
            <w:tcW w:w="0" w:type="dxa"/>
            <w:vAlign w:val="center"/>
          </w:tcPr>
          <w:p w14:paraId="2C86F433" w14:textId="1C59B58F" w:rsidR="007B0DDA" w:rsidRPr="00F75262" w:rsidRDefault="007B0DDA" w:rsidP="00F75262">
            <w:pPr>
              <w:pStyle w:val="G-PCCTablebody"/>
              <w:keepLines/>
              <w:rPr>
                <w:b/>
                <w:bCs/>
                <w:lang w:eastAsia="zh-CN"/>
              </w:rPr>
            </w:pPr>
            <w:r w:rsidRPr="00F75262">
              <w:rPr>
                <w:b/>
                <w:bCs/>
                <w:lang w:eastAsia="zh-CN"/>
              </w:rPr>
              <w:t>N</w:t>
            </w:r>
            <w:r w:rsidRPr="00F75262">
              <w:rPr>
                <w:b/>
                <w:bCs/>
              </w:rPr>
              <w:t>otional frame counter</w:t>
            </w:r>
            <w:r w:rsidRPr="00F75262">
              <w:rPr>
                <w:b/>
                <w:bCs/>
                <w:lang w:eastAsia="zh-CN"/>
              </w:rPr>
              <w:t>s of</w:t>
            </w:r>
            <w:r w:rsidR="00CA0C7A" w:rsidRPr="00F75262">
              <w:rPr>
                <w:b/>
                <w:bCs/>
                <w:lang w:eastAsia="zh-CN"/>
              </w:rPr>
              <w:t xml:space="preserve"> </w:t>
            </w:r>
            <w:r w:rsidRPr="00F75262">
              <w:rPr>
                <w:b/>
                <w:bCs/>
                <w:lang w:eastAsia="zh-CN"/>
              </w:rPr>
              <w:t>first reference frame</w:t>
            </w:r>
          </w:p>
        </w:tc>
        <w:tc>
          <w:tcPr>
            <w:tcW w:w="680" w:type="dxa"/>
            <w:vAlign w:val="center"/>
          </w:tcPr>
          <w:p w14:paraId="50531BEC" w14:textId="77777777" w:rsidR="007B0DDA" w:rsidRPr="007B4E1C" w:rsidRDefault="007B0DDA" w:rsidP="00082AA8">
            <w:pPr>
              <w:pStyle w:val="G-PCCTablebody"/>
              <w:jc w:val="center"/>
              <w:rPr>
                <w:lang w:val="en-GB" w:eastAsia="zh-CN"/>
              </w:rPr>
            </w:pPr>
            <w:r w:rsidRPr="007B4E1C">
              <w:rPr>
                <w:rFonts w:hint="eastAsia"/>
                <w:lang w:eastAsia="zh-CN"/>
              </w:rPr>
              <w:t>×</w:t>
            </w:r>
          </w:p>
        </w:tc>
        <w:tc>
          <w:tcPr>
            <w:tcW w:w="680" w:type="dxa"/>
            <w:vAlign w:val="center"/>
          </w:tcPr>
          <w:p w14:paraId="1F630CF2" w14:textId="77777777" w:rsidR="007B0DDA" w:rsidRPr="007B4E1C" w:rsidRDefault="007B0DDA" w:rsidP="00082AA8">
            <w:pPr>
              <w:pStyle w:val="G-PCCTablebody"/>
              <w:jc w:val="center"/>
              <w:rPr>
                <w:lang w:val="en-GB" w:eastAsia="zh-CN"/>
              </w:rPr>
            </w:pPr>
            <w:r w:rsidRPr="007B4E1C">
              <w:rPr>
                <w:i/>
                <w:iCs/>
              </w:rPr>
              <w:t>a</w:t>
            </w:r>
          </w:p>
        </w:tc>
        <w:tc>
          <w:tcPr>
            <w:tcW w:w="680" w:type="dxa"/>
            <w:vAlign w:val="center"/>
          </w:tcPr>
          <w:p w14:paraId="35F45C15" w14:textId="77777777" w:rsidR="007B0DDA" w:rsidRPr="007B4E1C" w:rsidRDefault="007B0DDA" w:rsidP="00082AA8">
            <w:pPr>
              <w:pStyle w:val="G-PCCTablebody"/>
              <w:jc w:val="center"/>
              <w:rPr>
                <w:lang w:val="en-GB" w:eastAsia="zh-CN"/>
              </w:rPr>
            </w:pPr>
            <w:r w:rsidRPr="007B4E1C">
              <w:rPr>
                <w:i/>
                <w:iCs/>
                <w:lang w:eastAsia="zh-CN"/>
              </w:rPr>
              <w:t>a</w:t>
            </w:r>
          </w:p>
        </w:tc>
        <w:tc>
          <w:tcPr>
            <w:tcW w:w="680" w:type="dxa"/>
            <w:vAlign w:val="center"/>
          </w:tcPr>
          <w:p w14:paraId="7A7D65FF" w14:textId="77777777" w:rsidR="007B0DDA" w:rsidRPr="007B4E1C" w:rsidRDefault="007B0DDA" w:rsidP="00082AA8">
            <w:pPr>
              <w:pStyle w:val="G-PCCTablebody"/>
              <w:jc w:val="center"/>
              <w:rPr>
                <w:lang w:val="en-GB" w:eastAsia="zh-CN"/>
              </w:rPr>
            </w:pPr>
            <w:r w:rsidRPr="007B4E1C">
              <w:rPr>
                <w:i/>
                <w:iCs/>
                <w:lang w:val="en-GB" w:eastAsia="zh-CN"/>
              </w:rPr>
              <w:t>a</w:t>
            </w:r>
            <w:r w:rsidRPr="007B4E1C">
              <w:rPr>
                <w:lang w:val="en-GB" w:eastAsia="zh-CN"/>
              </w:rPr>
              <w:t>+2</w:t>
            </w:r>
          </w:p>
        </w:tc>
        <w:tc>
          <w:tcPr>
            <w:tcW w:w="680" w:type="dxa"/>
            <w:vAlign w:val="center"/>
          </w:tcPr>
          <w:p w14:paraId="37BED5B5" w14:textId="77777777" w:rsidR="007B0DDA" w:rsidRPr="007B4E1C" w:rsidRDefault="007B0DDA" w:rsidP="00082AA8">
            <w:pPr>
              <w:pStyle w:val="G-PCCTablebody"/>
              <w:jc w:val="center"/>
              <w:rPr>
                <w:lang w:val="en-GB" w:eastAsia="zh-CN"/>
              </w:rPr>
            </w:pPr>
            <w:r w:rsidRPr="007B4E1C">
              <w:rPr>
                <w:i/>
                <w:iCs/>
                <w:lang w:val="en-GB" w:eastAsia="zh-CN"/>
              </w:rPr>
              <w:t>a</w:t>
            </w:r>
          </w:p>
        </w:tc>
        <w:tc>
          <w:tcPr>
            <w:tcW w:w="680" w:type="dxa"/>
            <w:vAlign w:val="center"/>
          </w:tcPr>
          <w:p w14:paraId="2F195427" w14:textId="77777777" w:rsidR="007B0DDA" w:rsidRPr="007B4E1C" w:rsidRDefault="007B0DDA" w:rsidP="00082AA8">
            <w:pPr>
              <w:pStyle w:val="G-PCCTablebody"/>
              <w:jc w:val="center"/>
              <w:rPr>
                <w:lang w:val="en-GB" w:eastAsia="zh-CN"/>
              </w:rPr>
            </w:pPr>
            <w:r w:rsidRPr="007B4E1C">
              <w:rPr>
                <w:i/>
                <w:iCs/>
                <w:lang w:val="en-GB" w:eastAsia="zh-CN"/>
              </w:rPr>
              <w:t>a</w:t>
            </w:r>
            <w:r w:rsidRPr="007B4E1C">
              <w:rPr>
                <w:lang w:val="en-GB" w:eastAsia="zh-CN"/>
              </w:rPr>
              <w:t>+4</w:t>
            </w:r>
          </w:p>
        </w:tc>
        <w:tc>
          <w:tcPr>
            <w:tcW w:w="680" w:type="dxa"/>
            <w:vAlign w:val="center"/>
          </w:tcPr>
          <w:p w14:paraId="79BE1602" w14:textId="77777777" w:rsidR="007B0DDA" w:rsidRPr="007B4E1C" w:rsidRDefault="007B0DDA" w:rsidP="00082AA8">
            <w:pPr>
              <w:pStyle w:val="G-PCCTablebody"/>
              <w:jc w:val="center"/>
              <w:rPr>
                <w:lang w:val="en-GB" w:eastAsia="zh-CN"/>
              </w:rPr>
            </w:pPr>
            <w:r w:rsidRPr="007B4E1C">
              <w:rPr>
                <w:i/>
                <w:iCs/>
                <w:lang w:val="en-GB" w:eastAsia="zh-CN"/>
              </w:rPr>
              <w:t>a</w:t>
            </w:r>
            <w:r w:rsidRPr="007B4E1C">
              <w:rPr>
                <w:lang w:val="en-GB" w:eastAsia="zh-CN"/>
              </w:rPr>
              <w:t>+4</w:t>
            </w:r>
          </w:p>
        </w:tc>
        <w:tc>
          <w:tcPr>
            <w:tcW w:w="680" w:type="dxa"/>
            <w:vAlign w:val="center"/>
          </w:tcPr>
          <w:p w14:paraId="0C5F53A0" w14:textId="77777777" w:rsidR="007B0DDA" w:rsidRPr="007B4E1C" w:rsidRDefault="007B0DDA" w:rsidP="00082AA8">
            <w:pPr>
              <w:pStyle w:val="G-PCCTablebody"/>
              <w:jc w:val="center"/>
              <w:rPr>
                <w:lang w:val="en-GB" w:eastAsia="zh-CN"/>
              </w:rPr>
            </w:pPr>
            <w:r w:rsidRPr="007B4E1C">
              <w:rPr>
                <w:i/>
                <w:iCs/>
                <w:lang w:val="en-GB" w:eastAsia="zh-CN"/>
              </w:rPr>
              <w:t>a</w:t>
            </w:r>
            <w:r w:rsidRPr="007B4E1C">
              <w:rPr>
                <w:lang w:val="en-GB" w:eastAsia="zh-CN"/>
              </w:rPr>
              <w:t>+6</w:t>
            </w:r>
          </w:p>
        </w:tc>
        <w:tc>
          <w:tcPr>
            <w:tcW w:w="680" w:type="dxa"/>
            <w:vAlign w:val="center"/>
          </w:tcPr>
          <w:p w14:paraId="4017CF35" w14:textId="77777777" w:rsidR="007B0DDA" w:rsidRPr="007B4E1C" w:rsidRDefault="007B0DDA" w:rsidP="00082AA8">
            <w:pPr>
              <w:pStyle w:val="G-PCCTablebody"/>
              <w:jc w:val="center"/>
              <w:rPr>
                <w:i/>
                <w:iCs/>
                <w:lang w:val="en-GB" w:eastAsia="zh-CN"/>
              </w:rPr>
            </w:pPr>
            <w:r w:rsidRPr="007B4E1C">
              <w:rPr>
                <w:i/>
                <w:iCs/>
                <w:lang w:val="en-GB" w:eastAsia="zh-CN"/>
              </w:rPr>
              <w:t>a</w:t>
            </w:r>
          </w:p>
        </w:tc>
      </w:tr>
      <w:tr w:rsidR="00242DAD" w:rsidRPr="007B4E1C" w14:paraId="5A08CD2D" w14:textId="77777777" w:rsidTr="00F75262">
        <w:trPr>
          <w:cantSplit w:val="0"/>
        </w:trPr>
        <w:tc>
          <w:tcPr>
            <w:tcW w:w="0" w:type="dxa"/>
            <w:vAlign w:val="center"/>
          </w:tcPr>
          <w:p w14:paraId="5D9863A9" w14:textId="77777777" w:rsidR="007B0DDA" w:rsidRPr="00F75262" w:rsidRDefault="007B0DDA" w:rsidP="00F75262">
            <w:pPr>
              <w:pStyle w:val="G-PCCTablebody"/>
              <w:keepLines/>
              <w:rPr>
                <w:b/>
                <w:bCs/>
                <w:lang w:eastAsia="zh-CN"/>
              </w:rPr>
            </w:pPr>
            <w:r w:rsidRPr="00F75262">
              <w:rPr>
                <w:b/>
                <w:bCs/>
                <w:lang w:eastAsia="zh-CN"/>
              </w:rPr>
              <w:t>N</w:t>
            </w:r>
            <w:r w:rsidRPr="00F75262">
              <w:rPr>
                <w:b/>
                <w:bCs/>
              </w:rPr>
              <w:t>otional frame counter</w:t>
            </w:r>
            <w:r w:rsidRPr="00F75262">
              <w:rPr>
                <w:b/>
                <w:bCs/>
                <w:lang w:eastAsia="zh-CN"/>
              </w:rPr>
              <w:t>s ofsecond reference frame</w:t>
            </w:r>
          </w:p>
        </w:tc>
        <w:tc>
          <w:tcPr>
            <w:tcW w:w="680" w:type="dxa"/>
            <w:vAlign w:val="center"/>
          </w:tcPr>
          <w:p w14:paraId="3A342416" w14:textId="77777777" w:rsidR="007B0DDA" w:rsidRPr="007B4E1C" w:rsidRDefault="007B0DDA" w:rsidP="00082AA8">
            <w:pPr>
              <w:pStyle w:val="G-PCCTablebody"/>
              <w:jc w:val="center"/>
              <w:rPr>
                <w:lang w:eastAsia="zh-CN"/>
              </w:rPr>
            </w:pPr>
            <w:r w:rsidRPr="007B4E1C">
              <w:rPr>
                <w:rFonts w:hint="eastAsia"/>
                <w:lang w:eastAsia="zh-CN"/>
              </w:rPr>
              <w:t>×</w:t>
            </w:r>
          </w:p>
        </w:tc>
        <w:tc>
          <w:tcPr>
            <w:tcW w:w="680" w:type="dxa"/>
            <w:vAlign w:val="center"/>
          </w:tcPr>
          <w:p w14:paraId="7D5923B9" w14:textId="77777777" w:rsidR="007B0DDA" w:rsidRPr="007B4E1C" w:rsidRDefault="007B0DDA" w:rsidP="00082AA8">
            <w:pPr>
              <w:pStyle w:val="G-PCCTablebody"/>
              <w:jc w:val="center"/>
              <w:rPr>
                <w:i/>
                <w:iCs/>
              </w:rPr>
            </w:pPr>
            <w:r w:rsidRPr="007B4E1C">
              <w:rPr>
                <w:i/>
                <w:iCs/>
                <w:lang w:eastAsia="zh-CN"/>
              </w:rPr>
              <w:t>a</w:t>
            </w:r>
            <w:r w:rsidRPr="007B4E1C">
              <w:rPr>
                <w:lang w:eastAsia="zh-CN"/>
              </w:rPr>
              <w:t>+2</w:t>
            </w:r>
          </w:p>
        </w:tc>
        <w:tc>
          <w:tcPr>
            <w:tcW w:w="680" w:type="dxa"/>
            <w:vAlign w:val="center"/>
          </w:tcPr>
          <w:p w14:paraId="5FBC7833" w14:textId="77777777" w:rsidR="007B0DDA" w:rsidRPr="007B4E1C" w:rsidRDefault="007B0DDA" w:rsidP="00082AA8">
            <w:pPr>
              <w:pStyle w:val="G-PCCTablebody"/>
              <w:jc w:val="center"/>
              <w:rPr>
                <w:i/>
                <w:iCs/>
                <w:lang w:eastAsia="zh-CN"/>
              </w:rPr>
            </w:pPr>
            <w:r w:rsidRPr="007B4E1C">
              <w:rPr>
                <w:i/>
                <w:iCs/>
                <w:lang w:eastAsia="zh-CN"/>
              </w:rPr>
              <w:t>a</w:t>
            </w:r>
            <w:r w:rsidRPr="007B4E1C">
              <w:rPr>
                <w:lang w:eastAsia="zh-CN"/>
              </w:rPr>
              <w:t>+4</w:t>
            </w:r>
          </w:p>
        </w:tc>
        <w:tc>
          <w:tcPr>
            <w:tcW w:w="680" w:type="dxa"/>
            <w:vAlign w:val="center"/>
          </w:tcPr>
          <w:p w14:paraId="5C5C3071" w14:textId="77777777" w:rsidR="007B0DDA" w:rsidRPr="007B4E1C" w:rsidRDefault="007B0DDA" w:rsidP="00082AA8">
            <w:pPr>
              <w:pStyle w:val="G-PCCTablebody"/>
              <w:jc w:val="center"/>
              <w:rPr>
                <w:i/>
                <w:iCs/>
                <w:lang w:val="en-GB" w:eastAsia="zh-CN"/>
              </w:rPr>
            </w:pPr>
            <w:r w:rsidRPr="007B4E1C">
              <w:rPr>
                <w:i/>
                <w:iCs/>
                <w:lang w:val="en-GB" w:eastAsia="zh-CN"/>
              </w:rPr>
              <w:t>a</w:t>
            </w:r>
            <w:r w:rsidRPr="007B4E1C">
              <w:rPr>
                <w:lang w:val="en-GB" w:eastAsia="zh-CN"/>
              </w:rPr>
              <w:t>+4</w:t>
            </w:r>
          </w:p>
        </w:tc>
        <w:tc>
          <w:tcPr>
            <w:tcW w:w="680" w:type="dxa"/>
            <w:vAlign w:val="center"/>
          </w:tcPr>
          <w:p w14:paraId="57BB38D0" w14:textId="77777777" w:rsidR="007B0DDA" w:rsidRPr="007B4E1C" w:rsidRDefault="007B0DDA" w:rsidP="00082AA8">
            <w:pPr>
              <w:pStyle w:val="G-PCCTablebody"/>
              <w:jc w:val="center"/>
              <w:rPr>
                <w:i/>
                <w:iCs/>
                <w:lang w:val="en-GB" w:eastAsia="zh-CN"/>
              </w:rPr>
            </w:pPr>
            <w:r w:rsidRPr="007B4E1C">
              <w:rPr>
                <w:i/>
                <w:iCs/>
                <w:lang w:val="en-GB" w:eastAsia="zh-CN"/>
              </w:rPr>
              <w:t>a</w:t>
            </w:r>
            <w:r w:rsidRPr="007B4E1C">
              <w:rPr>
                <w:lang w:val="en-GB" w:eastAsia="zh-CN"/>
              </w:rPr>
              <w:t>+8</w:t>
            </w:r>
          </w:p>
        </w:tc>
        <w:tc>
          <w:tcPr>
            <w:tcW w:w="680" w:type="dxa"/>
            <w:vAlign w:val="center"/>
          </w:tcPr>
          <w:p w14:paraId="447F74A1" w14:textId="77777777" w:rsidR="007B0DDA" w:rsidRPr="007B4E1C" w:rsidRDefault="007B0DDA" w:rsidP="00082AA8">
            <w:pPr>
              <w:pStyle w:val="G-PCCTablebody"/>
              <w:jc w:val="center"/>
              <w:rPr>
                <w:i/>
                <w:iCs/>
                <w:lang w:val="en-GB" w:eastAsia="zh-CN"/>
              </w:rPr>
            </w:pPr>
            <w:r w:rsidRPr="007B4E1C">
              <w:rPr>
                <w:i/>
                <w:iCs/>
                <w:lang w:val="en-GB" w:eastAsia="zh-CN"/>
              </w:rPr>
              <w:t>a</w:t>
            </w:r>
            <w:r w:rsidRPr="007B4E1C">
              <w:rPr>
                <w:lang w:val="en-GB" w:eastAsia="zh-CN"/>
              </w:rPr>
              <w:t>+6</w:t>
            </w:r>
          </w:p>
        </w:tc>
        <w:tc>
          <w:tcPr>
            <w:tcW w:w="680" w:type="dxa"/>
            <w:vAlign w:val="center"/>
          </w:tcPr>
          <w:p w14:paraId="68AA21FF" w14:textId="77777777" w:rsidR="007B0DDA" w:rsidRPr="007B4E1C" w:rsidRDefault="007B0DDA" w:rsidP="00082AA8">
            <w:pPr>
              <w:pStyle w:val="G-PCCTablebody"/>
              <w:jc w:val="center"/>
              <w:rPr>
                <w:i/>
                <w:iCs/>
                <w:lang w:val="en-GB" w:eastAsia="zh-CN"/>
              </w:rPr>
            </w:pPr>
            <w:r w:rsidRPr="007B4E1C">
              <w:rPr>
                <w:i/>
                <w:iCs/>
                <w:lang w:val="en-GB" w:eastAsia="zh-CN"/>
              </w:rPr>
              <w:t>a</w:t>
            </w:r>
            <w:r w:rsidRPr="007B4E1C">
              <w:rPr>
                <w:lang w:val="en-GB" w:eastAsia="zh-CN"/>
              </w:rPr>
              <w:t>+8</w:t>
            </w:r>
          </w:p>
        </w:tc>
        <w:tc>
          <w:tcPr>
            <w:tcW w:w="680" w:type="dxa"/>
            <w:vAlign w:val="center"/>
          </w:tcPr>
          <w:p w14:paraId="61E727D9" w14:textId="77777777" w:rsidR="007B0DDA" w:rsidRPr="007B4E1C" w:rsidRDefault="007B0DDA" w:rsidP="00082AA8">
            <w:pPr>
              <w:pStyle w:val="G-PCCTablebody"/>
              <w:jc w:val="center"/>
              <w:rPr>
                <w:i/>
                <w:iCs/>
                <w:lang w:val="en-GB" w:eastAsia="zh-CN"/>
              </w:rPr>
            </w:pPr>
            <w:r w:rsidRPr="007B4E1C">
              <w:rPr>
                <w:i/>
                <w:iCs/>
                <w:lang w:val="en-GB" w:eastAsia="zh-CN"/>
              </w:rPr>
              <w:t>a</w:t>
            </w:r>
            <w:r w:rsidRPr="007B4E1C">
              <w:rPr>
                <w:lang w:val="en-GB" w:eastAsia="zh-CN"/>
              </w:rPr>
              <w:t>+8</w:t>
            </w:r>
          </w:p>
        </w:tc>
        <w:tc>
          <w:tcPr>
            <w:tcW w:w="680" w:type="dxa"/>
            <w:vAlign w:val="center"/>
          </w:tcPr>
          <w:p w14:paraId="7BF0A577" w14:textId="77777777" w:rsidR="007B0DDA" w:rsidRPr="007B4E1C" w:rsidRDefault="007B0DDA" w:rsidP="00082AA8">
            <w:pPr>
              <w:pStyle w:val="G-PCCTablebody"/>
              <w:jc w:val="center"/>
              <w:rPr>
                <w:i/>
                <w:iCs/>
                <w:lang w:val="en-GB" w:eastAsia="zh-CN"/>
              </w:rPr>
            </w:pPr>
            <w:r w:rsidRPr="007B4E1C">
              <w:rPr>
                <w:i/>
                <w:iCs/>
                <w:lang w:val="en-GB" w:eastAsia="zh-CN"/>
              </w:rPr>
              <w:t>a</w:t>
            </w:r>
          </w:p>
        </w:tc>
      </w:tr>
      <w:tr w:rsidR="00242DAD" w:rsidRPr="007B4E1C" w14:paraId="793570C3" w14:textId="77777777" w:rsidTr="00F75262">
        <w:trPr>
          <w:cantSplit w:val="0"/>
        </w:trPr>
        <w:tc>
          <w:tcPr>
            <w:tcW w:w="0" w:type="dxa"/>
            <w:vAlign w:val="center"/>
          </w:tcPr>
          <w:p w14:paraId="1EB4166F" w14:textId="77777777" w:rsidR="007B0DDA" w:rsidRPr="00F75262" w:rsidRDefault="007B0DDA" w:rsidP="00F75262">
            <w:pPr>
              <w:pStyle w:val="G-PCCTablebodyKWN"/>
              <w:keepNext w:val="0"/>
              <w:keepLines/>
              <w:rPr>
                <w:b/>
                <w:bCs/>
                <w:lang w:eastAsia="zh-CN"/>
              </w:rPr>
            </w:pPr>
            <w:r w:rsidRPr="00F75262">
              <w:rPr>
                <w:b/>
                <w:bCs/>
                <w:lang w:eastAsia="zh-CN"/>
              </w:rPr>
              <w:t>Frame type (I/B/P)</w:t>
            </w:r>
          </w:p>
        </w:tc>
        <w:tc>
          <w:tcPr>
            <w:tcW w:w="680" w:type="dxa"/>
            <w:vAlign w:val="center"/>
          </w:tcPr>
          <w:p w14:paraId="7DCD670E" w14:textId="77777777" w:rsidR="007B0DDA" w:rsidRPr="007B4E1C" w:rsidRDefault="007B0DDA" w:rsidP="00082AA8">
            <w:pPr>
              <w:pStyle w:val="G-PCCTablebodyKWN"/>
              <w:jc w:val="center"/>
              <w:rPr>
                <w:lang w:eastAsia="zh-CN"/>
              </w:rPr>
            </w:pPr>
            <w:r w:rsidRPr="007B4E1C">
              <w:rPr>
                <w:lang w:eastAsia="zh-CN"/>
              </w:rPr>
              <w:t>I</w:t>
            </w:r>
          </w:p>
        </w:tc>
        <w:tc>
          <w:tcPr>
            <w:tcW w:w="680" w:type="dxa"/>
            <w:vAlign w:val="center"/>
          </w:tcPr>
          <w:p w14:paraId="4BF76FE8"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6E8CFFCE"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323E6A96"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1F8BD3F0"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524E50B0"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217A5A1D"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6DDFCCC5" w14:textId="77777777" w:rsidR="007B0DDA" w:rsidRPr="007B4E1C" w:rsidRDefault="007B0DDA" w:rsidP="00082AA8">
            <w:pPr>
              <w:pStyle w:val="G-PCCTablebodyKWN"/>
              <w:jc w:val="center"/>
              <w:rPr>
                <w:lang w:eastAsia="zh-CN"/>
              </w:rPr>
            </w:pPr>
            <w:r w:rsidRPr="007B4E1C">
              <w:rPr>
                <w:lang w:eastAsia="zh-CN"/>
              </w:rPr>
              <w:t>B</w:t>
            </w:r>
          </w:p>
        </w:tc>
        <w:tc>
          <w:tcPr>
            <w:tcW w:w="680" w:type="dxa"/>
            <w:vAlign w:val="center"/>
          </w:tcPr>
          <w:p w14:paraId="3DBF9149" w14:textId="77777777" w:rsidR="007B0DDA" w:rsidRPr="007B4E1C" w:rsidRDefault="007B0DDA" w:rsidP="00082AA8">
            <w:pPr>
              <w:pStyle w:val="G-PCCTablebodyKWN"/>
              <w:jc w:val="center"/>
              <w:rPr>
                <w:lang w:eastAsia="zh-CN"/>
              </w:rPr>
            </w:pPr>
            <w:r w:rsidRPr="007B4E1C">
              <w:rPr>
                <w:lang w:eastAsia="zh-CN"/>
              </w:rPr>
              <w:t>P</w:t>
            </w:r>
          </w:p>
        </w:tc>
      </w:tr>
    </w:tbl>
    <w:p w14:paraId="1233E17A" w14:textId="77777777" w:rsidR="007B0DDA" w:rsidRDefault="007B0DDA" w:rsidP="007B0DDA">
      <w:pPr>
        <w:rPr>
          <w:lang w:eastAsia="zh-CN"/>
        </w:rPr>
      </w:pPr>
    </w:p>
    <w:p w14:paraId="6B5DC9E1" w14:textId="7C499DFD" w:rsidR="007B0DDA" w:rsidRDefault="007B0DDA" w:rsidP="007B0DDA">
      <w:pPr>
        <w:rPr>
          <w:lang w:eastAsia="zh-CN"/>
        </w:rPr>
      </w:pPr>
      <w:r>
        <w:rPr>
          <w:rFonts w:hint="eastAsia"/>
          <w:iCs/>
          <w:lang w:eastAsia="zh-CN"/>
        </w:rPr>
        <w:t>An example of decoding order of B-frames</w:t>
      </w:r>
      <w:r>
        <w:rPr>
          <w:iCs/>
          <w:lang w:eastAsia="zh-CN"/>
        </w:rPr>
        <w:t xml:space="preserve"> </w:t>
      </w:r>
      <w:r>
        <w:rPr>
          <w:rFonts w:hint="eastAsia"/>
          <w:lang w:eastAsia="zh-CN"/>
        </w:rPr>
        <w:t>(</w:t>
      </w:r>
      <w:r w:rsidRPr="00705C24">
        <w:rPr>
          <w:rStyle w:val="ExprNameinline"/>
          <w:rFonts w:hint="eastAsia"/>
          <w:color w:val="C750B8"/>
          <w:lang w:eastAsia="zh-CN"/>
        </w:rPr>
        <w:t>GOFsize</w:t>
      </w:r>
      <w:r w:rsidRPr="00A4559E">
        <w:rPr>
          <w:lang w:eastAsia="ja-JP"/>
        </w:rPr>
        <w:t xml:space="preserve"> </w:t>
      </w:r>
      <w:r>
        <w:rPr>
          <w:rFonts w:hint="eastAsia"/>
          <w:lang w:eastAsia="zh-CN"/>
        </w:rPr>
        <w:t xml:space="preserve">is 8) </w:t>
      </w:r>
      <w:r w:rsidRPr="00A4559E">
        <w:rPr>
          <w:lang w:eastAsia="ja-JP"/>
        </w:rPr>
        <w:t xml:space="preserve">is </w:t>
      </w:r>
      <w:r w:rsidRPr="007B4E1C">
        <w:rPr>
          <w:rFonts w:hint="eastAsia"/>
          <w:lang w:eastAsia="zh-CN"/>
        </w:rPr>
        <w:t xml:space="preserve">shown in </w:t>
      </w:r>
      <w:r w:rsidR="007B4E1C">
        <w:rPr>
          <w:lang w:eastAsia="zh-CN"/>
        </w:rPr>
        <w:fldChar w:fldCharType="begin"/>
      </w:r>
      <w:r w:rsidR="007B4E1C">
        <w:rPr>
          <w:lang w:eastAsia="zh-CN"/>
        </w:rPr>
        <w:instrText xml:space="preserve"> </w:instrText>
      </w:r>
      <w:r w:rsidR="007B4E1C">
        <w:rPr>
          <w:rFonts w:hint="eastAsia"/>
          <w:lang w:eastAsia="zh-CN"/>
        </w:rPr>
        <w:instrText>REF _Ref183906851 \h</w:instrText>
      </w:r>
      <w:r w:rsidR="007B4E1C">
        <w:rPr>
          <w:lang w:eastAsia="zh-CN"/>
        </w:rPr>
        <w:instrText xml:space="preserve"> </w:instrText>
      </w:r>
      <w:r w:rsidR="007B4E1C">
        <w:rPr>
          <w:lang w:eastAsia="zh-CN"/>
        </w:rPr>
      </w:r>
      <w:r w:rsidR="007B4E1C">
        <w:rPr>
          <w:lang w:eastAsia="zh-CN"/>
        </w:rPr>
        <w:fldChar w:fldCharType="separate"/>
      </w:r>
      <w:r w:rsidR="007B4E1C">
        <w:t>Table </w:t>
      </w:r>
      <w:r w:rsidR="007B4E1C">
        <w:rPr>
          <w:noProof/>
        </w:rPr>
        <w:t>40</w:t>
      </w:r>
      <w:r w:rsidR="007B4E1C">
        <w:rPr>
          <w:lang w:eastAsia="zh-CN"/>
        </w:rPr>
        <w:fldChar w:fldCharType="end"/>
      </w:r>
      <w:r w:rsidRPr="00AF691A">
        <w:rPr>
          <w:lang w:eastAsia="zh-CN"/>
        </w:rPr>
        <w:t>.</w:t>
      </w:r>
    </w:p>
    <w:p w14:paraId="08169E4C" w14:textId="3457BA6D" w:rsidR="007B0DDA" w:rsidRDefault="007B4E1C" w:rsidP="007B0DDA">
      <w:pPr>
        <w:pStyle w:val="af4"/>
      </w:pPr>
      <w:bookmarkStart w:id="2327" w:name="_Ref176790413"/>
      <w:bookmarkStart w:id="2328" w:name="_Ref183906851"/>
      <w:r>
        <w:t>Table </w:t>
      </w:r>
      <w:r w:rsidR="00E675F1">
        <w:fldChar w:fldCharType="begin"/>
      </w:r>
      <w:r w:rsidR="00E675F1">
        <w:instrText xml:space="preserve"> SEQ Table \* ARABIC </w:instrText>
      </w:r>
      <w:r w:rsidR="00E675F1">
        <w:fldChar w:fldCharType="separate"/>
      </w:r>
      <w:r w:rsidR="00E675F1">
        <w:rPr>
          <w:noProof/>
        </w:rPr>
        <w:t>40</w:t>
      </w:r>
      <w:r w:rsidR="00E675F1">
        <w:fldChar w:fldCharType="end"/>
      </w:r>
      <w:bookmarkEnd w:id="2327"/>
      <w:bookmarkEnd w:id="2328"/>
      <w:r w:rsidR="007B0DDA">
        <w:rPr>
          <w:rFonts w:hint="eastAsia"/>
          <w:lang w:eastAsia="zh-CN"/>
        </w:rPr>
        <w:t xml:space="preserve"> </w:t>
      </w:r>
      <w:r w:rsidR="007B0DDA">
        <w:rPr>
          <w:rFonts w:hint="eastAsia"/>
          <w:lang w:eastAsia="zh-CN"/>
        </w:rPr>
        <w:t>—</w:t>
      </w:r>
      <w:r w:rsidR="007B0DDA">
        <w:rPr>
          <w:rFonts w:hint="eastAsia"/>
          <w:lang w:eastAsia="zh-CN"/>
        </w:rPr>
        <w:t xml:space="preserve"> </w:t>
      </w:r>
      <w:r w:rsidR="007B0DDA" w:rsidRPr="00705D53">
        <w:rPr>
          <w:lang w:eastAsia="zh-CN"/>
        </w:rPr>
        <w:t xml:space="preserve">Example of </w:t>
      </w:r>
      <w:r w:rsidR="007B0DDA">
        <w:rPr>
          <w:rFonts w:hint="eastAsia"/>
          <w:lang w:eastAsia="zh-CN"/>
        </w:rPr>
        <w:t>de</w:t>
      </w:r>
      <w:r w:rsidR="007B0DDA" w:rsidRPr="00705D53">
        <w:rPr>
          <w:lang w:eastAsia="zh-CN"/>
        </w:rPr>
        <w:t>coding order of B-frames in a Hierarchical GOF</w:t>
      </w:r>
    </w:p>
    <w:tbl>
      <w:tblPr>
        <w:tblStyle w:val="G-PCCTable"/>
        <w:tblW w:w="0" w:type="auto"/>
        <w:tblBorders>
          <w:insideH w:val="single" w:sz="2" w:space="0" w:color="auto"/>
        </w:tblBorders>
        <w:tblLayout w:type="fixed"/>
        <w:tblLook w:val="0420" w:firstRow="1" w:lastRow="0" w:firstColumn="0" w:lastColumn="0" w:noHBand="0" w:noVBand="1"/>
      </w:tblPr>
      <w:tblGrid>
        <w:gridCol w:w="2835"/>
        <w:gridCol w:w="680"/>
        <w:gridCol w:w="680"/>
        <w:gridCol w:w="680"/>
        <w:gridCol w:w="680"/>
        <w:gridCol w:w="680"/>
        <w:gridCol w:w="680"/>
        <w:gridCol w:w="680"/>
        <w:gridCol w:w="680"/>
        <w:gridCol w:w="680"/>
      </w:tblGrid>
      <w:tr w:rsidR="001C3F4A" w:rsidRPr="00CA0C7A" w14:paraId="64AF0F49" w14:textId="77777777" w:rsidTr="00F75262">
        <w:trPr>
          <w:cnfStyle w:val="100000000000" w:firstRow="1" w:lastRow="0" w:firstColumn="0" w:lastColumn="0" w:oddVBand="0" w:evenVBand="0" w:oddHBand="0" w:evenHBand="0" w:firstRowFirstColumn="0" w:firstRowLastColumn="0" w:lastRowFirstColumn="0" w:lastRowLastColumn="0"/>
        </w:trPr>
        <w:tc>
          <w:tcPr>
            <w:tcW w:w="2835" w:type="dxa"/>
          </w:tcPr>
          <w:p w14:paraId="7782658E" w14:textId="2497C675" w:rsidR="007B0DDA" w:rsidRPr="00F75262" w:rsidRDefault="007B0DDA" w:rsidP="00AF691A">
            <w:pPr>
              <w:pStyle w:val="G-PCCTablebodyKWN"/>
              <w:rPr>
                <w:rFonts w:ascii="Cambria" w:hAnsi="Cambria"/>
                <w:bCs/>
                <w:lang w:eastAsia="zh-CN"/>
              </w:rPr>
            </w:pPr>
            <w:r w:rsidRPr="009656CC">
              <w:rPr>
                <w:rFonts w:ascii="Cambria" w:hAnsi="Cambria"/>
                <w:bCs/>
                <w:lang w:eastAsia="zh-CN"/>
              </w:rPr>
              <w:t>N</w:t>
            </w:r>
            <w:r w:rsidRPr="009656CC">
              <w:rPr>
                <w:rFonts w:ascii="Cambria" w:hAnsi="Cambria"/>
                <w:bCs/>
              </w:rPr>
              <w:t>otional frame counter</w:t>
            </w:r>
            <w:r w:rsidRPr="009656CC">
              <w:rPr>
                <w:rFonts w:ascii="Cambria" w:hAnsi="Cambria"/>
                <w:bCs/>
                <w:lang w:eastAsia="zh-CN"/>
              </w:rPr>
              <w:t xml:space="preserve"> of frame in decoding order</w:t>
            </w:r>
          </w:p>
        </w:tc>
        <w:tc>
          <w:tcPr>
            <w:tcW w:w="680" w:type="dxa"/>
          </w:tcPr>
          <w:p w14:paraId="607EE528" w14:textId="77777777" w:rsidR="007B0DDA" w:rsidRPr="00F75262" w:rsidRDefault="007B0DDA" w:rsidP="00A142DD">
            <w:pPr>
              <w:pStyle w:val="G-PCCTablebodyKWN"/>
              <w:jc w:val="center"/>
              <w:rPr>
                <w:rFonts w:ascii="Cambria" w:hAnsi="Cambria"/>
                <w:b w:val="0"/>
                <w:i/>
                <w:iCs/>
                <w:lang w:eastAsia="zh-CN"/>
              </w:rPr>
            </w:pPr>
            <w:r w:rsidRPr="009656CC">
              <w:rPr>
                <w:rFonts w:ascii="Cambria" w:hAnsi="Cambria"/>
                <w:i/>
                <w:iCs/>
              </w:rPr>
              <w:t>a</w:t>
            </w:r>
          </w:p>
        </w:tc>
        <w:tc>
          <w:tcPr>
            <w:tcW w:w="680" w:type="dxa"/>
          </w:tcPr>
          <w:p w14:paraId="7F2A1102"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F75262">
              <w:rPr>
                <w:i/>
                <w:iCs/>
                <w:lang w:eastAsia="zh-CN"/>
              </w:rPr>
              <w:t xml:space="preserve"> </w:t>
            </w:r>
            <w:r w:rsidRPr="009656CC">
              <w:rPr>
                <w:rFonts w:ascii="Cambria" w:hAnsi="Cambria"/>
                <w:lang w:eastAsia="zh-CN"/>
              </w:rPr>
              <w:t>+8</w:t>
            </w:r>
          </w:p>
        </w:tc>
        <w:tc>
          <w:tcPr>
            <w:tcW w:w="680" w:type="dxa"/>
          </w:tcPr>
          <w:p w14:paraId="0BDB85FF"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+4</w:t>
            </w:r>
          </w:p>
        </w:tc>
        <w:tc>
          <w:tcPr>
            <w:tcW w:w="680" w:type="dxa"/>
          </w:tcPr>
          <w:p w14:paraId="7FB03C4F"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+2</w:t>
            </w:r>
          </w:p>
        </w:tc>
        <w:tc>
          <w:tcPr>
            <w:tcW w:w="680" w:type="dxa"/>
          </w:tcPr>
          <w:p w14:paraId="27069724"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+1</w:t>
            </w:r>
          </w:p>
        </w:tc>
        <w:tc>
          <w:tcPr>
            <w:tcW w:w="680" w:type="dxa"/>
          </w:tcPr>
          <w:p w14:paraId="42E0FE0B"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+3</w:t>
            </w:r>
          </w:p>
        </w:tc>
        <w:tc>
          <w:tcPr>
            <w:tcW w:w="680" w:type="dxa"/>
          </w:tcPr>
          <w:p w14:paraId="4C7ECE27"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+6</w:t>
            </w:r>
          </w:p>
        </w:tc>
        <w:tc>
          <w:tcPr>
            <w:tcW w:w="680" w:type="dxa"/>
          </w:tcPr>
          <w:p w14:paraId="37B7860F"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+5</w:t>
            </w:r>
          </w:p>
        </w:tc>
        <w:tc>
          <w:tcPr>
            <w:tcW w:w="680" w:type="dxa"/>
          </w:tcPr>
          <w:p w14:paraId="169EC9C4" w14:textId="77777777" w:rsidR="007B0DDA" w:rsidRPr="009656CC" w:rsidRDefault="007B0DDA" w:rsidP="00A142DD">
            <w:pPr>
              <w:pStyle w:val="G-PCCTablebodyKWN"/>
              <w:jc w:val="center"/>
              <w:rPr>
                <w:rFonts w:ascii="Cambria" w:hAnsi="Cambria"/>
                <w:b w:val="0"/>
                <w:lang w:eastAsia="zh-CN"/>
              </w:rPr>
            </w:pPr>
            <w:r w:rsidRPr="009656CC">
              <w:rPr>
                <w:rFonts w:ascii="Cambria" w:hAnsi="Cambria"/>
                <w:i/>
                <w:iCs/>
              </w:rPr>
              <w:t>a</w:t>
            </w:r>
            <w:r w:rsidRPr="009656CC">
              <w:rPr>
                <w:rFonts w:ascii="Cambria" w:hAnsi="Cambria"/>
                <w:lang w:eastAsia="zh-CN"/>
              </w:rPr>
              <w:t xml:space="preserve"> +7</w:t>
            </w:r>
          </w:p>
        </w:tc>
      </w:tr>
      <w:tr w:rsidR="007B0DDA" w:rsidRPr="007B4E1C" w14:paraId="585E93F2" w14:textId="77777777" w:rsidTr="00F75262">
        <w:trPr>
          <w:cantSplit w:val="0"/>
        </w:trPr>
        <w:tc>
          <w:tcPr>
            <w:tcW w:w="2835" w:type="dxa"/>
          </w:tcPr>
          <w:p w14:paraId="2AEA4E5E" w14:textId="77777777" w:rsidR="007B0DDA" w:rsidRPr="00F75262" w:rsidRDefault="007B0DDA" w:rsidP="00AF691A">
            <w:pPr>
              <w:pStyle w:val="G-PCCTablebodyKWN"/>
              <w:rPr>
                <w:b/>
                <w:bCs/>
                <w:lang w:eastAsia="zh-CN"/>
              </w:rPr>
            </w:pPr>
            <w:r w:rsidRPr="00F75262">
              <w:rPr>
                <w:b/>
                <w:bCs/>
                <w:lang w:eastAsia="zh-CN"/>
              </w:rPr>
              <w:t>Frame type (I/B/P)</w:t>
            </w:r>
          </w:p>
        </w:tc>
        <w:tc>
          <w:tcPr>
            <w:tcW w:w="680" w:type="dxa"/>
            <w:vAlign w:val="center"/>
          </w:tcPr>
          <w:p w14:paraId="79CD46BC" w14:textId="77777777" w:rsidR="007B0DDA" w:rsidRPr="007B4E1C" w:rsidRDefault="007B0DDA" w:rsidP="00A142DD">
            <w:pPr>
              <w:pStyle w:val="G-PCCTablebodyKWN"/>
              <w:jc w:val="center"/>
              <w:rPr>
                <w:lang w:eastAsia="zh-CN"/>
              </w:rPr>
            </w:pPr>
            <w:r w:rsidRPr="007B4E1C">
              <w:rPr>
                <w:lang w:eastAsia="zh-CN"/>
              </w:rPr>
              <w:t>I</w:t>
            </w:r>
          </w:p>
        </w:tc>
        <w:tc>
          <w:tcPr>
            <w:tcW w:w="680" w:type="dxa"/>
            <w:vAlign w:val="center"/>
          </w:tcPr>
          <w:p w14:paraId="531F8B4A" w14:textId="77777777" w:rsidR="007B0DDA" w:rsidRPr="007B4E1C" w:rsidRDefault="007B0DDA" w:rsidP="00A142DD">
            <w:pPr>
              <w:pStyle w:val="G-PCCTablebodyKWN"/>
              <w:jc w:val="center"/>
              <w:rPr>
                <w:lang w:eastAsia="zh-CN"/>
              </w:rPr>
            </w:pPr>
            <w:r w:rsidRPr="007B4E1C">
              <w:rPr>
                <w:lang w:eastAsia="zh-CN"/>
              </w:rPr>
              <w:t>P</w:t>
            </w:r>
          </w:p>
        </w:tc>
        <w:tc>
          <w:tcPr>
            <w:tcW w:w="680" w:type="dxa"/>
            <w:vAlign w:val="center"/>
          </w:tcPr>
          <w:p w14:paraId="7C2F6C6C"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425F6392"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607BA716"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02C5E909"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7D89C346"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29155FCD" w14:textId="77777777" w:rsidR="007B0DDA" w:rsidRPr="007B4E1C" w:rsidRDefault="007B0DDA" w:rsidP="00A142DD">
            <w:pPr>
              <w:pStyle w:val="G-PCCTablebodyKWN"/>
              <w:jc w:val="center"/>
              <w:rPr>
                <w:lang w:eastAsia="zh-CN"/>
              </w:rPr>
            </w:pPr>
            <w:r w:rsidRPr="007B4E1C">
              <w:rPr>
                <w:lang w:eastAsia="zh-CN"/>
              </w:rPr>
              <w:t>B</w:t>
            </w:r>
          </w:p>
        </w:tc>
        <w:tc>
          <w:tcPr>
            <w:tcW w:w="680" w:type="dxa"/>
            <w:vAlign w:val="center"/>
          </w:tcPr>
          <w:p w14:paraId="34090055" w14:textId="77777777" w:rsidR="007B0DDA" w:rsidRPr="007B4E1C" w:rsidRDefault="007B0DDA" w:rsidP="00A142DD">
            <w:pPr>
              <w:pStyle w:val="G-PCCTablebodyKWN"/>
              <w:jc w:val="center"/>
              <w:rPr>
                <w:lang w:eastAsia="zh-CN"/>
              </w:rPr>
            </w:pPr>
            <w:r w:rsidRPr="007B4E1C">
              <w:rPr>
                <w:lang w:eastAsia="zh-CN"/>
              </w:rPr>
              <w:t>B</w:t>
            </w:r>
          </w:p>
        </w:tc>
      </w:tr>
    </w:tbl>
    <w:p w14:paraId="3F5E874D" w14:textId="77777777" w:rsidR="007B0DDA" w:rsidRDefault="007B0DDA" w:rsidP="007B0DDA">
      <w:pPr>
        <w:rPr>
          <w:iCs/>
          <w:lang w:eastAsia="zh-CN"/>
        </w:rPr>
      </w:pPr>
    </w:p>
    <w:p w14:paraId="28796D64" w14:textId="77777777" w:rsidR="007B0DDA" w:rsidRPr="0080297F" w:rsidRDefault="007B0DDA" w:rsidP="007B0DDA">
      <w:pPr>
        <w:rPr>
          <w:iCs/>
          <w:lang w:val="en-US" w:eastAsia="zh-CN"/>
        </w:rPr>
      </w:pPr>
      <w:r>
        <w:rPr>
          <w:rFonts w:hint="eastAsia"/>
          <w:iCs/>
          <w:lang w:eastAsia="zh-CN"/>
        </w:rPr>
        <w:t>For each B-frame, the reference frames are generated based on the derived reference relationship which is indicated by the notional frame counter values.</w:t>
      </w:r>
    </w:p>
    <w:p w14:paraId="556655B1" w14:textId="77777777" w:rsidR="007B0DDA" w:rsidRDefault="007B0DDA" w:rsidP="007B0DDA">
      <w:pPr>
        <w:pStyle w:val="4"/>
        <w:numPr>
          <w:ilvl w:val="3"/>
          <w:numId w:val="1"/>
        </w:numPr>
      </w:pPr>
      <w:bookmarkStart w:id="2329" w:name="_Ref183137788"/>
      <w:r>
        <w:rPr>
          <w:rFonts w:eastAsia="宋体" w:hint="eastAsia"/>
          <w:lang w:eastAsia="zh-CN"/>
        </w:rPr>
        <w:t>Fram</w:t>
      </w:r>
      <w:r>
        <w:t>e</w:t>
      </w:r>
      <w:r>
        <w:rPr>
          <w:rFonts w:eastAsia="宋体" w:hint="eastAsia"/>
          <w:lang w:eastAsia="zh-CN"/>
        </w:rPr>
        <w:t xml:space="preserve"> merge mode for bi-prediction</w:t>
      </w:r>
      <w:bookmarkEnd w:id="2329"/>
    </w:p>
    <w:p w14:paraId="51F24243" w14:textId="20B104FC" w:rsidR="007B0DDA" w:rsidRPr="0080297F" w:rsidRDefault="007B0DDA" w:rsidP="007B0DDA">
      <w:pPr>
        <w:rPr>
          <w:rFonts w:eastAsia="宋体"/>
          <w:iCs/>
          <w:noProof/>
          <w:color w:val="000000" w:themeColor="text1"/>
          <w:lang w:eastAsia="zh-CN"/>
        </w:rPr>
      </w:pPr>
      <w:r>
        <w:rPr>
          <w:rFonts w:hint="eastAsia"/>
          <w:lang w:val="en-GB" w:eastAsia="zh-CN"/>
        </w:rPr>
        <w:t xml:space="preserve">When </w:t>
      </w:r>
      <w:r w:rsidRPr="00E11C75">
        <w:rPr>
          <w:rFonts w:hint="eastAsia"/>
          <w:color w:val="70AD47" w:themeColor="accent6"/>
          <w:lang w:val="en-GB" w:eastAsia="zh-CN"/>
        </w:rPr>
        <w:t>slice_biprediction</w:t>
      </w:r>
      <w:r>
        <w:rPr>
          <w:rFonts w:hint="eastAsia"/>
          <w:lang w:val="en-GB" w:eastAsia="zh-CN"/>
        </w:rPr>
        <w:t xml:space="preserve"> is 1 and </w:t>
      </w:r>
      <w:r>
        <w:rPr>
          <w:rStyle w:val="Synvarinline"/>
        </w:rPr>
        <w:t>frame_merge_enabled</w:t>
      </w:r>
      <w:r>
        <w:rPr>
          <w:rStyle w:val="Synvarinline"/>
          <w:rFonts w:hint="eastAsia"/>
          <w:lang w:eastAsia="zh-CN"/>
        </w:rPr>
        <w:t xml:space="preserve"> </w:t>
      </w:r>
      <w:r>
        <w:rPr>
          <w:rFonts w:hint="eastAsia"/>
          <w:lang w:val="en-GB" w:eastAsia="zh-CN"/>
        </w:rPr>
        <w:t xml:space="preserve">is 1, </w:t>
      </w:r>
      <w:r>
        <w:rPr>
          <w:rStyle w:val="ExprNameinline"/>
          <w:rFonts w:hint="eastAsia"/>
          <w:lang w:eastAsia="zh-CN"/>
        </w:rPr>
        <w:t>SecondC</w:t>
      </w:r>
      <w:r w:rsidRPr="00E643AF">
        <w:rPr>
          <w:rStyle w:val="ExprNameinline"/>
        </w:rPr>
        <w:t>ompensatedPointCloud</w:t>
      </w:r>
      <w:r w:rsidRPr="00AF691A">
        <w:t xml:space="preserve"> </w:t>
      </w:r>
      <w:r>
        <w:rPr>
          <w:rStyle w:val="ExprNameinline"/>
          <w:rFonts w:eastAsia="宋体" w:hint="eastAsia"/>
          <w:i w:val="0"/>
          <w:iCs/>
          <w:color w:val="000000" w:themeColor="text1"/>
          <w:lang w:eastAsia="zh-CN"/>
        </w:rPr>
        <w:t xml:space="preserve">is </w:t>
      </w:r>
      <w:r w:rsidR="004922E7">
        <w:rPr>
          <w:rStyle w:val="ExprNameinline"/>
          <w:rFonts w:eastAsia="宋体"/>
          <w:i w:val="0"/>
          <w:iCs/>
          <w:color w:val="000000" w:themeColor="text1"/>
          <w:lang w:eastAsia="zh-CN"/>
        </w:rPr>
        <w:t xml:space="preserve">merged with </w:t>
      </w:r>
      <w:r>
        <w:rPr>
          <w:rStyle w:val="ExprNameinline"/>
          <w:rFonts w:hint="eastAsia"/>
          <w:lang w:eastAsia="zh-CN"/>
        </w:rPr>
        <w:t>C</w:t>
      </w:r>
      <w:r w:rsidRPr="00E643AF">
        <w:rPr>
          <w:rStyle w:val="ExprNameinline"/>
        </w:rPr>
        <w:t>ompensatedPointCloud</w:t>
      </w:r>
      <w:r w:rsidRPr="0080297F">
        <w:rPr>
          <w:rStyle w:val="ExprNameinline"/>
          <w:rFonts w:eastAsia="宋体"/>
          <w:color w:val="auto"/>
          <w:lang w:eastAsia="zh-CN"/>
        </w:rPr>
        <w:t>.</w:t>
      </w:r>
      <w:r>
        <w:rPr>
          <w:rStyle w:val="ExprNameinline"/>
          <w:rFonts w:hint="eastAsia"/>
          <w:i w:val="0"/>
          <w:iCs/>
          <w:color w:val="000000" w:themeColor="text1"/>
          <w:lang w:eastAsia="zh-CN"/>
        </w:rPr>
        <w:t xml:space="preserve"> </w:t>
      </w:r>
      <w:r>
        <w:rPr>
          <w:rStyle w:val="ExprNameinline"/>
          <w:rFonts w:hint="eastAsia"/>
          <w:lang w:eastAsia="zh-CN"/>
        </w:rPr>
        <w:t>C</w:t>
      </w:r>
      <w:r w:rsidRPr="00E643AF">
        <w:rPr>
          <w:rStyle w:val="ExprNameinline"/>
        </w:rPr>
        <w:t>om</w:t>
      </w:r>
      <w:r>
        <w:rPr>
          <w:rStyle w:val="ExprNameinline"/>
          <w:rFonts w:eastAsia="宋体" w:hint="eastAsia"/>
          <w:lang w:eastAsia="zh-CN"/>
        </w:rPr>
        <w:t>pPntCnt</w:t>
      </w:r>
      <w:r w:rsidRPr="00AF691A">
        <w:t xml:space="preserve"> </w:t>
      </w:r>
      <w:r w:rsidRPr="0080297F">
        <w:rPr>
          <w:rStyle w:val="ExprNameinline"/>
          <w:rFonts w:eastAsia="宋体"/>
          <w:i w:val="0"/>
          <w:iCs/>
          <w:color w:val="auto"/>
          <w:lang w:eastAsia="zh-CN"/>
        </w:rPr>
        <w:t>and</w:t>
      </w:r>
      <w:r>
        <w:rPr>
          <w:rStyle w:val="ExprNameinline"/>
          <w:rFonts w:eastAsia="宋体" w:hint="eastAsia"/>
          <w:lang w:eastAsia="zh-CN"/>
        </w:rPr>
        <w:t xml:space="preserve"> </w:t>
      </w:r>
      <w:bookmarkStart w:id="2330" w:name="_Hlk179717815"/>
      <w:r>
        <w:rPr>
          <w:rStyle w:val="ExprNameinline"/>
          <w:rFonts w:eastAsia="宋体" w:hint="eastAsia"/>
          <w:lang w:eastAsia="zh-CN"/>
        </w:rPr>
        <w:t>SecondCompPntCnt</w:t>
      </w:r>
      <w:bookmarkEnd w:id="2330"/>
      <w:r w:rsidRPr="00AF691A">
        <w:t xml:space="preserve"> </w:t>
      </w:r>
      <w:r>
        <w:rPr>
          <w:rStyle w:val="ExprNameinline"/>
          <w:rFonts w:eastAsia="宋体" w:hint="eastAsia"/>
          <w:i w:val="0"/>
          <w:iCs/>
          <w:color w:val="000000" w:themeColor="text1"/>
          <w:lang w:eastAsia="zh-CN"/>
        </w:rPr>
        <w:t xml:space="preserve">specify the numbers of points in </w:t>
      </w:r>
      <w:r>
        <w:rPr>
          <w:rStyle w:val="ExprNameinline"/>
          <w:rFonts w:hint="eastAsia"/>
          <w:lang w:eastAsia="zh-CN"/>
        </w:rPr>
        <w:t>C</w:t>
      </w:r>
      <w:r w:rsidRPr="00E643AF">
        <w:rPr>
          <w:rStyle w:val="ExprNameinline"/>
        </w:rPr>
        <w:t>ompensatedPointCloud</w:t>
      </w:r>
      <w:r>
        <w:rPr>
          <w:rFonts w:eastAsia="宋体" w:hint="eastAsia"/>
          <w:iCs/>
          <w:noProof/>
          <w:color w:val="000000" w:themeColor="text1"/>
          <w:lang w:eastAsia="zh-CN"/>
        </w:rPr>
        <w:t xml:space="preserve"> </w:t>
      </w:r>
      <w:r>
        <w:rPr>
          <w:rStyle w:val="ExprNameinline"/>
          <w:rFonts w:eastAsia="宋体" w:hint="eastAsia"/>
          <w:i w:val="0"/>
          <w:iCs/>
          <w:color w:val="000000" w:themeColor="text1"/>
          <w:lang w:eastAsia="zh-CN"/>
        </w:rPr>
        <w:t xml:space="preserve">and </w:t>
      </w:r>
      <w:r>
        <w:rPr>
          <w:rStyle w:val="ExprNameinline"/>
          <w:rFonts w:hint="eastAsia"/>
          <w:lang w:eastAsia="zh-CN"/>
        </w:rPr>
        <w:t>SecondC</w:t>
      </w:r>
      <w:r w:rsidRPr="00E643AF">
        <w:rPr>
          <w:rStyle w:val="ExprNameinline"/>
        </w:rPr>
        <w:t>ompensatedPointCloud</w:t>
      </w:r>
      <w:r w:rsidRPr="00AF691A">
        <w:t xml:space="preserve"> </w:t>
      </w:r>
      <w:r w:rsidRPr="0080297F">
        <w:rPr>
          <w:rStyle w:val="ExprNameinline"/>
          <w:rFonts w:eastAsia="宋体"/>
          <w:i w:val="0"/>
          <w:iCs/>
          <w:color w:val="auto"/>
          <w:lang w:eastAsia="zh-CN"/>
        </w:rPr>
        <w:t>before</w:t>
      </w:r>
      <w:r>
        <w:rPr>
          <w:rStyle w:val="ExprNameinline"/>
          <w:rFonts w:eastAsia="宋体" w:hint="eastAsia"/>
          <w:i w:val="0"/>
          <w:iCs/>
          <w:lang w:eastAsia="zh-CN"/>
        </w:rPr>
        <w:t xml:space="preserve"> </w:t>
      </w:r>
      <w:r w:rsidRPr="0080297F">
        <w:rPr>
          <w:rStyle w:val="ExprNameinline"/>
          <w:rFonts w:eastAsia="宋体"/>
          <w:i w:val="0"/>
          <w:iCs/>
          <w:color w:val="auto"/>
          <w:lang w:eastAsia="zh-CN"/>
        </w:rPr>
        <w:t>appending</w:t>
      </w:r>
      <w:r>
        <w:rPr>
          <w:rStyle w:val="ExprNameinline"/>
          <w:rFonts w:eastAsia="宋体" w:hint="eastAsia"/>
          <w:i w:val="0"/>
          <w:iCs/>
          <w:lang w:eastAsia="zh-CN"/>
        </w:rPr>
        <w:t xml:space="preserve"> </w:t>
      </w:r>
      <w:r>
        <w:rPr>
          <w:rStyle w:val="ExprNameinline"/>
          <w:rFonts w:eastAsia="宋体" w:hint="eastAsia"/>
          <w:i w:val="0"/>
          <w:iCs/>
          <w:color w:val="000000" w:themeColor="text1"/>
          <w:lang w:eastAsia="zh-CN"/>
        </w:rPr>
        <w:t>respectively.</w:t>
      </w:r>
    </w:p>
    <w:p w14:paraId="55E4F1CF" w14:textId="77777777" w:rsidR="007B0DDA" w:rsidRPr="00AC6A59" w:rsidRDefault="007B0DDA" w:rsidP="007B0DDA">
      <w:pPr>
        <w:keepLines/>
        <w:spacing w:line="200" w:lineRule="atLeast"/>
        <w:jc w:val="left"/>
        <w:rPr>
          <w:rFonts w:ascii="Courier New" w:eastAsia="Malgun Gothic" w:hAnsi="Courier New"/>
          <w:noProof/>
          <w:sz w:val="18"/>
        </w:rPr>
      </w:pPr>
      <w:r w:rsidRPr="00AC6A59">
        <w:rPr>
          <w:rFonts w:ascii="Courier New" w:eastAsia="Malgun Gothic" w:hAnsi="Courier New"/>
          <w:noProof/>
          <w:sz w:val="18"/>
        </w:rPr>
        <w:t>for (</w:t>
      </w:r>
      <w:r>
        <w:rPr>
          <w:rFonts w:ascii="Courier New" w:eastAsia="Malgun Gothic" w:hAnsi="Courier New"/>
          <w:noProof/>
          <w:sz w:val="18"/>
        </w:rPr>
        <w:t>pointIdx</w:t>
      </w:r>
      <w:r>
        <w:rPr>
          <w:rFonts w:ascii="Courier New" w:eastAsia="宋体" w:hAnsi="Courier New" w:hint="eastAsia"/>
          <w:noProof/>
          <w:sz w:val="18"/>
          <w:lang w:eastAsia="zh-CN"/>
        </w:rPr>
        <w:t xml:space="preserve"> </w:t>
      </w:r>
      <w:r w:rsidRPr="00AC6A59">
        <w:rPr>
          <w:rFonts w:ascii="Courier New" w:eastAsia="Malgun Gothic" w:hAnsi="Courier New"/>
          <w:noProof/>
          <w:sz w:val="18"/>
        </w:rPr>
        <w:t>=</w:t>
      </w:r>
      <w:r>
        <w:rPr>
          <w:rFonts w:ascii="Courier New" w:eastAsia="宋体" w:hAnsi="Courier New" w:hint="eastAsia"/>
          <w:noProof/>
          <w:sz w:val="18"/>
          <w:lang w:eastAsia="zh-CN"/>
        </w:rPr>
        <w:t xml:space="preserve"> </w:t>
      </w:r>
      <w:r w:rsidRPr="00AC6A59">
        <w:rPr>
          <w:rFonts w:ascii="Courier New" w:eastAsia="Malgun Gothic" w:hAnsi="Courier New"/>
          <w:noProof/>
          <w:sz w:val="18"/>
        </w:rPr>
        <w:t xml:space="preserve">0; </w:t>
      </w:r>
      <w:r>
        <w:rPr>
          <w:rFonts w:ascii="Courier New" w:eastAsia="Malgun Gothic" w:hAnsi="Courier New"/>
          <w:noProof/>
          <w:sz w:val="18"/>
        </w:rPr>
        <w:t>pointIdx</w:t>
      </w:r>
      <w:r w:rsidRPr="00AC6A59">
        <w:rPr>
          <w:rFonts w:ascii="Courier New" w:eastAsia="Malgun Gothic" w:hAnsi="Courier New"/>
          <w:noProof/>
          <w:sz w:val="18"/>
        </w:rPr>
        <w:t xml:space="preserve"> &lt; </w:t>
      </w:r>
      <w:r w:rsidRPr="00EB08A6">
        <w:rPr>
          <w:rFonts w:ascii="Courier New" w:eastAsia="宋体" w:hAnsi="Courier New"/>
          <w:noProof/>
          <w:sz w:val="18"/>
          <w:lang w:eastAsia="zh-CN"/>
        </w:rPr>
        <w:t>SecondCompPntCnt</w:t>
      </w:r>
      <w:r w:rsidRPr="00AC6A59">
        <w:rPr>
          <w:rFonts w:ascii="Courier New" w:eastAsia="Malgun Gothic" w:hAnsi="Courier New"/>
          <w:noProof/>
          <w:sz w:val="18"/>
        </w:rPr>
        <w:t xml:space="preserve">; </w:t>
      </w:r>
      <w:r>
        <w:rPr>
          <w:rFonts w:ascii="Courier New" w:eastAsia="Malgun Gothic" w:hAnsi="Courier New"/>
          <w:noProof/>
          <w:sz w:val="18"/>
        </w:rPr>
        <w:t>pointIdx</w:t>
      </w:r>
      <w:r w:rsidRPr="00AC6A59">
        <w:rPr>
          <w:rFonts w:ascii="Courier New" w:eastAsia="Malgun Gothic" w:hAnsi="Courier New"/>
          <w:noProof/>
          <w:sz w:val="18"/>
        </w:rPr>
        <w:t>++) {</w:t>
      </w:r>
      <w:r>
        <w:rPr>
          <w:rFonts w:ascii="Courier New" w:eastAsia="Malgun Gothic" w:hAnsi="Courier New"/>
          <w:noProof/>
          <w:sz w:val="18"/>
        </w:rPr>
        <w:br/>
        <w:t xml:space="preserve">  pt = </w:t>
      </w:r>
      <w:r>
        <w:rPr>
          <w:rFonts w:ascii="Courier New" w:eastAsia="宋体" w:hAnsi="Courier New" w:hint="eastAsia"/>
          <w:noProof/>
          <w:sz w:val="18"/>
          <w:lang w:eastAsia="zh-CN"/>
        </w:rPr>
        <w:t>SecondCompensatedPointCloud</w:t>
      </w:r>
      <w:r>
        <w:rPr>
          <w:rFonts w:ascii="Courier New" w:eastAsia="Malgun Gothic" w:hAnsi="Courier New"/>
          <w:noProof/>
          <w:sz w:val="18"/>
        </w:rPr>
        <w:t>[pointIdx]</w:t>
      </w:r>
      <w:r>
        <w:rPr>
          <w:rFonts w:ascii="Courier New" w:eastAsia="宋体" w:hAnsi="Courier New" w:hint="eastAsia"/>
          <w:noProof/>
          <w:sz w:val="18"/>
          <w:lang w:eastAsia="zh-CN"/>
        </w:rPr>
        <w:t xml:space="preserve"> </w:t>
      </w:r>
      <w:r>
        <w:rPr>
          <w:rFonts w:ascii="Courier New" w:eastAsia="宋体" w:hAnsi="Courier New"/>
          <w:noProof/>
          <w:sz w:val="18"/>
          <w:lang w:eastAsia="zh-CN"/>
        </w:rPr>
        <w:br/>
      </w:r>
      <w:r>
        <w:rPr>
          <w:rFonts w:ascii="Courier New" w:eastAsia="宋体" w:hAnsi="Courier New" w:hint="eastAsia"/>
          <w:noProof/>
          <w:sz w:val="18"/>
          <w:lang w:eastAsia="zh-CN"/>
        </w:rPr>
        <w:t xml:space="preserve">  CompensatedPointCloud[pointIdx + CompPntCnt] = pt</w:t>
      </w:r>
      <w:r>
        <w:rPr>
          <w:rFonts w:ascii="Courier New" w:eastAsia="宋体" w:hAnsi="Courier New"/>
          <w:noProof/>
          <w:sz w:val="18"/>
          <w:lang w:eastAsia="zh-CN"/>
        </w:rPr>
        <w:br/>
      </w:r>
      <w:r w:rsidRPr="00AC6A59">
        <w:rPr>
          <w:rFonts w:ascii="Courier New" w:eastAsia="Malgun Gothic" w:hAnsi="Courier New"/>
          <w:noProof/>
          <w:sz w:val="18"/>
        </w:rPr>
        <w:t>}</w:t>
      </w:r>
    </w:p>
    <w:p w14:paraId="4B1D7A80" w14:textId="77777777" w:rsidR="007B0DDA" w:rsidRPr="0080297F" w:rsidRDefault="007B0DDA" w:rsidP="007B0DDA">
      <w:pPr>
        <w:rPr>
          <w:rFonts w:eastAsia="宋体"/>
          <w:iCs/>
          <w:noProof/>
          <w:color w:val="000000" w:themeColor="text1"/>
          <w:lang w:eastAsia="zh-CN"/>
        </w:rPr>
      </w:pPr>
      <w:r>
        <w:rPr>
          <w:rStyle w:val="ExprNameinline"/>
          <w:rFonts w:eastAsia="宋体" w:hint="eastAsia"/>
          <w:i w:val="0"/>
          <w:iCs/>
          <w:color w:val="000000" w:themeColor="text1"/>
          <w:lang w:eastAsia="zh-CN"/>
        </w:rPr>
        <w:t>After merging the two compensated reference point cloud frames, only</w:t>
      </w:r>
      <w:r>
        <w:rPr>
          <w:rStyle w:val="ExprNameinline"/>
          <w:rFonts w:hint="eastAsia"/>
          <w:i w:val="0"/>
          <w:iCs/>
          <w:color w:val="000000" w:themeColor="text1"/>
          <w:lang w:eastAsia="zh-CN"/>
        </w:rPr>
        <w:t xml:space="preserve"> </w:t>
      </w:r>
      <w:r>
        <w:rPr>
          <w:rStyle w:val="ExprNameinline"/>
          <w:rFonts w:hint="eastAsia"/>
          <w:lang w:eastAsia="zh-CN"/>
        </w:rPr>
        <w:t>C</w:t>
      </w:r>
      <w:r w:rsidRPr="00E643AF">
        <w:rPr>
          <w:rStyle w:val="ExprNameinline"/>
        </w:rPr>
        <w:t>ompensatedPointCloud</w:t>
      </w:r>
      <w:r>
        <w:rPr>
          <w:rStyle w:val="ExprNameinline"/>
          <w:rFonts w:hint="eastAsia"/>
          <w:i w:val="0"/>
          <w:iCs/>
          <w:color w:val="000000" w:themeColor="text1"/>
          <w:lang w:eastAsia="zh-CN"/>
        </w:rPr>
        <w:t xml:space="preserve"> is used in inter prediction</w:t>
      </w:r>
      <w:r>
        <w:rPr>
          <w:rStyle w:val="ExprNameinline"/>
          <w:rFonts w:eastAsia="宋体" w:hint="eastAsia"/>
          <w:i w:val="0"/>
          <w:iCs/>
          <w:color w:val="000000" w:themeColor="text1"/>
          <w:lang w:eastAsia="zh-CN"/>
        </w:rPr>
        <w:t>.</w:t>
      </w:r>
    </w:p>
    <w:p w14:paraId="44F15458" w14:textId="77777777" w:rsidR="007B0DDA" w:rsidRDefault="007B0DDA" w:rsidP="007B0DDA">
      <w:pPr>
        <w:pStyle w:val="2"/>
        <w:numPr>
          <w:ilvl w:val="1"/>
          <w:numId w:val="1"/>
        </w:numPr>
      </w:pPr>
      <w:bookmarkStart w:id="2331" w:name="_Ref92718745"/>
      <w:bookmarkStart w:id="2332" w:name="_Toc100603716"/>
      <w:bookmarkStart w:id="2333" w:name="_Toc184423023"/>
      <w:bookmarkEnd w:id="2319"/>
      <w:r>
        <w:t>Predictive tree</w:t>
      </w:r>
      <w:bookmarkEnd w:id="2331"/>
      <w:bookmarkEnd w:id="2332"/>
      <w:bookmarkEnd w:id="2333"/>
      <w:r>
        <w:fldChar w:fldCharType="begin" w:fldLock="1"/>
      </w:r>
      <w:r>
        <w:rPr>
          <w:rStyle w:val="HdgMarker"/>
        </w:rPr>
        <w:instrText>Q</w:instrText>
      </w:r>
      <w:r>
        <w:instrText>UOTE "" \* Charformat</w:instrText>
      </w:r>
      <w:r>
        <w:fldChar w:fldCharType="end"/>
      </w:r>
    </w:p>
    <w:p w14:paraId="793D979F" w14:textId="77777777" w:rsidR="007B0DDA" w:rsidRDefault="007B0DDA" w:rsidP="007B0DDA">
      <w:pPr>
        <w:pStyle w:val="3"/>
        <w:numPr>
          <w:ilvl w:val="2"/>
          <w:numId w:val="1"/>
        </w:numPr>
      </w:pPr>
      <w:bookmarkStart w:id="2334" w:name="_Toc100603717"/>
      <w:bookmarkStart w:id="2335" w:name="_Toc184423024"/>
      <w:r>
        <w:t>General</w:t>
      </w:r>
      <w:bookmarkEnd w:id="2334"/>
      <w:bookmarkEnd w:id="2335"/>
      <w:r>
        <w:fldChar w:fldCharType="begin" w:fldLock="1"/>
      </w:r>
      <w:r>
        <w:rPr>
          <w:rStyle w:val="HdgMarker"/>
        </w:rPr>
        <w:instrText>Q</w:instrText>
      </w:r>
      <w:r>
        <w:instrText>UOTE "" \* Charformat</w:instrText>
      </w:r>
      <w:r>
        <w:fldChar w:fldCharType="end"/>
      </w:r>
    </w:p>
    <w:p w14:paraId="4AEE9EEE"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_Ref92718745 \r \h </w:instrText>
      </w:r>
      <w:r w:rsidRPr="00A4559E">
        <w:rPr>
          <w:lang w:eastAsia="ja-JP"/>
        </w:rPr>
      </w:r>
      <w:r w:rsidRPr="00A4559E">
        <w:rPr>
          <w:lang w:eastAsia="ja-JP"/>
        </w:rPr>
        <w:fldChar w:fldCharType="separate"/>
      </w:r>
      <w:r>
        <w:rPr>
          <w:lang w:eastAsia="ja-JP"/>
        </w:rPr>
        <w:t>9.3</w:t>
      </w:r>
      <w:r w:rsidRPr="00A4559E">
        <w:rPr>
          <w:lang w:eastAsia="ja-JP"/>
        </w:rPr>
        <w:fldChar w:fldCharType="end"/>
      </w:r>
      <w:r w:rsidRPr="00A4559E">
        <w:rPr>
          <w:lang w:eastAsia="ja-JP"/>
        </w:rPr>
        <w:t xml:space="preserve"> specifies the reconstruction of point positions from parsed predictive trees.  It applies when </w:t>
      </w:r>
      <w:r w:rsidRPr="00A4559E">
        <w:rPr>
          <w:rStyle w:val="Synvarinline"/>
        </w:rPr>
        <w:t>geom_tree_type</w:t>
      </w:r>
      <w:r w:rsidRPr="00A4559E">
        <w:rPr>
          <w:lang w:eastAsia="ja-JP"/>
        </w:rPr>
        <w:t xml:space="preserve"> is 1.</w:t>
      </w:r>
    </w:p>
    <w:p w14:paraId="3F53E727" w14:textId="77777777" w:rsidR="007B0DDA" w:rsidRPr="00A4559E" w:rsidRDefault="007B0DDA" w:rsidP="007B0DDA">
      <w:pPr>
        <w:rPr>
          <w:lang w:eastAsia="ja-JP"/>
        </w:rPr>
      </w:pPr>
      <w:r w:rsidRPr="00A4559E">
        <w:rPr>
          <w:lang w:eastAsia="ja-JP"/>
        </w:rPr>
        <w:t>The slice geometry can be represented by a sequence of one or more predictive trees of predictive tree nodes.  Every tree node specifies a single position for one or more points.  Traversal of a predictive tree is in depth-first order.</w:t>
      </w:r>
    </w:p>
    <w:p w14:paraId="10D7A314" w14:textId="77777777" w:rsidR="007B0DDA" w:rsidRDefault="007B0DDA" w:rsidP="007B0DDA">
      <w:pPr>
        <w:pStyle w:val="3"/>
        <w:numPr>
          <w:ilvl w:val="2"/>
          <w:numId w:val="1"/>
        </w:numPr>
      </w:pPr>
      <w:bookmarkStart w:id="2336" w:name="_Toc100231900"/>
      <w:bookmarkStart w:id="2337" w:name="_Toc93592297"/>
      <w:bookmarkStart w:id="2338" w:name="_Toc100603718"/>
      <w:bookmarkStart w:id="2339" w:name="_Toc184423025"/>
      <w:bookmarkEnd w:id="2336"/>
      <w:bookmarkEnd w:id="2337"/>
      <w:r>
        <w:lastRenderedPageBreak/>
        <w:t>Syntax element semantics</w:t>
      </w:r>
      <w:bookmarkEnd w:id="2338"/>
      <w:bookmarkEnd w:id="2339"/>
      <w:r>
        <w:fldChar w:fldCharType="begin" w:fldLock="1"/>
      </w:r>
      <w:r>
        <w:rPr>
          <w:rStyle w:val="HdgMarker"/>
        </w:rPr>
        <w:instrText>Q</w:instrText>
      </w:r>
      <w:r>
        <w:instrText>UOTE "" \* Charformat</w:instrText>
      </w:r>
      <w:r>
        <w:fldChar w:fldCharType="end"/>
      </w:r>
    </w:p>
    <w:p w14:paraId="3B97FCEC" w14:textId="77777777" w:rsidR="007B0DDA" w:rsidRDefault="007B0DDA" w:rsidP="007B0DDA">
      <w:pPr>
        <w:pStyle w:val="4"/>
        <w:numPr>
          <w:ilvl w:val="3"/>
          <w:numId w:val="1"/>
        </w:numPr>
      </w:pPr>
      <w:bookmarkStart w:id="2340" w:name="_Ref92445466"/>
      <w:r>
        <w:t>Predictive tree</w:t>
      </w:r>
      <w:bookmarkEnd w:id="2340"/>
      <w:r>
        <w:fldChar w:fldCharType="begin" w:fldLock="1"/>
      </w:r>
      <w:r>
        <w:rPr>
          <w:rStyle w:val="HdgMarker"/>
        </w:rPr>
        <w:instrText>Q</w:instrText>
      </w:r>
      <w:r>
        <w:instrText>UOTE "" \* Charformat</w:instrText>
      </w:r>
      <w:r>
        <w:fldChar w:fldCharType="end"/>
      </w:r>
    </w:p>
    <w:p w14:paraId="50CECE96" w14:textId="77777777" w:rsidR="007B0DDA" w:rsidRPr="00BA24CB" w:rsidRDefault="007B0DDA" w:rsidP="007B0DDA">
      <w:r w:rsidRPr="00A4559E">
        <w:rPr>
          <w:rStyle w:val="Synboldinline"/>
        </w:rPr>
        <w:t>slice_ptree_qp_period_log2_offset</w:t>
      </w:r>
      <w:r w:rsidRPr="00BA24CB">
        <w:t xml:space="preserve"> </w:t>
      </w:r>
      <w:r w:rsidRPr="004F2A4F">
        <w:rPr>
          <w:rFonts w:eastAsia="MS Mincho"/>
          <w:bCs/>
          <w:lang w:eastAsia="ja-JP"/>
        </w:rPr>
        <w:t>specifies</w:t>
      </w:r>
      <w:r>
        <w:rPr>
          <w:rFonts w:eastAsia="MS Mincho"/>
          <w:bCs/>
          <w:lang w:eastAsia="ja-JP"/>
        </w:rPr>
        <w:t xml:space="preserve"> an offset to the GPS-signalled period at which</w:t>
      </w:r>
      <w:r w:rsidRPr="00A4559E">
        <w:t xml:space="preserve"> predictive tree QP offsets are signalled.  When </w:t>
      </w:r>
      <w:r w:rsidRPr="00A4559E">
        <w:rPr>
          <w:rStyle w:val="Synvarinline"/>
        </w:rPr>
        <w:t>slice_ptree_qp_period_log2_offset</w:t>
      </w:r>
      <w:r w:rsidRPr="00A4559E">
        <w:t xml:space="preserve"> is not present, it shall be inferred to be 0.</w:t>
      </w:r>
    </w:p>
    <w:p w14:paraId="28D83D11" w14:textId="77777777" w:rsidR="007B0DDA" w:rsidRPr="00A4559E" w:rsidRDefault="007B0DDA" w:rsidP="007B0DDA">
      <w:pPr>
        <w:tabs>
          <w:tab w:val="clear" w:pos="403"/>
        </w:tabs>
        <w:spacing w:after="160" w:line="259" w:lineRule="auto"/>
      </w:pPr>
      <w:r w:rsidRPr="00A4559E">
        <w:t xml:space="preserve">A QP offset is signalled once every </w:t>
      </w:r>
      <w:r w:rsidRPr="00630DFE">
        <w:rPr>
          <w:rStyle w:val="Funcinline"/>
        </w:rPr>
        <w:t>Exp2</w:t>
      </w:r>
      <w:r w:rsidRPr="00A4559E">
        <w:rPr>
          <w:rStyle w:val="Exprinline"/>
        </w:rPr>
        <w:t>( </w:t>
      </w:r>
      <w:r w:rsidRPr="00A739CE">
        <w:rPr>
          <w:rStyle w:val="ExprNameinline"/>
        </w:rPr>
        <w:t>PtnQpInterval</w:t>
      </w:r>
      <w:r w:rsidRPr="00A4559E">
        <w:rPr>
          <w:rStyle w:val="Exprinline"/>
        </w:rPr>
        <w:t> )</w:t>
      </w:r>
      <w:r w:rsidRPr="00A4559E">
        <w:t xml:space="preserve"> nodes.</w:t>
      </w:r>
    </w:p>
    <w:p w14:paraId="0AAB7039" w14:textId="77777777" w:rsidR="007B0DDA" w:rsidRPr="00A4559E" w:rsidRDefault="007B0DDA" w:rsidP="007B0DDA">
      <w:pPr>
        <w:pStyle w:val="Code"/>
      </w:pPr>
      <w:r>
        <w:fldChar w:fldCharType="begin"/>
      </w:r>
      <w:r>
        <w:instrText>XE PtnQpInterval \t "</w:instrText>
      </w:r>
      <w:r>
        <w:fldChar w:fldCharType="begin" w:fldLock="1"/>
      </w:r>
      <w:r>
        <w:instrText>STYLEREF HdgMarker \w</w:instrText>
      </w:r>
      <w:r>
        <w:fldChar w:fldCharType="separate"/>
      </w:r>
      <w:r>
        <w:instrText>9.3.2.1</w:instrText>
      </w:r>
      <w:r>
        <w:fldChar w:fldCharType="end"/>
      </w:r>
      <w:r>
        <w:instrText>"</w:instrText>
      </w:r>
      <w:r>
        <w:br/>
      </w:r>
      <w:r>
        <w:fldChar w:fldCharType="end"/>
      </w:r>
      <w:r w:rsidRPr="00A4559E">
        <w:t>PtnQpInterval := Exp2(ptree_qp_period_log2 + slice_ptree_qp_period_log2_offset)</w:t>
      </w:r>
    </w:p>
    <w:p w14:paraId="6DFCF347" w14:textId="77777777" w:rsidR="007B0DDA" w:rsidRPr="00A4559E" w:rsidRDefault="007B0DDA" w:rsidP="007B0DDA">
      <w:pPr>
        <w:rPr>
          <w:bCs/>
        </w:rPr>
      </w:pPr>
      <w:r w:rsidRPr="00A4559E">
        <w:rPr>
          <w:rStyle w:val="Synboldinline"/>
        </w:rPr>
        <w:t>ptn_resid_abs_log2_bits</w:t>
      </w:r>
      <w:r w:rsidRPr="00A4559E">
        <w:rPr>
          <w:rStyle w:val="Exprinline"/>
        </w:rPr>
        <w:t>[ </w:t>
      </w:r>
      <w:r>
        <w:rPr>
          <w:rStyle w:val="Var1inline"/>
        </w:rPr>
        <w:t>𝑘</w:t>
      </w:r>
      <w:r w:rsidRPr="00A4559E">
        <w:rPr>
          <w:rStyle w:val="Exprinline"/>
        </w:rPr>
        <w:t> ]</w:t>
      </w:r>
      <w:r w:rsidRPr="00A4559E">
        <w:rPr>
          <w:bCs/>
        </w:rPr>
        <w:t xml:space="preserve"> specifies the number of bins used for the fixed-length binarization of </w:t>
      </w:r>
      <w:r w:rsidRPr="00A4559E">
        <w:rPr>
          <w:rStyle w:val="Synvarinline"/>
        </w:rPr>
        <w:t>ptn_resid_abs_log2</w:t>
      </w:r>
      <w:r w:rsidRPr="00A4559E">
        <w:rPr>
          <w:rStyle w:val="Exprinline"/>
        </w:rPr>
        <w:t>[ </w:t>
      </w:r>
      <w:r>
        <w:rPr>
          <w:rStyle w:val="Var1inline"/>
        </w:rPr>
        <w:t>𝑘</w:t>
      </w:r>
      <w:r w:rsidRPr="00A4559E">
        <w:rPr>
          <w:rStyle w:val="Exprinline"/>
        </w:rPr>
        <w:t> ]</w:t>
      </w:r>
      <w:r w:rsidRPr="00A4559E">
        <w:rPr>
          <w:bCs/>
        </w:rPr>
        <w:t>.</w:t>
      </w:r>
    </w:p>
    <w:p w14:paraId="1C0DC9F4" w14:textId="77777777" w:rsidR="007B0DDA" w:rsidRPr="00BA24CB" w:rsidRDefault="007B0DDA" w:rsidP="007B0DDA">
      <w:r w:rsidRPr="00A4559E">
        <w:rPr>
          <w:rStyle w:val="Synboldinline"/>
        </w:rPr>
        <w:t>ptn_radius_min</w:t>
      </w:r>
      <w:r w:rsidRPr="00A4559E">
        <w:rPr>
          <w:lang w:eastAsia="ja-JP"/>
        </w:rPr>
        <w:t xml:space="preserve"> specifies the minimum angular radius coordinate for nodes where </w:t>
      </w:r>
      <w:r w:rsidRPr="00A4559E">
        <w:rPr>
          <w:rStyle w:val="Synvarinline"/>
        </w:rPr>
        <w:t>ptn_pred_mode</w:t>
      </w:r>
      <w:r w:rsidRPr="00A4559E">
        <w:rPr>
          <w:lang w:eastAsia="ja-JP"/>
        </w:rPr>
        <w:t xml:space="preserve"> is 0.</w:t>
      </w:r>
    </w:p>
    <w:p w14:paraId="5809637D" w14:textId="77777777" w:rsidR="007B0DDA" w:rsidRPr="00A4559E" w:rsidRDefault="007B0DDA" w:rsidP="007B0DDA">
      <w:r w:rsidRPr="00A4559E">
        <w:rPr>
          <w:rStyle w:val="Synboldinline"/>
        </w:rPr>
        <w:t>ptree_end_of_slice</w:t>
      </w:r>
      <w:r w:rsidRPr="00A4559E">
        <w:t xml:space="preserve"> specifies whether (when 0) or not (when 1) there is a subsequent predictive tree in the DU.</w:t>
      </w:r>
    </w:p>
    <w:p w14:paraId="7B3AA80B" w14:textId="77777777" w:rsidR="007B0DDA" w:rsidRDefault="007B0DDA" w:rsidP="007B0DDA">
      <w:pPr>
        <w:pStyle w:val="4"/>
        <w:numPr>
          <w:ilvl w:val="3"/>
          <w:numId w:val="1"/>
        </w:numPr>
      </w:pPr>
      <w:bookmarkStart w:id="2341" w:name="_Ref92447456"/>
      <w:r>
        <w:t>Predictive tree</w:t>
      </w:r>
      <w:r w:rsidRPr="004F2A4F">
        <w:t xml:space="preserve"> </w:t>
      </w:r>
      <w:r>
        <w:t>node</w:t>
      </w:r>
      <w:bookmarkEnd w:id="2341"/>
      <w:r>
        <w:fldChar w:fldCharType="begin" w:fldLock="1"/>
      </w:r>
      <w:r>
        <w:rPr>
          <w:rStyle w:val="HdgMarker"/>
        </w:rPr>
        <w:instrText>Q</w:instrText>
      </w:r>
      <w:r>
        <w:instrText>UOTE "" \* Charformat</w:instrText>
      </w:r>
      <w:r>
        <w:fldChar w:fldCharType="end"/>
      </w:r>
    </w:p>
    <w:p w14:paraId="144DB4F2" w14:textId="77777777" w:rsidR="007B0DDA" w:rsidRPr="00A4559E" w:rsidRDefault="007B0DDA" w:rsidP="007B0DDA">
      <w:pPr>
        <w:rPr>
          <w:lang w:eastAsia="ja-JP"/>
        </w:rPr>
      </w:pPr>
      <w:r w:rsidRPr="00A4559E">
        <w:rPr>
          <w:lang w:eastAsia="ja-JP"/>
        </w:rPr>
        <w:t xml:space="preserve">Nodes in the predictive trees are numbered and coded according to their position in the depth-first traversal order.  The semantics specified in this subclause are for the </w:t>
      </w:r>
      <w:r w:rsidRPr="00D35E12">
        <w:rPr>
          <w:rStyle w:val="VarNinline"/>
        </w:rPr>
        <w:t>nodeIdx</w:t>
      </w:r>
      <w:r w:rsidRPr="00A4559E">
        <w:rPr>
          <w:lang w:eastAsia="ja-JP"/>
        </w:rPr>
        <w:t>-th coded node.</w:t>
      </w:r>
    </w:p>
    <w:p w14:paraId="042360A4" w14:textId="77777777" w:rsidR="007B0DDA" w:rsidRPr="00A4559E" w:rsidRDefault="007B0DDA" w:rsidP="007B0DDA">
      <w:pPr>
        <w:rPr>
          <w:lang w:eastAsia="ja-JP"/>
        </w:rPr>
      </w:pPr>
      <w:r w:rsidRPr="00A4559E">
        <w:rPr>
          <w:lang w:eastAsia="ja-JP"/>
        </w:rPr>
        <w:t xml:space="preserve">The syntax structure parameter </w:t>
      </w:r>
      <w:r w:rsidRPr="00D35E12">
        <w:rPr>
          <w:rStyle w:val="VarNinline"/>
        </w:rPr>
        <w:t>depth</w:t>
      </w:r>
      <w:r w:rsidRPr="00A4559E">
        <w:rPr>
          <w:lang w:eastAsia="ja-JP"/>
        </w:rPr>
        <w:t xml:space="preserve"> is the tree depth of the node.</w:t>
      </w:r>
    </w:p>
    <w:p w14:paraId="5C3F13F2" w14:textId="77777777" w:rsidR="007B0DDA" w:rsidRDefault="007B0DDA" w:rsidP="007B0DDA">
      <w:pPr>
        <w:rPr>
          <w:rFonts w:eastAsia="MS Mincho"/>
          <w:bCs/>
          <w:lang w:eastAsia="ja-JP"/>
        </w:rPr>
      </w:pPr>
      <w:r w:rsidRPr="00A4559E">
        <w:rPr>
          <w:rStyle w:val="Synboldinline"/>
        </w:rPr>
        <w:t>ptn_qp_offset_abs</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ptn_qp_offset_sign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when present and in accordance with </w:t>
      </w:r>
      <w:r w:rsidRPr="00A739CE">
        <w:rPr>
          <w:rStyle w:val="ExprNameinline"/>
        </w:rPr>
        <w:t>PtnQpOffset</w:t>
      </w:r>
      <w:r>
        <w:rPr>
          <w:rStyle w:val="Exprinline"/>
        </w:rPr>
        <w:t>[ </w:t>
      </w:r>
      <w:r w:rsidRPr="00D35E12">
        <w:rPr>
          <w:rStyle w:val="VarNinline"/>
        </w:rPr>
        <w:t>nodeIdx</w:t>
      </w:r>
      <w:r>
        <w:rPr>
          <w:rStyle w:val="Exprinline"/>
        </w:rPr>
        <w:t> ]</w:t>
      </w:r>
      <w:r w:rsidRPr="00A4559E">
        <w:rPr>
          <w:lang w:eastAsia="ja-JP"/>
        </w:rPr>
        <w:t xml:space="preserve">, </w:t>
      </w:r>
      <w:r w:rsidRPr="004F2A4F">
        <w:rPr>
          <w:rFonts w:eastAsia="MS Mincho"/>
          <w:bCs/>
          <w:lang w:eastAsia="ja-JP"/>
        </w:rPr>
        <w:t xml:space="preserve">an offset to the </w:t>
      </w:r>
      <w:r>
        <w:rPr>
          <w:rFonts w:eastAsia="MS Mincho"/>
          <w:bCs/>
          <w:lang w:eastAsia="ja-JP"/>
        </w:rPr>
        <w:t xml:space="preserve">slice </w:t>
      </w:r>
      <w:r w:rsidRPr="004F2A4F">
        <w:rPr>
          <w:rFonts w:eastAsia="MS Mincho"/>
          <w:bCs/>
          <w:lang w:eastAsia="ja-JP"/>
        </w:rPr>
        <w:t>geometry</w:t>
      </w:r>
      <w:r>
        <w:rPr>
          <w:rFonts w:eastAsia="MS Mincho"/>
          <w:bCs/>
          <w:lang w:eastAsia="ja-JP"/>
        </w:rPr>
        <w:t xml:space="preserve"> QP </w:t>
      </w:r>
      <w:r w:rsidRPr="00A4559E">
        <w:rPr>
          <w:bCs/>
        </w:rPr>
        <w:t>used to scale point positions</w:t>
      </w:r>
      <w:r>
        <w:rPr>
          <w:rFonts w:eastAsia="MS Mincho"/>
          <w:bCs/>
          <w:lang w:eastAsia="ja-JP"/>
        </w:rPr>
        <w:t xml:space="preserve">.  </w:t>
      </w:r>
      <w:r w:rsidRPr="00A4559E">
        <w:rPr>
          <w:rStyle w:val="Synvarinline"/>
        </w:rPr>
        <w:t>ptn_qp_offset_sign</w:t>
      </w:r>
      <w:r w:rsidRPr="00A4559E">
        <w:rPr>
          <w:lang w:eastAsia="ja-JP"/>
        </w:rPr>
        <w:t xml:space="preserve"> specifies whether (when 0) the offset's sign is positive or (when 1) negative.</w:t>
      </w:r>
      <w:r>
        <w:rPr>
          <w:rFonts w:eastAsia="MS Mincho"/>
          <w:bCs/>
          <w:lang w:eastAsia="ja-JP"/>
        </w:rPr>
        <w:t xml:space="preserve">  When </w:t>
      </w:r>
      <w:r w:rsidRPr="00A4559E">
        <w:rPr>
          <w:rStyle w:val="Synvarinline"/>
        </w:rPr>
        <w:t>ptn_qp_offset_sign</w:t>
      </w:r>
      <w:r>
        <w:rPr>
          <w:rFonts w:eastAsia="MS Mincho"/>
          <w:bCs/>
          <w:lang w:eastAsia="ja-JP"/>
        </w:rPr>
        <w:t xml:space="preserve"> is not present, it shall be inferred to be 0.</w:t>
      </w:r>
    </w:p>
    <w:p w14:paraId="7AED16BC" w14:textId="77777777" w:rsidR="007B0DDA" w:rsidRPr="00A4559E" w:rsidRDefault="007B0DDA" w:rsidP="007B0DDA">
      <w:pPr>
        <w:pStyle w:val="Code"/>
      </w:pPr>
      <w:r>
        <w:fldChar w:fldCharType="begin"/>
      </w:r>
      <w:r>
        <w:instrText>XE PtnQpOffset \t "</w:instrText>
      </w:r>
      <w:r>
        <w:fldChar w:fldCharType="begin" w:fldLock="1"/>
      </w:r>
      <w:r>
        <w:instrText>STYLEREF HdgMarker \w</w:instrText>
      </w:r>
      <w:r>
        <w:fldChar w:fldCharType="separate"/>
      </w:r>
      <w:r>
        <w:instrText>9.3.2.2</w:instrText>
      </w:r>
      <w:r>
        <w:fldChar w:fldCharType="end"/>
      </w:r>
      <w:r>
        <w:instrText>"</w:instrText>
      </w:r>
      <w:r>
        <w:br/>
      </w:r>
      <w:r>
        <w:fldChar w:fldCharType="end"/>
      </w:r>
      <w:r>
        <w:rPr>
          <w:rFonts w:eastAsia="MS Mincho"/>
          <w:bCs/>
          <w:lang w:eastAsia="ja-JP"/>
        </w:rPr>
        <w:t>PtnQpOffset</w:t>
      </w:r>
      <w:r w:rsidRPr="00A4559E">
        <w:t>[nodeIdx]</w:t>
      </w:r>
      <w:r>
        <w:rPr>
          <w:rFonts w:eastAsia="MS Mincho"/>
          <w:bCs/>
          <w:lang w:eastAsia="ja-JP"/>
        </w:rPr>
        <w:t xml:space="preserve"> :=</w:t>
      </w:r>
      <w:r>
        <w:rPr>
          <w:rFonts w:eastAsia="MS Mincho"/>
          <w:bCs/>
          <w:lang w:eastAsia="ja-JP"/>
        </w:rPr>
        <w:br/>
        <w:t xml:space="preserve">  </w:t>
      </w:r>
      <w:r w:rsidRPr="00A4559E">
        <w:t xml:space="preserve">(1 </w:t>
      </w:r>
      <w:r>
        <w:t>−</w:t>
      </w:r>
      <w:r w:rsidRPr="00A4559E">
        <w:t xml:space="preserve"> 2 × ptn_qp_offset_sign[nodeIdx]) × ptn_qp_offset_abs[nodeIdx]</w:t>
      </w:r>
    </w:p>
    <w:p w14:paraId="748E12BE" w14:textId="77777777" w:rsidR="007B0DDA" w:rsidRPr="00A4559E" w:rsidRDefault="007B0DDA" w:rsidP="007B0DDA">
      <w:pPr>
        <w:rPr>
          <w:bCs/>
        </w:rPr>
      </w:pPr>
      <w:r w:rsidRPr="00A4559E">
        <w:rPr>
          <w:bCs/>
        </w:rPr>
        <w:t xml:space="preserve">The QP for a node is specified by the expression </w:t>
      </w:r>
      <w:r w:rsidRPr="00A739CE">
        <w:rPr>
          <w:rStyle w:val="ExprNameinline"/>
        </w:rPr>
        <w:t>PtnQp</w:t>
      </w:r>
      <w:r w:rsidRPr="00A4559E">
        <w:rPr>
          <w:rStyle w:val="Exprinline"/>
        </w:rPr>
        <w:t>[ </w:t>
      </w:r>
      <w:r w:rsidRPr="00D35E12">
        <w:rPr>
          <w:rStyle w:val="VarNinline"/>
        </w:rPr>
        <w:t>nodeIdx</w:t>
      </w:r>
      <w:r w:rsidRPr="00A4559E">
        <w:rPr>
          <w:rStyle w:val="Exprinline"/>
        </w:rPr>
        <w:t> ]</w:t>
      </w:r>
      <w:r w:rsidRPr="00A4559E">
        <w:rPr>
          <w:bCs/>
        </w:rPr>
        <w:t>.</w:t>
      </w:r>
    </w:p>
    <w:p w14:paraId="09720B52" w14:textId="77777777" w:rsidR="007B0DDA" w:rsidRPr="00A4559E" w:rsidRDefault="007B0DDA" w:rsidP="007B0DDA">
      <w:pPr>
        <w:pStyle w:val="Code"/>
      </w:pPr>
      <w:r>
        <w:fldChar w:fldCharType="begin"/>
      </w:r>
      <w:r>
        <w:instrText>XE PtnQp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t>PtnQp[nodeIdx] :=</w:t>
      </w:r>
      <w:r w:rsidRPr="00A4559E">
        <w:br/>
        <w:t xml:space="preserve">    ¬geom_scaling_enabled   ? 0 :</w:t>
      </w:r>
      <w:r w:rsidRPr="00A4559E">
        <w:br/>
        <w:t xml:space="preserve">    nodeIdx % PtnQpInterval ? PtnQp[nodeIdx </w:t>
      </w:r>
      <w:r>
        <w:t>−</w:t>
      </w:r>
      <w:r w:rsidRPr="00A4559E">
        <w:t xml:space="preserve"> 1]</w:t>
      </w:r>
      <w:r w:rsidRPr="00A4559E">
        <w:br/>
        <w:t xml:space="preserve">                            : sliceQp + PtnQpOffset[nodeIdx] &lt;&lt; geom_qp_mul_log2</w:t>
      </w:r>
      <w:r w:rsidRPr="00A4559E">
        <w:br/>
        <w:t xml:space="preserve">  where</w:t>
      </w:r>
      <w:r w:rsidRPr="00A4559E">
        <w:br/>
        <w:t xml:space="preserve">    sliceQp := geom_qp + slice_geom_qp_offset</w:t>
      </w:r>
    </w:p>
    <w:p w14:paraId="77290BD9" w14:textId="77777777" w:rsidR="007B0DDA" w:rsidRPr="00BA24CB" w:rsidRDefault="007B0DDA" w:rsidP="007B0DDA">
      <w:r w:rsidRPr="00A4559E">
        <w:rPr>
          <w:bCs/>
        </w:rPr>
        <w:t xml:space="preserve">It is a requirement of bitstream conformance that </w:t>
      </w:r>
      <w:r w:rsidRPr="00A739CE">
        <w:rPr>
          <w:rStyle w:val="ExprNameinline"/>
        </w:rPr>
        <w:t>PtnQp</w:t>
      </w:r>
      <w:r w:rsidRPr="00A4559E">
        <w:rPr>
          <w:rStyle w:val="Exprinline"/>
        </w:rPr>
        <w:t>[ </w:t>
      </w:r>
      <w:r>
        <w:rPr>
          <w:rStyle w:val="Var1inline"/>
        </w:rPr>
        <w:t>𝑖</w:t>
      </w:r>
      <w:r w:rsidRPr="00A4559E">
        <w:rPr>
          <w:rStyle w:val="Exprinline"/>
        </w:rPr>
        <w:t> ]</w:t>
      </w:r>
      <w:r w:rsidRPr="00A4559E">
        <w:rPr>
          <w:bCs/>
        </w:rPr>
        <w:t xml:space="preserve"> shall be in the range 0 .. 167 for each node index </w:t>
      </w:r>
      <w:r>
        <w:rPr>
          <w:rStyle w:val="Var1inline"/>
        </w:rPr>
        <w:t>𝑖</w:t>
      </w:r>
      <w:r w:rsidRPr="00A4559E">
        <w:rPr>
          <w:bCs/>
        </w:rPr>
        <w:t>.</w:t>
      </w:r>
    </w:p>
    <w:p w14:paraId="7CB87379" w14:textId="77777777" w:rsidR="007B0DDA" w:rsidRPr="00A4559E" w:rsidRDefault="007B0DDA" w:rsidP="007B0DDA">
      <w:pPr>
        <w:rPr>
          <w:lang w:eastAsia="ja-JP"/>
        </w:rPr>
      </w:pPr>
      <w:r w:rsidRPr="00A4559E">
        <w:rPr>
          <w:rStyle w:val="Synboldinline"/>
        </w:rPr>
        <w:t>ptn_dup_point_cnt</w:t>
      </w:r>
      <w:r w:rsidRPr="00A4559E">
        <w:rPr>
          <w:rStyle w:val="Exprinline"/>
        </w:rPr>
        <w:t>[ </w:t>
      </w:r>
      <w:r w:rsidRPr="00D35E12">
        <w:rPr>
          <w:rStyle w:val="VarNinline"/>
        </w:rPr>
        <w:t>nodeIdx</w:t>
      </w:r>
      <w:r w:rsidRPr="00A4559E">
        <w:rPr>
          <w:rStyle w:val="Exprinline"/>
        </w:rPr>
        <w:t> ]</w:t>
      </w:r>
      <w:r w:rsidRPr="00A4559E">
        <w:rPr>
          <w:lang w:eastAsia="ja-JP"/>
        </w:rPr>
        <w:t xml:space="preserve"> plus 1 specifies the number of points represented by the node.  When </w:t>
      </w:r>
      <w:r w:rsidRPr="00A4559E">
        <w:rPr>
          <w:rStyle w:val="Synvarinline"/>
        </w:rPr>
        <w:t>ptn_dup_point_cnt</w:t>
      </w:r>
      <w:r w:rsidRPr="00A4559E">
        <w:rPr>
          <w:rStyle w:val="Exprinline"/>
        </w:rPr>
        <w:t>[ </w:t>
      </w:r>
      <w:r w:rsidRPr="00D35E12">
        <w:rPr>
          <w:rStyle w:val="VarNinline"/>
        </w:rPr>
        <w:t>nodeIdx</w:t>
      </w:r>
      <w:r w:rsidRPr="00A4559E">
        <w:rPr>
          <w:rStyle w:val="Exprinline"/>
        </w:rPr>
        <w:t> ]</w:t>
      </w:r>
      <w:r w:rsidRPr="00A4559E">
        <w:t xml:space="preserve"> is not present, it</w:t>
      </w:r>
      <w:r w:rsidRPr="00A4559E">
        <w:rPr>
          <w:lang w:eastAsia="ja-JP"/>
        </w:rPr>
        <w:t xml:space="preserve"> shall be inferred to be 0.</w:t>
      </w:r>
    </w:p>
    <w:p w14:paraId="4B32DBAC" w14:textId="77777777" w:rsidR="007B0DDA" w:rsidRPr="00A4559E" w:rsidRDefault="007B0DDA" w:rsidP="007B0DDA">
      <w:pPr>
        <w:rPr>
          <w:lang w:eastAsia="ja-JP"/>
        </w:rPr>
      </w:pPr>
      <w:r w:rsidRPr="00A4559E">
        <w:rPr>
          <w:rStyle w:val="Synboldinline"/>
        </w:rPr>
        <w:t>ptn_child_cnt_xor1</w:t>
      </w:r>
      <w:r w:rsidRPr="00A4559E">
        <w:rPr>
          <w:rStyle w:val="Exprinline"/>
        </w:rPr>
        <w:t>[ </w:t>
      </w:r>
      <w:r w:rsidRPr="00D35E12">
        <w:rPr>
          <w:rStyle w:val="VarNinline"/>
        </w:rPr>
        <w:t>nodeIdx</w:t>
      </w:r>
      <w:r w:rsidRPr="00A4559E">
        <w:rPr>
          <w:rStyle w:val="Exprinline"/>
        </w:rPr>
        <w:t> ]</w:t>
      </w:r>
      <w:r w:rsidRPr="00A4559E">
        <w:rPr>
          <w:lang w:eastAsia="ja-JP"/>
        </w:rPr>
        <w:t xml:space="preserve"> xor 1 specifies the number of child nodes.</w:t>
      </w:r>
    </w:p>
    <w:p w14:paraId="792232EB" w14:textId="77777777" w:rsidR="007B0DDA" w:rsidRDefault="007B0DDA" w:rsidP="007B0DDA">
      <w:pPr>
        <w:rPr>
          <w:lang w:eastAsia="zh-CN"/>
        </w:rPr>
      </w:pPr>
      <w:r w:rsidRPr="00A4559E">
        <w:rPr>
          <w:rStyle w:val="Synboldinline"/>
        </w:rPr>
        <w:t>ptn_</w:t>
      </w:r>
      <w:r>
        <w:rPr>
          <w:rStyle w:val="Synboldinline"/>
        </w:rPr>
        <w:t>inter_flag</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equal to 1 specifies that position of the node is coded with inter prediction. When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lang w:eastAsia="ja-JP"/>
        </w:rPr>
        <w:t xml:space="preserve"> is not present, it shall be inferred to be 0.</w:t>
      </w:r>
    </w:p>
    <w:p w14:paraId="30084E9E" w14:textId="77777777" w:rsidR="007B0DDA" w:rsidRPr="00A4559E" w:rsidRDefault="007B0DDA" w:rsidP="007B0DDA">
      <w:pPr>
        <w:rPr>
          <w:lang w:eastAsia="zh-CN"/>
        </w:rPr>
      </w:pPr>
      <w:r w:rsidRPr="00A4559E">
        <w:rPr>
          <w:rStyle w:val="Synboldinline"/>
        </w:rPr>
        <w:t>ptn_</w:t>
      </w:r>
      <w:r>
        <w:rPr>
          <w:rStyle w:val="Synboldinline"/>
          <w:rFonts w:hint="eastAsia"/>
          <w:lang w:eastAsia="zh-CN"/>
        </w:rPr>
        <w:t>pred_direction</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specifies </w:t>
      </w:r>
      <w:r>
        <w:rPr>
          <w:rFonts w:hint="eastAsia"/>
          <w:lang w:eastAsia="zh-CN"/>
        </w:rPr>
        <w:t>whether (when 0)</w:t>
      </w:r>
      <w:r>
        <w:rPr>
          <w:lang w:eastAsia="ja-JP"/>
        </w:rPr>
        <w:t xml:space="preserve"> </w:t>
      </w:r>
      <w:r>
        <w:rPr>
          <w:rFonts w:hint="eastAsia"/>
          <w:lang w:eastAsia="zh-CN"/>
        </w:rPr>
        <w:t>the first reference frame or (when 1) the second reference frame is used for</w:t>
      </w:r>
      <w:r>
        <w:rPr>
          <w:lang w:eastAsia="ja-JP"/>
        </w:rPr>
        <w:t xml:space="preserve"> inter prediction. When </w:t>
      </w:r>
      <w:r w:rsidRPr="00A4559E">
        <w:rPr>
          <w:rStyle w:val="Synvarinline"/>
        </w:rPr>
        <w:t>ptn_</w:t>
      </w:r>
      <w:r>
        <w:rPr>
          <w:rStyle w:val="Synvarinline"/>
          <w:rFonts w:hint="eastAsia"/>
          <w:lang w:eastAsia="zh-CN"/>
        </w:rPr>
        <w:t>pred_direction</w:t>
      </w:r>
      <w:r w:rsidRPr="00A4559E">
        <w:rPr>
          <w:rStyle w:val="Exprinline"/>
        </w:rPr>
        <w:t>[ </w:t>
      </w:r>
      <w:r w:rsidRPr="00D35E12">
        <w:rPr>
          <w:rStyle w:val="VarNinline"/>
        </w:rPr>
        <w:t>nodeIdx</w:t>
      </w:r>
      <w:r w:rsidRPr="00A4559E">
        <w:rPr>
          <w:rStyle w:val="Exprinline"/>
        </w:rPr>
        <w:t> ]</w:t>
      </w:r>
      <w:r>
        <w:rPr>
          <w:lang w:eastAsia="ja-JP"/>
        </w:rPr>
        <w:t xml:space="preserve"> is not present, it shall be inferred to be 0.</w:t>
      </w:r>
    </w:p>
    <w:p w14:paraId="49BCD6F1" w14:textId="77777777" w:rsidR="007B0DDA" w:rsidRPr="00A4559E" w:rsidRDefault="007B0DDA" w:rsidP="007B0DDA">
      <w:pPr>
        <w:rPr>
          <w:lang w:eastAsia="ja-JP"/>
        </w:rPr>
      </w:pPr>
      <w:r w:rsidRPr="00A4559E">
        <w:rPr>
          <w:rStyle w:val="Synboldinline"/>
        </w:rPr>
        <w:t>ptn_</w:t>
      </w:r>
      <w:r>
        <w:rPr>
          <w:rStyle w:val="Synboldinline"/>
        </w:rPr>
        <w:t>inter_pred_mode</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specifies the method used to predict the node’s coded point position using inter prediction</w:t>
      </w:r>
      <w:r w:rsidRPr="00A4559E">
        <w:rPr>
          <w:lang w:eastAsia="ja-JP"/>
        </w:rPr>
        <w:t>.</w:t>
      </w:r>
    </w:p>
    <w:p w14:paraId="6C8EC9B1" w14:textId="77777777" w:rsidR="007B0DDA" w:rsidRDefault="007B0DDA" w:rsidP="007B0DDA">
      <w:pPr>
        <w:rPr>
          <w:lang w:eastAsia="ja-JP"/>
        </w:rPr>
      </w:pPr>
      <w:r w:rsidRPr="00A4559E">
        <w:rPr>
          <w:rStyle w:val="Synboldinline"/>
        </w:rPr>
        <w:t>ptn_pred_mode</w:t>
      </w:r>
      <w:r w:rsidRPr="00A4559E">
        <w:rPr>
          <w:rStyle w:val="Exprinline"/>
        </w:rPr>
        <w:t>[ </w:t>
      </w:r>
      <w:r w:rsidRPr="00D35E12">
        <w:rPr>
          <w:rStyle w:val="VarNinline"/>
        </w:rPr>
        <w:t>nodeIdx</w:t>
      </w:r>
      <w:r w:rsidRPr="00A4559E">
        <w:rPr>
          <w:rStyle w:val="Exprinline"/>
        </w:rPr>
        <w:t> ]</w:t>
      </w:r>
      <w:r w:rsidRPr="00A4559E">
        <w:rPr>
          <w:lang w:eastAsia="ja-JP"/>
        </w:rPr>
        <w:t xml:space="preserve"> specifies the method used to predict the node's coded point position.</w:t>
      </w:r>
    </w:p>
    <w:p w14:paraId="3CDC8BF4" w14:textId="77777777" w:rsidR="007B0DDA" w:rsidRDefault="007B0DDA" w:rsidP="007B0DDA">
      <w:pPr>
        <w:rPr>
          <w:lang w:eastAsia="ja-JP"/>
        </w:rPr>
      </w:pPr>
      <w:r>
        <w:rPr>
          <w:lang w:eastAsia="ja-JP"/>
        </w:rPr>
        <w:lastRenderedPageBreak/>
        <w:t xml:space="preserve">When </w:t>
      </w:r>
      <w:r>
        <w:t>adaptive quantization step size of the predictive geometry azimuth angle residuals is provided (</w:t>
      </w:r>
      <w:r w:rsidRPr="008D598C">
        <w:rPr>
          <w:rStyle w:val="Synboldinline"/>
          <w:b w:val="0"/>
          <w:bCs/>
        </w:rPr>
        <w:t>ptree_ang_azimuth_scaling_enabled</w:t>
      </w:r>
      <w:r>
        <w:t xml:space="preserve"> is 1), </w:t>
      </w:r>
      <w:r w:rsidRPr="00A4559E">
        <w:rPr>
          <w:rStyle w:val="Synvarinline"/>
        </w:rPr>
        <w:t>ptn_</w:t>
      </w:r>
      <w:r>
        <w:rPr>
          <w:rStyle w:val="Synvarinline"/>
        </w:rPr>
        <w:t>pred_mode</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is </w:t>
      </w:r>
      <w:r w:rsidRPr="00A4559E">
        <w:rPr>
          <w:lang w:eastAsia="ja-JP"/>
        </w:rPr>
        <w:t xml:space="preserve">not present </w:t>
      </w:r>
      <w:r>
        <w:rPr>
          <w:lang w:eastAsia="ja-JP"/>
        </w:rPr>
        <w:t xml:space="preserve">and </w:t>
      </w:r>
      <w:r w:rsidRPr="00A4559E">
        <w:rPr>
          <w:lang w:eastAsia="ja-JP"/>
        </w:rPr>
        <w:t xml:space="preserve">shall be inferred to be </w:t>
      </w:r>
      <w:r>
        <w:rPr>
          <w:lang w:eastAsia="ja-JP"/>
        </w:rPr>
        <w:t>1</w:t>
      </w:r>
      <w:r w:rsidRPr="00A4559E">
        <w:rPr>
          <w:lang w:eastAsia="ja-JP"/>
        </w:rPr>
        <w:t>.</w:t>
      </w:r>
    </w:p>
    <w:p w14:paraId="73F1E4D5" w14:textId="77777777" w:rsidR="007B0DDA" w:rsidRPr="00A4559E" w:rsidRDefault="007B0DDA" w:rsidP="007B0DDA">
      <w:pPr>
        <w:rPr>
          <w:lang w:eastAsia="ja-JP"/>
        </w:rPr>
      </w:pPr>
      <w:r w:rsidRPr="00A4559E">
        <w:rPr>
          <w:rStyle w:val="Synboldinline"/>
        </w:rPr>
        <w:t>ptn_pred_</w:t>
      </w:r>
      <w:r>
        <w:rPr>
          <w:rStyle w:val="Synboldinline"/>
        </w:rPr>
        <w:t>idx</w:t>
      </w:r>
      <w:r w:rsidRPr="00A4559E">
        <w:rPr>
          <w:rStyle w:val="Exprinline"/>
        </w:rPr>
        <w:t>[ </w:t>
      </w:r>
      <w:r w:rsidRPr="00D35E12">
        <w:rPr>
          <w:rStyle w:val="VarNinline"/>
        </w:rPr>
        <w:t>nodeIdx</w:t>
      </w:r>
      <w:r w:rsidRPr="00A4559E">
        <w:rPr>
          <w:rStyle w:val="Exprinline"/>
        </w:rPr>
        <w:t> ]</w:t>
      </w:r>
      <w:r w:rsidRPr="00A4559E">
        <w:rPr>
          <w:lang w:eastAsia="ja-JP"/>
        </w:rPr>
        <w:t xml:space="preserve"> specifies the </w:t>
      </w:r>
      <w:r>
        <w:rPr>
          <w:lang w:eastAsia="ja-JP"/>
        </w:rPr>
        <w:t>predictor</w:t>
      </w:r>
      <w:r w:rsidRPr="00A4559E">
        <w:rPr>
          <w:lang w:eastAsia="ja-JP"/>
        </w:rPr>
        <w:t xml:space="preserve"> </w:t>
      </w:r>
      <w:r>
        <w:rPr>
          <w:lang w:eastAsia="ja-JP"/>
        </w:rPr>
        <w:t xml:space="preserve">index in a </w:t>
      </w:r>
      <w:r>
        <w:t>prediction list for angular coordinates</w:t>
      </w:r>
      <w:r>
        <w:rPr>
          <w:lang w:eastAsia="ja-JP"/>
        </w:rPr>
        <w:t xml:space="preserve"> to be </w:t>
      </w:r>
      <w:r w:rsidRPr="00A4559E">
        <w:rPr>
          <w:lang w:eastAsia="ja-JP"/>
        </w:rPr>
        <w:t>used to predict the node's coded point position</w:t>
      </w:r>
      <w:r>
        <w:rPr>
          <w:lang w:eastAsia="ja-JP"/>
        </w:rPr>
        <w:t xml:space="preserve"> when </w:t>
      </w:r>
      <w:r>
        <w:t>adaptive quantization step size of the predictive geometry azimuth angle residuals is provided (</w:t>
      </w:r>
      <w:r w:rsidRPr="008D598C">
        <w:rPr>
          <w:rStyle w:val="Synboldinline"/>
          <w:b w:val="0"/>
          <w:bCs/>
        </w:rPr>
        <w:t>ptree_ang_azimuth_scaling_enabled</w:t>
      </w:r>
      <w:r>
        <w:t xml:space="preserve"> is 1)</w:t>
      </w:r>
      <w:r w:rsidRPr="00A4559E">
        <w:rPr>
          <w:lang w:eastAsia="ja-JP"/>
        </w:rPr>
        <w:t>.</w:t>
      </w:r>
    </w:p>
    <w:p w14:paraId="21E4AD60" w14:textId="77777777" w:rsidR="007B0DDA" w:rsidRPr="00A4559E" w:rsidRDefault="007B0DDA" w:rsidP="007B0DDA">
      <w:pPr>
        <w:rPr>
          <w:lang w:eastAsia="ja-JP"/>
        </w:rPr>
      </w:pPr>
      <w:r w:rsidRPr="00A4559E">
        <w:rPr>
          <w:rStyle w:val="Synboldinline"/>
        </w:rPr>
        <w:t>ptn_phi_mul_abs_prefix</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boldinline"/>
        </w:rPr>
        <w:t>ptn_phi_mul_abs_minus2</w:t>
      </w:r>
      <w:r w:rsidRPr="00A4559E">
        <w:rPr>
          <w:rStyle w:val="Exprinline"/>
        </w:rPr>
        <w:t>[ </w:t>
      </w:r>
      <w:r w:rsidRPr="00D35E12">
        <w:rPr>
          <w:rStyle w:val="VarNinline"/>
        </w:rPr>
        <w:t>nodeIdx</w:t>
      </w:r>
      <w:r w:rsidRPr="00A4559E">
        <w:rPr>
          <w:rStyle w:val="Exprinline"/>
        </w:rPr>
        <w:t> ]</w:t>
      </w:r>
      <w:r w:rsidRPr="00A4559E">
        <w:t>,</w:t>
      </w:r>
      <w:r w:rsidRPr="00A4559E">
        <w:rPr>
          <w:lang w:eastAsia="ja-JP"/>
        </w:rPr>
        <w:t xml:space="preserve"> </w:t>
      </w:r>
      <w:r w:rsidRPr="00A4559E">
        <w:rPr>
          <w:rStyle w:val="Synboldinline"/>
        </w:rPr>
        <w:t>ptn_phi_mul_abs_minus9</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ptn_phi_mul_sign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PtnPhiMul</w:t>
      </w:r>
      <w:r>
        <w:rPr>
          <w:rStyle w:val="Exprinline"/>
        </w:rPr>
        <w:t>[ </w:t>
      </w:r>
      <w:r w:rsidRPr="00D35E12">
        <w:rPr>
          <w:rStyle w:val="VarNinline"/>
        </w:rPr>
        <w:t>nodeIdx</w:t>
      </w:r>
      <w:r>
        <w:rPr>
          <w:rStyle w:val="Exprinline"/>
        </w:rPr>
        <w:t> ]</w:t>
      </w:r>
      <w:r w:rsidRPr="00A4559E">
        <w:t>,</w:t>
      </w:r>
      <w:r w:rsidRPr="00A4559E">
        <w:rPr>
          <w:lang w:eastAsia="ja-JP"/>
        </w:rPr>
        <w:t xml:space="preserve"> an integer number of ptree_ang_azimuth_step_minus1 + 1 steps that form an azimuth prediction residual.  </w:t>
      </w:r>
      <w:r w:rsidRPr="00A4559E">
        <w:rPr>
          <w:rStyle w:val="Synvarinline"/>
        </w:rPr>
        <w:t>ptn_phi_mul_sign</w:t>
      </w:r>
      <w:r w:rsidRPr="00A4559E">
        <w:rPr>
          <w:lang w:eastAsia="ja-JP"/>
        </w:rPr>
        <w:t xml:space="preserve"> specifies whether (when 0) the step change is in the anticlockwise or (when 1) clockwise direction.  Any of </w:t>
      </w:r>
      <w:r w:rsidRPr="00A4559E">
        <w:rPr>
          <w:rStyle w:val="Synvarinline"/>
        </w:rPr>
        <w:t>ptn_phi_mul_sign</w:t>
      </w:r>
      <w:r w:rsidRPr="00A4559E">
        <w:rPr>
          <w:lang w:eastAsia="ja-JP"/>
        </w:rPr>
        <w:t xml:space="preserve">, </w:t>
      </w:r>
      <w:r w:rsidRPr="00A4559E">
        <w:rPr>
          <w:rStyle w:val="Synvarinline"/>
        </w:rPr>
        <w:t>ptn_phi_mul_abs_minus2</w:t>
      </w:r>
      <w:r w:rsidRPr="00A4559E">
        <w:rPr>
          <w:lang w:eastAsia="ja-JP"/>
        </w:rPr>
        <w:t xml:space="preserve"> or </w:t>
      </w:r>
      <w:r w:rsidRPr="00A4559E">
        <w:rPr>
          <w:rStyle w:val="Synvarinline"/>
        </w:rPr>
        <w:t>ptn_phi_mul_abs_minus9</w:t>
      </w:r>
      <w:r w:rsidRPr="00A4559E">
        <w:rPr>
          <w:lang w:eastAsia="ja-JP"/>
        </w:rPr>
        <w:t xml:space="preserve"> that are not present shall be inferred to be 0.</w:t>
      </w:r>
    </w:p>
    <w:p w14:paraId="5CDC083A" w14:textId="77777777" w:rsidR="007B0DDA" w:rsidRPr="00A4559E" w:rsidRDefault="007B0DDA" w:rsidP="007B0DDA">
      <w:pPr>
        <w:pStyle w:val="Code"/>
        <w:rPr>
          <w:lang w:eastAsia="ja-JP"/>
        </w:rPr>
      </w:pPr>
      <w:r>
        <w:fldChar w:fldCharType="begin"/>
      </w:r>
      <w:r>
        <w:instrText>XE PtnPhiMul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 xml:space="preserve">PtnPhiMul[nodeIdx] := (1 </w:t>
      </w:r>
      <w:r>
        <w:rPr>
          <w:lang w:eastAsia="ja-JP"/>
        </w:rPr>
        <w:t>−</w:t>
      </w:r>
      <w:r w:rsidRPr="00A4559E">
        <w:rPr>
          <w:lang w:eastAsia="ja-JP"/>
        </w:rPr>
        <w:t xml:space="preserve"> 2 × ptn_phi_mul_sign</w:t>
      </w:r>
      <w:r w:rsidRPr="00A4559E">
        <w:t xml:space="preserve">[nodeIdx]) </w:t>
      </w:r>
      <w:r w:rsidRPr="00A4559E">
        <w:rPr>
          <w:lang w:eastAsia="ja-JP"/>
        </w:rPr>
        <w:t>× absVal</w:t>
      </w:r>
      <w:r w:rsidRPr="00A4559E">
        <w:rPr>
          <w:lang w:eastAsia="ja-JP"/>
        </w:rPr>
        <w:br/>
        <w:t xml:space="preserve">  where</w:t>
      </w:r>
      <w:r w:rsidRPr="00A4559E">
        <w:br/>
        <w:t xml:space="preserve">    absVal := </w:t>
      </w:r>
      <w:r w:rsidRPr="00A4559E">
        <w:rPr>
          <w:lang w:eastAsia="ja-JP"/>
        </w:rPr>
        <w:t>ptn_phi_mul_abs_prefix</w:t>
      </w:r>
      <w:r w:rsidRPr="00A4559E">
        <w:t>[nodeIdx]</w:t>
      </w:r>
      <w:r w:rsidRPr="00A4559E">
        <w:rPr>
          <w:lang w:eastAsia="ja-JP"/>
        </w:rPr>
        <w:br/>
        <w:t xml:space="preserve">            + ptn_phi_mul_abs_minus2</w:t>
      </w:r>
      <w:r w:rsidRPr="00A4559E">
        <w:t>[nodeIdx]</w:t>
      </w:r>
      <w:r w:rsidRPr="00A4559E">
        <w:rPr>
          <w:lang w:eastAsia="ja-JP"/>
        </w:rPr>
        <w:t xml:space="preserve"> + ptn_phi_mul_abs_minus9</w:t>
      </w:r>
      <w:r w:rsidRPr="00A4559E">
        <w:t>[nodeIdx]</w:t>
      </w:r>
    </w:p>
    <w:p w14:paraId="0034766F" w14:textId="77777777" w:rsidR="007B0DDA" w:rsidRDefault="007B0DDA" w:rsidP="007B0DDA">
      <w:pPr>
        <w:rPr>
          <w:lang w:eastAsia="ja-JP"/>
        </w:rPr>
      </w:pPr>
      <w:r>
        <w:rPr>
          <w:lang w:eastAsia="ja-JP"/>
        </w:rPr>
        <w:t xml:space="preserve">When </w:t>
      </w:r>
      <w:r>
        <w:t>adaptive quantization step size of the predictive geometry azimuth angle residuals is provided (</w:t>
      </w:r>
      <w:r w:rsidRPr="008D598C">
        <w:rPr>
          <w:rStyle w:val="Synboldinline"/>
          <w:b w:val="0"/>
          <w:bCs/>
        </w:rPr>
        <w:t>ptree_ang_azimuth_scaling_enabled</w:t>
      </w:r>
      <w:r>
        <w:t xml:space="preserve"> is 1),</w:t>
      </w:r>
      <w:r>
        <w:rPr>
          <w:lang w:eastAsia="ja-JP"/>
        </w:rPr>
        <w:t xml:space="preserve"> the expression </w:t>
      </w:r>
      <w:r w:rsidRPr="008D598C">
        <w:rPr>
          <w:rStyle w:val="ExprNameinline"/>
        </w:rPr>
        <w:t>BoundPhi</w:t>
      </w:r>
      <w:r>
        <w:rPr>
          <w:rStyle w:val="ExprNameinline"/>
        </w:rPr>
        <w:t>Resid</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provides for the point being coded a maximum boundary for the absolute value of the azimuthal angle residual</w:t>
      </w:r>
      <w:r>
        <w:t xml:space="preserve">. </w:t>
      </w:r>
      <w:r w:rsidRPr="00A4559E">
        <w:rPr>
          <w:lang w:eastAsia="ja-JP"/>
        </w:rPr>
        <w:t xml:space="preserve"> </w:t>
      </w:r>
      <w:r w:rsidRPr="00A67AB6">
        <w:rPr>
          <w:lang w:eastAsia="ja-JP"/>
        </w:rPr>
        <w:t xml:space="preserve">This value is determined </w:t>
      </w:r>
      <w:r>
        <w:rPr>
          <w:lang w:eastAsia="ja-JP"/>
        </w:rPr>
        <w:t xml:space="preserve">in </w:t>
      </w:r>
      <w:r w:rsidRPr="00A67AB6">
        <w:rPr>
          <w:lang w:eastAsia="ja-JP"/>
        </w:rPr>
        <w:t>accord</w:t>
      </w:r>
      <w:r>
        <w:rPr>
          <w:lang w:eastAsia="ja-JP"/>
        </w:rPr>
        <w:t>ance</w:t>
      </w:r>
      <w:r w:rsidRPr="00A67AB6">
        <w:rPr>
          <w:lang w:eastAsia="ja-JP"/>
        </w:rPr>
        <w:t xml:space="preserve"> </w:t>
      </w:r>
      <w:r>
        <w:rPr>
          <w:lang w:eastAsia="ja-JP"/>
        </w:rPr>
        <w:t>with</w:t>
      </w:r>
      <w:r w:rsidRPr="00A67AB6">
        <w:rPr>
          <w:lang w:eastAsia="ja-JP"/>
        </w:rPr>
        <w:t xml:space="preserve"> the radius</w:t>
      </w:r>
      <w:r>
        <w:rPr>
          <w:lang w:eastAsia="ja-JP"/>
        </w:rPr>
        <w:t xml:space="preserve"> coordinate residual </w:t>
      </w:r>
      <w:r w:rsidRPr="00A739CE">
        <w:rPr>
          <w:rStyle w:val="ExprNameinline"/>
        </w:rPr>
        <w:t>residAng</w:t>
      </w:r>
      <w:r>
        <w:rPr>
          <w:rStyle w:val="Exprinline"/>
        </w:rPr>
        <w:t>[ </w:t>
      </w:r>
      <w:r w:rsidRPr="00084300">
        <w:rPr>
          <w:rStyle w:val="Exprinline"/>
        </w:rPr>
        <w:t>0</w:t>
      </w:r>
      <w:r>
        <w:rPr>
          <w:rStyle w:val="Exprinline"/>
        </w:rPr>
        <w:t> ]</w:t>
      </w:r>
      <w:r w:rsidRPr="00DF6D4E">
        <w:rPr>
          <w:lang w:eastAsia="ja-JP"/>
        </w:rPr>
        <w:t xml:space="preserve"> </w:t>
      </w:r>
      <w:r>
        <w:rPr>
          <w:lang w:eastAsia="ja-JP"/>
        </w:rPr>
        <w:t xml:space="preserve">and the predicted radius coordinate </w:t>
      </w:r>
      <w:r w:rsidRPr="00A739CE">
        <w:rPr>
          <w:rStyle w:val="ExprNameinline"/>
        </w:rPr>
        <w:t>PtnPred</w:t>
      </w:r>
      <w:r>
        <w:rPr>
          <w:rStyle w:val="Exprinline"/>
        </w:rPr>
        <w:t>[0 ]</w:t>
      </w:r>
      <w:r>
        <w:t xml:space="preserve"> for that point,</w:t>
      </w:r>
      <w:r>
        <w:rPr>
          <w:lang w:eastAsia="ja-JP"/>
        </w:rPr>
        <w:t xml:space="preserve"> the azimuthal angle step size </w:t>
      </w:r>
      <w:r w:rsidRPr="00084300">
        <w:rPr>
          <w:rStyle w:val="Synvarinline"/>
        </w:rPr>
        <w:t>ptree_ang_azimuth_step_minus1</w:t>
      </w:r>
      <w:r>
        <w:rPr>
          <w:lang w:eastAsia="ja-JP"/>
        </w:rPr>
        <w:t xml:space="preserve"> and the azimuthal angle precision </w:t>
      </w:r>
      <w:r w:rsidRPr="00084300">
        <w:rPr>
          <w:rStyle w:val="Synvarinline"/>
        </w:rPr>
        <w:t>ptree_ang_azimuth_pi_bits_minus11</w:t>
      </w:r>
      <w:r>
        <w:rPr>
          <w:lang w:eastAsia="ja-JP"/>
        </w:rPr>
        <w:t>.</w:t>
      </w:r>
    </w:p>
    <w:p w14:paraId="77B0403C" w14:textId="77777777" w:rsidR="007B0DDA" w:rsidRDefault="007B0DDA" w:rsidP="007B0DDA">
      <w:pPr>
        <w:pStyle w:val="Code"/>
        <w:rPr>
          <w:lang w:eastAsia="ja-JP"/>
        </w:rPr>
      </w:pPr>
      <w:r>
        <w:fldChar w:fldCharType="begin"/>
      </w:r>
      <w:r>
        <w:instrText>XE BoundPhi \t "</w:instrText>
      </w:r>
      <w:r>
        <w:fldChar w:fldCharType="begin" w:fldLock="1"/>
      </w:r>
      <w:r>
        <w:instrText>STYLEREF HdgMarker \w</w:instrText>
      </w:r>
      <w:r>
        <w:fldChar w:fldCharType="separate"/>
      </w:r>
      <w:r>
        <w:instrText>9.3.2.2</w:instrText>
      </w:r>
      <w:r>
        <w:fldChar w:fldCharType="end"/>
      </w:r>
      <w:r>
        <w:instrText>"</w:instrText>
      </w:r>
      <w:r>
        <w:br/>
      </w:r>
      <w:r>
        <w:fldChar w:fldCharType="end"/>
      </w:r>
      <w:r>
        <w:rPr>
          <w:lang w:eastAsia="ja-JP"/>
        </w:rPr>
        <w:t>BoundPhiResid</w:t>
      </w:r>
      <w:r w:rsidRPr="00A4559E">
        <w:rPr>
          <w:lang w:eastAsia="ja-JP"/>
        </w:rPr>
        <w:t>[nodeIdx] :=</w:t>
      </w:r>
      <w:r>
        <w:rPr>
          <w:lang w:eastAsia="ja-JP"/>
        </w:rPr>
        <w:t xml:space="preserve"> </w:t>
      </w:r>
      <w:r w:rsidRPr="000A242D">
        <w:rPr>
          <w:lang w:eastAsia="ja-JP"/>
        </w:rPr>
        <w:t>DivExp2Fz</w:t>
      </w:r>
      <w:r>
        <w:rPr>
          <w:lang w:eastAsia="ja-JP"/>
        </w:rPr>
        <w:t>(scaledR</w:t>
      </w:r>
      <w:r w:rsidRPr="00A4559E">
        <w:rPr>
          <w:lang w:eastAsia="ja-JP"/>
        </w:rPr>
        <w:t xml:space="preserve"> </w:t>
      </w:r>
      <w:r w:rsidRPr="00A4559E">
        <w:t>×</w:t>
      </w:r>
      <w:r>
        <w:t xml:space="preserve"> phiStep</w:t>
      </w:r>
      <w:r>
        <w:rPr>
          <w:lang w:eastAsia="ja-JP"/>
        </w:rPr>
        <w:t>, azimuthTwoPiLog2 + 1)</w:t>
      </w:r>
      <w:r>
        <w:rPr>
          <w:lang w:eastAsia="ja-JP"/>
        </w:rPr>
        <w:br/>
        <w:t xml:space="preserve">  where</w:t>
      </w:r>
      <w:r>
        <w:rPr>
          <w:lang w:eastAsia="ja-JP"/>
        </w:rPr>
        <w:br/>
        <w:t xml:space="preserve">    scaledR := (</w:t>
      </w:r>
      <w:r w:rsidRPr="00A4559E">
        <w:t>PtnPred[</w:t>
      </w:r>
      <w:r>
        <w:t>0</w:t>
      </w:r>
      <w:r w:rsidRPr="00A4559E">
        <w:t>] + residAng[</w:t>
      </w:r>
      <w:r>
        <w:t>0</w:t>
      </w:r>
      <w:r w:rsidRPr="00A4559E">
        <w:t>]</w:t>
      </w:r>
      <w:r>
        <w:t xml:space="preserve">) </w:t>
      </w:r>
      <w:r w:rsidRPr="00A4559E">
        <w:rPr>
          <w:lang w:eastAsia="ja-JP"/>
        </w:rPr>
        <w:t xml:space="preserve">× </w:t>
      </w:r>
      <w:r>
        <w:rPr>
          <w:lang w:eastAsia="ja-JP"/>
        </w:rPr>
        <w:t>8</w:t>
      </w:r>
      <w:r>
        <w:rPr>
          <w:lang w:eastAsia="ja-JP"/>
        </w:rPr>
        <w:br/>
        <w:t xml:space="preserve">    phiStep := </w:t>
      </w:r>
      <w:r w:rsidRPr="00A4559E">
        <w:rPr>
          <w:lang w:eastAsia="ja-JP"/>
        </w:rPr>
        <w:t>ptree_ang_azimuth_step_minus1 + 1</w:t>
      </w:r>
      <w:r>
        <w:rPr>
          <w:lang w:eastAsia="ja-JP"/>
        </w:rPr>
        <w:br/>
        <w:t xml:space="preserve">    azimuthTwoPiLog2 := </w:t>
      </w:r>
      <w:r w:rsidRPr="00A4559E">
        <w:t>ptree_ang_azimuth_pi_bits_minus11</w:t>
      </w:r>
      <w:r>
        <w:rPr>
          <w:lang w:eastAsia="ja-JP"/>
        </w:rPr>
        <w:t xml:space="preserve"> + 12</w:t>
      </w:r>
    </w:p>
    <w:p w14:paraId="3F9D3BAE" w14:textId="77777777" w:rsidR="007B0DDA" w:rsidRDefault="007B0DDA" w:rsidP="007B0DDA">
      <w:pPr>
        <w:rPr>
          <w:lang w:eastAsia="ja-JP"/>
        </w:rPr>
      </w:pPr>
      <w:r>
        <w:rPr>
          <w:lang w:eastAsia="ja-JP"/>
        </w:rPr>
        <w:t xml:space="preserve">When </w:t>
      </w:r>
      <w:r>
        <w:t>adaptive quantization step size of the predictive geometry azimuth angle residuals is provided (</w:t>
      </w:r>
      <w:r w:rsidRPr="008D598C">
        <w:rPr>
          <w:rStyle w:val="Synboldinline"/>
          <w:b w:val="0"/>
          <w:bCs/>
        </w:rPr>
        <w:t>ptree_ang_azimuth_scaling_enabled</w:t>
      </w:r>
      <w:r>
        <w:t xml:space="preserve"> is 1),</w:t>
      </w:r>
      <w:r>
        <w:rPr>
          <w:lang w:eastAsia="ja-JP"/>
        </w:rPr>
        <w:t xml:space="preserve"> the expression </w:t>
      </w:r>
      <w:r>
        <w:rPr>
          <w:rStyle w:val="ExprNameinline"/>
        </w:rPr>
        <w:t>PtnPhiStep</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provides a dynamically adjusted azimuthal angle step for the point being coded</w:t>
      </w:r>
      <w:r>
        <w:t xml:space="preserve">.  When </w:t>
      </w:r>
      <w:r w:rsidRPr="008D598C">
        <w:rPr>
          <w:rStyle w:val="Synboldinline"/>
          <w:b w:val="0"/>
          <w:bCs/>
        </w:rPr>
        <w:t>ptree_ang_azimuth_scaling_enabled</w:t>
      </w:r>
      <w:r>
        <w:t xml:space="preserve"> is 0 it provides a constant azimuthal angle step. </w:t>
      </w:r>
      <w:r w:rsidRPr="00A4559E">
        <w:rPr>
          <w:lang w:eastAsia="ja-JP"/>
        </w:rPr>
        <w:t xml:space="preserve"> </w:t>
      </w:r>
      <w:r w:rsidRPr="00A67AB6">
        <w:rPr>
          <w:lang w:eastAsia="ja-JP"/>
        </w:rPr>
        <w:t xml:space="preserve">This value is determined </w:t>
      </w:r>
      <w:r>
        <w:rPr>
          <w:lang w:eastAsia="ja-JP"/>
        </w:rPr>
        <w:t xml:space="preserve">in </w:t>
      </w:r>
      <w:r w:rsidRPr="00A67AB6">
        <w:rPr>
          <w:lang w:eastAsia="ja-JP"/>
        </w:rPr>
        <w:t>accord</w:t>
      </w:r>
      <w:r>
        <w:rPr>
          <w:lang w:eastAsia="ja-JP"/>
        </w:rPr>
        <w:t>ance</w:t>
      </w:r>
      <w:r w:rsidRPr="00A67AB6">
        <w:rPr>
          <w:lang w:eastAsia="ja-JP"/>
        </w:rPr>
        <w:t xml:space="preserve"> </w:t>
      </w:r>
      <w:r>
        <w:rPr>
          <w:lang w:eastAsia="ja-JP"/>
        </w:rPr>
        <w:t>with</w:t>
      </w:r>
      <w:r w:rsidRPr="00A67AB6">
        <w:rPr>
          <w:lang w:eastAsia="ja-JP"/>
        </w:rPr>
        <w:t xml:space="preserve"> the </w:t>
      </w:r>
      <w:r>
        <w:rPr>
          <w:lang w:eastAsia="ja-JP"/>
        </w:rPr>
        <w:t xml:space="preserve">unitary azimuthal angle step size obtained from </w:t>
      </w:r>
      <w:r w:rsidRPr="00084300">
        <w:rPr>
          <w:rStyle w:val="Synvarinline"/>
        </w:rPr>
        <w:t>ptree_ang_azimuth_step_minus1</w:t>
      </w:r>
      <w:r>
        <w:rPr>
          <w:lang w:eastAsia="ja-JP"/>
        </w:rPr>
        <w:t xml:space="preserve"> using the expression </w:t>
      </w:r>
      <w:r w:rsidRPr="008D598C">
        <w:rPr>
          <w:rStyle w:val="ExprNameinline"/>
        </w:rPr>
        <w:t>BoundPhi</w:t>
      </w:r>
      <w:r>
        <w:rPr>
          <w:rStyle w:val="ExprNameinline"/>
        </w:rPr>
        <w:t>Resid</w:t>
      </w:r>
      <w:r w:rsidRPr="00A4559E">
        <w:rPr>
          <w:rStyle w:val="Exprinline"/>
        </w:rPr>
        <w:t>[ </w:t>
      </w:r>
      <w:r w:rsidRPr="00D35E12">
        <w:rPr>
          <w:rStyle w:val="VarNinline"/>
        </w:rPr>
        <w:t>nodeIdx</w:t>
      </w:r>
      <w:r w:rsidRPr="00A4559E">
        <w:rPr>
          <w:rStyle w:val="Exprinline"/>
        </w:rPr>
        <w:t> ]</w:t>
      </w:r>
      <w:r>
        <w:rPr>
          <w:lang w:eastAsia="ja-JP"/>
        </w:rPr>
        <w:t xml:space="preserve">, the </w:t>
      </w:r>
      <w:r w:rsidRPr="00A67AB6">
        <w:rPr>
          <w:lang w:eastAsia="ja-JP"/>
        </w:rPr>
        <w:t>radius</w:t>
      </w:r>
      <w:r>
        <w:rPr>
          <w:lang w:eastAsia="ja-JP"/>
        </w:rPr>
        <w:t xml:space="preserve"> coordinate residual </w:t>
      </w:r>
      <w:r w:rsidRPr="00A739CE">
        <w:rPr>
          <w:rStyle w:val="ExprNameinline"/>
        </w:rPr>
        <w:t>residAng</w:t>
      </w:r>
      <w:r>
        <w:rPr>
          <w:rStyle w:val="Exprinline"/>
        </w:rPr>
        <w:t>[ </w:t>
      </w:r>
      <w:r w:rsidRPr="00084300">
        <w:rPr>
          <w:rStyle w:val="Exprinline"/>
        </w:rPr>
        <w:t>0</w:t>
      </w:r>
      <w:r>
        <w:rPr>
          <w:rStyle w:val="Exprinline"/>
        </w:rPr>
        <w:t> ]</w:t>
      </w:r>
      <w:r w:rsidRPr="00DF6D4E">
        <w:rPr>
          <w:lang w:eastAsia="ja-JP"/>
        </w:rPr>
        <w:t xml:space="preserve"> </w:t>
      </w:r>
      <w:r>
        <w:rPr>
          <w:lang w:eastAsia="ja-JP"/>
        </w:rPr>
        <w:t xml:space="preserve">and the predicted radius coordinate </w:t>
      </w:r>
      <w:r w:rsidRPr="00A739CE">
        <w:rPr>
          <w:rStyle w:val="ExprNameinline"/>
        </w:rPr>
        <w:t>PtnPred</w:t>
      </w:r>
      <w:r>
        <w:rPr>
          <w:rStyle w:val="Exprinline"/>
        </w:rPr>
        <w:t>[0 ]</w:t>
      </w:r>
      <w:r>
        <w:t xml:space="preserve"> for that point</w:t>
      </w:r>
      <w:r>
        <w:rPr>
          <w:lang w:eastAsia="ja-JP"/>
        </w:rPr>
        <w:t>.</w:t>
      </w:r>
    </w:p>
    <w:p w14:paraId="0E074A12" w14:textId="77777777" w:rsidR="007B0DDA" w:rsidRDefault="007B0DDA" w:rsidP="007B0DDA">
      <w:pPr>
        <w:pStyle w:val="Code"/>
      </w:pPr>
      <w:r>
        <w:fldChar w:fldCharType="begin"/>
      </w:r>
      <w:r>
        <w:instrText>XE PtnPhiStep \t "</w:instrText>
      </w:r>
      <w:r>
        <w:fldChar w:fldCharType="begin" w:fldLock="1"/>
      </w:r>
      <w:r>
        <w:instrText>STYLEREF HdgMarker \w</w:instrText>
      </w:r>
      <w:r>
        <w:fldChar w:fldCharType="separate"/>
      </w:r>
      <w:r>
        <w:instrText>9.3.2.2</w:instrText>
      </w:r>
      <w:r>
        <w:fldChar w:fldCharType="end"/>
      </w:r>
      <w:r>
        <w:instrText>"</w:instrText>
      </w:r>
      <w:r>
        <w:br/>
      </w:r>
      <w:r>
        <w:fldChar w:fldCharType="end"/>
      </w:r>
      <w:r>
        <w:t>PtnPhiStep</w:t>
      </w:r>
      <w:r w:rsidRPr="00A4559E">
        <w:rPr>
          <w:lang w:eastAsia="ja-JP"/>
        </w:rPr>
        <w:t>[nodeIdx]</w:t>
      </w:r>
      <w:r>
        <w:rPr>
          <w:lang w:eastAsia="ja-JP"/>
        </w:rPr>
        <w:t xml:space="preserve"> </w:t>
      </w:r>
      <w:r w:rsidRPr="00A4559E">
        <w:t>:=</w:t>
      </w:r>
      <w:r>
        <w:br/>
        <w:t xml:space="preserve">  (</w:t>
      </w:r>
      <w:r w:rsidRPr="00BE5788">
        <w:t>ptree_ang_azimuth_scaling_enabled</w:t>
      </w:r>
      <w:r>
        <w:t xml:space="preserve"> &amp;&amp;</w:t>
      </w:r>
      <w:r>
        <w:br/>
        <w:t xml:space="preserve">    radius &amp;&amp; </w:t>
      </w:r>
      <w:r>
        <w:rPr>
          <w:lang w:eastAsia="ja-JP"/>
        </w:rPr>
        <w:t xml:space="preserve">BoundPhiResid[nodeIdx] == 0 &amp;&amp; </w:t>
      </w:r>
      <w:r>
        <w:t>(azimuthPiLog2 - phiStepArcLog2) &gt; 0</w:t>
      </w:r>
      <w:r>
        <w:rPr>
          <w:lang w:eastAsia="ja-JP"/>
        </w:rPr>
        <w:t>) ?</w:t>
      </w:r>
      <w:r>
        <w:rPr>
          <w:lang w:eastAsia="ja-JP"/>
        </w:rPr>
        <w:br/>
        <w:t xml:space="preserve">      (</w:t>
      </w:r>
      <w:r w:rsidRPr="004112B1">
        <w:t>ptree_ang_azimuth_step_minus1</w:t>
      </w:r>
      <w:r>
        <w:t xml:space="preserve"> + 1) &lt;&lt; (azimuthPiLog2 - phiStepArcLog2) :</w:t>
      </w:r>
      <w:r>
        <w:br/>
        <w:t xml:space="preserve">      (</w:t>
      </w:r>
      <w:r w:rsidRPr="004112B1">
        <w:t>ptree_ang_azimuth_step_minus1</w:t>
      </w:r>
      <w:r>
        <w:t xml:space="preserve"> + 1)</w:t>
      </w:r>
      <w:r>
        <w:br/>
        <w:t xml:space="preserve">    where</w:t>
      </w:r>
      <w:r>
        <w:br/>
        <w:t xml:space="preserve">       radius := </w:t>
      </w:r>
      <w:r w:rsidRPr="00A4559E">
        <w:t>PtnPred[</w:t>
      </w:r>
      <w:r>
        <w:t>0</w:t>
      </w:r>
      <w:r w:rsidRPr="00A4559E">
        <w:t>] + residAng[</w:t>
      </w:r>
      <w:r>
        <w:t>0</w:t>
      </w:r>
      <w:r w:rsidRPr="00A4559E">
        <w:t>]</w:t>
      </w:r>
      <w:r>
        <w:br/>
        <w:t xml:space="preserve">       phiStepArcLog2 := IntLog2(radius </w:t>
      </w:r>
      <w:r w:rsidRPr="00A4559E">
        <w:rPr>
          <w:lang w:eastAsia="ja-JP"/>
        </w:rPr>
        <w:t>×</w:t>
      </w:r>
      <w:r>
        <w:rPr>
          <w:lang w:eastAsia="ja-JP"/>
        </w:rPr>
        <w:t xml:space="preserve"> (</w:t>
      </w:r>
      <w:r w:rsidRPr="004112B1">
        <w:t>ptree_ang_azimuth_step_minus1</w:t>
      </w:r>
      <w:r>
        <w:t xml:space="preserve"> + 1))</w:t>
      </w:r>
      <w:r>
        <w:br/>
        <w:t xml:space="preserve">       azimuthPiLog2 := </w:t>
      </w:r>
      <w:r w:rsidRPr="00A4559E">
        <w:t>ptree_ang_azimuth_pi_bits_minus11</w:t>
      </w:r>
      <w:r>
        <w:rPr>
          <w:lang w:eastAsia="ja-JP"/>
        </w:rPr>
        <w:t xml:space="preserve"> + 1</w:t>
      </w:r>
      <w:r>
        <w:t>1</w:t>
      </w:r>
    </w:p>
    <w:p w14:paraId="48B14F6F" w14:textId="77777777" w:rsidR="007B0DDA" w:rsidRPr="00A4559E" w:rsidRDefault="007B0DDA" w:rsidP="007B0DDA">
      <w:pPr>
        <w:rPr>
          <w:lang w:eastAsia="ja-JP"/>
        </w:rPr>
      </w:pPr>
      <w:r w:rsidRPr="00A4559E">
        <w:rPr>
          <w:rStyle w:val="Synboldinline"/>
        </w:rPr>
        <w:t>ptn_</w:t>
      </w:r>
      <w:r>
        <w:rPr>
          <w:rStyle w:val="Synboldinline"/>
        </w:rPr>
        <w:t>radius</w:t>
      </w:r>
      <w:r w:rsidRPr="00A4559E">
        <w:rPr>
          <w:rStyle w:val="Synboldinline"/>
        </w:rPr>
        <w:t>_</w:t>
      </w:r>
      <w:r>
        <w:rPr>
          <w:rStyle w:val="Synboldinline"/>
        </w:rPr>
        <w:t>resid</w:t>
      </w:r>
      <w:r w:rsidRPr="00A4559E">
        <w:rPr>
          <w:rStyle w:val="Synboldinline"/>
        </w:rPr>
        <w:t>_abs</w:t>
      </w:r>
      <w:r w:rsidRPr="00A4559E">
        <w:rPr>
          <w:rStyle w:val="Exprinline"/>
        </w:rPr>
        <w:t>[ </w:t>
      </w:r>
      <w:r w:rsidRPr="00D35E12">
        <w:rPr>
          <w:rStyle w:val="VarNinline"/>
        </w:rPr>
        <w:t>nodeIdx</w:t>
      </w:r>
      <w:r w:rsidRPr="00A4559E">
        <w:rPr>
          <w:rStyle w:val="Exprinline"/>
        </w:rPr>
        <w:t> ]</w:t>
      </w:r>
      <w:r w:rsidRPr="00A4559E">
        <w:rPr>
          <w:lang w:eastAsia="ja-JP"/>
        </w:rPr>
        <w:t xml:space="preserve">, </w:t>
      </w:r>
      <w:r>
        <w:rPr>
          <w:lang w:eastAsia="ja-JP"/>
        </w:rPr>
        <w:t xml:space="preserve">and </w:t>
      </w:r>
      <w:r w:rsidRPr="00A4559E">
        <w:rPr>
          <w:rStyle w:val="Synboldinline"/>
        </w:rPr>
        <w:t>ptn_</w:t>
      </w:r>
      <w:r>
        <w:rPr>
          <w:rStyle w:val="Synboldinline"/>
        </w:rPr>
        <w:t>radius</w:t>
      </w:r>
      <w:r w:rsidRPr="00A4559E">
        <w:rPr>
          <w:rStyle w:val="Synboldinline"/>
        </w:rPr>
        <w:t>_</w:t>
      </w:r>
      <w:r>
        <w:rPr>
          <w:rStyle w:val="Synboldinline"/>
        </w:rPr>
        <w:t>resid_sign</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w:t>
      </w:r>
      <w:r>
        <w:rPr>
          <w:rStyle w:val="ExprNameinline"/>
        </w:rPr>
        <w:t>RadiusResidual</w:t>
      </w:r>
      <w:r>
        <w:rPr>
          <w:rStyle w:val="Exprinline"/>
        </w:rPr>
        <w:t>[ </w:t>
      </w:r>
      <w:r w:rsidRPr="00D35E12">
        <w:rPr>
          <w:rStyle w:val="VarNinline"/>
        </w:rPr>
        <w:t>nodeIdx</w:t>
      </w:r>
      <w:r>
        <w:rPr>
          <w:rStyle w:val="Exprinline"/>
        </w:rPr>
        <w:t> ]</w:t>
      </w:r>
      <w:r w:rsidRPr="00A4559E">
        <w:t>,</w:t>
      </w:r>
      <w:r w:rsidRPr="00A4559E">
        <w:rPr>
          <w:lang w:eastAsia="ja-JP"/>
        </w:rPr>
        <w:t xml:space="preserve"> </w:t>
      </w:r>
      <w:r>
        <w:rPr>
          <w:lang w:eastAsia="ja-JP"/>
        </w:rPr>
        <w:t xml:space="preserve">the first </w:t>
      </w:r>
      <w:r w:rsidRPr="00A4559E">
        <w:rPr>
          <w:lang w:eastAsia="ja-JP"/>
        </w:rPr>
        <w:t>component of the first coordinate-prediction residual</w:t>
      </w:r>
      <w:r>
        <w:rPr>
          <w:lang w:eastAsia="ja-JP"/>
        </w:rPr>
        <w:t xml:space="preserve">, when </w:t>
      </w:r>
      <w:r>
        <w:t>adaptive quantization step size of the predictive geometry azimuth angle residuals is provided</w:t>
      </w:r>
      <w:r>
        <w:rPr>
          <w:lang w:eastAsia="ja-JP"/>
        </w:rPr>
        <w:t>.</w:t>
      </w:r>
      <w:r w:rsidRPr="00A4559E">
        <w:rPr>
          <w:lang w:eastAsia="ja-JP"/>
        </w:rPr>
        <w:t xml:space="preserve">  </w:t>
      </w:r>
      <w:r w:rsidRPr="00A4559E">
        <w:rPr>
          <w:rStyle w:val="Synvarinline"/>
        </w:rPr>
        <w:t>ptn_</w:t>
      </w:r>
      <w:r>
        <w:rPr>
          <w:rStyle w:val="Synvarinline"/>
        </w:rPr>
        <w:t>radius_</w:t>
      </w:r>
      <w:r w:rsidRPr="00A4559E">
        <w:rPr>
          <w:rStyle w:val="Synvarinline"/>
        </w:rPr>
        <w:t>resid_sign</w:t>
      </w:r>
      <w:r w:rsidRPr="00A4559E">
        <w:rPr>
          <w:rStyle w:val="Exprinline"/>
        </w:rPr>
        <w:t>[ </w:t>
      </w:r>
      <w:r w:rsidRPr="00D35E12">
        <w:rPr>
          <w:rStyle w:val="VarNinline"/>
        </w:rPr>
        <w:t>nodeIdx</w:t>
      </w:r>
      <w:r w:rsidRPr="00A4559E">
        <w:rPr>
          <w:rStyle w:val="Exprinline"/>
        </w:rPr>
        <w:t>]</w:t>
      </w:r>
      <w:r w:rsidRPr="00A4559E">
        <w:rPr>
          <w:lang w:eastAsia="ja-JP"/>
        </w:rPr>
        <w:t xml:space="preserve"> specifies whether (when 0) the residual's sign is positive or (when 1) negative.  </w:t>
      </w:r>
      <w:r>
        <w:rPr>
          <w:lang w:eastAsia="ja-JP"/>
        </w:rPr>
        <w:t>When</w:t>
      </w:r>
      <w:r w:rsidRPr="00A4559E">
        <w:rPr>
          <w:lang w:eastAsia="ja-JP"/>
        </w:rPr>
        <w:t xml:space="preserve"> </w:t>
      </w:r>
      <w:r w:rsidRPr="00A4559E">
        <w:rPr>
          <w:rStyle w:val="Synvarinline"/>
        </w:rPr>
        <w:t>ptn_</w:t>
      </w:r>
      <w:r>
        <w:rPr>
          <w:rStyle w:val="Synvarinline"/>
        </w:rPr>
        <w:t>radius_</w:t>
      </w:r>
      <w:r w:rsidRPr="00A4559E">
        <w:rPr>
          <w:rStyle w:val="Synvarinline"/>
        </w:rPr>
        <w:t>resid_sign</w:t>
      </w:r>
      <w:r w:rsidRPr="00A4559E">
        <w:rPr>
          <w:rStyle w:val="Exprinline"/>
        </w:rPr>
        <w:t>[ </w:t>
      </w:r>
      <w:r w:rsidRPr="00D35E12">
        <w:rPr>
          <w:rStyle w:val="VarNinline"/>
        </w:rPr>
        <w:t>nodeIdx</w:t>
      </w:r>
      <w:r w:rsidRPr="00A4559E">
        <w:rPr>
          <w:rStyle w:val="Exprinline"/>
        </w:rPr>
        <w:t> ]</w:t>
      </w:r>
      <w:r>
        <w:rPr>
          <w:lang w:eastAsia="ja-JP"/>
        </w:rPr>
        <w:t>is</w:t>
      </w:r>
      <w:r w:rsidRPr="00A4559E">
        <w:rPr>
          <w:lang w:eastAsia="ja-JP"/>
        </w:rPr>
        <w:t xml:space="preserve"> not present</w:t>
      </w:r>
      <w:r>
        <w:rPr>
          <w:lang w:eastAsia="ja-JP"/>
        </w:rPr>
        <w:t>, it</w:t>
      </w:r>
      <w:r w:rsidRPr="00A4559E">
        <w:rPr>
          <w:lang w:eastAsia="ja-JP"/>
        </w:rPr>
        <w:t xml:space="preserve"> shall be inferred to be 0.</w:t>
      </w:r>
    </w:p>
    <w:p w14:paraId="55412652" w14:textId="77777777" w:rsidR="007B0DDA" w:rsidRPr="00A4559E" w:rsidRDefault="007B0DDA" w:rsidP="007B0DDA">
      <w:pPr>
        <w:pStyle w:val="Code"/>
        <w:rPr>
          <w:lang w:eastAsia="ja-JP"/>
        </w:rPr>
      </w:pPr>
      <w:r>
        <w:fldChar w:fldCharType="begin"/>
      </w:r>
      <w:r>
        <w:instrText>XE PtnRadiusResidual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w:t>
      </w:r>
      <w:r>
        <w:rPr>
          <w:lang w:eastAsia="ja-JP"/>
        </w:rPr>
        <w:t>Radius</w:t>
      </w:r>
      <w:r w:rsidRPr="00A4559E">
        <w:rPr>
          <w:lang w:eastAsia="ja-JP"/>
        </w:rPr>
        <w:t xml:space="preserve">Residual[nodeIdx] := (1 </w:t>
      </w:r>
      <w:r>
        <w:rPr>
          <w:lang w:eastAsia="ja-JP"/>
        </w:rPr>
        <w:t>−</w:t>
      </w:r>
      <w:r w:rsidRPr="00A4559E">
        <w:rPr>
          <w:lang w:eastAsia="ja-JP"/>
        </w:rPr>
        <w:t xml:space="preserve"> 2 × ptn_</w:t>
      </w:r>
      <w:r>
        <w:rPr>
          <w:lang w:eastAsia="ja-JP"/>
        </w:rPr>
        <w:t>radius_</w:t>
      </w:r>
      <w:r w:rsidRPr="00A4559E">
        <w:rPr>
          <w:lang w:eastAsia="ja-JP"/>
        </w:rPr>
        <w:t>resid_sign</w:t>
      </w:r>
      <w:r w:rsidRPr="00A4559E">
        <w:t xml:space="preserve">[nodeIdx]) </w:t>
      </w:r>
      <w:r w:rsidRPr="00A4559E">
        <w:rPr>
          <w:lang w:eastAsia="ja-JP"/>
        </w:rPr>
        <w:t>× absVal[k]</w:t>
      </w:r>
      <w:r w:rsidRPr="00A4559E">
        <w:br/>
      </w:r>
      <w:r w:rsidRPr="00A4559E">
        <w:rPr>
          <w:lang w:eastAsia="ja-JP"/>
        </w:rPr>
        <w:t xml:space="preserve">  where</w:t>
      </w:r>
      <w:r w:rsidRPr="00A4559E">
        <w:rPr>
          <w:lang w:eastAsia="ja-JP"/>
        </w:rPr>
        <w:br/>
        <w:t xml:space="preserve">    absVal[k] := ptn_</w:t>
      </w:r>
      <w:r>
        <w:rPr>
          <w:lang w:eastAsia="ja-JP"/>
        </w:rPr>
        <w:t>radius_</w:t>
      </w:r>
      <w:r w:rsidRPr="00A4559E">
        <w:rPr>
          <w:lang w:eastAsia="ja-JP"/>
        </w:rPr>
        <w:t>resid_abs</w:t>
      </w:r>
      <w:r w:rsidRPr="00A4559E">
        <w:t>[nodeIdx]</w:t>
      </w:r>
    </w:p>
    <w:p w14:paraId="3F67FF31" w14:textId="77777777" w:rsidR="007B0DDA" w:rsidRPr="00A4559E" w:rsidRDefault="007B0DDA" w:rsidP="007B0DDA">
      <w:pPr>
        <w:rPr>
          <w:lang w:eastAsia="ja-JP"/>
        </w:rPr>
      </w:pPr>
      <w:r w:rsidRPr="00A4559E">
        <w:rPr>
          <w:rStyle w:val="Synboldinline"/>
        </w:rPr>
        <w:t>ptn_phi_</w:t>
      </w:r>
      <w:r>
        <w:rPr>
          <w:rStyle w:val="Synboldinline"/>
        </w:rPr>
        <w:t>resid</w:t>
      </w:r>
      <w:r w:rsidRPr="00A4559E">
        <w:rPr>
          <w:rStyle w:val="Synboldinline"/>
        </w:rPr>
        <w:t>_abs_</w:t>
      </w:r>
      <w:r>
        <w:rPr>
          <w:rStyle w:val="Synboldinline"/>
        </w:rPr>
        <w:t>gt0</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boldinline"/>
        </w:rPr>
        <w:t>ptn_phi_</w:t>
      </w:r>
      <w:r>
        <w:rPr>
          <w:rStyle w:val="Synboldinline"/>
        </w:rPr>
        <w:t>resid_sign</w:t>
      </w:r>
      <w:r w:rsidRPr="00A4559E">
        <w:rPr>
          <w:rStyle w:val="Exprinline"/>
        </w:rPr>
        <w:t>[ </w:t>
      </w:r>
      <w:r w:rsidRPr="00D35E12">
        <w:rPr>
          <w:rStyle w:val="VarNinline"/>
        </w:rPr>
        <w:t>nodeIdx</w:t>
      </w:r>
      <w:r w:rsidRPr="00A4559E">
        <w:rPr>
          <w:rStyle w:val="Exprinline"/>
        </w:rPr>
        <w:t> ]</w:t>
      </w:r>
      <w:r w:rsidRPr="00A4559E">
        <w:t>,</w:t>
      </w:r>
      <w:r w:rsidRPr="00A4559E">
        <w:rPr>
          <w:lang w:eastAsia="ja-JP"/>
        </w:rPr>
        <w:t xml:space="preserve"> </w:t>
      </w:r>
      <w:r w:rsidRPr="00A4559E">
        <w:rPr>
          <w:rStyle w:val="Synboldinline"/>
        </w:rPr>
        <w:t>ptn_phi_</w:t>
      </w:r>
      <w:r>
        <w:rPr>
          <w:rStyle w:val="Synboldinline"/>
        </w:rPr>
        <w:t>resid</w:t>
      </w:r>
      <w:r w:rsidRPr="00A4559E">
        <w:rPr>
          <w:rStyle w:val="Synboldinline"/>
        </w:rPr>
        <w:t>_</w:t>
      </w:r>
      <w:r>
        <w:rPr>
          <w:rStyle w:val="Synboldinline"/>
        </w:rPr>
        <w:t>abs_gt1</w:t>
      </w:r>
      <w:r w:rsidRPr="00A4559E">
        <w:rPr>
          <w:rStyle w:val="Exprinline"/>
        </w:rPr>
        <w:t>[ </w:t>
      </w:r>
      <w:r w:rsidRPr="00D35E12">
        <w:rPr>
          <w:rStyle w:val="VarNinline"/>
        </w:rPr>
        <w:t>nodeIdx</w:t>
      </w:r>
      <w:r w:rsidRPr="00A4559E">
        <w:rPr>
          <w:rStyle w:val="Exprinline"/>
        </w:rPr>
        <w:t> ]</w:t>
      </w:r>
      <w:r w:rsidRPr="00A4559E">
        <w:rPr>
          <w:lang w:eastAsia="ja-JP"/>
        </w:rPr>
        <w:t xml:space="preserve"> and </w:t>
      </w:r>
      <w:r w:rsidRPr="00A4559E">
        <w:rPr>
          <w:rStyle w:val="Synboldinline"/>
        </w:rPr>
        <w:t>ptn_phi_</w:t>
      </w:r>
      <w:r>
        <w:rPr>
          <w:rStyle w:val="Synboldinline"/>
        </w:rPr>
        <w:t>resid_abs_rem</w:t>
      </w:r>
      <w:r w:rsidRPr="00A4559E">
        <w:rPr>
          <w:rStyle w:val="Exprinline"/>
        </w:rPr>
        <w:t>[ </w:t>
      </w:r>
      <w:r w:rsidRPr="00D35E12">
        <w:rPr>
          <w:rStyle w:val="VarNinline"/>
        </w:rPr>
        <w:t>nodeIdx</w:t>
      </w:r>
      <w:r w:rsidRPr="00A4559E">
        <w:rPr>
          <w:rStyle w:val="Exprinline"/>
        </w:rPr>
        <w:t> ]</w:t>
      </w:r>
      <w:r w:rsidRPr="00A4559E">
        <w:rPr>
          <w:lang w:eastAsia="ja-JP"/>
        </w:rPr>
        <w:t xml:space="preserve"> together specify, in accordance with </w:t>
      </w:r>
      <w:r w:rsidRPr="00A739CE">
        <w:rPr>
          <w:rStyle w:val="ExprNameinline"/>
        </w:rPr>
        <w:t>PtnPhi</w:t>
      </w:r>
      <w:r>
        <w:rPr>
          <w:rStyle w:val="ExprNameinline"/>
        </w:rPr>
        <w:t>Residual</w:t>
      </w:r>
      <w:r>
        <w:rPr>
          <w:rStyle w:val="Exprinline"/>
        </w:rPr>
        <w:t>[ </w:t>
      </w:r>
      <w:r w:rsidRPr="00D35E12">
        <w:rPr>
          <w:rStyle w:val="VarNinline"/>
        </w:rPr>
        <w:t>nodeIdx</w:t>
      </w:r>
      <w:r>
        <w:rPr>
          <w:rStyle w:val="Exprinline"/>
        </w:rPr>
        <w:t> ]</w:t>
      </w:r>
      <w:r w:rsidRPr="00A4559E">
        <w:t>,</w:t>
      </w:r>
      <w:r w:rsidRPr="00A4559E">
        <w:rPr>
          <w:lang w:eastAsia="ja-JP"/>
        </w:rPr>
        <w:t xml:space="preserve"> </w:t>
      </w:r>
      <w:r>
        <w:rPr>
          <w:lang w:eastAsia="ja-JP"/>
        </w:rPr>
        <w:t>the 2</w:t>
      </w:r>
      <w:r w:rsidRPr="00084300">
        <w:rPr>
          <w:vertAlign w:val="superscript"/>
          <w:lang w:eastAsia="ja-JP"/>
        </w:rPr>
        <w:t>nd</w:t>
      </w:r>
      <w:r>
        <w:rPr>
          <w:lang w:eastAsia="ja-JP"/>
        </w:rPr>
        <w:t xml:space="preserve"> </w:t>
      </w:r>
      <w:r w:rsidRPr="00A4559E">
        <w:rPr>
          <w:lang w:eastAsia="ja-JP"/>
        </w:rPr>
        <w:lastRenderedPageBreak/>
        <w:t>component of the first coordinate-prediction residual</w:t>
      </w:r>
      <w:r>
        <w:rPr>
          <w:lang w:eastAsia="ja-JP"/>
        </w:rPr>
        <w:t xml:space="preserve">, when </w:t>
      </w:r>
      <w:r>
        <w:t>adaptive quantization step size of the predictive geometry azimuth angle residuals is provided</w:t>
      </w:r>
      <w:r>
        <w:rPr>
          <w:lang w:eastAsia="ja-JP"/>
        </w:rPr>
        <w:t>.</w:t>
      </w:r>
      <w:r w:rsidRPr="00A4559E">
        <w:rPr>
          <w:lang w:eastAsia="ja-JP"/>
        </w:rPr>
        <w:t xml:space="preserve">  </w:t>
      </w:r>
      <w:r w:rsidRPr="00A4559E">
        <w:rPr>
          <w:rStyle w:val="Synvarinline"/>
        </w:rPr>
        <w:t>ptn_</w:t>
      </w:r>
      <w:r>
        <w:rPr>
          <w:rStyle w:val="Synvarinline"/>
        </w:rPr>
        <w:t>phi_</w:t>
      </w:r>
      <w:r w:rsidRPr="00A4559E">
        <w:rPr>
          <w:rStyle w:val="Synvarinline"/>
        </w:rPr>
        <w:t>resid_sign</w:t>
      </w:r>
      <w:r w:rsidRPr="00A4559E">
        <w:rPr>
          <w:rStyle w:val="Exprinline"/>
        </w:rPr>
        <w:t>[ </w:t>
      </w:r>
      <w:r w:rsidRPr="00D35E12">
        <w:rPr>
          <w:rStyle w:val="VarNinline"/>
        </w:rPr>
        <w:t>nodeIdx</w:t>
      </w:r>
      <w:r w:rsidRPr="00A4559E">
        <w:rPr>
          <w:rStyle w:val="Exprinline"/>
        </w:rPr>
        <w:t>]</w:t>
      </w:r>
      <w:r w:rsidRPr="00A4559E">
        <w:rPr>
          <w:lang w:eastAsia="ja-JP"/>
        </w:rPr>
        <w:t xml:space="preserve"> specifies whether (when 0) the residual's sign is positive or (when 1) negative.  Any of </w:t>
      </w:r>
      <w:r w:rsidRPr="00A4559E">
        <w:rPr>
          <w:rStyle w:val="Synvarinline"/>
        </w:rPr>
        <w:t>ptn_</w:t>
      </w:r>
      <w:r>
        <w:rPr>
          <w:rStyle w:val="Synvarinline"/>
        </w:rPr>
        <w:t>phi_</w:t>
      </w:r>
      <w:r w:rsidRPr="00A4559E">
        <w:rPr>
          <w:rStyle w:val="Synvarinline"/>
        </w:rPr>
        <w:t>resid_abs_gt0</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varinline"/>
        </w:rPr>
        <w:t>ptn_</w:t>
      </w:r>
      <w:r>
        <w:rPr>
          <w:rStyle w:val="Synvarinline"/>
        </w:rPr>
        <w:t>phi_</w:t>
      </w:r>
      <w:r w:rsidRPr="00A4559E">
        <w:rPr>
          <w:rStyle w:val="Synvarinline"/>
        </w:rPr>
        <w:t>resid_sign</w:t>
      </w:r>
      <w:r w:rsidRPr="00A4559E">
        <w:rPr>
          <w:rStyle w:val="Exprinline"/>
        </w:rPr>
        <w:t>[ </w:t>
      </w:r>
      <w:r w:rsidRPr="00D35E12">
        <w:rPr>
          <w:rStyle w:val="VarNinline"/>
        </w:rPr>
        <w:t>nodeIdx</w:t>
      </w:r>
      <w:r w:rsidRPr="00A4559E">
        <w:rPr>
          <w:rStyle w:val="Exprinline"/>
        </w:rPr>
        <w:t> ]</w:t>
      </w:r>
      <w:r w:rsidRPr="00A4559E">
        <w:rPr>
          <w:lang w:eastAsia="ja-JP"/>
        </w:rPr>
        <w:t xml:space="preserve">, </w:t>
      </w:r>
      <w:r w:rsidRPr="00A4559E">
        <w:rPr>
          <w:rStyle w:val="Synvarinline"/>
        </w:rPr>
        <w:t>ptn_</w:t>
      </w:r>
      <w:r>
        <w:rPr>
          <w:rStyle w:val="Synvarinline"/>
        </w:rPr>
        <w:t>phi_</w:t>
      </w:r>
      <w:r w:rsidRPr="00A4559E">
        <w:rPr>
          <w:rStyle w:val="Synvarinline"/>
        </w:rPr>
        <w:t>resid_abs_</w:t>
      </w:r>
      <w:r>
        <w:rPr>
          <w:rStyle w:val="Synvarinline"/>
        </w:rPr>
        <w:t>gt1</w:t>
      </w:r>
      <w:r w:rsidRPr="00A4559E">
        <w:rPr>
          <w:rStyle w:val="Exprinline"/>
        </w:rPr>
        <w:t>[ </w:t>
      </w:r>
      <w:r w:rsidRPr="00D35E12">
        <w:rPr>
          <w:rStyle w:val="VarNinline"/>
        </w:rPr>
        <w:t>nodeIdx</w:t>
      </w:r>
      <w:r w:rsidRPr="00A4559E">
        <w:rPr>
          <w:rStyle w:val="Exprinline"/>
        </w:rPr>
        <w:t> ]</w:t>
      </w:r>
      <w:r w:rsidRPr="00A4559E">
        <w:rPr>
          <w:lang w:eastAsia="ja-JP"/>
        </w:rPr>
        <w:t xml:space="preserve"> or </w:t>
      </w:r>
      <w:r w:rsidRPr="00A4559E">
        <w:rPr>
          <w:rStyle w:val="Synvarinline"/>
        </w:rPr>
        <w:t>ptn_</w:t>
      </w:r>
      <w:r>
        <w:rPr>
          <w:rStyle w:val="Synvarinline"/>
        </w:rPr>
        <w:t>phi_</w:t>
      </w:r>
      <w:r w:rsidRPr="00A4559E">
        <w:rPr>
          <w:rStyle w:val="Synvarinline"/>
        </w:rPr>
        <w:t>resid_abs_rem</w:t>
      </w:r>
      <w:r w:rsidRPr="00A4559E">
        <w:rPr>
          <w:rStyle w:val="Exprinline"/>
        </w:rPr>
        <w:t>[ </w:t>
      </w:r>
      <w:r w:rsidRPr="00D35E12">
        <w:rPr>
          <w:rStyle w:val="VarNinline"/>
        </w:rPr>
        <w:t>nodeIdx</w:t>
      </w:r>
      <w:r w:rsidRPr="00A4559E">
        <w:rPr>
          <w:rStyle w:val="Exprinline"/>
        </w:rPr>
        <w:t> ]</w:t>
      </w:r>
      <w:r w:rsidRPr="00A4559E">
        <w:rPr>
          <w:lang w:eastAsia="ja-JP"/>
        </w:rPr>
        <w:t xml:space="preserve"> that are not present shall be inferred to be 0.</w:t>
      </w:r>
    </w:p>
    <w:p w14:paraId="13B5C7C1" w14:textId="77777777" w:rsidR="007B0DDA" w:rsidRPr="00A4559E" w:rsidRDefault="007B0DDA" w:rsidP="007B0DDA">
      <w:pPr>
        <w:pStyle w:val="Code"/>
        <w:rPr>
          <w:lang w:eastAsia="ja-JP"/>
        </w:rPr>
      </w:pPr>
      <w:r>
        <w:fldChar w:fldCharType="begin"/>
      </w:r>
      <w:r>
        <w:instrText>XE PtnPhiResidual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w:t>
      </w:r>
      <w:r>
        <w:rPr>
          <w:lang w:eastAsia="ja-JP"/>
        </w:rPr>
        <w:t>Phi</w:t>
      </w:r>
      <w:r w:rsidRPr="00A4559E">
        <w:rPr>
          <w:lang w:eastAsia="ja-JP"/>
        </w:rPr>
        <w:t xml:space="preserve">Residual[nodeIdx] := (1 </w:t>
      </w:r>
      <w:r>
        <w:rPr>
          <w:lang w:eastAsia="ja-JP"/>
        </w:rPr>
        <w:t>−</w:t>
      </w:r>
      <w:r w:rsidRPr="00A4559E">
        <w:rPr>
          <w:lang w:eastAsia="ja-JP"/>
        </w:rPr>
        <w:t xml:space="preserve"> 2 × ptn_</w:t>
      </w:r>
      <w:r>
        <w:rPr>
          <w:lang w:eastAsia="ja-JP"/>
        </w:rPr>
        <w:t>phi_</w:t>
      </w:r>
      <w:r w:rsidRPr="00A4559E">
        <w:rPr>
          <w:lang w:eastAsia="ja-JP"/>
        </w:rPr>
        <w:t>resid_sign</w:t>
      </w:r>
      <w:r w:rsidRPr="00A4559E">
        <w:t xml:space="preserve">[nodeIdx]) </w:t>
      </w:r>
      <w:r w:rsidRPr="00A4559E">
        <w:rPr>
          <w:lang w:eastAsia="ja-JP"/>
        </w:rPr>
        <w:t>× absVal[k]</w:t>
      </w:r>
      <w:r w:rsidRPr="00A4559E">
        <w:br/>
      </w:r>
      <w:r w:rsidRPr="00A4559E">
        <w:rPr>
          <w:lang w:eastAsia="ja-JP"/>
        </w:rPr>
        <w:t xml:space="preserve">  where</w:t>
      </w:r>
      <w:r w:rsidRPr="00A4559E">
        <w:rPr>
          <w:lang w:eastAsia="ja-JP"/>
        </w:rPr>
        <w:br/>
        <w:t xml:space="preserve">    absVal[k] := ptn_</w:t>
      </w:r>
      <w:r>
        <w:rPr>
          <w:lang w:eastAsia="ja-JP"/>
        </w:rPr>
        <w:t>phi_</w:t>
      </w:r>
      <w:r w:rsidRPr="00A4559E">
        <w:rPr>
          <w:lang w:eastAsia="ja-JP"/>
        </w:rPr>
        <w:t>resid_abs_gt0</w:t>
      </w:r>
      <w:r w:rsidRPr="00A4559E">
        <w:t>[nodeIdx]</w:t>
      </w:r>
      <w:r w:rsidRPr="00A4559E">
        <w:rPr>
          <w:lang w:eastAsia="ja-JP"/>
        </w:rPr>
        <w:br/>
        <w:t xml:space="preserve">               + ptn_</w:t>
      </w:r>
      <w:r>
        <w:rPr>
          <w:lang w:eastAsia="ja-JP"/>
        </w:rPr>
        <w:t>phi_</w:t>
      </w:r>
      <w:r w:rsidRPr="00A4559E">
        <w:rPr>
          <w:lang w:eastAsia="ja-JP"/>
        </w:rPr>
        <w:t>resid_abs_gt</w:t>
      </w:r>
      <w:r>
        <w:rPr>
          <w:lang w:eastAsia="ja-JP"/>
        </w:rPr>
        <w:t>1</w:t>
      </w:r>
      <w:r w:rsidRPr="00A4559E">
        <w:t>[nodeIdx]</w:t>
      </w:r>
      <w:r w:rsidRPr="00A4559E">
        <w:rPr>
          <w:lang w:eastAsia="ja-JP"/>
        </w:rPr>
        <w:br/>
        <w:t xml:space="preserve">               + ptn_</w:t>
      </w:r>
      <w:r>
        <w:rPr>
          <w:lang w:eastAsia="ja-JP"/>
        </w:rPr>
        <w:t>phi_</w:t>
      </w:r>
      <w:r w:rsidRPr="00A4559E">
        <w:rPr>
          <w:lang w:eastAsia="ja-JP"/>
        </w:rPr>
        <w:t>resid_abs_rem</w:t>
      </w:r>
      <w:r w:rsidRPr="00A4559E">
        <w:t>[nodeIdx]</w:t>
      </w:r>
    </w:p>
    <w:p w14:paraId="3FBCFF7F" w14:textId="77777777" w:rsidR="007B0DDA" w:rsidRPr="00A4559E" w:rsidRDefault="007B0DDA" w:rsidP="007B0DDA">
      <w:pPr>
        <w:rPr>
          <w:lang w:eastAsia="ja-JP"/>
        </w:rPr>
      </w:pPr>
    </w:p>
    <w:p w14:paraId="50A27072" w14:textId="77777777" w:rsidR="007B0DDA" w:rsidRPr="00A4559E" w:rsidRDefault="007B0DDA" w:rsidP="007B0DDA">
      <w:pPr>
        <w:rPr>
          <w:lang w:eastAsia="ja-JP"/>
        </w:rPr>
      </w:pPr>
      <w:r w:rsidRPr="00A4559E">
        <w:rPr>
          <w:rStyle w:val="Synboldinline"/>
        </w:rPr>
        <w:t>ptn_resid_abs_gt0</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ptn_resid_abs_log2</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boldinline"/>
        </w:rPr>
        <w:t>ptn_resid_abs_rem</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and </w:t>
      </w:r>
      <w:r w:rsidRPr="00A4559E">
        <w:rPr>
          <w:rStyle w:val="Synboldinline"/>
        </w:rPr>
        <w:t>ptn_resid_sign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together specify, in accordance with </w:t>
      </w:r>
      <w:r w:rsidRPr="00A739CE">
        <w:rPr>
          <w:rStyle w:val="ExprNameinline"/>
        </w:rPr>
        <w:t>PtnResidual</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the </w:t>
      </w:r>
      <w:r>
        <w:rPr>
          <w:rStyle w:val="Var1inline"/>
        </w:rPr>
        <w:t>𝑘</w:t>
      </w:r>
      <w:r w:rsidRPr="00A4559E">
        <w:rPr>
          <w:lang w:eastAsia="ja-JP"/>
        </w:rPr>
        <w:t xml:space="preserve">-th component of the first coordinate-prediction residual.  </w:t>
      </w:r>
      <w:r w:rsidRPr="00A4559E">
        <w:rPr>
          <w:rStyle w:val="Synvarinline"/>
        </w:rPr>
        <w:t>ptn_resid_sign</w:t>
      </w:r>
      <w:r w:rsidRPr="00A4559E">
        <w:rPr>
          <w:rStyle w:val="Exprinline"/>
        </w:rPr>
        <w:t>[ </w:t>
      </w:r>
      <w:r w:rsidRPr="00D35E12">
        <w:rPr>
          <w:rStyle w:val="VarNinline"/>
        </w:rPr>
        <w:t>nodeIdx</w:t>
      </w:r>
      <w:r w:rsidRPr="00A4559E">
        <w:rPr>
          <w:rStyle w:val="Exprinline"/>
        </w:rPr>
        <w:t>][ </w:t>
      </w:r>
      <w:r>
        <w:rPr>
          <w:rStyle w:val="Var1inline"/>
        </w:rPr>
        <w:t>𝑘</w:t>
      </w:r>
      <w:r w:rsidRPr="00A4559E">
        <w:rPr>
          <w:rStyle w:val="Exprinline"/>
        </w:rPr>
        <w:t> ]</w:t>
      </w:r>
      <w:r w:rsidRPr="00A4559E">
        <w:rPr>
          <w:lang w:eastAsia="ja-JP"/>
        </w:rPr>
        <w:t xml:space="preserve"> specifies whether (when 0) the residual's sign is positive or (when 1) negative.  Any of </w:t>
      </w:r>
      <w:r w:rsidRPr="00A4559E">
        <w:rPr>
          <w:rStyle w:val="Synvarinline"/>
        </w:rPr>
        <w:t>ptn_resid_abs_gt0</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varinline"/>
        </w:rPr>
        <w:t>ptn_resid_sign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w:t>
      </w:r>
      <w:r w:rsidRPr="00A4559E">
        <w:rPr>
          <w:rStyle w:val="Synvarinline"/>
        </w:rPr>
        <w:t>ptn_resid_abs_log2</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or </w:t>
      </w:r>
      <w:r w:rsidRPr="00A4559E">
        <w:rPr>
          <w:rStyle w:val="Synvarinline"/>
        </w:rPr>
        <w:t>ptn_resid_abs_rem</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that are not present shall be inferred to be 0.</w:t>
      </w:r>
    </w:p>
    <w:p w14:paraId="02C09FEE" w14:textId="77777777" w:rsidR="007B0DDA" w:rsidRPr="00A4559E" w:rsidRDefault="007B0DDA" w:rsidP="007B0DDA">
      <w:pPr>
        <w:pStyle w:val="Code"/>
        <w:rPr>
          <w:lang w:eastAsia="ja-JP"/>
        </w:rPr>
      </w:pPr>
      <w:r>
        <w:fldChar w:fldCharType="begin"/>
      </w:r>
      <w:r>
        <w:instrText>XE PtnResidual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 xml:space="preserve">PtnResidual[nodeIdx][k] := (1 </w:t>
      </w:r>
      <w:r>
        <w:rPr>
          <w:lang w:eastAsia="ja-JP"/>
        </w:rPr>
        <w:t>−</w:t>
      </w:r>
      <w:r w:rsidRPr="00A4559E">
        <w:rPr>
          <w:lang w:eastAsia="ja-JP"/>
        </w:rPr>
        <w:t xml:space="preserve"> 2 × ptn_resid_sign</w:t>
      </w:r>
      <w:r w:rsidRPr="00A4559E">
        <w:t xml:space="preserve">[nodeIdx][k]) </w:t>
      </w:r>
      <w:r w:rsidRPr="00A4559E">
        <w:rPr>
          <w:lang w:eastAsia="ja-JP"/>
        </w:rPr>
        <w:t>× absVal[k]</w:t>
      </w:r>
      <w:r w:rsidRPr="00A4559E">
        <w:br/>
      </w:r>
      <w:r w:rsidRPr="00A4559E">
        <w:rPr>
          <w:lang w:eastAsia="ja-JP"/>
        </w:rPr>
        <w:t xml:space="preserve">  where</w:t>
      </w:r>
      <w:r w:rsidRPr="00A4559E">
        <w:rPr>
          <w:lang w:eastAsia="ja-JP"/>
        </w:rPr>
        <w:br/>
        <w:t xml:space="preserve">    absVal[k] := ptn_resid_abs_gt0</w:t>
      </w:r>
      <w:r w:rsidRPr="00A4559E">
        <w:t>[nodeIdx]</w:t>
      </w:r>
      <w:r w:rsidRPr="00A4559E">
        <w:rPr>
          <w:lang w:eastAsia="ja-JP"/>
        </w:rPr>
        <w:t>[k]</w:t>
      </w:r>
      <w:r w:rsidRPr="00A4559E">
        <w:rPr>
          <w:lang w:eastAsia="ja-JP"/>
        </w:rPr>
        <w:br/>
        <w:t xml:space="preserve">               + (Exp2(ptn_resid_abs_log2</w:t>
      </w:r>
      <w:r w:rsidRPr="00A4559E">
        <w:t>[nodeIdx]</w:t>
      </w:r>
      <w:r w:rsidRPr="00A4559E">
        <w:rPr>
          <w:lang w:eastAsia="ja-JP"/>
        </w:rPr>
        <w:t>[k]) &gt;&gt; 1)</w:t>
      </w:r>
      <w:r w:rsidRPr="00A4559E">
        <w:rPr>
          <w:lang w:eastAsia="ja-JP"/>
        </w:rPr>
        <w:br/>
        <w:t xml:space="preserve">               + ptn_resid_abs_rem</w:t>
      </w:r>
      <w:r w:rsidRPr="00A4559E">
        <w:t>[nodeIdx]</w:t>
      </w:r>
      <w:r w:rsidRPr="00A4559E">
        <w:rPr>
          <w:lang w:eastAsia="ja-JP"/>
        </w:rPr>
        <w:t>[k]</w:t>
      </w:r>
    </w:p>
    <w:p w14:paraId="32C4311F" w14:textId="77777777" w:rsidR="007B0DDA" w:rsidRPr="00A4559E" w:rsidRDefault="007B0DDA" w:rsidP="007B0DDA">
      <w:pPr>
        <w:rPr>
          <w:lang w:eastAsia="ja-JP"/>
        </w:rPr>
      </w:pPr>
      <w:r w:rsidRPr="00A4559E">
        <w:rPr>
          <w:rStyle w:val="Synboldinline"/>
        </w:rPr>
        <w:t>ptn_sec_resid_abs</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ko-KR"/>
        </w:rPr>
        <w:t xml:space="preserve"> and</w:t>
      </w:r>
      <w:r w:rsidRPr="00A4559E">
        <w:rPr>
          <w:lang w:eastAsia="ja-JP"/>
        </w:rPr>
        <w:t xml:space="preserve"> </w:t>
      </w:r>
      <w:r w:rsidRPr="00A4559E">
        <w:rPr>
          <w:rStyle w:val="Synbold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together specify, in accordance with </w:t>
      </w:r>
      <w:r w:rsidRPr="00A739CE">
        <w:rPr>
          <w:rStyle w:val="ExprNameinline"/>
        </w:rPr>
        <w:t>PtnSecResidual</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the </w:t>
      </w:r>
      <w:r>
        <w:rPr>
          <w:rStyle w:val="Var1inline"/>
        </w:rPr>
        <w:t>𝑘</w:t>
      </w:r>
      <w:r w:rsidRPr="00A4559E">
        <w:rPr>
          <w:lang w:eastAsia="ja-JP"/>
        </w:rPr>
        <w:t xml:space="preserve">-th component of the second coordinate-prediction residual that applies after conversion from angular to Cartesian coordinates.  </w:t>
      </w:r>
      <w:r w:rsidRPr="00A4559E">
        <w:rPr>
          <w:rStyle w:val="Synvar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specifies whether (when 0) the residual's sign is positive or (when 1) negative.  If </w:t>
      </w:r>
      <w:r w:rsidRPr="00A4559E">
        <w:rPr>
          <w:rStyle w:val="Synvarinline"/>
        </w:rPr>
        <w:t>ptn_sec_resid_sign</w:t>
      </w:r>
      <w:r w:rsidRPr="00A4559E">
        <w:rPr>
          <w:rStyle w:val="Exprinline"/>
        </w:rPr>
        <w:t>[ </w:t>
      </w:r>
      <w:r w:rsidRPr="00D35E12">
        <w:rPr>
          <w:rStyle w:val="VarNinline"/>
        </w:rPr>
        <w:t>nodeIdx</w:t>
      </w:r>
      <w:r w:rsidRPr="00A4559E">
        <w:rPr>
          <w:rStyle w:val="Exprinline"/>
        </w:rPr>
        <w:t> ][ </w:t>
      </w:r>
      <w:r>
        <w:rPr>
          <w:rStyle w:val="Var1inline"/>
        </w:rPr>
        <w:t>𝑘</w:t>
      </w:r>
      <w:r w:rsidRPr="00A4559E">
        <w:rPr>
          <w:rStyle w:val="Exprinline"/>
        </w:rPr>
        <w:t> ]</w:t>
      </w:r>
      <w:r w:rsidRPr="00A4559E">
        <w:rPr>
          <w:lang w:eastAsia="ja-JP"/>
        </w:rPr>
        <w:t xml:space="preserve"> is not present, it shall be inferred to be 0.</w:t>
      </w:r>
    </w:p>
    <w:p w14:paraId="2B9D4CEE" w14:textId="77777777" w:rsidR="007B0DDA" w:rsidRPr="00A4559E" w:rsidRDefault="007B0DDA" w:rsidP="007B0DDA">
      <w:pPr>
        <w:pStyle w:val="Code"/>
        <w:rPr>
          <w:lang w:eastAsia="ja-JP"/>
        </w:rPr>
      </w:pPr>
      <w:r>
        <w:fldChar w:fldCharType="begin"/>
      </w:r>
      <w:r>
        <w:instrText>XE PtnSecResidual \t "</w:instrText>
      </w:r>
      <w:r>
        <w:fldChar w:fldCharType="begin" w:fldLock="1"/>
      </w:r>
      <w:r>
        <w:instrText>STYLEREF HdgMarker \w</w:instrText>
      </w:r>
      <w:r>
        <w:fldChar w:fldCharType="separate"/>
      </w:r>
      <w:r>
        <w:instrText>9.3.2.2</w:instrText>
      </w:r>
      <w:r>
        <w:fldChar w:fldCharType="end"/>
      </w:r>
      <w:r>
        <w:instrText>"</w:instrText>
      </w:r>
      <w:r>
        <w:br/>
      </w:r>
      <w:r>
        <w:fldChar w:fldCharType="end"/>
      </w:r>
      <w:r w:rsidRPr="00A4559E">
        <w:rPr>
          <w:lang w:eastAsia="ja-JP"/>
        </w:rPr>
        <w:t>PtnSecResidual[nodeIdx][k] :=</w:t>
      </w:r>
      <w:r w:rsidRPr="00A4559E">
        <w:rPr>
          <w:lang w:eastAsia="ja-JP"/>
        </w:rPr>
        <w:br/>
        <w:t xml:space="preserve">  (1 </w:t>
      </w:r>
      <w:r>
        <w:rPr>
          <w:lang w:eastAsia="ja-JP"/>
        </w:rPr>
        <w:t>−</w:t>
      </w:r>
      <w:r w:rsidRPr="00A4559E">
        <w:rPr>
          <w:lang w:eastAsia="ja-JP"/>
        </w:rPr>
        <w:t xml:space="preserve"> 2 × ptn_sec_resid_sign[nodeIdx][k]</w:t>
      </w:r>
      <w:r w:rsidRPr="00A4559E">
        <w:t xml:space="preserve">) </w:t>
      </w:r>
      <w:r w:rsidRPr="00A4559E">
        <w:rPr>
          <w:lang w:eastAsia="ja-JP"/>
        </w:rPr>
        <w:t>× ptn_sec_resid_abs[nodeIdx][k]</w:t>
      </w:r>
    </w:p>
    <w:p w14:paraId="4C9D08B2" w14:textId="77777777" w:rsidR="007B0DDA" w:rsidRDefault="007B0DDA" w:rsidP="007B0DDA">
      <w:pPr>
        <w:pStyle w:val="3"/>
        <w:numPr>
          <w:ilvl w:val="2"/>
          <w:numId w:val="1"/>
        </w:numPr>
      </w:pPr>
      <w:bookmarkStart w:id="2342" w:name="_Toc100603719"/>
      <w:bookmarkStart w:id="2343" w:name="_Toc184423026"/>
      <w:r>
        <w:t>Tree traversal for reconstruction of point positions</w:t>
      </w:r>
      <w:bookmarkEnd w:id="2342"/>
      <w:bookmarkEnd w:id="2343"/>
      <w:r>
        <w:fldChar w:fldCharType="begin" w:fldLock="1"/>
      </w:r>
      <w:r>
        <w:rPr>
          <w:rStyle w:val="HdgMarker"/>
        </w:rPr>
        <w:instrText>Q</w:instrText>
      </w:r>
      <w:r>
        <w:instrText>UOTE "" \* Charformat</w:instrText>
      </w:r>
      <w:r>
        <w:fldChar w:fldCharType="end"/>
      </w:r>
    </w:p>
    <w:p w14:paraId="3F638462" w14:textId="77777777" w:rsidR="007B0DDA" w:rsidRDefault="007B0DDA" w:rsidP="007B0DDA">
      <w:pPr>
        <w:pStyle w:val="4"/>
        <w:numPr>
          <w:ilvl w:val="3"/>
          <w:numId w:val="1"/>
        </w:numPr>
      </w:pPr>
      <w:bookmarkStart w:id="2344" w:name="_Ref105165278"/>
      <w:r>
        <w:t>State variables</w:t>
      </w:r>
      <w:bookmarkEnd w:id="2344"/>
      <w:r>
        <w:fldChar w:fldCharType="begin" w:fldLock="1"/>
      </w:r>
      <w:r>
        <w:rPr>
          <w:rStyle w:val="HdgMarker"/>
        </w:rPr>
        <w:instrText>Q</w:instrText>
      </w:r>
      <w:r>
        <w:instrText>UOTE "" \* Charformat</w:instrText>
      </w:r>
      <w:r>
        <w:fldChar w:fldCharType="end"/>
      </w:r>
    </w:p>
    <w:p w14:paraId="67DA76C5" w14:textId="77777777" w:rsidR="007B0DDA" w:rsidRPr="00A4559E" w:rsidRDefault="007B0DDA" w:rsidP="007B0DDA">
      <w:pPr>
        <w:pStyle w:val="NormalKWN"/>
        <w:rPr>
          <w:lang w:eastAsia="ja-JP"/>
        </w:rPr>
      </w:pPr>
      <w:r w:rsidRPr="00A4559E">
        <w:rPr>
          <w:lang w:eastAsia="ja-JP"/>
        </w:rPr>
        <w:t>The reconstruction of point positions from predictive tree nodes is specified in terms of the following state variables:</w:t>
      </w:r>
    </w:p>
    <w:p w14:paraId="430B553C"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CB76EB">
        <w:rPr>
          <w:rStyle w:val="ExprNameinline"/>
        </w:rPr>
        <w:instrText>PtnStack</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A739CE">
        <w:rPr>
          <w:rStyle w:val="ExprNameinline"/>
        </w:rPr>
        <w:t>PtnStack</w:t>
      </w:r>
      <w:r>
        <w:rPr>
          <w:lang w:eastAsia="ja-JP"/>
        </w:rPr>
        <w:t xml:space="preserve">, a stack of ancestor node indexes; </w:t>
      </w:r>
      <w:r w:rsidRPr="00A739CE">
        <w:rPr>
          <w:rStyle w:val="ExprNameinline"/>
        </w:rPr>
        <w:t>PtnStack</w:t>
      </w:r>
      <w:r>
        <w:rPr>
          <w:rStyle w:val="Exprinline"/>
        </w:rPr>
        <w:t>[ </w:t>
      </w:r>
      <w:r w:rsidRPr="00D35E12">
        <w:rPr>
          <w:rStyle w:val="VarNinline"/>
        </w:rPr>
        <w:t>dpth</w:t>
      </w:r>
      <w:r>
        <w:rPr>
          <w:rStyle w:val="Exprinline"/>
        </w:rPr>
        <w:t> ]</w:t>
      </w:r>
      <w:r>
        <w:rPr>
          <w:lang w:eastAsia="ja-JP"/>
        </w:rPr>
        <w:t xml:space="preserve"> is the node index of the ancestor at depth </w:t>
      </w:r>
      <w:r w:rsidRPr="00D35E12">
        <w:rPr>
          <w:rStyle w:val="VarNinline"/>
        </w:rPr>
        <w:t>dpth</w:t>
      </w:r>
      <w:r>
        <w:rPr>
          <w:lang w:eastAsia="ja-JP"/>
        </w:rPr>
        <w:t xml:space="preserve"> in the predictive tree for the current node.</w:t>
      </w:r>
    </w:p>
    <w:p w14:paraId="24D1A754" w14:textId="77777777" w:rsidR="007B0DDA" w:rsidRDefault="007B0DDA" w:rsidP="007B0DDA">
      <w:pPr>
        <w:pStyle w:val="Itemize1G-PCC"/>
        <w:ind w:firstLine="0"/>
        <w:rPr>
          <w:lang w:eastAsia="ja-JP"/>
        </w:rPr>
      </w:pPr>
      <w:r>
        <w:rPr>
          <w:lang w:eastAsia="ja-JP"/>
        </w:rPr>
        <w:t xml:space="preserve">The array </w:t>
      </w:r>
      <w:r>
        <w:fldChar w:fldCharType="begin"/>
      </w:r>
      <w:r>
        <w:instrText xml:space="preserve">XE </w:instrText>
      </w:r>
      <w:r>
        <w:rPr>
          <w:rStyle w:val="ExprNameinline"/>
        </w:rPr>
        <w:instrText>PtnPredList</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A739CE">
        <w:rPr>
          <w:rStyle w:val="ExprNameinline"/>
        </w:rPr>
        <w:t>Ptn</w:t>
      </w:r>
      <w:r>
        <w:rPr>
          <w:rStyle w:val="ExprNameinline"/>
        </w:rPr>
        <w:t>PredList</w:t>
      </w:r>
      <w:r>
        <w:rPr>
          <w:lang w:eastAsia="ja-JP"/>
        </w:rPr>
        <w:t xml:space="preserve">, a </w:t>
      </w:r>
      <w:r>
        <w:t>prediction list for angular coordinates</w:t>
      </w:r>
      <w:r>
        <w:rPr>
          <w:lang w:eastAsia="ja-JP"/>
        </w:rPr>
        <w:t xml:space="preserve">; </w:t>
      </w:r>
      <w:r>
        <w:rPr>
          <w:rStyle w:val="ExprNameinline"/>
        </w:rPr>
        <w:t>PtnPredList</w:t>
      </w:r>
      <w:r>
        <w:rPr>
          <w:rStyle w:val="Exprinline"/>
        </w:rPr>
        <w:t>[ </w:t>
      </w:r>
      <w:r w:rsidRPr="0039778B">
        <w:rPr>
          <w:rStyle w:val="Synboldinline"/>
          <w:b w:val="0"/>
          <w:bCs/>
        </w:rPr>
        <w:t>ptn_pred_</w:t>
      </w:r>
      <w:r w:rsidRPr="00751A05">
        <w:rPr>
          <w:rStyle w:val="Synboldinline"/>
          <w:b w:val="0"/>
          <w:bCs/>
        </w:rPr>
        <w:t>idx</w:t>
      </w:r>
      <w:r w:rsidRPr="00A4559E">
        <w:rPr>
          <w:rStyle w:val="Exprinline"/>
        </w:rPr>
        <w:t>[ </w:t>
      </w:r>
      <w:r w:rsidRPr="00D35E12">
        <w:rPr>
          <w:rStyle w:val="VarNinline"/>
        </w:rPr>
        <w:t>nodeIdx</w:t>
      </w:r>
      <w:r w:rsidRPr="00A4559E">
        <w:rPr>
          <w:rStyle w:val="Exprinline"/>
        </w:rPr>
        <w:t> ]</w:t>
      </w:r>
      <w:r>
        <w:rPr>
          <w:rStyle w:val="Exprinline"/>
        </w:rPr>
        <w:t>][</w:t>
      </w:r>
      <w:r w:rsidRPr="00CF40C5">
        <w:rPr>
          <w:rStyle w:val="VarNinline"/>
        </w:rPr>
        <w:t>k</w:t>
      </w:r>
      <w:r>
        <w:rPr>
          <w:rStyle w:val="Exprinline"/>
        </w:rPr>
        <w:t>]</w:t>
      </w:r>
      <w:r>
        <w:rPr>
          <w:lang w:eastAsia="ja-JP"/>
        </w:rPr>
        <w:t xml:space="preserve"> is used for predicting point's </w:t>
      </w:r>
      <w:r w:rsidRPr="008D598C">
        <w:rPr>
          <w:rStyle w:val="VarNinline"/>
        </w:rPr>
        <w:t>k</w:t>
      </w:r>
      <w:r>
        <w:rPr>
          <w:lang w:eastAsia="ja-JP"/>
        </w:rPr>
        <w:t xml:space="preserve">-th angular coordinate when </w:t>
      </w:r>
      <w:r w:rsidRPr="00A4559E">
        <w:rPr>
          <w:rStyle w:val="Synvarinline"/>
        </w:rPr>
        <w:t>geom_angular_enabled</w:t>
      </w:r>
      <w:r w:rsidRPr="00A4559E">
        <w:t xml:space="preserve"> is 1</w:t>
      </w:r>
      <w:r>
        <w:t xml:space="preserve"> and when adaptive quantization step size of the predictive geometry azimuth angle residuals is provided</w:t>
      </w:r>
      <w:r>
        <w:rPr>
          <w:lang w:eastAsia="ja-JP"/>
        </w:rPr>
        <w:t xml:space="preserve">.  The prediction list is dynamically updated after angular coordinates of points are coded </w:t>
      </w:r>
      <w:r>
        <w:t>(</w:t>
      </w:r>
      <w:r>
        <w:fldChar w:fldCharType="begin"/>
      </w:r>
      <w:r>
        <w:instrText xml:space="preserve"> REF _Ref105668833 \w \h </w:instrText>
      </w:r>
      <w:r>
        <w:fldChar w:fldCharType="separate"/>
      </w:r>
      <w:r>
        <w:t>9.3.3.7</w:t>
      </w:r>
      <w:r>
        <w:fldChar w:fldCharType="end"/>
      </w:r>
      <w:r>
        <w:t>).</w:t>
      </w:r>
    </w:p>
    <w:p w14:paraId="1A0D14C3"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PtnDepth</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PtnDepth</w:t>
      </w:r>
      <w:r>
        <w:rPr>
          <w:lang w:eastAsia="ja-JP"/>
        </w:rPr>
        <w:t>, indicating the size of the stack of ancestor node indexes and equivalent to the depth of the current node in its predictive tree.</w:t>
      </w:r>
    </w:p>
    <w:p w14:paraId="02E24F1D"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PtnIdx</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PtnIdx</w:t>
      </w:r>
      <w:r>
        <w:rPr>
          <w:lang w:eastAsia="ja-JP"/>
        </w:rPr>
        <w:t>, the node index of the current node in the canonical traversal order.</w:t>
      </w:r>
    </w:p>
    <w:p w14:paraId="3F01CFF2"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PtnCnt</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D35E12">
        <w:rPr>
          <w:rStyle w:val="VarNinline"/>
        </w:rPr>
        <w:t>PtnCnt</w:t>
      </w:r>
      <w:r>
        <w:rPr>
          <w:lang w:eastAsia="ja-JP"/>
        </w:rPr>
        <w:t>, a count of nodes parsed from the bitstream.</w:t>
      </w:r>
    </w:p>
    <w:p w14:paraId="43934A89" w14:textId="77777777" w:rsidR="007B0DDA" w:rsidRDefault="007B0DDA">
      <w:pPr>
        <w:pStyle w:val="Itemize1G-PCC"/>
        <w:numPr>
          <w:ilvl w:val="0"/>
          <w:numId w:val="8"/>
        </w:numPr>
        <w:rPr>
          <w:lang w:eastAsia="ja-JP"/>
        </w:rPr>
      </w:pPr>
      <w:r>
        <w:rPr>
          <w:lang w:eastAsia="ja-JP"/>
        </w:rPr>
        <w:t xml:space="preserve">The variable </w:t>
      </w:r>
      <w:r>
        <w:rPr>
          <w:rStyle w:val="VarNinline"/>
        </w:rPr>
        <w:t>PrevInterFrameRefIdx</w:t>
      </w:r>
      <w:r>
        <w:rPr>
          <w:lang w:eastAsia="ja-JP"/>
        </w:rPr>
        <w:t>, providing the reference frame buffer index of the last inter decoded point.</w:t>
      </w:r>
    </w:p>
    <w:p w14:paraId="049F4F87" w14:textId="77777777" w:rsidR="007B0DDA" w:rsidRDefault="007B0DDA">
      <w:pPr>
        <w:pStyle w:val="Itemize1G-PCC"/>
        <w:numPr>
          <w:ilvl w:val="0"/>
          <w:numId w:val="8"/>
        </w:numPr>
        <w:rPr>
          <w:lang w:eastAsia="ja-JP"/>
        </w:rPr>
      </w:pPr>
      <w:r>
        <w:rPr>
          <w:lang w:eastAsia="ja-JP"/>
        </w:rPr>
        <w:lastRenderedPageBreak/>
        <w:t xml:space="preserve">The variable </w:t>
      </w:r>
      <w:r>
        <w:fldChar w:fldCharType="begin"/>
      </w:r>
      <w:r>
        <w:instrText xml:space="preserve">XE </w:instrText>
      </w:r>
      <w:r w:rsidRPr="00CB76EB">
        <w:rPr>
          <w:rStyle w:val="VarNinline"/>
        </w:rPr>
        <w:instrText>P</w:instrText>
      </w:r>
      <w:r>
        <w:rPr>
          <w:rStyle w:val="VarNinline"/>
        </w:rPr>
        <w:instrText>revPhiResidSign</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revPhiResidSign</w:t>
      </w:r>
      <w:r>
        <w:rPr>
          <w:lang w:eastAsia="ja-JP"/>
        </w:rPr>
        <w:t>, providing the sign of the last decoded non-null azimuthal angle residual.</w:t>
      </w:r>
    </w:p>
    <w:p w14:paraId="6EBA94C7"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P</w:instrText>
      </w:r>
      <w:r>
        <w:rPr>
          <w:rStyle w:val="VarNinline"/>
        </w:rPr>
        <w:instrText>revPhiMul</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revPhiMul</w:t>
      </w:r>
      <w:r>
        <w:rPr>
          <w:lang w:eastAsia="ja-JP"/>
        </w:rPr>
        <w:t>, providing the value of the preceding decoded azimuthal angle step multiplier.</w:t>
      </w:r>
    </w:p>
    <w:p w14:paraId="06EA92FA" w14:textId="77777777" w:rsidR="007B0DDA" w:rsidRDefault="007B0DDA">
      <w:pPr>
        <w:pStyle w:val="Itemize1G-PCC"/>
        <w:numPr>
          <w:ilvl w:val="0"/>
          <w:numId w:val="8"/>
        </w:numPr>
        <w:rPr>
          <w:lang w:eastAsia="ja-JP"/>
        </w:rPr>
      </w:pPr>
      <w:r>
        <w:rPr>
          <w:lang w:eastAsia="ja-JP"/>
        </w:rPr>
        <w:t xml:space="preserve">The variable </w:t>
      </w:r>
      <w:r>
        <w:fldChar w:fldCharType="begin"/>
      </w:r>
      <w:r>
        <w:instrText xml:space="preserve">XE </w:instrText>
      </w:r>
      <w:r w:rsidRPr="00CB76EB">
        <w:rPr>
          <w:rStyle w:val="VarNinline"/>
        </w:rPr>
        <w:instrText>P</w:instrText>
      </w:r>
      <w:r>
        <w:rPr>
          <w:rStyle w:val="VarNinline"/>
        </w:rPr>
        <w:instrText>revRadiusResidSign</w:instrText>
      </w:r>
      <w:r>
        <w:instrText xml:space="preserve"> \t "</w:instrText>
      </w:r>
      <w:r>
        <w:fldChar w:fldCharType="begin" w:fldLock="1"/>
      </w:r>
      <w:r>
        <w:instrText>STYLEREF HdgMarker \w</w:instrText>
      </w:r>
      <w:r>
        <w:fldChar w:fldCharType="separate"/>
      </w:r>
      <w:r>
        <w:rPr>
          <w:noProof/>
        </w:rPr>
        <w:instrText>9.3.3.1</w:instrText>
      </w:r>
      <w:r>
        <w:fldChar w:fldCharType="end"/>
      </w:r>
      <w:r>
        <w:instrText>"</w:instrText>
      </w:r>
      <w:r>
        <w:fldChar w:fldCharType="end"/>
      </w:r>
      <w:r w:rsidRPr="00CB76EB">
        <w:rPr>
          <w:rStyle w:val="VarNinline"/>
        </w:rPr>
        <w:t>P</w:t>
      </w:r>
      <w:r>
        <w:rPr>
          <w:rStyle w:val="VarNinline"/>
        </w:rPr>
        <w:t>revRadiusResidSign</w:t>
      </w:r>
      <w:r>
        <w:rPr>
          <w:lang w:eastAsia="ja-JP"/>
        </w:rPr>
        <w:t>, providing the sign of the last decoded non-null radius residual.</w:t>
      </w:r>
    </w:p>
    <w:p w14:paraId="70153DE2" w14:textId="77777777" w:rsidR="007B0DDA" w:rsidRDefault="007B0DDA" w:rsidP="007B0DDA">
      <w:pPr>
        <w:pStyle w:val="4"/>
        <w:numPr>
          <w:ilvl w:val="3"/>
          <w:numId w:val="1"/>
        </w:numPr>
      </w:pPr>
      <w:r>
        <w:t>Initial state</w:t>
      </w:r>
    </w:p>
    <w:p w14:paraId="79F408B9" w14:textId="77777777" w:rsidR="007B0DDA" w:rsidRPr="00A4559E" w:rsidRDefault="007B0DDA" w:rsidP="007B0DDA">
      <w:pPr>
        <w:rPr>
          <w:lang w:eastAsia="ja-JP"/>
        </w:rPr>
      </w:pPr>
      <w:r w:rsidRPr="00A4559E">
        <w:rPr>
          <w:lang w:eastAsia="ja-JP"/>
        </w:rPr>
        <w:t>The</w:t>
      </w:r>
      <w:r>
        <w:rPr>
          <w:lang w:eastAsia="ja-JP"/>
        </w:rPr>
        <w:t xml:space="preserve"> state variables</w:t>
      </w:r>
      <w:r w:rsidRPr="00A4559E">
        <w:rPr>
          <w:lang w:eastAsia="ja-JP"/>
        </w:rPr>
        <w:t xml:space="preserve"> </w:t>
      </w:r>
      <w:r>
        <w:rPr>
          <w:rStyle w:val="VarNinline"/>
        </w:rPr>
        <w:t>PrevInterFrameRefIdx</w:t>
      </w:r>
      <w:r>
        <w:rPr>
          <w:lang w:eastAsia="ja-JP"/>
        </w:rPr>
        <w:t>,</w:t>
      </w:r>
      <w:r w:rsidRPr="00CB76EB">
        <w:rPr>
          <w:rStyle w:val="VarNinline"/>
        </w:rPr>
        <w:t xml:space="preserve"> P</w:t>
      </w:r>
      <w:r>
        <w:rPr>
          <w:rStyle w:val="VarNinline"/>
        </w:rPr>
        <w:t>revPhiResidSign</w:t>
      </w:r>
      <w:r>
        <w:rPr>
          <w:lang w:eastAsia="ja-JP"/>
        </w:rPr>
        <w:t xml:space="preserve">, </w:t>
      </w:r>
      <w:r w:rsidRPr="00CB76EB">
        <w:rPr>
          <w:rStyle w:val="VarNinline"/>
        </w:rPr>
        <w:t>P</w:t>
      </w:r>
      <w:r>
        <w:rPr>
          <w:rStyle w:val="VarNinline"/>
        </w:rPr>
        <w:t>revPhiMul</w:t>
      </w:r>
      <w:r>
        <w:rPr>
          <w:lang w:eastAsia="ja-JP"/>
        </w:rPr>
        <w:t xml:space="preserve">, </w:t>
      </w:r>
      <w:r w:rsidRPr="00CB76EB">
        <w:rPr>
          <w:rStyle w:val="VarNinline"/>
        </w:rPr>
        <w:t>P</w:t>
      </w:r>
      <w:r>
        <w:rPr>
          <w:rStyle w:val="VarNinline"/>
        </w:rPr>
        <w:t>revRadiusResidSign</w:t>
      </w:r>
      <w:r>
        <w:rPr>
          <w:lang w:eastAsia="ja-JP"/>
        </w:rPr>
        <w:t xml:space="preserve"> and </w:t>
      </w:r>
      <w:r>
        <w:rPr>
          <w:rStyle w:val="VarNinline"/>
        </w:rPr>
        <w:t>InterFlagHist</w:t>
      </w:r>
      <w:r>
        <w:rPr>
          <w:lang w:eastAsia="ja-JP"/>
        </w:rPr>
        <w:t xml:space="preserve"> </w:t>
      </w:r>
      <w:r w:rsidRPr="00A4559E">
        <w:rPr>
          <w:lang w:eastAsia="ja-JP"/>
        </w:rPr>
        <w:t>shall be initialized at the start of every GDU.</w:t>
      </w:r>
    </w:p>
    <w:p w14:paraId="21FFAAB4" w14:textId="42190A1E" w:rsidR="007B0DDA" w:rsidRDefault="007B0DDA" w:rsidP="007B0DDA">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sidRPr="00E47833">
        <w:rPr>
          <w:lang w:eastAsia="ja-JP"/>
        </w:rPr>
        <w:t xml:space="preserve"> </w:t>
      </w:r>
      <w:r>
        <w:rPr>
          <w:lang w:eastAsia="ja-JP"/>
        </w:rPr>
        <w:t>or</w:t>
      </w:r>
      <w:r w:rsidRPr="00A4559E">
        <w:rPr>
          <w:lang w:eastAsia="ja-JP"/>
        </w:rPr>
        <w:t xml:space="preserve"> </w:t>
      </w:r>
      <w:r w:rsidRPr="00A4559E">
        <w:rPr>
          <w:rStyle w:val="Synvarinline"/>
        </w:rPr>
        <w:t>slice_</w:t>
      </w:r>
      <w:r>
        <w:rPr>
          <w:rStyle w:val="Synvarinline"/>
        </w:rPr>
        <w:t>inter_</w:t>
      </w:r>
      <w:r w:rsidRPr="00A4559E">
        <w:rPr>
          <w:rStyle w:val="Synvarinline"/>
        </w:rPr>
        <w:t>entropy_continuation</w:t>
      </w:r>
      <w:r w:rsidRPr="00A4559E">
        <w:rPr>
          <w:lang w:eastAsia="ja-JP"/>
        </w:rPr>
        <w:t xml:space="preserve"> is 1, initialization shall be performed by the parsing state restoration process (</w:t>
      </w:r>
      <w:r w:rsidR="00CA0C7A">
        <w:rPr>
          <w:lang w:eastAsia="ja-JP"/>
        </w:rPr>
        <w:fldChar w:fldCharType="begin"/>
      </w:r>
      <w:r w:rsidR="00CA0C7A">
        <w:rPr>
          <w:lang w:eastAsia="ja-JP"/>
        </w:rPr>
        <w:instrText xml:space="preserve"> REF _Ref90294218 \r \h </w:instrText>
      </w:r>
      <w:r w:rsidR="00CA0C7A">
        <w:rPr>
          <w:lang w:eastAsia="ja-JP"/>
        </w:rPr>
      </w:r>
      <w:r w:rsidR="00CA0C7A">
        <w:rPr>
          <w:lang w:eastAsia="ja-JP"/>
        </w:rPr>
        <w:fldChar w:fldCharType="separate"/>
      </w:r>
      <w:r w:rsidR="00CA0C7A">
        <w:rPr>
          <w:lang w:eastAsia="ja-JP"/>
        </w:rPr>
        <w:t>11.6.2.2</w:t>
      </w:r>
      <w:r w:rsidR="00CA0C7A">
        <w:rPr>
          <w:lang w:eastAsia="ja-JP"/>
        </w:rPr>
        <w:fldChar w:fldCharType="end"/>
      </w:r>
      <w:r w:rsidRPr="00A4559E">
        <w:rPr>
          <w:lang w:eastAsia="ja-JP"/>
        </w:rPr>
        <w:t>).</w:t>
      </w:r>
    </w:p>
    <w:p w14:paraId="68447ADA" w14:textId="77777777" w:rsidR="007B0DDA" w:rsidRDefault="007B0DDA" w:rsidP="007B0DDA">
      <w:pPr>
        <w:rPr>
          <w:lang w:eastAsia="ja-JP"/>
        </w:rPr>
      </w:pPr>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 </w:t>
      </w:r>
      <w:r>
        <w:rPr>
          <w:rStyle w:val="Synvarinline"/>
        </w:rPr>
        <w:t>slice_inter_</w:t>
      </w:r>
      <w:r w:rsidRPr="00A4559E">
        <w:rPr>
          <w:rStyle w:val="Synvarinline"/>
        </w:rPr>
        <w:t>entropy_continuation</w:t>
      </w:r>
      <w:r>
        <w:rPr>
          <w:rStyle w:val="Synvarinline"/>
        </w:rPr>
        <w:t xml:space="preserve"> </w:t>
      </w:r>
      <w:r w:rsidRPr="00B57919">
        <w:t xml:space="preserve">is </w:t>
      </w:r>
      <w:r>
        <w:t>0</w:t>
      </w:r>
      <w:r w:rsidRPr="00A4559E">
        <w:rPr>
          <w:lang w:eastAsia="ja-JP"/>
        </w:rPr>
        <w:t xml:space="preserve">), the </w:t>
      </w:r>
      <w:r>
        <w:rPr>
          <w:lang w:eastAsia="ja-JP"/>
        </w:rPr>
        <w:t>state variables</w:t>
      </w:r>
      <w:r w:rsidRPr="00A4559E">
        <w:rPr>
          <w:lang w:eastAsia="ja-JP"/>
        </w:rPr>
        <w:t xml:space="preserve"> </w:t>
      </w:r>
      <w:r>
        <w:rPr>
          <w:rStyle w:val="VarNinline"/>
        </w:rPr>
        <w:t>PrevInterFrameRefIdx</w:t>
      </w:r>
      <w:r>
        <w:rPr>
          <w:lang w:eastAsia="ja-JP"/>
        </w:rPr>
        <w:t xml:space="preserve">, </w:t>
      </w:r>
      <w:r w:rsidRPr="00CB76EB">
        <w:rPr>
          <w:rStyle w:val="VarNinline"/>
        </w:rPr>
        <w:t>P</w:t>
      </w:r>
      <w:r>
        <w:rPr>
          <w:rStyle w:val="VarNinline"/>
        </w:rPr>
        <w:t>revPhiResidSign</w:t>
      </w:r>
      <w:r>
        <w:rPr>
          <w:lang w:eastAsia="ja-JP"/>
        </w:rPr>
        <w:t xml:space="preserve">, </w:t>
      </w:r>
      <w:r w:rsidRPr="00CB76EB">
        <w:rPr>
          <w:rStyle w:val="VarNinline"/>
        </w:rPr>
        <w:t>P</w:t>
      </w:r>
      <w:r>
        <w:rPr>
          <w:rStyle w:val="VarNinline"/>
        </w:rPr>
        <w:t>revPhiMul</w:t>
      </w:r>
      <w:r>
        <w:rPr>
          <w:lang w:eastAsia="ja-JP"/>
        </w:rPr>
        <w:t xml:space="preserve">, </w:t>
      </w:r>
      <w:r w:rsidRPr="00CB76EB">
        <w:rPr>
          <w:rStyle w:val="VarNinline"/>
        </w:rPr>
        <w:t>P</w:t>
      </w:r>
      <w:r>
        <w:rPr>
          <w:rStyle w:val="VarNinline"/>
        </w:rPr>
        <w:t>revRadiusResidSign</w:t>
      </w:r>
      <w:r>
        <w:rPr>
          <w:lang w:eastAsia="ja-JP"/>
        </w:rPr>
        <w:t xml:space="preserve"> and</w:t>
      </w:r>
      <w:r w:rsidRPr="00A4559E">
        <w:rPr>
          <w:lang w:eastAsia="ja-JP"/>
        </w:rPr>
        <w:t xml:space="preserve"> </w:t>
      </w:r>
      <w:r>
        <w:rPr>
          <w:rStyle w:val="VarNinline"/>
        </w:rPr>
        <w:t>InterFlagHist</w:t>
      </w:r>
      <w:r>
        <w:rPr>
          <w:lang w:eastAsia="ja-JP"/>
        </w:rPr>
        <w:t xml:space="preserve"> </w:t>
      </w:r>
      <w:r w:rsidRPr="00A4559E">
        <w:rPr>
          <w:lang w:eastAsia="ja-JP"/>
        </w:rPr>
        <w:t xml:space="preserve">shall be </w:t>
      </w:r>
      <w:r>
        <w:rPr>
          <w:lang w:eastAsia="ja-JP"/>
        </w:rPr>
        <w:t>set to 0.</w:t>
      </w:r>
    </w:p>
    <w:p w14:paraId="2629F7A1" w14:textId="77777777" w:rsidR="007B0DDA" w:rsidRDefault="007B0DDA" w:rsidP="007B0DDA">
      <w:pPr>
        <w:pStyle w:val="4"/>
        <w:numPr>
          <w:ilvl w:val="3"/>
          <w:numId w:val="1"/>
        </w:numPr>
      </w:pPr>
      <w:r>
        <w:t>Decoding a sequence of predictive trees</w:t>
      </w:r>
      <w:r>
        <w:fldChar w:fldCharType="begin" w:fldLock="1"/>
      </w:r>
      <w:r>
        <w:rPr>
          <w:rStyle w:val="HdgMarker"/>
        </w:rPr>
        <w:instrText>Q</w:instrText>
      </w:r>
      <w:r>
        <w:instrText>UOTE "" \* Charformat</w:instrText>
      </w:r>
      <w:r>
        <w:fldChar w:fldCharType="end"/>
      </w:r>
    </w:p>
    <w:p w14:paraId="330DADB0" w14:textId="77777777" w:rsidR="007B0DDA" w:rsidRPr="00A4559E" w:rsidRDefault="007B0DDA" w:rsidP="007B0DDA">
      <w:pPr>
        <w:pStyle w:val="NormalKWN"/>
        <w:rPr>
          <w:lang w:eastAsia="ja-JP"/>
        </w:rPr>
      </w:pPr>
      <w:r w:rsidRPr="00A4559E">
        <w:rPr>
          <w:lang w:eastAsia="ja-JP"/>
        </w:rPr>
        <w:t xml:space="preserve">Each predictive tree is decoded according to the recursive application of </w:t>
      </w:r>
      <w:r>
        <w:rPr>
          <w:lang w:eastAsia="ja-JP"/>
        </w:rPr>
        <w:fldChar w:fldCharType="begin"/>
      </w:r>
      <w:r>
        <w:rPr>
          <w:lang w:eastAsia="ja-JP"/>
        </w:rPr>
        <w:instrText xml:space="preserve"> REF _Ref99583095 \r \h </w:instrText>
      </w:r>
      <w:r>
        <w:rPr>
          <w:lang w:eastAsia="ja-JP"/>
        </w:rPr>
      </w:r>
      <w:r>
        <w:rPr>
          <w:lang w:eastAsia="ja-JP"/>
        </w:rPr>
        <w:fldChar w:fldCharType="separate"/>
      </w:r>
      <w:r>
        <w:rPr>
          <w:lang w:eastAsia="ja-JP"/>
        </w:rPr>
        <w:t>9.3.3.4</w:t>
      </w:r>
      <w:r>
        <w:rPr>
          <w:lang w:eastAsia="ja-JP"/>
        </w:rPr>
        <w:fldChar w:fldCharType="end"/>
      </w:r>
      <w:r w:rsidRPr="00A4559E">
        <w:rPr>
          <w:lang w:eastAsia="ja-JP"/>
        </w:rPr>
        <w:t>, starting from its root node:</w:t>
      </w:r>
    </w:p>
    <w:p w14:paraId="2ECCF661" w14:textId="77777777" w:rsidR="007B0DDA" w:rsidRDefault="007B0DDA">
      <w:pPr>
        <w:pStyle w:val="Itemize1G-PCC"/>
        <w:numPr>
          <w:ilvl w:val="0"/>
          <w:numId w:val="8"/>
        </w:numPr>
        <w:rPr>
          <w:lang w:eastAsia="ja-JP"/>
        </w:rPr>
      </w:pPr>
      <w:r>
        <w:rPr>
          <w:lang w:eastAsia="ja-JP"/>
        </w:rPr>
        <w:t xml:space="preserve">At the start of each tree, the stack of ancestor node indexes is empty, </w:t>
      </w:r>
      <w:r w:rsidRPr="00D35E12">
        <w:rPr>
          <w:rStyle w:val="VarNinline"/>
        </w:rPr>
        <w:t>PtnDepth</w:t>
      </w:r>
      <w:r w:rsidRPr="000E6293">
        <w:rPr>
          <w:rStyle w:val="Exprinline"/>
        </w:rPr>
        <w:t> = 0</w:t>
      </w:r>
      <w:r>
        <w:t xml:space="preserve">, and </w:t>
      </w:r>
      <w:r>
        <w:rPr>
          <w:lang w:eastAsia="ja-JP"/>
        </w:rPr>
        <w:t xml:space="preserve">the array </w:t>
      </w:r>
      <w:r w:rsidRPr="00A739CE">
        <w:rPr>
          <w:rStyle w:val="ExprNameinline"/>
        </w:rPr>
        <w:t>Ptn</w:t>
      </w:r>
      <w:r>
        <w:rPr>
          <w:rStyle w:val="ExprNameinline"/>
        </w:rPr>
        <w:t>PredList</w:t>
      </w:r>
      <w:r w:rsidRPr="0030090C">
        <w:rPr>
          <w:lang w:eastAsia="ja-JP"/>
        </w:rPr>
        <w:t xml:space="preserve"> </w:t>
      </w:r>
      <w:r w:rsidRPr="00A4559E">
        <w:rPr>
          <w:lang w:eastAsia="ja-JP"/>
        </w:rPr>
        <w:t>shall be initialized</w:t>
      </w:r>
      <w:r>
        <w:rPr>
          <w:lang w:eastAsia="ja-JP"/>
        </w:rPr>
        <w:t xml:space="preserve"> to 0</w:t>
      </w:r>
      <w:r>
        <w:t>.</w:t>
      </w:r>
    </w:p>
    <w:p w14:paraId="0814BEFC" w14:textId="77777777" w:rsidR="007B0DDA" w:rsidRDefault="007B0DDA">
      <w:pPr>
        <w:pStyle w:val="Itemize1G-PCC"/>
        <w:numPr>
          <w:ilvl w:val="0"/>
          <w:numId w:val="8"/>
        </w:numPr>
        <w:rPr>
          <w:lang w:eastAsia="ja-JP"/>
        </w:rPr>
      </w:pPr>
      <w:r>
        <w:rPr>
          <w:lang w:eastAsia="ja-JP"/>
        </w:rPr>
        <w:t xml:space="preserve">The root node of the first tree has node index </w:t>
      </w:r>
      <w:r w:rsidRPr="00D35E12">
        <w:rPr>
          <w:rStyle w:val="VarNinline"/>
        </w:rPr>
        <w:t>PtnIdx</w:t>
      </w:r>
      <w:r w:rsidRPr="000E6293">
        <w:rPr>
          <w:rStyle w:val="Exprinline"/>
        </w:rPr>
        <w:t> = 0</w:t>
      </w:r>
      <w:r>
        <w:t>.</w:t>
      </w:r>
    </w:p>
    <w:p w14:paraId="1EEF7190" w14:textId="77777777" w:rsidR="007B0DDA" w:rsidRDefault="007B0DDA">
      <w:pPr>
        <w:pStyle w:val="Itemize1G-PCC"/>
        <w:numPr>
          <w:ilvl w:val="0"/>
          <w:numId w:val="8"/>
        </w:numPr>
        <w:rPr>
          <w:lang w:eastAsia="ja-JP"/>
        </w:rPr>
      </w:pPr>
      <w:r>
        <w:t>The index of each subsequent tree's root node is the successor to the index of the last node in the preceding tree.</w:t>
      </w:r>
    </w:p>
    <w:p w14:paraId="62E454A3" w14:textId="77777777" w:rsidR="007B0DDA" w:rsidRPr="00A4559E" w:rsidRDefault="007B0DDA" w:rsidP="007B0DDA">
      <w:pPr>
        <w:rPr>
          <w:lang w:eastAsia="ja-JP"/>
        </w:rPr>
      </w:pPr>
      <w:r w:rsidRPr="00A4559E">
        <w:rPr>
          <w:lang w:eastAsia="ja-JP"/>
        </w:rPr>
        <w:t xml:space="preserve">Predictive trees are decoded while </w:t>
      </w:r>
      <w:r w:rsidRPr="00D35E12">
        <w:rPr>
          <w:rStyle w:val="VarNinline"/>
        </w:rPr>
        <w:t>PtnIdx</w:t>
      </w:r>
      <w:r w:rsidRPr="00A4559E">
        <w:t xml:space="preserve"> is less than </w:t>
      </w:r>
      <w:r w:rsidRPr="00D35E12">
        <w:rPr>
          <w:rStyle w:val="VarNinline"/>
        </w:rPr>
        <w:t>PtnCnt</w:t>
      </w:r>
      <w:r w:rsidRPr="00A4559E">
        <w:rPr>
          <w:lang w:eastAsia="ja-JP"/>
        </w:rPr>
        <w:t>.</w:t>
      </w:r>
    </w:p>
    <w:p w14:paraId="6C8FDB50" w14:textId="77777777" w:rsidR="007B0DDA" w:rsidRPr="00A4559E" w:rsidRDefault="007B0DDA" w:rsidP="007B0DDA">
      <w:pPr>
        <w:pStyle w:val="Code"/>
        <w:rPr>
          <w:lang w:eastAsia="ja-JP"/>
        </w:rPr>
      </w:pPr>
      <w:r w:rsidRPr="00A4559E">
        <w:rPr>
          <w:lang w:eastAsia="ja-JP"/>
        </w:rPr>
        <w:t>for (PtnIdx = 0; PtnIdx &lt; PtnCnt; PtnIdx++) {</w:t>
      </w:r>
      <w:r w:rsidRPr="00A4559E">
        <w:rPr>
          <w:lang w:eastAsia="ja-JP"/>
        </w:rPr>
        <w:br/>
        <w:t xml:space="preserve">  PtnDepth = 0</w:t>
      </w:r>
      <w:r w:rsidRPr="00A4559E">
        <w:rPr>
          <w:lang w:eastAsia="ja-JP"/>
        </w:rPr>
        <w:br/>
      </w:r>
      <w:r>
        <w:rPr>
          <w:lang w:eastAsia="ja-JP"/>
        </w:rPr>
        <w:t xml:space="preserve">  </w:t>
      </w:r>
      <w:r w:rsidRPr="00A4559E">
        <w:rPr>
          <w:lang w:eastAsia="ja-JP"/>
        </w:rPr>
        <w:t>for (</w:t>
      </w:r>
      <w:r>
        <w:rPr>
          <w:lang w:eastAsia="ja-JP"/>
        </w:rPr>
        <w:t>pred</w:t>
      </w:r>
      <w:r w:rsidRPr="00A4559E">
        <w:rPr>
          <w:lang w:eastAsia="ja-JP"/>
        </w:rPr>
        <w:t xml:space="preserve">Idx = 0; </w:t>
      </w:r>
      <w:r>
        <w:rPr>
          <w:lang w:eastAsia="ja-JP"/>
        </w:rPr>
        <w:t>pred</w:t>
      </w:r>
      <w:r w:rsidRPr="00A4559E">
        <w:rPr>
          <w:lang w:eastAsia="ja-JP"/>
        </w:rPr>
        <w:t xml:space="preserve">Idx </w:t>
      </w:r>
      <w:r>
        <w:rPr>
          <w:rFonts w:cs="Courier New"/>
          <w:lang w:eastAsia="ja-JP"/>
        </w:rPr>
        <w:t>≤</w:t>
      </w:r>
      <w:r w:rsidRPr="00A4559E">
        <w:rPr>
          <w:lang w:eastAsia="ja-JP"/>
        </w:rPr>
        <w:t xml:space="preserve"> </w:t>
      </w:r>
      <w:r w:rsidRPr="008203F8">
        <w:rPr>
          <w:lang w:eastAsia="ja-JP"/>
        </w:rPr>
        <w:t>ptree_ang_max_pred_index</w:t>
      </w:r>
      <w:r w:rsidRPr="00A4559E">
        <w:rPr>
          <w:lang w:eastAsia="ja-JP"/>
        </w:rPr>
        <w:t xml:space="preserve">; </w:t>
      </w:r>
      <w:r>
        <w:rPr>
          <w:lang w:eastAsia="ja-JP"/>
        </w:rPr>
        <w:t>pred</w:t>
      </w:r>
      <w:r w:rsidRPr="00A4559E">
        <w:rPr>
          <w:lang w:eastAsia="ja-JP"/>
        </w:rPr>
        <w:t>Idx++)</w:t>
      </w:r>
      <w:r>
        <w:rPr>
          <w:lang w:eastAsia="ja-JP"/>
        </w:rPr>
        <w:br/>
        <w:t xml:space="preserve">    </w:t>
      </w:r>
      <w:r w:rsidRPr="00A4559E">
        <w:rPr>
          <w:lang w:eastAsia="ja-JP"/>
        </w:rPr>
        <w:t>for (</w:t>
      </w:r>
      <w:r>
        <w:rPr>
          <w:lang w:eastAsia="ja-JP"/>
        </w:rPr>
        <w:t>k</w:t>
      </w:r>
      <w:r w:rsidRPr="00A4559E">
        <w:rPr>
          <w:lang w:eastAsia="ja-JP"/>
        </w:rPr>
        <w:t xml:space="preserve"> = 0; </w:t>
      </w:r>
      <w:r>
        <w:rPr>
          <w:lang w:eastAsia="ja-JP"/>
        </w:rPr>
        <w:t>k</w:t>
      </w:r>
      <w:r w:rsidRPr="00A4559E">
        <w:rPr>
          <w:lang w:eastAsia="ja-JP"/>
        </w:rPr>
        <w:t xml:space="preserve"> &lt; </w:t>
      </w:r>
      <w:r>
        <w:rPr>
          <w:lang w:eastAsia="ja-JP"/>
        </w:rPr>
        <w:t>2</w:t>
      </w:r>
      <w:r w:rsidRPr="00A4559E">
        <w:rPr>
          <w:lang w:eastAsia="ja-JP"/>
        </w:rPr>
        <w:t xml:space="preserve">; </w:t>
      </w:r>
      <w:r>
        <w:rPr>
          <w:lang w:eastAsia="ja-JP"/>
        </w:rPr>
        <w:t>k</w:t>
      </w:r>
      <w:r w:rsidRPr="00A4559E">
        <w:rPr>
          <w:lang w:eastAsia="ja-JP"/>
        </w:rPr>
        <w:t>++)</w:t>
      </w:r>
      <w:r w:rsidRPr="00A4559E">
        <w:rPr>
          <w:lang w:eastAsia="ja-JP"/>
        </w:rPr>
        <w:br/>
      </w:r>
      <w:r>
        <w:rPr>
          <w:lang w:eastAsia="ja-JP"/>
        </w:rPr>
        <w:t xml:space="preserve">  </w:t>
      </w:r>
      <w:r w:rsidRPr="00A4559E">
        <w:rPr>
          <w:lang w:eastAsia="ja-JP"/>
        </w:rPr>
        <w:t xml:space="preserve">  </w:t>
      </w:r>
      <w:r>
        <w:rPr>
          <w:lang w:eastAsia="ja-JP"/>
        </w:rPr>
        <w:t xml:space="preserve">  </w:t>
      </w:r>
      <w:r w:rsidRPr="00A4559E">
        <w:rPr>
          <w:lang w:eastAsia="ja-JP"/>
        </w:rPr>
        <w:t>Ptn</w:t>
      </w:r>
      <w:r>
        <w:rPr>
          <w:lang w:eastAsia="ja-JP"/>
        </w:rPr>
        <w:t>PredList[predIdx][k]</w:t>
      </w:r>
      <w:r w:rsidRPr="00A4559E">
        <w:rPr>
          <w:lang w:eastAsia="ja-JP"/>
        </w:rPr>
        <w:t xml:space="preserve"> = 0</w:t>
      </w:r>
      <w:r>
        <w:rPr>
          <w:lang w:eastAsia="ja-JP"/>
        </w:rPr>
        <w:br/>
      </w:r>
      <w:r w:rsidRPr="00A4559E">
        <w:rPr>
          <w:lang w:eastAsia="ja-JP"/>
        </w:rPr>
        <w:t xml:space="preserve">  </w:t>
      </w:r>
      <w:r w:rsidRPr="00A4559E">
        <w:t xml:space="preserve">… </w:t>
      </w:r>
      <w:r w:rsidRPr="00A4559E">
        <w:rPr>
          <w:lang w:eastAsia="ja-JP"/>
        </w:rPr>
        <w:t xml:space="preserve">/* decode predictive tree with root node index PtnIdx; see </w:t>
      </w:r>
      <w:r w:rsidRPr="00A4559E">
        <w:rPr>
          <w:lang w:eastAsia="ja-JP"/>
        </w:rPr>
        <w:fldChar w:fldCharType="begin" w:fldLock="1"/>
      </w:r>
      <w:r w:rsidRPr="00A4559E">
        <w:rPr>
          <w:lang w:eastAsia="ja-JP"/>
        </w:rPr>
        <w:instrText xml:space="preserve"> REF _Ref99583095 \r \h </w:instrText>
      </w:r>
      <w:r w:rsidRPr="00A4559E">
        <w:rPr>
          <w:lang w:eastAsia="ja-JP"/>
        </w:rPr>
      </w:r>
      <w:r w:rsidRPr="00A4559E">
        <w:rPr>
          <w:lang w:eastAsia="ja-JP"/>
        </w:rPr>
        <w:fldChar w:fldCharType="separate"/>
      </w:r>
      <w:r>
        <w:rPr>
          <w:lang w:eastAsia="ja-JP"/>
        </w:rPr>
        <w:t>9.3.3.3</w:t>
      </w:r>
      <w:r w:rsidRPr="00A4559E">
        <w:rPr>
          <w:lang w:eastAsia="ja-JP"/>
        </w:rPr>
        <w:fldChar w:fldCharType="end"/>
      </w:r>
      <w:r w:rsidRPr="00A4559E">
        <w:rPr>
          <w:lang w:eastAsia="ja-JP"/>
        </w:rPr>
        <w:t xml:space="preserve"> */</w:t>
      </w:r>
      <w:r w:rsidRPr="00A4559E">
        <w:rPr>
          <w:lang w:eastAsia="ja-JP"/>
        </w:rPr>
        <w:br/>
        <w:t>}</w:t>
      </w:r>
    </w:p>
    <w:p w14:paraId="65DD6DB1" w14:textId="77777777" w:rsidR="007B0DDA" w:rsidRDefault="007B0DDA" w:rsidP="007B0DDA">
      <w:pPr>
        <w:pStyle w:val="4"/>
        <w:numPr>
          <w:ilvl w:val="3"/>
          <w:numId w:val="1"/>
        </w:numPr>
      </w:pPr>
      <w:bookmarkStart w:id="2345" w:name="_Ref44374486"/>
      <w:bookmarkStart w:id="2346" w:name="_Ref99583095"/>
      <w:r>
        <w:t>Recursive</w:t>
      </w:r>
      <w:bookmarkEnd w:id="2345"/>
      <w:r>
        <w:t xml:space="preserve"> decoding of a subtree</w:t>
      </w:r>
      <w:bookmarkEnd w:id="2346"/>
      <w:r>
        <w:fldChar w:fldCharType="begin" w:fldLock="1"/>
      </w:r>
      <w:r>
        <w:rPr>
          <w:rStyle w:val="HdgMarker"/>
        </w:rPr>
        <w:instrText>Q</w:instrText>
      </w:r>
      <w:r>
        <w:instrText>UOTE "" \* Charformat</w:instrText>
      </w:r>
      <w:r>
        <w:fldChar w:fldCharType="end"/>
      </w:r>
    </w:p>
    <w:p w14:paraId="7AC61336" w14:textId="77777777" w:rsidR="007B0DDA" w:rsidRPr="00A4559E" w:rsidRDefault="007B0DDA" w:rsidP="007B0DDA">
      <w:pPr>
        <w:pStyle w:val="NormalKWN"/>
        <w:rPr>
          <w:lang w:eastAsia="ja-JP"/>
        </w:rPr>
      </w:pPr>
      <w:r w:rsidRPr="00A4559E">
        <w:rPr>
          <w:lang w:eastAsia="ja-JP"/>
        </w:rPr>
        <w:t xml:space="preserve">This subclause specifies the reconstruction of a node with index </w:t>
      </w:r>
      <w:r w:rsidRPr="00D35E12">
        <w:rPr>
          <w:rStyle w:val="VarNinline"/>
        </w:rPr>
        <w:t>PtnIdx</w:t>
      </w:r>
      <w:r w:rsidRPr="00A4559E">
        <w:rPr>
          <w:lang w:eastAsia="ja-JP"/>
        </w:rPr>
        <w:t xml:space="preserve"> and the remainder of its subtree:</w:t>
      </w:r>
    </w:p>
    <w:p w14:paraId="1BDBFEBF" w14:textId="77777777" w:rsidR="007B0DDA" w:rsidRDefault="007B0DDA">
      <w:pPr>
        <w:pStyle w:val="Itemize1G-PCC"/>
        <w:numPr>
          <w:ilvl w:val="0"/>
          <w:numId w:val="8"/>
        </w:numPr>
        <w:rPr>
          <w:lang w:eastAsia="ja-JP"/>
        </w:rPr>
      </w:pPr>
      <w:r>
        <w:rPr>
          <w:lang w:eastAsia="ja-JP"/>
        </w:rPr>
        <w:t xml:space="preserve">The point positions for the node are reconstructed and appended to the output point lists as specified by </w:t>
      </w:r>
      <w:r>
        <w:rPr>
          <w:lang w:eastAsia="ja-JP"/>
        </w:rPr>
        <w:fldChar w:fldCharType="begin" w:fldLock="1"/>
      </w:r>
      <w:r>
        <w:rPr>
          <w:lang w:eastAsia="ja-JP"/>
        </w:rPr>
        <w:instrText xml:space="preserve"> REF _Ref99584627 \r \h </w:instrText>
      </w:r>
      <w:r>
        <w:rPr>
          <w:lang w:eastAsia="ja-JP"/>
        </w:rPr>
      </w:r>
      <w:r>
        <w:rPr>
          <w:lang w:eastAsia="ja-JP"/>
        </w:rPr>
        <w:fldChar w:fldCharType="separate"/>
      </w:r>
      <w:r>
        <w:rPr>
          <w:lang w:eastAsia="ja-JP"/>
        </w:rPr>
        <w:t>9.3.4</w:t>
      </w:r>
      <w:r>
        <w:rPr>
          <w:lang w:eastAsia="ja-JP"/>
        </w:rPr>
        <w:fldChar w:fldCharType="end"/>
      </w:r>
      <w:r>
        <w:rPr>
          <w:lang w:eastAsia="ja-JP"/>
        </w:rPr>
        <w:t>.</w:t>
      </w:r>
    </w:p>
    <w:p w14:paraId="61C8B03D" w14:textId="77777777" w:rsidR="007B0DDA" w:rsidRPr="00B100EA" w:rsidRDefault="007B0DDA">
      <w:pPr>
        <w:pStyle w:val="Itemize1G-PCC"/>
        <w:numPr>
          <w:ilvl w:val="0"/>
          <w:numId w:val="8"/>
        </w:numPr>
        <w:rPr>
          <w:lang w:val="en-GB" w:eastAsia="ja-JP"/>
        </w:rPr>
      </w:pPr>
      <w:r>
        <w:rPr>
          <w:lang w:val="en-GB" w:eastAsia="ja-JP"/>
        </w:rPr>
        <w:t xml:space="preserve">When </w:t>
      </w:r>
      <w:r>
        <w:t xml:space="preserve">adaptive quantization step size of the predictive geometry azimuth angle is provided (when </w:t>
      </w:r>
      <w:r w:rsidRPr="00A507DB">
        <w:rPr>
          <w:rStyle w:val="Synvarinline"/>
        </w:rPr>
        <w:t>ptree_ang_azimuth_scaling_enabled</w:t>
      </w:r>
      <w:r>
        <w:t xml:space="preserve"> is 1), the prediction list for angular coordinates shall be updated as specified by </w:t>
      </w:r>
      <w:r>
        <w:fldChar w:fldCharType="begin"/>
      </w:r>
      <w:r>
        <w:instrText xml:space="preserve"> REF _Ref105668833 \w \h </w:instrText>
      </w:r>
      <w:r>
        <w:fldChar w:fldCharType="separate"/>
      </w:r>
      <w:r>
        <w:t>9.3.3.7</w:t>
      </w:r>
      <w:r>
        <w:fldChar w:fldCharType="end"/>
      </w:r>
      <w:r>
        <w:t>.</w:t>
      </w:r>
    </w:p>
    <w:p w14:paraId="6B1DFF9B" w14:textId="77777777" w:rsidR="007B0DDA" w:rsidRPr="008D598C" w:rsidRDefault="007B0DDA">
      <w:pPr>
        <w:pStyle w:val="Itemize1G-PCC"/>
        <w:numPr>
          <w:ilvl w:val="0"/>
          <w:numId w:val="8"/>
        </w:numPr>
        <w:rPr>
          <w:lang w:val="en-GB" w:eastAsia="ja-JP"/>
        </w:rPr>
      </w:pPr>
      <w:r>
        <w:t>When inter prediction is enabled (</w:t>
      </w:r>
      <w:r w:rsidRPr="00B100EA">
        <w:rPr>
          <w:rStyle w:val="Synvarinline"/>
        </w:rPr>
        <w:t>inter_prediction_enabled</w:t>
      </w:r>
      <w:r>
        <w:t xml:space="preserve"> is 1), the inter prediction reference buffer shall be updated as specified by </w:t>
      </w:r>
      <w:r>
        <w:fldChar w:fldCharType="begin"/>
      </w:r>
      <w:r>
        <w:instrText xml:space="preserve"> REF _Ref155348117 \r \h </w:instrText>
      </w:r>
      <w:r>
        <w:fldChar w:fldCharType="separate"/>
      </w:r>
      <w:r>
        <w:t>9.3.3.10</w:t>
      </w:r>
      <w:r>
        <w:fldChar w:fldCharType="end"/>
      </w:r>
      <w:r>
        <w:t>.</w:t>
      </w:r>
    </w:p>
    <w:p w14:paraId="78E3C947" w14:textId="77777777" w:rsidR="007B0DDA" w:rsidRDefault="007B0DDA">
      <w:pPr>
        <w:pStyle w:val="Itemize1G-PCC"/>
        <w:numPr>
          <w:ilvl w:val="0"/>
          <w:numId w:val="8"/>
        </w:numPr>
        <w:rPr>
          <w:lang w:eastAsia="ja-JP"/>
        </w:rPr>
      </w:pPr>
      <w:r>
        <w:rPr>
          <w:lang w:eastAsia="ja-JP"/>
        </w:rPr>
        <w:t>The node's index is appended to the stack of ancestor node indexes.</w:t>
      </w:r>
    </w:p>
    <w:p w14:paraId="55AD9F41" w14:textId="77777777" w:rsidR="007B0DDA" w:rsidRDefault="007B0DDA">
      <w:pPr>
        <w:pStyle w:val="Itemize1G-PCC"/>
        <w:numPr>
          <w:ilvl w:val="0"/>
          <w:numId w:val="8"/>
        </w:numPr>
        <w:rPr>
          <w:lang w:eastAsia="ja-JP"/>
        </w:rPr>
      </w:pPr>
      <w:r>
        <w:rPr>
          <w:lang w:eastAsia="ja-JP"/>
        </w:rPr>
        <w:t xml:space="preserve">The subtrees for every child node are reconstructed in turn by the recursive application of this subclause: the index of the first child node is </w:t>
      </w:r>
      <w:r w:rsidRPr="00D35E12">
        <w:rPr>
          <w:rStyle w:val="VarNinline"/>
        </w:rPr>
        <w:t>PtnIdx</w:t>
      </w:r>
      <w:r w:rsidRPr="007B6A5E">
        <w:rPr>
          <w:rStyle w:val="Exprinline"/>
        </w:rPr>
        <w:t> + 1</w:t>
      </w:r>
      <w:r>
        <w:rPr>
          <w:lang w:eastAsia="ja-JP"/>
        </w:rPr>
        <w:t>; each subsequent child node index is the successor to the last node index of the preceding subtree.</w:t>
      </w:r>
    </w:p>
    <w:p w14:paraId="00C36133" w14:textId="77777777" w:rsidR="007B0DDA" w:rsidRPr="00A4559E" w:rsidRDefault="007B0DDA" w:rsidP="007B0DDA">
      <w:pPr>
        <w:pStyle w:val="Code"/>
        <w:rPr>
          <w:lang w:eastAsia="ja-JP"/>
        </w:rPr>
      </w:pPr>
      <w:r w:rsidRPr="00A4559E">
        <w:rPr>
          <w:lang w:eastAsia="ja-JP"/>
        </w:rPr>
        <w:t>PtnStack[PtnDepth++] = PtnIdx /* push */</w:t>
      </w:r>
    </w:p>
    <w:p w14:paraId="62749A2C" w14:textId="77777777" w:rsidR="007B0DDA" w:rsidRPr="00A4559E" w:rsidRDefault="007B0DDA" w:rsidP="007B0DDA">
      <w:pPr>
        <w:pStyle w:val="Code"/>
        <w:rPr>
          <w:lang w:eastAsia="ja-JP"/>
        </w:rPr>
      </w:pPr>
      <w:r w:rsidRPr="00A4559E">
        <w:rPr>
          <w:lang w:eastAsia="ja-JP"/>
        </w:rPr>
        <w:lastRenderedPageBreak/>
        <w:t>ptnChildCnt = ptn_child_cnt_xor1[PtnNodeIdx] ^ 1</w:t>
      </w:r>
      <w:r w:rsidRPr="00A4559E">
        <w:rPr>
          <w:lang w:eastAsia="ja-JP"/>
        </w:rPr>
        <w:br/>
        <w:t>for (i = 0; i &lt; ptnChildCnt; i++) {</w:t>
      </w:r>
      <w:r w:rsidRPr="00A4559E">
        <w:rPr>
          <w:lang w:eastAsia="ja-JP"/>
        </w:rPr>
        <w:br/>
        <w:t xml:space="preserve">  PtnIdx++</w:t>
      </w:r>
      <w:r w:rsidRPr="00A4559E">
        <w:rPr>
          <w:lang w:eastAsia="ja-JP"/>
        </w:rPr>
        <w:br/>
        <w:t xml:space="preserve">  </w:t>
      </w:r>
      <w:r w:rsidRPr="00A4559E">
        <w:t xml:space="preserve">… </w:t>
      </w:r>
      <w:r w:rsidRPr="00A4559E">
        <w:rPr>
          <w:lang w:eastAsia="ja-JP"/>
        </w:rPr>
        <w:t>/* Recursively reconstruct the i</w:t>
      </w:r>
      <w:r>
        <w:rPr>
          <w:lang w:eastAsia="ja-JP"/>
        </w:rPr>
        <w:t>−</w:t>
      </w:r>
      <w:r w:rsidRPr="00A4559E">
        <w:rPr>
          <w:lang w:eastAsia="ja-JP"/>
        </w:rPr>
        <w:t>th child subtree (</w:t>
      </w:r>
      <w:r w:rsidRPr="00A4559E">
        <w:rPr>
          <w:lang w:eastAsia="ja-JP"/>
        </w:rPr>
        <w:fldChar w:fldCharType="begin" w:fldLock="1"/>
      </w:r>
      <w:r w:rsidRPr="00A4559E">
        <w:rPr>
          <w:lang w:eastAsia="ja-JP"/>
        </w:rPr>
        <w:instrText xml:space="preserve"> REF _Ref99583095 \r \h </w:instrText>
      </w:r>
      <w:r w:rsidRPr="00A4559E">
        <w:rPr>
          <w:lang w:eastAsia="ja-JP"/>
        </w:rPr>
      </w:r>
      <w:r w:rsidRPr="00A4559E">
        <w:rPr>
          <w:lang w:eastAsia="ja-JP"/>
        </w:rPr>
        <w:fldChar w:fldCharType="separate"/>
      </w:r>
      <w:r>
        <w:rPr>
          <w:lang w:eastAsia="ja-JP"/>
        </w:rPr>
        <w:t>9.3.3.4</w:t>
      </w:r>
      <w:r w:rsidRPr="00A4559E">
        <w:rPr>
          <w:lang w:eastAsia="ja-JP"/>
        </w:rPr>
        <w:fldChar w:fldCharType="end"/>
      </w:r>
      <w:r w:rsidRPr="00A4559E">
        <w:rPr>
          <w:lang w:eastAsia="ja-JP"/>
        </w:rPr>
        <w:t>) */</w:t>
      </w:r>
      <w:r w:rsidRPr="00A4559E">
        <w:rPr>
          <w:lang w:eastAsia="ja-JP"/>
        </w:rPr>
        <w:br/>
        <w:t>}</w:t>
      </w:r>
    </w:p>
    <w:p w14:paraId="2E4B701D" w14:textId="77777777" w:rsidR="007B0DDA" w:rsidRPr="00A4559E" w:rsidRDefault="007B0DDA" w:rsidP="007B0DDA">
      <w:pPr>
        <w:rPr>
          <w:lang w:eastAsia="ja-JP"/>
        </w:rPr>
      </w:pPr>
      <w:r w:rsidRPr="00A4559E">
        <w:rPr>
          <w:lang w:eastAsia="ja-JP"/>
        </w:rPr>
        <w:t>After the node's subtree has been reconstructed, the node is removed from the stack of ancestor node indexes.</w:t>
      </w:r>
    </w:p>
    <w:p w14:paraId="1F18DD95" w14:textId="77777777" w:rsidR="007B0DDA" w:rsidRDefault="007B0DDA" w:rsidP="007B0DDA">
      <w:pPr>
        <w:pStyle w:val="Code"/>
        <w:rPr>
          <w:lang w:eastAsia="ja-JP"/>
        </w:rPr>
      </w:pPr>
      <w:r w:rsidRPr="00A4559E">
        <w:rPr>
          <w:lang w:eastAsia="ja-JP"/>
        </w:rPr>
        <w:t>PtnDepth</w:t>
      </w:r>
      <w:r>
        <w:rPr>
          <w:lang w:eastAsia="ja-JP"/>
        </w:rPr>
        <w:t>−−</w:t>
      </w:r>
      <w:r w:rsidRPr="00A4559E">
        <w:rPr>
          <w:lang w:eastAsia="ja-JP"/>
        </w:rPr>
        <w:t xml:space="preserve"> /* pop */</w:t>
      </w:r>
    </w:p>
    <w:p w14:paraId="17F956D4" w14:textId="77777777" w:rsidR="007B0DDA" w:rsidRDefault="007B0DDA" w:rsidP="007B0DDA">
      <w:pPr>
        <w:pStyle w:val="4"/>
        <w:numPr>
          <w:ilvl w:val="3"/>
          <w:numId w:val="1"/>
        </w:numPr>
      </w:pPr>
      <w:r>
        <w:t xml:space="preserve">Update of the state variable </w:t>
      </w:r>
      <w:r w:rsidRPr="00CB76EB">
        <w:rPr>
          <w:rStyle w:val="VarNinline"/>
        </w:rPr>
        <w:t>P</w:t>
      </w:r>
      <w:r>
        <w:rPr>
          <w:rStyle w:val="VarNinline"/>
        </w:rPr>
        <w:t>revPhiResidSign</w:t>
      </w:r>
      <w:r>
        <w:t xml:space="preserve"> </w:t>
      </w:r>
      <w:r w:rsidRPr="004C5679">
        <w:t xml:space="preserve">and </w:t>
      </w:r>
      <w:r w:rsidRPr="004D6622">
        <w:rPr>
          <w:rStyle w:val="VarNinline"/>
        </w:rPr>
        <w:t>PrevInterFrameRefIdx</w:t>
      </w:r>
      <w:r>
        <w:t xml:space="preserve"> after each coded </w:t>
      </w:r>
      <w:r w:rsidRPr="00084300">
        <w:rPr>
          <w:rStyle w:val="Synboldinline"/>
          <w:b/>
          <w:bCs/>
        </w:rPr>
        <w:t>ptn_phi_</w:t>
      </w:r>
      <w:r>
        <w:rPr>
          <w:rStyle w:val="Synboldinline"/>
          <w:b/>
          <w:bCs/>
        </w:rPr>
        <w:t>resid</w:t>
      </w:r>
      <w:r w:rsidRPr="00084300">
        <w:rPr>
          <w:rStyle w:val="Synboldinline"/>
          <w:b/>
          <w:bCs/>
        </w:rPr>
        <w:t>_sign</w:t>
      </w:r>
      <w:r>
        <w:t xml:space="preserve"> syntax element</w:t>
      </w:r>
    </w:p>
    <w:p w14:paraId="5384B13F" w14:textId="77777777" w:rsidR="007B0DDA" w:rsidRDefault="007B0DDA" w:rsidP="007B0DDA">
      <w:r w:rsidRPr="00A4559E">
        <w:rPr>
          <w:lang w:eastAsia="ja-JP"/>
        </w:rPr>
        <w:t xml:space="preserve">After each coded </w:t>
      </w:r>
      <w:r w:rsidRPr="00A4559E">
        <w:rPr>
          <w:rStyle w:val="Synvarinline"/>
        </w:rPr>
        <w:t>ptn_</w:t>
      </w:r>
      <w:r>
        <w:rPr>
          <w:rStyle w:val="Synvarinline"/>
        </w:rPr>
        <w:t>phi_</w:t>
      </w:r>
      <w:r w:rsidRPr="00A4559E">
        <w:rPr>
          <w:rStyle w:val="Synvarinline"/>
        </w:rPr>
        <w:t>resid_sign</w:t>
      </w:r>
      <w:r w:rsidRPr="00A4559E">
        <w:rPr>
          <w:lang w:eastAsia="ja-JP"/>
        </w:rPr>
        <w:t xml:space="preserve"> syntax element, </w:t>
      </w:r>
      <w:r>
        <w:rPr>
          <w:lang w:eastAsia="ja-JP"/>
        </w:rPr>
        <w:t xml:space="preserve">the state variable </w:t>
      </w:r>
      <w:r w:rsidRPr="00CB76EB">
        <w:rPr>
          <w:rStyle w:val="VarNinline"/>
        </w:rPr>
        <w:t>P</w:t>
      </w:r>
      <w:r>
        <w:rPr>
          <w:rStyle w:val="VarNinline"/>
        </w:rPr>
        <w:t>revPhiResidSign</w:t>
      </w:r>
      <w:r>
        <w:rPr>
          <w:lang w:eastAsia="ja-JP"/>
        </w:rPr>
        <w:t xml:space="preserve"> shall be set equal to the coded value of </w:t>
      </w:r>
      <w:r w:rsidRPr="00A4559E">
        <w:rPr>
          <w:rStyle w:val="Synvarinline"/>
        </w:rPr>
        <w:t>ptn_</w:t>
      </w:r>
      <w:r>
        <w:rPr>
          <w:rStyle w:val="Synvarinline"/>
        </w:rPr>
        <w:t>phi_</w:t>
      </w:r>
      <w:r w:rsidRPr="00A4559E">
        <w:rPr>
          <w:rStyle w:val="Synvarinline"/>
        </w:rPr>
        <w:t>resid_sign</w:t>
      </w:r>
      <w:r w:rsidRPr="00084300">
        <w:t>.</w:t>
      </w:r>
    </w:p>
    <w:p w14:paraId="24909A80" w14:textId="77777777" w:rsidR="007B0DDA" w:rsidRPr="009A69DC" w:rsidRDefault="007B0DDA" w:rsidP="007B0DDA">
      <w:r w:rsidRPr="00A4559E">
        <w:rPr>
          <w:lang w:eastAsia="ja-JP"/>
        </w:rPr>
        <w:t xml:space="preserve">After each coded </w:t>
      </w:r>
      <w:r w:rsidRPr="00A4559E">
        <w:rPr>
          <w:rStyle w:val="Synvarinline"/>
        </w:rPr>
        <w:t>ptn_</w:t>
      </w:r>
      <w:r>
        <w:rPr>
          <w:rStyle w:val="Synvarinline"/>
        </w:rPr>
        <w:t>phi_</w:t>
      </w:r>
      <w:r w:rsidRPr="00A4559E">
        <w:rPr>
          <w:rStyle w:val="Synvarinline"/>
        </w:rPr>
        <w:t>resid_sign</w:t>
      </w:r>
      <w:r w:rsidRPr="00A4559E">
        <w:rPr>
          <w:lang w:eastAsia="ja-JP"/>
        </w:rPr>
        <w:t xml:space="preserve"> syntax element, </w:t>
      </w:r>
      <w:r>
        <w:rPr>
          <w:lang w:eastAsia="ja-JP"/>
        </w:rPr>
        <w:t xml:space="preserve">the state variable </w:t>
      </w:r>
      <w:r>
        <w:rPr>
          <w:rStyle w:val="VarNinline"/>
        </w:rPr>
        <w:t>PrevInterFrameRefIdx</w:t>
      </w:r>
      <w:r>
        <w:rPr>
          <w:lang w:eastAsia="ja-JP"/>
        </w:rPr>
        <w:t xml:space="preserve"> shall be set equal to </w:t>
      </w:r>
      <w:r w:rsidRPr="00451731">
        <w:rPr>
          <w:rStyle w:val="Exprinline"/>
        </w:rPr>
        <w:t>(</w:t>
      </w:r>
      <w:r>
        <w:rPr>
          <w:rStyle w:val="Synvarinline"/>
        </w:rPr>
        <w:t>ptn_inter_pred_mode</w:t>
      </w:r>
      <w:r w:rsidRPr="00451731">
        <w:rPr>
          <w:rStyle w:val="Exprinline"/>
        </w:rPr>
        <w:t xml:space="preserve"> &gt; 1)</w:t>
      </w:r>
      <w:r w:rsidRPr="00082AA8">
        <w:t xml:space="preserve"> when </w:t>
      </w:r>
      <w:r w:rsidRPr="00A4559E">
        <w:rPr>
          <w:rStyle w:val="Synvarinline"/>
        </w:rPr>
        <w:t>ptn_</w:t>
      </w:r>
      <w:r>
        <w:rPr>
          <w:rStyle w:val="Synvarinline"/>
        </w:rPr>
        <w:t>inter_flag</w:t>
      </w:r>
      <w:r w:rsidRPr="00082AA8">
        <w:t xml:space="preserve"> is equal to 1</w:t>
      </w:r>
      <w:r w:rsidRPr="009A69DC">
        <w:t>.</w:t>
      </w:r>
    </w:p>
    <w:p w14:paraId="5A83E775" w14:textId="77777777" w:rsidR="007B0DDA" w:rsidRDefault="007B0DDA" w:rsidP="007B0DDA">
      <w:pPr>
        <w:pStyle w:val="4"/>
        <w:numPr>
          <w:ilvl w:val="3"/>
          <w:numId w:val="1"/>
        </w:numPr>
      </w:pPr>
      <w:r>
        <w:t xml:space="preserve">Update of the state variables </w:t>
      </w:r>
      <w:r w:rsidRPr="00CB76EB">
        <w:rPr>
          <w:rStyle w:val="VarNinline"/>
        </w:rPr>
        <w:t>P</w:t>
      </w:r>
      <w:r>
        <w:rPr>
          <w:rStyle w:val="VarNinline"/>
        </w:rPr>
        <w:t>revPhiMul</w:t>
      </w:r>
      <w:r>
        <w:t xml:space="preserve"> and </w:t>
      </w:r>
      <w:r w:rsidRPr="00CB76EB">
        <w:rPr>
          <w:rStyle w:val="VarNinline"/>
        </w:rPr>
        <w:t>P</w:t>
      </w:r>
      <w:r>
        <w:rPr>
          <w:rStyle w:val="VarNinline"/>
        </w:rPr>
        <w:t>revRadiusResidSign</w:t>
      </w:r>
      <w:r>
        <w:t xml:space="preserve"> after each coded </w:t>
      </w:r>
      <w:r w:rsidRPr="002B0FC1">
        <w:rPr>
          <w:rStyle w:val="Synboldinline"/>
          <w:b/>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t xml:space="preserve"> syntax element</w:t>
      </w:r>
    </w:p>
    <w:p w14:paraId="11534DDF" w14:textId="77777777" w:rsidR="007B0DDA" w:rsidRDefault="007B0DDA" w:rsidP="007B0DDA">
      <w:r>
        <w:rPr>
          <w:lang w:eastAsia="ja-JP"/>
        </w:rPr>
        <w:t xml:space="preserve">When </w:t>
      </w:r>
      <w:r w:rsidRPr="00084300">
        <w:rPr>
          <w:rStyle w:val="Synboldinline"/>
          <w:b w:val="0"/>
          <w:bCs/>
        </w:rPr>
        <w:t>ptree_ang_azimuth_scaling_enabled</w:t>
      </w:r>
      <w:r>
        <w:rPr>
          <w:lang w:eastAsia="ja-JP"/>
        </w:rPr>
        <w:t xml:space="preserve"> is 1, a</w:t>
      </w:r>
      <w:r w:rsidRPr="00A4559E">
        <w:rPr>
          <w:lang w:eastAsia="ja-JP"/>
        </w:rPr>
        <w:t xml:space="preserve">fter each coded </w:t>
      </w:r>
      <w:r w:rsidRPr="008D598C">
        <w:rPr>
          <w:rStyle w:val="Synboldinline"/>
          <w:b w:val="0"/>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rPr>
          <w:lang w:eastAsia="ja-JP"/>
        </w:rPr>
        <w:t xml:space="preserve"> s</w:t>
      </w:r>
      <w:r w:rsidRPr="00A4559E">
        <w:rPr>
          <w:lang w:eastAsia="ja-JP"/>
        </w:rPr>
        <w:t>yntax element</w:t>
      </w:r>
      <w:r>
        <w:rPr>
          <w:lang w:eastAsia="ja-JP"/>
        </w:rPr>
        <w:t xml:space="preserve"> (i.e. after each code radius residual sign)</w:t>
      </w:r>
      <w:r w:rsidRPr="00A4559E">
        <w:rPr>
          <w:lang w:eastAsia="ja-JP"/>
        </w:rPr>
        <w:t xml:space="preserve">, </w:t>
      </w:r>
      <w:r>
        <w:rPr>
          <w:lang w:eastAsia="ja-JP"/>
        </w:rPr>
        <w:t xml:space="preserve">the state variable </w:t>
      </w:r>
      <w:r w:rsidRPr="00CB76EB">
        <w:rPr>
          <w:rStyle w:val="VarNinline"/>
        </w:rPr>
        <w:t>P</w:t>
      </w:r>
      <w:r>
        <w:rPr>
          <w:rStyle w:val="VarNinline"/>
        </w:rPr>
        <w:t>revPhiMul</w:t>
      </w:r>
      <w:r>
        <w:rPr>
          <w:lang w:eastAsia="ja-JP"/>
        </w:rPr>
        <w:t xml:space="preserve"> shall be set equal to the expression </w:t>
      </w:r>
      <w:r w:rsidRPr="00A739CE">
        <w:rPr>
          <w:rStyle w:val="ExprNameinline"/>
        </w:rPr>
        <w:t>PtnPhiMul</w:t>
      </w:r>
      <w:r>
        <w:rPr>
          <w:rStyle w:val="Exprinline"/>
        </w:rPr>
        <w:t>[ </w:t>
      </w:r>
      <w:r w:rsidRPr="00D35E12">
        <w:rPr>
          <w:rStyle w:val="VarNinline"/>
        </w:rPr>
        <w:t>nodeIdx</w:t>
      </w:r>
      <w:r>
        <w:rPr>
          <w:rStyle w:val="Exprinline"/>
        </w:rPr>
        <w:t> ]</w:t>
      </w:r>
      <w:r>
        <w:t xml:space="preserve">, and the state variable </w:t>
      </w:r>
      <w:r w:rsidRPr="00CB76EB">
        <w:rPr>
          <w:rStyle w:val="VarNinline"/>
        </w:rPr>
        <w:t>P</w:t>
      </w:r>
      <w:r>
        <w:rPr>
          <w:rStyle w:val="VarNinline"/>
        </w:rPr>
        <w:t>revRadiusResidSign</w:t>
      </w:r>
      <w:r>
        <w:rPr>
          <w:lang w:eastAsia="ja-JP"/>
        </w:rPr>
        <w:t xml:space="preserve"> </w:t>
      </w:r>
      <w:r>
        <w:t xml:space="preserve">shall be set equal to the coded value of </w:t>
      </w:r>
      <w:r w:rsidRPr="008D598C">
        <w:rPr>
          <w:rStyle w:val="Synboldinline"/>
          <w:b w:val="0"/>
          <w:bCs/>
        </w:rPr>
        <w:t>ptn_resid_sign</w:t>
      </w:r>
      <w:r w:rsidRPr="00A4559E">
        <w:rPr>
          <w:rStyle w:val="Exprinline"/>
        </w:rPr>
        <w:t>[ </w:t>
      </w:r>
      <w:r w:rsidRPr="00D35E12">
        <w:rPr>
          <w:rStyle w:val="VarNinline"/>
        </w:rPr>
        <w:t>nodeIdx</w:t>
      </w:r>
      <w:r w:rsidRPr="00A4559E">
        <w:rPr>
          <w:rStyle w:val="Exprinline"/>
        </w:rPr>
        <w:t> ][</w:t>
      </w:r>
      <w:r>
        <w:rPr>
          <w:rStyle w:val="Exprinline"/>
        </w:rPr>
        <w:t>0</w:t>
      </w:r>
      <w:r w:rsidRPr="00A4559E">
        <w:rPr>
          <w:rStyle w:val="Exprinline"/>
        </w:rPr>
        <w:t> ]</w:t>
      </w:r>
      <w:r>
        <w:t>.</w:t>
      </w:r>
    </w:p>
    <w:p w14:paraId="43DF19BC" w14:textId="77777777" w:rsidR="007B0DDA" w:rsidRDefault="007B0DDA" w:rsidP="007B0DDA">
      <w:pPr>
        <w:pStyle w:val="4"/>
        <w:numPr>
          <w:ilvl w:val="3"/>
          <w:numId w:val="1"/>
        </w:numPr>
      </w:pPr>
      <w:bookmarkStart w:id="2347" w:name="_Ref105668833"/>
      <w:r>
        <w:t>Dynamic update of the prediction list for angular coordinates</w:t>
      </w:r>
      <w:bookmarkEnd w:id="2347"/>
    </w:p>
    <w:p w14:paraId="60EB2433" w14:textId="77777777" w:rsidR="007B0DDA" w:rsidRDefault="007B0DDA" w:rsidP="007B0DDA">
      <w:r>
        <w:rPr>
          <w:lang w:val="en-GB" w:eastAsia="ja-JP"/>
        </w:rPr>
        <w:t xml:space="preserve">After the point position for a node is decoded, the prediction </w:t>
      </w:r>
      <w:r>
        <w:t xml:space="preserve">list for angular coordinates shall be updated according to the value of the decoded radius residual </w:t>
      </w:r>
      <w:r w:rsidRPr="00A739CE">
        <w:rPr>
          <w:rStyle w:val="ExprNameinline"/>
        </w:rPr>
        <w:t>residAng</w:t>
      </w:r>
      <w:r>
        <w:rPr>
          <w:rStyle w:val="Exprinline"/>
        </w:rPr>
        <w:t>[ </w:t>
      </w:r>
      <w:r>
        <w:rPr>
          <w:rStyle w:val="Var1inline"/>
        </w:rPr>
        <w:t>0</w:t>
      </w:r>
      <w:r>
        <w:rPr>
          <w:rStyle w:val="Exprinline"/>
        </w:rPr>
        <w:t> ]</w:t>
      </w:r>
      <w:r>
        <w:t xml:space="preserve"> and the threshold </w:t>
      </w:r>
      <w:r w:rsidRPr="00CF40C5">
        <w:rPr>
          <w:rStyle w:val="Synboldinline"/>
          <w:b w:val="0"/>
          <w:bCs/>
        </w:rPr>
        <w:t>ptree_ang_pred_list_radius</w:t>
      </w:r>
      <w:r>
        <w:rPr>
          <w:rStyle w:val="Synboldinline"/>
          <w:b w:val="0"/>
          <w:bCs/>
        </w:rPr>
        <w:t>_resid</w:t>
      </w:r>
      <w:r w:rsidRPr="00CF40C5">
        <w:rPr>
          <w:rStyle w:val="Synboldinline"/>
          <w:b w:val="0"/>
          <w:bCs/>
        </w:rPr>
        <w:t>_threshold</w:t>
      </w:r>
      <w:r>
        <w:t>:</w:t>
      </w:r>
    </w:p>
    <w:p w14:paraId="37D8AFBD" w14:textId="6DA54EB1" w:rsidR="007B0DDA" w:rsidRDefault="007B0DDA" w:rsidP="007B0DDA">
      <w:pPr>
        <w:pStyle w:val="Code"/>
        <w:rPr>
          <w:lang w:eastAsia="ja-JP"/>
        </w:rPr>
      </w:pPr>
      <w:r>
        <w:rPr>
          <w:lang w:val="en-GB" w:eastAsia="ja-JP"/>
        </w:rPr>
        <w:t>if (</w:t>
      </w:r>
      <w:r w:rsidRPr="00796696">
        <w:t>ptree_ang_azimuth_scaling_enabled</w:t>
      </w:r>
      <w:r>
        <w:rPr>
          <w:lang w:val="en-GB" w:eastAsia="ja-JP"/>
        </w:rPr>
        <w:t>) {</w:t>
      </w:r>
      <w:r>
        <w:rPr>
          <w:lang w:val="en-GB" w:eastAsia="ja-JP"/>
        </w:rPr>
        <w:br/>
        <w:t xml:space="preserve">  for (predIdx = predIdxRemoved; predIdx &gt; 0; predIdx--)</w:t>
      </w:r>
      <w:r>
        <w:rPr>
          <w:lang w:val="en-GB" w:eastAsia="ja-JP"/>
        </w:rPr>
        <w:br/>
        <w:t xml:space="preserve">    for(k = 0; k &lt; 2; k ++)</w:t>
      </w:r>
      <w:r>
        <w:rPr>
          <w:lang w:val="en-GB" w:eastAsia="ja-JP"/>
        </w:rPr>
        <w:br/>
        <w:t xml:space="preserve">      </w:t>
      </w:r>
      <w:r w:rsidRPr="00A4559E">
        <w:rPr>
          <w:lang w:eastAsia="ja-JP"/>
        </w:rPr>
        <w:t>Ptn</w:t>
      </w:r>
      <w:r>
        <w:rPr>
          <w:lang w:eastAsia="ja-JP"/>
        </w:rPr>
        <w:t>PredList[predIdx][k]</w:t>
      </w:r>
      <w:r w:rsidRPr="00A4559E">
        <w:rPr>
          <w:lang w:eastAsia="ja-JP"/>
        </w:rPr>
        <w:t xml:space="preserve"> =</w:t>
      </w:r>
      <w:r>
        <w:rPr>
          <w:lang w:eastAsia="ja-JP"/>
        </w:rPr>
        <w:t xml:space="preserve"> </w:t>
      </w:r>
      <w:r w:rsidRPr="00A4559E">
        <w:rPr>
          <w:lang w:eastAsia="ja-JP"/>
        </w:rPr>
        <w:t>Ptn</w:t>
      </w:r>
      <w:r>
        <w:rPr>
          <w:lang w:eastAsia="ja-JP"/>
        </w:rPr>
        <w:t>PredList[predIdx - 1][k]</w:t>
      </w:r>
      <w:r>
        <w:rPr>
          <w:lang w:eastAsia="ja-JP"/>
        </w:rPr>
        <w:br/>
        <w:t xml:space="preserve">  </w:t>
      </w:r>
      <w:r>
        <w:rPr>
          <w:lang w:val="en-GB" w:eastAsia="ja-JP"/>
        </w:rPr>
        <w:t>for(k = 0; k &lt; 2; k ++)</w:t>
      </w:r>
      <w:r>
        <w:rPr>
          <w:lang w:eastAsia="ja-JP"/>
        </w:rPr>
        <w:br/>
        <w:t xml:space="preserve">    </w:t>
      </w:r>
      <w:r w:rsidRPr="00A4559E">
        <w:rPr>
          <w:lang w:eastAsia="ja-JP"/>
        </w:rPr>
        <w:t>Ptn</w:t>
      </w:r>
      <w:r>
        <w:rPr>
          <w:lang w:eastAsia="ja-JP"/>
        </w:rPr>
        <w:t xml:space="preserve">PredList[0][k] = </w:t>
      </w:r>
      <w:r w:rsidRPr="00A4559E">
        <w:t>PtnAng[k]</w:t>
      </w:r>
      <w:r>
        <w:rPr>
          <w:lang w:val="en-GB" w:eastAsia="ja-JP"/>
        </w:rPr>
        <w:br/>
        <w:t>}</w:t>
      </w:r>
      <w:r>
        <w:rPr>
          <w:lang w:val="en-GB" w:eastAsia="ja-JP"/>
        </w:rPr>
        <w:br/>
        <w:t xml:space="preserve">  where</w:t>
      </w:r>
      <w:r>
        <w:rPr>
          <w:lang w:val="en-GB" w:eastAsia="ja-JP"/>
        </w:rPr>
        <w:br/>
        <w:t xml:space="preserve">    predIdxRemoved := </w:t>
      </w:r>
      <w:r w:rsidRPr="004915B0">
        <w:rPr>
          <w:lang w:val="en-GB" w:eastAsia="ja-JP"/>
        </w:rPr>
        <w:t xml:space="preserve">flagNewObject ? </w:t>
      </w:r>
      <w:r w:rsidRPr="005274FE">
        <w:rPr>
          <w:lang w:val="en-GB" w:eastAsia="ja-JP"/>
        </w:rPr>
        <w:t>ptree_ang_max_pred_index</w:t>
      </w:r>
      <w:r w:rsidRPr="004915B0">
        <w:rPr>
          <w:lang w:val="en-GB" w:eastAsia="ja-JP"/>
        </w:rPr>
        <w:t xml:space="preserve"> : </w:t>
      </w:r>
      <w:r>
        <w:t>ptnPredIdx</w:t>
      </w:r>
      <w:r>
        <w:rPr>
          <w:lang w:val="en-GB" w:eastAsia="ja-JP"/>
        </w:rPr>
        <w:br/>
        <w:t xml:space="preserve">      where</w:t>
      </w:r>
      <w:r>
        <w:rPr>
          <w:lang w:val="en-GB" w:eastAsia="ja-JP"/>
        </w:rPr>
        <w:br/>
        <w:t xml:space="preserve">        </w:t>
      </w:r>
      <w:r>
        <w:t>ptnPredIdx := ptn_pred_idx[PtnIdx]</w:t>
      </w:r>
      <w:r>
        <w:rPr>
          <w:lang w:val="en-GB" w:eastAsia="ja-JP"/>
        </w:rPr>
        <w:br/>
        <w:t xml:space="preserve">        flagNewObject := Abs(</w:t>
      </w:r>
      <w:r w:rsidRPr="00A4559E">
        <w:t>residAng[</w:t>
      </w:r>
      <w:r>
        <w:t>0</w:t>
      </w:r>
      <w:r w:rsidRPr="00A4559E">
        <w:t>]</w:t>
      </w:r>
      <w:r>
        <w:rPr>
          <w:lang w:val="en-GB" w:eastAsia="ja-JP"/>
        </w:rPr>
        <w:t xml:space="preserve">) &gt; </w:t>
      </w:r>
      <w:r w:rsidRPr="002713AE">
        <w:rPr>
          <w:lang w:val="en-GB" w:eastAsia="ja-JP"/>
        </w:rPr>
        <w:t>ptree_ang_pred_list_radius_</w:t>
      </w:r>
      <w:r>
        <w:rPr>
          <w:lang w:val="en-GB" w:eastAsia="ja-JP"/>
        </w:rPr>
        <w:t>resid_</w:t>
      </w:r>
      <w:r w:rsidRPr="002713AE">
        <w:rPr>
          <w:lang w:val="en-GB" w:eastAsia="ja-JP"/>
        </w:rPr>
        <w:t>threshold</w:t>
      </w:r>
      <w:r>
        <w:rPr>
          <w:lang w:val="en-GB" w:eastAsia="ja-JP"/>
        </w:rPr>
        <w:br/>
      </w:r>
    </w:p>
    <w:p w14:paraId="0EDABF21" w14:textId="77777777" w:rsidR="007B0DDA" w:rsidRDefault="007B0DDA" w:rsidP="007B0DDA">
      <w:pPr>
        <w:pStyle w:val="4"/>
        <w:numPr>
          <w:ilvl w:val="3"/>
          <w:numId w:val="1"/>
        </w:numPr>
      </w:pPr>
      <w:r>
        <w:t xml:space="preserve">Update of the state variable </w:t>
      </w:r>
      <w:r>
        <w:rPr>
          <w:rStyle w:val="VarNinline"/>
        </w:rPr>
        <w:t>InterFlagHist</w:t>
      </w:r>
      <w:r>
        <w:t xml:space="preserve"> after each coded </w:t>
      </w:r>
      <w:r w:rsidRPr="002B0FC1">
        <w:rPr>
          <w:rStyle w:val="Synboldinline"/>
          <w:b/>
          <w:bCs/>
        </w:rPr>
        <w:t>ptn_</w:t>
      </w:r>
      <w:r>
        <w:rPr>
          <w:rStyle w:val="Synboldinline"/>
          <w:b/>
          <w:bCs/>
        </w:rPr>
        <w:t>inter_flag</w:t>
      </w:r>
      <w:r w:rsidRPr="00A4559E">
        <w:rPr>
          <w:rStyle w:val="Exprinline"/>
        </w:rPr>
        <w:t>[ </w:t>
      </w:r>
      <w:r w:rsidRPr="00D35E12">
        <w:rPr>
          <w:rStyle w:val="VarNinline"/>
        </w:rPr>
        <w:t>nodeIdx</w:t>
      </w:r>
      <w:r w:rsidRPr="00A4559E">
        <w:rPr>
          <w:rStyle w:val="Exprinline"/>
        </w:rPr>
        <w:t> ]</w:t>
      </w:r>
      <w:r>
        <w:t xml:space="preserve"> syntax element</w:t>
      </w:r>
    </w:p>
    <w:p w14:paraId="78E303D1" w14:textId="77777777" w:rsidR="007B0DDA" w:rsidRDefault="007B0DDA" w:rsidP="007B0DDA">
      <w:r>
        <w:rPr>
          <w:lang w:eastAsia="ja-JP"/>
        </w:rPr>
        <w:t xml:space="preserve">When </w:t>
      </w:r>
      <w:r>
        <w:rPr>
          <w:rStyle w:val="Synboldinline"/>
          <w:b w:val="0"/>
          <w:bCs/>
        </w:rPr>
        <w:t>slice_inter_prediction</w:t>
      </w:r>
      <w:r>
        <w:rPr>
          <w:lang w:eastAsia="ja-JP"/>
        </w:rPr>
        <w:t xml:space="preserve"> is 1, a</w:t>
      </w:r>
      <w:r w:rsidRPr="00A4559E">
        <w:rPr>
          <w:lang w:eastAsia="ja-JP"/>
        </w:rPr>
        <w:t xml:space="preserve">fter each coded </w:t>
      </w:r>
      <w:r w:rsidRPr="008D598C">
        <w:rPr>
          <w:rStyle w:val="Synboldinline"/>
          <w:b w:val="0"/>
          <w:bCs/>
        </w:rPr>
        <w:t>ptn_</w:t>
      </w:r>
      <w:r>
        <w:rPr>
          <w:rStyle w:val="Synboldinline"/>
          <w:b w:val="0"/>
          <w:bCs/>
        </w:rPr>
        <w:t>inter_flag</w:t>
      </w:r>
      <w:r w:rsidRPr="00A4559E">
        <w:rPr>
          <w:rStyle w:val="Exprinline"/>
        </w:rPr>
        <w:t>[ </w:t>
      </w:r>
      <w:r w:rsidRPr="00D35E12">
        <w:rPr>
          <w:rStyle w:val="VarNinline"/>
        </w:rPr>
        <w:t>nodeIdx</w:t>
      </w:r>
      <w:r w:rsidRPr="00A4559E">
        <w:rPr>
          <w:rStyle w:val="Exprinline"/>
        </w:rPr>
        <w:t> ]</w:t>
      </w:r>
      <w:r>
        <w:rPr>
          <w:lang w:eastAsia="ja-JP"/>
        </w:rPr>
        <w:t xml:space="preserve"> s</w:t>
      </w:r>
      <w:r w:rsidRPr="00A4559E">
        <w:rPr>
          <w:lang w:eastAsia="ja-JP"/>
        </w:rPr>
        <w:t xml:space="preserve">yntax element, </w:t>
      </w:r>
      <w:r>
        <w:rPr>
          <w:lang w:eastAsia="ja-JP"/>
        </w:rPr>
        <w:t xml:space="preserve">the state variable </w:t>
      </w:r>
      <w:r>
        <w:rPr>
          <w:rStyle w:val="VarNinline"/>
        </w:rPr>
        <w:t>InterFlagHist</w:t>
      </w:r>
      <w:r>
        <w:rPr>
          <w:lang w:eastAsia="ja-JP"/>
        </w:rPr>
        <w:t xml:space="preserve"> shall be set equal to the expression </w:t>
      </w:r>
      <w:r>
        <w:rPr>
          <w:rStyle w:val="VarNinline"/>
        </w:rPr>
        <w:t>InterFlagHist</w:t>
      </w:r>
      <w:r w:rsidRPr="00655E55">
        <w:rPr>
          <w:rStyle w:val="Exprinline"/>
        </w:rPr>
        <w:t xml:space="preserve"> &lt;&lt; 1 &amp; </w:t>
      </w:r>
      <w:r w:rsidRPr="008D598C">
        <w:rPr>
          <w:rStyle w:val="Synboldinline"/>
          <w:b w:val="0"/>
          <w:bCs/>
        </w:rPr>
        <w:t>ptn_</w:t>
      </w:r>
      <w:r>
        <w:rPr>
          <w:rStyle w:val="Synboldinline"/>
          <w:b w:val="0"/>
          <w:bCs/>
        </w:rPr>
        <w:t>inter_flag</w:t>
      </w:r>
      <w:r w:rsidRPr="00A4559E">
        <w:rPr>
          <w:rStyle w:val="Exprinline"/>
        </w:rPr>
        <w:t>[ </w:t>
      </w:r>
      <w:r w:rsidRPr="00D35E12">
        <w:rPr>
          <w:rStyle w:val="VarNinline"/>
        </w:rPr>
        <w:t>nodeIdx</w:t>
      </w:r>
      <w:r w:rsidRPr="00A4559E">
        <w:rPr>
          <w:rStyle w:val="Exprinline"/>
        </w:rPr>
        <w:t> ]</w:t>
      </w:r>
      <w:r>
        <w:t>.</w:t>
      </w:r>
    </w:p>
    <w:p w14:paraId="381656EC" w14:textId="77777777" w:rsidR="007B0DDA" w:rsidRDefault="007B0DDA" w:rsidP="007B0DDA">
      <w:pPr>
        <w:pStyle w:val="4"/>
        <w:numPr>
          <w:ilvl w:val="3"/>
          <w:numId w:val="1"/>
        </w:numPr>
      </w:pPr>
      <w:r>
        <w:t>Generate inter prediction list for angular coordinates</w:t>
      </w:r>
    </w:p>
    <w:p w14:paraId="4C116816" w14:textId="77777777" w:rsidR="007B0DDA" w:rsidRDefault="007B0DDA" w:rsidP="007B0DDA">
      <w:r>
        <w:rPr>
          <w:lang w:val="en-GB" w:eastAsia="ja-JP"/>
        </w:rPr>
        <w:t xml:space="preserve">After the point position for a node is decoded, the inter prediction </w:t>
      </w:r>
      <w:r>
        <w:t xml:space="preserve">list for angular coordinates shall be updated according to the value of the decoded azimuth and beam ID. The subclause </w:t>
      </w:r>
      <w:r>
        <w:fldChar w:fldCharType="begin"/>
      </w:r>
      <w:r>
        <w:instrText xml:space="preserve"> REF _Ref183138214 \r \h </w:instrText>
      </w:r>
      <w:r>
        <w:fldChar w:fldCharType="separate"/>
      </w:r>
      <w:r>
        <w:t>9.3.3.9.1</w:t>
      </w:r>
      <w:r>
        <w:fldChar w:fldCharType="end"/>
      </w:r>
      <w:r>
        <w:t xml:space="preserve"> is invoked with </w:t>
      </w:r>
      <w:r w:rsidRPr="0080297F">
        <w:rPr>
          <w:rStyle w:val="VarNinline"/>
        </w:rPr>
        <w:t>PtnRefFrame</w:t>
      </w:r>
      <w:r>
        <w:t xml:space="preserve"> and (when </w:t>
      </w:r>
      <w:r w:rsidRPr="0080297F">
        <w:rPr>
          <w:rStyle w:val="Synvarinline"/>
        </w:rPr>
        <w:t>slice_inter_frame_ref_gmc</w:t>
      </w:r>
      <w:r w:rsidRPr="0080297F">
        <w:rPr>
          <w:rStyle w:val="Exprinline"/>
        </w:rPr>
        <w:t>[</w:t>
      </w:r>
      <w:r w:rsidRPr="007801A8">
        <w:t>0</w:t>
      </w:r>
      <w:r w:rsidRPr="0080297F">
        <w:rPr>
          <w:rStyle w:val="Exprinline"/>
        </w:rPr>
        <w:t>]</w:t>
      </w:r>
      <w:r>
        <w:t xml:space="preserve"> is 1) </w:t>
      </w:r>
      <w:r w:rsidRPr="0080297F">
        <w:rPr>
          <w:rStyle w:val="VarNinline"/>
        </w:rPr>
        <w:t>PtnAltRefFrame</w:t>
      </w:r>
      <w:r>
        <w:t xml:space="preserve"> as input and inter predictor list </w:t>
      </w:r>
      <w:r w:rsidRPr="0080297F">
        <w:rPr>
          <w:rStyle w:val="VarNinline"/>
        </w:rPr>
        <w:t>PtnInterPredList</w:t>
      </w:r>
      <w:r>
        <w:t xml:space="preserve"> as output. When </w:t>
      </w:r>
      <w:r w:rsidRPr="00E8172C">
        <w:rPr>
          <w:color w:val="70AD47"/>
          <w:lang w:val="en-GB" w:eastAsia="zh-CN"/>
        </w:rPr>
        <w:t>slice_biprediction</w:t>
      </w:r>
      <w:r>
        <w:t xml:space="preserve"> is 1, subclause </w:t>
      </w:r>
      <w:r>
        <w:fldChar w:fldCharType="begin"/>
      </w:r>
      <w:r>
        <w:instrText xml:space="preserve"> REF _Ref183138214 \r \h </w:instrText>
      </w:r>
      <w:r>
        <w:fldChar w:fldCharType="separate"/>
      </w:r>
      <w:r>
        <w:t>9.3.3.9.1</w:t>
      </w:r>
      <w:r>
        <w:fldChar w:fldCharType="end"/>
      </w:r>
      <w:r>
        <w:t xml:space="preserve"> is invoked with </w:t>
      </w:r>
      <w:r w:rsidRPr="00EB0367">
        <w:rPr>
          <w:rStyle w:val="VarNinline"/>
        </w:rPr>
        <w:t>Ptn</w:t>
      </w:r>
      <w:r>
        <w:rPr>
          <w:rStyle w:val="VarNinline"/>
        </w:rPr>
        <w:t>Second</w:t>
      </w:r>
      <w:r w:rsidRPr="00EB0367">
        <w:rPr>
          <w:rStyle w:val="VarNinline"/>
        </w:rPr>
        <w:t>RefFrame</w:t>
      </w:r>
      <w:r>
        <w:t xml:space="preserve"> and (when </w:t>
      </w:r>
      <w:r w:rsidRPr="0080297F">
        <w:rPr>
          <w:rStyle w:val="Synvarinline"/>
        </w:rPr>
        <w:t>slice_inter_frame_ref_gmc</w:t>
      </w:r>
      <w:r w:rsidRPr="00EB0367">
        <w:rPr>
          <w:rStyle w:val="Exprinline"/>
        </w:rPr>
        <w:t>[</w:t>
      </w:r>
      <w:r>
        <w:t>1</w:t>
      </w:r>
      <w:r w:rsidRPr="00EB0367">
        <w:rPr>
          <w:rStyle w:val="Exprinline"/>
        </w:rPr>
        <w:t>]</w:t>
      </w:r>
      <w:r>
        <w:t xml:space="preserve"> is 1) </w:t>
      </w:r>
      <w:r w:rsidRPr="00EB0367">
        <w:rPr>
          <w:rStyle w:val="VarNinline"/>
        </w:rPr>
        <w:t>Ptn</w:t>
      </w:r>
      <w:r>
        <w:rPr>
          <w:rStyle w:val="VarNinline"/>
        </w:rPr>
        <w:t>Second</w:t>
      </w:r>
      <w:r w:rsidRPr="00EB0367">
        <w:rPr>
          <w:rStyle w:val="VarNinline"/>
        </w:rPr>
        <w:t>AltRefFrame</w:t>
      </w:r>
      <w:r>
        <w:t xml:space="preserve"> as input and inter predictor list </w:t>
      </w:r>
      <w:r w:rsidRPr="00EB0367">
        <w:rPr>
          <w:rStyle w:val="VarNinline"/>
        </w:rPr>
        <w:t>Ptn</w:t>
      </w:r>
      <w:r>
        <w:rPr>
          <w:rStyle w:val="VarNinline"/>
        </w:rPr>
        <w:t>Second</w:t>
      </w:r>
      <w:r w:rsidRPr="00EB0367">
        <w:rPr>
          <w:rStyle w:val="VarNinline"/>
        </w:rPr>
        <w:t>InterPredList</w:t>
      </w:r>
      <w:r>
        <w:t xml:space="preserve"> as output.</w:t>
      </w:r>
    </w:p>
    <w:p w14:paraId="52D2F15A" w14:textId="77777777" w:rsidR="007B0DDA" w:rsidRDefault="007B0DDA" w:rsidP="007B0DDA">
      <w:pPr>
        <w:pStyle w:val="5"/>
        <w:numPr>
          <w:ilvl w:val="4"/>
          <w:numId w:val="1"/>
        </w:numPr>
      </w:pPr>
      <w:bookmarkStart w:id="2348" w:name="_Ref183138214"/>
      <w:r>
        <w:lastRenderedPageBreak/>
        <w:t>Update of inter prediction list</w:t>
      </w:r>
      <w:bookmarkEnd w:id="2348"/>
    </w:p>
    <w:p w14:paraId="0181EFFA" w14:textId="77777777" w:rsidR="007B0DDA" w:rsidRPr="0080297F" w:rsidRDefault="007B0DDA" w:rsidP="007B0DDA">
      <w:pPr>
        <w:rPr>
          <w:lang w:val="en-GB" w:eastAsia="ja-JP"/>
        </w:rPr>
      </w:pPr>
      <w:r>
        <w:rPr>
          <w:lang w:val="en-GB" w:eastAsia="ja-JP"/>
        </w:rPr>
        <w:t xml:space="preserve">The input to this subclause are reference frames </w:t>
      </w:r>
      <w:r w:rsidRPr="0080297F">
        <w:rPr>
          <w:rStyle w:val="VarNinline"/>
        </w:rPr>
        <w:t>RefFrame</w:t>
      </w:r>
      <w:r>
        <w:rPr>
          <w:lang w:val="en-GB" w:eastAsia="ja-JP"/>
        </w:rPr>
        <w:t xml:space="preserve"> and in some case </w:t>
      </w:r>
      <w:r w:rsidRPr="0080297F">
        <w:rPr>
          <w:rStyle w:val="VarNinline"/>
        </w:rPr>
        <w:t>AltRefFrame</w:t>
      </w:r>
      <w:r>
        <w:rPr>
          <w:lang w:val="en-GB" w:eastAsia="ja-JP"/>
        </w:rPr>
        <w:t xml:space="preserve"> and the output is the inter predictor list </w:t>
      </w:r>
      <w:r w:rsidRPr="0080297F">
        <w:rPr>
          <w:rStyle w:val="VarNinline"/>
        </w:rPr>
        <w:t>InterPredList</w:t>
      </w:r>
      <w:r>
        <w:rPr>
          <w:lang w:val="en-GB" w:eastAsia="ja-JP"/>
        </w:rPr>
        <w:t>.</w:t>
      </w:r>
    </w:p>
    <w:p w14:paraId="70DFFAF8" w14:textId="79C8D47C" w:rsidR="007B0DDA" w:rsidRDefault="007B0DDA" w:rsidP="007B0DDA">
      <w:pPr>
        <w:pStyle w:val="Code"/>
        <w:rPr>
          <w:lang w:val="en-GB" w:eastAsia="zh-CN"/>
        </w:rPr>
      </w:pPr>
      <w:r>
        <w:rPr>
          <w:lang w:val="en-GB" w:eastAsia="ja-JP"/>
        </w:rPr>
        <w:t>cnt = 0</w:t>
      </w:r>
      <w:r>
        <w:rPr>
          <w:lang w:val="en-GB" w:eastAsia="ja-JP"/>
        </w:rPr>
        <w:br/>
        <w:t>for (qAzim = stAzim; qAzim &lt;= MaxQAzim &amp;&amp; cnt &lt; 2; qAzim++)</w:t>
      </w:r>
      <w:r>
        <w:rPr>
          <w:lang w:val="en-GB" w:eastAsia="ja-JP"/>
        </w:rPr>
        <w:br/>
        <w:t xml:space="preserve">  if (PtnRefFrame[beamId][qAzim][0] != -1) {</w:t>
      </w:r>
      <w:r>
        <w:rPr>
          <w:lang w:val="en-GB" w:eastAsia="ja-JP"/>
        </w:rPr>
        <w:br/>
        <w:t xml:space="preserve">    for (k = 0; k &lt; 3; k++)</w:t>
      </w:r>
      <w:r>
        <w:rPr>
          <w:lang w:val="en-GB" w:eastAsia="ja-JP"/>
        </w:rPr>
        <w:br/>
        <w:t xml:space="preserve">      </w:t>
      </w:r>
      <w:r>
        <w:rPr>
          <w:lang w:eastAsia="ja-JP"/>
        </w:rPr>
        <w:t>InterPredList[cnt][k] = RefFrame[beamId][qAzim][k]</w:t>
      </w:r>
      <w:r>
        <w:rPr>
          <w:lang w:eastAsia="ja-JP"/>
        </w:rPr>
        <w:br/>
      </w:r>
      <w:r>
        <w:rPr>
          <w:lang w:val="en-GB" w:eastAsia="ja-JP"/>
        </w:rPr>
        <w:t xml:space="preserve">    cnt++</w:t>
      </w:r>
      <w:r>
        <w:rPr>
          <w:lang w:val="en-GB" w:eastAsia="ja-JP"/>
        </w:rPr>
        <w:br/>
        <w:t xml:space="preserve">  }</w:t>
      </w:r>
      <w:r>
        <w:rPr>
          <w:lang w:val="en-GB" w:eastAsia="ja-JP"/>
        </w:rPr>
        <w:br/>
        <w:t>while(cnt &lt; 2)</w:t>
      </w:r>
      <w:r>
        <w:rPr>
          <w:lang w:val="en-GB" w:eastAsia="ja-JP"/>
        </w:rPr>
        <w:br/>
      </w:r>
      <w:r>
        <w:rPr>
          <w:lang w:eastAsia="ja-JP"/>
        </w:rPr>
        <w:t xml:space="preserve">  InterPredList[cnt++] = na</w:t>
      </w:r>
      <w:r>
        <w:rPr>
          <w:lang w:eastAsia="ja-JP"/>
        </w:rPr>
        <w:br/>
        <w:t>if (global_motion_enabled)</w:t>
      </w:r>
      <w:r>
        <w:rPr>
          <w:lang w:eastAsia="ja-JP"/>
        </w:rPr>
        <w:br/>
      </w:r>
      <w:r>
        <w:rPr>
          <w:lang w:val="en-GB" w:eastAsia="ja-JP"/>
        </w:rPr>
        <w:t xml:space="preserve">  for (qAzim = stAzim; qAzim &lt;= MaxQAzim &amp;&amp; cnt &lt; 4; qAzim++)</w:t>
      </w:r>
      <w:r>
        <w:rPr>
          <w:lang w:val="en-GB" w:eastAsia="ja-JP"/>
        </w:rPr>
        <w:br/>
        <w:t xml:space="preserve">    if (</w:t>
      </w:r>
      <w:r>
        <w:rPr>
          <w:rFonts w:hint="eastAsia"/>
          <w:lang w:val="en-GB" w:eastAsia="zh-CN"/>
        </w:rPr>
        <w:t>Alt</w:t>
      </w:r>
      <w:r>
        <w:rPr>
          <w:lang w:val="en-GB" w:eastAsia="ja-JP"/>
        </w:rPr>
        <w:t>RefFrame[beamId][qAzim][0] != -1) {</w:t>
      </w:r>
      <w:r>
        <w:rPr>
          <w:lang w:val="en-GB" w:eastAsia="ja-JP"/>
        </w:rPr>
        <w:br/>
        <w:t xml:space="preserve">      </w:t>
      </w:r>
      <w:r>
        <w:rPr>
          <w:lang w:eastAsia="ja-JP"/>
        </w:rPr>
        <w:t xml:space="preserve">InterPredList[cnt][0] = </w:t>
      </w:r>
      <w:r>
        <w:rPr>
          <w:rFonts w:hint="eastAsia"/>
          <w:lang w:val="en-GB" w:eastAsia="zh-CN"/>
        </w:rPr>
        <w:t>Alt</w:t>
      </w:r>
      <w:r>
        <w:rPr>
          <w:lang w:eastAsia="ja-JP"/>
        </w:rPr>
        <w:t>RefFrame[beamId][qAzim][0]</w:t>
      </w:r>
      <w:r>
        <w:rPr>
          <w:lang w:eastAsia="ja-JP"/>
        </w:rPr>
        <w:br/>
      </w:r>
      <w:r w:rsidRPr="00A66F05">
        <w:rPr>
          <w:lang w:val="en-GB" w:eastAsia="ja-JP"/>
        </w:rPr>
        <w:t xml:space="preserve">      if(slice_inter_frame_ref_gmc){</w:t>
      </w:r>
      <w:r w:rsidRPr="00A66F05">
        <w:rPr>
          <w:lang w:val="en-GB" w:eastAsia="ja-JP"/>
        </w:rPr>
        <w:br/>
        <w:t xml:space="preserve">        deltaPhi = </w:t>
      </w:r>
      <w:r>
        <w:rPr>
          <w:rFonts w:hint="eastAsia"/>
          <w:lang w:val="en-GB" w:eastAsia="zh-CN"/>
        </w:rPr>
        <w:t>Alt</w:t>
      </w:r>
      <w:r w:rsidRPr="00A66F05">
        <w:rPr>
          <w:lang w:eastAsia="ja-JP"/>
        </w:rPr>
        <w:t xml:space="preserve">RefFrame[beamId][qAzim][1] </w:t>
      </w:r>
      <w:r w:rsidRPr="00A66F05">
        <w:rPr>
          <w:lang w:val="en-GB" w:eastAsia="ja-JP"/>
        </w:rPr>
        <w:t>–</w:t>
      </w:r>
      <w:r w:rsidRPr="00A66F05">
        <w:rPr>
          <w:lang w:eastAsia="ja-JP"/>
        </w:rPr>
        <w:t xml:space="preserve"> </w:t>
      </w:r>
      <w:r w:rsidRPr="00A66F05">
        <w:rPr>
          <w:lang w:val="en-GB" w:eastAsia="ja-JP"/>
        </w:rPr>
        <w:t>phiP</w:t>
      </w:r>
      <w:r w:rsidRPr="00A66F05">
        <w:rPr>
          <w:lang w:val="en-GB" w:eastAsia="ja-JP"/>
        </w:rPr>
        <w:br/>
        <w:t xml:space="preserve">        </w:t>
      </w:r>
      <w:r w:rsidRPr="00A66F05">
        <w:rPr>
          <w:lang w:eastAsia="ja-JP"/>
        </w:rPr>
        <w:t>InterPredList[cnt][1] = phiP</w:t>
      </w:r>
      <w:r w:rsidRPr="00A66F05">
        <w:rPr>
          <w:lang w:eastAsia="ja-JP"/>
        </w:rPr>
        <w:br/>
      </w:r>
      <w:r w:rsidRPr="00A66F05">
        <w:rPr>
          <w:lang w:val="en-GB" w:eastAsia="ja-JP"/>
        </w:rPr>
        <w:t xml:space="preserve">        if(deltaPhi &gt;= (phiStep &gt;&gt; 1) ||</w:t>
      </w:r>
      <w:r w:rsidRPr="00A66F05">
        <w:rPr>
          <w:lang w:val="en-GB" w:eastAsia="ja-JP"/>
        </w:rPr>
        <w:br/>
        <w:t xml:space="preserve">        </w:t>
      </w:r>
      <w:r w:rsidRPr="00A66F05">
        <w:t xml:space="preserve"> </w:t>
      </w:r>
      <w:r w:rsidRPr="00A66F05">
        <w:rPr>
          <w:lang w:val="en-GB" w:eastAsia="ja-JP"/>
        </w:rPr>
        <w:t xml:space="preserve">  deltaPhi &lt;= -(phiStep &gt;&gt; 1)){</w:t>
      </w:r>
      <w:r w:rsidRPr="00A66F05">
        <w:rPr>
          <w:lang w:val="en-GB" w:eastAsia="ja-JP"/>
        </w:rPr>
        <w:br/>
        <w:t xml:space="preserve">          </w:t>
      </w:r>
      <w:r w:rsidRPr="00A66F05">
        <w:t>phiMul</w:t>
      </w:r>
      <w:r w:rsidRPr="00A66F05">
        <w:rPr>
          <w:lang w:val="en-GB" w:eastAsia="ja-JP"/>
        </w:rPr>
        <w:t xml:space="preserve"> = </w:t>
      </w:r>
      <w:r w:rsidRPr="00A66F05">
        <w:t>Div(</w:t>
      </w:r>
      <w:r w:rsidRPr="00A66F05">
        <w:rPr>
          <w:lang w:val="en-GB" w:eastAsia="ja-JP"/>
        </w:rPr>
        <w:t>(deltaPhi) + (phiStep &gt;&gt; 1), phiStep, 0)</w:t>
      </w:r>
      <w:r w:rsidRPr="00A66F05">
        <w:rPr>
          <w:lang w:val="en-GB" w:eastAsia="ja-JP"/>
        </w:rPr>
        <w:br/>
        <w:t xml:space="preserve">          </w:t>
      </w:r>
      <w:r w:rsidRPr="00A66F05">
        <w:rPr>
          <w:lang w:eastAsia="ja-JP"/>
        </w:rPr>
        <w:t>InterPredList[cnt][1]</w:t>
      </w:r>
      <w:r w:rsidRPr="00A66F05">
        <w:rPr>
          <w:lang w:val="en-GB" w:eastAsia="ja-JP"/>
        </w:rPr>
        <w:t xml:space="preserve"> += </w:t>
      </w:r>
      <w:r w:rsidRPr="00A66F05">
        <w:t>phiMul</w:t>
      </w:r>
      <w:r w:rsidRPr="00A66F05">
        <w:rPr>
          <w:lang w:val="en-GB" w:eastAsia="ja-JP"/>
        </w:rPr>
        <w:t xml:space="preserve"> </w:t>
      </w:r>
      <w:r w:rsidR="001A5FDF">
        <w:rPr>
          <w:lang w:val="en-GB" w:eastAsia="ja-JP"/>
        </w:rPr>
        <w:t>×</w:t>
      </w:r>
      <w:r w:rsidRPr="00A66F05">
        <w:rPr>
          <w:lang w:val="en-GB" w:eastAsia="ja-JP"/>
        </w:rPr>
        <w:t xml:space="preserve"> phiStep</w:t>
      </w:r>
      <w:r w:rsidRPr="00A66F05">
        <w:rPr>
          <w:lang w:val="en-GB" w:eastAsia="ja-JP"/>
        </w:rPr>
        <w:br/>
        <w:t xml:space="preserve">        }</w:t>
      </w:r>
      <w:r w:rsidRPr="00A66F05">
        <w:rPr>
          <w:lang w:val="en-GB" w:eastAsia="ja-JP"/>
        </w:rPr>
        <w:br/>
        <w:t xml:space="preserve">      }</w:t>
      </w:r>
      <w:r w:rsidRPr="00A66F05">
        <w:rPr>
          <w:lang w:val="en-GB" w:eastAsia="ja-JP"/>
        </w:rPr>
        <w:br/>
        <w:t xml:space="preserve">      else</w:t>
      </w:r>
      <w:r w:rsidRPr="00A66F05">
        <w:rPr>
          <w:lang w:val="en-GB" w:eastAsia="ja-JP"/>
        </w:rPr>
        <w:br/>
        <w:t xml:space="preserve">        </w:t>
      </w:r>
      <w:r w:rsidRPr="00A66F05">
        <w:rPr>
          <w:lang w:eastAsia="ja-JP"/>
        </w:rPr>
        <w:t xml:space="preserve">InterPredList[cnt][1] = </w:t>
      </w:r>
      <w:r>
        <w:rPr>
          <w:rFonts w:hint="eastAsia"/>
          <w:lang w:val="en-GB" w:eastAsia="zh-CN"/>
        </w:rPr>
        <w:t>Alt</w:t>
      </w:r>
      <w:r w:rsidRPr="00A66F05">
        <w:rPr>
          <w:lang w:eastAsia="ja-JP"/>
        </w:rPr>
        <w:t>RefFrame[beamId][qAzim][1]</w:t>
      </w:r>
      <w:r>
        <w:rPr>
          <w:lang w:eastAsia="ja-JP"/>
        </w:rPr>
        <w:br/>
      </w:r>
      <w:r>
        <w:rPr>
          <w:lang w:val="en-GB" w:eastAsia="ja-JP"/>
        </w:rPr>
        <w:t xml:space="preserve">      </w:t>
      </w:r>
      <w:r>
        <w:rPr>
          <w:lang w:eastAsia="ja-JP"/>
        </w:rPr>
        <w:t xml:space="preserve">InterPredList[cnt][2] = </w:t>
      </w:r>
      <w:r>
        <w:rPr>
          <w:rFonts w:hint="eastAsia"/>
          <w:lang w:val="en-GB" w:eastAsia="zh-CN"/>
        </w:rPr>
        <w:t>Alt</w:t>
      </w:r>
      <w:r>
        <w:rPr>
          <w:lang w:eastAsia="ja-JP"/>
        </w:rPr>
        <w:t>RefFrame[beamId][qAzim][2]</w:t>
      </w:r>
      <w:r>
        <w:rPr>
          <w:lang w:eastAsia="ja-JP"/>
        </w:rPr>
        <w:br/>
      </w:r>
      <w:r>
        <w:rPr>
          <w:lang w:val="en-GB" w:eastAsia="ja-JP"/>
        </w:rPr>
        <w:t xml:space="preserve">      cnt++</w:t>
      </w:r>
      <w:r>
        <w:rPr>
          <w:lang w:val="en-GB" w:eastAsia="ja-JP"/>
        </w:rPr>
        <w:br/>
        <w:t xml:space="preserve">    }</w:t>
      </w:r>
      <w:r>
        <w:rPr>
          <w:lang w:val="en-GB" w:eastAsia="ja-JP"/>
        </w:rPr>
        <w:br/>
        <w:t xml:space="preserve">  while(cnt &lt; 4)</w:t>
      </w:r>
      <w:r>
        <w:rPr>
          <w:lang w:val="en-GB" w:eastAsia="ja-JP"/>
        </w:rPr>
        <w:br/>
      </w:r>
      <w:r>
        <w:rPr>
          <w:lang w:eastAsia="ja-JP"/>
        </w:rPr>
        <w:t xml:space="preserve">    InterPredList[cnt++] = na</w:t>
      </w:r>
      <w:r>
        <w:rPr>
          <w:lang w:eastAsia="ja-JP"/>
        </w:rPr>
        <w:br/>
        <w:t xml:space="preserve">  where</w:t>
      </w:r>
      <w:r>
        <w:rPr>
          <w:lang w:eastAsia="ja-JP"/>
        </w:rPr>
        <w:br/>
      </w:r>
      <w:r>
        <w:rPr>
          <w:lang w:val="en-GB" w:eastAsia="ja-JP"/>
        </w:rPr>
        <w:t xml:space="preserve">    beamId := PtnAng[2]</w:t>
      </w:r>
      <w:r>
        <w:rPr>
          <w:lang w:val="en-GB" w:eastAsia="ja-JP"/>
        </w:rPr>
        <w:br/>
        <w:t xml:space="preserve">    stAzim </w:t>
      </w:r>
      <w:bookmarkStart w:id="2349" w:name="_Ref111647543"/>
      <w:r>
        <w:rPr>
          <w:lang w:val="en-GB" w:eastAsia="ja-JP"/>
        </w:rPr>
        <w:t>:= DivExp2Fz(PtnAng[1], inter_azim_scale_log2)</w:t>
      </w:r>
      <w:r>
        <w:rPr>
          <w:lang w:val="en-GB" w:eastAsia="ja-JP"/>
        </w:rPr>
        <w:br/>
        <w:t xml:space="preserve">    </w:t>
      </w:r>
      <w:r w:rsidRPr="00A66F05">
        <w:rPr>
          <w:lang w:eastAsia="ja-JP"/>
        </w:rPr>
        <w:t>phiStep := ptree_ang_azimuth_step_minus1 + 1</w:t>
      </w:r>
      <w:r w:rsidRPr="00A66F05">
        <w:rPr>
          <w:lang w:val="en-GB" w:eastAsia="ja-JP"/>
        </w:rPr>
        <w:br/>
      </w:r>
      <w:r>
        <w:rPr>
          <w:lang w:val="en-GB" w:eastAsia="ja-JP"/>
        </w:rPr>
        <w:t xml:space="preserve">    phiP := PointAng[ptIdx][1]</w:t>
      </w:r>
      <w:r>
        <w:rPr>
          <w:lang w:val="en-GB" w:eastAsia="ja-JP"/>
        </w:rPr>
        <w:br/>
        <w:t xml:space="preserve">    where</w:t>
      </w:r>
      <w:r>
        <w:rPr>
          <w:lang w:val="en-GB" w:eastAsia="ja-JP"/>
        </w:rPr>
        <w:br/>
        <w:t xml:space="preserve">      ptIdx := PtnStack[PtnDepth – 1]</w:t>
      </w:r>
    </w:p>
    <w:p w14:paraId="5BAC024A" w14:textId="77777777" w:rsidR="007B0DDA" w:rsidRDefault="007B0DDA" w:rsidP="007B0DDA">
      <w:pPr>
        <w:pStyle w:val="4"/>
        <w:numPr>
          <w:ilvl w:val="3"/>
          <w:numId w:val="1"/>
        </w:numPr>
      </w:pPr>
      <w:bookmarkStart w:id="2350" w:name="_Ref155348117"/>
      <w:bookmarkEnd w:id="2349"/>
      <w:r>
        <w:rPr>
          <w:rFonts w:hint="eastAsia"/>
          <w:lang w:eastAsia="zh-CN"/>
        </w:rPr>
        <w:t>Generation</w:t>
      </w:r>
      <w:r>
        <w:t xml:space="preserve"> of </w:t>
      </w:r>
      <w:r>
        <w:rPr>
          <w:rFonts w:hint="eastAsia"/>
          <w:lang w:eastAsia="zh-CN"/>
        </w:rPr>
        <w:t>derived</w:t>
      </w:r>
      <w:r>
        <w:t xml:space="preserve"> reference frame</w:t>
      </w:r>
      <w:bookmarkEnd w:id="2350"/>
    </w:p>
    <w:p w14:paraId="70E0C28C" w14:textId="77777777" w:rsidR="007B0DDA" w:rsidRDefault="007B0DDA" w:rsidP="007B0DDA">
      <w:pPr>
        <w:rPr>
          <w:lang w:val="en-GB" w:eastAsia="zh-CN"/>
        </w:rPr>
      </w:pPr>
      <w:r>
        <w:rPr>
          <w:rFonts w:hint="eastAsia"/>
          <w:lang w:val="en-GB" w:eastAsia="zh-CN"/>
        </w:rPr>
        <w:t xml:space="preserve">Subclause </w:t>
      </w:r>
      <w:r>
        <w:rPr>
          <w:lang w:val="en-GB" w:eastAsia="zh-CN"/>
        </w:rPr>
        <w:fldChar w:fldCharType="begin"/>
      </w:r>
      <w:r>
        <w:rPr>
          <w:lang w:val="en-GB" w:eastAsia="zh-CN"/>
        </w:rPr>
        <w:instrText xml:space="preserve"> </w:instrText>
      </w:r>
      <w:r>
        <w:rPr>
          <w:rFonts w:hint="eastAsia"/>
          <w:lang w:val="en-GB" w:eastAsia="zh-CN"/>
        </w:rPr>
        <w:instrText>REF _Ref155348117 \r \h</w:instrText>
      </w:r>
      <w:r>
        <w:rPr>
          <w:lang w:val="en-GB" w:eastAsia="zh-CN"/>
        </w:rPr>
        <w:instrText xml:space="preserve"> </w:instrText>
      </w:r>
      <w:r>
        <w:rPr>
          <w:lang w:val="en-GB" w:eastAsia="zh-CN"/>
        </w:rPr>
      </w:r>
      <w:r>
        <w:rPr>
          <w:lang w:val="en-GB" w:eastAsia="zh-CN"/>
        </w:rPr>
        <w:fldChar w:fldCharType="separate"/>
      </w:r>
      <w:r>
        <w:rPr>
          <w:lang w:val="en-GB" w:eastAsia="zh-CN"/>
        </w:rPr>
        <w:t>9.3.3.10</w:t>
      </w:r>
      <w:r>
        <w:rPr>
          <w:lang w:val="en-GB" w:eastAsia="zh-CN"/>
        </w:rPr>
        <w:fldChar w:fldCharType="end"/>
      </w:r>
      <w:r>
        <w:rPr>
          <w:rFonts w:hint="eastAsia"/>
          <w:lang w:val="en-GB" w:eastAsia="zh-CN"/>
        </w:rPr>
        <w:t xml:space="preserve"> applies to generate the derived reference frame(s).</w:t>
      </w:r>
    </w:p>
    <w:p w14:paraId="799463C0" w14:textId="77777777" w:rsidR="007B0DDA" w:rsidRDefault="007B0DDA" w:rsidP="007B0DDA">
      <w:pPr>
        <w:rPr>
          <w:lang w:val="en-GB" w:eastAsia="zh-CN"/>
        </w:rPr>
      </w:pPr>
      <w:r>
        <w:rPr>
          <w:rFonts w:hint="eastAsia"/>
          <w:lang w:val="en-GB" w:eastAsia="zh-CN"/>
        </w:rPr>
        <w:t xml:space="preserve">The original reference frame is specified by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Pr>
          <w:rFonts w:hint="eastAsia"/>
          <w:lang w:val="en-GB" w:eastAsia="zh-CN"/>
        </w:rPr>
        <w:t xml:space="preserve">. </w:t>
      </w:r>
    </w:p>
    <w:p w14:paraId="4CC3B65C" w14:textId="77777777" w:rsidR="007B0DDA" w:rsidRDefault="007B0DDA" w:rsidP="007B0DDA">
      <w:pPr>
        <w:rPr>
          <w:rStyle w:val="VarNinline"/>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0,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E8172C">
        <w:rPr>
          <w:rStyle w:val="VarNinline"/>
          <w:i w:val="0"/>
          <w:iCs/>
          <w:color w:val="000000" w:themeColor="text1"/>
          <w:lang w:eastAsia="zh-CN"/>
        </w:rPr>
        <w:t xml:space="preserve"> is set </w:t>
      </w:r>
      <w:r>
        <w:rPr>
          <w:rStyle w:val="VarNinline"/>
          <w:rFonts w:hint="eastAsia"/>
          <w:i w:val="0"/>
          <w:iCs/>
          <w:color w:val="000000" w:themeColor="text1"/>
          <w:lang w:eastAsia="zh-CN"/>
        </w:rPr>
        <w:t xml:space="preserve">equal to </w:t>
      </w:r>
      <w:r w:rsidRPr="00B100EA">
        <w:rPr>
          <w:rStyle w:val="VarNinline"/>
        </w:rPr>
        <w:t>Ptn</w:t>
      </w:r>
      <w:r>
        <w:rPr>
          <w:rStyle w:val="VarNinline"/>
          <w:rFonts w:hint="eastAsia"/>
          <w:lang w:eastAsia="zh-CN"/>
        </w:rPr>
        <w:t>CurrFram</w:t>
      </w:r>
      <w:r>
        <w:rPr>
          <w:rStyle w:val="VarNinline"/>
          <w:lang w:eastAsia="zh-CN"/>
        </w:rPr>
        <w:t>ePos</w:t>
      </w:r>
      <w:r w:rsidRPr="00E8172C">
        <w:rPr>
          <w:rStyle w:val="VarNinline"/>
          <w:color w:val="000000" w:themeColor="text1"/>
          <w:lang w:eastAsia="zh-CN"/>
        </w:rPr>
        <w:t>.</w:t>
      </w:r>
    </w:p>
    <w:p w14:paraId="0B37B9C6" w14:textId="77777777" w:rsidR="007B0DDA" w:rsidRDefault="007B0DDA" w:rsidP="007B0DDA">
      <w:pPr>
        <w:rPr>
          <w:rStyle w:val="VarNinline"/>
          <w:i w:val="0"/>
          <w:iCs/>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1 or 2, the reconstructed frame</w:t>
      </w:r>
      <w:r>
        <w:rPr>
          <w:rStyle w:val="VarNinline"/>
          <w:rFonts w:hint="eastAsia"/>
          <w:i w:val="0"/>
          <w:iCs/>
          <w:color w:val="000000" w:themeColor="text1"/>
          <w:lang w:eastAsia="zh-CN"/>
        </w:rPr>
        <w:t xml:space="preserve"> </w:t>
      </w:r>
      <w:r w:rsidRPr="00B100EA">
        <w:rPr>
          <w:rStyle w:val="VarNinline"/>
        </w:rPr>
        <w:t>Ptn</w:t>
      </w:r>
      <w:r>
        <w:rPr>
          <w:rStyle w:val="VarNinline"/>
          <w:rFonts w:hint="eastAsia"/>
          <w:lang w:eastAsia="zh-CN"/>
        </w:rPr>
        <w:t>CurrFram</w:t>
      </w:r>
      <w:r>
        <w:rPr>
          <w:rStyle w:val="VarNinline"/>
          <w:lang w:eastAsia="zh-CN"/>
        </w:rPr>
        <w:t>ePos</w:t>
      </w:r>
      <w:r>
        <w:rPr>
          <w:rStyle w:val="VarNinline"/>
          <w:rFonts w:hint="eastAsia"/>
          <w:i w:val="0"/>
          <w:iCs/>
          <w:color w:val="000000" w:themeColor="text1"/>
          <w:lang w:eastAsia="zh-CN"/>
        </w:rPr>
        <w:t xml:space="preserve"> is </w:t>
      </w:r>
      <w:r w:rsidRPr="00DB35C6">
        <w:rPr>
          <w:rStyle w:val="VarNinline"/>
          <w:i w:val="0"/>
          <w:iCs/>
          <w:color w:val="000000" w:themeColor="text1"/>
          <w:lang w:eastAsia="zh-CN"/>
        </w:rPr>
        <w:t>indicated</w:t>
      </w:r>
      <w:r>
        <w:rPr>
          <w:rStyle w:val="VarNinline"/>
          <w:rFonts w:hint="eastAsia"/>
          <w:i w:val="0"/>
          <w:iCs/>
          <w:color w:val="000000" w:themeColor="text1"/>
          <w:lang w:eastAsia="zh-CN"/>
        </w:rPr>
        <w:t xml:space="preserve"> by the notional </w:t>
      </w:r>
      <w:r w:rsidRPr="00DB35C6">
        <w:rPr>
          <w:rStyle w:val="VarNinline"/>
          <w:i w:val="0"/>
          <w:iCs/>
          <w:color w:val="000000" w:themeColor="text1"/>
          <w:lang w:eastAsia="zh-CN"/>
        </w:rPr>
        <w:t xml:space="preserve">frame counter to be used as </w:t>
      </w:r>
      <w:r>
        <w:rPr>
          <w:rStyle w:val="VarNinline"/>
          <w:rFonts w:hint="eastAsia"/>
          <w:i w:val="0"/>
          <w:iCs/>
          <w:color w:val="000000" w:themeColor="text1"/>
          <w:lang w:eastAsia="zh-CN"/>
        </w:rPr>
        <w:t>the</w:t>
      </w:r>
      <w:r w:rsidRPr="00DB35C6">
        <w:rPr>
          <w:rStyle w:val="VarNinline"/>
          <w:i w:val="0"/>
          <w:iCs/>
          <w:color w:val="000000" w:themeColor="text1"/>
          <w:lang w:eastAsia="zh-CN"/>
        </w:rPr>
        <w:t xml:space="preserve"> reference frame for subsequent point cloud frames.</w:t>
      </w:r>
      <w:r>
        <w:rPr>
          <w:rStyle w:val="VarNinline"/>
          <w:rFonts w:hint="eastAsia"/>
          <w:i w:val="0"/>
          <w:iCs/>
          <w:color w:val="000000" w:themeColor="text1"/>
          <w:lang w:eastAsia="zh-CN"/>
        </w:rPr>
        <w:t xml:space="preserve">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80297F">
        <w:rPr>
          <w:rStyle w:val="VarNinline"/>
          <w:i w:val="0"/>
          <w:iCs/>
          <w:color w:val="000000" w:themeColor="text1"/>
          <w:lang w:eastAsia="zh-CN"/>
        </w:rPr>
        <w:t xml:space="preserve"> is determined as follows:</w:t>
      </w:r>
    </w:p>
    <w:p w14:paraId="73DE85F1" w14:textId="77777777" w:rsidR="007B0DDA" w:rsidRDefault="007B0DDA">
      <w:pPr>
        <w:pStyle w:val="Itemize1G-PCC"/>
        <w:numPr>
          <w:ilvl w:val="0"/>
          <w:numId w:val="8"/>
        </w:numPr>
        <w:rPr>
          <w:lang w:val="en-GB"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slice_biprediction</w:t>
      </w:r>
      <w:r w:rsidRPr="00805BE1">
        <w:rPr>
          <w:rFonts w:hint="eastAsia"/>
          <w:lang w:val="en-GB" w:eastAsia="zh-CN"/>
        </w:rPr>
        <w:t xml:space="preserve"> is 0,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805BE1">
        <w:rPr>
          <w:rFonts w:hint="eastAsia"/>
          <w:lang w:val="en-GB" w:eastAsia="zh-CN"/>
        </w:rPr>
        <w:t xml:space="preserve"> is set equal to </w:t>
      </w:r>
      <w:r>
        <w:rPr>
          <w:rFonts w:hint="eastAsia"/>
          <w:lang w:val="en-GB" w:eastAsia="zh-CN"/>
        </w:rPr>
        <w:t>the</w:t>
      </w:r>
      <w:r w:rsidRPr="0080297F">
        <w:rPr>
          <w:color w:val="000000" w:themeColor="text1"/>
          <w:lang w:val="en-GB" w:eastAsia="zh-CN"/>
        </w:rPr>
        <w:t xml:space="preserve"> </w:t>
      </w:r>
      <w:r w:rsidRPr="00805BE1">
        <w:rPr>
          <w:rFonts w:hint="eastAsia"/>
          <w:lang w:val="en-GB" w:eastAsia="zh-CN"/>
        </w:rPr>
        <w:t>previously reconstructed I-frame or P-frame</w:t>
      </w:r>
      <w:r>
        <w:rPr>
          <w:rFonts w:hint="eastAsia"/>
          <w:lang w:val="en-GB" w:eastAsia="zh-CN"/>
        </w:rPr>
        <w:t>;</w:t>
      </w:r>
    </w:p>
    <w:p w14:paraId="3AC5646A" w14:textId="77777777" w:rsidR="007B0DDA" w:rsidRPr="00AC1A51" w:rsidRDefault="007B0DDA">
      <w:pPr>
        <w:pStyle w:val="Itemize1G-PCC"/>
        <w:numPr>
          <w:ilvl w:val="0"/>
          <w:numId w:val="8"/>
        </w:numPr>
        <w:rPr>
          <w:lang w:val="en-GB"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biprediction_enabled</w:t>
      </w:r>
      <w:r w:rsidRPr="00805BE1">
        <w:rPr>
          <w:rFonts w:hint="eastAsia"/>
          <w:lang w:val="en-GB" w:eastAsia="zh-CN"/>
        </w:rPr>
        <w:t xml:space="preserve"> is 1 and </w:t>
      </w:r>
      <w:r w:rsidRPr="00805BE1">
        <w:rPr>
          <w:color w:val="70AD47"/>
          <w:lang w:val="en-GB" w:eastAsia="zh-CN"/>
        </w:rPr>
        <w:t>slice_biprediction</w:t>
      </w:r>
      <w:r w:rsidRPr="00805BE1">
        <w:rPr>
          <w:rFonts w:hint="eastAsia"/>
          <w:lang w:val="en-GB" w:eastAsia="zh-CN"/>
        </w:rPr>
        <w:t xml:space="preserve"> is 1</w:t>
      </w:r>
      <w:r>
        <w:rPr>
          <w:rFonts w:hint="eastAsia"/>
          <w:lang w:val="en-GB" w:eastAsia="zh-CN"/>
        </w:rPr>
        <w:t>, i</w:t>
      </w:r>
      <w:r w:rsidRPr="00AC1A51">
        <w:rPr>
          <w:rFonts w:hint="eastAsia"/>
          <w:lang w:val="en-GB" w:eastAsia="zh-CN"/>
        </w:rPr>
        <w:t xml:space="preserve">f the </w:t>
      </w:r>
      <w:r w:rsidRPr="00AC1A51">
        <w:rPr>
          <w:lang w:val="en-GB" w:eastAsia="zh-CN"/>
        </w:rPr>
        <w:t>previously</w:t>
      </w:r>
      <w:r w:rsidRPr="00AC1A51">
        <w:rPr>
          <w:rFonts w:hint="eastAsia"/>
          <w:lang w:val="en-GB" w:eastAsia="zh-CN"/>
        </w:rPr>
        <w:t xml:space="preserve"> reconstructed point cloud frame is a B-frame,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AC1A51">
        <w:rPr>
          <w:rFonts w:hint="eastAsia"/>
          <w:lang w:val="en-GB" w:eastAsia="zh-CN"/>
        </w:rPr>
        <w:t xml:space="preserve"> is set equal to</w:t>
      </w:r>
      <w:r w:rsidRPr="00DB35C6">
        <w:rPr>
          <w:rFonts w:hint="eastAsia"/>
          <w:lang w:val="en-GB" w:eastAsia="zh-CN"/>
        </w:rPr>
        <w:t xml:space="preserve"> </w:t>
      </w:r>
      <w:r>
        <w:rPr>
          <w:rFonts w:hint="eastAsia"/>
          <w:lang w:val="en-GB" w:eastAsia="zh-CN"/>
        </w:rPr>
        <w:t>the</w:t>
      </w:r>
      <w:r w:rsidRPr="00705C24">
        <w:rPr>
          <w:rFonts w:hint="eastAsia"/>
          <w:color w:val="000000" w:themeColor="text1"/>
          <w:lang w:val="en-GB" w:eastAsia="zh-CN"/>
        </w:rPr>
        <w:t xml:space="preserve"> </w:t>
      </w:r>
      <w:r w:rsidRPr="00AC1A51">
        <w:rPr>
          <w:lang w:val="en-GB" w:eastAsia="zh-CN"/>
        </w:rPr>
        <w:t>previously</w:t>
      </w:r>
      <w:r w:rsidRPr="00AC1A51">
        <w:rPr>
          <w:rFonts w:hint="eastAsia"/>
          <w:lang w:val="en-GB" w:eastAsia="zh-CN"/>
        </w:rPr>
        <w:t xml:space="preserve"> reconstructed B-frame; otherwise,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AC1A51">
        <w:rPr>
          <w:rFonts w:hint="eastAsia"/>
          <w:lang w:val="en-GB" w:eastAsia="zh-CN"/>
        </w:rPr>
        <w:t xml:space="preserve"> is set equal to</w:t>
      </w:r>
      <w:r>
        <w:rPr>
          <w:rFonts w:hint="eastAsia"/>
          <w:lang w:val="en-GB" w:eastAsia="zh-CN"/>
        </w:rPr>
        <w:t xml:space="preserve"> the</w:t>
      </w:r>
      <w:r w:rsidRPr="00705C24">
        <w:rPr>
          <w:rFonts w:hint="eastAsia"/>
          <w:color w:val="000000" w:themeColor="text1"/>
          <w:lang w:val="en-GB" w:eastAsia="zh-CN"/>
        </w:rPr>
        <w:t xml:space="preserve"> </w:t>
      </w:r>
      <w:r>
        <w:rPr>
          <w:rFonts w:hint="eastAsia"/>
          <w:lang w:val="en-GB" w:eastAsia="zh-CN"/>
        </w:rPr>
        <w:t>I</w:t>
      </w:r>
      <w:r w:rsidRPr="00AC1A51">
        <w:rPr>
          <w:rFonts w:hint="eastAsia"/>
          <w:lang w:val="en-GB" w:eastAsia="zh-CN"/>
        </w:rPr>
        <w:t>-frame</w:t>
      </w:r>
      <w:r>
        <w:rPr>
          <w:rFonts w:hint="eastAsia"/>
          <w:lang w:val="en-GB" w:eastAsia="zh-CN"/>
        </w:rPr>
        <w:t xml:space="preserve"> or P-frame before the previously </w:t>
      </w:r>
      <w:r>
        <w:rPr>
          <w:lang w:val="en-GB" w:eastAsia="zh-CN"/>
        </w:rPr>
        <w:t>reconstructed</w:t>
      </w:r>
      <w:r>
        <w:rPr>
          <w:rFonts w:hint="eastAsia"/>
          <w:lang w:val="en-GB" w:eastAsia="zh-CN"/>
        </w:rPr>
        <w:t xml:space="preserve"> I-frame or P-frame;</w:t>
      </w:r>
    </w:p>
    <w:p w14:paraId="41AA05B5" w14:textId="77777777" w:rsidR="007B0DDA" w:rsidRPr="00382A32" w:rsidRDefault="007B0DDA">
      <w:pPr>
        <w:pStyle w:val="Itemize1G-PCC"/>
        <w:numPr>
          <w:ilvl w:val="0"/>
          <w:numId w:val="8"/>
        </w:numPr>
        <w:rPr>
          <w:rStyle w:val="VarNinline"/>
          <w:i w:val="0"/>
          <w:iCs/>
          <w:color w:val="000000" w:themeColor="text1"/>
          <w:lang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biprediction_enabled</w:t>
      </w:r>
      <w:r w:rsidRPr="00805BE1">
        <w:rPr>
          <w:rFonts w:hint="eastAsia"/>
          <w:lang w:val="en-GB" w:eastAsia="zh-CN"/>
        </w:rPr>
        <w:t xml:space="preserve"> is 2 and </w:t>
      </w:r>
      <w:r w:rsidRPr="00805BE1">
        <w:rPr>
          <w:color w:val="70AD47"/>
          <w:lang w:val="en-GB" w:eastAsia="zh-CN"/>
        </w:rPr>
        <w:t>slice_biprediction</w:t>
      </w:r>
      <w:r w:rsidRPr="00805BE1">
        <w:rPr>
          <w:rFonts w:hint="eastAsia"/>
          <w:lang w:val="en-GB" w:eastAsia="zh-CN"/>
        </w:rPr>
        <w:t xml:space="preserve"> is 1,</w:t>
      </w:r>
      <w:r>
        <w:rPr>
          <w:rFonts w:hint="eastAsia"/>
          <w:lang w:val="en-GB" w:eastAsia="zh-CN"/>
        </w:rPr>
        <w:t xml:space="preserve"> </w:t>
      </w:r>
      <w:r w:rsidRPr="00B100EA">
        <w:rPr>
          <w:rStyle w:val="VarNinline"/>
        </w:rPr>
        <w:t>Ptn</w:t>
      </w:r>
      <w:r>
        <w:rPr>
          <w:rStyle w:val="VarNinline"/>
          <w:rFonts w:hint="eastAsia"/>
          <w:lang w:eastAsia="zh-CN"/>
        </w:rPr>
        <w:t>Ori</w:t>
      </w:r>
      <w:r w:rsidRPr="00B100EA">
        <w:rPr>
          <w:rStyle w:val="VarNinline"/>
        </w:rPr>
        <w:t>Ref</w:t>
      </w:r>
      <w:r>
        <w:rPr>
          <w:rStyle w:val="VarNinline"/>
          <w:rFonts w:hint="eastAsia"/>
          <w:lang w:eastAsia="zh-CN"/>
        </w:rPr>
        <w:t>Frame</w:t>
      </w:r>
      <w:r w:rsidRPr="00AC1A51">
        <w:rPr>
          <w:rFonts w:hint="eastAsia"/>
          <w:lang w:val="en-GB" w:eastAsia="zh-CN"/>
        </w:rPr>
        <w:t xml:space="preserve"> is set equal to</w:t>
      </w:r>
      <w:r>
        <w:rPr>
          <w:rFonts w:hint="eastAsia"/>
          <w:lang w:val="en-GB" w:eastAsia="zh-CN"/>
        </w:rPr>
        <w:t xml:space="preserve"> </w:t>
      </w:r>
      <w:r>
        <w:rPr>
          <w:rStyle w:val="VarNinline"/>
          <w:rFonts w:hint="eastAsia"/>
          <w:i w:val="0"/>
          <w:iCs/>
          <w:color w:val="000000" w:themeColor="text1"/>
          <w:lang w:eastAsia="zh-CN"/>
        </w:rPr>
        <w:t xml:space="preserve">the first reference frame derived by invoking </w:t>
      </w:r>
      <w:r>
        <w:rPr>
          <w:lang w:val="en-GB" w:eastAsia="ja-JP"/>
        </w:rPr>
        <w:t>subclause</w:t>
      </w:r>
      <w:r>
        <w:rPr>
          <w:rFonts w:hint="eastAsia"/>
          <w:lang w:val="en-GB" w:eastAsia="zh-CN"/>
        </w:rPr>
        <w:t xml:space="preserve"> </w:t>
      </w:r>
      <w:r>
        <w:rPr>
          <w:lang w:val="en-GB" w:eastAsia="zh-CN"/>
        </w:rPr>
        <w:fldChar w:fldCharType="begin"/>
      </w:r>
      <w:r>
        <w:rPr>
          <w:lang w:val="en-GB" w:eastAsia="zh-CN"/>
        </w:rPr>
        <w:instrText xml:space="preserve"> </w:instrText>
      </w:r>
      <w:r>
        <w:rPr>
          <w:rFonts w:hint="eastAsia"/>
          <w:lang w:val="en-GB" w:eastAsia="zh-CN"/>
        </w:rPr>
        <w:instrText>REF _Ref176786852 \r \h</w:instrText>
      </w:r>
      <w:r>
        <w:rPr>
          <w:lang w:val="en-GB" w:eastAsia="zh-CN"/>
        </w:rPr>
        <w:instrText xml:space="preserve"> </w:instrText>
      </w:r>
      <w:r>
        <w:rPr>
          <w:lang w:val="en-GB" w:eastAsia="zh-CN"/>
        </w:rPr>
      </w:r>
      <w:r>
        <w:rPr>
          <w:lang w:val="en-GB" w:eastAsia="zh-CN"/>
        </w:rPr>
        <w:fldChar w:fldCharType="separate"/>
      </w:r>
      <w:r>
        <w:rPr>
          <w:lang w:val="en-GB" w:eastAsia="zh-CN"/>
        </w:rPr>
        <w:t>9.2.15.3</w:t>
      </w:r>
      <w:r>
        <w:rPr>
          <w:lang w:val="en-GB" w:eastAsia="zh-CN"/>
        </w:rPr>
        <w:fldChar w:fldCharType="end"/>
      </w:r>
      <w:r>
        <w:rPr>
          <w:lang w:val="en-GB" w:eastAsia="ja-JP"/>
        </w:rPr>
        <w:t>.</w:t>
      </w:r>
    </w:p>
    <w:p w14:paraId="32A9CA5F" w14:textId="77777777" w:rsidR="007B0DDA" w:rsidRDefault="007B0DDA" w:rsidP="007B0DDA">
      <w:pPr>
        <w:rPr>
          <w:lang w:val="en-GB" w:eastAsia="zh-CN"/>
        </w:rPr>
      </w:pPr>
      <w:r>
        <w:rPr>
          <w:rFonts w:hint="eastAsia"/>
          <w:lang w:val="en-GB" w:eastAsia="zh-CN"/>
        </w:rPr>
        <w:lastRenderedPageBreak/>
        <w:t xml:space="preserve">The first derived reference frame </w:t>
      </w:r>
      <w:r w:rsidRPr="00B100EA">
        <w:rPr>
          <w:rStyle w:val="VarNinline"/>
        </w:rPr>
        <w:t>PtnRef</w:t>
      </w:r>
      <w:r>
        <w:rPr>
          <w:rStyle w:val="VarNinline"/>
          <w:rFonts w:hint="eastAsia"/>
          <w:lang w:eastAsia="zh-CN"/>
        </w:rPr>
        <w:t>Frame</w:t>
      </w:r>
      <w:r>
        <w:rPr>
          <w:rFonts w:hint="eastAsia"/>
          <w:lang w:val="en-GB" w:eastAsia="zh-CN"/>
        </w:rPr>
        <w:t xml:space="preserve"> and (when </w:t>
      </w:r>
      <w:r w:rsidRPr="0076527A">
        <w:rPr>
          <w:rStyle w:val="Synboldinline"/>
          <w:b w:val="0"/>
          <w:bCs/>
        </w:rPr>
        <w:t>global</w:t>
      </w:r>
      <w:r>
        <w:rPr>
          <w:rStyle w:val="Synboldinline"/>
          <w:rFonts w:hint="eastAsia"/>
          <w:b w:val="0"/>
          <w:bCs/>
          <w:lang w:eastAsia="zh-CN"/>
        </w:rPr>
        <w:t>_</w:t>
      </w:r>
      <w:r w:rsidRPr="0076527A">
        <w:rPr>
          <w:rStyle w:val="Synboldinline"/>
          <w:b w:val="0"/>
          <w:bCs/>
        </w:rPr>
        <w:t>motion</w:t>
      </w:r>
      <w:r>
        <w:rPr>
          <w:rStyle w:val="Synboldinline"/>
          <w:rFonts w:hint="eastAsia"/>
          <w:b w:val="0"/>
          <w:bCs/>
          <w:lang w:eastAsia="zh-CN"/>
        </w:rPr>
        <w:t>_enabled</w:t>
      </w:r>
      <w:r w:rsidRPr="0076527A">
        <w:t xml:space="preserve"> is 1</w:t>
      </w:r>
      <w:r>
        <w:rPr>
          <w:rFonts w:hint="eastAsia"/>
          <w:lang w:val="en-GB" w:eastAsia="zh-CN"/>
        </w:rPr>
        <w:t xml:space="preserve">) the second derived reference frame </w:t>
      </w:r>
      <w:r w:rsidRPr="00B100EA">
        <w:rPr>
          <w:rStyle w:val="VarNinline"/>
        </w:rPr>
        <w:t>Ptn</w:t>
      </w:r>
      <w:r>
        <w:rPr>
          <w:rStyle w:val="VarNinline"/>
          <w:rFonts w:hint="eastAsia"/>
          <w:lang w:eastAsia="zh-CN"/>
        </w:rPr>
        <w:t>Alt</w:t>
      </w:r>
      <w:r w:rsidRPr="00B100EA">
        <w:rPr>
          <w:rStyle w:val="VarNinline"/>
        </w:rPr>
        <w:t>Ref</w:t>
      </w:r>
      <w:r>
        <w:rPr>
          <w:rStyle w:val="VarNinline"/>
          <w:rFonts w:hint="eastAsia"/>
          <w:lang w:eastAsia="zh-CN"/>
        </w:rPr>
        <w:t>Frame</w:t>
      </w:r>
      <w:r>
        <w:rPr>
          <w:rFonts w:hint="eastAsia"/>
          <w:lang w:val="en-GB" w:eastAsia="zh-CN"/>
        </w:rPr>
        <w:t xml:space="preserve"> are derived as follows:</w:t>
      </w:r>
    </w:p>
    <w:p w14:paraId="36C55B48" w14:textId="77777777" w:rsidR="007B0DDA" w:rsidRDefault="007B0DDA">
      <w:pPr>
        <w:pStyle w:val="Itemize1G-PCC"/>
        <w:numPr>
          <w:ilvl w:val="0"/>
          <w:numId w:val="8"/>
        </w:numPr>
        <w:rPr>
          <w:lang w:eastAsia="zh-CN"/>
        </w:rPr>
      </w:pPr>
      <w:r>
        <w:rPr>
          <w:lang w:eastAsia="ja-JP"/>
        </w:rPr>
        <w:t>w</w:t>
      </w:r>
      <w:r>
        <w:rPr>
          <w:lang w:val="en-GB" w:eastAsia="ja-JP"/>
        </w:rPr>
        <w:t xml:space="preserve">hen </w:t>
      </w:r>
      <w:r>
        <w:rPr>
          <w:rStyle w:val="Synboldinline"/>
          <w:b w:val="0"/>
          <w:bCs/>
        </w:rPr>
        <w:t>global_motion_enabled</w:t>
      </w:r>
      <w:r w:rsidRPr="00B100EA">
        <w:t xml:space="preserve"> is 0, </w:t>
      </w:r>
      <w:r w:rsidRPr="00B100EA">
        <w:rPr>
          <w:rStyle w:val="VarNinline"/>
        </w:rPr>
        <w:t>PtnRef</w:t>
      </w:r>
      <w:r>
        <w:rPr>
          <w:rStyle w:val="VarNinline"/>
          <w:rFonts w:hint="eastAsia"/>
          <w:lang w:eastAsia="zh-CN"/>
        </w:rPr>
        <w:t>Frame</w:t>
      </w:r>
      <w:r>
        <w:t xml:space="preserve"> is set equal to </w:t>
      </w:r>
      <w:r w:rsidRPr="00B100EA">
        <w:rPr>
          <w:rStyle w:val="VarNinline"/>
        </w:rPr>
        <w:t>Ptn</w:t>
      </w:r>
      <w:r>
        <w:rPr>
          <w:rStyle w:val="VarNinline"/>
          <w:rFonts w:hint="eastAsia"/>
          <w:lang w:eastAsia="zh-CN"/>
        </w:rPr>
        <w:t>OriRefFram</w:t>
      </w:r>
      <w:r>
        <w:rPr>
          <w:rStyle w:val="VarNinline"/>
          <w:rFonts w:hint="eastAsia"/>
          <w:i w:val="0"/>
          <w:iCs/>
          <w:color w:val="000000" w:themeColor="text1"/>
          <w:lang w:eastAsia="zh-CN"/>
        </w:rPr>
        <w:t>;</w:t>
      </w:r>
    </w:p>
    <w:p w14:paraId="4C4B988C" w14:textId="77777777" w:rsidR="007B0DDA" w:rsidRPr="00E8172C" w:rsidRDefault="007B0DDA">
      <w:pPr>
        <w:pStyle w:val="Itemize1G-PCC"/>
        <w:numPr>
          <w:ilvl w:val="0"/>
          <w:numId w:val="8"/>
        </w:numPr>
        <w:rPr>
          <w:rStyle w:val="VarNinline"/>
          <w:i w:val="0"/>
          <w:noProof w:val="0"/>
          <w:color w:val="auto"/>
          <w:lang w:eastAsia="zh-CN"/>
        </w:rPr>
      </w:pPr>
      <w:r>
        <w:rPr>
          <w:rFonts w:hint="eastAsia"/>
          <w:lang w:val="en-GB" w:eastAsia="zh-CN"/>
        </w:rPr>
        <w:t>w</w:t>
      </w:r>
      <w:r w:rsidRPr="0034774F">
        <w:rPr>
          <w:lang w:val="en-GB" w:eastAsia="ja-JP"/>
        </w:rPr>
        <w:t xml:space="preserve">hen </w:t>
      </w:r>
      <w:r w:rsidRPr="0034774F">
        <w:rPr>
          <w:rStyle w:val="Synboldinline"/>
          <w:b w:val="0"/>
          <w:bCs/>
        </w:rPr>
        <w:t>global</w:t>
      </w:r>
      <w:r w:rsidRPr="0034774F">
        <w:rPr>
          <w:rStyle w:val="Synboldinline"/>
          <w:rFonts w:hint="eastAsia"/>
          <w:b w:val="0"/>
          <w:bCs/>
          <w:lang w:eastAsia="zh-CN"/>
        </w:rPr>
        <w:t>_</w:t>
      </w:r>
      <w:r w:rsidRPr="0034774F">
        <w:rPr>
          <w:rStyle w:val="Synboldinline"/>
          <w:b w:val="0"/>
          <w:bCs/>
        </w:rPr>
        <w:t>motion</w:t>
      </w:r>
      <w:r w:rsidRPr="0034774F">
        <w:rPr>
          <w:rStyle w:val="Synboldinline"/>
          <w:rFonts w:hint="eastAsia"/>
          <w:b w:val="0"/>
          <w:bCs/>
          <w:lang w:eastAsia="zh-CN"/>
        </w:rPr>
        <w:t>_enabled</w:t>
      </w:r>
      <w:r w:rsidRPr="0076527A">
        <w:t xml:space="preserve"> is 1 and </w:t>
      </w:r>
      <w:r w:rsidRPr="0034774F">
        <w:rPr>
          <w:rStyle w:val="Synboldinline"/>
          <w:b w:val="0"/>
          <w:bCs/>
        </w:rPr>
        <w:t>slice_inter_frame_ref_gmc</w:t>
      </w:r>
      <w:r w:rsidRPr="0076527A">
        <w:t xml:space="preserve"> is 0, </w:t>
      </w:r>
      <w:r w:rsidRPr="0076527A">
        <w:rPr>
          <w:rStyle w:val="VarNinline"/>
        </w:rPr>
        <w:t>Ptn</w:t>
      </w:r>
      <w:r>
        <w:rPr>
          <w:rStyle w:val="VarNinline"/>
          <w:rFonts w:hint="eastAsia"/>
          <w:lang w:eastAsia="zh-CN"/>
        </w:rPr>
        <w:t>Alt</w:t>
      </w:r>
      <w:r w:rsidRPr="0076527A">
        <w:rPr>
          <w:rStyle w:val="VarNinline"/>
        </w:rPr>
        <w:t>Ref</w:t>
      </w:r>
      <w:r>
        <w:rPr>
          <w:rStyle w:val="VarNinline"/>
          <w:rFonts w:hint="eastAsia"/>
          <w:lang w:eastAsia="zh-CN"/>
        </w:rPr>
        <w:t>Frame</w:t>
      </w:r>
      <w:r w:rsidRPr="0076527A">
        <w:t xml:space="preserve"> is set equal to </w:t>
      </w:r>
      <w:r w:rsidRPr="0076527A">
        <w:rPr>
          <w:rStyle w:val="VarNinline"/>
        </w:rPr>
        <w:t>PtnRef</w:t>
      </w:r>
      <w:r>
        <w:rPr>
          <w:rStyle w:val="VarNinline"/>
          <w:rFonts w:hint="eastAsia"/>
          <w:lang w:eastAsia="zh-CN"/>
        </w:rPr>
        <w:t>Frame</w:t>
      </w:r>
      <w:r w:rsidRPr="0076527A">
        <w:t xml:space="preserve"> and then</w:t>
      </w:r>
      <w:r>
        <w:rPr>
          <w:rFonts w:hint="eastAsia"/>
          <w:lang w:eastAsia="zh-CN"/>
        </w:rPr>
        <w:t xml:space="preserve"> </w:t>
      </w:r>
      <w:r w:rsidRPr="0076527A">
        <w:rPr>
          <w:rStyle w:val="VarNinline"/>
        </w:rPr>
        <w:t>PtnRefFrame</w:t>
      </w:r>
      <w:r w:rsidRPr="0076527A">
        <w:t xml:space="preserve"> is set equal to </w:t>
      </w:r>
      <w:r w:rsidRPr="0076527A">
        <w:rPr>
          <w:rStyle w:val="VarNinline"/>
        </w:rPr>
        <w:t>Ptn</w:t>
      </w:r>
      <w:r>
        <w:rPr>
          <w:rStyle w:val="VarNinline"/>
          <w:rFonts w:hint="eastAsia"/>
          <w:lang w:eastAsia="zh-CN"/>
        </w:rPr>
        <w:t>OriRef</w:t>
      </w:r>
      <w:r w:rsidRPr="0076527A">
        <w:rPr>
          <w:rStyle w:val="VarNinline"/>
        </w:rPr>
        <w:t>Frame</w:t>
      </w:r>
      <w:r>
        <w:rPr>
          <w:rStyle w:val="VarNinline"/>
          <w:rFonts w:hint="eastAsia"/>
          <w:i w:val="0"/>
          <w:iCs/>
          <w:color w:val="000000" w:themeColor="text1"/>
          <w:lang w:eastAsia="zh-CN"/>
        </w:rPr>
        <w:t>;</w:t>
      </w:r>
    </w:p>
    <w:p w14:paraId="0B27FFF7" w14:textId="77777777" w:rsidR="007B0DDA" w:rsidRPr="00E8172C" w:rsidRDefault="007B0DDA">
      <w:pPr>
        <w:pStyle w:val="Itemize1G-PCC"/>
        <w:numPr>
          <w:ilvl w:val="0"/>
          <w:numId w:val="8"/>
        </w:numPr>
        <w:rPr>
          <w:lang w:eastAsia="zh-CN"/>
        </w:rPr>
      </w:pPr>
      <w:r>
        <w:rPr>
          <w:rFonts w:hint="eastAsia"/>
          <w:lang w:val="en-GB" w:eastAsia="zh-CN"/>
        </w:rPr>
        <w:t>w</w:t>
      </w:r>
      <w:r w:rsidRPr="0034774F">
        <w:rPr>
          <w:lang w:val="en-GB" w:eastAsia="ja-JP"/>
        </w:rPr>
        <w:t xml:space="preserve">hen </w:t>
      </w:r>
      <w:r w:rsidRPr="0034774F">
        <w:rPr>
          <w:rStyle w:val="Synboldinline"/>
          <w:b w:val="0"/>
          <w:bCs/>
        </w:rPr>
        <w:t>global_motion_enabled</w:t>
      </w:r>
      <w:r w:rsidRPr="00A42809">
        <w:t xml:space="preserve"> is </w:t>
      </w:r>
      <w:r>
        <w:t xml:space="preserve">1 </w:t>
      </w:r>
      <w:r w:rsidRPr="005F290A">
        <w:t xml:space="preserve">and </w:t>
      </w:r>
      <w:r w:rsidRPr="0034774F">
        <w:rPr>
          <w:rStyle w:val="Synboldinline"/>
          <w:b w:val="0"/>
          <w:bCs/>
        </w:rPr>
        <w:t>slice_inter_frame_ref_gmc</w:t>
      </w:r>
      <w:r w:rsidRPr="005F290A">
        <w:t xml:space="preserve"> </w:t>
      </w:r>
      <w:r w:rsidRPr="00A42809">
        <w:t xml:space="preserve">is </w:t>
      </w:r>
      <w:r>
        <w:t>1,</w:t>
      </w:r>
      <w:r>
        <w:rPr>
          <w:rFonts w:hint="eastAsia"/>
          <w:lang w:eastAsia="zh-CN"/>
        </w:rPr>
        <w:t xml:space="preserve"> the</w:t>
      </w:r>
      <w:r>
        <w:t xml:space="preserve"> global</w:t>
      </w:r>
      <w:r>
        <w:rPr>
          <w:rFonts w:hint="eastAsia"/>
          <w:lang w:eastAsia="zh-CN"/>
        </w:rPr>
        <w:t xml:space="preserve"> motion</w:t>
      </w:r>
      <w:r>
        <w:t xml:space="preserve"> compensation</w:t>
      </w:r>
      <w:r>
        <w:rPr>
          <w:rFonts w:hint="eastAsia"/>
          <w:lang w:eastAsia="zh-CN"/>
        </w:rPr>
        <w:t xml:space="preserve"> </w:t>
      </w:r>
      <w:r>
        <w:t xml:space="preserve">is applied to points in </w:t>
      </w:r>
      <w:r w:rsidRPr="00B100EA">
        <w:rPr>
          <w:rStyle w:val="VarNinline"/>
        </w:rPr>
        <w:t>Ptn</w:t>
      </w:r>
      <w:r>
        <w:rPr>
          <w:rStyle w:val="VarNinline"/>
          <w:rFonts w:hint="eastAsia"/>
          <w:lang w:eastAsia="zh-CN"/>
        </w:rPr>
        <w:t>OriRef</w:t>
      </w:r>
      <w:r w:rsidRPr="00B100EA">
        <w:rPr>
          <w:rStyle w:val="VarNinline"/>
        </w:rPr>
        <w:t>Frame</w:t>
      </w:r>
      <w:r>
        <w:rPr>
          <w:rFonts w:hint="eastAsia"/>
          <w:lang w:eastAsia="zh-CN"/>
        </w:rPr>
        <w:t xml:space="preserve"> </w:t>
      </w:r>
      <w:r>
        <w:t xml:space="preserve">as </w:t>
      </w:r>
      <w:r w:rsidRPr="0034774F">
        <w:rPr>
          <w:lang w:val="en-GB" w:eastAsia="ja-JP"/>
        </w:rPr>
        <w:t>follows</w:t>
      </w:r>
      <w:r w:rsidRPr="0034774F">
        <w:rPr>
          <w:rFonts w:hint="eastAsia"/>
          <w:lang w:val="en-GB" w:eastAsia="zh-CN"/>
        </w:rPr>
        <w:t>:</w:t>
      </w:r>
    </w:p>
    <w:p w14:paraId="189356B0" w14:textId="77777777" w:rsidR="007B0DDA" w:rsidRDefault="007B0DDA" w:rsidP="007B0DDA">
      <w:pPr>
        <w:pStyle w:val="Code"/>
        <w:rPr>
          <w:lang w:eastAsia="zh-CN"/>
        </w:rPr>
      </w:pPr>
      <w:r>
        <w:rPr>
          <w:lang w:val="en-GB" w:eastAsia="ja-JP"/>
        </w:rPr>
        <w:t>if (global_motion_enabled)</w:t>
      </w:r>
      <w:r>
        <w:rPr>
          <w:lang w:val="en-GB" w:eastAsia="ja-JP"/>
        </w:rPr>
        <w:br/>
        <w:t xml:space="preserve">  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OriRef</w:t>
      </w:r>
      <w:r>
        <w:rPr>
          <w:lang w:val="en-GB" w:eastAsia="ja-JP"/>
        </w:rPr>
        <w:t xml:space="preserve">Frame[beamId][qAzim][0] != -1) {      </w:t>
      </w:r>
      <w:r>
        <w:rPr>
          <w:lang w:val="en-GB" w:eastAsia="ja-JP"/>
        </w:rPr>
        <w:br/>
        <w:t xml:space="preserve">        </w:t>
      </w:r>
      <w:r w:rsidRPr="00A4559E">
        <w:t xml:space="preserve">… </w:t>
      </w:r>
      <w:r w:rsidRPr="00A4559E">
        <w:rPr>
          <w:lang w:eastAsia="ja-JP"/>
        </w:rPr>
        <w:t xml:space="preserve">/* </w:t>
      </w:r>
      <w:r>
        <w:rPr>
          <w:lang w:eastAsia="ja-JP"/>
        </w:rPr>
        <w:t>Apply global compensation to point pt and add</w:t>
      </w:r>
      <w:r>
        <w:rPr>
          <w:rFonts w:hint="eastAsia"/>
          <w:lang w:eastAsia="zh-CN"/>
        </w:rPr>
        <w:t xml:space="preserve"> compensated</w:t>
      </w:r>
      <w:r>
        <w:rPr>
          <w:lang w:eastAsia="ja-JP"/>
        </w:rPr>
        <w:t xml:space="preserve"> point to PtnGlobFrame </w:t>
      </w:r>
      <w:r w:rsidRPr="00A4559E">
        <w:rPr>
          <w:lang w:eastAsia="ja-JP"/>
        </w:rPr>
        <w:t>(</w:t>
      </w:r>
      <w:r>
        <w:rPr>
          <w:lang w:eastAsia="ja-JP"/>
        </w:rPr>
        <w:fldChar w:fldCharType="begin"/>
      </w:r>
      <w:r>
        <w:rPr>
          <w:lang w:eastAsia="ja-JP"/>
        </w:rPr>
        <w:instrText xml:space="preserve"> REF _Ref170138391 \r \h </w:instrText>
      </w:r>
      <w:r>
        <w:rPr>
          <w:lang w:eastAsia="ja-JP"/>
        </w:rPr>
      </w:r>
      <w:r>
        <w:rPr>
          <w:lang w:eastAsia="ja-JP"/>
        </w:rPr>
        <w:fldChar w:fldCharType="separate"/>
      </w:r>
      <w:r>
        <w:rPr>
          <w:lang w:eastAsia="ja-JP"/>
        </w:rPr>
        <w:t>9.3.3.12</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OriRef</w:t>
      </w:r>
      <w:r>
        <w:rPr>
          <w:lang w:val="en-GB" w:eastAsia="ja-JP"/>
        </w:rPr>
        <w:t>Frame</w:t>
      </w:r>
      <w:r>
        <w:rPr>
          <w:lang w:eastAsia="ja-JP"/>
        </w:rPr>
        <w:t>[beamId][qAzim][k]</w:t>
      </w:r>
    </w:p>
    <w:p w14:paraId="67715B01" w14:textId="77777777" w:rsidR="007B0DDA" w:rsidRDefault="007B0DDA" w:rsidP="007B0DDA">
      <w:pPr>
        <w:rPr>
          <w:lang w:eastAsia="ja-JP"/>
        </w:rPr>
      </w:pPr>
      <w:r>
        <w:rPr>
          <w:lang w:eastAsia="ja-JP"/>
        </w:rPr>
        <w:t xml:space="preserve">When </w:t>
      </w:r>
      <w:r w:rsidRPr="00B100EA">
        <w:rPr>
          <w:rStyle w:val="Synvarinline"/>
        </w:rPr>
        <w:t>resampling_enabled</w:t>
      </w:r>
      <w:r>
        <w:rPr>
          <w:lang w:eastAsia="ja-JP"/>
        </w:rPr>
        <w:t xml:space="preserve"> is 1, the radius values of points in </w:t>
      </w:r>
      <w:r w:rsidRPr="00B100EA">
        <w:rPr>
          <w:rStyle w:val="VarNinline"/>
        </w:rPr>
        <w:t>Ptn</w:t>
      </w:r>
      <w:r>
        <w:rPr>
          <w:rStyle w:val="VarNinline"/>
          <w:rFonts w:hint="eastAsia"/>
          <w:lang w:eastAsia="zh-CN"/>
        </w:rPr>
        <w:t>OriRef</w:t>
      </w:r>
      <w:r w:rsidRPr="00B100EA">
        <w:rPr>
          <w:rStyle w:val="VarNinline"/>
        </w:rPr>
        <w:t>Frame</w:t>
      </w:r>
      <w:r>
        <w:rPr>
          <w:lang w:eastAsia="ja-JP"/>
        </w:rPr>
        <w:t xml:space="preserve"> are updated using global motion compensated points as follows:</w:t>
      </w:r>
    </w:p>
    <w:p w14:paraId="02BD10A1" w14:textId="77777777" w:rsidR="007B0DDA" w:rsidRDefault="007B0DDA" w:rsidP="007B0DDA">
      <w:pPr>
        <w:pStyle w:val="Code"/>
        <w:rPr>
          <w:lang w:eastAsia="ja-JP"/>
        </w:rPr>
      </w:pPr>
      <w:r>
        <w:rPr>
          <w:lang w:val="en-GB" w:eastAsia="ja-JP"/>
        </w:rPr>
        <w:t>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OriRef</w:t>
      </w:r>
      <w:r>
        <w:rPr>
          <w:lang w:val="en-GB" w:eastAsia="ja-JP"/>
        </w:rPr>
        <w:t>Frame[beamId][qAzim][0] != -1) {</w:t>
      </w:r>
      <w:r>
        <w:rPr>
          <w:lang w:val="en-GB" w:eastAsia="ja-JP"/>
        </w:rPr>
        <w:br/>
        <w:t xml:space="preserve">        </w:t>
      </w:r>
      <w:r w:rsidRPr="00A4559E">
        <w:t xml:space="preserve">… </w:t>
      </w:r>
      <w:r w:rsidRPr="00A4559E">
        <w:rPr>
          <w:lang w:eastAsia="ja-JP"/>
        </w:rPr>
        <w:t xml:space="preserve">/* </w:t>
      </w:r>
      <w:r>
        <w:rPr>
          <w:lang w:eastAsia="ja-JP"/>
        </w:rPr>
        <w:t>Update radius of point pt in Ptn</w:t>
      </w:r>
      <w:r>
        <w:rPr>
          <w:rFonts w:hint="eastAsia"/>
          <w:lang w:eastAsia="zh-CN"/>
        </w:rPr>
        <w:t>OriRef</w:t>
      </w:r>
      <w:r>
        <w:rPr>
          <w:lang w:eastAsia="ja-JP"/>
        </w:rPr>
        <w:t xml:space="preserve">Frame </w:t>
      </w:r>
      <w:r w:rsidRPr="00A4559E">
        <w:rPr>
          <w:lang w:eastAsia="ja-JP"/>
        </w:rPr>
        <w:t>(</w:t>
      </w:r>
      <w:r>
        <w:rPr>
          <w:lang w:eastAsia="ja-JP"/>
        </w:rPr>
        <w:fldChar w:fldCharType="begin"/>
      </w:r>
      <w:r>
        <w:rPr>
          <w:lang w:eastAsia="ja-JP"/>
        </w:rPr>
        <w:instrText xml:space="preserve"> REF _Ref117059617 \r \h </w:instrText>
      </w:r>
      <w:r>
        <w:rPr>
          <w:lang w:eastAsia="ja-JP"/>
        </w:rPr>
      </w:r>
      <w:r>
        <w:rPr>
          <w:lang w:eastAsia="ja-JP"/>
        </w:rPr>
        <w:fldChar w:fldCharType="separate"/>
      </w:r>
      <w:r>
        <w:rPr>
          <w:lang w:eastAsia="ja-JP"/>
        </w:rPr>
        <w:t>9.3.3.13</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OriRef</w:t>
      </w:r>
      <w:r>
        <w:rPr>
          <w:lang w:val="en-GB" w:eastAsia="ja-JP"/>
        </w:rPr>
        <w:t>Frame</w:t>
      </w:r>
      <w:r>
        <w:rPr>
          <w:lang w:eastAsia="ja-JP"/>
        </w:rPr>
        <w:t>[beamId][qAzim][k]</w:t>
      </w:r>
    </w:p>
    <w:p w14:paraId="2A33AD1B" w14:textId="77777777" w:rsidR="007B0DDA" w:rsidRDefault="007B0DDA" w:rsidP="007B0DDA">
      <w:pPr>
        <w:rPr>
          <w:lang w:eastAsia="zh-CN"/>
        </w:rPr>
      </w:pPr>
      <w:r w:rsidRPr="00A42809">
        <w:rPr>
          <w:rStyle w:val="VarNinline"/>
        </w:rPr>
        <w:t>PtnRefFrame</w:t>
      </w:r>
      <w:r>
        <w:t xml:space="preserve"> is set equal to </w:t>
      </w:r>
      <w:r w:rsidRPr="00A42809">
        <w:rPr>
          <w:rStyle w:val="VarNinline"/>
        </w:rPr>
        <w:t>Ptn</w:t>
      </w:r>
      <w:r>
        <w:rPr>
          <w:rStyle w:val="VarNinline"/>
          <w:rFonts w:hint="eastAsia"/>
          <w:lang w:eastAsia="zh-CN"/>
        </w:rPr>
        <w:t>OriRef</w:t>
      </w:r>
      <w:r w:rsidRPr="00A42809">
        <w:rPr>
          <w:rStyle w:val="VarNinline"/>
        </w:rPr>
        <w:t>Frame</w:t>
      </w:r>
      <w:r>
        <w:rPr>
          <w:rFonts w:hint="eastAsia"/>
          <w:lang w:eastAsia="zh-CN"/>
        </w:rPr>
        <w:t xml:space="preserve"> and</w:t>
      </w:r>
      <w:r>
        <w:t xml:space="preserve"> </w:t>
      </w:r>
      <w:r w:rsidRPr="00B100EA">
        <w:rPr>
          <w:rStyle w:val="VarNinline"/>
        </w:rPr>
        <w:t>Ptn</w:t>
      </w:r>
      <w:r>
        <w:rPr>
          <w:rStyle w:val="VarNinline"/>
          <w:rFonts w:hint="eastAsia"/>
          <w:lang w:eastAsia="zh-CN"/>
        </w:rPr>
        <w:t>Alt</w:t>
      </w:r>
      <w:r w:rsidRPr="00B100EA">
        <w:rPr>
          <w:rStyle w:val="VarNinline"/>
          <w:rFonts w:hint="eastAsia"/>
          <w:lang w:eastAsia="zh-CN"/>
        </w:rPr>
        <w:t>R</w:t>
      </w:r>
      <w:r w:rsidRPr="00B100EA">
        <w:rPr>
          <w:rStyle w:val="VarNinline"/>
        </w:rPr>
        <w:t>efFrame</w:t>
      </w:r>
      <w:r>
        <w:t xml:space="preserve"> is set equal to </w:t>
      </w:r>
      <w:r w:rsidRPr="00B100EA">
        <w:rPr>
          <w:rStyle w:val="VarNinline"/>
        </w:rPr>
        <w:t>PtnGlobFrame</w:t>
      </w:r>
      <w:r>
        <w:t>.</w:t>
      </w:r>
    </w:p>
    <w:p w14:paraId="1B84BCA1" w14:textId="77777777" w:rsidR="007B0DDA" w:rsidRPr="0034774F" w:rsidRDefault="007B0DDA" w:rsidP="007B0DDA">
      <w:pPr>
        <w:pStyle w:val="4"/>
        <w:numPr>
          <w:ilvl w:val="3"/>
          <w:numId w:val="1"/>
        </w:numPr>
      </w:pPr>
      <w:bookmarkStart w:id="2351" w:name="_Ref183712504"/>
      <w:r>
        <w:rPr>
          <w:rFonts w:hint="eastAsia"/>
          <w:lang w:eastAsia="zh-CN"/>
        </w:rPr>
        <w:t>Generation</w:t>
      </w:r>
      <w:r>
        <w:t xml:space="preserve"> of </w:t>
      </w:r>
      <w:r>
        <w:rPr>
          <w:rFonts w:hint="eastAsia"/>
          <w:lang w:eastAsia="zh-CN"/>
        </w:rPr>
        <w:t>derived</w:t>
      </w:r>
      <w:r>
        <w:t xml:space="preserve"> reference frame</w:t>
      </w:r>
      <w:r>
        <w:rPr>
          <w:rFonts w:hint="eastAsia"/>
          <w:lang w:eastAsia="zh-CN"/>
        </w:rPr>
        <w:t xml:space="preserve"> for the second reference frame</w:t>
      </w:r>
      <w:bookmarkEnd w:id="2351"/>
    </w:p>
    <w:p w14:paraId="4E453279" w14:textId="77777777" w:rsidR="007B0DDA" w:rsidRDefault="007B0DDA" w:rsidP="007B0DDA">
      <w:pPr>
        <w:rPr>
          <w:rStyle w:val="VarNinline"/>
          <w:i w:val="0"/>
          <w:iCs/>
          <w:color w:val="000000" w:themeColor="text1"/>
          <w:lang w:eastAsia="zh-CN"/>
        </w:rPr>
      </w:pPr>
      <w:r>
        <w:rPr>
          <w:rFonts w:hint="eastAsia"/>
          <w:lang w:val="en-GB" w:eastAsia="zh-CN"/>
        </w:rPr>
        <w:t xml:space="preserve">When </w:t>
      </w:r>
      <w:r w:rsidRPr="00E8172C">
        <w:rPr>
          <w:color w:val="70AD47"/>
          <w:lang w:val="en-GB" w:eastAsia="zh-CN"/>
        </w:rPr>
        <w:t>biprediction_enabled</w:t>
      </w:r>
      <w:r>
        <w:rPr>
          <w:rFonts w:hint="eastAsia"/>
          <w:lang w:val="en-GB" w:eastAsia="zh-CN"/>
        </w:rPr>
        <w:t xml:space="preserve"> is 1 or 2, and </w:t>
      </w:r>
      <w:r w:rsidRPr="00805BE1">
        <w:rPr>
          <w:color w:val="70AD47"/>
          <w:lang w:val="en-GB" w:eastAsia="zh-CN"/>
        </w:rPr>
        <w:t>slice_biprediction</w:t>
      </w:r>
      <w:r w:rsidRPr="00805BE1">
        <w:rPr>
          <w:rFonts w:hint="eastAsia"/>
          <w:lang w:val="en-GB" w:eastAsia="zh-CN"/>
        </w:rPr>
        <w:t xml:space="preserve"> is 1</w:t>
      </w:r>
      <w:r>
        <w:rPr>
          <w:rFonts w:hint="eastAsia"/>
          <w:lang w:val="en-GB" w:eastAsia="zh-CN"/>
        </w:rPr>
        <w:t xml:space="preserve">, the second original reference frame </w:t>
      </w:r>
      <w:r w:rsidRPr="00B100EA">
        <w:rPr>
          <w:rStyle w:val="VarNinline"/>
        </w:rPr>
        <w:t>Ptn</w:t>
      </w:r>
      <w:r>
        <w:rPr>
          <w:rStyle w:val="VarNinline"/>
          <w:rFonts w:hint="eastAsia"/>
          <w:lang w:eastAsia="zh-CN"/>
        </w:rPr>
        <w:t>SecondOri</w:t>
      </w:r>
      <w:r w:rsidRPr="00B100EA">
        <w:rPr>
          <w:rStyle w:val="VarNinline"/>
        </w:rPr>
        <w:t>Ref</w:t>
      </w:r>
      <w:r>
        <w:rPr>
          <w:rStyle w:val="VarNinline"/>
          <w:rFonts w:hint="eastAsia"/>
          <w:lang w:eastAsia="zh-CN"/>
        </w:rPr>
        <w:t>Frame</w:t>
      </w:r>
      <w:r w:rsidRPr="0080297F">
        <w:rPr>
          <w:rStyle w:val="VarNinline"/>
          <w:color w:val="000000" w:themeColor="text1"/>
          <w:lang w:eastAsia="zh-CN"/>
        </w:rPr>
        <w:t xml:space="preserve"> </w:t>
      </w:r>
      <w:r w:rsidRPr="0080297F">
        <w:rPr>
          <w:rStyle w:val="VarNinline"/>
          <w:i w:val="0"/>
          <w:iCs/>
          <w:color w:val="000000" w:themeColor="text1"/>
          <w:lang w:eastAsia="zh-CN"/>
        </w:rPr>
        <w:t>is d</w:t>
      </w:r>
      <w:r>
        <w:rPr>
          <w:rStyle w:val="VarNinline"/>
          <w:rFonts w:hint="eastAsia"/>
          <w:i w:val="0"/>
          <w:iCs/>
          <w:color w:val="000000" w:themeColor="text1"/>
          <w:lang w:eastAsia="zh-CN"/>
        </w:rPr>
        <w:t>etermined as follows</w:t>
      </w:r>
      <w:r w:rsidRPr="00382A32">
        <w:rPr>
          <w:rStyle w:val="VarNinline"/>
          <w:i w:val="0"/>
          <w:iCs/>
          <w:color w:val="000000" w:themeColor="text1"/>
          <w:lang w:eastAsia="zh-CN"/>
        </w:rPr>
        <w:t>.</w:t>
      </w:r>
    </w:p>
    <w:p w14:paraId="4FAE1875" w14:textId="77777777" w:rsidR="007B0DDA" w:rsidRPr="00AC1A51" w:rsidRDefault="007B0DDA">
      <w:pPr>
        <w:pStyle w:val="Itemize1G-PCC"/>
        <w:numPr>
          <w:ilvl w:val="0"/>
          <w:numId w:val="8"/>
        </w:numPr>
        <w:rPr>
          <w:lang w:val="en-GB"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biprediction_enabled</w:t>
      </w:r>
      <w:r w:rsidRPr="00805BE1">
        <w:rPr>
          <w:rFonts w:hint="eastAsia"/>
          <w:lang w:val="en-GB" w:eastAsia="zh-CN"/>
        </w:rPr>
        <w:t xml:space="preserve"> is 1</w:t>
      </w:r>
      <w:r>
        <w:rPr>
          <w:rFonts w:hint="eastAsia"/>
          <w:lang w:val="en-GB" w:eastAsia="zh-CN"/>
        </w:rPr>
        <w:t xml:space="preserve">, </w:t>
      </w:r>
      <w:r w:rsidRPr="00B100EA">
        <w:rPr>
          <w:rStyle w:val="VarNinline"/>
        </w:rPr>
        <w:t>Ptn</w:t>
      </w:r>
      <w:r>
        <w:rPr>
          <w:rStyle w:val="VarNinline"/>
          <w:rFonts w:hint="eastAsia"/>
          <w:lang w:eastAsia="zh-CN"/>
        </w:rPr>
        <w:t>SecondOri</w:t>
      </w:r>
      <w:r w:rsidRPr="00B100EA">
        <w:rPr>
          <w:rStyle w:val="VarNinline"/>
        </w:rPr>
        <w:t>Ref</w:t>
      </w:r>
      <w:r>
        <w:rPr>
          <w:rStyle w:val="VarNinline"/>
          <w:rFonts w:hint="eastAsia"/>
          <w:lang w:eastAsia="zh-CN"/>
        </w:rPr>
        <w:t xml:space="preserve">Frame </w:t>
      </w:r>
      <w:r>
        <w:rPr>
          <w:rFonts w:hint="eastAsia"/>
          <w:lang w:val="en-GB" w:eastAsia="zh-CN"/>
        </w:rPr>
        <w:t>is set equal to the previously reconstructed I-frame or P-frame;</w:t>
      </w:r>
    </w:p>
    <w:p w14:paraId="64ED2BCD" w14:textId="55A6012E" w:rsidR="007B0DDA" w:rsidRPr="0080297F" w:rsidRDefault="007B0DDA">
      <w:pPr>
        <w:pStyle w:val="Itemize1G-PCC"/>
        <w:numPr>
          <w:ilvl w:val="0"/>
          <w:numId w:val="8"/>
        </w:numPr>
        <w:rPr>
          <w:iCs/>
          <w:noProof/>
          <w:color w:val="000000" w:themeColor="text1"/>
          <w:lang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biprediction_enabled</w:t>
      </w:r>
      <w:r w:rsidRPr="00805BE1">
        <w:rPr>
          <w:rFonts w:hint="eastAsia"/>
          <w:lang w:val="en-GB" w:eastAsia="zh-CN"/>
        </w:rPr>
        <w:t xml:space="preserve"> is 2,</w:t>
      </w:r>
      <w:r>
        <w:rPr>
          <w:rFonts w:hint="eastAsia"/>
          <w:lang w:val="en-GB" w:eastAsia="zh-CN"/>
        </w:rPr>
        <w:t xml:space="preserve"> </w:t>
      </w:r>
      <w:r w:rsidRPr="00B100EA">
        <w:rPr>
          <w:rStyle w:val="VarNinline"/>
        </w:rPr>
        <w:t>Ptn</w:t>
      </w:r>
      <w:r>
        <w:rPr>
          <w:rStyle w:val="VarNinline"/>
          <w:rFonts w:hint="eastAsia"/>
          <w:lang w:eastAsia="zh-CN"/>
        </w:rPr>
        <w:t>SecondOri</w:t>
      </w:r>
      <w:r w:rsidRPr="00B100EA">
        <w:rPr>
          <w:rStyle w:val="VarNinline"/>
        </w:rPr>
        <w:t>Ref</w:t>
      </w:r>
      <w:r>
        <w:rPr>
          <w:rStyle w:val="VarNinline"/>
          <w:rFonts w:hint="eastAsia"/>
          <w:lang w:eastAsia="zh-CN"/>
        </w:rPr>
        <w:t>Frame</w:t>
      </w:r>
      <w:r w:rsidRPr="00AC1A51">
        <w:rPr>
          <w:rFonts w:hint="eastAsia"/>
          <w:lang w:val="en-GB" w:eastAsia="zh-CN"/>
        </w:rPr>
        <w:t xml:space="preserve"> is set equal to</w:t>
      </w:r>
      <w:r>
        <w:rPr>
          <w:rFonts w:hint="eastAsia"/>
          <w:lang w:val="en-GB" w:eastAsia="zh-CN"/>
        </w:rPr>
        <w:t xml:space="preserve"> the</w:t>
      </w:r>
      <w:r w:rsidRPr="00705C24">
        <w:rPr>
          <w:rFonts w:hint="eastAsia"/>
          <w:color w:val="000000" w:themeColor="text1"/>
          <w:lang w:val="en-GB" w:eastAsia="zh-CN"/>
        </w:rPr>
        <w:t xml:space="preserve"> </w:t>
      </w:r>
      <w:r>
        <w:rPr>
          <w:rStyle w:val="VarNinline"/>
          <w:rFonts w:hint="eastAsia"/>
          <w:i w:val="0"/>
          <w:iCs/>
          <w:color w:val="000000" w:themeColor="text1"/>
          <w:lang w:eastAsia="zh-CN"/>
        </w:rPr>
        <w:t xml:space="preserve">second reference frame derived by invoking </w:t>
      </w:r>
      <w:r>
        <w:rPr>
          <w:lang w:val="en-GB" w:eastAsia="ja-JP"/>
        </w:rPr>
        <w:t>subclause</w:t>
      </w:r>
      <w:r>
        <w:rPr>
          <w:rFonts w:hint="eastAsia"/>
          <w:lang w:val="en-GB" w:eastAsia="zh-CN"/>
        </w:rPr>
        <w:t xml:space="preserve"> </w:t>
      </w:r>
      <w:r w:rsidR="00CA0C7A">
        <w:rPr>
          <w:lang w:val="en-GB" w:eastAsia="zh-CN"/>
        </w:rPr>
        <w:fldChar w:fldCharType="begin"/>
      </w:r>
      <w:r w:rsidR="00CA0C7A">
        <w:rPr>
          <w:lang w:val="en-GB" w:eastAsia="zh-CN"/>
        </w:rPr>
        <w:instrText xml:space="preserve"> </w:instrText>
      </w:r>
      <w:r w:rsidR="00CA0C7A">
        <w:rPr>
          <w:rFonts w:hint="eastAsia"/>
          <w:lang w:val="en-GB" w:eastAsia="zh-CN"/>
        </w:rPr>
        <w:instrText>REF _Ref183137749 \r \h</w:instrText>
      </w:r>
      <w:r w:rsidR="00CA0C7A">
        <w:rPr>
          <w:lang w:val="en-GB" w:eastAsia="zh-CN"/>
        </w:rPr>
        <w:instrText xml:space="preserve"> </w:instrText>
      </w:r>
      <w:r w:rsidR="00CA0C7A">
        <w:rPr>
          <w:lang w:val="en-GB" w:eastAsia="zh-CN"/>
        </w:rPr>
      </w:r>
      <w:r w:rsidR="00CA0C7A">
        <w:rPr>
          <w:lang w:val="en-GB" w:eastAsia="zh-CN"/>
        </w:rPr>
        <w:fldChar w:fldCharType="separate"/>
      </w:r>
      <w:r w:rsidR="00CA0C7A">
        <w:rPr>
          <w:lang w:val="en-GB" w:eastAsia="zh-CN"/>
        </w:rPr>
        <w:t>9.2.15.3</w:t>
      </w:r>
      <w:r w:rsidR="00CA0C7A">
        <w:rPr>
          <w:lang w:val="en-GB" w:eastAsia="zh-CN"/>
        </w:rPr>
        <w:fldChar w:fldCharType="end"/>
      </w:r>
      <w:r>
        <w:rPr>
          <w:lang w:val="en-GB" w:eastAsia="ja-JP"/>
        </w:rPr>
        <w:t>.</w:t>
      </w:r>
    </w:p>
    <w:p w14:paraId="79B63581" w14:textId="77777777" w:rsidR="007B0DDA" w:rsidRPr="0034774F" w:rsidRDefault="007B0DDA" w:rsidP="007B0DDA">
      <w:pPr>
        <w:rPr>
          <w:lang w:val="en-GB" w:eastAsia="zh-CN"/>
        </w:rPr>
      </w:pPr>
      <w:r>
        <w:rPr>
          <w:rFonts w:hint="eastAsia"/>
          <w:lang w:val="en-GB" w:eastAsia="zh-CN"/>
        </w:rPr>
        <w:t xml:space="preserve">The corresponding first derived reference frame </w:t>
      </w:r>
      <w:r w:rsidRPr="00B100EA">
        <w:rPr>
          <w:rStyle w:val="VarNinline"/>
        </w:rPr>
        <w:t>Ptn</w:t>
      </w:r>
      <w:r>
        <w:rPr>
          <w:rStyle w:val="VarNinline"/>
          <w:rFonts w:hint="eastAsia"/>
          <w:lang w:eastAsia="zh-CN"/>
        </w:rPr>
        <w:t>Second</w:t>
      </w:r>
      <w:r w:rsidRPr="00B100EA">
        <w:rPr>
          <w:rStyle w:val="VarNinline"/>
        </w:rPr>
        <w:t>Ref</w:t>
      </w:r>
      <w:r>
        <w:rPr>
          <w:rStyle w:val="VarNinline"/>
          <w:rFonts w:hint="eastAsia"/>
          <w:lang w:eastAsia="zh-CN"/>
        </w:rPr>
        <w:t>Frame</w:t>
      </w:r>
      <w:r>
        <w:rPr>
          <w:rFonts w:hint="eastAsia"/>
          <w:lang w:val="en-GB" w:eastAsia="zh-CN"/>
        </w:rPr>
        <w:t xml:space="preserve"> and (when </w:t>
      </w:r>
      <w:r w:rsidRPr="0076527A">
        <w:rPr>
          <w:rStyle w:val="Synboldinline"/>
          <w:b w:val="0"/>
          <w:bCs/>
        </w:rPr>
        <w:t>global</w:t>
      </w:r>
      <w:r>
        <w:rPr>
          <w:rStyle w:val="Synboldinline"/>
          <w:rFonts w:hint="eastAsia"/>
          <w:b w:val="0"/>
          <w:bCs/>
          <w:lang w:eastAsia="zh-CN"/>
        </w:rPr>
        <w:t>_</w:t>
      </w:r>
      <w:r w:rsidRPr="0076527A">
        <w:rPr>
          <w:rStyle w:val="Synboldinline"/>
          <w:b w:val="0"/>
          <w:bCs/>
        </w:rPr>
        <w:t>motion</w:t>
      </w:r>
      <w:r>
        <w:rPr>
          <w:rStyle w:val="Synboldinline"/>
          <w:rFonts w:hint="eastAsia"/>
          <w:b w:val="0"/>
          <w:bCs/>
          <w:lang w:eastAsia="zh-CN"/>
        </w:rPr>
        <w:t>_enabled</w:t>
      </w:r>
      <w:r w:rsidRPr="0076527A">
        <w:t xml:space="preserve"> is 1</w:t>
      </w:r>
      <w:r>
        <w:rPr>
          <w:rFonts w:hint="eastAsia"/>
          <w:lang w:val="en-GB" w:eastAsia="zh-CN"/>
        </w:rPr>
        <w:t xml:space="preserve">) the second derived reference frame </w:t>
      </w:r>
      <w:r w:rsidRPr="00B100EA">
        <w:rPr>
          <w:rStyle w:val="VarNinline"/>
        </w:rPr>
        <w:t>Ptn</w:t>
      </w:r>
      <w:r>
        <w:rPr>
          <w:rStyle w:val="VarNinline"/>
          <w:rFonts w:hint="eastAsia"/>
          <w:lang w:eastAsia="zh-CN"/>
        </w:rPr>
        <w:t>SecondAlt</w:t>
      </w:r>
      <w:r w:rsidRPr="00B100EA">
        <w:rPr>
          <w:rStyle w:val="VarNinline"/>
        </w:rPr>
        <w:t>Ref</w:t>
      </w:r>
      <w:r>
        <w:rPr>
          <w:rStyle w:val="VarNinline"/>
          <w:rFonts w:hint="eastAsia"/>
          <w:lang w:eastAsia="zh-CN"/>
        </w:rPr>
        <w:t>Frame</w:t>
      </w:r>
      <w:r>
        <w:rPr>
          <w:rFonts w:hint="eastAsia"/>
          <w:lang w:val="en-GB" w:eastAsia="zh-CN"/>
        </w:rPr>
        <w:t xml:space="preserve"> are derived as follows:</w:t>
      </w:r>
    </w:p>
    <w:p w14:paraId="5E2F947E" w14:textId="77777777" w:rsidR="007B0DDA" w:rsidRPr="00E8172C" w:rsidRDefault="007B0DDA">
      <w:pPr>
        <w:pStyle w:val="Itemize1G-PCC"/>
        <w:numPr>
          <w:ilvl w:val="0"/>
          <w:numId w:val="8"/>
        </w:numPr>
        <w:rPr>
          <w:rStyle w:val="VarNinline"/>
          <w:i w:val="0"/>
          <w:noProof w:val="0"/>
          <w:color w:val="auto"/>
          <w:lang w:eastAsia="zh-CN"/>
        </w:rPr>
      </w:pPr>
      <w:r>
        <w:rPr>
          <w:lang w:eastAsia="ja-JP"/>
        </w:rPr>
        <w:t>w</w:t>
      </w:r>
      <w:r w:rsidRPr="0034774F">
        <w:rPr>
          <w:lang w:val="en-GB" w:eastAsia="ja-JP"/>
        </w:rPr>
        <w:t xml:space="preserve">hen </w:t>
      </w:r>
      <w:r w:rsidRPr="0034774F">
        <w:rPr>
          <w:rStyle w:val="Synboldinline"/>
          <w:b w:val="0"/>
          <w:bCs/>
        </w:rPr>
        <w:t>global_motion_enabled</w:t>
      </w:r>
      <w:r w:rsidRPr="00B100EA">
        <w:t xml:space="preserve"> is 0, </w:t>
      </w:r>
      <w:r w:rsidRPr="00B100EA">
        <w:rPr>
          <w:rStyle w:val="VarNinline"/>
        </w:rPr>
        <w:t>Ptn</w:t>
      </w:r>
      <w:r>
        <w:rPr>
          <w:rStyle w:val="VarNinline"/>
          <w:rFonts w:hint="eastAsia"/>
          <w:lang w:eastAsia="zh-CN"/>
        </w:rPr>
        <w:t>Second</w:t>
      </w:r>
      <w:r w:rsidRPr="00B100EA">
        <w:rPr>
          <w:rStyle w:val="VarNinline"/>
        </w:rPr>
        <w:t>Ref</w:t>
      </w:r>
      <w:r>
        <w:rPr>
          <w:rStyle w:val="VarNinline"/>
          <w:rFonts w:hint="eastAsia"/>
          <w:lang w:eastAsia="zh-CN"/>
        </w:rPr>
        <w:t>Frame</w:t>
      </w:r>
      <w:r>
        <w:t xml:space="preserve"> is set equal to </w:t>
      </w:r>
      <w:r w:rsidRPr="00B100EA">
        <w:rPr>
          <w:rStyle w:val="VarNinline"/>
        </w:rPr>
        <w:t>Ptn</w:t>
      </w:r>
      <w:r>
        <w:rPr>
          <w:rStyle w:val="VarNinline"/>
          <w:rFonts w:hint="eastAsia"/>
          <w:lang w:eastAsia="zh-CN"/>
        </w:rPr>
        <w:t>SecondOriRefFram</w:t>
      </w:r>
      <w:r>
        <w:rPr>
          <w:rStyle w:val="VarNinline"/>
          <w:rFonts w:hint="eastAsia"/>
          <w:i w:val="0"/>
          <w:iCs/>
          <w:color w:val="000000" w:themeColor="text1"/>
          <w:lang w:eastAsia="zh-CN"/>
        </w:rPr>
        <w:t>;</w:t>
      </w:r>
    </w:p>
    <w:p w14:paraId="62607EB6" w14:textId="77777777" w:rsidR="007B0DDA" w:rsidRPr="00E8172C" w:rsidRDefault="007B0DDA">
      <w:pPr>
        <w:pStyle w:val="Itemize1G-PCC"/>
        <w:numPr>
          <w:ilvl w:val="0"/>
          <w:numId w:val="8"/>
        </w:numPr>
        <w:rPr>
          <w:rStyle w:val="VarNinline"/>
          <w:i w:val="0"/>
          <w:noProof w:val="0"/>
          <w:color w:val="auto"/>
          <w:lang w:eastAsia="zh-CN"/>
        </w:rPr>
      </w:pPr>
      <w:r>
        <w:rPr>
          <w:rStyle w:val="VarNinline"/>
          <w:rFonts w:hint="eastAsia"/>
          <w:i w:val="0"/>
          <w:iCs/>
          <w:color w:val="000000" w:themeColor="text1"/>
          <w:lang w:eastAsia="zh-CN"/>
        </w:rPr>
        <w:t>w</w:t>
      </w:r>
      <w:r w:rsidRPr="0034774F">
        <w:rPr>
          <w:lang w:val="en-GB" w:eastAsia="ja-JP"/>
        </w:rPr>
        <w:t xml:space="preserve">hen </w:t>
      </w:r>
      <w:r w:rsidRPr="0034774F">
        <w:rPr>
          <w:rStyle w:val="Synboldinline"/>
          <w:b w:val="0"/>
          <w:bCs/>
        </w:rPr>
        <w:t>global</w:t>
      </w:r>
      <w:r w:rsidRPr="0034774F">
        <w:rPr>
          <w:rStyle w:val="Synboldinline"/>
          <w:rFonts w:hint="eastAsia"/>
          <w:b w:val="0"/>
          <w:bCs/>
          <w:lang w:eastAsia="zh-CN"/>
        </w:rPr>
        <w:t>_</w:t>
      </w:r>
      <w:r w:rsidRPr="0034774F">
        <w:rPr>
          <w:rStyle w:val="Synboldinline"/>
          <w:b w:val="0"/>
          <w:bCs/>
        </w:rPr>
        <w:t>motion</w:t>
      </w:r>
      <w:r w:rsidRPr="0034774F">
        <w:rPr>
          <w:rStyle w:val="Synboldinline"/>
          <w:rFonts w:hint="eastAsia"/>
          <w:b w:val="0"/>
          <w:bCs/>
          <w:lang w:eastAsia="zh-CN"/>
        </w:rPr>
        <w:t>_enabled</w:t>
      </w:r>
      <w:r w:rsidRPr="0076527A">
        <w:t xml:space="preserve"> is 1 and </w:t>
      </w:r>
      <w:r w:rsidRPr="0034774F">
        <w:rPr>
          <w:rStyle w:val="Synboldinline"/>
          <w:b w:val="0"/>
          <w:bCs/>
        </w:rPr>
        <w:t>slice_inter_frame_ref_gmc</w:t>
      </w:r>
      <w:r>
        <w:rPr>
          <w:rStyle w:val="Synboldinline"/>
          <w:rFonts w:hint="eastAsia"/>
          <w:b w:val="0"/>
          <w:bCs/>
          <w:lang w:eastAsia="zh-CN"/>
        </w:rPr>
        <w:t>2</w:t>
      </w:r>
      <w:r w:rsidRPr="0076527A">
        <w:t xml:space="preserve"> is 0, </w:t>
      </w:r>
      <w:r w:rsidRPr="0076527A">
        <w:rPr>
          <w:rStyle w:val="VarNinline"/>
        </w:rPr>
        <w:t>Ptn</w:t>
      </w:r>
      <w:r>
        <w:rPr>
          <w:rStyle w:val="VarNinline"/>
          <w:rFonts w:hint="eastAsia"/>
          <w:lang w:eastAsia="zh-CN"/>
        </w:rPr>
        <w:t>SecondAlt</w:t>
      </w:r>
      <w:r w:rsidRPr="0076527A">
        <w:rPr>
          <w:rStyle w:val="VarNinline"/>
        </w:rPr>
        <w:t>Ref</w:t>
      </w:r>
      <w:r>
        <w:rPr>
          <w:rStyle w:val="VarNinline"/>
          <w:rFonts w:hint="eastAsia"/>
          <w:lang w:eastAsia="zh-CN"/>
        </w:rPr>
        <w:t>Frame</w:t>
      </w:r>
      <w:r w:rsidRPr="0076527A">
        <w:t xml:space="preserve"> is set equal to </w:t>
      </w:r>
      <w:r w:rsidRPr="0076527A">
        <w:rPr>
          <w:rStyle w:val="VarNinline"/>
        </w:rPr>
        <w:t>Ptn</w:t>
      </w:r>
      <w:r>
        <w:rPr>
          <w:rStyle w:val="VarNinline"/>
          <w:rFonts w:hint="eastAsia"/>
          <w:lang w:eastAsia="zh-CN"/>
        </w:rPr>
        <w:t>Second</w:t>
      </w:r>
      <w:r w:rsidRPr="0076527A">
        <w:rPr>
          <w:rStyle w:val="VarNinline"/>
        </w:rPr>
        <w:t>Ref</w:t>
      </w:r>
      <w:r>
        <w:rPr>
          <w:rStyle w:val="VarNinline"/>
          <w:rFonts w:hint="eastAsia"/>
          <w:lang w:eastAsia="zh-CN"/>
        </w:rPr>
        <w:t>Frame</w:t>
      </w:r>
      <w:r w:rsidRPr="0076527A">
        <w:t xml:space="preserve"> and then</w:t>
      </w:r>
      <w:r>
        <w:rPr>
          <w:rFonts w:hint="eastAsia"/>
          <w:lang w:eastAsia="zh-CN"/>
        </w:rPr>
        <w:t xml:space="preserve"> </w:t>
      </w:r>
      <w:r w:rsidRPr="0076527A">
        <w:rPr>
          <w:rStyle w:val="VarNinline"/>
        </w:rPr>
        <w:t>Ptn</w:t>
      </w:r>
      <w:r>
        <w:rPr>
          <w:rStyle w:val="VarNinline"/>
          <w:rFonts w:hint="eastAsia"/>
          <w:lang w:eastAsia="zh-CN"/>
        </w:rPr>
        <w:t>Second</w:t>
      </w:r>
      <w:r w:rsidRPr="0076527A">
        <w:rPr>
          <w:rStyle w:val="VarNinline"/>
        </w:rPr>
        <w:t>RefFrame</w:t>
      </w:r>
      <w:r w:rsidRPr="0076527A">
        <w:t xml:space="preserve"> is set equal to </w:t>
      </w:r>
      <w:r w:rsidRPr="0076527A">
        <w:rPr>
          <w:rStyle w:val="VarNinline"/>
        </w:rPr>
        <w:t>Ptn</w:t>
      </w:r>
      <w:r>
        <w:rPr>
          <w:rStyle w:val="VarNinline"/>
          <w:rFonts w:hint="eastAsia"/>
          <w:lang w:eastAsia="zh-CN"/>
        </w:rPr>
        <w:t>SecondOriRef</w:t>
      </w:r>
      <w:r w:rsidRPr="0076527A">
        <w:rPr>
          <w:rStyle w:val="VarNinline"/>
        </w:rPr>
        <w:t>Frame</w:t>
      </w:r>
      <w:r>
        <w:rPr>
          <w:rStyle w:val="VarNinline"/>
          <w:rFonts w:hint="eastAsia"/>
          <w:i w:val="0"/>
          <w:iCs/>
          <w:color w:val="000000" w:themeColor="text1"/>
          <w:lang w:eastAsia="zh-CN"/>
        </w:rPr>
        <w:t>;</w:t>
      </w:r>
    </w:p>
    <w:p w14:paraId="2AE9FD43" w14:textId="77777777" w:rsidR="007B0DDA" w:rsidRPr="00E8172C" w:rsidRDefault="007B0DDA">
      <w:pPr>
        <w:pStyle w:val="Itemize1G-PCC"/>
        <w:numPr>
          <w:ilvl w:val="0"/>
          <w:numId w:val="8"/>
        </w:numPr>
        <w:rPr>
          <w:lang w:eastAsia="zh-CN"/>
        </w:rPr>
      </w:pPr>
      <w:r>
        <w:rPr>
          <w:rStyle w:val="VarNinline"/>
          <w:rFonts w:hint="eastAsia"/>
          <w:i w:val="0"/>
          <w:iCs/>
          <w:color w:val="000000" w:themeColor="text1"/>
          <w:lang w:eastAsia="zh-CN"/>
        </w:rPr>
        <w:t>w</w:t>
      </w:r>
      <w:r w:rsidRPr="0034774F">
        <w:rPr>
          <w:lang w:val="en-GB" w:eastAsia="ja-JP"/>
        </w:rPr>
        <w:t xml:space="preserve">hen </w:t>
      </w:r>
      <w:r w:rsidRPr="0034774F">
        <w:rPr>
          <w:rStyle w:val="Synboldinline"/>
          <w:b w:val="0"/>
          <w:bCs/>
        </w:rPr>
        <w:t>global_motion_enabled</w:t>
      </w:r>
      <w:r w:rsidRPr="00A42809">
        <w:t xml:space="preserve"> is </w:t>
      </w:r>
      <w:r>
        <w:t xml:space="preserve">1 </w:t>
      </w:r>
      <w:r w:rsidRPr="005F290A">
        <w:t xml:space="preserve">and </w:t>
      </w:r>
      <w:r w:rsidRPr="0034774F">
        <w:rPr>
          <w:rStyle w:val="Synboldinline"/>
          <w:b w:val="0"/>
          <w:bCs/>
        </w:rPr>
        <w:t>slice_inter_frame_ref_gmc</w:t>
      </w:r>
      <w:r w:rsidRPr="0034774F">
        <w:rPr>
          <w:rStyle w:val="Synboldinline"/>
          <w:rFonts w:hint="eastAsia"/>
          <w:b w:val="0"/>
          <w:bCs/>
          <w:lang w:eastAsia="zh-CN"/>
        </w:rPr>
        <w:t>2</w:t>
      </w:r>
      <w:r w:rsidRPr="005F290A">
        <w:t xml:space="preserve"> </w:t>
      </w:r>
      <w:r w:rsidRPr="00A42809">
        <w:t xml:space="preserve">is </w:t>
      </w:r>
      <w:r>
        <w:t>1,</w:t>
      </w:r>
      <w:r>
        <w:rPr>
          <w:rFonts w:hint="eastAsia"/>
          <w:lang w:eastAsia="zh-CN"/>
        </w:rPr>
        <w:t xml:space="preserve"> the</w:t>
      </w:r>
      <w:r>
        <w:t xml:space="preserve"> global</w:t>
      </w:r>
      <w:r>
        <w:rPr>
          <w:rFonts w:hint="eastAsia"/>
          <w:lang w:eastAsia="zh-CN"/>
        </w:rPr>
        <w:t xml:space="preserve"> motion</w:t>
      </w:r>
      <w:r>
        <w:t xml:space="preserve"> compensation</w:t>
      </w:r>
      <w:r>
        <w:rPr>
          <w:rFonts w:hint="eastAsia"/>
          <w:lang w:eastAsia="zh-CN"/>
        </w:rPr>
        <w:t xml:space="preserve"> </w:t>
      </w:r>
      <w:r>
        <w:t xml:space="preserve">is applied to points in </w:t>
      </w:r>
      <w:r w:rsidRPr="00B100EA">
        <w:rPr>
          <w:rStyle w:val="VarNinline"/>
        </w:rPr>
        <w:t>Ptn</w:t>
      </w:r>
      <w:r>
        <w:rPr>
          <w:rStyle w:val="VarNinline"/>
          <w:rFonts w:hint="eastAsia"/>
          <w:lang w:eastAsia="zh-CN"/>
        </w:rPr>
        <w:t>SecondOriRef</w:t>
      </w:r>
      <w:r w:rsidRPr="00B100EA">
        <w:rPr>
          <w:rStyle w:val="VarNinline"/>
        </w:rPr>
        <w:t>Frame</w:t>
      </w:r>
      <w:r>
        <w:rPr>
          <w:rFonts w:hint="eastAsia"/>
          <w:lang w:eastAsia="zh-CN"/>
        </w:rPr>
        <w:t xml:space="preserve"> </w:t>
      </w:r>
      <w:r>
        <w:t xml:space="preserve">as </w:t>
      </w:r>
      <w:r w:rsidRPr="0034774F">
        <w:rPr>
          <w:lang w:val="en-GB" w:eastAsia="ja-JP"/>
        </w:rPr>
        <w:t>follows</w:t>
      </w:r>
      <w:r w:rsidRPr="0034774F">
        <w:rPr>
          <w:rFonts w:hint="eastAsia"/>
          <w:lang w:val="en-GB" w:eastAsia="zh-CN"/>
        </w:rPr>
        <w:t>:</w:t>
      </w:r>
    </w:p>
    <w:p w14:paraId="6DA5B174" w14:textId="77777777" w:rsidR="007B0DDA" w:rsidRDefault="007B0DDA" w:rsidP="007B0DDA">
      <w:pPr>
        <w:pStyle w:val="Code"/>
        <w:rPr>
          <w:lang w:eastAsia="zh-CN"/>
        </w:rPr>
      </w:pPr>
      <w:r>
        <w:rPr>
          <w:lang w:val="en-GB" w:eastAsia="ja-JP"/>
        </w:rPr>
        <w:t>if (global_motion_enabled)</w:t>
      </w:r>
      <w:r>
        <w:rPr>
          <w:lang w:val="en-GB" w:eastAsia="ja-JP"/>
        </w:rPr>
        <w:br/>
        <w:t xml:space="preserve">  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SecondOriRef</w:t>
      </w:r>
      <w:r>
        <w:rPr>
          <w:lang w:val="en-GB" w:eastAsia="ja-JP"/>
        </w:rPr>
        <w:t xml:space="preserve">Frame[beamId][qAzim][0] != -1) {      </w:t>
      </w:r>
      <w:r>
        <w:rPr>
          <w:lang w:val="en-GB" w:eastAsia="ja-JP"/>
        </w:rPr>
        <w:br/>
        <w:t xml:space="preserve">        </w:t>
      </w:r>
      <w:r w:rsidRPr="00A4559E">
        <w:t xml:space="preserve">… </w:t>
      </w:r>
      <w:r w:rsidRPr="00A4559E">
        <w:rPr>
          <w:lang w:eastAsia="ja-JP"/>
        </w:rPr>
        <w:t xml:space="preserve">/* </w:t>
      </w:r>
      <w:r>
        <w:rPr>
          <w:lang w:eastAsia="ja-JP"/>
        </w:rPr>
        <w:t>Apply global compensation to point pt and add</w:t>
      </w:r>
      <w:r>
        <w:rPr>
          <w:rFonts w:hint="eastAsia"/>
          <w:lang w:eastAsia="zh-CN"/>
        </w:rPr>
        <w:t xml:space="preserve"> compensated</w:t>
      </w:r>
      <w:r>
        <w:rPr>
          <w:lang w:eastAsia="ja-JP"/>
        </w:rPr>
        <w:t xml:space="preserve"> point to Ptn</w:t>
      </w:r>
      <w:r>
        <w:rPr>
          <w:rFonts w:hint="eastAsia"/>
          <w:lang w:eastAsia="zh-CN"/>
        </w:rPr>
        <w:t>Second</w:t>
      </w:r>
      <w:r>
        <w:rPr>
          <w:lang w:eastAsia="ja-JP"/>
        </w:rPr>
        <w:t xml:space="preserve">GlobFrame </w:t>
      </w:r>
      <w:r w:rsidRPr="00A4559E">
        <w:rPr>
          <w:lang w:eastAsia="ja-JP"/>
        </w:rPr>
        <w:t>(</w:t>
      </w:r>
      <w:r>
        <w:rPr>
          <w:lang w:eastAsia="ja-JP"/>
        </w:rPr>
        <w:fldChar w:fldCharType="begin"/>
      </w:r>
      <w:r>
        <w:rPr>
          <w:lang w:eastAsia="ja-JP"/>
        </w:rPr>
        <w:instrText xml:space="preserve"> REF _Ref170138391 \r \h </w:instrText>
      </w:r>
      <w:r>
        <w:rPr>
          <w:lang w:eastAsia="ja-JP"/>
        </w:rPr>
      </w:r>
      <w:r>
        <w:rPr>
          <w:lang w:eastAsia="ja-JP"/>
        </w:rPr>
        <w:fldChar w:fldCharType="separate"/>
      </w:r>
      <w:r>
        <w:rPr>
          <w:lang w:eastAsia="ja-JP"/>
        </w:rPr>
        <w:t>9.3.3.12</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SecondOriRef</w:t>
      </w:r>
      <w:r>
        <w:rPr>
          <w:lang w:val="en-GB" w:eastAsia="ja-JP"/>
        </w:rPr>
        <w:t>Frame</w:t>
      </w:r>
      <w:r>
        <w:rPr>
          <w:lang w:eastAsia="ja-JP"/>
        </w:rPr>
        <w:t>[beamId][qAzim][k]</w:t>
      </w:r>
    </w:p>
    <w:p w14:paraId="08959F3D" w14:textId="77777777" w:rsidR="007B0DDA" w:rsidRDefault="007B0DDA" w:rsidP="007B0DDA">
      <w:pPr>
        <w:rPr>
          <w:lang w:eastAsia="ja-JP"/>
        </w:rPr>
      </w:pPr>
      <w:r>
        <w:rPr>
          <w:lang w:eastAsia="ja-JP"/>
        </w:rPr>
        <w:lastRenderedPageBreak/>
        <w:t xml:space="preserve">When </w:t>
      </w:r>
      <w:r w:rsidRPr="00B100EA">
        <w:rPr>
          <w:rStyle w:val="Synvarinline"/>
        </w:rPr>
        <w:t>resampling_enabled</w:t>
      </w:r>
      <w:r>
        <w:rPr>
          <w:lang w:eastAsia="ja-JP"/>
        </w:rPr>
        <w:t xml:space="preserve"> is 1, the radius values of points in </w:t>
      </w:r>
      <w:r w:rsidRPr="00B100EA">
        <w:rPr>
          <w:rStyle w:val="VarNinline"/>
        </w:rPr>
        <w:t>Ptn</w:t>
      </w:r>
      <w:r>
        <w:rPr>
          <w:rStyle w:val="VarNinline"/>
          <w:rFonts w:hint="eastAsia"/>
          <w:lang w:eastAsia="zh-CN"/>
        </w:rPr>
        <w:t>SecondOriRef</w:t>
      </w:r>
      <w:r w:rsidRPr="00B100EA">
        <w:rPr>
          <w:rStyle w:val="VarNinline"/>
        </w:rPr>
        <w:t>Frame</w:t>
      </w:r>
      <w:r>
        <w:rPr>
          <w:lang w:eastAsia="ja-JP"/>
        </w:rPr>
        <w:t xml:space="preserve"> are updated using global motion compensated points as follows:</w:t>
      </w:r>
    </w:p>
    <w:p w14:paraId="6F0A9071" w14:textId="77777777" w:rsidR="007B0DDA" w:rsidRDefault="007B0DDA" w:rsidP="007B0DDA">
      <w:pPr>
        <w:pStyle w:val="Code"/>
        <w:rPr>
          <w:lang w:eastAsia="ja-JP"/>
        </w:rPr>
      </w:pPr>
      <w:r>
        <w:rPr>
          <w:lang w:val="en-GB" w:eastAsia="ja-JP"/>
        </w:rPr>
        <w:t>for(beamId = 0; beamId &lt;= num_beams_minus1; beamId++)</w:t>
      </w:r>
      <w:r>
        <w:rPr>
          <w:lang w:val="en-GB" w:eastAsia="ja-JP"/>
        </w:rPr>
        <w:br/>
        <w:t xml:space="preserve">  for(qAzim = MinQAzim; qAzim &lt;= MaxQAzim; qAzim++)</w:t>
      </w:r>
      <w:r>
        <w:rPr>
          <w:lang w:val="en-GB" w:eastAsia="ja-JP"/>
        </w:rPr>
        <w:br/>
        <w:t xml:space="preserve">    if(Ptn</w:t>
      </w:r>
      <w:r>
        <w:rPr>
          <w:rFonts w:hint="eastAsia"/>
          <w:lang w:val="en-GB" w:eastAsia="zh-CN"/>
        </w:rPr>
        <w:t>SecondOriRef</w:t>
      </w:r>
      <w:r>
        <w:rPr>
          <w:lang w:val="en-GB" w:eastAsia="ja-JP"/>
        </w:rPr>
        <w:t>Frame[beamId][qAzim][0] != -1) {</w:t>
      </w:r>
      <w:r>
        <w:rPr>
          <w:lang w:val="en-GB" w:eastAsia="ja-JP"/>
        </w:rPr>
        <w:br/>
        <w:t xml:space="preserve">        </w:t>
      </w:r>
      <w:r w:rsidRPr="00A4559E">
        <w:t xml:space="preserve">… </w:t>
      </w:r>
      <w:r w:rsidRPr="00A4559E">
        <w:rPr>
          <w:lang w:eastAsia="ja-JP"/>
        </w:rPr>
        <w:t xml:space="preserve">/* </w:t>
      </w:r>
      <w:r>
        <w:rPr>
          <w:lang w:eastAsia="ja-JP"/>
        </w:rPr>
        <w:t>Update radius of point pt in Ptn</w:t>
      </w:r>
      <w:r>
        <w:rPr>
          <w:rFonts w:hint="eastAsia"/>
          <w:lang w:eastAsia="zh-CN"/>
        </w:rPr>
        <w:t>SecondOriRef</w:t>
      </w:r>
      <w:r>
        <w:rPr>
          <w:lang w:eastAsia="ja-JP"/>
        </w:rPr>
        <w:t xml:space="preserve">Frame </w:t>
      </w:r>
      <w:r w:rsidRPr="00A4559E">
        <w:rPr>
          <w:lang w:eastAsia="ja-JP"/>
        </w:rPr>
        <w:t>(</w:t>
      </w:r>
      <w:r>
        <w:rPr>
          <w:lang w:eastAsia="ja-JP"/>
        </w:rPr>
        <w:fldChar w:fldCharType="begin"/>
      </w:r>
      <w:r>
        <w:rPr>
          <w:lang w:eastAsia="ja-JP"/>
        </w:rPr>
        <w:instrText xml:space="preserve"> REF _Ref117059617 \r \h </w:instrText>
      </w:r>
      <w:r>
        <w:rPr>
          <w:lang w:eastAsia="ja-JP"/>
        </w:rPr>
      </w:r>
      <w:r>
        <w:rPr>
          <w:lang w:eastAsia="ja-JP"/>
        </w:rPr>
        <w:fldChar w:fldCharType="separate"/>
      </w:r>
      <w:r>
        <w:rPr>
          <w:lang w:eastAsia="ja-JP"/>
        </w:rPr>
        <w:t>9.3.3.13</w:t>
      </w:r>
      <w:r>
        <w:rPr>
          <w:lang w:eastAsia="ja-JP"/>
        </w:rPr>
        <w:fldChar w:fldCharType="end"/>
      </w:r>
      <w:r w:rsidRPr="00A4559E">
        <w:rPr>
          <w:lang w:eastAsia="ja-JP"/>
        </w:rPr>
        <w:t>) */</w:t>
      </w:r>
      <w:r>
        <w:rPr>
          <w:lang w:eastAsia="ja-JP"/>
        </w:rPr>
        <w:t>_</w:t>
      </w:r>
      <w:r>
        <w:rPr>
          <w:lang w:eastAsia="ja-JP"/>
        </w:rPr>
        <w:br/>
        <w:t xml:space="preserve">    }</w:t>
      </w:r>
      <w:r>
        <w:rPr>
          <w:lang w:eastAsia="ja-JP"/>
        </w:rPr>
        <w:br/>
        <w:t xml:space="preserve">  where</w:t>
      </w:r>
      <w:r>
        <w:rPr>
          <w:lang w:eastAsia="ja-JP"/>
        </w:rPr>
        <w:br/>
        <w:t xml:space="preserve">    pt[k] = </w:t>
      </w:r>
      <w:r>
        <w:rPr>
          <w:lang w:val="en-GB" w:eastAsia="ja-JP"/>
        </w:rPr>
        <w:t>Ptn</w:t>
      </w:r>
      <w:r>
        <w:rPr>
          <w:rFonts w:hint="eastAsia"/>
          <w:lang w:val="en-GB" w:eastAsia="zh-CN"/>
        </w:rPr>
        <w:t>SecondOriRef</w:t>
      </w:r>
      <w:r>
        <w:rPr>
          <w:lang w:val="en-GB" w:eastAsia="ja-JP"/>
        </w:rPr>
        <w:t>Frame</w:t>
      </w:r>
      <w:r>
        <w:rPr>
          <w:lang w:eastAsia="ja-JP"/>
        </w:rPr>
        <w:t>[beamId][qAzim][k]</w:t>
      </w:r>
    </w:p>
    <w:p w14:paraId="0354427B" w14:textId="77777777" w:rsidR="007B0DDA" w:rsidRPr="0034774F" w:rsidRDefault="007B0DDA" w:rsidP="007B0DDA">
      <w:pPr>
        <w:rPr>
          <w:lang w:eastAsia="zh-CN"/>
        </w:rPr>
      </w:pPr>
      <w:r w:rsidRPr="00A42809">
        <w:rPr>
          <w:rStyle w:val="VarNinline"/>
        </w:rPr>
        <w:t>Ptn</w:t>
      </w:r>
      <w:r>
        <w:rPr>
          <w:rStyle w:val="VarNinline"/>
          <w:rFonts w:hint="eastAsia"/>
          <w:lang w:eastAsia="zh-CN"/>
        </w:rPr>
        <w:t>Second</w:t>
      </w:r>
      <w:r w:rsidRPr="00A42809">
        <w:rPr>
          <w:rStyle w:val="VarNinline"/>
        </w:rPr>
        <w:t>RefFrame</w:t>
      </w:r>
      <w:r>
        <w:t xml:space="preserve"> is set equal to </w:t>
      </w:r>
      <w:r w:rsidRPr="00A42809">
        <w:rPr>
          <w:rStyle w:val="VarNinline"/>
        </w:rPr>
        <w:t>Ptn</w:t>
      </w:r>
      <w:r>
        <w:rPr>
          <w:rStyle w:val="VarNinline"/>
          <w:rFonts w:hint="eastAsia"/>
          <w:lang w:eastAsia="zh-CN"/>
        </w:rPr>
        <w:t>SecondOriRef</w:t>
      </w:r>
      <w:r w:rsidRPr="00A42809">
        <w:rPr>
          <w:rStyle w:val="VarNinline"/>
        </w:rPr>
        <w:t>Frame</w:t>
      </w:r>
      <w:r>
        <w:rPr>
          <w:rFonts w:hint="eastAsia"/>
          <w:lang w:eastAsia="zh-CN"/>
        </w:rPr>
        <w:t xml:space="preserve"> and</w:t>
      </w:r>
      <w:r>
        <w:t xml:space="preserve"> </w:t>
      </w:r>
      <w:r w:rsidRPr="00B100EA">
        <w:rPr>
          <w:rStyle w:val="VarNinline"/>
        </w:rPr>
        <w:t>Ptn</w:t>
      </w:r>
      <w:r>
        <w:rPr>
          <w:rStyle w:val="VarNinline"/>
          <w:rFonts w:hint="eastAsia"/>
          <w:lang w:eastAsia="zh-CN"/>
        </w:rPr>
        <w:t>SecondAlt</w:t>
      </w:r>
      <w:r w:rsidRPr="00B100EA">
        <w:rPr>
          <w:rStyle w:val="VarNinline"/>
          <w:rFonts w:hint="eastAsia"/>
          <w:lang w:eastAsia="zh-CN"/>
        </w:rPr>
        <w:t>R</w:t>
      </w:r>
      <w:r w:rsidRPr="00B100EA">
        <w:rPr>
          <w:rStyle w:val="VarNinline"/>
        </w:rPr>
        <w:t>efFrame</w:t>
      </w:r>
      <w:r>
        <w:t xml:space="preserve"> is set equal to </w:t>
      </w:r>
      <w:r w:rsidRPr="00B100EA">
        <w:rPr>
          <w:rStyle w:val="VarNinline"/>
        </w:rPr>
        <w:t>PtnGlobFrame</w:t>
      </w:r>
      <w:r>
        <w:t>.</w:t>
      </w:r>
    </w:p>
    <w:p w14:paraId="52870CE0" w14:textId="77777777" w:rsidR="007B0DDA" w:rsidRDefault="007B0DDA" w:rsidP="007B0DDA">
      <w:pPr>
        <w:pStyle w:val="4"/>
        <w:numPr>
          <w:ilvl w:val="3"/>
          <w:numId w:val="1"/>
        </w:numPr>
        <w:rPr>
          <w:lang w:eastAsia="zh-CN"/>
        </w:rPr>
      </w:pPr>
      <w:bookmarkStart w:id="2352" w:name="_Ref170138391"/>
      <w:bookmarkStart w:id="2353" w:name="_Ref117019307"/>
      <w:r>
        <w:t>Global motion compensation</w:t>
      </w:r>
      <w:bookmarkEnd w:id="2352"/>
    </w:p>
    <w:p w14:paraId="2205BCF4" w14:textId="77777777" w:rsidR="007B0DDA" w:rsidRDefault="007B0DDA" w:rsidP="007B0DDA">
      <w:pPr>
        <w:rPr>
          <w:lang w:val="en-GB" w:eastAsia="ja-JP"/>
        </w:rPr>
      </w:pPr>
      <w:r>
        <w:rPr>
          <w:lang w:val="en-GB" w:eastAsia="ja-JP"/>
        </w:rPr>
        <w:t>The spherical to cartesian coordinate conversion of point is applied as follows</w:t>
      </w:r>
      <w:r>
        <w:rPr>
          <w:rFonts w:hint="eastAsia"/>
          <w:lang w:val="en-GB" w:eastAsia="zh-CN"/>
        </w:rPr>
        <w:t xml:space="preserve">, </w:t>
      </w:r>
      <w:r>
        <w:rPr>
          <w:rFonts w:eastAsia="MS Mincho" w:hint="eastAsia"/>
          <w:lang w:eastAsia="zh-CN"/>
        </w:rPr>
        <w:t>t</w:t>
      </w:r>
      <w:r>
        <w:rPr>
          <w:rFonts w:eastAsia="MS Mincho"/>
          <w:lang w:eastAsia="ja-JP"/>
        </w:rPr>
        <w:t>he slice-relative angular origin in STV coordinates</w:t>
      </w:r>
      <w:r>
        <w:rPr>
          <w:rFonts w:eastAsia="MS Mincho" w:hint="eastAsia"/>
          <w:lang w:eastAsia="zh-CN"/>
        </w:rPr>
        <w:t xml:space="preserve"> of the reference frame</w:t>
      </w:r>
      <w:r>
        <w:rPr>
          <w:rFonts w:eastAsia="MS Mincho"/>
          <w:lang w:eastAsia="ja-JP"/>
        </w:rPr>
        <w:t xml:space="preserve"> is specified by the expression </w:t>
      </w:r>
      <w:r w:rsidRPr="00A739CE">
        <w:rPr>
          <w:rStyle w:val="ExprNameinline"/>
        </w:rPr>
        <w:t>AngularOrigin</w:t>
      </w:r>
      <w:r>
        <w:rPr>
          <w:rStyle w:val="ExprNameinline"/>
          <w:rFonts w:hint="eastAsia"/>
          <w:lang w:eastAsia="zh-CN"/>
        </w:rPr>
        <w:t>Ref</w:t>
      </w:r>
      <w:r w:rsidRPr="00A4559E">
        <w:rPr>
          <w:rStyle w:val="Exprinline"/>
        </w:rPr>
        <w:t>[ </w:t>
      </w:r>
      <w:r>
        <w:rPr>
          <w:rStyle w:val="Var1inline"/>
        </w:rPr>
        <w:t>𝑘</w:t>
      </w:r>
      <w:r w:rsidRPr="00A4559E">
        <w:rPr>
          <w:rStyle w:val="Exprinline"/>
        </w:rPr>
        <w:t> ]</w:t>
      </w:r>
      <w:r>
        <w:rPr>
          <w:lang w:val="en-GB" w:eastAsia="ja-JP"/>
        </w:rPr>
        <w:t>:</w:t>
      </w:r>
    </w:p>
    <w:p w14:paraId="512EA35F" w14:textId="77777777" w:rsidR="007B0DDA" w:rsidRDefault="007B0DDA" w:rsidP="007B0DDA">
      <w:pPr>
        <w:pStyle w:val="Code"/>
        <w:rPr>
          <w:lang w:eastAsia="ja-JP"/>
        </w:rPr>
      </w:pPr>
      <w:r w:rsidRPr="00A00AA4">
        <w:rPr>
          <w:lang w:val="en-GB" w:eastAsia="ja-JP"/>
        </w:rPr>
        <w:t xml:space="preserve">ptCart[k] := </w:t>
      </w:r>
      <w:r w:rsidRPr="00A00AA4">
        <w:rPr>
          <w:lang w:eastAsia="ja-JP"/>
        </w:rPr>
        <w:t>AngularOrigin</w:t>
      </w:r>
      <w:r w:rsidRPr="00A00AA4">
        <w:rPr>
          <w:lang w:eastAsia="zh-CN"/>
        </w:rPr>
        <w:t>Ref</w:t>
      </w:r>
      <w:r w:rsidRPr="00A00AA4">
        <w:rPr>
          <w:lang w:eastAsia="ja-JP"/>
        </w:rPr>
        <w:t>[k] + (</w:t>
      </w:r>
      <w:r w:rsidRPr="00A00AA4">
        <w:rPr>
          <w:lang w:eastAsia="ja-JP"/>
        </w:rPr>
        <w:br/>
      </w:r>
      <w:r w:rsidRPr="00A00AA4">
        <w:rPr>
          <w:lang w:val="en-GB" w:eastAsia="ja-JP"/>
        </w:rPr>
        <w:t xml:space="preserve">        </w:t>
      </w:r>
      <w:r w:rsidRPr="00A00AA4">
        <w:rPr>
          <w:lang w:eastAsia="ja-JP"/>
        </w:rPr>
        <w:t xml:space="preserve">    k == 0 ? </w:t>
      </w:r>
      <w:r w:rsidRPr="00A00AA4">
        <w:t>DivExp2Fz(</w:t>
      </w:r>
      <w:r w:rsidRPr="00A4559E">
        <w:rPr>
          <w:lang w:eastAsia="ja-JP"/>
        </w:rPr>
        <w:t>ρ</w:t>
      </w:r>
      <w:r w:rsidRPr="00A00AA4">
        <w:t xml:space="preserve"> × IntCos(</w:t>
      </w:r>
      <w:r w:rsidRPr="00A4559E">
        <w:rPr>
          <w:lang w:eastAsia="ja-JP"/>
        </w:rPr>
        <w:t>φ</w:t>
      </w:r>
      <w:r w:rsidRPr="00A00AA4">
        <w:t>, ptree_ang_azimuth_pi_bits_minus11 + 11), 24):</w:t>
      </w:r>
      <w:r w:rsidRPr="00A00AA4">
        <w:rPr>
          <w:lang w:eastAsia="ja-JP"/>
        </w:rPr>
        <w:br/>
      </w:r>
      <w:r w:rsidRPr="00A00AA4">
        <w:rPr>
          <w:lang w:val="en-GB" w:eastAsia="ja-JP"/>
        </w:rPr>
        <w:t xml:space="preserve">        </w:t>
      </w:r>
      <w:r w:rsidRPr="00A00AA4">
        <w:rPr>
          <w:lang w:eastAsia="ja-JP"/>
        </w:rPr>
        <w:t xml:space="preserve">    k == 1 ? </w:t>
      </w:r>
      <w:r w:rsidRPr="00A4559E">
        <w:t>DivExp2Fz(</w:t>
      </w:r>
      <w:r w:rsidRPr="00A4559E">
        <w:rPr>
          <w:lang w:eastAsia="ja-JP"/>
        </w:rPr>
        <w:t>ρ</w:t>
      </w:r>
      <w:r w:rsidRPr="00A4559E">
        <w:t xml:space="preserve"> × IntSin(</w:t>
      </w:r>
      <w:r w:rsidRPr="00A4559E">
        <w:rPr>
          <w:lang w:eastAsia="ja-JP"/>
        </w:rPr>
        <w:t>φ</w:t>
      </w:r>
      <w:r w:rsidRPr="00A4559E">
        <w:t>, ptree_ang_azimuth_pi_bits_minus11 + 11), 24):</w:t>
      </w:r>
      <w:r w:rsidRPr="00A4559E">
        <w:br/>
      </w:r>
      <w:r>
        <w:rPr>
          <w:lang w:val="en-GB" w:eastAsia="ja-JP"/>
        </w:rPr>
        <w:t xml:space="preserve">        </w:t>
      </w:r>
      <w:r w:rsidRPr="00A4559E">
        <w:t xml:space="preserve">    k == 2 ? DivExp2Fz(</w:t>
      </w:r>
      <w:r w:rsidRPr="00A4559E">
        <w:rPr>
          <w:lang w:eastAsia="ja-JP"/>
        </w:rPr>
        <w:t xml:space="preserve">DivExp2Fz(BeamElev[i] </w:t>
      </w:r>
      <w:r w:rsidRPr="00A4559E">
        <w:t xml:space="preserve">× </w:t>
      </w:r>
      <w:r w:rsidRPr="00A4559E">
        <w:rPr>
          <w:lang w:eastAsia="ja-JP"/>
        </w:rPr>
        <w:t>ρ</w:t>
      </w:r>
      <w:r w:rsidRPr="00A4559E">
        <w:t xml:space="preserve">, 15) </w:t>
      </w:r>
      <w:r>
        <w:t>−</w:t>
      </w:r>
      <w:r w:rsidRPr="00A4559E">
        <w:t xml:space="preserve"> BeamOffsetV[i], 3): na)</w:t>
      </w:r>
      <w:r w:rsidRPr="00A4559E">
        <w:rPr>
          <w:lang w:eastAsia="ja-JP"/>
        </w:rPr>
        <w:br/>
      </w:r>
      <w:r>
        <w:rPr>
          <w:lang w:val="en-GB"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where</w:t>
      </w:r>
      <w:r w:rsidRPr="00A4559E">
        <w:rPr>
          <w:lang w:eastAsia="ja-JP"/>
        </w:rPr>
        <w:br/>
      </w:r>
      <w:r>
        <w:rPr>
          <w:lang w:val="en-GB"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ρ := </w:t>
      </w:r>
      <w:r>
        <w:rPr>
          <w:lang w:eastAsia="ja-JP"/>
        </w:rPr>
        <w:t>pt</w:t>
      </w:r>
      <w:r w:rsidRPr="00A4559E">
        <w:rPr>
          <w:lang w:eastAsia="ja-JP"/>
        </w:rPr>
        <w:t>[0] &lt;&lt; ptree_ang_radius_scale_log2</w:t>
      </w:r>
      <w:r w:rsidRPr="00A4559E">
        <w:rPr>
          <w:lang w:eastAsia="ja-JP"/>
        </w:rPr>
        <w:br/>
      </w:r>
      <w:r>
        <w:rPr>
          <w:lang w:val="en-GB" w:eastAsia="ja-JP"/>
        </w:rPr>
        <w:t xml:space="preserve">    </w:t>
      </w:r>
      <w:r w:rsidRPr="00A4559E">
        <w:rPr>
          <w:lang w:eastAsia="ja-JP"/>
        </w:rPr>
        <w:t xml:space="preserve">  </w:t>
      </w:r>
      <w:r>
        <w:rPr>
          <w:lang w:eastAsia="ja-JP"/>
        </w:rPr>
        <w:t xml:space="preserve">  </w:t>
      </w:r>
      <w:r w:rsidRPr="00A4559E">
        <w:rPr>
          <w:lang w:eastAsia="ja-JP"/>
        </w:rPr>
        <w:t xml:space="preserve"> </w:t>
      </w:r>
      <w:r>
        <w:rPr>
          <w:lang w:val="en-GB" w:eastAsia="ja-JP"/>
        </w:rPr>
        <w:t xml:space="preserve">    </w:t>
      </w:r>
      <w:r w:rsidRPr="00A4559E">
        <w:rPr>
          <w:lang w:eastAsia="ja-JP"/>
        </w:rPr>
        <w:t xml:space="preserve"> φ</w:t>
      </w:r>
      <w:r>
        <w:rPr>
          <w:lang w:val="en-GB" w:eastAsia="ja-JP"/>
        </w:rPr>
        <w:t xml:space="preserve"> </w:t>
      </w:r>
      <w:r w:rsidRPr="00A4559E">
        <w:rPr>
          <w:lang w:eastAsia="ja-JP"/>
        </w:rPr>
        <w:t xml:space="preserve">:= </w:t>
      </w:r>
      <w:r>
        <w:rPr>
          <w:lang w:eastAsia="ja-JP"/>
        </w:rPr>
        <w:t>pt</w:t>
      </w:r>
      <w:r w:rsidRPr="00A4559E">
        <w:rPr>
          <w:lang w:eastAsia="ja-JP"/>
        </w:rPr>
        <w:t>[1]</w:t>
      </w:r>
      <w:r w:rsidRPr="00A4559E">
        <w:rPr>
          <w:lang w:eastAsia="ja-JP"/>
        </w:rPr>
        <w:br/>
      </w:r>
      <w:r>
        <w:rPr>
          <w:lang w:val="en-GB" w:eastAsia="ja-JP"/>
        </w:rPr>
        <w:t xml:space="preserve">        </w:t>
      </w:r>
      <w:r w:rsidRPr="00A4559E">
        <w:rPr>
          <w:lang w:eastAsia="ja-JP"/>
        </w:rPr>
        <w:t xml:space="preserve">   </w:t>
      </w:r>
      <w:r>
        <w:rPr>
          <w:lang w:eastAsia="ja-JP"/>
        </w:rPr>
        <w:t xml:space="preserve">  </w:t>
      </w:r>
      <w:r w:rsidRPr="00A4559E">
        <w:rPr>
          <w:lang w:eastAsia="ja-JP"/>
        </w:rPr>
        <w:t xml:space="preserve"> i := </w:t>
      </w:r>
      <w:r>
        <w:rPr>
          <w:lang w:eastAsia="ja-JP"/>
        </w:rPr>
        <w:t>pt</w:t>
      </w:r>
      <w:r w:rsidRPr="00A4559E">
        <w:rPr>
          <w:lang w:eastAsia="ja-JP"/>
        </w:rPr>
        <w:t>[2]</w:t>
      </w:r>
    </w:p>
    <w:p w14:paraId="053E5F56" w14:textId="77777777" w:rsidR="007B0DDA" w:rsidRPr="00774F3C" w:rsidRDefault="007B0DDA" w:rsidP="007B0DDA">
      <w:r>
        <w:rPr>
          <w:lang w:val="en-GB" w:eastAsia="ja-JP"/>
        </w:rPr>
        <w:t xml:space="preserve">The global motion compensation of a point is applied based on the threshold values </w:t>
      </w:r>
      <w:r w:rsidRPr="00E8172C">
        <w:rPr>
          <w:rStyle w:val="Synvarinline"/>
          <w:i/>
          <w:iCs/>
          <w:color w:val="C444B2"/>
          <w:lang w:eastAsia="zh-CN"/>
        </w:rPr>
        <w:t>T</w:t>
      </w:r>
      <w:r w:rsidRPr="00E8172C">
        <w:rPr>
          <w:rStyle w:val="Synvarinline"/>
          <w:i/>
          <w:iCs/>
          <w:color w:val="C444B2"/>
        </w:rPr>
        <w:t>hres</w:t>
      </w:r>
      <w:r>
        <w:rPr>
          <w:rStyle w:val="Synvarinline"/>
          <w:rFonts w:hint="eastAsia"/>
          <w:i/>
          <w:iCs/>
          <w:color w:val="C444B2"/>
          <w:lang w:eastAsia="zh-CN"/>
        </w:rPr>
        <w:t>B</w:t>
      </w:r>
      <w:r w:rsidRPr="00E8172C">
        <w:rPr>
          <w:rStyle w:val="Synvarinline"/>
          <w:i/>
          <w:iCs/>
          <w:color w:val="C444B2"/>
        </w:rPr>
        <w:t>ot</w:t>
      </w:r>
      <w:r>
        <w:rPr>
          <w:lang w:val="en-GB" w:eastAsia="ja-JP"/>
        </w:rPr>
        <w:t xml:space="preserve"> and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rStyle w:val="Synvarinline"/>
          <w:rFonts w:hint="eastAsia"/>
          <w:color w:val="000000" w:themeColor="text1"/>
          <w:lang w:eastAsia="zh-CN"/>
        </w:rPr>
        <w:t>,</w:t>
      </w:r>
      <w:r>
        <w:rPr>
          <w:rStyle w:val="Synvarinline"/>
          <w:rFonts w:hint="eastAsia"/>
          <w:lang w:eastAsia="zh-CN"/>
        </w:rPr>
        <w:t xml:space="preserve"> </w:t>
      </w:r>
      <w:r w:rsidRPr="00E8172C">
        <w:rPr>
          <w:rStyle w:val="Synvarinline"/>
          <w:color w:val="000000" w:themeColor="text1"/>
          <w:lang w:eastAsia="zh-CN"/>
        </w:rPr>
        <w:t xml:space="preserve">global motion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and </w:t>
      </w:r>
      <w:r>
        <w:rPr>
          <w:rStyle w:val="Synvarinline"/>
          <w:rFonts w:hint="eastAsia"/>
          <w:i/>
          <w:iCs/>
          <w:color w:val="C444B2"/>
          <w:lang w:eastAsia="zh-CN"/>
        </w:rPr>
        <w:t>AppliedGMTrans</w:t>
      </w:r>
      <w:r>
        <w:rPr>
          <w:rFonts w:hint="eastAsia"/>
          <w:lang w:val="en-GB" w:eastAsia="zh-CN"/>
        </w:rPr>
        <w:t xml:space="preserve"> </w:t>
      </w:r>
      <w:r>
        <w:rPr>
          <w:lang w:val="en-GB" w:eastAsia="ja-JP"/>
        </w:rPr>
        <w:t>as follows:</w:t>
      </w:r>
    </w:p>
    <w:bookmarkEnd w:id="2353"/>
    <w:p w14:paraId="44DC2854" w14:textId="0CCEAC4C" w:rsidR="007B0DDA" w:rsidRDefault="007B0DDA" w:rsidP="007B0DDA">
      <w:pPr>
        <w:pStyle w:val="Code"/>
        <w:rPr>
          <w:lang w:val="en-GB" w:eastAsia="zh-CN"/>
        </w:rPr>
      </w:pPr>
      <w:r>
        <w:rPr>
          <w:lang w:val="en-GB" w:eastAsia="ja-JP"/>
        </w:rPr>
        <w:t xml:space="preserve">if(ptCart[2] &lt; </w:t>
      </w:r>
      <w:r>
        <w:rPr>
          <w:rFonts w:hint="eastAsia"/>
          <w:lang w:val="en-GB" w:eastAsia="zh-CN"/>
        </w:rPr>
        <w:t>T</w:t>
      </w:r>
      <w:r>
        <w:rPr>
          <w:lang w:val="en-GB" w:eastAsia="ja-JP"/>
        </w:rPr>
        <w:t>hres</w:t>
      </w:r>
      <w:r>
        <w:rPr>
          <w:rFonts w:hint="eastAsia"/>
          <w:lang w:val="en-GB" w:eastAsia="zh-CN"/>
        </w:rPr>
        <w:t>B</w:t>
      </w:r>
      <w:r>
        <w:rPr>
          <w:lang w:val="en-GB" w:eastAsia="ja-JP"/>
        </w:rPr>
        <w:t xml:space="preserve">ot || ptCart[2] &gt; </w:t>
      </w:r>
      <w:r>
        <w:rPr>
          <w:rFonts w:hint="eastAsia"/>
          <w:lang w:val="en-GB" w:eastAsia="zh-CN"/>
        </w:rPr>
        <w:t>T</w:t>
      </w:r>
      <w:r>
        <w:rPr>
          <w:lang w:val="en-GB" w:eastAsia="ja-JP"/>
        </w:rPr>
        <w:t>hres</w:t>
      </w:r>
      <w:r>
        <w:rPr>
          <w:rFonts w:hint="eastAsia"/>
          <w:lang w:val="en-GB" w:eastAsia="zh-CN"/>
        </w:rPr>
        <w:t>T</w:t>
      </w:r>
      <w:r>
        <w:rPr>
          <w:lang w:val="en-GB" w:eastAsia="ja-JP"/>
        </w:rPr>
        <w:t>op)</w:t>
      </w:r>
      <w:r>
        <w:rPr>
          <w:lang w:val="en-GB" w:eastAsia="ja-JP"/>
        </w:rPr>
        <w:br/>
        <w:t xml:space="preserve">  for(k = 0; k &lt; 3; k++)</w:t>
      </w:r>
      <w:r>
        <w:rPr>
          <w:lang w:val="en-GB" w:eastAsia="ja-JP"/>
        </w:rPr>
        <w:br/>
        <w:t xml:space="preserve">    ptCartRef[k] = DivExp2Fz(ptCartComp[k], 16) + </w:t>
      </w:r>
      <w:r w:rsidRPr="00E8172C">
        <w:rPr>
          <w:lang w:eastAsia="ja-JP"/>
        </w:rPr>
        <w:t>AppliedGMTrans</w:t>
      </w:r>
      <w:r>
        <w:rPr>
          <w:lang w:val="en-GB" w:eastAsia="ja-JP"/>
        </w:rPr>
        <w:t>[k]</w:t>
      </w:r>
      <w:r>
        <w:rPr>
          <w:lang w:val="en-GB" w:eastAsia="ja-JP"/>
        </w:rPr>
        <w:br/>
        <w:t xml:space="preserve">      where</w:t>
      </w:r>
      <w:r>
        <w:rPr>
          <w:lang w:val="en-GB" w:eastAsia="ja-JP"/>
        </w:rPr>
        <w:br/>
        <w:t xml:space="preserve">        </w:t>
      </w:r>
      <w:r w:rsidRPr="00B37EE0">
        <w:rPr>
          <w:lang w:val="en-GB" w:eastAsia="ja-JP"/>
        </w:rPr>
        <w:t>ptCart</w:t>
      </w:r>
      <w:r>
        <w:rPr>
          <w:lang w:val="en-GB" w:eastAsia="ja-JP"/>
        </w:rPr>
        <w:t>Comp</w:t>
      </w:r>
      <w:r w:rsidRPr="00B37EE0">
        <w:rPr>
          <w:lang w:val="en-GB" w:eastAsia="ja-JP"/>
        </w:rPr>
        <w:t xml:space="preserve">[k] := </w:t>
      </w:r>
      <w:r>
        <w:rPr>
          <w:rFonts w:hint="eastAsia"/>
          <w:lang w:val="en-GB" w:eastAsia="zh-CN"/>
        </w:rPr>
        <w:t>Applied</w:t>
      </w:r>
      <w:r>
        <w:rPr>
          <w:lang w:val="en-GB" w:eastAsia="ja-JP"/>
        </w:rPr>
        <w:t>GMMatrix</w:t>
      </w:r>
      <w:r w:rsidRPr="00B37EE0">
        <w:rPr>
          <w:lang w:val="en-GB" w:eastAsia="ja-JP"/>
        </w:rPr>
        <w:t xml:space="preserve">[k][0] </w:t>
      </w:r>
      <w:r w:rsidR="001A5FDF">
        <w:rPr>
          <w:lang w:val="en-GB" w:eastAsia="ja-JP"/>
        </w:rPr>
        <w:t>×</w:t>
      </w:r>
      <w:r w:rsidRPr="00B37EE0">
        <w:rPr>
          <w:lang w:val="en-GB" w:eastAsia="ja-JP"/>
        </w:rPr>
        <w:t xml:space="preserve"> ptCart[0] + </w:t>
      </w:r>
      <w:r>
        <w:rPr>
          <w:rFonts w:hint="eastAsia"/>
          <w:lang w:val="en-GB" w:eastAsia="zh-CN"/>
        </w:rPr>
        <w:t>Applied</w:t>
      </w:r>
      <w:r>
        <w:rPr>
          <w:lang w:val="en-GB" w:eastAsia="ja-JP"/>
        </w:rPr>
        <w:t>GMMatrix</w:t>
      </w:r>
      <w:r w:rsidRPr="00B37EE0">
        <w:rPr>
          <w:lang w:val="en-GB" w:eastAsia="ja-JP"/>
        </w:rPr>
        <w:t xml:space="preserve">[k][1] </w:t>
      </w:r>
      <w:r w:rsidR="001A5FDF">
        <w:rPr>
          <w:lang w:val="en-GB" w:eastAsia="ja-JP"/>
        </w:rPr>
        <w:t>×</w:t>
      </w:r>
      <w:r w:rsidRPr="00B37EE0">
        <w:rPr>
          <w:lang w:val="en-GB" w:eastAsia="ja-JP"/>
        </w:rPr>
        <w:t xml:space="preserve"> ptCart[1] +</w:t>
      </w:r>
      <w:r>
        <w:rPr>
          <w:lang w:val="en-GB" w:eastAsia="ja-JP"/>
        </w:rPr>
        <w:t xml:space="preserve"> </w:t>
      </w:r>
      <w:r>
        <w:rPr>
          <w:rFonts w:hint="eastAsia"/>
          <w:lang w:val="en-GB" w:eastAsia="zh-CN"/>
        </w:rPr>
        <w:t>Applied</w:t>
      </w:r>
      <w:r>
        <w:rPr>
          <w:lang w:val="en-GB" w:eastAsia="ja-JP"/>
        </w:rPr>
        <w:t xml:space="preserve">GMMatrix[k][2] </w:t>
      </w:r>
      <w:r w:rsidR="001A5FDF">
        <w:rPr>
          <w:lang w:val="en-GB" w:eastAsia="ja-JP"/>
        </w:rPr>
        <w:t>×</w:t>
      </w:r>
      <w:r>
        <w:rPr>
          <w:lang w:val="en-GB" w:eastAsia="ja-JP"/>
        </w:rPr>
        <w:t xml:space="preserve"> ptCart[2]</w:t>
      </w:r>
    </w:p>
    <w:p w14:paraId="4D04004C" w14:textId="77777777" w:rsidR="007B0DDA" w:rsidRPr="00E8172C" w:rsidRDefault="007B0DDA" w:rsidP="007B0DDA">
      <w:pPr>
        <w:rPr>
          <w:lang w:eastAsia="zh-CN"/>
        </w:rPr>
      </w:pPr>
      <w:r>
        <w:rPr>
          <w:rFonts w:hint="eastAsia"/>
          <w:lang w:val="en-GB" w:eastAsia="zh-CN"/>
        </w:rPr>
        <w:t xml:space="preserve">For the first reference frame,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B</w:t>
      </w:r>
      <w:r w:rsidRPr="00E11C75">
        <w:rPr>
          <w:rStyle w:val="Synvarinline"/>
          <w:i/>
          <w:iCs/>
          <w:color w:val="C444B2"/>
        </w:rPr>
        <w:t>ot</w:t>
      </w:r>
      <w:r>
        <w:rPr>
          <w:lang w:val="en-GB" w:eastAsia="ja-JP"/>
        </w:rPr>
        <w:t xml:space="preserve"> </w:t>
      </w:r>
      <w:r>
        <w:rPr>
          <w:rFonts w:hint="eastAsia"/>
          <w:lang w:val="en-GB" w:eastAsia="zh-CN"/>
        </w:rPr>
        <w:t xml:space="preserve">is set equal to </w:t>
      </w:r>
      <w:r w:rsidRPr="00E8172C">
        <w:rPr>
          <w:color w:val="70AD47"/>
          <w:lang w:val="en-GB" w:eastAsia="zh-CN"/>
        </w:rPr>
        <w:t>gm_thres_bot</w:t>
      </w:r>
      <w:r>
        <w:rPr>
          <w:rFonts w:hint="eastAsia"/>
          <w:lang w:val="en-GB" w:eastAsia="zh-CN"/>
        </w:rPr>
        <w:t xml:space="preserv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w:t>
      </w:r>
      <w:r>
        <w:rPr>
          <w:rFonts w:hint="eastAsia"/>
          <w:color w:val="70AD47"/>
          <w:lang w:val="en-GB" w:eastAsia="zh-CN"/>
        </w:rPr>
        <w:t>top</w:t>
      </w:r>
      <w:r w:rsidRPr="00E8172C">
        <w:rPr>
          <w:color w:val="000000" w:themeColor="text1"/>
          <w:lang w:val="en-GB" w:eastAsia="zh-CN"/>
        </w:rPr>
        <w:t xml:space="preserve">,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is set equal to </w:t>
      </w:r>
      <w:r>
        <w:rPr>
          <w:rStyle w:val="ExprNameinline"/>
        </w:rPr>
        <w:t>GMMatrix</w:t>
      </w:r>
      <w:r>
        <w:rPr>
          <w:rFonts w:hint="eastAsia"/>
          <w:lang w:val="en-GB" w:eastAsia="zh-CN"/>
        </w:rPr>
        <w:t xml:space="preserve"> and </w:t>
      </w:r>
      <w:r>
        <w:rPr>
          <w:rStyle w:val="Synvarinline"/>
          <w:rFonts w:hint="eastAsia"/>
          <w:i/>
          <w:iCs/>
          <w:color w:val="C444B2"/>
          <w:lang w:eastAsia="zh-CN"/>
        </w:rPr>
        <w:t>AppliedGMTrans</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w:t>
      </w:r>
      <w:r>
        <w:rPr>
          <w:rFonts w:hint="eastAsia"/>
          <w:color w:val="70AD47"/>
          <w:lang w:val="en-GB" w:eastAsia="zh-CN"/>
        </w:rPr>
        <w:t>trans</w:t>
      </w:r>
      <w:r w:rsidRPr="00E8172C">
        <w:rPr>
          <w:color w:val="000000" w:themeColor="text1"/>
          <w:lang w:val="en-GB" w:eastAsia="zh-CN"/>
        </w:rPr>
        <w:t>.</w:t>
      </w:r>
      <w:r>
        <w:rPr>
          <w:rFonts w:hint="eastAsia"/>
          <w:color w:val="000000" w:themeColor="text1"/>
          <w:lang w:val="en-GB" w:eastAsia="zh-CN"/>
        </w:rPr>
        <w:t xml:space="preserve"> When </w:t>
      </w:r>
      <w:r w:rsidRPr="00E8172C">
        <w:rPr>
          <w:color w:val="70AD47"/>
          <w:lang w:val="en-GB" w:eastAsia="zh-CN"/>
        </w:rPr>
        <w:t>slice_biprediction</w:t>
      </w:r>
      <w:r>
        <w:rPr>
          <w:rFonts w:hint="eastAsia"/>
          <w:color w:val="000000" w:themeColor="text1"/>
          <w:lang w:val="en-GB" w:eastAsia="zh-CN"/>
        </w:rPr>
        <w:t xml:space="preserve"> is 1,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B</w:t>
      </w:r>
      <w:r w:rsidRPr="00E11C75">
        <w:rPr>
          <w:rStyle w:val="Synvarinline"/>
          <w:i/>
          <w:iCs/>
          <w:color w:val="C444B2"/>
        </w:rPr>
        <w:t>ot</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gm_thres_bot</w:t>
      </w:r>
      <w:r>
        <w:rPr>
          <w:rFonts w:hint="eastAsia"/>
          <w:color w:val="70AD47"/>
          <w:lang w:val="en-GB" w:eastAsia="zh-CN"/>
        </w:rPr>
        <w:t>2</w:t>
      </w:r>
      <w:r>
        <w:rPr>
          <w:rFonts w:hint="eastAsia"/>
          <w:lang w:val="en-GB" w:eastAsia="zh-CN"/>
        </w:rPr>
        <w:t xml:space="preserve">, </w:t>
      </w:r>
      <w:r w:rsidRPr="00E11C75">
        <w:rPr>
          <w:rStyle w:val="Synvarinline"/>
          <w:rFonts w:hint="eastAsia"/>
          <w:i/>
          <w:iCs/>
          <w:color w:val="C444B2"/>
          <w:lang w:eastAsia="zh-CN"/>
        </w:rPr>
        <w:t>T</w:t>
      </w:r>
      <w:r w:rsidRPr="00E11C75">
        <w:rPr>
          <w:rStyle w:val="Synvarinline"/>
          <w:i/>
          <w:iCs/>
          <w:color w:val="C444B2"/>
        </w:rPr>
        <w:t>hres</w:t>
      </w:r>
      <w:r>
        <w:rPr>
          <w:rStyle w:val="Synvarinline"/>
          <w:rFonts w:hint="eastAsia"/>
          <w:i/>
          <w:iCs/>
          <w:color w:val="C444B2"/>
          <w:lang w:eastAsia="zh-CN"/>
        </w:rPr>
        <w:t>Top</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gm_thres_</w:t>
      </w:r>
      <w:r>
        <w:rPr>
          <w:rFonts w:hint="eastAsia"/>
          <w:color w:val="70AD47"/>
          <w:lang w:val="en-GB" w:eastAsia="zh-CN"/>
        </w:rPr>
        <w:t>top2</w:t>
      </w:r>
      <w:r w:rsidRPr="00E11C75">
        <w:rPr>
          <w:rFonts w:hint="eastAsia"/>
          <w:color w:val="000000" w:themeColor="text1"/>
          <w:lang w:val="en-GB" w:eastAsia="zh-CN"/>
        </w:rPr>
        <w:t xml:space="preserve">, </w:t>
      </w:r>
      <w:r>
        <w:rPr>
          <w:rStyle w:val="Synvarinline"/>
          <w:rFonts w:hint="eastAsia"/>
          <w:i/>
          <w:iCs/>
          <w:color w:val="C444B2"/>
          <w:lang w:eastAsia="zh-CN"/>
        </w:rPr>
        <w:t>AppliedGMMatrix</w:t>
      </w:r>
      <w:r>
        <w:rPr>
          <w:lang w:val="en-GB" w:eastAsia="ja-JP"/>
        </w:rPr>
        <w:t xml:space="preserve"> </w:t>
      </w:r>
      <w:r>
        <w:rPr>
          <w:rFonts w:hint="eastAsia"/>
          <w:lang w:val="en-GB" w:eastAsia="zh-CN"/>
        </w:rPr>
        <w:t xml:space="preserve">is set equal to </w:t>
      </w:r>
      <w:r>
        <w:rPr>
          <w:rStyle w:val="ExprNameinline"/>
        </w:rPr>
        <w:t>GMMatrix</w:t>
      </w:r>
      <w:r>
        <w:rPr>
          <w:rStyle w:val="ExprNameinline"/>
          <w:rFonts w:hint="eastAsia"/>
          <w:lang w:eastAsia="zh-CN"/>
        </w:rPr>
        <w:t>2</w:t>
      </w:r>
      <w:r>
        <w:rPr>
          <w:rFonts w:hint="eastAsia"/>
          <w:lang w:val="en-GB" w:eastAsia="zh-CN"/>
        </w:rPr>
        <w:t xml:space="preserve"> and </w:t>
      </w:r>
      <w:r>
        <w:rPr>
          <w:rStyle w:val="Synvarinline"/>
          <w:rFonts w:hint="eastAsia"/>
          <w:i/>
          <w:iCs/>
          <w:color w:val="C444B2"/>
          <w:lang w:eastAsia="zh-CN"/>
        </w:rPr>
        <w:t>AppliedGMTrans</w:t>
      </w:r>
      <w:r>
        <w:rPr>
          <w:lang w:val="en-GB" w:eastAsia="ja-JP"/>
        </w:rPr>
        <w:t xml:space="preserve"> </w:t>
      </w:r>
      <w:r>
        <w:rPr>
          <w:rFonts w:hint="eastAsia"/>
          <w:lang w:val="en-GB" w:eastAsia="zh-CN"/>
        </w:rPr>
        <w:t xml:space="preserve">is set equal to </w:t>
      </w:r>
      <w:r w:rsidRPr="00E11C75">
        <w:rPr>
          <w:rFonts w:hint="eastAsia"/>
          <w:color w:val="70AD47"/>
          <w:lang w:val="en-GB" w:eastAsia="zh-CN"/>
        </w:rPr>
        <w:t>gm_</w:t>
      </w:r>
      <w:r>
        <w:rPr>
          <w:rFonts w:hint="eastAsia"/>
          <w:color w:val="70AD47"/>
          <w:lang w:val="en-GB" w:eastAsia="zh-CN"/>
        </w:rPr>
        <w:t>trans2</w:t>
      </w:r>
      <w:r w:rsidRPr="00E11C75">
        <w:rPr>
          <w:rFonts w:hint="eastAsia"/>
          <w:color w:val="000000" w:themeColor="text1"/>
          <w:lang w:val="en-GB" w:eastAsia="zh-CN"/>
        </w:rPr>
        <w:t>.</w:t>
      </w:r>
    </w:p>
    <w:p w14:paraId="2D8C3F06" w14:textId="77777777" w:rsidR="007B0DDA" w:rsidRDefault="007B0DDA" w:rsidP="007B0DDA">
      <w:r>
        <w:t>The compensated point is then converted back into angular domain as follows:</w:t>
      </w:r>
    </w:p>
    <w:p w14:paraId="785A93BB" w14:textId="6FB4A06B" w:rsidR="007B0DDA" w:rsidRDefault="007B0DDA" w:rsidP="007B0DDA">
      <w:pPr>
        <w:pStyle w:val="Code"/>
      </w:pPr>
      <w:r>
        <w:t>ptSph</w:t>
      </w:r>
      <w:r w:rsidRPr="00A4559E">
        <w:t>[0] = IntSqrt(</w:t>
      </w:r>
      <w:r>
        <w:t>ptC[0]</w:t>
      </w:r>
      <w:r w:rsidRPr="00A4559E">
        <w:t xml:space="preserve"> × </w:t>
      </w:r>
      <w:r>
        <w:t>ptC[0]</w:t>
      </w:r>
      <w:r w:rsidRPr="00A4559E">
        <w:t xml:space="preserve"> + </w:t>
      </w:r>
      <w:r>
        <w:t>ptC[1]</w:t>
      </w:r>
      <w:r w:rsidRPr="00A4559E">
        <w:t xml:space="preserve"> × </w:t>
      </w:r>
      <w:r>
        <w:t>ptC[1]</w:t>
      </w:r>
      <w:r w:rsidRPr="00A4559E">
        <w:t xml:space="preserve"> &lt;&lt; 16) &gt;&gt; 8</w:t>
      </w:r>
      <w:r w:rsidRPr="00A4559E">
        <w:br/>
      </w:r>
      <w:r>
        <w:t>ptSph</w:t>
      </w:r>
      <w:r w:rsidRPr="00A4559E">
        <w:t>[1] = IntAtan2(</w:t>
      </w:r>
      <w:r>
        <w:t>ptC[1]</w:t>
      </w:r>
      <w:r w:rsidRPr="00A4559E">
        <w:t xml:space="preserve"> &lt;&lt; 8, </w:t>
      </w:r>
      <w:r>
        <w:t xml:space="preserve">ptC[0] </w:t>
      </w:r>
      <w:r w:rsidRPr="00A4559E">
        <w:t>&lt;&lt; 8)</w:t>
      </w:r>
      <w:r>
        <w:br/>
        <w:t xml:space="preserve">ptSph[1] = </w:t>
      </w:r>
      <w:r w:rsidRPr="00E40EA0">
        <w:t>(((</w:t>
      </w:r>
      <w:r>
        <w:t>ptSph[1]</w:t>
      </w:r>
      <w:r w:rsidRPr="00E40EA0">
        <w:t xml:space="preserve"> + 3294199) </w:t>
      </w:r>
      <w:r w:rsidR="001A5FDF">
        <w:t>×</w:t>
      </w:r>
      <w:r w:rsidRPr="00E40EA0">
        <w:t xml:space="preserve"> 5340354 + off) &gt;&gt; sh) - (1 &lt;&lt; azimLog2)</w:t>
      </w:r>
      <w:r w:rsidRPr="00A4559E">
        <w:br/>
      </w:r>
      <w:r>
        <w:t>ptSph</w:t>
      </w:r>
      <w:r w:rsidRPr="00A4559E">
        <w:t>[2] = BeamIdxEst[</w:t>
      </w:r>
      <w:r>
        <w:t>ptC[0]</w:t>
      </w:r>
      <w:r w:rsidRPr="00A4559E">
        <w:t>][</w:t>
      </w:r>
      <w:r>
        <w:t>ptC[1]</w:t>
      </w:r>
      <w:r w:rsidRPr="00A4559E">
        <w:t>][</w:t>
      </w:r>
      <w:r>
        <w:t>ptC[2]</w:t>
      </w:r>
      <w:r w:rsidRPr="00A4559E">
        <w:t>]</w:t>
      </w:r>
      <w:r>
        <w:br/>
        <w:t xml:space="preserve">  where</w:t>
      </w:r>
      <w:r>
        <w:br/>
        <w:t xml:space="preserve">    ptC[k] = ptCartRef[k]</w:t>
      </w:r>
      <w:r>
        <w:br/>
      </w:r>
      <w:r>
        <w:rPr>
          <w:lang w:val="en-GB" w:eastAsia="ja-JP"/>
        </w:rPr>
        <w:t xml:space="preserve">    azimLog2 = </w:t>
      </w:r>
      <w:r w:rsidRPr="00A4559E">
        <w:t>ptree_ang_azimuth_pi_bits_minus11 + 11</w:t>
      </w:r>
      <w:r>
        <w:br/>
      </w:r>
      <w:r>
        <w:rPr>
          <w:lang w:val="en-GB" w:eastAsia="ja-JP"/>
        </w:rPr>
        <w:t xml:space="preserve">    sh = 44 – azimLog2</w:t>
      </w:r>
      <w:r>
        <w:rPr>
          <w:lang w:val="en-GB" w:eastAsia="ja-JP"/>
        </w:rPr>
        <w:br/>
        <w:t xml:space="preserve">    off = 1 &lt;&lt; sh – 1</w:t>
      </w:r>
    </w:p>
    <w:p w14:paraId="45E262DF" w14:textId="77777777" w:rsidR="007B0DDA" w:rsidRDefault="007B0DDA" w:rsidP="007B0DDA">
      <w:pPr>
        <w:rPr>
          <w:lang w:eastAsia="ja-JP"/>
        </w:rPr>
      </w:pPr>
      <w:r>
        <w:rPr>
          <w:lang w:eastAsia="ja-JP"/>
        </w:rPr>
        <w:t xml:space="preserve">The compensated point is then updated to buffer </w:t>
      </w:r>
      <w:r w:rsidRPr="00B100EA">
        <w:rPr>
          <w:rStyle w:val="VarNinline"/>
        </w:rPr>
        <w:t>PtnGlobFrame</w:t>
      </w:r>
      <w:r>
        <w:rPr>
          <w:lang w:eastAsia="ja-JP"/>
        </w:rPr>
        <w:t xml:space="preserve"> as follows:</w:t>
      </w:r>
    </w:p>
    <w:p w14:paraId="18F7DB42" w14:textId="77777777" w:rsidR="007B0DDA" w:rsidRDefault="007B0DDA" w:rsidP="007B0DDA">
      <w:pPr>
        <w:pStyle w:val="Code"/>
        <w:rPr>
          <w:lang w:eastAsia="ja-JP"/>
        </w:rPr>
      </w:pPr>
      <w:r>
        <w:rPr>
          <w:lang w:val="en-GB" w:eastAsia="ja-JP"/>
        </w:rPr>
        <w:t>if (PtnGlobFrame[beamId][qAzim][0] == -1 || PtnGlobFrame[beamId][qAzim][0] &gt; ptSph[0])</w:t>
      </w:r>
      <w:r>
        <w:rPr>
          <w:lang w:val="en-GB" w:eastAsia="ja-JP"/>
        </w:rPr>
        <w:br/>
        <w:t xml:space="preserve">  for(k = 0; k &lt; 3; k ++)</w:t>
      </w:r>
      <w:r>
        <w:rPr>
          <w:lang w:val="en-GB" w:eastAsia="ja-JP"/>
        </w:rPr>
        <w:br/>
        <w:t xml:space="preserve">    </w:t>
      </w:r>
      <w:r>
        <w:rPr>
          <w:lang w:eastAsia="ja-JP"/>
        </w:rPr>
        <w:t xml:space="preserve">PtnGlobFrame[beamId][qAzim][k] = </w:t>
      </w:r>
      <w:r>
        <w:rPr>
          <w:rFonts w:hint="eastAsia"/>
          <w:lang w:eastAsia="zh-CN"/>
        </w:rPr>
        <w:t>ptSph</w:t>
      </w:r>
      <w:r>
        <w:rPr>
          <w:lang w:eastAsia="ja-JP"/>
        </w:rPr>
        <w:t>[k]</w:t>
      </w:r>
    </w:p>
    <w:p w14:paraId="77A32912" w14:textId="77777777" w:rsidR="007B0DDA" w:rsidRDefault="007B0DDA" w:rsidP="007B0DDA">
      <w:pPr>
        <w:pStyle w:val="4"/>
        <w:numPr>
          <w:ilvl w:val="3"/>
          <w:numId w:val="1"/>
        </w:numPr>
      </w:pPr>
      <w:bookmarkStart w:id="2354" w:name="_Ref117059617"/>
      <w:r>
        <w:t>Update radius after compensation</w:t>
      </w:r>
      <w:bookmarkEnd w:id="2354"/>
    </w:p>
    <w:p w14:paraId="496B9D49" w14:textId="77777777" w:rsidR="007B0DDA" w:rsidRDefault="007B0DDA" w:rsidP="007B0DDA">
      <w:r>
        <w:rPr>
          <w:lang w:val="en-GB" w:eastAsia="ja-JP"/>
        </w:rPr>
        <w:t>The final</w:t>
      </w:r>
      <w:r>
        <w:rPr>
          <w:rFonts w:hint="eastAsia"/>
          <w:lang w:val="en-GB" w:eastAsia="zh-CN"/>
        </w:rPr>
        <w:t xml:space="preserve"> derived</w:t>
      </w:r>
      <w:r>
        <w:rPr>
          <w:lang w:val="en-GB" w:eastAsia="ja-JP"/>
        </w:rPr>
        <w:t xml:space="preserve"> reference frame is generated as follows:</w:t>
      </w:r>
    </w:p>
    <w:p w14:paraId="407DDC33" w14:textId="77777777" w:rsidR="007B0DDA" w:rsidRDefault="007B0DDA" w:rsidP="007B0DDA">
      <w:pPr>
        <w:pStyle w:val="Code"/>
        <w:rPr>
          <w:lang w:val="en-GB" w:eastAsia="ja-JP"/>
        </w:rPr>
      </w:pPr>
      <w:r>
        <w:rPr>
          <w:lang w:val="en-GB" w:eastAsia="ja-JP"/>
        </w:rPr>
        <w:lastRenderedPageBreak/>
        <w:t>if (PtnGlobFrame[beamId][qAzim][0] != -1) {</w:t>
      </w:r>
      <w:r>
        <w:rPr>
          <w:lang w:val="en-GB" w:eastAsia="ja-JP"/>
        </w:rPr>
        <w:br/>
        <w:t xml:space="preserve">  for(k = 0; k &lt; 2; k++) {</w:t>
      </w:r>
      <w:r>
        <w:rPr>
          <w:lang w:val="en-GB" w:eastAsia="ja-JP"/>
        </w:rPr>
        <w:br/>
        <w:t xml:space="preserve">    ptA[k] = PtnGlobFrame[beamId][qAzim][k]</w:t>
      </w:r>
      <w:r>
        <w:rPr>
          <w:lang w:val="en-GB" w:eastAsia="ja-JP"/>
        </w:rPr>
        <w:br/>
        <w:t xml:space="preserve">    ptB[k] = PtnGlobFrame[beamId][qAzim][k]</w:t>
      </w:r>
      <w:r>
        <w:rPr>
          <w:lang w:val="en-GB" w:eastAsia="ja-JP"/>
        </w:rPr>
        <w:br/>
        <w:t xml:space="preserve">  }</w:t>
      </w:r>
      <w:r>
        <w:rPr>
          <w:lang w:val="en-GB" w:eastAsia="ja-JP"/>
        </w:rPr>
        <w:br/>
        <w:t xml:space="preserve">  if (ptA[1] &lt; pt[1]) {</w:t>
      </w:r>
      <w:r>
        <w:rPr>
          <w:lang w:val="en-GB" w:eastAsia="ja-JP"/>
        </w:rPr>
        <w:br/>
        <w:t xml:space="preserve">    for(qA = qAzim + 1; qA &lt;= MaxQAzim; qA++)</w:t>
      </w:r>
      <w:r>
        <w:rPr>
          <w:lang w:val="en-GB" w:eastAsia="ja-JP"/>
        </w:rPr>
        <w:br/>
        <w:t xml:space="preserve">      if (PtnGlobFrame[beamId][qA][0]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 xml:space="preserve">  } else if (ptA[1] &gt; pt[1])</w:t>
      </w:r>
      <w:r>
        <w:rPr>
          <w:lang w:val="en-GB" w:eastAsia="ja-JP"/>
        </w:rPr>
        <w:br/>
        <w:t xml:space="preserve">    for(qB = qAzim - 1; qB &gt;= MinQAzim; qB--)</w:t>
      </w:r>
      <w:r>
        <w:rPr>
          <w:lang w:val="en-GB" w:eastAsia="ja-JP"/>
        </w:rPr>
        <w:br/>
        <w:t xml:space="preserve">      if(PtnGlobFrame[beamId][qB][0]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 xml:space="preserve">  }</w:t>
      </w:r>
      <w:r>
        <w:rPr>
          <w:lang w:val="en-GB" w:eastAsia="ja-JP"/>
        </w:rPr>
        <w:br/>
        <w:t>} else {</w:t>
      </w:r>
      <w:r>
        <w:rPr>
          <w:lang w:val="en-GB" w:eastAsia="ja-JP"/>
        </w:rPr>
        <w:br/>
        <w:t xml:space="preserve">  for(qA = qAzim + 1; qA &lt;= MaxQAzim; qA++)</w:t>
      </w:r>
      <w:r>
        <w:rPr>
          <w:lang w:val="en-GB" w:eastAsia="ja-JP"/>
        </w:rPr>
        <w:br/>
        <w:t xml:space="preserve">    if (PtnGlobFrame[beamId][qA][0] != -1) {</w:t>
      </w:r>
      <w:r>
        <w:rPr>
          <w:lang w:val="en-GB" w:eastAsia="ja-JP"/>
        </w:rPr>
        <w:br/>
        <w:t xml:space="preserve">      for(k = 0; k &lt; 2; k++)</w:t>
      </w:r>
      <w:r>
        <w:rPr>
          <w:lang w:val="en-GB" w:eastAsia="ja-JP"/>
        </w:rPr>
        <w:br/>
        <w:t xml:space="preserve">        ptA[k] = PtnGlobFrame[beamId][qAzim][k]</w:t>
      </w:r>
      <w:r>
        <w:rPr>
          <w:lang w:val="en-GB" w:eastAsia="ja-JP"/>
        </w:rPr>
        <w:br/>
        <w:t xml:space="preserve">      break</w:t>
      </w:r>
      <w:r>
        <w:rPr>
          <w:lang w:val="en-GB" w:eastAsia="ja-JP"/>
        </w:rPr>
        <w:br/>
        <w:t xml:space="preserve">    }</w:t>
      </w:r>
      <w:r>
        <w:rPr>
          <w:lang w:val="en-GB" w:eastAsia="ja-JP"/>
        </w:rPr>
        <w:br/>
        <w:t xml:space="preserve">  for(qB = qAzim - 1; qB &gt;= MinQAzim; qB--)</w:t>
      </w:r>
      <w:r>
        <w:rPr>
          <w:lang w:val="en-GB" w:eastAsia="ja-JP"/>
        </w:rPr>
        <w:br/>
        <w:t xml:space="preserve">    if(PtnGlobFrame[beamId][qB][0] != -1) {</w:t>
      </w:r>
      <w:r>
        <w:rPr>
          <w:lang w:val="en-GB" w:eastAsia="ja-JP"/>
        </w:rPr>
        <w:br/>
        <w:t xml:space="preserve">      for(k = 0; k &lt; 2; k++)</w:t>
      </w:r>
      <w:r>
        <w:rPr>
          <w:lang w:val="en-GB" w:eastAsia="ja-JP"/>
        </w:rPr>
        <w:br/>
        <w:t xml:space="preserve">        ptB[k] = PtnGlobFrame[beamId][qAzim][k]</w:t>
      </w:r>
      <w:r>
        <w:rPr>
          <w:lang w:val="en-GB" w:eastAsia="ja-JP"/>
        </w:rPr>
        <w:br/>
        <w:t xml:space="preserve">      break</w:t>
      </w:r>
      <w:r>
        <w:rPr>
          <w:lang w:val="en-GB" w:eastAsia="ja-JP"/>
        </w:rPr>
        <w:br/>
        <w:t xml:space="preserve">    }</w:t>
      </w:r>
      <w:r>
        <w:rPr>
          <w:lang w:val="en-GB" w:eastAsia="ja-JP"/>
        </w:rPr>
        <w:br/>
        <w:t>}</w:t>
      </w:r>
    </w:p>
    <w:p w14:paraId="377572D6" w14:textId="77777777" w:rsidR="007B0DDA" w:rsidRDefault="007B0DDA" w:rsidP="007B0DDA">
      <w:pPr>
        <w:rPr>
          <w:lang w:val="en-GB" w:eastAsia="zh-CN"/>
        </w:rPr>
      </w:pPr>
      <w:r>
        <w:rPr>
          <w:lang w:val="en-GB" w:eastAsia="ja-JP"/>
        </w:rPr>
        <w:t xml:space="preserve">When both ptA and ptB are not initialized (there is no point </w:t>
      </w:r>
      <w:r w:rsidRPr="00B100EA">
        <w:rPr>
          <w:rStyle w:val="VarNinline"/>
        </w:rPr>
        <w:t>PtnGlobFrame</w:t>
      </w:r>
      <w:r>
        <w:rPr>
          <w:lang w:val="en-GB" w:eastAsia="ja-JP"/>
        </w:rPr>
        <w:t>[beamId] corresponding to beamId) the radius is not updated. When only one of ptA and ptB is initialized, both ptA and ptB are set equal to the initialized point as follows:</w:t>
      </w:r>
    </w:p>
    <w:p w14:paraId="2FC33B35" w14:textId="77777777" w:rsidR="007B0DDA" w:rsidRDefault="007B0DDA" w:rsidP="007B0DDA">
      <w:pPr>
        <w:pStyle w:val="Code"/>
        <w:rPr>
          <w:lang w:val="en-GB" w:eastAsia="ja-JP"/>
        </w:rPr>
      </w:pPr>
      <w:r>
        <w:rPr>
          <w:lang w:val="en-GB" w:eastAsia="ja-JP"/>
        </w:rPr>
        <w:t>if (qA == MaxQAzim + 1 &amp;&amp; qB != MinQAzim – 1)</w:t>
      </w:r>
      <w:r>
        <w:rPr>
          <w:lang w:val="en-GB" w:eastAsia="ja-JP"/>
        </w:rPr>
        <w:br/>
        <w:t xml:space="preserve">  ptA = ptB</w:t>
      </w:r>
      <w:r>
        <w:rPr>
          <w:lang w:val="en-GB" w:eastAsia="ja-JP"/>
        </w:rPr>
        <w:br/>
        <w:t>else if (qA != MaxQAzim + 1 &amp;&amp; qB == MinQAzim – 1)</w:t>
      </w:r>
      <w:r>
        <w:rPr>
          <w:lang w:val="en-GB" w:eastAsia="ja-JP"/>
        </w:rPr>
        <w:br/>
        <w:t xml:space="preserve">  ptB = ptA</w:t>
      </w:r>
    </w:p>
    <w:p w14:paraId="6FC33452" w14:textId="77777777" w:rsidR="007B0DDA" w:rsidRDefault="007B0DDA" w:rsidP="007B0DDA">
      <w:pPr>
        <w:rPr>
          <w:lang w:val="en-GB" w:eastAsia="ja-JP"/>
        </w:rPr>
      </w:pPr>
      <w:r>
        <w:rPr>
          <w:lang w:val="en-GB" w:eastAsia="ja-JP"/>
        </w:rPr>
        <w:t>Once points ptA and ptB are obtained, the radius is updated as follows:</w:t>
      </w:r>
    </w:p>
    <w:p w14:paraId="2EBB265A" w14:textId="25CF0F33" w:rsidR="007B0DDA" w:rsidRDefault="007B0DDA" w:rsidP="007B0DDA">
      <w:pPr>
        <w:pStyle w:val="Code"/>
        <w:rPr>
          <w:lang w:val="en-GB" w:eastAsia="ja-JP"/>
        </w:rPr>
      </w:pPr>
      <w:r>
        <w:rPr>
          <w:lang w:val="en-GB" w:eastAsia="ja-JP"/>
        </w:rPr>
        <w:t>if (!del0 || !del1)</w:t>
      </w:r>
      <w:r>
        <w:rPr>
          <w:lang w:val="en-GB" w:eastAsia="ja-JP"/>
        </w:rPr>
        <w:br/>
        <w:t xml:space="preserve">  pt[0] = ptA[0]</w:t>
      </w:r>
      <w:r>
        <w:rPr>
          <w:lang w:val="en-GB" w:eastAsia="ja-JP"/>
        </w:rPr>
        <w:br/>
        <w:t>else</w:t>
      </w:r>
      <w:r>
        <w:rPr>
          <w:lang w:val="en-GB" w:eastAsia="ja-JP"/>
        </w:rPr>
        <w:br/>
        <w:t xml:space="preserve">  pt[0] = ptA[0] + (1 – 2</w:t>
      </w:r>
      <w:r w:rsidR="001A5FDF">
        <w:rPr>
          <w:lang w:val="en-GB" w:eastAsia="ja-JP"/>
        </w:rPr>
        <w:t>×</w:t>
      </w:r>
      <w:r>
        <w:rPr>
          <w:lang w:val="en-GB" w:eastAsia="ja-JP"/>
        </w:rPr>
        <w:t xml:space="preserve">sgn) </w:t>
      </w:r>
      <w:r w:rsidR="001A5FDF">
        <w:rPr>
          <w:lang w:val="en-GB" w:eastAsia="ja-JP"/>
        </w:rPr>
        <w:t>×</w:t>
      </w:r>
      <w:r>
        <w:rPr>
          <w:lang w:val="en-GB" w:eastAsia="ja-JP"/>
        </w:rPr>
        <w:t xml:space="preserve"> (abs(nr) + (abs(dr) &gt;&gt; 1)) / abs(dr)</w:t>
      </w:r>
      <w:r>
        <w:rPr>
          <w:lang w:val="en-GB" w:eastAsia="ja-JP"/>
        </w:rPr>
        <w:br/>
        <w:t xml:space="preserve">  where</w:t>
      </w:r>
      <w:r>
        <w:rPr>
          <w:lang w:val="en-GB" w:eastAsia="ja-JP"/>
        </w:rPr>
        <w:br/>
        <w:t xml:space="preserve">    nr = del0 </w:t>
      </w:r>
      <w:r w:rsidR="001A5FDF">
        <w:rPr>
          <w:lang w:val="en-GB" w:eastAsia="ja-JP"/>
        </w:rPr>
        <w:t>×</w:t>
      </w:r>
      <w:r>
        <w:rPr>
          <w:lang w:val="en-GB" w:eastAsia="ja-JP"/>
        </w:rPr>
        <w:t xml:space="preserve"> (pt[1] – ptA[1])</w:t>
      </w:r>
      <w:r>
        <w:rPr>
          <w:lang w:val="en-GB" w:eastAsia="ja-JP"/>
        </w:rPr>
        <w:br/>
        <w:t xml:space="preserve">    dr = del1</w:t>
      </w:r>
      <w:r>
        <w:rPr>
          <w:lang w:val="en-GB" w:eastAsia="ja-JP"/>
        </w:rPr>
        <w:br/>
        <w:t xml:space="preserve">    sgn = !((nr &gt; 0 &amp;&amp; dr &gt; 0) || (nr &lt; 0 &amp;&amp; dr &lt; 0))</w:t>
      </w:r>
      <w:r>
        <w:rPr>
          <w:lang w:val="en-GB" w:eastAsia="ja-JP"/>
        </w:rPr>
        <w:br/>
        <w:t xml:space="preserve">    where</w:t>
      </w:r>
      <w:r>
        <w:rPr>
          <w:lang w:val="en-GB" w:eastAsia="ja-JP"/>
        </w:rPr>
        <w:br/>
        <w:t xml:space="preserve">      del0 = ptA[0] – ptB[0]</w:t>
      </w:r>
      <w:r>
        <w:rPr>
          <w:lang w:val="en-GB" w:eastAsia="ja-JP"/>
        </w:rPr>
        <w:br/>
        <w:t xml:space="preserve">      del1 = ptA[1] – ptB[1]</w:t>
      </w:r>
      <w:r>
        <w:rPr>
          <w:lang w:val="en-GB" w:eastAsia="ja-JP"/>
        </w:rPr>
        <w:br/>
      </w:r>
    </w:p>
    <w:p w14:paraId="5CBB0836" w14:textId="77777777" w:rsidR="007B0DDA" w:rsidRPr="00202CC1" w:rsidRDefault="007B0DDA" w:rsidP="007B0DDA">
      <w:pPr>
        <w:pStyle w:val="3"/>
        <w:numPr>
          <w:ilvl w:val="2"/>
          <w:numId w:val="1"/>
        </w:numPr>
      </w:pPr>
      <w:bookmarkStart w:id="2355" w:name="_Ref99584627"/>
      <w:bookmarkStart w:id="2356" w:name="_Toc100603720"/>
      <w:bookmarkStart w:id="2357" w:name="_Toc184423027"/>
      <w:r w:rsidRPr="00202CC1">
        <w:t>Reconstruction of point coordinates</w:t>
      </w:r>
      <w:bookmarkEnd w:id="2355"/>
      <w:bookmarkEnd w:id="2356"/>
      <w:bookmarkEnd w:id="2357"/>
      <w:r w:rsidRPr="00202CC1">
        <w:fldChar w:fldCharType="begin" w:fldLock="1"/>
      </w:r>
      <w:r w:rsidRPr="00202CC1">
        <w:rPr>
          <w:rStyle w:val="HdgMarker"/>
        </w:rPr>
        <w:instrText>Q</w:instrText>
      </w:r>
      <w:r w:rsidRPr="00202CC1">
        <w:instrText>UOTE "" \* Charformat</w:instrText>
      </w:r>
      <w:r w:rsidRPr="00202CC1">
        <w:fldChar w:fldCharType="end"/>
      </w:r>
    </w:p>
    <w:p w14:paraId="0E36DE54"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69FC06C4" w14:textId="77777777" w:rsidR="007B0DDA" w:rsidRPr="00A4559E" w:rsidRDefault="007B0DDA" w:rsidP="007B0DDA">
      <w:r w:rsidRPr="00A4559E">
        <w:rPr>
          <w:lang w:val="en-GB" w:eastAsia="ja-JP"/>
        </w:rPr>
        <w:t>Subclause </w:t>
      </w:r>
      <w:r w:rsidRPr="00A4559E">
        <w:rPr>
          <w:lang w:val="en-GB" w:eastAsia="ja-JP"/>
        </w:rPr>
        <w:fldChar w:fldCharType="begin" w:fldLock="1"/>
      </w:r>
      <w:r w:rsidRPr="00A4559E">
        <w:rPr>
          <w:lang w:val="en-GB" w:eastAsia="ja-JP"/>
        </w:rPr>
        <w:instrText xml:space="preserve"> REF _Ref99584627 \r \h </w:instrText>
      </w:r>
      <w:r w:rsidRPr="00A4559E">
        <w:rPr>
          <w:lang w:val="en-GB" w:eastAsia="ja-JP"/>
        </w:rPr>
      </w:r>
      <w:r w:rsidRPr="00A4559E">
        <w:rPr>
          <w:lang w:val="en-GB" w:eastAsia="ja-JP"/>
        </w:rPr>
        <w:fldChar w:fldCharType="separate"/>
      </w:r>
      <w:r>
        <w:rPr>
          <w:lang w:val="en-GB" w:eastAsia="ja-JP"/>
        </w:rPr>
        <w:t>9.3.4</w:t>
      </w:r>
      <w:r w:rsidRPr="00A4559E">
        <w:rPr>
          <w:lang w:val="en-GB" w:eastAsia="ja-JP"/>
        </w:rPr>
        <w:fldChar w:fldCharType="end"/>
      </w:r>
      <w:r w:rsidRPr="00A4559E">
        <w:rPr>
          <w:lang w:val="en-GB" w:eastAsia="ja-JP"/>
        </w:rPr>
        <w:t xml:space="preserve"> specifies the reconstruction of the point positions for a node with index </w:t>
      </w:r>
      <w:r w:rsidRPr="00D35E12">
        <w:rPr>
          <w:rStyle w:val="VarNinline"/>
        </w:rPr>
        <w:t>PtnIdx</w:t>
      </w:r>
      <w:r w:rsidRPr="00A4559E">
        <w:rPr>
          <w:lang w:val="en-GB" w:eastAsia="ja-JP"/>
        </w:rPr>
        <w:t xml:space="preserve"> at depth </w:t>
      </w:r>
      <w:r w:rsidRPr="00D35E12">
        <w:rPr>
          <w:rStyle w:val="VarNinline"/>
        </w:rPr>
        <w:t>PtnDepth</w:t>
      </w:r>
      <w:r w:rsidRPr="00A4559E">
        <w:rPr>
          <w:lang w:val="en-GB" w:eastAsia="ja-JP"/>
        </w:rPr>
        <w:t xml:space="preserve"> of a predictive tree.</w:t>
      </w:r>
    </w:p>
    <w:p w14:paraId="049C8DA2" w14:textId="77777777" w:rsidR="007B0DDA" w:rsidRDefault="007B0DDA" w:rsidP="007B0DDA">
      <w:pPr>
        <w:pStyle w:val="4"/>
        <w:numPr>
          <w:ilvl w:val="3"/>
          <w:numId w:val="1"/>
        </w:numPr>
      </w:pPr>
      <w:r>
        <w:lastRenderedPageBreak/>
        <w:t>Reconstructed STV coordinates</w:t>
      </w:r>
      <w:r>
        <w:fldChar w:fldCharType="begin" w:fldLock="1"/>
      </w:r>
      <w:r>
        <w:rPr>
          <w:rStyle w:val="HdgMarker"/>
        </w:rPr>
        <w:instrText>Q</w:instrText>
      </w:r>
      <w:r>
        <w:instrText>UOTE "" \* Charformat</w:instrText>
      </w:r>
      <w:r>
        <w:fldChar w:fldCharType="end"/>
      </w:r>
    </w:p>
    <w:p w14:paraId="04F24012" w14:textId="77777777" w:rsidR="007B0DDA" w:rsidRPr="00A4559E" w:rsidRDefault="007B0DDA" w:rsidP="007B0DDA">
      <w:pPr>
        <w:pStyle w:val="NormalKWN"/>
        <w:rPr>
          <w:lang w:eastAsia="ja-JP"/>
        </w:rPr>
      </w:pPr>
      <w:r w:rsidRPr="00A4559E">
        <w:rPr>
          <w:lang w:eastAsia="ja-JP"/>
        </w:rPr>
        <w:t xml:space="preserve">The node's reconstructed STV coordinates are specified by the expression </w:t>
      </w:r>
      <w:r w:rsidRPr="00A739CE">
        <w:rPr>
          <w:rStyle w:val="ExprNameinline"/>
        </w:rPr>
        <w:t>PtnPos</w:t>
      </w:r>
      <w:r>
        <w:rPr>
          <w:rStyle w:val="Exprinline"/>
        </w:rPr>
        <w:t>[ </w:t>
      </w:r>
      <w:r>
        <w:rPr>
          <w:rStyle w:val="Var1inline"/>
        </w:rPr>
        <w:t>𝑘</w:t>
      </w:r>
      <w:r>
        <w:rPr>
          <w:rStyle w:val="Exprinline"/>
        </w:rPr>
        <w:t> ]</w:t>
      </w:r>
      <w:r w:rsidRPr="00A4559E">
        <w:rPr>
          <w:lang w:eastAsia="ja-JP"/>
        </w:rPr>
        <w:t>.  They are the sum of a prediction (</w:t>
      </w:r>
      <w:r w:rsidRPr="00A739CE">
        <w:rPr>
          <w:rStyle w:val="ExprNameinline"/>
        </w:rPr>
        <w:t>predStv</w:t>
      </w:r>
      <w:r w:rsidRPr="00A4559E">
        <w:rPr>
          <w:lang w:eastAsia="ja-JP"/>
        </w:rPr>
        <w:t>) and a scaled residual (</w:t>
      </w:r>
      <w:r w:rsidRPr="00A739CE">
        <w:rPr>
          <w:rStyle w:val="ExprNameinline"/>
        </w:rPr>
        <w:t>residStv</w:t>
      </w:r>
      <w:r w:rsidRPr="00A4559E">
        <w:rPr>
          <w:lang w:eastAsia="ja-JP"/>
        </w:rPr>
        <w:t>), with negative coordinates clipped to 0.  The predicted position is:</w:t>
      </w:r>
    </w:p>
    <w:p w14:paraId="5C909933" w14:textId="77777777" w:rsidR="007B0DDA" w:rsidRDefault="007B0DDA">
      <w:pPr>
        <w:pStyle w:val="Itemize1G-PCC"/>
        <w:numPr>
          <w:ilvl w:val="0"/>
          <w:numId w:val="8"/>
        </w:numPr>
        <w:rPr>
          <w:lang w:eastAsia="ja-JP"/>
        </w:rPr>
      </w:pPr>
      <w:r>
        <w:rPr>
          <w:lang w:eastAsia="ja-JP"/>
        </w:rPr>
        <w:t>when angular geometry coding is disabled: derived from the reconstructed STV coordinates of ancestor nodes (</w:t>
      </w:r>
      <w:r>
        <w:rPr>
          <w:lang w:eastAsia="ja-JP"/>
        </w:rPr>
        <w:fldChar w:fldCharType="begin" w:fldLock="1"/>
      </w:r>
      <w:r>
        <w:rPr>
          <w:lang w:eastAsia="ja-JP"/>
        </w:rPr>
        <w:instrText xml:space="preserve"> REF _Ref99584697 \r \h </w:instrText>
      </w:r>
      <w:r>
        <w:rPr>
          <w:lang w:eastAsia="ja-JP"/>
        </w:rPr>
      </w:r>
      <w:r>
        <w:rPr>
          <w:lang w:eastAsia="ja-JP"/>
        </w:rPr>
        <w:fldChar w:fldCharType="separate"/>
      </w:r>
      <w:r>
        <w:rPr>
          <w:lang w:eastAsia="ja-JP"/>
        </w:rPr>
        <w:t>9.3.4.6</w:t>
      </w:r>
      <w:r>
        <w:rPr>
          <w:lang w:eastAsia="ja-JP"/>
        </w:rPr>
        <w:fldChar w:fldCharType="end"/>
      </w:r>
      <w:r>
        <w:rPr>
          <w:lang w:eastAsia="ja-JP"/>
        </w:rPr>
        <w:t>);</w:t>
      </w:r>
    </w:p>
    <w:p w14:paraId="32522F3E" w14:textId="77777777" w:rsidR="007B0DDA" w:rsidRDefault="007B0DDA">
      <w:pPr>
        <w:pStyle w:val="Itemize1G-PCC"/>
        <w:numPr>
          <w:ilvl w:val="0"/>
          <w:numId w:val="8"/>
        </w:numPr>
        <w:rPr>
          <w:lang w:eastAsia="ja-JP"/>
        </w:rPr>
      </w:pPr>
      <w:r>
        <w:rPr>
          <w:lang w:eastAsia="ja-JP"/>
        </w:rPr>
        <w:t>when angular geometry coding is enabled: a conversion from the node's reconstructed angular coordinates (</w:t>
      </w:r>
      <w:r>
        <w:rPr>
          <w:lang w:eastAsia="ja-JP"/>
        </w:rPr>
        <w:fldChar w:fldCharType="begin" w:fldLock="1"/>
      </w:r>
      <w:r>
        <w:rPr>
          <w:lang w:eastAsia="ja-JP"/>
        </w:rPr>
        <w:instrText xml:space="preserve"> REF _Ref99584714 \r \h </w:instrText>
      </w:r>
      <w:r>
        <w:rPr>
          <w:lang w:eastAsia="ja-JP"/>
        </w:rPr>
      </w:r>
      <w:r>
        <w:rPr>
          <w:lang w:eastAsia="ja-JP"/>
        </w:rPr>
        <w:fldChar w:fldCharType="separate"/>
      </w:r>
      <w:r>
        <w:rPr>
          <w:lang w:eastAsia="ja-JP"/>
        </w:rPr>
        <w:t>9.3.4.5</w:t>
      </w:r>
      <w:r>
        <w:rPr>
          <w:lang w:eastAsia="ja-JP"/>
        </w:rPr>
        <w:fldChar w:fldCharType="end"/>
      </w:r>
      <w:r>
        <w:rPr>
          <w:lang w:eastAsia="ja-JP"/>
        </w:rPr>
        <w:t>).</w:t>
      </w:r>
    </w:p>
    <w:p w14:paraId="15EB1EB7" w14:textId="77777777" w:rsidR="007B0DDA" w:rsidRPr="00A4559E" w:rsidRDefault="007B0DDA" w:rsidP="007B0DDA">
      <w:pPr>
        <w:pStyle w:val="Code"/>
      </w:pPr>
      <w:r>
        <w:fldChar w:fldCharType="begin"/>
      </w:r>
      <w:r>
        <w:instrText>XE PtnPos \t "</w:instrText>
      </w:r>
      <w:r>
        <w:fldChar w:fldCharType="begin" w:fldLock="1"/>
      </w:r>
      <w:r>
        <w:instrText>STYLEREF HdgMarker \w</w:instrText>
      </w:r>
      <w:r>
        <w:fldChar w:fldCharType="separate"/>
      </w:r>
      <w:r>
        <w:instrText>9.3.4.2</w:instrText>
      </w:r>
      <w:r>
        <w:fldChar w:fldCharType="end"/>
      </w:r>
      <w:r>
        <w:instrText>"</w:instrText>
      </w:r>
      <w:r>
        <w:br/>
      </w:r>
      <w:r>
        <w:fldChar w:fldCharType="end"/>
      </w:r>
      <w:r w:rsidRPr="00A4559E">
        <w:t>PtnPos[k] := Max(0, predStv[k] + residStv[k])</w:t>
      </w:r>
      <w:r w:rsidRPr="00A4559E">
        <w:br/>
        <w:t xml:space="preserve">  where</w:t>
      </w:r>
      <w:r w:rsidRPr="00A4559E">
        <w:br/>
        <w:t xml:space="preserve">    predStv[k] := geom_angular_enabled ? PtnAngStv[k] : PtnPred[k]</w:t>
      </w:r>
    </w:p>
    <w:p w14:paraId="78060701" w14:textId="77777777" w:rsidR="007B0DDA" w:rsidRPr="00A4559E" w:rsidRDefault="007B0DDA" w:rsidP="007B0DDA">
      <w:pPr>
        <w:pStyle w:val="NormalKWN"/>
      </w:pPr>
      <w:r w:rsidRPr="00A4559E">
        <w:t xml:space="preserve">The scaled STV coordinate residuals, specified by </w:t>
      </w:r>
      <w:r w:rsidRPr="00A739CE">
        <w:rPr>
          <w:rStyle w:val="ExprNameinline"/>
        </w:rPr>
        <w:t>residStv</w:t>
      </w:r>
      <w:r>
        <w:rPr>
          <w:rStyle w:val="Exprinline"/>
        </w:rPr>
        <w:t>[ </w:t>
      </w:r>
      <w:r>
        <w:rPr>
          <w:rStyle w:val="Var1inline"/>
        </w:rPr>
        <w:t>𝑘</w:t>
      </w:r>
      <w:r>
        <w:rPr>
          <w:rStyle w:val="Exprinline"/>
        </w:rPr>
        <w:t> ]</w:t>
      </w:r>
      <w:r w:rsidRPr="00A4559E">
        <w:t>, are:</w:t>
      </w:r>
    </w:p>
    <w:p w14:paraId="1A4797DE" w14:textId="77777777" w:rsidR="007B0DDA" w:rsidRDefault="007B0DDA">
      <w:pPr>
        <w:pStyle w:val="Itemize1G-PCC"/>
        <w:numPr>
          <w:ilvl w:val="0"/>
          <w:numId w:val="8"/>
        </w:numPr>
      </w:pPr>
      <w:r>
        <w:t>0, when second coordinate residual coding is disabled; or otherwise</w:t>
      </w:r>
    </w:p>
    <w:p w14:paraId="4799E5B5" w14:textId="77777777" w:rsidR="007B0DDA" w:rsidRDefault="007B0DDA">
      <w:pPr>
        <w:pStyle w:val="Itemize1G-PCC"/>
        <w:numPr>
          <w:ilvl w:val="0"/>
          <w:numId w:val="8"/>
        </w:numPr>
      </w:pPr>
      <w:r>
        <w:t>coded by the node's first residual when angular geometry coding is disabled, and by its second residual when enabled; and</w:t>
      </w:r>
    </w:p>
    <w:p w14:paraId="760E2439" w14:textId="77777777" w:rsidR="007B0DDA" w:rsidRDefault="007B0DDA">
      <w:pPr>
        <w:pStyle w:val="Itemize1G-PCC"/>
        <w:numPr>
          <w:ilvl w:val="0"/>
          <w:numId w:val="8"/>
        </w:numPr>
      </w:pPr>
      <w:r>
        <w:t xml:space="preserve">scaled by the 3-fractional-bit, fixed-point, geometry scale factor specified by the expression </w:t>
      </w:r>
      <w:r w:rsidRPr="00A739CE">
        <w:rPr>
          <w:rStyle w:val="ExprNameinline"/>
        </w:rPr>
        <w:t>sf</w:t>
      </w:r>
      <w:r>
        <w:t xml:space="preserve"> for the node's QP; scaling shall round to the nearest integer with half-values rounded up.</w:t>
      </w:r>
    </w:p>
    <w:p w14:paraId="179085E3" w14:textId="77777777" w:rsidR="007B0DDA" w:rsidRPr="00A4559E" w:rsidRDefault="007B0DDA" w:rsidP="007B0DDA">
      <w:pPr>
        <w:pStyle w:val="Code"/>
      </w:pPr>
      <w:r w:rsidRPr="00A4559E">
        <w:t xml:space="preserve">residStv[k] := </w:t>
      </w:r>
      <w:r w:rsidRPr="00A4559E">
        <w:rPr>
          <w:lang w:eastAsia="ja-JP"/>
        </w:rPr>
        <w:t>DivExp2Up(resid[k] × sf, 3)</w:t>
      </w:r>
      <w:r w:rsidRPr="00A4559E">
        <w:br/>
        <w:t xml:space="preserve">  where</w:t>
      </w:r>
      <w:r w:rsidRPr="00A4559E">
        <w:br/>
        <w:t xml:space="preserve">    sf := </w:t>
      </w:r>
      <w:r w:rsidRPr="00A4559E">
        <w:rPr>
          <w:lang w:eastAsia="ja-JP"/>
        </w:rPr>
        <w:t>8 + (PtnQp[PtnIdx] &amp; 7) &lt;&lt; PtnQp[PtnIdx] / 8</w:t>
      </w:r>
      <w:r w:rsidRPr="00A4559E">
        <w:br/>
        <w:t xml:space="preserve">    resid[k] := geom_angular_enabled ? </w:t>
      </w:r>
      <w:r>
        <w:t>ptree_sec_resid_disabled ? 0</w:t>
      </w:r>
      <w:r>
        <w:br/>
        <w:t xml:space="preserve">                                     : </w:t>
      </w:r>
      <w:r w:rsidRPr="00A4559E">
        <w:t>PtnSecResidual[PtnIdx][k]</w:t>
      </w:r>
      <w:r w:rsidRPr="00A4559E">
        <w:br/>
        <w:t xml:space="preserve">                                     : PtnResidual[PtnIdx][k]</w:t>
      </w:r>
    </w:p>
    <w:p w14:paraId="1E6D0D97" w14:textId="77777777" w:rsidR="007B0DDA" w:rsidRDefault="007B0DDA" w:rsidP="007B0DDA">
      <w:pPr>
        <w:pStyle w:val="4"/>
        <w:numPr>
          <w:ilvl w:val="3"/>
          <w:numId w:val="1"/>
        </w:numPr>
      </w:pPr>
      <w:r>
        <w:t>Reconstructed RPI node coordinates</w:t>
      </w:r>
      <w:r>
        <w:fldChar w:fldCharType="begin" w:fldLock="1"/>
      </w:r>
      <w:r>
        <w:rPr>
          <w:rStyle w:val="HdgMarker"/>
        </w:rPr>
        <w:instrText>Q</w:instrText>
      </w:r>
      <w:r>
        <w:instrText>UOTE "" \* Charformat</w:instrText>
      </w:r>
      <w:r>
        <w:fldChar w:fldCharType="end"/>
      </w:r>
    </w:p>
    <w:p w14:paraId="58AF0F34" w14:textId="77777777" w:rsidR="007B0DDA" w:rsidRPr="00A4559E" w:rsidRDefault="007B0DDA" w:rsidP="007B0DDA">
      <w:pPr>
        <w:rPr>
          <w:lang w:eastAsia="ja-JP"/>
        </w:rPr>
      </w:pPr>
      <w:r w:rsidRPr="00A4559E">
        <w:rPr>
          <w:lang w:eastAsia="ja-JP"/>
        </w:rPr>
        <w:t xml:space="preserve">When angular geometry coding is enabled, the node's reconstructed RPI coordinates are specified by the expression </w:t>
      </w:r>
      <w:r w:rsidRPr="00A739CE">
        <w:rPr>
          <w:rStyle w:val="ExprNameinline"/>
        </w:rPr>
        <w:t>PtnAng</w:t>
      </w:r>
      <w:r>
        <w:rPr>
          <w:rStyle w:val="Exprinline"/>
        </w:rPr>
        <w:t>[ </w:t>
      </w:r>
      <w:r>
        <w:rPr>
          <w:rStyle w:val="Var1inline"/>
        </w:rPr>
        <w:t>𝑘</w:t>
      </w:r>
      <w:r>
        <w:rPr>
          <w:rStyle w:val="Exprinline"/>
        </w:rPr>
        <w:t> ]</w:t>
      </w:r>
      <w:r w:rsidRPr="00A4559E">
        <w:rPr>
          <w:lang w:eastAsia="ja-JP"/>
        </w:rPr>
        <w:t>.  They are the sum of an angular coordinate prediction (</w:t>
      </w:r>
      <w:r w:rsidRPr="00A4559E">
        <w:rPr>
          <w:lang w:eastAsia="ja-JP"/>
        </w:rPr>
        <w:fldChar w:fldCharType="begin" w:fldLock="1"/>
      </w:r>
      <w:r w:rsidRPr="00A4559E">
        <w:rPr>
          <w:lang w:eastAsia="ja-JP"/>
        </w:rPr>
        <w:instrText xml:space="preserve"> REF _Ref99584697 \r \h </w:instrText>
      </w:r>
      <w:r w:rsidRPr="00A4559E">
        <w:rPr>
          <w:lang w:eastAsia="ja-JP"/>
        </w:rPr>
      </w:r>
      <w:r w:rsidRPr="00A4559E">
        <w:rPr>
          <w:lang w:eastAsia="ja-JP"/>
        </w:rPr>
        <w:fldChar w:fldCharType="separate"/>
      </w:r>
      <w:r>
        <w:rPr>
          <w:lang w:eastAsia="ja-JP"/>
        </w:rPr>
        <w:t>9.3.4.6</w:t>
      </w:r>
      <w:r w:rsidRPr="00A4559E">
        <w:rPr>
          <w:lang w:eastAsia="ja-JP"/>
        </w:rPr>
        <w:fldChar w:fldCharType="end"/>
      </w:r>
      <w:r w:rsidRPr="00A4559E">
        <w:rPr>
          <w:lang w:eastAsia="ja-JP"/>
        </w:rPr>
        <w:t>) and a residual (</w:t>
      </w:r>
      <w:r w:rsidRPr="00A739CE">
        <w:rPr>
          <w:rStyle w:val="ExprNameinline"/>
        </w:rPr>
        <w:t>residAng</w:t>
      </w:r>
      <w:r w:rsidRPr="00A4559E">
        <w:rPr>
          <w:lang w:eastAsia="ja-JP"/>
        </w:rPr>
        <w:t>).</w:t>
      </w:r>
    </w:p>
    <w:p w14:paraId="4EE72451" w14:textId="77777777" w:rsidR="007B0DDA" w:rsidRPr="00A4559E" w:rsidRDefault="007B0DDA" w:rsidP="007B0DDA">
      <w:pPr>
        <w:rPr>
          <w:lang w:eastAsia="ja-JP"/>
        </w:rPr>
      </w:pPr>
      <w:r w:rsidRPr="00A4559E">
        <w:rPr>
          <w:lang w:eastAsia="ja-JP"/>
        </w:rPr>
        <w:t xml:space="preserve">It is a requirement of bitstream conformance that </w:t>
      </w:r>
      <w:r w:rsidRPr="00A739CE">
        <w:rPr>
          <w:rStyle w:val="ExprNameinline"/>
        </w:rPr>
        <w:t>PtnAng</w:t>
      </w:r>
      <w:r w:rsidRPr="00A4559E">
        <w:rPr>
          <w:rStyle w:val="Exprinline"/>
        </w:rPr>
        <w:t>[ 2 ]</w:t>
      </w:r>
      <w:r w:rsidRPr="00A4559E">
        <w:rPr>
          <w:lang w:eastAsia="ja-JP"/>
        </w:rPr>
        <w:t xml:space="preserve"> shall be in the range </w:t>
      </w:r>
      <w:r w:rsidRPr="00A4559E">
        <w:rPr>
          <w:rStyle w:val="Exprinline"/>
        </w:rPr>
        <w:t>0 .. </w:t>
      </w:r>
      <w:r w:rsidRPr="00A4559E">
        <w:rPr>
          <w:rStyle w:val="Synvarinline"/>
        </w:rPr>
        <w:t>num_beams_minus1.</w:t>
      </w:r>
    </w:p>
    <w:p w14:paraId="14691CE2" w14:textId="77777777" w:rsidR="007B0DDA" w:rsidRPr="00892441" w:rsidRDefault="007B0DDA" w:rsidP="007B0DDA">
      <w:pPr>
        <w:pStyle w:val="Code"/>
      </w:pPr>
      <w:r>
        <w:fldChar w:fldCharType="begin"/>
      </w:r>
      <w:r w:rsidRPr="00892441">
        <w:instrText>XE PtnAng \t "</w:instrText>
      </w:r>
      <w:r>
        <w:fldChar w:fldCharType="begin" w:fldLock="1"/>
      </w:r>
      <w:r w:rsidRPr="00892441">
        <w:instrText>STYLEREF HdgMarker \w</w:instrText>
      </w:r>
      <w:r>
        <w:fldChar w:fldCharType="separate"/>
      </w:r>
      <w:r w:rsidRPr="00892441">
        <w:instrText>9.3.4.3</w:instrText>
      </w:r>
      <w:r>
        <w:fldChar w:fldCharType="end"/>
      </w:r>
      <w:r w:rsidRPr="00892441">
        <w:instrText>"</w:instrText>
      </w:r>
      <w:r w:rsidRPr="00892441">
        <w:br/>
      </w:r>
      <w:r>
        <w:fldChar w:fldCharType="end"/>
      </w:r>
      <w:r w:rsidRPr="00892441">
        <w:t>PtnAng[k] := PtnPred[k] + residAng[k]</w:t>
      </w:r>
    </w:p>
    <w:p w14:paraId="1F85BB55" w14:textId="77777777" w:rsidR="007B0DDA" w:rsidRPr="00A4559E" w:rsidRDefault="007B0DDA" w:rsidP="007B0DDA">
      <w:r w:rsidRPr="00A4559E">
        <w:t xml:space="preserve">The residual RPI coordinates specified by </w:t>
      </w:r>
      <w:r w:rsidRPr="00A739CE">
        <w:rPr>
          <w:rStyle w:val="ExprNameinline"/>
        </w:rPr>
        <w:t>residAng</w:t>
      </w:r>
      <w:r>
        <w:rPr>
          <w:rStyle w:val="Exprinline"/>
        </w:rPr>
        <w:t>[ </w:t>
      </w:r>
      <w:r>
        <w:rPr>
          <w:rStyle w:val="Var1inline"/>
        </w:rPr>
        <w:t>𝑘</w:t>
      </w:r>
      <w:r>
        <w:rPr>
          <w:rStyle w:val="Exprinline"/>
        </w:rPr>
        <w:t> ]</w:t>
      </w:r>
      <w:r w:rsidRPr="00A4559E">
        <w:t xml:space="preserve"> are the sum of a </w:t>
      </w:r>
      <w:r w:rsidRPr="00204791">
        <w:rPr>
          <w:rStyle w:val="Var1inline"/>
        </w:rPr>
        <w:t>𝜑</w:t>
      </w:r>
      <w:r w:rsidRPr="00A4559E">
        <w:t xml:space="preserve">-component offset, </w:t>
      </w:r>
      <w:r w:rsidRPr="00A739CE">
        <w:rPr>
          <w:rStyle w:val="ExprNameinline"/>
        </w:rPr>
        <w:t>phiOffset</w:t>
      </w:r>
      <w:r>
        <w:t xml:space="preserve"> and values </w:t>
      </w:r>
      <w:r w:rsidRPr="00A739CE">
        <w:rPr>
          <w:rStyle w:val="ExprNameinline"/>
        </w:rPr>
        <w:t>Pt</w:t>
      </w:r>
      <w:r>
        <w:rPr>
          <w:rStyle w:val="ExprNameinline"/>
        </w:rPr>
        <w:t>nResiAng</w:t>
      </w:r>
      <w:r>
        <w:t xml:space="preserve"> of </w:t>
      </w:r>
      <w:r w:rsidRPr="00A4559E">
        <w:t>primary residual</w:t>
      </w:r>
      <w:r>
        <w:t>.</w:t>
      </w:r>
    </w:p>
    <w:p w14:paraId="68706C51" w14:textId="77777777" w:rsidR="007B0DDA" w:rsidRDefault="007B0DDA" w:rsidP="007B0DDA">
      <w:pPr>
        <w:pStyle w:val="Code"/>
        <w:rPr>
          <w:lang w:eastAsia="ja-JP"/>
        </w:rPr>
      </w:pPr>
      <w:r w:rsidRPr="00A4559E">
        <w:rPr>
          <w:lang w:eastAsia="ja-JP"/>
        </w:rPr>
        <w:t>residAng[k] := (</w:t>
      </w:r>
      <w:r w:rsidRPr="00A4559E">
        <w:t>k == 1 ? phiOffset : 0)</w:t>
      </w:r>
      <w:r>
        <w:t xml:space="preserve"> + PtnResiAng[k]</w:t>
      </w:r>
      <w:r>
        <w:br/>
      </w:r>
      <w:r w:rsidRPr="00A4559E">
        <w:t xml:space="preserve">  where</w:t>
      </w:r>
      <w:r>
        <w:br/>
        <w:t xml:space="preserve">    phiOffset := phiOffset0 + phiOffset1</w:t>
      </w:r>
      <w:r w:rsidRPr="00A4559E">
        <w:br/>
      </w:r>
      <w:r>
        <w:rPr>
          <w:lang w:eastAsia="ja-JP"/>
        </w:rPr>
        <w:t xml:space="preserve">    PtnResiAng[k] :=</w:t>
      </w:r>
      <w:r>
        <w:rPr>
          <w:lang w:eastAsia="ja-JP"/>
        </w:rPr>
        <w:br/>
        <w:t xml:space="preserve">        k == 0 </w:t>
      </w:r>
      <w:r>
        <w:t xml:space="preserve">&amp;&amp; </w:t>
      </w:r>
      <w:r w:rsidRPr="00796696">
        <w:t>ptree_ang_azimuth_scaling_enabled</w:t>
      </w:r>
      <w:r>
        <w:t xml:space="preserve"> ? PtnRadiusResidual[</w:t>
      </w:r>
      <w:r w:rsidRPr="00A4559E">
        <w:t>PtnIdx]</w:t>
      </w:r>
      <w:r>
        <w:t xml:space="preserve"> :</w:t>
      </w:r>
      <w:r>
        <w:rPr>
          <w:lang w:eastAsia="ja-JP"/>
        </w:rPr>
        <w:br/>
        <w:t xml:space="preserve">        </w:t>
      </w:r>
      <w:r>
        <w:t xml:space="preserve">k == 1 &amp;&amp; </w:t>
      </w:r>
      <w:r w:rsidRPr="00796696">
        <w:t>ptree_ang_azimuth_scaling_enabled</w:t>
      </w:r>
      <w:r>
        <w:t xml:space="preserve"> ? </w:t>
      </w:r>
      <w:r>
        <w:rPr>
          <w:lang w:eastAsia="ja-JP"/>
        </w:rPr>
        <w:t>scaledPhiAng :</w:t>
      </w:r>
      <w:r>
        <w:rPr>
          <w:lang w:eastAsia="ja-JP"/>
        </w:rPr>
        <w:br/>
        <w:t xml:space="preserve">        </w:t>
      </w:r>
      <w:r w:rsidRPr="00A4559E">
        <w:t>PtnResidual[PtnIdx]</w:t>
      </w:r>
      <w:r w:rsidRPr="00A4559E">
        <w:rPr>
          <w:lang w:eastAsia="ja-JP"/>
        </w:rPr>
        <w:t>[</w:t>
      </w:r>
      <w:r>
        <w:rPr>
          <w:lang w:eastAsia="ja-JP"/>
        </w:rPr>
        <w:t>k</w:t>
      </w:r>
      <w:r w:rsidRPr="00A4559E">
        <w:rPr>
          <w:lang w:eastAsia="ja-JP"/>
        </w:rPr>
        <w:t>]</w:t>
      </w:r>
      <w:r>
        <w:rPr>
          <w:lang w:eastAsia="ja-JP"/>
        </w:rPr>
        <w:br/>
        <w:t xml:space="preserve">      where</w:t>
      </w:r>
      <w:r>
        <w:rPr>
          <w:lang w:eastAsia="ja-JP"/>
        </w:rPr>
        <w:br/>
        <w:t xml:space="preserve">        </w:t>
      </w:r>
      <w:r w:rsidRPr="00A4559E">
        <w:t>phiOffset</w:t>
      </w:r>
      <w:r>
        <w:t>0</w:t>
      </w:r>
      <w:r w:rsidRPr="00A4559E">
        <w:t xml:space="preserve"> := </w:t>
      </w:r>
      <w:r w:rsidRPr="00A4559E">
        <w:rPr>
          <w:lang w:eastAsia="ja-JP"/>
        </w:rPr>
        <w:t xml:space="preserve">PtnPhiMul[PtnIdx] </w:t>
      </w:r>
      <w:r w:rsidRPr="00A4559E">
        <w:t>×</w:t>
      </w:r>
      <w:r w:rsidRPr="00A4559E">
        <w:rPr>
          <w:lang w:eastAsia="ja-JP"/>
        </w:rPr>
        <w:t xml:space="preserve"> </w:t>
      </w:r>
      <w:r w:rsidRPr="00887C4C">
        <w:rPr>
          <w:lang w:eastAsia="ja-JP"/>
        </w:rPr>
        <w:t>PtnPhiStep[</w:t>
      </w:r>
      <w:r w:rsidRPr="00887C4C">
        <w:rPr>
          <w:rFonts w:ascii="Cambria Math" w:hAnsi="Cambria Math" w:cs="Cambria Math"/>
          <w:lang w:eastAsia="ja-JP"/>
        </w:rPr>
        <w:t> </w:t>
      </w:r>
      <w:r w:rsidRPr="00887C4C">
        <w:rPr>
          <w:lang w:eastAsia="ja-JP"/>
        </w:rPr>
        <w:t>nodeIdx</w:t>
      </w:r>
      <w:r w:rsidRPr="00887C4C">
        <w:rPr>
          <w:rFonts w:ascii="Cambria Math" w:hAnsi="Cambria Math" w:cs="Cambria Math"/>
          <w:lang w:eastAsia="ja-JP"/>
        </w:rPr>
        <w:t> </w:t>
      </w:r>
      <w:r w:rsidRPr="00887C4C">
        <w:rPr>
          <w:lang w:eastAsia="ja-JP"/>
        </w:rPr>
        <w:t>]</w:t>
      </w:r>
      <w:r>
        <w:rPr>
          <w:lang w:eastAsia="ja-JP"/>
        </w:rPr>
        <w:br/>
        <w:t xml:space="preserve">        phiOffset1 := </w:t>
      </w:r>
      <w:r w:rsidRPr="00796696">
        <w:t>ptree_ang_azimuth_scaling_enabled</w:t>
      </w:r>
      <w:r>
        <w:t xml:space="preserve"> ? (</w:t>
      </w:r>
      <w:r>
        <w:br/>
        <w:t xml:space="preserve">                      PtnResiAng[k] + </w:t>
      </w:r>
      <w:r w:rsidRPr="00A4559E">
        <w:t>phiOffset</w:t>
      </w:r>
      <w:r>
        <w:t xml:space="preserve">0 </w:t>
      </w:r>
      <w:r>
        <w:rPr>
          <w:rFonts w:cs="Courier New"/>
        </w:rPr>
        <w:t>≥</w:t>
      </w:r>
      <w:r>
        <w:t xml:space="preserve"> </w:t>
      </w:r>
      <w:r w:rsidRPr="00D97368">
        <w:t>azimuthPi</w:t>
      </w:r>
      <w:r>
        <w:t xml:space="preserve"> ? –2 </w:t>
      </w:r>
      <w:r w:rsidRPr="00A4559E">
        <w:t>×</w:t>
      </w:r>
      <w:r>
        <w:t xml:space="preserve"> azimuthPi :</w:t>
      </w:r>
      <w:r>
        <w:br/>
        <w:t xml:space="preserve">                      PtnResiAng[k] + </w:t>
      </w:r>
      <w:r w:rsidRPr="00A4559E">
        <w:t>phiOffset</w:t>
      </w:r>
      <w:r>
        <w:t>0 &lt; -</w:t>
      </w:r>
      <w:r w:rsidRPr="00D97368">
        <w:t>azimuthPi</w:t>
      </w:r>
      <w:r>
        <w:t xml:space="preserve"> ? 2 </w:t>
      </w:r>
      <w:r w:rsidRPr="00A4559E">
        <w:t>×</w:t>
      </w:r>
      <w:r>
        <w:t xml:space="preserve"> azimuthPi : 0) : 0</w:t>
      </w:r>
      <w:r>
        <w:br/>
        <w:t xml:space="preserve">          where</w:t>
      </w:r>
      <w:r>
        <w:br/>
        <w:t xml:space="preserve">            azimuthPi := 1 &lt;&lt; (</w:t>
      </w:r>
      <w:r w:rsidRPr="00A4559E">
        <w:t>ptree_ang_azimuth_pi_bits_minus11</w:t>
      </w:r>
      <w:r>
        <w:t xml:space="preserve"> + 11)</w:t>
      </w:r>
    </w:p>
    <w:p w14:paraId="3BF8415C" w14:textId="77777777" w:rsidR="007B0DDA" w:rsidRDefault="007B0DDA" w:rsidP="007B0DDA">
      <w:pPr>
        <w:pStyle w:val="NormalKWN"/>
        <w:rPr>
          <w:lang w:eastAsia="ja-JP"/>
        </w:rPr>
      </w:pPr>
      <w:r>
        <w:rPr>
          <w:lang w:eastAsia="ja-JP"/>
        </w:rPr>
        <w:lastRenderedPageBreak/>
        <w:t xml:space="preserve">When </w:t>
      </w:r>
      <w:r>
        <w:t xml:space="preserve">adaptive quantization step size of the predictive geometry azimuth angle residuals is provided, </w:t>
      </w:r>
      <w:r w:rsidRPr="00AD4A4F">
        <w:rPr>
          <w:rStyle w:val="ExprNameinline"/>
        </w:rPr>
        <w:t>scaledPhiAng</w:t>
      </w:r>
      <w:r>
        <w:t xml:space="preserve"> is the scaled value of the quantized </w:t>
      </w:r>
      <w:r w:rsidRPr="00A4559E">
        <w:t>primary residual</w:t>
      </w:r>
      <w:r>
        <w:t>.</w:t>
      </w:r>
    </w:p>
    <w:p w14:paraId="3DF02969" w14:textId="77777777" w:rsidR="007B0DDA" w:rsidRPr="00A4559E" w:rsidRDefault="007B0DDA" w:rsidP="007B0DDA">
      <w:pPr>
        <w:pStyle w:val="Code"/>
      </w:pPr>
      <w:r>
        <w:rPr>
          <w:lang w:eastAsia="ja-JP"/>
        </w:rPr>
        <w:t>scaledPhiAng := DivExp2Tz(</w:t>
      </w:r>
      <w:r>
        <w:t>PtnPhiResidual[</w:t>
      </w:r>
      <w:r w:rsidRPr="00A4559E">
        <w:t>PtnIdx]</w:t>
      </w:r>
      <w:r>
        <w:t xml:space="preserve"> </w:t>
      </w:r>
      <w:r w:rsidRPr="00A4559E">
        <w:t>×</w:t>
      </w:r>
      <w:r w:rsidRPr="00A4559E">
        <w:rPr>
          <w:lang w:eastAsia="ja-JP"/>
        </w:rPr>
        <w:t xml:space="preserve"> </w:t>
      </w:r>
      <w:r>
        <w:rPr>
          <w:lang w:eastAsia="ja-JP"/>
        </w:rPr>
        <w:t>invR, invRFracBits - azimuthTwoPiLog2)</w:t>
      </w:r>
      <w:r>
        <w:rPr>
          <w:lang w:eastAsia="ja-JP"/>
        </w:rPr>
        <w:br/>
        <w:t xml:space="preserve">  where</w:t>
      </w:r>
      <w:r>
        <w:rPr>
          <w:lang w:eastAsia="ja-JP"/>
        </w:rPr>
        <w:br/>
        <w:t xml:space="preserve">    azimuthTwoPiLog2 := </w:t>
      </w:r>
      <w:r w:rsidRPr="00A4559E">
        <w:t>ptree_ang_azimuth_pi_bits_minus11</w:t>
      </w:r>
      <w:r>
        <w:rPr>
          <w:lang w:eastAsia="ja-JP"/>
        </w:rPr>
        <w:t xml:space="preserve"> + 12</w:t>
      </w:r>
      <w:r>
        <w:rPr>
          <w:lang w:eastAsia="ja-JP"/>
        </w:rPr>
        <w:br/>
        <w:t xml:space="preserve">    (invR, invRFracBits) := IntRecip(scaledR)</w:t>
      </w:r>
      <w:r>
        <w:rPr>
          <w:lang w:eastAsia="ja-JP"/>
        </w:rPr>
        <w:br/>
        <w:t xml:space="preserve">      where</w:t>
      </w:r>
      <w:r>
        <w:rPr>
          <w:lang w:eastAsia="ja-JP"/>
        </w:rPr>
        <w:br/>
        <w:t xml:space="preserve">        scaledR := (</w:t>
      </w:r>
      <w:r w:rsidRPr="00A4559E">
        <w:t>PtnPred[</w:t>
      </w:r>
      <w:r>
        <w:t>0</w:t>
      </w:r>
      <w:r w:rsidRPr="00A4559E">
        <w:t>] + residAng[</w:t>
      </w:r>
      <w:r>
        <w:t>0</w:t>
      </w:r>
      <w:r w:rsidRPr="00A4559E">
        <w:t>]</w:t>
      </w:r>
      <w:r>
        <w:t xml:space="preserve">) &gt; 0 ? </w:t>
      </w:r>
      <w:r>
        <w:rPr>
          <w:lang w:eastAsia="ja-JP"/>
        </w:rPr>
        <w:t>(</w:t>
      </w:r>
      <w:r w:rsidRPr="00A4559E">
        <w:t>PtnPred[</w:t>
      </w:r>
      <w:r>
        <w:t>0</w:t>
      </w:r>
      <w:r w:rsidRPr="00A4559E">
        <w:t>] + residAng[</w:t>
      </w:r>
      <w:r>
        <w:t>0</w:t>
      </w:r>
      <w:r w:rsidRPr="00A4559E">
        <w:t>]</w:t>
      </w:r>
      <w:r>
        <w:t xml:space="preserve">) </w:t>
      </w:r>
      <w:r w:rsidRPr="00A4559E">
        <w:rPr>
          <w:lang w:eastAsia="ja-JP"/>
        </w:rPr>
        <w:t xml:space="preserve">× </w:t>
      </w:r>
      <w:r>
        <w:rPr>
          <w:lang w:eastAsia="ja-JP"/>
        </w:rPr>
        <w:t>8</w:t>
      </w:r>
      <w:r>
        <w:t xml:space="preserve"> : 1</w:t>
      </w:r>
    </w:p>
    <w:p w14:paraId="41716375" w14:textId="77777777" w:rsidR="007B0DDA" w:rsidRDefault="007B0DDA" w:rsidP="007B0DDA">
      <w:pPr>
        <w:pStyle w:val="4"/>
        <w:numPr>
          <w:ilvl w:val="3"/>
          <w:numId w:val="1"/>
        </w:numPr>
      </w:pPr>
      <w:r>
        <w:t>Points represented by a node</w:t>
      </w:r>
      <w:r>
        <w:fldChar w:fldCharType="begin" w:fldLock="1"/>
      </w:r>
      <w:r>
        <w:rPr>
          <w:rStyle w:val="HdgMarker"/>
        </w:rPr>
        <w:instrText>Q</w:instrText>
      </w:r>
      <w:r>
        <w:instrText>UOTE "" \* Charformat</w:instrText>
      </w:r>
      <w:r>
        <w:fldChar w:fldCharType="end"/>
      </w:r>
    </w:p>
    <w:p w14:paraId="36014FD4" w14:textId="77777777" w:rsidR="007B0DDA" w:rsidRPr="00A4559E" w:rsidRDefault="007B0DDA" w:rsidP="007B0DDA">
      <w:pPr>
        <w:rPr>
          <w:lang w:eastAsia="ja-JP"/>
        </w:rPr>
      </w:pPr>
      <w:r w:rsidRPr="00A4559E">
        <w:rPr>
          <w:lang w:eastAsia="ja-JP"/>
        </w:rPr>
        <w:t xml:space="preserve">The reconstructed STV and, if applicable, RPI point coordinates are appended to the output point lists </w:t>
      </w:r>
      <w:r w:rsidRPr="00A739CE">
        <w:rPr>
          <w:rStyle w:val="ExprNameinline"/>
        </w:rPr>
        <w:t>PointPos</w:t>
      </w:r>
      <w:r w:rsidRPr="00A4559E">
        <w:rPr>
          <w:lang w:eastAsia="ja-JP"/>
        </w:rPr>
        <w:t xml:space="preserve"> and </w:t>
      </w:r>
      <w:r w:rsidRPr="00A739CE">
        <w:rPr>
          <w:rStyle w:val="ExprNameinline"/>
        </w:rPr>
        <w:t>PointAng</w:t>
      </w:r>
      <w:r w:rsidRPr="00A4559E">
        <w:rPr>
          <w:lang w:eastAsia="ja-JP"/>
        </w:rPr>
        <w:t xml:space="preserve"> for each point represented by the node.</w:t>
      </w:r>
    </w:p>
    <w:p w14:paraId="6B604710" w14:textId="77777777" w:rsidR="007B0DDA" w:rsidRPr="00A4559E" w:rsidRDefault="007B0DDA" w:rsidP="007B0DDA">
      <w:pPr>
        <w:pStyle w:val="Code"/>
        <w:rPr>
          <w:lang w:eastAsia="ja-JP"/>
        </w:rPr>
      </w:pPr>
      <w:r w:rsidRPr="00A4559E">
        <w:rPr>
          <w:lang w:eastAsia="ja-JP"/>
        </w:rPr>
        <w:t>for (i = 0; i ≤ ptn_dup_point_cnt[PtnIdx]; i++, PointCnt++)</w:t>
      </w:r>
      <w:r w:rsidRPr="00A4559E">
        <w:rPr>
          <w:lang w:eastAsia="ja-JP"/>
        </w:rPr>
        <w:br/>
        <w:t xml:space="preserve">  for (k = 0; k &lt; 3; k++) {</w:t>
      </w:r>
      <w:r w:rsidRPr="00A4559E">
        <w:rPr>
          <w:lang w:eastAsia="ja-JP"/>
        </w:rPr>
        <w:br/>
        <w:t xml:space="preserve">    PointPos[PointCnt][k] = PtnPos</w:t>
      </w:r>
      <w:r w:rsidRPr="00A4559E">
        <w:t>[k]</w:t>
      </w:r>
      <w:r w:rsidRPr="00A4559E">
        <w:br/>
      </w:r>
      <w:r w:rsidRPr="00A4559E">
        <w:rPr>
          <w:lang w:eastAsia="ja-JP"/>
        </w:rPr>
        <w:t xml:space="preserve">    if (geom_angular_enabled)</w:t>
      </w:r>
      <w:r w:rsidRPr="00A4559E">
        <w:rPr>
          <w:lang w:eastAsia="ja-JP"/>
        </w:rPr>
        <w:br/>
        <w:t xml:space="preserve">      PointAng[PointCnt][k] = PtnAng[k]</w:t>
      </w:r>
      <w:r w:rsidRPr="00A4559E">
        <w:rPr>
          <w:lang w:eastAsia="ja-JP"/>
        </w:rPr>
        <w:br/>
        <w:t xml:space="preserve">  }</w:t>
      </w:r>
    </w:p>
    <w:p w14:paraId="679322DA" w14:textId="77777777" w:rsidR="007B0DDA" w:rsidRPr="00A4559E" w:rsidRDefault="007B0DDA" w:rsidP="007B0DDA">
      <w:pPr>
        <w:rPr>
          <w:lang w:eastAsia="ja-JP"/>
        </w:rPr>
      </w:pPr>
      <w:r w:rsidRPr="00A4559E">
        <w:rPr>
          <w:lang w:eastAsia="ja-JP"/>
        </w:rPr>
        <w:t>The decoded point position is output for each point represented by the current node.</w:t>
      </w:r>
    </w:p>
    <w:p w14:paraId="12ACF0B8" w14:textId="77777777" w:rsidR="007B0DDA" w:rsidRPr="00A4559E" w:rsidRDefault="007B0DDA" w:rsidP="007B0DDA">
      <w:pPr>
        <w:pStyle w:val="Code"/>
        <w:rPr>
          <w:lang w:eastAsia="ja-JP"/>
        </w:rPr>
      </w:pPr>
      <w:r w:rsidRPr="00A4559E">
        <w:rPr>
          <w:lang w:eastAsia="ja-JP"/>
        </w:rPr>
        <w:t>for (i = 0; i ≤ ptn_dup_point_cnt[curNodeIdx]; i++, PointCnt++)</w:t>
      </w:r>
      <w:r w:rsidRPr="00A4559E">
        <w:rPr>
          <w:lang w:eastAsia="ja-JP"/>
        </w:rPr>
        <w:br/>
        <w:t xml:space="preserve">  for (k = 0; k &lt; 3; k++) {</w:t>
      </w:r>
      <w:r w:rsidRPr="00A4559E">
        <w:rPr>
          <w:lang w:eastAsia="ja-JP"/>
        </w:rPr>
        <w:br/>
        <w:t xml:space="preserve">    PointPos[PointCnt][k] = nodePos</w:t>
      </w:r>
      <w:r w:rsidRPr="00A4559E">
        <w:t>[k]</w:t>
      </w:r>
      <w:r w:rsidRPr="00A4559E">
        <w:br/>
      </w:r>
      <w:r w:rsidRPr="00A4559E">
        <w:rPr>
          <w:lang w:eastAsia="ja-JP"/>
        </w:rPr>
        <w:t xml:space="preserve">    if (geom_angular_enabled)</w:t>
      </w:r>
      <w:r w:rsidRPr="00A4559E">
        <w:rPr>
          <w:lang w:eastAsia="ja-JP"/>
        </w:rPr>
        <w:br/>
        <w:t xml:space="preserve">      PointAng[PointCnt][k] = nodeAng[k]</w:t>
      </w:r>
      <w:r w:rsidRPr="00A4559E">
        <w:rPr>
          <w:lang w:eastAsia="ja-JP"/>
        </w:rPr>
        <w:br/>
        <w:t xml:space="preserve">  }</w:t>
      </w:r>
    </w:p>
    <w:p w14:paraId="0F9B8F6C" w14:textId="77777777" w:rsidR="007B0DDA" w:rsidRDefault="007B0DDA" w:rsidP="007B0DDA">
      <w:pPr>
        <w:pStyle w:val="4"/>
        <w:numPr>
          <w:ilvl w:val="3"/>
          <w:numId w:val="1"/>
        </w:numPr>
      </w:pPr>
      <w:bookmarkStart w:id="2358" w:name="_Ref99584714"/>
      <w:r>
        <w:t>Predicted STV coordinates for angular coded geometry</w:t>
      </w:r>
      <w:bookmarkEnd w:id="2358"/>
      <w:r>
        <w:fldChar w:fldCharType="begin" w:fldLock="1"/>
      </w:r>
      <w:r>
        <w:rPr>
          <w:rStyle w:val="HdgMarker"/>
        </w:rPr>
        <w:instrText>Q</w:instrText>
      </w:r>
      <w:r>
        <w:instrText>UOTE "" \* Charformat</w:instrText>
      </w:r>
      <w:r>
        <w:fldChar w:fldCharType="end"/>
      </w:r>
    </w:p>
    <w:p w14:paraId="5DD9EE23" w14:textId="77777777" w:rsidR="007B0DDA" w:rsidRPr="00A4559E" w:rsidRDefault="007B0DDA" w:rsidP="007B0DDA">
      <w:pPr>
        <w:rPr>
          <w:lang w:val="en-GB" w:eastAsia="ja-JP"/>
        </w:rPr>
      </w:pPr>
      <w:r w:rsidRPr="00A4559E">
        <w:rPr>
          <w:lang w:eastAsia="ja-JP"/>
        </w:rPr>
        <w:t xml:space="preserve">When angular geometry coding is enabled, the node's RPI coordinates are converted to Cartesian STV coordinates, as specified by </w:t>
      </w:r>
      <w:r w:rsidRPr="00A739CE">
        <w:rPr>
          <w:rStyle w:val="ExprNameinline"/>
        </w:rPr>
        <w:t>PtnAngStv</w:t>
      </w:r>
      <w:r>
        <w:rPr>
          <w:rStyle w:val="Exprinline"/>
        </w:rPr>
        <w:t>[ </w:t>
      </w:r>
      <w:r>
        <w:rPr>
          <w:rStyle w:val="Var1inline"/>
        </w:rPr>
        <w:t>𝑘</w:t>
      </w:r>
      <w:r>
        <w:rPr>
          <w:rStyle w:val="Exprinline"/>
        </w:rPr>
        <w:t> ]</w:t>
      </w:r>
      <w:r w:rsidRPr="00A4559E">
        <w:rPr>
          <w:lang w:eastAsia="ja-JP"/>
        </w:rPr>
        <w:t>, for prediction of the coded position.</w:t>
      </w:r>
    </w:p>
    <w:p w14:paraId="0C918EA2" w14:textId="77777777" w:rsidR="007B0DDA" w:rsidRPr="00F75262" w:rsidRDefault="007B0DDA" w:rsidP="002C58F5">
      <w:pPr>
        <w:pStyle w:val="Code"/>
      </w:pPr>
      <w:r w:rsidRPr="002C58F5">
        <w:fldChar w:fldCharType="begin"/>
      </w:r>
      <w:r w:rsidRPr="002C58F5">
        <w:rPr>
          <w:lang w:val="de-AT"/>
        </w:rPr>
        <w:instrText>XE PtnAngStv \t "</w:instrText>
      </w:r>
      <w:r w:rsidRPr="002C58F5">
        <w:fldChar w:fldCharType="begin" w:fldLock="1"/>
      </w:r>
      <w:r w:rsidRPr="002C58F5">
        <w:rPr>
          <w:lang w:val="de-AT"/>
        </w:rPr>
        <w:instrText>STYLEREF HdgMarker \w</w:instrText>
      </w:r>
      <w:r w:rsidRPr="002C58F5">
        <w:fldChar w:fldCharType="separate"/>
      </w:r>
      <w:r w:rsidRPr="002C58F5">
        <w:rPr>
          <w:lang w:val="de-AT"/>
        </w:rPr>
        <w:instrText>9.3.4.5</w:instrText>
      </w:r>
      <w:r w:rsidRPr="002C58F5">
        <w:fldChar w:fldCharType="end"/>
      </w:r>
      <w:r w:rsidRPr="002C58F5">
        <w:rPr>
          <w:lang w:val="de-AT"/>
        </w:rPr>
        <w:instrText>"</w:instrText>
      </w:r>
      <w:r w:rsidRPr="002C58F5">
        <w:rPr>
          <w:lang w:val="de-AT"/>
        </w:rPr>
        <w:br/>
      </w:r>
      <w:r w:rsidRPr="002C58F5">
        <w:fldChar w:fldCharType="end"/>
      </w:r>
      <w:r w:rsidRPr="002C58F5">
        <w:rPr>
          <w:lang w:val="de-AT" w:eastAsia="ja-JP"/>
        </w:rPr>
        <w:t>PtnAngStv[k] := AngularOrigin[k] + (</w:t>
      </w:r>
      <w:r w:rsidRPr="002C58F5">
        <w:rPr>
          <w:lang w:val="de-AT" w:eastAsia="ja-JP"/>
        </w:rPr>
        <w:br/>
        <w:t xml:space="preserve">    k == 0 ? </w:t>
      </w:r>
      <w:r w:rsidRPr="00996278">
        <w:rPr>
          <w:lang w:val="de-AT"/>
        </w:rPr>
        <w:t>DivExp2Fz(</w:t>
      </w:r>
      <w:r w:rsidRPr="002C58F5">
        <w:rPr>
          <w:lang w:eastAsia="ja-JP"/>
        </w:rPr>
        <w:t>ρ</w:t>
      </w:r>
      <w:r w:rsidRPr="002C58F5">
        <w:rPr>
          <w:lang w:val="en-US"/>
        </w:rPr>
        <w:t xml:space="preserve"> × IntCos(</w:t>
      </w:r>
      <w:r w:rsidRPr="00F75262">
        <w:t>φ</w:t>
      </w:r>
      <w:r w:rsidRPr="00996278">
        <w:rPr>
          <w:lang w:val="de-AT"/>
        </w:rPr>
        <w:t>, ptree_ang_azimuth_pi_bits_minus11 + 11), 24) :</w:t>
      </w:r>
      <w:r w:rsidRPr="00996278">
        <w:rPr>
          <w:lang w:val="de-AT" w:eastAsia="ja-JP"/>
        </w:rPr>
        <w:br/>
        <w:t xml:space="preserve">    k == 1 ? </w:t>
      </w:r>
      <w:r w:rsidRPr="002C58F5">
        <w:t>DivExp2Fz(</w:t>
      </w:r>
      <w:r w:rsidRPr="00F75262">
        <w:t>ρ</w:t>
      </w:r>
      <w:r w:rsidRPr="002C58F5">
        <w:t xml:space="preserve"> × IntSin(</w:t>
      </w:r>
      <w:r w:rsidRPr="00F75262">
        <w:t>φ</w:t>
      </w:r>
      <w:r w:rsidRPr="002C58F5">
        <w:t>, ptree_ang_azimuth_pi_bits_minus11 + 11), 24) :</w:t>
      </w:r>
      <w:r w:rsidRPr="002C58F5">
        <w:br/>
        <w:t xml:space="preserve">    k == 2 ? DivExp2Fz(</w:t>
      </w:r>
      <w:r w:rsidRPr="00F75262">
        <w:t xml:space="preserve">DivExp2Fz(BeamElev[i] </w:t>
      </w:r>
      <w:r w:rsidRPr="002C58F5">
        <w:t xml:space="preserve">× </w:t>
      </w:r>
      <w:r w:rsidRPr="00F75262">
        <w:t>ρ</w:t>
      </w:r>
      <w:r w:rsidRPr="002C58F5">
        <w:t>, 15) − BeamOffsetV[i], 3)        : na)</w:t>
      </w:r>
      <w:r w:rsidRPr="00F75262">
        <w:br/>
        <w:t xml:space="preserve">  where</w:t>
      </w:r>
      <w:r w:rsidRPr="00F75262">
        <w:br/>
        <w:t xml:space="preserve">    ρ := PtnAng[0] &lt;&lt; ptree_ang_radius_scale_log2</w:t>
      </w:r>
      <w:r w:rsidRPr="00F75262">
        <w:br/>
        <w:t xml:space="preserve">    φ := PtnAng[1]</w:t>
      </w:r>
      <w:r w:rsidRPr="00F75262">
        <w:br/>
        <w:t xml:space="preserve">    i := PtnAng[2]</w:t>
      </w:r>
    </w:p>
    <w:p w14:paraId="47198F21" w14:textId="77777777" w:rsidR="007B0DDA" w:rsidRDefault="007B0DDA" w:rsidP="007B0DDA">
      <w:pPr>
        <w:pStyle w:val="4"/>
        <w:numPr>
          <w:ilvl w:val="3"/>
          <w:numId w:val="1"/>
        </w:numPr>
      </w:pPr>
      <w:bookmarkStart w:id="2359" w:name="_Ref44374494"/>
      <w:bookmarkStart w:id="2360" w:name="_Ref99584697"/>
      <w:r>
        <w:t>Prediction</w:t>
      </w:r>
      <w:bookmarkEnd w:id="2359"/>
      <w:r>
        <w:t xml:space="preserve"> from ancestor nodes</w:t>
      </w:r>
      <w:bookmarkEnd w:id="2360"/>
      <w:r>
        <w:fldChar w:fldCharType="begin" w:fldLock="1"/>
      </w:r>
      <w:r>
        <w:rPr>
          <w:rStyle w:val="HdgMarker"/>
        </w:rPr>
        <w:instrText>Q</w:instrText>
      </w:r>
      <w:r>
        <w:instrText>UOTE "" \* Charformat</w:instrText>
      </w:r>
      <w:r>
        <w:fldChar w:fldCharType="end"/>
      </w:r>
    </w:p>
    <w:p w14:paraId="3A94BA42" w14:textId="77777777" w:rsidR="007B0DDA" w:rsidRPr="00A4559E" w:rsidRDefault="007B0DDA" w:rsidP="007B0DDA">
      <w:pPr>
        <w:rPr>
          <w:lang w:eastAsia="ja-JP"/>
        </w:rPr>
      </w:pPr>
      <w:r w:rsidRPr="00A4559E">
        <w:rPr>
          <w:lang w:eastAsia="ja-JP"/>
        </w:rPr>
        <w:t xml:space="preserve">Node coordinates can be predicted from up to three ancestor nodes.  Depending upon whether angular geometry is enabled or disabled, the prediction is for either RPI or STV coordinates.  The coordinates of the parent, grandparent and great-grandparent nodes are specified by </w:t>
      </w:r>
      <w:r w:rsidRPr="00A739CE">
        <w:rPr>
          <w:rStyle w:val="ExprNameinline"/>
        </w:rPr>
        <w:t>ptnP</w:t>
      </w:r>
      <w:r>
        <w:rPr>
          <w:rStyle w:val="Exprinline"/>
        </w:rPr>
        <w:t>[ </w:t>
      </w:r>
      <w:r>
        <w:rPr>
          <w:rStyle w:val="Var1inline"/>
        </w:rPr>
        <w:t>𝑘</w:t>
      </w:r>
      <w:r>
        <w:rPr>
          <w:rStyle w:val="Exprinline"/>
        </w:rPr>
        <w:t> ]</w:t>
      </w:r>
      <w:r w:rsidRPr="00A4559E">
        <w:rPr>
          <w:lang w:eastAsia="ja-JP"/>
        </w:rPr>
        <w:t xml:space="preserve">, </w:t>
      </w:r>
      <w:r w:rsidRPr="00A739CE">
        <w:rPr>
          <w:rStyle w:val="ExprNameinline"/>
        </w:rPr>
        <w:t>ptnG</w:t>
      </w:r>
      <w:r>
        <w:rPr>
          <w:rStyle w:val="Exprinline"/>
        </w:rPr>
        <w:t>[ </w:t>
      </w:r>
      <w:r>
        <w:rPr>
          <w:rStyle w:val="Var1inline"/>
        </w:rPr>
        <w:t>𝑘</w:t>
      </w:r>
      <w:r>
        <w:rPr>
          <w:rStyle w:val="Exprinline"/>
        </w:rPr>
        <w:t> ]</w:t>
      </w:r>
      <w:r w:rsidRPr="00A4559E">
        <w:rPr>
          <w:lang w:eastAsia="ja-JP"/>
        </w:rPr>
        <w:t xml:space="preserve"> and </w:t>
      </w:r>
      <w:r w:rsidRPr="00A739CE">
        <w:rPr>
          <w:rStyle w:val="ExprNameinline"/>
        </w:rPr>
        <w:t>ptnU</w:t>
      </w:r>
      <w:r>
        <w:rPr>
          <w:rStyle w:val="Exprinline"/>
        </w:rPr>
        <w:t>[ </w:t>
      </w:r>
      <w:r>
        <w:rPr>
          <w:rStyle w:val="Var1inline"/>
        </w:rPr>
        <w:t>𝑘</w:t>
      </w:r>
      <w:r>
        <w:rPr>
          <w:rStyle w:val="Exprinline"/>
        </w:rPr>
        <w:t> ]</w:t>
      </w:r>
      <w:r w:rsidRPr="00A4559E">
        <w:rPr>
          <w:lang w:eastAsia="ja-JP"/>
        </w:rPr>
        <w:t>, respectively.</w:t>
      </w:r>
    </w:p>
    <w:p w14:paraId="76BA4493" w14:textId="77777777" w:rsidR="007B0DDA" w:rsidRPr="00A4559E" w:rsidRDefault="007B0DDA" w:rsidP="007B0DDA">
      <w:pPr>
        <w:pStyle w:val="Code"/>
        <w:rPr>
          <w:lang w:eastAsia="ja-JP"/>
        </w:rPr>
      </w:pPr>
      <w:r w:rsidRPr="00A4559E">
        <w:rPr>
          <w:lang w:eastAsia="ja-JP"/>
        </w:rPr>
        <w:t>ptnP[k] := PtnRef[1][k]</w:t>
      </w:r>
      <w:r w:rsidRPr="00A4559E">
        <w:rPr>
          <w:lang w:eastAsia="ja-JP"/>
        </w:rPr>
        <w:br/>
        <w:t>ptnG[k] := PtnRef[2][k]</w:t>
      </w:r>
      <w:r w:rsidRPr="00A4559E">
        <w:rPr>
          <w:lang w:eastAsia="ja-JP"/>
        </w:rPr>
        <w:br/>
        <w:t>ptnU[k] := PtnRef[3][k]</w:t>
      </w:r>
    </w:p>
    <w:p w14:paraId="62E5A9FF" w14:textId="77777777" w:rsidR="007B0DDA" w:rsidRPr="00A4559E" w:rsidRDefault="007B0DDA" w:rsidP="007B0DDA">
      <w:pPr>
        <w:pStyle w:val="Code"/>
        <w:rPr>
          <w:lang w:eastAsia="ja-JP"/>
        </w:rPr>
      </w:pPr>
      <w:r>
        <w:fldChar w:fldCharType="begin"/>
      </w:r>
      <w:r>
        <w:instrText>XE PtnRef \t "</w:instrText>
      </w:r>
      <w:r>
        <w:fldChar w:fldCharType="begin" w:fldLock="1"/>
      </w:r>
      <w:r>
        <w:instrText>STYLEREF HdgMarker \w</w:instrText>
      </w:r>
      <w:r>
        <w:fldChar w:fldCharType="separate"/>
      </w:r>
      <w:r>
        <w:instrText>9.3.4.6</w:instrText>
      </w:r>
      <w:r>
        <w:fldChar w:fldCharType="end"/>
      </w:r>
      <w:r>
        <w:instrText>"</w:instrText>
      </w:r>
      <w:r>
        <w:br/>
      </w:r>
      <w:r>
        <w:fldChar w:fldCharType="end"/>
      </w:r>
      <w:r w:rsidRPr="00A4559E">
        <w:rPr>
          <w:lang w:eastAsia="ja-JP"/>
        </w:rPr>
        <w:t>PtnRef[ancestor][k] := geom_angular_enabled ? PointAng[ptIdx][k] : PointPos[ptIdx][k]</w:t>
      </w:r>
      <w:r w:rsidRPr="00A4559E">
        <w:rPr>
          <w:lang w:eastAsia="ja-JP"/>
        </w:rPr>
        <w:br/>
        <w:t xml:space="preserve">  where</w:t>
      </w:r>
      <w:r w:rsidRPr="00A4559E">
        <w:rPr>
          <w:lang w:eastAsia="ja-JP"/>
        </w:rPr>
        <w:br/>
        <w:t xml:space="preserve">    ptIdx := PtnStack[PtnDepth </w:t>
      </w:r>
      <w:r>
        <w:rPr>
          <w:lang w:eastAsia="ja-JP"/>
        </w:rPr>
        <w:t>−</w:t>
      </w:r>
      <w:r w:rsidRPr="00A4559E">
        <w:rPr>
          <w:lang w:eastAsia="ja-JP"/>
        </w:rPr>
        <w:t xml:space="preserve"> ancestor]</w:t>
      </w:r>
    </w:p>
    <w:p w14:paraId="1FB77960" w14:textId="77777777" w:rsidR="007B0DDA" w:rsidRPr="00A4559E" w:rsidRDefault="007B0DDA" w:rsidP="007B0DDA">
      <w:pPr>
        <w:pStyle w:val="NormalKWN"/>
        <w:rPr>
          <w:lang w:eastAsia="ja-JP"/>
        </w:rPr>
      </w:pPr>
      <w:r>
        <w:rPr>
          <w:lang w:eastAsia="ja-JP"/>
        </w:rPr>
        <w:t xml:space="preserve">When the </w:t>
      </w:r>
      <w:r>
        <w:t>adaptive quantization step size of the predictive geometry azimuth angle residuals</w:t>
      </w:r>
      <w:r w:rsidRPr="00A4559E">
        <w:rPr>
          <w:lang w:eastAsia="ja-JP"/>
        </w:rPr>
        <w:t xml:space="preserve"> </w:t>
      </w:r>
      <w:r>
        <w:rPr>
          <w:lang w:eastAsia="ja-JP"/>
        </w:rPr>
        <w:t>is not provided, t</w:t>
      </w:r>
      <w:r w:rsidRPr="00A4559E">
        <w:rPr>
          <w:lang w:eastAsia="ja-JP"/>
        </w:rPr>
        <w:t xml:space="preserve">he predicted coordinates, specified by </w:t>
      </w:r>
      <w:r w:rsidRPr="00A739CE">
        <w:rPr>
          <w:rStyle w:val="ExprNameinline"/>
        </w:rPr>
        <w:t>PtnPred</w:t>
      </w:r>
      <w:r>
        <w:rPr>
          <w:rStyle w:val="Exprinline"/>
        </w:rPr>
        <w:t>[ </w:t>
      </w:r>
      <w:r>
        <w:rPr>
          <w:rStyle w:val="Var1inline"/>
        </w:rPr>
        <w:t>𝑘</w:t>
      </w:r>
      <w:r>
        <w:rPr>
          <w:rStyle w:val="Exprinline"/>
        </w:rPr>
        <w:t> ]</w:t>
      </w:r>
      <w:r w:rsidRPr="00A4559E">
        <w:rPr>
          <w:lang w:eastAsia="ja-JP"/>
        </w:rPr>
        <w:t>, are:</w:t>
      </w:r>
    </w:p>
    <w:p w14:paraId="5CB81444" w14:textId="77777777" w:rsidR="007B0DDA" w:rsidRDefault="007B0DDA">
      <w:pPr>
        <w:pStyle w:val="Itemize1G-PCC"/>
        <w:numPr>
          <w:ilvl w:val="0"/>
          <w:numId w:val="8"/>
        </w:numPr>
        <w:rPr>
          <w:lang w:eastAsia="ja-JP"/>
        </w:rPr>
      </w:pPr>
      <w:r>
        <w:rPr>
          <w:lang w:eastAsia="ja-JP"/>
        </w:rPr>
        <w:t>when the prediction mode is 0 and if angular geometry is:</w:t>
      </w:r>
    </w:p>
    <w:p w14:paraId="1CEE5DFB" w14:textId="77777777" w:rsidR="007B0DDA" w:rsidRDefault="007B0DDA">
      <w:pPr>
        <w:pStyle w:val="Itemize2G-PCC"/>
        <w:numPr>
          <w:ilvl w:val="1"/>
          <w:numId w:val="8"/>
        </w:numPr>
        <w:rPr>
          <w:lang w:eastAsia="ja-JP"/>
        </w:rPr>
      </w:pPr>
      <w:r>
        <w:rPr>
          <w:lang w:eastAsia="ja-JP"/>
        </w:rPr>
        <w:t xml:space="preserve">disabled, the origin </w:t>
      </w:r>
      <w:r>
        <w:rPr>
          <w:rStyle w:val="Exprinline"/>
        </w:rPr>
        <w:t>( </w:t>
      </w:r>
      <w:r w:rsidRPr="00204791">
        <w:rPr>
          <w:rStyle w:val="Exprinline"/>
        </w:rPr>
        <w:t>0, 0, 0</w:t>
      </w:r>
      <w:r>
        <w:rPr>
          <w:rStyle w:val="Exprinline"/>
        </w:rPr>
        <w:t> )</w:t>
      </w:r>
      <w:r>
        <w:rPr>
          <w:lang w:eastAsia="ja-JP"/>
        </w:rPr>
        <w:t>;</w:t>
      </w:r>
    </w:p>
    <w:p w14:paraId="7F982186" w14:textId="77777777" w:rsidR="007B0DDA" w:rsidRDefault="007B0DDA">
      <w:pPr>
        <w:pStyle w:val="Itemize2G-PCC"/>
        <w:numPr>
          <w:ilvl w:val="1"/>
          <w:numId w:val="8"/>
        </w:numPr>
        <w:rPr>
          <w:lang w:eastAsia="ja-JP"/>
        </w:rPr>
      </w:pPr>
      <w:r>
        <w:rPr>
          <w:lang w:eastAsia="ja-JP"/>
        </w:rPr>
        <w:lastRenderedPageBreak/>
        <w:t xml:space="preserve">enabled, a coordinate specified by </w:t>
      </w:r>
      <w:r w:rsidRPr="00D24916">
        <w:rPr>
          <w:rStyle w:val="ExprNameinline"/>
        </w:rPr>
        <w:t>predAngMode0</w:t>
      </w:r>
      <w:r>
        <w:rPr>
          <w:rStyle w:val="Exprinline"/>
        </w:rPr>
        <w:t>[ </w:t>
      </w:r>
      <w:r>
        <w:rPr>
          <w:rStyle w:val="Var1inline"/>
        </w:rPr>
        <w:t>𝑘</w:t>
      </w:r>
      <w:r>
        <w:rPr>
          <w:rStyle w:val="Exprinline"/>
        </w:rPr>
        <w:t> ]</w:t>
      </w:r>
      <w:r>
        <w:rPr>
          <w:lang w:eastAsia="ja-JP"/>
        </w:rPr>
        <w:t xml:space="preserve"> whose </w:t>
      </w:r>
      <w:r w:rsidRPr="00204791">
        <w:rPr>
          <w:rStyle w:val="Var1inline"/>
        </w:rPr>
        <w:t>𝜌</w:t>
      </w:r>
      <w:r>
        <w:t xml:space="preserve">-component is </w:t>
      </w:r>
      <w:r w:rsidRPr="000E6293">
        <w:rPr>
          <w:rStyle w:val="Synvarinline"/>
        </w:rPr>
        <w:t>ptn_radius_min</w:t>
      </w:r>
      <w:r>
        <w:t xml:space="preserve">, and whose </w:t>
      </w:r>
      <w:r w:rsidRPr="00204791">
        <w:rPr>
          <w:rStyle w:val="Var1inline"/>
        </w:rPr>
        <w:t>𝜑</w:t>
      </w:r>
      <w:r>
        <w:t xml:space="preserve">- and </w:t>
      </w:r>
      <w:r>
        <w:rPr>
          <w:rStyle w:val="Var1inline"/>
        </w:rPr>
        <w:t>𝑖</w:t>
      </w:r>
      <w:r>
        <w:t>-components are the same as the parent node, or zero if the predicted node is the root node of a predictive tree.</w:t>
      </w:r>
    </w:p>
    <w:p w14:paraId="0A4B0C7E" w14:textId="77777777" w:rsidR="007B0DDA" w:rsidRDefault="007B0DDA">
      <w:pPr>
        <w:pStyle w:val="Itemize1G-PCC"/>
        <w:numPr>
          <w:ilvl w:val="0"/>
          <w:numId w:val="8"/>
        </w:numPr>
        <w:rPr>
          <w:lang w:eastAsia="ja-JP"/>
        </w:rPr>
      </w:pPr>
      <w:r>
        <w:rPr>
          <w:lang w:eastAsia="ja-JP"/>
        </w:rPr>
        <w:t>when the prediction mode is 1, the coordinates of the parent node;</w:t>
      </w:r>
    </w:p>
    <w:p w14:paraId="7C2AE628" w14:textId="77777777" w:rsidR="007B0DDA" w:rsidRDefault="007B0DDA">
      <w:pPr>
        <w:pStyle w:val="Itemize1G-PCC"/>
        <w:numPr>
          <w:ilvl w:val="0"/>
          <w:numId w:val="8"/>
        </w:numPr>
        <w:rPr>
          <w:lang w:eastAsia="ja-JP"/>
        </w:rPr>
      </w:pPr>
      <w:r>
        <w:rPr>
          <w:lang w:eastAsia="ja-JP"/>
        </w:rPr>
        <w:t>when the prediction mode is 2, the coordinates of the parent node, translated by the vector from the second to first ancestor;</w:t>
      </w:r>
    </w:p>
    <w:p w14:paraId="14CC8911" w14:textId="77777777" w:rsidR="007B0DDA" w:rsidRDefault="007B0DDA">
      <w:pPr>
        <w:pStyle w:val="Itemize1G-PCC"/>
        <w:numPr>
          <w:ilvl w:val="0"/>
          <w:numId w:val="8"/>
        </w:numPr>
        <w:rPr>
          <w:lang w:eastAsia="ja-JP"/>
        </w:rPr>
      </w:pPr>
      <w:r>
        <w:rPr>
          <w:lang w:eastAsia="ja-JP"/>
        </w:rPr>
        <w:t>when the prediction mode is 3, the coordinates of the parent node, translated by the vector from the third to the second ancestor.</w:t>
      </w:r>
    </w:p>
    <w:p w14:paraId="05B30076" w14:textId="77777777" w:rsidR="007B0DDA" w:rsidRDefault="007B0DDA" w:rsidP="007B0DDA">
      <w:pPr>
        <w:rPr>
          <w:lang w:eastAsia="ja-JP"/>
        </w:rPr>
      </w:pPr>
      <w:r>
        <w:rPr>
          <w:lang w:eastAsia="ja-JP"/>
        </w:rPr>
        <w:t xml:space="preserve">When </w:t>
      </w:r>
      <w:r>
        <w:t>adaptive quantization step size of the predictive geometry azimuth angle residuals</w:t>
      </w:r>
      <w:r w:rsidRPr="00A4559E">
        <w:rPr>
          <w:lang w:eastAsia="ja-JP"/>
        </w:rPr>
        <w:t xml:space="preserve"> </w:t>
      </w:r>
      <w:r>
        <w:rPr>
          <w:lang w:eastAsia="ja-JP"/>
        </w:rPr>
        <w:t>is provided, the prediction mode is always 1 and t</w:t>
      </w:r>
      <w:r w:rsidRPr="00A4559E">
        <w:rPr>
          <w:lang w:eastAsia="ja-JP"/>
        </w:rPr>
        <w:t xml:space="preserve">he predicted coordinates, specified by </w:t>
      </w:r>
      <w:r w:rsidRPr="00A739CE">
        <w:rPr>
          <w:rStyle w:val="ExprNameinline"/>
        </w:rPr>
        <w:t>PtnPred</w:t>
      </w:r>
      <w:r>
        <w:rPr>
          <w:rStyle w:val="Exprinline"/>
        </w:rPr>
        <w:t>[ </w:t>
      </w:r>
      <w:r>
        <w:rPr>
          <w:rStyle w:val="Var1inline"/>
        </w:rPr>
        <w:t>𝑘</w:t>
      </w:r>
      <w:r>
        <w:rPr>
          <w:rStyle w:val="Exprinline"/>
        </w:rPr>
        <w:t> ]</w:t>
      </w:r>
      <w:r w:rsidRPr="00A4559E">
        <w:rPr>
          <w:lang w:eastAsia="ja-JP"/>
        </w:rPr>
        <w:t>, are:</w:t>
      </w:r>
    </w:p>
    <w:p w14:paraId="3F255395" w14:textId="77777777" w:rsidR="007B0DDA" w:rsidRDefault="007B0DDA">
      <w:pPr>
        <w:pStyle w:val="Itemize1G-PCC"/>
        <w:numPr>
          <w:ilvl w:val="0"/>
          <w:numId w:val="8"/>
        </w:numPr>
        <w:rPr>
          <w:lang w:eastAsia="ja-JP"/>
        </w:rPr>
      </w:pPr>
      <w:r>
        <w:rPr>
          <w:lang w:eastAsia="ja-JP"/>
        </w:rPr>
        <w:t xml:space="preserve">the coordinates specified by </w:t>
      </w:r>
      <w:r w:rsidRPr="00D24916">
        <w:rPr>
          <w:rStyle w:val="ExprNameinline"/>
        </w:rPr>
        <w:t>predAngMode0</w:t>
      </w:r>
      <w:r>
        <w:rPr>
          <w:rStyle w:val="Exprinline"/>
        </w:rPr>
        <w:t>[ </w:t>
      </w:r>
      <w:r>
        <w:rPr>
          <w:rStyle w:val="Var1inline"/>
        </w:rPr>
        <w:t>𝑘</w:t>
      </w:r>
      <w:r>
        <w:rPr>
          <w:rStyle w:val="Exprinline"/>
        </w:rPr>
        <w:t> ]</w:t>
      </w:r>
      <w:r w:rsidRPr="00807EB1">
        <w:t xml:space="preserve"> </w:t>
      </w:r>
      <w:r>
        <w:t>if the predicted node is the root node of a predictive tree;</w:t>
      </w:r>
    </w:p>
    <w:p w14:paraId="1604551F" w14:textId="77777777" w:rsidR="007B0DDA" w:rsidRDefault="007B0DDA">
      <w:pPr>
        <w:pStyle w:val="Itemize1G-PCC"/>
        <w:numPr>
          <w:ilvl w:val="0"/>
          <w:numId w:val="8"/>
        </w:numPr>
        <w:rPr>
          <w:lang w:eastAsia="ja-JP"/>
        </w:rPr>
      </w:pPr>
      <w:r>
        <w:rPr>
          <w:lang w:eastAsia="ja-JP"/>
        </w:rPr>
        <w:t xml:space="preserve">derived according to the </w:t>
      </w:r>
      <w:r>
        <w:t>prediction list for angular coordinates</w:t>
      </w:r>
      <w:r>
        <w:rPr>
          <w:lang w:eastAsia="ja-JP"/>
        </w:rPr>
        <w:t xml:space="preserve">, </w:t>
      </w:r>
      <w:r>
        <w:t>for the</w:t>
      </w:r>
      <w:r>
        <w:rPr>
          <w:lang w:eastAsia="ja-JP"/>
        </w:rPr>
        <w:t xml:space="preserve"> two first predicted coordinates</w:t>
      </w:r>
      <w:r w:rsidRPr="00A4559E">
        <w:rPr>
          <w:lang w:eastAsia="ja-JP"/>
        </w:rPr>
        <w:t xml:space="preserve"> </w:t>
      </w:r>
      <w:r w:rsidRPr="00A739CE">
        <w:rPr>
          <w:rStyle w:val="ExprNameinline"/>
        </w:rPr>
        <w:t>PtnPred</w:t>
      </w:r>
      <w:r>
        <w:rPr>
          <w:rStyle w:val="Exprinline"/>
        </w:rPr>
        <w:t>[0 ]</w:t>
      </w:r>
      <w:r>
        <w:rPr>
          <w:lang w:eastAsia="ja-JP"/>
        </w:rPr>
        <w:t xml:space="preserve"> and </w:t>
      </w:r>
      <w:r w:rsidRPr="00A739CE">
        <w:rPr>
          <w:rStyle w:val="ExprNameinline"/>
        </w:rPr>
        <w:t>PtnPred</w:t>
      </w:r>
      <w:r>
        <w:rPr>
          <w:rStyle w:val="Exprinline"/>
        </w:rPr>
        <w:t>[1]</w:t>
      </w:r>
      <w:r>
        <w:rPr>
          <w:lang w:eastAsia="ja-JP"/>
        </w:rPr>
        <w:t>; and the third coordinate of the parent node for the third predicted coordinate</w:t>
      </w:r>
      <w:r w:rsidRPr="00A4559E">
        <w:rPr>
          <w:lang w:eastAsia="ja-JP"/>
        </w:rPr>
        <w:t xml:space="preserve"> </w:t>
      </w:r>
      <w:r w:rsidRPr="00A739CE">
        <w:rPr>
          <w:rStyle w:val="ExprNameinline"/>
        </w:rPr>
        <w:t>PtnPred</w:t>
      </w:r>
      <w:r>
        <w:rPr>
          <w:rStyle w:val="Exprinline"/>
        </w:rPr>
        <w:t>[2 ]</w:t>
      </w:r>
      <w:r>
        <w:rPr>
          <w:lang w:eastAsia="ja-JP"/>
        </w:rPr>
        <w:t>.</w:t>
      </w:r>
    </w:p>
    <w:p w14:paraId="3F423F82" w14:textId="1386DD37" w:rsidR="007B0DDA" w:rsidRPr="00A4559E" w:rsidRDefault="007B0DDA" w:rsidP="007B0DDA">
      <w:pPr>
        <w:pStyle w:val="Code"/>
      </w:pPr>
      <w:r>
        <w:fldChar w:fldCharType="begin"/>
      </w:r>
      <w:r>
        <w:instrText>XE PtnPred \t "</w:instrText>
      </w:r>
      <w:r>
        <w:fldChar w:fldCharType="begin" w:fldLock="1"/>
      </w:r>
      <w:r>
        <w:instrText>STYLEREF HdgMarker \w</w:instrText>
      </w:r>
      <w:r>
        <w:fldChar w:fldCharType="separate"/>
      </w:r>
      <w:r>
        <w:instrText>9.3.4.6</w:instrText>
      </w:r>
      <w:r>
        <w:fldChar w:fldCharType="end"/>
      </w:r>
      <w:r>
        <w:instrText>"</w:instrText>
      </w:r>
      <w:r>
        <w:br/>
      </w:r>
      <w:r>
        <w:fldChar w:fldCharType="end"/>
      </w:r>
      <w:r w:rsidRPr="00A4559E">
        <w:rPr>
          <w:lang w:eastAsia="ja-JP"/>
        </w:rPr>
        <w:t>PtnPred[k] :=</w:t>
      </w:r>
      <w:r>
        <w:rPr>
          <w:lang w:eastAsia="ja-JP"/>
        </w:rPr>
        <w:br/>
        <w:t xml:space="preserve">    interFlag ? </w:t>
      </w:r>
      <w:r>
        <w:rPr>
          <w:rFonts w:hint="eastAsia"/>
          <w:lang w:eastAsia="zh-CN"/>
        </w:rPr>
        <w:t xml:space="preserve">(interPredDir ? </w:t>
      </w:r>
      <w:r>
        <w:rPr>
          <w:lang w:eastAsia="ja-JP"/>
        </w:rPr>
        <w:t>Ptn</w:t>
      </w:r>
      <w:r>
        <w:rPr>
          <w:rFonts w:hint="eastAsia"/>
          <w:lang w:eastAsia="zh-CN"/>
        </w:rPr>
        <w:t>Second</w:t>
      </w:r>
      <w:r>
        <w:rPr>
          <w:lang w:eastAsia="ja-JP"/>
        </w:rPr>
        <w:t>InterPredList[interModeIdx]</w:t>
      </w:r>
      <w:r>
        <w:rPr>
          <w:rFonts w:hint="eastAsia"/>
          <w:lang w:eastAsia="zh-CN"/>
        </w:rPr>
        <w:t xml:space="preserve"> : </w:t>
      </w:r>
      <w:r>
        <w:rPr>
          <w:lang w:eastAsia="zh-CN"/>
        </w:rPr>
        <w:br/>
      </w:r>
      <w:r>
        <w:rPr>
          <w:rFonts w:hint="eastAsia"/>
          <w:lang w:eastAsia="zh-CN"/>
        </w:rPr>
        <w:t xml:space="preserve">    </w:t>
      </w:r>
      <w:r>
        <w:rPr>
          <w:lang w:eastAsia="ja-JP"/>
        </w:rPr>
        <w:t>PtnInterPredList[interModeIdx]</w:t>
      </w:r>
      <w:r>
        <w:rPr>
          <w:rFonts w:hint="eastAsia"/>
          <w:lang w:eastAsia="zh-CN"/>
        </w:rPr>
        <w:t xml:space="preserve">) </w:t>
      </w:r>
      <w:r>
        <w:rPr>
          <w:lang w:eastAsia="ja-JP"/>
        </w:rPr>
        <w:t>:</w:t>
      </w:r>
      <w:r w:rsidRPr="00A4559E">
        <w:rPr>
          <w:lang w:eastAsia="ja-JP"/>
        </w:rPr>
        <w:br/>
        <w:t xml:space="preserve">    predMode == 0 &amp;&amp; geom_angular_enabled ? predAngMode0[k] :</w:t>
      </w:r>
      <w:r w:rsidRPr="00A4559E">
        <w:rPr>
          <w:lang w:eastAsia="ja-JP"/>
        </w:rPr>
        <w:br/>
        <w:t xml:space="preserve">    predMode == 0 ? 0 :</w:t>
      </w:r>
      <w:r w:rsidRPr="00A4559E">
        <w:rPr>
          <w:lang w:eastAsia="ja-JP"/>
        </w:rPr>
        <w:br/>
        <w:t xml:space="preserve">    predMode == 1 </w:t>
      </w:r>
      <w:r>
        <w:rPr>
          <w:lang w:eastAsia="ja-JP"/>
        </w:rPr>
        <w:t xml:space="preserve">&amp;&amp; </w:t>
      </w:r>
      <w:r w:rsidRPr="00A4559E">
        <w:rPr>
          <w:lang w:eastAsia="ja-JP"/>
        </w:rPr>
        <w:t>PtnIdx</w:t>
      </w:r>
      <w:r>
        <w:rPr>
          <w:lang w:eastAsia="ja-JP"/>
        </w:rPr>
        <w:t xml:space="preserve"> == 0 ? </w:t>
      </w:r>
      <w:r w:rsidRPr="00A4559E">
        <w:rPr>
          <w:lang w:eastAsia="ja-JP"/>
        </w:rPr>
        <w:t>predAngMode0[k]</w:t>
      </w:r>
      <w:r>
        <w:rPr>
          <w:lang w:eastAsia="ja-JP"/>
        </w:rPr>
        <w:t xml:space="preserve"> :</w:t>
      </w:r>
      <w:r>
        <w:rPr>
          <w:lang w:eastAsia="ja-JP"/>
        </w:rPr>
        <w:br/>
        <w:t xml:space="preserve">    predMode == 1 &amp;&amp; usePredList ? </w:t>
      </w:r>
      <w:r w:rsidRPr="00092FF8">
        <w:rPr>
          <w:lang w:eastAsia="ja-JP"/>
        </w:rPr>
        <w:t>PtnPredList</w:t>
      </w:r>
      <w:r>
        <w:rPr>
          <w:lang w:eastAsia="ja-JP"/>
        </w:rPr>
        <w:t>[ptnPredIdx][k] + PtnPredAdjust :</w:t>
      </w:r>
      <w:r>
        <w:rPr>
          <w:lang w:eastAsia="ja-JP"/>
        </w:rPr>
        <w:br/>
      </w:r>
      <w:r w:rsidRPr="00A4559E">
        <w:rPr>
          <w:lang w:eastAsia="ja-JP"/>
        </w:rPr>
        <w:t xml:space="preserve">    predMode == 1 ? ptnP[k] :</w:t>
      </w:r>
      <w:r w:rsidRPr="00A4559E">
        <w:rPr>
          <w:lang w:eastAsia="ja-JP"/>
        </w:rPr>
        <w:br/>
        <w:t xml:space="preserve">    predMode == 2 ? ptnP[k] + ptnP[k] </w:t>
      </w:r>
      <w:r w:rsidRPr="00A4559E">
        <w:t>−</w:t>
      </w:r>
      <w:r w:rsidRPr="00A4559E">
        <w:rPr>
          <w:lang w:eastAsia="ja-JP"/>
        </w:rPr>
        <w:t xml:space="preserve"> ptnG[k] :</w:t>
      </w:r>
      <w:r w:rsidRPr="00A4559E">
        <w:rPr>
          <w:lang w:eastAsia="ja-JP"/>
        </w:rPr>
        <w:br/>
        <w:t xml:space="preserve">    predMode == 3 ? ptnP[k] + ptnG[k] </w:t>
      </w:r>
      <w:r w:rsidRPr="00A4559E">
        <w:t>−</w:t>
      </w:r>
      <w:r w:rsidRPr="00A4559E">
        <w:rPr>
          <w:lang w:eastAsia="ja-JP"/>
        </w:rPr>
        <w:t xml:space="preserve"> ptnU[k] : na</w:t>
      </w:r>
      <w:r w:rsidRPr="00A4559E">
        <w:rPr>
          <w:lang w:eastAsia="ja-JP"/>
        </w:rPr>
        <w:br/>
        <w:t xml:space="preserve">  where</w:t>
      </w:r>
      <w:r w:rsidRPr="00A4559E">
        <w:rPr>
          <w:lang w:eastAsia="ja-JP"/>
        </w:rPr>
        <w:br/>
      </w:r>
      <w:r>
        <w:rPr>
          <w:lang w:eastAsia="ja-JP"/>
        </w:rPr>
        <w:t xml:space="preserve">    interFlag := ptn_inter_flag[PtnIdx]</w:t>
      </w:r>
      <w:r>
        <w:rPr>
          <w:lang w:eastAsia="zh-CN"/>
        </w:rPr>
        <w:br/>
      </w:r>
      <w:r>
        <w:rPr>
          <w:rFonts w:hint="eastAsia"/>
          <w:lang w:eastAsia="zh-CN"/>
        </w:rPr>
        <w:t xml:space="preserve">    interPredDir := ptn_pred_direction[PtnIdx]</w:t>
      </w:r>
      <w:r>
        <w:rPr>
          <w:lang w:eastAsia="ja-JP"/>
        </w:rPr>
        <w:br/>
        <w:t xml:space="preserve">    interModeIdx:= ptn_inter_pred_mode[PtnIdx]</w:t>
      </w:r>
      <w:r>
        <w:rPr>
          <w:lang w:eastAsia="ja-JP"/>
        </w:rPr>
        <w:br/>
      </w:r>
      <w:r w:rsidRPr="00A4559E">
        <w:rPr>
          <w:lang w:eastAsia="ja-JP"/>
        </w:rPr>
        <w:t xml:space="preserve">    predMode := ptn_pred_mode[PtnIdx]</w:t>
      </w:r>
      <w:r>
        <w:rPr>
          <w:lang w:eastAsia="ja-JP"/>
        </w:rPr>
        <w:br/>
      </w:r>
      <w:r>
        <w:t xml:space="preserve">    ptnPredIdx := ptn_pred_idx[nodeIdx]</w:t>
      </w:r>
      <w:r>
        <w:br/>
      </w:r>
      <w:r>
        <w:rPr>
          <w:lang w:eastAsia="ja-JP"/>
        </w:rPr>
        <w:t xml:space="preserve">    usePredList := </w:t>
      </w:r>
      <w:r w:rsidRPr="00054E24">
        <w:t>ptree_ang_azimuth_scaling_enabled</w:t>
      </w:r>
      <w:r>
        <w:t xml:space="preserve"> &amp;&amp; k &lt; 2 &amp;&amp; ptnPredIdx &gt; 0</w:t>
      </w:r>
      <w:r>
        <w:br/>
        <w:t xml:space="preserve"> </w:t>
      </w:r>
      <w:r w:rsidRPr="00DF518F">
        <w:rPr>
          <w:lang w:eastAsia="ja-JP"/>
        </w:rPr>
        <w:t xml:space="preserve"> </w:t>
      </w:r>
      <w:r>
        <w:rPr>
          <w:lang w:eastAsia="ja-JP"/>
        </w:rPr>
        <w:t xml:space="preserve">  PtnPredAdjust :=</w:t>
      </w:r>
      <w:r>
        <w:rPr>
          <w:lang w:eastAsia="ja-JP"/>
        </w:rPr>
        <w:br/>
        <w:t xml:space="preserve">        k == 1 &amp;&amp; abs(deltaPhi) &gt;= phiStep ? p</w:t>
      </w:r>
      <w:r w:rsidRPr="00D92C0E">
        <w:rPr>
          <w:lang w:eastAsia="ja-JP"/>
        </w:rPr>
        <w:t>hi</w:t>
      </w:r>
      <w:r>
        <w:rPr>
          <w:lang w:eastAsia="ja-JP"/>
        </w:rPr>
        <w:t>Mul</w:t>
      </w:r>
      <w:r w:rsidRPr="00D92C0E">
        <w:rPr>
          <w:lang w:eastAsia="ja-JP"/>
        </w:rPr>
        <w:t xml:space="preserve"> </w:t>
      </w:r>
      <w:r w:rsidR="001A5FDF">
        <w:rPr>
          <w:lang w:eastAsia="ja-JP"/>
        </w:rPr>
        <w:t>×</w:t>
      </w:r>
      <w:r>
        <w:rPr>
          <w:lang w:eastAsia="ja-JP"/>
        </w:rPr>
        <w:t xml:space="preserve"> deltaPhi : 0</w:t>
      </w:r>
      <w:r>
        <w:rPr>
          <w:lang w:eastAsia="ja-JP"/>
        </w:rPr>
        <w:br/>
        <w:t xml:space="preserve">      where</w:t>
      </w:r>
      <w:r>
        <w:rPr>
          <w:lang w:eastAsia="ja-JP"/>
        </w:rPr>
        <w:br/>
        <w:t xml:space="preserve">        deltaPhi := </w:t>
      </w:r>
      <w:r w:rsidRPr="00A4559E">
        <w:rPr>
          <w:lang w:eastAsia="ja-JP"/>
        </w:rPr>
        <w:t>ptnP[</w:t>
      </w:r>
      <w:r>
        <w:rPr>
          <w:lang w:eastAsia="ja-JP"/>
        </w:rPr>
        <w:t>1</w:t>
      </w:r>
      <w:r w:rsidRPr="00A4559E">
        <w:rPr>
          <w:lang w:eastAsia="ja-JP"/>
        </w:rPr>
        <w:t>]</w:t>
      </w:r>
      <w:r>
        <w:rPr>
          <w:lang w:eastAsia="ja-JP"/>
        </w:rPr>
        <w:t xml:space="preserve"> - </w:t>
      </w:r>
      <w:r w:rsidRPr="00092FF8">
        <w:rPr>
          <w:lang w:eastAsia="ja-JP"/>
        </w:rPr>
        <w:t>PtnPredList</w:t>
      </w:r>
      <w:r>
        <w:rPr>
          <w:lang w:eastAsia="ja-JP"/>
        </w:rPr>
        <w:t>[ptnPredIdx][1]</w:t>
      </w:r>
      <w:r>
        <w:rPr>
          <w:lang w:eastAsia="ja-JP"/>
        </w:rPr>
        <w:br/>
        <w:t xml:space="preserve">        phiStep := </w:t>
      </w:r>
      <w:r w:rsidRPr="00A4559E">
        <w:rPr>
          <w:lang w:eastAsia="ja-JP"/>
        </w:rPr>
        <w:t>ptree_ang_azimuth_step_minus1 + 1</w:t>
      </w:r>
      <w:r>
        <w:rPr>
          <w:lang w:eastAsia="ja-JP"/>
        </w:rPr>
        <w:br/>
      </w:r>
      <w:r>
        <w:t xml:space="preserve">        phiMul := Div(deltaPhi, phiStep, 0)</w:t>
      </w:r>
    </w:p>
    <w:p w14:paraId="6B8B2F5F" w14:textId="77777777" w:rsidR="007B0DDA" w:rsidRPr="000F44AE" w:rsidRDefault="007B0DDA" w:rsidP="007B0DDA">
      <w:pPr>
        <w:pStyle w:val="Code"/>
      </w:pPr>
      <w:r w:rsidRPr="00A4559E">
        <w:rPr>
          <w:lang w:eastAsia="ja-JP"/>
        </w:rPr>
        <w:t>predAngMode0[k] :=</w:t>
      </w:r>
      <w:r w:rsidRPr="00A4559E">
        <w:rPr>
          <w:lang w:eastAsia="ja-JP"/>
        </w:rPr>
        <w:br/>
        <w:t xml:space="preserve">  k == 0       ? ptn_radius_min :</w:t>
      </w:r>
      <w:r w:rsidRPr="00A4559E">
        <w:rPr>
          <w:lang w:eastAsia="ja-JP"/>
        </w:rPr>
        <w:br/>
        <w:t xml:space="preserve">  PtnDepth &gt; 0 ? ptnP[k]        : 0</w:t>
      </w:r>
    </w:p>
    <w:p w14:paraId="55A544D9" w14:textId="77777777" w:rsidR="007B0DDA" w:rsidRDefault="007B0DDA" w:rsidP="007B0DDA">
      <w:pPr>
        <w:pStyle w:val="2"/>
        <w:numPr>
          <w:ilvl w:val="1"/>
          <w:numId w:val="1"/>
        </w:numPr>
      </w:pPr>
      <w:bookmarkStart w:id="2361" w:name="_Ref148630438"/>
      <w:bookmarkStart w:id="2362" w:name="_Toc184423028"/>
      <w:r>
        <w:rPr>
          <w:rFonts w:hint="eastAsia"/>
        </w:rPr>
        <w:t>T</w:t>
      </w:r>
      <w:r>
        <w:t>riSoup</w:t>
      </w:r>
      <w:bookmarkEnd w:id="2361"/>
      <w:bookmarkEnd w:id="2362"/>
    </w:p>
    <w:p w14:paraId="404F240E" w14:textId="77777777" w:rsidR="007B0DDA" w:rsidRDefault="007B0DDA" w:rsidP="007B0DDA">
      <w:pPr>
        <w:pStyle w:val="3"/>
        <w:numPr>
          <w:ilvl w:val="2"/>
          <w:numId w:val="1"/>
        </w:numPr>
      </w:pPr>
      <w:bookmarkStart w:id="2363" w:name="_Toc184423029"/>
      <w:r>
        <w:rPr>
          <w:rFonts w:hint="eastAsia"/>
        </w:rPr>
        <w:t>G</w:t>
      </w:r>
      <w:r>
        <w:t>eneral</w:t>
      </w:r>
      <w:bookmarkEnd w:id="2363"/>
    </w:p>
    <w:p w14:paraId="37270427" w14:textId="5C882B35" w:rsidR="007B0DDA" w:rsidRPr="00302E96" w:rsidRDefault="007B0DDA" w:rsidP="007B0DDA">
      <w:pPr>
        <w:rPr>
          <w:lang w:eastAsia="ja-JP"/>
        </w:rPr>
      </w:pPr>
      <w:r w:rsidRPr="00302E96">
        <w:rPr>
          <w:lang w:eastAsia="ja-JP"/>
        </w:rPr>
        <w:t xml:space="preserve">Subclause </w:t>
      </w:r>
      <w:r>
        <w:rPr>
          <w:lang w:eastAsia="ja-JP"/>
        </w:rPr>
        <w:fldChar w:fldCharType="begin"/>
      </w:r>
      <w:r>
        <w:rPr>
          <w:lang w:eastAsia="ja-JP"/>
        </w:rPr>
        <w:instrText xml:space="preserve"> REF _Ref148630438 \n \h </w:instrText>
      </w:r>
      <w:r>
        <w:rPr>
          <w:lang w:eastAsia="ja-JP"/>
        </w:rPr>
      </w:r>
      <w:r>
        <w:rPr>
          <w:lang w:eastAsia="ja-JP"/>
        </w:rPr>
        <w:fldChar w:fldCharType="separate"/>
      </w:r>
      <w:r>
        <w:rPr>
          <w:lang w:eastAsia="ja-JP"/>
        </w:rPr>
        <w:t>9.4</w:t>
      </w:r>
      <w:r>
        <w:rPr>
          <w:lang w:eastAsia="ja-JP"/>
        </w:rPr>
        <w:fldChar w:fldCharType="end"/>
      </w:r>
      <w:r w:rsidRPr="00302E96">
        <w:rPr>
          <w:lang w:eastAsia="ja-JP"/>
        </w:rPr>
        <w:t xml:space="preserve"> specifies the parsing and the reconstruction of point positions from the TriSoup process. It applies when </w:t>
      </w:r>
      <w:r w:rsidRPr="00302E96">
        <w:rPr>
          <w:rStyle w:val="Synvarinline"/>
        </w:rPr>
        <w:t>geom_tree_type</w:t>
      </w:r>
      <w:r w:rsidRPr="00302E96">
        <w:rPr>
          <w:lang w:eastAsia="ja-JP"/>
        </w:rPr>
        <w:t xml:space="preserve"> is 0 and when </w:t>
      </w:r>
      <w:r w:rsidR="00F32D90">
        <w:rPr>
          <w:rStyle w:val="Synvarinline"/>
        </w:rPr>
        <w:t>trisoup_enabled</w:t>
      </w:r>
      <w:r w:rsidRPr="00302E96">
        <w:rPr>
          <w:rStyle w:val="Synvarinline"/>
        </w:rPr>
        <w:t xml:space="preserve"> </w:t>
      </w:r>
      <w:r w:rsidRPr="00302E96">
        <w:rPr>
          <w:lang w:eastAsia="ja-JP"/>
        </w:rPr>
        <w:t>is 1.</w:t>
      </w:r>
    </w:p>
    <w:p w14:paraId="6ED7288D" w14:textId="77777777" w:rsidR="007B0DDA" w:rsidRPr="00082AA8" w:rsidRDefault="007B0DDA" w:rsidP="007B0DDA">
      <w:r w:rsidRPr="00302E96">
        <w:rPr>
          <w:lang w:eastAsia="ja-JP"/>
        </w:rPr>
        <w:t xml:space="preserve">At first, the occupancy tree process described in subclause </w:t>
      </w:r>
      <w:r>
        <w:rPr>
          <w:lang w:eastAsia="ja-JP"/>
        </w:rPr>
        <w:fldChar w:fldCharType="begin"/>
      </w:r>
      <w:r>
        <w:rPr>
          <w:lang w:eastAsia="ja-JP"/>
        </w:rPr>
        <w:instrText xml:space="preserve"> REF _Ref92702822 \n \h </w:instrText>
      </w:r>
      <w:r>
        <w:rPr>
          <w:lang w:eastAsia="ja-JP"/>
        </w:rPr>
      </w:r>
      <w:r>
        <w:rPr>
          <w:lang w:eastAsia="ja-JP"/>
        </w:rPr>
        <w:fldChar w:fldCharType="separate"/>
      </w:r>
      <w:r>
        <w:rPr>
          <w:lang w:eastAsia="ja-JP"/>
        </w:rPr>
        <w:t>9.2</w:t>
      </w:r>
      <w:r>
        <w:rPr>
          <w:lang w:eastAsia="ja-JP"/>
        </w:rPr>
        <w:fldChar w:fldCharType="end"/>
      </w:r>
      <w:r w:rsidRPr="00302E96">
        <w:rPr>
          <w:lang w:eastAsia="ja-JP"/>
        </w:rPr>
        <w:t xml:space="preserve"> is applied to obtain an occupancy tree at depth </w:t>
      </w:r>
      <w:r w:rsidRPr="00BE2FA3">
        <w:rPr>
          <w:rStyle w:val="VarNinline"/>
        </w:rPr>
        <w:t>occtreeMaxDepthMinus1</w:t>
      </w:r>
      <w:r w:rsidRPr="00302E96">
        <w:t xml:space="preserve">. </w:t>
      </w:r>
      <w:r w:rsidRPr="00302E96">
        <w:rPr>
          <w:lang w:eastAsia="ja-JP"/>
        </w:rPr>
        <w:t>The log2 node dimensions</w:t>
      </w:r>
      <w:r w:rsidRPr="00302E96">
        <w:t xml:space="preserve"> at depth </w:t>
      </w:r>
      <w:r w:rsidRPr="00BE2FA3">
        <w:rPr>
          <w:rStyle w:val="VarNinline"/>
        </w:rPr>
        <w:t>occtreeMaxDepthMinus1</w:t>
      </w:r>
      <w:r w:rsidRPr="00302E96">
        <w:rPr>
          <w:rStyle w:val="Synvarinline"/>
        </w:rPr>
        <w:t xml:space="preserve"> </w:t>
      </w:r>
      <w:r w:rsidRPr="00BE2FA3">
        <w:t xml:space="preserve">is equal to the value </w:t>
      </w:r>
      <w:r w:rsidRPr="00302E96">
        <w:rPr>
          <w:rStyle w:val="Synvarinline"/>
        </w:rPr>
        <w:t xml:space="preserve">trisoup_node_size_log2_minus2 </w:t>
      </w:r>
      <w:r w:rsidRPr="00BE2FA3">
        <w:t>obtained from the geometry data unit header</w:t>
      </w:r>
      <w:r w:rsidRPr="00FD3BB2">
        <w:t>.</w:t>
      </w:r>
    </w:p>
    <w:p w14:paraId="4F3BA800" w14:textId="77777777" w:rsidR="007B0DDA" w:rsidRPr="00302E96" w:rsidRDefault="007B0DDA" w:rsidP="007B0DDA">
      <w:pPr>
        <w:rPr>
          <w:lang w:eastAsia="ja-JP"/>
        </w:rPr>
      </w:pPr>
      <w:r w:rsidRPr="00302E96">
        <w:rPr>
          <w:lang w:eastAsia="ja-JP"/>
        </w:rPr>
        <w:t xml:space="preserve">Then, the set of all occupied leaf nodes of the occupancy tree at depth </w:t>
      </w:r>
      <w:r w:rsidRPr="00082AA8">
        <w:rPr>
          <w:rStyle w:val="VarNinline"/>
        </w:rPr>
        <w:t>occtreeMaxDepthMinus1</w:t>
      </w:r>
      <w:r w:rsidRPr="00302E96">
        <w:rPr>
          <w:rStyle w:val="Synvarinline"/>
        </w:rPr>
        <w:t xml:space="preserve"> </w:t>
      </w:r>
      <w:r w:rsidRPr="00E8172C">
        <w:t>constitutes the set of TriSoup nodes</w:t>
      </w:r>
      <w:r w:rsidRPr="00302E96">
        <w:rPr>
          <w:rStyle w:val="Synvarinline"/>
        </w:rPr>
        <w:t xml:space="preserve">. </w:t>
      </w:r>
      <w:r w:rsidRPr="00302E96">
        <w:rPr>
          <w:lang w:eastAsia="ja-JP"/>
        </w:rPr>
        <w:t>The slice geometry is represented by T</w:t>
      </w:r>
      <w:r w:rsidRPr="004F6F34">
        <w:rPr>
          <w:lang w:eastAsia="ja-JP"/>
        </w:rPr>
        <w:t xml:space="preserve">riSoup </w:t>
      </w:r>
      <w:r w:rsidRPr="00BE2FA3">
        <w:rPr>
          <w:lang w:eastAsia="ja-JP"/>
        </w:rPr>
        <w:t>edge</w:t>
      </w:r>
      <w:r w:rsidRPr="004F6F34">
        <w:rPr>
          <w:lang w:eastAsia="ja-JP"/>
        </w:rPr>
        <w:t xml:space="preserve"> </w:t>
      </w:r>
      <w:r w:rsidRPr="00761638">
        <w:rPr>
          <w:lang w:eastAsia="ja-JP"/>
        </w:rPr>
        <w:t>vertices (</w:t>
      </w:r>
      <w:r>
        <w:rPr>
          <w:lang w:eastAsia="ja-JP"/>
        </w:rPr>
        <w:fldChar w:fldCharType="begin"/>
      </w:r>
      <w:r>
        <w:rPr>
          <w:lang w:eastAsia="ja-JP"/>
        </w:rPr>
        <w:instrText xml:space="preserve"> REF _Ref131580312 \n \h </w:instrText>
      </w:r>
      <w:r>
        <w:rPr>
          <w:lang w:eastAsia="ja-JP"/>
        </w:rPr>
      </w:r>
      <w:r>
        <w:rPr>
          <w:lang w:eastAsia="ja-JP"/>
        </w:rPr>
        <w:fldChar w:fldCharType="separate"/>
      </w:r>
      <w:r>
        <w:rPr>
          <w:lang w:eastAsia="ja-JP"/>
        </w:rPr>
        <w:t>9.4.3.1</w:t>
      </w:r>
      <w:r>
        <w:rPr>
          <w:lang w:eastAsia="ja-JP"/>
        </w:rPr>
        <w:fldChar w:fldCharType="end"/>
      </w:r>
      <w:r w:rsidRPr="00761638">
        <w:rPr>
          <w:lang w:eastAsia="ja-JP"/>
        </w:rPr>
        <w:t xml:space="preserve">) located on the edges of the cuboid volumes associated with the occupied leaf nodes and, optionally, by residual </w:t>
      </w:r>
      <w:r w:rsidRPr="00761638">
        <w:rPr>
          <w:lang w:eastAsia="ja-JP"/>
        </w:rPr>
        <w:lastRenderedPageBreak/>
        <w:t xml:space="preserve">values of centroid vertices determined from TriSoup </w:t>
      </w:r>
      <w:r w:rsidRPr="00BE2FA3">
        <w:rPr>
          <w:lang w:eastAsia="ja-JP"/>
        </w:rPr>
        <w:t>edge</w:t>
      </w:r>
      <w:r w:rsidRPr="004F6F34">
        <w:rPr>
          <w:lang w:eastAsia="ja-JP"/>
        </w:rPr>
        <w:t xml:space="preserve"> </w:t>
      </w:r>
      <w:r w:rsidRPr="00761638">
        <w:rPr>
          <w:lang w:eastAsia="ja-JP"/>
        </w:rPr>
        <w:t>vertices</w:t>
      </w:r>
      <w:r w:rsidRPr="00BE2FA3">
        <w:rPr>
          <w:lang w:eastAsia="ja-JP"/>
        </w:rPr>
        <w:t>, and, optionally, by face vertices created from two centroid vertices in the cuboid volumes and in the adjacent nodes</w:t>
      </w:r>
      <w:r w:rsidRPr="004F6F34">
        <w:rPr>
          <w:lang w:eastAsia="ja-JP"/>
        </w:rPr>
        <w:t>.</w:t>
      </w:r>
    </w:p>
    <w:p w14:paraId="3EA8EEBA" w14:textId="77777777" w:rsidR="007B0DDA" w:rsidRPr="00096D71" w:rsidRDefault="007B0DDA" w:rsidP="007B0DDA">
      <w:pPr>
        <w:rPr>
          <w:lang w:eastAsia="ja-JP"/>
        </w:rPr>
      </w:pPr>
      <w:r w:rsidRPr="00302E96">
        <w:rPr>
          <w:lang w:eastAsia="ja-JP"/>
        </w:rPr>
        <w:t xml:space="preserve">The point </w:t>
      </w:r>
      <w:r w:rsidRPr="004F6F34">
        <w:rPr>
          <w:lang w:eastAsia="ja-JP"/>
        </w:rPr>
        <w:t>positions are reconstructed by generating</w:t>
      </w:r>
      <w:r w:rsidRPr="00761638">
        <w:rPr>
          <w:lang w:eastAsia="ja-JP"/>
        </w:rPr>
        <w:t xml:space="preserve"> (</w:t>
      </w:r>
      <w:r>
        <w:rPr>
          <w:lang w:eastAsia="ja-JP"/>
        </w:rPr>
        <w:fldChar w:fldCharType="begin"/>
      </w:r>
      <w:r>
        <w:rPr>
          <w:lang w:eastAsia="ja-JP"/>
        </w:rPr>
        <w:instrText xml:space="preserve"> REF _Ref121390899 \n \h </w:instrText>
      </w:r>
      <w:r>
        <w:rPr>
          <w:lang w:eastAsia="ja-JP"/>
        </w:rPr>
      </w:r>
      <w:r>
        <w:rPr>
          <w:lang w:eastAsia="ja-JP"/>
        </w:rPr>
        <w:fldChar w:fldCharType="separate"/>
      </w:r>
      <w:r>
        <w:rPr>
          <w:lang w:eastAsia="ja-JP"/>
        </w:rPr>
        <w:t>9.4.3.2</w:t>
      </w:r>
      <w:r>
        <w:rPr>
          <w:lang w:eastAsia="ja-JP"/>
        </w:rPr>
        <w:fldChar w:fldCharType="end"/>
      </w:r>
      <w:r w:rsidRPr="00761638">
        <w:rPr>
          <w:lang w:eastAsia="ja-JP"/>
        </w:rPr>
        <w:t xml:space="preserve">) a set of TriSoup triangles from the TriSoup </w:t>
      </w:r>
      <w:r w:rsidRPr="00BE2FA3">
        <w:rPr>
          <w:lang w:eastAsia="ja-JP"/>
        </w:rPr>
        <w:t>edge</w:t>
      </w:r>
      <w:r w:rsidRPr="004F6F34">
        <w:rPr>
          <w:lang w:eastAsia="ja-JP"/>
        </w:rPr>
        <w:t xml:space="preserve"> </w:t>
      </w:r>
      <w:r w:rsidRPr="00761638">
        <w:rPr>
          <w:lang w:eastAsia="ja-JP"/>
        </w:rPr>
        <w:t>vertices</w:t>
      </w:r>
      <w:r w:rsidRPr="00BE2FA3">
        <w:rPr>
          <w:lang w:eastAsia="ja-JP"/>
        </w:rPr>
        <w:t>, TriSoup face vertices</w:t>
      </w:r>
      <w:r w:rsidRPr="00302E96">
        <w:rPr>
          <w:lang w:eastAsia="ja-JP"/>
        </w:rPr>
        <w:t xml:space="preserve"> and centroid vertices, and by voxelization (</w:t>
      </w:r>
      <w:r>
        <w:rPr>
          <w:lang w:eastAsia="ja-JP"/>
        </w:rPr>
        <w:fldChar w:fldCharType="begin"/>
      </w:r>
      <w:r>
        <w:rPr>
          <w:lang w:eastAsia="ja-JP"/>
        </w:rPr>
        <w:instrText xml:space="preserve"> REF _Ref131580341 \n \h </w:instrText>
      </w:r>
      <w:r>
        <w:rPr>
          <w:lang w:eastAsia="ja-JP"/>
        </w:rPr>
      </w:r>
      <w:r>
        <w:rPr>
          <w:lang w:eastAsia="ja-JP"/>
        </w:rPr>
        <w:fldChar w:fldCharType="separate"/>
      </w:r>
      <w:r>
        <w:rPr>
          <w:lang w:eastAsia="ja-JP"/>
        </w:rPr>
        <w:t>9.4.3.3</w:t>
      </w:r>
      <w:r>
        <w:rPr>
          <w:lang w:eastAsia="ja-JP"/>
        </w:rPr>
        <w:fldChar w:fldCharType="end"/>
      </w:r>
      <w:r w:rsidRPr="00302E96">
        <w:rPr>
          <w:lang w:eastAsia="ja-JP"/>
        </w:rPr>
        <w:t>) of the TriSoup triangles into points by a ray tracing process.</w:t>
      </w:r>
      <w:r w:rsidRPr="00096D71">
        <w:rPr>
          <w:lang w:eastAsia="ja-JP"/>
        </w:rPr>
        <w:t xml:space="preserve"> </w:t>
      </w:r>
    </w:p>
    <w:p w14:paraId="71DB3088" w14:textId="77777777" w:rsidR="007B0DDA" w:rsidRPr="00302E96" w:rsidRDefault="007B0DDA" w:rsidP="007B0DDA">
      <w:pPr>
        <w:pStyle w:val="4"/>
        <w:numPr>
          <w:ilvl w:val="3"/>
          <w:numId w:val="1"/>
        </w:numPr>
      </w:pPr>
      <w:bookmarkStart w:id="2364" w:name="_Ref140756237"/>
      <w:r w:rsidRPr="00302E96">
        <w:t>Definition and ordering of TriSoup nodes</w:t>
      </w:r>
      <w:bookmarkEnd w:id="2364"/>
      <w:r w:rsidRPr="00302E96">
        <w:t xml:space="preserve"> </w:t>
      </w:r>
    </w:p>
    <w:p w14:paraId="00E1BEE1" w14:textId="77777777" w:rsidR="007B0DDA" w:rsidRPr="00302E96" w:rsidRDefault="007B0DDA" w:rsidP="007B0DDA">
      <w:r w:rsidRPr="00302E96">
        <w:rPr>
          <w:lang w:eastAsia="ja-JP"/>
        </w:rPr>
        <w:t>TriSoup nodes are the occupied leaf nodes at maximum coded tree level</w:t>
      </w:r>
      <w:r w:rsidRPr="00BE2FA3">
        <w:rPr>
          <w:rStyle w:val="VarNinline"/>
        </w:rPr>
        <w:t xml:space="preserve"> occtreeMaxDepthMinus1</w:t>
      </w:r>
      <w:r w:rsidRPr="00302E96">
        <w:rPr>
          <w:lang w:eastAsia="ja-JP"/>
        </w:rPr>
        <w:t xml:space="preserve">, obtained from the decoding process of the occupancy tree as described in </w:t>
      </w:r>
      <w:r>
        <w:rPr>
          <w:lang w:eastAsia="ja-JP"/>
        </w:rPr>
        <w:t>sub</w:t>
      </w:r>
      <w:r w:rsidRPr="00302E96">
        <w:rPr>
          <w:lang w:eastAsia="ja-JP"/>
        </w:rPr>
        <w:t xml:space="preserve">clause </w:t>
      </w:r>
      <w:r>
        <w:rPr>
          <w:lang w:eastAsia="ja-JP"/>
        </w:rPr>
        <w:fldChar w:fldCharType="begin"/>
      </w:r>
      <w:r>
        <w:rPr>
          <w:lang w:eastAsia="ja-JP"/>
        </w:rPr>
        <w:instrText xml:space="preserve"> REF _Ref92702822 \n \h </w:instrText>
      </w:r>
      <w:r>
        <w:rPr>
          <w:lang w:eastAsia="ja-JP"/>
        </w:rPr>
      </w:r>
      <w:r>
        <w:rPr>
          <w:lang w:eastAsia="ja-JP"/>
        </w:rPr>
        <w:fldChar w:fldCharType="separate"/>
      </w:r>
      <w:r>
        <w:rPr>
          <w:lang w:eastAsia="ja-JP"/>
        </w:rPr>
        <w:t>9.2</w:t>
      </w:r>
      <w:r>
        <w:rPr>
          <w:lang w:eastAsia="ja-JP"/>
        </w:rPr>
        <w:fldChar w:fldCharType="end"/>
      </w:r>
      <w:r w:rsidRPr="00302E96">
        <w:rPr>
          <w:lang w:eastAsia="ja-JP"/>
        </w:rPr>
        <w:t xml:space="preserve">. The </w:t>
      </w:r>
      <w:r w:rsidRPr="0004700B">
        <w:rPr>
          <w:lang w:eastAsia="ja-JP"/>
        </w:rPr>
        <w:t>TriSoup</w:t>
      </w:r>
      <w:r w:rsidRPr="00302E96">
        <w:rPr>
          <w:lang w:eastAsia="ja-JP"/>
        </w:rPr>
        <w:t xml:space="preserve"> </w:t>
      </w:r>
      <w:r w:rsidRPr="00096D71">
        <w:rPr>
          <w:lang w:eastAsia="ja-JP"/>
        </w:rPr>
        <w:t xml:space="preserve">log2 </w:t>
      </w:r>
      <w:r w:rsidRPr="00302E96">
        <w:rPr>
          <w:lang w:eastAsia="ja-JP"/>
        </w:rPr>
        <w:t xml:space="preserve">node dimension is </w:t>
      </w:r>
      <w:r w:rsidRPr="00096D71">
        <w:rPr>
          <w:rStyle w:val="ExprNameinline"/>
        </w:rPr>
        <w:t>OccLvlNodeSizeLog2</w:t>
      </w:r>
      <w:r w:rsidRPr="00096D71">
        <w:rPr>
          <w:rStyle w:val="Exprinline"/>
        </w:rPr>
        <w:t>[ </w:t>
      </w:r>
      <w:r w:rsidRPr="00BE2FA3">
        <w:rPr>
          <w:rStyle w:val="VarNinline"/>
        </w:rPr>
        <w:t>occtreeMaxDepthMinus1</w:t>
      </w:r>
      <w:r w:rsidRPr="00BE2FA3">
        <w:rPr>
          <w:rStyle w:val="Exprinline"/>
        </w:rPr>
        <w:t>+1</w:t>
      </w:r>
      <w:r w:rsidRPr="00412AC7">
        <w:rPr>
          <w:rStyle w:val="Exprinline"/>
        </w:rPr>
        <w:t> </w:t>
      </w:r>
      <w:r w:rsidRPr="00096D71">
        <w:rPr>
          <w:rStyle w:val="Exprinline"/>
        </w:rPr>
        <w:t>][ </w:t>
      </w:r>
      <w:r w:rsidRPr="00096D71">
        <w:rPr>
          <w:rStyle w:val="Var1inline"/>
        </w:rPr>
        <w:t>𝑘</w:t>
      </w:r>
      <w:r w:rsidRPr="00096D71">
        <w:rPr>
          <w:rStyle w:val="Exprinline"/>
        </w:rPr>
        <w:t> ]</w:t>
      </w:r>
      <w:r w:rsidRPr="00302E96">
        <w:rPr>
          <w:lang w:eastAsia="ja-JP"/>
        </w:rPr>
        <w:t xml:space="preserve"> along the </w:t>
      </w:r>
      <w:r w:rsidRPr="00096D71">
        <w:rPr>
          <w:rStyle w:val="Var1inline"/>
        </w:rPr>
        <w:t>𝑘</w:t>
      </w:r>
      <w:r w:rsidRPr="00096D71">
        <w:t>-th component. The occupancy tree is coded such that the</w:t>
      </w:r>
      <w:r w:rsidRPr="00302E96">
        <w:t xml:space="preserve"> three</w:t>
      </w:r>
      <w:r w:rsidRPr="00096D71">
        <w:t xml:space="preserve"> TriSoup </w:t>
      </w:r>
      <w:r w:rsidRPr="00096D71">
        <w:rPr>
          <w:lang w:eastAsia="ja-JP"/>
        </w:rPr>
        <w:t xml:space="preserve">log2 </w:t>
      </w:r>
      <w:r w:rsidRPr="00096D71">
        <w:t>node dimension</w:t>
      </w:r>
      <w:r w:rsidRPr="00302E96">
        <w:t>s</w:t>
      </w:r>
      <w:r w:rsidRPr="00096D71">
        <w:t xml:space="preserve"> </w:t>
      </w:r>
      <w:r w:rsidRPr="00302E96">
        <w:t>are all</w:t>
      </w:r>
      <w:r w:rsidRPr="00096D71">
        <w:t xml:space="preserve"> equal to </w:t>
      </w:r>
      <w:r w:rsidRPr="00BE2FA3">
        <w:rPr>
          <w:rStyle w:val="Synvarinline"/>
        </w:rPr>
        <w:t>trisoup_node_size_log2_minus2</w:t>
      </w:r>
      <w:r w:rsidRPr="00302E96">
        <w:rPr>
          <w:rStyle w:val="ExprNameinline"/>
        </w:rPr>
        <w:t xml:space="preserve"> </w:t>
      </w:r>
      <w:r w:rsidRPr="00BE2FA3">
        <w:t>+ 2</w:t>
      </w:r>
      <w:r w:rsidRPr="00096D71">
        <w:t xml:space="preserve">. </w:t>
      </w:r>
      <w:r w:rsidRPr="00302E96">
        <w:t xml:space="preserve">Consequently, the volumes associated with TriSoup nodes are cubes having edge length equal to </w:t>
      </w:r>
    </w:p>
    <w:p w14:paraId="6F647FBF" w14:textId="77777777" w:rsidR="007B0DDA" w:rsidRPr="00082AA8" w:rsidRDefault="007B0DDA" w:rsidP="007B0DDA">
      <w:pPr>
        <w:pStyle w:val="Code"/>
      </w:pPr>
      <w:r w:rsidRPr="00096D71">
        <w:fldChar w:fldCharType="begin"/>
      </w:r>
      <w:r w:rsidRPr="00096D71">
        <w:instrText>XE Nloc \t "</w:instrText>
      </w:r>
      <w:r w:rsidRPr="00082AA8">
        <w:fldChar w:fldCharType="begin"/>
      </w:r>
      <w:r w:rsidRPr="00082AA8">
        <w:instrText xml:space="preserve"> REF _Ref140756237 \r \h </w:instrText>
      </w:r>
      <w:r>
        <w:instrText xml:space="preserve"> \* MERGEFORMAT </w:instrText>
      </w:r>
      <w:r w:rsidRPr="00082AA8">
        <w:fldChar w:fldCharType="separate"/>
      </w:r>
      <w:r w:rsidRPr="00082AA8">
        <w:instrText>9.4.1.1</w:instrText>
      </w:r>
      <w:r w:rsidRPr="00082AA8">
        <w:fldChar w:fldCharType="end"/>
      </w:r>
      <w:r w:rsidRPr="00096D71">
        <w:instrText>"</w:instrText>
      </w:r>
      <w:r w:rsidRPr="00096D71">
        <w:br/>
      </w:r>
      <w:r w:rsidRPr="00096D71">
        <w:fldChar w:fldCharType="end"/>
      </w:r>
      <w:r w:rsidRPr="00096D71">
        <w:t>Tri</w:t>
      </w:r>
      <w:r>
        <w:t>S</w:t>
      </w:r>
      <w:r w:rsidRPr="00096D71">
        <w:t>oupCub</w:t>
      </w:r>
      <w:r w:rsidRPr="00302E96">
        <w:t>e</w:t>
      </w:r>
      <w:r w:rsidRPr="00096D71">
        <w:t xml:space="preserve">Size </w:t>
      </w:r>
      <w:r w:rsidRPr="00096D71">
        <w:rPr>
          <w:lang w:eastAsia="ja-JP"/>
        </w:rPr>
        <w:t>:= Exp2(</w:t>
      </w:r>
      <w:r w:rsidRPr="00096D71">
        <w:rPr>
          <w:rFonts w:ascii="Cambria Math" w:hAnsi="Cambria Math" w:cs="Cambria Math"/>
          <w:lang w:eastAsia="ja-JP"/>
        </w:rPr>
        <w:t> </w:t>
      </w:r>
      <w:r w:rsidRPr="00096D71">
        <w:rPr>
          <w:lang w:eastAsia="ja-JP"/>
        </w:rPr>
        <w:t>trisoup_node_size_log2_minus2 + 2</w:t>
      </w:r>
      <w:r w:rsidRPr="00096D71">
        <w:rPr>
          <w:rFonts w:ascii="Cambria Math" w:hAnsi="Cambria Math" w:cs="Cambria Math"/>
          <w:lang w:eastAsia="ja-JP"/>
        </w:rPr>
        <w:t> </w:t>
      </w:r>
      <w:r w:rsidRPr="00096D71">
        <w:rPr>
          <w:lang w:eastAsia="ja-JP"/>
        </w:rPr>
        <w:t>)</w:t>
      </w:r>
    </w:p>
    <w:p w14:paraId="7D85C390" w14:textId="77777777" w:rsidR="007B0DDA" w:rsidRPr="00096D71" w:rsidRDefault="007B0DDA" w:rsidP="007B0DDA">
      <w:pPr>
        <w:rPr>
          <w:lang w:eastAsia="ja-JP"/>
        </w:rPr>
      </w:pPr>
      <w:r w:rsidRPr="00096D71">
        <w:rPr>
          <w:lang w:eastAsia="ja-JP"/>
        </w:rPr>
        <w:t xml:space="preserve">The </w:t>
      </w:r>
      <w:r w:rsidRPr="005610BD">
        <w:t>edge length</w:t>
      </w:r>
      <w:r w:rsidRPr="00096D71">
        <w:rPr>
          <w:lang w:eastAsia="ja-JP"/>
        </w:rPr>
        <w:t xml:space="preserve"> </w:t>
      </w:r>
      <w:r w:rsidRPr="00BE2FA3">
        <w:rPr>
          <w:rStyle w:val="ExprNameinline"/>
        </w:rPr>
        <w:t>Tri</w:t>
      </w:r>
      <w:r>
        <w:rPr>
          <w:rStyle w:val="ExprNameinline"/>
        </w:rPr>
        <w:t>S</w:t>
      </w:r>
      <w:r w:rsidRPr="00BE2FA3">
        <w:rPr>
          <w:rStyle w:val="ExprNameinline"/>
        </w:rPr>
        <w:t>oupNodeSize</w:t>
      </w:r>
      <w:r w:rsidRPr="00630272">
        <w:rPr>
          <w:rFonts w:ascii="Cambria Math" w:hAnsi="Cambria Math"/>
          <w:noProof/>
          <w:color w:val="5B9BD5" w:themeColor="accent1"/>
          <w:lang w:eastAsia="ja-JP"/>
        </w:rPr>
        <w:t>[ </w:t>
      </w:r>
      <w:r w:rsidRPr="00BE2FA3">
        <w:rPr>
          <w:rStyle w:val="VarNinline"/>
        </w:rPr>
        <w:t>nodeIdx </w:t>
      </w:r>
      <w:r w:rsidRPr="00630272">
        <w:rPr>
          <w:rFonts w:ascii="Cambria Math" w:hAnsi="Cambria Math"/>
          <w:noProof/>
          <w:color w:val="5B9BD5" w:themeColor="accent1"/>
          <w:lang w:eastAsia="ja-JP"/>
        </w:rPr>
        <w:t>][</w:t>
      </w:r>
      <w:r w:rsidRPr="00BE2FA3">
        <w:rPr>
          <w:rStyle w:val="VarNinline"/>
        </w:rPr>
        <w:t> </w:t>
      </w:r>
      <w:r>
        <w:rPr>
          <w:rStyle w:val="VarNinline"/>
        </w:rPr>
        <w:t>k</w:t>
      </w:r>
      <w:r w:rsidRPr="00630272">
        <w:rPr>
          <w:rFonts w:ascii="Cambria Math" w:hAnsi="Cambria Math"/>
          <w:noProof/>
          <w:color w:val="5B9BD5" w:themeColor="accent1"/>
          <w:lang w:eastAsia="ja-JP"/>
        </w:rPr>
        <w:t> ]</w:t>
      </w:r>
      <w:r w:rsidRPr="00096D71">
        <w:rPr>
          <w:rStyle w:val="Exprinline"/>
        </w:rPr>
        <w:t xml:space="preserve"> </w:t>
      </w:r>
      <w:r w:rsidRPr="00096D71">
        <w:rPr>
          <w:lang w:eastAsia="ja-JP"/>
        </w:rPr>
        <w:t xml:space="preserve">of the </w:t>
      </w:r>
      <w:r w:rsidRPr="00BE2FA3">
        <w:rPr>
          <w:rStyle w:val="VarNinline"/>
        </w:rPr>
        <w:t>nodeIdx</w:t>
      </w:r>
      <w:r w:rsidRPr="00096D71">
        <w:t>-th</w:t>
      </w:r>
      <w:r w:rsidRPr="00096D71">
        <w:rPr>
          <w:lang w:eastAsia="ja-JP"/>
        </w:rPr>
        <w:t xml:space="preserve"> TriSoup node is </w:t>
      </w:r>
      <w:r>
        <w:rPr>
          <w:lang w:eastAsia="ja-JP"/>
        </w:rPr>
        <w:t>set as follows:</w:t>
      </w:r>
    </w:p>
    <w:p w14:paraId="0FAC5663" w14:textId="77777777" w:rsidR="007B0DDA" w:rsidRPr="00096D71" w:rsidRDefault="007B0DDA" w:rsidP="007B0DDA">
      <w:pPr>
        <w:pStyle w:val="Code"/>
      </w:pPr>
      <w:r w:rsidRPr="005610BD">
        <w:t>Tri</w:t>
      </w:r>
      <w:r>
        <w:t>S</w:t>
      </w:r>
      <w:r w:rsidRPr="005610BD">
        <w:t>oupNode</w:t>
      </w:r>
      <w:r>
        <w:t>Size</w:t>
      </w:r>
      <w:r w:rsidRPr="005610BD">
        <w:t xml:space="preserve">[nodeIdx][k] </w:t>
      </w:r>
      <w:r>
        <w:t>:</w:t>
      </w:r>
      <w:r w:rsidRPr="005610BD">
        <w:t xml:space="preserve">= </w:t>
      </w:r>
      <w:r w:rsidRPr="00096D71">
        <w:t>Tri</w:t>
      </w:r>
      <w:r>
        <w:t>S</w:t>
      </w:r>
      <w:r w:rsidRPr="00096D71">
        <w:t>oupCubeSize</w:t>
      </w:r>
    </w:p>
    <w:p w14:paraId="617ADD2B" w14:textId="77777777" w:rsidR="007B0DDA" w:rsidRPr="00096D71" w:rsidRDefault="007B0DDA" w:rsidP="007B0DDA">
      <w:pPr>
        <w:rPr>
          <w:lang w:eastAsia="ja-JP"/>
        </w:rPr>
      </w:pPr>
      <w:r w:rsidRPr="00302E96">
        <w:rPr>
          <w:lang w:eastAsia="ja-JP"/>
        </w:rPr>
        <w:t xml:space="preserve">The </w:t>
      </w:r>
      <w:r w:rsidRPr="00096D71">
        <w:rPr>
          <w:lang w:eastAsia="ja-JP"/>
        </w:rPr>
        <w:t xml:space="preserve">TriSoup node ordering is inherited from the occupancy tree node ordering, as described in clause </w:t>
      </w:r>
      <w:r>
        <w:rPr>
          <w:highlight w:val="yellow"/>
          <w:lang w:eastAsia="ja-JP"/>
        </w:rPr>
        <w:fldChar w:fldCharType="begin"/>
      </w:r>
      <w:r>
        <w:rPr>
          <w:lang w:eastAsia="ja-JP"/>
        </w:rPr>
        <w:instrText xml:space="preserve"> REF _Ref182578094 \r \h </w:instrText>
      </w:r>
      <w:r>
        <w:rPr>
          <w:highlight w:val="yellow"/>
          <w:lang w:eastAsia="ja-JP"/>
        </w:rPr>
      </w:r>
      <w:r>
        <w:rPr>
          <w:highlight w:val="yellow"/>
          <w:lang w:eastAsia="ja-JP"/>
        </w:rPr>
        <w:fldChar w:fldCharType="separate"/>
      </w:r>
      <w:r>
        <w:rPr>
          <w:lang w:eastAsia="ja-JP"/>
        </w:rPr>
        <w:t>9.2.2.2</w:t>
      </w:r>
      <w:r>
        <w:rPr>
          <w:highlight w:val="yellow"/>
          <w:lang w:eastAsia="ja-JP"/>
        </w:rPr>
        <w:fldChar w:fldCharType="end"/>
      </w:r>
      <w:r w:rsidRPr="00096D71">
        <w:rPr>
          <w:lang w:eastAsia="ja-JP"/>
        </w:rPr>
        <w:t xml:space="preserve"> </w:t>
      </w:r>
      <w:r w:rsidRPr="00302E96">
        <w:rPr>
          <w:lang w:eastAsia="ja-JP"/>
        </w:rPr>
        <w:t xml:space="preserve">applied to </w:t>
      </w:r>
      <w:r w:rsidRPr="00096D71">
        <w:rPr>
          <w:lang w:eastAsia="ja-JP"/>
        </w:rPr>
        <w:t xml:space="preserve">the leaf nodes of the occupancy tree. </w:t>
      </w:r>
      <w:r w:rsidRPr="00302E96">
        <w:rPr>
          <w:lang w:eastAsia="ja-JP"/>
        </w:rPr>
        <w:t xml:space="preserve">This order is obtained from a breadth-first traversal of the occupancy tree and, at each level, child nodes of a node are ordered following a </w:t>
      </w:r>
      <w:r w:rsidRPr="00096D71">
        <w:rPr>
          <w:lang w:eastAsia="ja-JP"/>
        </w:rPr>
        <w:t>Morton order. This results in a travers</w:t>
      </w:r>
      <w:r>
        <w:rPr>
          <w:lang w:eastAsia="ja-JP"/>
        </w:rPr>
        <w:t>al</w:t>
      </w:r>
      <w:r w:rsidRPr="00096D71">
        <w:rPr>
          <w:lang w:eastAsia="ja-JP"/>
        </w:rPr>
        <w:t xml:space="preserve"> in </w:t>
      </w:r>
      <w:r>
        <w:rPr>
          <w:lang w:eastAsia="ja-JP"/>
        </w:rPr>
        <w:t xml:space="preserve">the </w:t>
      </w:r>
      <w:r w:rsidRPr="00096D71">
        <w:rPr>
          <w:lang w:eastAsia="ja-JP"/>
        </w:rPr>
        <w:t>ascending Morton order of node location.</w:t>
      </w:r>
    </w:p>
    <w:p w14:paraId="4183A638" w14:textId="77777777" w:rsidR="007B0DDA" w:rsidRPr="00096D71" w:rsidRDefault="007B0DDA" w:rsidP="007B0DDA">
      <w:pPr>
        <w:rPr>
          <w:lang w:eastAsia="ja-JP"/>
        </w:rPr>
      </w:pPr>
      <w:r w:rsidRPr="00096D71">
        <w:rPr>
          <w:lang w:eastAsia="ja-JP"/>
        </w:rPr>
        <w:t xml:space="preserve">The number of TriSoup nodes is </w:t>
      </w:r>
      <w:r w:rsidRPr="00302E96">
        <w:rPr>
          <w:rStyle w:val="VarNinline"/>
        </w:rPr>
        <w:t>numberTriSoupNodes</w:t>
      </w:r>
      <w:r w:rsidRPr="00302E96">
        <w:t>.</w:t>
      </w:r>
      <w:r w:rsidRPr="00096D71">
        <w:t xml:space="preserve"> In </w:t>
      </w:r>
      <w:r>
        <w:t>sub</w:t>
      </w:r>
      <w:r w:rsidRPr="00096D71">
        <w:t xml:space="preserve">clause </w:t>
      </w:r>
      <w:r>
        <w:fldChar w:fldCharType="begin"/>
      </w:r>
      <w:r>
        <w:instrText xml:space="preserve"> REF _Ref148630438 \n \h </w:instrText>
      </w:r>
      <w:r>
        <w:fldChar w:fldCharType="separate"/>
      </w:r>
      <w:r>
        <w:t>9.4</w:t>
      </w:r>
      <w:r>
        <w:fldChar w:fldCharType="end"/>
      </w:r>
      <w:r w:rsidRPr="00096D71">
        <w:t xml:space="preserve"> </w:t>
      </w:r>
      <w:r w:rsidRPr="00302E96">
        <w:rPr>
          <w:rStyle w:val="VarNinline"/>
        </w:rPr>
        <w:t>nodeIdx</w:t>
      </w:r>
      <w:r w:rsidRPr="00096D71">
        <w:rPr>
          <w:rStyle w:val="VarNinline"/>
        </w:rPr>
        <w:t xml:space="preserve"> </w:t>
      </w:r>
      <w:r w:rsidRPr="00302E96">
        <w:t xml:space="preserve">is </w:t>
      </w:r>
      <w:r w:rsidRPr="00096D71">
        <w:t xml:space="preserve">a node index between </w:t>
      </w:r>
      <w:r w:rsidRPr="00BE2FA3">
        <w:t>0</w:t>
      </w:r>
      <w:r w:rsidRPr="00096D71">
        <w:t xml:space="preserve"> and </w:t>
      </w:r>
      <w:r w:rsidRPr="00302E96">
        <w:rPr>
          <w:rStyle w:val="VarNinline"/>
        </w:rPr>
        <w:t>numberTriSoupNodes</w:t>
      </w:r>
      <w:r w:rsidRPr="00BE2FA3">
        <w:t xml:space="preserve"> – 1</w:t>
      </w:r>
      <w:r w:rsidRPr="00096D71">
        <w:rPr>
          <w:rStyle w:val="VarNinline"/>
        </w:rPr>
        <w:t xml:space="preserve"> </w:t>
      </w:r>
      <w:r w:rsidRPr="00302E96">
        <w:t>that</w:t>
      </w:r>
      <w:r w:rsidRPr="00096D71">
        <w:t xml:space="preserve"> refers to the</w:t>
      </w:r>
      <w:r w:rsidRPr="00096D71">
        <w:rPr>
          <w:rStyle w:val="VarNinline"/>
        </w:rPr>
        <w:t xml:space="preserve"> </w:t>
      </w:r>
      <w:r w:rsidRPr="00302E96">
        <w:rPr>
          <w:rStyle w:val="VarNinline"/>
        </w:rPr>
        <w:t>nodeIdx</w:t>
      </w:r>
      <w:r w:rsidRPr="00302E96">
        <w:t>-th</w:t>
      </w:r>
      <w:r w:rsidRPr="00096D71">
        <w:t xml:space="preserve"> TriSoup node. </w:t>
      </w:r>
      <w:r w:rsidRPr="00096D71">
        <w:rPr>
          <w:rStyle w:val="VarNinline"/>
        </w:rPr>
        <w:t xml:space="preserve"> </w:t>
      </w:r>
    </w:p>
    <w:p w14:paraId="728C85E3" w14:textId="77777777" w:rsidR="007B0DDA" w:rsidRPr="00096D71" w:rsidRDefault="007B0DDA" w:rsidP="007B0DDA">
      <w:pPr>
        <w:rPr>
          <w:lang w:eastAsia="ja-JP"/>
        </w:rPr>
      </w:pPr>
      <w:r w:rsidRPr="00096D71">
        <w:rPr>
          <w:lang w:eastAsia="ja-JP"/>
        </w:rPr>
        <w:t xml:space="preserve">The location </w:t>
      </w:r>
      <w:r w:rsidRPr="004F6F34">
        <w:rPr>
          <w:rStyle w:val="ExprNameinline"/>
        </w:rPr>
        <w:t>Tri</w:t>
      </w:r>
      <w:r>
        <w:rPr>
          <w:rStyle w:val="ExprNameinline"/>
        </w:rPr>
        <w:t>S</w:t>
      </w:r>
      <w:r w:rsidRPr="004F6F34">
        <w:rPr>
          <w:rStyle w:val="ExprNameinline"/>
        </w:rPr>
        <w:t>oupNodeLoc</w:t>
      </w:r>
      <w:r w:rsidRPr="00096D71">
        <w:rPr>
          <w:lang w:eastAsia="ja-JP"/>
        </w:rPr>
        <w:t>[</w:t>
      </w:r>
      <w:r w:rsidRPr="00096D71">
        <w:rPr>
          <w:rStyle w:val="Exprinline"/>
        </w:rPr>
        <w:t> </w:t>
      </w:r>
      <w:r w:rsidRPr="00096D71">
        <w:rPr>
          <w:rStyle w:val="VarNinline"/>
        </w:rPr>
        <w:t>nodeIdx</w:t>
      </w:r>
      <w:r w:rsidRPr="00096D71">
        <w:rPr>
          <w:rStyle w:val="Exprinline"/>
        </w:rPr>
        <w:t> ][ </w:t>
      </w:r>
      <w:r>
        <w:rPr>
          <w:rStyle w:val="VarNinline"/>
        </w:rPr>
        <w:t>k</w:t>
      </w:r>
      <w:r w:rsidRPr="00096D71">
        <w:rPr>
          <w:rStyle w:val="Exprinline"/>
        </w:rPr>
        <w:t xml:space="preserve"> ] </w:t>
      </w:r>
      <w:r w:rsidRPr="00096D71">
        <w:rPr>
          <w:lang w:eastAsia="ja-JP"/>
        </w:rPr>
        <w:t xml:space="preserve">of the </w:t>
      </w:r>
      <w:r w:rsidRPr="00302E96">
        <w:rPr>
          <w:rStyle w:val="VarNinline"/>
        </w:rPr>
        <w:t>nodeIdx</w:t>
      </w:r>
      <w:r w:rsidRPr="00096D71">
        <w:t>-th</w:t>
      </w:r>
      <w:r w:rsidRPr="00096D71">
        <w:rPr>
          <w:lang w:eastAsia="ja-JP"/>
        </w:rPr>
        <w:t xml:space="preserve"> TriSoup node lower corner in the slice coordinate system is obtained as described in subclause </w:t>
      </w:r>
      <w:r>
        <w:rPr>
          <w:lang w:eastAsia="ja-JP"/>
        </w:rPr>
        <w:fldChar w:fldCharType="begin"/>
      </w:r>
      <w:r>
        <w:rPr>
          <w:lang w:eastAsia="ja-JP"/>
        </w:rPr>
        <w:instrText xml:space="preserve"> REF _Ref96053002 \n \h </w:instrText>
      </w:r>
      <w:r>
        <w:rPr>
          <w:lang w:eastAsia="ja-JP"/>
        </w:rPr>
      </w:r>
      <w:r>
        <w:rPr>
          <w:lang w:eastAsia="ja-JP"/>
        </w:rPr>
        <w:fldChar w:fldCharType="separate"/>
      </w:r>
      <w:r>
        <w:rPr>
          <w:lang w:eastAsia="ja-JP"/>
        </w:rPr>
        <w:t>9.2.2.1</w:t>
      </w:r>
      <w:r>
        <w:rPr>
          <w:lang w:eastAsia="ja-JP"/>
        </w:rPr>
        <w:fldChar w:fldCharType="end"/>
      </w:r>
      <w:r w:rsidRPr="00096D71">
        <w:rPr>
          <w:lang w:eastAsia="ja-JP"/>
        </w:rPr>
        <w:t xml:space="preserve"> by </w:t>
      </w:r>
    </w:p>
    <w:p w14:paraId="13F9439D" w14:textId="77777777" w:rsidR="007B0DDA" w:rsidRPr="00096D71" w:rsidRDefault="007B0DDA" w:rsidP="007B0DDA">
      <w:pPr>
        <w:pStyle w:val="Code"/>
      </w:pPr>
      <w:r w:rsidRPr="00302E96">
        <w:t>Tri</w:t>
      </w:r>
      <w:r>
        <w:t>S</w:t>
      </w:r>
      <w:r w:rsidRPr="00302E96">
        <w:t>oupNodeLoc[nodeIdx]</w:t>
      </w:r>
      <w:r w:rsidRPr="005610BD">
        <w:t>[k]</w:t>
      </w:r>
      <w:r w:rsidRPr="00302E96" w:rsidDel="00666A74">
        <w:t xml:space="preserve"> </w:t>
      </w:r>
      <w:r w:rsidRPr="00302E96">
        <w:t xml:space="preserve">= nodeLoc[k] </w:t>
      </w:r>
      <w:r>
        <w:t>×</w:t>
      </w:r>
      <w:r w:rsidRPr="00096D71">
        <w:t xml:space="preserve"> Tri</w:t>
      </w:r>
      <w:r>
        <w:t>S</w:t>
      </w:r>
      <w:r w:rsidRPr="00096D71">
        <w:t>oupCubeSize</w:t>
      </w:r>
    </w:p>
    <w:p w14:paraId="5CA3921C" w14:textId="77777777" w:rsidR="007B0DDA" w:rsidRPr="00082AA8" w:rsidRDefault="007B0DDA" w:rsidP="007B0DDA">
      <w:pPr>
        <w:rPr>
          <w:lang w:eastAsia="ja-JP"/>
        </w:rPr>
      </w:pPr>
      <w:r w:rsidRPr="00096D71">
        <w:rPr>
          <w:lang w:eastAsia="ja-JP"/>
        </w:rPr>
        <w:t xml:space="preserve">where </w:t>
      </w:r>
      <w:r w:rsidRPr="00302E96">
        <w:rPr>
          <w:rStyle w:val="VarNinline"/>
        </w:rPr>
        <w:t>nodeLoc</w:t>
      </w:r>
      <w:r w:rsidRPr="00302E96">
        <w:rPr>
          <w:rStyle w:val="Exprinline"/>
        </w:rPr>
        <w:t>[ </w:t>
      </w:r>
      <w:r w:rsidRPr="00302E96">
        <w:rPr>
          <w:rStyle w:val="Var1inline"/>
        </w:rPr>
        <w:t>𝑘</w:t>
      </w:r>
      <w:r w:rsidRPr="00302E96">
        <w:rPr>
          <w:rStyle w:val="Exprinline"/>
        </w:rPr>
        <w:t xml:space="preserve"> ] </w:t>
      </w:r>
      <w:r w:rsidRPr="00302E96">
        <w:t xml:space="preserve">is obtained </w:t>
      </w:r>
      <w:r w:rsidRPr="00096D71">
        <w:t xml:space="preserve">recursively on the occupancy tree levels as described in clause </w:t>
      </w:r>
      <w:r>
        <w:fldChar w:fldCharType="begin"/>
      </w:r>
      <w:r>
        <w:instrText xml:space="preserve"> REF _Ref90394799 \n \h </w:instrText>
      </w:r>
      <w:r>
        <w:fldChar w:fldCharType="separate"/>
      </w:r>
      <w:r>
        <w:t>9.2.2.3</w:t>
      </w:r>
      <w:r>
        <w:fldChar w:fldCharType="end"/>
      </w:r>
      <w:r w:rsidRPr="00096D71">
        <w:t>.</w:t>
      </w:r>
    </w:p>
    <w:p w14:paraId="0A291F3B" w14:textId="4FB8BABB" w:rsidR="007B0DDA" w:rsidRDefault="007B0DDA" w:rsidP="007B0DDA">
      <w:pPr>
        <w:tabs>
          <w:tab w:val="clear" w:pos="403"/>
        </w:tabs>
        <w:spacing w:after="0" w:line="240" w:lineRule="auto"/>
        <w:rPr>
          <w:rStyle w:val="Exprinline"/>
        </w:rPr>
      </w:pPr>
      <w:r>
        <w:rPr>
          <w:lang w:val="en-US" w:eastAsia="ja-JP"/>
        </w:rPr>
        <w:t xml:space="preserve">When one or both of </w:t>
      </w:r>
      <w:r w:rsidR="00D64A6C">
        <w:rPr>
          <w:rStyle w:val="Synvarinline"/>
        </w:rPr>
        <w:t>trisoup_non_cubic_node_start_edge_present</w:t>
      </w:r>
      <w:r w:rsidRPr="00C81229">
        <w:rPr>
          <w:lang w:val="en-US" w:eastAsia="ja-JP"/>
        </w:rPr>
        <w:t xml:space="preserve"> </w:t>
      </w:r>
      <w:r>
        <w:rPr>
          <w:lang w:eastAsia="ja-JP"/>
        </w:rPr>
        <w:t>and</w:t>
      </w:r>
      <w:r w:rsidRPr="00C81229">
        <w:rPr>
          <w:lang w:val="en-US" w:eastAsia="ja-JP"/>
        </w:rPr>
        <w:t xml:space="preserve"> </w:t>
      </w:r>
      <w:r w:rsidR="00D64A6C">
        <w:rPr>
          <w:rStyle w:val="Synboldinline"/>
          <w:b w:val="0"/>
          <w:bCs/>
        </w:rPr>
        <w:t>trisoup_non_cubic_node_end_edge_present</w:t>
      </w:r>
      <w:r>
        <w:rPr>
          <w:lang w:eastAsia="ja-JP"/>
        </w:rPr>
        <w:t xml:space="preserve"> are equal to 1</w:t>
      </w:r>
      <w:r>
        <w:rPr>
          <w:lang w:val="en-US" w:eastAsia="ja-JP"/>
        </w:rPr>
        <w:t xml:space="preserve">, </w:t>
      </w:r>
      <w:r w:rsidRPr="00BE2FA3">
        <w:rPr>
          <w:rStyle w:val="ExprNameinline"/>
        </w:rPr>
        <w:t>Tri</w:t>
      </w:r>
      <w:r>
        <w:rPr>
          <w:rStyle w:val="ExprNameinline"/>
        </w:rPr>
        <w:t>S</w:t>
      </w:r>
      <w:r w:rsidRPr="00BE2FA3">
        <w:rPr>
          <w:rStyle w:val="ExprNameinline"/>
        </w:rPr>
        <w:t>oupNodeLoc</w:t>
      </w:r>
      <w:r w:rsidRPr="002320D1">
        <w:rPr>
          <w:rFonts w:ascii="Cambria Math" w:hAnsi="Cambria Math"/>
          <w:noProof/>
          <w:color w:val="5B9BD5" w:themeColor="accent1"/>
          <w:lang w:eastAsia="ja-JP"/>
        </w:rPr>
        <w:t>[ </w:t>
      </w:r>
      <w:r w:rsidRPr="002320D1">
        <w:rPr>
          <w:i/>
          <w:noProof/>
          <w:color w:val="ED7D31" w:themeColor="accent2"/>
        </w:rPr>
        <w:t>nodeIdx</w:t>
      </w:r>
      <w:r w:rsidRPr="002320D1">
        <w:rPr>
          <w:rFonts w:ascii="Cambria Math" w:hAnsi="Cambria Math"/>
          <w:noProof/>
          <w:color w:val="5B9BD5" w:themeColor="accent1"/>
          <w:lang w:eastAsia="ja-JP"/>
        </w:rPr>
        <w:t> ][ </w:t>
      </w:r>
      <w:r w:rsidRPr="002320D1">
        <w:rPr>
          <w:rFonts w:ascii="Cambria Math" w:hAnsi="Cambria Math" w:cs="Cambria Math"/>
          <w:noProof/>
          <w:color w:val="ED7D31" w:themeColor="accent2"/>
        </w:rPr>
        <w:t>𝑘</w:t>
      </w:r>
      <w:r w:rsidRPr="002320D1">
        <w:rPr>
          <w:rFonts w:ascii="Cambria Math" w:hAnsi="Cambria Math"/>
          <w:noProof/>
          <w:color w:val="5B9BD5" w:themeColor="accent1"/>
          <w:lang w:eastAsia="ja-JP"/>
        </w:rPr>
        <w:t> ]</w:t>
      </w:r>
      <w:r>
        <w:rPr>
          <w:rStyle w:val="Exprinline"/>
        </w:rPr>
        <w:t xml:space="preserve"> </w:t>
      </w:r>
      <w:r w:rsidRPr="00BE2FA3">
        <w:t xml:space="preserve">and </w:t>
      </w:r>
      <w:r w:rsidRPr="00BE2FA3">
        <w:rPr>
          <w:rStyle w:val="ExprNameinline"/>
        </w:rPr>
        <w:t>Tri</w:t>
      </w:r>
      <w:r>
        <w:rPr>
          <w:rStyle w:val="ExprNameinline"/>
        </w:rPr>
        <w:t>S</w:t>
      </w:r>
      <w:r w:rsidRPr="00BE2FA3">
        <w:rPr>
          <w:rStyle w:val="ExprNameinline"/>
        </w:rPr>
        <w:t>oupNodeSize</w:t>
      </w:r>
      <w:r w:rsidRPr="00630272">
        <w:rPr>
          <w:rFonts w:ascii="Cambria Math" w:hAnsi="Cambria Math"/>
          <w:noProof/>
          <w:color w:val="5B9BD5" w:themeColor="accent1"/>
          <w:lang w:eastAsia="ja-JP"/>
        </w:rPr>
        <w:t>[ </w:t>
      </w:r>
      <w:r w:rsidRPr="00630272">
        <w:rPr>
          <w:i/>
          <w:noProof/>
          <w:color w:val="ED7D31" w:themeColor="accent2"/>
        </w:rPr>
        <w:t>nodeIdx</w:t>
      </w:r>
      <w:r w:rsidRPr="00630272">
        <w:rPr>
          <w:rFonts w:ascii="Cambria Math" w:hAnsi="Cambria Math"/>
          <w:noProof/>
          <w:color w:val="5B9BD5" w:themeColor="accent1"/>
          <w:lang w:eastAsia="ja-JP"/>
        </w:rPr>
        <w:t> ][ </w:t>
      </w:r>
      <w:r w:rsidRPr="00630272">
        <w:rPr>
          <w:rFonts w:ascii="Cambria Math" w:hAnsi="Cambria Math" w:cs="Cambria Math"/>
          <w:noProof/>
          <w:color w:val="ED7D31" w:themeColor="accent2"/>
        </w:rPr>
        <w:t>𝑘</w:t>
      </w:r>
      <w:r w:rsidRPr="00630272">
        <w:rPr>
          <w:rFonts w:ascii="Cambria Math" w:hAnsi="Cambria Math"/>
          <w:noProof/>
          <w:color w:val="5B9BD5" w:themeColor="accent1"/>
          <w:lang w:eastAsia="ja-JP"/>
        </w:rPr>
        <w:t> ]</w:t>
      </w:r>
      <w:r>
        <w:rPr>
          <w:rStyle w:val="Exprinline"/>
        </w:rPr>
        <w:t xml:space="preserve"> </w:t>
      </w:r>
      <w:r w:rsidRPr="00BE2FA3">
        <w:t>are modified as follows:</w:t>
      </w:r>
    </w:p>
    <w:p w14:paraId="669FD2DA" w14:textId="77777777" w:rsidR="007B0DDA" w:rsidRPr="005610BD" w:rsidRDefault="007B0DDA" w:rsidP="007B0DDA">
      <w:pPr>
        <w:tabs>
          <w:tab w:val="clear" w:pos="403"/>
        </w:tabs>
        <w:spacing w:after="0" w:line="240" w:lineRule="auto"/>
        <w:rPr>
          <w:lang w:eastAsia="ja-JP"/>
        </w:rPr>
      </w:pPr>
    </w:p>
    <w:p w14:paraId="1C68ECC9" w14:textId="77777777" w:rsidR="007B0DDA" w:rsidRDefault="007B0DDA" w:rsidP="007B0DDA">
      <w:pPr>
        <w:pStyle w:val="Code"/>
        <w:ind w:leftChars="-1" w:hangingChars="1" w:hanging="2"/>
      </w:pPr>
      <w:r>
        <w:t>if(</w:t>
      </w:r>
      <w:r w:rsidRPr="00FE0EF3">
        <w:t>trisoup_slice_bb_pos_bits</w:t>
      </w:r>
      <w:r>
        <w:t xml:space="preserve"> &gt; 0</w:t>
      </w:r>
      <w:r>
        <w:rPr>
          <w:rFonts w:hint="eastAsia"/>
          <w:lang w:eastAsia="ja-JP"/>
        </w:rPr>
        <w:t xml:space="preserve"> </w:t>
      </w:r>
      <w:r>
        <w:rPr>
          <w:lang w:eastAsia="ja-JP"/>
        </w:rPr>
        <w:t xml:space="preserve">&amp;&amp; </w:t>
      </w:r>
      <w:r w:rsidRPr="000841D9">
        <w:t>Tri</w:t>
      </w:r>
      <w:r>
        <w:t>S</w:t>
      </w:r>
      <w:r w:rsidRPr="000841D9">
        <w:t>oupNodeLoc[nodeIdx]</w:t>
      </w:r>
      <w:r w:rsidRPr="007306C6">
        <w:t>[</w:t>
      </w:r>
      <w:r w:rsidRPr="003563EC">
        <w:t>k</w:t>
      </w:r>
      <w:r w:rsidRPr="007306C6">
        <w:t>]</w:t>
      </w:r>
      <w:r>
        <w:t xml:space="preserve"> &lt; </w:t>
      </w:r>
      <w:r w:rsidRPr="003563EC">
        <w:t>Tri</w:t>
      </w:r>
      <w:r>
        <w:t>S</w:t>
      </w:r>
      <w:r w:rsidRPr="003563EC">
        <w:t>oupSliceBbPos[k]</w:t>
      </w:r>
      <w:r w:rsidRPr="00A4559E">
        <w:t>){</w:t>
      </w:r>
      <w:r>
        <w:br/>
        <w:t xml:space="preserve">  TriSoupNodeSize</w:t>
      </w:r>
      <w:r w:rsidRPr="00630272">
        <w:t>[nodeIdx][k]</w:t>
      </w:r>
      <w:r>
        <w:t xml:space="preserve"> := </w:t>
      </w:r>
      <w:r>
        <w:br/>
        <w:t xml:space="preserve">    </w:t>
      </w:r>
      <w:r w:rsidRPr="000841D9">
        <w:t>Tri</w:t>
      </w:r>
      <w:r>
        <w:t>S</w:t>
      </w:r>
      <w:r w:rsidRPr="000841D9">
        <w:t>oupNodeLoc[nodeIdx]</w:t>
      </w:r>
      <w:r w:rsidRPr="007306C6">
        <w:t>[</w:t>
      </w:r>
      <w:r w:rsidRPr="003563EC">
        <w:t>k</w:t>
      </w:r>
      <w:r w:rsidRPr="007306C6">
        <w:t>]</w:t>
      </w:r>
      <w:r>
        <w:t xml:space="preserve"> + TriSoupNodeSize</w:t>
      </w:r>
      <w:r w:rsidRPr="00630272">
        <w:t>[nodeIdx][k]</w:t>
      </w:r>
      <w:r>
        <w:t xml:space="preserve"> </w:t>
      </w:r>
      <w:r w:rsidRPr="003F7025">
        <w:t>−</w:t>
      </w:r>
      <w:r>
        <w:t xml:space="preserve"> </w:t>
      </w:r>
      <w:r w:rsidRPr="003563EC">
        <w:t>Tri</w:t>
      </w:r>
      <w:r>
        <w:t>S</w:t>
      </w:r>
      <w:r w:rsidRPr="003563EC">
        <w:t>oupSliceBbPos[k]</w:t>
      </w:r>
      <w:r>
        <w:br/>
        <w:t xml:space="preserve">  </w:t>
      </w:r>
      <w:r w:rsidRPr="000841D9">
        <w:t>Tri</w:t>
      </w:r>
      <w:r>
        <w:t>S</w:t>
      </w:r>
      <w:r w:rsidRPr="000841D9">
        <w:t>oupNodeLoc[nodeIdx]</w:t>
      </w:r>
      <w:r w:rsidRPr="007306C6">
        <w:t>[</w:t>
      </w:r>
      <w:r w:rsidRPr="003563EC">
        <w:t>k</w:t>
      </w:r>
      <w:r w:rsidRPr="007306C6">
        <w:t>]</w:t>
      </w:r>
      <w:r>
        <w:t xml:space="preserve"> := </w:t>
      </w:r>
      <w:r w:rsidRPr="003563EC">
        <w:t>Tri</w:t>
      </w:r>
      <w:r>
        <w:t>S</w:t>
      </w:r>
      <w:r w:rsidRPr="003563EC">
        <w:t>oupSliceBbPos[k]</w:t>
      </w:r>
      <w:r>
        <w:br/>
      </w:r>
      <w:r w:rsidRPr="00A4559E">
        <w:t>}</w:t>
      </w:r>
    </w:p>
    <w:p w14:paraId="00508A9A" w14:textId="77777777" w:rsidR="007B0DDA" w:rsidRPr="00096D71" w:rsidRDefault="007B0DDA" w:rsidP="007B0DDA">
      <w:pPr>
        <w:pStyle w:val="Code"/>
        <w:ind w:leftChars="-1" w:hangingChars="1" w:hanging="2"/>
      </w:pPr>
      <w:r>
        <w:t>if(</w:t>
      </w:r>
      <w:r w:rsidRPr="00FE0EF3">
        <w:t>trisoup_slice_bb_</w:t>
      </w:r>
      <w:r>
        <w:t>width</w:t>
      </w:r>
      <w:r w:rsidRPr="00FE0EF3">
        <w:t>_bits</w:t>
      </w:r>
      <w:r>
        <w:t xml:space="preserve"> &gt; 0 &amp;&amp; </w:t>
      </w:r>
      <w:r>
        <w:br/>
        <w:t xml:space="preserve">   </w:t>
      </w:r>
      <w:r w:rsidRPr="003563EC">
        <w:t>Tri</w:t>
      </w:r>
      <w:r>
        <w:t>S</w:t>
      </w:r>
      <w:r w:rsidRPr="003563EC">
        <w:t>oupSliceBb</w:t>
      </w:r>
      <w:r>
        <w:t>Boundary</w:t>
      </w:r>
      <w:r w:rsidRPr="003563EC">
        <w:t>[k]</w:t>
      </w:r>
      <w:r w:rsidRPr="00A4559E">
        <w:t>)</w:t>
      </w:r>
      <w:r>
        <w:t xml:space="preserve"> &lt; </w:t>
      </w:r>
      <w:r w:rsidRPr="000841D9">
        <w:t>Tri</w:t>
      </w:r>
      <w:r>
        <w:t>S</w:t>
      </w:r>
      <w:r w:rsidRPr="000841D9">
        <w:t>oupNodeLoc[nodeIdx]</w:t>
      </w:r>
      <w:r w:rsidRPr="007306C6">
        <w:t>[</w:t>
      </w:r>
      <w:r w:rsidRPr="003563EC">
        <w:t>k</w:t>
      </w:r>
      <w:r w:rsidRPr="007306C6">
        <w:t>]</w:t>
      </w:r>
      <w:r>
        <w:t xml:space="preserve"> + TriSoupNodeSize</w:t>
      </w:r>
      <w:r w:rsidRPr="00630272">
        <w:t>[nodeIdx][k]</w:t>
      </w:r>
      <w:r>
        <w:t>)</w:t>
      </w:r>
      <w:r>
        <w:br/>
        <w:t xml:space="preserve">  TriSoupNodeSize</w:t>
      </w:r>
      <w:r w:rsidRPr="00630272">
        <w:t>[nodeIdx][k]</w:t>
      </w:r>
      <w:r>
        <w:t xml:space="preserve"> := </w:t>
      </w:r>
      <w:r>
        <w:br/>
        <w:t xml:space="preserve">    </w:t>
      </w:r>
      <w:r w:rsidRPr="003563EC">
        <w:t>Tri</w:t>
      </w:r>
      <w:r>
        <w:t>S</w:t>
      </w:r>
      <w:r w:rsidRPr="003563EC">
        <w:t>oupSliceBb</w:t>
      </w:r>
      <w:r>
        <w:t>Boundary</w:t>
      </w:r>
      <w:r w:rsidRPr="003563EC">
        <w:t>[k]</w:t>
      </w:r>
      <w:r>
        <w:t xml:space="preserve"> </w:t>
      </w:r>
      <w:r w:rsidRPr="003F7025">
        <w:t>−</w:t>
      </w:r>
      <w:r>
        <w:t xml:space="preserve"> </w:t>
      </w:r>
      <w:r w:rsidRPr="000841D9">
        <w:t>Tri</w:t>
      </w:r>
      <w:r>
        <w:t>S</w:t>
      </w:r>
      <w:r w:rsidRPr="000841D9">
        <w:t>oupNodeLoc[nodeIdx]</w:t>
      </w:r>
      <w:r w:rsidRPr="007306C6">
        <w:t>[</w:t>
      </w:r>
      <w:r w:rsidRPr="003563EC">
        <w:t>k</w:t>
      </w:r>
      <w:r w:rsidRPr="007306C6">
        <w:t>]</w:t>
      </w:r>
      <w:r>
        <w:t xml:space="preserve"> + 1</w:t>
      </w:r>
    </w:p>
    <w:p w14:paraId="2CE1F689" w14:textId="77777777" w:rsidR="007B0DDA" w:rsidRPr="00302E96" w:rsidRDefault="007B0DDA" w:rsidP="007B0DDA">
      <w:pPr>
        <w:pStyle w:val="4"/>
        <w:numPr>
          <w:ilvl w:val="3"/>
          <w:numId w:val="1"/>
        </w:numPr>
      </w:pPr>
      <w:r w:rsidRPr="00302E96">
        <w:t>Definition and ordering of TriSoup edges</w:t>
      </w:r>
    </w:p>
    <w:p w14:paraId="73BBAF46" w14:textId="7CE067E1" w:rsidR="007B0DDA" w:rsidRPr="00302E96" w:rsidRDefault="007B0DDA" w:rsidP="007B0DDA">
      <w:r w:rsidRPr="00302E96">
        <w:rPr>
          <w:lang w:val="en-GB" w:eastAsia="ja-JP"/>
        </w:rPr>
        <w:t>T</w:t>
      </w:r>
      <w:r w:rsidRPr="004F6F34">
        <w:rPr>
          <w:lang w:val="en-GB" w:eastAsia="ja-JP"/>
        </w:rPr>
        <w:t xml:space="preserve">he </w:t>
      </w:r>
      <w:r w:rsidRPr="00BE2FA3">
        <w:rPr>
          <w:lang w:val="en-GB" w:eastAsia="ja-JP"/>
        </w:rPr>
        <w:t>cuboid</w:t>
      </w:r>
      <w:r w:rsidRPr="004F6F34">
        <w:rPr>
          <w:lang w:val="en-GB" w:eastAsia="ja-JP"/>
        </w:rPr>
        <w:t xml:space="preserve"> vol</w:t>
      </w:r>
      <w:r w:rsidRPr="00302E96">
        <w:rPr>
          <w:lang w:val="en-GB" w:eastAsia="ja-JP"/>
        </w:rPr>
        <w:t xml:space="preserve">ume associated with the </w:t>
      </w:r>
      <w:r w:rsidRPr="00302E96">
        <w:rPr>
          <w:rStyle w:val="VarNinline"/>
        </w:rPr>
        <w:t>nodeIdx</w:t>
      </w:r>
      <w:r w:rsidRPr="00302E96">
        <w:t>-th</w:t>
      </w:r>
      <w:r w:rsidRPr="00302E96">
        <w:rPr>
          <w:lang w:eastAsia="ja-JP"/>
        </w:rPr>
        <w:t xml:space="preserve"> TriSoup node is depicted on </w:t>
      </w:r>
      <w:r w:rsidR="009C7EB1">
        <w:rPr>
          <w:lang w:eastAsia="ja-JP"/>
        </w:rPr>
        <w:fldChar w:fldCharType="begin"/>
      </w:r>
      <w:r w:rsidR="009C7EB1">
        <w:rPr>
          <w:lang w:eastAsia="ja-JP"/>
        </w:rPr>
        <w:instrText xml:space="preserve"> REF _Ref183900577 \h </w:instrText>
      </w:r>
      <w:r w:rsidR="009C7EB1">
        <w:rPr>
          <w:lang w:eastAsia="ja-JP"/>
        </w:rPr>
      </w:r>
      <w:r w:rsidR="009C7EB1">
        <w:rPr>
          <w:lang w:eastAsia="ja-JP"/>
        </w:rPr>
        <w:fldChar w:fldCharType="separate"/>
      </w:r>
      <w:r w:rsidR="009C7EB1">
        <w:t>Figure </w:t>
      </w:r>
      <w:r w:rsidR="009C7EB1">
        <w:rPr>
          <w:noProof/>
        </w:rPr>
        <w:t>27</w:t>
      </w:r>
      <w:r w:rsidR="009C7EB1">
        <w:rPr>
          <w:lang w:eastAsia="ja-JP"/>
        </w:rPr>
        <w:fldChar w:fldCharType="end"/>
      </w:r>
      <w:r w:rsidRPr="00302E96">
        <w:rPr>
          <w:lang w:eastAsia="ja-JP"/>
        </w:rPr>
        <w:t xml:space="preserve">. Twelve edges are </w:t>
      </w:r>
      <w:r w:rsidRPr="006E5BCA">
        <w:rPr>
          <w:lang w:eastAsia="ja-JP"/>
        </w:rPr>
        <w:t>obtained from</w:t>
      </w:r>
      <w:r w:rsidRPr="00302E96">
        <w:rPr>
          <w:lang w:eastAsia="ja-JP"/>
        </w:rPr>
        <w:t xml:space="preserve"> the boundaries of the volume. Each edge is </w:t>
      </w:r>
      <w:r w:rsidRPr="006E5BCA">
        <w:rPr>
          <w:lang w:eastAsia="ja-JP"/>
        </w:rPr>
        <w:t>defined</w:t>
      </w:r>
      <w:r w:rsidRPr="00302E96">
        <w:rPr>
          <w:lang w:eastAsia="ja-JP"/>
        </w:rPr>
        <w:t xml:space="preserve"> by its start position </w:t>
      </w:r>
      <w:r w:rsidRPr="00302E96">
        <w:rPr>
          <w:rStyle w:val="ExprNameinline"/>
        </w:rPr>
        <w:t>edgePosStart</w:t>
      </w:r>
      <w:r w:rsidRPr="00302E96">
        <w:rPr>
          <w:rStyle w:val="Exprinline"/>
        </w:rPr>
        <w:t xml:space="preserve"> </w:t>
      </w:r>
      <w:r w:rsidRPr="00302E96">
        <w:rPr>
          <w:lang w:eastAsia="ja-JP"/>
        </w:rPr>
        <w:t xml:space="preserve">and its end position </w:t>
      </w:r>
      <w:r w:rsidRPr="00302E96">
        <w:rPr>
          <w:rStyle w:val="ExprNameinline"/>
        </w:rPr>
        <w:t>edgePosEnd</w:t>
      </w:r>
      <w:r w:rsidRPr="00302E96">
        <w:rPr>
          <w:lang w:eastAsia="ja-JP"/>
        </w:rPr>
        <w:t>.</w:t>
      </w:r>
    </w:p>
    <w:p w14:paraId="1F9EF7AD" w14:textId="77777777" w:rsidR="009C7EB1" w:rsidRDefault="007B0DDA" w:rsidP="009C7EB1">
      <w:pPr>
        <w:keepNext/>
        <w:jc w:val="center"/>
      </w:pPr>
      <w:r w:rsidRPr="00096D71">
        <w:rPr>
          <w:noProof/>
          <w:lang w:val="en-US" w:eastAsia="ja-JP"/>
        </w:rPr>
        <w:lastRenderedPageBreak/>
        <w:drawing>
          <wp:inline distT="0" distB="0" distL="0" distR="0" wp14:anchorId="604ACF98" wp14:editId="489BCBD2">
            <wp:extent cx="3705225" cy="2114760"/>
            <wp:effectExtent l="0" t="0" r="0" b="0"/>
            <wp:docPr id="1" name="Picture 1" descr="图片包含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图片包含 应用程序&#10;&#10;描述已自动生成"/>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721472" cy="2124033"/>
                    </a:xfrm>
                    <a:prstGeom prst="rect">
                      <a:avLst/>
                    </a:prstGeom>
                    <a:noFill/>
                  </pic:spPr>
                </pic:pic>
              </a:graphicData>
            </a:graphic>
          </wp:inline>
        </w:drawing>
      </w:r>
    </w:p>
    <w:p w14:paraId="023FFFED" w14:textId="11B67D6A" w:rsidR="007B0DDA" w:rsidRPr="00096D71" w:rsidRDefault="009C7EB1" w:rsidP="00AF691A">
      <w:pPr>
        <w:pStyle w:val="af4"/>
      </w:pPr>
      <w:bookmarkStart w:id="2365" w:name="_Ref183900577"/>
      <w:r>
        <w:t>Figure </w:t>
      </w:r>
      <w:r>
        <w:fldChar w:fldCharType="begin"/>
      </w:r>
      <w:r>
        <w:instrText xml:space="preserve"> SEQ Figure \* ARABIC </w:instrText>
      </w:r>
      <w:r>
        <w:fldChar w:fldCharType="separate"/>
      </w:r>
      <w:r>
        <w:rPr>
          <w:noProof/>
        </w:rPr>
        <w:t>27</w:t>
      </w:r>
      <w:r>
        <w:fldChar w:fldCharType="end"/>
      </w:r>
      <w:bookmarkEnd w:id="2365"/>
      <w:r>
        <w:t xml:space="preserve"> </w:t>
      </w:r>
      <w:r w:rsidRPr="00757E21">
        <w:t>— Volume and edges associated with a TriSoup node</w:t>
      </w:r>
    </w:p>
    <w:p w14:paraId="69F0F874" w14:textId="460EE2C7" w:rsidR="007B0DDA" w:rsidRPr="00096D71" w:rsidRDefault="007B0DDA" w:rsidP="007B0DDA">
      <w:pPr>
        <w:rPr>
          <w:lang w:eastAsia="ja-JP"/>
        </w:rPr>
      </w:pPr>
      <w:r w:rsidRPr="00096D71">
        <w:rPr>
          <w:lang w:eastAsia="ja-JP"/>
        </w:rPr>
        <w:t xml:space="preserve">The start and end positions of the twelve edges are obtained from </w:t>
      </w:r>
      <w:r>
        <w:rPr>
          <w:lang w:eastAsia="ja-JP"/>
        </w:rPr>
        <w:fldChar w:fldCharType="begin"/>
      </w:r>
      <w:r>
        <w:rPr>
          <w:lang w:eastAsia="ja-JP"/>
        </w:rPr>
        <w:instrText xml:space="preserve"> REF _Ref148631961 \h </w:instrText>
      </w:r>
      <w:r>
        <w:rPr>
          <w:lang w:eastAsia="ja-JP"/>
        </w:rPr>
      </w:r>
      <w:r>
        <w:rPr>
          <w:lang w:eastAsia="ja-JP"/>
        </w:rPr>
        <w:fldChar w:fldCharType="separate"/>
      </w:r>
      <w:r w:rsidR="007B4E1C" w:rsidRPr="004F2A4F">
        <w:t>Table</w:t>
      </w:r>
      <w:r w:rsidR="007B4E1C">
        <w:t> </w:t>
      </w:r>
      <w:r w:rsidR="007B4E1C">
        <w:rPr>
          <w:noProof/>
        </w:rPr>
        <w:t>41</w:t>
      </w:r>
      <w:r>
        <w:rPr>
          <w:lang w:eastAsia="ja-JP"/>
        </w:rPr>
        <w:fldChar w:fldCharType="end"/>
      </w:r>
      <w:r w:rsidRPr="00096D71">
        <w:rPr>
          <w:lang w:eastAsia="ja-JP"/>
        </w:rPr>
        <w:t xml:space="preserve"> </w:t>
      </w:r>
      <w:r>
        <w:rPr>
          <w:lang w:eastAsia="ja-JP"/>
        </w:rPr>
        <w:t>as below:</w:t>
      </w:r>
    </w:p>
    <w:p w14:paraId="0AA1712C" w14:textId="561F3117" w:rsidR="007B0DDA" w:rsidRPr="00096D71" w:rsidRDefault="007B0DDA" w:rsidP="007B0DDA">
      <w:pPr>
        <w:pStyle w:val="Code"/>
      </w:pPr>
      <w:r w:rsidRPr="00096D71">
        <w:t>for (edgeTag = 0; edgeTag &lt; 12; edgeTag ++)</w:t>
      </w:r>
      <w:r w:rsidRPr="00096D71">
        <w:br/>
      </w:r>
      <w:r w:rsidRPr="00096D71">
        <w:rPr>
          <w:lang w:eastAsia="ja-JP"/>
        </w:rPr>
        <w:t xml:space="preserve">  </w:t>
      </w:r>
      <w:r w:rsidRPr="00096D71">
        <w:t xml:space="preserve">for (k = 0; k &lt; 3; </w:t>
      </w:r>
      <w:r>
        <w:t>k</w:t>
      </w:r>
      <w:r w:rsidRPr="00096D71">
        <w:t>++) {</w:t>
      </w:r>
      <w:r w:rsidRPr="00096D71">
        <w:rPr>
          <w:lang w:eastAsia="ja-JP"/>
        </w:rPr>
        <w:br/>
        <w:t xml:space="preserve">    edgePosStart</w:t>
      </w:r>
      <w:r w:rsidRPr="00096D71">
        <w:t>[nodeIdx][edgeTag][k] = Tri</w:t>
      </w:r>
      <w:r>
        <w:t>S</w:t>
      </w:r>
      <w:r w:rsidRPr="00096D71">
        <w:t>oupNodeLoc[nodeIdx]</w:t>
      </w:r>
      <w:r>
        <w:t>[k]</w:t>
      </w:r>
      <w:r w:rsidRPr="00096D71">
        <w:br/>
        <w:t xml:space="preserve">    </w:t>
      </w:r>
      <w:r>
        <w:t xml:space="preserve">  </w:t>
      </w:r>
      <w:r w:rsidRPr="00096D71">
        <w:t xml:space="preserve">+ edgePosStartShift[edgeTag][k] </w:t>
      </w:r>
      <w:r>
        <w:t>×</w:t>
      </w:r>
      <w:r w:rsidRPr="00096D71">
        <w:t xml:space="preserve"> Tri</w:t>
      </w:r>
      <w:r>
        <w:t>S</w:t>
      </w:r>
      <w:r w:rsidRPr="00096D71">
        <w:t>oup</w:t>
      </w:r>
      <w:r>
        <w:t>Node</w:t>
      </w:r>
      <w:r w:rsidRPr="00096D71">
        <w:t>Size[nodeIdx][k]</w:t>
      </w:r>
      <w:r w:rsidR="00CF3ABA">
        <w:rPr>
          <w:lang w:eastAsia="ja-JP"/>
        </w:rPr>
        <w:br/>
      </w:r>
      <w:r w:rsidRPr="00096D71">
        <w:rPr>
          <w:lang w:eastAsia="ja-JP"/>
        </w:rPr>
        <w:t xml:space="preserve">    edgePosEnd</w:t>
      </w:r>
      <w:r w:rsidRPr="00096D71">
        <w:t xml:space="preserve">[nodeIdx][edgeTag][k] = </w:t>
      </w:r>
      <w:r w:rsidRPr="00096D71">
        <w:rPr>
          <w:lang w:eastAsia="ja-JP"/>
        </w:rPr>
        <w:t>edgePosStart</w:t>
      </w:r>
      <w:r w:rsidRPr="00096D71">
        <w:t>[nodeIdx][edgeTag][k]</w:t>
      </w:r>
      <w:r w:rsidRPr="00096D71">
        <w:br/>
        <w:t xml:space="preserve">    </w:t>
      </w:r>
      <w:r>
        <w:t xml:space="preserve">  </w:t>
      </w:r>
      <w:r>
        <w:rPr>
          <w:lang w:eastAsia="ja-JP"/>
        </w:rPr>
        <w:t xml:space="preserve">+ </w:t>
      </w:r>
      <w:r w:rsidRPr="00096D71">
        <w:t xml:space="preserve">edgePosEndShift[edgeTag][k] </w:t>
      </w:r>
      <w:r>
        <w:t>×</w:t>
      </w:r>
      <w:r w:rsidRPr="00096D71">
        <w:t xml:space="preserve"> Tri</w:t>
      </w:r>
      <w:r>
        <w:t>S</w:t>
      </w:r>
      <w:r w:rsidRPr="00096D71">
        <w:t>oup</w:t>
      </w:r>
      <w:r>
        <w:t>Node</w:t>
      </w:r>
      <w:r w:rsidRPr="00096D71">
        <w:t>Size[nodeIdx][k]</w:t>
      </w:r>
      <w:r w:rsidR="00CF3ABA">
        <w:br/>
      </w:r>
      <w:r w:rsidRPr="00096D71">
        <w:t xml:space="preserve">  }</w:t>
      </w:r>
    </w:p>
    <w:p w14:paraId="6E7F6412" w14:textId="77777777" w:rsidR="007B0DDA" w:rsidRPr="00082AA8" w:rsidRDefault="007B0DDA" w:rsidP="007B0DDA">
      <w:r w:rsidRPr="00096D71">
        <w:rPr>
          <w:lang w:eastAsia="ja-JP"/>
        </w:rPr>
        <w:t xml:space="preserve">By generating the twelve edges of the </w:t>
      </w:r>
      <w:r w:rsidRPr="00302E96">
        <w:rPr>
          <w:rStyle w:val="VarNinline"/>
        </w:rPr>
        <w:t>numberTriSoupNodes</w:t>
      </w:r>
      <w:r w:rsidRPr="00082AA8">
        <w:t xml:space="preserve"> </w:t>
      </w:r>
      <w:r w:rsidRPr="00302E96">
        <w:t>TriSoup nodes</w:t>
      </w:r>
      <w:r w:rsidRPr="00BE2FA3">
        <w:t>,</w:t>
      </w:r>
      <w:r w:rsidRPr="00302E96">
        <w:t xml:space="preserve"> a</w:t>
      </w:r>
      <w:r>
        <w:t xml:space="preserve"> collection of 12×</w:t>
      </w:r>
      <w:r w:rsidRPr="00BE6145">
        <w:rPr>
          <w:rStyle w:val="VarNinline"/>
        </w:rPr>
        <w:t>numberTriSoupNodes</w:t>
      </w:r>
      <w:r w:rsidRPr="00302E96">
        <w:t xml:space="preserve"> edges is obtained</w:t>
      </w:r>
      <w:r w:rsidRPr="00082AA8">
        <w:t xml:space="preserve">. </w:t>
      </w:r>
      <w:r w:rsidRPr="00302E96">
        <w:t xml:space="preserve">An edge is </w:t>
      </w:r>
      <w:r w:rsidRPr="00116AAD">
        <w:t>uniquely</w:t>
      </w:r>
      <w:r w:rsidRPr="00302E96">
        <w:t xml:space="preserve"> </w:t>
      </w:r>
      <w:r>
        <w:t>defined by its start and end positions. Consequently, an edge may present multiple times in the collection of 12×</w:t>
      </w:r>
      <w:r w:rsidRPr="00BE6145">
        <w:rPr>
          <w:rStyle w:val="VarNinline"/>
        </w:rPr>
        <w:t>numberTriSoupNodes</w:t>
      </w:r>
      <w:r>
        <w:rPr>
          <w:rStyle w:val="VarNinline"/>
        </w:rPr>
        <w:t xml:space="preserve"> </w:t>
      </w:r>
      <w:r w:rsidRPr="00302E96">
        <w:t xml:space="preserve">edges </w:t>
      </w:r>
      <w:r w:rsidRPr="00DA797D">
        <w:t>because</w:t>
      </w:r>
      <w:r w:rsidRPr="00302E96">
        <w:t xml:space="preserve"> adjacent TriSoup nodes can share </w:t>
      </w:r>
      <w:r>
        <w:t>one or more</w:t>
      </w:r>
      <w:r w:rsidRPr="00302E96">
        <w:t xml:space="preserve"> common edge</w:t>
      </w:r>
      <w:r>
        <w:t>s</w:t>
      </w:r>
      <w:r w:rsidRPr="00302E96">
        <w:t>.</w:t>
      </w:r>
      <w:r w:rsidRPr="00082AA8">
        <w:t xml:space="preserve"> </w:t>
      </w:r>
      <w:r>
        <w:t xml:space="preserve">By removing duplicated edges, a set of unique </w:t>
      </w:r>
      <w:r w:rsidRPr="00BE6145">
        <w:rPr>
          <w:rStyle w:val="VarNinline"/>
        </w:rPr>
        <w:t>numberTriSoupEdges</w:t>
      </w:r>
      <w:r w:rsidRPr="00082AA8">
        <w:t xml:space="preserve"> </w:t>
      </w:r>
      <w:r w:rsidRPr="00302E96">
        <w:t>TriS</w:t>
      </w:r>
      <w:r>
        <w:t>o</w:t>
      </w:r>
      <w:r w:rsidRPr="00302E96">
        <w:t>u</w:t>
      </w:r>
      <w:r>
        <w:t>p edges</w:t>
      </w:r>
      <w:r w:rsidRPr="00302E96">
        <w:t xml:space="preserve"> is obtained</w:t>
      </w:r>
      <w:r w:rsidRPr="0080297F">
        <w:t>.</w:t>
      </w:r>
    </w:p>
    <w:p w14:paraId="282F047F" w14:textId="05AB1BE5" w:rsidR="007B0DDA" w:rsidRPr="00C20661" w:rsidRDefault="007B0DDA" w:rsidP="007B0DDA">
      <w:pPr>
        <w:pStyle w:val="af4"/>
      </w:pPr>
      <w:bookmarkStart w:id="2366" w:name="_Ref148631961"/>
      <w:r w:rsidRPr="004F2A4F">
        <w:t>Table</w:t>
      </w:r>
      <w:r>
        <w:t> </w:t>
      </w:r>
      <w:r w:rsidR="00E675F1">
        <w:fldChar w:fldCharType="begin"/>
      </w:r>
      <w:r w:rsidR="00E675F1">
        <w:instrText xml:space="preserve"> SEQ Table \* ARABIC </w:instrText>
      </w:r>
      <w:r w:rsidR="00E675F1">
        <w:fldChar w:fldCharType="separate"/>
      </w:r>
      <w:r w:rsidR="00E675F1">
        <w:rPr>
          <w:noProof/>
        </w:rPr>
        <w:t>41</w:t>
      </w:r>
      <w:r w:rsidR="00E675F1">
        <w:fldChar w:fldCharType="end"/>
      </w:r>
      <w:bookmarkEnd w:id="2366"/>
      <w:r w:rsidRPr="004F2A4F">
        <w:t xml:space="preserve"> — </w:t>
      </w:r>
      <w:r w:rsidRPr="00096D71">
        <w:t>Twelve edges' positions relative to the TriSoup node location</w:t>
      </w:r>
    </w:p>
    <w:tbl>
      <w:tblPr>
        <w:tblStyle w:val="G-PCCTable"/>
        <w:tblW w:w="0" w:type="auto"/>
        <w:tblLook w:val="0420" w:firstRow="1" w:lastRow="0" w:firstColumn="0" w:lastColumn="0" w:noHBand="0" w:noVBand="1"/>
      </w:tblPr>
      <w:tblGrid>
        <w:gridCol w:w="1431"/>
        <w:gridCol w:w="1000"/>
        <w:gridCol w:w="999"/>
        <w:gridCol w:w="999"/>
        <w:gridCol w:w="964"/>
        <w:gridCol w:w="964"/>
        <w:gridCol w:w="964"/>
      </w:tblGrid>
      <w:tr w:rsidR="00D252A3" w:rsidRPr="00412AC7" w14:paraId="1DA25506"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2ECC3CA7" w14:textId="77777777" w:rsidR="00D252A3" w:rsidRPr="00F75262" w:rsidRDefault="00D252A3" w:rsidP="00F75262">
            <w:pPr>
              <w:pStyle w:val="G-PCCTablebody"/>
              <w:keepLines/>
              <w:jc w:val="center"/>
              <w:rPr>
                <w:rFonts w:ascii="Cambria" w:hAnsi="Cambria"/>
                <w:bCs/>
                <w:lang w:eastAsia="ja-JP"/>
              </w:rPr>
            </w:pPr>
            <w:r w:rsidRPr="009656CC">
              <w:rPr>
                <w:rFonts w:ascii="Cambria" w:hAnsi="Cambria"/>
                <w:bCs/>
                <w:lang w:eastAsia="ja-JP"/>
              </w:rPr>
              <w:t>edge number</w:t>
            </w:r>
            <w:r w:rsidRPr="009656CC">
              <w:rPr>
                <w:rFonts w:ascii="Cambria" w:hAnsi="Cambria"/>
                <w:bCs/>
                <w:lang w:eastAsia="ja-JP"/>
              </w:rPr>
              <w:br/>
              <w:t>(</w:t>
            </w:r>
            <w:r w:rsidRPr="009656CC">
              <w:rPr>
                <w:rStyle w:val="VarNinline"/>
                <w:rFonts w:ascii="Cambria" w:hAnsi="Cambria"/>
                <w:bCs/>
                <w:iCs/>
              </w:rPr>
              <w:t>edgeTag</w:t>
            </w:r>
            <w:r w:rsidRPr="009656CC">
              <w:rPr>
                <w:rFonts w:ascii="Cambria" w:hAnsi="Cambria"/>
                <w:bCs/>
                <w:lang w:eastAsia="ja-JP"/>
              </w:rPr>
              <w:t>)</w:t>
            </w:r>
          </w:p>
        </w:tc>
        <w:tc>
          <w:tcPr>
            <w:tcW w:w="0" w:type="auto"/>
            <w:gridSpan w:val="3"/>
          </w:tcPr>
          <w:p w14:paraId="6C3F9534" w14:textId="77777777" w:rsidR="00D252A3" w:rsidRPr="00F75262" w:rsidRDefault="00D252A3" w:rsidP="00082AA8">
            <w:pPr>
              <w:pStyle w:val="G-PCCTablebody"/>
              <w:jc w:val="center"/>
              <w:rPr>
                <w:rFonts w:ascii="Cambria" w:hAnsi="Cambria"/>
                <w:bCs/>
                <w:lang w:eastAsia="ja-JP"/>
              </w:rPr>
            </w:pPr>
            <w:r w:rsidRPr="009656CC">
              <w:rPr>
                <w:rStyle w:val="ExprNameinline"/>
                <w:bCs/>
                <w:iCs/>
              </w:rPr>
              <w:t>edgePosStartShift</w:t>
            </w:r>
            <w:r w:rsidRPr="00F75262">
              <w:rPr>
                <w:rStyle w:val="Exprinline"/>
                <w:rFonts w:ascii="Cambria" w:hAnsi="Cambria"/>
                <w:bCs/>
              </w:rPr>
              <w:t>[</w:t>
            </w:r>
            <w:r w:rsidRPr="009656CC">
              <w:rPr>
                <w:rStyle w:val="VarNinline"/>
                <w:rFonts w:ascii="Cambria" w:hAnsi="Cambria"/>
                <w:bCs/>
                <w:iCs/>
              </w:rPr>
              <w:t>edgeTag</w:t>
            </w:r>
            <w:r w:rsidRPr="00F75262">
              <w:rPr>
                <w:rStyle w:val="Exprinline"/>
                <w:rFonts w:ascii="Cambria" w:hAnsi="Cambria"/>
                <w:bCs/>
              </w:rPr>
              <w:t>][</w:t>
            </w:r>
            <w:r w:rsidRPr="009656CC">
              <w:rPr>
                <w:rStyle w:val="VarNinline"/>
                <w:rFonts w:ascii="Cambria" w:hAnsi="Cambria"/>
                <w:bCs/>
                <w:iCs/>
              </w:rPr>
              <w:t>k</w:t>
            </w:r>
            <w:r w:rsidRPr="00F75262">
              <w:rPr>
                <w:rStyle w:val="Exprinline"/>
                <w:rFonts w:ascii="Cambria" w:hAnsi="Cambria"/>
                <w:bCs/>
              </w:rPr>
              <w:t>]</w:t>
            </w:r>
          </w:p>
        </w:tc>
        <w:tc>
          <w:tcPr>
            <w:tcW w:w="0" w:type="auto"/>
            <w:gridSpan w:val="3"/>
          </w:tcPr>
          <w:p w14:paraId="5E4BD11E" w14:textId="77777777" w:rsidR="00D252A3" w:rsidRPr="00F75262" w:rsidRDefault="00D252A3" w:rsidP="00082AA8">
            <w:pPr>
              <w:pStyle w:val="G-PCCTablebody"/>
              <w:jc w:val="center"/>
              <w:rPr>
                <w:rFonts w:ascii="Cambria" w:hAnsi="Cambria"/>
                <w:bCs/>
                <w:lang w:eastAsia="ja-JP"/>
              </w:rPr>
            </w:pPr>
            <w:r w:rsidRPr="009656CC">
              <w:rPr>
                <w:rStyle w:val="ExprNameinline"/>
                <w:bCs/>
                <w:iCs/>
              </w:rPr>
              <w:t>edgePosEndShift</w:t>
            </w:r>
            <w:r w:rsidRPr="00F75262">
              <w:rPr>
                <w:rStyle w:val="Exprinline"/>
                <w:rFonts w:ascii="Cambria" w:hAnsi="Cambria"/>
                <w:bCs/>
              </w:rPr>
              <w:t>[</w:t>
            </w:r>
            <w:r w:rsidRPr="009656CC">
              <w:rPr>
                <w:rStyle w:val="VarNinline"/>
                <w:rFonts w:ascii="Cambria" w:hAnsi="Cambria"/>
                <w:bCs/>
                <w:iCs/>
              </w:rPr>
              <w:t>edgeTag</w:t>
            </w:r>
            <w:r w:rsidRPr="00F75262">
              <w:rPr>
                <w:rStyle w:val="Exprinline"/>
                <w:rFonts w:ascii="Cambria" w:hAnsi="Cambria"/>
                <w:bCs/>
              </w:rPr>
              <w:t>][</w:t>
            </w:r>
            <w:r w:rsidRPr="009656CC">
              <w:rPr>
                <w:rStyle w:val="VarNinline"/>
                <w:rFonts w:ascii="Cambria" w:hAnsi="Cambria"/>
                <w:bCs/>
                <w:iCs/>
              </w:rPr>
              <w:t>k</w:t>
            </w:r>
            <w:r w:rsidRPr="00F75262">
              <w:rPr>
                <w:rStyle w:val="Exprinline"/>
                <w:rFonts w:ascii="Cambria" w:hAnsi="Cambria"/>
                <w:bCs/>
              </w:rPr>
              <w:t>]</w:t>
            </w:r>
          </w:p>
        </w:tc>
      </w:tr>
      <w:tr w:rsidR="00D252A3" w:rsidRPr="00412AC7" w14:paraId="0A560104"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77A49AF2" w14:textId="77777777" w:rsidR="00D252A3" w:rsidRPr="00F75262" w:rsidRDefault="00D252A3" w:rsidP="00F75262">
            <w:pPr>
              <w:pStyle w:val="G-PCCTablebody"/>
              <w:keepLines/>
              <w:jc w:val="center"/>
              <w:rPr>
                <w:rFonts w:ascii="Cambria" w:hAnsi="Cambria"/>
                <w:bCs/>
                <w:lang w:eastAsia="ja-JP"/>
              </w:rPr>
            </w:pPr>
          </w:p>
        </w:tc>
        <w:tc>
          <w:tcPr>
            <w:tcW w:w="0" w:type="auto"/>
          </w:tcPr>
          <w:p w14:paraId="00D938F8"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=0</w:t>
            </w:r>
          </w:p>
        </w:tc>
        <w:tc>
          <w:tcPr>
            <w:tcW w:w="0" w:type="auto"/>
          </w:tcPr>
          <w:p w14:paraId="286B29BC"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=1</w:t>
            </w:r>
          </w:p>
        </w:tc>
        <w:tc>
          <w:tcPr>
            <w:tcW w:w="0" w:type="auto"/>
          </w:tcPr>
          <w:p w14:paraId="322CC826"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=2</w:t>
            </w:r>
          </w:p>
        </w:tc>
        <w:tc>
          <w:tcPr>
            <w:tcW w:w="0" w:type="auto"/>
          </w:tcPr>
          <w:p w14:paraId="7B071748"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=0</w:t>
            </w:r>
          </w:p>
        </w:tc>
        <w:tc>
          <w:tcPr>
            <w:tcW w:w="0" w:type="auto"/>
          </w:tcPr>
          <w:p w14:paraId="5A151390"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=1</w:t>
            </w:r>
          </w:p>
        </w:tc>
        <w:tc>
          <w:tcPr>
            <w:tcW w:w="0" w:type="auto"/>
          </w:tcPr>
          <w:p w14:paraId="759C5AD8" w14:textId="77777777" w:rsidR="00D252A3" w:rsidRPr="00F75262" w:rsidRDefault="00D252A3" w:rsidP="00082AA8">
            <w:pPr>
              <w:pStyle w:val="G-PCCTablebody"/>
              <w:jc w:val="center"/>
              <w:rPr>
                <w:rFonts w:ascii="Cambria" w:hAnsi="Cambria"/>
                <w:bCs/>
                <w:lang w:eastAsia="ja-JP"/>
              </w:rPr>
            </w:pPr>
            <w:r w:rsidRPr="009656CC">
              <w:rPr>
                <w:rStyle w:val="VarNinline"/>
                <w:rFonts w:ascii="Cambria" w:hAnsi="Cambria"/>
                <w:bCs/>
                <w:iCs/>
              </w:rPr>
              <w:t>k</w:t>
            </w:r>
            <w:r w:rsidRPr="009656CC" w:rsidDel="00412AC7">
              <w:rPr>
                <w:rFonts w:ascii="Cambria" w:hAnsi="Cambria"/>
                <w:bCs/>
                <w:lang w:eastAsia="ja-JP"/>
              </w:rPr>
              <w:t xml:space="preserve"> </w:t>
            </w:r>
            <w:r w:rsidRPr="009656CC">
              <w:rPr>
                <w:rFonts w:ascii="Cambria" w:hAnsi="Cambria"/>
                <w:bCs/>
                <w:lang w:eastAsia="ja-JP"/>
              </w:rPr>
              <w:t>=2</w:t>
            </w:r>
          </w:p>
        </w:tc>
      </w:tr>
      <w:tr w:rsidR="007B0DDA" w:rsidRPr="00096D71" w14:paraId="5E501EB2" w14:textId="77777777" w:rsidTr="00082AA8">
        <w:tc>
          <w:tcPr>
            <w:tcW w:w="0" w:type="auto"/>
          </w:tcPr>
          <w:p w14:paraId="2071A356" w14:textId="77777777" w:rsidR="007B0DDA" w:rsidRPr="00302E96" w:rsidRDefault="007B0DDA" w:rsidP="00F75262">
            <w:pPr>
              <w:pStyle w:val="G-PCCTablebodyKWN"/>
              <w:keepNext w:val="0"/>
              <w:keepLines/>
              <w:jc w:val="center"/>
              <w:rPr>
                <w:b/>
                <w:bCs/>
                <w:lang w:eastAsia="ja-JP"/>
              </w:rPr>
            </w:pPr>
            <w:r w:rsidRPr="00302E96">
              <w:rPr>
                <w:b/>
                <w:bCs/>
                <w:lang w:eastAsia="ja-JP"/>
              </w:rPr>
              <w:t>0</w:t>
            </w:r>
          </w:p>
        </w:tc>
        <w:tc>
          <w:tcPr>
            <w:tcW w:w="0" w:type="auto"/>
          </w:tcPr>
          <w:p w14:paraId="4293EC83"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3FE5485D"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5A15EB67"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15F4C389"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69FE0E92"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5281F2E5"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655F61BE" w14:textId="77777777" w:rsidTr="00082AA8">
        <w:tc>
          <w:tcPr>
            <w:tcW w:w="0" w:type="auto"/>
          </w:tcPr>
          <w:p w14:paraId="42B674E5" w14:textId="77777777" w:rsidR="007B0DDA" w:rsidRPr="00302E96" w:rsidRDefault="007B0DDA" w:rsidP="00F75262">
            <w:pPr>
              <w:pStyle w:val="G-PCCTablebodyKWN"/>
              <w:keepNext w:val="0"/>
              <w:keepLines/>
              <w:jc w:val="center"/>
              <w:rPr>
                <w:b/>
                <w:bCs/>
                <w:lang w:eastAsia="ja-JP"/>
              </w:rPr>
            </w:pPr>
            <w:r w:rsidRPr="00302E96">
              <w:rPr>
                <w:b/>
                <w:bCs/>
                <w:lang w:eastAsia="ja-JP"/>
              </w:rPr>
              <w:t>1</w:t>
            </w:r>
          </w:p>
        </w:tc>
        <w:tc>
          <w:tcPr>
            <w:tcW w:w="0" w:type="auto"/>
          </w:tcPr>
          <w:p w14:paraId="6CAF540C"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1D384EEA"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143838E8"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4BEBE436"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339ED3D8"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6F31D258"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4976EBDC" w14:textId="77777777" w:rsidTr="00082AA8">
        <w:tc>
          <w:tcPr>
            <w:tcW w:w="0" w:type="auto"/>
          </w:tcPr>
          <w:p w14:paraId="1735A5E5" w14:textId="77777777" w:rsidR="007B0DDA" w:rsidRPr="00302E96" w:rsidRDefault="007B0DDA" w:rsidP="00F75262">
            <w:pPr>
              <w:pStyle w:val="G-PCCTablebodyKWN"/>
              <w:keepNext w:val="0"/>
              <w:keepLines/>
              <w:jc w:val="center"/>
              <w:rPr>
                <w:b/>
                <w:bCs/>
                <w:lang w:eastAsia="ja-JP"/>
              </w:rPr>
            </w:pPr>
            <w:r w:rsidRPr="00302E96">
              <w:rPr>
                <w:b/>
                <w:bCs/>
                <w:lang w:eastAsia="ja-JP"/>
              </w:rPr>
              <w:t>2</w:t>
            </w:r>
          </w:p>
        </w:tc>
        <w:tc>
          <w:tcPr>
            <w:tcW w:w="0" w:type="auto"/>
          </w:tcPr>
          <w:p w14:paraId="0029FCF0"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65D9463F"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5B68CE88"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5EC811FE"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3C672E44"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5D66BD3E"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4D1CB434" w14:textId="77777777" w:rsidTr="00082AA8">
        <w:tc>
          <w:tcPr>
            <w:tcW w:w="0" w:type="auto"/>
          </w:tcPr>
          <w:p w14:paraId="724325D2" w14:textId="77777777" w:rsidR="007B0DDA" w:rsidRPr="00302E96" w:rsidRDefault="007B0DDA" w:rsidP="00F75262">
            <w:pPr>
              <w:pStyle w:val="G-PCCTablebodyKWN"/>
              <w:keepNext w:val="0"/>
              <w:keepLines/>
              <w:jc w:val="center"/>
              <w:rPr>
                <w:b/>
                <w:bCs/>
                <w:lang w:eastAsia="ja-JP"/>
              </w:rPr>
            </w:pPr>
            <w:r w:rsidRPr="00302E96">
              <w:rPr>
                <w:b/>
                <w:bCs/>
                <w:lang w:eastAsia="ja-JP"/>
              </w:rPr>
              <w:t>3</w:t>
            </w:r>
          </w:p>
        </w:tc>
        <w:tc>
          <w:tcPr>
            <w:tcW w:w="0" w:type="auto"/>
          </w:tcPr>
          <w:p w14:paraId="150ECD65" w14:textId="77777777" w:rsidR="007B0DDA" w:rsidRPr="00096D71" w:rsidRDefault="007B0DDA" w:rsidP="00082AA8">
            <w:pPr>
              <w:pStyle w:val="G-PCCTablebodyKWN"/>
              <w:jc w:val="center"/>
              <w:rPr>
                <w:lang w:eastAsia="ja-JP"/>
              </w:rPr>
            </w:pPr>
            <w:r w:rsidRPr="00096D71">
              <w:rPr>
                <w:lang w:eastAsia="ja-JP"/>
              </w:rPr>
              <w:t>1</w:t>
            </w:r>
          </w:p>
        </w:tc>
        <w:tc>
          <w:tcPr>
            <w:tcW w:w="0" w:type="auto"/>
            <w:vAlign w:val="center"/>
          </w:tcPr>
          <w:p w14:paraId="73EA68F1"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02C8C9CF"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6BF2BF2C"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5A9CE4EF"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50078F99"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27D4B822" w14:textId="77777777" w:rsidTr="00082AA8">
        <w:tc>
          <w:tcPr>
            <w:tcW w:w="0" w:type="auto"/>
          </w:tcPr>
          <w:p w14:paraId="6139FDA3" w14:textId="77777777" w:rsidR="007B0DDA" w:rsidRPr="00302E96" w:rsidRDefault="007B0DDA" w:rsidP="00F75262">
            <w:pPr>
              <w:pStyle w:val="G-PCCTablebodyKWN"/>
              <w:keepNext w:val="0"/>
              <w:keepLines/>
              <w:jc w:val="center"/>
              <w:rPr>
                <w:b/>
                <w:bCs/>
                <w:lang w:eastAsia="ja-JP"/>
              </w:rPr>
            </w:pPr>
            <w:r w:rsidRPr="00302E96">
              <w:rPr>
                <w:b/>
                <w:bCs/>
                <w:lang w:eastAsia="ja-JP"/>
              </w:rPr>
              <w:t>4</w:t>
            </w:r>
          </w:p>
        </w:tc>
        <w:tc>
          <w:tcPr>
            <w:tcW w:w="0" w:type="auto"/>
          </w:tcPr>
          <w:p w14:paraId="08C452C0"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6EA73EE1"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2124213F"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021C29C2"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0D7AAFFA"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36BDBBA7" w14:textId="77777777" w:rsidR="007B0DDA" w:rsidRPr="00BE2FA3" w:rsidRDefault="007B0DDA" w:rsidP="00082AA8">
            <w:pPr>
              <w:pStyle w:val="G-PCCTablebody"/>
              <w:jc w:val="center"/>
              <w:rPr>
                <w:rStyle w:val="Exprinline"/>
                <w:color w:val="auto"/>
              </w:rPr>
            </w:pPr>
            <w:r w:rsidRPr="00BE2FA3">
              <w:rPr>
                <w:rStyle w:val="Exprinline"/>
                <w:color w:val="auto"/>
              </w:rPr>
              <w:t>1</w:t>
            </w:r>
          </w:p>
        </w:tc>
      </w:tr>
      <w:tr w:rsidR="007B0DDA" w:rsidRPr="00096D71" w14:paraId="3E3D3476" w14:textId="77777777" w:rsidTr="00082AA8">
        <w:tc>
          <w:tcPr>
            <w:tcW w:w="0" w:type="auto"/>
          </w:tcPr>
          <w:p w14:paraId="26A8A840" w14:textId="77777777" w:rsidR="007B0DDA" w:rsidRPr="00096D71" w:rsidRDefault="007B0DDA" w:rsidP="00F75262">
            <w:pPr>
              <w:pStyle w:val="G-PCCTablebodyKWN"/>
              <w:keepNext w:val="0"/>
              <w:keepLines/>
              <w:jc w:val="center"/>
              <w:rPr>
                <w:b/>
                <w:bCs/>
                <w:lang w:eastAsia="ja-JP"/>
              </w:rPr>
            </w:pPr>
            <w:r w:rsidRPr="00096D71">
              <w:rPr>
                <w:b/>
                <w:bCs/>
                <w:lang w:eastAsia="ja-JP"/>
              </w:rPr>
              <w:t>5</w:t>
            </w:r>
          </w:p>
        </w:tc>
        <w:tc>
          <w:tcPr>
            <w:tcW w:w="0" w:type="auto"/>
          </w:tcPr>
          <w:p w14:paraId="2F4B660F"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7A9719DF"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11C88AB5"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557DFD9F"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5D779B9F"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5099FAF4" w14:textId="77777777" w:rsidR="007B0DDA" w:rsidRPr="00BE2FA3" w:rsidRDefault="007B0DDA" w:rsidP="00082AA8">
            <w:pPr>
              <w:pStyle w:val="G-PCCTablebody"/>
              <w:jc w:val="center"/>
              <w:rPr>
                <w:rStyle w:val="Exprinline"/>
                <w:color w:val="auto"/>
              </w:rPr>
            </w:pPr>
            <w:r w:rsidRPr="00BE2FA3">
              <w:rPr>
                <w:rStyle w:val="Exprinline"/>
                <w:color w:val="auto"/>
              </w:rPr>
              <w:t>1</w:t>
            </w:r>
          </w:p>
        </w:tc>
      </w:tr>
      <w:tr w:rsidR="007B0DDA" w:rsidRPr="00096D71" w14:paraId="7A84897C" w14:textId="77777777" w:rsidTr="00082AA8">
        <w:tc>
          <w:tcPr>
            <w:tcW w:w="0" w:type="auto"/>
          </w:tcPr>
          <w:p w14:paraId="4D127A31" w14:textId="77777777" w:rsidR="007B0DDA" w:rsidRPr="00302E96" w:rsidRDefault="007B0DDA" w:rsidP="00F75262">
            <w:pPr>
              <w:pStyle w:val="G-PCCTablebodyKWN"/>
              <w:keepNext w:val="0"/>
              <w:keepLines/>
              <w:jc w:val="center"/>
              <w:rPr>
                <w:b/>
                <w:bCs/>
                <w:lang w:eastAsia="ja-JP"/>
              </w:rPr>
            </w:pPr>
            <w:r w:rsidRPr="00302E96">
              <w:rPr>
                <w:b/>
                <w:bCs/>
                <w:lang w:eastAsia="ja-JP"/>
              </w:rPr>
              <w:t>6</w:t>
            </w:r>
          </w:p>
        </w:tc>
        <w:tc>
          <w:tcPr>
            <w:tcW w:w="0" w:type="auto"/>
          </w:tcPr>
          <w:p w14:paraId="58E69625"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211AFC4F"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234E27A3"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08534FE4"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7F2C8FBA"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6B92D1B9" w14:textId="77777777" w:rsidR="007B0DDA" w:rsidRPr="00BE2FA3" w:rsidRDefault="007B0DDA" w:rsidP="00082AA8">
            <w:pPr>
              <w:pStyle w:val="G-PCCTablebody"/>
              <w:jc w:val="center"/>
              <w:rPr>
                <w:rStyle w:val="Exprinline"/>
                <w:color w:val="auto"/>
              </w:rPr>
            </w:pPr>
            <w:r w:rsidRPr="00BE2FA3">
              <w:rPr>
                <w:rStyle w:val="Exprinline"/>
                <w:color w:val="auto"/>
              </w:rPr>
              <w:t>1</w:t>
            </w:r>
          </w:p>
        </w:tc>
      </w:tr>
      <w:tr w:rsidR="007B0DDA" w:rsidRPr="00096D71" w14:paraId="0372F394" w14:textId="77777777" w:rsidTr="00082AA8">
        <w:tc>
          <w:tcPr>
            <w:tcW w:w="0" w:type="auto"/>
          </w:tcPr>
          <w:p w14:paraId="499B4DD0" w14:textId="77777777" w:rsidR="007B0DDA" w:rsidRPr="00302E96" w:rsidRDefault="007B0DDA" w:rsidP="00F75262">
            <w:pPr>
              <w:pStyle w:val="G-PCCTablebodyKWN"/>
              <w:keepNext w:val="0"/>
              <w:keepLines/>
              <w:jc w:val="center"/>
              <w:rPr>
                <w:b/>
                <w:bCs/>
                <w:lang w:eastAsia="ja-JP"/>
              </w:rPr>
            </w:pPr>
            <w:r w:rsidRPr="00302E96">
              <w:rPr>
                <w:b/>
                <w:bCs/>
                <w:lang w:eastAsia="ja-JP"/>
              </w:rPr>
              <w:t>7</w:t>
            </w:r>
          </w:p>
        </w:tc>
        <w:tc>
          <w:tcPr>
            <w:tcW w:w="0" w:type="auto"/>
          </w:tcPr>
          <w:p w14:paraId="6604F076" w14:textId="77777777" w:rsidR="007B0DDA" w:rsidRPr="00096D71" w:rsidRDefault="007B0DDA" w:rsidP="00082AA8">
            <w:pPr>
              <w:pStyle w:val="G-PCCTablebodyKWN"/>
              <w:jc w:val="center"/>
              <w:rPr>
                <w:lang w:eastAsia="ja-JP"/>
              </w:rPr>
            </w:pPr>
            <w:r w:rsidRPr="00096D71">
              <w:rPr>
                <w:lang w:eastAsia="ja-JP"/>
              </w:rPr>
              <w:t>1</w:t>
            </w:r>
          </w:p>
        </w:tc>
        <w:tc>
          <w:tcPr>
            <w:tcW w:w="0" w:type="auto"/>
            <w:vAlign w:val="center"/>
          </w:tcPr>
          <w:p w14:paraId="6689DF24"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52426715"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587965E5"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4446F728"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718481C2" w14:textId="77777777" w:rsidR="007B0DDA" w:rsidRPr="00BE2FA3" w:rsidRDefault="007B0DDA" w:rsidP="00082AA8">
            <w:pPr>
              <w:pStyle w:val="G-PCCTablebody"/>
              <w:jc w:val="center"/>
              <w:rPr>
                <w:rStyle w:val="Exprinline"/>
                <w:color w:val="auto"/>
              </w:rPr>
            </w:pPr>
            <w:r w:rsidRPr="00BE2FA3">
              <w:rPr>
                <w:rStyle w:val="Exprinline"/>
                <w:color w:val="auto"/>
              </w:rPr>
              <w:t>1</w:t>
            </w:r>
          </w:p>
        </w:tc>
      </w:tr>
      <w:tr w:rsidR="007B0DDA" w:rsidRPr="00096D71" w14:paraId="66FFAF54" w14:textId="77777777" w:rsidTr="00082AA8">
        <w:tc>
          <w:tcPr>
            <w:tcW w:w="0" w:type="auto"/>
          </w:tcPr>
          <w:p w14:paraId="6BF7313B" w14:textId="77777777" w:rsidR="007B0DDA" w:rsidRPr="00302E96" w:rsidRDefault="007B0DDA" w:rsidP="00F75262">
            <w:pPr>
              <w:pStyle w:val="G-PCCTablebodyKWN"/>
              <w:keepNext w:val="0"/>
              <w:keepLines/>
              <w:jc w:val="center"/>
              <w:rPr>
                <w:b/>
                <w:bCs/>
                <w:lang w:eastAsia="ja-JP"/>
              </w:rPr>
            </w:pPr>
            <w:r w:rsidRPr="00302E96">
              <w:rPr>
                <w:b/>
                <w:bCs/>
                <w:lang w:eastAsia="ja-JP"/>
              </w:rPr>
              <w:t>8</w:t>
            </w:r>
          </w:p>
        </w:tc>
        <w:tc>
          <w:tcPr>
            <w:tcW w:w="0" w:type="auto"/>
          </w:tcPr>
          <w:p w14:paraId="052894AE"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00DC8E96"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2856CCE3"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24FEE361"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6165C715"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189353B9"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1790C603" w14:textId="77777777" w:rsidTr="00082AA8">
        <w:tc>
          <w:tcPr>
            <w:tcW w:w="0" w:type="auto"/>
          </w:tcPr>
          <w:p w14:paraId="79F62286" w14:textId="77777777" w:rsidR="007B0DDA" w:rsidRPr="00096D71" w:rsidRDefault="007B0DDA" w:rsidP="00F75262">
            <w:pPr>
              <w:pStyle w:val="G-PCCTablebodyKWN"/>
              <w:keepNext w:val="0"/>
              <w:keepLines/>
              <w:jc w:val="center"/>
              <w:rPr>
                <w:b/>
                <w:bCs/>
                <w:lang w:eastAsia="ja-JP"/>
              </w:rPr>
            </w:pPr>
            <w:r w:rsidRPr="00096D71">
              <w:rPr>
                <w:b/>
                <w:bCs/>
                <w:lang w:eastAsia="ja-JP"/>
              </w:rPr>
              <w:t>9</w:t>
            </w:r>
          </w:p>
        </w:tc>
        <w:tc>
          <w:tcPr>
            <w:tcW w:w="0" w:type="auto"/>
          </w:tcPr>
          <w:p w14:paraId="729755EE"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32C870FD"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4EA3788B"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70545624"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6E79A7A0"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4C208B67"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6562FF0E" w14:textId="77777777" w:rsidTr="00082AA8">
        <w:tc>
          <w:tcPr>
            <w:tcW w:w="0" w:type="auto"/>
          </w:tcPr>
          <w:p w14:paraId="28092188" w14:textId="77777777" w:rsidR="007B0DDA" w:rsidRPr="00096D71" w:rsidRDefault="007B0DDA" w:rsidP="00F75262">
            <w:pPr>
              <w:pStyle w:val="G-PCCTablebodyKWN"/>
              <w:keepNext w:val="0"/>
              <w:keepLines/>
              <w:jc w:val="center"/>
              <w:rPr>
                <w:b/>
                <w:bCs/>
                <w:lang w:eastAsia="ja-JP"/>
              </w:rPr>
            </w:pPr>
            <w:r w:rsidRPr="00096D71">
              <w:rPr>
                <w:b/>
                <w:bCs/>
                <w:lang w:eastAsia="ja-JP"/>
              </w:rPr>
              <w:t>10</w:t>
            </w:r>
          </w:p>
        </w:tc>
        <w:tc>
          <w:tcPr>
            <w:tcW w:w="0" w:type="auto"/>
          </w:tcPr>
          <w:p w14:paraId="015819FA" w14:textId="77777777" w:rsidR="007B0DDA" w:rsidRPr="00096D71" w:rsidRDefault="007B0DDA" w:rsidP="00082AA8">
            <w:pPr>
              <w:pStyle w:val="G-PCCTablebodyKWN"/>
              <w:jc w:val="center"/>
              <w:rPr>
                <w:lang w:eastAsia="ja-JP"/>
              </w:rPr>
            </w:pPr>
            <w:r w:rsidRPr="00096D71">
              <w:rPr>
                <w:lang w:eastAsia="ja-JP"/>
              </w:rPr>
              <w:t>0</w:t>
            </w:r>
          </w:p>
        </w:tc>
        <w:tc>
          <w:tcPr>
            <w:tcW w:w="0" w:type="auto"/>
            <w:vAlign w:val="center"/>
          </w:tcPr>
          <w:p w14:paraId="2BE94ECF"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30811D83"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6456066A"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5340EE34"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7CFF3361" w14:textId="77777777" w:rsidR="007B0DDA" w:rsidRPr="00BE2FA3" w:rsidRDefault="007B0DDA" w:rsidP="00082AA8">
            <w:pPr>
              <w:pStyle w:val="G-PCCTablebody"/>
              <w:jc w:val="center"/>
              <w:rPr>
                <w:rStyle w:val="Exprinline"/>
                <w:color w:val="auto"/>
              </w:rPr>
            </w:pPr>
            <w:r w:rsidRPr="00BE2FA3">
              <w:rPr>
                <w:rStyle w:val="Exprinline"/>
                <w:color w:val="auto"/>
              </w:rPr>
              <w:t>0</w:t>
            </w:r>
          </w:p>
        </w:tc>
      </w:tr>
      <w:tr w:rsidR="007B0DDA" w:rsidRPr="00096D71" w14:paraId="192F4A54" w14:textId="77777777" w:rsidTr="00082AA8">
        <w:tc>
          <w:tcPr>
            <w:tcW w:w="0" w:type="auto"/>
          </w:tcPr>
          <w:p w14:paraId="21DFAECE" w14:textId="77777777" w:rsidR="007B0DDA" w:rsidRPr="00096D71" w:rsidRDefault="007B0DDA" w:rsidP="00F75262">
            <w:pPr>
              <w:pStyle w:val="G-PCCTablebodyKWN"/>
              <w:keepNext w:val="0"/>
              <w:keepLines/>
              <w:jc w:val="center"/>
              <w:rPr>
                <w:b/>
                <w:bCs/>
                <w:lang w:eastAsia="ja-JP"/>
              </w:rPr>
            </w:pPr>
            <w:r w:rsidRPr="00096D71">
              <w:rPr>
                <w:b/>
                <w:bCs/>
                <w:lang w:eastAsia="ja-JP"/>
              </w:rPr>
              <w:t>11</w:t>
            </w:r>
          </w:p>
        </w:tc>
        <w:tc>
          <w:tcPr>
            <w:tcW w:w="0" w:type="auto"/>
          </w:tcPr>
          <w:p w14:paraId="1D41CBD6" w14:textId="77777777" w:rsidR="007B0DDA" w:rsidRPr="00096D71" w:rsidRDefault="007B0DDA" w:rsidP="00082AA8">
            <w:pPr>
              <w:pStyle w:val="G-PCCTablebodyKWN"/>
              <w:jc w:val="center"/>
              <w:rPr>
                <w:lang w:eastAsia="ja-JP"/>
              </w:rPr>
            </w:pPr>
            <w:r w:rsidRPr="00096D71">
              <w:rPr>
                <w:lang w:eastAsia="ja-JP"/>
              </w:rPr>
              <w:t>1</w:t>
            </w:r>
          </w:p>
        </w:tc>
        <w:tc>
          <w:tcPr>
            <w:tcW w:w="0" w:type="auto"/>
            <w:vAlign w:val="center"/>
          </w:tcPr>
          <w:p w14:paraId="003590A9" w14:textId="77777777" w:rsidR="007B0DDA" w:rsidRPr="00096D71" w:rsidRDefault="007B0DDA" w:rsidP="00082AA8">
            <w:pPr>
              <w:pStyle w:val="G-PCCTablebody"/>
              <w:jc w:val="center"/>
              <w:rPr>
                <w:lang w:eastAsia="ja-JP"/>
              </w:rPr>
            </w:pPr>
            <w:r w:rsidRPr="00096D71">
              <w:rPr>
                <w:lang w:eastAsia="ja-JP"/>
              </w:rPr>
              <w:t>0</w:t>
            </w:r>
          </w:p>
        </w:tc>
        <w:tc>
          <w:tcPr>
            <w:tcW w:w="0" w:type="auto"/>
            <w:vAlign w:val="center"/>
          </w:tcPr>
          <w:p w14:paraId="21FB548D" w14:textId="77777777" w:rsidR="007B0DDA" w:rsidRPr="00096D71" w:rsidRDefault="007B0DDA" w:rsidP="00082AA8">
            <w:pPr>
              <w:pStyle w:val="G-PCCTablebody"/>
              <w:jc w:val="center"/>
              <w:rPr>
                <w:lang w:eastAsia="ja-JP"/>
              </w:rPr>
            </w:pPr>
            <w:r w:rsidRPr="00096D71">
              <w:rPr>
                <w:lang w:eastAsia="ja-JP"/>
              </w:rPr>
              <w:t>1</w:t>
            </w:r>
          </w:p>
        </w:tc>
        <w:tc>
          <w:tcPr>
            <w:tcW w:w="0" w:type="auto"/>
            <w:vAlign w:val="center"/>
          </w:tcPr>
          <w:p w14:paraId="41E75EB2" w14:textId="77777777" w:rsidR="007B0DDA" w:rsidRPr="00BE2FA3" w:rsidRDefault="007B0DDA" w:rsidP="00082AA8">
            <w:pPr>
              <w:pStyle w:val="G-PCCTablebody"/>
              <w:jc w:val="center"/>
              <w:rPr>
                <w:rStyle w:val="Exprinline"/>
                <w:color w:val="auto"/>
              </w:rPr>
            </w:pPr>
            <w:r w:rsidRPr="00BE2FA3">
              <w:rPr>
                <w:rStyle w:val="Exprinline"/>
                <w:color w:val="auto"/>
              </w:rPr>
              <w:t>0</w:t>
            </w:r>
          </w:p>
        </w:tc>
        <w:tc>
          <w:tcPr>
            <w:tcW w:w="0" w:type="auto"/>
            <w:vAlign w:val="center"/>
          </w:tcPr>
          <w:p w14:paraId="6428A0BD" w14:textId="77777777" w:rsidR="007B0DDA" w:rsidRPr="00BE2FA3" w:rsidRDefault="007B0DDA" w:rsidP="00082AA8">
            <w:pPr>
              <w:pStyle w:val="G-PCCTablebody"/>
              <w:jc w:val="center"/>
              <w:rPr>
                <w:rStyle w:val="Exprinline"/>
                <w:color w:val="auto"/>
              </w:rPr>
            </w:pPr>
            <w:r w:rsidRPr="00BE2FA3">
              <w:rPr>
                <w:rStyle w:val="Exprinline"/>
                <w:color w:val="auto"/>
              </w:rPr>
              <w:t>1</w:t>
            </w:r>
          </w:p>
        </w:tc>
        <w:tc>
          <w:tcPr>
            <w:tcW w:w="0" w:type="auto"/>
            <w:vAlign w:val="center"/>
          </w:tcPr>
          <w:p w14:paraId="05AB56D8" w14:textId="77777777" w:rsidR="007B0DDA" w:rsidRPr="00BE2FA3" w:rsidRDefault="007B0DDA" w:rsidP="00082AA8">
            <w:pPr>
              <w:pStyle w:val="G-PCCTablebody"/>
              <w:jc w:val="center"/>
              <w:rPr>
                <w:rStyle w:val="Exprinline"/>
                <w:color w:val="auto"/>
              </w:rPr>
            </w:pPr>
            <w:r w:rsidRPr="00BE2FA3">
              <w:rPr>
                <w:rStyle w:val="Exprinline"/>
                <w:color w:val="auto"/>
              </w:rPr>
              <w:t>0</w:t>
            </w:r>
          </w:p>
        </w:tc>
      </w:tr>
    </w:tbl>
    <w:p w14:paraId="46433249" w14:textId="77777777" w:rsidR="007B0DDA" w:rsidRPr="00096D71" w:rsidRDefault="007B0DDA" w:rsidP="007B0DDA">
      <w:pPr>
        <w:rPr>
          <w:lang w:eastAsia="ja-JP"/>
        </w:rPr>
      </w:pPr>
      <w:r w:rsidRPr="00096D71">
        <w:rPr>
          <w:lang w:eastAsia="ja-JP"/>
        </w:rPr>
        <w:t xml:space="preserve"> </w:t>
      </w:r>
    </w:p>
    <w:p w14:paraId="616074BD" w14:textId="6CC90AD4" w:rsidR="002F1AB1" w:rsidRDefault="007B0DDA" w:rsidP="002F1AB1">
      <w:pPr>
        <w:rPr>
          <w:lang w:eastAsia="ja-JP"/>
        </w:rPr>
      </w:pPr>
      <w:r w:rsidRPr="00096D71">
        <w:t xml:space="preserve">In the following </w:t>
      </w:r>
      <w:r>
        <w:t>sub</w:t>
      </w:r>
      <w:r w:rsidRPr="00096D71">
        <w:t xml:space="preserve">clause </w:t>
      </w:r>
      <w:r>
        <w:fldChar w:fldCharType="begin"/>
      </w:r>
      <w:r>
        <w:instrText xml:space="preserve"> REF _Ref148630438 \n \h </w:instrText>
      </w:r>
      <w:r>
        <w:fldChar w:fldCharType="separate"/>
      </w:r>
      <w:r>
        <w:t>9.4</w:t>
      </w:r>
      <w:r>
        <w:fldChar w:fldCharType="end"/>
      </w:r>
      <w:r w:rsidRPr="00096D71">
        <w:t xml:space="preserve"> </w:t>
      </w:r>
      <w:r>
        <w:rPr>
          <w:rStyle w:val="VarNinline"/>
        </w:rPr>
        <w:t>edge</w:t>
      </w:r>
      <w:r w:rsidRPr="00BE6145">
        <w:rPr>
          <w:rStyle w:val="VarNinline"/>
        </w:rPr>
        <w:t>Idx</w:t>
      </w:r>
      <w:r w:rsidRPr="00082AA8">
        <w:t xml:space="preserve"> </w:t>
      </w:r>
      <w:r w:rsidRPr="00BE6145">
        <w:t xml:space="preserve">is </w:t>
      </w:r>
      <w:r w:rsidRPr="00096D71">
        <w:t>a</w:t>
      </w:r>
      <w:r>
        <w:t>n</w:t>
      </w:r>
      <w:r w:rsidRPr="00096D71">
        <w:t xml:space="preserve"> </w:t>
      </w:r>
      <w:r>
        <w:t>edge</w:t>
      </w:r>
      <w:r w:rsidRPr="00096D71">
        <w:t xml:space="preserve"> index between </w:t>
      </w:r>
      <w:r w:rsidRPr="00BE2FA3">
        <w:t>0</w:t>
      </w:r>
      <w:r w:rsidRPr="00096D71">
        <w:t xml:space="preserve"> and </w:t>
      </w:r>
      <w:r w:rsidRPr="00BE6145">
        <w:rPr>
          <w:rStyle w:val="VarNinline"/>
        </w:rPr>
        <w:t>numberTriSoupEdges</w:t>
      </w:r>
      <w:r w:rsidRPr="00BE2FA3">
        <w:rPr>
          <w:rStyle w:val="Exprinline"/>
        </w:rPr>
        <w:t xml:space="preserve"> – 1</w:t>
      </w:r>
      <w:r w:rsidRPr="00082AA8">
        <w:t xml:space="preserve"> </w:t>
      </w:r>
      <w:r w:rsidRPr="00BE6145">
        <w:t>that</w:t>
      </w:r>
      <w:r w:rsidRPr="00096D71">
        <w:t xml:space="preserve"> refers to the </w:t>
      </w:r>
      <w:r>
        <w:rPr>
          <w:rStyle w:val="VarNinline"/>
        </w:rPr>
        <w:t>edge</w:t>
      </w:r>
      <w:r w:rsidRPr="00BE6145">
        <w:rPr>
          <w:rStyle w:val="VarNinline"/>
        </w:rPr>
        <w:t>Idx</w:t>
      </w:r>
      <w:r w:rsidRPr="00096D71">
        <w:rPr>
          <w:rStyle w:val="VarNinline"/>
        </w:rPr>
        <w:t xml:space="preserve"> </w:t>
      </w:r>
      <w:r w:rsidRPr="00BE6145">
        <w:t>-th</w:t>
      </w:r>
      <w:r w:rsidRPr="00096D71">
        <w:t xml:space="preserve"> TriSoup </w:t>
      </w:r>
      <w:r>
        <w:t xml:space="preserve">edge in the set of unique edges. </w:t>
      </w:r>
      <w:r>
        <w:rPr>
          <w:rStyle w:val="ExprNameinline"/>
        </w:rPr>
        <w:t>uniqueE</w:t>
      </w:r>
      <w:r w:rsidRPr="00302E96">
        <w:rPr>
          <w:rStyle w:val="ExprNameinline"/>
        </w:rPr>
        <w:t>dgePosStart</w:t>
      </w:r>
      <w:r w:rsidRPr="00630272">
        <w:rPr>
          <w:rFonts w:ascii="Cambria Math" w:hAnsi="Cambria Math"/>
          <w:noProof/>
          <w:color w:val="5B9BD5" w:themeColor="accent1"/>
          <w:lang w:eastAsia="ja-JP"/>
        </w:rPr>
        <w:t>[ </w:t>
      </w:r>
      <w:r>
        <w:rPr>
          <w:i/>
          <w:noProof/>
          <w:color w:val="ED7D31" w:themeColor="accent2"/>
        </w:rPr>
        <w:t>edge</w:t>
      </w:r>
      <w:r w:rsidRPr="00630272">
        <w:rPr>
          <w:i/>
          <w:noProof/>
          <w:color w:val="ED7D31" w:themeColor="accent2"/>
        </w:rPr>
        <w:t>Idx</w:t>
      </w:r>
      <w:r w:rsidRPr="00630272">
        <w:rPr>
          <w:rFonts w:ascii="Cambria Math" w:hAnsi="Cambria Math"/>
          <w:noProof/>
          <w:color w:val="5B9BD5" w:themeColor="accent1"/>
          <w:lang w:eastAsia="ja-JP"/>
        </w:rPr>
        <w:t> ]</w:t>
      </w:r>
      <w:r w:rsidRPr="00082AA8">
        <w:t xml:space="preserve"> </w:t>
      </w:r>
      <w:r w:rsidRPr="00E113BF">
        <w:t>and</w:t>
      </w:r>
      <w:r>
        <w:rPr>
          <w:rFonts w:ascii="Cambria Math" w:hAnsi="Cambria Math"/>
          <w:noProof/>
          <w:color w:val="5B9BD5" w:themeColor="accent1"/>
          <w:lang w:eastAsia="ja-JP"/>
        </w:rPr>
        <w:t xml:space="preserve"> </w:t>
      </w:r>
      <w:r>
        <w:rPr>
          <w:rStyle w:val="ExprNameinline"/>
        </w:rPr>
        <w:t>uniqueE</w:t>
      </w:r>
      <w:r w:rsidRPr="00302E96">
        <w:rPr>
          <w:rStyle w:val="ExprNameinline"/>
        </w:rPr>
        <w:t>dgePos</w:t>
      </w:r>
      <w:r>
        <w:rPr>
          <w:rStyle w:val="ExprNameinline"/>
        </w:rPr>
        <w:t>End</w:t>
      </w:r>
      <w:r w:rsidRPr="00630272">
        <w:rPr>
          <w:rFonts w:ascii="Cambria Math" w:hAnsi="Cambria Math"/>
          <w:noProof/>
          <w:color w:val="5B9BD5" w:themeColor="accent1"/>
          <w:lang w:eastAsia="ja-JP"/>
        </w:rPr>
        <w:t>[ </w:t>
      </w:r>
      <w:r>
        <w:rPr>
          <w:i/>
          <w:noProof/>
          <w:color w:val="ED7D31" w:themeColor="accent2"/>
        </w:rPr>
        <w:t>edge</w:t>
      </w:r>
      <w:r w:rsidRPr="00630272">
        <w:rPr>
          <w:i/>
          <w:noProof/>
          <w:color w:val="ED7D31" w:themeColor="accent2"/>
        </w:rPr>
        <w:t>Idx</w:t>
      </w:r>
      <w:r w:rsidRPr="00630272">
        <w:rPr>
          <w:rFonts w:ascii="Cambria Math" w:hAnsi="Cambria Math"/>
          <w:noProof/>
          <w:color w:val="5B9BD5" w:themeColor="accent1"/>
          <w:lang w:eastAsia="ja-JP"/>
        </w:rPr>
        <w:t> ]</w:t>
      </w:r>
      <w:r>
        <w:rPr>
          <w:rFonts w:ascii="Cambria Math" w:hAnsi="Cambria Math"/>
          <w:noProof/>
          <w:color w:val="5B9BD5" w:themeColor="accent1"/>
          <w:lang w:eastAsia="ja-JP"/>
        </w:rPr>
        <w:t xml:space="preserve"> </w:t>
      </w:r>
      <w:r w:rsidRPr="00E113BF">
        <w:t xml:space="preserve">specify </w:t>
      </w:r>
      <w:r>
        <w:t xml:space="preserve">the start and end position of </w:t>
      </w:r>
      <w:r>
        <w:rPr>
          <w:i/>
          <w:noProof/>
          <w:color w:val="ED7D31" w:themeColor="accent2"/>
        </w:rPr>
        <w:t>edge</w:t>
      </w:r>
      <w:r w:rsidRPr="00630272">
        <w:rPr>
          <w:i/>
          <w:noProof/>
          <w:color w:val="ED7D31" w:themeColor="accent2"/>
        </w:rPr>
        <w:t>Idx</w:t>
      </w:r>
      <w:r>
        <w:t>-th unique edge.</w:t>
      </w:r>
      <w:r w:rsidR="002F1AB1">
        <w:t xml:space="preserve"> </w:t>
      </w:r>
      <w:r w:rsidR="002F1AB1">
        <w:rPr>
          <w:lang w:eastAsia="ja-JP"/>
        </w:rPr>
        <w:t xml:space="preserve">The set of unique TriSoup edges is ordered lexicographically, first in the three-component start position and second in the three-component end position of the edges as described in </w:t>
      </w:r>
      <w:r w:rsidR="002F1AB1">
        <w:rPr>
          <w:lang w:eastAsia="ja-JP"/>
        </w:rPr>
        <w:fldChar w:fldCharType="begin"/>
      </w:r>
      <w:r w:rsidR="002F1AB1">
        <w:rPr>
          <w:lang w:eastAsia="ja-JP"/>
        </w:rPr>
        <w:instrText xml:space="preserve"> REF _Ref184049388 \r \h </w:instrText>
      </w:r>
      <w:r w:rsidR="002F1AB1">
        <w:rPr>
          <w:lang w:eastAsia="ja-JP"/>
        </w:rPr>
      </w:r>
      <w:r w:rsidR="002F1AB1">
        <w:rPr>
          <w:lang w:eastAsia="ja-JP"/>
        </w:rPr>
        <w:fldChar w:fldCharType="separate"/>
      </w:r>
      <w:r w:rsidR="002F1AB1">
        <w:rPr>
          <w:lang w:eastAsia="ja-JP"/>
        </w:rPr>
        <w:t>9.4.1.3</w:t>
      </w:r>
      <w:r w:rsidR="002F1AB1">
        <w:rPr>
          <w:lang w:eastAsia="ja-JP"/>
        </w:rPr>
        <w:fldChar w:fldCharType="end"/>
      </w:r>
      <w:r w:rsidR="002F1AB1">
        <w:rPr>
          <w:lang w:eastAsia="ja-JP"/>
        </w:rPr>
        <w:t>.</w:t>
      </w:r>
    </w:p>
    <w:p w14:paraId="4C6B6AB9" w14:textId="77777777" w:rsidR="002F1AB1" w:rsidRDefault="002F1AB1" w:rsidP="002F1AB1">
      <w:pPr>
        <w:pStyle w:val="4"/>
      </w:pPr>
      <w:bookmarkStart w:id="2367" w:name="_Ref184049388"/>
      <w:r>
        <w:lastRenderedPageBreak/>
        <w:t>Ordering method of TriSoup edges</w:t>
      </w:r>
      <w:bookmarkEnd w:id="2367"/>
    </w:p>
    <w:p w14:paraId="4FEA22E8" w14:textId="77777777" w:rsidR="002F1AB1" w:rsidRDefault="002F1AB1" w:rsidP="002F1AB1">
      <w:pPr>
        <w:rPr>
          <w:lang w:eastAsia="ja-JP"/>
        </w:rPr>
      </w:pPr>
      <w:r>
        <w:rPr>
          <w:lang w:eastAsia="ja-JP"/>
        </w:rPr>
        <w:t xml:space="preserve">When there are two unique edges with index </w:t>
      </w:r>
      <w:r w:rsidRPr="00146A0F">
        <w:rPr>
          <w:rStyle w:val="VarNinline"/>
        </w:rPr>
        <w:t>i</w:t>
      </w:r>
      <w:r>
        <w:rPr>
          <w:lang w:eastAsia="ja-JP"/>
        </w:rPr>
        <w:t xml:space="preserve"> and </w:t>
      </w:r>
      <w:r w:rsidRPr="00146A0F">
        <w:rPr>
          <w:rStyle w:val="VarNinline"/>
        </w:rPr>
        <w:t>j</w:t>
      </w:r>
      <w:r>
        <w:rPr>
          <w:lang w:eastAsia="ja-JP"/>
        </w:rPr>
        <w:t>, order of edges is determined as follows.</w:t>
      </w:r>
    </w:p>
    <w:p w14:paraId="644A071B" w14:textId="77777777" w:rsidR="002F1AB1" w:rsidRPr="0043082E" w:rsidRDefault="002F1AB1" w:rsidP="002F1AB1">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t xml:space="preserve">Derive </w:t>
      </w:r>
      <w:r w:rsidRPr="0043082E">
        <w:rPr>
          <w:rStyle w:val="ExprNameinline"/>
        </w:rPr>
        <w:t>startPos_i</w:t>
      </w:r>
      <w:r>
        <w:t xml:space="preserve"> and </w:t>
      </w:r>
      <w:r w:rsidRPr="0043082E">
        <w:rPr>
          <w:rStyle w:val="ExprNameinline"/>
        </w:rPr>
        <w:t>startPos_j</w:t>
      </w:r>
      <w:r>
        <w:t xml:space="preserve"> as follows.</w:t>
      </w:r>
    </w:p>
    <w:p w14:paraId="06FF7512" w14:textId="77777777" w:rsidR="002F1AB1" w:rsidRDefault="002F1AB1" w:rsidP="00F75262">
      <w:pPr>
        <w:pStyle w:val="Code"/>
        <w:rPr>
          <w:lang w:eastAsia="ja-JP"/>
        </w:rPr>
      </w:pPr>
      <w:r>
        <w:rPr>
          <w:rFonts w:hint="eastAsia"/>
          <w:lang w:eastAsia="ja-JP"/>
        </w:rPr>
        <w:t>s</w:t>
      </w:r>
      <w:r>
        <w:rPr>
          <w:lang w:eastAsia="ja-JP"/>
        </w:rPr>
        <w:t xml:space="preserve">tartPos_i = </w:t>
      </w:r>
      <w:r w:rsidRPr="000E7FF8">
        <w:rPr>
          <w:lang w:eastAsia="ja-JP"/>
        </w:rPr>
        <w:t>uniqueEdgePosStart</w:t>
      </w:r>
      <w:r>
        <w:rPr>
          <w:lang w:eastAsia="ja-JP"/>
        </w:rPr>
        <w:t>[i][0] &lt;&lt; 42</w:t>
      </w:r>
      <w:r>
        <w:rPr>
          <w:lang w:eastAsia="ja-JP"/>
        </w:rPr>
        <w:br/>
        <w:t xml:space="preserve">  + </w:t>
      </w:r>
      <w:r w:rsidRPr="000E7FF8">
        <w:rPr>
          <w:lang w:eastAsia="ja-JP"/>
        </w:rPr>
        <w:t>uniqueEdgePosStart</w:t>
      </w:r>
      <w:r>
        <w:rPr>
          <w:lang w:eastAsia="ja-JP"/>
        </w:rPr>
        <w:t>[i][1] &lt;&lt; 21</w:t>
      </w:r>
      <w:r>
        <w:rPr>
          <w:lang w:eastAsia="ja-JP"/>
        </w:rPr>
        <w:br/>
        <w:t xml:space="preserve">  + </w:t>
      </w:r>
      <w:r w:rsidRPr="000E7FF8">
        <w:rPr>
          <w:lang w:eastAsia="ja-JP"/>
        </w:rPr>
        <w:t>uniqueEdgePosStart</w:t>
      </w:r>
      <w:r>
        <w:rPr>
          <w:lang w:eastAsia="ja-JP"/>
        </w:rPr>
        <w:t>[i][2]</w:t>
      </w:r>
      <w:r>
        <w:rPr>
          <w:lang w:eastAsia="ja-JP"/>
        </w:rPr>
        <w:br/>
      </w:r>
      <w:r>
        <w:rPr>
          <w:rFonts w:hint="eastAsia"/>
          <w:lang w:eastAsia="ja-JP"/>
        </w:rPr>
        <w:t>s</w:t>
      </w:r>
      <w:r>
        <w:rPr>
          <w:lang w:eastAsia="ja-JP"/>
        </w:rPr>
        <w:t xml:space="preserve">tartPos_j = </w:t>
      </w:r>
      <w:r w:rsidRPr="000E7FF8">
        <w:rPr>
          <w:lang w:eastAsia="ja-JP"/>
        </w:rPr>
        <w:t>uniqueEdgePosStart</w:t>
      </w:r>
      <w:r>
        <w:rPr>
          <w:lang w:eastAsia="ja-JP"/>
        </w:rPr>
        <w:t xml:space="preserve">[j][0] &lt;&lt; 42 </w:t>
      </w:r>
      <w:r>
        <w:rPr>
          <w:lang w:eastAsia="ja-JP"/>
        </w:rPr>
        <w:br/>
        <w:t xml:space="preserve">  + </w:t>
      </w:r>
      <w:r w:rsidRPr="000E7FF8">
        <w:rPr>
          <w:lang w:eastAsia="ja-JP"/>
        </w:rPr>
        <w:t>uniqueEdgePosStart</w:t>
      </w:r>
      <w:r>
        <w:rPr>
          <w:lang w:eastAsia="ja-JP"/>
        </w:rPr>
        <w:t xml:space="preserve">[j][1] &lt;&lt; 21 </w:t>
      </w:r>
      <w:r>
        <w:rPr>
          <w:lang w:eastAsia="ja-JP"/>
        </w:rPr>
        <w:br/>
        <w:t xml:space="preserve">  + </w:t>
      </w:r>
      <w:r w:rsidRPr="000E7FF8">
        <w:rPr>
          <w:lang w:eastAsia="ja-JP"/>
        </w:rPr>
        <w:t>uniqueEdgePosStart</w:t>
      </w:r>
      <w:r>
        <w:rPr>
          <w:lang w:eastAsia="ja-JP"/>
        </w:rPr>
        <w:t>[j][1]</w:t>
      </w:r>
    </w:p>
    <w:p w14:paraId="113AFA59" w14:textId="77777777" w:rsidR="002F1AB1" w:rsidRPr="0043082E" w:rsidRDefault="002F1AB1" w:rsidP="002F1AB1">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t xml:space="preserve">If </w:t>
      </w:r>
      <w:r w:rsidRPr="00146A0F">
        <w:rPr>
          <w:rStyle w:val="ExprNameinline"/>
        </w:rPr>
        <w:t>startPos_i</w:t>
      </w:r>
      <w:r>
        <w:t xml:space="preserve"> is less than </w:t>
      </w:r>
      <w:r w:rsidRPr="00146A0F">
        <w:rPr>
          <w:rStyle w:val="ExprNameinline"/>
        </w:rPr>
        <w:t>startPos_j</w:t>
      </w:r>
      <w:r>
        <w:t xml:space="preserve">, </w:t>
      </w:r>
      <w:r w:rsidRPr="00146A0F">
        <w:rPr>
          <w:rStyle w:val="VarNinline"/>
        </w:rPr>
        <w:t>i</w:t>
      </w:r>
      <w:r>
        <w:t xml:space="preserve"> shall be less than </w:t>
      </w:r>
      <w:r w:rsidRPr="00146A0F">
        <w:rPr>
          <w:rStyle w:val="VarNinline"/>
        </w:rPr>
        <w:t>j</w:t>
      </w:r>
      <w:r>
        <w:t>.</w:t>
      </w:r>
    </w:p>
    <w:p w14:paraId="1EA2F4C3" w14:textId="77777777" w:rsidR="002F1AB1" w:rsidRPr="0043082E" w:rsidRDefault="002F1AB1" w:rsidP="002F1AB1">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Pr>
          <w:szCs w:val="20"/>
          <w:lang w:eastAsia="ja-JP"/>
        </w:rPr>
        <w:t xml:space="preserve">If </w:t>
      </w:r>
      <w:r w:rsidRPr="00146A0F">
        <w:rPr>
          <w:rStyle w:val="ExprNameinline"/>
        </w:rPr>
        <w:t>startPos_i</w:t>
      </w:r>
      <w:r>
        <w:t xml:space="preserve"> is greater than </w:t>
      </w:r>
      <w:r w:rsidRPr="00146A0F">
        <w:rPr>
          <w:rStyle w:val="ExprNameinline"/>
        </w:rPr>
        <w:t>startPos_j</w:t>
      </w:r>
      <w:r>
        <w:t xml:space="preserve">, </w:t>
      </w:r>
      <w:r w:rsidRPr="00146A0F">
        <w:rPr>
          <w:rStyle w:val="VarNinline"/>
        </w:rPr>
        <w:t>i</w:t>
      </w:r>
      <w:r>
        <w:t xml:space="preserve"> shall be greater than </w:t>
      </w:r>
      <w:r w:rsidRPr="00146A0F">
        <w:rPr>
          <w:rStyle w:val="VarNinline"/>
        </w:rPr>
        <w:t>j</w:t>
      </w:r>
      <w:r>
        <w:t>.</w:t>
      </w:r>
    </w:p>
    <w:p w14:paraId="6C949ACE" w14:textId="77777777" w:rsidR="002F1AB1" w:rsidRPr="00146A0F" w:rsidRDefault="002F1AB1" w:rsidP="002F1AB1">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Pr>
          <w:rFonts w:hint="eastAsia"/>
          <w:lang w:eastAsia="ja-JP"/>
        </w:rPr>
        <w:t>O</w:t>
      </w:r>
      <w:r>
        <w:rPr>
          <w:lang w:eastAsia="ja-JP"/>
        </w:rPr>
        <w:t>therwise,</w:t>
      </w:r>
      <w:r w:rsidRPr="0043082E">
        <w:rPr>
          <w:rStyle w:val="ExprNameinline"/>
        </w:rPr>
        <w:t xml:space="preserve"> endPos_i</w:t>
      </w:r>
      <w:r>
        <w:rPr>
          <w:lang w:eastAsia="ja-JP"/>
        </w:rPr>
        <w:t xml:space="preserve"> and </w:t>
      </w:r>
      <w:r w:rsidRPr="0043082E">
        <w:rPr>
          <w:rStyle w:val="ExprNameinline"/>
        </w:rPr>
        <w:t>endPos_j</w:t>
      </w:r>
      <w:r>
        <w:rPr>
          <w:lang w:eastAsia="ja-JP"/>
        </w:rPr>
        <w:t xml:space="preserve"> are derived as follows.</w:t>
      </w:r>
    </w:p>
    <w:p w14:paraId="1C03B2FF" w14:textId="77777777" w:rsidR="002F1AB1" w:rsidRPr="008B0172" w:rsidRDefault="002F1AB1" w:rsidP="00F75262">
      <w:pPr>
        <w:pStyle w:val="Code"/>
      </w:pPr>
      <w:r>
        <w:t>end</w:t>
      </w:r>
      <w:r w:rsidRPr="0043082E">
        <w:t>Pos_i = uniqueEdgePos</w:t>
      </w:r>
      <w:r>
        <w:t>End</w:t>
      </w:r>
      <w:r w:rsidRPr="0043082E">
        <w:t>[i][0] &lt;&lt; 42</w:t>
      </w:r>
      <w:r w:rsidRPr="0043082E">
        <w:br/>
        <w:t xml:space="preserve">  + uniqueEdgePos</w:t>
      </w:r>
      <w:r>
        <w:t>End</w:t>
      </w:r>
      <w:r w:rsidRPr="0043082E">
        <w:t>[i][1] &lt;&lt; 21</w:t>
      </w:r>
      <w:r w:rsidRPr="0043082E">
        <w:br/>
        <w:t xml:space="preserve">  + uniqueEdgePos</w:t>
      </w:r>
      <w:r>
        <w:t>End</w:t>
      </w:r>
      <w:r w:rsidRPr="0043082E">
        <w:t>[i][2]</w:t>
      </w:r>
      <w:r w:rsidRPr="0043082E">
        <w:br/>
      </w:r>
      <w:r>
        <w:t>end</w:t>
      </w:r>
      <w:r w:rsidRPr="0043082E">
        <w:t>Pos_j = uniqueEdgePos</w:t>
      </w:r>
      <w:r>
        <w:t>End</w:t>
      </w:r>
      <w:r w:rsidRPr="0043082E">
        <w:t xml:space="preserve">[j][0] &lt;&lt; 42 </w:t>
      </w:r>
      <w:r w:rsidRPr="0043082E">
        <w:br/>
        <w:t xml:space="preserve">  + uniqueEdgePos</w:t>
      </w:r>
      <w:r>
        <w:t>End</w:t>
      </w:r>
      <w:r w:rsidRPr="0043082E">
        <w:t xml:space="preserve">[j][1] &lt;&lt; 21 </w:t>
      </w:r>
      <w:r w:rsidRPr="0043082E">
        <w:br/>
        <w:t xml:space="preserve">  + uniqueEdgePos</w:t>
      </w:r>
      <w:r>
        <w:t>End</w:t>
      </w:r>
      <w:r w:rsidRPr="0043082E">
        <w:t>[j][1]</w:t>
      </w:r>
    </w:p>
    <w:p w14:paraId="54F69250" w14:textId="77777777" w:rsidR="002F1AB1" w:rsidRPr="0043082E" w:rsidRDefault="002F1AB1" w:rsidP="002F1AB1">
      <w:pPr>
        <w:pStyle w:val="Itemize2G-PCC"/>
        <w:numPr>
          <w:ilvl w:val="1"/>
          <w:numId w:val="22"/>
        </w:numPr>
        <w:rPr>
          <w:lang w:val="en-GB" w:eastAsia="ja-JP"/>
        </w:rPr>
      </w:pPr>
      <w:r>
        <w:rPr>
          <w:rFonts w:eastAsiaTheme="minorEastAsia" w:hint="eastAsia"/>
          <w:lang w:val="en-GB" w:eastAsia="ja-JP"/>
        </w:rPr>
        <w:t>I</w:t>
      </w:r>
      <w:r>
        <w:rPr>
          <w:rFonts w:eastAsiaTheme="minorEastAsia"/>
          <w:lang w:val="en-GB" w:eastAsia="ja-JP"/>
        </w:rPr>
        <w:t xml:space="preserve">f </w:t>
      </w:r>
      <w:r>
        <w:rPr>
          <w:rStyle w:val="ExprNameinline"/>
        </w:rPr>
        <w:t>end</w:t>
      </w:r>
      <w:r w:rsidRPr="00146A0F">
        <w:rPr>
          <w:rStyle w:val="ExprNameinline"/>
        </w:rPr>
        <w:t>Pos_i</w:t>
      </w:r>
      <w:r>
        <w:t xml:space="preserve"> is less than </w:t>
      </w:r>
      <w:r>
        <w:rPr>
          <w:rStyle w:val="ExprNameinline"/>
        </w:rPr>
        <w:t>end</w:t>
      </w:r>
      <w:r w:rsidRPr="00146A0F">
        <w:rPr>
          <w:rStyle w:val="ExprNameinline"/>
        </w:rPr>
        <w:t>Pos_j</w:t>
      </w:r>
      <w:r>
        <w:t xml:space="preserve">, </w:t>
      </w:r>
      <w:r w:rsidRPr="00146A0F">
        <w:rPr>
          <w:rStyle w:val="VarNinline"/>
        </w:rPr>
        <w:t>i</w:t>
      </w:r>
      <w:r>
        <w:t xml:space="preserve"> shall be less than </w:t>
      </w:r>
      <w:r w:rsidRPr="00146A0F">
        <w:rPr>
          <w:rStyle w:val="VarNinline"/>
        </w:rPr>
        <w:t>j</w:t>
      </w:r>
      <w:r>
        <w:t>.</w:t>
      </w:r>
    </w:p>
    <w:p w14:paraId="1257F150" w14:textId="77777777" w:rsidR="002F1AB1" w:rsidRPr="0043082E" w:rsidRDefault="002F1AB1" w:rsidP="002F1AB1">
      <w:pPr>
        <w:pStyle w:val="Itemize2G-PCC"/>
        <w:numPr>
          <w:ilvl w:val="1"/>
          <w:numId w:val="22"/>
        </w:numPr>
        <w:rPr>
          <w:lang w:val="en-GB" w:eastAsia="ja-JP"/>
        </w:rPr>
      </w:pPr>
      <w:r>
        <w:rPr>
          <w:rFonts w:eastAsiaTheme="minorEastAsia"/>
          <w:lang w:val="en-GB" w:eastAsia="ja-JP"/>
        </w:rPr>
        <w:t>Otherwise,</w:t>
      </w:r>
      <w:r>
        <w:t xml:space="preserve"> </w:t>
      </w:r>
      <w:r w:rsidRPr="00146A0F">
        <w:rPr>
          <w:rStyle w:val="VarNinline"/>
        </w:rPr>
        <w:t>i</w:t>
      </w:r>
      <w:r>
        <w:t xml:space="preserve"> shall be greater than </w:t>
      </w:r>
      <w:r w:rsidRPr="00146A0F">
        <w:rPr>
          <w:rStyle w:val="VarNinline"/>
        </w:rPr>
        <w:t>j</w:t>
      </w:r>
      <w:r>
        <w:t>.</w:t>
      </w:r>
    </w:p>
    <w:p w14:paraId="1AECF616" w14:textId="52D15344" w:rsidR="007B0DDA" w:rsidRPr="00FB7906" w:rsidRDefault="007B0DDA" w:rsidP="007B0DDA"/>
    <w:p w14:paraId="0FA95C1F" w14:textId="77777777" w:rsidR="007B0DDA" w:rsidRPr="00302E96" w:rsidRDefault="007B0DDA" w:rsidP="007B0DDA">
      <w:pPr>
        <w:pStyle w:val="3"/>
        <w:numPr>
          <w:ilvl w:val="2"/>
          <w:numId w:val="1"/>
        </w:numPr>
      </w:pPr>
      <w:bookmarkStart w:id="2368" w:name="_Toc184423030"/>
      <w:r w:rsidRPr="005D18CF">
        <w:t>Syntax element semantics</w:t>
      </w:r>
      <w:bookmarkEnd w:id="2368"/>
    </w:p>
    <w:p w14:paraId="6F3FD897" w14:textId="77777777" w:rsidR="007B0DDA" w:rsidRPr="00302E96" w:rsidRDefault="007B0DDA" w:rsidP="007B0DDA">
      <w:pPr>
        <w:pStyle w:val="4"/>
        <w:numPr>
          <w:ilvl w:val="3"/>
          <w:numId w:val="1"/>
        </w:numPr>
        <w:ind w:leftChars="82" w:left="180"/>
      </w:pPr>
      <w:bookmarkStart w:id="2369" w:name="_Ref140678229"/>
      <w:r w:rsidRPr="00BE2FA3">
        <w:t xml:space="preserve">Semantics of TriSoup syntax elements present </w:t>
      </w:r>
      <w:r w:rsidRPr="00BE2FA3">
        <w:fldChar w:fldCharType="begin" w:fldLock="1"/>
      </w:r>
      <w:r w:rsidRPr="00BE2FA3">
        <w:rPr>
          <w:rStyle w:val="HdgMarker"/>
        </w:rPr>
        <w:instrText>Q</w:instrText>
      </w:r>
      <w:r w:rsidRPr="00BE2FA3">
        <w:instrText>UOTE "" \* Charformat</w:instrText>
      </w:r>
      <w:r w:rsidRPr="00BE2FA3">
        <w:fldChar w:fldCharType="end"/>
      </w:r>
      <w:r w:rsidRPr="00BE2FA3">
        <w:t>in the geometry data unit header</w:t>
      </w:r>
      <w:bookmarkEnd w:id="2369"/>
    </w:p>
    <w:p w14:paraId="7F65160F" w14:textId="77777777" w:rsidR="007B0DDA" w:rsidRPr="00302E96" w:rsidRDefault="007B0DDA" w:rsidP="007B0DDA">
      <w:pPr>
        <w:rPr>
          <w:lang w:eastAsia="ja-JP"/>
        </w:rPr>
      </w:pPr>
      <w:r w:rsidRPr="004F6F34">
        <w:rPr>
          <w:rStyle w:val="Synboldinline"/>
        </w:rPr>
        <w:t>trisoup_node_size_log2_minus2</w:t>
      </w:r>
      <w:r w:rsidRPr="00BE2FA3">
        <w:rPr>
          <w:rStyle w:val="Synboldinline"/>
          <w:color w:val="auto"/>
        </w:rPr>
        <w:t xml:space="preserve"> </w:t>
      </w:r>
      <w:r w:rsidRPr="00BE2FA3">
        <w:rPr>
          <w:rStyle w:val="Synboldinline"/>
          <w:b w:val="0"/>
          <w:bCs/>
          <w:color w:val="auto"/>
        </w:rPr>
        <w:t>plus 2</w:t>
      </w:r>
      <w:r w:rsidRPr="004F6F34">
        <w:rPr>
          <w:lang w:eastAsia="ja-JP"/>
        </w:rPr>
        <w:t xml:space="preserve"> </w:t>
      </w:r>
      <w:r w:rsidRPr="00302E96">
        <w:rPr>
          <w:lang w:eastAsia="ja-JP"/>
        </w:rPr>
        <w:t xml:space="preserve">specifies </w:t>
      </w:r>
      <w:r>
        <w:rPr>
          <w:lang w:eastAsia="ja-JP"/>
        </w:rPr>
        <w:t>the size of a TriSoup node.</w:t>
      </w:r>
    </w:p>
    <w:p w14:paraId="640C2B5E" w14:textId="77777777" w:rsidR="007B0DDA" w:rsidRPr="00302E96" w:rsidRDefault="007B0DDA" w:rsidP="007B0DDA">
      <w:pPr>
        <w:rPr>
          <w:lang w:eastAsia="ja-JP"/>
        </w:rPr>
      </w:pPr>
      <w:bookmarkStart w:id="2370" w:name="_Hlk118882498"/>
      <w:r w:rsidRPr="004F6F34">
        <w:rPr>
          <w:rStyle w:val="Synboldinline"/>
        </w:rPr>
        <w:t>trisoup_sampling_value</w:t>
      </w:r>
      <w:bookmarkEnd w:id="2370"/>
      <w:r w:rsidRPr="004F6F34">
        <w:rPr>
          <w:rStyle w:val="Synboldinline"/>
        </w:rPr>
        <w:t>_minus1</w:t>
      </w:r>
      <w:r w:rsidRPr="00082AA8">
        <w:t xml:space="preserve"> </w:t>
      </w:r>
      <w:r w:rsidRPr="00BE2FA3">
        <w:rPr>
          <w:rStyle w:val="Synboldinline"/>
          <w:b w:val="0"/>
          <w:bCs/>
          <w:color w:val="auto"/>
        </w:rPr>
        <w:t xml:space="preserve">plus 1 </w:t>
      </w:r>
      <w:r w:rsidRPr="004F6F34">
        <w:rPr>
          <w:lang w:eastAsia="ja-JP"/>
        </w:rPr>
        <w:t>s</w:t>
      </w:r>
      <w:r w:rsidRPr="00302E96">
        <w:rPr>
          <w:lang w:eastAsia="ja-JP"/>
        </w:rPr>
        <w:t>pecifies</w:t>
      </w:r>
      <w:r>
        <w:rPr>
          <w:lang w:eastAsia="ja-JP"/>
        </w:rPr>
        <w:t xml:space="preserve"> the sampling distance of each </w:t>
      </w:r>
      <w:r w:rsidRPr="00BE2FA3">
        <w:rPr>
          <w:rStyle w:val="VarNinline"/>
        </w:rPr>
        <w:t>rayOrigin</w:t>
      </w:r>
      <w:r>
        <w:rPr>
          <w:lang w:eastAsia="ja-JP"/>
        </w:rPr>
        <w:t xml:space="preserve"> used by the ray tracing process to generate decoded points.</w:t>
      </w:r>
    </w:p>
    <w:p w14:paraId="41E8A0F8" w14:textId="77777777" w:rsidR="007B0DDA" w:rsidRPr="0080297F" w:rsidRDefault="007B0DDA" w:rsidP="007B0DDA">
      <w:r w:rsidRPr="004F6F34">
        <w:rPr>
          <w:rStyle w:val="Synboldinline"/>
        </w:rPr>
        <w:t>trisoup_num_unique_segments_bits_minus1</w:t>
      </w:r>
      <w:r w:rsidRPr="00BE2FA3">
        <w:rPr>
          <w:rStyle w:val="Synboldinline"/>
          <w:b w:val="0"/>
          <w:bCs/>
          <w:color w:val="auto"/>
          <w:szCs w:val="20"/>
        </w:rPr>
        <w:t xml:space="preserve"> </w:t>
      </w:r>
      <w:r w:rsidRPr="00BE2FA3">
        <w:rPr>
          <w:rStyle w:val="Synboldinline"/>
          <w:b w:val="0"/>
          <w:bCs/>
          <w:color w:val="auto"/>
        </w:rPr>
        <w:t xml:space="preserve">plus 1 </w:t>
      </w:r>
      <w:r w:rsidRPr="00BE2FA3">
        <w:rPr>
          <w:rStyle w:val="Synboldinline"/>
          <w:b w:val="0"/>
          <w:bCs/>
          <w:color w:val="auto"/>
          <w:szCs w:val="20"/>
        </w:rPr>
        <w:t xml:space="preserve">specifies the length in bits of </w:t>
      </w:r>
      <w:r w:rsidRPr="00BE2FA3">
        <w:rPr>
          <w:rStyle w:val="Synvarinline"/>
          <w:color w:val="auto"/>
        </w:rPr>
        <w:t>trisoup_num_unique_segments_minus1</w:t>
      </w:r>
      <w:r w:rsidRPr="00BE2FA3">
        <w:rPr>
          <w:rStyle w:val="Synboldinline"/>
          <w:b w:val="0"/>
          <w:bCs/>
          <w:color w:val="auto"/>
          <w:szCs w:val="20"/>
        </w:rPr>
        <w:t xml:space="preserve"> syntax element.</w:t>
      </w:r>
    </w:p>
    <w:p w14:paraId="1474328C" w14:textId="77777777" w:rsidR="007B0DDA" w:rsidRPr="00302E96" w:rsidRDefault="007B0DDA" w:rsidP="007B0DDA">
      <w:pPr>
        <w:rPr>
          <w:lang w:eastAsia="ja-JP"/>
        </w:rPr>
      </w:pPr>
      <w:r w:rsidRPr="004F6F34">
        <w:rPr>
          <w:rStyle w:val="Synboldinline"/>
        </w:rPr>
        <w:t>trisoup_num_unique_segments_minus1</w:t>
      </w:r>
      <w:r w:rsidRPr="00BE2FA3">
        <w:rPr>
          <w:rStyle w:val="Synboldinline"/>
          <w:b w:val="0"/>
          <w:bCs/>
          <w:color w:val="auto"/>
          <w:szCs w:val="20"/>
        </w:rPr>
        <w:t xml:space="preserve"> </w:t>
      </w:r>
      <w:r w:rsidRPr="00BE2FA3">
        <w:rPr>
          <w:rStyle w:val="Synboldinline"/>
          <w:b w:val="0"/>
          <w:bCs/>
          <w:color w:val="auto"/>
        </w:rPr>
        <w:t xml:space="preserve">plus 1 </w:t>
      </w:r>
      <w:r w:rsidRPr="00BE2FA3">
        <w:rPr>
          <w:rStyle w:val="Synboldinline"/>
          <w:b w:val="0"/>
          <w:bCs/>
          <w:color w:val="auto"/>
          <w:szCs w:val="20"/>
        </w:rPr>
        <w:t>specifies the number of TriSoup edges.</w:t>
      </w:r>
    </w:p>
    <w:p w14:paraId="48C3E047" w14:textId="77777777" w:rsidR="007B0DDA" w:rsidRDefault="007B0DDA" w:rsidP="007B0DDA">
      <w:pPr>
        <w:rPr>
          <w:rStyle w:val="Synboldinline"/>
          <w:b w:val="0"/>
          <w:szCs w:val="20"/>
        </w:rPr>
      </w:pPr>
      <w:r w:rsidRPr="004F6F34">
        <w:rPr>
          <w:rStyle w:val="Synboldinline"/>
        </w:rPr>
        <w:t>trisoup_vertex_number_bits</w:t>
      </w:r>
      <w:r w:rsidRPr="00302E96">
        <w:rPr>
          <w:rStyle w:val="Synboldinline"/>
          <w:b w:val="0"/>
          <w:bCs/>
          <w:szCs w:val="20"/>
        </w:rPr>
        <w:t xml:space="preserve"> </w:t>
      </w:r>
      <w:r w:rsidRPr="00BE2FA3">
        <w:rPr>
          <w:rStyle w:val="Synboldinline"/>
          <w:b w:val="0"/>
          <w:color w:val="auto"/>
          <w:szCs w:val="20"/>
        </w:rPr>
        <w:t>specifies the number of bits for a decoded TriSoup vertex. The value</w:t>
      </w:r>
      <w:r>
        <w:rPr>
          <w:rStyle w:val="Synboldinline"/>
          <w:b w:val="0"/>
          <w:color w:val="auto"/>
          <w:szCs w:val="20"/>
        </w:rPr>
        <w:t>s</w:t>
      </w:r>
      <w:r>
        <w:rPr>
          <w:rStyle w:val="Synboldinline"/>
          <w:b w:val="0"/>
          <w:szCs w:val="20"/>
        </w:rPr>
        <w:t xml:space="preserve"> </w:t>
      </w:r>
      <w:r w:rsidRPr="00BE2FA3">
        <w:rPr>
          <w:rStyle w:val="VarNinline"/>
        </w:rPr>
        <w:t>VertexPrecisionLog2</w:t>
      </w:r>
      <w:r w:rsidRPr="00082AA8">
        <w:t xml:space="preserve"> </w:t>
      </w:r>
      <w:r w:rsidRPr="00BE2FA3">
        <w:t>and</w:t>
      </w:r>
      <w:r w:rsidRPr="00082AA8">
        <w:t xml:space="preserve"> </w:t>
      </w:r>
      <w:r w:rsidRPr="00BE2FA3">
        <w:rPr>
          <w:rStyle w:val="VarNinline"/>
        </w:rPr>
        <w:t>bitDropped</w:t>
      </w:r>
      <w:r w:rsidRPr="00082AA8">
        <w:t xml:space="preserve"> </w:t>
      </w:r>
      <w:r w:rsidRPr="00BE2FA3">
        <w:rPr>
          <w:rStyle w:val="Synboldinline"/>
          <w:b w:val="0"/>
          <w:color w:val="auto"/>
          <w:szCs w:val="20"/>
        </w:rPr>
        <w:t>specif</w:t>
      </w:r>
      <w:r>
        <w:rPr>
          <w:rStyle w:val="Synboldinline"/>
          <w:b w:val="0"/>
          <w:color w:val="auto"/>
          <w:szCs w:val="20"/>
        </w:rPr>
        <w:t>y</w:t>
      </w:r>
      <w:r w:rsidRPr="00BE2FA3">
        <w:rPr>
          <w:rStyle w:val="Synboldinline"/>
          <w:b w:val="0"/>
          <w:color w:val="auto"/>
          <w:szCs w:val="20"/>
        </w:rPr>
        <w:t xml:space="preserve"> the precision</w:t>
      </w:r>
      <w:r>
        <w:rPr>
          <w:rStyle w:val="Synboldinline"/>
          <w:b w:val="0"/>
          <w:color w:val="auto"/>
          <w:szCs w:val="20"/>
        </w:rPr>
        <w:t xml:space="preserve"> and the quantization scale</w:t>
      </w:r>
      <w:r w:rsidRPr="00BE2FA3">
        <w:rPr>
          <w:rStyle w:val="Synboldinline"/>
          <w:b w:val="0"/>
          <w:color w:val="auto"/>
          <w:szCs w:val="20"/>
        </w:rPr>
        <w:t xml:space="preserve"> of </w:t>
      </w:r>
      <w:r>
        <w:rPr>
          <w:rStyle w:val="Synboldinline"/>
          <w:b w:val="0"/>
          <w:color w:val="auto"/>
          <w:szCs w:val="20"/>
        </w:rPr>
        <w:t xml:space="preserve">a </w:t>
      </w:r>
      <w:r w:rsidRPr="00BE2FA3">
        <w:rPr>
          <w:rStyle w:val="Synboldinline"/>
          <w:b w:val="0"/>
          <w:color w:val="auto"/>
          <w:szCs w:val="20"/>
        </w:rPr>
        <w:t>decoded TriSoup vertex</w:t>
      </w:r>
      <w:r>
        <w:rPr>
          <w:rStyle w:val="Synboldinline"/>
          <w:b w:val="0"/>
          <w:color w:val="auto"/>
          <w:szCs w:val="20"/>
        </w:rPr>
        <w:t xml:space="preserve"> position</w:t>
      </w:r>
      <w:r w:rsidRPr="00BE2FA3">
        <w:rPr>
          <w:rStyle w:val="Synboldinline"/>
          <w:b w:val="0"/>
          <w:color w:val="auto"/>
          <w:szCs w:val="20"/>
        </w:rPr>
        <w:t>.</w:t>
      </w:r>
    </w:p>
    <w:p w14:paraId="1D7FDF35" w14:textId="77777777" w:rsidR="007B0DDA" w:rsidRDefault="007B0DDA" w:rsidP="007B0DDA">
      <w:pPr>
        <w:pStyle w:val="Code"/>
        <w:rPr>
          <w:rStyle w:val="Codeinline"/>
        </w:rPr>
      </w:pPr>
      <w:r w:rsidRPr="00BE2FA3">
        <w:rPr>
          <w:rStyle w:val="Codeinline"/>
        </w:rPr>
        <w:t>VertexPrecisionLog2</w:t>
      </w:r>
      <w:r>
        <w:rPr>
          <w:rStyle w:val="Codeinline"/>
        </w:rPr>
        <w:t xml:space="preserve"> := </w:t>
      </w:r>
      <w:r w:rsidRPr="001B0DD3">
        <w:rPr>
          <w:rStyle w:val="Codeinline"/>
        </w:rPr>
        <w:t>trisoup_vertex_number_bits</w:t>
      </w:r>
      <w:r>
        <w:rPr>
          <w:rStyle w:val="Codeinline"/>
        </w:rPr>
        <w:t xml:space="preserve"> &gt; 0 ? </w:t>
      </w:r>
      <w:r w:rsidRPr="001B0DD3">
        <w:rPr>
          <w:rStyle w:val="Codeinline"/>
        </w:rPr>
        <w:t>trisoup_vertex_number_bits</w:t>
      </w:r>
      <w:r>
        <w:rPr>
          <w:rStyle w:val="Codeinline"/>
        </w:rPr>
        <w:t xml:space="preserve"> : </w:t>
      </w:r>
      <w:r w:rsidRPr="001B0DD3">
        <w:rPr>
          <w:rStyle w:val="Codeinline"/>
        </w:rPr>
        <w:t>trisoup_node_size_log2_minus2 + 2</w:t>
      </w:r>
    </w:p>
    <w:p w14:paraId="4DA2BECF" w14:textId="77777777" w:rsidR="007B0DDA" w:rsidRPr="00BE2FA3" w:rsidRDefault="007B0DDA" w:rsidP="007B0DDA">
      <w:pPr>
        <w:pStyle w:val="Code"/>
        <w:rPr>
          <w:rStyle w:val="Codeinline"/>
        </w:rPr>
      </w:pPr>
      <w:r w:rsidRPr="00BE2FA3">
        <w:rPr>
          <w:rStyle w:val="Codeinline"/>
        </w:rPr>
        <w:t xml:space="preserve">bitDropped := max(0, </w:t>
      </w:r>
      <w:r w:rsidRPr="00BE2FA3">
        <w:rPr>
          <w:rStyle w:val="Codeinline"/>
          <w:rFonts w:ascii="MS Mincho" w:eastAsia="MS Mincho" w:hAnsi="MS Mincho" w:cs="MS Mincho"/>
        </w:rPr>
        <w:t> </w:t>
      </w:r>
      <w:r w:rsidRPr="00BE2FA3">
        <w:rPr>
          <w:rStyle w:val="Codeinline"/>
        </w:rPr>
        <w:t>trisoup_node_size_log2_minus2 + 2</w:t>
      </w:r>
      <w:r w:rsidRPr="00BE2FA3">
        <w:rPr>
          <w:rStyle w:val="Codeinline"/>
          <w:rFonts w:ascii="MS Mincho" w:eastAsia="MS Mincho" w:hAnsi="MS Mincho" w:cs="MS Mincho"/>
        </w:rPr>
        <w:t> </w:t>
      </w:r>
      <w:r w:rsidRPr="00BE2FA3">
        <w:rPr>
          <w:rStyle w:val="Codeinline"/>
        </w:rPr>
        <w:t xml:space="preserve"> - </w:t>
      </w:r>
      <w:r w:rsidRPr="00391B84">
        <w:rPr>
          <w:rStyle w:val="Codeinline"/>
        </w:rPr>
        <w:t>VertexPrecisionLog2)</w:t>
      </w:r>
    </w:p>
    <w:p w14:paraId="777EDAC5" w14:textId="77B1686A" w:rsidR="007B0DDA" w:rsidRPr="00302E96" w:rsidRDefault="00ED7409" w:rsidP="007B0DDA">
      <w:pPr>
        <w:rPr>
          <w:lang w:eastAsia="ja-JP"/>
        </w:rPr>
      </w:pPr>
      <w:r>
        <w:rPr>
          <w:rStyle w:val="Synboldinline"/>
        </w:rPr>
        <w:t>trisoup_centroid_vertex_residual_present</w:t>
      </w:r>
      <w:r w:rsidR="007B0DDA" w:rsidRPr="00082AA8">
        <w:t xml:space="preserve"> </w:t>
      </w:r>
      <w:r w:rsidR="007B0DDA" w:rsidRPr="00302E96">
        <w:rPr>
          <w:lang w:eastAsia="ja-JP"/>
        </w:rPr>
        <w:t>specifies</w:t>
      </w:r>
      <w:r w:rsidR="007B0DDA">
        <w:rPr>
          <w:lang w:eastAsia="ja-JP"/>
        </w:rPr>
        <w:t xml:space="preserve"> whether (when 1) or not (when 0) the residuals of centroid positions are present in the </w:t>
      </w:r>
      <w:r w:rsidR="007B0DDA" w:rsidRPr="00343303">
        <w:rPr>
          <w:lang w:eastAsia="ja-JP"/>
        </w:rPr>
        <w:t>TriSoup syntax</w:t>
      </w:r>
      <w:r w:rsidR="007B0DDA">
        <w:rPr>
          <w:lang w:eastAsia="ja-JP"/>
        </w:rPr>
        <w:t xml:space="preserve"> structure.</w:t>
      </w:r>
    </w:p>
    <w:p w14:paraId="589BB405" w14:textId="1B7E4CC7" w:rsidR="007B0DDA" w:rsidRDefault="00F52BF7" w:rsidP="007B0DDA">
      <w:pPr>
        <w:rPr>
          <w:lang w:eastAsia="ja-JP"/>
        </w:rPr>
      </w:pPr>
      <w:r>
        <w:rPr>
          <w:rStyle w:val="Synboldinline"/>
        </w:rPr>
        <w:t>trisoup_face_vertex_enabled</w:t>
      </w:r>
      <w:r w:rsidR="007B0DDA" w:rsidRPr="00F176F2">
        <w:rPr>
          <w:lang w:eastAsia="ja-JP"/>
        </w:rPr>
        <w:t xml:space="preserve"> equal to 1 specifies that </w:t>
      </w:r>
      <w:r w:rsidR="007B0DDA">
        <w:rPr>
          <w:lang w:eastAsia="ja-JP"/>
        </w:rPr>
        <w:t xml:space="preserve">the eligibility of a </w:t>
      </w:r>
      <w:r w:rsidR="007B0DDA" w:rsidRPr="00F176F2">
        <w:rPr>
          <w:lang w:eastAsia="ja-JP"/>
        </w:rPr>
        <w:t xml:space="preserve">face vertex </w:t>
      </w:r>
      <w:r w:rsidR="007B0DDA">
        <w:rPr>
          <w:lang w:eastAsia="ja-JP"/>
        </w:rPr>
        <w:t xml:space="preserve">is judged for each TriSoup node as specified in subclause </w:t>
      </w:r>
      <w:r w:rsidR="007B0DDA">
        <w:rPr>
          <w:lang w:eastAsia="ja-JP"/>
        </w:rPr>
        <w:fldChar w:fldCharType="begin"/>
      </w:r>
      <w:r w:rsidR="007B0DDA">
        <w:rPr>
          <w:lang w:eastAsia="ja-JP"/>
        </w:rPr>
        <w:instrText xml:space="preserve"> REF _Ref141119449 \r \h </w:instrText>
      </w:r>
      <w:r w:rsidR="007B0DDA">
        <w:rPr>
          <w:lang w:eastAsia="ja-JP"/>
        </w:rPr>
      </w:r>
      <w:r w:rsidR="007B0DDA">
        <w:rPr>
          <w:lang w:eastAsia="ja-JP"/>
        </w:rPr>
        <w:fldChar w:fldCharType="separate"/>
      </w:r>
      <w:r w:rsidR="007B0DDA">
        <w:rPr>
          <w:lang w:eastAsia="ja-JP"/>
        </w:rPr>
        <w:t>9.4.2.4</w:t>
      </w:r>
      <w:r w:rsidR="007B0DDA">
        <w:rPr>
          <w:lang w:eastAsia="ja-JP"/>
        </w:rPr>
        <w:fldChar w:fldCharType="end"/>
      </w:r>
      <w:r w:rsidR="007B0DDA">
        <w:rPr>
          <w:lang w:eastAsia="ja-JP"/>
        </w:rPr>
        <w:t xml:space="preserve"> and that the face vertex may be present on the face of TriSoup nodes</w:t>
      </w:r>
      <w:r w:rsidR="007B0DDA" w:rsidRPr="00F176F2">
        <w:rPr>
          <w:lang w:eastAsia="ja-JP"/>
        </w:rPr>
        <w:t xml:space="preserve">. When </w:t>
      </w:r>
      <w:r>
        <w:rPr>
          <w:rStyle w:val="Synboldinline"/>
          <w:b w:val="0"/>
          <w:bCs/>
        </w:rPr>
        <w:t>trisoup_face_vertex_enabled</w:t>
      </w:r>
      <w:r w:rsidR="007B0DDA" w:rsidRPr="00F176F2">
        <w:rPr>
          <w:lang w:eastAsia="ja-JP"/>
        </w:rPr>
        <w:t xml:space="preserve"> equal to 0</w:t>
      </w:r>
      <w:r w:rsidR="007B0DDA">
        <w:rPr>
          <w:lang w:eastAsia="ja-JP"/>
        </w:rPr>
        <w:t xml:space="preserve"> specifies that the eligibility of </w:t>
      </w:r>
      <w:r w:rsidR="007B0DDA" w:rsidRPr="00F176F2">
        <w:rPr>
          <w:lang w:eastAsia="ja-JP"/>
        </w:rPr>
        <w:t xml:space="preserve">face vertex </w:t>
      </w:r>
      <w:r w:rsidR="007B0DDA">
        <w:rPr>
          <w:lang w:eastAsia="ja-JP"/>
        </w:rPr>
        <w:t xml:space="preserve">is not judged for any TriSoup node and that the face vertex is not present on the face of any TriSoup node. </w:t>
      </w:r>
      <w:r w:rsidR="007B0DDA" w:rsidRPr="00F176F2">
        <w:rPr>
          <w:lang w:eastAsia="ja-JP"/>
        </w:rPr>
        <w:t xml:space="preserve">When </w:t>
      </w:r>
      <w:r>
        <w:rPr>
          <w:rStyle w:val="Synboldinline"/>
          <w:b w:val="0"/>
          <w:bCs/>
        </w:rPr>
        <w:t>trisoup_face_vertex_enabled</w:t>
      </w:r>
      <w:r w:rsidR="007B0DDA" w:rsidRPr="00F176F2">
        <w:rPr>
          <w:lang w:eastAsia="ja-JP"/>
        </w:rPr>
        <w:t xml:space="preserve"> is</w:t>
      </w:r>
      <w:r w:rsidR="007B0DDA">
        <w:rPr>
          <w:lang w:eastAsia="ja-JP"/>
        </w:rPr>
        <w:t xml:space="preserve"> not present, it</w:t>
      </w:r>
      <w:r w:rsidR="007B0DDA" w:rsidRPr="00F176F2">
        <w:rPr>
          <w:lang w:eastAsia="ja-JP"/>
        </w:rPr>
        <w:t xml:space="preserve"> shall be inferred to be 0.</w:t>
      </w:r>
    </w:p>
    <w:p w14:paraId="685618C7" w14:textId="57542B49" w:rsidR="007B0DDA" w:rsidRDefault="00E43034" w:rsidP="007B0DDA">
      <w:pPr>
        <w:rPr>
          <w:lang w:eastAsia="ja-JP"/>
        </w:rPr>
      </w:pPr>
      <w:r>
        <w:rPr>
          <w:rStyle w:val="Synboldinline"/>
        </w:rPr>
        <w:t>trisoup_halo_enabled</w:t>
      </w:r>
      <w:r w:rsidR="007B0DDA" w:rsidRPr="00082AA8">
        <w:t xml:space="preserve"> </w:t>
      </w:r>
      <w:r w:rsidR="007B0DDA" w:rsidRPr="00302E96">
        <w:rPr>
          <w:lang w:eastAsia="ja-JP"/>
        </w:rPr>
        <w:t xml:space="preserve">specifies </w:t>
      </w:r>
      <w:r w:rsidR="007B0DDA">
        <w:rPr>
          <w:lang w:eastAsia="ja-JP"/>
        </w:rPr>
        <w:t>whether (when 1) or not (when 0) halo is applied in the ray tracing process.</w:t>
      </w:r>
    </w:p>
    <w:p w14:paraId="4A0178E3" w14:textId="43BB09AA" w:rsidR="007B0DDA" w:rsidRDefault="00E43034" w:rsidP="007B0DDA">
      <w:pPr>
        <w:rPr>
          <w:lang w:eastAsia="ja-JP"/>
        </w:rPr>
      </w:pPr>
      <w:r>
        <w:rPr>
          <w:rStyle w:val="Synboldinline"/>
        </w:rPr>
        <w:lastRenderedPageBreak/>
        <w:t>trisoup_adaptive_halo_enabled</w:t>
      </w:r>
      <w:r w:rsidR="007B0DDA" w:rsidRPr="00082AA8">
        <w:t xml:space="preserve"> </w:t>
      </w:r>
      <w:r w:rsidR="007B0DDA" w:rsidRPr="00FD239A">
        <w:rPr>
          <w:lang w:eastAsia="ja-JP"/>
        </w:rPr>
        <w:t xml:space="preserve">specifies </w:t>
      </w:r>
      <w:r w:rsidR="007B0DDA">
        <w:rPr>
          <w:lang w:eastAsia="ja-JP"/>
        </w:rPr>
        <w:t xml:space="preserve">whether (when 1) or not (when 0) adaptive halo is applied in the ray tracing process. When </w:t>
      </w:r>
      <w:r>
        <w:rPr>
          <w:rStyle w:val="Synvarinline"/>
        </w:rPr>
        <w:t>trisoup_adaptive_halo_enabled</w:t>
      </w:r>
      <w:r w:rsidR="007B0DDA">
        <w:rPr>
          <w:rStyle w:val="Synboldinline"/>
        </w:rPr>
        <w:t xml:space="preserve"> </w:t>
      </w:r>
      <w:r w:rsidR="007B0DDA" w:rsidRPr="00BE2FA3">
        <w:rPr>
          <w:bCs/>
        </w:rPr>
        <w:t>is not present,</w:t>
      </w:r>
      <w:r w:rsidR="007B0DDA">
        <w:rPr>
          <w:lang w:eastAsia="ja-JP"/>
        </w:rPr>
        <w:t xml:space="preserve"> it shall be inferred to be 0.</w:t>
      </w:r>
    </w:p>
    <w:p w14:paraId="35877A33" w14:textId="796E9632" w:rsidR="007B0DDA" w:rsidRPr="00E8172C" w:rsidRDefault="00E43034" w:rsidP="007B0DDA">
      <w:pPr>
        <w:rPr>
          <w:rFonts w:eastAsia="Yu Mincho"/>
          <w:lang w:eastAsia="ja-JP"/>
        </w:rPr>
      </w:pPr>
      <w:r>
        <w:rPr>
          <w:rStyle w:val="Synboldinline"/>
        </w:rPr>
        <w:t>trisoup_vertex_merge_enabled</w:t>
      </w:r>
      <w:r w:rsidR="007B0DDA" w:rsidRPr="00082AA8">
        <w:t xml:space="preserve"> </w:t>
      </w:r>
      <w:r w:rsidR="007B0DDA" w:rsidRPr="00E8172C">
        <w:t xml:space="preserve">specifies </w:t>
      </w:r>
      <w:r w:rsidR="007B0DDA">
        <w:t xml:space="preserve">whether </w:t>
      </w:r>
      <w:r w:rsidR="007B0DDA" w:rsidRPr="00E8172C">
        <w:t xml:space="preserve">(when 1) </w:t>
      </w:r>
      <w:r w:rsidR="007B0DDA">
        <w:t xml:space="preserve">or not (when 0) the </w:t>
      </w:r>
      <w:r w:rsidR="007B0DDA" w:rsidRPr="00E8172C">
        <w:t>vertex merge process that replace</w:t>
      </w:r>
      <w:r w:rsidR="007B0DDA">
        <w:t>s</w:t>
      </w:r>
      <w:r w:rsidR="007B0DDA" w:rsidRPr="00E8172C">
        <w:t xml:space="preserve"> multiple vertices near the corner of TriSoup nodes by a single vertex</w:t>
      </w:r>
      <w:r w:rsidR="007B0DDA">
        <w:t xml:space="preserve"> is applied</w:t>
      </w:r>
      <w:r w:rsidR="007B0DDA" w:rsidRPr="00E8172C">
        <w:t>.</w:t>
      </w:r>
    </w:p>
    <w:p w14:paraId="2967D949" w14:textId="77777777" w:rsidR="007B0DDA" w:rsidRDefault="007B0DDA" w:rsidP="007B0DDA">
      <w:pPr>
        <w:rPr>
          <w:lang w:eastAsia="ja-JP"/>
        </w:rPr>
      </w:pPr>
      <w:r w:rsidRPr="005610BD">
        <w:rPr>
          <w:rStyle w:val="Synboldinline"/>
        </w:rPr>
        <w:t>trisoup_slice_bb_pos_bits</w:t>
      </w:r>
      <w:r w:rsidRPr="005610BD">
        <w:t xml:space="preserve"> </w:t>
      </w:r>
      <w:r w:rsidRPr="00B11F48">
        <w:rPr>
          <w:lang w:eastAsia="ja-JP"/>
        </w:rPr>
        <w:t>specifies</w:t>
      </w:r>
      <w:r w:rsidRPr="00F06F0F">
        <w:rPr>
          <w:lang w:eastAsia="ja-JP"/>
        </w:rPr>
        <w:t xml:space="preserve"> </w:t>
      </w:r>
      <w:r w:rsidRPr="005A5426">
        <w:rPr>
          <w:lang w:eastAsia="ja-JP"/>
        </w:rPr>
        <w:t xml:space="preserve">the length in bits of each </w:t>
      </w:r>
      <w:r w:rsidRPr="005610BD">
        <w:rPr>
          <w:rStyle w:val="Synvarinline"/>
        </w:rPr>
        <w:t>trisoup_slice_bb_pos</w:t>
      </w:r>
      <w:r>
        <w:rPr>
          <w:rStyle w:val="Synvarinline"/>
        </w:rPr>
        <w:t>_xyz</w:t>
      </w:r>
      <w:r w:rsidRPr="005610BD">
        <w:rPr>
          <w:rStyle w:val="Synvarinline"/>
        </w:rPr>
        <w:t xml:space="preserve"> </w:t>
      </w:r>
      <w:r w:rsidRPr="005A5426">
        <w:rPr>
          <w:lang w:eastAsia="ja-JP"/>
        </w:rPr>
        <w:t>syntax element.</w:t>
      </w:r>
      <w:r>
        <w:rPr>
          <w:lang w:eastAsia="ja-JP"/>
        </w:rPr>
        <w:t xml:space="preserve"> </w:t>
      </w:r>
      <w:r w:rsidRPr="00543782">
        <w:rPr>
          <w:rFonts w:eastAsia="MS Mincho"/>
          <w:lang w:eastAsia="ja-JP"/>
        </w:rPr>
        <w:t xml:space="preserve">When </w:t>
      </w:r>
      <w:r w:rsidRPr="005610BD">
        <w:rPr>
          <w:rStyle w:val="Synvarinline"/>
        </w:rPr>
        <w:t>trisoup_slice_bb_pos_bits</w:t>
      </w:r>
      <w:r w:rsidRPr="00543782">
        <w:t xml:space="preserve"> is not present, it</w:t>
      </w:r>
      <w:r w:rsidRPr="00543782">
        <w:rPr>
          <w:rFonts w:eastAsia="MS Mincho"/>
          <w:lang w:eastAsia="ja-JP"/>
        </w:rPr>
        <w:t xml:space="preserve"> shall be inferred to be 0.</w:t>
      </w:r>
    </w:p>
    <w:p w14:paraId="1007886F" w14:textId="77777777" w:rsidR="007B0DDA" w:rsidRPr="005A5426" w:rsidRDefault="007B0DDA" w:rsidP="007B0DDA">
      <w:pPr>
        <w:rPr>
          <w:lang w:val="en-US" w:eastAsia="ja-JP"/>
        </w:rPr>
      </w:pPr>
      <w:r>
        <w:rPr>
          <w:rStyle w:val="Synboldinline"/>
        </w:rPr>
        <w:t>tr</w:t>
      </w:r>
      <w:r w:rsidRPr="005610BD">
        <w:rPr>
          <w:rStyle w:val="Synboldinline"/>
        </w:rPr>
        <w:t>isoup_slice_bb_pos</w:t>
      </w:r>
      <w:r>
        <w:rPr>
          <w:rStyle w:val="Synboldinline"/>
        </w:rPr>
        <w:t>_xyz</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w:t>
      </w:r>
      <w:r w:rsidRPr="00BE2FA3" w:rsidDel="006A35E8">
        <w:t xml:space="preserve"> </w:t>
      </w:r>
      <w:r w:rsidRPr="00BE2FA3">
        <w:t xml:space="preserve">and </w:t>
      </w:r>
      <w:r w:rsidRPr="005610BD">
        <w:rPr>
          <w:rStyle w:val="Synboldinline"/>
        </w:rPr>
        <w:t>trisoup_slice_bb_pos_log2_scale</w:t>
      </w:r>
      <w:r w:rsidRPr="00B11F48">
        <w:rPr>
          <w:rFonts w:hint="eastAsia"/>
          <w:b/>
        </w:rPr>
        <w:t xml:space="preserve"> </w:t>
      </w:r>
      <w:r>
        <w:rPr>
          <w:rFonts w:eastAsia="MS Mincho"/>
          <w:bCs/>
          <w:lang w:eastAsia="ja-JP"/>
        </w:rPr>
        <w:t xml:space="preserve">together </w:t>
      </w:r>
      <w:r w:rsidRPr="00B11F48">
        <w:rPr>
          <w:lang w:eastAsia="ja-JP"/>
        </w:rPr>
        <w:t>specif</w:t>
      </w:r>
      <w:r>
        <w:rPr>
          <w:lang w:eastAsia="ja-JP"/>
        </w:rPr>
        <w:t xml:space="preserve">y </w:t>
      </w:r>
      <w:r w:rsidRPr="005A5426">
        <w:rPr>
          <w:lang w:eastAsia="ja-JP"/>
        </w:rPr>
        <w:t xml:space="preserve">the </w:t>
      </w:r>
      <w:r>
        <w:rPr>
          <w:rFonts w:eastAsia="MS Mincho"/>
          <w:bCs/>
          <w:lang w:eastAsia="ja-JP"/>
        </w:rPr>
        <w:t xml:space="preserve">lower corner </w:t>
      </w:r>
      <w:r>
        <w:rPr>
          <w:rStyle w:val="VarNinline"/>
        </w:rPr>
        <w:t>k</w:t>
      </w:r>
      <w:r w:rsidRPr="00932994">
        <w:rPr>
          <w:rFonts w:eastAsia="MS Mincho"/>
          <w:bCs/>
          <w:lang w:eastAsia="ja-JP"/>
        </w:rPr>
        <w:t>-th</w:t>
      </w:r>
      <w:r>
        <w:rPr>
          <w:rFonts w:eastAsia="MS Mincho"/>
          <w:bCs/>
          <w:lang w:eastAsia="ja-JP"/>
        </w:rPr>
        <w:t xml:space="preserve"> XYZ coordinates</w:t>
      </w:r>
      <w:r w:rsidRPr="005A5426">
        <w:rPr>
          <w:lang w:eastAsia="ja-JP"/>
        </w:rPr>
        <w:t xml:space="preserve"> of the slice bou</w:t>
      </w:r>
      <w:r>
        <w:rPr>
          <w:lang w:eastAsia="ja-JP"/>
        </w:rPr>
        <w:t>n</w:t>
      </w:r>
      <w:r w:rsidRPr="005A5426">
        <w:rPr>
          <w:lang w:eastAsia="ja-JP"/>
        </w:rPr>
        <w:t>ding box</w:t>
      </w:r>
      <w:r w:rsidRPr="0058372B">
        <w:rPr>
          <w:lang w:eastAsia="ja-JP"/>
        </w:rPr>
        <w:t xml:space="preserve"> </w:t>
      </w:r>
      <w:r w:rsidRPr="005A5426">
        <w:rPr>
          <w:lang w:eastAsia="ja-JP"/>
        </w:rPr>
        <w:t xml:space="preserve">in the </w:t>
      </w:r>
      <w:r>
        <w:rPr>
          <w:lang w:eastAsia="ja-JP"/>
        </w:rPr>
        <w:t>slice</w:t>
      </w:r>
      <w:r w:rsidRPr="005A5426">
        <w:rPr>
          <w:lang w:eastAsia="ja-JP"/>
        </w:rPr>
        <w:t xml:space="preserve"> coordinate system.</w:t>
      </w:r>
      <w:r>
        <w:rPr>
          <w:lang w:eastAsia="ja-JP"/>
        </w:rPr>
        <w:t xml:space="preserve"> </w:t>
      </w:r>
      <w:r w:rsidRPr="00A4559E">
        <w:rPr>
          <w:lang w:eastAsia="ja-JP"/>
        </w:rPr>
        <w:t xml:space="preserve">The </w:t>
      </w:r>
      <w:r>
        <w:rPr>
          <w:lang w:eastAsia="ja-JP"/>
        </w:rPr>
        <w:t xml:space="preserve">lower </w:t>
      </w:r>
      <w:r w:rsidRPr="005A5426">
        <w:rPr>
          <w:lang w:eastAsia="ja-JP"/>
        </w:rPr>
        <w:t>corner of the slice bou</w:t>
      </w:r>
      <w:r>
        <w:rPr>
          <w:lang w:eastAsia="ja-JP"/>
        </w:rPr>
        <w:t>n</w:t>
      </w:r>
      <w:r w:rsidRPr="005A5426">
        <w:rPr>
          <w:lang w:eastAsia="ja-JP"/>
        </w:rPr>
        <w:t xml:space="preserve">ding box </w:t>
      </w:r>
      <w:r w:rsidRPr="00A4559E">
        <w:rPr>
          <w:lang w:eastAsia="ja-JP"/>
        </w:rPr>
        <w:t xml:space="preserve">in STV coordinates is specified by the expression </w:t>
      </w:r>
      <w:r w:rsidRPr="00380CB8">
        <w:rPr>
          <w:rStyle w:val="ExprNameinline"/>
        </w:rPr>
        <w:t>Tri</w:t>
      </w:r>
      <w:r>
        <w:rPr>
          <w:rStyle w:val="ExprNameinline"/>
        </w:rPr>
        <w:t>S</w:t>
      </w:r>
      <w:r w:rsidRPr="00380CB8">
        <w:rPr>
          <w:rStyle w:val="ExprNameinline"/>
        </w:rPr>
        <w:t>oupSliceBbPos</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w:t>
      </w:r>
      <w:r w:rsidRPr="00A4559E">
        <w:rPr>
          <w:lang w:eastAsia="ja-JP"/>
        </w:rPr>
        <w:t>.</w:t>
      </w:r>
      <w:r>
        <w:rPr>
          <w:lang w:eastAsia="ja-JP"/>
        </w:rPr>
        <w:t xml:space="preserve"> </w:t>
      </w:r>
      <w:r w:rsidRPr="00961268">
        <w:rPr>
          <w:lang w:eastAsia="ja-JP"/>
        </w:rPr>
        <w:t xml:space="preserve">When </w:t>
      </w:r>
      <w:r w:rsidRPr="005610BD">
        <w:rPr>
          <w:rStyle w:val="Synvarinline"/>
        </w:rPr>
        <w:t>trisoup_slice_bb_pos_bits</w:t>
      </w:r>
      <w:r w:rsidRPr="00961268">
        <w:rPr>
          <w:lang w:eastAsia="ja-JP"/>
        </w:rPr>
        <w:t xml:space="preserve"> is 0, </w:t>
      </w:r>
      <w:r w:rsidRPr="005610BD">
        <w:rPr>
          <w:rStyle w:val="Synvarinline"/>
        </w:rPr>
        <w:t>trisoup_slice_bb_pos</w:t>
      </w:r>
      <w:r>
        <w:rPr>
          <w:rStyle w:val="Synvarinline"/>
        </w:rPr>
        <w:t>_xyz</w:t>
      </w:r>
      <w:r w:rsidRPr="00961268">
        <w:rPr>
          <w:rFonts w:ascii="Cambria Math" w:hAnsi="Cambria Math"/>
          <w:noProof/>
          <w:color w:val="5B9BD5" w:themeColor="accent1"/>
          <w:lang w:eastAsia="ja-JP"/>
        </w:rPr>
        <w:t>[</w:t>
      </w:r>
      <w:r>
        <w:rPr>
          <w:rStyle w:val="VarNinline"/>
        </w:rPr>
        <w:t>k</w:t>
      </w:r>
      <w:r w:rsidRPr="00961268">
        <w:rPr>
          <w:rFonts w:ascii="Cambria Math" w:hAnsi="Cambria Math"/>
          <w:noProof/>
          <w:color w:val="5B9BD5" w:themeColor="accent1"/>
          <w:lang w:eastAsia="ja-JP"/>
        </w:rPr>
        <w:t> ]</w:t>
      </w:r>
      <w:r w:rsidRPr="00961268">
        <w:rPr>
          <w:lang w:eastAsia="ja-JP"/>
        </w:rPr>
        <w:t xml:space="preserve"> and </w:t>
      </w:r>
      <w:r w:rsidRPr="005610BD">
        <w:rPr>
          <w:rStyle w:val="Synvarinline"/>
        </w:rPr>
        <w:t>trisoup_slice_bb_pos_log2_scale</w:t>
      </w:r>
      <w:r w:rsidRPr="00961268">
        <w:rPr>
          <w:lang w:eastAsia="ja-JP"/>
        </w:rPr>
        <w:t xml:space="preserve"> shall be inferred to be 0.</w:t>
      </w:r>
    </w:p>
    <w:p w14:paraId="0C09C5AC" w14:textId="77777777" w:rsidR="007B0DDA" w:rsidRDefault="007B0DDA" w:rsidP="00F75262">
      <w:pPr>
        <w:pStyle w:val="Code"/>
        <w:ind w:leftChars="-1" w:hangingChars="1" w:hanging="2"/>
        <w:rPr>
          <w:rFonts w:eastAsia="MS Mincho"/>
          <w:lang w:eastAsia="ja-JP"/>
        </w:rPr>
      </w:pPr>
      <w:r w:rsidRPr="003563EC">
        <w:rPr>
          <w:lang w:eastAsia="ja-JP"/>
        </w:rPr>
        <w:t>Tri</w:t>
      </w:r>
      <w:r>
        <w:rPr>
          <w:lang w:eastAsia="ja-JP"/>
        </w:rPr>
        <w:t>So</w:t>
      </w:r>
      <w:r w:rsidRPr="003563EC">
        <w:rPr>
          <w:lang w:eastAsia="ja-JP"/>
        </w:rPr>
        <w:t>upSliceBbPos[k]</w:t>
      </w:r>
      <w:r w:rsidRPr="005A5426">
        <w:rPr>
          <w:lang w:eastAsia="ja-JP"/>
        </w:rPr>
        <w:t xml:space="preserve"> := </w:t>
      </w:r>
      <w:r>
        <w:rPr>
          <w:lang w:eastAsia="ja-JP"/>
        </w:rPr>
        <w:br/>
        <w:t>trisoup_</w:t>
      </w:r>
      <w:r w:rsidRPr="005A5426">
        <w:rPr>
          <w:lang w:eastAsia="ja-JP"/>
        </w:rPr>
        <w:t xml:space="preserve">slice_bb_pos_xyz[StvToXyz[k]] &lt;&lt; </w:t>
      </w:r>
      <w:r w:rsidRPr="00DF7C12">
        <w:rPr>
          <w:lang w:eastAsia="ja-JP"/>
        </w:rPr>
        <w:t>trisoup_slice_bb_pos_log2_scale</w:t>
      </w:r>
    </w:p>
    <w:p w14:paraId="6DF10590" w14:textId="77777777" w:rsidR="007B0DDA" w:rsidRDefault="007B0DDA" w:rsidP="007B0DDA">
      <w:pPr>
        <w:rPr>
          <w:lang w:eastAsia="ja-JP"/>
        </w:rPr>
      </w:pPr>
      <w:r w:rsidRPr="005610BD">
        <w:rPr>
          <w:rStyle w:val="Synboldinline"/>
        </w:rPr>
        <w:t>trisoup_slice_bb_width_bits</w:t>
      </w:r>
      <w:r w:rsidRPr="00B11F48">
        <w:rPr>
          <w:rFonts w:hint="eastAsia"/>
          <w:b/>
        </w:rPr>
        <w:t xml:space="preserve"> </w:t>
      </w:r>
      <w:r w:rsidRPr="00B11F48">
        <w:rPr>
          <w:lang w:eastAsia="ja-JP"/>
        </w:rPr>
        <w:t>specifies</w:t>
      </w:r>
      <w:r>
        <w:rPr>
          <w:lang w:eastAsia="ja-JP"/>
        </w:rPr>
        <w:t xml:space="preserve"> </w:t>
      </w:r>
      <w:r w:rsidRPr="005A5426">
        <w:rPr>
          <w:lang w:eastAsia="ja-JP"/>
        </w:rPr>
        <w:t xml:space="preserve">the length in bits of each </w:t>
      </w:r>
      <w:r w:rsidRPr="005610BD">
        <w:rPr>
          <w:rStyle w:val="Synvarinline"/>
        </w:rPr>
        <w:t>trisoup_slice_bb_width</w:t>
      </w:r>
      <w:r>
        <w:rPr>
          <w:rStyle w:val="Synvarinline"/>
        </w:rPr>
        <w:t>_xyz</w:t>
      </w:r>
      <w:r w:rsidRPr="005A5426">
        <w:rPr>
          <w:lang w:eastAsia="ja-JP"/>
        </w:rPr>
        <w:t xml:space="preserve"> syntax element.</w:t>
      </w:r>
      <w:r>
        <w:rPr>
          <w:lang w:eastAsia="ja-JP"/>
        </w:rPr>
        <w:t xml:space="preserve"> </w:t>
      </w:r>
      <w:r w:rsidRPr="00543782">
        <w:rPr>
          <w:rFonts w:eastAsia="MS Mincho"/>
          <w:lang w:eastAsia="ja-JP"/>
        </w:rPr>
        <w:t xml:space="preserve">When </w:t>
      </w:r>
      <w:r w:rsidRPr="0092754A">
        <w:rPr>
          <w:rStyle w:val="Synvarinline"/>
        </w:rPr>
        <w:t>trisoup_slice_bb_</w:t>
      </w:r>
      <w:r>
        <w:rPr>
          <w:rStyle w:val="Synvarinline"/>
        </w:rPr>
        <w:t>width</w:t>
      </w:r>
      <w:r w:rsidRPr="0092754A">
        <w:rPr>
          <w:rStyle w:val="Synvarinline"/>
        </w:rPr>
        <w:t>_bits</w:t>
      </w:r>
      <w:r w:rsidRPr="00543782">
        <w:t xml:space="preserve"> is not present, it</w:t>
      </w:r>
      <w:r w:rsidRPr="00543782">
        <w:rPr>
          <w:rFonts w:eastAsia="MS Mincho"/>
          <w:lang w:eastAsia="ja-JP"/>
        </w:rPr>
        <w:t xml:space="preserve"> shall be inferred to be 0.</w:t>
      </w:r>
    </w:p>
    <w:p w14:paraId="526F5A5A" w14:textId="77777777" w:rsidR="007B0DDA" w:rsidRPr="005A5426" w:rsidRDefault="007B0DDA" w:rsidP="007B0DDA">
      <w:pPr>
        <w:rPr>
          <w:lang w:val="en-US" w:eastAsia="ja-JP"/>
        </w:rPr>
      </w:pPr>
      <w:r w:rsidRPr="005610BD">
        <w:rPr>
          <w:rStyle w:val="Synboldinline"/>
        </w:rPr>
        <w:t>trisoup_slice_bb_width</w:t>
      </w:r>
      <w:r>
        <w:rPr>
          <w:rStyle w:val="Synboldinline"/>
        </w:rPr>
        <w:t>_xyz</w:t>
      </w:r>
      <w:r w:rsidRPr="006A35E8">
        <w:rPr>
          <w:rFonts w:ascii="Cambria Math" w:hAnsi="Cambria Math"/>
          <w:noProof/>
          <w:color w:val="5B9BD5" w:themeColor="accent1"/>
          <w:lang w:eastAsia="ja-JP"/>
        </w:rPr>
        <w:t>[ </w:t>
      </w:r>
      <w:r>
        <w:rPr>
          <w:rStyle w:val="VarNinline"/>
        </w:rPr>
        <w:t>k</w:t>
      </w:r>
      <w:r w:rsidRPr="006A35E8">
        <w:rPr>
          <w:rFonts w:ascii="Cambria Math" w:hAnsi="Cambria Math"/>
          <w:noProof/>
          <w:color w:val="5B9BD5" w:themeColor="accent1"/>
          <w:lang w:eastAsia="ja-JP"/>
        </w:rPr>
        <w:t> ]</w:t>
      </w:r>
      <w:r w:rsidRPr="00082AA8">
        <w:t xml:space="preserve"> and </w:t>
      </w:r>
      <w:r w:rsidRPr="005610BD">
        <w:rPr>
          <w:rStyle w:val="Synboldinline"/>
        </w:rPr>
        <w:t>trisoup_slice_bb_width_log2_scale</w:t>
      </w:r>
      <w:r w:rsidRPr="005610BD">
        <w:rPr>
          <w:bCs/>
        </w:rPr>
        <w:t xml:space="preserve"> together </w:t>
      </w:r>
      <w:r w:rsidRPr="00B11F48">
        <w:rPr>
          <w:lang w:eastAsia="ja-JP"/>
        </w:rPr>
        <w:t>specif</w:t>
      </w:r>
      <w:r>
        <w:rPr>
          <w:lang w:eastAsia="ja-JP"/>
        </w:rPr>
        <w:t xml:space="preserve">y </w:t>
      </w:r>
      <w:r w:rsidRPr="005A5426">
        <w:rPr>
          <w:lang w:eastAsia="ja-JP"/>
        </w:rPr>
        <w:t xml:space="preserve">the </w:t>
      </w:r>
      <w:r>
        <w:rPr>
          <w:rStyle w:val="VarNinline"/>
        </w:rPr>
        <w:t>k</w:t>
      </w:r>
      <w:r w:rsidRPr="005A5426">
        <w:rPr>
          <w:lang w:eastAsia="ja-JP"/>
        </w:rPr>
        <w:t xml:space="preserve">-th </w:t>
      </w:r>
      <w:r>
        <w:rPr>
          <w:lang w:eastAsia="ja-JP"/>
        </w:rPr>
        <w:t>XYZ component</w:t>
      </w:r>
      <w:r w:rsidRPr="005A5426">
        <w:rPr>
          <w:lang w:eastAsia="ja-JP"/>
        </w:rPr>
        <w:t xml:space="preserve"> of the slice bou</w:t>
      </w:r>
      <w:r>
        <w:rPr>
          <w:lang w:eastAsia="ja-JP"/>
        </w:rPr>
        <w:t>n</w:t>
      </w:r>
      <w:r w:rsidRPr="005A5426">
        <w:rPr>
          <w:lang w:eastAsia="ja-JP"/>
        </w:rPr>
        <w:t xml:space="preserve">ding box </w:t>
      </w:r>
      <w:r>
        <w:rPr>
          <w:lang w:eastAsia="ja-JP"/>
        </w:rPr>
        <w:t xml:space="preserve">dimensions </w:t>
      </w:r>
      <w:r w:rsidRPr="005A5426">
        <w:rPr>
          <w:lang w:eastAsia="ja-JP"/>
        </w:rPr>
        <w:t xml:space="preserve">in the </w:t>
      </w:r>
      <w:r>
        <w:rPr>
          <w:lang w:eastAsia="ja-JP"/>
        </w:rPr>
        <w:t>slice</w:t>
      </w:r>
      <w:r w:rsidRPr="005A5426">
        <w:rPr>
          <w:lang w:eastAsia="ja-JP"/>
        </w:rPr>
        <w:t xml:space="preserve"> coordinate system.</w:t>
      </w:r>
      <w:r>
        <w:rPr>
          <w:lang w:eastAsia="ja-JP"/>
        </w:rPr>
        <w:t xml:space="preserve"> </w:t>
      </w:r>
      <w:r w:rsidRPr="005610BD">
        <w:rPr>
          <w:lang w:eastAsia="ja-JP"/>
        </w:rPr>
        <w:t xml:space="preserve">When </w:t>
      </w:r>
      <w:r w:rsidRPr="005610BD">
        <w:rPr>
          <w:rStyle w:val="Synvarinline"/>
        </w:rPr>
        <w:t>trisoup_slice_bb_width_bits</w:t>
      </w:r>
      <w:r w:rsidRPr="005610BD">
        <w:rPr>
          <w:lang w:eastAsia="ja-JP"/>
        </w:rPr>
        <w:t xml:space="preserve"> is not 0, </w:t>
      </w:r>
      <w:r>
        <w:rPr>
          <w:lang w:eastAsia="ja-JP"/>
        </w:rPr>
        <w:t>t</w:t>
      </w:r>
      <w:r w:rsidRPr="00A4559E">
        <w:rPr>
          <w:lang w:eastAsia="ja-JP"/>
        </w:rPr>
        <w:t xml:space="preserve">he </w:t>
      </w:r>
      <w:r>
        <w:rPr>
          <w:lang w:eastAsia="ja-JP"/>
        </w:rPr>
        <w:t xml:space="preserve">upper boundary of the </w:t>
      </w:r>
      <w:r w:rsidRPr="005A5426">
        <w:rPr>
          <w:lang w:eastAsia="ja-JP"/>
        </w:rPr>
        <w:t>slice bou</w:t>
      </w:r>
      <w:r>
        <w:rPr>
          <w:lang w:eastAsia="ja-JP"/>
        </w:rPr>
        <w:t>n</w:t>
      </w:r>
      <w:r w:rsidRPr="005A5426">
        <w:rPr>
          <w:lang w:eastAsia="ja-JP"/>
        </w:rPr>
        <w:t>ding box</w:t>
      </w:r>
      <w:r>
        <w:rPr>
          <w:lang w:eastAsia="ja-JP"/>
        </w:rPr>
        <w:t xml:space="preserve"> </w:t>
      </w:r>
      <w:r w:rsidRPr="00A4559E">
        <w:rPr>
          <w:lang w:eastAsia="ja-JP"/>
        </w:rPr>
        <w:t>in STV coordinates is specified by the expression</w:t>
      </w:r>
      <w:r>
        <w:rPr>
          <w:lang w:eastAsia="ja-JP"/>
        </w:rPr>
        <w:t xml:space="preserve"> </w:t>
      </w:r>
      <w:r w:rsidRPr="00380CB8">
        <w:rPr>
          <w:rStyle w:val="ExprNameinline"/>
        </w:rPr>
        <w:t>Tri</w:t>
      </w:r>
      <w:r>
        <w:rPr>
          <w:rStyle w:val="ExprNameinline"/>
        </w:rPr>
        <w:t>S</w:t>
      </w:r>
      <w:r w:rsidRPr="00380CB8">
        <w:rPr>
          <w:rStyle w:val="ExprNameinline"/>
        </w:rPr>
        <w:t>oupSliceBb</w:t>
      </w:r>
      <w:r>
        <w:rPr>
          <w:rStyle w:val="ExprNameinline"/>
        </w:rPr>
        <w:t>Boundary</w:t>
      </w:r>
      <w:r w:rsidRPr="006A35E8">
        <w:rPr>
          <w:rFonts w:ascii="Cambria Math" w:hAnsi="Cambria Math"/>
          <w:noProof/>
          <w:color w:val="5B9BD5" w:themeColor="accent1"/>
          <w:lang w:eastAsia="ja-JP"/>
        </w:rPr>
        <w:t>[</w:t>
      </w:r>
      <w:r>
        <w:rPr>
          <w:rStyle w:val="VarNinline"/>
        </w:rPr>
        <w:t>k</w:t>
      </w:r>
      <w:r w:rsidRPr="006A35E8">
        <w:rPr>
          <w:rFonts w:ascii="Cambria Math" w:hAnsi="Cambria Math"/>
          <w:noProof/>
          <w:color w:val="5B9BD5" w:themeColor="accent1"/>
          <w:lang w:eastAsia="ja-JP"/>
        </w:rPr>
        <w:t> ]</w:t>
      </w:r>
      <w:r w:rsidRPr="00A4559E">
        <w:rPr>
          <w:lang w:eastAsia="ja-JP"/>
        </w:rPr>
        <w:t>.</w:t>
      </w:r>
    </w:p>
    <w:p w14:paraId="14E9FE0C" w14:textId="77777777" w:rsidR="007B0DDA" w:rsidRPr="00C20661" w:rsidRDefault="007B0DDA" w:rsidP="00F75262">
      <w:pPr>
        <w:pStyle w:val="Code"/>
        <w:ind w:leftChars="-1" w:hangingChars="1" w:hanging="2"/>
        <w:rPr>
          <w:rFonts w:eastAsia="MS Mincho"/>
          <w:lang w:eastAsia="ja-JP"/>
        </w:rPr>
      </w:pPr>
      <w:r w:rsidRPr="003563EC">
        <w:rPr>
          <w:lang w:eastAsia="ja-JP"/>
        </w:rPr>
        <w:t>Tri</w:t>
      </w:r>
      <w:r>
        <w:rPr>
          <w:lang w:eastAsia="ja-JP"/>
        </w:rPr>
        <w:t>S</w:t>
      </w:r>
      <w:r w:rsidRPr="003563EC">
        <w:rPr>
          <w:lang w:eastAsia="ja-JP"/>
        </w:rPr>
        <w:t>oupSliceBb</w:t>
      </w:r>
      <w:r>
        <w:rPr>
          <w:lang w:eastAsia="ja-JP"/>
        </w:rPr>
        <w:t>Boundary</w:t>
      </w:r>
      <w:r w:rsidRPr="003563EC">
        <w:rPr>
          <w:lang w:eastAsia="ja-JP"/>
        </w:rPr>
        <w:t>[k]</w:t>
      </w:r>
      <w:r>
        <w:rPr>
          <w:lang w:eastAsia="ja-JP"/>
        </w:rPr>
        <w:t xml:space="preserve"> </w:t>
      </w:r>
      <w:r w:rsidRPr="005A5426">
        <w:rPr>
          <w:lang w:eastAsia="ja-JP"/>
        </w:rPr>
        <w:t xml:space="preserve">:= </w:t>
      </w:r>
      <w:r w:rsidRPr="003563EC">
        <w:rPr>
          <w:lang w:eastAsia="ja-JP"/>
        </w:rPr>
        <w:t>Tri</w:t>
      </w:r>
      <w:r>
        <w:rPr>
          <w:lang w:eastAsia="ja-JP"/>
        </w:rPr>
        <w:t>S</w:t>
      </w:r>
      <w:r w:rsidRPr="003563EC">
        <w:rPr>
          <w:lang w:eastAsia="ja-JP"/>
        </w:rPr>
        <w:t>oupSliceBbPos[k]</w:t>
      </w:r>
      <w:r>
        <w:rPr>
          <w:lang w:eastAsia="ja-JP"/>
        </w:rPr>
        <w:t xml:space="preserve"> + </w:t>
      </w:r>
      <w:r>
        <w:rPr>
          <w:lang w:eastAsia="ja-JP"/>
        </w:rPr>
        <w:br/>
        <w:t>trisoup_</w:t>
      </w:r>
      <w:r w:rsidRPr="005A5426">
        <w:rPr>
          <w:lang w:eastAsia="ja-JP"/>
        </w:rPr>
        <w:t>slice_bb_</w:t>
      </w:r>
      <w:r>
        <w:rPr>
          <w:lang w:eastAsia="ja-JP"/>
        </w:rPr>
        <w:t>width</w:t>
      </w:r>
      <w:r w:rsidRPr="005A5426">
        <w:rPr>
          <w:lang w:eastAsia="ja-JP"/>
        </w:rPr>
        <w:t xml:space="preserve">_xyz[StvToXyz[k]] &lt;&lt; </w:t>
      </w:r>
      <w:r w:rsidRPr="00DF7C12">
        <w:rPr>
          <w:lang w:eastAsia="ja-JP"/>
        </w:rPr>
        <w:t>trisoup_slice_bb_</w:t>
      </w:r>
      <w:r>
        <w:rPr>
          <w:lang w:eastAsia="ja-JP"/>
        </w:rPr>
        <w:t>width</w:t>
      </w:r>
      <w:r w:rsidRPr="00DF7C12">
        <w:rPr>
          <w:lang w:eastAsia="ja-JP"/>
        </w:rPr>
        <w:t>_log2_scale</w:t>
      </w:r>
    </w:p>
    <w:p w14:paraId="6FC3D38B" w14:textId="77777777" w:rsidR="007B0DDA" w:rsidRPr="00B919C4" w:rsidRDefault="007B0DDA" w:rsidP="007B0DDA">
      <w:pPr>
        <w:pStyle w:val="4"/>
        <w:numPr>
          <w:ilvl w:val="3"/>
          <w:numId w:val="1"/>
        </w:numPr>
      </w:pPr>
      <w:bookmarkStart w:id="2371" w:name="_Ref148629779"/>
      <w:r w:rsidRPr="00BE2FA3">
        <w:t>Semantics of TriSoup syntax elements associated with TriSoup edges</w:t>
      </w:r>
      <w:bookmarkEnd w:id="2371"/>
      <w:r w:rsidRPr="00B919C4">
        <w:t xml:space="preserve"> </w:t>
      </w:r>
    </w:p>
    <w:p w14:paraId="46977CBF" w14:textId="2284FB65" w:rsidR="007B0DDA" w:rsidRDefault="00F52BF7" w:rsidP="007B0DDA">
      <w:pPr>
        <w:rPr>
          <w:rStyle w:val="VarNinline"/>
          <w:i w:val="0"/>
          <w:iCs/>
        </w:rPr>
      </w:pPr>
      <w:bookmarkStart w:id="2372" w:name="_Hlk146724041"/>
      <w:r>
        <w:rPr>
          <w:rStyle w:val="Synboldinline"/>
        </w:rPr>
        <w:t>vertex_present</w:t>
      </w:r>
      <w:r w:rsidR="007B0DDA" w:rsidRPr="00BE2FA3">
        <w:rPr>
          <w:rStyle w:val="Exprinline"/>
        </w:rPr>
        <w:t>[</w:t>
      </w:r>
      <w:r w:rsidR="007B0DDA" w:rsidRPr="00DB0EC9">
        <w:rPr>
          <w:rStyle w:val="VarNinline"/>
        </w:rPr>
        <w:t>edgeIdx</w:t>
      </w:r>
      <w:r w:rsidR="007B0DDA" w:rsidRPr="00BE2FA3">
        <w:rPr>
          <w:rStyle w:val="Exprinline"/>
        </w:rPr>
        <w:t>]</w:t>
      </w:r>
      <w:bookmarkEnd w:id="2372"/>
      <w:r w:rsidR="007B0DDA" w:rsidRPr="00302E96">
        <w:rPr>
          <w:lang w:eastAsia="ja-JP"/>
        </w:rPr>
        <w:t xml:space="preserve"> </w:t>
      </w:r>
      <w:r w:rsidR="007B0DDA">
        <w:rPr>
          <w:lang w:eastAsia="ja-JP"/>
        </w:rPr>
        <w:t xml:space="preserve">specifies whether (when 1) or not (when 0) a TriSoup vertex exists on </w:t>
      </w:r>
      <w:r w:rsidR="007B0DDA" w:rsidRPr="00DB0EC9">
        <w:rPr>
          <w:rStyle w:val="VarNinline"/>
        </w:rPr>
        <w:t>edgeIdx</w:t>
      </w:r>
      <w:r w:rsidR="007B0DDA" w:rsidRPr="00BE2FA3">
        <w:rPr>
          <w:iCs/>
          <w:lang w:eastAsia="ja-JP"/>
        </w:rPr>
        <w:t xml:space="preserve">-th </w:t>
      </w:r>
      <w:r w:rsidR="007B0DDA">
        <w:rPr>
          <w:iCs/>
          <w:lang w:eastAsia="ja-JP"/>
        </w:rPr>
        <w:t>TriSoup</w:t>
      </w:r>
      <w:r w:rsidR="007B0DDA" w:rsidRPr="00BE2FA3">
        <w:rPr>
          <w:iCs/>
          <w:lang w:eastAsia="ja-JP"/>
        </w:rPr>
        <w:t xml:space="preserve"> edge</w:t>
      </w:r>
      <w:r w:rsidR="007B0DDA" w:rsidRPr="00BE2FA3">
        <w:t>.</w:t>
      </w:r>
    </w:p>
    <w:p w14:paraId="3C9991F7" w14:textId="62AD15A6" w:rsidR="007B0DDA" w:rsidRPr="00302E96" w:rsidRDefault="007B0DDA" w:rsidP="007B0DDA">
      <w:pPr>
        <w:rPr>
          <w:lang w:eastAsia="ja-JP"/>
        </w:rPr>
      </w:pPr>
      <w:r w:rsidRPr="00BE2FA3">
        <w:rPr>
          <w:rStyle w:val="ExprNameinline"/>
        </w:rPr>
        <w:t>has_vertex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sidRPr="00BE2FA3">
        <w:t xml:space="preserve"> specifies</w:t>
      </w:r>
      <w:r>
        <w:t xml:space="preserve"> </w:t>
      </w:r>
      <w:r>
        <w:rPr>
          <w:lang w:eastAsia="ja-JP"/>
        </w:rPr>
        <w:t xml:space="preserve">whether (when 1) or not (when 0) a TriSoup vertex exists on </w:t>
      </w:r>
      <w:r w:rsidRPr="0043346D">
        <w:rPr>
          <w:rStyle w:val="VarNinline"/>
          <w:lang w:eastAsia="ja-JP"/>
        </w:rPr>
        <w:t>edgeTag</w:t>
      </w:r>
      <w:r w:rsidRPr="00E525D8">
        <w:rPr>
          <w:iCs/>
          <w:lang w:eastAsia="ja-JP"/>
        </w:rPr>
        <w:t>-th</w:t>
      </w:r>
      <w:r>
        <w:rPr>
          <w:iCs/>
          <w:lang w:eastAsia="ja-JP"/>
        </w:rPr>
        <w:t xml:space="preserve"> TriSoup</w:t>
      </w:r>
      <w:r w:rsidRPr="00E525D8">
        <w:rPr>
          <w:iCs/>
          <w:lang w:eastAsia="ja-JP"/>
        </w:rPr>
        <w:t xml:space="preserve"> edge</w:t>
      </w:r>
      <w:r>
        <w:t xml:space="preserve"> of </w:t>
      </w:r>
      <w:r w:rsidRPr="00DB0EC9">
        <w:rPr>
          <w:rStyle w:val="VarNinline"/>
        </w:rPr>
        <w:t>nodeIdx</w:t>
      </w:r>
      <w:r w:rsidRPr="00BE2FA3">
        <w:t>-th</w:t>
      </w:r>
      <w:r>
        <w:t xml:space="preserve"> TriSoup node. </w:t>
      </w:r>
      <w:r w:rsidRPr="00E525D8">
        <w:rPr>
          <w:rStyle w:val="ExprNameinline"/>
          <w:rFonts w:hint="eastAsia"/>
        </w:rPr>
        <w:t>h</w:t>
      </w:r>
      <w:r w:rsidRPr="00E525D8">
        <w:rPr>
          <w:rStyle w:val="ExprNameinline"/>
        </w:rPr>
        <w:t>as_vertex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rStyle w:val="Exprinline"/>
        </w:rPr>
        <w:t xml:space="preserve"> </w:t>
      </w:r>
      <w:r w:rsidRPr="00BE2FA3">
        <w:t xml:space="preserve">is </w:t>
      </w:r>
      <w:r>
        <w:t xml:space="preserve">set by corresponding </w:t>
      </w:r>
      <w:r w:rsidR="00F52BF7">
        <w:rPr>
          <w:rStyle w:val="Synvarinline"/>
        </w:rPr>
        <w:t>vertex_present</w:t>
      </w:r>
      <w:r w:rsidRPr="00E525D8">
        <w:rPr>
          <w:rStyle w:val="Exprinline"/>
        </w:rPr>
        <w:t>[</w:t>
      </w:r>
      <w:r w:rsidRPr="00DB0EC9">
        <w:rPr>
          <w:rStyle w:val="VarNinline"/>
        </w:rPr>
        <w:t>edgeIdx</w:t>
      </w:r>
      <w:r w:rsidRPr="00E525D8">
        <w:rPr>
          <w:rStyle w:val="Exprinline"/>
        </w:rPr>
        <w:t>]</w:t>
      </w:r>
      <w:r>
        <w:t xml:space="preserve"> as defined in </w:t>
      </w:r>
      <w:r>
        <w:fldChar w:fldCharType="begin"/>
      </w:r>
      <w:r>
        <w:instrText xml:space="preserve"> REF _Ref140756237 \n \h </w:instrText>
      </w:r>
      <w:r>
        <w:fldChar w:fldCharType="separate"/>
      </w:r>
      <w:r>
        <w:t>9.4.1.1</w:t>
      </w:r>
      <w:r>
        <w:fldChar w:fldCharType="end"/>
      </w:r>
      <w:r>
        <w:t>.</w:t>
      </w:r>
    </w:p>
    <w:p w14:paraId="76CA0C16" w14:textId="56126C18" w:rsidR="00E63B99" w:rsidRDefault="007B0DDA" w:rsidP="00E63B99">
      <w:pPr>
        <w:rPr>
          <w:lang w:eastAsia="ja-JP"/>
        </w:rPr>
      </w:pPr>
      <w:r w:rsidRPr="00302E96">
        <w:rPr>
          <w:rStyle w:val="Synboldinline"/>
        </w:rPr>
        <w:t>vertex_position</w:t>
      </w:r>
      <w:r w:rsidRPr="00DF09D5">
        <w:rPr>
          <w:rStyle w:val="Exprinline"/>
        </w:rPr>
        <w:t>[</w:t>
      </w:r>
      <w:r w:rsidRPr="00666A74">
        <w:rPr>
          <w:rStyle w:val="VarNinline"/>
        </w:rPr>
        <w:t>edgeIdx</w:t>
      </w:r>
      <w:r w:rsidRPr="00DF09D5">
        <w:rPr>
          <w:rStyle w:val="Exprinline"/>
        </w:rPr>
        <w:t>]</w:t>
      </w:r>
      <w:r w:rsidR="00ED474E">
        <w:rPr>
          <w:rStyle w:val="Exprinline"/>
        </w:rPr>
        <w:t>[</w:t>
      </w:r>
      <w:r w:rsidR="009037D5" w:rsidRPr="00AF691A">
        <w:rPr>
          <w:rStyle w:val="VarNinline"/>
        </w:rPr>
        <w:t>bit</w:t>
      </w:r>
      <w:r w:rsidR="00ED474E">
        <w:rPr>
          <w:rStyle w:val="Exprinline"/>
        </w:rPr>
        <w:t>]</w:t>
      </w:r>
      <w:r>
        <w:rPr>
          <w:lang w:eastAsia="ja-JP"/>
        </w:rPr>
        <w:t xml:space="preserve"> specifies </w:t>
      </w:r>
      <w:r w:rsidRPr="002519E1">
        <w:rPr>
          <w:lang w:eastAsia="ja-JP"/>
        </w:rPr>
        <w:t xml:space="preserve">a </w:t>
      </w:r>
      <w:r w:rsidR="009037D5" w:rsidRPr="00AF691A">
        <w:rPr>
          <w:rStyle w:val="VarNinline"/>
        </w:rPr>
        <w:t>bit</w:t>
      </w:r>
      <w:r w:rsidR="009037D5">
        <w:rPr>
          <w:lang w:eastAsia="ja-JP"/>
        </w:rPr>
        <w:t xml:space="preserve">-th value of </w:t>
      </w:r>
      <w:r w:rsidRPr="002519E1">
        <w:rPr>
          <w:lang w:eastAsia="ja-JP"/>
        </w:rPr>
        <w:t xml:space="preserve">quantized one-dimensional vertex position according to the direction of each </w:t>
      </w:r>
      <w:r>
        <w:rPr>
          <w:lang w:eastAsia="ja-JP"/>
        </w:rPr>
        <w:t>TriSoup</w:t>
      </w:r>
      <w:r w:rsidRPr="002519E1">
        <w:rPr>
          <w:lang w:eastAsia="ja-JP"/>
        </w:rPr>
        <w:t xml:space="preserve"> edge with a vertex</w:t>
      </w:r>
      <w:r w:rsidR="00C32FD1">
        <w:rPr>
          <w:lang w:eastAsia="ja-JP"/>
        </w:rPr>
        <w:t xml:space="preserve"> </w:t>
      </w:r>
      <w:r w:rsidR="00C32FD1" w:rsidRPr="0043082E">
        <w:rPr>
          <w:rStyle w:val="ExprNameinline"/>
        </w:rPr>
        <w:t>quantizedVertexPos</w:t>
      </w:r>
      <w:r w:rsidR="00C32FD1" w:rsidRPr="00E525D8">
        <w:rPr>
          <w:rStyle w:val="Exprinline"/>
        </w:rPr>
        <w:t>[</w:t>
      </w:r>
      <w:r w:rsidR="00C32FD1" w:rsidRPr="00DB0EC9">
        <w:rPr>
          <w:rStyle w:val="VarNinline"/>
        </w:rPr>
        <w:t>edgeIdx</w:t>
      </w:r>
      <w:r w:rsidR="00C32FD1" w:rsidRPr="00E525D8">
        <w:rPr>
          <w:rStyle w:val="Exprinline"/>
        </w:rPr>
        <w:t>]</w:t>
      </w:r>
      <w:r>
        <w:rPr>
          <w:lang w:eastAsia="ja-JP"/>
        </w:rPr>
        <w:t xml:space="preserve">. When </w:t>
      </w:r>
      <w:r w:rsidR="00F52BF7">
        <w:rPr>
          <w:rStyle w:val="Synvarinline"/>
        </w:rPr>
        <w:t>vertex_present</w:t>
      </w:r>
      <w:r w:rsidRPr="00E525D8">
        <w:rPr>
          <w:rStyle w:val="Exprinline"/>
        </w:rPr>
        <w:t>[</w:t>
      </w:r>
      <w:r w:rsidRPr="00DB0EC9">
        <w:rPr>
          <w:rStyle w:val="VarNinline"/>
        </w:rPr>
        <w:t>edgeIdx</w:t>
      </w:r>
      <w:r w:rsidRPr="00E525D8">
        <w:rPr>
          <w:rStyle w:val="Exprinline"/>
        </w:rPr>
        <w:t>]</w:t>
      </w:r>
      <w:r w:rsidRPr="00BD414B" w:rsidDel="003901F9">
        <w:rPr>
          <w:lang w:eastAsia="ja-JP"/>
        </w:rPr>
        <w:t xml:space="preserve"> </w:t>
      </w:r>
      <w:r>
        <w:rPr>
          <w:lang w:eastAsia="ja-JP"/>
        </w:rPr>
        <w:t xml:space="preserve">is equal to 0, </w:t>
      </w:r>
      <w:r w:rsidR="000238B9" w:rsidRPr="0043082E">
        <w:rPr>
          <w:rStyle w:val="ExprNameinline"/>
        </w:rPr>
        <w:t>quantizedVertexPos</w:t>
      </w:r>
      <w:r w:rsidR="000238B9" w:rsidRPr="00E525D8">
        <w:rPr>
          <w:rStyle w:val="Exprinline"/>
        </w:rPr>
        <w:t>[</w:t>
      </w:r>
      <w:r w:rsidR="000238B9" w:rsidRPr="00DB0EC9">
        <w:rPr>
          <w:rStyle w:val="VarNinline"/>
        </w:rPr>
        <w:t>edgeIdx</w:t>
      </w:r>
      <w:r w:rsidR="000238B9" w:rsidRPr="00E525D8">
        <w:rPr>
          <w:rStyle w:val="Exprinline"/>
        </w:rPr>
        <w:t>]</w:t>
      </w:r>
      <w:r>
        <w:rPr>
          <w:lang w:eastAsia="ja-JP"/>
        </w:rPr>
        <w:t xml:space="preserve"> </w:t>
      </w:r>
      <w:r w:rsidR="000238B9">
        <w:rPr>
          <w:lang w:eastAsia="ja-JP"/>
        </w:rPr>
        <w:t xml:space="preserve">is set </w:t>
      </w:r>
      <w:r>
        <w:rPr>
          <w:lang w:eastAsia="ja-JP"/>
        </w:rPr>
        <w:t>to -1.</w:t>
      </w:r>
      <w:r w:rsidR="00E63B99">
        <w:rPr>
          <w:lang w:eastAsia="ja-JP"/>
        </w:rPr>
        <w:t xml:space="preserve"> </w:t>
      </w:r>
      <w:r w:rsidR="00E63B99" w:rsidRPr="00951884">
        <w:rPr>
          <w:rStyle w:val="ExprNameinline"/>
        </w:rPr>
        <w:t>quantizedVertexPos</w:t>
      </w:r>
      <w:r w:rsidR="00E63B99" w:rsidRPr="00E525D8">
        <w:rPr>
          <w:rStyle w:val="Exprinline"/>
        </w:rPr>
        <w:t>[</w:t>
      </w:r>
      <w:r w:rsidR="00E63B99" w:rsidRPr="00DB0EC9">
        <w:rPr>
          <w:rStyle w:val="VarNinline"/>
        </w:rPr>
        <w:t>edgeIdx</w:t>
      </w:r>
      <w:r w:rsidR="00E63B99" w:rsidRPr="00E525D8">
        <w:rPr>
          <w:rStyle w:val="Exprinline"/>
        </w:rPr>
        <w:t>]</w:t>
      </w:r>
      <w:r w:rsidR="00E63B99">
        <w:rPr>
          <w:lang w:eastAsia="ja-JP"/>
        </w:rPr>
        <w:t xml:space="preserve"> is derived as follows.</w:t>
      </w:r>
    </w:p>
    <w:p w14:paraId="6A817DC1" w14:textId="68FBF5FF" w:rsidR="007B0DDA" w:rsidRDefault="00E63B99" w:rsidP="00AF691A">
      <w:pPr>
        <w:pStyle w:val="Code"/>
        <w:rPr>
          <w:lang w:eastAsia="ja-JP"/>
        </w:rPr>
      </w:pPr>
      <w:r w:rsidRPr="005B5B00">
        <w:rPr>
          <w:lang w:eastAsia="ja-JP"/>
        </w:rPr>
        <w:t>quantizedVertexPos[edgeIdx]</w:t>
      </w:r>
      <w:r>
        <w:rPr>
          <w:lang w:eastAsia="ja-JP"/>
        </w:rPr>
        <w:t xml:space="preserve"> = 0</w:t>
      </w:r>
      <w:r>
        <w:rPr>
          <w:lang w:eastAsia="ja-JP"/>
        </w:rPr>
        <w:br/>
      </w:r>
      <w:r>
        <w:rPr>
          <w:rFonts w:hint="eastAsia"/>
          <w:lang w:eastAsia="ja-JP"/>
        </w:rPr>
        <w:t>i</w:t>
      </w:r>
      <w:r>
        <w:rPr>
          <w:lang w:eastAsia="ja-JP"/>
        </w:rPr>
        <w:t>f (</w:t>
      </w:r>
      <w:r w:rsidRPr="0003718E">
        <w:rPr>
          <w:lang w:eastAsia="ja-JP"/>
        </w:rPr>
        <w:t>vertex_present[edgeIdx]</w:t>
      </w:r>
      <w:r>
        <w:rPr>
          <w:lang w:eastAsia="ja-JP"/>
        </w:rPr>
        <w:t>)</w:t>
      </w:r>
      <w:r>
        <w:rPr>
          <w:lang w:eastAsia="ja-JP"/>
        </w:rPr>
        <w:br/>
        <w:t xml:space="preserve">  for (bit = 0; bit &lt; </w:t>
      </w:r>
      <w:r w:rsidRPr="00E77693">
        <w:rPr>
          <w:lang w:eastAsia="ja-JP"/>
        </w:rPr>
        <w:t>trisoup_vertex_number_bits</w:t>
      </w:r>
      <w:r>
        <w:rPr>
          <w:lang w:eastAsia="ja-JP"/>
        </w:rPr>
        <w:t>; bit++)</w:t>
      </w:r>
      <w:r>
        <w:rPr>
          <w:lang w:eastAsia="ja-JP"/>
        </w:rPr>
        <w:br/>
        <w:t xml:space="preserve">    </w:t>
      </w:r>
      <w:r w:rsidRPr="005B5B00">
        <w:rPr>
          <w:lang w:eastAsia="ja-JP"/>
        </w:rPr>
        <w:t>quantizedVertexPos[edgeIdx]</w:t>
      </w:r>
      <w:r>
        <w:rPr>
          <w:lang w:eastAsia="ja-JP"/>
        </w:rPr>
        <w:t xml:space="preserve"> += </w:t>
      </w:r>
      <w:r w:rsidRPr="009F5F7D">
        <w:rPr>
          <w:lang w:eastAsia="ja-JP"/>
        </w:rPr>
        <w:t>vertex_position[edgeIdx][bit]</w:t>
      </w:r>
      <w:r>
        <w:rPr>
          <w:lang w:eastAsia="ja-JP"/>
        </w:rPr>
        <w:t xml:space="preserve"> &lt;&lt; bit</w:t>
      </w:r>
      <w:r>
        <w:rPr>
          <w:lang w:eastAsia="ja-JP"/>
        </w:rPr>
        <w:br/>
        <w:t>else</w:t>
      </w:r>
      <w:r>
        <w:rPr>
          <w:lang w:eastAsia="ja-JP"/>
        </w:rPr>
        <w:br/>
        <w:t xml:space="preserve">  </w:t>
      </w:r>
      <w:r w:rsidRPr="005B5B00">
        <w:rPr>
          <w:lang w:eastAsia="ja-JP"/>
        </w:rPr>
        <w:t>quantizedVertexPos[edgeIdx]</w:t>
      </w:r>
      <w:r>
        <w:rPr>
          <w:lang w:eastAsia="ja-JP"/>
        </w:rPr>
        <w:t xml:space="preserve"> = -1</w:t>
      </w:r>
    </w:p>
    <w:p w14:paraId="04C24AD4" w14:textId="264B3251" w:rsidR="007B0DDA" w:rsidRDefault="007B0DDA" w:rsidP="007B0DDA">
      <w:r w:rsidRPr="00BE2FA3">
        <w:rPr>
          <w:rStyle w:val="ExprNameinline"/>
        </w:rPr>
        <w:t>edgeVertex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lang w:val="en-GB" w:eastAsia="ja-JP"/>
        </w:rPr>
        <w:t xml:space="preserve"> specifies </w:t>
      </w:r>
      <w:r w:rsidRPr="002519E1">
        <w:rPr>
          <w:lang w:eastAsia="ja-JP"/>
        </w:rPr>
        <w:t>a quantized one-dimensional vertex position according to the direction of</w:t>
      </w:r>
      <w:r>
        <w:rPr>
          <w:lang w:eastAsia="ja-JP"/>
        </w:rPr>
        <w:t xml:space="preserve"> </w:t>
      </w:r>
      <w:r w:rsidRPr="0043346D">
        <w:rPr>
          <w:rStyle w:val="VarNinline"/>
          <w:lang w:eastAsia="ja-JP"/>
        </w:rPr>
        <w:t>edgeTag</w:t>
      </w:r>
      <w:r w:rsidRPr="00E525D8">
        <w:rPr>
          <w:iCs/>
          <w:lang w:eastAsia="ja-JP"/>
        </w:rPr>
        <w:t>-th</w:t>
      </w:r>
      <w:r>
        <w:rPr>
          <w:iCs/>
          <w:lang w:eastAsia="ja-JP"/>
        </w:rPr>
        <w:t xml:space="preserve"> TriSoup</w:t>
      </w:r>
      <w:r w:rsidRPr="00E525D8">
        <w:rPr>
          <w:iCs/>
          <w:lang w:eastAsia="ja-JP"/>
        </w:rPr>
        <w:t xml:space="preserve"> edge</w:t>
      </w:r>
      <w:r>
        <w:t xml:space="preserve"> of </w:t>
      </w:r>
      <w:r w:rsidRPr="00DB0EC9">
        <w:rPr>
          <w:rStyle w:val="VarNinline"/>
        </w:rPr>
        <w:t>nodeIdx</w:t>
      </w:r>
      <w:r w:rsidRPr="00DF09D5">
        <w:t>-th</w:t>
      </w:r>
      <w:r>
        <w:t xml:space="preserve"> TriSoup node. </w:t>
      </w:r>
      <w:r w:rsidRPr="00DF09D5">
        <w:rPr>
          <w:rStyle w:val="ExprNameinline"/>
        </w:rPr>
        <w:t>edgeVertex</w:t>
      </w:r>
      <w:r w:rsidRPr="00E525D8">
        <w:rPr>
          <w:rStyle w:val="Exprinline"/>
        </w:rPr>
        <w:t>[</w:t>
      </w:r>
      <w:r w:rsidRPr="00DB0EC9">
        <w:rPr>
          <w:rStyle w:val="VarNinline"/>
        </w:rPr>
        <w:t>nodeIdx</w:t>
      </w:r>
      <w:r w:rsidRPr="00E525D8">
        <w:rPr>
          <w:rStyle w:val="Exprinline"/>
        </w:rPr>
        <w:t>]</w:t>
      </w:r>
      <w:r w:rsidRPr="00F05E9E">
        <w:rPr>
          <w:rStyle w:val="Exprinline"/>
        </w:rPr>
        <w:t>[</w:t>
      </w:r>
      <w:r w:rsidRPr="0043346D">
        <w:rPr>
          <w:rStyle w:val="VarNinline"/>
          <w:lang w:eastAsia="ja-JP"/>
        </w:rPr>
        <w:t>edgeTag</w:t>
      </w:r>
      <w:r w:rsidRPr="00F05E9E">
        <w:rPr>
          <w:rStyle w:val="Exprinline"/>
        </w:rPr>
        <w:t>]</w:t>
      </w:r>
      <w:r>
        <w:rPr>
          <w:rStyle w:val="Exprinline"/>
        </w:rPr>
        <w:t xml:space="preserve"> </w:t>
      </w:r>
      <w:r w:rsidRPr="00DF09D5">
        <w:t xml:space="preserve">is </w:t>
      </w:r>
      <w:r>
        <w:t xml:space="preserve">set by corresponding </w:t>
      </w:r>
      <w:r w:rsidR="007E398E" w:rsidRPr="0043082E">
        <w:rPr>
          <w:rStyle w:val="ExprNameinline"/>
        </w:rPr>
        <w:t>quantizedVertexPos</w:t>
      </w:r>
      <w:r w:rsidRPr="00E525D8">
        <w:rPr>
          <w:rStyle w:val="Exprinline"/>
        </w:rPr>
        <w:t>[</w:t>
      </w:r>
      <w:r w:rsidRPr="00DB0EC9">
        <w:rPr>
          <w:rStyle w:val="VarNinline"/>
        </w:rPr>
        <w:t>edgeIdx</w:t>
      </w:r>
      <w:r w:rsidRPr="00E525D8">
        <w:rPr>
          <w:rStyle w:val="Exprinline"/>
        </w:rPr>
        <w:t>]</w:t>
      </w:r>
      <w:r>
        <w:t xml:space="preserve"> as defined in </w:t>
      </w:r>
      <w:r>
        <w:fldChar w:fldCharType="begin"/>
      </w:r>
      <w:r>
        <w:instrText xml:space="preserve"> REF _Ref140756237 \n \h </w:instrText>
      </w:r>
      <w:r>
        <w:fldChar w:fldCharType="separate"/>
      </w:r>
      <w:r>
        <w:t>9.4.1.1</w:t>
      </w:r>
      <w:r>
        <w:fldChar w:fldCharType="end"/>
      </w:r>
      <w:r>
        <w:t>.</w:t>
      </w:r>
    </w:p>
    <w:p w14:paraId="2CBD6834" w14:textId="2DD61A4E" w:rsidR="007B0DDA" w:rsidRPr="00E113BF" w:rsidRDefault="007B0DDA" w:rsidP="007B0DDA">
      <w:r>
        <w:t>When</w:t>
      </w:r>
      <w:r w:rsidRPr="00E113BF">
        <w:rPr>
          <w:rStyle w:val="Synvarinline"/>
        </w:rPr>
        <w:t xml:space="preserve"> </w:t>
      </w:r>
      <w:r w:rsidR="00E43034">
        <w:rPr>
          <w:rStyle w:val="Synvarinline"/>
        </w:rPr>
        <w:t>trisoup_vertex_merge_enabled</w:t>
      </w:r>
      <w:r w:rsidRPr="00BE2FA3">
        <w:t xml:space="preserve"> </w:t>
      </w:r>
      <w:r>
        <w:t>is equal to 1, t</w:t>
      </w:r>
      <w:r w:rsidRPr="00BE2FA3">
        <w:t>he value</w:t>
      </w:r>
      <w:r>
        <w:t xml:space="preserve"> </w:t>
      </w:r>
      <w:bookmarkStart w:id="2373" w:name="_Hlk176881527"/>
      <w:r w:rsidRPr="00E113BF">
        <w:rPr>
          <w:rStyle w:val="ExprNameinline"/>
          <w:rFonts w:eastAsia="Malgun Gothic"/>
          <w:bCs/>
          <w:szCs w:val="20"/>
          <w:lang w:eastAsia="zh-CN"/>
        </w:rPr>
        <w:t>vertexNumOfCorner</w:t>
      </w:r>
      <w:r w:rsidRPr="00E525D8">
        <w:rPr>
          <w:rStyle w:val="Exprinline"/>
        </w:rPr>
        <w:t>[</w:t>
      </w:r>
      <w:r w:rsidRPr="00D35E12">
        <w:rPr>
          <w:rStyle w:val="VarNinline"/>
        </w:rPr>
        <w:t>ns</w:t>
      </w:r>
      <w:r w:rsidRPr="00E525D8">
        <w:rPr>
          <w:rStyle w:val="Exprinline"/>
        </w:rPr>
        <w:t>][</w:t>
      </w:r>
      <w:r w:rsidRPr="00D35E12">
        <w:rPr>
          <w:rStyle w:val="VarNinline"/>
        </w:rPr>
        <w:t>n</w:t>
      </w:r>
      <w:r>
        <w:rPr>
          <w:rStyle w:val="VarNinline"/>
        </w:rPr>
        <w:t>t</w:t>
      </w:r>
      <w:r w:rsidRPr="00E525D8">
        <w:rPr>
          <w:rStyle w:val="Exprinline"/>
        </w:rPr>
        <w:t>][</w:t>
      </w:r>
      <w:r w:rsidRPr="00D35E12">
        <w:rPr>
          <w:rStyle w:val="VarNinline"/>
        </w:rPr>
        <w:t>n</w:t>
      </w:r>
      <w:r>
        <w:rPr>
          <w:rStyle w:val="VarNinline"/>
        </w:rPr>
        <w:t>v</w:t>
      </w:r>
      <w:r w:rsidRPr="00E525D8">
        <w:rPr>
          <w:rStyle w:val="Exprinline"/>
        </w:rPr>
        <w:t>]</w:t>
      </w:r>
      <w:bookmarkEnd w:id="2373"/>
      <w:r>
        <w:rPr>
          <w:rStyle w:val="Exprinline"/>
        </w:rPr>
        <w:t xml:space="preserve"> </w:t>
      </w:r>
      <w:r w:rsidRPr="00E113BF">
        <w:t xml:space="preserve">specifies the number of vertices around a node corner at </w:t>
      </w:r>
      <w:r w:rsidRPr="00A4559E">
        <w:rPr>
          <w:rStyle w:val="Exprinline"/>
        </w:rPr>
        <w:t>( </w:t>
      </w:r>
      <w:r w:rsidRPr="00D35E12">
        <w:rPr>
          <w:rStyle w:val="VarNinline"/>
        </w:rPr>
        <w:t>ns</w:t>
      </w:r>
      <w:r w:rsidRPr="00A4559E">
        <w:rPr>
          <w:rStyle w:val="Exprinline"/>
        </w:rPr>
        <w:t>, </w:t>
      </w:r>
      <w:r w:rsidRPr="00D35E12">
        <w:rPr>
          <w:rStyle w:val="VarNinline"/>
        </w:rPr>
        <w:t>nt</w:t>
      </w:r>
      <w:r w:rsidRPr="00A4559E">
        <w:rPr>
          <w:rStyle w:val="Exprinline"/>
        </w:rPr>
        <w:t>, </w:t>
      </w:r>
      <w:r w:rsidRPr="00D35E12">
        <w:rPr>
          <w:rStyle w:val="VarNinline"/>
        </w:rPr>
        <w:t>nv</w:t>
      </w:r>
      <w:r w:rsidRPr="00A4559E">
        <w:rPr>
          <w:rStyle w:val="Exprinline"/>
        </w:rPr>
        <w:t> )</w:t>
      </w:r>
      <w:r w:rsidRPr="00E113BF">
        <w:t xml:space="preserve"> </w:t>
      </w:r>
      <w:r>
        <w:rPr>
          <w:rFonts w:hint="eastAsia"/>
          <w:lang w:eastAsia="ja-JP"/>
        </w:rPr>
        <w:t>a</w:t>
      </w:r>
      <w:r>
        <w:rPr>
          <w:lang w:eastAsia="ja-JP"/>
        </w:rPr>
        <w:t xml:space="preserve">nd the threshold value </w:t>
      </w:r>
      <w:r w:rsidRPr="00E113BF">
        <w:rPr>
          <w:rStyle w:val="ExprNameinline"/>
        </w:rPr>
        <w:t>thVertexMerge</w:t>
      </w:r>
      <w:r>
        <w:rPr>
          <w:lang w:eastAsia="ja-JP"/>
        </w:rPr>
        <w:t xml:space="preserve"> </w:t>
      </w:r>
      <w:r w:rsidRPr="00E113BF">
        <w:t>derived as follows.</w:t>
      </w:r>
    </w:p>
    <w:p w14:paraId="79536DC7" w14:textId="29353DCA" w:rsidR="007B0DDA" w:rsidRPr="00302E96" w:rsidRDefault="007B0DDA" w:rsidP="007B0DDA">
      <w:pPr>
        <w:pStyle w:val="Code"/>
        <w:rPr>
          <w:lang w:eastAsia="ja-JP"/>
        </w:rPr>
      </w:pPr>
      <w:r w:rsidRPr="0003762A">
        <w:rPr>
          <w:lang w:eastAsia="ja-JP"/>
        </w:rPr>
        <w:lastRenderedPageBreak/>
        <w:t>thVertexMerge</w:t>
      </w:r>
      <w:r>
        <w:rPr>
          <w:lang w:eastAsia="ja-JP"/>
        </w:rPr>
        <w:t xml:space="preserve"> :</w:t>
      </w:r>
      <w:r w:rsidRPr="003549C7">
        <w:rPr>
          <w:lang w:eastAsia="ja-JP"/>
        </w:rPr>
        <w:t>= min(2048, Tri</w:t>
      </w:r>
      <w:r>
        <w:rPr>
          <w:lang w:eastAsia="ja-JP"/>
        </w:rPr>
        <w:t>S</w:t>
      </w:r>
      <w:r w:rsidRPr="003549C7">
        <w:rPr>
          <w:lang w:eastAsia="ja-JP"/>
        </w:rPr>
        <w:t>oupCubeSize &lt;&lt; 6)</w:t>
      </w:r>
      <w:r>
        <w:rPr>
          <w:lang w:eastAsia="ja-JP"/>
        </w:rPr>
        <w:br/>
      </w:r>
      <w:r>
        <w:rPr>
          <w:rFonts w:hint="eastAsia"/>
          <w:lang w:eastAsia="ja-JP"/>
        </w:rPr>
        <w:t>f</w:t>
      </w:r>
      <w:r>
        <w:rPr>
          <w:lang w:eastAsia="ja-JP"/>
        </w:rPr>
        <w:t xml:space="preserve">or (edgeIdx = 0; edgeIdx &lt; </w:t>
      </w:r>
      <w:r w:rsidRPr="00BD3CC3">
        <w:rPr>
          <w:lang w:eastAsia="ja-JP"/>
        </w:rPr>
        <w:t>numberTriSoupEdges</w:t>
      </w:r>
      <w:r>
        <w:rPr>
          <w:lang w:eastAsia="ja-JP"/>
        </w:rPr>
        <w:t>; edgeIdx++){</w:t>
      </w:r>
      <w:r>
        <w:rPr>
          <w:lang w:eastAsia="ja-JP"/>
        </w:rPr>
        <w:br/>
        <w:t xml:space="preserve">  </w:t>
      </w:r>
      <w:r>
        <w:rPr>
          <w:rFonts w:hint="eastAsia"/>
          <w:lang w:eastAsia="ja-JP"/>
        </w:rPr>
        <w:t>i</w:t>
      </w:r>
      <w:r>
        <w:rPr>
          <w:lang w:eastAsia="ja-JP"/>
        </w:rPr>
        <w:t>f (</w:t>
      </w:r>
      <w:r w:rsidR="00F52BF7">
        <w:rPr>
          <w:lang w:eastAsia="ja-JP"/>
        </w:rPr>
        <w:t>vertex_present</w:t>
      </w:r>
      <w:r>
        <w:rPr>
          <w:lang w:eastAsia="ja-JP"/>
        </w:rPr>
        <w:t>[edgeIdx]) {</w:t>
      </w:r>
      <w:r>
        <w:rPr>
          <w:lang w:eastAsia="ja-JP"/>
        </w:rPr>
        <w:br/>
        <w:t xml:space="preserve">    ns = </w:t>
      </w:r>
      <w:r w:rsidRPr="004F445C">
        <w:rPr>
          <w:lang w:eastAsia="ja-JP"/>
        </w:rPr>
        <w:t>uniqueEdgePosStart[edgeIdx]</w:t>
      </w:r>
      <w:r>
        <w:rPr>
          <w:lang w:eastAsia="ja-JP"/>
        </w:rPr>
        <w:t>[0]</w:t>
      </w:r>
      <w:r>
        <w:rPr>
          <w:lang w:eastAsia="ja-JP"/>
        </w:rPr>
        <w:br/>
        <w:t xml:space="preserve">    nt = </w:t>
      </w:r>
      <w:r w:rsidRPr="004F445C">
        <w:rPr>
          <w:lang w:eastAsia="ja-JP"/>
        </w:rPr>
        <w:t>uniqueEdgePosStart[edgeIdx]</w:t>
      </w:r>
      <w:r>
        <w:rPr>
          <w:lang w:eastAsia="ja-JP"/>
        </w:rPr>
        <w:t>[1]</w:t>
      </w:r>
      <w:r>
        <w:rPr>
          <w:lang w:eastAsia="ja-JP"/>
        </w:rPr>
        <w:br/>
        <w:t xml:space="preserve">    nv = </w:t>
      </w:r>
      <w:r w:rsidRPr="004F445C">
        <w:rPr>
          <w:lang w:eastAsia="ja-JP"/>
        </w:rPr>
        <w:t>uniqueEdgePosStart[edgeIdx]</w:t>
      </w:r>
      <w:r>
        <w:rPr>
          <w:lang w:eastAsia="ja-JP"/>
        </w:rPr>
        <w:t>[2]</w:t>
      </w:r>
      <w:r>
        <w:rPr>
          <w:lang w:eastAsia="ja-JP"/>
        </w:rPr>
        <w:br/>
        <w:t xml:space="preserve">    </w:t>
      </w:r>
      <w:r w:rsidRPr="000D52BC">
        <w:rPr>
          <w:lang w:eastAsia="ja-JP"/>
        </w:rPr>
        <w:t>vertexNumOfCorner[ns][nt][nv]</w:t>
      </w:r>
      <w:r>
        <w:rPr>
          <w:lang w:eastAsia="ja-JP"/>
        </w:rPr>
        <w:t xml:space="preserve"> = 0</w:t>
      </w:r>
      <w:r>
        <w:rPr>
          <w:lang w:eastAsia="ja-JP"/>
        </w:rPr>
        <w:br/>
        <w:t xml:space="preserve">    </w:t>
      </w:r>
      <w:r>
        <w:rPr>
          <w:lang w:eastAsia="ja-JP"/>
        </w:rPr>
        <w:br/>
        <w:t xml:space="preserve">    ns = </w:t>
      </w:r>
      <w:r w:rsidRPr="004F445C">
        <w:rPr>
          <w:lang w:eastAsia="ja-JP"/>
        </w:rPr>
        <w:t>uniqueEdgePos</w:t>
      </w:r>
      <w:r>
        <w:rPr>
          <w:lang w:eastAsia="ja-JP"/>
        </w:rPr>
        <w:t>End</w:t>
      </w:r>
      <w:r w:rsidRPr="004F445C">
        <w:rPr>
          <w:lang w:eastAsia="ja-JP"/>
        </w:rPr>
        <w:t>[edgeIdx]</w:t>
      </w:r>
      <w:r>
        <w:rPr>
          <w:lang w:eastAsia="ja-JP"/>
        </w:rPr>
        <w:t>[0]</w:t>
      </w:r>
      <w:r>
        <w:rPr>
          <w:lang w:eastAsia="ja-JP"/>
        </w:rPr>
        <w:br/>
        <w:t xml:space="preserve">    nt = </w:t>
      </w:r>
      <w:r w:rsidRPr="004F445C">
        <w:rPr>
          <w:lang w:eastAsia="ja-JP"/>
        </w:rPr>
        <w:t>uniqueEdgePos</w:t>
      </w:r>
      <w:r>
        <w:rPr>
          <w:lang w:eastAsia="ja-JP"/>
        </w:rPr>
        <w:t>End</w:t>
      </w:r>
      <w:r w:rsidRPr="004F445C">
        <w:rPr>
          <w:lang w:eastAsia="ja-JP"/>
        </w:rPr>
        <w:t>[edgeIdx]</w:t>
      </w:r>
      <w:r>
        <w:rPr>
          <w:lang w:eastAsia="ja-JP"/>
        </w:rPr>
        <w:t>[1]</w:t>
      </w:r>
      <w:r>
        <w:rPr>
          <w:lang w:eastAsia="ja-JP"/>
        </w:rPr>
        <w:br/>
        <w:t xml:space="preserve">    nv = </w:t>
      </w:r>
      <w:r w:rsidRPr="004F445C">
        <w:rPr>
          <w:lang w:eastAsia="ja-JP"/>
        </w:rPr>
        <w:t>uniqueEdgePos</w:t>
      </w:r>
      <w:r>
        <w:rPr>
          <w:lang w:eastAsia="ja-JP"/>
        </w:rPr>
        <w:t>End</w:t>
      </w:r>
      <w:r w:rsidRPr="004F445C">
        <w:rPr>
          <w:lang w:eastAsia="ja-JP"/>
        </w:rPr>
        <w:t>[edgeIdx]</w:t>
      </w:r>
      <w:r>
        <w:rPr>
          <w:lang w:eastAsia="ja-JP"/>
        </w:rPr>
        <w:t>[2]</w:t>
      </w:r>
      <w:r>
        <w:rPr>
          <w:lang w:eastAsia="ja-JP"/>
        </w:rPr>
        <w:br/>
        <w:t xml:space="preserve">    </w:t>
      </w:r>
      <w:r w:rsidRPr="000D52BC">
        <w:rPr>
          <w:lang w:eastAsia="ja-JP"/>
        </w:rPr>
        <w:t>vertexNumOfCorner[ns][nt][nv]</w:t>
      </w:r>
      <w:r>
        <w:rPr>
          <w:lang w:eastAsia="ja-JP"/>
        </w:rPr>
        <w:t xml:space="preserve"> = 0</w:t>
      </w:r>
      <w:r>
        <w:rPr>
          <w:lang w:eastAsia="ja-JP"/>
        </w:rPr>
        <w:br/>
        <w:t xml:space="preserve">  }</w:t>
      </w:r>
      <w:r>
        <w:rPr>
          <w:lang w:eastAsia="ja-JP"/>
        </w:rPr>
        <w:br/>
        <w:t>}</w:t>
      </w:r>
      <w:r>
        <w:rPr>
          <w:lang w:eastAsia="ja-JP"/>
        </w:rPr>
        <w:br/>
      </w:r>
      <w:r>
        <w:rPr>
          <w:rFonts w:hint="eastAsia"/>
          <w:lang w:eastAsia="ja-JP"/>
        </w:rPr>
        <w:t>f</w:t>
      </w:r>
      <w:r>
        <w:rPr>
          <w:lang w:eastAsia="ja-JP"/>
        </w:rPr>
        <w:t xml:space="preserve">or (edgeIdx = 0; edgeIdx &lt; </w:t>
      </w:r>
      <w:r w:rsidRPr="00BD3CC3">
        <w:rPr>
          <w:lang w:eastAsia="ja-JP"/>
        </w:rPr>
        <w:t>numberTriSoupEdges</w:t>
      </w:r>
      <w:r>
        <w:rPr>
          <w:lang w:eastAsia="ja-JP"/>
        </w:rPr>
        <w:t>; edgeIdx++){</w:t>
      </w:r>
      <w:r>
        <w:rPr>
          <w:lang w:eastAsia="ja-JP"/>
        </w:rPr>
        <w:br/>
        <w:t xml:space="preserve">  </w:t>
      </w:r>
      <w:r>
        <w:rPr>
          <w:rFonts w:hint="eastAsia"/>
          <w:lang w:eastAsia="ja-JP"/>
        </w:rPr>
        <w:t>i</w:t>
      </w:r>
      <w:r>
        <w:rPr>
          <w:lang w:eastAsia="ja-JP"/>
        </w:rPr>
        <w:t>f (</w:t>
      </w:r>
      <w:r w:rsidR="00F52BF7">
        <w:rPr>
          <w:lang w:eastAsia="ja-JP"/>
        </w:rPr>
        <w:t>vertex_present</w:t>
      </w:r>
      <w:r>
        <w:rPr>
          <w:lang w:eastAsia="ja-JP"/>
        </w:rPr>
        <w:t>[edgeIdx]) {</w:t>
      </w:r>
      <w:r>
        <w:rPr>
          <w:lang w:eastAsia="ja-JP"/>
        </w:rPr>
        <w:br/>
        <w:t xml:space="preserve">    </w:t>
      </w:r>
      <w:r>
        <w:rPr>
          <w:rFonts w:hint="eastAsia"/>
          <w:lang w:eastAsia="ja-JP"/>
        </w:rPr>
        <w:t>r</w:t>
      </w:r>
      <w:r>
        <w:rPr>
          <w:lang w:eastAsia="ja-JP"/>
        </w:rPr>
        <w:t>elativePos = (</w:t>
      </w:r>
      <w:r w:rsidR="007E398E" w:rsidRPr="007E398E">
        <w:rPr>
          <w:lang w:eastAsia="ja-JP"/>
        </w:rPr>
        <w:t>quantizedVertexPos</w:t>
      </w:r>
      <w:r w:rsidRPr="005A1955">
        <w:rPr>
          <w:lang w:eastAsia="ja-JP"/>
        </w:rPr>
        <w:t>[edgeIdx]</w:t>
      </w:r>
      <w:r>
        <w:rPr>
          <w:lang w:eastAsia="ja-JP"/>
        </w:rPr>
        <w:t xml:space="preserve"> &lt;&lt; (8 + </w:t>
      </w:r>
      <w:r w:rsidRPr="00BE2FA3">
        <w:rPr>
          <w:rStyle w:val="Codeinline"/>
        </w:rPr>
        <w:t>bitDropped</w:t>
      </w:r>
      <w:r>
        <w:rPr>
          <w:lang w:eastAsia="ja-JP"/>
        </w:rPr>
        <w:t xml:space="preserve">)) + (128 &lt;&lt; </w:t>
      </w:r>
      <w:r w:rsidRPr="00BE2FA3">
        <w:rPr>
          <w:rStyle w:val="Codeinline"/>
        </w:rPr>
        <w:t>bitDropped</w:t>
      </w:r>
      <w:r>
        <w:rPr>
          <w:lang w:eastAsia="ja-JP"/>
        </w:rPr>
        <w:t>)</w:t>
      </w:r>
      <w:r>
        <w:rPr>
          <w:lang w:eastAsia="ja-JP"/>
        </w:rPr>
        <w:br/>
        <w:t xml:space="preserve">    if (</w:t>
      </w:r>
      <w:r>
        <w:rPr>
          <w:rFonts w:hint="eastAsia"/>
          <w:lang w:eastAsia="ja-JP"/>
        </w:rPr>
        <w:t>r</w:t>
      </w:r>
      <w:r>
        <w:rPr>
          <w:lang w:eastAsia="ja-JP"/>
        </w:rPr>
        <w:t xml:space="preserve">elativePos &lt; </w:t>
      </w:r>
      <w:r w:rsidRPr="0003762A">
        <w:rPr>
          <w:lang w:eastAsia="ja-JP"/>
        </w:rPr>
        <w:t>thVertexMerge</w:t>
      </w:r>
      <w:r>
        <w:rPr>
          <w:lang w:eastAsia="ja-JP"/>
        </w:rPr>
        <w:t>) {</w:t>
      </w:r>
      <w:r>
        <w:rPr>
          <w:lang w:eastAsia="ja-JP"/>
        </w:rPr>
        <w:br/>
        <w:t xml:space="preserve">      ns = </w:t>
      </w:r>
      <w:r w:rsidRPr="004F445C">
        <w:rPr>
          <w:lang w:eastAsia="ja-JP"/>
        </w:rPr>
        <w:t>uniqueEdgePosStart[edgeIdx]</w:t>
      </w:r>
      <w:r>
        <w:rPr>
          <w:lang w:eastAsia="ja-JP"/>
        </w:rPr>
        <w:t>[0]</w:t>
      </w:r>
      <w:r>
        <w:rPr>
          <w:lang w:eastAsia="ja-JP"/>
        </w:rPr>
        <w:br/>
        <w:t xml:space="preserve">      nt = </w:t>
      </w:r>
      <w:r w:rsidRPr="004F445C">
        <w:rPr>
          <w:lang w:eastAsia="ja-JP"/>
        </w:rPr>
        <w:t>uniqueEdgePosStart[edgeIdx]</w:t>
      </w:r>
      <w:r>
        <w:rPr>
          <w:lang w:eastAsia="ja-JP"/>
        </w:rPr>
        <w:t>[1]</w:t>
      </w:r>
      <w:r>
        <w:rPr>
          <w:lang w:eastAsia="ja-JP"/>
        </w:rPr>
        <w:br/>
        <w:t xml:space="preserve">      nv = </w:t>
      </w:r>
      <w:r w:rsidRPr="004F445C">
        <w:rPr>
          <w:lang w:eastAsia="ja-JP"/>
        </w:rPr>
        <w:t>uniqueEdgePosStart[edgeIdx]</w:t>
      </w:r>
      <w:r>
        <w:rPr>
          <w:lang w:eastAsia="ja-JP"/>
        </w:rPr>
        <w:t>[2]</w:t>
      </w:r>
      <w:r>
        <w:rPr>
          <w:lang w:eastAsia="ja-JP"/>
        </w:rPr>
        <w:br/>
        <w:t xml:space="preserve">      </w:t>
      </w:r>
      <w:r w:rsidRPr="000D52BC">
        <w:rPr>
          <w:lang w:eastAsia="ja-JP"/>
        </w:rPr>
        <w:t>vertexNumOfCorner[ns][nt][nv]</w:t>
      </w:r>
      <w:r>
        <w:rPr>
          <w:lang w:eastAsia="ja-JP"/>
        </w:rPr>
        <w:t>++</w:t>
      </w:r>
      <w:r>
        <w:rPr>
          <w:lang w:eastAsia="ja-JP"/>
        </w:rPr>
        <w:br/>
        <w:t xml:space="preserve">    }</w:t>
      </w:r>
      <w:r>
        <w:rPr>
          <w:lang w:eastAsia="ja-JP"/>
        </w:rPr>
        <w:br/>
        <w:t xml:space="preserve">    if ((</w:t>
      </w:r>
      <w:r w:rsidRPr="00096D71">
        <w:t>Tri</w:t>
      </w:r>
      <w:r>
        <w:t>S</w:t>
      </w:r>
      <w:r w:rsidRPr="00096D71">
        <w:t>oupCub</w:t>
      </w:r>
      <w:r w:rsidRPr="00302E96">
        <w:t>e</w:t>
      </w:r>
      <w:r w:rsidRPr="00096D71">
        <w:t>Size</w:t>
      </w:r>
      <w:r>
        <w:t xml:space="preserve"> &lt;&lt; 8</w:t>
      </w:r>
      <w:r>
        <w:rPr>
          <w:lang w:eastAsia="ja-JP"/>
        </w:rPr>
        <w:t xml:space="preserve">) - </w:t>
      </w:r>
      <w:r>
        <w:rPr>
          <w:rFonts w:hint="eastAsia"/>
          <w:lang w:eastAsia="ja-JP"/>
        </w:rPr>
        <w:t>r</w:t>
      </w:r>
      <w:r>
        <w:rPr>
          <w:lang w:eastAsia="ja-JP"/>
        </w:rPr>
        <w:t xml:space="preserve">elativePos &lt; </w:t>
      </w:r>
      <w:r w:rsidRPr="0003762A">
        <w:rPr>
          <w:lang w:eastAsia="ja-JP"/>
        </w:rPr>
        <w:t>thVertexMerge</w:t>
      </w:r>
      <w:r>
        <w:rPr>
          <w:lang w:eastAsia="ja-JP"/>
        </w:rPr>
        <w:t>) {</w:t>
      </w:r>
      <w:r>
        <w:rPr>
          <w:lang w:eastAsia="ja-JP"/>
        </w:rPr>
        <w:br/>
        <w:t xml:space="preserve">      ns = </w:t>
      </w:r>
      <w:r w:rsidRPr="004F445C">
        <w:rPr>
          <w:lang w:eastAsia="ja-JP"/>
        </w:rPr>
        <w:t>uniqueEdgePos</w:t>
      </w:r>
      <w:r>
        <w:rPr>
          <w:lang w:eastAsia="ja-JP"/>
        </w:rPr>
        <w:t>End</w:t>
      </w:r>
      <w:r w:rsidRPr="004F445C">
        <w:rPr>
          <w:lang w:eastAsia="ja-JP"/>
        </w:rPr>
        <w:t>[edgeIdx]</w:t>
      </w:r>
      <w:r>
        <w:rPr>
          <w:lang w:eastAsia="ja-JP"/>
        </w:rPr>
        <w:t>[0]</w:t>
      </w:r>
      <w:r>
        <w:rPr>
          <w:lang w:eastAsia="ja-JP"/>
        </w:rPr>
        <w:br/>
        <w:t xml:space="preserve">      nt = </w:t>
      </w:r>
      <w:r w:rsidRPr="004F445C">
        <w:rPr>
          <w:lang w:eastAsia="ja-JP"/>
        </w:rPr>
        <w:t>uniqueEdgePos</w:t>
      </w:r>
      <w:r>
        <w:rPr>
          <w:lang w:eastAsia="ja-JP"/>
        </w:rPr>
        <w:t>End</w:t>
      </w:r>
      <w:r w:rsidRPr="004F445C">
        <w:rPr>
          <w:lang w:eastAsia="ja-JP"/>
        </w:rPr>
        <w:t>[edgeIdx]</w:t>
      </w:r>
      <w:r>
        <w:rPr>
          <w:lang w:eastAsia="ja-JP"/>
        </w:rPr>
        <w:t>[1]</w:t>
      </w:r>
      <w:r>
        <w:rPr>
          <w:lang w:eastAsia="ja-JP"/>
        </w:rPr>
        <w:br/>
        <w:t xml:space="preserve">      nv = </w:t>
      </w:r>
      <w:r w:rsidRPr="004F445C">
        <w:rPr>
          <w:lang w:eastAsia="ja-JP"/>
        </w:rPr>
        <w:t>uniqueEdgePos</w:t>
      </w:r>
      <w:r>
        <w:rPr>
          <w:lang w:eastAsia="ja-JP"/>
        </w:rPr>
        <w:t>End</w:t>
      </w:r>
      <w:r w:rsidRPr="004F445C">
        <w:rPr>
          <w:lang w:eastAsia="ja-JP"/>
        </w:rPr>
        <w:t>[edgeIdx]</w:t>
      </w:r>
      <w:r>
        <w:rPr>
          <w:lang w:eastAsia="ja-JP"/>
        </w:rPr>
        <w:t>[2]</w:t>
      </w:r>
      <w:r>
        <w:rPr>
          <w:lang w:eastAsia="ja-JP"/>
        </w:rPr>
        <w:br/>
        <w:t xml:space="preserve">      </w:t>
      </w:r>
      <w:r w:rsidRPr="000D52BC">
        <w:rPr>
          <w:lang w:eastAsia="ja-JP"/>
        </w:rPr>
        <w:t>vertexNumOfCorner[ns][nt][nv]</w:t>
      </w:r>
      <w:r>
        <w:rPr>
          <w:lang w:eastAsia="ja-JP"/>
        </w:rPr>
        <w:t>++</w:t>
      </w:r>
      <w:r>
        <w:rPr>
          <w:lang w:eastAsia="ja-JP"/>
        </w:rPr>
        <w:br/>
        <w:t xml:space="preserve">    }</w:t>
      </w:r>
      <w:r>
        <w:rPr>
          <w:lang w:eastAsia="ja-JP"/>
        </w:rPr>
        <w:br/>
        <w:t xml:space="preserve">  }</w:t>
      </w:r>
      <w:r>
        <w:rPr>
          <w:lang w:eastAsia="ja-JP"/>
        </w:rPr>
        <w:br/>
        <w:t>}</w:t>
      </w:r>
    </w:p>
    <w:p w14:paraId="10A751CC" w14:textId="77777777" w:rsidR="007B0DDA" w:rsidRPr="00B919C4" w:rsidRDefault="007B0DDA" w:rsidP="007B0DDA">
      <w:pPr>
        <w:pStyle w:val="4"/>
        <w:numPr>
          <w:ilvl w:val="3"/>
          <w:numId w:val="1"/>
        </w:numPr>
      </w:pPr>
      <w:bookmarkStart w:id="2374" w:name="_Ref140678190"/>
      <w:r w:rsidRPr="00BE2FA3">
        <w:t>Semantics of TriSoup syntax elements associated with TriSoup nodes</w:t>
      </w:r>
      <w:bookmarkEnd w:id="2374"/>
      <w:r w:rsidRPr="00B919C4">
        <w:t xml:space="preserve"> </w:t>
      </w:r>
    </w:p>
    <w:p w14:paraId="7DF9C52A" w14:textId="77777777" w:rsidR="007B0DDA" w:rsidRPr="00302E96" w:rsidRDefault="007B0DDA" w:rsidP="007B0DDA">
      <w:pPr>
        <w:rPr>
          <w:lang w:eastAsia="ja-JP"/>
        </w:rPr>
      </w:pPr>
      <w:bookmarkStart w:id="2375" w:name="_Hlk146125164"/>
      <w:r w:rsidRPr="00302E96">
        <w:rPr>
          <w:rStyle w:val="Synboldinline"/>
        </w:rPr>
        <w:t>centroid_residual_is_zero</w:t>
      </w:r>
      <w:r w:rsidRPr="00BE2FA3">
        <w:rPr>
          <w:rStyle w:val="Exprinline"/>
        </w:rPr>
        <w:t>[</w:t>
      </w:r>
      <w:r w:rsidRPr="00DB0EC9">
        <w:rPr>
          <w:rStyle w:val="VarNinline"/>
        </w:rPr>
        <w:t>nodeIdx</w:t>
      </w:r>
      <w:r w:rsidRPr="00BE2FA3">
        <w:rPr>
          <w:rStyle w:val="Exprinline"/>
        </w:rPr>
        <w:t>]</w:t>
      </w:r>
      <w:bookmarkEnd w:id="2375"/>
      <w:r w:rsidRPr="00302E96" w:rsidDel="005C7474">
        <w:rPr>
          <w:lang w:eastAsia="ja-JP"/>
        </w:rPr>
        <w:t xml:space="preserve"> </w:t>
      </w:r>
      <w:r>
        <w:rPr>
          <w:lang w:eastAsia="ja-JP"/>
        </w:rPr>
        <w:t xml:space="preserve">specifies whether (when 1) or not (when 0) a centroid residual of </w:t>
      </w:r>
      <w:r w:rsidRPr="00BE2FA3">
        <w:rPr>
          <w:rStyle w:val="VarNinline"/>
        </w:rPr>
        <w:t>nodeIdx</w:t>
      </w:r>
      <w:r>
        <w:rPr>
          <w:lang w:eastAsia="ja-JP"/>
        </w:rPr>
        <w:t>-th node is 0.</w:t>
      </w:r>
    </w:p>
    <w:p w14:paraId="720DD617" w14:textId="3A682D10" w:rsidR="007B0DDA" w:rsidRPr="00082AA8" w:rsidRDefault="007B0DDA" w:rsidP="007B0DDA">
      <w:r w:rsidRPr="00302E96">
        <w:rPr>
          <w:rStyle w:val="Synboldinline"/>
        </w:rPr>
        <w:t>centroid_residual_is_zero</w:t>
      </w:r>
      <w:bookmarkStart w:id="2376" w:name="_Hlk146125091"/>
      <w:r w:rsidRPr="00BE2FA3">
        <w:rPr>
          <w:rStyle w:val="Exprinline"/>
        </w:rPr>
        <w:t>[</w:t>
      </w:r>
      <w:r w:rsidRPr="00DB0EC9">
        <w:rPr>
          <w:rStyle w:val="VarNinline"/>
        </w:rPr>
        <w:t>nodeIdx</w:t>
      </w:r>
      <w:r w:rsidRPr="00BE2FA3">
        <w:rPr>
          <w:rStyle w:val="Exprinline"/>
        </w:rPr>
        <w:t>]</w:t>
      </w:r>
      <w:bookmarkEnd w:id="2376"/>
      <w:r w:rsidRPr="00BE2FA3">
        <w:t>,</w:t>
      </w:r>
      <w:r w:rsidRPr="00082AA8">
        <w:t xml:space="preserve"> </w:t>
      </w:r>
      <w:r w:rsidRPr="00302E96">
        <w:rPr>
          <w:rStyle w:val="Synboldinline"/>
        </w:rPr>
        <w:t>centroid_residual_magnitude</w:t>
      </w:r>
      <w:r w:rsidRPr="00BE2FA3">
        <w:rPr>
          <w:rStyle w:val="Exprinline"/>
        </w:rPr>
        <w:t>[</w:t>
      </w:r>
      <w:r w:rsidRPr="00DB0EC9">
        <w:rPr>
          <w:rStyle w:val="VarNinline"/>
        </w:rPr>
        <w:t>nodeIdx</w:t>
      </w:r>
      <w:r w:rsidRPr="00BE2FA3">
        <w:rPr>
          <w:rStyle w:val="Exprinline"/>
        </w:rPr>
        <w:t>]</w:t>
      </w:r>
      <w:r w:rsidR="00D46E59">
        <w:rPr>
          <w:rStyle w:val="Exprinline"/>
        </w:rPr>
        <w:t>[</w:t>
      </w:r>
      <w:r w:rsidR="00D46E59" w:rsidRPr="00AF691A">
        <w:rPr>
          <w:rStyle w:val="VarNinline"/>
        </w:rPr>
        <w:t>bit</w:t>
      </w:r>
      <w:r w:rsidR="00D46E59">
        <w:rPr>
          <w:rStyle w:val="Exprinline"/>
        </w:rPr>
        <w:t>]</w:t>
      </w:r>
      <w:r w:rsidRPr="00BE2FA3">
        <w:t>,</w:t>
      </w:r>
      <w:r w:rsidRPr="00082AA8">
        <w:t xml:space="preserve"> </w:t>
      </w:r>
      <w:r w:rsidRPr="00BE2FA3">
        <w:t>and</w:t>
      </w:r>
      <w:r>
        <w:rPr>
          <w:rStyle w:val="Synboldinline"/>
        </w:rPr>
        <w:t xml:space="preserve"> </w:t>
      </w:r>
      <w:bookmarkStart w:id="2377" w:name="_Hlk146123795"/>
      <w:r w:rsidRPr="00302E96">
        <w:rPr>
          <w:rStyle w:val="Synboldinline"/>
        </w:rPr>
        <w:t>centroid_residual_sign</w:t>
      </w:r>
      <w:bookmarkEnd w:id="2377"/>
      <w:r w:rsidRPr="00F05E9E">
        <w:rPr>
          <w:rStyle w:val="Exprinline"/>
        </w:rPr>
        <w:t>[</w:t>
      </w:r>
      <w:r w:rsidRPr="00DB0EC9">
        <w:rPr>
          <w:rStyle w:val="VarNinline"/>
        </w:rPr>
        <w:t>nodeIdx</w:t>
      </w:r>
      <w:r w:rsidRPr="00F05E9E">
        <w:rPr>
          <w:rStyle w:val="Exprinline"/>
        </w:rPr>
        <w:t>]</w:t>
      </w:r>
      <w:r w:rsidRPr="00082AA8">
        <w:t xml:space="preserve"> </w:t>
      </w:r>
      <w:r w:rsidRPr="00BE2FA3">
        <w:t>together</w:t>
      </w:r>
      <w:r w:rsidRPr="004F6F34">
        <w:rPr>
          <w:rStyle w:val="Synboldinline"/>
        </w:rPr>
        <w:t xml:space="preserve"> </w:t>
      </w:r>
      <w:r w:rsidRPr="00BE2FA3">
        <w:t>specify</w:t>
      </w:r>
      <w:r w:rsidRPr="00E61CC8">
        <w:rPr>
          <w:rStyle w:val="Synboldinline"/>
        </w:rPr>
        <w:t xml:space="preserve"> </w:t>
      </w:r>
      <w:r w:rsidRPr="00BE2FA3">
        <w:t>a quantized</w:t>
      </w:r>
      <w:r w:rsidRPr="00BE2FA3">
        <w:rPr>
          <w:rStyle w:val="Synboldinline"/>
        </w:rPr>
        <w:t xml:space="preserve"> </w:t>
      </w:r>
      <w:r w:rsidRPr="00BE2FA3">
        <w:t>residual of each centroid.</w:t>
      </w:r>
      <w:r w:rsidRPr="00BE2FA3">
        <w:rPr>
          <w:rStyle w:val="Synboldinline"/>
        </w:rPr>
        <w:t xml:space="preserve"> </w:t>
      </w:r>
      <w:r w:rsidRPr="00BE2FA3">
        <w:t>When</w:t>
      </w:r>
      <w:r>
        <w:rPr>
          <w:rStyle w:val="Synboldinline"/>
          <w:b w:val="0"/>
          <w:bCs/>
        </w:rPr>
        <w:t xml:space="preserve"> </w:t>
      </w:r>
      <w:r w:rsidRPr="00302E96">
        <w:rPr>
          <w:rStyle w:val="Synboldinline"/>
        </w:rPr>
        <w:t>centroid_residual_is_zero</w:t>
      </w:r>
      <w:r w:rsidRPr="00F05E9E">
        <w:rPr>
          <w:rStyle w:val="Exprinline"/>
        </w:rPr>
        <w:t>[</w:t>
      </w:r>
      <w:r w:rsidRPr="00DB0EC9">
        <w:rPr>
          <w:rStyle w:val="VarNinline"/>
        </w:rPr>
        <w:t>nodeIdx</w:t>
      </w:r>
      <w:r w:rsidRPr="00F05E9E">
        <w:rPr>
          <w:rStyle w:val="Exprinline"/>
        </w:rPr>
        <w:t>]</w:t>
      </w:r>
      <w:r w:rsidRPr="00082AA8" w:rsidDel="002519E1">
        <w:t xml:space="preserve"> </w:t>
      </w:r>
      <w:r w:rsidRPr="00BE2FA3">
        <w:t xml:space="preserve">is not present, it shall be inferred to be 1. When </w:t>
      </w:r>
      <w:r w:rsidRPr="00302E96">
        <w:rPr>
          <w:rStyle w:val="Synboldinline"/>
        </w:rPr>
        <w:t>centroid_residual_magnitude</w:t>
      </w:r>
      <w:r w:rsidRPr="00F05E9E">
        <w:rPr>
          <w:rStyle w:val="Exprinline"/>
        </w:rPr>
        <w:t>[</w:t>
      </w:r>
      <w:r w:rsidRPr="00DB0EC9">
        <w:rPr>
          <w:rStyle w:val="VarNinline"/>
        </w:rPr>
        <w:t>nodeIdx</w:t>
      </w:r>
      <w:r w:rsidRPr="00F05E9E">
        <w:rPr>
          <w:rStyle w:val="Exprinline"/>
        </w:rPr>
        <w:t>]</w:t>
      </w:r>
      <w:r w:rsidRPr="00082AA8">
        <w:t xml:space="preserve"> </w:t>
      </w:r>
      <w:r w:rsidRPr="00BE2FA3">
        <w:t>and</w:t>
      </w:r>
      <w:r w:rsidRPr="00BE2FA3">
        <w:rPr>
          <w:rStyle w:val="Synboldinline"/>
          <w:b w:val="0"/>
          <w:bCs/>
        </w:rPr>
        <w:t xml:space="preserve"> </w:t>
      </w:r>
      <w:r w:rsidRPr="00302E96">
        <w:rPr>
          <w:rStyle w:val="Synboldinline"/>
        </w:rPr>
        <w:t>centroid_residual_sign</w:t>
      </w:r>
      <w:r w:rsidRPr="00F05E9E">
        <w:rPr>
          <w:rStyle w:val="Exprinline"/>
        </w:rPr>
        <w:t>[</w:t>
      </w:r>
      <w:r w:rsidRPr="00DB0EC9">
        <w:rPr>
          <w:rStyle w:val="VarNinline"/>
        </w:rPr>
        <w:t>nodeIdx</w:t>
      </w:r>
      <w:r w:rsidRPr="00F05E9E">
        <w:rPr>
          <w:rStyle w:val="Exprinline"/>
        </w:rPr>
        <w:t>]</w:t>
      </w:r>
      <w:r w:rsidRPr="00082AA8" w:rsidDel="002519E1">
        <w:t xml:space="preserve"> </w:t>
      </w:r>
      <w:r w:rsidRPr="00BE2FA3">
        <w:t>are not present</w:t>
      </w:r>
      <w:r>
        <w:t>, they both</w:t>
      </w:r>
      <w:r w:rsidRPr="00BE2FA3">
        <w:t xml:space="preserve"> shall be inferred to be 0.</w:t>
      </w:r>
    </w:p>
    <w:p w14:paraId="17DB17AF" w14:textId="77777777" w:rsidR="007B0DDA" w:rsidRDefault="007B0DDA" w:rsidP="007B0DDA">
      <w:pPr>
        <w:rPr>
          <w:lang w:val="en-GB" w:eastAsia="ja-JP"/>
        </w:rPr>
      </w:pPr>
      <w:r w:rsidRPr="00BE2FA3">
        <w:t>The value</w:t>
      </w:r>
      <w:r>
        <w:rPr>
          <w:rStyle w:val="Synboldinline"/>
          <w:b w:val="0"/>
          <w:bCs/>
        </w:rPr>
        <w:t xml:space="preserve"> </w:t>
      </w:r>
      <w:r w:rsidRPr="00BE2FA3">
        <w:rPr>
          <w:rStyle w:val="ExprNameinline"/>
        </w:rPr>
        <w:t>driftQ</w:t>
      </w:r>
      <w:r w:rsidRPr="00F05E9E">
        <w:rPr>
          <w:rStyle w:val="Exprinline"/>
        </w:rPr>
        <w:t>[</w:t>
      </w:r>
      <w:r w:rsidRPr="00DB0EC9">
        <w:rPr>
          <w:rStyle w:val="VarNinline"/>
        </w:rPr>
        <w:t>nodeIdx</w:t>
      </w:r>
      <w:r w:rsidRPr="00F05E9E">
        <w:rPr>
          <w:rStyle w:val="Exprinline"/>
        </w:rPr>
        <w:t>]</w:t>
      </w:r>
      <w:r>
        <w:rPr>
          <w:lang w:val="en-GB" w:eastAsia="ja-JP"/>
        </w:rPr>
        <w:t xml:space="preserve"> specifies a quantized centroid residual.</w:t>
      </w:r>
    </w:p>
    <w:p w14:paraId="4B285AA2" w14:textId="25C52E61" w:rsidR="007B0DDA" w:rsidRPr="00BE2FA3" w:rsidRDefault="007B0DDA" w:rsidP="007B0DDA">
      <w:pPr>
        <w:pStyle w:val="Code"/>
        <w:rPr>
          <w:rStyle w:val="Synboldinline"/>
          <w:b w:val="0"/>
          <w:color w:val="auto"/>
          <w:lang w:eastAsia="en-US"/>
        </w:rPr>
      </w:pPr>
      <w:r w:rsidRPr="00BE2FA3">
        <w:t xml:space="preserve">driftQ[nodeIdx] := (2 </w:t>
      </w:r>
      <w:r w:rsidRPr="004F6F34">
        <w:t>×</w:t>
      </w:r>
      <w:r w:rsidRPr="0043346D">
        <w:t xml:space="preserve"> centroid_residual_sign</w:t>
      </w:r>
      <w:r w:rsidRPr="007C7674">
        <w:t>[nodeIdx]</w:t>
      </w:r>
      <w:r w:rsidRPr="00BE2FA3">
        <w:t xml:space="preserve"> - 1) × (</w:t>
      </w:r>
      <w:r w:rsidR="001174E2" w:rsidRPr="00055E6E">
        <w:rPr>
          <w:rFonts w:hint="eastAsia"/>
        </w:rPr>
        <w:t>¬</w:t>
      </w:r>
      <w:r w:rsidRPr="00BE2FA3">
        <w:t xml:space="preserve">centroid_residual_is_zero[nodeIdx] + </w:t>
      </w:r>
      <w:r w:rsidR="00FB073F">
        <w:t>magBits</w:t>
      </w:r>
      <w:r w:rsidRPr="00BE2FA3">
        <w:rPr>
          <w:rStyle w:val="Synboldinline"/>
          <w:b w:val="0"/>
          <w:color w:val="auto"/>
          <w:lang w:eastAsia="en-US"/>
        </w:rPr>
        <w:t>[</w:t>
      </w:r>
      <w:r w:rsidRPr="00BE2FA3">
        <w:rPr>
          <w:rStyle w:val="VarNinline"/>
          <w:i w:val="0"/>
          <w:color w:val="auto"/>
        </w:rPr>
        <w:t>nodeIdx</w:t>
      </w:r>
      <w:r w:rsidRPr="00BE2FA3">
        <w:rPr>
          <w:rStyle w:val="Synboldinline"/>
          <w:b w:val="0"/>
          <w:color w:val="auto"/>
          <w:lang w:eastAsia="en-US"/>
        </w:rPr>
        <w:t>])</w:t>
      </w:r>
    </w:p>
    <w:p w14:paraId="6629CC52" w14:textId="77777777" w:rsidR="007B0DDA" w:rsidRPr="00B5665A" w:rsidRDefault="007B0DDA" w:rsidP="007B0DDA">
      <w:pPr>
        <w:rPr>
          <w:bCs/>
          <w:sz w:val="28"/>
          <w:szCs w:val="28"/>
          <w:lang w:val="en-US" w:eastAsia="ja-JP"/>
        </w:rPr>
      </w:pPr>
      <w:r w:rsidRPr="00BE2FA3">
        <w:rPr>
          <w:rStyle w:val="Synboldinline"/>
        </w:rPr>
        <w:t>has_face_vertex</w:t>
      </w:r>
      <w:r w:rsidRPr="00BE2FA3">
        <w:rPr>
          <w:rStyle w:val="Exprinline"/>
        </w:rPr>
        <w:t>[</w:t>
      </w:r>
      <w:r w:rsidRPr="00DB0EC9">
        <w:rPr>
          <w:rStyle w:val="VarNinline"/>
        </w:rPr>
        <w:t>nodeIdx</w:t>
      </w:r>
      <w:r w:rsidRPr="00BE2FA3">
        <w:rPr>
          <w:rStyle w:val="Exprinline"/>
        </w:rPr>
        <w:t>][</w:t>
      </w:r>
      <w:r w:rsidRPr="00DD6E15">
        <w:rPr>
          <w:rStyle w:val="VarNinline"/>
          <w:lang w:eastAsia="ja-JP"/>
        </w:rPr>
        <w:t>fvIdx</w:t>
      </w:r>
      <w:r w:rsidRPr="00BE2FA3">
        <w:rPr>
          <w:rStyle w:val="Exprinline"/>
        </w:rPr>
        <w:t>]</w:t>
      </w:r>
      <w:r w:rsidRPr="00B5665A">
        <w:rPr>
          <w:rStyle w:val="Codeinline"/>
          <w:rFonts w:ascii="Cambria" w:hAnsi="Cambria"/>
          <w:sz w:val="22"/>
          <w:lang w:eastAsia="ja-JP"/>
        </w:rPr>
        <w:t xml:space="preserve"> equal to 1</w:t>
      </w:r>
      <w:r>
        <w:rPr>
          <w:rStyle w:val="Codeinline"/>
          <w:rFonts w:ascii="Cambria" w:hAnsi="Cambria"/>
          <w:sz w:val="22"/>
          <w:lang w:eastAsia="ja-JP"/>
        </w:rPr>
        <w:t xml:space="preserve"> specifies</w:t>
      </w:r>
      <w:r w:rsidRPr="00B5665A">
        <w:rPr>
          <w:rStyle w:val="Codeinline"/>
          <w:rFonts w:ascii="Cambria" w:hAnsi="Cambria"/>
          <w:sz w:val="22"/>
          <w:lang w:eastAsia="ja-JP"/>
        </w:rPr>
        <w:t xml:space="preserve"> </w:t>
      </w:r>
      <w:r>
        <w:rPr>
          <w:rStyle w:val="Codeinline"/>
          <w:rFonts w:ascii="Cambria" w:hAnsi="Cambria"/>
          <w:sz w:val="22"/>
          <w:lang w:eastAsia="ja-JP"/>
        </w:rPr>
        <w:t xml:space="preserve">that a </w:t>
      </w:r>
      <w:r w:rsidRPr="00B5665A">
        <w:rPr>
          <w:rStyle w:val="Codeinline"/>
          <w:rFonts w:ascii="Cambria" w:hAnsi="Cambria"/>
          <w:sz w:val="22"/>
          <w:lang w:eastAsia="ja-JP"/>
        </w:rPr>
        <w:t xml:space="preserve">face vertex </w:t>
      </w:r>
      <w:r>
        <w:rPr>
          <w:rStyle w:val="Codeinline"/>
          <w:rFonts w:ascii="Cambria" w:hAnsi="Cambria"/>
          <w:sz w:val="22"/>
          <w:lang w:eastAsia="ja-JP"/>
        </w:rPr>
        <w:t>is</w:t>
      </w:r>
      <w:r w:rsidRPr="00B5665A">
        <w:rPr>
          <w:rStyle w:val="Codeinline"/>
          <w:rFonts w:ascii="Cambria" w:hAnsi="Cambria"/>
          <w:sz w:val="22"/>
          <w:lang w:eastAsia="ja-JP"/>
        </w:rPr>
        <w:t xml:space="preserve"> </w:t>
      </w:r>
      <w:r>
        <w:rPr>
          <w:rStyle w:val="Codeinline"/>
          <w:rFonts w:ascii="Cambria" w:hAnsi="Cambria"/>
          <w:sz w:val="22"/>
          <w:lang w:eastAsia="ja-JP"/>
        </w:rPr>
        <w:t>added</w:t>
      </w:r>
      <w:r w:rsidRPr="00B5665A">
        <w:rPr>
          <w:rStyle w:val="Codeinline"/>
          <w:rFonts w:ascii="Cambria" w:hAnsi="Cambria"/>
          <w:sz w:val="22"/>
          <w:lang w:eastAsia="ja-JP"/>
        </w:rPr>
        <w:t xml:space="preserve"> on </w:t>
      </w:r>
      <w:r w:rsidRPr="00DB0EC9">
        <w:rPr>
          <w:lang w:eastAsia="ja-JP"/>
        </w:rPr>
        <w:t xml:space="preserve">the </w:t>
      </w:r>
      <w:r w:rsidRPr="00BE2FA3">
        <w:rPr>
          <w:rStyle w:val="VarNinline"/>
        </w:rPr>
        <w:t>nodeIdx</w:t>
      </w:r>
      <w:r w:rsidRPr="00F176F2">
        <w:rPr>
          <w:i/>
          <w:iCs/>
          <w:lang w:eastAsia="ja-JP"/>
        </w:rPr>
        <w:t>-</w:t>
      </w:r>
      <w:r w:rsidRPr="00F176F2">
        <w:rPr>
          <w:lang w:eastAsia="ja-JP"/>
        </w:rPr>
        <w:t>th TriSoup node</w:t>
      </w:r>
      <w:r>
        <w:rPr>
          <w:lang w:eastAsia="ja-JP"/>
        </w:rPr>
        <w:t>’s</w:t>
      </w:r>
      <w:r w:rsidRPr="002F1751">
        <w:rPr>
          <w:lang w:eastAsia="ja-JP"/>
        </w:rPr>
        <w:t xml:space="preserve"> </w:t>
      </w:r>
      <w:r w:rsidRPr="00F176F2">
        <w:rPr>
          <w:lang w:eastAsia="ja-JP"/>
        </w:rPr>
        <w:t xml:space="preserve">face which is orthogonal to the direction of </w:t>
      </w:r>
      <w:r w:rsidRPr="00DD6E15">
        <w:rPr>
          <w:rStyle w:val="VarNinline"/>
          <w:lang w:eastAsia="ja-JP"/>
        </w:rPr>
        <w:t>fvIdx</w:t>
      </w:r>
      <w:r w:rsidRPr="00F176F2">
        <w:rPr>
          <w:lang w:eastAsia="ja-JP"/>
        </w:rPr>
        <w:t>-th component and located far side from the slice origin</w:t>
      </w:r>
      <w:r>
        <w:rPr>
          <w:lang w:eastAsia="ja-JP"/>
        </w:rPr>
        <w:t xml:space="preserve">. </w:t>
      </w:r>
      <w:r w:rsidRPr="00BE2FA3">
        <w:rPr>
          <w:rStyle w:val="Synvarinline"/>
        </w:rPr>
        <w:t>has_face_vertex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5665A">
        <w:rPr>
          <w:rStyle w:val="Codeinline"/>
          <w:rFonts w:ascii="Cambria" w:hAnsi="Cambria"/>
          <w:sz w:val="22"/>
          <w:lang w:eastAsia="ja-JP"/>
        </w:rPr>
        <w:t xml:space="preserve"> equal to </w:t>
      </w:r>
      <w:r>
        <w:rPr>
          <w:rStyle w:val="Codeinline"/>
          <w:rFonts w:ascii="Cambria" w:hAnsi="Cambria"/>
          <w:sz w:val="22"/>
          <w:lang w:eastAsia="ja-JP"/>
        </w:rPr>
        <w:t>0 specifies</w:t>
      </w:r>
      <w:r w:rsidRPr="00B5665A">
        <w:rPr>
          <w:rStyle w:val="Codeinline"/>
          <w:rFonts w:ascii="Cambria" w:hAnsi="Cambria"/>
          <w:sz w:val="22"/>
          <w:lang w:eastAsia="ja-JP"/>
        </w:rPr>
        <w:t xml:space="preserve"> </w:t>
      </w:r>
      <w:r>
        <w:rPr>
          <w:rStyle w:val="Codeinline"/>
          <w:rFonts w:ascii="Cambria" w:hAnsi="Cambria"/>
          <w:sz w:val="22"/>
          <w:lang w:eastAsia="ja-JP"/>
        </w:rPr>
        <w:t xml:space="preserve">that a </w:t>
      </w:r>
      <w:r w:rsidRPr="00B5665A">
        <w:rPr>
          <w:rStyle w:val="Codeinline"/>
          <w:rFonts w:ascii="Cambria" w:hAnsi="Cambria"/>
          <w:sz w:val="22"/>
          <w:lang w:eastAsia="ja-JP"/>
        </w:rPr>
        <w:t xml:space="preserve">face vertex </w:t>
      </w:r>
      <w:r>
        <w:rPr>
          <w:rStyle w:val="Codeinline"/>
          <w:rFonts w:ascii="Cambria" w:hAnsi="Cambria"/>
          <w:sz w:val="22"/>
          <w:lang w:eastAsia="ja-JP"/>
        </w:rPr>
        <w:t>is</w:t>
      </w:r>
      <w:r w:rsidRPr="00B5665A">
        <w:rPr>
          <w:rStyle w:val="Codeinline"/>
          <w:rFonts w:ascii="Cambria" w:hAnsi="Cambria"/>
          <w:sz w:val="22"/>
          <w:lang w:eastAsia="ja-JP"/>
        </w:rPr>
        <w:t xml:space="preserve"> </w:t>
      </w:r>
      <w:r>
        <w:rPr>
          <w:rStyle w:val="Codeinline"/>
          <w:rFonts w:ascii="Cambria" w:hAnsi="Cambria"/>
          <w:sz w:val="22"/>
          <w:lang w:eastAsia="ja-JP"/>
        </w:rPr>
        <w:t>not added</w:t>
      </w:r>
      <w:r w:rsidRPr="00B5665A">
        <w:rPr>
          <w:rStyle w:val="Codeinline"/>
          <w:rFonts w:ascii="Cambria" w:hAnsi="Cambria"/>
          <w:sz w:val="22"/>
          <w:lang w:eastAsia="ja-JP"/>
        </w:rPr>
        <w:t xml:space="preserve"> on </w:t>
      </w:r>
      <w:r w:rsidRPr="00DB0EC9">
        <w:rPr>
          <w:lang w:eastAsia="ja-JP"/>
        </w:rPr>
        <w:t xml:space="preserve">the </w:t>
      </w:r>
      <w:r w:rsidRPr="00BE2FA3">
        <w:rPr>
          <w:rStyle w:val="VarNinline"/>
        </w:rPr>
        <w:t>nodeIdx</w:t>
      </w:r>
      <w:r w:rsidRPr="00F176F2">
        <w:rPr>
          <w:i/>
          <w:iCs/>
          <w:lang w:eastAsia="ja-JP"/>
        </w:rPr>
        <w:t>-</w:t>
      </w:r>
      <w:r w:rsidRPr="00F176F2">
        <w:rPr>
          <w:lang w:eastAsia="ja-JP"/>
        </w:rPr>
        <w:t>th TriSoup node</w:t>
      </w:r>
      <w:r>
        <w:rPr>
          <w:lang w:eastAsia="ja-JP"/>
        </w:rPr>
        <w:t>’s</w:t>
      </w:r>
      <w:r w:rsidRPr="002F1751">
        <w:rPr>
          <w:lang w:eastAsia="ja-JP"/>
        </w:rPr>
        <w:t xml:space="preserve"> </w:t>
      </w:r>
      <w:r w:rsidRPr="00F176F2">
        <w:rPr>
          <w:lang w:eastAsia="ja-JP"/>
        </w:rPr>
        <w:t xml:space="preserve">face which is orthogonal to the direction of </w:t>
      </w:r>
      <w:r w:rsidRPr="00DD6E15">
        <w:rPr>
          <w:rStyle w:val="VarNinline"/>
          <w:lang w:eastAsia="ja-JP"/>
        </w:rPr>
        <w:t>fvIdx</w:t>
      </w:r>
      <w:r w:rsidRPr="00F176F2">
        <w:rPr>
          <w:lang w:eastAsia="ja-JP"/>
        </w:rPr>
        <w:t>-th component and located far side from the slice origin</w:t>
      </w:r>
      <w:r>
        <w:rPr>
          <w:lang w:eastAsia="ja-JP"/>
        </w:rPr>
        <w:t xml:space="preserve">. When </w:t>
      </w:r>
      <w:r w:rsidRPr="00BE2FA3">
        <w:rPr>
          <w:rStyle w:val="Synvarinline"/>
        </w:rPr>
        <w:t>has_face_vertex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5665A">
        <w:rPr>
          <w:rStyle w:val="Codeinline"/>
          <w:rFonts w:ascii="Cambria" w:hAnsi="Cambria"/>
          <w:sz w:val="22"/>
          <w:lang w:eastAsia="ja-JP"/>
        </w:rPr>
        <w:t xml:space="preserve"> is</w:t>
      </w:r>
      <w:r>
        <w:rPr>
          <w:rStyle w:val="Codeinline"/>
          <w:rFonts w:ascii="Cambria" w:hAnsi="Cambria"/>
          <w:sz w:val="22"/>
          <w:lang w:eastAsia="ja-JP"/>
        </w:rPr>
        <w:t xml:space="preserve"> not present, it shall be inferred to 0.</w:t>
      </w:r>
    </w:p>
    <w:p w14:paraId="6C904CF7" w14:textId="77777777" w:rsidR="007B0DDA" w:rsidRDefault="007B0DDA" w:rsidP="007B0DDA">
      <w:pPr>
        <w:pStyle w:val="4"/>
        <w:numPr>
          <w:ilvl w:val="3"/>
          <w:numId w:val="1"/>
        </w:numPr>
      </w:pPr>
      <w:bookmarkStart w:id="2378" w:name="_Ref141119449"/>
      <w:r>
        <w:rPr>
          <w:rFonts w:hint="eastAsia"/>
        </w:rPr>
        <w:t xml:space="preserve">Presence of </w:t>
      </w:r>
      <w:r w:rsidRPr="00B5665A">
        <w:rPr>
          <w:rStyle w:val="Codeinline"/>
          <w:rFonts w:ascii="Cambria" w:hAnsi="Cambria"/>
          <w:bCs w:val="0"/>
          <w:sz w:val="22"/>
        </w:rPr>
        <w:t>has_face_vertex</w:t>
      </w:r>
      <w:bookmarkEnd w:id="2378"/>
    </w:p>
    <w:p w14:paraId="76E57E23" w14:textId="18910825" w:rsidR="007B0DDA" w:rsidRDefault="007B0DDA" w:rsidP="007B0DDA">
      <w:r w:rsidRPr="00F176F2">
        <w:rPr>
          <w:lang w:eastAsia="ja-JP"/>
        </w:rPr>
        <w:t xml:space="preserve">When </w:t>
      </w:r>
      <w:r w:rsidR="00F52BF7">
        <w:rPr>
          <w:rStyle w:val="Synboldinline"/>
          <w:b w:val="0"/>
          <w:bCs/>
        </w:rPr>
        <w:t>trisoup_face_vertex_enabled</w:t>
      </w:r>
      <w:r w:rsidRPr="00F176F2">
        <w:rPr>
          <w:lang w:eastAsia="ja-JP"/>
        </w:rPr>
        <w:t xml:space="preserve"> is equal to </w:t>
      </w:r>
      <w:r>
        <w:rPr>
          <w:lang w:eastAsia="ja-JP"/>
        </w:rPr>
        <w:t>1, t</w:t>
      </w:r>
      <w:r w:rsidRPr="00DB4B26">
        <w:rPr>
          <w:lang w:eastAsia="ja-JP"/>
        </w:rPr>
        <w:t xml:space="preserve">he presence of </w:t>
      </w:r>
      <w:r w:rsidRPr="00BE2FA3">
        <w:rPr>
          <w:rStyle w:val="Synvarinline"/>
        </w:rPr>
        <w:t>has_face_vertex</w:t>
      </w:r>
      <w:bookmarkStart w:id="2379" w:name="_Hlk141106847"/>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082AA8" w:rsidDel="00412AC7">
        <w:t xml:space="preserve"> </w:t>
      </w:r>
      <w:bookmarkEnd w:id="2379"/>
      <w:r w:rsidRPr="00DB4B26">
        <w:rPr>
          <w:lang w:eastAsia="ja-JP"/>
        </w:rPr>
        <w:t xml:space="preserve">is specified by the expression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4B26">
        <w:rPr>
          <w:lang w:eastAsia="ja-JP"/>
        </w:rPr>
        <w:t xml:space="preserve">. </w:t>
      </w:r>
      <w:r>
        <w:rPr>
          <w:lang w:eastAsia="ja-JP"/>
        </w:rPr>
        <w:t>The syntax element</w:t>
      </w:r>
      <w:r w:rsidRPr="00DB4B26">
        <w:rPr>
          <w:lang w:eastAsia="ja-JP"/>
        </w:rPr>
        <w:t xml:space="preserve"> </w:t>
      </w:r>
      <w:r w:rsidRPr="00BE2FA3">
        <w:rPr>
          <w:rStyle w:val="Synvarinline"/>
        </w:rPr>
        <w:t>has_face_vertex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082AA8">
        <w:t xml:space="preserve"> </w:t>
      </w:r>
      <w:r w:rsidRPr="00DB4B26">
        <w:rPr>
          <w:lang w:eastAsia="ja-JP"/>
        </w:rPr>
        <w:t xml:space="preserve">shall be present in the </w:t>
      </w:r>
      <w:r>
        <w:rPr>
          <w:rFonts w:hint="eastAsia"/>
          <w:lang w:eastAsia="ja-JP"/>
        </w:rPr>
        <w:t>TriSoup</w:t>
      </w:r>
      <w:r w:rsidRPr="00DB4B26">
        <w:rPr>
          <w:lang w:eastAsia="ja-JP"/>
        </w:rPr>
        <w:t xml:space="preserve"> syntax when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082AA8" w:rsidDel="00412AC7">
        <w:t xml:space="preserve"> </w:t>
      </w:r>
      <w:r w:rsidRPr="00BE2FA3">
        <w:t>is equal to 1.</w:t>
      </w:r>
    </w:p>
    <w:p w14:paraId="5D24FFD2" w14:textId="77777777" w:rsidR="007B0DDA" w:rsidRDefault="007B0DDA" w:rsidP="007B0DDA">
      <w:pPr>
        <w:rPr>
          <w:lang w:eastAsia="ja-JP"/>
        </w:rPr>
      </w:pPr>
      <w:r w:rsidRPr="00BE2FA3">
        <w:rPr>
          <w:rStyle w:val="ExprNameinline"/>
        </w:rPr>
        <w:t>Centroid</w:t>
      </w:r>
      <w:r w:rsidRPr="00412AC7">
        <w:rPr>
          <w:rStyle w:val="Exprinline"/>
        </w:rPr>
        <w:t>[</w:t>
      </w:r>
      <w:r w:rsidRPr="00BE2FA3">
        <w:rPr>
          <w:rStyle w:val="VarNinline"/>
        </w:rPr>
        <w:t>nodeIdx</w:t>
      </w:r>
      <w:r w:rsidRPr="00412AC7">
        <w:rPr>
          <w:rStyle w:val="Exprinline"/>
        </w:rPr>
        <w:t xml:space="preserve">] </w:t>
      </w:r>
      <w:r w:rsidRPr="00BE2FA3">
        <w:t xml:space="preserve">is the result of the process specified in </w:t>
      </w:r>
      <w:r>
        <w:fldChar w:fldCharType="begin"/>
      </w:r>
      <w:r>
        <w:instrText xml:space="preserve"> REF _Ref108197094 \n \h </w:instrText>
      </w:r>
      <w:r>
        <w:fldChar w:fldCharType="separate"/>
      </w:r>
      <w:r>
        <w:t>9.4.3.2.5</w:t>
      </w:r>
      <w:r>
        <w:fldChar w:fldCharType="end"/>
      </w:r>
      <w:r w:rsidRPr="00BE2FA3">
        <w:t xml:space="preserve">. </w:t>
      </w:r>
      <w:r w:rsidRPr="00BE2FA3">
        <w:rPr>
          <w:rStyle w:val="ExprNameinline"/>
        </w:rPr>
        <w:t>FaceVertex</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t xml:space="preserve"> is the result of the process specified in </w:t>
      </w:r>
      <w:r>
        <w:fldChar w:fldCharType="begin"/>
      </w:r>
      <w:r>
        <w:instrText xml:space="preserve"> REF _Ref140860248 \n \h </w:instrText>
      </w:r>
      <w:r>
        <w:fldChar w:fldCharType="separate"/>
      </w:r>
      <w:r>
        <w:t>9.4.3.2.6</w:t>
      </w:r>
      <w:r>
        <w:fldChar w:fldCharType="end"/>
      </w:r>
      <w:r w:rsidRPr="00BE2FA3">
        <w:t>.</w:t>
      </w:r>
      <w:r w:rsidRPr="00412AC7">
        <w:rPr>
          <w:rStyle w:val="Exprinline"/>
        </w:rPr>
        <w:t xml:space="preserve"> </w:t>
      </w:r>
      <w:r w:rsidRPr="00412AC7">
        <w:rPr>
          <w:szCs w:val="20"/>
          <w:lang w:eastAsia="ja-JP"/>
        </w:rPr>
        <w:t xml:space="preserve">Let </w:t>
      </w:r>
      <w:r w:rsidRPr="00BE2FA3">
        <w:rPr>
          <w:rStyle w:val="ExprName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082AA8">
        <w:t xml:space="preserve"> </w:t>
      </w:r>
      <w:r w:rsidRPr="00BE2FA3">
        <w:t>be the node index of the adjacent TriSoup node in the direction of</w:t>
      </w:r>
      <w:r w:rsidRPr="00412AC7">
        <w:rPr>
          <w:rStyle w:val="Exprinline"/>
        </w:rPr>
        <w:t xml:space="preserve"> </w:t>
      </w:r>
      <w:r w:rsidRPr="00412AC7">
        <w:rPr>
          <w:rStyle w:val="VarNinline"/>
          <w:lang w:eastAsia="ja-JP"/>
        </w:rPr>
        <w:t>fvIdx</w:t>
      </w:r>
      <w:r w:rsidRPr="00412AC7">
        <w:rPr>
          <w:lang w:eastAsia="ja-JP"/>
        </w:rPr>
        <w:t xml:space="preserve">-th component from the </w:t>
      </w:r>
      <w:r w:rsidRPr="00412AC7">
        <w:rPr>
          <w:rStyle w:val="VarNinline"/>
        </w:rPr>
        <w:t>nodeIdx</w:t>
      </w:r>
      <w:r w:rsidRPr="00412AC7">
        <w:t>-th</w:t>
      </w:r>
      <w:r w:rsidRPr="00412AC7">
        <w:rPr>
          <w:lang w:eastAsia="ja-JP"/>
        </w:rPr>
        <w:t xml:space="preserve"> TriSoup node.</w:t>
      </w:r>
    </w:p>
    <w:p w14:paraId="6F7705E9" w14:textId="77777777" w:rsidR="007B0DDA" w:rsidRPr="00174F4A" w:rsidRDefault="007B0DDA" w:rsidP="007B0DDA">
      <w:r>
        <w:rPr>
          <w:lang w:eastAsia="ja-JP"/>
        </w:rPr>
        <w:lastRenderedPageBreak/>
        <w:t xml:space="preserve">When all </w:t>
      </w:r>
      <w:r w:rsidRPr="00F176F2">
        <w:rPr>
          <w:lang w:eastAsia="ja-JP"/>
        </w:rPr>
        <w:t>the conditions</w:t>
      </w:r>
      <w:r>
        <w:rPr>
          <w:lang w:eastAsia="ja-JP"/>
        </w:rPr>
        <w:t xml:space="preserve"> listed below are true, </w:t>
      </w:r>
      <w:r w:rsidRPr="00082AA8">
        <w:rPr>
          <w:rStyle w:val="VarNinline"/>
        </w:rPr>
        <w:t>FaceEligibleCond1</w:t>
      </w:r>
      <w:r w:rsidRPr="00082AA8" w:rsidDel="00412AC7">
        <w:t xml:space="preserve"> </w:t>
      </w:r>
      <w:r w:rsidRPr="00BE2FA3">
        <w:t>is set to 1.</w:t>
      </w:r>
      <w:r w:rsidRPr="00F176F2">
        <w:rPr>
          <w:lang w:eastAsia="ja-JP"/>
        </w:rPr>
        <w:t xml:space="preserve"> </w:t>
      </w:r>
    </w:p>
    <w:p w14:paraId="442AA7B1"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412AC7">
        <w:rPr>
          <w:rStyle w:val="VarNinline"/>
        </w:rPr>
        <w:t>nodeIdx</w:t>
      </w:r>
      <w:r w:rsidRPr="00412AC7">
        <w:rPr>
          <w:rStyle w:val="Synboldinline"/>
          <w:b w:val="0"/>
          <w:bCs/>
        </w:rPr>
        <w:t>]</w:t>
      </w:r>
      <w:r w:rsidRPr="00F04EB3">
        <w:t xml:space="preserve"> </w:t>
      </w:r>
      <w:r w:rsidRPr="00412AC7">
        <w:rPr>
          <w:rFonts w:eastAsia="Malgun Gothic"/>
          <w:szCs w:val="20"/>
          <w:lang w:eastAsia="ja-JP"/>
        </w:rPr>
        <w:t xml:space="preserve">is equal to 0,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BE2FA3">
        <w:rPr>
          <w:rStyle w:val="Exprinline"/>
        </w:rPr>
        <w:t>[</w:t>
      </w:r>
      <w:r w:rsidRPr="00F04EB3">
        <w:rPr>
          <w:rStyle w:val="Var1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nodeIdx</w:t>
      </w:r>
      <w:r w:rsidRPr="00F05E9E">
        <w:rPr>
          <w:rStyle w:val="Exprinline"/>
        </w:rPr>
        <w:t>][</w:t>
      </w:r>
      <w:r w:rsidRPr="00F04EB3">
        <w:rPr>
          <w:rStyle w:val="Var1inline"/>
        </w:rPr>
        <w:t>k</w:t>
      </w:r>
      <w:r w:rsidRPr="00F05E9E">
        <w:rPr>
          <w:rStyle w:val="Exprinline"/>
        </w:rPr>
        <w:t>]</w:t>
      </w:r>
      <w:r w:rsidRPr="00412AC7">
        <w:rPr>
          <w:rFonts w:eastAsia="Malgun Gothic"/>
          <w:szCs w:val="20"/>
          <w:lang w:eastAsia="ja-JP"/>
        </w:rPr>
        <w:t xml:space="preserve"> is less than or equal to </w:t>
      </w:r>
      <w:r w:rsidRPr="00BE2FA3">
        <w:rPr>
          <w:rStyle w:val="ExprNameinline"/>
        </w:rPr>
        <w:t>Tri</w:t>
      </w:r>
      <w:r>
        <w:rPr>
          <w:rStyle w:val="ExprNameinline"/>
        </w:rPr>
        <w:t>S</w:t>
      </w:r>
      <w:r w:rsidRPr="00BE2FA3">
        <w:rPr>
          <w:rStyle w:val="ExprNameinline"/>
        </w:rPr>
        <w:t>oupNodeSize</w:t>
      </w:r>
      <w:r w:rsidRPr="00F05E9E">
        <w:rPr>
          <w:rStyle w:val="Exprinline"/>
        </w:rPr>
        <w:t>[</w:t>
      </w:r>
      <w:r w:rsidRPr="00F05E9E">
        <w:rPr>
          <w:rStyle w:val="VarNinline"/>
        </w:rPr>
        <w:t>nodeIdx</w:t>
      </w:r>
      <w:r w:rsidRPr="00F05E9E">
        <w:rPr>
          <w:rStyle w:val="Exprinline"/>
        </w:rPr>
        <w:t>][</w:t>
      </w:r>
      <w:r w:rsidRPr="00F04EB3">
        <w:rPr>
          <w:rStyle w:val="Var1inline"/>
        </w:rPr>
        <w:t>k</w:t>
      </w:r>
      <w:r w:rsidRPr="00F05E9E">
        <w:rPr>
          <w:rStyle w:val="Exprinline"/>
        </w:rPr>
        <w:t>]</w:t>
      </w:r>
      <w:r w:rsidRPr="00412AC7" w:rsidDel="00412AC7">
        <w:rPr>
          <w:rFonts w:eastAsia="Malgun Gothic"/>
          <w:szCs w:val="20"/>
          <w:lang w:eastAsia="ja-JP"/>
        </w:rPr>
        <w:t xml:space="preserve"> </w:t>
      </w:r>
      <w:r w:rsidRPr="00412AC7">
        <w:rPr>
          <w:rFonts w:eastAsia="Malgun Gothic"/>
          <w:szCs w:val="20"/>
          <w:lang w:eastAsia="ja-JP"/>
        </w:rPr>
        <w:t xml:space="preserve">for each </w:t>
      </w:r>
      <w:r w:rsidRPr="00F04EB3">
        <w:rPr>
          <w:rStyle w:val="Var1inline"/>
        </w:rPr>
        <w:t>k</w:t>
      </w:r>
      <w:r w:rsidRPr="00412AC7">
        <w:rPr>
          <w:rFonts w:eastAsia="Malgun Gothic"/>
          <w:szCs w:val="20"/>
          <w:lang w:eastAsia="ja-JP"/>
        </w:rPr>
        <w:t xml:space="preserve"> (</w:t>
      </w:r>
      <w:r w:rsidRPr="00F04EB3">
        <w:rPr>
          <w:rStyle w:val="Var1inline"/>
        </w:rPr>
        <w:t>k</w:t>
      </w:r>
      <w:r w:rsidRPr="00412AC7">
        <w:rPr>
          <w:rFonts w:eastAsia="Malgun Gothic"/>
          <w:szCs w:val="20"/>
          <w:lang w:eastAsia="ja-JP"/>
        </w:rPr>
        <w:t xml:space="preserve"> = 0, 1, 2), and</w:t>
      </w:r>
    </w:p>
    <w:p w14:paraId="33700872"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BE2FA3">
        <w:rPr>
          <w:rStyle w:val="ExprName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t xml:space="preserve">-th TriSoup node is available, </w:t>
      </w:r>
      <w:r w:rsidRPr="00412AC7">
        <w:rPr>
          <w:lang w:eastAsia="ja-JP"/>
        </w:rPr>
        <w:t>and</w:t>
      </w:r>
    </w:p>
    <w:p w14:paraId="6C00BA67"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rStyle w:val="Synboldinline"/>
          <w:b w:val="0"/>
          <w:bCs/>
        </w:rPr>
        <w:t>centroid_residual_is_zero</w:t>
      </w:r>
      <w:r w:rsidRPr="00BE2FA3">
        <w:rPr>
          <w:rStyle w:val="Exprinline"/>
        </w:rPr>
        <w:t>[</w:t>
      </w:r>
      <w:r w:rsidRPr="00412AC7">
        <w:rPr>
          <w:rStyle w:val="VarNinline"/>
        </w:rPr>
        <w:t>adjNode</w:t>
      </w:r>
      <w:r w:rsidRPr="00BE2FA3">
        <w:rPr>
          <w:rStyle w:val="Exprinline"/>
        </w:rPr>
        <w:t>[</w:t>
      </w:r>
      <w:r w:rsidRPr="00412AC7">
        <w:rPr>
          <w:rStyle w:val="VarNinline"/>
        </w:rPr>
        <w:t>nodeIdx</w:t>
      </w:r>
      <w:r w:rsidRPr="00BE2FA3">
        <w:rPr>
          <w:rStyle w:val="Exprinline"/>
        </w:rPr>
        <w:t>][</w:t>
      </w:r>
      <w:r w:rsidRPr="00412AC7">
        <w:rPr>
          <w:rStyle w:val="VarNinline"/>
          <w:lang w:eastAsia="ja-JP"/>
        </w:rPr>
        <w:t>fvIdx</w:t>
      </w:r>
      <w:r w:rsidRPr="00BE2FA3">
        <w:rPr>
          <w:rStyle w:val="Exprinline"/>
        </w:rPr>
        <w:t>]]</w:t>
      </w:r>
      <w:r w:rsidRPr="00412AC7">
        <w:rPr>
          <w:rStyle w:val="Synboldinline"/>
          <w:b w:val="0"/>
          <w:bCs/>
        </w:rPr>
        <w:t xml:space="preserve"> </w:t>
      </w:r>
      <w:r w:rsidRPr="00412AC7">
        <w:rPr>
          <w:rFonts w:eastAsia="Malgun Gothic"/>
          <w:szCs w:val="20"/>
          <w:lang w:eastAsia="ja-JP"/>
        </w:rPr>
        <w:t xml:space="preserve">is equal to 0, </w:t>
      </w:r>
      <w:r w:rsidRPr="00BE2FA3">
        <w:rPr>
          <w:rStyle w:val="ExprNameinline"/>
        </w:rPr>
        <w:t>Centroid</w:t>
      </w:r>
      <w:r w:rsidRPr="00BE2FA3">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rPr>
          <w:rStyle w:val="Exprinline"/>
        </w:rPr>
        <w:t>][</w:t>
      </w:r>
      <w:r w:rsidRPr="00F04EB3">
        <w:rPr>
          <w:rStyle w:val="Var1inline"/>
        </w:rPr>
        <w:t>k</w:t>
      </w:r>
      <w:r w:rsidRPr="00BE2FA3">
        <w:rPr>
          <w:rStyle w:val="Exprinline"/>
        </w:rPr>
        <w:t>]</w:t>
      </w:r>
      <w:r w:rsidRPr="00412AC7">
        <w:rPr>
          <w:rFonts w:eastAsia="Malgun Gothic"/>
          <w:szCs w:val="20"/>
          <w:lang w:eastAsia="ja-JP"/>
        </w:rPr>
        <w:t xml:space="preserve"> is greater than or equal to 0 and </w:t>
      </w:r>
      <w:r w:rsidRPr="00BE2FA3">
        <w:rPr>
          <w:rStyle w:val="ExprNameinline"/>
        </w:rPr>
        <w:t>Centroid</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4EB3">
        <w:rPr>
          <w:rStyle w:val="Var1inline"/>
        </w:rPr>
        <w:t>k</w:t>
      </w:r>
      <w:r w:rsidRPr="00F05E9E">
        <w:rPr>
          <w:rStyle w:val="Exprinline"/>
        </w:rPr>
        <w:t>]</w:t>
      </w:r>
      <w:r w:rsidRPr="00412AC7">
        <w:rPr>
          <w:rFonts w:eastAsia="Malgun Gothic"/>
          <w:szCs w:val="20"/>
          <w:lang w:eastAsia="ja-JP"/>
        </w:rPr>
        <w:t xml:space="preserve"> is less than or equal to </w:t>
      </w:r>
      <w:r w:rsidRPr="00BE2FA3">
        <w:rPr>
          <w:rStyle w:val="ExprNameinline"/>
        </w:rPr>
        <w:t>Tri</w:t>
      </w:r>
      <w:r>
        <w:rPr>
          <w:rStyle w:val="ExprNameinline"/>
        </w:rPr>
        <w:t>S</w:t>
      </w:r>
      <w:r w:rsidRPr="00BE2FA3">
        <w:rPr>
          <w:rStyle w:val="ExprNameinline"/>
        </w:rPr>
        <w:t>oupNodeSize</w:t>
      </w:r>
      <w:r w:rsidRPr="00F05E9E">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F04EB3">
        <w:rPr>
          <w:rStyle w:val="Var1inline"/>
        </w:rPr>
        <w:t>k</w:t>
      </w:r>
      <w:r w:rsidRPr="00F05E9E">
        <w:rPr>
          <w:rStyle w:val="Exprinline"/>
        </w:rPr>
        <w:t>]</w:t>
      </w:r>
      <w:r w:rsidRPr="00412AC7">
        <w:rPr>
          <w:rFonts w:eastAsia="Malgun Gothic"/>
          <w:szCs w:val="20"/>
          <w:lang w:eastAsia="ja-JP"/>
        </w:rPr>
        <w:t xml:space="preserve"> for each </w:t>
      </w:r>
      <w:r w:rsidRPr="00F04EB3">
        <w:rPr>
          <w:rStyle w:val="Var1inline"/>
        </w:rPr>
        <w:t>k</w:t>
      </w:r>
      <w:r w:rsidRPr="00412AC7">
        <w:rPr>
          <w:rFonts w:eastAsia="Malgun Gothic"/>
          <w:szCs w:val="20"/>
          <w:lang w:eastAsia="ja-JP"/>
        </w:rPr>
        <w:t xml:space="preserve"> (</w:t>
      </w:r>
      <w:r w:rsidRPr="00F04EB3">
        <w:rPr>
          <w:rStyle w:val="Var1inline"/>
        </w:rPr>
        <w:t>k</w:t>
      </w:r>
      <w:r w:rsidRPr="00412AC7">
        <w:rPr>
          <w:rFonts w:eastAsia="Malgun Gothic"/>
          <w:szCs w:val="20"/>
          <w:lang w:eastAsia="ja-JP"/>
        </w:rPr>
        <w:t xml:space="preserve"> = 0, 1, 2), and</w:t>
      </w:r>
    </w:p>
    <w:p w14:paraId="72FBFC13" w14:textId="77777777" w:rsidR="007B0DDA" w:rsidRPr="00082AA8" w:rsidRDefault="007B0DDA" w:rsidP="007B0DDA">
      <w:r>
        <w:rPr>
          <w:lang w:eastAsia="ja-JP"/>
        </w:rPr>
        <w:t xml:space="preserve">When all </w:t>
      </w:r>
      <w:r w:rsidRPr="00F176F2">
        <w:rPr>
          <w:lang w:eastAsia="ja-JP"/>
        </w:rPr>
        <w:t>the conditions</w:t>
      </w:r>
      <w:r>
        <w:rPr>
          <w:lang w:eastAsia="ja-JP"/>
        </w:rPr>
        <w:t xml:space="preserve"> listed below are true,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1.</w:t>
      </w:r>
      <w:r w:rsidRPr="00F176F2">
        <w:rPr>
          <w:lang w:eastAsia="ja-JP"/>
        </w:rPr>
        <w:t xml:space="preserve"> </w:t>
      </w:r>
    </w:p>
    <w:p w14:paraId="48024C14"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174F4A">
        <w:rPr>
          <w:rStyle w:val="VarNinline"/>
        </w:rPr>
        <w:t>FaceEligibleCond1</w:t>
      </w:r>
      <w:r w:rsidRPr="00174F4A" w:rsidDel="00412AC7">
        <w:t xml:space="preserve"> </w:t>
      </w:r>
      <w:r w:rsidRPr="00BE2FA3">
        <w:t>is 1</w:t>
      </w:r>
      <w:r>
        <w:rPr>
          <w:lang w:val="en-US" w:eastAsia="ja-JP"/>
        </w:rPr>
        <w:t>, and</w:t>
      </w:r>
    </w:p>
    <w:p w14:paraId="1B2D79C1"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szCs w:val="20"/>
          <w:lang w:eastAsia="ja-JP"/>
        </w:rPr>
        <w:t>((</w:t>
      </w:r>
      <w:r w:rsidRPr="00412AC7">
        <w:rPr>
          <w:rStyle w:val="VarNinline"/>
          <w:lang w:eastAsia="ja-JP"/>
        </w:rPr>
        <w:t>fvIdx</w:t>
      </w:r>
      <w:bookmarkStart w:id="2380" w:name="_Hlk146225467"/>
      <w:r>
        <w:rPr>
          <w:szCs w:val="20"/>
          <w:lang w:val="en-US" w:eastAsia="ja-JP"/>
        </w:rPr>
        <w:t> </w:t>
      </w:r>
      <w:bookmarkEnd w:id="2380"/>
      <w:r w:rsidRPr="00412AC7">
        <w:rPr>
          <w:szCs w:val="20"/>
          <w:lang w:eastAsia="ja-JP"/>
        </w:rPr>
        <w:t>&lt;</w:t>
      </w:r>
      <w:r>
        <w:rPr>
          <w:szCs w:val="20"/>
          <w:lang w:val="en-US" w:eastAsia="ja-JP"/>
        </w:rPr>
        <w:t> </w:t>
      </w:r>
      <w:r w:rsidRPr="00412AC7">
        <w:rPr>
          <w:szCs w:val="20"/>
          <w:lang w:eastAsia="ja-JP"/>
        </w:rPr>
        <w:t>2)</w:t>
      </w:r>
      <w:r>
        <w:rPr>
          <w:szCs w:val="20"/>
          <w:lang w:val="en-US" w:eastAsia="ja-JP"/>
        </w:rPr>
        <w:t> </w:t>
      </w:r>
      <w:r w:rsidRPr="00412AC7">
        <w:rPr>
          <w:szCs w:val="20"/>
          <w:lang w:eastAsia="ja-JP"/>
        </w:rPr>
        <w:t>?</w:t>
      </w:r>
      <w:r>
        <w:rPr>
          <w:szCs w:val="20"/>
          <w:lang w:val="en-US" w:eastAsia="ja-JP"/>
        </w:rPr>
        <w:t> </w:t>
      </w:r>
      <w:r w:rsidRPr="00412AC7">
        <w:rPr>
          <w:szCs w:val="20"/>
          <w:lang w:eastAsia="ja-JP"/>
        </w:rPr>
        <w:t>(</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3</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6</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7</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11</w:t>
      </w:r>
      <w:r>
        <w:rPr>
          <w:szCs w:val="20"/>
          <w:lang w:val="en-US" w:eastAsia="ja-JP"/>
        </w:rPr>
        <w:t> </w:t>
      </w:r>
      <w:r w:rsidRPr="00412AC7">
        <w:rPr>
          <w:rStyle w:val="Exprinline"/>
        </w:rPr>
        <w:t>−</w:t>
      </w:r>
      <w:r>
        <w:rPr>
          <w:szCs w:val="20"/>
          <w:lang w:val="en-US" w:eastAsia="ja-JP"/>
        </w:rPr>
        <w:t> </w:t>
      </w:r>
      <w:r w:rsidRPr="00412AC7">
        <w:rPr>
          <w:rStyle w:val="VarNinline"/>
          <w:lang w:eastAsia="ja-JP"/>
        </w:rPr>
        <w:t>fvIdx</w:t>
      </w:r>
      <w:r w:rsidRPr="00BE2FA3">
        <w:rPr>
          <w:rStyle w:val="Exprinline"/>
        </w:rPr>
        <w:t>]</w:t>
      </w:r>
      <w:r w:rsidRPr="00412AC7">
        <w:rPr>
          <w:szCs w:val="20"/>
          <w:lang w:eastAsia="ja-JP"/>
        </w:rPr>
        <w:t>)</w:t>
      </w:r>
      <w:r>
        <w:rPr>
          <w:szCs w:val="20"/>
          <w:lang w:val="en-US" w:eastAsia="ja-JP"/>
        </w:rPr>
        <w:t> </w:t>
      </w:r>
      <w:r w:rsidRPr="00412AC7">
        <w:rPr>
          <w:szCs w:val="20"/>
          <w:lang w:eastAsia="ja-JP"/>
        </w:rPr>
        <w:t>:</w:t>
      </w:r>
      <w:r>
        <w:rPr>
          <w:szCs w:val="20"/>
          <w:lang w:val="en-US" w:eastAsia="ja-JP"/>
        </w:rPr>
        <w:t> </w:t>
      </w:r>
      <w:r w:rsidRPr="00412AC7">
        <w:rPr>
          <w:szCs w:val="20"/>
          <w:lang w:eastAsia="ja-JP"/>
        </w:rPr>
        <w:t>(</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8</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412AC7">
        <w:rPr>
          <w:rStyle w:val="VarNinline"/>
        </w:rPr>
        <w:t>nodeIdx</w:t>
      </w:r>
      <w:r w:rsidRPr="00BE2FA3">
        <w:rPr>
          <w:rStyle w:val="Exprinline"/>
        </w:rPr>
        <w:t>][</w:t>
      </w:r>
      <w:r w:rsidRPr="00412AC7">
        <w:rPr>
          <w:szCs w:val="20"/>
          <w:lang w:eastAsia="ja-JP"/>
        </w:rPr>
        <w:t>9</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412AC7">
        <w:rPr>
          <w:rStyle w:val="VarNinline"/>
        </w:rPr>
        <w:t>nodeIdx</w:t>
      </w:r>
      <w:r w:rsidRPr="00BE2FA3">
        <w:rPr>
          <w:rStyle w:val="Exprinline"/>
        </w:rPr>
        <w:t>][</w:t>
      </w:r>
      <w:r w:rsidRPr="00412AC7">
        <w:rPr>
          <w:szCs w:val="20"/>
          <w:lang w:eastAsia="ja-JP"/>
        </w:rPr>
        <w:t>10</w:t>
      </w:r>
      <w:r w:rsidRPr="00BE2FA3">
        <w:rPr>
          <w:rStyle w:val="Exprinline"/>
        </w:rPr>
        <w:t>]</w:t>
      </w:r>
      <w:r>
        <w:rPr>
          <w:szCs w:val="20"/>
          <w:lang w:val="en-US" w:eastAsia="ja-JP"/>
        </w:rPr>
        <w:t> </w:t>
      </w:r>
      <w:r w:rsidRPr="00412AC7">
        <w:rPr>
          <w:szCs w:val="20"/>
          <w:lang w:eastAsia="ja-JP"/>
        </w:rPr>
        <w:t>+</w:t>
      </w:r>
      <w:r>
        <w:rPr>
          <w:szCs w:val="20"/>
          <w:lang w:val="en-US" w:eastAsia="ja-JP"/>
        </w:rPr>
        <w:t> </w:t>
      </w:r>
      <w:r w:rsidRPr="00E525D8">
        <w:rPr>
          <w:rStyle w:val="ExprNameinline"/>
          <w:rFonts w:hint="eastAsia"/>
        </w:rPr>
        <w:t>h</w:t>
      </w:r>
      <w:r w:rsidRPr="00E525D8">
        <w:rPr>
          <w:rStyle w:val="ExprNameinline"/>
        </w:rPr>
        <w:t>as_vertex</w:t>
      </w:r>
      <w:r w:rsidRPr="00F05E9E">
        <w:rPr>
          <w:rStyle w:val="Exprinline"/>
        </w:rPr>
        <w:t>[</w:t>
      </w:r>
      <w:r w:rsidRPr="00DB0EC9">
        <w:rPr>
          <w:rStyle w:val="VarNinline"/>
        </w:rPr>
        <w:t>nodeIdx</w:t>
      </w:r>
      <w:r w:rsidRPr="00F05E9E">
        <w:rPr>
          <w:rStyle w:val="Exprinline"/>
        </w:rPr>
        <w:t>]</w:t>
      </w:r>
      <w:r w:rsidRPr="00BE2FA3">
        <w:rPr>
          <w:rStyle w:val="Exprinline"/>
        </w:rPr>
        <w:t>[</w:t>
      </w:r>
      <w:r w:rsidRPr="00412AC7">
        <w:rPr>
          <w:szCs w:val="20"/>
          <w:lang w:eastAsia="ja-JP"/>
        </w:rPr>
        <w:t>11</w:t>
      </w:r>
      <w:r w:rsidRPr="00BE2FA3">
        <w:rPr>
          <w:rStyle w:val="Exprinline"/>
        </w:rPr>
        <w:t>]</w:t>
      </w:r>
      <w:r w:rsidRPr="00412AC7">
        <w:rPr>
          <w:szCs w:val="20"/>
          <w:lang w:eastAsia="ja-JP"/>
        </w:rPr>
        <w:t>)) is equal to either 2 or 3, and</w:t>
      </w:r>
    </w:p>
    <w:p w14:paraId="3AA49676" w14:textId="77777777" w:rsidR="007B0DDA" w:rsidRPr="00412AC7" w:rsidRDefault="007B0DDA">
      <w:pPr>
        <w:numPr>
          <w:ilvl w:val="0"/>
          <w:numId w:val="22"/>
        </w:numPr>
        <w:tabs>
          <w:tab w:val="clear" w:pos="403"/>
          <w:tab w:val="left" w:pos="794"/>
          <w:tab w:val="left" w:pos="1191"/>
          <w:tab w:val="left" w:pos="1588"/>
          <w:tab w:val="left" w:pos="1985"/>
        </w:tabs>
        <w:overflowPunct w:val="0"/>
        <w:autoSpaceDE w:val="0"/>
        <w:autoSpaceDN w:val="0"/>
        <w:adjustRightInd w:val="0"/>
        <w:spacing w:line="240" w:lineRule="auto"/>
        <w:textAlignment w:val="baseline"/>
        <w:rPr>
          <w:rFonts w:eastAsia="Malgun Gothic"/>
          <w:szCs w:val="20"/>
          <w:lang w:eastAsia="ja-JP"/>
        </w:rPr>
      </w:pPr>
      <w:r w:rsidRPr="00412AC7">
        <w:rPr>
          <w:lang w:val="en-US" w:eastAsia="ja-JP"/>
        </w:rPr>
        <w:t xml:space="preserve">Both </w:t>
      </w:r>
      <w:r w:rsidRPr="00BE2FA3">
        <w:rPr>
          <w:rStyle w:val="ExprNameinline"/>
        </w:rPr>
        <w:t>dp0</w:t>
      </w:r>
      <w:r w:rsidRPr="00412AC7">
        <w:rPr>
          <w:lang w:val="en-US" w:eastAsia="ja-JP"/>
        </w:rPr>
        <w:t xml:space="preserve"> and </w:t>
      </w:r>
      <w:r w:rsidRPr="00BE2FA3">
        <w:rPr>
          <w:rStyle w:val="ExprNameinline"/>
        </w:rPr>
        <w:t>dp1</w:t>
      </w:r>
      <w:r w:rsidRPr="00412AC7">
        <w:rPr>
          <w:lang w:val="en-US" w:eastAsia="ja-JP"/>
        </w:rPr>
        <w:t>, which are derived as follows, are greater than 0.</w:t>
      </w:r>
    </w:p>
    <w:p w14:paraId="6E62EF9E" w14:textId="20145C8F" w:rsidR="007B0DDA" w:rsidRDefault="007B0DDA" w:rsidP="00F75262">
      <w:pPr>
        <w:pStyle w:val="Code"/>
      </w:pPr>
      <w:r w:rsidRPr="00BE2FA3">
        <w:t>evCnt = numTri</w:t>
      </w:r>
      <w:r>
        <w:t>S</w:t>
      </w:r>
      <w:r w:rsidRPr="00BE2FA3">
        <w:t>oupVertices[nodeIdx]</w:t>
      </w:r>
      <w:r w:rsidRPr="00BE2FA3">
        <w:br/>
        <w:t>distMin = 0x7fffffff</w:t>
      </w:r>
      <w:r w:rsidRPr="00BE2FA3">
        <w:br/>
        <w:t>for(evIdx = 0; evIdx &lt; ((evCnt == 3) ? 1 : evCnt); evIdx++){</w:t>
      </w:r>
      <w:r w:rsidRPr="00BE2FA3">
        <w:br/>
        <w:t xml:space="preserve">  ev0 = evIdx</w:t>
      </w:r>
      <w:r w:rsidRPr="00BE2FA3">
        <w:br/>
        <w:t xml:space="preserve">  ev1 = evIdx + 1</w:t>
      </w:r>
      <w:r w:rsidRPr="00BE2FA3">
        <w:br/>
        <w:t xml:space="preserve">  if( ev1 &gt;= evCnt )</w:t>
      </w:r>
      <w:r w:rsidRPr="00BE2FA3">
        <w:br/>
        <w:t xml:space="preserve">    ev1 </w:t>
      </w:r>
      <w:r w:rsidRPr="00BE2FA3">
        <w:rPr>
          <w:rStyle w:val="Exprinline"/>
          <w:rFonts w:ascii="Courier New" w:hAnsi="Courier New"/>
          <w:color w:val="auto"/>
          <w:lang w:eastAsia="en-US"/>
        </w:rPr>
        <w:t>−</w:t>
      </w:r>
      <w:r w:rsidRPr="00BE2FA3">
        <w:t>= evCnt</w:t>
      </w:r>
      <w:r w:rsidRPr="00BE2FA3">
        <w:br/>
        <w:t xml:space="preserve">  evCoord0 = sortedVertices[nodeIdx][ev0] + 128</w:t>
      </w:r>
      <w:r w:rsidRPr="00BE2FA3">
        <w:br/>
        <w:t xml:space="preserve">  evCoord1 = sortedVertices[nodeIdx][ev1] + 128</w:t>
      </w:r>
      <w:r w:rsidRPr="00BE2FA3">
        <w:br/>
        <w:t xml:space="preserve">  if( ( Tri</w:t>
      </w:r>
      <w:r>
        <w:t>S</w:t>
      </w:r>
      <w:r w:rsidRPr="00BE2FA3">
        <w:t xml:space="preserve">oupNodeSize[nodeIdx][fvIdx] </w:t>
      </w:r>
      <w:r w:rsidRPr="00BE2FA3">
        <w:rPr>
          <w:rStyle w:val="Exprinline"/>
          <w:rFonts w:ascii="Courier New" w:hAnsi="Courier New" w:hint="eastAsia"/>
          <w:color w:val="auto"/>
          <w:lang w:eastAsia="en-US"/>
        </w:rPr>
        <w:t>≠</w:t>
      </w:r>
      <w:r w:rsidRPr="00BE2FA3">
        <w:t xml:space="preserve"> evCoord0[fvIdx] ) || </w:t>
      </w:r>
      <w:r w:rsidRPr="00BE2FA3">
        <w:br/>
        <w:t xml:space="preserve">      ( Tri</w:t>
      </w:r>
      <w:r>
        <w:t>S</w:t>
      </w:r>
      <w:r w:rsidRPr="00BE2FA3">
        <w:t xml:space="preserve">oupNodeSize[nodeIdx][fvIdx] </w:t>
      </w:r>
      <w:r w:rsidRPr="00BE2FA3">
        <w:rPr>
          <w:rStyle w:val="Exprinline"/>
          <w:rFonts w:ascii="Courier New" w:hAnsi="Courier New" w:hint="eastAsia"/>
          <w:color w:val="auto"/>
          <w:lang w:eastAsia="en-US"/>
        </w:rPr>
        <w:t>≠</w:t>
      </w:r>
      <w:r w:rsidRPr="00BE2FA3">
        <w:t xml:space="preserve"> evCoord1[fvIdx] ) )</w:t>
      </w:r>
      <w:r w:rsidRPr="00BE2FA3">
        <w:br/>
        <w:t xml:space="preserve">    continue;</w:t>
      </w:r>
      <w:r w:rsidRPr="00BE2FA3">
        <w:br/>
        <w:t xml:space="preserve">  middlePoint = ( evCoord0 + evCoord1 ) / 2</w:t>
      </w:r>
      <w:r w:rsidRPr="00BE2FA3">
        <w:br/>
        <w:t xml:space="preserve">  distVec = (middlePoint </w:t>
      </w:r>
      <w:r w:rsidRPr="00BE2FA3">
        <w:rPr>
          <w:rStyle w:val="Exprinline"/>
          <w:rFonts w:ascii="Courier New" w:hAnsi="Courier New"/>
          <w:color w:val="auto"/>
          <w:lang w:eastAsia="en-US"/>
        </w:rPr>
        <w:t>–</w:t>
      </w:r>
      <w:r w:rsidRPr="00BE2FA3">
        <w:t xml:space="preserve"> FaceVertex[nodeIdx][fvIdx]) &gt;&gt; 8</w:t>
      </w:r>
      <w:r w:rsidRPr="00BE2FA3">
        <w:br/>
        <w:t xml:space="preserve">  dist = distVec[0] </w:t>
      </w:r>
      <w:r w:rsidRPr="00BE2FA3">
        <w:rPr>
          <w:rStyle w:val="Exprinline"/>
          <w:rFonts w:ascii="Courier New" w:hAnsi="Courier New"/>
          <w:color w:val="auto"/>
          <w:lang w:eastAsia="en-US"/>
        </w:rPr>
        <w:t xml:space="preserve">× </w:t>
      </w:r>
      <w:r w:rsidRPr="00BE2FA3">
        <w:t xml:space="preserve">distVec[0] + distVec[1] </w:t>
      </w:r>
      <w:r w:rsidRPr="00BE2FA3">
        <w:rPr>
          <w:rStyle w:val="Exprinline"/>
          <w:rFonts w:ascii="Courier New" w:hAnsi="Courier New"/>
          <w:color w:val="auto"/>
          <w:lang w:eastAsia="en-US"/>
        </w:rPr>
        <w:t xml:space="preserve">× </w:t>
      </w:r>
      <w:r w:rsidRPr="00BE2FA3">
        <w:t xml:space="preserve">distVec[1] + </w:t>
      </w:r>
      <w:r w:rsidRPr="00BE2FA3">
        <w:br/>
        <w:t xml:space="preserve">         distVec[2]</w:t>
      </w:r>
      <w:r w:rsidRPr="00BE2FA3">
        <w:rPr>
          <w:rStyle w:val="Exprinline"/>
          <w:rFonts w:ascii="Courier New" w:hAnsi="Courier New"/>
          <w:color w:val="auto"/>
          <w:lang w:eastAsia="en-US"/>
        </w:rPr>
        <w:t xml:space="preserve"> × </w:t>
      </w:r>
      <w:r w:rsidRPr="00BE2FA3">
        <w:t>distVec[2]</w:t>
      </w:r>
      <w:r w:rsidRPr="00BE2FA3">
        <w:br/>
        <w:t xml:space="preserve">  if( distMin &gt; dist ) {</w:t>
      </w:r>
      <w:r w:rsidRPr="00BE2FA3">
        <w:br/>
        <w:t xml:space="preserve">    evIdxMin[nodeIdx][fvIdx][0] = ev0</w:t>
      </w:r>
      <w:r w:rsidRPr="00BE2FA3">
        <w:br/>
        <w:t xml:space="preserve">    evIdxMin[nodeIdx][fvIdx][1] = ev1</w:t>
      </w:r>
      <w:r w:rsidRPr="00BE2FA3">
        <w:br/>
        <w:t xml:space="preserve">    distMin = dist</w:t>
      </w:r>
      <w:r w:rsidRPr="00BE2FA3">
        <w:br/>
        <w:t xml:space="preserve">  }</w:t>
      </w:r>
      <w:r w:rsidRPr="00BE2FA3">
        <w:br/>
        <w:t>}</w:t>
      </w:r>
      <w:r w:rsidR="00C43AA0">
        <w:br/>
      </w:r>
      <w:r w:rsidRPr="00BE2FA3">
        <w:t xml:space="preserve">eeVec = sortedVertices[nodeIdx][evIdxMin[nodeIdx][fvIdx][1]]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r>
      <w:r w:rsidRPr="00BE2FA3">
        <w:t xml:space="preserve">        sortedVertices[nodeIdx][evIdxMin[nodeIdx][fvIdx][0]]</w:t>
      </w:r>
      <w:r w:rsidRPr="00BE2FA3">
        <w:br/>
        <w:t xml:space="preserve">eeVecNorm = IntSqrt(eeVec[0] </w:t>
      </w:r>
      <w:r w:rsidRPr="00BE2FA3">
        <w:rPr>
          <w:rFonts w:hint="eastAsia"/>
        </w:rPr>
        <w:t>×</w:t>
      </w:r>
      <w:r w:rsidRPr="00BE2FA3">
        <w:t xml:space="preserve"> eeVec[0] + eeVec[1] </w:t>
      </w:r>
      <w:r w:rsidRPr="00BE2FA3">
        <w:rPr>
          <w:rFonts w:hint="eastAsia"/>
        </w:rPr>
        <w:t>×</w:t>
      </w:r>
      <w:r w:rsidRPr="00BE2FA3">
        <w:t xml:space="preserve"> eeVec[1] + </w:t>
      </w:r>
      <w:r w:rsidRPr="00BE2FA3">
        <w:br/>
        <w:t xml:space="preserve">                    eeVec[2] </w:t>
      </w:r>
      <w:r w:rsidRPr="00BE2FA3">
        <w:rPr>
          <w:rFonts w:hint="eastAsia"/>
        </w:rPr>
        <w:t>×</w:t>
      </w:r>
      <w:r w:rsidRPr="00BE2FA3">
        <w:t xml:space="preserve"> eeVec[2])</w:t>
      </w:r>
      <w:r w:rsidRPr="00BE2FA3">
        <w:br/>
        <w:t>eUnitVec = eeVecNorm ? ( ( eeVec &lt;&lt; 8 ) / eeVecNorm ) : 0</w:t>
      </w:r>
      <w:r w:rsidRPr="00BE2FA3">
        <w:br/>
        <w:t xml:space="preserve">enVec = (faceVertex[nodeIdx][fvIdx]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t xml:space="preserve">                      </w:t>
      </w:r>
      <w:r w:rsidRPr="00BE2FA3">
        <w:t xml:space="preserve"> sortedVertices[nodeIdx][evIdxMin[nodeIdx][fvIdx][0]]) </w:t>
      </w:r>
      <w:r w:rsidRPr="00BE2FA3">
        <w:rPr>
          <w:rFonts w:hint="eastAsia"/>
        </w:rPr>
        <w:t>×</w:t>
      </w:r>
      <w:r w:rsidRPr="00BE2FA3">
        <w:t xml:space="preserve"> </w:t>
      </w:r>
      <w:r w:rsidRPr="00BE2FA3">
        <w:br/>
        <w:t xml:space="preserve">         eUnitVec &gt;&gt; 8</w:t>
      </w:r>
      <w:r w:rsidRPr="00BE2FA3">
        <w:br/>
        <w:t xml:space="preserve">nfVec = faceVertex[nodeIdx][fvIdx]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t xml:space="preserve">        </w:t>
      </w:r>
      <w:r w:rsidRPr="00BE2FA3">
        <w:t xml:space="preserve">sortedVertices[nodeIdx][evIdxMin[nodeIdx][fvIdx][0]] </w:t>
      </w:r>
      <w:r w:rsidRPr="00BE2FA3">
        <w:rPr>
          <w:rStyle w:val="Exprinline"/>
          <w:rFonts w:ascii="Courier New" w:hAnsi="Courier New"/>
          <w:color w:val="auto"/>
          <w:lang w:eastAsia="en-US"/>
        </w:rPr>
        <w:t xml:space="preserve">− </w:t>
      </w:r>
      <w:r w:rsidRPr="00BE2FA3">
        <w:rPr>
          <w:rStyle w:val="Exprinline"/>
          <w:rFonts w:ascii="Courier New" w:hAnsi="Courier New"/>
          <w:color w:val="auto"/>
          <w:lang w:eastAsia="en-US"/>
        </w:rPr>
        <w:br/>
      </w:r>
      <w:r w:rsidRPr="00BE2FA3">
        <w:t xml:space="preserve">        ((enVec </w:t>
      </w:r>
      <w:r w:rsidRPr="00BE2FA3">
        <w:rPr>
          <w:rFonts w:hint="eastAsia"/>
        </w:rPr>
        <w:t>×</w:t>
      </w:r>
      <w:r w:rsidRPr="00BE2FA3">
        <w:t xml:space="preserve"> eUnitVec) &gt;&gt; 8)</w:t>
      </w:r>
      <w:r w:rsidR="00C43AA0">
        <w:br/>
      </w:r>
      <w:r w:rsidRPr="00BE2FA3">
        <w:t xml:space="preserve">dp0 = DriftVec[nodeIdx] </w:t>
      </w:r>
      <w:r w:rsidRPr="00BE2FA3">
        <w:rPr>
          <w:rFonts w:hint="eastAsia"/>
        </w:rPr>
        <w:t>×</w:t>
      </w:r>
      <w:r w:rsidRPr="00BE2FA3">
        <w:t xml:space="preserve"> nfVec</w:t>
      </w:r>
      <w:r w:rsidRPr="00BE2FA3">
        <w:br/>
        <w:t xml:space="preserve">dp1 = DriftVec[adjNode[nodeIdx][fvIdx]] </w:t>
      </w:r>
      <w:r w:rsidRPr="00BE2FA3">
        <w:rPr>
          <w:rFonts w:hint="eastAsia"/>
        </w:rPr>
        <w:t>×</w:t>
      </w:r>
      <w:r w:rsidRPr="00BE2FA3">
        <w:t xml:space="preserve"> nfVec</w:t>
      </w:r>
    </w:p>
    <w:p w14:paraId="648F6746" w14:textId="77777777" w:rsidR="007B0DDA" w:rsidRPr="00783931" w:rsidRDefault="007B0DDA" w:rsidP="007B0DDA">
      <w:pPr>
        <w:tabs>
          <w:tab w:val="clear" w:pos="403"/>
          <w:tab w:val="left" w:pos="794"/>
          <w:tab w:val="left" w:pos="1191"/>
          <w:tab w:val="left" w:pos="1588"/>
          <w:tab w:val="left" w:pos="1985"/>
        </w:tabs>
        <w:overflowPunct w:val="0"/>
        <w:autoSpaceDE w:val="0"/>
        <w:autoSpaceDN w:val="0"/>
        <w:adjustRightInd w:val="0"/>
        <w:spacing w:line="240" w:lineRule="auto"/>
        <w:textAlignment w:val="baseline"/>
      </w:pPr>
      <w:r>
        <w:rPr>
          <w:rFonts w:hint="eastAsia"/>
          <w:lang w:eastAsia="ja-JP"/>
        </w:rPr>
        <w:t>O</w:t>
      </w:r>
      <w:r>
        <w:rPr>
          <w:lang w:eastAsia="ja-JP"/>
        </w:rPr>
        <w:t xml:space="preserve">therwise, when all </w:t>
      </w:r>
      <w:r w:rsidRPr="00F176F2">
        <w:rPr>
          <w:lang w:eastAsia="ja-JP"/>
        </w:rPr>
        <w:t>the conditions</w:t>
      </w:r>
      <w:r>
        <w:rPr>
          <w:lang w:eastAsia="ja-JP"/>
        </w:rPr>
        <w:t xml:space="preserve"> listed below are true,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1.</w:t>
      </w:r>
    </w:p>
    <w:p w14:paraId="6C79D167" w14:textId="77777777" w:rsidR="007B0DDA" w:rsidRPr="00412AC7" w:rsidRDefault="007B0DDA">
      <w:pPr>
        <w:pStyle w:val="Itemize1G-PCC"/>
        <w:numPr>
          <w:ilvl w:val="0"/>
          <w:numId w:val="8"/>
        </w:numPr>
        <w:rPr>
          <w:lang w:eastAsia="ja-JP"/>
        </w:rPr>
      </w:pPr>
      <w:r w:rsidRPr="00174F4A">
        <w:rPr>
          <w:rStyle w:val="VarNinline"/>
        </w:rPr>
        <w:t>FaceEligibleCond1</w:t>
      </w:r>
      <w:r w:rsidRPr="00174F4A" w:rsidDel="00412AC7">
        <w:t xml:space="preserve"> </w:t>
      </w:r>
      <w:r w:rsidRPr="00BE2FA3">
        <w:t>is 1</w:t>
      </w:r>
      <w:r>
        <w:rPr>
          <w:lang w:val="en-US" w:eastAsia="ja-JP"/>
        </w:rPr>
        <w:t>, and</w:t>
      </w:r>
    </w:p>
    <w:p w14:paraId="1863489E" w14:textId="77777777" w:rsidR="007B0DDA" w:rsidRPr="00A11131" w:rsidRDefault="007B0DDA">
      <w:pPr>
        <w:pStyle w:val="Itemize1G-PCC"/>
        <w:numPr>
          <w:ilvl w:val="0"/>
          <w:numId w:val="8"/>
        </w:numPr>
        <w:rPr>
          <w:lang w:eastAsia="ja-JP"/>
        </w:rPr>
      </w:pP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rStyle w:val="Exprinline"/>
        </w:rPr>
        <w:t xml:space="preserve"> </w:t>
      </w:r>
      <w:r w:rsidRPr="00E8172C">
        <w:t xml:space="preserve">is </w:t>
      </w:r>
      <w:r>
        <w:t xml:space="preserve">equal to 2 and </w:t>
      </w:r>
      <w:r w:rsidRPr="00BE2FA3">
        <w:rPr>
          <w:rStyle w:val="ExprNameinline"/>
        </w:rPr>
        <w:t>numTri</w:t>
      </w:r>
      <w:r>
        <w:rPr>
          <w:rStyle w:val="ExprNameinline"/>
        </w:rPr>
        <w:t>S</w:t>
      </w:r>
      <w:r w:rsidRPr="00BE2FA3">
        <w:rPr>
          <w:rStyle w:val="ExprNameinline"/>
        </w:rPr>
        <w:t>oupVertices</w:t>
      </w:r>
      <w:r w:rsidRPr="00BE2FA3">
        <w:rPr>
          <w:rStyle w:val="Exprinline"/>
        </w:rPr>
        <w:t>[</w:t>
      </w:r>
      <w:r w:rsidRPr="00F05E9E">
        <w:rPr>
          <w:rStyle w:val="VarNinline"/>
        </w:rPr>
        <w:t>adjNode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BE2FA3">
        <w:rPr>
          <w:rStyle w:val="Exprinline"/>
        </w:rPr>
        <w:t>]</w:t>
      </w:r>
      <w:r>
        <w:rPr>
          <w:rStyle w:val="Exprinline"/>
        </w:rPr>
        <w:t xml:space="preserve"> </w:t>
      </w:r>
      <w:r w:rsidRPr="00783931">
        <w:t xml:space="preserve">is </w:t>
      </w:r>
      <w:r>
        <w:t>equal to 2.</w:t>
      </w:r>
    </w:p>
    <w:p w14:paraId="33E593F7" w14:textId="77777777" w:rsidR="007B0DDA" w:rsidRDefault="007B0DDA" w:rsidP="007B0DDA">
      <w:r>
        <w:rPr>
          <w:lang w:eastAsia="ja-JP"/>
        </w:rPr>
        <w:lastRenderedPageBreak/>
        <w:t xml:space="preserve">Otherwise, </w:t>
      </w:r>
      <w:r w:rsidRPr="00F176F2">
        <w:rPr>
          <w:rStyle w:val="ExprNameinline"/>
        </w:rPr>
        <w:t>FaceEligible</w:t>
      </w:r>
      <w:r w:rsidRPr="00F05E9E">
        <w:rPr>
          <w:rStyle w:val="Exprinline"/>
        </w:rPr>
        <w:t>[</w:t>
      </w:r>
      <w:r w:rsidRPr="00DB0EC9">
        <w:rPr>
          <w:rStyle w:val="VarNinline"/>
        </w:rPr>
        <w:t>nodeIdx</w:t>
      </w:r>
      <w:r w:rsidRPr="00F05E9E">
        <w:rPr>
          <w:rStyle w:val="Exprinline"/>
        </w:rPr>
        <w:t>][</w:t>
      </w:r>
      <w:r w:rsidRPr="00DD6E15">
        <w:rPr>
          <w:rStyle w:val="VarNinline"/>
          <w:lang w:eastAsia="ja-JP"/>
        </w:rPr>
        <w:t>fvIdx</w:t>
      </w:r>
      <w:r w:rsidRPr="00F05E9E">
        <w:rPr>
          <w:rStyle w:val="Exprinline"/>
        </w:rPr>
        <w:t>]</w:t>
      </w:r>
      <w:r w:rsidRPr="00DB0EC9" w:rsidDel="00412AC7">
        <w:rPr>
          <w:rStyle w:val="Synboldinline"/>
          <w:b w:val="0"/>
          <w:bCs/>
        </w:rPr>
        <w:t xml:space="preserve"> </w:t>
      </w:r>
      <w:r w:rsidRPr="00BE2FA3">
        <w:t>is set to 0.</w:t>
      </w:r>
    </w:p>
    <w:p w14:paraId="096A37E9" w14:textId="77777777" w:rsidR="007B0DDA" w:rsidRDefault="007B0DDA" w:rsidP="007B0DDA">
      <w:pPr>
        <w:pStyle w:val="3"/>
        <w:numPr>
          <w:ilvl w:val="2"/>
          <w:numId w:val="1"/>
        </w:numPr>
      </w:pPr>
      <w:bookmarkStart w:id="2381" w:name="_Toc184423031"/>
      <w:r w:rsidRPr="005D18CF">
        <w:t>TriSoup decoding process</w:t>
      </w:r>
      <w:bookmarkEnd w:id="2381"/>
    </w:p>
    <w:p w14:paraId="4AEF9C91" w14:textId="77777777" w:rsidR="007B0DDA" w:rsidRDefault="007B0DDA" w:rsidP="007B0DDA">
      <w:pPr>
        <w:rPr>
          <w:lang w:val="en-GB" w:eastAsia="ja-JP"/>
        </w:rPr>
      </w:pPr>
      <w:r>
        <w:rPr>
          <w:lang w:val="en-GB" w:eastAsia="ja-JP"/>
        </w:rPr>
        <w:t>TriSoup decoding process consists on the following three processes.</w:t>
      </w:r>
    </w:p>
    <w:p w14:paraId="655645FC" w14:textId="77777777" w:rsidR="007B0DDA" w:rsidRDefault="007B0DDA">
      <w:pPr>
        <w:pStyle w:val="Itemize1G-PCC"/>
        <w:numPr>
          <w:ilvl w:val="0"/>
          <w:numId w:val="22"/>
        </w:numPr>
        <w:rPr>
          <w:lang w:val="en-GB" w:eastAsia="ja-JP"/>
        </w:rPr>
      </w:pPr>
      <w:r w:rsidRPr="007B2609">
        <w:rPr>
          <w:lang w:val="en-GB" w:eastAsia="ja-JP"/>
        </w:rPr>
        <w:t xml:space="preserve">Decoding of TriSoup </w:t>
      </w:r>
      <w:r w:rsidRPr="00BE2FA3">
        <w:rPr>
          <w:lang w:eastAsia="ja-JP"/>
        </w:rPr>
        <w:t>edge</w:t>
      </w:r>
      <w:r w:rsidRPr="004F6F34">
        <w:rPr>
          <w:lang w:eastAsia="ja-JP"/>
        </w:rPr>
        <w:t xml:space="preserve"> </w:t>
      </w:r>
      <w:r w:rsidRPr="00DD7738">
        <w:rPr>
          <w:lang w:val="en-GB" w:eastAsia="ja-JP"/>
        </w:rPr>
        <w:t>v</w:t>
      </w:r>
      <w:r w:rsidRPr="007B2609">
        <w:rPr>
          <w:lang w:val="en-GB" w:eastAsia="ja-JP"/>
        </w:rPr>
        <w:t>ertices located on TriSoup edges</w:t>
      </w:r>
      <w:r>
        <w:rPr>
          <w:lang w:val="en-GB" w:eastAsia="ja-JP"/>
        </w:rPr>
        <w:t xml:space="preserve"> (</w:t>
      </w:r>
      <w:r>
        <w:rPr>
          <w:lang w:val="en-GB" w:eastAsia="ja-JP"/>
        </w:rPr>
        <w:fldChar w:fldCharType="begin"/>
      </w:r>
      <w:r>
        <w:rPr>
          <w:lang w:val="en-GB" w:eastAsia="ja-JP"/>
        </w:rPr>
        <w:instrText xml:space="preserve"> REF _Ref131580312 \r \h </w:instrText>
      </w:r>
      <w:r>
        <w:rPr>
          <w:lang w:val="en-GB" w:eastAsia="ja-JP"/>
        </w:rPr>
      </w:r>
      <w:r>
        <w:rPr>
          <w:lang w:val="en-GB" w:eastAsia="ja-JP"/>
        </w:rPr>
        <w:fldChar w:fldCharType="separate"/>
      </w:r>
      <w:r>
        <w:rPr>
          <w:lang w:val="en-GB" w:eastAsia="ja-JP"/>
        </w:rPr>
        <w:t>9.4.3.1</w:t>
      </w:r>
      <w:r>
        <w:rPr>
          <w:lang w:val="en-GB" w:eastAsia="ja-JP"/>
        </w:rPr>
        <w:fldChar w:fldCharType="end"/>
      </w:r>
      <w:r>
        <w:rPr>
          <w:lang w:val="en-GB" w:eastAsia="ja-JP"/>
        </w:rPr>
        <w:t>)</w:t>
      </w:r>
    </w:p>
    <w:p w14:paraId="39C7B02F" w14:textId="77777777" w:rsidR="007B0DDA" w:rsidRPr="00302E96" w:rsidRDefault="007B0DDA">
      <w:pPr>
        <w:pStyle w:val="Itemize1G-PCC"/>
        <w:numPr>
          <w:ilvl w:val="0"/>
          <w:numId w:val="22"/>
        </w:numPr>
        <w:rPr>
          <w:lang w:val="en-GB" w:eastAsia="ja-JP"/>
        </w:rPr>
      </w:pPr>
      <w:r>
        <w:t>Derivation</w:t>
      </w:r>
      <w:r w:rsidRPr="00B11F48">
        <w:t xml:space="preserve"> of TriSoup </w:t>
      </w:r>
      <w:r>
        <w:t>vertices</w:t>
      </w:r>
      <w:r w:rsidRPr="00B11F48">
        <w:t xml:space="preserve"> in TriSoup nodes</w:t>
      </w:r>
      <w:r>
        <w:t xml:space="preserve"> (</w:t>
      </w:r>
      <w:r>
        <w:fldChar w:fldCharType="begin"/>
      </w:r>
      <w:r>
        <w:instrText xml:space="preserve"> REF _Ref121390899 \r \h </w:instrText>
      </w:r>
      <w:r>
        <w:fldChar w:fldCharType="separate"/>
      </w:r>
      <w:r>
        <w:t>9.4.3.2</w:t>
      </w:r>
      <w:r>
        <w:fldChar w:fldCharType="end"/>
      </w:r>
      <w:r>
        <w:t>)</w:t>
      </w:r>
    </w:p>
    <w:p w14:paraId="3CBEDA89" w14:textId="77777777" w:rsidR="007B0DDA" w:rsidRPr="00C725E4" w:rsidRDefault="007B0DDA">
      <w:pPr>
        <w:pStyle w:val="Itemize1G-PCC"/>
        <w:numPr>
          <w:ilvl w:val="0"/>
          <w:numId w:val="22"/>
        </w:numPr>
        <w:rPr>
          <w:lang w:val="en-GB" w:eastAsia="ja-JP"/>
        </w:rPr>
      </w:pPr>
      <w:r w:rsidRPr="007B2609">
        <w:rPr>
          <w:lang w:val="en-GB" w:eastAsia="ja-JP"/>
        </w:rPr>
        <w:t>Determination of decoded points by the voxelization of TriSoup triangles</w:t>
      </w:r>
      <w:r>
        <w:rPr>
          <w:lang w:val="en-GB" w:eastAsia="ja-JP"/>
        </w:rPr>
        <w:t xml:space="preserve"> (</w:t>
      </w:r>
      <w:r>
        <w:rPr>
          <w:lang w:val="en-GB" w:eastAsia="ja-JP"/>
        </w:rPr>
        <w:fldChar w:fldCharType="begin"/>
      </w:r>
      <w:r>
        <w:rPr>
          <w:lang w:val="en-GB" w:eastAsia="ja-JP"/>
        </w:rPr>
        <w:instrText xml:space="preserve"> REF _Ref131580341 \r \h </w:instrText>
      </w:r>
      <w:r>
        <w:rPr>
          <w:lang w:val="en-GB" w:eastAsia="ja-JP"/>
        </w:rPr>
      </w:r>
      <w:r>
        <w:rPr>
          <w:lang w:val="en-GB" w:eastAsia="ja-JP"/>
        </w:rPr>
        <w:fldChar w:fldCharType="separate"/>
      </w:r>
      <w:r>
        <w:rPr>
          <w:lang w:val="en-GB" w:eastAsia="ja-JP"/>
        </w:rPr>
        <w:t>9.4.3.3</w:t>
      </w:r>
      <w:r>
        <w:rPr>
          <w:lang w:val="en-GB" w:eastAsia="ja-JP"/>
        </w:rPr>
        <w:fldChar w:fldCharType="end"/>
      </w:r>
      <w:r>
        <w:rPr>
          <w:lang w:val="en-GB" w:eastAsia="ja-JP"/>
        </w:rPr>
        <w:t>)</w:t>
      </w:r>
    </w:p>
    <w:p w14:paraId="00D27CFC" w14:textId="77777777" w:rsidR="007B0DDA" w:rsidRPr="00BE2FA3" w:rsidRDefault="007B0DDA" w:rsidP="007B0DDA">
      <w:pPr>
        <w:pStyle w:val="4"/>
        <w:numPr>
          <w:ilvl w:val="3"/>
          <w:numId w:val="1"/>
        </w:numPr>
      </w:pPr>
      <w:bookmarkStart w:id="2382" w:name="_Ref131580312"/>
      <w:r w:rsidRPr="00BE2FA3">
        <w:t>Decoding of TriSoup edge vertices located on TriSoup edges</w:t>
      </w:r>
      <w:bookmarkEnd w:id="2382"/>
      <w:r w:rsidRPr="00BE2FA3">
        <w:t xml:space="preserve"> </w:t>
      </w:r>
    </w:p>
    <w:p w14:paraId="26118067" w14:textId="77777777" w:rsidR="007B0DDA" w:rsidRDefault="007B0DDA" w:rsidP="007B0DDA">
      <w:pPr>
        <w:rPr>
          <w:lang w:val="en-GB"/>
        </w:rPr>
      </w:pPr>
      <w:r>
        <w:rPr>
          <w:lang w:val="en-GB"/>
        </w:rPr>
        <w:t xml:space="preserve">Vertex flag (segment indicator) and vertex position of each TriSoup edge are decoded as follows. </w:t>
      </w:r>
    </w:p>
    <w:p w14:paraId="0877B362" w14:textId="77777777" w:rsidR="007B0DDA" w:rsidRPr="00302E96" w:rsidRDefault="007B0DDA">
      <w:pPr>
        <w:pStyle w:val="Itemize1G-PCC"/>
        <w:numPr>
          <w:ilvl w:val="0"/>
          <w:numId w:val="22"/>
        </w:numPr>
        <w:rPr>
          <w:lang w:val="en-GB"/>
        </w:rPr>
      </w:pPr>
      <w:r w:rsidRPr="00302E96">
        <w:rPr>
          <w:lang w:val="en-GB"/>
        </w:rPr>
        <w:t>determination of neighbouring information</w:t>
      </w:r>
      <w:r>
        <w:rPr>
          <w:lang w:val="en-GB"/>
        </w:rPr>
        <w:t xml:space="preserve"> (</w:t>
      </w:r>
      <w:r>
        <w:rPr>
          <w:lang w:val="en-GB"/>
        </w:rPr>
        <w:fldChar w:fldCharType="begin"/>
      </w:r>
      <w:r>
        <w:rPr>
          <w:lang w:val="en-GB"/>
        </w:rPr>
        <w:instrText xml:space="preserve"> REF _Ref156771277 \n \h </w:instrText>
      </w:r>
      <w:r>
        <w:rPr>
          <w:lang w:val="en-GB"/>
        </w:rPr>
      </w:r>
      <w:r>
        <w:rPr>
          <w:lang w:val="en-GB"/>
        </w:rPr>
        <w:fldChar w:fldCharType="separate"/>
      </w:r>
      <w:r>
        <w:rPr>
          <w:lang w:val="en-GB"/>
        </w:rPr>
        <w:t>9.4.3.1.1</w:t>
      </w:r>
      <w:r>
        <w:rPr>
          <w:lang w:val="en-GB"/>
        </w:rPr>
        <w:fldChar w:fldCharType="end"/>
      </w:r>
      <w:r>
        <w:rPr>
          <w:lang w:val="en-GB"/>
        </w:rPr>
        <w:t>)</w:t>
      </w:r>
    </w:p>
    <w:p w14:paraId="73296BE9" w14:textId="77777777" w:rsidR="007B0DDA" w:rsidRDefault="007B0DDA">
      <w:pPr>
        <w:pStyle w:val="Itemize1G-PCC"/>
        <w:numPr>
          <w:ilvl w:val="0"/>
          <w:numId w:val="22"/>
        </w:numPr>
        <w:rPr>
          <w:lang w:val="en-GB"/>
        </w:rPr>
      </w:pPr>
      <w:r w:rsidRPr="00302E96">
        <w:rPr>
          <w:lang w:val="en-GB"/>
        </w:rPr>
        <w:t xml:space="preserve">determination of contexts </w:t>
      </w:r>
      <w:r>
        <w:rPr>
          <w:lang w:val="en-GB"/>
        </w:rPr>
        <w:t xml:space="preserve">and </w:t>
      </w:r>
      <w:r w:rsidRPr="00302E96">
        <w:rPr>
          <w:lang w:val="en-GB"/>
        </w:rPr>
        <w:t>decoding of vertex flag and vertex position using dynamic OBUF</w:t>
      </w:r>
      <w:r>
        <w:rPr>
          <w:lang w:val="en-GB"/>
        </w:rPr>
        <w:t xml:space="preserve"> (</w:t>
      </w:r>
      <w:r>
        <w:rPr>
          <w:lang w:val="en-GB"/>
        </w:rPr>
        <w:fldChar w:fldCharType="begin"/>
      </w:r>
      <w:r>
        <w:rPr>
          <w:lang w:val="en-GB"/>
        </w:rPr>
        <w:instrText xml:space="preserve"> REF _Ref156771286 \n \h </w:instrText>
      </w:r>
      <w:r>
        <w:rPr>
          <w:lang w:val="en-GB"/>
        </w:rPr>
      </w:r>
      <w:r>
        <w:rPr>
          <w:lang w:val="en-GB"/>
        </w:rPr>
        <w:fldChar w:fldCharType="separate"/>
      </w:r>
      <w:r>
        <w:rPr>
          <w:lang w:val="en-GB"/>
        </w:rPr>
        <w:t>9.4.3.1.2</w:t>
      </w:r>
      <w:r>
        <w:rPr>
          <w:lang w:val="en-GB"/>
        </w:rPr>
        <w:fldChar w:fldCharType="end"/>
      </w:r>
      <w:r>
        <w:rPr>
          <w:lang w:val="en-GB"/>
        </w:rPr>
        <w:t>)</w:t>
      </w:r>
    </w:p>
    <w:p w14:paraId="171DBFC6" w14:textId="77777777" w:rsidR="007B0DDA" w:rsidRPr="00CB2AD1" w:rsidRDefault="007B0DDA">
      <w:pPr>
        <w:pStyle w:val="Itemize1G-PCC"/>
        <w:numPr>
          <w:ilvl w:val="0"/>
          <w:numId w:val="22"/>
        </w:numPr>
        <w:rPr>
          <w:lang w:val="en-GB"/>
        </w:rPr>
      </w:pPr>
      <w:r>
        <w:rPr>
          <w:lang w:val="en-GB"/>
        </w:rPr>
        <w:t>i</w:t>
      </w:r>
      <w:r w:rsidRPr="00BD720A">
        <w:rPr>
          <w:lang w:val="en-GB"/>
        </w:rPr>
        <w:t xml:space="preserve">nitialization and </w:t>
      </w:r>
      <w:r>
        <w:rPr>
          <w:lang w:val="en-GB"/>
        </w:rPr>
        <w:t>d</w:t>
      </w:r>
      <w:r w:rsidRPr="00BD720A">
        <w:rPr>
          <w:lang w:val="en-GB"/>
        </w:rPr>
        <w:t xml:space="preserve">ecoding TriSoup </w:t>
      </w:r>
      <w:r>
        <w:rPr>
          <w:lang w:val="en-GB"/>
        </w:rPr>
        <w:t>v</w:t>
      </w:r>
      <w:r w:rsidRPr="00BD720A">
        <w:rPr>
          <w:lang w:val="en-GB"/>
        </w:rPr>
        <w:t xml:space="preserve">ertices </w:t>
      </w:r>
      <w:r>
        <w:rPr>
          <w:lang w:val="en-GB"/>
        </w:rPr>
        <w:t>b</w:t>
      </w:r>
      <w:r w:rsidRPr="00BD720A">
        <w:rPr>
          <w:lang w:val="en-GB"/>
        </w:rPr>
        <w:t xml:space="preserve">its </w:t>
      </w:r>
      <w:r>
        <w:rPr>
          <w:lang w:val="en-GB"/>
        </w:rPr>
        <w:t>u</w:t>
      </w:r>
      <w:r w:rsidRPr="00BD720A">
        <w:rPr>
          <w:lang w:val="en-GB"/>
        </w:rPr>
        <w:t>sing OBUF</w:t>
      </w:r>
      <w:r>
        <w:rPr>
          <w:lang w:val="en-GB"/>
        </w:rPr>
        <w:t xml:space="preserve"> (</w:t>
      </w:r>
      <w:r>
        <w:rPr>
          <w:lang w:val="en-GB"/>
        </w:rPr>
        <w:fldChar w:fldCharType="begin"/>
      </w:r>
      <w:r>
        <w:rPr>
          <w:lang w:val="en-GB"/>
        </w:rPr>
        <w:instrText xml:space="preserve"> REF _Ref156602174 \n \h </w:instrText>
      </w:r>
      <w:r>
        <w:rPr>
          <w:lang w:val="en-GB"/>
        </w:rPr>
      </w:r>
      <w:r>
        <w:rPr>
          <w:lang w:val="en-GB"/>
        </w:rPr>
        <w:fldChar w:fldCharType="separate"/>
      </w:r>
      <w:r>
        <w:rPr>
          <w:lang w:val="en-GB"/>
        </w:rPr>
        <w:t>9.4.3.1.3</w:t>
      </w:r>
      <w:r>
        <w:rPr>
          <w:lang w:val="en-GB"/>
        </w:rPr>
        <w:fldChar w:fldCharType="end"/>
      </w:r>
      <w:r>
        <w:rPr>
          <w:lang w:val="en-GB"/>
        </w:rPr>
        <w:t>)</w:t>
      </w:r>
    </w:p>
    <w:p w14:paraId="6B52BD02" w14:textId="77777777" w:rsidR="007B0DDA" w:rsidRDefault="007B0DDA" w:rsidP="007B0DDA">
      <w:pPr>
        <w:pStyle w:val="5"/>
        <w:numPr>
          <w:ilvl w:val="4"/>
          <w:numId w:val="1"/>
        </w:numPr>
      </w:pPr>
      <w:bookmarkStart w:id="2383" w:name="_Ref156771277"/>
      <w:r>
        <w:t>Determination of Neighbouring Information</w:t>
      </w:r>
      <w:bookmarkEnd w:id="2383"/>
    </w:p>
    <w:p w14:paraId="6029EAC3" w14:textId="77777777" w:rsidR="007B0DDA" w:rsidRPr="008F095E" w:rsidRDefault="007B0DDA" w:rsidP="007B0DDA">
      <w:pPr>
        <w:pStyle w:val="Itemize1G-PCC"/>
        <w:ind w:left="0" w:firstLine="0"/>
        <w:rPr>
          <w:lang w:val="en-GB" w:eastAsia="ja-JP"/>
        </w:rPr>
      </w:pPr>
      <w:r>
        <w:rPr>
          <w:lang w:val="en-GB" w:eastAsia="ja-JP"/>
        </w:rPr>
        <w:t xml:space="preserve">Mask information with 16 bits length </w:t>
      </w:r>
      <w:r w:rsidRPr="00BE2FA3">
        <w:rPr>
          <w:rStyle w:val="ExprNameinline"/>
        </w:rPr>
        <w:t>neighbourMask</w:t>
      </w:r>
      <w:r w:rsidRPr="00BE2FA3">
        <w:rPr>
          <w:rStyle w:val="Exprinline"/>
        </w:rPr>
        <w:t>[</w:t>
      </w:r>
      <w:r w:rsidRPr="00DB0EC9">
        <w:rPr>
          <w:rStyle w:val="VarNinline"/>
        </w:rPr>
        <w:t>edgeIdx</w:t>
      </w:r>
      <w:r w:rsidRPr="00BE2FA3">
        <w:rPr>
          <w:rStyle w:val="Exprinline"/>
        </w:rPr>
        <w:t>]</w:t>
      </w:r>
      <w:r w:rsidRPr="008F095E">
        <w:rPr>
          <w:lang w:val="en-GB" w:eastAsia="ja-JP"/>
        </w:rPr>
        <w:t xml:space="preserve"> is set for all unique TriSoup Edges (</w:t>
      </w:r>
      <w:r w:rsidRPr="00DB0EC9">
        <w:rPr>
          <w:rStyle w:val="VarNinline"/>
        </w:rPr>
        <w:t>edgeIdx</w:t>
      </w:r>
      <w:r w:rsidRPr="008F095E">
        <w:rPr>
          <w:lang w:val="en-US" w:eastAsia="ja-JP"/>
        </w:rPr>
        <w:t> </w:t>
      </w:r>
      <w:r w:rsidRPr="008F095E">
        <w:rPr>
          <w:lang w:val="en-GB" w:eastAsia="ja-JP"/>
        </w:rPr>
        <w:t>=</w:t>
      </w:r>
      <w:r w:rsidRPr="008F095E">
        <w:rPr>
          <w:lang w:val="en-US" w:eastAsia="ja-JP"/>
        </w:rPr>
        <w:t> </w:t>
      </w:r>
      <w:r w:rsidRPr="008F095E">
        <w:rPr>
          <w:lang w:val="en-GB" w:eastAsia="ja-JP"/>
        </w:rPr>
        <w:t>0, 1,…,</w:t>
      </w:r>
      <w:r w:rsidRPr="008F095E">
        <w:rPr>
          <w:lang w:val="en-US" w:eastAsia="ja-JP"/>
        </w:rPr>
        <w:t> </w:t>
      </w:r>
      <w:r w:rsidRPr="00BE2FA3">
        <w:rPr>
          <w:rStyle w:val="ExprNameinline"/>
        </w:rPr>
        <w:t>numberTriSoupEdges</w:t>
      </w:r>
      <w:r w:rsidRPr="008F095E">
        <w:rPr>
          <w:lang w:val="en-GB" w:eastAsia="ja-JP"/>
        </w:rPr>
        <w:t>) as follows.</w:t>
      </w:r>
    </w:p>
    <w:p w14:paraId="4320308D" w14:textId="77777777" w:rsidR="007B0DDA" w:rsidRPr="008F095E" w:rsidRDefault="007B0DDA">
      <w:pPr>
        <w:pStyle w:val="Itemize1G-PCC"/>
        <w:numPr>
          <w:ilvl w:val="0"/>
          <w:numId w:val="22"/>
        </w:numPr>
        <w:rPr>
          <w:lang w:val="en-GB" w:eastAsia="ja-JP"/>
        </w:rPr>
      </w:pPr>
      <w:r w:rsidRPr="008F095E">
        <w:rPr>
          <w:rFonts w:eastAsiaTheme="minorEastAsia"/>
          <w:lang w:val="en-GB" w:eastAsia="ja-JP"/>
        </w:rPr>
        <w:t xml:space="preserve">Assume </w:t>
      </w:r>
      <w:r w:rsidRPr="00BE2FA3">
        <w:rPr>
          <w:rStyle w:val="VarNinline"/>
        </w:rPr>
        <w:t>edgeStartPos</w:t>
      </w:r>
      <w:r w:rsidRPr="008F095E">
        <w:rPr>
          <w:rFonts w:eastAsiaTheme="minorEastAsia"/>
          <w:lang w:val="en-GB" w:eastAsia="ja-JP"/>
        </w:rPr>
        <w:t xml:space="preserve"> of </w:t>
      </w:r>
      <w:r w:rsidRPr="00DB0EC9">
        <w:rPr>
          <w:rStyle w:val="VarNinline"/>
        </w:rPr>
        <w:t>edgeIdx</w:t>
      </w:r>
      <w:r w:rsidRPr="008F095E">
        <w:rPr>
          <w:lang w:val="en-GB" w:eastAsia="ja-JP"/>
        </w:rPr>
        <w:t xml:space="preserve">-th unique TriSoup edge is </w:t>
      </w:r>
      <w:r w:rsidRPr="008F095E">
        <w:rPr>
          <w:rFonts w:eastAsiaTheme="minorEastAsia"/>
          <w:lang w:val="en-GB" w:eastAsia="ja-JP"/>
        </w:rPr>
        <w:t>(</w:t>
      </w:r>
      <w:r w:rsidRPr="00BE2FA3">
        <w:rPr>
          <w:rStyle w:val="VarNinline"/>
        </w:rPr>
        <w:t>k0</w:t>
      </w:r>
      <w:r w:rsidRPr="008F095E">
        <w:rPr>
          <w:rFonts w:eastAsiaTheme="minorEastAsia"/>
          <w:lang w:val="en-GB" w:eastAsia="ja-JP"/>
        </w:rPr>
        <w:t xml:space="preserve">, </w:t>
      </w:r>
      <w:r w:rsidRPr="00BE2FA3">
        <w:rPr>
          <w:rStyle w:val="VarNinline"/>
        </w:rPr>
        <w:t>k1</w:t>
      </w:r>
      <w:r w:rsidRPr="008F095E">
        <w:rPr>
          <w:rFonts w:eastAsiaTheme="minorEastAsia"/>
          <w:lang w:val="en-GB" w:eastAsia="ja-JP"/>
        </w:rPr>
        <w:t xml:space="preserve">, </w:t>
      </w:r>
      <w:r w:rsidRPr="00BE2FA3">
        <w:rPr>
          <w:rStyle w:val="VarNinline"/>
        </w:rPr>
        <w:t>k2</w:t>
      </w:r>
      <w:r w:rsidRPr="008F095E">
        <w:rPr>
          <w:rFonts w:eastAsiaTheme="minorEastAsia"/>
          <w:lang w:val="en-GB" w:eastAsia="ja-JP"/>
        </w:rPr>
        <w:t>).</w:t>
      </w:r>
    </w:p>
    <w:p w14:paraId="44F378C6" w14:textId="77777777" w:rsidR="007B0DDA" w:rsidRPr="008F095E" w:rsidRDefault="007B0DDA">
      <w:pPr>
        <w:pStyle w:val="Itemize1G-PCC"/>
        <w:numPr>
          <w:ilvl w:val="0"/>
          <w:numId w:val="22"/>
        </w:numPr>
        <w:rPr>
          <w:rFonts w:eastAsiaTheme="minorEastAsia"/>
          <w:lang w:val="en-GB" w:eastAsia="ja-JP"/>
        </w:rPr>
      </w:pPr>
      <w:r w:rsidRPr="00023E79">
        <w:rPr>
          <w:rFonts w:eastAsiaTheme="minorEastAsia" w:hint="eastAsia"/>
          <w:lang w:val="en-GB" w:eastAsia="ja-JP"/>
        </w:rPr>
        <w:t>A</w:t>
      </w:r>
      <w:r w:rsidRPr="00023E79">
        <w:rPr>
          <w:rFonts w:eastAsiaTheme="minorEastAsia"/>
          <w:lang w:val="en-GB" w:eastAsia="ja-JP"/>
        </w:rPr>
        <w:t xml:space="preserve"> variable </w:t>
      </w:r>
      <w:r w:rsidRPr="00BE2FA3">
        <w:rPr>
          <w:rStyle w:val="ExprNameinline"/>
        </w:rPr>
        <w:t>TCS</w:t>
      </w:r>
      <w:r w:rsidRPr="008F095E">
        <w:rPr>
          <w:rFonts w:eastAsiaTheme="minorEastAsia"/>
          <w:lang w:val="en-GB" w:eastAsia="ja-JP"/>
        </w:rPr>
        <w:t xml:space="preserve"> is set to </w:t>
      </w:r>
      <w:r w:rsidRPr="00BE2FA3">
        <w:rPr>
          <w:rStyle w:val="ExprNameinline"/>
        </w:rPr>
        <w:t>Tri</w:t>
      </w:r>
      <w:r>
        <w:rPr>
          <w:rStyle w:val="ExprNameinline"/>
        </w:rPr>
        <w:t>S</w:t>
      </w:r>
      <w:r w:rsidRPr="00BE2FA3">
        <w:rPr>
          <w:rStyle w:val="ExprNameinline"/>
        </w:rPr>
        <w:t>oupCubeSize</w:t>
      </w:r>
      <w:r w:rsidRPr="008F095E">
        <w:rPr>
          <w:rFonts w:eastAsiaTheme="minorEastAsia"/>
          <w:lang w:val="en-GB" w:eastAsia="ja-JP"/>
        </w:rPr>
        <w:t>.</w:t>
      </w:r>
    </w:p>
    <w:p w14:paraId="4B6D1ED1" w14:textId="77777777" w:rsidR="007B0DDA" w:rsidRPr="00B207E5" w:rsidRDefault="007B0DDA" w:rsidP="00F75262">
      <w:pPr>
        <w:pStyle w:val="Code"/>
        <w:rPr>
          <w:lang w:val="en-GB" w:eastAsia="ja-JP"/>
        </w:rPr>
      </w:pPr>
      <w:r>
        <w:rPr>
          <w:lang w:val="en-GB" w:eastAsia="ja-JP"/>
        </w:rPr>
        <w:t xml:space="preserve">TCS := </w:t>
      </w:r>
      <w:r w:rsidRPr="001A761C">
        <w:rPr>
          <w:lang w:val="en-GB" w:eastAsia="ja-JP"/>
        </w:rPr>
        <w:t>Tri</w:t>
      </w:r>
      <w:r>
        <w:rPr>
          <w:lang w:val="en-GB" w:eastAsia="ja-JP"/>
        </w:rPr>
        <w:t>S</w:t>
      </w:r>
      <w:r w:rsidRPr="001A761C">
        <w:rPr>
          <w:lang w:val="en-GB" w:eastAsia="ja-JP"/>
        </w:rPr>
        <w:t>oupCubeSize</w:t>
      </w:r>
    </w:p>
    <w:p w14:paraId="34441E6E" w14:textId="77777777" w:rsidR="007B0DDA" w:rsidRDefault="007B0DDA">
      <w:pPr>
        <w:pStyle w:val="Itemize1G-PCC"/>
        <w:numPr>
          <w:ilvl w:val="0"/>
          <w:numId w:val="22"/>
        </w:numPr>
        <w:rPr>
          <w:lang w:val="en-GB" w:eastAsia="ja-JP"/>
        </w:rPr>
      </w:pPr>
      <w:r w:rsidRPr="00BE2FA3">
        <w:rPr>
          <w:rStyle w:val="ExprNameinline"/>
        </w:rPr>
        <w:t>edgeDirection</w:t>
      </w:r>
      <w:r w:rsidRPr="008F095E">
        <w:rPr>
          <w:rFonts w:eastAsiaTheme="minorEastAsia"/>
          <w:lang w:val="en-GB" w:eastAsia="ja-JP"/>
        </w:rPr>
        <w:t xml:space="preserve"> of </w:t>
      </w:r>
      <w:r w:rsidRPr="00DB0EC9">
        <w:rPr>
          <w:rStyle w:val="VarNinline"/>
        </w:rPr>
        <w:t>edgeIdx</w:t>
      </w:r>
      <w:r>
        <w:rPr>
          <w:lang w:val="en-GB" w:eastAsia="ja-JP"/>
        </w:rPr>
        <w:t>-th unique TriSoup Edge is derived as follows,</w:t>
      </w:r>
    </w:p>
    <w:p w14:paraId="34502805" w14:textId="77777777" w:rsidR="007B0DDA" w:rsidRPr="00302E96" w:rsidRDefault="007B0DDA">
      <w:pPr>
        <w:pStyle w:val="Itemize2G-PCC"/>
        <w:numPr>
          <w:ilvl w:val="1"/>
          <w:numId w:val="22"/>
        </w:numPr>
        <w:rPr>
          <w:lang w:val="en-GB" w:eastAsia="ja-JP"/>
        </w:rPr>
      </w:pPr>
      <w:r>
        <w:rPr>
          <w:rFonts w:eastAsiaTheme="minorEastAsia" w:hint="eastAsia"/>
          <w:lang w:val="en-GB" w:eastAsia="ja-JP"/>
        </w:rPr>
        <w:t>I</w:t>
      </w:r>
      <w:r>
        <w:rPr>
          <w:rFonts w:eastAsiaTheme="minorEastAsia"/>
          <w:lang w:val="en-GB" w:eastAsia="ja-JP"/>
        </w:rPr>
        <w:t xml:space="preserve">f </w:t>
      </w:r>
      <w:r w:rsidRPr="00BE2FA3">
        <w:rPr>
          <w:rStyle w:val="ExprNameinline"/>
        </w:rPr>
        <w:t>edgeEndPos</w:t>
      </w:r>
      <w:r>
        <w:rPr>
          <w:rFonts w:eastAsiaTheme="minorEastAsia"/>
          <w:lang w:val="en-GB" w:eastAsia="ja-JP"/>
        </w:rPr>
        <w:t xml:space="preserve"> of </w:t>
      </w:r>
      <w:r>
        <w:rPr>
          <w:lang w:val="en-GB" w:eastAsia="ja-JP"/>
        </w:rPr>
        <w:t xml:space="preserve">i-th unique TriSoup Edge is </w:t>
      </w:r>
      <w:r>
        <w:rPr>
          <w:rFonts w:eastAsiaTheme="minorEastAsia" w:hint="eastAsia"/>
          <w:lang w:val="en-GB" w:eastAsia="ja-JP"/>
        </w:rPr>
        <w:t>(</w:t>
      </w:r>
      <w:r w:rsidRPr="00BE2FA3">
        <w:rPr>
          <w:rStyle w:val="VarNinline"/>
        </w:rPr>
        <w:t>k0</w:t>
      </w:r>
      <w:r>
        <w:rPr>
          <w:rFonts w:eastAsiaTheme="minorEastAsia"/>
          <w:lang w:val="en-GB" w:eastAsia="ja-JP"/>
        </w:rPr>
        <w:t>+</w:t>
      </w:r>
      <w:r w:rsidRPr="00BE2FA3">
        <w:rPr>
          <w:rStyle w:val="ExprNameinline"/>
        </w:rPr>
        <w:t>TCS</w:t>
      </w:r>
      <w:r>
        <w:rPr>
          <w:rFonts w:eastAsiaTheme="minorEastAsia"/>
          <w:lang w:val="en-GB" w:eastAsia="ja-JP"/>
        </w:rPr>
        <w:t xml:space="preserve">, </w:t>
      </w:r>
      <w:r w:rsidRPr="00BE2FA3">
        <w:rPr>
          <w:rStyle w:val="VarNinline"/>
        </w:rPr>
        <w:t>k1</w:t>
      </w:r>
      <w:r>
        <w:rPr>
          <w:rFonts w:eastAsiaTheme="minorEastAsia"/>
          <w:lang w:val="en-GB" w:eastAsia="ja-JP"/>
        </w:rPr>
        <w:t>,</w:t>
      </w:r>
      <w:r w:rsidRPr="00BE2FA3">
        <w:rPr>
          <w:rStyle w:val="VarNinline"/>
        </w:rPr>
        <w:t xml:space="preserve"> k2</w:t>
      </w:r>
      <w:r>
        <w:rPr>
          <w:rFonts w:eastAsiaTheme="minorEastAsia"/>
          <w:lang w:val="en-GB" w:eastAsia="ja-JP"/>
        </w:rPr>
        <w:t xml:space="preserve">), </w:t>
      </w:r>
      <w:r w:rsidRPr="00BE2FA3">
        <w:rPr>
          <w:rStyle w:val="ExprNameinline"/>
        </w:rPr>
        <w:t>edgeDirection</w:t>
      </w:r>
      <w:r>
        <w:rPr>
          <w:rFonts w:eastAsiaTheme="minorEastAsia"/>
          <w:lang w:val="en-GB" w:eastAsia="ja-JP"/>
        </w:rPr>
        <w:t xml:space="preserve"> is set to 0.</w:t>
      </w:r>
    </w:p>
    <w:p w14:paraId="021C1B4A" w14:textId="77777777" w:rsidR="007B0DDA" w:rsidRPr="00302E96" w:rsidRDefault="007B0DDA">
      <w:pPr>
        <w:pStyle w:val="Itemize2G-PCC"/>
        <w:numPr>
          <w:ilvl w:val="1"/>
          <w:numId w:val="22"/>
        </w:numPr>
        <w:rPr>
          <w:lang w:val="en-GB" w:eastAsia="ja-JP"/>
        </w:rPr>
      </w:pPr>
      <w:r>
        <w:rPr>
          <w:rFonts w:eastAsiaTheme="minorEastAsia" w:hint="eastAsia"/>
          <w:lang w:val="en-GB" w:eastAsia="ja-JP"/>
        </w:rPr>
        <w:t>O</w:t>
      </w:r>
      <w:r>
        <w:rPr>
          <w:rFonts w:eastAsiaTheme="minorEastAsia"/>
          <w:lang w:val="en-GB" w:eastAsia="ja-JP"/>
        </w:rPr>
        <w:t>therwise, if</w:t>
      </w:r>
      <w:r w:rsidRPr="00AD31E4">
        <w:rPr>
          <w:rFonts w:eastAsiaTheme="minorEastAsia"/>
          <w:lang w:val="en-GB" w:eastAsia="ja-JP"/>
        </w:rPr>
        <w:t xml:space="preserve"> </w:t>
      </w:r>
      <w:r w:rsidRPr="00BE2FA3">
        <w:rPr>
          <w:rStyle w:val="ExprNameinline"/>
        </w:rPr>
        <w:t>edgeEndPos</w:t>
      </w:r>
      <w:r>
        <w:rPr>
          <w:rFonts w:eastAsiaTheme="minorEastAsia"/>
          <w:lang w:val="en-GB" w:eastAsia="ja-JP"/>
        </w:rPr>
        <w:t xml:space="preserve"> of </w:t>
      </w:r>
      <w:r w:rsidRPr="00DB0EC9">
        <w:rPr>
          <w:rStyle w:val="VarNinline"/>
        </w:rPr>
        <w:t>edgeIdx</w:t>
      </w:r>
      <w:r>
        <w:rPr>
          <w:lang w:val="en-GB" w:eastAsia="ja-JP"/>
        </w:rPr>
        <w:t xml:space="preserve">-th unique TriSoup Edge is </w:t>
      </w:r>
      <w:r>
        <w:rPr>
          <w:rFonts w:eastAsiaTheme="minorEastAsia" w:hint="eastAsia"/>
          <w:lang w:val="en-GB" w:eastAsia="ja-JP"/>
        </w:rPr>
        <w:t>(</w:t>
      </w:r>
      <w:r w:rsidRPr="00BE2FA3">
        <w:rPr>
          <w:rStyle w:val="VarNinline"/>
        </w:rPr>
        <w:t>k0</w:t>
      </w:r>
      <w:r>
        <w:rPr>
          <w:rFonts w:eastAsiaTheme="minorEastAsia"/>
          <w:lang w:val="en-GB" w:eastAsia="ja-JP"/>
        </w:rPr>
        <w:t xml:space="preserve">, </w:t>
      </w:r>
      <w:r w:rsidRPr="00BE2FA3">
        <w:rPr>
          <w:rStyle w:val="VarNinline"/>
        </w:rPr>
        <w:t>k1</w:t>
      </w:r>
      <w:r>
        <w:rPr>
          <w:rFonts w:eastAsiaTheme="minorEastAsia"/>
          <w:lang w:val="en-GB" w:eastAsia="ja-JP"/>
        </w:rPr>
        <w:t>+</w:t>
      </w:r>
      <w:r w:rsidRPr="00BE2FA3">
        <w:rPr>
          <w:rStyle w:val="ExprNameinline"/>
        </w:rPr>
        <w:t>TCS</w:t>
      </w:r>
      <w:r>
        <w:rPr>
          <w:rFonts w:eastAsiaTheme="minorEastAsia"/>
          <w:lang w:val="en-GB" w:eastAsia="ja-JP"/>
        </w:rPr>
        <w:t xml:space="preserve">, </w:t>
      </w:r>
      <w:r w:rsidRPr="00BE2FA3">
        <w:rPr>
          <w:rStyle w:val="VarNinline"/>
        </w:rPr>
        <w:t>k2</w:t>
      </w:r>
      <w:r>
        <w:rPr>
          <w:rFonts w:eastAsiaTheme="minorEastAsia"/>
          <w:lang w:val="en-GB" w:eastAsia="ja-JP"/>
        </w:rPr>
        <w:t xml:space="preserve">), </w:t>
      </w:r>
      <w:r w:rsidRPr="00BE2FA3">
        <w:rPr>
          <w:rStyle w:val="ExprNameinline"/>
        </w:rPr>
        <w:t>edgeDirection</w:t>
      </w:r>
      <w:r>
        <w:rPr>
          <w:rFonts w:eastAsiaTheme="minorEastAsia"/>
          <w:lang w:val="en-GB" w:eastAsia="ja-JP"/>
        </w:rPr>
        <w:t xml:space="preserve"> is set to 1.</w:t>
      </w:r>
    </w:p>
    <w:p w14:paraId="0B4FA6B3" w14:textId="77777777" w:rsidR="007B0DDA" w:rsidRPr="00302E96" w:rsidRDefault="007B0DDA">
      <w:pPr>
        <w:pStyle w:val="Itemize2G-PCC"/>
        <w:numPr>
          <w:ilvl w:val="1"/>
          <w:numId w:val="22"/>
        </w:numPr>
        <w:rPr>
          <w:lang w:val="en-GB" w:eastAsia="ja-JP"/>
        </w:rPr>
      </w:pPr>
      <w:r>
        <w:rPr>
          <w:rFonts w:eastAsiaTheme="minorEastAsia" w:hint="eastAsia"/>
          <w:lang w:val="en-GB" w:eastAsia="ja-JP"/>
        </w:rPr>
        <w:t>O</w:t>
      </w:r>
      <w:r>
        <w:rPr>
          <w:rFonts w:eastAsiaTheme="minorEastAsia"/>
          <w:lang w:val="en-GB" w:eastAsia="ja-JP"/>
        </w:rPr>
        <w:t xml:space="preserve">therwise, </w:t>
      </w:r>
      <w:r w:rsidRPr="00BE2FA3">
        <w:rPr>
          <w:rStyle w:val="ExprNameinline"/>
        </w:rPr>
        <w:t>edgeDirection</w:t>
      </w:r>
      <w:r>
        <w:rPr>
          <w:rFonts w:eastAsiaTheme="minorEastAsia"/>
          <w:lang w:val="en-GB" w:eastAsia="ja-JP"/>
        </w:rPr>
        <w:t xml:space="preserve"> is set to 2.</w:t>
      </w:r>
    </w:p>
    <w:p w14:paraId="09BAD914" w14:textId="77777777" w:rsidR="007B0DDA" w:rsidRPr="00302E96" w:rsidRDefault="007B0DDA">
      <w:pPr>
        <w:pStyle w:val="Itemize1G-PCC"/>
        <w:numPr>
          <w:ilvl w:val="0"/>
          <w:numId w:val="22"/>
        </w:numPr>
        <w:rPr>
          <w:lang w:val="en-GB" w:eastAsia="ja-JP"/>
        </w:rPr>
      </w:pPr>
      <w:r>
        <w:rPr>
          <w:rFonts w:eastAsiaTheme="minorEastAsia" w:hint="eastAsia"/>
          <w:lang w:val="en-GB" w:eastAsia="ja-JP"/>
        </w:rPr>
        <w:t>C</w:t>
      </w:r>
      <w:r>
        <w:rPr>
          <w:rFonts w:eastAsiaTheme="minorEastAsia"/>
          <w:lang w:val="en-GB" w:eastAsia="ja-JP"/>
        </w:rPr>
        <w:t xml:space="preserve">onstruct </w:t>
      </w:r>
      <w:bookmarkStart w:id="2384" w:name="_Hlk146226019"/>
      <w:r w:rsidRPr="00BE2FA3">
        <w:rPr>
          <w:rStyle w:val="ExprNameinline"/>
        </w:rPr>
        <w:t>neighbourMask</w:t>
      </w:r>
      <w:r w:rsidRPr="00BE2FA3">
        <w:rPr>
          <w:rStyle w:val="Exprinline"/>
        </w:rPr>
        <w:t>[</w:t>
      </w:r>
      <w:r w:rsidRPr="00DB0EC9">
        <w:rPr>
          <w:rStyle w:val="VarNinline"/>
        </w:rPr>
        <w:t>edgeIdx</w:t>
      </w:r>
      <w:r w:rsidRPr="00BE2FA3">
        <w:rPr>
          <w:rStyle w:val="Exprinline"/>
        </w:rPr>
        <w:t>]</w:t>
      </w:r>
      <w:bookmarkEnd w:id="2384"/>
      <w:r>
        <w:rPr>
          <w:lang w:val="en-GB" w:eastAsia="ja-JP"/>
        </w:rPr>
        <w:t xml:space="preserve"> as defined in </w:t>
      </w:r>
      <w:r>
        <w:rPr>
          <w:lang w:val="en-GB" w:eastAsia="ja-JP"/>
        </w:rPr>
        <w:fldChar w:fldCharType="begin"/>
      </w:r>
      <w:r>
        <w:rPr>
          <w:lang w:val="en-GB" w:eastAsia="ja-JP"/>
        </w:rPr>
        <w:instrText xml:space="preserve"> REF _Ref179880623 \r \h </w:instrText>
      </w:r>
      <w:r>
        <w:rPr>
          <w:lang w:val="en-GB" w:eastAsia="ja-JP"/>
        </w:rPr>
      </w:r>
      <w:r>
        <w:rPr>
          <w:lang w:val="en-GB" w:eastAsia="ja-JP"/>
        </w:rPr>
        <w:fldChar w:fldCharType="separate"/>
      </w:r>
      <w:r>
        <w:rPr>
          <w:lang w:val="en-GB" w:eastAsia="ja-JP"/>
        </w:rPr>
        <w:t>9.4.3.1.4</w:t>
      </w:r>
      <w:r>
        <w:rPr>
          <w:lang w:val="en-GB" w:eastAsia="ja-JP"/>
        </w:rPr>
        <w:fldChar w:fldCharType="end"/>
      </w:r>
      <w:r>
        <w:rPr>
          <w:lang w:val="en-GB" w:eastAsia="ja-JP"/>
        </w:rPr>
        <w:t>.</w:t>
      </w:r>
    </w:p>
    <w:p w14:paraId="602699A3" w14:textId="5EB78B2A" w:rsidR="007B0DDA" w:rsidRDefault="007B0DDA" w:rsidP="007B0DDA">
      <w:pPr>
        <w:pStyle w:val="Itemize1G-PCC"/>
        <w:ind w:left="0" w:firstLine="0"/>
        <w:rPr>
          <w:rFonts w:eastAsiaTheme="minorEastAsia"/>
          <w:lang w:val="en-GB" w:eastAsia="ja-JP"/>
        </w:rPr>
      </w:pPr>
      <w:r>
        <w:rPr>
          <w:rFonts w:eastAsiaTheme="minorEastAsia"/>
          <w:lang w:val="en-GB" w:eastAsia="ja-JP"/>
        </w:rPr>
        <w:t xml:space="preserve">Then </w:t>
      </w:r>
      <w:r w:rsidRPr="00BE2FA3">
        <w:rPr>
          <w:rStyle w:val="ExprNameinline"/>
        </w:rPr>
        <w:t>edgePattern</w:t>
      </w:r>
      <w:r w:rsidRPr="00BE2FA3">
        <w:rPr>
          <w:rStyle w:val="Exprinline"/>
        </w:rPr>
        <w:t>[</w:t>
      </w:r>
      <w:r w:rsidRPr="00DB0EC9">
        <w:rPr>
          <w:rStyle w:val="VarNinline"/>
        </w:rPr>
        <w:t>edgeIdx</w:t>
      </w:r>
      <w:r w:rsidRPr="00BE2FA3">
        <w:rPr>
          <w:rStyle w:val="Exprinline"/>
        </w:rPr>
        <w:t>]</w:t>
      </w:r>
      <w:r>
        <w:rPr>
          <w:rFonts w:eastAsiaTheme="minorEastAsia"/>
          <w:lang w:val="en-GB" w:eastAsia="ja-JP"/>
        </w:rPr>
        <w:t xml:space="preserve"> is derived for </w:t>
      </w:r>
      <w:r>
        <w:rPr>
          <w:lang w:val="en-GB" w:eastAsia="ja-JP"/>
        </w:rPr>
        <w:t>all unique TriSoup edges (</w:t>
      </w:r>
      <w:r w:rsidRPr="00DB0EC9">
        <w:rPr>
          <w:rStyle w:val="VarNinline"/>
        </w:rPr>
        <w:t>edgeIdx</w:t>
      </w:r>
      <w:r>
        <w:rPr>
          <w:lang w:val="en-US" w:eastAsia="ja-JP"/>
        </w:rPr>
        <w:t> </w:t>
      </w:r>
      <w:r>
        <w:rPr>
          <w:lang w:val="en-GB" w:eastAsia="ja-JP"/>
        </w:rPr>
        <w:t>=</w:t>
      </w:r>
      <w:r>
        <w:rPr>
          <w:lang w:val="en-US" w:eastAsia="ja-JP"/>
        </w:rPr>
        <w:t> </w:t>
      </w:r>
      <w:r>
        <w:rPr>
          <w:lang w:val="en-GB" w:eastAsia="ja-JP"/>
        </w:rPr>
        <w:t>0,</w:t>
      </w:r>
      <w:r>
        <w:rPr>
          <w:lang w:val="en-US" w:eastAsia="ja-JP"/>
        </w:rPr>
        <w:t> </w:t>
      </w:r>
      <w:r>
        <w:rPr>
          <w:lang w:val="en-GB" w:eastAsia="ja-JP"/>
        </w:rPr>
        <w:t>1,…,</w:t>
      </w:r>
      <w:r>
        <w:rPr>
          <w:lang w:val="en-US" w:eastAsia="ja-JP"/>
        </w:rPr>
        <w:t> </w:t>
      </w:r>
      <w:r w:rsidRPr="00BE2FA3">
        <w:rPr>
          <w:rStyle w:val="ExprNameinline"/>
        </w:rPr>
        <w:t>numberTriSoupEdges</w:t>
      </w:r>
      <w:r>
        <w:rPr>
          <w:lang w:val="en-GB" w:eastAsia="ja-JP"/>
        </w:rPr>
        <w:t xml:space="preserve">).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Pr>
          <w:rFonts w:eastAsiaTheme="minorEastAsia"/>
          <w:lang w:val="en-GB" w:eastAsia="ja-JP"/>
        </w:rPr>
        <w:t xml:space="preserve"> consists of unique edge indexes of nine neighbouring edges a through </w:t>
      </w:r>
      <w:r w:rsidRPr="00DB0EC9">
        <w:rPr>
          <w:rStyle w:val="VarNinline"/>
        </w:rPr>
        <w:t>edgeIdx</w:t>
      </w:r>
      <w:r>
        <w:rPr>
          <w:rFonts w:eastAsiaTheme="minorEastAsia"/>
          <w:lang w:val="en-GB" w:eastAsia="ja-JP"/>
        </w:rPr>
        <w:t xml:space="preserve"> in the </w:t>
      </w:r>
      <w:r>
        <w:rPr>
          <w:rFonts w:eastAsiaTheme="minorEastAsia"/>
          <w:lang w:val="en-GB" w:eastAsia="ja-JP"/>
        </w:rPr>
        <w:fldChar w:fldCharType="begin"/>
      </w:r>
      <w:r>
        <w:rPr>
          <w:rFonts w:eastAsiaTheme="minorEastAsia"/>
          <w:lang w:val="en-GB" w:eastAsia="ja-JP"/>
        </w:rPr>
        <w:instrText xml:space="preserve"> REF _Ref148632006 \h </w:instrText>
      </w:r>
      <w:r>
        <w:rPr>
          <w:rFonts w:eastAsiaTheme="minorEastAsia"/>
          <w:lang w:val="en-GB" w:eastAsia="ja-JP"/>
        </w:rPr>
      </w:r>
      <w:r>
        <w:rPr>
          <w:rFonts w:eastAsiaTheme="minorEastAsia"/>
          <w:lang w:val="en-GB" w:eastAsia="ja-JP"/>
        </w:rPr>
        <w:fldChar w:fldCharType="separate"/>
      </w:r>
      <w:r w:rsidR="007B4E1C" w:rsidRPr="004F2A4F">
        <w:t>Table</w:t>
      </w:r>
      <w:r w:rsidR="007B4E1C">
        <w:t> </w:t>
      </w:r>
      <w:r w:rsidR="007B4E1C">
        <w:rPr>
          <w:noProof/>
        </w:rPr>
        <w:t>42</w:t>
      </w:r>
      <w:r>
        <w:rPr>
          <w:rFonts w:eastAsiaTheme="minorEastAsia"/>
          <w:lang w:val="en-GB" w:eastAsia="ja-JP"/>
        </w:rPr>
        <w:fldChar w:fldCharType="end"/>
      </w:r>
      <w:r>
        <w:rPr>
          <w:rFonts w:eastAsiaTheme="minorEastAsia"/>
          <w:lang w:val="en-GB" w:eastAsia="ja-JP"/>
        </w:rPr>
        <w:t xml:space="preserve">. When the corresponding edge of variable </w:t>
      </w:r>
      <w:r w:rsidRPr="00BE2FA3">
        <w:rPr>
          <w:rStyle w:val="VarNinline"/>
        </w:rPr>
        <w:t>j</w:t>
      </w:r>
      <w:r>
        <w:rPr>
          <w:rFonts w:eastAsiaTheme="minorEastAsia"/>
          <w:lang w:val="en-GB" w:eastAsia="ja-JP"/>
        </w:rPr>
        <w:t xml:space="preserve"> </w:t>
      </w:r>
      <w:r>
        <w:rPr>
          <w:lang w:val="en-GB" w:eastAsia="ja-JP"/>
        </w:rPr>
        <w:t>(</w:t>
      </w:r>
      <w:r w:rsidRPr="00DF09D5">
        <w:rPr>
          <w:rStyle w:val="VarNinline"/>
        </w:rPr>
        <w:t>j</w:t>
      </w:r>
      <w:r w:rsidRPr="0071367F" w:rsidDel="0054334E">
        <w:rPr>
          <w:rStyle w:val="VarNinline"/>
        </w:rPr>
        <w:t xml:space="preserve"> </w:t>
      </w:r>
      <w:r>
        <w:rPr>
          <w:lang w:val="en-US" w:eastAsia="ja-JP"/>
        </w:rPr>
        <w:t> </w:t>
      </w:r>
      <w:r>
        <w:rPr>
          <w:lang w:val="en-GB" w:eastAsia="ja-JP"/>
        </w:rPr>
        <w:t>=</w:t>
      </w:r>
      <w:r>
        <w:rPr>
          <w:lang w:val="en-US" w:eastAsia="ja-JP"/>
        </w:rPr>
        <w:t> </w:t>
      </w:r>
      <w:r>
        <w:rPr>
          <w:lang w:val="en-GB" w:eastAsia="ja-JP"/>
        </w:rPr>
        <w:t>0, 1,…,</w:t>
      </w:r>
      <w:r>
        <w:rPr>
          <w:lang w:val="en-US" w:eastAsia="ja-JP"/>
        </w:rPr>
        <w:t> 8</w:t>
      </w:r>
      <w:r>
        <w:rPr>
          <w:lang w:val="en-GB" w:eastAsia="ja-JP"/>
        </w:rPr>
        <w:t xml:space="preserve">) </w:t>
      </w:r>
      <w:r>
        <w:rPr>
          <w:rFonts w:eastAsiaTheme="minorEastAsia"/>
          <w:lang w:val="en-GB" w:eastAsia="ja-JP"/>
        </w:rPr>
        <w:t xml:space="preserve">exists,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sidRPr="00BE2FA3">
        <w:rPr>
          <w:rStyle w:val="Exprinline"/>
        </w:rPr>
        <w:t>[</w:t>
      </w:r>
      <w:r w:rsidRPr="00BE2FA3">
        <w:rPr>
          <w:rStyle w:val="VarNinline"/>
        </w:rPr>
        <w:t>j</w:t>
      </w:r>
      <w:r w:rsidRPr="00BE2FA3">
        <w:rPr>
          <w:rStyle w:val="Exprinline"/>
        </w:rPr>
        <w:t>]</w:t>
      </w:r>
      <w:r>
        <w:rPr>
          <w:rFonts w:eastAsiaTheme="minorEastAsia"/>
          <w:lang w:val="en-GB" w:eastAsia="ja-JP"/>
        </w:rPr>
        <w:t xml:space="preserve"> is set to the unique edge index of the corresponding edge. Otherwise, when the corresponding edge of variable </w:t>
      </w:r>
      <w:r w:rsidRPr="00BE2FA3">
        <w:rPr>
          <w:rStyle w:val="VarNinline"/>
        </w:rPr>
        <w:t>j</w:t>
      </w:r>
      <w:r>
        <w:rPr>
          <w:rFonts w:eastAsiaTheme="minorEastAsia"/>
          <w:lang w:val="en-GB" w:eastAsia="ja-JP"/>
        </w:rPr>
        <w:t xml:space="preserve"> does not exist, </w:t>
      </w:r>
      <w:r w:rsidRPr="00F05E9E">
        <w:rPr>
          <w:rStyle w:val="ExprNameinline"/>
        </w:rPr>
        <w:t>edgePattern</w:t>
      </w:r>
      <w:r w:rsidRPr="00F05E9E">
        <w:rPr>
          <w:rStyle w:val="Exprinline"/>
        </w:rPr>
        <w:t>[</w:t>
      </w:r>
      <w:r w:rsidRPr="00DB0EC9">
        <w:rPr>
          <w:rStyle w:val="VarNinline"/>
        </w:rPr>
        <w:t>edgeIdx</w:t>
      </w:r>
      <w:r w:rsidRPr="00F05E9E">
        <w:rPr>
          <w:rStyle w:val="Exprinline"/>
          <w:rFonts w:hint="eastAsia"/>
        </w:rPr>
        <w:t>]</w:t>
      </w:r>
      <w:r w:rsidRPr="00F05E9E">
        <w:rPr>
          <w:rStyle w:val="Exprinline"/>
        </w:rPr>
        <w:t>[</w:t>
      </w:r>
      <w:r w:rsidRPr="00F05E9E">
        <w:rPr>
          <w:rStyle w:val="VarNinline"/>
        </w:rPr>
        <w:t>j</w:t>
      </w:r>
      <w:r w:rsidRPr="00F05E9E">
        <w:rPr>
          <w:rStyle w:val="Exprinline"/>
        </w:rPr>
        <w:t>]</w:t>
      </w:r>
      <w:r>
        <w:rPr>
          <w:rFonts w:eastAsiaTheme="minorEastAsia"/>
          <w:lang w:val="en-GB" w:eastAsia="ja-JP"/>
        </w:rPr>
        <w:t xml:space="preserve"> is set to -1.</w:t>
      </w:r>
    </w:p>
    <w:p w14:paraId="43E0FACD" w14:textId="77777777" w:rsidR="007B0DDA" w:rsidRDefault="007B0DDA" w:rsidP="007B0DDA">
      <w:pPr>
        <w:pStyle w:val="Itemize1G-PCC"/>
        <w:ind w:left="0" w:firstLine="0"/>
        <w:rPr>
          <w:lang w:val="en-GB" w:eastAsia="ja-JP"/>
        </w:rPr>
      </w:pPr>
    </w:p>
    <w:p w14:paraId="290275B2" w14:textId="482F9F2F" w:rsidR="007B0DDA" w:rsidRPr="00185B5B" w:rsidRDefault="007B0DDA" w:rsidP="007B0DDA">
      <w:pPr>
        <w:pStyle w:val="af4"/>
      </w:pPr>
      <w:bookmarkStart w:id="2385" w:name="_Ref148632006"/>
      <w:r w:rsidRPr="004F2A4F">
        <w:lastRenderedPageBreak/>
        <w:t>Table</w:t>
      </w:r>
      <w:r>
        <w:t> </w:t>
      </w:r>
      <w:r w:rsidR="00E675F1">
        <w:fldChar w:fldCharType="begin"/>
      </w:r>
      <w:r w:rsidR="00E675F1">
        <w:instrText xml:space="preserve"> SEQ Table \* ARABIC </w:instrText>
      </w:r>
      <w:r w:rsidR="00E675F1">
        <w:fldChar w:fldCharType="separate"/>
      </w:r>
      <w:r w:rsidR="00E675F1">
        <w:rPr>
          <w:noProof/>
        </w:rPr>
        <w:t>42</w:t>
      </w:r>
      <w:r w:rsidR="00E675F1">
        <w:fldChar w:fldCharType="end"/>
      </w:r>
      <w:bookmarkEnd w:id="2385"/>
      <w:r w:rsidRPr="004F2A4F">
        <w:t xml:space="preserve"> — </w:t>
      </w:r>
      <w:r w:rsidRPr="00EE0513">
        <w:t>edgeStartPos</w:t>
      </w:r>
      <w:r>
        <w:t xml:space="preserve"> and</w:t>
      </w:r>
      <w:r w:rsidRPr="00EE0513">
        <w:t xml:space="preserve"> edgeEndPos</w:t>
      </w:r>
      <w:r>
        <w:t xml:space="preserve"> of neighbour edges</w:t>
      </w:r>
    </w:p>
    <w:tbl>
      <w:tblPr>
        <w:tblStyle w:val="TableGrid1"/>
        <w:tblW w:w="0" w:type="auto"/>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851"/>
        <w:gridCol w:w="1088"/>
        <w:gridCol w:w="2268"/>
        <w:gridCol w:w="2268"/>
        <w:gridCol w:w="2268"/>
      </w:tblGrid>
      <w:tr w:rsidR="000E14A7" w:rsidRPr="000E14A7" w14:paraId="4567919E" w14:textId="77777777" w:rsidTr="000E14A7">
        <w:trPr>
          <w:jc w:val="center"/>
        </w:trPr>
        <w:tc>
          <w:tcPr>
            <w:tcW w:w="851" w:type="dxa"/>
            <w:vMerge w:val="restart"/>
          </w:tcPr>
          <w:p w14:paraId="5E6A04BB" w14:textId="65FAA19E" w:rsidR="008C652A" w:rsidRPr="00F75262" w:rsidRDefault="000E14A7" w:rsidP="00082AA8">
            <w:pPr>
              <w:pStyle w:val="G-PCCTablebodyKWN"/>
              <w:rPr>
                <w:rFonts w:ascii="Cambria" w:hAnsi="Cambria"/>
                <w:b/>
                <w:bCs/>
                <w:i/>
                <w:iCs/>
                <w:szCs w:val="20"/>
                <w:lang w:val="en-GB"/>
              </w:rPr>
            </w:pPr>
            <w:r>
              <w:rPr>
                <w:rFonts w:ascii="Cambria" w:hAnsi="Cambria" w:hint="eastAsia"/>
                <w:b/>
                <w:bCs/>
                <w:i/>
                <w:iCs/>
                <w:szCs w:val="20"/>
                <w:lang w:val="en-GB"/>
              </w:rPr>
              <w:t>j</w:t>
            </w:r>
          </w:p>
        </w:tc>
        <w:tc>
          <w:tcPr>
            <w:tcW w:w="1088" w:type="dxa"/>
            <w:vMerge w:val="restart"/>
          </w:tcPr>
          <w:p w14:paraId="24445652" w14:textId="5B17188B" w:rsidR="008C652A" w:rsidRPr="00F75262" w:rsidRDefault="000E14A7" w:rsidP="00082AA8">
            <w:pPr>
              <w:pStyle w:val="G-PCCTablebodyKWN"/>
              <w:rPr>
                <w:rFonts w:ascii="Cambria" w:hAnsi="Cambria"/>
                <w:b/>
                <w:bCs/>
                <w:szCs w:val="20"/>
                <w:lang w:val="en-GB"/>
              </w:rPr>
            </w:pPr>
            <w:r>
              <w:rPr>
                <w:rFonts w:ascii="Cambria" w:hAnsi="Cambria" w:hint="eastAsia"/>
                <w:b/>
                <w:bCs/>
                <w:szCs w:val="20"/>
                <w:lang w:val="en-GB"/>
              </w:rPr>
              <w:t>edge</w:t>
            </w:r>
          </w:p>
        </w:tc>
        <w:tc>
          <w:tcPr>
            <w:tcW w:w="6804" w:type="dxa"/>
            <w:gridSpan w:val="3"/>
          </w:tcPr>
          <w:p w14:paraId="6CB06034" w14:textId="201566C9" w:rsidR="008C652A" w:rsidRPr="00F75262" w:rsidRDefault="000E14A7" w:rsidP="00082AA8">
            <w:pPr>
              <w:pStyle w:val="G-PCCTablebodyKWN"/>
              <w:tabs>
                <w:tab w:val="clear" w:pos="403"/>
              </w:tabs>
              <w:jc w:val="center"/>
              <w:rPr>
                <w:rFonts w:ascii="Cambria" w:hAnsi="Cambria"/>
                <w:b/>
                <w:bCs/>
                <w:szCs w:val="20"/>
                <w:lang w:val="en-GB" w:eastAsia="ja-JP"/>
              </w:rPr>
            </w:pPr>
            <w:r w:rsidRPr="00EE4CB9">
              <w:rPr>
                <w:rFonts w:ascii="Cambria" w:hAnsi="Cambria"/>
                <w:b/>
                <w:bCs/>
                <w:szCs w:val="20"/>
                <w:lang w:val="en-GB" w:eastAsia="ja-JP"/>
              </w:rPr>
              <w:t>edgeStartPos, edgeEndPos</w:t>
            </w:r>
          </w:p>
        </w:tc>
      </w:tr>
      <w:tr w:rsidR="008C652A" w:rsidRPr="000E14A7" w14:paraId="02454BFC" w14:textId="77777777" w:rsidTr="00F75262">
        <w:trPr>
          <w:jc w:val="center"/>
        </w:trPr>
        <w:tc>
          <w:tcPr>
            <w:tcW w:w="851" w:type="dxa"/>
            <w:vMerge/>
          </w:tcPr>
          <w:p w14:paraId="314A3570" w14:textId="0F306984" w:rsidR="008C652A" w:rsidRPr="00F75262" w:rsidRDefault="008C652A" w:rsidP="00082AA8">
            <w:pPr>
              <w:pStyle w:val="G-PCCTablebodyKWN"/>
              <w:rPr>
                <w:rFonts w:ascii="Cambria" w:hAnsi="Cambria"/>
                <w:b/>
                <w:bCs/>
                <w:szCs w:val="20"/>
                <w:lang w:val="en-GB" w:eastAsia="ja-JP"/>
              </w:rPr>
            </w:pPr>
          </w:p>
        </w:tc>
        <w:tc>
          <w:tcPr>
            <w:tcW w:w="1088" w:type="dxa"/>
            <w:vMerge/>
          </w:tcPr>
          <w:p w14:paraId="06F0D7C4" w14:textId="1FC95C04" w:rsidR="008C652A" w:rsidRPr="00F75262" w:rsidRDefault="008C652A" w:rsidP="00082AA8">
            <w:pPr>
              <w:pStyle w:val="G-PCCTablebodyKWN"/>
              <w:rPr>
                <w:rFonts w:ascii="Cambria" w:hAnsi="Cambria"/>
                <w:b/>
                <w:bCs/>
                <w:szCs w:val="20"/>
                <w:lang w:val="en-GB" w:eastAsia="ja-JP"/>
              </w:rPr>
            </w:pPr>
          </w:p>
        </w:tc>
        <w:tc>
          <w:tcPr>
            <w:tcW w:w="2268" w:type="dxa"/>
          </w:tcPr>
          <w:p w14:paraId="60923804" w14:textId="70FFDFBD" w:rsidR="008C652A" w:rsidRPr="00F75262" w:rsidRDefault="000E14A7" w:rsidP="00082AA8">
            <w:pPr>
              <w:pStyle w:val="G-PCCTablebodyKWN"/>
              <w:rPr>
                <w:rFonts w:ascii="Cambria" w:eastAsia="Times New Roman" w:hAnsi="Cambria"/>
                <w:b/>
                <w:bCs/>
                <w:szCs w:val="20"/>
                <w:lang w:val="en-US" w:eastAsia="ja-JP"/>
              </w:rPr>
            </w:pPr>
            <w:r w:rsidRPr="00EE4CB9">
              <w:rPr>
                <w:rFonts w:ascii="Cambria" w:hAnsi="Cambria"/>
                <w:b/>
                <w:bCs/>
                <w:szCs w:val="20"/>
                <w:lang w:val="en-GB" w:eastAsia="ja-JP"/>
              </w:rPr>
              <w:t xml:space="preserve"> edgeDirection</w:t>
            </w:r>
            <w:r w:rsidRPr="00EE4CB9">
              <w:rPr>
                <w:rFonts w:ascii="Cambria" w:eastAsia="Times New Roman" w:hAnsi="Cambria"/>
                <w:b/>
                <w:bCs/>
                <w:szCs w:val="20"/>
                <w:lang w:val="en-US" w:eastAsia="ja-JP"/>
              </w:rPr>
              <w:t> = 0</w:t>
            </w:r>
          </w:p>
        </w:tc>
        <w:tc>
          <w:tcPr>
            <w:tcW w:w="2268" w:type="dxa"/>
          </w:tcPr>
          <w:p w14:paraId="647BEC09" w14:textId="1B816112" w:rsidR="008C652A" w:rsidRPr="00F75262" w:rsidRDefault="000E14A7" w:rsidP="00082AA8">
            <w:pPr>
              <w:pStyle w:val="G-PCCTablebodyKWN"/>
              <w:rPr>
                <w:rFonts w:ascii="Cambria" w:hAnsi="Cambria"/>
                <w:b/>
                <w:bCs/>
                <w:szCs w:val="20"/>
                <w:lang w:val="en-GB" w:eastAsia="ja-JP"/>
              </w:rPr>
            </w:pPr>
            <w:r w:rsidRPr="00EE4CB9">
              <w:rPr>
                <w:rFonts w:ascii="Cambria" w:hAnsi="Cambria"/>
                <w:b/>
                <w:bCs/>
                <w:szCs w:val="20"/>
                <w:lang w:val="en-GB" w:eastAsia="ja-JP"/>
              </w:rPr>
              <w:t xml:space="preserve"> edgeDirection</w:t>
            </w:r>
            <w:r w:rsidRPr="00EE4CB9">
              <w:rPr>
                <w:rFonts w:ascii="Cambria" w:eastAsia="Times New Roman" w:hAnsi="Cambria"/>
                <w:b/>
                <w:bCs/>
                <w:szCs w:val="20"/>
                <w:lang w:val="en-US" w:eastAsia="ja-JP"/>
              </w:rPr>
              <w:t> = 1</w:t>
            </w:r>
          </w:p>
        </w:tc>
        <w:tc>
          <w:tcPr>
            <w:tcW w:w="2268" w:type="dxa"/>
          </w:tcPr>
          <w:p w14:paraId="011AF568" w14:textId="37CD21AA" w:rsidR="008C652A" w:rsidRPr="00F75262" w:rsidRDefault="000E14A7" w:rsidP="00082AA8">
            <w:pPr>
              <w:pStyle w:val="G-PCCTablebodyKWN"/>
              <w:rPr>
                <w:rFonts w:ascii="Cambria" w:hAnsi="Cambria"/>
                <w:b/>
                <w:bCs/>
                <w:szCs w:val="20"/>
                <w:lang w:val="en-GB" w:eastAsia="ja-JP"/>
              </w:rPr>
            </w:pPr>
            <w:r w:rsidRPr="00EE4CB9">
              <w:rPr>
                <w:rFonts w:ascii="Cambria" w:hAnsi="Cambria"/>
                <w:b/>
                <w:bCs/>
                <w:szCs w:val="20"/>
                <w:lang w:val="en-GB" w:eastAsia="ja-JP"/>
              </w:rPr>
              <w:t xml:space="preserve"> edgeDirection</w:t>
            </w:r>
            <w:r w:rsidRPr="00EE4CB9">
              <w:rPr>
                <w:rFonts w:ascii="Cambria" w:eastAsia="Times New Roman" w:hAnsi="Cambria"/>
                <w:b/>
                <w:bCs/>
                <w:szCs w:val="20"/>
                <w:lang w:val="en-US" w:eastAsia="ja-JP"/>
              </w:rPr>
              <w:t> = 2</w:t>
            </w:r>
          </w:p>
        </w:tc>
      </w:tr>
      <w:tr w:rsidR="007B0DDA" w:rsidRPr="000E14A7" w14:paraId="32A7493D" w14:textId="77777777" w:rsidTr="00F75262">
        <w:trPr>
          <w:jc w:val="center"/>
        </w:trPr>
        <w:tc>
          <w:tcPr>
            <w:tcW w:w="851" w:type="dxa"/>
          </w:tcPr>
          <w:p w14:paraId="3780B4A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w:t>
            </w:r>
          </w:p>
        </w:tc>
        <w:tc>
          <w:tcPr>
            <w:tcW w:w="1088" w:type="dxa"/>
          </w:tcPr>
          <w:p w14:paraId="5FA023A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E</w:t>
            </w:r>
          </w:p>
        </w:tc>
        <w:tc>
          <w:tcPr>
            <w:tcW w:w="2268" w:type="dxa"/>
          </w:tcPr>
          <w:p w14:paraId="1D8598B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k1,</w:t>
            </w:r>
            <w:r w:rsidRPr="000E14A7">
              <w:rPr>
                <w:rFonts w:ascii="Cambria" w:hAnsi="Cambria"/>
                <w:szCs w:val="20"/>
                <w:lang w:val="en-US" w:eastAsia="ja-JP"/>
              </w:rPr>
              <w:t> </w:t>
            </w:r>
            <w:r w:rsidRPr="000E14A7">
              <w:rPr>
                <w:rFonts w:ascii="Cambria" w:hAnsi="Cambria"/>
                <w:szCs w:val="20"/>
                <w:lang w:val="en-GB" w:eastAsia="ja-JP"/>
              </w:rPr>
              <w:t>k2),</w:t>
            </w:r>
            <w:r w:rsidRPr="000E14A7">
              <w:rPr>
                <w:rFonts w:ascii="Cambria" w:hAnsi="Cambria"/>
                <w:szCs w:val="20"/>
                <w:lang w:val="en-GB" w:eastAsia="ja-JP"/>
              </w:rPr>
              <w:b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p>
        </w:tc>
        <w:tc>
          <w:tcPr>
            <w:tcW w:w="2268" w:type="dxa"/>
          </w:tcPr>
          <w:p w14:paraId="29414BE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 xml:space="preserve">(k0, k1, k2),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268" w:type="dxa"/>
          </w:tcPr>
          <w:p w14:paraId="490A7E97"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 xml:space="preserve">(k0, k1, k2), </w:t>
            </w:r>
            <w:r w:rsidRPr="000E14A7">
              <w:rPr>
                <w:rFonts w:ascii="Cambria" w:hAnsi="Cambria"/>
                <w:szCs w:val="20"/>
                <w:lang w:val="en-GB" w:eastAsia="ja-JP"/>
              </w:rPr>
              <w:b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22FD5F05" w14:textId="77777777" w:rsidTr="00F75262">
        <w:trPr>
          <w:jc w:val="center"/>
        </w:trPr>
        <w:tc>
          <w:tcPr>
            <w:tcW w:w="851" w:type="dxa"/>
          </w:tcPr>
          <w:p w14:paraId="56B16F97"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0</w:t>
            </w:r>
          </w:p>
        </w:tc>
        <w:tc>
          <w:tcPr>
            <w:tcW w:w="1088" w:type="dxa"/>
          </w:tcPr>
          <w:p w14:paraId="7012EA2A"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a</w:t>
            </w:r>
          </w:p>
        </w:tc>
        <w:tc>
          <w:tcPr>
            <w:tcW w:w="2268" w:type="dxa"/>
          </w:tcPr>
          <w:p w14:paraId="20AE4632"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xml:space="preserve">, k1, k2), </w:t>
            </w:r>
            <w:r w:rsidRPr="000E14A7">
              <w:rPr>
                <w:rFonts w:ascii="Cambria" w:hAnsi="Cambria"/>
                <w:szCs w:val="20"/>
                <w:lang w:val="en-GB" w:eastAsia="ja-JP"/>
              </w:rPr>
              <w:br/>
              <w:t>(k0, k1, k2)</w:t>
            </w:r>
          </w:p>
        </w:tc>
        <w:tc>
          <w:tcPr>
            <w:tcW w:w="2268" w:type="dxa"/>
          </w:tcPr>
          <w:p w14:paraId="58C7A63B"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 k1, k2)</w:t>
            </w:r>
          </w:p>
        </w:tc>
        <w:tc>
          <w:tcPr>
            <w:tcW w:w="2268" w:type="dxa"/>
          </w:tcPr>
          <w:p w14:paraId="7E411CDE"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 k1, k2)</w:t>
            </w:r>
          </w:p>
        </w:tc>
      </w:tr>
      <w:tr w:rsidR="007B0DDA" w:rsidRPr="000E14A7" w14:paraId="36A1CBC2" w14:textId="77777777" w:rsidTr="00F75262">
        <w:trPr>
          <w:jc w:val="center"/>
        </w:trPr>
        <w:tc>
          <w:tcPr>
            <w:tcW w:w="851" w:type="dxa"/>
          </w:tcPr>
          <w:p w14:paraId="6D330BB8"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1</w:t>
            </w:r>
          </w:p>
        </w:tc>
        <w:tc>
          <w:tcPr>
            <w:tcW w:w="1088" w:type="dxa"/>
          </w:tcPr>
          <w:p w14:paraId="5A5587EE"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b</w:t>
            </w:r>
          </w:p>
        </w:tc>
        <w:tc>
          <w:tcPr>
            <w:tcW w:w="2268" w:type="dxa"/>
          </w:tcPr>
          <w:p w14:paraId="1E4C997E"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 k1, k2)</w:t>
            </w:r>
          </w:p>
        </w:tc>
        <w:tc>
          <w:tcPr>
            <w:tcW w:w="2268" w:type="dxa"/>
          </w:tcPr>
          <w:p w14:paraId="7BA93D0E"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 k1, k2)</w:t>
            </w:r>
          </w:p>
        </w:tc>
        <w:tc>
          <w:tcPr>
            <w:tcW w:w="2268" w:type="dxa"/>
          </w:tcPr>
          <w:p w14:paraId="26982A77"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 k1, k2)</w:t>
            </w:r>
          </w:p>
        </w:tc>
      </w:tr>
      <w:tr w:rsidR="007B0DDA" w:rsidRPr="000E14A7" w14:paraId="2F11202E" w14:textId="77777777" w:rsidTr="00F75262">
        <w:trPr>
          <w:jc w:val="center"/>
        </w:trPr>
        <w:tc>
          <w:tcPr>
            <w:tcW w:w="851" w:type="dxa"/>
          </w:tcPr>
          <w:p w14:paraId="7812919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2</w:t>
            </w:r>
          </w:p>
        </w:tc>
        <w:tc>
          <w:tcPr>
            <w:tcW w:w="1088" w:type="dxa"/>
          </w:tcPr>
          <w:p w14:paraId="7B692074"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c</w:t>
            </w:r>
          </w:p>
        </w:tc>
        <w:tc>
          <w:tcPr>
            <w:tcW w:w="2268" w:type="dxa"/>
          </w:tcPr>
          <w:p w14:paraId="0B0EFC0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 k1, k2)</w:t>
            </w:r>
          </w:p>
        </w:tc>
        <w:tc>
          <w:tcPr>
            <w:tcW w:w="2268" w:type="dxa"/>
          </w:tcPr>
          <w:p w14:paraId="58E84694"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xml:space="preserve">, k1, k2), </w:t>
            </w:r>
            <w:r w:rsidRPr="000E14A7">
              <w:rPr>
                <w:rFonts w:ascii="Cambria" w:hAnsi="Cambria"/>
                <w:szCs w:val="20"/>
                <w:lang w:val="en-GB" w:eastAsia="ja-JP"/>
              </w:rPr>
              <w:br/>
              <w:t>(k0, k1, k2)</w:t>
            </w:r>
          </w:p>
        </w:tc>
        <w:tc>
          <w:tcPr>
            <w:tcW w:w="2268" w:type="dxa"/>
          </w:tcPr>
          <w:p w14:paraId="61E87D05"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xml:space="preserve">, k1, k2), </w:t>
            </w:r>
            <w:r w:rsidRPr="000E14A7">
              <w:rPr>
                <w:rFonts w:ascii="Cambria" w:hAnsi="Cambria"/>
                <w:szCs w:val="20"/>
                <w:lang w:val="en-GB" w:eastAsia="ja-JP"/>
              </w:rPr>
              <w:br/>
              <w:t>(k0, k1, k2)</w:t>
            </w:r>
          </w:p>
        </w:tc>
      </w:tr>
      <w:tr w:rsidR="007B0DDA" w:rsidRPr="000E14A7" w14:paraId="45DC8783" w14:textId="77777777" w:rsidTr="00F75262">
        <w:trPr>
          <w:jc w:val="center"/>
        </w:trPr>
        <w:tc>
          <w:tcPr>
            <w:tcW w:w="851" w:type="dxa"/>
          </w:tcPr>
          <w:p w14:paraId="3F0C45C0"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3</w:t>
            </w:r>
          </w:p>
        </w:tc>
        <w:tc>
          <w:tcPr>
            <w:tcW w:w="1088" w:type="dxa"/>
          </w:tcPr>
          <w:p w14:paraId="54DCA3B3"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d</w:t>
            </w:r>
          </w:p>
        </w:tc>
        <w:tc>
          <w:tcPr>
            <w:tcW w:w="2268" w:type="dxa"/>
          </w:tcPr>
          <w:p w14:paraId="2F80F8C6"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 xml:space="preserve">(k0, k1, k2), </w:t>
            </w:r>
            <w:r w:rsidRPr="000E14A7">
              <w:rPr>
                <w:rFonts w:ascii="Cambria" w:hAnsi="Cambria"/>
                <w:szCs w:val="20"/>
                <w:lang w:val="en-GB" w:eastAsia="ja-JP"/>
              </w:rPr>
              <w:b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268" w:type="dxa"/>
          </w:tcPr>
          <w:p w14:paraId="01D4893E"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 xml:space="preserve">(k0, k1, k2), </w:t>
            </w:r>
            <w:r w:rsidRPr="000E14A7">
              <w:rPr>
                <w:rFonts w:ascii="Cambria" w:hAnsi="Cambria"/>
                <w:szCs w:val="20"/>
                <w:lang w:val="en-GB" w:eastAsia="ja-JP"/>
              </w:rPr>
              <w:b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268" w:type="dxa"/>
          </w:tcPr>
          <w:p w14:paraId="51A1C3AC"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 xml:space="preserve">TCS), </w:t>
            </w:r>
            <w:r w:rsidRPr="000E14A7">
              <w:rPr>
                <w:rFonts w:ascii="Cambria" w:hAnsi="Cambria"/>
                <w:szCs w:val="20"/>
                <w:lang w:val="en-GB" w:eastAsia="ja-JP"/>
              </w:rPr>
              <w:b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6D917CFD" w14:textId="77777777" w:rsidTr="00F75262">
        <w:trPr>
          <w:jc w:val="center"/>
        </w:trPr>
        <w:tc>
          <w:tcPr>
            <w:tcW w:w="851" w:type="dxa"/>
          </w:tcPr>
          <w:p w14:paraId="384777E5"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4</w:t>
            </w:r>
          </w:p>
        </w:tc>
        <w:tc>
          <w:tcPr>
            <w:tcW w:w="1088" w:type="dxa"/>
          </w:tcPr>
          <w:p w14:paraId="28CF54B9"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e</w:t>
            </w:r>
          </w:p>
        </w:tc>
        <w:tc>
          <w:tcPr>
            <w:tcW w:w="2268" w:type="dxa"/>
          </w:tcPr>
          <w:p w14:paraId="34F21074"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 xml:space="preserve">(k0, k1, k2),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268" w:type="dxa"/>
          </w:tcPr>
          <w:p w14:paraId="456E0469"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 xml:space="preserve">TCS, k2),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268" w:type="dxa"/>
          </w:tcPr>
          <w:p w14:paraId="28AC1AEB"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 xml:space="preserve">TCS), </w:t>
            </w:r>
            <w:r w:rsidRPr="000E14A7">
              <w:rPr>
                <w:rFonts w:ascii="Cambria" w:hAnsi="Cambria"/>
                <w:szCs w:val="20"/>
                <w:lang w:val="en-GB" w:eastAsia="ja-JP"/>
              </w:rPr>
              <w:b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41F4F661" w14:textId="77777777" w:rsidTr="00F75262">
        <w:trPr>
          <w:jc w:val="center"/>
        </w:trPr>
        <w:tc>
          <w:tcPr>
            <w:tcW w:w="851" w:type="dxa"/>
          </w:tcPr>
          <w:p w14:paraId="0174EB07"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5</w:t>
            </w:r>
          </w:p>
        </w:tc>
        <w:tc>
          <w:tcPr>
            <w:tcW w:w="1088" w:type="dxa"/>
          </w:tcPr>
          <w:p w14:paraId="7D691B6B"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f</w:t>
            </w:r>
          </w:p>
        </w:tc>
        <w:tc>
          <w:tcPr>
            <w:tcW w:w="2268" w:type="dxa"/>
          </w:tcPr>
          <w:p w14:paraId="444DDAB2"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 TCS</w:t>
            </w:r>
            <w:r w:rsidRPr="000E14A7">
              <w:rPr>
                <w:rFonts w:ascii="Cambria" w:hAnsi="Cambria"/>
                <w:szCs w:val="20"/>
                <w:lang w:val="en-GB" w:eastAsia="ja-JP"/>
              </w:rPr>
              <w:t>, k2)</w:t>
            </w:r>
          </w:p>
        </w:tc>
        <w:tc>
          <w:tcPr>
            <w:tcW w:w="2268" w:type="dxa"/>
          </w:tcPr>
          <w:p w14:paraId="79CBC995"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xml:space="preserve">, k1, k2), </w:t>
            </w:r>
            <w:r w:rsidRPr="000E14A7">
              <w:rPr>
                <w:rFonts w:ascii="Cambria" w:hAnsi="Cambria"/>
                <w:szCs w:val="20"/>
                <w:lang w:val="en-GB" w:eastAsia="ja-JP"/>
              </w:rPr>
              <w:br/>
              <w:t>(k0</w:t>
            </w:r>
            <w:r w:rsidRPr="000E14A7">
              <w:rPr>
                <w:rFonts w:ascii="Cambria" w:hAnsi="Cambria"/>
                <w:szCs w:val="20"/>
                <w:lang w:val="en-US" w:eastAsia="ja-JP"/>
              </w:rPr>
              <w:t> - TCS</w:t>
            </w:r>
            <w:r w:rsidRPr="000E14A7">
              <w:rPr>
                <w:rFonts w:ascii="Cambria" w:hAnsi="Cambria"/>
                <w:szCs w:val="20"/>
                <w:lang w:val="en-GB" w:eastAsia="ja-JP"/>
              </w:rPr>
              <w:t>,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268" w:type="dxa"/>
          </w:tcPr>
          <w:p w14:paraId="1A01610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xml:space="preserve">, k1, k2), </w:t>
            </w:r>
            <w:r w:rsidRPr="000E14A7">
              <w:rPr>
                <w:rFonts w:ascii="Cambria" w:hAnsi="Cambria"/>
                <w:szCs w:val="20"/>
                <w:lang w:val="en-GB" w:eastAsia="ja-JP"/>
              </w:rPr>
              <w:br/>
              <w:t>(k0</w:t>
            </w:r>
            <w:r w:rsidRPr="000E14A7">
              <w:rPr>
                <w:rFonts w:ascii="Cambria" w:hAnsi="Cambria"/>
                <w:szCs w:val="20"/>
                <w:lang w:val="en-US" w:eastAsia="ja-JP"/>
              </w:rPr>
              <w:t> - TCS</w:t>
            </w:r>
            <w:r w:rsidRPr="000E14A7">
              <w:rPr>
                <w:rFonts w:ascii="Cambria" w:hAnsi="Cambria"/>
                <w:szCs w:val="20"/>
                <w:lang w:val="en-GB" w:eastAsia="ja-JP"/>
              </w:rPr>
              <w:t>,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5AE21FF8" w14:textId="77777777" w:rsidTr="00F75262">
        <w:trPr>
          <w:jc w:val="center"/>
        </w:trPr>
        <w:tc>
          <w:tcPr>
            <w:tcW w:w="851" w:type="dxa"/>
          </w:tcPr>
          <w:p w14:paraId="6D9CCC17"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6</w:t>
            </w:r>
          </w:p>
        </w:tc>
        <w:tc>
          <w:tcPr>
            <w:tcW w:w="1088" w:type="dxa"/>
          </w:tcPr>
          <w:p w14:paraId="334E7AE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g</w:t>
            </w:r>
          </w:p>
        </w:tc>
        <w:tc>
          <w:tcPr>
            <w:tcW w:w="2268" w:type="dxa"/>
          </w:tcPr>
          <w:p w14:paraId="64CEB794"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 TCS</w:t>
            </w:r>
            <w:r w:rsidRPr="000E14A7">
              <w:rPr>
                <w:rFonts w:ascii="Cambria" w:hAnsi="Cambria"/>
                <w:szCs w:val="20"/>
                <w:lang w:val="en-GB" w:eastAsia="ja-JP"/>
              </w:rPr>
              <w:t>)</w:t>
            </w:r>
          </w:p>
        </w:tc>
        <w:tc>
          <w:tcPr>
            <w:tcW w:w="2268" w:type="dxa"/>
          </w:tcPr>
          <w:p w14:paraId="69658EAA"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 TCS</w:t>
            </w:r>
            <w:r w:rsidRPr="000E14A7">
              <w:rPr>
                <w:rFonts w:ascii="Cambria" w:hAnsi="Cambria"/>
                <w:szCs w:val="20"/>
                <w:lang w:val="en-GB" w:eastAsia="ja-JP"/>
              </w:rPr>
              <w:t>)</w:t>
            </w:r>
          </w:p>
        </w:tc>
        <w:tc>
          <w:tcPr>
            <w:tcW w:w="2268" w:type="dxa"/>
          </w:tcPr>
          <w:p w14:paraId="781F1128"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 k1</w:t>
            </w:r>
            <w:r w:rsidRPr="000E14A7">
              <w:rPr>
                <w:rFonts w:ascii="Cambria" w:hAnsi="Cambria"/>
                <w:szCs w:val="20"/>
                <w:lang w:val="en-US" w:eastAsia="ja-JP"/>
              </w:rPr>
              <w:t> - TCS</w:t>
            </w:r>
            <w:r w:rsidRPr="000E14A7">
              <w:rPr>
                <w:rFonts w:ascii="Cambria" w:hAnsi="Cambria"/>
                <w:szCs w:val="20"/>
                <w:lang w:val="en-GB" w:eastAsia="ja-JP"/>
              </w:rPr>
              <w:t>,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0E14A7" w:rsidRPr="000E14A7" w14:paraId="6D30C6A1" w14:textId="77777777" w:rsidTr="000E14A7">
        <w:trPr>
          <w:jc w:val="center"/>
        </w:trPr>
        <w:tc>
          <w:tcPr>
            <w:tcW w:w="851" w:type="dxa"/>
          </w:tcPr>
          <w:p w14:paraId="2FF1516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7</w:t>
            </w:r>
          </w:p>
        </w:tc>
        <w:tc>
          <w:tcPr>
            <w:tcW w:w="1088" w:type="dxa"/>
          </w:tcPr>
          <w:p w14:paraId="57CD7E64"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h</w:t>
            </w:r>
          </w:p>
        </w:tc>
        <w:tc>
          <w:tcPr>
            <w:tcW w:w="2268" w:type="dxa"/>
          </w:tcPr>
          <w:p w14:paraId="01769A39"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 k1</w:t>
            </w:r>
            <w:r w:rsidRPr="000E14A7">
              <w:rPr>
                <w:rFonts w:ascii="Cambria" w:hAnsi="Cambria"/>
                <w:szCs w:val="20"/>
                <w:lang w:val="en-US" w:eastAsia="ja-JP"/>
              </w:rPr>
              <w:t> - TCS</w:t>
            </w:r>
            <w:r w:rsidRPr="000E14A7">
              <w:rPr>
                <w:rFonts w:ascii="Cambria" w:hAnsi="Cambria"/>
                <w:szCs w:val="20"/>
                <w:lang w:val="en-GB" w:eastAsia="ja-JP"/>
              </w:rPr>
              <w:t>,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268" w:type="dxa"/>
          </w:tcPr>
          <w:p w14:paraId="3E0732A8"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 TCS</w:t>
            </w:r>
            <w:r w:rsidRPr="000E14A7">
              <w:rPr>
                <w:rFonts w:ascii="Cambria" w:hAnsi="Cambria"/>
                <w:szCs w:val="20"/>
                <w:lang w:val="en-GB" w:eastAsia="ja-JP"/>
              </w:rPr>
              <w:t>),</w:t>
            </w:r>
          </w:p>
        </w:tc>
        <w:tc>
          <w:tcPr>
            <w:tcW w:w="2268" w:type="dxa"/>
          </w:tcPr>
          <w:p w14:paraId="352F287B"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 TCS</w:t>
            </w:r>
            <w:r w:rsidRPr="000E14A7">
              <w:rPr>
                <w:rFonts w:ascii="Cambria" w:hAnsi="Cambria"/>
                <w:szCs w:val="20"/>
                <w:lang w:val="en-GB" w:eastAsia="ja-JP"/>
              </w:rPr>
              <w:t xml:space="preserve">, k2), </w:t>
            </w:r>
            <w:r w:rsidRPr="000E14A7">
              <w:rPr>
                <w:rFonts w:ascii="Cambria" w:hAnsi="Cambria"/>
                <w:szCs w:val="20"/>
                <w:lang w:val="en-GB" w:eastAsia="ja-JP"/>
              </w:rPr>
              <w:b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 TCS</w:t>
            </w:r>
            <w:r w:rsidRPr="000E14A7">
              <w:rPr>
                <w:rFonts w:ascii="Cambria" w:hAnsi="Cambria"/>
                <w:szCs w:val="20"/>
                <w:lang w:val="en-GB" w:eastAsia="ja-JP"/>
              </w:rPr>
              <w:t>, k2),</w:t>
            </w:r>
          </w:p>
        </w:tc>
      </w:tr>
      <w:tr w:rsidR="000E14A7" w:rsidRPr="000E14A7" w14:paraId="5FE84601" w14:textId="77777777" w:rsidTr="000E14A7">
        <w:trPr>
          <w:jc w:val="center"/>
        </w:trPr>
        <w:tc>
          <w:tcPr>
            <w:tcW w:w="851" w:type="dxa"/>
          </w:tcPr>
          <w:p w14:paraId="0341076D"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8</w:t>
            </w:r>
          </w:p>
        </w:tc>
        <w:tc>
          <w:tcPr>
            <w:tcW w:w="1088" w:type="dxa"/>
          </w:tcPr>
          <w:p w14:paraId="70C69AAA"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i</w:t>
            </w:r>
          </w:p>
        </w:tc>
        <w:tc>
          <w:tcPr>
            <w:tcW w:w="2268" w:type="dxa"/>
          </w:tcPr>
          <w:p w14:paraId="0E286333"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 TCS</w:t>
            </w:r>
            <w:r w:rsidRPr="000E14A7">
              <w:rPr>
                <w:rFonts w:ascii="Cambria" w:hAnsi="Cambria"/>
                <w:szCs w:val="20"/>
                <w:lang w:val="en-GB" w:eastAsia="ja-JP"/>
              </w:rPr>
              <w:t xml:space="preserve">),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 TCS</w:t>
            </w:r>
            <w:r w:rsidRPr="000E14A7">
              <w:rPr>
                <w:rFonts w:ascii="Cambria" w:hAnsi="Cambria"/>
                <w:szCs w:val="20"/>
                <w:lang w:val="en-GB" w:eastAsia="ja-JP"/>
              </w:rPr>
              <w:t>)</w:t>
            </w:r>
          </w:p>
        </w:tc>
        <w:tc>
          <w:tcPr>
            <w:tcW w:w="2268" w:type="dxa"/>
          </w:tcPr>
          <w:p w14:paraId="3E725440"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 xml:space="preserve">TCS),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268" w:type="dxa"/>
          </w:tcPr>
          <w:p w14:paraId="4316E1FC" w14:textId="77777777" w:rsidR="007B0DDA" w:rsidRPr="00F75262"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 TCS</w:t>
            </w:r>
            <w:r w:rsidRPr="000E14A7">
              <w:rPr>
                <w:rFonts w:ascii="Cambria" w:hAnsi="Cambria"/>
                <w:szCs w:val="20"/>
                <w:lang w:val="en-GB" w:eastAsia="ja-JP"/>
              </w:rPr>
              <w:t>,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 xml:space="preserve">TCS), </w:t>
            </w:r>
            <w:r w:rsidRPr="000E14A7">
              <w:rPr>
                <w:rFonts w:ascii="Cambria" w:hAnsi="Cambria"/>
                <w:szCs w:val="20"/>
                <w:lang w:val="en-GB" w:eastAsia="ja-JP"/>
              </w:rPr>
              <w:b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bl>
    <w:p w14:paraId="6CD27CD0" w14:textId="77777777" w:rsidR="007B0DDA" w:rsidRDefault="007B0DDA" w:rsidP="007B0DDA">
      <w:pPr>
        <w:pStyle w:val="Itemize1G-PCC"/>
        <w:ind w:left="0" w:firstLine="0"/>
        <w:rPr>
          <w:lang w:val="en-GB" w:eastAsia="ja-JP"/>
        </w:rPr>
      </w:pPr>
    </w:p>
    <w:p w14:paraId="620B1958" w14:textId="77777777" w:rsidR="007B0DDA" w:rsidRDefault="007B0DDA" w:rsidP="007B0DDA">
      <w:pPr>
        <w:pStyle w:val="5"/>
        <w:numPr>
          <w:ilvl w:val="4"/>
          <w:numId w:val="1"/>
        </w:numPr>
      </w:pPr>
      <w:bookmarkStart w:id="2386" w:name="_Ref156771286"/>
      <w:r>
        <w:t>Determination of Contexts and Decoding of Vertex Flag and Vertex P</w:t>
      </w:r>
      <w:r w:rsidRPr="001B03F6">
        <w:t>osition</w:t>
      </w:r>
      <w:bookmarkEnd w:id="2386"/>
    </w:p>
    <w:p w14:paraId="5ED82074" w14:textId="77777777" w:rsidR="007B0DDA" w:rsidRPr="00302E96" w:rsidRDefault="007B0DDA" w:rsidP="007B0DDA">
      <w:pPr>
        <w:pStyle w:val="Itemize1G-PCC"/>
        <w:ind w:left="0" w:firstLine="0"/>
        <w:rPr>
          <w:lang w:val="en-GB" w:eastAsia="ja-JP"/>
        </w:rPr>
      </w:pPr>
      <w:r>
        <w:rPr>
          <w:lang w:val="en-GB"/>
        </w:rPr>
        <w:t>The following process is applied to all unique edges</w:t>
      </w:r>
      <w:r>
        <w:rPr>
          <w:rFonts w:eastAsiaTheme="minorEastAsia" w:hint="eastAsia"/>
          <w:lang w:val="en-GB" w:eastAsia="ja-JP"/>
        </w:rPr>
        <w:t>.</w:t>
      </w:r>
    </w:p>
    <w:p w14:paraId="2461FA07" w14:textId="77777777" w:rsidR="007B0DDA" w:rsidRDefault="007B0DDA">
      <w:pPr>
        <w:pStyle w:val="Itemize1G-PCC"/>
        <w:numPr>
          <w:ilvl w:val="0"/>
          <w:numId w:val="22"/>
        </w:numPr>
      </w:pPr>
      <w:r w:rsidRPr="00302E96">
        <w:t>Derive co</w:t>
      </w:r>
      <w:r>
        <w:t xml:space="preserve">mmon information for vertex flag and position as </w:t>
      </w:r>
      <w:r>
        <w:rPr>
          <w:rFonts w:eastAsiaTheme="minorEastAsia"/>
          <w:lang w:eastAsia="ja-JP"/>
        </w:rPr>
        <w:t>defined</w:t>
      </w:r>
      <w:r>
        <w:t xml:space="preserve"> in</w:t>
      </w:r>
      <w:r w:rsidDel="00C725E4">
        <w:t xml:space="preserve"> </w:t>
      </w:r>
      <w:r>
        <w:fldChar w:fldCharType="begin"/>
      </w:r>
      <w:r>
        <w:instrText xml:space="preserve"> REF _Ref179217654 \r \h </w:instrText>
      </w:r>
      <w:r>
        <w:fldChar w:fldCharType="separate"/>
      </w:r>
      <w:r>
        <w:t>9.4.3.1.5</w:t>
      </w:r>
      <w:r>
        <w:fldChar w:fldCharType="end"/>
      </w:r>
      <w:r>
        <w:t>.</w:t>
      </w:r>
    </w:p>
    <w:p w14:paraId="5DC1A9FF" w14:textId="77777777" w:rsidR="007B0DDA" w:rsidRDefault="007B0DDA">
      <w:pPr>
        <w:pStyle w:val="Itemize1G-PCC"/>
        <w:numPr>
          <w:ilvl w:val="0"/>
          <w:numId w:val="22"/>
        </w:numPr>
      </w:pPr>
      <w:r w:rsidRPr="009A6B04">
        <w:t>Derive context</w:t>
      </w:r>
      <w:r>
        <w:t xml:space="preserve"> </w:t>
      </w:r>
      <w:r w:rsidRPr="00BE2FA3">
        <w:rPr>
          <w:rStyle w:val="ExprNameinline"/>
        </w:rPr>
        <w:t>ctxMap1</w:t>
      </w:r>
      <w:r>
        <w:t xml:space="preserve"> and </w:t>
      </w:r>
      <w:r w:rsidRPr="00BE2FA3">
        <w:rPr>
          <w:rStyle w:val="ExprNameinline"/>
        </w:rPr>
        <w:t>ctxMap2</w:t>
      </w:r>
      <w:r w:rsidRPr="009A6B04">
        <w:t xml:space="preserve"> for vertex flag</w:t>
      </w:r>
      <w:r>
        <w:rPr>
          <w:rFonts w:eastAsiaTheme="minorEastAsia" w:hint="eastAsia"/>
          <w:lang w:eastAsia="ja-JP"/>
        </w:rPr>
        <w:t>.</w:t>
      </w:r>
    </w:p>
    <w:p w14:paraId="69A3721A" w14:textId="08F32D94" w:rsidR="007B0DDA" w:rsidRPr="00302E96" w:rsidRDefault="007B0DDA" w:rsidP="00F75262">
      <w:pPr>
        <w:pStyle w:val="Code"/>
      </w:pPr>
      <w:r w:rsidRPr="00CB705E">
        <w:rPr>
          <w:lang w:eastAsia="ja-JP"/>
        </w:rPr>
        <w:t xml:space="preserve">ctxMap1 = min(nclosestPattern, 2) </w:t>
      </w:r>
      <w:r>
        <w:rPr>
          <w:lang w:eastAsia="ja-JP"/>
        </w:rPr>
        <w:t>×</w:t>
      </w:r>
      <w:r w:rsidRPr="00CB705E">
        <w:rPr>
          <w:lang w:eastAsia="ja-JP"/>
        </w:rPr>
        <w:t xml:space="preserve"> 15 </w:t>
      </w:r>
      <w:r>
        <w:rPr>
          <w:lang w:eastAsia="ja-JP"/>
        </w:rPr>
        <w:t>×</w:t>
      </w:r>
      <w:r w:rsidRPr="00CB705E">
        <w:rPr>
          <w:lang w:eastAsia="ja-JP"/>
        </w:rPr>
        <w:t xml:space="preserve"> 2 +  (neighbEdge-1) </w:t>
      </w:r>
      <w:r>
        <w:rPr>
          <w:lang w:eastAsia="ja-JP"/>
        </w:rPr>
        <w:t>×</w:t>
      </w:r>
      <w:r w:rsidRPr="00CB705E">
        <w:rPr>
          <w:lang w:eastAsia="ja-JP"/>
        </w:rPr>
        <w:t xml:space="preserve"> 2 + ((ctx1 == 4))</w:t>
      </w:r>
      <w:r>
        <w:rPr>
          <w:lang w:eastAsia="ja-JP"/>
        </w:rPr>
        <w:br/>
      </w:r>
      <w:r w:rsidRPr="00CB705E">
        <w:rPr>
          <w:lang w:eastAsia="ja-JP"/>
        </w:rPr>
        <w:t>ctxMap2 = neighbEnd &lt;&lt; 11</w:t>
      </w:r>
      <w:r>
        <w:rPr>
          <w:lang w:eastAsia="ja-JP"/>
        </w:rPr>
        <w:br/>
      </w:r>
      <w:r w:rsidRPr="00CB705E">
        <w:rPr>
          <w:lang w:eastAsia="ja-JP"/>
        </w:rPr>
        <w:t>ctxMap2 |= (patternClose &amp; (0b00000110)) &lt;&lt; 9</w:t>
      </w:r>
      <w:r>
        <w:rPr>
          <w:lang w:eastAsia="ja-JP"/>
        </w:rPr>
        <w:t xml:space="preserve"> </w:t>
      </w:r>
      <w:r w:rsidRPr="00CB705E">
        <w:rPr>
          <w:lang w:eastAsia="ja-JP"/>
        </w:rPr>
        <w:t>- 1</w:t>
      </w:r>
      <w:r>
        <w:rPr>
          <w:lang w:eastAsia="ja-JP"/>
        </w:rPr>
        <w:br/>
      </w:r>
      <w:r w:rsidRPr="00CB705E">
        <w:rPr>
          <w:lang w:eastAsia="ja-JP"/>
        </w:rPr>
        <w:t>ctxMap2 |= direction &lt;&lt; 7</w:t>
      </w:r>
      <w:r>
        <w:rPr>
          <w:lang w:eastAsia="ja-JP"/>
        </w:rPr>
        <w:br/>
      </w:r>
      <w:r w:rsidRPr="00CB705E">
        <w:rPr>
          <w:lang w:eastAsia="ja-JP"/>
        </w:rPr>
        <w:t>ctxMap2 |= (patternClose &amp; (0b00011000))&lt;&lt; 5</w:t>
      </w:r>
      <w:r>
        <w:rPr>
          <w:lang w:eastAsia="ja-JP"/>
        </w:rPr>
        <w:t xml:space="preserve"> </w:t>
      </w:r>
      <w:r w:rsidRPr="00CB705E">
        <w:rPr>
          <w:lang w:eastAsia="ja-JP"/>
        </w:rPr>
        <w:t>-</w:t>
      </w:r>
      <w:r>
        <w:rPr>
          <w:lang w:eastAsia="ja-JP"/>
        </w:rPr>
        <w:t xml:space="preserve"> </w:t>
      </w:r>
      <w:r w:rsidRPr="00CB705E">
        <w:rPr>
          <w:lang w:eastAsia="ja-JP"/>
        </w:rPr>
        <w:t>3</w:t>
      </w:r>
      <w:r>
        <w:rPr>
          <w:lang w:eastAsia="ja-JP"/>
        </w:rPr>
        <w:t xml:space="preserve"> </w:t>
      </w:r>
      <w:r>
        <w:rPr>
          <w:lang w:eastAsia="ja-JP"/>
        </w:rPr>
        <w:br/>
      </w:r>
      <w:r w:rsidRPr="00CB705E">
        <w:rPr>
          <w:lang w:eastAsia="ja-JP"/>
        </w:rPr>
        <w:t>ctxMap2 |= (patternClose &amp; (0b00000001))&lt;&lt; 4</w:t>
      </w:r>
      <w:r>
        <w:rPr>
          <w:lang w:eastAsia="ja-JP"/>
        </w:rPr>
        <w:t xml:space="preserve"> </w:t>
      </w:r>
      <w:r>
        <w:rPr>
          <w:lang w:eastAsia="ja-JP"/>
        </w:rPr>
        <w:br/>
      </w:r>
      <w:r w:rsidRPr="00CB705E">
        <w:rPr>
          <w:lang w:eastAsia="ja-JP"/>
        </w:rPr>
        <w:t xml:space="preserve">orderedPclosePar = </w:t>
      </w:r>
      <w:r>
        <w:rPr>
          <w:lang w:eastAsia="ja-JP"/>
        </w:rPr>
        <w:br/>
        <w:t xml:space="preserve">  </w:t>
      </w:r>
      <w:r w:rsidRPr="00CB705E">
        <w:rPr>
          <w:lang w:eastAsia="ja-JP"/>
        </w:rPr>
        <w:t>(((pattern &gt;&gt; 5) &amp; 3) &lt;&lt; 2) + (!!(pattern &amp; 128) &lt;&lt; 1) + !!(pattern &amp; 256)</w:t>
      </w:r>
      <w:r>
        <w:rPr>
          <w:lang w:eastAsia="ja-JP"/>
        </w:rPr>
        <w:br/>
      </w:r>
      <w:r w:rsidRPr="00CB705E">
        <w:rPr>
          <w:lang w:eastAsia="ja-JP"/>
        </w:rPr>
        <w:t>ctxMap2 |= orderedPclosePar</w:t>
      </w:r>
    </w:p>
    <w:p w14:paraId="3E5D40D0" w14:textId="5F718B68" w:rsidR="007B0DDA" w:rsidRPr="00317273" w:rsidRDefault="007B0DDA">
      <w:pPr>
        <w:pStyle w:val="Itemize1G-PCC"/>
        <w:numPr>
          <w:ilvl w:val="0"/>
          <w:numId w:val="22"/>
        </w:numPr>
      </w:pPr>
      <w:r w:rsidRPr="00317273">
        <w:t>Decode vertex flag</w:t>
      </w:r>
      <w:r w:rsidRPr="00317273">
        <w:rPr>
          <w:rFonts w:asciiTheme="minorEastAsia" w:eastAsiaTheme="minorEastAsia" w:hAnsiTheme="minorEastAsia"/>
          <w:lang w:eastAsia="ja-JP"/>
        </w:rPr>
        <w:t xml:space="preserve"> </w:t>
      </w:r>
      <w:r w:rsidR="00F52BF7">
        <w:rPr>
          <w:rStyle w:val="Synvarinline"/>
        </w:rPr>
        <w:t>vertex_present</w:t>
      </w:r>
      <w:r w:rsidRPr="00317273">
        <w:rPr>
          <w:rStyle w:val="Exprinline"/>
        </w:rPr>
        <w:t>[</w:t>
      </w:r>
      <w:r w:rsidRPr="00317273">
        <w:rPr>
          <w:rStyle w:val="VarNinline"/>
        </w:rPr>
        <w:t>edgeIdx</w:t>
      </w:r>
      <w:r w:rsidRPr="00317273">
        <w:rPr>
          <w:rStyle w:val="Exprinline"/>
        </w:rPr>
        <w:t>]</w:t>
      </w:r>
      <w:r w:rsidRPr="00317273">
        <w:t xml:space="preserve"> as shown in </w:t>
      </w:r>
      <w:r>
        <w:fldChar w:fldCharType="begin"/>
      </w:r>
      <w:r w:rsidRPr="00AF691A">
        <w:rPr>
          <w:lang w:val="de-AT"/>
        </w:rPr>
        <w:instrText xml:space="preserve"> REF _Ref156602174 \n \h </w:instrText>
      </w:r>
      <w:r>
        <w:fldChar w:fldCharType="separate"/>
      </w:r>
      <w:r w:rsidRPr="00317273">
        <w:t>9.4.3.1.3</w:t>
      </w:r>
      <w:r>
        <w:fldChar w:fldCharType="end"/>
      </w:r>
      <w:r w:rsidRPr="00317273">
        <w:t>.</w:t>
      </w:r>
    </w:p>
    <w:p w14:paraId="1A8C3E96" w14:textId="21FDEC13" w:rsidR="007B0DDA" w:rsidRPr="00302E96" w:rsidRDefault="007B0DDA">
      <w:pPr>
        <w:pStyle w:val="Itemize1G-PCC"/>
        <w:numPr>
          <w:ilvl w:val="0"/>
          <w:numId w:val="22"/>
        </w:numPr>
      </w:pPr>
      <w:r w:rsidRPr="00302E96">
        <w:t xml:space="preserve">If </w:t>
      </w:r>
      <w:r w:rsidR="00F52BF7">
        <w:rPr>
          <w:rStyle w:val="Synvarinline"/>
        </w:rPr>
        <w:t>vertex_present</w:t>
      </w:r>
      <w:r w:rsidRPr="00DF09D5">
        <w:rPr>
          <w:rStyle w:val="Exprinline"/>
        </w:rPr>
        <w:t>[</w:t>
      </w:r>
      <w:r w:rsidRPr="00DB0EC9">
        <w:rPr>
          <w:rStyle w:val="VarNinline"/>
        </w:rPr>
        <w:t>edgeIdx</w:t>
      </w:r>
      <w:r w:rsidRPr="00DF09D5">
        <w:rPr>
          <w:rStyle w:val="Exprinline"/>
        </w:rPr>
        <w:t>]</w:t>
      </w:r>
      <w:r w:rsidRPr="00302E96">
        <w:t xml:space="preserve"> is equal to 1, </w:t>
      </w:r>
      <w:r>
        <w:t xml:space="preserve">the following processes are applied to decode </w:t>
      </w:r>
      <w:r w:rsidRPr="00BE2FA3">
        <w:rPr>
          <w:rStyle w:val="Synvarinline"/>
        </w:rPr>
        <w:t>vertex_position</w:t>
      </w:r>
      <w:r w:rsidRPr="00DF09D5">
        <w:rPr>
          <w:rStyle w:val="Exprinline"/>
        </w:rPr>
        <w:t>[</w:t>
      </w:r>
      <w:r w:rsidRPr="00666A74">
        <w:rPr>
          <w:rStyle w:val="VarNinline"/>
        </w:rPr>
        <w:t>edgeIdx</w:t>
      </w:r>
      <w:r w:rsidRPr="00DF09D5">
        <w:rPr>
          <w:rStyle w:val="Exprinline"/>
        </w:rPr>
        <w:t>]</w:t>
      </w:r>
      <w:r w:rsidR="007E398E">
        <w:rPr>
          <w:rStyle w:val="Exprinline"/>
        </w:rPr>
        <w:t>[</w:t>
      </w:r>
      <w:r w:rsidR="007E398E" w:rsidRPr="00AF691A">
        <w:rPr>
          <w:rStyle w:val="VarNinline"/>
        </w:rPr>
        <w:t>bit</w:t>
      </w:r>
      <w:r w:rsidR="007E398E">
        <w:rPr>
          <w:rStyle w:val="Exprinline"/>
        </w:rPr>
        <w:t>]</w:t>
      </w:r>
      <w:r w:rsidRPr="0080297F">
        <w:t>.</w:t>
      </w:r>
    </w:p>
    <w:p w14:paraId="1149BDDD" w14:textId="77777777" w:rsidR="007B0DDA" w:rsidRDefault="007B0DDA">
      <w:pPr>
        <w:pStyle w:val="Itemize1G-PCC"/>
        <w:numPr>
          <w:ilvl w:val="0"/>
          <w:numId w:val="22"/>
        </w:numPr>
      </w:pPr>
      <w:r w:rsidRPr="00302E96">
        <w:t>Derive context</w:t>
      </w:r>
      <w:r>
        <w:t xml:space="preserve"> </w:t>
      </w:r>
      <w:r w:rsidRPr="00BE2FA3">
        <w:rPr>
          <w:rStyle w:val="ExprNameinline"/>
        </w:rPr>
        <w:t>ctxMap1</w:t>
      </w:r>
      <w:r>
        <w:t xml:space="preserve"> and </w:t>
      </w:r>
      <w:r w:rsidRPr="00BE2FA3">
        <w:rPr>
          <w:rStyle w:val="ExprNameinline"/>
        </w:rPr>
        <w:t>ctxMap2</w:t>
      </w:r>
      <w:r w:rsidRPr="00302E96">
        <w:t xml:space="preserve"> for the first bit of position</w:t>
      </w:r>
      <w:r>
        <w:t>.</w:t>
      </w:r>
    </w:p>
    <w:p w14:paraId="550571B2" w14:textId="3421E106" w:rsidR="007B0DDA" w:rsidRPr="00302E96" w:rsidRDefault="007B0DDA" w:rsidP="00F75262">
      <w:pPr>
        <w:pStyle w:val="Code"/>
      </w:pPr>
      <w:r>
        <w:rPr>
          <w:lang w:eastAsia="ja-JP"/>
        </w:rPr>
        <w:t>ctxFullNbounds =</w:t>
      </w:r>
      <w:r w:rsidR="00586D6E">
        <w:rPr>
          <w:lang w:eastAsia="ja-JP"/>
        </w:rPr>
        <w:br/>
      </w:r>
      <w:r>
        <w:rPr>
          <w:lang w:eastAsia="ja-JP"/>
        </w:rPr>
        <w:t>(4</w:t>
      </w:r>
      <w:r w:rsidR="00586D6E">
        <w:rPr>
          <w:lang w:val="en-US" w:eastAsia="ja-JP"/>
        </w:rPr>
        <w:t xml:space="preserve"> </w:t>
      </w:r>
      <w:r>
        <w:rPr>
          <w:lang w:eastAsia="ja-JP"/>
        </w:rPr>
        <w:t>×</w:t>
      </w:r>
      <w:r w:rsidR="00586D6E">
        <w:rPr>
          <w:lang w:val="en-US" w:eastAsia="ja-JP"/>
        </w:rPr>
        <w:t xml:space="preserve"> </w:t>
      </w:r>
      <w:r>
        <w:rPr>
          <w:lang w:eastAsia="ja-JP"/>
        </w:rPr>
        <w:t>(ctx0</w:t>
      </w:r>
      <w:r w:rsidR="00586D6E">
        <w:rPr>
          <w:lang w:val="en-US" w:eastAsia="ja-JP"/>
        </w:rPr>
        <w:t xml:space="preserve"> </w:t>
      </w:r>
      <w:r>
        <w:rPr>
          <w:lang w:eastAsia="ja-JP"/>
        </w:rPr>
        <w:t>&lt;=</w:t>
      </w:r>
      <w:r w:rsidR="00200E72">
        <w:rPr>
          <w:lang w:val="en-US" w:eastAsia="ja-JP"/>
        </w:rPr>
        <w:t xml:space="preserve"> </w:t>
      </w:r>
      <w:r>
        <w:rPr>
          <w:lang w:eastAsia="ja-JP"/>
        </w:rPr>
        <w:t>1</w:t>
      </w:r>
      <w:r w:rsidR="00200E72">
        <w:rPr>
          <w:lang w:val="en-US" w:eastAsia="ja-JP"/>
        </w:rPr>
        <w:t xml:space="preserve"> </w:t>
      </w:r>
      <w:r>
        <w:rPr>
          <w:lang w:eastAsia="ja-JP"/>
        </w:rPr>
        <w:t>?</w:t>
      </w:r>
      <w:r w:rsidR="00200E72">
        <w:rPr>
          <w:lang w:val="en-US" w:eastAsia="ja-JP"/>
        </w:rPr>
        <w:t xml:space="preserve"> </w:t>
      </w:r>
      <w:r>
        <w:rPr>
          <w:lang w:eastAsia="ja-JP"/>
        </w:rPr>
        <w:t>0</w:t>
      </w:r>
      <w:r w:rsidR="00200E72">
        <w:rPr>
          <w:lang w:val="en-US" w:eastAsia="ja-JP"/>
        </w:rPr>
        <w:t xml:space="preserve"> </w:t>
      </w:r>
      <w:r>
        <w:rPr>
          <w:lang w:eastAsia="ja-JP"/>
        </w:rPr>
        <w:t>:</w:t>
      </w:r>
      <w:r w:rsidR="00200E72">
        <w:rPr>
          <w:lang w:val="en-US" w:eastAsia="ja-JP"/>
        </w:rPr>
        <w:t xml:space="preserve"> </w:t>
      </w:r>
      <w:r>
        <w:rPr>
          <w:lang w:eastAsia="ja-JP"/>
        </w:rPr>
        <w:t>(ctx0</w:t>
      </w:r>
      <w:r w:rsidR="00200E72">
        <w:rPr>
          <w:lang w:val="en-US" w:eastAsia="ja-JP"/>
        </w:rPr>
        <w:t xml:space="preserve"> </w:t>
      </w:r>
      <w:r>
        <w:rPr>
          <w:lang w:eastAsia="ja-JP"/>
        </w:rPr>
        <w:t>&gt;=</w:t>
      </w:r>
      <w:r w:rsidR="00200E72">
        <w:rPr>
          <w:lang w:val="en-US" w:eastAsia="ja-JP"/>
        </w:rPr>
        <w:t xml:space="preserve"> </w:t>
      </w:r>
      <w:r>
        <w:rPr>
          <w:lang w:eastAsia="ja-JP"/>
        </w:rPr>
        <w:t>3</w:t>
      </w:r>
      <w:r w:rsidR="00D55F7B">
        <w:rPr>
          <w:lang w:val="en-US" w:eastAsia="ja-JP"/>
        </w:rPr>
        <w:t xml:space="preserve"> </w:t>
      </w:r>
      <w:r>
        <w:rPr>
          <w:lang w:eastAsia="ja-JP"/>
        </w:rPr>
        <w:t>?</w:t>
      </w:r>
      <w:r w:rsidR="00D55F7B">
        <w:rPr>
          <w:lang w:val="en-US" w:eastAsia="ja-JP"/>
        </w:rPr>
        <w:t xml:space="preserve"> </w:t>
      </w:r>
      <w:r>
        <w:rPr>
          <w:lang w:eastAsia="ja-JP"/>
        </w:rPr>
        <w:t>2</w:t>
      </w:r>
      <w:r w:rsidR="00D55F7B">
        <w:rPr>
          <w:lang w:val="en-US" w:eastAsia="ja-JP"/>
        </w:rPr>
        <w:t xml:space="preserve"> </w:t>
      </w:r>
      <w:r>
        <w:rPr>
          <w:lang w:eastAsia="ja-JP"/>
        </w:rPr>
        <w:t>:</w:t>
      </w:r>
      <w:r w:rsidR="00D55F7B">
        <w:rPr>
          <w:lang w:val="en-US" w:eastAsia="ja-JP"/>
        </w:rPr>
        <w:t xml:space="preserve"> </w:t>
      </w:r>
      <w:r>
        <w:rPr>
          <w:lang w:eastAsia="ja-JP"/>
        </w:rPr>
        <w:t>1))</w:t>
      </w:r>
      <w:r w:rsidR="00D55F7B">
        <w:rPr>
          <w:lang w:val="en-US" w:eastAsia="ja-JP"/>
        </w:rPr>
        <w:t xml:space="preserve"> </w:t>
      </w:r>
      <w:r>
        <w:rPr>
          <w:lang w:eastAsia="ja-JP"/>
        </w:rPr>
        <w:t>+</w:t>
      </w:r>
      <w:r w:rsidR="00D55F7B">
        <w:rPr>
          <w:lang w:val="en-US" w:eastAsia="ja-JP"/>
        </w:rPr>
        <w:t xml:space="preserve"> </w:t>
      </w:r>
      <w:r>
        <w:rPr>
          <w:lang w:eastAsia="ja-JP"/>
        </w:rPr>
        <w:t>(max(1,</w:t>
      </w:r>
      <w:r w:rsidR="00D55F7B">
        <w:rPr>
          <w:lang w:val="en-US" w:eastAsia="ja-JP"/>
        </w:rPr>
        <w:t xml:space="preserve"> </w:t>
      </w:r>
      <w:r>
        <w:rPr>
          <w:lang w:eastAsia="ja-JP"/>
        </w:rPr>
        <w:t>ctx1)</w:t>
      </w:r>
      <w:r w:rsidR="00C52E11">
        <w:rPr>
          <w:lang w:val="en-US" w:eastAsia="ja-JP"/>
        </w:rPr>
        <w:t xml:space="preserve"> </w:t>
      </w:r>
      <w:r>
        <w:rPr>
          <w:lang w:eastAsia="ja-JP"/>
        </w:rPr>
        <w:t>-</w:t>
      </w:r>
      <w:r w:rsidR="00C52E11">
        <w:rPr>
          <w:lang w:val="en-US" w:eastAsia="ja-JP"/>
        </w:rPr>
        <w:t xml:space="preserve"> </w:t>
      </w:r>
      <w:r>
        <w:rPr>
          <w:lang w:eastAsia="ja-JP"/>
        </w:rPr>
        <w:t>1))</w:t>
      </w:r>
      <w:r w:rsidR="00C52E11">
        <w:rPr>
          <w:lang w:val="en-US" w:eastAsia="ja-JP"/>
        </w:rPr>
        <w:t xml:space="preserve"> </w:t>
      </w:r>
      <w:r>
        <w:rPr>
          <w:lang w:eastAsia="ja-JP"/>
        </w:rPr>
        <w:t>×</w:t>
      </w:r>
      <w:r w:rsidR="00C52E11">
        <w:rPr>
          <w:lang w:val="en-US" w:eastAsia="ja-JP"/>
        </w:rPr>
        <w:t xml:space="preserve"> </w:t>
      </w:r>
      <w:r>
        <w:rPr>
          <w:lang w:eastAsia="ja-JP"/>
        </w:rPr>
        <w:t>2</w:t>
      </w:r>
      <w:r w:rsidR="00C52E11">
        <w:rPr>
          <w:lang w:val="en-US" w:eastAsia="ja-JP"/>
        </w:rPr>
        <w:t xml:space="preserve"> </w:t>
      </w:r>
      <w:r>
        <w:rPr>
          <w:lang w:eastAsia="ja-JP"/>
        </w:rPr>
        <w:t>+</w:t>
      </w:r>
      <w:r w:rsidR="00C52E11">
        <w:rPr>
          <w:lang w:val="en-US" w:eastAsia="ja-JP"/>
        </w:rPr>
        <w:t xml:space="preserve"> </w:t>
      </w:r>
      <w:r>
        <w:rPr>
          <w:lang w:eastAsia="ja-JP"/>
        </w:rPr>
        <w:t>(ctxE</w:t>
      </w:r>
      <w:r w:rsidR="00C52E11">
        <w:rPr>
          <w:lang w:val="en-US" w:eastAsia="ja-JP"/>
        </w:rPr>
        <w:t xml:space="preserve"> </w:t>
      </w:r>
      <w:r>
        <w:rPr>
          <w:lang w:eastAsia="ja-JP"/>
        </w:rPr>
        <w:t>==</w:t>
      </w:r>
      <w:r w:rsidR="00A0065D">
        <w:rPr>
          <w:lang w:val="en-US" w:eastAsia="ja-JP"/>
        </w:rPr>
        <w:t xml:space="preserve"> </w:t>
      </w:r>
      <w:r>
        <w:rPr>
          <w:lang w:eastAsia="ja-JP"/>
        </w:rPr>
        <w:t>3)</w:t>
      </w:r>
      <w:r>
        <w:rPr>
          <w:lang w:eastAsia="ja-JP"/>
        </w:rPr>
        <w:br/>
        <w:t>ctxMap1 = ctxFullNbounds × 2 + (nclosestStart &gt; 0)</w:t>
      </w:r>
      <w:r>
        <w:rPr>
          <w:lang w:eastAsia="ja-JP"/>
        </w:rPr>
        <w:br/>
        <w:t>ctxMap2 = missedCloseStart &lt;&lt; 8</w:t>
      </w:r>
      <w:r>
        <w:rPr>
          <w:lang w:eastAsia="ja-JP"/>
        </w:rPr>
        <w:br/>
        <w:t>ctxMap2 |= (patternClosest &amp; 1) &lt;&lt; 7</w:t>
      </w:r>
      <w:r>
        <w:rPr>
          <w:lang w:eastAsia="ja-JP"/>
        </w:rPr>
        <w:br/>
        <w:t>ctxMap2 |= direction &lt;&lt; 5</w:t>
      </w:r>
      <w:r>
        <w:rPr>
          <w:lang w:eastAsia="ja-JP"/>
        </w:rPr>
        <w:br/>
        <w:t>ctxMap2 |= patternClose &amp; (0b00011111)</w:t>
      </w:r>
    </w:p>
    <w:p w14:paraId="4CE78C29" w14:textId="77777777" w:rsidR="007B0DDA" w:rsidRPr="00302E96" w:rsidRDefault="007B0DDA">
      <w:pPr>
        <w:pStyle w:val="Itemize1G-PCC"/>
        <w:numPr>
          <w:ilvl w:val="0"/>
          <w:numId w:val="22"/>
        </w:numPr>
      </w:pPr>
      <w:r w:rsidRPr="00302E96">
        <w:lastRenderedPageBreak/>
        <w:t>Decode the first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rsidRPr="00DF09D5">
        <w:t>0</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decoded bit is set as </w:t>
      </w:r>
      <w:r w:rsidRPr="00BE2FA3">
        <w:rPr>
          <w:rStyle w:val="VarNinline"/>
        </w:rPr>
        <w:t>v</w:t>
      </w:r>
      <w:r>
        <w:t>.</w:t>
      </w:r>
    </w:p>
    <w:p w14:paraId="69F8DA35" w14:textId="77777777" w:rsidR="007B0DDA" w:rsidRDefault="007B0DDA">
      <w:pPr>
        <w:pStyle w:val="Itemize1G-PCC"/>
        <w:numPr>
          <w:ilvl w:val="0"/>
          <w:numId w:val="22"/>
        </w:numPr>
      </w:pPr>
      <w:r>
        <w:t xml:space="preserve">When </w:t>
      </w:r>
      <w:r w:rsidRPr="00302E96">
        <w:rPr>
          <w:rStyle w:val="Synvarinline"/>
        </w:rPr>
        <w:t>trisoup_vertex_number_bits</w:t>
      </w:r>
      <w:r w:rsidRPr="002E0E3B" w:rsidDel="002E0E3B">
        <w:t xml:space="preserve"> </w:t>
      </w:r>
      <w:r>
        <w:t>is greater than 1, the following processes are applied.</w:t>
      </w:r>
    </w:p>
    <w:p w14:paraId="0AD810E1" w14:textId="77777777" w:rsidR="007B0DDA" w:rsidRDefault="007B0DDA">
      <w:pPr>
        <w:pStyle w:val="Itemize2G-PCC"/>
        <w:numPr>
          <w:ilvl w:val="1"/>
          <w:numId w:val="22"/>
        </w:numPr>
      </w:pPr>
      <w:r>
        <w:t>d</w:t>
      </w:r>
      <w:r w:rsidRPr="00302E96">
        <w:t>erive context for the second bit of position</w:t>
      </w:r>
    </w:p>
    <w:p w14:paraId="1E0C3140" w14:textId="77777777" w:rsidR="007B0DDA" w:rsidRPr="00302E96" w:rsidRDefault="007B0DDA" w:rsidP="00F75262">
      <w:pPr>
        <w:pStyle w:val="Code"/>
        <w:tabs>
          <w:tab w:val="clear" w:pos="403"/>
        </w:tabs>
      </w:pPr>
      <w:r>
        <w:rPr>
          <w:lang w:eastAsia="ja-JP"/>
        </w:rPr>
        <w:t>ctxMap1 = ctxFullNbounds × 2 + (nclosestStart &gt; 0)</w:t>
      </w:r>
      <w:r>
        <w:rPr>
          <w:lang w:eastAsia="ja-JP"/>
        </w:rPr>
        <w:br/>
        <w:t>ctxMap1 = (ctxMap1 &lt;&lt; 1) + v</w:t>
      </w:r>
      <w:r>
        <w:rPr>
          <w:lang w:eastAsia="ja-JP"/>
        </w:rPr>
        <w:br/>
        <w:t>ctxMap2 = missedCloseStart &lt;&lt; 8</w:t>
      </w:r>
      <w:r>
        <w:rPr>
          <w:lang w:eastAsia="ja-JP"/>
        </w:rPr>
        <w:br/>
        <w:t>ctxMap2 |= (patternClose &amp; 1) &lt;&lt; 7</w:t>
      </w:r>
      <w:r>
        <w:rPr>
          <w:lang w:eastAsia="ja-JP"/>
        </w:rPr>
        <w:br/>
        <w:t>ctxMap2 |= (patternClosest &amp; 1) &lt;&lt; 6</w:t>
      </w:r>
      <w:r>
        <w:rPr>
          <w:lang w:eastAsia="ja-JP"/>
        </w:rPr>
        <w:br/>
        <w:t>ctxMap2 |= direction &lt;&lt; 4</w:t>
      </w:r>
      <w:r>
        <w:rPr>
          <w:lang w:eastAsia="ja-JP"/>
        </w:rPr>
        <w:br/>
        <w:t>ctxMap2 |= (patternClose &amp; (0b00011111)) &gt;&gt; 1</w:t>
      </w:r>
      <w:r>
        <w:rPr>
          <w:lang w:eastAsia="ja-JP"/>
        </w:rPr>
        <w:br/>
      </w:r>
      <w:r w:rsidRPr="001C357A">
        <w:rPr>
          <w:lang w:eastAsia="ja-JP"/>
        </w:rPr>
        <w:t>orderedPclosePar = (((patternClose &gt;&gt; 5) &amp; 3) &lt;&lt; 2) + (!!(patternClose &amp; 128) &lt;&lt; 1) + !!(patternClose &amp; 256)</w:t>
      </w:r>
      <w:r>
        <w:rPr>
          <w:lang w:eastAsia="ja-JP"/>
        </w:rPr>
        <w:br/>
        <w:t>ctxMap2 = (ctxMap2 &lt;&lt; 4) + orderedPclosePar</w:t>
      </w:r>
    </w:p>
    <w:p w14:paraId="54CA2FDA" w14:textId="77777777" w:rsidR="007B0DDA" w:rsidRDefault="007B0DDA">
      <w:pPr>
        <w:pStyle w:val="Itemize2G-PCC"/>
        <w:numPr>
          <w:ilvl w:val="1"/>
          <w:numId w:val="22"/>
        </w:numPr>
      </w:pPr>
      <w:r w:rsidRPr="00302E96">
        <w:t>Decode the second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t>1</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variable </w:t>
      </w:r>
      <w:r w:rsidRPr="00BE2FA3">
        <w:rPr>
          <w:rStyle w:val="VarNinline"/>
        </w:rPr>
        <w:t>v</w:t>
      </w:r>
      <w:r>
        <w:rPr>
          <w:rStyle w:val="Synvarinline"/>
        </w:rPr>
        <w:t xml:space="preserve"> </w:t>
      </w:r>
      <w:r w:rsidRPr="00BE2FA3">
        <w:t>is updated</w:t>
      </w:r>
      <w:r>
        <w:t>.</w:t>
      </w:r>
    </w:p>
    <w:p w14:paraId="6B9AA299" w14:textId="77777777" w:rsidR="007B0DDA" w:rsidRPr="00302E96" w:rsidRDefault="007B0DDA" w:rsidP="00F75262">
      <w:pPr>
        <w:pStyle w:val="Code"/>
        <w:rPr>
          <w:lang w:eastAsia="ja-JP"/>
        </w:rPr>
      </w:pPr>
      <w:r>
        <w:rPr>
          <w:rFonts w:hint="eastAsia"/>
          <w:lang w:eastAsia="ja-JP"/>
        </w:rPr>
        <w:t>v</w:t>
      </w:r>
      <w:r>
        <w:rPr>
          <w:lang w:eastAsia="ja-JP"/>
        </w:rPr>
        <w:t xml:space="preserve"> = (v &lt;&lt; 1) + </w:t>
      </w:r>
      <w:r w:rsidRPr="00BE2FA3">
        <w:t>vertex_position[edgeIdx][</w:t>
      </w:r>
      <w:r>
        <w:t>1</w:t>
      </w:r>
      <w:r w:rsidRPr="00BE2FA3">
        <w:t>]</w:t>
      </w:r>
    </w:p>
    <w:p w14:paraId="265CB0B5" w14:textId="77777777" w:rsidR="007B0DDA" w:rsidRDefault="007B0DDA">
      <w:pPr>
        <w:pStyle w:val="Itemize2G-PCC"/>
        <w:numPr>
          <w:ilvl w:val="1"/>
          <w:numId w:val="22"/>
        </w:numPr>
      </w:pPr>
      <w:r>
        <w:t xml:space="preserve">When </w:t>
      </w:r>
      <w:r w:rsidRPr="00476D59">
        <w:rPr>
          <w:rStyle w:val="Synvarinline"/>
        </w:rPr>
        <w:t>trisoup_vertex_number_bits</w:t>
      </w:r>
      <w:r w:rsidRPr="002E0E3B" w:rsidDel="002E0E3B">
        <w:t xml:space="preserve"> </w:t>
      </w:r>
      <w:r>
        <w:t>is greater than 2, the following processes are applied.</w:t>
      </w:r>
    </w:p>
    <w:p w14:paraId="4CF3E399" w14:textId="77777777" w:rsidR="007B0DDA" w:rsidRDefault="007B0DDA">
      <w:pPr>
        <w:pStyle w:val="Itemize3G-PCC"/>
        <w:numPr>
          <w:ilvl w:val="2"/>
          <w:numId w:val="22"/>
        </w:numPr>
      </w:pPr>
      <w:r>
        <w:t>d</w:t>
      </w:r>
      <w:r w:rsidRPr="00302E96">
        <w:t>erive context for the third bit of position</w:t>
      </w:r>
    </w:p>
    <w:p w14:paraId="436F483D" w14:textId="77777777" w:rsidR="007B0DDA" w:rsidRPr="00302E96" w:rsidRDefault="007B0DDA" w:rsidP="00F75262">
      <w:pPr>
        <w:pStyle w:val="Code"/>
      </w:pPr>
      <w:r>
        <w:rPr>
          <w:lang w:eastAsia="ja-JP"/>
        </w:rPr>
        <w:t xml:space="preserve">ctxBits3 = </w:t>
      </w:r>
      <w:r w:rsidRPr="001E3F3F">
        <w:rPr>
          <w:lang w:eastAsia="ja-JP"/>
        </w:rPr>
        <w:t xml:space="preserve">(6 </w:t>
      </w:r>
      <w:r>
        <w:rPr>
          <w:lang w:eastAsia="ja-JP"/>
        </w:rPr>
        <w:t>×</w:t>
      </w:r>
      <w:r w:rsidRPr="001E3F3F">
        <w:rPr>
          <w:lang w:eastAsia="ja-JP"/>
        </w:rPr>
        <w:t xml:space="preserve"> (ctx0 &gt;&gt; 1) + missedCloseStart) </w:t>
      </w:r>
      <w:r>
        <w:rPr>
          <w:lang w:eastAsia="ja-JP"/>
        </w:rPr>
        <w:t>×</w:t>
      </w:r>
      <w:r w:rsidRPr="001E3F3F">
        <w:rPr>
          <w:lang w:eastAsia="ja-JP"/>
        </w:rPr>
        <w:t xml:space="preserve"> 2 + (ctxE == 3)</w:t>
      </w:r>
      <w:r>
        <w:rPr>
          <w:lang w:eastAsia="ja-JP"/>
        </w:rPr>
        <w:br/>
        <w:t>ctxBits3 = 4 × ctxBits3 + v</w:t>
      </w:r>
    </w:p>
    <w:p w14:paraId="1F3315F8" w14:textId="77777777" w:rsidR="007B0DDA" w:rsidRDefault="007B0DDA">
      <w:pPr>
        <w:pStyle w:val="Itemize3G-PCC"/>
        <w:numPr>
          <w:ilvl w:val="2"/>
          <w:numId w:val="22"/>
        </w:numPr>
      </w:pPr>
      <w:r w:rsidRPr="00302E96">
        <w:t>Decode the third bit of position</w:t>
      </w:r>
      <w:r>
        <w:t xml:space="preserve"> </w:t>
      </w:r>
      <w:r w:rsidRPr="00DF09D5">
        <w:rPr>
          <w:rStyle w:val="Synvarinline"/>
        </w:rPr>
        <w:t>vertex_position</w:t>
      </w:r>
      <w:r w:rsidRPr="00DF09D5">
        <w:rPr>
          <w:rStyle w:val="Exprinline"/>
        </w:rPr>
        <w:t>[</w:t>
      </w:r>
      <w:r w:rsidRPr="00666A74">
        <w:rPr>
          <w:rStyle w:val="VarNinline"/>
        </w:rPr>
        <w:t>edgeIdx</w:t>
      </w:r>
      <w:r w:rsidRPr="00DF09D5">
        <w:rPr>
          <w:rStyle w:val="Exprinline"/>
        </w:rPr>
        <w:t>][</w:t>
      </w:r>
      <w:r>
        <w:t>2</w:t>
      </w:r>
      <w:r w:rsidRPr="00DF09D5">
        <w:rPr>
          <w:rStyle w:val="Exprinline"/>
        </w:rPr>
        <w:t>]</w:t>
      </w:r>
      <w:r w:rsidRPr="000C4532">
        <w:t xml:space="preserve"> as </w:t>
      </w:r>
      <w:r>
        <w:t xml:space="preserve">shown in </w:t>
      </w:r>
      <w:r>
        <w:fldChar w:fldCharType="begin"/>
      </w:r>
      <w:r>
        <w:instrText xml:space="preserve"> REF _Ref156602174 \n \h </w:instrText>
      </w:r>
      <w:r>
        <w:fldChar w:fldCharType="separate"/>
      </w:r>
      <w:r>
        <w:t>9.4.3.1.3</w:t>
      </w:r>
      <w:r>
        <w:fldChar w:fldCharType="end"/>
      </w:r>
      <w:r>
        <w:t xml:space="preserve"> and variable </w:t>
      </w:r>
      <w:r w:rsidRPr="00F05E9E">
        <w:rPr>
          <w:rStyle w:val="VarNinline"/>
        </w:rPr>
        <w:t>v</w:t>
      </w:r>
      <w:r>
        <w:rPr>
          <w:rStyle w:val="Synvarinline"/>
        </w:rPr>
        <w:t xml:space="preserve"> </w:t>
      </w:r>
      <w:r w:rsidRPr="00F05E9E">
        <w:t>is updated</w:t>
      </w:r>
      <w:r>
        <w:t>.</w:t>
      </w:r>
    </w:p>
    <w:p w14:paraId="05DE7B5A" w14:textId="77777777" w:rsidR="007B0DDA" w:rsidRPr="00302E96" w:rsidRDefault="007B0DDA" w:rsidP="00F75262">
      <w:pPr>
        <w:pStyle w:val="Code"/>
      </w:pPr>
      <w:r>
        <w:rPr>
          <w:rFonts w:hint="eastAsia"/>
          <w:lang w:eastAsia="ja-JP"/>
        </w:rPr>
        <w:t>v</w:t>
      </w:r>
      <w:r>
        <w:rPr>
          <w:lang w:eastAsia="ja-JP"/>
        </w:rPr>
        <w:t xml:space="preserve"> = (v &lt;&lt; 1) + </w:t>
      </w:r>
      <w:r w:rsidRPr="00DF09D5">
        <w:t>vertex_position[edgeIdx][</w:t>
      </w:r>
      <w:r>
        <w:t>2</w:t>
      </w:r>
      <w:r w:rsidRPr="00DF09D5">
        <w:t>]</w:t>
      </w:r>
    </w:p>
    <w:p w14:paraId="432EDE46" w14:textId="7DA73A6D" w:rsidR="007B0DDA" w:rsidRDefault="007B0DDA">
      <w:pPr>
        <w:pStyle w:val="Itemize3G-PCC"/>
        <w:numPr>
          <w:ilvl w:val="2"/>
          <w:numId w:val="22"/>
        </w:numPr>
      </w:pPr>
      <w:r>
        <w:t xml:space="preserve">When </w:t>
      </w:r>
      <w:r w:rsidRPr="00302E96">
        <w:rPr>
          <w:rStyle w:val="Synvarinline"/>
        </w:rPr>
        <w:t>trisoup_vertex_number_bits</w:t>
      </w:r>
      <w:r>
        <w:t xml:space="preserve"> is greater than 3, d</w:t>
      </w:r>
      <w:r w:rsidRPr="009A6B04">
        <w:t xml:space="preserve">ecode </w:t>
      </w:r>
      <w:r>
        <w:t>remaining</w:t>
      </w:r>
      <w:r w:rsidRPr="009A6B04">
        <w:t xml:space="preserve"> bit</w:t>
      </w:r>
      <w:r>
        <w:t>s</w:t>
      </w:r>
      <w:r w:rsidRPr="009A6B04">
        <w:t xml:space="preserve"> of </w:t>
      </w:r>
      <w:r w:rsidRPr="00DF09D5">
        <w:rPr>
          <w:rStyle w:val="Synvarinline"/>
        </w:rPr>
        <w:t>vertex_position</w:t>
      </w:r>
      <w:r w:rsidRPr="00DF09D5">
        <w:rPr>
          <w:rStyle w:val="Exprinline"/>
        </w:rPr>
        <w:t>[</w:t>
      </w:r>
      <w:r w:rsidRPr="00666A74">
        <w:rPr>
          <w:rStyle w:val="VarNinline"/>
        </w:rPr>
        <w:t>edgeIdx</w:t>
      </w:r>
      <w:r w:rsidRPr="00DF09D5">
        <w:rPr>
          <w:rStyle w:val="Exprinline"/>
        </w:rPr>
        <w:t>][</w:t>
      </w:r>
      <w:r w:rsidRPr="00BE2FA3">
        <w:rPr>
          <w:rStyle w:val="VarNinline"/>
        </w:rPr>
        <w:t>bit</w:t>
      </w:r>
      <w:r w:rsidRPr="00DF09D5">
        <w:rPr>
          <w:rStyle w:val="Exprinline"/>
        </w:rPr>
        <w:t>]</w:t>
      </w:r>
      <w:r>
        <w:rPr>
          <w:rStyle w:val="Exprinline"/>
        </w:rPr>
        <w:t xml:space="preserve"> </w:t>
      </w:r>
      <w:r w:rsidRPr="00BE2FA3">
        <w:t>(</w:t>
      </w:r>
      <w:r w:rsidRPr="00BE2FA3">
        <w:rPr>
          <w:rStyle w:val="VarNinline"/>
        </w:rPr>
        <w:t>bit</w:t>
      </w:r>
      <w:r w:rsidRPr="00BE2FA3">
        <w:t>=3,…,</w:t>
      </w:r>
      <w:r w:rsidRPr="00302E96">
        <w:rPr>
          <w:rStyle w:val="Synvarinline"/>
        </w:rPr>
        <w:t>trisoup_vertex_number_bits</w:t>
      </w:r>
      <w:r w:rsidRPr="00BE2FA3">
        <w:t>-1)</w:t>
      </w:r>
      <w:r>
        <w:t xml:space="preserve"> by bypass decoding and variable </w:t>
      </w:r>
      <w:r w:rsidRPr="00DF09D5">
        <w:rPr>
          <w:rStyle w:val="VarNinline"/>
        </w:rPr>
        <w:t>v</w:t>
      </w:r>
      <w:r>
        <w:rPr>
          <w:rStyle w:val="Synvarinline"/>
        </w:rPr>
        <w:t xml:space="preserve"> </w:t>
      </w:r>
      <w:r w:rsidRPr="00DF09D5">
        <w:t>is updated</w:t>
      </w:r>
      <w:r>
        <w:t>.</w:t>
      </w:r>
    </w:p>
    <w:p w14:paraId="7811EE34" w14:textId="77777777" w:rsidR="007B0DDA" w:rsidRDefault="007B0DDA" w:rsidP="007B0DDA">
      <w:pPr>
        <w:pStyle w:val="5"/>
        <w:numPr>
          <w:ilvl w:val="4"/>
          <w:numId w:val="1"/>
        </w:numPr>
      </w:pPr>
      <w:bookmarkStart w:id="2387" w:name="_Ref156602174"/>
      <w:r>
        <w:rPr>
          <w:rFonts w:hint="eastAsia"/>
        </w:rPr>
        <w:t>I</w:t>
      </w:r>
      <w:r>
        <w:t>nitialization and Decoding TriSoup Vertices Bits Using OBUF</w:t>
      </w:r>
      <w:bookmarkEnd w:id="2387"/>
    </w:p>
    <w:p w14:paraId="62EC4BBB" w14:textId="77777777" w:rsidR="007B0DDA" w:rsidRDefault="007B0DDA" w:rsidP="007B0DDA">
      <w:pPr>
        <w:rPr>
          <w:lang w:val="en-GB" w:eastAsia="ja-JP"/>
        </w:rPr>
      </w:pPr>
      <w:r w:rsidRPr="000862BA">
        <w:rPr>
          <w:lang w:val="en-GB" w:eastAsia="ja-JP"/>
        </w:rPr>
        <w:t>The following processes are applied to initialize OBUF instances</w:t>
      </w:r>
      <w:r>
        <w:rPr>
          <w:rFonts w:hint="eastAsia"/>
          <w:lang w:val="en-GB" w:eastAsia="ja-JP"/>
        </w:rPr>
        <w:t>.</w:t>
      </w:r>
    </w:p>
    <w:p w14:paraId="1E22351B" w14:textId="137975D1" w:rsidR="007B0DDA" w:rsidRPr="000C4532" w:rsidRDefault="007B0DDA">
      <w:pPr>
        <w:pStyle w:val="Itemize1G-PCC"/>
        <w:numPr>
          <w:ilvl w:val="0"/>
          <w:numId w:val="8"/>
        </w:numPr>
        <w:rPr>
          <w:rStyle w:val="VarNinline"/>
          <w:iCs/>
          <w:noProof w:val="0"/>
          <w:color w:val="auto"/>
        </w:rPr>
      </w:pPr>
      <w:r w:rsidRPr="000C4532">
        <w:rPr>
          <w:lang w:val="en-GB" w:eastAsia="zh-CN"/>
        </w:rPr>
        <w:t xml:space="preserve">To </w:t>
      </w:r>
      <w:r w:rsidRPr="00B9558E">
        <w:rPr>
          <w:lang w:val="en-GB" w:eastAsia="zh-CN"/>
        </w:rPr>
        <w:t xml:space="preserve">decode vertex position bits of </w:t>
      </w:r>
      <w:r>
        <w:rPr>
          <w:lang w:val="en-GB" w:eastAsia="zh-CN"/>
        </w:rPr>
        <w:t>TriSoup</w:t>
      </w:r>
      <w:r w:rsidRPr="00B9558E">
        <w:rPr>
          <w:lang w:val="en-GB" w:eastAsia="zh-CN"/>
        </w:rPr>
        <w:t xml:space="preserve"> nodes, a first buffer (</w:t>
      </w:r>
      <w:r>
        <w:rPr>
          <w:lang w:val="en-GB" w:eastAsia="zh-CN"/>
        </w:rPr>
        <w:t>TriSoup</w:t>
      </w:r>
      <w:r w:rsidRPr="00B9558E">
        <w:rPr>
          <w:lang w:val="en-GB" w:eastAsia="zh-CN"/>
        </w:rPr>
        <w:t xml:space="preserve"> buffer) is created for all OBUF instances to be later used by </w:t>
      </w:r>
      <w:r>
        <w:rPr>
          <w:lang w:val="en-GB" w:eastAsia="zh-CN"/>
        </w:rPr>
        <w:t>TriSoup</w:t>
      </w:r>
      <w:r w:rsidRPr="00B9558E">
        <w:rPr>
          <w:lang w:val="en-GB" w:eastAsia="zh-CN"/>
        </w:rPr>
        <w:t xml:space="preserve"> coding according to </w:t>
      </w:r>
      <w:r w:rsidR="00CA0C7A">
        <w:rPr>
          <w:lang w:val="en-GB" w:eastAsia="zh-CN"/>
        </w:rPr>
        <w:fldChar w:fldCharType="begin"/>
      </w:r>
      <w:r w:rsidR="00CA0C7A">
        <w:rPr>
          <w:lang w:val="en-GB" w:eastAsia="zh-CN"/>
        </w:rPr>
        <w:instrText xml:space="preserve"> REF _Ref148980549 \r \h </w:instrText>
      </w:r>
      <w:r w:rsidR="00CA0C7A">
        <w:rPr>
          <w:lang w:val="en-GB" w:eastAsia="zh-CN"/>
        </w:rPr>
      </w:r>
      <w:r w:rsidR="00CA0C7A">
        <w:rPr>
          <w:lang w:val="en-GB" w:eastAsia="zh-CN"/>
        </w:rPr>
        <w:fldChar w:fldCharType="separate"/>
      </w:r>
      <w:r w:rsidR="00CA0C7A">
        <w:rPr>
          <w:lang w:val="en-GB" w:eastAsia="zh-CN"/>
        </w:rPr>
        <w:t>12.3</w:t>
      </w:r>
      <w:r w:rsidR="00CA0C7A">
        <w:rPr>
          <w:lang w:val="en-GB" w:eastAsia="zh-CN"/>
        </w:rPr>
        <w:fldChar w:fldCharType="end"/>
      </w:r>
      <w:r w:rsidRPr="00F01D3F">
        <w:rPr>
          <w:lang w:val="en-GB" w:eastAsia="zh-CN"/>
        </w:rPr>
        <w:t>,</w:t>
      </w:r>
      <w:r w:rsidRPr="00B9558E">
        <w:rPr>
          <w:lang w:val="en-GB" w:eastAsia="zh-CN"/>
        </w:rPr>
        <w:t xml:space="preserve"> and the OBUF buffer size </w:t>
      </w:r>
      <w:r w:rsidRPr="00B9558E">
        <w:rPr>
          <w:rStyle w:val="VarNinline"/>
        </w:rPr>
        <w:t>obufBufferSize</w:t>
      </w:r>
      <w:r w:rsidRPr="00B9558E">
        <w:rPr>
          <w:lang w:val="en-US" w:eastAsia="zh-CN"/>
        </w:rPr>
        <w:t xml:space="preserve"> and the buffer </w:t>
      </w:r>
      <w:r w:rsidRPr="000C4532">
        <w:rPr>
          <w:lang w:val="en-GB" w:eastAsia="zh-CN"/>
        </w:rPr>
        <w:t xml:space="preserve">depth </w:t>
      </w:r>
      <w:r w:rsidRPr="000C4532">
        <w:rPr>
          <w:rStyle w:val="VarNinline"/>
        </w:rPr>
        <w:t>obufLeafDepth</w:t>
      </w:r>
      <w:r w:rsidRPr="00B9558E">
        <w:rPr>
          <w:lang w:val="en-GB" w:eastAsia="zh-CN"/>
        </w:rPr>
        <w:t xml:space="preserve"> of fully deployed trees are set as </w:t>
      </w:r>
      <w:r w:rsidRPr="000C4532">
        <w:rPr>
          <w:lang w:val="en-GB" w:eastAsia="zh-CN"/>
        </w:rPr>
        <w:t>follows.</w:t>
      </w:r>
    </w:p>
    <w:p w14:paraId="215BFD11" w14:textId="56A50C83" w:rsidR="007B0DDA" w:rsidRPr="000C4532" w:rsidRDefault="007B0DDA" w:rsidP="00F75262">
      <w:pPr>
        <w:pStyle w:val="Code"/>
        <w:rPr>
          <w:lang w:val="en-US" w:eastAsia="zh-CN"/>
        </w:rPr>
      </w:pPr>
      <w:r w:rsidRPr="000862BA">
        <w:rPr>
          <w:lang w:val="en-GB" w:eastAsia="zh-CN"/>
        </w:rPr>
        <w:t>obufBufferSize</w:t>
      </w:r>
      <w:r w:rsidR="007913AA">
        <w:rPr>
          <w:lang w:val="en-US" w:eastAsia="zh-CN"/>
        </w:rPr>
        <w:t xml:space="preserve"> </w:t>
      </w:r>
      <w:r>
        <w:rPr>
          <w:lang w:val="en-US" w:eastAsia="zh-CN"/>
        </w:rPr>
        <w:t>:=</w:t>
      </w:r>
      <w:r w:rsidR="007913AA">
        <w:rPr>
          <w:lang w:val="en-US" w:eastAsia="zh-CN"/>
        </w:rPr>
        <w:t xml:space="preserve"> </w:t>
      </w:r>
      <w:r>
        <w:rPr>
          <w:lang w:val="en-US" w:eastAsia="zh-CN"/>
        </w:rPr>
        <w:t>20000</w:t>
      </w:r>
      <w:r>
        <w:rPr>
          <w:lang w:val="en-US" w:eastAsia="zh-CN"/>
        </w:rPr>
        <w:br/>
      </w:r>
      <w:r w:rsidRPr="000862BA">
        <w:rPr>
          <w:lang w:val="en-US" w:eastAsia="zh-CN"/>
        </w:rPr>
        <w:t>obufLeafDepth</w:t>
      </w:r>
      <w:r w:rsidR="007913AA">
        <w:rPr>
          <w:lang w:val="en-US" w:eastAsia="zh-CN"/>
        </w:rPr>
        <w:t xml:space="preserve"> </w:t>
      </w:r>
      <w:r>
        <w:rPr>
          <w:lang w:val="en-US" w:eastAsia="zh-CN"/>
        </w:rPr>
        <w:t>:=</w:t>
      </w:r>
      <w:r w:rsidR="007913AA">
        <w:rPr>
          <w:lang w:val="en-US" w:eastAsia="zh-CN"/>
        </w:rPr>
        <w:t xml:space="preserve"> </w:t>
      </w:r>
      <w:r>
        <w:rPr>
          <w:lang w:val="en-US" w:eastAsia="zh-CN"/>
        </w:rPr>
        <w:t>4</w:t>
      </w:r>
    </w:p>
    <w:p w14:paraId="610827C0" w14:textId="35A97D1D" w:rsidR="007B0DDA" w:rsidRPr="00EF4B50" w:rsidRDefault="007B0DDA">
      <w:pPr>
        <w:pStyle w:val="Itemize1G-PCC"/>
        <w:numPr>
          <w:ilvl w:val="0"/>
          <w:numId w:val="8"/>
        </w:numPr>
        <w:rPr>
          <w:rFonts w:eastAsia="宋体"/>
          <w:lang w:eastAsia="zh-CN"/>
        </w:rPr>
      </w:pPr>
      <w:r>
        <w:rPr>
          <w:rFonts w:eastAsia="宋体" w:hint="eastAsia"/>
          <w:lang w:eastAsia="zh-CN"/>
        </w:rPr>
        <w:t>T</w:t>
      </w:r>
      <w:r>
        <w:rPr>
          <w:rFonts w:eastAsia="宋体"/>
          <w:lang w:eastAsia="zh-CN"/>
        </w:rPr>
        <w:t xml:space="preserve">he context arrays OBUF ACPMs are created according to </w:t>
      </w:r>
      <w:r w:rsidR="00CA0C7A">
        <w:rPr>
          <w:rFonts w:eastAsia="宋体"/>
          <w:lang w:eastAsia="zh-CN"/>
        </w:rPr>
        <w:fldChar w:fldCharType="begin"/>
      </w:r>
      <w:r w:rsidR="00CA0C7A">
        <w:rPr>
          <w:rFonts w:eastAsia="宋体"/>
          <w:lang w:eastAsia="zh-CN"/>
        </w:rPr>
        <w:instrText xml:space="preserve"> REF _Ref183972786 \r \h </w:instrText>
      </w:r>
      <w:r w:rsidR="00CA0C7A">
        <w:rPr>
          <w:rFonts w:eastAsia="宋体"/>
          <w:lang w:eastAsia="zh-CN"/>
        </w:rPr>
      </w:r>
      <w:r w:rsidR="00CA0C7A">
        <w:rPr>
          <w:rFonts w:eastAsia="宋体"/>
          <w:lang w:eastAsia="zh-CN"/>
        </w:rPr>
        <w:fldChar w:fldCharType="separate"/>
      </w:r>
      <w:r w:rsidR="00CA0C7A">
        <w:rPr>
          <w:rFonts w:eastAsia="宋体"/>
          <w:lang w:eastAsia="zh-CN"/>
        </w:rPr>
        <w:t>12.2.2</w:t>
      </w:r>
      <w:r w:rsidR="00CA0C7A">
        <w:rPr>
          <w:rFonts w:eastAsia="宋体"/>
          <w:lang w:eastAsia="zh-CN"/>
        </w:rPr>
        <w:fldChar w:fldCharType="end"/>
      </w:r>
      <w:r>
        <w:rPr>
          <w:rFonts w:eastAsia="宋体" w:hint="eastAsia"/>
          <w:lang w:eastAsia="zh-CN"/>
        </w:rPr>
        <w:t>.</w:t>
      </w:r>
    </w:p>
    <w:p w14:paraId="10E9E1E5" w14:textId="7FE6D44D" w:rsidR="007B0DDA" w:rsidRPr="007B4E1C" w:rsidRDefault="007B0DDA">
      <w:pPr>
        <w:pStyle w:val="Itemize1G-PCC"/>
        <w:numPr>
          <w:ilvl w:val="0"/>
          <w:numId w:val="8"/>
        </w:numPr>
        <w:rPr>
          <w:lang w:val="en-GB" w:eastAsia="zh-CN"/>
        </w:rPr>
      </w:pPr>
      <w:r>
        <w:rPr>
          <w:lang w:val="en-GB" w:eastAsia="zh-CN"/>
        </w:rPr>
        <w:t>A</w:t>
      </w:r>
      <w:r w:rsidRPr="004A2810">
        <w:rPr>
          <w:lang w:val="en-GB" w:eastAsia="zh-CN"/>
        </w:rPr>
        <w:t>ll OBUF instances</w:t>
      </w:r>
      <w:r>
        <w:rPr>
          <w:lang w:val="en-GB" w:eastAsia="zh-CN"/>
        </w:rPr>
        <w:t xml:space="preserve"> </w:t>
      </w:r>
      <w:r w:rsidRPr="004A2810">
        <w:rPr>
          <w:lang w:val="en-GB" w:eastAsia="zh-CN"/>
        </w:rPr>
        <w:t xml:space="preserve">used by </w:t>
      </w:r>
      <w:r>
        <w:rPr>
          <w:lang w:val="en-GB" w:eastAsia="zh-CN"/>
        </w:rPr>
        <w:t>TriSoup</w:t>
      </w:r>
      <w:r w:rsidRPr="00B9558E">
        <w:rPr>
          <w:lang w:val="en-GB" w:eastAsia="zh-CN"/>
        </w:rPr>
        <w:t xml:space="preserve"> </w:t>
      </w:r>
      <w:r w:rsidRPr="004A2810">
        <w:rPr>
          <w:lang w:val="en-GB" w:eastAsia="zh-CN"/>
        </w:rPr>
        <w:t xml:space="preserve">coding </w:t>
      </w:r>
      <w:r>
        <w:rPr>
          <w:lang w:val="en-GB" w:eastAsia="zh-CN"/>
        </w:rPr>
        <w:t>are created and initialized</w:t>
      </w:r>
      <w:r w:rsidRPr="004A2810">
        <w:rPr>
          <w:lang w:val="en-GB" w:eastAsia="zh-CN"/>
        </w:rPr>
        <w:t xml:space="preserve"> according to </w:t>
      </w:r>
      <w:r w:rsidR="00CA0C7A">
        <w:rPr>
          <w:lang w:val="en-GB" w:eastAsia="zh-CN"/>
        </w:rPr>
        <w:fldChar w:fldCharType="begin"/>
      </w:r>
      <w:r w:rsidR="00CA0C7A">
        <w:rPr>
          <w:lang w:val="en-GB" w:eastAsia="zh-CN"/>
        </w:rPr>
        <w:instrText xml:space="preserve"> REF _Ref183972799 \r \h </w:instrText>
      </w:r>
      <w:r w:rsidR="00CA0C7A">
        <w:rPr>
          <w:lang w:val="en-GB" w:eastAsia="zh-CN"/>
        </w:rPr>
      </w:r>
      <w:r w:rsidR="00CA0C7A">
        <w:rPr>
          <w:lang w:val="en-GB" w:eastAsia="zh-CN"/>
        </w:rPr>
        <w:fldChar w:fldCharType="separate"/>
      </w:r>
      <w:r w:rsidR="00CA0C7A">
        <w:rPr>
          <w:lang w:val="en-GB" w:eastAsia="zh-CN"/>
        </w:rPr>
        <w:t>12.2</w:t>
      </w:r>
      <w:r w:rsidR="00CA0C7A">
        <w:rPr>
          <w:lang w:val="en-GB" w:eastAsia="zh-CN"/>
        </w:rPr>
        <w:fldChar w:fldCharType="end"/>
      </w:r>
      <w:r>
        <w:rPr>
          <w:rFonts w:hint="eastAsia"/>
          <w:lang w:val="en-GB" w:eastAsia="zh-CN"/>
        </w:rPr>
        <w:t>.</w:t>
      </w:r>
      <w:r w:rsidRPr="004A2810">
        <w:rPr>
          <w:lang w:val="en-GB" w:eastAsia="zh-CN"/>
        </w:rPr>
        <w:t xml:space="preserve"> </w:t>
      </w:r>
      <w:r>
        <w:rPr>
          <w:lang w:val="en-GB" w:eastAsia="zh-CN"/>
        </w:rPr>
        <w:t>T</w:t>
      </w:r>
      <w:r w:rsidRPr="004A2810">
        <w:rPr>
          <w:lang w:val="en-GB" w:eastAsia="zh-CN"/>
        </w:rPr>
        <w:t xml:space="preserve">he size </w:t>
      </w:r>
      <w:r w:rsidRPr="000C4532">
        <w:rPr>
          <w:rStyle w:val="ExprNameinline"/>
        </w:rPr>
        <w:t>nBit1</w:t>
      </w:r>
      <w:r w:rsidRPr="004A2810">
        <w:rPr>
          <w:lang w:val="en-GB" w:eastAsia="zh-CN"/>
        </w:rPr>
        <w:t xml:space="preserve"> and </w:t>
      </w:r>
      <w:r w:rsidRPr="000C4532">
        <w:rPr>
          <w:rStyle w:val="ExprNameinline"/>
        </w:rPr>
        <w:t>nBit2</w:t>
      </w:r>
      <w:r w:rsidRPr="004A2810">
        <w:rPr>
          <w:lang w:val="en-GB" w:eastAsia="zh-CN"/>
        </w:rPr>
        <w:t xml:space="preserve"> </w:t>
      </w:r>
      <w:r>
        <w:rPr>
          <w:lang w:val="en-GB" w:eastAsia="zh-CN"/>
        </w:rPr>
        <w:t>are</w:t>
      </w:r>
      <w:r w:rsidRPr="004A2810">
        <w:rPr>
          <w:lang w:val="en-GB" w:eastAsia="zh-CN"/>
        </w:rPr>
        <w:t xml:space="preserve"> set as </w:t>
      </w:r>
      <w:r w:rsidRPr="007B4E1C">
        <w:rPr>
          <w:rFonts w:hint="eastAsia"/>
          <w:lang w:val="en-GB" w:eastAsia="zh-CN"/>
        </w:rPr>
        <w:t>according</w:t>
      </w:r>
      <w:r w:rsidRPr="007B4E1C">
        <w:rPr>
          <w:lang w:val="en-GB" w:eastAsia="zh-CN"/>
        </w:rPr>
        <w:t xml:space="preserve"> </w:t>
      </w:r>
      <w:r w:rsidRPr="007B4E1C">
        <w:rPr>
          <w:rFonts w:hint="eastAsia"/>
          <w:lang w:val="en-GB" w:eastAsia="zh-CN"/>
        </w:rPr>
        <w:t>to</w:t>
      </w:r>
      <w:r w:rsidRPr="007B4E1C">
        <w:rPr>
          <w:lang w:val="en-GB" w:eastAsia="zh-CN"/>
        </w:rPr>
        <w:t xml:space="preserve"> </w:t>
      </w:r>
      <w:r w:rsidRPr="00AF691A">
        <w:rPr>
          <w:lang w:val="en-GB" w:eastAsia="zh-CN"/>
        </w:rPr>
        <w:fldChar w:fldCharType="begin"/>
      </w:r>
      <w:r w:rsidRPr="00AF691A">
        <w:rPr>
          <w:lang w:val="en-GB" w:eastAsia="zh-CN"/>
        </w:rPr>
        <w:instrText xml:space="preserve"> REF _Ref156604818 \h  \* MERGEFORMAT </w:instrText>
      </w:r>
      <w:r w:rsidRPr="00AF691A">
        <w:rPr>
          <w:lang w:val="en-GB" w:eastAsia="zh-CN"/>
        </w:rPr>
      </w:r>
      <w:r w:rsidRPr="00AF691A">
        <w:rPr>
          <w:lang w:val="en-GB" w:eastAsia="zh-CN"/>
        </w:rPr>
        <w:fldChar w:fldCharType="separate"/>
      </w:r>
      <w:r w:rsidR="007B4E1C" w:rsidRPr="007B4E1C">
        <w:t>Table </w:t>
      </w:r>
      <w:r w:rsidR="007B4E1C" w:rsidRPr="00AF691A">
        <w:t>43</w:t>
      </w:r>
      <w:r w:rsidRPr="00AF691A">
        <w:rPr>
          <w:lang w:val="en-GB" w:eastAsia="zh-CN"/>
        </w:rPr>
        <w:fldChar w:fldCharType="end"/>
      </w:r>
      <w:r w:rsidRPr="007B4E1C">
        <w:rPr>
          <w:lang w:val="en-GB" w:eastAsia="zh-CN"/>
        </w:rPr>
        <w:t xml:space="preserve">. </w:t>
      </w:r>
    </w:p>
    <w:p w14:paraId="778BCC4E" w14:textId="77777777" w:rsidR="007B0DDA" w:rsidRDefault="007B0DDA">
      <w:pPr>
        <w:pStyle w:val="Itemize2G-PCC"/>
        <w:numPr>
          <w:ilvl w:val="1"/>
          <w:numId w:val="8"/>
        </w:numPr>
        <w:rPr>
          <w:lang w:val="en-GB" w:eastAsia="zh-CN"/>
        </w:rPr>
      </w:pPr>
      <w:r>
        <w:rPr>
          <w:lang w:val="en-GB" w:eastAsia="zh-CN"/>
        </w:rPr>
        <w:t xml:space="preserve">When </w:t>
      </w:r>
      <w:r w:rsidRPr="00EF4B50">
        <w:rPr>
          <w:rStyle w:val="VarNinline"/>
        </w:rPr>
        <w:t>i</w:t>
      </w:r>
      <w:r>
        <w:rPr>
          <w:lang w:val="en-GB" w:eastAsia="zh-CN"/>
        </w:rPr>
        <w:t xml:space="preserve"> is equal to </w:t>
      </w:r>
      <w:r>
        <w:rPr>
          <w:rStyle w:val="Exprinline"/>
        </w:rPr>
        <w:t>0</w:t>
      </w:r>
      <w:r>
        <w:rPr>
          <w:lang w:val="en-GB" w:eastAsia="zh-CN"/>
        </w:rPr>
        <w:t xml:space="preserve">, the OBUF instance </w:t>
      </w:r>
      <w:r w:rsidRPr="000C4532">
        <w:rPr>
          <w:rStyle w:val="ExprNameinline"/>
        </w:rPr>
        <w:t>TOI</w:t>
      </w:r>
      <w:r w:rsidRPr="000C4532">
        <w:rPr>
          <w:rStyle w:val="Exprinline"/>
        </w:rPr>
        <w:t>[ </w:t>
      </w:r>
      <w:r w:rsidRPr="000C4532">
        <w:rPr>
          <w:rStyle w:val="VarNinline"/>
        </w:rPr>
        <w:t>i </w:t>
      </w:r>
      <w:r w:rsidRPr="000C4532">
        <w:rPr>
          <w:rStyle w:val="Exprinline"/>
        </w:rPr>
        <w:t>]</w:t>
      </w:r>
      <w:r>
        <w:rPr>
          <w:lang w:val="en-GB" w:eastAsia="zh-CN"/>
        </w:rPr>
        <w:t xml:space="preserve"> is used for coding vertex presence flag for an edge.</w:t>
      </w:r>
    </w:p>
    <w:p w14:paraId="4929BC6E" w14:textId="77777777" w:rsidR="007B0DDA" w:rsidRDefault="007B0DDA">
      <w:pPr>
        <w:pStyle w:val="Itemize2G-PCC"/>
        <w:numPr>
          <w:ilvl w:val="1"/>
          <w:numId w:val="8"/>
        </w:numPr>
        <w:rPr>
          <w:lang w:val="en-GB" w:eastAsia="zh-CN"/>
        </w:rPr>
      </w:pPr>
      <w:r>
        <w:rPr>
          <w:lang w:val="en-GB" w:eastAsia="zh-CN"/>
        </w:rPr>
        <w:t xml:space="preserve">When </w:t>
      </w:r>
      <w:r w:rsidRPr="000C4532">
        <w:rPr>
          <w:rStyle w:val="VarNinline"/>
        </w:rPr>
        <w:t>i</w:t>
      </w:r>
      <w:r>
        <w:rPr>
          <w:lang w:val="en-GB" w:eastAsia="zh-CN"/>
        </w:rPr>
        <w:t xml:space="preserve"> is equal to </w:t>
      </w:r>
      <w:r w:rsidRPr="000C4532">
        <w:rPr>
          <w:rStyle w:val="Exprinline"/>
        </w:rPr>
        <w:t>1</w:t>
      </w:r>
      <w:r>
        <w:rPr>
          <w:lang w:val="en-GB" w:eastAsia="zh-CN"/>
        </w:rPr>
        <w:t xml:space="preserve">, the OBUF instance </w:t>
      </w:r>
      <w:r w:rsidRPr="00EF4B50">
        <w:rPr>
          <w:rStyle w:val="ExprNameinline"/>
        </w:rPr>
        <w:t>TOI</w:t>
      </w:r>
      <w:r w:rsidRPr="00EF4B50">
        <w:rPr>
          <w:rStyle w:val="Exprinline"/>
        </w:rPr>
        <w:t>[ </w:t>
      </w:r>
      <w:r w:rsidRPr="00EF4B50">
        <w:rPr>
          <w:rStyle w:val="VarNinline"/>
        </w:rPr>
        <w:t>i </w:t>
      </w:r>
      <w:r w:rsidRPr="00EF4B50">
        <w:rPr>
          <w:rStyle w:val="Exprinline"/>
        </w:rPr>
        <w:t>]</w:t>
      </w:r>
      <w:r w:rsidRPr="00403F02">
        <w:rPr>
          <w:lang w:val="en-GB" w:eastAsia="zh-CN"/>
        </w:rPr>
        <w:t xml:space="preserve"> </w:t>
      </w:r>
      <w:r>
        <w:rPr>
          <w:lang w:val="en-GB" w:eastAsia="zh-CN"/>
        </w:rPr>
        <w:t>is used for coding the first bit of vertex position.</w:t>
      </w:r>
      <w:r w:rsidRPr="00403F02">
        <w:rPr>
          <w:lang w:val="en-GB" w:eastAsia="zh-CN"/>
        </w:rPr>
        <w:t xml:space="preserve"> </w:t>
      </w:r>
    </w:p>
    <w:p w14:paraId="612E979C" w14:textId="77777777" w:rsidR="007B0DDA" w:rsidRDefault="007B0DDA">
      <w:pPr>
        <w:pStyle w:val="Itemize2G-PCC"/>
        <w:numPr>
          <w:ilvl w:val="1"/>
          <w:numId w:val="8"/>
        </w:numPr>
        <w:rPr>
          <w:lang w:val="en-GB" w:eastAsia="zh-CN"/>
        </w:rPr>
      </w:pPr>
      <w:r>
        <w:rPr>
          <w:lang w:val="en-GB" w:eastAsia="zh-CN"/>
        </w:rPr>
        <w:t xml:space="preserve">When </w:t>
      </w:r>
      <w:r w:rsidRPr="00EF4B50">
        <w:rPr>
          <w:rStyle w:val="VarNinline"/>
        </w:rPr>
        <w:t>i</w:t>
      </w:r>
      <w:r>
        <w:rPr>
          <w:lang w:val="en-GB" w:eastAsia="zh-CN"/>
        </w:rPr>
        <w:t xml:space="preserve"> is equal to </w:t>
      </w:r>
      <w:r>
        <w:rPr>
          <w:rStyle w:val="Exprinline"/>
        </w:rPr>
        <w:t>2</w:t>
      </w:r>
      <w:r>
        <w:rPr>
          <w:lang w:val="en-GB" w:eastAsia="zh-CN"/>
        </w:rPr>
        <w:t xml:space="preserve">, the OBUF instance </w:t>
      </w:r>
      <w:r w:rsidRPr="00EF4B50">
        <w:rPr>
          <w:rStyle w:val="ExprNameinline"/>
        </w:rPr>
        <w:t>TOI</w:t>
      </w:r>
      <w:r w:rsidRPr="00EF4B50">
        <w:rPr>
          <w:rStyle w:val="Exprinline"/>
        </w:rPr>
        <w:t>[ </w:t>
      </w:r>
      <w:r w:rsidRPr="00EF4B50">
        <w:rPr>
          <w:rStyle w:val="VarNinline"/>
        </w:rPr>
        <w:t>i </w:t>
      </w:r>
      <w:r w:rsidRPr="00EF4B50">
        <w:rPr>
          <w:rStyle w:val="Exprinline"/>
        </w:rPr>
        <w:t>]</w:t>
      </w:r>
      <w:r w:rsidRPr="00403F02">
        <w:rPr>
          <w:lang w:val="en-GB" w:eastAsia="zh-CN"/>
        </w:rPr>
        <w:t xml:space="preserve"> </w:t>
      </w:r>
      <w:r>
        <w:rPr>
          <w:lang w:val="en-GB" w:eastAsia="zh-CN"/>
        </w:rPr>
        <w:t>is used for coding the second bit of vertex position</w:t>
      </w:r>
      <w:r w:rsidRPr="004A2810">
        <w:rPr>
          <w:lang w:val="en-GB" w:eastAsia="zh-CN"/>
        </w:rPr>
        <w:t>.</w:t>
      </w:r>
      <w:r>
        <w:rPr>
          <w:lang w:val="en-GB" w:eastAsia="zh-CN"/>
        </w:rPr>
        <w:t xml:space="preserve"> </w:t>
      </w:r>
    </w:p>
    <w:p w14:paraId="537B18BB" w14:textId="797A9DF5" w:rsidR="007B0DDA" w:rsidRPr="007B4E1C" w:rsidRDefault="007B0DDA">
      <w:pPr>
        <w:pStyle w:val="Itemize1G-PCC"/>
        <w:numPr>
          <w:ilvl w:val="0"/>
          <w:numId w:val="8"/>
        </w:numPr>
        <w:rPr>
          <w:lang w:val="en-GB" w:eastAsia="zh-CN"/>
        </w:rPr>
      </w:pPr>
      <w:r>
        <w:rPr>
          <w:lang w:eastAsia="ja-JP"/>
        </w:rPr>
        <w:t xml:space="preserve">The </w:t>
      </w:r>
      <w:r w:rsidRPr="00112510">
        <w:rPr>
          <w:lang w:eastAsia="ja-JP"/>
        </w:rPr>
        <w:t xml:space="preserve">array </w:t>
      </w:r>
      <w:r w:rsidRPr="000C4532">
        <w:rPr>
          <w:rStyle w:val="ExprNameinline"/>
        </w:rPr>
        <w:t>ctxIdxMap</w:t>
      </w:r>
      <w:r w:rsidRPr="00112510">
        <w:rPr>
          <w:rStyle w:val="Exprinline"/>
          <w:noProof w:val="0"/>
        </w:rPr>
        <w:t>[ </w:t>
      </w:r>
      <w:r w:rsidRPr="000C4532">
        <w:rPr>
          <w:rStyle w:val="VarNinline"/>
        </w:rPr>
        <w:t>j</w:t>
      </w:r>
      <w:r w:rsidRPr="00112510">
        <w:rPr>
          <w:rStyle w:val="Exprinline"/>
          <w:noProof w:val="0"/>
        </w:rPr>
        <w:t>][</w:t>
      </w:r>
      <w:r w:rsidRPr="000C4532">
        <w:rPr>
          <w:rStyle w:val="VarNinline"/>
        </w:rPr>
        <w:t>i </w:t>
      </w:r>
      <w:r w:rsidRPr="00112510">
        <w:rPr>
          <w:rStyle w:val="Exprinline"/>
          <w:noProof w:val="0"/>
        </w:rPr>
        <w:t>]</w:t>
      </w:r>
      <w:r>
        <w:rPr>
          <w:lang w:eastAsia="ja-JP"/>
        </w:rPr>
        <w:t xml:space="preserve"> is initialized according </w:t>
      </w:r>
      <w:r w:rsidRPr="007B4E1C">
        <w:rPr>
          <w:lang w:eastAsia="ja-JP"/>
        </w:rPr>
        <w:t xml:space="preserve">to </w:t>
      </w:r>
      <w:r w:rsidRPr="00AF691A">
        <w:rPr>
          <w:lang w:eastAsia="ja-JP"/>
        </w:rPr>
        <w:fldChar w:fldCharType="begin"/>
      </w:r>
      <w:r w:rsidRPr="00AF691A">
        <w:rPr>
          <w:lang w:eastAsia="ja-JP"/>
        </w:rPr>
        <w:instrText xml:space="preserve"> REF _Ref156604830 \h  \* MERGEFORMAT </w:instrText>
      </w:r>
      <w:r w:rsidRPr="00AF691A">
        <w:rPr>
          <w:lang w:eastAsia="ja-JP"/>
        </w:rPr>
      </w:r>
      <w:r w:rsidRPr="00AF691A">
        <w:rPr>
          <w:lang w:eastAsia="ja-JP"/>
        </w:rPr>
        <w:fldChar w:fldCharType="separate"/>
      </w:r>
      <w:r w:rsidR="007B4E1C" w:rsidRPr="007B4E1C">
        <w:t>Table </w:t>
      </w:r>
      <w:r w:rsidR="007B4E1C" w:rsidRPr="00AF691A">
        <w:t>44</w:t>
      </w:r>
      <w:r w:rsidRPr="00AF691A">
        <w:rPr>
          <w:lang w:eastAsia="ja-JP"/>
        </w:rPr>
        <w:fldChar w:fldCharType="end"/>
      </w:r>
      <w:r w:rsidRPr="00AF691A">
        <w:rPr>
          <w:lang w:eastAsia="ja-JP"/>
        </w:rPr>
        <w:t xml:space="preserve">, </w:t>
      </w:r>
      <w:r w:rsidRPr="00AF691A">
        <w:rPr>
          <w:lang w:eastAsia="ja-JP"/>
        </w:rPr>
        <w:fldChar w:fldCharType="begin"/>
      </w:r>
      <w:r w:rsidRPr="00AF691A">
        <w:rPr>
          <w:lang w:eastAsia="ja-JP"/>
        </w:rPr>
        <w:instrText xml:space="preserve"> REF _Ref156604844 \h  \* MERGEFORMAT </w:instrText>
      </w:r>
      <w:r w:rsidRPr="00AF691A">
        <w:rPr>
          <w:lang w:eastAsia="ja-JP"/>
        </w:rPr>
      </w:r>
      <w:r w:rsidRPr="00AF691A">
        <w:rPr>
          <w:lang w:eastAsia="ja-JP"/>
        </w:rPr>
        <w:fldChar w:fldCharType="separate"/>
      </w:r>
      <w:r w:rsidR="007B4E1C" w:rsidRPr="007B4E1C">
        <w:t>Table </w:t>
      </w:r>
      <w:r w:rsidR="007B4E1C" w:rsidRPr="00AF691A">
        <w:t>45</w:t>
      </w:r>
      <w:r w:rsidRPr="00AF691A">
        <w:rPr>
          <w:lang w:eastAsia="ja-JP"/>
        </w:rPr>
        <w:fldChar w:fldCharType="end"/>
      </w:r>
      <w:r w:rsidRPr="00AF691A">
        <w:rPr>
          <w:lang w:eastAsia="ja-JP"/>
        </w:rPr>
        <w:t xml:space="preserve"> and </w:t>
      </w:r>
      <w:r w:rsidRPr="00AF691A">
        <w:rPr>
          <w:lang w:eastAsia="ja-JP"/>
        </w:rPr>
        <w:fldChar w:fldCharType="begin"/>
      </w:r>
      <w:r w:rsidRPr="00AF691A">
        <w:rPr>
          <w:lang w:eastAsia="ja-JP"/>
        </w:rPr>
        <w:instrText xml:space="preserve"> REF _Ref156604853 \h  \* MERGEFORMAT </w:instrText>
      </w:r>
      <w:r w:rsidRPr="00AF691A">
        <w:rPr>
          <w:lang w:eastAsia="ja-JP"/>
        </w:rPr>
      </w:r>
      <w:r w:rsidRPr="00AF691A">
        <w:rPr>
          <w:lang w:eastAsia="ja-JP"/>
        </w:rPr>
        <w:fldChar w:fldCharType="separate"/>
      </w:r>
      <w:r w:rsidR="007B4E1C" w:rsidRPr="007B4E1C">
        <w:t>Table </w:t>
      </w:r>
      <w:r w:rsidR="007B4E1C" w:rsidRPr="00AF691A">
        <w:t>46</w:t>
      </w:r>
      <w:r w:rsidRPr="00AF691A">
        <w:rPr>
          <w:lang w:eastAsia="ja-JP"/>
        </w:rPr>
        <w:fldChar w:fldCharType="end"/>
      </w:r>
      <w:r w:rsidRPr="00AF691A">
        <w:rPr>
          <w:lang w:eastAsia="ja-JP"/>
        </w:rPr>
        <w:t>.</w:t>
      </w:r>
      <w:r w:rsidRPr="007B4E1C">
        <w:rPr>
          <w:lang w:eastAsia="ja-JP"/>
        </w:rPr>
        <w:t xml:space="preserve"> </w:t>
      </w:r>
    </w:p>
    <w:p w14:paraId="3470AEB4" w14:textId="77777777" w:rsidR="007B0DDA" w:rsidRPr="00B9558E" w:rsidRDefault="007B0DDA" w:rsidP="007B0DDA">
      <w:pPr>
        <w:rPr>
          <w:lang w:val="en-GB" w:eastAsia="zh-CN"/>
        </w:rPr>
      </w:pPr>
      <w:r w:rsidRPr="000862BA">
        <w:rPr>
          <w:lang w:val="en-GB" w:eastAsia="ja-JP"/>
        </w:rPr>
        <w:t>The following processes are applied to</w:t>
      </w:r>
      <w:r>
        <w:rPr>
          <w:rFonts w:hint="eastAsia"/>
          <w:lang w:val="en-GB" w:eastAsia="ja-JP"/>
        </w:rPr>
        <w:t xml:space="preserve"> </w:t>
      </w:r>
      <w:r w:rsidRPr="000862BA">
        <w:rPr>
          <w:lang w:val="en-GB" w:eastAsia="ja-JP"/>
        </w:rPr>
        <w:t>decode TrisSoup vertices bits.</w:t>
      </w:r>
    </w:p>
    <w:p w14:paraId="61EAF107" w14:textId="700AC526" w:rsidR="007B0DDA" w:rsidRDefault="007B0DDA">
      <w:pPr>
        <w:pStyle w:val="Itemize1G-PCC"/>
        <w:numPr>
          <w:ilvl w:val="0"/>
          <w:numId w:val="8"/>
        </w:numPr>
        <w:rPr>
          <w:iCs/>
          <w:lang w:eastAsia="zh-CN"/>
        </w:rPr>
      </w:pPr>
      <w:r>
        <w:rPr>
          <w:lang w:val="en-GB" w:eastAsia="zh-CN"/>
        </w:rPr>
        <w:t>E</w:t>
      </w:r>
      <w:r w:rsidRPr="00EF4B50">
        <w:rPr>
          <w:lang w:val="en-GB" w:eastAsia="zh-CN"/>
        </w:rPr>
        <w:t xml:space="preserve">ach bit of vertex position of coded </w:t>
      </w:r>
      <w:r>
        <w:rPr>
          <w:lang w:val="en-GB" w:eastAsia="zh-CN"/>
        </w:rPr>
        <w:t>T</w:t>
      </w:r>
      <w:r w:rsidRPr="00EF4B50">
        <w:rPr>
          <w:lang w:val="en-GB" w:eastAsia="zh-CN"/>
        </w:rPr>
        <w:t>ri</w:t>
      </w:r>
      <w:r>
        <w:rPr>
          <w:lang w:val="en-GB" w:eastAsia="zh-CN"/>
        </w:rPr>
        <w:t>S</w:t>
      </w:r>
      <w:r w:rsidRPr="00EF4B50">
        <w:rPr>
          <w:lang w:val="en-GB" w:eastAsia="zh-CN"/>
        </w:rPr>
        <w:t>oup nodes</w:t>
      </w:r>
      <w:r>
        <w:rPr>
          <w:lang w:val="en-GB" w:eastAsia="zh-CN"/>
        </w:rPr>
        <w:t xml:space="preserve"> is decoded</w:t>
      </w:r>
      <w:r w:rsidRPr="00EF4B50">
        <w:rPr>
          <w:lang w:val="en-GB" w:eastAsia="zh-CN"/>
        </w:rPr>
        <w:t xml:space="preserve"> according to </w:t>
      </w:r>
      <w:r w:rsidR="00CA0C7A">
        <w:rPr>
          <w:lang w:val="en-GB" w:eastAsia="zh-CN"/>
        </w:rPr>
        <w:fldChar w:fldCharType="begin"/>
      </w:r>
      <w:r w:rsidR="00CA0C7A">
        <w:rPr>
          <w:lang w:val="en-GB" w:eastAsia="zh-CN"/>
        </w:rPr>
        <w:instrText xml:space="preserve"> REF _Ref183972811 \r \h </w:instrText>
      </w:r>
      <w:r w:rsidR="00CA0C7A">
        <w:rPr>
          <w:lang w:val="en-GB" w:eastAsia="zh-CN"/>
        </w:rPr>
      </w:r>
      <w:r w:rsidR="00CA0C7A">
        <w:rPr>
          <w:lang w:val="en-GB" w:eastAsia="zh-CN"/>
        </w:rPr>
        <w:fldChar w:fldCharType="separate"/>
      </w:r>
      <w:r w:rsidR="00CA0C7A">
        <w:rPr>
          <w:lang w:val="en-GB" w:eastAsia="zh-CN"/>
        </w:rPr>
        <w:t>12.4</w:t>
      </w:r>
      <w:r w:rsidR="00CA0C7A">
        <w:rPr>
          <w:lang w:val="en-GB" w:eastAsia="zh-CN"/>
        </w:rPr>
        <w:fldChar w:fldCharType="end"/>
      </w:r>
      <w:r w:rsidRPr="00EF4B50">
        <w:rPr>
          <w:lang w:val="en-GB" w:eastAsia="zh-CN"/>
        </w:rPr>
        <w:t xml:space="preserve"> by using two contextual information </w:t>
      </w:r>
      <w:r w:rsidRPr="00B9558E">
        <w:rPr>
          <w:rStyle w:val="ExprNameinline"/>
        </w:rPr>
        <w:t>ctxMap1</w:t>
      </w:r>
      <w:r w:rsidRPr="00EF4B50">
        <w:t xml:space="preserve"> and </w:t>
      </w:r>
      <w:r w:rsidRPr="00EF4B50">
        <w:rPr>
          <w:rStyle w:val="ExprNameinline"/>
        </w:rPr>
        <w:t>ctxMap2</w:t>
      </w:r>
      <w:r w:rsidRPr="00EF4B50">
        <w:rPr>
          <w:lang w:val="en-GB" w:eastAsia="zh-CN"/>
        </w:rPr>
        <w:t xml:space="preserve">, which are set as the </w:t>
      </w:r>
      <w:r w:rsidRPr="00EF4B50">
        <w:rPr>
          <w:lang w:eastAsia="zh-CN"/>
        </w:rPr>
        <w:t>first contextual information</w:t>
      </w:r>
      <w:r w:rsidRPr="00EF4B50">
        <w:rPr>
          <w:i/>
          <w:lang w:eastAsia="zh-CN"/>
        </w:rPr>
        <w:t xml:space="preserve"> </w:t>
      </w:r>
      <w:r w:rsidRPr="000C4532">
        <w:rPr>
          <w:rStyle w:val="ExprNameinline"/>
        </w:rPr>
        <w:t>info1</w:t>
      </w:r>
      <w:r w:rsidRPr="00EF4B50">
        <w:rPr>
          <w:i/>
          <w:lang w:eastAsia="zh-CN"/>
        </w:rPr>
        <w:t xml:space="preserve"> </w:t>
      </w:r>
      <w:r w:rsidRPr="00EF4B50">
        <w:rPr>
          <w:lang w:eastAsia="zh-CN"/>
        </w:rPr>
        <w:lastRenderedPageBreak/>
        <w:t>and the second contextual information</w:t>
      </w:r>
      <w:r w:rsidRPr="00EF4B50">
        <w:rPr>
          <w:i/>
          <w:lang w:eastAsia="zh-CN"/>
        </w:rPr>
        <w:t xml:space="preserve"> </w:t>
      </w:r>
      <w:r w:rsidRPr="000C4532">
        <w:rPr>
          <w:rStyle w:val="ExprNameinline"/>
        </w:rPr>
        <w:t>info2</w:t>
      </w:r>
      <w:r w:rsidRPr="00EF4B50">
        <w:rPr>
          <w:iCs/>
          <w:lang w:eastAsia="zh-CN"/>
        </w:rPr>
        <w:t>,</w:t>
      </w:r>
      <w:r w:rsidRPr="00EF4B50">
        <w:rPr>
          <w:i/>
          <w:lang w:eastAsia="zh-CN"/>
        </w:rPr>
        <w:t xml:space="preserve"> </w:t>
      </w:r>
      <w:r w:rsidRPr="00EF4B50">
        <w:rPr>
          <w:iCs/>
          <w:lang w:eastAsia="zh-CN"/>
        </w:rPr>
        <w:t xml:space="preserve">and calling the OBUF instances of </w:t>
      </w:r>
      <w:r>
        <w:rPr>
          <w:iCs/>
          <w:lang w:eastAsia="zh-CN"/>
        </w:rPr>
        <w:t>T</w:t>
      </w:r>
      <w:r w:rsidRPr="00EF4B50">
        <w:rPr>
          <w:iCs/>
          <w:lang w:eastAsia="zh-CN"/>
        </w:rPr>
        <w:t>ri</w:t>
      </w:r>
      <w:r>
        <w:rPr>
          <w:iCs/>
          <w:lang w:eastAsia="zh-CN"/>
        </w:rPr>
        <w:t>S</w:t>
      </w:r>
      <w:r w:rsidRPr="00EF4B50">
        <w:rPr>
          <w:iCs/>
          <w:lang w:eastAsia="zh-CN"/>
        </w:rPr>
        <w:t>oup coding to get the decoded bin.</w:t>
      </w:r>
      <w:r>
        <w:rPr>
          <w:iCs/>
          <w:lang w:eastAsia="zh-CN"/>
        </w:rPr>
        <w:t xml:space="preserve"> </w:t>
      </w:r>
    </w:p>
    <w:p w14:paraId="0D2D77E2" w14:textId="683A3A77" w:rsidR="007B0DDA" w:rsidRPr="0071043D" w:rsidRDefault="007B0DDA">
      <w:pPr>
        <w:pStyle w:val="Itemize1G-PCC"/>
        <w:numPr>
          <w:ilvl w:val="0"/>
          <w:numId w:val="8"/>
        </w:numPr>
        <w:rPr>
          <w:rFonts w:ascii="新宋体" w:eastAsia="新宋体" w:cs="新宋体"/>
          <w:color w:val="000000"/>
          <w:sz w:val="19"/>
          <w:szCs w:val="19"/>
          <w:lang w:val="en-US"/>
        </w:rPr>
      </w:pPr>
      <w:r>
        <w:t>D</w:t>
      </w:r>
      <w:r w:rsidRPr="008F3C20">
        <w:t xml:space="preserve">uring updating of dynamic OBUF trees, </w:t>
      </w:r>
      <w:r>
        <w:t xml:space="preserve">the primary part </w:t>
      </w:r>
      <w:r w:rsidRPr="008F3C20">
        <w:t>remains unchanged (is never reduced)</w:t>
      </w:r>
      <w:r>
        <w:t xml:space="preserve"> </w:t>
      </w:r>
      <w:r w:rsidRPr="008F3C20">
        <w:t xml:space="preserve">and the dynamic of secondary part may be reduced by applying a OBUF tree updating process according to the </w:t>
      </w:r>
      <w:r w:rsidR="00CA0C7A">
        <w:fldChar w:fldCharType="begin"/>
      </w:r>
      <w:r w:rsidR="00CA0C7A">
        <w:instrText xml:space="preserve"> REF _Ref149120813 \r \h </w:instrText>
      </w:r>
      <w:r w:rsidR="00CA0C7A">
        <w:fldChar w:fldCharType="separate"/>
      </w:r>
      <w:r w:rsidR="00CA0C7A">
        <w:t>12.4.1.2</w:t>
      </w:r>
      <w:r w:rsidR="00CA0C7A">
        <w:fldChar w:fldCharType="end"/>
      </w:r>
      <w:r w:rsidRPr="008F3C20">
        <w:t xml:space="preserve">. </w:t>
      </w:r>
    </w:p>
    <w:p w14:paraId="245CC084" w14:textId="14DDE36C" w:rsidR="007B0DDA" w:rsidRPr="000C4532" w:rsidRDefault="007B4E1C" w:rsidP="007B0DDA">
      <w:pPr>
        <w:pStyle w:val="af4"/>
      </w:pPr>
      <w:bookmarkStart w:id="2388" w:name="_Ref156604818"/>
      <w:r w:rsidRPr="00B9558E">
        <w:t>Table</w:t>
      </w:r>
      <w:r>
        <w:t> </w:t>
      </w:r>
      <w:r w:rsidR="00E675F1">
        <w:fldChar w:fldCharType="begin"/>
      </w:r>
      <w:r w:rsidR="00E675F1">
        <w:instrText xml:space="preserve"> SEQ Table \* ARABIC </w:instrText>
      </w:r>
      <w:r w:rsidR="00E675F1">
        <w:fldChar w:fldCharType="separate"/>
      </w:r>
      <w:r w:rsidR="00E675F1">
        <w:rPr>
          <w:noProof/>
        </w:rPr>
        <w:t>43</w:t>
      </w:r>
      <w:r w:rsidR="00E675F1">
        <w:fldChar w:fldCharType="end"/>
      </w:r>
      <w:bookmarkEnd w:id="2388"/>
      <w:r w:rsidR="007B0DDA" w:rsidRPr="000C4532">
        <w:t xml:space="preserve"> —  the size values (nBit1,nBit2) of </w:t>
      </w:r>
      <w:r w:rsidR="007B0DDA">
        <w:rPr>
          <w:lang w:val="en-GB" w:eastAsia="zh-CN"/>
        </w:rPr>
        <w:t>TriSoup</w:t>
      </w:r>
      <w:r w:rsidR="007B0DDA" w:rsidRPr="00B9558E">
        <w:rPr>
          <w:lang w:val="en-GB" w:eastAsia="zh-CN"/>
        </w:rPr>
        <w:t xml:space="preserve"> </w:t>
      </w:r>
      <w:r w:rsidR="007B0DDA" w:rsidRPr="000C4532">
        <w:t>OBUF instance TOI[ i ]</w:t>
      </w:r>
    </w:p>
    <w:tbl>
      <w:tblPr>
        <w:tblStyle w:val="G-PCCTable1"/>
        <w:tblW w:w="0" w:type="auto"/>
        <w:tblLook w:val="0420" w:firstRow="1" w:lastRow="0" w:firstColumn="0" w:lastColumn="0" w:noHBand="0" w:noVBand="1"/>
      </w:tblPr>
      <w:tblGrid>
        <w:gridCol w:w="1337"/>
        <w:gridCol w:w="795"/>
        <w:gridCol w:w="795"/>
        <w:gridCol w:w="795"/>
      </w:tblGrid>
      <w:tr w:rsidR="007B0DDA" w:rsidRPr="008C652A" w14:paraId="06CE69D9" w14:textId="77777777" w:rsidTr="00F75262">
        <w:trPr>
          <w:cnfStyle w:val="100000000000" w:firstRow="1" w:lastRow="0" w:firstColumn="0" w:lastColumn="0" w:oddVBand="0" w:evenVBand="0" w:oddHBand="0" w:evenHBand="0" w:firstRowFirstColumn="0" w:firstRowLastColumn="0" w:lastRowFirstColumn="0" w:lastRowLastColumn="0"/>
          <w:trHeight w:val="20"/>
        </w:trPr>
        <w:tc>
          <w:tcPr>
            <w:tcW w:w="0" w:type="dxa"/>
            <w:vMerge w:val="restart"/>
          </w:tcPr>
          <w:p w14:paraId="15525043" w14:textId="77777777" w:rsidR="007B0DDA" w:rsidRPr="00F75262" w:rsidRDefault="007B0DDA" w:rsidP="00082AA8">
            <w:pPr>
              <w:keepNext/>
              <w:tabs>
                <w:tab w:val="clear" w:pos="403"/>
                <w:tab w:val="left" w:pos="1021"/>
              </w:tabs>
              <w:suppressAutoHyphens/>
              <w:spacing w:before="60"/>
              <w:jc w:val="left"/>
              <w:rPr>
                <w:sz w:val="20"/>
                <w:szCs w:val="20"/>
                <w:lang w:eastAsia="ja-JP"/>
              </w:rPr>
            </w:pPr>
          </w:p>
        </w:tc>
        <w:tc>
          <w:tcPr>
            <w:tcW w:w="0" w:type="dxa"/>
            <w:gridSpan w:val="3"/>
            <w:tcBorders>
              <w:bottom w:val="nil"/>
            </w:tcBorders>
            <w:noWrap/>
          </w:tcPr>
          <w:p w14:paraId="11DDD8AF" w14:textId="77777777" w:rsidR="007B0DDA" w:rsidRPr="00F75262" w:rsidRDefault="007B0DDA" w:rsidP="00AF691A">
            <w:pPr>
              <w:keepNext/>
              <w:tabs>
                <w:tab w:val="clear" w:pos="403"/>
                <w:tab w:val="left" w:pos="1021"/>
              </w:tabs>
              <w:suppressAutoHyphens/>
              <w:spacing w:before="60"/>
              <w:jc w:val="center"/>
              <w:rPr>
                <w:rFonts w:eastAsia="宋体"/>
                <w:b w:val="0"/>
                <w:bCs/>
                <w:i/>
                <w:iCs/>
                <w:sz w:val="20"/>
                <w:szCs w:val="20"/>
                <w:lang w:eastAsia="zh-CN"/>
              </w:rPr>
            </w:pPr>
            <w:r w:rsidRPr="00F75262">
              <w:rPr>
                <w:rFonts w:eastAsia="宋体"/>
                <w:bCs/>
                <w:i/>
                <w:iCs/>
                <w:sz w:val="20"/>
                <w:szCs w:val="20"/>
                <w:lang w:eastAsia="zh-CN"/>
              </w:rPr>
              <w:t>i</w:t>
            </w:r>
          </w:p>
        </w:tc>
      </w:tr>
      <w:tr w:rsidR="007B0DDA" w:rsidRPr="008C652A" w14:paraId="520BC820" w14:textId="77777777" w:rsidTr="00082AA8">
        <w:trPr>
          <w:trHeight w:val="20"/>
        </w:trPr>
        <w:tc>
          <w:tcPr>
            <w:tcW w:w="1559" w:type="dxa"/>
            <w:vMerge/>
          </w:tcPr>
          <w:p w14:paraId="37BF6D1E" w14:textId="77777777" w:rsidR="007B0DDA" w:rsidRPr="00F75262" w:rsidRDefault="007B0DDA" w:rsidP="00082AA8">
            <w:pPr>
              <w:keepNext/>
              <w:tabs>
                <w:tab w:val="clear" w:pos="403"/>
                <w:tab w:val="left" w:pos="1021"/>
              </w:tabs>
              <w:suppressAutoHyphens/>
              <w:spacing w:before="60"/>
              <w:jc w:val="left"/>
              <w:rPr>
                <w:sz w:val="20"/>
                <w:szCs w:val="20"/>
                <w:lang w:eastAsia="ja-JP"/>
              </w:rPr>
            </w:pPr>
          </w:p>
        </w:tc>
        <w:tc>
          <w:tcPr>
            <w:tcW w:w="795" w:type="dxa"/>
            <w:tcBorders>
              <w:top w:val="nil"/>
            </w:tcBorders>
            <w:noWrap/>
          </w:tcPr>
          <w:p w14:paraId="45C9F615"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b/>
                <w:bCs/>
                <w:sz w:val="20"/>
                <w:szCs w:val="20"/>
                <w:lang w:eastAsia="ja-JP"/>
              </w:rPr>
              <w:t>0</w:t>
            </w:r>
          </w:p>
        </w:tc>
        <w:tc>
          <w:tcPr>
            <w:tcW w:w="795" w:type="dxa"/>
            <w:tcBorders>
              <w:top w:val="nil"/>
            </w:tcBorders>
            <w:noWrap/>
          </w:tcPr>
          <w:p w14:paraId="6FF269D4"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b/>
                <w:bCs/>
                <w:sz w:val="20"/>
                <w:szCs w:val="20"/>
                <w:lang w:eastAsia="ja-JP"/>
              </w:rPr>
              <w:t>1</w:t>
            </w:r>
          </w:p>
        </w:tc>
        <w:tc>
          <w:tcPr>
            <w:tcW w:w="795" w:type="dxa"/>
            <w:tcBorders>
              <w:top w:val="nil"/>
            </w:tcBorders>
            <w:noWrap/>
          </w:tcPr>
          <w:p w14:paraId="41D2E0ED"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b/>
                <w:bCs/>
                <w:sz w:val="20"/>
                <w:szCs w:val="20"/>
                <w:lang w:eastAsia="ja-JP"/>
              </w:rPr>
              <w:t>2</w:t>
            </w:r>
          </w:p>
        </w:tc>
      </w:tr>
      <w:tr w:rsidR="007B0DDA" w:rsidRPr="008C652A" w14:paraId="712A9777" w14:textId="77777777" w:rsidTr="00F75262">
        <w:trPr>
          <w:cantSplit w:val="0"/>
          <w:trHeight w:val="20"/>
        </w:trPr>
        <w:tc>
          <w:tcPr>
            <w:tcW w:w="0" w:type="dxa"/>
            <w:tcBorders>
              <w:bottom w:val="single" w:sz="8" w:space="0" w:color="auto"/>
            </w:tcBorders>
          </w:tcPr>
          <w:p w14:paraId="29096046" w14:textId="77777777" w:rsidR="007B0DDA" w:rsidRPr="00F75262" w:rsidRDefault="007B0DDA" w:rsidP="00082AA8">
            <w:pPr>
              <w:keepNext/>
              <w:tabs>
                <w:tab w:val="clear" w:pos="403"/>
                <w:tab w:val="left" w:pos="1021"/>
              </w:tabs>
              <w:suppressAutoHyphens/>
              <w:spacing w:before="60"/>
              <w:jc w:val="left"/>
              <w:rPr>
                <w:b/>
                <w:bCs/>
                <w:sz w:val="20"/>
                <w:szCs w:val="20"/>
                <w:lang w:eastAsia="ja-JP"/>
              </w:rPr>
            </w:pPr>
            <w:r w:rsidRPr="00F75262">
              <w:rPr>
                <w:b/>
                <w:bCs/>
                <w:sz w:val="20"/>
                <w:szCs w:val="20"/>
                <w:lang w:eastAsia="ja-JP"/>
              </w:rPr>
              <w:t>(</w:t>
            </w:r>
            <w:r w:rsidRPr="00F75262">
              <w:rPr>
                <w:rStyle w:val="ExprNameinline"/>
                <w:sz w:val="20"/>
                <w:szCs w:val="20"/>
              </w:rPr>
              <w:t>nBit1</w:t>
            </w:r>
            <w:r w:rsidRPr="00F75262">
              <w:rPr>
                <w:b/>
                <w:bCs/>
                <w:sz w:val="20"/>
                <w:szCs w:val="20"/>
                <w:lang w:eastAsia="ja-JP"/>
              </w:rPr>
              <w:t>,</w:t>
            </w:r>
            <w:r w:rsidRPr="00F75262">
              <w:rPr>
                <w:rStyle w:val="ExprNameinline"/>
                <w:sz w:val="20"/>
                <w:szCs w:val="20"/>
              </w:rPr>
              <w:t>nBit2</w:t>
            </w:r>
            <w:r w:rsidRPr="00F75262">
              <w:rPr>
                <w:b/>
                <w:bCs/>
                <w:sz w:val="20"/>
                <w:szCs w:val="20"/>
                <w:lang w:eastAsia="ja-JP"/>
              </w:rPr>
              <w:t>)</w:t>
            </w:r>
          </w:p>
        </w:tc>
        <w:tc>
          <w:tcPr>
            <w:tcW w:w="0" w:type="dxa"/>
            <w:tcBorders>
              <w:bottom w:val="single" w:sz="8" w:space="0" w:color="auto"/>
            </w:tcBorders>
            <w:noWrap/>
          </w:tcPr>
          <w:p w14:paraId="67BF1F70" w14:textId="77777777" w:rsidR="007B0DDA" w:rsidRPr="00F75262" w:rsidRDefault="007B0DDA" w:rsidP="00082AA8">
            <w:pPr>
              <w:keepNext/>
              <w:tabs>
                <w:tab w:val="clear" w:pos="403"/>
                <w:tab w:val="left" w:pos="1021"/>
              </w:tabs>
              <w:suppressAutoHyphens/>
              <w:spacing w:before="60"/>
              <w:jc w:val="left"/>
              <w:rPr>
                <w:rFonts w:eastAsia="宋体"/>
                <w:sz w:val="20"/>
                <w:szCs w:val="20"/>
                <w:lang w:eastAsia="zh-CN"/>
              </w:rPr>
            </w:pPr>
            <w:r w:rsidRPr="00F75262">
              <w:rPr>
                <w:rFonts w:eastAsia="宋体"/>
                <w:sz w:val="20"/>
                <w:szCs w:val="20"/>
                <w:lang w:eastAsia="zh-CN"/>
              </w:rPr>
              <w:t>(7,15)</w:t>
            </w:r>
          </w:p>
        </w:tc>
        <w:tc>
          <w:tcPr>
            <w:tcW w:w="0" w:type="dxa"/>
            <w:tcBorders>
              <w:bottom w:val="single" w:sz="8" w:space="0" w:color="auto"/>
            </w:tcBorders>
            <w:noWrap/>
          </w:tcPr>
          <w:p w14:paraId="2A260CDE"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rFonts w:eastAsia="宋体"/>
                <w:sz w:val="20"/>
                <w:szCs w:val="20"/>
                <w:lang w:eastAsia="zh-CN"/>
              </w:rPr>
              <w:t>(6,11)</w:t>
            </w:r>
          </w:p>
        </w:tc>
        <w:tc>
          <w:tcPr>
            <w:tcW w:w="0" w:type="dxa"/>
            <w:tcBorders>
              <w:bottom w:val="single" w:sz="8" w:space="0" w:color="auto"/>
            </w:tcBorders>
            <w:noWrap/>
          </w:tcPr>
          <w:p w14:paraId="10C859D2" w14:textId="77777777" w:rsidR="007B0DDA" w:rsidRPr="00F75262" w:rsidRDefault="007B0DDA" w:rsidP="00082AA8">
            <w:pPr>
              <w:keepNext/>
              <w:tabs>
                <w:tab w:val="clear" w:pos="403"/>
                <w:tab w:val="left" w:pos="1021"/>
              </w:tabs>
              <w:suppressAutoHyphens/>
              <w:spacing w:before="60"/>
              <w:jc w:val="left"/>
              <w:rPr>
                <w:sz w:val="20"/>
                <w:szCs w:val="20"/>
                <w:lang w:eastAsia="ja-JP"/>
              </w:rPr>
            </w:pPr>
            <w:r w:rsidRPr="00F75262">
              <w:rPr>
                <w:rFonts w:eastAsia="宋体"/>
                <w:sz w:val="20"/>
                <w:szCs w:val="20"/>
                <w:lang w:eastAsia="zh-CN"/>
              </w:rPr>
              <w:t>(7,15)</w:t>
            </w:r>
          </w:p>
        </w:tc>
      </w:tr>
    </w:tbl>
    <w:p w14:paraId="0A01A9B1" w14:textId="1F6A53F1" w:rsidR="007B0DDA" w:rsidRPr="00B9558E" w:rsidRDefault="007B4E1C" w:rsidP="007B0DDA">
      <w:pPr>
        <w:pStyle w:val="af4"/>
      </w:pPr>
      <w:bookmarkStart w:id="2389" w:name="_Ref156604830"/>
      <w:r w:rsidRPr="00B9558E">
        <w:t>Table</w:t>
      </w:r>
      <w:r>
        <w:t> </w:t>
      </w:r>
      <w:r w:rsidR="00E675F1">
        <w:fldChar w:fldCharType="begin"/>
      </w:r>
      <w:r w:rsidR="00E675F1">
        <w:instrText xml:space="preserve"> SEQ Table \* ARABIC </w:instrText>
      </w:r>
      <w:r w:rsidR="00E675F1">
        <w:fldChar w:fldCharType="separate"/>
      </w:r>
      <w:r w:rsidR="00E675F1">
        <w:rPr>
          <w:noProof/>
        </w:rPr>
        <w:t>44</w:t>
      </w:r>
      <w:r w:rsidR="00E675F1">
        <w:fldChar w:fldCharType="end"/>
      </w:r>
      <w:bookmarkEnd w:id="2389"/>
      <w:r w:rsidR="007B0DDA" w:rsidRPr="001D004F">
        <w:t xml:space="preserve"> — Initial values of </w:t>
      </w:r>
      <w:r w:rsidR="007B0DDA" w:rsidRPr="000C4532">
        <w:t>CtxIdxMap[ j][0]</w:t>
      </w:r>
      <w:r w:rsidR="007B0DDA" w:rsidRPr="001D004F">
        <w:t xml:space="preserve"> for</w:t>
      </w:r>
      <w:r w:rsidR="007B0DDA" w:rsidRPr="000C4532">
        <w:t xml:space="preserve"> coding vertex presence flag of an edge</w:t>
      </w:r>
    </w:p>
    <w:tbl>
      <w:tblPr>
        <w:tblStyle w:val="G-PCCTable2"/>
        <w:tblW w:w="0" w:type="auto"/>
        <w:tblLook w:val="0420" w:firstRow="1" w:lastRow="0" w:firstColumn="0" w:lastColumn="0" w:noHBand="0" w:noVBand="1"/>
      </w:tblPr>
      <w:tblGrid>
        <w:gridCol w:w="1007"/>
        <w:gridCol w:w="549"/>
        <w:gridCol w:w="549"/>
        <w:gridCol w:w="549"/>
        <w:gridCol w:w="549"/>
        <w:gridCol w:w="549"/>
        <w:gridCol w:w="549"/>
        <w:gridCol w:w="549"/>
        <w:gridCol w:w="549"/>
      </w:tblGrid>
      <w:tr w:rsidR="007B0DDA" w:rsidRPr="008C652A" w14:paraId="3EFB9D69" w14:textId="77777777" w:rsidTr="00AF691A">
        <w:trPr>
          <w:cnfStyle w:val="100000000000" w:firstRow="1" w:lastRow="0" w:firstColumn="0" w:lastColumn="0" w:oddVBand="0" w:evenVBand="0" w:oddHBand="0" w:evenHBand="0" w:firstRowFirstColumn="0" w:firstRowLastColumn="0" w:lastRowFirstColumn="0" w:lastRowLastColumn="0"/>
          <w:trHeight w:val="295"/>
          <w:tblHeader/>
        </w:trPr>
        <w:tc>
          <w:tcPr>
            <w:tcW w:w="0" w:type="auto"/>
          </w:tcPr>
          <w:p w14:paraId="7CD7AFB5" w14:textId="77777777" w:rsidR="007B0DDA" w:rsidRPr="00A142DD" w:rsidRDefault="007B0DDA" w:rsidP="00AF691A">
            <w:pPr>
              <w:spacing w:after="40" w:line="240" w:lineRule="auto"/>
              <w:jc w:val="center"/>
              <w:rPr>
                <w:rFonts w:eastAsia="宋体"/>
                <w:i/>
                <w:iCs/>
                <w:sz w:val="20"/>
                <w:szCs w:val="20"/>
                <w:lang w:eastAsia="zh-CN"/>
              </w:rPr>
            </w:pPr>
            <w:r w:rsidRPr="00F75262">
              <w:rPr>
                <w:rStyle w:val="VarNinline"/>
                <w:sz w:val="20"/>
                <w:szCs w:val="20"/>
              </w:rPr>
              <w:t>j</w:t>
            </w:r>
          </w:p>
        </w:tc>
        <w:tc>
          <w:tcPr>
            <w:tcW w:w="0" w:type="dxa"/>
            <w:gridSpan w:val="8"/>
          </w:tcPr>
          <w:p w14:paraId="797CACBC" w14:textId="77777777" w:rsidR="007B0DDA" w:rsidRPr="00A142DD" w:rsidRDefault="007B0DDA" w:rsidP="00AF691A">
            <w:pPr>
              <w:spacing w:after="40" w:line="240" w:lineRule="auto"/>
              <w:jc w:val="center"/>
              <w:rPr>
                <w:rFonts w:eastAsia="宋体"/>
                <w:sz w:val="20"/>
                <w:szCs w:val="20"/>
                <w:lang w:eastAsia="zh-CN"/>
              </w:rPr>
            </w:pPr>
            <w:r w:rsidRPr="00F75262">
              <w:rPr>
                <w:rStyle w:val="ExprNameinline"/>
                <w:sz w:val="20"/>
                <w:szCs w:val="20"/>
              </w:rPr>
              <w:t>CtxIdxMap</w:t>
            </w:r>
            <w:r w:rsidRPr="00F75262">
              <w:rPr>
                <w:rStyle w:val="Exprinline"/>
                <w:sz w:val="20"/>
                <w:szCs w:val="20"/>
              </w:rPr>
              <w:t>[ </w:t>
            </w:r>
            <w:r w:rsidRPr="00F75262">
              <w:rPr>
                <w:rStyle w:val="VarNinline"/>
                <w:sz w:val="20"/>
                <w:szCs w:val="20"/>
              </w:rPr>
              <w:t>j</w:t>
            </w:r>
            <w:r w:rsidRPr="00F75262">
              <w:rPr>
                <w:rStyle w:val="Exprinline"/>
                <w:sz w:val="20"/>
                <w:szCs w:val="20"/>
              </w:rPr>
              <w:t>][0]</w:t>
            </w:r>
          </w:p>
        </w:tc>
      </w:tr>
      <w:tr w:rsidR="007B0DDA" w:rsidRPr="008C652A" w14:paraId="073FA8CC" w14:textId="77777777" w:rsidTr="00AF691A">
        <w:trPr>
          <w:trHeight w:val="294"/>
        </w:trPr>
        <w:tc>
          <w:tcPr>
            <w:tcW w:w="0" w:type="auto"/>
          </w:tcPr>
          <w:p w14:paraId="55D29B63" w14:textId="77777777" w:rsidR="007B0DDA" w:rsidRPr="00A142DD" w:rsidRDefault="007B0DDA" w:rsidP="00082AA8">
            <w:pPr>
              <w:keepNext/>
              <w:spacing w:after="40" w:line="240" w:lineRule="auto"/>
              <w:jc w:val="center"/>
              <w:rPr>
                <w:sz w:val="20"/>
                <w:szCs w:val="20"/>
              </w:rPr>
            </w:pPr>
            <w:r w:rsidRPr="00A142DD">
              <w:rPr>
                <w:sz w:val="20"/>
                <w:szCs w:val="20"/>
              </w:rPr>
              <w:t>0 .. 7</w:t>
            </w:r>
          </w:p>
        </w:tc>
        <w:tc>
          <w:tcPr>
            <w:tcW w:w="0" w:type="dxa"/>
          </w:tcPr>
          <w:p w14:paraId="0BA0016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146391F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4AE42CC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2E971CB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7635A8C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0399477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2A568FD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55D92A7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r>
      <w:tr w:rsidR="007B0DDA" w:rsidRPr="008C652A" w14:paraId="0CC8C46F" w14:textId="77777777" w:rsidTr="00AF691A">
        <w:trPr>
          <w:trHeight w:val="295"/>
        </w:trPr>
        <w:tc>
          <w:tcPr>
            <w:tcW w:w="0" w:type="auto"/>
          </w:tcPr>
          <w:p w14:paraId="303B541B" w14:textId="77777777" w:rsidR="007B0DDA" w:rsidRPr="00A142DD" w:rsidRDefault="007B0DDA" w:rsidP="00082AA8">
            <w:pPr>
              <w:keepNext/>
              <w:spacing w:after="40" w:line="240" w:lineRule="auto"/>
              <w:jc w:val="center"/>
              <w:rPr>
                <w:sz w:val="20"/>
                <w:szCs w:val="20"/>
              </w:rPr>
            </w:pPr>
            <w:r w:rsidRPr="00A142DD">
              <w:rPr>
                <w:sz w:val="20"/>
                <w:szCs w:val="20"/>
              </w:rPr>
              <w:t>8 .. 15</w:t>
            </w:r>
          </w:p>
        </w:tc>
        <w:tc>
          <w:tcPr>
            <w:tcW w:w="0" w:type="dxa"/>
          </w:tcPr>
          <w:p w14:paraId="6F1659E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4784322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3584312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2</w:t>
            </w:r>
          </w:p>
        </w:tc>
        <w:tc>
          <w:tcPr>
            <w:tcW w:w="0" w:type="dxa"/>
          </w:tcPr>
          <w:p w14:paraId="2B5F314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6</w:t>
            </w:r>
          </w:p>
        </w:tc>
        <w:tc>
          <w:tcPr>
            <w:tcW w:w="0" w:type="dxa"/>
          </w:tcPr>
          <w:p w14:paraId="7DF1ADB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7</w:t>
            </w:r>
            <w:r w:rsidRPr="00A142DD">
              <w:rPr>
                <w:rFonts w:eastAsia="宋体"/>
                <w:sz w:val="20"/>
                <w:szCs w:val="20"/>
                <w:lang w:eastAsia="zh-CN"/>
              </w:rPr>
              <w:t>1</w:t>
            </w:r>
          </w:p>
        </w:tc>
        <w:tc>
          <w:tcPr>
            <w:tcW w:w="0" w:type="dxa"/>
          </w:tcPr>
          <w:p w14:paraId="3BA2C95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7</w:t>
            </w:r>
          </w:p>
        </w:tc>
        <w:tc>
          <w:tcPr>
            <w:tcW w:w="0" w:type="dxa"/>
          </w:tcPr>
          <w:p w14:paraId="6F12990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3785382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r>
      <w:tr w:rsidR="007B0DDA" w:rsidRPr="008C652A" w14:paraId="566B32CF" w14:textId="77777777" w:rsidTr="00AF691A">
        <w:trPr>
          <w:trHeight w:val="294"/>
        </w:trPr>
        <w:tc>
          <w:tcPr>
            <w:tcW w:w="0" w:type="auto"/>
          </w:tcPr>
          <w:p w14:paraId="0D247EA4" w14:textId="77777777" w:rsidR="007B0DDA" w:rsidRPr="00A142DD" w:rsidRDefault="007B0DDA" w:rsidP="00082AA8">
            <w:pPr>
              <w:keepNext/>
              <w:spacing w:after="40" w:line="240" w:lineRule="auto"/>
              <w:jc w:val="center"/>
              <w:rPr>
                <w:sz w:val="20"/>
                <w:szCs w:val="20"/>
              </w:rPr>
            </w:pPr>
            <w:r w:rsidRPr="00A142DD">
              <w:rPr>
                <w:sz w:val="20"/>
                <w:szCs w:val="20"/>
              </w:rPr>
              <w:t>16 .. 23</w:t>
            </w:r>
          </w:p>
        </w:tc>
        <w:tc>
          <w:tcPr>
            <w:tcW w:w="0" w:type="dxa"/>
          </w:tcPr>
          <w:p w14:paraId="4C1B026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2</w:t>
            </w:r>
          </w:p>
        </w:tc>
        <w:tc>
          <w:tcPr>
            <w:tcW w:w="0" w:type="dxa"/>
          </w:tcPr>
          <w:p w14:paraId="4338761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1</w:t>
            </w:r>
          </w:p>
        </w:tc>
        <w:tc>
          <w:tcPr>
            <w:tcW w:w="0" w:type="dxa"/>
          </w:tcPr>
          <w:p w14:paraId="6818666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0B1CF01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703322B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0</w:t>
            </w:r>
          </w:p>
        </w:tc>
        <w:tc>
          <w:tcPr>
            <w:tcW w:w="0" w:type="dxa"/>
          </w:tcPr>
          <w:p w14:paraId="74C8364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7</w:t>
            </w:r>
          </w:p>
        </w:tc>
        <w:tc>
          <w:tcPr>
            <w:tcW w:w="0" w:type="dxa"/>
          </w:tcPr>
          <w:p w14:paraId="3FD618A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137DA68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r>
      <w:tr w:rsidR="007B0DDA" w:rsidRPr="008C652A" w14:paraId="0CB8B564" w14:textId="77777777" w:rsidTr="00AF691A">
        <w:trPr>
          <w:trHeight w:val="295"/>
        </w:trPr>
        <w:tc>
          <w:tcPr>
            <w:tcW w:w="0" w:type="auto"/>
          </w:tcPr>
          <w:p w14:paraId="698902E4" w14:textId="77777777" w:rsidR="007B0DDA" w:rsidRPr="00A142DD" w:rsidRDefault="007B0DDA" w:rsidP="00082AA8">
            <w:pPr>
              <w:keepNext/>
              <w:spacing w:after="40" w:line="240" w:lineRule="auto"/>
              <w:jc w:val="center"/>
              <w:rPr>
                <w:sz w:val="20"/>
                <w:szCs w:val="20"/>
              </w:rPr>
            </w:pPr>
            <w:r w:rsidRPr="00A142DD">
              <w:rPr>
                <w:sz w:val="20"/>
                <w:szCs w:val="20"/>
              </w:rPr>
              <w:t>24 .. 31</w:t>
            </w:r>
          </w:p>
        </w:tc>
        <w:tc>
          <w:tcPr>
            <w:tcW w:w="0" w:type="dxa"/>
          </w:tcPr>
          <w:p w14:paraId="4840E0E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4</w:t>
            </w:r>
          </w:p>
        </w:tc>
        <w:tc>
          <w:tcPr>
            <w:tcW w:w="0" w:type="dxa"/>
          </w:tcPr>
          <w:p w14:paraId="7C011CB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51B6882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8</w:t>
            </w:r>
          </w:p>
        </w:tc>
        <w:tc>
          <w:tcPr>
            <w:tcW w:w="0" w:type="dxa"/>
          </w:tcPr>
          <w:p w14:paraId="6292B9C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31ECFCA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24</w:t>
            </w:r>
          </w:p>
        </w:tc>
        <w:tc>
          <w:tcPr>
            <w:tcW w:w="0" w:type="dxa"/>
          </w:tcPr>
          <w:p w14:paraId="6BA6515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71</w:t>
            </w:r>
          </w:p>
        </w:tc>
        <w:tc>
          <w:tcPr>
            <w:tcW w:w="0" w:type="dxa"/>
          </w:tcPr>
          <w:p w14:paraId="668B3DE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06D3F70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w:t>
            </w:r>
          </w:p>
        </w:tc>
      </w:tr>
      <w:tr w:rsidR="007B0DDA" w:rsidRPr="008C652A" w14:paraId="136016D4" w14:textId="77777777" w:rsidTr="00AF691A">
        <w:trPr>
          <w:trHeight w:val="295"/>
        </w:trPr>
        <w:tc>
          <w:tcPr>
            <w:tcW w:w="0" w:type="auto"/>
          </w:tcPr>
          <w:p w14:paraId="25137BBF"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2 .. 39</w:t>
            </w:r>
          </w:p>
        </w:tc>
        <w:tc>
          <w:tcPr>
            <w:tcW w:w="0" w:type="dxa"/>
          </w:tcPr>
          <w:p w14:paraId="777F0DA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03A98A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4</w:t>
            </w:r>
          </w:p>
        </w:tc>
        <w:tc>
          <w:tcPr>
            <w:tcW w:w="0" w:type="dxa"/>
          </w:tcPr>
          <w:p w14:paraId="42FF1D4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0</w:t>
            </w:r>
          </w:p>
        </w:tc>
        <w:tc>
          <w:tcPr>
            <w:tcW w:w="0" w:type="dxa"/>
          </w:tcPr>
          <w:p w14:paraId="5013FC9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6</w:t>
            </w:r>
          </w:p>
        </w:tc>
        <w:tc>
          <w:tcPr>
            <w:tcW w:w="0" w:type="dxa"/>
          </w:tcPr>
          <w:p w14:paraId="29CF3DF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41</w:t>
            </w:r>
          </w:p>
        </w:tc>
        <w:tc>
          <w:tcPr>
            <w:tcW w:w="0" w:type="dxa"/>
          </w:tcPr>
          <w:p w14:paraId="0E88531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4</w:t>
            </w:r>
          </w:p>
        </w:tc>
        <w:tc>
          <w:tcPr>
            <w:tcW w:w="0" w:type="dxa"/>
          </w:tcPr>
          <w:p w14:paraId="1EE9767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6</w:t>
            </w:r>
          </w:p>
        </w:tc>
        <w:tc>
          <w:tcPr>
            <w:tcW w:w="0" w:type="dxa"/>
          </w:tcPr>
          <w:p w14:paraId="7D71D75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9</w:t>
            </w:r>
          </w:p>
        </w:tc>
      </w:tr>
      <w:tr w:rsidR="007B0DDA" w:rsidRPr="008C652A" w14:paraId="303AAF21" w14:textId="77777777" w:rsidTr="00AF691A">
        <w:trPr>
          <w:trHeight w:val="295"/>
        </w:trPr>
        <w:tc>
          <w:tcPr>
            <w:tcW w:w="0" w:type="auto"/>
          </w:tcPr>
          <w:p w14:paraId="68588939"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0 .. 47</w:t>
            </w:r>
          </w:p>
        </w:tc>
        <w:tc>
          <w:tcPr>
            <w:tcW w:w="0" w:type="dxa"/>
          </w:tcPr>
          <w:p w14:paraId="2795311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18A047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46DA4EC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40</w:t>
            </w:r>
          </w:p>
        </w:tc>
        <w:tc>
          <w:tcPr>
            <w:tcW w:w="0" w:type="dxa"/>
          </w:tcPr>
          <w:p w14:paraId="400C0FD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29C7864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05</w:t>
            </w:r>
          </w:p>
        </w:tc>
        <w:tc>
          <w:tcPr>
            <w:tcW w:w="0" w:type="dxa"/>
          </w:tcPr>
          <w:p w14:paraId="6676A12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9</w:t>
            </w:r>
          </w:p>
        </w:tc>
        <w:tc>
          <w:tcPr>
            <w:tcW w:w="0" w:type="dxa"/>
          </w:tcPr>
          <w:p w14:paraId="7011A68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02E031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r>
      <w:tr w:rsidR="007B0DDA" w:rsidRPr="008C652A" w14:paraId="46104D65" w14:textId="77777777" w:rsidTr="00AF691A">
        <w:trPr>
          <w:trHeight w:val="295"/>
        </w:trPr>
        <w:tc>
          <w:tcPr>
            <w:tcW w:w="0" w:type="auto"/>
          </w:tcPr>
          <w:p w14:paraId="565D49FF"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8 ..55</w:t>
            </w:r>
          </w:p>
        </w:tc>
        <w:tc>
          <w:tcPr>
            <w:tcW w:w="0" w:type="dxa"/>
          </w:tcPr>
          <w:p w14:paraId="53ECA0A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14</w:t>
            </w:r>
          </w:p>
        </w:tc>
        <w:tc>
          <w:tcPr>
            <w:tcW w:w="0" w:type="dxa"/>
          </w:tcPr>
          <w:p w14:paraId="37DB87B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6</w:t>
            </w:r>
          </w:p>
        </w:tc>
        <w:tc>
          <w:tcPr>
            <w:tcW w:w="0" w:type="dxa"/>
          </w:tcPr>
          <w:p w14:paraId="7BF29D5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72</w:t>
            </w:r>
          </w:p>
        </w:tc>
        <w:tc>
          <w:tcPr>
            <w:tcW w:w="0" w:type="dxa"/>
          </w:tcPr>
          <w:p w14:paraId="258C253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09</w:t>
            </w:r>
          </w:p>
        </w:tc>
        <w:tc>
          <w:tcPr>
            <w:tcW w:w="0" w:type="dxa"/>
          </w:tcPr>
          <w:p w14:paraId="0C7BC75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0</w:t>
            </w:r>
          </w:p>
        </w:tc>
        <w:tc>
          <w:tcPr>
            <w:tcW w:w="0" w:type="dxa"/>
          </w:tcPr>
          <w:p w14:paraId="039BBFE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7</w:t>
            </w:r>
            <w:r w:rsidRPr="00A142DD">
              <w:rPr>
                <w:rFonts w:eastAsia="宋体"/>
                <w:sz w:val="20"/>
                <w:szCs w:val="20"/>
                <w:lang w:eastAsia="zh-CN"/>
              </w:rPr>
              <w:t>3</w:t>
            </w:r>
          </w:p>
        </w:tc>
        <w:tc>
          <w:tcPr>
            <w:tcW w:w="0" w:type="dxa"/>
          </w:tcPr>
          <w:p w14:paraId="091D021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81</w:t>
            </w:r>
          </w:p>
        </w:tc>
        <w:tc>
          <w:tcPr>
            <w:tcW w:w="0" w:type="dxa"/>
          </w:tcPr>
          <w:p w14:paraId="38E50C2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61</w:t>
            </w:r>
          </w:p>
        </w:tc>
      </w:tr>
      <w:tr w:rsidR="007B0DDA" w:rsidRPr="008C652A" w14:paraId="6C7A7F97" w14:textId="77777777" w:rsidTr="00AF691A">
        <w:trPr>
          <w:trHeight w:val="295"/>
        </w:trPr>
        <w:tc>
          <w:tcPr>
            <w:tcW w:w="0" w:type="auto"/>
          </w:tcPr>
          <w:p w14:paraId="7A7606FC"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6 ..63</w:t>
            </w:r>
          </w:p>
        </w:tc>
        <w:tc>
          <w:tcPr>
            <w:tcW w:w="0" w:type="dxa"/>
          </w:tcPr>
          <w:p w14:paraId="1CF6F5F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12</w:t>
            </w:r>
          </w:p>
        </w:tc>
        <w:tc>
          <w:tcPr>
            <w:tcW w:w="0" w:type="dxa"/>
          </w:tcPr>
          <w:p w14:paraId="49461D4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5</w:t>
            </w:r>
          </w:p>
        </w:tc>
        <w:tc>
          <w:tcPr>
            <w:tcW w:w="0" w:type="dxa"/>
          </w:tcPr>
          <w:p w14:paraId="21DD266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sz w:val="20"/>
                <w:szCs w:val="20"/>
                <w:lang w:eastAsia="zh-CN"/>
              </w:rPr>
              <w:t>240</w:t>
            </w:r>
          </w:p>
        </w:tc>
        <w:tc>
          <w:tcPr>
            <w:tcW w:w="0" w:type="dxa"/>
          </w:tcPr>
          <w:p w14:paraId="3C15E99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59</w:t>
            </w:r>
          </w:p>
        </w:tc>
        <w:tc>
          <w:tcPr>
            <w:tcW w:w="0" w:type="dxa"/>
          </w:tcPr>
          <w:p w14:paraId="2FAF595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5023DE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20CEF8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54ED62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7</w:t>
            </w:r>
          </w:p>
        </w:tc>
      </w:tr>
      <w:tr w:rsidR="007B0DDA" w:rsidRPr="008C652A" w14:paraId="184E2536" w14:textId="77777777" w:rsidTr="00AF691A">
        <w:trPr>
          <w:trHeight w:val="295"/>
        </w:trPr>
        <w:tc>
          <w:tcPr>
            <w:tcW w:w="0" w:type="auto"/>
          </w:tcPr>
          <w:p w14:paraId="327DB393"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4 .. 71</w:t>
            </w:r>
          </w:p>
        </w:tc>
        <w:tc>
          <w:tcPr>
            <w:tcW w:w="0" w:type="dxa"/>
          </w:tcPr>
          <w:p w14:paraId="1B5EE1A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83</w:t>
            </w:r>
          </w:p>
        </w:tc>
        <w:tc>
          <w:tcPr>
            <w:tcW w:w="0" w:type="dxa"/>
          </w:tcPr>
          <w:p w14:paraId="22036F9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8DC452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3556A2F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57B6D2D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95</w:t>
            </w:r>
          </w:p>
        </w:tc>
        <w:tc>
          <w:tcPr>
            <w:tcW w:w="0" w:type="dxa"/>
          </w:tcPr>
          <w:p w14:paraId="1BC37EA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8</w:t>
            </w:r>
          </w:p>
        </w:tc>
        <w:tc>
          <w:tcPr>
            <w:tcW w:w="0" w:type="dxa"/>
          </w:tcPr>
          <w:p w14:paraId="35DE08B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52</w:t>
            </w:r>
          </w:p>
        </w:tc>
        <w:tc>
          <w:tcPr>
            <w:tcW w:w="0" w:type="dxa"/>
          </w:tcPr>
          <w:p w14:paraId="2200EB4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41</w:t>
            </w:r>
          </w:p>
        </w:tc>
      </w:tr>
      <w:tr w:rsidR="007B0DDA" w:rsidRPr="008C652A" w14:paraId="23967040" w14:textId="77777777" w:rsidTr="00AF691A">
        <w:trPr>
          <w:trHeight w:val="295"/>
        </w:trPr>
        <w:tc>
          <w:tcPr>
            <w:tcW w:w="0" w:type="auto"/>
          </w:tcPr>
          <w:p w14:paraId="08F6411E"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7</w:t>
            </w:r>
            <w:r w:rsidRPr="00A142DD">
              <w:rPr>
                <w:rFonts w:eastAsia="宋体"/>
                <w:sz w:val="20"/>
                <w:szCs w:val="20"/>
                <w:lang w:eastAsia="zh-CN"/>
              </w:rPr>
              <w:t>2 .. 79</w:t>
            </w:r>
          </w:p>
        </w:tc>
        <w:tc>
          <w:tcPr>
            <w:tcW w:w="0" w:type="dxa"/>
          </w:tcPr>
          <w:p w14:paraId="6A2CCDB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28</w:t>
            </w:r>
          </w:p>
        </w:tc>
        <w:tc>
          <w:tcPr>
            <w:tcW w:w="0" w:type="dxa"/>
          </w:tcPr>
          <w:p w14:paraId="53DD2A6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41</w:t>
            </w:r>
          </w:p>
        </w:tc>
        <w:tc>
          <w:tcPr>
            <w:tcW w:w="0" w:type="dxa"/>
          </w:tcPr>
          <w:p w14:paraId="66B025A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0EA1640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0</w:t>
            </w:r>
          </w:p>
        </w:tc>
        <w:tc>
          <w:tcPr>
            <w:tcW w:w="0" w:type="dxa"/>
          </w:tcPr>
          <w:p w14:paraId="6086B9F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B98B0F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BC8C53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60</w:t>
            </w:r>
          </w:p>
        </w:tc>
        <w:tc>
          <w:tcPr>
            <w:tcW w:w="0" w:type="dxa"/>
          </w:tcPr>
          <w:p w14:paraId="0042F3F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2</w:t>
            </w:r>
          </w:p>
        </w:tc>
      </w:tr>
      <w:tr w:rsidR="007B0DDA" w:rsidRPr="008C652A" w14:paraId="7CE0621A" w14:textId="77777777" w:rsidTr="00AF691A">
        <w:trPr>
          <w:trHeight w:val="295"/>
        </w:trPr>
        <w:tc>
          <w:tcPr>
            <w:tcW w:w="0" w:type="auto"/>
          </w:tcPr>
          <w:p w14:paraId="5D5D0417"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0 .. 87</w:t>
            </w:r>
          </w:p>
        </w:tc>
        <w:tc>
          <w:tcPr>
            <w:tcW w:w="0" w:type="dxa"/>
          </w:tcPr>
          <w:p w14:paraId="5472E17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24</w:t>
            </w:r>
          </w:p>
        </w:tc>
        <w:tc>
          <w:tcPr>
            <w:tcW w:w="0" w:type="dxa"/>
          </w:tcPr>
          <w:p w14:paraId="5640566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67</w:t>
            </w:r>
          </w:p>
        </w:tc>
        <w:tc>
          <w:tcPr>
            <w:tcW w:w="0" w:type="dxa"/>
          </w:tcPr>
          <w:p w14:paraId="7D40059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29</w:t>
            </w:r>
          </w:p>
        </w:tc>
        <w:tc>
          <w:tcPr>
            <w:tcW w:w="0" w:type="dxa"/>
          </w:tcPr>
          <w:p w14:paraId="1C23269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35</w:t>
            </w:r>
          </w:p>
        </w:tc>
        <w:tc>
          <w:tcPr>
            <w:tcW w:w="0" w:type="dxa"/>
          </w:tcPr>
          <w:p w14:paraId="0B8CDD5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3614A5C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83</w:t>
            </w:r>
          </w:p>
        </w:tc>
        <w:tc>
          <w:tcPr>
            <w:tcW w:w="0" w:type="dxa"/>
          </w:tcPr>
          <w:p w14:paraId="5127B1B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7AD9495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84</w:t>
            </w:r>
          </w:p>
        </w:tc>
      </w:tr>
      <w:tr w:rsidR="007B0DDA" w:rsidRPr="008C652A" w14:paraId="1AA48256" w14:textId="77777777" w:rsidTr="00AF691A">
        <w:trPr>
          <w:trHeight w:val="295"/>
        </w:trPr>
        <w:tc>
          <w:tcPr>
            <w:tcW w:w="0" w:type="auto"/>
          </w:tcPr>
          <w:p w14:paraId="4720803F"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8</w:t>
            </w:r>
            <w:r w:rsidRPr="00A142DD">
              <w:rPr>
                <w:rFonts w:eastAsia="宋体"/>
                <w:sz w:val="20"/>
                <w:szCs w:val="20"/>
                <w:lang w:eastAsia="zh-CN"/>
              </w:rPr>
              <w:t>8 .. 95</w:t>
            </w:r>
          </w:p>
        </w:tc>
        <w:tc>
          <w:tcPr>
            <w:tcW w:w="0" w:type="dxa"/>
          </w:tcPr>
          <w:p w14:paraId="44E4D40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19A6833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2404555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54B5A6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6D6F84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000A39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391078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DDBF72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r w:rsidR="007B0DDA" w:rsidRPr="008C652A" w14:paraId="5FF0F76B" w14:textId="77777777" w:rsidTr="00AF691A">
        <w:trPr>
          <w:trHeight w:val="295"/>
        </w:trPr>
        <w:tc>
          <w:tcPr>
            <w:tcW w:w="0" w:type="auto"/>
          </w:tcPr>
          <w:p w14:paraId="3428CC73"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6 ..103</w:t>
            </w:r>
          </w:p>
        </w:tc>
        <w:tc>
          <w:tcPr>
            <w:tcW w:w="0" w:type="dxa"/>
          </w:tcPr>
          <w:p w14:paraId="1C381BE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F92B19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9B333A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AD0C8E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6B769A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55E216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73493E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71A1DA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r w:rsidR="007B0DDA" w:rsidRPr="008C652A" w14:paraId="4BDFBBB2" w14:textId="77777777" w:rsidTr="00AF691A">
        <w:trPr>
          <w:trHeight w:val="295"/>
        </w:trPr>
        <w:tc>
          <w:tcPr>
            <w:tcW w:w="0" w:type="auto"/>
          </w:tcPr>
          <w:p w14:paraId="3A50BCF5"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04 ..111</w:t>
            </w:r>
          </w:p>
        </w:tc>
        <w:tc>
          <w:tcPr>
            <w:tcW w:w="0" w:type="dxa"/>
          </w:tcPr>
          <w:p w14:paraId="466DCAD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D0C3B2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94724B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9581B3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4197A5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077B95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C0D447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3408ACF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r w:rsidR="007B0DDA" w:rsidRPr="008C652A" w14:paraId="63AD3559" w14:textId="77777777" w:rsidTr="00AF691A">
        <w:trPr>
          <w:trHeight w:val="295"/>
        </w:trPr>
        <w:tc>
          <w:tcPr>
            <w:tcW w:w="0" w:type="auto"/>
          </w:tcPr>
          <w:p w14:paraId="61307833"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12 ..119</w:t>
            </w:r>
          </w:p>
        </w:tc>
        <w:tc>
          <w:tcPr>
            <w:tcW w:w="0" w:type="dxa"/>
          </w:tcPr>
          <w:p w14:paraId="1B8022E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DC6F03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3FA966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F696D4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3A92E22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FFA375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D2A3AF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8258D5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r w:rsidR="007B0DDA" w:rsidRPr="008C652A" w14:paraId="11E19F9F" w14:textId="77777777" w:rsidTr="00AF691A">
        <w:trPr>
          <w:trHeight w:val="295"/>
        </w:trPr>
        <w:tc>
          <w:tcPr>
            <w:tcW w:w="0" w:type="auto"/>
          </w:tcPr>
          <w:p w14:paraId="06E48E3F"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20 ..127</w:t>
            </w:r>
          </w:p>
        </w:tc>
        <w:tc>
          <w:tcPr>
            <w:tcW w:w="0" w:type="dxa"/>
          </w:tcPr>
          <w:p w14:paraId="0931C47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54B61F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7FB602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1A3D2C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4DA727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B65117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F5C202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C4B5AA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bl>
    <w:p w14:paraId="17B56045" w14:textId="4D2316BF" w:rsidR="007B0DDA" w:rsidRPr="00B9558E" w:rsidRDefault="007B0DDA" w:rsidP="007B0DDA">
      <w:pPr>
        <w:pStyle w:val="af4"/>
      </w:pPr>
      <w:bookmarkStart w:id="2390" w:name="_Ref156604844"/>
      <w:r w:rsidRPr="00B9558E">
        <w:t>Table</w:t>
      </w:r>
      <w:r w:rsidR="007B4E1C">
        <w:t> </w:t>
      </w:r>
      <w:r w:rsidR="00E675F1">
        <w:fldChar w:fldCharType="begin"/>
      </w:r>
      <w:r w:rsidR="00E675F1">
        <w:instrText xml:space="preserve"> SEQ Table \* ARABIC </w:instrText>
      </w:r>
      <w:r w:rsidR="00E675F1">
        <w:fldChar w:fldCharType="separate"/>
      </w:r>
      <w:r w:rsidR="00E675F1">
        <w:rPr>
          <w:noProof/>
        </w:rPr>
        <w:t>45</w:t>
      </w:r>
      <w:r w:rsidR="00E675F1">
        <w:fldChar w:fldCharType="end"/>
      </w:r>
      <w:bookmarkEnd w:id="2390"/>
      <w:r w:rsidRPr="000C4532">
        <w:t xml:space="preserve"> </w:t>
      </w:r>
      <w:r w:rsidRPr="001D004F">
        <w:t xml:space="preserve">— Initial values of </w:t>
      </w:r>
      <w:r w:rsidRPr="000C4532">
        <w:t>CtxIdxMap[ j][1]</w:t>
      </w:r>
      <w:r w:rsidRPr="001D004F">
        <w:t xml:space="preserve"> for</w:t>
      </w:r>
      <w:r w:rsidRPr="000C4532">
        <w:t xml:space="preserve"> coding the first bit of vertex position</w:t>
      </w:r>
    </w:p>
    <w:tbl>
      <w:tblPr>
        <w:tblStyle w:val="G-PCCTable2"/>
        <w:tblW w:w="0" w:type="auto"/>
        <w:tblLook w:val="0420" w:firstRow="1" w:lastRow="0" w:firstColumn="0" w:lastColumn="0" w:noHBand="0" w:noVBand="1"/>
      </w:tblPr>
      <w:tblGrid>
        <w:gridCol w:w="830"/>
        <w:gridCol w:w="549"/>
        <w:gridCol w:w="549"/>
        <w:gridCol w:w="549"/>
        <w:gridCol w:w="549"/>
        <w:gridCol w:w="549"/>
        <w:gridCol w:w="549"/>
        <w:gridCol w:w="549"/>
        <w:gridCol w:w="549"/>
      </w:tblGrid>
      <w:tr w:rsidR="007B0DDA" w:rsidRPr="00A142DD" w14:paraId="44A27268" w14:textId="77777777" w:rsidTr="00AF691A">
        <w:trPr>
          <w:cnfStyle w:val="100000000000" w:firstRow="1" w:lastRow="0" w:firstColumn="0" w:lastColumn="0" w:oddVBand="0" w:evenVBand="0" w:oddHBand="0" w:evenHBand="0" w:firstRowFirstColumn="0" w:firstRowLastColumn="0" w:lastRowFirstColumn="0" w:lastRowLastColumn="0"/>
          <w:trHeight w:val="295"/>
          <w:tblHeader/>
        </w:trPr>
        <w:tc>
          <w:tcPr>
            <w:tcW w:w="0" w:type="auto"/>
          </w:tcPr>
          <w:p w14:paraId="243AF1D0" w14:textId="77777777" w:rsidR="007B0DDA" w:rsidRPr="00A142DD" w:rsidRDefault="007B0DDA" w:rsidP="00AF691A">
            <w:pPr>
              <w:spacing w:after="40" w:line="240" w:lineRule="auto"/>
              <w:jc w:val="center"/>
              <w:rPr>
                <w:rFonts w:eastAsia="宋体"/>
                <w:i/>
                <w:iCs/>
                <w:sz w:val="20"/>
                <w:szCs w:val="20"/>
                <w:lang w:eastAsia="zh-CN"/>
              </w:rPr>
            </w:pPr>
            <w:r w:rsidRPr="00F75262">
              <w:rPr>
                <w:rStyle w:val="VarNinline"/>
                <w:sz w:val="20"/>
                <w:szCs w:val="20"/>
              </w:rPr>
              <w:t>j</w:t>
            </w:r>
          </w:p>
        </w:tc>
        <w:tc>
          <w:tcPr>
            <w:tcW w:w="0" w:type="dxa"/>
            <w:gridSpan w:val="8"/>
          </w:tcPr>
          <w:p w14:paraId="045B7BA1" w14:textId="77777777" w:rsidR="007B0DDA" w:rsidRPr="00A142DD" w:rsidRDefault="007B0DDA" w:rsidP="00AF691A">
            <w:pPr>
              <w:spacing w:after="40" w:line="240" w:lineRule="auto"/>
              <w:jc w:val="center"/>
              <w:rPr>
                <w:rFonts w:eastAsia="宋体"/>
                <w:sz w:val="20"/>
                <w:szCs w:val="20"/>
                <w:lang w:eastAsia="zh-CN"/>
              </w:rPr>
            </w:pPr>
            <w:r w:rsidRPr="00F75262">
              <w:rPr>
                <w:rStyle w:val="ExprNameinline"/>
                <w:sz w:val="20"/>
                <w:szCs w:val="20"/>
              </w:rPr>
              <w:t>CtxIdxMap</w:t>
            </w:r>
            <w:r w:rsidRPr="00F75262">
              <w:rPr>
                <w:rStyle w:val="Exprinline"/>
                <w:sz w:val="20"/>
                <w:szCs w:val="20"/>
              </w:rPr>
              <w:t>[ </w:t>
            </w:r>
            <w:r w:rsidRPr="00F75262">
              <w:rPr>
                <w:rStyle w:val="VarNinline"/>
                <w:sz w:val="20"/>
                <w:szCs w:val="20"/>
              </w:rPr>
              <w:t>j</w:t>
            </w:r>
            <w:r w:rsidRPr="00F75262">
              <w:rPr>
                <w:rStyle w:val="Exprinline"/>
                <w:sz w:val="20"/>
                <w:szCs w:val="20"/>
              </w:rPr>
              <w:t>][1]</w:t>
            </w:r>
          </w:p>
        </w:tc>
      </w:tr>
      <w:tr w:rsidR="007B0DDA" w:rsidRPr="00A142DD" w14:paraId="41EFA0CA" w14:textId="77777777" w:rsidTr="00AF691A">
        <w:trPr>
          <w:trHeight w:val="294"/>
        </w:trPr>
        <w:tc>
          <w:tcPr>
            <w:tcW w:w="0" w:type="auto"/>
          </w:tcPr>
          <w:p w14:paraId="270BCBFC" w14:textId="77777777" w:rsidR="007B0DDA" w:rsidRPr="00A142DD" w:rsidRDefault="007B0DDA" w:rsidP="00082AA8">
            <w:pPr>
              <w:keepNext/>
              <w:spacing w:after="40" w:line="240" w:lineRule="auto"/>
              <w:jc w:val="center"/>
              <w:rPr>
                <w:sz w:val="20"/>
                <w:szCs w:val="20"/>
              </w:rPr>
            </w:pPr>
            <w:r w:rsidRPr="00A142DD">
              <w:rPr>
                <w:sz w:val="20"/>
                <w:szCs w:val="20"/>
              </w:rPr>
              <w:t>0 .. 7</w:t>
            </w:r>
          </w:p>
        </w:tc>
        <w:tc>
          <w:tcPr>
            <w:tcW w:w="0" w:type="dxa"/>
          </w:tcPr>
          <w:p w14:paraId="0A9D51F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505E859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5538AEC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18</w:t>
            </w:r>
          </w:p>
        </w:tc>
        <w:tc>
          <w:tcPr>
            <w:tcW w:w="0" w:type="dxa"/>
          </w:tcPr>
          <w:p w14:paraId="7A96D55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0783A03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04</w:t>
            </w:r>
          </w:p>
        </w:tc>
        <w:tc>
          <w:tcPr>
            <w:tcW w:w="0" w:type="dxa"/>
          </w:tcPr>
          <w:p w14:paraId="5FA6DCA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6</w:t>
            </w:r>
          </w:p>
        </w:tc>
        <w:tc>
          <w:tcPr>
            <w:tcW w:w="0" w:type="dxa"/>
          </w:tcPr>
          <w:p w14:paraId="1F6C2872"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7</w:t>
            </w:r>
          </w:p>
        </w:tc>
        <w:tc>
          <w:tcPr>
            <w:tcW w:w="0" w:type="dxa"/>
          </w:tcPr>
          <w:p w14:paraId="13586A3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r>
      <w:tr w:rsidR="007B0DDA" w:rsidRPr="00A142DD" w14:paraId="0257CDB3" w14:textId="77777777" w:rsidTr="00AF691A">
        <w:trPr>
          <w:trHeight w:val="295"/>
        </w:trPr>
        <w:tc>
          <w:tcPr>
            <w:tcW w:w="0" w:type="auto"/>
          </w:tcPr>
          <w:p w14:paraId="20F832F0" w14:textId="77777777" w:rsidR="007B0DDA" w:rsidRPr="00A142DD" w:rsidRDefault="007B0DDA" w:rsidP="00082AA8">
            <w:pPr>
              <w:keepNext/>
              <w:spacing w:after="40" w:line="240" w:lineRule="auto"/>
              <w:jc w:val="center"/>
              <w:rPr>
                <w:sz w:val="20"/>
                <w:szCs w:val="20"/>
              </w:rPr>
            </w:pPr>
            <w:r w:rsidRPr="00A142DD">
              <w:rPr>
                <w:sz w:val="20"/>
                <w:szCs w:val="20"/>
              </w:rPr>
              <w:t>8 .. 15</w:t>
            </w:r>
          </w:p>
        </w:tc>
        <w:tc>
          <w:tcPr>
            <w:tcW w:w="0" w:type="dxa"/>
          </w:tcPr>
          <w:p w14:paraId="6CC6D49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6</w:t>
            </w:r>
          </w:p>
        </w:tc>
        <w:tc>
          <w:tcPr>
            <w:tcW w:w="0" w:type="dxa"/>
          </w:tcPr>
          <w:p w14:paraId="22D66F9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17829E8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9</w:t>
            </w:r>
          </w:p>
        </w:tc>
        <w:tc>
          <w:tcPr>
            <w:tcW w:w="0" w:type="dxa"/>
          </w:tcPr>
          <w:p w14:paraId="0908C29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301DE60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5</w:t>
            </w:r>
          </w:p>
        </w:tc>
        <w:tc>
          <w:tcPr>
            <w:tcW w:w="0" w:type="dxa"/>
          </w:tcPr>
          <w:p w14:paraId="060DBBB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57E6040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6</w:t>
            </w:r>
          </w:p>
        </w:tc>
        <w:tc>
          <w:tcPr>
            <w:tcW w:w="0" w:type="dxa"/>
          </w:tcPr>
          <w:p w14:paraId="2E36AB5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r>
      <w:tr w:rsidR="007B0DDA" w:rsidRPr="00A142DD" w14:paraId="4104B130" w14:textId="77777777" w:rsidTr="00AF691A">
        <w:trPr>
          <w:trHeight w:val="294"/>
        </w:trPr>
        <w:tc>
          <w:tcPr>
            <w:tcW w:w="0" w:type="auto"/>
          </w:tcPr>
          <w:p w14:paraId="7D7AFC21" w14:textId="77777777" w:rsidR="007B0DDA" w:rsidRPr="00A142DD" w:rsidRDefault="007B0DDA" w:rsidP="00082AA8">
            <w:pPr>
              <w:keepNext/>
              <w:spacing w:after="40" w:line="240" w:lineRule="auto"/>
              <w:jc w:val="center"/>
              <w:rPr>
                <w:sz w:val="20"/>
                <w:szCs w:val="20"/>
              </w:rPr>
            </w:pPr>
            <w:r w:rsidRPr="00A142DD">
              <w:rPr>
                <w:sz w:val="20"/>
                <w:szCs w:val="20"/>
              </w:rPr>
              <w:t>16 .. 23</w:t>
            </w:r>
          </w:p>
        </w:tc>
        <w:tc>
          <w:tcPr>
            <w:tcW w:w="0" w:type="dxa"/>
          </w:tcPr>
          <w:p w14:paraId="72276F5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96</w:t>
            </w:r>
          </w:p>
        </w:tc>
        <w:tc>
          <w:tcPr>
            <w:tcW w:w="0" w:type="dxa"/>
          </w:tcPr>
          <w:p w14:paraId="6DE7E01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16</w:t>
            </w:r>
          </w:p>
        </w:tc>
        <w:tc>
          <w:tcPr>
            <w:tcW w:w="0" w:type="dxa"/>
          </w:tcPr>
          <w:p w14:paraId="738C605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82</w:t>
            </w:r>
          </w:p>
        </w:tc>
        <w:tc>
          <w:tcPr>
            <w:tcW w:w="0" w:type="dxa"/>
          </w:tcPr>
          <w:p w14:paraId="6B59CEC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3</w:t>
            </w:r>
          </w:p>
        </w:tc>
        <w:tc>
          <w:tcPr>
            <w:tcW w:w="0" w:type="dxa"/>
          </w:tcPr>
          <w:p w14:paraId="6F5EF0B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10</w:t>
            </w:r>
          </w:p>
        </w:tc>
        <w:tc>
          <w:tcPr>
            <w:tcW w:w="0" w:type="dxa"/>
          </w:tcPr>
          <w:p w14:paraId="2845E53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04</w:t>
            </w:r>
          </w:p>
        </w:tc>
        <w:tc>
          <w:tcPr>
            <w:tcW w:w="0" w:type="dxa"/>
          </w:tcPr>
          <w:p w14:paraId="1C773A23"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63</w:t>
            </w:r>
          </w:p>
        </w:tc>
        <w:tc>
          <w:tcPr>
            <w:tcW w:w="0" w:type="dxa"/>
          </w:tcPr>
          <w:p w14:paraId="24FE0B5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9</w:t>
            </w:r>
          </w:p>
        </w:tc>
      </w:tr>
      <w:tr w:rsidR="007B0DDA" w:rsidRPr="00A142DD" w14:paraId="17053915" w14:textId="77777777" w:rsidTr="00AF691A">
        <w:trPr>
          <w:trHeight w:val="295"/>
        </w:trPr>
        <w:tc>
          <w:tcPr>
            <w:tcW w:w="0" w:type="auto"/>
          </w:tcPr>
          <w:p w14:paraId="6C0E4FF5" w14:textId="77777777" w:rsidR="007B0DDA" w:rsidRPr="00A142DD" w:rsidRDefault="007B0DDA" w:rsidP="00082AA8">
            <w:pPr>
              <w:keepNext/>
              <w:spacing w:after="40" w:line="240" w:lineRule="auto"/>
              <w:jc w:val="center"/>
              <w:rPr>
                <w:sz w:val="20"/>
                <w:szCs w:val="20"/>
              </w:rPr>
            </w:pPr>
            <w:r w:rsidRPr="00A142DD">
              <w:rPr>
                <w:sz w:val="20"/>
                <w:szCs w:val="20"/>
              </w:rPr>
              <w:t>24 .. 31</w:t>
            </w:r>
          </w:p>
        </w:tc>
        <w:tc>
          <w:tcPr>
            <w:tcW w:w="0" w:type="dxa"/>
          </w:tcPr>
          <w:p w14:paraId="7C1E5BD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69</w:t>
            </w:r>
          </w:p>
        </w:tc>
        <w:tc>
          <w:tcPr>
            <w:tcW w:w="0" w:type="dxa"/>
          </w:tcPr>
          <w:p w14:paraId="33B55DD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4FDD866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14</w:t>
            </w:r>
          </w:p>
        </w:tc>
        <w:tc>
          <w:tcPr>
            <w:tcW w:w="0" w:type="dxa"/>
          </w:tcPr>
          <w:p w14:paraId="007AD97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03F58A38"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21</w:t>
            </w:r>
          </w:p>
        </w:tc>
        <w:tc>
          <w:tcPr>
            <w:tcW w:w="0" w:type="dxa"/>
          </w:tcPr>
          <w:p w14:paraId="7DC42D9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5</w:t>
            </w:r>
          </w:p>
        </w:tc>
        <w:tc>
          <w:tcPr>
            <w:tcW w:w="0" w:type="dxa"/>
          </w:tcPr>
          <w:p w14:paraId="6A167F8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67</w:t>
            </w:r>
          </w:p>
        </w:tc>
        <w:tc>
          <w:tcPr>
            <w:tcW w:w="0" w:type="dxa"/>
          </w:tcPr>
          <w:p w14:paraId="7C279ED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6</w:t>
            </w:r>
            <w:r w:rsidRPr="00A142DD">
              <w:rPr>
                <w:rFonts w:eastAsia="宋体"/>
                <w:sz w:val="20"/>
                <w:szCs w:val="20"/>
                <w:lang w:eastAsia="zh-CN"/>
              </w:rPr>
              <w:t>3</w:t>
            </w:r>
          </w:p>
        </w:tc>
      </w:tr>
      <w:tr w:rsidR="007B0DDA" w:rsidRPr="00A142DD" w14:paraId="3B237EF1" w14:textId="77777777" w:rsidTr="00AF691A">
        <w:trPr>
          <w:trHeight w:val="295"/>
        </w:trPr>
        <w:tc>
          <w:tcPr>
            <w:tcW w:w="0" w:type="auto"/>
          </w:tcPr>
          <w:p w14:paraId="3E6B9D17"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3</w:t>
            </w:r>
            <w:r w:rsidRPr="00A142DD">
              <w:rPr>
                <w:rFonts w:eastAsia="宋体"/>
                <w:sz w:val="20"/>
                <w:szCs w:val="20"/>
                <w:lang w:eastAsia="zh-CN"/>
              </w:rPr>
              <w:t>2 .. 39</w:t>
            </w:r>
          </w:p>
        </w:tc>
        <w:tc>
          <w:tcPr>
            <w:tcW w:w="0" w:type="dxa"/>
          </w:tcPr>
          <w:p w14:paraId="4176599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7458C93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0D2BC2AF"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84</w:t>
            </w:r>
          </w:p>
        </w:tc>
        <w:tc>
          <w:tcPr>
            <w:tcW w:w="0" w:type="dxa"/>
          </w:tcPr>
          <w:p w14:paraId="62D8718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9</w:t>
            </w:r>
            <w:r w:rsidRPr="00A142DD">
              <w:rPr>
                <w:rFonts w:eastAsia="宋体"/>
                <w:sz w:val="20"/>
                <w:szCs w:val="20"/>
                <w:lang w:eastAsia="zh-CN"/>
              </w:rPr>
              <w:t>2</w:t>
            </w:r>
          </w:p>
        </w:tc>
        <w:tc>
          <w:tcPr>
            <w:tcW w:w="0" w:type="dxa"/>
          </w:tcPr>
          <w:p w14:paraId="24889D4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40</w:t>
            </w:r>
          </w:p>
        </w:tc>
        <w:tc>
          <w:tcPr>
            <w:tcW w:w="0" w:type="dxa"/>
          </w:tcPr>
          <w:p w14:paraId="2806F7C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63</w:t>
            </w:r>
          </w:p>
        </w:tc>
        <w:tc>
          <w:tcPr>
            <w:tcW w:w="0" w:type="dxa"/>
          </w:tcPr>
          <w:p w14:paraId="2E5C433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97</w:t>
            </w:r>
          </w:p>
        </w:tc>
        <w:tc>
          <w:tcPr>
            <w:tcW w:w="0" w:type="dxa"/>
          </w:tcPr>
          <w:p w14:paraId="248C72F9"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7</w:t>
            </w:r>
            <w:r w:rsidRPr="00A142DD">
              <w:rPr>
                <w:rFonts w:eastAsia="宋体"/>
                <w:sz w:val="20"/>
                <w:szCs w:val="20"/>
                <w:lang w:eastAsia="zh-CN"/>
              </w:rPr>
              <w:t>7</w:t>
            </w:r>
          </w:p>
        </w:tc>
      </w:tr>
      <w:tr w:rsidR="007B0DDA" w:rsidRPr="00A142DD" w14:paraId="0F3E7506" w14:textId="77777777" w:rsidTr="00AF691A">
        <w:trPr>
          <w:trHeight w:val="295"/>
        </w:trPr>
        <w:tc>
          <w:tcPr>
            <w:tcW w:w="0" w:type="auto"/>
          </w:tcPr>
          <w:p w14:paraId="5BC9BE23"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0 .. 47</w:t>
            </w:r>
          </w:p>
        </w:tc>
        <w:tc>
          <w:tcPr>
            <w:tcW w:w="0" w:type="dxa"/>
          </w:tcPr>
          <w:p w14:paraId="659035B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39</w:t>
            </w:r>
          </w:p>
        </w:tc>
        <w:tc>
          <w:tcPr>
            <w:tcW w:w="0" w:type="dxa"/>
          </w:tcPr>
          <w:p w14:paraId="6869374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7</w:t>
            </w:r>
            <w:r w:rsidRPr="00A142DD">
              <w:rPr>
                <w:rFonts w:eastAsia="宋体"/>
                <w:sz w:val="20"/>
                <w:szCs w:val="20"/>
                <w:lang w:eastAsia="zh-CN"/>
              </w:rPr>
              <w:t>3</w:t>
            </w:r>
          </w:p>
        </w:tc>
        <w:tc>
          <w:tcPr>
            <w:tcW w:w="0" w:type="dxa"/>
          </w:tcPr>
          <w:p w14:paraId="277B309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79</w:t>
            </w:r>
          </w:p>
        </w:tc>
        <w:tc>
          <w:tcPr>
            <w:tcW w:w="0" w:type="dxa"/>
          </w:tcPr>
          <w:p w14:paraId="3C039307"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9</w:t>
            </w:r>
          </w:p>
        </w:tc>
        <w:tc>
          <w:tcPr>
            <w:tcW w:w="0" w:type="dxa"/>
          </w:tcPr>
          <w:p w14:paraId="702C57A5"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2</w:t>
            </w:r>
            <w:r w:rsidRPr="00A142DD">
              <w:rPr>
                <w:rFonts w:eastAsia="宋体"/>
                <w:sz w:val="20"/>
                <w:szCs w:val="20"/>
                <w:lang w:eastAsia="zh-CN"/>
              </w:rPr>
              <w:t>13</w:t>
            </w:r>
          </w:p>
        </w:tc>
        <w:tc>
          <w:tcPr>
            <w:tcW w:w="0" w:type="dxa"/>
          </w:tcPr>
          <w:p w14:paraId="702B488E"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8</w:t>
            </w:r>
          </w:p>
        </w:tc>
        <w:tc>
          <w:tcPr>
            <w:tcW w:w="0" w:type="dxa"/>
          </w:tcPr>
          <w:p w14:paraId="478B53E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85</w:t>
            </w:r>
          </w:p>
        </w:tc>
        <w:tc>
          <w:tcPr>
            <w:tcW w:w="0" w:type="dxa"/>
          </w:tcPr>
          <w:p w14:paraId="471F1A3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08</w:t>
            </w:r>
          </w:p>
        </w:tc>
      </w:tr>
      <w:tr w:rsidR="007B0DDA" w:rsidRPr="00A142DD" w14:paraId="2AA05DC5" w14:textId="77777777" w:rsidTr="00AF691A">
        <w:trPr>
          <w:trHeight w:val="295"/>
        </w:trPr>
        <w:tc>
          <w:tcPr>
            <w:tcW w:w="0" w:type="auto"/>
          </w:tcPr>
          <w:p w14:paraId="6A1C1901"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4</w:t>
            </w:r>
            <w:r w:rsidRPr="00A142DD">
              <w:rPr>
                <w:rFonts w:eastAsia="宋体"/>
                <w:sz w:val="20"/>
                <w:szCs w:val="20"/>
                <w:lang w:eastAsia="zh-CN"/>
              </w:rPr>
              <w:t>8 ..55</w:t>
            </w:r>
          </w:p>
        </w:tc>
        <w:tc>
          <w:tcPr>
            <w:tcW w:w="0" w:type="dxa"/>
          </w:tcPr>
          <w:p w14:paraId="52F8338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6DE6930"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D761C6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72D27B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4A5A42A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03BC7F2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165C2C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7EDD8BB"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r w:rsidR="007B0DDA" w:rsidRPr="00A142DD" w14:paraId="5D229035" w14:textId="77777777" w:rsidTr="00AF691A">
        <w:trPr>
          <w:trHeight w:val="295"/>
        </w:trPr>
        <w:tc>
          <w:tcPr>
            <w:tcW w:w="0" w:type="auto"/>
          </w:tcPr>
          <w:p w14:paraId="653A0E41" w14:textId="77777777" w:rsidR="007B0DDA" w:rsidRPr="00A142DD" w:rsidRDefault="007B0DDA" w:rsidP="00082AA8">
            <w:pPr>
              <w:keepNext/>
              <w:spacing w:after="40" w:line="240" w:lineRule="auto"/>
              <w:jc w:val="center"/>
              <w:rPr>
                <w:rFonts w:eastAsia="宋体"/>
                <w:sz w:val="20"/>
                <w:szCs w:val="20"/>
                <w:lang w:eastAsia="zh-CN"/>
              </w:rPr>
            </w:pPr>
            <w:r w:rsidRPr="00A142DD">
              <w:rPr>
                <w:rFonts w:eastAsia="宋体" w:hint="eastAsia"/>
                <w:sz w:val="20"/>
                <w:szCs w:val="20"/>
                <w:lang w:eastAsia="zh-CN"/>
              </w:rPr>
              <w:t>5</w:t>
            </w:r>
            <w:r w:rsidRPr="00A142DD">
              <w:rPr>
                <w:rFonts w:eastAsia="宋体"/>
                <w:sz w:val="20"/>
                <w:szCs w:val="20"/>
                <w:lang w:eastAsia="zh-CN"/>
              </w:rPr>
              <w:t>6 ..63</w:t>
            </w:r>
          </w:p>
        </w:tc>
        <w:tc>
          <w:tcPr>
            <w:tcW w:w="0" w:type="dxa"/>
          </w:tcPr>
          <w:p w14:paraId="7F41BC9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7ECB2B1"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E8FEEDD"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22CB87D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5268716"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6219443C"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7E5BABB4"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c>
          <w:tcPr>
            <w:tcW w:w="0" w:type="dxa"/>
          </w:tcPr>
          <w:p w14:paraId="1DD7068A" w14:textId="77777777" w:rsidR="007B0DDA" w:rsidRPr="00A142DD" w:rsidRDefault="007B0DDA" w:rsidP="00082AA8">
            <w:pPr>
              <w:spacing w:after="40" w:line="240" w:lineRule="auto"/>
              <w:jc w:val="center"/>
              <w:rPr>
                <w:rFonts w:eastAsia="宋体"/>
                <w:sz w:val="20"/>
                <w:szCs w:val="20"/>
                <w:lang w:eastAsia="zh-CN"/>
              </w:rPr>
            </w:pPr>
            <w:r w:rsidRPr="00A142DD">
              <w:rPr>
                <w:rFonts w:eastAsia="宋体" w:hint="eastAsia"/>
                <w:sz w:val="20"/>
                <w:szCs w:val="20"/>
                <w:lang w:eastAsia="zh-CN"/>
              </w:rPr>
              <w:t>1</w:t>
            </w:r>
            <w:r w:rsidRPr="00A142DD">
              <w:rPr>
                <w:rFonts w:eastAsia="宋体"/>
                <w:sz w:val="20"/>
                <w:szCs w:val="20"/>
                <w:lang w:eastAsia="zh-CN"/>
              </w:rPr>
              <w:t>27</w:t>
            </w:r>
          </w:p>
        </w:tc>
      </w:tr>
    </w:tbl>
    <w:p w14:paraId="12032450" w14:textId="77777777" w:rsidR="007B0DDA" w:rsidRDefault="007B0DDA" w:rsidP="007B0DDA">
      <w:pPr>
        <w:pStyle w:val="Itemize3G-PCC"/>
        <w:tabs>
          <w:tab w:val="clear" w:pos="805"/>
        </w:tabs>
        <w:ind w:left="0" w:firstLine="0"/>
      </w:pPr>
    </w:p>
    <w:p w14:paraId="1D94C97C" w14:textId="562C8131" w:rsidR="007B0DDA" w:rsidRDefault="007B4E1C" w:rsidP="007B0DDA">
      <w:pPr>
        <w:pStyle w:val="af4"/>
      </w:pPr>
      <w:bookmarkStart w:id="2391" w:name="_Ref156604853"/>
      <w:r w:rsidRPr="00B9558E">
        <w:lastRenderedPageBreak/>
        <w:t>Table</w:t>
      </w:r>
      <w:r>
        <w:t> </w:t>
      </w:r>
      <w:r w:rsidR="00E675F1">
        <w:fldChar w:fldCharType="begin"/>
      </w:r>
      <w:r w:rsidR="00E675F1">
        <w:instrText xml:space="preserve"> SEQ Table \* ARABIC </w:instrText>
      </w:r>
      <w:r w:rsidR="00E675F1">
        <w:fldChar w:fldCharType="separate"/>
      </w:r>
      <w:r w:rsidR="00E675F1">
        <w:rPr>
          <w:noProof/>
        </w:rPr>
        <w:t>46</w:t>
      </w:r>
      <w:r w:rsidR="00E675F1">
        <w:fldChar w:fldCharType="end"/>
      </w:r>
      <w:bookmarkEnd w:id="2391"/>
      <w:r w:rsidR="007B0DDA" w:rsidRPr="001D004F">
        <w:t xml:space="preserve"> — Initial values of </w:t>
      </w:r>
      <w:r w:rsidR="007B0DDA" w:rsidRPr="000C4532">
        <w:t>CtxIdxMap[ j][2]</w:t>
      </w:r>
      <w:r w:rsidR="007B0DDA" w:rsidRPr="001D004F">
        <w:t xml:space="preserve"> for</w:t>
      </w:r>
      <w:r w:rsidR="007B0DDA" w:rsidRPr="000C4532">
        <w:t xml:space="preserve"> coding the second bit of vertex position</w:t>
      </w:r>
    </w:p>
    <w:tbl>
      <w:tblPr>
        <w:tblStyle w:val="G-PCCTable2"/>
        <w:tblW w:w="0" w:type="auto"/>
        <w:tblLook w:val="0420" w:firstRow="1" w:lastRow="0" w:firstColumn="0" w:lastColumn="0" w:noHBand="0" w:noVBand="1"/>
      </w:tblPr>
      <w:tblGrid>
        <w:gridCol w:w="1007"/>
        <w:gridCol w:w="549"/>
        <w:gridCol w:w="549"/>
        <w:gridCol w:w="549"/>
        <w:gridCol w:w="549"/>
        <w:gridCol w:w="549"/>
        <w:gridCol w:w="549"/>
        <w:gridCol w:w="549"/>
        <w:gridCol w:w="549"/>
      </w:tblGrid>
      <w:tr w:rsidR="007B0DDA" w:rsidRPr="00ED0C72" w14:paraId="730B8FC0" w14:textId="77777777" w:rsidTr="00AF691A">
        <w:trPr>
          <w:cnfStyle w:val="100000000000" w:firstRow="1" w:lastRow="0" w:firstColumn="0" w:lastColumn="0" w:oddVBand="0" w:evenVBand="0" w:oddHBand="0" w:evenHBand="0" w:firstRowFirstColumn="0" w:firstRowLastColumn="0" w:lastRowFirstColumn="0" w:lastRowLastColumn="0"/>
          <w:trHeight w:val="295"/>
          <w:tblHeader/>
        </w:trPr>
        <w:tc>
          <w:tcPr>
            <w:tcW w:w="0" w:type="auto"/>
          </w:tcPr>
          <w:p w14:paraId="70026B44" w14:textId="77777777" w:rsidR="007B0DDA" w:rsidRPr="000C4532" w:rsidRDefault="007B0DDA" w:rsidP="00AF691A">
            <w:pPr>
              <w:spacing w:after="40" w:line="240" w:lineRule="auto"/>
              <w:jc w:val="center"/>
              <w:rPr>
                <w:rStyle w:val="VarNinline"/>
                <w:rFonts w:eastAsia="Malgun Gothic"/>
                <w:bCs/>
                <w:szCs w:val="20"/>
              </w:rPr>
            </w:pPr>
            <w:r w:rsidRPr="000C4532">
              <w:rPr>
                <w:rStyle w:val="VarNinline"/>
              </w:rPr>
              <w:t>j</w:t>
            </w:r>
          </w:p>
        </w:tc>
        <w:tc>
          <w:tcPr>
            <w:tcW w:w="0" w:type="dxa"/>
            <w:gridSpan w:val="8"/>
          </w:tcPr>
          <w:p w14:paraId="27DA0C03" w14:textId="77777777" w:rsidR="007B0DDA" w:rsidRPr="000C4532" w:rsidRDefault="007B0DDA" w:rsidP="00AF691A">
            <w:pPr>
              <w:spacing w:after="40" w:line="240" w:lineRule="auto"/>
              <w:jc w:val="center"/>
              <w:rPr>
                <w:rFonts w:eastAsia="宋体"/>
                <w:b w:val="0"/>
                <w:bCs/>
                <w:sz w:val="20"/>
                <w:szCs w:val="20"/>
                <w:lang w:eastAsia="zh-CN"/>
              </w:rPr>
            </w:pPr>
            <w:r w:rsidRPr="000C4532">
              <w:rPr>
                <w:rStyle w:val="ExprNameinline"/>
                <w:bCs/>
              </w:rPr>
              <w:t>CtxIdxMap</w:t>
            </w:r>
            <w:r w:rsidRPr="000C4532">
              <w:rPr>
                <w:rStyle w:val="Exprinline"/>
                <w:bCs/>
              </w:rPr>
              <w:t>[ </w:t>
            </w:r>
            <w:r w:rsidRPr="000C4532">
              <w:rPr>
                <w:rStyle w:val="VarNinline"/>
                <w:bCs/>
              </w:rPr>
              <w:t>j</w:t>
            </w:r>
            <w:r w:rsidRPr="000C4532">
              <w:rPr>
                <w:rStyle w:val="Exprinline"/>
                <w:bCs/>
              </w:rPr>
              <w:t>][2]</w:t>
            </w:r>
          </w:p>
        </w:tc>
      </w:tr>
      <w:tr w:rsidR="007B0DDA" w:rsidRPr="00ED0C72" w14:paraId="4A6A77FC" w14:textId="77777777" w:rsidTr="00AF691A">
        <w:trPr>
          <w:trHeight w:val="294"/>
        </w:trPr>
        <w:tc>
          <w:tcPr>
            <w:tcW w:w="0" w:type="auto"/>
          </w:tcPr>
          <w:p w14:paraId="1D96AF97" w14:textId="77777777" w:rsidR="007B0DDA" w:rsidRPr="00ED0C72" w:rsidRDefault="007B0DDA" w:rsidP="00082AA8">
            <w:pPr>
              <w:keepNext/>
              <w:spacing w:after="40" w:line="240" w:lineRule="auto"/>
              <w:jc w:val="center"/>
              <w:rPr>
                <w:rFonts w:eastAsia="DengXian"/>
                <w:sz w:val="20"/>
                <w:szCs w:val="20"/>
              </w:rPr>
            </w:pPr>
            <w:r w:rsidRPr="00ED0C72">
              <w:rPr>
                <w:rFonts w:eastAsia="DengXian"/>
                <w:sz w:val="20"/>
                <w:szCs w:val="20"/>
              </w:rPr>
              <w:t>0 .. 7</w:t>
            </w:r>
          </w:p>
        </w:tc>
        <w:tc>
          <w:tcPr>
            <w:tcW w:w="0" w:type="dxa"/>
          </w:tcPr>
          <w:p w14:paraId="38DAEAA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0" w:type="dxa"/>
          </w:tcPr>
          <w:p w14:paraId="4167F3D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C0322C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F5AF12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EE3625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89</w:t>
            </w:r>
          </w:p>
        </w:tc>
        <w:tc>
          <w:tcPr>
            <w:tcW w:w="0" w:type="dxa"/>
          </w:tcPr>
          <w:p w14:paraId="04400A9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1</w:t>
            </w:r>
          </w:p>
        </w:tc>
        <w:tc>
          <w:tcPr>
            <w:tcW w:w="0" w:type="dxa"/>
          </w:tcPr>
          <w:p w14:paraId="27E2B65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6</w:t>
            </w:r>
          </w:p>
        </w:tc>
        <w:tc>
          <w:tcPr>
            <w:tcW w:w="0" w:type="dxa"/>
          </w:tcPr>
          <w:p w14:paraId="3F7A1AF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7B0DDA" w:rsidRPr="00ED0C72" w14:paraId="0C303D59" w14:textId="77777777" w:rsidTr="00AF691A">
        <w:trPr>
          <w:trHeight w:val="295"/>
        </w:trPr>
        <w:tc>
          <w:tcPr>
            <w:tcW w:w="0" w:type="auto"/>
          </w:tcPr>
          <w:p w14:paraId="7189E618" w14:textId="77777777" w:rsidR="007B0DDA" w:rsidRPr="00ED0C72" w:rsidRDefault="007B0DDA" w:rsidP="00082AA8">
            <w:pPr>
              <w:keepNext/>
              <w:spacing w:after="40" w:line="240" w:lineRule="auto"/>
              <w:jc w:val="center"/>
              <w:rPr>
                <w:rFonts w:eastAsia="DengXian"/>
                <w:sz w:val="20"/>
                <w:szCs w:val="20"/>
              </w:rPr>
            </w:pPr>
            <w:r w:rsidRPr="00ED0C72">
              <w:rPr>
                <w:rFonts w:eastAsia="DengXian"/>
                <w:sz w:val="20"/>
                <w:szCs w:val="20"/>
              </w:rPr>
              <w:t>8 .. 15</w:t>
            </w:r>
          </w:p>
        </w:tc>
        <w:tc>
          <w:tcPr>
            <w:tcW w:w="0" w:type="dxa"/>
          </w:tcPr>
          <w:p w14:paraId="524D27F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43</w:t>
            </w:r>
          </w:p>
        </w:tc>
        <w:tc>
          <w:tcPr>
            <w:tcW w:w="0" w:type="dxa"/>
          </w:tcPr>
          <w:p w14:paraId="75033BA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05</w:t>
            </w:r>
          </w:p>
        </w:tc>
        <w:tc>
          <w:tcPr>
            <w:tcW w:w="0" w:type="dxa"/>
          </w:tcPr>
          <w:p w14:paraId="1815028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03</w:t>
            </w:r>
          </w:p>
        </w:tc>
        <w:tc>
          <w:tcPr>
            <w:tcW w:w="0" w:type="dxa"/>
          </w:tcPr>
          <w:p w14:paraId="790E2AF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0" w:type="dxa"/>
          </w:tcPr>
          <w:p w14:paraId="2F9220B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01</w:t>
            </w:r>
          </w:p>
        </w:tc>
        <w:tc>
          <w:tcPr>
            <w:tcW w:w="0" w:type="dxa"/>
          </w:tcPr>
          <w:p w14:paraId="13FECDB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0</w:t>
            </w:r>
          </w:p>
        </w:tc>
        <w:tc>
          <w:tcPr>
            <w:tcW w:w="0" w:type="dxa"/>
          </w:tcPr>
          <w:p w14:paraId="31261A1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8</w:t>
            </w:r>
          </w:p>
        </w:tc>
        <w:tc>
          <w:tcPr>
            <w:tcW w:w="0" w:type="dxa"/>
          </w:tcPr>
          <w:p w14:paraId="1DC43BA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r>
      <w:tr w:rsidR="007B0DDA" w:rsidRPr="00ED0C72" w14:paraId="039C23B0" w14:textId="77777777" w:rsidTr="00AF691A">
        <w:trPr>
          <w:trHeight w:val="294"/>
        </w:trPr>
        <w:tc>
          <w:tcPr>
            <w:tcW w:w="0" w:type="auto"/>
          </w:tcPr>
          <w:p w14:paraId="31AE391A" w14:textId="77777777" w:rsidR="007B0DDA" w:rsidRPr="00ED0C72" w:rsidRDefault="007B0DDA" w:rsidP="00082AA8">
            <w:pPr>
              <w:keepNext/>
              <w:spacing w:after="40" w:line="240" w:lineRule="auto"/>
              <w:jc w:val="center"/>
              <w:rPr>
                <w:rFonts w:eastAsia="DengXian"/>
                <w:sz w:val="20"/>
                <w:szCs w:val="20"/>
              </w:rPr>
            </w:pPr>
            <w:r w:rsidRPr="00ED0C72">
              <w:rPr>
                <w:rFonts w:eastAsia="DengXian"/>
                <w:sz w:val="20"/>
                <w:szCs w:val="20"/>
              </w:rPr>
              <w:t>16 .. 23</w:t>
            </w:r>
          </w:p>
        </w:tc>
        <w:tc>
          <w:tcPr>
            <w:tcW w:w="0" w:type="dxa"/>
          </w:tcPr>
          <w:p w14:paraId="03D1760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0" w:type="dxa"/>
          </w:tcPr>
          <w:p w14:paraId="15A9033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0FED42A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0" w:type="dxa"/>
          </w:tcPr>
          <w:p w14:paraId="1C23BDB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230F6C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53</w:t>
            </w:r>
          </w:p>
        </w:tc>
        <w:tc>
          <w:tcPr>
            <w:tcW w:w="0" w:type="dxa"/>
          </w:tcPr>
          <w:p w14:paraId="4B783B6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9</w:t>
            </w:r>
          </w:p>
        </w:tc>
        <w:tc>
          <w:tcPr>
            <w:tcW w:w="0" w:type="dxa"/>
          </w:tcPr>
          <w:p w14:paraId="5E8CF6E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0" w:type="dxa"/>
          </w:tcPr>
          <w:p w14:paraId="60E9C7A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r>
      <w:tr w:rsidR="007B0DDA" w:rsidRPr="00ED0C72" w14:paraId="242EE330" w14:textId="77777777" w:rsidTr="00AF691A">
        <w:trPr>
          <w:trHeight w:val="295"/>
        </w:trPr>
        <w:tc>
          <w:tcPr>
            <w:tcW w:w="0" w:type="auto"/>
          </w:tcPr>
          <w:p w14:paraId="1811D342" w14:textId="77777777" w:rsidR="007B0DDA" w:rsidRPr="00ED0C72" w:rsidRDefault="007B0DDA" w:rsidP="00082AA8">
            <w:pPr>
              <w:keepNext/>
              <w:spacing w:after="40" w:line="240" w:lineRule="auto"/>
              <w:jc w:val="center"/>
              <w:rPr>
                <w:rFonts w:eastAsia="DengXian"/>
                <w:sz w:val="20"/>
                <w:szCs w:val="20"/>
              </w:rPr>
            </w:pPr>
            <w:r w:rsidRPr="00ED0C72">
              <w:rPr>
                <w:rFonts w:eastAsia="DengXian"/>
                <w:sz w:val="20"/>
                <w:szCs w:val="20"/>
              </w:rPr>
              <w:t>24 .. 31</w:t>
            </w:r>
          </w:p>
        </w:tc>
        <w:tc>
          <w:tcPr>
            <w:tcW w:w="0" w:type="dxa"/>
          </w:tcPr>
          <w:p w14:paraId="7EE246E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9</w:t>
            </w:r>
          </w:p>
        </w:tc>
        <w:tc>
          <w:tcPr>
            <w:tcW w:w="0" w:type="dxa"/>
          </w:tcPr>
          <w:p w14:paraId="49C78B3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05</w:t>
            </w:r>
          </w:p>
        </w:tc>
        <w:tc>
          <w:tcPr>
            <w:tcW w:w="0" w:type="dxa"/>
          </w:tcPr>
          <w:p w14:paraId="0733F7A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c>
          <w:tcPr>
            <w:tcW w:w="0" w:type="dxa"/>
          </w:tcPr>
          <w:p w14:paraId="6FB15AA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01EF71F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58</w:t>
            </w:r>
          </w:p>
        </w:tc>
        <w:tc>
          <w:tcPr>
            <w:tcW w:w="0" w:type="dxa"/>
          </w:tcPr>
          <w:p w14:paraId="59F4CF1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3</w:t>
            </w:r>
          </w:p>
        </w:tc>
        <w:tc>
          <w:tcPr>
            <w:tcW w:w="0" w:type="dxa"/>
          </w:tcPr>
          <w:p w14:paraId="1FB9EA46"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6</w:t>
            </w:r>
          </w:p>
        </w:tc>
        <w:tc>
          <w:tcPr>
            <w:tcW w:w="0" w:type="dxa"/>
          </w:tcPr>
          <w:p w14:paraId="3A5D310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r>
      <w:tr w:rsidR="007B0DDA" w:rsidRPr="00ED0C72" w14:paraId="4A38B5F3" w14:textId="77777777" w:rsidTr="00AF691A">
        <w:trPr>
          <w:trHeight w:val="295"/>
        </w:trPr>
        <w:tc>
          <w:tcPr>
            <w:tcW w:w="0" w:type="auto"/>
          </w:tcPr>
          <w:p w14:paraId="35CE75C4"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2 .. 39</w:t>
            </w:r>
          </w:p>
        </w:tc>
        <w:tc>
          <w:tcPr>
            <w:tcW w:w="0" w:type="dxa"/>
          </w:tcPr>
          <w:p w14:paraId="4C88A51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0" w:type="dxa"/>
          </w:tcPr>
          <w:p w14:paraId="31312DE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61</w:t>
            </w:r>
          </w:p>
        </w:tc>
        <w:tc>
          <w:tcPr>
            <w:tcW w:w="0" w:type="dxa"/>
          </w:tcPr>
          <w:p w14:paraId="46B9ED2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0" w:type="dxa"/>
          </w:tcPr>
          <w:p w14:paraId="65CABD0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DC30F5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97</w:t>
            </w:r>
          </w:p>
        </w:tc>
        <w:tc>
          <w:tcPr>
            <w:tcW w:w="0" w:type="dxa"/>
          </w:tcPr>
          <w:p w14:paraId="2F31176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02</w:t>
            </w:r>
          </w:p>
        </w:tc>
        <w:tc>
          <w:tcPr>
            <w:tcW w:w="0" w:type="dxa"/>
          </w:tcPr>
          <w:p w14:paraId="095AF81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3</w:t>
            </w:r>
          </w:p>
        </w:tc>
        <w:tc>
          <w:tcPr>
            <w:tcW w:w="0" w:type="dxa"/>
          </w:tcPr>
          <w:p w14:paraId="01EBB2D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7B0DDA" w:rsidRPr="00ED0C72" w14:paraId="306F9AB1" w14:textId="77777777" w:rsidTr="00AF691A">
        <w:trPr>
          <w:trHeight w:val="295"/>
        </w:trPr>
        <w:tc>
          <w:tcPr>
            <w:tcW w:w="0" w:type="auto"/>
          </w:tcPr>
          <w:p w14:paraId="7CA90EEE"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0 .. 47</w:t>
            </w:r>
          </w:p>
        </w:tc>
        <w:tc>
          <w:tcPr>
            <w:tcW w:w="0" w:type="dxa"/>
          </w:tcPr>
          <w:p w14:paraId="7CAEC7A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77</w:t>
            </w:r>
          </w:p>
        </w:tc>
        <w:tc>
          <w:tcPr>
            <w:tcW w:w="0" w:type="dxa"/>
          </w:tcPr>
          <w:p w14:paraId="582D5F67"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25</w:t>
            </w:r>
          </w:p>
        </w:tc>
        <w:tc>
          <w:tcPr>
            <w:tcW w:w="0" w:type="dxa"/>
          </w:tcPr>
          <w:p w14:paraId="5FB1CC4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w:t>
            </w:r>
          </w:p>
        </w:tc>
        <w:tc>
          <w:tcPr>
            <w:tcW w:w="0" w:type="dxa"/>
          </w:tcPr>
          <w:p w14:paraId="42F5D1A6"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c>
          <w:tcPr>
            <w:tcW w:w="0" w:type="dxa"/>
          </w:tcPr>
          <w:p w14:paraId="6B78A6B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09</w:t>
            </w:r>
          </w:p>
        </w:tc>
        <w:tc>
          <w:tcPr>
            <w:tcW w:w="0" w:type="dxa"/>
          </w:tcPr>
          <w:p w14:paraId="0E9FC8E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5</w:t>
            </w:r>
          </w:p>
        </w:tc>
        <w:tc>
          <w:tcPr>
            <w:tcW w:w="0" w:type="dxa"/>
          </w:tcPr>
          <w:p w14:paraId="22EA9E9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02</w:t>
            </w:r>
          </w:p>
        </w:tc>
        <w:tc>
          <w:tcPr>
            <w:tcW w:w="0" w:type="dxa"/>
          </w:tcPr>
          <w:p w14:paraId="1DD2861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8</w:t>
            </w:r>
          </w:p>
        </w:tc>
      </w:tr>
      <w:tr w:rsidR="007B0DDA" w:rsidRPr="00ED0C72" w14:paraId="5CF81A80" w14:textId="77777777" w:rsidTr="00AF691A">
        <w:trPr>
          <w:trHeight w:val="295"/>
        </w:trPr>
        <w:tc>
          <w:tcPr>
            <w:tcW w:w="0" w:type="auto"/>
          </w:tcPr>
          <w:p w14:paraId="448E4CD2"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8 ..55</w:t>
            </w:r>
          </w:p>
        </w:tc>
        <w:tc>
          <w:tcPr>
            <w:tcW w:w="0" w:type="dxa"/>
          </w:tcPr>
          <w:p w14:paraId="2225E9E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5</w:t>
            </w:r>
          </w:p>
        </w:tc>
        <w:tc>
          <w:tcPr>
            <w:tcW w:w="0" w:type="dxa"/>
          </w:tcPr>
          <w:p w14:paraId="238C40E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4</w:t>
            </w:r>
          </w:p>
        </w:tc>
        <w:tc>
          <w:tcPr>
            <w:tcW w:w="0" w:type="dxa"/>
          </w:tcPr>
          <w:p w14:paraId="56A2B7E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2</w:t>
            </w:r>
          </w:p>
        </w:tc>
        <w:tc>
          <w:tcPr>
            <w:tcW w:w="0" w:type="dxa"/>
          </w:tcPr>
          <w:p w14:paraId="3B761EE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6</w:t>
            </w:r>
          </w:p>
        </w:tc>
        <w:tc>
          <w:tcPr>
            <w:tcW w:w="0" w:type="dxa"/>
          </w:tcPr>
          <w:p w14:paraId="3D8BE1F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89</w:t>
            </w:r>
          </w:p>
        </w:tc>
        <w:tc>
          <w:tcPr>
            <w:tcW w:w="0" w:type="dxa"/>
          </w:tcPr>
          <w:p w14:paraId="3A6902C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2</w:t>
            </w:r>
          </w:p>
        </w:tc>
        <w:tc>
          <w:tcPr>
            <w:tcW w:w="0" w:type="dxa"/>
          </w:tcPr>
          <w:p w14:paraId="699D10D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8</w:t>
            </w:r>
          </w:p>
        </w:tc>
        <w:tc>
          <w:tcPr>
            <w:tcW w:w="0" w:type="dxa"/>
          </w:tcPr>
          <w:p w14:paraId="499B116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w:t>
            </w:r>
          </w:p>
        </w:tc>
      </w:tr>
      <w:tr w:rsidR="007B0DDA" w:rsidRPr="00ED0C72" w14:paraId="7D7F3E1B" w14:textId="77777777" w:rsidTr="00AF691A">
        <w:trPr>
          <w:trHeight w:val="295"/>
        </w:trPr>
        <w:tc>
          <w:tcPr>
            <w:tcW w:w="0" w:type="auto"/>
          </w:tcPr>
          <w:p w14:paraId="351D782B"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6 ..63</w:t>
            </w:r>
          </w:p>
        </w:tc>
        <w:tc>
          <w:tcPr>
            <w:tcW w:w="0" w:type="dxa"/>
          </w:tcPr>
          <w:p w14:paraId="4697D107"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w:t>
            </w:r>
          </w:p>
        </w:tc>
        <w:tc>
          <w:tcPr>
            <w:tcW w:w="0" w:type="dxa"/>
          </w:tcPr>
          <w:p w14:paraId="493AD75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16</w:t>
            </w:r>
          </w:p>
        </w:tc>
        <w:tc>
          <w:tcPr>
            <w:tcW w:w="0" w:type="dxa"/>
          </w:tcPr>
          <w:p w14:paraId="7164816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8</w:t>
            </w:r>
          </w:p>
        </w:tc>
        <w:tc>
          <w:tcPr>
            <w:tcW w:w="0" w:type="dxa"/>
          </w:tcPr>
          <w:p w14:paraId="37C5CB06"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4</w:t>
            </w:r>
            <w:r w:rsidRPr="00ED0C72">
              <w:rPr>
                <w:rFonts w:eastAsia="宋体"/>
                <w:sz w:val="20"/>
                <w:szCs w:val="20"/>
                <w:lang w:eastAsia="zh-CN"/>
              </w:rPr>
              <w:t>5</w:t>
            </w:r>
          </w:p>
        </w:tc>
        <w:tc>
          <w:tcPr>
            <w:tcW w:w="0" w:type="dxa"/>
          </w:tcPr>
          <w:p w14:paraId="3A0A876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37</w:t>
            </w:r>
          </w:p>
        </w:tc>
        <w:tc>
          <w:tcPr>
            <w:tcW w:w="0" w:type="dxa"/>
          </w:tcPr>
          <w:p w14:paraId="40F9A60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00</w:t>
            </w:r>
          </w:p>
        </w:tc>
        <w:tc>
          <w:tcPr>
            <w:tcW w:w="0" w:type="dxa"/>
          </w:tcPr>
          <w:p w14:paraId="44624C8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52</w:t>
            </w:r>
          </w:p>
        </w:tc>
        <w:tc>
          <w:tcPr>
            <w:tcW w:w="0" w:type="dxa"/>
          </w:tcPr>
          <w:p w14:paraId="0A1FB56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3</w:t>
            </w:r>
            <w:r w:rsidRPr="00ED0C72">
              <w:rPr>
                <w:rFonts w:eastAsia="宋体"/>
                <w:sz w:val="20"/>
                <w:szCs w:val="20"/>
                <w:lang w:eastAsia="zh-CN"/>
              </w:rPr>
              <w:t>5</w:t>
            </w:r>
          </w:p>
        </w:tc>
      </w:tr>
      <w:tr w:rsidR="007B0DDA" w:rsidRPr="00ED0C72" w14:paraId="30FDEECF" w14:textId="77777777" w:rsidTr="00AF691A">
        <w:trPr>
          <w:trHeight w:val="295"/>
        </w:trPr>
        <w:tc>
          <w:tcPr>
            <w:tcW w:w="0" w:type="auto"/>
          </w:tcPr>
          <w:p w14:paraId="157E7E28"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6</w:t>
            </w:r>
            <w:r w:rsidRPr="00ED0C72">
              <w:rPr>
                <w:rFonts w:eastAsia="宋体"/>
                <w:sz w:val="20"/>
                <w:szCs w:val="20"/>
                <w:lang w:eastAsia="zh-CN"/>
              </w:rPr>
              <w:t>4 .. 71</w:t>
            </w:r>
          </w:p>
        </w:tc>
        <w:tc>
          <w:tcPr>
            <w:tcW w:w="0" w:type="dxa"/>
          </w:tcPr>
          <w:p w14:paraId="30BA912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c>
          <w:tcPr>
            <w:tcW w:w="0" w:type="dxa"/>
          </w:tcPr>
          <w:p w14:paraId="00608AF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40</w:t>
            </w:r>
          </w:p>
        </w:tc>
        <w:tc>
          <w:tcPr>
            <w:tcW w:w="0" w:type="dxa"/>
          </w:tcPr>
          <w:p w14:paraId="12BF3BB6"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D6267C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333D0A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08</w:t>
            </w:r>
          </w:p>
        </w:tc>
        <w:tc>
          <w:tcPr>
            <w:tcW w:w="0" w:type="dxa"/>
          </w:tcPr>
          <w:p w14:paraId="05D986A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33</w:t>
            </w:r>
          </w:p>
        </w:tc>
        <w:tc>
          <w:tcPr>
            <w:tcW w:w="0" w:type="dxa"/>
          </w:tcPr>
          <w:p w14:paraId="050F1CD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01</w:t>
            </w:r>
          </w:p>
        </w:tc>
        <w:tc>
          <w:tcPr>
            <w:tcW w:w="0" w:type="dxa"/>
          </w:tcPr>
          <w:p w14:paraId="2FD24716"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41</w:t>
            </w:r>
          </w:p>
        </w:tc>
      </w:tr>
      <w:tr w:rsidR="007B0DDA" w:rsidRPr="00ED0C72" w14:paraId="1A879E31" w14:textId="77777777" w:rsidTr="00AF691A">
        <w:trPr>
          <w:trHeight w:val="295"/>
        </w:trPr>
        <w:tc>
          <w:tcPr>
            <w:tcW w:w="0" w:type="auto"/>
          </w:tcPr>
          <w:p w14:paraId="18BF508C"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2 .. 79</w:t>
            </w:r>
          </w:p>
        </w:tc>
        <w:tc>
          <w:tcPr>
            <w:tcW w:w="0" w:type="dxa"/>
          </w:tcPr>
          <w:p w14:paraId="7E81BA1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86</w:t>
            </w:r>
          </w:p>
        </w:tc>
        <w:tc>
          <w:tcPr>
            <w:tcW w:w="0" w:type="dxa"/>
          </w:tcPr>
          <w:p w14:paraId="51CBE24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10</w:t>
            </w:r>
          </w:p>
        </w:tc>
        <w:tc>
          <w:tcPr>
            <w:tcW w:w="0" w:type="dxa"/>
          </w:tcPr>
          <w:p w14:paraId="15B4E8B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68</w:t>
            </w:r>
          </w:p>
        </w:tc>
        <w:tc>
          <w:tcPr>
            <w:tcW w:w="0" w:type="dxa"/>
          </w:tcPr>
          <w:p w14:paraId="58502797"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8</w:t>
            </w:r>
          </w:p>
        </w:tc>
        <w:tc>
          <w:tcPr>
            <w:tcW w:w="0" w:type="dxa"/>
          </w:tcPr>
          <w:p w14:paraId="160BC2C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01</w:t>
            </w:r>
          </w:p>
        </w:tc>
        <w:tc>
          <w:tcPr>
            <w:tcW w:w="0" w:type="dxa"/>
          </w:tcPr>
          <w:p w14:paraId="5C3BBD2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24</w:t>
            </w:r>
          </w:p>
        </w:tc>
        <w:tc>
          <w:tcPr>
            <w:tcW w:w="0" w:type="dxa"/>
          </w:tcPr>
          <w:p w14:paraId="7AD48D3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38</w:t>
            </w:r>
          </w:p>
        </w:tc>
        <w:tc>
          <w:tcPr>
            <w:tcW w:w="0" w:type="dxa"/>
          </w:tcPr>
          <w:p w14:paraId="473A16C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w:t>
            </w:r>
          </w:p>
        </w:tc>
      </w:tr>
      <w:tr w:rsidR="007B0DDA" w:rsidRPr="00ED0C72" w14:paraId="351C0AD2" w14:textId="77777777" w:rsidTr="00AF691A">
        <w:trPr>
          <w:trHeight w:val="295"/>
        </w:trPr>
        <w:tc>
          <w:tcPr>
            <w:tcW w:w="0" w:type="auto"/>
          </w:tcPr>
          <w:p w14:paraId="5FCC7A7E"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0 .. 87</w:t>
            </w:r>
          </w:p>
        </w:tc>
        <w:tc>
          <w:tcPr>
            <w:tcW w:w="0" w:type="dxa"/>
          </w:tcPr>
          <w:p w14:paraId="4284128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95</w:t>
            </w:r>
          </w:p>
        </w:tc>
        <w:tc>
          <w:tcPr>
            <w:tcW w:w="0" w:type="dxa"/>
          </w:tcPr>
          <w:p w14:paraId="5FC8C92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94</w:t>
            </w:r>
          </w:p>
        </w:tc>
        <w:tc>
          <w:tcPr>
            <w:tcW w:w="0" w:type="dxa"/>
          </w:tcPr>
          <w:p w14:paraId="34DA72E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03</w:t>
            </w:r>
          </w:p>
        </w:tc>
        <w:tc>
          <w:tcPr>
            <w:tcW w:w="0" w:type="dxa"/>
          </w:tcPr>
          <w:p w14:paraId="3B77D50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4</w:t>
            </w:r>
          </w:p>
        </w:tc>
        <w:tc>
          <w:tcPr>
            <w:tcW w:w="0" w:type="dxa"/>
          </w:tcPr>
          <w:p w14:paraId="7F351D3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29</w:t>
            </w:r>
          </w:p>
        </w:tc>
        <w:tc>
          <w:tcPr>
            <w:tcW w:w="0" w:type="dxa"/>
          </w:tcPr>
          <w:p w14:paraId="33AF1B2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2</w:t>
            </w:r>
          </w:p>
        </w:tc>
        <w:tc>
          <w:tcPr>
            <w:tcW w:w="0" w:type="dxa"/>
          </w:tcPr>
          <w:p w14:paraId="5FB276C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67</w:t>
            </w:r>
          </w:p>
        </w:tc>
        <w:tc>
          <w:tcPr>
            <w:tcW w:w="0" w:type="dxa"/>
          </w:tcPr>
          <w:p w14:paraId="5C83533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2</w:t>
            </w:r>
            <w:r w:rsidRPr="00ED0C72">
              <w:rPr>
                <w:rFonts w:eastAsia="宋体"/>
                <w:sz w:val="20"/>
                <w:szCs w:val="20"/>
                <w:lang w:eastAsia="zh-CN"/>
              </w:rPr>
              <w:t>3</w:t>
            </w:r>
          </w:p>
        </w:tc>
      </w:tr>
      <w:tr w:rsidR="007B0DDA" w:rsidRPr="00ED0C72" w14:paraId="1A59FA95" w14:textId="77777777" w:rsidTr="00AF691A">
        <w:trPr>
          <w:trHeight w:val="295"/>
        </w:trPr>
        <w:tc>
          <w:tcPr>
            <w:tcW w:w="0" w:type="auto"/>
          </w:tcPr>
          <w:p w14:paraId="0FD7E9B7"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8 .. 95</w:t>
            </w:r>
          </w:p>
        </w:tc>
        <w:tc>
          <w:tcPr>
            <w:tcW w:w="0" w:type="dxa"/>
          </w:tcPr>
          <w:p w14:paraId="692DD9A2"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2</w:t>
            </w:r>
          </w:p>
        </w:tc>
        <w:tc>
          <w:tcPr>
            <w:tcW w:w="0" w:type="dxa"/>
          </w:tcPr>
          <w:p w14:paraId="1F0318F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97</w:t>
            </w:r>
          </w:p>
        </w:tc>
        <w:tc>
          <w:tcPr>
            <w:tcW w:w="0" w:type="dxa"/>
          </w:tcPr>
          <w:p w14:paraId="54E23C0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12</w:t>
            </w:r>
          </w:p>
        </w:tc>
        <w:tc>
          <w:tcPr>
            <w:tcW w:w="0" w:type="dxa"/>
          </w:tcPr>
          <w:p w14:paraId="0626F45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5</w:t>
            </w:r>
            <w:r w:rsidRPr="00ED0C72">
              <w:rPr>
                <w:rFonts w:eastAsia="宋体"/>
                <w:sz w:val="20"/>
                <w:szCs w:val="20"/>
                <w:lang w:eastAsia="zh-CN"/>
              </w:rPr>
              <w:t>9</w:t>
            </w:r>
          </w:p>
        </w:tc>
        <w:tc>
          <w:tcPr>
            <w:tcW w:w="0" w:type="dxa"/>
          </w:tcPr>
          <w:p w14:paraId="1F78DF9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85</w:t>
            </w:r>
          </w:p>
        </w:tc>
        <w:tc>
          <w:tcPr>
            <w:tcW w:w="0" w:type="dxa"/>
          </w:tcPr>
          <w:p w14:paraId="7B2559F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8</w:t>
            </w:r>
            <w:r w:rsidRPr="00ED0C72">
              <w:rPr>
                <w:rFonts w:eastAsia="宋体"/>
                <w:sz w:val="20"/>
                <w:szCs w:val="20"/>
                <w:lang w:eastAsia="zh-CN"/>
              </w:rPr>
              <w:t>7</w:t>
            </w:r>
          </w:p>
        </w:tc>
        <w:tc>
          <w:tcPr>
            <w:tcW w:w="0" w:type="dxa"/>
          </w:tcPr>
          <w:p w14:paraId="62FA7EC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56</w:t>
            </w:r>
          </w:p>
        </w:tc>
        <w:tc>
          <w:tcPr>
            <w:tcW w:w="0" w:type="dxa"/>
          </w:tcPr>
          <w:p w14:paraId="3EDF5F5B"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7</w:t>
            </w:r>
            <w:r w:rsidRPr="00ED0C72">
              <w:rPr>
                <w:rFonts w:eastAsia="宋体"/>
                <w:sz w:val="20"/>
                <w:szCs w:val="20"/>
                <w:lang w:eastAsia="zh-CN"/>
              </w:rPr>
              <w:t>9</w:t>
            </w:r>
          </w:p>
        </w:tc>
      </w:tr>
      <w:tr w:rsidR="007B0DDA" w:rsidRPr="00ED0C72" w14:paraId="094B10FE" w14:textId="77777777" w:rsidTr="00AF691A">
        <w:trPr>
          <w:trHeight w:val="295"/>
        </w:trPr>
        <w:tc>
          <w:tcPr>
            <w:tcW w:w="0" w:type="auto"/>
          </w:tcPr>
          <w:p w14:paraId="08EED56A"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9</w:t>
            </w:r>
            <w:r w:rsidRPr="00ED0C72">
              <w:rPr>
                <w:rFonts w:eastAsia="宋体"/>
                <w:sz w:val="20"/>
                <w:szCs w:val="20"/>
                <w:lang w:eastAsia="zh-CN"/>
              </w:rPr>
              <w:t>6 ..103</w:t>
            </w:r>
          </w:p>
        </w:tc>
        <w:tc>
          <w:tcPr>
            <w:tcW w:w="0" w:type="dxa"/>
          </w:tcPr>
          <w:p w14:paraId="4D7DE83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7242ACB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02E80847"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1A92369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76449AB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0F146B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033380B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69DE1EA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7B0DDA" w:rsidRPr="00ED0C72" w14:paraId="27E1EA37" w14:textId="77777777" w:rsidTr="00AF691A">
        <w:trPr>
          <w:trHeight w:val="295"/>
        </w:trPr>
        <w:tc>
          <w:tcPr>
            <w:tcW w:w="0" w:type="auto"/>
          </w:tcPr>
          <w:p w14:paraId="1FD7915B"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04 ..111</w:t>
            </w:r>
          </w:p>
        </w:tc>
        <w:tc>
          <w:tcPr>
            <w:tcW w:w="0" w:type="dxa"/>
          </w:tcPr>
          <w:p w14:paraId="2BF0029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319F122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3E8717D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FAB42A3"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82860C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014710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3B41EE9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6B6BF6A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7B0DDA" w:rsidRPr="00ED0C72" w14:paraId="0805C934" w14:textId="77777777" w:rsidTr="00AF691A">
        <w:trPr>
          <w:trHeight w:val="295"/>
        </w:trPr>
        <w:tc>
          <w:tcPr>
            <w:tcW w:w="0" w:type="auto"/>
          </w:tcPr>
          <w:p w14:paraId="20E3048B"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12 ..119</w:t>
            </w:r>
          </w:p>
        </w:tc>
        <w:tc>
          <w:tcPr>
            <w:tcW w:w="0" w:type="dxa"/>
          </w:tcPr>
          <w:p w14:paraId="403203B1"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9C463CF"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E35D31D"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1F0F459"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3DADAFE"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1E1001E4"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67254378"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1B9A42E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r w:rsidR="007B0DDA" w:rsidRPr="00ED0C72" w14:paraId="3E1CD793" w14:textId="77777777" w:rsidTr="00AF691A">
        <w:trPr>
          <w:trHeight w:val="295"/>
        </w:trPr>
        <w:tc>
          <w:tcPr>
            <w:tcW w:w="0" w:type="auto"/>
          </w:tcPr>
          <w:p w14:paraId="61047A39" w14:textId="77777777" w:rsidR="007B0DDA" w:rsidRPr="00ED0C72" w:rsidRDefault="007B0DDA" w:rsidP="00082AA8">
            <w:pPr>
              <w:keepNext/>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20 ..127</w:t>
            </w:r>
          </w:p>
        </w:tc>
        <w:tc>
          <w:tcPr>
            <w:tcW w:w="0" w:type="dxa"/>
          </w:tcPr>
          <w:p w14:paraId="03D1CE9A"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2EFA10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5E0103B2"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67F7BD6C"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62AB872"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4FF2A99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2B608D80"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c>
          <w:tcPr>
            <w:tcW w:w="0" w:type="dxa"/>
          </w:tcPr>
          <w:p w14:paraId="32212F35" w14:textId="77777777" w:rsidR="007B0DDA" w:rsidRPr="00ED0C72" w:rsidRDefault="007B0DDA" w:rsidP="00082AA8">
            <w:pPr>
              <w:spacing w:after="40" w:line="240" w:lineRule="auto"/>
              <w:jc w:val="center"/>
              <w:rPr>
                <w:rFonts w:eastAsia="宋体"/>
                <w:sz w:val="20"/>
                <w:szCs w:val="20"/>
                <w:lang w:eastAsia="zh-CN"/>
              </w:rPr>
            </w:pPr>
            <w:r w:rsidRPr="00ED0C72">
              <w:rPr>
                <w:rFonts w:eastAsia="宋体" w:hint="eastAsia"/>
                <w:sz w:val="20"/>
                <w:szCs w:val="20"/>
                <w:lang w:eastAsia="zh-CN"/>
              </w:rPr>
              <w:t>1</w:t>
            </w:r>
            <w:r w:rsidRPr="00ED0C72">
              <w:rPr>
                <w:rFonts w:eastAsia="宋体"/>
                <w:sz w:val="20"/>
                <w:szCs w:val="20"/>
                <w:lang w:eastAsia="zh-CN"/>
              </w:rPr>
              <w:t>27</w:t>
            </w:r>
          </w:p>
        </w:tc>
      </w:tr>
    </w:tbl>
    <w:p w14:paraId="7386FBA4" w14:textId="77777777" w:rsidR="007B0DDA" w:rsidRDefault="007B0DDA" w:rsidP="007B0DDA">
      <w:pPr>
        <w:pStyle w:val="5"/>
        <w:numPr>
          <w:ilvl w:val="4"/>
          <w:numId w:val="1"/>
        </w:numPr>
      </w:pPr>
      <w:bookmarkStart w:id="2392" w:name="_Ref179880623"/>
      <w:r>
        <w:rPr>
          <w:rFonts w:eastAsiaTheme="minorEastAsia" w:hint="eastAsia"/>
        </w:rPr>
        <w:t>C</w:t>
      </w:r>
      <w:r>
        <w:rPr>
          <w:rFonts w:eastAsiaTheme="minorEastAsia"/>
        </w:rPr>
        <w:t>onstruct</w:t>
      </w:r>
      <w:bookmarkStart w:id="2393" w:name="_Ref179212969"/>
      <w:r>
        <w:t>ion of neighbour mask</w:t>
      </w:r>
      <w:bookmarkEnd w:id="2392"/>
      <w:bookmarkEnd w:id="2393"/>
      <w:r>
        <w:t xml:space="preserve"> </w:t>
      </w:r>
    </w:p>
    <w:p w14:paraId="1C70A93B" w14:textId="2B5D6CF0" w:rsidR="007B0DDA" w:rsidRDefault="007B0DDA" w:rsidP="007B0DDA">
      <w:r>
        <w:rPr>
          <w:rFonts w:hint="eastAsia"/>
          <w:lang w:val="en-GB" w:eastAsia="ja-JP"/>
        </w:rPr>
        <w:t>C</w:t>
      </w:r>
      <w:r>
        <w:rPr>
          <w:lang w:val="en-GB" w:eastAsia="ja-JP"/>
        </w:rPr>
        <w:t xml:space="preserve">onstruct </w:t>
      </w:r>
      <w:r w:rsidRPr="00BE2FA3">
        <w:rPr>
          <w:rStyle w:val="ExprNameinline"/>
        </w:rPr>
        <w:t>neighbourMask</w:t>
      </w:r>
      <w:r w:rsidRPr="00BE2FA3">
        <w:rPr>
          <w:rStyle w:val="Exprinline"/>
        </w:rPr>
        <w:t>[</w:t>
      </w:r>
      <w:r w:rsidRPr="00DB0EC9">
        <w:rPr>
          <w:rStyle w:val="VarNinline"/>
        </w:rPr>
        <w:t>edgeIdx</w:t>
      </w:r>
      <w:r w:rsidRPr="00BE2FA3">
        <w:rPr>
          <w:rStyle w:val="Exprinline"/>
        </w:rPr>
        <w:t>]</w:t>
      </w:r>
      <w:r>
        <w:rPr>
          <w:lang w:val="en-GB" w:eastAsia="ja-JP"/>
        </w:rPr>
        <w:t xml:space="preserve"> for each TriSoup edge corresponding to </w:t>
      </w:r>
      <w:r w:rsidRPr="00DB0EC9">
        <w:rPr>
          <w:rStyle w:val="VarNinline"/>
        </w:rPr>
        <w:t>edgeIdx</w:t>
      </w:r>
      <w:r>
        <w:rPr>
          <w:lang w:val="en-GB" w:eastAsia="ja-JP"/>
        </w:rPr>
        <w:t xml:space="preserve"> as follows</w:t>
      </w:r>
      <w:r w:rsidR="007B4E1C">
        <w:rPr>
          <w:lang w:val="en-GB" w:eastAsia="ja-JP"/>
        </w:rPr>
        <w:t xml:space="preserve"> based on </w:t>
      </w:r>
      <w:r w:rsidR="007B4E1C">
        <w:rPr>
          <w:lang w:val="en-GB" w:eastAsia="ja-JP"/>
        </w:rPr>
        <w:fldChar w:fldCharType="begin"/>
      </w:r>
      <w:r w:rsidR="007B4E1C">
        <w:rPr>
          <w:lang w:val="en-GB" w:eastAsia="ja-JP"/>
        </w:rPr>
        <w:instrText xml:space="preserve"> REF _Ref183907147 \h </w:instrText>
      </w:r>
      <w:r w:rsidR="007B4E1C">
        <w:rPr>
          <w:lang w:val="en-GB" w:eastAsia="ja-JP"/>
        </w:rPr>
      </w:r>
      <w:r w:rsidR="007B4E1C">
        <w:rPr>
          <w:lang w:val="en-GB" w:eastAsia="ja-JP"/>
        </w:rPr>
        <w:fldChar w:fldCharType="separate"/>
      </w:r>
      <w:r w:rsidR="007B4E1C" w:rsidRPr="004F2A4F">
        <w:t>Table</w:t>
      </w:r>
      <w:r w:rsidR="007B4E1C">
        <w:t> </w:t>
      </w:r>
      <w:r w:rsidR="007B4E1C">
        <w:rPr>
          <w:noProof/>
        </w:rPr>
        <w:t>47</w:t>
      </w:r>
      <w:r w:rsidR="007B4E1C">
        <w:rPr>
          <w:lang w:val="en-GB" w:eastAsia="ja-JP"/>
        </w:rPr>
        <w:fldChar w:fldCharType="end"/>
      </w:r>
      <w:r>
        <w:rPr>
          <w:lang w:val="en-GB" w:eastAsia="ja-JP"/>
        </w:rPr>
        <w:t>.</w:t>
      </w:r>
    </w:p>
    <w:p w14:paraId="29191094" w14:textId="77777777" w:rsidR="007B0DDA" w:rsidRDefault="007B0DDA">
      <w:pPr>
        <w:pStyle w:val="Itemize1G-PCC"/>
        <w:numPr>
          <w:ilvl w:val="0"/>
          <w:numId w:val="8"/>
        </w:numPr>
        <w:rPr>
          <w:lang w:val="en-GB" w:eastAsia="ja-JP"/>
        </w:rPr>
      </w:pPr>
      <w:r>
        <w:rPr>
          <w:lang w:val="en-GB" w:eastAsia="ja-JP"/>
        </w:rPr>
        <w:t xml:space="preserve">Initialize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as 0.</w:t>
      </w:r>
    </w:p>
    <w:p w14:paraId="419DD6EE"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e1</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5F4B4825" w14:textId="04650C8C" w:rsidR="007B0DDA" w:rsidRDefault="007B0DDA" w:rsidP="00F75262">
      <w:pPr>
        <w:pStyle w:val="Code"/>
        <w:tabs>
          <w:tab w:val="clear" w:pos="403"/>
          <w:tab w:val="left" w:pos="135"/>
        </w:tabs>
        <w:rPr>
          <w:lang w:val="en-GB" w:eastAsia="ja-JP"/>
        </w:rPr>
      </w:pPr>
      <w:r>
        <w:rPr>
          <w:lang w:val="en-GB" w:eastAsia="ja-JP"/>
        </w:rPr>
        <w:t xml:space="preserve">neighbourMask[edgeIdx] </w:t>
      </w:r>
      <w:r>
        <w:rPr>
          <w:rFonts w:hint="eastAsia"/>
          <w:lang w:val="en-GB" w:eastAsia="ja-JP"/>
        </w:rPr>
        <w:t>|</w:t>
      </w:r>
      <w:r>
        <w:rPr>
          <w:lang w:val="en-GB" w:eastAsia="ja-JP"/>
        </w:rPr>
        <w:t>= 1</w:t>
      </w:r>
    </w:p>
    <w:p w14:paraId="661B8B8E" w14:textId="77777777" w:rsidR="007B0DDA" w:rsidRDefault="007B0DDA">
      <w:pPr>
        <w:pStyle w:val="Itemize1G-PCC"/>
        <w:numPr>
          <w:ilvl w:val="0"/>
          <w:numId w:val="8"/>
        </w:numPr>
        <w:rPr>
          <w:lang w:val="en-GB" w:eastAsia="ja-JP"/>
        </w:rPr>
      </w:pPr>
      <w:r w:rsidRPr="00AD31E4">
        <w:rPr>
          <w:lang w:val="en-GB" w:eastAsia="ja-JP"/>
        </w:rPr>
        <w:t xml:space="preserve"> </w:t>
      </w:r>
      <w:r>
        <w:rPr>
          <w:lang w:val="en-GB" w:eastAsia="ja-JP"/>
        </w:rPr>
        <w:t xml:space="preserve">When node </w:t>
      </w:r>
      <w:r w:rsidRPr="00BE2FA3">
        <w:rPr>
          <w:rStyle w:val="ExprNameinline"/>
        </w:rPr>
        <w:t>e2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49C5B7CD" w14:textId="339EFEDF"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1)</w:t>
      </w:r>
    </w:p>
    <w:p w14:paraId="41291EEC"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e3</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61940957" w14:textId="75A48AB3"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2)</w:t>
      </w:r>
    </w:p>
    <w:p w14:paraId="073744FF"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e4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6E5E9DCF" w14:textId="4469DF20"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3)</w:t>
      </w:r>
    </w:p>
    <w:p w14:paraId="3ED910BA"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a1</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863733B" w14:textId="2CA1B042"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4)</w:t>
      </w:r>
    </w:p>
    <w:p w14:paraId="0A48791A" w14:textId="77777777" w:rsidR="007B0DDA" w:rsidRDefault="007B0DDA">
      <w:pPr>
        <w:pStyle w:val="Itemize1G-PCC"/>
        <w:numPr>
          <w:ilvl w:val="0"/>
          <w:numId w:val="8"/>
        </w:numPr>
        <w:rPr>
          <w:lang w:val="en-GB" w:eastAsia="ja-JP"/>
        </w:rPr>
      </w:pPr>
      <w:r w:rsidRPr="00AD31E4">
        <w:rPr>
          <w:lang w:val="en-GB" w:eastAsia="ja-JP"/>
        </w:rPr>
        <w:t xml:space="preserve"> </w:t>
      </w:r>
      <w:r>
        <w:rPr>
          <w:lang w:val="en-GB" w:eastAsia="ja-JP"/>
        </w:rPr>
        <w:t>When node</w:t>
      </w:r>
      <w:r w:rsidRPr="00BE2FA3">
        <w:rPr>
          <w:rStyle w:val="ExprNameinline"/>
        </w:rPr>
        <w:t xml:space="preserve"> a2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195A85AE" w14:textId="51F3A174"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5)</w:t>
      </w:r>
    </w:p>
    <w:p w14:paraId="40C736A2"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a3</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3587B733" w14:textId="0A85B1F1"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6)</w:t>
      </w:r>
    </w:p>
    <w:p w14:paraId="328BEAE8"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a4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3CBF95C8" w14:textId="46081303"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7)</w:t>
      </w:r>
    </w:p>
    <w:p w14:paraId="1CE1E8C8"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 xml:space="preserve">a1 </w:t>
      </w:r>
      <w:r>
        <w:rPr>
          <w:lang w:val="en-GB" w:eastAsia="ja-JP"/>
        </w:rPr>
        <w:t xml:space="preserve">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1AC134E" w14:textId="3ECE373A"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8)</w:t>
      </w:r>
    </w:p>
    <w:p w14:paraId="616D5839" w14:textId="77777777" w:rsidR="007B0DDA" w:rsidRDefault="007B0DDA">
      <w:pPr>
        <w:pStyle w:val="Itemize1G-PCC"/>
        <w:numPr>
          <w:ilvl w:val="0"/>
          <w:numId w:val="8"/>
        </w:numPr>
        <w:rPr>
          <w:lang w:val="en-GB" w:eastAsia="ja-JP"/>
        </w:rPr>
      </w:pPr>
      <w:r w:rsidRPr="00AD31E4">
        <w:rPr>
          <w:lang w:val="en-GB" w:eastAsia="ja-JP"/>
        </w:rPr>
        <w:t xml:space="preserve"> </w:t>
      </w:r>
      <w:r>
        <w:rPr>
          <w:lang w:val="en-GB" w:eastAsia="ja-JP"/>
        </w:rPr>
        <w:t>When node</w:t>
      </w:r>
      <w:r w:rsidRPr="00BE2FA3">
        <w:rPr>
          <w:rStyle w:val="ExprNameinline"/>
        </w:rPr>
        <w:t xml:space="preserve"> a2</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3ADE6816" w14:textId="08297D72" w:rsidR="007B0DDA" w:rsidRDefault="007B0DDA" w:rsidP="007B0DDA">
      <w:pPr>
        <w:pStyle w:val="Code"/>
        <w:rPr>
          <w:lang w:val="en-GB" w:eastAsia="ja-JP"/>
        </w:rPr>
      </w:pPr>
      <w:r>
        <w:rPr>
          <w:lang w:val="en-GB" w:eastAsia="ja-JP"/>
        </w:rPr>
        <w:lastRenderedPageBreak/>
        <w:t xml:space="preserve">neighbourMask[edgeIdx] </w:t>
      </w:r>
      <w:r>
        <w:rPr>
          <w:rFonts w:hint="eastAsia"/>
          <w:lang w:val="en-GB" w:eastAsia="ja-JP"/>
        </w:rPr>
        <w:t>|</w:t>
      </w:r>
      <w:r>
        <w:rPr>
          <w:lang w:val="en-GB" w:eastAsia="ja-JP"/>
        </w:rPr>
        <w:t>= (1 &lt;&lt; 9)</w:t>
      </w:r>
    </w:p>
    <w:p w14:paraId="014BE49F" w14:textId="77777777" w:rsidR="007B0DDA" w:rsidRDefault="007B0DDA">
      <w:pPr>
        <w:pStyle w:val="Itemize1G-PCC"/>
        <w:numPr>
          <w:ilvl w:val="0"/>
          <w:numId w:val="8"/>
        </w:numPr>
        <w:rPr>
          <w:lang w:val="en-GB" w:eastAsia="ja-JP"/>
        </w:rPr>
      </w:pPr>
      <w:r>
        <w:rPr>
          <w:lang w:val="en-GB" w:eastAsia="ja-JP"/>
        </w:rPr>
        <w:t>When node</w:t>
      </w:r>
      <w:r w:rsidRPr="00BE2FA3">
        <w:rPr>
          <w:rStyle w:val="ExprNameinline"/>
        </w:rPr>
        <w:t xml:space="preserve"> a3 </w:t>
      </w:r>
      <w:r>
        <w:rPr>
          <w:lang w:val="en-GB" w:eastAsia="ja-JP"/>
        </w:rPr>
        <w:t xml:space="preserve">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578E45F5" w14:textId="3ABE3BEE"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10)</w:t>
      </w:r>
    </w:p>
    <w:p w14:paraId="081EA991" w14:textId="77777777" w:rsidR="007B0DDA" w:rsidRDefault="007B0DDA">
      <w:pPr>
        <w:pStyle w:val="Itemize1G-PCC"/>
        <w:numPr>
          <w:ilvl w:val="0"/>
          <w:numId w:val="8"/>
        </w:numPr>
        <w:rPr>
          <w:lang w:val="en-GB" w:eastAsia="ja-JP"/>
        </w:rPr>
      </w:pPr>
      <w:r>
        <w:rPr>
          <w:lang w:val="en-GB" w:eastAsia="ja-JP"/>
        </w:rPr>
        <w:t xml:space="preserve">When node </w:t>
      </w:r>
      <w:r w:rsidRPr="00BE2FA3">
        <w:rPr>
          <w:rStyle w:val="ExprNameinline"/>
        </w:rPr>
        <w:t>a4</w:t>
      </w:r>
      <w:r>
        <w:rPr>
          <w:lang w:val="en-GB" w:eastAsia="ja-JP"/>
        </w:rPr>
        <w:t xml:space="preserve"> exists,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1B5BCB49" w14:textId="2F0DF82C"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11)</w:t>
      </w:r>
    </w:p>
    <w:p w14:paraId="2B927E6C" w14:textId="77777777" w:rsidR="007B0DDA" w:rsidRDefault="007B0DDA">
      <w:pPr>
        <w:pStyle w:val="Itemize1G-PCC"/>
        <w:numPr>
          <w:ilvl w:val="0"/>
          <w:numId w:val="8"/>
        </w:numPr>
        <w:rPr>
          <w:lang w:val="en-GB" w:eastAsia="ja-JP"/>
        </w:rPr>
      </w:pPr>
      <w:r>
        <w:rPr>
          <w:rFonts w:eastAsiaTheme="minorEastAsia" w:hint="eastAsia"/>
          <w:lang w:val="en-GB" w:eastAsia="ja-JP"/>
        </w:rPr>
        <w:t>W</w:t>
      </w:r>
      <w:r>
        <w:rPr>
          <w:rFonts w:eastAsiaTheme="minorEastAsia"/>
          <w:lang w:val="en-GB" w:eastAsia="ja-JP"/>
        </w:rPr>
        <w:t xml:space="preserve">hen </w:t>
      </w:r>
      <w:r w:rsidRPr="00BE2FA3">
        <w:rPr>
          <w:rStyle w:val="ExprNameinline"/>
        </w:rPr>
        <w:t>edgeDirection</w:t>
      </w:r>
      <w:r>
        <w:rPr>
          <w:rFonts w:eastAsiaTheme="minorEastAsia"/>
          <w:lang w:val="en-GB" w:eastAsia="ja-JP"/>
        </w:rPr>
        <w:t xml:space="preserve"> is equal to 1,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2E08B2FA" w14:textId="45F67A3D"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13)</w:t>
      </w:r>
    </w:p>
    <w:p w14:paraId="1EC6EE13" w14:textId="77777777" w:rsidR="007B0DDA" w:rsidRDefault="007B0DDA">
      <w:pPr>
        <w:pStyle w:val="Itemize1G-PCC"/>
        <w:numPr>
          <w:ilvl w:val="0"/>
          <w:numId w:val="8"/>
        </w:numPr>
        <w:rPr>
          <w:lang w:val="en-GB" w:eastAsia="ja-JP"/>
        </w:rPr>
      </w:pPr>
      <w:r>
        <w:rPr>
          <w:rFonts w:eastAsiaTheme="minorEastAsia" w:hint="eastAsia"/>
          <w:lang w:val="en-GB" w:eastAsia="ja-JP"/>
        </w:rPr>
        <w:t>W</w:t>
      </w:r>
      <w:r>
        <w:rPr>
          <w:rFonts w:eastAsiaTheme="minorEastAsia"/>
          <w:lang w:val="en-GB" w:eastAsia="ja-JP"/>
        </w:rPr>
        <w:t xml:space="preserve">hen </w:t>
      </w:r>
      <w:r w:rsidRPr="00BE2FA3">
        <w:rPr>
          <w:rStyle w:val="ExprNameinline"/>
        </w:rPr>
        <w:t>edgeDirection</w:t>
      </w:r>
      <w:r>
        <w:rPr>
          <w:rFonts w:eastAsiaTheme="minorEastAsia"/>
          <w:lang w:val="en-GB" w:eastAsia="ja-JP"/>
        </w:rPr>
        <w:t xml:space="preserve"> is equal to 2, </w:t>
      </w:r>
      <w:r w:rsidRPr="00F05E9E">
        <w:rPr>
          <w:rStyle w:val="ExprNameinline"/>
        </w:rPr>
        <w:t>neighbourMask</w:t>
      </w:r>
      <w:r w:rsidRPr="00F05E9E">
        <w:rPr>
          <w:rStyle w:val="Exprinline"/>
        </w:rPr>
        <w:t>[</w:t>
      </w:r>
      <w:r w:rsidRPr="00DB0EC9">
        <w:rPr>
          <w:rStyle w:val="VarNinline"/>
        </w:rPr>
        <w:t>edgeIdx</w:t>
      </w:r>
      <w:r w:rsidRPr="00F05E9E">
        <w:rPr>
          <w:rStyle w:val="Exprinline"/>
        </w:rPr>
        <w:t>]</w:t>
      </w:r>
      <w:r>
        <w:rPr>
          <w:lang w:val="en-GB" w:eastAsia="ja-JP"/>
        </w:rPr>
        <w:t xml:space="preserve"> is updated as follows.</w:t>
      </w:r>
    </w:p>
    <w:p w14:paraId="50A80CCB" w14:textId="1BBC503A" w:rsidR="007B0DDA" w:rsidRDefault="007B0DDA" w:rsidP="007B0DDA">
      <w:pPr>
        <w:pStyle w:val="Code"/>
        <w:rPr>
          <w:lang w:val="en-GB" w:eastAsia="ja-JP"/>
        </w:rPr>
      </w:pPr>
      <w:r>
        <w:rPr>
          <w:lang w:val="en-GB" w:eastAsia="ja-JP"/>
        </w:rPr>
        <w:t xml:space="preserve">neighbourMask[edgeIdx] </w:t>
      </w:r>
      <w:r>
        <w:rPr>
          <w:rFonts w:hint="eastAsia"/>
          <w:lang w:val="en-GB" w:eastAsia="ja-JP"/>
        </w:rPr>
        <w:t>|</w:t>
      </w:r>
      <w:r>
        <w:rPr>
          <w:lang w:val="en-GB" w:eastAsia="ja-JP"/>
        </w:rPr>
        <w:t>= (1 &lt;&lt; 14)</w:t>
      </w:r>
    </w:p>
    <w:p w14:paraId="59FFA2EF" w14:textId="225E8149" w:rsidR="007B0DDA" w:rsidRPr="008A59FA" w:rsidRDefault="007B0DDA" w:rsidP="007B0DDA">
      <w:pPr>
        <w:pStyle w:val="af4"/>
      </w:pPr>
      <w:bookmarkStart w:id="2394" w:name="_Ref183907147"/>
      <w:r w:rsidRPr="004F2A4F">
        <w:t>Table</w:t>
      </w:r>
      <w:r>
        <w:t> </w:t>
      </w:r>
      <w:r w:rsidR="00E675F1">
        <w:fldChar w:fldCharType="begin"/>
      </w:r>
      <w:r w:rsidR="00E675F1">
        <w:instrText xml:space="preserve"> SEQ Table \* ARABIC </w:instrText>
      </w:r>
      <w:r w:rsidR="00E675F1">
        <w:fldChar w:fldCharType="separate"/>
      </w:r>
      <w:r w:rsidR="00E675F1">
        <w:rPr>
          <w:noProof/>
        </w:rPr>
        <w:t>47</w:t>
      </w:r>
      <w:r w:rsidR="00E675F1">
        <w:fldChar w:fldCharType="end"/>
      </w:r>
      <w:bookmarkEnd w:id="2394"/>
      <w:r w:rsidRPr="004F2A4F">
        <w:t xml:space="preserve"> — </w:t>
      </w:r>
      <w:r>
        <w:t>Locations of neighbour nodes</w:t>
      </w:r>
    </w:p>
    <w:tbl>
      <w:tblPr>
        <w:tblStyle w:val="TableGrid1"/>
        <w:tblW w:w="9298" w:type="dxa"/>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134"/>
        <w:gridCol w:w="2721"/>
        <w:gridCol w:w="2721"/>
        <w:gridCol w:w="2722"/>
      </w:tblGrid>
      <w:tr w:rsidR="007B0DDA" w:rsidRPr="000E14A7" w14:paraId="4068372E" w14:textId="77777777" w:rsidTr="00F75262">
        <w:trPr>
          <w:jc w:val="center"/>
        </w:trPr>
        <w:tc>
          <w:tcPr>
            <w:tcW w:w="1134" w:type="dxa"/>
            <w:vMerge w:val="restart"/>
            <w:vAlign w:val="center"/>
          </w:tcPr>
          <w:p w14:paraId="3F1A86D6" w14:textId="1E929A8C" w:rsidR="007B0DDA" w:rsidRPr="00F75262" w:rsidRDefault="000E14A7" w:rsidP="006E6800">
            <w:pPr>
              <w:pStyle w:val="G-PCCTablebodyKWN"/>
              <w:jc w:val="center"/>
              <w:rPr>
                <w:rFonts w:ascii="Cambria" w:hAnsi="Cambria"/>
                <w:b/>
                <w:bCs/>
                <w:szCs w:val="20"/>
                <w:lang w:val="en-GB" w:eastAsia="ja-JP"/>
              </w:rPr>
            </w:pPr>
            <w:r w:rsidRPr="00EE4CB9">
              <w:rPr>
                <w:rFonts w:ascii="Cambria" w:hAnsi="Cambria"/>
                <w:b/>
                <w:bCs/>
                <w:szCs w:val="20"/>
                <w:lang w:val="en-GB" w:eastAsia="ja-JP"/>
              </w:rPr>
              <w:t xml:space="preserve"> Node</w:t>
            </w:r>
          </w:p>
        </w:tc>
        <w:tc>
          <w:tcPr>
            <w:tcW w:w="8164" w:type="dxa"/>
            <w:gridSpan w:val="3"/>
          </w:tcPr>
          <w:p w14:paraId="77B39BAD" w14:textId="5051D66E" w:rsidR="007B0DDA" w:rsidRPr="00F75262" w:rsidRDefault="00CA0C7A" w:rsidP="00AF691A">
            <w:pPr>
              <w:pStyle w:val="G-PCCTablebodyKWN"/>
              <w:jc w:val="center"/>
              <w:rPr>
                <w:rFonts w:ascii="Cambria" w:hAnsi="Cambria"/>
                <w:b/>
                <w:bCs/>
                <w:i/>
                <w:iCs/>
                <w:szCs w:val="20"/>
                <w:lang w:val="en-GB" w:eastAsia="ja-JP"/>
              </w:rPr>
            </w:pPr>
            <w:r w:rsidRPr="00F75262">
              <w:rPr>
                <w:rStyle w:val="ExprNameinline"/>
                <w:b/>
                <w:bCs/>
                <w:iCs/>
                <w:szCs w:val="20"/>
              </w:rPr>
              <w:t>TriSoupNodeLoc</w:t>
            </w:r>
          </w:p>
        </w:tc>
      </w:tr>
      <w:tr w:rsidR="007B0DDA" w:rsidRPr="000E14A7" w14:paraId="2FA57E83" w14:textId="77777777" w:rsidTr="00F75262">
        <w:trPr>
          <w:jc w:val="center"/>
        </w:trPr>
        <w:tc>
          <w:tcPr>
            <w:tcW w:w="1134" w:type="dxa"/>
            <w:vMerge/>
          </w:tcPr>
          <w:p w14:paraId="7919B8F3" w14:textId="77777777" w:rsidR="007B0DDA" w:rsidRPr="00F75262" w:rsidRDefault="007B0DDA" w:rsidP="00AF691A">
            <w:pPr>
              <w:pStyle w:val="G-PCCTablebodyKWN"/>
              <w:jc w:val="center"/>
              <w:rPr>
                <w:rFonts w:ascii="Cambria" w:hAnsi="Cambria"/>
                <w:b/>
                <w:bCs/>
                <w:szCs w:val="20"/>
                <w:lang w:val="en-GB" w:eastAsia="ja-JP"/>
              </w:rPr>
            </w:pPr>
          </w:p>
        </w:tc>
        <w:tc>
          <w:tcPr>
            <w:tcW w:w="2721" w:type="dxa"/>
          </w:tcPr>
          <w:p w14:paraId="6AD928ED" w14:textId="1D2424CF" w:rsidR="007B0DDA" w:rsidRPr="00F75262" w:rsidRDefault="00CA0C7A" w:rsidP="00AF691A">
            <w:pPr>
              <w:pStyle w:val="G-PCCTablebodyKWN"/>
              <w:jc w:val="center"/>
              <w:rPr>
                <w:rFonts w:ascii="Cambria" w:hAnsi="Cambria"/>
                <w:b/>
                <w:bCs/>
                <w:szCs w:val="20"/>
                <w:lang w:val="en-GB" w:eastAsia="ja-JP"/>
              </w:rPr>
            </w:pPr>
            <w:r w:rsidRPr="00F75262">
              <w:rPr>
                <w:rStyle w:val="ExprNameinline"/>
                <w:b/>
                <w:bCs/>
                <w:iCs/>
                <w:szCs w:val="20"/>
              </w:rPr>
              <w:t>edgeDirection</w:t>
            </w:r>
            <w:r w:rsidR="000E14A7" w:rsidRPr="00EE4CB9" w:rsidDel="00CA0C7A">
              <w:rPr>
                <w:rFonts w:ascii="Cambria" w:hAnsi="Cambria"/>
                <w:b/>
                <w:bCs/>
                <w:szCs w:val="20"/>
                <w:lang w:val="en-GB" w:eastAsia="ja-JP"/>
              </w:rPr>
              <w:t xml:space="preserve"> </w:t>
            </w:r>
            <w:r w:rsidR="000E14A7" w:rsidRPr="00EE4CB9">
              <w:rPr>
                <w:rFonts w:ascii="Cambria" w:hAnsi="Cambria"/>
                <w:b/>
                <w:bCs/>
                <w:szCs w:val="20"/>
                <w:lang w:val="en-GB" w:eastAsia="ja-JP"/>
              </w:rPr>
              <w:t>= 0</w:t>
            </w:r>
          </w:p>
        </w:tc>
        <w:tc>
          <w:tcPr>
            <w:tcW w:w="2721" w:type="dxa"/>
          </w:tcPr>
          <w:p w14:paraId="2804069B" w14:textId="637AD873" w:rsidR="007B0DDA" w:rsidRPr="00F75262" w:rsidRDefault="00CA0C7A" w:rsidP="00AF691A">
            <w:pPr>
              <w:pStyle w:val="G-PCCTablebodyKWN"/>
              <w:jc w:val="center"/>
              <w:rPr>
                <w:rFonts w:ascii="Cambria" w:hAnsi="Cambria"/>
                <w:b/>
                <w:bCs/>
                <w:szCs w:val="20"/>
                <w:lang w:val="en-GB" w:eastAsia="ja-JP"/>
              </w:rPr>
            </w:pPr>
            <w:r w:rsidRPr="00F75262">
              <w:rPr>
                <w:rStyle w:val="ExprNameinline"/>
                <w:b/>
                <w:bCs/>
                <w:iCs/>
                <w:szCs w:val="20"/>
              </w:rPr>
              <w:t>edgeDirection</w:t>
            </w:r>
            <w:r w:rsidR="000E14A7" w:rsidRPr="00EE4CB9" w:rsidDel="00CA0C7A">
              <w:rPr>
                <w:rFonts w:ascii="Cambria" w:hAnsi="Cambria"/>
                <w:b/>
                <w:bCs/>
                <w:szCs w:val="20"/>
                <w:lang w:val="en-GB" w:eastAsia="ja-JP"/>
              </w:rPr>
              <w:t xml:space="preserve"> </w:t>
            </w:r>
            <w:r w:rsidR="000E14A7" w:rsidRPr="00EE4CB9">
              <w:rPr>
                <w:rFonts w:ascii="Cambria" w:hAnsi="Cambria"/>
                <w:b/>
                <w:bCs/>
                <w:szCs w:val="20"/>
                <w:lang w:val="en-GB" w:eastAsia="ja-JP"/>
              </w:rPr>
              <w:t>= 1</w:t>
            </w:r>
          </w:p>
        </w:tc>
        <w:tc>
          <w:tcPr>
            <w:tcW w:w="2722" w:type="dxa"/>
          </w:tcPr>
          <w:p w14:paraId="3D7E418C" w14:textId="62A86639" w:rsidR="007B0DDA" w:rsidRPr="00F75262" w:rsidRDefault="00CA0C7A" w:rsidP="00AF691A">
            <w:pPr>
              <w:pStyle w:val="G-PCCTablebodyKWN"/>
              <w:jc w:val="center"/>
              <w:rPr>
                <w:rFonts w:ascii="Cambria" w:hAnsi="Cambria"/>
                <w:b/>
                <w:bCs/>
                <w:szCs w:val="20"/>
                <w:lang w:val="en-GB" w:eastAsia="ja-JP"/>
              </w:rPr>
            </w:pPr>
            <w:r w:rsidRPr="00F75262">
              <w:rPr>
                <w:rStyle w:val="ExprNameinline"/>
                <w:b/>
                <w:bCs/>
                <w:iCs/>
                <w:szCs w:val="20"/>
              </w:rPr>
              <w:t>edgeDirection</w:t>
            </w:r>
            <w:r w:rsidR="000E14A7" w:rsidRPr="00EE4CB9" w:rsidDel="00CA0C7A">
              <w:rPr>
                <w:rFonts w:ascii="Cambria" w:hAnsi="Cambria"/>
                <w:b/>
                <w:bCs/>
                <w:szCs w:val="20"/>
                <w:lang w:val="en-GB" w:eastAsia="ja-JP"/>
              </w:rPr>
              <w:t xml:space="preserve"> </w:t>
            </w:r>
            <w:r w:rsidR="000E14A7" w:rsidRPr="00EE4CB9">
              <w:rPr>
                <w:rFonts w:ascii="Cambria" w:hAnsi="Cambria"/>
                <w:b/>
                <w:bCs/>
                <w:szCs w:val="20"/>
                <w:lang w:val="en-GB" w:eastAsia="ja-JP"/>
              </w:rPr>
              <w:t>= 2</w:t>
            </w:r>
          </w:p>
        </w:tc>
      </w:tr>
      <w:tr w:rsidR="007B0DDA" w:rsidRPr="000E14A7" w14:paraId="0FFE5CB9" w14:textId="77777777" w:rsidTr="00F75262">
        <w:trPr>
          <w:jc w:val="center"/>
        </w:trPr>
        <w:tc>
          <w:tcPr>
            <w:tcW w:w="1134" w:type="dxa"/>
          </w:tcPr>
          <w:p w14:paraId="7AF33B95"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e1</w:t>
            </w:r>
          </w:p>
        </w:tc>
        <w:tc>
          <w:tcPr>
            <w:tcW w:w="2721" w:type="dxa"/>
          </w:tcPr>
          <w:p w14:paraId="6041B4B8"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p>
        </w:tc>
        <w:tc>
          <w:tcPr>
            <w:tcW w:w="2721" w:type="dxa"/>
          </w:tcPr>
          <w:p w14:paraId="53BEDEC5"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p>
        </w:tc>
        <w:tc>
          <w:tcPr>
            <w:tcW w:w="2722" w:type="dxa"/>
          </w:tcPr>
          <w:p w14:paraId="5C7502EE"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p>
        </w:tc>
      </w:tr>
      <w:tr w:rsidR="007B0DDA" w:rsidRPr="000E14A7" w14:paraId="19060A20" w14:textId="77777777" w:rsidTr="00F75262">
        <w:trPr>
          <w:jc w:val="center"/>
        </w:trPr>
        <w:tc>
          <w:tcPr>
            <w:tcW w:w="1134" w:type="dxa"/>
          </w:tcPr>
          <w:p w14:paraId="2C37ED24"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e2</w:t>
            </w:r>
          </w:p>
        </w:tc>
        <w:tc>
          <w:tcPr>
            <w:tcW w:w="2721" w:type="dxa"/>
          </w:tcPr>
          <w:p w14:paraId="78913FF0"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1" w:type="dxa"/>
          </w:tcPr>
          <w:p w14:paraId="774ECD6D"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p>
        </w:tc>
        <w:tc>
          <w:tcPr>
            <w:tcW w:w="2722" w:type="dxa"/>
          </w:tcPr>
          <w:p w14:paraId="252BB686"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r>
      <w:tr w:rsidR="007B0DDA" w:rsidRPr="000E14A7" w14:paraId="33C4DB21" w14:textId="77777777" w:rsidTr="00F75262">
        <w:trPr>
          <w:jc w:val="center"/>
        </w:trPr>
        <w:tc>
          <w:tcPr>
            <w:tcW w:w="1134" w:type="dxa"/>
          </w:tcPr>
          <w:p w14:paraId="17BF2021"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e3</w:t>
            </w:r>
          </w:p>
        </w:tc>
        <w:tc>
          <w:tcPr>
            <w:tcW w:w="2721" w:type="dxa"/>
          </w:tcPr>
          <w:p w14:paraId="1A4055CD"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31285BB6"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74531E78"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r>
      <w:tr w:rsidR="007B0DDA" w:rsidRPr="000E14A7" w14:paraId="06D21ACE" w14:textId="77777777" w:rsidTr="00F75262">
        <w:trPr>
          <w:jc w:val="center"/>
        </w:trPr>
        <w:tc>
          <w:tcPr>
            <w:tcW w:w="1134" w:type="dxa"/>
          </w:tcPr>
          <w:p w14:paraId="22174C71"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e4</w:t>
            </w:r>
          </w:p>
        </w:tc>
        <w:tc>
          <w:tcPr>
            <w:tcW w:w="2721" w:type="dxa"/>
          </w:tcPr>
          <w:p w14:paraId="72DC6184"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0B95F653"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13177AE3"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p>
        </w:tc>
      </w:tr>
      <w:tr w:rsidR="007B0DDA" w:rsidRPr="000E14A7" w14:paraId="01CAF312" w14:textId="77777777" w:rsidTr="00F75262">
        <w:trPr>
          <w:jc w:val="center"/>
        </w:trPr>
        <w:tc>
          <w:tcPr>
            <w:tcW w:w="1134" w:type="dxa"/>
          </w:tcPr>
          <w:p w14:paraId="455AF720"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a1</w:t>
            </w:r>
          </w:p>
        </w:tc>
        <w:tc>
          <w:tcPr>
            <w:tcW w:w="2721" w:type="dxa"/>
          </w:tcPr>
          <w:p w14:paraId="4DC7597F"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p>
        </w:tc>
        <w:tc>
          <w:tcPr>
            <w:tcW w:w="2721" w:type="dxa"/>
          </w:tcPr>
          <w:p w14:paraId="73C132ED"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2" w:type="dxa"/>
          </w:tcPr>
          <w:p w14:paraId="55CBAD7A"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68E358A6" w14:textId="77777777" w:rsidTr="00F75262">
        <w:trPr>
          <w:jc w:val="center"/>
        </w:trPr>
        <w:tc>
          <w:tcPr>
            <w:tcW w:w="1134" w:type="dxa"/>
          </w:tcPr>
          <w:p w14:paraId="61DBB388"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a2</w:t>
            </w:r>
          </w:p>
        </w:tc>
        <w:tc>
          <w:tcPr>
            <w:tcW w:w="2721" w:type="dxa"/>
          </w:tcPr>
          <w:p w14:paraId="448358E0"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1" w:type="dxa"/>
          </w:tcPr>
          <w:p w14:paraId="7DF56C80"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2" w:type="dxa"/>
          </w:tcPr>
          <w:p w14:paraId="4B50769E"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2DDCDBF5" w14:textId="77777777" w:rsidTr="00F75262">
        <w:trPr>
          <w:jc w:val="center"/>
        </w:trPr>
        <w:tc>
          <w:tcPr>
            <w:tcW w:w="1134" w:type="dxa"/>
          </w:tcPr>
          <w:p w14:paraId="74CCBC8E"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a3</w:t>
            </w:r>
          </w:p>
        </w:tc>
        <w:tc>
          <w:tcPr>
            <w:tcW w:w="2721" w:type="dxa"/>
          </w:tcPr>
          <w:p w14:paraId="6D6A9522"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2CE83BCE"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644B0A73"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7EAABBE6" w14:textId="77777777" w:rsidTr="00F75262">
        <w:trPr>
          <w:jc w:val="center"/>
        </w:trPr>
        <w:tc>
          <w:tcPr>
            <w:tcW w:w="1134" w:type="dxa"/>
          </w:tcPr>
          <w:p w14:paraId="0CEF1B5A"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a4</w:t>
            </w:r>
          </w:p>
        </w:tc>
        <w:tc>
          <w:tcPr>
            <w:tcW w:w="2721" w:type="dxa"/>
          </w:tcPr>
          <w:p w14:paraId="4BF8FAE6"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29BE3408"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00DECEA8"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54BBDDBC" w14:textId="77777777" w:rsidTr="00F75262">
        <w:trPr>
          <w:jc w:val="center"/>
        </w:trPr>
        <w:tc>
          <w:tcPr>
            <w:tcW w:w="1134" w:type="dxa"/>
          </w:tcPr>
          <w:p w14:paraId="76F76196"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b1</w:t>
            </w:r>
          </w:p>
        </w:tc>
        <w:tc>
          <w:tcPr>
            <w:tcW w:w="2721" w:type="dxa"/>
          </w:tcPr>
          <w:p w14:paraId="0B67A69D"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p>
        </w:tc>
        <w:tc>
          <w:tcPr>
            <w:tcW w:w="2721" w:type="dxa"/>
          </w:tcPr>
          <w:p w14:paraId="226F96E6"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2" w:type="dxa"/>
          </w:tcPr>
          <w:p w14:paraId="2DFCC26F"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20787E77" w14:textId="77777777" w:rsidTr="00F75262">
        <w:trPr>
          <w:jc w:val="center"/>
        </w:trPr>
        <w:tc>
          <w:tcPr>
            <w:tcW w:w="1134" w:type="dxa"/>
          </w:tcPr>
          <w:p w14:paraId="46366517"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b2</w:t>
            </w:r>
          </w:p>
        </w:tc>
        <w:tc>
          <w:tcPr>
            <w:tcW w:w="2721" w:type="dxa"/>
          </w:tcPr>
          <w:p w14:paraId="2FD0FD7F"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1" w:type="dxa"/>
          </w:tcPr>
          <w:p w14:paraId="7F99B851"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p>
        </w:tc>
        <w:tc>
          <w:tcPr>
            <w:tcW w:w="2722" w:type="dxa"/>
          </w:tcPr>
          <w:p w14:paraId="4740EAB2"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145DCAC9" w14:textId="77777777" w:rsidTr="00F75262">
        <w:trPr>
          <w:jc w:val="center"/>
        </w:trPr>
        <w:tc>
          <w:tcPr>
            <w:tcW w:w="1134" w:type="dxa"/>
          </w:tcPr>
          <w:p w14:paraId="49985FDD"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b3</w:t>
            </w:r>
          </w:p>
        </w:tc>
        <w:tc>
          <w:tcPr>
            <w:tcW w:w="2721" w:type="dxa"/>
          </w:tcPr>
          <w:p w14:paraId="75A289CF"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778DB2F2"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1216EBB9"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r w:rsidR="007B0DDA" w:rsidRPr="000E14A7" w14:paraId="03335109" w14:textId="77777777" w:rsidTr="00F75262">
        <w:trPr>
          <w:jc w:val="center"/>
        </w:trPr>
        <w:tc>
          <w:tcPr>
            <w:tcW w:w="1134" w:type="dxa"/>
          </w:tcPr>
          <w:p w14:paraId="6D394BCC" w14:textId="77777777" w:rsidR="007B0DDA" w:rsidRPr="000E14A7" w:rsidRDefault="007B0DDA" w:rsidP="00AF691A">
            <w:pPr>
              <w:pStyle w:val="G-PCCTablebodyKWN"/>
              <w:jc w:val="center"/>
              <w:rPr>
                <w:rFonts w:ascii="Cambria" w:hAnsi="Cambria"/>
                <w:szCs w:val="20"/>
                <w:lang w:val="en-GB" w:eastAsia="ja-JP"/>
              </w:rPr>
            </w:pPr>
            <w:r w:rsidRPr="000E14A7">
              <w:rPr>
                <w:rFonts w:ascii="Cambria" w:hAnsi="Cambria"/>
                <w:szCs w:val="20"/>
                <w:lang w:val="en-GB" w:eastAsia="ja-JP"/>
              </w:rPr>
              <w:t>b4</w:t>
            </w:r>
          </w:p>
        </w:tc>
        <w:tc>
          <w:tcPr>
            <w:tcW w:w="2721" w:type="dxa"/>
          </w:tcPr>
          <w:p w14:paraId="4A1DB597"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1" w:type="dxa"/>
          </w:tcPr>
          <w:p w14:paraId="70CC2BA8"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c>
          <w:tcPr>
            <w:tcW w:w="2722" w:type="dxa"/>
          </w:tcPr>
          <w:p w14:paraId="63B3C903" w14:textId="77777777" w:rsidR="007B0DDA" w:rsidRPr="000E14A7" w:rsidRDefault="007B0DDA" w:rsidP="00082AA8">
            <w:pPr>
              <w:pStyle w:val="G-PCCTablebodyKWN"/>
              <w:rPr>
                <w:rFonts w:ascii="Cambria" w:hAnsi="Cambria"/>
                <w:szCs w:val="20"/>
                <w:lang w:val="en-GB" w:eastAsia="ja-JP"/>
              </w:rPr>
            </w:pPr>
            <w:r w:rsidRPr="000E14A7">
              <w:rPr>
                <w:rFonts w:ascii="Cambria" w:hAnsi="Cambria"/>
                <w:szCs w:val="20"/>
                <w:lang w:val="en-GB" w:eastAsia="ja-JP"/>
              </w:rPr>
              <w:t>(k0</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 k1, k2</w:t>
            </w:r>
            <w:r w:rsidRPr="000E14A7">
              <w:rPr>
                <w:rFonts w:ascii="Cambria" w:hAnsi="Cambria"/>
                <w:szCs w:val="20"/>
                <w:lang w:val="en-US" w:eastAsia="ja-JP"/>
              </w:rPr>
              <w:t> </w:t>
            </w:r>
            <w:r w:rsidRPr="000E14A7">
              <w:rPr>
                <w:rFonts w:ascii="Cambria" w:hAnsi="Cambria"/>
                <w:szCs w:val="20"/>
                <w:lang w:val="en-GB" w:eastAsia="ja-JP"/>
              </w:rPr>
              <w:t>+</w:t>
            </w:r>
            <w:r w:rsidRPr="000E14A7">
              <w:rPr>
                <w:rFonts w:ascii="Cambria" w:hAnsi="Cambria"/>
                <w:szCs w:val="20"/>
                <w:lang w:val="en-US"/>
              </w:rPr>
              <w:t> </w:t>
            </w:r>
            <w:r w:rsidRPr="000E14A7">
              <w:rPr>
                <w:rFonts w:ascii="Cambria" w:hAnsi="Cambria"/>
                <w:szCs w:val="20"/>
                <w:lang w:val="en-GB" w:eastAsia="ja-JP"/>
              </w:rPr>
              <w:t>TCS)</w:t>
            </w:r>
          </w:p>
        </w:tc>
      </w:tr>
    </w:tbl>
    <w:p w14:paraId="62B86AAF" w14:textId="77777777" w:rsidR="007B0DDA" w:rsidRDefault="007B0DDA" w:rsidP="007B0DDA">
      <w:pPr>
        <w:pStyle w:val="5"/>
        <w:numPr>
          <w:ilvl w:val="4"/>
          <w:numId w:val="1"/>
        </w:numPr>
      </w:pPr>
      <w:bookmarkStart w:id="2395" w:name="_Ref179217654"/>
      <w:r w:rsidRPr="00302E96">
        <w:t>Derive co</w:t>
      </w:r>
      <w:r>
        <w:t>mmon information for vertex flag and position</w:t>
      </w:r>
      <w:bookmarkEnd w:id="2395"/>
    </w:p>
    <w:p w14:paraId="57E1A00E" w14:textId="77777777" w:rsidR="007B0DDA" w:rsidRPr="00156FC3" w:rsidRDefault="007B0DDA" w:rsidP="007B0DDA">
      <w:r w:rsidRPr="00302E96">
        <w:t>Derive co</w:t>
      </w:r>
      <w:r>
        <w:t>mmon information to decode vertex flag and position as follows.</w:t>
      </w:r>
    </w:p>
    <w:p w14:paraId="05C619D2" w14:textId="77777777" w:rsidR="007B0DDA" w:rsidRPr="00302E96" w:rsidRDefault="007B0DDA">
      <w:pPr>
        <w:pStyle w:val="Itemize1G-PCC"/>
        <w:numPr>
          <w:ilvl w:val="0"/>
          <w:numId w:val="8"/>
        </w:numPr>
      </w:pPr>
      <w:r>
        <w:rPr>
          <w:rFonts w:hint="eastAsia"/>
          <w:lang w:eastAsia="ja-JP"/>
        </w:rPr>
        <w:t>D</w:t>
      </w:r>
      <w:r>
        <w:rPr>
          <w:lang w:eastAsia="ja-JP"/>
        </w:rPr>
        <w:t xml:space="preserve">erive </w:t>
      </w:r>
      <w:r w:rsidRPr="00BE2FA3">
        <w:rPr>
          <w:rStyle w:val="ExprNameinline"/>
        </w:rPr>
        <w:t>ctxE</w:t>
      </w:r>
      <w:r>
        <w:rPr>
          <w:lang w:eastAsia="ja-JP"/>
        </w:rPr>
        <w:t xml:space="preserve">, </w:t>
      </w:r>
      <w:r w:rsidRPr="00BE2FA3">
        <w:rPr>
          <w:rStyle w:val="ExprNameinline"/>
        </w:rPr>
        <w:t>ctx0</w:t>
      </w:r>
      <w:r>
        <w:rPr>
          <w:lang w:eastAsia="ja-JP"/>
        </w:rPr>
        <w:t xml:space="preserve">, </w:t>
      </w:r>
      <w:r w:rsidRPr="00BE2FA3">
        <w:rPr>
          <w:rStyle w:val="ExprNameinline"/>
        </w:rPr>
        <w:t>ctx0</w:t>
      </w:r>
      <w:r>
        <w:rPr>
          <w:lang w:eastAsia="ja-JP"/>
        </w:rPr>
        <w:t xml:space="preserve">, and </w:t>
      </w:r>
      <w:r w:rsidRPr="00BE2FA3">
        <w:rPr>
          <w:rStyle w:val="ExprNameinline"/>
        </w:rPr>
        <w:t>direction</w:t>
      </w:r>
      <w:r>
        <w:rPr>
          <w:lang w:eastAsia="ja-JP"/>
        </w:rPr>
        <w:t xml:space="preserve"> as follows.</w:t>
      </w:r>
    </w:p>
    <w:p w14:paraId="1BD953E0" w14:textId="4E5B620F" w:rsidR="007B0DDA" w:rsidRDefault="007B0DDA" w:rsidP="00F75262">
      <w:pPr>
        <w:pStyle w:val="Code"/>
        <w:rPr>
          <w:lang w:eastAsia="ja-JP"/>
        </w:rPr>
      </w:pPr>
      <w:r>
        <w:rPr>
          <w:rFonts w:hint="eastAsia"/>
          <w:lang w:eastAsia="ja-JP"/>
        </w:rPr>
        <w:t>c</w:t>
      </w:r>
      <w:r>
        <w:rPr>
          <w:lang w:eastAsia="ja-JP"/>
        </w:rPr>
        <w:t xml:space="preserve">txE = </w:t>
      </w:r>
      <w:r w:rsidR="003173B0">
        <w:rPr>
          <w:lang w:eastAsia="ja-JP"/>
        </w:rPr>
        <w:br/>
      </w:r>
      <w:r>
        <w:rPr>
          <w:lang w:eastAsia="ja-JP"/>
        </w:rPr>
        <w:t>(!!(neighbourMask[edgeIdx</w:t>
      </w:r>
      <w:r w:rsidR="003173B0">
        <w:rPr>
          <w:lang w:eastAsia="ja-JP"/>
        </w:rPr>
        <w:t>]</w:t>
      </w:r>
      <w:r w:rsidR="003173B0">
        <w:rPr>
          <w:lang w:val="en-US" w:eastAsia="ja-JP"/>
        </w:rPr>
        <w:t xml:space="preserve"> </w:t>
      </w:r>
      <w:r w:rsidR="004A10F1">
        <w:rPr>
          <w:lang w:eastAsia="ja-JP"/>
        </w:rPr>
        <w:t>&amp;</w:t>
      </w:r>
      <w:r w:rsidR="004A10F1">
        <w:rPr>
          <w:lang w:val="en-US" w:eastAsia="ja-JP"/>
        </w:rPr>
        <w:t xml:space="preserve"> </w:t>
      </w:r>
      <w:r>
        <w:rPr>
          <w:lang w:eastAsia="ja-JP"/>
        </w:rPr>
        <w:t>1))</w:t>
      </w:r>
      <w:r w:rsidR="004A10F1">
        <w:rPr>
          <w:lang w:val="en-US" w:eastAsia="ja-JP"/>
        </w:rPr>
        <w:t xml:space="preserve"> </w:t>
      </w:r>
      <w:r>
        <w:rPr>
          <w:lang w:eastAsia="ja-JP"/>
        </w:rPr>
        <w:t>+</w:t>
      </w:r>
      <w:r w:rsidR="004A10F1">
        <w:rPr>
          <w:lang w:val="en-US" w:eastAsia="ja-JP"/>
        </w:rPr>
        <w:t xml:space="preserve"> </w:t>
      </w:r>
      <w:r>
        <w:rPr>
          <w:lang w:eastAsia="ja-JP"/>
        </w:rPr>
        <w:t>(!!(neighbourMask[edgeIdx]</w:t>
      </w:r>
      <w:r w:rsidR="004A10F1">
        <w:rPr>
          <w:lang w:val="en-US" w:eastAsia="ja-JP"/>
        </w:rPr>
        <w:t xml:space="preserve"> </w:t>
      </w:r>
      <w:r>
        <w:rPr>
          <w:lang w:eastAsia="ja-JP"/>
        </w:rPr>
        <w:t>&amp;</w:t>
      </w:r>
      <w:r w:rsidR="004A10F1">
        <w:rPr>
          <w:lang w:val="en-US" w:eastAsia="ja-JP"/>
        </w:rPr>
        <w:t xml:space="preserve"> </w:t>
      </w:r>
      <w:r>
        <w:rPr>
          <w:lang w:eastAsia="ja-JP"/>
        </w:rPr>
        <w:t>2))</w:t>
      </w:r>
      <w:r w:rsidR="003173B0">
        <w:rPr>
          <w:lang w:val="en-US" w:eastAsia="ja-JP"/>
        </w:rPr>
        <w:br/>
      </w:r>
      <w:r>
        <w:rPr>
          <w:lang w:eastAsia="ja-JP"/>
        </w:rPr>
        <w:t>+</w:t>
      </w:r>
      <w:r w:rsidR="00E45672">
        <w:rPr>
          <w:lang w:val="en-US" w:eastAsia="ja-JP"/>
        </w:rPr>
        <w:t xml:space="preserve"> </w:t>
      </w:r>
      <w:r>
        <w:rPr>
          <w:lang w:eastAsia="ja-JP"/>
        </w:rPr>
        <w:t>(!!(neighbourMask[edgeIdx]</w:t>
      </w:r>
      <w:r w:rsidR="00E45672">
        <w:rPr>
          <w:lang w:val="en-US" w:eastAsia="ja-JP"/>
        </w:rPr>
        <w:t xml:space="preserve"> </w:t>
      </w:r>
      <w:r>
        <w:rPr>
          <w:lang w:eastAsia="ja-JP"/>
        </w:rPr>
        <w:t>&amp;</w:t>
      </w:r>
      <w:r w:rsidR="00E45672">
        <w:rPr>
          <w:lang w:val="en-US" w:eastAsia="ja-JP"/>
        </w:rPr>
        <w:t xml:space="preserve"> </w:t>
      </w:r>
      <w:r>
        <w:rPr>
          <w:lang w:eastAsia="ja-JP"/>
        </w:rPr>
        <w:t>4))</w:t>
      </w:r>
      <w:r w:rsidR="00E45672">
        <w:rPr>
          <w:lang w:val="en-US" w:eastAsia="ja-JP"/>
        </w:rPr>
        <w:t xml:space="preserve"> </w:t>
      </w:r>
      <w:r>
        <w:rPr>
          <w:lang w:eastAsia="ja-JP"/>
        </w:rPr>
        <w:t>+</w:t>
      </w:r>
      <w:r w:rsidR="00E45672">
        <w:rPr>
          <w:lang w:val="en-US" w:eastAsia="ja-JP"/>
        </w:rPr>
        <w:t xml:space="preserve"> </w:t>
      </w:r>
      <w:r>
        <w:rPr>
          <w:lang w:eastAsia="ja-JP"/>
        </w:rPr>
        <w:t>(!!(neighbourMask[edgeIdx]</w:t>
      </w:r>
      <w:r w:rsidR="00E45672">
        <w:rPr>
          <w:lang w:val="en-US" w:eastAsia="ja-JP"/>
        </w:rPr>
        <w:t xml:space="preserve"> </w:t>
      </w:r>
      <w:r>
        <w:rPr>
          <w:lang w:eastAsia="ja-JP"/>
        </w:rPr>
        <w:t>&amp;</w:t>
      </w:r>
      <w:r w:rsidR="00E45672">
        <w:rPr>
          <w:lang w:val="en-US" w:eastAsia="ja-JP"/>
        </w:rPr>
        <w:t xml:space="preserve"> </w:t>
      </w:r>
      <w:r>
        <w:rPr>
          <w:lang w:eastAsia="ja-JP"/>
        </w:rPr>
        <w:t>8))</w:t>
      </w:r>
      <w:r w:rsidR="00E45672">
        <w:rPr>
          <w:lang w:val="en-US" w:eastAsia="ja-JP"/>
        </w:rPr>
        <w:t xml:space="preserve"> </w:t>
      </w:r>
      <w:r>
        <w:rPr>
          <w:lang w:eastAsia="ja-JP"/>
        </w:rPr>
        <w:t>-</w:t>
      </w:r>
      <w:r w:rsidR="00B93683">
        <w:rPr>
          <w:lang w:val="en-US" w:eastAsia="ja-JP"/>
        </w:rPr>
        <w:t xml:space="preserve"> </w:t>
      </w:r>
      <w:r>
        <w:rPr>
          <w:lang w:eastAsia="ja-JP"/>
        </w:rPr>
        <w:t>1</w:t>
      </w:r>
    </w:p>
    <w:p w14:paraId="7B736FE5" w14:textId="467C5B51" w:rsidR="007B0DDA" w:rsidRDefault="007B0DDA" w:rsidP="00F75262">
      <w:pPr>
        <w:pStyle w:val="Code"/>
        <w:rPr>
          <w:lang w:eastAsia="ja-JP"/>
        </w:rPr>
      </w:pPr>
      <w:r>
        <w:rPr>
          <w:lang w:eastAsia="ja-JP"/>
        </w:rPr>
        <w:t xml:space="preserve">ctx0 = </w:t>
      </w:r>
      <w:r w:rsidR="00B93683">
        <w:rPr>
          <w:lang w:eastAsia="ja-JP"/>
        </w:rPr>
        <w:br/>
      </w:r>
      <w:r>
        <w:rPr>
          <w:lang w:eastAsia="ja-JP"/>
        </w:rPr>
        <w:t>(!!(neighbourMask[edgeIdx]</w:t>
      </w:r>
      <w:r w:rsidR="00B93683">
        <w:rPr>
          <w:lang w:val="en-US" w:eastAsia="ja-JP"/>
        </w:rPr>
        <w:t xml:space="preserve"> </w:t>
      </w:r>
      <w:r>
        <w:rPr>
          <w:lang w:eastAsia="ja-JP"/>
        </w:rPr>
        <w:t>&amp;</w:t>
      </w:r>
      <w:r w:rsidR="00B93683">
        <w:rPr>
          <w:lang w:val="en-US" w:eastAsia="ja-JP"/>
        </w:rPr>
        <w:t xml:space="preserve"> </w:t>
      </w:r>
      <w:r>
        <w:rPr>
          <w:lang w:eastAsia="ja-JP"/>
        </w:rPr>
        <w:t>16))</w:t>
      </w:r>
      <w:r w:rsidR="00B93683">
        <w:rPr>
          <w:lang w:val="en-US" w:eastAsia="ja-JP"/>
        </w:rPr>
        <w:t xml:space="preserve"> </w:t>
      </w:r>
      <w:r>
        <w:rPr>
          <w:lang w:eastAsia="ja-JP"/>
        </w:rPr>
        <w:t>+</w:t>
      </w:r>
      <w:r w:rsidR="0097540C">
        <w:rPr>
          <w:lang w:val="en-US" w:eastAsia="ja-JP"/>
        </w:rPr>
        <w:t xml:space="preserve"> </w:t>
      </w:r>
      <w:r>
        <w:rPr>
          <w:lang w:eastAsia="ja-JP"/>
        </w:rPr>
        <w:t>(!!(neighbourMask[edgeIdx]</w:t>
      </w:r>
      <w:r w:rsidR="0097540C">
        <w:rPr>
          <w:lang w:val="en-US" w:eastAsia="ja-JP"/>
        </w:rPr>
        <w:t xml:space="preserve"> </w:t>
      </w:r>
      <w:r>
        <w:rPr>
          <w:lang w:eastAsia="ja-JP"/>
        </w:rPr>
        <w:t>&amp;</w:t>
      </w:r>
      <w:r w:rsidR="0097540C">
        <w:rPr>
          <w:lang w:val="en-US" w:eastAsia="ja-JP"/>
        </w:rPr>
        <w:t xml:space="preserve"> </w:t>
      </w:r>
      <w:r>
        <w:rPr>
          <w:lang w:eastAsia="ja-JP"/>
        </w:rPr>
        <w:t>32))</w:t>
      </w:r>
      <w:r w:rsidR="00B93683">
        <w:rPr>
          <w:lang w:val="en-US" w:eastAsia="ja-JP"/>
        </w:rPr>
        <w:br/>
      </w:r>
      <w:r>
        <w:rPr>
          <w:lang w:eastAsia="ja-JP"/>
        </w:rPr>
        <w:t>+</w:t>
      </w:r>
      <w:r w:rsidR="0097540C">
        <w:rPr>
          <w:lang w:val="en-US" w:eastAsia="ja-JP"/>
        </w:rPr>
        <w:t xml:space="preserve"> </w:t>
      </w:r>
      <w:r>
        <w:rPr>
          <w:lang w:eastAsia="ja-JP"/>
        </w:rPr>
        <w:t>(!!(neighbourMask[edgeIdx]</w:t>
      </w:r>
      <w:r w:rsidR="0097540C">
        <w:rPr>
          <w:lang w:val="en-US" w:eastAsia="ja-JP"/>
        </w:rPr>
        <w:t xml:space="preserve"> </w:t>
      </w:r>
      <w:r>
        <w:rPr>
          <w:lang w:eastAsia="ja-JP"/>
        </w:rPr>
        <w:t>&amp;</w:t>
      </w:r>
      <w:r w:rsidR="0097540C">
        <w:rPr>
          <w:lang w:val="en-US" w:eastAsia="ja-JP"/>
        </w:rPr>
        <w:t xml:space="preserve"> </w:t>
      </w:r>
      <w:r>
        <w:rPr>
          <w:lang w:eastAsia="ja-JP"/>
        </w:rPr>
        <w:t>64))</w:t>
      </w:r>
      <w:r w:rsidR="002B1FDC">
        <w:rPr>
          <w:lang w:val="en-US" w:eastAsia="ja-JP"/>
        </w:rPr>
        <w:t xml:space="preserve"> </w:t>
      </w:r>
      <w:r>
        <w:rPr>
          <w:lang w:eastAsia="ja-JP"/>
        </w:rPr>
        <w:t>+</w:t>
      </w:r>
      <w:r w:rsidR="002B1FDC">
        <w:rPr>
          <w:lang w:val="en-US" w:eastAsia="ja-JP"/>
        </w:rPr>
        <w:t xml:space="preserve"> </w:t>
      </w:r>
      <w:r>
        <w:rPr>
          <w:lang w:eastAsia="ja-JP"/>
        </w:rPr>
        <w:t>(!!(neighbourMask[edgeIdx]</w:t>
      </w:r>
      <w:r w:rsidR="002B1FDC">
        <w:rPr>
          <w:lang w:val="en-US" w:eastAsia="ja-JP"/>
        </w:rPr>
        <w:t xml:space="preserve"> </w:t>
      </w:r>
      <w:r>
        <w:rPr>
          <w:lang w:eastAsia="ja-JP"/>
        </w:rPr>
        <w:t>&amp;</w:t>
      </w:r>
      <w:r w:rsidR="002B1FDC">
        <w:rPr>
          <w:lang w:val="en-US" w:eastAsia="ja-JP"/>
        </w:rPr>
        <w:t xml:space="preserve"> </w:t>
      </w:r>
      <w:r>
        <w:rPr>
          <w:lang w:eastAsia="ja-JP"/>
        </w:rPr>
        <w:t>128))</w:t>
      </w:r>
    </w:p>
    <w:p w14:paraId="169894E3" w14:textId="33901F49" w:rsidR="007B0DDA" w:rsidRDefault="007B0DDA" w:rsidP="00F75262">
      <w:pPr>
        <w:pStyle w:val="Code"/>
        <w:rPr>
          <w:lang w:eastAsia="ja-JP"/>
        </w:rPr>
      </w:pPr>
      <w:r>
        <w:rPr>
          <w:lang w:eastAsia="ja-JP"/>
        </w:rPr>
        <w:t>ctx1 = (!!(neighbourMask[edgeIdx]</w:t>
      </w:r>
      <w:r w:rsidR="002B1FDC">
        <w:rPr>
          <w:lang w:val="en-US" w:eastAsia="ja-JP"/>
        </w:rPr>
        <w:t xml:space="preserve"> </w:t>
      </w:r>
      <w:r>
        <w:rPr>
          <w:lang w:eastAsia="ja-JP"/>
        </w:rPr>
        <w:t>&amp;</w:t>
      </w:r>
      <w:r w:rsidR="000D0F4D">
        <w:rPr>
          <w:lang w:val="en-US" w:eastAsia="ja-JP"/>
        </w:rPr>
        <w:t xml:space="preserve"> </w:t>
      </w:r>
      <w:r>
        <w:rPr>
          <w:lang w:eastAsia="ja-JP"/>
        </w:rPr>
        <w:t>256))</w:t>
      </w:r>
      <w:r w:rsidR="000D0F4D">
        <w:rPr>
          <w:lang w:val="en-US" w:eastAsia="ja-JP"/>
        </w:rPr>
        <w:t xml:space="preserve"> </w:t>
      </w:r>
      <w:r>
        <w:rPr>
          <w:lang w:eastAsia="ja-JP"/>
        </w:rPr>
        <w:t>+</w:t>
      </w:r>
      <w:r w:rsidR="000D0F4D">
        <w:rPr>
          <w:lang w:val="en-US" w:eastAsia="ja-JP"/>
        </w:rPr>
        <w:t xml:space="preserve"> </w:t>
      </w:r>
      <w:r>
        <w:rPr>
          <w:lang w:eastAsia="ja-JP"/>
        </w:rPr>
        <w:t>(!!(neighbourMask[edgeIdx]</w:t>
      </w:r>
      <w:r w:rsidR="000D0F4D">
        <w:rPr>
          <w:lang w:val="en-US" w:eastAsia="ja-JP"/>
        </w:rPr>
        <w:t xml:space="preserve"> </w:t>
      </w:r>
      <w:r>
        <w:rPr>
          <w:lang w:eastAsia="ja-JP"/>
        </w:rPr>
        <w:t>&amp;</w:t>
      </w:r>
      <w:r w:rsidR="000D0F4D">
        <w:rPr>
          <w:lang w:val="en-US" w:eastAsia="ja-JP"/>
        </w:rPr>
        <w:t xml:space="preserve"> </w:t>
      </w:r>
      <w:r>
        <w:rPr>
          <w:lang w:eastAsia="ja-JP"/>
        </w:rPr>
        <w:t>512))</w:t>
      </w:r>
      <w:r w:rsidR="002B1FDC">
        <w:rPr>
          <w:lang w:val="en-US" w:eastAsia="ja-JP"/>
        </w:rPr>
        <w:br/>
      </w:r>
      <w:r>
        <w:rPr>
          <w:lang w:eastAsia="ja-JP"/>
        </w:rPr>
        <w:t>+</w:t>
      </w:r>
      <w:r w:rsidR="00045889">
        <w:rPr>
          <w:lang w:val="en-US" w:eastAsia="ja-JP"/>
        </w:rPr>
        <w:t xml:space="preserve"> </w:t>
      </w:r>
      <w:r>
        <w:rPr>
          <w:lang w:eastAsia="ja-JP"/>
        </w:rPr>
        <w:t>(!!(neighbourMask[edgeIdx]</w:t>
      </w:r>
      <w:r w:rsidR="00045889">
        <w:rPr>
          <w:lang w:val="en-US" w:eastAsia="ja-JP"/>
        </w:rPr>
        <w:t xml:space="preserve"> </w:t>
      </w:r>
      <w:r>
        <w:rPr>
          <w:lang w:eastAsia="ja-JP"/>
        </w:rPr>
        <w:t>&amp;</w:t>
      </w:r>
      <w:r w:rsidR="00045889">
        <w:rPr>
          <w:lang w:val="en-US" w:eastAsia="ja-JP"/>
        </w:rPr>
        <w:t xml:space="preserve"> </w:t>
      </w:r>
      <w:r>
        <w:rPr>
          <w:lang w:eastAsia="ja-JP"/>
        </w:rPr>
        <w:t>1024))</w:t>
      </w:r>
      <w:r w:rsidR="00045889">
        <w:rPr>
          <w:lang w:val="en-US" w:eastAsia="ja-JP"/>
        </w:rPr>
        <w:t xml:space="preserve"> </w:t>
      </w:r>
      <w:r>
        <w:rPr>
          <w:lang w:eastAsia="ja-JP"/>
        </w:rPr>
        <w:t>+</w:t>
      </w:r>
      <w:r w:rsidR="00045889">
        <w:rPr>
          <w:lang w:val="en-US" w:eastAsia="ja-JP"/>
        </w:rPr>
        <w:t xml:space="preserve"> </w:t>
      </w:r>
      <w:r>
        <w:rPr>
          <w:lang w:eastAsia="ja-JP"/>
        </w:rPr>
        <w:t>(!!(neighbourMask[edgeIdx]</w:t>
      </w:r>
      <w:r w:rsidR="00045889">
        <w:rPr>
          <w:lang w:val="en-US" w:eastAsia="ja-JP"/>
        </w:rPr>
        <w:t xml:space="preserve"> </w:t>
      </w:r>
      <w:r>
        <w:rPr>
          <w:lang w:eastAsia="ja-JP"/>
        </w:rPr>
        <w:t>&amp;</w:t>
      </w:r>
      <w:r w:rsidR="000D0F4D">
        <w:rPr>
          <w:lang w:val="en-US" w:eastAsia="ja-JP"/>
        </w:rPr>
        <w:t xml:space="preserve"> </w:t>
      </w:r>
      <w:r>
        <w:rPr>
          <w:lang w:eastAsia="ja-JP"/>
        </w:rPr>
        <w:t>2048))</w:t>
      </w:r>
    </w:p>
    <w:p w14:paraId="76948321" w14:textId="77777777" w:rsidR="007B0DDA" w:rsidRDefault="007B0DDA" w:rsidP="00F75262">
      <w:pPr>
        <w:pStyle w:val="Code"/>
        <w:rPr>
          <w:lang w:eastAsia="ja-JP"/>
        </w:rPr>
      </w:pPr>
      <w:r w:rsidRPr="002B24C5">
        <w:rPr>
          <w:lang w:eastAsia="ja-JP"/>
        </w:rPr>
        <w:t xml:space="preserve">direction = </w:t>
      </w:r>
      <w:r>
        <w:rPr>
          <w:lang w:eastAsia="ja-JP"/>
        </w:rPr>
        <w:t>neighbourMask[edgeIdx]</w:t>
      </w:r>
      <w:r w:rsidRPr="002B24C5">
        <w:rPr>
          <w:lang w:eastAsia="ja-JP"/>
        </w:rPr>
        <w:t xml:space="preserve"> &gt;&gt; 13</w:t>
      </w:r>
    </w:p>
    <w:p w14:paraId="3A7791CF" w14:textId="77777777" w:rsidR="007B0DDA" w:rsidRPr="00302E96" w:rsidRDefault="007B0DDA">
      <w:pPr>
        <w:pStyle w:val="Itemize1G-PCC"/>
        <w:numPr>
          <w:ilvl w:val="0"/>
          <w:numId w:val="8"/>
        </w:numPr>
      </w:pPr>
      <w:r>
        <w:rPr>
          <w:rFonts w:hint="eastAsia"/>
          <w:lang w:eastAsia="ja-JP"/>
        </w:rPr>
        <w:t>D</w:t>
      </w:r>
      <w:r>
        <w:rPr>
          <w:lang w:eastAsia="ja-JP"/>
        </w:rPr>
        <w:t xml:space="preserve">erive </w:t>
      </w:r>
      <w:r w:rsidRPr="00BE2FA3">
        <w:rPr>
          <w:rStyle w:val="ExprNameinline"/>
        </w:rPr>
        <w:t>pattern</w:t>
      </w:r>
      <w:r w:rsidRPr="00BE2FA3">
        <w:t>,</w:t>
      </w:r>
      <w:r>
        <w:rPr>
          <w:rStyle w:val="Var1inline"/>
        </w:rPr>
        <w:t xml:space="preserve"> </w:t>
      </w:r>
      <w:r w:rsidRPr="00BE2FA3">
        <w:rPr>
          <w:rStyle w:val="ExprNameinline"/>
        </w:rPr>
        <w:t>patternClose</w:t>
      </w:r>
      <w:r w:rsidRPr="00BE2FA3">
        <w:t>,</w:t>
      </w:r>
      <w:r>
        <w:rPr>
          <w:rStyle w:val="Var1inline"/>
        </w:rPr>
        <w:t xml:space="preserve"> </w:t>
      </w:r>
      <w:r w:rsidRPr="00BE2FA3">
        <w:rPr>
          <w:rStyle w:val="ExprNameinline"/>
        </w:rPr>
        <w:t>patternClosest</w:t>
      </w:r>
      <w:r w:rsidRPr="00BE2FA3">
        <w:t>,</w:t>
      </w:r>
      <w:r>
        <w:rPr>
          <w:lang w:eastAsia="ja-JP"/>
        </w:rPr>
        <w:t xml:space="preserve"> and </w:t>
      </w:r>
      <w:r w:rsidRPr="00BE2FA3">
        <w:rPr>
          <w:rStyle w:val="ExprNameinline"/>
        </w:rPr>
        <w:t>nclosestPattern</w:t>
      </w:r>
      <w:r w:rsidRPr="00611FBC">
        <w:t>.</w:t>
      </w:r>
    </w:p>
    <w:p w14:paraId="18217FC1" w14:textId="15473CEB" w:rsidR="007B0DDA" w:rsidRPr="00C87743" w:rsidRDefault="007B0DDA" w:rsidP="00F75262">
      <w:pPr>
        <w:pStyle w:val="Code"/>
        <w:rPr>
          <w:lang w:eastAsia="ja-JP"/>
        </w:rPr>
      </w:pPr>
      <w:r>
        <w:rPr>
          <w:lang w:eastAsia="ja-JP"/>
        </w:rPr>
        <w:lastRenderedPageBreak/>
        <w:t>for(v = 0; v &lt; 9; v++){</w:t>
      </w:r>
      <w:r>
        <w:rPr>
          <w:lang w:eastAsia="ja-JP"/>
        </w:rPr>
        <w:br/>
        <w:t xml:space="preserve">  if (segind[edgePattern[v]]){</w:t>
      </w:r>
      <w:r>
        <w:rPr>
          <w:lang w:eastAsia="ja-JP"/>
        </w:rPr>
        <w:br/>
        <w:t xml:space="preserve">    pattern |= 1</w:t>
      </w:r>
      <w:r w:rsidR="0075304F">
        <w:rPr>
          <w:lang w:val="en-US" w:eastAsia="ja-JP"/>
        </w:rPr>
        <w:t xml:space="preserve"> </w:t>
      </w:r>
      <w:r w:rsidR="000B3880">
        <w:rPr>
          <w:lang w:eastAsia="ja-JP"/>
        </w:rPr>
        <w:t>&lt;&lt;</w:t>
      </w:r>
      <w:r w:rsidR="000B3880">
        <w:rPr>
          <w:lang w:val="en-US" w:eastAsia="ja-JP"/>
        </w:rPr>
        <w:t xml:space="preserve"> </w:t>
      </w:r>
      <w:r>
        <w:rPr>
          <w:lang w:eastAsia="ja-JP"/>
        </w:rPr>
        <w:t>v</w:t>
      </w:r>
      <w:r>
        <w:rPr>
          <w:lang w:eastAsia="ja-JP"/>
        </w:rPr>
        <w:br/>
        <w:t xml:space="preserve">    vertexPos2bits = </w:t>
      </w:r>
      <w:r>
        <w:rPr>
          <w:lang w:eastAsia="ja-JP"/>
        </w:rPr>
        <w:br/>
        <w:t xml:space="preserve">      vertices[correspondanceSegment2V[idxEdge]]</w:t>
      </w:r>
      <w:r w:rsidR="000B3880">
        <w:rPr>
          <w:lang w:eastAsia="ja-JP"/>
        </w:rPr>
        <w:t xml:space="preserve"> </w:t>
      </w:r>
      <w:r>
        <w:rPr>
          <w:lang w:eastAsia="ja-JP"/>
        </w:rPr>
        <w:t>&gt;&gt;</w:t>
      </w:r>
      <w:r w:rsidR="000B3880">
        <w:rPr>
          <w:lang w:eastAsia="ja-JP"/>
        </w:rPr>
        <w:t xml:space="preserve"> </w:t>
      </w:r>
      <w:r>
        <w:rPr>
          <w:lang w:eastAsia="ja-JP"/>
        </w:rPr>
        <w:t>max(0,</w:t>
      </w:r>
      <w:r w:rsidR="000B3880">
        <w:rPr>
          <w:lang w:val="en-US" w:eastAsia="ja-JP"/>
        </w:rPr>
        <w:t xml:space="preserve"> </w:t>
      </w:r>
      <w:r>
        <w:rPr>
          <w:lang w:eastAsia="ja-JP"/>
        </w:rPr>
        <w:t>nbitsVertices</w:t>
      </w:r>
      <w:r w:rsidR="000B3880">
        <w:rPr>
          <w:lang w:val="en-US" w:eastAsia="ja-JP"/>
        </w:rPr>
        <w:t xml:space="preserve"> </w:t>
      </w:r>
      <w:r>
        <w:rPr>
          <w:lang w:eastAsia="ja-JP"/>
        </w:rPr>
        <w:t>-</w:t>
      </w:r>
      <w:r w:rsidR="000B3880">
        <w:rPr>
          <w:lang w:val="en-US" w:eastAsia="ja-JP"/>
        </w:rPr>
        <w:t xml:space="preserve"> </w:t>
      </w:r>
      <w:r>
        <w:rPr>
          <w:lang w:eastAsia="ja-JP"/>
        </w:rPr>
        <w:t>2)</w:t>
      </w:r>
      <w:r>
        <w:rPr>
          <w:lang w:eastAsia="ja-JP"/>
        </w:rPr>
        <w:br/>
        <w:t xml:space="preserve">    if (towardOrAway[v18])</w:t>
      </w:r>
      <w:r>
        <w:rPr>
          <w:lang w:eastAsia="ja-JP"/>
        </w:rPr>
        <w:br/>
        <w:t xml:space="preserve">      vertexPos2bits = max2bits - vertexPos2bits // reverses for away</w:t>
      </w:r>
      <w:r>
        <w:rPr>
          <w:lang w:eastAsia="ja-JP"/>
        </w:rPr>
        <w:br/>
        <w:t xml:space="preserve">    if (vertexPos2bits &gt;= mid2bits)</w:t>
      </w:r>
      <w:r>
        <w:rPr>
          <w:lang w:eastAsia="ja-JP"/>
        </w:rPr>
        <w:br/>
        <w:t xml:space="preserve">      patternClose |= 1 &lt;&lt; v</w:t>
      </w:r>
      <w:r>
        <w:rPr>
          <w:lang w:eastAsia="ja-JP"/>
        </w:rPr>
        <w:br/>
        <w:t xml:space="preserve">    if (vertexPos2bits &gt;= max2bits)</w:t>
      </w:r>
      <w:r>
        <w:rPr>
          <w:lang w:eastAsia="ja-JP"/>
        </w:rPr>
        <w:br/>
        <w:t xml:space="preserve">      patternClosest |= 1 &lt;&lt; v</w:t>
      </w:r>
      <w:r>
        <w:rPr>
          <w:lang w:eastAsia="ja-JP"/>
        </w:rPr>
        <w:br/>
        <w:t xml:space="preserve">    nclosestPattern += vertexPos2bits &gt;= max2bits &amp;&amp; v &lt;= 4</w:t>
      </w:r>
      <w:r>
        <w:rPr>
          <w:lang w:eastAsia="ja-JP"/>
        </w:rPr>
        <w:br/>
        <w:t xml:space="preserve">  }</w:t>
      </w:r>
      <w:r>
        <w:rPr>
          <w:lang w:eastAsia="ja-JP"/>
        </w:rPr>
        <w:br/>
        <w:t>}</w:t>
      </w:r>
    </w:p>
    <w:p w14:paraId="582EC283" w14:textId="77777777" w:rsidR="007B0DDA" w:rsidRPr="009A6B04" w:rsidRDefault="007B0DDA">
      <w:pPr>
        <w:pStyle w:val="Itemize1G-PCC"/>
        <w:numPr>
          <w:ilvl w:val="0"/>
          <w:numId w:val="8"/>
        </w:numPr>
      </w:pPr>
      <w:r>
        <w:rPr>
          <w:rFonts w:eastAsiaTheme="minorEastAsia" w:hint="eastAsia"/>
          <w:lang w:eastAsia="ja-JP"/>
        </w:rPr>
        <w:t>D</w:t>
      </w:r>
      <w:r>
        <w:rPr>
          <w:rFonts w:eastAsiaTheme="minorEastAsia"/>
          <w:lang w:eastAsia="ja-JP"/>
        </w:rPr>
        <w:t xml:space="preserve">erive </w:t>
      </w:r>
      <w:r w:rsidRPr="00BE2FA3">
        <w:rPr>
          <w:rStyle w:val="ExprNameinline"/>
        </w:rPr>
        <w:t>missedCloseStart</w:t>
      </w:r>
      <w:r>
        <w:rPr>
          <w:rFonts w:eastAsiaTheme="minorEastAsia"/>
          <w:lang w:eastAsia="ja-JP"/>
        </w:rPr>
        <w:t xml:space="preserve"> and </w:t>
      </w:r>
      <w:r w:rsidRPr="00BE2FA3">
        <w:rPr>
          <w:rStyle w:val="ExprNameinline"/>
        </w:rPr>
        <w:t>nclosestStart</w:t>
      </w:r>
      <w:r w:rsidRPr="00611FBC">
        <w:t>.</w:t>
      </w:r>
    </w:p>
    <w:p w14:paraId="14E90CA9" w14:textId="77777777" w:rsidR="007B0DDA" w:rsidRPr="009A6B04" w:rsidRDefault="007B0DDA" w:rsidP="00F75262">
      <w:pPr>
        <w:pStyle w:val="Code"/>
        <w:rPr>
          <w:lang w:eastAsia="ja-JP"/>
        </w:rPr>
      </w:pPr>
      <w:r w:rsidRPr="00245298">
        <w:rPr>
          <w:lang w:eastAsia="ja-JP"/>
        </w:rPr>
        <w:t>missedCloseStart =</w:t>
      </w:r>
      <w:r>
        <w:rPr>
          <w:lang w:eastAsia="ja-JP"/>
        </w:rPr>
        <w:t xml:space="preserve"> </w:t>
      </w:r>
      <w:r w:rsidRPr="00245298">
        <w:rPr>
          <w:lang w:eastAsia="ja-JP"/>
        </w:rPr>
        <w:t>!(pattern &amp; 2) + !(pattern &amp; 4)</w:t>
      </w:r>
      <w:r>
        <w:rPr>
          <w:lang w:eastAsia="ja-JP"/>
        </w:rPr>
        <w:br/>
      </w:r>
      <w:r w:rsidRPr="001D4DA3">
        <w:rPr>
          <w:lang w:eastAsia="ja-JP"/>
        </w:rPr>
        <w:t>nclosestStart =</w:t>
      </w:r>
      <w:r>
        <w:rPr>
          <w:lang w:eastAsia="ja-JP"/>
        </w:rPr>
        <w:br/>
        <w:t xml:space="preserve">  </w:t>
      </w:r>
      <w:r w:rsidRPr="001D4DA3">
        <w:rPr>
          <w:lang w:eastAsia="ja-JP"/>
        </w:rPr>
        <w:t>!!(patternClosest &amp; 1) + !!(patternClosest &amp; 2) + !!(patternClosest &amp; 4)</w:t>
      </w:r>
    </w:p>
    <w:p w14:paraId="4B97668B" w14:textId="77777777" w:rsidR="007B0DDA" w:rsidRPr="009A6B04" w:rsidRDefault="007B0DDA">
      <w:pPr>
        <w:pStyle w:val="Itemize1G-PCC"/>
        <w:numPr>
          <w:ilvl w:val="0"/>
          <w:numId w:val="8"/>
        </w:numPr>
      </w:pPr>
      <w:r>
        <w:rPr>
          <w:rFonts w:eastAsiaTheme="minorEastAsia" w:hint="eastAsia"/>
          <w:lang w:eastAsia="ja-JP"/>
        </w:rPr>
        <w:t>D</w:t>
      </w:r>
      <w:r>
        <w:rPr>
          <w:rFonts w:eastAsiaTheme="minorEastAsia"/>
          <w:lang w:eastAsia="ja-JP"/>
        </w:rPr>
        <w:t xml:space="preserve">erive </w:t>
      </w:r>
      <w:r w:rsidRPr="00BE2FA3">
        <w:rPr>
          <w:rStyle w:val="ExprNameinline"/>
        </w:rPr>
        <w:t>neighbEdge</w:t>
      </w:r>
      <w:r>
        <w:rPr>
          <w:rFonts w:eastAsiaTheme="minorEastAsia"/>
          <w:lang w:eastAsia="ja-JP"/>
        </w:rPr>
        <w:t xml:space="preserve">, </w:t>
      </w:r>
      <w:r w:rsidRPr="00BE2FA3">
        <w:rPr>
          <w:rStyle w:val="ExprNameinline"/>
        </w:rPr>
        <w:t>neighbEnd</w:t>
      </w:r>
      <w:r>
        <w:rPr>
          <w:rFonts w:eastAsiaTheme="minorEastAsia"/>
          <w:lang w:eastAsia="ja-JP"/>
        </w:rPr>
        <w:t xml:space="preserve">, and </w:t>
      </w:r>
      <w:r w:rsidRPr="00BE2FA3">
        <w:rPr>
          <w:rStyle w:val="ExprNameinline"/>
        </w:rPr>
        <w:t>neighbStart</w:t>
      </w:r>
      <w:r w:rsidRPr="00611FBC">
        <w:t>.</w:t>
      </w:r>
    </w:p>
    <w:p w14:paraId="0A45B05A" w14:textId="77777777" w:rsidR="007B0DDA" w:rsidRDefault="007B0DDA" w:rsidP="007B0DDA">
      <w:pPr>
        <w:pStyle w:val="Code"/>
        <w:rPr>
          <w:lang w:eastAsia="ja-JP"/>
        </w:rPr>
      </w:pPr>
      <w:r w:rsidRPr="001D4DA3">
        <w:rPr>
          <w:lang w:eastAsia="ja-JP"/>
        </w:rPr>
        <w:t>neighbEdge = (</w:t>
      </w:r>
      <w:r>
        <w:rPr>
          <w:lang w:eastAsia="ja-JP"/>
        </w:rPr>
        <w:t>neighbourMask[edgeIdx]</w:t>
      </w:r>
      <w:r w:rsidRPr="001D4DA3">
        <w:rPr>
          <w:lang w:eastAsia="ja-JP"/>
        </w:rPr>
        <w:t xml:space="preserve"> &gt;&gt; 0) &amp; 15</w:t>
      </w:r>
      <w:r w:rsidRPr="001D4DA3">
        <w:rPr>
          <w:lang w:eastAsia="ja-JP"/>
        </w:rPr>
        <w:br/>
        <w:t>neighbEnd = (</w:t>
      </w:r>
      <w:r>
        <w:rPr>
          <w:lang w:eastAsia="ja-JP"/>
        </w:rPr>
        <w:t>neighbourMask[edgeIdx]</w:t>
      </w:r>
      <w:r w:rsidRPr="001D4DA3">
        <w:rPr>
          <w:lang w:eastAsia="ja-JP"/>
        </w:rPr>
        <w:t xml:space="preserve"> &gt;&gt; 4) &amp; 15</w:t>
      </w:r>
      <w:r>
        <w:rPr>
          <w:lang w:eastAsia="ja-JP"/>
        </w:rPr>
        <w:br/>
      </w:r>
      <w:r w:rsidRPr="001D4DA3">
        <w:rPr>
          <w:lang w:eastAsia="ja-JP"/>
        </w:rPr>
        <w:t>neighbStart = (</w:t>
      </w:r>
      <w:r>
        <w:rPr>
          <w:lang w:eastAsia="ja-JP"/>
        </w:rPr>
        <w:t>neighbourMask[edgeIdx]</w:t>
      </w:r>
      <w:r w:rsidRPr="001D4DA3">
        <w:rPr>
          <w:lang w:eastAsia="ja-JP"/>
        </w:rPr>
        <w:t xml:space="preserve"> &gt;&gt; 8) &amp; 15</w:t>
      </w:r>
      <w:r>
        <w:rPr>
          <w:lang w:eastAsia="ja-JP"/>
        </w:rPr>
        <w:br/>
        <w:t>if (direction == 2) {</w:t>
      </w:r>
      <w:r>
        <w:rPr>
          <w:lang w:eastAsia="ja-JP"/>
        </w:rPr>
        <w:br/>
        <w:t xml:space="preserve">  neighbEdge = ((neighbourMask[edgeIdx] &gt;&gt; 0 + 0) &amp; 1)</w:t>
      </w:r>
      <w:r>
        <w:rPr>
          <w:lang w:eastAsia="ja-JP"/>
        </w:rPr>
        <w:br/>
        <w:t xml:space="preserve">  neighbEdge += ((neighbourMask[edgeIdx] &gt;&gt; 0 + 3) &amp; 1) &lt;&lt; 1</w:t>
      </w:r>
      <w:r>
        <w:rPr>
          <w:lang w:eastAsia="ja-JP"/>
        </w:rPr>
        <w:br/>
        <w:t xml:space="preserve">  neighbEdge += ((neighbourMask[edgeIdx] &gt;&gt; 0 + 1) &amp; 1) &lt;&lt; 2</w:t>
      </w:r>
      <w:r>
        <w:rPr>
          <w:lang w:eastAsia="ja-JP"/>
        </w:rPr>
        <w:br/>
        <w:t xml:space="preserve">  neighbEdge += ((neighbourMask[edgeIdx] &gt;&gt; 0 + 2) &amp; 1) &lt;&lt; 3</w:t>
      </w:r>
      <w:r>
        <w:rPr>
          <w:lang w:eastAsia="ja-JP"/>
        </w:rPr>
        <w:br/>
      </w:r>
      <w:r>
        <w:rPr>
          <w:lang w:eastAsia="ja-JP"/>
        </w:rPr>
        <w:br/>
        <w:t xml:space="preserve">  neighbEnd = ((neighbourMask[edgeIdx] &gt;&gt; 4 + 0) &amp; 1)</w:t>
      </w:r>
      <w:r>
        <w:rPr>
          <w:lang w:eastAsia="ja-JP"/>
        </w:rPr>
        <w:br/>
        <w:t xml:space="preserve">  neighbEnd += ((neighbourMask[edgeIdx] &gt;&gt; 4 + 3) &amp; 1) &lt;&lt; 1</w:t>
      </w:r>
      <w:r>
        <w:rPr>
          <w:lang w:eastAsia="ja-JP"/>
        </w:rPr>
        <w:br/>
        <w:t xml:space="preserve">  neighbEnd += ((neighbourMask[edgeIdx] &gt;&gt; 4 + 1) &amp; 1) &lt;&lt; 2</w:t>
      </w:r>
      <w:r>
        <w:rPr>
          <w:lang w:eastAsia="ja-JP"/>
        </w:rPr>
        <w:br/>
        <w:t xml:space="preserve">  neighbEnd += ((neighbourMask[edgeIdx] &gt;&gt; 4 + 2) &amp; 1) &lt;&lt; 3</w:t>
      </w:r>
      <w:r>
        <w:rPr>
          <w:lang w:eastAsia="ja-JP"/>
        </w:rPr>
        <w:br/>
      </w:r>
      <w:r>
        <w:rPr>
          <w:lang w:eastAsia="ja-JP"/>
        </w:rPr>
        <w:br/>
        <w:t xml:space="preserve">  neighbStart = ((neighbourMask[edgeIdx] &gt;&gt; 8 + 0) &amp; 1)</w:t>
      </w:r>
      <w:r>
        <w:rPr>
          <w:lang w:eastAsia="ja-JP"/>
        </w:rPr>
        <w:br/>
        <w:t xml:space="preserve">  neighbStart += ((neighbourMask[edgeIdx] &gt;&gt; 8 + 3) &amp; 1) &lt;&lt; 1</w:t>
      </w:r>
      <w:r>
        <w:rPr>
          <w:lang w:eastAsia="ja-JP"/>
        </w:rPr>
        <w:br/>
        <w:t xml:space="preserve">  neighbStart += ((neighbourMask[edgeIdx] &gt;&gt; 8 + 1) &amp; 1) &lt;&lt; 2</w:t>
      </w:r>
      <w:r>
        <w:rPr>
          <w:lang w:eastAsia="ja-JP"/>
        </w:rPr>
        <w:br/>
        <w:t xml:space="preserve">  neighbStart += ((neighbourMask[edgeIdx] &gt;&gt; 8 + 2) &amp; 1) &lt;&lt; 3</w:t>
      </w:r>
      <w:r>
        <w:rPr>
          <w:lang w:eastAsia="ja-JP"/>
        </w:rPr>
        <w:br/>
        <w:t>}</w:t>
      </w:r>
    </w:p>
    <w:p w14:paraId="2E8B159C" w14:textId="77777777" w:rsidR="007B0DDA" w:rsidRPr="00302E96" w:rsidRDefault="007B0DDA" w:rsidP="007B0DDA">
      <w:pPr>
        <w:pStyle w:val="4"/>
        <w:numPr>
          <w:ilvl w:val="3"/>
          <w:numId w:val="1"/>
        </w:numPr>
      </w:pPr>
      <w:bookmarkStart w:id="2396" w:name="_Ref121390899"/>
      <w:r>
        <w:t>Derive</w:t>
      </w:r>
      <w:r w:rsidRPr="00302E96">
        <w:t xml:space="preserve"> </w:t>
      </w:r>
      <w:r>
        <w:t>TriSoup vertices corresponding each TriSoup node</w:t>
      </w:r>
      <w:bookmarkEnd w:id="2396"/>
    </w:p>
    <w:p w14:paraId="28C8BBE5" w14:textId="77777777" w:rsidR="007B0DDA" w:rsidRDefault="007B0DDA" w:rsidP="007B0DDA">
      <w:pPr>
        <w:rPr>
          <w:lang w:val="en-GB"/>
        </w:rPr>
      </w:pPr>
      <w:r w:rsidRPr="008377C9">
        <w:rPr>
          <w:lang w:val="en-GB"/>
        </w:rPr>
        <w:t xml:space="preserve">TriSoup </w:t>
      </w:r>
      <w:r w:rsidRPr="004C3BEF">
        <w:rPr>
          <w:lang w:val="en-GB"/>
        </w:rPr>
        <w:t>vertices</w:t>
      </w:r>
      <w:r w:rsidRPr="008377C9">
        <w:rPr>
          <w:lang w:val="en-GB"/>
        </w:rPr>
        <w:t xml:space="preserve"> for </w:t>
      </w:r>
      <w:r w:rsidRPr="004C3BEF">
        <w:rPr>
          <w:lang w:val="en-GB"/>
        </w:rPr>
        <w:t>each</w:t>
      </w:r>
      <w:r w:rsidRPr="008377C9">
        <w:rPr>
          <w:lang w:val="en-GB"/>
        </w:rPr>
        <w:t xml:space="preserve"> TriSoup node shall be </w:t>
      </w:r>
      <w:r w:rsidRPr="004C3BEF">
        <w:rPr>
          <w:lang w:val="en-GB"/>
        </w:rPr>
        <w:t>deriv</w:t>
      </w:r>
      <w:r w:rsidRPr="008377C9">
        <w:rPr>
          <w:lang w:val="en-GB"/>
        </w:rPr>
        <w:t>ed as following steps:</w:t>
      </w:r>
    </w:p>
    <w:p w14:paraId="37DCF8D7" w14:textId="77777777" w:rsidR="007B0DDA" w:rsidRPr="004F6F34" w:rsidRDefault="007B0DDA">
      <w:pPr>
        <w:pStyle w:val="Itemize1G-PCC"/>
        <w:numPr>
          <w:ilvl w:val="0"/>
          <w:numId w:val="8"/>
        </w:numPr>
        <w:rPr>
          <w:lang w:val="en-GB"/>
        </w:rPr>
      </w:pPr>
      <w:r>
        <w:rPr>
          <w:rFonts w:hint="eastAsia"/>
          <w:lang w:val="en-GB" w:eastAsia="ja-JP"/>
        </w:rPr>
        <w:t>D</w:t>
      </w:r>
      <w:r>
        <w:rPr>
          <w:lang w:val="en-GB" w:eastAsia="ja-JP"/>
        </w:rPr>
        <w:t>erive information related to vertex merge (</w:t>
      </w:r>
      <w:r>
        <w:rPr>
          <w:lang w:val="en-GB" w:eastAsia="ja-JP"/>
        </w:rPr>
        <w:fldChar w:fldCharType="begin"/>
      </w:r>
      <w:r>
        <w:rPr>
          <w:lang w:val="en-GB" w:eastAsia="ja-JP"/>
        </w:rPr>
        <w:instrText xml:space="preserve"> REF _Ref176885430 \r \h </w:instrText>
      </w:r>
      <w:r>
        <w:rPr>
          <w:lang w:val="en-GB" w:eastAsia="ja-JP"/>
        </w:rPr>
      </w:r>
      <w:r>
        <w:rPr>
          <w:lang w:val="en-GB" w:eastAsia="ja-JP"/>
        </w:rPr>
        <w:fldChar w:fldCharType="separate"/>
      </w:r>
      <w:r>
        <w:rPr>
          <w:lang w:val="en-GB" w:eastAsia="ja-JP"/>
        </w:rPr>
        <w:t>9.4.3.2.1</w:t>
      </w:r>
      <w:r>
        <w:rPr>
          <w:lang w:val="en-GB" w:eastAsia="ja-JP"/>
        </w:rPr>
        <w:fldChar w:fldCharType="end"/>
      </w:r>
      <w:r>
        <w:rPr>
          <w:lang w:val="en-GB" w:eastAsia="ja-JP"/>
        </w:rPr>
        <w:t>)</w:t>
      </w:r>
    </w:p>
    <w:p w14:paraId="33430FDF" w14:textId="77777777" w:rsidR="007B0DDA" w:rsidRPr="004F6F34" w:rsidRDefault="007B0DDA">
      <w:pPr>
        <w:pStyle w:val="Itemize1G-PCC"/>
        <w:numPr>
          <w:ilvl w:val="0"/>
          <w:numId w:val="22"/>
        </w:numPr>
        <w:rPr>
          <w:lang w:val="en-GB"/>
        </w:rPr>
      </w:pPr>
      <w:r w:rsidRPr="004F6F34">
        <w:rPr>
          <w:rFonts w:eastAsiaTheme="minorEastAsia"/>
          <w:lang w:val="en-GB" w:eastAsia="ja-JP"/>
        </w:rPr>
        <w:t xml:space="preserve">Derive </w:t>
      </w:r>
      <w:r w:rsidRPr="00BE2FA3">
        <w:rPr>
          <w:rFonts w:eastAsiaTheme="minorEastAsia"/>
          <w:lang w:val="en-GB" w:eastAsia="ja-JP"/>
        </w:rPr>
        <w:t>TriSoup</w:t>
      </w:r>
      <w:r w:rsidRPr="004F6F34">
        <w:rPr>
          <w:rFonts w:eastAsiaTheme="minorEastAsia"/>
          <w:lang w:val="en-GB" w:eastAsia="ja-JP"/>
        </w:rPr>
        <w:t xml:space="preserve"> vertices corresponding each TriSoup edge (</w:t>
      </w:r>
      <w:r w:rsidRPr="0043346D">
        <w:rPr>
          <w:rFonts w:eastAsiaTheme="minorEastAsia"/>
          <w:lang w:val="en-GB" w:eastAsia="ja-JP"/>
        </w:rPr>
        <w:fldChar w:fldCharType="begin"/>
      </w:r>
      <w:r w:rsidRPr="004F6F34">
        <w:rPr>
          <w:rFonts w:eastAsiaTheme="minorEastAsia"/>
          <w:lang w:val="en-GB" w:eastAsia="ja-JP"/>
        </w:rPr>
        <w:instrText xml:space="preserve"> REF _Ref108197071 \n \h  \* MERGEFORMAT </w:instrText>
      </w:r>
      <w:r w:rsidRPr="0043346D">
        <w:rPr>
          <w:rFonts w:eastAsiaTheme="minorEastAsia"/>
          <w:lang w:val="en-GB" w:eastAsia="ja-JP"/>
        </w:rPr>
      </w:r>
      <w:r w:rsidRPr="0043346D">
        <w:rPr>
          <w:rFonts w:eastAsiaTheme="minorEastAsia"/>
          <w:lang w:val="en-GB" w:eastAsia="ja-JP"/>
        </w:rPr>
        <w:fldChar w:fldCharType="separate"/>
      </w:r>
      <w:r>
        <w:rPr>
          <w:rFonts w:eastAsiaTheme="minorEastAsia"/>
          <w:lang w:val="en-GB" w:eastAsia="ja-JP"/>
        </w:rPr>
        <w:t>9.4.3.2.2</w:t>
      </w:r>
      <w:r w:rsidRPr="0043346D">
        <w:rPr>
          <w:rFonts w:eastAsiaTheme="minorEastAsia"/>
          <w:lang w:val="en-GB" w:eastAsia="ja-JP"/>
        </w:rPr>
        <w:fldChar w:fldCharType="end"/>
      </w:r>
      <w:r w:rsidRPr="004F6F34">
        <w:rPr>
          <w:rFonts w:eastAsiaTheme="minorEastAsia"/>
          <w:lang w:val="en-GB" w:eastAsia="ja-JP"/>
        </w:rPr>
        <w:t>)</w:t>
      </w:r>
    </w:p>
    <w:p w14:paraId="2EC4A798" w14:textId="77777777" w:rsidR="007B0DDA" w:rsidRPr="004F6F34" w:rsidRDefault="007B0DDA">
      <w:pPr>
        <w:pStyle w:val="Itemize1G-PCC"/>
        <w:numPr>
          <w:ilvl w:val="0"/>
          <w:numId w:val="22"/>
        </w:numPr>
        <w:rPr>
          <w:lang w:val="en-GB"/>
        </w:rPr>
      </w:pPr>
      <w:r w:rsidRPr="004F6F34">
        <w:rPr>
          <w:rFonts w:eastAsiaTheme="minorEastAsia"/>
          <w:lang w:val="en-GB" w:eastAsia="ja-JP"/>
        </w:rPr>
        <w:t xml:space="preserve">Derive initial position of </w:t>
      </w:r>
      <w:r w:rsidRPr="00BE2FA3">
        <w:rPr>
          <w:rFonts w:eastAsiaTheme="minorEastAsia"/>
          <w:lang w:val="en-GB" w:eastAsia="ja-JP"/>
        </w:rPr>
        <w:t>centroid</w:t>
      </w:r>
      <w:r w:rsidRPr="004F6F34">
        <w:rPr>
          <w:rFonts w:eastAsiaTheme="minorEastAsia"/>
          <w:lang w:val="en-GB" w:eastAsia="ja-JP"/>
        </w:rPr>
        <w:t xml:space="preserve"> vertices (</w:t>
      </w:r>
      <w:r w:rsidRPr="0043346D">
        <w:rPr>
          <w:rFonts w:eastAsiaTheme="minorEastAsia"/>
          <w:lang w:val="en-GB" w:eastAsia="ja-JP"/>
        </w:rPr>
        <w:fldChar w:fldCharType="begin"/>
      </w:r>
      <w:r w:rsidRPr="004F6F34">
        <w:rPr>
          <w:rFonts w:eastAsiaTheme="minorEastAsia"/>
          <w:lang w:val="en-GB" w:eastAsia="ja-JP"/>
        </w:rPr>
        <w:instrText xml:space="preserve"> REF _Ref121390903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Pr>
          <w:rFonts w:eastAsiaTheme="minorEastAsia"/>
          <w:lang w:val="en-GB" w:eastAsia="ja-JP"/>
        </w:rPr>
        <w:t>9.4.3.2.3</w:t>
      </w:r>
      <w:r w:rsidRPr="0043346D">
        <w:rPr>
          <w:rFonts w:eastAsiaTheme="minorEastAsia"/>
          <w:lang w:val="en-GB" w:eastAsia="ja-JP"/>
        </w:rPr>
        <w:fldChar w:fldCharType="end"/>
      </w:r>
      <w:r w:rsidRPr="004F6F34">
        <w:rPr>
          <w:rFonts w:eastAsiaTheme="minorEastAsia"/>
          <w:lang w:val="en-GB" w:eastAsia="ja-JP"/>
        </w:rPr>
        <w:t>),</w:t>
      </w:r>
    </w:p>
    <w:p w14:paraId="495E33EE" w14:textId="77777777" w:rsidR="007B0DDA" w:rsidRPr="004F6F34" w:rsidRDefault="007B0DDA">
      <w:pPr>
        <w:pStyle w:val="Itemize1G-PCC"/>
        <w:numPr>
          <w:ilvl w:val="0"/>
          <w:numId w:val="22"/>
        </w:numPr>
        <w:rPr>
          <w:lang w:val="en-GB"/>
        </w:rPr>
      </w:pPr>
      <w:r w:rsidRPr="004F6F34">
        <w:rPr>
          <w:rFonts w:eastAsiaTheme="minorEastAsia"/>
          <w:lang w:val="en-GB" w:eastAsia="ja-JP"/>
        </w:rPr>
        <w:t>Determine the dominant axis and sort vertices (</w:t>
      </w:r>
      <w:r w:rsidRPr="0043346D">
        <w:rPr>
          <w:rFonts w:eastAsiaTheme="minorEastAsia"/>
          <w:lang w:val="en-GB" w:eastAsia="ja-JP"/>
        </w:rPr>
        <w:fldChar w:fldCharType="begin"/>
      </w:r>
      <w:r w:rsidRPr="004F6F34">
        <w:rPr>
          <w:rFonts w:eastAsiaTheme="minorEastAsia"/>
          <w:lang w:val="en-GB" w:eastAsia="ja-JP"/>
        </w:rPr>
        <w:instrText xml:space="preserve"> REF _Ref108197081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Pr>
          <w:rFonts w:eastAsiaTheme="minorEastAsia"/>
          <w:lang w:val="en-GB" w:eastAsia="ja-JP"/>
        </w:rPr>
        <w:t>9.4.3.2.4</w:t>
      </w:r>
      <w:r w:rsidRPr="0043346D">
        <w:rPr>
          <w:rFonts w:eastAsiaTheme="minorEastAsia"/>
          <w:lang w:val="en-GB" w:eastAsia="ja-JP"/>
        </w:rPr>
        <w:fldChar w:fldCharType="end"/>
      </w:r>
      <w:r w:rsidRPr="004F6F34">
        <w:rPr>
          <w:rFonts w:eastAsiaTheme="minorEastAsia"/>
          <w:lang w:val="en-GB" w:eastAsia="ja-JP"/>
        </w:rPr>
        <w:t>),</w:t>
      </w:r>
    </w:p>
    <w:p w14:paraId="3DFB16C4" w14:textId="77777777" w:rsidR="007B0DDA" w:rsidRPr="004F6F34" w:rsidRDefault="007B0DDA">
      <w:pPr>
        <w:pStyle w:val="Itemize1G-PCC"/>
        <w:numPr>
          <w:ilvl w:val="0"/>
          <w:numId w:val="22"/>
        </w:numPr>
        <w:rPr>
          <w:rFonts w:eastAsiaTheme="minorEastAsia"/>
          <w:lang w:val="en-GB" w:eastAsia="ja-JP"/>
        </w:rPr>
      </w:pPr>
      <w:r w:rsidRPr="004F6F34">
        <w:rPr>
          <w:rFonts w:eastAsiaTheme="minorEastAsia"/>
          <w:lang w:val="en-GB" w:eastAsia="ja-JP"/>
        </w:rPr>
        <w:t>Derive refined centroid position (</w:t>
      </w:r>
      <w:r w:rsidRPr="0043346D">
        <w:rPr>
          <w:rFonts w:eastAsiaTheme="minorEastAsia"/>
          <w:lang w:val="en-GB" w:eastAsia="ja-JP"/>
        </w:rPr>
        <w:fldChar w:fldCharType="begin"/>
      </w:r>
      <w:r w:rsidRPr="004F6F34">
        <w:rPr>
          <w:rFonts w:eastAsiaTheme="minorEastAsia"/>
          <w:lang w:val="en-GB" w:eastAsia="ja-JP"/>
        </w:rPr>
        <w:instrText xml:space="preserve"> REF _Ref108197094 \r \h </w:instrText>
      </w:r>
      <w:r>
        <w:rPr>
          <w:rFonts w:eastAsiaTheme="minorEastAsia"/>
          <w:lang w:val="en-GB" w:eastAsia="ja-JP"/>
        </w:rPr>
        <w:instrText xml:space="preserve"> \* MERGEFORMAT </w:instrText>
      </w:r>
      <w:r w:rsidRPr="0043346D">
        <w:rPr>
          <w:rFonts w:eastAsiaTheme="minorEastAsia"/>
          <w:lang w:val="en-GB" w:eastAsia="ja-JP"/>
        </w:rPr>
      </w:r>
      <w:r w:rsidRPr="0043346D">
        <w:rPr>
          <w:rFonts w:eastAsiaTheme="minorEastAsia"/>
          <w:lang w:val="en-GB" w:eastAsia="ja-JP"/>
        </w:rPr>
        <w:fldChar w:fldCharType="separate"/>
      </w:r>
      <w:r>
        <w:rPr>
          <w:rFonts w:eastAsiaTheme="minorEastAsia"/>
          <w:lang w:val="en-GB" w:eastAsia="ja-JP"/>
        </w:rPr>
        <w:t>9.4.3.2.5</w:t>
      </w:r>
      <w:r w:rsidRPr="0043346D">
        <w:rPr>
          <w:rFonts w:eastAsiaTheme="minorEastAsia"/>
          <w:lang w:val="en-GB" w:eastAsia="ja-JP"/>
        </w:rPr>
        <w:fldChar w:fldCharType="end"/>
      </w:r>
      <w:r w:rsidRPr="004F6F34">
        <w:rPr>
          <w:rFonts w:eastAsiaTheme="minorEastAsia"/>
          <w:lang w:val="en-GB" w:eastAsia="ja-JP"/>
        </w:rPr>
        <w:t>),</w:t>
      </w:r>
    </w:p>
    <w:p w14:paraId="64A526DB" w14:textId="77777777" w:rsidR="007B0DDA" w:rsidRPr="004F6F34" w:rsidRDefault="007B0DDA">
      <w:pPr>
        <w:pStyle w:val="Itemize1G-PCC"/>
        <w:numPr>
          <w:ilvl w:val="0"/>
          <w:numId w:val="22"/>
        </w:numPr>
        <w:rPr>
          <w:lang w:val="en-GB"/>
        </w:rPr>
      </w:pPr>
      <w:r w:rsidRPr="004F6F34">
        <w:rPr>
          <w:lang w:val="en-GB"/>
        </w:rPr>
        <w:t xml:space="preserve">Derive </w:t>
      </w:r>
      <w:r w:rsidRPr="00BE2FA3">
        <w:t>TriSoup</w:t>
      </w:r>
      <w:r w:rsidRPr="004F6F34">
        <w:t xml:space="preserve"> </w:t>
      </w:r>
      <w:r w:rsidRPr="004F6F34">
        <w:rPr>
          <w:lang w:val="en-GB"/>
        </w:rPr>
        <w:t>face vertices corresponding each TriSoup node (</w:t>
      </w:r>
      <w:r w:rsidRPr="0043346D">
        <w:rPr>
          <w:lang w:val="en-GB"/>
        </w:rPr>
        <w:fldChar w:fldCharType="begin"/>
      </w:r>
      <w:r w:rsidRPr="004F6F34">
        <w:rPr>
          <w:lang w:val="en-GB"/>
        </w:rPr>
        <w:instrText xml:space="preserve"> REF _Ref140860248 \r \h </w:instrText>
      </w:r>
      <w:r>
        <w:rPr>
          <w:lang w:val="en-GB"/>
        </w:rPr>
        <w:instrText xml:space="preserve"> \* MERGEFORMAT </w:instrText>
      </w:r>
      <w:r w:rsidRPr="0043346D">
        <w:rPr>
          <w:lang w:val="en-GB"/>
        </w:rPr>
      </w:r>
      <w:r w:rsidRPr="0043346D">
        <w:rPr>
          <w:lang w:val="en-GB"/>
        </w:rPr>
        <w:fldChar w:fldCharType="separate"/>
      </w:r>
      <w:r>
        <w:rPr>
          <w:lang w:val="en-GB"/>
        </w:rPr>
        <w:t>9.4.3.2.6</w:t>
      </w:r>
      <w:r w:rsidRPr="0043346D">
        <w:rPr>
          <w:lang w:val="en-GB"/>
        </w:rPr>
        <w:fldChar w:fldCharType="end"/>
      </w:r>
      <w:r w:rsidRPr="004F6F34">
        <w:rPr>
          <w:lang w:val="en-GB"/>
        </w:rPr>
        <w:t>),</w:t>
      </w:r>
    </w:p>
    <w:p w14:paraId="2ED08E9B" w14:textId="77777777" w:rsidR="007B0DDA" w:rsidRDefault="007B0DDA">
      <w:pPr>
        <w:pStyle w:val="Itemize1G-PCC"/>
        <w:numPr>
          <w:ilvl w:val="0"/>
          <w:numId w:val="22"/>
        </w:numPr>
        <w:rPr>
          <w:lang w:val="en-GB"/>
        </w:rPr>
      </w:pPr>
      <w:r w:rsidRPr="004F6F34">
        <w:rPr>
          <w:lang w:val="en-GB"/>
        </w:rPr>
        <w:t xml:space="preserve">Insert </w:t>
      </w:r>
      <w:r w:rsidRPr="00BE2FA3">
        <w:t>TriSoup</w:t>
      </w:r>
      <w:r w:rsidRPr="004F6F34">
        <w:t xml:space="preserve"> </w:t>
      </w:r>
      <w:r w:rsidRPr="004F6F34">
        <w:rPr>
          <w:lang w:val="en-GB"/>
        </w:rPr>
        <w:t xml:space="preserve">face vertices to corresponding sorted </w:t>
      </w:r>
      <w:r w:rsidRPr="00BE2FA3">
        <w:t>TriSoup</w:t>
      </w:r>
      <w:r w:rsidRPr="004F6F34">
        <w:t xml:space="preserve"> </w:t>
      </w:r>
      <w:r w:rsidRPr="004F6F34">
        <w:rPr>
          <w:lang w:val="en-GB"/>
        </w:rPr>
        <w:t>vertices (</w:t>
      </w:r>
      <w:r>
        <w:rPr>
          <w:lang w:val="en-GB"/>
        </w:rPr>
        <w:fldChar w:fldCharType="begin"/>
      </w:r>
      <w:r>
        <w:rPr>
          <w:lang w:val="en-GB"/>
        </w:rPr>
        <w:instrText xml:space="preserve"> REF _Ref177054804 \r \h </w:instrText>
      </w:r>
      <w:r>
        <w:rPr>
          <w:lang w:val="en-GB"/>
        </w:rPr>
      </w:r>
      <w:r>
        <w:rPr>
          <w:lang w:val="en-GB"/>
        </w:rPr>
        <w:fldChar w:fldCharType="separate"/>
      </w:r>
      <w:r>
        <w:rPr>
          <w:lang w:val="en-GB"/>
        </w:rPr>
        <w:t>9.4.3.2.7</w:t>
      </w:r>
      <w:r>
        <w:rPr>
          <w:lang w:val="en-GB"/>
        </w:rPr>
        <w:fldChar w:fldCharType="end"/>
      </w:r>
      <w:r w:rsidRPr="0043346D">
        <w:rPr>
          <w:lang w:val="en-GB"/>
        </w:rPr>
        <w:fldChar w:fldCharType="begin"/>
      </w:r>
      <w:r w:rsidRPr="004F6F34">
        <w:rPr>
          <w:lang w:val="en-GB"/>
        </w:rPr>
        <w:instrText xml:space="preserve"> REF _Ref141108260 \r \h </w:instrText>
      </w:r>
      <w:r>
        <w:rPr>
          <w:lang w:val="en-GB"/>
        </w:rPr>
        <w:instrText xml:space="preserve"> \* MERGEFORMAT </w:instrText>
      </w:r>
      <w:r w:rsidRPr="0043346D">
        <w:rPr>
          <w:lang w:val="en-GB"/>
        </w:rPr>
      </w:r>
      <w:r w:rsidRPr="0043346D">
        <w:rPr>
          <w:lang w:val="en-GB"/>
        </w:rPr>
        <w:fldChar w:fldCharType="separate"/>
      </w:r>
      <w:r w:rsidRPr="0043346D">
        <w:rPr>
          <w:lang w:val="en-GB"/>
        </w:rPr>
        <w:fldChar w:fldCharType="end"/>
      </w:r>
      <w:r w:rsidRPr="004F6F34">
        <w:rPr>
          <w:lang w:val="en-GB"/>
        </w:rPr>
        <w:t>)</w:t>
      </w:r>
    </w:p>
    <w:p w14:paraId="11FB8B21" w14:textId="77777777" w:rsidR="007B0DDA" w:rsidRDefault="007B0DDA" w:rsidP="007B0DDA">
      <w:pPr>
        <w:pStyle w:val="5"/>
        <w:numPr>
          <w:ilvl w:val="4"/>
          <w:numId w:val="1"/>
        </w:numPr>
      </w:pPr>
      <w:bookmarkStart w:id="2397" w:name="_Ref176885430"/>
      <w:r>
        <w:rPr>
          <w:rFonts w:hint="eastAsia"/>
        </w:rPr>
        <w:t>D</w:t>
      </w:r>
      <w:r>
        <w:t>erive information related to vertex merge</w:t>
      </w:r>
      <w:bookmarkEnd w:id="2397"/>
    </w:p>
    <w:p w14:paraId="7A153B04" w14:textId="6EE1867E" w:rsidR="007B0DDA" w:rsidRDefault="007B0DDA" w:rsidP="007B0DDA">
      <w:r>
        <w:rPr>
          <w:rFonts w:hint="eastAsia"/>
          <w:lang w:val="en-GB" w:eastAsia="ja-JP"/>
        </w:rPr>
        <w:t>W</w:t>
      </w:r>
      <w:r>
        <w:rPr>
          <w:lang w:val="en-GB" w:eastAsia="ja-JP"/>
        </w:rPr>
        <w:t xml:space="preserve">hen </w:t>
      </w:r>
      <w:r w:rsidR="00E43034">
        <w:rPr>
          <w:rStyle w:val="Synvarinline"/>
        </w:rPr>
        <w:t>trisoup_vertex_merge_enabled</w:t>
      </w:r>
      <w:r>
        <w:rPr>
          <w:rStyle w:val="Synvarinline"/>
        </w:rPr>
        <w:t xml:space="preserve"> </w:t>
      </w:r>
      <w:r w:rsidRPr="00E8172C">
        <w:t xml:space="preserve">is equal to 1, </w:t>
      </w:r>
      <w:r>
        <w:t xml:space="preserve">expressions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t xml:space="preserve"> and </w:t>
      </w:r>
      <w:r w:rsidRPr="00E8172C">
        <w:rPr>
          <w:rStyle w:val="ExprNameinline"/>
          <w:rFonts w:eastAsia="Malgun Gothic"/>
          <w:szCs w:val="20"/>
          <w:lang w:val="en-US" w:eastAsia="zh-CN"/>
        </w:rPr>
        <w:t>activeCorner</w:t>
      </w:r>
      <w:r w:rsidRPr="00E8172C">
        <w:rPr>
          <w:rStyle w:val="Exprinline"/>
          <w:bCs/>
          <w:lang w:val="en-US" w:eastAsia="zh-CN"/>
        </w:rPr>
        <w:t>[</w:t>
      </w:r>
      <w:r w:rsidRPr="00E8172C">
        <w:rPr>
          <w:rStyle w:val="VarNinline"/>
        </w:rPr>
        <w:t>nodeIdx</w:t>
      </w:r>
      <w:r w:rsidRPr="00E8172C">
        <w:rPr>
          <w:rStyle w:val="Exprinline"/>
          <w:bCs/>
          <w:lang w:val="en-US" w:eastAsia="zh-CN"/>
        </w:rPr>
        <w:t>][</w:t>
      </w:r>
      <w:r w:rsidRPr="00E8172C">
        <w:rPr>
          <w:rStyle w:val="VarNinline"/>
        </w:rPr>
        <w:t>n</w:t>
      </w:r>
      <w:r w:rsidRPr="00E8172C">
        <w:rPr>
          <w:rStyle w:val="Exprinline"/>
          <w:bCs/>
          <w:lang w:val="en-US" w:eastAsia="zh-CN"/>
        </w:rPr>
        <w:t>]</w:t>
      </w:r>
      <w:r>
        <w:t xml:space="preserve"> </w:t>
      </w:r>
      <w:r>
        <w:rPr>
          <w:lang w:val="en-GB" w:eastAsia="ja-JP"/>
        </w:rPr>
        <w:t xml:space="preserve">for each TriSoup node corresponding to </w:t>
      </w:r>
      <w:r w:rsidRPr="00E525D8">
        <w:rPr>
          <w:rStyle w:val="VarNinline"/>
        </w:rPr>
        <w:t>nodeIdx</w:t>
      </w:r>
      <w:r w:rsidRPr="00E8172C">
        <w:t xml:space="preserve"> are </w:t>
      </w:r>
      <w:r>
        <w:t>derive</w:t>
      </w:r>
      <w:r w:rsidRPr="00E8172C">
        <w:t>d</w:t>
      </w:r>
      <w:r>
        <w:t xml:space="preserve"> as follows</w:t>
      </w:r>
      <w:r w:rsidRPr="00E8172C">
        <w:t>.</w:t>
      </w:r>
    </w:p>
    <w:p w14:paraId="1B85F3FA" w14:textId="77777777" w:rsidR="007B0DDA" w:rsidRDefault="007B0DDA" w:rsidP="007B0DDA">
      <w:r w:rsidRPr="00E8172C">
        <w:t xml:space="preserve">The expression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rsidRPr="00E8172C">
        <w:rPr>
          <w:rStyle w:val="Exprinline"/>
          <w:bCs/>
          <w:lang w:val="en-US" w:eastAsia="zh-CN"/>
        </w:rPr>
        <w:t xml:space="preserve"> </w:t>
      </w:r>
      <w:r>
        <w:t>indicates</w:t>
      </w:r>
      <w:r w:rsidRPr="00E8172C">
        <w:rPr>
          <w:lang w:eastAsia="ja-JP"/>
        </w:rPr>
        <w:t xml:space="preserve"> </w:t>
      </w:r>
      <w:r w:rsidRPr="00E8172C">
        <w:rPr>
          <w:lang w:val="en-GB"/>
        </w:rPr>
        <w:t xml:space="preserve">whether </w:t>
      </w:r>
      <w:r w:rsidRPr="00E8172C">
        <w:rPr>
          <w:lang w:val="en-GB" w:eastAsia="ja-JP"/>
        </w:rPr>
        <w:t>the Tri</w:t>
      </w:r>
      <w:r>
        <w:rPr>
          <w:lang w:val="en-GB" w:eastAsia="ja-JP"/>
        </w:rPr>
        <w:t>S</w:t>
      </w:r>
      <w:r w:rsidRPr="00E8172C">
        <w:rPr>
          <w:lang w:val="en-GB" w:eastAsia="ja-JP"/>
        </w:rPr>
        <w:t xml:space="preserve">oup node </w:t>
      </w:r>
      <w:r w:rsidRPr="00E8172C">
        <w:rPr>
          <w:lang w:val="en-GB"/>
        </w:rPr>
        <w:t xml:space="preserve">corresponding to </w:t>
      </w:r>
      <w:r w:rsidRPr="00E8172C">
        <w:rPr>
          <w:rStyle w:val="VarNinline"/>
        </w:rPr>
        <w:t>nodeIdx</w:t>
      </w:r>
      <w:r w:rsidRPr="00E8172C">
        <w:rPr>
          <w:lang w:val="en-GB"/>
        </w:rPr>
        <w:t xml:space="preserve"> need to</w:t>
      </w:r>
      <w:r w:rsidRPr="00E8172C">
        <w:rPr>
          <w:color w:val="000000" w:themeColor="text1"/>
          <w:lang w:val="en-GB"/>
        </w:rPr>
        <w:t xml:space="preserve"> </w:t>
      </w:r>
      <w:r w:rsidRPr="00E8172C">
        <w:rPr>
          <w:lang w:val="en-GB" w:eastAsia="ja-JP"/>
        </w:rPr>
        <w:t>be processed</w:t>
      </w:r>
      <w:r>
        <w:t>.</w:t>
      </w:r>
    </w:p>
    <w:p w14:paraId="7CED8A78" w14:textId="50D4A3D5" w:rsidR="007B0DDA" w:rsidRDefault="007B0DDA" w:rsidP="00F75262">
      <w:pPr>
        <w:pStyle w:val="Code"/>
        <w:tabs>
          <w:tab w:val="clear" w:pos="403"/>
          <w:tab w:val="left" w:pos="225"/>
        </w:tabs>
        <w:rPr>
          <w:lang w:val="en-GB" w:eastAsia="ja-JP"/>
        </w:rPr>
      </w:pPr>
      <w:r>
        <w:rPr>
          <w:lang w:val="en-GB" w:eastAsia="ja-JP"/>
        </w:rPr>
        <w:lastRenderedPageBreak/>
        <w:t>numVertex = 0</w:t>
      </w:r>
      <w:r>
        <w:rPr>
          <w:lang w:val="en-GB" w:eastAsia="ja-JP"/>
        </w:rPr>
        <w:br/>
      </w:r>
      <w:r>
        <w:rPr>
          <w:rFonts w:hint="eastAsia"/>
          <w:lang w:val="en-GB" w:eastAsia="ja-JP"/>
        </w:rPr>
        <w:t>f</w:t>
      </w:r>
      <w:r>
        <w:rPr>
          <w:lang w:val="en-GB" w:eastAsia="ja-JP"/>
        </w:rPr>
        <w:t>or (edgeTag = 0; edgeTag &lt; 12; edgeTag++) {</w:t>
      </w:r>
      <w:r w:rsidR="004F2490">
        <w:rPr>
          <w:rFonts w:eastAsia="Malgun Gothic"/>
          <w:lang w:val="en-GB" w:eastAsia="ko-KR"/>
        </w:rPr>
        <w:br/>
      </w:r>
      <w:r w:rsidR="004F2490">
        <w:rPr>
          <w:rFonts w:eastAsia="Malgun Gothic" w:hint="eastAsia"/>
          <w:lang w:val="en-GB" w:eastAsia="ko-KR"/>
        </w:rPr>
        <w:t xml:space="preserve">  </w:t>
      </w:r>
      <w:r>
        <w:rPr>
          <w:lang w:val="en-GB" w:eastAsia="ja-JP"/>
        </w:rPr>
        <w:t>if (</w:t>
      </w:r>
      <w:r w:rsidRPr="00E72340">
        <w:t>edgeVertex[nodeIdx][edgeTag]</w:t>
      </w:r>
      <w:r>
        <w:t xml:space="preserve"> &gt;= 0</w:t>
      </w:r>
      <w:r>
        <w:rPr>
          <w:lang w:val="en-GB" w:eastAsia="ja-JP"/>
        </w:rPr>
        <w:t>) {</w:t>
      </w:r>
      <w:r w:rsidR="00EC4695">
        <w:rPr>
          <w:rFonts w:eastAsia="Malgun Gothic"/>
          <w:lang w:val="en-GB" w:eastAsia="ko-KR"/>
        </w:rPr>
        <w:br/>
      </w:r>
      <w:r w:rsidR="00EC4695">
        <w:rPr>
          <w:rFonts w:eastAsia="Malgun Gothic" w:hint="eastAsia"/>
          <w:lang w:val="en-GB" w:eastAsia="ko-KR"/>
        </w:rPr>
        <w:t xml:space="preserve">    </w:t>
      </w:r>
      <w:r>
        <w:rPr>
          <w:lang w:val="en-GB" w:eastAsia="ja-JP"/>
        </w:rPr>
        <w:t>numVertex++</w:t>
      </w:r>
      <w:r w:rsidR="00BF0C1B">
        <w:rPr>
          <w:rFonts w:eastAsia="Malgun Gothic"/>
          <w:lang w:val="en-GB" w:eastAsia="ko-KR"/>
        </w:rPr>
        <w:br/>
      </w:r>
      <w:r w:rsidR="00BF0C1B">
        <w:rPr>
          <w:rFonts w:eastAsia="Malgun Gothic" w:hint="eastAsia"/>
          <w:lang w:val="en-GB" w:eastAsia="ko-KR"/>
        </w:rPr>
        <w:t xml:space="preserve">  </w:t>
      </w:r>
      <w:r>
        <w:rPr>
          <w:lang w:val="en-GB" w:eastAsia="ja-JP"/>
        </w:rPr>
        <w:t>}</w:t>
      </w:r>
      <w:r>
        <w:rPr>
          <w:lang w:val="en-GB" w:eastAsia="ja-JP"/>
        </w:rPr>
        <w:br/>
        <w:t>}</w:t>
      </w:r>
      <w:r>
        <w:rPr>
          <w:lang w:val="en-GB" w:eastAsia="ja-JP"/>
        </w:rPr>
        <w:br/>
        <w:t>if (numVertex &gt;= 6) {</w:t>
      </w:r>
      <w:r w:rsidR="00EC11FF">
        <w:rPr>
          <w:rFonts w:eastAsia="Malgun Gothic"/>
          <w:lang w:val="en-GB" w:eastAsia="ko-KR"/>
        </w:rPr>
        <w:br/>
      </w:r>
      <w:r w:rsidR="00EC11FF">
        <w:rPr>
          <w:rFonts w:eastAsia="Malgun Gothic" w:hint="eastAsia"/>
          <w:lang w:val="en-GB" w:eastAsia="ko-KR"/>
        </w:rPr>
        <w:t xml:space="preserve">  </w:t>
      </w:r>
      <w:r>
        <w:rPr>
          <w:lang w:val="en-GB" w:eastAsia="ja-JP"/>
        </w:rPr>
        <w:t>activeNode[nodeIdx] = 1</w:t>
      </w:r>
      <w:r>
        <w:rPr>
          <w:lang w:val="en-GB" w:eastAsia="ja-JP"/>
        </w:rPr>
        <w:br/>
        <w:t>} else {</w:t>
      </w:r>
      <w:r w:rsidR="00EC11FF">
        <w:rPr>
          <w:rFonts w:eastAsia="Malgun Gothic"/>
          <w:lang w:val="en-GB" w:eastAsia="ko-KR"/>
        </w:rPr>
        <w:br/>
      </w:r>
      <w:r w:rsidR="00EC11FF">
        <w:rPr>
          <w:rFonts w:eastAsia="Malgun Gothic" w:hint="eastAsia"/>
          <w:lang w:val="en-GB" w:eastAsia="ko-KR"/>
        </w:rPr>
        <w:t xml:space="preserve">  </w:t>
      </w:r>
      <w:r>
        <w:rPr>
          <w:lang w:val="en-GB" w:eastAsia="ja-JP"/>
        </w:rPr>
        <w:t>activeNode[nodeIdx] = 0</w:t>
      </w:r>
      <w:r>
        <w:rPr>
          <w:lang w:val="en-GB" w:eastAsia="ja-JP"/>
        </w:rPr>
        <w:br/>
        <w:t>}</w:t>
      </w:r>
    </w:p>
    <w:p w14:paraId="3FE616D4" w14:textId="77777777" w:rsidR="007B0DDA" w:rsidRDefault="007B0DDA" w:rsidP="007B0DDA">
      <w:pPr>
        <w:rPr>
          <w:lang w:val="en-GB" w:eastAsia="ja-JP"/>
        </w:rPr>
      </w:pPr>
      <w:r>
        <w:rPr>
          <w:lang w:val="en-GB"/>
        </w:rPr>
        <w:t>T</w:t>
      </w:r>
      <w:r w:rsidRPr="00E8172C">
        <w:rPr>
          <w:lang w:val="en-GB"/>
        </w:rPr>
        <w:t>he expression</w:t>
      </w:r>
      <w:r w:rsidRPr="00E8172C">
        <w:rPr>
          <w:rStyle w:val="ExprNameinline"/>
          <w:rFonts w:eastAsia="Malgun Gothic"/>
          <w:bCs/>
          <w:iCs/>
          <w:color w:val="000000" w:themeColor="text1"/>
        </w:rPr>
        <w:t xml:space="preserve"> </w:t>
      </w:r>
      <w:r w:rsidRPr="00E8172C">
        <w:rPr>
          <w:rStyle w:val="ExprNameinline"/>
          <w:rFonts w:eastAsia="Malgun Gothic"/>
          <w:szCs w:val="20"/>
          <w:lang w:val="en-US" w:eastAsia="zh-CN"/>
        </w:rPr>
        <w:t>activeCorner</w:t>
      </w:r>
      <w:r w:rsidRPr="00E8172C">
        <w:rPr>
          <w:rStyle w:val="Exprinline"/>
          <w:bCs/>
          <w:lang w:val="en-US" w:eastAsia="zh-CN"/>
        </w:rPr>
        <w:t>[</w:t>
      </w:r>
      <w:r w:rsidRPr="00E8172C">
        <w:rPr>
          <w:rStyle w:val="VarNinline"/>
        </w:rPr>
        <w:t>nodeIdx</w:t>
      </w:r>
      <w:r w:rsidRPr="00E8172C">
        <w:rPr>
          <w:rStyle w:val="Exprinline"/>
          <w:bCs/>
          <w:lang w:val="en-US" w:eastAsia="zh-CN"/>
        </w:rPr>
        <w:t>][</w:t>
      </w:r>
      <w:r w:rsidRPr="00E8172C">
        <w:rPr>
          <w:rStyle w:val="VarNinline"/>
        </w:rPr>
        <w:t>n</w:t>
      </w:r>
      <w:r w:rsidRPr="00E8172C">
        <w:rPr>
          <w:rStyle w:val="Exprinline"/>
          <w:bCs/>
          <w:lang w:val="en-US" w:eastAsia="zh-CN"/>
        </w:rPr>
        <w:t xml:space="preserve">] </w:t>
      </w:r>
      <w:r>
        <w:t>indicates</w:t>
      </w:r>
      <w:r w:rsidRPr="00E8172C">
        <w:rPr>
          <w:lang w:eastAsia="ja-JP"/>
        </w:rPr>
        <w:t xml:space="preserve"> </w:t>
      </w:r>
      <w:r w:rsidRPr="00E8172C">
        <w:rPr>
          <w:lang w:val="en-GB"/>
        </w:rPr>
        <w:t xml:space="preserve">whether the corner </w:t>
      </w:r>
      <w:r w:rsidRPr="00E8172C">
        <w:rPr>
          <w:lang w:val="en-GB" w:eastAsia="ja-JP"/>
        </w:rPr>
        <w:t>corresponding to</w:t>
      </w:r>
      <w:r w:rsidRPr="00E8172C">
        <w:rPr>
          <w:rStyle w:val="VarNinline"/>
        </w:rPr>
        <w:t xml:space="preserve"> n</w:t>
      </w:r>
      <w:r>
        <w:rPr>
          <w:rStyle w:val="VarNinline"/>
        </w:rPr>
        <w:t xml:space="preserve"> </w:t>
      </w:r>
      <w:r w:rsidRPr="00E8172C">
        <w:t>(</w:t>
      </w:r>
      <w:r w:rsidRPr="00E8172C">
        <w:rPr>
          <w:rStyle w:val="VarNinline"/>
        </w:rPr>
        <w:t>n</w:t>
      </w:r>
      <w:r>
        <w:t>=0,…,7</w:t>
      </w:r>
      <w:r w:rsidRPr="00E8172C">
        <w:t>)</w:t>
      </w:r>
      <w:r w:rsidRPr="00E8172C">
        <w:rPr>
          <w:rStyle w:val="VarNinline"/>
        </w:rPr>
        <w:t xml:space="preserve"> </w:t>
      </w:r>
      <w:r w:rsidRPr="00E8172C">
        <w:rPr>
          <w:lang w:val="en-GB" w:eastAsia="ja-JP"/>
        </w:rPr>
        <w:t>of the Tri</w:t>
      </w:r>
      <w:r>
        <w:rPr>
          <w:lang w:val="en-GB" w:eastAsia="ja-JP"/>
        </w:rPr>
        <w:t>S</w:t>
      </w:r>
      <w:r w:rsidRPr="00E8172C">
        <w:rPr>
          <w:lang w:val="en-GB" w:eastAsia="ja-JP"/>
        </w:rPr>
        <w:t xml:space="preserve">oup node </w:t>
      </w:r>
      <w:r w:rsidRPr="00E8172C">
        <w:rPr>
          <w:lang w:val="en-GB"/>
        </w:rPr>
        <w:t xml:space="preserve">corresponding to </w:t>
      </w:r>
      <w:r w:rsidRPr="00E8172C">
        <w:rPr>
          <w:rStyle w:val="VarNinline"/>
        </w:rPr>
        <w:t>nodeIdx</w:t>
      </w:r>
      <w:r w:rsidRPr="00E8172C">
        <w:rPr>
          <w:lang w:val="en-GB"/>
        </w:rPr>
        <w:t xml:space="preserve"> need to be dealt with.</w:t>
      </w:r>
    </w:p>
    <w:p w14:paraId="790698F5" w14:textId="76AAD26C" w:rsidR="007B0DDA" w:rsidRPr="0080297F" w:rsidRDefault="007B0DDA" w:rsidP="00F75262">
      <w:pPr>
        <w:pStyle w:val="Code"/>
        <w:tabs>
          <w:tab w:val="clear" w:pos="403"/>
          <w:tab w:val="left" w:pos="45"/>
        </w:tabs>
        <w:rPr>
          <w:lang w:val="en-GB" w:eastAsia="ja-JP"/>
        </w:rPr>
      </w:pPr>
      <w:r>
        <w:rPr>
          <w:lang w:val="en-GB" w:eastAsia="ja-JP"/>
        </w:rPr>
        <w:t>for (n = 0; n &lt; 8; n++) {</w:t>
      </w:r>
      <w:r w:rsidR="004635F7">
        <w:rPr>
          <w:rFonts w:eastAsia="Malgun Gothic"/>
          <w:lang w:val="en-GB" w:eastAsia="ko-KR"/>
        </w:rPr>
        <w:br/>
      </w:r>
      <w:r w:rsidR="004635F7">
        <w:rPr>
          <w:rFonts w:eastAsia="Malgun Gothic" w:hint="eastAsia"/>
          <w:lang w:val="en-GB" w:eastAsia="ko-KR"/>
        </w:rPr>
        <w:t xml:space="preserve">  </w:t>
      </w:r>
      <w:r>
        <w:rPr>
          <w:lang w:val="en-GB" w:eastAsia="ja-JP"/>
        </w:rPr>
        <w:t xml:space="preserve">ns = </w:t>
      </w:r>
      <w:r w:rsidRPr="00096D71">
        <w:t>Tri</w:t>
      </w:r>
      <w:r>
        <w:t>S</w:t>
      </w:r>
      <w:r w:rsidRPr="00096D71">
        <w:t>oupNodeLoc[nodeIdx]</w:t>
      </w:r>
      <w:r>
        <w:t>[0]</w:t>
      </w:r>
      <w:r>
        <w:rPr>
          <w:rFonts w:hint="eastAsia"/>
          <w:lang w:eastAsia="ja-JP"/>
        </w:rPr>
        <w:t xml:space="preserve"> </w:t>
      </w:r>
      <w:r>
        <w:rPr>
          <w:lang w:eastAsia="ja-JP"/>
        </w:rPr>
        <w:t xml:space="preserve">+ </w:t>
      </w:r>
      <w:r w:rsidRPr="00096D71">
        <w:t>Tri</w:t>
      </w:r>
      <w:r>
        <w:t>S</w:t>
      </w:r>
      <w:r w:rsidRPr="00096D71">
        <w:t>oup</w:t>
      </w:r>
      <w:r>
        <w:t>Node</w:t>
      </w:r>
      <w:r w:rsidRPr="00096D71">
        <w:t>Size[nodeIdx][</w:t>
      </w:r>
      <w:r>
        <w:t>0</w:t>
      </w:r>
      <w:r w:rsidRPr="00096D71">
        <w:t>]</w:t>
      </w:r>
      <w:r>
        <w:t xml:space="preserve"> × </w:t>
      </w:r>
      <w:r w:rsidRPr="009A46AA">
        <w:t>Bit(</w:t>
      </w:r>
      <w:r>
        <w:rPr>
          <w:rFonts w:ascii="Cambria Math" w:hAnsi="Cambria Math" w:cs="Cambria Math"/>
        </w:rPr>
        <w:t>n</w:t>
      </w:r>
      <w:r w:rsidRPr="009A46AA">
        <w:t>,</w:t>
      </w:r>
      <w:r>
        <w:t xml:space="preserve"> 0</w:t>
      </w:r>
      <w:r w:rsidRPr="009A46AA">
        <w:t>)</w:t>
      </w:r>
      <w:r w:rsidR="009D1C25">
        <w:rPr>
          <w:rFonts w:eastAsia="Malgun Gothic"/>
          <w:lang w:eastAsia="ko-KR"/>
        </w:rPr>
        <w:br/>
      </w:r>
      <w:r w:rsidR="009D1C25">
        <w:rPr>
          <w:rFonts w:eastAsia="Malgun Gothic" w:hint="eastAsia"/>
          <w:lang w:eastAsia="ko-KR"/>
        </w:rPr>
        <w:t xml:space="preserve">  </w:t>
      </w:r>
      <w:r>
        <w:rPr>
          <w:lang w:val="en-GB" w:eastAsia="ja-JP"/>
        </w:rPr>
        <w:t xml:space="preserve">nt = </w:t>
      </w:r>
      <w:r w:rsidRPr="00096D71">
        <w:t>Tri</w:t>
      </w:r>
      <w:r>
        <w:t>S</w:t>
      </w:r>
      <w:r w:rsidRPr="00096D71">
        <w:t>oupNodeLoc[nodeIdx]</w:t>
      </w:r>
      <w:r>
        <w:t>[1]</w:t>
      </w:r>
      <w:r>
        <w:rPr>
          <w:rFonts w:hint="eastAsia"/>
          <w:lang w:eastAsia="ja-JP"/>
        </w:rPr>
        <w:t xml:space="preserve"> </w:t>
      </w:r>
      <w:r>
        <w:rPr>
          <w:lang w:eastAsia="ja-JP"/>
        </w:rPr>
        <w:t xml:space="preserve">+ </w:t>
      </w:r>
      <w:r w:rsidRPr="00096D71">
        <w:t>Tri</w:t>
      </w:r>
      <w:r>
        <w:t>S</w:t>
      </w:r>
      <w:r w:rsidRPr="00096D71">
        <w:t>oup</w:t>
      </w:r>
      <w:r>
        <w:t>Node</w:t>
      </w:r>
      <w:r w:rsidRPr="00096D71">
        <w:t>Size[nodeIdx][</w:t>
      </w:r>
      <w:r>
        <w:t>1</w:t>
      </w:r>
      <w:r w:rsidRPr="00096D71">
        <w:t>]</w:t>
      </w:r>
      <w:r>
        <w:t xml:space="preserve"> × </w:t>
      </w:r>
      <w:r w:rsidRPr="009A46AA">
        <w:t>Bit(</w:t>
      </w:r>
      <w:r>
        <w:rPr>
          <w:rFonts w:ascii="Cambria Math" w:hAnsi="Cambria Math" w:cs="Cambria Math"/>
        </w:rPr>
        <w:t>n</w:t>
      </w:r>
      <w:r w:rsidRPr="009A46AA">
        <w:t>,</w:t>
      </w:r>
      <w:r>
        <w:t xml:space="preserve"> 1</w:t>
      </w:r>
      <w:r w:rsidRPr="009A46AA">
        <w:t>)</w:t>
      </w:r>
      <w:r w:rsidR="006266E6">
        <w:rPr>
          <w:rFonts w:eastAsia="Malgun Gothic"/>
          <w:lang w:eastAsia="ko-KR"/>
        </w:rPr>
        <w:br/>
      </w:r>
      <w:r w:rsidR="006266E6">
        <w:rPr>
          <w:rFonts w:eastAsia="Malgun Gothic" w:hint="eastAsia"/>
          <w:lang w:eastAsia="ko-KR"/>
        </w:rPr>
        <w:t xml:space="preserve">  </w:t>
      </w:r>
      <w:r>
        <w:rPr>
          <w:lang w:val="en-GB" w:eastAsia="ja-JP"/>
        </w:rPr>
        <w:t xml:space="preserve">nv = </w:t>
      </w:r>
      <w:r w:rsidRPr="00096D71">
        <w:t>Tri</w:t>
      </w:r>
      <w:r>
        <w:t>S</w:t>
      </w:r>
      <w:r w:rsidRPr="00096D71">
        <w:t>oupNodeLoc[nodeIdx]</w:t>
      </w:r>
      <w:r>
        <w:t>[2]</w:t>
      </w:r>
      <w:r>
        <w:rPr>
          <w:rFonts w:hint="eastAsia"/>
          <w:lang w:eastAsia="ja-JP"/>
        </w:rPr>
        <w:t xml:space="preserve"> </w:t>
      </w:r>
      <w:r>
        <w:rPr>
          <w:lang w:eastAsia="ja-JP"/>
        </w:rPr>
        <w:t xml:space="preserve">+ </w:t>
      </w:r>
      <w:r w:rsidRPr="00096D71">
        <w:t>Tri</w:t>
      </w:r>
      <w:r>
        <w:t>S</w:t>
      </w:r>
      <w:r w:rsidRPr="00096D71">
        <w:t>oup</w:t>
      </w:r>
      <w:r>
        <w:t>Node</w:t>
      </w:r>
      <w:r w:rsidRPr="00096D71">
        <w:t>Size[nodeIdx][</w:t>
      </w:r>
      <w:r>
        <w:t>2</w:t>
      </w:r>
      <w:r w:rsidRPr="00096D71">
        <w:t>]</w:t>
      </w:r>
      <w:r>
        <w:t xml:space="preserve"> × </w:t>
      </w:r>
      <w:r w:rsidRPr="009A46AA">
        <w:t>Bit(</w:t>
      </w:r>
      <w:r>
        <w:rPr>
          <w:rFonts w:ascii="Cambria Math" w:hAnsi="Cambria Math" w:cs="Cambria Math"/>
        </w:rPr>
        <w:t>n</w:t>
      </w:r>
      <w:r w:rsidRPr="009A46AA">
        <w:t>,</w:t>
      </w:r>
      <w:r>
        <w:t xml:space="preserve"> 2</w:t>
      </w:r>
      <w:r w:rsidRPr="009A46AA">
        <w:t>)</w:t>
      </w:r>
      <w:r w:rsidR="008E6BDA">
        <w:rPr>
          <w:rFonts w:eastAsia="Malgun Gothic"/>
          <w:lang w:eastAsia="ko-KR"/>
        </w:rPr>
        <w:br/>
      </w:r>
      <w:r w:rsidR="008E6BDA">
        <w:rPr>
          <w:rFonts w:eastAsia="Malgun Gothic" w:hint="eastAsia"/>
          <w:lang w:eastAsia="ko-KR"/>
        </w:rPr>
        <w:t xml:space="preserve">  </w:t>
      </w:r>
      <w:r>
        <w:t>if (</w:t>
      </w:r>
      <w:r w:rsidRPr="000D52BC">
        <w:rPr>
          <w:lang w:eastAsia="ja-JP"/>
        </w:rPr>
        <w:t>vertexNumOfCorner[ns][nt][nv]</w:t>
      </w:r>
      <w:r>
        <w:rPr>
          <w:lang w:eastAsia="ja-JP"/>
        </w:rPr>
        <w:t xml:space="preserve"> &gt;= 4</w:t>
      </w:r>
      <w:r>
        <w:t>) {</w:t>
      </w:r>
      <w:r w:rsidR="00476CAD">
        <w:rPr>
          <w:rFonts w:eastAsia="Malgun Gothic"/>
          <w:lang w:eastAsia="ko-KR"/>
        </w:rPr>
        <w:br/>
      </w:r>
      <w:r w:rsidR="00476CAD">
        <w:rPr>
          <w:rFonts w:eastAsia="Malgun Gothic" w:hint="eastAsia"/>
          <w:lang w:eastAsia="ko-KR"/>
        </w:rPr>
        <w:t xml:space="preserve">  </w:t>
      </w:r>
      <w:r w:rsidR="0059799D">
        <w:rPr>
          <w:rFonts w:eastAsia="Malgun Gothic" w:hint="eastAsia"/>
          <w:lang w:eastAsia="ko-KR"/>
        </w:rPr>
        <w:t xml:space="preserve">  </w:t>
      </w:r>
      <w:r w:rsidRPr="009C240A">
        <w:t>activeCorner[nodeIdx][n]</w:t>
      </w:r>
      <w:r>
        <w:t xml:space="preserve"> = 1</w:t>
      </w:r>
      <w:r>
        <w:br/>
      </w:r>
      <w:r w:rsidR="0059799D">
        <w:rPr>
          <w:rFonts w:eastAsia="Malgun Gothic" w:hint="eastAsia"/>
          <w:lang w:eastAsia="ko-KR"/>
        </w:rPr>
        <w:t xml:space="preserve">  </w:t>
      </w:r>
      <w:r>
        <w:t>} else {</w:t>
      </w:r>
      <w:r>
        <w:br/>
      </w:r>
      <w:r w:rsidR="0059799D">
        <w:rPr>
          <w:rFonts w:eastAsia="Malgun Gothic" w:hint="eastAsia"/>
          <w:lang w:eastAsia="ko-KR"/>
        </w:rPr>
        <w:t xml:space="preserve">    </w:t>
      </w:r>
      <w:r w:rsidRPr="009C240A">
        <w:t>activeCorner[nodeIdx][n]</w:t>
      </w:r>
      <w:r>
        <w:t xml:space="preserve"> = 0</w:t>
      </w:r>
      <w:r>
        <w:br/>
      </w:r>
      <w:r w:rsidR="007C1C19">
        <w:rPr>
          <w:rFonts w:eastAsia="Malgun Gothic" w:hint="eastAsia"/>
          <w:lang w:eastAsia="ko-KR"/>
        </w:rPr>
        <w:t xml:space="preserve">  </w:t>
      </w:r>
      <w:r>
        <w:t>}</w:t>
      </w:r>
      <w:r>
        <w:br/>
        <w:t>}</w:t>
      </w:r>
    </w:p>
    <w:p w14:paraId="0D26D5F5" w14:textId="77777777" w:rsidR="007B0DDA" w:rsidRPr="00BE2FA3" w:rsidRDefault="007B0DDA" w:rsidP="007B0DDA">
      <w:pPr>
        <w:pStyle w:val="5"/>
        <w:numPr>
          <w:ilvl w:val="4"/>
          <w:numId w:val="1"/>
        </w:numPr>
      </w:pPr>
      <w:bookmarkStart w:id="2398" w:name="_Ref108197071"/>
      <w:r w:rsidRPr="00BE2FA3">
        <w:rPr>
          <w:rFonts w:eastAsiaTheme="minorEastAsia"/>
        </w:rPr>
        <w:t>Derive TriSoup vertices corresponding each TriSoup edge</w:t>
      </w:r>
    </w:p>
    <w:p w14:paraId="25EAE1A9" w14:textId="77777777" w:rsidR="007B0DDA" w:rsidRDefault="007B0DDA" w:rsidP="007B0DDA">
      <w:pPr>
        <w:rPr>
          <w:lang w:val="en-GB" w:eastAsia="ja-JP"/>
        </w:rPr>
      </w:pPr>
      <w:r>
        <w:rPr>
          <w:lang w:val="en-GB" w:eastAsia="ja-JP"/>
        </w:rPr>
        <w:t xml:space="preserve">Vertices </w:t>
      </w:r>
      <w:r w:rsidRPr="00BE2FA3">
        <w:rPr>
          <w:rStyle w:val="ExprNameinline"/>
        </w:rPr>
        <w:t>vertex</w:t>
      </w:r>
      <w:r w:rsidRPr="00020F9E">
        <w:rPr>
          <w:rStyle w:val="Exprinline"/>
        </w:rPr>
        <w:t>[</w:t>
      </w:r>
      <w:r w:rsidRPr="00020F9E">
        <w:rPr>
          <w:rStyle w:val="VarNinline"/>
        </w:rPr>
        <w:t>nodeIdx</w:t>
      </w:r>
      <w:r w:rsidRPr="00020F9E">
        <w:rPr>
          <w:rStyle w:val="Exprinline"/>
        </w:rPr>
        <w:t>]</w:t>
      </w:r>
      <w:r w:rsidRPr="00BE2FA3">
        <w:rPr>
          <w:rStyle w:val="Exprinline"/>
        </w:rPr>
        <w:t>[</w:t>
      </w:r>
      <w:r>
        <w:rPr>
          <w:rStyle w:val="VarNinline"/>
        </w:rPr>
        <w:t>v</w:t>
      </w:r>
      <w:r w:rsidRPr="00BE2FA3">
        <w:rPr>
          <w:rStyle w:val="VarNinline"/>
        </w:rPr>
        <w:t>Idx</w:t>
      </w:r>
      <w:r w:rsidRPr="00BE2FA3">
        <w:rPr>
          <w:rStyle w:val="Exprinline"/>
        </w:rPr>
        <w:t>][</w:t>
      </w:r>
      <w:r w:rsidRPr="00DF09D5">
        <w:rPr>
          <w:rStyle w:val="VarNinline"/>
          <w:rFonts w:eastAsia="Malgun Gothic"/>
        </w:rPr>
        <w:t>k</w:t>
      </w:r>
      <w:r w:rsidRPr="00BE2FA3">
        <w:rPr>
          <w:rStyle w:val="Exprinline"/>
        </w:rPr>
        <w:t>]</w:t>
      </w:r>
      <w:r>
        <w:rPr>
          <w:lang w:val="en-GB" w:eastAsia="ja-JP"/>
        </w:rPr>
        <w:t xml:space="preserve"> for each TriSoup node corresponding to </w:t>
      </w:r>
      <w:r w:rsidRPr="00E525D8">
        <w:rPr>
          <w:rStyle w:val="VarNinline"/>
        </w:rPr>
        <w:t>nodeIdx</w:t>
      </w:r>
      <w:r>
        <w:rPr>
          <w:lang w:val="en-GB" w:eastAsia="ja-JP"/>
        </w:rPr>
        <w:t xml:space="preserve"> are derived as follows.</w:t>
      </w:r>
    </w:p>
    <w:p w14:paraId="3EDFD913" w14:textId="77777777" w:rsidR="007B0DDA" w:rsidRDefault="007B0DDA" w:rsidP="007B0DDA">
      <w:pPr>
        <w:rPr>
          <w:lang w:val="en-GB" w:eastAsia="ja-JP"/>
        </w:rPr>
      </w:pPr>
      <w:r>
        <w:rPr>
          <w:rFonts w:hint="eastAsia"/>
          <w:lang w:val="en-GB" w:eastAsia="ja-JP"/>
        </w:rPr>
        <w:t>T</w:t>
      </w:r>
      <w:r>
        <w:rPr>
          <w:lang w:val="en-GB" w:eastAsia="ja-JP"/>
        </w:rPr>
        <w:t xml:space="preserve">he variable </w:t>
      </w:r>
      <w:r w:rsidRPr="00E113BF">
        <w:rPr>
          <w:rStyle w:val="VarNinline"/>
        </w:rPr>
        <w:t>vIdx</w:t>
      </w:r>
      <w:r>
        <w:rPr>
          <w:lang w:val="en-GB" w:eastAsia="ja-JP"/>
        </w:rPr>
        <w:t xml:space="preserve"> is initialized by 0.</w:t>
      </w:r>
    </w:p>
    <w:p w14:paraId="2C978F16" w14:textId="77777777" w:rsidR="007B0DDA" w:rsidRDefault="007B0DDA" w:rsidP="007B0DDA">
      <w:pPr>
        <w:rPr>
          <w:lang w:val="en-GB" w:eastAsia="ja-JP"/>
        </w:rPr>
      </w:pPr>
      <w:r>
        <w:rPr>
          <w:rFonts w:hint="eastAsia"/>
          <w:lang w:val="en-GB" w:eastAsia="ja-JP"/>
        </w:rPr>
        <w:t>F</w:t>
      </w:r>
      <w:r>
        <w:rPr>
          <w:lang w:val="en-GB" w:eastAsia="ja-JP"/>
        </w:rPr>
        <w:t>or all edges (</w:t>
      </w:r>
      <w:r w:rsidRPr="00BE2FA3">
        <w:rPr>
          <w:rStyle w:val="VarNinline"/>
        </w:rPr>
        <w:t>edgeTag</w:t>
      </w:r>
      <w:r w:rsidRPr="00BE2FA3">
        <w:t>=0,…,11</w:t>
      </w:r>
      <w:r>
        <w:rPr>
          <w:lang w:val="en-GB" w:eastAsia="ja-JP"/>
        </w:rPr>
        <w:t xml:space="preserve">) on a TriSoup node corresponding to </w:t>
      </w:r>
      <w:r w:rsidRPr="00E525D8">
        <w:rPr>
          <w:rStyle w:val="VarNinline"/>
        </w:rPr>
        <w:t>nodeIdx</w:t>
      </w:r>
      <w:r>
        <w:rPr>
          <w:lang w:val="en-GB" w:eastAsia="ja-JP"/>
        </w:rPr>
        <w:t>, the edge direction and t</w:t>
      </w:r>
      <w:r w:rsidRPr="00E8172C">
        <w:t>he expression</w:t>
      </w:r>
      <w:r w:rsidRPr="00E8172C">
        <w:rPr>
          <w:rStyle w:val="ExprNameinline"/>
          <w:bCs/>
        </w:rPr>
        <w:t xml:space="preserve"> edgeVertexModify</w:t>
      </w:r>
      <w:r w:rsidRPr="00E8172C">
        <w:rPr>
          <w:rStyle w:val="Exprinline"/>
          <w:bCs/>
        </w:rPr>
        <w:t>[</w:t>
      </w:r>
      <w:r w:rsidRPr="00E8172C">
        <w:rPr>
          <w:rStyle w:val="VarNinline"/>
        </w:rPr>
        <w:t>nodeIdx</w:t>
      </w:r>
      <w:r w:rsidRPr="00E8172C">
        <w:rPr>
          <w:rStyle w:val="Exprinline"/>
          <w:bCs/>
        </w:rPr>
        <w:t>][</w:t>
      </w:r>
      <w:r w:rsidRPr="00E8172C">
        <w:rPr>
          <w:rStyle w:val="VarNinline"/>
          <w:bCs/>
        </w:rPr>
        <w:t>edgeTag</w:t>
      </w:r>
      <w:r w:rsidRPr="00E8172C">
        <w:rPr>
          <w:rStyle w:val="Exprinline"/>
          <w:bCs/>
        </w:rPr>
        <w:t>]</w:t>
      </w:r>
      <w:r>
        <w:t xml:space="preserve">, which indicates </w:t>
      </w:r>
      <w:r w:rsidRPr="00E8172C">
        <w:t xml:space="preserve">whether the edge indexed by </w:t>
      </w:r>
      <w:r w:rsidRPr="00E8172C">
        <w:rPr>
          <w:rStyle w:val="VarNinline"/>
          <w:bCs/>
        </w:rPr>
        <w:t>edgeTag</w:t>
      </w:r>
      <w:r w:rsidRPr="00E8172C">
        <w:rPr>
          <w:lang w:val="en-GB" w:eastAsia="ja-JP"/>
        </w:rPr>
        <w:t xml:space="preserve"> on </w:t>
      </w:r>
      <w:r w:rsidRPr="00E8172C">
        <w:rPr>
          <w:lang w:val="en-GB"/>
        </w:rPr>
        <w:t>the</w:t>
      </w:r>
      <w:r w:rsidRPr="00E8172C">
        <w:t xml:space="preserve"> </w:t>
      </w:r>
      <w:r w:rsidRPr="00E8172C">
        <w:rPr>
          <w:lang w:val="en-GB"/>
        </w:rPr>
        <w:t xml:space="preserve">TriSoup node corresponding to </w:t>
      </w:r>
      <w:r w:rsidRPr="00E8172C">
        <w:rPr>
          <w:rStyle w:val="VarNinline"/>
        </w:rPr>
        <w:t>nodeIdx</w:t>
      </w:r>
      <w:r w:rsidRPr="00E8172C">
        <w:rPr>
          <w:lang w:val="en-GB"/>
        </w:rPr>
        <w:t xml:space="preserve"> need to be modified</w:t>
      </w:r>
      <w:r>
        <w:rPr>
          <w:lang w:val="en-GB" w:eastAsia="ja-JP"/>
        </w:rPr>
        <w:t xml:space="preserve"> are derived as follows.</w:t>
      </w:r>
    </w:p>
    <w:p w14:paraId="4D590905" w14:textId="77777777" w:rsidR="007B0DDA" w:rsidRPr="00BE2FA3" w:rsidRDefault="007B0DDA">
      <w:pPr>
        <w:pStyle w:val="Itemize1G-PCC"/>
        <w:numPr>
          <w:ilvl w:val="0"/>
          <w:numId w:val="22"/>
        </w:numPr>
        <w:rPr>
          <w:lang w:val="en-GB"/>
        </w:rPr>
      </w:pPr>
      <w:r>
        <w:rPr>
          <w:rFonts w:eastAsiaTheme="minorEastAsia" w:hint="eastAsia"/>
          <w:lang w:eastAsia="ja-JP"/>
        </w:rPr>
        <w:t>W</w:t>
      </w:r>
      <w:r>
        <w:rPr>
          <w:rFonts w:eastAsiaTheme="minorEastAsia"/>
          <w:lang w:eastAsia="ja-JP"/>
        </w:rPr>
        <w:t xml:space="preserve">hen </w:t>
      </w:r>
      <w:r w:rsidRPr="00BE2FA3">
        <w:rPr>
          <w:rStyle w:val="ExprNameinline"/>
        </w:rPr>
        <w:t>edgeVertex</w:t>
      </w:r>
      <w:r w:rsidRPr="00BE2FA3">
        <w:rPr>
          <w:rStyle w:val="Exprinline"/>
        </w:rPr>
        <w:t>[</w:t>
      </w:r>
      <w:r w:rsidRPr="00BE2FA3">
        <w:rPr>
          <w:rStyle w:val="VarNinline"/>
        </w:rPr>
        <w:t>nodeIdx</w:t>
      </w:r>
      <w:r w:rsidRPr="00BE2FA3">
        <w:rPr>
          <w:rStyle w:val="Exprinline"/>
        </w:rPr>
        <w:t>][</w:t>
      </w:r>
      <w:r w:rsidRPr="00BE2FA3">
        <w:rPr>
          <w:rStyle w:val="VarNinline"/>
        </w:rPr>
        <w:t>edgeTag</w:t>
      </w:r>
      <w:r w:rsidRPr="00BE2FA3">
        <w:rPr>
          <w:rStyle w:val="Exprinline"/>
        </w:rPr>
        <w:t>]</w:t>
      </w:r>
      <w:r>
        <w:rPr>
          <w:rStyle w:val="Exprinline"/>
        </w:rPr>
        <w:t xml:space="preserve"> </w:t>
      </w:r>
      <w:r w:rsidRPr="00BE2FA3">
        <w:t>is</w:t>
      </w:r>
      <w:r>
        <w:t xml:space="preserve"> greater than or equal to 0, the following processes are applied.</w:t>
      </w:r>
    </w:p>
    <w:p w14:paraId="6BBBF056" w14:textId="77777777" w:rsidR="007B0DDA" w:rsidRPr="00302E96" w:rsidRDefault="007B0DDA">
      <w:pPr>
        <w:pStyle w:val="Itemize2G-PCC"/>
        <w:numPr>
          <w:ilvl w:val="1"/>
          <w:numId w:val="8"/>
        </w:numPr>
        <w:rPr>
          <w:lang w:val="en-GB"/>
        </w:rPr>
      </w:pPr>
      <w:r>
        <w:rPr>
          <w:rFonts w:hint="eastAsia"/>
          <w:lang w:val="en-GB" w:eastAsia="ja-JP"/>
        </w:rPr>
        <w:t>D</w:t>
      </w:r>
      <w:r>
        <w:rPr>
          <w:lang w:val="en-GB" w:eastAsia="ja-JP"/>
        </w:rPr>
        <w:t xml:space="preserve">erive </w:t>
      </w:r>
      <w:r w:rsidRPr="00BE2FA3">
        <w:rPr>
          <w:rStyle w:val="ExprNameinline"/>
        </w:rPr>
        <w:t>direction</w:t>
      </w:r>
      <w:r w:rsidRPr="00BE2FA3">
        <w:rPr>
          <w:rStyle w:val="Exprinline"/>
        </w:rPr>
        <w:t>[</w:t>
      </w:r>
      <w:r w:rsidRPr="00BE2FA3">
        <w:rPr>
          <w:rStyle w:val="VarNinline"/>
        </w:rPr>
        <w:t>k</w:t>
      </w:r>
      <w:r w:rsidRPr="00BE2FA3">
        <w:rPr>
          <w:rStyle w:val="Exprinline"/>
        </w:rPr>
        <w:t>]</w:t>
      </w:r>
      <w:r>
        <w:rPr>
          <w:lang w:val="en-GB" w:eastAsia="ja-JP"/>
        </w:rPr>
        <w:t xml:space="preserve"> (</w:t>
      </w:r>
      <w:r w:rsidRPr="00BE2FA3">
        <w:rPr>
          <w:rStyle w:val="VarNinline"/>
        </w:rPr>
        <w:t>k</w:t>
      </w:r>
      <w:r>
        <w:rPr>
          <w:lang w:val="en-GB" w:eastAsia="ja-JP"/>
        </w:rPr>
        <w:t>=0, 1, 2):</w:t>
      </w:r>
    </w:p>
    <w:p w14:paraId="2400062F" w14:textId="31A22B3E" w:rsidR="007B0DDA" w:rsidRPr="00A34DF7" w:rsidRDefault="007B0DDA" w:rsidP="00F75262">
      <w:pPr>
        <w:pStyle w:val="Code"/>
        <w:rPr>
          <w:lang w:val="en-GB" w:eastAsia="ja-JP"/>
        </w:rPr>
      </w:pPr>
      <w:r w:rsidRPr="00A34DF7">
        <w:rPr>
          <w:lang w:val="en-GB" w:eastAsia="ja-JP"/>
        </w:rPr>
        <w:t xml:space="preserve">for (k = 0; k &lt; 3; </w:t>
      </w:r>
      <w:r>
        <w:rPr>
          <w:lang w:val="en-GB" w:eastAsia="ja-JP"/>
        </w:rPr>
        <w:t>k</w:t>
      </w:r>
      <w:r w:rsidRPr="00302E96">
        <w:rPr>
          <w:lang w:val="en-GB" w:eastAsia="ja-JP"/>
        </w:rPr>
        <w:t>++) {</w:t>
      </w:r>
      <w:r w:rsidRPr="00302E96">
        <w:rPr>
          <w:lang w:val="en-GB" w:eastAsia="ja-JP"/>
        </w:rPr>
        <w:br/>
        <w:t xml:space="preserve">  </w:t>
      </w:r>
      <w:r>
        <w:rPr>
          <w:lang w:val="en-GB" w:eastAsia="ja-JP"/>
        </w:rPr>
        <w:t>direction[k] = edgePosEnd</w:t>
      </w:r>
      <w:r w:rsidRPr="00E0428F">
        <w:rPr>
          <w:lang w:val="en-GB" w:eastAsia="ja-JP"/>
        </w:rPr>
        <w:t>[nodeIdx][edgeTag][k]</w:t>
      </w:r>
      <w:r>
        <w:rPr>
          <w:lang w:val="en-GB" w:eastAsia="ja-JP"/>
        </w:rPr>
        <w:t xml:space="preserve"> - </w:t>
      </w:r>
      <w:r w:rsidRPr="00302E96">
        <w:rPr>
          <w:lang w:val="en-GB" w:eastAsia="ja-JP"/>
        </w:rPr>
        <w:t>edgePosStart[nodeIdx][edgeTag][k]</w:t>
      </w:r>
      <w:r>
        <w:rPr>
          <w:lang w:val="en-GB" w:eastAsia="ja-JP"/>
        </w:rPr>
        <w:br/>
        <w:t>}</w:t>
      </w:r>
    </w:p>
    <w:p w14:paraId="2FFA0521" w14:textId="77777777" w:rsidR="007B0DDA" w:rsidRPr="0080297F" w:rsidRDefault="007B0DDA">
      <w:pPr>
        <w:pStyle w:val="Itemize2G-PCC"/>
        <w:numPr>
          <w:ilvl w:val="1"/>
          <w:numId w:val="8"/>
        </w:numPr>
      </w:pPr>
      <w:r>
        <w:t>T</w:t>
      </w:r>
      <w:r w:rsidRPr="00E8172C">
        <w:t>he expression</w:t>
      </w:r>
      <w:r w:rsidRPr="00E8172C">
        <w:rPr>
          <w:rStyle w:val="ExprNameinline"/>
          <w:bCs/>
        </w:rPr>
        <w:t xml:space="preserve"> edgeVertexModify</w:t>
      </w:r>
      <w:r w:rsidRPr="00E8172C">
        <w:rPr>
          <w:rStyle w:val="Exprinline"/>
          <w:bCs/>
        </w:rPr>
        <w:t>[</w:t>
      </w:r>
      <w:r w:rsidRPr="00E8172C">
        <w:rPr>
          <w:rStyle w:val="VarNinline"/>
        </w:rPr>
        <w:t>nodeIdx</w:t>
      </w:r>
      <w:r w:rsidRPr="00E8172C">
        <w:rPr>
          <w:rStyle w:val="Exprinline"/>
          <w:bCs/>
        </w:rPr>
        <w:t>][</w:t>
      </w:r>
      <w:r w:rsidRPr="00E8172C">
        <w:rPr>
          <w:rStyle w:val="VarNinline"/>
          <w:bCs/>
        </w:rPr>
        <w:t>edgeTag</w:t>
      </w:r>
      <w:r w:rsidRPr="00E8172C">
        <w:rPr>
          <w:rStyle w:val="Exprinline"/>
          <w:bCs/>
        </w:rPr>
        <w:t>]</w:t>
      </w:r>
      <w:r>
        <w:rPr>
          <w:rStyle w:val="Exprinline"/>
          <w:bCs/>
        </w:rPr>
        <w:t xml:space="preserve"> </w:t>
      </w:r>
      <w:r>
        <w:t>is initialized by 0.</w:t>
      </w:r>
    </w:p>
    <w:p w14:paraId="25A3847A" w14:textId="5CF18050" w:rsidR="007B0DDA" w:rsidRPr="0080297F" w:rsidRDefault="007B0DDA">
      <w:pPr>
        <w:pStyle w:val="Itemize2G-PCC"/>
        <w:numPr>
          <w:ilvl w:val="1"/>
          <w:numId w:val="8"/>
        </w:numPr>
        <w:rPr>
          <w:lang w:val="en-GB"/>
        </w:rPr>
      </w:pPr>
      <w:r w:rsidRPr="00E8172C">
        <w:rPr>
          <w:lang w:val="en-GB"/>
        </w:rPr>
        <w:t xml:space="preserve">When </w:t>
      </w:r>
      <w:r w:rsidR="00E43034">
        <w:rPr>
          <w:rStyle w:val="Synvarinline"/>
        </w:rPr>
        <w:t>trisoup_vertex_merge_enabled</w:t>
      </w:r>
      <w:r w:rsidRPr="00E8172C">
        <w:rPr>
          <w:rStyle w:val="Synboldinline"/>
          <w:bCs/>
        </w:rPr>
        <w:t xml:space="preserve"> </w:t>
      </w:r>
      <w:r w:rsidRPr="00E8172C">
        <w:t>is equal to 1</w:t>
      </w:r>
      <w:r>
        <w:t xml:space="preserve"> and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t xml:space="preserve"> is equal to 1</w:t>
      </w:r>
      <w:r w:rsidRPr="00E8172C">
        <w:t>, the expression</w:t>
      </w:r>
      <w:r w:rsidRPr="00E8172C">
        <w:rPr>
          <w:rStyle w:val="ExprNameinline"/>
          <w:bCs/>
        </w:rPr>
        <w:t xml:space="preserve"> edgeVertexModify</w:t>
      </w:r>
      <w:r w:rsidRPr="00E8172C">
        <w:rPr>
          <w:rStyle w:val="Exprinline"/>
          <w:bCs/>
        </w:rPr>
        <w:t>[</w:t>
      </w:r>
      <w:r w:rsidRPr="00E8172C">
        <w:rPr>
          <w:rStyle w:val="VarNinline"/>
        </w:rPr>
        <w:t>nodeIdx</w:t>
      </w:r>
      <w:r w:rsidRPr="00E8172C">
        <w:rPr>
          <w:rStyle w:val="Exprinline"/>
          <w:bCs/>
        </w:rPr>
        <w:t>][</w:t>
      </w:r>
      <w:r w:rsidRPr="00E8172C">
        <w:rPr>
          <w:rStyle w:val="VarNinline"/>
          <w:bCs/>
        </w:rPr>
        <w:t>edgeTag</w:t>
      </w:r>
      <w:r w:rsidRPr="00E8172C">
        <w:rPr>
          <w:rStyle w:val="Exprinline"/>
          <w:bCs/>
        </w:rPr>
        <w:t>]</w:t>
      </w:r>
      <w:r>
        <w:rPr>
          <w:rStyle w:val="Exprinline"/>
          <w:bCs/>
        </w:rPr>
        <w:t xml:space="preserve"> </w:t>
      </w:r>
      <w:r>
        <w:t>is modified as follows</w:t>
      </w:r>
      <w:r w:rsidRPr="00E8172C">
        <w:t>.</w:t>
      </w:r>
    </w:p>
    <w:p w14:paraId="0D1E0CB9" w14:textId="127DCE77" w:rsidR="007B0DDA" w:rsidRPr="0080297F" w:rsidRDefault="007B0DDA" w:rsidP="00F75262">
      <w:pPr>
        <w:pStyle w:val="Code"/>
        <w:rPr>
          <w:lang w:val="en-US"/>
        </w:rPr>
      </w:pPr>
      <w:r>
        <w:rPr>
          <w:lang w:val="en-GB" w:eastAsia="ja-JP"/>
        </w:rPr>
        <w:t>rel</w:t>
      </w:r>
      <w:r>
        <w:rPr>
          <w:rFonts w:hint="eastAsia"/>
          <w:lang w:val="en-GB" w:eastAsia="ja-JP"/>
        </w:rPr>
        <w:t>a</w:t>
      </w:r>
      <w:r>
        <w:rPr>
          <w:lang w:val="en-GB" w:eastAsia="ja-JP"/>
        </w:rPr>
        <w:t>tivePos = (</w:t>
      </w:r>
      <w:r w:rsidRPr="009A3F3A">
        <w:rPr>
          <w:lang w:val="en-GB" w:eastAsia="ja-JP"/>
        </w:rPr>
        <w:t>edgeVertex[nodeIdx][edgeTag]</w:t>
      </w:r>
      <w:r>
        <w:rPr>
          <w:lang w:val="en-GB" w:eastAsia="ja-JP"/>
        </w:rPr>
        <w:t xml:space="preserve"> </w:t>
      </w:r>
      <w:r>
        <w:rPr>
          <w:lang w:eastAsia="ja-JP"/>
        </w:rPr>
        <w:t xml:space="preserve">&lt;&lt; (8 + </w:t>
      </w:r>
      <w:r w:rsidRPr="00BE2FA3">
        <w:rPr>
          <w:rStyle w:val="Codeinline"/>
        </w:rPr>
        <w:t>bitDropped</w:t>
      </w:r>
      <w:r>
        <w:rPr>
          <w:lang w:eastAsia="ja-JP"/>
        </w:rPr>
        <w:t>))</w:t>
      </w:r>
      <w:r w:rsidR="004D217D">
        <w:rPr>
          <w:rFonts w:eastAsia="Malgun Gothic"/>
          <w:lang w:eastAsia="ko-KR"/>
        </w:rPr>
        <w:br/>
      </w:r>
      <w:r w:rsidR="004D217D">
        <w:rPr>
          <w:rFonts w:eastAsia="Malgun Gothic" w:hint="eastAsia"/>
          <w:lang w:eastAsia="ko-KR"/>
        </w:rPr>
        <w:t xml:space="preserve">              </w:t>
      </w:r>
      <w:r>
        <w:rPr>
          <w:lang w:eastAsia="ja-JP"/>
        </w:rPr>
        <w:t xml:space="preserve">+ (128 &lt;&lt; </w:t>
      </w:r>
      <w:r w:rsidRPr="00BE2FA3">
        <w:rPr>
          <w:rStyle w:val="Codeinline"/>
        </w:rPr>
        <w:t>bitDropped</w:t>
      </w:r>
      <w:r>
        <w:rPr>
          <w:lang w:eastAsia="ja-JP"/>
        </w:rPr>
        <w:t>)</w:t>
      </w:r>
      <w:r>
        <w:rPr>
          <w:lang w:eastAsia="ja-JP"/>
        </w:rPr>
        <w:br/>
        <w:t>n = edgePosStartShift[edgeTag][0]</w:t>
      </w:r>
      <w:r w:rsidR="00320112">
        <w:rPr>
          <w:rFonts w:eastAsia="Malgun Gothic"/>
          <w:lang w:eastAsia="ko-KR"/>
        </w:rPr>
        <w:br/>
      </w:r>
      <w:r w:rsidR="00320112">
        <w:rPr>
          <w:rFonts w:eastAsia="Malgun Gothic" w:hint="eastAsia"/>
          <w:lang w:eastAsia="ko-KR"/>
        </w:rPr>
        <w:t xml:space="preserve">    </w:t>
      </w:r>
      <w:r>
        <w:rPr>
          <w:lang w:val="en-US" w:eastAsia="ja-JP"/>
        </w:rPr>
        <w:t>+ (</w:t>
      </w:r>
      <w:r>
        <w:rPr>
          <w:lang w:eastAsia="ja-JP"/>
        </w:rPr>
        <w:t>edgePosStartShift[edgeTag][1] &lt;&lt; 1)</w:t>
      </w:r>
      <w:r w:rsidR="007E49B6">
        <w:rPr>
          <w:rFonts w:eastAsia="Malgun Gothic"/>
          <w:lang w:eastAsia="ko-KR"/>
        </w:rPr>
        <w:br/>
      </w:r>
      <w:r w:rsidR="007E49B6">
        <w:rPr>
          <w:rFonts w:eastAsia="Malgun Gothic" w:hint="eastAsia"/>
          <w:lang w:eastAsia="ko-KR"/>
        </w:rPr>
        <w:t xml:space="preserve">    </w:t>
      </w:r>
      <w:r>
        <w:rPr>
          <w:lang w:val="en-US" w:eastAsia="ja-JP"/>
        </w:rPr>
        <w:t>+ (</w:t>
      </w:r>
      <w:r>
        <w:rPr>
          <w:lang w:eastAsia="ja-JP"/>
        </w:rPr>
        <w:t>edgePosStartShift[edgeTag][2] &lt;&lt; 2)</w:t>
      </w:r>
      <w:r>
        <w:rPr>
          <w:lang w:eastAsia="ja-JP"/>
        </w:rPr>
        <w:br/>
        <w:t>if (</w:t>
      </w:r>
      <w:r>
        <w:rPr>
          <w:lang w:val="en-GB" w:eastAsia="ja-JP"/>
        </w:rPr>
        <w:t>rel</w:t>
      </w:r>
      <w:r>
        <w:rPr>
          <w:rFonts w:hint="eastAsia"/>
          <w:lang w:val="en-GB" w:eastAsia="ja-JP"/>
        </w:rPr>
        <w:t>a</w:t>
      </w:r>
      <w:r>
        <w:rPr>
          <w:lang w:val="en-GB" w:eastAsia="ja-JP"/>
        </w:rPr>
        <w:t>tivePos</w:t>
      </w:r>
      <w:r>
        <w:rPr>
          <w:lang w:eastAsia="ja-JP"/>
        </w:rPr>
        <w:t xml:space="preserve"> &lt; </w:t>
      </w:r>
      <w:r w:rsidRPr="0003762A">
        <w:rPr>
          <w:lang w:eastAsia="ja-JP"/>
        </w:rPr>
        <w:t>thVertexMerge</w:t>
      </w:r>
      <w:r>
        <w:rPr>
          <w:lang w:eastAsia="ja-JP"/>
        </w:rPr>
        <w:t xml:space="preserve"> &amp;&amp; </w:t>
      </w:r>
      <w:r w:rsidRPr="009C240A">
        <w:t>activeCorner[nodeIdx][n]</w:t>
      </w:r>
      <w:r>
        <w:rPr>
          <w:lang w:eastAsia="ja-JP"/>
        </w:rPr>
        <w:t>) {</w:t>
      </w:r>
      <w:r w:rsidR="00D64B86">
        <w:rPr>
          <w:rFonts w:eastAsia="Malgun Gothic"/>
          <w:lang w:eastAsia="ko-KR"/>
        </w:rPr>
        <w:br/>
      </w:r>
      <w:r w:rsidR="00D64B86">
        <w:rPr>
          <w:rFonts w:eastAsia="Malgun Gothic" w:hint="eastAsia"/>
          <w:lang w:eastAsia="ko-KR"/>
        </w:rPr>
        <w:t xml:space="preserve">  </w:t>
      </w:r>
      <w:r w:rsidRPr="00164092">
        <w:rPr>
          <w:lang w:eastAsia="ja-JP"/>
        </w:rPr>
        <w:t>edgeVertexModify[nodeIdx][edgeTag]</w:t>
      </w:r>
      <w:r>
        <w:rPr>
          <w:lang w:eastAsia="ja-JP"/>
        </w:rPr>
        <w:t xml:space="preserve"> = 1</w:t>
      </w:r>
      <w:r>
        <w:rPr>
          <w:lang w:eastAsia="ja-JP"/>
        </w:rPr>
        <w:br/>
        <w:t>}</w:t>
      </w:r>
      <w:r>
        <w:rPr>
          <w:lang w:eastAsia="ja-JP"/>
        </w:rPr>
        <w:br/>
      </w:r>
      <w:r>
        <w:rPr>
          <w:lang w:eastAsia="ja-JP"/>
        </w:rPr>
        <w:br/>
        <w:t>n = edgePosEndShift[edgeTag][0]</w:t>
      </w:r>
      <w:r w:rsidR="00104E45">
        <w:rPr>
          <w:rFonts w:eastAsia="Malgun Gothic"/>
          <w:lang w:eastAsia="ko-KR"/>
        </w:rPr>
        <w:br/>
      </w:r>
      <w:r w:rsidR="00104E45">
        <w:rPr>
          <w:rFonts w:eastAsia="Malgun Gothic" w:hint="eastAsia"/>
          <w:lang w:eastAsia="ko-KR"/>
        </w:rPr>
        <w:t xml:space="preserve">    </w:t>
      </w:r>
      <w:r>
        <w:rPr>
          <w:lang w:val="en-US" w:eastAsia="ja-JP"/>
        </w:rPr>
        <w:t>+ (</w:t>
      </w:r>
      <w:r>
        <w:rPr>
          <w:lang w:eastAsia="ja-JP"/>
        </w:rPr>
        <w:t>edgePosEndShift[edgeTag][1] &lt;&lt; 1)</w:t>
      </w:r>
      <w:r w:rsidR="00104E45">
        <w:rPr>
          <w:rFonts w:eastAsia="Malgun Gothic"/>
          <w:lang w:eastAsia="ko-KR"/>
        </w:rPr>
        <w:br/>
      </w:r>
      <w:r w:rsidR="00104E45">
        <w:rPr>
          <w:rFonts w:eastAsia="Malgun Gothic" w:hint="eastAsia"/>
          <w:lang w:eastAsia="ko-KR"/>
        </w:rPr>
        <w:t xml:space="preserve">    </w:t>
      </w:r>
      <w:r>
        <w:rPr>
          <w:lang w:val="en-US" w:eastAsia="ja-JP"/>
        </w:rPr>
        <w:t>+ (</w:t>
      </w:r>
      <w:r>
        <w:rPr>
          <w:lang w:eastAsia="ja-JP"/>
        </w:rPr>
        <w:t>edgePosEndShift[edgeTag][2] &lt;&lt; 2)</w:t>
      </w:r>
      <w:r>
        <w:rPr>
          <w:lang w:eastAsia="ja-JP"/>
        </w:rPr>
        <w:br/>
        <w:t>if ((</w:t>
      </w:r>
      <w:r w:rsidRPr="00096D71">
        <w:t>Tri</w:t>
      </w:r>
      <w:r>
        <w:t>S</w:t>
      </w:r>
      <w:r w:rsidRPr="00096D71">
        <w:t>oupCub</w:t>
      </w:r>
      <w:r w:rsidRPr="00302E96">
        <w:t>e</w:t>
      </w:r>
      <w:r w:rsidRPr="00096D71">
        <w:t>Size</w:t>
      </w:r>
      <w:r>
        <w:t xml:space="preserve"> &lt;&lt; 8</w:t>
      </w:r>
      <w:r>
        <w:rPr>
          <w:lang w:eastAsia="ja-JP"/>
        </w:rPr>
        <w:t xml:space="preserve">) - </w:t>
      </w:r>
      <w:r>
        <w:rPr>
          <w:rFonts w:hint="eastAsia"/>
          <w:lang w:eastAsia="ja-JP"/>
        </w:rPr>
        <w:t>r</w:t>
      </w:r>
      <w:r>
        <w:rPr>
          <w:lang w:eastAsia="ja-JP"/>
        </w:rPr>
        <w:t xml:space="preserve">elativePos &lt; </w:t>
      </w:r>
      <w:r w:rsidRPr="0003762A">
        <w:rPr>
          <w:lang w:eastAsia="ja-JP"/>
        </w:rPr>
        <w:t>thVertexMerge</w:t>
      </w:r>
      <w:r w:rsidR="00EC3355">
        <w:rPr>
          <w:rFonts w:eastAsia="Malgun Gothic"/>
          <w:lang w:eastAsia="ko-KR"/>
        </w:rPr>
        <w:br/>
      </w:r>
      <w:r>
        <w:rPr>
          <w:lang w:eastAsia="ja-JP"/>
        </w:rPr>
        <w:t xml:space="preserve"> </w:t>
      </w:r>
      <w:r w:rsidR="00EC3355">
        <w:rPr>
          <w:rFonts w:eastAsia="Malgun Gothic" w:hint="eastAsia"/>
          <w:lang w:eastAsia="ko-KR"/>
        </w:rPr>
        <w:t xml:space="preserve">     </w:t>
      </w:r>
      <w:r>
        <w:rPr>
          <w:lang w:eastAsia="ja-JP"/>
        </w:rPr>
        <w:t xml:space="preserve">&amp;&amp; </w:t>
      </w:r>
      <w:r w:rsidRPr="009C240A">
        <w:t>activeCorner[nodeIdx][n]</w:t>
      </w:r>
      <w:r>
        <w:rPr>
          <w:lang w:eastAsia="ja-JP"/>
        </w:rPr>
        <w:t>) {</w:t>
      </w:r>
      <w:r w:rsidR="003305F7">
        <w:rPr>
          <w:rFonts w:eastAsia="Malgun Gothic"/>
          <w:lang w:eastAsia="ko-KR"/>
        </w:rPr>
        <w:br/>
      </w:r>
      <w:r w:rsidR="003305F7">
        <w:rPr>
          <w:rFonts w:eastAsia="Malgun Gothic" w:hint="eastAsia"/>
          <w:lang w:eastAsia="ko-KR"/>
        </w:rPr>
        <w:t xml:space="preserve">  </w:t>
      </w:r>
      <w:r w:rsidRPr="00164092">
        <w:rPr>
          <w:lang w:eastAsia="ja-JP"/>
        </w:rPr>
        <w:t>edgeVertexModify[nodeIdx][edgeTag]</w:t>
      </w:r>
      <w:r>
        <w:rPr>
          <w:lang w:eastAsia="ja-JP"/>
        </w:rPr>
        <w:t xml:space="preserve"> = 1</w:t>
      </w:r>
      <w:r>
        <w:rPr>
          <w:lang w:eastAsia="ja-JP"/>
        </w:rPr>
        <w:br/>
        <w:t>}</w:t>
      </w:r>
    </w:p>
    <w:p w14:paraId="54DAC4DC" w14:textId="77777777" w:rsidR="007B0DDA" w:rsidRDefault="007B0DDA">
      <w:pPr>
        <w:pStyle w:val="Itemize2G-PCC"/>
        <w:numPr>
          <w:ilvl w:val="1"/>
          <w:numId w:val="8"/>
        </w:numPr>
        <w:rPr>
          <w:lang w:val="en-GB" w:eastAsia="ja-JP"/>
        </w:rPr>
      </w:pPr>
      <w:r>
        <w:rPr>
          <w:rFonts w:hint="eastAsia"/>
          <w:lang w:eastAsia="ja-JP"/>
        </w:rPr>
        <w:lastRenderedPageBreak/>
        <w:t>W</w:t>
      </w:r>
      <w:r>
        <w:rPr>
          <w:lang w:eastAsia="ja-JP"/>
        </w:rPr>
        <w:t xml:space="preserve">hen </w:t>
      </w:r>
      <w:r w:rsidRPr="00DF09D5">
        <w:rPr>
          <w:rStyle w:val="ExprNameinline"/>
        </w:rPr>
        <w:t>edgeVertex</w:t>
      </w:r>
      <w:r>
        <w:rPr>
          <w:rStyle w:val="ExprNameinline"/>
        </w:rPr>
        <w:t>Modify</w:t>
      </w:r>
      <w:r w:rsidRPr="00DF09D5">
        <w:rPr>
          <w:rStyle w:val="Exprinline"/>
        </w:rPr>
        <w:t>[</w:t>
      </w:r>
      <w:r w:rsidRPr="00DF09D5">
        <w:rPr>
          <w:rStyle w:val="VarNinline"/>
        </w:rPr>
        <w:t>nodeIdx</w:t>
      </w:r>
      <w:r w:rsidRPr="00DF09D5">
        <w:rPr>
          <w:rStyle w:val="Exprinline"/>
        </w:rPr>
        <w:t>][</w:t>
      </w:r>
      <w:r w:rsidRPr="00DF09D5">
        <w:rPr>
          <w:rStyle w:val="VarNinline"/>
        </w:rPr>
        <w:t>edgeTag</w:t>
      </w:r>
      <w:r w:rsidRPr="00DF09D5">
        <w:rPr>
          <w:rStyle w:val="Exprinline"/>
        </w:rPr>
        <w:t>]</w:t>
      </w:r>
      <w:r>
        <w:rPr>
          <w:rStyle w:val="Exprinline"/>
        </w:rPr>
        <w:t xml:space="preserve"> </w:t>
      </w:r>
      <w:r w:rsidRPr="00DF09D5">
        <w:t>is</w:t>
      </w:r>
      <w:r>
        <w:t xml:space="preserve"> equal to 0,</w:t>
      </w:r>
      <w:r w:rsidRPr="00BE2FA3">
        <w:rPr>
          <w:lang w:val="en-GB" w:eastAsia="ja-JP"/>
        </w:rPr>
        <w:t xml:space="preserve"> dequantized vertex positions </w:t>
      </w:r>
      <w:r w:rsidRPr="00BE2FA3">
        <w:rPr>
          <w:rStyle w:val="ExprNameinline"/>
        </w:rPr>
        <w:t>vertex</w:t>
      </w:r>
      <w:r w:rsidRPr="00020F9E">
        <w:rPr>
          <w:rStyle w:val="Exprinline"/>
        </w:rPr>
        <w:t>[</w:t>
      </w:r>
      <w:r w:rsidRPr="00020F9E">
        <w:rPr>
          <w:rStyle w:val="VarNinline"/>
        </w:rPr>
        <w:t>nodeIdx</w:t>
      </w:r>
      <w:r w:rsidRPr="00020F9E">
        <w:rPr>
          <w:rStyle w:val="Exprinline"/>
        </w:rPr>
        <w:t>]</w:t>
      </w:r>
      <w:r w:rsidRPr="00BE2FA3">
        <w:rPr>
          <w:rStyle w:val="Exprinline"/>
        </w:rPr>
        <w:t>[</w:t>
      </w:r>
      <w:r>
        <w:rPr>
          <w:rStyle w:val="VarNinline"/>
        </w:rPr>
        <w:t>v</w:t>
      </w:r>
      <w:r w:rsidRPr="00DF09D5">
        <w:rPr>
          <w:rStyle w:val="VarNinline"/>
        </w:rPr>
        <w:t>Idx</w:t>
      </w:r>
      <w:r w:rsidRPr="00BE2FA3">
        <w:rPr>
          <w:rStyle w:val="Exprinline"/>
        </w:rPr>
        <w:t>][</w:t>
      </w:r>
      <w:r w:rsidRPr="00DF09D5">
        <w:rPr>
          <w:rStyle w:val="VarNinline"/>
        </w:rPr>
        <w:t>k</w:t>
      </w:r>
      <w:r w:rsidRPr="00BE2FA3">
        <w:rPr>
          <w:rStyle w:val="Exprinline"/>
        </w:rPr>
        <w:t>]</w:t>
      </w:r>
      <w:r w:rsidRPr="00BE2FA3">
        <w:rPr>
          <w:lang w:val="en-GB" w:eastAsia="ja-JP"/>
        </w:rPr>
        <w:t xml:space="preserve"> </w:t>
      </w:r>
      <w:r>
        <w:rPr>
          <w:lang w:val="en-GB" w:eastAsia="ja-JP"/>
        </w:rPr>
        <w:t>is</w:t>
      </w:r>
      <w:r w:rsidRPr="00BE2FA3">
        <w:rPr>
          <w:lang w:val="en-GB" w:eastAsia="ja-JP"/>
        </w:rPr>
        <w:t xml:space="preserve"> derived.</w:t>
      </w:r>
    </w:p>
    <w:p w14:paraId="67BF19D7" w14:textId="1681C168" w:rsidR="007B0DDA" w:rsidRDefault="007B0DDA" w:rsidP="00F75262">
      <w:pPr>
        <w:pStyle w:val="Code"/>
        <w:tabs>
          <w:tab w:val="clear" w:pos="403"/>
        </w:tabs>
      </w:pPr>
      <w:r w:rsidRPr="00A34DF7">
        <w:t xml:space="preserve">for (k = 0; k &lt; 3; </w:t>
      </w:r>
      <w:r>
        <w:t>k</w:t>
      </w:r>
      <w:r w:rsidRPr="00302E96">
        <w:t>++) {</w:t>
      </w:r>
      <w:r w:rsidR="00122C36">
        <w:rPr>
          <w:rFonts w:eastAsia="Malgun Gothic"/>
          <w:lang w:eastAsia="ko-KR"/>
        </w:rPr>
        <w:br/>
      </w:r>
      <w:r w:rsidR="00122C36">
        <w:rPr>
          <w:rFonts w:eastAsia="Malgun Gothic" w:hint="eastAsia"/>
          <w:lang w:eastAsia="ko-KR"/>
        </w:rPr>
        <w:t xml:space="preserve">  </w:t>
      </w:r>
      <w:r w:rsidRPr="00E72340">
        <w:rPr>
          <w:lang w:eastAsia="ja-JP"/>
        </w:rPr>
        <w:t>vertex</w:t>
      </w:r>
      <w:r w:rsidRPr="00BB6E4C">
        <w:rPr>
          <w:lang w:eastAsia="ja-JP"/>
        </w:rPr>
        <w:t>[nodeIdx]</w:t>
      </w:r>
      <w:r w:rsidRPr="00E72340">
        <w:rPr>
          <w:lang w:eastAsia="ja-JP"/>
        </w:rPr>
        <w:t>[vIdx][k</w:t>
      </w:r>
      <w:r w:rsidR="0039363D" w:rsidRPr="00E72340">
        <w:rPr>
          <w:lang w:eastAsia="ja-JP"/>
        </w:rPr>
        <w:t>]</w:t>
      </w:r>
      <w:r w:rsidR="0039363D">
        <w:rPr>
          <w:rFonts w:eastAsia="Malgun Gothic" w:hint="eastAsia"/>
          <w:lang w:val="en-US" w:eastAsia="ko-KR"/>
        </w:rPr>
        <w:t xml:space="preserve"> </w:t>
      </w:r>
      <w:r>
        <w:rPr>
          <w:lang w:eastAsia="ja-JP"/>
        </w:rPr>
        <w:t>=</w:t>
      </w:r>
      <w:r w:rsidR="0039363D">
        <w:rPr>
          <w:rFonts w:eastAsia="Malgun Gothic"/>
          <w:lang w:eastAsia="ko-KR"/>
        </w:rPr>
        <w:br/>
      </w:r>
      <w:r w:rsidR="0039363D">
        <w:rPr>
          <w:rFonts w:eastAsia="Malgun Gothic" w:hint="eastAsia"/>
          <w:lang w:eastAsia="ko-KR"/>
        </w:rPr>
        <w:t xml:space="preserve">    </w:t>
      </w:r>
      <w:r>
        <w:rPr>
          <w:lang w:eastAsia="ja-JP"/>
        </w:rPr>
        <w:t>(</w:t>
      </w:r>
      <w:r w:rsidRPr="00E0428F">
        <w:rPr>
          <w:lang w:val="en-GB" w:eastAsia="ja-JP"/>
        </w:rPr>
        <w:t>edgePosStart[nodeIdx][edgeTag][k]</w:t>
      </w:r>
      <w:r w:rsidR="0039363D">
        <w:rPr>
          <w:rFonts w:eastAsia="Malgun Gothic" w:hint="eastAsia"/>
          <w:lang w:val="en-US" w:eastAsia="ko-KR"/>
        </w:rPr>
        <w:t xml:space="preserve"> </w:t>
      </w:r>
      <w:r>
        <w:rPr>
          <w:lang w:val="en-GB" w:eastAsia="ja-JP"/>
        </w:rPr>
        <w:t>-</w:t>
      </w:r>
      <w:r w:rsidR="0039363D">
        <w:rPr>
          <w:rFonts w:eastAsia="Malgun Gothic" w:hint="eastAsia"/>
          <w:lang w:val="en-US" w:eastAsia="ko-KR"/>
        </w:rPr>
        <w:t xml:space="preserve"> </w:t>
      </w:r>
      <w:r w:rsidRPr="000841D9">
        <w:t>Tri</w:t>
      </w:r>
      <w:r>
        <w:t>S</w:t>
      </w:r>
      <w:r w:rsidRPr="000841D9">
        <w:t>oupNodeLoc[nodeIdx]</w:t>
      </w:r>
      <w:r w:rsidRPr="007306C6">
        <w:t>[</w:t>
      </w:r>
      <w:r w:rsidRPr="003563EC">
        <w:t>k</w:t>
      </w:r>
      <w:r w:rsidRPr="007306C6">
        <w:t>]</w:t>
      </w:r>
      <w:r>
        <w:t>)</w:t>
      </w:r>
      <w:r w:rsidR="0039363D">
        <w:rPr>
          <w:rFonts w:eastAsia="Malgun Gothic" w:hint="eastAsia"/>
          <w:lang w:eastAsia="ko-KR"/>
        </w:rPr>
        <w:t xml:space="preserve"> </w:t>
      </w:r>
      <w:r>
        <w:t>&lt;&lt;</w:t>
      </w:r>
      <w:r w:rsidR="0039363D">
        <w:rPr>
          <w:rFonts w:eastAsia="Malgun Gothic" w:hint="eastAsia"/>
          <w:lang w:eastAsia="ko-KR"/>
        </w:rPr>
        <w:t xml:space="preserve"> </w:t>
      </w:r>
      <w:r>
        <w:t>8</w:t>
      </w:r>
      <w:r>
        <w:rPr>
          <w:lang w:val="en-GB" w:eastAsia="ja-JP"/>
        </w:rPr>
        <w:br/>
        <w:t xml:space="preserve">  </w:t>
      </w:r>
      <w:r w:rsidRPr="00E72340">
        <w:rPr>
          <w:lang w:eastAsia="ja-JP"/>
        </w:rPr>
        <w:t>vertex</w:t>
      </w:r>
      <w:r w:rsidRPr="00BB6E4C">
        <w:rPr>
          <w:lang w:eastAsia="ja-JP"/>
        </w:rPr>
        <w:t>[nodeIdx]</w:t>
      </w:r>
      <w:r w:rsidRPr="00E72340">
        <w:rPr>
          <w:lang w:eastAsia="ja-JP"/>
        </w:rPr>
        <w:t>[vIdx][k]</w:t>
      </w:r>
      <w:r>
        <w:rPr>
          <w:lang w:val="en-GB" w:eastAsia="ja-JP"/>
        </w:rPr>
        <w:t xml:space="preserve"> -= 128</w:t>
      </w:r>
      <w:r>
        <w:rPr>
          <w:lang w:val="en-GB" w:eastAsia="ja-JP"/>
        </w:rPr>
        <w:br/>
        <w:t xml:space="preserve">  </w:t>
      </w:r>
      <w:r>
        <w:t>if (direction[k] &gt; 0){</w:t>
      </w:r>
      <w:r>
        <w:br/>
      </w:r>
      <w:r>
        <w:rPr>
          <w:lang w:val="en-GB" w:eastAsia="ja-JP"/>
        </w:rPr>
        <w:t xml:space="preserve">    </w:t>
      </w:r>
      <w:r w:rsidRPr="00E72340">
        <w:rPr>
          <w:lang w:eastAsia="ja-JP"/>
        </w:rPr>
        <w:t>vertex</w:t>
      </w:r>
      <w:r w:rsidRPr="00BB6E4C">
        <w:rPr>
          <w:lang w:eastAsia="ja-JP"/>
        </w:rPr>
        <w:t>[nodeIdx]</w:t>
      </w:r>
      <w:r w:rsidRPr="00E72340">
        <w:rPr>
          <w:lang w:eastAsia="ja-JP"/>
        </w:rPr>
        <w:t>[vIdx][k]</w:t>
      </w:r>
      <w:r w:rsidR="0039363D">
        <w:rPr>
          <w:rFonts w:eastAsia="Malgun Gothic" w:hint="eastAsia"/>
          <w:lang w:val="en-US" w:eastAsia="ko-KR"/>
        </w:rPr>
        <w:t xml:space="preserve"> </w:t>
      </w:r>
      <w:r>
        <w:rPr>
          <w:lang w:val="en-GB" w:eastAsia="ja-JP"/>
        </w:rPr>
        <w:t>+=</w:t>
      </w:r>
      <w:r w:rsidR="0017371E">
        <w:rPr>
          <w:rFonts w:eastAsia="Malgun Gothic"/>
          <w:lang w:val="en-GB" w:eastAsia="ko-KR"/>
        </w:rPr>
        <w:br/>
      </w:r>
      <w:r w:rsidR="0017371E">
        <w:rPr>
          <w:rFonts w:eastAsia="Malgun Gothic" w:hint="eastAsia"/>
          <w:lang w:val="en-GB" w:eastAsia="ko-KR"/>
        </w:rPr>
        <w:t xml:space="preserve">      </w:t>
      </w:r>
      <w:r>
        <w:rPr>
          <w:lang w:val="en-GB" w:eastAsia="ja-JP"/>
        </w:rPr>
        <w:t>(</w:t>
      </w:r>
      <w:r>
        <w:t>edgeVertex</w:t>
      </w:r>
      <w:r w:rsidRPr="00E0428F">
        <w:rPr>
          <w:lang w:val="en-GB" w:eastAsia="ja-JP"/>
        </w:rPr>
        <w:t>[nodeIdx][edgeTag]</w:t>
      </w:r>
      <w:r>
        <w:rPr>
          <w:lang w:val="en-GB" w:eastAsia="ja-JP"/>
        </w:rPr>
        <w:t xml:space="preserve"> &lt;&lt; (bitDropped + 8)) + (128 &lt;&lt; bitDropped)</w:t>
      </w:r>
      <w:r>
        <w:rPr>
          <w:lang w:val="en-GB" w:eastAsia="ja-JP"/>
        </w:rPr>
        <w:br/>
        <w:t xml:space="preserve">  </w:t>
      </w:r>
      <w:r>
        <w:rPr>
          <w:lang w:eastAsia="ja-JP"/>
        </w:rPr>
        <w:t>}</w:t>
      </w:r>
      <w:r>
        <w:rPr>
          <w:lang w:val="en-GB" w:eastAsia="ja-JP"/>
        </w:rPr>
        <w:br/>
      </w:r>
      <w:r>
        <w:rPr>
          <w:lang w:eastAsia="ja-JP"/>
        </w:rPr>
        <w:t>}</w:t>
      </w:r>
      <w:r>
        <w:rPr>
          <w:lang w:eastAsia="ja-JP"/>
        </w:rPr>
        <w:br/>
      </w:r>
      <w:r>
        <w:t>vIdx++</w:t>
      </w:r>
    </w:p>
    <w:p w14:paraId="294F38DB" w14:textId="37D476AC" w:rsidR="007B0DDA" w:rsidRDefault="007B0DDA" w:rsidP="007B0DDA">
      <w:pPr>
        <w:rPr>
          <w:lang w:eastAsia="ja-JP"/>
        </w:rPr>
      </w:pPr>
      <w:r w:rsidRPr="00E8172C">
        <w:rPr>
          <w:lang w:val="en-GB"/>
        </w:rPr>
        <w:t xml:space="preserve">When </w:t>
      </w:r>
      <w:r w:rsidR="00E43034">
        <w:rPr>
          <w:rStyle w:val="Synvarinline"/>
        </w:rPr>
        <w:t>trisoup_vertex_merge_enabled</w:t>
      </w:r>
      <w:r w:rsidRPr="00E8172C">
        <w:rPr>
          <w:rStyle w:val="Synboldinline"/>
          <w:bCs/>
        </w:rPr>
        <w:t xml:space="preserve"> </w:t>
      </w:r>
      <w:r w:rsidRPr="00E8172C">
        <w:t>is equal to 1</w:t>
      </w:r>
      <w:r>
        <w:t xml:space="preserve"> and </w:t>
      </w:r>
      <w:r w:rsidRPr="00E8172C">
        <w:rPr>
          <w:rStyle w:val="ExprNameinline"/>
        </w:rPr>
        <w:t>activeNode</w:t>
      </w:r>
      <w:r w:rsidRPr="00FC7F55">
        <w:rPr>
          <w:rStyle w:val="Exprinline"/>
          <w:bCs/>
        </w:rPr>
        <w:t>[</w:t>
      </w:r>
      <w:r w:rsidRPr="00E8172C">
        <w:rPr>
          <w:rStyle w:val="VarNinline"/>
        </w:rPr>
        <w:t>nodeIdx</w:t>
      </w:r>
      <w:r w:rsidRPr="00FC7F55">
        <w:rPr>
          <w:rStyle w:val="Exprinline"/>
          <w:bCs/>
        </w:rPr>
        <w:t>]</w:t>
      </w:r>
      <w:r>
        <w:t xml:space="preserve"> is equal to 1</w:t>
      </w:r>
      <w:r w:rsidRPr="00E8172C">
        <w:t>,</w:t>
      </w:r>
      <w:r>
        <w:t xml:space="preserve"> </w:t>
      </w:r>
      <w:r w:rsidRPr="00BE2FA3">
        <w:rPr>
          <w:rStyle w:val="ExprNameinline"/>
        </w:rPr>
        <w:t>vertex</w:t>
      </w:r>
      <w:r w:rsidRPr="00020F9E">
        <w:rPr>
          <w:rStyle w:val="Exprinline"/>
        </w:rPr>
        <w:t>[</w:t>
      </w:r>
      <w:r w:rsidRPr="00020F9E">
        <w:rPr>
          <w:rStyle w:val="VarNinline"/>
        </w:rPr>
        <w:t>nodeIdx</w:t>
      </w:r>
      <w:r w:rsidRPr="00020F9E">
        <w:rPr>
          <w:rStyle w:val="Exprinline"/>
        </w:rPr>
        <w:t>]</w:t>
      </w:r>
      <w:r w:rsidRPr="00BE2FA3">
        <w:rPr>
          <w:rStyle w:val="Exprinline"/>
        </w:rPr>
        <w:t>[</w:t>
      </w:r>
      <w:r>
        <w:rPr>
          <w:rStyle w:val="VarNinline"/>
        </w:rPr>
        <w:t>v</w:t>
      </w:r>
      <w:r w:rsidRPr="00DF09D5">
        <w:rPr>
          <w:rStyle w:val="VarNinline"/>
        </w:rPr>
        <w:t>Idx</w:t>
      </w:r>
      <w:r w:rsidRPr="00BE2FA3">
        <w:rPr>
          <w:rStyle w:val="Exprinline"/>
        </w:rPr>
        <w:t>][</w:t>
      </w:r>
      <w:r w:rsidRPr="00DF09D5">
        <w:rPr>
          <w:rStyle w:val="VarNinline"/>
          <w:rFonts w:eastAsia="Malgun Gothic"/>
          <w:szCs w:val="20"/>
        </w:rPr>
        <w:t>k</w:t>
      </w:r>
      <w:r w:rsidRPr="00BE2FA3">
        <w:rPr>
          <w:rStyle w:val="Exprinline"/>
        </w:rPr>
        <w:t>]</w:t>
      </w:r>
      <w:r w:rsidRPr="00BE2FA3">
        <w:rPr>
          <w:lang w:val="en-GB" w:eastAsia="ja-JP"/>
        </w:rPr>
        <w:t xml:space="preserve"> </w:t>
      </w:r>
      <w:r>
        <w:rPr>
          <w:lang w:val="en-GB" w:eastAsia="ja-JP"/>
        </w:rPr>
        <w:t>is added as follows.</w:t>
      </w:r>
    </w:p>
    <w:p w14:paraId="5F44E4AD" w14:textId="0AE579AB" w:rsidR="007B0DDA" w:rsidRDefault="007B0DDA" w:rsidP="00F75262">
      <w:pPr>
        <w:pStyle w:val="Code"/>
        <w:tabs>
          <w:tab w:val="clear" w:pos="403"/>
        </w:tabs>
        <w:ind w:leftChars="3" w:left="16" w:hangingChars="5" w:hanging="9"/>
        <w:rPr>
          <w:lang w:eastAsia="ja-JP"/>
        </w:rPr>
      </w:pPr>
      <w:r>
        <w:rPr>
          <w:lang w:eastAsia="ja-JP"/>
        </w:rPr>
        <w:t xml:space="preserve">for (n = 0; n </w:t>
      </w:r>
      <w:r w:rsidR="00821037">
        <w:rPr>
          <w:lang w:eastAsia="ja-JP"/>
        </w:rPr>
        <w:t>&lt;</w:t>
      </w:r>
      <w:r>
        <w:rPr>
          <w:lang w:eastAsia="ja-JP"/>
        </w:rPr>
        <w:t xml:space="preserve"> 8; n++){</w:t>
      </w:r>
      <w:r>
        <w:rPr>
          <w:lang w:eastAsia="ja-JP"/>
        </w:rPr>
        <w:br/>
        <w:t xml:space="preserve">  if (activeCorner[nodeIdx][n]){</w:t>
      </w:r>
      <w:r>
        <w:rPr>
          <w:lang w:eastAsia="ja-JP"/>
        </w:rPr>
        <w:br/>
        <w:t xml:space="preserve">    vertex</w:t>
      </w:r>
      <w:r w:rsidRPr="00BB6E4C">
        <w:rPr>
          <w:lang w:eastAsia="ja-JP"/>
        </w:rPr>
        <w:t>[nodeIdx]</w:t>
      </w:r>
      <w:r>
        <w:rPr>
          <w:lang w:eastAsia="ja-JP"/>
        </w:rPr>
        <w:t>[vIdx][0] = ((</w:t>
      </w:r>
      <w:r w:rsidRPr="00096D71">
        <w:t>Tri</w:t>
      </w:r>
      <w:r>
        <w:t>S</w:t>
      </w:r>
      <w:r w:rsidRPr="00096D71">
        <w:t>oup</w:t>
      </w:r>
      <w:r>
        <w:t>Node</w:t>
      </w:r>
      <w:r w:rsidRPr="00096D71">
        <w:t>Size[nodeIdx][</w:t>
      </w:r>
      <w:r>
        <w:t>0</w:t>
      </w:r>
      <w:r w:rsidRPr="00096D71">
        <w:t>]</w:t>
      </w:r>
      <w:r>
        <w:t xml:space="preserve"> × </w:t>
      </w:r>
      <w:r w:rsidRPr="009A46AA">
        <w:t>Bit(</w:t>
      </w:r>
      <w:r>
        <w:rPr>
          <w:lang w:eastAsia="ja-JP"/>
        </w:rPr>
        <w:t>n</w:t>
      </w:r>
      <w:r w:rsidRPr="009A46AA">
        <w:t>,</w:t>
      </w:r>
      <w:r>
        <w:t xml:space="preserve"> 0</w:t>
      </w:r>
      <w:r w:rsidRPr="009A46AA">
        <w:t>)</w:t>
      </w:r>
      <w:r>
        <w:t>) &lt;&lt; 8) – 128</w:t>
      </w:r>
      <w:r>
        <w:br/>
        <w:t xml:space="preserve">    </w:t>
      </w:r>
      <w:r>
        <w:rPr>
          <w:lang w:eastAsia="ja-JP"/>
        </w:rPr>
        <w:t>vertex</w:t>
      </w:r>
      <w:r w:rsidRPr="00BB6E4C">
        <w:rPr>
          <w:lang w:eastAsia="ja-JP"/>
        </w:rPr>
        <w:t>[nodeIdx]</w:t>
      </w:r>
      <w:r>
        <w:rPr>
          <w:lang w:eastAsia="ja-JP"/>
        </w:rPr>
        <w:t>[vIdx][1] = ((</w:t>
      </w:r>
      <w:r w:rsidRPr="00096D71">
        <w:t>Tri</w:t>
      </w:r>
      <w:r>
        <w:t>S</w:t>
      </w:r>
      <w:r w:rsidRPr="00096D71">
        <w:t>oup</w:t>
      </w:r>
      <w:r>
        <w:t>Node</w:t>
      </w:r>
      <w:r w:rsidRPr="00096D71">
        <w:t>Size[nodeIdx][</w:t>
      </w:r>
      <w:r>
        <w:t>1</w:t>
      </w:r>
      <w:r w:rsidRPr="00096D71">
        <w:t>]</w:t>
      </w:r>
      <w:r>
        <w:t xml:space="preserve"> × </w:t>
      </w:r>
      <w:r w:rsidRPr="009A46AA">
        <w:t>Bit(</w:t>
      </w:r>
      <w:r>
        <w:rPr>
          <w:lang w:eastAsia="ja-JP"/>
        </w:rPr>
        <w:t>n</w:t>
      </w:r>
      <w:r w:rsidRPr="009A46AA">
        <w:t>,</w:t>
      </w:r>
      <w:r>
        <w:t xml:space="preserve"> 1</w:t>
      </w:r>
      <w:r w:rsidRPr="009A46AA">
        <w:t>)</w:t>
      </w:r>
      <w:r>
        <w:t>) &lt;&lt; 8) - 128</w:t>
      </w:r>
      <w:r>
        <w:br/>
        <w:t xml:space="preserve">    </w:t>
      </w:r>
      <w:r>
        <w:rPr>
          <w:lang w:eastAsia="ja-JP"/>
        </w:rPr>
        <w:t>vertex</w:t>
      </w:r>
      <w:r w:rsidRPr="00BB6E4C">
        <w:rPr>
          <w:lang w:eastAsia="ja-JP"/>
        </w:rPr>
        <w:t>[nodeIdx]</w:t>
      </w:r>
      <w:r>
        <w:rPr>
          <w:lang w:eastAsia="ja-JP"/>
        </w:rPr>
        <w:t>[vIdx][2] = ((</w:t>
      </w:r>
      <w:r w:rsidRPr="00096D71">
        <w:t>Tri</w:t>
      </w:r>
      <w:r>
        <w:t>S</w:t>
      </w:r>
      <w:r w:rsidRPr="00096D71">
        <w:t>oup</w:t>
      </w:r>
      <w:r>
        <w:t>Node</w:t>
      </w:r>
      <w:r w:rsidRPr="00096D71">
        <w:t>Size[nodeIdx][</w:t>
      </w:r>
      <w:r>
        <w:t>2</w:t>
      </w:r>
      <w:r w:rsidRPr="00096D71">
        <w:t>]</w:t>
      </w:r>
      <w:r>
        <w:t xml:space="preserve"> × </w:t>
      </w:r>
      <w:r w:rsidRPr="009A46AA">
        <w:t>Bit(</w:t>
      </w:r>
      <w:r>
        <w:rPr>
          <w:lang w:eastAsia="ja-JP"/>
        </w:rPr>
        <w:t>n</w:t>
      </w:r>
      <w:r w:rsidRPr="009A46AA">
        <w:t>,</w:t>
      </w:r>
      <w:r>
        <w:t xml:space="preserve"> 2</w:t>
      </w:r>
      <w:r w:rsidRPr="009A46AA">
        <w:t>)</w:t>
      </w:r>
      <w:r>
        <w:t>) &lt;&lt; 8) - 128</w:t>
      </w:r>
      <w:r>
        <w:rPr>
          <w:lang w:eastAsia="ja-JP"/>
        </w:rPr>
        <w:br/>
        <w:t xml:space="preserve">    vIdx++</w:t>
      </w:r>
      <w:r>
        <w:rPr>
          <w:lang w:eastAsia="ja-JP"/>
        </w:rPr>
        <w:br/>
        <w:t xml:space="preserve">  }</w:t>
      </w:r>
      <w:r>
        <w:rPr>
          <w:lang w:eastAsia="ja-JP"/>
        </w:rPr>
        <w:br/>
        <w:t>}</w:t>
      </w:r>
    </w:p>
    <w:p w14:paraId="7105A6BF" w14:textId="77777777" w:rsidR="007B0DDA" w:rsidRDefault="007B0DDA" w:rsidP="007B0DDA">
      <w:r>
        <w:rPr>
          <w:lang w:val="en-GB" w:eastAsia="ja-JP"/>
        </w:rPr>
        <w:t xml:space="preserve">Number of vertices </w:t>
      </w: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rStyle w:val="Exprinline"/>
        </w:rPr>
        <w:t xml:space="preserve"> </w:t>
      </w:r>
      <w:r w:rsidRPr="00E113BF">
        <w:t xml:space="preserve">is set by </w:t>
      </w:r>
      <w:r w:rsidRPr="00E113BF">
        <w:rPr>
          <w:rStyle w:val="VarNinline"/>
        </w:rPr>
        <w:t>vIdx</w:t>
      </w:r>
      <w:r w:rsidRPr="00E113BF">
        <w:t>.</w:t>
      </w:r>
    </w:p>
    <w:p w14:paraId="00DAEECB" w14:textId="77777777" w:rsidR="007B0DDA" w:rsidRPr="00E8172C" w:rsidRDefault="007B0DDA" w:rsidP="007B0DDA">
      <w:pPr>
        <w:pStyle w:val="Code"/>
        <w:tabs>
          <w:tab w:val="clear" w:pos="403"/>
        </w:tabs>
        <w:ind w:leftChars="76" w:left="176" w:hangingChars="5" w:hanging="9"/>
        <w:rPr>
          <w:lang w:eastAsia="ja-JP"/>
        </w:rPr>
      </w:pPr>
      <w:r w:rsidRPr="000A3D65">
        <w:rPr>
          <w:lang w:val="en-GB" w:eastAsia="ja-JP"/>
        </w:rPr>
        <w:t>numTri</w:t>
      </w:r>
      <w:r>
        <w:rPr>
          <w:lang w:val="en-GB" w:eastAsia="ja-JP"/>
        </w:rPr>
        <w:t>S</w:t>
      </w:r>
      <w:r w:rsidRPr="000A3D65">
        <w:rPr>
          <w:lang w:val="en-GB" w:eastAsia="ja-JP"/>
        </w:rPr>
        <w:t>oupVertices[nodeIdx]</w:t>
      </w:r>
      <w:r>
        <w:rPr>
          <w:lang w:val="en-GB" w:eastAsia="ja-JP"/>
        </w:rPr>
        <w:t xml:space="preserve"> = vIdx</w:t>
      </w:r>
    </w:p>
    <w:p w14:paraId="6A078988" w14:textId="77777777" w:rsidR="007B0DDA" w:rsidRPr="004F6F34" w:rsidRDefault="007B0DDA" w:rsidP="007B0DDA">
      <w:pPr>
        <w:pStyle w:val="5"/>
        <w:numPr>
          <w:ilvl w:val="4"/>
          <w:numId w:val="1"/>
        </w:numPr>
      </w:pPr>
      <w:bookmarkStart w:id="2399" w:name="_Ref121390903"/>
      <w:r w:rsidRPr="00302E96">
        <w:rPr>
          <w:rFonts w:eastAsiaTheme="minorEastAsia"/>
        </w:rPr>
        <w:t>Derive initial positi</w:t>
      </w:r>
      <w:r w:rsidRPr="004F6F34">
        <w:rPr>
          <w:rFonts w:eastAsiaTheme="minorEastAsia"/>
        </w:rPr>
        <w:t xml:space="preserve">on of </w:t>
      </w:r>
      <w:r w:rsidRPr="00BE2FA3">
        <w:rPr>
          <w:rFonts w:eastAsiaTheme="minorEastAsia"/>
        </w:rPr>
        <w:t>centroid</w:t>
      </w:r>
      <w:r w:rsidRPr="004F6F34">
        <w:rPr>
          <w:rFonts w:eastAsiaTheme="minorEastAsia"/>
        </w:rPr>
        <w:t xml:space="preserve"> vertices</w:t>
      </w:r>
      <w:bookmarkEnd w:id="2398"/>
      <w:bookmarkEnd w:id="2399"/>
    </w:p>
    <w:p w14:paraId="3E34118E" w14:textId="77777777" w:rsidR="007B0DDA" w:rsidRDefault="007B0DDA" w:rsidP="007B0DDA">
      <w:pPr>
        <w:rPr>
          <w:lang w:val="en-GB"/>
        </w:rPr>
      </w:pPr>
      <w:r w:rsidRPr="004F6F34">
        <w:rPr>
          <w:lang w:val="en-GB" w:eastAsia="ja-JP"/>
        </w:rPr>
        <w:t xml:space="preserve">The initial position of centroid vertices </w:t>
      </w:r>
      <w:r w:rsidRPr="00BE2FA3">
        <w:rPr>
          <w:rStyle w:val="ExprNameinline"/>
        </w:rPr>
        <w:t>Centroid</w:t>
      </w:r>
      <w:r w:rsidRPr="00BE2FA3">
        <w:rPr>
          <w:rStyle w:val="Exprinline"/>
        </w:rPr>
        <w:t>[</w:t>
      </w:r>
      <w:r w:rsidRPr="004F6F34">
        <w:rPr>
          <w:rStyle w:val="VarNinline"/>
        </w:rPr>
        <w:t>nodeIdx</w:t>
      </w:r>
      <w:r w:rsidRPr="00BE2FA3">
        <w:rPr>
          <w:rStyle w:val="Exprinline"/>
        </w:rPr>
        <w:t>][</w:t>
      </w:r>
      <w:r w:rsidRPr="00DF09D5">
        <w:rPr>
          <w:rStyle w:val="VarNinline"/>
          <w:rFonts w:eastAsia="Malgun Gothic"/>
          <w:szCs w:val="20"/>
        </w:rPr>
        <w:t>k</w:t>
      </w:r>
      <w:r w:rsidRPr="00BE2FA3">
        <w:rPr>
          <w:rStyle w:val="Exprinline"/>
        </w:rPr>
        <w:t>]</w:t>
      </w:r>
      <w:r w:rsidRPr="004F6F34">
        <w:rPr>
          <w:lang w:val="en-GB" w:eastAsia="ja-JP"/>
        </w:rPr>
        <w:t xml:space="preserve"> for </w:t>
      </w:r>
      <w:r w:rsidRPr="00BE2FA3">
        <w:rPr>
          <w:lang w:val="en-GB" w:eastAsia="ja-JP"/>
        </w:rPr>
        <w:t>each</w:t>
      </w:r>
      <w:r w:rsidRPr="004F6F34">
        <w:rPr>
          <w:lang w:val="en-GB" w:eastAsia="ja-JP"/>
        </w:rPr>
        <w:t xml:space="preserve"> TriS</w:t>
      </w:r>
      <w:r>
        <w:rPr>
          <w:lang w:val="en-GB" w:eastAsia="ja-JP"/>
        </w:rPr>
        <w:t>oup</w:t>
      </w:r>
      <w:r w:rsidRPr="00302E96">
        <w:rPr>
          <w:lang w:val="en-GB" w:eastAsia="ja-JP"/>
        </w:rPr>
        <w:t xml:space="preserve"> node</w:t>
      </w:r>
      <w:r>
        <w:rPr>
          <w:lang w:val="en-GB" w:eastAsia="ja-JP"/>
        </w:rPr>
        <w:t xml:space="preserve"> </w:t>
      </w:r>
      <w:r w:rsidRPr="00DC5AA8">
        <w:rPr>
          <w:rStyle w:val="VarNinline"/>
        </w:rPr>
        <w:t>nodeIdx</w:t>
      </w:r>
      <w:r w:rsidRPr="00302E96">
        <w:rPr>
          <w:lang w:val="en-GB" w:eastAsia="ja-JP"/>
        </w:rPr>
        <w:t xml:space="preserve"> is derived as follows</w:t>
      </w:r>
      <w:r>
        <w:rPr>
          <w:lang w:val="en-GB" w:eastAsia="ja-JP"/>
        </w:rPr>
        <w:t xml:space="preserve"> as a weighted sum</w:t>
      </w:r>
      <w:r w:rsidRPr="00302E96">
        <w:rPr>
          <w:lang w:val="en-GB" w:eastAsia="ja-JP"/>
        </w:rPr>
        <w:t>.</w:t>
      </w:r>
      <w:r>
        <w:rPr>
          <w:lang w:val="en-GB" w:eastAsia="ja-JP"/>
        </w:rPr>
        <w:t xml:space="preserve"> Firstly, weights </w:t>
      </w:r>
      <w:r>
        <w:rPr>
          <w:rStyle w:val="ExprNameinline"/>
        </w:rPr>
        <w:t>weights</w:t>
      </w:r>
      <w:r w:rsidRPr="00BE2FA3">
        <w:rPr>
          <w:rStyle w:val="Exprinline"/>
        </w:rPr>
        <w:t>[</w:t>
      </w:r>
      <w:r>
        <w:rPr>
          <w:rStyle w:val="Exprinline"/>
        </w:rPr>
        <w:t>i</w:t>
      </w:r>
      <w:r w:rsidRPr="00BE2FA3">
        <w:rPr>
          <w:rStyle w:val="Exprinline"/>
        </w:rPr>
        <w:t>]</w:t>
      </w:r>
      <w:r>
        <w:rPr>
          <w:rStyle w:val="Exprinline"/>
        </w:rPr>
        <w:t xml:space="preserve"> </w:t>
      </w:r>
      <w:r w:rsidRPr="00502805">
        <w:rPr>
          <w:lang w:val="en-GB"/>
        </w:rPr>
        <w:t xml:space="preserve">associated with edge vertices </w:t>
      </w:r>
      <w:r>
        <w:rPr>
          <w:lang w:val="en-GB"/>
        </w:rPr>
        <w:t>o</w:t>
      </w:r>
      <w:r w:rsidRPr="00502805">
        <w:rPr>
          <w:lang w:val="en-GB"/>
        </w:rPr>
        <w:t xml:space="preserve">f the node are </w:t>
      </w:r>
      <w:r>
        <w:rPr>
          <w:lang w:val="en-GB"/>
        </w:rPr>
        <w:t>initialized</w:t>
      </w:r>
      <w:r w:rsidRPr="00502805">
        <w:rPr>
          <w:lang w:val="en-GB"/>
        </w:rPr>
        <w:t xml:space="preserve"> to zero</w:t>
      </w:r>
      <w:r>
        <w:rPr>
          <w:lang w:val="en-GB"/>
        </w:rPr>
        <w:t>.</w:t>
      </w:r>
    </w:p>
    <w:p w14:paraId="6E925025" w14:textId="77777777" w:rsidR="007B0DDA" w:rsidRDefault="007B0DDA" w:rsidP="007B0DDA">
      <w:pPr>
        <w:pStyle w:val="Code"/>
        <w:rPr>
          <w:rStyle w:val="Codeinline"/>
        </w:rPr>
      </w:pPr>
      <w:r w:rsidRPr="00302E96">
        <w:rPr>
          <w:rStyle w:val="Codeinline"/>
        </w:rPr>
        <w:t>for (i = 0; i &lt; numTri</w:t>
      </w:r>
      <w:r>
        <w:rPr>
          <w:rStyle w:val="Codeinline"/>
        </w:rPr>
        <w:t>S</w:t>
      </w:r>
      <w:r w:rsidRPr="00302E96">
        <w:rPr>
          <w:rStyle w:val="Codeinline"/>
        </w:rPr>
        <w:t>oupVertices</w:t>
      </w:r>
      <w:r w:rsidRPr="00863740">
        <w:rPr>
          <w:rStyle w:val="Codeinline"/>
        </w:rPr>
        <w:t>[nodeIdx]</w:t>
      </w:r>
      <w:r w:rsidRPr="00302E96">
        <w:rPr>
          <w:rStyle w:val="Codeinline"/>
        </w:rPr>
        <w:t>; i++){</w:t>
      </w:r>
      <w:r w:rsidRPr="00302E96">
        <w:rPr>
          <w:rStyle w:val="Codeinline"/>
        </w:rPr>
        <w:br/>
        <w:t xml:space="preserve">  </w:t>
      </w:r>
      <w:r w:rsidRPr="001E78D9">
        <w:rPr>
          <w:rStyle w:val="Codeinline"/>
        </w:rPr>
        <w:t>weights</w:t>
      </w:r>
      <w:r w:rsidRPr="00302E96">
        <w:rPr>
          <w:rStyle w:val="Codeinline"/>
        </w:rPr>
        <w:t>[</w:t>
      </w:r>
      <w:r>
        <w:rPr>
          <w:rStyle w:val="Codeinline"/>
        </w:rPr>
        <w:t>i</w:t>
      </w:r>
      <w:r w:rsidRPr="00302E96">
        <w:rPr>
          <w:rStyle w:val="Codeinline"/>
        </w:rPr>
        <w:t>] = 0</w:t>
      </w:r>
      <w:r w:rsidRPr="00302E96">
        <w:rPr>
          <w:rStyle w:val="Codeinline"/>
        </w:rPr>
        <w:br/>
        <w:t>}</w:t>
      </w:r>
    </w:p>
    <w:p w14:paraId="7E199A4B" w14:textId="77777777" w:rsidR="007B0DDA" w:rsidRDefault="007B0DDA" w:rsidP="007B0DDA">
      <w:pPr>
        <w:rPr>
          <w:bCs/>
          <w:lang w:val="en-GB" w:eastAsia="ja-JP"/>
        </w:rPr>
      </w:pPr>
      <w:r w:rsidRPr="00502805">
        <w:rPr>
          <w:lang w:val="en-GB" w:eastAsia="ja-JP"/>
        </w:rPr>
        <w:t>A</w:t>
      </w:r>
      <w:r>
        <w:rPr>
          <w:bCs/>
          <w:lang w:val="en-GB" w:eastAsia="ja-JP"/>
        </w:rPr>
        <w:t xml:space="preserve"> </w:t>
      </w:r>
      <w:r w:rsidRPr="00502805">
        <w:rPr>
          <w:lang w:val="en-GB" w:eastAsia="ja-JP"/>
        </w:rPr>
        <w:t>tot</w:t>
      </w:r>
      <w:r>
        <w:rPr>
          <w:bCs/>
          <w:lang w:val="en-GB" w:eastAsia="ja-JP"/>
        </w:rPr>
        <w:t>a</w:t>
      </w:r>
      <w:r w:rsidRPr="00502805">
        <w:rPr>
          <w:lang w:val="en-GB" w:eastAsia="ja-JP"/>
        </w:rPr>
        <w:t xml:space="preserve">l weight </w:t>
      </w:r>
      <w:r w:rsidRPr="00DC5AA8">
        <w:rPr>
          <w:rStyle w:val="ExprNameinline"/>
        </w:rPr>
        <w:t>wTotal</w:t>
      </w:r>
      <w:r w:rsidRPr="003A3DE1">
        <w:rPr>
          <w:bCs/>
          <w:lang w:val="en-GB" w:eastAsia="ja-JP"/>
        </w:rPr>
        <w:t xml:space="preserve"> is also</w:t>
      </w:r>
      <w:r>
        <w:rPr>
          <w:bCs/>
          <w:lang w:val="en-GB" w:eastAsia="ja-JP"/>
        </w:rPr>
        <w:t xml:space="preserve"> </w:t>
      </w:r>
      <w:r w:rsidRPr="003A3DE1">
        <w:rPr>
          <w:bCs/>
          <w:lang w:val="en-GB" w:eastAsia="ja-JP"/>
        </w:rPr>
        <w:t xml:space="preserve">initialized </w:t>
      </w:r>
      <w:r>
        <w:rPr>
          <w:bCs/>
          <w:lang w:val="en-GB" w:eastAsia="ja-JP"/>
        </w:rPr>
        <w:t>to zero.</w:t>
      </w:r>
    </w:p>
    <w:p w14:paraId="37411D04" w14:textId="77777777" w:rsidR="007B0DDA" w:rsidRPr="00DC5AA8" w:rsidRDefault="007B0DDA" w:rsidP="007B0DDA">
      <w:pPr>
        <w:pStyle w:val="Code"/>
        <w:rPr>
          <w:rStyle w:val="Codeinline"/>
        </w:rPr>
      </w:pPr>
      <w:r w:rsidRPr="00DC5AA8">
        <w:rPr>
          <w:rStyle w:val="Codeinline"/>
        </w:rPr>
        <w:t>wTotal = 0</w:t>
      </w:r>
    </w:p>
    <w:p w14:paraId="58030056" w14:textId="77777777" w:rsidR="007B0DDA" w:rsidRDefault="007B0DDA" w:rsidP="007B0DDA">
      <w:pPr>
        <w:rPr>
          <w:lang w:val="en-GB" w:eastAsia="ja-JP"/>
        </w:rPr>
      </w:pPr>
      <w:r>
        <w:rPr>
          <w:lang w:val="en-GB" w:eastAsia="ja-JP"/>
        </w:rPr>
        <w:t xml:space="preserve">Then, weights </w:t>
      </w:r>
      <w:r>
        <w:rPr>
          <w:rStyle w:val="ExprNameinline"/>
        </w:rPr>
        <w:t>weights</w:t>
      </w:r>
      <w:r w:rsidRPr="00BE2FA3">
        <w:rPr>
          <w:rStyle w:val="Exprinline"/>
        </w:rPr>
        <w:t>[</w:t>
      </w:r>
      <w:r>
        <w:rPr>
          <w:rStyle w:val="Exprinline"/>
        </w:rPr>
        <w:t>i</w:t>
      </w:r>
      <w:r w:rsidRPr="00BE2FA3">
        <w:rPr>
          <w:rStyle w:val="Exprinline"/>
        </w:rPr>
        <w:t>]</w:t>
      </w:r>
      <w:r>
        <w:rPr>
          <w:lang w:val="en-GB" w:eastAsia="ja-JP"/>
        </w:rPr>
        <w:t xml:space="preserve"> and total weight </w:t>
      </w:r>
      <w:r w:rsidRPr="00DC5AA8">
        <w:rPr>
          <w:rStyle w:val="ExprNameinline"/>
        </w:rPr>
        <w:t>wTotal</w:t>
      </w:r>
      <w:r>
        <w:rPr>
          <w:lang w:val="en-GB" w:eastAsia="ja-JP"/>
        </w:rPr>
        <w:t xml:space="preserve"> are derived as follows.</w:t>
      </w:r>
    </w:p>
    <w:p w14:paraId="0630D3F0" w14:textId="20794228" w:rsidR="007B0DDA" w:rsidRPr="00E8172C" w:rsidRDefault="007B0DDA" w:rsidP="007B0DDA">
      <w:pPr>
        <w:pStyle w:val="Code"/>
      </w:pPr>
      <w:r w:rsidRPr="00BA6B36">
        <w:rPr>
          <w:rStyle w:val="Codeinline"/>
          <w:bCs w:val="0"/>
        </w:rPr>
        <w:t>for (i = 0; i &lt; numTri</w:t>
      </w:r>
      <w:r>
        <w:rPr>
          <w:rStyle w:val="Codeinline"/>
          <w:bCs w:val="0"/>
        </w:rPr>
        <w:t>S</w:t>
      </w:r>
      <w:r w:rsidRPr="00BA6B36">
        <w:rPr>
          <w:rStyle w:val="Codeinline"/>
          <w:bCs w:val="0"/>
        </w:rPr>
        <w:t>oupVertices[nodeIdx]; i++){</w:t>
      </w:r>
      <w:r>
        <w:rPr>
          <w:rStyle w:val="Codeinline"/>
          <w:bCs w:val="0"/>
        </w:rPr>
        <w:br/>
      </w:r>
      <w:r w:rsidRPr="00BA6B36">
        <w:rPr>
          <w:rStyle w:val="Codeinline"/>
          <w:bCs w:val="0"/>
        </w:rPr>
        <w:t xml:space="preserve">  i2 = i + 1</w:t>
      </w:r>
      <w:r>
        <w:rPr>
          <w:rStyle w:val="Codeinline"/>
          <w:bCs w:val="0"/>
        </w:rPr>
        <w:br/>
      </w:r>
      <w:r w:rsidRPr="00BA6B36">
        <w:rPr>
          <w:rStyle w:val="Codeinline"/>
          <w:bCs w:val="0"/>
        </w:rPr>
        <w:t xml:space="preserve">  if (i2 &gt;= numTri</w:t>
      </w:r>
      <w:r>
        <w:rPr>
          <w:rStyle w:val="Codeinline"/>
          <w:bCs w:val="0"/>
        </w:rPr>
        <w:t>S</w:t>
      </w:r>
      <w:r w:rsidRPr="00BA6B36">
        <w:rPr>
          <w:rStyle w:val="Codeinline"/>
          <w:bCs w:val="0"/>
        </w:rPr>
        <w:t>oupVertices[nodeIdx])</w:t>
      </w:r>
      <w:r>
        <w:rPr>
          <w:rStyle w:val="Codeinline"/>
          <w:bCs w:val="0"/>
        </w:rPr>
        <w:br/>
      </w:r>
      <w:r w:rsidRPr="00BA6B36">
        <w:rPr>
          <w:rStyle w:val="Codeinline"/>
          <w:bCs w:val="0"/>
        </w:rPr>
        <w:t xml:space="preserve">    i2 -= numTri</w:t>
      </w:r>
      <w:r>
        <w:rPr>
          <w:rStyle w:val="Codeinline"/>
          <w:bCs w:val="0"/>
        </w:rPr>
        <w:t>S</w:t>
      </w:r>
      <w:r w:rsidRPr="00BA6B36">
        <w:rPr>
          <w:rStyle w:val="Codeinline"/>
          <w:bCs w:val="0"/>
        </w:rPr>
        <w:t>oupVertices[nodeIdx]</w:t>
      </w:r>
      <w:r>
        <w:rPr>
          <w:rStyle w:val="Codeinline"/>
          <w:bCs w:val="0"/>
        </w:rPr>
        <w:br/>
      </w:r>
      <w:r w:rsidRPr="00BA6B36">
        <w:rPr>
          <w:rStyle w:val="Codeinline"/>
          <w:bCs w:val="0"/>
        </w:rPr>
        <w:t xml:space="preserve">  w = abs(vertex</w:t>
      </w:r>
      <w:r w:rsidRPr="00BB6E4C">
        <w:rPr>
          <w:lang w:eastAsia="ja-JP"/>
        </w:rPr>
        <w:t>[nodeIdx]</w:t>
      </w:r>
      <w:r w:rsidRPr="00BA6B36">
        <w:rPr>
          <w:rStyle w:val="Codeinline"/>
          <w:bCs w:val="0"/>
        </w:rPr>
        <w:t>[i][0] - vertex</w:t>
      </w:r>
      <w:r w:rsidRPr="00BB6E4C">
        <w:rPr>
          <w:lang w:eastAsia="ja-JP"/>
        </w:rPr>
        <w:t>[nodeIdx]</w:t>
      </w:r>
      <w:r w:rsidRPr="00BA6B36">
        <w:rPr>
          <w:rStyle w:val="Codeinline"/>
          <w:bCs w:val="0"/>
        </w:rPr>
        <w:t>[i2][0])</w:t>
      </w:r>
      <w:r>
        <w:rPr>
          <w:rStyle w:val="Codeinline"/>
          <w:bCs w:val="0"/>
        </w:rPr>
        <w:br/>
      </w:r>
      <w:r w:rsidRPr="00BA6B36">
        <w:rPr>
          <w:rStyle w:val="Codeinline"/>
          <w:bCs w:val="0"/>
        </w:rPr>
        <w:t xml:space="preserve">  w += abs(vertex</w:t>
      </w:r>
      <w:r w:rsidRPr="00BB6E4C">
        <w:rPr>
          <w:lang w:eastAsia="ja-JP"/>
        </w:rPr>
        <w:t>[nodeIdx]</w:t>
      </w:r>
      <w:r w:rsidRPr="00BA6B36">
        <w:rPr>
          <w:rStyle w:val="Codeinline"/>
          <w:bCs w:val="0"/>
        </w:rPr>
        <w:t>[i][1] - vertex</w:t>
      </w:r>
      <w:r w:rsidRPr="00BB6E4C">
        <w:rPr>
          <w:lang w:eastAsia="ja-JP"/>
        </w:rPr>
        <w:t>[nodeIdx]</w:t>
      </w:r>
      <w:r w:rsidRPr="00BA6B36">
        <w:rPr>
          <w:rStyle w:val="Codeinline"/>
          <w:bCs w:val="0"/>
        </w:rPr>
        <w:t>[i2][1])</w:t>
      </w:r>
      <w:r>
        <w:rPr>
          <w:rStyle w:val="Codeinline"/>
          <w:bCs w:val="0"/>
        </w:rPr>
        <w:br/>
      </w:r>
      <w:r w:rsidRPr="00BA6B36">
        <w:rPr>
          <w:rStyle w:val="Codeinline"/>
          <w:bCs w:val="0"/>
        </w:rPr>
        <w:t xml:space="preserve">  w += abs(vertex</w:t>
      </w:r>
      <w:r w:rsidRPr="00BB6E4C">
        <w:rPr>
          <w:lang w:eastAsia="ja-JP"/>
        </w:rPr>
        <w:t>[nodeIdx]</w:t>
      </w:r>
      <w:r w:rsidRPr="00BA6B36">
        <w:rPr>
          <w:rStyle w:val="Codeinline"/>
          <w:bCs w:val="0"/>
        </w:rPr>
        <w:t>[i][2] - vertex</w:t>
      </w:r>
      <w:r w:rsidRPr="00BB6E4C">
        <w:rPr>
          <w:lang w:eastAsia="ja-JP"/>
        </w:rPr>
        <w:t>[nodeIdx]</w:t>
      </w:r>
      <w:r w:rsidRPr="00BA6B36">
        <w:rPr>
          <w:rStyle w:val="Codeinline"/>
          <w:bCs w:val="0"/>
        </w:rPr>
        <w:t>[i2][2])</w:t>
      </w:r>
      <w:r>
        <w:rPr>
          <w:rStyle w:val="Codeinline"/>
          <w:bCs w:val="0"/>
        </w:rPr>
        <w:br/>
      </w:r>
      <w:r>
        <w:rPr>
          <w:rStyle w:val="Codeinline"/>
          <w:bCs w:val="0"/>
        </w:rPr>
        <w:br/>
      </w:r>
      <w:r w:rsidRPr="00BA6B36">
        <w:rPr>
          <w:rStyle w:val="Codeinline"/>
          <w:bCs w:val="0"/>
        </w:rPr>
        <w:t xml:space="preserve">  weights[i] += w</w:t>
      </w:r>
      <w:r>
        <w:rPr>
          <w:rStyle w:val="Codeinline"/>
          <w:bCs w:val="0"/>
        </w:rPr>
        <w:br/>
      </w:r>
      <w:r w:rsidRPr="00BA6B36">
        <w:rPr>
          <w:rStyle w:val="Codeinline"/>
          <w:bCs w:val="0"/>
        </w:rPr>
        <w:t xml:space="preserve">  weights[i2] += w</w:t>
      </w:r>
      <w:r>
        <w:rPr>
          <w:rStyle w:val="Codeinline"/>
          <w:bCs w:val="0"/>
        </w:rPr>
        <w:br/>
      </w:r>
      <w:r w:rsidRPr="00BA6B36">
        <w:rPr>
          <w:rStyle w:val="Codeinline"/>
          <w:bCs w:val="0"/>
        </w:rPr>
        <w:t xml:space="preserve">  wTotal += 2</w:t>
      </w:r>
      <w:r w:rsidR="0075304F">
        <w:rPr>
          <w:rStyle w:val="Codeinline"/>
          <w:bCs w:val="0"/>
        </w:rPr>
        <w:t xml:space="preserve"> </w:t>
      </w:r>
      <w:r w:rsidR="001A5FDF">
        <w:rPr>
          <w:rStyle w:val="Codeinline"/>
          <w:bCs w:val="0"/>
        </w:rPr>
        <w:t>×</w:t>
      </w:r>
      <w:r w:rsidR="0075304F">
        <w:rPr>
          <w:rStyle w:val="Codeinline"/>
          <w:bCs w:val="0"/>
        </w:rPr>
        <w:t xml:space="preserve"> </w:t>
      </w:r>
      <w:r w:rsidRPr="00BA6B36">
        <w:rPr>
          <w:rStyle w:val="Codeinline"/>
          <w:bCs w:val="0"/>
        </w:rPr>
        <w:t>w</w:t>
      </w:r>
      <w:r w:rsidRPr="00BA6B36">
        <w:rPr>
          <w:rStyle w:val="Codeinline"/>
          <w:bCs w:val="0"/>
        </w:rPr>
        <w:br/>
        <w:t>}</w:t>
      </w:r>
    </w:p>
    <w:p w14:paraId="1A3F58DC" w14:textId="77777777" w:rsidR="007B0DDA" w:rsidRPr="00302E96" w:rsidRDefault="007B0DDA" w:rsidP="007B0DDA">
      <w:pPr>
        <w:rPr>
          <w:lang w:val="en-GB" w:eastAsia="ja-JP"/>
        </w:rPr>
      </w:pPr>
      <w:r>
        <w:rPr>
          <w:bCs/>
          <w:lang w:val="en-GB" w:eastAsia="ja-JP"/>
        </w:rPr>
        <w:t xml:space="preserve">The </w:t>
      </w:r>
      <w:r w:rsidRPr="005C7710">
        <w:rPr>
          <w:bCs/>
          <w:lang w:val="en-GB" w:eastAsia="ja-JP"/>
        </w:rPr>
        <w:t xml:space="preserve">position </w:t>
      </w:r>
      <w:r w:rsidRPr="00502805">
        <w:rPr>
          <w:rStyle w:val="ExprNameinline"/>
        </w:rPr>
        <w:t>Centroid</w:t>
      </w:r>
      <w:r w:rsidRPr="00502805">
        <w:rPr>
          <w:rStyle w:val="Exprinline"/>
          <w:rFonts w:ascii="Cambria" w:hAnsi="Cambria"/>
        </w:rPr>
        <w:t>[</w:t>
      </w:r>
      <w:r w:rsidRPr="00502805">
        <w:rPr>
          <w:rStyle w:val="VarNinline"/>
        </w:rPr>
        <w:t>nodeIdx</w:t>
      </w:r>
      <w:r w:rsidRPr="00502805">
        <w:rPr>
          <w:rStyle w:val="Exprinline"/>
          <w:rFonts w:ascii="Cambria" w:hAnsi="Cambria"/>
        </w:rPr>
        <w:t xml:space="preserve">][] </w:t>
      </w:r>
      <w:r w:rsidRPr="005C7710">
        <w:rPr>
          <w:bCs/>
          <w:lang w:val="en-GB" w:eastAsia="ja-JP"/>
        </w:rPr>
        <w:t>of the centroid</w:t>
      </w:r>
      <w:r>
        <w:rPr>
          <w:bCs/>
          <w:lang w:val="en-GB" w:eastAsia="ja-JP"/>
        </w:rPr>
        <w:t xml:space="preserve"> is obtained as a weighted sum of edge vertices.</w:t>
      </w:r>
    </w:p>
    <w:p w14:paraId="0B40AC05" w14:textId="1FBB3D27" w:rsidR="007B0DDA" w:rsidRPr="00302E96" w:rsidRDefault="007B0DDA" w:rsidP="007B0DDA">
      <w:pPr>
        <w:pStyle w:val="Code"/>
        <w:rPr>
          <w:lang w:val="en-GB"/>
        </w:rPr>
      </w:pPr>
      <w:r w:rsidRPr="00302E96">
        <w:rPr>
          <w:rStyle w:val="Codeinline"/>
        </w:rPr>
        <w:lastRenderedPageBreak/>
        <w:t>Centroid</w:t>
      </w:r>
      <w:r>
        <w:rPr>
          <w:rStyle w:val="Codeinline"/>
        </w:rPr>
        <w:t>[nodeIdx]</w:t>
      </w:r>
      <w:r w:rsidRPr="00302E96">
        <w:rPr>
          <w:rStyle w:val="Codeinline"/>
        </w:rPr>
        <w:t>[0] = 0</w:t>
      </w:r>
      <w:r w:rsidRPr="00302E96">
        <w:rPr>
          <w:rStyle w:val="Codeinline"/>
        </w:rPr>
        <w:br/>
        <w:t>Centroid</w:t>
      </w:r>
      <w:r>
        <w:rPr>
          <w:rStyle w:val="Codeinline"/>
        </w:rPr>
        <w:t>[nodeIdx]</w:t>
      </w:r>
      <w:r w:rsidRPr="00302E96">
        <w:rPr>
          <w:rStyle w:val="Codeinline"/>
        </w:rPr>
        <w:t>[1] = 0</w:t>
      </w:r>
      <w:r w:rsidRPr="00302E96">
        <w:rPr>
          <w:rStyle w:val="Codeinline"/>
        </w:rPr>
        <w:br/>
        <w:t>Centroid</w:t>
      </w:r>
      <w:r>
        <w:rPr>
          <w:rStyle w:val="Codeinline"/>
        </w:rPr>
        <w:t>[nodeIdx]</w:t>
      </w:r>
      <w:r w:rsidRPr="00302E96">
        <w:rPr>
          <w:rStyle w:val="Codeinline"/>
        </w:rPr>
        <w:t>[2] = 0</w:t>
      </w:r>
      <w:r w:rsidRPr="00302E96">
        <w:rPr>
          <w:rStyle w:val="Codeinline"/>
        </w:rPr>
        <w:br/>
        <w:t>for (i = 0; i &lt; numTri</w:t>
      </w:r>
      <w:r>
        <w:rPr>
          <w:rStyle w:val="Codeinline"/>
        </w:rPr>
        <w:t>S</w:t>
      </w:r>
      <w:r w:rsidRPr="00302E96">
        <w:rPr>
          <w:rStyle w:val="Codeinline"/>
        </w:rPr>
        <w:t>oupVertices</w:t>
      </w:r>
      <w:r w:rsidRPr="00863740">
        <w:rPr>
          <w:rStyle w:val="Codeinline"/>
        </w:rPr>
        <w:t>[nodeIdx]</w:t>
      </w:r>
      <w:r w:rsidRPr="00302E96">
        <w:rPr>
          <w:rStyle w:val="Codeinline"/>
        </w:rPr>
        <w:t>; i++){</w:t>
      </w:r>
      <w:r w:rsidRPr="00302E96">
        <w:rPr>
          <w:rStyle w:val="Codeinline"/>
        </w:rPr>
        <w:br/>
        <w:t xml:space="preserve">  Centroid</w:t>
      </w:r>
      <w:r>
        <w:rPr>
          <w:rStyle w:val="Codeinline"/>
        </w:rPr>
        <w:t>[nodeIdx]</w:t>
      </w:r>
      <w:r w:rsidRPr="00302E96">
        <w:rPr>
          <w:rStyle w:val="Codeinline"/>
        </w:rPr>
        <w:t xml:space="preserve">[0] += </w:t>
      </w:r>
      <w:r>
        <w:rPr>
          <w:rStyle w:val="Codeinline"/>
        </w:rPr>
        <w:t xml:space="preserve">weights[i] </w:t>
      </w:r>
      <w:r w:rsidR="001A5FDF">
        <w:rPr>
          <w:rStyle w:val="Codeinline"/>
        </w:rPr>
        <w:t>×</w:t>
      </w:r>
      <w:r>
        <w:rPr>
          <w:rStyle w:val="Codeinline"/>
        </w:rPr>
        <w:t xml:space="preserve"> </w:t>
      </w:r>
      <w:r w:rsidRPr="00302E96">
        <w:rPr>
          <w:rStyle w:val="Codeinline"/>
        </w:rPr>
        <w:t>vertex</w:t>
      </w:r>
      <w:r w:rsidRPr="00BB6E4C">
        <w:rPr>
          <w:lang w:eastAsia="ja-JP"/>
        </w:rPr>
        <w:t>[nodeIdx]</w:t>
      </w:r>
      <w:r w:rsidRPr="00302E96">
        <w:rPr>
          <w:rStyle w:val="Codeinline"/>
        </w:rPr>
        <w:t>[i][0]</w:t>
      </w:r>
      <w:r w:rsidRPr="00302E96">
        <w:rPr>
          <w:rStyle w:val="Codeinline"/>
        </w:rPr>
        <w:br/>
        <w:t xml:space="preserve">  Centroid</w:t>
      </w:r>
      <w:r>
        <w:rPr>
          <w:rStyle w:val="Codeinline"/>
        </w:rPr>
        <w:t>[nodeIdx]</w:t>
      </w:r>
      <w:r w:rsidRPr="00302E96">
        <w:rPr>
          <w:rStyle w:val="Codeinline"/>
        </w:rPr>
        <w:t>[</w:t>
      </w:r>
      <w:r>
        <w:rPr>
          <w:rStyle w:val="Codeinline"/>
        </w:rPr>
        <w:t>1</w:t>
      </w:r>
      <w:r w:rsidRPr="00302E96">
        <w:rPr>
          <w:rStyle w:val="Codeinline"/>
        </w:rPr>
        <w:t xml:space="preserve">] += </w:t>
      </w:r>
      <w:r>
        <w:rPr>
          <w:rStyle w:val="Codeinline"/>
        </w:rPr>
        <w:t xml:space="preserve">weights[i] </w:t>
      </w:r>
      <w:r w:rsidR="001A5FDF">
        <w:rPr>
          <w:rStyle w:val="Codeinline"/>
        </w:rPr>
        <w:t>×</w:t>
      </w:r>
      <w:r>
        <w:rPr>
          <w:rStyle w:val="Codeinline"/>
        </w:rPr>
        <w:t xml:space="preserve"> </w:t>
      </w:r>
      <w:r w:rsidRPr="00302E96">
        <w:rPr>
          <w:rStyle w:val="Codeinline"/>
        </w:rPr>
        <w:t>vertex</w:t>
      </w:r>
      <w:r w:rsidRPr="00BB6E4C">
        <w:rPr>
          <w:lang w:eastAsia="ja-JP"/>
        </w:rPr>
        <w:t>[nodeIdx]</w:t>
      </w:r>
      <w:r w:rsidRPr="00302E96">
        <w:rPr>
          <w:rStyle w:val="Codeinline"/>
        </w:rPr>
        <w:t>[i][1]</w:t>
      </w:r>
      <w:r w:rsidRPr="00302E96">
        <w:rPr>
          <w:rStyle w:val="Codeinline"/>
        </w:rPr>
        <w:br/>
        <w:t xml:space="preserve">  Centroid</w:t>
      </w:r>
      <w:r>
        <w:rPr>
          <w:rStyle w:val="Codeinline"/>
        </w:rPr>
        <w:t>[nodeIdx]</w:t>
      </w:r>
      <w:r w:rsidRPr="00302E96">
        <w:rPr>
          <w:rStyle w:val="Codeinline"/>
        </w:rPr>
        <w:t>[</w:t>
      </w:r>
      <w:r>
        <w:rPr>
          <w:rStyle w:val="Codeinline"/>
        </w:rPr>
        <w:t>2</w:t>
      </w:r>
      <w:r w:rsidRPr="00302E96">
        <w:rPr>
          <w:rStyle w:val="Codeinline"/>
        </w:rPr>
        <w:t xml:space="preserve">] += </w:t>
      </w:r>
      <w:r>
        <w:rPr>
          <w:rStyle w:val="Codeinline"/>
        </w:rPr>
        <w:t xml:space="preserve">weights[i] </w:t>
      </w:r>
      <w:r w:rsidR="001A5FDF">
        <w:rPr>
          <w:rStyle w:val="Codeinline"/>
        </w:rPr>
        <w:t>×</w:t>
      </w:r>
      <w:r>
        <w:rPr>
          <w:rStyle w:val="Codeinline"/>
        </w:rPr>
        <w:t xml:space="preserve"> </w:t>
      </w:r>
      <w:r w:rsidRPr="00302E96">
        <w:rPr>
          <w:rStyle w:val="Codeinline"/>
        </w:rPr>
        <w:t>vertex</w:t>
      </w:r>
      <w:r w:rsidRPr="00BB6E4C">
        <w:rPr>
          <w:lang w:eastAsia="ja-JP"/>
        </w:rPr>
        <w:t>[nodeIdx]</w:t>
      </w:r>
      <w:r w:rsidRPr="00302E96">
        <w:rPr>
          <w:rStyle w:val="Codeinline"/>
        </w:rPr>
        <w:t>[i][2]</w:t>
      </w:r>
      <w:r w:rsidRPr="00302E96">
        <w:rPr>
          <w:rStyle w:val="Codeinline"/>
        </w:rPr>
        <w:br/>
        <w:t>}</w:t>
      </w:r>
      <w:r w:rsidRPr="00302E96">
        <w:rPr>
          <w:rStyle w:val="Codeinline"/>
        </w:rPr>
        <w:br/>
        <w:t>Centroid</w:t>
      </w:r>
      <w:r>
        <w:rPr>
          <w:rStyle w:val="Codeinline"/>
        </w:rPr>
        <w:t>[nodeIdx]</w:t>
      </w:r>
      <w:r w:rsidRPr="00302E96">
        <w:rPr>
          <w:rStyle w:val="Codeinline"/>
        </w:rPr>
        <w:t>[0] = Centroid</w:t>
      </w:r>
      <w:r>
        <w:rPr>
          <w:rStyle w:val="Codeinline"/>
        </w:rPr>
        <w:t>[nodeIdx]</w:t>
      </w:r>
      <w:r w:rsidRPr="00302E96">
        <w:rPr>
          <w:rStyle w:val="Codeinline"/>
        </w:rPr>
        <w:t xml:space="preserve">[0] / </w:t>
      </w:r>
      <w:r w:rsidRPr="00BA6B36">
        <w:rPr>
          <w:rStyle w:val="Codeinline"/>
          <w:bCs w:val="0"/>
        </w:rPr>
        <w:t>wTotal</w:t>
      </w:r>
      <w:r w:rsidRPr="00302E96">
        <w:rPr>
          <w:rStyle w:val="Codeinline"/>
        </w:rPr>
        <w:br/>
        <w:t>Centroid</w:t>
      </w:r>
      <w:r>
        <w:rPr>
          <w:rStyle w:val="Codeinline"/>
        </w:rPr>
        <w:t>[nodeIdx]</w:t>
      </w:r>
      <w:r w:rsidRPr="00302E96">
        <w:rPr>
          <w:rStyle w:val="Codeinline"/>
        </w:rPr>
        <w:t>[1] = Centroid</w:t>
      </w:r>
      <w:r>
        <w:rPr>
          <w:rStyle w:val="Codeinline"/>
        </w:rPr>
        <w:t>[nodeIdx]</w:t>
      </w:r>
      <w:r w:rsidRPr="00302E96">
        <w:rPr>
          <w:rStyle w:val="Codeinline"/>
        </w:rPr>
        <w:t xml:space="preserve">[1] / </w:t>
      </w:r>
      <w:r w:rsidRPr="00BA6B36">
        <w:rPr>
          <w:rStyle w:val="Codeinline"/>
          <w:bCs w:val="0"/>
        </w:rPr>
        <w:t>wTotal</w:t>
      </w:r>
      <w:r w:rsidRPr="00302E96">
        <w:rPr>
          <w:rStyle w:val="Codeinline"/>
        </w:rPr>
        <w:br/>
        <w:t>Centroid</w:t>
      </w:r>
      <w:r>
        <w:rPr>
          <w:rStyle w:val="Codeinline"/>
        </w:rPr>
        <w:t>[nodeIdx]</w:t>
      </w:r>
      <w:r w:rsidRPr="00302E96">
        <w:rPr>
          <w:rStyle w:val="Codeinline"/>
        </w:rPr>
        <w:t>[2] = Centroid</w:t>
      </w:r>
      <w:r>
        <w:rPr>
          <w:rStyle w:val="Codeinline"/>
        </w:rPr>
        <w:t>[nodeIdx]</w:t>
      </w:r>
      <w:r w:rsidRPr="00302E96">
        <w:rPr>
          <w:rStyle w:val="Codeinline"/>
        </w:rPr>
        <w:t xml:space="preserve">[2] / </w:t>
      </w:r>
      <w:r w:rsidRPr="00BA6B36">
        <w:rPr>
          <w:rStyle w:val="Codeinline"/>
          <w:bCs w:val="0"/>
        </w:rPr>
        <w:t>wTotal</w:t>
      </w:r>
    </w:p>
    <w:p w14:paraId="4B13E2DB" w14:textId="77777777" w:rsidR="007B0DDA" w:rsidRPr="004F6F34" w:rsidRDefault="007B0DDA" w:rsidP="007B0DDA">
      <w:pPr>
        <w:pStyle w:val="5"/>
        <w:numPr>
          <w:ilvl w:val="4"/>
          <w:numId w:val="1"/>
        </w:numPr>
        <w:rPr>
          <w:rFonts w:eastAsiaTheme="minorEastAsia"/>
        </w:rPr>
      </w:pPr>
      <w:bookmarkStart w:id="2400" w:name="_Ref108197081"/>
      <w:r w:rsidRPr="00302E96">
        <w:rPr>
          <w:rFonts w:eastAsiaTheme="minorEastAsia"/>
        </w:rPr>
        <w:t>Determine the domi</w:t>
      </w:r>
      <w:r w:rsidRPr="004F6F34">
        <w:rPr>
          <w:rFonts w:eastAsiaTheme="minorEastAsia"/>
        </w:rPr>
        <w:t xml:space="preserve">nant axis and sort </w:t>
      </w:r>
      <w:r w:rsidRPr="00BE2FA3">
        <w:rPr>
          <w:rFonts w:eastAsiaTheme="minorEastAsia"/>
        </w:rPr>
        <w:t>TriSoup</w:t>
      </w:r>
      <w:r w:rsidRPr="004F6F34">
        <w:rPr>
          <w:rFonts w:eastAsiaTheme="minorEastAsia"/>
        </w:rPr>
        <w:t xml:space="preserve"> vertices</w:t>
      </w:r>
      <w:bookmarkEnd w:id="2400"/>
    </w:p>
    <w:p w14:paraId="54F2B763" w14:textId="77777777" w:rsidR="007B0DDA" w:rsidRPr="004F6F34" w:rsidRDefault="007B0DDA" w:rsidP="007B0DDA">
      <w:pPr>
        <w:rPr>
          <w:lang w:val="en-GB" w:eastAsia="ja-JP"/>
        </w:rPr>
      </w:pPr>
      <w:r>
        <w:rPr>
          <w:lang w:val="en-GB" w:eastAsia="ja-JP"/>
        </w:rPr>
        <w:t xml:space="preserve">When </w:t>
      </w: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lang w:val="en-GB" w:eastAsia="ja-JP"/>
        </w:rPr>
        <w:t xml:space="preserve"> is greater than 3, t</w:t>
      </w:r>
      <w:r w:rsidRPr="004F6F34">
        <w:rPr>
          <w:lang w:val="en-GB" w:eastAsia="ja-JP"/>
        </w:rPr>
        <w:t xml:space="preserve">he dominant axis and sorted </w:t>
      </w:r>
      <w:r w:rsidRPr="00BE2FA3">
        <w:rPr>
          <w:lang w:val="en-GB" w:eastAsia="ja-JP"/>
        </w:rPr>
        <w:t>TriSoup</w:t>
      </w:r>
      <w:r w:rsidRPr="004F6F34">
        <w:rPr>
          <w:lang w:val="en-GB" w:eastAsia="ja-JP"/>
        </w:rPr>
        <w:t xml:space="preserve"> vertices are derived as follows.</w:t>
      </w:r>
      <w:r>
        <w:rPr>
          <w:lang w:val="en-GB" w:eastAsia="ja-JP"/>
        </w:rPr>
        <w:t xml:space="preserve"> </w:t>
      </w:r>
      <w:r>
        <w:rPr>
          <w:rFonts w:hint="eastAsia"/>
          <w:lang w:val="en-GB" w:eastAsia="ja-JP"/>
        </w:rPr>
        <w:t>O</w:t>
      </w:r>
      <w:r>
        <w:rPr>
          <w:lang w:val="en-GB" w:eastAsia="ja-JP"/>
        </w:rPr>
        <w:t>therwise, the dominant axis is set to 0.</w:t>
      </w:r>
    </w:p>
    <w:p w14:paraId="7E7223E8" w14:textId="77777777" w:rsidR="007B0DDA" w:rsidRPr="00302E96" w:rsidRDefault="007B0DDA">
      <w:pPr>
        <w:pStyle w:val="Itemize1G-PCC"/>
        <w:numPr>
          <w:ilvl w:val="0"/>
          <w:numId w:val="22"/>
        </w:numPr>
        <w:rPr>
          <w:lang w:val="en-GB" w:eastAsia="ja-JP"/>
        </w:rPr>
      </w:pPr>
      <w:r w:rsidRPr="004F6F34">
        <w:rPr>
          <w:lang w:val="en-GB" w:eastAsia="ja-JP"/>
        </w:rPr>
        <w:t>The sum of triangle areas for each axis k (0, 1, 2) is der</w:t>
      </w:r>
      <w:r w:rsidRPr="00302E96">
        <w:rPr>
          <w:lang w:val="en-GB" w:eastAsia="ja-JP"/>
        </w:rPr>
        <w:t>ived as follows</w:t>
      </w:r>
      <w:r>
        <w:rPr>
          <w:lang w:val="en-GB" w:eastAsia="ja-JP"/>
        </w:rPr>
        <w:t>.</w:t>
      </w:r>
    </w:p>
    <w:p w14:paraId="7BD87E67" w14:textId="4E49DE29" w:rsidR="007B0DDA" w:rsidRPr="00302E96" w:rsidRDefault="007B0DDA">
      <w:pPr>
        <w:pStyle w:val="Itemize2G-PCC"/>
        <w:numPr>
          <w:ilvl w:val="1"/>
          <w:numId w:val="22"/>
        </w:numPr>
        <w:rPr>
          <w:lang w:val="en-GB" w:eastAsia="ja-JP"/>
        </w:rPr>
      </w:pPr>
      <w:r w:rsidRPr="00302E96">
        <w:rPr>
          <w:lang w:val="en-GB" w:eastAsia="ja-JP"/>
        </w:rPr>
        <w:t xml:space="preserve"> Derive two axes to calculate triangle areas based on </w:t>
      </w:r>
      <w:r w:rsidR="007B4E1C">
        <w:rPr>
          <w:lang w:val="en-GB" w:eastAsia="ja-JP"/>
        </w:rPr>
        <w:fldChar w:fldCharType="begin"/>
      </w:r>
      <w:r w:rsidR="007B4E1C">
        <w:rPr>
          <w:lang w:val="en-GB" w:eastAsia="ja-JP"/>
        </w:rPr>
        <w:instrText xml:space="preserve"> REF _Ref183907180 \h </w:instrText>
      </w:r>
      <w:r w:rsidR="007B4E1C">
        <w:rPr>
          <w:lang w:val="en-GB" w:eastAsia="ja-JP"/>
        </w:rPr>
      </w:r>
      <w:r w:rsidR="007B4E1C">
        <w:rPr>
          <w:lang w:val="en-GB" w:eastAsia="ja-JP"/>
        </w:rPr>
        <w:fldChar w:fldCharType="separate"/>
      </w:r>
      <w:r w:rsidR="007B4E1C" w:rsidRPr="004F2A4F">
        <w:t>Table</w:t>
      </w:r>
      <w:r w:rsidR="007B4E1C">
        <w:t> </w:t>
      </w:r>
      <w:r w:rsidR="007B4E1C">
        <w:rPr>
          <w:noProof/>
        </w:rPr>
        <w:t>48</w:t>
      </w:r>
      <w:r w:rsidR="007B4E1C">
        <w:rPr>
          <w:lang w:val="en-GB" w:eastAsia="ja-JP"/>
        </w:rPr>
        <w:fldChar w:fldCharType="end"/>
      </w:r>
      <w:r w:rsidR="007B4E1C">
        <w:rPr>
          <w:lang w:val="en-GB" w:eastAsia="ja-JP"/>
        </w:rPr>
        <w:t>.</w:t>
      </w:r>
    </w:p>
    <w:p w14:paraId="3B7630D3" w14:textId="6D25C906" w:rsidR="007B0DDA" w:rsidRPr="00C66FD1" w:rsidRDefault="007B0DDA" w:rsidP="007B0DDA">
      <w:pPr>
        <w:pStyle w:val="af4"/>
      </w:pPr>
      <w:bookmarkStart w:id="2401" w:name="_Ref183907180"/>
      <w:r w:rsidRPr="004F2A4F">
        <w:t>Table</w:t>
      </w:r>
      <w:r>
        <w:t> </w:t>
      </w:r>
      <w:r w:rsidR="00E675F1">
        <w:fldChar w:fldCharType="begin"/>
      </w:r>
      <w:r w:rsidR="00E675F1">
        <w:instrText xml:space="preserve"> SEQ Table \* ARABIC </w:instrText>
      </w:r>
      <w:r w:rsidR="00E675F1">
        <w:fldChar w:fldCharType="separate"/>
      </w:r>
      <w:r w:rsidR="00E675F1">
        <w:rPr>
          <w:noProof/>
        </w:rPr>
        <w:t>48</w:t>
      </w:r>
      <w:r w:rsidR="00E675F1">
        <w:fldChar w:fldCharType="end"/>
      </w:r>
      <w:bookmarkEnd w:id="2401"/>
      <w:r w:rsidRPr="004F2A4F">
        <w:t xml:space="preserve"> — </w:t>
      </w:r>
      <w:r>
        <w:t>Corresponding axes S1 and S2 with k</w:t>
      </w:r>
    </w:p>
    <w:tbl>
      <w:tblPr>
        <w:tblStyle w:val="TableGrid1"/>
        <w:tblW w:w="0" w:type="auto"/>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85"/>
        <w:gridCol w:w="1085"/>
        <w:gridCol w:w="1086"/>
      </w:tblGrid>
      <w:tr w:rsidR="007B0DDA" w:rsidRPr="00096D71" w14:paraId="01DF8719" w14:textId="77777777" w:rsidTr="00F75262">
        <w:trPr>
          <w:jc w:val="center"/>
        </w:trPr>
        <w:tc>
          <w:tcPr>
            <w:tcW w:w="1085" w:type="dxa"/>
          </w:tcPr>
          <w:p w14:paraId="403BEEC9" w14:textId="77777777" w:rsidR="007B0DDA" w:rsidRPr="009656CC" w:rsidRDefault="007B0DDA" w:rsidP="00082AA8">
            <w:pPr>
              <w:pStyle w:val="Itemize2G-PCC"/>
              <w:tabs>
                <w:tab w:val="clear" w:pos="403"/>
              </w:tabs>
              <w:ind w:left="0" w:firstLine="0"/>
              <w:jc w:val="center"/>
              <w:rPr>
                <w:rFonts w:ascii="Cambria" w:eastAsiaTheme="minorEastAsia" w:hAnsi="Cambria"/>
                <w:b/>
                <w:bCs/>
                <w:sz w:val="20"/>
                <w:szCs w:val="22"/>
                <w:lang w:eastAsia="ja-JP"/>
              </w:rPr>
            </w:pPr>
            <w:r w:rsidRPr="009656CC">
              <w:rPr>
                <w:rFonts w:ascii="Cambria" w:eastAsiaTheme="minorEastAsia" w:hAnsi="Cambria"/>
                <w:b/>
                <w:bCs/>
                <w:sz w:val="20"/>
                <w:szCs w:val="22"/>
                <w:lang w:eastAsia="ja-JP"/>
              </w:rPr>
              <w:t>Axis k</w:t>
            </w:r>
          </w:p>
        </w:tc>
        <w:tc>
          <w:tcPr>
            <w:tcW w:w="1085" w:type="dxa"/>
          </w:tcPr>
          <w:p w14:paraId="56447095" w14:textId="77777777" w:rsidR="007B0DDA" w:rsidRPr="009656CC" w:rsidRDefault="007B0DDA" w:rsidP="00082AA8">
            <w:pPr>
              <w:pStyle w:val="Itemize2G-PCC"/>
              <w:tabs>
                <w:tab w:val="clear" w:pos="403"/>
              </w:tabs>
              <w:ind w:left="0" w:firstLine="0"/>
              <w:jc w:val="center"/>
              <w:rPr>
                <w:rFonts w:ascii="Cambria" w:eastAsiaTheme="minorEastAsia" w:hAnsi="Cambria"/>
                <w:b/>
                <w:bCs/>
                <w:sz w:val="20"/>
                <w:szCs w:val="22"/>
                <w:lang w:eastAsia="ja-JP"/>
              </w:rPr>
            </w:pPr>
            <w:r w:rsidRPr="009656CC">
              <w:rPr>
                <w:rFonts w:ascii="Cambria" w:eastAsiaTheme="minorEastAsia" w:hAnsi="Cambria"/>
                <w:b/>
                <w:bCs/>
                <w:sz w:val="20"/>
                <w:szCs w:val="22"/>
                <w:lang w:eastAsia="ja-JP"/>
              </w:rPr>
              <w:t>S1</w:t>
            </w:r>
          </w:p>
        </w:tc>
        <w:tc>
          <w:tcPr>
            <w:tcW w:w="1086" w:type="dxa"/>
          </w:tcPr>
          <w:p w14:paraId="1A9FDC9F" w14:textId="77777777" w:rsidR="007B0DDA" w:rsidRPr="009656CC" w:rsidRDefault="007B0DDA" w:rsidP="00082AA8">
            <w:pPr>
              <w:pStyle w:val="Itemize2G-PCC"/>
              <w:tabs>
                <w:tab w:val="clear" w:pos="403"/>
              </w:tabs>
              <w:ind w:left="0" w:firstLine="0"/>
              <w:jc w:val="center"/>
              <w:rPr>
                <w:rFonts w:ascii="Cambria" w:eastAsiaTheme="minorEastAsia" w:hAnsi="Cambria"/>
                <w:b/>
                <w:bCs/>
                <w:sz w:val="20"/>
                <w:szCs w:val="22"/>
                <w:lang w:eastAsia="ja-JP"/>
              </w:rPr>
            </w:pPr>
            <w:r w:rsidRPr="009656CC">
              <w:rPr>
                <w:rFonts w:ascii="Cambria" w:eastAsiaTheme="minorEastAsia" w:hAnsi="Cambria"/>
                <w:b/>
                <w:bCs/>
                <w:sz w:val="20"/>
                <w:szCs w:val="22"/>
                <w:lang w:eastAsia="ja-JP"/>
              </w:rPr>
              <w:t>S2</w:t>
            </w:r>
          </w:p>
        </w:tc>
      </w:tr>
      <w:tr w:rsidR="007B0DDA" w:rsidRPr="00096D71" w14:paraId="2D333774" w14:textId="77777777" w:rsidTr="00F75262">
        <w:trPr>
          <w:jc w:val="center"/>
        </w:trPr>
        <w:tc>
          <w:tcPr>
            <w:tcW w:w="1085" w:type="dxa"/>
          </w:tcPr>
          <w:p w14:paraId="774E7A8F"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0</w:t>
            </w:r>
          </w:p>
        </w:tc>
        <w:tc>
          <w:tcPr>
            <w:tcW w:w="1085" w:type="dxa"/>
          </w:tcPr>
          <w:p w14:paraId="18C0ADCD"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2</w:t>
            </w:r>
          </w:p>
        </w:tc>
        <w:tc>
          <w:tcPr>
            <w:tcW w:w="1086" w:type="dxa"/>
          </w:tcPr>
          <w:p w14:paraId="32D8409B"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1</w:t>
            </w:r>
          </w:p>
        </w:tc>
      </w:tr>
      <w:tr w:rsidR="007B0DDA" w:rsidRPr="00096D71" w14:paraId="6B351565" w14:textId="77777777" w:rsidTr="00F75262">
        <w:trPr>
          <w:jc w:val="center"/>
        </w:trPr>
        <w:tc>
          <w:tcPr>
            <w:tcW w:w="1085" w:type="dxa"/>
          </w:tcPr>
          <w:p w14:paraId="20E31903"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1</w:t>
            </w:r>
          </w:p>
        </w:tc>
        <w:tc>
          <w:tcPr>
            <w:tcW w:w="1085" w:type="dxa"/>
          </w:tcPr>
          <w:p w14:paraId="43434096"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2</w:t>
            </w:r>
          </w:p>
        </w:tc>
        <w:tc>
          <w:tcPr>
            <w:tcW w:w="1086" w:type="dxa"/>
          </w:tcPr>
          <w:p w14:paraId="061192B0"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0</w:t>
            </w:r>
          </w:p>
        </w:tc>
      </w:tr>
      <w:tr w:rsidR="007B0DDA" w:rsidRPr="00096D71" w14:paraId="00D63D85" w14:textId="77777777" w:rsidTr="00F75262">
        <w:trPr>
          <w:jc w:val="center"/>
        </w:trPr>
        <w:tc>
          <w:tcPr>
            <w:tcW w:w="1085" w:type="dxa"/>
          </w:tcPr>
          <w:p w14:paraId="6E82AB04"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2</w:t>
            </w:r>
          </w:p>
        </w:tc>
        <w:tc>
          <w:tcPr>
            <w:tcW w:w="1085" w:type="dxa"/>
          </w:tcPr>
          <w:p w14:paraId="25E7A4E0"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1</w:t>
            </w:r>
          </w:p>
        </w:tc>
        <w:tc>
          <w:tcPr>
            <w:tcW w:w="1086" w:type="dxa"/>
          </w:tcPr>
          <w:p w14:paraId="42ACF8EC" w14:textId="77777777" w:rsidR="007B0DDA" w:rsidRPr="00302E96" w:rsidRDefault="007B0DDA" w:rsidP="00082AA8">
            <w:pPr>
              <w:pStyle w:val="Itemize2G-PCC"/>
              <w:tabs>
                <w:tab w:val="clear" w:pos="403"/>
              </w:tabs>
              <w:ind w:left="0" w:firstLine="0"/>
              <w:jc w:val="center"/>
              <w:rPr>
                <w:rFonts w:eastAsiaTheme="minorEastAsia"/>
                <w:lang w:val="en-GB" w:eastAsia="ja-JP"/>
              </w:rPr>
            </w:pPr>
            <w:r w:rsidRPr="00302E96">
              <w:rPr>
                <w:rFonts w:eastAsiaTheme="minorEastAsia"/>
                <w:lang w:val="en-GB" w:eastAsia="ja-JP"/>
              </w:rPr>
              <w:t>0</w:t>
            </w:r>
          </w:p>
        </w:tc>
      </w:tr>
    </w:tbl>
    <w:p w14:paraId="3602CB3E" w14:textId="77777777" w:rsidR="007B0DDA" w:rsidRPr="00302E96" w:rsidRDefault="007B0DDA" w:rsidP="007B0DDA">
      <w:pPr>
        <w:pStyle w:val="Itemize2G-PCC"/>
        <w:tabs>
          <w:tab w:val="clear" w:pos="403"/>
        </w:tabs>
        <w:ind w:firstLine="0"/>
        <w:rPr>
          <w:lang w:val="en-GB" w:eastAsia="ja-JP"/>
        </w:rPr>
      </w:pPr>
    </w:p>
    <w:p w14:paraId="243BDEA5" w14:textId="77777777" w:rsidR="007B0DDA" w:rsidRPr="00302E96" w:rsidRDefault="007B0DDA">
      <w:pPr>
        <w:pStyle w:val="Itemize2G-PCC"/>
        <w:numPr>
          <w:ilvl w:val="1"/>
          <w:numId w:val="22"/>
        </w:numPr>
        <w:rPr>
          <w:lang w:val="en-GB" w:eastAsia="ja-JP"/>
        </w:rPr>
      </w:pPr>
      <w:r w:rsidRPr="00722628">
        <w:rPr>
          <w:rFonts w:eastAsiaTheme="minorEastAsia"/>
          <w:lang w:val="en-GB" w:eastAsia="ja-JP"/>
        </w:rPr>
        <w:t>The score to sort each vertex is calculated in anti-clockwise order according to the edges of the projected square as follows</w:t>
      </w:r>
      <w:r w:rsidRPr="00302E96">
        <w:rPr>
          <w:rFonts w:eastAsiaTheme="minorEastAsia"/>
          <w:lang w:val="en-GB" w:eastAsia="ja-JP"/>
        </w:rPr>
        <w:t>:</w:t>
      </w:r>
    </w:p>
    <w:p w14:paraId="27D92C12" w14:textId="77777777" w:rsidR="007B0DDA" w:rsidRPr="00BE2FA3" w:rsidRDefault="007B0DDA" w:rsidP="00F75262">
      <w:pPr>
        <w:pStyle w:val="Code"/>
      </w:pPr>
      <w:bookmarkStart w:id="2402" w:name="_Hlk108453018"/>
      <w:r>
        <w:t xml:space="preserve">for </w:t>
      </w:r>
      <w:r w:rsidRPr="00302E96">
        <w:rPr>
          <w:lang w:val="en-GB" w:eastAsia="ja-JP"/>
        </w:rPr>
        <w:t xml:space="preserve">(i = 0; i &lt; </w:t>
      </w:r>
      <w:r w:rsidRPr="00302E96">
        <w:rPr>
          <w:rStyle w:val="Codeinline"/>
        </w:rPr>
        <w:t>numTri</w:t>
      </w:r>
      <w:r>
        <w:rPr>
          <w:rStyle w:val="Codeinline"/>
        </w:rPr>
        <w:t>S</w:t>
      </w:r>
      <w:r w:rsidRPr="00302E96">
        <w:rPr>
          <w:rStyle w:val="Codeinline"/>
        </w:rPr>
        <w:t>oupVertices</w:t>
      </w:r>
      <w:r>
        <w:rPr>
          <w:lang w:val="en-US" w:eastAsia="ja-JP"/>
        </w:rPr>
        <w:t>[nodeIdx]</w:t>
      </w:r>
      <w:r w:rsidRPr="00302E96">
        <w:rPr>
          <w:rStyle w:val="Codeinline"/>
        </w:rPr>
        <w:t>; i++){</w:t>
      </w:r>
      <w:r>
        <w:br/>
        <w:t xml:space="preserve"> </w:t>
      </w:r>
      <w:r w:rsidRPr="00BE2FA3">
        <w:t xml:space="preserve"> </w:t>
      </w:r>
      <w:r>
        <w:t>i</w:t>
      </w:r>
      <w:r w:rsidRPr="00BE2FA3">
        <w:t>f(vertex</w:t>
      </w:r>
      <w:r>
        <w:t>[</w:t>
      </w:r>
      <w:r>
        <w:rPr>
          <w:lang w:val="en-US" w:eastAsia="ja-JP"/>
        </w:rPr>
        <w:t>nodeIdx</w:t>
      </w:r>
      <w:r>
        <w:t>][i]</w:t>
      </w:r>
      <w:r w:rsidRPr="00BE2FA3">
        <w:t>[S1] &gt;= Tri</w:t>
      </w:r>
      <w:r>
        <w:t>S</w:t>
      </w:r>
      <w:r w:rsidRPr="00BE2FA3">
        <w:t>oupNodeSize[nodeIdx][S1]){</w:t>
      </w:r>
      <w:r w:rsidRPr="00BE2FA3">
        <w:br/>
      </w:r>
      <w:r>
        <w:t xml:space="preserve"> </w:t>
      </w:r>
      <w:r w:rsidRPr="00BE2FA3">
        <w:t xml:space="preserve"> </w:t>
      </w:r>
      <w:r>
        <w:t xml:space="preserve"> </w:t>
      </w:r>
      <w:r w:rsidRPr="00BE2FA3">
        <w:t xml:space="preserve"> Score</w:t>
      </w:r>
      <w:r>
        <w:t>[i]</w:t>
      </w:r>
      <w:r w:rsidRPr="00BE2FA3">
        <w:t xml:space="preserve"> = vertex</w:t>
      </w:r>
      <w:r>
        <w:t>[</w:t>
      </w:r>
      <w:r>
        <w:rPr>
          <w:lang w:val="en-US" w:eastAsia="ja-JP"/>
        </w:rPr>
        <w:t>nodeIdx</w:t>
      </w:r>
      <w:r>
        <w:t>][i]</w:t>
      </w:r>
      <w:r w:rsidRPr="00BE2FA3">
        <w:t>[S2]</w:t>
      </w:r>
      <w:r w:rsidRPr="00BE2FA3">
        <w:br/>
      </w:r>
      <w:r>
        <w:t xml:space="preserve"> </w:t>
      </w:r>
      <w:r w:rsidRPr="00BE2FA3">
        <w:t xml:space="preserve"> } else if (vertex</w:t>
      </w:r>
      <w:r>
        <w:t>[</w:t>
      </w:r>
      <w:r>
        <w:rPr>
          <w:lang w:val="en-US" w:eastAsia="ja-JP"/>
        </w:rPr>
        <w:t>nodeIdx</w:t>
      </w:r>
      <w:r>
        <w:t>][i]</w:t>
      </w:r>
      <w:r w:rsidRPr="00BE2FA3">
        <w:t>[S2] &gt;= Tri</w:t>
      </w:r>
      <w:r>
        <w:t>S</w:t>
      </w:r>
      <w:r w:rsidRPr="00BE2FA3">
        <w:t>oupNodeSize[nodeIdx][S2]){</w:t>
      </w:r>
      <w:r w:rsidRPr="00BE2FA3">
        <w:br/>
      </w:r>
      <w:r>
        <w:t xml:space="preserve"> </w:t>
      </w:r>
      <w:r w:rsidRPr="00BE2FA3">
        <w:t xml:space="preserve"> </w:t>
      </w:r>
      <w:r>
        <w:t xml:space="preserve"> </w:t>
      </w:r>
      <w:r w:rsidRPr="00BE2FA3">
        <w:t xml:space="preserve"> Score</w:t>
      </w:r>
      <w:r>
        <w:t>[i]</w:t>
      </w:r>
      <w:r w:rsidRPr="00BE2FA3">
        <w:t xml:space="preserve"> = Tri</w:t>
      </w:r>
      <w:r>
        <w:t>S</w:t>
      </w:r>
      <w:r w:rsidRPr="00BE2FA3">
        <w:t>oupNodeSize[nodeIdx][S2] + Tri</w:t>
      </w:r>
      <w:r>
        <w:t>S</w:t>
      </w:r>
      <w:r w:rsidRPr="00BE2FA3">
        <w:t xml:space="preserve">oupNodeSize[nodeIdx][S1] - </w:t>
      </w:r>
      <w:r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vertex</w:t>
      </w:r>
      <w:r>
        <w:t>[</w:t>
      </w:r>
      <w:r>
        <w:rPr>
          <w:lang w:val="en-US" w:eastAsia="ja-JP"/>
        </w:rPr>
        <w:t>nodeIdx</w:t>
      </w:r>
      <w:r>
        <w:t>][i]</w:t>
      </w:r>
      <w:r w:rsidRPr="00BE2FA3">
        <w:t>[S1]</w:t>
      </w:r>
      <w:r w:rsidRPr="00BE2FA3">
        <w:br/>
      </w:r>
      <w:r>
        <w:t xml:space="preserve"> </w:t>
      </w:r>
      <w:r w:rsidRPr="00BE2FA3">
        <w:t xml:space="preserve"> } else if (vertex</w:t>
      </w:r>
      <w:r>
        <w:t>[</w:t>
      </w:r>
      <w:r>
        <w:rPr>
          <w:lang w:val="en-US" w:eastAsia="ja-JP"/>
        </w:rPr>
        <w:t>nodeIdx</w:t>
      </w:r>
      <w:r>
        <w:t>][i]</w:t>
      </w:r>
      <w:r w:rsidRPr="00BE2FA3">
        <w:t>[S1] &lt;= 0) {</w:t>
      </w:r>
      <w:r w:rsidRPr="00BE2FA3">
        <w:br/>
      </w:r>
      <w:r>
        <w:t xml:space="preserve"> </w:t>
      </w:r>
      <w:r w:rsidRPr="00BE2FA3">
        <w:t xml:space="preserve"> </w:t>
      </w:r>
      <w:r>
        <w:t xml:space="preserve"> </w:t>
      </w:r>
      <w:r w:rsidRPr="00BE2FA3">
        <w:t xml:space="preserve"> Score</w:t>
      </w:r>
      <w:r>
        <w:t>[i]</w:t>
      </w:r>
      <w:r w:rsidRPr="00BE2FA3">
        <w:t xml:space="preserve"> = 2 × Tri</w:t>
      </w:r>
      <w:r>
        <w:t>S</w:t>
      </w:r>
      <w:r w:rsidRPr="00BE2FA3">
        <w:t>oupNodeSize[nodeIdx][S2] + Tri</w:t>
      </w:r>
      <w:r>
        <w:t>S</w:t>
      </w:r>
      <w:r w:rsidRPr="00BE2FA3">
        <w:t xml:space="preserve">oupNodeSize[nodeIdx][S1] - </w:t>
      </w:r>
      <w:r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vertex</w:t>
      </w:r>
      <w:r>
        <w:t>[</w:t>
      </w:r>
      <w:r>
        <w:rPr>
          <w:lang w:val="en-US" w:eastAsia="ja-JP"/>
        </w:rPr>
        <w:t>nodeIdx</w:t>
      </w:r>
      <w:r>
        <w:t>][i]</w:t>
      </w:r>
      <w:r w:rsidRPr="00BE2FA3">
        <w:t>[S2]</w:t>
      </w:r>
      <w:r w:rsidRPr="00BE2FA3">
        <w:br/>
      </w:r>
      <w:r>
        <w:t xml:space="preserve"> </w:t>
      </w:r>
      <w:r w:rsidRPr="00BE2FA3">
        <w:t xml:space="preserve"> } else {</w:t>
      </w:r>
      <w:r w:rsidRPr="00BE2FA3">
        <w:br/>
      </w:r>
      <w:r>
        <w:t xml:space="preserve"> </w:t>
      </w:r>
      <w:r w:rsidRPr="00BE2FA3">
        <w:t xml:space="preserve"> </w:t>
      </w:r>
      <w:r>
        <w:t xml:space="preserve"> </w:t>
      </w:r>
      <w:r w:rsidRPr="00BE2FA3">
        <w:t xml:space="preserve"> Score</w:t>
      </w:r>
      <w:r>
        <w:t>[i]</w:t>
      </w:r>
      <w:r w:rsidRPr="00BE2FA3">
        <w:t xml:space="preserve"> = 2 </w:t>
      </w:r>
      <w:r w:rsidRPr="00BE2FA3">
        <w:rPr>
          <w:rStyle w:val="Exprinline"/>
          <w:rFonts w:ascii="Courier New" w:hAnsi="Courier New"/>
          <w:color w:val="auto"/>
          <w:lang w:eastAsia="en-US"/>
        </w:rPr>
        <w:t>×</w:t>
      </w:r>
      <w:r w:rsidRPr="00BE2FA3">
        <w:t xml:space="preserve"> Tri</w:t>
      </w:r>
      <w:r>
        <w:t>S</w:t>
      </w:r>
      <w:r w:rsidRPr="00BE2FA3">
        <w:t>oupNodeSize[nodeIdx][S2] + Tri</w:t>
      </w:r>
      <w:r>
        <w:t>S</w:t>
      </w:r>
      <w:r w:rsidRPr="00BE2FA3">
        <w:t xml:space="preserve">oupNodeSize[nodeIdx][S1] + </w:t>
      </w:r>
      <w:r w:rsidRPr="00BE2FA3">
        <w:br/>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w:t>
      </w:r>
      <w:r>
        <w:t xml:space="preserve"> </w:t>
      </w:r>
      <w:r w:rsidRPr="00BE2FA3">
        <w:t xml:space="preserve"> vertex</w:t>
      </w:r>
      <w:r>
        <w:t>[</w:t>
      </w:r>
      <w:r>
        <w:rPr>
          <w:lang w:val="en-US" w:eastAsia="ja-JP"/>
        </w:rPr>
        <w:t>nodeIdx</w:t>
      </w:r>
      <w:r>
        <w:t>][i]</w:t>
      </w:r>
      <w:r w:rsidRPr="00BE2FA3">
        <w:t>[S1]</w:t>
      </w:r>
      <w:r w:rsidRPr="00BE2FA3">
        <w:br/>
      </w:r>
      <w:r>
        <w:t xml:space="preserve"> </w:t>
      </w:r>
      <w:r w:rsidRPr="00BE2FA3">
        <w:t xml:space="preserve"> }</w:t>
      </w:r>
      <w:bookmarkEnd w:id="2402"/>
      <w:r>
        <w:br/>
        <w:t>}</w:t>
      </w:r>
    </w:p>
    <w:p w14:paraId="517C76FE" w14:textId="77777777" w:rsidR="007B0DDA" w:rsidRPr="00302E96" w:rsidRDefault="007B0DDA">
      <w:pPr>
        <w:pStyle w:val="Itemize2G-PCC"/>
        <w:numPr>
          <w:ilvl w:val="1"/>
          <w:numId w:val="22"/>
        </w:numPr>
        <w:rPr>
          <w:lang w:val="en-GB" w:eastAsia="ja-JP"/>
        </w:rPr>
      </w:pPr>
      <w:r w:rsidRPr="00302E96">
        <w:rPr>
          <w:rFonts w:eastAsiaTheme="minorEastAsia"/>
          <w:lang w:val="en-GB" w:eastAsia="ja-JP"/>
        </w:rPr>
        <w:t>Sort vertices by ascending order of scores.</w:t>
      </w:r>
    </w:p>
    <w:p w14:paraId="2EEDE0EA" w14:textId="77777777" w:rsidR="007B0DDA" w:rsidRPr="00302E96" w:rsidRDefault="007B0DDA">
      <w:pPr>
        <w:pStyle w:val="Itemize2G-PCC"/>
        <w:numPr>
          <w:ilvl w:val="1"/>
          <w:numId w:val="22"/>
        </w:numPr>
        <w:rPr>
          <w:lang w:val="en-GB" w:eastAsia="ja-JP"/>
        </w:rPr>
      </w:pPr>
      <w:r w:rsidRPr="00302E96">
        <w:rPr>
          <w:rFonts w:eastAsiaTheme="minorEastAsia"/>
          <w:lang w:val="en-GB" w:eastAsia="ja-JP"/>
        </w:rPr>
        <w:t>Calculate the sum of triangle areas as follows</w:t>
      </w:r>
    </w:p>
    <w:p w14:paraId="76DA4766" w14:textId="77777777" w:rsidR="007B0DDA" w:rsidRPr="00302E96" w:rsidRDefault="007B0DDA" w:rsidP="00F75262">
      <w:pPr>
        <w:pStyle w:val="Code"/>
        <w:rPr>
          <w:bCs/>
        </w:rPr>
      </w:pPr>
      <w:r>
        <w:rPr>
          <w:lang w:val="en-GB" w:eastAsia="ja-JP"/>
        </w:rPr>
        <w:lastRenderedPageBreak/>
        <w:t>for (Axis = 0; Axis &lt; 3; Axis++){</w:t>
      </w:r>
      <w:r>
        <w:rPr>
          <w:lang w:val="en-GB" w:eastAsia="ja-JP"/>
        </w:rPr>
        <w:br/>
      </w:r>
      <w:r w:rsidRPr="0001389F">
        <w:rPr>
          <w:lang w:val="en-GB" w:eastAsia="ja-JP"/>
        </w:rPr>
        <w:t xml:space="preserve">  </w:t>
      </w:r>
      <w:r w:rsidRPr="00302E96">
        <w:rPr>
          <w:lang w:val="en-GB" w:eastAsia="ja-JP"/>
        </w:rPr>
        <w:t>Area = 0</w:t>
      </w:r>
      <w:r w:rsidRPr="00302E96">
        <w:rPr>
          <w:lang w:val="en-GB" w:eastAsia="ja-JP"/>
        </w:rPr>
        <w:br/>
      </w:r>
      <w:r w:rsidRPr="0001389F">
        <w:rPr>
          <w:lang w:val="en-GB" w:eastAsia="ja-JP"/>
        </w:rPr>
        <w:t xml:space="preserve">  </w:t>
      </w:r>
      <w:r w:rsidRPr="00302E96">
        <w:rPr>
          <w:lang w:val="en-GB" w:eastAsia="ja-JP"/>
        </w:rPr>
        <w:t xml:space="preserve">for (i = 0; i &lt; </w:t>
      </w:r>
      <w:r w:rsidRPr="00302E96">
        <w:rPr>
          <w:rStyle w:val="Codeinline"/>
        </w:rPr>
        <w:t>numTri</w:t>
      </w:r>
      <w:r>
        <w:rPr>
          <w:rStyle w:val="Codeinline"/>
        </w:rPr>
        <w:t>S</w:t>
      </w:r>
      <w:r w:rsidRPr="00302E96">
        <w:rPr>
          <w:rStyle w:val="Codeinline"/>
        </w:rPr>
        <w:t>oupVertices</w:t>
      </w:r>
      <w:r>
        <w:rPr>
          <w:lang w:val="en-US" w:eastAsia="ja-JP"/>
        </w:rPr>
        <w:t>[nodeIdx]</w:t>
      </w:r>
      <w:r w:rsidRPr="00302E96">
        <w:rPr>
          <w:rStyle w:val="Codeinline"/>
        </w:rPr>
        <w:t>; i++){</w:t>
      </w:r>
      <w:r w:rsidRPr="00302E96">
        <w:rPr>
          <w:rStyle w:val="Codeinline"/>
        </w:rPr>
        <w:br/>
      </w:r>
      <w:r w:rsidRPr="0001389F">
        <w:rPr>
          <w:lang w:val="en-GB" w:eastAsia="ja-JP"/>
        </w:rPr>
        <w:t xml:space="preserve">  </w:t>
      </w:r>
      <w:r w:rsidRPr="00302E96">
        <w:rPr>
          <w:lang w:val="en-GB" w:eastAsia="ja-JP"/>
        </w:rPr>
        <w:t xml:space="preserve">  i2 = i + 1</w:t>
      </w:r>
      <w:r w:rsidRPr="00302E96">
        <w:rPr>
          <w:lang w:val="en-GB" w:eastAsia="ja-JP"/>
        </w:rPr>
        <w:br/>
      </w:r>
      <w:r w:rsidRPr="0001389F">
        <w:rPr>
          <w:lang w:val="en-GB" w:eastAsia="ja-JP"/>
        </w:rPr>
        <w:t xml:space="preserve">  </w:t>
      </w:r>
      <w:r w:rsidRPr="00302E96">
        <w:rPr>
          <w:lang w:val="en-GB" w:eastAsia="ja-JP"/>
        </w:rPr>
        <w:t xml:space="preserve">  if (i2 &gt;= </w:t>
      </w:r>
      <w:r w:rsidRPr="00302E96">
        <w:rPr>
          <w:rStyle w:val="Codeinline"/>
        </w:rPr>
        <w:t>numTri</w:t>
      </w:r>
      <w:r>
        <w:rPr>
          <w:rStyle w:val="Codeinline"/>
        </w:rPr>
        <w:t>S</w:t>
      </w:r>
      <w:r w:rsidRPr="00302E96">
        <w:rPr>
          <w:rStyle w:val="Codeinline"/>
        </w:rPr>
        <w:t>oupVertices</w:t>
      </w:r>
      <w:r>
        <w:rPr>
          <w:lang w:val="en-US" w:eastAsia="ja-JP"/>
        </w:rPr>
        <w:t>[nodeIdx]</w:t>
      </w:r>
      <w:r w:rsidRPr="00302E96">
        <w:rPr>
          <w:rStyle w:val="Codeinline"/>
        </w:rPr>
        <w:t>)</w:t>
      </w:r>
      <w:r w:rsidRPr="00302E96">
        <w:rPr>
          <w:rStyle w:val="Codeinline"/>
        </w:rPr>
        <w:br/>
      </w:r>
      <w:r w:rsidRPr="0001389F">
        <w:rPr>
          <w:lang w:val="en-GB" w:eastAsia="ja-JP"/>
        </w:rPr>
        <w:t xml:space="preserve">  </w:t>
      </w:r>
      <w:r w:rsidRPr="00302E96">
        <w:rPr>
          <w:rStyle w:val="Codeinline"/>
        </w:rPr>
        <w:t xml:space="preserve">    i2 -= numTri</w:t>
      </w:r>
      <w:r>
        <w:rPr>
          <w:rStyle w:val="Codeinline"/>
        </w:rPr>
        <w:t>S</w:t>
      </w:r>
      <w:r w:rsidRPr="00302E96">
        <w:rPr>
          <w:rStyle w:val="Codeinline"/>
        </w:rPr>
        <w:t>oupVertices</w:t>
      </w:r>
      <w:r>
        <w:rPr>
          <w:lang w:val="en-US" w:eastAsia="ja-JP"/>
        </w:rPr>
        <w:t>[nodeIdx]</w:t>
      </w:r>
      <w:r>
        <w:rPr>
          <w:lang w:val="en-US" w:eastAsia="ja-JP"/>
        </w:rPr>
        <w:br/>
        <w:t xml:space="preserve">    for (k = 0; k &lt; 3; k++){</w:t>
      </w:r>
      <w:r>
        <w:rPr>
          <w:lang w:val="en-US" w:eastAsia="ja-JP"/>
        </w:rPr>
        <w:br/>
        <w:t xml:space="preserve">      v1[k] = </w:t>
      </w:r>
      <w:r w:rsidRPr="00DF09D5">
        <w:rPr>
          <w:rStyle w:val="Codeinline"/>
          <w:lang w:eastAsia="ja-JP"/>
        </w:rPr>
        <w:t>sortedVertices</w:t>
      </w:r>
      <w:r w:rsidRPr="004F6F34">
        <w:rPr>
          <w:rStyle w:val="Codeinline"/>
          <w:lang w:eastAsia="ja-JP"/>
        </w:rPr>
        <w:t>[nodeIdx]</w:t>
      </w:r>
      <w:r w:rsidRPr="00DF09D5">
        <w:rPr>
          <w:rStyle w:val="Codeinline"/>
          <w:lang w:eastAsia="ja-JP"/>
        </w:rPr>
        <w:t>[i]</w:t>
      </w:r>
      <w:r>
        <w:rPr>
          <w:rStyle w:val="Codeinline"/>
          <w:lang w:eastAsia="ja-JP"/>
        </w:rPr>
        <w:t>[k]</w:t>
      </w:r>
      <w:r w:rsidRPr="00DF09D5">
        <w:rPr>
          <w:rStyle w:val="Codeinline"/>
          <w:lang w:eastAsia="ja-JP"/>
        </w:rPr>
        <w:t xml:space="preserve"> – </w:t>
      </w:r>
      <w:r w:rsidRPr="00DF09D5">
        <w:rPr>
          <w:rStyle w:val="Codeinline"/>
        </w:rPr>
        <w:t>Centroid</w:t>
      </w:r>
      <w:r w:rsidRPr="004F6F34">
        <w:rPr>
          <w:rStyle w:val="Codeinline"/>
        </w:rPr>
        <w:t>[nodeIdx]</w:t>
      </w:r>
      <w:r>
        <w:rPr>
          <w:rStyle w:val="Codeinline"/>
          <w:lang w:eastAsia="ja-JP"/>
        </w:rPr>
        <w:t>[k]</w:t>
      </w:r>
      <w:r>
        <w:rPr>
          <w:rStyle w:val="Codeinline"/>
          <w:lang w:eastAsia="ja-JP"/>
        </w:rPr>
        <w:br/>
        <w:t xml:space="preserve">      v2[k] = </w:t>
      </w:r>
      <w:r w:rsidRPr="00DF09D5">
        <w:rPr>
          <w:rStyle w:val="Codeinline"/>
          <w:lang w:eastAsia="ja-JP"/>
        </w:rPr>
        <w:t>sortedVertices</w:t>
      </w:r>
      <w:r w:rsidRPr="004F6F34">
        <w:rPr>
          <w:lang w:val="en-US" w:eastAsia="ja-JP"/>
        </w:rPr>
        <w:t>[nodeIdx]</w:t>
      </w:r>
      <w:r w:rsidRPr="00DF09D5">
        <w:rPr>
          <w:rStyle w:val="Codeinline"/>
          <w:lang w:eastAsia="ja-JP"/>
        </w:rPr>
        <w:t>[i2]</w:t>
      </w:r>
      <w:r>
        <w:rPr>
          <w:rStyle w:val="Codeinline"/>
          <w:lang w:eastAsia="ja-JP"/>
        </w:rPr>
        <w:t>[k]</w:t>
      </w:r>
      <w:r w:rsidRPr="00DF09D5">
        <w:rPr>
          <w:rStyle w:val="Codeinline"/>
          <w:lang w:eastAsia="ja-JP"/>
        </w:rPr>
        <w:t xml:space="preserve"> – </w:t>
      </w:r>
      <w:r w:rsidRPr="00DF09D5">
        <w:rPr>
          <w:rStyle w:val="Codeinline"/>
        </w:rPr>
        <w:t>Centroid</w:t>
      </w:r>
      <w:r w:rsidRPr="004F6F34">
        <w:rPr>
          <w:rStyle w:val="Codeinline"/>
        </w:rPr>
        <w:t>[nodeIdx]</w:t>
      </w:r>
      <w:r>
        <w:rPr>
          <w:rStyle w:val="Codeinline"/>
        </w:rPr>
        <w:t>[k]</w:t>
      </w:r>
      <w:r>
        <w:rPr>
          <w:rStyle w:val="Codeinline"/>
        </w:rPr>
        <w:br/>
        <w:t xml:space="preserve">    }</w:t>
      </w:r>
      <w:r w:rsidRPr="00302E96">
        <w:rPr>
          <w:rStyle w:val="Codeinline"/>
        </w:rPr>
        <w:br/>
      </w:r>
      <w:r w:rsidRPr="0001389F">
        <w:rPr>
          <w:lang w:val="en-GB" w:eastAsia="ja-JP"/>
        </w:rPr>
        <w:t xml:space="preserve">  </w:t>
      </w:r>
      <w:r w:rsidRPr="00302E96">
        <w:rPr>
          <w:rStyle w:val="Codeinline"/>
          <w:lang w:eastAsia="ja-JP"/>
        </w:rPr>
        <w:t xml:space="preserve">  </w:t>
      </w:r>
      <w:r>
        <w:rPr>
          <w:rStyle w:val="Codeinline"/>
          <w:lang w:eastAsia="ja-JP"/>
        </w:rPr>
        <w:t>cP = C</w:t>
      </w:r>
      <w:r w:rsidRPr="0001389F">
        <w:rPr>
          <w:rStyle w:val="Codeinline"/>
          <w:lang w:eastAsia="ja-JP"/>
        </w:rPr>
        <w:t>rossPro</w:t>
      </w:r>
      <w:r w:rsidRPr="004F6F34">
        <w:rPr>
          <w:rStyle w:val="Codeinline"/>
          <w:lang w:eastAsia="ja-JP"/>
        </w:rPr>
        <w:t>duct(</w:t>
      </w:r>
      <w:r>
        <w:rPr>
          <w:rStyle w:val="Codeinline"/>
          <w:lang w:eastAsia="ja-JP"/>
        </w:rPr>
        <w:t>v1</w:t>
      </w:r>
      <w:r w:rsidRPr="00BE2FA3">
        <w:rPr>
          <w:rStyle w:val="Codeinline"/>
        </w:rPr>
        <w:t>,</w:t>
      </w:r>
      <w:r>
        <w:rPr>
          <w:rStyle w:val="Codeinline"/>
          <w:lang w:eastAsia="ja-JP"/>
        </w:rPr>
        <w:t>v2</w:t>
      </w:r>
      <w:r w:rsidRPr="004F6F34">
        <w:rPr>
          <w:rStyle w:val="Codeinline"/>
        </w:rPr>
        <w:t>)</w:t>
      </w:r>
      <w:r>
        <w:rPr>
          <w:rStyle w:val="Codeinline"/>
          <w:lang w:eastAsia="ja-JP"/>
        </w:rPr>
        <w:br/>
      </w:r>
      <w:r w:rsidRPr="0001389F">
        <w:rPr>
          <w:lang w:val="en-GB" w:eastAsia="ja-JP"/>
        </w:rPr>
        <w:t xml:space="preserve">  </w:t>
      </w:r>
      <w:r w:rsidRPr="0001389F">
        <w:rPr>
          <w:rStyle w:val="Codeinline"/>
          <w:lang w:eastAsia="ja-JP"/>
        </w:rPr>
        <w:t xml:space="preserve">  </w:t>
      </w:r>
      <w:r w:rsidRPr="00302E96">
        <w:rPr>
          <w:rStyle w:val="Codeinline"/>
          <w:lang w:eastAsia="ja-JP"/>
        </w:rPr>
        <w:t xml:space="preserve">Area += </w:t>
      </w:r>
      <w:r>
        <w:rPr>
          <w:rStyle w:val="Codeinline"/>
          <w:lang w:eastAsia="ja-JP"/>
        </w:rPr>
        <w:t>abs(cP[Axis])</w:t>
      </w:r>
      <w:r w:rsidRPr="00A34DF7" w:rsidDel="006E3555">
        <w:rPr>
          <w:rStyle w:val="Codeinline"/>
          <w:lang w:eastAsia="ja-JP"/>
        </w:rPr>
        <w:t xml:space="preserve"> </w:t>
      </w:r>
      <w:r w:rsidRPr="00302E96">
        <w:rPr>
          <w:rStyle w:val="Codeinline"/>
        </w:rPr>
        <w:br/>
      </w:r>
      <w:r w:rsidRPr="0001389F">
        <w:rPr>
          <w:lang w:val="en-GB" w:eastAsia="ja-JP"/>
        </w:rPr>
        <w:t xml:space="preserve">  </w:t>
      </w:r>
      <w:r w:rsidRPr="00302E96">
        <w:rPr>
          <w:rStyle w:val="Codeinline"/>
        </w:rPr>
        <w:t>}</w:t>
      </w:r>
      <w:r>
        <w:rPr>
          <w:rStyle w:val="Codeinline"/>
        </w:rPr>
        <w:br/>
        <w:t>}</w:t>
      </w:r>
    </w:p>
    <w:p w14:paraId="2EF1FE74" w14:textId="77777777" w:rsidR="007B0DDA" w:rsidRPr="005D726F" w:rsidRDefault="007B0DDA">
      <w:pPr>
        <w:pStyle w:val="Itemize1G-PCC"/>
        <w:numPr>
          <w:ilvl w:val="0"/>
          <w:numId w:val="22"/>
        </w:numPr>
        <w:rPr>
          <w:lang w:val="en-GB" w:eastAsia="ja-JP"/>
        </w:rPr>
      </w:pPr>
      <w:r w:rsidRPr="00302E96">
        <w:rPr>
          <w:rFonts w:eastAsiaTheme="minorEastAsia"/>
          <w:lang w:val="en-GB" w:eastAsia="ja-JP"/>
        </w:rPr>
        <w:t>The axis with the largest area is determined as the dominant axis, and sorted</w:t>
      </w:r>
      <w:r>
        <w:rPr>
          <w:rFonts w:eastAsiaTheme="minorEastAsia"/>
          <w:lang w:val="en-GB" w:eastAsia="ja-JP"/>
        </w:rPr>
        <w:t xml:space="preserve"> v</w:t>
      </w:r>
      <w:r w:rsidRPr="00302E96">
        <w:rPr>
          <w:rFonts w:eastAsiaTheme="minorEastAsia"/>
          <w:lang w:val="en-GB" w:eastAsia="ja-JP"/>
        </w:rPr>
        <w:t>er</w:t>
      </w:r>
      <w:r>
        <w:rPr>
          <w:rFonts w:eastAsiaTheme="minorEastAsia"/>
          <w:lang w:val="en-GB" w:eastAsia="ja-JP"/>
        </w:rPr>
        <w:t>t</w:t>
      </w:r>
      <w:r w:rsidRPr="00302E96">
        <w:rPr>
          <w:rFonts w:eastAsiaTheme="minorEastAsia"/>
          <w:lang w:val="en-GB" w:eastAsia="ja-JP"/>
        </w:rPr>
        <w:t>ices associated with the dominant axis is retained.</w:t>
      </w:r>
    </w:p>
    <w:p w14:paraId="14BB7F49" w14:textId="77777777" w:rsidR="007B0DDA" w:rsidRPr="00BE2FA3" w:rsidRDefault="007B0DDA" w:rsidP="007B0DDA">
      <w:pPr>
        <w:pStyle w:val="5"/>
        <w:numPr>
          <w:ilvl w:val="4"/>
          <w:numId w:val="1"/>
        </w:numPr>
        <w:rPr>
          <w:rFonts w:eastAsiaTheme="minorEastAsia"/>
        </w:rPr>
      </w:pPr>
      <w:bookmarkStart w:id="2403" w:name="_Ref108197094"/>
      <w:r w:rsidRPr="00BE2FA3">
        <w:rPr>
          <w:rFonts w:eastAsiaTheme="minorEastAsia"/>
        </w:rPr>
        <w:t>Derive refined centroid position</w:t>
      </w:r>
      <w:bookmarkEnd w:id="2403"/>
    </w:p>
    <w:p w14:paraId="780ED082" w14:textId="77777777" w:rsidR="007B0DDA" w:rsidRDefault="007B0DDA" w:rsidP="007B0DDA">
      <w:pPr>
        <w:rPr>
          <w:lang w:val="en-GB" w:eastAsia="ja-JP"/>
        </w:rPr>
      </w:pPr>
      <w:r>
        <w:rPr>
          <w:rFonts w:hint="eastAsia"/>
          <w:lang w:val="en-GB" w:eastAsia="ja-JP"/>
        </w:rPr>
        <w:t>W</w:t>
      </w:r>
      <w:r>
        <w:rPr>
          <w:lang w:val="en-GB" w:eastAsia="ja-JP"/>
        </w:rPr>
        <w:t xml:space="preserve">hen all the following conditions are true, centroid position </w:t>
      </w:r>
      <w:r w:rsidRPr="00F05E9E">
        <w:rPr>
          <w:rStyle w:val="ExprNameinline"/>
        </w:rPr>
        <w:t>Centroid</w:t>
      </w:r>
      <w:r w:rsidRPr="00F05E9E">
        <w:rPr>
          <w:rStyle w:val="Exprinline"/>
        </w:rPr>
        <w:t>[</w:t>
      </w:r>
      <w:r w:rsidRPr="00F05E9E">
        <w:rPr>
          <w:rStyle w:val="VarNinline"/>
        </w:rPr>
        <w:t>nodeIdx</w:t>
      </w:r>
      <w:r w:rsidRPr="00F05E9E">
        <w:rPr>
          <w:rStyle w:val="Exprinline"/>
        </w:rPr>
        <w:t>][</w:t>
      </w:r>
      <w:r w:rsidRPr="00BE2FA3">
        <w:rPr>
          <w:rStyle w:val="VarNinline"/>
        </w:rPr>
        <w:t>k</w:t>
      </w:r>
      <w:r w:rsidRPr="00F05E9E">
        <w:rPr>
          <w:rStyle w:val="Exprinline"/>
        </w:rPr>
        <w:t>]</w:t>
      </w:r>
      <w:r w:rsidRPr="00195F89">
        <w:rPr>
          <w:lang w:val="en-GB" w:eastAsia="ja-JP"/>
        </w:rPr>
        <w:t xml:space="preserve"> for each </w:t>
      </w:r>
      <w:r>
        <w:rPr>
          <w:lang w:val="en-GB" w:eastAsia="ja-JP"/>
        </w:rPr>
        <w:t>TriSoup</w:t>
      </w:r>
      <w:r w:rsidRPr="00195F89">
        <w:rPr>
          <w:lang w:val="en-GB" w:eastAsia="ja-JP"/>
        </w:rPr>
        <w:t xml:space="preserve"> node</w:t>
      </w:r>
      <w:r>
        <w:rPr>
          <w:lang w:val="en-GB" w:eastAsia="ja-JP"/>
        </w:rPr>
        <w:t xml:space="preserve"> shall be refined.</w:t>
      </w:r>
    </w:p>
    <w:p w14:paraId="6B6205E2" w14:textId="6DADB4E2" w:rsidR="007B0DDA" w:rsidRDefault="00ED7409">
      <w:pPr>
        <w:pStyle w:val="Itemize1G-PCC"/>
        <w:numPr>
          <w:ilvl w:val="0"/>
          <w:numId w:val="8"/>
        </w:numPr>
        <w:rPr>
          <w:lang w:val="en-GB" w:eastAsia="ja-JP"/>
        </w:rPr>
      </w:pPr>
      <w:r>
        <w:rPr>
          <w:rStyle w:val="Synvarinline"/>
        </w:rPr>
        <w:t>trisoup_centroid_vertex_residual_present</w:t>
      </w:r>
      <w:r w:rsidR="007B0DDA">
        <w:rPr>
          <w:lang w:val="en-GB" w:eastAsia="ja-JP"/>
        </w:rPr>
        <w:t xml:space="preserve"> is equal to 1,</w:t>
      </w:r>
    </w:p>
    <w:p w14:paraId="2A889648" w14:textId="77777777" w:rsidR="007B0DDA" w:rsidRDefault="007B0DDA">
      <w:pPr>
        <w:pStyle w:val="Itemize1G-PCC"/>
        <w:numPr>
          <w:ilvl w:val="0"/>
          <w:numId w:val="8"/>
        </w:numPr>
        <w:rPr>
          <w:lang w:val="en-GB" w:eastAsia="ja-JP"/>
        </w:rPr>
      </w:pPr>
      <w:r>
        <w:rPr>
          <w:lang w:val="en-GB"/>
        </w:rPr>
        <w:t>At least one of the following conditions are true,</w:t>
      </w:r>
    </w:p>
    <w:p w14:paraId="54FA0047" w14:textId="77777777" w:rsidR="007B0DDA" w:rsidRDefault="007B0DDA">
      <w:pPr>
        <w:pStyle w:val="Itemize2G-PCC"/>
        <w:numPr>
          <w:ilvl w:val="1"/>
          <w:numId w:val="8"/>
        </w:numPr>
        <w:rPr>
          <w:lang w:val="en-GB" w:eastAsia="ja-JP"/>
        </w:rPr>
      </w:pP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Pr>
          <w:lang w:val="en-GB" w:eastAsia="ja-JP"/>
        </w:rPr>
        <w:t xml:space="preserve"> is greater than 3,</w:t>
      </w:r>
    </w:p>
    <w:p w14:paraId="15E97F82" w14:textId="77777777" w:rsidR="007B0DDA" w:rsidRDefault="007B0DDA">
      <w:pPr>
        <w:pStyle w:val="Itemize2G-PCC"/>
        <w:numPr>
          <w:ilvl w:val="1"/>
          <w:numId w:val="8"/>
        </w:numPr>
        <w:rPr>
          <w:lang w:val="en-GB" w:eastAsia="ja-JP"/>
        </w:rPr>
      </w:pPr>
      <w:r>
        <w:rPr>
          <w:lang w:val="en-GB" w:eastAsia="ja-JP"/>
        </w:rPr>
        <w:t xml:space="preserve">All the conditions listed in </w:t>
      </w:r>
      <w:r>
        <w:rPr>
          <w:lang w:val="en-GB" w:eastAsia="ja-JP"/>
        </w:rPr>
        <w:fldChar w:fldCharType="begin"/>
      </w:r>
      <w:r>
        <w:rPr>
          <w:lang w:val="en-GB" w:eastAsia="ja-JP"/>
        </w:rPr>
        <w:instrText xml:space="preserve"> REF _Ref177740514 \r \h </w:instrText>
      </w:r>
      <w:r>
        <w:rPr>
          <w:lang w:val="en-GB" w:eastAsia="ja-JP"/>
        </w:rPr>
      </w:r>
      <w:r>
        <w:rPr>
          <w:lang w:val="en-GB" w:eastAsia="ja-JP"/>
        </w:rPr>
        <w:fldChar w:fldCharType="separate"/>
      </w:r>
      <w:r>
        <w:rPr>
          <w:lang w:val="en-GB" w:eastAsia="ja-JP"/>
        </w:rPr>
        <w:t>9.4.3.2.8</w:t>
      </w:r>
      <w:r>
        <w:rPr>
          <w:lang w:val="en-GB" w:eastAsia="ja-JP"/>
        </w:rPr>
        <w:fldChar w:fldCharType="end"/>
      </w:r>
      <w:r>
        <w:rPr>
          <w:lang w:val="en-GB" w:eastAsia="ja-JP"/>
        </w:rPr>
        <w:t xml:space="preserve"> are true.</w:t>
      </w:r>
    </w:p>
    <w:p w14:paraId="39CD5E4A" w14:textId="77777777" w:rsidR="007B0DDA" w:rsidRDefault="007B0DDA" w:rsidP="007B0DDA">
      <w:pPr>
        <w:rPr>
          <w:lang w:val="en-GB" w:eastAsia="ja-JP"/>
        </w:rPr>
      </w:pPr>
      <w:r>
        <w:rPr>
          <w:rFonts w:hint="eastAsia"/>
          <w:lang w:val="en-GB" w:eastAsia="ja-JP"/>
        </w:rPr>
        <w:t>O</w:t>
      </w:r>
      <w:r>
        <w:rPr>
          <w:lang w:val="en-GB" w:eastAsia="ja-JP"/>
        </w:rPr>
        <w:t xml:space="preserve">therwise, </w:t>
      </w:r>
      <w:r>
        <w:rPr>
          <w:bCs/>
          <w:lang w:val="en-GB" w:eastAsia="ja-JP"/>
        </w:rPr>
        <w:t>output of this process</w:t>
      </w:r>
      <w:r w:rsidRPr="00BE2FA3">
        <w:rPr>
          <w:lang w:val="en-GB" w:eastAsia="ja-JP"/>
        </w:rPr>
        <w:t xml:space="preserve"> </w:t>
      </w:r>
      <w:r>
        <w:rPr>
          <w:bCs/>
          <w:lang w:val="en-GB" w:eastAsia="ja-JP"/>
        </w:rPr>
        <w:t>is</w:t>
      </w:r>
      <w:r w:rsidRPr="00BE2FA3">
        <w:rPr>
          <w:lang w:val="en-GB" w:eastAsia="ja-JP"/>
        </w:rPr>
        <w:t xml:space="preserve"> the same as the output of </w:t>
      </w:r>
      <w:r>
        <w:rPr>
          <w:bCs/>
          <w:lang w:val="en-GB" w:eastAsia="ja-JP"/>
        </w:rPr>
        <w:fldChar w:fldCharType="begin"/>
      </w:r>
      <w:r>
        <w:rPr>
          <w:bCs/>
          <w:lang w:val="en-GB" w:eastAsia="ja-JP"/>
        </w:rPr>
        <w:instrText xml:space="preserve"> REF _Ref121390903 \r \h </w:instrText>
      </w:r>
      <w:r>
        <w:rPr>
          <w:bCs/>
          <w:lang w:val="en-GB" w:eastAsia="ja-JP"/>
        </w:rPr>
      </w:r>
      <w:r>
        <w:rPr>
          <w:bCs/>
          <w:lang w:val="en-GB" w:eastAsia="ja-JP"/>
        </w:rPr>
        <w:fldChar w:fldCharType="separate"/>
      </w:r>
      <w:r>
        <w:rPr>
          <w:bCs/>
          <w:lang w:val="en-GB" w:eastAsia="ja-JP"/>
        </w:rPr>
        <w:t>9.4.3.2.3</w:t>
      </w:r>
      <w:r>
        <w:rPr>
          <w:bCs/>
          <w:lang w:val="en-GB" w:eastAsia="ja-JP"/>
        </w:rPr>
        <w:fldChar w:fldCharType="end"/>
      </w:r>
      <w:r w:rsidRPr="00BE2FA3">
        <w:rPr>
          <w:lang w:val="en-GB" w:eastAsia="ja-JP"/>
        </w:rPr>
        <w:t>.</w:t>
      </w:r>
    </w:p>
    <w:p w14:paraId="16A72257" w14:textId="77777777" w:rsidR="007B0DDA" w:rsidRDefault="007B0DDA" w:rsidP="007B0DDA">
      <w:pPr>
        <w:rPr>
          <w:lang w:val="en-GB" w:eastAsia="ja-JP"/>
        </w:rPr>
      </w:pPr>
      <w:r>
        <w:rPr>
          <w:rFonts w:hint="eastAsia"/>
          <w:lang w:val="en-GB" w:eastAsia="ja-JP"/>
        </w:rPr>
        <w:t>R</w:t>
      </w:r>
      <w:r>
        <w:rPr>
          <w:lang w:val="en-GB" w:eastAsia="ja-JP"/>
        </w:rPr>
        <w:t>efinement process of centroid position is as follows.</w:t>
      </w:r>
    </w:p>
    <w:p w14:paraId="24DD14D6" w14:textId="77777777" w:rsidR="007B0DDA" w:rsidRDefault="007B0DDA">
      <w:pPr>
        <w:pStyle w:val="Itemize1G-PCC"/>
        <w:numPr>
          <w:ilvl w:val="0"/>
          <w:numId w:val="22"/>
        </w:numPr>
        <w:rPr>
          <w:lang w:val="en-GB" w:eastAsia="ja-JP"/>
        </w:rPr>
      </w:pPr>
      <w:r w:rsidRPr="0001389F">
        <w:rPr>
          <w:lang w:val="en-GB" w:eastAsia="ja-JP"/>
        </w:rPr>
        <w:t xml:space="preserve">Derive </w:t>
      </w:r>
      <w:r>
        <w:rPr>
          <w:lang w:val="en-GB" w:eastAsia="ja-JP"/>
        </w:rPr>
        <w:t xml:space="preserve">a normal vector by retained dominant axis and sorted vertices derived in </w:t>
      </w:r>
      <w:r>
        <w:rPr>
          <w:lang w:val="en-GB" w:eastAsia="ja-JP"/>
        </w:rPr>
        <w:fldChar w:fldCharType="begin"/>
      </w:r>
      <w:r>
        <w:rPr>
          <w:lang w:val="en-GB" w:eastAsia="ja-JP"/>
        </w:rPr>
        <w:instrText xml:space="preserve"> REF _Ref108197081 \r \h </w:instrText>
      </w:r>
      <w:r>
        <w:rPr>
          <w:lang w:val="en-GB" w:eastAsia="ja-JP"/>
        </w:rPr>
      </w:r>
      <w:r>
        <w:rPr>
          <w:lang w:val="en-GB" w:eastAsia="ja-JP"/>
        </w:rPr>
        <w:fldChar w:fldCharType="separate"/>
      </w:r>
      <w:r>
        <w:rPr>
          <w:lang w:val="en-GB" w:eastAsia="ja-JP"/>
        </w:rPr>
        <w:t>9.4.3.2.4</w:t>
      </w:r>
      <w:r>
        <w:rPr>
          <w:lang w:val="en-GB" w:eastAsia="ja-JP"/>
        </w:rPr>
        <w:fldChar w:fldCharType="end"/>
      </w:r>
      <w:r>
        <w:rPr>
          <w:lang w:val="en-GB" w:eastAsia="ja-JP"/>
        </w:rPr>
        <w:t>.</w:t>
      </w:r>
    </w:p>
    <w:p w14:paraId="36E0C4A5" w14:textId="5D9DCC6F" w:rsidR="007B0DDA" w:rsidRDefault="007B0DDA" w:rsidP="00F75262">
      <w:pPr>
        <w:pStyle w:val="Code"/>
        <w:rPr>
          <w:lang w:val="en-GB" w:eastAsia="ja-JP"/>
        </w:rPr>
      </w:pPr>
      <w:r>
        <w:rPr>
          <w:lang w:val="en-GB" w:eastAsia="ja-JP"/>
        </w:rPr>
        <w:t>accumNormal</w:t>
      </w:r>
      <w:r w:rsidRPr="0001389F">
        <w:rPr>
          <w:lang w:val="en-GB" w:eastAsia="ja-JP"/>
        </w:rPr>
        <w:t xml:space="preserve"> = 0</w:t>
      </w:r>
      <w:r>
        <w:rPr>
          <w:lang w:val="en-GB" w:eastAsia="ja-JP"/>
        </w:rPr>
        <w:br/>
        <w:t>if (</w:t>
      </w:r>
      <w:r w:rsidRPr="00302E96">
        <w:rPr>
          <w:lang w:val="en-GB" w:eastAsia="ja-JP"/>
        </w:rPr>
        <w:t>numTri</w:t>
      </w:r>
      <w:r>
        <w:rPr>
          <w:lang w:val="en-GB" w:eastAsia="ja-JP"/>
        </w:rPr>
        <w:t>S</w:t>
      </w:r>
      <w:r w:rsidRPr="00302E96">
        <w:rPr>
          <w:lang w:val="en-GB" w:eastAsia="ja-JP"/>
        </w:rPr>
        <w:t>oupVertices</w:t>
      </w:r>
      <w:r w:rsidRPr="00607DEC">
        <w:rPr>
          <w:lang w:val="en-GB" w:eastAsia="ja-JP"/>
        </w:rPr>
        <w:t>[nodeIdx]</w:t>
      </w:r>
      <w:r>
        <w:rPr>
          <w:lang w:val="en-GB" w:eastAsia="ja-JP"/>
        </w:rPr>
        <w:t xml:space="preserve"> </w:t>
      </w:r>
      <w:r>
        <w:rPr>
          <w:rFonts w:cs="Courier New"/>
          <w:lang w:val="en-GB" w:eastAsia="ja-JP"/>
        </w:rPr>
        <w:t>≠</w:t>
      </w:r>
      <w:r>
        <w:rPr>
          <w:lang w:val="en-GB" w:eastAsia="ja-JP"/>
        </w:rPr>
        <w:t xml:space="preserve">  2){</w:t>
      </w:r>
      <w:r w:rsidRPr="0001389F">
        <w:rPr>
          <w:lang w:val="en-GB" w:eastAsia="ja-JP"/>
        </w:rPr>
        <w:br/>
        <w:t xml:space="preserve">  for (i = 0; i &lt; </w:t>
      </w:r>
      <w:r w:rsidRPr="00302E96">
        <w:rPr>
          <w:lang w:val="en-GB" w:eastAsia="ja-JP"/>
        </w:rPr>
        <w:t>numTri</w:t>
      </w:r>
      <w:r>
        <w:rPr>
          <w:lang w:val="en-GB" w:eastAsia="ja-JP"/>
        </w:rPr>
        <w:t>S</w:t>
      </w:r>
      <w:r w:rsidRPr="00302E96">
        <w:rPr>
          <w:lang w:val="en-GB" w:eastAsia="ja-JP"/>
        </w:rPr>
        <w:t>oupVertices</w:t>
      </w:r>
      <w:r w:rsidRPr="00607DEC">
        <w:rPr>
          <w:lang w:val="en-GB" w:eastAsia="ja-JP"/>
        </w:rPr>
        <w:t>[nodeIdx]</w:t>
      </w:r>
      <w:r w:rsidRPr="00302E96">
        <w:rPr>
          <w:lang w:val="en-GB" w:eastAsia="ja-JP"/>
        </w:rPr>
        <w:t>; i++){</w:t>
      </w:r>
      <w:r w:rsidRPr="00302E96">
        <w:rPr>
          <w:lang w:val="en-GB" w:eastAsia="ja-JP"/>
        </w:rPr>
        <w:br/>
      </w:r>
      <w:r w:rsidRPr="0001389F">
        <w:rPr>
          <w:lang w:val="en-GB" w:eastAsia="ja-JP"/>
        </w:rPr>
        <w:t xml:space="preserve">    i2 = i + 1</w:t>
      </w:r>
      <w:r w:rsidRPr="0001389F">
        <w:rPr>
          <w:lang w:val="en-GB" w:eastAsia="ja-JP"/>
        </w:rPr>
        <w:br/>
        <w:t xml:space="preserve">    if (i2 &gt;= </w:t>
      </w:r>
      <w:r w:rsidRPr="00302E96">
        <w:rPr>
          <w:lang w:val="en-GB" w:eastAsia="ja-JP"/>
        </w:rPr>
        <w:t>numTrisoupVertices</w:t>
      </w:r>
      <w:r>
        <w:rPr>
          <w:lang w:val="en-US" w:eastAsia="ja-JP"/>
        </w:rPr>
        <w:t>[nodeIdx]</w:t>
      </w:r>
      <w:r w:rsidRPr="00302E96">
        <w:rPr>
          <w:lang w:val="en-GB" w:eastAsia="ja-JP"/>
        </w:rPr>
        <w:t>)</w:t>
      </w:r>
      <w:r w:rsidRPr="00302E96">
        <w:rPr>
          <w:lang w:val="en-GB" w:eastAsia="ja-JP"/>
        </w:rPr>
        <w:br/>
      </w:r>
      <w:r w:rsidRPr="0001389F">
        <w:rPr>
          <w:lang w:val="en-GB" w:eastAsia="ja-JP"/>
        </w:rPr>
        <w:t xml:space="preserve">  </w:t>
      </w:r>
      <w:r w:rsidRPr="00302E96">
        <w:rPr>
          <w:lang w:val="en-GB" w:eastAsia="ja-JP"/>
        </w:rPr>
        <w:t xml:space="preserve">    i2 -= numTri</w:t>
      </w:r>
      <w:r>
        <w:rPr>
          <w:lang w:val="en-GB" w:eastAsia="ja-JP"/>
        </w:rPr>
        <w:t>S</w:t>
      </w:r>
      <w:r w:rsidRPr="00302E96">
        <w:rPr>
          <w:lang w:val="en-GB" w:eastAsia="ja-JP"/>
        </w:rPr>
        <w:t>oupVerti</w:t>
      </w:r>
      <w:r w:rsidRPr="004F6F34">
        <w:rPr>
          <w:lang w:val="en-GB" w:eastAsia="ja-JP"/>
        </w:rPr>
        <w:t>ces</w:t>
      </w:r>
      <w:r w:rsidRPr="004F6F34">
        <w:rPr>
          <w:lang w:val="en-US" w:eastAsia="ja-JP"/>
        </w:rPr>
        <w:t>[nodeIdx]</w:t>
      </w:r>
      <w:r w:rsidRPr="004F6F34">
        <w:rPr>
          <w:lang w:val="en-GB" w:eastAsia="ja-JP"/>
        </w:rPr>
        <w:br/>
      </w:r>
      <w:r w:rsidRPr="0001389F">
        <w:rPr>
          <w:lang w:val="en-GB" w:eastAsia="ja-JP"/>
        </w:rPr>
        <w:t xml:space="preserve">  </w:t>
      </w:r>
      <w:r w:rsidRPr="004F6F34">
        <w:rPr>
          <w:lang w:val="en-GB"/>
        </w:rPr>
        <w:t xml:space="preserve">  </w:t>
      </w:r>
      <w:r w:rsidRPr="004F6F34">
        <w:rPr>
          <w:lang w:val="en-GB" w:eastAsia="ja-JP"/>
        </w:rPr>
        <w:t>accumNormal</w:t>
      </w:r>
      <w:r w:rsidRPr="004F6F34">
        <w:rPr>
          <w:lang w:val="en-GB"/>
        </w:rPr>
        <w:t xml:space="preserve"> = </w:t>
      </w:r>
      <w:r>
        <w:rPr>
          <w:lang w:val="en-GB"/>
        </w:rPr>
        <w:t>C</w:t>
      </w:r>
      <w:r w:rsidRPr="004F6F34">
        <w:rPr>
          <w:lang w:val="en-GB"/>
        </w:rPr>
        <w:t>rossProduct (</w:t>
      </w:r>
      <w:r w:rsidRPr="00BE2FA3">
        <w:rPr>
          <w:lang w:val="en-GB"/>
        </w:rPr>
        <w:t>sortedVertices</w:t>
      </w:r>
      <w:r w:rsidRPr="004F6F34">
        <w:rPr>
          <w:lang w:val="en-US" w:eastAsia="ja-JP"/>
        </w:rPr>
        <w:t>[nodeIdx]</w:t>
      </w:r>
      <w:r w:rsidRPr="00BE2FA3">
        <w:rPr>
          <w:lang w:val="en-GB"/>
        </w:rPr>
        <w:t xml:space="preserve">[i] – </w:t>
      </w:r>
      <w:r w:rsidRPr="00BE2FA3">
        <w:rPr>
          <w:lang w:val="en-GB" w:eastAsia="ja-JP"/>
        </w:rPr>
        <w:t>Centroid</w:t>
      </w:r>
      <w:r w:rsidRPr="004F6F34">
        <w:rPr>
          <w:lang w:val="en-GB" w:eastAsia="ja-JP"/>
        </w:rPr>
        <w:t>[nodeIdx]</w:t>
      </w:r>
      <w:r w:rsidRPr="00BE2FA3">
        <w:rPr>
          <w:lang w:val="en-GB" w:eastAsia="ja-JP"/>
        </w:rPr>
        <w:t>,</w:t>
      </w:r>
      <w:r w:rsidRPr="004F6F34">
        <w:rPr>
          <w:lang w:val="en-GB" w:eastAsia="ja-JP"/>
        </w:rPr>
        <w:br/>
      </w:r>
      <w:r w:rsidRPr="0001389F">
        <w:rPr>
          <w:lang w:val="en-GB" w:eastAsia="ja-JP"/>
        </w:rPr>
        <w:t xml:space="preserve">  </w:t>
      </w:r>
      <w:r w:rsidRPr="004F6F34">
        <w:rPr>
          <w:lang w:val="en-GB" w:eastAsia="ja-JP"/>
        </w:rPr>
        <w:t xml:space="preserve">                             </w:t>
      </w:r>
      <w:r w:rsidRPr="00BE2FA3">
        <w:rPr>
          <w:lang w:val="en-GB" w:eastAsia="ja-JP"/>
        </w:rPr>
        <w:t xml:space="preserve"> </w:t>
      </w:r>
      <w:r w:rsidRPr="00BE2FA3">
        <w:rPr>
          <w:lang w:val="en-GB"/>
        </w:rPr>
        <w:t>sortedVertices</w:t>
      </w:r>
      <w:r w:rsidRPr="004F6F34">
        <w:rPr>
          <w:lang w:val="en-US" w:eastAsia="ja-JP"/>
        </w:rPr>
        <w:t>[nodeIdx]</w:t>
      </w:r>
      <w:r w:rsidRPr="00BE2FA3">
        <w:rPr>
          <w:lang w:val="en-GB"/>
        </w:rPr>
        <w:t xml:space="preserve">[i2] – </w:t>
      </w:r>
      <w:r w:rsidRPr="00BE2FA3">
        <w:rPr>
          <w:lang w:val="en-GB" w:eastAsia="ja-JP"/>
        </w:rPr>
        <w:t>Centroid</w:t>
      </w:r>
      <w:r w:rsidRPr="004F6F34">
        <w:rPr>
          <w:rStyle w:val="Codeinline"/>
        </w:rPr>
        <w:t>[nodeIdx]</w:t>
      </w:r>
      <w:r w:rsidRPr="004F6F34">
        <w:rPr>
          <w:lang w:val="en-GB" w:eastAsia="ja-JP"/>
        </w:rPr>
        <w:t>)</w:t>
      </w:r>
      <w:r w:rsidRPr="004F6F34">
        <w:rPr>
          <w:lang w:val="en-GB"/>
        </w:rPr>
        <w:br/>
      </w:r>
      <w:r w:rsidRPr="0001389F">
        <w:rPr>
          <w:lang w:val="en-GB" w:eastAsia="ja-JP"/>
        </w:rPr>
        <w:t xml:space="preserve">  </w:t>
      </w:r>
      <w:r w:rsidRPr="004F6F34">
        <w:rPr>
          <w:lang w:val="en-GB" w:eastAsia="ja-JP"/>
        </w:rPr>
        <w:t>}</w:t>
      </w:r>
      <w:r>
        <w:rPr>
          <w:lang w:val="en-GB" w:eastAsia="ja-JP"/>
        </w:rPr>
        <w:br/>
        <w:t>} else {</w:t>
      </w:r>
      <w:r>
        <w:rPr>
          <w:lang w:val="en-GB" w:eastAsia="ja-JP"/>
        </w:rPr>
        <w:br/>
        <w:t xml:space="preserve">  accumNormal = </w:t>
      </w:r>
      <w:r w:rsidRPr="00BE2FA3">
        <w:rPr>
          <w:lang w:val="en-GB" w:eastAsia="ja-JP"/>
        </w:rPr>
        <w:t>Centroid</w:t>
      </w:r>
      <w:r w:rsidRPr="004F6F34">
        <w:rPr>
          <w:lang w:val="en-GB" w:eastAsia="ja-JP"/>
        </w:rPr>
        <w:t>[nodeIdx]</w:t>
      </w:r>
      <w:r>
        <w:rPr>
          <w:lang w:val="en-GB" w:eastAsia="ja-JP"/>
        </w:rPr>
        <w:t xml:space="preserve"> - </w:t>
      </w:r>
      <w:r w:rsidRPr="008233BA">
        <w:rPr>
          <w:lang w:val="en-GB" w:eastAsia="ja-JP"/>
        </w:rPr>
        <w:t>Tri</w:t>
      </w:r>
      <w:r>
        <w:rPr>
          <w:lang w:val="en-GB" w:eastAsia="ja-JP"/>
        </w:rPr>
        <w:t>S</w:t>
      </w:r>
      <w:r w:rsidRPr="008233BA">
        <w:rPr>
          <w:lang w:val="en-GB" w:eastAsia="ja-JP"/>
        </w:rPr>
        <w:t>oupNode</w:t>
      </w:r>
      <w:r>
        <w:rPr>
          <w:lang w:val="en-GB" w:eastAsia="ja-JP"/>
        </w:rPr>
        <w:t>Size</w:t>
      </w:r>
      <w:r w:rsidRPr="008233BA">
        <w:rPr>
          <w:lang w:val="en-GB" w:eastAsia="ja-JP"/>
        </w:rPr>
        <w:t>[</w:t>
      </w:r>
      <w:r w:rsidRPr="008233BA">
        <w:rPr>
          <w:rFonts w:ascii="Cambria Math" w:hAnsi="Cambria Math" w:cs="Cambria Math"/>
          <w:lang w:val="en-GB" w:eastAsia="ja-JP"/>
        </w:rPr>
        <w:t> </w:t>
      </w:r>
      <w:r w:rsidRPr="00647172">
        <w:rPr>
          <w:lang w:val="en-GB" w:eastAsia="ja-JP"/>
        </w:rPr>
        <w:t>adjNode[nodeIdx][fvIdx]</w:t>
      </w:r>
      <w:r w:rsidRPr="008233BA">
        <w:rPr>
          <w:rFonts w:ascii="Cambria Math" w:hAnsi="Cambria Math" w:cs="Cambria Math"/>
          <w:lang w:val="en-GB" w:eastAsia="ja-JP"/>
        </w:rPr>
        <w:t> </w:t>
      </w:r>
      <w:r w:rsidRPr="008233BA">
        <w:rPr>
          <w:lang w:val="en-GB" w:eastAsia="ja-JP"/>
        </w:rPr>
        <w:t>]</w:t>
      </w:r>
      <w:r>
        <w:rPr>
          <w:lang w:val="en-GB" w:eastAsia="ja-JP"/>
        </w:rPr>
        <w:t xml:space="preserve"> -</w:t>
      </w:r>
      <w:r>
        <w:rPr>
          <w:lang w:val="en-GB" w:eastAsia="ja-JP"/>
        </w:rPr>
        <w:br/>
        <w:t xml:space="preserve">                </w:t>
      </w:r>
      <w:r w:rsidRPr="00BE2FA3">
        <w:rPr>
          <w:lang w:val="en-GB" w:eastAsia="ja-JP"/>
        </w:rPr>
        <w:t>Centroid</w:t>
      </w:r>
      <w:r w:rsidRPr="004F6F34">
        <w:rPr>
          <w:rStyle w:val="Codeinline"/>
        </w:rPr>
        <w:t>[</w:t>
      </w:r>
      <w:r w:rsidRPr="00647172">
        <w:rPr>
          <w:lang w:val="en-GB" w:eastAsia="ja-JP"/>
        </w:rPr>
        <w:t>adjNode[nodeIdx][fvIdx]</w:t>
      </w:r>
      <w:r w:rsidRPr="004F6F34">
        <w:rPr>
          <w:rStyle w:val="Codeinline"/>
        </w:rPr>
        <w:t>]</w:t>
      </w:r>
      <w:r>
        <w:rPr>
          <w:rStyle w:val="Codeinline"/>
        </w:rPr>
        <w:br/>
        <w:t>}</w:t>
      </w:r>
      <w:r>
        <w:rPr>
          <w:lang w:val="en-GB" w:eastAsia="ja-JP"/>
        </w:rPr>
        <w:br/>
        <w:t xml:space="preserve">absNormal = isqrt(accumNormal[0] × accumNormal[0] + </w:t>
      </w:r>
      <w:r>
        <w:rPr>
          <w:lang w:val="en-GB" w:eastAsia="ja-JP"/>
        </w:rPr>
        <w:br/>
        <w:t xml:space="preserve">                  accumNormal[1] × accumNormal[1] +</w:t>
      </w:r>
      <w:r>
        <w:rPr>
          <w:lang w:val="en-GB" w:eastAsia="ja-JP"/>
        </w:rPr>
        <w:br/>
        <w:t xml:space="preserve">                  accumNormal[2] × accumNormal[2])</w:t>
      </w:r>
      <w:r>
        <w:rPr>
          <w:lang w:val="en-GB" w:eastAsia="ja-JP"/>
        </w:rPr>
        <w:br/>
        <w:t>for (k = 0; k &lt; 3; k++){</w:t>
      </w:r>
      <w:r>
        <w:rPr>
          <w:lang w:val="en-GB" w:eastAsia="ja-JP"/>
        </w:rPr>
        <w:br/>
        <w:t xml:space="preserve">  normal[k] = (accumNormal[k] &lt;&lt; 8) / absNormal</w:t>
      </w:r>
      <w:r w:rsidR="008B7FEB">
        <w:rPr>
          <w:lang w:val="en-GB" w:eastAsia="ja-JP"/>
        </w:rPr>
        <w:br/>
      </w:r>
      <w:r>
        <w:rPr>
          <w:rFonts w:hint="eastAsia"/>
          <w:lang w:val="en-GB" w:eastAsia="ja-JP"/>
        </w:rPr>
        <w:t>}</w:t>
      </w:r>
    </w:p>
    <w:p w14:paraId="67E4B0ED" w14:textId="77777777" w:rsidR="007B0DDA" w:rsidRDefault="007B0DDA">
      <w:pPr>
        <w:pStyle w:val="Itemize1G-PCC"/>
        <w:numPr>
          <w:ilvl w:val="0"/>
          <w:numId w:val="22"/>
        </w:numPr>
        <w:rPr>
          <w:lang w:val="en-GB" w:eastAsia="ja-JP"/>
        </w:rPr>
      </w:pPr>
      <w:r>
        <w:rPr>
          <w:lang w:val="en-GB" w:eastAsia="ja-JP"/>
        </w:rPr>
        <w:t xml:space="preserve">Derive context indexes </w:t>
      </w:r>
      <w:r w:rsidRPr="00BE2FA3">
        <w:rPr>
          <w:rStyle w:val="ExprNameinline"/>
        </w:rPr>
        <w:t>ctxMinMax</w:t>
      </w:r>
      <w:r>
        <w:rPr>
          <w:lang w:val="en-GB" w:eastAsia="ja-JP"/>
        </w:rPr>
        <w:t xml:space="preserve"> for </w:t>
      </w:r>
      <w:r w:rsidRPr="00BE2FA3">
        <w:rPr>
          <w:rStyle w:val="ExprNameinline"/>
        </w:rPr>
        <w:t>ctxDrift0</w:t>
      </w:r>
      <w:r>
        <w:rPr>
          <w:lang w:val="en-US" w:eastAsia="ja-JP"/>
        </w:rPr>
        <w:t> </w:t>
      </w:r>
      <w:r>
        <w:rPr>
          <w:lang w:val="en-GB" w:eastAsia="ja-JP"/>
        </w:rPr>
        <w:t>(</w:t>
      </w:r>
      <w:r w:rsidRPr="00BE2FA3">
        <w:rPr>
          <w:rStyle w:val="Synvarinline"/>
        </w:rPr>
        <w:t>centroid_residual_is_zero</w:t>
      </w:r>
      <w:r w:rsidRPr="00BE2FA3">
        <w:rPr>
          <w:rStyle w:val="Exprinline"/>
        </w:rPr>
        <w:t>[</w:t>
      </w:r>
      <w:r w:rsidRPr="008F54B5">
        <w:rPr>
          <w:rStyle w:val="VarNinline"/>
        </w:rPr>
        <w:t>nodeIdx</w:t>
      </w:r>
      <w:r w:rsidRPr="00BE2FA3">
        <w:rPr>
          <w:rStyle w:val="Exprinline"/>
        </w:rPr>
        <w:t>]</w:t>
      </w:r>
      <w:r>
        <w:rPr>
          <w:lang w:val="en-GB" w:eastAsia="ja-JP"/>
        </w:rPr>
        <w:t xml:space="preserve">) and context indexes </w:t>
      </w:r>
      <w:r w:rsidRPr="00BE2FA3">
        <w:rPr>
          <w:rStyle w:val="ExprNameinline"/>
        </w:rPr>
        <w:t>ctxIdxDritSign</w:t>
      </w:r>
      <w:r>
        <w:rPr>
          <w:lang w:val="en-GB" w:eastAsia="ja-JP"/>
        </w:rPr>
        <w:t xml:space="preserve">, </w:t>
      </w:r>
      <w:r w:rsidRPr="00BE2FA3">
        <w:rPr>
          <w:rStyle w:val="ExprNameinline"/>
        </w:rPr>
        <w:t>lowS</w:t>
      </w:r>
      <w:r>
        <w:rPr>
          <w:lang w:val="en-GB" w:eastAsia="ja-JP"/>
        </w:rPr>
        <w:t xml:space="preserve"> and </w:t>
      </w:r>
      <w:r w:rsidRPr="00BE2FA3">
        <w:rPr>
          <w:rStyle w:val="ExprNameinline"/>
        </w:rPr>
        <w:t>highS</w:t>
      </w:r>
      <w:r>
        <w:rPr>
          <w:lang w:val="en-GB" w:eastAsia="ja-JP"/>
        </w:rPr>
        <w:t xml:space="preserve"> for </w:t>
      </w:r>
      <w:r w:rsidRPr="00BE2FA3">
        <w:rPr>
          <w:rStyle w:val="ExprNameinline"/>
        </w:rPr>
        <w:t>ctxDriftSign</w:t>
      </w:r>
      <w:r>
        <w:rPr>
          <w:lang w:val="en-US" w:eastAsia="ja-JP"/>
        </w:rPr>
        <w:t> </w:t>
      </w:r>
      <w:r>
        <w:rPr>
          <w:lang w:val="en-GB" w:eastAsia="ja-JP"/>
        </w:rPr>
        <w:t>(</w:t>
      </w:r>
      <w:r w:rsidRPr="00BE2FA3">
        <w:rPr>
          <w:rStyle w:val="Synvarinline"/>
        </w:rPr>
        <w:t>centroid_residual_sign</w:t>
      </w:r>
      <w:r w:rsidRPr="00DF09D5">
        <w:rPr>
          <w:rStyle w:val="Exprinline"/>
        </w:rPr>
        <w:t>[</w:t>
      </w:r>
      <w:r w:rsidRPr="008F54B5">
        <w:rPr>
          <w:rStyle w:val="VarNinline"/>
        </w:rPr>
        <w:t>nodeIdx</w:t>
      </w:r>
      <w:r w:rsidRPr="00DF09D5">
        <w:rPr>
          <w:rStyle w:val="Exprinline"/>
        </w:rPr>
        <w:t>]</w:t>
      </w:r>
      <w:r>
        <w:rPr>
          <w:lang w:val="en-GB" w:eastAsia="ja-JP"/>
        </w:rPr>
        <w:t xml:space="preserve">) as defined in </w:t>
      </w:r>
      <w:r>
        <w:rPr>
          <w:lang w:val="en-GB" w:eastAsia="ja-JP"/>
        </w:rPr>
        <w:fldChar w:fldCharType="begin"/>
      </w:r>
      <w:r>
        <w:rPr>
          <w:lang w:val="en-GB" w:eastAsia="ja-JP"/>
        </w:rPr>
        <w:instrText xml:space="preserve"> REF _Ref179279239 \r \h </w:instrText>
      </w:r>
      <w:r>
        <w:rPr>
          <w:lang w:val="en-GB" w:eastAsia="ja-JP"/>
        </w:rPr>
      </w:r>
      <w:r>
        <w:rPr>
          <w:lang w:val="en-GB" w:eastAsia="ja-JP"/>
        </w:rPr>
        <w:fldChar w:fldCharType="separate"/>
      </w:r>
      <w:r>
        <w:rPr>
          <w:lang w:val="en-GB" w:eastAsia="ja-JP"/>
        </w:rPr>
        <w:t>9.4.3.2.9</w:t>
      </w:r>
      <w:r>
        <w:rPr>
          <w:lang w:val="en-GB" w:eastAsia="ja-JP"/>
        </w:rPr>
        <w:fldChar w:fldCharType="end"/>
      </w:r>
      <w:r>
        <w:rPr>
          <w:lang w:val="en-GB" w:eastAsia="ja-JP"/>
        </w:rPr>
        <w:t>.</w:t>
      </w:r>
    </w:p>
    <w:p w14:paraId="4B645CC6" w14:textId="77777777" w:rsidR="007B0DDA" w:rsidRPr="00302E96" w:rsidRDefault="007B0DDA">
      <w:pPr>
        <w:pStyle w:val="Itemize1G-PCC"/>
        <w:numPr>
          <w:ilvl w:val="0"/>
          <w:numId w:val="22"/>
        </w:numPr>
        <w:rPr>
          <w:lang w:val="en-GB" w:eastAsia="ja-JP"/>
        </w:rPr>
      </w:pPr>
      <w:r>
        <w:rPr>
          <w:rFonts w:eastAsiaTheme="minorEastAsia"/>
          <w:lang w:val="en-GB" w:eastAsia="ja-JP"/>
        </w:rPr>
        <w:t xml:space="preserve">Derive dequantized centroid position residual </w:t>
      </w:r>
      <w:r w:rsidRPr="00BE2FA3">
        <w:rPr>
          <w:rStyle w:val="ExprNameinline"/>
        </w:rPr>
        <w:t>driftDQ</w:t>
      </w:r>
      <w:r>
        <w:rPr>
          <w:rFonts w:eastAsiaTheme="minorEastAsia"/>
          <w:lang w:val="en-GB" w:eastAsia="ja-JP"/>
        </w:rPr>
        <w:t xml:space="preserve"> from decoded centroid position residual </w:t>
      </w:r>
      <w:r w:rsidRPr="00BE2FA3">
        <w:rPr>
          <w:rStyle w:val="ExprNameinline"/>
        </w:rPr>
        <w:t>driftQ</w:t>
      </w:r>
      <w:r w:rsidRPr="0080297F">
        <w:t>.</w:t>
      </w:r>
    </w:p>
    <w:p w14:paraId="6447E840" w14:textId="77777777" w:rsidR="007B0DDA" w:rsidRDefault="007B0DDA" w:rsidP="00F75262">
      <w:pPr>
        <w:pStyle w:val="Code"/>
        <w:rPr>
          <w:lang w:val="en-GB" w:eastAsia="ja-JP"/>
        </w:rPr>
      </w:pPr>
      <w:r>
        <w:rPr>
          <w:lang w:val="en-GB" w:eastAsia="ja-JP"/>
        </w:rPr>
        <w:lastRenderedPageBreak/>
        <w:t>driftDQ = 0</w:t>
      </w:r>
      <w:r>
        <w:rPr>
          <w:lang w:val="en-GB" w:eastAsia="ja-JP"/>
        </w:rPr>
        <w:br/>
        <w:t>if (driftQ){</w:t>
      </w:r>
      <w:r>
        <w:rPr>
          <w:lang w:val="en-GB" w:eastAsia="ja-JP"/>
        </w:rPr>
        <w:br/>
        <w:t xml:space="preserve">  driftDQ = abs(driftQ) &lt;&lt; bitDropped + 6</w:t>
      </w:r>
      <w:r>
        <w:rPr>
          <w:lang w:val="en-GB" w:eastAsia="ja-JP"/>
        </w:rPr>
        <w:br/>
        <w:t xml:space="preserve">  half = 1 &lt;&lt; 5 + bitDropped</w:t>
      </w:r>
      <w:r>
        <w:rPr>
          <w:lang w:val="en-GB" w:eastAsia="ja-JP"/>
        </w:rPr>
        <w:br/>
        <w:t xml:space="preserve">  driftDQ += 2 × half / 3 – half</w:t>
      </w:r>
      <w:r>
        <w:rPr>
          <w:lang w:val="en-GB" w:eastAsia="ja-JP"/>
        </w:rPr>
        <w:br/>
        <w:t xml:space="preserve">  if (driftQ &lt; 0)</w:t>
      </w:r>
      <w:r>
        <w:rPr>
          <w:lang w:val="en-GB" w:eastAsia="ja-JP"/>
        </w:rPr>
        <w:br/>
        <w:t xml:space="preserve">    driftDQ = -driftDQ</w:t>
      </w:r>
      <w:r>
        <w:rPr>
          <w:lang w:val="en-GB" w:eastAsia="ja-JP"/>
        </w:rPr>
        <w:br/>
        <w:t>}</w:t>
      </w:r>
    </w:p>
    <w:p w14:paraId="35A5D4AA" w14:textId="77777777" w:rsidR="007B0DDA" w:rsidRPr="005F240A" w:rsidRDefault="007B0DDA">
      <w:pPr>
        <w:pStyle w:val="Itemize1G-PCC"/>
        <w:numPr>
          <w:ilvl w:val="0"/>
          <w:numId w:val="22"/>
        </w:numPr>
        <w:rPr>
          <w:lang w:val="en-GB" w:eastAsia="ja-JP"/>
        </w:rPr>
      </w:pPr>
      <w:r>
        <w:rPr>
          <w:rFonts w:eastAsiaTheme="minorEastAsia" w:hint="eastAsia"/>
          <w:lang w:val="en-GB" w:eastAsia="ja-JP"/>
        </w:rPr>
        <w:t>D</w:t>
      </w:r>
      <w:r>
        <w:rPr>
          <w:rFonts w:eastAsiaTheme="minorEastAsia"/>
          <w:lang w:val="en-GB" w:eastAsia="ja-JP"/>
        </w:rPr>
        <w:t xml:space="preserve">erive drift vector </w:t>
      </w:r>
      <w:r w:rsidRPr="00BE2FA3">
        <w:rPr>
          <w:rStyle w:val="ExprNameinline"/>
        </w:rPr>
        <w:t>DriftVec</w:t>
      </w:r>
      <w:r w:rsidRPr="00BE2FA3">
        <w:rPr>
          <w:rStyle w:val="Exprinline"/>
        </w:rPr>
        <w:t>[</w:t>
      </w:r>
      <w:r w:rsidRPr="00BE2FA3">
        <w:rPr>
          <w:rStyle w:val="VarNinline"/>
        </w:rPr>
        <w:t>nodeIdx</w:t>
      </w:r>
      <w:r w:rsidRPr="00BE2FA3">
        <w:rPr>
          <w:rStyle w:val="Exprinline"/>
        </w:rPr>
        <w:t>][]</w:t>
      </w:r>
      <w:r w:rsidRPr="00611FBC">
        <w:t>.</w:t>
      </w:r>
    </w:p>
    <w:p w14:paraId="35DC4970" w14:textId="77777777" w:rsidR="007B0DDA" w:rsidRPr="0001389F" w:rsidRDefault="007B0DDA" w:rsidP="00F75262">
      <w:pPr>
        <w:pStyle w:val="Code"/>
        <w:rPr>
          <w:lang w:val="en-GB" w:eastAsia="ja-JP"/>
        </w:rPr>
      </w:pPr>
      <w:r>
        <w:rPr>
          <w:lang w:val="en-GB" w:eastAsia="ja-JP"/>
        </w:rPr>
        <w:t>for (k = 0; k &lt; 3; k++) {</w:t>
      </w:r>
      <w:r>
        <w:rPr>
          <w:lang w:val="en-GB" w:eastAsia="ja-JP"/>
        </w:rPr>
        <w:br/>
        <w:t xml:space="preserve">  DriftVec</w:t>
      </w:r>
      <w:r>
        <w:rPr>
          <w:rStyle w:val="Codeinline"/>
        </w:rPr>
        <w:t>[nodeIdx][k]</w:t>
      </w:r>
      <w:r>
        <w:rPr>
          <w:lang w:val="en-GB" w:eastAsia="ja-JP"/>
        </w:rPr>
        <w:t xml:space="preserve"> = (driftDQ × normal[k]) &gt;&gt; 6</w:t>
      </w:r>
      <w:r>
        <w:rPr>
          <w:lang w:val="en-GB" w:eastAsia="ja-JP"/>
        </w:rPr>
        <w:br/>
        <w:t>}</w:t>
      </w:r>
    </w:p>
    <w:p w14:paraId="5EFA12B2" w14:textId="77777777" w:rsidR="007B0DDA" w:rsidRPr="00302E96" w:rsidRDefault="007B0DDA">
      <w:pPr>
        <w:pStyle w:val="Itemize1G-PCC"/>
        <w:numPr>
          <w:ilvl w:val="0"/>
          <w:numId w:val="22"/>
        </w:numPr>
        <w:rPr>
          <w:lang w:val="en-GB" w:eastAsia="ja-JP"/>
        </w:rPr>
      </w:pPr>
      <w:r>
        <w:rPr>
          <w:rFonts w:eastAsiaTheme="minorEastAsia" w:hint="eastAsia"/>
          <w:lang w:val="en-GB" w:eastAsia="ja-JP"/>
        </w:rPr>
        <w:t>R</w:t>
      </w:r>
      <w:r>
        <w:rPr>
          <w:rFonts w:eastAsiaTheme="minorEastAsia"/>
          <w:lang w:val="en-GB" w:eastAsia="ja-JP"/>
        </w:rPr>
        <w:t>efine centroid position.</w:t>
      </w:r>
    </w:p>
    <w:p w14:paraId="3AAC1BAB" w14:textId="77777777" w:rsidR="007B0DDA" w:rsidRDefault="007B0DDA" w:rsidP="00F75262">
      <w:pPr>
        <w:pStyle w:val="Code"/>
        <w:rPr>
          <w:rStyle w:val="Codeinline"/>
          <w:rFonts w:eastAsia="Malgun Gothic"/>
          <w:szCs w:val="20"/>
        </w:rPr>
      </w:pPr>
      <w:r>
        <w:rPr>
          <w:lang w:val="en-GB" w:eastAsia="ja-JP"/>
        </w:rPr>
        <w:t>for (k = 0; k &lt; 3; k++) {</w:t>
      </w:r>
      <w:r>
        <w:rPr>
          <w:lang w:val="en-GB" w:eastAsia="ja-JP"/>
        </w:rPr>
        <w:br/>
      </w:r>
      <w:r>
        <w:rPr>
          <w:rFonts w:hint="eastAsia"/>
          <w:lang w:val="en-GB" w:eastAsia="ja-JP"/>
        </w:rPr>
        <w:t xml:space="preserve"> </w:t>
      </w:r>
      <w:r>
        <w:rPr>
          <w:lang w:val="en-GB" w:eastAsia="ja-JP"/>
        </w:rPr>
        <w:t xml:space="preserve"> </w:t>
      </w:r>
      <w:r>
        <w:rPr>
          <w:rFonts w:hint="eastAsia"/>
          <w:lang w:val="en-GB" w:eastAsia="ja-JP"/>
        </w:rPr>
        <w:t>C</w:t>
      </w:r>
      <w:r>
        <w:rPr>
          <w:lang w:val="en-GB" w:eastAsia="ja-JP"/>
        </w:rPr>
        <w:t>entroid</w:t>
      </w:r>
      <w:r>
        <w:rPr>
          <w:rStyle w:val="Codeinline"/>
        </w:rPr>
        <w:t>[nodeIdx][k]</w:t>
      </w:r>
      <w:r>
        <w:rPr>
          <w:lang w:val="en-GB" w:eastAsia="ja-JP"/>
        </w:rPr>
        <w:t xml:space="preserve"> += DriftVec</w:t>
      </w:r>
      <w:r>
        <w:rPr>
          <w:rStyle w:val="Codeinline"/>
        </w:rPr>
        <w:t>[nodeIdx]</w:t>
      </w:r>
      <w:r w:rsidRPr="00745A0B">
        <w:rPr>
          <w:rStyle w:val="Codeinline"/>
        </w:rPr>
        <w:t xml:space="preserve"> </w:t>
      </w:r>
      <w:r>
        <w:rPr>
          <w:rStyle w:val="Codeinline"/>
        </w:rPr>
        <w:t>[k]</w:t>
      </w:r>
      <w:r>
        <w:rPr>
          <w:rStyle w:val="Codeinline"/>
        </w:rPr>
        <w:br/>
        <w:t>}</w:t>
      </w:r>
    </w:p>
    <w:p w14:paraId="77AE4343" w14:textId="77777777" w:rsidR="007B0DDA" w:rsidRPr="00302E96" w:rsidRDefault="007B0DDA">
      <w:pPr>
        <w:pStyle w:val="Itemize1G-PCC"/>
        <w:numPr>
          <w:ilvl w:val="0"/>
          <w:numId w:val="22"/>
        </w:numPr>
        <w:rPr>
          <w:lang w:val="en-GB" w:eastAsia="ja-JP"/>
        </w:rPr>
      </w:pPr>
      <w:r>
        <w:rPr>
          <w:rFonts w:eastAsiaTheme="minorEastAsia"/>
          <w:lang w:val="en-GB" w:eastAsia="ja-JP"/>
        </w:rPr>
        <w:t>Bound centroid position.</w:t>
      </w:r>
    </w:p>
    <w:p w14:paraId="735760DD" w14:textId="77777777" w:rsidR="007B0DDA" w:rsidRDefault="007B0DDA" w:rsidP="00F75262">
      <w:pPr>
        <w:pStyle w:val="Code"/>
        <w:rPr>
          <w:lang w:val="en-GB" w:eastAsia="ja-JP"/>
        </w:rPr>
      </w:pPr>
      <w:r w:rsidRPr="000E21A4">
        <w:rPr>
          <w:lang w:val="en-GB" w:eastAsia="ja-JP"/>
        </w:rPr>
        <w:t>for (k = 0; k &lt; 3; k++) {</w:t>
      </w:r>
      <w:r w:rsidRPr="000E21A4">
        <w:rPr>
          <w:lang w:val="en-GB" w:eastAsia="ja-JP"/>
        </w:rPr>
        <w:br/>
      </w:r>
      <w:r w:rsidRPr="000E21A4">
        <w:rPr>
          <w:rFonts w:hint="eastAsia"/>
          <w:lang w:val="en-GB" w:eastAsia="ja-JP"/>
        </w:rPr>
        <w:t xml:space="preserve"> </w:t>
      </w:r>
      <w:r w:rsidRPr="000E21A4">
        <w:rPr>
          <w:lang w:val="en-GB" w:eastAsia="ja-JP"/>
        </w:rPr>
        <w:t xml:space="preserve"> </w:t>
      </w:r>
      <w:r w:rsidRPr="000E21A4">
        <w:rPr>
          <w:rFonts w:hint="eastAsia"/>
          <w:lang w:val="en-GB" w:eastAsia="ja-JP"/>
        </w:rPr>
        <w:t>C</w:t>
      </w:r>
      <w:r w:rsidRPr="000E21A4">
        <w:rPr>
          <w:lang w:val="en-GB" w:eastAsia="ja-JP"/>
        </w:rPr>
        <w:t>entroid</w:t>
      </w:r>
      <w:r>
        <w:rPr>
          <w:rStyle w:val="Codeinline"/>
        </w:rPr>
        <w:t>[nodeIdx][k]</w:t>
      </w:r>
      <w:r w:rsidRPr="000E21A4">
        <w:rPr>
          <w:lang w:val="en-GB" w:eastAsia="ja-JP"/>
        </w:rPr>
        <w:t xml:space="preserve"> = max(-128, </w:t>
      </w:r>
      <w:r w:rsidRPr="000E21A4">
        <w:rPr>
          <w:rFonts w:hint="eastAsia"/>
          <w:lang w:val="en-GB" w:eastAsia="ja-JP"/>
        </w:rPr>
        <w:t>C</w:t>
      </w:r>
      <w:r w:rsidRPr="000E21A4">
        <w:rPr>
          <w:lang w:val="en-GB" w:eastAsia="ja-JP"/>
        </w:rPr>
        <w:t>entroid</w:t>
      </w:r>
      <w:r>
        <w:rPr>
          <w:rStyle w:val="Codeinline"/>
        </w:rPr>
        <w:t>[nodeIdx][k])</w:t>
      </w:r>
      <w:r>
        <w:rPr>
          <w:rStyle w:val="Codeinline"/>
        </w:rPr>
        <w:br/>
      </w:r>
      <w:r w:rsidRPr="000E21A4">
        <w:rPr>
          <w:lang w:val="fr-FR" w:eastAsia="ja-JP"/>
        </w:rPr>
        <w:t xml:space="preserve">  Centroid</w:t>
      </w:r>
      <w:r w:rsidRPr="000E21A4">
        <w:rPr>
          <w:rStyle w:val="Codeinline"/>
          <w:lang w:val="fr-FR"/>
        </w:rPr>
        <w:t>[nodeIdx][k]</w:t>
      </w:r>
      <w:r w:rsidRPr="000E21A4">
        <w:rPr>
          <w:lang w:val="fr-FR" w:eastAsia="ja-JP"/>
        </w:rPr>
        <w:t xml:space="preserve"> = </w:t>
      </w:r>
      <w:r>
        <w:rPr>
          <w:lang w:val="fr-FR" w:eastAsia="ja-JP"/>
        </w:rPr>
        <w:br/>
      </w:r>
      <w:r w:rsidRPr="000E21A4">
        <w:rPr>
          <w:lang w:val="fr-FR" w:eastAsia="ja-JP"/>
        </w:rPr>
        <w:t xml:space="preserve">      min(((</w:t>
      </w:r>
      <w:r w:rsidRPr="000E21A4">
        <w:rPr>
          <w:lang w:val="fr-FR"/>
        </w:rPr>
        <w:t>Tri</w:t>
      </w:r>
      <w:r>
        <w:rPr>
          <w:lang w:val="fr-FR"/>
        </w:rPr>
        <w:t>S</w:t>
      </w:r>
      <w:r w:rsidRPr="000E21A4">
        <w:rPr>
          <w:lang w:val="fr-FR"/>
        </w:rPr>
        <w:t>oupCubeSize</w:t>
      </w:r>
      <w:r w:rsidRPr="000E21A4">
        <w:rPr>
          <w:lang w:val="fr-FR" w:eastAsia="ja-JP"/>
        </w:rPr>
        <w:t xml:space="preserve"> - 1) &lt;&lt; 8) + 127, Centroid</w:t>
      </w:r>
      <w:r w:rsidRPr="000E21A4">
        <w:rPr>
          <w:rStyle w:val="Codeinline"/>
          <w:lang w:val="fr-FR"/>
        </w:rPr>
        <w:t>[nodeIdx][k]</w:t>
      </w:r>
      <w:r w:rsidRPr="000E21A4">
        <w:rPr>
          <w:lang w:val="fr-FR" w:eastAsia="ja-JP"/>
        </w:rPr>
        <w:t>)</w:t>
      </w:r>
      <w:r w:rsidRPr="000E21A4">
        <w:rPr>
          <w:rStyle w:val="Codeinline"/>
          <w:lang w:val="fr-FR"/>
        </w:rPr>
        <w:br/>
        <w:t>}</w:t>
      </w:r>
    </w:p>
    <w:p w14:paraId="7A2C047A" w14:textId="77777777" w:rsidR="007B0DDA" w:rsidRPr="004F6F34" w:rsidRDefault="007B0DDA" w:rsidP="007B0DDA">
      <w:pPr>
        <w:pStyle w:val="5"/>
        <w:numPr>
          <w:ilvl w:val="4"/>
          <w:numId w:val="1"/>
        </w:numPr>
      </w:pPr>
      <w:bookmarkStart w:id="2404" w:name="_Ref140860248"/>
      <w:r w:rsidRPr="00E91AD8">
        <w:t>De</w:t>
      </w:r>
      <w:r>
        <w:t>r</w:t>
      </w:r>
      <w:r w:rsidRPr="004F6F34">
        <w:t xml:space="preserve">ive </w:t>
      </w:r>
      <w:r w:rsidRPr="00BE2FA3">
        <w:t>TriSoup</w:t>
      </w:r>
      <w:r w:rsidRPr="004F6F34">
        <w:t xml:space="preserve"> face vertices corresponding each TriSoup node</w:t>
      </w:r>
      <w:bookmarkEnd w:id="2404"/>
    </w:p>
    <w:p w14:paraId="05B4C8D1" w14:textId="3C013C29" w:rsidR="007B0DDA" w:rsidRPr="004F6F34" w:rsidRDefault="007B0DDA" w:rsidP="007B0DDA">
      <w:pPr>
        <w:rPr>
          <w:lang w:val="en-GB" w:eastAsia="ja-JP"/>
        </w:rPr>
      </w:pPr>
      <w:r w:rsidRPr="004F6F34">
        <w:rPr>
          <w:lang w:eastAsia="ja-JP"/>
        </w:rPr>
        <w:t xml:space="preserve">When </w:t>
      </w:r>
      <w:r w:rsidR="00F52BF7">
        <w:rPr>
          <w:rStyle w:val="Synboldinline"/>
          <w:b w:val="0"/>
          <w:bCs/>
        </w:rPr>
        <w:t>trisoup_face_vertex_enabled</w:t>
      </w:r>
      <w:r w:rsidRPr="004F6F34">
        <w:rPr>
          <w:lang w:eastAsia="ja-JP"/>
        </w:rPr>
        <w:t xml:space="preserve"> is equal to</w:t>
      </w:r>
      <w:r w:rsidRPr="004F6F34">
        <w:rPr>
          <w:rStyle w:val="Codeinline"/>
          <w:rFonts w:ascii="Cambria" w:hAnsi="Cambria"/>
          <w:sz w:val="22"/>
          <w:lang w:eastAsia="ja-JP"/>
        </w:rPr>
        <w:t xml:space="preserve"> 1, for each TriSoup node, </w:t>
      </w:r>
      <w:r w:rsidRPr="00BE2FA3">
        <w:rPr>
          <w:rStyle w:val="Codeinline"/>
          <w:rFonts w:ascii="Cambria" w:hAnsi="Cambria"/>
          <w:sz w:val="22"/>
          <w:lang w:eastAsia="ja-JP"/>
        </w:rPr>
        <w:t>TriSoup</w:t>
      </w:r>
      <w:r w:rsidRPr="004F6F34">
        <w:rPr>
          <w:rStyle w:val="Codeinline"/>
          <w:rFonts w:ascii="Cambria" w:hAnsi="Cambria"/>
          <w:sz w:val="22"/>
          <w:lang w:eastAsia="ja-JP"/>
        </w:rPr>
        <w:t xml:space="preserve"> face vertex </w:t>
      </w:r>
      <w:r w:rsidRPr="00BE2FA3">
        <w:rPr>
          <w:rStyle w:val="ExprNameinline"/>
        </w:rPr>
        <w:t>faceVertex</w:t>
      </w:r>
      <w:r w:rsidRPr="00BE2FA3">
        <w:rPr>
          <w:rStyle w:val="Exprinline"/>
        </w:rPr>
        <w:t>[</w:t>
      </w:r>
      <w:r w:rsidRPr="00BE2FA3">
        <w:rPr>
          <w:rStyle w:val="VarNinline"/>
        </w:rPr>
        <w:t>nodeIdx</w:t>
      </w:r>
      <w:r w:rsidRPr="00BE2FA3">
        <w:rPr>
          <w:rStyle w:val="Exprinline"/>
        </w:rPr>
        <w:t>][</w:t>
      </w:r>
      <w:r w:rsidRPr="004F6F34">
        <w:rPr>
          <w:rStyle w:val="VarNinline"/>
          <w:lang w:eastAsia="ja-JP"/>
        </w:rPr>
        <w:t>fvIdx</w:t>
      </w:r>
      <w:r w:rsidRPr="00BE2FA3">
        <w:rPr>
          <w:rStyle w:val="Exprinline"/>
        </w:rPr>
        <w:t>]</w:t>
      </w:r>
      <w:r w:rsidRPr="004F6F34">
        <w:rPr>
          <w:rStyle w:val="Codeinline"/>
          <w:rFonts w:ascii="Cambria" w:hAnsi="Cambria"/>
          <w:sz w:val="22"/>
          <w:lang w:eastAsia="ja-JP"/>
        </w:rPr>
        <w:t xml:space="preserve"> is </w:t>
      </w:r>
      <w:r w:rsidRPr="00BE2FA3">
        <w:rPr>
          <w:rStyle w:val="Codeinline"/>
          <w:rFonts w:ascii="Cambria" w:hAnsi="Cambria"/>
          <w:sz w:val="22"/>
          <w:lang w:eastAsia="ja-JP"/>
        </w:rPr>
        <w:t>set to the intersection of the face</w:t>
      </w:r>
      <w:r w:rsidRPr="004F6F34">
        <w:rPr>
          <w:rStyle w:val="Codeinline"/>
          <w:rFonts w:ascii="Cambria" w:hAnsi="Cambria"/>
          <w:sz w:val="22"/>
          <w:lang w:eastAsia="ja-JP"/>
        </w:rPr>
        <w:t xml:space="preserve">, which </w:t>
      </w:r>
      <w:r w:rsidRPr="004F6F34">
        <w:rPr>
          <w:lang w:eastAsia="ja-JP"/>
        </w:rPr>
        <w:t xml:space="preserve">is orthogonal to the direction of </w:t>
      </w:r>
      <w:r w:rsidRPr="004F6F34">
        <w:rPr>
          <w:rStyle w:val="VarNinline"/>
          <w:lang w:eastAsia="ja-JP"/>
        </w:rPr>
        <w:t>fvIdx</w:t>
      </w:r>
      <w:r w:rsidRPr="004F6F34">
        <w:rPr>
          <w:lang w:eastAsia="ja-JP"/>
        </w:rPr>
        <w:t xml:space="preserve">-th component and located far side from the slice origin, </w:t>
      </w:r>
      <w:r w:rsidRPr="00BE2FA3">
        <w:rPr>
          <w:rStyle w:val="Codeinline"/>
          <w:rFonts w:ascii="Cambria" w:hAnsi="Cambria"/>
          <w:sz w:val="22"/>
          <w:lang w:eastAsia="ja-JP"/>
        </w:rPr>
        <w:t xml:space="preserve">and the line segment between the centroid vertex of nodeIdx-th TriSoup node and that of </w:t>
      </w:r>
      <w:r w:rsidRPr="00BE2FA3">
        <w:rPr>
          <w:rStyle w:val="ExprNameinline"/>
        </w:rPr>
        <w:t>adjNode</w:t>
      </w:r>
      <w:r w:rsidRPr="00BE2FA3">
        <w:rPr>
          <w:rStyle w:val="Exprinline"/>
        </w:rPr>
        <w:t>[</w:t>
      </w:r>
      <w:r w:rsidRPr="00BE2FA3">
        <w:rPr>
          <w:rStyle w:val="VarNinline"/>
        </w:rPr>
        <w:t>nodeIdx</w:t>
      </w:r>
      <w:r w:rsidRPr="00BE2FA3">
        <w:rPr>
          <w:rStyle w:val="Exprinline"/>
        </w:rPr>
        <w:t>][</w:t>
      </w:r>
      <w:r w:rsidRPr="00BE2FA3">
        <w:rPr>
          <w:rStyle w:val="VarNinline"/>
        </w:rPr>
        <w:t>fvIdx</w:t>
      </w:r>
      <w:r w:rsidRPr="00BE2FA3">
        <w:rPr>
          <w:rStyle w:val="Exprinline"/>
        </w:rPr>
        <w:t>]</w:t>
      </w:r>
      <w:r w:rsidRPr="00BE2FA3">
        <w:rPr>
          <w:lang w:val="en-US" w:eastAsia="ja-JP"/>
        </w:rPr>
        <w:t>-th TriSoup node</w:t>
      </w:r>
      <w:r w:rsidRPr="004F6F34">
        <w:rPr>
          <w:lang w:eastAsia="ja-JP"/>
        </w:rPr>
        <w:t xml:space="preserve"> for each </w:t>
      </w:r>
      <w:r w:rsidRPr="004F6F34">
        <w:rPr>
          <w:rStyle w:val="VarNinline"/>
          <w:lang w:eastAsia="ja-JP"/>
        </w:rPr>
        <w:t>fvIdx</w:t>
      </w:r>
      <w:r w:rsidRPr="004F6F34">
        <w:rPr>
          <w:lang w:eastAsia="ja-JP"/>
        </w:rPr>
        <w:t xml:space="preserve"> (</w:t>
      </w:r>
      <w:r w:rsidRPr="004F6F34">
        <w:rPr>
          <w:rStyle w:val="VarNinline"/>
          <w:lang w:eastAsia="ja-JP"/>
        </w:rPr>
        <w:t>fvIdx</w:t>
      </w:r>
      <w:r w:rsidRPr="004F6F34">
        <w:rPr>
          <w:lang w:eastAsia="ja-JP"/>
        </w:rPr>
        <w:t xml:space="preserve"> = 0, 1, 2) as follows:</w:t>
      </w:r>
    </w:p>
    <w:p w14:paraId="2B043607" w14:textId="0E24A1B8" w:rsidR="007B0DDA" w:rsidRPr="004F6F34" w:rsidRDefault="007B0DDA" w:rsidP="00F75262">
      <w:pPr>
        <w:pStyle w:val="Code"/>
        <w:rPr>
          <w:lang w:val="en-GB" w:eastAsia="ja-JP"/>
        </w:rPr>
      </w:pPr>
      <w:r w:rsidRPr="00BE2FA3">
        <w:t>c0facePos = (Tri</w:t>
      </w:r>
      <w:r>
        <w:t>S</w:t>
      </w:r>
      <w:r w:rsidRPr="00BE2FA3">
        <w:t xml:space="preserve">oupNodeSize[nodeIdx][fvIdx] &lt;&lt; 8 ) </w:t>
      </w:r>
      <w:r w:rsidRPr="00BE2FA3">
        <w:rPr>
          <w:rStyle w:val="Exprinline"/>
          <w:rFonts w:ascii="Courier New" w:hAnsi="Courier New"/>
          <w:color w:val="auto"/>
          <w:lang w:eastAsia="en-US"/>
        </w:rPr>
        <w:t>−</w:t>
      </w:r>
      <w:r w:rsidRPr="00BE2FA3">
        <w:t xml:space="preserve"> 128</w:t>
      </w:r>
      <w:r w:rsidRPr="00BE2FA3">
        <w:br/>
        <w:t>c0 = Centroid[nodeIdx]</w:t>
      </w:r>
      <w:r w:rsidRPr="00BE2FA3">
        <w:br/>
        <w:t>c1 = Centroid[adjNode[nodeIdx][fvIdx]]</w:t>
      </w:r>
      <w:r w:rsidRPr="00BE2FA3">
        <w:br/>
        <w:t>c1[fvIdx] += Tri</w:t>
      </w:r>
      <w:r>
        <w:t>S</w:t>
      </w:r>
      <w:r w:rsidRPr="00BE2FA3">
        <w:t>oupNodeSize[nodeIdx][fvIdx] &lt;&lt; 8</w:t>
      </w:r>
      <w:r w:rsidRPr="00BE2FA3">
        <w:br/>
        <w:t>denom = c1[fvIdx]</w:t>
      </w:r>
      <w:r w:rsidRPr="00BE2FA3">
        <w:rPr>
          <w:rStyle w:val="Exprinline"/>
          <w:rFonts w:ascii="Courier New" w:hAnsi="Courier New"/>
          <w:color w:val="auto"/>
          <w:lang w:eastAsia="en-US"/>
        </w:rPr>
        <w:t xml:space="preserve"> −</w:t>
      </w:r>
      <w:r w:rsidRPr="00BE2FA3">
        <w:t xml:space="preserve"> c0[fvIdx]</w:t>
      </w:r>
      <w:r w:rsidRPr="00BE2FA3">
        <w:br/>
        <w:t xml:space="preserve">t = denom ? (((c0facePos </w:t>
      </w:r>
      <w:r w:rsidRPr="00BE2FA3">
        <w:rPr>
          <w:rStyle w:val="Exprinline"/>
          <w:rFonts w:ascii="Courier New" w:hAnsi="Courier New"/>
          <w:color w:val="auto"/>
          <w:lang w:eastAsia="en-US"/>
        </w:rPr>
        <w:t>−</w:t>
      </w:r>
      <w:r w:rsidRPr="00BE2FA3">
        <w:t xml:space="preserve"> c0[fvIdx]) &lt;&lt; 8) / denom) : 0</w:t>
      </w:r>
      <w:r w:rsidRPr="00BE2FA3">
        <w:br/>
        <w:t xml:space="preserve">faceVertex[nodeIdx][fvIdx] = c0 + ((t × (c1 </w:t>
      </w:r>
      <w:r w:rsidRPr="00BE2FA3">
        <w:rPr>
          <w:rStyle w:val="Exprinline"/>
          <w:rFonts w:ascii="Courier New" w:hAnsi="Courier New"/>
          <w:color w:val="auto"/>
          <w:lang w:eastAsia="en-US"/>
        </w:rPr>
        <w:t>−</w:t>
      </w:r>
      <w:r w:rsidRPr="00BE2FA3">
        <w:t xml:space="preserve"> c0) + 128) &gt;&gt; 8)</w:t>
      </w:r>
      <w:r w:rsidRPr="00BE2FA3">
        <w:br/>
        <w:t>faceVertex[nodeIdx][fvIdx][fvIdx] = c0facePos</w:t>
      </w:r>
    </w:p>
    <w:p w14:paraId="5B99655C" w14:textId="77777777" w:rsidR="007B0DDA" w:rsidRPr="004F6F34" w:rsidRDefault="007B0DDA" w:rsidP="007B0DDA">
      <w:pPr>
        <w:pStyle w:val="5"/>
        <w:numPr>
          <w:ilvl w:val="4"/>
          <w:numId w:val="1"/>
        </w:numPr>
      </w:pPr>
      <w:bookmarkStart w:id="2405" w:name="_Ref177054804"/>
      <w:r w:rsidRPr="004F6F34">
        <w:t xml:space="preserve">Insert </w:t>
      </w:r>
      <w:r w:rsidRPr="00BE2FA3">
        <w:t>TriSoup</w:t>
      </w:r>
      <w:r w:rsidRPr="004F6F34">
        <w:t xml:space="preserve"> face vertices to corresponding sorted </w:t>
      </w:r>
      <w:r w:rsidRPr="00BE2FA3">
        <w:t>TriSoup</w:t>
      </w:r>
      <w:r w:rsidRPr="004F6F34">
        <w:t xml:space="preserve"> vertices</w:t>
      </w:r>
      <w:bookmarkEnd w:id="2405"/>
    </w:p>
    <w:p w14:paraId="26D26AD1" w14:textId="77777777" w:rsidR="007B0DDA" w:rsidRDefault="007B0DDA" w:rsidP="007B0DDA">
      <w:pPr>
        <w:rPr>
          <w:lang w:val="en-GB" w:eastAsia="ja-JP"/>
        </w:rPr>
      </w:pPr>
      <w:r>
        <w:rPr>
          <w:rStyle w:val="Codeinline"/>
          <w:rFonts w:ascii="Cambria" w:hAnsi="Cambria"/>
          <w:sz w:val="22"/>
          <w:lang w:eastAsia="ja-JP"/>
        </w:rPr>
        <w:t>For each TriSoup node, w</w:t>
      </w:r>
      <w:r>
        <w:rPr>
          <w:lang w:val="en-GB" w:eastAsia="ja-JP"/>
        </w:rPr>
        <w:t xml:space="preserve">hen </w:t>
      </w:r>
      <w:r w:rsidRPr="00E8172C">
        <w:rPr>
          <w:rStyle w:val="Synvarinline"/>
        </w:rPr>
        <w:t>has_face_vertex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B5665A">
        <w:rPr>
          <w:rStyle w:val="Codeinline"/>
          <w:rFonts w:ascii="Cambria" w:hAnsi="Cambria"/>
          <w:sz w:val="22"/>
          <w:lang w:eastAsia="ja-JP"/>
        </w:rPr>
        <w:t xml:space="preserve"> is equal to</w:t>
      </w:r>
      <w:r>
        <w:rPr>
          <w:rStyle w:val="Codeinline"/>
          <w:rFonts w:ascii="Cambria" w:hAnsi="Cambria"/>
          <w:sz w:val="22"/>
          <w:lang w:eastAsia="ja-JP"/>
        </w:rPr>
        <w:t xml:space="preserve"> 1 and </w:t>
      </w: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sidRPr="00E8172C">
        <w:t xml:space="preserve"> is not equal to 2</w:t>
      </w:r>
      <w:r>
        <w:rPr>
          <w:rStyle w:val="Codeinline"/>
          <w:rFonts w:ascii="Cambria" w:hAnsi="Cambria"/>
          <w:sz w:val="22"/>
          <w:lang w:eastAsia="ja-JP"/>
        </w:rPr>
        <w:t xml:space="preserve">, </w:t>
      </w:r>
      <w:r w:rsidRPr="00BE2FA3">
        <w:rPr>
          <w:rStyle w:val="ExprNameinline"/>
        </w:rPr>
        <w:t>faceVertex</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is added to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Pr>
          <w:lang w:val="en-US" w:eastAsia="ja-JP"/>
        </w:rPr>
        <w:t xml:space="preserve"> and </w:t>
      </w:r>
      <w:r w:rsidRPr="00BE2FA3">
        <w:rPr>
          <w:rStyle w:val="ExprNameinline"/>
        </w:rPr>
        <w:t>sortedVertices</w:t>
      </w:r>
      <w:r w:rsidRPr="00BE2FA3">
        <w:rPr>
          <w:rStyle w:val="Exprinline"/>
        </w:rPr>
        <w:t>[</w:t>
      </w:r>
      <w:r w:rsidRPr="00BE2FA3">
        <w:rPr>
          <w:rStyle w:val="ExprNameinline"/>
        </w:rPr>
        <w:t>adjNode</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by the following steps for each </w:t>
      </w:r>
      <w:r>
        <w:rPr>
          <w:rStyle w:val="VarNinline"/>
          <w:lang w:eastAsia="ja-JP"/>
        </w:rPr>
        <w:t>fvIdx</w:t>
      </w:r>
      <w:r>
        <w:rPr>
          <w:lang w:val="en-US" w:eastAsia="ja-JP"/>
        </w:rPr>
        <w:t xml:space="preserve"> (</w:t>
      </w:r>
      <w:r>
        <w:rPr>
          <w:rStyle w:val="VarNinline"/>
          <w:lang w:eastAsia="ja-JP"/>
        </w:rPr>
        <w:t>fvIdx</w:t>
      </w:r>
      <w:r>
        <w:rPr>
          <w:lang w:val="en-US" w:eastAsia="ja-JP"/>
        </w:rPr>
        <w:t xml:space="preserve"> = 0, 1, 2):</w:t>
      </w:r>
    </w:p>
    <w:p w14:paraId="71589915" w14:textId="77777777" w:rsidR="007B0DDA" w:rsidRPr="003F3738" w:rsidRDefault="007B0DDA">
      <w:pPr>
        <w:pStyle w:val="Itemize1G-PCC"/>
        <w:numPr>
          <w:ilvl w:val="0"/>
          <w:numId w:val="22"/>
        </w:numPr>
        <w:rPr>
          <w:lang w:val="en-US" w:eastAsia="ja-JP"/>
        </w:rPr>
      </w:pPr>
      <w:r w:rsidRPr="00F05E9E">
        <w:rPr>
          <w:rStyle w:val="ExprNameinline"/>
        </w:rPr>
        <w:t>faceVertex</w:t>
      </w:r>
      <w:r w:rsidRPr="00F05E9E">
        <w:rPr>
          <w:rStyle w:val="Exprinline"/>
        </w:rPr>
        <w:t>[</w:t>
      </w:r>
      <w:r w:rsidRPr="00F05E9E">
        <w:rPr>
          <w:rStyle w:val="VarNinline"/>
        </w:rPr>
        <w:t>nodeIdx</w:t>
      </w:r>
      <w:r w:rsidRPr="00F05E9E">
        <w:rPr>
          <w:rStyle w:val="Exprinline"/>
        </w:rPr>
        <w:t>][</w:t>
      </w:r>
      <w:r w:rsidRPr="00F05E9E">
        <w:rPr>
          <w:rStyle w:val="VarNinline"/>
          <w:lang w:eastAsia="ja-JP"/>
        </w:rPr>
        <w:t>fvIdx</w:t>
      </w:r>
      <w:r w:rsidRPr="00F05E9E">
        <w:rPr>
          <w:rStyle w:val="Exprinline"/>
        </w:rPr>
        <w:t>]</w:t>
      </w:r>
      <w:r>
        <w:rPr>
          <w:lang w:val="en-US" w:eastAsia="ja-JP"/>
        </w:rPr>
        <w:t xml:space="preserve"> is inserted between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BE2FA3">
        <w:rPr>
          <w:rStyle w:val="ExprNameinline"/>
        </w:rPr>
        <w:t>evIdxMin</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sidRPr="00F404A4">
        <w:rPr>
          <w:lang w:val="en-US" w:eastAsia="ja-JP"/>
        </w:rPr>
        <w:t>0</w:t>
      </w:r>
      <w:r w:rsidRPr="00BE2FA3">
        <w:rPr>
          <w:rStyle w:val="Exprinline"/>
        </w:rPr>
        <w:t>]]</w:t>
      </w:r>
      <w:r>
        <w:rPr>
          <w:lang w:val="en-US" w:eastAsia="ja-JP"/>
        </w:rPr>
        <w:t xml:space="preserve"> and </w:t>
      </w:r>
      <w:r w:rsidRPr="00F05E9E">
        <w:rPr>
          <w:rStyle w:val="ExprNameinline"/>
        </w:rPr>
        <w:t>sortedVertices</w:t>
      </w:r>
      <w:r w:rsidRPr="00F05E9E">
        <w:rPr>
          <w:rStyle w:val="Exprinline"/>
        </w:rPr>
        <w:t>[</w:t>
      </w:r>
      <w:r w:rsidRPr="00F05E9E">
        <w:rPr>
          <w:rStyle w:val="VarNinline"/>
        </w:rPr>
        <w:t>nodeIdx</w:t>
      </w:r>
      <w:r w:rsidRPr="00F05E9E">
        <w:rPr>
          <w:rStyle w:val="Exprinline"/>
        </w:rPr>
        <w:t>][</w:t>
      </w:r>
      <w:r w:rsidRPr="00F05E9E">
        <w:rPr>
          <w:rStyle w:val="ExprNameinline"/>
        </w:rPr>
        <w:t>evIdxMin</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1</w:t>
      </w:r>
      <w:r w:rsidRPr="00F05E9E">
        <w:rPr>
          <w:rStyle w:val="Exprinline"/>
        </w:rPr>
        <w:t>]]</w:t>
      </w:r>
      <w:r w:rsidRPr="0080297F">
        <w:t>.</w:t>
      </w:r>
    </w:p>
    <w:p w14:paraId="6EF5AD91" w14:textId="77777777" w:rsidR="007B0DDA" w:rsidRPr="003F3738" w:rsidRDefault="007B0DDA">
      <w:pPr>
        <w:pStyle w:val="Itemize1G-PCC"/>
        <w:numPr>
          <w:ilvl w:val="0"/>
          <w:numId w:val="22"/>
        </w:numPr>
        <w:rPr>
          <w:rFonts w:eastAsiaTheme="minorEastAsia"/>
          <w:lang w:val="en-US" w:eastAsia="ja-JP"/>
        </w:rPr>
      </w:pPr>
      <w:r>
        <w:rPr>
          <w:rFonts w:eastAsiaTheme="minorEastAsia"/>
          <w:lang w:val="en-US" w:eastAsia="ja-JP"/>
        </w:rPr>
        <w:t xml:space="preserve">Face vertex </w:t>
      </w:r>
      <w:r w:rsidRPr="00BE2FA3">
        <w:rPr>
          <w:rStyle w:val="ExprNameinline"/>
        </w:rPr>
        <w:t>adjFaceVertex</w:t>
      </w:r>
      <w:r>
        <w:rPr>
          <w:rFonts w:eastAsiaTheme="minorEastAsia"/>
          <w:lang w:val="en-US" w:eastAsia="ja-JP"/>
        </w:rPr>
        <w:t xml:space="preserve"> to be added to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 xml:space="preserve"> </w:t>
      </w:r>
      <w:r>
        <w:rPr>
          <w:rFonts w:eastAsiaTheme="minorEastAsia"/>
          <w:lang w:val="en-US" w:eastAsia="ja-JP"/>
        </w:rPr>
        <w:t>is derived as follows:</w:t>
      </w:r>
    </w:p>
    <w:p w14:paraId="62108617" w14:textId="77777777" w:rsidR="007B0DDA" w:rsidRDefault="007B0DDA" w:rsidP="00F75262">
      <w:pPr>
        <w:pStyle w:val="Code"/>
        <w:rPr>
          <w:lang w:val="en-US" w:eastAsia="ja-JP"/>
        </w:rPr>
      </w:pPr>
      <w:r>
        <w:rPr>
          <w:rFonts w:hint="eastAsia"/>
          <w:lang w:val="en-US" w:eastAsia="ja-JP"/>
        </w:rPr>
        <w:t>a</w:t>
      </w:r>
      <w:r>
        <w:rPr>
          <w:lang w:val="en-US" w:eastAsia="ja-JP"/>
        </w:rPr>
        <w:t xml:space="preserve">djFaceVertex = </w:t>
      </w:r>
      <w:r w:rsidRPr="008F2124">
        <w:rPr>
          <w:lang w:val="en-US" w:eastAsia="ja-JP"/>
        </w:rPr>
        <w:t>faceVertex</w:t>
      </w:r>
      <w:r>
        <w:rPr>
          <w:lang w:val="en-US" w:eastAsia="ja-JP"/>
        </w:rPr>
        <w:t>[nodeIdx][</w:t>
      </w:r>
      <w:r w:rsidRPr="005C3C82">
        <w:rPr>
          <w:lang w:val="en-US" w:eastAsia="ja-JP"/>
        </w:rPr>
        <w:t>fvIdx</w:t>
      </w:r>
      <w:r>
        <w:rPr>
          <w:lang w:val="en-US" w:eastAsia="ja-JP"/>
        </w:rPr>
        <w:t>]</w:t>
      </w:r>
      <w:r>
        <w:rPr>
          <w:lang w:val="en-US" w:eastAsia="ja-JP"/>
        </w:rPr>
        <w:br/>
      </w:r>
      <w:r>
        <w:rPr>
          <w:rFonts w:hint="eastAsia"/>
          <w:lang w:val="en-US" w:eastAsia="ja-JP"/>
        </w:rPr>
        <w:t>a</w:t>
      </w:r>
      <w:r>
        <w:rPr>
          <w:lang w:val="en-US" w:eastAsia="ja-JP"/>
        </w:rPr>
        <w:t>djFaceVertex[</w:t>
      </w:r>
      <w:r w:rsidRPr="005C3C82">
        <w:rPr>
          <w:lang w:val="en-US" w:eastAsia="ja-JP"/>
        </w:rPr>
        <w:t>fvIdx</w:t>
      </w:r>
      <w:r>
        <w:rPr>
          <w:lang w:val="en-US" w:eastAsia="ja-JP"/>
        </w:rPr>
        <w:t xml:space="preserve">] = </w:t>
      </w:r>
      <w:r w:rsidRPr="00F75262">
        <w:t>−</w:t>
      </w:r>
      <w:r>
        <w:rPr>
          <w:lang w:val="en-US" w:eastAsia="ja-JP"/>
        </w:rPr>
        <w:t>128</w:t>
      </w:r>
    </w:p>
    <w:p w14:paraId="2EF50848" w14:textId="77777777" w:rsidR="007B0DDA" w:rsidRPr="003F3738" w:rsidRDefault="007B0DDA">
      <w:pPr>
        <w:pStyle w:val="Itemize1G-PCC"/>
        <w:numPr>
          <w:ilvl w:val="0"/>
          <w:numId w:val="22"/>
        </w:numPr>
        <w:rPr>
          <w:lang w:val="en-US" w:eastAsia="ja-JP"/>
        </w:rPr>
      </w:pPr>
      <w:r>
        <w:rPr>
          <w:lang w:val="en-US" w:eastAsia="ja-JP"/>
        </w:rPr>
        <w:t xml:space="preserve">Indices of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Pr>
          <w:lang w:val="en-US" w:eastAsia="ja-JP"/>
        </w:rPr>
        <w:t xml:space="preserve"> </w:t>
      </w:r>
      <w:r w:rsidRPr="00BE2FA3">
        <w:rPr>
          <w:rStyle w:val="ExprNameinline"/>
        </w:rPr>
        <w:t>adjEvIdxMin0</w:t>
      </w:r>
      <w:r>
        <w:rPr>
          <w:lang w:val="en-US" w:eastAsia="ja-JP"/>
        </w:rPr>
        <w:t xml:space="preserve"> and</w:t>
      </w:r>
      <w:r w:rsidRPr="00C3682D">
        <w:rPr>
          <w:lang w:val="en-US" w:eastAsia="ja-JP"/>
        </w:rPr>
        <w:t xml:space="preserve"> </w:t>
      </w:r>
      <w:r w:rsidRPr="00BE2FA3">
        <w:rPr>
          <w:rStyle w:val="ExprNameinline"/>
        </w:rPr>
        <w:t>adjEvIdxMin1</w:t>
      </w:r>
      <w:r>
        <w:rPr>
          <w:lang w:val="en-US" w:eastAsia="ja-JP"/>
        </w:rPr>
        <w:t xml:space="preserve"> are derived as follows:</w:t>
      </w:r>
    </w:p>
    <w:p w14:paraId="094B8987" w14:textId="2E5CD48E" w:rsidR="007B0DDA" w:rsidRPr="00BE2FA3" w:rsidRDefault="007B0DDA" w:rsidP="00F75262">
      <w:pPr>
        <w:pStyle w:val="Code"/>
      </w:pPr>
      <w:r w:rsidRPr="00BE2FA3">
        <w:lastRenderedPageBreak/>
        <w:t>evCnt = numTri</w:t>
      </w:r>
      <w:r>
        <w:t>S</w:t>
      </w:r>
      <w:r w:rsidRPr="00BE2FA3">
        <w:t>oupVertices[adjNode[nodeIdx][fvIdx]]</w:t>
      </w:r>
      <w:r w:rsidRPr="00BE2FA3">
        <w:br/>
        <w:t>distMin = 0x7fffffff</w:t>
      </w:r>
      <w:r w:rsidRPr="00BE2FA3">
        <w:br/>
        <w:t>for(evIdx = 0; evIdx &lt; ((evCnt == 3) ? 1 : evCnt); evIdx++){</w:t>
      </w:r>
      <w:r w:rsidRPr="00BE2FA3">
        <w:br/>
        <w:t xml:space="preserve">  ev0 = evIdx</w:t>
      </w:r>
      <w:r w:rsidRPr="00BE2FA3">
        <w:br/>
        <w:t xml:space="preserve">  ev1 = evIdx + 1</w:t>
      </w:r>
      <w:r w:rsidRPr="00BE2FA3">
        <w:br/>
        <w:t xml:space="preserve">  if( ev1 &gt;= evCnt )</w:t>
      </w:r>
      <w:r w:rsidRPr="00BE2FA3">
        <w:br/>
        <w:t xml:space="preserve">    ev1 </w:t>
      </w:r>
      <w:r w:rsidRPr="00BE2FA3">
        <w:rPr>
          <w:rStyle w:val="Exprinline"/>
          <w:rFonts w:ascii="Courier New" w:hAnsi="Courier New"/>
          <w:color w:val="auto"/>
          <w:lang w:eastAsia="en-US"/>
        </w:rPr>
        <w:t>−</w:t>
      </w:r>
      <w:r w:rsidRPr="00BE2FA3">
        <w:t>= evCnt</w:t>
      </w:r>
      <w:r w:rsidRPr="00BE2FA3">
        <w:br/>
        <w:t xml:space="preserve">  evCoord0 = sortedVertices[adjNode[nodeIdx][fvIdx]][ev0] + 128</w:t>
      </w:r>
      <w:r w:rsidRPr="00BE2FA3">
        <w:br/>
        <w:t xml:space="preserve">  evCoord1 = sortedVertices[adjNode[nodeIdx][fvIdx]][ev1] + 128</w:t>
      </w:r>
      <w:r w:rsidRPr="00BE2FA3">
        <w:br/>
        <w:t xml:space="preserve">  if( (evCoord0[fvIdx] </w:t>
      </w:r>
      <w:r w:rsidRPr="00BE2FA3">
        <w:rPr>
          <w:rStyle w:val="Exprinline"/>
          <w:rFonts w:ascii="Courier New" w:hAnsi="Courier New" w:hint="eastAsia"/>
          <w:color w:val="auto"/>
          <w:lang w:eastAsia="en-US"/>
        </w:rPr>
        <w:t>≠</w:t>
      </w:r>
      <w:r w:rsidRPr="00BE2FA3">
        <w:rPr>
          <w:rStyle w:val="Exprinline"/>
          <w:rFonts w:ascii="Courier New" w:hAnsi="Courier New"/>
          <w:color w:val="auto"/>
          <w:lang w:eastAsia="en-US"/>
        </w:rPr>
        <w:t xml:space="preserve"> 0</w:t>
      </w:r>
      <w:r w:rsidRPr="00BE2FA3">
        <w:t xml:space="preserve">) || (evCoord1[fvIdx] </w:t>
      </w:r>
      <w:r w:rsidRPr="00BE2FA3">
        <w:rPr>
          <w:rStyle w:val="Exprinline"/>
          <w:rFonts w:ascii="Courier New" w:hAnsi="Courier New" w:hint="eastAsia"/>
          <w:color w:val="auto"/>
          <w:lang w:eastAsia="en-US"/>
        </w:rPr>
        <w:t>≠</w:t>
      </w:r>
      <w:r w:rsidRPr="00BE2FA3">
        <w:rPr>
          <w:rStyle w:val="Exprinline"/>
          <w:rFonts w:ascii="Courier New" w:hAnsi="Courier New"/>
          <w:color w:val="auto"/>
          <w:lang w:eastAsia="en-US"/>
        </w:rPr>
        <w:t xml:space="preserve"> 0</w:t>
      </w:r>
      <w:r w:rsidRPr="00BE2FA3">
        <w:t>) )</w:t>
      </w:r>
      <w:r w:rsidRPr="00BE2FA3">
        <w:br/>
        <w:t xml:space="preserve">    continue</w:t>
      </w:r>
      <w:r w:rsidRPr="00BE2FA3">
        <w:br/>
        <w:t xml:space="preserve">  middlePoint = ( evCoord0 + evCoord1 ) / 2</w:t>
      </w:r>
      <w:r w:rsidRPr="00BE2FA3">
        <w:br/>
        <w:t xml:space="preserve">  distVec = (middlePoint </w:t>
      </w:r>
      <w:r w:rsidRPr="00BE2FA3">
        <w:rPr>
          <w:rStyle w:val="Exprinline"/>
          <w:rFonts w:ascii="Courier New" w:hAnsi="Courier New"/>
          <w:color w:val="auto"/>
          <w:lang w:eastAsia="en-US"/>
        </w:rPr>
        <w:t>–</w:t>
      </w:r>
      <w:r w:rsidRPr="00BE2FA3">
        <w:t xml:space="preserve"> adjFaceVertex) &gt;&gt; 8</w:t>
      </w:r>
      <w:r w:rsidRPr="00BE2FA3">
        <w:br/>
        <w:t xml:space="preserve">  dist = distVec[0] </w:t>
      </w:r>
      <w:r w:rsidRPr="00BE2FA3">
        <w:rPr>
          <w:rStyle w:val="Exprinline"/>
          <w:rFonts w:ascii="Courier New" w:hAnsi="Courier New"/>
          <w:color w:val="auto"/>
          <w:lang w:eastAsia="en-US"/>
        </w:rPr>
        <w:t xml:space="preserve">× </w:t>
      </w:r>
      <w:r w:rsidRPr="00BE2FA3">
        <w:t xml:space="preserve">distVec[0] + distVec[1] </w:t>
      </w:r>
      <w:r w:rsidRPr="00BE2FA3">
        <w:rPr>
          <w:rStyle w:val="Exprinline"/>
          <w:rFonts w:ascii="Courier New" w:hAnsi="Courier New"/>
          <w:color w:val="auto"/>
          <w:lang w:eastAsia="en-US"/>
        </w:rPr>
        <w:t xml:space="preserve">× </w:t>
      </w:r>
      <w:r w:rsidRPr="00BE2FA3">
        <w:t xml:space="preserve">distVec[1] + </w:t>
      </w:r>
      <w:r w:rsidRPr="00BE2FA3">
        <w:br/>
        <w:t xml:space="preserve">         distVec[2]</w:t>
      </w:r>
      <w:r w:rsidRPr="00BE2FA3">
        <w:rPr>
          <w:rStyle w:val="Exprinline"/>
          <w:rFonts w:ascii="Courier New" w:hAnsi="Courier New"/>
          <w:color w:val="auto"/>
          <w:lang w:eastAsia="en-US"/>
        </w:rPr>
        <w:t xml:space="preserve"> × </w:t>
      </w:r>
      <w:r w:rsidRPr="00BE2FA3">
        <w:t>distVec[2]</w:t>
      </w:r>
      <w:r w:rsidRPr="00BE2FA3">
        <w:br/>
        <w:t xml:space="preserve">  if( distMin &gt; dist ) {</w:t>
      </w:r>
      <w:r w:rsidRPr="00BE2FA3">
        <w:br/>
        <w:t xml:space="preserve">    adjEvIdxMin0 = ev0</w:t>
      </w:r>
      <w:r w:rsidRPr="00BE2FA3">
        <w:br/>
        <w:t xml:space="preserve">    adjEvIdxMin1 = ev1</w:t>
      </w:r>
      <w:r w:rsidRPr="00BE2FA3">
        <w:br/>
        <w:t xml:space="preserve">    distMin = dist</w:t>
      </w:r>
      <w:r w:rsidRPr="00BE2FA3">
        <w:br/>
        <w:t xml:space="preserve">  }</w:t>
      </w:r>
      <w:r w:rsidRPr="00BE2FA3">
        <w:br/>
        <w:t>}</w:t>
      </w:r>
    </w:p>
    <w:p w14:paraId="31E7AB94" w14:textId="77777777" w:rsidR="007B0DDA" w:rsidRPr="001872E3" w:rsidRDefault="007B0DDA">
      <w:pPr>
        <w:pStyle w:val="Itemize1G-PCC"/>
        <w:numPr>
          <w:ilvl w:val="0"/>
          <w:numId w:val="22"/>
        </w:numPr>
        <w:rPr>
          <w:lang w:val="en-GB" w:eastAsia="ja-JP"/>
        </w:rPr>
      </w:pPr>
      <w:r w:rsidRPr="00BE2FA3">
        <w:rPr>
          <w:rStyle w:val="ExprNameinline"/>
        </w:rPr>
        <w:t>adjFaceVertex</w:t>
      </w:r>
      <w:r w:rsidRPr="004F6F34">
        <w:rPr>
          <w:lang w:val="en-US" w:eastAsia="ja-JP"/>
        </w:rPr>
        <w:t xml:space="preserve"> is inserted between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sidRPr="00BE2FA3">
        <w:rPr>
          <w:rStyle w:val="Exprinline"/>
        </w:rPr>
        <w:t>[</w:t>
      </w:r>
      <w:r w:rsidRPr="00BE2FA3">
        <w:rPr>
          <w:rStyle w:val="ExprNameinline"/>
        </w:rPr>
        <w:t>adjEvIdxMin0</w:t>
      </w:r>
      <w:r w:rsidRPr="00BE2FA3">
        <w:rPr>
          <w:rStyle w:val="Exprinline"/>
        </w:rPr>
        <w:t>]</w:t>
      </w:r>
      <w:r w:rsidRPr="004F6F34">
        <w:rPr>
          <w:lang w:val="en-US" w:eastAsia="ja-JP"/>
        </w:rPr>
        <w:t xml:space="preserve"> and </w:t>
      </w:r>
      <w:r w:rsidRPr="00F05E9E">
        <w:rPr>
          <w:rStyle w:val="ExprNameinline"/>
        </w:rPr>
        <w:t>sortedVertices</w:t>
      </w:r>
      <w:r w:rsidRPr="00F05E9E">
        <w:rPr>
          <w:rStyle w:val="Exprinline"/>
        </w:rPr>
        <w:t>[</w:t>
      </w:r>
      <w:r w:rsidRPr="00F05E9E">
        <w:rPr>
          <w:rStyle w:val="ExprNameinline"/>
        </w:rPr>
        <w:t>adjNode</w:t>
      </w:r>
      <w:r w:rsidRPr="00F05E9E">
        <w:rPr>
          <w:rStyle w:val="Exprinline"/>
        </w:rPr>
        <w:t>[</w:t>
      </w:r>
      <w:r w:rsidRPr="00F05E9E">
        <w:rPr>
          <w:rStyle w:val="VarNinline"/>
        </w:rPr>
        <w:t>nodeIdx</w:t>
      </w:r>
      <w:r w:rsidRPr="00F05E9E">
        <w:rPr>
          <w:rStyle w:val="Exprinline"/>
        </w:rPr>
        <w:t>][</w:t>
      </w:r>
      <w:r>
        <w:rPr>
          <w:rStyle w:val="VarNinline"/>
          <w:lang w:eastAsia="ja-JP"/>
        </w:rPr>
        <w:t>fvIdx</w:t>
      </w:r>
      <w:r w:rsidRPr="00F05E9E">
        <w:rPr>
          <w:rStyle w:val="Exprinline"/>
        </w:rPr>
        <w:t>]][</w:t>
      </w:r>
      <w:r w:rsidRPr="00F05E9E">
        <w:rPr>
          <w:rStyle w:val="ExprNameinline"/>
        </w:rPr>
        <w:t>adjEvIdxMin</w:t>
      </w:r>
      <w:r>
        <w:rPr>
          <w:rStyle w:val="ExprNameinline"/>
        </w:rPr>
        <w:t>1</w:t>
      </w:r>
      <w:r w:rsidRPr="00F05E9E">
        <w:rPr>
          <w:rStyle w:val="Exprinline"/>
        </w:rPr>
        <w:t>]</w:t>
      </w:r>
      <w:r w:rsidRPr="00611FBC">
        <w:t>.</w:t>
      </w:r>
    </w:p>
    <w:p w14:paraId="1FAE14B3" w14:textId="77777777" w:rsidR="007B0DDA" w:rsidRPr="00253170" w:rsidRDefault="007B0DDA" w:rsidP="007B0DDA">
      <w:pPr>
        <w:rPr>
          <w:bCs/>
          <w:noProof/>
          <w:lang w:eastAsia="ja-JP"/>
        </w:rPr>
      </w:pPr>
      <w:r>
        <w:rPr>
          <w:rStyle w:val="Codeinline"/>
          <w:rFonts w:ascii="Cambria" w:hAnsi="Cambria"/>
          <w:sz w:val="22"/>
          <w:lang w:eastAsia="ja-JP"/>
        </w:rPr>
        <w:t>For each TriSoup node, w</w:t>
      </w:r>
      <w:r>
        <w:rPr>
          <w:lang w:val="en-GB" w:eastAsia="ja-JP"/>
        </w:rPr>
        <w:t xml:space="preserve">hen </w:t>
      </w:r>
      <w:r w:rsidRPr="00E8172C">
        <w:rPr>
          <w:rStyle w:val="Synvarinline"/>
        </w:rPr>
        <w:t>has_face_vertex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B5665A">
        <w:rPr>
          <w:rStyle w:val="Codeinline"/>
          <w:rFonts w:ascii="Cambria" w:hAnsi="Cambria"/>
          <w:sz w:val="22"/>
          <w:lang w:eastAsia="ja-JP"/>
        </w:rPr>
        <w:t xml:space="preserve"> is equal to</w:t>
      </w:r>
      <w:r>
        <w:rPr>
          <w:rStyle w:val="Codeinline"/>
          <w:rFonts w:ascii="Cambria" w:hAnsi="Cambria"/>
          <w:sz w:val="22"/>
          <w:lang w:eastAsia="ja-JP"/>
        </w:rPr>
        <w:t xml:space="preserve"> 1 and </w:t>
      </w:r>
      <w:r w:rsidRPr="00BE2FA3">
        <w:rPr>
          <w:rStyle w:val="ExprNameinline"/>
        </w:rPr>
        <w:t>numTri</w:t>
      </w:r>
      <w:r>
        <w:rPr>
          <w:rStyle w:val="ExprNameinline"/>
        </w:rPr>
        <w:t>S</w:t>
      </w:r>
      <w:r w:rsidRPr="00BE2FA3">
        <w:rPr>
          <w:rStyle w:val="ExprNameinline"/>
        </w:rPr>
        <w:t>oupVertices</w:t>
      </w:r>
      <w:r w:rsidRPr="00BE2FA3">
        <w:rPr>
          <w:rStyle w:val="Exprinline"/>
        </w:rPr>
        <w:t>[</w:t>
      </w:r>
      <w:r w:rsidRPr="00BE2FA3">
        <w:rPr>
          <w:rStyle w:val="VarNinline"/>
        </w:rPr>
        <w:t>nodeIdx</w:t>
      </w:r>
      <w:r w:rsidRPr="00BE2FA3">
        <w:rPr>
          <w:rStyle w:val="Exprinline"/>
        </w:rPr>
        <w:t>]</w:t>
      </w:r>
      <w:r w:rsidRPr="00783931">
        <w:t xml:space="preserve"> is equal to 2</w:t>
      </w:r>
      <w:r>
        <w:rPr>
          <w:rStyle w:val="Codeinline"/>
          <w:rFonts w:ascii="Cambria" w:hAnsi="Cambria"/>
          <w:sz w:val="22"/>
          <w:lang w:eastAsia="ja-JP"/>
        </w:rPr>
        <w:t xml:space="preserve"> (there are only 2 vertices in </w:t>
      </w:r>
      <w:r w:rsidRPr="00BE2FA3">
        <w:rPr>
          <w:rStyle w:val="ExprNameinline"/>
        </w:rPr>
        <w:t>sortedVertices</w:t>
      </w:r>
      <w:r>
        <w:rPr>
          <w:rStyle w:val="Codeinline"/>
          <w:rFonts w:ascii="Cambria" w:hAnsi="Cambria"/>
          <w:sz w:val="22"/>
          <w:lang w:eastAsia="ja-JP"/>
        </w:rPr>
        <w:t xml:space="preserve">), </w:t>
      </w:r>
      <w:r w:rsidRPr="00BE2FA3">
        <w:rPr>
          <w:rStyle w:val="ExprNameinline"/>
        </w:rPr>
        <w:t>faceVertex</w:t>
      </w:r>
      <w:r w:rsidRPr="00BE2FA3">
        <w:rPr>
          <w:rStyle w:val="Exprinline"/>
        </w:rPr>
        <w:t>[</w:t>
      </w:r>
      <w:r w:rsidRPr="00BE2FA3">
        <w:rPr>
          <w:rStyle w:val="VarNinline"/>
        </w:rPr>
        <w:t>nodeIdx</w:t>
      </w:r>
      <w:r w:rsidRPr="00BE2FA3">
        <w:rPr>
          <w:rStyle w:val="Exprinline"/>
        </w:rPr>
        <w:t>][</w:t>
      </w:r>
      <w:r>
        <w:rPr>
          <w:rStyle w:val="VarNinline"/>
          <w:lang w:eastAsia="ja-JP"/>
        </w:rPr>
        <w:t>fvIdx</w:t>
      </w:r>
      <w:r w:rsidRPr="00BE2FA3">
        <w:rPr>
          <w:rStyle w:val="Exprinline"/>
        </w:rPr>
        <w:t>]</w:t>
      </w:r>
      <w:r>
        <w:rPr>
          <w:lang w:val="en-US" w:eastAsia="ja-JP"/>
        </w:rPr>
        <w:t xml:space="preserve"> is added to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Pr>
          <w:lang w:val="en-US" w:eastAsia="ja-JP"/>
        </w:rPr>
        <w:t xml:space="preserve"> by the following steps for each </w:t>
      </w:r>
      <w:r>
        <w:rPr>
          <w:rStyle w:val="VarNinline"/>
          <w:lang w:eastAsia="ja-JP"/>
        </w:rPr>
        <w:t>fvIdx</w:t>
      </w:r>
      <w:r>
        <w:rPr>
          <w:lang w:val="en-US" w:eastAsia="ja-JP"/>
        </w:rPr>
        <w:t xml:space="preserve"> (</w:t>
      </w:r>
      <w:r>
        <w:rPr>
          <w:rStyle w:val="VarNinline"/>
          <w:lang w:eastAsia="ja-JP"/>
        </w:rPr>
        <w:t>fvIdx</w:t>
      </w:r>
      <w:r>
        <w:rPr>
          <w:lang w:val="en-US" w:eastAsia="ja-JP"/>
        </w:rPr>
        <w:t xml:space="preserve"> = 0, 1, 2):</w:t>
      </w:r>
    </w:p>
    <w:p w14:paraId="745CD8E3" w14:textId="77777777" w:rsidR="007B0DDA" w:rsidRPr="00E8172C" w:rsidRDefault="007B0DDA">
      <w:pPr>
        <w:pStyle w:val="Itemize1G-PCC"/>
        <w:numPr>
          <w:ilvl w:val="0"/>
          <w:numId w:val="8"/>
        </w:numPr>
        <w:rPr>
          <w:rStyle w:val="Exprinline"/>
          <w:color w:val="auto"/>
        </w:rPr>
      </w:pPr>
      <w:r w:rsidRPr="00253170">
        <w:rPr>
          <w:lang w:val="en-GB" w:eastAsia="ja-JP"/>
        </w:rPr>
        <w:t xml:space="preserve">If </w:t>
      </w:r>
      <w:r w:rsidRPr="00BE2FA3">
        <w:rPr>
          <w:rStyle w:val="ExprNameinline"/>
        </w:rPr>
        <w:t>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E8172C">
        <w:t xml:space="preserve"> shares the same face as the first Tri</w:t>
      </w:r>
      <w:r>
        <w:t>S</w:t>
      </w:r>
      <w:r w:rsidRPr="00E8172C">
        <w:t xml:space="preserve">oup edge vertex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E8172C">
        <w:t>, insert it ahead of the first element.</w:t>
      </w:r>
    </w:p>
    <w:p w14:paraId="28F96FB5" w14:textId="77777777" w:rsidR="007B0DDA" w:rsidRPr="0080297F" w:rsidRDefault="007B0DDA">
      <w:pPr>
        <w:pStyle w:val="Itemize1G-PCC"/>
        <w:numPr>
          <w:ilvl w:val="0"/>
          <w:numId w:val="8"/>
        </w:numPr>
        <w:rPr>
          <w:rStyle w:val="Exprinline"/>
          <w:rFonts w:ascii="Cambria" w:hAnsi="Cambria"/>
          <w:noProof w:val="0"/>
          <w:color w:val="auto"/>
          <w:lang w:val="en-GB"/>
        </w:rPr>
      </w:pPr>
      <w:r>
        <w:rPr>
          <w:lang w:val="en-GB" w:eastAsia="ja-JP"/>
        </w:rPr>
        <w:t xml:space="preserve">If </w:t>
      </w:r>
      <w:r w:rsidRPr="00BE2FA3">
        <w:rPr>
          <w:rStyle w:val="ExprNameinline"/>
        </w:rPr>
        <w:t>face_vertex</w:t>
      </w:r>
      <w:r w:rsidRPr="00BE2FA3">
        <w:rPr>
          <w:rStyle w:val="Exprinline"/>
        </w:rPr>
        <w:t>[</w:t>
      </w:r>
      <w:r w:rsidRPr="00DB0EC9">
        <w:rPr>
          <w:rStyle w:val="VarNinline"/>
        </w:rPr>
        <w:t>nodeIdx</w:t>
      </w:r>
      <w:r w:rsidRPr="00BE2FA3">
        <w:rPr>
          <w:rStyle w:val="Exprinline"/>
        </w:rPr>
        <w:t>][</w:t>
      </w:r>
      <w:r>
        <w:rPr>
          <w:rStyle w:val="VarNinline"/>
          <w:lang w:eastAsia="ja-JP"/>
        </w:rPr>
        <w:t>fvIdx</w:t>
      </w:r>
      <w:r w:rsidRPr="00BE2FA3">
        <w:rPr>
          <w:rStyle w:val="Exprinline"/>
        </w:rPr>
        <w:t>]</w:t>
      </w:r>
      <w:r w:rsidRPr="00E8172C">
        <w:t xml:space="preserve"> shares the same face as the second Tri</w:t>
      </w:r>
      <w:r>
        <w:t>S</w:t>
      </w:r>
      <w:r w:rsidRPr="00E8172C">
        <w:t xml:space="preserve">oup edge vertex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E8172C">
        <w:t>, insert it after the l</w:t>
      </w:r>
      <w:r>
        <w:rPr>
          <w:lang w:val="en-GB" w:eastAsia="ja-JP"/>
        </w:rPr>
        <w:t>ast element</w:t>
      </w:r>
      <w:r>
        <w:rPr>
          <w:rStyle w:val="Exprinline"/>
        </w:rPr>
        <w:t>.</w:t>
      </w:r>
    </w:p>
    <w:p w14:paraId="043F3452" w14:textId="77777777" w:rsidR="007B0DDA" w:rsidRDefault="007B0DDA" w:rsidP="007B0DDA">
      <w:pPr>
        <w:pStyle w:val="5"/>
        <w:numPr>
          <w:ilvl w:val="4"/>
          <w:numId w:val="1"/>
        </w:numPr>
      </w:pPr>
      <w:bookmarkStart w:id="2406" w:name="_Ref177740514"/>
      <w:r w:rsidRPr="00007FB4">
        <w:t>Applicable conditions of non-closed surface reconstruction</w:t>
      </w:r>
      <w:bookmarkEnd w:id="2406"/>
    </w:p>
    <w:p w14:paraId="07C6DECC" w14:textId="77777777" w:rsidR="007B0DDA" w:rsidRDefault="007B0DDA" w:rsidP="007B0DDA">
      <w:r>
        <w:rPr>
          <w:lang w:val="en-GB" w:eastAsia="ja-JP"/>
        </w:rPr>
        <w:t xml:space="preserve">The following conditions are applicable conditions of </w:t>
      </w:r>
      <w:r>
        <w:t>non-closed surface reconstruction</w:t>
      </w:r>
      <w:r>
        <w:rPr>
          <w:lang w:val="en-GB" w:eastAsia="ja-JP"/>
        </w:rPr>
        <w:t xml:space="preserve"> for a TriSoup node corresponding to </w:t>
      </w:r>
      <w:r w:rsidRPr="00E525D8">
        <w:rPr>
          <w:rStyle w:val="VarNinline"/>
        </w:rPr>
        <w:t>nodeIdx</w:t>
      </w:r>
      <w:r>
        <w:t>.</w:t>
      </w:r>
    </w:p>
    <w:p w14:paraId="735DE3A4" w14:textId="166DC6B1" w:rsidR="007B0DDA" w:rsidRPr="001B6AD2" w:rsidRDefault="00F52BF7">
      <w:pPr>
        <w:pStyle w:val="Itemize1G-PCC"/>
        <w:numPr>
          <w:ilvl w:val="0"/>
          <w:numId w:val="8"/>
        </w:numPr>
        <w:rPr>
          <w:rStyle w:val="ExprNameinline"/>
          <w:i w:val="0"/>
          <w:noProof w:val="0"/>
          <w:color w:val="auto"/>
          <w:lang w:val="en-GB"/>
        </w:rPr>
      </w:pPr>
      <w:r>
        <w:rPr>
          <w:rStyle w:val="Synvarinline"/>
        </w:rPr>
        <w:t>trisoup_face_vertex_enabled</w:t>
      </w:r>
      <w:r w:rsidR="007B0DDA" w:rsidRPr="001B6AD2">
        <w:rPr>
          <w:lang w:val="en-GB" w:eastAsia="ja-JP"/>
        </w:rPr>
        <w:t xml:space="preserve"> is equal to 1</w:t>
      </w:r>
      <w:r w:rsidR="007B0DDA" w:rsidRPr="001A355B">
        <w:rPr>
          <w:lang w:val="en-GB" w:eastAsia="ja-JP"/>
        </w:rPr>
        <w:t>.</w:t>
      </w:r>
    </w:p>
    <w:p w14:paraId="73F2F8DF" w14:textId="77777777" w:rsidR="007B0DDA" w:rsidRPr="001A355B" w:rsidRDefault="007B0DDA">
      <w:pPr>
        <w:pStyle w:val="Itemize1G-PCC"/>
        <w:numPr>
          <w:ilvl w:val="0"/>
          <w:numId w:val="8"/>
        </w:numPr>
        <w:rPr>
          <w:lang w:val="en-GB" w:eastAsia="ja-JP"/>
        </w:rPr>
      </w:pPr>
      <w:r w:rsidRPr="001A355B">
        <w:rPr>
          <w:rStyle w:val="ExprNameinline"/>
        </w:rPr>
        <w:t>numTrisoupVertices</w:t>
      </w:r>
      <w:r w:rsidRPr="001A355B">
        <w:rPr>
          <w:rStyle w:val="Exprinline"/>
        </w:rPr>
        <w:t>[</w:t>
      </w:r>
      <w:r w:rsidRPr="001A355B">
        <w:rPr>
          <w:rStyle w:val="VarNinline"/>
        </w:rPr>
        <w:t>nodeIdx</w:t>
      </w:r>
      <w:r w:rsidRPr="001A355B">
        <w:rPr>
          <w:rStyle w:val="Exprinline"/>
        </w:rPr>
        <w:t>]</w:t>
      </w:r>
      <w:r w:rsidRPr="001A355B">
        <w:rPr>
          <w:lang w:val="en-GB" w:eastAsia="ja-JP"/>
        </w:rPr>
        <w:t xml:space="preserve"> is equal to 2.</w:t>
      </w:r>
    </w:p>
    <w:p w14:paraId="4B426B3D" w14:textId="77777777" w:rsidR="007B0DDA" w:rsidRDefault="007B0DDA">
      <w:pPr>
        <w:pStyle w:val="Itemize1G-PCC"/>
        <w:numPr>
          <w:ilvl w:val="0"/>
          <w:numId w:val="8"/>
        </w:numPr>
        <w:rPr>
          <w:lang w:val="en-GB" w:eastAsia="ja-JP"/>
        </w:rPr>
      </w:pPr>
      <w:r w:rsidRPr="001B6AD2">
        <w:rPr>
          <w:rStyle w:val="ExprNameinline"/>
        </w:rPr>
        <w:t>onSameFace</w:t>
      </w:r>
      <w:r>
        <w:rPr>
          <w:lang w:val="en-GB" w:eastAsia="ja-JP"/>
        </w:rPr>
        <w:t>, which indicates that e</w:t>
      </w:r>
      <w:r w:rsidRPr="001B6AD2">
        <w:rPr>
          <w:lang w:val="en-GB" w:eastAsia="ja-JP"/>
        </w:rPr>
        <w:t xml:space="preserve">dge vertices </w:t>
      </w:r>
      <w:bookmarkStart w:id="2407" w:name="_Hlk177734797"/>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0]</w:t>
      </w:r>
      <w:bookmarkEnd w:id="2407"/>
      <w:r w:rsidRPr="001A355B">
        <w:rPr>
          <w:rStyle w:val="Exprinline"/>
          <w:rFonts w:eastAsiaTheme="minorEastAsia"/>
        </w:rPr>
        <w:t xml:space="preserve"> </w:t>
      </w:r>
      <w:r w:rsidRPr="001B6AD2">
        <w:rPr>
          <w:lang w:val="en-GB" w:eastAsia="ja-JP"/>
        </w:rPr>
        <w:t xml:space="preserve">and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1]</w:t>
      </w:r>
      <w:r w:rsidRPr="001B6AD2">
        <w:rPr>
          <w:lang w:val="en-GB" w:eastAsia="ja-JP"/>
        </w:rPr>
        <w:t xml:space="preserve"> are positioned on the same node face</w:t>
      </w:r>
      <w:r>
        <w:rPr>
          <w:lang w:val="en-GB" w:eastAsia="ja-JP"/>
        </w:rPr>
        <w:t>, is true.</w:t>
      </w:r>
    </w:p>
    <w:p w14:paraId="4E18D01C" w14:textId="77777777" w:rsidR="007B0DDA" w:rsidRPr="00F75262" w:rsidRDefault="007B0DDA" w:rsidP="00F75262">
      <w:pPr>
        <w:pStyle w:val="Code"/>
        <w:rPr>
          <w:rStyle w:val="VarNinline"/>
          <w:i w:val="0"/>
          <w:color w:val="auto"/>
        </w:rPr>
      </w:pPr>
      <w:r w:rsidRPr="00F75262">
        <w:rPr>
          <w:rStyle w:val="VarNinline"/>
          <w:i w:val="0"/>
          <w:color w:val="auto"/>
        </w:rPr>
        <w:t>onSameFace = false</w:t>
      </w:r>
      <w:r w:rsidRPr="00F75262">
        <w:rPr>
          <w:rStyle w:val="VarNinline"/>
          <w:i w:val="0"/>
          <w:color w:val="auto"/>
        </w:rPr>
        <w:br/>
        <w:t>for (k = 0; k &lt; 3; k++) {</w:t>
      </w:r>
      <w:r w:rsidRPr="00F75262">
        <w:rPr>
          <w:rStyle w:val="VarNinline"/>
          <w:i w:val="0"/>
          <w:color w:val="auto"/>
        </w:rPr>
        <w:br/>
        <w:t xml:space="preserve">  if (vertex[nodeIdx][0][k] == vertex[</w:t>
      </w:r>
      <w:r w:rsidRPr="00F75262">
        <w:t>nodeIdx</w:t>
      </w:r>
      <w:r w:rsidRPr="00F75262">
        <w:rPr>
          <w:rStyle w:val="VarNinline"/>
          <w:i w:val="0"/>
          <w:color w:val="auto"/>
        </w:rPr>
        <w:t>][1][k]) {</w:t>
      </w:r>
      <w:r w:rsidRPr="00F75262">
        <w:rPr>
          <w:rStyle w:val="VarNinline"/>
          <w:i w:val="0"/>
          <w:color w:val="auto"/>
        </w:rPr>
        <w:br/>
        <w:t xml:space="preserve">    onSameFace = true</w:t>
      </w:r>
      <w:r w:rsidRPr="00F75262">
        <w:rPr>
          <w:rStyle w:val="VarNinline"/>
          <w:i w:val="0"/>
          <w:color w:val="auto"/>
        </w:rPr>
        <w:br/>
        <w:t xml:space="preserve">  }</w:t>
      </w:r>
      <w:r w:rsidRPr="00F75262">
        <w:rPr>
          <w:rStyle w:val="VarNinline"/>
          <w:i w:val="0"/>
          <w:color w:val="auto"/>
        </w:rPr>
        <w:br/>
        <w:t>}</w:t>
      </w:r>
    </w:p>
    <w:p w14:paraId="28F4B0EB" w14:textId="77777777" w:rsidR="007B0DDA" w:rsidRDefault="007B0DDA">
      <w:pPr>
        <w:pStyle w:val="Itemize1G-PCC"/>
        <w:numPr>
          <w:ilvl w:val="0"/>
          <w:numId w:val="8"/>
        </w:numPr>
        <w:rPr>
          <w:lang w:val="en-GB" w:eastAsia="ja-JP"/>
        </w:rPr>
      </w:pPr>
      <w:r w:rsidRPr="001B6AD2">
        <w:rPr>
          <w:rStyle w:val="ExprNameinline"/>
        </w:rPr>
        <w:t>notOnSameEdge</w:t>
      </w:r>
      <w:r>
        <w:rPr>
          <w:lang w:val="en-GB" w:eastAsia="ja-JP"/>
        </w:rPr>
        <w:t>, which indicates that e</w:t>
      </w:r>
      <w:r w:rsidRPr="001B6AD2">
        <w:rPr>
          <w:lang w:val="en-GB" w:eastAsia="ja-JP"/>
        </w:rPr>
        <w:t xml:space="preserve">dge vertices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 xml:space="preserve">0] </w:t>
      </w:r>
      <w:r w:rsidRPr="001B6AD2">
        <w:rPr>
          <w:lang w:val="en-GB" w:eastAsia="ja-JP"/>
        </w:rPr>
        <w:t xml:space="preserve">and </w:t>
      </w:r>
      <w:r>
        <w:rPr>
          <w:rStyle w:val="ExprNameinline"/>
        </w:rPr>
        <w:t>v</w:t>
      </w:r>
      <w:r w:rsidRPr="001A355B">
        <w:rPr>
          <w:rStyle w:val="ExprNameinline"/>
        </w:rPr>
        <w:t>ert</w:t>
      </w:r>
      <w:r>
        <w:rPr>
          <w:rStyle w:val="ExprNameinline"/>
        </w:rPr>
        <w:t>ex</w:t>
      </w:r>
      <w:r w:rsidRPr="001A355B">
        <w:rPr>
          <w:rStyle w:val="Exprinline"/>
        </w:rPr>
        <w:t>[</w:t>
      </w:r>
      <w:r w:rsidRPr="001A355B">
        <w:rPr>
          <w:rStyle w:val="VarNinline"/>
        </w:rPr>
        <w:t>nodeIdx</w:t>
      </w:r>
      <w:r w:rsidRPr="001A355B">
        <w:rPr>
          <w:rStyle w:val="Exprinline"/>
        </w:rPr>
        <w:t>]</w:t>
      </w:r>
      <w:r w:rsidRPr="001A355B">
        <w:rPr>
          <w:rStyle w:val="Exprinline"/>
          <w:rFonts w:eastAsiaTheme="minorEastAsia" w:hint="eastAsia"/>
        </w:rPr>
        <w:t>[</w:t>
      </w:r>
      <w:r w:rsidRPr="001A355B">
        <w:rPr>
          <w:rStyle w:val="Exprinline"/>
          <w:rFonts w:eastAsiaTheme="minorEastAsia"/>
        </w:rPr>
        <w:t>1]</w:t>
      </w:r>
      <w:r w:rsidRPr="001B6AD2">
        <w:rPr>
          <w:lang w:val="en-GB" w:eastAsia="ja-JP"/>
        </w:rPr>
        <w:t xml:space="preserve"> are not positioned on the same TriSoup edge</w:t>
      </w:r>
      <w:r>
        <w:rPr>
          <w:lang w:val="en-GB" w:eastAsia="ja-JP"/>
        </w:rPr>
        <w:t>, is true</w:t>
      </w:r>
      <w:r w:rsidRPr="001A355B">
        <w:rPr>
          <w:lang w:val="en-GB" w:eastAsia="ja-JP"/>
        </w:rPr>
        <w:t>.</w:t>
      </w:r>
    </w:p>
    <w:p w14:paraId="4E33ECAE" w14:textId="3A5314B7" w:rsidR="007B0DDA" w:rsidRDefault="007B0DDA" w:rsidP="00F75262">
      <w:pPr>
        <w:pStyle w:val="Code"/>
        <w:rPr>
          <w:rStyle w:val="VarNinline"/>
          <w:rFonts w:ascii="Cambria" w:eastAsia="Malgun Gothic" w:hAnsi="Cambria"/>
          <w:i w:val="0"/>
          <w:noProof w:val="0"/>
          <w:color w:val="auto"/>
          <w:sz w:val="22"/>
          <w:szCs w:val="20"/>
          <w:lang w:val="en-GB" w:eastAsia="ja-JP"/>
        </w:rPr>
      </w:pPr>
      <w:r>
        <w:rPr>
          <w:rStyle w:val="VarNinline"/>
          <w:i w:val="0"/>
          <w:noProof w:val="0"/>
          <w:color w:val="auto"/>
          <w:lang w:val="en-GB" w:eastAsia="ja-JP"/>
        </w:rPr>
        <w:lastRenderedPageBreak/>
        <w:t>notOnSameEdge = true</w:t>
      </w:r>
      <w:r>
        <w:rPr>
          <w:rStyle w:val="VarNinline"/>
          <w:i w:val="0"/>
          <w:noProof w:val="0"/>
          <w:color w:val="auto"/>
          <w:lang w:val="en-GB" w:eastAsia="ja-JP"/>
        </w:rPr>
        <w:br/>
        <w:t>counter = 0</w:t>
      </w:r>
      <w:r>
        <w:rPr>
          <w:rStyle w:val="VarNinline"/>
          <w:i w:val="0"/>
          <w:noProof w:val="0"/>
          <w:color w:val="auto"/>
          <w:lang w:val="en-GB" w:eastAsia="ja-JP"/>
        </w:rPr>
        <w:br/>
        <w:t>for (k = 0; k &lt; 3; k++) {</w:t>
      </w:r>
      <w:r>
        <w:rPr>
          <w:rStyle w:val="VarNinline"/>
          <w:i w:val="0"/>
          <w:noProof w:val="0"/>
          <w:color w:val="auto"/>
          <w:lang w:val="en-GB" w:eastAsia="ja-JP"/>
        </w:rPr>
        <w:br/>
        <w:t xml:space="preserve">  if (vertex</w:t>
      </w:r>
      <w:r w:rsidRPr="00821BB5">
        <w:rPr>
          <w:rStyle w:val="VarNinline"/>
          <w:i w:val="0"/>
          <w:noProof w:val="0"/>
          <w:color w:val="auto"/>
          <w:lang w:val="en-GB" w:eastAsia="ja-JP"/>
        </w:rPr>
        <w:t>[nodeIdx][0]</w:t>
      </w:r>
      <w:r>
        <w:rPr>
          <w:rStyle w:val="VarNinline"/>
          <w:i w:val="0"/>
          <w:noProof w:val="0"/>
          <w:color w:val="auto"/>
          <w:lang w:val="en-GB" w:eastAsia="ja-JP"/>
        </w:rPr>
        <w:t>[k] == vertex</w:t>
      </w:r>
      <w:r w:rsidRPr="00821BB5">
        <w:rPr>
          <w:rStyle w:val="VarNinline"/>
          <w:i w:val="0"/>
          <w:noProof w:val="0"/>
          <w:color w:val="auto"/>
          <w:lang w:val="en-GB" w:eastAsia="ja-JP"/>
        </w:rPr>
        <w:t>[nodeIdx][</w:t>
      </w:r>
      <w:r>
        <w:rPr>
          <w:rStyle w:val="VarNinline"/>
          <w:i w:val="0"/>
          <w:noProof w:val="0"/>
          <w:color w:val="auto"/>
          <w:lang w:val="en-GB" w:eastAsia="ja-JP"/>
        </w:rPr>
        <w:t>1</w:t>
      </w:r>
      <w:r w:rsidRPr="00821BB5">
        <w:rPr>
          <w:rStyle w:val="VarNinline"/>
          <w:i w:val="0"/>
          <w:noProof w:val="0"/>
          <w:color w:val="auto"/>
          <w:lang w:val="en-GB" w:eastAsia="ja-JP"/>
        </w:rPr>
        <w:t>]</w:t>
      </w:r>
      <w:r>
        <w:rPr>
          <w:rStyle w:val="VarNinline"/>
          <w:i w:val="0"/>
          <w:noProof w:val="0"/>
          <w:color w:val="auto"/>
          <w:lang w:val="en-GB" w:eastAsia="ja-JP"/>
        </w:rPr>
        <w:t>[k] &amp;&amp;</w:t>
      </w:r>
      <w:r>
        <w:rPr>
          <w:rStyle w:val="VarNinline"/>
          <w:i w:val="0"/>
          <w:noProof w:val="0"/>
          <w:color w:val="auto"/>
          <w:lang w:val="en-GB" w:eastAsia="ja-JP"/>
        </w:rPr>
        <w:br/>
        <w:t xml:space="preserve">      (vertex</w:t>
      </w:r>
      <w:r w:rsidRPr="00821BB5">
        <w:rPr>
          <w:rStyle w:val="VarNinline"/>
          <w:i w:val="0"/>
          <w:noProof w:val="0"/>
          <w:color w:val="auto"/>
          <w:lang w:val="en-GB" w:eastAsia="ja-JP"/>
        </w:rPr>
        <w:t>[nodeIdx][0]</w:t>
      </w:r>
      <w:r>
        <w:rPr>
          <w:rStyle w:val="VarNinline"/>
          <w:i w:val="0"/>
          <w:noProof w:val="0"/>
          <w:color w:val="auto"/>
          <w:lang w:val="en-GB" w:eastAsia="ja-JP"/>
        </w:rPr>
        <w:t>[k] &lt; 0 ||</w:t>
      </w:r>
      <w:r>
        <w:rPr>
          <w:rStyle w:val="VarNinline"/>
          <w:i w:val="0"/>
          <w:noProof w:val="0"/>
          <w:color w:val="auto"/>
          <w:lang w:val="en-GB" w:eastAsia="ja-JP"/>
        </w:rPr>
        <w:br/>
        <w:t xml:space="preserve">      </w:t>
      </w:r>
      <w:r w:rsidR="00BE5551">
        <w:rPr>
          <w:rStyle w:val="VarNinline"/>
          <w:i w:val="0"/>
          <w:noProof w:val="0"/>
          <w:color w:val="auto"/>
          <w:lang w:val="en-GB" w:eastAsia="ja-JP"/>
        </w:rPr>
        <w:t xml:space="preserve">  </w:t>
      </w:r>
      <w:r>
        <w:rPr>
          <w:rStyle w:val="VarNinline"/>
          <w:i w:val="0"/>
          <w:noProof w:val="0"/>
          <w:color w:val="auto"/>
          <w:lang w:val="en-GB" w:eastAsia="ja-JP"/>
        </w:rPr>
        <w:t>vertex</w:t>
      </w:r>
      <w:r w:rsidRPr="00821BB5">
        <w:rPr>
          <w:rStyle w:val="VarNinline"/>
          <w:i w:val="0"/>
          <w:noProof w:val="0"/>
          <w:color w:val="auto"/>
          <w:lang w:val="en-GB" w:eastAsia="ja-JP"/>
        </w:rPr>
        <w:t>[nodeIdx][0]</w:t>
      </w:r>
      <w:r>
        <w:rPr>
          <w:rStyle w:val="VarNinline"/>
          <w:i w:val="0"/>
          <w:noProof w:val="0"/>
          <w:color w:val="auto"/>
          <w:lang w:val="en-GB" w:eastAsia="ja-JP"/>
        </w:rPr>
        <w:t>[k] &gt;= (</w:t>
      </w:r>
      <w:r w:rsidRPr="00861CA0">
        <w:rPr>
          <w:rStyle w:val="VarNinline"/>
          <w:i w:val="0"/>
          <w:noProof w:val="0"/>
          <w:color w:val="auto"/>
          <w:lang w:val="en-GB" w:eastAsia="ja-JP"/>
        </w:rPr>
        <w:t>Tri</w:t>
      </w:r>
      <w:r>
        <w:rPr>
          <w:rStyle w:val="VarNinline"/>
          <w:i w:val="0"/>
          <w:noProof w:val="0"/>
          <w:color w:val="auto"/>
          <w:lang w:val="en-GB" w:eastAsia="ja-JP"/>
        </w:rPr>
        <w:t>S</w:t>
      </w:r>
      <w:r w:rsidRPr="00861CA0">
        <w:rPr>
          <w:rStyle w:val="VarNinline"/>
          <w:i w:val="0"/>
          <w:noProof w:val="0"/>
          <w:color w:val="auto"/>
          <w:lang w:val="en-GB" w:eastAsia="ja-JP"/>
        </w:rPr>
        <w:t>oupNodeSize[nodeIdx]</w:t>
      </w:r>
      <w:r>
        <w:rPr>
          <w:rStyle w:val="VarNinline"/>
          <w:i w:val="0"/>
          <w:noProof w:val="0"/>
          <w:color w:val="auto"/>
          <w:lang w:val="en-GB" w:eastAsia="ja-JP"/>
        </w:rPr>
        <w:t xml:space="preserve"> &lt;&lt; 8) – 128)) {</w:t>
      </w:r>
      <w:r>
        <w:rPr>
          <w:rStyle w:val="VarNinline"/>
          <w:i w:val="0"/>
          <w:noProof w:val="0"/>
          <w:color w:val="auto"/>
          <w:lang w:val="en-GB" w:eastAsia="ja-JP"/>
        </w:rPr>
        <w:br/>
        <w:t xml:space="preserve">    counter++</w:t>
      </w:r>
      <w:r>
        <w:rPr>
          <w:rStyle w:val="VarNinline"/>
          <w:i w:val="0"/>
          <w:noProof w:val="0"/>
          <w:color w:val="auto"/>
          <w:lang w:val="en-GB" w:eastAsia="ja-JP"/>
        </w:rPr>
        <w:br/>
        <w:t xml:space="preserve">  }</w:t>
      </w:r>
      <w:r>
        <w:rPr>
          <w:rStyle w:val="VarNinline"/>
          <w:i w:val="0"/>
          <w:noProof w:val="0"/>
          <w:color w:val="auto"/>
          <w:lang w:val="en-GB" w:eastAsia="ja-JP"/>
        </w:rPr>
        <w:br/>
        <w:t>}</w:t>
      </w:r>
      <w:r>
        <w:rPr>
          <w:rStyle w:val="VarNinline"/>
          <w:i w:val="0"/>
          <w:noProof w:val="0"/>
          <w:color w:val="auto"/>
          <w:lang w:val="en-GB" w:eastAsia="ja-JP"/>
        </w:rPr>
        <w:br/>
        <w:t>if (counter &gt;= 2){</w:t>
      </w:r>
      <w:r>
        <w:rPr>
          <w:rStyle w:val="VarNinline"/>
          <w:i w:val="0"/>
          <w:noProof w:val="0"/>
          <w:color w:val="auto"/>
          <w:lang w:val="en-GB" w:eastAsia="ja-JP"/>
        </w:rPr>
        <w:br/>
        <w:t xml:space="preserve">  notOnSameEdge = false</w:t>
      </w:r>
      <w:r>
        <w:rPr>
          <w:rStyle w:val="VarNinline"/>
          <w:i w:val="0"/>
          <w:noProof w:val="0"/>
          <w:color w:val="auto"/>
          <w:lang w:val="en-GB" w:eastAsia="ja-JP"/>
        </w:rPr>
        <w:br/>
        <w:t>}</w:t>
      </w:r>
    </w:p>
    <w:p w14:paraId="390BA9BA" w14:textId="77777777" w:rsidR="007B0DDA" w:rsidRDefault="007B0DDA" w:rsidP="007B0DDA">
      <w:pPr>
        <w:pStyle w:val="5"/>
        <w:numPr>
          <w:ilvl w:val="4"/>
          <w:numId w:val="1"/>
        </w:numPr>
      </w:pPr>
      <w:bookmarkStart w:id="2408" w:name="_Ref179279239"/>
      <w:r>
        <w:t>Derive context indexes for refined centroid position</w:t>
      </w:r>
      <w:bookmarkEnd w:id="2408"/>
    </w:p>
    <w:p w14:paraId="0F7B083C" w14:textId="77777777" w:rsidR="007B0DDA" w:rsidRDefault="007B0DDA" w:rsidP="007B0DDA">
      <w:pPr>
        <w:rPr>
          <w:noProof/>
          <w:lang w:val="en-GB" w:eastAsia="ja-JP"/>
        </w:rPr>
      </w:pPr>
      <w:r>
        <w:rPr>
          <w:rFonts w:hint="eastAsia"/>
          <w:noProof/>
          <w:lang w:val="en-GB" w:eastAsia="ja-JP"/>
        </w:rPr>
        <w:t>D</w:t>
      </w:r>
      <w:r>
        <w:rPr>
          <w:noProof/>
          <w:lang w:val="en-GB" w:eastAsia="ja-JP"/>
        </w:rPr>
        <w:t>erive context indexes for refined centroid position as follows.</w:t>
      </w:r>
    </w:p>
    <w:p w14:paraId="7DF79A18" w14:textId="77777777" w:rsidR="007B0DDA" w:rsidRDefault="007B0DDA">
      <w:pPr>
        <w:pStyle w:val="Itemize1G-PCC"/>
        <w:numPr>
          <w:ilvl w:val="0"/>
          <w:numId w:val="22"/>
        </w:numPr>
        <w:rPr>
          <w:lang w:val="en-GB" w:eastAsia="ja-JP"/>
        </w:rPr>
      </w:pPr>
      <w:r>
        <w:rPr>
          <w:lang w:val="en-GB" w:eastAsia="ja-JP"/>
        </w:rPr>
        <w:t xml:space="preserve">Derive context indexes </w:t>
      </w:r>
      <w:r w:rsidRPr="00BE2FA3">
        <w:rPr>
          <w:rStyle w:val="ExprNameinline"/>
        </w:rPr>
        <w:t>ctxMinMax</w:t>
      </w:r>
      <w:r>
        <w:rPr>
          <w:lang w:val="en-GB" w:eastAsia="ja-JP"/>
        </w:rPr>
        <w:t xml:space="preserve"> for </w:t>
      </w:r>
      <w:r w:rsidRPr="00BE2FA3">
        <w:rPr>
          <w:rStyle w:val="ExprNameinline"/>
        </w:rPr>
        <w:t>ctxDrift0</w:t>
      </w:r>
      <w:r>
        <w:rPr>
          <w:lang w:val="en-US" w:eastAsia="ja-JP"/>
        </w:rPr>
        <w:t> </w:t>
      </w:r>
      <w:r>
        <w:rPr>
          <w:lang w:val="en-GB" w:eastAsia="ja-JP"/>
        </w:rPr>
        <w:t>(</w:t>
      </w:r>
      <w:r w:rsidRPr="00BE2FA3">
        <w:rPr>
          <w:rStyle w:val="Synvarinline"/>
        </w:rPr>
        <w:t>centroid_residual_is_zero</w:t>
      </w:r>
      <w:r w:rsidRPr="00BE2FA3">
        <w:rPr>
          <w:rStyle w:val="Exprinline"/>
        </w:rPr>
        <w:t>[</w:t>
      </w:r>
      <w:r w:rsidRPr="008F54B5">
        <w:rPr>
          <w:rStyle w:val="VarNinline"/>
        </w:rPr>
        <w:t>nodeIdx</w:t>
      </w:r>
      <w:r w:rsidRPr="00BE2FA3">
        <w:rPr>
          <w:rStyle w:val="Exprinline"/>
        </w:rPr>
        <w:t>]</w:t>
      </w:r>
      <w:r>
        <w:rPr>
          <w:lang w:val="en-GB" w:eastAsia="ja-JP"/>
        </w:rPr>
        <w:t>).</w:t>
      </w:r>
    </w:p>
    <w:p w14:paraId="1EDF82AE" w14:textId="204E951D" w:rsidR="007B0DDA" w:rsidRDefault="007B0DDA" w:rsidP="00F75262">
      <w:pPr>
        <w:pStyle w:val="Code"/>
        <w:rPr>
          <w:lang w:val="en-GB" w:eastAsia="ja-JP"/>
        </w:rPr>
      </w:pPr>
      <w:r>
        <w:rPr>
          <w:lang w:val="en-GB" w:eastAsia="ja-JP"/>
        </w:rPr>
        <w:t>minPos = sortedVertices</w:t>
      </w:r>
      <w:r>
        <w:rPr>
          <w:lang w:val="en-US" w:eastAsia="ja-JP"/>
        </w:rPr>
        <w:t>[nodeIdx]</w:t>
      </w:r>
      <w:r>
        <w:rPr>
          <w:lang w:val="en-GB" w:eastAsia="ja-JP"/>
        </w:rPr>
        <w:t>[0</w:t>
      </w:r>
      <w:r w:rsidRPr="00DA7B9E">
        <w:rPr>
          <w:lang w:val="en-GB" w:eastAsia="ja-JP"/>
        </w:rPr>
        <w:t>]</w:t>
      </w:r>
      <w:r>
        <w:rPr>
          <w:lang w:val="en-GB" w:eastAsia="ja-JP"/>
        </w:rPr>
        <w:t>[dominantAxis]</w:t>
      </w:r>
      <w:r>
        <w:rPr>
          <w:lang w:val="en-GB" w:eastAsia="ja-JP"/>
        </w:rPr>
        <w:br/>
        <w:t>maxPos = sortedVertices</w:t>
      </w:r>
      <w:r>
        <w:rPr>
          <w:lang w:val="en-US" w:eastAsia="ja-JP"/>
        </w:rPr>
        <w:t>[nodeIdx]</w:t>
      </w:r>
      <w:r>
        <w:rPr>
          <w:lang w:val="en-GB" w:eastAsia="ja-JP"/>
        </w:rPr>
        <w:t>[0</w:t>
      </w:r>
      <w:r w:rsidRPr="00DA7B9E">
        <w:rPr>
          <w:lang w:val="en-GB" w:eastAsia="ja-JP"/>
        </w:rPr>
        <w:t>]</w:t>
      </w:r>
      <w:r>
        <w:rPr>
          <w:lang w:val="en-GB" w:eastAsia="ja-JP"/>
        </w:rPr>
        <w:t>[dominantAxis]</w:t>
      </w:r>
      <w:r>
        <w:rPr>
          <w:lang w:val="en-GB" w:eastAsia="ja-JP"/>
        </w:rPr>
        <w:br/>
        <w:t xml:space="preserve">for (i = 1; i &lt; </w:t>
      </w:r>
      <w:r w:rsidRPr="0001389F">
        <w:rPr>
          <w:lang w:val="en-GB" w:eastAsia="ja-JP"/>
        </w:rPr>
        <w:t>numTri</w:t>
      </w:r>
      <w:r>
        <w:rPr>
          <w:lang w:val="en-GB" w:eastAsia="ja-JP"/>
        </w:rPr>
        <w:t>S</w:t>
      </w:r>
      <w:r w:rsidRPr="0001389F">
        <w:rPr>
          <w:lang w:val="en-GB" w:eastAsia="ja-JP"/>
        </w:rPr>
        <w:t>oupVertices</w:t>
      </w:r>
      <w:r>
        <w:rPr>
          <w:lang w:val="en-US" w:eastAsia="ja-JP"/>
        </w:rPr>
        <w:t>[nodeIdx]</w:t>
      </w:r>
      <w:r>
        <w:rPr>
          <w:lang w:val="en-GB" w:eastAsia="ja-JP"/>
        </w:rPr>
        <w:t>; i++){</w:t>
      </w:r>
      <w:r>
        <w:rPr>
          <w:lang w:val="en-GB" w:eastAsia="ja-JP"/>
        </w:rPr>
        <w:br/>
        <w:t xml:space="preserve">  if (sortedVertices</w:t>
      </w:r>
      <w:r>
        <w:rPr>
          <w:lang w:val="en-US" w:eastAsia="ja-JP"/>
        </w:rPr>
        <w:t>[nodeIdx]</w:t>
      </w:r>
      <w:r>
        <w:rPr>
          <w:lang w:val="en-GB" w:eastAsia="ja-JP"/>
        </w:rPr>
        <w:t>[i</w:t>
      </w:r>
      <w:r w:rsidRPr="00DA7B9E">
        <w:rPr>
          <w:lang w:val="en-GB" w:eastAsia="ja-JP"/>
        </w:rPr>
        <w:t>]</w:t>
      </w:r>
      <w:r>
        <w:rPr>
          <w:lang w:val="en-GB" w:eastAsia="ja-JP"/>
        </w:rPr>
        <w:t>[dominantAxis] &lt; minPos)</w:t>
      </w:r>
      <w:r>
        <w:rPr>
          <w:lang w:val="en-GB" w:eastAsia="ja-JP"/>
        </w:rPr>
        <w:br/>
        <w:t xml:space="preserve">    minPos = sortedVertices</w:t>
      </w:r>
      <w:r>
        <w:rPr>
          <w:lang w:val="en-US" w:eastAsia="ja-JP"/>
        </w:rPr>
        <w:t>[nodeIdx]</w:t>
      </w:r>
      <w:r>
        <w:rPr>
          <w:lang w:val="en-GB" w:eastAsia="ja-JP"/>
        </w:rPr>
        <w:t>[i</w:t>
      </w:r>
      <w:r w:rsidRPr="00DA7B9E">
        <w:rPr>
          <w:lang w:val="en-GB" w:eastAsia="ja-JP"/>
        </w:rPr>
        <w:t>]</w:t>
      </w:r>
      <w:r>
        <w:rPr>
          <w:lang w:val="en-GB" w:eastAsia="ja-JP"/>
        </w:rPr>
        <w:t>[dominantAxis]</w:t>
      </w:r>
      <w:r>
        <w:rPr>
          <w:lang w:val="en-GB" w:eastAsia="ja-JP"/>
        </w:rPr>
        <w:br/>
        <w:t xml:space="preserve">  if (sortedVertices</w:t>
      </w:r>
      <w:r>
        <w:rPr>
          <w:lang w:val="en-US" w:eastAsia="ja-JP"/>
        </w:rPr>
        <w:t>[nodeIdx]</w:t>
      </w:r>
      <w:r>
        <w:rPr>
          <w:lang w:val="en-GB" w:eastAsia="ja-JP"/>
        </w:rPr>
        <w:t>[i</w:t>
      </w:r>
      <w:r w:rsidRPr="00DA7B9E">
        <w:rPr>
          <w:lang w:val="en-GB" w:eastAsia="ja-JP"/>
        </w:rPr>
        <w:t>]</w:t>
      </w:r>
      <w:r>
        <w:rPr>
          <w:lang w:val="en-GB" w:eastAsia="ja-JP"/>
        </w:rPr>
        <w:t>[dominantAxis] &gt; maxPos)</w:t>
      </w:r>
      <w:r>
        <w:rPr>
          <w:lang w:val="en-GB" w:eastAsia="ja-JP"/>
        </w:rPr>
        <w:br/>
        <w:t xml:space="preserve">    maxPos = sortedVertices</w:t>
      </w:r>
      <w:r>
        <w:rPr>
          <w:lang w:val="en-US" w:eastAsia="ja-JP"/>
        </w:rPr>
        <w:t>[nodeIdx]</w:t>
      </w:r>
      <w:r>
        <w:rPr>
          <w:lang w:val="en-GB" w:eastAsia="ja-JP"/>
        </w:rPr>
        <w:t>[i</w:t>
      </w:r>
      <w:r w:rsidRPr="00DA7B9E">
        <w:rPr>
          <w:lang w:val="en-GB" w:eastAsia="ja-JP"/>
        </w:rPr>
        <w:t>]</w:t>
      </w:r>
      <w:r>
        <w:rPr>
          <w:lang w:val="en-GB" w:eastAsia="ja-JP"/>
        </w:rPr>
        <w:t>[dominantAxis]</w:t>
      </w:r>
      <w:r>
        <w:rPr>
          <w:lang w:val="en-GB" w:eastAsia="ja-JP"/>
        </w:rPr>
        <w:br/>
        <w:t>}</w:t>
      </w:r>
      <w:r>
        <w:rPr>
          <w:lang w:val="en-GB" w:eastAsia="ja-JP"/>
        </w:rPr>
        <w:br/>
        <w:t>ctxIdxDrift0 = min(8, (maxPos - minPos) &gt;&gt; (8 + bitDropped))</w:t>
      </w:r>
    </w:p>
    <w:p w14:paraId="7FA51FB4" w14:textId="2140F2D1" w:rsidR="007B0DDA" w:rsidRDefault="007B0DDA">
      <w:pPr>
        <w:pStyle w:val="Itemize1G-PCC"/>
        <w:numPr>
          <w:ilvl w:val="0"/>
          <w:numId w:val="22"/>
        </w:numPr>
        <w:rPr>
          <w:lang w:val="en-GB" w:eastAsia="ja-JP"/>
        </w:rPr>
      </w:pPr>
      <w:r>
        <w:rPr>
          <w:lang w:val="en-GB" w:eastAsia="ja-JP"/>
        </w:rPr>
        <w:t xml:space="preserve">Derive </w:t>
      </w:r>
      <w:r w:rsidR="003B382C">
        <w:rPr>
          <w:lang w:val="en-GB" w:eastAsia="ja-JP"/>
        </w:rPr>
        <w:t xml:space="preserve">expressions </w:t>
      </w:r>
      <w:r w:rsidR="003B382C" w:rsidRPr="0043082E">
        <w:rPr>
          <w:rStyle w:val="ExprNameinline"/>
        </w:rPr>
        <w:t>highBound</w:t>
      </w:r>
      <w:r w:rsidR="003B382C" w:rsidRPr="00DF09D5">
        <w:rPr>
          <w:rStyle w:val="Exprinline"/>
        </w:rPr>
        <w:t>[</w:t>
      </w:r>
      <w:r w:rsidR="003B382C" w:rsidRPr="008F54B5">
        <w:rPr>
          <w:rStyle w:val="VarNinline"/>
        </w:rPr>
        <w:t>nodeIdx</w:t>
      </w:r>
      <w:r w:rsidR="003B382C" w:rsidRPr="00DF09D5">
        <w:rPr>
          <w:rStyle w:val="Exprinline"/>
        </w:rPr>
        <w:t>]</w:t>
      </w:r>
      <w:r w:rsidR="003B382C">
        <w:rPr>
          <w:lang w:val="en-GB" w:eastAsia="ja-JP"/>
        </w:rPr>
        <w:t xml:space="preserve"> and </w:t>
      </w:r>
      <w:r w:rsidR="003B382C" w:rsidRPr="0043082E">
        <w:rPr>
          <w:rStyle w:val="ExprNameinline"/>
        </w:rPr>
        <w:t>lowBound</w:t>
      </w:r>
      <w:r w:rsidR="003B382C" w:rsidRPr="00DF09D5">
        <w:rPr>
          <w:rStyle w:val="Exprinline"/>
        </w:rPr>
        <w:t>[</w:t>
      </w:r>
      <w:r w:rsidR="003B382C" w:rsidRPr="008F54B5">
        <w:rPr>
          <w:rStyle w:val="VarNinline"/>
        </w:rPr>
        <w:t>nodeIdx</w:t>
      </w:r>
      <w:r w:rsidR="003B382C" w:rsidRPr="00DF09D5">
        <w:rPr>
          <w:rStyle w:val="Exprinline"/>
        </w:rPr>
        <w:t>]</w:t>
      </w:r>
      <w:r w:rsidR="003B382C">
        <w:rPr>
          <w:lang w:val="en-GB" w:eastAsia="ja-JP"/>
        </w:rPr>
        <w:t>,</w:t>
      </w:r>
      <w:r w:rsidR="002105E7">
        <w:rPr>
          <w:lang w:val="en-GB" w:eastAsia="ja-JP"/>
        </w:rPr>
        <w:t xml:space="preserve"> </w:t>
      </w:r>
      <w:r>
        <w:rPr>
          <w:lang w:val="en-GB" w:eastAsia="ja-JP"/>
        </w:rPr>
        <w:t xml:space="preserve">context indexes </w:t>
      </w:r>
      <w:r w:rsidRPr="00BE2FA3">
        <w:rPr>
          <w:rStyle w:val="ExprNameinline"/>
        </w:rPr>
        <w:t>ctxIdxDritSign</w:t>
      </w:r>
      <w:r>
        <w:rPr>
          <w:lang w:val="en-GB" w:eastAsia="ja-JP"/>
        </w:rPr>
        <w:t xml:space="preserve">, </w:t>
      </w:r>
      <w:r w:rsidRPr="00BE2FA3">
        <w:rPr>
          <w:rStyle w:val="ExprNameinline"/>
        </w:rPr>
        <w:t>lowS</w:t>
      </w:r>
      <w:r>
        <w:rPr>
          <w:lang w:val="en-GB" w:eastAsia="ja-JP"/>
        </w:rPr>
        <w:t xml:space="preserve"> and </w:t>
      </w:r>
      <w:r w:rsidRPr="00BE2FA3">
        <w:rPr>
          <w:rStyle w:val="ExprNameinline"/>
        </w:rPr>
        <w:t>highS</w:t>
      </w:r>
      <w:r>
        <w:rPr>
          <w:lang w:val="en-GB" w:eastAsia="ja-JP"/>
        </w:rPr>
        <w:t xml:space="preserve"> for </w:t>
      </w:r>
      <w:r w:rsidRPr="00BE2FA3">
        <w:rPr>
          <w:rStyle w:val="ExprNameinline"/>
        </w:rPr>
        <w:t>ctxDriftSign</w:t>
      </w:r>
      <w:r>
        <w:rPr>
          <w:lang w:val="en-US" w:eastAsia="ja-JP"/>
        </w:rPr>
        <w:t> </w:t>
      </w:r>
      <w:r>
        <w:rPr>
          <w:lang w:val="en-GB" w:eastAsia="ja-JP"/>
        </w:rPr>
        <w:t>(</w:t>
      </w:r>
      <w:r w:rsidRPr="00BE2FA3">
        <w:rPr>
          <w:rStyle w:val="Synvarinline"/>
        </w:rPr>
        <w:t>centroid_residual_sign</w:t>
      </w:r>
      <w:r w:rsidRPr="00DF09D5">
        <w:rPr>
          <w:rStyle w:val="Exprinline"/>
        </w:rPr>
        <w:t>[</w:t>
      </w:r>
      <w:r w:rsidRPr="008F54B5">
        <w:rPr>
          <w:rStyle w:val="VarNinline"/>
        </w:rPr>
        <w:t>nodeIdx</w:t>
      </w:r>
      <w:r w:rsidRPr="00DF09D5">
        <w:rPr>
          <w:rStyle w:val="Exprinline"/>
        </w:rPr>
        <w:t>]</w:t>
      </w:r>
      <w:r>
        <w:rPr>
          <w:lang w:val="en-GB" w:eastAsia="ja-JP"/>
        </w:rPr>
        <w:t>).</w:t>
      </w:r>
    </w:p>
    <w:p w14:paraId="7CBE3C11" w14:textId="01BB2AD8" w:rsidR="007B0DDA" w:rsidRPr="0080297F" w:rsidRDefault="007B0DDA" w:rsidP="007B0DDA">
      <w:pPr>
        <w:pStyle w:val="Code"/>
        <w:rPr>
          <w:lang w:val="en-GB" w:eastAsia="ja-JP"/>
        </w:rPr>
      </w:pPr>
      <w:r>
        <w:rPr>
          <w:lang w:val="en-GB" w:eastAsia="ja-JP"/>
        </w:rPr>
        <w:t>halfDropped = bitDropped == 0 ? 0 : 1 &lt;&lt; (bitDropped - 1)</w:t>
      </w:r>
      <w:r>
        <w:rPr>
          <w:lang w:val="en-GB" w:eastAsia="ja-JP"/>
        </w:rPr>
        <w:br/>
        <w:t>bound =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xml:space="preserve"> – 1) &lt;&lt; 8</w:t>
      </w:r>
      <w:r>
        <w:rPr>
          <w:lang w:val="en-GB" w:eastAsia="ja-JP"/>
        </w:rPr>
        <w:br/>
        <w:t xml:space="preserve">for (m = 1; m &lt;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m++){</w:t>
      </w:r>
      <w:r>
        <w:rPr>
          <w:lang w:val="en-GB" w:eastAsia="ja-JP"/>
        </w:rPr>
        <w:br/>
        <w:t xml:space="preserve">  temp = Centroid</w:t>
      </w:r>
      <w:r>
        <w:rPr>
          <w:rStyle w:val="Codeinline"/>
        </w:rPr>
        <w:t>[nodeIdx]</w:t>
      </w:r>
      <w:r>
        <w:rPr>
          <w:lang w:val="en-GB" w:eastAsia="ja-JP"/>
        </w:rPr>
        <w:t xml:space="preserve"> + m × normal</w:t>
      </w:r>
      <w:r>
        <w:rPr>
          <w:lang w:val="en-GB" w:eastAsia="ja-JP"/>
        </w:rPr>
        <w:br/>
        <w:t xml:space="preserve">  if (temp[0] &lt; 0 || temp[0] &gt; bound </w:t>
      </w:r>
      <w:r>
        <w:rPr>
          <w:lang w:val="en-GB" w:eastAsia="ja-JP"/>
        </w:rPr>
        <w:br/>
        <w:t xml:space="preserve">      || temp[1] &lt; 0 || temp[1] &gt; bound</w:t>
      </w:r>
      <w:r>
        <w:rPr>
          <w:lang w:val="en-GB" w:eastAsia="ja-JP"/>
        </w:rPr>
        <w:br/>
        <w:t xml:space="preserve">      || temp[2] &lt; 0 || temp[2] &gt; bound)</w:t>
      </w:r>
      <w:r>
        <w:rPr>
          <w:lang w:val="en-GB" w:eastAsia="ja-JP"/>
        </w:rPr>
        <w:br/>
        <w:t xml:space="preserve">    break</w:t>
      </w:r>
      <w:r>
        <w:rPr>
          <w:lang w:val="en-GB" w:eastAsia="ja-JP"/>
        </w:rPr>
        <w:br/>
        <w:t>}</w:t>
      </w:r>
      <w:r>
        <w:rPr>
          <w:lang w:val="en-GB" w:eastAsia="ja-JP"/>
        </w:rPr>
        <w:br/>
        <w:t>highBound</w:t>
      </w:r>
      <w:r w:rsidR="002105E7" w:rsidRPr="002105E7">
        <w:rPr>
          <w:lang w:val="en-GB" w:eastAsia="ja-JP"/>
        </w:rPr>
        <w:t>[nodeIdx]</w:t>
      </w:r>
      <w:r>
        <w:rPr>
          <w:lang w:val="en-GB" w:eastAsia="ja-JP"/>
        </w:rPr>
        <w:t xml:space="preserve"> = (m – 1) + halfDropped &gt;&gt; bitDropped</w:t>
      </w:r>
      <w:r>
        <w:rPr>
          <w:lang w:val="en-GB" w:eastAsia="ja-JP"/>
        </w:rPr>
        <w:br/>
      </w:r>
      <w:r>
        <w:rPr>
          <w:lang w:val="en-GB" w:eastAsia="ja-JP"/>
        </w:rPr>
        <w:br/>
        <w:t xml:space="preserve">for (m = 1; m &lt; </w:t>
      </w:r>
      <w:r w:rsidRPr="00DF4B6F">
        <w:rPr>
          <w:lang w:val="en-GB" w:eastAsia="ja-JP"/>
        </w:rPr>
        <w:t>Tri</w:t>
      </w:r>
      <w:r>
        <w:rPr>
          <w:lang w:val="en-GB" w:eastAsia="ja-JP"/>
        </w:rPr>
        <w:t>S</w:t>
      </w:r>
      <w:r w:rsidRPr="00DF4B6F">
        <w:rPr>
          <w:lang w:val="en-GB" w:eastAsia="ja-JP"/>
        </w:rPr>
        <w:t>oupNode</w:t>
      </w:r>
      <w:r>
        <w:rPr>
          <w:lang w:val="en-GB" w:eastAsia="ja-JP"/>
        </w:rPr>
        <w:t>Size</w:t>
      </w:r>
      <w:r w:rsidRPr="00DF4B6F">
        <w:rPr>
          <w:lang w:val="en-GB" w:eastAsia="ja-JP"/>
        </w:rPr>
        <w:t>[nodeIdx][dominantAxis]</w:t>
      </w:r>
      <w:r>
        <w:rPr>
          <w:lang w:val="en-GB" w:eastAsia="ja-JP"/>
        </w:rPr>
        <w:t>; m++){</w:t>
      </w:r>
      <w:r>
        <w:rPr>
          <w:lang w:val="en-GB" w:eastAsia="ja-JP"/>
        </w:rPr>
        <w:br/>
        <w:t xml:space="preserve">  temp = Centroid</w:t>
      </w:r>
      <w:r>
        <w:rPr>
          <w:rStyle w:val="Codeinline"/>
        </w:rPr>
        <w:t>[nodeIdx]</w:t>
      </w:r>
      <w:r>
        <w:rPr>
          <w:lang w:val="en-GB" w:eastAsia="ja-JP"/>
        </w:rPr>
        <w:t xml:space="preserve"> - m × normal</w:t>
      </w:r>
      <w:r>
        <w:rPr>
          <w:lang w:val="en-GB" w:eastAsia="ja-JP"/>
        </w:rPr>
        <w:br/>
        <w:t xml:space="preserve">  if (temp[0] &lt; 0 || temp[0] &gt; bound </w:t>
      </w:r>
      <w:r>
        <w:rPr>
          <w:lang w:val="en-GB" w:eastAsia="ja-JP"/>
        </w:rPr>
        <w:br/>
        <w:t xml:space="preserve">      || temp[1] &lt; 0 || temp[1] &gt; bound</w:t>
      </w:r>
      <w:r>
        <w:rPr>
          <w:lang w:val="en-GB" w:eastAsia="ja-JP"/>
        </w:rPr>
        <w:br/>
        <w:t xml:space="preserve">      || temp[2] &lt; 0 || temp[2] &gt; bound)</w:t>
      </w:r>
      <w:r>
        <w:rPr>
          <w:lang w:val="en-GB" w:eastAsia="ja-JP"/>
        </w:rPr>
        <w:br/>
        <w:t xml:space="preserve">    break</w:t>
      </w:r>
      <w:r>
        <w:rPr>
          <w:lang w:val="en-GB" w:eastAsia="ja-JP"/>
        </w:rPr>
        <w:br/>
        <w:t>}</w:t>
      </w:r>
      <w:r>
        <w:rPr>
          <w:lang w:val="en-GB" w:eastAsia="ja-JP"/>
        </w:rPr>
        <w:br/>
        <w:t>lowBound</w:t>
      </w:r>
      <w:r w:rsidR="002105E7" w:rsidRPr="002105E7">
        <w:rPr>
          <w:lang w:val="en-GB" w:eastAsia="ja-JP"/>
        </w:rPr>
        <w:t>[nodeIdx]</w:t>
      </w:r>
      <w:r>
        <w:rPr>
          <w:lang w:val="en-GB" w:eastAsia="ja-JP"/>
        </w:rPr>
        <w:t xml:space="preserve"> = (m – 1) + halfDropped &gt;&gt; bitDropped</w:t>
      </w:r>
      <w:r>
        <w:rPr>
          <w:lang w:val="en-GB" w:eastAsia="ja-JP"/>
        </w:rPr>
        <w:br/>
      </w:r>
      <w:r>
        <w:rPr>
          <w:lang w:val="en-GB" w:eastAsia="ja-JP"/>
        </w:rPr>
        <w:br/>
        <w:t>lowBoundSurface = ((Centroid</w:t>
      </w:r>
      <w:r>
        <w:rPr>
          <w:rStyle w:val="Codeinline"/>
        </w:rPr>
        <w:t>[nodeIdx]</w:t>
      </w:r>
      <w:r>
        <w:rPr>
          <w:lang w:val="en-GB" w:eastAsia="ja-JP"/>
        </w:rPr>
        <w:t>[dominantAxis] – minPos) + 128 &gt;&gt; 8) + halfDropped &gt;&gt; bitDropped</w:t>
      </w:r>
      <w:r>
        <w:rPr>
          <w:lang w:val="en-GB" w:eastAsia="ja-JP"/>
        </w:rPr>
        <w:br/>
        <w:t>highBOundSurface = ((maxPos – Centroid</w:t>
      </w:r>
      <w:r>
        <w:rPr>
          <w:rStyle w:val="Codeinline"/>
        </w:rPr>
        <w:t>[nodeIdx]</w:t>
      </w:r>
      <w:r>
        <w:rPr>
          <w:lang w:val="en-GB" w:eastAsia="ja-JP"/>
        </w:rPr>
        <w:t>[dominantAxis]) + 128 &gt;&gt; 8) + halfDropped &gt;&gt; bitDropped</w:t>
      </w:r>
      <w:r>
        <w:rPr>
          <w:lang w:val="en-GB" w:eastAsia="ja-JP"/>
        </w:rPr>
        <w:br/>
      </w:r>
      <w:r>
        <w:rPr>
          <w:lang w:val="en-GB" w:eastAsia="ja-JP"/>
        </w:rPr>
        <w:br/>
        <w:t>lowS = min(7, lowBoundSurface)</w:t>
      </w:r>
      <w:r>
        <w:rPr>
          <w:lang w:val="en-GB" w:eastAsia="ja-JP"/>
        </w:rPr>
        <w:br/>
        <w:t>highS = min(7, highBoundSurface)</w:t>
      </w:r>
      <w:r>
        <w:rPr>
          <w:lang w:val="en-GB" w:eastAsia="ja-JP"/>
        </w:rPr>
        <w:br/>
        <w:t>ctxIdxDriftSign = lowBound</w:t>
      </w:r>
      <w:r w:rsidR="002105E7" w:rsidRPr="002105E7">
        <w:rPr>
          <w:lang w:val="en-GB" w:eastAsia="ja-JP"/>
        </w:rPr>
        <w:t>[nodeIdx]</w:t>
      </w:r>
      <w:r>
        <w:rPr>
          <w:lang w:val="en-GB" w:eastAsia="ja-JP"/>
        </w:rPr>
        <w:t xml:space="preserve"> == highBound</w:t>
      </w:r>
      <w:r w:rsidR="009A1BEC" w:rsidRPr="009A1BEC">
        <w:rPr>
          <w:lang w:val="en-GB" w:eastAsia="ja-JP"/>
        </w:rPr>
        <w:t>[nodeIdx]</w:t>
      </w:r>
      <w:r>
        <w:rPr>
          <w:lang w:val="en-GB" w:eastAsia="ja-JP"/>
        </w:rPr>
        <w:t xml:space="preserve"> ?</w:t>
      </w:r>
      <w:r w:rsidR="009A1BEC">
        <w:rPr>
          <w:lang w:val="en-GB" w:eastAsia="ja-JP"/>
        </w:rPr>
        <w:br/>
        <w:t xml:space="preserve">                                      </w:t>
      </w:r>
      <w:r>
        <w:rPr>
          <w:lang w:val="en-GB" w:eastAsia="ja-JP"/>
        </w:rPr>
        <w:t>0</w:t>
      </w:r>
      <w:r w:rsidR="009A1BEC">
        <w:rPr>
          <w:lang w:val="en-GB" w:eastAsia="ja-JP"/>
        </w:rPr>
        <w:t xml:space="preserve"> </w:t>
      </w:r>
      <w:r>
        <w:rPr>
          <w:lang w:val="en-GB" w:eastAsia="ja-JP"/>
        </w:rPr>
        <w:t>: 1 + (lowBound</w:t>
      </w:r>
      <w:r w:rsidR="009A1BEC" w:rsidRPr="009A1BEC">
        <w:rPr>
          <w:lang w:val="en-GB" w:eastAsia="ja-JP"/>
        </w:rPr>
        <w:t>[nodeIdx]</w:t>
      </w:r>
      <w:r>
        <w:rPr>
          <w:lang w:val="en-GB" w:eastAsia="ja-JP"/>
        </w:rPr>
        <w:t xml:space="preserve"> &lt; highBound</w:t>
      </w:r>
      <w:r w:rsidR="009A1BEC" w:rsidRPr="009A1BEC">
        <w:rPr>
          <w:lang w:val="en-GB" w:eastAsia="ja-JP"/>
        </w:rPr>
        <w:t>[nodeIdx]</w:t>
      </w:r>
      <w:r>
        <w:rPr>
          <w:lang w:val="en-GB" w:eastAsia="ja-JP"/>
        </w:rPr>
        <w:t>)</w:t>
      </w:r>
    </w:p>
    <w:p w14:paraId="291345CC" w14:textId="77777777" w:rsidR="007B0DDA" w:rsidRPr="00302E96" w:rsidRDefault="007B0DDA" w:rsidP="007B0DDA">
      <w:pPr>
        <w:pStyle w:val="4"/>
        <w:numPr>
          <w:ilvl w:val="3"/>
          <w:numId w:val="1"/>
        </w:numPr>
      </w:pPr>
      <w:bookmarkStart w:id="2409" w:name="_Ref131580341"/>
      <w:r w:rsidRPr="00302E96">
        <w:t>Determination of decoded points by the voxelization of TriSoup triangles</w:t>
      </w:r>
      <w:bookmarkEnd w:id="2409"/>
      <w:r w:rsidRPr="00302E96">
        <w:t xml:space="preserve"> </w:t>
      </w:r>
    </w:p>
    <w:p w14:paraId="6369730E" w14:textId="77777777" w:rsidR="007B0DDA" w:rsidRDefault="007B0DDA" w:rsidP="007B0DDA">
      <w:pPr>
        <w:pStyle w:val="Itemize1G-PCC"/>
        <w:ind w:left="0" w:firstLine="0"/>
        <w:rPr>
          <w:rFonts w:eastAsiaTheme="minorEastAsia"/>
          <w:lang w:val="en-GB" w:eastAsia="zh-CN"/>
        </w:rPr>
      </w:pPr>
      <w:r w:rsidRPr="00302E96">
        <w:rPr>
          <w:rFonts w:eastAsiaTheme="minorEastAsia"/>
          <w:lang w:val="en-GB" w:eastAsia="ja-JP"/>
        </w:rPr>
        <w:t xml:space="preserve">In this process, </w:t>
      </w:r>
      <w:r>
        <w:rPr>
          <w:rFonts w:eastAsiaTheme="minorEastAsia"/>
          <w:lang w:val="en-GB" w:eastAsia="ja-JP"/>
        </w:rPr>
        <w:t xml:space="preserve">decoded points by </w:t>
      </w:r>
      <w:r w:rsidRPr="00E0428F">
        <w:t>the voxelization of TriSoup triangles</w:t>
      </w:r>
      <w:r>
        <w:t xml:space="preserve"> are derived and added to </w:t>
      </w:r>
      <w:r w:rsidRPr="00BE2FA3">
        <w:rPr>
          <w:rStyle w:val="ExprNameinline"/>
        </w:rPr>
        <w:t>Point</w:t>
      </w:r>
      <w:r>
        <w:rPr>
          <w:rStyle w:val="ExprNameinline"/>
        </w:rPr>
        <w:t>Pos</w:t>
      </w:r>
      <w:r>
        <w:rPr>
          <w:rStyle w:val="Codeinline"/>
        </w:rPr>
        <w:t xml:space="preserve"> </w:t>
      </w:r>
      <w:r>
        <w:rPr>
          <w:rFonts w:eastAsiaTheme="minorEastAsia"/>
          <w:lang w:val="en-GB" w:eastAsia="ja-JP"/>
        </w:rPr>
        <w:t>as follows.</w:t>
      </w:r>
    </w:p>
    <w:p w14:paraId="5F6FD905" w14:textId="77777777" w:rsidR="007B0DDA" w:rsidRPr="004C3BEF" w:rsidRDefault="007B0DDA">
      <w:pPr>
        <w:pStyle w:val="Itemize1G-PCC"/>
        <w:numPr>
          <w:ilvl w:val="0"/>
          <w:numId w:val="8"/>
        </w:numPr>
      </w:pPr>
      <w:r w:rsidRPr="004C3BEF">
        <w:t xml:space="preserve">Set </w:t>
      </w:r>
      <w:r w:rsidRPr="004C3BEF">
        <w:rPr>
          <w:rStyle w:val="VarNinline"/>
        </w:rPr>
        <w:t>PointCnt</w:t>
      </w:r>
      <w:r w:rsidRPr="004C3BEF">
        <w:t xml:space="preserve"> is equal to 0.</w:t>
      </w:r>
    </w:p>
    <w:p w14:paraId="60E57519" w14:textId="77777777" w:rsidR="007B0DDA" w:rsidRPr="004C3BEF" w:rsidRDefault="007B0DDA">
      <w:pPr>
        <w:pStyle w:val="Itemize1G-PCC"/>
        <w:numPr>
          <w:ilvl w:val="0"/>
          <w:numId w:val="8"/>
        </w:numPr>
      </w:pPr>
      <w:r w:rsidRPr="004C3BEF">
        <w:lastRenderedPageBreak/>
        <w:t xml:space="preserve">Apply the following processes for each TriSoup nodes with </w:t>
      </w:r>
      <w:r w:rsidRPr="004C3BEF">
        <w:rPr>
          <w:rStyle w:val="VarNinline"/>
          <w:i w:val="0"/>
          <w:noProof w:val="0"/>
          <w:color w:val="auto"/>
        </w:rPr>
        <w:t>nodeIdx</w:t>
      </w:r>
    </w:p>
    <w:p w14:paraId="5DCA2994" w14:textId="77777777" w:rsidR="007B0DDA" w:rsidRPr="0073381E" w:rsidRDefault="007B0DDA">
      <w:pPr>
        <w:pStyle w:val="Itemize2G-PCC"/>
        <w:numPr>
          <w:ilvl w:val="1"/>
          <w:numId w:val="8"/>
        </w:numPr>
        <w:rPr>
          <w:lang w:val="en-GB" w:eastAsia="ja-JP"/>
        </w:rPr>
      </w:pPr>
      <w:r>
        <w:rPr>
          <w:rFonts w:hint="eastAsia"/>
          <w:lang w:val="en-GB" w:eastAsia="ja-JP"/>
        </w:rPr>
        <w:t>I</w:t>
      </w:r>
      <w:r>
        <w:rPr>
          <w:lang w:val="en-GB" w:eastAsia="ja-JP"/>
        </w:rPr>
        <w:t xml:space="preserve">nitialize </w:t>
      </w:r>
      <w:r w:rsidRPr="004C3BEF">
        <w:rPr>
          <w:rStyle w:val="ExprNameinline"/>
        </w:rPr>
        <w:t>numDecPointsInNode</w:t>
      </w:r>
      <w:r>
        <w:rPr>
          <w:lang w:val="en-GB" w:eastAsia="ja-JP"/>
        </w:rPr>
        <w:t xml:space="preserve"> as 0</w:t>
      </w:r>
      <w:r w:rsidRPr="0073381E">
        <w:rPr>
          <w:lang w:val="en-GB" w:eastAsia="ja-JP"/>
        </w:rPr>
        <w:t>.</w:t>
      </w:r>
    </w:p>
    <w:p w14:paraId="2FAA0961" w14:textId="77777777" w:rsidR="007B0DDA" w:rsidRPr="004C3BEF" w:rsidRDefault="007B0DDA">
      <w:pPr>
        <w:pStyle w:val="Itemize2G-PCC"/>
        <w:numPr>
          <w:ilvl w:val="1"/>
          <w:numId w:val="8"/>
        </w:numPr>
        <w:rPr>
          <w:lang w:val="en-GB"/>
        </w:rPr>
      </w:pPr>
      <w:r>
        <w:rPr>
          <w:rFonts w:eastAsiaTheme="minorEastAsia"/>
          <w:lang w:val="en-GB" w:eastAsia="ja-JP"/>
        </w:rPr>
        <w:t xml:space="preserve">Point positions corresponding to TriSoup edge vertices are derived and added to </w:t>
      </w:r>
      <w:r w:rsidRPr="00F20A62">
        <w:rPr>
          <w:rStyle w:val="ExprNameinline"/>
        </w:rPr>
        <w:t>decPoints</w:t>
      </w:r>
      <w:r w:rsidRPr="00F20A62">
        <w:rPr>
          <w:rStyle w:val="Exprinline"/>
        </w:rPr>
        <w:t>[</w:t>
      </w:r>
      <w:r w:rsidRPr="00F20A62">
        <w:rPr>
          <w:rStyle w:val="VarNinline"/>
        </w:rPr>
        <w:t>nodeIdx</w:t>
      </w:r>
      <w:r w:rsidRPr="00F20A62">
        <w:rPr>
          <w:rStyle w:val="Exprinline"/>
        </w:rPr>
        <w:t>]</w:t>
      </w:r>
      <w:r>
        <w:rPr>
          <w:rStyle w:val="Exprinline"/>
        </w:rPr>
        <w:t>[]</w:t>
      </w:r>
      <w:r>
        <w:rPr>
          <w:rFonts w:eastAsiaTheme="minorEastAsia"/>
          <w:lang w:val="en-GB" w:eastAsia="ja-JP"/>
        </w:rPr>
        <w:t xml:space="preserve"> as defined in </w:t>
      </w:r>
      <w:r>
        <w:rPr>
          <w:lang w:val="en-GB" w:eastAsia="ja-JP"/>
        </w:rPr>
        <w:fldChar w:fldCharType="begin"/>
      </w:r>
      <w:r>
        <w:rPr>
          <w:rFonts w:eastAsiaTheme="minorEastAsia"/>
          <w:lang w:val="en-GB" w:eastAsia="ja-JP"/>
        </w:rPr>
        <w:instrText xml:space="preserve"> REF _Ref179279645 \r \h </w:instrText>
      </w:r>
      <w:r>
        <w:rPr>
          <w:lang w:val="en-GB" w:eastAsia="ja-JP"/>
        </w:rPr>
      </w:r>
      <w:r>
        <w:rPr>
          <w:lang w:val="en-GB" w:eastAsia="ja-JP"/>
        </w:rPr>
        <w:fldChar w:fldCharType="separate"/>
      </w:r>
      <w:r>
        <w:rPr>
          <w:rFonts w:eastAsiaTheme="minorEastAsia"/>
          <w:lang w:val="en-GB" w:eastAsia="ja-JP"/>
        </w:rPr>
        <w:t>9.4.3.3.1</w:t>
      </w:r>
      <w:r>
        <w:rPr>
          <w:lang w:val="en-GB" w:eastAsia="ja-JP"/>
        </w:rPr>
        <w:fldChar w:fldCharType="end"/>
      </w:r>
      <w:r>
        <w:rPr>
          <w:rFonts w:eastAsiaTheme="minorEastAsia"/>
          <w:lang w:val="en-GB" w:eastAsia="ja-JP"/>
        </w:rPr>
        <w:t>.</w:t>
      </w:r>
    </w:p>
    <w:p w14:paraId="29369652" w14:textId="77777777" w:rsidR="007B0DDA" w:rsidRPr="00E8172C" w:rsidRDefault="007B0DDA">
      <w:pPr>
        <w:pStyle w:val="Itemize2G-PCC"/>
        <w:numPr>
          <w:ilvl w:val="1"/>
          <w:numId w:val="8"/>
        </w:numPr>
        <w:rPr>
          <w:rFonts w:eastAsiaTheme="minorEastAsia"/>
          <w:lang w:val="en-GB"/>
        </w:rPr>
      </w:pPr>
      <w:r w:rsidRPr="009B3DC5">
        <w:rPr>
          <w:lang w:val="en-GB" w:eastAsia="ja-JP"/>
        </w:rPr>
        <w:t xml:space="preserve">When </w:t>
      </w:r>
      <w:r w:rsidRPr="009B3DC5">
        <w:rPr>
          <w:rStyle w:val="ExprNameinline"/>
        </w:rPr>
        <w:t>numTri</w:t>
      </w:r>
      <w:r>
        <w:rPr>
          <w:rStyle w:val="ExprNameinline"/>
        </w:rPr>
        <w:t>S</w:t>
      </w:r>
      <w:r w:rsidRPr="009B3DC5">
        <w:rPr>
          <w:rStyle w:val="ExprNameinline"/>
        </w:rPr>
        <w:t>oupVertices</w:t>
      </w:r>
      <w:r w:rsidRPr="009B3DC5">
        <w:rPr>
          <w:rStyle w:val="Exprinline"/>
        </w:rPr>
        <w:t>[</w:t>
      </w:r>
      <w:r w:rsidRPr="009B3DC5">
        <w:rPr>
          <w:rStyle w:val="VarNinline"/>
        </w:rPr>
        <w:t>nodeIdx</w:t>
      </w:r>
      <w:r w:rsidRPr="009B3DC5">
        <w:rPr>
          <w:rStyle w:val="Exprinline"/>
        </w:rPr>
        <w:t>]</w:t>
      </w:r>
      <w:r w:rsidRPr="009B3DC5">
        <w:rPr>
          <w:lang w:val="en-GB" w:eastAsia="ja-JP"/>
        </w:rPr>
        <w:t xml:space="preserve"> is greater than or equal to </w:t>
      </w:r>
      <w:r>
        <w:rPr>
          <w:lang w:val="en-GB" w:eastAsia="ja-JP"/>
        </w:rPr>
        <w:t>3</w:t>
      </w:r>
      <w:r w:rsidRPr="009B3DC5">
        <w:rPr>
          <w:lang w:val="en-GB" w:eastAsia="ja-JP"/>
        </w:rPr>
        <w:t>,</w:t>
      </w:r>
      <w:r>
        <w:rPr>
          <w:lang w:val="en-GB" w:eastAsia="ja-JP"/>
        </w:rPr>
        <w:t xml:space="preserve"> or all the conditions listed in </w:t>
      </w:r>
      <w:r>
        <w:rPr>
          <w:lang w:val="en-GB" w:eastAsia="ja-JP"/>
        </w:rPr>
        <w:fldChar w:fldCharType="begin"/>
      </w:r>
      <w:r>
        <w:rPr>
          <w:lang w:val="en-GB" w:eastAsia="ja-JP"/>
        </w:rPr>
        <w:instrText xml:space="preserve"> REF _Ref177740514 \r \h </w:instrText>
      </w:r>
      <w:r>
        <w:rPr>
          <w:lang w:val="en-GB" w:eastAsia="ja-JP"/>
        </w:rPr>
      </w:r>
      <w:r>
        <w:rPr>
          <w:lang w:val="en-GB" w:eastAsia="ja-JP"/>
        </w:rPr>
        <w:fldChar w:fldCharType="separate"/>
      </w:r>
      <w:r>
        <w:rPr>
          <w:lang w:val="en-GB" w:eastAsia="ja-JP"/>
        </w:rPr>
        <w:t>9.4.3.2.8</w:t>
      </w:r>
      <w:r>
        <w:rPr>
          <w:lang w:val="en-GB" w:eastAsia="ja-JP"/>
        </w:rPr>
        <w:fldChar w:fldCharType="end"/>
      </w:r>
      <w:r>
        <w:rPr>
          <w:lang w:val="en-GB" w:eastAsia="ja-JP"/>
        </w:rPr>
        <w:t xml:space="preserve"> are true, </w:t>
      </w:r>
      <w:r w:rsidRPr="009B3DC5">
        <w:rPr>
          <w:lang w:val="en-GB" w:eastAsia="ja-JP"/>
        </w:rPr>
        <w:t>following processes are applied.</w:t>
      </w:r>
    </w:p>
    <w:p w14:paraId="2E319797" w14:textId="77777777" w:rsidR="007B0DDA" w:rsidRPr="0080297F" w:rsidRDefault="007B0DDA">
      <w:pPr>
        <w:pStyle w:val="Itemize3G-PCC"/>
        <w:numPr>
          <w:ilvl w:val="2"/>
          <w:numId w:val="8"/>
        </w:numPr>
        <w:rPr>
          <w:lang w:val="en-GB" w:eastAsia="ja-JP"/>
        </w:rPr>
      </w:pPr>
      <w:r w:rsidRPr="00E8172C">
        <w:rPr>
          <w:lang w:val="en-GB" w:eastAsia="ja-JP"/>
        </w:rPr>
        <w:t xml:space="preserve">When </w:t>
      </w:r>
      <w:r w:rsidRPr="00E8172C">
        <w:rPr>
          <w:rStyle w:val="ExprNameinline"/>
        </w:rPr>
        <w:t>numTri</w:t>
      </w:r>
      <w:r>
        <w:rPr>
          <w:rStyle w:val="ExprNameinline"/>
        </w:rPr>
        <w:t>S</w:t>
      </w:r>
      <w:r w:rsidRPr="00E8172C">
        <w:rPr>
          <w:rStyle w:val="ExprNameinline"/>
        </w:rPr>
        <w:t>oupVertices</w:t>
      </w:r>
      <w:r w:rsidRPr="00E8172C">
        <w:rPr>
          <w:rStyle w:val="Exprinline"/>
        </w:rPr>
        <w:t>[</w:t>
      </w:r>
      <w:r w:rsidRPr="00E8172C">
        <w:rPr>
          <w:rStyle w:val="VarNinline"/>
        </w:rPr>
        <w:t>nodeIdx</w:t>
      </w:r>
      <w:r w:rsidRPr="00E8172C">
        <w:rPr>
          <w:rStyle w:val="Exprinline"/>
        </w:rPr>
        <w:t>]</w:t>
      </w:r>
      <w:r w:rsidRPr="00E8172C">
        <w:rPr>
          <w:lang w:val="en-GB" w:eastAsia="ja-JP"/>
        </w:rPr>
        <w:t xml:space="preserve"> is greater than 3, add centroid to decoded points</w:t>
      </w:r>
      <w:r>
        <w:rPr>
          <w:lang w:val="en-GB" w:eastAsia="ja-JP"/>
        </w:rPr>
        <w:t xml:space="preserve"> </w:t>
      </w:r>
      <w:r w:rsidRPr="004C3BEF">
        <w:rPr>
          <w:lang w:eastAsia="ja-JP"/>
        </w:rPr>
        <w:t xml:space="preserve">as </w:t>
      </w:r>
      <w:r w:rsidRPr="004C3BEF">
        <w:rPr>
          <w:rStyle w:val="ExprNameinline"/>
        </w:rPr>
        <w:t>decPoints</w:t>
      </w:r>
      <w:r w:rsidRPr="004C3BEF">
        <w:rPr>
          <w:rStyle w:val="Exprinline"/>
        </w:rPr>
        <w:t>[</w:t>
      </w:r>
      <w:r w:rsidRPr="004C3BEF">
        <w:rPr>
          <w:rStyle w:val="VarNinline"/>
        </w:rPr>
        <w:t>nodeIdx</w:t>
      </w:r>
      <w:r w:rsidRPr="004C3BEF">
        <w:rPr>
          <w:rStyle w:val="Exprinline"/>
        </w:rPr>
        <w:t>][</w:t>
      </w:r>
      <w:r w:rsidRPr="009B3DC5">
        <w:rPr>
          <w:rStyle w:val="ExprNameinline"/>
        </w:rPr>
        <w:t>numDecPointsInNode</w:t>
      </w:r>
      <w:r w:rsidRPr="004C3BEF">
        <w:rPr>
          <w:rStyle w:val="Exprinline"/>
        </w:rPr>
        <w:t>]</w:t>
      </w:r>
      <w:r w:rsidRPr="004C3BEF">
        <w:t xml:space="preserve"> and </w:t>
      </w:r>
      <w:r w:rsidRPr="009B3DC5">
        <w:rPr>
          <w:rStyle w:val="ExprNameinline"/>
        </w:rPr>
        <w:t>numDecPointsInNode</w:t>
      </w:r>
      <w:r w:rsidRPr="004C3BEF">
        <w:t xml:space="preserve"> is incremented</w:t>
      </w:r>
      <w:r w:rsidRPr="004C3BEF">
        <w:rPr>
          <w:lang w:eastAsia="ja-JP"/>
        </w:rPr>
        <w:t>.</w:t>
      </w:r>
    </w:p>
    <w:p w14:paraId="3F91407D" w14:textId="77777777" w:rsidR="007B0DDA" w:rsidRPr="00611FBC" w:rsidRDefault="007B0DDA">
      <w:pPr>
        <w:pStyle w:val="Itemize3G-PCC"/>
        <w:numPr>
          <w:ilvl w:val="2"/>
          <w:numId w:val="8"/>
        </w:numPr>
        <w:rPr>
          <w:lang w:val="en-GB" w:eastAsia="ja-JP"/>
        </w:rPr>
      </w:pPr>
      <w:r>
        <w:rPr>
          <w:rFonts w:eastAsiaTheme="minorEastAsia"/>
          <w:lang w:eastAsia="ja-JP"/>
        </w:rPr>
        <w:t xml:space="preserve">Construct </w:t>
      </w:r>
      <w:r>
        <w:rPr>
          <w:rFonts w:eastAsiaTheme="minorEastAsia" w:hint="eastAsia"/>
          <w:lang w:eastAsia="ja-JP"/>
        </w:rPr>
        <w:t>T</w:t>
      </w:r>
      <w:r>
        <w:rPr>
          <w:rFonts w:eastAsiaTheme="minorEastAsia"/>
          <w:lang w:eastAsia="ja-JP"/>
        </w:rPr>
        <w:t xml:space="preserve">riSoup triangles as defined in </w:t>
      </w:r>
      <w:r>
        <w:rPr>
          <w:rFonts w:eastAsiaTheme="minorEastAsia"/>
          <w:lang w:eastAsia="ja-JP"/>
        </w:rPr>
        <w:fldChar w:fldCharType="begin"/>
      </w:r>
      <w:r>
        <w:rPr>
          <w:rFonts w:eastAsiaTheme="minorEastAsia"/>
          <w:lang w:eastAsia="ja-JP"/>
        </w:rPr>
        <w:instrText xml:space="preserve"> REF _Ref179280215 \r \h </w:instrText>
      </w:r>
      <w:r>
        <w:rPr>
          <w:rFonts w:eastAsiaTheme="minorEastAsia"/>
          <w:lang w:eastAsia="ja-JP"/>
        </w:rPr>
      </w:r>
      <w:r>
        <w:rPr>
          <w:rFonts w:eastAsiaTheme="minorEastAsia"/>
          <w:lang w:eastAsia="ja-JP"/>
        </w:rPr>
        <w:fldChar w:fldCharType="separate"/>
      </w:r>
      <w:r>
        <w:rPr>
          <w:rFonts w:eastAsiaTheme="minorEastAsia"/>
          <w:lang w:eastAsia="ja-JP"/>
        </w:rPr>
        <w:t>9.4.3.3.2</w:t>
      </w:r>
      <w:r>
        <w:rPr>
          <w:rFonts w:eastAsiaTheme="minorEastAsia"/>
          <w:lang w:eastAsia="ja-JP"/>
        </w:rPr>
        <w:fldChar w:fldCharType="end"/>
      </w:r>
      <w:r>
        <w:rPr>
          <w:rFonts w:eastAsiaTheme="minorEastAsia"/>
          <w:lang w:eastAsia="ja-JP"/>
        </w:rPr>
        <w:t xml:space="preserve">. </w:t>
      </w:r>
    </w:p>
    <w:p w14:paraId="4263E3EF" w14:textId="77777777" w:rsidR="007B0DDA" w:rsidRDefault="007B0DDA">
      <w:pPr>
        <w:pStyle w:val="Itemize3G-PCC"/>
        <w:numPr>
          <w:ilvl w:val="2"/>
          <w:numId w:val="8"/>
        </w:numPr>
        <w:rPr>
          <w:lang w:val="en-GB" w:eastAsia="ja-JP"/>
        </w:rPr>
      </w:pPr>
      <w:r>
        <w:rPr>
          <w:rFonts w:eastAsiaTheme="minorEastAsia" w:hint="eastAsia"/>
          <w:lang w:eastAsia="ja-JP"/>
        </w:rPr>
        <w:t>D</w:t>
      </w:r>
      <w:r>
        <w:rPr>
          <w:rFonts w:eastAsiaTheme="minorEastAsia"/>
          <w:lang w:eastAsia="ja-JP"/>
        </w:rPr>
        <w:t xml:space="preserve">erive point positions corresponding to each triangle and add the points to decode points as defined in </w:t>
      </w:r>
      <w:r>
        <w:rPr>
          <w:rFonts w:eastAsiaTheme="minorEastAsia"/>
          <w:lang w:eastAsia="ja-JP"/>
        </w:rPr>
        <w:fldChar w:fldCharType="begin"/>
      </w:r>
      <w:r>
        <w:rPr>
          <w:rFonts w:eastAsiaTheme="minorEastAsia"/>
          <w:lang w:eastAsia="ja-JP"/>
        </w:rPr>
        <w:instrText xml:space="preserve"> REF _Ref179280512 \r \h </w:instrText>
      </w:r>
      <w:r>
        <w:rPr>
          <w:rFonts w:eastAsiaTheme="minorEastAsia"/>
          <w:lang w:eastAsia="ja-JP"/>
        </w:rPr>
      </w:r>
      <w:r>
        <w:rPr>
          <w:rFonts w:eastAsiaTheme="minorEastAsia"/>
          <w:lang w:eastAsia="ja-JP"/>
        </w:rPr>
        <w:fldChar w:fldCharType="separate"/>
      </w:r>
      <w:r>
        <w:rPr>
          <w:rFonts w:eastAsiaTheme="minorEastAsia"/>
          <w:lang w:eastAsia="ja-JP"/>
        </w:rPr>
        <w:t>9.4.3.3.3</w:t>
      </w:r>
      <w:r>
        <w:rPr>
          <w:rFonts w:eastAsiaTheme="minorEastAsia"/>
          <w:lang w:eastAsia="ja-JP"/>
        </w:rPr>
        <w:fldChar w:fldCharType="end"/>
      </w:r>
      <w:r>
        <w:rPr>
          <w:rFonts w:eastAsiaTheme="minorEastAsia"/>
          <w:lang w:eastAsia="ja-JP"/>
        </w:rPr>
        <w:t>.</w:t>
      </w:r>
    </w:p>
    <w:p w14:paraId="0D2C3094" w14:textId="77777777" w:rsidR="007B0DDA" w:rsidRPr="001C7870" w:rsidRDefault="007B0DDA">
      <w:pPr>
        <w:pStyle w:val="Itemize2G-PCC"/>
        <w:numPr>
          <w:ilvl w:val="1"/>
          <w:numId w:val="8"/>
        </w:numPr>
        <w:rPr>
          <w:lang w:val="en-GB" w:eastAsia="ja-JP"/>
        </w:rPr>
      </w:pPr>
      <w:r>
        <w:rPr>
          <w:rFonts w:hint="eastAsia"/>
          <w:lang w:val="en-GB" w:eastAsia="ja-JP"/>
        </w:rPr>
        <w:t>E</w:t>
      </w:r>
      <w:r>
        <w:rPr>
          <w:lang w:val="en-GB" w:eastAsia="ja-JP"/>
        </w:rPr>
        <w:t xml:space="preserve">liminate duplicate points in </w:t>
      </w:r>
      <w:r w:rsidRPr="00BE2FA3">
        <w:rPr>
          <w:rStyle w:val="ExprNameinline"/>
        </w:rPr>
        <w:t>decPoints</w:t>
      </w:r>
      <w:r w:rsidRPr="00F05E9E">
        <w:rPr>
          <w:rStyle w:val="Exprinline"/>
        </w:rPr>
        <w:t>[</w:t>
      </w:r>
      <w:r w:rsidRPr="00F05E9E">
        <w:rPr>
          <w:rStyle w:val="VarNinline"/>
        </w:rPr>
        <w:t>nodeIdx</w:t>
      </w:r>
      <w:r w:rsidRPr="00F05E9E">
        <w:rPr>
          <w:rStyle w:val="Exprinline"/>
        </w:rPr>
        <w:t>]</w:t>
      </w:r>
      <w:r w:rsidRPr="00BE2FA3">
        <w:rPr>
          <w:rStyle w:val="Exprinline"/>
        </w:rPr>
        <w:t>[]</w:t>
      </w:r>
      <w:r w:rsidRPr="00BE2FA3">
        <w:t>.</w:t>
      </w:r>
      <w:r>
        <w:t xml:space="preserve"> </w:t>
      </w:r>
      <w:r w:rsidRPr="009B3DC5">
        <w:rPr>
          <w:rStyle w:val="ExprNameinline"/>
        </w:rPr>
        <w:t>numDecPointsInNode</w:t>
      </w:r>
      <w:r>
        <w:t xml:space="preserve"> is updated to the number of decoded points in the node </w:t>
      </w:r>
      <w:r w:rsidRPr="00F05E9E">
        <w:rPr>
          <w:rStyle w:val="VarNinline"/>
        </w:rPr>
        <w:t>nodeIdx</w:t>
      </w:r>
      <w:r>
        <w:t xml:space="preserve"> after elimination of duplicated points. </w:t>
      </w:r>
      <w:r>
        <w:rPr>
          <w:lang w:val="en-GB" w:eastAsia="ja-JP"/>
        </w:rPr>
        <w:t xml:space="preserve">Because list of points </w:t>
      </w:r>
      <w:r w:rsidRPr="00BE2FA3">
        <w:rPr>
          <w:rStyle w:val="ExprNameinline"/>
        </w:rPr>
        <w:t>decPoints</w:t>
      </w:r>
      <w:r w:rsidRPr="00F05E9E">
        <w:rPr>
          <w:rStyle w:val="Exprinline"/>
        </w:rPr>
        <w:t>[</w:t>
      </w:r>
      <w:r w:rsidRPr="00F05E9E">
        <w:rPr>
          <w:rStyle w:val="VarNinline"/>
        </w:rPr>
        <w:t>nodeIdx</w:t>
      </w:r>
      <w:r w:rsidRPr="00F05E9E">
        <w:rPr>
          <w:rStyle w:val="Exprinline"/>
        </w:rPr>
        <w:t>]</w:t>
      </w:r>
      <w:r>
        <w:rPr>
          <w:rStyle w:val="Exprinline"/>
        </w:rPr>
        <w:t>[]</w:t>
      </w:r>
      <w:r>
        <w:rPr>
          <w:lang w:val="en-GB" w:eastAsia="ja-JP"/>
        </w:rPr>
        <w:t xml:space="preserve"> are disjoint by construction, elimination of duplicated points can be performed locally for each node </w:t>
      </w:r>
      <w:r w:rsidRPr="00F05E9E">
        <w:rPr>
          <w:rStyle w:val="VarNinline"/>
        </w:rPr>
        <w:t>nodeIdx</w:t>
      </w:r>
      <w:r>
        <w:rPr>
          <w:lang w:val="en-GB" w:eastAsia="ja-JP"/>
        </w:rPr>
        <w:t xml:space="preserve"> individually independently on other nodes.</w:t>
      </w:r>
    </w:p>
    <w:p w14:paraId="73504EB1" w14:textId="77777777" w:rsidR="007B0DDA" w:rsidRPr="00E8172C" w:rsidRDefault="007B0DDA">
      <w:pPr>
        <w:pStyle w:val="Itemize2G-PCC"/>
        <w:numPr>
          <w:ilvl w:val="1"/>
          <w:numId w:val="8"/>
        </w:numPr>
        <w:rPr>
          <w:lang w:val="en-GB" w:eastAsia="ja-JP"/>
        </w:rPr>
      </w:pPr>
      <w:r>
        <w:rPr>
          <w:rFonts w:hint="eastAsia"/>
          <w:lang w:val="en-GB" w:eastAsia="ja-JP"/>
        </w:rPr>
        <w:t>Add dec</w:t>
      </w:r>
      <w:r>
        <w:rPr>
          <w:lang w:val="en-GB" w:eastAsia="ja-JP"/>
        </w:rPr>
        <w:t>oded</w:t>
      </w:r>
      <w:r>
        <w:rPr>
          <w:rFonts w:hint="eastAsia"/>
          <w:lang w:val="en-GB" w:eastAsia="ja-JP"/>
        </w:rPr>
        <w:t xml:space="preserve"> points to </w:t>
      </w:r>
      <w:r w:rsidRPr="004C3BEF">
        <w:rPr>
          <w:rStyle w:val="ExprNameinline"/>
        </w:rPr>
        <w:t>pointPos</w:t>
      </w:r>
      <w:r w:rsidRPr="004C3BEF">
        <w:t>.</w:t>
      </w:r>
    </w:p>
    <w:p w14:paraId="6AE7CD97" w14:textId="77777777" w:rsidR="007B0DDA" w:rsidRDefault="007B0DDA" w:rsidP="00F75262">
      <w:pPr>
        <w:pStyle w:val="Code"/>
        <w:rPr>
          <w:lang w:eastAsia="ja-JP"/>
        </w:rPr>
      </w:pPr>
      <w:r>
        <w:rPr>
          <w:rFonts w:hint="eastAsia"/>
          <w:lang w:eastAsia="ja-JP"/>
        </w:rPr>
        <w:t>f</w:t>
      </w:r>
      <w:r>
        <w:rPr>
          <w:lang w:eastAsia="ja-JP"/>
        </w:rPr>
        <w:t xml:space="preserve">or (i = 0; i &lt; </w:t>
      </w:r>
      <w:r w:rsidRPr="00A22DF8">
        <w:rPr>
          <w:lang w:eastAsia="ja-JP"/>
        </w:rPr>
        <w:t>numDecPointsInNode</w:t>
      </w:r>
      <w:r>
        <w:rPr>
          <w:lang w:eastAsia="ja-JP"/>
        </w:rPr>
        <w:t xml:space="preserve">; </w:t>
      </w:r>
      <w:r w:rsidRPr="0089764A">
        <w:rPr>
          <w:lang w:eastAsia="ja-JP"/>
        </w:rPr>
        <w:t>PointCnt</w:t>
      </w:r>
      <w:r>
        <w:rPr>
          <w:lang w:eastAsia="ja-JP"/>
        </w:rPr>
        <w:t>++, i++){</w:t>
      </w:r>
      <w:r>
        <w:rPr>
          <w:lang w:eastAsia="ja-JP"/>
        </w:rPr>
        <w:br/>
        <w:t xml:space="preserve">  for (k = 0; k &lt; 3; k++){</w:t>
      </w:r>
      <w:r>
        <w:rPr>
          <w:lang w:eastAsia="ja-JP"/>
        </w:rPr>
        <w:br/>
        <w:t xml:space="preserve">    </w:t>
      </w:r>
      <w:r w:rsidRPr="00A22DF8">
        <w:rPr>
          <w:lang w:eastAsia="ja-JP"/>
        </w:rPr>
        <w:t>pointPos</w:t>
      </w:r>
      <w:r>
        <w:rPr>
          <w:lang w:eastAsia="ja-JP"/>
        </w:rPr>
        <w:t>[</w:t>
      </w:r>
      <w:r w:rsidRPr="0089764A">
        <w:rPr>
          <w:lang w:eastAsia="ja-JP"/>
        </w:rPr>
        <w:t>PointCnt</w:t>
      </w:r>
      <w:r>
        <w:rPr>
          <w:lang w:eastAsia="ja-JP"/>
        </w:rPr>
        <w:t xml:space="preserve">][k] = </w:t>
      </w:r>
      <w:r w:rsidRPr="006637A0">
        <w:rPr>
          <w:lang w:eastAsia="ja-JP"/>
        </w:rPr>
        <w:t>decPoints</w:t>
      </w:r>
      <w:r>
        <w:rPr>
          <w:lang w:eastAsia="ja-JP"/>
        </w:rPr>
        <w:t>[</w:t>
      </w:r>
      <w:r w:rsidRPr="006637A0">
        <w:rPr>
          <w:lang w:eastAsia="ja-JP"/>
        </w:rPr>
        <w:t>nodeIdx</w:t>
      </w:r>
      <w:r>
        <w:rPr>
          <w:lang w:eastAsia="ja-JP"/>
        </w:rPr>
        <w:t>][</w:t>
      </w:r>
      <w:r w:rsidRPr="0073383C">
        <w:rPr>
          <w:lang w:eastAsia="ja-JP"/>
        </w:rPr>
        <w:t>numDecPointsInNode</w:t>
      </w:r>
      <w:r>
        <w:rPr>
          <w:lang w:eastAsia="ja-JP"/>
        </w:rPr>
        <w:t>][k]</w:t>
      </w:r>
      <w:r>
        <w:rPr>
          <w:lang w:eastAsia="ja-JP"/>
        </w:rPr>
        <w:br/>
        <w:t xml:space="preserve">  }</w:t>
      </w:r>
      <w:r>
        <w:rPr>
          <w:lang w:eastAsia="ja-JP"/>
        </w:rPr>
        <w:br/>
        <w:t>}</w:t>
      </w:r>
    </w:p>
    <w:p w14:paraId="59C70C45" w14:textId="77777777" w:rsidR="007B0DDA" w:rsidRDefault="007B0DDA" w:rsidP="007B0DDA">
      <w:pPr>
        <w:pStyle w:val="5"/>
        <w:numPr>
          <w:ilvl w:val="4"/>
          <w:numId w:val="1"/>
        </w:numPr>
      </w:pPr>
      <w:bookmarkStart w:id="2410" w:name="_Ref179279645"/>
      <w:r>
        <w:t>A</w:t>
      </w:r>
      <w:r>
        <w:rPr>
          <w:rFonts w:eastAsiaTheme="minorEastAsia"/>
        </w:rPr>
        <w:t>dd</w:t>
      </w:r>
      <w:r>
        <w:t>ing edge vertices to decoded points</w:t>
      </w:r>
      <w:bookmarkEnd w:id="2410"/>
    </w:p>
    <w:p w14:paraId="442E9AFE" w14:textId="77777777" w:rsidR="007B0DDA" w:rsidRPr="0073381E" w:rsidRDefault="007B0DDA" w:rsidP="007B0DDA">
      <w:pPr>
        <w:rPr>
          <w:lang w:val="en-GB" w:eastAsia="ja-JP"/>
        </w:rPr>
      </w:pPr>
      <w:r w:rsidRPr="004C3BEF">
        <w:rPr>
          <w:lang w:val="en-GB" w:eastAsia="ja-JP"/>
        </w:rPr>
        <w:t xml:space="preserve">The following processes applied for all </w:t>
      </w:r>
      <w:r>
        <w:rPr>
          <w:rStyle w:val="VarNinline"/>
        </w:rPr>
        <w:t>vIdx</w:t>
      </w:r>
      <w:r w:rsidRPr="0073381E">
        <w:t xml:space="preserve"> (</w:t>
      </w:r>
      <w:r>
        <w:rPr>
          <w:rStyle w:val="VarNinline"/>
        </w:rPr>
        <w:t>vIdx </w:t>
      </w:r>
      <w:r w:rsidRPr="004C3BEF">
        <w:t>=</w:t>
      </w:r>
      <w:r>
        <w:t> </w:t>
      </w:r>
      <w:r w:rsidRPr="0073381E">
        <w:t>0,…,</w:t>
      </w:r>
      <w:r w:rsidRPr="0073381E">
        <w:rPr>
          <w:rStyle w:val="ExprNameinline"/>
        </w:rPr>
        <w:t>numTri</w:t>
      </w:r>
      <w:r>
        <w:rPr>
          <w:rStyle w:val="ExprNameinline"/>
        </w:rPr>
        <w:t>S</w:t>
      </w:r>
      <w:r w:rsidRPr="0073381E">
        <w:rPr>
          <w:rStyle w:val="ExprNameinline"/>
        </w:rPr>
        <w:t>oupVertices</w:t>
      </w:r>
      <w:r w:rsidRPr="0073381E">
        <w:rPr>
          <w:rStyle w:val="Exprinline"/>
        </w:rPr>
        <w:t>[</w:t>
      </w:r>
      <w:r w:rsidRPr="0073381E">
        <w:rPr>
          <w:rStyle w:val="VarNinline"/>
        </w:rPr>
        <w:t>nodeIdx</w:t>
      </w:r>
      <w:r w:rsidRPr="0073381E">
        <w:rPr>
          <w:rStyle w:val="Exprinline"/>
        </w:rPr>
        <w:t>]</w:t>
      </w:r>
      <w:r>
        <w:rPr>
          <w:rStyle w:val="Exprinline"/>
          <w:lang w:val="en-US"/>
        </w:rPr>
        <w:t> </w:t>
      </w:r>
      <w:r w:rsidRPr="0073381E">
        <w:rPr>
          <w:rStyle w:val="Exprinline"/>
        </w:rPr>
        <w:t>-</w:t>
      </w:r>
      <w:r>
        <w:rPr>
          <w:rStyle w:val="Exprinline"/>
          <w:lang w:val="en-US"/>
        </w:rPr>
        <w:t> </w:t>
      </w:r>
      <w:r w:rsidRPr="0073381E">
        <w:rPr>
          <w:rStyle w:val="Exprinline"/>
        </w:rPr>
        <w:t>1</w:t>
      </w:r>
      <w:r w:rsidRPr="004C3BEF">
        <w:t>)</w:t>
      </w:r>
      <w:r w:rsidRPr="0073381E">
        <w:t>.</w:t>
      </w:r>
    </w:p>
    <w:p w14:paraId="4AFCD9A4" w14:textId="77777777" w:rsidR="007B0DDA" w:rsidRPr="004C3BEF" w:rsidRDefault="007B0DDA">
      <w:pPr>
        <w:pStyle w:val="Itemize1G-PCC"/>
        <w:numPr>
          <w:ilvl w:val="0"/>
          <w:numId w:val="8"/>
        </w:numPr>
        <w:rPr>
          <w:lang w:val="en-GB"/>
        </w:rPr>
      </w:pPr>
      <w:r w:rsidRPr="004C3BEF">
        <w:rPr>
          <w:lang w:val="en-GB" w:eastAsia="ja-JP"/>
        </w:rPr>
        <w:t xml:space="preserve">Point position </w:t>
      </w:r>
      <w:r w:rsidRPr="004C3BEF">
        <w:rPr>
          <w:rStyle w:val="ExprNameinline"/>
        </w:rPr>
        <w:t>d_point</w:t>
      </w:r>
      <w:r w:rsidRPr="004C3BEF">
        <w:rPr>
          <w:rStyle w:val="Exprinline"/>
        </w:rPr>
        <w:t>[</w:t>
      </w:r>
      <w:r w:rsidRPr="004C3BEF">
        <w:rPr>
          <w:rStyle w:val="VarNinline"/>
        </w:rPr>
        <w:t>k</w:t>
      </w:r>
      <w:r w:rsidRPr="004C3BEF">
        <w:rPr>
          <w:rStyle w:val="Exprinline"/>
        </w:rPr>
        <w:t>]</w:t>
      </w:r>
      <w:r w:rsidRPr="004C3BEF">
        <w:rPr>
          <w:lang w:val="en-GB" w:eastAsia="ja-JP"/>
        </w:rPr>
        <w:t xml:space="preserve"> is derived:</w:t>
      </w:r>
    </w:p>
    <w:p w14:paraId="61363A79" w14:textId="77777777" w:rsidR="007B0DDA" w:rsidRDefault="007B0DDA" w:rsidP="00F75262">
      <w:pPr>
        <w:pStyle w:val="Code"/>
      </w:pPr>
      <w:r w:rsidRPr="004C3BEF">
        <w:t>for (k = 0; k &lt; 3; k++) {</w:t>
      </w:r>
      <w:r w:rsidRPr="004C3BEF">
        <w:br/>
        <w:t xml:space="preserve">  d_point[k] = </w:t>
      </w:r>
      <w:r w:rsidRPr="00C2055E">
        <w:t>vertex[nodeIdx][vIdx][k]</w:t>
      </w:r>
      <w:r>
        <w:t xml:space="preserve"> + 128 &gt;&gt; 8</w:t>
      </w:r>
      <w:r w:rsidRPr="004C3BEF">
        <w:br/>
        <w:t>}</w:t>
      </w:r>
    </w:p>
    <w:p w14:paraId="786E2240" w14:textId="77777777" w:rsidR="007B0DDA" w:rsidRPr="00051E0A" w:rsidRDefault="007B0DDA">
      <w:pPr>
        <w:pStyle w:val="Itemize1G-PCC"/>
        <w:numPr>
          <w:ilvl w:val="0"/>
          <w:numId w:val="8"/>
        </w:numPr>
        <w:rPr>
          <w:lang w:val="en-GB"/>
        </w:rPr>
      </w:pPr>
      <w:r w:rsidRPr="004C3BEF">
        <w:rPr>
          <w:rFonts w:eastAsiaTheme="minorEastAsia"/>
          <w:lang w:val="en-GB" w:eastAsia="ja-JP"/>
        </w:rPr>
        <w:t xml:space="preserve">When </w:t>
      </w:r>
      <w:r>
        <w:rPr>
          <w:rFonts w:eastAsiaTheme="minorEastAsia"/>
          <w:lang w:val="en-GB" w:eastAsia="ja-JP"/>
        </w:rPr>
        <w:t xml:space="preserve">all </w:t>
      </w:r>
      <w:r w:rsidRPr="004C3BEF">
        <w:rPr>
          <w:rFonts w:eastAsiaTheme="minorEastAsia"/>
          <w:lang w:val="en-GB" w:eastAsia="ja-JP"/>
        </w:rPr>
        <w:t>the</w:t>
      </w:r>
      <w:r>
        <w:rPr>
          <w:rFonts w:eastAsiaTheme="minorEastAsia"/>
          <w:lang w:val="en-GB" w:eastAsia="ja-JP"/>
        </w:rPr>
        <w:t xml:space="preserve"> following conditions are true,</w:t>
      </w:r>
      <w:r w:rsidRPr="004C3BEF">
        <w:rPr>
          <w:rFonts w:eastAsiaTheme="minorEastAsia"/>
          <w:lang w:val="en-GB" w:eastAsia="ja-JP"/>
        </w:rPr>
        <w:t xml:space="preserve"> </w:t>
      </w:r>
      <w:r w:rsidRPr="004C3BEF">
        <w:rPr>
          <w:rStyle w:val="ExprNameinline"/>
        </w:rPr>
        <w:t>d_point</w:t>
      </w:r>
      <w:r w:rsidRPr="004C3BEF">
        <w:rPr>
          <w:lang w:eastAsia="ja-JP"/>
        </w:rPr>
        <w:t xml:space="preserve"> is added as </w:t>
      </w:r>
      <w:r w:rsidRPr="004C3BEF">
        <w:rPr>
          <w:rStyle w:val="ExprNameinline"/>
        </w:rPr>
        <w:t>decPoints</w:t>
      </w:r>
      <w:r w:rsidRPr="004C3BEF">
        <w:rPr>
          <w:rStyle w:val="Exprinline"/>
        </w:rPr>
        <w:t>[</w:t>
      </w:r>
      <w:r w:rsidRPr="004C3BEF">
        <w:rPr>
          <w:rStyle w:val="VarNinline"/>
        </w:rPr>
        <w:t>nodeIdx</w:t>
      </w:r>
      <w:r w:rsidRPr="004C3BEF">
        <w:rPr>
          <w:rStyle w:val="Exprinline"/>
        </w:rPr>
        <w:t>][</w:t>
      </w:r>
      <w:r w:rsidRPr="009B3DC5">
        <w:rPr>
          <w:rStyle w:val="ExprNameinline"/>
        </w:rPr>
        <w:t>numDecPointsInNode</w:t>
      </w:r>
      <w:r w:rsidRPr="004C3BEF">
        <w:rPr>
          <w:rStyle w:val="Exprinline"/>
        </w:rPr>
        <w:t>]</w:t>
      </w:r>
      <w:r w:rsidRPr="004C3BEF">
        <w:t xml:space="preserve"> and </w:t>
      </w:r>
      <w:r w:rsidRPr="009B3DC5">
        <w:rPr>
          <w:rStyle w:val="ExprNameinline"/>
        </w:rPr>
        <w:t>numDecPointsInNode</w:t>
      </w:r>
      <w:r w:rsidRPr="004C3BEF">
        <w:t xml:space="preserve"> is incremented</w:t>
      </w:r>
      <w:r w:rsidRPr="004C3BEF">
        <w:rPr>
          <w:lang w:eastAsia="ja-JP"/>
        </w:rPr>
        <w:t xml:space="preserve">. </w:t>
      </w:r>
    </w:p>
    <w:p w14:paraId="3424D97A" w14:textId="77777777" w:rsidR="007B0DDA" w:rsidRPr="00051E0A" w:rsidRDefault="007B0DDA">
      <w:pPr>
        <w:pStyle w:val="Itemize1G-PCC"/>
        <w:numPr>
          <w:ilvl w:val="0"/>
          <w:numId w:val="8"/>
        </w:numPr>
        <w:rPr>
          <w:lang w:val="en-GB"/>
        </w:rPr>
      </w:pPr>
      <w:r w:rsidRPr="004C3BEF">
        <w:rPr>
          <w:rStyle w:val="ExprNameinline"/>
        </w:rPr>
        <w:t>d_point</w:t>
      </w:r>
      <w:r w:rsidRPr="004C3BEF">
        <w:rPr>
          <w:rFonts w:ascii="Courier New" w:eastAsiaTheme="minorEastAsia" w:hAnsi="Courier New"/>
          <w:noProof/>
          <w:sz w:val="18"/>
          <w:szCs w:val="22"/>
          <w:lang w:eastAsia="ja-JP"/>
        </w:rPr>
        <w:t xml:space="preserve"> </w:t>
      </w:r>
      <w:r w:rsidRPr="004C3BEF">
        <w:rPr>
          <w:lang w:eastAsia="ja-JP"/>
        </w:rPr>
        <w:t>belongs to the node</w:t>
      </w:r>
      <w:r w:rsidRPr="004C3BEF">
        <w:rPr>
          <w:rStyle w:val="VarNinline"/>
        </w:rPr>
        <w:t xml:space="preserve"> nodeIdx</w:t>
      </w:r>
      <w:r w:rsidRPr="00051E0A">
        <w:t>.</w:t>
      </w:r>
      <w:r>
        <w:t xml:space="preserve"> </w:t>
      </w:r>
      <w:r w:rsidRPr="004C3BEF">
        <w:rPr>
          <w:lang w:eastAsia="ja-JP"/>
        </w:rPr>
        <w:t xml:space="preserve">The condition for </w:t>
      </w:r>
      <w:r w:rsidRPr="004C3BEF">
        <w:rPr>
          <w:rFonts w:eastAsiaTheme="minorEastAsia"/>
          <w:lang w:val="en-GB" w:eastAsia="ja-JP"/>
        </w:rPr>
        <w:t xml:space="preserve">the </w:t>
      </w:r>
      <w:r w:rsidRPr="004C3BEF">
        <w:rPr>
          <w:rStyle w:val="ExprNameinline"/>
        </w:rPr>
        <w:t>d_point</w:t>
      </w:r>
      <w:r w:rsidRPr="004C3BEF">
        <w:rPr>
          <w:lang w:eastAsia="ja-JP"/>
        </w:rPr>
        <w:t xml:space="preserve"> belongs to the node</w:t>
      </w:r>
      <w:r w:rsidRPr="004C3BEF">
        <w:rPr>
          <w:rStyle w:val="VarNinline"/>
        </w:rPr>
        <w:t xml:space="preserve"> nodeIdx</w:t>
      </w:r>
      <w:r w:rsidRPr="004C3BEF">
        <w:rPr>
          <w:lang w:eastAsia="ja-JP"/>
        </w:rPr>
        <w:t xml:space="preserve"> is, for all </w:t>
      </w:r>
      <w:r w:rsidRPr="004C3BEF">
        <w:rPr>
          <w:rStyle w:val="VarNinline"/>
        </w:rPr>
        <w:t>k</w:t>
      </w:r>
      <w:r w:rsidRPr="004C3BEF">
        <w:rPr>
          <w:lang w:eastAsia="ja-JP"/>
        </w:rPr>
        <w:t xml:space="preserve"> (</w:t>
      </w:r>
      <w:r w:rsidRPr="004C3BEF">
        <w:rPr>
          <w:rStyle w:val="VarNinline"/>
        </w:rPr>
        <w:t>k</w:t>
      </w:r>
      <w:r w:rsidRPr="004C3BEF">
        <w:rPr>
          <w:lang w:eastAsia="ja-JP"/>
        </w:rPr>
        <w:t>=0, 1, 2),</w:t>
      </w:r>
      <w:r w:rsidRPr="004C3BEF">
        <w:rPr>
          <w:rStyle w:val="ExprNameinline"/>
        </w:rPr>
        <w:t xml:space="preserve"> d_point</w:t>
      </w:r>
      <w:r w:rsidRPr="004C3BEF">
        <w:rPr>
          <w:rStyle w:val="Exprinline"/>
        </w:rPr>
        <w:t>[</w:t>
      </w:r>
      <w:r w:rsidRPr="004C3BEF">
        <w:rPr>
          <w:rStyle w:val="VarNinline"/>
        </w:rPr>
        <w:t>k</w:t>
      </w:r>
      <w:r w:rsidRPr="004C3BEF">
        <w:rPr>
          <w:rStyle w:val="Exprinline"/>
        </w:rPr>
        <w:t xml:space="preserve">] </w:t>
      </w:r>
      <w:r w:rsidRPr="004C3BEF">
        <w:rPr>
          <w:lang w:eastAsia="ja-JP"/>
        </w:rPr>
        <w:t xml:space="preserve">is greater than or equal to </w:t>
      </w:r>
      <w:r w:rsidRPr="004C3BEF">
        <w:rPr>
          <w:rStyle w:val="ExprNameinline"/>
        </w:rPr>
        <w:t>Tri</w:t>
      </w:r>
      <w:r>
        <w:rPr>
          <w:rStyle w:val="ExprNameinline"/>
        </w:rPr>
        <w:t>S</w:t>
      </w:r>
      <w:r w:rsidRPr="004C3BEF">
        <w:rPr>
          <w:rStyle w:val="ExprNameinline"/>
        </w:rPr>
        <w:t>oupNodeLoc</w:t>
      </w:r>
      <w:r w:rsidRPr="004C3BEF">
        <w:rPr>
          <w:rStyle w:val="Exprinline"/>
        </w:rPr>
        <w:t>[</w:t>
      </w:r>
      <w:r w:rsidRPr="004C3BEF">
        <w:rPr>
          <w:rStyle w:val="VarNinline"/>
        </w:rPr>
        <w:t>nodeIdx</w:t>
      </w:r>
      <w:r w:rsidRPr="004C3BEF">
        <w:rPr>
          <w:rStyle w:val="Exprinline"/>
        </w:rPr>
        <w:t>][</w:t>
      </w:r>
      <w:r w:rsidRPr="004C3BEF">
        <w:rPr>
          <w:rStyle w:val="VarNinline"/>
        </w:rPr>
        <w:t>k</w:t>
      </w:r>
      <w:r w:rsidRPr="004C3BEF">
        <w:rPr>
          <w:rStyle w:val="Exprinline"/>
        </w:rPr>
        <w:t xml:space="preserve">] </w:t>
      </w:r>
      <w:r w:rsidRPr="004C3BEF">
        <w:rPr>
          <w:lang w:eastAsia="ja-JP"/>
        </w:rPr>
        <w:t xml:space="preserve">and lower than or equal to </w:t>
      </w:r>
      <w:r w:rsidRPr="004C3BEF">
        <w:rPr>
          <w:rStyle w:val="ExprNameinline"/>
        </w:rPr>
        <w:t>Tri</w:t>
      </w:r>
      <w:r>
        <w:rPr>
          <w:rStyle w:val="ExprNameinline"/>
        </w:rPr>
        <w:t>S</w:t>
      </w:r>
      <w:r w:rsidRPr="004C3BEF">
        <w:rPr>
          <w:rStyle w:val="ExprNameinline"/>
        </w:rPr>
        <w:t>oupNodeLoc</w:t>
      </w:r>
      <w:r w:rsidRPr="004C3BEF">
        <w:rPr>
          <w:rStyle w:val="Exprinline"/>
        </w:rPr>
        <w:t>[</w:t>
      </w:r>
      <w:r w:rsidRPr="004C3BEF">
        <w:rPr>
          <w:rStyle w:val="VarNinline"/>
        </w:rPr>
        <w:t>nodeIdx</w:t>
      </w:r>
      <w:r w:rsidRPr="004C3BEF">
        <w:rPr>
          <w:rStyle w:val="Exprinline"/>
        </w:rPr>
        <w:t>] [</w:t>
      </w:r>
      <w:r w:rsidRPr="004C3BEF">
        <w:rPr>
          <w:rStyle w:val="VarNinline"/>
        </w:rPr>
        <w:t>k</w:t>
      </w:r>
      <w:r w:rsidRPr="004C3BEF">
        <w:rPr>
          <w:rStyle w:val="Exprinline"/>
        </w:rPr>
        <w:t xml:space="preserve">] + </w:t>
      </w:r>
      <w:r w:rsidRPr="004C3BEF">
        <w:rPr>
          <w:rStyle w:val="ExprNameinline"/>
        </w:rPr>
        <w:t>Tri</w:t>
      </w:r>
      <w:r>
        <w:rPr>
          <w:rStyle w:val="ExprNameinline"/>
        </w:rPr>
        <w:t>S</w:t>
      </w:r>
      <w:r w:rsidRPr="004C3BEF">
        <w:rPr>
          <w:rStyle w:val="ExprNameinline"/>
        </w:rPr>
        <w:t>oupCubeSize</w:t>
      </w:r>
      <w:r w:rsidRPr="004C3BEF">
        <w:rPr>
          <w:lang w:val="en-US" w:eastAsia="ja-JP"/>
        </w:rPr>
        <w:t xml:space="preserve"> </w:t>
      </w:r>
      <w:r w:rsidRPr="004C3BEF">
        <w:rPr>
          <w:rStyle w:val="Exprinline"/>
        </w:rPr>
        <w:t>– 1</w:t>
      </w:r>
      <w:r w:rsidRPr="004C3BEF">
        <w:rPr>
          <w:lang w:val="en-US" w:eastAsia="ja-JP"/>
        </w:rPr>
        <w:t>.</w:t>
      </w:r>
    </w:p>
    <w:p w14:paraId="04B7EA47" w14:textId="77777777" w:rsidR="007B0DDA" w:rsidRPr="004C3BEF" w:rsidRDefault="007B0DDA">
      <w:pPr>
        <w:pStyle w:val="Itemize1G-PCC"/>
        <w:numPr>
          <w:ilvl w:val="0"/>
          <w:numId w:val="8"/>
        </w:numPr>
        <w:rPr>
          <w:lang w:val="en-GB"/>
        </w:rPr>
      </w:pPr>
      <w:r w:rsidRPr="00BE2FA3">
        <w:rPr>
          <w:rStyle w:val="VarNinline"/>
        </w:rPr>
        <w:t>bitDropped</w:t>
      </w:r>
      <w:r>
        <w:rPr>
          <w:lang w:val="en-US" w:eastAsia="ja-JP"/>
        </w:rPr>
        <w:t xml:space="preserve"> is greater than 0 or </w:t>
      </w:r>
      <w:r w:rsidRPr="00BE2FA3">
        <w:rPr>
          <w:rStyle w:val="ExprNameinline"/>
        </w:rPr>
        <w:t>samplingValue</w:t>
      </w:r>
      <w:r>
        <w:rPr>
          <w:lang w:val="en-US" w:eastAsia="ja-JP"/>
        </w:rPr>
        <w:t xml:space="preserve"> is greater than 1.</w:t>
      </w:r>
    </w:p>
    <w:p w14:paraId="1EA347D0" w14:textId="77D375C5" w:rsidR="007B0DDA" w:rsidRPr="004C3BEF" w:rsidRDefault="00FA3505" w:rsidP="00F75262">
      <w:pPr>
        <w:pStyle w:val="Code"/>
        <w:rPr>
          <w:lang w:val="en-GB"/>
        </w:rPr>
      </w:pPr>
      <w:r>
        <w:t>i</w:t>
      </w:r>
      <w:r w:rsidR="007B0DDA" w:rsidRPr="004C3BEF">
        <w:t>f (pointWithinNode(</w:t>
      </w:r>
      <w:r w:rsidR="007B0DDA" w:rsidRPr="009B3DC5">
        <w:t>d_point</w:t>
      </w:r>
      <w:r w:rsidR="007B0DDA" w:rsidRPr="004C3BEF">
        <w:t>)</w:t>
      </w:r>
      <w:r w:rsidR="007B0DDA">
        <w:t xml:space="preserve"> &amp;&amp; (</w:t>
      </w:r>
      <w:r w:rsidR="007B0DDA" w:rsidRPr="00DB11F9">
        <w:t>bitDropped</w:t>
      </w:r>
      <w:r w:rsidR="007B0DDA">
        <w:t xml:space="preserve"> &gt; 0 || </w:t>
      </w:r>
      <w:r w:rsidR="007B0DDA" w:rsidRPr="00DB11F9">
        <w:t>samplingValue</w:t>
      </w:r>
      <w:r w:rsidR="007B0DDA">
        <w:t xml:space="preserve"> &gt; 1)</w:t>
      </w:r>
      <w:r w:rsidR="007B0DDA" w:rsidRPr="004C3BEF">
        <w:t>){</w:t>
      </w:r>
      <w:r w:rsidR="007B0DDA" w:rsidRPr="004C3BEF">
        <w:br/>
        <w:t xml:space="preserve">  for (k = 0; k &lt; 3; k++) {</w:t>
      </w:r>
      <w:r w:rsidR="007B0DDA" w:rsidRPr="004C3BEF">
        <w:br/>
        <w:t xml:space="preserve">    </w:t>
      </w:r>
      <w:r w:rsidR="007B0DDA" w:rsidRPr="009B3DC5">
        <w:t>decPoints[nodeIdx][numDecPointsInNode][k]</w:t>
      </w:r>
      <w:r w:rsidR="00614460">
        <w:t xml:space="preserve"> </w:t>
      </w:r>
      <w:r w:rsidR="007B0DDA" w:rsidRPr="009B3DC5">
        <w:t>=</w:t>
      </w:r>
      <w:r w:rsidR="00614460">
        <w:rPr>
          <w:rFonts w:hint="eastAsia"/>
          <w:lang w:eastAsia="ja-JP"/>
        </w:rPr>
        <w:t xml:space="preserve"> </w:t>
      </w:r>
      <w:r w:rsidR="007B0DDA" w:rsidRPr="009B3DC5">
        <w:t>d_point[k]</w:t>
      </w:r>
      <w:r w:rsidR="007B0DDA" w:rsidRPr="009B3DC5">
        <w:br/>
      </w:r>
      <w:r w:rsidR="007B0DDA" w:rsidRPr="004C3BEF">
        <w:t xml:space="preserve">  </w:t>
      </w:r>
      <w:r w:rsidR="007B0DDA" w:rsidRPr="009B3DC5">
        <w:t>}</w:t>
      </w:r>
      <w:r w:rsidR="007B0DDA" w:rsidRPr="009B3DC5">
        <w:br/>
      </w:r>
      <w:r w:rsidR="007B0DDA" w:rsidRPr="004C3BEF">
        <w:t xml:space="preserve">  </w:t>
      </w:r>
      <w:r w:rsidR="007B0DDA" w:rsidRPr="009B3DC5">
        <w:t>numDecPointsInNode++</w:t>
      </w:r>
      <w:r w:rsidR="007B0DDA" w:rsidRPr="009B3DC5">
        <w:br/>
        <w:t>}</w:t>
      </w:r>
      <w:r w:rsidR="007B0DDA" w:rsidRPr="009B3DC5">
        <w:br/>
        <w:t>where</w:t>
      </w:r>
      <w:r w:rsidR="007B0DDA" w:rsidRPr="009B3DC5">
        <w:br/>
        <w:t xml:space="preserve">  </w:t>
      </w:r>
      <w:r w:rsidR="007B0DDA" w:rsidRPr="004C3BEF">
        <w:t>pointWithinNode(</w:t>
      </w:r>
      <w:r w:rsidR="007B0DDA" w:rsidRPr="009B3DC5">
        <w:t>point</w:t>
      </w:r>
      <w:r w:rsidR="007B0DDA" w:rsidRPr="004C3BEF">
        <w:t>) :=</w:t>
      </w:r>
      <w:r w:rsidR="007B0DDA" w:rsidRPr="004C3BEF">
        <w:br/>
        <w:t xml:space="preserve">    point[0] &gt;= </w:t>
      </w:r>
      <w:r w:rsidR="007B0DDA">
        <w:t>nodeLoc</w:t>
      </w:r>
      <w:r w:rsidR="007B0DDA" w:rsidRPr="009B3DC5">
        <w:t>[0]</w:t>
      </w:r>
      <w:r w:rsidR="007B0DDA" w:rsidRPr="009B3DC5">
        <w:br/>
        <w:t xml:space="preserve">    &amp;&amp; </w:t>
      </w:r>
      <w:r w:rsidR="007B0DDA" w:rsidRPr="004C3BEF">
        <w:t xml:space="preserve">point[0] &lt;= </w:t>
      </w:r>
      <w:r w:rsidR="007B0DDA">
        <w:t>nodeLoc</w:t>
      </w:r>
      <w:r w:rsidR="007B0DDA" w:rsidRPr="009B3DC5">
        <w:t>[0] + TrisoupCubeSize – 1</w:t>
      </w:r>
      <w:r w:rsidR="007B0DDA" w:rsidRPr="009B3DC5">
        <w:br/>
      </w:r>
      <w:r w:rsidR="007B0DDA" w:rsidRPr="004C3BEF">
        <w:t xml:space="preserve">    </w:t>
      </w:r>
      <w:r w:rsidR="007B0DDA" w:rsidRPr="009B3DC5">
        <w:t xml:space="preserve">&amp;&amp; </w:t>
      </w:r>
      <w:r w:rsidR="007B0DDA" w:rsidRPr="004C3BEF">
        <w:t xml:space="preserve">point[1] &gt;= </w:t>
      </w:r>
      <w:r w:rsidR="007B0DDA">
        <w:t>nodeLoc</w:t>
      </w:r>
      <w:r w:rsidR="007B0DDA" w:rsidRPr="009B3DC5">
        <w:t>[1]</w:t>
      </w:r>
      <w:r w:rsidR="007B0DDA" w:rsidRPr="009B3DC5">
        <w:br/>
        <w:t xml:space="preserve">    &amp;&amp; </w:t>
      </w:r>
      <w:r w:rsidR="007B0DDA" w:rsidRPr="004C3BEF">
        <w:t xml:space="preserve">point[1] &lt;= </w:t>
      </w:r>
      <w:r w:rsidR="007B0DDA">
        <w:t>nodeLoc</w:t>
      </w:r>
      <w:r w:rsidR="007B0DDA" w:rsidRPr="009B3DC5">
        <w:t>[1] + TrisoupCubeSize – 1</w:t>
      </w:r>
      <w:r w:rsidR="007B0DDA" w:rsidRPr="009B3DC5">
        <w:br/>
      </w:r>
      <w:r w:rsidR="007B0DDA" w:rsidRPr="004C3BEF">
        <w:t xml:space="preserve">    </w:t>
      </w:r>
      <w:r w:rsidR="007B0DDA" w:rsidRPr="009B3DC5">
        <w:t xml:space="preserve">&amp;&amp; </w:t>
      </w:r>
      <w:r w:rsidR="007B0DDA" w:rsidRPr="004C3BEF">
        <w:t xml:space="preserve">point[2] &gt;= </w:t>
      </w:r>
      <w:r w:rsidR="007B0DDA">
        <w:t>nodeLoc</w:t>
      </w:r>
      <w:r w:rsidR="007B0DDA" w:rsidRPr="009B3DC5">
        <w:t>[2]</w:t>
      </w:r>
      <w:r w:rsidR="007B0DDA" w:rsidRPr="009B3DC5">
        <w:br/>
        <w:t xml:space="preserve">    &amp;&amp; </w:t>
      </w:r>
      <w:r w:rsidR="007B0DDA" w:rsidRPr="004C3BEF">
        <w:t xml:space="preserve">point[2] &lt;= </w:t>
      </w:r>
      <w:r w:rsidR="007B0DDA">
        <w:t>nodeLoc</w:t>
      </w:r>
      <w:r w:rsidR="007B0DDA" w:rsidRPr="009B3DC5">
        <w:t>[2] + TrisoupCubeSize – 1</w:t>
      </w:r>
      <w:r w:rsidR="007B0DDA">
        <w:br/>
        <w:t xml:space="preserve">  where</w:t>
      </w:r>
      <w:r w:rsidR="007B0DDA">
        <w:br/>
        <w:t xml:space="preserve">    nodeLoc = TriSoupNodeLoc[nodeIdx]</w:t>
      </w:r>
    </w:p>
    <w:p w14:paraId="7906BBDE" w14:textId="77777777" w:rsidR="007B0DDA" w:rsidRDefault="007B0DDA" w:rsidP="007B0DDA">
      <w:pPr>
        <w:pStyle w:val="5"/>
        <w:numPr>
          <w:ilvl w:val="4"/>
          <w:numId w:val="1"/>
        </w:numPr>
      </w:pPr>
      <w:bookmarkStart w:id="2411" w:name="_Ref179280215"/>
      <w:r>
        <w:rPr>
          <w:rFonts w:hint="eastAsia"/>
        </w:rPr>
        <w:lastRenderedPageBreak/>
        <w:t>C</w:t>
      </w:r>
      <w:r>
        <w:t>onstruct TriSoup Triangles</w:t>
      </w:r>
      <w:bookmarkEnd w:id="2411"/>
    </w:p>
    <w:p w14:paraId="12623487" w14:textId="77777777" w:rsidR="007B0DDA" w:rsidRDefault="007B0DDA" w:rsidP="007B0DDA">
      <w:pPr>
        <w:rPr>
          <w:lang w:val="en-GB" w:eastAsia="ja-JP"/>
        </w:rPr>
      </w:pPr>
      <w:r>
        <w:rPr>
          <w:rFonts w:hint="eastAsia"/>
          <w:lang w:val="en-GB" w:eastAsia="ja-JP"/>
        </w:rPr>
        <w:t>C</w:t>
      </w:r>
      <w:r>
        <w:rPr>
          <w:lang w:val="en-GB" w:eastAsia="ja-JP"/>
        </w:rPr>
        <w:t xml:space="preserve">onstruct TriSoup Triangles for each TriSoup node corresponding to </w:t>
      </w:r>
      <w:r w:rsidRPr="00BE2FA3">
        <w:rPr>
          <w:rStyle w:val="VarNinline"/>
        </w:rPr>
        <w:t>nodeIdx</w:t>
      </w:r>
      <w:r>
        <w:rPr>
          <w:lang w:val="en-GB" w:eastAsia="ja-JP"/>
        </w:rPr>
        <w:t xml:space="preserve"> as follows.</w:t>
      </w:r>
    </w:p>
    <w:p w14:paraId="5C85E2B4" w14:textId="77777777" w:rsidR="007B0DDA" w:rsidRPr="00E8172C" w:rsidRDefault="007B0DDA">
      <w:pPr>
        <w:pStyle w:val="Itemize1G-PCC"/>
        <w:numPr>
          <w:ilvl w:val="0"/>
          <w:numId w:val="8"/>
        </w:numPr>
        <w:rPr>
          <w:lang w:val="en-GB" w:eastAsia="ja-JP"/>
        </w:rPr>
      </w:pPr>
      <w:r>
        <w:rPr>
          <w:lang w:eastAsia="ja-JP"/>
        </w:rPr>
        <w:t xml:space="preserve">The number of sorted vertices </w:t>
      </w:r>
      <w:r w:rsidRPr="001B6AD2">
        <w:rPr>
          <w:rStyle w:val="ExprNameinline"/>
        </w:rPr>
        <w:t>numSortedVertices</w:t>
      </w:r>
      <w:r>
        <w:rPr>
          <w:lang w:eastAsia="ja-JP"/>
        </w:rPr>
        <w:t xml:space="preserve"> is set as the number of vertices in </w:t>
      </w:r>
      <w:r w:rsidRPr="00BE2FA3">
        <w:rPr>
          <w:rStyle w:val="ExprNameinline"/>
        </w:rPr>
        <w:t>sortedVertices</w:t>
      </w:r>
      <w:r w:rsidRPr="00BE2FA3">
        <w:rPr>
          <w:rStyle w:val="Exprinline"/>
        </w:rPr>
        <w:t>[</w:t>
      </w:r>
      <w:r w:rsidRPr="00BE2FA3">
        <w:rPr>
          <w:rStyle w:val="VarNinline"/>
        </w:rPr>
        <w:t>nodeIdx</w:t>
      </w:r>
      <w:r w:rsidRPr="00BE2FA3">
        <w:rPr>
          <w:rStyle w:val="Exprinline"/>
        </w:rPr>
        <w:t>]</w:t>
      </w:r>
      <w:r w:rsidRPr="001B6AD2">
        <w:t>.</w:t>
      </w:r>
    </w:p>
    <w:p w14:paraId="1756EE0F" w14:textId="77777777" w:rsidR="007B0DDA" w:rsidRPr="00E8172C" w:rsidRDefault="007B0DDA">
      <w:pPr>
        <w:pStyle w:val="Itemize1G-PCC"/>
        <w:numPr>
          <w:ilvl w:val="0"/>
          <w:numId w:val="8"/>
        </w:numPr>
        <w:rPr>
          <w:lang w:val="en-GB" w:eastAsia="ja-JP"/>
        </w:rPr>
      </w:pPr>
      <w:r w:rsidRPr="00E8172C">
        <w:rPr>
          <w:lang w:val="en-GB" w:eastAsia="ja-JP"/>
        </w:rPr>
        <w:t xml:space="preserve">Set </w:t>
      </w:r>
      <w:r w:rsidRPr="00E8172C">
        <w:rPr>
          <w:rStyle w:val="ExprNameinline"/>
        </w:rPr>
        <w:t>numTriangles</w:t>
      </w:r>
      <w:r w:rsidRPr="00E8172C">
        <w:rPr>
          <w:lang w:val="en-GB" w:eastAsia="ja-JP"/>
        </w:rPr>
        <w:t xml:space="preserve"> as follows</w:t>
      </w:r>
      <w:r>
        <w:rPr>
          <w:rFonts w:eastAsiaTheme="minorEastAsia"/>
          <w:lang w:val="en-GB" w:eastAsia="ja-JP"/>
        </w:rPr>
        <w:t>.</w:t>
      </w:r>
    </w:p>
    <w:p w14:paraId="7CF760AE" w14:textId="77777777" w:rsidR="007B0DDA" w:rsidRDefault="007B0DDA">
      <w:pPr>
        <w:pStyle w:val="Itemize2G-PCC"/>
        <w:numPr>
          <w:ilvl w:val="1"/>
          <w:numId w:val="8"/>
        </w:numPr>
        <w:rPr>
          <w:lang w:val="en-GB" w:eastAsia="ja-JP"/>
        </w:rPr>
      </w:pPr>
      <w:r w:rsidRPr="00E8172C">
        <w:rPr>
          <w:rStyle w:val="ExprNameinline"/>
        </w:rPr>
        <w:t>numTriangles</w:t>
      </w:r>
      <w:r w:rsidRPr="00E8172C">
        <w:rPr>
          <w:lang w:val="en-GB" w:eastAsia="ja-JP"/>
        </w:rPr>
        <w:t xml:space="preserve"> = 1 (if </w:t>
      </w:r>
      <w:r w:rsidRPr="001B6AD2">
        <w:rPr>
          <w:rStyle w:val="ExprNameinline"/>
        </w:rPr>
        <w:t>numSortedVertices</w:t>
      </w:r>
      <w:r w:rsidRPr="00E8172C" w:rsidDel="00007FB4">
        <w:rPr>
          <w:rStyle w:val="ExprNameinline"/>
        </w:rPr>
        <w:t xml:space="preserve"> </w:t>
      </w:r>
      <w:r w:rsidRPr="00E8172C">
        <w:rPr>
          <w:lang w:val="en-GB" w:eastAsia="ja-JP"/>
        </w:rPr>
        <w:t xml:space="preserve"> is equal to 3)</w:t>
      </w:r>
      <w:r>
        <w:rPr>
          <w:lang w:val="en-GB" w:eastAsia="ja-JP"/>
        </w:rPr>
        <w:t>,</w:t>
      </w:r>
    </w:p>
    <w:p w14:paraId="3944EBFF" w14:textId="77777777" w:rsidR="007B0DDA" w:rsidRPr="00E8172C" w:rsidRDefault="007B0DDA">
      <w:pPr>
        <w:pStyle w:val="Itemize2G-PCC"/>
        <w:numPr>
          <w:ilvl w:val="1"/>
          <w:numId w:val="8"/>
        </w:numPr>
        <w:rPr>
          <w:lang w:val="en-GB" w:eastAsia="ja-JP"/>
        </w:rPr>
      </w:pPr>
      <w:r w:rsidRPr="00E8172C">
        <w:rPr>
          <w:rStyle w:val="ExprNameinline"/>
        </w:rPr>
        <w:t>numTriangles</w:t>
      </w:r>
      <w:r w:rsidRPr="00E8172C">
        <w:rPr>
          <w:lang w:val="en-GB" w:eastAsia="ja-JP"/>
        </w:rPr>
        <w:t xml:space="preserve"> = </w:t>
      </w:r>
      <w:r w:rsidRPr="001B6AD2">
        <w:rPr>
          <w:rStyle w:val="ExprNameinline"/>
        </w:rPr>
        <w:t>numSortedVertices</w:t>
      </w:r>
      <w:r w:rsidRPr="00E8172C">
        <w:rPr>
          <w:lang w:val="en-GB" w:eastAsia="ja-JP"/>
        </w:rPr>
        <w:t xml:space="preserve"> (otherwise)</w:t>
      </w:r>
      <w:r>
        <w:rPr>
          <w:lang w:val="en-GB" w:eastAsia="ja-JP"/>
        </w:rPr>
        <w:t>.</w:t>
      </w:r>
    </w:p>
    <w:p w14:paraId="241E67FC" w14:textId="77777777" w:rsidR="007B0DDA" w:rsidRPr="00E8172C" w:rsidRDefault="007B0DDA">
      <w:pPr>
        <w:pStyle w:val="Itemize1G-PCC"/>
        <w:numPr>
          <w:ilvl w:val="0"/>
          <w:numId w:val="8"/>
        </w:numPr>
        <w:rPr>
          <w:lang w:val="en-GB" w:eastAsia="ja-JP"/>
        </w:rPr>
      </w:pPr>
      <w:r w:rsidRPr="00E8172C">
        <w:rPr>
          <w:rStyle w:val="ExprNameinline"/>
        </w:rPr>
        <w:t>triangles</w:t>
      </w:r>
      <w:r w:rsidRPr="00E8172C">
        <w:rPr>
          <w:rStyle w:val="Exprinline"/>
        </w:rPr>
        <w:t>[</w:t>
      </w:r>
      <w:r w:rsidRPr="00E8172C">
        <w:rPr>
          <w:rStyle w:val="VarNinline"/>
        </w:rPr>
        <w:t>i</w:t>
      </w:r>
      <w:r w:rsidRPr="00E8172C">
        <w:rPr>
          <w:rStyle w:val="Exprinline"/>
        </w:rPr>
        <w:t>][</w:t>
      </w:r>
      <w:r w:rsidRPr="00E8172C">
        <w:rPr>
          <w:rStyle w:val="VarNinline"/>
        </w:rPr>
        <w:t>j</w:t>
      </w:r>
      <w:r w:rsidRPr="00E8172C">
        <w:rPr>
          <w:rStyle w:val="Exprinline"/>
        </w:rPr>
        <w:t>][</w:t>
      </w:r>
      <w:r w:rsidRPr="00E8172C">
        <w:rPr>
          <w:rStyle w:val="VarNinline"/>
        </w:rPr>
        <w:t>k</w:t>
      </w:r>
      <w:r w:rsidRPr="00E8172C">
        <w:rPr>
          <w:rStyle w:val="Exprinline"/>
        </w:rPr>
        <w:t>]</w:t>
      </w:r>
      <w:r w:rsidRPr="00E8172C">
        <w:rPr>
          <w:lang w:val="en-GB" w:eastAsia="ja-JP"/>
        </w:rPr>
        <w:t xml:space="preserve"> are derived as follows</w:t>
      </w:r>
      <w:r>
        <w:rPr>
          <w:lang w:val="en-GB" w:eastAsia="ja-JP"/>
        </w:rPr>
        <w:t>.</w:t>
      </w:r>
    </w:p>
    <w:p w14:paraId="3D87F9ED" w14:textId="77777777" w:rsidR="007B0DDA" w:rsidRDefault="007B0DDA" w:rsidP="00F75262">
      <w:pPr>
        <w:pStyle w:val="Code"/>
        <w:rPr>
          <w:lang w:val="en-GB" w:eastAsia="ja-JP"/>
        </w:rPr>
      </w:pPr>
      <w:r w:rsidRPr="00E8172C">
        <w:rPr>
          <w:lang w:val="en-GB" w:eastAsia="ja-JP"/>
        </w:rPr>
        <w:t>for (</w:t>
      </w:r>
      <w:r>
        <w:rPr>
          <w:lang w:val="en-GB" w:eastAsia="ja-JP"/>
        </w:rPr>
        <w:t>i</w:t>
      </w:r>
      <w:r w:rsidRPr="00E8172C">
        <w:rPr>
          <w:lang w:val="en-GB" w:eastAsia="ja-JP"/>
        </w:rPr>
        <w:t xml:space="preserve"> = 0; i &lt; numTriangles; i++){</w:t>
      </w:r>
      <w:r w:rsidRPr="00E8172C">
        <w:rPr>
          <w:lang w:val="en-GB" w:eastAsia="ja-JP"/>
        </w:rPr>
        <w:br/>
        <w:t xml:space="preserve">  for (k = 0; k &lt; 3; k++){</w:t>
      </w:r>
      <w:r w:rsidRPr="00E8172C">
        <w:rPr>
          <w:lang w:val="en-GB" w:eastAsia="ja-JP"/>
        </w:rPr>
        <w:br/>
        <w:t xml:space="preserve">    triangles[i][0][k] = </w:t>
      </w:r>
      <w:r w:rsidRPr="00E8172C">
        <w:rPr>
          <w:lang w:val="en-GB"/>
        </w:rPr>
        <w:t>sortedVertices</w:t>
      </w:r>
      <w:r w:rsidRPr="00E8172C">
        <w:rPr>
          <w:lang w:val="en-US" w:eastAsia="ja-JP"/>
        </w:rPr>
        <w:t>[nodeIdx]</w:t>
      </w:r>
      <w:r w:rsidRPr="00E8172C">
        <w:rPr>
          <w:lang w:val="en-GB"/>
        </w:rPr>
        <w:t>[i]</w:t>
      </w:r>
      <w:r w:rsidRPr="00E8172C">
        <w:rPr>
          <w:lang w:val="en-GB" w:eastAsia="ja-JP"/>
        </w:rPr>
        <w:t>[k]</w:t>
      </w:r>
      <w:r w:rsidRPr="00E8172C">
        <w:rPr>
          <w:lang w:val="en-GB"/>
        </w:rPr>
        <w:br/>
        <w:t xml:space="preserve">  }</w:t>
      </w:r>
      <w:r w:rsidRPr="00E8172C">
        <w:rPr>
          <w:lang w:val="en-GB"/>
        </w:rPr>
        <w:br/>
        <w:t xml:space="preserve">  </w:t>
      </w:r>
      <w:r w:rsidRPr="00E8172C">
        <w:rPr>
          <w:lang w:val="en-GB" w:eastAsia="ja-JP"/>
        </w:rPr>
        <w:t>i2 = i + 1</w:t>
      </w:r>
      <w:r>
        <w:rPr>
          <w:lang w:val="en-GB" w:eastAsia="ja-JP"/>
        </w:rPr>
        <w:br/>
        <w:t xml:space="preserve">  if (</w:t>
      </w:r>
      <w:r w:rsidRPr="00B919C4">
        <w:rPr>
          <w:lang w:val="en-GB" w:eastAsia="ja-JP"/>
        </w:rPr>
        <w:t>numTri</w:t>
      </w:r>
      <w:r>
        <w:rPr>
          <w:lang w:val="en-GB" w:eastAsia="ja-JP"/>
        </w:rPr>
        <w:t>S</w:t>
      </w:r>
      <w:r w:rsidRPr="00B919C4">
        <w:rPr>
          <w:lang w:val="en-GB" w:eastAsia="ja-JP"/>
        </w:rPr>
        <w:t>oupVertices[nodeIdx]</w:t>
      </w:r>
      <w:r>
        <w:rPr>
          <w:lang w:val="en-GB" w:eastAsia="ja-JP"/>
        </w:rPr>
        <w:t xml:space="preserve">==2 &amp;&amp; i2 &gt;= </w:t>
      </w:r>
      <w:r w:rsidRPr="00B919C4">
        <w:rPr>
          <w:lang w:val="en-GB" w:eastAsia="ja-JP"/>
        </w:rPr>
        <w:t>numTri</w:t>
      </w:r>
      <w:r>
        <w:rPr>
          <w:lang w:val="en-GB" w:eastAsia="ja-JP"/>
        </w:rPr>
        <w:t>S</w:t>
      </w:r>
      <w:r w:rsidRPr="00B919C4">
        <w:rPr>
          <w:lang w:val="en-GB" w:eastAsia="ja-JP"/>
        </w:rPr>
        <w:t>oupVertices[nodeIdx]</w:t>
      </w:r>
      <w:r>
        <w:rPr>
          <w:lang w:val="en-GB" w:eastAsia="ja-JP"/>
        </w:rPr>
        <w:t>)</w:t>
      </w:r>
      <w:r>
        <w:rPr>
          <w:lang w:val="en-GB" w:eastAsia="ja-JP"/>
        </w:rPr>
        <w:br/>
        <w:t xml:space="preserve">    break</w:t>
      </w:r>
      <w:r w:rsidRPr="00B919C4">
        <w:rPr>
          <w:lang w:val="en-GB" w:eastAsia="ja-JP"/>
        </w:rPr>
        <w:br/>
        <w:t xml:space="preserve">  </w:t>
      </w:r>
      <w:r>
        <w:rPr>
          <w:lang w:val="en-GB" w:eastAsia="ja-JP"/>
        </w:rPr>
        <w:t xml:space="preserve">else </w:t>
      </w:r>
      <w:r w:rsidRPr="00E8172C">
        <w:rPr>
          <w:lang w:val="en-GB" w:eastAsia="ja-JP"/>
        </w:rPr>
        <w:t>if (i2 &gt;= numTri</w:t>
      </w:r>
      <w:r>
        <w:rPr>
          <w:lang w:val="en-GB" w:eastAsia="ja-JP"/>
        </w:rPr>
        <w:t>S</w:t>
      </w:r>
      <w:r w:rsidRPr="00E8172C">
        <w:rPr>
          <w:lang w:val="en-GB" w:eastAsia="ja-JP"/>
        </w:rPr>
        <w:t>oupVertices[nodeIdx])</w:t>
      </w:r>
      <w:r w:rsidRPr="00E8172C">
        <w:rPr>
          <w:lang w:val="en-GB" w:eastAsia="ja-JP"/>
        </w:rPr>
        <w:br/>
        <w:t xml:space="preserve">    i2 -= numTri</w:t>
      </w:r>
      <w:r>
        <w:rPr>
          <w:lang w:val="en-GB" w:eastAsia="ja-JP"/>
        </w:rPr>
        <w:t>S</w:t>
      </w:r>
      <w:r w:rsidRPr="00E8172C">
        <w:rPr>
          <w:lang w:val="en-GB" w:eastAsia="ja-JP"/>
        </w:rPr>
        <w:t>oupVertices[nodeIdx]</w:t>
      </w:r>
      <w:r w:rsidRPr="00E8172C">
        <w:rPr>
          <w:lang w:val="en-GB" w:eastAsia="ja-JP"/>
        </w:rPr>
        <w:br/>
        <w:t xml:space="preserve">  for (k = 0; k &lt; 3; k++){</w:t>
      </w:r>
      <w:r w:rsidRPr="00E8172C">
        <w:rPr>
          <w:lang w:val="en-GB" w:eastAsia="ja-JP"/>
        </w:rPr>
        <w:br/>
        <w:t xml:space="preserve">    triangles[i][1][k] = </w:t>
      </w:r>
      <w:r w:rsidRPr="00E8172C">
        <w:rPr>
          <w:lang w:val="en-GB"/>
        </w:rPr>
        <w:t>sortedVertices</w:t>
      </w:r>
      <w:r w:rsidRPr="00E8172C">
        <w:rPr>
          <w:lang w:val="en-US" w:eastAsia="ja-JP"/>
        </w:rPr>
        <w:t>[nodeIdx]</w:t>
      </w:r>
      <w:r w:rsidRPr="00E8172C">
        <w:rPr>
          <w:lang w:val="en-GB"/>
        </w:rPr>
        <w:t>[i2]</w:t>
      </w:r>
      <w:r w:rsidRPr="00E8172C">
        <w:rPr>
          <w:lang w:val="en-GB" w:eastAsia="ja-JP"/>
        </w:rPr>
        <w:t>[k]</w:t>
      </w:r>
      <w:r w:rsidRPr="00E8172C">
        <w:rPr>
          <w:lang w:val="en-GB"/>
        </w:rPr>
        <w:br/>
        <w:t xml:space="preserve">    </w:t>
      </w:r>
      <w:r w:rsidRPr="00E8172C">
        <w:rPr>
          <w:lang w:val="en-GB" w:eastAsia="ja-JP"/>
        </w:rPr>
        <w:t xml:space="preserve">triangles[i][2][k] = numTriangles == 1 ? </w:t>
      </w:r>
      <w:r w:rsidRPr="00E8172C">
        <w:rPr>
          <w:lang w:val="en-GB" w:eastAsia="ja-JP"/>
        </w:rPr>
        <w:br/>
        <w:t xml:space="preserve">      </w:t>
      </w:r>
      <w:r w:rsidRPr="00E8172C">
        <w:rPr>
          <w:lang w:val="en-GB"/>
        </w:rPr>
        <w:t>sortedVertices</w:t>
      </w:r>
      <w:r w:rsidRPr="00E8172C">
        <w:rPr>
          <w:lang w:val="en-US" w:eastAsia="ja-JP"/>
        </w:rPr>
        <w:t>[nodeIdx]</w:t>
      </w:r>
      <w:r w:rsidRPr="00E8172C">
        <w:rPr>
          <w:lang w:val="en-GB"/>
        </w:rPr>
        <w:t>[</w:t>
      </w:r>
      <w:r w:rsidRPr="00E8172C">
        <w:rPr>
          <w:lang w:val="en-GB" w:eastAsia="ja-JP"/>
        </w:rPr>
        <w:t>i + 2</w:t>
      </w:r>
      <w:r w:rsidRPr="00E8172C">
        <w:rPr>
          <w:lang w:val="en-GB"/>
        </w:rPr>
        <w:t>]</w:t>
      </w:r>
      <w:r w:rsidRPr="00E8172C">
        <w:rPr>
          <w:lang w:val="en-GB" w:eastAsia="ja-JP"/>
        </w:rPr>
        <w:t>[k]</w:t>
      </w:r>
      <w:r w:rsidRPr="00E8172C">
        <w:rPr>
          <w:lang w:val="en-GB"/>
        </w:rPr>
        <w:t xml:space="preserve"> : Centroid</w:t>
      </w:r>
      <w:r w:rsidRPr="00E8172C">
        <w:rPr>
          <w:rStyle w:val="Codeinline"/>
        </w:rPr>
        <w:t>[nodeIdx]</w:t>
      </w:r>
      <w:r w:rsidRPr="00E8172C">
        <w:rPr>
          <w:lang w:val="en-GB" w:eastAsia="ja-JP"/>
        </w:rPr>
        <w:t>[k]</w:t>
      </w:r>
      <w:r w:rsidRPr="00E8172C">
        <w:rPr>
          <w:rStyle w:val="Codeinline"/>
        </w:rPr>
        <w:br/>
        <w:t xml:space="preserve">  }</w:t>
      </w:r>
      <w:r w:rsidRPr="00E8172C">
        <w:rPr>
          <w:lang w:val="en-GB" w:eastAsia="ja-JP"/>
        </w:rPr>
        <w:br/>
        <w:t>}</w:t>
      </w:r>
    </w:p>
    <w:p w14:paraId="248BC899" w14:textId="77777777" w:rsidR="007B0DDA" w:rsidRDefault="007B0DDA" w:rsidP="007B0DDA">
      <w:pPr>
        <w:pStyle w:val="5"/>
        <w:numPr>
          <w:ilvl w:val="4"/>
          <w:numId w:val="1"/>
        </w:numPr>
      </w:pPr>
      <w:bookmarkStart w:id="2412" w:name="_Ref179280512"/>
      <w:r>
        <w:rPr>
          <w:rFonts w:hint="eastAsia"/>
        </w:rPr>
        <w:t>D</w:t>
      </w:r>
      <w:r>
        <w:t>erive point positions corresponding to each triangle and add to decoded points</w:t>
      </w:r>
      <w:bookmarkEnd w:id="2412"/>
    </w:p>
    <w:p w14:paraId="219B64B5" w14:textId="77777777" w:rsidR="007B0DDA" w:rsidRDefault="007B0DDA" w:rsidP="007B0DDA">
      <w:pPr>
        <w:rPr>
          <w:lang w:val="en-GB" w:eastAsia="ja-JP"/>
        </w:rPr>
      </w:pPr>
      <w:r>
        <w:rPr>
          <w:lang w:val="en-GB" w:eastAsia="ja-JP"/>
        </w:rPr>
        <w:t xml:space="preserve">The following processes operated for each triangle with index </w:t>
      </w:r>
      <w:r w:rsidRPr="00BE2FA3">
        <w:rPr>
          <w:rStyle w:val="VarNinline"/>
        </w:rPr>
        <w:t>i</w:t>
      </w:r>
      <w:r>
        <w:rPr>
          <w:lang w:val="en-GB" w:eastAsia="ja-JP"/>
        </w:rPr>
        <w:t xml:space="preserve"> (=0,…,</w:t>
      </w:r>
      <w:r w:rsidRPr="00BE2FA3">
        <w:rPr>
          <w:rStyle w:val="ExprNameinline"/>
        </w:rPr>
        <w:t>numTriangles</w:t>
      </w:r>
      <w:r>
        <w:rPr>
          <w:lang w:val="en-GB" w:eastAsia="ja-JP"/>
        </w:rPr>
        <w:t>).</w:t>
      </w:r>
    </w:p>
    <w:p w14:paraId="61734666" w14:textId="77777777" w:rsidR="007B0DDA" w:rsidRPr="00E8172C" w:rsidRDefault="007B0DDA">
      <w:pPr>
        <w:pStyle w:val="NoteUnnumbered"/>
        <w:numPr>
          <w:ilvl w:val="0"/>
          <w:numId w:val="18"/>
        </w:numPr>
        <w:rPr>
          <w:lang w:eastAsia="ja-JP"/>
        </w:rPr>
      </w:pPr>
      <w:r w:rsidRPr="00E11C75">
        <w:rPr>
          <w:rFonts w:hint="eastAsia"/>
          <w:color w:val="000000" w:themeColor="text1"/>
          <w:lang w:eastAsia="zh-CN"/>
        </w:rPr>
        <w:t xml:space="preserve">In this </w:t>
      </w:r>
      <w:r w:rsidRPr="00E11C75">
        <w:rPr>
          <w:color w:val="000000" w:themeColor="text1"/>
          <w:lang w:eastAsia="zh-CN"/>
        </w:rPr>
        <w:t>process</w:t>
      </w:r>
      <w:r w:rsidRPr="00E11C75">
        <w:rPr>
          <w:rFonts w:hint="eastAsia"/>
          <w:color w:val="000000" w:themeColor="text1"/>
          <w:lang w:eastAsia="zh-CN"/>
        </w:rPr>
        <w:t>,</w:t>
      </w:r>
      <w:r>
        <w:rPr>
          <w:rFonts w:hint="eastAsia"/>
          <w:i/>
          <w:iCs/>
          <w:color w:val="C444B2"/>
          <w:lang w:eastAsia="zh-CN"/>
        </w:rPr>
        <w:t xml:space="preserve"> </w:t>
      </w:r>
      <w:r w:rsidRPr="00E11C75">
        <w:rPr>
          <w:rFonts w:hint="eastAsia"/>
          <w:i/>
          <w:iCs/>
          <w:color w:val="C444B2"/>
          <w:lang w:eastAsia="zh-CN"/>
        </w:rPr>
        <w:t>edge1</w:t>
      </w:r>
      <w:r w:rsidRPr="00E11C75">
        <w:rPr>
          <w:rStyle w:val="ExprNameinline"/>
          <w:rFonts w:hint="eastAsia"/>
          <w:i w:val="0"/>
          <w:iCs/>
          <w:color w:val="5B9BD5"/>
          <w:lang w:eastAsia="zh-CN"/>
        </w:rPr>
        <w:t>[]</w:t>
      </w:r>
      <w:r>
        <w:rPr>
          <w:rFonts w:hint="eastAsia"/>
          <w:lang w:eastAsia="zh-CN"/>
        </w:rPr>
        <w:t xml:space="preserve">, </w:t>
      </w:r>
      <w:r w:rsidRPr="00E11C75">
        <w:rPr>
          <w:rFonts w:hint="eastAsia"/>
          <w:i/>
          <w:iCs/>
          <w:color w:val="C444B2"/>
          <w:lang w:eastAsia="zh-CN"/>
        </w:rPr>
        <w:t>edge2</w:t>
      </w:r>
      <w:r w:rsidRPr="00E11C75">
        <w:rPr>
          <w:rStyle w:val="ExprNameinline"/>
          <w:rFonts w:hint="eastAsia"/>
          <w:i w:val="0"/>
          <w:iCs/>
          <w:color w:val="5B9BD5"/>
          <w:lang w:eastAsia="zh-CN"/>
        </w:rPr>
        <w:t>[]</w:t>
      </w:r>
      <w:r>
        <w:rPr>
          <w:rFonts w:hint="eastAsia"/>
          <w:lang w:eastAsia="zh-CN"/>
        </w:rPr>
        <w:t xml:space="preserve">, </w:t>
      </w:r>
      <w:r w:rsidRPr="00E11C75">
        <w:rPr>
          <w:rFonts w:hint="eastAsia"/>
          <w:i/>
          <w:iCs/>
          <w:color w:val="C444B2"/>
          <w:lang w:eastAsia="zh-CN"/>
        </w:rPr>
        <w:t>rayVector</w:t>
      </w:r>
      <w:r w:rsidRPr="00E11C75">
        <w:rPr>
          <w:rStyle w:val="ExprNameinline"/>
          <w:rFonts w:hint="eastAsia"/>
          <w:i w:val="0"/>
          <w:iCs/>
          <w:color w:val="5B9BD5"/>
          <w:lang w:eastAsia="zh-CN"/>
        </w:rPr>
        <w:t>[]</w:t>
      </w:r>
      <w:r w:rsidRPr="00E8172C">
        <w:rPr>
          <w:rStyle w:val="ExprNameinline"/>
          <w:i w:val="0"/>
          <w:iCs/>
          <w:color w:val="000000" w:themeColor="text1"/>
          <w:lang w:eastAsia="zh-CN"/>
        </w:rPr>
        <w:t>,</w:t>
      </w:r>
      <w:r>
        <w:rPr>
          <w:rStyle w:val="ExprNameinline"/>
          <w:rFonts w:hint="eastAsia"/>
          <w:i w:val="0"/>
          <w:iCs/>
          <w:color w:val="5B9BD5"/>
          <w:lang w:eastAsia="zh-CN"/>
        </w:rPr>
        <w:t xml:space="preserve"> </w:t>
      </w:r>
      <w:r>
        <w:rPr>
          <w:rFonts w:hint="eastAsia"/>
          <w:i/>
          <w:iCs/>
          <w:color w:val="C444B2"/>
          <w:lang w:eastAsia="zh-CN"/>
        </w:rPr>
        <w:t>v0</w:t>
      </w:r>
      <w:r w:rsidRPr="00E11C75">
        <w:rPr>
          <w:rStyle w:val="ExprNameinline"/>
          <w:rFonts w:hint="eastAsia"/>
          <w:i w:val="0"/>
          <w:iCs/>
          <w:color w:val="5B9BD5"/>
          <w:lang w:eastAsia="zh-CN"/>
        </w:rPr>
        <w:t>[]</w:t>
      </w:r>
      <w:r w:rsidRPr="00E8172C">
        <w:rPr>
          <w:rStyle w:val="ExprNameinline"/>
          <w:i w:val="0"/>
          <w:iCs/>
          <w:color w:val="000000" w:themeColor="text1"/>
          <w:lang w:eastAsia="zh-CN"/>
        </w:rPr>
        <w:t>,</w:t>
      </w:r>
      <w:r>
        <w:rPr>
          <w:rStyle w:val="ExprNameinline"/>
          <w:rFonts w:hint="eastAsia"/>
          <w:i w:val="0"/>
          <w:iCs/>
          <w:color w:val="5B9BD5"/>
          <w:lang w:eastAsia="zh-CN"/>
        </w:rPr>
        <w:t xml:space="preserve"> </w:t>
      </w:r>
      <w:r w:rsidRPr="00B039F3">
        <w:rPr>
          <w:rStyle w:val="ExprNameinline"/>
        </w:rPr>
        <w:t>pre</w:t>
      </w:r>
      <w:r>
        <w:rPr>
          <w:rStyle w:val="ExprNameinline"/>
        </w:rPr>
        <w:t>C</w:t>
      </w:r>
      <w:r w:rsidRPr="00E11C75">
        <w:rPr>
          <w:rStyle w:val="ExprNameinline"/>
          <w:rFonts w:hint="eastAsia"/>
          <w:i w:val="0"/>
          <w:iCs/>
          <w:color w:val="5B9BD5"/>
          <w:lang w:eastAsia="zh-CN"/>
        </w:rPr>
        <w:t>[</w:t>
      </w:r>
      <w:r w:rsidRPr="00B039F3">
        <w:rPr>
          <w:iCs/>
          <w:lang w:val="en-GB"/>
        </w:rPr>
        <w:t>4</w:t>
      </w:r>
      <w:r w:rsidRPr="00E11C75">
        <w:rPr>
          <w:rStyle w:val="ExprNameinline"/>
          <w:rFonts w:hint="eastAsia"/>
          <w:i w:val="0"/>
          <w:iCs/>
          <w:color w:val="5B9BD5"/>
          <w:lang w:eastAsia="zh-CN"/>
        </w:rPr>
        <w:t>]</w:t>
      </w:r>
      <w:r>
        <w:rPr>
          <w:rStyle w:val="ExprNameinline"/>
          <w:i w:val="0"/>
          <w:iCs/>
          <w:color w:val="000000" w:themeColor="text1"/>
          <w:lang w:eastAsia="zh-CN"/>
        </w:rPr>
        <w:t>,</w:t>
      </w:r>
      <w:r w:rsidRPr="00705C24">
        <w:rPr>
          <w:rStyle w:val="ExprNameinline"/>
          <w:i w:val="0"/>
          <w:iCs/>
          <w:color w:val="000000" w:themeColor="text1"/>
          <w:lang w:eastAsia="zh-CN"/>
        </w:rPr>
        <w:t xml:space="preserve"> </w:t>
      </w:r>
      <w:r w:rsidRPr="00E11C75">
        <w:rPr>
          <w:rFonts w:hint="eastAsia"/>
          <w:i/>
          <w:iCs/>
          <w:color w:val="C444B2"/>
          <w:lang w:eastAsia="zh-CN"/>
        </w:rPr>
        <w:t>h</w:t>
      </w:r>
      <w:r>
        <w:rPr>
          <w:rFonts w:hint="eastAsia"/>
          <w:lang w:eastAsia="zh-CN"/>
        </w:rPr>
        <w:t xml:space="preserve"> and </w:t>
      </w:r>
      <w:r w:rsidRPr="00E11C75">
        <w:rPr>
          <w:rFonts w:hint="eastAsia"/>
          <w:i/>
          <w:iCs/>
          <w:color w:val="C444B2"/>
          <w:lang w:eastAsia="zh-CN"/>
        </w:rPr>
        <w:t>a</w:t>
      </w:r>
      <w:r>
        <w:rPr>
          <w:rFonts w:hint="eastAsia"/>
          <w:lang w:eastAsia="zh-CN"/>
        </w:rPr>
        <w:t xml:space="preserve"> shall be computed</w:t>
      </w:r>
      <w:r>
        <w:t xml:space="preserve"> into </w:t>
      </w:r>
      <w:r w:rsidRPr="00E11C75">
        <w:rPr>
          <w:rFonts w:hint="eastAsia"/>
          <w:color w:val="000000" w:themeColor="text1"/>
          <w:lang w:eastAsia="zh-CN"/>
        </w:rPr>
        <w:t>64</w:t>
      </w:r>
      <w:r>
        <w:t xml:space="preserve"> bits signed integer registers</w:t>
      </w:r>
      <w:r>
        <w:rPr>
          <w:rFonts w:hint="eastAsia"/>
          <w:lang w:eastAsia="zh-CN"/>
        </w:rPr>
        <w:t xml:space="preserve"> if </w:t>
      </w:r>
      <w:r>
        <w:t xml:space="preserve">letting the possibly of computing </w:t>
      </w:r>
      <w:r>
        <w:rPr>
          <w:rFonts w:hint="eastAsia"/>
          <w:lang w:eastAsia="zh-CN"/>
        </w:rPr>
        <w:t>them</w:t>
      </w:r>
      <w:r>
        <w:t xml:space="preserve"> into 64 bits signed integer registers</w:t>
      </w:r>
      <w:r>
        <w:rPr>
          <w:rFonts w:hint="eastAsia"/>
          <w:lang w:eastAsia="zh-CN"/>
        </w:rPr>
        <w:t>.</w:t>
      </w:r>
    </w:p>
    <w:p w14:paraId="1E609E4F" w14:textId="77777777" w:rsidR="007B0DDA" w:rsidRPr="00302E96" w:rsidRDefault="007B0DDA">
      <w:pPr>
        <w:pStyle w:val="Itemize1G-PCC"/>
        <w:numPr>
          <w:ilvl w:val="0"/>
          <w:numId w:val="8"/>
        </w:numPr>
        <w:rPr>
          <w:lang w:val="en-GB" w:eastAsia="ja-JP"/>
        </w:rPr>
      </w:pPr>
      <w:r>
        <w:rPr>
          <w:lang w:val="en-GB" w:eastAsia="ja-JP"/>
        </w:rPr>
        <w:t>Derive edge vectors of a triangle</w:t>
      </w:r>
      <w:r>
        <w:rPr>
          <w:rFonts w:eastAsiaTheme="minorEastAsia"/>
          <w:lang w:val="en-GB" w:eastAsia="ja-JP"/>
        </w:rPr>
        <w:t>.</w:t>
      </w:r>
    </w:p>
    <w:p w14:paraId="7BA5FBB6" w14:textId="77777777" w:rsidR="007B0DDA" w:rsidRPr="00A34DF7" w:rsidRDefault="007B0DDA" w:rsidP="00F75262">
      <w:pPr>
        <w:pStyle w:val="Code"/>
        <w:rPr>
          <w:lang w:val="en-GB" w:eastAsia="ja-JP"/>
        </w:rPr>
      </w:pPr>
      <w:r>
        <w:rPr>
          <w:lang w:val="en-GB" w:eastAsia="ja-JP"/>
        </w:rPr>
        <w:t xml:space="preserve">edge1 = </w:t>
      </w:r>
      <w:r w:rsidRPr="00B27137">
        <w:rPr>
          <w:lang w:val="en-GB" w:eastAsia="ja-JP"/>
        </w:rPr>
        <w:t>triangles[</w:t>
      </w:r>
      <w:r>
        <w:rPr>
          <w:lang w:val="en-GB" w:eastAsia="ja-JP"/>
        </w:rPr>
        <w:t xml:space="preserve">i][1] - </w:t>
      </w:r>
      <w:r w:rsidRPr="00B27137">
        <w:rPr>
          <w:lang w:val="en-GB" w:eastAsia="ja-JP"/>
        </w:rPr>
        <w:t>triangles[</w:t>
      </w:r>
      <w:r>
        <w:rPr>
          <w:lang w:val="en-GB" w:eastAsia="ja-JP"/>
        </w:rPr>
        <w:t>i][0]</w:t>
      </w:r>
      <w:r>
        <w:rPr>
          <w:lang w:val="en-GB" w:eastAsia="ja-JP"/>
        </w:rPr>
        <w:br/>
        <w:t xml:space="preserve">edge2 = </w:t>
      </w:r>
      <w:r w:rsidRPr="00B27137">
        <w:rPr>
          <w:lang w:val="en-GB" w:eastAsia="ja-JP"/>
        </w:rPr>
        <w:t>triangles[</w:t>
      </w:r>
      <w:r>
        <w:rPr>
          <w:lang w:val="en-GB" w:eastAsia="ja-JP"/>
        </w:rPr>
        <w:t xml:space="preserve">i][2] - </w:t>
      </w:r>
      <w:r w:rsidRPr="00B27137">
        <w:rPr>
          <w:lang w:val="en-GB" w:eastAsia="ja-JP"/>
        </w:rPr>
        <w:t>triangles[</w:t>
      </w:r>
      <w:r>
        <w:rPr>
          <w:lang w:val="en-GB" w:eastAsia="ja-JP"/>
        </w:rPr>
        <w:t>i][0]</w:t>
      </w:r>
    </w:p>
    <w:p w14:paraId="29B66C1B" w14:textId="77777777" w:rsidR="007B0DDA" w:rsidRPr="00302E96" w:rsidRDefault="007B0DDA">
      <w:pPr>
        <w:pStyle w:val="Itemize1G-PCC"/>
        <w:numPr>
          <w:ilvl w:val="0"/>
          <w:numId w:val="8"/>
        </w:numPr>
        <w:rPr>
          <w:lang w:val="en-GB" w:eastAsia="ja-JP"/>
        </w:rPr>
      </w:pPr>
      <w:r>
        <w:rPr>
          <w:lang w:val="en-GB" w:eastAsia="ja-JP"/>
        </w:rPr>
        <w:t>Determine the two directions for ray tracing.</w:t>
      </w:r>
    </w:p>
    <w:p w14:paraId="565E0C5E" w14:textId="77777777" w:rsidR="007B0DDA" w:rsidRPr="00A34DF7" w:rsidRDefault="007B0DDA" w:rsidP="00F75262">
      <w:pPr>
        <w:pStyle w:val="Code"/>
        <w:rPr>
          <w:lang w:val="en-GB" w:eastAsia="ja-JP"/>
        </w:rPr>
      </w:pPr>
      <w:r>
        <w:rPr>
          <w:lang w:val="en-GB" w:eastAsia="ja-JP"/>
        </w:rPr>
        <w:t>minVal = 1 &lt;&lt; 28</w:t>
      </w:r>
      <w:r>
        <w:rPr>
          <w:lang w:val="en-GB" w:eastAsia="ja-JP"/>
        </w:rPr>
        <w:br/>
        <w:t>directionExcluded = 0</w:t>
      </w:r>
      <w:r>
        <w:rPr>
          <w:lang w:val="en-GB" w:eastAsia="ja-JP"/>
        </w:rPr>
        <w:br/>
        <w:t>h = CrossProduct(edge1, edge2) &gt;&gt; 8</w:t>
      </w:r>
      <w:r>
        <w:rPr>
          <w:lang w:val="en-GB" w:eastAsia="ja-JP"/>
        </w:rPr>
        <w:br/>
        <w:t>for (k = 0; k &lt; 3; k++){</w:t>
      </w:r>
      <w:r>
        <w:rPr>
          <w:lang w:val="en-GB" w:eastAsia="ja-JP"/>
        </w:rPr>
        <w:br/>
        <w:t xml:space="preserve">  rayVector = {0, 0, 0}</w:t>
      </w:r>
      <w:r>
        <w:rPr>
          <w:lang w:val="en-GB" w:eastAsia="ja-JP"/>
        </w:rPr>
        <w:br/>
        <w:t xml:space="preserve">  rayVector[k] = 256</w:t>
      </w:r>
      <w:r>
        <w:rPr>
          <w:lang w:val="en-GB" w:eastAsia="ja-JP"/>
        </w:rPr>
        <w:br/>
        <w:t xml:space="preserve">  a = (rayVector × h) &gt;&gt; 8</w:t>
      </w:r>
      <w:r>
        <w:rPr>
          <w:lang w:val="en-GB" w:eastAsia="ja-JP"/>
        </w:rPr>
        <w:br/>
        <w:t xml:space="preserve">  if (abs(a) &lt; minVal){</w:t>
      </w:r>
      <w:r>
        <w:rPr>
          <w:lang w:val="en-GB" w:eastAsia="ja-JP"/>
        </w:rPr>
        <w:br/>
        <w:t xml:space="preserve">    minVal = abs(a)</w:t>
      </w:r>
      <w:r>
        <w:rPr>
          <w:lang w:val="en-GB" w:eastAsia="ja-JP"/>
        </w:rPr>
        <w:br/>
        <w:t xml:space="preserve">    directionExcluded = k</w:t>
      </w:r>
      <w:r>
        <w:rPr>
          <w:lang w:val="en-GB" w:eastAsia="ja-JP"/>
        </w:rPr>
        <w:br/>
        <w:t>}</w:t>
      </w:r>
    </w:p>
    <w:p w14:paraId="710D53B4" w14:textId="77777777" w:rsidR="007B0DDA" w:rsidRDefault="007B0DDA">
      <w:pPr>
        <w:pStyle w:val="Itemize1G-PCC"/>
        <w:numPr>
          <w:ilvl w:val="0"/>
          <w:numId w:val="8"/>
        </w:numPr>
        <w:rPr>
          <w:lang w:val="en-GB" w:eastAsia="ja-JP"/>
        </w:rPr>
      </w:pPr>
      <w:r w:rsidRPr="00BE2FA3">
        <w:rPr>
          <w:rStyle w:val="ExprNameinline"/>
        </w:rPr>
        <w:t>minRange</w:t>
      </w:r>
      <w:r>
        <w:rPr>
          <w:lang w:val="en-GB" w:eastAsia="ja-JP"/>
        </w:rPr>
        <w:t xml:space="preserve"> and </w:t>
      </w:r>
      <w:r w:rsidRPr="00BE2FA3">
        <w:rPr>
          <w:rStyle w:val="ExprNameinline"/>
        </w:rPr>
        <w:t>maxRange</w:t>
      </w:r>
      <w:r>
        <w:rPr>
          <w:lang w:val="en-GB" w:eastAsia="ja-JP"/>
        </w:rPr>
        <w:t xml:space="preserve"> are derived as follows.</w:t>
      </w:r>
    </w:p>
    <w:p w14:paraId="27510D43" w14:textId="77777777" w:rsidR="007B0DDA" w:rsidRPr="00A34DF7" w:rsidRDefault="007B0DDA" w:rsidP="00F75262">
      <w:pPr>
        <w:pStyle w:val="Code"/>
        <w:rPr>
          <w:lang w:val="en-GB" w:eastAsia="ja-JP"/>
        </w:rPr>
      </w:pPr>
      <w:r>
        <w:rPr>
          <w:lang w:val="en-GB" w:eastAsia="ja-JP"/>
        </w:rPr>
        <w:t>for (k = 0; k &lt; 3; k++){</w:t>
      </w:r>
      <w:r>
        <w:rPr>
          <w:lang w:val="en-GB" w:eastAsia="ja-JP"/>
        </w:rPr>
        <w:br/>
        <w:t xml:space="preserve">  minPos = min(</w:t>
      </w:r>
      <w:r w:rsidRPr="00B27137">
        <w:rPr>
          <w:lang w:val="en-GB" w:eastAsia="ja-JP"/>
        </w:rPr>
        <w:t>triangles[</w:t>
      </w:r>
      <w:r>
        <w:rPr>
          <w:lang w:val="en-GB" w:eastAsia="ja-JP"/>
        </w:rPr>
        <w:t>i][0][k], min(</w:t>
      </w:r>
      <w:r w:rsidRPr="00B27137">
        <w:rPr>
          <w:lang w:val="en-GB" w:eastAsia="ja-JP"/>
        </w:rPr>
        <w:t>triangles[</w:t>
      </w:r>
      <w:r>
        <w:rPr>
          <w:lang w:val="en-GB" w:eastAsia="ja-JP"/>
        </w:rPr>
        <w:t xml:space="preserve">i][1][k], </w:t>
      </w:r>
      <w:r w:rsidRPr="00B27137">
        <w:rPr>
          <w:lang w:val="en-GB" w:eastAsia="ja-JP"/>
        </w:rPr>
        <w:t>triangles[</w:t>
      </w:r>
      <w:r>
        <w:rPr>
          <w:lang w:val="en-GB" w:eastAsia="ja-JP"/>
        </w:rPr>
        <w:t>i][2][k]))</w:t>
      </w:r>
      <w:r>
        <w:rPr>
          <w:lang w:val="en-GB" w:eastAsia="ja-JP"/>
        </w:rPr>
        <w:br/>
        <w:t xml:space="preserve">  minRange[k] = max(0, minPos + 128 &gt;&gt; 8)</w:t>
      </w:r>
      <w:r>
        <w:rPr>
          <w:lang w:val="en-GB" w:eastAsia="ja-JP"/>
        </w:rPr>
        <w:br/>
        <w:t xml:space="preserve">  maxPos = max(</w:t>
      </w:r>
      <w:r w:rsidRPr="00B27137">
        <w:rPr>
          <w:lang w:val="en-GB" w:eastAsia="ja-JP"/>
        </w:rPr>
        <w:t>triangles[</w:t>
      </w:r>
      <w:r>
        <w:rPr>
          <w:lang w:val="en-GB" w:eastAsia="ja-JP"/>
        </w:rPr>
        <w:t>i][0][k], max(</w:t>
      </w:r>
      <w:r w:rsidRPr="00B27137">
        <w:rPr>
          <w:lang w:val="en-GB" w:eastAsia="ja-JP"/>
        </w:rPr>
        <w:t>triangles[</w:t>
      </w:r>
      <w:r>
        <w:rPr>
          <w:lang w:val="en-GB" w:eastAsia="ja-JP"/>
        </w:rPr>
        <w:t xml:space="preserve">i][1][k], </w:t>
      </w:r>
      <w:r w:rsidRPr="00B27137">
        <w:rPr>
          <w:lang w:val="en-GB" w:eastAsia="ja-JP"/>
        </w:rPr>
        <w:t>triangles[</w:t>
      </w:r>
      <w:r>
        <w:rPr>
          <w:lang w:val="en-GB" w:eastAsia="ja-JP"/>
        </w:rPr>
        <w:t>i][2][k]))</w:t>
      </w:r>
      <w:r>
        <w:rPr>
          <w:lang w:val="en-GB" w:eastAsia="ja-JP"/>
        </w:rPr>
        <w:br/>
        <w:t xml:space="preserve">  maxRange[k] = min(</w:t>
      </w:r>
      <w:r w:rsidRPr="005C0153">
        <w:rPr>
          <w:lang w:val="en-GB" w:eastAsia="ja-JP"/>
        </w:rPr>
        <w:t>Tri</w:t>
      </w:r>
      <w:r>
        <w:rPr>
          <w:lang w:val="en-GB" w:eastAsia="ja-JP"/>
        </w:rPr>
        <w:t>S</w:t>
      </w:r>
      <w:r w:rsidRPr="005C0153">
        <w:rPr>
          <w:lang w:val="en-GB" w:eastAsia="ja-JP"/>
        </w:rPr>
        <w:t>oup</w:t>
      </w:r>
      <w:r>
        <w:rPr>
          <w:lang w:val="en-GB" w:eastAsia="ja-JP"/>
        </w:rPr>
        <w:t>Node</w:t>
      </w:r>
      <w:r w:rsidRPr="005C0153">
        <w:rPr>
          <w:lang w:val="en-GB" w:eastAsia="ja-JP"/>
        </w:rPr>
        <w:t>Size[nodeIdx][k]</w:t>
      </w:r>
      <w:r>
        <w:rPr>
          <w:lang w:val="en-GB" w:eastAsia="ja-JP"/>
        </w:rPr>
        <w:t>, maxPos + 128 &gt;&gt; 8)</w:t>
      </w:r>
      <w:r>
        <w:rPr>
          <w:lang w:val="en-GB" w:eastAsia="ja-JP"/>
        </w:rPr>
        <w:br/>
      </w:r>
      <w:r>
        <w:rPr>
          <w:rFonts w:hint="eastAsia"/>
          <w:lang w:val="en-GB" w:eastAsia="ja-JP"/>
        </w:rPr>
        <w:t>}</w:t>
      </w:r>
    </w:p>
    <w:p w14:paraId="6B769A54" w14:textId="77777777" w:rsidR="007B0DDA" w:rsidRPr="00051E0A" w:rsidRDefault="007B0DDA">
      <w:pPr>
        <w:pStyle w:val="Itemize1G-PCC"/>
        <w:numPr>
          <w:ilvl w:val="0"/>
          <w:numId w:val="8"/>
        </w:numPr>
        <w:rPr>
          <w:rStyle w:val="ExprNameinline"/>
          <w:rFonts w:eastAsiaTheme="minorEastAsia"/>
          <w:color w:val="auto"/>
          <w:sz w:val="18"/>
          <w:szCs w:val="22"/>
        </w:rPr>
      </w:pPr>
      <w:r w:rsidRPr="008C7913">
        <w:rPr>
          <w:lang w:val="en-GB"/>
        </w:rPr>
        <w:t xml:space="preserve">precompute </w:t>
      </w:r>
      <w:r w:rsidRPr="008C7913">
        <w:rPr>
          <w:rStyle w:val="ExprNameinline"/>
        </w:rPr>
        <w:t>pre</w:t>
      </w:r>
      <w:r>
        <w:rPr>
          <w:rStyle w:val="ExprNameinline"/>
        </w:rPr>
        <w:t>C</w:t>
      </w:r>
      <w:r w:rsidRPr="00BE2FA3">
        <w:rPr>
          <w:rStyle w:val="Exprinline"/>
        </w:rPr>
        <w:t>[</w:t>
      </w:r>
      <w:r>
        <w:rPr>
          <w:rFonts w:hint="eastAsia"/>
          <w:lang w:val="en-GB" w:eastAsia="zh-CN"/>
        </w:rPr>
        <w:t>4</w:t>
      </w:r>
      <w:r w:rsidRPr="00BE2FA3">
        <w:rPr>
          <w:rStyle w:val="Exprinline"/>
        </w:rPr>
        <w:t>]</w:t>
      </w:r>
      <w:r w:rsidRPr="008C7913">
        <w:rPr>
          <w:lang w:val="en-GB"/>
        </w:rPr>
        <w:t xml:space="preserve"> </w:t>
      </w:r>
      <w:r w:rsidRPr="007209D1">
        <w:rPr>
          <w:lang w:val="en-GB" w:eastAsia="ja-JP"/>
        </w:rPr>
        <w:t>as follows</w:t>
      </w:r>
      <w:r w:rsidRPr="00051E0A">
        <w:t>.</w:t>
      </w:r>
    </w:p>
    <w:p w14:paraId="400B844C" w14:textId="77777777" w:rsidR="007B0DDA" w:rsidRPr="00562D70" w:rsidRDefault="007B0DDA" w:rsidP="00F75262">
      <w:pPr>
        <w:pStyle w:val="Code"/>
        <w:rPr>
          <w:lang w:val="en-GB" w:eastAsia="ja-JP"/>
        </w:rPr>
      </w:pPr>
      <w:r>
        <w:rPr>
          <w:rFonts w:hint="eastAsia"/>
          <w:lang w:val="en-GB" w:eastAsia="zh-CN"/>
        </w:rPr>
        <w:lastRenderedPageBreak/>
        <w:t>v0 = triangles[i][0]</w:t>
      </w:r>
      <w:r>
        <w:rPr>
          <w:lang w:val="en-GB" w:eastAsia="zh-CN"/>
        </w:rPr>
        <w:br/>
      </w:r>
      <w:r w:rsidRPr="003E34E2">
        <w:rPr>
          <w:lang w:val="en-GB" w:eastAsia="ja-JP"/>
        </w:rPr>
        <w:t xml:space="preserve">preC[0] = edge1[1] </w:t>
      </w:r>
      <w:r>
        <w:rPr>
          <w:lang w:val="en-GB" w:eastAsia="ja-JP"/>
        </w:rPr>
        <w:t>×</w:t>
      </w:r>
      <w:r w:rsidRPr="003E34E2">
        <w:rPr>
          <w:lang w:val="en-GB" w:eastAsia="ja-JP"/>
        </w:rPr>
        <w:t xml:space="preserve"> edge2[2] - edge1[2] </w:t>
      </w:r>
      <w:r>
        <w:rPr>
          <w:lang w:val="en-GB" w:eastAsia="ja-JP"/>
        </w:rPr>
        <w:t>×</w:t>
      </w:r>
      <w:r w:rsidRPr="003E34E2">
        <w:rPr>
          <w:lang w:val="en-GB" w:eastAsia="ja-JP"/>
        </w:rPr>
        <w:t xml:space="preserve"> edge2[1]</w:t>
      </w:r>
      <w:r>
        <w:rPr>
          <w:lang w:val="en-GB" w:eastAsia="ja-JP"/>
        </w:rPr>
        <w:br/>
      </w:r>
      <w:r w:rsidRPr="003E34E2">
        <w:rPr>
          <w:lang w:val="en-GB" w:eastAsia="ja-JP"/>
        </w:rPr>
        <w:t xml:space="preserve">preC[1] = edge1[2] </w:t>
      </w:r>
      <w:r>
        <w:rPr>
          <w:lang w:val="en-GB" w:eastAsia="ja-JP"/>
        </w:rPr>
        <w:t>×</w:t>
      </w:r>
      <w:r w:rsidRPr="003E34E2">
        <w:rPr>
          <w:lang w:val="en-GB" w:eastAsia="ja-JP"/>
        </w:rPr>
        <w:t xml:space="preserve"> edge2[0] - edge1[0] </w:t>
      </w:r>
      <w:r>
        <w:rPr>
          <w:lang w:val="en-GB" w:eastAsia="ja-JP"/>
        </w:rPr>
        <w:t>×</w:t>
      </w:r>
      <w:r w:rsidRPr="003E34E2">
        <w:rPr>
          <w:lang w:val="en-GB" w:eastAsia="ja-JP"/>
        </w:rPr>
        <w:t xml:space="preserve"> edge2[2]</w:t>
      </w:r>
      <w:r>
        <w:rPr>
          <w:lang w:val="en-GB" w:eastAsia="ja-JP"/>
        </w:rPr>
        <w:br/>
      </w:r>
      <w:r w:rsidRPr="003E34E2">
        <w:rPr>
          <w:lang w:val="en-GB" w:eastAsia="ja-JP"/>
        </w:rPr>
        <w:t xml:space="preserve">preC[2] = edge1[0] </w:t>
      </w:r>
      <w:r>
        <w:rPr>
          <w:lang w:val="en-GB" w:eastAsia="ja-JP"/>
        </w:rPr>
        <w:t>×</w:t>
      </w:r>
      <w:r w:rsidRPr="003E34E2">
        <w:rPr>
          <w:lang w:val="en-GB" w:eastAsia="ja-JP"/>
        </w:rPr>
        <w:t xml:space="preserve"> edge2[1] - edge1[1] </w:t>
      </w:r>
      <w:r>
        <w:rPr>
          <w:lang w:val="en-GB" w:eastAsia="ja-JP"/>
        </w:rPr>
        <w:t>×</w:t>
      </w:r>
      <w:r w:rsidRPr="003E34E2">
        <w:rPr>
          <w:lang w:val="en-GB" w:eastAsia="ja-JP"/>
        </w:rPr>
        <w:t xml:space="preserve"> edge2[0]</w:t>
      </w:r>
      <w:r>
        <w:rPr>
          <w:lang w:val="en-GB" w:eastAsia="ja-JP"/>
        </w:rPr>
        <w:br/>
        <w:t>t</w:t>
      </w:r>
      <w:r w:rsidRPr="003E34E2">
        <w:rPr>
          <w:lang w:val="en-GB" w:eastAsia="ja-JP"/>
        </w:rPr>
        <w:t xml:space="preserve">mp = </w:t>
      </w:r>
      <w:r>
        <w:rPr>
          <w:lang w:val="en-GB" w:eastAsia="ja-JP"/>
        </w:rPr>
        <w:t>C</w:t>
      </w:r>
      <w:r w:rsidRPr="003E34E2">
        <w:rPr>
          <w:lang w:val="en-GB" w:eastAsia="ja-JP"/>
        </w:rPr>
        <w:t xml:space="preserve">rossProduct(v0, edge1) &gt;&gt; </w:t>
      </w:r>
      <w:r>
        <w:rPr>
          <w:lang w:val="en-GB" w:eastAsia="ja-JP"/>
        </w:rPr>
        <w:t>8</w:t>
      </w:r>
      <w:r>
        <w:rPr>
          <w:lang w:val="en-GB" w:eastAsia="ja-JP"/>
        </w:rPr>
        <w:br/>
      </w:r>
      <w:r w:rsidRPr="003E34E2">
        <w:rPr>
          <w:lang w:val="en-GB" w:eastAsia="ja-JP"/>
        </w:rPr>
        <w:t xml:space="preserve">preC[3] = tmp[0] </w:t>
      </w:r>
      <w:r>
        <w:rPr>
          <w:lang w:val="en-GB" w:eastAsia="ja-JP"/>
        </w:rPr>
        <w:t>×</w:t>
      </w:r>
      <w:r w:rsidRPr="003E34E2">
        <w:rPr>
          <w:lang w:val="en-GB" w:eastAsia="ja-JP"/>
        </w:rPr>
        <w:t xml:space="preserve"> edge2[0] + tmp[1] </w:t>
      </w:r>
      <w:r>
        <w:rPr>
          <w:lang w:val="en-GB" w:eastAsia="ja-JP"/>
        </w:rPr>
        <w:t>×</w:t>
      </w:r>
      <w:r w:rsidRPr="003E34E2">
        <w:rPr>
          <w:lang w:val="en-GB" w:eastAsia="ja-JP"/>
        </w:rPr>
        <w:t xml:space="preserve"> edge2[1]</w:t>
      </w:r>
      <w:r>
        <w:rPr>
          <w:rFonts w:eastAsia="宋体" w:hint="eastAsia"/>
          <w:lang w:val="en-GB" w:eastAsia="zh-CN"/>
        </w:rPr>
        <w:t xml:space="preserve"> </w:t>
      </w:r>
      <w:r w:rsidRPr="003E34E2">
        <w:rPr>
          <w:lang w:val="en-GB" w:eastAsia="ja-JP"/>
        </w:rPr>
        <w:t xml:space="preserve">+ tmp[2] </w:t>
      </w:r>
      <w:r>
        <w:rPr>
          <w:lang w:val="en-GB" w:eastAsia="ja-JP"/>
        </w:rPr>
        <w:t>×</w:t>
      </w:r>
      <w:r w:rsidRPr="003E34E2">
        <w:rPr>
          <w:lang w:val="en-GB" w:eastAsia="ja-JP"/>
        </w:rPr>
        <w:t xml:space="preserve"> edge2[2]</w:t>
      </w:r>
    </w:p>
    <w:p w14:paraId="14DF3426" w14:textId="77777777" w:rsidR="007B0DDA" w:rsidRPr="00FE7CBB" w:rsidRDefault="007B0DDA">
      <w:pPr>
        <w:pStyle w:val="Itemize1G-PCC"/>
        <w:numPr>
          <w:ilvl w:val="0"/>
          <w:numId w:val="8"/>
        </w:numPr>
        <w:rPr>
          <w:lang w:val="en-GB" w:eastAsia="ja-JP"/>
        </w:rPr>
      </w:pPr>
      <w:r>
        <w:rPr>
          <w:rFonts w:hint="eastAsia"/>
          <w:lang w:val="en-GB" w:eastAsia="ja-JP"/>
        </w:rPr>
        <w:t>r</w:t>
      </w:r>
      <w:r>
        <w:rPr>
          <w:lang w:val="en-GB" w:eastAsia="ja-JP"/>
        </w:rPr>
        <w:t xml:space="preserve">ay tracing is applied to each direction except for the direction corresponding to </w:t>
      </w:r>
      <w:r w:rsidRPr="00E8172C">
        <w:rPr>
          <w:rStyle w:val="ExprNameinline"/>
        </w:rPr>
        <w:t>directionExcluded</w:t>
      </w:r>
      <w:r>
        <w:rPr>
          <w:highlight w:val="lightGray"/>
          <w:lang w:val="en-GB" w:eastAsia="ja-JP"/>
        </w:rPr>
        <w:t xml:space="preserve">. </w:t>
      </w:r>
      <w:r w:rsidRPr="00BE2FA3">
        <w:rPr>
          <w:rStyle w:val="ExprNameinline"/>
        </w:rPr>
        <w:t>decPoints</w:t>
      </w:r>
      <w:r w:rsidRPr="00F05E9E">
        <w:rPr>
          <w:rStyle w:val="Exprinline"/>
        </w:rPr>
        <w:t>[</w:t>
      </w:r>
      <w:r w:rsidRPr="00F05E9E">
        <w:rPr>
          <w:rStyle w:val="VarNinline"/>
        </w:rPr>
        <w:t>nodeIdx</w:t>
      </w:r>
      <w:r w:rsidRPr="00F05E9E">
        <w:rPr>
          <w:rStyle w:val="Exprinline"/>
        </w:rPr>
        <w:t>]</w:t>
      </w:r>
      <w:r w:rsidRPr="00BE2FA3">
        <w:rPr>
          <w:rStyle w:val="Exprinline"/>
        </w:rPr>
        <w:t>[]</w:t>
      </w:r>
      <w:r>
        <w:rPr>
          <w:rStyle w:val="Exprinline"/>
        </w:rPr>
        <w:t xml:space="preserve"> </w:t>
      </w:r>
      <w:r w:rsidRPr="004C3BEF">
        <w:t xml:space="preserve">and </w:t>
      </w:r>
      <w:r w:rsidRPr="009B3DC5">
        <w:rPr>
          <w:rStyle w:val="ExprNameinline"/>
        </w:rPr>
        <w:t>numDecPointsInNode</w:t>
      </w:r>
      <w:r>
        <w:rPr>
          <w:rStyle w:val="ExprNameinline"/>
        </w:rPr>
        <w:t xml:space="preserve"> </w:t>
      </w:r>
      <w:r w:rsidRPr="004C3BEF">
        <w:t>are</w:t>
      </w:r>
      <w:r>
        <w:t xml:space="preserve"> updated as described in </w:t>
      </w:r>
      <w:r>
        <w:fldChar w:fldCharType="begin"/>
      </w:r>
      <w:r>
        <w:instrText xml:space="preserve"> REF _Ref170201074 \r \h </w:instrText>
      </w:r>
      <w:r>
        <w:fldChar w:fldCharType="separate"/>
      </w:r>
      <w:r>
        <w:t>9.4.3.3.4</w:t>
      </w:r>
      <w:r>
        <w:fldChar w:fldCharType="end"/>
      </w:r>
      <w:r>
        <w:t>.</w:t>
      </w:r>
    </w:p>
    <w:p w14:paraId="51E055CB" w14:textId="77777777" w:rsidR="007B0DDA" w:rsidRDefault="007B0DDA" w:rsidP="007B0DDA">
      <w:pPr>
        <w:pStyle w:val="5"/>
        <w:numPr>
          <w:ilvl w:val="4"/>
          <w:numId w:val="1"/>
        </w:numPr>
      </w:pPr>
      <w:bookmarkStart w:id="2413" w:name="_Ref170201074"/>
      <w:r>
        <w:t>Ray tracing</w:t>
      </w:r>
      <w:bookmarkEnd w:id="2413"/>
    </w:p>
    <w:p w14:paraId="26482B3C" w14:textId="77777777" w:rsidR="007B0DDA" w:rsidRDefault="007B0DDA" w:rsidP="007B0DDA">
      <w:pPr>
        <w:rPr>
          <w:lang w:val="en-GB" w:eastAsia="zh-CN"/>
        </w:rPr>
      </w:pPr>
      <w:r>
        <w:rPr>
          <w:lang w:val="en-GB"/>
        </w:rPr>
        <w:t>In this process, decoded points are generated from a TriSoup triangle by ray tracing as follows.</w:t>
      </w:r>
    </w:p>
    <w:p w14:paraId="39AF5226" w14:textId="77777777" w:rsidR="007B0DDA" w:rsidRPr="00E8172C" w:rsidRDefault="007B0DDA">
      <w:pPr>
        <w:pStyle w:val="NoteUnnumbered"/>
        <w:numPr>
          <w:ilvl w:val="0"/>
          <w:numId w:val="18"/>
        </w:numPr>
        <w:rPr>
          <w:lang w:eastAsia="ja-JP"/>
        </w:rPr>
      </w:pPr>
      <w:r w:rsidRPr="00E11C75">
        <w:rPr>
          <w:rFonts w:hint="eastAsia"/>
          <w:color w:val="000000" w:themeColor="text1"/>
          <w:lang w:eastAsia="zh-CN"/>
        </w:rPr>
        <w:t>In t</w:t>
      </w:r>
      <w:r>
        <w:rPr>
          <w:color w:val="000000" w:themeColor="text1"/>
          <w:lang w:eastAsia="zh-CN"/>
        </w:rPr>
        <w:t>he</w:t>
      </w:r>
      <w:r w:rsidRPr="00E11C75">
        <w:rPr>
          <w:rFonts w:hint="eastAsia"/>
          <w:color w:val="000000" w:themeColor="text1"/>
          <w:lang w:eastAsia="zh-CN"/>
        </w:rPr>
        <w:t xml:space="preserve"> </w:t>
      </w:r>
      <w:r w:rsidRPr="00E11C75">
        <w:rPr>
          <w:color w:val="000000" w:themeColor="text1"/>
          <w:lang w:eastAsia="zh-CN"/>
        </w:rPr>
        <w:t>process</w:t>
      </w:r>
      <w:r>
        <w:rPr>
          <w:color w:val="000000" w:themeColor="text1"/>
          <w:lang w:eastAsia="zh-CN"/>
        </w:rPr>
        <w:t xml:space="preserve">es defined in </w:t>
      </w:r>
      <w:r>
        <w:rPr>
          <w:color w:val="000000" w:themeColor="text1"/>
          <w:lang w:eastAsia="zh-CN"/>
        </w:rPr>
        <w:fldChar w:fldCharType="begin"/>
      </w:r>
      <w:r>
        <w:rPr>
          <w:color w:val="000000" w:themeColor="text1"/>
          <w:lang w:eastAsia="zh-CN"/>
        </w:rPr>
        <w:instrText xml:space="preserve"> REF _Ref170201074 \r \h </w:instrText>
      </w:r>
      <w:r>
        <w:rPr>
          <w:color w:val="000000" w:themeColor="text1"/>
          <w:lang w:eastAsia="zh-CN"/>
        </w:rPr>
      </w:r>
      <w:r>
        <w:rPr>
          <w:color w:val="000000" w:themeColor="text1"/>
          <w:lang w:eastAsia="zh-CN"/>
        </w:rPr>
        <w:fldChar w:fldCharType="separate"/>
      </w:r>
      <w:r>
        <w:rPr>
          <w:color w:val="000000" w:themeColor="text1"/>
          <w:lang w:eastAsia="zh-CN"/>
        </w:rPr>
        <w:t>9.4.3.3.4</w:t>
      </w:r>
      <w:r>
        <w:rPr>
          <w:color w:val="000000" w:themeColor="text1"/>
          <w:lang w:eastAsia="zh-CN"/>
        </w:rPr>
        <w:fldChar w:fldCharType="end"/>
      </w:r>
      <w:r w:rsidRPr="00E11C75">
        <w:rPr>
          <w:rFonts w:hint="eastAsia"/>
          <w:color w:val="000000" w:themeColor="text1"/>
          <w:lang w:eastAsia="zh-CN"/>
        </w:rPr>
        <w:t>,</w:t>
      </w:r>
      <w:r>
        <w:rPr>
          <w:color w:val="000000" w:themeColor="text1"/>
          <w:lang w:eastAsia="zh-CN"/>
        </w:rPr>
        <w:t xml:space="preserve"> </w:t>
      </w:r>
      <w:r>
        <w:rPr>
          <w:color w:val="000000" w:themeColor="text1"/>
          <w:lang w:eastAsia="zh-CN"/>
        </w:rPr>
        <w:fldChar w:fldCharType="begin"/>
      </w:r>
      <w:r>
        <w:rPr>
          <w:color w:val="000000" w:themeColor="text1"/>
          <w:lang w:eastAsia="zh-CN"/>
        </w:rPr>
        <w:instrText xml:space="preserve"> REF _Ref179881561 \r \h </w:instrText>
      </w:r>
      <w:r>
        <w:rPr>
          <w:color w:val="000000" w:themeColor="text1"/>
          <w:lang w:eastAsia="zh-CN"/>
        </w:rPr>
      </w:r>
      <w:r>
        <w:rPr>
          <w:color w:val="000000" w:themeColor="text1"/>
          <w:lang w:eastAsia="zh-CN"/>
        </w:rPr>
        <w:fldChar w:fldCharType="separate"/>
      </w:r>
      <w:r>
        <w:rPr>
          <w:color w:val="000000" w:themeColor="text1"/>
          <w:lang w:eastAsia="zh-CN"/>
        </w:rPr>
        <w:t>9.4.3.3.5</w:t>
      </w:r>
      <w:r>
        <w:rPr>
          <w:color w:val="000000" w:themeColor="text1"/>
          <w:lang w:eastAsia="zh-CN"/>
        </w:rPr>
        <w:fldChar w:fldCharType="end"/>
      </w:r>
      <w:r>
        <w:rPr>
          <w:color w:val="000000" w:themeColor="text1"/>
          <w:lang w:eastAsia="zh-CN"/>
        </w:rPr>
        <w:t xml:space="preserve">, </w:t>
      </w:r>
      <w:r>
        <w:rPr>
          <w:color w:val="000000" w:themeColor="text1"/>
          <w:lang w:eastAsia="zh-CN"/>
        </w:rPr>
        <w:fldChar w:fldCharType="begin"/>
      </w:r>
      <w:r>
        <w:rPr>
          <w:color w:val="000000" w:themeColor="text1"/>
          <w:lang w:eastAsia="zh-CN"/>
        </w:rPr>
        <w:instrText xml:space="preserve"> REF _Ref179281137 \r \h </w:instrText>
      </w:r>
      <w:r>
        <w:rPr>
          <w:color w:val="000000" w:themeColor="text1"/>
          <w:lang w:eastAsia="zh-CN"/>
        </w:rPr>
      </w:r>
      <w:r>
        <w:rPr>
          <w:color w:val="000000" w:themeColor="text1"/>
          <w:lang w:eastAsia="zh-CN"/>
        </w:rPr>
        <w:fldChar w:fldCharType="separate"/>
      </w:r>
      <w:r>
        <w:rPr>
          <w:color w:val="000000" w:themeColor="text1"/>
          <w:lang w:eastAsia="zh-CN"/>
        </w:rPr>
        <w:t>9.4.3.3.6</w:t>
      </w:r>
      <w:r>
        <w:rPr>
          <w:color w:val="000000" w:themeColor="text1"/>
          <w:lang w:eastAsia="zh-CN"/>
        </w:rPr>
        <w:fldChar w:fldCharType="end"/>
      </w:r>
      <w:r>
        <w:rPr>
          <w:color w:val="000000" w:themeColor="text1"/>
          <w:lang w:eastAsia="zh-CN"/>
        </w:rPr>
        <w:t xml:space="preserve">, and </w:t>
      </w:r>
      <w:r>
        <w:rPr>
          <w:color w:val="000000" w:themeColor="text1"/>
          <w:lang w:eastAsia="zh-CN"/>
        </w:rPr>
        <w:fldChar w:fldCharType="begin"/>
      </w:r>
      <w:r>
        <w:rPr>
          <w:color w:val="000000" w:themeColor="text1"/>
          <w:lang w:eastAsia="zh-CN"/>
        </w:rPr>
        <w:instrText xml:space="preserve"> REF _Ref179562915 \r \h </w:instrText>
      </w:r>
      <w:r>
        <w:rPr>
          <w:color w:val="000000" w:themeColor="text1"/>
          <w:lang w:eastAsia="zh-CN"/>
        </w:rPr>
      </w:r>
      <w:r>
        <w:rPr>
          <w:color w:val="000000" w:themeColor="text1"/>
          <w:lang w:eastAsia="zh-CN"/>
        </w:rPr>
        <w:fldChar w:fldCharType="separate"/>
      </w:r>
      <w:r>
        <w:rPr>
          <w:color w:val="000000" w:themeColor="text1"/>
          <w:lang w:eastAsia="zh-CN"/>
        </w:rPr>
        <w:t>9.4.3.3.7</w:t>
      </w:r>
      <w:r>
        <w:rPr>
          <w:color w:val="000000" w:themeColor="text1"/>
          <w:lang w:eastAsia="zh-CN"/>
        </w:rPr>
        <w:fldChar w:fldCharType="end"/>
      </w:r>
      <w:r>
        <w:rPr>
          <w:color w:val="000000" w:themeColor="text1"/>
          <w:lang w:eastAsia="zh-CN"/>
        </w:rPr>
        <w:t>,</w:t>
      </w:r>
      <w:r>
        <w:rPr>
          <w:rFonts w:hint="eastAsia"/>
          <w:lang w:eastAsia="zh-CN"/>
        </w:rPr>
        <w:t xml:space="preserve"> </w:t>
      </w:r>
      <w:r w:rsidRPr="00BE2FA3">
        <w:rPr>
          <w:rStyle w:val="ExprNameinline"/>
        </w:rPr>
        <w:t>rayOrigin</w:t>
      </w:r>
      <w:r w:rsidRPr="00E8172C">
        <w:rPr>
          <w:rStyle w:val="ExprNameinline"/>
          <w:i w:val="0"/>
          <w:iCs/>
          <w:color w:val="5B9BD5"/>
          <w:lang w:eastAsia="zh-CN"/>
        </w:rPr>
        <w:t>[]</w:t>
      </w:r>
      <w:r w:rsidRPr="0080297F">
        <w:rPr>
          <w:rStyle w:val="ExprNameinline"/>
          <w:i w:val="0"/>
          <w:iCs/>
          <w:color w:val="000000" w:themeColor="text1"/>
          <w:lang w:eastAsia="zh-CN"/>
        </w:rPr>
        <w:t>,</w:t>
      </w:r>
      <w:r>
        <w:rPr>
          <w:rStyle w:val="ExprNameinline"/>
          <w:rFonts w:hint="eastAsia"/>
          <w:i w:val="0"/>
          <w:iCs/>
          <w:color w:val="5B9BD5"/>
          <w:lang w:eastAsia="zh-CN"/>
        </w:rPr>
        <w:t xml:space="preserve"> </w:t>
      </w:r>
      <w:r w:rsidRPr="00DA4785">
        <w:rPr>
          <w:rStyle w:val="ExprNameinline"/>
          <w:szCs w:val="20"/>
        </w:rPr>
        <w:t>c</w:t>
      </w:r>
      <w:r w:rsidRPr="00BE2FA3">
        <w:rPr>
          <w:rStyle w:val="Exprinline"/>
        </w:rPr>
        <w:t>[</w:t>
      </w:r>
      <w:r>
        <w:rPr>
          <w:rFonts w:hint="eastAsia"/>
          <w:lang w:val="en-GB" w:eastAsia="zh-CN"/>
        </w:rPr>
        <w:t>4</w:t>
      </w:r>
      <w:r w:rsidRPr="00BE2FA3">
        <w:rPr>
          <w:rStyle w:val="Exprinline"/>
        </w:rPr>
        <w:t>]</w:t>
      </w:r>
      <w:r w:rsidRPr="00DA4785">
        <w:rPr>
          <w:rStyle w:val="ExprNameinline"/>
          <w:i w:val="0"/>
          <w:iCs/>
          <w:color w:val="auto"/>
          <w:szCs w:val="20"/>
        </w:rPr>
        <w:t xml:space="preserve">, </w:t>
      </w:r>
      <w:r w:rsidRPr="00DA4785">
        <w:rPr>
          <w:rStyle w:val="ExprNameinline"/>
          <w:szCs w:val="20"/>
        </w:rPr>
        <w:t>a1</w:t>
      </w:r>
      <w:r w:rsidRPr="00DA4785">
        <w:rPr>
          <w:rStyle w:val="ExprNameinline"/>
          <w:i w:val="0"/>
          <w:iCs/>
          <w:color w:val="auto"/>
          <w:szCs w:val="20"/>
        </w:rPr>
        <w:t xml:space="preserve">, </w:t>
      </w:r>
      <w:r w:rsidRPr="00DA4785">
        <w:rPr>
          <w:rStyle w:val="ExprNameinline"/>
          <w:szCs w:val="20"/>
        </w:rPr>
        <w:t>a2</w:t>
      </w:r>
      <w:r w:rsidRPr="00DA4785">
        <w:rPr>
          <w:rStyle w:val="ExprNameinline"/>
          <w:i w:val="0"/>
          <w:iCs/>
          <w:color w:val="auto"/>
          <w:szCs w:val="20"/>
        </w:rPr>
        <w:t xml:space="preserve">, </w:t>
      </w:r>
      <w:r w:rsidRPr="00DA4785">
        <w:rPr>
          <w:rStyle w:val="ExprNameinline"/>
          <w:szCs w:val="20"/>
        </w:rPr>
        <w:t>a3</w:t>
      </w:r>
      <w:r w:rsidRPr="00DA4785">
        <w:rPr>
          <w:rStyle w:val="ExprNameinline"/>
          <w:i w:val="0"/>
          <w:iCs/>
          <w:color w:val="auto"/>
          <w:szCs w:val="20"/>
        </w:rPr>
        <w:t xml:space="preserve">, </w:t>
      </w:r>
      <w:r w:rsidRPr="00DA4785">
        <w:rPr>
          <w:rStyle w:val="ExprNameinline"/>
          <w:szCs w:val="20"/>
        </w:rPr>
        <w:t>deltaT1</w:t>
      </w:r>
      <w:r w:rsidRPr="00DA4785">
        <w:rPr>
          <w:rStyle w:val="ExprNameinline"/>
          <w:i w:val="0"/>
          <w:iCs/>
          <w:color w:val="auto"/>
          <w:szCs w:val="20"/>
        </w:rPr>
        <w:t xml:space="preserve">, </w:t>
      </w:r>
      <w:r w:rsidRPr="00705C24">
        <w:rPr>
          <w:rStyle w:val="ExprNameinline"/>
          <w:szCs w:val="20"/>
        </w:rPr>
        <w:t>deltaT2</w:t>
      </w:r>
      <w:r w:rsidRPr="00DA4785">
        <w:rPr>
          <w:rStyle w:val="ExprNameinline"/>
          <w:i w:val="0"/>
          <w:iCs/>
          <w:color w:val="000000" w:themeColor="text1"/>
          <w:szCs w:val="20"/>
          <w:lang w:eastAsia="zh-CN"/>
        </w:rPr>
        <w:t xml:space="preserve">, </w:t>
      </w:r>
      <w:r w:rsidRPr="00705C24">
        <w:rPr>
          <w:rStyle w:val="ExprNameinline"/>
          <w:szCs w:val="20"/>
        </w:rPr>
        <w:t>V0</w:t>
      </w:r>
      <w:r w:rsidRPr="00BE2FA3">
        <w:rPr>
          <w:rStyle w:val="Exprinline"/>
        </w:rPr>
        <w:t>[</w:t>
      </w:r>
      <w:r>
        <w:rPr>
          <w:rFonts w:hint="eastAsia"/>
          <w:lang w:val="en-GB" w:eastAsia="zh-CN"/>
        </w:rPr>
        <w:t>2</w:t>
      </w:r>
      <w:r w:rsidRPr="00BE2FA3">
        <w:rPr>
          <w:rStyle w:val="Exprinline"/>
        </w:rPr>
        <w:t>]</w:t>
      </w:r>
      <w:r w:rsidRPr="00705C24">
        <w:rPr>
          <w:rStyle w:val="ExprNameinline"/>
          <w:i w:val="0"/>
          <w:color w:val="auto"/>
          <w:szCs w:val="20"/>
        </w:rPr>
        <w:t xml:space="preserve">, </w:t>
      </w:r>
      <w:r w:rsidRPr="00705C24">
        <w:rPr>
          <w:rStyle w:val="ExprNameinline"/>
          <w:szCs w:val="20"/>
        </w:rPr>
        <w:t>V1</w:t>
      </w:r>
      <w:r w:rsidRPr="00BE2FA3">
        <w:rPr>
          <w:rStyle w:val="Exprinline"/>
        </w:rPr>
        <w:t>[</w:t>
      </w:r>
      <w:r>
        <w:rPr>
          <w:rFonts w:hint="eastAsia"/>
          <w:lang w:val="en-GB" w:eastAsia="zh-CN"/>
        </w:rPr>
        <w:t>2</w:t>
      </w:r>
      <w:r w:rsidRPr="00BE2FA3">
        <w:rPr>
          <w:rStyle w:val="Exprinline"/>
        </w:rPr>
        <w:t>]</w:t>
      </w:r>
      <w:r w:rsidRPr="00705C24">
        <w:rPr>
          <w:rStyle w:val="ExprNameinline"/>
          <w:i w:val="0"/>
          <w:color w:val="auto"/>
          <w:szCs w:val="20"/>
        </w:rPr>
        <w:t xml:space="preserve">, </w:t>
      </w:r>
      <w:r w:rsidRPr="00705C24">
        <w:rPr>
          <w:rStyle w:val="ExprNameinline"/>
          <w:szCs w:val="20"/>
        </w:rPr>
        <w:t>V2</w:t>
      </w:r>
      <w:r w:rsidRPr="00BE2FA3">
        <w:rPr>
          <w:rStyle w:val="Exprinline"/>
        </w:rPr>
        <w:t>[</w:t>
      </w:r>
      <w:r>
        <w:rPr>
          <w:rFonts w:hint="eastAsia"/>
          <w:lang w:val="en-GB" w:eastAsia="zh-CN"/>
        </w:rPr>
        <w:t>2</w:t>
      </w:r>
      <w:r w:rsidRPr="00BE2FA3">
        <w:rPr>
          <w:rStyle w:val="Exprinline"/>
        </w:rPr>
        <w:t>]</w:t>
      </w:r>
      <w:r w:rsidRPr="00705C24">
        <w:rPr>
          <w:lang w:eastAsia="zh-CN"/>
        </w:rPr>
        <w:t>,</w:t>
      </w:r>
      <w:r w:rsidRPr="00DA4785">
        <w:rPr>
          <w:rStyle w:val="ExprNameinline"/>
          <w:i w:val="0"/>
          <w:iCs/>
          <w:szCs w:val="20"/>
        </w:rPr>
        <w:t xml:space="preserve"> </w:t>
      </w:r>
      <w:r w:rsidRPr="00DA4785">
        <w:rPr>
          <w:rStyle w:val="ExprNameinline"/>
          <w:szCs w:val="20"/>
        </w:rPr>
        <w:t>S</w:t>
      </w:r>
      <w:r w:rsidRPr="00705C24">
        <w:rPr>
          <w:iCs/>
          <w:lang w:eastAsia="zh-CN"/>
        </w:rPr>
        <w:t xml:space="preserve"> and </w:t>
      </w:r>
      <w:r w:rsidRPr="00DA4785">
        <w:rPr>
          <w:rStyle w:val="ExprNameinline"/>
          <w:szCs w:val="20"/>
        </w:rPr>
        <w:t>P</w:t>
      </w:r>
      <w:r w:rsidRPr="00705C24">
        <w:rPr>
          <w:rStyle w:val="Exprinline"/>
          <w:rFonts w:ascii="Cambria" w:hAnsi="Cambria"/>
          <w:szCs w:val="20"/>
        </w:rPr>
        <w:t>[</w:t>
      </w:r>
      <w:r w:rsidRPr="00DA4785">
        <w:rPr>
          <w:szCs w:val="20"/>
          <w:lang w:val="en-GB"/>
        </w:rPr>
        <w:t>2</w:t>
      </w:r>
      <w:r w:rsidRPr="00705C24">
        <w:rPr>
          <w:rStyle w:val="Exprinline"/>
          <w:rFonts w:ascii="Cambria" w:hAnsi="Cambria"/>
          <w:szCs w:val="20"/>
        </w:rPr>
        <w:t>]</w:t>
      </w:r>
      <w:r w:rsidRPr="00997D98">
        <w:rPr>
          <w:rFonts w:hint="eastAsia"/>
          <w:i/>
          <w:iCs/>
          <w:color w:val="C444B2"/>
          <w:lang w:val="en-GB" w:eastAsia="zh-CN"/>
        </w:rPr>
        <w:t xml:space="preserve"> </w:t>
      </w:r>
      <w:r>
        <w:rPr>
          <w:rFonts w:hint="eastAsia"/>
          <w:lang w:eastAsia="zh-CN"/>
        </w:rPr>
        <w:t>shall be computed</w:t>
      </w:r>
      <w:r>
        <w:t xml:space="preserve"> into </w:t>
      </w:r>
      <w:r w:rsidRPr="00E11C75">
        <w:rPr>
          <w:rFonts w:hint="eastAsia"/>
          <w:color w:val="000000" w:themeColor="text1"/>
          <w:lang w:eastAsia="zh-CN"/>
        </w:rPr>
        <w:t>64</w:t>
      </w:r>
      <w:r>
        <w:t xml:space="preserve"> bits signed integer registers</w:t>
      </w:r>
      <w:r>
        <w:rPr>
          <w:rFonts w:hint="eastAsia"/>
          <w:lang w:eastAsia="zh-CN"/>
        </w:rPr>
        <w:t xml:space="preserve"> if </w:t>
      </w:r>
      <w:r>
        <w:t xml:space="preserve">letting the possibly of computing </w:t>
      </w:r>
      <w:r>
        <w:rPr>
          <w:rFonts w:hint="eastAsia"/>
          <w:lang w:eastAsia="zh-CN"/>
        </w:rPr>
        <w:t>them</w:t>
      </w:r>
      <w:r>
        <w:t xml:space="preserve"> into 64 bits signed integer registers</w:t>
      </w:r>
      <w:r>
        <w:rPr>
          <w:rFonts w:hint="eastAsia"/>
          <w:lang w:eastAsia="zh-CN"/>
        </w:rPr>
        <w:t>.</w:t>
      </w:r>
    </w:p>
    <w:p w14:paraId="15EF3BDF" w14:textId="77777777" w:rsidR="007B0DDA" w:rsidRPr="00D34CBB" w:rsidRDefault="007B0DDA">
      <w:pPr>
        <w:pStyle w:val="Itemize1G-PCC"/>
        <w:numPr>
          <w:ilvl w:val="0"/>
          <w:numId w:val="22"/>
        </w:numPr>
        <w:rPr>
          <w:lang w:val="en-GB" w:eastAsia="ja-JP"/>
        </w:rPr>
      </w:pPr>
      <w:r>
        <w:rPr>
          <w:lang w:val="en-GB"/>
        </w:rPr>
        <w:t xml:space="preserve">Initialize variables </w:t>
      </w:r>
      <w:r w:rsidRPr="00BE2FA3">
        <w:rPr>
          <w:rStyle w:val="ExprNameinline"/>
        </w:rPr>
        <w:t>rayVector</w:t>
      </w:r>
      <w:r w:rsidRPr="00BE2FA3">
        <w:rPr>
          <w:rStyle w:val="Exprinline"/>
        </w:rPr>
        <w:t>[</w:t>
      </w:r>
      <w:r>
        <w:rPr>
          <w:lang w:val="en-GB"/>
        </w:rPr>
        <w:t>3</w:t>
      </w:r>
      <w:r w:rsidRPr="00BE2FA3">
        <w:rPr>
          <w:rStyle w:val="Exprinline"/>
        </w:rPr>
        <w:t>]</w:t>
      </w:r>
      <w:r>
        <w:rPr>
          <w:lang w:val="en-GB"/>
        </w:rPr>
        <w:t xml:space="preserve">, </w:t>
      </w:r>
      <w:r w:rsidRPr="00BE2FA3">
        <w:rPr>
          <w:rStyle w:val="ExprNameinline"/>
        </w:rPr>
        <w:t>h</w:t>
      </w:r>
      <w:r>
        <w:rPr>
          <w:lang w:val="en-GB"/>
        </w:rPr>
        <w:t>,</w:t>
      </w:r>
      <w:r w:rsidRPr="00DD6EAA">
        <w:rPr>
          <w:rStyle w:val="ExprNameinline"/>
        </w:rPr>
        <w:t xml:space="preserve"> </w:t>
      </w:r>
      <w:r w:rsidRPr="00BE2FA3">
        <w:rPr>
          <w:rStyle w:val="ExprNameinline"/>
        </w:rPr>
        <w:t>a</w:t>
      </w:r>
      <w:r>
        <w:rPr>
          <w:lang w:val="en-GB"/>
        </w:rPr>
        <w:t xml:space="preserve">, </w:t>
      </w:r>
      <w:r w:rsidRPr="00BE2FA3">
        <w:rPr>
          <w:rStyle w:val="ExprNameinline"/>
        </w:rPr>
        <w:t>startposG1</w:t>
      </w:r>
      <w:r>
        <w:rPr>
          <w:lang w:val="en-GB"/>
        </w:rPr>
        <w:t xml:space="preserve">, </w:t>
      </w:r>
      <w:r w:rsidRPr="00BE2FA3">
        <w:rPr>
          <w:rStyle w:val="ExprNameinline"/>
        </w:rPr>
        <w:t>startposG</w:t>
      </w:r>
      <w:r>
        <w:rPr>
          <w:rStyle w:val="ExprNameinline"/>
        </w:rPr>
        <w:t>2</w:t>
      </w:r>
      <w:r>
        <w:rPr>
          <w:lang w:val="en-GB"/>
        </w:rPr>
        <w:t xml:space="preserve">, </w:t>
      </w:r>
      <w:r w:rsidRPr="00BE2FA3">
        <w:rPr>
          <w:rStyle w:val="ExprNameinline"/>
        </w:rPr>
        <w:t>endposG1</w:t>
      </w:r>
      <w:r>
        <w:rPr>
          <w:lang w:val="en-GB"/>
        </w:rPr>
        <w:t xml:space="preserve">, </w:t>
      </w:r>
      <w:r w:rsidRPr="00BE2FA3">
        <w:rPr>
          <w:rStyle w:val="ExprNameinline"/>
        </w:rPr>
        <w:t>endposG</w:t>
      </w:r>
      <w:r>
        <w:rPr>
          <w:rStyle w:val="ExprNameinline"/>
        </w:rPr>
        <w:t>2</w:t>
      </w:r>
      <w:r>
        <w:rPr>
          <w:lang w:val="en-GB"/>
        </w:rPr>
        <w:t xml:space="preserve">, and </w:t>
      </w:r>
      <w:r w:rsidRPr="00BE2FA3">
        <w:rPr>
          <w:rStyle w:val="ExprNameinline"/>
        </w:rPr>
        <w:t>rayOrigin</w:t>
      </w:r>
      <w:r w:rsidRPr="00BE2FA3">
        <w:rPr>
          <w:rStyle w:val="Exprinline"/>
        </w:rPr>
        <w:t>[</w:t>
      </w:r>
      <w:r>
        <w:rPr>
          <w:rFonts w:eastAsiaTheme="minorEastAsia"/>
          <w:lang w:val="en-GB" w:eastAsia="ja-JP"/>
        </w:rPr>
        <w:t>3</w:t>
      </w:r>
      <w:r w:rsidRPr="00BE2FA3">
        <w:rPr>
          <w:rStyle w:val="Exprinline"/>
        </w:rPr>
        <w:t>]</w:t>
      </w:r>
      <w:r>
        <w:rPr>
          <w:lang w:val="en-GB"/>
        </w:rPr>
        <w:t xml:space="preserve"> as defined in </w:t>
      </w:r>
      <w:r>
        <w:rPr>
          <w:lang w:val="en-GB"/>
        </w:rPr>
        <w:fldChar w:fldCharType="begin"/>
      </w:r>
      <w:r>
        <w:rPr>
          <w:lang w:val="en-GB"/>
        </w:rPr>
        <w:instrText xml:space="preserve"> REF _Ref179281081 \r \h </w:instrText>
      </w:r>
      <w:r>
        <w:rPr>
          <w:lang w:val="en-GB"/>
        </w:rPr>
      </w:r>
      <w:r>
        <w:rPr>
          <w:lang w:val="en-GB"/>
        </w:rPr>
        <w:fldChar w:fldCharType="separate"/>
      </w:r>
      <w:r>
        <w:rPr>
          <w:lang w:val="en-GB"/>
        </w:rPr>
        <w:t>9.4.3.3.5</w:t>
      </w:r>
      <w:r>
        <w:rPr>
          <w:lang w:val="en-GB"/>
        </w:rPr>
        <w:fldChar w:fldCharType="end"/>
      </w:r>
      <w:r>
        <w:rPr>
          <w:lang w:val="en-GB"/>
        </w:rPr>
        <w:t>.</w:t>
      </w:r>
    </w:p>
    <w:p w14:paraId="15D8991B" w14:textId="77777777" w:rsidR="007B0DDA" w:rsidRDefault="007B0DDA">
      <w:pPr>
        <w:pStyle w:val="Itemize1G-PCC"/>
        <w:numPr>
          <w:ilvl w:val="0"/>
          <w:numId w:val="22"/>
        </w:numPr>
        <w:rPr>
          <w:lang w:val="en-GB"/>
        </w:rPr>
      </w:pPr>
      <w:r w:rsidRPr="00BE2FA3">
        <w:rPr>
          <w:rStyle w:val="ExprNameinline"/>
        </w:rPr>
        <w:t>haloTriangle</w:t>
      </w:r>
      <w:r>
        <w:rPr>
          <w:rFonts w:eastAsiaTheme="minorEastAsia" w:hint="eastAsia"/>
          <w:lang w:val="en-GB" w:eastAsia="ja-JP"/>
        </w:rPr>
        <w:t>,</w:t>
      </w:r>
      <w:r>
        <w:rPr>
          <w:lang w:val="en-GB"/>
        </w:rPr>
        <w:t xml:space="preserve"> </w:t>
      </w:r>
      <w:r w:rsidRPr="00BE2FA3">
        <w:rPr>
          <w:rStyle w:val="ExprNameinline"/>
        </w:rPr>
        <w:t>haloT</w:t>
      </w:r>
      <w:r>
        <w:rPr>
          <w:rStyle w:val="ExprNameinline"/>
        </w:rPr>
        <w:t>hickness</w:t>
      </w:r>
      <w:r>
        <w:rPr>
          <w:lang w:val="en-GB"/>
        </w:rPr>
        <w:t xml:space="preserve"> and </w:t>
      </w:r>
      <w:r w:rsidRPr="008C7913">
        <w:rPr>
          <w:rStyle w:val="ExprNameinline"/>
        </w:rPr>
        <w:t>haloTriangle2D</w:t>
      </w:r>
      <w:r>
        <w:rPr>
          <w:rStyle w:val="ExprNameinline"/>
          <w:i w:val="0"/>
          <w:color w:val="auto"/>
        </w:rPr>
        <w:t xml:space="preserve"> </w:t>
      </w:r>
      <w:r>
        <w:rPr>
          <w:lang w:val="en-GB"/>
        </w:rPr>
        <w:t xml:space="preserve">are set as defined in </w:t>
      </w:r>
      <w:r>
        <w:rPr>
          <w:lang w:val="en-GB"/>
        </w:rPr>
        <w:fldChar w:fldCharType="begin"/>
      </w:r>
      <w:r>
        <w:rPr>
          <w:lang w:val="en-GB"/>
        </w:rPr>
        <w:instrText xml:space="preserve"> REF _Ref179281137 \r \h </w:instrText>
      </w:r>
      <w:r>
        <w:rPr>
          <w:lang w:val="en-GB"/>
        </w:rPr>
      </w:r>
      <w:r>
        <w:rPr>
          <w:lang w:val="en-GB"/>
        </w:rPr>
        <w:fldChar w:fldCharType="separate"/>
      </w:r>
      <w:r>
        <w:rPr>
          <w:lang w:val="en-GB"/>
        </w:rPr>
        <w:t>9.4.3.3.6</w:t>
      </w:r>
      <w:r>
        <w:rPr>
          <w:lang w:val="en-GB"/>
        </w:rPr>
        <w:fldChar w:fldCharType="end"/>
      </w:r>
      <w:r>
        <w:rPr>
          <w:lang w:val="en-GB"/>
        </w:rPr>
        <w:t>.</w:t>
      </w:r>
    </w:p>
    <w:p w14:paraId="3176520A" w14:textId="77777777" w:rsidR="007B0DDA" w:rsidRPr="003A37C0" w:rsidRDefault="007B0DDA">
      <w:pPr>
        <w:pStyle w:val="Itemize1G-PCC"/>
        <w:numPr>
          <w:ilvl w:val="0"/>
          <w:numId w:val="8"/>
        </w:numPr>
        <w:rPr>
          <w:rStyle w:val="ExprNameinline"/>
          <w:i w:val="0"/>
          <w:color w:val="auto"/>
        </w:rPr>
      </w:pPr>
      <w:r w:rsidRPr="008C7913">
        <w:rPr>
          <w:rStyle w:val="ExprNameinline"/>
        </w:rPr>
        <w:t>isVisible</w:t>
      </w:r>
      <w:r w:rsidRPr="00BE2FA3">
        <w:rPr>
          <w:rStyle w:val="Exprinline"/>
        </w:rPr>
        <w:t>[</w:t>
      </w:r>
      <w:r>
        <w:rPr>
          <w:rFonts w:eastAsiaTheme="minorEastAsia" w:hint="eastAsia"/>
          <w:lang w:val="en-GB" w:eastAsia="zh-CN"/>
        </w:rPr>
        <w:t>129</w:t>
      </w:r>
      <w:r w:rsidRPr="00BE2FA3">
        <w:rPr>
          <w:rStyle w:val="Exprinline"/>
        </w:rPr>
        <w:t>][</w:t>
      </w:r>
      <w:r>
        <w:rPr>
          <w:rFonts w:eastAsiaTheme="minorEastAsia" w:hint="eastAsia"/>
          <w:lang w:val="en-GB" w:eastAsia="zh-CN"/>
        </w:rPr>
        <w:t>129</w:t>
      </w:r>
      <w:r w:rsidRPr="00BE2FA3">
        <w:rPr>
          <w:rStyle w:val="Exprinline"/>
        </w:rPr>
        <w:t>]</w:t>
      </w:r>
      <w:r>
        <w:rPr>
          <w:rStyle w:val="ExprNameinline"/>
          <w:i w:val="0"/>
          <w:color w:val="auto"/>
        </w:rPr>
        <w:t xml:space="preserve"> </w:t>
      </w:r>
      <w:r w:rsidRPr="00E6760C">
        <w:rPr>
          <w:rStyle w:val="ExprNameinline"/>
          <w:i w:val="0"/>
          <w:color w:val="auto"/>
        </w:rPr>
        <w:t>is initialized</w:t>
      </w:r>
      <w:r>
        <w:rPr>
          <w:rStyle w:val="ExprNameinline"/>
          <w:i w:val="0"/>
          <w:color w:val="auto"/>
        </w:rPr>
        <w:t xml:space="preserve"> as follows.</w:t>
      </w:r>
    </w:p>
    <w:p w14:paraId="23360A13" w14:textId="0659F9C3" w:rsidR="007B0DDA" w:rsidRPr="008C7913" w:rsidRDefault="007B0DDA" w:rsidP="00F75262">
      <w:pPr>
        <w:pStyle w:val="Code"/>
        <w:rPr>
          <w:lang w:val="en-GB" w:eastAsia="ja-JP"/>
        </w:rPr>
      </w:pPr>
      <w:r w:rsidRPr="00E6760C">
        <w:rPr>
          <w:lang w:val="en-GB" w:eastAsia="ja-JP"/>
        </w:rPr>
        <w:t>for (</w:t>
      </w:r>
      <w:r>
        <w:rPr>
          <w:rFonts w:hint="eastAsia"/>
          <w:lang w:val="en-GB" w:eastAsia="zh-CN"/>
        </w:rPr>
        <w:t>i</w:t>
      </w:r>
      <w:r w:rsidRPr="00E6760C">
        <w:rPr>
          <w:lang w:val="en-GB" w:eastAsia="ja-JP"/>
        </w:rPr>
        <w:t xml:space="preserve"> = startposG1; </w:t>
      </w:r>
      <w:r>
        <w:rPr>
          <w:rFonts w:hint="eastAsia"/>
          <w:lang w:val="en-GB" w:eastAsia="zh-CN"/>
        </w:rPr>
        <w:t>i</w:t>
      </w:r>
      <w:r w:rsidRPr="00E6760C">
        <w:rPr>
          <w:lang w:val="en-GB" w:eastAsia="ja-JP"/>
        </w:rPr>
        <w:t xml:space="preserve"> &lt;= endposG1; </w:t>
      </w:r>
      <w:r>
        <w:rPr>
          <w:rFonts w:hint="eastAsia"/>
          <w:lang w:val="en-GB" w:eastAsia="zh-CN"/>
        </w:rPr>
        <w:t>i</w:t>
      </w:r>
      <w:r w:rsidRPr="00E6760C">
        <w:rPr>
          <w:lang w:val="en-GB" w:eastAsia="ja-JP"/>
        </w:rPr>
        <w:t xml:space="preserve"> += </w:t>
      </w:r>
      <w:r w:rsidRPr="00265A77">
        <w:rPr>
          <w:lang w:val="en-GB" w:eastAsia="ja-JP"/>
        </w:rPr>
        <w:t>samplingValue</w:t>
      </w:r>
      <w:r w:rsidRPr="00E6760C">
        <w:rPr>
          <w:lang w:val="en-GB" w:eastAsia="ja-JP"/>
        </w:rPr>
        <w:t>)</w:t>
      </w:r>
      <w:r>
        <w:rPr>
          <w:lang w:val="en-GB" w:eastAsia="ja-JP"/>
        </w:rPr>
        <w:br/>
        <w:t xml:space="preserve">  </w:t>
      </w:r>
      <w:r w:rsidRPr="00E6760C">
        <w:rPr>
          <w:lang w:val="en-GB" w:eastAsia="ja-JP"/>
        </w:rPr>
        <w:t>for (</w:t>
      </w:r>
      <w:r>
        <w:rPr>
          <w:rFonts w:hint="eastAsia"/>
          <w:lang w:val="en-GB" w:eastAsia="zh-CN"/>
        </w:rPr>
        <w:t>j</w:t>
      </w:r>
      <w:r w:rsidRPr="00E6760C">
        <w:rPr>
          <w:lang w:val="en-GB" w:eastAsia="ja-JP"/>
        </w:rPr>
        <w:t xml:space="preserve"> = startposG2; </w:t>
      </w:r>
      <w:r>
        <w:rPr>
          <w:rFonts w:hint="eastAsia"/>
          <w:lang w:val="en-GB" w:eastAsia="zh-CN"/>
        </w:rPr>
        <w:t>j</w:t>
      </w:r>
      <w:r w:rsidRPr="00E6760C">
        <w:rPr>
          <w:lang w:val="en-GB" w:eastAsia="ja-JP"/>
        </w:rPr>
        <w:t xml:space="preserve"> &lt;= endposG2; </w:t>
      </w:r>
      <w:r>
        <w:rPr>
          <w:rFonts w:hint="eastAsia"/>
          <w:lang w:val="en-GB" w:eastAsia="zh-CN"/>
        </w:rPr>
        <w:t>j</w:t>
      </w:r>
      <w:r w:rsidRPr="00E6760C">
        <w:rPr>
          <w:lang w:val="en-GB" w:eastAsia="ja-JP"/>
        </w:rPr>
        <w:t xml:space="preserve"> += </w:t>
      </w:r>
      <w:r w:rsidRPr="00265A77">
        <w:rPr>
          <w:lang w:val="en-GB" w:eastAsia="ja-JP"/>
        </w:rPr>
        <w:t>samplingValue</w:t>
      </w:r>
      <w:r w:rsidRPr="00E6760C">
        <w:rPr>
          <w:lang w:val="en-GB" w:eastAsia="ja-JP"/>
        </w:rPr>
        <w:t>)</w:t>
      </w:r>
      <w:r>
        <w:rPr>
          <w:lang w:val="en-GB" w:eastAsia="ja-JP"/>
        </w:rPr>
        <w:br/>
        <w:t xml:space="preserve">    </w:t>
      </w:r>
      <w:r w:rsidRPr="00E6760C">
        <w:rPr>
          <w:lang w:val="en-GB" w:eastAsia="ja-JP"/>
        </w:rPr>
        <w:t>isVisible[</w:t>
      </w:r>
      <w:r>
        <w:rPr>
          <w:rFonts w:hint="eastAsia"/>
          <w:lang w:val="en-GB" w:eastAsia="zh-CN"/>
        </w:rPr>
        <w:t>i</w:t>
      </w:r>
      <w:r w:rsidRPr="00E6760C">
        <w:rPr>
          <w:lang w:val="en-GB" w:eastAsia="ja-JP"/>
        </w:rPr>
        <w:t>][</w:t>
      </w:r>
      <w:r>
        <w:rPr>
          <w:rFonts w:hint="eastAsia"/>
          <w:lang w:val="en-GB" w:eastAsia="zh-CN"/>
        </w:rPr>
        <w:t>j</w:t>
      </w:r>
      <w:r w:rsidRPr="00E6760C">
        <w:rPr>
          <w:lang w:val="en-GB" w:eastAsia="ja-JP"/>
        </w:rPr>
        <w:t>] = false</w:t>
      </w:r>
    </w:p>
    <w:p w14:paraId="6B2D3678" w14:textId="77777777" w:rsidR="007B0DDA" w:rsidRPr="003F1773" w:rsidRDefault="007B0DDA">
      <w:pPr>
        <w:pStyle w:val="Itemize1G-PCC"/>
        <w:numPr>
          <w:ilvl w:val="0"/>
          <w:numId w:val="22"/>
        </w:numPr>
        <w:rPr>
          <w:lang w:val="en-GB"/>
        </w:rPr>
      </w:pPr>
      <w:r>
        <w:rPr>
          <w:lang w:val="en-GB"/>
        </w:rPr>
        <w:t xml:space="preserve">A variable </w:t>
      </w:r>
      <w:r w:rsidRPr="00BE2FA3">
        <w:rPr>
          <w:rStyle w:val="VarNinline"/>
        </w:rPr>
        <w:t>g1</w:t>
      </w:r>
      <w:r>
        <w:rPr>
          <w:lang w:val="en-GB"/>
        </w:rPr>
        <w:t xml:space="preserve"> is initialized</w:t>
      </w:r>
      <w:r>
        <w:rPr>
          <w:rFonts w:eastAsiaTheme="minorEastAsia" w:hint="eastAsia"/>
          <w:lang w:val="en-GB" w:eastAsia="ja-JP"/>
        </w:rPr>
        <w:t xml:space="preserve"> </w:t>
      </w:r>
      <w:r>
        <w:rPr>
          <w:rFonts w:eastAsiaTheme="minorEastAsia"/>
          <w:lang w:val="en-GB" w:eastAsia="ja-JP"/>
        </w:rPr>
        <w:t xml:space="preserve">as </w:t>
      </w:r>
      <w:r w:rsidRPr="00BE2FA3">
        <w:rPr>
          <w:rStyle w:val="ExprNameinline"/>
        </w:rPr>
        <w:t>startposG1</w:t>
      </w:r>
      <w:r>
        <w:rPr>
          <w:rFonts w:eastAsiaTheme="minorEastAsia"/>
          <w:lang w:val="en-GB" w:eastAsia="ja-JP"/>
        </w:rPr>
        <w:t>.</w:t>
      </w:r>
    </w:p>
    <w:p w14:paraId="408F82F1" w14:textId="77777777" w:rsidR="007B0DDA" w:rsidRPr="00302E96" w:rsidRDefault="007B0DDA">
      <w:pPr>
        <w:pStyle w:val="Itemize1G-PCC"/>
        <w:numPr>
          <w:ilvl w:val="0"/>
          <w:numId w:val="22"/>
        </w:numPr>
        <w:rPr>
          <w:lang w:val="en-GB"/>
        </w:rPr>
      </w:pPr>
      <w:r>
        <w:rPr>
          <w:rFonts w:eastAsiaTheme="minorEastAsia"/>
          <w:lang w:val="en-GB" w:eastAsia="ja-JP"/>
        </w:rPr>
        <w:t xml:space="preserve">When </w:t>
      </w:r>
      <w:r w:rsidRPr="00BE2FA3">
        <w:rPr>
          <w:rStyle w:val="VarNinline"/>
        </w:rPr>
        <w:t>g1</w:t>
      </w:r>
      <w:r>
        <w:rPr>
          <w:rFonts w:eastAsiaTheme="minorEastAsia"/>
          <w:lang w:val="en-GB" w:eastAsia="ja-JP"/>
        </w:rPr>
        <w:t xml:space="preserve"> is less than or equal to </w:t>
      </w:r>
      <w:r w:rsidRPr="00BE2FA3">
        <w:rPr>
          <w:rStyle w:val="ExprNameinline"/>
        </w:rPr>
        <w:t>endposG1</w:t>
      </w:r>
      <w:r>
        <w:rPr>
          <w:rFonts w:eastAsiaTheme="minorEastAsia"/>
          <w:lang w:val="en-GB" w:eastAsia="ja-JP"/>
        </w:rPr>
        <w:t>, the following processes applied.</w:t>
      </w:r>
    </w:p>
    <w:p w14:paraId="5C9F4060" w14:textId="77777777" w:rsidR="007B0DDA" w:rsidRPr="00302E96" w:rsidRDefault="007B0DDA">
      <w:pPr>
        <w:pStyle w:val="Itemize2G-PCC"/>
        <w:numPr>
          <w:ilvl w:val="1"/>
          <w:numId w:val="22"/>
        </w:numPr>
        <w:rPr>
          <w:lang w:val="en-GB"/>
        </w:rPr>
      </w:pPr>
      <w:r w:rsidRPr="00BE2FA3">
        <w:rPr>
          <w:rStyle w:val="ExprNameinline"/>
        </w:rPr>
        <w:t>rayOrigin</w:t>
      </w:r>
      <w:r>
        <w:rPr>
          <w:rFonts w:eastAsiaTheme="minorEastAsia" w:hint="eastAsia"/>
          <w:lang w:val="en-GB" w:eastAsia="ja-JP"/>
        </w:rPr>
        <w:t xml:space="preserve"> </w:t>
      </w:r>
      <w:r>
        <w:rPr>
          <w:rFonts w:eastAsiaTheme="minorEastAsia"/>
          <w:lang w:val="en-GB" w:eastAsia="ja-JP"/>
        </w:rPr>
        <w:t>is updated.</w:t>
      </w:r>
    </w:p>
    <w:p w14:paraId="64758122" w14:textId="77777777" w:rsidR="007B0DDA" w:rsidRPr="00302E96" w:rsidRDefault="007B0DDA" w:rsidP="00F75262">
      <w:pPr>
        <w:pStyle w:val="Code"/>
        <w:rPr>
          <w:lang w:val="en-GB"/>
        </w:rPr>
      </w:pPr>
      <w:r w:rsidRPr="003F1773">
        <w:rPr>
          <w:lang w:val="en-GB"/>
        </w:rPr>
        <w:t>rayOrigin[g1pos[direction]]</w:t>
      </w:r>
      <w:r>
        <w:rPr>
          <w:lang w:val="en-GB"/>
        </w:rPr>
        <w:t xml:space="preserve"> = g1 &lt;&lt; 8</w:t>
      </w:r>
    </w:p>
    <w:p w14:paraId="0AE7E287" w14:textId="77777777" w:rsidR="007B0DDA" w:rsidRPr="00302E96" w:rsidRDefault="007B0DDA">
      <w:pPr>
        <w:pStyle w:val="Itemize2G-PCC"/>
        <w:numPr>
          <w:ilvl w:val="1"/>
          <w:numId w:val="22"/>
        </w:numPr>
        <w:rPr>
          <w:lang w:val="en-GB"/>
        </w:rPr>
      </w:pPr>
      <w:r>
        <w:rPr>
          <w:lang w:val="en-GB"/>
        </w:rPr>
        <w:t xml:space="preserve">A variable </w:t>
      </w:r>
      <w:r w:rsidRPr="00BE2FA3">
        <w:rPr>
          <w:rStyle w:val="VarNinline"/>
        </w:rPr>
        <w:t>g2</w:t>
      </w:r>
      <w:r>
        <w:rPr>
          <w:lang w:val="en-GB"/>
        </w:rPr>
        <w:t xml:space="preserve"> is initialized</w:t>
      </w:r>
      <w:r>
        <w:rPr>
          <w:rFonts w:eastAsiaTheme="minorEastAsia" w:hint="eastAsia"/>
          <w:lang w:val="en-GB" w:eastAsia="ja-JP"/>
        </w:rPr>
        <w:t xml:space="preserve"> </w:t>
      </w:r>
      <w:r>
        <w:rPr>
          <w:rFonts w:eastAsiaTheme="minorEastAsia"/>
          <w:lang w:val="en-GB" w:eastAsia="ja-JP"/>
        </w:rPr>
        <w:t xml:space="preserve">as </w:t>
      </w:r>
      <w:r w:rsidRPr="00BE2FA3">
        <w:rPr>
          <w:rStyle w:val="ExprNameinline"/>
        </w:rPr>
        <w:t>startposG2</w:t>
      </w:r>
      <w:r>
        <w:rPr>
          <w:rFonts w:eastAsiaTheme="minorEastAsia"/>
          <w:lang w:val="en-GB" w:eastAsia="ja-JP"/>
        </w:rPr>
        <w:t>.</w:t>
      </w:r>
    </w:p>
    <w:p w14:paraId="7CE9FB1A" w14:textId="77777777" w:rsidR="007B0DDA" w:rsidRPr="00302E96" w:rsidRDefault="007B0DDA">
      <w:pPr>
        <w:pStyle w:val="Itemize2G-PCC"/>
        <w:numPr>
          <w:ilvl w:val="1"/>
          <w:numId w:val="22"/>
        </w:numPr>
        <w:rPr>
          <w:lang w:val="en-GB"/>
        </w:rPr>
      </w:pPr>
      <w:r>
        <w:rPr>
          <w:rFonts w:eastAsiaTheme="minorEastAsia"/>
          <w:lang w:val="en-GB" w:eastAsia="ja-JP"/>
        </w:rPr>
        <w:t xml:space="preserve">When </w:t>
      </w:r>
      <w:r w:rsidRPr="00BE2FA3">
        <w:rPr>
          <w:rStyle w:val="VarNinline"/>
        </w:rPr>
        <w:t>g2</w:t>
      </w:r>
      <w:r>
        <w:rPr>
          <w:rFonts w:eastAsiaTheme="minorEastAsia"/>
          <w:lang w:val="en-GB" w:eastAsia="ja-JP"/>
        </w:rPr>
        <w:t xml:space="preserve"> is less than or equal to </w:t>
      </w:r>
      <w:r w:rsidRPr="00BE2FA3">
        <w:rPr>
          <w:rStyle w:val="ExprNameinline"/>
        </w:rPr>
        <w:t>endposG2</w:t>
      </w:r>
      <w:r>
        <w:rPr>
          <w:rFonts w:eastAsiaTheme="minorEastAsia"/>
          <w:lang w:val="en-GB" w:eastAsia="ja-JP"/>
        </w:rPr>
        <w:t>, the following processes applied.</w:t>
      </w:r>
    </w:p>
    <w:p w14:paraId="37531F23" w14:textId="77777777" w:rsidR="007B0DDA" w:rsidRPr="00476D59" w:rsidRDefault="007B0DDA">
      <w:pPr>
        <w:pStyle w:val="Itemize3G-PCC"/>
        <w:numPr>
          <w:ilvl w:val="2"/>
          <w:numId w:val="22"/>
        </w:numPr>
        <w:rPr>
          <w:lang w:val="en-GB"/>
        </w:rPr>
      </w:pPr>
      <w:r w:rsidRPr="00BE2FA3">
        <w:rPr>
          <w:rStyle w:val="ExprNameinline"/>
        </w:rPr>
        <w:t>rayOrigin</w:t>
      </w:r>
      <w:r>
        <w:rPr>
          <w:rFonts w:hint="eastAsia"/>
          <w:lang w:val="en-GB" w:eastAsia="ja-JP"/>
        </w:rPr>
        <w:t xml:space="preserve"> </w:t>
      </w:r>
      <w:r>
        <w:rPr>
          <w:lang w:val="en-GB" w:eastAsia="ja-JP"/>
        </w:rPr>
        <w:t>is updated.</w:t>
      </w:r>
    </w:p>
    <w:p w14:paraId="0ADE63F3" w14:textId="44CF6FB4" w:rsidR="007B0DDA" w:rsidRDefault="007B0DDA">
      <w:pPr>
        <w:pStyle w:val="Code"/>
        <w:rPr>
          <w:lang w:val="en-GB" w:eastAsia="ja-JP"/>
        </w:rPr>
      </w:pPr>
      <w:r w:rsidRPr="003F1773">
        <w:rPr>
          <w:lang w:val="en-GB" w:eastAsia="ja-JP"/>
        </w:rPr>
        <w:t>rayOrigin[g</w:t>
      </w:r>
      <w:r>
        <w:rPr>
          <w:lang w:val="en-GB" w:eastAsia="ja-JP"/>
        </w:rPr>
        <w:t>2</w:t>
      </w:r>
      <w:r w:rsidRPr="003F1773">
        <w:rPr>
          <w:lang w:val="en-GB" w:eastAsia="ja-JP"/>
        </w:rPr>
        <w:t>pos[direction]]</w:t>
      </w:r>
      <w:r>
        <w:rPr>
          <w:lang w:val="en-GB" w:eastAsia="ja-JP"/>
        </w:rPr>
        <w:t xml:space="preserve"> = g2 &lt;&lt; 8</w:t>
      </w:r>
    </w:p>
    <w:p w14:paraId="10AD19C7" w14:textId="77777777" w:rsidR="007B0DDA" w:rsidRDefault="007B0DDA">
      <w:pPr>
        <w:pStyle w:val="Itemize3G-PCC"/>
        <w:numPr>
          <w:ilvl w:val="2"/>
          <w:numId w:val="22"/>
        </w:numPr>
        <w:rPr>
          <w:lang w:val="en-GB"/>
        </w:rPr>
      </w:pPr>
      <w:r w:rsidRPr="003A37C0">
        <w:rPr>
          <w:rStyle w:val="ExprNameinline"/>
        </w:rPr>
        <w:t>P</w:t>
      </w:r>
      <w:r w:rsidRPr="00BE2FA3">
        <w:rPr>
          <w:rStyle w:val="Exprinline"/>
        </w:rPr>
        <w:t>[</w:t>
      </w:r>
      <w:r>
        <w:rPr>
          <w:lang w:val="en-GB"/>
        </w:rPr>
        <w:t>2</w:t>
      </w:r>
      <w:r w:rsidRPr="00BE2FA3">
        <w:rPr>
          <w:rStyle w:val="Exprinline"/>
        </w:rPr>
        <w:t>]</w:t>
      </w:r>
      <w:r>
        <w:rPr>
          <w:lang w:val="en-GB"/>
        </w:rPr>
        <w:t xml:space="preserve"> is initialized.</w:t>
      </w:r>
    </w:p>
    <w:p w14:paraId="5BC2991E" w14:textId="64FD1944" w:rsidR="007B0DDA" w:rsidRDefault="007B0DDA" w:rsidP="00F75262">
      <w:pPr>
        <w:pStyle w:val="Code"/>
        <w:rPr>
          <w:lang w:val="en-GB" w:eastAsia="ja-JP"/>
        </w:rPr>
      </w:pPr>
      <w:r w:rsidRPr="00C303E4">
        <w:rPr>
          <w:lang w:val="en-GB" w:eastAsia="ja-JP"/>
        </w:rPr>
        <w:t xml:space="preserve">P = {g1 &lt;&lt; </w:t>
      </w:r>
      <w:r>
        <w:rPr>
          <w:lang w:val="en-GB" w:eastAsia="ja-JP"/>
        </w:rPr>
        <w:t>8</w:t>
      </w:r>
      <w:r w:rsidRPr="00C303E4">
        <w:rPr>
          <w:lang w:val="en-GB" w:eastAsia="ja-JP"/>
        </w:rPr>
        <w:t xml:space="preserve">, g2 &lt;&lt; </w:t>
      </w:r>
      <w:r>
        <w:rPr>
          <w:lang w:val="en-GB" w:eastAsia="ja-JP"/>
        </w:rPr>
        <w:t>8</w:t>
      </w:r>
      <w:r w:rsidRPr="00C303E4">
        <w:rPr>
          <w:lang w:val="en-GB" w:eastAsia="ja-JP"/>
        </w:rPr>
        <w:t>}</w:t>
      </w:r>
    </w:p>
    <w:p w14:paraId="53790C15" w14:textId="77777777" w:rsidR="007B0DDA" w:rsidRDefault="007B0DDA">
      <w:pPr>
        <w:pStyle w:val="Itemize3G-PCC"/>
        <w:numPr>
          <w:ilvl w:val="2"/>
          <w:numId w:val="22"/>
        </w:numPr>
        <w:rPr>
          <w:lang w:val="en-GB"/>
        </w:rPr>
      </w:pPr>
      <w:r w:rsidRPr="008C7913">
        <w:rPr>
          <w:rStyle w:val="ExprNameinline"/>
        </w:rPr>
        <w:t>isVisible</w:t>
      </w:r>
      <w:r w:rsidRPr="00BE2FA3">
        <w:rPr>
          <w:rStyle w:val="Exprinline"/>
        </w:rPr>
        <w:t>[</w:t>
      </w:r>
      <w:r w:rsidRPr="00BE2FA3">
        <w:rPr>
          <w:rStyle w:val="VarNinline"/>
        </w:rPr>
        <w:t>g1</w:t>
      </w:r>
      <w:r w:rsidRPr="00BE2FA3">
        <w:rPr>
          <w:rStyle w:val="Exprinline"/>
        </w:rPr>
        <w:t>][</w:t>
      </w:r>
      <w:r w:rsidRPr="00DD14F2">
        <w:rPr>
          <w:rStyle w:val="VarNinline"/>
        </w:rPr>
        <w:t xml:space="preserve"> </w:t>
      </w:r>
      <w:r w:rsidRPr="00BE2FA3">
        <w:rPr>
          <w:rStyle w:val="VarNinline"/>
        </w:rPr>
        <w:t>g</w:t>
      </w:r>
      <w:r>
        <w:rPr>
          <w:rStyle w:val="VarNinline"/>
          <w:rFonts w:hint="eastAsia"/>
          <w:lang w:eastAsia="zh-CN"/>
        </w:rPr>
        <w:t>2</w:t>
      </w:r>
      <w:r w:rsidRPr="00BE2FA3">
        <w:rPr>
          <w:rStyle w:val="Exprinline"/>
        </w:rPr>
        <w:t>]</w:t>
      </w:r>
      <w:r w:rsidRPr="00756031">
        <w:rPr>
          <w:iCs/>
          <w:lang w:val="en-GB"/>
        </w:rPr>
        <w:t xml:space="preserve"> </w:t>
      </w:r>
      <w:r>
        <w:rPr>
          <w:rFonts w:hint="eastAsia"/>
          <w:lang w:val="en-GB" w:eastAsia="zh-CN"/>
        </w:rPr>
        <w:t>is updated</w:t>
      </w:r>
      <w:r>
        <w:rPr>
          <w:lang w:val="en-GB"/>
        </w:rPr>
        <w:t>.</w:t>
      </w:r>
    </w:p>
    <w:p w14:paraId="65D168F4" w14:textId="77777777" w:rsidR="007B0DDA" w:rsidRPr="008C7913" w:rsidRDefault="007B0DDA" w:rsidP="00F75262">
      <w:pPr>
        <w:pStyle w:val="Code"/>
      </w:pPr>
      <w:r w:rsidRPr="00756031">
        <w:rPr>
          <w:lang w:val="en-GB" w:eastAsia="ja-JP"/>
        </w:rPr>
        <w:t>isVisible[g1][g2] =</w:t>
      </w:r>
      <w:r>
        <w:rPr>
          <w:rFonts w:eastAsia="宋体" w:hint="eastAsia"/>
          <w:lang w:val="en-GB" w:eastAsia="zh-CN"/>
        </w:rPr>
        <w:t xml:space="preserve"> </w:t>
      </w:r>
      <w:r>
        <w:rPr>
          <w:lang w:val="en-GB" w:eastAsia="ja-JP"/>
        </w:rPr>
        <w:t>i</w:t>
      </w:r>
      <w:r w:rsidRPr="00756031">
        <w:rPr>
          <w:lang w:val="en-GB" w:eastAsia="ja-JP"/>
        </w:rPr>
        <w:t>sPointInTriangle(P, V0, V1, V2, haloTriangle2D) ? true : false</w:t>
      </w:r>
      <w:r>
        <w:rPr>
          <w:lang w:val="en-GB" w:eastAsia="ja-JP"/>
        </w:rPr>
        <w:br/>
        <w:t>where</w:t>
      </w:r>
      <w:r>
        <w:rPr>
          <w:lang w:val="en-GB" w:eastAsia="ja-JP"/>
        </w:rPr>
        <w:br/>
      </w:r>
      <w:r>
        <w:t xml:space="preserve">  </w:t>
      </w:r>
      <w:r>
        <w:rPr>
          <w:lang w:val="en-GB" w:eastAsia="ja-JP"/>
        </w:rPr>
        <w:t>i</w:t>
      </w:r>
      <w:r w:rsidRPr="00756031">
        <w:rPr>
          <w:lang w:val="en-GB" w:eastAsia="ja-JP"/>
        </w:rPr>
        <w:t>sPointInTriangle</w:t>
      </w:r>
      <w:r w:rsidRPr="004C3BEF">
        <w:t>(</w:t>
      </w:r>
      <w:r w:rsidRPr="00756031">
        <w:rPr>
          <w:lang w:val="en-GB" w:eastAsia="ja-JP"/>
        </w:rPr>
        <w:t>P, V0, V1, V2, haloTriangle2D</w:t>
      </w:r>
      <w:r w:rsidRPr="004C3BEF">
        <w:t>) :=</w:t>
      </w:r>
      <w:r>
        <w:br/>
        <w:t xml:space="preserve">    ((P[0] - V0[0]) </w:t>
      </w:r>
      <w:r>
        <w:rPr>
          <w:lang w:val="en-GB" w:eastAsia="ja-JP"/>
        </w:rPr>
        <w:t>×</w:t>
      </w:r>
      <w:r>
        <w:t xml:space="preserve"> (V1[1] - V0[1]) - (P[1] - V0[1]) </w:t>
      </w:r>
      <w:r>
        <w:rPr>
          <w:lang w:val="en-GB" w:eastAsia="ja-JP"/>
        </w:rPr>
        <w:t>×</w:t>
      </w:r>
      <w:r>
        <w:t xml:space="preserve"> (V1[0] - V0[0])</w:t>
      </w:r>
      <w:r>
        <w:br/>
        <w:t xml:space="preserve">    &gt;= </w:t>
      </w:r>
      <w:r w:rsidRPr="00756031">
        <w:rPr>
          <w:lang w:val="en-GB" w:eastAsia="ja-JP"/>
        </w:rPr>
        <w:t>haloTriangle2D</w:t>
      </w:r>
      <w:r>
        <w:t>)</w:t>
      </w:r>
      <w:r>
        <w:br/>
        <w:t xml:space="preserve">    &amp;&amp; ((P[0] - V1[0]) </w:t>
      </w:r>
      <w:r>
        <w:rPr>
          <w:lang w:val="en-GB" w:eastAsia="ja-JP"/>
        </w:rPr>
        <w:t>×</w:t>
      </w:r>
      <w:r>
        <w:t xml:space="preserve"> (V2[1] - V1[1]) - (P[1] - V1[1]) </w:t>
      </w:r>
      <w:r>
        <w:rPr>
          <w:lang w:val="en-GB" w:eastAsia="ja-JP"/>
        </w:rPr>
        <w:t>×</w:t>
      </w:r>
      <w:r>
        <w:t xml:space="preserve"> (V2[0] - V1[0])</w:t>
      </w:r>
      <w:r>
        <w:rPr>
          <w:rFonts w:eastAsia="宋体"/>
          <w:lang w:eastAsia="zh-CN"/>
        </w:rPr>
        <w:br/>
        <w:t xml:space="preserve">    </w:t>
      </w:r>
      <w:r>
        <w:t xml:space="preserve">&gt;= </w:t>
      </w:r>
      <w:r w:rsidRPr="00756031">
        <w:rPr>
          <w:lang w:val="en-GB" w:eastAsia="ja-JP"/>
        </w:rPr>
        <w:t>haloTriangle2D</w:t>
      </w:r>
      <w:r>
        <w:t>)</w:t>
      </w:r>
      <w:r>
        <w:br/>
        <w:t xml:space="preserve">    &amp;&amp; ((P[0] - V2[0]) </w:t>
      </w:r>
      <w:r>
        <w:rPr>
          <w:lang w:val="en-GB" w:eastAsia="ja-JP"/>
        </w:rPr>
        <w:t>×</w:t>
      </w:r>
      <w:r>
        <w:t xml:space="preserve"> (V0[1] - V2[1]) - (P[1] - V2[1]) </w:t>
      </w:r>
      <w:r>
        <w:rPr>
          <w:lang w:val="en-GB" w:eastAsia="ja-JP"/>
        </w:rPr>
        <w:t>×</w:t>
      </w:r>
      <w:r>
        <w:t xml:space="preserve"> (V0[0] - V2[0])</w:t>
      </w:r>
      <w:r>
        <w:rPr>
          <w:rFonts w:eastAsia="宋体"/>
          <w:lang w:eastAsia="zh-CN"/>
        </w:rPr>
        <w:br/>
        <w:t xml:space="preserve">    </w:t>
      </w:r>
      <w:r>
        <w:t xml:space="preserve">&gt;= </w:t>
      </w:r>
      <w:r w:rsidRPr="00756031">
        <w:rPr>
          <w:lang w:val="en-GB" w:eastAsia="ja-JP"/>
        </w:rPr>
        <w:t>haloTriangle2D</w:t>
      </w:r>
      <w:r>
        <w:t>)</w:t>
      </w:r>
    </w:p>
    <w:p w14:paraId="2DB444FD" w14:textId="77777777" w:rsidR="007B0DDA" w:rsidRDefault="007B0DDA">
      <w:pPr>
        <w:pStyle w:val="Itemize3G-PCC"/>
        <w:numPr>
          <w:ilvl w:val="2"/>
          <w:numId w:val="22"/>
        </w:numPr>
        <w:rPr>
          <w:lang w:val="en-GB"/>
        </w:rPr>
      </w:pPr>
      <w:r w:rsidRPr="00BE2FA3">
        <w:rPr>
          <w:rStyle w:val="ExprNameinline"/>
        </w:rPr>
        <w:t>intersection</w:t>
      </w:r>
      <w:r w:rsidRPr="00BE2FA3">
        <w:rPr>
          <w:rStyle w:val="Exprinline"/>
        </w:rPr>
        <w:t>[</w:t>
      </w:r>
      <w:r>
        <w:rPr>
          <w:lang w:val="en-GB"/>
        </w:rPr>
        <w:t>3</w:t>
      </w:r>
      <w:r w:rsidRPr="00BE2FA3">
        <w:rPr>
          <w:rStyle w:val="Exprinline"/>
        </w:rPr>
        <w:t>]</w:t>
      </w:r>
      <w:r>
        <w:rPr>
          <w:lang w:val="en-GB"/>
        </w:rPr>
        <w:t xml:space="preserve"> is initialized.</w:t>
      </w:r>
    </w:p>
    <w:p w14:paraId="77C76A69" w14:textId="77777777" w:rsidR="007B0DDA" w:rsidRDefault="007B0DDA" w:rsidP="00F75262">
      <w:pPr>
        <w:pStyle w:val="Code"/>
        <w:rPr>
          <w:lang w:val="en-GB" w:eastAsia="ja-JP"/>
        </w:rPr>
      </w:pPr>
      <w:r>
        <w:rPr>
          <w:rFonts w:hint="eastAsia"/>
          <w:lang w:val="en-GB" w:eastAsia="ja-JP"/>
        </w:rPr>
        <w:t>i</w:t>
      </w:r>
      <w:r>
        <w:rPr>
          <w:lang w:val="en-GB" w:eastAsia="ja-JP"/>
        </w:rPr>
        <w:t>ntersection[0] = rayOrigin[0]</w:t>
      </w:r>
      <w:r>
        <w:rPr>
          <w:lang w:val="en-GB" w:eastAsia="ja-JP"/>
        </w:rPr>
        <w:br/>
      </w:r>
      <w:r>
        <w:rPr>
          <w:rFonts w:hint="eastAsia"/>
          <w:lang w:val="en-GB" w:eastAsia="ja-JP"/>
        </w:rPr>
        <w:t>i</w:t>
      </w:r>
      <w:r>
        <w:rPr>
          <w:lang w:val="en-GB" w:eastAsia="ja-JP"/>
        </w:rPr>
        <w:t>ntersection[1] = rayOrigin[1]</w:t>
      </w:r>
      <w:r>
        <w:rPr>
          <w:lang w:val="en-GB" w:eastAsia="ja-JP"/>
        </w:rPr>
        <w:br/>
      </w:r>
      <w:r>
        <w:rPr>
          <w:rFonts w:hint="eastAsia"/>
          <w:lang w:val="en-GB" w:eastAsia="ja-JP"/>
        </w:rPr>
        <w:t>i</w:t>
      </w:r>
      <w:r>
        <w:rPr>
          <w:lang w:val="en-GB" w:eastAsia="ja-JP"/>
        </w:rPr>
        <w:t>ntersection[2] = rayOrigin[2]</w:t>
      </w:r>
    </w:p>
    <w:p w14:paraId="384A2971" w14:textId="77777777" w:rsidR="007B0DDA" w:rsidRDefault="007B0DDA">
      <w:pPr>
        <w:pStyle w:val="Itemize3G-PCC"/>
        <w:numPr>
          <w:ilvl w:val="2"/>
          <w:numId w:val="22"/>
        </w:numPr>
        <w:rPr>
          <w:lang w:val="en-GB"/>
        </w:rPr>
      </w:pPr>
      <w:r w:rsidRPr="00BE2FA3">
        <w:rPr>
          <w:rStyle w:val="ExprNameinline"/>
        </w:rPr>
        <w:t>intersection</w:t>
      </w:r>
      <w:r>
        <w:rPr>
          <w:lang w:val="en-GB"/>
        </w:rPr>
        <w:t xml:space="preserve"> is updated</w:t>
      </w:r>
      <w:r>
        <w:rPr>
          <w:rFonts w:hint="eastAsia"/>
          <w:lang w:val="en-GB" w:eastAsia="zh-CN"/>
        </w:rPr>
        <w:t>.</w:t>
      </w:r>
    </w:p>
    <w:p w14:paraId="6AD0CE41" w14:textId="210BDFAD" w:rsidR="007B0DDA" w:rsidRPr="008C7913" w:rsidRDefault="007B0DDA" w:rsidP="00F75262">
      <w:pPr>
        <w:pStyle w:val="Code"/>
      </w:pPr>
      <w:r w:rsidRPr="008C7913">
        <w:lastRenderedPageBreak/>
        <w:t>if ((g2 - samplingValue) &gt;= startposG2 &amp;&amp; isVisible[g1][g2 - samplingValue])</w:t>
      </w:r>
      <w:r>
        <w:br/>
      </w:r>
      <w:r w:rsidRPr="008C7913">
        <w:t xml:space="preserve"> </w:t>
      </w:r>
      <w:r>
        <w:t xml:space="preserve"> </w:t>
      </w:r>
      <w:r w:rsidRPr="008C7913">
        <w:t>tBuffer[g1][g2] = tBuffer[g1][g2 - samplingValue] + deltaT2</w:t>
      </w:r>
      <w:r w:rsidRPr="004C1CCA">
        <w:br/>
      </w:r>
      <w:r w:rsidRPr="008C7913">
        <w:t>else if ((g1 - samplingValue) &gt;= startposG1 &amp;&amp; isVisible[g1 - samplingValue][g2])</w:t>
      </w:r>
      <w:r>
        <w:br/>
        <w:t xml:space="preserve">  </w:t>
      </w:r>
      <w:r w:rsidRPr="008C7913">
        <w:t>tBuffer[g1][g2] = tBuffer[g1 - samplingValue][g2] + deltaT1</w:t>
      </w:r>
      <w:r w:rsidRPr="008C7913">
        <w:br/>
        <w:t>else</w:t>
      </w:r>
      <w:r>
        <w:br/>
        <w:t xml:space="preserve">  </w:t>
      </w:r>
      <w:r w:rsidRPr="008C7913">
        <w:t xml:space="preserve">tBuffer[g1][g2] = ((P[0] </w:t>
      </w:r>
      <w:r w:rsidR="00AE66D7">
        <w:rPr>
          <w:lang w:val="en-GB" w:eastAsia="ja-JP"/>
        </w:rPr>
        <w:t>×</w:t>
      </w:r>
      <w:r w:rsidRPr="008C7913">
        <w:t xml:space="preserve"> a1) &gt;&gt; kTri</w:t>
      </w:r>
      <w:r>
        <w:t>S</w:t>
      </w:r>
      <w:r w:rsidRPr="008C7913">
        <w:t xml:space="preserve">oupFpBits)+ ((P[1] </w:t>
      </w:r>
      <w:r w:rsidR="002009E1">
        <w:rPr>
          <w:lang w:val="en-GB" w:eastAsia="ja-JP"/>
        </w:rPr>
        <w:t>×</w:t>
      </w:r>
      <w:r w:rsidRPr="008C7913">
        <w:t xml:space="preserve"> a2) &gt;&gt; </w:t>
      </w:r>
      <w:r>
        <w:br/>
        <w:t xml:space="preserve">  </w:t>
      </w:r>
      <w:r w:rsidRPr="008C7913">
        <w:t>kTri</w:t>
      </w:r>
      <w:r>
        <w:t>S</w:t>
      </w:r>
      <w:r w:rsidRPr="008C7913">
        <w:t>oupFpBits) + a3</w:t>
      </w:r>
      <w:r w:rsidR="002658BA">
        <w:br/>
      </w:r>
      <w:r w:rsidRPr="008C7913">
        <w:t xml:space="preserve">intersection[direction] = intersection[direction] + </w:t>
      </w:r>
      <w:r w:rsidRPr="004C1CCA">
        <w:t>tBuffer[g1][g2]</w:t>
      </w:r>
    </w:p>
    <w:p w14:paraId="678592C4" w14:textId="77777777" w:rsidR="007B0DDA" w:rsidRDefault="007B0DDA">
      <w:pPr>
        <w:pStyle w:val="Itemize3G-PCC"/>
        <w:numPr>
          <w:ilvl w:val="2"/>
          <w:numId w:val="22"/>
        </w:numPr>
        <w:rPr>
          <w:lang w:val="en-GB"/>
        </w:rPr>
      </w:pPr>
      <w:r>
        <w:rPr>
          <w:lang w:val="en-GB"/>
        </w:rPr>
        <w:t xml:space="preserve">When </w:t>
      </w:r>
      <w:r w:rsidRPr="003A37C0">
        <w:rPr>
          <w:rStyle w:val="ExprNameinline"/>
        </w:rPr>
        <w:t>isVisible</w:t>
      </w:r>
      <w:r w:rsidRPr="00BE2FA3">
        <w:rPr>
          <w:rStyle w:val="Exprinline"/>
        </w:rPr>
        <w:t>[</w:t>
      </w:r>
      <w:r w:rsidRPr="00BE2FA3">
        <w:rPr>
          <w:rStyle w:val="VarNinline"/>
        </w:rPr>
        <w:t>g1</w:t>
      </w:r>
      <w:r w:rsidRPr="00BE2FA3">
        <w:rPr>
          <w:rStyle w:val="Exprinline"/>
        </w:rPr>
        <w:t>][</w:t>
      </w:r>
      <w:r w:rsidRPr="00DD14F2">
        <w:rPr>
          <w:rStyle w:val="VarNinline"/>
        </w:rPr>
        <w:t xml:space="preserve"> </w:t>
      </w:r>
      <w:r w:rsidRPr="00BE2FA3">
        <w:rPr>
          <w:rStyle w:val="VarNinline"/>
        </w:rPr>
        <w:t>g</w:t>
      </w:r>
      <w:r>
        <w:rPr>
          <w:rStyle w:val="VarNinline"/>
          <w:rFonts w:hint="eastAsia"/>
          <w:lang w:eastAsia="zh-CN"/>
        </w:rPr>
        <w:t>2</w:t>
      </w:r>
      <w:r w:rsidRPr="00BE2FA3">
        <w:rPr>
          <w:rStyle w:val="Exprinline"/>
        </w:rPr>
        <w:t>]</w:t>
      </w:r>
      <w:r>
        <w:rPr>
          <w:lang w:val="en-GB"/>
        </w:rPr>
        <w:t xml:space="preserve"> </w:t>
      </w:r>
      <w:r w:rsidRPr="008C7913">
        <w:rPr>
          <w:lang w:val="en-GB"/>
        </w:rPr>
        <w:t>is true</w:t>
      </w:r>
      <w:r>
        <w:rPr>
          <w:lang w:val="en-GB"/>
        </w:rPr>
        <w:t xml:space="preserve">, </w:t>
      </w:r>
      <w:r w:rsidRPr="00BE2FA3">
        <w:rPr>
          <w:rStyle w:val="ExprNameinline"/>
        </w:rPr>
        <w:t>decPoints</w:t>
      </w:r>
      <w:r w:rsidRPr="00F05E9E">
        <w:rPr>
          <w:rStyle w:val="Exprinline"/>
        </w:rPr>
        <w:t>[</w:t>
      </w:r>
      <w:r w:rsidRPr="00F05E9E">
        <w:rPr>
          <w:rStyle w:val="VarNinline"/>
        </w:rPr>
        <w:t>nodeIdx</w:t>
      </w:r>
      <w:r w:rsidRPr="00F05E9E">
        <w:rPr>
          <w:rStyle w:val="Exprinline"/>
        </w:rPr>
        <w:t>]</w:t>
      </w:r>
      <w:r w:rsidRPr="00BE2FA3">
        <w:rPr>
          <w:rStyle w:val="Exprinline"/>
        </w:rPr>
        <w:t>[]</w:t>
      </w:r>
      <w:r>
        <w:rPr>
          <w:rStyle w:val="Exprinline"/>
        </w:rPr>
        <w:t xml:space="preserve"> </w:t>
      </w:r>
      <w:r w:rsidRPr="004C3BEF">
        <w:t xml:space="preserve">and </w:t>
      </w:r>
      <w:r w:rsidRPr="009B3DC5">
        <w:rPr>
          <w:rStyle w:val="ExprNameinline"/>
        </w:rPr>
        <w:t>numDecPointsInNode</w:t>
      </w:r>
      <w:r>
        <w:rPr>
          <w:lang w:val="en-GB"/>
        </w:rPr>
        <w:t xml:space="preserve"> are updated as defined in </w:t>
      </w:r>
      <w:r>
        <w:rPr>
          <w:lang w:val="en-GB"/>
        </w:rPr>
        <w:fldChar w:fldCharType="begin"/>
      </w:r>
      <w:r>
        <w:rPr>
          <w:lang w:val="en-GB"/>
        </w:rPr>
        <w:instrText xml:space="preserve"> REF _Ref179562915 \r \h </w:instrText>
      </w:r>
      <w:r>
        <w:rPr>
          <w:lang w:val="en-GB"/>
        </w:rPr>
      </w:r>
      <w:r>
        <w:rPr>
          <w:lang w:val="en-GB"/>
        </w:rPr>
        <w:fldChar w:fldCharType="separate"/>
      </w:r>
      <w:r>
        <w:rPr>
          <w:lang w:val="en-GB"/>
        </w:rPr>
        <w:t>9.4.3.3.7</w:t>
      </w:r>
      <w:r>
        <w:rPr>
          <w:lang w:val="en-GB"/>
        </w:rPr>
        <w:fldChar w:fldCharType="end"/>
      </w:r>
      <w:r>
        <w:rPr>
          <w:lang w:val="en-GB"/>
        </w:rPr>
        <w:t>.</w:t>
      </w:r>
      <w:r w:rsidDel="00DD6EAA">
        <w:rPr>
          <w:lang w:val="en-GB"/>
        </w:rPr>
        <w:t xml:space="preserve"> </w:t>
      </w:r>
    </w:p>
    <w:p w14:paraId="0A5C4C7D" w14:textId="77777777" w:rsidR="007B0DDA" w:rsidRPr="00302E96" w:rsidRDefault="007B0DDA">
      <w:pPr>
        <w:pStyle w:val="Itemize3G-PCC"/>
        <w:numPr>
          <w:ilvl w:val="2"/>
          <w:numId w:val="22"/>
        </w:numPr>
        <w:rPr>
          <w:lang w:val="en-GB"/>
        </w:rPr>
      </w:pPr>
      <w:r w:rsidRPr="00BE2FA3">
        <w:rPr>
          <w:rStyle w:val="VarNinline"/>
        </w:rPr>
        <w:t>g2</w:t>
      </w:r>
      <w:r>
        <w:rPr>
          <w:rFonts w:eastAsiaTheme="minorEastAsia"/>
          <w:lang w:val="en-GB" w:eastAsia="ja-JP"/>
        </w:rPr>
        <w:t xml:space="preserve"> is updated to search the next point.</w:t>
      </w:r>
    </w:p>
    <w:p w14:paraId="11EEFE60" w14:textId="4DCA76D0" w:rsidR="007B0DDA" w:rsidRPr="00F75262" w:rsidRDefault="007B0DDA">
      <w:pPr>
        <w:pStyle w:val="Code"/>
      </w:pPr>
      <w:r w:rsidRPr="00F75262">
        <w:t xml:space="preserve">g2 </w:t>
      </w:r>
      <w:r w:rsidR="002658BA">
        <w:t>+</w:t>
      </w:r>
      <w:r w:rsidRPr="00F75262">
        <w:t>= samplingValue</w:t>
      </w:r>
    </w:p>
    <w:p w14:paraId="18A16DBD" w14:textId="77777777" w:rsidR="007B0DDA" w:rsidRPr="00302E96" w:rsidRDefault="007B0DDA">
      <w:pPr>
        <w:pStyle w:val="Itemize2G-PCC"/>
        <w:numPr>
          <w:ilvl w:val="1"/>
          <w:numId w:val="22"/>
        </w:numPr>
        <w:rPr>
          <w:lang w:val="en-GB"/>
        </w:rPr>
      </w:pPr>
      <w:r w:rsidRPr="00BE2FA3">
        <w:rPr>
          <w:rStyle w:val="VarNinline"/>
        </w:rPr>
        <w:t>g1</w:t>
      </w:r>
      <w:r>
        <w:rPr>
          <w:rFonts w:eastAsiaTheme="minorEastAsia"/>
          <w:lang w:val="en-GB" w:eastAsia="ja-JP"/>
        </w:rPr>
        <w:t xml:space="preserve"> is updated to search the next point. </w:t>
      </w:r>
    </w:p>
    <w:p w14:paraId="03FB9C5E" w14:textId="645D3DDD" w:rsidR="007B0DDA" w:rsidRPr="00F75262" w:rsidRDefault="007B0DDA">
      <w:pPr>
        <w:pStyle w:val="Code"/>
        <w:rPr>
          <w:lang w:val="en-GB"/>
        </w:rPr>
      </w:pPr>
      <w:r w:rsidRPr="00882CB8">
        <w:rPr>
          <w:lang w:val="en-GB"/>
        </w:rPr>
        <w:t>g</w:t>
      </w:r>
      <w:r>
        <w:rPr>
          <w:lang w:val="en-GB"/>
        </w:rPr>
        <w:t>1</w:t>
      </w:r>
      <w:r w:rsidRPr="00882CB8">
        <w:rPr>
          <w:lang w:val="en-GB"/>
        </w:rPr>
        <w:t xml:space="preserve"> </w:t>
      </w:r>
      <w:r w:rsidR="002658BA">
        <w:rPr>
          <w:lang w:val="en-GB"/>
        </w:rPr>
        <w:t>+</w:t>
      </w:r>
      <w:r w:rsidRPr="00882CB8">
        <w:rPr>
          <w:lang w:val="en-GB"/>
        </w:rPr>
        <w:t>= samplingValue</w:t>
      </w:r>
    </w:p>
    <w:p w14:paraId="66AA782B" w14:textId="77777777" w:rsidR="007B0DDA" w:rsidRDefault="007B0DDA" w:rsidP="007B0DDA">
      <w:pPr>
        <w:pStyle w:val="5"/>
        <w:numPr>
          <w:ilvl w:val="4"/>
          <w:numId w:val="1"/>
        </w:numPr>
      </w:pPr>
      <w:bookmarkStart w:id="2414" w:name="_Ref179281081"/>
      <w:bookmarkStart w:id="2415" w:name="_Ref179881561"/>
      <w:r>
        <w:rPr>
          <w:rFonts w:hint="eastAsia"/>
        </w:rPr>
        <w:t>I</w:t>
      </w:r>
      <w:r>
        <w:t>nitialize</w:t>
      </w:r>
      <w:bookmarkEnd w:id="2414"/>
      <w:r>
        <w:t xml:space="preserve"> ray tracing parameters</w:t>
      </w:r>
      <w:bookmarkEnd w:id="2415"/>
    </w:p>
    <w:p w14:paraId="34D10867" w14:textId="77777777" w:rsidR="007B0DDA" w:rsidRDefault="007B0DDA" w:rsidP="007B0DDA">
      <w:pPr>
        <w:rPr>
          <w:lang w:eastAsia="ja-JP"/>
        </w:rPr>
      </w:pPr>
      <w:r>
        <w:rPr>
          <w:lang w:eastAsia="ja-JP"/>
        </w:rPr>
        <w:t>Parameters related to the ray tracing process are initialized as follows</w:t>
      </w:r>
      <w:r>
        <w:rPr>
          <w:rFonts w:hint="eastAsia"/>
          <w:lang w:eastAsia="ja-JP"/>
        </w:rPr>
        <w:t>.</w:t>
      </w:r>
    </w:p>
    <w:p w14:paraId="523C17C8" w14:textId="77777777" w:rsidR="007B0DDA" w:rsidRDefault="007B0DDA">
      <w:pPr>
        <w:pStyle w:val="Itemize1G-PCC"/>
        <w:numPr>
          <w:ilvl w:val="0"/>
          <w:numId w:val="22"/>
        </w:numPr>
        <w:rPr>
          <w:lang w:val="en-GB"/>
        </w:rPr>
      </w:pPr>
      <w:r>
        <w:rPr>
          <w:lang w:val="en-GB"/>
        </w:rPr>
        <w:t xml:space="preserve">Initialize </w:t>
      </w:r>
      <w:r w:rsidRPr="00BE2FA3">
        <w:rPr>
          <w:rStyle w:val="ExprNameinline"/>
        </w:rPr>
        <w:t>rayVector</w:t>
      </w:r>
      <w:r w:rsidRPr="00BE2FA3">
        <w:rPr>
          <w:rStyle w:val="Exprinline"/>
        </w:rPr>
        <w:t>[</w:t>
      </w:r>
      <w:r>
        <w:rPr>
          <w:lang w:val="en-GB"/>
        </w:rPr>
        <w:t>3</w:t>
      </w:r>
      <w:r w:rsidRPr="00BE2FA3">
        <w:rPr>
          <w:rStyle w:val="Exprinline"/>
        </w:rPr>
        <w:t>]</w:t>
      </w:r>
      <w:r>
        <w:rPr>
          <w:lang w:val="en-GB"/>
        </w:rPr>
        <w:t>.</w:t>
      </w:r>
    </w:p>
    <w:p w14:paraId="66692E9E" w14:textId="77777777" w:rsidR="007B0DDA" w:rsidRDefault="007B0DDA" w:rsidP="00F75262">
      <w:pPr>
        <w:pStyle w:val="Code"/>
        <w:rPr>
          <w:lang w:val="en-GB"/>
        </w:rPr>
      </w:pPr>
      <w:r>
        <w:rPr>
          <w:lang w:val="en-GB" w:eastAsia="ja-JP"/>
        </w:rPr>
        <w:t>rayVector[0] = 0</w:t>
      </w:r>
      <w:r>
        <w:rPr>
          <w:lang w:val="en-GB" w:eastAsia="ja-JP"/>
        </w:rPr>
        <w:br/>
        <w:t>rayVector[1] = 0</w:t>
      </w:r>
      <w:r>
        <w:rPr>
          <w:lang w:val="en-GB" w:eastAsia="ja-JP"/>
        </w:rPr>
        <w:br/>
        <w:t>rayVector[2] = 0</w:t>
      </w:r>
      <w:r>
        <w:rPr>
          <w:lang w:val="en-GB" w:eastAsia="zh-CN"/>
        </w:rPr>
        <w:br/>
      </w:r>
      <w:r w:rsidRPr="003E34E2">
        <w:rPr>
          <w:lang w:val="en-GB"/>
        </w:rPr>
        <w:t xml:space="preserve">rayVector[direction] = 1 &lt;&lt; </w:t>
      </w:r>
      <w:r>
        <w:rPr>
          <w:lang w:val="en-GB"/>
        </w:rPr>
        <w:t>8</w:t>
      </w:r>
    </w:p>
    <w:p w14:paraId="6C2E50DE" w14:textId="77777777" w:rsidR="007B0DDA" w:rsidRDefault="007B0DDA">
      <w:pPr>
        <w:pStyle w:val="Itemize1G-PCC"/>
        <w:numPr>
          <w:ilvl w:val="0"/>
          <w:numId w:val="22"/>
        </w:numPr>
        <w:rPr>
          <w:lang w:val="en-GB"/>
        </w:rPr>
      </w:pPr>
      <w:r>
        <w:rPr>
          <w:lang w:val="en-GB"/>
        </w:rPr>
        <w:t xml:space="preserve">Calculate a cross product of </w:t>
      </w:r>
      <w:r w:rsidRPr="00BE2FA3">
        <w:rPr>
          <w:rStyle w:val="ExprNameinline"/>
        </w:rPr>
        <w:t>rayVector</w:t>
      </w:r>
      <w:r>
        <w:rPr>
          <w:lang w:val="en-GB"/>
        </w:rPr>
        <w:t xml:space="preserve"> and </w:t>
      </w:r>
      <w:r w:rsidRPr="00BE2FA3">
        <w:rPr>
          <w:rStyle w:val="ExprNameinline"/>
        </w:rPr>
        <w:t>edge2</w:t>
      </w:r>
      <w:r>
        <w:rPr>
          <w:lang w:val="en-GB"/>
        </w:rPr>
        <w:t xml:space="preserve"> as </w:t>
      </w:r>
      <w:r w:rsidRPr="00BE2FA3">
        <w:rPr>
          <w:rStyle w:val="ExprNameinline"/>
        </w:rPr>
        <w:t>h</w:t>
      </w:r>
      <w:r>
        <w:rPr>
          <w:lang w:val="en-GB"/>
        </w:rPr>
        <w:t>.</w:t>
      </w:r>
    </w:p>
    <w:p w14:paraId="47E13CF3" w14:textId="681B3E2F" w:rsidR="007B0DDA" w:rsidRDefault="007B0DDA">
      <w:pPr>
        <w:pStyle w:val="Code"/>
        <w:rPr>
          <w:lang w:val="en-GB" w:eastAsia="ja-JP"/>
        </w:rPr>
      </w:pPr>
      <w:r w:rsidRPr="00D87E60">
        <w:rPr>
          <w:lang w:val="en-GB" w:eastAsia="ja-JP"/>
        </w:rPr>
        <w:t xml:space="preserve">h = </w:t>
      </w:r>
      <w:r>
        <w:rPr>
          <w:lang w:val="en-GB" w:eastAsia="ja-JP"/>
        </w:rPr>
        <w:t>C</w:t>
      </w:r>
      <w:r w:rsidRPr="00D87E60">
        <w:rPr>
          <w:lang w:val="en-GB" w:eastAsia="ja-JP"/>
        </w:rPr>
        <w:t>rossProduct</w:t>
      </w:r>
      <w:r w:rsidRPr="00880CCC">
        <w:rPr>
          <w:lang w:val="en-GB" w:eastAsia="ja-JP"/>
        </w:rPr>
        <w:t>(</w:t>
      </w:r>
      <w:r w:rsidRPr="00BE2FA3">
        <w:rPr>
          <w:lang w:val="en-GB" w:eastAsia="ja-JP"/>
        </w:rPr>
        <w:t>rayVector, edge2</w:t>
      </w:r>
      <w:r w:rsidRPr="00D87E60">
        <w:rPr>
          <w:lang w:val="en-GB" w:eastAsia="ja-JP"/>
        </w:rPr>
        <w:t xml:space="preserve">) &gt;&gt; </w:t>
      </w:r>
      <w:r>
        <w:rPr>
          <w:lang w:val="en-GB" w:eastAsia="ja-JP"/>
        </w:rPr>
        <w:t>8</w:t>
      </w:r>
    </w:p>
    <w:p w14:paraId="26EC0A20" w14:textId="77777777" w:rsidR="007B0DDA" w:rsidRDefault="007B0DDA">
      <w:pPr>
        <w:pStyle w:val="Itemize1G-PCC"/>
        <w:numPr>
          <w:ilvl w:val="0"/>
          <w:numId w:val="22"/>
        </w:numPr>
        <w:rPr>
          <w:lang w:val="en-GB"/>
        </w:rPr>
      </w:pPr>
      <w:r>
        <w:rPr>
          <w:lang w:val="en-GB"/>
        </w:rPr>
        <w:t>Calculate</w:t>
      </w:r>
      <w:r w:rsidRPr="00A34DF7" w:rsidDel="0098552C">
        <w:rPr>
          <w:lang w:val="en-GB"/>
        </w:rPr>
        <w:t xml:space="preserve"> </w:t>
      </w:r>
      <w:r>
        <w:rPr>
          <w:lang w:val="en-GB"/>
        </w:rPr>
        <w:t xml:space="preserve">an inner product of </w:t>
      </w:r>
      <w:r w:rsidRPr="00BE2FA3">
        <w:rPr>
          <w:rStyle w:val="ExprNameinline"/>
        </w:rPr>
        <w:t>edge1</w:t>
      </w:r>
      <w:r>
        <w:rPr>
          <w:lang w:val="en-GB"/>
        </w:rPr>
        <w:t xml:space="preserve"> and </w:t>
      </w:r>
      <w:r w:rsidRPr="00BE2FA3">
        <w:rPr>
          <w:rStyle w:val="ExprNameinline"/>
        </w:rPr>
        <w:t>h</w:t>
      </w:r>
      <w:r>
        <w:rPr>
          <w:lang w:val="en-GB"/>
        </w:rPr>
        <w:t xml:space="preserve"> as </w:t>
      </w:r>
      <w:r w:rsidRPr="00BE2FA3">
        <w:rPr>
          <w:rStyle w:val="ExprNameinline"/>
        </w:rPr>
        <w:t>a</w:t>
      </w:r>
      <w:r>
        <w:rPr>
          <w:lang w:val="en-GB"/>
        </w:rPr>
        <w:t>.</w:t>
      </w:r>
    </w:p>
    <w:p w14:paraId="484D2AEB" w14:textId="782D8C1A" w:rsidR="007B0DDA" w:rsidRDefault="007B0DDA">
      <w:pPr>
        <w:pStyle w:val="Code"/>
        <w:rPr>
          <w:lang w:val="en-GB" w:eastAsia="ja-JP"/>
        </w:rPr>
      </w:pPr>
      <w:r w:rsidRPr="00D87E60">
        <w:rPr>
          <w:lang w:val="en-GB" w:eastAsia="ja-JP"/>
        </w:rPr>
        <w:t xml:space="preserve">a = </w:t>
      </w:r>
      <w:r>
        <w:rPr>
          <w:lang w:val="en-GB" w:eastAsia="ja-JP"/>
        </w:rPr>
        <w:t>InnerProduct</w:t>
      </w:r>
      <w:r w:rsidRPr="00880CCC">
        <w:rPr>
          <w:lang w:val="en-GB" w:eastAsia="ja-JP"/>
        </w:rPr>
        <w:t>(</w:t>
      </w:r>
      <w:r w:rsidRPr="00BE2FA3">
        <w:rPr>
          <w:lang w:val="en-GB" w:eastAsia="ja-JP"/>
        </w:rPr>
        <w:t>edge1, h</w:t>
      </w:r>
      <w:r w:rsidRPr="00880CCC">
        <w:rPr>
          <w:lang w:val="en-GB" w:eastAsia="ja-JP"/>
        </w:rPr>
        <w:t>)</w:t>
      </w:r>
      <w:r w:rsidRPr="00D87E60">
        <w:rPr>
          <w:lang w:val="en-GB" w:eastAsia="ja-JP"/>
        </w:rPr>
        <w:t xml:space="preserve"> &gt;&gt; </w:t>
      </w:r>
      <w:r>
        <w:rPr>
          <w:lang w:val="en-GB" w:eastAsia="ja-JP"/>
        </w:rPr>
        <w:t>8</w:t>
      </w:r>
    </w:p>
    <w:p w14:paraId="5374432D" w14:textId="77777777" w:rsidR="007B0DDA" w:rsidRPr="00302E96" w:rsidRDefault="007B0DDA">
      <w:pPr>
        <w:pStyle w:val="Itemize1G-PCC"/>
        <w:numPr>
          <w:ilvl w:val="0"/>
          <w:numId w:val="22"/>
        </w:numPr>
        <w:rPr>
          <w:lang w:val="en-GB"/>
        </w:rPr>
      </w:pPr>
      <w:r>
        <w:rPr>
          <w:lang w:val="en-GB"/>
        </w:rPr>
        <w:t>If</w:t>
      </w:r>
      <w:r w:rsidRPr="00BE2FA3">
        <w:rPr>
          <w:rStyle w:val="ExprNameinline"/>
        </w:rPr>
        <w:t xml:space="preserve"> a </w:t>
      </w:r>
      <w:r>
        <w:rPr>
          <w:rFonts w:eastAsiaTheme="minorEastAsia"/>
          <w:lang w:val="en-GB" w:eastAsia="ja-JP"/>
        </w:rPr>
        <w:t>is greater than 256, the following processes are applied. Otherwise, the ray tracing process is completed for the input triangle and the direction.</w:t>
      </w:r>
    </w:p>
    <w:p w14:paraId="2E41EBF7" w14:textId="77777777" w:rsidR="007B0DDA" w:rsidRDefault="007B0DDA">
      <w:pPr>
        <w:pStyle w:val="Itemize1G-PCC"/>
        <w:numPr>
          <w:ilvl w:val="0"/>
          <w:numId w:val="22"/>
        </w:numPr>
        <w:rPr>
          <w:lang w:val="en-GB"/>
        </w:rPr>
      </w:pPr>
      <w:r>
        <w:rPr>
          <w:lang w:val="en-GB"/>
        </w:rPr>
        <w:t xml:space="preserve">Starting positions </w:t>
      </w:r>
      <w:r w:rsidRPr="00BE2FA3">
        <w:rPr>
          <w:rStyle w:val="ExprNameinline"/>
        </w:rPr>
        <w:t>startposG1</w:t>
      </w:r>
      <w:r>
        <w:rPr>
          <w:lang w:val="en-GB"/>
        </w:rPr>
        <w:t xml:space="preserve"> and </w:t>
      </w:r>
      <w:r w:rsidRPr="00BE2FA3">
        <w:rPr>
          <w:rStyle w:val="ExprNameinline"/>
        </w:rPr>
        <w:t>startposG2</w:t>
      </w:r>
      <w:r>
        <w:rPr>
          <w:lang w:val="en-GB"/>
        </w:rPr>
        <w:t xml:space="preserve">, and ending positions </w:t>
      </w:r>
      <w:r w:rsidRPr="00BE2FA3">
        <w:rPr>
          <w:rStyle w:val="ExprNameinline"/>
        </w:rPr>
        <w:t>endposG1</w:t>
      </w:r>
      <w:r>
        <w:rPr>
          <w:lang w:val="en-GB"/>
        </w:rPr>
        <w:t xml:space="preserve"> and </w:t>
      </w:r>
      <w:r w:rsidRPr="00BE2FA3">
        <w:rPr>
          <w:rStyle w:val="ExprNameinline"/>
        </w:rPr>
        <w:t>endposG2</w:t>
      </w:r>
      <w:r>
        <w:rPr>
          <w:lang w:val="en-GB"/>
        </w:rPr>
        <w:t xml:space="preserve"> are derived.</w:t>
      </w:r>
    </w:p>
    <w:p w14:paraId="32063BAC" w14:textId="77777777" w:rsidR="007B0DDA" w:rsidRDefault="007B0DDA" w:rsidP="00F75262">
      <w:pPr>
        <w:pStyle w:val="Code"/>
        <w:rPr>
          <w:lang w:val="en-GB"/>
        </w:rPr>
      </w:pPr>
      <w:r w:rsidRPr="00D87E60">
        <w:rPr>
          <w:lang w:val="en-GB"/>
        </w:rPr>
        <w:t>g1pos[3] = { 1, 0, 0 }</w:t>
      </w:r>
      <w:r>
        <w:rPr>
          <w:lang w:val="en-GB"/>
        </w:rPr>
        <w:br/>
      </w:r>
      <w:r w:rsidRPr="00D87E60">
        <w:rPr>
          <w:lang w:val="en-GB"/>
        </w:rPr>
        <w:t>g2pos[3] = { 2, 2, 1 }</w:t>
      </w:r>
      <w:r>
        <w:rPr>
          <w:lang w:val="en-GB"/>
        </w:rPr>
        <w:br/>
      </w:r>
      <w:r w:rsidRPr="00D87E60">
        <w:rPr>
          <w:lang w:val="en-GB"/>
        </w:rPr>
        <w:t>startposG1 = minRange[g1pos[direction]]</w:t>
      </w:r>
      <w:r>
        <w:rPr>
          <w:lang w:val="en-GB"/>
        </w:rPr>
        <w:br/>
      </w:r>
      <w:r w:rsidRPr="00D87E60">
        <w:rPr>
          <w:lang w:val="en-GB"/>
        </w:rPr>
        <w:t>startposG2 = minRange[g2pos[direction]]</w:t>
      </w:r>
      <w:r>
        <w:rPr>
          <w:lang w:val="en-GB"/>
        </w:rPr>
        <w:br/>
      </w:r>
      <w:r w:rsidRPr="00D87E60">
        <w:rPr>
          <w:lang w:val="en-GB"/>
        </w:rPr>
        <w:t>endposG1 = maxRange[g1pos[direction]]</w:t>
      </w:r>
      <w:r>
        <w:rPr>
          <w:lang w:val="en-GB"/>
        </w:rPr>
        <w:br/>
      </w:r>
      <w:r w:rsidRPr="00D87E60">
        <w:rPr>
          <w:lang w:val="en-GB"/>
        </w:rPr>
        <w:t>endposG2 = maxRange[g2pos[direction]]</w:t>
      </w:r>
    </w:p>
    <w:p w14:paraId="342C0044" w14:textId="77777777" w:rsidR="007B0DDA" w:rsidRDefault="007B0DDA">
      <w:pPr>
        <w:pStyle w:val="Itemize1G-PCC"/>
        <w:numPr>
          <w:ilvl w:val="0"/>
          <w:numId w:val="22"/>
        </w:numPr>
        <w:rPr>
          <w:lang w:val="en-GB"/>
        </w:rPr>
      </w:pPr>
      <w:r w:rsidRPr="00BE2FA3">
        <w:rPr>
          <w:rStyle w:val="ExprNameinline"/>
        </w:rPr>
        <w:t>rayOrigin</w:t>
      </w:r>
      <w:r w:rsidRPr="00BE2FA3">
        <w:rPr>
          <w:rStyle w:val="Exprinline"/>
        </w:rPr>
        <w:t>[</w:t>
      </w:r>
      <w:r>
        <w:rPr>
          <w:rFonts w:eastAsiaTheme="minorEastAsia"/>
          <w:lang w:val="en-GB" w:eastAsia="ja-JP"/>
        </w:rPr>
        <w:t>3</w:t>
      </w:r>
      <w:r w:rsidRPr="00BE2FA3">
        <w:rPr>
          <w:rStyle w:val="Exprinline"/>
        </w:rPr>
        <w:t>]</w:t>
      </w:r>
      <w:r>
        <w:rPr>
          <w:lang w:val="en-GB"/>
        </w:rPr>
        <w:t xml:space="preserve"> is initialized.</w:t>
      </w:r>
    </w:p>
    <w:p w14:paraId="1712EED2" w14:textId="77777777" w:rsidR="007B0DDA" w:rsidRPr="00611FBC" w:rsidRDefault="007B0DDA" w:rsidP="00F75262">
      <w:pPr>
        <w:pStyle w:val="Code"/>
        <w:rPr>
          <w:lang w:val="en-GB" w:eastAsia="ja-JP"/>
        </w:rPr>
      </w:pPr>
      <w:r>
        <w:rPr>
          <w:rFonts w:hint="eastAsia"/>
          <w:lang w:val="en-GB" w:eastAsia="ja-JP"/>
        </w:rPr>
        <w:t>r</w:t>
      </w:r>
      <w:r>
        <w:rPr>
          <w:lang w:val="en-GB" w:eastAsia="ja-JP"/>
        </w:rPr>
        <w:t>ayOrigin[0] = minRange[direction][0] &lt;&lt; 8</w:t>
      </w:r>
      <w:r>
        <w:rPr>
          <w:lang w:val="en-GB" w:eastAsia="ja-JP"/>
        </w:rPr>
        <w:br/>
      </w:r>
      <w:r>
        <w:rPr>
          <w:rFonts w:hint="eastAsia"/>
          <w:lang w:val="en-GB" w:eastAsia="ja-JP"/>
        </w:rPr>
        <w:t>r</w:t>
      </w:r>
      <w:r>
        <w:rPr>
          <w:lang w:val="en-GB" w:eastAsia="ja-JP"/>
        </w:rPr>
        <w:t>ayOrigin[1] = minRange[direction][1] &lt;&lt; 8</w:t>
      </w:r>
      <w:r>
        <w:rPr>
          <w:lang w:val="en-GB" w:eastAsia="ja-JP"/>
        </w:rPr>
        <w:br/>
      </w:r>
      <w:r>
        <w:rPr>
          <w:rFonts w:hint="eastAsia"/>
          <w:lang w:val="en-GB" w:eastAsia="ja-JP"/>
        </w:rPr>
        <w:t>r</w:t>
      </w:r>
      <w:r>
        <w:rPr>
          <w:lang w:val="en-GB" w:eastAsia="ja-JP"/>
        </w:rPr>
        <w:t>ayOrigin[2] = minRange[direction][2] &lt;&lt; 8</w:t>
      </w:r>
    </w:p>
    <w:p w14:paraId="4C60B805" w14:textId="77777777" w:rsidR="007B0DDA" w:rsidRDefault="007B0DDA" w:rsidP="007B0DDA">
      <w:pPr>
        <w:pStyle w:val="5"/>
        <w:numPr>
          <w:ilvl w:val="4"/>
          <w:numId w:val="1"/>
        </w:numPr>
      </w:pPr>
      <w:bookmarkStart w:id="2416" w:name="_Ref179281137"/>
      <w:r>
        <w:rPr>
          <w:rFonts w:hint="eastAsia"/>
        </w:rPr>
        <w:t>S</w:t>
      </w:r>
      <w:r>
        <w:t>et halo parameters</w:t>
      </w:r>
      <w:bookmarkEnd w:id="2416"/>
    </w:p>
    <w:p w14:paraId="35806777" w14:textId="77777777" w:rsidR="007B0DDA" w:rsidRDefault="007B0DDA" w:rsidP="007B0DDA">
      <w:pPr>
        <w:rPr>
          <w:lang w:eastAsia="ja-JP"/>
        </w:rPr>
      </w:pPr>
      <w:r>
        <w:rPr>
          <w:rFonts w:hint="eastAsia"/>
          <w:lang w:eastAsia="ja-JP"/>
        </w:rPr>
        <w:t>P</w:t>
      </w:r>
      <w:r>
        <w:rPr>
          <w:lang w:eastAsia="ja-JP"/>
        </w:rPr>
        <w:t>arameters related to halo are set as follows.</w:t>
      </w:r>
    </w:p>
    <w:p w14:paraId="1A0E1D4B" w14:textId="77777777" w:rsidR="007B0DDA" w:rsidRDefault="007B0DDA">
      <w:pPr>
        <w:pStyle w:val="Itemize1G-PCC"/>
        <w:numPr>
          <w:ilvl w:val="0"/>
          <w:numId w:val="22"/>
        </w:numPr>
        <w:rPr>
          <w:lang w:val="en-GB"/>
        </w:rPr>
      </w:pPr>
      <w:r w:rsidRPr="00BE2FA3">
        <w:rPr>
          <w:rStyle w:val="ExprNameinline"/>
        </w:rPr>
        <w:t>haloTriangle</w:t>
      </w:r>
      <w:r>
        <w:rPr>
          <w:lang w:val="en-GB"/>
        </w:rPr>
        <w:t xml:space="preserve"> is set.</w:t>
      </w:r>
    </w:p>
    <w:p w14:paraId="2A8690A7" w14:textId="2C1F3064" w:rsidR="007B0DDA" w:rsidRDefault="007B0DDA">
      <w:pPr>
        <w:pStyle w:val="Itemize2G-PCC"/>
        <w:numPr>
          <w:ilvl w:val="1"/>
          <w:numId w:val="22"/>
        </w:numPr>
        <w:rPr>
          <w:lang w:val="en-GB"/>
        </w:rPr>
      </w:pPr>
      <w:r>
        <w:rPr>
          <w:rFonts w:eastAsiaTheme="minorEastAsia"/>
          <w:lang w:val="en-GB" w:eastAsia="ja-JP"/>
        </w:rPr>
        <w:t xml:space="preserve">If </w:t>
      </w:r>
      <w:r w:rsidR="00E43034">
        <w:rPr>
          <w:rStyle w:val="Synvarinline"/>
        </w:rPr>
        <w:t>trisoup_halo_enabled</w:t>
      </w:r>
      <w:r>
        <w:rPr>
          <w:rFonts w:eastAsiaTheme="minorEastAsia"/>
          <w:lang w:val="en-GB" w:eastAsia="ja-JP"/>
        </w:rPr>
        <w:t xml:space="preserve"> is equal to 0, </w:t>
      </w:r>
      <w:r w:rsidRPr="00BE2FA3">
        <w:rPr>
          <w:rStyle w:val="ExprNameinline"/>
        </w:rPr>
        <w:t>haloTriangle</w:t>
      </w:r>
      <w:r>
        <w:rPr>
          <w:lang w:val="en-GB"/>
        </w:rPr>
        <w:t xml:space="preserve"> is set as 0.</w:t>
      </w:r>
    </w:p>
    <w:p w14:paraId="0768184F" w14:textId="43902653" w:rsidR="007B0DDA" w:rsidRDefault="007B0DDA">
      <w:pPr>
        <w:pStyle w:val="Itemize2G-PCC"/>
        <w:numPr>
          <w:ilvl w:val="1"/>
          <w:numId w:val="22"/>
        </w:numPr>
        <w:rPr>
          <w:lang w:val="en-GB"/>
        </w:rPr>
      </w:pPr>
      <w:r>
        <w:rPr>
          <w:lang w:val="en-GB"/>
        </w:rPr>
        <w:t xml:space="preserve">Otherwise, if </w:t>
      </w:r>
      <w:r w:rsidRPr="00BE2FA3">
        <w:rPr>
          <w:rStyle w:val="ExprNameinline"/>
        </w:rPr>
        <w:t>samplingValue</w:t>
      </w:r>
      <w:r>
        <w:rPr>
          <w:rStyle w:val="ExprNameinline"/>
        </w:rPr>
        <w:t xml:space="preserve"> </w:t>
      </w:r>
      <w:r>
        <w:rPr>
          <w:rFonts w:eastAsiaTheme="minorEastAsia"/>
          <w:lang w:val="en-GB" w:eastAsia="ja-JP"/>
        </w:rPr>
        <w:t xml:space="preserve">is strictly greater than 1, the value of </w:t>
      </w:r>
      <w:r w:rsidRPr="00BE2FA3">
        <w:rPr>
          <w:rStyle w:val="ExprNameinline"/>
        </w:rPr>
        <w:t>haloTriangle</w:t>
      </w:r>
      <w:r>
        <w:rPr>
          <w:lang w:val="en-GB"/>
        </w:rPr>
        <w:t xml:space="preserve"> is obtained depending on </w:t>
      </w:r>
      <w:r w:rsidR="00E43034">
        <w:rPr>
          <w:rStyle w:val="Synvarinline"/>
        </w:rPr>
        <w:t>trisoup_adaptive_halo_enabled</w:t>
      </w:r>
      <w:r>
        <w:rPr>
          <w:rFonts w:eastAsiaTheme="minorEastAsia"/>
          <w:lang w:val="en-GB" w:eastAsia="ja-JP"/>
        </w:rPr>
        <w:t xml:space="preserve"> and </w:t>
      </w:r>
      <w:r w:rsidRPr="00BE2FA3">
        <w:rPr>
          <w:rStyle w:val="ExprNameinline"/>
        </w:rPr>
        <w:t>samplingValue</w:t>
      </w:r>
      <w:r w:rsidRPr="009372C5">
        <w:rPr>
          <w:rFonts w:eastAsiaTheme="minorEastAsia"/>
          <w:lang w:val="en-GB" w:eastAsia="ja-JP"/>
        </w:rPr>
        <w:t xml:space="preserve"> </w:t>
      </w:r>
      <w:r>
        <w:rPr>
          <w:lang w:val="en-GB"/>
        </w:rPr>
        <w:t>by</w:t>
      </w:r>
    </w:p>
    <w:p w14:paraId="3F7946AC" w14:textId="0664CB64" w:rsidR="007B0DDA" w:rsidRPr="00AC6A73" w:rsidRDefault="007B0DDA" w:rsidP="00F75262">
      <w:pPr>
        <w:pStyle w:val="Code"/>
        <w:rPr>
          <w:lang w:val="en-GB"/>
        </w:rPr>
      </w:pPr>
      <w:r w:rsidRPr="00DF75F8">
        <w:rPr>
          <w:lang w:val="en-GB"/>
        </w:rPr>
        <w:lastRenderedPageBreak/>
        <w:t xml:space="preserve">haloTriangle = </w:t>
      </w:r>
      <w:r w:rsidR="00E43034">
        <w:rPr>
          <w:lang w:val="en-GB"/>
        </w:rPr>
        <w:t>trisoup_adaptive_halo_enabled</w:t>
      </w:r>
      <w:r w:rsidRPr="00DF75F8">
        <w:rPr>
          <w:lang w:val="en-GB"/>
        </w:rPr>
        <w:t xml:space="preserve">? 50 </w:t>
      </w:r>
      <w:r w:rsidR="00B763C7">
        <w:rPr>
          <w:lang w:val="en-GB" w:eastAsia="ja-JP"/>
        </w:rPr>
        <w:t>×</w:t>
      </w:r>
      <w:r w:rsidRPr="00DF75F8">
        <w:rPr>
          <w:lang w:val="en-GB"/>
        </w:rPr>
        <w:t xml:space="preserve"> samplingValue : 50</w:t>
      </w:r>
      <w:r>
        <w:rPr>
          <w:lang w:val="en-GB"/>
        </w:rPr>
        <w:br/>
      </w:r>
      <w:r w:rsidRPr="00DF75F8">
        <w:rPr>
          <w:lang w:val="en-GB"/>
        </w:rPr>
        <w:t>haloTriangle = haloTriangle &gt; 100 ? 100 : haloTriangle</w:t>
      </w:r>
    </w:p>
    <w:p w14:paraId="2A990243" w14:textId="77777777" w:rsidR="007B0DDA" w:rsidRPr="00302E96" w:rsidRDefault="007B0DDA">
      <w:pPr>
        <w:pStyle w:val="Itemize2G-PCC"/>
        <w:numPr>
          <w:ilvl w:val="1"/>
          <w:numId w:val="8"/>
        </w:numPr>
        <w:rPr>
          <w:lang w:val="en-GB"/>
        </w:rPr>
      </w:pPr>
      <w:r>
        <w:rPr>
          <w:lang w:val="en-GB"/>
        </w:rPr>
        <w:t xml:space="preserve">Otherwise, </w:t>
      </w:r>
      <w:r>
        <w:rPr>
          <w:rFonts w:eastAsiaTheme="minorEastAsia"/>
          <w:lang w:val="en-GB" w:eastAsia="ja-JP"/>
        </w:rPr>
        <w:t xml:space="preserve">if </w:t>
      </w:r>
      <w:r w:rsidRPr="00BE2FA3">
        <w:rPr>
          <w:rStyle w:val="ExprNameinline"/>
        </w:rPr>
        <w:t>samplingValue</w:t>
      </w:r>
      <w:r w:rsidRPr="009372C5">
        <w:rPr>
          <w:rFonts w:eastAsiaTheme="minorEastAsia"/>
          <w:lang w:val="en-GB" w:eastAsia="ja-JP"/>
        </w:rPr>
        <w:t xml:space="preserve"> </w:t>
      </w:r>
      <w:r>
        <w:rPr>
          <w:rFonts w:eastAsiaTheme="minorEastAsia"/>
          <w:lang w:val="en-GB" w:eastAsia="ja-JP"/>
        </w:rPr>
        <w:t xml:space="preserve">is equal to 1, the value of </w:t>
      </w:r>
      <w:r w:rsidRPr="00BE2FA3">
        <w:rPr>
          <w:rStyle w:val="ExprNameinline"/>
        </w:rPr>
        <w:t>haloTriangle</w:t>
      </w:r>
      <w:r>
        <w:rPr>
          <w:lang w:val="en-GB"/>
        </w:rPr>
        <w:t xml:space="preserve"> is obtained depending on </w:t>
      </w:r>
      <w:r w:rsidRPr="00BE2FA3">
        <w:rPr>
          <w:rStyle w:val="VarNinline"/>
        </w:rPr>
        <w:t>bitDropped</w:t>
      </w:r>
      <w:r>
        <w:rPr>
          <w:rStyle w:val="Synboldinline"/>
          <w:b w:val="0"/>
        </w:rPr>
        <w:t xml:space="preserve"> </w:t>
      </w:r>
      <w:r>
        <w:rPr>
          <w:lang w:val="en-GB"/>
        </w:rPr>
        <w:t>by</w:t>
      </w:r>
    </w:p>
    <w:p w14:paraId="4AF88CA5" w14:textId="63DB7E3D" w:rsidR="007B0DDA" w:rsidRDefault="007B0DDA" w:rsidP="00F75262">
      <w:pPr>
        <w:pStyle w:val="Code"/>
        <w:tabs>
          <w:tab w:val="clear" w:pos="403"/>
          <w:tab w:val="left" w:pos="135"/>
        </w:tabs>
      </w:pPr>
      <w:r w:rsidRPr="00E8172C">
        <w:t xml:space="preserve">haloBit = (((1 &lt;&lt; bitDropped) - 1) &lt;&lt; 8) / </w:t>
      </w:r>
      <w:r w:rsidRPr="00DF75F8">
        <w:t>Tri</w:t>
      </w:r>
      <w:r>
        <w:t>S</w:t>
      </w:r>
      <w:r w:rsidRPr="00DF75F8">
        <w:t>oupCubeSize</w:t>
      </w:r>
      <w:r>
        <w:br/>
      </w:r>
      <w:r w:rsidRPr="00E8172C">
        <w:t xml:space="preserve">haloBit = (haloBit </w:t>
      </w:r>
      <w:r w:rsidR="00B763C7">
        <w:rPr>
          <w:lang w:val="en-GB" w:eastAsia="ja-JP"/>
        </w:rPr>
        <w:t>×</w:t>
      </w:r>
      <w:r w:rsidRPr="00E8172C">
        <w:t xml:space="preserve"> 24) / 32</w:t>
      </w:r>
      <w:r>
        <w:br/>
      </w:r>
      <w:r w:rsidRPr="00E8172C">
        <w:t>haloTriangle = haloBit &gt; 40 ? 40 : haloBit</w:t>
      </w:r>
    </w:p>
    <w:p w14:paraId="3C387AA5" w14:textId="77777777" w:rsidR="007B0DDA" w:rsidRPr="00E8172C" w:rsidRDefault="007B0DDA">
      <w:pPr>
        <w:pStyle w:val="Itemize1G-PCC"/>
        <w:numPr>
          <w:ilvl w:val="0"/>
          <w:numId w:val="8"/>
        </w:numPr>
      </w:pPr>
      <w:r w:rsidRPr="00BE2FA3">
        <w:rPr>
          <w:rStyle w:val="ExprNameinline"/>
        </w:rPr>
        <w:t>haloT</w:t>
      </w:r>
      <w:r>
        <w:rPr>
          <w:rStyle w:val="ExprNameinline"/>
        </w:rPr>
        <w:t>hickness</w:t>
      </w:r>
      <w:r>
        <w:rPr>
          <w:lang w:val="en-GB"/>
        </w:rPr>
        <w:t xml:space="preserve"> is set</w:t>
      </w:r>
      <w:r w:rsidRPr="005A7599">
        <w:rPr>
          <w:lang w:val="en-GB"/>
        </w:rPr>
        <w:t xml:space="preserve"> </w:t>
      </w:r>
      <w:r>
        <w:rPr>
          <w:lang w:val="en-GB"/>
        </w:rPr>
        <w:t xml:space="preserve">depending on </w:t>
      </w:r>
      <w:r w:rsidRPr="00BE2FA3">
        <w:rPr>
          <w:rStyle w:val="ExprNameinline"/>
        </w:rPr>
        <w:t>samplingValue</w:t>
      </w:r>
      <w:r>
        <w:rPr>
          <w:lang w:val="en-GB"/>
        </w:rPr>
        <w:t>.</w:t>
      </w:r>
    </w:p>
    <w:p w14:paraId="5DC5EA93" w14:textId="77777777" w:rsidR="007B0DDA" w:rsidRPr="00E8172C" w:rsidRDefault="007B0DDA" w:rsidP="00F75262">
      <w:pPr>
        <w:pStyle w:val="Code"/>
      </w:pPr>
      <w:r w:rsidRPr="005A7599">
        <w:rPr>
          <w:lang w:val="en-GB"/>
        </w:rPr>
        <w:t xml:space="preserve">haloThickness = samplingValue &gt; 1 ? 16 : </w:t>
      </w:r>
      <w:r>
        <w:rPr>
          <w:lang w:val="en-GB"/>
        </w:rPr>
        <w:t>32</w:t>
      </w:r>
    </w:p>
    <w:p w14:paraId="0CC4F30E" w14:textId="77777777" w:rsidR="007B0DDA" w:rsidRPr="008C7913" w:rsidRDefault="007B0DDA">
      <w:pPr>
        <w:pStyle w:val="Itemize1G-PCC"/>
        <w:numPr>
          <w:ilvl w:val="0"/>
          <w:numId w:val="8"/>
        </w:numPr>
        <w:rPr>
          <w:rStyle w:val="ExprNameinline"/>
          <w:i w:val="0"/>
          <w:iCs/>
          <w:color w:val="auto"/>
        </w:rPr>
      </w:pPr>
      <w:r w:rsidRPr="008C7913">
        <w:rPr>
          <w:rStyle w:val="ExprNameinline"/>
        </w:rPr>
        <w:t>c</w:t>
      </w:r>
      <w:r w:rsidRPr="00BE2FA3">
        <w:rPr>
          <w:rStyle w:val="Exprinline"/>
        </w:rPr>
        <w:t>[</w:t>
      </w:r>
      <w:r>
        <w:rPr>
          <w:rFonts w:eastAsiaTheme="minorEastAsia" w:hint="eastAsia"/>
          <w:lang w:val="en-GB" w:eastAsia="zh-CN"/>
        </w:rPr>
        <w:t>4</w:t>
      </w:r>
      <w:r w:rsidRPr="00BE2FA3">
        <w:rPr>
          <w:rStyle w:val="Exprinline"/>
        </w:rPr>
        <w:t>]</w:t>
      </w:r>
      <w:r w:rsidRPr="008C7913">
        <w:rPr>
          <w:rStyle w:val="ExprNameinline"/>
          <w:i w:val="0"/>
          <w:iCs/>
          <w:color w:val="auto"/>
        </w:rPr>
        <w:t xml:space="preserve">, </w:t>
      </w:r>
      <w:r w:rsidRPr="008C7913">
        <w:rPr>
          <w:rStyle w:val="ExprNameinline"/>
        </w:rPr>
        <w:t>a1</w:t>
      </w:r>
      <w:r w:rsidRPr="008C7913">
        <w:rPr>
          <w:rStyle w:val="ExprNameinline"/>
          <w:i w:val="0"/>
          <w:iCs/>
          <w:color w:val="auto"/>
        </w:rPr>
        <w:t xml:space="preserve">, </w:t>
      </w:r>
      <w:r w:rsidRPr="008C7913">
        <w:rPr>
          <w:rStyle w:val="ExprNameinline"/>
        </w:rPr>
        <w:t>a2</w:t>
      </w:r>
      <w:r w:rsidRPr="008C7913">
        <w:rPr>
          <w:rStyle w:val="ExprNameinline"/>
          <w:i w:val="0"/>
          <w:iCs/>
          <w:color w:val="auto"/>
        </w:rPr>
        <w:t xml:space="preserve">, </w:t>
      </w:r>
      <w:r w:rsidRPr="008C7913">
        <w:rPr>
          <w:rStyle w:val="ExprNameinline"/>
        </w:rPr>
        <w:t>a3</w:t>
      </w:r>
      <w:r w:rsidRPr="008C7913">
        <w:rPr>
          <w:rStyle w:val="ExprNameinline"/>
          <w:i w:val="0"/>
          <w:iCs/>
          <w:color w:val="auto"/>
        </w:rPr>
        <w:t xml:space="preserve">, </w:t>
      </w:r>
      <w:r w:rsidRPr="008C7913">
        <w:rPr>
          <w:rStyle w:val="ExprNameinline"/>
        </w:rPr>
        <w:t>deltaT1</w:t>
      </w:r>
      <w:r w:rsidRPr="008C7913">
        <w:rPr>
          <w:rStyle w:val="ExprNameinline"/>
          <w:i w:val="0"/>
          <w:iCs/>
          <w:color w:val="auto"/>
        </w:rPr>
        <w:t xml:space="preserve"> and </w:t>
      </w:r>
      <w:r w:rsidRPr="008C7913">
        <w:rPr>
          <w:rStyle w:val="ExprNameinline"/>
        </w:rPr>
        <w:t>deltaT2</w:t>
      </w:r>
      <w:r w:rsidRPr="008C7913">
        <w:rPr>
          <w:rStyle w:val="ExprNameinline"/>
          <w:i w:val="0"/>
          <w:iCs/>
          <w:color w:val="auto"/>
        </w:rPr>
        <w:t xml:space="preserve"> </w:t>
      </w:r>
      <w:r>
        <w:rPr>
          <w:rStyle w:val="ExprNameinline"/>
          <w:rFonts w:hint="eastAsia"/>
          <w:i w:val="0"/>
          <w:iCs/>
          <w:color w:val="auto"/>
          <w:lang w:eastAsia="zh-CN"/>
        </w:rPr>
        <w:t xml:space="preserve">are calculated </w:t>
      </w:r>
      <w:r w:rsidRPr="008C7913">
        <w:rPr>
          <w:rStyle w:val="ExprNameinline"/>
          <w:i w:val="0"/>
          <w:iCs/>
          <w:color w:val="auto"/>
        </w:rPr>
        <w:t>as follows.</w:t>
      </w:r>
    </w:p>
    <w:p w14:paraId="7AAD17E7" w14:textId="77777777" w:rsidR="007B0DDA" w:rsidRPr="008C7913" w:rsidRDefault="007B0DDA" w:rsidP="00F75262">
      <w:pPr>
        <w:pStyle w:val="Code"/>
        <w:rPr>
          <w:lang w:val="en-GB" w:eastAsia="ja-JP"/>
        </w:rPr>
      </w:pPr>
      <w:r w:rsidRPr="008C7913">
        <w:rPr>
          <w:lang w:val="en-GB" w:eastAsia="ja-JP"/>
        </w:rPr>
        <w:t>c[0] = preC[0] / a</w:t>
      </w:r>
      <w:r w:rsidRPr="008C7913">
        <w:rPr>
          <w:lang w:val="en-GB" w:eastAsia="ja-JP"/>
        </w:rPr>
        <w:br/>
        <w:t>c[1] = preC[1] / a</w:t>
      </w:r>
      <w:r>
        <w:rPr>
          <w:lang w:val="en-GB" w:eastAsia="ja-JP"/>
        </w:rPr>
        <w:br/>
      </w:r>
      <w:r w:rsidRPr="000E236B">
        <w:rPr>
          <w:lang w:val="en-GB" w:eastAsia="ja-JP"/>
        </w:rPr>
        <w:t>c[2] = preC[2] / a</w:t>
      </w:r>
      <w:r>
        <w:rPr>
          <w:lang w:val="en-GB" w:eastAsia="ja-JP"/>
        </w:rPr>
        <w:br/>
      </w:r>
      <w:r w:rsidRPr="000E236B">
        <w:rPr>
          <w:lang w:val="en-GB" w:eastAsia="ja-JP"/>
        </w:rPr>
        <w:t>c[3] = preC[3] / a</w:t>
      </w:r>
    </w:p>
    <w:p w14:paraId="5D7B057B" w14:textId="77777777" w:rsidR="007B0DDA" w:rsidRDefault="007B0DDA" w:rsidP="00F75262">
      <w:pPr>
        <w:pStyle w:val="Code"/>
        <w:rPr>
          <w:lang w:val="en-GB" w:eastAsia="ja-JP"/>
        </w:rPr>
      </w:pPr>
      <w:r w:rsidRPr="008C7913">
        <w:rPr>
          <w:lang w:val="en-GB" w:eastAsia="ja-JP"/>
        </w:rPr>
        <w:t>a1 = c[g1pos[direction]]</w:t>
      </w:r>
      <w:r>
        <w:rPr>
          <w:lang w:val="en-GB" w:eastAsia="ja-JP"/>
        </w:rPr>
        <w:br/>
      </w:r>
      <w:r w:rsidRPr="008C7913">
        <w:rPr>
          <w:lang w:val="en-GB" w:eastAsia="ja-JP"/>
        </w:rPr>
        <w:t>a2 = c[g2pos[direction]]</w:t>
      </w:r>
      <w:r>
        <w:rPr>
          <w:lang w:val="en-GB" w:eastAsia="ja-JP"/>
        </w:rPr>
        <w:br/>
      </w:r>
      <w:r w:rsidRPr="008C7913">
        <w:rPr>
          <w:lang w:val="en-GB" w:eastAsia="ja-JP"/>
        </w:rPr>
        <w:t xml:space="preserve">a3 =((c[direction] </w:t>
      </w:r>
      <w:r>
        <w:rPr>
          <w:lang w:val="en-GB" w:eastAsia="ja-JP"/>
        </w:rPr>
        <w:t>×</w:t>
      </w:r>
      <w:r w:rsidRPr="008C7913">
        <w:rPr>
          <w:lang w:val="en-GB" w:eastAsia="ja-JP"/>
        </w:rPr>
        <w:t xml:space="preserve"> rayOrigin[direction]) &gt;&gt; </w:t>
      </w:r>
      <w:r>
        <w:rPr>
          <w:lang w:val="en-GB" w:eastAsia="ja-JP"/>
        </w:rPr>
        <w:t>8</w:t>
      </w:r>
      <w:r w:rsidRPr="008C7913">
        <w:rPr>
          <w:lang w:val="en-GB" w:eastAsia="ja-JP"/>
        </w:rPr>
        <w:t>) - c[3]</w:t>
      </w:r>
    </w:p>
    <w:p w14:paraId="538E3698" w14:textId="77777777" w:rsidR="007B0DDA" w:rsidRDefault="007B0DDA" w:rsidP="00F75262">
      <w:pPr>
        <w:pStyle w:val="Code"/>
        <w:rPr>
          <w:lang w:val="en-GB" w:eastAsia="ja-JP"/>
        </w:rPr>
      </w:pPr>
      <w:r w:rsidRPr="008C7913">
        <w:rPr>
          <w:lang w:val="en-GB" w:eastAsia="ja-JP"/>
        </w:rPr>
        <w:t xml:space="preserve">deltaT1 = a1 </w:t>
      </w:r>
      <w:r>
        <w:rPr>
          <w:lang w:val="en-GB" w:eastAsia="ja-JP"/>
        </w:rPr>
        <w:t>×</w:t>
      </w:r>
      <w:r w:rsidRPr="008C7913">
        <w:rPr>
          <w:lang w:val="en-GB" w:eastAsia="ja-JP"/>
        </w:rPr>
        <w:t xml:space="preserve"> </w:t>
      </w:r>
      <w:r w:rsidRPr="00265A77">
        <w:rPr>
          <w:lang w:val="en-GB" w:eastAsia="ja-JP"/>
        </w:rPr>
        <w:t>samplingValue</w:t>
      </w:r>
      <w:r>
        <w:rPr>
          <w:lang w:val="en-GB" w:eastAsia="ja-JP"/>
        </w:rPr>
        <w:br/>
      </w:r>
      <w:r w:rsidRPr="008C7913">
        <w:rPr>
          <w:lang w:val="en-GB" w:eastAsia="ja-JP"/>
        </w:rPr>
        <w:t xml:space="preserve">deltaT2 = a2 </w:t>
      </w:r>
      <w:r>
        <w:rPr>
          <w:lang w:val="en-GB" w:eastAsia="ja-JP"/>
        </w:rPr>
        <w:t>×</w:t>
      </w:r>
      <w:r w:rsidRPr="008C7913">
        <w:rPr>
          <w:lang w:val="en-GB" w:eastAsia="ja-JP"/>
        </w:rPr>
        <w:t xml:space="preserve"> </w:t>
      </w:r>
      <w:r w:rsidRPr="00265A77">
        <w:rPr>
          <w:lang w:val="en-GB" w:eastAsia="ja-JP"/>
        </w:rPr>
        <w:t>samplingValue</w:t>
      </w:r>
    </w:p>
    <w:p w14:paraId="11D1492D" w14:textId="77777777" w:rsidR="007B0DDA" w:rsidRPr="006C5F1D" w:rsidRDefault="007B0DDA">
      <w:pPr>
        <w:pStyle w:val="Itemize1G-PCC"/>
        <w:numPr>
          <w:ilvl w:val="0"/>
          <w:numId w:val="8"/>
        </w:numPr>
        <w:rPr>
          <w:rStyle w:val="ExprNameinline"/>
          <w:i w:val="0"/>
          <w:color w:val="auto"/>
        </w:rPr>
      </w:pPr>
      <w:r w:rsidRPr="008C7913">
        <w:rPr>
          <w:rStyle w:val="ExprNameinline"/>
        </w:rPr>
        <w:t>V0</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w:t>
      </w:r>
      <w:r w:rsidRPr="008C7913">
        <w:rPr>
          <w:rStyle w:val="ExprNameinline"/>
        </w:rPr>
        <w:t>V1</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w:t>
      </w:r>
      <w:r w:rsidRPr="008C7913">
        <w:rPr>
          <w:rStyle w:val="ExprNameinline"/>
        </w:rPr>
        <w:t>V2</w:t>
      </w:r>
      <w:r w:rsidRPr="00BE2FA3">
        <w:rPr>
          <w:rStyle w:val="Exprinline"/>
        </w:rPr>
        <w:t>[</w:t>
      </w:r>
      <w:r>
        <w:rPr>
          <w:rFonts w:eastAsiaTheme="minorEastAsia" w:hint="eastAsia"/>
          <w:lang w:val="en-GB" w:eastAsia="zh-CN"/>
        </w:rPr>
        <w:t>2</w:t>
      </w:r>
      <w:r w:rsidRPr="00BE2FA3">
        <w:rPr>
          <w:rStyle w:val="Exprinline"/>
        </w:rPr>
        <w:t>]</w:t>
      </w:r>
      <w:r w:rsidRPr="008C7913">
        <w:rPr>
          <w:rStyle w:val="ExprNameinline"/>
          <w:i w:val="0"/>
          <w:color w:val="auto"/>
        </w:rPr>
        <w:t xml:space="preserve"> are set</w:t>
      </w:r>
      <w:r w:rsidRPr="006C5F1D">
        <w:rPr>
          <w:rStyle w:val="ExprNameinline"/>
          <w:i w:val="0"/>
          <w:color w:val="auto"/>
        </w:rPr>
        <w:t>.</w:t>
      </w:r>
    </w:p>
    <w:p w14:paraId="24F102AA" w14:textId="77777777" w:rsidR="007B0DDA" w:rsidRPr="003A37C0" w:rsidRDefault="007B0DDA" w:rsidP="00F75262">
      <w:pPr>
        <w:pStyle w:val="Code"/>
        <w:rPr>
          <w:lang w:val="en-GB" w:eastAsia="ja-JP"/>
        </w:rPr>
      </w:pPr>
      <w:r w:rsidRPr="006C5F1D">
        <w:rPr>
          <w:lang w:val="en-GB" w:eastAsia="ja-JP"/>
        </w:rPr>
        <w:t>V0 = {</w:t>
      </w:r>
      <w:r>
        <w:rPr>
          <w:rFonts w:hint="eastAsia"/>
          <w:lang w:val="en-GB" w:eastAsia="zh-CN"/>
        </w:rPr>
        <w:t>triangles[i][0]</w:t>
      </w:r>
      <w:r w:rsidRPr="006C5F1D">
        <w:rPr>
          <w:lang w:val="en-GB" w:eastAsia="ja-JP"/>
        </w:rPr>
        <w:t xml:space="preserve">[g1pos[direction]], </w:t>
      </w:r>
      <w:r>
        <w:rPr>
          <w:rFonts w:hint="eastAsia"/>
          <w:lang w:val="en-GB" w:eastAsia="zh-CN"/>
        </w:rPr>
        <w:t>triangles[i][0]</w:t>
      </w:r>
      <w:r w:rsidRPr="006C5F1D">
        <w:rPr>
          <w:lang w:val="en-GB" w:eastAsia="ja-JP"/>
        </w:rPr>
        <w:t>[g2pos[direction]]}</w:t>
      </w:r>
      <w:r>
        <w:rPr>
          <w:lang w:val="en-GB" w:eastAsia="ja-JP"/>
        </w:rPr>
        <w:br/>
      </w:r>
      <w:r w:rsidRPr="006C5F1D">
        <w:rPr>
          <w:lang w:val="en-GB" w:eastAsia="ja-JP"/>
        </w:rPr>
        <w:t>V1 = {</w:t>
      </w:r>
      <w:r>
        <w:rPr>
          <w:rFonts w:hint="eastAsia"/>
          <w:lang w:val="en-GB" w:eastAsia="zh-CN"/>
        </w:rPr>
        <w:t>triangles[i][</w:t>
      </w:r>
      <w:r>
        <w:rPr>
          <w:lang w:val="en-GB" w:eastAsia="zh-CN"/>
        </w:rPr>
        <w:t>1</w:t>
      </w:r>
      <w:r>
        <w:rPr>
          <w:rFonts w:hint="eastAsia"/>
          <w:lang w:val="en-GB" w:eastAsia="zh-CN"/>
        </w:rPr>
        <w:t>]</w:t>
      </w:r>
      <w:r w:rsidRPr="006C5F1D">
        <w:rPr>
          <w:lang w:val="en-GB" w:eastAsia="ja-JP"/>
        </w:rPr>
        <w:t xml:space="preserve">[g1pos[direction]], </w:t>
      </w:r>
      <w:r>
        <w:rPr>
          <w:rFonts w:hint="eastAsia"/>
          <w:lang w:val="en-GB" w:eastAsia="zh-CN"/>
        </w:rPr>
        <w:t>triangles[i][</w:t>
      </w:r>
      <w:r>
        <w:rPr>
          <w:lang w:val="en-GB" w:eastAsia="zh-CN"/>
        </w:rPr>
        <w:t>1</w:t>
      </w:r>
      <w:r>
        <w:rPr>
          <w:rFonts w:hint="eastAsia"/>
          <w:lang w:val="en-GB" w:eastAsia="zh-CN"/>
        </w:rPr>
        <w:t>]</w:t>
      </w:r>
      <w:r w:rsidRPr="006C5F1D">
        <w:rPr>
          <w:lang w:val="en-GB" w:eastAsia="ja-JP"/>
        </w:rPr>
        <w:t>[g2pos[direction]]}</w:t>
      </w:r>
      <w:r>
        <w:rPr>
          <w:lang w:val="en-GB" w:eastAsia="ja-JP"/>
        </w:rPr>
        <w:br/>
      </w:r>
      <w:r w:rsidRPr="006C5F1D">
        <w:rPr>
          <w:lang w:val="en-GB" w:eastAsia="ja-JP"/>
        </w:rPr>
        <w:t>V2 = {</w:t>
      </w:r>
      <w:r>
        <w:rPr>
          <w:rFonts w:hint="eastAsia"/>
          <w:lang w:val="en-GB" w:eastAsia="zh-CN"/>
        </w:rPr>
        <w:t>triangles[i][</w:t>
      </w:r>
      <w:r>
        <w:rPr>
          <w:lang w:val="en-GB" w:eastAsia="zh-CN"/>
        </w:rPr>
        <w:t>2</w:t>
      </w:r>
      <w:r>
        <w:rPr>
          <w:rFonts w:hint="eastAsia"/>
          <w:lang w:val="en-GB" w:eastAsia="zh-CN"/>
        </w:rPr>
        <w:t>]</w:t>
      </w:r>
      <w:r w:rsidRPr="006C5F1D">
        <w:rPr>
          <w:lang w:val="en-GB" w:eastAsia="ja-JP"/>
        </w:rPr>
        <w:t xml:space="preserve">[g1pos[direction]], </w:t>
      </w:r>
      <w:r>
        <w:rPr>
          <w:rFonts w:hint="eastAsia"/>
          <w:lang w:val="en-GB" w:eastAsia="zh-CN"/>
        </w:rPr>
        <w:t>triangles[i][</w:t>
      </w:r>
      <w:r>
        <w:rPr>
          <w:lang w:val="en-GB" w:eastAsia="zh-CN"/>
        </w:rPr>
        <w:t>2</w:t>
      </w:r>
      <w:r>
        <w:rPr>
          <w:rFonts w:hint="eastAsia"/>
          <w:lang w:val="en-GB" w:eastAsia="zh-CN"/>
        </w:rPr>
        <w:t>]</w:t>
      </w:r>
      <w:r w:rsidRPr="006C5F1D">
        <w:rPr>
          <w:lang w:val="en-GB" w:eastAsia="ja-JP"/>
        </w:rPr>
        <w:t>[g2pos[direction]]}</w:t>
      </w:r>
    </w:p>
    <w:p w14:paraId="4CFFF9E4" w14:textId="77777777" w:rsidR="007B0DDA" w:rsidRPr="008C7913" w:rsidRDefault="007B0DDA">
      <w:pPr>
        <w:pStyle w:val="Itemize1G-PCC"/>
        <w:numPr>
          <w:ilvl w:val="0"/>
          <w:numId w:val="8"/>
        </w:numPr>
        <w:rPr>
          <w:rStyle w:val="ExprNameinline"/>
          <w:i w:val="0"/>
          <w:color w:val="auto"/>
        </w:rPr>
      </w:pPr>
      <w:r w:rsidRPr="008C7913">
        <w:rPr>
          <w:rStyle w:val="ExprNameinline"/>
          <w:color w:val="auto"/>
        </w:rPr>
        <w:t xml:space="preserve">A </w:t>
      </w:r>
      <w:r w:rsidRPr="008C7913">
        <w:rPr>
          <w:rStyle w:val="ExprNameinline"/>
          <w:i w:val="0"/>
          <w:color w:val="auto"/>
        </w:rPr>
        <w:t xml:space="preserve">variable </w:t>
      </w:r>
      <w:r w:rsidRPr="008C7913">
        <w:rPr>
          <w:rStyle w:val="ExprNameinline"/>
        </w:rPr>
        <w:t>S</w:t>
      </w:r>
      <w:r w:rsidRPr="008C7913">
        <w:rPr>
          <w:rStyle w:val="ExprNameinline"/>
          <w:i w:val="0"/>
          <w:color w:val="auto"/>
        </w:rPr>
        <w:t xml:space="preserve"> is calculated as follows.</w:t>
      </w:r>
    </w:p>
    <w:p w14:paraId="13227A45" w14:textId="77777777" w:rsidR="007B0DDA" w:rsidRDefault="007B0DDA" w:rsidP="00F75262">
      <w:pPr>
        <w:pStyle w:val="Code"/>
        <w:rPr>
          <w:lang w:val="en-GB"/>
        </w:rPr>
      </w:pPr>
      <w:r w:rsidRPr="008C7913">
        <w:rPr>
          <w:lang w:val="en-GB"/>
        </w:rPr>
        <w:t xml:space="preserve">S = (V0[0] - V1[0]) </w:t>
      </w:r>
      <w:r>
        <w:rPr>
          <w:lang w:val="en-GB" w:eastAsia="ja-JP"/>
        </w:rPr>
        <w:t>×</w:t>
      </w:r>
      <w:r w:rsidRPr="008C7913">
        <w:rPr>
          <w:lang w:val="en-GB"/>
        </w:rPr>
        <w:t xml:space="preserve"> (V2[1] - V1[1]) - (V0[1] - V1[1]) </w:t>
      </w:r>
      <w:r>
        <w:rPr>
          <w:lang w:val="en-GB" w:eastAsia="ja-JP"/>
        </w:rPr>
        <w:t>×</w:t>
      </w:r>
      <w:r w:rsidRPr="008C7913">
        <w:rPr>
          <w:lang w:val="en-GB"/>
        </w:rPr>
        <w:t xml:space="preserve"> (V2[0] - V1[0])</w:t>
      </w:r>
    </w:p>
    <w:p w14:paraId="2CB965C3" w14:textId="77777777" w:rsidR="007B0DDA" w:rsidRPr="003A37C0" w:rsidRDefault="007B0DDA">
      <w:pPr>
        <w:pStyle w:val="Itemize1G-PCC"/>
        <w:numPr>
          <w:ilvl w:val="0"/>
          <w:numId w:val="8"/>
        </w:numPr>
        <w:rPr>
          <w:rStyle w:val="ExprNameinline"/>
          <w:i w:val="0"/>
          <w:color w:val="auto"/>
        </w:rPr>
      </w:pPr>
      <w:r w:rsidRPr="00754A8A">
        <w:rPr>
          <w:rStyle w:val="ExprNameinline"/>
          <w:i w:val="0"/>
          <w:color w:val="auto"/>
        </w:rPr>
        <w:t xml:space="preserve">Determine whether to </w:t>
      </w:r>
      <w:r>
        <w:rPr>
          <w:rStyle w:val="ExprNameinline"/>
          <w:i w:val="0"/>
          <w:color w:val="auto"/>
        </w:rPr>
        <w:t>swap</w:t>
      </w:r>
      <w:r w:rsidRPr="008C7913">
        <w:rPr>
          <w:rStyle w:val="ExprNameinline"/>
        </w:rPr>
        <w:t xml:space="preserve"> V0</w:t>
      </w:r>
      <w:r w:rsidRPr="00754A8A">
        <w:rPr>
          <w:rStyle w:val="ExprNameinline"/>
          <w:i w:val="0"/>
          <w:color w:val="auto"/>
        </w:rPr>
        <w:t xml:space="preserve"> and </w:t>
      </w:r>
      <w:r w:rsidRPr="008C7913">
        <w:rPr>
          <w:rStyle w:val="ExprNameinline"/>
        </w:rPr>
        <w:t>V2</w:t>
      </w:r>
      <w:r w:rsidRPr="00754A8A">
        <w:rPr>
          <w:rStyle w:val="ExprNameinline"/>
          <w:i w:val="0"/>
          <w:color w:val="auto"/>
        </w:rPr>
        <w:t xml:space="preserve"> according to the value of </w:t>
      </w:r>
      <w:r w:rsidRPr="008C7913">
        <w:rPr>
          <w:rStyle w:val="ExprNameinline"/>
        </w:rPr>
        <w:t>S</w:t>
      </w:r>
      <w:r>
        <w:rPr>
          <w:rStyle w:val="ExprNameinline"/>
          <w:i w:val="0"/>
          <w:color w:val="auto"/>
        </w:rPr>
        <w:t xml:space="preserve"> as follows</w:t>
      </w:r>
      <w:r w:rsidRPr="003A37C0">
        <w:rPr>
          <w:rStyle w:val="ExprNameinline"/>
          <w:i w:val="0"/>
          <w:color w:val="auto"/>
        </w:rPr>
        <w:t>.</w:t>
      </w:r>
    </w:p>
    <w:p w14:paraId="5F81A242" w14:textId="2C47D818" w:rsidR="007B0DDA" w:rsidRDefault="007B0DDA" w:rsidP="00F75262">
      <w:pPr>
        <w:pStyle w:val="Code"/>
        <w:rPr>
          <w:lang w:val="en-GB"/>
        </w:rPr>
      </w:pPr>
      <w:r w:rsidRPr="00754A8A">
        <w:rPr>
          <w:lang w:val="en-GB"/>
        </w:rPr>
        <w:t>if (S &lt; 0)</w:t>
      </w:r>
      <w:r w:rsidR="00B25498">
        <w:rPr>
          <w:rFonts w:eastAsia="Malgun Gothic"/>
          <w:lang w:val="en-GB" w:eastAsia="ko-KR"/>
        </w:rPr>
        <w:br/>
      </w:r>
      <w:r w:rsidRPr="00754A8A">
        <w:rPr>
          <w:lang w:val="en-GB"/>
        </w:rPr>
        <w:t xml:space="preserve"> </w:t>
      </w:r>
      <w:r w:rsidR="00B25498">
        <w:rPr>
          <w:rFonts w:eastAsia="Malgun Gothic" w:hint="eastAsia"/>
          <w:lang w:val="en-GB" w:eastAsia="ko-KR"/>
        </w:rPr>
        <w:t xml:space="preserve"> </w:t>
      </w:r>
      <w:r w:rsidRPr="00754A8A">
        <w:rPr>
          <w:lang w:val="en-GB"/>
        </w:rPr>
        <w:t>swap(V0</w:t>
      </w:r>
      <w:r>
        <w:rPr>
          <w:lang w:val="en-GB"/>
        </w:rPr>
        <w:t>,</w:t>
      </w:r>
      <w:r w:rsidRPr="00754A8A">
        <w:rPr>
          <w:lang w:val="en-GB"/>
        </w:rPr>
        <w:t>V2)</w:t>
      </w:r>
    </w:p>
    <w:p w14:paraId="0B3AB591" w14:textId="77777777" w:rsidR="007B0DDA" w:rsidRPr="003A37C0" w:rsidRDefault="007B0DDA">
      <w:pPr>
        <w:pStyle w:val="Itemize1G-PCC"/>
        <w:numPr>
          <w:ilvl w:val="0"/>
          <w:numId w:val="8"/>
        </w:numPr>
        <w:rPr>
          <w:rStyle w:val="ExprNameinline"/>
          <w:i w:val="0"/>
          <w:color w:val="auto"/>
        </w:rPr>
      </w:pPr>
      <w:r>
        <w:rPr>
          <w:rStyle w:val="ExprNameinline"/>
          <w:i w:val="0"/>
          <w:color w:val="auto"/>
        </w:rPr>
        <w:t xml:space="preserve">2D </w:t>
      </w:r>
      <w:r w:rsidRPr="00E6760C">
        <w:rPr>
          <w:rStyle w:val="ExprNameinline"/>
          <w:i w:val="0"/>
          <w:color w:val="auto"/>
        </w:rPr>
        <w:t>halo parameter</w:t>
      </w:r>
      <w:r>
        <w:rPr>
          <w:rStyle w:val="ExprNameinline"/>
          <w:i w:val="0"/>
          <w:color w:val="auto"/>
        </w:rPr>
        <w:t xml:space="preserve"> </w:t>
      </w:r>
      <w:r w:rsidRPr="008C7913">
        <w:rPr>
          <w:rStyle w:val="ExprNameinline"/>
        </w:rPr>
        <w:t>haloTriangle2D</w:t>
      </w:r>
      <w:r>
        <w:rPr>
          <w:rStyle w:val="ExprNameinline"/>
          <w:i w:val="0"/>
          <w:color w:val="auto"/>
        </w:rPr>
        <w:t xml:space="preserve"> is </w:t>
      </w:r>
      <w:r>
        <w:rPr>
          <w:rStyle w:val="ExprNameinline"/>
          <w:rFonts w:hint="eastAsia"/>
          <w:i w:val="0"/>
          <w:color w:val="auto"/>
          <w:lang w:eastAsia="zh-CN"/>
        </w:rPr>
        <w:t>calculated</w:t>
      </w:r>
      <w:r>
        <w:rPr>
          <w:rStyle w:val="ExprNameinline"/>
          <w:i w:val="0"/>
          <w:color w:val="auto"/>
        </w:rPr>
        <w:t xml:space="preserve"> as follows.</w:t>
      </w:r>
    </w:p>
    <w:p w14:paraId="66542B41" w14:textId="77777777" w:rsidR="007B0DDA" w:rsidRDefault="007B0DDA" w:rsidP="00F75262">
      <w:pPr>
        <w:pStyle w:val="Code"/>
      </w:pPr>
      <w:r w:rsidRPr="00E6760C">
        <w:rPr>
          <w:lang w:val="en-GB"/>
        </w:rPr>
        <w:t>haloTriangle2D =</w:t>
      </w:r>
      <w:r>
        <w:rPr>
          <w:rFonts w:eastAsia="宋体" w:hint="eastAsia"/>
          <w:lang w:val="en-GB" w:eastAsia="zh-CN"/>
        </w:rPr>
        <w:t xml:space="preserve"> </w:t>
      </w:r>
      <w:r w:rsidRPr="00E6760C">
        <w:rPr>
          <w:lang w:val="en-GB"/>
        </w:rPr>
        <w:t xml:space="preserve">-(((abs(S) + </w:t>
      </w:r>
      <w:r>
        <w:rPr>
          <w:lang w:val="en-GB"/>
        </w:rPr>
        <w:t>128</w:t>
      </w:r>
      <w:r w:rsidRPr="00E6760C">
        <w:rPr>
          <w:lang w:val="en-GB"/>
        </w:rPr>
        <w:t xml:space="preserve">) &gt;&gt; </w:t>
      </w:r>
      <w:r>
        <w:rPr>
          <w:lang w:val="en-GB"/>
        </w:rPr>
        <w:t>8</w:t>
      </w:r>
      <w:r w:rsidRPr="00E6760C">
        <w:rPr>
          <w:lang w:val="en-GB"/>
        </w:rPr>
        <w:t xml:space="preserve">) </w:t>
      </w:r>
      <w:r>
        <w:rPr>
          <w:lang w:val="en-GB" w:eastAsia="ja-JP"/>
        </w:rPr>
        <w:t>×</w:t>
      </w:r>
      <w:r w:rsidRPr="00E6760C">
        <w:rPr>
          <w:lang w:val="en-GB"/>
        </w:rPr>
        <w:t xml:space="preserve"> haloTriangle)</w:t>
      </w:r>
    </w:p>
    <w:p w14:paraId="460C4391" w14:textId="77777777" w:rsidR="007B0DDA" w:rsidRDefault="007B0DDA" w:rsidP="007B0DDA">
      <w:pPr>
        <w:pStyle w:val="5"/>
        <w:numPr>
          <w:ilvl w:val="4"/>
          <w:numId w:val="1"/>
        </w:numPr>
      </w:pPr>
      <w:bookmarkStart w:id="2417" w:name="_Ref179562915"/>
      <w:r>
        <w:t>Point position reconstruction</w:t>
      </w:r>
      <w:bookmarkEnd w:id="2417"/>
    </w:p>
    <w:p w14:paraId="5F88DB2E" w14:textId="77777777" w:rsidR="007B0DDA" w:rsidRDefault="007B0DDA" w:rsidP="007B0DDA">
      <w:pPr>
        <w:rPr>
          <w:lang w:eastAsia="ja-JP"/>
        </w:rPr>
      </w:pPr>
      <w:r>
        <w:rPr>
          <w:rFonts w:hint="eastAsia"/>
          <w:lang w:eastAsia="ja-JP"/>
        </w:rPr>
        <w:t>P</w:t>
      </w:r>
      <w:r>
        <w:rPr>
          <w:lang w:eastAsia="ja-JP"/>
        </w:rPr>
        <w:t>oint positions based on triangles are reconstructed and added to the decoded point cloud as follows.</w:t>
      </w:r>
    </w:p>
    <w:p w14:paraId="204D54D2" w14:textId="77777777" w:rsidR="007B0DDA" w:rsidRPr="00611FBC" w:rsidRDefault="007B0DDA">
      <w:pPr>
        <w:pStyle w:val="Itemize1G-PCC"/>
        <w:numPr>
          <w:ilvl w:val="0"/>
          <w:numId w:val="8"/>
        </w:numPr>
        <w:rPr>
          <w:lang w:val="en-GB"/>
        </w:rPr>
      </w:pPr>
      <w:r w:rsidRPr="00611FBC">
        <w:rPr>
          <w:lang w:val="en-GB" w:eastAsia="ja-JP"/>
        </w:rPr>
        <w:t xml:space="preserve">Voxel position </w:t>
      </w:r>
      <w:r w:rsidRPr="00611FBC">
        <w:rPr>
          <w:rStyle w:val="ExprNameinline"/>
        </w:rPr>
        <w:t>foundvoxel</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51BBBF59" w14:textId="77777777" w:rsidR="007B0DDA" w:rsidRPr="00611FBC" w:rsidRDefault="007B0DDA" w:rsidP="00F75262">
      <w:pPr>
        <w:pStyle w:val="Code"/>
        <w:rPr>
          <w:lang w:val="en-GB" w:eastAsia="ja-JP"/>
        </w:rPr>
      </w:pPr>
      <w:r w:rsidRPr="00611FBC">
        <w:rPr>
          <w:lang w:val="en-GB" w:eastAsia="ja-JP"/>
        </w:rPr>
        <w:t>for (k = 0; k &lt; 3; k++)</w:t>
      </w:r>
      <w:r w:rsidRPr="00611FBC">
        <w:rPr>
          <w:lang w:val="en-GB" w:eastAsia="ja-JP"/>
        </w:rPr>
        <w:br/>
        <w:t xml:space="preserve">  foundvoxel[k] = (TriSoupNodeLoc[nodeIdx][k] + intersection[k] + 128) &gt;&gt; 8</w:t>
      </w:r>
    </w:p>
    <w:p w14:paraId="2AA8A8FA" w14:textId="77777777" w:rsidR="007B0DDA" w:rsidRPr="00611FBC" w:rsidRDefault="007B0DDA">
      <w:pPr>
        <w:pStyle w:val="Itemize1G-PCC"/>
        <w:numPr>
          <w:ilvl w:val="0"/>
          <w:numId w:val="8"/>
        </w:numPr>
        <w:rPr>
          <w:lang w:val="en-GB"/>
        </w:rPr>
      </w:pPr>
      <w:r w:rsidRPr="00611FBC">
        <w:rPr>
          <w:lang w:val="en-GB" w:eastAsia="ja-JP"/>
        </w:rPr>
        <w:t xml:space="preserve">Voxel position </w:t>
      </w:r>
      <w:r w:rsidRPr="00611FBC">
        <w:rPr>
          <w:rStyle w:val="ExprNameinline"/>
        </w:rPr>
        <w:t>foundvoxelUp</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23674B06" w14:textId="5B39DF78" w:rsidR="007B0DDA" w:rsidRPr="00611FBC" w:rsidRDefault="007B0DDA" w:rsidP="00F75262">
      <w:pPr>
        <w:pStyle w:val="Code"/>
      </w:pPr>
      <w:r w:rsidRPr="00611FBC">
        <w:t>for (k = 0; k &lt; 3; k++)</w:t>
      </w:r>
      <w:r w:rsidRPr="00611FBC">
        <w:br/>
        <w:t xml:space="preserve">  intersectionUp[k] = intersection[k]</w:t>
      </w:r>
      <w:r w:rsidRPr="00611FBC">
        <w:br/>
        <w:t>intersectionUp[direction] += haloThickness</w:t>
      </w:r>
      <w:r w:rsidRPr="00611FBC">
        <w:br/>
        <w:t>for (k = 0; k &lt; 3; k++){</w:t>
      </w:r>
      <w:r w:rsidRPr="00611FBC">
        <w:br/>
        <w:t xml:space="preserve">  foundvoxelUp[k] = </w:t>
      </w:r>
      <w:r w:rsidRPr="00611FBC">
        <w:br/>
        <w:t xml:space="preserve">      (TriSoupNodeLoc[nodeIdx][k] + intersectionUp[k] + 128) &gt;&gt; 8</w:t>
      </w:r>
      <w:r w:rsidRPr="00611FBC">
        <w:br/>
        <w:t>}</w:t>
      </w:r>
    </w:p>
    <w:p w14:paraId="4CB5F49A" w14:textId="77777777" w:rsidR="007B0DDA" w:rsidRPr="00611FBC" w:rsidRDefault="007B0DDA">
      <w:pPr>
        <w:pStyle w:val="Itemize1G-PCC"/>
        <w:numPr>
          <w:ilvl w:val="0"/>
          <w:numId w:val="8"/>
        </w:numPr>
        <w:rPr>
          <w:lang w:val="en-GB"/>
        </w:rPr>
      </w:pPr>
      <w:r w:rsidRPr="00611FBC">
        <w:rPr>
          <w:lang w:val="en-GB" w:eastAsia="ja-JP"/>
        </w:rPr>
        <w:t xml:space="preserve">Voxel position </w:t>
      </w:r>
      <w:r w:rsidRPr="00611FBC">
        <w:rPr>
          <w:rStyle w:val="ExprNameinline"/>
        </w:rPr>
        <w:t>foundvoxelDown</w:t>
      </w:r>
      <w:r w:rsidRPr="00611FBC">
        <w:rPr>
          <w:rStyle w:val="Exprinline"/>
        </w:rPr>
        <w:t>[</w:t>
      </w:r>
      <w:r w:rsidRPr="00611FBC">
        <w:rPr>
          <w:lang w:val="en-GB" w:eastAsia="ja-JP"/>
        </w:rPr>
        <w:t>3</w:t>
      </w:r>
      <w:r w:rsidRPr="00611FBC">
        <w:rPr>
          <w:rStyle w:val="Exprinline"/>
        </w:rPr>
        <w:t>]</w:t>
      </w:r>
      <w:r w:rsidRPr="00611FBC">
        <w:rPr>
          <w:lang w:val="en-GB" w:eastAsia="ja-JP"/>
        </w:rPr>
        <w:t xml:space="preserve"> is calculated as follows.</w:t>
      </w:r>
    </w:p>
    <w:p w14:paraId="7B75A676" w14:textId="563ED4C3" w:rsidR="007B0DDA" w:rsidRPr="00611FBC" w:rsidRDefault="007B0DDA" w:rsidP="00F75262">
      <w:pPr>
        <w:pStyle w:val="Code"/>
        <w:spacing w:after="0"/>
        <w:rPr>
          <w:lang w:val="en-GB" w:eastAsia="ja-JP"/>
        </w:rPr>
      </w:pPr>
      <w:r w:rsidRPr="00611FBC">
        <w:rPr>
          <w:lang w:val="en-GB" w:eastAsia="ja-JP"/>
        </w:rPr>
        <w:lastRenderedPageBreak/>
        <w:t>for (k = 0; k &lt; 3; k++)</w:t>
      </w:r>
      <w:r w:rsidRPr="00611FBC">
        <w:rPr>
          <w:lang w:val="en-GB" w:eastAsia="ja-JP"/>
        </w:rPr>
        <w:br/>
        <w:t xml:space="preserve">  intersectionDown[k] = intersection[k]</w:t>
      </w:r>
      <w:r w:rsidRPr="00611FBC">
        <w:rPr>
          <w:lang w:val="en-GB" w:eastAsia="ja-JP"/>
        </w:rPr>
        <w:br/>
        <w:t>intersectionDown</w:t>
      </w:r>
      <w:r w:rsidRPr="00611FBC">
        <w:rPr>
          <w:lang w:val="en-GB"/>
        </w:rPr>
        <w:t>[direction</w:t>
      </w:r>
      <w:r w:rsidRPr="00611FBC">
        <w:rPr>
          <w:lang w:val="en-GB" w:eastAsia="ja-JP"/>
        </w:rPr>
        <w:t>] -= haloThickness</w:t>
      </w:r>
      <w:r w:rsidRPr="00611FBC">
        <w:rPr>
          <w:lang w:val="en-GB" w:eastAsia="ja-JP"/>
        </w:rPr>
        <w:br/>
        <w:t>for (k = 0; k &lt; 3; k++){</w:t>
      </w:r>
      <w:r w:rsidRPr="00611FBC">
        <w:rPr>
          <w:lang w:val="en-GB" w:eastAsia="ja-JP"/>
        </w:rPr>
        <w:br/>
        <w:t xml:space="preserve">  foundvoxelDown[k] = </w:t>
      </w:r>
      <w:r w:rsidRPr="00611FBC">
        <w:rPr>
          <w:lang w:val="en-GB" w:eastAsia="ja-JP"/>
        </w:rPr>
        <w:br/>
        <w:t xml:space="preserve">      (TriSoupNodeLoc[nodeIdx][k] + intersectionDown[k] + 128) &gt;&gt; 8</w:t>
      </w:r>
      <w:r w:rsidRPr="00611FBC">
        <w:rPr>
          <w:lang w:val="en-GB" w:eastAsia="ja-JP"/>
        </w:rPr>
        <w:br/>
        <w:t>}</w:t>
      </w:r>
    </w:p>
    <w:p w14:paraId="6B7FF9FF" w14:textId="77777777" w:rsidR="007B0DDA" w:rsidRPr="00611FBC" w:rsidRDefault="007B0DDA">
      <w:pPr>
        <w:pStyle w:val="Itemize1G-PCC"/>
        <w:numPr>
          <w:ilvl w:val="0"/>
          <w:numId w:val="8"/>
        </w:numPr>
        <w:rPr>
          <w:lang w:val="en-GB"/>
        </w:rPr>
      </w:pPr>
      <w:r w:rsidRPr="00611FBC">
        <w:rPr>
          <w:rStyle w:val="ExprNameinline"/>
        </w:rPr>
        <w:t>foundvoxel</w:t>
      </w:r>
      <w:r w:rsidRPr="00611FBC">
        <w:rPr>
          <w:rFonts w:eastAsiaTheme="minorEastAsia"/>
          <w:lang w:val="en-GB" w:eastAsia="ja-JP"/>
        </w:rPr>
        <w:t xml:space="preserve">, </w:t>
      </w:r>
      <w:r w:rsidRPr="00611FBC">
        <w:rPr>
          <w:rStyle w:val="ExprNameinline"/>
        </w:rPr>
        <w:t>foundvoxelUp</w:t>
      </w:r>
      <w:r w:rsidRPr="00611FBC">
        <w:rPr>
          <w:rFonts w:eastAsiaTheme="minorEastAsia"/>
          <w:lang w:val="en-GB" w:eastAsia="ja-JP"/>
        </w:rPr>
        <w:t xml:space="preserve"> and </w:t>
      </w:r>
      <w:r w:rsidRPr="00611FBC">
        <w:rPr>
          <w:rStyle w:val="ExprNameinline"/>
        </w:rPr>
        <w:t>foundvoxelDown</w:t>
      </w:r>
      <w:r w:rsidRPr="00611FBC">
        <w:rPr>
          <w:rFonts w:eastAsiaTheme="minorEastAsia"/>
          <w:lang w:val="en-GB" w:eastAsia="ja-JP"/>
        </w:rPr>
        <w:t xml:space="preserve"> are added as </w:t>
      </w:r>
      <w:r w:rsidRPr="00611FBC">
        <w:rPr>
          <w:rStyle w:val="ExprNameinline"/>
        </w:rPr>
        <w:t>decPoints</w:t>
      </w:r>
      <w:r w:rsidRPr="00611FBC">
        <w:rPr>
          <w:rStyle w:val="Exprinline"/>
        </w:rPr>
        <w:t>[</w:t>
      </w:r>
      <w:r w:rsidRPr="00611FBC">
        <w:rPr>
          <w:rStyle w:val="VarNinline"/>
        </w:rPr>
        <w:t>nodeIdx</w:t>
      </w:r>
      <w:r w:rsidRPr="00611FBC">
        <w:rPr>
          <w:rStyle w:val="Exprinline"/>
        </w:rPr>
        <w:t>][</w:t>
      </w:r>
      <w:r w:rsidRPr="00611FBC">
        <w:rPr>
          <w:rStyle w:val="ExprNameinline"/>
        </w:rPr>
        <w:t>numDecPointsInNode</w:t>
      </w:r>
      <w:r w:rsidRPr="00611FBC">
        <w:rPr>
          <w:rStyle w:val="Exprinline"/>
        </w:rPr>
        <w:t>]</w:t>
      </w:r>
      <w:r w:rsidRPr="00611FBC">
        <w:rPr>
          <w:rFonts w:eastAsiaTheme="minorEastAsia"/>
          <w:lang w:val="en-GB" w:eastAsia="ja-JP"/>
        </w:rPr>
        <w:t xml:space="preserve"> and </w:t>
      </w:r>
      <w:r w:rsidRPr="00611FBC">
        <w:rPr>
          <w:rStyle w:val="ExprNameinline"/>
        </w:rPr>
        <w:t>numDecPointsInNode</w:t>
      </w:r>
      <w:r w:rsidRPr="00611FBC">
        <w:rPr>
          <w:rFonts w:eastAsiaTheme="minorEastAsia"/>
          <w:lang w:val="en-GB" w:eastAsia="ja-JP"/>
        </w:rPr>
        <w:t xml:space="preserve"> is incremented respectively, under the condition they belong the TriSoup node </w:t>
      </w:r>
      <w:r w:rsidRPr="00611FBC">
        <w:rPr>
          <w:rStyle w:val="VarNinline"/>
        </w:rPr>
        <w:t>nodeIdx</w:t>
      </w:r>
      <w:r w:rsidRPr="00611FBC">
        <w:rPr>
          <w:rFonts w:eastAsiaTheme="minorEastAsia"/>
          <w:lang w:val="en-GB" w:eastAsia="ja-JP"/>
        </w:rPr>
        <w:t xml:space="preserve">. </w:t>
      </w:r>
      <w:r w:rsidRPr="00611FBC">
        <w:rPr>
          <w:lang w:eastAsia="ja-JP"/>
        </w:rPr>
        <w:t xml:space="preserve">The condition for </w:t>
      </w:r>
      <w:r w:rsidRPr="00611FBC">
        <w:rPr>
          <w:rFonts w:eastAsiaTheme="minorEastAsia"/>
          <w:lang w:val="en-GB" w:eastAsia="ja-JP"/>
        </w:rPr>
        <w:t xml:space="preserve">a point </w:t>
      </w:r>
      <w:r w:rsidRPr="00611FBC">
        <w:rPr>
          <w:rStyle w:val="ExprNameinline"/>
        </w:rPr>
        <w:t>voxel</w:t>
      </w:r>
      <w:r w:rsidRPr="00611FBC">
        <w:rPr>
          <w:lang w:eastAsia="ja-JP"/>
        </w:rPr>
        <w:t xml:space="preserve"> belongs to the node</w:t>
      </w:r>
      <w:r w:rsidRPr="00611FBC">
        <w:rPr>
          <w:rStyle w:val="VarNinline"/>
        </w:rPr>
        <w:t xml:space="preserve"> nodeIdx</w:t>
      </w:r>
      <w:r w:rsidRPr="00611FBC">
        <w:rPr>
          <w:lang w:eastAsia="ja-JP"/>
        </w:rPr>
        <w:t xml:space="preserve"> is, for all </w:t>
      </w:r>
      <w:r w:rsidRPr="00611FBC">
        <w:rPr>
          <w:rStyle w:val="VarNinline"/>
        </w:rPr>
        <w:t>k</w:t>
      </w:r>
      <w:r w:rsidRPr="00611FBC">
        <w:rPr>
          <w:lang w:eastAsia="ja-JP"/>
        </w:rPr>
        <w:t xml:space="preserve"> (</w:t>
      </w:r>
      <w:r w:rsidRPr="00611FBC">
        <w:rPr>
          <w:rStyle w:val="VarNinline"/>
        </w:rPr>
        <w:t>k</w:t>
      </w:r>
      <w:r w:rsidRPr="00611FBC">
        <w:rPr>
          <w:lang w:eastAsia="ja-JP"/>
        </w:rPr>
        <w:t>=0, 1, 2),</w:t>
      </w:r>
      <w:r w:rsidRPr="00611FBC">
        <w:rPr>
          <w:rStyle w:val="ExprNameinline"/>
        </w:rPr>
        <w:t xml:space="preserve"> voxel</w:t>
      </w:r>
      <w:r w:rsidRPr="00611FBC">
        <w:rPr>
          <w:rStyle w:val="Exprinline"/>
        </w:rPr>
        <w:t>[</w:t>
      </w:r>
      <w:r w:rsidRPr="00611FBC">
        <w:rPr>
          <w:rStyle w:val="VarNinline"/>
        </w:rPr>
        <w:t>k</w:t>
      </w:r>
      <w:r w:rsidRPr="00611FBC">
        <w:rPr>
          <w:rStyle w:val="Exprinline"/>
        </w:rPr>
        <w:t xml:space="preserve">] </w:t>
      </w:r>
      <w:r w:rsidRPr="00611FBC">
        <w:rPr>
          <w:lang w:eastAsia="ja-JP"/>
        </w:rPr>
        <w:t xml:space="preserve">is greater than or equal to </w:t>
      </w:r>
      <w:r w:rsidRPr="00611FBC">
        <w:rPr>
          <w:rStyle w:val="ExprNameinline"/>
        </w:rPr>
        <w:t>TriSoupNodeLoc</w:t>
      </w:r>
      <w:r w:rsidRPr="00611FBC">
        <w:rPr>
          <w:rStyle w:val="Exprinline"/>
        </w:rPr>
        <w:t>[</w:t>
      </w:r>
      <w:r w:rsidRPr="00611FBC">
        <w:rPr>
          <w:rStyle w:val="VarNinline"/>
        </w:rPr>
        <w:t>nodeIdx</w:t>
      </w:r>
      <w:r w:rsidRPr="00611FBC">
        <w:rPr>
          <w:rStyle w:val="Exprinline"/>
        </w:rPr>
        <w:t>] [</w:t>
      </w:r>
      <w:r w:rsidRPr="00611FBC">
        <w:rPr>
          <w:rStyle w:val="VarNinline"/>
        </w:rPr>
        <w:t>k</w:t>
      </w:r>
      <w:r w:rsidRPr="00611FBC">
        <w:rPr>
          <w:rStyle w:val="Exprinline"/>
        </w:rPr>
        <w:t xml:space="preserve">] </w:t>
      </w:r>
      <w:r w:rsidRPr="00611FBC">
        <w:rPr>
          <w:lang w:eastAsia="ja-JP"/>
        </w:rPr>
        <w:t xml:space="preserve">and lower than or equal to </w:t>
      </w:r>
      <w:r w:rsidRPr="00611FBC">
        <w:rPr>
          <w:rStyle w:val="ExprNameinline"/>
        </w:rPr>
        <w:t>TriSoupNodeLoc</w:t>
      </w:r>
      <w:r w:rsidRPr="00611FBC">
        <w:rPr>
          <w:rStyle w:val="Exprinline"/>
        </w:rPr>
        <w:t>[</w:t>
      </w:r>
      <w:r w:rsidRPr="00611FBC">
        <w:rPr>
          <w:rStyle w:val="VarNinline"/>
        </w:rPr>
        <w:t>nodeIdx</w:t>
      </w:r>
      <w:r w:rsidRPr="00611FBC">
        <w:rPr>
          <w:rStyle w:val="Exprinline"/>
        </w:rPr>
        <w:t>][</w:t>
      </w:r>
      <w:r w:rsidRPr="00611FBC">
        <w:rPr>
          <w:rStyle w:val="VarNinline"/>
        </w:rPr>
        <w:t>k</w:t>
      </w:r>
      <w:r w:rsidRPr="00611FBC">
        <w:rPr>
          <w:rStyle w:val="Exprinline"/>
        </w:rPr>
        <w:t xml:space="preserve">] + </w:t>
      </w:r>
      <w:r w:rsidRPr="00611FBC">
        <w:rPr>
          <w:rStyle w:val="ExprNameinline"/>
        </w:rPr>
        <w:t>TriSoupCubeSize</w:t>
      </w:r>
      <w:r w:rsidRPr="00611FBC">
        <w:rPr>
          <w:lang w:val="en-US" w:eastAsia="ja-JP"/>
        </w:rPr>
        <w:t xml:space="preserve"> </w:t>
      </w:r>
      <w:r w:rsidRPr="00611FBC">
        <w:rPr>
          <w:rStyle w:val="Exprinline"/>
        </w:rPr>
        <w:t>– 1</w:t>
      </w:r>
      <w:r w:rsidRPr="00611FBC">
        <w:rPr>
          <w:lang w:val="en-US" w:eastAsia="ja-JP"/>
        </w:rPr>
        <w:t>.</w:t>
      </w:r>
    </w:p>
    <w:p w14:paraId="3C55544E" w14:textId="51E542C9" w:rsidR="007B0DDA" w:rsidRPr="007B0DDA" w:rsidRDefault="007B0DDA" w:rsidP="00F75262">
      <w:pPr>
        <w:pStyle w:val="Code"/>
        <w:rPr>
          <w:rFonts w:ascii="Cambria" w:eastAsia="Malgun Gothic" w:hAnsi="Cambria"/>
          <w:sz w:val="22"/>
          <w:szCs w:val="20"/>
          <w:lang w:val="en-GB" w:eastAsia="zh-CN"/>
        </w:rPr>
      </w:pPr>
      <w:r w:rsidRPr="00611FBC">
        <w:rPr>
          <w:lang w:val="en-GB" w:eastAsia="ja-JP"/>
        </w:rPr>
        <w:t>if(</w:t>
      </w:r>
      <w:r w:rsidRPr="00611FBC">
        <w:t>pointWithinNode(</w:t>
      </w:r>
      <w:r w:rsidRPr="00611FBC">
        <w:rPr>
          <w:lang w:val="en-GB" w:eastAsia="ja-JP"/>
        </w:rPr>
        <w:t>foundvoxel</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foundvoxel[k]</w:t>
      </w:r>
      <w:r w:rsidRPr="00611FBC">
        <w:rPr>
          <w:lang w:val="en-GB" w:eastAsia="ja-JP"/>
        </w:rPr>
        <w:br/>
        <w:t xml:space="preserve">  numDecPointsInNode++</w:t>
      </w:r>
      <w:r w:rsidRPr="00611FBC">
        <w:rPr>
          <w:lang w:val="en-GB" w:eastAsia="ja-JP"/>
        </w:rPr>
        <w:br/>
        <w:t>}</w:t>
      </w:r>
      <w:r w:rsidRPr="00611FBC">
        <w:rPr>
          <w:lang w:val="en-GB" w:eastAsia="ja-JP"/>
        </w:rPr>
        <w:br/>
        <w:t>if(</w:t>
      </w:r>
      <w:r w:rsidRPr="00611FBC">
        <w:t>pointWithinNode(</w:t>
      </w:r>
      <w:r w:rsidRPr="00611FBC">
        <w:rPr>
          <w:lang w:val="en-GB" w:eastAsia="ja-JP"/>
        </w:rPr>
        <w:t>foundvoxelUp</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foundvoxelUp[k]</w:t>
      </w:r>
      <w:r w:rsidRPr="00611FBC">
        <w:rPr>
          <w:lang w:val="en-GB" w:eastAsia="ja-JP"/>
        </w:rPr>
        <w:br/>
        <w:t xml:space="preserve">  numDecPointsInNode++</w:t>
      </w:r>
      <w:r w:rsidRPr="00611FBC">
        <w:rPr>
          <w:lang w:val="en-GB" w:eastAsia="ja-JP"/>
        </w:rPr>
        <w:br/>
        <w:t>}</w:t>
      </w:r>
      <w:r w:rsidRPr="00611FBC">
        <w:rPr>
          <w:lang w:val="en-GB" w:eastAsia="ja-JP"/>
        </w:rPr>
        <w:br/>
        <w:t>if(</w:t>
      </w:r>
      <w:r w:rsidRPr="00611FBC">
        <w:t>pointWithinNode(</w:t>
      </w:r>
      <w:r w:rsidRPr="00611FBC">
        <w:rPr>
          <w:lang w:val="en-GB" w:eastAsia="ja-JP"/>
        </w:rPr>
        <w:t>foundvoxelDown</w:t>
      </w:r>
      <w:r w:rsidRPr="00611FBC">
        <w:t>)</w:t>
      </w:r>
      <w:r w:rsidRPr="00611FBC">
        <w:rPr>
          <w:lang w:val="en-GB" w:eastAsia="ja-JP"/>
        </w:rPr>
        <w:t>){</w:t>
      </w:r>
      <w:r w:rsidRPr="00611FBC">
        <w:rPr>
          <w:lang w:val="en-GB" w:eastAsia="ja-JP"/>
        </w:rPr>
        <w:br/>
        <w:t xml:space="preserve">  for (k = 0; k &lt; 3; k++)</w:t>
      </w:r>
      <w:r w:rsidRPr="00611FBC">
        <w:rPr>
          <w:lang w:val="en-GB" w:eastAsia="ja-JP"/>
        </w:rPr>
        <w:br/>
        <w:t xml:space="preserve">    decPoints[nodeIdx][numDecPointsInNode][k] = foundvoxelDown[k]</w:t>
      </w:r>
      <w:r w:rsidRPr="00611FBC">
        <w:rPr>
          <w:lang w:val="en-GB" w:eastAsia="ja-JP"/>
        </w:rPr>
        <w:br/>
        <w:t xml:space="preserve">  numDecPointsInNode++</w:t>
      </w:r>
      <w:r w:rsidRPr="00611FBC">
        <w:rPr>
          <w:lang w:val="en-GB" w:eastAsia="ja-JP"/>
        </w:rPr>
        <w:br/>
        <w:t>}</w:t>
      </w:r>
      <w:r w:rsidRPr="00611FBC">
        <w:rPr>
          <w:lang w:val="en-GB" w:eastAsia="ja-JP"/>
        </w:rPr>
        <w:br/>
      </w:r>
      <w:r w:rsidRPr="00611FBC">
        <w:t>where</w:t>
      </w:r>
      <w:r w:rsidRPr="00611FBC">
        <w:br/>
        <w:t xml:space="preserve">  pointWithintNode(point) :=</w:t>
      </w:r>
      <w:r w:rsidRPr="00611FBC">
        <w:br/>
        <w:t xml:space="preserve">    point[0] &gt;= nodeLoc[0]</w:t>
      </w:r>
      <w:r w:rsidRPr="00611FBC">
        <w:br/>
        <w:t xml:space="preserve">    &amp;&amp; point[0] &lt;= nodeLoc[0] + TrisoupCubeSize – 1</w:t>
      </w:r>
      <w:r w:rsidRPr="00611FBC">
        <w:br/>
        <w:t xml:space="preserve">    &amp;&amp; point[1] &gt;= nodeLoc[1]</w:t>
      </w:r>
      <w:r w:rsidRPr="00611FBC">
        <w:br/>
        <w:t xml:space="preserve">    &amp;&amp; point[1] &lt;= nodeLoc[1] + TrisoupCubeSize – 1</w:t>
      </w:r>
      <w:r w:rsidRPr="00611FBC">
        <w:br/>
        <w:t xml:space="preserve">    &amp;&amp; point[2] &gt;= nodeLoc[2]</w:t>
      </w:r>
      <w:r w:rsidRPr="00611FBC">
        <w:br/>
        <w:t xml:space="preserve">    &amp;&amp; point[2] &lt;= nodeLoc[2] + TrisoupCubeSize – 1</w:t>
      </w:r>
      <w:r w:rsidRPr="00611FBC">
        <w:br/>
        <w:t xml:space="preserve">  where</w:t>
      </w:r>
      <w:r w:rsidRPr="00611FBC">
        <w:br/>
        <w:t xml:space="preserve">    nodeLoc = TriSoupNodeLoc[nodeIdx]</w:t>
      </w:r>
    </w:p>
    <w:p w14:paraId="59B950DB" w14:textId="77777777" w:rsidR="007B0DDA" w:rsidRPr="004F2A4F" w:rsidRDefault="007B0DDA" w:rsidP="00AF691A">
      <w:pPr>
        <w:pStyle w:val="1"/>
      </w:pPr>
      <w:bookmarkStart w:id="2418" w:name="_Ref183688595"/>
      <w:bookmarkStart w:id="2419" w:name="_Ref183696651"/>
      <w:bookmarkStart w:id="2420" w:name="_Ref48682689"/>
      <w:bookmarkStart w:id="2421" w:name="_Toc184423032"/>
      <w:bookmarkEnd w:id="2032"/>
      <w:bookmarkEnd w:id="2033"/>
      <w:bookmarkEnd w:id="2034"/>
      <w:bookmarkEnd w:id="2035"/>
      <w:bookmarkEnd w:id="2036"/>
      <w:r>
        <w:t>Slice a</w:t>
      </w:r>
      <w:r w:rsidRPr="004F2A4F">
        <w:t>ttribute</w:t>
      </w:r>
      <w:r>
        <w:t>s</w:t>
      </w:r>
      <w:bookmarkEnd w:id="2418"/>
      <w:bookmarkEnd w:id="2419"/>
      <w:bookmarkEnd w:id="2421"/>
      <w:r>
        <w:fldChar w:fldCharType="begin" w:fldLock="1"/>
      </w:r>
      <w:r>
        <w:rPr>
          <w:rStyle w:val="HdgMarker"/>
        </w:rPr>
        <w:instrText>Q</w:instrText>
      </w:r>
      <w:r>
        <w:instrText>UOTE "" \* Charformat</w:instrText>
      </w:r>
      <w:r>
        <w:fldChar w:fldCharType="end"/>
      </w:r>
    </w:p>
    <w:p w14:paraId="355FB81A" w14:textId="77777777" w:rsidR="007B0DDA" w:rsidRDefault="007B0DDA" w:rsidP="007B0DDA">
      <w:pPr>
        <w:pStyle w:val="2"/>
        <w:numPr>
          <w:ilvl w:val="1"/>
          <w:numId w:val="1"/>
        </w:numPr>
      </w:pPr>
      <w:bookmarkStart w:id="2422" w:name="_Toc100603722"/>
      <w:bookmarkStart w:id="2423" w:name="_Toc184423033"/>
      <w:r>
        <w:t>General</w:t>
      </w:r>
      <w:bookmarkEnd w:id="2422"/>
      <w:bookmarkEnd w:id="2423"/>
      <w:r>
        <w:fldChar w:fldCharType="begin" w:fldLock="1"/>
      </w:r>
      <w:r>
        <w:rPr>
          <w:rStyle w:val="HdgMarker"/>
        </w:rPr>
        <w:instrText>Q</w:instrText>
      </w:r>
      <w:r>
        <w:instrText>UOTE "" \* Charformat</w:instrText>
      </w:r>
      <w:r>
        <w:fldChar w:fldCharType="end"/>
      </w:r>
    </w:p>
    <w:p w14:paraId="34268F6B" w14:textId="77777777" w:rsidR="007B0DDA" w:rsidRPr="00A4559E" w:rsidRDefault="007B0DDA" w:rsidP="007B0DDA">
      <w:pPr>
        <w:rPr>
          <w:lang w:eastAsia="ja-JP"/>
        </w:rPr>
      </w:pPr>
      <w:r w:rsidRPr="00A4559E">
        <w:rPr>
          <w:lang w:eastAsia="ja-JP"/>
        </w:rPr>
        <w:t>Clause </w:t>
      </w:r>
      <w:r w:rsidRPr="00A4559E">
        <w:rPr>
          <w:lang w:eastAsia="ja-JP"/>
        </w:rPr>
        <w:fldChar w:fldCharType="begin" w:fldLock="1"/>
      </w:r>
      <w:r w:rsidRPr="00A4559E">
        <w:rPr>
          <w:lang w:eastAsia="ja-JP"/>
        </w:rPr>
        <w:instrText xml:space="preserve"> REF _Ref87874272 \r \h </w:instrText>
      </w:r>
      <w:r w:rsidRPr="00A4559E">
        <w:rPr>
          <w:lang w:eastAsia="ja-JP"/>
        </w:rPr>
      </w:r>
      <w:r w:rsidRPr="00A4559E">
        <w:rPr>
          <w:lang w:eastAsia="ja-JP"/>
        </w:rPr>
        <w:fldChar w:fldCharType="separate"/>
      </w:r>
      <w:r>
        <w:rPr>
          <w:lang w:eastAsia="ja-JP"/>
        </w:rPr>
        <w:t>10</w:t>
      </w:r>
      <w:r w:rsidRPr="00A4559E">
        <w:rPr>
          <w:lang w:eastAsia="ja-JP"/>
        </w:rPr>
        <w:fldChar w:fldCharType="end"/>
      </w:r>
      <w:r w:rsidRPr="00A4559E">
        <w:rPr>
          <w:lang w:eastAsia="ja-JP"/>
        </w:rPr>
        <w:t xml:space="preserve"> specifies the reconstruction of a single slice attribute for the coded slice geometry.  The reconstructed attribute values are stored in the array </w:t>
      </w:r>
      <w:r w:rsidRPr="00A739CE">
        <w:rPr>
          <w:rStyle w:val="ExprNameinline"/>
        </w:rPr>
        <w:t>PointAttr</w:t>
      </w:r>
      <w:r w:rsidRPr="00A4559E">
        <w:rPr>
          <w:lang w:eastAsia="ja-JP"/>
        </w:rPr>
        <w:t>.</w:t>
      </w:r>
    </w:p>
    <w:p w14:paraId="4658CAC5" w14:textId="77777777" w:rsidR="007B0DDA" w:rsidRDefault="007B0DDA" w:rsidP="007B0DDA">
      <w:pPr>
        <w:pStyle w:val="2"/>
        <w:numPr>
          <w:ilvl w:val="1"/>
          <w:numId w:val="1"/>
        </w:numPr>
      </w:pPr>
      <w:bookmarkStart w:id="2424" w:name="_Toc100603723"/>
      <w:bookmarkStart w:id="2425" w:name="_Ref162461196"/>
      <w:bookmarkStart w:id="2426" w:name="_Ref162461263"/>
      <w:bookmarkStart w:id="2427" w:name="_Toc184423034"/>
      <w:r>
        <w:t>Point coordinates</w:t>
      </w:r>
      <w:bookmarkEnd w:id="2424"/>
      <w:bookmarkEnd w:id="2425"/>
      <w:bookmarkEnd w:id="2426"/>
      <w:bookmarkEnd w:id="2427"/>
      <w:r>
        <w:fldChar w:fldCharType="begin" w:fldLock="1"/>
      </w:r>
      <w:r>
        <w:rPr>
          <w:rStyle w:val="HdgMarker"/>
        </w:rPr>
        <w:instrText>Q</w:instrText>
      </w:r>
      <w:r>
        <w:instrText>UOTE "" \* Charformat</w:instrText>
      </w:r>
      <w:r>
        <w:fldChar w:fldCharType="end"/>
      </w:r>
    </w:p>
    <w:p w14:paraId="5767CBAB" w14:textId="77777777" w:rsidR="007B0DDA" w:rsidRDefault="007B0DDA" w:rsidP="007B0DDA">
      <w:pPr>
        <w:pStyle w:val="3"/>
        <w:numPr>
          <w:ilvl w:val="2"/>
          <w:numId w:val="1"/>
        </w:numPr>
      </w:pPr>
      <w:bookmarkStart w:id="2428" w:name="_Toc100603724"/>
      <w:bookmarkStart w:id="2429" w:name="_Toc184423035"/>
      <w:r>
        <w:t>General</w:t>
      </w:r>
      <w:bookmarkEnd w:id="2428"/>
      <w:bookmarkEnd w:id="2429"/>
      <w:r>
        <w:fldChar w:fldCharType="begin" w:fldLock="1"/>
      </w:r>
      <w:r>
        <w:rPr>
          <w:rStyle w:val="HdgMarker"/>
        </w:rPr>
        <w:instrText>Q</w:instrText>
      </w:r>
      <w:r>
        <w:instrText>UOTE "" \* Charformat</w:instrText>
      </w:r>
      <w:r>
        <w:fldChar w:fldCharType="end"/>
      </w:r>
    </w:p>
    <w:p w14:paraId="43FD52BC" w14:textId="77777777" w:rsidR="007B0DDA" w:rsidRDefault="007B0DDA" w:rsidP="007B0DDA">
      <w:pPr>
        <w:rPr>
          <w:rFonts w:eastAsia="MS Mincho"/>
          <w:szCs w:val="24"/>
          <w:lang w:eastAsia="ja-JP"/>
        </w:rPr>
      </w:pPr>
      <w:r>
        <w:rPr>
          <w:rFonts w:eastAsia="MS Mincho"/>
          <w:szCs w:val="24"/>
          <w:lang w:eastAsia="ja-JP"/>
        </w:rPr>
        <w:t>Attribute coding can use either the slice's reconstructed STV point positions or the points' scaled angular coordinates.</w:t>
      </w:r>
    </w:p>
    <w:p w14:paraId="685BDA8C" w14:textId="77777777" w:rsidR="007B0DDA" w:rsidRPr="00A4559E" w:rsidRDefault="007B0DDA" w:rsidP="007B0DDA">
      <w:pPr>
        <w:pStyle w:val="NormalKWN"/>
        <w:rPr>
          <w:lang w:eastAsia="ja-JP"/>
        </w:rPr>
      </w:pPr>
      <w:r w:rsidRPr="00A4559E">
        <w:rPr>
          <w:lang w:eastAsia="ja-JP"/>
        </w:rPr>
        <w:t xml:space="preserve">The expression </w:t>
      </w:r>
      <w:r w:rsidRPr="00A739CE">
        <w:rPr>
          <w:rStyle w:val="ExprNameinline"/>
        </w:rPr>
        <w:t>AttrPos</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specifies the coordinates of each point for attribute coding:</w:t>
      </w:r>
    </w:p>
    <w:p w14:paraId="26DC2E6A" w14:textId="77777777" w:rsidR="007B0DDA" w:rsidRPr="00694084" w:rsidRDefault="007B0DDA">
      <w:pPr>
        <w:pStyle w:val="Itemize1G-PCC"/>
        <w:numPr>
          <w:ilvl w:val="0"/>
          <w:numId w:val="8"/>
        </w:numPr>
        <w:rPr>
          <w:rStyle w:val="ExprNameinline"/>
          <w:i w:val="0"/>
          <w:noProof w:val="0"/>
          <w:color w:val="auto"/>
        </w:rPr>
      </w:pPr>
      <w:r w:rsidRPr="00C61F31">
        <w:rPr>
          <w:lang w:eastAsia="ja-JP"/>
        </w:rPr>
        <w:t xml:space="preserve">When </w:t>
      </w:r>
      <w:r w:rsidRPr="001A38FF">
        <w:rPr>
          <w:rStyle w:val="Synvarinline"/>
        </w:rPr>
        <w:t>attr_coord_conv_enabled</w:t>
      </w:r>
      <w:r w:rsidRPr="00C61F31">
        <w:rPr>
          <w:lang w:eastAsia="ja-JP"/>
        </w:rPr>
        <w:t xml:space="preserve"> is </w:t>
      </w:r>
      <w:r>
        <w:rPr>
          <w:lang w:eastAsia="ja-JP"/>
        </w:rPr>
        <w:t xml:space="preserve">0 </w:t>
      </w:r>
      <w:r>
        <w:rPr>
          <w:rFonts w:hint="eastAsia"/>
          <w:lang w:eastAsia="zh-CN"/>
        </w:rPr>
        <w:t>and</w:t>
      </w:r>
      <w:r>
        <w:rPr>
          <w:lang w:eastAsia="zh-CN"/>
        </w:rPr>
        <w:t xml:space="preserve"> </w:t>
      </w:r>
      <w:r w:rsidRPr="00FA76A7">
        <w:rPr>
          <w:rStyle w:val="Synboldinline"/>
          <w:b w:val="0"/>
          <w:color w:val="70AD47"/>
        </w:rPr>
        <w:t>attr_inter_prediction_enabled</w:t>
      </w:r>
      <w:r>
        <w:rPr>
          <w:rStyle w:val="Synboldinline"/>
          <w:b w:val="0"/>
          <w:color w:val="70AD47"/>
        </w:rPr>
        <w:t xml:space="preserve"> </w:t>
      </w:r>
      <w:r w:rsidRPr="00694084">
        <w:rPr>
          <w:rStyle w:val="Synboldinline"/>
          <w:b w:val="0"/>
          <w:color w:val="000000" w:themeColor="text1"/>
          <w:lang w:eastAsia="zh-CN"/>
        </w:rPr>
        <w:t>is 0</w:t>
      </w:r>
      <w:r w:rsidRPr="00C61F31">
        <w:rPr>
          <w:lang w:eastAsia="ja-JP"/>
        </w:rPr>
        <w:t>,</w:t>
      </w:r>
      <w:r>
        <w:rPr>
          <w:lang w:eastAsia="ja-JP"/>
        </w:rPr>
        <w:t xml:space="preserve"> </w:t>
      </w:r>
      <w:r w:rsidRPr="00A739CE">
        <w:rPr>
          <w:rStyle w:val="ExprNameinline"/>
        </w:rPr>
        <w:t>AttrPos</w:t>
      </w:r>
      <w:r>
        <w:rPr>
          <w:lang w:eastAsia="ja-JP"/>
        </w:rPr>
        <w:t xml:space="preserve"> is equivalent to </w:t>
      </w:r>
      <w:r w:rsidRPr="00A739CE">
        <w:rPr>
          <w:rStyle w:val="ExprNameinline"/>
        </w:rPr>
        <w:t>PointPos</w:t>
      </w:r>
      <w:r>
        <w:rPr>
          <w:lang w:eastAsia="ja-JP"/>
        </w:rPr>
        <w:t>, which is the slice geometry in the slice’s coordinate system</w:t>
      </w:r>
      <w:r w:rsidRPr="00694084">
        <w:rPr>
          <w:rStyle w:val="ExprNameinline"/>
          <w:i w:val="0"/>
          <w:iCs/>
          <w:color w:val="000000" w:themeColor="text1"/>
        </w:rPr>
        <w:t>.</w:t>
      </w:r>
    </w:p>
    <w:p w14:paraId="67ED4E28" w14:textId="77777777" w:rsidR="007B0DDA" w:rsidRDefault="007B0DDA">
      <w:pPr>
        <w:pStyle w:val="Itemize1G-PCC"/>
        <w:numPr>
          <w:ilvl w:val="0"/>
          <w:numId w:val="8"/>
        </w:numPr>
        <w:rPr>
          <w:lang w:eastAsia="ja-JP"/>
        </w:rPr>
      </w:pPr>
      <w:r w:rsidRPr="00C61F31">
        <w:rPr>
          <w:lang w:eastAsia="ja-JP"/>
        </w:rPr>
        <w:t xml:space="preserve">When </w:t>
      </w:r>
      <w:r w:rsidRPr="001A38FF">
        <w:rPr>
          <w:rStyle w:val="Synvarinline"/>
        </w:rPr>
        <w:t>attr_coord_conv_enabled</w:t>
      </w:r>
      <w:r w:rsidRPr="00C61F31">
        <w:rPr>
          <w:lang w:eastAsia="ja-JP"/>
        </w:rPr>
        <w:t xml:space="preserve"> is </w:t>
      </w:r>
      <w:r>
        <w:rPr>
          <w:lang w:eastAsia="ja-JP"/>
        </w:rPr>
        <w:t xml:space="preserve">0 </w:t>
      </w:r>
      <w:r>
        <w:rPr>
          <w:rFonts w:hint="eastAsia"/>
          <w:lang w:eastAsia="zh-CN"/>
        </w:rPr>
        <w:t>and</w:t>
      </w:r>
      <w:r>
        <w:rPr>
          <w:lang w:eastAsia="zh-CN"/>
        </w:rPr>
        <w:t xml:space="preserve"> </w:t>
      </w:r>
      <w:r w:rsidRPr="00142743">
        <w:rPr>
          <w:rStyle w:val="Synboldinline"/>
          <w:b w:val="0"/>
          <w:color w:val="70AD47"/>
        </w:rPr>
        <w:t xml:space="preserve">attr_inter_prediction_enabled </w:t>
      </w:r>
      <w:r w:rsidRPr="00142743">
        <w:rPr>
          <w:rStyle w:val="Synboldinline"/>
          <w:b w:val="0"/>
          <w:color w:val="000000" w:themeColor="text1"/>
          <w:lang w:eastAsia="zh-CN"/>
        </w:rPr>
        <w:t>is 1</w:t>
      </w:r>
      <w:r w:rsidRPr="00C61F31">
        <w:rPr>
          <w:rFonts w:hint="eastAsia"/>
          <w:lang w:eastAsia="zh-CN"/>
        </w:rPr>
        <w:t>,</w:t>
      </w:r>
      <w:r>
        <w:rPr>
          <w:lang w:eastAsia="ja-JP"/>
        </w:rPr>
        <w:t xml:space="preserve"> </w:t>
      </w:r>
      <w:r w:rsidRPr="00A739CE">
        <w:rPr>
          <w:rStyle w:val="ExprNameinline"/>
        </w:rPr>
        <w:t>AttrPos</w:t>
      </w:r>
      <w:r>
        <w:rPr>
          <w:lang w:eastAsia="ja-JP"/>
        </w:rPr>
        <w:t xml:space="preserve"> is equivalent to th</w:t>
      </w:r>
      <w:r w:rsidRPr="00A4559E">
        <w:rPr>
          <w:lang w:eastAsia="ja-JP"/>
        </w:rPr>
        <w:t xml:space="preserve">e slice geometry translated to the coding coordinate system by the addition of the slice origin, </w:t>
      </w:r>
      <w:r w:rsidRPr="00A739CE">
        <w:rPr>
          <w:rStyle w:val="ExprNameinline"/>
        </w:rPr>
        <w:t>SliceOrigin</w:t>
      </w:r>
      <w:r w:rsidRPr="00A4559E">
        <w:rPr>
          <w:lang w:eastAsia="ja-JP"/>
        </w:rPr>
        <w:t>.</w:t>
      </w:r>
    </w:p>
    <w:p w14:paraId="15DC3079" w14:textId="77777777" w:rsidR="007B0DDA" w:rsidRDefault="007B0DDA">
      <w:pPr>
        <w:pStyle w:val="Itemize1G-PCC"/>
        <w:numPr>
          <w:ilvl w:val="0"/>
          <w:numId w:val="8"/>
        </w:numPr>
        <w:rPr>
          <w:lang w:eastAsia="ja-JP"/>
        </w:rPr>
      </w:pPr>
      <w:r w:rsidRPr="007E71AA">
        <w:rPr>
          <w:lang w:eastAsia="ja-JP"/>
        </w:rPr>
        <w:t xml:space="preserve">Otherwise, </w:t>
      </w:r>
      <w:r w:rsidRPr="00A739CE">
        <w:rPr>
          <w:rStyle w:val="ExprNameinline"/>
        </w:rPr>
        <w:t>AttrPos</w:t>
      </w:r>
      <w:r>
        <w:rPr>
          <w:rStyle w:val="Exprinline"/>
        </w:rPr>
        <w:t>[ </w:t>
      </w:r>
      <w:r w:rsidRPr="00D35E12">
        <w:rPr>
          <w:rStyle w:val="VarNinline"/>
        </w:rPr>
        <w:t>ptIdx</w:t>
      </w:r>
      <w:r>
        <w:rPr>
          <w:rStyle w:val="Exprinline"/>
        </w:rPr>
        <w:t> ][ </w:t>
      </w:r>
      <w:r>
        <w:rPr>
          <w:rStyle w:val="Var1inline"/>
        </w:rPr>
        <w:t>𝑘</w:t>
      </w:r>
      <w:r>
        <w:rPr>
          <w:rStyle w:val="Exprinline"/>
        </w:rPr>
        <w:t> ]</w:t>
      </w:r>
      <w:r>
        <w:rPr>
          <w:lang w:eastAsia="ja-JP"/>
        </w:rPr>
        <w:t xml:space="preserve"> are angular point coordinates as specified by </w:t>
      </w:r>
      <w:r>
        <w:rPr>
          <w:lang w:eastAsia="ja-JP"/>
        </w:rPr>
        <w:fldChar w:fldCharType="begin" w:fldLock="1"/>
      </w:r>
      <w:r>
        <w:rPr>
          <w:lang w:eastAsia="ja-JP"/>
        </w:rPr>
        <w:instrText xml:space="preserve"> REF _Ref96954560 \r \h </w:instrText>
      </w:r>
      <w:r>
        <w:rPr>
          <w:lang w:eastAsia="ja-JP"/>
        </w:rPr>
      </w:r>
      <w:r>
        <w:rPr>
          <w:lang w:eastAsia="ja-JP"/>
        </w:rPr>
        <w:fldChar w:fldCharType="separate"/>
      </w:r>
      <w:r>
        <w:rPr>
          <w:lang w:eastAsia="ja-JP"/>
        </w:rPr>
        <w:t>10.2.2</w:t>
      </w:r>
      <w:r>
        <w:rPr>
          <w:lang w:eastAsia="ja-JP"/>
        </w:rPr>
        <w:fldChar w:fldCharType="end"/>
      </w:r>
      <w:r w:rsidRPr="007E71AA">
        <w:rPr>
          <w:lang w:eastAsia="ja-JP"/>
        </w:rPr>
        <w:t>.</w:t>
      </w:r>
    </w:p>
    <w:p w14:paraId="3B3C4090" w14:textId="77777777" w:rsidR="007B0DDA" w:rsidRPr="00A4559E" w:rsidRDefault="007B0DDA" w:rsidP="007B0DDA">
      <w:pPr>
        <w:pStyle w:val="Code"/>
      </w:pPr>
      <w:r>
        <w:lastRenderedPageBreak/>
        <w:fldChar w:fldCharType="begin"/>
      </w:r>
      <w:r>
        <w:instrText>XE AttrPos \t "</w:instrText>
      </w:r>
      <w:r>
        <w:fldChar w:fldCharType="begin" w:fldLock="1"/>
      </w:r>
      <w:r>
        <w:instrText>STYLEREF HdgMarker \w</w:instrText>
      </w:r>
      <w:r>
        <w:fldChar w:fldCharType="separate"/>
      </w:r>
      <w:r>
        <w:instrText>10.2.1</w:instrText>
      </w:r>
      <w:r>
        <w:fldChar w:fldCharType="end"/>
      </w:r>
      <w:r>
        <w:instrText>"</w:instrText>
      </w:r>
      <w:r>
        <w:br/>
      </w:r>
      <w:r>
        <w:fldChar w:fldCharType="end"/>
      </w:r>
      <w:r w:rsidRPr="00A4559E">
        <w:t>AttrPos[ptIdx][k] := attr_coord_conv_enabled</w:t>
      </w:r>
      <w:r w:rsidRPr="00A4559E">
        <w:br/>
        <w:t xml:space="preserve">  ? AttrPosAng[ptIdx][k]</w:t>
      </w:r>
      <w:r w:rsidRPr="00A4559E">
        <w:br/>
        <w:t xml:space="preserve">  : </w:t>
      </w:r>
      <w:r>
        <w:t xml:space="preserve">(attr_inter_prediction_enabled </w:t>
      </w:r>
      <w:r>
        <w:br/>
        <w:t xml:space="preserve">  ? </w:t>
      </w:r>
      <w:r w:rsidRPr="00A4559E">
        <w:t>PointPos[ptIdx][k]</w:t>
      </w:r>
      <w:r>
        <w:t xml:space="preserve"> + </w:t>
      </w:r>
      <w:r w:rsidRPr="00A4559E">
        <w:rPr>
          <w:lang w:eastAsia="ja-JP"/>
        </w:rPr>
        <w:t>SliceOrigin[k]</w:t>
      </w:r>
      <w:r>
        <w:rPr>
          <w:lang w:eastAsia="ja-JP"/>
        </w:rPr>
        <w:br/>
        <w:t xml:space="preserve">  : PointPos[ptIdx][k])</w:t>
      </w:r>
    </w:p>
    <w:p w14:paraId="1185AD68" w14:textId="77777777" w:rsidR="007B0DDA" w:rsidRDefault="007B0DDA" w:rsidP="007B0DDA">
      <w:pPr>
        <w:pStyle w:val="3"/>
        <w:numPr>
          <w:ilvl w:val="2"/>
          <w:numId w:val="1"/>
        </w:numPr>
      </w:pPr>
      <w:bookmarkStart w:id="2430" w:name="_Ref96954560"/>
      <w:bookmarkStart w:id="2431" w:name="_Toc100603725"/>
      <w:bookmarkStart w:id="2432" w:name="_Toc184423036"/>
      <w:r>
        <w:t>Conversion to scaled angular coordinates</w:t>
      </w:r>
      <w:bookmarkEnd w:id="2430"/>
      <w:bookmarkEnd w:id="2431"/>
      <w:bookmarkEnd w:id="2432"/>
      <w:r>
        <w:fldChar w:fldCharType="begin" w:fldLock="1"/>
      </w:r>
      <w:r>
        <w:rPr>
          <w:rStyle w:val="HdgMarker"/>
        </w:rPr>
        <w:instrText>Q</w:instrText>
      </w:r>
      <w:r>
        <w:instrText>UOTE "" \* Charformat</w:instrText>
      </w:r>
      <w:r>
        <w:fldChar w:fldCharType="end"/>
      </w:r>
    </w:p>
    <w:p w14:paraId="505A2122" w14:textId="77777777" w:rsidR="007B0DDA" w:rsidRDefault="007B0DDA" w:rsidP="007B0DDA">
      <w:pPr>
        <w:rPr>
          <w:lang w:eastAsia="ja-JP"/>
        </w:rPr>
      </w:pPr>
      <w:r w:rsidRPr="00A4559E">
        <w:rPr>
          <w:lang w:eastAsia="ja-JP"/>
        </w:rPr>
        <w:t xml:space="preserve">The conversion is specified by the expression </w:t>
      </w:r>
      <w:r w:rsidRPr="00A739CE">
        <w:rPr>
          <w:rStyle w:val="ExprNameinline"/>
        </w:rPr>
        <w:t>AttrPosAng</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w:t>
      </w:r>
    </w:p>
    <w:p w14:paraId="2CB5F197" w14:textId="372C18BC" w:rsidR="007B0DDA" w:rsidRDefault="007B0DDA" w:rsidP="007B0DDA">
      <w:pPr>
        <w:rPr>
          <w:color w:val="000000" w:themeColor="text1"/>
          <w:lang w:eastAsia="ja-JP"/>
        </w:rPr>
      </w:pPr>
      <w:r>
        <w:rPr>
          <w:lang w:eastAsia="ja-JP"/>
        </w:rPr>
        <w:t xml:space="preserve">When </w:t>
      </w:r>
      <w:r w:rsidRPr="00694084">
        <w:rPr>
          <w:color w:val="70AD47"/>
          <w:lang w:eastAsia="ja-JP"/>
        </w:rPr>
        <w:t>geom_tree_type</w:t>
      </w:r>
      <w:r>
        <w:rPr>
          <w:lang w:eastAsia="ja-JP"/>
        </w:rPr>
        <w:t xml:space="preserve"> is equal to 1 and </w:t>
      </w:r>
      <w:r w:rsidRPr="00FA76A7">
        <w:rPr>
          <w:rStyle w:val="Exprinline"/>
        </w:rPr>
        <w:t> </w:t>
      </w:r>
      <w:r w:rsidRPr="00FA76A7">
        <w:rPr>
          <w:rStyle w:val="Synboldinline"/>
          <w:b w:val="0"/>
          <w:bCs/>
          <w:color w:val="70AD47"/>
        </w:rPr>
        <w:t>slice_attr_inter_prediction</w:t>
      </w:r>
      <w:r w:rsidRPr="00694084">
        <w:rPr>
          <w:rStyle w:val="Synboldinline"/>
          <w:b w:val="0"/>
          <w:bCs/>
          <w:color w:val="000000" w:themeColor="text1"/>
        </w:rPr>
        <w:t xml:space="preserve"> is </w:t>
      </w:r>
      <w:r>
        <w:t>equal to 1</w:t>
      </w:r>
      <w:r>
        <w:rPr>
          <w:lang w:eastAsia="ja-JP"/>
        </w:rPr>
        <w:t>, the point’s angular coordinates shall be offset by the minimum value between the minimum angular coordinates of the current slice and previously applied offset value.</w:t>
      </w:r>
      <w:r>
        <w:rPr>
          <w:rFonts w:hint="eastAsia"/>
          <w:lang w:eastAsia="ja-JP"/>
        </w:rPr>
        <w:t xml:space="preserve"> </w:t>
      </w:r>
      <w:r w:rsidR="00A56F90">
        <w:rPr>
          <w:rFonts w:eastAsia="Malgun Gothic" w:hint="eastAsia"/>
          <w:lang w:eastAsia="ko-KR"/>
        </w:rPr>
        <w:t xml:space="preserve"> </w:t>
      </w:r>
      <w:r>
        <w:rPr>
          <w:lang w:eastAsia="ja-JP"/>
        </w:rPr>
        <w:t xml:space="preserve">The minimum angular coordinates of the current slice are specified by the expression </w:t>
      </w:r>
      <w:r>
        <w:rPr>
          <w:i/>
          <w:iCs/>
          <w:color w:val="C64BB6"/>
          <w:lang w:eastAsia="ja-JP"/>
        </w:rPr>
        <w:t>M</w:t>
      </w:r>
      <w:r w:rsidRPr="00694084">
        <w:rPr>
          <w:i/>
          <w:iCs/>
          <w:color w:val="C64BB6"/>
          <w:lang w:eastAsia="ja-JP"/>
        </w:rPr>
        <w:t>inCurAng</w:t>
      </w:r>
      <w:r w:rsidRPr="00694084">
        <w:rPr>
          <w:color w:val="5B9BD5"/>
          <w:lang w:eastAsia="ja-JP"/>
        </w:rPr>
        <w:t>[</w:t>
      </w:r>
      <w:r w:rsidRPr="00694084">
        <w:rPr>
          <w:i/>
          <w:iCs/>
          <w:color w:val="ED7D31"/>
          <w:lang w:eastAsia="ja-JP"/>
        </w:rPr>
        <w:t>k</w:t>
      </w:r>
      <w:r w:rsidRPr="00694084">
        <w:rPr>
          <w:color w:val="5B9BD5"/>
          <w:lang w:eastAsia="ja-JP"/>
        </w:rPr>
        <w:t>]</w:t>
      </w:r>
      <w:r w:rsidRPr="00694084">
        <w:rPr>
          <w:color w:val="000000" w:themeColor="text1"/>
          <w:lang w:eastAsia="ja-JP"/>
        </w:rPr>
        <w:t>.</w:t>
      </w:r>
      <w:r>
        <w:rPr>
          <w:color w:val="000000" w:themeColor="text1"/>
          <w:lang w:eastAsia="ja-JP"/>
        </w:rPr>
        <w:t xml:space="preserve"> </w:t>
      </w:r>
      <w:r w:rsidR="00A56F90">
        <w:rPr>
          <w:rFonts w:eastAsia="Malgun Gothic" w:hint="eastAsia"/>
          <w:color w:val="000000" w:themeColor="text1"/>
          <w:lang w:eastAsia="ko-KR"/>
        </w:rPr>
        <w:t xml:space="preserve"> </w:t>
      </w:r>
      <w:r>
        <w:rPr>
          <w:lang w:eastAsia="ja-JP"/>
        </w:rPr>
        <w:t xml:space="preserve">The previously applied offset value is specified by the expression </w:t>
      </w:r>
      <w:r>
        <w:rPr>
          <w:i/>
          <w:iCs/>
          <w:color w:val="C64BB6"/>
          <w:lang w:eastAsia="ja-JP"/>
        </w:rPr>
        <w:t>M</w:t>
      </w:r>
      <w:r w:rsidRPr="00816342">
        <w:rPr>
          <w:i/>
          <w:iCs/>
          <w:color w:val="C64BB6"/>
          <w:lang w:eastAsia="ja-JP"/>
        </w:rPr>
        <w:t>in</w:t>
      </w:r>
      <w:r>
        <w:rPr>
          <w:i/>
          <w:iCs/>
          <w:color w:val="C64BB6"/>
          <w:lang w:eastAsia="ja-JP"/>
        </w:rPr>
        <w:t>Ref</w:t>
      </w:r>
      <w:r w:rsidRPr="00816342">
        <w:rPr>
          <w:i/>
          <w:iCs/>
          <w:color w:val="C64BB6"/>
          <w:lang w:eastAsia="ja-JP"/>
        </w:rPr>
        <w:t>Ang</w:t>
      </w:r>
      <w:r w:rsidRPr="00816342">
        <w:rPr>
          <w:color w:val="5B9BD5"/>
          <w:lang w:eastAsia="ja-JP"/>
        </w:rPr>
        <w:t>[</w:t>
      </w:r>
      <w:r w:rsidRPr="00816342">
        <w:rPr>
          <w:i/>
          <w:iCs/>
          <w:color w:val="ED7D31"/>
          <w:lang w:eastAsia="ja-JP"/>
        </w:rPr>
        <w:t>k</w:t>
      </w:r>
      <w:r w:rsidRPr="00816342">
        <w:rPr>
          <w:color w:val="5B9BD5"/>
          <w:lang w:eastAsia="ja-JP"/>
        </w:rPr>
        <w:t>]</w:t>
      </w:r>
      <w:r w:rsidRPr="00816342">
        <w:rPr>
          <w:color w:val="000000" w:themeColor="text1"/>
          <w:lang w:eastAsia="ja-JP"/>
        </w:rPr>
        <w:t>.</w:t>
      </w:r>
      <w:r>
        <w:rPr>
          <w:color w:val="000000" w:themeColor="text1"/>
          <w:lang w:eastAsia="ja-JP"/>
        </w:rPr>
        <w:t xml:space="preserve"> </w:t>
      </w:r>
      <w:r w:rsidR="00A56F90">
        <w:rPr>
          <w:rFonts w:eastAsia="Malgun Gothic" w:hint="eastAsia"/>
          <w:color w:val="000000" w:themeColor="text1"/>
          <w:lang w:eastAsia="ko-KR"/>
        </w:rPr>
        <w:t xml:space="preserve"> </w:t>
      </w:r>
      <w:r>
        <w:rPr>
          <w:color w:val="000000" w:themeColor="text1"/>
          <w:lang w:eastAsia="ja-JP"/>
        </w:rPr>
        <w:t xml:space="preserve">The minimum value between </w:t>
      </w:r>
      <w:r>
        <w:rPr>
          <w:i/>
          <w:iCs/>
          <w:color w:val="C64BB6"/>
          <w:lang w:eastAsia="ja-JP"/>
        </w:rPr>
        <w:t>M</w:t>
      </w:r>
      <w:r w:rsidRPr="00816342">
        <w:rPr>
          <w:i/>
          <w:iCs/>
          <w:color w:val="C64BB6"/>
          <w:lang w:eastAsia="ja-JP"/>
        </w:rPr>
        <w:t>in</w:t>
      </w:r>
      <w:r>
        <w:rPr>
          <w:i/>
          <w:iCs/>
          <w:color w:val="C64BB6"/>
          <w:lang w:eastAsia="ja-JP"/>
        </w:rPr>
        <w:t>Ref</w:t>
      </w:r>
      <w:r w:rsidRPr="00816342">
        <w:rPr>
          <w:i/>
          <w:iCs/>
          <w:color w:val="C64BB6"/>
          <w:lang w:eastAsia="ja-JP"/>
        </w:rPr>
        <w:t>Ang</w:t>
      </w:r>
      <w:r>
        <w:rPr>
          <w:i/>
          <w:iCs/>
          <w:color w:val="C64BB6"/>
          <w:lang w:eastAsia="ja-JP"/>
        </w:rPr>
        <w:t xml:space="preserve"> </w:t>
      </w:r>
      <w:r w:rsidRPr="00694084">
        <w:rPr>
          <w:color w:val="000000" w:themeColor="text1"/>
          <w:lang w:eastAsia="ja-JP"/>
        </w:rPr>
        <w:t xml:space="preserve">and </w:t>
      </w:r>
      <w:r>
        <w:rPr>
          <w:i/>
          <w:iCs/>
          <w:color w:val="C64BB6"/>
          <w:lang w:eastAsia="ja-JP"/>
        </w:rPr>
        <w:t>M</w:t>
      </w:r>
      <w:r w:rsidRPr="00816342">
        <w:rPr>
          <w:i/>
          <w:iCs/>
          <w:color w:val="C64BB6"/>
          <w:lang w:eastAsia="ja-JP"/>
        </w:rPr>
        <w:t>inCurAng</w:t>
      </w:r>
      <w:r w:rsidRPr="00694084">
        <w:rPr>
          <w:i/>
          <w:iCs/>
          <w:color w:val="000000" w:themeColor="text1"/>
          <w:lang w:eastAsia="ja-JP"/>
        </w:rPr>
        <w:t xml:space="preserve"> </w:t>
      </w:r>
      <w:r w:rsidRPr="00694084">
        <w:rPr>
          <w:color w:val="000000" w:themeColor="text1"/>
          <w:lang w:eastAsia="ja-JP"/>
        </w:rPr>
        <w:t>i</w:t>
      </w:r>
      <w:r>
        <w:rPr>
          <w:color w:val="000000" w:themeColor="text1"/>
          <w:lang w:eastAsia="ja-JP"/>
        </w:rPr>
        <w:t xml:space="preserve">s specified by the expression </w:t>
      </w:r>
      <w:r>
        <w:rPr>
          <w:i/>
          <w:iCs/>
          <w:color w:val="C64BB6"/>
          <w:lang w:eastAsia="ja-JP"/>
        </w:rPr>
        <w:t>M</w:t>
      </w:r>
      <w:r w:rsidRPr="00816342">
        <w:rPr>
          <w:i/>
          <w:iCs/>
          <w:color w:val="C64BB6"/>
          <w:lang w:eastAsia="ja-JP"/>
        </w:rPr>
        <w:t>inAng</w:t>
      </w:r>
      <w:r w:rsidRPr="00816342">
        <w:rPr>
          <w:color w:val="5B9BD5"/>
          <w:lang w:eastAsia="ja-JP"/>
        </w:rPr>
        <w:t>[</w:t>
      </w:r>
      <w:r w:rsidRPr="00816342">
        <w:rPr>
          <w:i/>
          <w:iCs/>
          <w:color w:val="ED7D31"/>
          <w:lang w:eastAsia="ja-JP"/>
        </w:rPr>
        <w:t>k</w:t>
      </w:r>
      <w:r w:rsidRPr="00816342">
        <w:rPr>
          <w:color w:val="5B9BD5"/>
          <w:lang w:eastAsia="ja-JP"/>
        </w:rPr>
        <w:t>]</w:t>
      </w:r>
      <w:r w:rsidRPr="00694084">
        <w:rPr>
          <w:color w:val="000000" w:themeColor="text1"/>
          <w:lang w:eastAsia="ja-JP"/>
        </w:rPr>
        <w:t>.</w:t>
      </w:r>
      <w:r>
        <w:rPr>
          <w:rFonts w:hint="eastAsia"/>
          <w:color w:val="000000" w:themeColor="text1"/>
          <w:lang w:eastAsia="ja-JP"/>
        </w:rPr>
        <w:t xml:space="preserve"> </w:t>
      </w:r>
    </w:p>
    <w:p w14:paraId="5B01F855" w14:textId="3E900C44" w:rsidR="007B0DDA" w:rsidRDefault="007B0DDA" w:rsidP="007B0DDA">
      <w:pPr>
        <w:pStyle w:val="Code"/>
      </w:pPr>
      <w:r w:rsidRPr="00684970">
        <w:fldChar w:fldCharType="begin"/>
      </w:r>
      <w:r w:rsidRPr="00684970">
        <w:instrText>XE AttrPosAng \t "</w:instrText>
      </w:r>
      <w:r w:rsidRPr="00684970">
        <w:fldChar w:fldCharType="begin" w:fldLock="1"/>
      </w:r>
      <w:r w:rsidRPr="00684970">
        <w:instrText>STYLEREF HdgMarker \w</w:instrText>
      </w:r>
      <w:r w:rsidRPr="00684970">
        <w:fldChar w:fldCharType="separate"/>
      </w:r>
      <w:r w:rsidRPr="00684970">
        <w:instrText>10.2.2</w:instrText>
      </w:r>
      <w:r w:rsidRPr="00684970">
        <w:fldChar w:fldCharType="end"/>
      </w:r>
      <w:r w:rsidRPr="00684970">
        <w:instrText>"</w:instrText>
      </w:r>
      <w:r w:rsidRPr="00684970">
        <w:br/>
      </w:r>
      <w:r w:rsidRPr="00684970">
        <w:fldChar w:fldCharType="end"/>
      </w:r>
      <w:r>
        <w:t>MinCurAng</w:t>
      </w:r>
      <w:r w:rsidRPr="00684970">
        <w:t>[k] := geom_tree_type == 1 &amp;&amp; k == 1</w:t>
      </w:r>
      <w:r>
        <w:br/>
        <w:t xml:space="preserve">  </w:t>
      </w:r>
      <w:r w:rsidRPr="00684970">
        <w:t>? −Exp2(ptree_ang_azimuth_pi_bits_minus11 + 10) : 0</w:t>
      </w:r>
    </w:p>
    <w:p w14:paraId="75A0C3D8" w14:textId="60D0D0CD" w:rsidR="007B0DDA" w:rsidRPr="0065063B" w:rsidRDefault="007B0DDA" w:rsidP="007B0DDA">
      <w:pPr>
        <w:pStyle w:val="Code"/>
      </w:pPr>
      <w:r w:rsidRPr="007B716A">
        <w:fldChar w:fldCharType="begin"/>
      </w:r>
      <w:r w:rsidRPr="007B716A">
        <w:instrText>XE AttrPosAng \t "</w:instrText>
      </w:r>
      <w:r w:rsidRPr="007B716A">
        <w:fldChar w:fldCharType="begin" w:fldLock="1"/>
      </w:r>
      <w:r w:rsidRPr="007B716A">
        <w:instrText>STYLEREF HdgMarker \w</w:instrText>
      </w:r>
      <w:r w:rsidRPr="007B716A">
        <w:fldChar w:fldCharType="separate"/>
      </w:r>
      <w:r w:rsidRPr="007B716A">
        <w:instrText>10.2.2</w:instrText>
      </w:r>
      <w:r w:rsidRPr="007B716A">
        <w:fldChar w:fldCharType="end"/>
      </w:r>
      <w:r w:rsidRPr="007B716A">
        <w:instrText>"</w:instrText>
      </w:r>
      <w:r w:rsidRPr="007B716A">
        <w:br/>
      </w:r>
      <w:r w:rsidRPr="007B716A">
        <w:fldChar w:fldCharType="end"/>
      </w:r>
      <w:r>
        <w:t>MinAng</w:t>
      </w:r>
      <w:r w:rsidRPr="007B716A">
        <w:t xml:space="preserve">[k] := </w:t>
      </w:r>
      <w:r>
        <w:t>geom_tree_type == 1 &amp;&amp; slice_attr_inter_prediction == 1</w:t>
      </w:r>
      <w:r>
        <w:br/>
        <w:t xml:space="preserve">  ? Min(MinCurAng[k], MinRefAng[k]) : MinCurAng[k]</w:t>
      </w:r>
    </w:p>
    <w:p w14:paraId="3386360C" w14:textId="77777777" w:rsidR="007B0DDA" w:rsidRDefault="007B0DDA" w:rsidP="007B0DDA">
      <w:pPr>
        <w:rPr>
          <w:lang w:eastAsia="ja-JP"/>
        </w:rPr>
      </w:pPr>
      <w:r>
        <w:rPr>
          <w:lang w:eastAsia="ja-JP"/>
        </w:rPr>
        <w:t>Otherwise, t</w:t>
      </w:r>
      <w:r w:rsidRPr="00A4559E">
        <w:rPr>
          <w:lang w:eastAsia="ja-JP"/>
        </w:rPr>
        <w:t xml:space="preserve">he point's angular coordinates shall be offset by the minimum angular coordinates.  </w:t>
      </w:r>
    </w:p>
    <w:p w14:paraId="3ED43883" w14:textId="77777777" w:rsidR="007B0DDA" w:rsidRPr="00A4559E" w:rsidRDefault="007B0DDA" w:rsidP="007B0DDA">
      <w:pPr>
        <w:rPr>
          <w:lang w:eastAsia="ja-JP"/>
        </w:rPr>
      </w:pPr>
      <w:r>
        <w:rPr>
          <w:lang w:eastAsia="ja-JP"/>
        </w:rPr>
        <w:t xml:space="preserve">The offset coordinates shall be </w:t>
      </w:r>
      <w:r w:rsidRPr="00A4559E">
        <w:rPr>
          <w:lang w:eastAsia="ja-JP"/>
        </w:rPr>
        <w:t>scaled.  Any negative coordinate after conversion shall be clipped to 0.</w:t>
      </w:r>
    </w:p>
    <w:p w14:paraId="6E88BE5F" w14:textId="77777777" w:rsidR="007B0DDA" w:rsidRPr="00A4559E" w:rsidRDefault="007B0DDA" w:rsidP="007B0DDA">
      <w:pPr>
        <w:pStyle w:val="Code"/>
        <w:rPr>
          <w:lang w:eastAsia="ja-JP"/>
        </w:rPr>
      </w:pPr>
      <w:r>
        <w:fldChar w:fldCharType="begin"/>
      </w:r>
      <w:r>
        <w:instrText>XE AttrPosAng \t "</w:instrText>
      </w:r>
      <w:r>
        <w:fldChar w:fldCharType="begin" w:fldLock="1"/>
      </w:r>
      <w:r>
        <w:instrText>STYLEREF HdgMarker \w</w:instrText>
      </w:r>
      <w:r>
        <w:fldChar w:fldCharType="separate"/>
      </w:r>
      <w:r>
        <w:instrText>10.2.2</w:instrText>
      </w:r>
      <w:r>
        <w:fldChar w:fldCharType="end"/>
      </w:r>
      <w:r>
        <w:instrText>"</w:instrText>
      </w:r>
      <w:r>
        <w:br/>
      </w:r>
      <w:r>
        <w:fldChar w:fldCharType="end"/>
      </w:r>
      <w:r w:rsidRPr="00A4559E">
        <w:t>AttrPosAng[ptIdx][k] := DivExp2Up(relPos × attr_coord_conv_scale[k], 8)</w:t>
      </w:r>
      <w:r w:rsidRPr="00A4559E">
        <w:br/>
        <w:t xml:space="preserve">  where</w:t>
      </w:r>
      <w:r w:rsidRPr="00A4559E">
        <w:br/>
        <w:t xml:space="preserve">    relPos := Max(0, PointAng[ptIdx][k] – </w:t>
      </w:r>
      <w:r>
        <w:rPr>
          <w:lang w:eastAsia="ja-JP"/>
        </w:rPr>
        <w:t>M</w:t>
      </w:r>
      <w:r w:rsidRPr="00A4559E">
        <w:rPr>
          <w:lang w:eastAsia="ja-JP"/>
        </w:rPr>
        <w:t>inAng</w:t>
      </w:r>
      <w:r w:rsidRPr="00A4559E">
        <w:t>[k])</w:t>
      </w:r>
      <w:bookmarkStart w:id="2433" w:name="_Ref12533083"/>
    </w:p>
    <w:p w14:paraId="0EFC38FA" w14:textId="77777777" w:rsidR="007B0DDA" w:rsidRDefault="007B0DDA" w:rsidP="007B0DDA">
      <w:r w:rsidRPr="00A4559E">
        <w:t xml:space="preserve">It is a requirement of bitstream conformance that </w:t>
      </w:r>
      <w:r w:rsidRPr="00A4559E">
        <w:rPr>
          <w:rStyle w:val="Synvarinline"/>
        </w:rPr>
        <w:t>attr_coord_conv_scale</w:t>
      </w:r>
      <w:r w:rsidRPr="00A4559E">
        <w:t xml:space="preserve"> shall not cause any converted coordinate, </w:t>
      </w:r>
      <w:r w:rsidRPr="00A739CE">
        <w:rPr>
          <w:rStyle w:val="ExprNameinline"/>
        </w:rPr>
        <w:t>AttrPosAng</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t xml:space="preserve">, to be greater than </w:t>
      </w:r>
      <w:r w:rsidRPr="00630DFE">
        <w:rPr>
          <w:rStyle w:val="Funcinline"/>
        </w:rPr>
        <w:t>Exp2</w:t>
      </w:r>
      <w:r w:rsidRPr="00A4559E">
        <w:rPr>
          <w:rStyle w:val="Exprinline"/>
        </w:rPr>
        <w:t>( </w:t>
      </w:r>
      <w:r w:rsidRPr="00D24916">
        <w:rPr>
          <w:rStyle w:val="ExprNameinline"/>
        </w:rPr>
        <w:t>MaxSliceDimLog2</w:t>
      </w:r>
      <w:r w:rsidRPr="00A4559E">
        <w:rPr>
          <w:rStyle w:val="Exprinline"/>
        </w:rPr>
        <w:t> ) − 1</w:t>
      </w:r>
      <w:r w:rsidRPr="00A4559E">
        <w:t>.</w:t>
      </w:r>
    </w:p>
    <w:p w14:paraId="7D228909" w14:textId="77777777" w:rsidR="007B0DDA" w:rsidRPr="00457B4E" w:rsidRDefault="007B0DDA" w:rsidP="007B0DDA">
      <w:pPr>
        <w:rPr>
          <w:color w:val="000000" w:themeColor="text1"/>
          <w:lang w:eastAsia="ja-JP"/>
        </w:rPr>
      </w:pPr>
      <w:r>
        <w:rPr>
          <w:color w:val="000000" w:themeColor="text1"/>
          <w:lang w:eastAsia="ja-JP"/>
        </w:rPr>
        <w:t xml:space="preserve">When </w:t>
      </w:r>
      <w:r w:rsidRPr="00816342">
        <w:rPr>
          <w:color w:val="70AD47"/>
          <w:lang w:eastAsia="ja-JP"/>
        </w:rPr>
        <w:t>geom_tree_type</w:t>
      </w:r>
      <w:r>
        <w:rPr>
          <w:lang w:eastAsia="ja-JP"/>
        </w:rPr>
        <w:t xml:space="preserve"> is equal to 1,</w:t>
      </w:r>
      <w:r>
        <w:rPr>
          <w:color w:val="000000" w:themeColor="text1"/>
          <w:lang w:eastAsia="ja-JP"/>
        </w:rPr>
        <w:t xml:space="preserve"> after the coordinate’s conversion of a slice, </w:t>
      </w:r>
      <w:r>
        <w:rPr>
          <w:i/>
          <w:iCs/>
          <w:color w:val="C64BB6"/>
          <w:lang w:eastAsia="ja-JP"/>
        </w:rPr>
        <w:t>M</w:t>
      </w:r>
      <w:r w:rsidRPr="00816342">
        <w:rPr>
          <w:i/>
          <w:iCs/>
          <w:color w:val="C64BB6"/>
          <w:lang w:eastAsia="ja-JP"/>
        </w:rPr>
        <w:t>in</w:t>
      </w:r>
      <w:r>
        <w:rPr>
          <w:i/>
          <w:iCs/>
          <w:color w:val="C64BB6"/>
          <w:lang w:eastAsia="ja-JP"/>
        </w:rPr>
        <w:t>Ref</w:t>
      </w:r>
      <w:r w:rsidRPr="00816342">
        <w:rPr>
          <w:i/>
          <w:iCs/>
          <w:color w:val="C64BB6"/>
          <w:lang w:eastAsia="ja-JP"/>
        </w:rPr>
        <w:t>Ang</w:t>
      </w:r>
      <w:r w:rsidRPr="00D92C1F">
        <w:rPr>
          <w:lang w:eastAsia="ja-JP"/>
        </w:rPr>
        <w:t xml:space="preserve"> </w:t>
      </w:r>
      <w:r>
        <w:rPr>
          <w:lang w:eastAsia="ja-JP"/>
        </w:rPr>
        <w:t xml:space="preserve">shall be set equal to </w:t>
      </w:r>
      <w:r>
        <w:rPr>
          <w:i/>
          <w:iCs/>
          <w:color w:val="C64BB6"/>
          <w:lang w:eastAsia="ja-JP"/>
        </w:rPr>
        <w:t>M</w:t>
      </w:r>
      <w:r w:rsidRPr="00816342">
        <w:rPr>
          <w:i/>
          <w:iCs/>
          <w:color w:val="C64BB6"/>
          <w:lang w:eastAsia="ja-JP"/>
        </w:rPr>
        <w:t>inAng</w:t>
      </w:r>
      <w:r w:rsidRPr="00816342">
        <w:rPr>
          <w:i/>
          <w:iCs/>
          <w:color w:val="000000" w:themeColor="text1"/>
          <w:lang w:eastAsia="ja-JP"/>
        </w:rPr>
        <w:t>.</w:t>
      </w:r>
    </w:p>
    <w:p w14:paraId="30F023A5" w14:textId="77777777" w:rsidR="007B0DDA" w:rsidRDefault="007B0DDA" w:rsidP="007B0DDA">
      <w:pPr>
        <w:pStyle w:val="2"/>
        <w:numPr>
          <w:ilvl w:val="1"/>
          <w:numId w:val="1"/>
        </w:numPr>
        <w:rPr>
          <w:noProof/>
        </w:rPr>
      </w:pPr>
      <w:bookmarkStart w:id="2434" w:name="_Toc100603726"/>
      <w:bookmarkStart w:id="2435" w:name="_Ref183712115"/>
      <w:bookmarkStart w:id="2436" w:name="_Ref88077324"/>
      <w:bookmarkStart w:id="2437" w:name="_Ref429522"/>
      <w:bookmarkStart w:id="2438" w:name="_Toc4055518"/>
      <w:bookmarkStart w:id="2439" w:name="_Toc6215359"/>
      <w:bookmarkStart w:id="2440" w:name="_Toc24731169"/>
      <w:bookmarkStart w:id="2441" w:name="_Toc184423037"/>
      <w:bookmarkEnd w:id="2433"/>
      <w:r>
        <w:rPr>
          <w:noProof/>
        </w:rPr>
        <w:t>Syntax element semantics</w:t>
      </w:r>
      <w:bookmarkEnd w:id="2434"/>
      <w:bookmarkEnd w:id="2435"/>
      <w:bookmarkEnd w:id="2441"/>
      <w:r>
        <w:fldChar w:fldCharType="begin" w:fldLock="1"/>
      </w:r>
      <w:r>
        <w:rPr>
          <w:rStyle w:val="HdgMarker"/>
        </w:rPr>
        <w:instrText>Q</w:instrText>
      </w:r>
      <w:r>
        <w:instrText>UOTE "" \* Charformat</w:instrText>
      </w:r>
      <w:r>
        <w:fldChar w:fldCharType="end"/>
      </w:r>
    </w:p>
    <w:p w14:paraId="079430B6" w14:textId="77777777" w:rsidR="007B0DDA" w:rsidRPr="004F2A4F" w:rsidRDefault="007B0DDA" w:rsidP="007B0DDA">
      <w:pPr>
        <w:pStyle w:val="4"/>
        <w:numPr>
          <w:ilvl w:val="3"/>
          <w:numId w:val="1"/>
        </w:numPr>
      </w:pPr>
      <w:bookmarkStart w:id="2442" w:name="_Ref92447885"/>
      <w:r w:rsidRPr="004F2A4F">
        <w:rPr>
          <w:noProof/>
        </w:rPr>
        <w:t xml:space="preserve">Attribute data </w:t>
      </w:r>
      <w:r>
        <w:rPr>
          <w:noProof/>
        </w:rPr>
        <w:t>unit coefficients</w:t>
      </w:r>
      <w:bookmarkEnd w:id="2442"/>
      <w:r>
        <w:fldChar w:fldCharType="begin" w:fldLock="1"/>
      </w:r>
      <w:r>
        <w:rPr>
          <w:rStyle w:val="HdgMarker"/>
        </w:rPr>
        <w:instrText>Q</w:instrText>
      </w:r>
      <w:r>
        <w:instrText>UOTE "" \* Charformat</w:instrText>
      </w:r>
      <w:r>
        <w:fldChar w:fldCharType="end"/>
      </w:r>
    </w:p>
    <w:p w14:paraId="5B1D5955" w14:textId="77777777" w:rsidR="007B0DDA" w:rsidRPr="00A4559E" w:rsidRDefault="007B0DDA" w:rsidP="007B0DDA">
      <w:pPr>
        <w:rPr>
          <w:bCs/>
        </w:rPr>
      </w:pPr>
      <w:r w:rsidRPr="00A4559E">
        <w:rPr>
          <w:bCs/>
        </w:rPr>
        <w:t xml:space="preserve">The array </w:t>
      </w:r>
      <w:r>
        <w:fldChar w:fldCharType="begin"/>
      </w:r>
      <w:r>
        <w:instrText xml:space="preserve">XE </w:instrText>
      </w:r>
      <w:r w:rsidRPr="00CB76EB">
        <w:rPr>
          <w:rStyle w:val="ExprNameinline"/>
        </w:rPr>
        <w:instrText>AttrCoeff</w:instrText>
      </w:r>
      <w:r>
        <w:instrText xml:space="preserve"> \t "</w:instrText>
      </w:r>
      <w:r>
        <w:fldChar w:fldCharType="begin" w:fldLock="1"/>
      </w:r>
      <w:r>
        <w:instrText>STYLEREF HdgMarker \w</w:instrText>
      </w:r>
      <w:r>
        <w:fldChar w:fldCharType="separate"/>
      </w:r>
      <w:r>
        <w:rPr>
          <w:noProof/>
        </w:rPr>
        <w:instrText>10.3.1.1</w:instrText>
      </w:r>
      <w:r>
        <w:fldChar w:fldCharType="end"/>
      </w:r>
      <w:r>
        <w:instrText>"</w:instrText>
      </w:r>
      <w:r>
        <w:fldChar w:fldCharType="end"/>
      </w:r>
      <w:r w:rsidRPr="00A739CE">
        <w:rPr>
          <w:rStyle w:val="ExprNameinline"/>
        </w:rPr>
        <w:t>AttrCoeff</w:t>
      </w:r>
      <w:r w:rsidRPr="00A4559E">
        <w:rPr>
          <w:bCs/>
        </w:rPr>
        <w:t xml:space="preserve">, with elements </w:t>
      </w:r>
      <w:r w:rsidRPr="00A739CE">
        <w:rPr>
          <w:rStyle w:val="ExprNameinline"/>
        </w:rPr>
        <w:t>AttrCoeff</w:t>
      </w:r>
      <w:r w:rsidRPr="00A4559E">
        <w:rPr>
          <w:rStyle w:val="Exprinline"/>
        </w:rPr>
        <w:t>[ </w:t>
      </w:r>
      <w:r w:rsidRPr="00D35E12">
        <w:rPr>
          <w:rStyle w:val="VarNinline"/>
        </w:rPr>
        <w:t>coeffIdx</w:t>
      </w:r>
      <w:r w:rsidRPr="00A4559E">
        <w:rPr>
          <w:rStyle w:val="Exprinline"/>
        </w:rPr>
        <w:t> ][ </w:t>
      </w:r>
      <w:r>
        <w:rPr>
          <w:rStyle w:val="Var1inline"/>
        </w:rPr>
        <w:t>𝑐</w:t>
      </w:r>
      <w:r w:rsidRPr="00A4559E">
        <w:rPr>
          <w:rStyle w:val="Exprinline"/>
        </w:rPr>
        <w:t> ]</w:t>
      </w:r>
      <w:r w:rsidRPr="00A4559E">
        <w:rPr>
          <w:bCs/>
        </w:rPr>
        <w:t>, contains transform coefficient values.  Elements of the array shall be initialized to zero.</w:t>
      </w:r>
    </w:p>
    <w:p w14:paraId="0FF8F9F5" w14:textId="77777777" w:rsidR="007B0DDA" w:rsidRPr="00A4559E" w:rsidRDefault="007B0DDA" w:rsidP="007B0DDA">
      <w:r w:rsidRPr="00A4559E">
        <w:rPr>
          <w:rStyle w:val="Synboldinline"/>
        </w:rPr>
        <w:t>zero_run_length_prefix</w:t>
      </w:r>
      <w:r w:rsidRPr="00A4559E">
        <w:rPr>
          <w:bCs/>
        </w:rPr>
        <w:t xml:space="preserve">, </w:t>
      </w:r>
      <w:r w:rsidRPr="00A4559E">
        <w:rPr>
          <w:rStyle w:val="Synboldinline"/>
        </w:rPr>
        <w:t>zero_run_length_minus3_div2</w:t>
      </w:r>
      <w:r w:rsidRPr="00A4559E">
        <w:rPr>
          <w:bCs/>
        </w:rPr>
        <w:t xml:space="preserve">, </w:t>
      </w:r>
      <w:r w:rsidRPr="00A4559E">
        <w:rPr>
          <w:rStyle w:val="Synboldinline"/>
        </w:rPr>
        <w:t>zero_run_length_minus3_mod2</w:t>
      </w:r>
      <w:r w:rsidRPr="00A4559E">
        <w:rPr>
          <w:bCs/>
        </w:rPr>
        <w:t xml:space="preserve"> and </w:t>
      </w:r>
      <w:r w:rsidRPr="00A4559E">
        <w:rPr>
          <w:rStyle w:val="Synboldinline"/>
        </w:rPr>
        <w:t>zero_run_length_minus11</w:t>
      </w:r>
      <w:r w:rsidRPr="00A4559E">
        <w:t xml:space="preserve"> together specify, in accordance with the expression </w:t>
      </w:r>
      <w:r w:rsidRPr="00A739CE">
        <w:rPr>
          <w:rStyle w:val="ExprNameinline"/>
        </w:rPr>
        <w:t>ZeroRunLength</w:t>
      </w:r>
      <w:r w:rsidRPr="00A4559E">
        <w:rPr>
          <w:rStyle w:val="Exprinline"/>
        </w:rPr>
        <w:t>,</w:t>
      </w:r>
      <w:r w:rsidRPr="00A4559E">
        <w:t xml:space="preserve"> the number of consecutive transform coefficient tuples with all components equal to zero.  Any of </w:t>
      </w:r>
      <w:r w:rsidRPr="00A4559E">
        <w:rPr>
          <w:rStyle w:val="Synvarinline"/>
        </w:rPr>
        <w:t>zero_run_length_minus3_div2</w:t>
      </w:r>
      <w:r w:rsidRPr="00A4559E">
        <w:t xml:space="preserve">, </w:t>
      </w:r>
      <w:r w:rsidRPr="00A4559E">
        <w:rPr>
          <w:rStyle w:val="Synvarinline"/>
        </w:rPr>
        <w:t>zero_run_length_minus3_mod2</w:t>
      </w:r>
      <w:r w:rsidRPr="00A4559E">
        <w:t xml:space="preserve"> and </w:t>
      </w:r>
      <w:r w:rsidRPr="00A4559E">
        <w:rPr>
          <w:rStyle w:val="Synvarinline"/>
        </w:rPr>
        <w:t>zero_run_length_minus11</w:t>
      </w:r>
      <w:r w:rsidRPr="00A4559E">
        <w:t xml:space="preserve"> that are not present shall be inferred to be 0.</w:t>
      </w:r>
    </w:p>
    <w:p w14:paraId="5D99EAF1" w14:textId="77777777" w:rsidR="007B0DDA" w:rsidRPr="00A4559E" w:rsidRDefault="007B0DDA" w:rsidP="007B0DDA">
      <w:pPr>
        <w:pStyle w:val="Code"/>
      </w:pPr>
      <w:r>
        <w:fldChar w:fldCharType="begin"/>
      </w:r>
      <w:r>
        <w:instrText>XE ZeroRunLength \t "</w:instrText>
      </w:r>
      <w:r>
        <w:fldChar w:fldCharType="begin" w:fldLock="1"/>
      </w:r>
      <w:r>
        <w:instrText>STYLEREF HdgMarker \w</w:instrText>
      </w:r>
      <w:r>
        <w:fldChar w:fldCharType="separate"/>
      </w:r>
      <w:r>
        <w:instrText>10.3.1.1</w:instrText>
      </w:r>
      <w:r>
        <w:fldChar w:fldCharType="end"/>
      </w:r>
      <w:r>
        <w:instrText>"</w:instrText>
      </w:r>
      <w:r>
        <w:br/>
      </w:r>
      <w:r>
        <w:fldChar w:fldCharType="end"/>
      </w:r>
      <w:r w:rsidRPr="00A4559E">
        <w:t>ZeroRunLength := zero_run_length_prefix</w:t>
      </w:r>
      <w:r w:rsidRPr="00A4559E">
        <w:br/>
        <w:t xml:space="preserve">  + 2 × zero_run_length_minus3_div2 + zero_run_length_minus3_mod2</w:t>
      </w:r>
      <w:r w:rsidRPr="00A4559E">
        <w:br/>
        <w:t xml:space="preserve">  + zero_run_length_minus11</w:t>
      </w:r>
    </w:p>
    <w:p w14:paraId="74D70F91" w14:textId="77777777" w:rsidR="007B0DDA" w:rsidRPr="004F2A4F" w:rsidRDefault="007B0DDA" w:rsidP="007B0DDA">
      <w:pPr>
        <w:pStyle w:val="4"/>
        <w:numPr>
          <w:ilvl w:val="3"/>
          <w:numId w:val="1"/>
        </w:numPr>
      </w:pPr>
      <w:bookmarkStart w:id="2443" w:name="_Ref92447897"/>
      <w:r>
        <w:t>Attribute coefficient tuples</w:t>
      </w:r>
      <w:bookmarkEnd w:id="2443"/>
      <w:r>
        <w:fldChar w:fldCharType="begin" w:fldLock="1"/>
      </w:r>
      <w:r>
        <w:rPr>
          <w:rStyle w:val="HdgMarker"/>
        </w:rPr>
        <w:instrText>Q</w:instrText>
      </w:r>
      <w:r>
        <w:instrText>UOTE "" \* Charformat</w:instrText>
      </w:r>
      <w:r>
        <w:fldChar w:fldCharType="end"/>
      </w:r>
    </w:p>
    <w:p w14:paraId="797D1CB7" w14:textId="77777777" w:rsidR="007B0DDA" w:rsidRPr="00A4559E" w:rsidRDefault="007B0DDA" w:rsidP="007B0DDA">
      <w:r w:rsidRPr="00A4559E">
        <w:t xml:space="preserve">Attribute coefficient values are signalled for a </w:t>
      </w:r>
      <w:r w:rsidRPr="00D35E12">
        <w:rPr>
          <w:rStyle w:val="VarNinline"/>
        </w:rPr>
        <w:t>coeffIdx</w:t>
      </w:r>
      <w:r w:rsidRPr="00A4559E">
        <w:t>-th coefficient tuple when at least one component is not equal to zero.</w:t>
      </w:r>
    </w:p>
    <w:p w14:paraId="4FC3A02D" w14:textId="77777777" w:rsidR="007B0DDA" w:rsidRPr="00A4559E" w:rsidRDefault="007B0DDA" w:rsidP="007B0DDA">
      <w:r w:rsidRPr="00A4559E">
        <w:rPr>
          <w:rStyle w:val="Synboldinline"/>
        </w:rPr>
        <w:t>coeff_abs</w:t>
      </w:r>
      <w:r w:rsidRPr="00A4559E">
        <w:rPr>
          <w:rStyle w:val="Exprinline"/>
        </w:rPr>
        <w:t>[ </w:t>
      </w:r>
      <w:r>
        <w:rPr>
          <w:rStyle w:val="Var1inline"/>
        </w:rPr>
        <w:t>𝑐</w:t>
      </w:r>
      <w:r w:rsidRPr="00A4559E">
        <w:rPr>
          <w:rStyle w:val="Exprinline"/>
        </w:rPr>
        <w:t> ]</w:t>
      </w:r>
      <w:r w:rsidRPr="00A4559E">
        <w:t xml:space="preserve"> and </w:t>
      </w:r>
      <w:r w:rsidRPr="00A4559E">
        <w:rPr>
          <w:rStyle w:val="Synboldinline"/>
        </w:rPr>
        <w:t>coeff_sign</w:t>
      </w:r>
      <w:r w:rsidRPr="00A4559E">
        <w:rPr>
          <w:rStyle w:val="Exprinline"/>
        </w:rPr>
        <w:t>[ </w:t>
      </w:r>
      <w:r>
        <w:rPr>
          <w:rStyle w:val="Var1inline"/>
        </w:rPr>
        <w:t>𝑐</w:t>
      </w:r>
      <w:r w:rsidRPr="00A4559E">
        <w:rPr>
          <w:rStyle w:val="Exprinline"/>
        </w:rPr>
        <w:t> ]</w:t>
      </w:r>
      <w:r w:rsidRPr="00A4559E">
        <w:rPr>
          <w:lang w:eastAsia="ko-KR"/>
        </w:rPr>
        <w:t xml:space="preserve"> together specify the </w:t>
      </w:r>
      <w:r>
        <w:rPr>
          <w:rStyle w:val="Var1inline"/>
        </w:rPr>
        <w:t>𝑐</w:t>
      </w:r>
      <w:r w:rsidRPr="00A4559E">
        <w:rPr>
          <w:lang w:eastAsia="ko-KR"/>
        </w:rPr>
        <w:t xml:space="preserve">-th transform coefficient component </w:t>
      </w:r>
      <w:r w:rsidRPr="00A739CE">
        <w:rPr>
          <w:rStyle w:val="ExprNameinline"/>
        </w:rPr>
        <w:t>AttrCoeff</w:t>
      </w:r>
      <w:r w:rsidRPr="00A4559E">
        <w:rPr>
          <w:rStyle w:val="Exprinline"/>
        </w:rPr>
        <w:t>[ </w:t>
      </w:r>
      <w:r w:rsidRPr="00D35E12">
        <w:rPr>
          <w:rStyle w:val="VarNinline"/>
        </w:rPr>
        <w:t>coeffIdx </w:t>
      </w:r>
      <w:r w:rsidRPr="00A4559E">
        <w:rPr>
          <w:rStyle w:val="Exprinline"/>
        </w:rPr>
        <w:t>][ </w:t>
      </w:r>
      <w:r>
        <w:rPr>
          <w:rStyle w:val="Var1inline"/>
        </w:rPr>
        <w:t>𝑐</w:t>
      </w:r>
      <w:r w:rsidRPr="00A4559E">
        <w:rPr>
          <w:rStyle w:val="Exprinline"/>
        </w:rPr>
        <w:t> ]</w:t>
      </w:r>
      <w:r w:rsidRPr="00A4559E">
        <w:rPr>
          <w:lang w:eastAsia="ko-KR"/>
        </w:rPr>
        <w:t xml:space="preserve">.  </w:t>
      </w:r>
      <w:r w:rsidRPr="00A4559E">
        <w:rPr>
          <w:rStyle w:val="Synvarinline"/>
        </w:rPr>
        <w:t>coeff_sign</w:t>
      </w:r>
      <w:r w:rsidRPr="00A4559E">
        <w:rPr>
          <w:rStyle w:val="Exprinline"/>
        </w:rPr>
        <w:t>[ </w:t>
      </w:r>
      <w:r>
        <w:rPr>
          <w:rStyle w:val="Var1inline"/>
        </w:rPr>
        <w:t>𝑐</w:t>
      </w:r>
      <w:r w:rsidRPr="00A4559E">
        <w:rPr>
          <w:rStyle w:val="Exprinline"/>
        </w:rPr>
        <w:t> ]</w:t>
      </w:r>
      <w:r w:rsidRPr="00A4559E">
        <w:t xml:space="preserve"> specifies whether (when 0) </w:t>
      </w:r>
      <w:r w:rsidRPr="00A4559E">
        <w:rPr>
          <w:lang w:eastAsia="ko-KR"/>
        </w:rPr>
        <w:t xml:space="preserve">the coefficient's sign is positive or (when 1) negative.  If </w:t>
      </w:r>
      <w:r w:rsidRPr="00A4559E">
        <w:rPr>
          <w:rStyle w:val="Synvarinline"/>
        </w:rPr>
        <w:t>coeff_sign</w:t>
      </w:r>
      <w:r w:rsidRPr="00A4559E">
        <w:rPr>
          <w:rStyle w:val="Exprinline"/>
        </w:rPr>
        <w:t>[ </w:t>
      </w:r>
      <w:r>
        <w:rPr>
          <w:rStyle w:val="Var1inline"/>
        </w:rPr>
        <w:t>𝑐</w:t>
      </w:r>
      <w:r w:rsidRPr="00A4559E">
        <w:rPr>
          <w:rStyle w:val="Exprinline"/>
        </w:rPr>
        <w:t> ]</w:t>
      </w:r>
      <w:r w:rsidRPr="00A4559E">
        <w:rPr>
          <w:lang w:eastAsia="ko-KR"/>
        </w:rPr>
        <w:t xml:space="preserve"> is not present, it shall be inferred to be 0.</w:t>
      </w:r>
    </w:p>
    <w:p w14:paraId="1EE4B664" w14:textId="77777777" w:rsidR="007B0DDA" w:rsidRPr="00A4559E" w:rsidRDefault="007B0DDA" w:rsidP="007B0DDA">
      <w:pPr>
        <w:pStyle w:val="NormalKWN"/>
        <w:rPr>
          <w:lang w:eastAsia="ja-JP"/>
        </w:rPr>
      </w:pPr>
      <w:r w:rsidRPr="00A4559E">
        <w:rPr>
          <w:lang w:eastAsia="ja-JP"/>
        </w:rPr>
        <w:lastRenderedPageBreak/>
        <w:t xml:space="preserve">The coefficients of the </w:t>
      </w:r>
      <w:r w:rsidRPr="00D35E12">
        <w:rPr>
          <w:rStyle w:val="VarNinline"/>
        </w:rPr>
        <w:t>coeffIdx</w:t>
      </w:r>
      <w:r w:rsidRPr="00A4559E">
        <w:rPr>
          <w:lang w:eastAsia="ja-JP"/>
        </w:rPr>
        <w:t xml:space="preserve">-th tuple are specified by the derivation of </w:t>
      </w:r>
      <w:r w:rsidRPr="00A739CE">
        <w:rPr>
          <w:rStyle w:val="ExprNameinline"/>
        </w:rPr>
        <w:t>AttrCoeff</w:t>
      </w:r>
      <w:r w:rsidRPr="00A4559E">
        <w:rPr>
          <w:lang w:eastAsia="ja-JP"/>
        </w:rPr>
        <w:t>:</w:t>
      </w:r>
    </w:p>
    <w:p w14:paraId="4735DE37" w14:textId="4EB4AD64" w:rsidR="007B0DDA" w:rsidRPr="00A4559E" w:rsidRDefault="007B0DDA" w:rsidP="007B0DDA">
      <w:pPr>
        <w:pStyle w:val="Code"/>
      </w:pPr>
      <w:r w:rsidRPr="00A4559E">
        <w:t>for (c = 0; c &lt; AttrDim; c++){</w:t>
      </w:r>
      <w:r w:rsidRPr="00A4559E">
        <w:br/>
        <w:t xml:space="preserve">  absVal = coeff_abs[c]</w:t>
      </w:r>
      <w:r w:rsidRPr="00A4559E">
        <w:br/>
        <w:t xml:space="preserve">  if (c == AttrDim </w:t>
      </w:r>
      <w:r>
        <w:t>−</w:t>
      </w:r>
      <w:r w:rsidRPr="00A4559E">
        <w:t xml:space="preserve"> 1)</w:t>
      </w:r>
      <w:r w:rsidRPr="00A4559E">
        <w:br/>
      </w:r>
      <w:r w:rsidRPr="00A4559E">
        <w:rPr>
          <w:lang w:eastAsia="ja-JP"/>
        </w:rPr>
        <w:t xml:space="preserve">    if (AttrDim == 1</w:t>
      </w:r>
      <w:r w:rsidRPr="00A4559E">
        <w:rPr>
          <w:lang w:eastAsia="ja-JP"/>
        </w:rPr>
        <w:br/>
        <w:t xml:space="preserve">    </w:t>
      </w:r>
      <w:r w:rsidR="00631398">
        <w:rPr>
          <w:rFonts w:eastAsia="宋体" w:hint="eastAsia"/>
          <w:lang w:eastAsia="zh-CN"/>
        </w:rPr>
        <w:t xml:space="preserve"> </w:t>
      </w:r>
      <w:r w:rsidRPr="00A4559E">
        <w:rPr>
          <w:lang w:eastAsia="ja-JP"/>
        </w:rPr>
        <w:t xml:space="preserve"> || AttrDim == 2 &amp;&amp; coeff_abs[0] == 0</w:t>
      </w:r>
      <w:r w:rsidRPr="00A4559E">
        <w:rPr>
          <w:lang w:eastAsia="ja-JP"/>
        </w:rPr>
        <w:br/>
        <w:t xml:space="preserve">     </w:t>
      </w:r>
      <w:r w:rsidR="00631398">
        <w:rPr>
          <w:rFonts w:eastAsia="宋体" w:hint="eastAsia"/>
          <w:lang w:eastAsia="zh-CN"/>
        </w:rPr>
        <w:t xml:space="preserve"> </w:t>
      </w:r>
      <w:r w:rsidRPr="00A4559E">
        <w:rPr>
          <w:lang w:eastAsia="ja-JP"/>
        </w:rPr>
        <w:t>|| AttrDim == 3 &amp;&amp; coeff_abs[0] == 0 &amp;&amp; coeff_abs[1] == 0)</w:t>
      </w:r>
      <w:r w:rsidRPr="00A4559E">
        <w:br/>
        <w:t xml:space="preserve">      absVal++</w:t>
      </w:r>
      <w:r w:rsidRPr="00A4559E">
        <w:br/>
        <w:t xml:space="preserve">  AttrCoeff[coeffIdx][(c + 1) % AttrDim] = (1 </w:t>
      </w:r>
      <w:r>
        <w:t>−</w:t>
      </w:r>
      <w:r w:rsidRPr="00A4559E">
        <w:t xml:space="preserve"> 2 × coeff_sign[c]) × absVal</w:t>
      </w:r>
      <w:r w:rsidRPr="00A4559E">
        <w:br/>
        <w:t>}</w:t>
      </w:r>
    </w:p>
    <w:p w14:paraId="789AAD2F" w14:textId="77777777" w:rsidR="007B0DDA" w:rsidRDefault="007B0DDA">
      <w:pPr>
        <w:pStyle w:val="NoteUnnumbered"/>
        <w:numPr>
          <w:ilvl w:val="0"/>
          <w:numId w:val="18"/>
        </w:numPr>
        <w:rPr>
          <w:lang w:eastAsia="ja-JP"/>
        </w:rPr>
      </w:pPr>
      <w:r>
        <w:rPr>
          <w:lang w:eastAsia="ja-JP"/>
        </w:rPr>
        <w:t xml:space="preserve">When a point is eligible for direct prediction, the LSBs of </w:t>
      </w:r>
      <w:r w:rsidRPr="001A38FF">
        <w:rPr>
          <w:rStyle w:val="Synvarinline"/>
        </w:rPr>
        <w:t>coeff_abs</w:t>
      </w:r>
      <w:r>
        <w:rPr>
          <w:lang w:eastAsia="ja-JP"/>
        </w:rPr>
        <w:t xml:space="preserve"> encode the direct predictor mode.</w:t>
      </w:r>
    </w:p>
    <w:p w14:paraId="60F2CFAB" w14:textId="77777777" w:rsidR="007B0DDA" w:rsidRDefault="007B0DDA" w:rsidP="007B0DDA">
      <w:pPr>
        <w:pStyle w:val="4"/>
        <w:numPr>
          <w:ilvl w:val="3"/>
          <w:numId w:val="1"/>
        </w:numPr>
      </w:pPr>
      <w:bookmarkStart w:id="2444" w:name="_Ref92447915"/>
      <w:r>
        <w:t>Raw a</w:t>
      </w:r>
      <w:r w:rsidRPr="00CB003E">
        <w:t xml:space="preserve">ttribute </w:t>
      </w:r>
      <w:r>
        <w:t>values</w:t>
      </w:r>
      <w:bookmarkEnd w:id="2444"/>
      <w:r>
        <w:fldChar w:fldCharType="begin" w:fldLock="1"/>
      </w:r>
      <w:r>
        <w:rPr>
          <w:rStyle w:val="HdgMarker"/>
        </w:rPr>
        <w:instrText>Q</w:instrText>
      </w:r>
      <w:r>
        <w:instrText>UOTE "" \* Charformat</w:instrText>
      </w:r>
      <w:r>
        <w:fldChar w:fldCharType="end"/>
      </w:r>
    </w:p>
    <w:p w14:paraId="5E15CD07" w14:textId="77777777" w:rsidR="007B0DDA" w:rsidRPr="00A4559E" w:rsidRDefault="007B0DDA" w:rsidP="007B0DDA">
      <w:pPr>
        <w:rPr>
          <w:lang w:eastAsia="ja-JP"/>
        </w:rPr>
      </w:pPr>
      <w:r w:rsidRPr="00A4559E">
        <w:rPr>
          <w:rStyle w:val="Synboldinline"/>
        </w:rPr>
        <w:t>raw_attr_component_length</w:t>
      </w:r>
      <w:r w:rsidRPr="00A4559E">
        <w:rPr>
          <w:lang w:eastAsia="ja-JP"/>
        </w:rPr>
        <w:t xml:space="preserve">, when present, specifies the length in bytes of each syntax element </w:t>
      </w:r>
      <w:r w:rsidRPr="00A4559E">
        <w:rPr>
          <w:rStyle w:val="Synvarinline"/>
        </w:rPr>
        <w:t>raw_attr_value</w:t>
      </w:r>
      <w:r w:rsidRPr="00A4559E">
        <w:rPr>
          <w:lang w:eastAsia="ja-JP"/>
        </w:rPr>
        <w:t>.</w:t>
      </w:r>
    </w:p>
    <w:p w14:paraId="056773B1" w14:textId="77777777" w:rsidR="007B0DDA" w:rsidRPr="00A4559E" w:rsidRDefault="007B0DDA" w:rsidP="007B0DDA">
      <w:pPr>
        <w:rPr>
          <w:lang w:eastAsia="ja-JP"/>
        </w:rPr>
      </w:pPr>
      <w:r w:rsidRPr="00A4559E">
        <w:rPr>
          <w:rStyle w:val="Synboldinline"/>
        </w:rPr>
        <w:t>raw_attr_value</w:t>
      </w:r>
      <w:r w:rsidRPr="00A4559E">
        <w:rPr>
          <w:rStyle w:val="Exprinline"/>
        </w:rPr>
        <w:t>[ </w:t>
      </w:r>
      <w:r w:rsidRPr="00D35E12">
        <w:rPr>
          <w:rStyle w:val="VarNinline"/>
        </w:rPr>
        <w:t>ptIdx</w:t>
      </w:r>
      <w:r w:rsidRPr="00A4559E">
        <w:rPr>
          <w:rStyle w:val="Exprinline"/>
        </w:rPr>
        <w:t> ][ </w:t>
      </w:r>
      <w:r>
        <w:rPr>
          <w:rStyle w:val="Var1inline"/>
        </w:rPr>
        <w:t>𝑐</w:t>
      </w:r>
      <w:r w:rsidRPr="00A4559E">
        <w:rPr>
          <w:rStyle w:val="Exprinline"/>
        </w:rPr>
        <w:t> ]</w:t>
      </w:r>
      <w:r w:rsidRPr="00A4559E">
        <w:rPr>
          <w:lang w:eastAsia="ja-JP"/>
        </w:rPr>
        <w:t xml:space="preserve"> specifies the attribute value for the </w:t>
      </w:r>
      <w:r>
        <w:rPr>
          <w:rStyle w:val="Var1inline"/>
        </w:rPr>
        <w:t>𝑐</w:t>
      </w:r>
      <w:r w:rsidRPr="00A4559E">
        <w:rPr>
          <w:lang w:eastAsia="ja-JP"/>
        </w:rPr>
        <w:t xml:space="preserve">-th component of the </w:t>
      </w:r>
      <w:r w:rsidRPr="00D35E12">
        <w:rPr>
          <w:rStyle w:val="VarNinline"/>
        </w:rPr>
        <w:t>ptIdx</w:t>
      </w:r>
      <w:r w:rsidRPr="00A4559E">
        <w:rPr>
          <w:lang w:eastAsia="ja-JP"/>
        </w:rPr>
        <w:t xml:space="preserve">-th point in canonical decoding order.  The length in bits of each syntax element is specified by the expression </w:t>
      </w:r>
      <w:r w:rsidRPr="00A739CE">
        <w:rPr>
          <w:rStyle w:val="ExprNameinline"/>
        </w:rPr>
        <w:t>RawAttrValueBits</w:t>
      </w:r>
      <w:r w:rsidRPr="00A4559E">
        <w:rPr>
          <w:lang w:eastAsia="ja-JP"/>
        </w:rPr>
        <w:t>.</w:t>
      </w:r>
    </w:p>
    <w:p w14:paraId="6CCE0139" w14:textId="77777777" w:rsidR="007B0DDA" w:rsidRPr="00A4559E" w:rsidRDefault="007B0DDA" w:rsidP="007B0DDA">
      <w:pPr>
        <w:pStyle w:val="Code"/>
        <w:rPr>
          <w:lang w:eastAsia="ja-JP"/>
        </w:rPr>
      </w:pPr>
      <w:r>
        <w:fldChar w:fldCharType="begin"/>
      </w:r>
      <w:r>
        <w:instrText>XE RawAttrValueBits \t "</w:instrText>
      </w:r>
      <w:r>
        <w:fldChar w:fldCharType="begin" w:fldLock="1"/>
      </w:r>
      <w:r>
        <w:instrText>STYLEREF HdgMarker \w</w:instrText>
      </w:r>
      <w:r>
        <w:fldChar w:fldCharType="separate"/>
      </w:r>
      <w:r>
        <w:instrText>10.3.1.3</w:instrText>
      </w:r>
      <w:r>
        <w:fldChar w:fldCharType="end"/>
      </w:r>
      <w:r>
        <w:instrText>"</w:instrText>
      </w:r>
      <w:r>
        <w:br/>
      </w:r>
      <w:r>
        <w:fldChar w:fldCharType="end"/>
      </w:r>
      <w:r w:rsidRPr="00A4559E">
        <w:rPr>
          <w:lang w:eastAsia="ja-JP"/>
        </w:rPr>
        <w:t>RawAttrValueBits := raw_attr_width_present</w:t>
      </w:r>
      <w:r w:rsidRPr="00A4559E">
        <w:rPr>
          <w:lang w:eastAsia="ja-JP"/>
        </w:rPr>
        <w:br/>
        <w:t xml:space="preserve">  ? 8 × raw_attr_component_length</w:t>
      </w:r>
      <w:r w:rsidRPr="00A4559E">
        <w:rPr>
          <w:lang w:eastAsia="ja-JP"/>
        </w:rPr>
        <w:br/>
        <w:t xml:space="preserve">  : AttrBitDepth</w:t>
      </w:r>
    </w:p>
    <w:p w14:paraId="3611E331" w14:textId="77777777" w:rsidR="007B0DDA" w:rsidRDefault="007B0DDA" w:rsidP="007B0DDA">
      <w:pPr>
        <w:pStyle w:val="2"/>
        <w:numPr>
          <w:ilvl w:val="1"/>
          <w:numId w:val="1"/>
        </w:numPr>
      </w:pPr>
      <w:bookmarkStart w:id="2445" w:name="_Toc100603727"/>
      <w:bookmarkStart w:id="2446" w:name="_Toc184423038"/>
      <w:r>
        <w:t>Raw attribute decoding</w:t>
      </w:r>
      <w:bookmarkEnd w:id="2436"/>
      <w:bookmarkEnd w:id="2445"/>
      <w:bookmarkEnd w:id="2446"/>
      <w:r>
        <w:fldChar w:fldCharType="begin" w:fldLock="1"/>
      </w:r>
      <w:r>
        <w:rPr>
          <w:rStyle w:val="HdgMarker"/>
        </w:rPr>
        <w:instrText>Q</w:instrText>
      </w:r>
      <w:r>
        <w:instrText>UOTE "" \* Charformat</w:instrText>
      </w:r>
      <w:r>
        <w:fldChar w:fldCharType="end"/>
      </w:r>
    </w:p>
    <w:p w14:paraId="67458F76" w14:textId="77777777" w:rsidR="007B0DDA" w:rsidRDefault="007B0DDA" w:rsidP="007B0DDA">
      <w:pPr>
        <w:rPr>
          <w:rFonts w:eastAsia="MS Mincho"/>
          <w:noProof/>
          <w:lang w:eastAsia="ja-JP"/>
        </w:rPr>
      </w:pPr>
      <w:r>
        <w:rPr>
          <w:rFonts w:eastAsia="MS Mincho"/>
          <w:noProof/>
          <w:lang w:eastAsia="ja-JP"/>
        </w:rPr>
        <w:t xml:space="preserve">This subclause applies when </w:t>
      </w:r>
      <w:r w:rsidRPr="00A4559E">
        <w:rPr>
          <w:rStyle w:val="Synvarinline"/>
        </w:rPr>
        <w:t>attr_coding_type</w:t>
      </w:r>
      <w:r>
        <w:rPr>
          <w:rFonts w:eastAsia="MS Mincho"/>
          <w:noProof/>
          <w:lang w:eastAsia="ja-JP"/>
        </w:rPr>
        <w:t xml:space="preserve"> is 3.</w:t>
      </w:r>
    </w:p>
    <w:p w14:paraId="729D98B3" w14:textId="77777777" w:rsidR="007B0DDA" w:rsidRDefault="007B0DDA" w:rsidP="007B0DDA">
      <w:pPr>
        <w:rPr>
          <w:rFonts w:eastAsia="MS Mincho"/>
          <w:noProof/>
          <w:lang w:eastAsia="ja-JP"/>
        </w:rPr>
      </w:pPr>
      <w:r>
        <w:rPr>
          <w:rFonts w:eastAsia="MS Mincho"/>
          <w:noProof/>
          <w:lang w:eastAsia="ja-JP"/>
        </w:rPr>
        <w:t xml:space="preserve">Attribute values shall be set equal to the corresponding </w:t>
      </w:r>
      <w:r w:rsidRPr="00A4559E">
        <w:rPr>
          <w:rStyle w:val="Synvarinline"/>
        </w:rPr>
        <w:t>raw_attr_value</w:t>
      </w:r>
      <w:r>
        <w:rPr>
          <w:rFonts w:eastAsia="MS Mincho"/>
          <w:noProof/>
          <w:lang w:eastAsia="ja-JP"/>
        </w:rPr>
        <w:t xml:space="preserve"> syntax elements.</w:t>
      </w:r>
    </w:p>
    <w:p w14:paraId="22F80E61" w14:textId="77777777" w:rsidR="007B0DDA" w:rsidRPr="00A4559E" w:rsidRDefault="007B0DDA" w:rsidP="007B0DDA">
      <w:pPr>
        <w:pStyle w:val="Code"/>
        <w:rPr>
          <w:lang w:eastAsia="ja-JP"/>
        </w:rPr>
      </w:pPr>
      <w:r w:rsidRPr="00A4559E">
        <w:rPr>
          <w:lang w:eastAsia="ja-JP"/>
        </w:rPr>
        <w:t>for (ptIdx = 0; ptIdx &lt; PointCnt; ptIdx++)</w:t>
      </w:r>
      <w:r w:rsidRPr="00A4559E">
        <w:rPr>
          <w:lang w:eastAsia="ja-JP"/>
        </w:rPr>
        <w:br/>
        <w:t xml:space="preserve">  for (c = 0; c &lt; AttrDim; c++)</w:t>
      </w:r>
      <w:r w:rsidRPr="00A4559E">
        <w:rPr>
          <w:lang w:eastAsia="ja-JP"/>
        </w:rPr>
        <w:br/>
        <w:t xml:space="preserve">    PointAttr[ptIdx][c] = raw_attr_value[ptIdx][c]</w:t>
      </w:r>
    </w:p>
    <w:p w14:paraId="214C62C0" w14:textId="77777777" w:rsidR="007B0DDA" w:rsidRPr="004F2A4F" w:rsidRDefault="007B0DDA" w:rsidP="007B0DDA">
      <w:pPr>
        <w:pStyle w:val="2"/>
        <w:numPr>
          <w:ilvl w:val="1"/>
          <w:numId w:val="1"/>
        </w:numPr>
      </w:pPr>
      <w:bookmarkStart w:id="2447" w:name="_Ref88744161"/>
      <w:bookmarkStart w:id="2448" w:name="_Toc100603728"/>
      <w:bookmarkStart w:id="2449" w:name="_Toc184423039"/>
      <w:r>
        <w:t>Attribute decoding using the r</w:t>
      </w:r>
      <w:r w:rsidRPr="004F2A4F">
        <w:t>egion</w:t>
      </w:r>
      <w:r>
        <w:t>-</w:t>
      </w:r>
      <w:r w:rsidRPr="004F2A4F">
        <w:t>adaptive hiera</w:t>
      </w:r>
      <w:r>
        <w:t>r</w:t>
      </w:r>
      <w:r w:rsidRPr="004F2A4F">
        <w:t>chical transform</w:t>
      </w:r>
      <w:bookmarkEnd w:id="2437"/>
      <w:bookmarkEnd w:id="2438"/>
      <w:bookmarkEnd w:id="2439"/>
      <w:bookmarkEnd w:id="2440"/>
      <w:bookmarkEnd w:id="2447"/>
      <w:bookmarkEnd w:id="2448"/>
      <w:bookmarkEnd w:id="2449"/>
      <w:r>
        <w:fldChar w:fldCharType="begin" w:fldLock="1"/>
      </w:r>
      <w:r>
        <w:rPr>
          <w:rStyle w:val="HdgMarker"/>
        </w:rPr>
        <w:instrText>Q</w:instrText>
      </w:r>
      <w:r>
        <w:instrText>UOTE "" \* Charformat</w:instrText>
      </w:r>
      <w:r>
        <w:fldChar w:fldCharType="end"/>
      </w:r>
    </w:p>
    <w:p w14:paraId="0A752C7B" w14:textId="77777777" w:rsidR="007B0DDA" w:rsidRPr="007F33B7" w:rsidRDefault="007B0DDA" w:rsidP="007B0DDA">
      <w:pPr>
        <w:pStyle w:val="3"/>
        <w:numPr>
          <w:ilvl w:val="2"/>
          <w:numId w:val="1"/>
        </w:numPr>
      </w:pPr>
      <w:bookmarkStart w:id="2450" w:name="_Toc100603729"/>
      <w:bookmarkStart w:id="2451" w:name="_Toc184423040"/>
      <w:r w:rsidRPr="007F33B7">
        <w:t>General</w:t>
      </w:r>
      <w:bookmarkEnd w:id="2450"/>
      <w:bookmarkEnd w:id="2451"/>
      <w:r>
        <w:fldChar w:fldCharType="begin" w:fldLock="1"/>
      </w:r>
      <w:r>
        <w:rPr>
          <w:rStyle w:val="HdgMarker"/>
        </w:rPr>
        <w:instrText>Q</w:instrText>
      </w:r>
      <w:r>
        <w:instrText>UOTE "" \* Charformat</w:instrText>
      </w:r>
      <w:r>
        <w:fldChar w:fldCharType="end"/>
      </w:r>
    </w:p>
    <w:p w14:paraId="4C381E29" w14:textId="77777777" w:rsidR="007B0DDA" w:rsidRPr="00A4559E" w:rsidRDefault="007B0DDA" w:rsidP="007B0DDA">
      <w:r w:rsidRPr="00A4559E">
        <w:t xml:space="preserve">The region-adaptive hierarchical transform specified by </w:t>
      </w:r>
      <w:r w:rsidRPr="00A4559E">
        <w:fldChar w:fldCharType="begin" w:fldLock="1"/>
      </w:r>
      <w:r w:rsidRPr="00A4559E">
        <w:instrText xml:space="preserve"> REF _Ref88744161 \r \h </w:instrText>
      </w:r>
      <w:r w:rsidRPr="00A4559E">
        <w:fldChar w:fldCharType="separate"/>
      </w:r>
      <w:r>
        <w:t>10.5</w:t>
      </w:r>
      <w:r w:rsidRPr="00A4559E">
        <w:fldChar w:fldCharType="end"/>
      </w:r>
      <w:r w:rsidRPr="00A4559E">
        <w:t xml:space="preserve"> is a recursive two-point transform.  It applies when </w:t>
      </w:r>
      <w:r w:rsidRPr="00A4559E">
        <w:rPr>
          <w:rStyle w:val="Synvarinline"/>
        </w:rPr>
        <w:t>attr_coding_type</w:t>
      </w:r>
      <w:r w:rsidRPr="00A4559E">
        <w:t xml:space="preserve"> is 0.</w:t>
      </w:r>
    </w:p>
    <w:p w14:paraId="1FE9DC92" w14:textId="77777777" w:rsidR="007B0DDA" w:rsidRDefault="007B0DDA" w:rsidP="007B0DDA">
      <w:pPr>
        <w:rPr>
          <w:lang w:eastAsia="zh-CN"/>
        </w:rPr>
      </w:pPr>
      <w:r w:rsidRPr="00A4559E">
        <w:t>The transform constructs a spatial tree of 3D transform blocks using the slice geometry (</w:t>
      </w:r>
      <w:r w:rsidRPr="00A4559E">
        <w:fldChar w:fldCharType="begin" w:fldLock="1"/>
      </w:r>
      <w:r w:rsidRPr="00A4559E">
        <w:instrText xml:space="preserve"> REF _Ref98946596 \r \h </w:instrText>
      </w:r>
      <w:r w:rsidRPr="00A4559E">
        <w:fldChar w:fldCharType="separate"/>
      </w:r>
      <w:r>
        <w:t>10.5.2</w:t>
      </w:r>
      <w:r w:rsidRPr="00A4559E">
        <w:fldChar w:fldCharType="end"/>
      </w:r>
      <w:r w:rsidRPr="00A4559E">
        <w:t xml:space="preserve">).  Basis vectors are calculated for each application of the transform, weighted in proportion to the significance of each coefficient.  </w:t>
      </w:r>
    </w:p>
    <w:p w14:paraId="69BF8010" w14:textId="3E6E4BE3" w:rsidR="007B0DDA" w:rsidRDefault="007B0DDA" w:rsidP="007B0DDA">
      <w:pPr>
        <w:rPr>
          <w:lang w:eastAsia="zh-CN"/>
        </w:rPr>
      </w:pPr>
      <w:r>
        <w:rPr>
          <w:rFonts w:hint="eastAsia"/>
          <w:lang w:eastAsia="zh-CN"/>
        </w:rPr>
        <w:t xml:space="preserve">When </w:t>
      </w:r>
      <w:r w:rsidRPr="00E8172C">
        <w:rPr>
          <w:color w:val="70AD47"/>
          <w:lang w:eastAsia="zh-CN"/>
        </w:rPr>
        <w:t>lossless_coding_enabled</w:t>
      </w:r>
      <w:r>
        <w:rPr>
          <w:rFonts w:hint="eastAsia"/>
          <w:lang w:eastAsia="zh-CN"/>
        </w:rPr>
        <w:t xml:space="preserve"> is 1, a</w:t>
      </w:r>
      <w:r w:rsidRPr="00A4559E">
        <w:t xml:space="preserve"> transform domain prediction process predicts AC coefficients from the DC coefficients of certain adjoining blocks.</w:t>
      </w:r>
      <w:r w:rsidR="003F0EE2">
        <w:rPr>
          <w:rFonts w:eastAsia="Malgun Gothic" w:hint="eastAsia"/>
          <w:lang w:eastAsia="ko-KR"/>
        </w:rPr>
        <w:t xml:space="preserve"> </w:t>
      </w:r>
      <w:r>
        <w:rPr>
          <w:rFonts w:hint="eastAsia"/>
          <w:lang w:eastAsia="zh-CN"/>
        </w:rPr>
        <w:t xml:space="preserve"> </w:t>
      </w:r>
      <w:r w:rsidRPr="00BA0B31">
        <w:rPr>
          <w:lang w:eastAsia="zh-CN"/>
        </w:rPr>
        <w:t>W</w:t>
      </w:r>
      <w:r w:rsidRPr="00BA0B31">
        <w:rPr>
          <w:rFonts w:hint="eastAsia"/>
          <w:lang w:eastAsia="zh-CN"/>
        </w:rPr>
        <w:t>hen</w:t>
      </w:r>
      <w:r w:rsidRPr="00BA0B31">
        <w:rPr>
          <w:color w:val="70AD47"/>
          <w:lang w:eastAsia="zh-CN"/>
        </w:rPr>
        <w:t xml:space="preserve"> slice_attr_inter_prediction</w:t>
      </w:r>
      <w:r w:rsidRPr="00BA0B31">
        <w:rPr>
          <w:lang w:eastAsia="zh-CN"/>
        </w:rPr>
        <w:t xml:space="preserve"> is 1, a spatial tree of reference 3D transform blocks is constructed using the reference slice geometry (</w:t>
      </w:r>
      <w:r>
        <w:rPr>
          <w:lang w:eastAsia="zh-CN"/>
        </w:rPr>
        <w:fldChar w:fldCharType="begin"/>
      </w:r>
      <w:r>
        <w:rPr>
          <w:lang w:eastAsia="zh-CN"/>
        </w:rPr>
        <w:instrText xml:space="preserve"> REF _Ref148106616 \r \h </w:instrText>
      </w:r>
      <w:r>
        <w:rPr>
          <w:lang w:eastAsia="zh-CN"/>
        </w:rPr>
      </w:r>
      <w:r>
        <w:rPr>
          <w:lang w:eastAsia="zh-CN"/>
        </w:rPr>
        <w:fldChar w:fldCharType="separate"/>
      </w:r>
      <w:r>
        <w:rPr>
          <w:lang w:eastAsia="zh-CN"/>
        </w:rPr>
        <w:t>10.5.2.6</w:t>
      </w:r>
      <w:r>
        <w:rPr>
          <w:lang w:eastAsia="zh-CN"/>
        </w:rPr>
        <w:fldChar w:fldCharType="end"/>
      </w:r>
      <w:r w:rsidRPr="00BA0B31">
        <w:rPr>
          <w:lang w:eastAsia="zh-CN"/>
        </w:rPr>
        <w:t>).</w:t>
      </w:r>
      <w:r w:rsidR="003F0EE2">
        <w:rPr>
          <w:rFonts w:eastAsia="Malgun Gothic" w:hint="eastAsia"/>
          <w:lang w:eastAsia="ko-KR"/>
        </w:rPr>
        <w:t xml:space="preserve"> </w:t>
      </w:r>
      <w:r w:rsidRPr="00BA0B31">
        <w:rPr>
          <w:lang w:eastAsia="zh-CN"/>
        </w:rPr>
        <w:t xml:space="preserve"> </w:t>
      </w:r>
      <w:r>
        <w:rPr>
          <w:rFonts w:hint="eastAsia"/>
          <w:lang w:eastAsia="zh-CN"/>
        </w:rPr>
        <w:t>The</w:t>
      </w:r>
      <w:r w:rsidRPr="00BA0B31">
        <w:rPr>
          <w:lang w:eastAsia="zh-CN"/>
        </w:rPr>
        <w:t xml:space="preserve"> transform domain inter prediction process predicts the DC coefficient of the transform block of</w:t>
      </w:r>
      <w:r>
        <w:rPr>
          <w:rFonts w:hint="eastAsia"/>
          <w:lang w:eastAsia="zh-CN"/>
        </w:rPr>
        <w:t xml:space="preserve"> the</w:t>
      </w:r>
      <w:r w:rsidRPr="00BA0B31">
        <w:rPr>
          <w:lang w:eastAsia="zh-CN"/>
        </w:rPr>
        <w:t xml:space="preserve"> root node in the spatial tree fr</w:t>
      </w:r>
      <w:r>
        <w:rPr>
          <w:rFonts w:hint="eastAsia"/>
          <w:lang w:eastAsia="zh-CN"/>
        </w:rPr>
        <w:t>o</w:t>
      </w:r>
      <w:r w:rsidRPr="00BA0B31">
        <w:rPr>
          <w:lang w:eastAsia="zh-CN"/>
        </w:rPr>
        <w:t xml:space="preserve">m the DC coefficient of certain reference block. </w:t>
      </w:r>
      <w:r w:rsidR="003F0EE2">
        <w:rPr>
          <w:rFonts w:eastAsia="Malgun Gothic" w:hint="eastAsia"/>
          <w:lang w:eastAsia="ko-KR"/>
        </w:rPr>
        <w:t xml:space="preserve"> </w:t>
      </w:r>
      <w:r>
        <w:rPr>
          <w:lang w:eastAsia="zh-CN"/>
        </w:rPr>
        <w:t xml:space="preserve">For layers other than the root, </w:t>
      </w:r>
      <w:r>
        <w:rPr>
          <w:rFonts w:hint="eastAsia"/>
          <w:lang w:eastAsia="zh-CN"/>
        </w:rPr>
        <w:t>t</w:t>
      </w:r>
      <w:r w:rsidRPr="00BA0B31">
        <w:rPr>
          <w:lang w:eastAsia="zh-CN"/>
        </w:rPr>
        <w:t>he transform domain inter prediction process modifies the prediction of AC coefficients from the AC coefficients of certain reference block.</w:t>
      </w:r>
    </w:p>
    <w:p w14:paraId="72A0DA66" w14:textId="33EB751B" w:rsidR="007B0DDA" w:rsidRPr="002A1E8B" w:rsidRDefault="007B0DDA" w:rsidP="007B0DDA">
      <w:pPr>
        <w:rPr>
          <w:lang w:eastAsia="zh-CN"/>
        </w:rPr>
      </w:pPr>
      <w:r>
        <w:t xml:space="preserve">When </w:t>
      </w:r>
      <w:r w:rsidRPr="008F6098">
        <w:rPr>
          <w:rFonts w:hint="eastAsia"/>
          <w:color w:val="70AD47"/>
          <w:lang w:eastAsia="zh-CN"/>
        </w:rPr>
        <w:t>lossless_coding_enabled</w:t>
      </w:r>
      <w:r>
        <w:rPr>
          <w:rFonts w:hint="eastAsia"/>
          <w:lang w:eastAsia="zh-CN"/>
        </w:rPr>
        <w:t xml:space="preserve"> is 0</w:t>
      </w:r>
      <w:r>
        <w:t xml:space="preserve">, </w:t>
      </w:r>
      <w:r>
        <w:rPr>
          <w:rFonts w:hint="eastAsia"/>
          <w:lang w:eastAsia="zh-CN"/>
        </w:rPr>
        <w:t xml:space="preserve">a sample domain </w:t>
      </w:r>
      <w:r>
        <w:t>prediction</w:t>
      </w:r>
      <w:r>
        <w:rPr>
          <w:rFonts w:hint="eastAsia"/>
          <w:lang w:eastAsia="zh-CN"/>
        </w:rPr>
        <w:t xml:space="preserve"> process predicts DC</w:t>
      </w:r>
      <w:r>
        <w:t xml:space="preserve"> </w:t>
      </w:r>
      <w:r>
        <w:rPr>
          <w:rFonts w:hint="eastAsia"/>
          <w:lang w:eastAsia="zh-CN"/>
        </w:rPr>
        <w:t>coefficients</w:t>
      </w:r>
      <w:r>
        <w:t xml:space="preserve"> of the children </w:t>
      </w:r>
      <w:r>
        <w:rPr>
          <w:rFonts w:hint="eastAsia"/>
          <w:lang w:eastAsia="zh-CN"/>
        </w:rPr>
        <w:t xml:space="preserve">nodes </w:t>
      </w:r>
      <w:r w:rsidRPr="00A4559E">
        <w:t>from the DC coefficients of certain adjoining blocks</w:t>
      </w:r>
      <w:r>
        <w:rPr>
          <w:rFonts w:hint="eastAsia"/>
          <w:lang w:eastAsia="zh-CN"/>
        </w:rPr>
        <w:t>.</w:t>
      </w:r>
      <w:r w:rsidR="003F0EE2">
        <w:rPr>
          <w:rFonts w:eastAsia="Malgun Gothic" w:hint="eastAsia"/>
          <w:lang w:eastAsia="ko-KR"/>
        </w:rPr>
        <w:t xml:space="preserve"> </w:t>
      </w:r>
      <w:r>
        <w:rPr>
          <w:rFonts w:hint="eastAsia"/>
          <w:lang w:eastAsia="zh-CN"/>
        </w:rPr>
        <w:t xml:space="preserve"> </w:t>
      </w:r>
      <w:r w:rsidRPr="00BA0B31">
        <w:rPr>
          <w:lang w:eastAsia="zh-CN"/>
        </w:rPr>
        <w:t>W</w:t>
      </w:r>
      <w:r w:rsidRPr="00BA0B31">
        <w:rPr>
          <w:rFonts w:hint="eastAsia"/>
          <w:lang w:eastAsia="zh-CN"/>
        </w:rPr>
        <w:t>hen</w:t>
      </w:r>
      <w:r w:rsidRPr="00BA0B31">
        <w:rPr>
          <w:color w:val="70AD47"/>
          <w:lang w:eastAsia="zh-CN"/>
        </w:rPr>
        <w:t xml:space="preserve"> slice_attr_inter_prediction</w:t>
      </w:r>
      <w:r w:rsidRPr="00BA0B31">
        <w:rPr>
          <w:lang w:eastAsia="zh-CN"/>
        </w:rPr>
        <w:t xml:space="preserve"> is 1, a spatial tree of reference 3D transform blocks is constructed using the reference slice geometry (</w:t>
      </w:r>
      <w:r>
        <w:rPr>
          <w:lang w:eastAsia="zh-CN"/>
        </w:rPr>
        <w:fldChar w:fldCharType="begin"/>
      </w:r>
      <w:r>
        <w:rPr>
          <w:lang w:eastAsia="zh-CN"/>
        </w:rPr>
        <w:instrText xml:space="preserve"> REF _Ref148106616 \r \h </w:instrText>
      </w:r>
      <w:r>
        <w:rPr>
          <w:lang w:eastAsia="zh-CN"/>
        </w:rPr>
      </w:r>
      <w:r>
        <w:rPr>
          <w:lang w:eastAsia="zh-CN"/>
        </w:rPr>
        <w:fldChar w:fldCharType="separate"/>
      </w:r>
      <w:r>
        <w:rPr>
          <w:lang w:eastAsia="zh-CN"/>
        </w:rPr>
        <w:t>10.5.2.6</w:t>
      </w:r>
      <w:r>
        <w:rPr>
          <w:lang w:eastAsia="zh-CN"/>
        </w:rPr>
        <w:fldChar w:fldCharType="end"/>
      </w:r>
      <w:r w:rsidRPr="00BA0B31">
        <w:rPr>
          <w:lang w:eastAsia="zh-CN"/>
        </w:rPr>
        <w:t xml:space="preserve">). </w:t>
      </w:r>
      <w:r w:rsidR="003F0EE2">
        <w:rPr>
          <w:rFonts w:eastAsia="Malgun Gothic" w:hint="eastAsia"/>
          <w:lang w:eastAsia="ko-KR"/>
        </w:rPr>
        <w:t xml:space="preserve"> </w:t>
      </w:r>
      <w:r>
        <w:rPr>
          <w:rFonts w:hint="eastAsia"/>
          <w:lang w:eastAsia="zh-CN"/>
        </w:rPr>
        <w:t xml:space="preserve">The sample </w:t>
      </w:r>
      <w:r>
        <w:rPr>
          <w:lang w:eastAsia="zh-CN"/>
        </w:rPr>
        <w:t>domai</w:t>
      </w:r>
      <w:r>
        <w:rPr>
          <w:rFonts w:hint="eastAsia"/>
          <w:lang w:eastAsia="zh-CN"/>
        </w:rPr>
        <w:t>n i</w:t>
      </w:r>
      <w:r>
        <w:rPr>
          <w:lang w:eastAsia="zh-CN"/>
        </w:rPr>
        <w:t>nter</w:t>
      </w:r>
      <w:r w:rsidRPr="00BA0B31">
        <w:rPr>
          <w:lang w:eastAsia="zh-CN"/>
        </w:rPr>
        <w:t xml:space="preserve"> prediction process predicts the DC coefficient of the root node in the spatial tree fr</w:t>
      </w:r>
      <w:r>
        <w:rPr>
          <w:lang w:eastAsia="zh-CN"/>
        </w:rPr>
        <w:t>o</w:t>
      </w:r>
      <w:r w:rsidRPr="00BA0B31">
        <w:rPr>
          <w:lang w:eastAsia="zh-CN"/>
        </w:rPr>
        <w:t xml:space="preserve">m the DC coefficient of certain reference block. </w:t>
      </w:r>
      <w:r w:rsidR="003F0EE2">
        <w:rPr>
          <w:rFonts w:eastAsia="Malgun Gothic" w:hint="eastAsia"/>
          <w:lang w:eastAsia="ko-KR"/>
        </w:rPr>
        <w:t xml:space="preserve"> </w:t>
      </w:r>
      <w:r>
        <w:rPr>
          <w:lang w:eastAsia="zh-CN"/>
        </w:rPr>
        <w:t xml:space="preserve">For layers other than the root, </w:t>
      </w:r>
      <w:r>
        <w:rPr>
          <w:rFonts w:hint="eastAsia"/>
          <w:lang w:eastAsia="zh-CN"/>
        </w:rPr>
        <w:t xml:space="preserve"> the </w:t>
      </w:r>
      <w:r>
        <w:rPr>
          <w:lang w:eastAsia="zh-CN"/>
        </w:rPr>
        <w:t>sample</w:t>
      </w:r>
      <w:r w:rsidRPr="00BA0B31">
        <w:rPr>
          <w:lang w:eastAsia="zh-CN"/>
        </w:rPr>
        <w:t xml:space="preserve"> domain inter prediction </w:t>
      </w:r>
      <w:r>
        <w:rPr>
          <w:lang w:eastAsia="zh-CN"/>
        </w:rPr>
        <w:t xml:space="preserve">predicts the DC </w:t>
      </w:r>
      <w:r>
        <w:rPr>
          <w:rFonts w:hint="eastAsia"/>
          <w:lang w:eastAsia="zh-CN"/>
        </w:rPr>
        <w:t>coefficients</w:t>
      </w:r>
      <w:r>
        <w:rPr>
          <w:lang w:eastAsia="zh-CN"/>
        </w:rPr>
        <w:t xml:space="preserve"> of the children</w:t>
      </w:r>
      <w:r>
        <w:rPr>
          <w:rFonts w:hint="eastAsia"/>
          <w:lang w:eastAsia="zh-CN"/>
        </w:rPr>
        <w:t xml:space="preserve"> nodes</w:t>
      </w:r>
      <w:r w:rsidRPr="00BA0B31">
        <w:rPr>
          <w:lang w:eastAsia="zh-CN"/>
        </w:rPr>
        <w:t>.</w:t>
      </w:r>
    </w:p>
    <w:p w14:paraId="1FE76D2C" w14:textId="77777777" w:rsidR="007B0DDA" w:rsidRDefault="007B0DDA" w:rsidP="007B0DDA">
      <w:pPr>
        <w:pStyle w:val="NormalKWN"/>
      </w:pPr>
      <w:r w:rsidRPr="00A4559E">
        <w:lastRenderedPageBreak/>
        <w:t xml:space="preserve">The reconstruction process is specified for a single attribute component </w:t>
      </w:r>
      <w:r w:rsidRPr="00D35E12">
        <w:rPr>
          <w:rStyle w:val="VarNinline"/>
        </w:rPr>
        <w:t>Cidx</w:t>
      </w:r>
      <w:r w:rsidRPr="00A4559E">
        <w:rPr>
          <w:rStyle w:val="Exprinline"/>
        </w:rPr>
        <w:t> </w:t>
      </w:r>
      <w:r w:rsidRPr="00014EFF">
        <w:rPr>
          <w:rStyle w:val="Exprinline"/>
        </w:rPr>
        <w:t>∈</w:t>
      </w:r>
      <w:r w:rsidRPr="00A4559E">
        <w:rPr>
          <w:rStyle w:val="Exprinline"/>
          <w:rFonts w:hint="eastAsia"/>
        </w:rPr>
        <w:t> </w:t>
      </w:r>
      <w:r w:rsidRPr="00A4559E">
        <w:rPr>
          <w:rStyle w:val="Exprinline"/>
        </w:rPr>
        <w:t>0 .. </w:t>
      </w:r>
      <w:r w:rsidRPr="00A739CE">
        <w:rPr>
          <w:rStyle w:val="ExprNameinline"/>
        </w:rPr>
        <w:t>AttrDim</w:t>
      </w:r>
      <w:r w:rsidRPr="00A4559E">
        <w:rPr>
          <w:rStyle w:val="Exprinline"/>
        </w:rPr>
        <w:t> − 1</w:t>
      </w:r>
      <w:r w:rsidRPr="00A4559E">
        <w:t xml:space="preserve">. </w:t>
      </w:r>
      <w:r>
        <w:t>It is skipped</w:t>
      </w:r>
      <w:r w:rsidRPr="00F7627E">
        <w:t xml:space="preserve"> in transform level </w:t>
      </w:r>
      <w:r w:rsidRPr="00D35E12">
        <w:rPr>
          <w:rStyle w:val="VarNinline"/>
        </w:rPr>
        <w:t>Lv</w:t>
      </w:r>
      <w:r w:rsidRPr="00F7627E">
        <w:rPr>
          <w:rStyle w:val="VarNinline"/>
        </w:rPr>
        <w:t>l</w:t>
      </w:r>
      <w:r w:rsidRPr="006D117F">
        <w:rPr>
          <w:rStyle w:val="VarNinline"/>
          <w:i w:val="0"/>
          <w:iCs/>
        </w:rPr>
        <w:t xml:space="preserve"> </w:t>
      </w:r>
      <w:r w:rsidRPr="00F7627E">
        <w:t>when</w:t>
      </w:r>
      <w:r>
        <w:t>:</w:t>
      </w:r>
    </w:p>
    <w:p w14:paraId="0C53FD0A" w14:textId="77777777" w:rsidR="007B0DDA" w:rsidRDefault="007B0DDA">
      <w:pPr>
        <w:pStyle w:val="Itemize1G-PCC"/>
        <w:numPr>
          <w:ilvl w:val="0"/>
          <w:numId w:val="8"/>
        </w:numPr>
      </w:pPr>
      <w:r w:rsidRPr="00D35E12">
        <w:rPr>
          <w:rStyle w:val="VarNinline"/>
        </w:rPr>
        <w:t>Lv</w:t>
      </w:r>
      <w:r w:rsidRPr="00F7627E">
        <w:rPr>
          <w:rStyle w:val="VarNinline"/>
        </w:rPr>
        <w:t>l</w:t>
      </w:r>
      <w:r>
        <w:t xml:space="preserve"> is greater than 0 and</w:t>
      </w:r>
      <w:r w:rsidRPr="00F7627E">
        <w:t xml:space="preserve"> the number of blocks in this level is equal to the number of blocks in the previous</w:t>
      </w:r>
      <w:r>
        <w:t xml:space="preserve"> transform</w:t>
      </w:r>
      <w:r w:rsidRPr="00F7627E">
        <w:t xml:space="preserve"> level </w:t>
      </w:r>
      <w:r w:rsidRPr="00D35E12">
        <w:rPr>
          <w:rStyle w:val="VarNinline"/>
        </w:rPr>
        <w:t>Lv</w:t>
      </w:r>
      <w:r w:rsidRPr="00F7627E">
        <w:rPr>
          <w:rStyle w:val="VarNinline"/>
        </w:rPr>
        <w:t xml:space="preserve">l </w:t>
      </w:r>
      <w:r w:rsidRPr="003C4F46">
        <w:rPr>
          <w:rStyle w:val="Exprinline"/>
          <w:iCs/>
        </w:rPr>
        <w:t>+ 1</w:t>
      </w:r>
      <w:r w:rsidRPr="00F7627E">
        <w:t>, or</w:t>
      </w:r>
    </w:p>
    <w:p w14:paraId="0D1F2A20" w14:textId="77777777" w:rsidR="007B0DDA" w:rsidRDefault="007B0DDA">
      <w:pPr>
        <w:pStyle w:val="Itemize1G-PCC"/>
        <w:numPr>
          <w:ilvl w:val="0"/>
          <w:numId w:val="8"/>
        </w:numPr>
      </w:pPr>
      <w:r w:rsidRPr="00D35E12">
        <w:rPr>
          <w:rStyle w:val="VarNinline"/>
        </w:rPr>
        <w:t>Lv</w:t>
      </w:r>
      <w:r w:rsidRPr="00F7627E">
        <w:rPr>
          <w:rStyle w:val="VarNinline"/>
        </w:rPr>
        <w:t>l</w:t>
      </w:r>
      <w:r>
        <w:t xml:space="preserve"> is equal to 0 and</w:t>
      </w:r>
      <w:r w:rsidRPr="00F7627E">
        <w:t xml:space="preserve"> the number of blocks in </w:t>
      </w:r>
      <w:r>
        <w:t>this transform</w:t>
      </w:r>
      <w:r w:rsidRPr="00F7627E">
        <w:t xml:space="preserve"> level is equal to the number of coded points</w:t>
      </w:r>
      <w:r>
        <w:t>.</w:t>
      </w:r>
      <w:r w:rsidRPr="00A4559E">
        <w:t xml:space="preserve"> </w:t>
      </w:r>
    </w:p>
    <w:p w14:paraId="7F9FB7A8" w14:textId="77777777" w:rsidR="007B0DDA" w:rsidRPr="00A4559E" w:rsidRDefault="007B0DDA" w:rsidP="007B0DDA">
      <w:pPr>
        <w:pStyle w:val="Itemize1G-PCC"/>
        <w:ind w:left="0" w:firstLine="0"/>
      </w:pPr>
      <w:r>
        <w:rPr>
          <w:rFonts w:hint="eastAsia"/>
          <w:lang w:eastAsia="zh-CN"/>
        </w:rPr>
        <w:t>The</w:t>
      </w:r>
      <w:r>
        <w:rPr>
          <w:lang w:eastAsia="zh-CN"/>
        </w:rPr>
        <w:t xml:space="preserve"> reconstruction process</w:t>
      </w:r>
      <w:r w:rsidRPr="00A4559E">
        <w:t xml:space="preserve"> starts by</w:t>
      </w:r>
      <w:r>
        <w:t>:</w:t>
      </w:r>
    </w:p>
    <w:p w14:paraId="2D55A46A" w14:textId="77777777" w:rsidR="007B0DDA" w:rsidRDefault="007B0DDA">
      <w:pPr>
        <w:pStyle w:val="Itemize1G-PCC"/>
        <w:numPr>
          <w:ilvl w:val="0"/>
          <w:numId w:val="8"/>
        </w:numPr>
      </w:pPr>
      <w:r>
        <w:t>mapping coded coefficients to the transform tree (</w:t>
      </w:r>
      <w:r>
        <w:fldChar w:fldCharType="begin" w:fldLock="1"/>
      </w:r>
      <w:r>
        <w:instrText xml:space="preserve"> REF _Ref98943536 \r \h </w:instrText>
      </w:r>
      <w:r>
        <w:fldChar w:fldCharType="separate"/>
      </w:r>
      <w:r>
        <w:t>10.5.3</w:t>
      </w:r>
      <w:r>
        <w:fldChar w:fldCharType="end"/>
      </w:r>
      <w:r>
        <w:t>) and</w:t>
      </w:r>
    </w:p>
    <w:p w14:paraId="49913E10" w14:textId="77777777" w:rsidR="007B0DDA" w:rsidRDefault="007B0DDA">
      <w:pPr>
        <w:pStyle w:val="Itemize1G-PCC"/>
        <w:numPr>
          <w:ilvl w:val="0"/>
          <w:numId w:val="8"/>
        </w:numPr>
      </w:pPr>
      <w:r>
        <w:t>scaling the coded coefficients (</w:t>
      </w:r>
      <w:r>
        <w:fldChar w:fldCharType="begin" w:fldLock="1"/>
      </w:r>
      <w:r>
        <w:instrText xml:space="preserve"> REF _Ref98943545 \r \h </w:instrText>
      </w:r>
      <w:r>
        <w:fldChar w:fldCharType="separate"/>
      </w:r>
      <w:r>
        <w:t>10.5.4</w:t>
      </w:r>
      <w:r>
        <w:fldChar w:fldCharType="end"/>
      </w:r>
      <w:r>
        <w:t>).</w:t>
      </w:r>
    </w:p>
    <w:p w14:paraId="6406D78F" w14:textId="77777777" w:rsidR="007B0DDA" w:rsidRPr="00A4559E" w:rsidRDefault="007B0DDA" w:rsidP="007B0DDA">
      <w:pPr>
        <w:pStyle w:val="NormalKWN"/>
      </w:pPr>
      <w:r w:rsidRPr="00A4559E">
        <w:t>Then in turn for each level, starting from the root of the transform tree (</w:t>
      </w:r>
      <w:r w:rsidRPr="00D35E12">
        <w:rPr>
          <w:rStyle w:val="VarNinline"/>
        </w:rPr>
        <w:t>Lvl</w:t>
      </w:r>
      <w:r w:rsidRPr="00A4559E">
        <w:rPr>
          <w:rStyle w:val="Exprinline"/>
        </w:rPr>
        <w:t> = </w:t>
      </w:r>
      <w:r w:rsidRPr="00A739CE">
        <w:rPr>
          <w:rStyle w:val="ExprNameinline"/>
        </w:rPr>
        <w:t>RahtRootLvl</w:t>
      </w:r>
      <w:r w:rsidRPr="00A4559E">
        <w:t>) and proceeding down the tree until completing level 0</w:t>
      </w:r>
      <w:r>
        <w:rPr>
          <w:rFonts w:hint="eastAsia"/>
          <w:lang w:eastAsia="zh-CN"/>
        </w:rPr>
        <w:t xml:space="preserve">, </w:t>
      </w:r>
      <w:r w:rsidRPr="00A4559E">
        <w:t>:</w:t>
      </w:r>
    </w:p>
    <w:p w14:paraId="75886A6E" w14:textId="77777777" w:rsidR="007B0DDA" w:rsidRDefault="007B0DDA">
      <w:pPr>
        <w:pStyle w:val="Itemize1G-PCC"/>
        <w:numPr>
          <w:ilvl w:val="0"/>
          <w:numId w:val="8"/>
        </w:numPr>
      </w:pPr>
      <w:r>
        <w:t>performing transform domain prediction (</w:t>
      </w:r>
      <w:r>
        <w:fldChar w:fldCharType="begin" w:fldLock="1"/>
      </w:r>
      <w:r>
        <w:instrText xml:space="preserve"> REF _Ref98943555 \r \h </w:instrText>
      </w:r>
      <w:r>
        <w:fldChar w:fldCharType="separate"/>
      </w:r>
      <w:r>
        <w:t>10.5.5</w:t>
      </w:r>
      <w:r>
        <w:fldChar w:fldCharType="end"/>
      </w:r>
      <w:r>
        <w:t xml:space="preserve">) </w:t>
      </w:r>
      <w:r>
        <w:rPr>
          <w:rFonts w:hint="eastAsia"/>
          <w:lang w:eastAsia="zh-CN"/>
        </w:rPr>
        <w:t xml:space="preserve">when </w:t>
      </w:r>
      <w:r w:rsidRPr="00642B72">
        <w:rPr>
          <w:rFonts w:hint="eastAsia"/>
          <w:color w:val="70AD47"/>
          <w:lang w:eastAsia="zh-CN"/>
        </w:rPr>
        <w:t xml:space="preserve">lossless_coding_enabled </w:t>
      </w:r>
      <w:r>
        <w:rPr>
          <w:rFonts w:hint="eastAsia"/>
          <w:lang w:eastAsia="zh-CN"/>
        </w:rPr>
        <w:t xml:space="preserve">is 1 or </w:t>
      </w:r>
      <w:r>
        <w:t xml:space="preserve">performing </w:t>
      </w:r>
      <w:r>
        <w:rPr>
          <w:rFonts w:hint="eastAsia"/>
          <w:lang w:eastAsia="zh-CN"/>
        </w:rPr>
        <w:t>sample</w:t>
      </w:r>
      <w:r>
        <w:t xml:space="preserve"> domain prediction </w:t>
      </w:r>
      <w:r>
        <w:rPr>
          <w:rFonts w:hint="eastAsia"/>
          <w:lang w:eastAsia="zh-CN"/>
        </w:rPr>
        <w:t>(</w:t>
      </w:r>
      <w:r>
        <w:rPr>
          <w:lang w:eastAsia="zh-CN"/>
        </w:rPr>
        <w:fldChar w:fldCharType="begin"/>
      </w:r>
      <w:r>
        <w:rPr>
          <w:lang w:eastAsia="zh-CN"/>
        </w:rPr>
        <w:instrText xml:space="preserve"> </w:instrText>
      </w:r>
      <w:r>
        <w:rPr>
          <w:rFonts w:hint="eastAsia"/>
          <w:lang w:eastAsia="zh-CN"/>
        </w:rPr>
        <w:instrText>REF _Ref169102133 \r \h</w:instrText>
      </w:r>
      <w:r>
        <w:rPr>
          <w:lang w:eastAsia="zh-CN"/>
        </w:rPr>
        <w:instrText xml:space="preserve"> </w:instrText>
      </w:r>
      <w:r>
        <w:rPr>
          <w:lang w:eastAsia="zh-CN"/>
        </w:rPr>
      </w:r>
      <w:r>
        <w:rPr>
          <w:lang w:eastAsia="zh-CN"/>
        </w:rPr>
        <w:fldChar w:fldCharType="separate"/>
      </w:r>
      <w:r>
        <w:rPr>
          <w:lang w:eastAsia="zh-CN"/>
        </w:rPr>
        <w:t>10.5.6</w:t>
      </w:r>
      <w:r>
        <w:rPr>
          <w:lang w:eastAsia="zh-CN"/>
        </w:rPr>
        <w:fldChar w:fldCharType="end"/>
      </w:r>
      <w:r>
        <w:rPr>
          <w:rFonts w:hint="eastAsia"/>
          <w:lang w:eastAsia="zh-CN"/>
        </w:rPr>
        <w:t>)</w:t>
      </w:r>
      <w:r>
        <w:t xml:space="preserve"> </w:t>
      </w:r>
      <w:r>
        <w:rPr>
          <w:rFonts w:hint="eastAsia"/>
          <w:lang w:eastAsia="zh-CN"/>
        </w:rPr>
        <w:t xml:space="preserve">when </w:t>
      </w:r>
      <w:r w:rsidRPr="00642B72">
        <w:rPr>
          <w:rFonts w:hint="eastAsia"/>
          <w:color w:val="70AD47"/>
          <w:lang w:eastAsia="zh-CN"/>
        </w:rPr>
        <w:t xml:space="preserve">lossless_coding_enabled </w:t>
      </w:r>
      <w:r>
        <w:rPr>
          <w:rFonts w:hint="eastAsia"/>
          <w:lang w:eastAsia="zh-CN"/>
        </w:rPr>
        <w:t>is 0,</w:t>
      </w:r>
    </w:p>
    <w:p w14:paraId="0D67E3DE" w14:textId="77777777" w:rsidR="007B0DDA" w:rsidRDefault="007B0DDA">
      <w:pPr>
        <w:pStyle w:val="Itemize1G-PCC"/>
        <w:numPr>
          <w:ilvl w:val="0"/>
          <w:numId w:val="8"/>
        </w:numPr>
      </w:pPr>
      <w:r>
        <w:t xml:space="preserve">applying the inverse transform </w:t>
      </w:r>
      <w:r w:rsidRPr="002A44F3">
        <w:t>(</w:t>
      </w:r>
      <w:r>
        <w:fldChar w:fldCharType="begin"/>
      </w:r>
      <w:r>
        <w:instrText xml:space="preserve"> REF _Ref98943575 \r \h </w:instrText>
      </w:r>
      <w:r>
        <w:fldChar w:fldCharType="separate"/>
      </w:r>
      <w:r>
        <w:t>10.5.7</w:t>
      </w:r>
      <w:r>
        <w:fldChar w:fldCharType="end"/>
      </w:r>
      <w:r w:rsidRPr="002A44F3">
        <w:t>)</w:t>
      </w:r>
      <w:r>
        <w:rPr>
          <w:rFonts w:hint="eastAsia"/>
          <w:lang w:eastAsia="zh-CN"/>
        </w:rPr>
        <w:t>,</w:t>
      </w:r>
    </w:p>
    <w:p w14:paraId="659D7052" w14:textId="77777777" w:rsidR="007B0DDA" w:rsidRDefault="007B0DDA">
      <w:pPr>
        <w:pStyle w:val="Itemize1G-PCC"/>
        <w:numPr>
          <w:ilvl w:val="0"/>
          <w:numId w:val="8"/>
        </w:numPr>
      </w:pPr>
      <w:r>
        <w:t>adding</w:t>
      </w:r>
      <w:r>
        <w:rPr>
          <w:rFonts w:hint="eastAsia"/>
          <w:lang w:eastAsia="zh-CN"/>
        </w:rPr>
        <w:t xml:space="preserve"> sample domain</w:t>
      </w:r>
      <w:r>
        <w:t xml:space="preserve"> prediction </w:t>
      </w:r>
      <w:r>
        <w:rPr>
          <w:rFonts w:hint="eastAsia"/>
          <w:lang w:eastAsia="zh-CN"/>
        </w:rPr>
        <w:t>(</w:t>
      </w:r>
      <w:r>
        <w:rPr>
          <w:lang w:eastAsia="zh-CN"/>
        </w:rPr>
        <w:fldChar w:fldCharType="begin"/>
      </w:r>
      <w:r>
        <w:rPr>
          <w:lang w:eastAsia="zh-CN"/>
        </w:rPr>
        <w:instrText xml:space="preserve"> </w:instrText>
      </w:r>
      <w:r>
        <w:rPr>
          <w:rFonts w:hint="eastAsia"/>
          <w:lang w:eastAsia="zh-CN"/>
        </w:rPr>
        <w:instrText>REF _Ref98943575 \r \h</w:instrText>
      </w:r>
      <w:r>
        <w:rPr>
          <w:lang w:eastAsia="zh-CN"/>
        </w:rPr>
        <w:instrText xml:space="preserve"> </w:instrText>
      </w:r>
      <w:r>
        <w:rPr>
          <w:lang w:eastAsia="zh-CN"/>
        </w:rPr>
      </w:r>
      <w:r>
        <w:rPr>
          <w:lang w:eastAsia="zh-CN"/>
        </w:rPr>
        <w:fldChar w:fldCharType="separate"/>
      </w:r>
      <w:r>
        <w:rPr>
          <w:lang w:eastAsia="zh-CN"/>
        </w:rPr>
        <w:t>10.5.7</w:t>
      </w:r>
      <w:r>
        <w:rPr>
          <w:lang w:eastAsia="zh-CN"/>
        </w:rPr>
        <w:fldChar w:fldCharType="end"/>
      </w:r>
      <w:r>
        <w:rPr>
          <w:rFonts w:hint="eastAsia"/>
          <w:lang w:eastAsia="zh-CN"/>
        </w:rPr>
        <w:t xml:space="preserve">) when </w:t>
      </w:r>
      <w:r w:rsidRPr="00642B72">
        <w:rPr>
          <w:rFonts w:hint="eastAsia"/>
          <w:color w:val="70AD47"/>
          <w:lang w:eastAsia="zh-CN"/>
        </w:rPr>
        <w:t xml:space="preserve">lossless_coding_enabled </w:t>
      </w:r>
      <w:r>
        <w:rPr>
          <w:rFonts w:hint="eastAsia"/>
          <w:lang w:eastAsia="zh-CN"/>
        </w:rPr>
        <w:t>is 0</w:t>
      </w:r>
    </w:p>
    <w:p w14:paraId="63EAEE3A" w14:textId="77777777" w:rsidR="007B0DDA" w:rsidRPr="00A4559E" w:rsidRDefault="007B0DDA" w:rsidP="007B0DDA">
      <w:pPr>
        <w:rPr>
          <w:lang w:eastAsia="zh-CN"/>
        </w:rPr>
      </w:pPr>
      <w:r w:rsidRPr="00A4559E">
        <w:t>The reconstructed attribute values are specified</w:t>
      </w:r>
      <w:r>
        <w:rPr>
          <w:rFonts w:hint="eastAsia"/>
          <w:lang w:eastAsia="zh-CN"/>
        </w:rPr>
        <w:t xml:space="preserve"> by </w:t>
      </w:r>
      <w:r>
        <w:rPr>
          <w:lang w:eastAsia="zh-CN"/>
        </w:rPr>
        <w:fldChar w:fldCharType="begin"/>
      </w:r>
      <w:r>
        <w:rPr>
          <w:lang w:eastAsia="zh-CN"/>
        </w:rPr>
        <w:instrText xml:space="preserve"> </w:instrText>
      </w:r>
      <w:r>
        <w:rPr>
          <w:rFonts w:hint="eastAsia"/>
          <w:lang w:eastAsia="zh-CN"/>
        </w:rPr>
        <w:instrText>REF _Ref98943585 \r \h</w:instrText>
      </w:r>
      <w:r>
        <w:rPr>
          <w:lang w:eastAsia="zh-CN"/>
        </w:rPr>
        <w:instrText xml:space="preserve"> </w:instrText>
      </w:r>
      <w:r>
        <w:rPr>
          <w:lang w:eastAsia="zh-CN"/>
        </w:rPr>
      </w:r>
      <w:r>
        <w:rPr>
          <w:lang w:eastAsia="zh-CN"/>
        </w:rPr>
        <w:fldChar w:fldCharType="separate"/>
      </w:r>
      <w:r>
        <w:rPr>
          <w:lang w:eastAsia="zh-CN"/>
        </w:rPr>
        <w:t>10.5.8</w:t>
      </w:r>
      <w:r>
        <w:rPr>
          <w:lang w:eastAsia="zh-CN"/>
        </w:rPr>
        <w:fldChar w:fldCharType="end"/>
      </w:r>
      <w:r w:rsidRPr="00A4559E">
        <w:t>.</w:t>
      </w:r>
    </w:p>
    <w:p w14:paraId="46C20B40" w14:textId="77777777" w:rsidR="007B0DDA" w:rsidRDefault="007B0DDA" w:rsidP="007B0DDA">
      <w:pPr>
        <w:pStyle w:val="3"/>
        <w:numPr>
          <w:ilvl w:val="2"/>
          <w:numId w:val="1"/>
        </w:numPr>
      </w:pPr>
      <w:bookmarkStart w:id="2452" w:name="_Toc98970137"/>
      <w:bookmarkStart w:id="2453" w:name="_Toc98970138"/>
      <w:bookmarkStart w:id="2454" w:name="_Toc98970139"/>
      <w:bookmarkStart w:id="2455" w:name="_Toc98970140"/>
      <w:bookmarkStart w:id="2456" w:name="_Toc98970141"/>
      <w:bookmarkStart w:id="2457" w:name="_Toc98970142"/>
      <w:bookmarkStart w:id="2458" w:name="_Toc98970143"/>
      <w:bookmarkStart w:id="2459" w:name="_Toc98970144"/>
      <w:bookmarkStart w:id="2460" w:name="_Toc98970145"/>
      <w:bookmarkStart w:id="2461" w:name="_Toc98970146"/>
      <w:bookmarkStart w:id="2462" w:name="_Toc98970147"/>
      <w:bookmarkStart w:id="2463" w:name="_Toc98970148"/>
      <w:bookmarkStart w:id="2464" w:name="_Toc98970149"/>
      <w:bookmarkStart w:id="2465" w:name="_Toc98970150"/>
      <w:bookmarkStart w:id="2466" w:name="_Toc98970151"/>
      <w:bookmarkStart w:id="2467" w:name="_Toc98970152"/>
      <w:bookmarkStart w:id="2468" w:name="_Toc98970153"/>
      <w:bookmarkStart w:id="2469" w:name="_Toc98970154"/>
      <w:bookmarkStart w:id="2470" w:name="_Toc98970155"/>
      <w:bookmarkStart w:id="2471" w:name="_Toc98970156"/>
      <w:bookmarkStart w:id="2472" w:name="_Toc98970157"/>
      <w:bookmarkStart w:id="2473" w:name="_Toc98970158"/>
      <w:bookmarkStart w:id="2474" w:name="_Toc98970159"/>
      <w:bookmarkStart w:id="2475" w:name="_Toc98970160"/>
      <w:bookmarkStart w:id="2476" w:name="_Toc98970161"/>
      <w:bookmarkStart w:id="2477" w:name="_Toc98970162"/>
      <w:bookmarkStart w:id="2478" w:name="_Toc98970163"/>
      <w:bookmarkStart w:id="2479" w:name="_Toc98970164"/>
      <w:bookmarkStart w:id="2480" w:name="_Toc98970165"/>
      <w:bookmarkStart w:id="2481" w:name="_Toc98970166"/>
      <w:bookmarkStart w:id="2482" w:name="_Toc98970167"/>
      <w:bookmarkStart w:id="2483" w:name="_Toc98970168"/>
      <w:bookmarkStart w:id="2484" w:name="_Ref98946596"/>
      <w:bookmarkStart w:id="2485" w:name="_Toc100603730"/>
      <w:bookmarkStart w:id="2486" w:name="_Ref20230831"/>
      <w:bookmarkStart w:id="2487" w:name="_Toc18442304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r>
        <w:t>Transform tree</w:t>
      </w:r>
      <w:bookmarkEnd w:id="2484"/>
      <w:bookmarkEnd w:id="2485"/>
      <w:bookmarkEnd w:id="2487"/>
      <w:r>
        <w:fldChar w:fldCharType="begin" w:fldLock="1"/>
      </w:r>
      <w:r>
        <w:rPr>
          <w:rStyle w:val="HdgMarker"/>
        </w:rPr>
        <w:instrText>Q</w:instrText>
      </w:r>
      <w:r>
        <w:instrText>UOTE "" \* Charformat</w:instrText>
      </w:r>
      <w:r>
        <w:fldChar w:fldCharType="end"/>
      </w:r>
    </w:p>
    <w:p w14:paraId="1D366A79"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4B9F5DBA" w14:textId="77777777" w:rsidR="007B0DDA" w:rsidRPr="00A4559E" w:rsidRDefault="007B0DDA" w:rsidP="007B0DDA">
      <w:pPr>
        <w:pStyle w:val="NormalKWN"/>
        <w:rPr>
          <w:lang w:eastAsia="ja-JP"/>
        </w:rPr>
      </w:pPr>
      <w:r w:rsidRPr="00A4559E">
        <w:rPr>
          <w:lang w:eastAsia="ja-JP"/>
        </w:rPr>
        <w:t>The tree of transform bocks is defined recursively:</w:t>
      </w:r>
    </w:p>
    <w:p w14:paraId="3BDB8422" w14:textId="77777777" w:rsidR="007B0DDA" w:rsidRDefault="007B0DDA">
      <w:pPr>
        <w:pStyle w:val="Itemize1G-PCC"/>
        <w:numPr>
          <w:ilvl w:val="0"/>
          <w:numId w:val="8"/>
        </w:numPr>
        <w:rPr>
          <w:lang w:eastAsia="ja-JP"/>
        </w:rPr>
      </w:pPr>
      <w:r>
        <w:rPr>
          <w:lang w:eastAsia="ja-JP"/>
        </w:rPr>
        <w:t>In tree level 0, each block groups together points with identical attribute coordinates.</w:t>
      </w:r>
    </w:p>
    <w:p w14:paraId="6F68E4D7" w14:textId="77777777" w:rsidR="007B0DDA" w:rsidRPr="00CB2766" w:rsidRDefault="007B0DDA">
      <w:pPr>
        <w:pStyle w:val="Itemize1G-PCC"/>
        <w:numPr>
          <w:ilvl w:val="0"/>
          <w:numId w:val="8"/>
        </w:numPr>
        <w:rPr>
          <w:lang w:eastAsia="ja-JP"/>
        </w:rPr>
      </w:pPr>
      <w:r>
        <w:rPr>
          <w:lang w:eastAsia="ja-JP"/>
        </w:rPr>
        <w:t xml:space="preserve">Each subsequent tree level </w:t>
      </w:r>
      <w:r>
        <w:rPr>
          <w:rStyle w:val="Var1inline"/>
        </w:rPr>
        <w:t>𝑙</w:t>
      </w:r>
      <w:r>
        <w:rPr>
          <w:lang w:eastAsia="ja-JP"/>
        </w:rPr>
        <w:t xml:space="preserve"> shrinks the preceding level </w:t>
      </w:r>
      <w:r>
        <w:rPr>
          <w:rStyle w:val="Var1inline"/>
        </w:rPr>
        <w:t>𝑙</w:t>
      </w:r>
      <w:r w:rsidRPr="00603DD6">
        <w:rPr>
          <w:rStyle w:val="Exprinline"/>
        </w:rPr>
        <w:t> − 1</w:t>
      </w:r>
      <w:r>
        <w:rPr>
          <w:lang w:eastAsia="ja-JP"/>
        </w:rPr>
        <w:t xml:space="preserve"> by a factor of two in each dimension; each 2×2×2 block groups together up to eight blocks from the preceding level.</w:t>
      </w:r>
    </w:p>
    <w:p w14:paraId="261FF9CD" w14:textId="046CA9A0" w:rsidR="007B0DDA" w:rsidRPr="00A4559E" w:rsidRDefault="007B0DDA" w:rsidP="007B0DDA">
      <w:pPr>
        <w:rPr>
          <w:lang w:eastAsia="ja-JP"/>
        </w:rPr>
      </w:pPr>
      <w:r w:rsidRPr="00A4559E">
        <w:rPr>
          <w:lang w:eastAsia="ja-JP"/>
        </w:rPr>
        <w:t xml:space="preserve">An example tree is illustrated in </w:t>
      </w:r>
      <w:r w:rsidR="009C7EB1">
        <w:rPr>
          <w:lang w:eastAsia="ja-JP"/>
        </w:rPr>
        <w:fldChar w:fldCharType="begin"/>
      </w:r>
      <w:r w:rsidR="009C7EB1">
        <w:rPr>
          <w:lang w:eastAsia="ja-JP"/>
        </w:rPr>
        <w:instrText xml:space="preserve"> REF _Ref183900677 \h </w:instrText>
      </w:r>
      <w:r w:rsidR="009C7EB1">
        <w:rPr>
          <w:lang w:eastAsia="ja-JP"/>
        </w:rPr>
      </w:r>
      <w:r w:rsidR="009C7EB1">
        <w:rPr>
          <w:lang w:eastAsia="ja-JP"/>
        </w:rPr>
        <w:fldChar w:fldCharType="separate"/>
      </w:r>
      <w:r w:rsidR="009C7EB1">
        <w:t>Figure </w:t>
      </w:r>
      <w:r w:rsidR="009C7EB1">
        <w:rPr>
          <w:noProof/>
        </w:rPr>
        <w:t>28</w:t>
      </w:r>
      <w:r w:rsidR="009C7EB1">
        <w:rPr>
          <w:lang w:eastAsia="ja-JP"/>
        </w:rPr>
        <w:fldChar w:fldCharType="end"/>
      </w:r>
      <w:r w:rsidRPr="00A4559E">
        <w:rPr>
          <w:lang w:eastAsia="ja-JP"/>
        </w:rPr>
        <w:t>.  The points a to f are grouped into blocks according to their attribute coordinates: C groups together c, d and e.  The weight of each block is the number of points spanned by the block (</w:t>
      </w:r>
      <w:r w:rsidRPr="00A4559E">
        <w:rPr>
          <w:lang w:eastAsia="ja-JP"/>
        </w:rPr>
        <w:fldChar w:fldCharType="begin" w:fldLock="1"/>
      </w:r>
      <w:r w:rsidRPr="00A4559E">
        <w:rPr>
          <w:lang w:eastAsia="ja-JP"/>
        </w:rPr>
        <w:instrText xml:space="preserve"> REF _Ref98943622 \r \h </w:instrText>
      </w:r>
      <w:r w:rsidRPr="00A4559E">
        <w:rPr>
          <w:lang w:eastAsia="ja-JP"/>
        </w:rPr>
      </w:r>
      <w:r w:rsidRPr="00A4559E">
        <w:rPr>
          <w:lang w:eastAsia="ja-JP"/>
        </w:rPr>
        <w:fldChar w:fldCharType="separate"/>
      </w:r>
      <w:r>
        <w:rPr>
          <w:lang w:eastAsia="ja-JP"/>
        </w:rPr>
        <w:t>10.5.2.3</w:t>
      </w:r>
      <w:r w:rsidRPr="00A4559E">
        <w:rPr>
          <w:lang w:eastAsia="ja-JP"/>
        </w:rPr>
        <w:fldChar w:fldCharType="end"/>
      </w:r>
      <w:r w:rsidRPr="00A4559E">
        <w:rPr>
          <w:lang w:eastAsia="ja-JP"/>
        </w:rPr>
        <w:t>): C has a weight of 3; B with a weight of 5 groups together C, b and f; A with a weight of 6 groups together B and a.</w:t>
      </w:r>
    </w:p>
    <w:p w14:paraId="7098877D" w14:textId="77777777" w:rsidR="009C7EB1" w:rsidRDefault="007B0DDA" w:rsidP="009C7EB1">
      <w:pPr>
        <w:keepNext/>
        <w:jc w:val="center"/>
      </w:pPr>
      <w:r w:rsidRPr="00A4559E">
        <w:rPr>
          <w:noProof/>
        </w:rPr>
        <w:lastRenderedPageBreak/>
        <w:drawing>
          <wp:inline distT="0" distB="0" distL="0" distR="0" wp14:anchorId="54B9B0A6" wp14:editId="2CDD809D">
            <wp:extent cx="5410800" cy="2944800"/>
            <wp:effectExtent l="0" t="0" r="0" b="1905"/>
            <wp:docPr id="3" name="Picture 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图示&#10;&#10;描述已自动生成"/>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410800" cy="2944800"/>
                    </a:xfrm>
                    <a:prstGeom prst="rect">
                      <a:avLst/>
                    </a:prstGeom>
                  </pic:spPr>
                </pic:pic>
              </a:graphicData>
            </a:graphic>
          </wp:inline>
        </w:drawing>
      </w:r>
    </w:p>
    <w:p w14:paraId="42155EE8" w14:textId="77777777" w:rsidR="007B0DDA" w:rsidRPr="00A4559E" w:rsidRDefault="007B0DDA" w:rsidP="007B0DDA">
      <w:pPr>
        <w:pStyle w:val="Keyhdr"/>
      </w:pPr>
      <w:r w:rsidRPr="00A4559E">
        <w:t>Key</w:t>
      </w:r>
    </w:p>
    <w:tbl>
      <w:tblPr>
        <w:tblStyle w:val="a8"/>
        <w:tblW w:w="5000" w:type="pct"/>
        <w:tblLook w:val="04A0" w:firstRow="1" w:lastRow="0" w:firstColumn="1" w:lastColumn="0" w:noHBand="0" w:noVBand="1"/>
      </w:tblPr>
      <w:tblGrid>
        <w:gridCol w:w="1418"/>
        <w:gridCol w:w="8333"/>
      </w:tblGrid>
      <w:tr w:rsidR="007B0DDA" w:rsidRPr="00A4559E" w14:paraId="4418D040"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48E6CF0F" w14:textId="77777777" w:rsidR="007B0DDA" w:rsidRPr="00A4559E" w:rsidRDefault="007B0DDA" w:rsidP="00082AA8">
            <w:pPr>
              <w:pStyle w:val="NormalKWN"/>
            </w:pPr>
            <w:r w:rsidRPr="00A4559E">
              <w:t>a to f</w:t>
            </w:r>
          </w:p>
        </w:tc>
        <w:tc>
          <w:tcPr>
            <w:tcW w:w="0" w:type="auto"/>
            <w:tcMar>
              <w:left w:w="0" w:type="nil"/>
            </w:tcMar>
          </w:tcPr>
          <w:p w14:paraId="59A2580D"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Points</w:t>
            </w:r>
          </w:p>
        </w:tc>
      </w:tr>
      <w:tr w:rsidR="007B0DDA" w:rsidRPr="00A4559E" w14:paraId="496A720B"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06FA05D0" w14:textId="77777777" w:rsidR="007B0DDA" w:rsidRPr="00A4559E" w:rsidRDefault="007B0DDA" w:rsidP="00082AA8">
            <w:pPr>
              <w:pStyle w:val="NormalKWN"/>
            </w:pPr>
            <w:r w:rsidRPr="00A4559E">
              <w:t>A to C</w:t>
            </w:r>
          </w:p>
        </w:tc>
        <w:tc>
          <w:tcPr>
            <w:tcW w:w="0" w:type="auto"/>
            <w:tcMar>
              <w:left w:w="0" w:type="nil"/>
            </w:tcMar>
          </w:tcPr>
          <w:p w14:paraId="40BDB8E1"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Transform blocks</w:t>
            </w:r>
          </w:p>
        </w:tc>
      </w:tr>
      <w:tr w:rsidR="007B0DDA" w:rsidRPr="00A4559E" w14:paraId="51685267"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13A5F5D4" w14:textId="77777777" w:rsidR="007B0DDA" w:rsidRPr="00FD32A9" w:rsidRDefault="007B0DDA" w:rsidP="00082AA8">
            <w:pPr>
              <w:pStyle w:val="NormalKWN"/>
              <w:rPr>
                <w:rStyle w:val="Symbolinline"/>
              </w:rPr>
            </w:pPr>
            <w:r w:rsidRPr="00FD32A9">
              <w:rPr>
                <w:rStyle w:val="Symbolinline"/>
              </w:rPr>
              <w:t>×</w:t>
            </w:r>
          </w:p>
        </w:tc>
        <w:tc>
          <w:tcPr>
            <w:tcW w:w="0" w:type="auto"/>
            <w:tcMar>
              <w:left w:w="0" w:type="nil"/>
            </w:tcMar>
          </w:tcPr>
          <w:p w14:paraId="60D473B8"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Transform coefficients at input to inverse transform for labelled block</w:t>
            </w:r>
          </w:p>
        </w:tc>
      </w:tr>
      <w:tr w:rsidR="007B0DDA" w:rsidRPr="00A4559E" w14:paraId="6B0C6926"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2A2E1D39" w14:textId="77777777" w:rsidR="007B0DDA" w:rsidRPr="00BA24CB" w:rsidRDefault="007B0DDA" w:rsidP="00082AA8">
            <w:pPr>
              <w:pStyle w:val="NormalKWN"/>
              <w:rPr>
                <w:rStyle w:val="Symbolinline"/>
              </w:rPr>
            </w:pPr>
            <w:r w:rsidRPr="00BA24CB">
              <w:rPr>
                <w:rStyle w:val="Symbolinline"/>
              </w:rPr>
              <w:t>○</w:t>
            </w:r>
          </w:p>
        </w:tc>
        <w:tc>
          <w:tcPr>
            <w:tcW w:w="0" w:type="auto"/>
            <w:tcMar>
              <w:left w:w="0" w:type="nil"/>
            </w:tcMar>
          </w:tcPr>
          <w:p w14:paraId="4623EB73"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Inverse transformed coefficient</w:t>
            </w:r>
          </w:p>
        </w:tc>
      </w:tr>
      <w:tr w:rsidR="007B0DDA" w:rsidRPr="00A4559E" w14:paraId="3627E389"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562AD6DB" w14:textId="77777777" w:rsidR="007B0DDA" w:rsidRPr="00BA24CB" w:rsidRDefault="007B0DDA" w:rsidP="00082AA8">
            <w:pPr>
              <w:pStyle w:val="NormalKWN"/>
              <w:rPr>
                <w:rStyle w:val="Symbolinline"/>
              </w:rPr>
            </w:pPr>
            <w:r w:rsidRPr="00BA24CB">
              <w:rPr>
                <w:rStyle w:val="Symbolinline"/>
              </w:rPr>
              <w:t>●</w:t>
            </w:r>
          </w:p>
        </w:tc>
        <w:tc>
          <w:tcPr>
            <w:tcW w:w="0" w:type="auto"/>
            <w:tcMar>
              <w:left w:w="0" w:type="nil"/>
            </w:tcMar>
          </w:tcPr>
          <w:p w14:paraId="448179BB"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Inherited DC coefficient (See </w:t>
            </w:r>
            <w:r w:rsidRPr="00A739CE">
              <w:rPr>
                <w:rStyle w:val="ExprNameinline"/>
              </w:rPr>
              <w:t>RahtDcCoeff</w:t>
            </w:r>
            <w:r w:rsidRPr="00A4559E">
              <w:t>)</w:t>
            </w:r>
          </w:p>
        </w:tc>
      </w:tr>
      <w:tr w:rsidR="007B0DDA" w:rsidRPr="00A4559E" w14:paraId="341ACB6A"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3350C820" w14:textId="77777777" w:rsidR="007B0DDA" w:rsidRPr="00A4559E" w:rsidRDefault="007B0DDA" w:rsidP="00082AA8">
            <w:pPr>
              <w:pStyle w:val="NormalKWN"/>
            </w:pPr>
            <w:r w:rsidRPr="00A4559E">
              <w:rPr>
                <w:vertAlign w:val="subscript"/>
              </w:rPr>
              <w:t>1</w:t>
            </w:r>
            <w:r w:rsidRPr="00A4559E">
              <w:t xml:space="preserve"> to </w:t>
            </w:r>
            <w:r w:rsidRPr="00A4559E">
              <w:rPr>
                <w:vertAlign w:val="subscript"/>
              </w:rPr>
              <w:t>6</w:t>
            </w:r>
          </w:p>
        </w:tc>
        <w:tc>
          <w:tcPr>
            <w:tcW w:w="0" w:type="auto"/>
            <w:tcMar>
              <w:left w:w="0" w:type="nil"/>
            </w:tcMar>
          </w:tcPr>
          <w:p w14:paraId="3D1A46CC"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Coefficient weights (See </w:t>
            </w:r>
            <w:r w:rsidRPr="00A739CE">
              <w:rPr>
                <w:rStyle w:val="ExprNameinline"/>
              </w:rPr>
              <w:t>RahtCoeffWeightM</w:t>
            </w:r>
            <w:r w:rsidRPr="00A4559E">
              <w:t>)</w:t>
            </w:r>
          </w:p>
        </w:tc>
      </w:tr>
    </w:tbl>
    <w:p w14:paraId="2C0222EE" w14:textId="77777777" w:rsidR="009C7EB1" w:rsidRPr="00A4559E" w:rsidRDefault="009C7EB1" w:rsidP="009C7EB1">
      <w:pPr>
        <w:pStyle w:val="af4"/>
      </w:pPr>
      <w:bookmarkStart w:id="2488" w:name="_Ref183900677"/>
      <w:bookmarkStart w:id="2489" w:name="_Ref98944037"/>
      <w:r>
        <w:t>Figure </w:t>
      </w:r>
      <w:r>
        <w:fldChar w:fldCharType="begin"/>
      </w:r>
      <w:r>
        <w:instrText xml:space="preserve"> SEQ Figure \* ARABIC </w:instrText>
      </w:r>
      <w:r>
        <w:fldChar w:fldCharType="separate"/>
      </w:r>
      <w:r>
        <w:rPr>
          <w:noProof/>
        </w:rPr>
        <w:t>28</w:t>
      </w:r>
      <w:r>
        <w:fldChar w:fldCharType="end"/>
      </w:r>
      <w:bookmarkEnd w:id="2488"/>
      <w:r>
        <w:t xml:space="preserve"> </w:t>
      </w:r>
      <w:r w:rsidRPr="00C107FA">
        <w:t>— Example RAHT tree, block weights and transform structure</w:t>
      </w:r>
    </w:p>
    <w:bookmarkEnd w:id="2489"/>
    <w:p w14:paraId="5BC2D4E0" w14:textId="77777777" w:rsidR="007B0DDA" w:rsidRDefault="007B0DDA" w:rsidP="007B0DDA">
      <w:pPr>
        <w:pStyle w:val="4"/>
        <w:numPr>
          <w:ilvl w:val="3"/>
          <w:numId w:val="1"/>
        </w:numPr>
      </w:pPr>
      <w:r>
        <w:t>State variables</w:t>
      </w:r>
      <w:r>
        <w:fldChar w:fldCharType="begin" w:fldLock="1"/>
      </w:r>
      <w:r>
        <w:rPr>
          <w:rStyle w:val="HdgMarker"/>
        </w:rPr>
        <w:instrText>Q</w:instrText>
      </w:r>
      <w:r>
        <w:instrText>UOTE "" \* Charformat</w:instrText>
      </w:r>
      <w:r>
        <w:fldChar w:fldCharType="end"/>
      </w:r>
    </w:p>
    <w:p w14:paraId="5C6D8E03" w14:textId="77777777" w:rsidR="007B0DDA" w:rsidRPr="00A4559E" w:rsidRDefault="007B0DDA" w:rsidP="007B0DDA">
      <w:pPr>
        <w:pStyle w:val="NormalKWN"/>
        <w:rPr>
          <w:lang w:eastAsia="ja-JP"/>
        </w:rPr>
      </w:pPr>
      <w:r w:rsidRPr="00A4559E">
        <w:rPr>
          <w:lang w:eastAsia="ja-JP"/>
        </w:rPr>
        <w:t>The RAHT tree is specified in terms of the following state variables:</w:t>
      </w:r>
    </w:p>
    <w:p w14:paraId="71EDE480" w14:textId="77777777" w:rsidR="007B0DDA" w:rsidRDefault="007B0DDA">
      <w:pPr>
        <w:pStyle w:val="Itemize1G-PCC"/>
        <w:numPr>
          <w:ilvl w:val="0"/>
          <w:numId w:val="8"/>
        </w:numPr>
        <w:rPr>
          <w:lang w:eastAsia="ja-JP"/>
        </w:rPr>
      </w:pPr>
      <w:r>
        <w:rPr>
          <w:lang w:eastAsia="ja-JP"/>
        </w:rPr>
        <w:t xml:space="preserve">The sparse array </w:t>
      </w:r>
      <w:r>
        <w:fldChar w:fldCharType="begin"/>
      </w:r>
      <w:r>
        <w:instrText xml:space="preserve">XE </w:instrText>
      </w:r>
      <w:r w:rsidRPr="00CB76EB">
        <w:rPr>
          <w:rStyle w:val="ExprNameinline"/>
        </w:rPr>
        <w:instrText>RahtCoeff</w:instrText>
      </w:r>
      <w:r>
        <w:instrText xml:space="preserve"> \t "</w:instrText>
      </w:r>
      <w:r>
        <w:fldChar w:fldCharType="begin" w:fldLock="1"/>
      </w:r>
      <w:r>
        <w:instrText>STYLEREF HdgMarker \w</w:instrText>
      </w:r>
      <w:r>
        <w:fldChar w:fldCharType="separate"/>
      </w:r>
      <w:r>
        <w:rPr>
          <w:noProof/>
        </w:rPr>
        <w:instrText>10.5.2.2</w:instrText>
      </w:r>
      <w:r>
        <w:fldChar w:fldCharType="end"/>
      </w:r>
      <w:r>
        <w:instrText>"</w:instrText>
      </w:r>
      <w:r>
        <w:fldChar w:fldCharType="end"/>
      </w:r>
      <w:r w:rsidRPr="00A739CE">
        <w:rPr>
          <w:rStyle w:val="ExprNameinline"/>
        </w:rPr>
        <w:t>RahtCoeff</w:t>
      </w:r>
      <w:r>
        <w:rPr>
          <w:lang w:eastAsia="ja-JP"/>
        </w:rPr>
        <w:t xml:space="preserve"> of transform block coefficients; </w:t>
      </w:r>
      <w:r w:rsidRPr="00A739CE">
        <w:rPr>
          <w:rStyle w:val="ExprNameinline"/>
        </w:rPr>
        <w:t>RahtCoeff</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 ][ </w:t>
      </w:r>
      <w:r>
        <w:rPr>
          <w:rStyle w:val="Var1inline"/>
        </w:rPr>
        <w:t>𝑖</w:t>
      </w:r>
      <w:r>
        <w:rPr>
          <w:rStyle w:val="Exprinline"/>
        </w:rPr>
        <w:t> ]</w:t>
      </w:r>
      <w:r>
        <w:rPr>
          <w:lang w:eastAsia="ja-JP"/>
        </w:rPr>
        <w:t xml:space="preserve"> is the </w:t>
      </w:r>
      <w:r>
        <w:rPr>
          <w:rStyle w:val="Var1inline"/>
        </w:rPr>
        <w:t>𝑖</w:t>
      </w:r>
      <w:r>
        <w:rPr>
          <w:lang w:eastAsia="ja-JP"/>
        </w:rPr>
        <w:t xml:space="preserve">-th coefficient for the block located at </w:t>
      </w:r>
      <w:r>
        <w:rPr>
          <w:rStyle w:val="Exprinline"/>
        </w:rPr>
        <w:t>( </w:t>
      </w:r>
      <w:r w:rsidRPr="00D35E12">
        <w:rPr>
          <w:rStyle w:val="VarNinline"/>
        </w:rPr>
        <w:t>bs</w:t>
      </w:r>
      <w:r w:rsidRPr="00603DD6">
        <w:rPr>
          <w:rStyle w:val="Exprinline"/>
        </w:rPr>
        <w:t>, </w:t>
      </w:r>
      <w:r w:rsidRPr="00D35E12">
        <w:rPr>
          <w:rStyle w:val="VarNinline"/>
        </w:rPr>
        <w:t>bt</w:t>
      </w:r>
      <w:r w:rsidRPr="00603DD6">
        <w:rPr>
          <w:rStyle w:val="Exprinline"/>
        </w:rPr>
        <w:t>, </w:t>
      </w:r>
      <w:r w:rsidRPr="00D35E12">
        <w:rPr>
          <w:rStyle w:val="VarNinline"/>
        </w:rPr>
        <w:t>bv</w:t>
      </w:r>
      <w:r>
        <w:rPr>
          <w:rStyle w:val="Exprinline"/>
        </w:rPr>
        <w:t> )</w:t>
      </w:r>
      <w:r>
        <w:rPr>
          <w:lang w:eastAsia="ja-JP"/>
        </w:rPr>
        <w:t xml:space="preserve"> in transform level </w:t>
      </w:r>
      <w:r w:rsidRPr="00D35E12">
        <w:rPr>
          <w:rStyle w:val="VarNinline"/>
        </w:rPr>
        <w:t>lvl</w:t>
      </w:r>
      <w:r>
        <w:rPr>
          <w:lang w:eastAsia="ja-JP"/>
        </w:rPr>
        <w:t>.  Unset elements shall be inferred to be 0.</w:t>
      </w:r>
    </w:p>
    <w:p w14:paraId="4E63F36B"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CB76EB">
        <w:rPr>
          <w:rStyle w:val="ExprNameinline"/>
        </w:rPr>
        <w:instrText>RahtBlkLoc</w:instrText>
      </w:r>
      <w:r>
        <w:instrText xml:space="preserve"> \t "</w:instrText>
      </w:r>
      <w:r>
        <w:fldChar w:fldCharType="begin" w:fldLock="1"/>
      </w:r>
      <w:r>
        <w:instrText>STYLEREF HdgMarker \w</w:instrText>
      </w:r>
      <w:r>
        <w:fldChar w:fldCharType="separate"/>
      </w:r>
      <w:r>
        <w:rPr>
          <w:noProof/>
        </w:rPr>
        <w:instrText>10.5.2.2</w:instrText>
      </w:r>
      <w:r>
        <w:fldChar w:fldCharType="end"/>
      </w:r>
      <w:r>
        <w:instrText>"</w:instrText>
      </w:r>
      <w:r>
        <w:fldChar w:fldCharType="end"/>
      </w:r>
      <w:r w:rsidRPr="00A739CE">
        <w:rPr>
          <w:rStyle w:val="ExprNameinline"/>
        </w:rPr>
        <w:t>RahtBlkLoc</w:t>
      </w:r>
      <w:r>
        <w:rPr>
          <w:lang w:eastAsia="ja-JP"/>
        </w:rPr>
        <w:t xml:space="preserve"> of transform block locations; </w:t>
      </w:r>
      <w:r w:rsidRPr="00A739CE">
        <w:rPr>
          <w:rStyle w:val="ExprNameinline"/>
        </w:rPr>
        <w:t>RahtBlkLoc</w:t>
      </w:r>
      <w:r>
        <w:rPr>
          <w:rStyle w:val="Exprinline"/>
        </w:rPr>
        <w:t>[ </w:t>
      </w:r>
      <w:r w:rsidRPr="00D35E12">
        <w:rPr>
          <w:rStyle w:val="VarNinline"/>
        </w:rPr>
        <w:t>lvl</w:t>
      </w:r>
      <w:r>
        <w:rPr>
          <w:rStyle w:val="Exprinline"/>
        </w:rPr>
        <w:t> ][ </w:t>
      </w:r>
      <w:r w:rsidRPr="00D35E12">
        <w:rPr>
          <w:rStyle w:val="VarNinline"/>
        </w:rPr>
        <w:t>nIdx</w:t>
      </w:r>
      <w:r>
        <w:rPr>
          <w:rStyle w:val="Exprinline"/>
        </w:rPr>
        <w:t> ][ </w:t>
      </w:r>
      <w:r>
        <w:rPr>
          <w:rStyle w:val="Var1inline"/>
        </w:rPr>
        <w:t>𝑘</w:t>
      </w:r>
      <w:r>
        <w:rPr>
          <w:rStyle w:val="Exprinline"/>
        </w:rPr>
        <w:t> ]</w:t>
      </w:r>
      <w:r>
        <w:rPr>
          <w:lang w:eastAsia="ja-JP"/>
        </w:rPr>
        <w:t xml:space="preserve"> is the location of the </w:t>
      </w:r>
      <w:r w:rsidRPr="00D35E12">
        <w:rPr>
          <w:rStyle w:val="VarNinline"/>
        </w:rPr>
        <w:t>nIdx</w:t>
      </w:r>
      <w:r>
        <w:rPr>
          <w:lang w:eastAsia="ja-JP"/>
        </w:rPr>
        <w:t xml:space="preserve">-th coded block in transform level </w:t>
      </w:r>
      <w:r w:rsidRPr="00D35E12">
        <w:rPr>
          <w:rStyle w:val="VarNinline"/>
        </w:rPr>
        <w:t>lvl</w:t>
      </w:r>
      <w:r>
        <w:rPr>
          <w:lang w:eastAsia="ja-JP"/>
        </w:rPr>
        <w:t>.</w:t>
      </w:r>
    </w:p>
    <w:p w14:paraId="6B7E1F84" w14:textId="77777777" w:rsidR="007B0DDA" w:rsidRDefault="007B0DDA">
      <w:pPr>
        <w:pStyle w:val="Itemize1G-PCC"/>
        <w:numPr>
          <w:ilvl w:val="0"/>
          <w:numId w:val="8"/>
        </w:numPr>
        <w:rPr>
          <w:lang w:eastAsia="ja-JP"/>
        </w:rPr>
      </w:pPr>
      <w:r>
        <w:rPr>
          <w:lang w:eastAsia="ja-JP"/>
        </w:rPr>
        <w:t xml:space="preserve">The array </w:t>
      </w:r>
      <w:r>
        <w:fldChar w:fldCharType="begin"/>
      </w:r>
      <w:r>
        <w:instrText xml:space="preserve">XE </w:instrText>
      </w:r>
      <w:r w:rsidRPr="00CB76EB">
        <w:rPr>
          <w:rStyle w:val="ExprNameinline"/>
        </w:rPr>
        <w:instrText>RahtBlkCnt</w:instrText>
      </w:r>
      <w:r>
        <w:instrText xml:space="preserve"> \t "</w:instrText>
      </w:r>
      <w:r>
        <w:fldChar w:fldCharType="begin" w:fldLock="1"/>
      </w:r>
      <w:r>
        <w:instrText>STYLEREF HdgMarker \w</w:instrText>
      </w:r>
      <w:r>
        <w:fldChar w:fldCharType="separate"/>
      </w:r>
      <w:r>
        <w:rPr>
          <w:noProof/>
        </w:rPr>
        <w:instrText>10.5.2.2</w:instrText>
      </w:r>
      <w:r>
        <w:fldChar w:fldCharType="end"/>
      </w:r>
      <w:r>
        <w:instrText>"</w:instrText>
      </w:r>
      <w:r>
        <w:fldChar w:fldCharType="end"/>
      </w:r>
      <w:r w:rsidRPr="00A739CE">
        <w:rPr>
          <w:rStyle w:val="ExprNameinline"/>
        </w:rPr>
        <w:t>RahtBlkCnt</w:t>
      </w:r>
      <w:r>
        <w:rPr>
          <w:lang w:eastAsia="ja-JP"/>
        </w:rPr>
        <w:t xml:space="preserve"> of node counts per tree level; </w:t>
      </w:r>
      <w:r w:rsidRPr="00A739CE">
        <w:rPr>
          <w:rStyle w:val="ExprNameinline"/>
        </w:rPr>
        <w:t>RahtBlkCnt</w:t>
      </w:r>
      <w:r>
        <w:rPr>
          <w:rStyle w:val="Exprinline"/>
        </w:rPr>
        <w:t>[ </w:t>
      </w:r>
      <w:r w:rsidRPr="00D35E12">
        <w:rPr>
          <w:rStyle w:val="VarNinline"/>
        </w:rPr>
        <w:t>lvl</w:t>
      </w:r>
      <w:r>
        <w:rPr>
          <w:rStyle w:val="Exprinline"/>
        </w:rPr>
        <w:t> ]</w:t>
      </w:r>
      <w:r>
        <w:rPr>
          <w:lang w:eastAsia="ja-JP"/>
        </w:rPr>
        <w:t xml:space="preserve"> is the number of blocks in transform level </w:t>
      </w:r>
      <w:r w:rsidRPr="00D35E12">
        <w:rPr>
          <w:rStyle w:val="VarNinline"/>
        </w:rPr>
        <w:t>lvl</w:t>
      </w:r>
      <w:r>
        <w:rPr>
          <w:lang w:eastAsia="ja-JP"/>
        </w:rPr>
        <w:t>.</w:t>
      </w:r>
    </w:p>
    <w:p w14:paraId="608C0E60" w14:textId="77777777" w:rsidR="007B0DDA" w:rsidRPr="00D7080A" w:rsidRDefault="007B0DDA">
      <w:pPr>
        <w:pStyle w:val="Itemize1G-PCC"/>
        <w:numPr>
          <w:ilvl w:val="0"/>
          <w:numId w:val="8"/>
        </w:numPr>
      </w:pPr>
      <w:r>
        <w:rPr>
          <w:lang w:eastAsia="ja-JP"/>
        </w:rPr>
        <w:t xml:space="preserve">The variable </w:t>
      </w:r>
      <w:r>
        <w:fldChar w:fldCharType="begin"/>
      </w:r>
      <w:r>
        <w:instrText xml:space="preserve">XE </w:instrText>
      </w:r>
      <w:r w:rsidRPr="00CB76EB">
        <w:rPr>
          <w:rStyle w:val="ExprNameinline"/>
        </w:rPr>
        <w:instrText>RahtLvlCnt</w:instrText>
      </w:r>
      <w:r>
        <w:instrText xml:space="preserve"> \t "</w:instrText>
      </w:r>
      <w:r>
        <w:fldChar w:fldCharType="begin" w:fldLock="1"/>
      </w:r>
      <w:r>
        <w:instrText>STYLEREF HdgMarker \w</w:instrText>
      </w:r>
      <w:r>
        <w:fldChar w:fldCharType="separate"/>
      </w:r>
      <w:r>
        <w:rPr>
          <w:noProof/>
        </w:rPr>
        <w:instrText>10.5.2.2</w:instrText>
      </w:r>
      <w:r>
        <w:fldChar w:fldCharType="end"/>
      </w:r>
      <w:r>
        <w:instrText>"</w:instrText>
      </w:r>
      <w:r>
        <w:fldChar w:fldCharType="end"/>
      </w:r>
      <w:r w:rsidRPr="00A739CE">
        <w:rPr>
          <w:rStyle w:val="ExprNameinline"/>
        </w:rPr>
        <w:t>RahtLvlCnt</w:t>
      </w:r>
      <w:r>
        <w:rPr>
          <w:lang w:eastAsia="ja-JP"/>
        </w:rPr>
        <w:t>, the number of transform levels.</w:t>
      </w:r>
    </w:p>
    <w:p w14:paraId="781069CA" w14:textId="77777777" w:rsidR="007B0DDA" w:rsidRDefault="007B0DDA" w:rsidP="007B0DDA">
      <w:pPr>
        <w:pStyle w:val="4"/>
        <w:numPr>
          <w:ilvl w:val="3"/>
          <w:numId w:val="1"/>
        </w:numPr>
      </w:pPr>
      <w:bookmarkStart w:id="2490" w:name="_Ref98943622"/>
      <w:r>
        <w:t>Transform block weight</w:t>
      </w:r>
      <w:bookmarkEnd w:id="2490"/>
      <w:r>
        <w:fldChar w:fldCharType="begin" w:fldLock="1"/>
      </w:r>
      <w:r>
        <w:rPr>
          <w:rStyle w:val="HdgMarker"/>
        </w:rPr>
        <w:instrText>Q</w:instrText>
      </w:r>
      <w:r>
        <w:instrText>UOTE "" \* Charformat</w:instrText>
      </w:r>
      <w:r>
        <w:fldChar w:fldCharType="end"/>
      </w:r>
    </w:p>
    <w:bookmarkEnd w:id="2486"/>
    <w:p w14:paraId="28B76052" w14:textId="77777777" w:rsidR="007B0DDA" w:rsidRPr="00A4559E" w:rsidRDefault="007B0DDA" w:rsidP="007B0DDA">
      <w:r w:rsidRPr="00A4559E">
        <w:t xml:space="preserve">The weight of the DC transform coefficient 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t xml:space="preserve"> in transform level </w:t>
      </w:r>
      <w:r w:rsidRPr="00D35E12">
        <w:rPr>
          <w:rStyle w:val="VarNinline"/>
        </w:rPr>
        <w:t>lvl</w:t>
      </w:r>
      <w:r w:rsidRPr="00A4559E">
        <w:t xml:space="preserve"> is specified by the expression </w:t>
      </w:r>
      <w:r w:rsidRPr="00A739CE">
        <w:rPr>
          <w:rStyle w:val="ExprNameinline"/>
        </w:rPr>
        <w:t>RahtBlkWeight</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t>.  It is equal to the number of points that the coefficient applies to.</w:t>
      </w:r>
    </w:p>
    <w:p w14:paraId="1DF70009" w14:textId="77777777" w:rsidR="007B0DDA" w:rsidRDefault="007B0DDA">
      <w:pPr>
        <w:pStyle w:val="NoteNumbered"/>
        <w:numPr>
          <w:ilvl w:val="1"/>
          <w:numId w:val="11"/>
        </w:numPr>
      </w:pPr>
      <w:r>
        <w:t>The sum of all block weights in any transform level is equal to the number of coded points (</w:t>
      </w:r>
      <w:r w:rsidRPr="00D35E12">
        <w:rPr>
          <w:rStyle w:val="VarNinline"/>
        </w:rPr>
        <w:t>PointCnt</w:t>
      </w:r>
      <w:r>
        <w:t>).</w:t>
      </w:r>
    </w:p>
    <w:p w14:paraId="27C90F5F" w14:textId="77777777" w:rsidR="007B0DDA" w:rsidRPr="00FF59CF" w:rsidRDefault="007B0DDA">
      <w:pPr>
        <w:pStyle w:val="NoteNumbered"/>
        <w:numPr>
          <w:ilvl w:val="1"/>
          <w:numId w:val="11"/>
        </w:numPr>
      </w:pPr>
      <w:r>
        <w:t>A block's weight is equal to the sum of its child block weights.</w:t>
      </w:r>
    </w:p>
    <w:p w14:paraId="675F6888" w14:textId="0FEB5C80" w:rsidR="007B0DDA" w:rsidRPr="00A4559E" w:rsidRDefault="007B0DDA" w:rsidP="007B0DDA">
      <w:pPr>
        <w:pStyle w:val="Code"/>
      </w:pPr>
      <w:r>
        <w:lastRenderedPageBreak/>
        <w:fldChar w:fldCharType="begin"/>
      </w:r>
      <w:r>
        <w:instrText>XE RahtBlkWeight \t "</w:instrText>
      </w:r>
      <w:r>
        <w:fldChar w:fldCharType="begin" w:fldLock="1"/>
      </w:r>
      <w:r>
        <w:instrText>STYLEREF HdgMarker \w</w:instrText>
      </w:r>
      <w:r>
        <w:fldChar w:fldCharType="separate"/>
      </w:r>
      <w:r>
        <w:instrText>10.5.2.3</w:instrText>
      </w:r>
      <w:r>
        <w:fldChar w:fldCharType="end"/>
      </w:r>
      <w:r>
        <w:instrText>"</w:instrText>
      </w:r>
      <w:r>
        <w:br/>
      </w:r>
      <w:r>
        <w:fldChar w:fldCharType="end"/>
      </w:r>
      <w:r w:rsidRPr="00A4559E">
        <w:t>RahtBlkWeight[lvl][bs][bt][bv] :=</w:t>
      </w:r>
      <w:r w:rsidRPr="00A4559E">
        <w:br/>
        <w:t xml:space="preserve">    RahtBlkWeight = 0</w:t>
      </w:r>
      <w:r w:rsidRPr="00A4559E">
        <w:br/>
        <w:t xml:space="preserve">    for (ptIdx = 0; ptIdx &lt; PointCnt; ptIdx++)</w:t>
      </w:r>
      <w:r w:rsidRPr="00A4559E">
        <w:br/>
        <w:t xml:space="preserve">      RahtBlkWeight += isPointInSubtree[ptIdx]</w:t>
      </w:r>
      <w:r w:rsidRPr="00A4559E">
        <w:br/>
        <w:t xml:space="preserve">  where</w:t>
      </w:r>
      <w:r w:rsidRPr="00A4559E">
        <w:br/>
        <w:t xml:space="preserve">    isPointInSubtree[ptIdx] :=</w:t>
      </w:r>
      <w:r w:rsidRPr="00A4559E">
        <w:br/>
        <w:t xml:space="preserve">      bs == AttrPos[ptIdx][0] &gt;&gt; lvl</w:t>
      </w:r>
      <w:r w:rsidRPr="00A4559E">
        <w:br/>
        <w:t xml:space="preserve">      &amp;&amp; bt == AttrPos[ptIdx][1] &gt;&gt; lvl</w:t>
      </w:r>
      <w:r w:rsidRPr="00A4559E">
        <w:br/>
        <w:t xml:space="preserve">      &amp;&amp; bv == AttrPos[ptIdx][2] &gt;&gt; lvl</w:t>
      </w:r>
    </w:p>
    <w:p w14:paraId="523A0C03" w14:textId="77777777" w:rsidR="007B0DDA" w:rsidRDefault="007B0DDA" w:rsidP="007B0DDA">
      <w:pPr>
        <w:pStyle w:val="4"/>
        <w:numPr>
          <w:ilvl w:val="3"/>
          <w:numId w:val="1"/>
        </w:numPr>
      </w:pPr>
      <w:bookmarkStart w:id="2491" w:name="_Ref31647507"/>
      <w:bookmarkStart w:id="2492" w:name="_Ref84891547"/>
      <w:r>
        <w:t>Number of transform levels and per-level block order</w:t>
      </w:r>
      <w:r>
        <w:fldChar w:fldCharType="begin" w:fldLock="1"/>
      </w:r>
      <w:r>
        <w:rPr>
          <w:rStyle w:val="HdgMarker"/>
        </w:rPr>
        <w:instrText>Q</w:instrText>
      </w:r>
      <w:r>
        <w:instrText>UOTE "" \* Charformat</w:instrText>
      </w:r>
      <w:r>
        <w:fldChar w:fldCharType="end"/>
      </w:r>
    </w:p>
    <w:p w14:paraId="17EBAA6E" w14:textId="77777777" w:rsidR="007B0DDA" w:rsidRPr="00A4559E" w:rsidRDefault="007B0DDA" w:rsidP="007B0DDA">
      <w:pPr>
        <w:rPr>
          <w:lang w:eastAsia="ja-JP"/>
        </w:rPr>
      </w:pPr>
      <w:r w:rsidRPr="00A4559E">
        <w:rPr>
          <w:lang w:eastAsia="ja-JP"/>
        </w:rPr>
        <w:t xml:space="preserve">The root node of the transform tree is the lowest block in the tree with a DC coefficient that spans the entire geometry; i.e. it has a weight equal to the number of coded points, </w:t>
      </w:r>
      <w:r w:rsidRPr="00D35E12">
        <w:rPr>
          <w:rStyle w:val="VarNinline"/>
        </w:rPr>
        <w:t>PointCnt</w:t>
      </w:r>
      <w:r w:rsidRPr="00A4559E">
        <w:rPr>
          <w:lang w:eastAsia="ja-JP"/>
        </w:rPr>
        <w:t>.</w:t>
      </w:r>
    </w:p>
    <w:p w14:paraId="46F6018C" w14:textId="77777777" w:rsidR="007B0DDA" w:rsidRPr="00A4559E" w:rsidRDefault="007B0DDA" w:rsidP="007B0DDA">
      <w:pPr>
        <w:pStyle w:val="NormalKWN"/>
        <w:rPr>
          <w:lang w:eastAsia="ja-JP"/>
        </w:rPr>
      </w:pPr>
      <w:r w:rsidRPr="00A4559E">
        <w:rPr>
          <w:lang w:eastAsia="ja-JP"/>
        </w:rPr>
        <w:t xml:space="preserve">The tree level containing the root node is </w:t>
      </w:r>
      <w:r w:rsidRPr="00A739CE">
        <w:rPr>
          <w:rStyle w:val="ExprNameinline"/>
        </w:rPr>
        <w:t>RahtRootLvl</w:t>
      </w:r>
      <w:r w:rsidRPr="00A4559E">
        <w:rPr>
          <w:lang w:eastAsia="ja-JP"/>
        </w:rPr>
        <w:t>:</w:t>
      </w:r>
    </w:p>
    <w:p w14:paraId="66A62B8D" w14:textId="77777777" w:rsidR="007B0DDA" w:rsidRPr="00A4559E" w:rsidRDefault="007B0DDA" w:rsidP="007B0DDA">
      <w:pPr>
        <w:pStyle w:val="Code"/>
        <w:rPr>
          <w:lang w:eastAsia="ja-JP"/>
        </w:rPr>
      </w:pPr>
      <w:r>
        <w:fldChar w:fldCharType="begin"/>
      </w:r>
      <w:r>
        <w:instrText>XE RahtRootLvl \t "</w:instrText>
      </w:r>
      <w:r>
        <w:fldChar w:fldCharType="begin" w:fldLock="1"/>
      </w:r>
      <w:r>
        <w:instrText>STYLEREF HdgMarker \w</w:instrText>
      </w:r>
      <w:r>
        <w:fldChar w:fldCharType="separate"/>
      </w:r>
      <w:r>
        <w:instrText>10.5.2.4</w:instrText>
      </w:r>
      <w:r>
        <w:fldChar w:fldCharType="end"/>
      </w:r>
      <w:r>
        <w:instrText>"</w:instrText>
      </w:r>
      <w:r>
        <w:br/>
      </w:r>
      <w:r>
        <w:fldChar w:fldCharType="end"/>
      </w:r>
      <w:r w:rsidRPr="00A4559E">
        <w:rPr>
          <w:lang w:eastAsia="ja-JP"/>
        </w:rPr>
        <w:t xml:space="preserve">RahtRootLvl := RahtLvlCnt </w:t>
      </w:r>
      <w:r>
        <w:rPr>
          <w:lang w:eastAsia="ja-JP"/>
        </w:rPr>
        <w:t>−</w:t>
      </w:r>
      <w:r w:rsidRPr="00A4559E">
        <w:rPr>
          <w:lang w:eastAsia="ja-JP"/>
        </w:rPr>
        <w:t xml:space="preserve"> 1</w:t>
      </w:r>
    </w:p>
    <w:p w14:paraId="0FE1BC4F" w14:textId="77777777" w:rsidR="007B0DDA" w:rsidRPr="00A4559E" w:rsidRDefault="007B0DDA" w:rsidP="007B0DDA">
      <w:pPr>
        <w:rPr>
          <w:lang w:eastAsia="ja-JP"/>
        </w:rPr>
      </w:pPr>
      <w:r w:rsidRPr="00A4559E">
        <w:rPr>
          <w:lang w:eastAsia="ja-JP"/>
        </w:rPr>
        <w:t xml:space="preserve">Within a transform level, blocks are ordered for coefficient coding by ascending Morton-coded block location, as specified by the derivation of </w:t>
      </w:r>
      <w:r w:rsidRPr="00A739CE">
        <w:rPr>
          <w:rStyle w:val="ExprNameinline"/>
        </w:rPr>
        <w:t>RahtBlkLoc</w:t>
      </w:r>
      <w:r w:rsidRPr="00A4559E">
        <w:rPr>
          <w:lang w:eastAsia="ja-JP"/>
        </w:rPr>
        <w:t>.  Empty blocks are ignored.</w:t>
      </w:r>
    </w:p>
    <w:p w14:paraId="6201CE61" w14:textId="06E0D4A1" w:rsidR="007B0DDA" w:rsidRPr="00A4559E" w:rsidRDefault="007B0DDA" w:rsidP="007B0DDA">
      <w:pPr>
        <w:pStyle w:val="Code"/>
      </w:pPr>
      <w:r w:rsidRPr="00A4559E">
        <w:t>for (RahtLvlCnt = 0; !done; RahtLvlCnt++)</w:t>
      </w:r>
      <w:r w:rsidRPr="00A4559E">
        <w:br/>
        <w:t xml:space="preserve">  for (mIdx = 0, nIdx = 0, wSum = 0; wSum &lt; PointCnt; mIdx++) {</w:t>
      </w:r>
      <w:r w:rsidRPr="00A4559E">
        <w:br/>
        <w:t xml:space="preserve">    (bs, bt, bv) = FromMorton(mIdx)</w:t>
      </w:r>
      <w:r w:rsidRPr="00A4559E">
        <w:br/>
        <w:t xml:space="preserve">    wSum += RahtBlkWeight[RahtLvlCnt][bs][bt][bv]</w:t>
      </w:r>
      <w:r w:rsidRPr="00A4559E">
        <w:br/>
        <w:t xml:space="preserve">    if (RahtBlkWeight[RahtLvlCnt][bs][bt][bv] == 0)</w:t>
      </w:r>
      <w:r w:rsidRPr="00A4559E">
        <w:br/>
        <w:t xml:space="preserve">      continue</w:t>
      </w:r>
      <w:r w:rsidRPr="00A4559E">
        <w:br/>
        <w:t xml:space="preserve">    RahtBlkCnt[RahtLvlCnt]++</w:t>
      </w:r>
      <w:r w:rsidRPr="00A4559E">
        <w:br/>
        <w:t xml:space="preserve">    RahtBlkLoc[RahtLvlCnt][nIdx][0] = bs</w:t>
      </w:r>
      <w:r w:rsidRPr="00A4559E">
        <w:br/>
        <w:t xml:space="preserve">    RahtBlkLoc[RahtLvlCnt][nIdx][1] = bt</w:t>
      </w:r>
      <w:r w:rsidRPr="00A4559E">
        <w:br/>
        <w:t xml:space="preserve">    RahtBlkLoc[RahtLvlCnt][nIdx][2] = bv</w:t>
      </w:r>
      <w:r w:rsidRPr="00A4559E">
        <w:br/>
        <w:t xml:space="preserve">    nIdx++</w:t>
      </w:r>
      <w:r w:rsidRPr="00A4559E">
        <w:br/>
        <w:t xml:space="preserve">    done = Raht</w:t>
      </w:r>
      <w:r>
        <w:t>Blk</w:t>
      </w:r>
      <w:r w:rsidRPr="00A4559E">
        <w:t>Weight[RahtLvlCnt][bs][bt][bv] == PointCnt</w:t>
      </w:r>
      <w:r w:rsidRPr="00A4559E">
        <w:br/>
        <w:t xml:space="preserve">  }</w:t>
      </w:r>
    </w:p>
    <w:p w14:paraId="7A575B77" w14:textId="77777777" w:rsidR="007B0DDA" w:rsidRDefault="007B0DDA" w:rsidP="007B0DDA">
      <w:pPr>
        <w:pStyle w:val="4"/>
        <w:numPr>
          <w:ilvl w:val="3"/>
          <w:numId w:val="1"/>
        </w:numPr>
      </w:pPr>
      <w:bookmarkStart w:id="2493" w:name="_Ref169101654"/>
      <w:r>
        <w:t>2×2×2 transform block coefficient weights</w:t>
      </w:r>
      <w:bookmarkEnd w:id="2493"/>
      <w:r>
        <w:fldChar w:fldCharType="begin" w:fldLock="1"/>
      </w:r>
      <w:r>
        <w:rPr>
          <w:rStyle w:val="HdgMarker"/>
        </w:rPr>
        <w:instrText>Q</w:instrText>
      </w:r>
      <w:r>
        <w:instrText>UOTE "" \* Charformat</w:instrText>
      </w:r>
      <w:r>
        <w:fldChar w:fldCharType="end"/>
      </w:r>
    </w:p>
    <w:p w14:paraId="045CEA95" w14:textId="77777777" w:rsidR="007B0DDA" w:rsidRPr="00A4559E" w:rsidRDefault="007B0DDA" w:rsidP="007B0DDA">
      <w:pPr>
        <w:pStyle w:val="NormalKWN"/>
      </w:pPr>
      <w:r w:rsidRPr="00A4559E">
        <w:t>Transform coefficient weights are specified for each directional stage of the two-point transform</w:t>
      </w:r>
      <w:r>
        <w:rPr>
          <w:rFonts w:hint="eastAsia"/>
          <w:lang w:eastAsia="zh-CN"/>
        </w:rPr>
        <w:t xml:space="preserve"> and inverse transform</w:t>
      </w:r>
      <w:r w:rsidRPr="00A4559E">
        <w:t xml:space="preserve"> for 2×2×2 transform blocks by the expression </w:t>
      </w:r>
      <w:r w:rsidRPr="00A739CE">
        <w:rPr>
          <w:rStyle w:val="ExprNameinline"/>
        </w:rPr>
        <w:t>RahtCoeffWeightM</w:t>
      </w:r>
      <w:r>
        <w:rPr>
          <w:rStyle w:val="Exprinline"/>
        </w:rPr>
        <w:t>[ </w:t>
      </w:r>
      <w:r w:rsidRPr="00D35E12">
        <w:rPr>
          <w:rStyle w:val="VarNinline"/>
        </w:rPr>
        <w:t>lvl</w:t>
      </w:r>
      <w:r>
        <w:rPr>
          <w:rStyle w:val="Exprinline"/>
        </w:rPr>
        <w:t> ][ </w:t>
      </w:r>
      <w:r w:rsidRPr="00D35E12">
        <w:rPr>
          <w:rStyle w:val="VarNinline"/>
        </w:rPr>
        <w:t>stage</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 ][ </w:t>
      </w:r>
      <w:r>
        <w:rPr>
          <w:rStyle w:val="Var1inline"/>
        </w:rPr>
        <w:t>𝑚</w:t>
      </w:r>
      <w:r>
        <w:rPr>
          <w:rStyle w:val="Exprinline"/>
        </w:rPr>
        <w:t> ]</w:t>
      </w:r>
      <w:r w:rsidRPr="00A4559E">
        <w:t>; the parameter(s):</w:t>
      </w:r>
    </w:p>
    <w:p w14:paraId="7B9FFD77" w14:textId="77777777" w:rsidR="007B0DDA" w:rsidRDefault="007B0DDA">
      <w:pPr>
        <w:pStyle w:val="Itemize1G-PCC"/>
        <w:numPr>
          <w:ilvl w:val="0"/>
          <w:numId w:val="8"/>
        </w:numPr>
      </w:pPr>
      <w:r w:rsidRPr="00D35E12">
        <w:rPr>
          <w:rStyle w:val="VarNinline"/>
        </w:rPr>
        <w:t>bs</w:t>
      </w:r>
      <w:r>
        <w:t xml:space="preserve">, </w:t>
      </w:r>
      <w:r w:rsidRPr="00D35E12">
        <w:rPr>
          <w:rStyle w:val="VarNinline"/>
        </w:rPr>
        <w:t>bt</w:t>
      </w:r>
      <w:r>
        <w:t xml:space="preserve"> and </w:t>
      </w:r>
      <w:r w:rsidRPr="00D35E12">
        <w:rPr>
          <w:rStyle w:val="VarNinline"/>
        </w:rPr>
        <w:t>bv</w:t>
      </w:r>
      <w:r>
        <w:t xml:space="preserve"> specify a transform block location in tree level </w:t>
      </w:r>
      <w:r w:rsidRPr="00D35E12">
        <w:rPr>
          <w:rStyle w:val="VarNinline"/>
        </w:rPr>
        <w:t>lvl</w:t>
      </w:r>
      <w:r>
        <w:t xml:space="preserve">, </w:t>
      </w:r>
      <w:r w:rsidRPr="00D35E12">
        <w:rPr>
          <w:rStyle w:val="VarNinline"/>
        </w:rPr>
        <w:t>lvl</w:t>
      </w:r>
      <w:r>
        <w:rPr>
          <w:rStyle w:val="Exprinline"/>
        </w:rPr>
        <w:t> </w:t>
      </w:r>
      <w:r w:rsidRPr="00603DD6">
        <w:rPr>
          <w:rStyle w:val="Exprinline"/>
        </w:rPr>
        <w:t>&gt;</w:t>
      </w:r>
      <w:r>
        <w:rPr>
          <w:rStyle w:val="Exprinline"/>
        </w:rPr>
        <w:t> </w:t>
      </w:r>
      <w:r w:rsidRPr="00603DD6">
        <w:rPr>
          <w:rStyle w:val="Exprinline"/>
        </w:rPr>
        <w:t>0</w:t>
      </w:r>
      <w:r>
        <w:t>;</w:t>
      </w:r>
    </w:p>
    <w:p w14:paraId="43CBA5EE" w14:textId="77777777" w:rsidR="007B0DDA" w:rsidRDefault="007B0DDA">
      <w:pPr>
        <w:pStyle w:val="Itemize1G-PCC"/>
        <w:numPr>
          <w:ilvl w:val="0"/>
          <w:numId w:val="8"/>
        </w:numPr>
      </w:pPr>
      <w:r>
        <w:rPr>
          <w:rStyle w:val="Var1inline"/>
        </w:rPr>
        <w:t>𝑚</w:t>
      </w:r>
      <w:r>
        <w:t xml:space="preserve"> specifies the transform coefficient index in forward transform stage</w:t>
      </w:r>
      <w:r>
        <w:rPr>
          <w:rFonts w:hint="eastAsia"/>
          <w:lang w:eastAsia="zh-CN"/>
        </w:rPr>
        <w:t xml:space="preserve"> or inverse transform stage</w:t>
      </w:r>
      <w:r>
        <w:t xml:space="preserve"> </w:t>
      </w:r>
      <w:r w:rsidRPr="00D35E12">
        <w:rPr>
          <w:rStyle w:val="VarNinline"/>
        </w:rPr>
        <w:t>stage</w:t>
      </w:r>
      <w:r>
        <w:t>.</w:t>
      </w:r>
    </w:p>
    <w:p w14:paraId="76A98448" w14:textId="77777777" w:rsidR="007B0DDA" w:rsidRPr="00A4559E" w:rsidRDefault="007B0DDA" w:rsidP="007B0DDA">
      <w:pPr>
        <w:pStyle w:val="Code"/>
        <w:rPr>
          <w:lang w:eastAsia="ja-JP"/>
        </w:rPr>
      </w:pPr>
      <w:r>
        <w:fldChar w:fldCharType="begin"/>
      </w:r>
      <w:r>
        <w:instrText>XE RahtCoeffWeightM \t "</w:instrText>
      </w:r>
      <w:r>
        <w:fldChar w:fldCharType="begin" w:fldLock="1"/>
      </w:r>
      <w:r>
        <w:instrText>STYLEREF HdgMarker \w</w:instrText>
      </w:r>
      <w:r>
        <w:fldChar w:fldCharType="separate"/>
      </w:r>
      <w:r>
        <w:instrText>10.5.2.5</w:instrText>
      </w:r>
      <w:r>
        <w:fldChar w:fldCharType="end"/>
      </w:r>
      <w:r>
        <w:instrText>"</w:instrText>
      </w:r>
      <w:r>
        <w:br/>
      </w:r>
      <w:r>
        <w:fldChar w:fldCharType="end"/>
      </w:r>
      <w:r w:rsidRPr="00A4559E">
        <w:t>RahtCoeffWeightM[lvl][stage][bs][bt][bv][m] := RahtCoeffWeight[lvl][stage][s][t][v]</w:t>
      </w:r>
      <w:r w:rsidRPr="00A4559E">
        <w:br/>
        <w:t xml:space="preserve">  where</w:t>
      </w:r>
      <w:r w:rsidRPr="00A4559E">
        <w:br/>
        <w:t xml:space="preserve">    s := 2 × bs + FromMorton[m][0]</w:t>
      </w:r>
      <w:r w:rsidRPr="00A4559E">
        <w:br/>
        <w:t xml:space="preserve">    t := 2 × bt + FromMorton[m][1]</w:t>
      </w:r>
      <w:r w:rsidRPr="00A4559E">
        <w:br/>
        <w:t xml:space="preserve">    v := 2 × bv + FromMorton[m][2]</w:t>
      </w:r>
    </w:p>
    <w:p w14:paraId="6044C2C7" w14:textId="77777777" w:rsidR="007B0DDA" w:rsidRPr="00A4559E" w:rsidRDefault="007B0DDA" w:rsidP="007B0DDA">
      <w:r w:rsidRPr="00A4559E">
        <w:t>Within a block, coefficient weights are determined iteratively starting from its child block weights (stage 0) to the transform block coefficient weights of stage 3.  At each stage</w:t>
      </w:r>
      <w:r>
        <w:rPr>
          <w:rFonts w:hint="eastAsia"/>
          <w:lang w:eastAsia="zh-CN"/>
        </w:rPr>
        <w:t>,</w:t>
      </w:r>
      <w:r w:rsidRPr="00A4559E">
        <w:t xml:space="preserve"> for each pair of inverse-transformed values </w:t>
      </w:r>
      <w:r>
        <w:rPr>
          <w:rStyle w:val="Var1inline"/>
        </w:rPr>
        <w:t>𝑎</w:t>
      </w:r>
      <w:r w:rsidRPr="00A4559E">
        <w:t xml:space="preserve"> and </w:t>
      </w:r>
      <w:r>
        <w:rPr>
          <w:rStyle w:val="Var1inline"/>
        </w:rPr>
        <w:t>𝑏</w:t>
      </w:r>
      <w:r w:rsidRPr="00A4559E">
        <w:t>, the weight for the DC (</w:t>
      </w:r>
      <w:r w:rsidRPr="00A739CE">
        <w:rPr>
          <w:rStyle w:val="ExprNameinline"/>
        </w:rPr>
        <w:t>wL</w:t>
      </w:r>
      <w:r w:rsidRPr="00A4559E">
        <w:t>) and AC (</w:t>
      </w:r>
      <w:r w:rsidRPr="00A739CE">
        <w:rPr>
          <w:rStyle w:val="ExprNameinline"/>
        </w:rPr>
        <w:t>wH</w:t>
      </w:r>
      <w:r w:rsidRPr="00A4559E">
        <w:t xml:space="preserve">) coefficient is the sum of the weights for a and b.  If the weight for either </w:t>
      </w:r>
      <w:r>
        <w:rPr>
          <w:rStyle w:val="Var1inline"/>
        </w:rPr>
        <w:t>𝑎</w:t>
      </w:r>
      <w:r w:rsidRPr="00A4559E">
        <w:t xml:space="preserve"> or </w:t>
      </w:r>
      <w:r>
        <w:rPr>
          <w:rStyle w:val="Var1inline"/>
        </w:rPr>
        <w:t>𝑏</w:t>
      </w:r>
      <w:r w:rsidRPr="00A4559E">
        <w:t xml:space="preserve"> is 0, the AC coefficient weight is 0.</w:t>
      </w:r>
    </w:p>
    <w:p w14:paraId="48F1399D" w14:textId="77777777" w:rsidR="007B0DDA" w:rsidRPr="00A4559E" w:rsidRDefault="007B0DDA" w:rsidP="007B0DDA">
      <w:r w:rsidRPr="00A4559E">
        <w:t xml:space="preserve">The expression </w:t>
      </w:r>
      <w:r w:rsidRPr="00A739CE">
        <w:rPr>
          <w:rStyle w:val="ExprNameinline"/>
        </w:rPr>
        <w:t>RahtCoeffWeight</w:t>
      </w:r>
      <w:r>
        <w:rPr>
          <w:rStyle w:val="Exprinline"/>
        </w:rPr>
        <w:t>[ </w:t>
      </w:r>
      <w:r w:rsidRPr="00D35E12">
        <w:rPr>
          <w:rStyle w:val="VarNinline"/>
        </w:rPr>
        <w:t>lvl</w:t>
      </w:r>
      <w:r>
        <w:rPr>
          <w:rStyle w:val="Exprinline"/>
        </w:rPr>
        <w:t> ][ </w:t>
      </w:r>
      <w:r w:rsidRPr="00D35E12">
        <w:rPr>
          <w:rStyle w:val="VarNinline"/>
        </w:rPr>
        <w:t>stage</w:t>
      </w:r>
      <w:r>
        <w:rPr>
          <w:rStyle w:val="Exprinline"/>
        </w:rPr>
        <w:t> ][ 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w:t>
      </w:r>
      <w:r w:rsidRPr="00A4559E">
        <w:t xml:space="preserve"> specifies the derivation of a weight in transform stage </w:t>
      </w:r>
      <w:r w:rsidRPr="00D35E12">
        <w:rPr>
          <w:rStyle w:val="VarNinline"/>
        </w:rPr>
        <w:t>stage</w:t>
      </w:r>
      <w:r w:rsidRPr="00A4559E">
        <w:t xml:space="preserve"> for the coefficient corresponding to the block located at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t xml:space="preserve"> in tree level </w:t>
      </w:r>
      <w:r w:rsidRPr="00D35E12">
        <w:rPr>
          <w:rStyle w:val="VarNinline"/>
        </w:rPr>
        <w:t>lvl</w:t>
      </w:r>
      <w:r w:rsidRPr="00A4559E">
        <w:rPr>
          <w:rStyle w:val="Exprinline"/>
        </w:rPr>
        <w:t> − 1</w:t>
      </w:r>
      <w:r w:rsidRPr="00A4559E">
        <w:t>.</w:t>
      </w:r>
    </w:p>
    <w:p w14:paraId="693C1666" w14:textId="77777777" w:rsidR="007B0DDA" w:rsidRPr="00A4559E" w:rsidRDefault="007B0DDA" w:rsidP="007B0DDA">
      <w:pPr>
        <w:pStyle w:val="Code"/>
      </w:pPr>
      <w:r>
        <w:lastRenderedPageBreak/>
        <w:fldChar w:fldCharType="begin"/>
      </w:r>
      <w:r>
        <w:instrText>XE RahtCoeffWeight \t "</w:instrText>
      </w:r>
      <w:r>
        <w:fldChar w:fldCharType="begin" w:fldLock="1"/>
      </w:r>
      <w:r>
        <w:instrText>STYLEREF HdgMarker \w</w:instrText>
      </w:r>
      <w:r>
        <w:fldChar w:fldCharType="separate"/>
      </w:r>
      <w:r>
        <w:instrText>10.5.2.5</w:instrText>
      </w:r>
      <w:r>
        <w:fldChar w:fldCharType="end"/>
      </w:r>
      <w:r>
        <w:instrText>"</w:instrText>
      </w:r>
      <w:r>
        <w:br/>
      </w:r>
      <w:r>
        <w:fldChar w:fldCharType="end"/>
      </w:r>
      <w:r w:rsidRPr="00A4559E">
        <w:t>RahtCoeffWeight[lvl][stage][s][t][v] :=</w:t>
      </w:r>
      <w:r w:rsidRPr="00A4559E">
        <w:br/>
        <w:t xml:space="preserve">    stage == 0 ? RahtBlkWeight[lvl </w:t>
      </w:r>
      <w:r>
        <w:t>−</w:t>
      </w:r>
      <w:r w:rsidRPr="00A4559E">
        <w:t xml:space="preserve"> 1][s][t][v] :</w:t>
      </w:r>
      <w:r w:rsidRPr="00A4559E">
        <w:br/>
        <w:t xml:space="preserve">    stage == 1 ? v % 2 == 0 ? wL[0][0][1] : wH[0][0][</w:t>
      </w:r>
      <w:r>
        <w:t>−</w:t>
      </w:r>
      <w:r w:rsidRPr="00A4559E">
        <w:t>1] :</w:t>
      </w:r>
      <w:r w:rsidRPr="00A4559E">
        <w:br/>
        <w:t xml:space="preserve">    stage == 2 ? t % 2 == 0 ? wL[0][1][0] : wH[0][</w:t>
      </w:r>
      <w:r>
        <w:t>−</w:t>
      </w:r>
      <w:r w:rsidRPr="00A4559E">
        <w:t>1][0] :</w:t>
      </w:r>
      <w:r w:rsidRPr="00A4559E">
        <w:br/>
        <w:t xml:space="preserve">    stage == 3 ? s % 2 == 0 ? wL[1][0][0] : wH[</w:t>
      </w:r>
      <w:r>
        <w:t>−</w:t>
      </w:r>
      <w:r w:rsidRPr="00A4559E">
        <w:t>1][0][0] : na</w:t>
      </w:r>
      <w:r w:rsidRPr="00A4559E">
        <w:br/>
        <w:t xml:space="preserve">  where</w:t>
      </w:r>
      <w:r w:rsidRPr="00A4559E">
        <w:br/>
        <w:t xml:space="preserve">    wL[ds][dt][dv] := wSum[ds][dt][dv]</w:t>
      </w:r>
      <w:r w:rsidRPr="00A4559E">
        <w:br/>
        <w:t xml:space="preserve">    wH[ds][dt][dv] := wSum[ds][dt][dv] × wHnz[ds][dt][dv]</w:t>
      </w:r>
      <w:r w:rsidRPr="00A4559E">
        <w:br/>
        <w:t xml:space="preserve">    wSum[ds][dt][dv] := wP[s][t][v] + wP[s + ds][t + dt][v + dv]</w:t>
      </w:r>
      <w:r w:rsidRPr="00A4559E">
        <w:br/>
        <w:t xml:space="preserve">    wHnz[ds][dt][dv] := wP[s][t][v] × wP[s + ds][t + dt][v + dv] &gt; 0</w:t>
      </w:r>
      <w:r w:rsidRPr="00A4559E">
        <w:br/>
        <w:t xml:space="preserve">    wP[s][t][v] := RahtCoeffWeight[lvl][stage </w:t>
      </w:r>
      <w:r>
        <w:t>−</w:t>
      </w:r>
      <w:r w:rsidRPr="00A4559E">
        <w:t xml:space="preserve"> 1][s][t][v]</w:t>
      </w:r>
    </w:p>
    <w:p w14:paraId="41342324" w14:textId="77777777" w:rsidR="007B0DDA" w:rsidRDefault="007B0DDA">
      <w:pPr>
        <w:pStyle w:val="NoteUnnumbered"/>
        <w:numPr>
          <w:ilvl w:val="0"/>
          <w:numId w:val="18"/>
        </w:numPr>
      </w:pPr>
      <w:r w:rsidRPr="00A739CE">
        <w:rPr>
          <w:rStyle w:val="ExprNameinline"/>
        </w:rPr>
        <w:t>RahtBlkWeight</w:t>
      </w:r>
      <w:r>
        <w:rPr>
          <w:rStyle w:val="Exprinline"/>
        </w:rPr>
        <w:t>[ </w:t>
      </w:r>
      <w:r w:rsidRPr="00D35E12">
        <w:rPr>
          <w:rStyle w:val="VarNinline"/>
        </w:rPr>
        <w:t>lvl</w:t>
      </w:r>
      <w:r>
        <w:rPr>
          <w:rStyle w:val="Exprinline"/>
        </w:rPr>
        <w:t> ][ 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w:t>
      </w:r>
      <w:r w:rsidRPr="00603DD6">
        <w:rPr>
          <w:rStyle w:val="Exprinline"/>
        </w:rPr>
        <w:t xml:space="preserve"> </w:t>
      </w:r>
      <w:r w:rsidRPr="00603DD6">
        <w:rPr>
          <w:rStyle w:val="Exprinline"/>
          <w:rFonts w:hint="eastAsia"/>
        </w:rPr>
        <w:t>≡</w:t>
      </w:r>
      <w:r w:rsidRPr="00603DD6">
        <w:rPr>
          <w:rStyle w:val="Exprinline"/>
        </w:rPr>
        <w:t xml:space="preserve"> </w:t>
      </w:r>
      <w:r w:rsidRPr="00A739CE">
        <w:rPr>
          <w:rStyle w:val="ExprNameinline"/>
        </w:rPr>
        <w:t>RahtCoeffWeight</w:t>
      </w:r>
      <w:r>
        <w:rPr>
          <w:rStyle w:val="Exprinline"/>
        </w:rPr>
        <w:t>[ </w:t>
      </w:r>
      <w:r w:rsidRPr="00D35E12">
        <w:rPr>
          <w:rStyle w:val="VarNinline"/>
        </w:rPr>
        <w:t>lvl</w:t>
      </w:r>
      <w:r>
        <w:rPr>
          <w:rStyle w:val="Exprinline"/>
        </w:rPr>
        <w:t> ][ </w:t>
      </w:r>
      <w:r w:rsidRPr="00603DD6">
        <w:rPr>
          <w:rStyle w:val="Exprinline"/>
        </w:rPr>
        <w:t>3</w:t>
      </w:r>
      <w:r>
        <w:rPr>
          <w:rStyle w:val="Exprinline"/>
        </w:rPr>
        <w:t> ][ </w:t>
      </w:r>
      <w:r w:rsidRPr="00603DD6">
        <w:rPr>
          <w:rStyle w:val="Exprinline"/>
        </w:rPr>
        <w:t>2 × </w:t>
      </w:r>
      <w:r>
        <w:rPr>
          <w:rStyle w:val="Var1inline"/>
        </w:rPr>
        <w:t>𝑠</w:t>
      </w:r>
      <w:r>
        <w:rPr>
          <w:rStyle w:val="Exprinline"/>
        </w:rPr>
        <w:t> ][ </w:t>
      </w:r>
      <w:r w:rsidRPr="00603DD6">
        <w:rPr>
          <w:rStyle w:val="Exprinline"/>
        </w:rPr>
        <w:t>2 × </w:t>
      </w:r>
      <w:r>
        <w:rPr>
          <w:rStyle w:val="Var1inline"/>
        </w:rPr>
        <w:t>𝑡</w:t>
      </w:r>
      <w:r>
        <w:rPr>
          <w:rStyle w:val="Exprinline"/>
        </w:rPr>
        <w:t> ][ </w:t>
      </w:r>
      <w:r w:rsidRPr="00603DD6">
        <w:rPr>
          <w:rStyle w:val="Exprinline"/>
        </w:rPr>
        <w:t>2 × </w:t>
      </w:r>
      <w:r>
        <w:rPr>
          <w:rStyle w:val="Var1inline"/>
        </w:rPr>
        <w:t>𝑣</w:t>
      </w:r>
      <w:r>
        <w:rPr>
          <w:rStyle w:val="Exprinline"/>
        </w:rPr>
        <w:t> ]</w:t>
      </w:r>
      <w:r>
        <w:t xml:space="preserve">; </w:t>
      </w:r>
      <w:r w:rsidRPr="00D35E12">
        <w:rPr>
          <w:rStyle w:val="VarNinline"/>
        </w:rPr>
        <w:t>lvl</w:t>
      </w:r>
      <w:r>
        <w:rPr>
          <w:rStyle w:val="Exprinline"/>
        </w:rPr>
        <w:t> </w:t>
      </w:r>
      <w:r w:rsidRPr="00603DD6">
        <w:rPr>
          <w:rStyle w:val="Exprinline"/>
        </w:rPr>
        <w:t>&gt;</w:t>
      </w:r>
      <w:r>
        <w:rPr>
          <w:rStyle w:val="Exprinline"/>
        </w:rPr>
        <w:t> </w:t>
      </w:r>
      <w:r w:rsidRPr="00603DD6">
        <w:rPr>
          <w:rStyle w:val="Exprinline"/>
        </w:rPr>
        <w:t>0</w:t>
      </w:r>
      <w:r>
        <w:t>.</w:t>
      </w:r>
    </w:p>
    <w:p w14:paraId="0834FEFD" w14:textId="7A49C96D" w:rsidR="007B0DDA" w:rsidRDefault="007B0DDA" w:rsidP="007B0DDA">
      <w:r w:rsidRPr="00A4559E">
        <w:t xml:space="preserve">In the example of </w:t>
      </w:r>
      <w:r w:rsidR="009C7EB1">
        <w:fldChar w:fldCharType="begin"/>
      </w:r>
      <w:r w:rsidR="009C7EB1">
        <w:instrText xml:space="preserve"> REF _Ref183900677 \h </w:instrText>
      </w:r>
      <w:r w:rsidR="009C7EB1">
        <w:fldChar w:fldCharType="separate"/>
      </w:r>
      <w:r w:rsidR="009C7EB1">
        <w:t>Figure </w:t>
      </w:r>
      <w:r w:rsidR="009C7EB1">
        <w:rPr>
          <w:noProof/>
        </w:rPr>
        <w:t>28</w:t>
      </w:r>
      <w:r w:rsidR="009C7EB1">
        <w:fldChar w:fldCharType="end"/>
      </w:r>
      <w:r w:rsidRPr="00A4559E">
        <w:t xml:space="preserve">, block B has stage 0 coefficient weights of 1, 3 and 1; stage 1 and 2 weights of 1, 4 and 1; and stage 3 weights of 5, 4 and 5.  </w:t>
      </w:r>
      <w:r w:rsidRPr="00A739CE">
        <w:rPr>
          <w:rStyle w:val="ExprNameinline"/>
        </w:rPr>
        <w:t>RahtCoeffWeight</w:t>
      </w:r>
      <w:r>
        <w:rPr>
          <w:rStyle w:val="Exprinline"/>
        </w:rPr>
        <w:t>[ </w:t>
      </w:r>
      <w:r w:rsidRPr="00A4559E">
        <w:rPr>
          <w:rStyle w:val="Exprinline"/>
        </w:rPr>
        <w:t>1</w:t>
      </w:r>
      <w:r>
        <w:rPr>
          <w:rStyle w:val="Exprinline"/>
        </w:rPr>
        <w:t> ][ </w:t>
      </w:r>
      <w:r w:rsidRPr="00A4559E">
        <w:rPr>
          <w:rStyle w:val="Exprinline"/>
        </w:rPr>
        <w:t>1</w:t>
      </w:r>
      <w:r>
        <w:rPr>
          <w:rStyle w:val="Exprinline"/>
        </w:rPr>
        <w:t> ][ </w:t>
      </w:r>
      <w:r w:rsidRPr="00A4559E">
        <w:rPr>
          <w:rStyle w:val="Exprinline"/>
        </w:rPr>
        <w:t>3</w:t>
      </w:r>
      <w:r>
        <w:rPr>
          <w:rStyle w:val="Exprinline"/>
        </w:rPr>
        <w:t> ][ </w:t>
      </w:r>
      <w:r w:rsidRPr="00A4559E">
        <w:rPr>
          <w:rStyle w:val="Exprinline"/>
        </w:rPr>
        <w:t>0</w:t>
      </w:r>
      <w:r>
        <w:rPr>
          <w:rStyle w:val="Exprinline"/>
        </w:rPr>
        <w:t> ][ </w:t>
      </w:r>
      <w:r w:rsidRPr="00A4559E">
        <w:rPr>
          <w:rStyle w:val="Exprinline"/>
        </w:rPr>
        <w:t>2</w:t>
      </w:r>
      <w:r>
        <w:rPr>
          <w:rStyle w:val="Exprinline"/>
        </w:rPr>
        <w:t> ]</w:t>
      </w:r>
      <w:r w:rsidRPr="00A4559E">
        <w:t xml:space="preserve"> would be 4.</w:t>
      </w:r>
    </w:p>
    <w:p w14:paraId="7426DA64" w14:textId="77777777" w:rsidR="007B0DDA" w:rsidRDefault="007B0DDA" w:rsidP="007B0DDA">
      <w:pPr>
        <w:pStyle w:val="4"/>
        <w:numPr>
          <w:ilvl w:val="3"/>
          <w:numId w:val="1"/>
        </w:numPr>
      </w:pPr>
      <w:bookmarkStart w:id="2494" w:name="_Ref148106616"/>
      <w:r>
        <w:t>Reference transform tree</w:t>
      </w:r>
      <w:bookmarkEnd w:id="2494"/>
    </w:p>
    <w:p w14:paraId="11952E29" w14:textId="77777777" w:rsidR="007B0DDA" w:rsidRPr="00BA0B31" w:rsidRDefault="007B0DDA" w:rsidP="007B0DDA">
      <w:pPr>
        <w:rPr>
          <w:color w:val="000000" w:themeColor="text1"/>
          <w:lang w:eastAsia="ja-JP"/>
        </w:rPr>
      </w:pPr>
      <w:r w:rsidRPr="00BA0B31">
        <w:rPr>
          <w:color w:val="000000" w:themeColor="text1"/>
          <w:lang w:eastAsia="zh-CN"/>
        </w:rPr>
        <w:t xml:space="preserve">The tree of reference transform blocks </w:t>
      </w:r>
      <w:r w:rsidRPr="00BA0B31">
        <w:rPr>
          <w:color w:val="000000" w:themeColor="text1"/>
          <w:lang w:eastAsia="ja-JP"/>
        </w:rPr>
        <w:t>is defined recursively</w:t>
      </w:r>
      <w:r w:rsidRPr="00BA0B31">
        <w:rPr>
          <w:color w:val="000000" w:themeColor="text1"/>
          <w:lang w:eastAsia="zh-CN"/>
        </w:rPr>
        <w:t>, applying the same process as the tree of transform blocks and using the reference slice geometry</w:t>
      </w:r>
      <w:r>
        <w:rPr>
          <w:color w:val="000000" w:themeColor="text1"/>
          <w:lang w:eastAsia="zh-CN"/>
        </w:rPr>
        <w:t xml:space="preserve"> </w:t>
      </w:r>
      <w:r w:rsidRPr="00A739CE">
        <w:rPr>
          <w:rStyle w:val="ExprNameinline"/>
        </w:rPr>
        <w:t>R</w:t>
      </w:r>
      <w:r>
        <w:rPr>
          <w:rStyle w:val="ExprNameinline"/>
        </w:rPr>
        <w:t>efAttrPos</w:t>
      </w:r>
      <w:r w:rsidRPr="00BA0B31">
        <w:rPr>
          <w:color w:val="000000" w:themeColor="text1"/>
          <w:lang w:eastAsia="ja-JP"/>
        </w:rPr>
        <w:t>:</w:t>
      </w:r>
    </w:p>
    <w:p w14:paraId="231889E0" w14:textId="77777777" w:rsidR="007B0DDA" w:rsidRPr="00BA0B31" w:rsidRDefault="007B0DDA">
      <w:pPr>
        <w:pStyle w:val="Itemize1G-PCC"/>
        <w:numPr>
          <w:ilvl w:val="0"/>
          <w:numId w:val="8"/>
        </w:numPr>
        <w:rPr>
          <w:lang w:eastAsia="zh-CN"/>
        </w:rPr>
      </w:pPr>
      <w:r w:rsidRPr="00BA0B31">
        <w:rPr>
          <w:lang w:eastAsia="ja-JP"/>
        </w:rPr>
        <w:t xml:space="preserve">In tree level 0, each block groups together points with identical attribute coordinates. </w:t>
      </w:r>
    </w:p>
    <w:p w14:paraId="7F6E2BF1" w14:textId="77777777" w:rsidR="007B0DDA" w:rsidRPr="00BA0B31" w:rsidRDefault="007B0DDA">
      <w:pPr>
        <w:pStyle w:val="Itemize1G-PCC"/>
        <w:numPr>
          <w:ilvl w:val="0"/>
          <w:numId w:val="8"/>
        </w:numPr>
        <w:rPr>
          <w:lang w:eastAsia="ja-JP"/>
        </w:rPr>
      </w:pPr>
      <w:r w:rsidRPr="00BA0B31">
        <w:rPr>
          <w:lang w:eastAsia="ja-JP"/>
        </w:rPr>
        <w:t xml:space="preserve">Each subsequent tree level </w:t>
      </w:r>
      <w:r w:rsidRPr="00BA0B31">
        <w:rPr>
          <w:rStyle w:val="Var1inline"/>
        </w:rPr>
        <w:t>𝑙</w:t>
      </w:r>
      <w:r w:rsidRPr="00BA0B31">
        <w:rPr>
          <w:lang w:eastAsia="ja-JP"/>
        </w:rPr>
        <w:t xml:space="preserve"> shrinks the preceding level </w:t>
      </w:r>
      <w:r w:rsidRPr="00BA0B31">
        <w:rPr>
          <w:rStyle w:val="Var1inline"/>
        </w:rPr>
        <w:t>𝑙</w:t>
      </w:r>
      <w:r w:rsidRPr="00BA0B31">
        <w:rPr>
          <w:rStyle w:val="Exprinline"/>
        </w:rPr>
        <w:t> − 1</w:t>
      </w:r>
      <w:r w:rsidRPr="00BA0B31">
        <w:rPr>
          <w:lang w:eastAsia="ja-JP"/>
        </w:rPr>
        <w:t xml:space="preserve"> by a factor of two in each dimension; each 2×2×2 block groups together up to eight blocks from the preceding level.</w:t>
      </w:r>
    </w:p>
    <w:p w14:paraId="4098A706" w14:textId="77777777" w:rsidR="007B0DDA" w:rsidRPr="00BA0B31" w:rsidRDefault="007B0DDA" w:rsidP="007B0DDA">
      <w:pPr>
        <w:pStyle w:val="Itemize1G-PCC"/>
        <w:ind w:left="0" w:firstLine="0"/>
        <w:rPr>
          <w:lang w:eastAsia="zh-CN"/>
        </w:rPr>
      </w:pPr>
      <w:r w:rsidRPr="00BA0B31">
        <w:t xml:space="preserve">The weight of the DC transform coefficient for a reference block located at </w:t>
      </w:r>
      <w:r w:rsidRPr="00BA0B31">
        <w:rPr>
          <w:rStyle w:val="Exprinline"/>
        </w:rPr>
        <w:t>( </w:t>
      </w:r>
      <w:r w:rsidRPr="00BA0B31">
        <w:rPr>
          <w:rStyle w:val="VarNinline"/>
        </w:rPr>
        <w:t>bs</w:t>
      </w:r>
      <w:r w:rsidRPr="00BA0B31">
        <w:rPr>
          <w:rStyle w:val="Exprinline"/>
        </w:rPr>
        <w:t>, </w:t>
      </w:r>
      <w:r w:rsidRPr="00BA0B31">
        <w:rPr>
          <w:rStyle w:val="VarNinline"/>
        </w:rPr>
        <w:t>bt</w:t>
      </w:r>
      <w:r w:rsidRPr="00BA0B31">
        <w:rPr>
          <w:rStyle w:val="Exprinline"/>
        </w:rPr>
        <w:t>, </w:t>
      </w:r>
      <w:r w:rsidRPr="00BA0B31">
        <w:rPr>
          <w:rStyle w:val="VarNinline"/>
        </w:rPr>
        <w:t>bv</w:t>
      </w:r>
      <w:r w:rsidRPr="00BA0B31">
        <w:rPr>
          <w:rStyle w:val="Exprinline"/>
        </w:rPr>
        <w:t> )</w:t>
      </w:r>
      <w:r w:rsidRPr="00BA0B31">
        <w:t xml:space="preserve"> in transform level </w:t>
      </w:r>
      <w:r w:rsidRPr="00BA0B31">
        <w:rPr>
          <w:rStyle w:val="VarNinline"/>
        </w:rPr>
        <w:t>lvl</w:t>
      </w:r>
      <w:r w:rsidRPr="00BA0B31">
        <w:t xml:space="preserve"> is specified by the expression </w:t>
      </w:r>
      <w:r w:rsidRPr="00BA0B31">
        <w:rPr>
          <w:rStyle w:val="ExprNameinline"/>
        </w:rPr>
        <w:t>RahtBlkWeightRef</w:t>
      </w:r>
      <w:r w:rsidRPr="00BA0B31">
        <w:rPr>
          <w:rStyle w:val="Exprinline"/>
        </w:rPr>
        <w:t>[ </w:t>
      </w:r>
      <w:r w:rsidRPr="00BA0B31">
        <w:rPr>
          <w:rStyle w:val="VarNinline"/>
        </w:rPr>
        <w:t>lvl</w:t>
      </w:r>
      <w:r w:rsidRPr="00BA0B31">
        <w:rPr>
          <w:rStyle w:val="Exprinline"/>
        </w:rPr>
        <w:t> ][ </w:t>
      </w:r>
      <w:r w:rsidRPr="00BA0B31">
        <w:rPr>
          <w:rStyle w:val="VarNinline"/>
        </w:rPr>
        <w:t>bs</w:t>
      </w:r>
      <w:r w:rsidRPr="00BA0B31">
        <w:rPr>
          <w:rStyle w:val="Exprinline"/>
        </w:rPr>
        <w:t> ][ </w:t>
      </w:r>
      <w:r w:rsidRPr="00BA0B31">
        <w:rPr>
          <w:rStyle w:val="VarNinline"/>
        </w:rPr>
        <w:t>bt</w:t>
      </w:r>
      <w:r w:rsidRPr="00BA0B31">
        <w:rPr>
          <w:rStyle w:val="Exprinline"/>
        </w:rPr>
        <w:t> ][ </w:t>
      </w:r>
      <w:r w:rsidRPr="00BA0B31">
        <w:rPr>
          <w:rStyle w:val="VarNinline"/>
        </w:rPr>
        <w:t>bv</w:t>
      </w:r>
      <w:r w:rsidRPr="00BA0B31">
        <w:rPr>
          <w:rStyle w:val="Exprinline"/>
        </w:rPr>
        <w:t> ]</w:t>
      </w:r>
      <w:r w:rsidRPr="00BA0B31">
        <w:t>.  It is equal to the number of points that the coefficient applies to</w:t>
      </w:r>
      <w:r>
        <w:rPr>
          <w:rFonts w:hint="eastAsia"/>
          <w:lang w:eastAsia="zh-CN"/>
        </w:rPr>
        <w:t xml:space="preserve">, which is derived </w:t>
      </w:r>
      <w:r>
        <w:rPr>
          <w:lang w:eastAsia="zh-CN"/>
        </w:rPr>
        <w:t>from</w:t>
      </w:r>
      <w:r>
        <w:rPr>
          <w:rFonts w:hint="eastAsia"/>
          <w:lang w:eastAsia="zh-CN"/>
        </w:rPr>
        <w:t xml:space="preserve"> the </w:t>
      </w:r>
      <w:r>
        <w:rPr>
          <w:rStyle w:val="ExprNameinline"/>
        </w:rPr>
        <w:t>RefA</w:t>
      </w:r>
      <w:r w:rsidRPr="00A739CE">
        <w:rPr>
          <w:rStyle w:val="ExprNameinline"/>
        </w:rPr>
        <w:t>ttrPos</w:t>
      </w:r>
      <w:r>
        <w:rPr>
          <w:rFonts w:hint="eastAsia"/>
          <w:lang w:eastAsia="zh-CN"/>
        </w:rPr>
        <w:t xml:space="preserve"> in a similar way as </w:t>
      </w:r>
      <w:r w:rsidRPr="00BA0B31">
        <w:rPr>
          <w:rStyle w:val="ExprNameinline"/>
        </w:rPr>
        <w:t>RahtBlkWeight</w:t>
      </w:r>
      <w:r>
        <w:rPr>
          <w:rFonts w:hint="eastAsia"/>
          <w:lang w:eastAsia="zh-CN"/>
        </w:rPr>
        <w:t xml:space="preserve"> in </w:t>
      </w:r>
      <w:r>
        <w:rPr>
          <w:lang w:eastAsia="zh-CN"/>
        </w:rPr>
        <w:fldChar w:fldCharType="begin"/>
      </w:r>
      <w:r>
        <w:rPr>
          <w:lang w:eastAsia="zh-CN"/>
        </w:rPr>
        <w:instrText xml:space="preserve"> </w:instrText>
      </w:r>
      <w:r>
        <w:rPr>
          <w:rFonts w:hint="eastAsia"/>
          <w:lang w:eastAsia="zh-CN"/>
        </w:rPr>
        <w:instrText>REF _Ref98943622 \r \h</w:instrText>
      </w:r>
      <w:r>
        <w:rPr>
          <w:lang w:eastAsia="zh-CN"/>
        </w:rPr>
        <w:instrText xml:space="preserve"> </w:instrText>
      </w:r>
      <w:r>
        <w:rPr>
          <w:lang w:eastAsia="zh-CN"/>
        </w:rPr>
      </w:r>
      <w:r>
        <w:rPr>
          <w:lang w:eastAsia="zh-CN"/>
        </w:rPr>
        <w:fldChar w:fldCharType="separate"/>
      </w:r>
      <w:r>
        <w:rPr>
          <w:lang w:eastAsia="zh-CN"/>
        </w:rPr>
        <w:t>10.5.2.3</w:t>
      </w:r>
      <w:r>
        <w:rPr>
          <w:lang w:eastAsia="zh-CN"/>
        </w:rPr>
        <w:fldChar w:fldCharType="end"/>
      </w:r>
      <w:r>
        <w:rPr>
          <w:rFonts w:hint="eastAsia"/>
          <w:lang w:eastAsia="zh-CN"/>
        </w:rPr>
        <w:t>.</w:t>
      </w:r>
    </w:p>
    <w:p w14:paraId="3B4C6F5D" w14:textId="527A5C4D" w:rsidR="007B0DDA" w:rsidRPr="00BA0B31" w:rsidRDefault="007B0DDA" w:rsidP="007B0DDA">
      <w:pPr>
        <w:pStyle w:val="Itemize1G-PCC"/>
        <w:ind w:left="0" w:firstLine="0"/>
        <w:rPr>
          <w:lang w:eastAsia="zh-CN"/>
        </w:rPr>
      </w:pPr>
      <w:r w:rsidRPr="00BA0B31">
        <w:rPr>
          <w:rFonts w:hint="eastAsia"/>
          <w:lang w:eastAsia="zh-CN"/>
        </w:rPr>
        <w:t>The</w:t>
      </w:r>
      <w:r w:rsidRPr="00BA0B31">
        <w:rPr>
          <w:lang w:eastAsia="zh-CN"/>
        </w:rPr>
        <w:t xml:space="preserve"> sum of attributes of points within each reference block is recorded when defining the tree of reference transform blocks. </w:t>
      </w:r>
      <w:r w:rsidR="009A4337">
        <w:rPr>
          <w:rFonts w:hint="eastAsia"/>
          <w:lang w:eastAsia="ko-KR"/>
        </w:rPr>
        <w:t xml:space="preserve"> </w:t>
      </w:r>
      <w:r w:rsidRPr="00BA0B31">
        <w:rPr>
          <w:rFonts w:hint="eastAsia"/>
          <w:lang w:eastAsia="zh-CN"/>
        </w:rPr>
        <w:t>The</w:t>
      </w:r>
      <w:r w:rsidRPr="00BA0B31">
        <w:rPr>
          <w:lang w:eastAsia="zh-CN"/>
        </w:rPr>
        <w:t xml:space="preserve"> sum of attributes of points within a reference block </w:t>
      </w:r>
      <w:r w:rsidRPr="00BA0B31">
        <w:t xml:space="preserve">located at </w:t>
      </w:r>
      <w:r w:rsidRPr="00BA0B31">
        <w:rPr>
          <w:rStyle w:val="Exprinline"/>
        </w:rPr>
        <w:t>( </w:t>
      </w:r>
      <w:r w:rsidRPr="00BA0B31">
        <w:rPr>
          <w:rStyle w:val="VarNinline"/>
        </w:rPr>
        <w:t>bs</w:t>
      </w:r>
      <w:r w:rsidRPr="00BA0B31">
        <w:rPr>
          <w:rStyle w:val="Exprinline"/>
        </w:rPr>
        <w:t>, </w:t>
      </w:r>
      <w:r w:rsidRPr="00BA0B31">
        <w:rPr>
          <w:rStyle w:val="VarNinline"/>
        </w:rPr>
        <w:t>bt</w:t>
      </w:r>
      <w:r w:rsidRPr="00BA0B31">
        <w:rPr>
          <w:rStyle w:val="Exprinline"/>
        </w:rPr>
        <w:t>, </w:t>
      </w:r>
      <w:r w:rsidRPr="00BA0B31">
        <w:rPr>
          <w:rStyle w:val="VarNinline"/>
        </w:rPr>
        <w:t>bv</w:t>
      </w:r>
      <w:r w:rsidRPr="00BA0B31">
        <w:rPr>
          <w:rStyle w:val="Exprinline"/>
        </w:rPr>
        <w:t> )</w:t>
      </w:r>
      <w:r w:rsidRPr="00BA0B31">
        <w:t xml:space="preserve"> in transform level </w:t>
      </w:r>
      <w:r w:rsidRPr="00BA0B31">
        <w:rPr>
          <w:rStyle w:val="VarNinline"/>
        </w:rPr>
        <w:t>lvl</w:t>
      </w:r>
      <w:r w:rsidRPr="00BA0B31">
        <w:t xml:space="preserve"> is specified by the expression </w:t>
      </w:r>
      <w:r w:rsidRPr="00BA0B31">
        <w:rPr>
          <w:rStyle w:val="ExprNameinline"/>
        </w:rPr>
        <w:t>RahtBlkSum</w:t>
      </w:r>
      <w:r w:rsidRPr="00BA0B31">
        <w:rPr>
          <w:rStyle w:val="ExprNameinline"/>
          <w:rFonts w:hint="eastAsia"/>
          <w:lang w:eastAsia="zh-CN"/>
        </w:rPr>
        <w:t>Attr</w:t>
      </w:r>
      <w:r w:rsidRPr="00BA0B31">
        <w:rPr>
          <w:rStyle w:val="ExprNameinline"/>
        </w:rPr>
        <w:t>Ref</w:t>
      </w:r>
      <w:r w:rsidRPr="00BA0B31">
        <w:rPr>
          <w:rStyle w:val="Exprinline"/>
        </w:rPr>
        <w:t>[ </w:t>
      </w:r>
      <w:r w:rsidRPr="00BA0B31">
        <w:rPr>
          <w:rStyle w:val="VarNinline"/>
        </w:rPr>
        <w:t>lvl</w:t>
      </w:r>
      <w:r w:rsidRPr="00BA0B31">
        <w:rPr>
          <w:rStyle w:val="Exprinline"/>
        </w:rPr>
        <w:t> ][ </w:t>
      </w:r>
      <w:r w:rsidRPr="00BA0B31">
        <w:rPr>
          <w:rStyle w:val="VarNinline"/>
        </w:rPr>
        <w:t>bs</w:t>
      </w:r>
      <w:r w:rsidRPr="00BA0B31">
        <w:rPr>
          <w:rStyle w:val="Exprinline"/>
        </w:rPr>
        <w:t> ][ </w:t>
      </w:r>
      <w:r w:rsidRPr="00BA0B31">
        <w:rPr>
          <w:rStyle w:val="VarNinline"/>
        </w:rPr>
        <w:t>bt</w:t>
      </w:r>
      <w:r w:rsidRPr="00BA0B31">
        <w:rPr>
          <w:rStyle w:val="Exprinline"/>
        </w:rPr>
        <w:t> ][ </w:t>
      </w:r>
      <w:r w:rsidRPr="00BA0B31">
        <w:rPr>
          <w:rStyle w:val="VarNinline"/>
        </w:rPr>
        <w:t>bv</w:t>
      </w:r>
      <w:r w:rsidRPr="00BA0B31">
        <w:rPr>
          <w:rStyle w:val="Exprinline"/>
        </w:rPr>
        <w:t> ]</w:t>
      </w:r>
      <w:r>
        <w:rPr>
          <w:rFonts w:hint="eastAsia"/>
          <w:lang w:eastAsia="zh-CN"/>
        </w:rPr>
        <w:t xml:space="preserve">, which is derived from </w:t>
      </w:r>
      <w:r w:rsidRPr="00E8172C">
        <w:rPr>
          <w:i/>
          <w:iCs/>
          <w:color w:val="C443B2"/>
          <w:lang w:eastAsia="zh-CN"/>
        </w:rPr>
        <w:t>RefPointAttr</w:t>
      </w:r>
      <w:r>
        <w:rPr>
          <w:rFonts w:hint="eastAsia"/>
          <w:lang w:eastAsia="zh-CN"/>
        </w:rPr>
        <w:t>.</w:t>
      </w:r>
    </w:p>
    <w:p w14:paraId="7E5928FC" w14:textId="77777777" w:rsidR="007B0DDA" w:rsidRPr="00BA0B31" w:rsidRDefault="007B0DDA" w:rsidP="007B0DDA">
      <w:pPr>
        <w:pStyle w:val="NormalKWN"/>
      </w:pPr>
      <w:r w:rsidRPr="00BA0B31">
        <w:t xml:space="preserve">Transform coefficient weights are specified for each directional stage of the two-point transform for reference 2×2×2 transform blocks by the expression </w:t>
      </w:r>
      <w:r w:rsidRPr="00BA0B31">
        <w:rPr>
          <w:rStyle w:val="ExprNameinline"/>
        </w:rPr>
        <w:t>RahtCoeffWeightMRef</w:t>
      </w:r>
      <w:r w:rsidRPr="00BA0B31">
        <w:rPr>
          <w:rStyle w:val="Exprinline"/>
        </w:rPr>
        <w:t>[ </w:t>
      </w:r>
      <w:r w:rsidRPr="00BA0B31">
        <w:rPr>
          <w:rStyle w:val="VarNinline"/>
        </w:rPr>
        <w:t>lvl</w:t>
      </w:r>
      <w:r w:rsidRPr="00BA0B31">
        <w:rPr>
          <w:rStyle w:val="Exprinline"/>
        </w:rPr>
        <w:t> ][ </w:t>
      </w:r>
      <w:r w:rsidRPr="00BA0B31">
        <w:rPr>
          <w:rStyle w:val="VarNinline"/>
        </w:rPr>
        <w:t>stage</w:t>
      </w:r>
      <w:r w:rsidRPr="00BA0B31">
        <w:rPr>
          <w:rStyle w:val="Exprinline"/>
        </w:rPr>
        <w:t> ][ </w:t>
      </w:r>
      <w:r w:rsidRPr="00BA0B31">
        <w:rPr>
          <w:rStyle w:val="VarNinline"/>
        </w:rPr>
        <w:t>bs</w:t>
      </w:r>
      <w:r w:rsidRPr="00BA0B31">
        <w:rPr>
          <w:rStyle w:val="Exprinline"/>
        </w:rPr>
        <w:t> ][ </w:t>
      </w:r>
      <w:r w:rsidRPr="00BA0B31">
        <w:rPr>
          <w:rStyle w:val="VarNinline"/>
        </w:rPr>
        <w:t>bt</w:t>
      </w:r>
      <w:r w:rsidRPr="00BA0B31">
        <w:rPr>
          <w:rStyle w:val="Exprinline"/>
        </w:rPr>
        <w:t> ][ </w:t>
      </w:r>
      <w:r w:rsidRPr="00BA0B31">
        <w:rPr>
          <w:rStyle w:val="VarNinline"/>
        </w:rPr>
        <w:t>bv</w:t>
      </w:r>
      <w:r w:rsidRPr="00BA0B31">
        <w:rPr>
          <w:rStyle w:val="Exprinline"/>
        </w:rPr>
        <w:t> ][ </w:t>
      </w:r>
      <w:r w:rsidRPr="00BA0B31">
        <w:rPr>
          <w:rStyle w:val="Var1inline"/>
        </w:rPr>
        <w:t>𝑚</w:t>
      </w:r>
      <w:r w:rsidRPr="00BA0B31">
        <w:rPr>
          <w:rStyle w:val="Exprinline"/>
        </w:rPr>
        <w:t> ]</w:t>
      </w:r>
      <w:r w:rsidRPr="00E8172C">
        <w:rPr>
          <w:rStyle w:val="Exprinline"/>
          <w:color w:val="000000" w:themeColor="text1"/>
          <w:lang w:eastAsia="zh-CN"/>
        </w:rPr>
        <w:t xml:space="preserve">, which </w:t>
      </w:r>
      <w:r>
        <w:rPr>
          <w:rFonts w:hint="eastAsia"/>
          <w:lang w:eastAsia="zh-CN"/>
        </w:rPr>
        <w:t xml:space="preserve">is derived from </w:t>
      </w:r>
      <w:r w:rsidRPr="00BA0B31">
        <w:rPr>
          <w:rStyle w:val="ExprNameinline"/>
        </w:rPr>
        <w:t>RahtBlkWeightRef</w:t>
      </w:r>
      <w:r>
        <w:rPr>
          <w:rFonts w:hint="eastAsia"/>
          <w:lang w:eastAsia="zh-CN"/>
        </w:rPr>
        <w:t xml:space="preserve"> in a similar way as </w:t>
      </w:r>
      <w:r w:rsidRPr="00BA0B31">
        <w:rPr>
          <w:rStyle w:val="ExprNameinline"/>
        </w:rPr>
        <w:t>RahtCoeffWeightM</w:t>
      </w:r>
      <w:r>
        <w:rPr>
          <w:rFonts w:hint="eastAsia"/>
          <w:lang w:eastAsia="zh-CN"/>
        </w:rPr>
        <w:t xml:space="preserve"> in </w:t>
      </w:r>
      <w:r>
        <w:rPr>
          <w:lang w:eastAsia="zh-CN"/>
        </w:rPr>
        <w:fldChar w:fldCharType="begin"/>
      </w:r>
      <w:r>
        <w:rPr>
          <w:lang w:eastAsia="zh-CN"/>
        </w:rPr>
        <w:instrText xml:space="preserve"> </w:instrText>
      </w:r>
      <w:r>
        <w:rPr>
          <w:rFonts w:hint="eastAsia"/>
          <w:lang w:eastAsia="zh-CN"/>
        </w:rPr>
        <w:instrText>REF _Ref169101654 \r \h</w:instrText>
      </w:r>
      <w:r>
        <w:rPr>
          <w:lang w:eastAsia="zh-CN"/>
        </w:rPr>
        <w:instrText xml:space="preserve"> </w:instrText>
      </w:r>
      <w:r>
        <w:rPr>
          <w:lang w:eastAsia="zh-CN"/>
        </w:rPr>
      </w:r>
      <w:r>
        <w:rPr>
          <w:lang w:eastAsia="zh-CN"/>
        </w:rPr>
        <w:fldChar w:fldCharType="separate"/>
      </w:r>
      <w:r>
        <w:rPr>
          <w:lang w:eastAsia="zh-CN"/>
        </w:rPr>
        <w:t>10.5.2.5</w:t>
      </w:r>
      <w:r>
        <w:rPr>
          <w:lang w:eastAsia="zh-CN"/>
        </w:rPr>
        <w:fldChar w:fldCharType="end"/>
      </w:r>
      <w:r w:rsidRPr="00BA0B31">
        <w:t>; the parameter(s):</w:t>
      </w:r>
    </w:p>
    <w:p w14:paraId="3D864275" w14:textId="77777777" w:rsidR="007B0DDA" w:rsidRPr="00BA0B31" w:rsidRDefault="007B0DDA">
      <w:pPr>
        <w:pStyle w:val="Itemize1G-PCC"/>
        <w:numPr>
          <w:ilvl w:val="0"/>
          <w:numId w:val="8"/>
        </w:numPr>
      </w:pPr>
      <w:r w:rsidRPr="00BA0B31">
        <w:rPr>
          <w:rStyle w:val="VarNinline"/>
        </w:rPr>
        <w:t>bs</w:t>
      </w:r>
      <w:r w:rsidRPr="00BA0B31">
        <w:t xml:space="preserve">, </w:t>
      </w:r>
      <w:r w:rsidRPr="00BA0B31">
        <w:rPr>
          <w:rStyle w:val="VarNinline"/>
        </w:rPr>
        <w:t>bt</w:t>
      </w:r>
      <w:r w:rsidRPr="00BA0B31">
        <w:t xml:space="preserve"> and </w:t>
      </w:r>
      <w:r w:rsidRPr="00BA0B31">
        <w:rPr>
          <w:rStyle w:val="VarNinline"/>
        </w:rPr>
        <w:t>bv</w:t>
      </w:r>
      <w:r w:rsidRPr="00BA0B31">
        <w:t xml:space="preserve"> specify a transform block location in tree level </w:t>
      </w:r>
      <w:r w:rsidRPr="00BA0B31">
        <w:rPr>
          <w:rStyle w:val="VarNinline"/>
        </w:rPr>
        <w:t>lvl</w:t>
      </w:r>
      <w:r w:rsidRPr="00BA0B31">
        <w:t xml:space="preserve">, </w:t>
      </w:r>
      <w:r w:rsidRPr="00BA0B31">
        <w:rPr>
          <w:rStyle w:val="VarNinline"/>
        </w:rPr>
        <w:t>lvl</w:t>
      </w:r>
      <w:r w:rsidRPr="00BA0B31">
        <w:rPr>
          <w:rStyle w:val="Exprinline"/>
        </w:rPr>
        <w:t> &gt; 0</w:t>
      </w:r>
      <w:r w:rsidRPr="00BA0B31">
        <w:t>;</w:t>
      </w:r>
    </w:p>
    <w:p w14:paraId="62B06688" w14:textId="77777777" w:rsidR="007B0DDA" w:rsidRDefault="007B0DDA">
      <w:pPr>
        <w:pStyle w:val="Itemize1G-PCC"/>
        <w:numPr>
          <w:ilvl w:val="0"/>
          <w:numId w:val="8"/>
        </w:numPr>
      </w:pPr>
      <w:r w:rsidRPr="00BA0B31">
        <w:rPr>
          <w:rStyle w:val="Var1inline"/>
        </w:rPr>
        <w:t>𝑚</w:t>
      </w:r>
      <w:r w:rsidRPr="00BA0B31">
        <w:t xml:space="preserve"> specifies the transform coefficient index in forward transform stage </w:t>
      </w:r>
      <w:r w:rsidRPr="00BA0B31">
        <w:rPr>
          <w:rStyle w:val="VarNinline"/>
        </w:rPr>
        <w:t>stage</w:t>
      </w:r>
      <w:r w:rsidRPr="00BA0B31">
        <w:t>.</w:t>
      </w:r>
    </w:p>
    <w:p w14:paraId="245A5C0E" w14:textId="77777777" w:rsidR="007B0DDA" w:rsidRDefault="007B0DDA" w:rsidP="007B0DDA">
      <w:pPr>
        <w:pStyle w:val="3"/>
        <w:numPr>
          <w:ilvl w:val="2"/>
          <w:numId w:val="1"/>
        </w:numPr>
      </w:pPr>
      <w:bookmarkStart w:id="2495" w:name="_Ref98943536"/>
      <w:bookmarkStart w:id="2496" w:name="_Toc100603731"/>
      <w:bookmarkStart w:id="2497" w:name="_Toc184423042"/>
      <w:r>
        <w:t>Coefficient order</w:t>
      </w:r>
      <w:bookmarkEnd w:id="2495"/>
      <w:bookmarkEnd w:id="2496"/>
      <w:bookmarkEnd w:id="2497"/>
      <w:r>
        <w:fldChar w:fldCharType="begin" w:fldLock="1"/>
      </w:r>
      <w:r>
        <w:rPr>
          <w:rStyle w:val="HdgMarker"/>
        </w:rPr>
        <w:instrText>Q</w:instrText>
      </w:r>
      <w:r>
        <w:instrText>UOTE "" \* Charformat</w:instrText>
      </w:r>
      <w:r>
        <w:fldChar w:fldCharType="end"/>
      </w:r>
    </w:p>
    <w:p w14:paraId="398A4719"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08D664E6" w14:textId="77777777" w:rsidR="007B0DDA" w:rsidRPr="00A4559E" w:rsidRDefault="007B0DDA" w:rsidP="007B0DDA">
      <w:r w:rsidRPr="00A4559E">
        <w:t xml:space="preserve">Subclause </w:t>
      </w:r>
      <w:r w:rsidRPr="00A4559E">
        <w:fldChar w:fldCharType="begin" w:fldLock="1"/>
      </w:r>
      <w:r w:rsidRPr="00A4559E">
        <w:instrText xml:space="preserve"> REF _Ref98943536 \r \h </w:instrText>
      </w:r>
      <w:r w:rsidRPr="00A4559E">
        <w:fldChar w:fldCharType="separate"/>
      </w:r>
      <w:r>
        <w:t>10.5.3</w:t>
      </w:r>
      <w:r w:rsidRPr="00A4559E">
        <w:fldChar w:fldCharType="end"/>
      </w:r>
      <w:r w:rsidRPr="00A4559E">
        <w:t xml:space="preserve"> specifies the correspondence between coded transform coefficients and the transform tree.</w:t>
      </w:r>
    </w:p>
    <w:p w14:paraId="23E984BA" w14:textId="77777777" w:rsidR="007B0DDA" w:rsidRPr="00A4559E" w:rsidRDefault="007B0DDA" w:rsidP="007B0DDA">
      <w:r w:rsidRPr="00A4559E">
        <w:t>Starting from the root of the transform tree and proceeding in breadth-first order, coefficients are coded for each transform block; all transform blocks within one tree level are coded before those of the next level.  Within a tree level, blocks shall be traversed in ascending Morton order of block location.</w:t>
      </w:r>
    </w:p>
    <w:p w14:paraId="50959DC0" w14:textId="77777777" w:rsidR="007B0DDA" w:rsidRPr="00A4559E" w:rsidRDefault="007B0DDA" w:rsidP="007B0DDA">
      <w:r w:rsidRPr="00A4559E">
        <w:t xml:space="preserve">The order of coefficients within a transform block is specified by </w:t>
      </w:r>
      <w:r w:rsidRPr="00A4559E">
        <w:fldChar w:fldCharType="begin" w:fldLock="1"/>
      </w:r>
      <w:r w:rsidRPr="00A4559E">
        <w:instrText xml:space="preserve"> REF _Ref98943688 \r \h </w:instrText>
      </w:r>
      <w:r w:rsidRPr="00A4559E">
        <w:fldChar w:fldCharType="separate"/>
      </w:r>
      <w:r>
        <w:t>10.5.3.2</w:t>
      </w:r>
      <w:r w:rsidRPr="00A4559E">
        <w:fldChar w:fldCharType="end"/>
      </w:r>
      <w:r w:rsidRPr="00A4559E">
        <w:t xml:space="preserve"> for 2×2×2 blocks (tree levels greater than 0) and </w:t>
      </w:r>
      <w:r w:rsidRPr="00A4559E">
        <w:fldChar w:fldCharType="begin" w:fldLock="1"/>
      </w:r>
      <w:r w:rsidRPr="00A4559E">
        <w:instrText xml:space="preserve"> REF _Ref98943700 \r \h </w:instrText>
      </w:r>
      <w:r w:rsidRPr="00A4559E">
        <w:fldChar w:fldCharType="separate"/>
      </w:r>
      <w:r>
        <w:t>10.5.3.3</w:t>
      </w:r>
      <w:r w:rsidRPr="00A4559E">
        <w:fldChar w:fldCharType="end"/>
      </w:r>
      <w:r w:rsidRPr="00A4559E">
        <w:t xml:space="preserve"> for blocks of co-located points (tree level 0).</w:t>
      </w:r>
    </w:p>
    <w:p w14:paraId="16D1A1D9" w14:textId="77777777" w:rsidR="007B0DDA" w:rsidRPr="00A4559E" w:rsidRDefault="007B0DDA" w:rsidP="007B0DDA">
      <w:pPr>
        <w:pStyle w:val="NormalKWN"/>
      </w:pPr>
      <w:r w:rsidRPr="00A4559E">
        <w:t>The mapping from the coded order to the transform tree is specified in terms of the following variables:</w:t>
      </w:r>
    </w:p>
    <w:p w14:paraId="033AC62C" w14:textId="77777777" w:rsidR="007B0DDA" w:rsidRDefault="007B0DDA">
      <w:pPr>
        <w:pStyle w:val="Itemize1G-PCC"/>
        <w:numPr>
          <w:ilvl w:val="0"/>
          <w:numId w:val="8"/>
        </w:numPr>
      </w:pPr>
      <w:r>
        <w:fldChar w:fldCharType="begin"/>
      </w:r>
      <w:r>
        <w:instrText xml:space="preserve">XE </w:instrText>
      </w:r>
      <w:r w:rsidRPr="0031646D">
        <w:rPr>
          <w:rStyle w:val="VarNinline"/>
        </w:rPr>
        <w:instrText>Lvl</w:instrText>
      </w:r>
      <w:r>
        <w:instrText xml:space="preserve"> \t "</w:instrText>
      </w:r>
      <w:r>
        <w:fldChar w:fldCharType="begin" w:fldLock="1"/>
      </w:r>
      <w:r>
        <w:instrText>STYLEREF HdgMarker \w</w:instrText>
      </w:r>
      <w:r>
        <w:fldChar w:fldCharType="separate"/>
      </w:r>
      <w:r>
        <w:rPr>
          <w:noProof/>
        </w:rPr>
        <w:instrText>10.5.3.1</w:instrText>
      </w:r>
      <w:r>
        <w:fldChar w:fldCharType="end"/>
      </w:r>
      <w:r>
        <w:instrText>"</w:instrText>
      </w:r>
      <w:r>
        <w:fldChar w:fldCharType="end"/>
      </w:r>
      <w:r w:rsidRPr="00D35E12">
        <w:rPr>
          <w:rStyle w:val="VarNinline"/>
        </w:rPr>
        <w:t>Lvl</w:t>
      </w:r>
      <w:r>
        <w:t>, the index of the mapped transform level.</w:t>
      </w:r>
    </w:p>
    <w:p w14:paraId="00D12C47" w14:textId="77777777" w:rsidR="007B0DDA" w:rsidRDefault="007B0DDA">
      <w:pPr>
        <w:pStyle w:val="Itemize1G-PCC"/>
        <w:numPr>
          <w:ilvl w:val="0"/>
          <w:numId w:val="8"/>
        </w:numPr>
      </w:pPr>
      <w:r>
        <w:lastRenderedPageBreak/>
        <w:fldChar w:fldCharType="begin"/>
      </w:r>
      <w:r>
        <w:instrText xml:space="preserve">XE </w:instrText>
      </w:r>
      <w:r w:rsidRPr="0031646D">
        <w:rPr>
          <w:rStyle w:val="VarNinline"/>
        </w:rPr>
        <w:instrText>CoeffIdx</w:instrText>
      </w:r>
      <w:r>
        <w:instrText xml:space="preserve"> \t "</w:instrText>
      </w:r>
      <w:r>
        <w:fldChar w:fldCharType="begin" w:fldLock="1"/>
      </w:r>
      <w:r>
        <w:instrText>STYLEREF HdgMarker \w</w:instrText>
      </w:r>
      <w:r>
        <w:fldChar w:fldCharType="separate"/>
      </w:r>
      <w:r>
        <w:rPr>
          <w:noProof/>
        </w:rPr>
        <w:instrText>10.5.3.1</w:instrText>
      </w:r>
      <w:r>
        <w:fldChar w:fldCharType="end"/>
      </w:r>
      <w:r>
        <w:instrText>"</w:instrText>
      </w:r>
      <w:r>
        <w:fldChar w:fldCharType="end"/>
      </w:r>
      <w:r w:rsidRPr="00D35E12">
        <w:rPr>
          <w:rStyle w:val="VarNinline"/>
        </w:rPr>
        <w:t>CoeffIdx</w:t>
      </w:r>
      <w:r>
        <w:t xml:space="preserve">, the index into the decoded coefficient array </w:t>
      </w:r>
      <w:r w:rsidRPr="00A739CE">
        <w:rPr>
          <w:rStyle w:val="ExprNameinline"/>
        </w:rPr>
        <w:t>AttrCoeff</w:t>
      </w:r>
      <w:r>
        <w:t xml:space="preserve"> for the next mapped coefficient.</w:t>
      </w:r>
    </w:p>
    <w:p w14:paraId="739C4C4D" w14:textId="77777777" w:rsidR="007B0DDA" w:rsidRPr="00A4559E" w:rsidRDefault="007B0DDA" w:rsidP="007B0DDA">
      <w:pPr>
        <w:pStyle w:val="Code"/>
      </w:pPr>
      <w:r w:rsidRPr="00A4559E">
        <w:t>CoeffIdx = 0</w:t>
      </w:r>
      <w:r w:rsidRPr="00A4559E">
        <w:br/>
        <w:t>for (Lvl = RahtLvlCnt; Lvl ≥ 0; Lvl</w:t>
      </w:r>
      <w:r>
        <w:t>−−</w:t>
      </w:r>
      <w:r w:rsidRPr="00A4559E">
        <w:t>) {</w:t>
      </w:r>
      <w:r w:rsidRPr="00A4559E">
        <w:br/>
        <w:t xml:space="preserve">  if (Lvl &gt; 0</w:t>
      </w:r>
      <w:r>
        <w:t>)</w:t>
      </w:r>
      <w:r>
        <w:br/>
        <w:t xml:space="preserve">    if (</w:t>
      </w:r>
      <w:r w:rsidRPr="006D117F">
        <w:t>RahtBlkCnt[Lvl]</w:t>
      </w:r>
      <w:r>
        <w:t xml:space="preserve"> </w:t>
      </w:r>
      <w:r w:rsidRPr="006D117F">
        <w:t>!= RahtBlkCnt[Lvl-1]</w:t>
      </w:r>
      <w:r w:rsidRPr="00A4559E">
        <w:t>) {</w:t>
      </w:r>
      <w:r w:rsidRPr="00A4559E">
        <w:br/>
        <w:t xml:space="preserve">    </w:t>
      </w:r>
      <w:r>
        <w:t xml:space="preserve">  </w:t>
      </w:r>
      <w:r w:rsidRPr="00A4559E">
        <w:t xml:space="preserve">… /* See </w:t>
      </w:r>
      <w:r w:rsidRPr="00A4559E">
        <w:fldChar w:fldCharType="begin" w:fldLock="1"/>
      </w:r>
      <w:r w:rsidRPr="00A4559E">
        <w:instrText xml:space="preserve"> REF _Ref98943688 \r \h </w:instrText>
      </w:r>
      <w:r w:rsidRPr="00A4559E">
        <w:fldChar w:fldCharType="separate"/>
      </w:r>
      <w:r>
        <w:t>10.5.3.2</w:t>
      </w:r>
      <w:r w:rsidRPr="00A4559E">
        <w:fldChar w:fldCharType="end"/>
      </w:r>
      <w:r w:rsidRPr="00A4559E">
        <w:t xml:space="preserve"> */</w:t>
      </w:r>
      <w:r w:rsidRPr="00A4559E">
        <w:br/>
        <w:t xml:space="preserve">  </w:t>
      </w:r>
      <w:r>
        <w:t xml:space="preserve">  </w:t>
      </w:r>
      <w:r w:rsidRPr="00A4559E">
        <w:t xml:space="preserve">} </w:t>
      </w:r>
      <w:r>
        <w:br/>
        <w:t xml:space="preserve">  </w:t>
      </w:r>
      <w:r w:rsidRPr="00A4559E">
        <w:t>else</w:t>
      </w:r>
      <w:r>
        <w:t xml:space="preserve"> </w:t>
      </w:r>
      <w:r>
        <w:br/>
        <w:t xml:space="preserve">    if (</w:t>
      </w:r>
      <w:r w:rsidRPr="006D117F">
        <w:t>RahtBlkCnt[Lvl]</w:t>
      </w:r>
      <w:r>
        <w:rPr>
          <w:rFonts w:hint="eastAsia"/>
          <w:lang w:eastAsia="zh-CN"/>
        </w:rPr>
        <w:t xml:space="preserve"> </w:t>
      </w:r>
      <w:r w:rsidRPr="006D117F">
        <w:t>!= PointCnt</w:t>
      </w:r>
      <w:r>
        <w:t>)</w:t>
      </w:r>
      <w:r w:rsidRPr="00A4559E">
        <w:t xml:space="preserve"> {</w:t>
      </w:r>
      <w:r w:rsidRPr="00A4559E">
        <w:br/>
        <w:t xml:space="preserve">    </w:t>
      </w:r>
      <w:r>
        <w:t xml:space="preserve">  </w:t>
      </w:r>
      <w:r w:rsidRPr="00A4559E">
        <w:t xml:space="preserve">… /* See </w:t>
      </w:r>
      <w:r w:rsidRPr="00A4559E">
        <w:fldChar w:fldCharType="begin" w:fldLock="1"/>
      </w:r>
      <w:r w:rsidRPr="00A4559E">
        <w:instrText xml:space="preserve"> REF _Ref98943700 \r \h </w:instrText>
      </w:r>
      <w:r w:rsidRPr="00A4559E">
        <w:fldChar w:fldCharType="separate"/>
      </w:r>
      <w:r>
        <w:t>10.5.3.3</w:t>
      </w:r>
      <w:r w:rsidRPr="00A4559E">
        <w:fldChar w:fldCharType="end"/>
      </w:r>
      <w:r w:rsidRPr="00A4559E">
        <w:t xml:space="preserve"> */</w:t>
      </w:r>
      <w:r w:rsidRPr="00A4559E">
        <w:br/>
        <w:t xml:space="preserve">  </w:t>
      </w:r>
      <w:r>
        <w:t xml:space="preserve">  </w:t>
      </w:r>
      <w:r w:rsidRPr="00A4559E">
        <w:t>}</w:t>
      </w:r>
      <w:r w:rsidRPr="00A4559E">
        <w:br/>
        <w:t>}</w:t>
      </w:r>
    </w:p>
    <w:p w14:paraId="4E2812C3" w14:textId="77777777" w:rsidR="007B0DDA" w:rsidRDefault="007B0DDA" w:rsidP="007B0DDA">
      <w:pPr>
        <w:pStyle w:val="4"/>
        <w:numPr>
          <w:ilvl w:val="3"/>
          <w:numId w:val="1"/>
        </w:numPr>
      </w:pPr>
      <w:bookmarkStart w:id="2498" w:name="_Ref98943688"/>
      <w:r>
        <w:t>Mapping for a tree level of 2×2×2 transform blocks</w:t>
      </w:r>
      <w:bookmarkEnd w:id="2498"/>
      <w:r>
        <w:fldChar w:fldCharType="begin" w:fldLock="1"/>
      </w:r>
      <w:r>
        <w:rPr>
          <w:rStyle w:val="HdgMarker"/>
        </w:rPr>
        <w:instrText>Q</w:instrText>
      </w:r>
      <w:r>
        <w:instrText>UOTE "" \* Charformat</w:instrText>
      </w:r>
      <w:r>
        <w:fldChar w:fldCharType="end"/>
      </w:r>
    </w:p>
    <w:p w14:paraId="7264A61E" w14:textId="77777777" w:rsidR="007B0DDA" w:rsidRPr="00A4559E" w:rsidRDefault="007B0DDA" w:rsidP="007B0DDA">
      <w:r w:rsidRPr="00A4559E">
        <w:t>This subclause applies to tree levels greater than 0.</w:t>
      </w:r>
    </w:p>
    <w:p w14:paraId="1A45C097" w14:textId="77777777" w:rsidR="007B0DDA" w:rsidRPr="00A4559E" w:rsidRDefault="007B0DDA" w:rsidP="007B0DDA">
      <w:r w:rsidRPr="00A4559E">
        <w:t>For each 2×2×2 transform block, up to 7 AC coefficients are mapped from the bitstream to coefficient indexes within the block.  In the case of the root transform block, the DC coefficient is additionally mapped.</w:t>
      </w:r>
    </w:p>
    <w:p w14:paraId="00FA25B8" w14:textId="412D3A05" w:rsidR="007B0DDA" w:rsidRPr="007B4E1C" w:rsidRDefault="007B0DDA" w:rsidP="007B0DDA">
      <w:r w:rsidRPr="00AF691A">
        <w:fldChar w:fldCharType="begin"/>
      </w:r>
      <w:r w:rsidRPr="00AF691A">
        <w:instrText xml:space="preserve"> REF _Ref143622947 \h  \* MERGEFORMAT </w:instrText>
      </w:r>
      <w:r w:rsidRPr="00AF691A">
        <w:fldChar w:fldCharType="separate"/>
      </w:r>
      <w:r w:rsidR="007B4E1C" w:rsidRPr="00AF691A">
        <w:t>Table</w:t>
      </w:r>
      <w:r w:rsidR="007B4E1C">
        <w:t> 49</w:t>
      </w:r>
      <w:r w:rsidRPr="00AF691A">
        <w:fldChar w:fldCharType="end"/>
      </w:r>
      <w:r w:rsidRPr="007B4E1C">
        <w:t xml:space="preserve"> specifies the order in which transform block coefficients are coded; </w:t>
      </w:r>
      <w:r w:rsidRPr="007B4E1C">
        <w:fldChar w:fldCharType="begin"/>
      </w:r>
      <w:r w:rsidRPr="007B4E1C">
        <w:instrText xml:space="preserve">XE </w:instrText>
      </w:r>
      <w:r w:rsidRPr="007B4E1C">
        <w:rPr>
          <w:rStyle w:val="ExprNameinline"/>
        </w:rPr>
        <w:instrText>RahtCoeffOrder</w:instrText>
      </w:r>
      <w:r w:rsidRPr="007B4E1C">
        <w:instrText xml:space="preserve"> \t "</w:instrText>
      </w:r>
      <w:r w:rsidRPr="007B4E1C">
        <w:fldChar w:fldCharType="begin" w:fldLock="1"/>
      </w:r>
      <w:r w:rsidRPr="007B4E1C">
        <w:instrText>STYLEREF HdgMarker \w</w:instrText>
      </w:r>
      <w:r w:rsidRPr="007B4E1C">
        <w:fldChar w:fldCharType="separate"/>
      </w:r>
      <w:r w:rsidRPr="007B4E1C">
        <w:rPr>
          <w:noProof/>
        </w:rPr>
        <w:instrText>10.5.3.2</w:instrText>
      </w:r>
      <w:r w:rsidRPr="007B4E1C">
        <w:fldChar w:fldCharType="end"/>
      </w:r>
      <w:r w:rsidRPr="007B4E1C">
        <w:instrText>"</w:instrText>
      </w:r>
      <w:r w:rsidRPr="007B4E1C">
        <w:fldChar w:fldCharType="end"/>
      </w:r>
      <w:r w:rsidRPr="007B4E1C">
        <w:rPr>
          <w:rStyle w:val="ExprNameinline"/>
        </w:rPr>
        <w:t>RahtCoeffOrder</w:t>
      </w:r>
      <w:r w:rsidRPr="007B4E1C">
        <w:rPr>
          <w:rStyle w:val="Exprinline"/>
        </w:rPr>
        <w:t>[ </w:t>
      </w:r>
      <w:r w:rsidRPr="007B4E1C">
        <w:rPr>
          <w:rStyle w:val="Var1inline"/>
        </w:rPr>
        <w:t>𝑖</w:t>
      </w:r>
      <w:r w:rsidRPr="007B4E1C">
        <w:rPr>
          <w:rStyle w:val="Exprinline"/>
        </w:rPr>
        <w:t> ]</w:t>
      </w:r>
      <w:r w:rsidRPr="007B4E1C">
        <w:t xml:space="preserve"> is the block index of the </w:t>
      </w:r>
      <w:r w:rsidRPr="007B4E1C">
        <w:rPr>
          <w:rStyle w:val="Var1inline"/>
        </w:rPr>
        <w:t>𝑖</w:t>
      </w:r>
      <w:r w:rsidRPr="007B4E1C">
        <w:t>-th coded coefficient.</w:t>
      </w:r>
    </w:p>
    <w:p w14:paraId="1785B48D" w14:textId="77777777" w:rsidR="007B0DDA" w:rsidRPr="007B4E1C" w:rsidRDefault="007B0DDA" w:rsidP="007B0DDA">
      <w:r w:rsidRPr="007B4E1C">
        <w:t>Only coefficients with a non-zero transform coefficient weight are coded.</w:t>
      </w:r>
    </w:p>
    <w:p w14:paraId="7F6C3B3E" w14:textId="77777777" w:rsidR="007B0DDA" w:rsidRPr="007B4E1C" w:rsidRDefault="007B0DDA" w:rsidP="007B0DDA">
      <w:pPr>
        <w:pStyle w:val="af4"/>
      </w:pPr>
    </w:p>
    <w:p w14:paraId="7629C3CD" w14:textId="43751255" w:rsidR="007B0DDA" w:rsidRDefault="007B4E1C" w:rsidP="007B0DDA">
      <w:pPr>
        <w:pStyle w:val="af4"/>
      </w:pPr>
      <w:bookmarkStart w:id="2499" w:name="_Ref143622947"/>
      <w:r w:rsidRPr="00AF691A">
        <w:t>Table</w:t>
      </w:r>
      <w:r>
        <w:t> </w:t>
      </w:r>
      <w:r w:rsidR="00E675F1">
        <w:fldChar w:fldCharType="begin"/>
      </w:r>
      <w:r w:rsidR="00E675F1">
        <w:instrText xml:space="preserve"> SEQ Table \* ARABIC </w:instrText>
      </w:r>
      <w:r w:rsidR="00E675F1">
        <w:fldChar w:fldCharType="separate"/>
      </w:r>
      <w:r w:rsidR="00E675F1">
        <w:rPr>
          <w:noProof/>
        </w:rPr>
        <w:t>49</w:t>
      </w:r>
      <w:r w:rsidR="00E675F1">
        <w:fldChar w:fldCharType="end"/>
      </w:r>
      <w:bookmarkEnd w:id="2499"/>
      <w:r w:rsidR="007B0DDA" w:rsidRPr="007B4E1C">
        <w:t xml:space="preserve"> — 2×</w:t>
      </w:r>
      <w:r w:rsidR="007B0DDA" w:rsidRPr="00816BB5">
        <w:t>2×2 RAHT coefficient coding order</w:t>
      </w:r>
    </w:p>
    <w:tbl>
      <w:tblPr>
        <w:tblStyle w:val="G-PCCTable"/>
        <w:tblW w:w="0" w:type="auto"/>
        <w:tblLook w:val="0480" w:firstRow="0" w:lastRow="0" w:firstColumn="1" w:lastColumn="0" w:noHBand="0" w:noVBand="1"/>
      </w:tblPr>
      <w:tblGrid>
        <w:gridCol w:w="1861"/>
        <w:gridCol w:w="454"/>
        <w:gridCol w:w="454"/>
        <w:gridCol w:w="454"/>
        <w:gridCol w:w="454"/>
        <w:gridCol w:w="454"/>
        <w:gridCol w:w="454"/>
        <w:gridCol w:w="454"/>
        <w:gridCol w:w="454"/>
      </w:tblGrid>
      <w:tr w:rsidR="007B0DDA" w:rsidRPr="00A4559E" w14:paraId="318D65B1" w14:textId="77777777" w:rsidTr="00082AA8">
        <w:tc>
          <w:tcPr>
            <w:cnfStyle w:val="001000000000" w:firstRow="0" w:lastRow="0" w:firstColumn="1" w:lastColumn="0" w:oddVBand="0" w:evenVBand="0" w:oddHBand="0" w:evenHBand="0" w:firstRowFirstColumn="0" w:firstRowLastColumn="0" w:lastRowFirstColumn="0" w:lastRowLastColumn="0"/>
            <w:tcW w:w="1861" w:type="dxa"/>
            <w:vAlign w:val="center"/>
          </w:tcPr>
          <w:p w14:paraId="3B4984E3" w14:textId="77777777" w:rsidR="007B0DDA" w:rsidRPr="00273572" w:rsidRDefault="007B0DDA" w:rsidP="00082AA8">
            <w:pPr>
              <w:pStyle w:val="G-PCCTablebodyKWN"/>
              <w:rPr>
                <w:rStyle w:val="Var1inline"/>
              </w:rPr>
            </w:pPr>
            <w:r w:rsidRPr="00273572">
              <w:rPr>
                <w:rStyle w:val="Var1inline"/>
              </w:rPr>
              <w:t>𝑖</w:t>
            </w:r>
          </w:p>
        </w:tc>
        <w:tc>
          <w:tcPr>
            <w:tcW w:w="454" w:type="dxa"/>
            <w:vAlign w:val="center"/>
          </w:tcPr>
          <w:p w14:paraId="0E7BC43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vAlign w:val="center"/>
          </w:tcPr>
          <w:p w14:paraId="3D23645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vAlign w:val="center"/>
          </w:tcPr>
          <w:p w14:paraId="11CC7EAD"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vAlign w:val="center"/>
          </w:tcPr>
          <w:p w14:paraId="6D24610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vAlign w:val="center"/>
          </w:tcPr>
          <w:p w14:paraId="27AA390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vAlign w:val="center"/>
          </w:tcPr>
          <w:p w14:paraId="4859CCE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vAlign w:val="center"/>
          </w:tcPr>
          <w:p w14:paraId="3815B4B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vAlign w:val="center"/>
          </w:tcPr>
          <w:p w14:paraId="33C1EC27"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r>
      <w:tr w:rsidR="007B0DDA" w:rsidRPr="00A4559E" w14:paraId="2D5EC855" w14:textId="77777777" w:rsidTr="00082AA8">
        <w:tc>
          <w:tcPr>
            <w:cnfStyle w:val="001000000000" w:firstRow="0" w:lastRow="0" w:firstColumn="1" w:lastColumn="0" w:oddVBand="0" w:evenVBand="0" w:oddHBand="0" w:evenHBand="0" w:firstRowFirstColumn="0" w:firstRowLastColumn="0" w:lastRowFirstColumn="0" w:lastRowLastColumn="0"/>
            <w:tcW w:w="1861" w:type="dxa"/>
            <w:vAlign w:val="center"/>
          </w:tcPr>
          <w:p w14:paraId="188302C2" w14:textId="77777777" w:rsidR="007B0DDA" w:rsidRPr="00A4559E" w:rsidRDefault="007B0DDA" w:rsidP="00082AA8">
            <w:pPr>
              <w:pStyle w:val="G-PCCTablebodyKWN"/>
              <w:rPr>
                <w:rStyle w:val="VarNinline"/>
              </w:rPr>
            </w:pPr>
            <w:r w:rsidRPr="00A739CE">
              <w:rPr>
                <w:rStyle w:val="ExprNameinline"/>
              </w:rPr>
              <w:t>RahtCoeffOrder</w:t>
            </w:r>
            <w:r>
              <w:rPr>
                <w:rStyle w:val="Exprinline"/>
              </w:rPr>
              <w:t>[ </w:t>
            </w:r>
            <w:r>
              <w:rPr>
                <w:rStyle w:val="Var1inline"/>
              </w:rPr>
              <w:t>𝑖</w:t>
            </w:r>
            <w:r>
              <w:rPr>
                <w:rStyle w:val="Exprinline"/>
              </w:rPr>
              <w:t> ]</w:t>
            </w:r>
          </w:p>
        </w:tc>
        <w:tc>
          <w:tcPr>
            <w:tcW w:w="454" w:type="dxa"/>
            <w:vAlign w:val="center"/>
          </w:tcPr>
          <w:p w14:paraId="750D7C94"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vAlign w:val="center"/>
          </w:tcPr>
          <w:p w14:paraId="21712B2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vAlign w:val="center"/>
          </w:tcPr>
          <w:p w14:paraId="0D908A7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vAlign w:val="center"/>
          </w:tcPr>
          <w:p w14:paraId="7D1C221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vAlign w:val="center"/>
          </w:tcPr>
          <w:p w14:paraId="3B557F3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vAlign w:val="center"/>
          </w:tcPr>
          <w:p w14:paraId="59FD276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vAlign w:val="center"/>
          </w:tcPr>
          <w:p w14:paraId="5FDCB75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vAlign w:val="center"/>
          </w:tcPr>
          <w:p w14:paraId="31733FA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r>
    </w:tbl>
    <w:p w14:paraId="283841B8" w14:textId="77777777" w:rsidR="007B0DDA" w:rsidRPr="00A4559E" w:rsidRDefault="007B0DDA" w:rsidP="007B0DDA"/>
    <w:p w14:paraId="113DE559" w14:textId="616D4158" w:rsidR="007B0DDA" w:rsidRPr="00A4559E" w:rsidRDefault="007B0DDA" w:rsidP="007B0DDA">
      <w:pPr>
        <w:pStyle w:val="Code"/>
      </w:pPr>
      <w:r w:rsidRPr="00A4559E">
        <w:t>for (nIdx = 0; nIdx &lt; RahtBlkCnt[Lvl]; nIdx++) {</w:t>
      </w:r>
      <w:r w:rsidRPr="00A4559E">
        <w:br/>
        <w:t xml:space="preserve">  bs = RahtBlkLoc[Lvl][nIdx][0]</w:t>
      </w:r>
      <w:r w:rsidRPr="00A4559E">
        <w:br/>
        <w:t xml:space="preserve">  bt = RahtBlkLoc[Lvl][nIdx][1]</w:t>
      </w:r>
      <w:r w:rsidRPr="00A4559E">
        <w:br/>
        <w:t xml:space="preserve">  bv = RahtBlkLoc[Lvl][nIdx][2]</w:t>
      </w:r>
      <w:r w:rsidRPr="00A4559E">
        <w:br/>
        <w:t xml:space="preserve">  for (i = 0; i &lt; 8; i++) {</w:t>
      </w:r>
      <w:r w:rsidRPr="00A4559E">
        <w:br/>
        <w:t xml:space="preserve">    /* skip the DC coefficient that will be inherited */</w:t>
      </w:r>
      <w:r w:rsidRPr="00A4559E">
        <w:br/>
        <w:t xml:space="preserve">    if (i == 0 &amp;&amp; Lvl &lt; RahtRootLvl)</w:t>
      </w:r>
      <w:r w:rsidRPr="00A4559E">
        <w:br/>
        <w:t xml:space="preserve">      continue</w:t>
      </w:r>
      <w:r w:rsidRPr="00A4559E">
        <w:br/>
        <w:t xml:space="preserve">    if (RahtCoeffWeightM[Lvl][3][bs][bt][bv][RahtCoeffOrder[i]] &gt; 0)</w:t>
      </w:r>
      <w:r w:rsidRPr="00A4559E">
        <w:br/>
        <w:t xml:space="preserve">      RahtCoeff[Lvl][bs][bt][bv][RahtCoeffOrder[i]] = AttrCoeff[CoeffIdx++][Cidx]</w:t>
      </w:r>
      <w:r w:rsidRPr="00A4559E">
        <w:br/>
        <w:t xml:space="preserve">  }</w:t>
      </w:r>
      <w:r w:rsidRPr="00A4559E">
        <w:br/>
        <w:t>}</w:t>
      </w:r>
    </w:p>
    <w:p w14:paraId="0E942EF9" w14:textId="77777777" w:rsidR="007B0DDA" w:rsidRDefault="007B0DDA" w:rsidP="007B0DDA">
      <w:pPr>
        <w:pStyle w:val="4"/>
        <w:numPr>
          <w:ilvl w:val="3"/>
          <w:numId w:val="1"/>
        </w:numPr>
      </w:pPr>
      <w:bookmarkStart w:id="2500" w:name="_Ref98943700"/>
      <w:r>
        <w:t>Mapping for co-located points</w:t>
      </w:r>
      <w:bookmarkEnd w:id="2500"/>
      <w:r>
        <w:fldChar w:fldCharType="begin" w:fldLock="1"/>
      </w:r>
      <w:r>
        <w:rPr>
          <w:rStyle w:val="HdgMarker"/>
        </w:rPr>
        <w:instrText>Q</w:instrText>
      </w:r>
      <w:r>
        <w:instrText>UOTE "" \* Charformat</w:instrText>
      </w:r>
      <w:r>
        <w:fldChar w:fldCharType="end"/>
      </w:r>
    </w:p>
    <w:p w14:paraId="65DABD4D" w14:textId="77777777" w:rsidR="007B0DDA" w:rsidRPr="00A4559E" w:rsidRDefault="007B0DDA" w:rsidP="007B0DDA">
      <w:r w:rsidRPr="00A4559E">
        <w:t>This subclause applies to the final tree level (</w:t>
      </w:r>
      <w:r w:rsidRPr="00D35E12">
        <w:rPr>
          <w:rStyle w:val="VarNinline"/>
        </w:rPr>
        <w:t>Lvl</w:t>
      </w:r>
      <w:r w:rsidRPr="00A4559E">
        <w:rPr>
          <w:rStyle w:val="Exprinline"/>
        </w:rPr>
        <w:t> == 0</w:t>
      </w:r>
      <w:r w:rsidRPr="00A4559E">
        <w:t>), after all other tree levels have been mapped.</w:t>
      </w:r>
    </w:p>
    <w:p w14:paraId="139D31AE" w14:textId="77777777" w:rsidR="007B0DDA" w:rsidRPr="00A4559E" w:rsidRDefault="007B0DDA" w:rsidP="007B0DDA">
      <w:r w:rsidRPr="00A4559E">
        <w:t xml:space="preserve">Each transform block with a node weight </w:t>
      </w:r>
      <w:r>
        <w:rPr>
          <w:rStyle w:val="Var1inline"/>
        </w:rPr>
        <w:t>𝑤</w:t>
      </w:r>
      <w:r w:rsidRPr="00A4559E">
        <w:t xml:space="preserve"> greater than 1 codes </w:t>
      </w:r>
      <w:r>
        <w:rPr>
          <w:rStyle w:val="Var1inline"/>
        </w:rPr>
        <w:t>𝑤</w:t>
      </w:r>
      <w:r w:rsidRPr="00A4559E">
        <w:rPr>
          <w:rStyle w:val="Exprinline"/>
        </w:rPr>
        <w:t> − 1</w:t>
      </w:r>
      <w:r w:rsidRPr="00A4559E">
        <w:t xml:space="preserve"> AC coefficients with the same attribute coordinates.</w:t>
      </w:r>
    </w:p>
    <w:p w14:paraId="1087999C" w14:textId="3770BDBD" w:rsidR="007B0DDA" w:rsidRPr="00A4559E" w:rsidRDefault="007B0DDA" w:rsidP="007B0DDA">
      <w:pPr>
        <w:pStyle w:val="Code"/>
      </w:pPr>
      <w:r w:rsidRPr="00A4559E">
        <w:t>for (nIdx = 0; nIdx &lt; RahtBlkCnt[0]; nIdx++) {</w:t>
      </w:r>
      <w:r w:rsidRPr="00A4559E">
        <w:br/>
        <w:t xml:space="preserve">  ns = RahtBlkLoc[0][nIdx][0]</w:t>
      </w:r>
      <w:r w:rsidRPr="00A4559E">
        <w:br/>
        <w:t xml:space="preserve">  nt = RahtBlkLoc[0][nIdx][1]</w:t>
      </w:r>
      <w:r w:rsidRPr="00A4559E">
        <w:br/>
        <w:t xml:space="preserve">  nv = RahtBlkLoc[0][nIdx][2]</w:t>
      </w:r>
      <w:r w:rsidRPr="00A4559E">
        <w:br/>
        <w:t xml:space="preserve">  for (i = 1; i &lt; RahtBlkWeight[0][ns][nt][nv]; i++)</w:t>
      </w:r>
      <w:r w:rsidRPr="00A4559E">
        <w:br/>
        <w:t xml:space="preserve">    RahtCoeff[0][ns][nt][nv][i] = AttrCoeff[CoeffIdx++][Cidx]</w:t>
      </w:r>
      <w:r w:rsidRPr="00A4559E">
        <w:br/>
        <w:t>}</w:t>
      </w:r>
    </w:p>
    <w:p w14:paraId="3D1CAE65" w14:textId="77777777" w:rsidR="007B0DDA" w:rsidRPr="0072173E" w:rsidRDefault="007B0DDA" w:rsidP="007B0DDA">
      <w:pPr>
        <w:pStyle w:val="3"/>
        <w:numPr>
          <w:ilvl w:val="2"/>
          <w:numId w:val="1"/>
        </w:numPr>
      </w:pPr>
      <w:bookmarkStart w:id="2501" w:name="_Ref98943545"/>
      <w:bookmarkStart w:id="2502" w:name="_Toc100603732"/>
      <w:bookmarkStart w:id="2503" w:name="_Toc184423043"/>
      <w:r>
        <w:lastRenderedPageBreak/>
        <w:t>Coefficient scaling</w:t>
      </w:r>
      <w:bookmarkEnd w:id="2501"/>
      <w:bookmarkEnd w:id="2502"/>
      <w:bookmarkEnd w:id="2503"/>
      <w:r>
        <w:fldChar w:fldCharType="begin" w:fldLock="1"/>
      </w:r>
      <w:r>
        <w:rPr>
          <w:rStyle w:val="HdgMarker"/>
        </w:rPr>
        <w:instrText>Q</w:instrText>
      </w:r>
      <w:r>
        <w:instrText>UOTE "" \* Charformat</w:instrText>
      </w:r>
      <w:r>
        <w:fldChar w:fldCharType="end"/>
      </w:r>
    </w:p>
    <w:p w14:paraId="105B1F6D"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12D15E0F"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_Ref98943545 \r \h </w:instrText>
      </w:r>
      <w:r w:rsidRPr="00A4559E">
        <w:rPr>
          <w:lang w:eastAsia="ja-JP"/>
        </w:rPr>
      </w:r>
      <w:r w:rsidRPr="00A4559E">
        <w:rPr>
          <w:lang w:eastAsia="ja-JP"/>
        </w:rPr>
        <w:fldChar w:fldCharType="separate"/>
      </w:r>
      <w:r>
        <w:rPr>
          <w:lang w:eastAsia="ja-JP"/>
        </w:rPr>
        <w:t>10.5.4</w:t>
      </w:r>
      <w:r w:rsidRPr="00A4559E">
        <w:rPr>
          <w:lang w:eastAsia="ja-JP"/>
        </w:rPr>
        <w:fldChar w:fldCharType="end"/>
      </w:r>
      <w:r w:rsidRPr="00A4559E">
        <w:rPr>
          <w:lang w:eastAsia="ja-JP"/>
        </w:rPr>
        <w:t xml:space="preserve"> specifies the scaling of coded coefficients 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It shall be applied to every block in every tree level in any order.</w:t>
      </w:r>
    </w:p>
    <w:p w14:paraId="0512278A" w14:textId="77777777" w:rsidR="007B0DDA" w:rsidRPr="00A4559E" w:rsidRDefault="007B0DDA" w:rsidP="007B0DDA">
      <w:pPr>
        <w:rPr>
          <w:lang w:eastAsia="ja-JP"/>
        </w:rPr>
      </w:pPr>
      <w:r w:rsidRPr="00A4559E">
        <w:rPr>
          <w:lang w:eastAsia="ja-JP"/>
        </w:rPr>
        <w:t xml:space="preserve">If a regional QP offset is present (i.e. </w:t>
      </w:r>
      <w:r w:rsidRPr="00A4559E">
        <w:rPr>
          <w:rStyle w:val="Synvarinline"/>
        </w:rPr>
        <w:t>attr_region_cnt</w:t>
      </w:r>
      <w:r w:rsidRPr="00A4559E">
        <w:rPr>
          <w:rStyle w:val="Exprinline"/>
        </w:rPr>
        <w:t> &gt; 0</w:t>
      </w:r>
      <w:r w:rsidRPr="00A4559E">
        <w:rPr>
          <w:lang w:eastAsia="ja-JP"/>
        </w:rPr>
        <w:t>), a tree (</w:t>
      </w:r>
      <w:r w:rsidRPr="00A4559E">
        <w:rPr>
          <w:lang w:eastAsia="ja-JP"/>
        </w:rPr>
        <w:fldChar w:fldCharType="begin" w:fldLock="1"/>
      </w:r>
      <w:r w:rsidRPr="00A4559E">
        <w:rPr>
          <w:lang w:eastAsia="ja-JP"/>
        </w:rPr>
        <w:instrText xml:space="preserve"> REF _Ref98943741 \r \h </w:instrText>
      </w:r>
      <w:r w:rsidRPr="00A4559E">
        <w:rPr>
          <w:lang w:eastAsia="ja-JP"/>
        </w:rPr>
      </w:r>
      <w:r w:rsidRPr="00A4559E">
        <w:rPr>
          <w:lang w:eastAsia="ja-JP"/>
        </w:rPr>
        <w:fldChar w:fldCharType="separate"/>
      </w:r>
      <w:r>
        <w:rPr>
          <w:lang w:eastAsia="ja-JP"/>
        </w:rPr>
        <w:t>10.5.4.4</w:t>
      </w:r>
      <w:r w:rsidRPr="00A4559E">
        <w:rPr>
          <w:lang w:eastAsia="ja-JP"/>
        </w:rPr>
        <w:fldChar w:fldCharType="end"/>
      </w:r>
      <w:r w:rsidRPr="00A4559E">
        <w:rPr>
          <w:lang w:eastAsia="ja-JP"/>
        </w:rPr>
        <w:t>) is specified that blends QP offsets along region boundaries according to the structure of the RAHT tree.</w:t>
      </w:r>
    </w:p>
    <w:p w14:paraId="2483948E" w14:textId="77777777" w:rsidR="007B0DDA" w:rsidRDefault="007B0DDA" w:rsidP="007B0DDA">
      <w:pPr>
        <w:pStyle w:val="4"/>
        <w:numPr>
          <w:ilvl w:val="3"/>
          <w:numId w:val="1"/>
        </w:numPr>
      </w:pPr>
      <w:r>
        <w:t>For a transform block</w:t>
      </w:r>
      <w:r>
        <w:fldChar w:fldCharType="begin" w:fldLock="1"/>
      </w:r>
      <w:r>
        <w:rPr>
          <w:rStyle w:val="HdgMarker"/>
        </w:rPr>
        <w:instrText>Q</w:instrText>
      </w:r>
      <w:r>
        <w:instrText>UOTE "" \* Charformat</w:instrText>
      </w:r>
      <w:r>
        <w:fldChar w:fldCharType="end"/>
      </w:r>
    </w:p>
    <w:p w14:paraId="66E6C0A2" w14:textId="77777777" w:rsidR="007B0DDA" w:rsidRPr="00A4559E" w:rsidRDefault="007B0DDA" w:rsidP="007B0DDA">
      <w:r w:rsidRPr="00A4559E">
        <w:rPr>
          <w:lang w:eastAsia="ja-JP"/>
        </w:rPr>
        <w:t>Within a transform block, coded coefficients shall be scaled according to a per-coefficient QP.  The DC coefficient is not scaled except when coded in the root node of the transform tree.</w:t>
      </w:r>
    </w:p>
    <w:p w14:paraId="3D78F7C5" w14:textId="7B2BBD4B" w:rsidR="007B0DDA" w:rsidRPr="00A4559E" w:rsidRDefault="007B0DDA" w:rsidP="007B0DDA">
      <w:pPr>
        <w:pStyle w:val="Code"/>
      </w:pPr>
      <w:r w:rsidRPr="00A4559E">
        <w:t>mCnt := Lvl &gt; 0 ? 8 : RahtBlkWeight[0][Bs][Bt][Bv]</w:t>
      </w:r>
      <w:r w:rsidRPr="00A4559E">
        <w:br/>
        <w:t>for (m = 0; m &lt; mCnt; m++) {</w:t>
      </w:r>
      <w:r w:rsidRPr="00A4559E">
        <w:br/>
        <w:t xml:space="preserve">  /* skip the DC coefficient that will be inherited */</w:t>
      </w:r>
      <w:r w:rsidRPr="00A4559E">
        <w:br/>
        <w:t xml:space="preserve">  if (m == 0 &amp;&amp; Lvl &lt; RahtRootLvl)</w:t>
      </w:r>
      <w:r w:rsidRPr="00A4559E">
        <w:br/>
        <w:t xml:space="preserve">    continue</w:t>
      </w:r>
      <w:r w:rsidRPr="00A4559E">
        <w:br/>
        <w:t xml:space="preserve">  RahtCoeff[Lvl][Bs][Bt][Bv][m] = RahtCoeffScaled[Lvl][Bs][Bt][Bv][m]</w:t>
      </w:r>
      <w:r w:rsidRPr="00A4559E">
        <w:br/>
        <w:t>}</w:t>
      </w:r>
    </w:p>
    <w:p w14:paraId="64C61023" w14:textId="77777777" w:rsidR="007B0DDA" w:rsidRPr="00A4559E" w:rsidRDefault="007B0DDA" w:rsidP="007B0DDA">
      <w:pPr>
        <w:rPr>
          <w:lang w:eastAsia="ja-JP"/>
        </w:rPr>
      </w:pPr>
      <w:r w:rsidRPr="00A4559E">
        <w:rPr>
          <w:lang w:eastAsia="ja-JP"/>
        </w:rPr>
        <w:t xml:space="preserve">The scaling of the </w:t>
      </w:r>
      <w:r>
        <w:rPr>
          <w:rStyle w:val="Var1inline"/>
        </w:rPr>
        <w:t>𝑚</w:t>
      </w:r>
      <w:r w:rsidRPr="00A4559E">
        <w:rPr>
          <w:lang w:eastAsia="ja-JP"/>
        </w:rPr>
        <w:t xml:space="preserve">-th coded coefficient of a transform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is specified by the expression </w:t>
      </w:r>
      <w:r w:rsidRPr="00A739CE">
        <w:rPr>
          <w:rStyle w:val="ExprNameinline"/>
        </w:rPr>
        <w:t>RahtCoeffScaled</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 ][ </w:t>
      </w:r>
      <w:r>
        <w:rPr>
          <w:rStyle w:val="Var1inline"/>
        </w:rPr>
        <w:t>𝑚</w:t>
      </w:r>
      <w:r>
        <w:rPr>
          <w:rStyle w:val="Exprinline"/>
        </w:rPr>
        <w:t> ]</w:t>
      </w:r>
      <w:r w:rsidRPr="00A4559E">
        <w:rPr>
          <w:lang w:eastAsia="ja-JP"/>
        </w:rPr>
        <w:t xml:space="preserve">: it is scaled by the fixed-point step size </w:t>
      </w:r>
      <w:r w:rsidRPr="00A739CE">
        <w:rPr>
          <w:rStyle w:val="ExprNameinline"/>
        </w:rPr>
        <w:t>AttrQstep</w:t>
      </w:r>
      <w:r>
        <w:rPr>
          <w:rStyle w:val="Exprinline"/>
        </w:rPr>
        <w:t>[ </w:t>
      </w:r>
      <w:r w:rsidRPr="00D35E12">
        <w:rPr>
          <w:rStyle w:val="VarNinline"/>
        </w:rPr>
        <w:t>qp</w:t>
      </w:r>
      <w:r>
        <w:rPr>
          <w:rStyle w:val="Exprinline"/>
        </w:rPr>
        <w:t> ]</w:t>
      </w:r>
      <w:r w:rsidRPr="00A4559E">
        <w:rPr>
          <w:lang w:eastAsia="ja-JP"/>
        </w:rPr>
        <w:t xml:space="preserve"> (</w:t>
      </w:r>
      <w:r w:rsidRPr="00A4559E">
        <w:rPr>
          <w:lang w:eastAsia="ja-JP"/>
        </w:rPr>
        <w:fldChar w:fldCharType="begin" w:fldLock="1"/>
      </w:r>
      <w:r w:rsidRPr="00A4559E">
        <w:rPr>
          <w:lang w:eastAsia="ja-JP"/>
        </w:rPr>
        <w:instrText xml:space="preserve"> REF _Ref84891650 \r \h </w:instrText>
      </w:r>
      <w:r w:rsidRPr="00A4559E">
        <w:rPr>
          <w:lang w:eastAsia="ja-JP"/>
        </w:rPr>
      </w:r>
      <w:r w:rsidRPr="00A4559E">
        <w:rPr>
          <w:lang w:eastAsia="ja-JP"/>
        </w:rPr>
        <w:fldChar w:fldCharType="separate"/>
      </w:r>
      <w:r>
        <w:rPr>
          <w:lang w:eastAsia="ja-JP"/>
        </w:rPr>
        <w:t>10.7.4</w:t>
      </w:r>
      <w:r w:rsidRPr="00A4559E">
        <w:rPr>
          <w:lang w:eastAsia="ja-JP"/>
        </w:rPr>
        <w:fldChar w:fldCharType="end"/>
      </w:r>
      <w:r w:rsidRPr="00A4559E">
        <w:rPr>
          <w:lang w:eastAsia="ja-JP"/>
        </w:rPr>
        <w:t>) and represented as a 15 fractional-bit, fixed-point coefficient value.</w:t>
      </w:r>
    </w:p>
    <w:p w14:paraId="1D660B2C" w14:textId="77777777" w:rsidR="007B0DDA" w:rsidRPr="00E8172C" w:rsidRDefault="007B0DDA" w:rsidP="007B0DDA">
      <w:pPr>
        <w:pStyle w:val="Code"/>
        <w:rPr>
          <w:lang w:val="en-US" w:eastAsia="zh-CN"/>
        </w:rPr>
      </w:pPr>
      <w:r>
        <w:fldChar w:fldCharType="begin"/>
      </w:r>
      <w:r>
        <w:instrText>XE RahtCoeffScaled \t "</w:instrText>
      </w:r>
      <w:r>
        <w:fldChar w:fldCharType="begin" w:fldLock="1"/>
      </w:r>
      <w:r>
        <w:instrText>STYLEREF HdgMarker \w</w:instrText>
      </w:r>
      <w:r>
        <w:fldChar w:fldCharType="separate"/>
      </w:r>
      <w:r>
        <w:instrText>10.5.4.2</w:instrText>
      </w:r>
      <w:r>
        <w:fldChar w:fldCharType="end"/>
      </w:r>
      <w:r>
        <w:instrText>"</w:instrText>
      </w:r>
      <w:r>
        <w:br/>
      </w:r>
      <w:r>
        <w:fldChar w:fldCharType="end"/>
      </w:r>
      <w:r w:rsidRPr="00A4559E">
        <w:t>RahtCoeffScaled[lvl][bs][bt][bv][m] := coeff ×</w:t>
      </w:r>
      <w:r w:rsidRPr="00A4559E">
        <w:rPr>
          <w:lang w:eastAsia="ja-JP"/>
        </w:rPr>
        <w:t xml:space="preserve"> AttrQstep[qp]</w:t>
      </w:r>
      <w:r w:rsidRPr="00A4559E">
        <w:t xml:space="preserve"> &lt;&lt; 7</w:t>
      </w:r>
      <w:r w:rsidRPr="00A4559E">
        <w:br/>
        <w:t xml:space="preserve">  where</w:t>
      </w:r>
      <w:r w:rsidRPr="00A4559E">
        <w:br/>
        <w:t xml:space="preserve">    coeff := RahtCoeff[lvl][bs][bt][bv][m]</w:t>
      </w:r>
      <w:r w:rsidRPr="00A4559E">
        <w:br/>
        <w:t xml:space="preserve">    qp :=  </w:t>
      </w:r>
      <w:r>
        <w:t xml:space="preserve">lossless_coding_enabled == 0 ? </w:t>
      </w:r>
      <w:r w:rsidRPr="00A4559E">
        <w:t>RahtCoeffQp[lvl][bs][bt][bv][m]</w:t>
      </w:r>
      <w:r>
        <w:t xml:space="preserve"> : 4</w:t>
      </w:r>
    </w:p>
    <w:p w14:paraId="6EC76582" w14:textId="77777777" w:rsidR="007B0DDA" w:rsidRDefault="007B0DDA" w:rsidP="007B0DDA">
      <w:pPr>
        <w:pStyle w:val="4"/>
        <w:numPr>
          <w:ilvl w:val="3"/>
          <w:numId w:val="1"/>
        </w:numPr>
      </w:pPr>
      <w:r>
        <w:t>Per coefficient QP</w:t>
      </w:r>
      <w:r>
        <w:fldChar w:fldCharType="begin" w:fldLock="1"/>
      </w:r>
      <w:r>
        <w:rPr>
          <w:rStyle w:val="HdgMarker"/>
        </w:rPr>
        <w:instrText>Q</w:instrText>
      </w:r>
      <w:r>
        <w:instrText>UOTE "" \* Charformat</w:instrText>
      </w:r>
      <w:r>
        <w:fldChar w:fldCharType="end"/>
      </w:r>
    </w:p>
    <w:p w14:paraId="728E13DA" w14:textId="77777777" w:rsidR="007B0DDA" w:rsidRPr="00A4559E" w:rsidRDefault="007B0DDA" w:rsidP="007B0DDA">
      <w:pPr>
        <w:pStyle w:val="NormalKWN"/>
        <w:rPr>
          <w:lang w:eastAsia="ja-JP"/>
        </w:rPr>
      </w:pPr>
      <w:r w:rsidRPr="00A4559E">
        <w:rPr>
          <w:lang w:eastAsia="ja-JP"/>
        </w:rPr>
        <w:t xml:space="preserve">The expression </w:t>
      </w:r>
      <w:r w:rsidRPr="00A739CE">
        <w:rPr>
          <w:rStyle w:val="ExprNameinline"/>
        </w:rPr>
        <w:t>RahtCoeffQp</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 ][ </w:t>
      </w:r>
      <w:r>
        <w:rPr>
          <w:rStyle w:val="Var1inline"/>
        </w:rPr>
        <w:t>𝑚</w:t>
      </w:r>
      <w:r>
        <w:rPr>
          <w:rStyle w:val="Exprinline"/>
        </w:rPr>
        <w:t> ]</w:t>
      </w:r>
      <w:r w:rsidRPr="00A4559E">
        <w:rPr>
          <w:lang w:eastAsia="ja-JP"/>
        </w:rPr>
        <w:t xml:space="preserve"> specifies the QP for the </w:t>
      </w:r>
      <w:r>
        <w:rPr>
          <w:rStyle w:val="Var1inline"/>
        </w:rPr>
        <w:t>𝑚</w:t>
      </w:r>
      <w:r w:rsidRPr="00A4559E">
        <w:rPr>
          <w:lang w:eastAsia="ja-JP"/>
        </w:rPr>
        <w:t xml:space="preserve">-th coefficient of the transform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for the </w:t>
      </w:r>
      <w:r w:rsidRPr="00D35E12">
        <w:rPr>
          <w:rStyle w:val="VarNinline"/>
        </w:rPr>
        <w:t>Cidx</w:t>
      </w:r>
      <w:r w:rsidRPr="00A4559E">
        <w:rPr>
          <w:lang w:eastAsia="ja-JP"/>
        </w:rPr>
        <w:t>-th attribute component:</w:t>
      </w:r>
    </w:p>
    <w:p w14:paraId="4F9C7420" w14:textId="77777777" w:rsidR="007B0DDA" w:rsidRDefault="007B0DDA">
      <w:pPr>
        <w:pStyle w:val="Itemize1G-PCC"/>
        <w:numPr>
          <w:ilvl w:val="0"/>
          <w:numId w:val="8"/>
        </w:numPr>
        <w:rPr>
          <w:lang w:eastAsia="ja-JP"/>
        </w:rPr>
      </w:pPr>
      <w:r w:rsidRPr="00A739CE">
        <w:rPr>
          <w:rStyle w:val="ExprNameinline"/>
        </w:rPr>
        <w:t>rgnOffset</w:t>
      </w:r>
      <w:r>
        <w:rPr>
          <w:rStyle w:val="Exprinline"/>
        </w:rPr>
        <w:t>[ </w:t>
      </w:r>
      <w:r w:rsidRPr="00D35E12">
        <w:rPr>
          <w:rStyle w:val="VarNinline"/>
        </w:rPr>
        <w:t>qc</w:t>
      </w:r>
      <w:r>
        <w:rPr>
          <w:rStyle w:val="Exprinline"/>
        </w:rPr>
        <w:t> ]</w:t>
      </w:r>
      <w:r>
        <w:t xml:space="preserve"> is the per-coefficient offset from the region-dependent QP offset tree.</w:t>
      </w:r>
    </w:p>
    <w:p w14:paraId="401FD90D" w14:textId="77777777" w:rsidR="007B0DDA" w:rsidRDefault="007B0DDA">
      <w:pPr>
        <w:pStyle w:val="Itemize1G-PCC"/>
        <w:numPr>
          <w:ilvl w:val="0"/>
          <w:numId w:val="8"/>
        </w:numPr>
        <w:rPr>
          <w:lang w:eastAsia="ja-JP"/>
        </w:rPr>
      </w:pPr>
      <w:r w:rsidRPr="00A739CE">
        <w:rPr>
          <w:rStyle w:val="ExprNameinline"/>
        </w:rPr>
        <w:t>dpth</w:t>
      </w:r>
      <w:r>
        <w:t xml:space="preserve"> is the depth of the transform block in the RAHT tree.</w:t>
      </w:r>
    </w:p>
    <w:p w14:paraId="20D69101" w14:textId="77777777" w:rsidR="007B0DDA" w:rsidRDefault="007B0DDA">
      <w:pPr>
        <w:pStyle w:val="Itemize1G-PCC"/>
        <w:numPr>
          <w:ilvl w:val="0"/>
          <w:numId w:val="8"/>
        </w:numPr>
        <w:rPr>
          <w:lang w:eastAsia="ja-JP"/>
        </w:rPr>
      </w:pPr>
      <w:r>
        <w:rPr>
          <w:rStyle w:val="ExprNameinline"/>
        </w:rPr>
        <w:t>ACqpoffset</w:t>
      </w:r>
      <w:r>
        <w:t xml:space="preserve"> is the per-coefficient AC coefficient QP offset.</w:t>
      </w:r>
    </w:p>
    <w:p w14:paraId="62859F90" w14:textId="77777777" w:rsidR="007B0DDA" w:rsidRPr="00A4559E" w:rsidRDefault="007B0DDA" w:rsidP="007B0DDA">
      <w:pPr>
        <w:pStyle w:val="Code"/>
      </w:pPr>
      <w:r>
        <w:fldChar w:fldCharType="begin"/>
      </w:r>
      <w:r>
        <w:instrText>XE RahtCoeffQp \t "</w:instrText>
      </w:r>
      <w:r>
        <w:fldChar w:fldCharType="begin" w:fldLock="1"/>
      </w:r>
      <w:r>
        <w:instrText>STYLEREF HdgMarker \w</w:instrText>
      </w:r>
      <w:r>
        <w:fldChar w:fldCharType="separate"/>
      </w:r>
      <w:r>
        <w:instrText>10.5.4.3</w:instrText>
      </w:r>
      <w:r>
        <w:fldChar w:fldCharType="end"/>
      </w:r>
      <w:r>
        <w:instrText>"</w:instrText>
      </w:r>
      <w:r>
        <w:br/>
      </w:r>
      <w:r>
        <w:fldChar w:fldCharType="end"/>
      </w:r>
      <w:r w:rsidRPr="00A4559E">
        <w:t>RahtCoeffQp[lvl][bs][bt][bv][m] := AttrQp[dpth][rgnOffset][Cidx &gt; 0]</w:t>
      </w:r>
      <w:r>
        <w:t xml:space="preserve"> + ACqpoffset</w:t>
      </w:r>
      <w:r w:rsidRPr="00A4559E">
        <w:br/>
        <w:t xml:space="preserve">  where</w:t>
      </w:r>
      <w:r w:rsidRPr="00A4559E">
        <w:br/>
      </w:r>
      <w:r w:rsidRPr="00A4559E">
        <w:rPr>
          <w:lang w:eastAsia="ja-JP"/>
        </w:rPr>
        <w:t xml:space="preserve">    dpth := RahtRootLvl </w:t>
      </w:r>
      <w:r>
        <w:rPr>
          <w:lang w:eastAsia="ja-JP"/>
        </w:rPr>
        <w:t>−</w:t>
      </w:r>
      <w:r w:rsidRPr="00A4559E">
        <w:rPr>
          <w:lang w:eastAsia="ja-JP"/>
        </w:rPr>
        <w:t xml:space="preserve"> lvl</w:t>
      </w:r>
      <w:r>
        <w:rPr>
          <w:lang w:eastAsia="ja-JP"/>
        </w:rPr>
        <w:br/>
        <w:t xml:space="preserve">    isACoffset = dpth &lt;= </w:t>
      </w:r>
      <w:r w:rsidRPr="00393005">
        <w:rPr>
          <w:lang w:eastAsia="ja-JP"/>
        </w:rPr>
        <w:t>attr_AC_qp_layer_cnt_minus1</w:t>
      </w:r>
      <w:r>
        <w:rPr>
          <w:lang w:eastAsia="ja-JP"/>
        </w:rPr>
        <w:t xml:space="preserve"> &amp;&amp; m &gt; 0</w:t>
      </w:r>
      <w:r>
        <w:rPr>
          <w:lang w:eastAsia="ja-JP"/>
        </w:rPr>
        <w:br/>
        <w:t xml:space="preserve">    ACqpoffsetP = isACoffset ? </w:t>
      </w:r>
      <w:r w:rsidRPr="006C34B2">
        <w:rPr>
          <w:lang w:eastAsia="ja-JP"/>
        </w:rPr>
        <w:t>attr_AC_qp_offset[</w:t>
      </w:r>
      <w:r w:rsidRPr="006C34B2">
        <w:rPr>
          <w:rFonts w:ascii="Cambria Math" w:hAnsi="Cambria Math" w:cs="Cambria Math"/>
          <w:lang w:eastAsia="ja-JP"/>
        </w:rPr>
        <w:t> </w:t>
      </w:r>
      <w:r w:rsidRPr="006C34B2">
        <w:rPr>
          <w:lang w:eastAsia="ja-JP"/>
        </w:rPr>
        <w:t>dpth</w:t>
      </w:r>
      <w:r w:rsidRPr="006C34B2">
        <w:rPr>
          <w:rFonts w:ascii="Cambria Math" w:hAnsi="Cambria Math" w:cs="Cambria Math"/>
          <w:lang w:eastAsia="ja-JP"/>
        </w:rPr>
        <w:t> </w:t>
      </w:r>
      <w:r w:rsidRPr="006C34B2">
        <w:rPr>
          <w:lang w:eastAsia="ja-JP"/>
        </w:rPr>
        <w:t>][</w:t>
      </w:r>
      <w:r>
        <w:rPr>
          <w:lang w:eastAsia="ja-JP"/>
        </w:rPr>
        <w:t>0</w:t>
      </w:r>
      <w:r w:rsidRPr="006C34B2">
        <w:rPr>
          <w:lang w:eastAsia="ja-JP"/>
        </w:rPr>
        <w:t>]</w:t>
      </w:r>
      <w:r>
        <w:rPr>
          <w:lang w:eastAsia="ja-JP"/>
        </w:rPr>
        <w:t>[m – 1] : 0</w:t>
      </w:r>
      <w:r>
        <w:rPr>
          <w:lang w:eastAsia="ja-JP"/>
        </w:rPr>
        <w:br/>
        <w:t xml:space="preserve">    ACqpoffsetS = isACoffset ? </w:t>
      </w:r>
      <w:r w:rsidRPr="006C34B2">
        <w:rPr>
          <w:lang w:eastAsia="ja-JP"/>
        </w:rPr>
        <w:t>attr_AC_qp_offset[</w:t>
      </w:r>
      <w:r w:rsidRPr="006C34B2">
        <w:rPr>
          <w:rFonts w:ascii="Cambria Math" w:hAnsi="Cambria Math" w:cs="Cambria Math"/>
          <w:lang w:eastAsia="ja-JP"/>
        </w:rPr>
        <w:t> </w:t>
      </w:r>
      <w:r w:rsidRPr="006C34B2">
        <w:rPr>
          <w:lang w:eastAsia="ja-JP"/>
        </w:rPr>
        <w:t>dpth</w:t>
      </w:r>
      <w:r w:rsidRPr="006C34B2">
        <w:rPr>
          <w:rFonts w:ascii="Cambria Math" w:hAnsi="Cambria Math" w:cs="Cambria Math"/>
          <w:lang w:eastAsia="ja-JP"/>
        </w:rPr>
        <w:t> </w:t>
      </w:r>
      <w:r w:rsidRPr="006C34B2">
        <w:rPr>
          <w:lang w:eastAsia="ja-JP"/>
        </w:rPr>
        <w:t>][</w:t>
      </w:r>
      <w:r>
        <w:rPr>
          <w:lang w:eastAsia="ja-JP"/>
        </w:rPr>
        <w:t>1</w:t>
      </w:r>
      <w:r w:rsidRPr="006C34B2">
        <w:rPr>
          <w:lang w:eastAsia="ja-JP"/>
        </w:rPr>
        <w:t>]</w:t>
      </w:r>
      <w:r>
        <w:rPr>
          <w:lang w:eastAsia="ja-JP"/>
        </w:rPr>
        <w:t>[m – 1] : 0</w:t>
      </w:r>
      <w:r>
        <w:rPr>
          <w:lang w:eastAsia="ja-JP"/>
        </w:rPr>
        <w:br/>
        <w:t xml:space="preserve">    Acqpoffset := Cidx &gt; 0 ? ACqpoffsetS : ACqpoffsetP</w:t>
      </w:r>
      <w:r w:rsidRPr="00A4559E">
        <w:rPr>
          <w:lang w:eastAsia="ja-JP"/>
        </w:rPr>
        <w:br/>
        <w:t xml:space="preserve">    rgnOffset[qc] := RahtTreeQpOffsetM[lvl][bs][bt][bv][m][qc]</w:t>
      </w:r>
    </w:p>
    <w:p w14:paraId="3B474D1A" w14:textId="77777777" w:rsidR="007B0DDA" w:rsidRDefault="007B0DDA" w:rsidP="007B0DDA">
      <w:pPr>
        <w:pStyle w:val="4"/>
        <w:numPr>
          <w:ilvl w:val="3"/>
          <w:numId w:val="1"/>
        </w:numPr>
      </w:pPr>
      <w:bookmarkStart w:id="2504" w:name="_Ref98943741"/>
      <w:r>
        <w:t>Region-dependent QP offset tree</w:t>
      </w:r>
      <w:bookmarkEnd w:id="2504"/>
      <w:r>
        <w:fldChar w:fldCharType="begin" w:fldLock="1"/>
      </w:r>
      <w:r>
        <w:rPr>
          <w:rStyle w:val="HdgMarker"/>
        </w:rPr>
        <w:instrText>Q</w:instrText>
      </w:r>
      <w:r>
        <w:instrText>UOTE "" \* Charformat</w:instrText>
      </w:r>
      <w:r>
        <w:fldChar w:fldCharType="end"/>
      </w:r>
    </w:p>
    <w:bookmarkEnd w:id="2491"/>
    <w:bookmarkEnd w:id="2492"/>
    <w:p w14:paraId="3965A69A" w14:textId="77777777" w:rsidR="007B0DDA" w:rsidRPr="00A4559E" w:rsidRDefault="007B0DDA" w:rsidP="007B0DDA">
      <w:pPr>
        <w:pStyle w:val="NormalKWN"/>
      </w:pPr>
      <w:r w:rsidRPr="00A4559E">
        <w:t xml:space="preserve">The integer, averaged region-dependent QP offset for each coefficient of a 2×2×2 transform block is specified by the expression </w:t>
      </w:r>
      <w:r w:rsidRPr="00A739CE">
        <w:rPr>
          <w:rStyle w:val="ExprNameinline"/>
        </w:rPr>
        <w:t>RahtTreeQpOffsetM</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 ][ </w:t>
      </w:r>
      <w:r>
        <w:rPr>
          <w:rStyle w:val="Var1inline"/>
        </w:rPr>
        <w:t>𝑚</w:t>
      </w:r>
      <w:r>
        <w:rPr>
          <w:rStyle w:val="Exprinline"/>
        </w:rPr>
        <w:t> ]</w:t>
      </w:r>
      <w:r w:rsidRPr="00A4559E">
        <w:t>.  The parameter(s):</w:t>
      </w:r>
    </w:p>
    <w:p w14:paraId="0BB538B7" w14:textId="77777777" w:rsidR="007B0DDA" w:rsidRDefault="007B0DDA">
      <w:pPr>
        <w:pStyle w:val="Itemize1G-PCC"/>
        <w:numPr>
          <w:ilvl w:val="0"/>
          <w:numId w:val="8"/>
        </w:numPr>
      </w:pPr>
      <w:r w:rsidRPr="00D35E12">
        <w:rPr>
          <w:rStyle w:val="VarNinline"/>
        </w:rPr>
        <w:t>bs</w:t>
      </w:r>
      <w:r>
        <w:t xml:space="preserve">, </w:t>
      </w:r>
      <w:r w:rsidRPr="00D35E12">
        <w:rPr>
          <w:rStyle w:val="VarNinline"/>
        </w:rPr>
        <w:t>bt</w:t>
      </w:r>
      <w:r>
        <w:t xml:space="preserve"> and </w:t>
      </w:r>
      <w:r w:rsidRPr="00D35E12">
        <w:rPr>
          <w:rStyle w:val="VarNinline"/>
        </w:rPr>
        <w:t>bv</w:t>
      </w:r>
      <w:r>
        <w:t xml:space="preserve"> specify a transform block location in tree level </w:t>
      </w:r>
      <w:r w:rsidRPr="00D35E12">
        <w:rPr>
          <w:rStyle w:val="VarNinline"/>
        </w:rPr>
        <w:t>lvl</w:t>
      </w:r>
      <w:r>
        <w:t>;</w:t>
      </w:r>
    </w:p>
    <w:p w14:paraId="424D84FE" w14:textId="77777777" w:rsidR="007B0DDA" w:rsidRDefault="007B0DDA">
      <w:pPr>
        <w:pStyle w:val="Itemize1G-PCC"/>
        <w:numPr>
          <w:ilvl w:val="0"/>
          <w:numId w:val="8"/>
        </w:numPr>
      </w:pPr>
      <w:r>
        <w:rPr>
          <w:rStyle w:val="Var1inline"/>
        </w:rPr>
        <w:t>𝑚</w:t>
      </w:r>
      <w:r>
        <w:t xml:space="preserve"> specifies the transform coefficient index from the final forward transform stage.</w:t>
      </w:r>
    </w:p>
    <w:p w14:paraId="32F3ED2D" w14:textId="0F8713C5" w:rsidR="007B0DDA" w:rsidRPr="00A4559E" w:rsidRDefault="007B0DDA" w:rsidP="007B0DDA">
      <w:pPr>
        <w:pStyle w:val="Code"/>
        <w:rPr>
          <w:lang w:eastAsia="ja-JP"/>
        </w:rPr>
      </w:pPr>
      <w:r>
        <w:lastRenderedPageBreak/>
        <w:fldChar w:fldCharType="begin"/>
      </w:r>
      <w:r>
        <w:instrText>XE RahtTreeQpOffsetM \t "</w:instrText>
      </w:r>
      <w:r>
        <w:fldChar w:fldCharType="begin" w:fldLock="1"/>
      </w:r>
      <w:r>
        <w:instrText>STYLEREF HdgMarker \w</w:instrText>
      </w:r>
      <w:r>
        <w:fldChar w:fldCharType="separate"/>
      </w:r>
      <w:r>
        <w:instrText>10.5.4.4</w:instrText>
      </w:r>
      <w:r>
        <w:fldChar w:fldCharType="end"/>
      </w:r>
      <w:r>
        <w:instrText>"</w:instrText>
      </w:r>
      <w:r>
        <w:br/>
      </w:r>
      <w:r>
        <w:fldChar w:fldCharType="end"/>
      </w:r>
      <w:r w:rsidRPr="00A4559E">
        <w:t>RahtTreeQpOffsetM[lvl][bs][bt][bv][m] :=</w:t>
      </w:r>
      <w:r w:rsidRPr="00A4559E">
        <w:br/>
      </w:r>
      <w:r w:rsidRPr="00A4559E">
        <w:rPr>
          <w:lang w:eastAsia="ja-JP"/>
        </w:rPr>
        <w:t xml:space="preserve">  lvl == 0 ? RahtTreeQpOffset[  0][3][bs][bt][bv][qc] &gt;&gt; 4</w:t>
      </w:r>
      <w:r w:rsidRPr="00A4559E">
        <w:rPr>
          <w:lang w:eastAsia="ja-JP"/>
        </w:rPr>
        <w:br/>
        <w:t xml:space="preserve">  : RahtTreeQpOffset[lvl][3][ms][mt][mv][qc] &gt;&gt; 4</w:t>
      </w:r>
      <w:r w:rsidRPr="00A4559E">
        <w:br/>
        <w:t xml:space="preserve">  where</w:t>
      </w:r>
      <w:r w:rsidRPr="00A4559E">
        <w:br/>
        <w:t xml:space="preserve">    ms := 2 × bs + FromMorton[m][0]</w:t>
      </w:r>
      <w:r w:rsidRPr="00A4559E">
        <w:br/>
        <w:t xml:space="preserve">    mt := 2 × bt + FromMorton[m][1]</w:t>
      </w:r>
      <w:r w:rsidRPr="00A4559E">
        <w:br/>
        <w:t xml:space="preserve">    mv := 2 × bv + FromMorton[m][2]</w:t>
      </w:r>
    </w:p>
    <w:p w14:paraId="52DE9636" w14:textId="77777777" w:rsidR="007B0DDA" w:rsidRPr="00A4559E" w:rsidRDefault="007B0DDA" w:rsidP="007B0DDA">
      <w:pPr>
        <w:pStyle w:val="NormalKWN"/>
        <w:rPr>
          <w:lang w:eastAsia="ja-JP"/>
        </w:rPr>
      </w:pPr>
      <w:r w:rsidRPr="00A4559E">
        <w:rPr>
          <w:lang w:eastAsia="ja-JP"/>
        </w:rPr>
        <w:t xml:space="preserve">The fixed-point, region-dependent QP offset tree is structurally identical to the transform tree.  It is specified recursively for a QP component </w:t>
      </w:r>
      <w:r w:rsidRPr="00D35E12">
        <w:rPr>
          <w:rStyle w:val="VarNinline"/>
        </w:rPr>
        <w:t>qc</w:t>
      </w:r>
      <w:r w:rsidRPr="00A4559E">
        <w:rPr>
          <w:lang w:eastAsia="ja-JP"/>
        </w:rPr>
        <w:t xml:space="preserve"> by </w:t>
      </w:r>
      <w:r w:rsidRPr="00A739CE">
        <w:rPr>
          <w:rStyle w:val="ExprNameinline"/>
        </w:rPr>
        <w:t>RahtTreeQpOffset</w:t>
      </w:r>
      <w:r>
        <w:rPr>
          <w:rStyle w:val="Exprinline"/>
        </w:rPr>
        <w:t>[ </w:t>
      </w:r>
      <w:r w:rsidRPr="00D35E12">
        <w:rPr>
          <w:rStyle w:val="VarNinline"/>
        </w:rPr>
        <w:t>lvl</w:t>
      </w:r>
      <w:r>
        <w:rPr>
          <w:rStyle w:val="Exprinline"/>
        </w:rPr>
        <w:t> ][ 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 ][ </w:t>
      </w:r>
      <w:r w:rsidRPr="00D35E12">
        <w:rPr>
          <w:rStyle w:val="VarNinline"/>
        </w:rPr>
        <w:t>qc</w:t>
      </w:r>
      <w:r>
        <w:rPr>
          <w:rStyle w:val="Exprinline"/>
        </w:rPr>
        <w:t> ]</w:t>
      </w:r>
      <w:r w:rsidRPr="00A4559E">
        <w:rPr>
          <w:lang w:eastAsia="ja-JP"/>
        </w:rPr>
        <w:t>:</w:t>
      </w:r>
    </w:p>
    <w:p w14:paraId="40357EAB" w14:textId="77777777" w:rsidR="007B0DDA" w:rsidRDefault="007B0DDA">
      <w:pPr>
        <w:pStyle w:val="Itemize1G-PCC"/>
        <w:numPr>
          <w:ilvl w:val="0"/>
          <w:numId w:val="8"/>
        </w:numPr>
        <w:rPr>
          <w:lang w:eastAsia="ja-JP"/>
        </w:rPr>
      </w:pPr>
      <w:r>
        <w:rPr>
          <w:lang w:eastAsia="ja-JP"/>
        </w:rPr>
        <w:t xml:space="preserve">For tree level 0, the offset is the regional QP offset for a point with attribute coordinates </w:t>
      </w:r>
      <w:r>
        <w:rPr>
          <w:rStyle w:val="Exprinline"/>
        </w:rPr>
        <w:t>( </w:t>
      </w:r>
      <w:r>
        <w:rPr>
          <w:rStyle w:val="Var1inline"/>
        </w:rPr>
        <w:t>𝑠</w:t>
      </w:r>
      <w:r w:rsidRPr="00CB2766">
        <w:rPr>
          <w:rStyle w:val="Exprinline"/>
        </w:rPr>
        <w:t>, </w:t>
      </w:r>
      <w:r>
        <w:rPr>
          <w:rStyle w:val="Var1inline"/>
        </w:rPr>
        <w:t>𝑡</w:t>
      </w:r>
      <w:r w:rsidRPr="00CB2766">
        <w:rPr>
          <w:rStyle w:val="Exprinline"/>
        </w:rPr>
        <w:t>, </w:t>
      </w:r>
      <w:r>
        <w:rPr>
          <w:rStyle w:val="Var1inline"/>
        </w:rPr>
        <w:t>𝑣</w:t>
      </w:r>
      <w:r>
        <w:rPr>
          <w:rStyle w:val="Exprinline"/>
        </w:rPr>
        <w:t> )</w:t>
      </w:r>
      <w:r>
        <w:rPr>
          <w:lang w:eastAsia="ja-JP"/>
        </w:rPr>
        <w:t>.</w:t>
      </w:r>
    </w:p>
    <w:p w14:paraId="5F4932EC" w14:textId="77777777" w:rsidR="007B0DDA" w:rsidRDefault="007B0DDA">
      <w:pPr>
        <w:pStyle w:val="Itemize1G-PCC"/>
        <w:numPr>
          <w:ilvl w:val="0"/>
          <w:numId w:val="8"/>
        </w:numPr>
        <w:rPr>
          <w:lang w:eastAsia="ja-JP"/>
        </w:rPr>
      </w:pPr>
      <w:r>
        <w:rPr>
          <w:lang w:eastAsia="ja-JP"/>
        </w:rPr>
        <w:t xml:space="preserve">For each subsequent tree level </w:t>
      </w:r>
      <w:r>
        <w:rPr>
          <w:rStyle w:val="Var1inline"/>
        </w:rPr>
        <w:t>𝑙</w:t>
      </w:r>
      <w:r>
        <w:rPr>
          <w:lang w:eastAsia="ja-JP"/>
        </w:rPr>
        <w:t xml:space="preserve">, a </w:t>
      </w:r>
      <w:r>
        <w:t xml:space="preserve">2×2×2 block of </w:t>
      </w:r>
      <w:r>
        <w:rPr>
          <w:lang w:eastAsia="ja-JP"/>
        </w:rPr>
        <w:t xml:space="preserve">QP offsets is averaged for each transform stage in turn.  Each QP offset in a block at stage 0 is that of the DC transform block coefficient for a child block in the preceding level </w:t>
      </w:r>
      <w:r>
        <w:rPr>
          <w:rStyle w:val="Var1inline"/>
        </w:rPr>
        <w:t>𝑙</w:t>
      </w:r>
      <w:r w:rsidRPr="00603DD6">
        <w:rPr>
          <w:rStyle w:val="Exprinline"/>
        </w:rPr>
        <w:t> − 1</w:t>
      </w:r>
      <w:r>
        <w:rPr>
          <w:lang w:eastAsia="ja-JP"/>
        </w:rPr>
        <w:t>.</w:t>
      </w:r>
    </w:p>
    <w:p w14:paraId="1633688B" w14:textId="77777777" w:rsidR="007B0DDA" w:rsidRPr="00A4559E" w:rsidRDefault="007B0DDA" w:rsidP="007B0DDA">
      <w:pPr>
        <w:pStyle w:val="NormalKWN"/>
        <w:rPr>
          <w:lang w:eastAsia="ja-JP"/>
        </w:rPr>
      </w:pPr>
      <w:r w:rsidRPr="00A4559E">
        <w:rPr>
          <w:lang w:eastAsia="ja-JP"/>
        </w:rPr>
        <w:t xml:space="preserve">Within a block, each subsequent transform stage averages, along the transformed axis, adjacent pairs of QP offsets from the preceding stage that have a non-zero transform coefficient weight.  For a pair of QPs </w:t>
      </w:r>
      <w:r>
        <w:rPr>
          <w:rStyle w:val="Var1inline"/>
        </w:rPr>
        <w:t>𝑎</w:t>
      </w:r>
      <w:r w:rsidRPr="00A4559E">
        <w:rPr>
          <w:lang w:eastAsia="ja-JP"/>
        </w:rPr>
        <w:t xml:space="preserve"> and </w:t>
      </w:r>
      <w:r>
        <w:rPr>
          <w:rStyle w:val="Var1inline"/>
        </w:rPr>
        <w:t>𝑏</w:t>
      </w:r>
      <w:r w:rsidRPr="00A4559E">
        <w:rPr>
          <w:lang w:eastAsia="ja-JP"/>
        </w:rPr>
        <w:t xml:space="preserve"> with respective weights </w:t>
      </w:r>
      <w:r w:rsidRPr="00D35E12">
        <w:rPr>
          <w:rStyle w:val="VarNinline"/>
        </w:rPr>
        <w:t>wa</w:t>
      </w:r>
      <w:r w:rsidRPr="00A4559E">
        <w:rPr>
          <w:lang w:eastAsia="ja-JP"/>
        </w:rPr>
        <w:t xml:space="preserve"> and </w:t>
      </w:r>
      <w:r w:rsidRPr="00D35E12">
        <w:rPr>
          <w:rStyle w:val="VarNinline"/>
        </w:rPr>
        <w:t>wb</w:t>
      </w:r>
      <w:r w:rsidRPr="00A4559E">
        <w:rPr>
          <w:lang w:eastAsia="ja-JP"/>
        </w:rPr>
        <w:t>:</w:t>
      </w:r>
    </w:p>
    <w:p w14:paraId="4D3E6A0C" w14:textId="77777777" w:rsidR="007B0DDA" w:rsidRDefault="007B0DDA">
      <w:pPr>
        <w:pStyle w:val="Itemize1G-PCC"/>
        <w:numPr>
          <w:ilvl w:val="0"/>
          <w:numId w:val="8"/>
        </w:numPr>
        <w:rPr>
          <w:lang w:eastAsia="ja-JP"/>
        </w:rPr>
      </w:pPr>
      <w:r>
        <w:rPr>
          <w:lang w:eastAsia="ja-JP"/>
        </w:rPr>
        <w:t xml:space="preserve">The weight for the corresponding DC coefficient is </w:t>
      </w:r>
      <w:r>
        <w:rPr>
          <w:rStyle w:val="Var1inline"/>
        </w:rPr>
        <w:t>𝑎</w:t>
      </w:r>
      <w:r w:rsidRPr="00603DD6">
        <w:rPr>
          <w:rStyle w:val="Exprinline"/>
        </w:rPr>
        <w:t> + </w:t>
      </w:r>
      <w:r>
        <w:rPr>
          <w:rStyle w:val="Var1inline"/>
        </w:rPr>
        <w:t>𝑏</w:t>
      </w:r>
      <w:r>
        <w:rPr>
          <w:lang w:eastAsia="ja-JP"/>
        </w:rPr>
        <w:t xml:space="preserve"> divided by 2 if </w:t>
      </w:r>
      <w:r w:rsidRPr="00D35E12">
        <w:rPr>
          <w:rStyle w:val="VarNinline"/>
        </w:rPr>
        <w:t>wa</w:t>
      </w:r>
      <w:r>
        <w:rPr>
          <w:lang w:eastAsia="ja-JP"/>
        </w:rPr>
        <w:t xml:space="preserve"> and </w:t>
      </w:r>
      <w:r w:rsidRPr="00D35E12">
        <w:rPr>
          <w:rStyle w:val="VarNinline"/>
        </w:rPr>
        <w:t>wb</w:t>
      </w:r>
      <w:r>
        <w:rPr>
          <w:lang w:eastAsia="ja-JP"/>
        </w:rPr>
        <w:t xml:space="preserve"> are non-zero, or 1 otherwise.</w:t>
      </w:r>
    </w:p>
    <w:p w14:paraId="6E77281F" w14:textId="77777777" w:rsidR="007B0DDA" w:rsidRDefault="007B0DDA">
      <w:pPr>
        <w:pStyle w:val="Itemize1G-PCC"/>
        <w:numPr>
          <w:ilvl w:val="0"/>
          <w:numId w:val="8"/>
        </w:numPr>
        <w:rPr>
          <w:lang w:eastAsia="ja-JP"/>
        </w:rPr>
      </w:pPr>
      <w:r>
        <w:rPr>
          <w:lang w:eastAsia="ja-JP"/>
        </w:rPr>
        <w:t xml:space="preserve">The weight for the corresponding AC coefficient is </w:t>
      </w:r>
      <w:r>
        <w:rPr>
          <w:rStyle w:val="Var1inline"/>
        </w:rPr>
        <w:t>𝑏</w:t>
      </w:r>
      <w:r>
        <w:rPr>
          <w:lang w:eastAsia="ja-JP"/>
        </w:rPr>
        <w:t xml:space="preserve"> if </w:t>
      </w:r>
      <w:r w:rsidRPr="00D35E12">
        <w:rPr>
          <w:rStyle w:val="VarNinline"/>
        </w:rPr>
        <w:t>wa</w:t>
      </w:r>
      <w:r>
        <w:rPr>
          <w:lang w:eastAsia="ja-JP"/>
        </w:rPr>
        <w:t xml:space="preserve"> and </w:t>
      </w:r>
      <w:r w:rsidRPr="00D35E12">
        <w:rPr>
          <w:rStyle w:val="VarNinline"/>
        </w:rPr>
        <w:t>wb</w:t>
      </w:r>
      <w:r>
        <w:rPr>
          <w:lang w:eastAsia="ja-JP"/>
        </w:rPr>
        <w:t xml:space="preserve"> are non-zero, or 0 otherwise.</w:t>
      </w:r>
    </w:p>
    <w:p w14:paraId="6C4B1E53" w14:textId="77777777" w:rsidR="007B0DDA" w:rsidRPr="00A4559E" w:rsidRDefault="007B0DDA" w:rsidP="007B0DDA">
      <w:pPr>
        <w:rPr>
          <w:lang w:eastAsia="ja-JP"/>
        </w:rPr>
      </w:pPr>
      <w:r w:rsidRPr="00A4559E">
        <w:rPr>
          <w:lang w:eastAsia="ja-JP"/>
        </w:rPr>
        <w:t>Averages shall be calculated using four fractional bits.</w:t>
      </w:r>
    </w:p>
    <w:p w14:paraId="18D75A1B" w14:textId="581ED987" w:rsidR="007B0DDA" w:rsidRPr="00A4559E" w:rsidRDefault="007B0DDA" w:rsidP="007B0DDA">
      <w:pPr>
        <w:pStyle w:val="Code"/>
      </w:pPr>
      <w:r>
        <w:fldChar w:fldCharType="begin"/>
      </w:r>
      <w:r>
        <w:instrText>XE RahtTreeQpOffset \t "</w:instrText>
      </w:r>
      <w:r>
        <w:fldChar w:fldCharType="begin" w:fldLock="1"/>
      </w:r>
      <w:r>
        <w:instrText>STYLEREF HdgMarker \w</w:instrText>
      </w:r>
      <w:r>
        <w:fldChar w:fldCharType="separate"/>
      </w:r>
      <w:r>
        <w:instrText>10.5.4.4</w:instrText>
      </w:r>
      <w:r>
        <w:fldChar w:fldCharType="end"/>
      </w:r>
      <w:r>
        <w:instrText>"</w:instrText>
      </w:r>
      <w:r>
        <w:br/>
      </w:r>
      <w:r>
        <w:fldChar w:fldCharType="end"/>
      </w:r>
      <w:r w:rsidRPr="00A4559E">
        <w:t>RahtTreeQpOffset[lvl][stage][s][t][v][qc] :=</w:t>
      </w:r>
      <w:r w:rsidRPr="00A4559E">
        <w:br/>
        <w:t xml:space="preserve">  lvl == 0 ? RahtRegionQpOffset[qs][qt][qv][qc] &lt;&lt; 4 :</w:t>
      </w:r>
      <w:r w:rsidRPr="00A4559E">
        <w:br/>
        <w:t xml:space="preserve">  stage == 0 ? RahtTreeQpOffset[lvl </w:t>
      </w:r>
      <w:r>
        <w:t>−</w:t>
      </w:r>
      <w:r w:rsidRPr="00A4559E">
        <w:t xml:space="preserve"> 1][3][2 × s][2 × t][2 × v][qc] :</w:t>
      </w:r>
      <w:r w:rsidRPr="00A4559E">
        <w:br/>
        <w:t xml:space="preserve">  stage == 1 ? v % 2 == 0 ? qpL[0][0][1] : qpH[0][0][</w:t>
      </w:r>
      <w:r>
        <w:t>−</w:t>
      </w:r>
      <w:r w:rsidRPr="00A4559E">
        <w:t>1] :</w:t>
      </w:r>
      <w:r w:rsidRPr="00A4559E">
        <w:br/>
        <w:t xml:space="preserve">  stage == 2 ? t % 2 == 0 ? qpL[0][1][0] : qpH[0][</w:t>
      </w:r>
      <w:r>
        <w:t>−</w:t>
      </w:r>
      <w:r w:rsidRPr="00A4559E">
        <w:t>1][0] :</w:t>
      </w:r>
      <w:r w:rsidRPr="00A4559E">
        <w:br/>
        <w:t xml:space="preserve">  stage == 3 ? s % 2 == 0 ? qpL[1][0][0] : qpH[</w:t>
      </w:r>
      <w:r>
        <w:t>−</w:t>
      </w:r>
      <w:r w:rsidRPr="00A4559E">
        <w:t>1][0][0] : na</w:t>
      </w:r>
      <w:r w:rsidRPr="00A4559E">
        <w:br/>
        <w:t xml:space="preserve">  where</w:t>
      </w:r>
      <w:r w:rsidRPr="00A4559E">
        <w:br/>
        <w:t xml:space="preserve">    qpL[ds][dt][dv] := qpSum[ds][dt][dv] &gt;&gt; qpHnz[ds][dt][dv]</w:t>
      </w:r>
      <w:r w:rsidRPr="00A4559E">
        <w:br/>
        <w:t xml:space="preserve">    qpH[ds][dt][dv] := qpC[s][t][v] × qpHnz[ds][dt][dv]</w:t>
      </w:r>
      <w:r w:rsidRPr="00A4559E">
        <w:br/>
        <w:t xml:space="preserve">    qpSum[ds][dt][dv] := qpC[s][t][v] + qpC[s + ds][t + dt][v + dv]</w:t>
      </w:r>
      <w:r w:rsidRPr="00A4559E">
        <w:br/>
        <w:t xml:space="preserve">    qpHnz[ds][dt][dv] :=  wC[s][t][v] ×  wC[s + ds][t + dt][v + dv] &gt; 0</w:t>
      </w:r>
      <w:r w:rsidRPr="00A4559E">
        <w:br/>
        <w:t xml:space="preserve">    qpC[s][t][v] := RahtTreeQpOffset[lvl][stage </w:t>
      </w:r>
      <w:r>
        <w:t>−</w:t>
      </w:r>
      <w:r w:rsidRPr="00A4559E">
        <w:t xml:space="preserve"> 1][s][t][v][qc]</w:t>
      </w:r>
      <w:r w:rsidRPr="00A4559E">
        <w:br/>
        <w:t xml:space="preserve">    wC[s][t][v]  :=  RahtCoeffWeight[lvl][stage </w:t>
      </w:r>
      <w:r>
        <w:t>−</w:t>
      </w:r>
      <w:r w:rsidRPr="00A4559E">
        <w:t xml:space="preserve"> 1][s][t][v]</w:t>
      </w:r>
    </w:p>
    <w:p w14:paraId="18A86C57" w14:textId="4066C8EF" w:rsidR="007B0DDA" w:rsidRPr="00A4559E" w:rsidRDefault="007B0DDA" w:rsidP="007B0DDA">
      <w:r w:rsidRPr="00A4559E">
        <w:t xml:space="preserve">An example tree is illustrated in </w:t>
      </w:r>
      <w:r w:rsidR="009C7EB1">
        <w:fldChar w:fldCharType="begin"/>
      </w:r>
      <w:r w:rsidR="009C7EB1">
        <w:instrText xml:space="preserve"> REF _Ref183900810 \h </w:instrText>
      </w:r>
      <w:r w:rsidR="009C7EB1">
        <w:fldChar w:fldCharType="separate"/>
      </w:r>
      <w:r w:rsidR="009C7EB1">
        <w:t>Figure </w:t>
      </w:r>
      <w:r w:rsidR="009C7EB1">
        <w:rPr>
          <w:noProof/>
        </w:rPr>
        <w:t>29</w:t>
      </w:r>
      <w:r w:rsidR="009C7EB1">
        <w:fldChar w:fldCharType="end"/>
      </w:r>
      <w:r w:rsidRPr="00A4559E">
        <w:t xml:space="preserve"> for the transform tree of </w:t>
      </w:r>
      <w:r w:rsidR="009C7EB1">
        <w:fldChar w:fldCharType="begin"/>
      </w:r>
      <w:r w:rsidR="009C7EB1">
        <w:instrText xml:space="preserve"> REF _Ref183900677 \h </w:instrText>
      </w:r>
      <w:r w:rsidR="009C7EB1">
        <w:fldChar w:fldCharType="separate"/>
      </w:r>
      <w:r w:rsidR="009C7EB1">
        <w:t>Figure </w:t>
      </w:r>
      <w:r w:rsidR="009C7EB1">
        <w:rPr>
          <w:noProof/>
        </w:rPr>
        <w:t>28</w:t>
      </w:r>
      <w:r w:rsidR="009C7EB1">
        <w:fldChar w:fldCharType="end"/>
      </w:r>
      <w:r w:rsidRPr="00A4559E">
        <w:t xml:space="preserve">.  The hatched area has a regional QP offset of +6; co-located points c, d and e have an offset of +6; points b and f, 0.  In block A, the stage 3 QPs are used to scale the transform coefficients.  For the coefficient at </w:t>
      </w:r>
      <w:r>
        <w:rPr>
          <w:rStyle w:val="Var1inline"/>
        </w:rPr>
        <w:t>𝑚</w:t>
      </w:r>
      <w:r w:rsidRPr="00A4559E">
        <w:rPr>
          <w:rStyle w:val="Exprinline"/>
        </w:rPr>
        <w:t> = 0</w:t>
      </w:r>
      <w:r w:rsidRPr="00A4559E">
        <w:t xml:space="preserve">, 3¾, the QP is the mean of the stage 2 QPs 1½ and 6; for the coefficient at </w:t>
      </w:r>
      <w:r>
        <w:rPr>
          <w:rStyle w:val="Var1inline"/>
        </w:rPr>
        <w:t>𝑚</w:t>
      </w:r>
      <w:r w:rsidRPr="00A4559E">
        <w:rPr>
          <w:rStyle w:val="Exprinline"/>
        </w:rPr>
        <w:t> = 4</w:t>
      </w:r>
      <w:r w:rsidRPr="00A4559E">
        <w:t>, it is 1½.  Scaling of coefficient uses the integer part of the fractional QP.</w:t>
      </w:r>
    </w:p>
    <w:p w14:paraId="57618256" w14:textId="77777777" w:rsidR="009C7EB1" w:rsidRDefault="007B0DDA" w:rsidP="009C7EB1">
      <w:pPr>
        <w:keepNext/>
        <w:jc w:val="center"/>
      </w:pPr>
      <w:r w:rsidRPr="00A4559E">
        <w:rPr>
          <w:noProof/>
        </w:rPr>
        <w:lastRenderedPageBreak/>
        <w:drawing>
          <wp:inline distT="0" distB="0" distL="0" distR="0" wp14:anchorId="7EF89548" wp14:editId="5280A8ED">
            <wp:extent cx="5410800" cy="1537200"/>
            <wp:effectExtent l="0" t="0" r="0" b="0"/>
            <wp:docPr id="8" name="Picture 8"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图示, 工程绘图&#10;&#10;描述已自动生成"/>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410800" cy="1537200"/>
                    </a:xfrm>
                    <a:prstGeom prst="rect">
                      <a:avLst/>
                    </a:prstGeom>
                  </pic:spPr>
                </pic:pic>
              </a:graphicData>
            </a:graphic>
          </wp:inline>
        </w:drawing>
      </w:r>
    </w:p>
    <w:p w14:paraId="12081769" w14:textId="77777777" w:rsidR="007B0DDA" w:rsidRPr="00A4559E" w:rsidRDefault="007B0DDA" w:rsidP="007B0DDA">
      <w:pPr>
        <w:pStyle w:val="Keyhdr"/>
      </w:pPr>
      <w:r w:rsidRPr="00A4559E">
        <w:t>Key</w:t>
      </w:r>
    </w:p>
    <w:tbl>
      <w:tblPr>
        <w:tblStyle w:val="a8"/>
        <w:tblW w:w="5000" w:type="pct"/>
        <w:tblLook w:val="04A0" w:firstRow="1" w:lastRow="0" w:firstColumn="1" w:lastColumn="0" w:noHBand="0" w:noVBand="1"/>
      </w:tblPr>
      <w:tblGrid>
        <w:gridCol w:w="1418"/>
        <w:gridCol w:w="8333"/>
      </w:tblGrid>
      <w:tr w:rsidR="007B0DDA" w:rsidRPr="00A4559E" w14:paraId="42BF31C3"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5B76CCA4" w14:textId="77777777" w:rsidR="007B0DDA" w:rsidRPr="00A4559E" w:rsidRDefault="007B0DDA" w:rsidP="00082AA8">
            <w:pPr>
              <w:pStyle w:val="NormalKWN"/>
            </w:pPr>
            <w:r w:rsidRPr="00A4559E">
              <w:t>b to f</w:t>
            </w:r>
          </w:p>
        </w:tc>
        <w:tc>
          <w:tcPr>
            <w:tcW w:w="0" w:type="auto"/>
            <w:tcMar>
              <w:left w:w="0" w:type="nil"/>
            </w:tcMar>
          </w:tcPr>
          <w:p w14:paraId="7795A3F0" w14:textId="42374241"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Points (See </w:t>
            </w:r>
            <w:r w:rsidR="009C7EB1">
              <w:fldChar w:fldCharType="begin"/>
            </w:r>
            <w:r w:rsidR="009C7EB1">
              <w:instrText xml:space="preserve"> REF _Ref183900677 \h </w:instrText>
            </w:r>
            <w:r w:rsidR="009C7EB1">
              <w:fldChar w:fldCharType="separate"/>
            </w:r>
            <w:r w:rsidR="009C7EB1">
              <w:t>Figure </w:t>
            </w:r>
            <w:r w:rsidR="009C7EB1">
              <w:rPr>
                <w:noProof/>
              </w:rPr>
              <w:t>28</w:t>
            </w:r>
            <w:r w:rsidR="009C7EB1">
              <w:fldChar w:fldCharType="end"/>
            </w:r>
            <w:r w:rsidRPr="00A4559E">
              <w:t>)</w:t>
            </w:r>
          </w:p>
        </w:tc>
      </w:tr>
      <w:tr w:rsidR="007B0DDA" w:rsidRPr="00A4559E" w14:paraId="00FD5CAF"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3BE4DE2E" w14:textId="77777777" w:rsidR="007B0DDA" w:rsidRPr="00A4559E" w:rsidRDefault="007B0DDA" w:rsidP="00082AA8">
            <w:pPr>
              <w:pStyle w:val="NormalKWN"/>
            </w:pPr>
            <w:r w:rsidRPr="00A4559E">
              <w:t>A to C</w:t>
            </w:r>
          </w:p>
        </w:tc>
        <w:tc>
          <w:tcPr>
            <w:tcW w:w="0" w:type="auto"/>
            <w:tcMar>
              <w:left w:w="0" w:type="nil"/>
            </w:tcMar>
          </w:tcPr>
          <w:p w14:paraId="562C6A78" w14:textId="5CF591C0"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Transform blocks (See </w:t>
            </w:r>
            <w:r w:rsidR="009C7EB1">
              <w:fldChar w:fldCharType="begin"/>
            </w:r>
            <w:r w:rsidR="009C7EB1">
              <w:instrText xml:space="preserve"> REF _Ref183900677 \h </w:instrText>
            </w:r>
            <w:r w:rsidR="009C7EB1">
              <w:fldChar w:fldCharType="separate"/>
            </w:r>
            <w:r w:rsidR="009C7EB1">
              <w:t>Figure </w:t>
            </w:r>
            <w:r w:rsidR="009C7EB1">
              <w:rPr>
                <w:noProof/>
              </w:rPr>
              <w:t>28</w:t>
            </w:r>
            <w:r w:rsidR="009C7EB1">
              <w:fldChar w:fldCharType="end"/>
            </w:r>
            <w:r w:rsidRPr="00A4559E">
              <w:t>)</w:t>
            </w:r>
          </w:p>
        </w:tc>
      </w:tr>
      <w:tr w:rsidR="007B0DDA" w:rsidRPr="00A4559E" w14:paraId="72C9A276"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12D945F2" w14:textId="77777777" w:rsidR="007B0DDA" w:rsidRPr="00FD32A9" w:rsidRDefault="007B0DDA" w:rsidP="00082AA8">
            <w:pPr>
              <w:pStyle w:val="NormalKWN"/>
              <w:rPr>
                <w:rStyle w:val="Symbolinline"/>
              </w:rPr>
            </w:pPr>
            <w:r w:rsidRPr="00FD32A9">
              <w:rPr>
                <w:rStyle w:val="Symbolinline"/>
              </w:rPr>
              <w:t>×</w:t>
            </w:r>
          </w:p>
        </w:tc>
        <w:tc>
          <w:tcPr>
            <w:tcW w:w="0" w:type="auto"/>
            <w:tcMar>
              <w:left w:w="0" w:type="nil"/>
            </w:tcMar>
          </w:tcPr>
          <w:p w14:paraId="345D1A60"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Transform coefficients at input to inverse transform for labelled block</w:t>
            </w:r>
          </w:p>
        </w:tc>
      </w:tr>
      <w:tr w:rsidR="007B0DDA" w:rsidRPr="00A4559E" w14:paraId="5E38B3D4"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3C6A794C" w14:textId="77777777" w:rsidR="007B0DDA" w:rsidRPr="00BA24CB" w:rsidRDefault="007B0DDA" w:rsidP="00082AA8">
            <w:pPr>
              <w:pStyle w:val="NormalKWN"/>
              <w:rPr>
                <w:rStyle w:val="Symbolinline"/>
              </w:rPr>
            </w:pPr>
            <w:r w:rsidRPr="00BA24CB">
              <w:rPr>
                <w:rStyle w:val="Symbolinline"/>
              </w:rPr>
              <w:t>○</w:t>
            </w:r>
          </w:p>
        </w:tc>
        <w:tc>
          <w:tcPr>
            <w:tcW w:w="0" w:type="auto"/>
            <w:tcMar>
              <w:left w:w="0" w:type="nil"/>
            </w:tcMar>
          </w:tcPr>
          <w:p w14:paraId="5BBC348C"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Inverse transformed coefficient</w:t>
            </w:r>
          </w:p>
        </w:tc>
      </w:tr>
      <w:tr w:rsidR="007B0DDA" w:rsidRPr="00A4559E" w14:paraId="46BD51EB"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4057A51B" w14:textId="77777777" w:rsidR="007B0DDA" w:rsidRPr="00BA24CB" w:rsidRDefault="007B0DDA" w:rsidP="00082AA8">
            <w:pPr>
              <w:pStyle w:val="NormalKWN"/>
              <w:rPr>
                <w:rStyle w:val="Symbolinline"/>
              </w:rPr>
            </w:pPr>
            <w:r w:rsidRPr="00BA24CB">
              <w:rPr>
                <w:rStyle w:val="Symbolinline"/>
              </w:rPr>
              <w:t>●</w:t>
            </w:r>
          </w:p>
        </w:tc>
        <w:tc>
          <w:tcPr>
            <w:tcW w:w="0" w:type="auto"/>
            <w:tcMar>
              <w:left w:w="0" w:type="nil"/>
            </w:tcMar>
          </w:tcPr>
          <w:p w14:paraId="7D65D585"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Inherited DC coefficient (See </w:t>
            </w:r>
            <w:r w:rsidRPr="00A739CE">
              <w:rPr>
                <w:rStyle w:val="ExprNameinline"/>
              </w:rPr>
              <w:t>RahtDcCoeff</w:t>
            </w:r>
            <w:r w:rsidRPr="00A4559E">
              <w:t>)</w:t>
            </w:r>
          </w:p>
        </w:tc>
      </w:tr>
      <w:tr w:rsidR="007B0DDA" w:rsidRPr="00A4559E" w14:paraId="3C6F2194" w14:textId="77777777" w:rsidTr="009C7EB1">
        <w:trPr>
          <w:cantSplit/>
        </w:trPr>
        <w:tc>
          <w:tcPr>
            <w:cnfStyle w:val="001000000000" w:firstRow="0" w:lastRow="0" w:firstColumn="1" w:lastColumn="0" w:oddVBand="0" w:evenVBand="0" w:oddHBand="0" w:evenHBand="0" w:firstRowFirstColumn="0" w:firstRowLastColumn="0" w:lastRowFirstColumn="0" w:lastRowLastColumn="0"/>
            <w:tcW w:w="1418" w:type="dxa"/>
          </w:tcPr>
          <w:p w14:paraId="67FC6EEC" w14:textId="77777777" w:rsidR="007B0DDA" w:rsidRPr="00A4559E" w:rsidRDefault="007B0DDA" w:rsidP="00082AA8">
            <w:pPr>
              <w:pStyle w:val="NormalKWN"/>
            </w:pPr>
            <w:r w:rsidRPr="00A4559E">
              <w:rPr>
                <w:vertAlign w:val="subscript"/>
              </w:rPr>
              <w:t>0</w:t>
            </w:r>
            <w:r w:rsidRPr="00A4559E">
              <w:t xml:space="preserve"> to </w:t>
            </w:r>
            <w:r w:rsidRPr="00A4559E">
              <w:rPr>
                <w:vertAlign w:val="subscript"/>
              </w:rPr>
              <w:t>6</w:t>
            </w:r>
          </w:p>
        </w:tc>
        <w:tc>
          <w:tcPr>
            <w:tcW w:w="0" w:type="auto"/>
            <w:tcMar>
              <w:left w:w="0" w:type="nil"/>
            </w:tcMar>
          </w:tcPr>
          <w:p w14:paraId="5A3849AC" w14:textId="77777777" w:rsidR="007B0DDA" w:rsidRPr="00A4559E" w:rsidRDefault="007B0DDA" w:rsidP="00082AA8">
            <w:pPr>
              <w:pStyle w:val="NormalKWN"/>
              <w:cnfStyle w:val="000000000000" w:firstRow="0" w:lastRow="0" w:firstColumn="0" w:lastColumn="0" w:oddVBand="0" w:evenVBand="0" w:oddHBand="0" w:evenHBand="0" w:firstRowFirstColumn="0" w:firstRowLastColumn="0" w:lastRowFirstColumn="0" w:lastRowLastColumn="0"/>
            </w:pPr>
            <w:r w:rsidRPr="00A4559E">
              <w:t xml:space="preserve">QP values (See </w:t>
            </w:r>
            <w:r w:rsidRPr="00A739CE">
              <w:rPr>
                <w:rStyle w:val="ExprNameinline"/>
              </w:rPr>
              <w:t>RahtTreeQpOffset</w:t>
            </w:r>
            <w:r w:rsidRPr="00A4559E">
              <w:t>)</w:t>
            </w:r>
          </w:p>
        </w:tc>
      </w:tr>
    </w:tbl>
    <w:p w14:paraId="08EEF757" w14:textId="77777777" w:rsidR="009C7EB1" w:rsidRPr="00A4559E" w:rsidRDefault="009C7EB1" w:rsidP="009C7EB1">
      <w:pPr>
        <w:pStyle w:val="af4"/>
      </w:pPr>
      <w:bookmarkStart w:id="2505" w:name="_Ref183900810"/>
      <w:bookmarkStart w:id="2506" w:name="_Ref98944149"/>
      <w:r>
        <w:t>Figure </w:t>
      </w:r>
      <w:r>
        <w:fldChar w:fldCharType="begin"/>
      </w:r>
      <w:r>
        <w:instrText xml:space="preserve"> SEQ Figure \* ARABIC </w:instrText>
      </w:r>
      <w:r>
        <w:fldChar w:fldCharType="separate"/>
      </w:r>
      <w:r>
        <w:rPr>
          <w:noProof/>
        </w:rPr>
        <w:t>29</w:t>
      </w:r>
      <w:r>
        <w:fldChar w:fldCharType="end"/>
      </w:r>
      <w:bookmarkEnd w:id="2505"/>
      <w:r>
        <w:t xml:space="preserve"> </w:t>
      </w:r>
      <w:r w:rsidRPr="0057422D">
        <w:t>— Example region-dependent QP offset tree</w:t>
      </w:r>
    </w:p>
    <w:p w14:paraId="45D37382" w14:textId="77777777" w:rsidR="007B0DDA" w:rsidRDefault="007B0DDA" w:rsidP="007B0DDA">
      <w:pPr>
        <w:pStyle w:val="3"/>
        <w:numPr>
          <w:ilvl w:val="2"/>
          <w:numId w:val="1"/>
        </w:numPr>
      </w:pPr>
      <w:bookmarkStart w:id="2507" w:name="_Toc98970172"/>
      <w:bookmarkStart w:id="2508" w:name="_Toc98970173"/>
      <w:bookmarkStart w:id="2509" w:name="_Toc98970174"/>
      <w:bookmarkStart w:id="2510" w:name="_Toc98970175"/>
      <w:bookmarkStart w:id="2511" w:name="_Toc98970176"/>
      <w:bookmarkStart w:id="2512" w:name="_Toc98970177"/>
      <w:bookmarkStart w:id="2513" w:name="_Toc98970178"/>
      <w:bookmarkStart w:id="2514" w:name="_Toc98970179"/>
      <w:bookmarkStart w:id="2515" w:name="_Toc98970180"/>
      <w:bookmarkStart w:id="2516" w:name="_Toc98970181"/>
      <w:bookmarkStart w:id="2517" w:name="_Toc98970182"/>
      <w:bookmarkStart w:id="2518" w:name="_Toc98970183"/>
      <w:bookmarkStart w:id="2519" w:name="_Toc98970184"/>
      <w:bookmarkStart w:id="2520" w:name="_Toc98970185"/>
      <w:bookmarkStart w:id="2521" w:name="_Toc98970186"/>
      <w:bookmarkStart w:id="2522" w:name="_Toc98970187"/>
      <w:bookmarkStart w:id="2523" w:name="_Toc98970188"/>
      <w:bookmarkStart w:id="2524" w:name="_Toc98970189"/>
      <w:bookmarkStart w:id="2525" w:name="_Toc98970190"/>
      <w:bookmarkStart w:id="2526" w:name="_Toc98970191"/>
      <w:bookmarkStart w:id="2527" w:name="_Toc98970192"/>
      <w:bookmarkStart w:id="2528" w:name="_Toc98970193"/>
      <w:bookmarkStart w:id="2529" w:name="_Toc98970194"/>
      <w:bookmarkStart w:id="2530" w:name="_Toc98970195"/>
      <w:bookmarkStart w:id="2531" w:name="_Toc98970196"/>
      <w:bookmarkStart w:id="2532" w:name="_Toc98970197"/>
      <w:bookmarkStart w:id="2533" w:name="_Toc98970198"/>
      <w:bookmarkStart w:id="2534" w:name="_Toc98970199"/>
      <w:bookmarkStart w:id="2535" w:name="_Toc98970200"/>
      <w:bookmarkStart w:id="2536" w:name="_Toc98970201"/>
      <w:bookmarkStart w:id="2537" w:name="_Toc98970202"/>
      <w:bookmarkStart w:id="2538" w:name="_Toc98970203"/>
      <w:bookmarkStart w:id="2539" w:name="_Toc98970204"/>
      <w:bookmarkStart w:id="2540" w:name="_Toc98970205"/>
      <w:bookmarkStart w:id="2541" w:name="_Toc98970206"/>
      <w:bookmarkStart w:id="2542" w:name="_Toc98970207"/>
      <w:bookmarkStart w:id="2543" w:name="_Toc98970208"/>
      <w:bookmarkStart w:id="2544" w:name="_Toc98970209"/>
      <w:bookmarkStart w:id="2545" w:name="_Toc98970210"/>
      <w:bookmarkStart w:id="2546" w:name="_Toc98970211"/>
      <w:bookmarkStart w:id="2547" w:name="_Toc98970212"/>
      <w:bookmarkStart w:id="2548" w:name="_Toc98970213"/>
      <w:bookmarkStart w:id="2549" w:name="_Toc98970214"/>
      <w:bookmarkStart w:id="2550" w:name="_Toc98970215"/>
      <w:bookmarkStart w:id="2551" w:name="_Toc98970216"/>
      <w:bookmarkStart w:id="2552" w:name="_Toc98970217"/>
      <w:bookmarkStart w:id="2553" w:name="_Toc98970218"/>
      <w:bookmarkStart w:id="2554" w:name="_Toc98970219"/>
      <w:bookmarkStart w:id="2555" w:name="_Toc98970220"/>
      <w:bookmarkStart w:id="2556" w:name="_Toc98970241"/>
      <w:bookmarkStart w:id="2557" w:name="_Ref98943555"/>
      <w:bookmarkStart w:id="2558" w:name="_Toc100603733"/>
      <w:bookmarkStart w:id="2559" w:name="_Ref90472659"/>
      <w:bookmarkStart w:id="2560" w:name="_Toc184423044"/>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r>
        <w:t>Transform domain prediction</w:t>
      </w:r>
      <w:bookmarkEnd w:id="2557"/>
      <w:bookmarkEnd w:id="2558"/>
      <w:bookmarkEnd w:id="2560"/>
      <w:r>
        <w:fldChar w:fldCharType="begin" w:fldLock="1"/>
      </w:r>
      <w:r>
        <w:rPr>
          <w:rStyle w:val="HdgMarker"/>
        </w:rPr>
        <w:instrText>Q</w:instrText>
      </w:r>
      <w:r>
        <w:instrText>UOTE "" \* Charformat</w:instrText>
      </w:r>
      <w:r>
        <w:fldChar w:fldCharType="end"/>
      </w:r>
    </w:p>
    <w:p w14:paraId="5C032415"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7F8C1C02" w14:textId="77777777" w:rsidR="007B0DDA" w:rsidRPr="00A4559E" w:rsidRDefault="007B0DDA" w:rsidP="007B0DDA">
      <w:pPr>
        <w:pStyle w:val="NormalKWN"/>
        <w:rPr>
          <w:lang w:eastAsia="ja-JP"/>
        </w:rPr>
      </w:pPr>
      <w:r w:rsidRPr="00A4559E">
        <w:rPr>
          <w:lang w:eastAsia="ja-JP"/>
        </w:rPr>
        <w:t>Subclause</w:t>
      </w:r>
      <w:r>
        <w:rPr>
          <w:rFonts w:hint="eastAsia"/>
          <w:lang w:eastAsia="zh-CN"/>
        </w:rPr>
        <w:t xml:space="preserve">s </w:t>
      </w:r>
      <w:r>
        <w:rPr>
          <w:lang w:eastAsia="zh-CN"/>
        </w:rPr>
        <w:fldChar w:fldCharType="begin"/>
      </w:r>
      <w:r>
        <w:rPr>
          <w:lang w:eastAsia="zh-CN"/>
        </w:rPr>
        <w:instrText xml:space="preserve"> </w:instrText>
      </w:r>
      <w:r>
        <w:rPr>
          <w:rFonts w:hint="eastAsia"/>
          <w:lang w:eastAsia="zh-CN"/>
        </w:rPr>
        <w:instrText>REF _Ref98943777 \r \h</w:instrText>
      </w:r>
      <w:r>
        <w:rPr>
          <w:lang w:eastAsia="zh-CN"/>
        </w:rPr>
        <w:instrText xml:space="preserve"> </w:instrText>
      </w:r>
      <w:r>
        <w:rPr>
          <w:lang w:eastAsia="zh-CN"/>
        </w:rPr>
      </w:r>
      <w:r>
        <w:rPr>
          <w:lang w:eastAsia="zh-CN"/>
        </w:rPr>
        <w:fldChar w:fldCharType="separate"/>
      </w:r>
      <w:r>
        <w:rPr>
          <w:lang w:eastAsia="zh-CN"/>
        </w:rPr>
        <w:t>10.5.5.2</w:t>
      </w:r>
      <w:r>
        <w:rPr>
          <w:lang w:eastAsia="zh-CN"/>
        </w:rPr>
        <w:fldChar w:fldCharType="end"/>
      </w:r>
      <w:r>
        <w:rPr>
          <w:rFonts w:hint="eastAsia"/>
          <w:lang w:eastAsia="zh-CN"/>
        </w:rPr>
        <w:t xml:space="preserve"> </w:t>
      </w:r>
      <w:r w:rsidRPr="005817C9">
        <w:rPr>
          <w:lang w:eastAsia="zh-CN"/>
        </w:rPr>
        <w:t>-</w:t>
      </w:r>
      <w:r>
        <w:rPr>
          <w:rFonts w:hint="eastAsia"/>
          <w:lang w:eastAsia="zh-CN"/>
        </w:rPr>
        <w:t xml:space="preserve"> </w:t>
      </w:r>
      <w:r>
        <w:rPr>
          <w:highlight w:val="yellow"/>
          <w:lang w:eastAsia="zh-CN"/>
        </w:rPr>
        <w:fldChar w:fldCharType="begin"/>
      </w:r>
      <w:r>
        <w:rPr>
          <w:lang w:eastAsia="zh-CN"/>
        </w:rPr>
        <w:instrText xml:space="preserve"> </w:instrText>
      </w:r>
      <w:r>
        <w:rPr>
          <w:rFonts w:hint="eastAsia"/>
          <w:lang w:eastAsia="zh-CN"/>
        </w:rPr>
        <w:instrText>REF _Ref38147663 \r \h</w:instrText>
      </w:r>
      <w:r>
        <w:rPr>
          <w:lang w:eastAsia="zh-CN"/>
        </w:rPr>
        <w:instrText xml:space="preserve"> </w:instrText>
      </w:r>
      <w:r>
        <w:rPr>
          <w:highlight w:val="yellow"/>
          <w:lang w:eastAsia="zh-CN"/>
        </w:rPr>
      </w:r>
      <w:r>
        <w:rPr>
          <w:highlight w:val="yellow"/>
          <w:lang w:eastAsia="zh-CN"/>
        </w:rPr>
        <w:fldChar w:fldCharType="separate"/>
      </w:r>
      <w:r>
        <w:rPr>
          <w:lang w:eastAsia="zh-CN"/>
        </w:rPr>
        <w:t>10.5.5.6</w:t>
      </w:r>
      <w:r>
        <w:rPr>
          <w:highlight w:val="yellow"/>
          <w:lang w:eastAsia="zh-CN"/>
        </w:rPr>
        <w:fldChar w:fldCharType="end"/>
      </w:r>
      <w:r>
        <w:rPr>
          <w:rFonts w:hint="eastAsia"/>
          <w:lang w:eastAsia="zh-CN"/>
        </w:rPr>
        <w:t xml:space="preserve"> </w:t>
      </w:r>
      <w:r w:rsidRPr="00A4559E">
        <w:rPr>
          <w:lang w:eastAsia="ja-JP"/>
        </w:rPr>
        <w:t>appl</w:t>
      </w:r>
      <w:r>
        <w:rPr>
          <w:rFonts w:hint="eastAsia"/>
          <w:lang w:eastAsia="zh-CN"/>
        </w:rPr>
        <w:t>y</w:t>
      </w:r>
      <w:r w:rsidRPr="00A4559E">
        <w:rPr>
          <w:lang w:eastAsia="ja-JP"/>
        </w:rPr>
        <w:t xml:space="preserve"> when </w:t>
      </w:r>
      <w:r w:rsidRPr="00A4559E">
        <w:rPr>
          <w:rStyle w:val="Synvarinline"/>
        </w:rPr>
        <w:t>raht_prediction_enabled_flag</w:t>
      </w:r>
      <w:r w:rsidRPr="00A4559E">
        <w:rPr>
          <w:lang w:eastAsia="ja-JP"/>
        </w:rPr>
        <w:t xml:space="preserve"> is 1</w:t>
      </w:r>
      <w:r>
        <w:rPr>
          <w:rFonts w:hint="eastAsia"/>
          <w:lang w:eastAsia="zh-CN"/>
        </w:rPr>
        <w:t xml:space="preserve"> and </w:t>
      </w:r>
      <w:r w:rsidRPr="00E8172C">
        <w:rPr>
          <w:color w:val="70AD47"/>
          <w:lang w:eastAsia="zh-CN"/>
        </w:rPr>
        <w:t>lossless_coding_enabled</w:t>
      </w:r>
      <w:r>
        <w:rPr>
          <w:rFonts w:hint="eastAsia"/>
          <w:lang w:eastAsia="zh-CN"/>
        </w:rPr>
        <w:t xml:space="preserve"> is 1</w:t>
      </w:r>
      <w:r w:rsidRPr="00BA0B31">
        <w:rPr>
          <w:lang w:eastAsia="ja-JP"/>
        </w:rPr>
        <w:t>,</w:t>
      </w:r>
      <w:r w:rsidRPr="00D026C0">
        <w:rPr>
          <w:lang w:eastAsia="ja-JP"/>
        </w:rPr>
        <w:t xml:space="preserve"> </w:t>
      </w:r>
      <w:r w:rsidRPr="00BA0B31">
        <w:rPr>
          <w:lang w:eastAsia="ja-JP"/>
        </w:rPr>
        <w:t>subclause</w:t>
      </w:r>
      <w:r w:rsidRPr="005817C9">
        <w:rPr>
          <w:lang w:eastAsia="ja-JP"/>
        </w:rPr>
        <w:t>s</w:t>
      </w:r>
      <w:r w:rsidRPr="005817C9">
        <w:rPr>
          <w:rFonts w:hint="eastAsia"/>
          <w:lang w:eastAsia="zh-CN"/>
        </w:rPr>
        <w:t xml:space="preserve"> </w:t>
      </w:r>
      <w:r w:rsidRPr="00E8172C">
        <w:rPr>
          <w:lang w:eastAsia="zh-CN"/>
        </w:rPr>
        <w:fldChar w:fldCharType="begin"/>
      </w:r>
      <w:r w:rsidRPr="005817C9">
        <w:rPr>
          <w:lang w:eastAsia="zh-CN"/>
        </w:rPr>
        <w:instrText xml:space="preserve"> </w:instrText>
      </w:r>
      <w:r w:rsidRPr="005817C9">
        <w:rPr>
          <w:rFonts w:hint="eastAsia"/>
          <w:lang w:eastAsia="zh-CN"/>
        </w:rPr>
        <w:instrText>REF _Ref148106784 \r \h</w:instrText>
      </w:r>
      <w:r w:rsidRPr="005817C9">
        <w:rPr>
          <w:lang w:eastAsia="zh-CN"/>
        </w:rPr>
        <w:instrText xml:space="preserve"> </w:instrText>
      </w:r>
      <w:r w:rsidRPr="00E8172C">
        <w:rPr>
          <w:lang w:eastAsia="zh-CN"/>
        </w:rPr>
        <w:instrText xml:space="preserve"> \* MERGEFORMAT </w:instrText>
      </w:r>
      <w:r w:rsidRPr="00E8172C">
        <w:rPr>
          <w:lang w:eastAsia="zh-CN"/>
        </w:rPr>
      </w:r>
      <w:r w:rsidRPr="00E8172C">
        <w:rPr>
          <w:lang w:eastAsia="zh-CN"/>
        </w:rPr>
        <w:fldChar w:fldCharType="separate"/>
      </w:r>
      <w:r w:rsidRPr="005817C9">
        <w:rPr>
          <w:lang w:eastAsia="zh-CN"/>
        </w:rPr>
        <w:t>10.5.5.7</w:t>
      </w:r>
      <w:r w:rsidRPr="00E8172C">
        <w:rPr>
          <w:lang w:eastAsia="zh-CN"/>
        </w:rPr>
        <w:fldChar w:fldCharType="end"/>
      </w:r>
      <w:r>
        <w:rPr>
          <w:rFonts w:hint="eastAsia"/>
          <w:lang w:eastAsia="zh-CN"/>
        </w:rPr>
        <w:t xml:space="preserve"> - </w:t>
      </w:r>
      <w:r w:rsidRPr="00E8172C">
        <w:rPr>
          <w:lang w:eastAsia="zh-CN"/>
        </w:rPr>
        <w:fldChar w:fldCharType="begin"/>
      </w:r>
      <w:r w:rsidRPr="00E8172C">
        <w:rPr>
          <w:lang w:eastAsia="zh-CN"/>
        </w:rPr>
        <w:instrText xml:space="preserve"> REF _Ref148107088 \r \h  \* MERGEFORMAT </w:instrText>
      </w:r>
      <w:r w:rsidRPr="00E8172C">
        <w:rPr>
          <w:lang w:eastAsia="zh-CN"/>
        </w:rPr>
      </w:r>
      <w:r w:rsidRPr="00E8172C">
        <w:rPr>
          <w:lang w:eastAsia="zh-CN"/>
        </w:rPr>
        <w:fldChar w:fldCharType="separate"/>
      </w:r>
      <w:r w:rsidRPr="00E8172C">
        <w:rPr>
          <w:lang w:eastAsia="zh-CN"/>
        </w:rPr>
        <w:t>10.5.5.9</w:t>
      </w:r>
      <w:r w:rsidRPr="00E8172C">
        <w:rPr>
          <w:lang w:eastAsia="zh-CN"/>
        </w:rPr>
        <w:fldChar w:fldCharType="end"/>
      </w:r>
      <w:r>
        <w:rPr>
          <w:rFonts w:hint="eastAsia"/>
          <w:lang w:eastAsia="zh-CN"/>
        </w:rPr>
        <w:t xml:space="preserve"> </w:t>
      </w:r>
      <w:r w:rsidRPr="00BA0B31">
        <w:rPr>
          <w:lang w:eastAsia="ja-JP"/>
        </w:rPr>
        <w:t xml:space="preserve">apply when </w:t>
      </w:r>
      <w:r w:rsidRPr="00BA0B31">
        <w:rPr>
          <w:color w:val="70AD47"/>
          <w:lang w:eastAsia="ja-JP"/>
        </w:rPr>
        <w:t>slice_attr_inter_prediction</w:t>
      </w:r>
      <w:r w:rsidRPr="00BA0B31">
        <w:rPr>
          <w:lang w:eastAsia="ja-JP"/>
        </w:rPr>
        <w:t xml:space="preserve"> is 1</w:t>
      </w:r>
      <w:r>
        <w:rPr>
          <w:rFonts w:hint="eastAsia"/>
          <w:lang w:eastAsia="zh-CN"/>
        </w:rPr>
        <w:t xml:space="preserve"> and </w:t>
      </w:r>
      <w:r w:rsidRPr="008F6098">
        <w:rPr>
          <w:color w:val="70AD47"/>
          <w:lang w:eastAsia="zh-CN"/>
        </w:rPr>
        <w:t>lossless_coding_enabled</w:t>
      </w:r>
      <w:r>
        <w:rPr>
          <w:rFonts w:hint="eastAsia"/>
          <w:lang w:eastAsia="zh-CN"/>
        </w:rPr>
        <w:t xml:space="preserve"> is 1</w:t>
      </w:r>
      <w:r w:rsidRPr="00A4559E">
        <w:rPr>
          <w:lang w:eastAsia="ja-JP"/>
        </w:rPr>
        <w:t xml:space="preserve">.  </w:t>
      </w:r>
      <w:r>
        <w:rPr>
          <w:rFonts w:hint="eastAsia"/>
          <w:lang w:eastAsia="zh-CN"/>
        </w:rPr>
        <w:t>These</w:t>
      </w:r>
      <w:r w:rsidRPr="00A4559E">
        <w:rPr>
          <w:lang w:eastAsia="ja-JP"/>
        </w:rPr>
        <w:t xml:space="preserve"> specif</w:t>
      </w:r>
      <w:r>
        <w:rPr>
          <w:rFonts w:hint="eastAsia"/>
          <w:lang w:eastAsia="zh-CN"/>
        </w:rPr>
        <w:t>y</w:t>
      </w:r>
      <w:r w:rsidRPr="00A4559E">
        <w:rPr>
          <w:lang w:eastAsia="ja-JP"/>
        </w:rPr>
        <w:t xml:space="preserve"> the transform domain prediction 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w:t>
      </w:r>
      <w:r>
        <w:rPr>
          <w:rFonts w:hint="eastAsia"/>
          <w:lang w:eastAsia="zh-CN"/>
        </w:rPr>
        <w:t>These</w:t>
      </w:r>
      <w:r w:rsidRPr="00A4559E">
        <w:rPr>
          <w:lang w:eastAsia="ja-JP"/>
        </w:rPr>
        <w:t xml:space="preserve"> shall be performed for every eligible block </w:t>
      </w:r>
      <w:r w:rsidRPr="00BA0B31">
        <w:rPr>
          <w:lang w:eastAsia="ja-JP"/>
        </w:rPr>
        <w:t>for intra prediction (</w:t>
      </w:r>
      <w:r>
        <w:rPr>
          <w:lang w:eastAsia="ja-JP"/>
        </w:rPr>
        <w:fldChar w:fldCharType="begin"/>
      </w:r>
      <w:r>
        <w:rPr>
          <w:lang w:eastAsia="ja-JP"/>
        </w:rPr>
        <w:instrText xml:space="preserve"> REF _Ref98943777 \r \h </w:instrText>
      </w:r>
      <w:r>
        <w:rPr>
          <w:lang w:eastAsia="ja-JP"/>
        </w:rPr>
      </w:r>
      <w:r>
        <w:rPr>
          <w:lang w:eastAsia="ja-JP"/>
        </w:rPr>
        <w:fldChar w:fldCharType="separate"/>
      </w:r>
      <w:r>
        <w:rPr>
          <w:lang w:eastAsia="ja-JP"/>
        </w:rPr>
        <w:t>10.5.5.2</w:t>
      </w:r>
      <w:r>
        <w:rPr>
          <w:lang w:eastAsia="ja-JP"/>
        </w:rPr>
        <w:fldChar w:fldCharType="end"/>
      </w:r>
      <w:r w:rsidRPr="00BA0B31">
        <w:rPr>
          <w:lang w:eastAsia="ja-JP"/>
        </w:rPr>
        <w:t>) or inter prediction (</w:t>
      </w:r>
      <w:r>
        <w:rPr>
          <w:lang w:eastAsia="ja-JP"/>
        </w:rPr>
        <w:fldChar w:fldCharType="begin"/>
      </w:r>
      <w:r>
        <w:rPr>
          <w:lang w:eastAsia="ja-JP"/>
        </w:rPr>
        <w:instrText xml:space="preserve"> REF _Ref148106784 \r \h </w:instrText>
      </w:r>
      <w:r>
        <w:rPr>
          <w:lang w:eastAsia="ja-JP"/>
        </w:rPr>
      </w:r>
      <w:r>
        <w:rPr>
          <w:lang w:eastAsia="ja-JP"/>
        </w:rPr>
        <w:fldChar w:fldCharType="separate"/>
      </w:r>
      <w:r>
        <w:rPr>
          <w:lang w:eastAsia="ja-JP"/>
        </w:rPr>
        <w:t>10.5.5.7</w:t>
      </w:r>
      <w:r>
        <w:rPr>
          <w:lang w:eastAsia="ja-JP"/>
        </w:rPr>
        <w:fldChar w:fldCharType="end"/>
      </w:r>
      <w:r w:rsidRPr="00BA0B31">
        <w:rPr>
          <w:lang w:eastAsia="ja-JP"/>
        </w:rPr>
        <w:t>)</w:t>
      </w:r>
      <w:r w:rsidRPr="00A4559E">
        <w:rPr>
          <w:lang w:eastAsia="ja-JP"/>
        </w:rPr>
        <w:t xml:space="preserve">  in the tree level, in any order, by:</w:t>
      </w:r>
    </w:p>
    <w:p w14:paraId="3D1B6586" w14:textId="77777777" w:rsidR="007B0DDA" w:rsidRDefault="007B0DDA">
      <w:pPr>
        <w:pStyle w:val="Itemize1G-PCC"/>
        <w:numPr>
          <w:ilvl w:val="0"/>
          <w:numId w:val="8"/>
        </w:numPr>
        <w:rPr>
          <w:lang w:eastAsia="ja-JP"/>
        </w:rPr>
      </w:pPr>
      <w:r>
        <w:rPr>
          <w:lang w:eastAsia="ja-JP"/>
        </w:rPr>
        <w:t>generating a prediction block (</w:t>
      </w:r>
      <w:r>
        <w:rPr>
          <w:lang w:eastAsia="ja-JP"/>
        </w:rPr>
        <w:fldChar w:fldCharType="begin"/>
      </w:r>
      <w:r>
        <w:rPr>
          <w:lang w:eastAsia="ja-JP"/>
        </w:rPr>
        <w:instrText xml:space="preserve"> REF _Ref98943851 \r \h </w:instrText>
      </w:r>
      <w:r>
        <w:rPr>
          <w:lang w:eastAsia="ja-JP"/>
        </w:rPr>
      </w:r>
      <w:r>
        <w:rPr>
          <w:lang w:eastAsia="ja-JP"/>
        </w:rPr>
        <w:fldChar w:fldCharType="separate"/>
      </w:r>
      <w:r>
        <w:rPr>
          <w:lang w:eastAsia="ja-JP"/>
        </w:rPr>
        <w:t>10.5.5.3</w:t>
      </w:r>
      <w:r>
        <w:rPr>
          <w:lang w:eastAsia="ja-JP"/>
        </w:rPr>
        <w:fldChar w:fldCharType="end"/>
      </w:r>
      <w:r>
        <w:rPr>
          <w:lang w:eastAsia="ja-JP"/>
        </w:rPr>
        <w:t>) and/or;</w:t>
      </w:r>
    </w:p>
    <w:p w14:paraId="5F1295A0" w14:textId="77777777" w:rsidR="007B0DDA" w:rsidRDefault="007B0DDA">
      <w:pPr>
        <w:pStyle w:val="Itemize1G-PCC"/>
        <w:numPr>
          <w:ilvl w:val="0"/>
          <w:numId w:val="8"/>
        </w:numPr>
        <w:rPr>
          <w:lang w:eastAsia="ja-JP"/>
        </w:rPr>
      </w:pPr>
      <w:r w:rsidRPr="00BA0B31">
        <w:rPr>
          <w:lang w:eastAsia="ja-JP"/>
        </w:rPr>
        <w:t>generating a inter prediction block</w:t>
      </w:r>
      <w:r>
        <w:rPr>
          <w:lang w:eastAsia="ja-JP"/>
        </w:rPr>
        <w:t xml:space="preserve"> and resampling the inter prediction block (</w:t>
      </w:r>
      <w:r>
        <w:rPr>
          <w:lang w:eastAsia="ja-JP"/>
        </w:rPr>
        <w:fldChar w:fldCharType="begin"/>
      </w:r>
      <w:r>
        <w:rPr>
          <w:lang w:eastAsia="ja-JP"/>
        </w:rPr>
        <w:instrText xml:space="preserve"> REF _Ref148106479 \r \h </w:instrText>
      </w:r>
      <w:r>
        <w:rPr>
          <w:lang w:eastAsia="ja-JP"/>
        </w:rPr>
      </w:r>
      <w:r>
        <w:rPr>
          <w:lang w:eastAsia="ja-JP"/>
        </w:rPr>
        <w:fldChar w:fldCharType="separate"/>
      </w:r>
      <w:r>
        <w:rPr>
          <w:lang w:eastAsia="ja-JP"/>
        </w:rPr>
        <w:t>10.5.5.8</w:t>
      </w:r>
      <w:r>
        <w:rPr>
          <w:lang w:eastAsia="ja-JP"/>
        </w:rPr>
        <w:fldChar w:fldCharType="end"/>
      </w:r>
      <w:r>
        <w:rPr>
          <w:lang w:eastAsia="ja-JP"/>
        </w:rPr>
        <w:t>);</w:t>
      </w:r>
    </w:p>
    <w:p w14:paraId="6703140F" w14:textId="77777777" w:rsidR="007B0DDA" w:rsidRDefault="007B0DDA">
      <w:pPr>
        <w:pStyle w:val="Itemize1G-PCC"/>
        <w:numPr>
          <w:ilvl w:val="0"/>
          <w:numId w:val="8"/>
        </w:numPr>
        <w:rPr>
          <w:lang w:eastAsia="ja-JP"/>
        </w:rPr>
      </w:pPr>
      <w:r>
        <w:rPr>
          <w:lang w:eastAsia="ja-JP"/>
        </w:rPr>
        <w:t>applying the forward transform for the intra prediction block (</w:t>
      </w:r>
      <w:r>
        <w:rPr>
          <w:lang w:eastAsia="ja-JP"/>
        </w:rPr>
        <w:fldChar w:fldCharType="begin"/>
      </w:r>
      <w:r>
        <w:rPr>
          <w:lang w:eastAsia="ja-JP"/>
        </w:rPr>
        <w:instrText xml:space="preserve"> REF _Ref98943836 \r \h </w:instrText>
      </w:r>
      <w:r>
        <w:rPr>
          <w:lang w:eastAsia="ja-JP"/>
        </w:rPr>
      </w:r>
      <w:r>
        <w:rPr>
          <w:lang w:eastAsia="ja-JP"/>
        </w:rPr>
        <w:fldChar w:fldCharType="separate"/>
      </w:r>
      <w:r>
        <w:rPr>
          <w:lang w:eastAsia="ja-JP"/>
        </w:rPr>
        <w:t>10.5.5.5</w:t>
      </w:r>
      <w:r>
        <w:rPr>
          <w:lang w:eastAsia="ja-JP"/>
        </w:rPr>
        <w:fldChar w:fldCharType="end"/>
      </w:r>
      <w:r>
        <w:rPr>
          <w:lang w:eastAsia="ja-JP"/>
        </w:rPr>
        <w:t>) and/or;</w:t>
      </w:r>
    </w:p>
    <w:p w14:paraId="7C2563BB" w14:textId="77777777" w:rsidR="007B0DDA" w:rsidRDefault="007B0DDA">
      <w:pPr>
        <w:pStyle w:val="Itemize1G-PCC"/>
        <w:numPr>
          <w:ilvl w:val="0"/>
          <w:numId w:val="8"/>
        </w:numPr>
        <w:rPr>
          <w:lang w:eastAsia="ja-JP"/>
        </w:rPr>
      </w:pPr>
      <w:r w:rsidRPr="00BA0B31">
        <w:rPr>
          <w:lang w:eastAsia="ja-JP"/>
        </w:rPr>
        <w:t>applying the forward transform</w:t>
      </w:r>
      <w:r>
        <w:rPr>
          <w:lang w:eastAsia="ja-JP"/>
        </w:rPr>
        <w:t xml:space="preserve"> for the inter prediction block</w:t>
      </w:r>
      <w:r w:rsidRPr="00BA0B31">
        <w:rPr>
          <w:lang w:eastAsia="ja-JP"/>
        </w:rPr>
        <w:t xml:space="preserve"> (</w:t>
      </w:r>
      <w:r>
        <w:rPr>
          <w:lang w:eastAsia="ja-JP"/>
        </w:rPr>
        <w:fldChar w:fldCharType="begin"/>
      </w:r>
      <w:r>
        <w:rPr>
          <w:lang w:eastAsia="ja-JP"/>
        </w:rPr>
        <w:instrText xml:space="preserve"> REF _Ref148107088 \r \h </w:instrText>
      </w:r>
      <w:r>
        <w:rPr>
          <w:lang w:eastAsia="ja-JP"/>
        </w:rPr>
      </w:r>
      <w:r>
        <w:rPr>
          <w:lang w:eastAsia="ja-JP"/>
        </w:rPr>
        <w:fldChar w:fldCharType="separate"/>
      </w:r>
      <w:r>
        <w:rPr>
          <w:lang w:eastAsia="ja-JP"/>
        </w:rPr>
        <w:t>10.5.5.9</w:t>
      </w:r>
      <w:r>
        <w:rPr>
          <w:lang w:eastAsia="ja-JP"/>
        </w:rPr>
        <w:fldChar w:fldCharType="end"/>
      </w:r>
      <w:r w:rsidRPr="00BA0B31">
        <w:rPr>
          <w:lang w:eastAsia="ja-JP"/>
        </w:rPr>
        <w:t>)</w:t>
      </w:r>
      <w:r>
        <w:rPr>
          <w:lang w:eastAsia="ja-JP"/>
        </w:rPr>
        <w:t>;</w:t>
      </w:r>
    </w:p>
    <w:p w14:paraId="416FE66F" w14:textId="77777777" w:rsidR="007B0DDA" w:rsidRPr="009920AF" w:rsidRDefault="007B0DDA">
      <w:pPr>
        <w:pStyle w:val="Itemize1G-PCC"/>
        <w:numPr>
          <w:ilvl w:val="0"/>
          <w:numId w:val="8"/>
        </w:numPr>
        <w:rPr>
          <w:rFonts w:eastAsiaTheme="minorEastAsia"/>
          <w:lang w:eastAsia="ja-JP"/>
        </w:rPr>
      </w:pPr>
      <w:r>
        <w:rPr>
          <w:rFonts w:hint="eastAsia"/>
          <w:lang w:eastAsia="zh-CN"/>
        </w:rPr>
        <w:t>modifying the prediction block from the inter prediction block;</w:t>
      </w:r>
    </w:p>
    <w:p w14:paraId="7CE80092" w14:textId="77777777" w:rsidR="007B0DDA" w:rsidRDefault="007B0DDA">
      <w:pPr>
        <w:pStyle w:val="Itemize1G-PCC"/>
        <w:numPr>
          <w:ilvl w:val="0"/>
          <w:numId w:val="8"/>
        </w:numPr>
        <w:rPr>
          <w:lang w:eastAsia="ja-JP"/>
        </w:rPr>
      </w:pPr>
      <w:r>
        <w:rPr>
          <w:lang w:eastAsia="ja-JP"/>
        </w:rPr>
        <w:t>adding the resulting AC transform coefficients to the coefficient residuals in the coefficient tree.</w:t>
      </w:r>
    </w:p>
    <w:p w14:paraId="6B6ACF7B" w14:textId="77777777" w:rsidR="007B0DDA" w:rsidRPr="00A4559E" w:rsidRDefault="007B0DDA" w:rsidP="007B0DDA">
      <w:pPr>
        <w:rPr>
          <w:lang w:eastAsia="ja-JP"/>
        </w:rPr>
      </w:pPr>
      <w:r w:rsidRPr="00A4559E">
        <w:rPr>
          <w:lang w:eastAsia="ja-JP"/>
        </w:rPr>
        <w:t xml:space="preserve">The prediction block and its transform </w:t>
      </w:r>
      <w:r>
        <w:rPr>
          <w:rFonts w:hint="eastAsia"/>
          <w:lang w:eastAsia="zh-CN"/>
        </w:rPr>
        <w:t>are</w:t>
      </w:r>
      <w:r w:rsidRPr="00A4559E">
        <w:rPr>
          <w:lang w:eastAsia="ja-JP"/>
        </w:rPr>
        <w:t xml:space="preserve"> specified in terms of the eight-element array </w:t>
      </w:r>
      <w:r>
        <w:fldChar w:fldCharType="begin"/>
      </w:r>
      <w:r>
        <w:instrText xml:space="preserve">XE </w:instrText>
      </w:r>
      <w:r w:rsidRPr="0031646D">
        <w:rPr>
          <w:rStyle w:val="ExprNameinline"/>
        </w:rPr>
        <w:instrText>RahtPredBlk</w:instrText>
      </w:r>
      <w:r>
        <w:instrText xml:space="preserve"> \t "</w:instrText>
      </w:r>
      <w:r>
        <w:fldChar w:fldCharType="begin" w:fldLock="1"/>
      </w:r>
      <w:r>
        <w:instrText>STYLEREF HdgMarker \w</w:instrText>
      </w:r>
      <w:r>
        <w:fldChar w:fldCharType="separate"/>
      </w:r>
      <w:r>
        <w:rPr>
          <w:noProof/>
        </w:rPr>
        <w:instrText>10.5.5.1</w:instrText>
      </w:r>
      <w:r>
        <w:fldChar w:fldCharType="end"/>
      </w:r>
      <w:r>
        <w:instrText>"</w:instrText>
      </w:r>
      <w:r>
        <w:fldChar w:fldCharType="end"/>
      </w:r>
      <w:r w:rsidRPr="00A739CE">
        <w:rPr>
          <w:rStyle w:val="ExprNameinline"/>
        </w:rPr>
        <w:t>RahtPredBlk</w:t>
      </w:r>
      <w:r w:rsidRPr="00A4559E">
        <w:rPr>
          <w:lang w:eastAsia="ja-JP"/>
        </w:rPr>
        <w:t xml:space="preserve">; </w:t>
      </w:r>
      <w:r w:rsidRPr="00A739CE">
        <w:rPr>
          <w:rStyle w:val="ExprNameinline"/>
        </w:rPr>
        <w:t>RahtPredBlk</w:t>
      </w:r>
      <w:r>
        <w:rPr>
          <w:rStyle w:val="Exprinline"/>
        </w:rPr>
        <w:t>[ </w:t>
      </w:r>
      <w:r>
        <w:rPr>
          <w:rStyle w:val="Var1inline"/>
        </w:rPr>
        <w:t>𝑚</w:t>
      </w:r>
      <w:r>
        <w:rPr>
          <w:rStyle w:val="Exprinline"/>
        </w:rPr>
        <w:t> ]</w:t>
      </w:r>
      <w:r w:rsidRPr="00A4559E">
        <w:rPr>
          <w:lang w:eastAsia="ja-JP"/>
        </w:rPr>
        <w:t xml:space="preserve"> is the prediction block value for the Morton-coded location </w:t>
      </w:r>
      <w:r>
        <w:rPr>
          <w:rStyle w:val="Var1inline"/>
        </w:rPr>
        <w:t>𝑚</w:t>
      </w:r>
      <w:r w:rsidRPr="00A4559E">
        <w:rPr>
          <w:lang w:eastAsia="ja-JP"/>
        </w:rPr>
        <w:t>.</w:t>
      </w:r>
      <w:r>
        <w:rPr>
          <w:lang w:eastAsia="ja-JP"/>
        </w:rPr>
        <w:t xml:space="preserve"> </w:t>
      </w:r>
      <w:r w:rsidRPr="00BA0B31">
        <w:rPr>
          <w:lang w:eastAsia="ja-JP"/>
        </w:rPr>
        <w:t xml:space="preserve">The inter prediction block and its transform </w:t>
      </w:r>
      <w:r>
        <w:rPr>
          <w:rFonts w:hint="eastAsia"/>
          <w:lang w:eastAsia="zh-CN"/>
        </w:rPr>
        <w:t>are</w:t>
      </w:r>
      <w:r w:rsidRPr="00BA0B31">
        <w:rPr>
          <w:lang w:eastAsia="ja-JP"/>
        </w:rPr>
        <w:t xml:space="preserve"> specified in terms of the eight-element array </w:t>
      </w:r>
      <w:r w:rsidRPr="00BA0B31">
        <w:fldChar w:fldCharType="begin"/>
      </w:r>
      <w:r w:rsidRPr="00BA0B31">
        <w:instrText xml:space="preserve">XE </w:instrText>
      </w:r>
      <w:r w:rsidRPr="00BA0B31">
        <w:rPr>
          <w:rStyle w:val="ExprNameinline"/>
        </w:rPr>
        <w:instrText>RahtPredBlk</w:instrText>
      </w:r>
      <w:r w:rsidRPr="00BA0B31">
        <w:instrText xml:space="preserve"> \t "</w:instrText>
      </w:r>
      <w:r w:rsidRPr="00BA0B31">
        <w:fldChar w:fldCharType="begin" w:fldLock="1"/>
      </w:r>
      <w:r w:rsidRPr="00BA0B31">
        <w:instrText>STYLEREF HdgMarker \w</w:instrText>
      </w:r>
      <w:r w:rsidRPr="00BA0B31">
        <w:fldChar w:fldCharType="separate"/>
      </w:r>
      <w:r w:rsidRPr="00BA0B31">
        <w:rPr>
          <w:noProof/>
        </w:rPr>
        <w:instrText>10.5.5.1</w:instrText>
      </w:r>
      <w:r w:rsidRPr="00BA0B31">
        <w:fldChar w:fldCharType="end"/>
      </w:r>
      <w:r w:rsidRPr="00BA0B31">
        <w:instrText>"</w:instrText>
      </w:r>
      <w:r w:rsidRPr="00BA0B31">
        <w:fldChar w:fldCharType="end"/>
      </w:r>
      <w:r w:rsidRPr="00BA0B31">
        <w:rPr>
          <w:rStyle w:val="ExprNameinline"/>
        </w:rPr>
        <w:t>RahtInterPredBlk</w:t>
      </w:r>
      <w:r w:rsidRPr="00BA0B31">
        <w:rPr>
          <w:lang w:eastAsia="ja-JP"/>
        </w:rPr>
        <w:t xml:space="preserve">; </w:t>
      </w:r>
      <w:r w:rsidRPr="00BA0B31">
        <w:rPr>
          <w:rStyle w:val="ExprNameinline"/>
        </w:rPr>
        <w:t>RahtInterPredBlk</w:t>
      </w:r>
      <w:r w:rsidRPr="00BA0B31">
        <w:rPr>
          <w:rStyle w:val="Exprinline"/>
        </w:rPr>
        <w:t>[ </w:t>
      </w:r>
      <w:r w:rsidRPr="00BA0B31">
        <w:rPr>
          <w:rStyle w:val="Var1inline"/>
        </w:rPr>
        <w:t>𝑚</w:t>
      </w:r>
      <w:r w:rsidRPr="00BA0B31">
        <w:rPr>
          <w:rStyle w:val="Exprinline"/>
        </w:rPr>
        <w:t> ]</w:t>
      </w:r>
      <w:r w:rsidRPr="00BA0B31">
        <w:rPr>
          <w:lang w:eastAsia="ja-JP"/>
        </w:rPr>
        <w:t xml:space="preserve"> is the inter prediction block value for the Morton-coded location </w:t>
      </w:r>
      <w:r w:rsidRPr="00BA0B31">
        <w:rPr>
          <w:rStyle w:val="Var1inline"/>
        </w:rPr>
        <w:t>𝑚</w:t>
      </w:r>
      <w:r w:rsidRPr="00BA0B31">
        <w:rPr>
          <w:lang w:eastAsia="ja-JP"/>
        </w:rPr>
        <w:t>.</w:t>
      </w:r>
    </w:p>
    <w:p w14:paraId="7BA697FE" w14:textId="355917E1" w:rsidR="007B0DDA" w:rsidRPr="00457B4E" w:rsidRDefault="007B0DDA" w:rsidP="007B0DDA">
      <w:pPr>
        <w:pStyle w:val="Code"/>
        <w:rPr>
          <w:rFonts w:cs="Courier New"/>
          <w:lang w:eastAsia="zh-CN"/>
        </w:rPr>
      </w:pPr>
      <w:r w:rsidRPr="00A4559E">
        <w:lastRenderedPageBreak/>
        <w:t>if (RahtPredEligible[Lvl][Bs][Bt][Bv]) {</w:t>
      </w:r>
      <w:r w:rsidRPr="00A4559E">
        <w:br/>
        <w:t xml:space="preserve">  for (m = 0; m &lt; 8; m++)</w:t>
      </w:r>
      <w:r w:rsidRPr="00A4559E">
        <w:br/>
        <w:t xml:space="preserve">    RahtPredBlk[m] = </w:t>
      </w:r>
      <w:r>
        <w:rPr>
          <w:rFonts w:hint="eastAsia"/>
          <w:lang w:eastAsia="zh-CN"/>
        </w:rPr>
        <w:t>(</w:t>
      </w:r>
      <w:r w:rsidRPr="00A4559E">
        <w:t>RahtPredW[m]</w:t>
      </w:r>
      <w:r>
        <w:rPr>
          <w:rFonts w:hint="eastAsia"/>
          <w:lang w:eastAsia="zh-CN"/>
        </w:rPr>
        <w:t xml:space="preserve"> &gt;&gt; 15</w:t>
      </w:r>
      <w:r>
        <w:rPr>
          <w:lang w:eastAsia="zh-CN"/>
        </w:rPr>
        <w:t>}</w:t>
      </w:r>
      <w:r>
        <w:rPr>
          <w:rFonts w:hint="eastAsia"/>
          <w:lang w:eastAsia="zh-CN"/>
        </w:rPr>
        <w:t xml:space="preserve"> &lt;&lt; 15</w:t>
      </w:r>
      <w:r w:rsidRPr="00A4559E">
        <w:br/>
      </w:r>
      <w:r w:rsidRPr="00A4559E">
        <w:br/>
        <w:t xml:space="preserve">  … /* in</w:t>
      </w:r>
      <w:r>
        <w:t>−</w:t>
      </w:r>
      <w:r w:rsidRPr="00A4559E">
        <w:t>place, forward transform of RahtPredBlk (</w:t>
      </w:r>
      <w:r>
        <w:fldChar w:fldCharType="begin"/>
      </w:r>
      <w:r>
        <w:instrText xml:space="preserve"> REF _Ref98943836 \r \h </w:instrText>
      </w:r>
      <w:r>
        <w:fldChar w:fldCharType="separate"/>
      </w:r>
      <w:r>
        <w:t>10.5.5.5</w:t>
      </w:r>
      <w:r>
        <w:fldChar w:fldCharType="end"/>
      </w:r>
      <w:r w:rsidRPr="00A4559E">
        <w:t>) */</w:t>
      </w:r>
      <w:r w:rsidRPr="00A4559E">
        <w:br/>
      </w:r>
      <w:r w:rsidRPr="00A4559E">
        <w:br/>
        <w:t>}</w:t>
      </w:r>
      <w:r w:rsidRPr="00D026C0">
        <w:t xml:space="preserve"> </w:t>
      </w:r>
      <w:r>
        <w:br/>
      </w:r>
      <w:r w:rsidRPr="00BA0B31">
        <w:rPr>
          <w:rFonts w:cs="Courier New"/>
        </w:rPr>
        <w:t>if (RahtInterPredEligible[Lvl][Bs][Bt][Bv]) {</w:t>
      </w:r>
      <w:r w:rsidRPr="00BA0B31">
        <w:rPr>
          <w:rFonts w:cs="Courier New"/>
        </w:rPr>
        <w:br/>
        <w:t xml:space="preserve">  for (m = 0; m &lt; 8; m++)</w:t>
      </w:r>
      <w:r w:rsidRPr="00BA0B31">
        <w:rPr>
          <w:rFonts w:cs="Courier New"/>
        </w:rPr>
        <w:br/>
        <w:t xml:space="preserve">    RahtInterPredBlk[m] = RahtInterPredW[m]</w:t>
      </w:r>
      <w:r w:rsidRPr="00BA0B31">
        <w:rPr>
          <w:rFonts w:cs="Courier New"/>
        </w:rPr>
        <w:br/>
      </w:r>
      <w:r w:rsidRPr="00BA0B31">
        <w:rPr>
          <w:rFonts w:cs="Courier New"/>
        </w:rPr>
        <w:br/>
        <w:t xml:space="preserve">  … /* in−place, </w:t>
      </w:r>
      <w:r w:rsidRPr="00BA0B31">
        <w:rPr>
          <w:rFonts w:cs="Courier New" w:hint="eastAsia"/>
          <w:lang w:eastAsia="zh-CN"/>
        </w:rPr>
        <w:t>forward</w:t>
      </w:r>
      <w:r w:rsidRPr="00BA0B31">
        <w:rPr>
          <w:rFonts w:cs="Courier New"/>
          <w:lang w:eastAsia="zh-CN"/>
        </w:rPr>
        <w:t xml:space="preserve"> </w:t>
      </w:r>
      <w:r w:rsidRPr="00BA0B31">
        <w:rPr>
          <w:rFonts w:cs="Courier New" w:hint="eastAsia"/>
          <w:lang w:eastAsia="zh-CN"/>
        </w:rPr>
        <w:t>transform</w:t>
      </w:r>
      <w:r>
        <w:rPr>
          <w:rFonts w:cs="Courier New"/>
          <w:lang w:eastAsia="zh-CN"/>
        </w:rPr>
        <w:t xml:space="preserve"> of RahtInterPredBlk</w:t>
      </w:r>
      <w:r w:rsidRPr="00BA0B31">
        <w:rPr>
          <w:rFonts w:cs="Courier New"/>
          <w:lang w:eastAsia="zh-CN"/>
        </w:rPr>
        <w:t xml:space="preserve"> </w:t>
      </w:r>
      <w:r w:rsidRPr="00BA0B31">
        <w:rPr>
          <w:rFonts w:cs="Courier New" w:hint="eastAsia"/>
          <w:lang w:eastAsia="zh-CN"/>
        </w:rPr>
        <w:t>（</w:t>
      </w:r>
      <w:r>
        <w:rPr>
          <w:rFonts w:cs="Courier New"/>
          <w:lang w:eastAsia="zh-CN"/>
        </w:rPr>
        <w:fldChar w:fldCharType="begin"/>
      </w:r>
      <w:r>
        <w:rPr>
          <w:rFonts w:cs="Courier New"/>
          <w:lang w:eastAsia="zh-CN"/>
        </w:rPr>
        <w:instrText xml:space="preserve"> </w:instrText>
      </w:r>
      <w:r>
        <w:rPr>
          <w:rFonts w:cs="Courier New" w:hint="eastAsia"/>
          <w:lang w:eastAsia="zh-CN"/>
        </w:rPr>
        <w:instrText>REF _Ref148107088 \r \h</w:instrText>
      </w:r>
      <w:r>
        <w:rPr>
          <w:rFonts w:cs="Courier New"/>
          <w:lang w:eastAsia="zh-CN"/>
        </w:rPr>
        <w:instrText xml:space="preserve"> </w:instrText>
      </w:r>
      <w:r>
        <w:rPr>
          <w:rFonts w:cs="Courier New"/>
          <w:lang w:eastAsia="zh-CN"/>
        </w:rPr>
      </w:r>
      <w:r>
        <w:rPr>
          <w:rFonts w:cs="Courier New"/>
          <w:lang w:eastAsia="zh-CN"/>
        </w:rPr>
        <w:fldChar w:fldCharType="separate"/>
      </w:r>
      <w:r>
        <w:rPr>
          <w:rFonts w:cs="Courier New"/>
          <w:lang w:eastAsia="zh-CN"/>
        </w:rPr>
        <w:t>10.5.5.9</w:t>
      </w:r>
      <w:r>
        <w:rPr>
          <w:rFonts w:cs="Courier New"/>
          <w:lang w:eastAsia="zh-CN"/>
        </w:rPr>
        <w:fldChar w:fldCharType="end"/>
      </w:r>
      <w:r w:rsidRPr="00BA0B31">
        <w:rPr>
          <w:rFonts w:cs="Courier New" w:hint="eastAsia"/>
          <w:lang w:eastAsia="zh-CN"/>
        </w:rPr>
        <w:t>）</w:t>
      </w:r>
      <w:r w:rsidRPr="00BA0B31">
        <w:rPr>
          <w:rFonts w:cs="Courier New" w:hint="eastAsia"/>
          <w:lang w:eastAsia="zh-CN"/>
        </w:rPr>
        <w:t xml:space="preserve"> </w:t>
      </w:r>
      <w:r>
        <w:rPr>
          <w:rFonts w:cs="Courier New"/>
          <w:lang w:eastAsia="zh-CN"/>
        </w:rPr>
        <w:t>*/</w:t>
      </w:r>
      <w:r>
        <w:rPr>
          <w:rFonts w:cs="Courier New"/>
          <w:lang w:eastAsia="zh-CN"/>
        </w:rPr>
        <w:br/>
      </w:r>
      <w:r w:rsidRPr="00BA0B31">
        <w:rPr>
          <w:rFonts w:cs="Courier New"/>
        </w:rPr>
        <w:br/>
        <w:t xml:space="preserve">  for (m = 0; m &lt; 8; m++){</w:t>
      </w:r>
      <w:r w:rsidRPr="00BA0B31">
        <w:rPr>
          <w:rFonts w:cs="Courier New"/>
        </w:rPr>
        <w:br/>
        <w:t xml:space="preserve">    if (m == 0 &amp;&amp; Lvl &lt; RahtRootLvl)</w:t>
      </w:r>
      <w:r w:rsidRPr="00BA0B31">
        <w:rPr>
          <w:rFonts w:cs="Courier New"/>
        </w:rPr>
        <w:br/>
        <w:t xml:space="preserve">      continue</w:t>
      </w:r>
      <w:r w:rsidRPr="00BA0B31">
        <w:rPr>
          <w:rFonts w:cs="Courier New"/>
        </w:rPr>
        <w:br/>
        <w:t xml:space="preserve">    RahtPredBlk[m] = RahtInterPredBlk[m]</w:t>
      </w:r>
      <w:r w:rsidRPr="00BA0B31">
        <w:rPr>
          <w:rFonts w:cs="Courier New"/>
        </w:rPr>
        <w:br/>
        <w:t xml:space="preserve">  }</w:t>
      </w:r>
      <w:r w:rsidRPr="00BA0B31">
        <w:rPr>
          <w:rFonts w:cs="Courier New"/>
        </w:rPr>
        <w:br/>
        <w:t>}</w:t>
      </w:r>
      <w:r w:rsidRPr="00BA0B31">
        <w:rPr>
          <w:rFonts w:cs="Courier New"/>
        </w:rPr>
        <w:br/>
        <w:t>if (RahtPredEligible[Lvl][Bs][Bt][Bv] || RahtInterPredEligible[Lvl][Bs][Bt][Bv]) {</w:t>
      </w:r>
      <w:r w:rsidRPr="00BA0B31">
        <w:rPr>
          <w:rFonts w:cs="Courier New"/>
        </w:rPr>
        <w:br/>
        <w:t xml:space="preserve">  for (m = 0; m &lt; 8; m++){</w:t>
      </w:r>
      <w:r w:rsidRPr="00BA0B31">
        <w:rPr>
          <w:rFonts w:cs="Courier New"/>
        </w:rPr>
        <w:br/>
        <w:t xml:space="preserve">    if (m == 0 &amp;&amp; Lvl &lt; RahtRootLvl)</w:t>
      </w:r>
      <w:r w:rsidRPr="00BA0B31">
        <w:rPr>
          <w:rFonts w:cs="Courier New"/>
        </w:rPr>
        <w:br/>
        <w:t xml:space="preserve">      continue</w:t>
      </w:r>
      <w:r w:rsidRPr="00BA0B31">
        <w:rPr>
          <w:rFonts w:cs="Courier New"/>
        </w:rPr>
        <w:br/>
        <w:t xml:space="preserve">    RahtCoeff[Lvl][Bs][Bt][Bv][m] += RahtPredBlk[m]</w:t>
      </w:r>
      <w:r w:rsidRPr="00BA0B31">
        <w:rPr>
          <w:rFonts w:cs="Courier New"/>
        </w:rPr>
        <w:br/>
        <w:t xml:space="preserve">  }</w:t>
      </w:r>
      <w:r w:rsidRPr="00BA0B31">
        <w:rPr>
          <w:rFonts w:cs="Courier New"/>
        </w:rPr>
        <w:br/>
        <w:t>}</w:t>
      </w:r>
    </w:p>
    <w:p w14:paraId="4121E448" w14:textId="77777777" w:rsidR="007B0DDA" w:rsidRDefault="007B0DDA" w:rsidP="007B0DDA">
      <w:pPr>
        <w:pStyle w:val="4"/>
        <w:numPr>
          <w:ilvl w:val="3"/>
          <w:numId w:val="1"/>
        </w:numPr>
      </w:pPr>
      <w:bookmarkStart w:id="2561" w:name="_Ref98943777"/>
      <w:r>
        <w:t>Eligibility</w:t>
      </w:r>
      <w:bookmarkEnd w:id="2561"/>
      <w:r>
        <w:fldChar w:fldCharType="begin" w:fldLock="1"/>
      </w:r>
      <w:r>
        <w:rPr>
          <w:rStyle w:val="HdgMarker"/>
        </w:rPr>
        <w:instrText>Q</w:instrText>
      </w:r>
      <w:r>
        <w:instrText>UOTE "" \* Charformat</w:instrText>
      </w:r>
      <w:r>
        <w:fldChar w:fldCharType="end"/>
      </w:r>
    </w:p>
    <w:p w14:paraId="4C3F857B" w14:textId="77777777" w:rsidR="007B0DDA" w:rsidRPr="00A4559E" w:rsidRDefault="007B0DDA" w:rsidP="007B0DDA">
      <w:pPr>
        <w:pStyle w:val="NormalKWN"/>
        <w:rPr>
          <w:lang w:eastAsia="ja-JP"/>
        </w:rPr>
      </w:pPr>
      <w:r w:rsidRPr="00A4559E">
        <w:rPr>
          <w:lang w:eastAsia="ja-JP"/>
        </w:rPr>
        <w:t>When enabled, transform domain prediction shall be performed for 2×2×2 transform blocks unless the block:</w:t>
      </w:r>
    </w:p>
    <w:p w14:paraId="3BF0AC08" w14:textId="77777777" w:rsidR="007B0DDA" w:rsidRPr="006945C8" w:rsidRDefault="007B0DDA">
      <w:pPr>
        <w:numPr>
          <w:ilvl w:val="0"/>
          <w:numId w:val="8"/>
        </w:numPr>
        <w:tabs>
          <w:tab w:val="left" w:pos="794"/>
          <w:tab w:val="left" w:pos="1191"/>
          <w:tab w:val="left" w:pos="1588"/>
          <w:tab w:val="left" w:pos="1985"/>
        </w:tabs>
        <w:overflowPunct w:val="0"/>
        <w:autoSpaceDE w:val="0"/>
        <w:autoSpaceDN w:val="0"/>
        <w:adjustRightInd w:val="0"/>
        <w:textAlignment w:val="baseline"/>
        <w:rPr>
          <w:rFonts w:eastAsia="Malgun Gothic"/>
          <w:szCs w:val="20"/>
          <w:lang w:eastAsia="ja-JP"/>
        </w:rPr>
      </w:pPr>
      <w:r>
        <w:rPr>
          <w:lang w:eastAsia="ja-JP"/>
        </w:rPr>
        <w:t>is the root of the transform tree; or</w:t>
      </w:r>
    </w:p>
    <w:p w14:paraId="1B047B69" w14:textId="77777777" w:rsidR="007B0DDA" w:rsidRPr="00BE79D9" w:rsidRDefault="007B0DDA">
      <w:pPr>
        <w:numPr>
          <w:ilvl w:val="0"/>
          <w:numId w:val="8"/>
        </w:numPr>
        <w:tabs>
          <w:tab w:val="left" w:pos="794"/>
          <w:tab w:val="left" w:pos="1191"/>
          <w:tab w:val="left" w:pos="1588"/>
          <w:tab w:val="left" w:pos="1985"/>
        </w:tabs>
        <w:overflowPunct w:val="0"/>
        <w:autoSpaceDE w:val="0"/>
        <w:autoSpaceDN w:val="0"/>
        <w:adjustRightInd w:val="0"/>
        <w:textAlignment w:val="baseline"/>
        <w:rPr>
          <w:rFonts w:eastAsia="Malgun Gothic"/>
          <w:szCs w:val="20"/>
          <w:lang w:eastAsia="ja-JP"/>
        </w:rPr>
      </w:pPr>
      <w:r>
        <w:rPr>
          <w:rFonts w:eastAsia="Malgun Gothic"/>
          <w:szCs w:val="20"/>
          <w:lang w:eastAsia="ja-JP"/>
        </w:rPr>
        <w:t>has</w:t>
      </w:r>
      <w:r w:rsidRPr="00BE79D9">
        <w:rPr>
          <w:rFonts w:eastAsia="Malgun Gothic"/>
          <w:szCs w:val="20"/>
          <w:lang w:eastAsia="ja-JP"/>
        </w:rPr>
        <w:t xml:space="preserve"> only</w:t>
      </w:r>
      <w:r>
        <w:rPr>
          <w:rFonts w:eastAsia="Malgun Gothic"/>
          <w:szCs w:val="20"/>
          <w:lang w:eastAsia="ja-JP"/>
        </w:rPr>
        <w:t xml:space="preserve"> one non-empty</w:t>
      </w:r>
      <w:r w:rsidRPr="00BE79D9">
        <w:rPr>
          <w:rFonts w:eastAsia="Malgun Gothic"/>
          <w:szCs w:val="20"/>
          <w:lang w:eastAsia="ja-JP"/>
        </w:rPr>
        <w:t xml:space="preserve"> child block;</w:t>
      </w:r>
      <w:r>
        <w:rPr>
          <w:rFonts w:eastAsia="Malgun Gothic"/>
          <w:szCs w:val="20"/>
          <w:lang w:eastAsia="ja-JP"/>
        </w:rPr>
        <w:t xml:space="preserve"> or</w:t>
      </w:r>
    </w:p>
    <w:p w14:paraId="15FF3015" w14:textId="77777777" w:rsidR="007B0DDA" w:rsidRDefault="007B0DDA">
      <w:pPr>
        <w:pStyle w:val="Itemize1G-PCC"/>
        <w:numPr>
          <w:ilvl w:val="0"/>
          <w:numId w:val="8"/>
        </w:numPr>
        <w:rPr>
          <w:lang w:eastAsia="ja-JP"/>
        </w:rPr>
      </w:pPr>
      <w:r>
        <w:rPr>
          <w:lang w:eastAsia="ja-JP"/>
        </w:rPr>
        <w:t>is adjoined (</w:t>
      </w:r>
      <w:r>
        <w:rPr>
          <w:lang w:eastAsia="ja-JP"/>
        </w:rPr>
        <w:fldChar w:fldCharType="begin" w:fldLock="1"/>
      </w:r>
      <w:r>
        <w:rPr>
          <w:lang w:eastAsia="ja-JP"/>
        </w:rPr>
        <w:instrText xml:space="preserve"> REF _Ref98943851 \r \h </w:instrText>
      </w:r>
      <w:r>
        <w:rPr>
          <w:lang w:eastAsia="ja-JP"/>
        </w:rPr>
      </w:r>
      <w:r>
        <w:rPr>
          <w:lang w:eastAsia="ja-JP"/>
        </w:rPr>
        <w:fldChar w:fldCharType="separate"/>
      </w:r>
      <w:r>
        <w:rPr>
          <w:lang w:eastAsia="ja-JP"/>
        </w:rPr>
        <w:t>10.5.5.3</w:t>
      </w:r>
      <w:r>
        <w:rPr>
          <w:lang w:eastAsia="ja-JP"/>
        </w:rPr>
        <w:fldChar w:fldCharType="end"/>
      </w:r>
      <w:r>
        <w:rPr>
          <w:lang w:eastAsia="ja-JP"/>
        </w:rPr>
        <w:t xml:space="preserve">) by fewer than </w:t>
      </w:r>
      <w:r w:rsidRPr="00603DD6">
        <w:rPr>
          <w:rStyle w:val="Synvarinline"/>
        </w:rPr>
        <w:t>raht_prediction_samples_min</w:t>
      </w:r>
      <w:r>
        <w:rPr>
          <w:lang w:eastAsia="ja-JP"/>
        </w:rPr>
        <w:t xml:space="preserve"> non-empty blocks; or</w:t>
      </w:r>
    </w:p>
    <w:p w14:paraId="79E44D4C" w14:textId="77777777" w:rsidR="007B0DDA" w:rsidRDefault="007B0DDA">
      <w:pPr>
        <w:pStyle w:val="Itemize1G-PCC"/>
        <w:numPr>
          <w:ilvl w:val="0"/>
          <w:numId w:val="8"/>
        </w:numPr>
        <w:rPr>
          <w:lang w:eastAsia="ja-JP"/>
        </w:rPr>
      </w:pPr>
      <w:r>
        <w:rPr>
          <w:lang w:eastAsia="ja-JP"/>
        </w:rPr>
        <w:t xml:space="preserve">has an ancestor, except the root block, that is adjoined by fewer than </w:t>
      </w:r>
      <w:r w:rsidRPr="00603DD6">
        <w:rPr>
          <w:rStyle w:val="Synvarinline"/>
        </w:rPr>
        <w:t>raht_prediction_subtree_min</w:t>
      </w:r>
      <w:r>
        <w:rPr>
          <w:lang w:eastAsia="ja-JP"/>
        </w:rPr>
        <w:t xml:space="preserve"> non-empty blocks.</w:t>
      </w:r>
    </w:p>
    <w:p w14:paraId="46765B3D" w14:textId="77777777" w:rsidR="007B0DDA" w:rsidRPr="008F4707" w:rsidRDefault="007B0DDA" w:rsidP="007B0DDA">
      <w:pPr>
        <w:rPr>
          <w:lang w:eastAsia="ja-JP"/>
        </w:rPr>
      </w:pPr>
      <w:r w:rsidRPr="00BE79D9">
        <w:rPr>
          <w:lang w:eastAsia="ja-JP"/>
        </w:rPr>
        <w:t xml:space="preserve">The expression </w:t>
      </w:r>
      <w:r w:rsidRPr="00A739CE">
        <w:rPr>
          <w:rStyle w:val="ExprNameinline"/>
        </w:rPr>
        <w:t>Raht</w:t>
      </w:r>
      <w:r>
        <w:rPr>
          <w:rStyle w:val="ExprNameinline"/>
          <w:lang w:eastAsia="zh-CN"/>
        </w:rPr>
        <w:t>BlkChildCnt</w:t>
      </w:r>
      <w:r>
        <w:rPr>
          <w:rStyle w:val="Exprinline"/>
          <w:rFonts w:hint="eastAsia"/>
          <w:lang w:eastAsia="zh-CN"/>
        </w:rPr>
        <w:t>[</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BE79D9">
        <w:rPr>
          <w:lang w:eastAsia="ja-JP"/>
        </w:rPr>
        <w:t xml:space="preserve"> is the number of </w:t>
      </w:r>
      <w:r>
        <w:rPr>
          <w:lang w:eastAsia="ja-JP"/>
        </w:rPr>
        <w:t xml:space="preserve">non-empty </w:t>
      </w:r>
      <w:r w:rsidRPr="00BE79D9">
        <w:rPr>
          <w:lang w:eastAsia="ja-JP"/>
        </w:rPr>
        <w:t xml:space="preserve">child blocks of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BE79D9">
        <w:rPr>
          <w:lang w:eastAsia="ja-JP"/>
        </w:rPr>
        <w:t xml:space="preserve"> in tree level </w:t>
      </w:r>
      <w:r w:rsidRPr="00D35E12">
        <w:rPr>
          <w:rStyle w:val="VarNinline"/>
        </w:rPr>
        <w:t>lvl</w:t>
      </w:r>
      <w:r>
        <w:rPr>
          <w:rStyle w:val="Exprinline"/>
        </w:rPr>
        <w:t> </w:t>
      </w:r>
      <w:r>
        <w:t>.</w:t>
      </w:r>
    </w:p>
    <w:p w14:paraId="45970C1A" w14:textId="33937D31" w:rsidR="007B0DDA" w:rsidRPr="00BE79D9" w:rsidRDefault="007B0DDA" w:rsidP="007B0DDA">
      <w:pPr>
        <w:keepLines/>
        <w:spacing w:line="200" w:lineRule="atLeast"/>
        <w:jc w:val="left"/>
        <w:rPr>
          <w:rFonts w:ascii="Courier New" w:hAnsi="Courier New"/>
          <w:noProof/>
          <w:sz w:val="18"/>
        </w:rPr>
      </w:pPr>
      <w:r w:rsidRPr="00BE79D9">
        <w:rPr>
          <w:rFonts w:ascii="Courier New" w:hAnsi="Courier New"/>
          <w:noProof/>
          <w:sz w:val="18"/>
        </w:rPr>
        <w:t>RahtBlkChildCnt[lvl][bs][bt][bv] :=</w:t>
      </w:r>
      <w:r w:rsidRPr="00BE79D9">
        <w:rPr>
          <w:rFonts w:ascii="Courier New" w:hAnsi="Courier New"/>
          <w:noProof/>
          <w:sz w:val="18"/>
        </w:rPr>
        <w:br/>
        <w:t xml:space="preserve">  RahtBlkChildCnt = 0</w:t>
      </w:r>
      <w:r w:rsidRPr="00BE79D9">
        <w:rPr>
          <w:rFonts w:ascii="Courier New" w:hAnsi="Courier New"/>
          <w:noProof/>
          <w:sz w:val="18"/>
        </w:rPr>
        <w:br/>
        <w:t xml:space="preserve">  for(m = 0; m ≤ 8; m++){</w:t>
      </w:r>
      <w:r w:rsidRPr="00BE79D9">
        <w:rPr>
          <w:rFonts w:ascii="Courier New" w:hAnsi="Courier New"/>
          <w:noProof/>
          <w:sz w:val="18"/>
        </w:rPr>
        <w:br/>
        <w:t xml:space="preserve">    if(RahtCoeffWeightM[lvl][0][bs][bt][bv][m] &gt; 0)</w:t>
      </w:r>
      <w:r w:rsidRPr="00BE79D9">
        <w:rPr>
          <w:rFonts w:ascii="Courier New" w:hAnsi="Courier New"/>
          <w:noProof/>
          <w:sz w:val="18"/>
        </w:rPr>
        <w:br/>
        <w:t xml:space="preserve">      RahtBlkChildCnt ++ </w:t>
      </w:r>
      <w:r w:rsidRPr="00BE79D9">
        <w:rPr>
          <w:rFonts w:ascii="Courier New" w:hAnsi="Courier New"/>
          <w:noProof/>
          <w:sz w:val="18"/>
        </w:rPr>
        <w:br/>
        <w:t xml:space="preserve">  }</w:t>
      </w:r>
    </w:p>
    <w:p w14:paraId="4EB80C39" w14:textId="77777777" w:rsidR="007B0DDA" w:rsidRPr="00A4559E" w:rsidRDefault="007B0DDA" w:rsidP="007B0DDA">
      <w:r w:rsidRPr="00A4559E">
        <w:rPr>
          <w:lang w:eastAsia="ja-JP"/>
        </w:rPr>
        <w:t xml:space="preserve">The expression </w:t>
      </w:r>
      <w:r w:rsidRPr="00A739CE">
        <w:rPr>
          <w:rStyle w:val="ExprNameinline"/>
        </w:rPr>
        <w:t>RahtPredEligible</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 xml:space="preserve"> specifies whether the transform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is eligible.</w:t>
      </w:r>
    </w:p>
    <w:p w14:paraId="05B9CB31" w14:textId="320F2445" w:rsidR="007B0DDA" w:rsidRPr="00E036A4" w:rsidRDefault="007B0DDA" w:rsidP="007B0DDA">
      <w:pPr>
        <w:pStyle w:val="Code"/>
      </w:pPr>
      <w:r>
        <w:fldChar w:fldCharType="begin"/>
      </w:r>
      <w:r>
        <w:instrText>XE RahtPredEligible \t "</w:instrText>
      </w:r>
      <w:r>
        <w:fldChar w:fldCharType="begin" w:fldLock="1"/>
      </w:r>
      <w:r>
        <w:instrText>STYLEREF HdgMarker \w</w:instrText>
      </w:r>
      <w:r>
        <w:fldChar w:fldCharType="separate"/>
      </w:r>
      <w:r>
        <w:instrText>10.5.5.2</w:instrText>
      </w:r>
      <w:r>
        <w:fldChar w:fldCharType="end"/>
      </w:r>
      <w:r>
        <w:instrText>"</w:instrText>
      </w:r>
      <w:r>
        <w:br/>
      </w:r>
      <w:r>
        <w:fldChar w:fldCharType="end"/>
      </w:r>
      <w:r w:rsidRPr="00A4559E">
        <w:t>RahtPredEligible[lvl][bs][bt][bv] := raht_prediction_enabled_flag</w:t>
      </w:r>
      <w:r w:rsidRPr="00A4559E">
        <w:br/>
        <w:t xml:space="preserve">  &amp;&amp; lvl &gt; 0</w:t>
      </w:r>
      <w:r w:rsidRPr="00A4559E">
        <w:br/>
        <w:t xml:space="preserve">  &amp;&amp; lvl &lt; RahtRootLvl</w:t>
      </w:r>
      <w:r>
        <w:rPr>
          <w:rFonts w:eastAsia="Malgun Gothic"/>
          <w:lang w:eastAsia="ko-KR"/>
        </w:rPr>
        <w:br/>
      </w:r>
      <w:r>
        <w:rPr>
          <w:rFonts w:eastAsia="Malgun Gothic" w:hint="eastAsia"/>
          <w:lang w:eastAsia="ko-KR"/>
        </w:rPr>
        <w:t xml:space="preserve">  &amp;&amp; !DisabledBySendingMode</w:t>
      </w:r>
      <w:r>
        <w:br/>
        <w:t xml:space="preserve">  &amp;&amp; RahtBlkChildCnt[lvl][bs][bt][bv] &gt; 1</w:t>
      </w:r>
      <w:r w:rsidRPr="00A4559E">
        <w:br/>
        <w:t xml:space="preserve">  &amp;&amp; RahtNeighCnt[lvl][bs][bt][bv] ≥ raht_prediction_samples_min</w:t>
      </w:r>
      <w:r w:rsidRPr="00A4559E">
        <w:br/>
        <w:t xml:space="preserve">  &amp;&amp; RahtNeighCntMinAncestor[lvl][bs][bt][bv] ≥ raht_prediction_subtree_min</w:t>
      </w:r>
      <w:r>
        <w:rPr>
          <w:rFonts w:eastAsia="Malgun Gothic"/>
          <w:lang w:eastAsia="ko-KR"/>
        </w:rPr>
        <w:br/>
      </w:r>
      <w:r>
        <w:rPr>
          <w:rFonts w:eastAsia="Malgun Gothic" w:hint="eastAsia"/>
          <w:lang w:eastAsia="ko-KR"/>
        </w:rPr>
        <w:t xml:space="preserve">  </w:t>
      </w:r>
      <w:r w:rsidRPr="00BA0B31">
        <w:t>where</w:t>
      </w:r>
      <w:r w:rsidRPr="00BA0B31">
        <w:br/>
        <w:t xml:space="preserve">    DisabledBySendingMode := (raht_intr</w:t>
      </w:r>
      <w:r>
        <w:rPr>
          <w:rFonts w:eastAsia="Malgun Gothic" w:hint="eastAsia"/>
          <w:lang w:eastAsia="ko-KR"/>
        </w:rPr>
        <w:t>a</w:t>
      </w:r>
      <w:r w:rsidRPr="00BA0B31">
        <w:t>_layer_code_enabled &amp;&amp; depth &lt; layer_code_depth &amp;&amp;</w:t>
      </w:r>
      <w:r w:rsidR="005564FD">
        <w:rPr>
          <w:rFonts w:eastAsia="宋体"/>
          <w:lang w:eastAsia="zh-CN"/>
        </w:rPr>
        <w:br/>
      </w:r>
      <w:r w:rsidR="005564FD">
        <w:rPr>
          <w:rFonts w:eastAsia="宋体" w:hint="eastAsia"/>
          <w:lang w:eastAsia="zh-CN"/>
        </w:rPr>
        <w:t xml:space="preserve">      </w:t>
      </w:r>
      <w:r w:rsidRPr="00BA0B31">
        <w:t xml:space="preserve">depth </w:t>
      </w:r>
      <w:r w:rsidRPr="00A54254">
        <w:t>≥</w:t>
      </w:r>
      <w:r w:rsidRPr="00BA0B31">
        <w:t xml:space="preserve"> 0) ? !slice_raht_</w:t>
      </w:r>
      <w:r>
        <w:rPr>
          <w:rFonts w:eastAsia="Malgun Gothic" w:hint="eastAsia"/>
          <w:lang w:eastAsia="ko-KR"/>
        </w:rPr>
        <w:t>intra_</w:t>
      </w:r>
      <w:r w:rsidRPr="00BA0B31">
        <w:t>layer_code_mode[depth] : 0</w:t>
      </w:r>
      <w:r w:rsidRPr="00BA0B31">
        <w:br/>
        <w:t xml:space="preserve">    depth := RahtRootLevel – lvl – 1</w:t>
      </w:r>
    </w:p>
    <w:p w14:paraId="43B4BA2B" w14:textId="77777777" w:rsidR="007B0DDA" w:rsidRDefault="007B0DDA" w:rsidP="007B0DDA">
      <w:pPr>
        <w:pStyle w:val="4"/>
        <w:numPr>
          <w:ilvl w:val="3"/>
          <w:numId w:val="1"/>
        </w:numPr>
      </w:pPr>
      <w:bookmarkStart w:id="2562" w:name="_Ref98943851"/>
      <w:r>
        <w:rPr>
          <w:rFonts w:hint="eastAsia"/>
          <w:lang w:eastAsia="zh-CN"/>
        </w:rPr>
        <w:lastRenderedPageBreak/>
        <w:t>Generation of prediction block from a</w:t>
      </w:r>
      <w:r>
        <w:t>djoining blocks</w:t>
      </w:r>
      <w:bookmarkEnd w:id="2562"/>
      <w:r>
        <w:fldChar w:fldCharType="begin" w:fldLock="1"/>
      </w:r>
      <w:r>
        <w:rPr>
          <w:rStyle w:val="HdgMarker"/>
        </w:rPr>
        <w:instrText>Q</w:instrText>
      </w:r>
      <w:r>
        <w:instrText>UOTE "" \* Charformat</w:instrText>
      </w:r>
      <w:r>
        <w:fldChar w:fldCharType="end"/>
      </w:r>
    </w:p>
    <w:p w14:paraId="0756D346" w14:textId="77777777" w:rsidR="007B0DDA" w:rsidRPr="00A4559E" w:rsidRDefault="007B0DDA" w:rsidP="007B0DDA">
      <w:pPr>
        <w:rPr>
          <w:lang w:eastAsia="ja-JP"/>
        </w:rPr>
      </w:pPr>
      <w:r w:rsidRPr="00A4559E">
        <w:rPr>
          <w:lang w:eastAsia="ja-JP"/>
        </w:rPr>
        <w:t>A prediction block is generated from up to 19 transform blocks that contain a DC coefficient: the co-located block and those that adjoin the predicted block by a face or an edge.</w:t>
      </w:r>
    </w:p>
    <w:p w14:paraId="28F3DB21" w14:textId="69611281" w:rsidR="007B0DDA" w:rsidRPr="00A4559E" w:rsidRDefault="007B0DDA" w:rsidP="007B0DDA">
      <w:r w:rsidRPr="00A4559E">
        <w:rPr>
          <w:lang w:eastAsia="ja-JP"/>
        </w:rPr>
        <w:t xml:space="preserve">The expression </w:t>
      </w:r>
      <w:r w:rsidRPr="00A739CE">
        <w:rPr>
          <w:rStyle w:val="ExprNameinline"/>
        </w:rPr>
        <w:t>RahtNeighCnt</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 xml:space="preserve"> is the number of non-empty blocks that can be used to predict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Pr>
          <w:lang w:eastAsia="ja-JP"/>
        </w:rPr>
        <w:t xml:space="preserve">, </w:t>
      </w:r>
      <w:r w:rsidRPr="004406EA">
        <w:t>which is defined by</w:t>
      </w:r>
      <w:r w:rsidRPr="004406EA">
        <w:rPr>
          <w:rStyle w:val="Exprinline"/>
        </w:rPr>
        <w:t xml:space="preserve"> (</w:t>
      </w:r>
      <w:bookmarkStart w:id="2563" w:name="_Hlk156379725"/>
      <w:r w:rsidRPr="004406EA">
        <w:rPr>
          <w:rStyle w:val="ExprNameinline"/>
        </w:rPr>
        <w:t>RahtBlkLoc</w:t>
      </w:r>
      <w:r w:rsidRPr="004406EA">
        <w:rPr>
          <w:rStyle w:val="Exprinline"/>
        </w:rPr>
        <w:t>[ </w:t>
      </w:r>
      <w:r w:rsidRPr="004406EA">
        <w:rPr>
          <w:rStyle w:val="VarNinline"/>
        </w:rPr>
        <w:t>lvl</w:t>
      </w:r>
      <w:r w:rsidRPr="004406EA">
        <w:rPr>
          <w:rStyle w:val="Exprinline"/>
        </w:rPr>
        <w:t> ][ </w:t>
      </w:r>
      <w:r w:rsidRPr="004406EA">
        <w:rPr>
          <w:rStyle w:val="VarNinline"/>
        </w:rPr>
        <w:t>nIdx</w:t>
      </w:r>
      <w:r w:rsidRPr="004406EA">
        <w:rPr>
          <w:rStyle w:val="Exprinline"/>
        </w:rPr>
        <w:t> ]</w:t>
      </w:r>
      <w:bookmarkEnd w:id="2563"/>
      <w:r w:rsidRPr="004406EA">
        <w:rPr>
          <w:rStyle w:val="Exprinline"/>
        </w:rPr>
        <w:t>[ 0 ], </w:t>
      </w:r>
      <w:r w:rsidRPr="004406EA">
        <w:rPr>
          <w:rStyle w:val="ExprNameinline"/>
        </w:rPr>
        <w:t>RahtBlkLoc</w:t>
      </w:r>
      <w:r w:rsidRPr="004406EA">
        <w:rPr>
          <w:rStyle w:val="Exprinline"/>
        </w:rPr>
        <w:t>[ </w:t>
      </w:r>
      <w:r w:rsidRPr="004406EA">
        <w:rPr>
          <w:rStyle w:val="VarNinline"/>
        </w:rPr>
        <w:t>lvl</w:t>
      </w:r>
      <w:r w:rsidRPr="004406EA">
        <w:rPr>
          <w:rStyle w:val="Exprinline"/>
        </w:rPr>
        <w:t> ][ </w:t>
      </w:r>
      <w:r w:rsidRPr="004406EA">
        <w:rPr>
          <w:rStyle w:val="VarNinline"/>
        </w:rPr>
        <w:t>nIdx</w:t>
      </w:r>
      <w:r w:rsidRPr="004406EA">
        <w:rPr>
          <w:rStyle w:val="Exprinline"/>
        </w:rPr>
        <w:t> ][ 1 ], </w:t>
      </w:r>
      <w:r w:rsidRPr="004406EA">
        <w:rPr>
          <w:rStyle w:val="ExprNameinline"/>
        </w:rPr>
        <w:t>RahtBlkLoc</w:t>
      </w:r>
      <w:r w:rsidRPr="004406EA">
        <w:rPr>
          <w:rStyle w:val="Exprinline"/>
        </w:rPr>
        <w:t>[ </w:t>
      </w:r>
      <w:r w:rsidRPr="004406EA">
        <w:rPr>
          <w:rStyle w:val="VarNinline"/>
        </w:rPr>
        <w:t>lvl</w:t>
      </w:r>
      <w:r w:rsidRPr="004406EA">
        <w:rPr>
          <w:rStyle w:val="Exprinline"/>
        </w:rPr>
        <w:t> ][ </w:t>
      </w:r>
      <w:r w:rsidRPr="004406EA">
        <w:rPr>
          <w:rStyle w:val="VarNinline"/>
        </w:rPr>
        <w:t>nIdx</w:t>
      </w:r>
      <w:r w:rsidRPr="004406EA">
        <w:rPr>
          <w:rStyle w:val="Exprinline"/>
        </w:rPr>
        <w:t> ][ 2])</w:t>
      </w:r>
      <w:r w:rsidRPr="004406EA">
        <w:t>,</w:t>
      </w:r>
      <w:r w:rsidRPr="004406EA">
        <w:rPr>
          <w:lang w:eastAsia="ja-JP"/>
        </w:rPr>
        <w:t xml:space="preserve"> is the location of the </w:t>
      </w:r>
      <w:r w:rsidRPr="004406EA">
        <w:rPr>
          <w:rStyle w:val="VarNinline"/>
        </w:rPr>
        <w:t>nIdx</w:t>
      </w:r>
      <w:r w:rsidRPr="004406EA">
        <w:rPr>
          <w:lang w:eastAsia="ja-JP"/>
        </w:rPr>
        <w:t>-th coded block</w:t>
      </w:r>
      <w:r w:rsidRPr="00A4559E">
        <w:rPr>
          <w:lang w:eastAsia="ja-JP"/>
        </w:rPr>
        <w:t xml:space="preserve"> in tree level </w:t>
      </w:r>
      <w:r w:rsidRPr="00D35E12">
        <w:rPr>
          <w:rStyle w:val="VarNinline"/>
        </w:rPr>
        <w:t>lvl</w:t>
      </w:r>
      <w:r w:rsidRPr="00A4559E">
        <w:rPr>
          <w:lang w:eastAsia="ja-JP"/>
        </w:rPr>
        <w:t>.</w:t>
      </w:r>
      <w:r>
        <w:rPr>
          <w:lang w:eastAsia="ja-JP"/>
        </w:rPr>
        <w:t xml:space="preserve"> </w:t>
      </w:r>
      <w:r w:rsidR="009071F4">
        <w:rPr>
          <w:rFonts w:eastAsia="Malgun Gothic" w:hint="eastAsia"/>
          <w:lang w:eastAsia="ko-KR"/>
        </w:rPr>
        <w:t xml:space="preserve"> </w:t>
      </w:r>
      <w:r w:rsidRPr="00157A2C">
        <w:rPr>
          <w:rFonts w:eastAsia="宋体"/>
          <w:lang w:val="en-US" w:eastAsia="ja-JP"/>
        </w:rPr>
        <w:t xml:space="preserve">When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157A2C">
        <w:rPr>
          <w:rFonts w:eastAsia="宋体"/>
          <w:lang w:val="en-US" w:eastAsia="ja-JP"/>
        </w:rPr>
        <w:t xml:space="preserve"> in tree level </w:t>
      </w:r>
      <w:r w:rsidRPr="00D35E12">
        <w:rPr>
          <w:rStyle w:val="VarNinline"/>
        </w:rPr>
        <w:t>lvl</w:t>
      </w:r>
      <w:r w:rsidRPr="00D71C70">
        <w:rPr>
          <w:rFonts w:eastAsia="宋体"/>
          <w:noProof/>
        </w:rPr>
        <w:t xml:space="preserve"> has only one non-empty child block</w:t>
      </w:r>
      <w:r w:rsidRPr="00157A2C">
        <w:rPr>
          <w:rFonts w:eastAsia="宋体"/>
          <w:i/>
          <w:iCs/>
          <w:noProof/>
        </w:rPr>
        <w:t xml:space="preserve">, the </w:t>
      </w:r>
      <w:r w:rsidRPr="00157A2C">
        <w:rPr>
          <w:rFonts w:eastAsia="宋体"/>
          <w:lang w:val="en-US" w:eastAsia="ja-JP"/>
        </w:rPr>
        <w:t>number of non-empty blocks that can be used to predict that block is set as 19</w:t>
      </w:r>
      <w:r w:rsidRPr="00157A2C">
        <w:rPr>
          <w:rFonts w:eastAsia="宋体"/>
          <w:i/>
          <w:iCs/>
          <w:noProof/>
        </w:rPr>
        <w:t>.</w:t>
      </w:r>
    </w:p>
    <w:p w14:paraId="2E2A4B65" w14:textId="3E9CC2A8" w:rsidR="007B0DDA" w:rsidRPr="00D16EC6" w:rsidRDefault="007B0DDA" w:rsidP="007B0DDA">
      <w:pPr>
        <w:pStyle w:val="Code"/>
      </w:pPr>
      <w:r>
        <w:fldChar w:fldCharType="begin"/>
      </w:r>
      <w:r>
        <w:instrText>XE RahtNeighCnt \t "</w:instrText>
      </w:r>
      <w:r>
        <w:fldChar w:fldCharType="begin" w:fldLock="1"/>
      </w:r>
      <w:r>
        <w:instrText>STYLEREF HdgMarker \w</w:instrText>
      </w:r>
      <w:r>
        <w:fldChar w:fldCharType="separate"/>
      </w:r>
      <w:r>
        <w:instrText>10.5.5.3</w:instrText>
      </w:r>
      <w:r>
        <w:fldChar w:fldCharType="end"/>
      </w:r>
      <w:r>
        <w:instrText>"</w:instrText>
      </w:r>
      <w:r>
        <w:br/>
      </w:r>
      <w:r>
        <w:fldChar w:fldCharType="end"/>
      </w:r>
      <w:r w:rsidRPr="00A4559E">
        <w:t xml:space="preserve">RahtNeighCnt[lvl][bs][bt][bv] := </w:t>
      </w:r>
      <w:r w:rsidRPr="00A4559E">
        <w:br/>
      </w:r>
      <w:r>
        <w:t xml:space="preserve">  RahtBlkChildCnt</w:t>
      </w:r>
      <w:r w:rsidRPr="00A4559E">
        <w:t>[lvl][bs][bt][bv]</w:t>
      </w:r>
      <w:r>
        <w:t xml:space="preserve"> == 1 ? 19 : </w:t>
      </w:r>
      <w:r w:rsidRPr="006945C8">
        <w:rPr>
          <w:rFonts w:eastAsia="DengXian"/>
        </w:rPr>
        <w:t>SumN19[neighWeightGt0]</w:t>
      </w:r>
      <w:r>
        <w:br/>
        <w:t xml:space="preserve">  </w:t>
      </w:r>
      <w:r w:rsidRPr="00A4559E">
        <w:t>where</w:t>
      </w:r>
      <w:r w:rsidRPr="00A4559E">
        <w:br/>
        <w:t xml:space="preserve">    neighWeightGt0[ds][dt][dv] := RahtBlkWeight[lvl][bs + ds][bt + dt][bv + dv] &gt; 0</w:t>
      </w:r>
      <w:r>
        <w:t xml:space="preserve"> </w:t>
      </w:r>
      <w:r w:rsidRPr="00D16EC6">
        <w:t>&amp;&amp;</w:t>
      </w:r>
      <w:r>
        <w:br/>
        <w:t xml:space="preserve">      </w:t>
      </w:r>
      <w:r w:rsidRPr="004406EA">
        <w:rPr>
          <w:rFonts w:hint="eastAsia"/>
          <w:szCs w:val="18"/>
        </w:rPr>
        <w:t>¬</w:t>
      </w:r>
      <w:r w:rsidRPr="004406EA">
        <w:rPr>
          <w:szCs w:val="18"/>
        </w:rPr>
        <w:t>isNeighOutsideSearchRange</w:t>
      </w:r>
      <w:r w:rsidRPr="001F70E9">
        <w:rPr>
          <w:szCs w:val="18"/>
        </w:rPr>
        <w:br/>
      </w:r>
      <w:r w:rsidRPr="004406EA">
        <w:rPr>
          <w:szCs w:val="18"/>
        </w:rPr>
        <w:t xml:space="preserve">    isNeighOutsideSearchRange :=</w:t>
      </w:r>
      <w:r w:rsidRPr="001F70E9">
        <w:rPr>
          <w:szCs w:val="18"/>
        </w:rPr>
        <w:br/>
      </w:r>
      <w:r w:rsidRPr="001F70E9">
        <w:t xml:space="preserve">      </w:t>
      </w:r>
      <w:r w:rsidRPr="004406EA">
        <w:rPr>
          <w:rFonts w:eastAsia="宋体" w:cs="Courier New"/>
          <w:szCs w:val="18"/>
          <w:lang w:eastAsia="zh-CN"/>
        </w:rPr>
        <w:t>Morton(</w:t>
      </w:r>
      <w:r w:rsidRPr="004406EA">
        <w:rPr>
          <w:rFonts w:cs="Courier New"/>
          <w:szCs w:val="18"/>
        </w:rPr>
        <w:t>bs + ds, bt + dt, bv + dv</w:t>
      </w:r>
      <w:r w:rsidRPr="004406EA">
        <w:rPr>
          <w:rFonts w:eastAsia="宋体" w:cs="Courier New"/>
          <w:szCs w:val="18"/>
          <w:lang w:eastAsia="zh-CN"/>
        </w:rPr>
        <w:t>) &lt; Morton(</w:t>
      </w:r>
      <w:r w:rsidRPr="004406EA">
        <w:rPr>
          <w:rFonts w:cs="Courier New"/>
          <w:szCs w:val="18"/>
        </w:rPr>
        <w:t>bs, bt, bv</w:t>
      </w:r>
      <w:r w:rsidRPr="004406EA">
        <w:rPr>
          <w:rFonts w:eastAsia="宋体" w:cs="Courier New"/>
          <w:szCs w:val="18"/>
          <w:lang w:eastAsia="zh-CN"/>
        </w:rPr>
        <w:t>) ?</w:t>
      </w:r>
      <w:r w:rsidRPr="001F70E9">
        <w:rPr>
          <w:rFonts w:eastAsia="宋体" w:cs="Courier New"/>
          <w:szCs w:val="18"/>
          <w:lang w:eastAsia="zh-CN"/>
        </w:rPr>
        <w:br/>
      </w:r>
      <w:r w:rsidRPr="004406EA">
        <w:rPr>
          <w:rFonts w:eastAsia="宋体" w:cs="Courier New"/>
          <w:szCs w:val="18"/>
          <w:lang w:eastAsia="zh-CN"/>
        </w:rPr>
        <w:t xml:space="preserve">      Morton(</w:t>
      </w:r>
      <w:r w:rsidRPr="004406EA">
        <w:rPr>
          <w:rFonts w:cs="Courier New"/>
          <w:szCs w:val="18"/>
        </w:rPr>
        <w:t>bs + ds, bt + dt, bv + dv</w:t>
      </w:r>
      <w:r w:rsidRPr="004406EA">
        <w:rPr>
          <w:rFonts w:eastAsia="宋体" w:cs="Courier New"/>
          <w:szCs w:val="18"/>
          <w:lang w:eastAsia="zh-CN"/>
        </w:rPr>
        <w:t>) &lt; Morton(</w:t>
      </w:r>
      <w:r>
        <w:rPr>
          <w:rFonts w:eastAsia="宋体" w:cs="Courier New"/>
          <w:szCs w:val="18"/>
          <w:lang w:eastAsia="zh-CN"/>
        </w:rPr>
        <w:t>LE(0)</w:t>
      </w:r>
      <w:r w:rsidRPr="004406EA">
        <w:rPr>
          <w:rFonts w:eastAsia="宋体" w:cs="Courier New"/>
          <w:szCs w:val="18"/>
          <w:lang w:eastAsia="zh-CN"/>
        </w:rPr>
        <w:t>,</w:t>
      </w:r>
      <w:r>
        <w:rPr>
          <w:rFonts w:eastAsia="宋体" w:cs="Courier New"/>
          <w:szCs w:val="18"/>
          <w:lang w:eastAsia="zh-CN"/>
        </w:rPr>
        <w:t xml:space="preserve"> LE(1), LE(2)) :</w:t>
      </w:r>
      <w:r w:rsidRPr="004406EA">
        <w:rPr>
          <w:rFonts w:eastAsia="宋体" w:cs="Courier New"/>
          <w:szCs w:val="18"/>
          <w:lang w:eastAsia="zh-CN"/>
        </w:rPr>
        <w:br/>
        <w:t xml:space="preserve">      Morton(bs + ds, bt + dt, bv + dv) &gt;</w:t>
      </w:r>
      <w:r>
        <w:rPr>
          <w:rFonts w:eastAsia="宋体" w:cs="Courier New"/>
          <w:szCs w:val="18"/>
          <w:lang w:eastAsia="zh-CN"/>
        </w:rPr>
        <w:t xml:space="preserve"> </w:t>
      </w:r>
      <w:r w:rsidRPr="004406EA">
        <w:rPr>
          <w:rFonts w:eastAsia="宋体" w:cs="Courier New"/>
          <w:szCs w:val="18"/>
          <w:lang w:eastAsia="zh-CN"/>
        </w:rPr>
        <w:t>Morton(</w:t>
      </w:r>
      <w:r>
        <w:rPr>
          <w:rFonts w:eastAsia="宋体" w:cs="Courier New"/>
          <w:szCs w:val="18"/>
          <w:lang w:eastAsia="zh-CN"/>
        </w:rPr>
        <w:t>BE(0)</w:t>
      </w:r>
      <w:r w:rsidRPr="004406EA">
        <w:rPr>
          <w:rFonts w:eastAsia="宋体" w:cs="Courier New"/>
          <w:szCs w:val="18"/>
          <w:lang w:eastAsia="zh-CN"/>
        </w:rPr>
        <w:t>,</w:t>
      </w:r>
      <w:r>
        <w:rPr>
          <w:rFonts w:eastAsia="宋体" w:cs="Courier New"/>
          <w:szCs w:val="18"/>
          <w:lang w:eastAsia="zh-CN"/>
        </w:rPr>
        <w:t xml:space="preserve"> BE(1), BE(2))</w:t>
      </w:r>
      <w:r w:rsidRPr="004406EA">
        <w:rPr>
          <w:rFonts w:eastAsia="宋体" w:cs="Courier New"/>
          <w:szCs w:val="18"/>
          <w:lang w:eastAsia="zh-CN"/>
        </w:rPr>
        <w:br/>
        <w:t xml:space="preserve">    sr := raht_prediction_search_range</w:t>
      </w:r>
      <w:r>
        <w:rPr>
          <w:rFonts w:eastAsia="宋体" w:cs="Courier New"/>
          <w:szCs w:val="18"/>
          <w:lang w:eastAsia="zh-CN"/>
        </w:rPr>
        <w:br/>
        <w:t xml:space="preserve">    LE(k) := </w:t>
      </w:r>
      <w:r w:rsidRPr="004406EA">
        <w:rPr>
          <w:rFonts w:eastAsia="宋体" w:cs="Courier New"/>
          <w:szCs w:val="18"/>
          <w:lang w:eastAsia="zh-CN"/>
        </w:rPr>
        <w:t>RahtBlkLoc[lvl][</w:t>
      </w:r>
      <w:r w:rsidRPr="004406EA">
        <w:rPr>
          <w:rFonts w:eastAsia="宋体" w:cs="Courier New"/>
          <w:szCs w:val="18"/>
          <w:lang w:val="en-GB" w:eastAsia="zh-CN"/>
        </w:rPr>
        <w:t>Max(nIdx - sr, 0)</w:t>
      </w:r>
      <w:r w:rsidRPr="004406EA">
        <w:rPr>
          <w:rFonts w:eastAsia="宋体" w:cs="Courier New"/>
          <w:szCs w:val="18"/>
          <w:lang w:eastAsia="zh-CN"/>
        </w:rPr>
        <w:t>][</w:t>
      </w:r>
      <w:r>
        <w:rPr>
          <w:rFonts w:eastAsia="宋体" w:cs="Courier New"/>
          <w:szCs w:val="18"/>
          <w:lang w:eastAsia="zh-CN"/>
        </w:rPr>
        <w:t>k</w:t>
      </w:r>
      <w:r w:rsidRPr="004406EA">
        <w:rPr>
          <w:rFonts w:eastAsia="宋体" w:cs="Courier New"/>
          <w:szCs w:val="18"/>
          <w:lang w:eastAsia="zh-CN"/>
        </w:rPr>
        <w:t>]</w:t>
      </w:r>
      <w:r>
        <w:rPr>
          <w:rFonts w:eastAsia="宋体" w:cs="Courier New"/>
          <w:szCs w:val="18"/>
          <w:lang w:eastAsia="zh-CN"/>
        </w:rPr>
        <w:br/>
        <w:t xml:space="preserve">    BE(k) := </w:t>
      </w:r>
      <w:r w:rsidRPr="004406EA">
        <w:rPr>
          <w:rFonts w:eastAsia="宋体" w:cs="Courier New"/>
          <w:szCs w:val="18"/>
          <w:lang w:eastAsia="zh-CN"/>
        </w:rPr>
        <w:t>RahtBlkLoc[lvl][</w:t>
      </w:r>
      <w:r w:rsidRPr="004406EA">
        <w:rPr>
          <w:rFonts w:eastAsia="宋体" w:cs="Courier New"/>
          <w:szCs w:val="18"/>
          <w:lang w:val="en-GB" w:eastAsia="zh-CN"/>
        </w:rPr>
        <w:t>Min(nIdx + sr, RahtBlkCnt[lvl] - 1)</w:t>
      </w:r>
      <w:r w:rsidRPr="004406EA">
        <w:rPr>
          <w:rFonts w:eastAsia="宋体" w:cs="Courier New"/>
          <w:szCs w:val="18"/>
          <w:lang w:eastAsia="zh-CN"/>
        </w:rPr>
        <w:t>][</w:t>
      </w:r>
      <w:r>
        <w:rPr>
          <w:rFonts w:eastAsia="宋体" w:cs="Courier New"/>
          <w:szCs w:val="18"/>
          <w:lang w:eastAsia="zh-CN"/>
        </w:rPr>
        <w:t>k</w:t>
      </w:r>
      <w:r w:rsidRPr="004406EA">
        <w:rPr>
          <w:rFonts w:eastAsia="宋体" w:cs="Courier New"/>
          <w:szCs w:val="18"/>
          <w:lang w:eastAsia="zh-CN"/>
        </w:rPr>
        <w:t>]</w:t>
      </w:r>
    </w:p>
    <w:p w14:paraId="279B2355" w14:textId="77777777" w:rsidR="007B0DDA" w:rsidRPr="00A4559E" w:rsidRDefault="007B0DDA" w:rsidP="007B0DDA">
      <w:pPr>
        <w:rPr>
          <w:lang w:eastAsia="ja-JP"/>
        </w:rPr>
      </w:pPr>
      <w:r w:rsidRPr="00A4559E">
        <w:rPr>
          <w:lang w:eastAsia="ja-JP"/>
        </w:rPr>
        <w:t xml:space="preserve">The expression </w:t>
      </w:r>
      <w:r w:rsidRPr="00A739CE">
        <w:rPr>
          <w:rStyle w:val="ExprNameinline"/>
        </w:rPr>
        <w:t>RahtNeighCntMinAncestor</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 xml:space="preserve"> is lowest value of </w:t>
      </w:r>
      <w:r w:rsidRPr="00A739CE">
        <w:rPr>
          <w:rStyle w:val="ExprNameinline"/>
        </w:rPr>
        <w:t>RahtNeighCnt</w:t>
      </w:r>
      <w:r w:rsidRPr="00A4559E">
        <w:rPr>
          <w:lang w:eastAsia="ja-JP"/>
        </w:rPr>
        <w:t xml:space="preserve"> for any ancestor of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In determining eligibility, the root node shall be considered to have 19 adjoining blocks.</w:t>
      </w:r>
    </w:p>
    <w:p w14:paraId="05A72BDB" w14:textId="77777777" w:rsidR="007B0DDA" w:rsidRPr="00A4559E" w:rsidRDefault="007B0DDA" w:rsidP="007B0DDA">
      <w:pPr>
        <w:pStyle w:val="Code"/>
      </w:pPr>
      <w:r>
        <w:fldChar w:fldCharType="begin"/>
      </w:r>
      <w:r>
        <w:instrText>XE RahtNeighCntMinAncestor \t "</w:instrText>
      </w:r>
      <w:r>
        <w:fldChar w:fldCharType="begin" w:fldLock="1"/>
      </w:r>
      <w:r>
        <w:instrText>STYLEREF HdgMarker \w</w:instrText>
      </w:r>
      <w:r>
        <w:fldChar w:fldCharType="separate"/>
      </w:r>
      <w:r>
        <w:instrText>10.5.5.3</w:instrText>
      </w:r>
      <w:r>
        <w:fldChar w:fldCharType="end"/>
      </w:r>
      <w:r>
        <w:instrText>"</w:instrText>
      </w:r>
      <w:r>
        <w:br/>
      </w:r>
      <w:r>
        <w:fldChar w:fldCharType="end"/>
      </w:r>
      <w:r w:rsidRPr="00A4559E">
        <w:t>RahtNeighCntMinAncestor[lvl][bs][bt][bv] :=</w:t>
      </w:r>
      <w:r w:rsidRPr="00A4559E">
        <w:br/>
        <w:t xml:space="preserve">    lvl &gt;= RahtRootLvl </w:t>
      </w:r>
      <w:r>
        <w:t>−</w:t>
      </w:r>
      <w:r w:rsidRPr="00A4559E">
        <w:t xml:space="preserve"> 1 ? 19 : Min(neighCntP, minAncestorCnt)</w:t>
      </w:r>
      <w:r w:rsidRPr="00A4559E">
        <w:br/>
        <w:t xml:space="preserve">  where</w:t>
      </w:r>
      <w:r w:rsidRPr="00A4559E">
        <w:br/>
        <w:t xml:space="preserve">    neighCntP := RahtNeighCnt[lvl + 1][bs / 2][bt / 2][bv / 2]</w:t>
      </w:r>
      <w:r w:rsidRPr="00A4559E">
        <w:br/>
        <w:t xml:space="preserve">    minAncestorCnt := RahtNeighCntMinAncestor[lvl + 1][bs / 2][bt / 2][bv / 2]</w:t>
      </w:r>
    </w:p>
    <w:p w14:paraId="794A17F8" w14:textId="77777777" w:rsidR="007B0DDA" w:rsidRPr="00A4559E" w:rsidRDefault="007B0DDA" w:rsidP="007B0DDA">
      <w:pPr>
        <w:rPr>
          <w:lang w:eastAsia="ja-JP"/>
        </w:rPr>
      </w:pPr>
      <w:r w:rsidRPr="00A4559E">
        <w:rPr>
          <w:lang w:eastAsia="ja-JP"/>
        </w:rPr>
        <w:t xml:space="preserve">The expression </w:t>
      </w:r>
      <w:r w:rsidRPr="00AF691A">
        <w:rPr>
          <w:rStyle w:val="ExprNameinline"/>
        </w:rPr>
        <w:t>SumN19</w:t>
      </w:r>
      <w:r w:rsidRPr="00A4559E">
        <w:rPr>
          <w:rStyle w:val="Exprinline"/>
        </w:rPr>
        <w:t>[ </w:t>
      </w:r>
      <w:r w:rsidRPr="00D35E12">
        <w:rPr>
          <w:rStyle w:val="VarNinline"/>
        </w:rPr>
        <w:t>expr</w:t>
      </w:r>
      <w:r w:rsidRPr="00A4559E">
        <w:rPr>
          <w:rStyle w:val="Exprinline"/>
        </w:rPr>
        <w:t> ]</w:t>
      </w:r>
      <w:r w:rsidRPr="00A4559E">
        <w:rPr>
          <w:lang w:eastAsia="ja-JP"/>
        </w:rPr>
        <w:t xml:space="preserve"> sums the result of applying </w:t>
      </w:r>
      <w:r w:rsidRPr="00D35E12">
        <w:rPr>
          <w:rStyle w:val="VarNinline"/>
        </w:rPr>
        <w:t>expr</w:t>
      </w:r>
      <w:r w:rsidRPr="00A4559E">
        <w:rPr>
          <w:lang w:eastAsia="ja-JP"/>
        </w:rPr>
        <w:t xml:space="preserve"> to the relative tree location of each of the 19 possible adjacent blocks.</w:t>
      </w:r>
    </w:p>
    <w:p w14:paraId="2A8673C4" w14:textId="77777777" w:rsidR="007B0DDA" w:rsidRPr="00A4559E" w:rsidRDefault="007B0DDA" w:rsidP="007B0DDA">
      <w:pPr>
        <w:pStyle w:val="Code"/>
        <w:rPr>
          <w:lang w:eastAsia="ja-JP"/>
        </w:rPr>
      </w:pPr>
      <w:r>
        <w:fldChar w:fldCharType="begin"/>
      </w:r>
      <w:r>
        <w:instrText>XE SumN19 \t "</w:instrText>
      </w:r>
      <w:r>
        <w:fldChar w:fldCharType="begin" w:fldLock="1"/>
      </w:r>
      <w:r>
        <w:instrText>STYLEREF HdgMarker \w</w:instrText>
      </w:r>
      <w:r>
        <w:fldChar w:fldCharType="separate"/>
      </w:r>
      <w:r>
        <w:instrText>10.5.5.3</w:instrText>
      </w:r>
      <w:r>
        <w:fldChar w:fldCharType="end"/>
      </w:r>
      <w:r>
        <w:instrText>"</w:instrText>
      </w:r>
      <w:r>
        <w:br/>
      </w:r>
      <w:r>
        <w:fldChar w:fldCharType="end"/>
      </w:r>
      <w:r w:rsidRPr="00A4559E">
        <w:rPr>
          <w:lang w:eastAsia="ja-JP"/>
        </w:rPr>
        <w:t>SumN19[expr] :=</w:t>
      </w:r>
      <w:r w:rsidRPr="00A4559E">
        <w:rPr>
          <w:lang w:eastAsia="ja-JP"/>
        </w:rPr>
        <w:br/>
        <w:t xml:space="preserve">  SumN19 = 0</w:t>
      </w:r>
      <w:r w:rsidRPr="00A4559E">
        <w:rPr>
          <w:lang w:eastAsia="ja-JP"/>
        </w:rPr>
        <w:br/>
        <w:t xml:space="preserve">  for (ds = </w:t>
      </w:r>
      <w:r>
        <w:rPr>
          <w:lang w:eastAsia="ja-JP"/>
        </w:rPr>
        <w:t>−</w:t>
      </w:r>
      <w:r w:rsidRPr="00A4559E">
        <w:rPr>
          <w:lang w:eastAsia="ja-JP"/>
        </w:rPr>
        <w:t>1; ds ≤ 1; ds++)</w:t>
      </w:r>
      <w:r w:rsidRPr="00A4559E">
        <w:rPr>
          <w:lang w:eastAsia="ja-JP"/>
        </w:rPr>
        <w:br/>
        <w:t xml:space="preserve">    for (dt = </w:t>
      </w:r>
      <w:r>
        <w:rPr>
          <w:lang w:eastAsia="ja-JP"/>
        </w:rPr>
        <w:t>−</w:t>
      </w:r>
      <w:r w:rsidRPr="00A4559E">
        <w:rPr>
          <w:lang w:eastAsia="ja-JP"/>
        </w:rPr>
        <w:t>1; dt ≤ 1; dt++)</w:t>
      </w:r>
      <w:r w:rsidRPr="00A4559E">
        <w:rPr>
          <w:lang w:eastAsia="ja-JP"/>
        </w:rPr>
        <w:br/>
        <w:t xml:space="preserve">      for (dv = </w:t>
      </w:r>
      <w:r>
        <w:rPr>
          <w:lang w:eastAsia="ja-JP"/>
        </w:rPr>
        <w:t>−</w:t>
      </w:r>
      <w:r w:rsidRPr="00A4559E">
        <w:rPr>
          <w:lang w:eastAsia="ja-JP"/>
        </w:rPr>
        <w:t>1; dv ≤ 1; dv++)</w:t>
      </w:r>
      <w:r w:rsidRPr="00A4559E">
        <w:rPr>
          <w:lang w:eastAsia="ja-JP"/>
        </w:rPr>
        <w:br/>
        <w:t xml:space="preserve">        if (Abs(ds) + Abs(dt) + Abs(dv) &lt; 3)</w:t>
      </w:r>
      <w:r w:rsidRPr="00A4559E">
        <w:rPr>
          <w:lang w:eastAsia="ja-JP"/>
        </w:rPr>
        <w:br/>
        <w:t xml:space="preserve">          SumN19 += expr[ds][dt][dv]</w:t>
      </w:r>
    </w:p>
    <w:p w14:paraId="0313E49F" w14:textId="77777777" w:rsidR="007B0DDA" w:rsidRDefault="007B0DDA" w:rsidP="007B0DDA">
      <w:pPr>
        <w:pStyle w:val="4"/>
        <w:numPr>
          <w:ilvl w:val="3"/>
          <w:numId w:val="1"/>
        </w:numPr>
      </w:pPr>
      <w:bookmarkStart w:id="2564" w:name="_Ref98943800"/>
      <w:r>
        <w:t>Upsampling</w:t>
      </w:r>
      <w:bookmarkEnd w:id="2564"/>
      <w:r>
        <w:fldChar w:fldCharType="begin" w:fldLock="1"/>
      </w:r>
      <w:r>
        <w:rPr>
          <w:rStyle w:val="HdgMarker"/>
        </w:rPr>
        <w:instrText>Q</w:instrText>
      </w:r>
      <w:r>
        <w:instrText>UOTE "" \* Charformat</w:instrText>
      </w:r>
      <w:r>
        <w:fldChar w:fldCharType="end"/>
      </w:r>
    </w:p>
    <w:p w14:paraId="2D366701" w14:textId="77777777" w:rsidR="007B0DDA" w:rsidRDefault="007B0DDA" w:rsidP="007B0DDA">
      <w:pPr>
        <w:pStyle w:val="5"/>
        <w:numPr>
          <w:ilvl w:val="4"/>
          <w:numId w:val="1"/>
        </w:numPr>
      </w:pPr>
      <w:r>
        <w:t>Normalized DC values</w:t>
      </w:r>
      <w:r>
        <w:fldChar w:fldCharType="begin" w:fldLock="1"/>
      </w:r>
      <w:r>
        <w:rPr>
          <w:rStyle w:val="HdgMarker"/>
        </w:rPr>
        <w:instrText>Q</w:instrText>
      </w:r>
      <w:r>
        <w:instrText>UOTE "" \* Charformat</w:instrText>
      </w:r>
      <w:r>
        <w:fldChar w:fldCharType="end"/>
      </w:r>
    </w:p>
    <w:p w14:paraId="1B1A5088" w14:textId="77777777" w:rsidR="007B0DDA" w:rsidRPr="00A4559E" w:rsidRDefault="007B0DDA" w:rsidP="007B0DDA">
      <w:pPr>
        <w:rPr>
          <w:lang w:eastAsia="ja-JP"/>
        </w:rPr>
      </w:pPr>
      <w:r w:rsidRPr="00A4559E">
        <w:rPr>
          <w:lang w:eastAsia="ja-JP"/>
        </w:rPr>
        <w:t>The samples used to generate an upsampled prediction block are transform-block DC coefficients (</w:t>
      </w:r>
      <w:r>
        <w:rPr>
          <w:lang w:eastAsia="ja-JP"/>
        </w:rPr>
        <w:fldChar w:fldCharType="begin"/>
      </w:r>
      <w:r>
        <w:rPr>
          <w:lang w:eastAsia="ja-JP"/>
        </w:rPr>
        <w:instrText xml:space="preserve"> REF _Ref98943888 \r \h </w:instrText>
      </w:r>
      <w:r>
        <w:rPr>
          <w:lang w:eastAsia="ja-JP"/>
        </w:rPr>
      </w:r>
      <w:r>
        <w:rPr>
          <w:lang w:eastAsia="ja-JP"/>
        </w:rPr>
        <w:fldChar w:fldCharType="separate"/>
      </w:r>
      <w:r>
        <w:rPr>
          <w:lang w:eastAsia="ja-JP"/>
        </w:rPr>
        <w:t>10.5.7.2</w:t>
      </w:r>
      <w:r>
        <w:rPr>
          <w:lang w:eastAsia="ja-JP"/>
        </w:rPr>
        <w:fldChar w:fldCharType="end"/>
      </w:r>
      <w:r w:rsidRPr="00A4559E">
        <w:rPr>
          <w:lang w:eastAsia="ja-JP"/>
        </w:rPr>
        <w:t xml:space="preserve">) normalized by their weight as specified by </w:t>
      </w:r>
      <w:r w:rsidRPr="00A739CE">
        <w:rPr>
          <w:rStyle w:val="ExprNameinline"/>
        </w:rPr>
        <w:t>RahtDcNorm</w:t>
      </w:r>
      <w:r w:rsidRPr="003B28E0">
        <w:rPr>
          <w:iCs/>
        </w:rPr>
        <w:t>, that is a 15 fractional-bit, fixed-point value</w:t>
      </w:r>
      <w:r w:rsidRPr="00A4559E">
        <w:rPr>
          <w:lang w:eastAsia="ja-JP"/>
        </w:rPr>
        <w:t xml:space="preserve">; </w:t>
      </w:r>
      <w:r w:rsidRPr="00A739CE">
        <w:rPr>
          <w:rStyle w:val="ExprNameinline"/>
        </w:rPr>
        <w:t>RahtDcNorm</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 xml:space="preserve"> is the sample value for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w:t>
      </w:r>
    </w:p>
    <w:p w14:paraId="5B90409B" w14:textId="6F3145AB" w:rsidR="007B0DDA" w:rsidRPr="00A4559E" w:rsidRDefault="007B0DDA" w:rsidP="007B0DDA">
      <w:pPr>
        <w:pStyle w:val="Code"/>
      </w:pPr>
      <w:r>
        <w:fldChar w:fldCharType="begin"/>
      </w:r>
      <w:r w:rsidRPr="00F75262">
        <w:rPr>
          <w:lang w:val="de-AT"/>
        </w:rPr>
        <w:instrText>XE RahtDcNorm \t "</w:instrText>
      </w:r>
      <w:r>
        <w:fldChar w:fldCharType="begin" w:fldLock="1"/>
      </w:r>
      <w:r w:rsidRPr="00F75262">
        <w:rPr>
          <w:lang w:val="de-AT"/>
        </w:rPr>
        <w:instrText>STYLEREF HdgMarker \w</w:instrText>
      </w:r>
      <w:r>
        <w:fldChar w:fldCharType="separate"/>
      </w:r>
      <w:r w:rsidRPr="0073579E">
        <w:rPr>
          <w:lang w:val="de-AT"/>
        </w:rPr>
        <w:instrText>10.5.5.4.1</w:instrText>
      </w:r>
      <w:r>
        <w:fldChar w:fldCharType="end"/>
      </w:r>
      <w:r w:rsidRPr="005F4B33">
        <w:rPr>
          <w:lang w:val="de-AT"/>
        </w:rPr>
        <w:instrText>"</w:instrText>
      </w:r>
      <w:r w:rsidRPr="005F4B33">
        <w:rPr>
          <w:lang w:val="de-AT"/>
        </w:rPr>
        <w:br/>
      </w:r>
      <w:r>
        <w:fldChar w:fldCharType="end"/>
      </w:r>
      <w:r w:rsidRPr="00F75262">
        <w:rPr>
          <w:lang w:val="de-AT"/>
        </w:rPr>
        <w:t xml:space="preserve">RahtDcNorm[lvl][bs][bt][bv] := </w:t>
      </w:r>
      <w:r w:rsidRPr="00F75262">
        <w:rPr>
          <w:bCs/>
          <w:lang w:val="de-AT"/>
        </w:rPr>
        <w:t>raht_buffer_extension_flag</w:t>
      </w:r>
      <w:r w:rsidRPr="00F75262">
        <w:rPr>
          <w:lang w:val="de-AT"/>
        </w:rPr>
        <w:t xml:space="preserve"> == 0 ?</w:t>
      </w:r>
      <w:r w:rsidRPr="00F75262">
        <w:rPr>
          <w:lang w:val="de-AT"/>
        </w:rPr>
        <w:br/>
      </w:r>
      <w:r w:rsidR="00451D7F" w:rsidRPr="00F75262">
        <w:rPr>
          <w:rFonts w:eastAsia="宋体"/>
          <w:lang w:val="de-AT" w:eastAsia="zh-CN"/>
        </w:rPr>
        <w:t xml:space="preserve">  </w:t>
      </w:r>
      <w:r>
        <w:t xml:space="preserve">(lossless_coding_enabled == 0 ? </w:t>
      </w:r>
      <w:r w:rsidRPr="00A4559E">
        <w:t xml:space="preserve">DivExp2Fz((coeff &gt;&gt; wShift) × (IntRecipSqrt(w) &gt;&gt; 25 </w:t>
      </w:r>
      <w:r>
        <w:t>−</w:t>
      </w:r>
      <w:r w:rsidR="00451D7F">
        <w:rPr>
          <w:rFonts w:eastAsia="宋体"/>
          <w:lang w:eastAsia="zh-CN"/>
        </w:rPr>
        <w:br/>
      </w:r>
      <w:r w:rsidR="00451D7F">
        <w:rPr>
          <w:rFonts w:eastAsia="宋体" w:hint="eastAsia"/>
          <w:lang w:eastAsia="zh-CN"/>
        </w:rPr>
        <w:t xml:space="preserve">  </w:t>
      </w:r>
      <w:r w:rsidRPr="00A4559E">
        <w:t>wShift), 30)</w:t>
      </w:r>
      <w:r>
        <w:t xml:space="preserve"> : </w:t>
      </w:r>
      <w:r w:rsidRPr="00A4559E">
        <w:t xml:space="preserve">DivExp2Fz(coeff, </w:t>
      </w:r>
      <w:r>
        <w:t>15</w:t>
      </w:r>
      <w:r w:rsidRPr="00A4559E">
        <w:t>)</w:t>
      </w:r>
      <w:r>
        <w:t>) :</w:t>
      </w:r>
      <w:r>
        <w:br/>
      </w:r>
      <w:r w:rsidR="00451D7F">
        <w:rPr>
          <w:rFonts w:eastAsia="宋体" w:hint="eastAsia"/>
          <w:lang w:eastAsia="zh-CN"/>
        </w:rPr>
        <w:t xml:space="preserve">  </w:t>
      </w:r>
      <w:r>
        <w:t xml:space="preserve">(lossless_coding_enabled == 0 ? </w:t>
      </w:r>
      <w:r w:rsidRPr="00A4559E">
        <w:t xml:space="preserve">DivExp2Fz((coeff &gt;&gt; wShift) × (IntRecipSqrt(w) &gt;&gt; 25 </w:t>
      </w:r>
      <w:r>
        <w:t>−</w:t>
      </w:r>
      <w:r w:rsidR="00451D7F">
        <w:rPr>
          <w:rFonts w:eastAsia="宋体"/>
          <w:lang w:eastAsia="zh-CN"/>
        </w:rPr>
        <w:br/>
      </w:r>
      <w:r w:rsidR="00451D7F">
        <w:rPr>
          <w:rFonts w:eastAsia="宋体" w:hint="eastAsia"/>
          <w:lang w:eastAsia="zh-CN"/>
        </w:rPr>
        <w:t xml:space="preserve">  </w:t>
      </w:r>
      <w:r w:rsidRPr="00A4559E">
        <w:t xml:space="preserve">wShift), </w:t>
      </w:r>
      <w:r>
        <w:t>15</w:t>
      </w:r>
      <w:r w:rsidRPr="00A4559E">
        <w:t>)</w:t>
      </w:r>
      <w:r>
        <w:t xml:space="preserve"> : </w:t>
      </w:r>
      <w:r w:rsidRPr="00A4559E">
        <w:t xml:space="preserve">DivExp2Fz(coeff, </w:t>
      </w:r>
      <w:r>
        <w:t>0</w:t>
      </w:r>
      <w:r w:rsidRPr="00A4559E">
        <w:t>)</w:t>
      </w:r>
      <w:r>
        <w:t>)</w:t>
      </w:r>
      <w:r w:rsidRPr="00A4559E">
        <w:br/>
        <w:t xml:space="preserve">  where</w:t>
      </w:r>
      <w:r w:rsidRPr="00A4559E">
        <w:br/>
        <w:t xml:space="preserve">    w := RahtBlkWeight[lvl][bs][bt][bv]</w:t>
      </w:r>
      <w:r w:rsidRPr="00A4559E">
        <w:br/>
        <w:t xml:space="preserve">    coeff := RahtDcCoeff[lvl][bs][bt][bv]</w:t>
      </w:r>
      <w:r w:rsidRPr="00A4559E">
        <w:br/>
        <w:t xml:space="preserve">    wShift := w &gt; 1024 ? IntLog2(w </w:t>
      </w:r>
      <w:r>
        <w:t>−</w:t>
      </w:r>
      <w:r w:rsidRPr="00A4559E">
        <w:t xml:space="preserve"> 1) &gt;&gt; 1 : 0</w:t>
      </w:r>
    </w:p>
    <w:p w14:paraId="480B53EC" w14:textId="77777777" w:rsidR="007B0DDA" w:rsidRDefault="007B0DDA" w:rsidP="007B0DDA">
      <w:pPr>
        <w:pStyle w:val="5"/>
        <w:numPr>
          <w:ilvl w:val="4"/>
          <w:numId w:val="1"/>
        </w:numPr>
      </w:pPr>
      <w:r>
        <w:lastRenderedPageBreak/>
        <w:t>Exclusion of adjoining blocks</w:t>
      </w:r>
      <w:r>
        <w:fldChar w:fldCharType="begin" w:fldLock="1"/>
      </w:r>
      <w:r>
        <w:rPr>
          <w:rStyle w:val="HdgMarker"/>
        </w:rPr>
        <w:instrText>Q</w:instrText>
      </w:r>
      <w:r>
        <w:instrText>UOTE "" \* Charformat</w:instrText>
      </w:r>
      <w:r>
        <w:fldChar w:fldCharType="end"/>
      </w:r>
    </w:p>
    <w:p w14:paraId="759F67DD" w14:textId="77777777" w:rsidR="007B0DDA" w:rsidRPr="00A4559E" w:rsidRDefault="007B0DDA" w:rsidP="007B0DDA">
      <w:pPr>
        <w:pStyle w:val="NormalKWN"/>
        <w:rPr>
          <w:lang w:eastAsia="ja-JP"/>
        </w:rPr>
      </w:pPr>
      <w:r w:rsidRPr="00A4559E">
        <w:rPr>
          <w:lang w:eastAsia="ja-JP"/>
        </w:rPr>
        <w:t>Adjoining blocks shall be excluded from the upsampling process if either their weight is zero or the normalized DC value for their primary attribute component is:</w:t>
      </w:r>
    </w:p>
    <w:p w14:paraId="7F606F09" w14:textId="77777777" w:rsidR="007B0DDA" w:rsidRDefault="007B0DDA">
      <w:pPr>
        <w:pStyle w:val="Itemize1G-PCC"/>
        <w:numPr>
          <w:ilvl w:val="0"/>
          <w:numId w:val="8"/>
        </w:numPr>
        <w:rPr>
          <w:lang w:eastAsia="ja-JP"/>
        </w:rPr>
      </w:pPr>
      <w:r>
        <w:rPr>
          <w:lang w:eastAsia="ja-JP"/>
        </w:rPr>
        <w:t>less than or equal to 0,2 times that of co-located block; or</w:t>
      </w:r>
    </w:p>
    <w:p w14:paraId="31909FE3" w14:textId="77777777" w:rsidR="007B0DDA" w:rsidRDefault="007B0DDA">
      <w:pPr>
        <w:pStyle w:val="Itemize1G-PCC"/>
        <w:numPr>
          <w:ilvl w:val="0"/>
          <w:numId w:val="8"/>
        </w:numPr>
        <w:rPr>
          <w:lang w:eastAsia="ja-JP"/>
        </w:rPr>
      </w:pPr>
      <w:r>
        <w:rPr>
          <w:lang w:eastAsia="ja-JP"/>
        </w:rPr>
        <w:t>greater than or equal to 2,5 times that of the co-located block.</w:t>
      </w:r>
    </w:p>
    <w:p w14:paraId="1452856F" w14:textId="77777777" w:rsidR="007B0DDA" w:rsidRPr="00A4559E" w:rsidRDefault="007B0DDA" w:rsidP="007B0DDA">
      <w:pPr>
        <w:rPr>
          <w:lang w:eastAsia="ja-JP"/>
        </w:rPr>
      </w:pPr>
      <w:r w:rsidRPr="00A4559E">
        <w:rPr>
          <w:lang w:eastAsia="ja-JP"/>
        </w:rPr>
        <w:t xml:space="preserve">The expression </w:t>
      </w:r>
      <w:r w:rsidRPr="00A739CE">
        <w:rPr>
          <w:rStyle w:val="ExprNameinline"/>
        </w:rPr>
        <w:t>RahtPredExcluded</w:t>
      </w:r>
      <w:r>
        <w:rPr>
          <w:rStyle w:val="Exprinline"/>
        </w:rPr>
        <w:t>[ </w:t>
      </w:r>
      <w:r w:rsidRPr="00D35E12">
        <w:rPr>
          <w:rStyle w:val="VarNinline"/>
        </w:rPr>
        <w:t>ds</w:t>
      </w:r>
      <w:r>
        <w:rPr>
          <w:rStyle w:val="Exprinline"/>
        </w:rPr>
        <w:t> ][ </w:t>
      </w:r>
      <w:r w:rsidRPr="00D35E12">
        <w:rPr>
          <w:rStyle w:val="VarNinline"/>
        </w:rPr>
        <w:t>dt</w:t>
      </w:r>
      <w:r>
        <w:rPr>
          <w:rStyle w:val="Exprinline"/>
        </w:rPr>
        <w:t> ][ </w:t>
      </w:r>
      <w:r w:rsidRPr="00D35E12">
        <w:rPr>
          <w:rStyle w:val="VarNinline"/>
        </w:rPr>
        <w:t>dv</w:t>
      </w:r>
      <w:r>
        <w:rPr>
          <w:rStyle w:val="Exprinline"/>
        </w:rPr>
        <w:t> ]</w:t>
      </w:r>
      <w:r w:rsidRPr="00A4559E">
        <w:rPr>
          <w:lang w:eastAsia="ja-JP"/>
        </w:rPr>
        <w:t xml:space="preserve"> specifies whether the block with relative location </w:t>
      </w:r>
      <w:r>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Pr>
          <w:rStyle w:val="Exprinline"/>
        </w:rPr>
        <w:t> )</w:t>
      </w:r>
      <w:r w:rsidRPr="00A4559E">
        <w:rPr>
          <w:lang w:eastAsia="ja-JP"/>
        </w:rPr>
        <w:t xml:space="preserve"> is excluded from contributing to the upsampled prediction of the block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w:t>
      </w:r>
    </w:p>
    <w:p w14:paraId="3CD5AF1E" w14:textId="590C36BB" w:rsidR="007B0DDA" w:rsidRPr="00A4559E" w:rsidRDefault="007B0DDA" w:rsidP="007B0DDA">
      <w:pPr>
        <w:pStyle w:val="Code"/>
        <w:rPr>
          <w:lang w:eastAsia="ja-JP"/>
        </w:rPr>
      </w:pPr>
      <w:r>
        <w:fldChar w:fldCharType="begin"/>
      </w:r>
      <w:r>
        <w:instrText>XE RahtPredExcluded \t "</w:instrText>
      </w:r>
      <w:r>
        <w:fldChar w:fldCharType="begin" w:fldLock="1"/>
      </w:r>
      <w:r>
        <w:instrText>STYLEREF HdgMarker \w</w:instrText>
      </w:r>
      <w:r>
        <w:fldChar w:fldCharType="separate"/>
      </w:r>
      <w:r>
        <w:instrText>10.5.5.4.2</w:instrText>
      </w:r>
      <w:r>
        <w:fldChar w:fldCharType="end"/>
      </w:r>
      <w:r>
        <w:instrText>"</w:instrText>
      </w:r>
      <w:r>
        <w:br/>
      </w:r>
      <w:r>
        <w:fldChar w:fldCharType="end"/>
      </w:r>
      <w:r w:rsidRPr="00A4559E">
        <w:rPr>
          <w:lang w:eastAsia="ja-JP"/>
        </w:rPr>
        <w:t>RahtPredExcluded[ds][dt][dv] :=</w:t>
      </w:r>
      <w:r w:rsidRPr="00A4559E">
        <w:rPr>
          <w:lang w:eastAsia="ja-JP"/>
        </w:rPr>
        <w:br/>
        <w:t xml:space="preserve">  Cidx == 0 ? empty || sample ≤ limitMin || sample ≥ limitMax</w:t>
      </w:r>
      <w:r w:rsidRPr="00A4559E">
        <w:rPr>
          <w:lang w:eastAsia="ja-JP"/>
        </w:rPr>
        <w:br/>
        <w:t xml:space="preserve">  : </w:t>
      </w:r>
      <w:r w:rsidRPr="00A4559E">
        <w:t xml:space="preserve">… </w:t>
      </w:r>
      <w:r w:rsidRPr="00A4559E">
        <w:rPr>
          <w:lang w:eastAsia="ja-JP"/>
        </w:rPr>
        <w:t>/* Value of RahtPredExcluded[ds][dt][dv] for Cidx == 0 */</w:t>
      </w:r>
      <w:r w:rsidRPr="00A4559E">
        <w:rPr>
          <w:lang w:eastAsia="ja-JP"/>
        </w:rPr>
        <w:br/>
        <w:t xml:space="preserve">  where</w:t>
      </w:r>
      <w:r w:rsidRPr="00A4559E">
        <w:rPr>
          <w:lang w:eastAsia="ja-JP"/>
        </w:rPr>
        <w:br/>
        <w:t xml:space="preserve">    empty := RahtBlkWeight[Lvl][Bs][Bt][Bv] == 0</w:t>
      </w:r>
      <w:r w:rsidRPr="00A4559E">
        <w:rPr>
          <w:lang w:eastAsia="ja-JP"/>
        </w:rPr>
        <w:br/>
        <w:t xml:space="preserve">    sample := 10 × RahtSample[Lvl][Bs + ds][Bt + dt][Bv + dv]</w:t>
      </w:r>
      <w:r w:rsidRPr="00A4559E">
        <w:rPr>
          <w:lang w:eastAsia="ja-JP"/>
        </w:rPr>
        <w:br/>
        <w:t xml:space="preserve">    limitMin :=  2 </w:t>
      </w:r>
      <w:r w:rsidRPr="00A4559E">
        <w:t xml:space="preserve">× </w:t>
      </w:r>
      <w:r w:rsidRPr="00A4559E">
        <w:rPr>
          <w:lang w:eastAsia="ja-JP"/>
        </w:rPr>
        <w:t>RahtSample[Lvl][Bs][Bt][Bv]</w:t>
      </w:r>
      <w:r w:rsidRPr="00A4559E">
        <w:rPr>
          <w:lang w:eastAsia="ja-JP"/>
        </w:rPr>
        <w:br/>
        <w:t xml:space="preserve">    limitMax := 25 </w:t>
      </w:r>
      <w:r w:rsidRPr="00A4559E">
        <w:t xml:space="preserve">× </w:t>
      </w:r>
      <w:r w:rsidRPr="00A4559E">
        <w:rPr>
          <w:lang w:eastAsia="ja-JP"/>
        </w:rPr>
        <w:t>RahtSample[Lvl][Bs][Bt][Bv]</w:t>
      </w:r>
    </w:p>
    <w:p w14:paraId="6CABE9C9" w14:textId="77777777" w:rsidR="007B0DDA" w:rsidRDefault="007B0DDA" w:rsidP="007B0DDA">
      <w:pPr>
        <w:pStyle w:val="5"/>
        <w:numPr>
          <w:ilvl w:val="4"/>
          <w:numId w:val="1"/>
        </w:numPr>
        <w:rPr>
          <w:lang w:eastAsia="zh-CN"/>
        </w:rPr>
      </w:pPr>
      <w:r>
        <w:rPr>
          <w:rFonts w:hint="eastAsia"/>
          <w:lang w:eastAsia="zh-CN"/>
        </w:rPr>
        <w:t>Eligibility</w:t>
      </w:r>
      <w:r>
        <w:rPr>
          <w:lang w:eastAsia="zh-CN"/>
        </w:rPr>
        <w:t xml:space="preserve"> </w:t>
      </w:r>
      <w:r>
        <w:rPr>
          <w:rFonts w:hint="eastAsia"/>
          <w:lang w:eastAsia="zh-CN"/>
        </w:rPr>
        <w:t>of</w:t>
      </w:r>
      <w:r>
        <w:rPr>
          <w:lang w:eastAsia="zh-CN"/>
        </w:rPr>
        <w:t xml:space="preserve"> </w:t>
      </w:r>
      <w:r>
        <w:rPr>
          <w:rFonts w:hint="eastAsia"/>
          <w:lang w:eastAsia="zh-CN"/>
        </w:rPr>
        <w:t>r</w:t>
      </w:r>
      <w:r>
        <w:rPr>
          <w:lang w:eastAsia="zh-CN"/>
        </w:rPr>
        <w:t>eplacing adjoining blocks with child blocks</w:t>
      </w:r>
    </w:p>
    <w:p w14:paraId="1A34C6B2" w14:textId="2B505358" w:rsidR="007B0DDA" w:rsidRPr="0001628C" w:rsidRDefault="007B0DDA" w:rsidP="00AF691A">
      <w:pPr>
        <w:pStyle w:val="Itemize1G-PCC"/>
        <w:ind w:left="0" w:firstLine="0"/>
        <w:rPr>
          <w:color w:val="000000" w:themeColor="text1"/>
          <w:lang w:eastAsia="zh-CN"/>
        </w:rPr>
      </w:pPr>
      <w:r w:rsidRPr="0001628C">
        <w:rPr>
          <w:color w:val="000000" w:themeColor="text1"/>
          <w:lang w:eastAsia="zh-CN"/>
        </w:rPr>
        <w:t>Adjoining block</w:t>
      </w:r>
      <w:r w:rsidRPr="0001628C">
        <w:rPr>
          <w:lang w:eastAsia="zh-CN"/>
        </w:rPr>
        <w:t xml:space="preserve"> </w:t>
      </w:r>
      <w:r w:rsidRPr="0001628C">
        <w:rPr>
          <w:color w:val="000000" w:themeColor="text1"/>
          <w:lang w:eastAsia="zh-CN"/>
        </w:rPr>
        <w:t xml:space="preserve">shall be replaced </w:t>
      </w:r>
      <w:r>
        <w:rPr>
          <w:color w:val="000000" w:themeColor="text1"/>
          <w:lang w:eastAsia="zh-CN"/>
        </w:rPr>
        <w:t>by its one</w:t>
      </w:r>
      <w:r w:rsidRPr="0001628C">
        <w:rPr>
          <w:color w:val="000000" w:themeColor="text1"/>
          <w:lang w:eastAsia="zh-CN"/>
        </w:rPr>
        <w:t xml:space="preserve"> child block</w:t>
      </w:r>
      <w:r>
        <w:rPr>
          <w:color w:val="000000" w:themeColor="text1"/>
          <w:lang w:eastAsia="zh-CN"/>
        </w:rPr>
        <w:t xml:space="preserve"> to calculate the sample value of the prediction block for the Morton-coded sample location </w:t>
      </w:r>
      <w:r w:rsidRPr="0001628C">
        <w:rPr>
          <w:i/>
          <w:iCs/>
          <w:color w:val="000000" w:themeColor="text1"/>
          <w:lang w:eastAsia="zh-CN"/>
        </w:rPr>
        <w:t>m</w:t>
      </w:r>
      <w:r>
        <w:rPr>
          <w:color w:val="000000" w:themeColor="text1"/>
          <w:lang w:eastAsia="zh-CN"/>
        </w:rPr>
        <w:t xml:space="preserve"> in the block</w:t>
      </w:r>
      <w:r w:rsidRPr="0001628C">
        <w:rPr>
          <w:color w:val="000000" w:themeColor="text1"/>
          <w:lang w:eastAsia="zh-CN"/>
        </w:rPr>
        <w:t xml:space="preserve"> </w:t>
      </w:r>
      <w:r w:rsidRPr="00814BD4">
        <w:rPr>
          <w:rStyle w:val="Exprinline"/>
          <w:szCs w:val="22"/>
        </w:rPr>
        <w:t>( </w:t>
      </w:r>
      <w:r w:rsidRPr="00814BD4">
        <w:rPr>
          <w:rStyle w:val="VarNinline"/>
          <w:iCs/>
          <w:szCs w:val="22"/>
        </w:rPr>
        <w:t>Bs</w:t>
      </w:r>
      <w:r w:rsidRPr="00814BD4">
        <w:rPr>
          <w:rStyle w:val="Exprinline"/>
          <w:szCs w:val="22"/>
        </w:rPr>
        <w:t>, </w:t>
      </w:r>
      <w:r w:rsidRPr="00814BD4">
        <w:rPr>
          <w:rStyle w:val="VarNinline"/>
          <w:iCs/>
          <w:szCs w:val="22"/>
        </w:rPr>
        <w:t>Bt</w:t>
      </w:r>
      <w:r w:rsidRPr="00814BD4">
        <w:rPr>
          <w:rStyle w:val="Exprinline"/>
          <w:szCs w:val="22"/>
        </w:rPr>
        <w:t>, </w:t>
      </w:r>
      <w:r w:rsidRPr="00814BD4">
        <w:rPr>
          <w:rStyle w:val="VarNinline"/>
          <w:iCs/>
          <w:szCs w:val="22"/>
        </w:rPr>
        <w:t>Bv</w:t>
      </w:r>
      <w:r w:rsidRPr="00814BD4">
        <w:rPr>
          <w:rStyle w:val="Exprinline"/>
          <w:szCs w:val="22"/>
        </w:rPr>
        <w:t> )</w:t>
      </w:r>
      <w:r>
        <w:rPr>
          <w:rStyle w:val="Exprinline"/>
          <w:szCs w:val="22"/>
        </w:rPr>
        <w:t xml:space="preserve"> </w:t>
      </w:r>
      <w:r>
        <w:rPr>
          <w:color w:val="000000" w:themeColor="text1"/>
          <w:lang w:eastAsia="zh-CN"/>
        </w:rPr>
        <w:t xml:space="preserve">when the eligibility conditions are meet. </w:t>
      </w:r>
      <w:r w:rsidR="009071F4">
        <w:rPr>
          <w:rFonts w:hint="eastAsia"/>
          <w:color w:val="000000" w:themeColor="text1"/>
          <w:lang w:eastAsia="ko-KR"/>
        </w:rPr>
        <w:t xml:space="preserve"> </w:t>
      </w:r>
      <w:r>
        <w:rPr>
          <w:color w:val="000000" w:themeColor="text1"/>
          <w:lang w:eastAsia="zh-CN"/>
        </w:rPr>
        <w:t xml:space="preserve">The child block to replace the adjoining block is the child block with relative location </w:t>
      </w:r>
      <w:r>
        <w:rPr>
          <w:rStyle w:val="Exprinline"/>
        </w:rPr>
        <w:t>( </w:t>
      </w:r>
      <w:r w:rsidRPr="00D35E12">
        <w:rPr>
          <w:rStyle w:val="VarNinline"/>
        </w:rPr>
        <w:t>ds</w:t>
      </w:r>
      <w:r>
        <w:rPr>
          <w:rStyle w:val="VarNinline"/>
        </w:rPr>
        <w:t>c</w:t>
      </w:r>
      <w:r w:rsidRPr="00A4559E">
        <w:rPr>
          <w:rStyle w:val="Exprinline"/>
        </w:rPr>
        <w:t>, </w:t>
      </w:r>
      <w:r w:rsidRPr="00D35E12">
        <w:rPr>
          <w:rStyle w:val="VarNinline"/>
        </w:rPr>
        <w:t>dt</w:t>
      </w:r>
      <w:r>
        <w:rPr>
          <w:rStyle w:val="VarNinline"/>
        </w:rPr>
        <w:t>c</w:t>
      </w:r>
      <w:r w:rsidRPr="00A4559E">
        <w:rPr>
          <w:rStyle w:val="Exprinline"/>
        </w:rPr>
        <w:t>, </w:t>
      </w:r>
      <w:r w:rsidRPr="00D35E12">
        <w:rPr>
          <w:rStyle w:val="VarNinline"/>
        </w:rPr>
        <w:t>dv</w:t>
      </w:r>
      <w:r>
        <w:rPr>
          <w:rStyle w:val="VarNinline"/>
        </w:rPr>
        <w:t>c</w:t>
      </w:r>
      <w:r>
        <w:rPr>
          <w:rStyle w:val="Exprinline"/>
        </w:rPr>
        <w:t> )</w:t>
      </w:r>
      <w:r w:rsidRPr="005B5F4D">
        <w:rPr>
          <w:lang w:eastAsia="ja-JP"/>
        </w:rPr>
        <w:t xml:space="preserve"> </w:t>
      </w:r>
      <w:r>
        <w:rPr>
          <w:rFonts w:hint="eastAsia"/>
          <w:lang w:eastAsia="zh-CN"/>
        </w:rPr>
        <w:t>to</w:t>
      </w:r>
      <w:r>
        <w:rPr>
          <w:lang w:eastAsia="zh-CN"/>
        </w:rPr>
        <w:t xml:space="preserve"> </w:t>
      </w:r>
      <w:r>
        <w:rPr>
          <w:rFonts w:hint="eastAsia"/>
          <w:lang w:eastAsia="zh-CN"/>
        </w:rPr>
        <w:t>the</w:t>
      </w:r>
      <w:r>
        <w:rPr>
          <w:lang w:eastAsia="zh-CN"/>
        </w:rPr>
        <w:t xml:space="preserve"> </w:t>
      </w:r>
      <w:r w:rsidRPr="00F97B7A">
        <w:rPr>
          <w:rStyle w:val="Var1inline"/>
          <w:color w:val="000000" w:themeColor="text1"/>
        </w:rPr>
        <w:t>𝑚</w:t>
      </w:r>
      <w:r w:rsidRPr="00F97B7A">
        <w:rPr>
          <w:lang w:eastAsia="ja-JP"/>
        </w:rPr>
        <w:t>-th child block</w:t>
      </w:r>
      <w:r w:rsidRPr="00A4559E">
        <w:rPr>
          <w:lang w:eastAsia="ja-JP"/>
        </w:rPr>
        <w:t xml:space="preserve"> in tree level </w:t>
      </w:r>
      <w:r w:rsidRPr="00D35E12">
        <w:rPr>
          <w:rStyle w:val="VarNinline"/>
        </w:rPr>
        <w:t>lvl</w:t>
      </w:r>
      <w:r w:rsidRPr="00F97B7A">
        <w:rPr>
          <w:rStyle w:val="VarNinline"/>
          <w:i w:val="0"/>
          <w:iCs/>
          <w:color w:val="5B9BD5"/>
        </w:rPr>
        <w:t xml:space="preserve"> - 1</w:t>
      </w:r>
      <w:r w:rsidRPr="00A4559E">
        <w:rPr>
          <w:lang w:eastAsia="ja-JP"/>
        </w:rPr>
        <w:t>.</w:t>
      </w:r>
      <w:r>
        <w:rPr>
          <w:lang w:eastAsia="ja-JP"/>
        </w:rPr>
        <w:t xml:space="preserve">  </w:t>
      </w:r>
      <w:r>
        <w:rPr>
          <w:rFonts w:hint="eastAsia"/>
          <w:lang w:eastAsia="zh-CN"/>
        </w:rPr>
        <w:t>The</w:t>
      </w:r>
      <w:r>
        <w:rPr>
          <w:lang w:eastAsia="zh-CN"/>
        </w:rPr>
        <w:t xml:space="preserve"> replacement shall be performed </w:t>
      </w:r>
      <w:r>
        <w:rPr>
          <w:color w:val="000000" w:themeColor="text1"/>
          <w:lang w:eastAsia="zh-CN"/>
        </w:rPr>
        <w:t>when the following eligibility conditions are true:</w:t>
      </w:r>
    </w:p>
    <w:p w14:paraId="75B76C1C" w14:textId="77777777" w:rsidR="007B0DDA" w:rsidRDefault="007B0DDA">
      <w:pPr>
        <w:pStyle w:val="Itemize1G-PCC"/>
        <w:numPr>
          <w:ilvl w:val="0"/>
          <w:numId w:val="8"/>
        </w:numPr>
        <w:tabs>
          <w:tab w:val="clear" w:pos="794"/>
        </w:tabs>
        <w:rPr>
          <w:color w:val="000000" w:themeColor="text1"/>
          <w:lang w:eastAsia="zh-CN"/>
        </w:rPr>
      </w:pPr>
      <w:r>
        <w:rPr>
          <w:color w:val="000000" w:themeColor="text1"/>
          <w:lang w:eastAsia="zh-CN"/>
        </w:rPr>
        <w:t>raht_subnode_prediction_enabled is 1;</w:t>
      </w:r>
    </w:p>
    <w:p w14:paraId="18BB5906" w14:textId="77777777" w:rsidR="007B0DDA" w:rsidRPr="0001628C" w:rsidRDefault="007B0DDA">
      <w:pPr>
        <w:pStyle w:val="Itemize1G-PCC"/>
        <w:numPr>
          <w:ilvl w:val="0"/>
          <w:numId w:val="8"/>
        </w:numPr>
        <w:tabs>
          <w:tab w:val="clear" w:pos="794"/>
        </w:tabs>
        <w:rPr>
          <w:color w:val="000000" w:themeColor="text1"/>
          <w:lang w:eastAsia="zh-CN"/>
        </w:rPr>
      </w:pPr>
      <w:r>
        <w:rPr>
          <w:color w:val="000000" w:themeColor="text1"/>
          <w:lang w:eastAsia="zh-CN"/>
        </w:rPr>
        <w:t>The</w:t>
      </w:r>
      <w:r w:rsidRPr="0001628C">
        <w:rPr>
          <w:color w:val="000000" w:themeColor="text1"/>
          <w:lang w:eastAsia="zh-CN"/>
        </w:rPr>
        <w:t xml:space="preserve"> Morton code</w:t>
      </w:r>
      <w:r>
        <w:rPr>
          <w:color w:val="000000" w:themeColor="text1"/>
          <w:lang w:eastAsia="zh-CN"/>
        </w:rPr>
        <w:t xml:space="preserve"> of the Adjoining block</w:t>
      </w:r>
      <w:r w:rsidRPr="0001628C">
        <w:rPr>
          <w:color w:val="000000" w:themeColor="text1"/>
          <w:lang w:eastAsia="zh-CN"/>
        </w:rPr>
        <w:t xml:space="preserve"> is less than the Morton code of the block</w:t>
      </w:r>
      <w:r w:rsidRPr="0001628C">
        <w:rPr>
          <w:rFonts w:asciiTheme="minorEastAsia" w:eastAsiaTheme="minorEastAsia" w:hAnsiTheme="minorEastAsia"/>
          <w:color w:val="000000" w:themeColor="text1"/>
          <w:lang w:eastAsia="zh-CN"/>
        </w:rPr>
        <w:t>;</w:t>
      </w:r>
    </w:p>
    <w:p w14:paraId="6652EF8D" w14:textId="77777777" w:rsidR="007B0DDA" w:rsidRDefault="007B0DDA">
      <w:pPr>
        <w:pStyle w:val="Itemize1G-PCC"/>
        <w:numPr>
          <w:ilvl w:val="0"/>
          <w:numId w:val="8"/>
        </w:numPr>
        <w:rPr>
          <w:color w:val="000000" w:themeColor="text1"/>
          <w:lang w:eastAsia="zh-CN"/>
        </w:rPr>
      </w:pPr>
      <w:r>
        <w:rPr>
          <w:lang w:eastAsia="zh-CN"/>
        </w:rPr>
        <w:t>T</w:t>
      </w:r>
      <w:r w:rsidRPr="0001628C">
        <w:rPr>
          <w:lang w:eastAsia="zh-CN"/>
        </w:rPr>
        <w:t>he</w:t>
      </w:r>
      <w:r>
        <w:rPr>
          <w:lang w:eastAsia="zh-CN"/>
        </w:rPr>
        <w:t xml:space="preserve"> Adjoining</w:t>
      </w:r>
      <w:r w:rsidRPr="0001628C">
        <w:rPr>
          <w:lang w:eastAsia="zh-CN"/>
        </w:rPr>
        <w:t xml:space="preserve"> </w:t>
      </w:r>
      <w:r w:rsidRPr="0001628C">
        <w:rPr>
          <w:lang w:eastAsia="ja-JP"/>
        </w:rPr>
        <w:t>block adjoin</w:t>
      </w:r>
      <w:r>
        <w:rPr>
          <w:lang w:eastAsia="ja-JP"/>
        </w:rPr>
        <w:t xml:space="preserve"> the block </w:t>
      </w:r>
      <w:r w:rsidRPr="0001628C">
        <w:rPr>
          <w:lang w:eastAsia="ja-JP"/>
        </w:rPr>
        <w:t xml:space="preserve">by a face and it has a non-empty </w:t>
      </w:r>
      <w:r w:rsidRPr="0001628C">
        <w:rPr>
          <w:lang w:eastAsia="zh-CN"/>
        </w:rPr>
        <w:t>child block</w:t>
      </w:r>
      <w:r>
        <w:rPr>
          <w:lang w:eastAsia="zh-CN"/>
        </w:rPr>
        <w:t xml:space="preserve"> </w:t>
      </w:r>
      <w:r w:rsidRPr="0001628C">
        <w:rPr>
          <w:lang w:eastAsia="zh-CN"/>
        </w:rPr>
        <w:t xml:space="preserve">that adjoin </w:t>
      </w:r>
      <w:r w:rsidRPr="0001628C">
        <w:rPr>
          <w:lang w:eastAsia="ja-JP"/>
        </w:rPr>
        <w:t xml:space="preserve">the </w:t>
      </w:r>
      <w:r w:rsidRPr="0001628C">
        <w:rPr>
          <w:rStyle w:val="Var1inline"/>
          <w:color w:val="000000" w:themeColor="text1"/>
        </w:rPr>
        <w:t>𝑚</w:t>
      </w:r>
      <w:r w:rsidRPr="0001628C">
        <w:rPr>
          <w:lang w:eastAsia="ja-JP"/>
        </w:rPr>
        <w:t xml:space="preserve">-th child block of </w:t>
      </w:r>
      <w:r w:rsidRPr="0001628C">
        <w:t xml:space="preserve">the block </w:t>
      </w:r>
      <w:r w:rsidRPr="0001628C">
        <w:rPr>
          <w:lang w:eastAsia="ja-JP"/>
        </w:rPr>
        <w:t>by a face</w:t>
      </w:r>
      <w:r>
        <w:rPr>
          <w:lang w:eastAsia="ja-JP"/>
        </w:rPr>
        <w:t>; or</w:t>
      </w:r>
      <w:r w:rsidRPr="00F97B7A">
        <w:rPr>
          <w:lang w:eastAsia="zh-CN"/>
        </w:rPr>
        <w:t xml:space="preserve"> the</w:t>
      </w:r>
      <w:r>
        <w:rPr>
          <w:lang w:eastAsia="zh-CN"/>
        </w:rPr>
        <w:t xml:space="preserve"> Adjoining</w:t>
      </w:r>
      <w:r w:rsidRPr="00F97B7A">
        <w:rPr>
          <w:lang w:eastAsia="zh-CN"/>
        </w:rPr>
        <w:t xml:space="preserve"> </w:t>
      </w:r>
      <w:r w:rsidRPr="00F97B7A">
        <w:rPr>
          <w:lang w:eastAsia="ja-JP"/>
        </w:rPr>
        <w:t>block adjoin</w:t>
      </w:r>
      <w:r>
        <w:rPr>
          <w:lang w:eastAsia="ja-JP"/>
        </w:rPr>
        <w:t xml:space="preserve"> the block</w:t>
      </w:r>
      <w:r w:rsidRPr="00F97B7A">
        <w:rPr>
          <w:lang w:eastAsia="ja-JP"/>
        </w:rPr>
        <w:t xml:space="preserve"> by a</w:t>
      </w:r>
      <w:r>
        <w:rPr>
          <w:lang w:eastAsia="ja-JP"/>
        </w:rPr>
        <w:t xml:space="preserve">n edge </w:t>
      </w:r>
      <w:r w:rsidRPr="00F97B7A">
        <w:rPr>
          <w:lang w:eastAsia="ja-JP"/>
        </w:rPr>
        <w:t xml:space="preserve">and it has a non-empty </w:t>
      </w:r>
      <w:r w:rsidRPr="00F97B7A">
        <w:rPr>
          <w:lang w:eastAsia="zh-CN"/>
        </w:rPr>
        <w:t>child block</w:t>
      </w:r>
      <w:r>
        <w:rPr>
          <w:lang w:eastAsia="zh-CN"/>
        </w:rPr>
        <w:t xml:space="preserve"> </w:t>
      </w:r>
      <w:r w:rsidRPr="00F97B7A">
        <w:rPr>
          <w:lang w:eastAsia="zh-CN"/>
        </w:rPr>
        <w:t xml:space="preserve">that adjoin </w:t>
      </w:r>
      <w:r w:rsidRPr="00F97B7A">
        <w:rPr>
          <w:lang w:eastAsia="ja-JP"/>
        </w:rPr>
        <w:t xml:space="preserve">the </w:t>
      </w:r>
      <w:r w:rsidRPr="0001628C">
        <w:rPr>
          <w:rStyle w:val="Var1inline"/>
          <w:color w:val="000000" w:themeColor="text1"/>
        </w:rPr>
        <w:t>𝑚</w:t>
      </w:r>
      <w:r w:rsidRPr="00F97B7A">
        <w:rPr>
          <w:lang w:eastAsia="ja-JP"/>
        </w:rPr>
        <w:t xml:space="preserve">-th child block of </w:t>
      </w:r>
      <w:r w:rsidRPr="00F97B7A">
        <w:t>the block</w:t>
      </w:r>
      <w:r>
        <w:t xml:space="preserve"> </w:t>
      </w:r>
      <w:r w:rsidRPr="00F97B7A">
        <w:rPr>
          <w:lang w:eastAsia="ja-JP"/>
        </w:rPr>
        <w:t xml:space="preserve">by </w:t>
      </w:r>
      <w:r>
        <w:rPr>
          <w:lang w:eastAsia="ja-JP"/>
        </w:rPr>
        <w:t>an edge.</w:t>
      </w:r>
    </w:p>
    <w:p w14:paraId="16BCF327" w14:textId="77777777" w:rsidR="007B0DDA" w:rsidRPr="0001628C" w:rsidRDefault="007B0DDA" w:rsidP="007B0DDA">
      <w:pPr>
        <w:pStyle w:val="Itemize1G-PCC"/>
        <w:ind w:left="0" w:firstLine="0"/>
        <w:rPr>
          <w:color w:val="000000" w:themeColor="text1"/>
          <w:lang w:eastAsia="zh-CN"/>
        </w:rPr>
      </w:pPr>
      <w:r w:rsidRPr="0001628C">
        <w:rPr>
          <w:color w:val="000000" w:themeColor="text1"/>
          <w:lang w:eastAsia="zh-CN"/>
        </w:rPr>
        <w:t xml:space="preserve">The expression </w:t>
      </w:r>
      <w:r w:rsidRPr="0001628C">
        <w:rPr>
          <w:i/>
          <w:iCs/>
          <w:color w:val="C444B2"/>
          <w:lang w:eastAsia="zh-CN"/>
        </w:rPr>
        <w:t>IsReplaced</w:t>
      </w:r>
      <w:r>
        <w:rPr>
          <w:rStyle w:val="Exprinline"/>
        </w:rPr>
        <w:t>[ </w:t>
      </w:r>
      <w:r w:rsidRPr="00D35E12">
        <w:rPr>
          <w:rStyle w:val="VarNinline"/>
        </w:rPr>
        <w:t>ds</w:t>
      </w:r>
      <w:r>
        <w:rPr>
          <w:rStyle w:val="Exprinline"/>
        </w:rPr>
        <w:t> ][ </w:t>
      </w:r>
      <w:r w:rsidRPr="00D35E12">
        <w:rPr>
          <w:rStyle w:val="VarNinline"/>
        </w:rPr>
        <w:t>dt</w:t>
      </w:r>
      <w:r>
        <w:rPr>
          <w:rStyle w:val="Exprinline"/>
        </w:rPr>
        <w:t> ][</w:t>
      </w:r>
      <w:r w:rsidRPr="00D35E12">
        <w:rPr>
          <w:rStyle w:val="VarNinline"/>
        </w:rPr>
        <w:t>dv</w:t>
      </w:r>
      <w:r>
        <w:rPr>
          <w:rStyle w:val="Exprinline"/>
        </w:rPr>
        <w:t>][ </w:t>
      </w:r>
      <w:r w:rsidRPr="00F97B7A">
        <w:rPr>
          <w:rFonts w:ascii="Cambria Math" w:hAnsi="Cambria Math" w:cs="Cambria Math"/>
          <w:color w:val="ED7D31" w:themeColor="accent2"/>
          <w:lang w:eastAsia="zh-CN"/>
        </w:rPr>
        <w:t>𝑚</w:t>
      </w:r>
      <w:r>
        <w:rPr>
          <w:rStyle w:val="Exprinline"/>
        </w:rPr>
        <w:t> ]</w:t>
      </w:r>
      <w:r w:rsidRPr="0001628C">
        <w:rPr>
          <w:color w:val="000000" w:themeColor="text1"/>
          <w:lang w:eastAsia="zh-CN"/>
        </w:rPr>
        <w:t xml:space="preserve"> specifies whether the </w:t>
      </w:r>
      <w:r>
        <w:rPr>
          <w:color w:val="000000" w:themeColor="text1"/>
          <w:lang w:eastAsia="zh-CN"/>
        </w:rPr>
        <w:t xml:space="preserve">adjoining </w:t>
      </w:r>
      <w:r w:rsidRPr="0001628C">
        <w:rPr>
          <w:color w:val="000000" w:themeColor="text1"/>
          <w:lang w:eastAsia="zh-CN"/>
        </w:rPr>
        <w:t xml:space="preserve">block with relative location </w:t>
      </w:r>
      <w:r>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Pr>
          <w:rStyle w:val="Exprinline"/>
        </w:rPr>
        <w:t> )</w:t>
      </w:r>
      <w:r w:rsidRPr="0001628C">
        <w:rPr>
          <w:color w:val="000000" w:themeColor="text1"/>
          <w:lang w:eastAsia="zh-CN"/>
        </w:rPr>
        <w:t xml:space="preserve"> is replaced by </w:t>
      </w:r>
      <w:r>
        <w:rPr>
          <w:color w:val="000000" w:themeColor="text1"/>
          <w:lang w:eastAsia="zh-CN"/>
        </w:rPr>
        <w:t>its</w:t>
      </w:r>
      <w:r w:rsidRPr="0001628C">
        <w:rPr>
          <w:color w:val="000000" w:themeColor="text1"/>
          <w:lang w:eastAsia="zh-CN"/>
        </w:rPr>
        <w:t xml:space="preserve"> child block</w:t>
      </w:r>
      <w:r>
        <w:rPr>
          <w:color w:val="000000" w:themeColor="text1"/>
          <w:lang w:eastAsia="zh-CN"/>
        </w:rPr>
        <w:t xml:space="preserve"> to calculate the sample of the prediction block for the </w:t>
      </w:r>
      <w:r w:rsidRPr="00F97B7A">
        <w:rPr>
          <w:rStyle w:val="Var1inline"/>
          <w:color w:val="000000" w:themeColor="text1"/>
        </w:rPr>
        <w:t>𝑚</w:t>
      </w:r>
      <w:r w:rsidRPr="00F97B7A">
        <w:rPr>
          <w:lang w:eastAsia="ja-JP"/>
        </w:rPr>
        <w:t>-th child block</w:t>
      </w:r>
      <w:r>
        <w:rPr>
          <w:color w:val="000000" w:themeColor="text1"/>
          <w:lang w:eastAsia="zh-CN"/>
        </w:rPr>
        <w:t xml:space="preserve"> </w:t>
      </w:r>
      <w:r>
        <w:rPr>
          <w:rFonts w:hint="eastAsia"/>
          <w:color w:val="000000" w:themeColor="text1"/>
          <w:lang w:eastAsia="zh-CN"/>
        </w:rPr>
        <w:t>of</w:t>
      </w:r>
      <w:r>
        <w:rPr>
          <w:color w:val="000000" w:themeColor="text1"/>
          <w:lang w:eastAsia="zh-CN"/>
        </w:rPr>
        <w:t xml:space="preserve"> the block</w:t>
      </w:r>
      <w:r w:rsidRPr="00F97B7A">
        <w:rPr>
          <w:color w:val="000000" w:themeColor="text1"/>
          <w:lang w:eastAsia="zh-CN"/>
        </w:rPr>
        <w:t xml:space="preserve"> </w:t>
      </w:r>
      <w:r w:rsidRPr="00F97B7A">
        <w:rPr>
          <w:rStyle w:val="Exprinline"/>
          <w:szCs w:val="22"/>
        </w:rPr>
        <w:t>( </w:t>
      </w:r>
      <w:r w:rsidRPr="00F97B7A">
        <w:rPr>
          <w:rStyle w:val="VarNinline"/>
          <w:iCs/>
          <w:szCs w:val="22"/>
        </w:rPr>
        <w:t>Bs</w:t>
      </w:r>
      <w:r w:rsidRPr="00F97B7A">
        <w:rPr>
          <w:rStyle w:val="Exprinline"/>
          <w:szCs w:val="22"/>
        </w:rPr>
        <w:t>, </w:t>
      </w:r>
      <w:r w:rsidRPr="00F97B7A">
        <w:rPr>
          <w:rStyle w:val="VarNinline"/>
          <w:iCs/>
          <w:szCs w:val="22"/>
        </w:rPr>
        <w:t>Bt</w:t>
      </w:r>
      <w:r w:rsidRPr="00F97B7A">
        <w:rPr>
          <w:rStyle w:val="Exprinline"/>
          <w:szCs w:val="22"/>
        </w:rPr>
        <w:t>, </w:t>
      </w:r>
      <w:r w:rsidRPr="00F97B7A">
        <w:rPr>
          <w:rStyle w:val="VarNinline"/>
          <w:iCs/>
          <w:szCs w:val="22"/>
        </w:rPr>
        <w:t>Bv</w:t>
      </w:r>
      <w:r w:rsidRPr="00F97B7A">
        <w:rPr>
          <w:rStyle w:val="Exprinline"/>
          <w:szCs w:val="22"/>
        </w:rPr>
        <w:t> )</w:t>
      </w:r>
      <w:r w:rsidRPr="0001628C">
        <w:rPr>
          <w:color w:val="000000" w:themeColor="text1"/>
          <w:lang w:eastAsia="zh-CN"/>
        </w:rPr>
        <w:t>.</w:t>
      </w:r>
      <w:r>
        <w:rPr>
          <w:color w:val="000000" w:themeColor="text1"/>
          <w:lang w:eastAsia="zh-CN"/>
        </w:rPr>
        <w:t xml:space="preserve"> </w:t>
      </w:r>
    </w:p>
    <w:p w14:paraId="69C8ED77" w14:textId="4D3866F1" w:rsidR="007B0DDA" w:rsidRPr="0001628C" w:rsidRDefault="007B0DDA" w:rsidP="007B0DDA">
      <w:pPr>
        <w:pStyle w:val="Code"/>
        <w:rPr>
          <w:rFonts w:eastAsia="Malgun Gothic"/>
          <w:color w:val="000000" w:themeColor="text1"/>
          <w:szCs w:val="20"/>
          <w:lang w:eastAsia="zh-CN"/>
        </w:rPr>
      </w:pPr>
      <w:r w:rsidRPr="0001628C">
        <w:rPr>
          <w:lang w:eastAsia="ja-JP"/>
        </w:rPr>
        <w:t>IsReplaced[ds][dt][dv][m] :=</w:t>
      </w:r>
      <w:r w:rsidRPr="0001628C">
        <w:rPr>
          <w:lang w:eastAsia="ja-JP"/>
        </w:rPr>
        <w:br/>
        <w:t xml:space="preserve">  isAdj &amp;&amp; isEarly &amp;&amp; (RahtBlkWeight[lvl-1][</w:t>
      </w:r>
      <w:r>
        <w:rPr>
          <w:lang w:eastAsia="ja-JP"/>
        </w:rPr>
        <w:t>bsc + dsc</w:t>
      </w:r>
      <w:r w:rsidRPr="0001628C">
        <w:rPr>
          <w:lang w:eastAsia="ja-JP"/>
        </w:rPr>
        <w:t>][</w:t>
      </w:r>
      <w:r>
        <w:rPr>
          <w:lang w:eastAsia="ja-JP"/>
        </w:rPr>
        <w:t>btc + dtc</w:t>
      </w:r>
      <w:r w:rsidRPr="0001628C">
        <w:rPr>
          <w:lang w:eastAsia="ja-JP"/>
        </w:rPr>
        <w:t>][</w:t>
      </w:r>
      <w:r>
        <w:rPr>
          <w:lang w:eastAsia="ja-JP"/>
        </w:rPr>
        <w:t>bvc + dvc</w:t>
      </w:r>
      <w:r w:rsidRPr="0001628C">
        <w:rPr>
          <w:lang w:eastAsia="ja-JP"/>
        </w:rPr>
        <w:t>]</w:t>
      </w:r>
      <w:r w:rsidR="0060796E">
        <w:rPr>
          <w:rFonts w:eastAsia="宋体" w:hint="eastAsia"/>
          <w:lang w:eastAsia="zh-CN"/>
        </w:rPr>
        <w:t xml:space="preserve"> </w:t>
      </w:r>
      <w:r w:rsidRPr="0001628C">
        <w:rPr>
          <w:lang w:eastAsia="ja-JP"/>
        </w:rPr>
        <w:t>&gt;</w:t>
      </w:r>
      <w:r w:rsidR="0060796E">
        <w:rPr>
          <w:rFonts w:eastAsia="宋体" w:hint="eastAsia"/>
          <w:lang w:eastAsia="zh-CN"/>
        </w:rPr>
        <w:t xml:space="preserve"> </w:t>
      </w:r>
      <w:r w:rsidRPr="0001628C">
        <w:rPr>
          <w:lang w:eastAsia="ja-JP"/>
        </w:rPr>
        <w:t>0)</w:t>
      </w:r>
      <w:r w:rsidRPr="0001628C">
        <w:rPr>
          <w:lang w:eastAsia="ja-JP"/>
        </w:rPr>
        <w:br/>
        <w:t xml:space="preserve">  where</w:t>
      </w:r>
      <w:r w:rsidRPr="0001628C">
        <w:rPr>
          <w:lang w:eastAsia="ja-JP"/>
        </w:rPr>
        <w:br/>
      </w:r>
      <w:r w:rsidRPr="0001628C">
        <w:rPr>
          <w:rFonts w:hint="eastAsia"/>
          <w:lang w:eastAsia="ja-JP"/>
        </w:rPr>
        <w:t xml:space="preserve">    adjMask := Morton(ds </w:t>
      </w:r>
      <w:r w:rsidRPr="0001628C">
        <w:rPr>
          <w:rFonts w:hint="eastAsia"/>
          <w:lang w:eastAsia="ja-JP"/>
        </w:rPr>
        <w:t>≠</w:t>
      </w:r>
      <w:r w:rsidRPr="0001628C">
        <w:rPr>
          <w:rFonts w:hint="eastAsia"/>
          <w:lang w:eastAsia="ja-JP"/>
        </w:rPr>
        <w:t xml:space="preserve"> 0, dt </w:t>
      </w:r>
      <w:r w:rsidRPr="0001628C">
        <w:rPr>
          <w:rFonts w:hint="eastAsia"/>
          <w:lang w:eastAsia="ja-JP"/>
        </w:rPr>
        <w:t>≠</w:t>
      </w:r>
      <w:r w:rsidRPr="0001628C">
        <w:rPr>
          <w:rFonts w:hint="eastAsia"/>
          <w:lang w:eastAsia="ja-JP"/>
        </w:rPr>
        <w:t xml:space="preserve"> 0, dv </w:t>
      </w:r>
      <w:r w:rsidRPr="0001628C">
        <w:rPr>
          <w:rFonts w:hint="eastAsia"/>
          <w:lang w:eastAsia="ja-JP"/>
        </w:rPr>
        <w:t>≠</w:t>
      </w:r>
      <w:r w:rsidRPr="0001628C">
        <w:rPr>
          <w:rFonts w:hint="eastAsia"/>
          <w:lang w:eastAsia="ja-JP"/>
        </w:rPr>
        <w:t xml:space="preserve"> 0)</w:t>
      </w:r>
      <w:r w:rsidRPr="0001628C">
        <w:rPr>
          <w:lang w:eastAsia="ja-JP"/>
        </w:rPr>
        <w:br/>
        <w:t xml:space="preserve">    adjLoc  := Morton(ds &gt; 0, dt &gt; 0, dv &gt; 0)</w:t>
      </w:r>
      <w:r w:rsidRPr="0001628C">
        <w:rPr>
          <w:lang w:eastAsia="ja-JP"/>
        </w:rPr>
        <w:br/>
        <w:t xml:space="preserve">    isAdj := (m &amp; adjMask) == adjLoc</w:t>
      </w:r>
      <w:r w:rsidRPr="0001628C">
        <w:rPr>
          <w:lang w:eastAsia="ja-JP"/>
        </w:rPr>
        <w:br/>
        <w:t xml:space="preserve">    isEarly := Morton(Bs</w:t>
      </w:r>
      <w:r>
        <w:rPr>
          <w:lang w:eastAsia="ja-JP"/>
        </w:rPr>
        <w:t xml:space="preserve"> </w:t>
      </w:r>
      <w:r w:rsidRPr="0001628C">
        <w:rPr>
          <w:lang w:eastAsia="ja-JP"/>
        </w:rPr>
        <w:t>+</w:t>
      </w:r>
      <w:r>
        <w:rPr>
          <w:lang w:eastAsia="ja-JP"/>
        </w:rPr>
        <w:t xml:space="preserve"> </w:t>
      </w:r>
      <w:r w:rsidRPr="0001628C">
        <w:rPr>
          <w:lang w:eastAsia="ja-JP"/>
        </w:rPr>
        <w:t>ds,</w:t>
      </w:r>
      <w:r>
        <w:rPr>
          <w:lang w:eastAsia="ja-JP"/>
        </w:rPr>
        <w:t xml:space="preserve"> </w:t>
      </w:r>
      <w:r w:rsidRPr="0001628C">
        <w:rPr>
          <w:lang w:eastAsia="ja-JP"/>
        </w:rPr>
        <w:t>Bt</w:t>
      </w:r>
      <w:r>
        <w:rPr>
          <w:lang w:eastAsia="ja-JP"/>
        </w:rPr>
        <w:t xml:space="preserve"> </w:t>
      </w:r>
      <w:r w:rsidRPr="0001628C">
        <w:rPr>
          <w:lang w:eastAsia="ja-JP"/>
        </w:rPr>
        <w:t>+</w:t>
      </w:r>
      <w:r>
        <w:rPr>
          <w:lang w:eastAsia="ja-JP"/>
        </w:rPr>
        <w:t xml:space="preserve"> </w:t>
      </w:r>
      <w:r w:rsidRPr="0001628C">
        <w:rPr>
          <w:lang w:eastAsia="ja-JP"/>
        </w:rPr>
        <w:t>dt,</w:t>
      </w:r>
      <w:r>
        <w:rPr>
          <w:lang w:eastAsia="ja-JP"/>
        </w:rPr>
        <w:t xml:space="preserve"> </w:t>
      </w:r>
      <w:r w:rsidRPr="0001628C">
        <w:rPr>
          <w:lang w:eastAsia="ja-JP"/>
        </w:rPr>
        <w:t>Bv</w:t>
      </w:r>
      <w:r>
        <w:rPr>
          <w:lang w:eastAsia="ja-JP"/>
        </w:rPr>
        <w:t xml:space="preserve"> </w:t>
      </w:r>
      <w:r w:rsidRPr="0001628C">
        <w:rPr>
          <w:lang w:eastAsia="ja-JP"/>
        </w:rPr>
        <w:t>+</w:t>
      </w:r>
      <w:r>
        <w:rPr>
          <w:lang w:eastAsia="ja-JP"/>
        </w:rPr>
        <w:t xml:space="preserve"> </w:t>
      </w:r>
      <w:r w:rsidRPr="0001628C">
        <w:rPr>
          <w:lang w:eastAsia="ja-JP"/>
        </w:rPr>
        <w:t>dv)</w:t>
      </w:r>
      <w:r>
        <w:rPr>
          <w:lang w:eastAsia="ja-JP"/>
        </w:rPr>
        <w:t xml:space="preserve"> </w:t>
      </w:r>
      <w:r>
        <w:rPr>
          <w:rFonts w:hint="eastAsia"/>
          <w:lang w:eastAsia="zh-CN"/>
        </w:rPr>
        <w:t>&lt;</w:t>
      </w:r>
      <w:r w:rsidRPr="0001628C">
        <w:rPr>
          <w:lang w:eastAsia="ja-JP"/>
        </w:rPr>
        <w:t xml:space="preserve"> Morton(Bs,</w:t>
      </w:r>
      <w:r>
        <w:rPr>
          <w:lang w:eastAsia="ja-JP"/>
        </w:rPr>
        <w:t xml:space="preserve"> </w:t>
      </w:r>
      <w:r w:rsidRPr="0001628C">
        <w:rPr>
          <w:lang w:eastAsia="ja-JP"/>
        </w:rPr>
        <w:t>Bt,</w:t>
      </w:r>
      <w:r>
        <w:rPr>
          <w:lang w:eastAsia="ja-JP"/>
        </w:rPr>
        <w:t xml:space="preserve"> </w:t>
      </w:r>
      <w:r w:rsidRPr="0001628C">
        <w:rPr>
          <w:lang w:eastAsia="ja-JP"/>
        </w:rPr>
        <w:t>Bv)</w:t>
      </w:r>
      <w:r w:rsidRPr="0001628C">
        <w:rPr>
          <w:lang w:eastAsia="ja-JP"/>
        </w:rPr>
        <w:br/>
        <w:t xml:space="preserve">    </w:t>
      </w:r>
      <w:r>
        <w:rPr>
          <w:lang w:eastAsia="ja-JP"/>
        </w:rPr>
        <w:t>b</w:t>
      </w:r>
      <w:r w:rsidRPr="0001628C">
        <w:rPr>
          <w:lang w:eastAsia="ja-JP"/>
        </w:rPr>
        <w:t>s</w:t>
      </w:r>
      <w:r>
        <w:rPr>
          <w:lang w:eastAsia="ja-JP"/>
        </w:rPr>
        <w:t>c</w:t>
      </w:r>
      <w:r w:rsidRPr="0001628C">
        <w:rPr>
          <w:lang w:eastAsia="ja-JP"/>
        </w:rPr>
        <w:t xml:space="preserve"> := 2 </w:t>
      </w:r>
      <w:bookmarkStart w:id="2565" w:name="_Hlk117503137"/>
      <w:r w:rsidRPr="0001628C">
        <w:rPr>
          <w:lang w:eastAsia="ja-JP"/>
        </w:rPr>
        <w:t>×</w:t>
      </w:r>
      <w:bookmarkEnd w:id="2565"/>
      <w:r w:rsidRPr="0001628C">
        <w:rPr>
          <w:lang w:eastAsia="ja-JP"/>
        </w:rPr>
        <w:t xml:space="preserve"> Bs + FromMorton[m][0]</w:t>
      </w:r>
      <w:r w:rsidRPr="0001628C">
        <w:rPr>
          <w:lang w:eastAsia="ja-JP"/>
        </w:rPr>
        <w:br/>
        <w:t xml:space="preserve">    </w:t>
      </w:r>
      <w:r>
        <w:rPr>
          <w:lang w:eastAsia="ja-JP"/>
        </w:rPr>
        <w:t>b</w:t>
      </w:r>
      <w:r w:rsidRPr="0001628C">
        <w:rPr>
          <w:lang w:eastAsia="ja-JP"/>
        </w:rPr>
        <w:t>t</w:t>
      </w:r>
      <w:r>
        <w:rPr>
          <w:lang w:eastAsia="ja-JP"/>
        </w:rPr>
        <w:t>c</w:t>
      </w:r>
      <w:r w:rsidRPr="0001628C">
        <w:rPr>
          <w:lang w:eastAsia="ja-JP"/>
        </w:rPr>
        <w:t xml:space="preserve"> := 2 × Bt + FromMorton[m][1]</w:t>
      </w:r>
      <w:r w:rsidRPr="0001628C">
        <w:rPr>
          <w:lang w:eastAsia="ja-JP"/>
        </w:rPr>
        <w:br/>
        <w:t xml:space="preserve">    </w:t>
      </w:r>
      <w:r>
        <w:rPr>
          <w:lang w:eastAsia="ja-JP"/>
        </w:rPr>
        <w:t>b</w:t>
      </w:r>
      <w:r w:rsidRPr="0001628C">
        <w:rPr>
          <w:lang w:eastAsia="ja-JP"/>
        </w:rPr>
        <w:t>v</w:t>
      </w:r>
      <w:r>
        <w:rPr>
          <w:lang w:eastAsia="ja-JP"/>
        </w:rPr>
        <w:t>c</w:t>
      </w:r>
      <w:r w:rsidRPr="0001628C">
        <w:rPr>
          <w:lang w:eastAsia="ja-JP"/>
        </w:rPr>
        <w:t xml:space="preserve"> := 2 × Bv + FromMorton[m][2]</w:t>
      </w:r>
      <w:r>
        <w:rPr>
          <w:lang w:eastAsia="ja-JP"/>
        </w:rPr>
        <w:br/>
      </w:r>
      <w:r w:rsidRPr="00F97B7A">
        <w:rPr>
          <w:lang w:eastAsia="ja-JP"/>
        </w:rPr>
        <w:t xml:space="preserve">    </w:t>
      </w:r>
      <w:r>
        <w:rPr>
          <w:lang w:eastAsia="ja-JP"/>
        </w:rPr>
        <w:t>d</w:t>
      </w:r>
      <w:r w:rsidRPr="00F97B7A">
        <w:rPr>
          <w:lang w:eastAsia="ja-JP"/>
        </w:rPr>
        <w:t>s</w:t>
      </w:r>
      <w:r>
        <w:rPr>
          <w:lang w:eastAsia="ja-JP"/>
        </w:rPr>
        <w:t>c</w:t>
      </w:r>
      <w:r w:rsidRPr="00F97B7A">
        <w:rPr>
          <w:lang w:eastAsia="ja-JP"/>
        </w:rPr>
        <w:t xml:space="preserve"> := </w:t>
      </w:r>
      <w:r>
        <w:rPr>
          <w:lang w:eastAsia="ja-JP"/>
        </w:rPr>
        <w:t>ds</w:t>
      </w:r>
      <w:r w:rsidRPr="00F97B7A">
        <w:rPr>
          <w:lang w:eastAsia="ja-JP"/>
        </w:rPr>
        <w:br/>
        <w:t xml:space="preserve">    </w:t>
      </w:r>
      <w:r>
        <w:rPr>
          <w:lang w:eastAsia="ja-JP"/>
        </w:rPr>
        <w:t>d</w:t>
      </w:r>
      <w:r w:rsidRPr="00F97B7A">
        <w:rPr>
          <w:lang w:eastAsia="ja-JP"/>
        </w:rPr>
        <w:t>t</w:t>
      </w:r>
      <w:r>
        <w:rPr>
          <w:lang w:eastAsia="ja-JP"/>
        </w:rPr>
        <w:t>c</w:t>
      </w:r>
      <w:r w:rsidRPr="00F97B7A">
        <w:rPr>
          <w:lang w:eastAsia="ja-JP"/>
        </w:rPr>
        <w:t xml:space="preserve"> := </w:t>
      </w:r>
      <w:r>
        <w:rPr>
          <w:lang w:eastAsia="ja-JP"/>
        </w:rPr>
        <w:t>dt</w:t>
      </w:r>
      <w:r w:rsidRPr="00F97B7A">
        <w:rPr>
          <w:lang w:eastAsia="ja-JP"/>
        </w:rPr>
        <w:br/>
        <w:t xml:space="preserve">    </w:t>
      </w:r>
      <w:r>
        <w:rPr>
          <w:lang w:eastAsia="ja-JP"/>
        </w:rPr>
        <w:t>d</w:t>
      </w:r>
      <w:r w:rsidRPr="00F97B7A">
        <w:rPr>
          <w:lang w:eastAsia="ja-JP"/>
        </w:rPr>
        <w:t>v</w:t>
      </w:r>
      <w:r>
        <w:rPr>
          <w:lang w:eastAsia="ja-JP"/>
        </w:rPr>
        <w:t>c</w:t>
      </w:r>
      <w:r w:rsidRPr="00F97B7A">
        <w:rPr>
          <w:lang w:eastAsia="ja-JP"/>
        </w:rPr>
        <w:t xml:space="preserve"> := </w:t>
      </w:r>
      <w:r>
        <w:rPr>
          <w:lang w:eastAsia="ja-JP"/>
        </w:rPr>
        <w:t>dv</w:t>
      </w:r>
    </w:p>
    <w:p w14:paraId="5C4AE750" w14:textId="77777777" w:rsidR="007B0DDA" w:rsidRDefault="007B0DDA" w:rsidP="007B0DDA">
      <w:pPr>
        <w:pStyle w:val="5"/>
        <w:numPr>
          <w:ilvl w:val="4"/>
          <w:numId w:val="1"/>
        </w:numPr>
      </w:pPr>
      <w:r>
        <w:t>Upsampled prediction block</w:t>
      </w:r>
      <w:r>
        <w:fldChar w:fldCharType="begin" w:fldLock="1"/>
      </w:r>
      <w:r>
        <w:rPr>
          <w:rStyle w:val="HdgMarker"/>
        </w:rPr>
        <w:instrText>Q</w:instrText>
      </w:r>
      <w:r>
        <w:instrText>UOTE "" \* Charformat</w:instrText>
      </w:r>
      <w:r>
        <w:fldChar w:fldCharType="end"/>
      </w:r>
    </w:p>
    <w:bookmarkEnd w:id="2559"/>
    <w:p w14:paraId="4098D648" w14:textId="77777777" w:rsidR="007B0DDA" w:rsidRPr="00A4559E" w:rsidRDefault="007B0DDA" w:rsidP="007B0DDA">
      <w:pPr>
        <w:rPr>
          <w:lang w:eastAsia="ja-JP"/>
        </w:rPr>
      </w:pPr>
      <w:r w:rsidRPr="00A4559E">
        <w:rPr>
          <w:lang w:eastAsia="ja-JP"/>
        </w:rPr>
        <w:t>The samples of the 2x2x2 prediction block are the weighted averages of the adjoining blocks' normalized DC values</w:t>
      </w:r>
      <w:r>
        <w:rPr>
          <w:lang w:eastAsia="ja-JP"/>
        </w:rPr>
        <w:t xml:space="preserve"> when </w:t>
      </w:r>
      <w:r w:rsidRPr="0001628C">
        <w:rPr>
          <w:color w:val="70AD47"/>
          <w:lang w:eastAsia="ja-JP"/>
        </w:rPr>
        <w:t>raht_subnode_prediction_enabled</w:t>
      </w:r>
      <w:r>
        <w:rPr>
          <w:lang w:eastAsia="ja-JP"/>
        </w:rPr>
        <w:t xml:space="preserve"> is 0</w:t>
      </w:r>
      <w:r w:rsidRPr="00A4559E">
        <w:rPr>
          <w:lang w:eastAsia="ja-JP"/>
        </w:rPr>
        <w:t>.  For each sample, the weight for the adjoining block depends upon the relative positions of the block and the sample location.</w:t>
      </w:r>
    </w:p>
    <w:p w14:paraId="4261696A" w14:textId="77777777" w:rsidR="007B0DDA" w:rsidRPr="00A4559E" w:rsidRDefault="007B0DDA" w:rsidP="007B0DDA">
      <w:pPr>
        <w:pStyle w:val="NormalKWN"/>
        <w:rPr>
          <w:lang w:eastAsia="ja-JP"/>
        </w:rPr>
      </w:pPr>
      <w:r w:rsidRPr="00A4559E">
        <w:rPr>
          <w:lang w:eastAsia="ja-JP"/>
        </w:rPr>
        <w:t xml:space="preserve">The expression </w:t>
      </w:r>
      <w:r w:rsidRPr="00A739CE">
        <w:rPr>
          <w:rStyle w:val="ExprNameinline"/>
        </w:rPr>
        <w:t>RahtPred</w:t>
      </w:r>
      <w:r>
        <w:rPr>
          <w:rStyle w:val="Exprinline"/>
        </w:rPr>
        <w:t>[ </w:t>
      </w:r>
      <w:r>
        <w:rPr>
          <w:rStyle w:val="Var1inline"/>
        </w:rPr>
        <w:t>𝑚</w:t>
      </w:r>
      <w:r>
        <w:rPr>
          <w:rStyle w:val="Exprinline"/>
        </w:rPr>
        <w:t> ]</w:t>
      </w:r>
      <w:r>
        <w:rPr>
          <w:lang w:eastAsia="ja-JP"/>
        </w:rPr>
        <w:t>, that is a 15 fractional-bit, fixed-point value,</w:t>
      </w:r>
      <w:r w:rsidRPr="00A4559E">
        <w:rPr>
          <w:lang w:eastAsia="ja-JP"/>
        </w:rPr>
        <w:t xml:space="preserve"> specifies the value for the Morton-coded sample location m; where:</w:t>
      </w:r>
    </w:p>
    <w:p w14:paraId="2E15D882" w14:textId="77777777" w:rsidR="007B0DDA" w:rsidRDefault="007B0DDA">
      <w:pPr>
        <w:pStyle w:val="Itemize1G-PCC"/>
        <w:numPr>
          <w:ilvl w:val="0"/>
          <w:numId w:val="8"/>
        </w:numPr>
        <w:rPr>
          <w:lang w:eastAsia="ja-JP"/>
        </w:rPr>
      </w:pPr>
      <w:r w:rsidRPr="00CE6E77">
        <w:rPr>
          <w:rStyle w:val="ExprNameinline"/>
        </w:rPr>
        <w:t>SumN19</w:t>
      </w:r>
      <w:r>
        <w:rPr>
          <w:rStyle w:val="Exprinline"/>
        </w:rPr>
        <w:t>[ </w:t>
      </w:r>
      <w:r>
        <w:rPr>
          <w:rStyle w:val="Var1inline"/>
        </w:rPr>
        <w:t>𝑤</w:t>
      </w:r>
      <w:r>
        <w:rPr>
          <w:rStyle w:val="Exprinline"/>
        </w:rPr>
        <w:t> ]</w:t>
      </w:r>
      <w:r>
        <w:t xml:space="preserve"> is sum of the weight of each adjoining block;</w:t>
      </w:r>
    </w:p>
    <w:p w14:paraId="171FB444" w14:textId="77777777" w:rsidR="007B0DDA" w:rsidRDefault="007B0DDA">
      <w:pPr>
        <w:pStyle w:val="Itemize1G-PCC"/>
        <w:numPr>
          <w:ilvl w:val="0"/>
          <w:numId w:val="8"/>
        </w:numPr>
        <w:rPr>
          <w:lang w:eastAsia="ja-JP"/>
        </w:rPr>
      </w:pPr>
      <w:r w:rsidRPr="00CE6E77">
        <w:rPr>
          <w:rStyle w:val="ExprNameinline"/>
        </w:rPr>
        <w:lastRenderedPageBreak/>
        <w:t>SumN19</w:t>
      </w:r>
      <w:r>
        <w:rPr>
          <w:rStyle w:val="Exprinline"/>
        </w:rPr>
        <w:t>[ </w:t>
      </w:r>
      <w:r w:rsidRPr="00D35E12">
        <w:rPr>
          <w:rStyle w:val="VarNinline"/>
        </w:rPr>
        <w:t>wNeigh</w:t>
      </w:r>
      <w:r>
        <w:rPr>
          <w:rStyle w:val="Exprinline"/>
        </w:rPr>
        <w:t> ]</w:t>
      </w:r>
      <w:r>
        <w:t xml:space="preserve"> is the 15 fractional-bit, fixed-point the sum of the weighted normalized DC values for each adjoining block;</w:t>
      </w:r>
    </w:p>
    <w:p w14:paraId="365361A8" w14:textId="1FDD96BA" w:rsidR="007B0DDA" w:rsidRPr="00153D3C" w:rsidRDefault="007B0DDA">
      <w:pPr>
        <w:pStyle w:val="Itemize1G-PCC"/>
        <w:numPr>
          <w:ilvl w:val="0"/>
          <w:numId w:val="8"/>
        </w:numPr>
        <w:rPr>
          <w:lang w:eastAsia="ja-JP"/>
        </w:rPr>
      </w:pPr>
      <w:r>
        <w:rPr>
          <w:lang w:eastAsia="ja-JP"/>
        </w:rPr>
        <w:t xml:space="preserve">the 15 fractional-bit, fixed-point reciprocal of the sum of weights, </w:t>
      </w:r>
      <w:r>
        <w:fldChar w:fldCharType="begin"/>
      </w:r>
      <w:r>
        <w:instrText xml:space="preserve">XE </w:instrText>
      </w:r>
      <w:r w:rsidRPr="0031646D">
        <w:rPr>
          <w:rStyle w:val="ExprNameinline"/>
        </w:rPr>
        <w:instrText>RahtPredRecipW</w:instrText>
      </w:r>
      <w:r>
        <w:instrText xml:space="preserve"> \t "</w:instrText>
      </w:r>
      <w:r>
        <w:fldChar w:fldCharType="begin" w:fldLock="1"/>
      </w:r>
      <w:r>
        <w:instrText>STYLEREF HdgMarker \w</w:instrText>
      </w:r>
      <w:r>
        <w:fldChar w:fldCharType="separate"/>
      </w:r>
      <w:r>
        <w:rPr>
          <w:noProof/>
        </w:rPr>
        <w:instrText>10.5.5.4.3</w:instrText>
      </w:r>
      <w:r>
        <w:fldChar w:fldCharType="end"/>
      </w:r>
      <w:r>
        <w:instrText>"</w:instrText>
      </w:r>
      <w:r>
        <w:fldChar w:fldCharType="end"/>
      </w:r>
      <w:r w:rsidRPr="00A739CE">
        <w:rPr>
          <w:rStyle w:val="ExprNameinline"/>
        </w:rPr>
        <w:t>RahtPredRecipW</w:t>
      </w:r>
      <w:r>
        <w:rPr>
          <w:rStyle w:val="Exprinline"/>
        </w:rPr>
        <w:t>[</w:t>
      </w:r>
      <w:r>
        <w:rPr>
          <w:rStyle w:val="Exprinline"/>
          <w:rFonts w:cs="Cambria Math"/>
        </w:rPr>
        <w:t> </w:t>
      </w:r>
      <w:r>
        <w:rPr>
          <w:rStyle w:val="Var1inline"/>
        </w:rPr>
        <w:t>𝑥</w:t>
      </w:r>
      <w:r>
        <w:rPr>
          <w:rStyle w:val="Exprinline"/>
          <w:rFonts w:cs="Cambria Math"/>
        </w:rPr>
        <w:t> </w:t>
      </w:r>
      <w:r>
        <w:rPr>
          <w:rStyle w:val="Exprinline"/>
        </w:rPr>
        <w:t>]</w:t>
      </w:r>
      <w:r>
        <w:rPr>
          <w:lang w:eastAsia="ja-JP"/>
        </w:rPr>
        <w:t xml:space="preserve"> is </w:t>
      </w:r>
      <w:r w:rsidRPr="00153D3C">
        <w:rPr>
          <w:lang w:eastAsia="ja-JP"/>
        </w:rPr>
        <w:t xml:space="preserve">specified by </w:t>
      </w:r>
      <w:r w:rsidRPr="00AF691A">
        <w:rPr>
          <w:lang w:eastAsia="ja-JP"/>
        </w:rPr>
        <w:fldChar w:fldCharType="begin"/>
      </w:r>
      <w:r w:rsidRPr="00AF691A">
        <w:rPr>
          <w:lang w:eastAsia="ja-JP"/>
        </w:rPr>
        <w:instrText xml:space="preserve"> REF _Ref143623062 \h  \* MERGEFORMAT </w:instrText>
      </w:r>
      <w:r w:rsidRPr="00AF691A">
        <w:rPr>
          <w:lang w:eastAsia="ja-JP"/>
        </w:rPr>
      </w:r>
      <w:r w:rsidRPr="00AF691A">
        <w:rPr>
          <w:lang w:eastAsia="ja-JP"/>
        </w:rPr>
        <w:fldChar w:fldCharType="separate"/>
      </w:r>
      <w:r w:rsidR="007B4E1C" w:rsidRPr="00AF691A">
        <w:t>Table 50</w:t>
      </w:r>
      <w:r w:rsidRPr="00AF691A">
        <w:rPr>
          <w:lang w:eastAsia="ja-JP"/>
        </w:rPr>
        <w:fldChar w:fldCharType="end"/>
      </w:r>
      <w:r w:rsidRPr="00153D3C">
        <w:t>.</w:t>
      </w:r>
    </w:p>
    <w:p w14:paraId="37D6326A" w14:textId="77777777" w:rsidR="007B0DDA" w:rsidRDefault="007B0DDA">
      <w:pPr>
        <w:pStyle w:val="NoteUnnumbered"/>
        <w:numPr>
          <w:ilvl w:val="0"/>
          <w:numId w:val="18"/>
        </w:numPr>
        <w:rPr>
          <w:lang w:eastAsia="ja-JP"/>
        </w:rPr>
      </w:pPr>
      <w:r>
        <w:rPr>
          <w:lang w:eastAsia="ja-JP"/>
        </w:rPr>
        <w:t>Only samples that correspond to child blocks with non-zero block weights need to be calculated.</w:t>
      </w:r>
    </w:p>
    <w:p w14:paraId="2F58D1D1" w14:textId="7E491C97" w:rsidR="007B0DDA" w:rsidRPr="00D16EC6" w:rsidRDefault="007B0DDA" w:rsidP="007B0DDA">
      <w:pPr>
        <w:pStyle w:val="Code"/>
        <w:rPr>
          <w:highlight w:val="green"/>
        </w:rPr>
      </w:pPr>
      <w:r>
        <w:fldChar w:fldCharType="begin"/>
      </w:r>
      <w:r>
        <w:instrText>XE RahtPred \t "</w:instrText>
      </w:r>
      <w:r>
        <w:fldChar w:fldCharType="begin" w:fldLock="1"/>
      </w:r>
      <w:r>
        <w:instrText>STYLEREF HdgMarker \w</w:instrText>
      </w:r>
      <w:r>
        <w:fldChar w:fldCharType="separate"/>
      </w:r>
      <w:r>
        <w:instrText>10.5.5.4.3</w:instrText>
      </w:r>
      <w:r>
        <w:fldChar w:fldCharType="end"/>
      </w:r>
      <w:r>
        <w:instrText>"</w:instrText>
      </w:r>
      <w:r>
        <w:br/>
      </w:r>
      <w:r>
        <w:fldChar w:fldCharType="end"/>
      </w:r>
      <w:r w:rsidRPr="00A4559E">
        <w:t xml:space="preserve">RahtPred[m] := </w:t>
      </w:r>
      <w:r>
        <w:t>(</w:t>
      </w:r>
      <w:r w:rsidRPr="00A7090E">
        <w:rPr>
          <w:bCs/>
        </w:rPr>
        <w:t>raht_buffer_extension_flag</w:t>
      </w:r>
      <w:r>
        <w:t xml:space="preserve"> == 0 ? </w:t>
      </w:r>
      <w:r w:rsidRPr="00A4559E">
        <w:t>SumN19[wNeigh]</w:t>
      </w:r>
      <w:r>
        <w:t xml:space="preserve"> &lt;&lt; 15 : </w:t>
      </w:r>
      <w:r w:rsidRPr="00A4559E">
        <w:t>SumN19[wNeigh]</w:t>
      </w:r>
      <w:r>
        <w:t>)</w:t>
      </w:r>
      <w:r w:rsidR="006D4C90">
        <w:rPr>
          <w:rFonts w:eastAsia="宋体"/>
          <w:lang w:eastAsia="zh-CN"/>
        </w:rPr>
        <w:br/>
      </w:r>
      <w:r w:rsidR="006D4C90">
        <w:rPr>
          <w:rFonts w:eastAsia="宋体" w:hint="eastAsia"/>
          <w:lang w:eastAsia="zh-CN"/>
        </w:rPr>
        <w:t xml:space="preserve">  </w:t>
      </w:r>
      <w:r w:rsidRPr="00A4559E">
        <w:t>× RahtPredRecipW[SumN19[w]]</w:t>
      </w:r>
      <w:r w:rsidRPr="00A4559E">
        <w:br/>
        <w:t xml:space="preserve">  where</w:t>
      </w:r>
      <w:r w:rsidRPr="00A4559E">
        <w:br/>
        <w:t xml:space="preserve">    w[ds][dt][dv] := RahtPredExcluded[ds][dt][dv] </w:t>
      </w:r>
      <w:r w:rsidRPr="00D16EC6">
        <w:t>&amp;&amp;</w:t>
      </w:r>
      <w:r w:rsidRPr="00D16EC6">
        <w:rPr>
          <w:rFonts w:eastAsia="宋体"/>
          <w:lang w:eastAsia="zh-CN"/>
        </w:rPr>
        <w:t xml:space="preserve"> </w:t>
      </w:r>
      <w:r w:rsidRPr="00D16EC6">
        <w:rPr>
          <w:rFonts w:eastAsia="宋体" w:cs="Courier New"/>
          <w:szCs w:val="18"/>
          <w:lang w:eastAsia="zh-CN"/>
        </w:rPr>
        <w:t>Abs(Morton(</w:t>
      </w:r>
      <w:r w:rsidRPr="00D16EC6">
        <w:rPr>
          <w:rFonts w:cs="Courier New"/>
          <w:szCs w:val="18"/>
        </w:rPr>
        <w:t>bs + ds, bt + dt, bv +</w:t>
      </w:r>
      <w:r w:rsidRPr="00D16EC6">
        <w:rPr>
          <w:rFonts w:cs="Courier New"/>
          <w:szCs w:val="18"/>
        </w:rPr>
        <w:br/>
        <w:t xml:space="preserve">      dv</w:t>
      </w:r>
      <w:r w:rsidRPr="00D16EC6">
        <w:rPr>
          <w:rFonts w:eastAsia="宋体" w:cs="Courier New"/>
          <w:szCs w:val="18"/>
          <w:lang w:eastAsia="zh-CN"/>
        </w:rPr>
        <w:t>)- Morton(</w:t>
      </w:r>
      <w:r w:rsidRPr="00D16EC6">
        <w:rPr>
          <w:rFonts w:cs="Courier New"/>
          <w:szCs w:val="18"/>
        </w:rPr>
        <w:t>bs, bt, bv</w:t>
      </w:r>
      <w:r w:rsidRPr="00D16EC6">
        <w:rPr>
          <w:rFonts w:eastAsia="宋体" w:cs="Courier New"/>
          <w:szCs w:val="18"/>
          <w:lang w:eastAsia="zh-CN"/>
        </w:rPr>
        <w:t>)) &lt;=</w:t>
      </w:r>
      <w:r w:rsidRPr="00D16EC6">
        <w:rPr>
          <w:rFonts w:eastAsia="宋体" w:cs="Courier New"/>
          <w:b/>
          <w:szCs w:val="18"/>
          <w:lang w:eastAsia="zh-CN"/>
        </w:rPr>
        <w:t xml:space="preserve"> </w:t>
      </w:r>
      <w:r w:rsidRPr="00D16EC6">
        <w:rPr>
          <w:rFonts w:eastAsia="宋体" w:cs="Courier New"/>
          <w:szCs w:val="18"/>
          <w:lang w:eastAsia="zh-CN"/>
        </w:rPr>
        <w:t>raht_prediction_search_rang</w:t>
      </w:r>
      <w:r w:rsidRPr="00D16EC6">
        <w:t>e ? 0 :</w:t>
      </w:r>
      <w:r w:rsidRPr="00D16EC6">
        <w:br/>
        <w:t xml:space="preserve">      RahtPredWeight[ds][dt][dv][m]</w:t>
      </w:r>
      <w:r w:rsidRPr="00A4559E">
        <w:br/>
        <w:t xml:space="preserve">    wNeigh[ds][dt][dv] := w[ds][dt][dv] × RahtDcNorm[Lvl][Bs + ds][Bs + dt][Bs + dv]</w:t>
      </w:r>
    </w:p>
    <w:p w14:paraId="7D761970" w14:textId="77777777" w:rsidR="007B0DDA" w:rsidRPr="00A4559E" w:rsidRDefault="007B0DDA" w:rsidP="007B0DDA">
      <w:pPr>
        <w:rPr>
          <w:lang w:eastAsia="ja-JP"/>
        </w:rPr>
      </w:pPr>
      <w:r w:rsidRPr="00A4559E">
        <w:rPr>
          <w:lang w:eastAsia="ja-JP"/>
        </w:rPr>
        <w:t xml:space="preserve">The expression </w:t>
      </w:r>
      <w:r w:rsidRPr="00A739CE">
        <w:rPr>
          <w:rStyle w:val="ExprNameinline"/>
        </w:rPr>
        <w:t>RahtPredWeight</w:t>
      </w:r>
      <w:r w:rsidRPr="00A4559E">
        <w:rPr>
          <w:rStyle w:val="Exprinline"/>
        </w:rPr>
        <w:t>[ </w:t>
      </w:r>
      <w:r w:rsidRPr="00D35E12">
        <w:rPr>
          <w:rStyle w:val="VarNinline"/>
        </w:rPr>
        <w:t>ds</w:t>
      </w:r>
      <w:r w:rsidRPr="00A4559E">
        <w:rPr>
          <w:rStyle w:val="Exprinline"/>
        </w:rPr>
        <w:t> ][ </w:t>
      </w:r>
      <w:r w:rsidRPr="00D35E12">
        <w:rPr>
          <w:rStyle w:val="VarNinline"/>
        </w:rPr>
        <w:t>dt</w:t>
      </w:r>
      <w:r w:rsidRPr="00A4559E">
        <w:rPr>
          <w:rStyle w:val="Exprinline"/>
        </w:rPr>
        <w:t> ][ </w:t>
      </w:r>
      <w:r w:rsidRPr="00D35E12">
        <w:rPr>
          <w:rStyle w:val="VarNinline"/>
        </w:rPr>
        <w:t>dv</w:t>
      </w:r>
      <w:r w:rsidRPr="00A4559E">
        <w:rPr>
          <w:rStyle w:val="Exprinline"/>
        </w:rPr>
        <w:t> ][ </w:t>
      </w:r>
      <w:r>
        <w:rPr>
          <w:rStyle w:val="Var1inline"/>
        </w:rPr>
        <w:t>𝑚</w:t>
      </w:r>
      <w:r w:rsidRPr="00A4559E">
        <w:rPr>
          <w:rStyle w:val="Exprinline"/>
        </w:rPr>
        <w:t> ]</w:t>
      </w:r>
      <w:r w:rsidRPr="00A4559E">
        <w:rPr>
          <w:lang w:eastAsia="ja-JP"/>
        </w:rPr>
        <w:t xml:space="preserve"> is the weight to be applied to the normalized DC value of the block with relative tree location </w:t>
      </w:r>
      <w:r w:rsidRPr="00A4559E">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Pr="00A4559E">
        <w:rPr>
          <w:rStyle w:val="Exprinline"/>
        </w:rPr>
        <w:t> )</w:t>
      </w:r>
      <w:r w:rsidRPr="00A4559E">
        <w:rPr>
          <w:lang w:eastAsia="ja-JP"/>
        </w:rPr>
        <w:t xml:space="preserve"> for the Morton-coded prediction block sample location </w:t>
      </w:r>
      <w:r>
        <w:rPr>
          <w:rStyle w:val="Var1inline"/>
        </w:rPr>
        <w:t>𝑚</w:t>
      </w:r>
      <w:r w:rsidRPr="00A4559E">
        <w:rPr>
          <w:lang w:eastAsia="ja-JP"/>
        </w:rPr>
        <w:t>.  The weight shall be 4 for the co-located block, 2 for blocks that adjoin by a face and 1 for blocks that adjoin by only an edge.</w:t>
      </w:r>
    </w:p>
    <w:p w14:paraId="36BAC7B6" w14:textId="77777777" w:rsidR="007B0DDA" w:rsidRPr="00A4559E" w:rsidRDefault="007B0DDA" w:rsidP="007B0DDA">
      <w:pPr>
        <w:pStyle w:val="Code"/>
        <w:rPr>
          <w:lang w:eastAsia="ja-JP"/>
        </w:rPr>
      </w:pPr>
      <w:r>
        <w:fldChar w:fldCharType="begin"/>
      </w:r>
      <w:r>
        <w:instrText>XE RahtPredWeight \t "</w:instrText>
      </w:r>
      <w:r>
        <w:fldChar w:fldCharType="begin" w:fldLock="1"/>
      </w:r>
      <w:r>
        <w:instrText>STYLEREF HdgMarker \w</w:instrText>
      </w:r>
      <w:r>
        <w:fldChar w:fldCharType="separate"/>
      </w:r>
      <w:r>
        <w:instrText>10.5.5.4.3</w:instrText>
      </w:r>
      <w:r>
        <w:fldChar w:fldCharType="end"/>
      </w:r>
      <w:r>
        <w:instrText>"</w:instrText>
      </w:r>
      <w:r>
        <w:br/>
      </w:r>
      <w:r>
        <w:fldChar w:fldCharType="end"/>
      </w:r>
      <w:r w:rsidRPr="00A4559E">
        <w:rPr>
          <w:lang w:eastAsia="ja-JP"/>
        </w:rPr>
        <w:t>RahtPredWeight[ds][dt][dv][m] := (m &amp; adjMask) == adjLoc ? weight : 0</w:t>
      </w:r>
      <w:r w:rsidRPr="00A4559E">
        <w:rPr>
          <w:lang w:eastAsia="ja-JP"/>
        </w:rPr>
        <w:br/>
        <w:t xml:space="preserve">  where</w:t>
      </w:r>
      <w:r w:rsidRPr="00A4559E">
        <w:rPr>
          <w:lang w:eastAsia="ja-JP"/>
        </w:rPr>
        <w:br/>
        <w:t xml:space="preserve">    weight := 4 &gt;&gt; (ds ≠ 0) + (dt ≠ 0) + (dv ≠ 0)</w:t>
      </w:r>
      <w:r w:rsidRPr="00A4559E">
        <w:rPr>
          <w:lang w:eastAsia="ja-JP"/>
        </w:rPr>
        <w:br/>
        <w:t xml:space="preserve">    adjMask := Morton(ds ≠ 0, dt ≠ 0, dv ≠ 0)</w:t>
      </w:r>
      <w:r w:rsidRPr="00A4559E">
        <w:rPr>
          <w:lang w:eastAsia="ja-JP"/>
        </w:rPr>
        <w:br/>
        <w:t xml:space="preserve">    adjLoc := Morton(ds &gt; 0, dt &gt; 0, dv &gt; 0)</w:t>
      </w:r>
    </w:p>
    <w:p w14:paraId="368C6BDB" w14:textId="77777777" w:rsidR="007B0DDA" w:rsidRPr="004F2A4F" w:rsidRDefault="007B0DDA" w:rsidP="007B0DDA">
      <w:pPr>
        <w:pStyle w:val="af4"/>
      </w:pPr>
    </w:p>
    <w:p w14:paraId="44128920" w14:textId="7D4D2A61" w:rsidR="007B0DDA" w:rsidRDefault="007B4E1C" w:rsidP="007B0DDA">
      <w:pPr>
        <w:pStyle w:val="af4"/>
      </w:pPr>
      <w:bookmarkStart w:id="2566" w:name="_Ref143623062"/>
      <w:r w:rsidRPr="00AF691A">
        <w:t>Table </w:t>
      </w:r>
      <w:r w:rsidR="00E675F1">
        <w:fldChar w:fldCharType="begin"/>
      </w:r>
      <w:r w:rsidR="00E675F1">
        <w:instrText xml:space="preserve"> SEQ Table \* ARABIC </w:instrText>
      </w:r>
      <w:r w:rsidR="00E675F1">
        <w:fldChar w:fldCharType="separate"/>
      </w:r>
      <w:r w:rsidR="00E675F1">
        <w:rPr>
          <w:noProof/>
        </w:rPr>
        <w:t>50</w:t>
      </w:r>
      <w:r w:rsidR="00E675F1">
        <w:fldChar w:fldCharType="end"/>
      </w:r>
      <w:bookmarkEnd w:id="2566"/>
      <w:r w:rsidR="007B0DDA" w:rsidRPr="00153D3C">
        <w:t xml:space="preserve"> — Values</w:t>
      </w:r>
      <w:r w:rsidR="007B0DDA" w:rsidRPr="00AF6B7A">
        <w:t xml:space="preserve"> of </w:t>
      </w:r>
      <w:r w:rsidR="007B0DDA" w:rsidRPr="000668D5">
        <w:rPr>
          <w:color w:val="C444B2"/>
        </w:rPr>
        <w:t>RahtPredRecipW</w:t>
      </w:r>
      <w:r w:rsidR="007B0DDA" w:rsidRPr="000668D5">
        <w:rPr>
          <w:color w:val="5B9BD5"/>
        </w:rPr>
        <w:t>[ </w:t>
      </w:r>
      <w:r w:rsidR="007B0DDA" w:rsidRPr="000668D5">
        <w:rPr>
          <w:rFonts w:ascii="Cambria Math" w:hAnsi="Cambria Math" w:cs="Cambria Math"/>
          <w:color w:val="ED7D31" w:themeColor="accent2"/>
        </w:rPr>
        <w:t>𝑥</w:t>
      </w:r>
      <w:r w:rsidR="007B0DDA" w:rsidRPr="000668D5">
        <w:rPr>
          <w:color w:val="5B9BD5"/>
        </w:rPr>
        <w:t> ]</w:t>
      </w:r>
    </w:p>
    <w:tbl>
      <w:tblPr>
        <w:tblStyle w:val="G-PCCTable"/>
        <w:tblW w:w="0" w:type="auto"/>
        <w:tblLook w:val="0480" w:firstRow="0" w:lastRow="0" w:firstColumn="1" w:lastColumn="0" w:noHBand="0" w:noVBand="1"/>
      </w:tblPr>
      <w:tblGrid>
        <w:gridCol w:w="2028"/>
        <w:gridCol w:w="693"/>
        <w:gridCol w:w="693"/>
        <w:gridCol w:w="693"/>
        <w:gridCol w:w="693"/>
        <w:gridCol w:w="693"/>
        <w:gridCol w:w="693"/>
        <w:gridCol w:w="693"/>
        <w:gridCol w:w="693"/>
        <w:gridCol w:w="693"/>
        <w:gridCol w:w="693"/>
      </w:tblGrid>
      <w:tr w:rsidR="007B0DDA" w:rsidRPr="00A4559E" w14:paraId="304D3C28"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6235EEE" w14:textId="77777777" w:rsidR="007B0DDA" w:rsidRPr="00273572" w:rsidRDefault="007B0DDA" w:rsidP="00082AA8">
            <w:pPr>
              <w:pStyle w:val="G-PCCTablebodyKWN"/>
              <w:rPr>
                <w:rStyle w:val="Var1inline"/>
              </w:rPr>
            </w:pPr>
            <w:r w:rsidRPr="00273572">
              <w:rPr>
                <w:rStyle w:val="Var1inline"/>
              </w:rPr>
              <w:t>𝑥</w:t>
            </w:r>
          </w:p>
        </w:tc>
        <w:tc>
          <w:tcPr>
            <w:tcW w:w="0" w:type="auto"/>
          </w:tcPr>
          <w:p w14:paraId="65FD7CD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0" w:type="auto"/>
          </w:tcPr>
          <w:p w14:paraId="48AA4C2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0" w:type="auto"/>
          </w:tcPr>
          <w:p w14:paraId="483808B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0" w:type="auto"/>
          </w:tcPr>
          <w:p w14:paraId="28B28C07"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0" w:type="auto"/>
          </w:tcPr>
          <w:p w14:paraId="64B2A994"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0" w:type="auto"/>
          </w:tcPr>
          <w:p w14:paraId="3520861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c>
          <w:tcPr>
            <w:tcW w:w="0" w:type="auto"/>
          </w:tcPr>
          <w:p w14:paraId="3BC49C0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6</w:t>
            </w:r>
          </w:p>
        </w:tc>
        <w:tc>
          <w:tcPr>
            <w:tcW w:w="0" w:type="auto"/>
          </w:tcPr>
          <w:p w14:paraId="00A1E467"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7</w:t>
            </w:r>
          </w:p>
        </w:tc>
        <w:tc>
          <w:tcPr>
            <w:tcW w:w="0" w:type="auto"/>
          </w:tcPr>
          <w:p w14:paraId="5DC3F79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8</w:t>
            </w:r>
          </w:p>
        </w:tc>
        <w:tc>
          <w:tcPr>
            <w:tcW w:w="0" w:type="auto"/>
          </w:tcPr>
          <w:p w14:paraId="41FD5FB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9</w:t>
            </w:r>
          </w:p>
        </w:tc>
      </w:tr>
      <w:tr w:rsidR="007B0DDA" w:rsidRPr="00A4559E" w14:paraId="600D641A"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E09941D" w14:textId="77777777" w:rsidR="007B0DDA" w:rsidRPr="00A4559E" w:rsidRDefault="007B0DDA" w:rsidP="00082AA8">
            <w:pPr>
              <w:pStyle w:val="G-PCCTablebodyKWN"/>
              <w:rPr>
                <w:rStyle w:val="Exprinline"/>
              </w:rPr>
            </w:pPr>
            <w:r w:rsidRPr="00A739CE">
              <w:rPr>
                <w:rStyle w:val="ExprNameinline"/>
              </w:rPr>
              <w:t>RahtPredRecipW</w:t>
            </w:r>
            <w:r w:rsidRPr="00A4559E">
              <w:rPr>
                <w:rStyle w:val="Exprinline"/>
              </w:rPr>
              <w:t>[ </w:t>
            </w:r>
            <w:r>
              <w:rPr>
                <w:rStyle w:val="Var1inline"/>
              </w:rPr>
              <w:t>𝑥</w:t>
            </w:r>
            <w:r w:rsidRPr="00A4559E">
              <w:rPr>
                <w:rStyle w:val="Exprinline"/>
              </w:rPr>
              <w:t> ]</w:t>
            </w:r>
          </w:p>
        </w:tc>
        <w:tc>
          <w:tcPr>
            <w:tcW w:w="0" w:type="auto"/>
          </w:tcPr>
          <w:p w14:paraId="7083DE3F"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8 192</w:t>
            </w:r>
          </w:p>
        </w:tc>
        <w:tc>
          <w:tcPr>
            <w:tcW w:w="0" w:type="auto"/>
          </w:tcPr>
          <w:p w14:paraId="0DF1FC3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6 554</w:t>
            </w:r>
          </w:p>
        </w:tc>
        <w:tc>
          <w:tcPr>
            <w:tcW w:w="0" w:type="auto"/>
          </w:tcPr>
          <w:p w14:paraId="1764AD7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5 461</w:t>
            </w:r>
          </w:p>
        </w:tc>
        <w:tc>
          <w:tcPr>
            <w:tcW w:w="0" w:type="auto"/>
          </w:tcPr>
          <w:p w14:paraId="0C5F2A3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4 681</w:t>
            </w:r>
          </w:p>
        </w:tc>
        <w:tc>
          <w:tcPr>
            <w:tcW w:w="0" w:type="auto"/>
          </w:tcPr>
          <w:p w14:paraId="39E22E4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4 096</w:t>
            </w:r>
          </w:p>
        </w:tc>
        <w:tc>
          <w:tcPr>
            <w:tcW w:w="0" w:type="auto"/>
          </w:tcPr>
          <w:p w14:paraId="35156402"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3 641</w:t>
            </w:r>
          </w:p>
        </w:tc>
        <w:tc>
          <w:tcPr>
            <w:tcW w:w="0" w:type="auto"/>
          </w:tcPr>
          <w:p w14:paraId="10AA65E3"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3 277</w:t>
            </w:r>
          </w:p>
        </w:tc>
        <w:tc>
          <w:tcPr>
            <w:tcW w:w="0" w:type="auto"/>
          </w:tcPr>
          <w:p w14:paraId="7413820A"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2 979</w:t>
            </w:r>
          </w:p>
        </w:tc>
        <w:tc>
          <w:tcPr>
            <w:tcW w:w="0" w:type="auto"/>
          </w:tcPr>
          <w:p w14:paraId="2B70ABE6"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2 731</w:t>
            </w:r>
          </w:p>
        </w:tc>
        <w:tc>
          <w:tcPr>
            <w:tcW w:w="0" w:type="auto"/>
          </w:tcPr>
          <w:p w14:paraId="1C7F708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2 521</w:t>
            </w:r>
          </w:p>
        </w:tc>
      </w:tr>
    </w:tbl>
    <w:p w14:paraId="7CC630F4" w14:textId="77777777" w:rsidR="007B0DDA" w:rsidRPr="00A4559E" w:rsidRDefault="007B0DDA" w:rsidP="007B0DDA">
      <w:pPr>
        <w:pStyle w:val="TableSpacer"/>
      </w:pPr>
    </w:p>
    <w:p w14:paraId="5A50F5FA" w14:textId="77777777" w:rsidR="007B0DDA" w:rsidRDefault="007B0DDA" w:rsidP="007B0DDA">
      <w:pPr>
        <w:pStyle w:val="5"/>
        <w:numPr>
          <w:ilvl w:val="4"/>
          <w:numId w:val="1"/>
        </w:numPr>
        <w:rPr>
          <w:lang w:eastAsia="zh-CN"/>
        </w:rPr>
      </w:pPr>
      <w:bookmarkStart w:id="2567" w:name="_Ref98943818"/>
      <w:bookmarkStart w:id="2568" w:name="_Ref90476515"/>
      <w:r>
        <w:rPr>
          <w:lang w:eastAsia="zh-CN"/>
        </w:rPr>
        <w:t>Replacement of adjoining blocks with child blocks</w:t>
      </w:r>
    </w:p>
    <w:p w14:paraId="6EF9630A" w14:textId="68BCC616" w:rsidR="007B0DDA" w:rsidRPr="005062FB" w:rsidRDefault="007B0DDA" w:rsidP="007B0DDA">
      <w:pPr>
        <w:rPr>
          <w:color w:val="000000" w:themeColor="text1"/>
          <w:lang w:eastAsia="ja-JP"/>
        </w:rPr>
      </w:pPr>
      <w:r>
        <w:rPr>
          <w:rFonts w:eastAsia="Malgun Gothic"/>
          <w:color w:val="000000" w:themeColor="text1"/>
          <w:szCs w:val="20"/>
          <w:lang w:eastAsia="zh-CN"/>
        </w:rPr>
        <w:t>R</w:t>
      </w:r>
      <w:r w:rsidRPr="0001628C">
        <w:rPr>
          <w:rFonts w:eastAsia="Malgun Gothic"/>
          <w:color w:val="000000" w:themeColor="text1"/>
          <w:szCs w:val="20"/>
          <w:lang w:eastAsia="zh-CN"/>
        </w:rPr>
        <w:t>eplacement of a</w:t>
      </w:r>
      <w:r w:rsidRPr="0039315B">
        <w:rPr>
          <w:rFonts w:eastAsia="Malgun Gothic"/>
          <w:color w:val="000000" w:themeColor="text1"/>
          <w:szCs w:val="20"/>
          <w:lang w:eastAsia="zh-CN"/>
        </w:rPr>
        <w:t>djoining block</w:t>
      </w:r>
      <w:r w:rsidRPr="0001628C">
        <w:rPr>
          <w:rFonts w:eastAsia="Malgun Gothic"/>
          <w:color w:val="000000" w:themeColor="text1"/>
          <w:szCs w:val="20"/>
          <w:lang w:eastAsia="zh-CN"/>
        </w:rPr>
        <w:t>s with</w:t>
      </w:r>
      <w:r>
        <w:rPr>
          <w:rFonts w:eastAsia="Malgun Gothic"/>
          <w:color w:val="000000" w:themeColor="text1"/>
          <w:szCs w:val="20"/>
          <w:lang w:eastAsia="zh-CN"/>
        </w:rPr>
        <w:t xml:space="preserve"> their</w:t>
      </w:r>
      <w:r w:rsidRPr="0001628C">
        <w:rPr>
          <w:rFonts w:eastAsia="Malgun Gothic"/>
          <w:color w:val="000000" w:themeColor="text1"/>
          <w:szCs w:val="20"/>
          <w:lang w:eastAsia="zh-CN"/>
        </w:rPr>
        <w:t xml:space="preserve"> child blocks</w:t>
      </w:r>
      <w:r w:rsidRPr="0039315B">
        <w:rPr>
          <w:rFonts w:eastAsia="Malgun Gothic"/>
          <w:szCs w:val="20"/>
          <w:lang w:eastAsia="zh-CN"/>
        </w:rPr>
        <w:t xml:space="preserve"> </w:t>
      </w:r>
      <w:r w:rsidRPr="0039315B">
        <w:rPr>
          <w:rFonts w:eastAsia="Malgun Gothic"/>
          <w:color w:val="000000" w:themeColor="text1"/>
          <w:szCs w:val="20"/>
          <w:lang w:eastAsia="zh-CN"/>
        </w:rPr>
        <w:t>shall be</w:t>
      </w:r>
      <w:r w:rsidRPr="0001628C">
        <w:rPr>
          <w:rFonts w:eastAsia="Malgun Gothic"/>
          <w:color w:val="000000" w:themeColor="text1"/>
          <w:szCs w:val="20"/>
          <w:lang w:eastAsia="zh-CN"/>
        </w:rPr>
        <w:t xml:space="preserve"> performed when </w:t>
      </w:r>
      <w:r w:rsidRPr="0001628C">
        <w:rPr>
          <w:rFonts w:eastAsia="Malgun Gothic"/>
          <w:color w:val="70AD47"/>
          <w:szCs w:val="20"/>
          <w:lang w:eastAsia="zh-CN"/>
        </w:rPr>
        <w:t>raht_subnode_prediction_enable</w:t>
      </w:r>
      <w:r w:rsidRPr="0001628C">
        <w:rPr>
          <w:rFonts w:eastAsia="Malgun Gothic" w:hint="eastAsia"/>
          <w:color w:val="70AD47"/>
          <w:szCs w:val="20"/>
          <w:lang w:eastAsia="zh-CN"/>
        </w:rPr>
        <w:t>d</w:t>
      </w:r>
      <w:r w:rsidRPr="0001628C">
        <w:rPr>
          <w:rFonts w:eastAsia="Malgun Gothic"/>
          <w:color w:val="000000" w:themeColor="text1"/>
          <w:szCs w:val="20"/>
          <w:lang w:eastAsia="zh-CN"/>
        </w:rPr>
        <w:t xml:space="preserve"> is 1.</w:t>
      </w:r>
      <w:r>
        <w:rPr>
          <w:rFonts w:eastAsia="Malgun Gothic"/>
          <w:color w:val="000000" w:themeColor="text1"/>
          <w:szCs w:val="20"/>
          <w:lang w:eastAsia="zh-CN"/>
        </w:rPr>
        <w:t xml:space="preserve"> </w:t>
      </w:r>
      <w:r w:rsidR="009071F4">
        <w:rPr>
          <w:rFonts w:eastAsia="Malgun Gothic" w:hint="eastAsia"/>
          <w:color w:val="000000" w:themeColor="text1"/>
          <w:szCs w:val="20"/>
          <w:lang w:eastAsia="ko-KR"/>
        </w:rPr>
        <w:t xml:space="preserve"> </w:t>
      </w:r>
      <w:r>
        <w:rPr>
          <w:color w:val="000000" w:themeColor="text1"/>
          <w:lang w:eastAsia="ja-JP"/>
        </w:rPr>
        <w:t>The child blocks’ normalized DC values and weights are to replace the adjoining blocks’ normalized DC values and weights when the eligibility conditions are meet.</w:t>
      </w:r>
    </w:p>
    <w:p w14:paraId="7059740F" w14:textId="2263DED3" w:rsidR="007B0DDA" w:rsidRPr="005062FB" w:rsidRDefault="007B0DDA" w:rsidP="007B0DDA">
      <w:pPr>
        <w:pStyle w:val="Code"/>
        <w:tabs>
          <w:tab w:val="clear" w:pos="403"/>
        </w:tabs>
        <w:rPr>
          <w:color w:val="000000" w:themeColor="text1"/>
        </w:rPr>
      </w:pPr>
      <w:r w:rsidRPr="0001628C">
        <w:rPr>
          <w:color w:val="000000" w:themeColor="text1"/>
        </w:rPr>
        <w:fldChar w:fldCharType="begin"/>
      </w:r>
      <w:r w:rsidRPr="0001628C">
        <w:rPr>
          <w:color w:val="000000" w:themeColor="text1"/>
        </w:rPr>
        <w:instrText>XE RahtPred \t "</w:instrText>
      </w:r>
      <w:r w:rsidRPr="0001628C">
        <w:rPr>
          <w:color w:val="000000" w:themeColor="text1"/>
        </w:rPr>
        <w:fldChar w:fldCharType="begin" w:fldLock="1"/>
      </w:r>
      <w:r w:rsidRPr="0001628C">
        <w:rPr>
          <w:color w:val="000000" w:themeColor="text1"/>
        </w:rPr>
        <w:instrText>STYLEREF HdgMarker \w</w:instrText>
      </w:r>
      <w:r w:rsidRPr="0001628C">
        <w:rPr>
          <w:color w:val="000000" w:themeColor="text1"/>
        </w:rPr>
        <w:fldChar w:fldCharType="separate"/>
      </w:r>
      <w:r w:rsidRPr="0001628C">
        <w:rPr>
          <w:color w:val="000000" w:themeColor="text1"/>
        </w:rPr>
        <w:instrText>10.5.5.4.3</w:instrText>
      </w:r>
      <w:r w:rsidRPr="0001628C">
        <w:rPr>
          <w:color w:val="000000" w:themeColor="text1"/>
        </w:rPr>
        <w:fldChar w:fldCharType="end"/>
      </w:r>
      <w:r w:rsidRPr="0001628C">
        <w:rPr>
          <w:color w:val="000000" w:themeColor="text1"/>
        </w:rPr>
        <w:instrText>"</w:instrText>
      </w:r>
      <w:r w:rsidRPr="0001628C">
        <w:rPr>
          <w:color w:val="000000" w:themeColor="text1"/>
        </w:rPr>
        <w:br/>
      </w:r>
      <w:r w:rsidRPr="0001628C">
        <w:rPr>
          <w:color w:val="000000" w:themeColor="text1"/>
        </w:rPr>
        <w:fldChar w:fldCharType="end"/>
      </w:r>
      <w:r w:rsidRPr="0001628C">
        <w:rPr>
          <w:color w:val="000000" w:themeColor="text1"/>
        </w:rPr>
        <w:t xml:space="preserve">RahtPred[m] := </w:t>
      </w:r>
      <w:r>
        <w:rPr>
          <w:color w:val="000000" w:themeColor="text1"/>
        </w:rPr>
        <w:t>(</w:t>
      </w:r>
      <w:r w:rsidRPr="00A7090E">
        <w:rPr>
          <w:bCs/>
        </w:rPr>
        <w:t>raht_buffer_extension_flag</w:t>
      </w:r>
      <w:r>
        <w:t xml:space="preserve"> == 0 ? </w:t>
      </w:r>
      <w:r w:rsidRPr="0001628C">
        <w:rPr>
          <w:color w:val="000000" w:themeColor="text1"/>
        </w:rPr>
        <w:t>SumN19[wNeigh]</w:t>
      </w:r>
      <w:r>
        <w:rPr>
          <w:color w:val="000000" w:themeColor="text1"/>
        </w:rPr>
        <w:t xml:space="preserve"> &lt;&lt; 15 : </w:t>
      </w:r>
      <w:r w:rsidRPr="0001628C">
        <w:rPr>
          <w:color w:val="000000" w:themeColor="text1"/>
        </w:rPr>
        <w:t>SumN19[wNeigh]</w:t>
      </w:r>
      <w:r>
        <w:rPr>
          <w:color w:val="000000" w:themeColor="text1"/>
        </w:rPr>
        <w:t>)</w:t>
      </w:r>
      <w:r w:rsidR="00414EEB">
        <w:rPr>
          <w:rFonts w:eastAsia="宋体"/>
          <w:color w:val="000000" w:themeColor="text1"/>
          <w:lang w:eastAsia="zh-CN"/>
        </w:rPr>
        <w:br/>
      </w:r>
      <w:r w:rsidRPr="0001628C">
        <w:rPr>
          <w:color w:val="000000" w:themeColor="text1"/>
        </w:rPr>
        <w:t xml:space="preserve"> </w:t>
      </w:r>
      <w:r w:rsidR="00414EEB">
        <w:rPr>
          <w:rFonts w:eastAsia="宋体" w:hint="eastAsia"/>
          <w:color w:val="000000" w:themeColor="text1"/>
          <w:lang w:eastAsia="zh-CN"/>
        </w:rPr>
        <w:t xml:space="preserve"> </w:t>
      </w:r>
      <w:r w:rsidRPr="0001628C">
        <w:rPr>
          <w:color w:val="000000" w:themeColor="text1"/>
        </w:rPr>
        <w:t>× RahtPredRecipW</w:t>
      </w:r>
      <w:r>
        <w:rPr>
          <w:color w:val="000000" w:themeColor="text1"/>
        </w:rPr>
        <w:t>C</w:t>
      </w:r>
      <w:r w:rsidRPr="0001628C">
        <w:rPr>
          <w:color w:val="000000" w:themeColor="text1"/>
        </w:rPr>
        <w:t>[SumN19[w]</w:t>
      </w:r>
      <w:r w:rsidRPr="0001628C">
        <w:rPr>
          <w:rFonts w:hint="eastAsia"/>
          <w:color w:val="000000" w:themeColor="text1"/>
          <w:lang w:eastAsia="zh-CN"/>
        </w:rPr>
        <w:t>-</w:t>
      </w:r>
      <w:r w:rsidRPr="0001628C">
        <w:rPr>
          <w:color w:val="000000" w:themeColor="text1"/>
        </w:rPr>
        <w:t>1]</w:t>
      </w:r>
      <w:r w:rsidRPr="0001628C">
        <w:rPr>
          <w:color w:val="000000" w:themeColor="text1"/>
        </w:rPr>
        <w:br/>
        <w:t xml:space="preserve">  where</w:t>
      </w:r>
      <w:r w:rsidRPr="0001628C">
        <w:rPr>
          <w:color w:val="000000" w:themeColor="text1"/>
        </w:rPr>
        <w:br/>
        <w:t xml:space="preserve">    s := 2 × Bs + FromMorton[m][0]</w:t>
      </w:r>
      <w:r w:rsidRPr="0001628C">
        <w:rPr>
          <w:color w:val="000000" w:themeColor="text1"/>
        </w:rPr>
        <w:br/>
        <w:t xml:space="preserve">    t := 2 × Bt + FromMorton[m][1]</w:t>
      </w:r>
      <w:r w:rsidRPr="0001628C">
        <w:rPr>
          <w:color w:val="000000" w:themeColor="text1"/>
        </w:rPr>
        <w:br/>
        <w:t xml:space="preserve">    v := 2 × Bv + FromMorton[m][2]</w:t>
      </w:r>
      <w:r w:rsidRPr="0001628C">
        <w:rPr>
          <w:color w:val="000000" w:themeColor="text1"/>
        </w:rPr>
        <w:br/>
        <w:t xml:space="preserve">    RahtPred</w:t>
      </w:r>
      <w:r>
        <w:rPr>
          <w:rFonts w:hint="eastAsia"/>
          <w:color w:val="000000" w:themeColor="text1"/>
          <w:lang w:eastAsia="zh-CN"/>
        </w:rPr>
        <w:t>Real</w:t>
      </w:r>
      <w:r w:rsidRPr="0001628C">
        <w:rPr>
          <w:color w:val="000000" w:themeColor="text1"/>
        </w:rPr>
        <w:t>W</w:t>
      </w:r>
      <w:r>
        <w:rPr>
          <w:rFonts w:hint="eastAsia"/>
          <w:color w:val="000000" w:themeColor="text1"/>
          <w:lang w:eastAsia="zh-CN"/>
        </w:rPr>
        <w:t>eight</w:t>
      </w:r>
      <w:r w:rsidRPr="0001628C">
        <w:rPr>
          <w:color w:val="000000" w:themeColor="text1"/>
          <w:lang w:eastAsia="ja-JP"/>
        </w:rPr>
        <w:t>[ds][dt][dv][m]</w:t>
      </w:r>
      <w:r w:rsidRPr="0001628C">
        <w:rPr>
          <w:color w:val="000000" w:themeColor="text1"/>
        </w:rPr>
        <w:t xml:space="preserve"> := </w:t>
      </w:r>
      <w:r w:rsidRPr="0001628C">
        <w:rPr>
          <w:color w:val="000000" w:themeColor="text1"/>
        </w:rPr>
        <w:br/>
        <w:t xml:space="preserve">      </w:t>
      </w:r>
      <w:r w:rsidRPr="0001628C">
        <w:rPr>
          <w:color w:val="000000" w:themeColor="text1"/>
          <w:lang w:eastAsia="zh-CN"/>
        </w:rPr>
        <w:t xml:space="preserve">IsReplaced </w:t>
      </w:r>
      <w:r w:rsidRPr="0001628C">
        <w:rPr>
          <w:color w:val="000000" w:themeColor="text1"/>
          <w:lang w:eastAsia="ja-JP"/>
        </w:rPr>
        <w:t xml:space="preserve">[ds][dt][dv][m] </w:t>
      </w:r>
      <w:r w:rsidRPr="0001628C">
        <w:rPr>
          <w:color w:val="000000" w:themeColor="text1"/>
          <w:lang w:eastAsia="zh-CN"/>
        </w:rPr>
        <w:t xml:space="preserve">? </w:t>
      </w:r>
      <w:r w:rsidRPr="0001628C">
        <w:rPr>
          <w:color w:val="000000" w:themeColor="text1"/>
          <w:lang w:eastAsia="ja-JP"/>
        </w:rPr>
        <w:t>RahtPredWeight</w:t>
      </w:r>
      <w:r w:rsidRPr="0001628C">
        <w:rPr>
          <w:rFonts w:hint="eastAsia"/>
          <w:color w:val="000000" w:themeColor="text1"/>
          <w:lang w:eastAsia="zh-CN"/>
        </w:rPr>
        <w:t>C</w:t>
      </w:r>
      <w:r w:rsidRPr="0001628C">
        <w:rPr>
          <w:color w:val="000000" w:themeColor="text1"/>
          <w:lang w:eastAsia="ja-JP"/>
        </w:rPr>
        <w:t>[ds][dt][dv][m]</w:t>
      </w:r>
      <w:r w:rsidRPr="0001628C">
        <w:rPr>
          <w:color w:val="000000" w:themeColor="text1"/>
          <w:lang w:eastAsia="ja-JP"/>
        </w:rPr>
        <w:br/>
      </w:r>
      <w:r w:rsidRPr="0001628C">
        <w:rPr>
          <w:color w:val="000000" w:themeColor="text1"/>
        </w:rPr>
        <w:t xml:space="preserve">    </w:t>
      </w:r>
      <w:r>
        <w:rPr>
          <w:color w:val="000000" w:themeColor="text1"/>
        </w:rPr>
        <w:t xml:space="preserve"> </w:t>
      </w:r>
      <w:r w:rsidRPr="0001628C">
        <w:rPr>
          <w:color w:val="000000" w:themeColor="text1"/>
        </w:rPr>
        <w:t xml:space="preserve"> </w:t>
      </w:r>
      <w:r w:rsidRPr="0001628C">
        <w:rPr>
          <w:color w:val="000000" w:themeColor="text1"/>
          <w:lang w:eastAsia="ja-JP"/>
        </w:rPr>
        <w:t xml:space="preserve">: </w:t>
      </w:r>
      <w:r w:rsidRPr="0001628C">
        <w:rPr>
          <w:color w:val="000000" w:themeColor="text1"/>
        </w:rPr>
        <w:t>RahtPredWeight</w:t>
      </w:r>
      <w:r>
        <w:rPr>
          <w:color w:val="000000" w:themeColor="text1"/>
        </w:rPr>
        <w:t>B</w:t>
      </w:r>
      <w:r w:rsidRPr="0001628C">
        <w:rPr>
          <w:color w:val="000000" w:themeColor="text1"/>
        </w:rPr>
        <w:t>[ds][dt][dv][m]</w:t>
      </w:r>
      <w:r w:rsidRPr="0001628C">
        <w:rPr>
          <w:color w:val="000000" w:themeColor="text1"/>
        </w:rPr>
        <w:br/>
        <w:t xml:space="preserve">    w[ds][dt][dv] := RahtPredExcluded[ds][dt][dv] ? 0 : RahtPred</w:t>
      </w:r>
      <w:r>
        <w:rPr>
          <w:rFonts w:hint="eastAsia"/>
          <w:color w:val="000000" w:themeColor="text1"/>
          <w:lang w:eastAsia="zh-CN"/>
        </w:rPr>
        <w:t>Real</w:t>
      </w:r>
      <w:r w:rsidRPr="0001628C">
        <w:rPr>
          <w:color w:val="000000" w:themeColor="text1"/>
        </w:rPr>
        <w:t>W</w:t>
      </w:r>
      <w:r>
        <w:rPr>
          <w:rFonts w:hint="eastAsia"/>
          <w:color w:val="000000" w:themeColor="text1"/>
          <w:lang w:eastAsia="zh-CN"/>
        </w:rPr>
        <w:t>eight</w:t>
      </w:r>
      <w:r w:rsidRPr="0001628C">
        <w:rPr>
          <w:color w:val="000000" w:themeColor="text1"/>
          <w:lang w:eastAsia="ja-JP"/>
        </w:rPr>
        <w:t>[ds][dt][dv][m]</w:t>
      </w:r>
      <w:r w:rsidRPr="0001628C">
        <w:rPr>
          <w:color w:val="000000" w:themeColor="text1"/>
        </w:rPr>
        <w:br/>
        <w:t xml:space="preserve">    RahtDcN := </w:t>
      </w:r>
      <w:r w:rsidRPr="0001628C">
        <w:rPr>
          <w:color w:val="000000" w:themeColor="text1"/>
          <w:lang w:eastAsia="zh-CN"/>
        </w:rPr>
        <w:t xml:space="preserve">IsReplaced </w:t>
      </w:r>
      <w:r w:rsidRPr="0001628C">
        <w:rPr>
          <w:color w:val="000000" w:themeColor="text1"/>
          <w:lang w:eastAsia="ja-JP"/>
        </w:rPr>
        <w:t xml:space="preserve">[ds][dt][dv][m] </w:t>
      </w:r>
      <w:r w:rsidRPr="0001628C">
        <w:rPr>
          <w:color w:val="000000" w:themeColor="text1"/>
          <w:lang w:eastAsia="zh-CN"/>
        </w:rPr>
        <w:t xml:space="preserve">? </w:t>
      </w:r>
      <w:r w:rsidRPr="0001628C">
        <w:rPr>
          <w:color w:val="000000" w:themeColor="text1"/>
        </w:rPr>
        <w:t>RahtDcNorm[lvl</w:t>
      </w:r>
      <w:r w:rsidRPr="0001628C">
        <w:rPr>
          <w:rFonts w:hint="eastAsia"/>
          <w:color w:val="000000" w:themeColor="text1"/>
          <w:lang w:eastAsia="zh-CN"/>
        </w:rPr>
        <w:t>-</w:t>
      </w:r>
      <w:r w:rsidRPr="0001628C">
        <w:rPr>
          <w:color w:val="000000" w:themeColor="text1"/>
        </w:rPr>
        <w:t xml:space="preserve">1][s + ds][t + dt][v + dv] </w:t>
      </w:r>
      <w:r w:rsidRPr="0001628C">
        <w:rPr>
          <w:color w:val="000000" w:themeColor="text1"/>
        </w:rPr>
        <w:br/>
        <w:t xml:space="preserve">      : RahtDcNorm[Lvl][Bs + ds][B</w:t>
      </w:r>
      <w:r w:rsidRPr="0001628C">
        <w:rPr>
          <w:rFonts w:hint="eastAsia"/>
          <w:color w:val="000000" w:themeColor="text1"/>
          <w:lang w:eastAsia="zh-CN"/>
        </w:rPr>
        <w:t>t</w:t>
      </w:r>
      <w:r w:rsidRPr="0001628C">
        <w:rPr>
          <w:color w:val="000000" w:themeColor="text1"/>
        </w:rPr>
        <w:t xml:space="preserve"> + dt][Bv + dv]</w:t>
      </w:r>
      <w:r w:rsidRPr="0001628C">
        <w:rPr>
          <w:color w:val="000000" w:themeColor="text1"/>
        </w:rPr>
        <w:br/>
        <w:t xml:space="preserve">    wNeigh[ds][dt][dv] := w[ds][dt][dv] × RahtDcN</w:t>
      </w:r>
    </w:p>
    <w:p w14:paraId="32C6665A" w14:textId="77777777" w:rsidR="007B0DDA" w:rsidRPr="0001628C" w:rsidRDefault="007B0DDA" w:rsidP="007B0DDA">
      <w:pPr>
        <w:rPr>
          <w:color w:val="000000" w:themeColor="text1"/>
          <w:lang w:eastAsia="ja-JP"/>
        </w:rPr>
      </w:pPr>
      <w:r w:rsidRPr="0001628C">
        <w:rPr>
          <w:rFonts w:eastAsia="MS Mincho"/>
          <w:color w:val="000000" w:themeColor="text1"/>
          <w:lang w:eastAsia="ja-JP"/>
        </w:rPr>
        <w:t xml:space="preserve">The expression </w:t>
      </w:r>
      <w:r w:rsidRPr="0001628C">
        <w:rPr>
          <w:rFonts w:eastAsia="MS Mincho"/>
          <w:i/>
          <w:noProof/>
          <w:color w:val="C444B2"/>
          <w:lang w:eastAsia="ja-JP"/>
        </w:rPr>
        <w:t>RahtPredWeight</w:t>
      </w:r>
      <w:r>
        <w:rPr>
          <w:rFonts w:eastAsia="MS Mincho"/>
          <w:i/>
          <w:noProof/>
          <w:color w:val="C444B2"/>
          <w:lang w:eastAsia="ja-JP"/>
        </w:rPr>
        <w:t>B</w:t>
      </w:r>
      <w:r w:rsidRPr="00A4559E">
        <w:rPr>
          <w:rStyle w:val="Exprinline"/>
        </w:rPr>
        <w:t>[ </w:t>
      </w:r>
      <w:r w:rsidRPr="00D35E12">
        <w:rPr>
          <w:rStyle w:val="VarNinline"/>
        </w:rPr>
        <w:t>ds</w:t>
      </w:r>
      <w:r w:rsidRPr="00A4559E">
        <w:rPr>
          <w:rStyle w:val="Exprinline"/>
        </w:rPr>
        <w:t> ][ </w:t>
      </w:r>
      <w:r w:rsidRPr="00D35E12">
        <w:rPr>
          <w:rStyle w:val="VarNinline"/>
        </w:rPr>
        <w:t>dt</w:t>
      </w:r>
      <w:r w:rsidRPr="00A4559E">
        <w:rPr>
          <w:rStyle w:val="Exprinline"/>
        </w:rPr>
        <w:t> ][ </w:t>
      </w:r>
      <w:r w:rsidRPr="00D35E12">
        <w:rPr>
          <w:rStyle w:val="VarNinline"/>
        </w:rPr>
        <w:t>dv</w:t>
      </w:r>
      <w:r w:rsidRPr="00A4559E">
        <w:rPr>
          <w:rStyle w:val="Exprinline"/>
        </w:rPr>
        <w:t> ][ </w:t>
      </w:r>
      <w:r>
        <w:rPr>
          <w:rStyle w:val="Var1inline"/>
        </w:rPr>
        <w:t>𝑚</w:t>
      </w:r>
      <w:r w:rsidRPr="00A4559E">
        <w:rPr>
          <w:rStyle w:val="Exprinline"/>
        </w:rPr>
        <w:t> ]</w:t>
      </w:r>
      <w:r w:rsidRPr="0001628C">
        <w:rPr>
          <w:rFonts w:eastAsia="MS Mincho"/>
          <w:color w:val="000000" w:themeColor="text1"/>
          <w:lang w:eastAsia="ja-JP"/>
        </w:rPr>
        <w:t xml:space="preserve"> is the weight to be applied to the normalized DC value of the</w:t>
      </w:r>
      <w:r>
        <w:rPr>
          <w:rFonts w:eastAsia="MS Mincho"/>
          <w:color w:val="000000" w:themeColor="text1"/>
          <w:lang w:eastAsia="ja-JP"/>
        </w:rPr>
        <w:t xml:space="preserve"> not replaced</w:t>
      </w:r>
      <w:r w:rsidRPr="0001628C">
        <w:rPr>
          <w:rFonts w:eastAsia="MS Mincho"/>
          <w:color w:val="000000" w:themeColor="text1"/>
          <w:lang w:eastAsia="ja-JP"/>
        </w:rPr>
        <w:t xml:space="preserve"> block with relative tree location </w:t>
      </w:r>
      <w:r w:rsidRPr="00A4559E">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Pr="00A4559E">
        <w:rPr>
          <w:rStyle w:val="Exprinline"/>
        </w:rPr>
        <w:t> )</w:t>
      </w:r>
      <w:r w:rsidRPr="0001628C">
        <w:rPr>
          <w:rFonts w:eastAsia="MS Mincho"/>
          <w:color w:val="000000" w:themeColor="text1"/>
          <w:lang w:eastAsia="ja-JP"/>
        </w:rPr>
        <w:t xml:space="preserve"> for the Morton-coded prediction block sample location </w:t>
      </w:r>
      <w:r w:rsidRPr="0001628C">
        <w:rPr>
          <w:rFonts w:ascii="Cambria Math" w:eastAsia="MS Mincho" w:hAnsi="Cambria Math" w:cs="Cambria Math"/>
          <w:noProof/>
          <w:color w:val="ED7D31" w:themeColor="accent2"/>
        </w:rPr>
        <w:t>𝑚</w:t>
      </w:r>
      <w:r w:rsidRPr="0001628C">
        <w:rPr>
          <w:rFonts w:eastAsia="MS Mincho"/>
          <w:color w:val="000000" w:themeColor="text1"/>
          <w:lang w:eastAsia="ja-JP"/>
        </w:rPr>
        <w:t xml:space="preserve">.  The weight shall be specified by </w:t>
      </w:r>
      <w:r w:rsidRPr="0001628C">
        <w:rPr>
          <w:rFonts w:eastAsia="MS Mincho"/>
          <w:color w:val="70AD47"/>
          <w:lang w:eastAsia="ja-JP"/>
        </w:rPr>
        <w:t>raht_prediction_weights</w:t>
      </w:r>
      <w:r w:rsidRPr="0001628C">
        <w:rPr>
          <w:rFonts w:eastAsia="MS Mincho"/>
          <w:color w:val="5B9BD5"/>
          <w:lang w:eastAsia="ja-JP"/>
        </w:rPr>
        <w:t>[</w:t>
      </w:r>
      <w:r w:rsidRPr="0001628C">
        <w:rPr>
          <w:rFonts w:eastAsia="MS Mincho"/>
          <w:color w:val="ED7D31" w:themeColor="accent2"/>
          <w:lang w:eastAsia="ja-JP"/>
        </w:rPr>
        <w:t>0</w:t>
      </w:r>
      <w:r w:rsidRPr="0001628C">
        <w:rPr>
          <w:rFonts w:eastAsia="MS Mincho"/>
          <w:color w:val="5B9BD5"/>
          <w:lang w:eastAsia="ja-JP"/>
        </w:rPr>
        <w:t>]</w:t>
      </w:r>
      <w:r w:rsidRPr="0001628C">
        <w:rPr>
          <w:rFonts w:eastAsia="MS Mincho"/>
          <w:color w:val="000000" w:themeColor="text1"/>
          <w:lang w:eastAsia="ja-JP"/>
        </w:rPr>
        <w:t xml:space="preserve"> for the co-located block, </w:t>
      </w:r>
      <w:r w:rsidRPr="0001628C">
        <w:rPr>
          <w:rFonts w:eastAsia="MS Mincho"/>
          <w:color w:val="70AD47"/>
          <w:lang w:eastAsia="ja-JP"/>
        </w:rPr>
        <w:t>raht_prediction_weights</w:t>
      </w:r>
      <w:r w:rsidRPr="00F97B7A">
        <w:rPr>
          <w:rFonts w:eastAsia="MS Mincho"/>
          <w:color w:val="5B9BD5"/>
          <w:lang w:eastAsia="ja-JP"/>
        </w:rPr>
        <w:t>[</w:t>
      </w:r>
      <w:r w:rsidRPr="001A334F">
        <w:rPr>
          <w:rFonts w:eastAsia="MS Mincho"/>
          <w:color w:val="ED7D31" w:themeColor="accent2"/>
          <w:lang w:eastAsia="ja-JP"/>
        </w:rPr>
        <w:t>1</w:t>
      </w:r>
      <w:r w:rsidRPr="00F97B7A">
        <w:rPr>
          <w:rFonts w:eastAsia="MS Mincho"/>
          <w:color w:val="5B9BD5"/>
          <w:lang w:eastAsia="ja-JP"/>
        </w:rPr>
        <w:t>]</w:t>
      </w:r>
      <w:r w:rsidRPr="0001628C">
        <w:rPr>
          <w:rFonts w:eastAsia="MS Mincho"/>
          <w:color w:val="000000" w:themeColor="text1"/>
          <w:lang w:eastAsia="ja-JP"/>
        </w:rPr>
        <w:t xml:space="preserve"> for blocks that adjoin by a face and </w:t>
      </w:r>
      <w:r w:rsidRPr="0001628C">
        <w:rPr>
          <w:rFonts w:eastAsia="MS Mincho"/>
          <w:color w:val="70AD47"/>
          <w:lang w:eastAsia="ja-JP"/>
        </w:rPr>
        <w:t>raht_prediction_weights</w:t>
      </w:r>
      <w:r w:rsidRPr="00F97B7A">
        <w:rPr>
          <w:rFonts w:eastAsia="MS Mincho"/>
          <w:color w:val="5B9BD5"/>
          <w:lang w:eastAsia="ja-JP"/>
        </w:rPr>
        <w:t>[</w:t>
      </w:r>
      <w:r w:rsidRPr="001A334F">
        <w:rPr>
          <w:rFonts w:eastAsia="MS Mincho"/>
          <w:color w:val="ED7D31" w:themeColor="accent2"/>
          <w:lang w:eastAsia="ja-JP"/>
        </w:rPr>
        <w:t>2</w:t>
      </w:r>
      <w:r w:rsidRPr="00F97B7A">
        <w:rPr>
          <w:rFonts w:eastAsia="MS Mincho"/>
          <w:color w:val="5B9BD5"/>
          <w:lang w:eastAsia="ja-JP"/>
        </w:rPr>
        <w:t>]</w:t>
      </w:r>
      <w:r w:rsidRPr="0001628C">
        <w:rPr>
          <w:rFonts w:eastAsia="MS Mincho"/>
          <w:color w:val="000000" w:themeColor="text1"/>
          <w:lang w:eastAsia="ja-JP"/>
        </w:rPr>
        <w:t xml:space="preserve"> for blocks that adjoin by only an edge.</w:t>
      </w:r>
    </w:p>
    <w:p w14:paraId="00514AC3" w14:textId="6C72F27A" w:rsidR="007B0DDA" w:rsidRPr="0001628C" w:rsidRDefault="007B0DDA" w:rsidP="00AF691A">
      <w:pPr>
        <w:pStyle w:val="Code"/>
        <w:tabs>
          <w:tab w:val="clear" w:pos="403"/>
          <w:tab w:val="left" w:pos="130"/>
        </w:tabs>
        <w:rPr>
          <w:rFonts w:eastAsia="Yu Mincho"/>
          <w:color w:val="000000" w:themeColor="text1"/>
          <w:lang w:eastAsia="ja-JP"/>
        </w:rPr>
      </w:pPr>
      <w:r w:rsidRPr="0001628C">
        <w:rPr>
          <w:color w:val="000000" w:themeColor="text1"/>
        </w:rPr>
        <w:lastRenderedPageBreak/>
        <w:fldChar w:fldCharType="begin"/>
      </w:r>
      <w:r w:rsidRPr="0001628C">
        <w:rPr>
          <w:color w:val="000000" w:themeColor="text1"/>
        </w:rPr>
        <w:instrText>XE RahtPredWeight \t "</w:instrText>
      </w:r>
      <w:r w:rsidRPr="0001628C">
        <w:rPr>
          <w:color w:val="000000" w:themeColor="text1"/>
        </w:rPr>
        <w:fldChar w:fldCharType="begin" w:fldLock="1"/>
      </w:r>
      <w:r w:rsidRPr="0001628C">
        <w:rPr>
          <w:color w:val="000000" w:themeColor="text1"/>
        </w:rPr>
        <w:instrText>STYLEREF HdgMarker \w</w:instrText>
      </w:r>
      <w:r w:rsidRPr="0001628C">
        <w:rPr>
          <w:color w:val="000000" w:themeColor="text1"/>
        </w:rPr>
        <w:fldChar w:fldCharType="separate"/>
      </w:r>
      <w:r w:rsidRPr="0001628C">
        <w:rPr>
          <w:color w:val="000000" w:themeColor="text1"/>
        </w:rPr>
        <w:instrText>10.5.5.4.3</w:instrText>
      </w:r>
      <w:r w:rsidRPr="0001628C">
        <w:rPr>
          <w:color w:val="000000" w:themeColor="text1"/>
        </w:rPr>
        <w:fldChar w:fldCharType="end"/>
      </w:r>
      <w:r w:rsidRPr="0001628C">
        <w:rPr>
          <w:color w:val="000000" w:themeColor="text1"/>
        </w:rPr>
        <w:instrText>"</w:instrText>
      </w:r>
      <w:r w:rsidRPr="0001628C">
        <w:rPr>
          <w:color w:val="000000" w:themeColor="text1"/>
        </w:rPr>
        <w:br/>
      </w:r>
      <w:r w:rsidRPr="0001628C">
        <w:rPr>
          <w:color w:val="000000" w:themeColor="text1"/>
        </w:rPr>
        <w:fldChar w:fldCharType="end"/>
      </w:r>
      <w:r w:rsidRPr="0001628C">
        <w:rPr>
          <w:color w:val="000000" w:themeColor="text1"/>
          <w:lang w:eastAsia="ja-JP"/>
        </w:rPr>
        <w:t>RahtPredWeight</w:t>
      </w:r>
      <w:r>
        <w:rPr>
          <w:color w:val="000000" w:themeColor="text1"/>
          <w:lang w:eastAsia="ja-JP"/>
        </w:rPr>
        <w:t>B</w:t>
      </w:r>
      <w:r w:rsidRPr="0001628C">
        <w:rPr>
          <w:color w:val="000000" w:themeColor="text1"/>
          <w:lang w:eastAsia="ja-JP"/>
        </w:rPr>
        <w:t>[ds][dt][dv][m] := (m &amp; adjMask) == adjLoc ? weight : 0</w:t>
      </w:r>
      <w:r w:rsidRPr="0001628C">
        <w:rPr>
          <w:color w:val="000000" w:themeColor="text1"/>
          <w:lang w:eastAsia="ja-JP"/>
        </w:rPr>
        <w:br/>
      </w:r>
      <w:bookmarkStart w:id="2569" w:name="_Hlk117526684"/>
      <w:r w:rsidRPr="0001628C">
        <w:rPr>
          <w:color w:val="000000" w:themeColor="text1"/>
          <w:lang w:eastAsia="ja-JP"/>
        </w:rPr>
        <w:t xml:space="preserve">  </w:t>
      </w:r>
      <w:bookmarkEnd w:id="2569"/>
      <w:r w:rsidRPr="0001628C">
        <w:rPr>
          <w:color w:val="000000" w:themeColor="text1"/>
          <w:lang w:eastAsia="ja-JP"/>
        </w:rPr>
        <w:t>where</w:t>
      </w:r>
      <w:r w:rsidRPr="0001628C">
        <w:rPr>
          <w:color w:val="000000" w:themeColor="text1"/>
          <w:lang w:eastAsia="ja-JP"/>
        </w:rPr>
        <w:br/>
        <w:t xml:space="preserve">    idx </w:t>
      </w:r>
      <w:r w:rsidRPr="0001628C">
        <w:rPr>
          <w:rFonts w:hint="eastAsia"/>
          <w:color w:val="000000" w:themeColor="text1"/>
          <w:lang w:eastAsia="zh-CN"/>
        </w:rPr>
        <w:t>:=</w:t>
      </w:r>
      <w:r w:rsidRPr="0001628C">
        <w:rPr>
          <w:color w:val="000000" w:themeColor="text1"/>
          <w:lang w:eastAsia="ja-JP"/>
        </w:rPr>
        <w:t xml:space="preserve"> (ds ≠ 0) + (dt ≠ 0) + (dv ≠ 0)</w:t>
      </w:r>
      <w:r w:rsidR="00414EEB">
        <w:rPr>
          <w:rFonts w:eastAsia="宋体"/>
          <w:color w:val="000000" w:themeColor="text1"/>
          <w:lang w:eastAsia="zh-CN"/>
        </w:rPr>
        <w:br/>
      </w:r>
      <w:r w:rsidR="00414EEB">
        <w:rPr>
          <w:rFonts w:eastAsia="宋体" w:hint="eastAsia"/>
          <w:color w:val="000000" w:themeColor="text1"/>
          <w:lang w:eastAsia="zh-CN"/>
        </w:rPr>
        <w:t xml:space="preserve">   </w:t>
      </w:r>
      <w:r w:rsidR="00414EEB" w:rsidRPr="0001628C" w:rsidDel="00414EEB">
        <w:rPr>
          <w:color w:val="000000" w:themeColor="text1"/>
          <w:lang w:eastAsia="ja-JP"/>
        </w:rPr>
        <w:t xml:space="preserve"> </w:t>
      </w:r>
      <w:r w:rsidRPr="0001628C">
        <w:rPr>
          <w:color w:val="000000" w:themeColor="text1"/>
          <w:lang w:eastAsia="ja-JP"/>
        </w:rPr>
        <w:t>weight := raht_prediction_weights[</w:t>
      </w:r>
      <w:r w:rsidRPr="0001628C">
        <w:rPr>
          <w:rFonts w:hint="eastAsia"/>
          <w:color w:val="000000" w:themeColor="text1"/>
          <w:lang w:eastAsia="ja-JP"/>
        </w:rPr>
        <w:t>idx</w:t>
      </w:r>
      <w:r w:rsidRPr="0001628C">
        <w:rPr>
          <w:color w:val="000000" w:themeColor="text1"/>
          <w:lang w:eastAsia="ja-JP"/>
        </w:rPr>
        <w:t>]</w:t>
      </w:r>
      <w:r w:rsidRPr="0001628C">
        <w:rPr>
          <w:color w:val="000000" w:themeColor="text1"/>
          <w:lang w:eastAsia="ja-JP"/>
        </w:rPr>
        <w:br/>
        <w:t xml:space="preserve">    adjMask := Morton(ds ≠ 0, dt ≠ 0, dv ≠ 0)</w:t>
      </w:r>
      <w:r w:rsidRPr="0001628C">
        <w:rPr>
          <w:color w:val="000000" w:themeColor="text1"/>
          <w:lang w:eastAsia="ja-JP"/>
        </w:rPr>
        <w:br/>
        <w:t xml:space="preserve">    adjLoc := Morton(ds &gt; 0, dt &gt; 0, dv &gt; 0)</w:t>
      </w:r>
    </w:p>
    <w:p w14:paraId="49ADD9EE" w14:textId="77777777" w:rsidR="007B0DDA" w:rsidRPr="0001628C" w:rsidRDefault="007B0DDA" w:rsidP="007B0DDA">
      <w:pPr>
        <w:rPr>
          <w:color w:val="000000" w:themeColor="text1"/>
          <w:lang w:eastAsia="ja-JP"/>
        </w:rPr>
      </w:pPr>
      <w:r w:rsidRPr="0001628C">
        <w:rPr>
          <w:rFonts w:eastAsia="MS Mincho"/>
          <w:color w:val="000000" w:themeColor="text1"/>
          <w:lang w:eastAsia="ja-JP"/>
        </w:rPr>
        <w:t xml:space="preserve">The expression </w:t>
      </w:r>
      <w:r w:rsidRPr="0001628C">
        <w:rPr>
          <w:rFonts w:eastAsia="MS Mincho"/>
          <w:i/>
          <w:noProof/>
          <w:color w:val="C444B2"/>
          <w:lang w:eastAsia="ja-JP"/>
        </w:rPr>
        <w:t>RahtPredWeightC</w:t>
      </w:r>
      <w:r w:rsidRPr="00A4559E">
        <w:rPr>
          <w:rStyle w:val="Exprinline"/>
        </w:rPr>
        <w:t>[ </w:t>
      </w:r>
      <w:r w:rsidRPr="00D35E12">
        <w:rPr>
          <w:rStyle w:val="VarNinline"/>
        </w:rPr>
        <w:t>ds</w:t>
      </w:r>
      <w:r w:rsidRPr="00A4559E">
        <w:rPr>
          <w:rStyle w:val="Exprinline"/>
        </w:rPr>
        <w:t> ][ </w:t>
      </w:r>
      <w:r w:rsidRPr="00D35E12">
        <w:rPr>
          <w:rStyle w:val="VarNinline"/>
        </w:rPr>
        <w:t>dt</w:t>
      </w:r>
      <w:r w:rsidRPr="00A4559E">
        <w:rPr>
          <w:rStyle w:val="Exprinline"/>
        </w:rPr>
        <w:t> ][ </w:t>
      </w:r>
      <w:r w:rsidRPr="00D35E12">
        <w:rPr>
          <w:rStyle w:val="VarNinline"/>
        </w:rPr>
        <w:t>dv</w:t>
      </w:r>
      <w:r w:rsidRPr="00A4559E">
        <w:rPr>
          <w:rStyle w:val="Exprinline"/>
        </w:rPr>
        <w:t> ][ </w:t>
      </w:r>
      <w:r>
        <w:rPr>
          <w:rStyle w:val="Var1inline"/>
        </w:rPr>
        <w:t>𝑚</w:t>
      </w:r>
      <w:r w:rsidRPr="00A4559E">
        <w:rPr>
          <w:rStyle w:val="Exprinline"/>
        </w:rPr>
        <w:t> ]</w:t>
      </w:r>
      <w:r w:rsidRPr="0001628C">
        <w:rPr>
          <w:rFonts w:eastAsia="MS Mincho"/>
          <w:color w:val="000000" w:themeColor="text1"/>
          <w:lang w:eastAsia="ja-JP"/>
        </w:rPr>
        <w:t xml:space="preserve"> is the weight to be applied to the normalized DC value of the child block of </w:t>
      </w:r>
      <w:r>
        <w:rPr>
          <w:rFonts w:eastAsia="MS Mincho"/>
          <w:color w:val="000000" w:themeColor="text1"/>
          <w:lang w:eastAsia="ja-JP"/>
        </w:rPr>
        <w:t xml:space="preserve">the </w:t>
      </w:r>
      <w:r w:rsidRPr="0001628C">
        <w:rPr>
          <w:rFonts w:eastAsia="MS Mincho"/>
          <w:color w:val="000000" w:themeColor="text1"/>
          <w:lang w:eastAsia="ja-JP"/>
        </w:rPr>
        <w:t xml:space="preserve">replaced block with relative tree location </w:t>
      </w:r>
      <w:r w:rsidRPr="00A4559E">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Pr="00A4559E">
        <w:rPr>
          <w:rStyle w:val="Exprinline"/>
        </w:rPr>
        <w:t> )</w:t>
      </w:r>
      <w:r w:rsidRPr="0001628C">
        <w:rPr>
          <w:rFonts w:eastAsia="MS Mincho"/>
          <w:color w:val="000000" w:themeColor="text1"/>
          <w:lang w:eastAsia="ja-JP"/>
        </w:rPr>
        <w:t xml:space="preserve"> for the Morton-coded prediction block sample location </w:t>
      </w:r>
      <w:r w:rsidRPr="0001628C">
        <w:rPr>
          <w:rFonts w:ascii="Cambria Math" w:eastAsia="MS Mincho" w:hAnsi="Cambria Math" w:cs="Cambria Math"/>
          <w:noProof/>
          <w:color w:val="ED7D31" w:themeColor="accent2"/>
        </w:rPr>
        <w:t>𝑚</w:t>
      </w:r>
      <w:r w:rsidRPr="0001628C">
        <w:rPr>
          <w:rFonts w:eastAsia="MS Mincho"/>
          <w:color w:val="000000" w:themeColor="text1"/>
          <w:lang w:eastAsia="ja-JP"/>
        </w:rPr>
        <w:t xml:space="preserve">.  The weight shall be specified by </w:t>
      </w:r>
      <w:r w:rsidRPr="0001628C">
        <w:rPr>
          <w:rFonts w:eastAsia="MS Mincho"/>
          <w:color w:val="70AD47"/>
          <w:lang w:eastAsia="ja-JP"/>
        </w:rPr>
        <w:t>raht_prediction_weights</w:t>
      </w:r>
      <w:r w:rsidRPr="00F97B7A">
        <w:rPr>
          <w:rFonts w:eastAsia="MS Mincho"/>
          <w:color w:val="5B9BD5"/>
          <w:lang w:eastAsia="ja-JP"/>
        </w:rPr>
        <w:t>[</w:t>
      </w:r>
      <w:r w:rsidRPr="0001628C">
        <w:rPr>
          <w:rFonts w:eastAsia="MS Mincho"/>
          <w:color w:val="ED7D31" w:themeColor="accent2"/>
          <w:lang w:eastAsia="ja-JP"/>
        </w:rPr>
        <w:t>3</w:t>
      </w:r>
      <w:r w:rsidRPr="00F97B7A">
        <w:rPr>
          <w:rFonts w:eastAsia="MS Mincho"/>
          <w:color w:val="5B9BD5"/>
          <w:lang w:eastAsia="ja-JP"/>
        </w:rPr>
        <w:t>]</w:t>
      </w:r>
      <w:r w:rsidRPr="0001628C">
        <w:rPr>
          <w:rFonts w:eastAsia="MS Mincho"/>
          <w:color w:val="000000" w:themeColor="text1"/>
          <w:lang w:eastAsia="ja-JP"/>
        </w:rPr>
        <w:t xml:space="preserve"> for child blocks that adjoin by a face and </w:t>
      </w:r>
      <w:r w:rsidRPr="0001628C">
        <w:rPr>
          <w:rFonts w:eastAsia="MS Mincho"/>
          <w:color w:val="70AD47"/>
          <w:lang w:eastAsia="ja-JP"/>
        </w:rPr>
        <w:t>raht_prediction_weights</w:t>
      </w:r>
      <w:r w:rsidRPr="00F97B7A">
        <w:rPr>
          <w:rFonts w:eastAsia="MS Mincho"/>
          <w:color w:val="5B9BD5"/>
          <w:lang w:eastAsia="ja-JP"/>
        </w:rPr>
        <w:t>[</w:t>
      </w:r>
      <w:r w:rsidRPr="0001628C">
        <w:rPr>
          <w:rFonts w:eastAsia="MS Mincho"/>
          <w:color w:val="ED7D31" w:themeColor="accent2"/>
          <w:lang w:eastAsia="ja-JP"/>
        </w:rPr>
        <w:t>4</w:t>
      </w:r>
      <w:r w:rsidRPr="00F97B7A">
        <w:rPr>
          <w:rFonts w:eastAsia="MS Mincho"/>
          <w:color w:val="5B9BD5"/>
          <w:lang w:eastAsia="ja-JP"/>
        </w:rPr>
        <w:t>]</w:t>
      </w:r>
      <w:r w:rsidRPr="0001628C">
        <w:rPr>
          <w:rFonts w:eastAsia="MS Mincho"/>
          <w:color w:val="000000" w:themeColor="text1"/>
          <w:lang w:eastAsia="ja-JP"/>
        </w:rPr>
        <w:t xml:space="preserve"> for child blocks that adjoin by only an edge.</w:t>
      </w:r>
    </w:p>
    <w:p w14:paraId="2D8E570E" w14:textId="276EFA97" w:rsidR="007B0DDA" w:rsidRPr="0001628C" w:rsidRDefault="007B0DDA" w:rsidP="007B0DDA">
      <w:pPr>
        <w:pStyle w:val="Code"/>
        <w:tabs>
          <w:tab w:val="clear" w:pos="403"/>
          <w:tab w:val="left" w:pos="400"/>
        </w:tabs>
        <w:rPr>
          <w:color w:val="000000" w:themeColor="text1"/>
        </w:rPr>
      </w:pPr>
      <w:r w:rsidRPr="0001628C">
        <w:rPr>
          <w:color w:val="000000" w:themeColor="text1"/>
          <w:lang w:eastAsia="ja-JP"/>
        </w:rPr>
        <w:t>RahtPredWeight</w:t>
      </w:r>
      <w:r w:rsidRPr="0001628C">
        <w:rPr>
          <w:rFonts w:hint="eastAsia"/>
          <w:color w:val="000000" w:themeColor="text1"/>
          <w:lang w:eastAsia="zh-CN"/>
        </w:rPr>
        <w:t>C</w:t>
      </w:r>
      <w:r w:rsidRPr="0001628C">
        <w:rPr>
          <w:color w:val="000000" w:themeColor="text1"/>
          <w:lang w:eastAsia="ja-JP"/>
        </w:rPr>
        <w:t xml:space="preserve">[ds][dt][dv][m] := </w:t>
      </w:r>
      <w:r w:rsidRPr="0001628C">
        <w:rPr>
          <w:color w:val="000000" w:themeColor="text1"/>
          <w:lang w:eastAsia="zh-CN"/>
        </w:rPr>
        <w:t>IsReplaced</w:t>
      </w:r>
      <w:r w:rsidRPr="0001628C">
        <w:rPr>
          <w:color w:val="000000" w:themeColor="text1"/>
          <w:lang w:eastAsia="ja-JP"/>
        </w:rPr>
        <w:t>[ds][dt][dv][m] ? weight : 0</w:t>
      </w:r>
      <w:r w:rsidRPr="0001628C">
        <w:rPr>
          <w:color w:val="000000" w:themeColor="text1"/>
          <w:lang w:eastAsia="ja-JP"/>
        </w:rPr>
        <w:br/>
        <w:t xml:space="preserve">  where</w:t>
      </w:r>
      <w:r w:rsidRPr="0001628C">
        <w:rPr>
          <w:color w:val="000000" w:themeColor="text1"/>
          <w:lang w:eastAsia="ja-JP"/>
        </w:rPr>
        <w:br/>
        <w:t xml:space="preserve">    idx </w:t>
      </w:r>
      <w:r w:rsidRPr="0001628C">
        <w:rPr>
          <w:rFonts w:hint="eastAsia"/>
          <w:color w:val="000000" w:themeColor="text1"/>
          <w:lang w:eastAsia="zh-CN"/>
        </w:rPr>
        <w:t>:=</w:t>
      </w:r>
      <w:r w:rsidRPr="0001628C">
        <w:rPr>
          <w:color w:val="000000" w:themeColor="text1"/>
          <w:lang w:eastAsia="ja-JP"/>
        </w:rPr>
        <w:t xml:space="preserve"> (ds ≠ 0) + (dt ≠ 0) + (dv ≠ 0)</w:t>
      </w:r>
      <w:r w:rsidR="00414EEB">
        <w:rPr>
          <w:rFonts w:eastAsia="宋体"/>
          <w:color w:val="000000" w:themeColor="text1"/>
          <w:lang w:eastAsia="zh-CN"/>
        </w:rPr>
        <w:br/>
      </w:r>
      <w:r w:rsidR="00414EEB">
        <w:rPr>
          <w:rFonts w:eastAsia="宋体" w:hint="eastAsia"/>
          <w:color w:val="000000" w:themeColor="text1"/>
          <w:lang w:eastAsia="zh-CN"/>
        </w:rPr>
        <w:t xml:space="preserve">   </w:t>
      </w:r>
      <w:r w:rsidR="00414EEB" w:rsidRPr="0001628C" w:rsidDel="00414EEB">
        <w:rPr>
          <w:color w:val="000000" w:themeColor="text1"/>
          <w:lang w:eastAsia="ja-JP"/>
        </w:rPr>
        <w:t xml:space="preserve"> </w:t>
      </w:r>
      <w:r w:rsidRPr="0001628C">
        <w:rPr>
          <w:color w:val="000000" w:themeColor="text1"/>
          <w:lang w:eastAsia="ja-JP"/>
        </w:rPr>
        <w:t>weight := raht_prediction_weights[2</w:t>
      </w:r>
      <w:r w:rsidRPr="0001628C">
        <w:rPr>
          <w:rFonts w:hint="eastAsia"/>
          <w:color w:val="000000" w:themeColor="text1"/>
          <w:lang w:eastAsia="zh-CN"/>
        </w:rPr>
        <w:t>+</w:t>
      </w:r>
      <w:r w:rsidRPr="0001628C">
        <w:rPr>
          <w:rFonts w:hint="eastAsia"/>
          <w:color w:val="000000" w:themeColor="text1"/>
          <w:lang w:eastAsia="ja-JP"/>
        </w:rPr>
        <w:t>idx</w:t>
      </w:r>
      <w:r w:rsidRPr="0001628C">
        <w:rPr>
          <w:color w:val="000000" w:themeColor="text1"/>
          <w:lang w:eastAsia="ja-JP"/>
        </w:rPr>
        <w:t>]</w:t>
      </w:r>
    </w:p>
    <w:p w14:paraId="48AE82E9" w14:textId="21323002" w:rsidR="007B0DDA" w:rsidRPr="007B4E1C" w:rsidRDefault="007B0DDA" w:rsidP="007B0DDA">
      <w:pPr>
        <w:pStyle w:val="Itemize1G-PCC"/>
        <w:ind w:left="0" w:firstLine="0"/>
        <w:rPr>
          <w:lang w:eastAsia="ja-JP"/>
        </w:rPr>
      </w:pPr>
      <w:r>
        <w:rPr>
          <w:lang w:eastAsia="ja-JP"/>
        </w:rPr>
        <w:t xml:space="preserve">The 15 fractional-bit, fixed-point reciprocal of the sum of weights, </w:t>
      </w:r>
      <w:r>
        <w:fldChar w:fldCharType="begin"/>
      </w:r>
      <w:r>
        <w:instrText xml:space="preserve">XE </w:instrText>
      </w:r>
      <w:r w:rsidRPr="0031646D">
        <w:rPr>
          <w:rStyle w:val="ExprNameinline"/>
        </w:rPr>
        <w:instrText>RahtPredRecipW</w:instrText>
      </w:r>
      <w:r>
        <w:instrText xml:space="preserve"> \t "</w:instrText>
      </w:r>
      <w:r>
        <w:fldChar w:fldCharType="begin" w:fldLock="1"/>
      </w:r>
      <w:r>
        <w:instrText>STYLEREF HdgMarker \w</w:instrText>
      </w:r>
      <w:r>
        <w:fldChar w:fldCharType="separate"/>
      </w:r>
      <w:r>
        <w:rPr>
          <w:noProof/>
        </w:rPr>
        <w:instrText>10.5.5.4.3</w:instrText>
      </w:r>
      <w:r>
        <w:fldChar w:fldCharType="end"/>
      </w:r>
      <w:r>
        <w:instrText>"</w:instrText>
      </w:r>
      <w:r>
        <w:fldChar w:fldCharType="end"/>
      </w:r>
      <w:r w:rsidRPr="00A739CE">
        <w:rPr>
          <w:rStyle w:val="ExprNameinline"/>
        </w:rPr>
        <w:t>RahtPredRecipW</w:t>
      </w:r>
      <w:r>
        <w:rPr>
          <w:rStyle w:val="ExprNameinline"/>
        </w:rPr>
        <w:t>C</w:t>
      </w:r>
      <w:r>
        <w:rPr>
          <w:rStyle w:val="Exprinline"/>
        </w:rPr>
        <w:t>[</w:t>
      </w:r>
      <w:r>
        <w:rPr>
          <w:rStyle w:val="Exprinline"/>
          <w:rFonts w:cs="Cambria Math"/>
        </w:rPr>
        <w:t> </w:t>
      </w:r>
      <w:r>
        <w:rPr>
          <w:rStyle w:val="Var1inline"/>
        </w:rPr>
        <w:t>𝑥</w:t>
      </w:r>
      <w:r w:rsidRPr="007B4E1C">
        <w:rPr>
          <w:rStyle w:val="Exprinline"/>
          <w:rFonts w:cs="Cambria Math"/>
        </w:rPr>
        <w:t> </w:t>
      </w:r>
      <w:r w:rsidRPr="007B4E1C">
        <w:rPr>
          <w:rStyle w:val="Exprinline"/>
        </w:rPr>
        <w:t>]</w:t>
      </w:r>
      <w:r w:rsidRPr="007B4E1C">
        <w:rPr>
          <w:lang w:eastAsia="ja-JP"/>
        </w:rPr>
        <w:t xml:space="preserve"> is specified by </w:t>
      </w:r>
      <w:r w:rsidRPr="00AF691A">
        <w:rPr>
          <w:lang w:eastAsia="ja-JP"/>
        </w:rPr>
        <w:fldChar w:fldCharType="begin"/>
      </w:r>
      <w:r w:rsidRPr="00AF691A">
        <w:rPr>
          <w:lang w:eastAsia="ja-JP"/>
        </w:rPr>
        <w:instrText xml:space="preserve"> REF _Ref143623127 \h  \* MERGEFORMAT </w:instrText>
      </w:r>
      <w:r w:rsidRPr="00AF691A">
        <w:rPr>
          <w:lang w:eastAsia="ja-JP"/>
        </w:rPr>
      </w:r>
      <w:r w:rsidRPr="00AF691A">
        <w:rPr>
          <w:lang w:eastAsia="ja-JP"/>
        </w:rPr>
        <w:fldChar w:fldCharType="separate"/>
      </w:r>
      <w:r w:rsidR="007B4E1C" w:rsidRPr="00AF691A">
        <w:t>Table 51</w:t>
      </w:r>
      <w:r w:rsidRPr="00AF691A">
        <w:rPr>
          <w:lang w:eastAsia="ja-JP"/>
        </w:rPr>
        <w:fldChar w:fldCharType="end"/>
      </w:r>
      <w:r w:rsidRPr="007B4E1C">
        <w:rPr>
          <w:lang w:eastAsia="ja-JP"/>
        </w:rPr>
        <w:t>.</w:t>
      </w:r>
    </w:p>
    <w:p w14:paraId="69E101C7" w14:textId="145FD3D6" w:rsidR="007B0DDA" w:rsidRDefault="007B4E1C" w:rsidP="007B0DDA">
      <w:pPr>
        <w:pStyle w:val="af4"/>
      </w:pPr>
      <w:bookmarkStart w:id="2570" w:name="_Ref143623127"/>
      <w:r w:rsidRPr="00AF691A">
        <w:t>Table </w:t>
      </w:r>
      <w:r w:rsidR="00E675F1">
        <w:fldChar w:fldCharType="begin"/>
      </w:r>
      <w:r w:rsidR="00E675F1">
        <w:instrText xml:space="preserve"> SEQ Table \* ARABIC </w:instrText>
      </w:r>
      <w:r w:rsidR="00E675F1">
        <w:fldChar w:fldCharType="separate"/>
      </w:r>
      <w:r w:rsidR="00E675F1">
        <w:rPr>
          <w:noProof/>
        </w:rPr>
        <w:t>51</w:t>
      </w:r>
      <w:r w:rsidR="00E675F1">
        <w:fldChar w:fldCharType="end"/>
      </w:r>
      <w:bookmarkEnd w:id="2570"/>
      <w:r w:rsidR="007B0DDA" w:rsidRPr="007B4E1C">
        <w:t xml:space="preserve"> — Values of </w:t>
      </w:r>
      <w:r w:rsidR="007B0DDA" w:rsidRPr="007B4E1C">
        <w:rPr>
          <w:color w:val="C444B2"/>
        </w:rPr>
        <w:t>RahtPredRecipW</w:t>
      </w:r>
      <w:r w:rsidR="007B0DDA" w:rsidRPr="007B4E1C">
        <w:rPr>
          <w:rFonts w:hint="eastAsia"/>
          <w:color w:val="C444B2"/>
          <w:lang w:eastAsia="zh-CN"/>
        </w:rPr>
        <w:t>C</w:t>
      </w:r>
      <w:r w:rsidR="007B0DDA" w:rsidRPr="000668D5">
        <w:rPr>
          <w:color w:val="5B9BD5"/>
        </w:rPr>
        <w:t>[</w:t>
      </w:r>
      <w:r w:rsidR="007B0DDA" w:rsidRPr="000668D5">
        <w:rPr>
          <w:color w:val="ED7D31" w:themeColor="accent2"/>
        </w:rPr>
        <w:t> </w:t>
      </w:r>
      <w:r w:rsidR="007B0DDA" w:rsidRPr="000668D5">
        <w:rPr>
          <w:rFonts w:ascii="Cambria Math" w:hAnsi="Cambria Math" w:cs="Cambria Math"/>
          <w:color w:val="ED7D31" w:themeColor="accent2"/>
        </w:rPr>
        <w:t>𝑥</w:t>
      </w:r>
      <w:r w:rsidR="007B0DDA" w:rsidRPr="000668D5">
        <w:rPr>
          <w:color w:val="5B9BD5"/>
        </w:rPr>
        <w:t> ]</w:t>
      </w:r>
    </w:p>
    <w:tbl>
      <w:tblPr>
        <w:tblStyle w:val="G-PCCTable"/>
        <w:tblW w:w="0" w:type="auto"/>
        <w:tblLook w:val="0480" w:firstRow="0" w:lastRow="0" w:firstColumn="1" w:lastColumn="0" w:noHBand="0" w:noVBand="1"/>
      </w:tblPr>
      <w:tblGrid>
        <w:gridCol w:w="2138"/>
        <w:gridCol w:w="770"/>
        <w:gridCol w:w="770"/>
        <w:gridCol w:w="770"/>
        <w:gridCol w:w="659"/>
        <w:gridCol w:w="659"/>
        <w:gridCol w:w="659"/>
        <w:gridCol w:w="659"/>
        <w:gridCol w:w="659"/>
        <w:gridCol w:w="659"/>
        <w:gridCol w:w="659"/>
      </w:tblGrid>
      <w:tr w:rsidR="007B0DDA" w:rsidRPr="0096752F" w14:paraId="530FD998" w14:textId="77777777" w:rsidTr="00F75262">
        <w:tc>
          <w:tcPr>
            <w:cnfStyle w:val="001000000000" w:firstRow="0" w:lastRow="0" w:firstColumn="1" w:lastColumn="0" w:oddVBand="0" w:evenVBand="0" w:oddHBand="0" w:evenHBand="0" w:firstRowFirstColumn="0" w:firstRowLastColumn="0" w:lastRowFirstColumn="0" w:lastRowLastColumn="0"/>
            <w:tcW w:w="0" w:type="auto"/>
          </w:tcPr>
          <w:p w14:paraId="780E2706" w14:textId="77777777" w:rsidR="007B0DDA" w:rsidRPr="0001628C" w:rsidRDefault="007B0DDA" w:rsidP="00082AA8">
            <w:pPr>
              <w:pStyle w:val="G-PCCTablebodyKWN"/>
              <w:rPr>
                <w:rStyle w:val="Var1inline"/>
                <w:color w:val="000000" w:themeColor="text1"/>
              </w:rPr>
            </w:pPr>
            <w:r w:rsidRPr="0001628C">
              <w:rPr>
                <w:rStyle w:val="Var1inline"/>
              </w:rPr>
              <w:t>𝑥</w:t>
            </w:r>
          </w:p>
        </w:tc>
        <w:tc>
          <w:tcPr>
            <w:tcW w:w="567" w:type="dxa"/>
          </w:tcPr>
          <w:p w14:paraId="51FC1B6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0</w:t>
            </w:r>
          </w:p>
        </w:tc>
        <w:tc>
          <w:tcPr>
            <w:tcW w:w="567" w:type="dxa"/>
          </w:tcPr>
          <w:p w14:paraId="4FB4DD0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w:t>
            </w:r>
          </w:p>
        </w:tc>
        <w:tc>
          <w:tcPr>
            <w:tcW w:w="567" w:type="dxa"/>
          </w:tcPr>
          <w:p w14:paraId="688FDA0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w:t>
            </w:r>
          </w:p>
        </w:tc>
        <w:tc>
          <w:tcPr>
            <w:tcW w:w="567" w:type="dxa"/>
          </w:tcPr>
          <w:p w14:paraId="71AC879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w:t>
            </w:r>
          </w:p>
        </w:tc>
        <w:tc>
          <w:tcPr>
            <w:tcW w:w="567" w:type="dxa"/>
          </w:tcPr>
          <w:p w14:paraId="02D9F95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w:t>
            </w:r>
          </w:p>
        </w:tc>
        <w:tc>
          <w:tcPr>
            <w:tcW w:w="567" w:type="dxa"/>
          </w:tcPr>
          <w:p w14:paraId="7F3FE1B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w:t>
            </w:r>
          </w:p>
        </w:tc>
        <w:tc>
          <w:tcPr>
            <w:tcW w:w="567" w:type="dxa"/>
          </w:tcPr>
          <w:p w14:paraId="50C2F22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6</w:t>
            </w:r>
          </w:p>
        </w:tc>
        <w:tc>
          <w:tcPr>
            <w:tcW w:w="567" w:type="dxa"/>
          </w:tcPr>
          <w:p w14:paraId="61D1072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7</w:t>
            </w:r>
          </w:p>
        </w:tc>
        <w:tc>
          <w:tcPr>
            <w:tcW w:w="567" w:type="dxa"/>
          </w:tcPr>
          <w:p w14:paraId="2B0C517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8</w:t>
            </w:r>
          </w:p>
        </w:tc>
        <w:tc>
          <w:tcPr>
            <w:tcW w:w="567" w:type="dxa"/>
          </w:tcPr>
          <w:p w14:paraId="129E0418"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9</w:t>
            </w:r>
          </w:p>
        </w:tc>
      </w:tr>
      <w:tr w:rsidR="007B0DDA" w:rsidRPr="0096752F" w14:paraId="493EA588" w14:textId="77777777" w:rsidTr="00F75262">
        <w:tc>
          <w:tcPr>
            <w:cnfStyle w:val="001000000000" w:firstRow="0" w:lastRow="0" w:firstColumn="1" w:lastColumn="0" w:oddVBand="0" w:evenVBand="0" w:oddHBand="0" w:evenHBand="0" w:firstRowFirstColumn="0" w:firstRowLastColumn="0" w:lastRowFirstColumn="0" w:lastRowLastColumn="0"/>
            <w:tcW w:w="0" w:type="auto"/>
          </w:tcPr>
          <w:p w14:paraId="221B83FF" w14:textId="77777777" w:rsidR="007B0DDA" w:rsidRPr="0001628C" w:rsidRDefault="007B0DDA" w:rsidP="00082AA8">
            <w:pPr>
              <w:pStyle w:val="G-PCCTablebodyKWN"/>
              <w:rPr>
                <w:rStyle w:val="Exprinline"/>
                <w:color w:val="000000" w:themeColor="text1"/>
              </w:rPr>
            </w:pPr>
            <w:r w:rsidRPr="0001628C">
              <w:rPr>
                <w:rStyle w:val="ExprNameinline"/>
              </w:rPr>
              <w:t>RahtPredRecipW</w:t>
            </w:r>
            <w:r>
              <w:rPr>
                <w:rStyle w:val="ExprNameinline"/>
              </w:rPr>
              <w:t>C</w:t>
            </w:r>
            <w:r w:rsidRPr="0001628C">
              <w:rPr>
                <w:rStyle w:val="Exprinline"/>
                <w:color w:val="5B9BD5"/>
              </w:rPr>
              <w:t>[</w:t>
            </w:r>
            <w:r w:rsidRPr="0001628C">
              <w:rPr>
                <w:rStyle w:val="Exprinline"/>
                <w:color w:val="000000" w:themeColor="text1"/>
              </w:rPr>
              <w:t> </w:t>
            </w:r>
            <w:r w:rsidRPr="0001628C">
              <w:rPr>
                <w:rStyle w:val="Var1inline"/>
              </w:rPr>
              <w:t>𝑥</w:t>
            </w:r>
            <w:r w:rsidRPr="0001628C">
              <w:rPr>
                <w:rStyle w:val="Exprinline"/>
                <w:color w:val="000000" w:themeColor="text1"/>
              </w:rPr>
              <w:t> </w:t>
            </w:r>
            <w:r w:rsidRPr="0001628C">
              <w:rPr>
                <w:rStyle w:val="Exprinline"/>
                <w:color w:val="5B9BD5"/>
              </w:rPr>
              <w:t>]</w:t>
            </w:r>
          </w:p>
        </w:tc>
        <w:tc>
          <w:tcPr>
            <w:tcW w:w="567" w:type="dxa"/>
          </w:tcPr>
          <w:p w14:paraId="14A3971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32768</w:t>
            </w:r>
          </w:p>
        </w:tc>
        <w:tc>
          <w:tcPr>
            <w:tcW w:w="567" w:type="dxa"/>
          </w:tcPr>
          <w:p w14:paraId="62E74150"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16384</w:t>
            </w:r>
          </w:p>
        </w:tc>
        <w:tc>
          <w:tcPr>
            <w:tcW w:w="567" w:type="dxa"/>
          </w:tcPr>
          <w:p w14:paraId="5CC1879B"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10923</w:t>
            </w:r>
          </w:p>
        </w:tc>
        <w:tc>
          <w:tcPr>
            <w:tcW w:w="567" w:type="dxa"/>
          </w:tcPr>
          <w:p w14:paraId="077C349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8192</w:t>
            </w:r>
          </w:p>
        </w:tc>
        <w:tc>
          <w:tcPr>
            <w:tcW w:w="567" w:type="dxa"/>
          </w:tcPr>
          <w:p w14:paraId="42F9E17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6554</w:t>
            </w:r>
          </w:p>
        </w:tc>
        <w:tc>
          <w:tcPr>
            <w:tcW w:w="567" w:type="dxa"/>
          </w:tcPr>
          <w:p w14:paraId="074C5C7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5461</w:t>
            </w:r>
          </w:p>
        </w:tc>
        <w:tc>
          <w:tcPr>
            <w:tcW w:w="567" w:type="dxa"/>
          </w:tcPr>
          <w:p w14:paraId="1783215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4681</w:t>
            </w:r>
          </w:p>
        </w:tc>
        <w:tc>
          <w:tcPr>
            <w:tcW w:w="567" w:type="dxa"/>
          </w:tcPr>
          <w:p w14:paraId="1CA2A24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4096</w:t>
            </w:r>
          </w:p>
        </w:tc>
        <w:tc>
          <w:tcPr>
            <w:tcW w:w="567" w:type="dxa"/>
          </w:tcPr>
          <w:p w14:paraId="2637726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3641</w:t>
            </w:r>
          </w:p>
        </w:tc>
        <w:tc>
          <w:tcPr>
            <w:tcW w:w="567" w:type="dxa"/>
          </w:tcPr>
          <w:p w14:paraId="382D9F2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3277</w:t>
            </w:r>
          </w:p>
        </w:tc>
      </w:tr>
      <w:tr w:rsidR="007B0DDA" w:rsidRPr="0096752F" w14:paraId="3B246A00"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03612581"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40E88A3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zh-CN"/>
              </w:rPr>
            </w:pPr>
            <w:r w:rsidRPr="0001628C">
              <w:rPr>
                <w:rFonts w:hint="eastAsia"/>
                <w:color w:val="000000" w:themeColor="text1"/>
                <w:lang w:eastAsia="zh-CN"/>
              </w:rPr>
              <w:t>1</w:t>
            </w:r>
            <w:r w:rsidRPr="0001628C">
              <w:rPr>
                <w:color w:val="000000" w:themeColor="text1"/>
                <w:lang w:eastAsia="zh-CN"/>
              </w:rPr>
              <w:t>0</w:t>
            </w:r>
          </w:p>
        </w:tc>
        <w:tc>
          <w:tcPr>
            <w:tcW w:w="567" w:type="dxa"/>
          </w:tcPr>
          <w:p w14:paraId="340A932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11</w:t>
            </w:r>
          </w:p>
        </w:tc>
        <w:tc>
          <w:tcPr>
            <w:tcW w:w="567" w:type="dxa"/>
          </w:tcPr>
          <w:p w14:paraId="14BD1E9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12</w:t>
            </w:r>
          </w:p>
        </w:tc>
        <w:tc>
          <w:tcPr>
            <w:tcW w:w="567" w:type="dxa"/>
          </w:tcPr>
          <w:p w14:paraId="364B0FE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13</w:t>
            </w:r>
          </w:p>
        </w:tc>
        <w:tc>
          <w:tcPr>
            <w:tcW w:w="567" w:type="dxa"/>
          </w:tcPr>
          <w:p w14:paraId="78AEA9B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14</w:t>
            </w:r>
          </w:p>
        </w:tc>
        <w:tc>
          <w:tcPr>
            <w:tcW w:w="567" w:type="dxa"/>
          </w:tcPr>
          <w:p w14:paraId="5FB2FC7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15</w:t>
            </w:r>
          </w:p>
        </w:tc>
        <w:tc>
          <w:tcPr>
            <w:tcW w:w="567" w:type="dxa"/>
          </w:tcPr>
          <w:p w14:paraId="708D749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16</w:t>
            </w:r>
          </w:p>
        </w:tc>
        <w:tc>
          <w:tcPr>
            <w:tcW w:w="567" w:type="dxa"/>
          </w:tcPr>
          <w:p w14:paraId="7DBDD61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17</w:t>
            </w:r>
          </w:p>
        </w:tc>
        <w:tc>
          <w:tcPr>
            <w:tcW w:w="567" w:type="dxa"/>
          </w:tcPr>
          <w:p w14:paraId="76CBDEB0"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18</w:t>
            </w:r>
          </w:p>
        </w:tc>
        <w:tc>
          <w:tcPr>
            <w:tcW w:w="567" w:type="dxa"/>
          </w:tcPr>
          <w:p w14:paraId="062B032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19</w:t>
            </w:r>
          </w:p>
        </w:tc>
      </w:tr>
      <w:tr w:rsidR="007B0DDA" w:rsidRPr="0096752F" w14:paraId="061C735D"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7F034761"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3BD65C1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2979</w:t>
            </w:r>
          </w:p>
        </w:tc>
        <w:tc>
          <w:tcPr>
            <w:tcW w:w="567" w:type="dxa"/>
          </w:tcPr>
          <w:p w14:paraId="2997779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2731</w:t>
            </w:r>
          </w:p>
        </w:tc>
        <w:tc>
          <w:tcPr>
            <w:tcW w:w="567" w:type="dxa"/>
          </w:tcPr>
          <w:p w14:paraId="32D4575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2521</w:t>
            </w:r>
          </w:p>
        </w:tc>
        <w:tc>
          <w:tcPr>
            <w:tcW w:w="567" w:type="dxa"/>
          </w:tcPr>
          <w:p w14:paraId="1726886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2341</w:t>
            </w:r>
          </w:p>
        </w:tc>
        <w:tc>
          <w:tcPr>
            <w:tcW w:w="567" w:type="dxa"/>
          </w:tcPr>
          <w:p w14:paraId="3C4AD5CB"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2185</w:t>
            </w:r>
          </w:p>
        </w:tc>
        <w:tc>
          <w:tcPr>
            <w:tcW w:w="567" w:type="dxa"/>
          </w:tcPr>
          <w:p w14:paraId="1DF89D7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2048</w:t>
            </w:r>
          </w:p>
        </w:tc>
        <w:tc>
          <w:tcPr>
            <w:tcW w:w="567" w:type="dxa"/>
          </w:tcPr>
          <w:p w14:paraId="65BCE9F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1928</w:t>
            </w:r>
          </w:p>
        </w:tc>
        <w:tc>
          <w:tcPr>
            <w:tcW w:w="567" w:type="dxa"/>
          </w:tcPr>
          <w:p w14:paraId="1B679FF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1820</w:t>
            </w:r>
          </w:p>
        </w:tc>
        <w:tc>
          <w:tcPr>
            <w:tcW w:w="567" w:type="dxa"/>
          </w:tcPr>
          <w:p w14:paraId="717173C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1725</w:t>
            </w:r>
          </w:p>
        </w:tc>
        <w:tc>
          <w:tcPr>
            <w:tcW w:w="567" w:type="dxa"/>
          </w:tcPr>
          <w:p w14:paraId="2874062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1638</w:t>
            </w:r>
          </w:p>
        </w:tc>
      </w:tr>
      <w:tr w:rsidR="007B0DDA" w:rsidRPr="0096752F" w14:paraId="3E58EB8C"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0C8279ED"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048C22F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20</w:t>
            </w:r>
          </w:p>
        </w:tc>
        <w:tc>
          <w:tcPr>
            <w:tcW w:w="567" w:type="dxa"/>
          </w:tcPr>
          <w:p w14:paraId="0F26E5A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21</w:t>
            </w:r>
          </w:p>
        </w:tc>
        <w:tc>
          <w:tcPr>
            <w:tcW w:w="567" w:type="dxa"/>
          </w:tcPr>
          <w:p w14:paraId="6244214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22</w:t>
            </w:r>
          </w:p>
        </w:tc>
        <w:tc>
          <w:tcPr>
            <w:tcW w:w="567" w:type="dxa"/>
          </w:tcPr>
          <w:p w14:paraId="6ABDD88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23</w:t>
            </w:r>
          </w:p>
        </w:tc>
        <w:tc>
          <w:tcPr>
            <w:tcW w:w="567" w:type="dxa"/>
          </w:tcPr>
          <w:p w14:paraId="1028287B"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24</w:t>
            </w:r>
          </w:p>
        </w:tc>
        <w:tc>
          <w:tcPr>
            <w:tcW w:w="567" w:type="dxa"/>
          </w:tcPr>
          <w:p w14:paraId="6FA5B91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25</w:t>
            </w:r>
          </w:p>
        </w:tc>
        <w:tc>
          <w:tcPr>
            <w:tcW w:w="567" w:type="dxa"/>
          </w:tcPr>
          <w:p w14:paraId="43B9BED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26</w:t>
            </w:r>
          </w:p>
        </w:tc>
        <w:tc>
          <w:tcPr>
            <w:tcW w:w="567" w:type="dxa"/>
          </w:tcPr>
          <w:p w14:paraId="47DABC6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27</w:t>
            </w:r>
          </w:p>
        </w:tc>
        <w:tc>
          <w:tcPr>
            <w:tcW w:w="567" w:type="dxa"/>
          </w:tcPr>
          <w:p w14:paraId="2D79CEA0"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28</w:t>
            </w:r>
          </w:p>
        </w:tc>
        <w:tc>
          <w:tcPr>
            <w:tcW w:w="567" w:type="dxa"/>
          </w:tcPr>
          <w:p w14:paraId="34F88D7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29</w:t>
            </w:r>
          </w:p>
        </w:tc>
      </w:tr>
      <w:tr w:rsidR="007B0DDA" w:rsidRPr="0096752F" w14:paraId="109BDDB8"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74512C5A"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691F785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1560</w:t>
            </w:r>
          </w:p>
        </w:tc>
        <w:tc>
          <w:tcPr>
            <w:tcW w:w="567" w:type="dxa"/>
          </w:tcPr>
          <w:p w14:paraId="7759C22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1489</w:t>
            </w:r>
          </w:p>
        </w:tc>
        <w:tc>
          <w:tcPr>
            <w:tcW w:w="567" w:type="dxa"/>
          </w:tcPr>
          <w:p w14:paraId="4979623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1425</w:t>
            </w:r>
          </w:p>
        </w:tc>
        <w:tc>
          <w:tcPr>
            <w:tcW w:w="567" w:type="dxa"/>
          </w:tcPr>
          <w:p w14:paraId="50BA16D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1365</w:t>
            </w:r>
          </w:p>
        </w:tc>
        <w:tc>
          <w:tcPr>
            <w:tcW w:w="567" w:type="dxa"/>
          </w:tcPr>
          <w:p w14:paraId="0E0A68A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1311</w:t>
            </w:r>
          </w:p>
        </w:tc>
        <w:tc>
          <w:tcPr>
            <w:tcW w:w="567" w:type="dxa"/>
          </w:tcPr>
          <w:p w14:paraId="405CC95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1260</w:t>
            </w:r>
          </w:p>
        </w:tc>
        <w:tc>
          <w:tcPr>
            <w:tcW w:w="567" w:type="dxa"/>
          </w:tcPr>
          <w:p w14:paraId="42A61608"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1214</w:t>
            </w:r>
          </w:p>
        </w:tc>
        <w:tc>
          <w:tcPr>
            <w:tcW w:w="567" w:type="dxa"/>
          </w:tcPr>
          <w:p w14:paraId="78A8068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1170</w:t>
            </w:r>
          </w:p>
        </w:tc>
        <w:tc>
          <w:tcPr>
            <w:tcW w:w="567" w:type="dxa"/>
          </w:tcPr>
          <w:p w14:paraId="61101A4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1130</w:t>
            </w:r>
          </w:p>
        </w:tc>
        <w:tc>
          <w:tcPr>
            <w:tcW w:w="567" w:type="dxa"/>
          </w:tcPr>
          <w:p w14:paraId="41CDD61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1092</w:t>
            </w:r>
          </w:p>
        </w:tc>
      </w:tr>
      <w:tr w:rsidR="007B0DDA" w:rsidRPr="0096752F" w14:paraId="7B3C9284"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4695A4C0"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75DE297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30</w:t>
            </w:r>
          </w:p>
        </w:tc>
        <w:tc>
          <w:tcPr>
            <w:tcW w:w="567" w:type="dxa"/>
          </w:tcPr>
          <w:p w14:paraId="66E9EAF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31</w:t>
            </w:r>
          </w:p>
        </w:tc>
        <w:tc>
          <w:tcPr>
            <w:tcW w:w="567" w:type="dxa"/>
          </w:tcPr>
          <w:p w14:paraId="36E8B24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32</w:t>
            </w:r>
          </w:p>
        </w:tc>
        <w:tc>
          <w:tcPr>
            <w:tcW w:w="567" w:type="dxa"/>
          </w:tcPr>
          <w:p w14:paraId="180BCA0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33</w:t>
            </w:r>
          </w:p>
        </w:tc>
        <w:tc>
          <w:tcPr>
            <w:tcW w:w="567" w:type="dxa"/>
          </w:tcPr>
          <w:p w14:paraId="1753050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34</w:t>
            </w:r>
          </w:p>
        </w:tc>
        <w:tc>
          <w:tcPr>
            <w:tcW w:w="567" w:type="dxa"/>
          </w:tcPr>
          <w:p w14:paraId="66F5A3A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35</w:t>
            </w:r>
          </w:p>
        </w:tc>
        <w:tc>
          <w:tcPr>
            <w:tcW w:w="567" w:type="dxa"/>
          </w:tcPr>
          <w:p w14:paraId="7893448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36</w:t>
            </w:r>
          </w:p>
        </w:tc>
        <w:tc>
          <w:tcPr>
            <w:tcW w:w="567" w:type="dxa"/>
          </w:tcPr>
          <w:p w14:paraId="44B8141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zh-CN"/>
              </w:rPr>
              <w:t>37</w:t>
            </w:r>
          </w:p>
        </w:tc>
        <w:tc>
          <w:tcPr>
            <w:tcW w:w="567" w:type="dxa"/>
          </w:tcPr>
          <w:p w14:paraId="64E72FF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zh-CN"/>
              </w:rPr>
            </w:pPr>
            <w:r w:rsidRPr="0001628C">
              <w:rPr>
                <w:rFonts w:hint="eastAsia"/>
                <w:color w:val="000000" w:themeColor="text1"/>
                <w:lang w:eastAsia="zh-CN"/>
              </w:rPr>
              <w:t>3</w:t>
            </w:r>
            <w:r w:rsidRPr="0001628C">
              <w:rPr>
                <w:color w:val="000000" w:themeColor="text1"/>
                <w:lang w:eastAsia="zh-CN"/>
              </w:rPr>
              <w:t>8</w:t>
            </w:r>
          </w:p>
        </w:tc>
        <w:tc>
          <w:tcPr>
            <w:tcW w:w="567" w:type="dxa"/>
          </w:tcPr>
          <w:p w14:paraId="1428C5E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zh-CN"/>
              </w:rPr>
            </w:pPr>
            <w:r w:rsidRPr="0001628C">
              <w:rPr>
                <w:rFonts w:hint="eastAsia"/>
                <w:color w:val="000000" w:themeColor="text1"/>
                <w:lang w:eastAsia="zh-CN"/>
              </w:rPr>
              <w:t>3</w:t>
            </w:r>
            <w:r w:rsidRPr="0001628C">
              <w:rPr>
                <w:color w:val="000000" w:themeColor="text1"/>
                <w:lang w:eastAsia="zh-CN"/>
              </w:rPr>
              <w:t>9</w:t>
            </w:r>
          </w:p>
        </w:tc>
      </w:tr>
      <w:tr w:rsidR="007B0DDA" w:rsidRPr="0096752F" w14:paraId="699BA5D4"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5DCDD839"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3CECEFB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1057</w:t>
            </w:r>
          </w:p>
        </w:tc>
        <w:tc>
          <w:tcPr>
            <w:tcW w:w="567" w:type="dxa"/>
          </w:tcPr>
          <w:p w14:paraId="68B5976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1024</w:t>
            </w:r>
          </w:p>
        </w:tc>
        <w:tc>
          <w:tcPr>
            <w:tcW w:w="567" w:type="dxa"/>
          </w:tcPr>
          <w:p w14:paraId="197EF6C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993</w:t>
            </w:r>
          </w:p>
        </w:tc>
        <w:tc>
          <w:tcPr>
            <w:tcW w:w="567" w:type="dxa"/>
          </w:tcPr>
          <w:p w14:paraId="36CF1E3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964</w:t>
            </w:r>
          </w:p>
        </w:tc>
        <w:tc>
          <w:tcPr>
            <w:tcW w:w="567" w:type="dxa"/>
          </w:tcPr>
          <w:p w14:paraId="42C80F7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936</w:t>
            </w:r>
          </w:p>
        </w:tc>
        <w:tc>
          <w:tcPr>
            <w:tcW w:w="567" w:type="dxa"/>
          </w:tcPr>
          <w:p w14:paraId="1005DAAB"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910</w:t>
            </w:r>
          </w:p>
        </w:tc>
        <w:tc>
          <w:tcPr>
            <w:tcW w:w="567" w:type="dxa"/>
          </w:tcPr>
          <w:p w14:paraId="4BA2797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886</w:t>
            </w:r>
          </w:p>
        </w:tc>
        <w:tc>
          <w:tcPr>
            <w:tcW w:w="567" w:type="dxa"/>
          </w:tcPr>
          <w:p w14:paraId="331A653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862</w:t>
            </w:r>
          </w:p>
        </w:tc>
        <w:tc>
          <w:tcPr>
            <w:tcW w:w="567" w:type="dxa"/>
          </w:tcPr>
          <w:p w14:paraId="16A964B8"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840</w:t>
            </w:r>
          </w:p>
        </w:tc>
        <w:tc>
          <w:tcPr>
            <w:tcW w:w="567" w:type="dxa"/>
          </w:tcPr>
          <w:p w14:paraId="7B899EB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819</w:t>
            </w:r>
          </w:p>
        </w:tc>
      </w:tr>
      <w:tr w:rsidR="007B0DDA" w:rsidRPr="0096752F" w14:paraId="7F2DA6A0"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1335A8E2"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0C9CAB0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40</w:t>
            </w:r>
          </w:p>
        </w:tc>
        <w:tc>
          <w:tcPr>
            <w:tcW w:w="567" w:type="dxa"/>
          </w:tcPr>
          <w:p w14:paraId="715A564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41</w:t>
            </w:r>
          </w:p>
        </w:tc>
        <w:tc>
          <w:tcPr>
            <w:tcW w:w="567" w:type="dxa"/>
          </w:tcPr>
          <w:p w14:paraId="31ADC69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42</w:t>
            </w:r>
          </w:p>
        </w:tc>
        <w:tc>
          <w:tcPr>
            <w:tcW w:w="567" w:type="dxa"/>
          </w:tcPr>
          <w:p w14:paraId="72A8DAE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43</w:t>
            </w:r>
          </w:p>
        </w:tc>
        <w:tc>
          <w:tcPr>
            <w:tcW w:w="567" w:type="dxa"/>
          </w:tcPr>
          <w:p w14:paraId="52E2013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44</w:t>
            </w:r>
          </w:p>
        </w:tc>
        <w:tc>
          <w:tcPr>
            <w:tcW w:w="567" w:type="dxa"/>
          </w:tcPr>
          <w:p w14:paraId="43568C2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45</w:t>
            </w:r>
          </w:p>
        </w:tc>
        <w:tc>
          <w:tcPr>
            <w:tcW w:w="567" w:type="dxa"/>
          </w:tcPr>
          <w:p w14:paraId="6A4B8BD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46</w:t>
            </w:r>
          </w:p>
        </w:tc>
        <w:tc>
          <w:tcPr>
            <w:tcW w:w="567" w:type="dxa"/>
          </w:tcPr>
          <w:p w14:paraId="6F40582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47</w:t>
            </w:r>
          </w:p>
        </w:tc>
        <w:tc>
          <w:tcPr>
            <w:tcW w:w="567" w:type="dxa"/>
          </w:tcPr>
          <w:p w14:paraId="1282879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48</w:t>
            </w:r>
          </w:p>
        </w:tc>
        <w:tc>
          <w:tcPr>
            <w:tcW w:w="567" w:type="dxa"/>
          </w:tcPr>
          <w:p w14:paraId="34997BC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49</w:t>
            </w:r>
          </w:p>
        </w:tc>
      </w:tr>
      <w:tr w:rsidR="007B0DDA" w:rsidRPr="0096752F" w14:paraId="6E455082"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155E5093"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5E45C20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799</w:t>
            </w:r>
          </w:p>
        </w:tc>
        <w:tc>
          <w:tcPr>
            <w:tcW w:w="567" w:type="dxa"/>
          </w:tcPr>
          <w:p w14:paraId="3531BAA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780</w:t>
            </w:r>
          </w:p>
        </w:tc>
        <w:tc>
          <w:tcPr>
            <w:tcW w:w="567" w:type="dxa"/>
          </w:tcPr>
          <w:p w14:paraId="4FD3256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762</w:t>
            </w:r>
          </w:p>
        </w:tc>
        <w:tc>
          <w:tcPr>
            <w:tcW w:w="567" w:type="dxa"/>
          </w:tcPr>
          <w:p w14:paraId="7250021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745</w:t>
            </w:r>
          </w:p>
        </w:tc>
        <w:tc>
          <w:tcPr>
            <w:tcW w:w="567" w:type="dxa"/>
          </w:tcPr>
          <w:p w14:paraId="026C31D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728</w:t>
            </w:r>
          </w:p>
        </w:tc>
        <w:tc>
          <w:tcPr>
            <w:tcW w:w="567" w:type="dxa"/>
          </w:tcPr>
          <w:p w14:paraId="0BC12C6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712</w:t>
            </w:r>
          </w:p>
        </w:tc>
        <w:tc>
          <w:tcPr>
            <w:tcW w:w="567" w:type="dxa"/>
          </w:tcPr>
          <w:p w14:paraId="0CD1F5DE"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697</w:t>
            </w:r>
          </w:p>
        </w:tc>
        <w:tc>
          <w:tcPr>
            <w:tcW w:w="567" w:type="dxa"/>
          </w:tcPr>
          <w:p w14:paraId="6DD20CD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683</w:t>
            </w:r>
          </w:p>
        </w:tc>
        <w:tc>
          <w:tcPr>
            <w:tcW w:w="567" w:type="dxa"/>
          </w:tcPr>
          <w:p w14:paraId="2E42B44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669</w:t>
            </w:r>
          </w:p>
        </w:tc>
        <w:tc>
          <w:tcPr>
            <w:tcW w:w="567" w:type="dxa"/>
          </w:tcPr>
          <w:p w14:paraId="500BC30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655</w:t>
            </w:r>
          </w:p>
        </w:tc>
      </w:tr>
      <w:tr w:rsidR="007B0DDA" w:rsidRPr="0096752F" w14:paraId="02CCAD87"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742E862E"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37DE95C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50</w:t>
            </w:r>
          </w:p>
        </w:tc>
        <w:tc>
          <w:tcPr>
            <w:tcW w:w="567" w:type="dxa"/>
          </w:tcPr>
          <w:p w14:paraId="712427D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51</w:t>
            </w:r>
          </w:p>
        </w:tc>
        <w:tc>
          <w:tcPr>
            <w:tcW w:w="567" w:type="dxa"/>
          </w:tcPr>
          <w:p w14:paraId="1319405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52</w:t>
            </w:r>
          </w:p>
        </w:tc>
        <w:tc>
          <w:tcPr>
            <w:tcW w:w="567" w:type="dxa"/>
          </w:tcPr>
          <w:p w14:paraId="4AC53BC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53</w:t>
            </w:r>
          </w:p>
        </w:tc>
        <w:tc>
          <w:tcPr>
            <w:tcW w:w="567" w:type="dxa"/>
          </w:tcPr>
          <w:p w14:paraId="0B92ADF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54</w:t>
            </w:r>
          </w:p>
        </w:tc>
        <w:tc>
          <w:tcPr>
            <w:tcW w:w="567" w:type="dxa"/>
          </w:tcPr>
          <w:p w14:paraId="1528957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55</w:t>
            </w:r>
          </w:p>
        </w:tc>
        <w:tc>
          <w:tcPr>
            <w:tcW w:w="567" w:type="dxa"/>
          </w:tcPr>
          <w:p w14:paraId="50FA49DF"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56</w:t>
            </w:r>
          </w:p>
        </w:tc>
        <w:tc>
          <w:tcPr>
            <w:tcW w:w="567" w:type="dxa"/>
          </w:tcPr>
          <w:p w14:paraId="2CF0DBD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57</w:t>
            </w:r>
          </w:p>
        </w:tc>
        <w:tc>
          <w:tcPr>
            <w:tcW w:w="567" w:type="dxa"/>
          </w:tcPr>
          <w:p w14:paraId="2F2E62D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58</w:t>
            </w:r>
          </w:p>
        </w:tc>
        <w:tc>
          <w:tcPr>
            <w:tcW w:w="567" w:type="dxa"/>
          </w:tcPr>
          <w:p w14:paraId="219240CD"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59</w:t>
            </w:r>
          </w:p>
        </w:tc>
      </w:tr>
      <w:tr w:rsidR="007B0DDA" w:rsidRPr="0096752F" w14:paraId="72D3A8AD"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0129B83D"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388DA560"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643</w:t>
            </w:r>
          </w:p>
        </w:tc>
        <w:tc>
          <w:tcPr>
            <w:tcW w:w="567" w:type="dxa"/>
          </w:tcPr>
          <w:p w14:paraId="2D0E1A9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630</w:t>
            </w:r>
          </w:p>
        </w:tc>
        <w:tc>
          <w:tcPr>
            <w:tcW w:w="567" w:type="dxa"/>
          </w:tcPr>
          <w:p w14:paraId="111F5EAA"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618</w:t>
            </w:r>
          </w:p>
        </w:tc>
        <w:tc>
          <w:tcPr>
            <w:tcW w:w="567" w:type="dxa"/>
          </w:tcPr>
          <w:p w14:paraId="7B7F55A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607</w:t>
            </w:r>
          </w:p>
        </w:tc>
        <w:tc>
          <w:tcPr>
            <w:tcW w:w="567" w:type="dxa"/>
          </w:tcPr>
          <w:p w14:paraId="5F04F25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596</w:t>
            </w:r>
          </w:p>
        </w:tc>
        <w:tc>
          <w:tcPr>
            <w:tcW w:w="567" w:type="dxa"/>
          </w:tcPr>
          <w:p w14:paraId="5BD16FA2"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585</w:t>
            </w:r>
          </w:p>
        </w:tc>
        <w:tc>
          <w:tcPr>
            <w:tcW w:w="567" w:type="dxa"/>
          </w:tcPr>
          <w:p w14:paraId="0CB4820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575</w:t>
            </w:r>
          </w:p>
        </w:tc>
        <w:tc>
          <w:tcPr>
            <w:tcW w:w="567" w:type="dxa"/>
          </w:tcPr>
          <w:p w14:paraId="03EC2646"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565</w:t>
            </w:r>
          </w:p>
        </w:tc>
        <w:tc>
          <w:tcPr>
            <w:tcW w:w="567" w:type="dxa"/>
          </w:tcPr>
          <w:p w14:paraId="158510F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555</w:t>
            </w:r>
          </w:p>
        </w:tc>
        <w:tc>
          <w:tcPr>
            <w:tcW w:w="567" w:type="dxa"/>
          </w:tcPr>
          <w:p w14:paraId="2CE89CC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546</w:t>
            </w:r>
          </w:p>
        </w:tc>
      </w:tr>
      <w:tr w:rsidR="007B0DDA" w:rsidRPr="0096752F" w14:paraId="2EAAA2AE"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3CFAF700" w14:textId="77777777" w:rsidR="007B0DDA" w:rsidRPr="0001628C" w:rsidRDefault="007B0DDA" w:rsidP="00082AA8">
            <w:pPr>
              <w:pStyle w:val="G-PCCTablebodyKWN"/>
              <w:rPr>
                <w:rStyle w:val="Var1inline"/>
                <w:color w:val="000000" w:themeColor="text1"/>
              </w:rPr>
            </w:pPr>
            <w:r w:rsidRPr="00F97B7A">
              <w:rPr>
                <w:rStyle w:val="Var1inline"/>
              </w:rPr>
              <w:t>𝑥</w:t>
            </w:r>
          </w:p>
        </w:tc>
        <w:tc>
          <w:tcPr>
            <w:tcW w:w="567" w:type="dxa"/>
          </w:tcPr>
          <w:p w14:paraId="02E2821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60</w:t>
            </w:r>
          </w:p>
        </w:tc>
        <w:tc>
          <w:tcPr>
            <w:tcW w:w="567" w:type="dxa"/>
          </w:tcPr>
          <w:p w14:paraId="46A62E1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61</w:t>
            </w:r>
          </w:p>
        </w:tc>
        <w:tc>
          <w:tcPr>
            <w:tcW w:w="567" w:type="dxa"/>
          </w:tcPr>
          <w:p w14:paraId="7043BC0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62</w:t>
            </w:r>
          </w:p>
        </w:tc>
        <w:tc>
          <w:tcPr>
            <w:tcW w:w="567" w:type="dxa"/>
          </w:tcPr>
          <w:p w14:paraId="7190E01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r w:rsidRPr="0001628C">
              <w:rPr>
                <w:color w:val="000000" w:themeColor="text1"/>
                <w:lang w:eastAsia="ja-JP"/>
              </w:rPr>
              <w:t>63</w:t>
            </w:r>
          </w:p>
        </w:tc>
        <w:tc>
          <w:tcPr>
            <w:tcW w:w="567" w:type="dxa"/>
          </w:tcPr>
          <w:p w14:paraId="5DF27959"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c>
          <w:tcPr>
            <w:tcW w:w="567" w:type="dxa"/>
          </w:tcPr>
          <w:p w14:paraId="3A2629D1"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c>
          <w:tcPr>
            <w:tcW w:w="567" w:type="dxa"/>
          </w:tcPr>
          <w:p w14:paraId="651F12A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c>
          <w:tcPr>
            <w:tcW w:w="567" w:type="dxa"/>
          </w:tcPr>
          <w:p w14:paraId="741ADDA4"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c>
          <w:tcPr>
            <w:tcW w:w="567" w:type="dxa"/>
          </w:tcPr>
          <w:p w14:paraId="45B5C208"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c>
          <w:tcPr>
            <w:tcW w:w="567" w:type="dxa"/>
          </w:tcPr>
          <w:p w14:paraId="68E184A5"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lang w:eastAsia="ja-JP"/>
              </w:rPr>
            </w:pPr>
          </w:p>
        </w:tc>
      </w:tr>
      <w:tr w:rsidR="007B0DDA" w:rsidRPr="005062FB" w14:paraId="469F3D13" w14:textId="77777777" w:rsidTr="00F75262">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0" w:type="auto"/>
          </w:tcPr>
          <w:p w14:paraId="632FC6E6" w14:textId="77777777" w:rsidR="007B0DDA" w:rsidRPr="0001628C" w:rsidRDefault="007B0DDA" w:rsidP="00082AA8">
            <w:pPr>
              <w:pStyle w:val="G-PCCTablebodyKWN"/>
              <w:rPr>
                <w:rStyle w:val="Exprinline"/>
                <w:color w:val="000000" w:themeColor="text1"/>
              </w:rPr>
            </w:pPr>
            <w:r w:rsidRPr="00F97B7A">
              <w:rPr>
                <w:rStyle w:val="ExprNameinline"/>
              </w:rPr>
              <w:t>RahtPredRecipW</w:t>
            </w:r>
            <w:r>
              <w:rPr>
                <w:rStyle w:val="ExprNameinline"/>
              </w:rPr>
              <w:t>C</w:t>
            </w:r>
            <w:r w:rsidRPr="00F97B7A">
              <w:rPr>
                <w:rStyle w:val="Exprinline"/>
                <w:color w:val="5B9BD5"/>
              </w:rPr>
              <w:t>[</w:t>
            </w:r>
            <w:r w:rsidRPr="00F97B7A">
              <w:rPr>
                <w:rStyle w:val="Exprinline"/>
                <w:color w:val="000000" w:themeColor="text1"/>
              </w:rPr>
              <w:t> </w:t>
            </w:r>
            <w:r w:rsidRPr="00F97B7A">
              <w:rPr>
                <w:rStyle w:val="Var1inline"/>
              </w:rPr>
              <w:t>𝑥</w:t>
            </w:r>
            <w:r w:rsidRPr="00F97B7A">
              <w:rPr>
                <w:rStyle w:val="Exprinline"/>
                <w:color w:val="000000" w:themeColor="text1"/>
              </w:rPr>
              <w:t> </w:t>
            </w:r>
            <w:r w:rsidRPr="00F97B7A">
              <w:rPr>
                <w:rStyle w:val="Exprinline"/>
                <w:color w:val="5B9BD5"/>
              </w:rPr>
              <w:t>]</w:t>
            </w:r>
          </w:p>
        </w:tc>
        <w:tc>
          <w:tcPr>
            <w:tcW w:w="567" w:type="dxa"/>
          </w:tcPr>
          <w:p w14:paraId="3AEE4FA7"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537</w:t>
            </w:r>
          </w:p>
        </w:tc>
        <w:tc>
          <w:tcPr>
            <w:tcW w:w="567" w:type="dxa"/>
          </w:tcPr>
          <w:p w14:paraId="63729B4C"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529</w:t>
            </w:r>
          </w:p>
        </w:tc>
        <w:tc>
          <w:tcPr>
            <w:tcW w:w="567" w:type="dxa"/>
          </w:tcPr>
          <w:p w14:paraId="3EBCA673" w14:textId="77777777" w:rsidR="007B0DDA" w:rsidRPr="0001628C"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520</w:t>
            </w:r>
          </w:p>
        </w:tc>
        <w:tc>
          <w:tcPr>
            <w:tcW w:w="567" w:type="dxa"/>
          </w:tcPr>
          <w:p w14:paraId="664A5C92"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01628C">
              <w:rPr>
                <w:color w:val="000000" w:themeColor="text1"/>
              </w:rPr>
              <w:t>512</w:t>
            </w:r>
          </w:p>
        </w:tc>
        <w:tc>
          <w:tcPr>
            <w:tcW w:w="567" w:type="dxa"/>
          </w:tcPr>
          <w:p w14:paraId="4DCE423A"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567" w:type="dxa"/>
          </w:tcPr>
          <w:p w14:paraId="7CCF8834"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567" w:type="dxa"/>
          </w:tcPr>
          <w:p w14:paraId="40A92AA0"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567" w:type="dxa"/>
          </w:tcPr>
          <w:p w14:paraId="34D52028"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567" w:type="dxa"/>
          </w:tcPr>
          <w:p w14:paraId="6F3F64D0"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567" w:type="dxa"/>
          </w:tcPr>
          <w:p w14:paraId="6E0B67EF" w14:textId="77777777" w:rsidR="007B0DDA" w:rsidRPr="001A334F"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5F6E87A" w14:textId="77777777" w:rsidR="007B0DDA" w:rsidRPr="0001628C" w:rsidRDefault="007B0DDA" w:rsidP="007B0DDA">
      <w:pPr>
        <w:rPr>
          <w:rFonts w:eastAsia="Malgun Gothic"/>
          <w:color w:val="000000" w:themeColor="text1"/>
          <w:szCs w:val="20"/>
          <w:lang w:eastAsia="zh-CN"/>
        </w:rPr>
      </w:pPr>
    </w:p>
    <w:p w14:paraId="4C4183B6" w14:textId="77777777" w:rsidR="007B0DDA" w:rsidRPr="007F33B7" w:rsidRDefault="007B0DDA" w:rsidP="007B0DDA">
      <w:pPr>
        <w:pStyle w:val="4"/>
        <w:numPr>
          <w:ilvl w:val="3"/>
          <w:numId w:val="1"/>
        </w:numPr>
      </w:pPr>
      <w:bookmarkStart w:id="2571" w:name="_Ref90472680"/>
      <w:bookmarkStart w:id="2572" w:name="_Ref98943836"/>
      <w:bookmarkEnd w:id="2567"/>
      <w:bookmarkEnd w:id="2568"/>
      <w:r w:rsidRPr="007F33B7">
        <w:t>Forward transform for</w:t>
      </w:r>
      <w:r>
        <w:t xml:space="preserve"> a</w:t>
      </w:r>
      <w:r w:rsidRPr="007F33B7">
        <w:t xml:space="preserve"> 2×2×2 block</w:t>
      </w:r>
      <w:bookmarkEnd w:id="2571"/>
      <w:r>
        <w:t xml:space="preserve"> prediction block</w:t>
      </w:r>
      <w:bookmarkEnd w:id="2572"/>
      <w:r>
        <w:fldChar w:fldCharType="begin" w:fldLock="1"/>
      </w:r>
      <w:r>
        <w:rPr>
          <w:rStyle w:val="HdgMarker"/>
        </w:rPr>
        <w:instrText>Q</w:instrText>
      </w:r>
      <w:r>
        <w:instrText>UOTE "" \* Charformat</w:instrText>
      </w:r>
      <w:r>
        <w:fldChar w:fldCharType="end"/>
      </w:r>
    </w:p>
    <w:p w14:paraId="0866AC78" w14:textId="77777777" w:rsidR="007B0DDA" w:rsidRPr="00A4559E" w:rsidRDefault="007B0DDA" w:rsidP="007B0DDA">
      <w:pPr>
        <w:rPr>
          <w:lang w:eastAsia="ja-JP"/>
        </w:rPr>
      </w:pPr>
      <w:r w:rsidRPr="00A4559E">
        <w:rPr>
          <w:lang w:eastAsia="ja-JP"/>
        </w:rPr>
        <w:t>The forward transform for a 2×2×2 prediction block comprises transforming pairs of coefficients along each axis.</w:t>
      </w:r>
    </w:p>
    <w:p w14:paraId="65F338C8" w14:textId="77777777" w:rsidR="007B0DDA" w:rsidRPr="00A4559E" w:rsidRDefault="007B0DDA" w:rsidP="007B0DDA">
      <w:pPr>
        <w:pStyle w:val="NormalKWN"/>
        <w:rPr>
          <w:lang w:eastAsia="ja-JP"/>
        </w:rPr>
      </w:pPr>
      <w:r w:rsidRPr="00A4559E">
        <w:rPr>
          <w:lang w:eastAsia="ja-JP"/>
        </w:rPr>
        <w:t>First, along the V axis:</w:t>
      </w:r>
    </w:p>
    <w:p w14:paraId="3ED62B8B" w14:textId="77777777" w:rsidR="007B0DDA" w:rsidRPr="00A4559E" w:rsidRDefault="007B0DDA" w:rsidP="007B0DDA">
      <w:pPr>
        <w:pStyle w:val="Code"/>
      </w:pPr>
      <w:r w:rsidRPr="00A4559E">
        <w:t>rahtFwd1D[2][0][1]</w:t>
      </w:r>
      <w:r w:rsidRPr="00A4559E">
        <w:br/>
        <w:t>rahtFwd1D[2][2][3]</w:t>
      </w:r>
      <w:r w:rsidRPr="00A4559E">
        <w:br/>
        <w:t>rahtFwd1D[2][4][5]</w:t>
      </w:r>
      <w:r w:rsidRPr="00A4559E">
        <w:br/>
        <w:t>rahtFwd1D[2][6][7]</w:t>
      </w:r>
    </w:p>
    <w:p w14:paraId="39515A00" w14:textId="77777777" w:rsidR="007B0DDA" w:rsidRPr="00A4559E" w:rsidRDefault="007B0DDA" w:rsidP="007B0DDA">
      <w:pPr>
        <w:pStyle w:val="NormalKWN"/>
        <w:rPr>
          <w:lang w:eastAsia="ja-JP"/>
        </w:rPr>
      </w:pPr>
      <w:r w:rsidRPr="00A4559E">
        <w:rPr>
          <w:lang w:eastAsia="ja-JP"/>
        </w:rPr>
        <w:t>Second, along the T axis:</w:t>
      </w:r>
    </w:p>
    <w:p w14:paraId="00F67810" w14:textId="77777777" w:rsidR="007B0DDA" w:rsidRPr="00A4559E" w:rsidRDefault="007B0DDA" w:rsidP="007B0DDA">
      <w:pPr>
        <w:pStyle w:val="Code"/>
      </w:pPr>
      <w:r w:rsidRPr="00A4559E">
        <w:t>rahtFwd1D[1][0][2]</w:t>
      </w:r>
      <w:r w:rsidRPr="00A4559E">
        <w:br/>
        <w:t>rahtFwd1D[1][1][3]</w:t>
      </w:r>
      <w:r w:rsidRPr="00A4559E">
        <w:br/>
        <w:t>rahtFwd1D[1][4][6]</w:t>
      </w:r>
      <w:r w:rsidRPr="00A4559E">
        <w:br/>
        <w:t>rahtFwd1D[1][5][7]</w:t>
      </w:r>
    </w:p>
    <w:p w14:paraId="0A68AAEC" w14:textId="77777777" w:rsidR="007B0DDA" w:rsidRPr="00A4559E" w:rsidRDefault="007B0DDA" w:rsidP="007B0DDA">
      <w:pPr>
        <w:pStyle w:val="NormalKWN"/>
        <w:rPr>
          <w:lang w:eastAsia="ja-JP"/>
        </w:rPr>
      </w:pPr>
      <w:r w:rsidRPr="00A4559E">
        <w:rPr>
          <w:lang w:eastAsia="ja-JP"/>
        </w:rPr>
        <w:lastRenderedPageBreak/>
        <w:t>Third, along the S axis:</w:t>
      </w:r>
    </w:p>
    <w:p w14:paraId="6C71E08C" w14:textId="77777777" w:rsidR="007B0DDA" w:rsidRPr="00A4559E" w:rsidRDefault="007B0DDA" w:rsidP="007B0DDA">
      <w:pPr>
        <w:pStyle w:val="Code"/>
      </w:pPr>
      <w:r w:rsidRPr="00A4559E">
        <w:t>rahtFwd1D[0][0][4]</w:t>
      </w:r>
      <w:r w:rsidRPr="00A4559E">
        <w:br/>
        <w:t>rahtFwd1D[0][1][5]</w:t>
      </w:r>
      <w:r w:rsidRPr="00A4559E">
        <w:br/>
        <w:t>rahtFwd1D[0][2][6]</w:t>
      </w:r>
      <w:r w:rsidRPr="00A4559E">
        <w:br/>
        <w:t>rahtFwd1D[0][3][7]</w:t>
      </w:r>
    </w:p>
    <w:p w14:paraId="67C044C5" w14:textId="77777777" w:rsidR="007B0DDA" w:rsidRPr="00A4559E" w:rsidRDefault="007B0DDA" w:rsidP="007B0DDA">
      <w:r w:rsidRPr="00A4559E">
        <w:t xml:space="preserve">The expression </w:t>
      </w:r>
      <w:r w:rsidRPr="006C5423">
        <w:rPr>
          <w:rStyle w:val="ExprNameinline"/>
        </w:rPr>
        <w:t>rahtFwd1D</w:t>
      </w:r>
      <w:r>
        <w:rPr>
          <w:rStyle w:val="Exprinline"/>
        </w:rPr>
        <w:t>[ </w:t>
      </w:r>
      <w:r>
        <w:rPr>
          <w:rStyle w:val="Var1inline"/>
        </w:rPr>
        <w:t>𝑘</w:t>
      </w:r>
      <w:r>
        <w:rPr>
          <w:rStyle w:val="Exprinline"/>
        </w:rPr>
        <w:t> ][ </w:t>
      </w:r>
      <w:r w:rsidRPr="00D35E12">
        <w:rPr>
          <w:rStyle w:val="VarNinline"/>
        </w:rPr>
        <w:t>aIdx</w:t>
      </w:r>
      <w:r>
        <w:rPr>
          <w:rStyle w:val="Exprinline"/>
        </w:rPr>
        <w:t> ][ </w:t>
      </w:r>
      <w:r w:rsidRPr="00D35E12">
        <w:rPr>
          <w:rStyle w:val="VarNinline"/>
        </w:rPr>
        <w:t>bIdx</w:t>
      </w:r>
      <w:r>
        <w:rPr>
          <w:rStyle w:val="Exprinline"/>
        </w:rPr>
        <w:t> ]</w:t>
      </w:r>
      <w:r w:rsidRPr="00A4559E">
        <w:t xml:space="preserve"> specifies the invocation of the in-place, forward, two-point transform for the </w:t>
      </w:r>
      <w:r w:rsidRPr="00D35E12">
        <w:rPr>
          <w:rStyle w:val="VarNinline"/>
        </w:rPr>
        <w:t>aIdx</w:t>
      </w:r>
      <w:r w:rsidRPr="00A4559E">
        <w:t xml:space="preserve">-th and </w:t>
      </w:r>
      <w:r w:rsidRPr="00D35E12">
        <w:rPr>
          <w:rStyle w:val="VarNinline"/>
        </w:rPr>
        <w:t>bIdx</w:t>
      </w:r>
      <w:r w:rsidRPr="00A4559E">
        <w:t xml:space="preserve">-th coefficients along the </w:t>
      </w:r>
      <w:r>
        <w:rPr>
          <w:rStyle w:val="Var1inline"/>
        </w:rPr>
        <w:t>𝑘</w:t>
      </w:r>
      <w:r w:rsidRPr="00A4559E">
        <w:t>-th axis.</w:t>
      </w:r>
    </w:p>
    <w:p w14:paraId="561B1CFF" w14:textId="77777777" w:rsidR="007B0DDA" w:rsidRPr="00A4559E" w:rsidRDefault="007B0DDA" w:rsidP="007B0DDA">
      <w:pPr>
        <w:pStyle w:val="Code"/>
      </w:pPr>
      <w:r w:rsidRPr="00A4559E">
        <w:t>rahtFwd1D[k][aIdx][bIdx] := RahtFwd(aCoeff, bCoeff, wa, wb)</w:t>
      </w:r>
      <w:r w:rsidRPr="00A4559E">
        <w:br/>
        <w:t xml:space="preserve">  where</w:t>
      </w:r>
      <w:r w:rsidRPr="00A4559E">
        <w:br/>
        <w:t xml:space="preserve">    aCoeff := RahtPredBlk[aIdx]</w:t>
      </w:r>
      <w:r w:rsidRPr="00A4559E">
        <w:br/>
        <w:t xml:space="preserve">    bCoeff := RahtPredBlk[bIdx]</w:t>
      </w:r>
      <w:r w:rsidRPr="00A4559E">
        <w:br/>
        <w:t xml:space="preserve">    wa := RahtCoeffWeightM[Lvl][stage][Bs][Bt][Bv][aIdx]</w:t>
      </w:r>
      <w:r w:rsidRPr="00A4559E">
        <w:br/>
        <w:t xml:space="preserve">    wb := RahtCoeffWeightM[Lvl][stage][Bs][Bt][Bv][bIdx]</w:t>
      </w:r>
      <w:r w:rsidRPr="00A4559E">
        <w:br/>
        <w:t xml:space="preserve">    stage := 2 </w:t>
      </w:r>
      <w:r>
        <w:t>−</w:t>
      </w:r>
      <w:r w:rsidRPr="00A4559E">
        <w:t xml:space="preserve"> k</w:t>
      </w:r>
    </w:p>
    <w:p w14:paraId="69343DE6" w14:textId="77777777" w:rsidR="007B0DDA" w:rsidRPr="007F33B7" w:rsidRDefault="007B0DDA" w:rsidP="007B0DDA">
      <w:pPr>
        <w:pStyle w:val="4"/>
        <w:numPr>
          <w:ilvl w:val="3"/>
          <w:numId w:val="1"/>
        </w:numPr>
      </w:pPr>
      <w:bookmarkStart w:id="2573" w:name="_Ref38147663"/>
      <w:r w:rsidRPr="007F33B7">
        <w:t>Forward two-point transform</w:t>
      </w:r>
      <w:bookmarkEnd w:id="2573"/>
      <w:r>
        <w:fldChar w:fldCharType="begin" w:fldLock="1"/>
      </w:r>
      <w:r>
        <w:rPr>
          <w:rStyle w:val="HdgMarker"/>
        </w:rPr>
        <w:instrText>Q</w:instrText>
      </w:r>
      <w:r>
        <w:instrText>UOTE "" \* Charformat</w:instrText>
      </w:r>
      <w:r>
        <w:fldChar w:fldCharType="end"/>
      </w:r>
    </w:p>
    <w:p w14:paraId="1437838A" w14:textId="77777777" w:rsidR="007B0DDA" w:rsidRPr="00A4559E" w:rsidRDefault="007B0DDA" w:rsidP="007B0DDA">
      <w:pPr>
        <w:pStyle w:val="NormalKWN"/>
        <w:rPr>
          <w:lang w:eastAsia="ja-JP"/>
        </w:rPr>
      </w:pPr>
      <w:r w:rsidRPr="00A4559E">
        <w:rPr>
          <w:lang w:eastAsia="ja-JP"/>
        </w:rPr>
        <w:t xml:space="preserve">This subclause specifies the in-place, forward, two-point transform </w:t>
      </w:r>
      <w:r>
        <w:fldChar w:fldCharType="begin"/>
      </w:r>
      <w:r>
        <w:instrText xml:space="preserve">XE </w:instrText>
      </w:r>
      <w:r w:rsidRPr="0031646D">
        <w:rPr>
          <w:rStyle w:val="Funcinline"/>
        </w:rPr>
        <w:instrText>RahtFwd</w:instrText>
      </w:r>
      <w:r>
        <w:instrText xml:space="preserve"> \t "</w:instrText>
      </w:r>
      <w:r>
        <w:fldChar w:fldCharType="begin" w:fldLock="1"/>
      </w:r>
      <w:r>
        <w:instrText>STYLEREF HdgMarker \w</w:instrText>
      </w:r>
      <w:r>
        <w:fldChar w:fldCharType="separate"/>
      </w:r>
      <w:r>
        <w:rPr>
          <w:noProof/>
        </w:rPr>
        <w:instrText>10.5.5.7</w:instrText>
      </w:r>
      <w:r>
        <w:fldChar w:fldCharType="end"/>
      </w:r>
      <w:r>
        <w:instrText>"</w:instrText>
      </w:r>
      <w:r>
        <w:fldChar w:fldCharType="end"/>
      </w:r>
      <w:r w:rsidRPr="0031646D">
        <w:rPr>
          <w:rStyle w:val="Funcinline"/>
        </w:rPr>
        <w:t>RahtFwd</w:t>
      </w:r>
      <w:r>
        <w:rPr>
          <w:rStyle w:val="Exprinline"/>
        </w:rPr>
        <w:t>( </w:t>
      </w:r>
      <w:r w:rsidRPr="00A739CE">
        <w:rPr>
          <w:rStyle w:val="ExprNameinline"/>
        </w:rPr>
        <w:t>aCoeff</w:t>
      </w:r>
      <w:r w:rsidRPr="00A4559E">
        <w:rPr>
          <w:rStyle w:val="Exprinline"/>
        </w:rPr>
        <w:t>, </w:t>
      </w:r>
      <w:r w:rsidRPr="00A739CE">
        <w:rPr>
          <w:rStyle w:val="ExprNameinline"/>
        </w:rPr>
        <w:t>bCoeff</w:t>
      </w:r>
      <w:r w:rsidRPr="00A4559E">
        <w:rPr>
          <w:rStyle w:val="Exprinline"/>
        </w:rPr>
        <w:t>, </w:t>
      </w:r>
      <w:r w:rsidRPr="00D35E12">
        <w:rPr>
          <w:rStyle w:val="VarNinline"/>
        </w:rPr>
        <w:t>wa</w:t>
      </w:r>
      <w:r w:rsidRPr="00A4559E">
        <w:rPr>
          <w:rStyle w:val="Exprinline"/>
        </w:rPr>
        <w:t>, </w:t>
      </w:r>
      <w:r w:rsidRPr="00D35E12">
        <w:rPr>
          <w:rStyle w:val="VarNinline"/>
        </w:rPr>
        <w:t>wb</w:t>
      </w:r>
      <w:r>
        <w:rPr>
          <w:rStyle w:val="Exprinline"/>
        </w:rPr>
        <w:t> )</w:t>
      </w:r>
      <w:r w:rsidRPr="00A4559E">
        <w:rPr>
          <w:lang w:eastAsia="ja-JP"/>
        </w:rPr>
        <w:t xml:space="preserve">.  Its </w:t>
      </w:r>
      <w:r w:rsidRPr="00A4559E">
        <w:t>parameters are:</w:t>
      </w:r>
    </w:p>
    <w:p w14:paraId="30BDF696" w14:textId="77777777" w:rsidR="007B0DDA" w:rsidRDefault="007B0DDA">
      <w:pPr>
        <w:pStyle w:val="Itemize1G-PCC"/>
        <w:numPr>
          <w:ilvl w:val="0"/>
          <w:numId w:val="8"/>
        </w:numPr>
      </w:pPr>
      <w:r>
        <w:t xml:space="preserve">the expressions </w:t>
      </w:r>
      <w:r w:rsidRPr="00A739CE">
        <w:rPr>
          <w:rStyle w:val="ExprNameinline"/>
        </w:rPr>
        <w:t>aCoeff</w:t>
      </w:r>
      <w:r>
        <w:t xml:space="preserve"> and </w:t>
      </w:r>
      <w:r w:rsidRPr="00A739CE">
        <w:rPr>
          <w:rStyle w:val="ExprNameinline"/>
        </w:rPr>
        <w:t>bCoeff</w:t>
      </w:r>
      <w:r>
        <w:t xml:space="preserve"> that identify the coefficients to be transformed in-place;</w:t>
      </w:r>
    </w:p>
    <w:p w14:paraId="02A9ADD7" w14:textId="77777777" w:rsidR="007B0DDA" w:rsidRDefault="007B0DDA">
      <w:pPr>
        <w:pStyle w:val="Itemize1G-PCC"/>
        <w:numPr>
          <w:ilvl w:val="0"/>
          <w:numId w:val="8"/>
        </w:numPr>
      </w:pPr>
      <w:r>
        <w:t xml:space="preserve">the weights </w:t>
      </w:r>
      <w:r w:rsidRPr="00D35E12">
        <w:rPr>
          <w:rStyle w:val="VarNinline"/>
        </w:rPr>
        <w:t>wa</w:t>
      </w:r>
      <w:r>
        <w:t xml:space="preserve"> and </w:t>
      </w:r>
      <w:r w:rsidRPr="00D35E12">
        <w:rPr>
          <w:rStyle w:val="VarNinline"/>
        </w:rPr>
        <w:t>wb</w:t>
      </w:r>
      <w:r>
        <w:t xml:space="preserve"> that are the coefficient weights for </w:t>
      </w:r>
      <w:r w:rsidRPr="00A739CE">
        <w:rPr>
          <w:rStyle w:val="ExprNameinline"/>
        </w:rPr>
        <w:t>aCoeff</w:t>
      </w:r>
      <w:r>
        <w:t xml:space="preserve"> and </w:t>
      </w:r>
      <w:r w:rsidRPr="00A739CE">
        <w:rPr>
          <w:rStyle w:val="ExprNameinline"/>
        </w:rPr>
        <w:t>bCoeff</w:t>
      </w:r>
      <w:r>
        <w:t>, respectively.</w:t>
      </w:r>
    </w:p>
    <w:p w14:paraId="427EC04F" w14:textId="77777777" w:rsidR="007B0DDA" w:rsidRDefault="007B0DDA">
      <w:pPr>
        <w:pStyle w:val="NoteUnnumbered"/>
        <w:numPr>
          <w:ilvl w:val="0"/>
          <w:numId w:val="18"/>
        </w:numPr>
      </w:pPr>
      <w:r>
        <w:t>The specification of the forward two-point transform applies only to prediction blocks for the reconstruction of point attributes.</w:t>
      </w:r>
    </w:p>
    <w:p w14:paraId="13A4812D" w14:textId="77777777" w:rsidR="007B0DDA" w:rsidRPr="00A4559E" w:rsidRDefault="007B0DDA" w:rsidP="007B0DDA">
      <w:pPr>
        <w:pStyle w:val="NormalKWN"/>
      </w:pPr>
      <w:r w:rsidRPr="00A4559E">
        <w:t xml:space="preserve">The transform basis vectors 15-fractional-bit, fixed-point coefficients </w:t>
      </w:r>
      <w:r w:rsidRPr="00A4559E">
        <w:rPr>
          <w:rStyle w:val="Exprinline"/>
          <w:rFonts w:cs="Cambria Math"/>
        </w:rPr>
        <w:t>𝑎</w:t>
      </w:r>
      <w:r w:rsidRPr="00A4559E">
        <w:t xml:space="preserve"> and </w:t>
      </w:r>
      <w:r w:rsidRPr="00A4559E">
        <w:rPr>
          <w:rStyle w:val="Exprinline"/>
          <w:rFonts w:cs="Cambria Math"/>
        </w:rPr>
        <w:t>𝑏</w:t>
      </w:r>
      <w:r w:rsidRPr="00A4559E">
        <w:t>:</w:t>
      </w:r>
    </w:p>
    <w:p w14:paraId="28FC6A19" w14:textId="77777777" w:rsidR="007B0DDA" w:rsidRPr="00A4559E" w:rsidRDefault="007B0DDA" w:rsidP="007B0DDA">
      <w:pPr>
        <w:pStyle w:val="Code"/>
      </w:pPr>
      <w:r w:rsidRPr="00A4559E">
        <w:t>a := IntSqrt(wa &lt;&lt; 30) × IntRecipSqrt(wa + wb) &gt;&gt; 40</w:t>
      </w:r>
      <w:r w:rsidRPr="00A4559E">
        <w:br/>
        <w:t>b := IntSqrt(wb &lt;&lt; 30) × IntRecipSqrt(wa + wb) &gt;&gt; 40</w:t>
      </w:r>
    </w:p>
    <w:p w14:paraId="767F173F" w14:textId="77777777" w:rsidR="007B0DDA" w:rsidRPr="00A4559E" w:rsidRDefault="007B0DDA" w:rsidP="007B0DDA">
      <w:pPr>
        <w:pStyle w:val="NormalKWN"/>
      </w:pPr>
      <w:r w:rsidRPr="00A4559E">
        <w:t xml:space="preserve">If both </w:t>
      </w:r>
      <w:r w:rsidRPr="00D35E12">
        <w:rPr>
          <w:rStyle w:val="VarNinline"/>
        </w:rPr>
        <w:t>wa</w:t>
      </w:r>
      <w:r w:rsidRPr="00A4559E">
        <w:t xml:space="preserve"> or</w:t>
      </w:r>
      <w:r w:rsidRPr="00A4559E">
        <w:rPr>
          <w:rStyle w:val="Exprinline"/>
        </w:rPr>
        <w:t xml:space="preserve"> </w:t>
      </w:r>
      <w:r w:rsidRPr="00D35E12">
        <w:rPr>
          <w:rStyle w:val="VarNinline"/>
        </w:rPr>
        <w:t>wb</w:t>
      </w:r>
      <w:r w:rsidRPr="00A4559E">
        <w:t xml:space="preserve"> are 0, the transform result is:</w:t>
      </w:r>
    </w:p>
    <w:p w14:paraId="04ABC7BF" w14:textId="77777777" w:rsidR="007B0DDA" w:rsidRPr="00A4559E" w:rsidRDefault="007B0DDA" w:rsidP="007B0DDA">
      <w:pPr>
        <w:pStyle w:val="Code"/>
      </w:pPr>
      <w:r w:rsidRPr="00A4559E">
        <w:t>if (wa == 0 &amp;&amp; wb == 0)</w:t>
      </w:r>
      <w:r w:rsidRPr="00A4559E">
        <w:br/>
        <w:t xml:space="preserve">  yl = yh = 0</w:t>
      </w:r>
    </w:p>
    <w:p w14:paraId="4D1AA79A" w14:textId="77777777" w:rsidR="007B0DDA" w:rsidRPr="00A4559E" w:rsidRDefault="007B0DDA" w:rsidP="007B0DDA">
      <w:pPr>
        <w:pStyle w:val="NormalKWN"/>
      </w:pPr>
      <w:r w:rsidRPr="00A4559E">
        <w:t>If either</w:t>
      </w:r>
      <w:r w:rsidRPr="00A4559E">
        <w:rPr>
          <w:rStyle w:val="Exprinline"/>
        </w:rPr>
        <w:t xml:space="preserve"> </w:t>
      </w:r>
      <w:r w:rsidRPr="00D35E12">
        <w:rPr>
          <w:rStyle w:val="VarNinline"/>
        </w:rPr>
        <w:t>wa</w:t>
      </w:r>
      <w:r w:rsidRPr="00A4559E">
        <w:t xml:space="preserve"> or </w:t>
      </w:r>
      <w:r w:rsidRPr="00D35E12">
        <w:rPr>
          <w:rStyle w:val="VarNinline"/>
        </w:rPr>
        <w:t>wb</w:t>
      </w:r>
      <w:r w:rsidRPr="00A4559E">
        <w:t xml:space="preserve"> is 0, the transform result is:</w:t>
      </w:r>
    </w:p>
    <w:p w14:paraId="129CA826" w14:textId="77777777" w:rsidR="007B0DDA" w:rsidRPr="00A4559E" w:rsidRDefault="007B0DDA" w:rsidP="007B0DDA">
      <w:pPr>
        <w:pStyle w:val="Code"/>
      </w:pPr>
      <w:r w:rsidRPr="00A4559E">
        <w:t>if (wa == 0 || wb == 0) {</w:t>
      </w:r>
      <w:r w:rsidRPr="00A4559E">
        <w:br/>
        <w:t xml:space="preserve">  yl = wa ≠ 0 ? aCoeff : bCoeff</w:t>
      </w:r>
      <w:r w:rsidRPr="00A4559E">
        <w:br/>
        <w:t xml:space="preserve">  yh = 0</w:t>
      </w:r>
      <w:r w:rsidRPr="00A4559E">
        <w:br/>
        <w:t>}</w:t>
      </w:r>
    </w:p>
    <w:p w14:paraId="1EEB6E2F" w14:textId="77777777" w:rsidR="007B0DDA" w:rsidRDefault="007B0DDA">
      <w:pPr>
        <w:pStyle w:val="NoteUnnumbered"/>
        <w:numPr>
          <w:ilvl w:val="0"/>
          <w:numId w:val="18"/>
        </w:numPr>
      </w:pPr>
      <w:r>
        <w:t xml:space="preserve">If either </w:t>
      </w:r>
      <w:r w:rsidRPr="00D35E12">
        <w:rPr>
          <w:rStyle w:val="VarNinline"/>
        </w:rPr>
        <w:t>wa</w:t>
      </w:r>
      <w:r>
        <w:t xml:space="preserve"> or </w:t>
      </w:r>
      <w:r w:rsidRPr="00D35E12">
        <w:rPr>
          <w:rStyle w:val="VarNinline"/>
        </w:rPr>
        <w:t>wb</w:t>
      </w:r>
      <w:r>
        <w:t xml:space="preserve"> is zero, the respective opposing coefficient </w:t>
      </w:r>
      <w:r w:rsidRPr="00603DD6">
        <w:rPr>
          <w:rStyle w:val="Exprinline"/>
        </w:rPr>
        <w:t>𝑏</w:t>
      </w:r>
      <w:r>
        <w:t xml:space="preserve"> or </w:t>
      </w:r>
      <w:r w:rsidRPr="00603DD6">
        <w:rPr>
          <w:rStyle w:val="Exprinline"/>
        </w:rPr>
        <w:t>𝑎</w:t>
      </w:r>
      <w:r>
        <w:t xml:space="preserve"> is not necessarily </w:t>
      </w:r>
      <m:oMath>
        <m:sSup>
          <m:sSupPr>
            <m:ctrlPr>
              <w:rPr>
                <w:rFonts w:ascii="Cambria Math" w:hAnsi="Cambria Math"/>
                <w:i/>
              </w:rPr>
            </m:ctrlPr>
          </m:sSupPr>
          <m:e>
            <m:r>
              <w:rPr>
                <w:rFonts w:ascii="Cambria Math" w:hAnsi="Cambria Math"/>
              </w:rPr>
              <m:t>2</m:t>
            </m:r>
          </m:e>
          <m:sup>
            <m:r>
              <w:rPr>
                <w:rFonts w:ascii="Cambria Math" w:hAnsi="Cambria Math"/>
              </w:rPr>
              <m:t>15</m:t>
            </m:r>
          </m:sup>
        </m:sSup>
      </m:oMath>
      <w:r>
        <w:t>.</w:t>
      </w:r>
    </w:p>
    <w:p w14:paraId="48EEB347" w14:textId="77777777" w:rsidR="007B0DDA" w:rsidRPr="00A4559E" w:rsidRDefault="007B0DDA" w:rsidP="007B0DDA">
      <w:pPr>
        <w:pStyle w:val="NormalKWN"/>
      </w:pPr>
      <w:r w:rsidRPr="00A4559E">
        <w:t>Otherwise (both</w:t>
      </w:r>
      <w:r w:rsidRPr="00A4559E">
        <w:rPr>
          <w:rStyle w:val="Exprinline"/>
        </w:rPr>
        <w:t xml:space="preserve"> </w:t>
      </w:r>
      <w:r w:rsidRPr="00D35E12">
        <w:rPr>
          <w:rStyle w:val="VarNinline"/>
        </w:rPr>
        <w:t>wa</w:t>
      </w:r>
      <w:r w:rsidRPr="00A4559E">
        <w:t xml:space="preserve"> and </w:t>
      </w:r>
      <w:r w:rsidRPr="00D35E12">
        <w:rPr>
          <w:rStyle w:val="VarNinline"/>
        </w:rPr>
        <w:t>wb</w:t>
      </w:r>
      <w:r w:rsidRPr="00A4559E">
        <w:t xml:space="preserve"> are greater than 0), the transform result is:</w:t>
      </w:r>
    </w:p>
    <w:p w14:paraId="08607919" w14:textId="77777777" w:rsidR="007B0DDA" w:rsidRPr="00A4559E" w:rsidRDefault="007B0DDA" w:rsidP="007B0DDA">
      <w:pPr>
        <w:pStyle w:val="Code"/>
      </w:pPr>
      <w:r w:rsidRPr="00A4559E">
        <w:t>if (wa ≠ 0 &amp;&amp; wb ≠ 0) {</w:t>
      </w:r>
      <w:r>
        <w:br/>
        <w:t xml:space="preserve">  </w:t>
      </w:r>
      <w:r w:rsidRPr="00A4559E">
        <w:t>yh = bCoeff − aCoeff</w:t>
      </w:r>
      <w:r w:rsidRPr="00A4559E">
        <w:br/>
      </w:r>
      <w:r>
        <w:t xml:space="preserve">  </w:t>
      </w:r>
      <w:r w:rsidRPr="00A4559E">
        <w:t xml:space="preserve">yl = aCoeff </w:t>
      </w:r>
      <w:r>
        <w:t>+</w:t>
      </w:r>
      <w:r w:rsidRPr="00A4559E">
        <w:t xml:space="preserve"> </w:t>
      </w:r>
      <w:r>
        <w:t>((yh &gt;&gt;</w:t>
      </w:r>
      <w:r w:rsidRPr="00A4559E">
        <w:t xml:space="preserve"> 1</w:t>
      </w:r>
      <w:r>
        <w:t>6) &lt;&lt; 15)</w:t>
      </w:r>
      <w:r>
        <w:br/>
      </w:r>
      <w:r w:rsidRPr="00A4559E">
        <w:t>}</w:t>
      </w:r>
    </w:p>
    <w:p w14:paraId="78126070" w14:textId="77777777" w:rsidR="007B0DDA" w:rsidRPr="00A4559E" w:rsidRDefault="007B0DDA" w:rsidP="007B0DDA">
      <w:pPr>
        <w:pStyle w:val="NormalKWN"/>
      </w:pPr>
      <w:r w:rsidRPr="00A4559E">
        <w:t>The transform result replaces the input coefficients:</w:t>
      </w:r>
    </w:p>
    <w:p w14:paraId="740A96E7" w14:textId="77777777" w:rsidR="007B0DDA" w:rsidRDefault="007B0DDA" w:rsidP="007B0DDA">
      <w:pPr>
        <w:pStyle w:val="Code"/>
      </w:pPr>
      <w:r w:rsidRPr="00A4559E">
        <w:t>aCoeff = yl</w:t>
      </w:r>
      <w:r w:rsidRPr="00A4559E">
        <w:br/>
        <w:t>bCoeff = yh</w:t>
      </w:r>
    </w:p>
    <w:p w14:paraId="554C239D" w14:textId="77777777" w:rsidR="007B0DDA" w:rsidRDefault="007B0DDA" w:rsidP="007B0DDA">
      <w:pPr>
        <w:pStyle w:val="4"/>
        <w:numPr>
          <w:ilvl w:val="3"/>
          <w:numId w:val="1"/>
        </w:numPr>
      </w:pPr>
      <w:bookmarkStart w:id="2574" w:name="_Ref148106784"/>
      <w:r>
        <w:t>Eligibility for inter prediction</w:t>
      </w:r>
      <w:bookmarkEnd w:id="2574"/>
    </w:p>
    <w:p w14:paraId="64FF1613" w14:textId="77777777" w:rsidR="007B0DDA" w:rsidRPr="00BA0B31" w:rsidRDefault="007B0DDA" w:rsidP="007B0DDA">
      <w:pPr>
        <w:pStyle w:val="NormalKWN"/>
        <w:rPr>
          <w:lang w:eastAsia="ja-JP"/>
        </w:rPr>
      </w:pPr>
      <w:r w:rsidRPr="00BA0B31">
        <w:rPr>
          <w:lang w:eastAsia="ja-JP"/>
        </w:rPr>
        <w:t>When inter prediction is enabled, inter prediction shall be performed for 2×2×2 transform blocks unless:</w:t>
      </w:r>
    </w:p>
    <w:p w14:paraId="28FEC127" w14:textId="77777777" w:rsidR="007B0DDA" w:rsidRPr="00BA0B31" w:rsidRDefault="007B0DDA">
      <w:pPr>
        <w:numPr>
          <w:ilvl w:val="0"/>
          <w:numId w:val="8"/>
        </w:numPr>
        <w:tabs>
          <w:tab w:val="left" w:pos="794"/>
          <w:tab w:val="left" w:pos="1191"/>
          <w:tab w:val="left" w:pos="1588"/>
          <w:tab w:val="left" w:pos="1985"/>
        </w:tabs>
        <w:overflowPunct w:val="0"/>
        <w:autoSpaceDE w:val="0"/>
        <w:autoSpaceDN w:val="0"/>
        <w:adjustRightInd w:val="0"/>
        <w:textAlignment w:val="baseline"/>
        <w:rPr>
          <w:rFonts w:eastAsia="Malgun Gothic"/>
          <w:szCs w:val="20"/>
          <w:lang w:eastAsia="ja-JP"/>
        </w:rPr>
      </w:pPr>
      <w:r w:rsidRPr="00BA0B31">
        <w:rPr>
          <w:rFonts w:eastAsia="Malgun Gothic"/>
          <w:szCs w:val="20"/>
          <w:lang w:eastAsia="ja-JP"/>
        </w:rPr>
        <w:t>inter prediction is disabled for current level; or</w:t>
      </w:r>
    </w:p>
    <w:p w14:paraId="5044BE5F" w14:textId="77777777" w:rsidR="007B0DDA" w:rsidRPr="00BA0B31" w:rsidRDefault="007B0DDA">
      <w:pPr>
        <w:numPr>
          <w:ilvl w:val="0"/>
          <w:numId w:val="8"/>
        </w:numPr>
        <w:tabs>
          <w:tab w:val="left" w:pos="794"/>
          <w:tab w:val="left" w:pos="1191"/>
          <w:tab w:val="left" w:pos="1588"/>
          <w:tab w:val="left" w:pos="1985"/>
        </w:tabs>
        <w:overflowPunct w:val="0"/>
        <w:autoSpaceDE w:val="0"/>
        <w:autoSpaceDN w:val="0"/>
        <w:adjustRightInd w:val="0"/>
        <w:textAlignment w:val="baseline"/>
        <w:rPr>
          <w:rFonts w:eastAsia="Malgun Gothic"/>
          <w:szCs w:val="20"/>
          <w:lang w:eastAsia="ja-JP"/>
        </w:rPr>
      </w:pPr>
      <w:r w:rsidRPr="00BA0B31">
        <w:rPr>
          <w:rFonts w:eastAsia="Malgun Gothic"/>
          <w:szCs w:val="20"/>
          <w:lang w:eastAsia="ja-JP"/>
        </w:rPr>
        <w:t>the block has no reference block which share the same location in the reference transform tree.</w:t>
      </w:r>
    </w:p>
    <w:p w14:paraId="78482E1B" w14:textId="77777777" w:rsidR="007B0DDA" w:rsidRPr="00BA0B31" w:rsidRDefault="007B0DDA" w:rsidP="007B0DDA">
      <w:r w:rsidRPr="00BA0B31">
        <w:rPr>
          <w:lang w:eastAsia="ja-JP"/>
        </w:rPr>
        <w:lastRenderedPageBreak/>
        <w:t xml:space="preserve">The expression </w:t>
      </w:r>
      <w:r w:rsidRPr="00BA0B31">
        <w:rPr>
          <w:rStyle w:val="ExprNameinline"/>
        </w:rPr>
        <w:t>RahtInterPredEligible</w:t>
      </w:r>
      <w:r w:rsidRPr="00BA0B31">
        <w:rPr>
          <w:rStyle w:val="Exprinline"/>
        </w:rPr>
        <w:t>[ </w:t>
      </w:r>
      <w:r w:rsidRPr="00BA0B31">
        <w:rPr>
          <w:rStyle w:val="VarNinline"/>
        </w:rPr>
        <w:t>lvl</w:t>
      </w:r>
      <w:r w:rsidRPr="00BA0B31">
        <w:rPr>
          <w:rStyle w:val="Exprinline"/>
        </w:rPr>
        <w:t> ][ </w:t>
      </w:r>
      <w:r w:rsidRPr="00BA0B31">
        <w:rPr>
          <w:rStyle w:val="VarNinline"/>
        </w:rPr>
        <w:t>bs</w:t>
      </w:r>
      <w:r w:rsidRPr="00BA0B31">
        <w:rPr>
          <w:rStyle w:val="Exprinline"/>
        </w:rPr>
        <w:t> ][ </w:t>
      </w:r>
      <w:r w:rsidRPr="00BA0B31">
        <w:rPr>
          <w:rStyle w:val="VarNinline"/>
        </w:rPr>
        <w:t>bt</w:t>
      </w:r>
      <w:r w:rsidRPr="00BA0B31">
        <w:rPr>
          <w:rStyle w:val="Exprinline"/>
        </w:rPr>
        <w:t> ][ </w:t>
      </w:r>
      <w:r w:rsidRPr="00BA0B31">
        <w:rPr>
          <w:rStyle w:val="VarNinline"/>
        </w:rPr>
        <w:t>bv</w:t>
      </w:r>
      <w:r w:rsidRPr="00BA0B31">
        <w:rPr>
          <w:rStyle w:val="Exprinline"/>
        </w:rPr>
        <w:t> ]</w:t>
      </w:r>
      <w:r w:rsidRPr="00BA0B31">
        <w:rPr>
          <w:lang w:eastAsia="ja-JP"/>
        </w:rPr>
        <w:t xml:space="preserve"> specifies whether the transform block located at </w:t>
      </w:r>
      <w:r w:rsidRPr="00BA0B31">
        <w:rPr>
          <w:rStyle w:val="Exprinline"/>
        </w:rPr>
        <w:t>( </w:t>
      </w:r>
      <w:r w:rsidRPr="00BA0B31">
        <w:rPr>
          <w:rStyle w:val="VarNinline"/>
        </w:rPr>
        <w:t>bs</w:t>
      </w:r>
      <w:r w:rsidRPr="00BA0B31">
        <w:rPr>
          <w:rStyle w:val="Exprinline"/>
        </w:rPr>
        <w:t>, </w:t>
      </w:r>
      <w:r w:rsidRPr="00BA0B31">
        <w:rPr>
          <w:rStyle w:val="VarNinline"/>
        </w:rPr>
        <w:t>bt</w:t>
      </w:r>
      <w:r w:rsidRPr="00BA0B31">
        <w:rPr>
          <w:rStyle w:val="Exprinline"/>
        </w:rPr>
        <w:t>, </w:t>
      </w:r>
      <w:r w:rsidRPr="00BA0B31">
        <w:rPr>
          <w:rStyle w:val="VarNinline"/>
        </w:rPr>
        <w:t>bv</w:t>
      </w:r>
      <w:r w:rsidRPr="00BA0B31">
        <w:rPr>
          <w:rStyle w:val="Exprinline"/>
        </w:rPr>
        <w:t> )</w:t>
      </w:r>
      <w:r w:rsidRPr="00BA0B31">
        <w:rPr>
          <w:lang w:eastAsia="ja-JP"/>
        </w:rPr>
        <w:t xml:space="preserve"> in tree level </w:t>
      </w:r>
      <w:r w:rsidRPr="00BA0B31">
        <w:rPr>
          <w:rStyle w:val="VarNinline"/>
        </w:rPr>
        <w:t>lvl</w:t>
      </w:r>
      <w:r w:rsidRPr="00BA0B31">
        <w:rPr>
          <w:lang w:eastAsia="ja-JP"/>
        </w:rPr>
        <w:t xml:space="preserve"> is eligible for inter prediction.</w:t>
      </w:r>
    </w:p>
    <w:p w14:paraId="041DBBB9" w14:textId="09CAAA46" w:rsidR="007B0DDA" w:rsidRPr="007F33B7" w:rsidRDefault="007B0DDA" w:rsidP="007B0DDA">
      <w:pPr>
        <w:pStyle w:val="Code"/>
      </w:pPr>
      <w:r w:rsidRPr="00BA0B31">
        <w:t>Raht</w:t>
      </w:r>
      <w:r w:rsidR="00414EEB">
        <w:rPr>
          <w:rFonts w:eastAsia="宋体" w:hint="eastAsia"/>
          <w:lang w:eastAsia="zh-CN"/>
        </w:rPr>
        <w:t>Inter</w:t>
      </w:r>
      <w:r w:rsidRPr="00BA0B31">
        <w:t>PredEligible[lvl][bs][bt][bv] := slice_attr_inter_prediction</w:t>
      </w:r>
      <w:r w:rsidRPr="00BA0B31">
        <w:br/>
        <w:t xml:space="preserve">  &amp;&amp; lvl &gt; 0</w:t>
      </w:r>
      <w:r w:rsidRPr="00BA0B31">
        <w:br/>
        <w:t xml:space="preserve">  &amp;&amp; lvl &gt; (RahtRootLvl – raht_inter_layer_depth_minus1 - 1)</w:t>
      </w:r>
      <w:r w:rsidRPr="00BA0B31">
        <w:br/>
        <w:t xml:space="preserve">  &amp;&amp; !DisabledBySendingMode</w:t>
      </w:r>
      <w:r w:rsidRPr="00BA0B31">
        <w:br/>
        <w:t xml:space="preserve">  &amp;&amp; RahtBlkWeightRef[lvl][bs][bt][bv] &gt; 0</w:t>
      </w:r>
      <w:r w:rsidRPr="00BA0B31">
        <w:br/>
        <w:t xml:space="preserve">  where</w:t>
      </w:r>
      <w:r w:rsidRPr="00BA0B31">
        <w:br/>
        <w:t xml:space="preserve">    DisabledBySendingMode := (raht_inter_layer_code_enabled &amp;&amp; depth &lt; layer_code_depth &amp;&amp;</w:t>
      </w:r>
      <w:r w:rsidR="00551C51">
        <w:rPr>
          <w:rFonts w:eastAsia="宋体"/>
          <w:lang w:eastAsia="zh-CN"/>
        </w:rPr>
        <w:br/>
      </w:r>
      <w:r w:rsidR="00551C51">
        <w:rPr>
          <w:rFonts w:eastAsia="宋体" w:hint="eastAsia"/>
          <w:lang w:eastAsia="zh-CN"/>
        </w:rPr>
        <w:t xml:space="preserve">     </w:t>
      </w:r>
      <w:r w:rsidRPr="00BA0B31">
        <w:t xml:space="preserve"> depth </w:t>
      </w:r>
      <w:r w:rsidRPr="00A54254">
        <w:t>≥</w:t>
      </w:r>
      <w:r w:rsidRPr="00BA0B31">
        <w:t xml:space="preserve"> 0) ? !slice_raht_</w:t>
      </w:r>
      <w:r>
        <w:rPr>
          <w:rFonts w:eastAsia="Malgun Gothic" w:hint="eastAsia"/>
          <w:lang w:eastAsia="ko-KR"/>
        </w:rPr>
        <w:t>inter_</w:t>
      </w:r>
      <w:r w:rsidRPr="00BA0B31">
        <w:t>layer_code_mode[depth] : 0</w:t>
      </w:r>
      <w:r w:rsidRPr="00BA0B31">
        <w:br/>
        <w:t xml:space="preserve">    depth := RahtRootLevel – lvl – 1</w:t>
      </w:r>
      <w:r>
        <w:fldChar w:fldCharType="begin" w:fldLock="1"/>
      </w:r>
      <w:r>
        <w:rPr>
          <w:rStyle w:val="HdgMarker"/>
        </w:rPr>
        <w:instrText>Q</w:instrText>
      </w:r>
      <w:r>
        <w:instrText>UOTE "" \* Charformat</w:instrText>
      </w:r>
      <w:r>
        <w:fldChar w:fldCharType="end"/>
      </w:r>
      <w:r>
        <w:fldChar w:fldCharType="begin" w:fldLock="1"/>
      </w:r>
      <w:r>
        <w:rPr>
          <w:rStyle w:val="HdgMarker"/>
        </w:rPr>
        <w:instrText>Q</w:instrText>
      </w:r>
      <w:r>
        <w:instrText>UOTE "" \* Charformat</w:instrText>
      </w:r>
      <w:r>
        <w:fldChar w:fldCharType="end"/>
      </w:r>
    </w:p>
    <w:p w14:paraId="03B749B4" w14:textId="77777777" w:rsidR="007B0DDA" w:rsidRDefault="007B0DDA" w:rsidP="007B0DDA">
      <w:pPr>
        <w:pStyle w:val="4"/>
        <w:numPr>
          <w:ilvl w:val="3"/>
          <w:numId w:val="1"/>
        </w:numPr>
      </w:pPr>
      <w:bookmarkStart w:id="2575" w:name="_Ref148106479"/>
      <w:bookmarkStart w:id="2576" w:name="_Ref169105935"/>
      <w:r>
        <w:rPr>
          <w:rFonts w:hint="eastAsia"/>
          <w:lang w:eastAsia="zh-CN"/>
        </w:rPr>
        <w:t>Generation of</w:t>
      </w:r>
      <w:r>
        <w:t xml:space="preserve"> inter prediction block</w:t>
      </w:r>
      <w:bookmarkEnd w:id="2575"/>
      <w:bookmarkEnd w:id="2576"/>
    </w:p>
    <w:p w14:paraId="29933949" w14:textId="77777777" w:rsidR="007B0DDA" w:rsidRPr="00BA0B31" w:rsidRDefault="007B0DDA" w:rsidP="007B0DDA">
      <w:pPr>
        <w:rPr>
          <w:lang w:eastAsia="ja-JP"/>
        </w:rPr>
      </w:pPr>
      <w:r w:rsidRPr="00BA0B31">
        <w:rPr>
          <w:lang w:eastAsia="ja-JP"/>
        </w:rPr>
        <w:t xml:space="preserve">The samples used to generate an inter prediction block are </w:t>
      </w:r>
      <w:r w:rsidRPr="00BA0B31">
        <w:rPr>
          <w:lang w:eastAsia="zh-CN"/>
        </w:rPr>
        <w:t>t</w:t>
      </w:r>
      <w:r w:rsidRPr="00BA0B31">
        <w:rPr>
          <w:rFonts w:hint="eastAsia"/>
          <w:lang w:eastAsia="zh-CN"/>
        </w:rPr>
        <w:t>he</w:t>
      </w:r>
      <w:r w:rsidRPr="00BA0B31">
        <w:rPr>
          <w:lang w:eastAsia="zh-CN"/>
        </w:rPr>
        <w:t xml:space="preserve"> sum of point attributes within each child block of the reference block as specified by </w:t>
      </w:r>
      <w:r w:rsidRPr="00BA0B31">
        <w:rPr>
          <w:rStyle w:val="ExprNameinline"/>
        </w:rPr>
        <w:t>RahtInterPred</w:t>
      </w:r>
      <w:r w:rsidRPr="00BA0B31">
        <w:rPr>
          <w:lang w:eastAsia="zh-CN"/>
        </w:rPr>
        <w:t xml:space="preserve">; </w:t>
      </w:r>
      <w:r w:rsidRPr="00BA0B31">
        <w:rPr>
          <w:rStyle w:val="ExprNameinline"/>
        </w:rPr>
        <w:t>RahtInterPred</w:t>
      </w:r>
      <w:r w:rsidRPr="00BA0B31">
        <w:rPr>
          <w:rStyle w:val="Exprinline"/>
        </w:rPr>
        <w:t>[ </w:t>
      </w:r>
      <w:r w:rsidRPr="00BA0B31">
        <w:rPr>
          <w:rStyle w:val="VarNinline"/>
        </w:rPr>
        <w:t>lvl</w:t>
      </w:r>
      <w:r w:rsidRPr="00BA0B31">
        <w:rPr>
          <w:rStyle w:val="Exprinline"/>
        </w:rPr>
        <w:t>  - 1][ </w:t>
      </w:r>
      <w:r w:rsidRPr="00BA0B31">
        <w:rPr>
          <w:rStyle w:val="VarNinline"/>
        </w:rPr>
        <w:t>bsc</w:t>
      </w:r>
      <w:r w:rsidRPr="00BA0B31">
        <w:rPr>
          <w:rStyle w:val="Exprinline"/>
        </w:rPr>
        <w:t> ][ </w:t>
      </w:r>
      <w:r w:rsidRPr="00BA0B31">
        <w:rPr>
          <w:rStyle w:val="VarNinline"/>
        </w:rPr>
        <w:t>btc</w:t>
      </w:r>
      <w:r w:rsidRPr="00BA0B31">
        <w:rPr>
          <w:rStyle w:val="Exprinline"/>
        </w:rPr>
        <w:t> ][ </w:t>
      </w:r>
      <w:r w:rsidRPr="00BA0B31">
        <w:rPr>
          <w:rStyle w:val="VarNinline"/>
        </w:rPr>
        <w:t>bvc</w:t>
      </w:r>
      <w:r w:rsidRPr="00BA0B31">
        <w:rPr>
          <w:rStyle w:val="Exprinline"/>
        </w:rPr>
        <w:t> ]</w:t>
      </w:r>
      <w:r w:rsidRPr="00BA0B31">
        <w:rPr>
          <w:lang w:eastAsia="zh-CN"/>
        </w:rPr>
        <w:t xml:space="preserve"> is the sample value for the child block located </w:t>
      </w:r>
      <w:r w:rsidRPr="00BA0B31">
        <w:rPr>
          <w:lang w:eastAsia="ja-JP"/>
        </w:rPr>
        <w:t xml:space="preserve">at </w:t>
      </w:r>
      <w:r w:rsidRPr="00BA0B31">
        <w:rPr>
          <w:rStyle w:val="Exprinline"/>
        </w:rPr>
        <w:t>( </w:t>
      </w:r>
      <w:r w:rsidRPr="00BA0B31">
        <w:rPr>
          <w:rStyle w:val="VarNinline"/>
        </w:rPr>
        <w:t>bsc</w:t>
      </w:r>
      <w:r w:rsidRPr="00BA0B31">
        <w:rPr>
          <w:rStyle w:val="Exprinline"/>
        </w:rPr>
        <w:t>, </w:t>
      </w:r>
      <w:r w:rsidRPr="00BA0B31">
        <w:rPr>
          <w:rStyle w:val="VarNinline"/>
        </w:rPr>
        <w:t>btc</w:t>
      </w:r>
      <w:r w:rsidRPr="00BA0B31">
        <w:rPr>
          <w:rStyle w:val="Exprinline"/>
        </w:rPr>
        <w:t>, </w:t>
      </w:r>
      <w:r w:rsidRPr="00BA0B31">
        <w:rPr>
          <w:rStyle w:val="VarNinline"/>
        </w:rPr>
        <w:t>bvc</w:t>
      </w:r>
      <w:r w:rsidRPr="00BA0B31">
        <w:rPr>
          <w:rStyle w:val="Exprinline"/>
        </w:rPr>
        <w:t> )</w:t>
      </w:r>
      <w:r w:rsidRPr="00BA0B31">
        <w:rPr>
          <w:lang w:eastAsia="ja-JP"/>
        </w:rPr>
        <w:t xml:space="preserve"> in tree level </w:t>
      </w:r>
      <w:r w:rsidRPr="00BA0B31">
        <w:rPr>
          <w:rStyle w:val="VarNinline"/>
        </w:rPr>
        <w:t>lvl</w:t>
      </w:r>
      <w:r w:rsidRPr="00BA0B31">
        <w:rPr>
          <w:rStyle w:val="Exprinline"/>
        </w:rPr>
        <w:t>  - 1</w:t>
      </w:r>
      <w:r w:rsidRPr="00BA0B31">
        <w:rPr>
          <w:lang w:eastAsia="ja-JP"/>
        </w:rPr>
        <w:t>.</w:t>
      </w:r>
    </w:p>
    <w:p w14:paraId="2931D450" w14:textId="1D15B887" w:rsidR="00551C51" w:rsidRPr="00AF691A" w:rsidRDefault="00551C51" w:rsidP="00AF691A">
      <w:pPr>
        <w:pStyle w:val="Code"/>
        <w:rPr>
          <w:rFonts w:eastAsia="宋体"/>
          <w:lang w:eastAsia="zh-CN"/>
        </w:rPr>
      </w:pPr>
      <w:r w:rsidRPr="00551C51">
        <w:t>RahtInterPred[lvl][bs][bt][bv] := RahtBlkSumAttrRef[</w:t>
      </w:r>
      <w:r w:rsidRPr="00551C51">
        <w:rPr>
          <w:rFonts w:ascii="Times New Roman" w:hAnsi="Times New Roman"/>
        </w:rPr>
        <w:t> </w:t>
      </w:r>
      <w:r w:rsidRPr="00551C51">
        <w:t>lvl</w:t>
      </w:r>
      <w:r w:rsidRPr="00551C51">
        <w:rPr>
          <w:rFonts w:ascii="Times New Roman" w:hAnsi="Times New Roman"/>
        </w:rPr>
        <w:t> </w:t>
      </w:r>
      <w:r w:rsidRPr="00551C51">
        <w:t>][</w:t>
      </w:r>
      <w:r w:rsidRPr="00551C51">
        <w:rPr>
          <w:rFonts w:ascii="Times New Roman" w:hAnsi="Times New Roman"/>
        </w:rPr>
        <w:t> </w:t>
      </w:r>
      <w:r w:rsidRPr="00551C51">
        <w:t>bs</w:t>
      </w:r>
      <w:r w:rsidRPr="00551C51">
        <w:rPr>
          <w:rFonts w:ascii="Times New Roman" w:hAnsi="Times New Roman"/>
        </w:rPr>
        <w:t> </w:t>
      </w:r>
      <w:r w:rsidRPr="00551C51">
        <w:t>][</w:t>
      </w:r>
      <w:r w:rsidRPr="00551C51">
        <w:rPr>
          <w:rFonts w:ascii="Times New Roman" w:hAnsi="Times New Roman"/>
        </w:rPr>
        <w:t> </w:t>
      </w:r>
      <w:r w:rsidRPr="00551C51">
        <w:t>bt</w:t>
      </w:r>
      <w:r w:rsidRPr="00551C51">
        <w:rPr>
          <w:rFonts w:ascii="Times New Roman" w:hAnsi="Times New Roman"/>
        </w:rPr>
        <w:t> </w:t>
      </w:r>
      <w:r w:rsidRPr="00551C51">
        <w:t>][</w:t>
      </w:r>
      <w:r w:rsidRPr="00551C51">
        <w:rPr>
          <w:rFonts w:ascii="Times New Roman" w:hAnsi="Times New Roman"/>
        </w:rPr>
        <w:t> </w:t>
      </w:r>
      <w:r w:rsidRPr="00551C51">
        <w:t>bv</w:t>
      </w:r>
      <w:r w:rsidRPr="00551C51">
        <w:rPr>
          <w:rFonts w:ascii="Times New Roman" w:hAnsi="Times New Roman"/>
        </w:rPr>
        <w:t> </w:t>
      </w:r>
      <w:r w:rsidRPr="00551C51">
        <w:t>]</w:t>
      </w:r>
    </w:p>
    <w:p w14:paraId="56148D5A" w14:textId="77777777" w:rsidR="007B0DDA" w:rsidRPr="00BA0B31" w:rsidRDefault="007B0DDA" w:rsidP="007B0DDA">
      <w:pPr>
        <w:rPr>
          <w:lang w:eastAsia="ja-JP"/>
        </w:rPr>
      </w:pPr>
      <w:r w:rsidRPr="00BA0B31">
        <w:rPr>
          <w:lang w:eastAsia="zh-CN"/>
        </w:rPr>
        <w:t>Each sample</w:t>
      </w:r>
      <w:r>
        <w:rPr>
          <w:rFonts w:hint="eastAsia"/>
          <w:lang w:eastAsia="zh-CN"/>
        </w:rPr>
        <w:t xml:space="preserve"> in the prediction block</w:t>
      </w:r>
      <w:r w:rsidRPr="00BA0B31">
        <w:rPr>
          <w:lang w:eastAsia="zh-CN"/>
        </w:rPr>
        <w:t xml:space="preserve"> </w:t>
      </w:r>
      <w:r w:rsidRPr="00BA0B31">
        <w:rPr>
          <w:lang w:eastAsia="ja-JP"/>
        </w:rPr>
        <w:t xml:space="preserve">is specified by </w:t>
      </w:r>
      <w:r w:rsidRPr="00BA0B31">
        <w:rPr>
          <w:rStyle w:val="ExprNameinline"/>
        </w:rPr>
        <w:t>RahtInterPredW</w:t>
      </w:r>
      <w:r w:rsidRPr="00BA0B31">
        <w:rPr>
          <w:rStyle w:val="Exprinline"/>
        </w:rPr>
        <w:t>[ </w:t>
      </w:r>
      <w:r w:rsidRPr="00BA0B31">
        <w:rPr>
          <w:rStyle w:val="VarNinline"/>
        </w:rPr>
        <w:t>m</w:t>
      </w:r>
      <w:r w:rsidRPr="00BA0B31">
        <w:rPr>
          <w:rStyle w:val="Exprinline"/>
        </w:rPr>
        <w:t> ]</w:t>
      </w:r>
      <w:r w:rsidRPr="00BA0B31">
        <w:rPr>
          <w:lang w:eastAsia="ja-JP"/>
        </w:rPr>
        <w:t xml:space="preserve"> for the </w:t>
      </w:r>
      <w:r w:rsidRPr="00BA0B31">
        <w:rPr>
          <w:rStyle w:val="VarNinline"/>
        </w:rPr>
        <w:t>m</w:t>
      </w:r>
      <w:r w:rsidRPr="00BA0B31">
        <w:rPr>
          <w:lang w:eastAsia="ja-JP"/>
        </w:rPr>
        <w:t xml:space="preserve">-th child block located at </w:t>
      </w:r>
      <w:r w:rsidRPr="00BA0B31">
        <w:rPr>
          <w:rStyle w:val="Exprinline"/>
        </w:rPr>
        <w:t>( </w:t>
      </w:r>
      <w:r w:rsidRPr="00BA0B31">
        <w:rPr>
          <w:rStyle w:val="VarNinline"/>
        </w:rPr>
        <w:t>bsc</w:t>
      </w:r>
      <w:r w:rsidRPr="00BA0B31">
        <w:rPr>
          <w:rStyle w:val="Exprinline"/>
        </w:rPr>
        <w:t>, </w:t>
      </w:r>
      <w:r w:rsidRPr="00BA0B31">
        <w:rPr>
          <w:rStyle w:val="VarNinline"/>
        </w:rPr>
        <w:t>btc</w:t>
      </w:r>
      <w:r w:rsidRPr="00BA0B31">
        <w:rPr>
          <w:rStyle w:val="Exprinline"/>
        </w:rPr>
        <w:t>, </w:t>
      </w:r>
      <w:r w:rsidRPr="00BA0B31">
        <w:rPr>
          <w:rStyle w:val="VarNinline"/>
        </w:rPr>
        <w:t>bvc</w:t>
      </w:r>
      <w:r w:rsidRPr="00BA0B31">
        <w:rPr>
          <w:rStyle w:val="Exprinline"/>
        </w:rPr>
        <w:t> )</w:t>
      </w:r>
      <w:r w:rsidRPr="00BA0B31">
        <w:rPr>
          <w:lang w:eastAsia="ja-JP"/>
        </w:rPr>
        <w:t xml:space="preserve"> in tree level </w:t>
      </w:r>
      <w:r w:rsidRPr="00BA0B31">
        <w:rPr>
          <w:rStyle w:val="VarNinline"/>
        </w:rPr>
        <w:t>lvl</w:t>
      </w:r>
      <w:r w:rsidRPr="00BA0B31">
        <w:rPr>
          <w:rStyle w:val="Exprinline"/>
        </w:rPr>
        <w:t>  - 1</w:t>
      </w:r>
      <w:r w:rsidRPr="00BA0B31">
        <w:rPr>
          <w:lang w:eastAsia="ja-JP"/>
        </w:rPr>
        <w:t>.</w:t>
      </w:r>
    </w:p>
    <w:p w14:paraId="6D7FA902" w14:textId="77777777" w:rsidR="007B0DDA" w:rsidRDefault="007B0DDA">
      <w:pPr>
        <w:pStyle w:val="Itemize1G-PCC"/>
        <w:numPr>
          <w:ilvl w:val="0"/>
          <w:numId w:val="8"/>
        </w:numPr>
      </w:pPr>
      <w:r>
        <w:rPr>
          <w:lang w:eastAsia="zh-CN"/>
        </w:rPr>
        <w:t>I</w:t>
      </w:r>
      <w:r>
        <w:rPr>
          <w:rFonts w:hint="eastAsia"/>
          <w:lang w:eastAsia="zh-CN"/>
        </w:rPr>
        <w:t>f one child block is with 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 set to 0;</w:t>
      </w:r>
    </w:p>
    <w:p w14:paraId="5583A078" w14:textId="77777777" w:rsidR="007B0DDA" w:rsidRDefault="007B0DDA">
      <w:pPr>
        <w:pStyle w:val="Itemize1G-PCC"/>
        <w:numPr>
          <w:ilvl w:val="0"/>
          <w:numId w:val="8"/>
        </w:numPr>
      </w:pPr>
      <w:r>
        <w:rPr>
          <w:rFonts w:hint="eastAsia"/>
          <w:lang w:eastAsia="zh-CN"/>
        </w:rPr>
        <w:t>Else, if the corresponding child block of the reference block is with 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w:t>
      </w:r>
      <w:r w:rsidRPr="00BA0B31">
        <w:rPr>
          <w:lang w:eastAsia="ja-JP"/>
        </w:rPr>
        <w:t xml:space="preserve"> </w:t>
      </w:r>
      <w:r w:rsidRPr="00BA0B31">
        <w:rPr>
          <w:lang w:eastAsia="zh-CN"/>
        </w:rPr>
        <w:t>t</w:t>
      </w:r>
      <w:r w:rsidRPr="00BA0B31">
        <w:rPr>
          <w:rFonts w:hint="eastAsia"/>
          <w:lang w:eastAsia="zh-CN"/>
        </w:rPr>
        <w:t>he</w:t>
      </w:r>
      <w:r w:rsidRPr="00BA0B31">
        <w:rPr>
          <w:lang w:eastAsia="zh-CN"/>
        </w:rPr>
        <w:t xml:space="preserve"> sum of point attributes within</w:t>
      </w:r>
      <w:r>
        <w:rPr>
          <w:rFonts w:hint="eastAsia"/>
          <w:lang w:eastAsia="zh-CN"/>
        </w:rPr>
        <w:t xml:space="preserve"> </w:t>
      </w:r>
      <w:r w:rsidRPr="00BA0B31">
        <w:rPr>
          <w:lang w:eastAsia="zh-CN"/>
        </w:rPr>
        <w:t>the reference block</w:t>
      </w:r>
      <w:r>
        <w:rPr>
          <w:rFonts w:hint="eastAsia"/>
          <w:lang w:eastAsia="zh-CN"/>
        </w:rPr>
        <w:t>;</w:t>
      </w:r>
    </w:p>
    <w:p w14:paraId="35B0076B" w14:textId="77777777" w:rsidR="007B0DDA" w:rsidRPr="00E8172C" w:rsidRDefault="007B0DDA">
      <w:pPr>
        <w:pStyle w:val="Itemize1G-PCC"/>
        <w:numPr>
          <w:ilvl w:val="0"/>
          <w:numId w:val="8"/>
        </w:numPr>
      </w:pPr>
      <w:r>
        <w:rPr>
          <w:rFonts w:hint="eastAsia"/>
          <w:lang w:eastAsia="zh-CN"/>
        </w:rPr>
        <w:t>Else, the corresponding child block of the reference block is with non-zero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w:t>
      </w:r>
      <w:r w:rsidRPr="00BA0B31">
        <w:rPr>
          <w:lang w:eastAsia="ja-JP"/>
        </w:rPr>
        <w:t xml:space="preserve"> </w:t>
      </w:r>
      <w:r w:rsidRPr="00BA0B31">
        <w:rPr>
          <w:lang w:eastAsia="zh-CN"/>
        </w:rPr>
        <w:t>t</w:t>
      </w:r>
      <w:r w:rsidRPr="00BA0B31">
        <w:rPr>
          <w:rFonts w:hint="eastAsia"/>
          <w:lang w:eastAsia="zh-CN"/>
        </w:rPr>
        <w:t>he</w:t>
      </w:r>
      <w:r w:rsidRPr="00BA0B31">
        <w:rPr>
          <w:lang w:eastAsia="zh-CN"/>
        </w:rPr>
        <w:t xml:space="preserve"> sum of point attributes within</w:t>
      </w:r>
      <w:r>
        <w:rPr>
          <w:rFonts w:hint="eastAsia"/>
          <w:lang w:eastAsia="zh-CN"/>
        </w:rPr>
        <w:t xml:space="preserve"> the corresponding child block of</w:t>
      </w:r>
      <w:r w:rsidRPr="00BA0B31">
        <w:rPr>
          <w:lang w:eastAsia="zh-CN"/>
        </w:rPr>
        <w:t xml:space="preserve"> the reference block</w:t>
      </w:r>
      <w:r>
        <w:rPr>
          <w:rFonts w:hint="eastAsia"/>
          <w:lang w:eastAsia="zh-CN"/>
        </w:rPr>
        <w:t>.</w:t>
      </w:r>
    </w:p>
    <w:p w14:paraId="2D28A0A6" w14:textId="1B461C57" w:rsidR="00551C51" w:rsidRPr="00AF691A" w:rsidRDefault="00551C51" w:rsidP="00AF691A">
      <w:pPr>
        <w:pStyle w:val="Code"/>
        <w:rPr>
          <w:rFonts w:eastAsia="宋体"/>
          <w:lang w:eastAsia="zh-CN"/>
        </w:rPr>
      </w:pPr>
      <w:r>
        <w:t>RahtInterPredW[</w:t>
      </w:r>
      <w:r>
        <w:rPr>
          <w:rFonts w:ascii="Times New Roman" w:hAnsi="Times New Roman"/>
        </w:rPr>
        <w:t> </w:t>
      </w:r>
      <w:r>
        <w:t>m</w:t>
      </w:r>
      <w:r>
        <w:rPr>
          <w:rFonts w:ascii="Times New Roman" w:hAnsi="Times New Roman"/>
        </w:rPr>
        <w:t> </w:t>
      </w:r>
      <w:r>
        <w:t>] := RahtBlkWeight[lvl - 1][bsc][btc][bvc] ?</w:t>
      </w:r>
      <w:r>
        <w:rPr>
          <w:rFonts w:eastAsia="宋体"/>
          <w:lang w:eastAsia="zh-CN"/>
        </w:rPr>
        <w:br/>
      </w:r>
      <w:r>
        <w:t xml:space="preserve"> </w:t>
      </w:r>
      <w:r>
        <w:rPr>
          <w:rFonts w:eastAsia="宋体" w:hint="eastAsia"/>
          <w:lang w:eastAsia="zh-CN"/>
        </w:rPr>
        <w:t xml:space="preserve"> </w:t>
      </w:r>
      <w:r>
        <w:t>(RahtBlkWeightRef[lvl - 1][bsc][btc][bvc] ? RahtInterPred[lvl – 1][bsc][btc][bvc] :</w:t>
      </w:r>
      <w:r>
        <w:rPr>
          <w:rFonts w:eastAsia="宋体"/>
          <w:lang w:eastAsia="zh-CN"/>
        </w:rPr>
        <w:br/>
      </w:r>
      <w:r>
        <w:rPr>
          <w:rFonts w:eastAsia="宋体" w:hint="eastAsia"/>
          <w:lang w:eastAsia="zh-CN"/>
        </w:rPr>
        <w:t xml:space="preserve">  </w:t>
      </w:r>
      <w:r>
        <w:t>RahtInterPred[lvl][bs][bt][bv]) : 0</w:t>
      </w:r>
    </w:p>
    <w:p w14:paraId="100379CA" w14:textId="77777777" w:rsidR="007B0DDA" w:rsidRDefault="007B0DDA" w:rsidP="007B0DDA">
      <w:pPr>
        <w:pStyle w:val="4"/>
        <w:numPr>
          <w:ilvl w:val="3"/>
          <w:numId w:val="1"/>
        </w:numPr>
      </w:pPr>
      <w:bookmarkStart w:id="2577" w:name="_Ref148107088"/>
      <w:r w:rsidRPr="007F33B7">
        <w:t>Forward transform for</w:t>
      </w:r>
      <w:r>
        <w:t xml:space="preserve"> a</w:t>
      </w:r>
      <w:r w:rsidRPr="007F33B7">
        <w:t xml:space="preserve"> 2×2×2 block</w:t>
      </w:r>
      <w:r>
        <w:t xml:space="preserve"> inter prediction block</w:t>
      </w:r>
      <w:bookmarkEnd w:id="2577"/>
    </w:p>
    <w:p w14:paraId="7063EF6E" w14:textId="77777777" w:rsidR="007B0DDA" w:rsidRPr="00BA0B31" w:rsidRDefault="007B0DDA" w:rsidP="007B0DDA">
      <w:pPr>
        <w:rPr>
          <w:lang w:eastAsia="ja-JP"/>
        </w:rPr>
      </w:pPr>
      <w:r w:rsidRPr="00BA0B31">
        <w:rPr>
          <w:lang w:eastAsia="ja-JP"/>
        </w:rPr>
        <w:t>The forward transform for a reference 2×2×2 prediction block comprises transforming pairs of coefficients along each axis.</w:t>
      </w:r>
    </w:p>
    <w:p w14:paraId="44E53FE1" w14:textId="77777777" w:rsidR="007B0DDA" w:rsidRPr="00BA0B31" w:rsidRDefault="007B0DDA" w:rsidP="007B0DDA">
      <w:pPr>
        <w:pStyle w:val="NormalKWN"/>
        <w:rPr>
          <w:lang w:eastAsia="ja-JP"/>
        </w:rPr>
      </w:pPr>
      <w:r w:rsidRPr="00BA0B31">
        <w:rPr>
          <w:lang w:eastAsia="ja-JP"/>
        </w:rPr>
        <w:t>First, along the V axis:</w:t>
      </w:r>
    </w:p>
    <w:p w14:paraId="29D06A64" w14:textId="77777777" w:rsidR="007B0DDA" w:rsidRPr="00BA0B31" w:rsidRDefault="007B0DDA" w:rsidP="007B0DDA">
      <w:pPr>
        <w:pStyle w:val="Code"/>
      </w:pPr>
      <w:r w:rsidRPr="00BA0B31">
        <w:t>rahtFwd1D[2][0][1]</w:t>
      </w:r>
      <w:r w:rsidRPr="00BA0B31">
        <w:br/>
        <w:t>rahtFwd1D[2][2][3]</w:t>
      </w:r>
      <w:r w:rsidRPr="00BA0B31">
        <w:br/>
        <w:t>rahtFwd1D[2][4][5]</w:t>
      </w:r>
      <w:r w:rsidRPr="00BA0B31">
        <w:br/>
        <w:t>rahtFwd1D[2][6][7]</w:t>
      </w:r>
    </w:p>
    <w:p w14:paraId="3B8E3507" w14:textId="77777777" w:rsidR="007B0DDA" w:rsidRPr="00BA0B31" w:rsidRDefault="007B0DDA" w:rsidP="007B0DDA">
      <w:pPr>
        <w:pStyle w:val="NormalKWN"/>
        <w:rPr>
          <w:lang w:eastAsia="ja-JP"/>
        </w:rPr>
      </w:pPr>
      <w:r w:rsidRPr="00BA0B31">
        <w:rPr>
          <w:lang w:eastAsia="ja-JP"/>
        </w:rPr>
        <w:t>Second, along the T axis:</w:t>
      </w:r>
    </w:p>
    <w:p w14:paraId="599517F2" w14:textId="77777777" w:rsidR="007B0DDA" w:rsidRPr="00BA0B31" w:rsidRDefault="007B0DDA" w:rsidP="007B0DDA">
      <w:pPr>
        <w:pStyle w:val="Code"/>
      </w:pPr>
      <w:r w:rsidRPr="00BA0B31">
        <w:t>rahtFwd1D[1][0][2]</w:t>
      </w:r>
      <w:r w:rsidRPr="00BA0B31">
        <w:br/>
        <w:t>rahtFwd1D[1][1][3]</w:t>
      </w:r>
      <w:r w:rsidRPr="00BA0B31">
        <w:br/>
        <w:t>rahtFwd1D[1][4][6]</w:t>
      </w:r>
      <w:r w:rsidRPr="00BA0B31">
        <w:br/>
        <w:t>rahtFwd1D[1][5][7]</w:t>
      </w:r>
    </w:p>
    <w:p w14:paraId="47C486EA" w14:textId="77777777" w:rsidR="007B0DDA" w:rsidRPr="00BA0B31" w:rsidRDefault="007B0DDA" w:rsidP="007B0DDA">
      <w:pPr>
        <w:pStyle w:val="NormalKWN"/>
        <w:rPr>
          <w:lang w:eastAsia="ja-JP"/>
        </w:rPr>
      </w:pPr>
      <w:r w:rsidRPr="00BA0B31">
        <w:rPr>
          <w:lang w:eastAsia="ja-JP"/>
        </w:rPr>
        <w:t>Third, along the S axis:</w:t>
      </w:r>
    </w:p>
    <w:p w14:paraId="59789D57" w14:textId="77777777" w:rsidR="007B0DDA" w:rsidRPr="00BA0B31" w:rsidRDefault="007B0DDA" w:rsidP="007B0DDA">
      <w:pPr>
        <w:pStyle w:val="Code"/>
      </w:pPr>
      <w:r w:rsidRPr="00BA0B31">
        <w:t>rahtFwd1D[0][0][4]</w:t>
      </w:r>
      <w:r w:rsidRPr="00BA0B31">
        <w:br/>
        <w:t>rahtFwd1D[0][1][5]</w:t>
      </w:r>
      <w:r w:rsidRPr="00BA0B31">
        <w:br/>
        <w:t>rahtFwd1D[0][2][6]</w:t>
      </w:r>
      <w:r w:rsidRPr="00BA0B31">
        <w:br/>
        <w:t>rahtFwd1D[0][3][7]</w:t>
      </w:r>
    </w:p>
    <w:p w14:paraId="033906C0" w14:textId="77777777" w:rsidR="007B0DDA" w:rsidRPr="00BA0B31" w:rsidRDefault="007B0DDA" w:rsidP="007B0DDA">
      <w:r w:rsidRPr="00BA0B31">
        <w:t xml:space="preserve">The expression </w:t>
      </w:r>
      <w:r w:rsidRPr="00BA0B31">
        <w:rPr>
          <w:rStyle w:val="ExprNameinline"/>
        </w:rPr>
        <w:t>rahtFwd1Dref</w:t>
      </w:r>
      <w:r w:rsidRPr="00BA0B31">
        <w:rPr>
          <w:rStyle w:val="Exprinline"/>
        </w:rPr>
        <w:t>[ </w:t>
      </w:r>
      <w:r w:rsidRPr="00BA0B31">
        <w:rPr>
          <w:rStyle w:val="Var1inline"/>
        </w:rPr>
        <w:t>𝑘</w:t>
      </w:r>
      <w:r w:rsidRPr="00BA0B31">
        <w:rPr>
          <w:rStyle w:val="Exprinline"/>
        </w:rPr>
        <w:t> ][ </w:t>
      </w:r>
      <w:r w:rsidRPr="00BA0B31">
        <w:rPr>
          <w:rStyle w:val="VarNinline"/>
        </w:rPr>
        <w:t>aIdx</w:t>
      </w:r>
      <w:r w:rsidRPr="00BA0B31">
        <w:rPr>
          <w:rStyle w:val="Exprinline"/>
        </w:rPr>
        <w:t> ][ </w:t>
      </w:r>
      <w:r w:rsidRPr="00BA0B31">
        <w:rPr>
          <w:rStyle w:val="VarNinline"/>
        </w:rPr>
        <w:t>bIdx</w:t>
      </w:r>
      <w:r w:rsidRPr="00BA0B31">
        <w:rPr>
          <w:rStyle w:val="Exprinline"/>
        </w:rPr>
        <w:t> ]</w:t>
      </w:r>
      <w:r w:rsidRPr="00BA0B31">
        <w:t xml:space="preserve"> specifies the invocation of the in-place, forward, two-point transform for the </w:t>
      </w:r>
      <w:r w:rsidRPr="00BA0B31">
        <w:rPr>
          <w:rStyle w:val="VarNinline"/>
        </w:rPr>
        <w:t>aIdx</w:t>
      </w:r>
      <w:r w:rsidRPr="00BA0B31">
        <w:t xml:space="preserve">-th and </w:t>
      </w:r>
      <w:r w:rsidRPr="00BA0B31">
        <w:rPr>
          <w:rStyle w:val="VarNinline"/>
        </w:rPr>
        <w:t>bIdx</w:t>
      </w:r>
      <w:r w:rsidRPr="00BA0B31">
        <w:t xml:space="preserve">-th coefficients along the </w:t>
      </w:r>
      <w:r w:rsidRPr="00BA0B31">
        <w:rPr>
          <w:rStyle w:val="Var1inline"/>
        </w:rPr>
        <w:t>𝑘</w:t>
      </w:r>
      <w:r w:rsidRPr="00BA0B31">
        <w:t>-th axis.</w:t>
      </w:r>
    </w:p>
    <w:p w14:paraId="3DC495B1" w14:textId="77777777" w:rsidR="007B0DDA" w:rsidRPr="00093F55" w:rsidRDefault="007B0DDA" w:rsidP="007B0DDA">
      <w:pPr>
        <w:pStyle w:val="Code"/>
      </w:pPr>
      <w:r w:rsidRPr="00BA0B31">
        <w:lastRenderedPageBreak/>
        <w:t>rahtFwd1Dref[k][aIdx][bIdx] := RahtFwd(aCoeff</w:t>
      </w:r>
      <w:r w:rsidRPr="00BA0B31">
        <w:rPr>
          <w:rFonts w:hint="eastAsia"/>
          <w:lang w:eastAsia="zh-CN"/>
        </w:rPr>
        <w:t>Ref</w:t>
      </w:r>
      <w:r w:rsidRPr="00BA0B31">
        <w:t>, bCoeff</w:t>
      </w:r>
      <w:r w:rsidRPr="00BA0B31">
        <w:rPr>
          <w:rFonts w:hint="eastAsia"/>
          <w:lang w:eastAsia="zh-CN"/>
        </w:rPr>
        <w:t>Ref</w:t>
      </w:r>
      <w:r w:rsidRPr="00BA0B31">
        <w:t>, wa</w:t>
      </w:r>
      <w:r w:rsidRPr="00BA0B31">
        <w:rPr>
          <w:rFonts w:hint="eastAsia"/>
          <w:lang w:eastAsia="zh-CN"/>
        </w:rPr>
        <w:t>Ref</w:t>
      </w:r>
      <w:r w:rsidRPr="00BA0B31">
        <w:t>, wbRef)</w:t>
      </w:r>
      <w:r w:rsidRPr="00BA0B31">
        <w:br/>
        <w:t xml:space="preserve">  where</w:t>
      </w:r>
      <w:r w:rsidRPr="00BA0B31">
        <w:br/>
        <w:t xml:space="preserve">    aCoeffRef := Raht</w:t>
      </w:r>
      <w:r w:rsidRPr="00BA0B31">
        <w:rPr>
          <w:rFonts w:hint="eastAsia"/>
          <w:lang w:eastAsia="zh-CN"/>
        </w:rPr>
        <w:t>Inter</w:t>
      </w:r>
      <w:r w:rsidRPr="00BA0B31">
        <w:t>PredBlk[aIdx]</w:t>
      </w:r>
      <w:r w:rsidRPr="00BA0B31">
        <w:br/>
        <w:t xml:space="preserve">    bCoeffRef := Raht</w:t>
      </w:r>
      <w:r w:rsidRPr="00BA0B31">
        <w:rPr>
          <w:rFonts w:hint="eastAsia"/>
          <w:lang w:eastAsia="zh-CN"/>
        </w:rPr>
        <w:t>Inter</w:t>
      </w:r>
      <w:r w:rsidRPr="00BA0B31">
        <w:t>PredBlk[bIdx]</w:t>
      </w:r>
      <w:r w:rsidRPr="00BA0B31">
        <w:br/>
        <w:t xml:space="preserve">    waRef := RahtCoeffWeightM</w:t>
      </w:r>
      <w:r w:rsidRPr="00BA0B31">
        <w:rPr>
          <w:rFonts w:hint="eastAsia"/>
          <w:lang w:eastAsia="zh-CN"/>
        </w:rPr>
        <w:t>Ref</w:t>
      </w:r>
      <w:r w:rsidRPr="00BA0B31">
        <w:t>[Lvl][stage][Bs][Bt][Bv][aIdx]</w:t>
      </w:r>
      <w:r w:rsidRPr="00BA0B31">
        <w:br/>
        <w:t xml:space="preserve">    wbRef := RahtCoeffWeightMRef[Lvl][stage][Bs][Bt][Bv][bIdx]</w:t>
      </w:r>
      <w:r w:rsidRPr="00BA0B31">
        <w:br/>
        <w:t xml:space="preserve">    stage := 2 − k</w:t>
      </w:r>
    </w:p>
    <w:p w14:paraId="39AF8C02" w14:textId="77777777" w:rsidR="007B0DDA" w:rsidRDefault="007B0DDA" w:rsidP="007B0DDA">
      <w:pPr>
        <w:pStyle w:val="3"/>
        <w:numPr>
          <w:ilvl w:val="2"/>
          <w:numId w:val="1"/>
        </w:numPr>
      </w:pPr>
      <w:bookmarkStart w:id="2578" w:name="_Ref169102133"/>
      <w:bookmarkStart w:id="2579" w:name="_Toc184423045"/>
      <w:r>
        <w:t>Sample domain prediction</w:t>
      </w:r>
      <w:bookmarkEnd w:id="2578"/>
      <w:r>
        <w:rPr>
          <w:rFonts w:hint="eastAsia"/>
          <w:lang w:eastAsia="zh-CN"/>
        </w:rPr>
        <w:t xml:space="preserve"> and last component prediction</w:t>
      </w:r>
      <w:bookmarkEnd w:id="2579"/>
      <w:r>
        <w:fldChar w:fldCharType="begin" w:fldLock="1"/>
      </w:r>
      <w:r>
        <w:rPr>
          <w:rStyle w:val="HdgMarker"/>
        </w:rPr>
        <w:instrText>Q</w:instrText>
      </w:r>
      <w:r>
        <w:instrText>UOTE "" \* Charformat</w:instrText>
      </w:r>
      <w:r>
        <w:fldChar w:fldCharType="end"/>
      </w:r>
    </w:p>
    <w:p w14:paraId="1E9AF801"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3A28F895" w14:textId="77777777" w:rsidR="007B0DDA" w:rsidRPr="00A4559E" w:rsidRDefault="007B0DDA" w:rsidP="007B0DDA">
      <w:pPr>
        <w:pStyle w:val="NormalKWN"/>
        <w:rPr>
          <w:lang w:eastAsia="ja-JP"/>
        </w:rPr>
      </w:pPr>
      <w:r w:rsidRPr="00A4559E">
        <w:rPr>
          <w:lang w:eastAsia="ja-JP"/>
        </w:rPr>
        <w:t>Subclause</w:t>
      </w:r>
      <w:r>
        <w:rPr>
          <w:rFonts w:hint="eastAsia"/>
          <w:lang w:eastAsia="zh-CN"/>
        </w:rPr>
        <w:t>s</w:t>
      </w:r>
      <w:r w:rsidRPr="00A4559E">
        <w:rPr>
          <w:lang w:eastAsia="ja-JP"/>
        </w:rPr>
        <w:t xml:space="preserve"> </w:t>
      </w:r>
      <w:r>
        <w:rPr>
          <w:lang w:eastAsia="ja-JP"/>
        </w:rPr>
        <w:fldChar w:fldCharType="begin"/>
      </w:r>
      <w:r>
        <w:rPr>
          <w:lang w:eastAsia="ja-JP"/>
        </w:rPr>
        <w:instrText xml:space="preserve"> REF _Ref98943777 \r \h </w:instrText>
      </w:r>
      <w:r>
        <w:rPr>
          <w:lang w:eastAsia="ja-JP"/>
        </w:rPr>
      </w:r>
      <w:r>
        <w:rPr>
          <w:lang w:eastAsia="ja-JP"/>
        </w:rPr>
        <w:fldChar w:fldCharType="separate"/>
      </w:r>
      <w:r>
        <w:rPr>
          <w:lang w:eastAsia="ja-JP"/>
        </w:rPr>
        <w:t>10.5.5.2</w:t>
      </w:r>
      <w:r>
        <w:rPr>
          <w:lang w:eastAsia="ja-JP"/>
        </w:rPr>
        <w:fldChar w:fldCharType="end"/>
      </w:r>
      <w:r>
        <w:rPr>
          <w:lang w:eastAsia="ja-JP"/>
        </w:rPr>
        <w:t xml:space="preserve"> - </w:t>
      </w:r>
      <w:r>
        <w:rPr>
          <w:lang w:eastAsia="ja-JP"/>
        </w:rPr>
        <w:fldChar w:fldCharType="begin"/>
      </w:r>
      <w:r>
        <w:rPr>
          <w:lang w:eastAsia="ja-JP"/>
        </w:rPr>
        <w:instrText xml:space="preserve"> REF _Ref98943800 \r \h </w:instrText>
      </w:r>
      <w:r>
        <w:rPr>
          <w:lang w:eastAsia="ja-JP"/>
        </w:rPr>
      </w:r>
      <w:r>
        <w:rPr>
          <w:lang w:eastAsia="ja-JP"/>
        </w:rPr>
        <w:fldChar w:fldCharType="separate"/>
      </w:r>
      <w:r>
        <w:rPr>
          <w:lang w:eastAsia="ja-JP"/>
        </w:rPr>
        <w:t>10.5.5.4</w:t>
      </w:r>
      <w:r>
        <w:rPr>
          <w:lang w:eastAsia="ja-JP"/>
        </w:rPr>
        <w:fldChar w:fldCharType="end"/>
      </w:r>
      <w:r>
        <w:rPr>
          <w:rFonts w:hint="eastAsia"/>
          <w:lang w:eastAsia="zh-CN"/>
        </w:rPr>
        <w:t>,</w:t>
      </w:r>
      <w:r w:rsidRPr="00A4559E">
        <w:rPr>
          <w:lang w:eastAsia="ja-JP"/>
        </w:rPr>
        <w:t xml:space="preserve"> </w:t>
      </w:r>
      <w:r>
        <w:rPr>
          <w:rFonts w:hint="eastAsia"/>
          <w:lang w:eastAsia="zh-CN"/>
        </w:rPr>
        <w:t xml:space="preserve">subclause </w:t>
      </w:r>
      <w:r>
        <w:rPr>
          <w:lang w:eastAsia="zh-CN"/>
        </w:rPr>
        <w:fldChar w:fldCharType="begin"/>
      </w:r>
      <w:r>
        <w:rPr>
          <w:lang w:eastAsia="zh-CN"/>
        </w:rPr>
        <w:instrText xml:space="preserve"> </w:instrText>
      </w:r>
      <w:r>
        <w:rPr>
          <w:rFonts w:hint="eastAsia"/>
          <w:lang w:eastAsia="zh-CN"/>
        </w:rPr>
        <w:instrText>REF _Ref166162937 \r \h</w:instrText>
      </w:r>
      <w:r>
        <w:rPr>
          <w:lang w:eastAsia="zh-CN"/>
        </w:rPr>
        <w:instrText xml:space="preserve"> </w:instrText>
      </w:r>
      <w:r>
        <w:rPr>
          <w:lang w:eastAsia="zh-CN"/>
        </w:rPr>
      </w:r>
      <w:r>
        <w:rPr>
          <w:lang w:eastAsia="zh-CN"/>
        </w:rPr>
        <w:fldChar w:fldCharType="separate"/>
      </w:r>
      <w:r>
        <w:rPr>
          <w:lang w:eastAsia="zh-CN"/>
        </w:rPr>
        <w:t>10.5.6.2</w:t>
      </w:r>
      <w:r>
        <w:rPr>
          <w:lang w:eastAsia="zh-CN"/>
        </w:rPr>
        <w:fldChar w:fldCharType="end"/>
      </w:r>
      <w:r>
        <w:rPr>
          <w:rFonts w:hint="eastAsia"/>
          <w:lang w:eastAsia="zh-CN"/>
        </w:rPr>
        <w:t xml:space="preserve"> and  </w:t>
      </w:r>
      <w:r w:rsidRPr="00A4559E">
        <w:rPr>
          <w:lang w:eastAsia="ja-JP"/>
        </w:rPr>
        <w:t>appl</w:t>
      </w:r>
      <w:r>
        <w:rPr>
          <w:rFonts w:hint="eastAsia"/>
          <w:lang w:eastAsia="zh-CN"/>
        </w:rPr>
        <w:t>y</w:t>
      </w:r>
      <w:r w:rsidRPr="00A4559E">
        <w:rPr>
          <w:lang w:eastAsia="ja-JP"/>
        </w:rPr>
        <w:t xml:space="preserve"> when </w:t>
      </w:r>
      <w:r w:rsidRPr="00A4559E">
        <w:rPr>
          <w:rStyle w:val="Synvarinline"/>
        </w:rPr>
        <w:t>raht_prediction_enabled_flag</w:t>
      </w:r>
      <w:r w:rsidRPr="00A4559E">
        <w:rPr>
          <w:lang w:eastAsia="ja-JP"/>
        </w:rPr>
        <w:t xml:space="preserve"> is 1</w:t>
      </w:r>
      <w:r>
        <w:rPr>
          <w:rFonts w:hint="eastAsia"/>
          <w:lang w:eastAsia="zh-CN"/>
        </w:rPr>
        <w:t xml:space="preserve"> and </w:t>
      </w:r>
      <w:r w:rsidRPr="00E8172C">
        <w:rPr>
          <w:color w:val="70AD47"/>
          <w:lang w:eastAsia="zh-CN"/>
        </w:rPr>
        <w:t>lossless_coding_enabled</w:t>
      </w:r>
      <w:r>
        <w:rPr>
          <w:rFonts w:hint="eastAsia"/>
          <w:lang w:eastAsia="zh-CN"/>
        </w:rPr>
        <w:t xml:space="preserve"> is 0</w:t>
      </w:r>
      <w:r w:rsidRPr="00BA0B31">
        <w:rPr>
          <w:lang w:eastAsia="ja-JP"/>
        </w:rPr>
        <w:t>,</w:t>
      </w:r>
      <w:r w:rsidRPr="00D026C0">
        <w:rPr>
          <w:lang w:eastAsia="ja-JP"/>
        </w:rPr>
        <w:t xml:space="preserve"> </w:t>
      </w:r>
      <w:r w:rsidRPr="00BA0B31">
        <w:rPr>
          <w:lang w:eastAsia="ja-JP"/>
        </w:rPr>
        <w:t>subclause</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_Ref148106784 \r \h</w:instrText>
      </w:r>
      <w:r>
        <w:rPr>
          <w:lang w:eastAsia="zh-CN"/>
        </w:rPr>
        <w:instrText xml:space="preserve"> </w:instrText>
      </w:r>
      <w:r>
        <w:rPr>
          <w:lang w:eastAsia="zh-CN"/>
        </w:rPr>
      </w:r>
      <w:r>
        <w:rPr>
          <w:lang w:eastAsia="zh-CN"/>
        </w:rPr>
        <w:fldChar w:fldCharType="separate"/>
      </w:r>
      <w:r>
        <w:rPr>
          <w:lang w:eastAsia="zh-CN"/>
        </w:rPr>
        <w:t>10.5.5.7</w:t>
      </w:r>
      <w:r>
        <w:rPr>
          <w:lang w:eastAsia="zh-CN"/>
        </w:rPr>
        <w:fldChar w:fldCharType="end"/>
      </w:r>
      <w:r>
        <w:rPr>
          <w:rFonts w:hint="eastAsia"/>
          <w:lang w:eastAsia="zh-CN"/>
        </w:rPr>
        <w:t xml:space="preserve"> and subclauses </w:t>
      </w:r>
      <w:r>
        <w:rPr>
          <w:lang w:eastAsia="zh-CN"/>
        </w:rPr>
        <w:fldChar w:fldCharType="begin"/>
      </w:r>
      <w:r>
        <w:rPr>
          <w:lang w:eastAsia="zh-CN"/>
        </w:rPr>
        <w:instrText xml:space="preserve"> </w:instrText>
      </w:r>
      <w:r>
        <w:rPr>
          <w:rFonts w:hint="eastAsia"/>
          <w:lang w:eastAsia="zh-CN"/>
        </w:rPr>
        <w:instrText>REF _Ref169105611 \r \h</w:instrText>
      </w:r>
      <w:r>
        <w:rPr>
          <w:lang w:eastAsia="zh-CN"/>
        </w:rPr>
        <w:instrText xml:space="preserve"> </w:instrText>
      </w:r>
      <w:r>
        <w:rPr>
          <w:lang w:eastAsia="zh-CN"/>
        </w:rPr>
      </w:r>
      <w:r>
        <w:rPr>
          <w:lang w:eastAsia="zh-CN"/>
        </w:rPr>
        <w:fldChar w:fldCharType="separate"/>
      </w:r>
      <w:r>
        <w:rPr>
          <w:lang w:eastAsia="zh-CN"/>
        </w:rPr>
        <w:t>10.5.6.3</w:t>
      </w:r>
      <w:r>
        <w:rPr>
          <w:lang w:eastAsia="zh-CN"/>
        </w:rPr>
        <w:fldChar w:fldCharType="end"/>
      </w:r>
      <w:r>
        <w:rPr>
          <w:rFonts w:hint="eastAsia"/>
          <w:lang w:eastAsia="zh-CN"/>
        </w:rPr>
        <w:t xml:space="preserve"> - </w:t>
      </w:r>
      <w:r>
        <w:rPr>
          <w:lang w:eastAsia="zh-CN"/>
        </w:rPr>
        <w:fldChar w:fldCharType="begin"/>
      </w:r>
      <w:r>
        <w:rPr>
          <w:lang w:eastAsia="zh-CN"/>
        </w:rPr>
        <w:instrText xml:space="preserve"> </w:instrText>
      </w:r>
      <w:r>
        <w:rPr>
          <w:rFonts w:hint="eastAsia"/>
          <w:lang w:eastAsia="zh-CN"/>
        </w:rPr>
        <w:instrText>REF _Ref169105800 \r \h</w:instrText>
      </w:r>
      <w:r>
        <w:rPr>
          <w:lang w:eastAsia="zh-CN"/>
        </w:rPr>
        <w:instrText xml:space="preserve"> </w:instrText>
      </w:r>
      <w:r>
        <w:rPr>
          <w:lang w:eastAsia="zh-CN"/>
        </w:rPr>
      </w:r>
      <w:r>
        <w:rPr>
          <w:lang w:eastAsia="zh-CN"/>
        </w:rPr>
        <w:fldChar w:fldCharType="separate"/>
      </w:r>
      <w:r>
        <w:rPr>
          <w:lang w:eastAsia="zh-CN"/>
        </w:rPr>
        <w:t>10.5.6.4</w:t>
      </w:r>
      <w:r>
        <w:rPr>
          <w:lang w:eastAsia="zh-CN"/>
        </w:rPr>
        <w:fldChar w:fldCharType="end"/>
      </w:r>
      <w:r>
        <w:rPr>
          <w:rFonts w:hint="eastAsia"/>
          <w:lang w:eastAsia="zh-CN"/>
        </w:rPr>
        <w:t xml:space="preserve">  </w:t>
      </w:r>
      <w:r w:rsidRPr="00BA0B31">
        <w:rPr>
          <w:lang w:eastAsia="ja-JP"/>
        </w:rPr>
        <w:t xml:space="preserve">apply when </w:t>
      </w:r>
      <w:r w:rsidRPr="00BA0B31">
        <w:rPr>
          <w:color w:val="70AD47"/>
          <w:lang w:eastAsia="ja-JP"/>
        </w:rPr>
        <w:t>slice_attr_inter_prediction</w:t>
      </w:r>
      <w:r w:rsidRPr="00BA0B31">
        <w:rPr>
          <w:lang w:eastAsia="ja-JP"/>
        </w:rPr>
        <w:t xml:space="preserve"> is 1</w:t>
      </w:r>
      <w:r>
        <w:rPr>
          <w:rFonts w:hint="eastAsia"/>
          <w:lang w:eastAsia="zh-CN"/>
        </w:rPr>
        <w:t xml:space="preserve"> and </w:t>
      </w:r>
      <w:r w:rsidRPr="008F6098">
        <w:rPr>
          <w:rFonts w:hint="eastAsia"/>
          <w:color w:val="70AD47"/>
          <w:lang w:eastAsia="zh-CN"/>
        </w:rPr>
        <w:t>lossless_coding_enabled</w:t>
      </w:r>
      <w:r>
        <w:rPr>
          <w:rFonts w:hint="eastAsia"/>
          <w:lang w:eastAsia="zh-CN"/>
        </w:rPr>
        <w:t xml:space="preserve"> is 0, subclause </w:t>
      </w:r>
      <w:r>
        <w:rPr>
          <w:lang w:eastAsia="zh-CN"/>
        </w:rPr>
        <w:fldChar w:fldCharType="begin"/>
      </w:r>
      <w:r>
        <w:rPr>
          <w:lang w:eastAsia="zh-CN"/>
        </w:rPr>
        <w:instrText xml:space="preserve"> </w:instrText>
      </w:r>
      <w:r>
        <w:rPr>
          <w:rFonts w:hint="eastAsia"/>
          <w:lang w:eastAsia="zh-CN"/>
        </w:rPr>
        <w:instrText>REF _Ref169105884 \r \h</w:instrText>
      </w:r>
      <w:r>
        <w:rPr>
          <w:lang w:eastAsia="zh-CN"/>
        </w:rPr>
        <w:instrText xml:space="preserve"> </w:instrText>
      </w:r>
      <w:r>
        <w:rPr>
          <w:lang w:eastAsia="zh-CN"/>
        </w:rPr>
      </w:r>
      <w:r>
        <w:rPr>
          <w:lang w:eastAsia="zh-CN"/>
        </w:rPr>
        <w:fldChar w:fldCharType="separate"/>
      </w:r>
      <w:r>
        <w:rPr>
          <w:lang w:eastAsia="zh-CN"/>
        </w:rPr>
        <w:t>10.5.6.5</w:t>
      </w:r>
      <w:r>
        <w:rPr>
          <w:lang w:eastAsia="zh-CN"/>
        </w:rPr>
        <w:fldChar w:fldCharType="end"/>
      </w:r>
      <w:r>
        <w:rPr>
          <w:rFonts w:hint="eastAsia"/>
          <w:lang w:eastAsia="zh-CN"/>
        </w:rPr>
        <w:t xml:space="preserve"> applies when </w:t>
      </w:r>
      <w:r w:rsidRPr="009920AF">
        <w:rPr>
          <w:rFonts w:eastAsia="DengXian" w:cs="Courier New"/>
          <w:color w:val="70AD47"/>
        </w:rPr>
        <w:t>last_comp_pred_enabled</w:t>
      </w:r>
      <w:r w:rsidRPr="009920AF">
        <w:rPr>
          <w:rFonts w:eastAsia="DengXian"/>
          <w:lang w:eastAsia="ja-JP"/>
        </w:rPr>
        <w:t xml:space="preserve"> is 1</w:t>
      </w:r>
      <w:r>
        <w:rPr>
          <w:rFonts w:eastAsia="DengXian" w:hint="eastAsia"/>
          <w:lang w:eastAsia="zh-CN"/>
        </w:rPr>
        <w:t xml:space="preserve"> </w:t>
      </w:r>
      <w:r>
        <w:rPr>
          <w:rFonts w:hint="eastAsia"/>
          <w:lang w:eastAsia="zh-CN"/>
        </w:rPr>
        <w:t xml:space="preserve">and </w:t>
      </w:r>
      <w:r w:rsidRPr="008F6098">
        <w:rPr>
          <w:rFonts w:hint="eastAsia"/>
          <w:color w:val="70AD47"/>
          <w:lang w:eastAsia="zh-CN"/>
        </w:rPr>
        <w:t>lossless_coding_enabled</w:t>
      </w:r>
      <w:r>
        <w:rPr>
          <w:rFonts w:hint="eastAsia"/>
          <w:lang w:eastAsia="zh-CN"/>
        </w:rPr>
        <w:t xml:space="preserve"> is 0.</w:t>
      </w:r>
      <w:r>
        <w:rPr>
          <w:rFonts w:eastAsia="DengXian" w:hint="eastAsia"/>
          <w:lang w:eastAsia="zh-CN"/>
        </w:rPr>
        <w:t xml:space="preserve"> </w:t>
      </w:r>
      <w:r w:rsidRPr="00A4559E">
        <w:rPr>
          <w:lang w:eastAsia="ja-JP"/>
        </w:rPr>
        <w:t xml:space="preserve"> </w:t>
      </w:r>
      <w:r>
        <w:rPr>
          <w:rFonts w:hint="eastAsia"/>
          <w:lang w:eastAsia="zh-CN"/>
        </w:rPr>
        <w:t>These</w:t>
      </w:r>
      <w:r w:rsidRPr="00A4559E">
        <w:rPr>
          <w:lang w:eastAsia="ja-JP"/>
        </w:rPr>
        <w:t xml:space="preserve"> specif</w:t>
      </w:r>
      <w:r>
        <w:rPr>
          <w:rFonts w:hint="eastAsia"/>
          <w:lang w:eastAsia="zh-CN"/>
        </w:rPr>
        <w:t>y</w:t>
      </w:r>
      <w:r w:rsidRPr="00A4559E">
        <w:rPr>
          <w:lang w:eastAsia="ja-JP"/>
        </w:rPr>
        <w:t xml:space="preserve"> the </w:t>
      </w:r>
      <w:r>
        <w:rPr>
          <w:lang w:eastAsia="ja-JP"/>
        </w:rPr>
        <w:t>sample</w:t>
      </w:r>
      <w:r w:rsidRPr="00A4559E">
        <w:rPr>
          <w:lang w:eastAsia="ja-JP"/>
        </w:rPr>
        <w:t xml:space="preserve"> domain prediction</w:t>
      </w:r>
      <w:r w:rsidRPr="00904A0D">
        <w:rPr>
          <w:lang w:eastAsia="ja-JP"/>
        </w:rPr>
        <w:t xml:space="preserve"> </w:t>
      </w:r>
      <w:r>
        <w:rPr>
          <w:rFonts w:hint="eastAsia"/>
          <w:lang w:eastAsia="zh-CN"/>
        </w:rPr>
        <w:t xml:space="preserve">and </w:t>
      </w:r>
      <w:r>
        <w:rPr>
          <w:lang w:eastAsia="ja-JP"/>
        </w:rPr>
        <w:t>last component prediction</w:t>
      </w:r>
      <w:r>
        <w:rPr>
          <w:rFonts w:hint="eastAsia"/>
          <w:lang w:eastAsia="zh-CN"/>
        </w:rPr>
        <w:t xml:space="preserve"> in transform domain</w:t>
      </w:r>
      <w:r w:rsidRPr="00A4559E">
        <w:rPr>
          <w:lang w:eastAsia="ja-JP"/>
        </w:rPr>
        <w:t xml:space="preserve"> 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w:t>
      </w:r>
      <w:r>
        <w:rPr>
          <w:lang w:eastAsia="ja-JP"/>
        </w:rPr>
        <w:t>These</w:t>
      </w:r>
      <w:r w:rsidRPr="00A4559E">
        <w:rPr>
          <w:lang w:eastAsia="ja-JP"/>
        </w:rPr>
        <w:t xml:space="preserve"> shall be performed for every eligible block </w:t>
      </w:r>
      <w:r w:rsidRPr="00BA0B31">
        <w:rPr>
          <w:lang w:eastAsia="ja-JP"/>
        </w:rPr>
        <w:t>for intra prediction (</w:t>
      </w:r>
      <w:r>
        <w:rPr>
          <w:lang w:eastAsia="ja-JP"/>
        </w:rPr>
        <w:fldChar w:fldCharType="begin"/>
      </w:r>
      <w:r>
        <w:rPr>
          <w:lang w:eastAsia="ja-JP"/>
        </w:rPr>
        <w:instrText xml:space="preserve"> REF _Ref98943777 \r \h </w:instrText>
      </w:r>
      <w:r>
        <w:rPr>
          <w:lang w:eastAsia="ja-JP"/>
        </w:rPr>
      </w:r>
      <w:r>
        <w:rPr>
          <w:lang w:eastAsia="ja-JP"/>
        </w:rPr>
        <w:fldChar w:fldCharType="separate"/>
      </w:r>
      <w:r>
        <w:rPr>
          <w:lang w:eastAsia="ja-JP"/>
        </w:rPr>
        <w:t>10.5.5.2</w:t>
      </w:r>
      <w:r>
        <w:rPr>
          <w:lang w:eastAsia="ja-JP"/>
        </w:rPr>
        <w:fldChar w:fldCharType="end"/>
      </w:r>
      <w:r w:rsidRPr="00BA0B31">
        <w:rPr>
          <w:lang w:eastAsia="ja-JP"/>
        </w:rPr>
        <w:t>) or inter prediction (</w:t>
      </w:r>
      <w:r>
        <w:rPr>
          <w:lang w:eastAsia="ja-JP"/>
        </w:rPr>
        <w:fldChar w:fldCharType="begin"/>
      </w:r>
      <w:r>
        <w:rPr>
          <w:lang w:eastAsia="ja-JP"/>
        </w:rPr>
        <w:instrText xml:space="preserve"> REF _Ref148106784 \r \h </w:instrText>
      </w:r>
      <w:r>
        <w:rPr>
          <w:lang w:eastAsia="ja-JP"/>
        </w:rPr>
      </w:r>
      <w:r>
        <w:rPr>
          <w:lang w:eastAsia="ja-JP"/>
        </w:rPr>
        <w:fldChar w:fldCharType="separate"/>
      </w:r>
      <w:r>
        <w:rPr>
          <w:lang w:eastAsia="ja-JP"/>
        </w:rPr>
        <w:t>10.5.5.7</w:t>
      </w:r>
      <w:r>
        <w:rPr>
          <w:lang w:eastAsia="ja-JP"/>
        </w:rPr>
        <w:fldChar w:fldCharType="end"/>
      </w:r>
      <w:r w:rsidRPr="00BA0B31">
        <w:rPr>
          <w:lang w:eastAsia="ja-JP"/>
        </w:rPr>
        <w:t>)</w:t>
      </w:r>
      <w:r w:rsidRPr="00A4559E">
        <w:rPr>
          <w:lang w:eastAsia="ja-JP"/>
        </w:rPr>
        <w:t xml:space="preserve">  in the tree level, in any order, by:</w:t>
      </w:r>
    </w:p>
    <w:p w14:paraId="50D54B23" w14:textId="77777777" w:rsidR="007B0DDA" w:rsidRDefault="007B0DDA">
      <w:pPr>
        <w:pStyle w:val="Itemize1G-PCC"/>
        <w:numPr>
          <w:ilvl w:val="0"/>
          <w:numId w:val="8"/>
        </w:numPr>
        <w:rPr>
          <w:lang w:eastAsia="ja-JP"/>
        </w:rPr>
      </w:pPr>
      <w:r>
        <w:rPr>
          <w:rFonts w:hint="eastAsia"/>
          <w:lang w:eastAsia="zh-CN"/>
        </w:rPr>
        <w:t>g</w:t>
      </w:r>
      <w:r>
        <w:rPr>
          <w:lang w:eastAsia="ja-JP"/>
        </w:rPr>
        <w:t>enerating a prediction block</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_Ref98943851 \r \h</w:instrText>
      </w:r>
      <w:r>
        <w:rPr>
          <w:lang w:eastAsia="zh-CN"/>
        </w:rPr>
        <w:instrText xml:space="preserve"> </w:instrText>
      </w:r>
      <w:r>
        <w:rPr>
          <w:lang w:eastAsia="zh-CN"/>
        </w:rPr>
      </w:r>
      <w:r>
        <w:rPr>
          <w:lang w:eastAsia="zh-CN"/>
        </w:rPr>
        <w:fldChar w:fldCharType="separate"/>
      </w:r>
      <w:r>
        <w:rPr>
          <w:lang w:eastAsia="zh-CN"/>
        </w:rPr>
        <w:t>10.5.5.3</w:t>
      </w:r>
      <w:r>
        <w:rPr>
          <w:lang w:eastAsia="zh-CN"/>
        </w:rPr>
        <w:fldChar w:fldCharType="end"/>
      </w:r>
      <w:r>
        <w:rPr>
          <w:rFonts w:hint="eastAsia"/>
          <w:lang w:eastAsia="zh-CN"/>
        </w:rPr>
        <w:t>)</w:t>
      </w:r>
      <w:r>
        <w:rPr>
          <w:lang w:eastAsia="ja-JP"/>
        </w:rPr>
        <w:t xml:space="preserve"> and/or;</w:t>
      </w:r>
    </w:p>
    <w:p w14:paraId="21B063D8" w14:textId="77777777" w:rsidR="007B0DDA" w:rsidRDefault="007B0DDA">
      <w:pPr>
        <w:pStyle w:val="Itemize1G-PCC"/>
        <w:numPr>
          <w:ilvl w:val="0"/>
          <w:numId w:val="8"/>
        </w:numPr>
        <w:rPr>
          <w:lang w:eastAsia="ja-JP"/>
        </w:rPr>
      </w:pPr>
      <w:r w:rsidRPr="00BA0B31">
        <w:rPr>
          <w:lang w:eastAsia="ja-JP"/>
        </w:rPr>
        <w:t>generating a inter prediction block (</w:t>
      </w:r>
      <w:r>
        <w:rPr>
          <w:lang w:eastAsia="ja-JP"/>
        </w:rPr>
        <w:fldChar w:fldCharType="begin"/>
      </w:r>
      <w:r>
        <w:rPr>
          <w:lang w:eastAsia="ja-JP"/>
        </w:rPr>
        <w:instrText xml:space="preserve"> REF _Ref169105611 \r \h </w:instrText>
      </w:r>
      <w:r>
        <w:rPr>
          <w:lang w:eastAsia="ja-JP"/>
        </w:rPr>
      </w:r>
      <w:r>
        <w:rPr>
          <w:lang w:eastAsia="ja-JP"/>
        </w:rPr>
        <w:fldChar w:fldCharType="separate"/>
      </w:r>
      <w:r>
        <w:rPr>
          <w:lang w:eastAsia="ja-JP"/>
        </w:rPr>
        <w:t>10.5.6.3</w:t>
      </w:r>
      <w:r>
        <w:rPr>
          <w:lang w:eastAsia="ja-JP"/>
        </w:rPr>
        <w:fldChar w:fldCharType="end"/>
      </w:r>
      <w:r w:rsidRPr="00BA0B31">
        <w:rPr>
          <w:lang w:eastAsia="ja-JP"/>
        </w:rPr>
        <w:t>)</w:t>
      </w:r>
      <w:r w:rsidRPr="00BA0B31">
        <w:rPr>
          <w:lang w:eastAsia="zh-CN"/>
        </w:rPr>
        <w:t>;</w:t>
      </w:r>
    </w:p>
    <w:p w14:paraId="06F31F0D" w14:textId="77777777" w:rsidR="007B0DDA" w:rsidRDefault="007B0DDA">
      <w:pPr>
        <w:pStyle w:val="Itemize1G-PCC"/>
        <w:numPr>
          <w:ilvl w:val="0"/>
          <w:numId w:val="8"/>
        </w:numPr>
        <w:rPr>
          <w:lang w:eastAsia="ja-JP"/>
        </w:rPr>
      </w:pPr>
      <w:r>
        <w:rPr>
          <w:lang w:eastAsia="ja-JP"/>
        </w:rPr>
        <w:t>weighting the values of the prediction block (</w:t>
      </w:r>
      <w:r>
        <w:rPr>
          <w:lang w:eastAsia="ja-JP"/>
        </w:rPr>
        <w:fldChar w:fldCharType="begin"/>
      </w:r>
      <w:r>
        <w:rPr>
          <w:lang w:eastAsia="ja-JP"/>
        </w:rPr>
        <w:instrText xml:space="preserve"> REF _Ref166162937 \r \h </w:instrText>
      </w:r>
      <w:r>
        <w:rPr>
          <w:lang w:eastAsia="ja-JP"/>
        </w:rPr>
      </w:r>
      <w:r>
        <w:rPr>
          <w:lang w:eastAsia="ja-JP"/>
        </w:rPr>
        <w:fldChar w:fldCharType="separate"/>
      </w:r>
      <w:r>
        <w:rPr>
          <w:lang w:eastAsia="ja-JP"/>
        </w:rPr>
        <w:t>10.5.6.2</w:t>
      </w:r>
      <w:r>
        <w:rPr>
          <w:lang w:eastAsia="ja-JP"/>
        </w:rPr>
        <w:fldChar w:fldCharType="end"/>
      </w:r>
      <w:r>
        <w:rPr>
          <w:lang w:eastAsia="ja-JP"/>
        </w:rPr>
        <w:t>)</w:t>
      </w:r>
      <w:r>
        <w:rPr>
          <w:rFonts w:hint="eastAsia"/>
          <w:lang w:eastAsia="zh-CN"/>
        </w:rPr>
        <w:t>;</w:t>
      </w:r>
    </w:p>
    <w:p w14:paraId="37FAF770" w14:textId="77777777" w:rsidR="007B0DDA" w:rsidRDefault="007B0DDA">
      <w:pPr>
        <w:pStyle w:val="Itemize1G-PCC"/>
        <w:numPr>
          <w:ilvl w:val="0"/>
          <w:numId w:val="8"/>
        </w:numPr>
        <w:rPr>
          <w:lang w:eastAsia="ja-JP"/>
        </w:rPr>
      </w:pPr>
      <w:r>
        <w:rPr>
          <w:rFonts w:hint="eastAsia"/>
          <w:lang w:eastAsia="zh-CN"/>
        </w:rPr>
        <w:t>resampling and weighting the inter prediction block (</w:t>
      </w:r>
      <w:r>
        <w:rPr>
          <w:lang w:eastAsia="zh-CN"/>
        </w:rPr>
        <w:fldChar w:fldCharType="begin"/>
      </w:r>
      <w:r>
        <w:rPr>
          <w:lang w:eastAsia="zh-CN"/>
        </w:rPr>
        <w:instrText xml:space="preserve"> </w:instrText>
      </w:r>
      <w:r>
        <w:rPr>
          <w:rFonts w:hint="eastAsia"/>
          <w:lang w:eastAsia="zh-CN"/>
        </w:rPr>
        <w:instrText>REF _Ref169105611 \r \h</w:instrText>
      </w:r>
      <w:r>
        <w:rPr>
          <w:lang w:eastAsia="zh-CN"/>
        </w:rPr>
        <w:instrText xml:space="preserve"> </w:instrText>
      </w:r>
      <w:r>
        <w:rPr>
          <w:lang w:eastAsia="zh-CN"/>
        </w:rPr>
      </w:r>
      <w:r>
        <w:rPr>
          <w:lang w:eastAsia="zh-CN"/>
        </w:rPr>
        <w:fldChar w:fldCharType="separate"/>
      </w:r>
      <w:r>
        <w:rPr>
          <w:lang w:eastAsia="zh-CN"/>
        </w:rPr>
        <w:t>10.5.6.3</w:t>
      </w:r>
      <w:r>
        <w:rPr>
          <w:lang w:eastAsia="zh-CN"/>
        </w:rPr>
        <w:fldChar w:fldCharType="end"/>
      </w:r>
      <w:r>
        <w:rPr>
          <w:rFonts w:hint="eastAsia"/>
          <w:lang w:eastAsia="zh-CN"/>
        </w:rPr>
        <w:t>)</w:t>
      </w:r>
      <w:r>
        <w:rPr>
          <w:lang w:eastAsia="ja-JP"/>
        </w:rPr>
        <w:t>;</w:t>
      </w:r>
    </w:p>
    <w:p w14:paraId="31F342A1" w14:textId="77777777" w:rsidR="007B0DDA" w:rsidRDefault="007B0DDA">
      <w:pPr>
        <w:pStyle w:val="Itemize1G-PCC"/>
        <w:numPr>
          <w:ilvl w:val="0"/>
          <w:numId w:val="8"/>
        </w:numPr>
        <w:rPr>
          <w:lang w:eastAsia="ja-JP"/>
        </w:rPr>
      </w:pPr>
      <w:r>
        <w:rPr>
          <w:lang w:eastAsia="ja-JP"/>
        </w:rPr>
        <w:t>if the DC values of the current block and the reference block are similar</w:t>
      </w:r>
      <w:r>
        <w:rPr>
          <w:rFonts w:hint="eastAsia"/>
          <w:lang w:eastAsia="zh-CN"/>
        </w:rPr>
        <w:t>,</w:t>
      </w:r>
      <w:r>
        <w:rPr>
          <w:lang w:eastAsia="zh-CN"/>
        </w:rPr>
        <w:t xml:space="preserve"> apply</w:t>
      </w:r>
      <w:r>
        <w:rPr>
          <w:lang w:eastAsia="ja-JP"/>
        </w:rPr>
        <w:t>ing</w:t>
      </w:r>
      <w:r w:rsidRPr="00BA0B31">
        <w:rPr>
          <w:lang w:eastAsia="ja-JP"/>
        </w:rPr>
        <w:t xml:space="preserve"> temporal filtering (</w:t>
      </w:r>
      <w:r>
        <w:rPr>
          <w:lang w:eastAsia="ja-JP"/>
        </w:rPr>
        <w:fldChar w:fldCharType="begin"/>
      </w:r>
      <w:r>
        <w:rPr>
          <w:lang w:eastAsia="ja-JP"/>
        </w:rPr>
        <w:instrText xml:space="preserve"> REF _Ref169105800 \r \h </w:instrText>
      </w:r>
      <w:r>
        <w:rPr>
          <w:lang w:eastAsia="ja-JP"/>
        </w:rPr>
      </w:r>
      <w:r>
        <w:rPr>
          <w:lang w:eastAsia="ja-JP"/>
        </w:rPr>
        <w:fldChar w:fldCharType="separate"/>
      </w:r>
      <w:r>
        <w:rPr>
          <w:lang w:eastAsia="ja-JP"/>
        </w:rPr>
        <w:t>10.5.6.4</w:t>
      </w:r>
      <w:r>
        <w:rPr>
          <w:lang w:eastAsia="ja-JP"/>
        </w:rPr>
        <w:fldChar w:fldCharType="end"/>
      </w:r>
      <w:r w:rsidRPr="00BA0B31">
        <w:rPr>
          <w:lang w:eastAsia="ja-JP"/>
        </w:rPr>
        <w:t>) for the inter prediction block</w:t>
      </w:r>
      <w:r>
        <w:rPr>
          <w:lang w:eastAsia="ja-JP"/>
        </w:rPr>
        <w:t xml:space="preserve"> and </w:t>
      </w:r>
      <w:r w:rsidRPr="00BA0B31">
        <w:rPr>
          <w:lang w:eastAsia="ja-JP"/>
        </w:rPr>
        <w:t xml:space="preserve">modifying the prediction block from the inter prediction block; </w:t>
      </w:r>
    </w:p>
    <w:p w14:paraId="5C4FE424" w14:textId="77777777" w:rsidR="007B0DDA" w:rsidRPr="009920AF" w:rsidRDefault="007B0DDA">
      <w:pPr>
        <w:pStyle w:val="Itemize1G-PCC"/>
        <w:numPr>
          <w:ilvl w:val="0"/>
          <w:numId w:val="8"/>
        </w:numPr>
        <w:rPr>
          <w:rFonts w:eastAsiaTheme="minorEastAsia"/>
          <w:lang w:eastAsia="ja-JP"/>
        </w:rPr>
      </w:pPr>
      <w:r w:rsidRPr="009920AF">
        <w:rPr>
          <w:lang w:eastAsia="ja-JP"/>
        </w:rPr>
        <w:t>applying the last component</w:t>
      </w:r>
      <w:r>
        <w:rPr>
          <w:rFonts w:hint="eastAsia"/>
          <w:lang w:eastAsia="zh-CN"/>
        </w:rPr>
        <w:t xml:space="preserve"> </w:t>
      </w:r>
      <w:r w:rsidRPr="009920AF">
        <w:rPr>
          <w:lang w:eastAsia="ja-JP"/>
        </w:rPr>
        <w:t>prediction</w:t>
      </w:r>
      <w:r>
        <w:rPr>
          <w:lang w:eastAsia="ja-JP"/>
        </w:rPr>
        <w:t xml:space="preserve"> in transform domain</w:t>
      </w:r>
      <w:r w:rsidRPr="009920AF">
        <w:rPr>
          <w:lang w:eastAsia="ja-JP"/>
        </w:rPr>
        <w:t>(</w:t>
      </w:r>
      <w:r>
        <w:rPr>
          <w:lang w:eastAsia="ja-JP"/>
        </w:rPr>
        <w:fldChar w:fldCharType="begin"/>
      </w:r>
      <w:r>
        <w:rPr>
          <w:lang w:eastAsia="ja-JP"/>
        </w:rPr>
        <w:instrText xml:space="preserve"> REF _Ref169105884 \r \h </w:instrText>
      </w:r>
      <w:r>
        <w:rPr>
          <w:lang w:eastAsia="ja-JP"/>
        </w:rPr>
      </w:r>
      <w:r>
        <w:rPr>
          <w:lang w:eastAsia="ja-JP"/>
        </w:rPr>
        <w:fldChar w:fldCharType="separate"/>
      </w:r>
      <w:r>
        <w:rPr>
          <w:lang w:eastAsia="ja-JP"/>
        </w:rPr>
        <w:t>10.5.6.5</w:t>
      </w:r>
      <w:r>
        <w:rPr>
          <w:lang w:eastAsia="ja-JP"/>
        </w:rPr>
        <w:fldChar w:fldCharType="end"/>
      </w:r>
      <w:r w:rsidRPr="009920AF">
        <w:rPr>
          <w:lang w:eastAsia="ja-JP"/>
        </w:rPr>
        <w:t>);</w:t>
      </w:r>
    </w:p>
    <w:p w14:paraId="7FF0281E" w14:textId="71275173" w:rsidR="007B0DDA" w:rsidRPr="00A4559E" w:rsidRDefault="007B0DDA" w:rsidP="007B0DDA">
      <w:pPr>
        <w:rPr>
          <w:lang w:eastAsia="ja-JP"/>
        </w:rPr>
      </w:pPr>
      <w:r w:rsidRPr="00A4559E">
        <w:rPr>
          <w:lang w:eastAsia="ja-JP"/>
        </w:rPr>
        <w:t xml:space="preserve">The prediction block is specified in terms of the eight-element array </w:t>
      </w:r>
      <w:r>
        <w:fldChar w:fldCharType="begin"/>
      </w:r>
      <w:r>
        <w:instrText xml:space="preserve">XE </w:instrText>
      </w:r>
      <w:r w:rsidRPr="0031646D">
        <w:rPr>
          <w:rStyle w:val="ExprNameinline"/>
        </w:rPr>
        <w:instrText>RahtPredBlk</w:instrText>
      </w:r>
      <w:r>
        <w:instrText xml:space="preserve"> \t "</w:instrText>
      </w:r>
      <w:r>
        <w:fldChar w:fldCharType="begin" w:fldLock="1"/>
      </w:r>
      <w:r>
        <w:instrText>STYLEREF HdgMarker \w</w:instrText>
      </w:r>
      <w:r>
        <w:fldChar w:fldCharType="separate"/>
      </w:r>
      <w:r>
        <w:rPr>
          <w:noProof/>
        </w:rPr>
        <w:instrText>10.5.5.1</w:instrText>
      </w:r>
      <w:r>
        <w:fldChar w:fldCharType="end"/>
      </w:r>
      <w:r>
        <w:instrText>"</w:instrText>
      </w:r>
      <w:r>
        <w:fldChar w:fldCharType="end"/>
      </w:r>
      <w:r w:rsidRPr="00A739CE">
        <w:rPr>
          <w:rStyle w:val="ExprNameinline"/>
        </w:rPr>
        <w:t>RahtPredBlk</w:t>
      </w:r>
      <w:r w:rsidRPr="00A4559E">
        <w:rPr>
          <w:lang w:eastAsia="ja-JP"/>
        </w:rPr>
        <w:t xml:space="preserve">; </w:t>
      </w:r>
      <w:r w:rsidRPr="00A739CE">
        <w:rPr>
          <w:rStyle w:val="ExprNameinline"/>
        </w:rPr>
        <w:t>RahtPredBlk</w:t>
      </w:r>
      <w:r>
        <w:rPr>
          <w:rStyle w:val="Exprinline"/>
        </w:rPr>
        <w:t>[ </w:t>
      </w:r>
      <w:r>
        <w:rPr>
          <w:rStyle w:val="Var1inline"/>
        </w:rPr>
        <w:t>𝑚</w:t>
      </w:r>
      <w:r>
        <w:rPr>
          <w:rStyle w:val="Exprinline"/>
        </w:rPr>
        <w:t> ]</w:t>
      </w:r>
      <w:r w:rsidRPr="00A4559E">
        <w:rPr>
          <w:lang w:eastAsia="ja-JP"/>
        </w:rPr>
        <w:t xml:space="preserve"> is the prediction block value for the Morton-coded location </w:t>
      </w:r>
      <w:r>
        <w:rPr>
          <w:rStyle w:val="Var1inline"/>
        </w:rPr>
        <w:t>𝑚</w:t>
      </w:r>
      <w:r w:rsidRPr="00A4559E">
        <w:rPr>
          <w:lang w:eastAsia="ja-JP"/>
        </w:rPr>
        <w:t>.</w:t>
      </w:r>
      <w:r>
        <w:rPr>
          <w:lang w:eastAsia="ja-JP"/>
        </w:rPr>
        <w:t xml:space="preserve"> </w:t>
      </w:r>
      <w:r w:rsidR="009071F4">
        <w:rPr>
          <w:rFonts w:eastAsia="Malgun Gothic" w:hint="eastAsia"/>
          <w:lang w:eastAsia="ko-KR"/>
        </w:rPr>
        <w:t xml:space="preserve"> </w:t>
      </w:r>
      <w:r w:rsidRPr="00BA0B31">
        <w:rPr>
          <w:lang w:eastAsia="ja-JP"/>
        </w:rPr>
        <w:t xml:space="preserve">The inter prediction block is specified in terms of the eight-element array </w:t>
      </w:r>
      <w:r w:rsidRPr="00BA0B31">
        <w:rPr>
          <w:rStyle w:val="ExprNameinline"/>
        </w:rPr>
        <w:t>RahtInterPredBlk</w:t>
      </w:r>
      <w:r w:rsidRPr="00BA0B31">
        <w:rPr>
          <w:lang w:eastAsia="ja-JP"/>
        </w:rPr>
        <w:t xml:space="preserve">; </w:t>
      </w:r>
      <w:r w:rsidRPr="00BA0B31">
        <w:rPr>
          <w:rStyle w:val="ExprNameinline"/>
        </w:rPr>
        <w:t>RahtInterPredBlk</w:t>
      </w:r>
      <w:r w:rsidRPr="00BA0B31">
        <w:rPr>
          <w:rStyle w:val="Exprinline"/>
        </w:rPr>
        <w:t>[ </w:t>
      </w:r>
      <w:r w:rsidRPr="00BA0B31">
        <w:rPr>
          <w:rStyle w:val="Var1inline"/>
        </w:rPr>
        <w:t>𝑚</w:t>
      </w:r>
      <w:r w:rsidRPr="00BA0B31">
        <w:rPr>
          <w:rStyle w:val="Exprinline"/>
        </w:rPr>
        <w:t> ]</w:t>
      </w:r>
      <w:r w:rsidRPr="00BA0B31">
        <w:rPr>
          <w:lang w:eastAsia="ja-JP"/>
        </w:rPr>
        <w:t xml:space="preserve"> is the inter prediction block value for the Morton-coded location </w:t>
      </w:r>
      <w:r w:rsidRPr="00BA0B31">
        <w:rPr>
          <w:rStyle w:val="Var1inline"/>
        </w:rPr>
        <w:t>𝑚</w:t>
      </w:r>
      <w:r w:rsidRPr="00BA0B31">
        <w:rPr>
          <w:lang w:eastAsia="ja-JP"/>
        </w:rPr>
        <w:t>.</w:t>
      </w:r>
    </w:p>
    <w:p w14:paraId="3B400E72" w14:textId="4B5DE939" w:rsidR="007B0DDA" w:rsidRPr="0001628C" w:rsidRDefault="007B0DDA" w:rsidP="007B0DDA">
      <w:pPr>
        <w:pStyle w:val="Code"/>
        <w:rPr>
          <w:rFonts w:eastAsia="Malgun Gothic"/>
          <w:color w:val="000000" w:themeColor="text1"/>
          <w:szCs w:val="20"/>
          <w:lang w:eastAsia="zh-CN"/>
        </w:rPr>
      </w:pPr>
      <w:r w:rsidRPr="00A4559E">
        <w:t>if (RahtPredEligible[Lvl][Bs][Bt][Bv]) {</w:t>
      </w:r>
      <w:r w:rsidRPr="00A4559E">
        <w:br/>
        <w:t xml:space="preserve">  for (m = 0; m &lt; 8; m++)</w:t>
      </w:r>
      <w:r w:rsidRPr="00A4559E">
        <w:br/>
        <w:t xml:space="preserve">    RahtPredBlk[m] = RahtPredW[m]</w:t>
      </w:r>
      <w:r w:rsidRPr="00A4559E">
        <w:br/>
        <w:t>}</w:t>
      </w:r>
      <w:r w:rsidRPr="00D026C0">
        <w:t xml:space="preserve"> </w:t>
      </w:r>
      <w:r>
        <w:br/>
      </w:r>
      <w:r w:rsidRPr="00BA0B31">
        <w:rPr>
          <w:rFonts w:cs="Courier New"/>
        </w:rPr>
        <w:t>if (RahtInterPredEligible[Lvl][Bs][Bt][Bv]) {</w:t>
      </w:r>
      <w:r w:rsidRPr="00BA0B31">
        <w:rPr>
          <w:rFonts w:cs="Courier New"/>
        </w:rPr>
        <w:br/>
        <w:t xml:space="preserve">  for (m = 0; m &lt; 8; m++)</w:t>
      </w:r>
      <w:r w:rsidRPr="00BA0B31">
        <w:rPr>
          <w:rFonts w:cs="Courier New"/>
        </w:rPr>
        <w:br/>
        <w:t xml:space="preserve">    RahtInterPredBlk[m] = RahtInterPredW[m]</w:t>
      </w:r>
      <w:r>
        <w:rPr>
          <w:rFonts w:cs="Courier New"/>
          <w:lang w:eastAsia="zh-CN"/>
        </w:rPr>
        <w:br/>
        <w:t xml:space="preserve">  if (Raht</w:t>
      </w:r>
      <w:r>
        <w:rPr>
          <w:rFonts w:cs="Courier New" w:hint="eastAsia"/>
          <w:lang w:eastAsia="zh-CN"/>
        </w:rPr>
        <w:t>D</w:t>
      </w:r>
      <w:r>
        <w:rPr>
          <w:rFonts w:cs="Courier New"/>
          <w:lang w:eastAsia="zh-CN"/>
        </w:rPr>
        <w:t>cCoeffRef[lvl][Bs][Bt][</w:t>
      </w:r>
      <w:r>
        <w:rPr>
          <w:rFonts w:cs="Courier New" w:hint="eastAsia"/>
          <w:lang w:eastAsia="zh-CN"/>
        </w:rPr>
        <w:t>Bv</w:t>
      </w:r>
      <w:r>
        <w:rPr>
          <w:rFonts w:cs="Courier New"/>
          <w:lang w:eastAsia="zh-CN"/>
        </w:rPr>
        <w:t>] &lt; Raht</w:t>
      </w:r>
      <w:r>
        <w:rPr>
          <w:rFonts w:cs="Courier New" w:hint="eastAsia"/>
          <w:lang w:eastAsia="zh-CN"/>
        </w:rPr>
        <w:t>D</w:t>
      </w:r>
      <w:r>
        <w:rPr>
          <w:rFonts w:cs="Courier New"/>
          <w:lang w:eastAsia="zh-CN"/>
        </w:rPr>
        <w:t>cCoeff[lvl][Bs][Bt][</w:t>
      </w:r>
      <w:r>
        <w:rPr>
          <w:rFonts w:cs="Courier New" w:hint="eastAsia"/>
          <w:lang w:eastAsia="zh-CN"/>
        </w:rPr>
        <w:t>Bv</w:t>
      </w:r>
      <w:r>
        <w:rPr>
          <w:rFonts w:cs="Courier New"/>
          <w:lang w:eastAsia="zh-CN"/>
        </w:rPr>
        <w:t xml:space="preserve">] </w:t>
      </w:r>
      <w:r w:rsidR="001A5FDF">
        <w:rPr>
          <w:rFonts w:cs="Courier New"/>
          <w:lang w:eastAsia="zh-CN"/>
        </w:rPr>
        <w:t>×</w:t>
      </w:r>
      <w:r>
        <w:rPr>
          <w:rFonts w:cs="Courier New"/>
          <w:lang w:eastAsia="zh-CN"/>
        </w:rPr>
        <w:t xml:space="preserve"> 0.5 || Raht</w:t>
      </w:r>
      <w:r>
        <w:rPr>
          <w:rFonts w:cs="Courier New" w:hint="eastAsia"/>
          <w:lang w:eastAsia="zh-CN"/>
        </w:rPr>
        <w:t>D</w:t>
      </w:r>
      <w:r>
        <w:rPr>
          <w:rFonts w:cs="Courier New"/>
          <w:lang w:eastAsia="zh-CN"/>
        </w:rPr>
        <w:t>cCoeffRef[lvl][Bs][Bt][</w:t>
      </w:r>
      <w:r>
        <w:rPr>
          <w:rFonts w:cs="Courier New" w:hint="eastAsia"/>
          <w:lang w:eastAsia="zh-CN"/>
        </w:rPr>
        <w:t>Bv</w:t>
      </w:r>
      <w:r>
        <w:rPr>
          <w:rFonts w:cs="Courier New"/>
          <w:lang w:eastAsia="zh-CN"/>
        </w:rPr>
        <w:t xml:space="preserve">] &gt; RahtDcCoeff[lvl][Bs][Bt][Bv] </w:t>
      </w:r>
      <w:r w:rsidR="001A5FDF">
        <w:rPr>
          <w:rFonts w:cs="Courier New"/>
          <w:lang w:eastAsia="zh-CN"/>
        </w:rPr>
        <w:t>×</w:t>
      </w:r>
      <w:r>
        <w:rPr>
          <w:rFonts w:cs="Courier New"/>
          <w:lang w:eastAsia="zh-CN"/>
        </w:rPr>
        <w:t xml:space="preserve"> 2)</w:t>
      </w:r>
      <w:r>
        <w:rPr>
          <w:rFonts w:cs="Courier New"/>
          <w:lang w:eastAsia="zh-CN"/>
        </w:rPr>
        <w:br/>
        <w:t xml:space="preserve">    continue (not inter-eligible)</w:t>
      </w:r>
      <w:r>
        <w:rPr>
          <w:rFonts w:cs="Courier New"/>
          <w:lang w:eastAsia="zh-CN"/>
        </w:rPr>
        <w:br/>
      </w:r>
      <w:r>
        <w:rPr>
          <w:rFonts w:cs="Courier New"/>
          <w:lang w:eastAsia="zh-CN"/>
        </w:rPr>
        <w:br/>
      </w:r>
      <w:r w:rsidRPr="00BA0B31">
        <w:rPr>
          <w:rFonts w:cs="Courier New" w:hint="eastAsia"/>
          <w:lang w:eastAsia="zh-CN"/>
        </w:rPr>
        <w:t xml:space="preserve">  </w:t>
      </w:r>
      <w:r w:rsidRPr="00BA0B31">
        <w:rPr>
          <w:rFonts w:cs="Courier New"/>
        </w:rPr>
        <w:t>…</w:t>
      </w:r>
      <w:r>
        <w:rPr>
          <w:rFonts w:cs="Courier New"/>
        </w:rPr>
        <w:t xml:space="preserve"> </w:t>
      </w:r>
      <w:r>
        <w:rPr>
          <w:rFonts w:cs="Courier New" w:hint="eastAsia"/>
          <w:lang w:eastAsia="zh-CN"/>
        </w:rPr>
        <w:t>/</w:t>
      </w:r>
      <w:r>
        <w:rPr>
          <w:rFonts w:cs="Courier New"/>
          <w:lang w:eastAsia="zh-CN"/>
        </w:rPr>
        <w:t>*</w:t>
      </w:r>
      <w:r w:rsidRPr="00BA0B31">
        <w:rPr>
          <w:rFonts w:cs="Courier New" w:hint="eastAsia"/>
          <w:lang w:eastAsia="zh-CN"/>
        </w:rPr>
        <w:t xml:space="preserve"> </w:t>
      </w:r>
      <w:r>
        <w:rPr>
          <w:rFonts w:cs="Courier New"/>
          <w:lang w:eastAsia="zh-CN"/>
        </w:rPr>
        <w:t xml:space="preserve">in-place, </w:t>
      </w:r>
      <w:r w:rsidRPr="00BA0B31">
        <w:rPr>
          <w:rFonts w:cs="Courier New"/>
        </w:rPr>
        <w:t>temporal filtering</w:t>
      </w:r>
      <w:r w:rsidRPr="00BA0B31">
        <w:rPr>
          <w:rFonts w:cs="Courier New" w:hint="eastAsia"/>
          <w:lang w:eastAsia="zh-CN"/>
        </w:rPr>
        <w:t xml:space="preserve"> </w:t>
      </w:r>
      <w:r w:rsidRPr="00BA0B31">
        <w:rPr>
          <w:rFonts w:cs="Courier New"/>
        </w:rPr>
        <w:t xml:space="preserve">of RahtInterPredBlk </w:t>
      </w:r>
      <w:r w:rsidRPr="00BA0B31">
        <w:rPr>
          <w:rFonts w:cs="Courier New" w:hint="eastAsia"/>
          <w:lang w:eastAsia="zh-CN"/>
        </w:rPr>
        <w:t>（</w:t>
      </w:r>
      <w:r>
        <w:rPr>
          <w:rFonts w:cs="Courier New"/>
          <w:lang w:eastAsia="zh-CN"/>
        </w:rPr>
        <w:fldChar w:fldCharType="begin"/>
      </w:r>
      <w:r>
        <w:rPr>
          <w:rFonts w:cs="Courier New"/>
          <w:lang w:eastAsia="zh-CN"/>
        </w:rPr>
        <w:instrText xml:space="preserve"> </w:instrText>
      </w:r>
      <w:r>
        <w:rPr>
          <w:rFonts w:cs="Courier New" w:hint="eastAsia"/>
          <w:lang w:eastAsia="zh-CN"/>
        </w:rPr>
        <w:instrText>REF _Ref169105800 \r \h</w:instrText>
      </w:r>
      <w:r>
        <w:rPr>
          <w:rFonts w:cs="Courier New"/>
          <w:lang w:eastAsia="zh-CN"/>
        </w:rPr>
        <w:instrText xml:space="preserve"> </w:instrText>
      </w:r>
      <w:r>
        <w:rPr>
          <w:rFonts w:cs="Courier New"/>
          <w:lang w:eastAsia="zh-CN"/>
        </w:rPr>
      </w:r>
      <w:r>
        <w:rPr>
          <w:rFonts w:cs="Courier New"/>
          <w:lang w:eastAsia="zh-CN"/>
        </w:rPr>
        <w:fldChar w:fldCharType="separate"/>
      </w:r>
      <w:r>
        <w:rPr>
          <w:rFonts w:cs="Courier New"/>
          <w:lang w:eastAsia="zh-CN"/>
        </w:rPr>
        <w:t>10.5.6.4</w:t>
      </w:r>
      <w:r>
        <w:rPr>
          <w:rFonts w:cs="Courier New"/>
          <w:lang w:eastAsia="zh-CN"/>
        </w:rPr>
        <w:fldChar w:fldCharType="end"/>
      </w:r>
      <w:r w:rsidRPr="00BA0B31">
        <w:rPr>
          <w:rFonts w:cs="Courier New" w:hint="eastAsia"/>
          <w:lang w:eastAsia="zh-CN"/>
        </w:rPr>
        <w:t>）</w:t>
      </w:r>
      <w:r>
        <w:rPr>
          <w:rFonts w:cs="Courier New" w:hint="eastAsia"/>
          <w:lang w:eastAsia="zh-CN"/>
        </w:rPr>
        <w:t xml:space="preserve"> </w:t>
      </w:r>
      <w:r w:rsidRPr="00BA0B31">
        <w:rPr>
          <w:rFonts w:cs="Courier New"/>
        </w:rPr>
        <w:t>*/</w:t>
      </w:r>
      <w:r w:rsidRPr="00BA0B31">
        <w:rPr>
          <w:rFonts w:cs="Courier New"/>
        </w:rPr>
        <w:br/>
      </w:r>
      <w:r w:rsidRPr="00BA0B31">
        <w:rPr>
          <w:rFonts w:cs="Courier New"/>
        </w:rPr>
        <w:br/>
        <w:t xml:space="preserve">  for (m = 0; m &lt; 8; m++){</w:t>
      </w:r>
      <w:r w:rsidRPr="00BA0B31">
        <w:rPr>
          <w:rFonts w:cs="Courier New"/>
        </w:rPr>
        <w:br/>
        <w:t xml:space="preserve">    if (m == 0 &amp;&amp; Lvl &lt; RahtRootLvl)</w:t>
      </w:r>
      <w:r w:rsidRPr="00BA0B31">
        <w:rPr>
          <w:rFonts w:cs="Courier New"/>
        </w:rPr>
        <w:br/>
        <w:t xml:space="preserve">      continue</w:t>
      </w:r>
      <w:r w:rsidRPr="00BA0B31">
        <w:rPr>
          <w:rFonts w:cs="Courier New"/>
        </w:rPr>
        <w:br/>
        <w:t xml:space="preserve">    RahtPredBlk[m] = RahtInterPredBlk[m]</w:t>
      </w:r>
      <w:r w:rsidRPr="00BA0B31">
        <w:rPr>
          <w:rFonts w:cs="Courier New"/>
        </w:rPr>
        <w:br/>
        <w:t xml:space="preserve">  }</w:t>
      </w:r>
      <w:r w:rsidRPr="00BA0B31">
        <w:rPr>
          <w:rFonts w:cs="Courier New"/>
        </w:rPr>
        <w:br/>
        <w:t>}</w:t>
      </w:r>
      <w:r>
        <w:rPr>
          <w:rFonts w:cs="Courier New"/>
          <w:lang w:eastAsia="zh-CN"/>
        </w:rPr>
        <w:br/>
      </w:r>
      <w:r>
        <w:rPr>
          <w:rFonts w:cs="Courier New"/>
          <w:lang w:eastAsia="zh-CN"/>
        </w:rPr>
        <w:br/>
      </w:r>
      <w:r w:rsidRPr="009920AF">
        <w:rPr>
          <w:rFonts w:cs="Courier New" w:hint="eastAsia"/>
          <w:lang w:eastAsia="zh-CN"/>
        </w:rPr>
        <w:t>/</w:t>
      </w:r>
      <w:r w:rsidRPr="009920AF">
        <w:rPr>
          <w:rFonts w:cs="Courier New"/>
          <w:lang w:eastAsia="zh-CN"/>
        </w:rPr>
        <w:t>*</w:t>
      </w:r>
      <w:r w:rsidRPr="009920AF">
        <w:rPr>
          <w:rFonts w:cs="Courier New" w:hint="eastAsia"/>
          <w:lang w:eastAsia="zh-CN"/>
        </w:rPr>
        <w:t xml:space="preserve"> </w:t>
      </w:r>
      <w:r w:rsidRPr="009920AF">
        <w:rPr>
          <w:rFonts w:cs="Courier New"/>
          <w:lang w:eastAsia="zh-CN"/>
        </w:rPr>
        <w:t xml:space="preserve">in-place, </w:t>
      </w:r>
      <w:r w:rsidRPr="009920AF">
        <w:rPr>
          <w:rFonts w:cs="Courier New"/>
        </w:rPr>
        <w:t>last component prediction for RahtCoeff</w:t>
      </w:r>
      <w:r w:rsidRPr="009920AF">
        <w:rPr>
          <w:rFonts w:cs="Courier New" w:hint="eastAsia"/>
          <w:lang w:eastAsia="zh-CN"/>
        </w:rPr>
        <w:t>（</w:t>
      </w:r>
      <w:r>
        <w:rPr>
          <w:rFonts w:cs="Courier New"/>
          <w:lang w:eastAsia="zh-CN"/>
        </w:rPr>
        <w:fldChar w:fldCharType="begin"/>
      </w:r>
      <w:r>
        <w:rPr>
          <w:rFonts w:cs="Courier New"/>
          <w:lang w:eastAsia="zh-CN"/>
        </w:rPr>
        <w:instrText xml:space="preserve"> </w:instrText>
      </w:r>
      <w:r>
        <w:rPr>
          <w:rFonts w:cs="Courier New" w:hint="eastAsia"/>
          <w:lang w:eastAsia="zh-CN"/>
        </w:rPr>
        <w:instrText>REF _Ref169105884 \r \h</w:instrText>
      </w:r>
      <w:r>
        <w:rPr>
          <w:rFonts w:cs="Courier New"/>
          <w:lang w:eastAsia="zh-CN"/>
        </w:rPr>
        <w:instrText xml:space="preserve"> </w:instrText>
      </w:r>
      <w:r>
        <w:rPr>
          <w:rFonts w:cs="Courier New"/>
          <w:lang w:eastAsia="zh-CN"/>
        </w:rPr>
      </w:r>
      <w:r>
        <w:rPr>
          <w:rFonts w:cs="Courier New"/>
          <w:lang w:eastAsia="zh-CN"/>
        </w:rPr>
        <w:fldChar w:fldCharType="separate"/>
      </w:r>
      <w:r>
        <w:rPr>
          <w:rFonts w:cs="Courier New"/>
          <w:lang w:eastAsia="zh-CN"/>
        </w:rPr>
        <w:t>10.5.6.5</w:t>
      </w:r>
      <w:r>
        <w:rPr>
          <w:rFonts w:cs="Courier New"/>
          <w:lang w:eastAsia="zh-CN"/>
        </w:rPr>
        <w:fldChar w:fldCharType="end"/>
      </w:r>
      <w:r w:rsidRPr="009920AF">
        <w:rPr>
          <w:rFonts w:cs="Courier New" w:hint="eastAsia"/>
          <w:lang w:eastAsia="zh-CN"/>
        </w:rPr>
        <w:t>）</w:t>
      </w:r>
      <w:r w:rsidRPr="009920AF">
        <w:rPr>
          <w:rFonts w:cs="Courier New" w:hint="eastAsia"/>
          <w:lang w:eastAsia="zh-CN"/>
        </w:rPr>
        <w:t xml:space="preserve"> </w:t>
      </w:r>
      <w:r w:rsidRPr="009920AF">
        <w:rPr>
          <w:rFonts w:cs="Courier New"/>
        </w:rPr>
        <w:t>*/</w:t>
      </w:r>
      <w:r>
        <w:rPr>
          <w:rFonts w:cs="Courier New"/>
          <w:lang w:eastAsia="zh-CN"/>
        </w:rPr>
        <w:br/>
      </w:r>
    </w:p>
    <w:p w14:paraId="2376F585" w14:textId="77777777" w:rsidR="007B0DDA" w:rsidRPr="007F33B7" w:rsidRDefault="007B0DDA" w:rsidP="007B0DDA">
      <w:pPr>
        <w:pStyle w:val="4"/>
        <w:numPr>
          <w:ilvl w:val="3"/>
          <w:numId w:val="1"/>
        </w:numPr>
      </w:pPr>
      <w:bookmarkStart w:id="2580" w:name="_Ref166162937"/>
      <w:r>
        <w:lastRenderedPageBreak/>
        <w:t>Weighted prediction block</w:t>
      </w:r>
      <w:bookmarkEnd w:id="2580"/>
      <w:r>
        <w:fldChar w:fldCharType="begin" w:fldLock="1"/>
      </w:r>
      <w:r>
        <w:rPr>
          <w:rStyle w:val="HdgMarker"/>
        </w:rPr>
        <w:instrText>Q</w:instrText>
      </w:r>
      <w:r>
        <w:instrText>UOTE "" \* Charformat</w:instrText>
      </w:r>
      <w:r>
        <w:fldChar w:fldCharType="end"/>
      </w:r>
    </w:p>
    <w:p w14:paraId="25B5BB72" w14:textId="6CC8FD68" w:rsidR="007B0DDA" w:rsidRPr="00A4559E" w:rsidRDefault="007B0DDA" w:rsidP="007B0DDA">
      <w:pPr>
        <w:rPr>
          <w:lang w:eastAsia="ja-JP"/>
        </w:rPr>
      </w:pPr>
      <w:r w:rsidRPr="00A4559E">
        <w:rPr>
          <w:lang w:eastAsia="ja-JP"/>
        </w:rPr>
        <w:t xml:space="preserve">The upsampled prediction block </w:t>
      </w:r>
      <w:r>
        <w:rPr>
          <w:rFonts w:hint="eastAsia"/>
          <w:lang w:eastAsia="zh-CN"/>
        </w:rPr>
        <w:t>shall</w:t>
      </w:r>
      <w:r>
        <w:rPr>
          <w:lang w:eastAsia="ja-JP"/>
        </w:rPr>
        <w:t xml:space="preserve"> be weighted with</w:t>
      </w:r>
      <w:r w:rsidRPr="00A4559E">
        <w:rPr>
          <w:lang w:eastAsia="ja-JP"/>
        </w:rPr>
        <w:t xml:space="preserve"> </w:t>
      </w:r>
      <w:r>
        <w:rPr>
          <w:lang w:eastAsia="ja-JP"/>
        </w:rPr>
        <w:t>e</w:t>
      </w:r>
      <w:r w:rsidRPr="00A4559E">
        <w:rPr>
          <w:lang w:eastAsia="ja-JP"/>
        </w:rPr>
        <w:t xml:space="preserve">ach sample weighted by </w:t>
      </w:r>
      <w:r>
        <w:rPr>
          <w:lang w:eastAsia="ja-JP"/>
        </w:rPr>
        <w:t>the square root of the</w:t>
      </w:r>
      <w:r w:rsidRPr="00A4559E">
        <w:rPr>
          <w:lang w:eastAsia="ja-JP"/>
        </w:rPr>
        <w:t xml:space="preserve"> corresponding transform coefficient weight.  The weighted sample value is specified by </w:t>
      </w:r>
      <w:r w:rsidRPr="00A739CE">
        <w:rPr>
          <w:rStyle w:val="ExprNameinline"/>
        </w:rPr>
        <w:t>RahtPredW</w:t>
      </w:r>
      <w:r>
        <w:rPr>
          <w:rStyle w:val="Exprinline"/>
        </w:rPr>
        <w:t>[ </w:t>
      </w:r>
      <w:r>
        <w:rPr>
          <w:rStyle w:val="Var1inline"/>
        </w:rPr>
        <w:t>𝑚</w:t>
      </w:r>
      <w:r>
        <w:rPr>
          <w:rStyle w:val="Exprinline"/>
        </w:rPr>
        <w:t> ]</w:t>
      </w:r>
      <w:r w:rsidRPr="00A4559E">
        <w:rPr>
          <w:lang w:eastAsia="ja-JP"/>
        </w:rPr>
        <w:t xml:space="preserve"> for the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w:t>
      </w:r>
    </w:p>
    <w:p w14:paraId="47E4CCDF" w14:textId="043301EE" w:rsidR="007B0DDA" w:rsidRPr="00A4559E" w:rsidRDefault="007B0DDA" w:rsidP="007B0DDA">
      <w:pPr>
        <w:pStyle w:val="Code"/>
      </w:pPr>
      <w:r>
        <w:fldChar w:fldCharType="begin"/>
      </w:r>
      <w:r>
        <w:instrText>XE RahtPredW \t "</w:instrText>
      </w:r>
      <w:r>
        <w:fldChar w:fldCharType="begin" w:fldLock="1"/>
      </w:r>
      <w:r>
        <w:instrText>STYLEREF HdgMarker \w</w:instrText>
      </w:r>
      <w:r>
        <w:fldChar w:fldCharType="separate"/>
      </w:r>
      <w:r>
        <w:instrText>10.5.5.5</w:instrText>
      </w:r>
      <w:r>
        <w:fldChar w:fldCharType="end"/>
      </w:r>
      <w:r>
        <w:instrText>"</w:instrText>
      </w:r>
      <w:r>
        <w:br/>
      </w:r>
      <w:r>
        <w:fldChar w:fldCharType="end"/>
      </w:r>
      <w:r w:rsidRPr="00A4559E">
        <w:t xml:space="preserve">RahtPredW[m] := </w:t>
      </w:r>
      <w:r>
        <w:t xml:space="preserve">lossless_coding_enabled == 0 ? </w:t>
      </w:r>
      <w:r w:rsidRPr="00A4559E">
        <w:t>DivExp2Fz(RahtPred[m] × w, 15)</w:t>
      </w:r>
      <w:r>
        <w:t xml:space="preserve"> :</w:t>
      </w:r>
      <w:r w:rsidR="00E02FB2">
        <w:rPr>
          <w:rFonts w:eastAsia="宋体"/>
          <w:lang w:eastAsia="zh-CN"/>
        </w:rPr>
        <w:br/>
      </w:r>
      <w:r w:rsidR="00E02FB2">
        <w:rPr>
          <w:rFonts w:eastAsia="宋体" w:hint="eastAsia"/>
          <w:lang w:eastAsia="zh-CN"/>
        </w:rPr>
        <w:t xml:space="preserve"> </w:t>
      </w:r>
      <w:r>
        <w:t xml:space="preserve"> (</w:t>
      </w:r>
      <w:r w:rsidRPr="00A4559E">
        <w:t>RahtPred[m]</w:t>
      </w:r>
      <w:r>
        <w:t xml:space="preserve"> &gt;&gt; 15) &lt;&lt; 15</w:t>
      </w:r>
      <w:r w:rsidRPr="00A4559E">
        <w:br/>
        <w:t xml:space="preserve">  where</w:t>
      </w:r>
      <w:r w:rsidRPr="00A4559E">
        <w:br/>
        <w:t xml:space="preserve">    w := IntSqrt(RahtCoeffWeightM[Lvl][0][Bs][Bt][Bv][m] &lt;&lt; 30)</w:t>
      </w:r>
    </w:p>
    <w:p w14:paraId="2F94534A" w14:textId="77777777" w:rsidR="007B0DDA" w:rsidRDefault="007B0DDA" w:rsidP="007B0DDA">
      <w:pPr>
        <w:pStyle w:val="4"/>
        <w:numPr>
          <w:ilvl w:val="3"/>
          <w:numId w:val="1"/>
        </w:numPr>
      </w:pPr>
      <w:bookmarkStart w:id="2581" w:name="_Ref169105611"/>
      <w:r>
        <w:t>Resampling and Weighted inter prediction block</w:t>
      </w:r>
      <w:bookmarkEnd w:id="2581"/>
    </w:p>
    <w:p w14:paraId="684C1446" w14:textId="77777777" w:rsidR="007B0DDA" w:rsidRDefault="007B0DDA" w:rsidP="007B0DDA">
      <w:pPr>
        <w:rPr>
          <w:lang w:eastAsia="zh-CN"/>
        </w:rPr>
      </w:pPr>
      <w:r w:rsidRPr="00BA0B31">
        <w:rPr>
          <w:lang w:eastAsia="ja-JP"/>
        </w:rPr>
        <w:t xml:space="preserve">The samples used to generate an inter prediction block are </w:t>
      </w:r>
      <w:r w:rsidRPr="00BA0B31">
        <w:rPr>
          <w:lang w:eastAsia="zh-CN"/>
        </w:rPr>
        <w:t>t</w:t>
      </w:r>
      <w:r w:rsidRPr="00BA0B31">
        <w:rPr>
          <w:rFonts w:hint="eastAsia"/>
          <w:lang w:eastAsia="zh-CN"/>
        </w:rPr>
        <w:t>he</w:t>
      </w:r>
      <w:r w:rsidRPr="00BA0B31">
        <w:rPr>
          <w:lang w:eastAsia="zh-CN"/>
        </w:rPr>
        <w:t xml:space="preserve"> sum of point attributes within each child block of the reference block as specified by </w:t>
      </w:r>
      <w:r w:rsidRPr="00BA0B31">
        <w:rPr>
          <w:rStyle w:val="ExprNameinline"/>
        </w:rPr>
        <w:t>RahtInterPred</w:t>
      </w:r>
      <w:r w:rsidRPr="00BA0B31">
        <w:rPr>
          <w:lang w:eastAsia="zh-CN"/>
        </w:rPr>
        <w:t xml:space="preserve">; </w:t>
      </w:r>
      <w:r w:rsidRPr="00BA0B31">
        <w:rPr>
          <w:rStyle w:val="ExprNameinline"/>
        </w:rPr>
        <w:t>RahtInterPred</w:t>
      </w:r>
      <w:r w:rsidRPr="00BA0B31">
        <w:rPr>
          <w:rStyle w:val="Exprinline"/>
        </w:rPr>
        <w:t>[ </w:t>
      </w:r>
      <w:r w:rsidRPr="00BA0B31">
        <w:rPr>
          <w:rStyle w:val="VarNinline"/>
        </w:rPr>
        <w:t>lvl</w:t>
      </w:r>
      <w:r w:rsidRPr="00BA0B31">
        <w:rPr>
          <w:rStyle w:val="Exprinline"/>
        </w:rPr>
        <w:t>  - 1][ </w:t>
      </w:r>
      <w:r w:rsidRPr="00BA0B31">
        <w:rPr>
          <w:rStyle w:val="VarNinline"/>
        </w:rPr>
        <w:t>bsc</w:t>
      </w:r>
      <w:r w:rsidRPr="00BA0B31">
        <w:rPr>
          <w:rStyle w:val="Exprinline"/>
        </w:rPr>
        <w:t> ][ </w:t>
      </w:r>
      <w:r w:rsidRPr="00BA0B31">
        <w:rPr>
          <w:rStyle w:val="VarNinline"/>
        </w:rPr>
        <w:t>btc</w:t>
      </w:r>
      <w:r w:rsidRPr="00BA0B31">
        <w:rPr>
          <w:rStyle w:val="Exprinline"/>
        </w:rPr>
        <w:t> ][ </w:t>
      </w:r>
      <w:r w:rsidRPr="00BA0B31">
        <w:rPr>
          <w:rStyle w:val="VarNinline"/>
        </w:rPr>
        <w:t>bvc</w:t>
      </w:r>
      <w:r w:rsidRPr="00BA0B31">
        <w:rPr>
          <w:rStyle w:val="Exprinline"/>
        </w:rPr>
        <w:t> ]</w:t>
      </w:r>
      <w:r w:rsidRPr="00BA0B31">
        <w:rPr>
          <w:lang w:eastAsia="zh-CN"/>
        </w:rPr>
        <w:t xml:space="preserve"> is the sample value for the child block located </w:t>
      </w:r>
      <w:r w:rsidRPr="00BA0B31">
        <w:rPr>
          <w:lang w:eastAsia="ja-JP"/>
        </w:rPr>
        <w:t xml:space="preserve">at </w:t>
      </w:r>
      <w:r w:rsidRPr="00BA0B31">
        <w:rPr>
          <w:rStyle w:val="Exprinline"/>
        </w:rPr>
        <w:t>( </w:t>
      </w:r>
      <w:r w:rsidRPr="00BA0B31">
        <w:rPr>
          <w:rStyle w:val="VarNinline"/>
        </w:rPr>
        <w:t>bsc</w:t>
      </w:r>
      <w:r w:rsidRPr="00BA0B31">
        <w:rPr>
          <w:rStyle w:val="Exprinline"/>
        </w:rPr>
        <w:t>, </w:t>
      </w:r>
      <w:r w:rsidRPr="00BA0B31">
        <w:rPr>
          <w:rStyle w:val="VarNinline"/>
        </w:rPr>
        <w:t>btc</w:t>
      </w:r>
      <w:r w:rsidRPr="00BA0B31">
        <w:rPr>
          <w:rStyle w:val="Exprinline"/>
        </w:rPr>
        <w:t>, </w:t>
      </w:r>
      <w:r w:rsidRPr="00BA0B31">
        <w:rPr>
          <w:rStyle w:val="VarNinline"/>
        </w:rPr>
        <w:t>bvc</w:t>
      </w:r>
      <w:r w:rsidRPr="00BA0B31">
        <w:rPr>
          <w:rStyle w:val="Exprinline"/>
        </w:rPr>
        <w:t> )</w:t>
      </w:r>
      <w:r w:rsidRPr="00BA0B31">
        <w:rPr>
          <w:lang w:eastAsia="ja-JP"/>
        </w:rPr>
        <w:t xml:space="preserve"> in tree level </w:t>
      </w:r>
      <w:r w:rsidRPr="00BA0B31">
        <w:rPr>
          <w:rStyle w:val="VarNinline"/>
        </w:rPr>
        <w:t>lvl</w:t>
      </w:r>
      <w:r w:rsidRPr="00BA0B31">
        <w:rPr>
          <w:rStyle w:val="Exprinline"/>
        </w:rPr>
        <w:t>  - 1</w:t>
      </w:r>
      <w:r w:rsidRPr="00BA0B31">
        <w:rPr>
          <w:lang w:eastAsia="ja-JP"/>
        </w:rPr>
        <w:t>.</w:t>
      </w:r>
      <w:r>
        <w:rPr>
          <w:rFonts w:hint="eastAsia"/>
          <w:lang w:eastAsia="zh-CN"/>
        </w:rPr>
        <w:t xml:space="preserve"> </w:t>
      </w:r>
    </w:p>
    <w:p w14:paraId="49B2ABD4" w14:textId="77777777" w:rsidR="007B0DDA" w:rsidRDefault="007B0DDA" w:rsidP="007B0DDA">
      <w:pPr>
        <w:pStyle w:val="Code"/>
        <w:ind w:left="180" w:hangingChars="100" w:hanging="180"/>
        <w:rPr>
          <w:lang w:eastAsia="zh-CN"/>
        </w:rPr>
      </w:pPr>
      <w:r w:rsidRPr="00A63F1E">
        <w:rPr>
          <w:lang w:eastAsia="zh-CN"/>
        </w:rPr>
        <w:t>RahtInter</w:t>
      </w:r>
      <w:r w:rsidRPr="00A63F1E">
        <w:rPr>
          <w:rFonts w:hint="eastAsia"/>
          <w:lang w:eastAsia="zh-CN"/>
        </w:rPr>
        <w:t>Pred</w:t>
      </w:r>
      <w:r w:rsidRPr="00A63F1E">
        <w:rPr>
          <w:lang w:eastAsia="zh-CN"/>
        </w:rPr>
        <w:t>[lvl][bs][bt][bv] := RahtBlkSumAttrRef[</w:t>
      </w:r>
      <w:r w:rsidRPr="00A63F1E">
        <w:rPr>
          <w:rFonts w:ascii="Cambria Math" w:hAnsi="Cambria Math" w:cs="Cambria Math"/>
          <w:lang w:eastAsia="zh-CN"/>
        </w:rPr>
        <w:t> </w:t>
      </w:r>
      <w:r w:rsidRPr="00A63F1E">
        <w:rPr>
          <w:lang w:eastAsia="zh-CN"/>
        </w:rPr>
        <w:t>lvl</w:t>
      </w:r>
      <w:r w:rsidRPr="00A63F1E">
        <w:rPr>
          <w:rFonts w:ascii="Cambria Math" w:hAnsi="Cambria Math" w:cs="Cambria Math"/>
          <w:lang w:eastAsia="zh-CN"/>
        </w:rPr>
        <w:t> </w:t>
      </w:r>
      <w:r w:rsidRPr="00A63F1E">
        <w:rPr>
          <w:lang w:eastAsia="zh-CN"/>
        </w:rPr>
        <w:t>][</w:t>
      </w:r>
      <w:r w:rsidRPr="00A63F1E">
        <w:rPr>
          <w:rFonts w:ascii="Cambria Math" w:hAnsi="Cambria Math" w:cs="Cambria Math"/>
          <w:lang w:eastAsia="zh-CN"/>
        </w:rPr>
        <w:t> </w:t>
      </w:r>
      <w:r w:rsidRPr="00A63F1E">
        <w:rPr>
          <w:lang w:eastAsia="zh-CN"/>
        </w:rPr>
        <w:t>bs</w:t>
      </w:r>
      <w:r w:rsidRPr="00A63F1E">
        <w:rPr>
          <w:rFonts w:ascii="Cambria Math" w:hAnsi="Cambria Math" w:cs="Cambria Math"/>
          <w:lang w:eastAsia="zh-CN"/>
        </w:rPr>
        <w:t> </w:t>
      </w:r>
      <w:r w:rsidRPr="00A63F1E">
        <w:rPr>
          <w:lang w:eastAsia="zh-CN"/>
        </w:rPr>
        <w:t>][</w:t>
      </w:r>
      <w:r w:rsidRPr="00A63F1E">
        <w:rPr>
          <w:rFonts w:ascii="Cambria Math" w:hAnsi="Cambria Math" w:cs="Cambria Math"/>
          <w:lang w:eastAsia="zh-CN"/>
        </w:rPr>
        <w:t> </w:t>
      </w:r>
      <w:r w:rsidRPr="00A63F1E">
        <w:rPr>
          <w:lang w:eastAsia="zh-CN"/>
        </w:rPr>
        <w:t>bt</w:t>
      </w:r>
      <w:r w:rsidRPr="00A63F1E">
        <w:rPr>
          <w:rFonts w:ascii="Cambria Math" w:hAnsi="Cambria Math" w:cs="Cambria Math"/>
          <w:lang w:eastAsia="zh-CN"/>
        </w:rPr>
        <w:t> </w:t>
      </w:r>
      <w:r w:rsidRPr="00A63F1E">
        <w:rPr>
          <w:lang w:eastAsia="zh-CN"/>
        </w:rPr>
        <w:t>][</w:t>
      </w:r>
      <w:r w:rsidRPr="00A63F1E">
        <w:rPr>
          <w:rFonts w:ascii="Cambria Math" w:hAnsi="Cambria Math" w:cs="Cambria Math"/>
          <w:lang w:eastAsia="zh-CN"/>
        </w:rPr>
        <w:t> </w:t>
      </w:r>
      <w:r w:rsidRPr="00A63F1E">
        <w:rPr>
          <w:lang w:eastAsia="zh-CN"/>
        </w:rPr>
        <w:t>bv</w:t>
      </w:r>
      <w:r w:rsidRPr="00A63F1E">
        <w:rPr>
          <w:rFonts w:ascii="Cambria Math" w:hAnsi="Cambria Math" w:cs="Cambria Math"/>
          <w:lang w:eastAsia="zh-CN"/>
        </w:rPr>
        <w:t> </w:t>
      </w:r>
      <w:r w:rsidRPr="00A63F1E">
        <w:rPr>
          <w:lang w:eastAsia="zh-CN"/>
        </w:rPr>
        <w:t>]</w:t>
      </w:r>
    </w:p>
    <w:p w14:paraId="6676BB28" w14:textId="77777777" w:rsidR="007B0DDA" w:rsidRDefault="007B0DDA" w:rsidP="007B0DDA">
      <w:pPr>
        <w:rPr>
          <w:lang w:eastAsia="zh-CN"/>
        </w:rPr>
      </w:pPr>
      <w:r w:rsidRPr="00BA0B31">
        <w:rPr>
          <w:lang w:eastAsia="ja-JP"/>
        </w:rPr>
        <w:t xml:space="preserve">The weighted sample value is specified by </w:t>
      </w:r>
      <w:r w:rsidRPr="00BA0B31">
        <w:rPr>
          <w:rStyle w:val="ExprNameinline"/>
        </w:rPr>
        <w:t>RahtInterPredW</w:t>
      </w:r>
      <w:r w:rsidRPr="00BA0B31">
        <w:rPr>
          <w:rStyle w:val="Exprinline"/>
        </w:rPr>
        <w:t>[ </w:t>
      </w:r>
      <w:r w:rsidRPr="00BA0B31">
        <w:rPr>
          <w:rStyle w:val="VarNinline"/>
        </w:rPr>
        <w:t>m</w:t>
      </w:r>
      <w:r w:rsidRPr="00BA0B31">
        <w:rPr>
          <w:rStyle w:val="Exprinline"/>
        </w:rPr>
        <w:t> ]</w:t>
      </w:r>
      <w:r w:rsidRPr="00BA0B31">
        <w:rPr>
          <w:lang w:eastAsia="ja-JP"/>
        </w:rPr>
        <w:t xml:space="preserve"> for the </w:t>
      </w:r>
      <w:r w:rsidRPr="00BA0B31">
        <w:rPr>
          <w:rStyle w:val="VarNinline"/>
        </w:rPr>
        <w:t>m</w:t>
      </w:r>
      <w:r w:rsidRPr="00BA0B31">
        <w:rPr>
          <w:lang w:eastAsia="ja-JP"/>
        </w:rPr>
        <w:t xml:space="preserve">-th child block located at </w:t>
      </w:r>
      <w:r w:rsidRPr="00BA0B31">
        <w:rPr>
          <w:rStyle w:val="Exprinline"/>
        </w:rPr>
        <w:t>( </w:t>
      </w:r>
      <w:r w:rsidRPr="00BA0B31">
        <w:rPr>
          <w:rStyle w:val="VarNinline"/>
        </w:rPr>
        <w:t>bsc</w:t>
      </w:r>
      <w:r w:rsidRPr="00BA0B31">
        <w:rPr>
          <w:rStyle w:val="Exprinline"/>
        </w:rPr>
        <w:t>, </w:t>
      </w:r>
      <w:r w:rsidRPr="00BA0B31">
        <w:rPr>
          <w:rStyle w:val="VarNinline"/>
        </w:rPr>
        <w:t>btc</w:t>
      </w:r>
      <w:r w:rsidRPr="00BA0B31">
        <w:rPr>
          <w:rStyle w:val="Exprinline"/>
        </w:rPr>
        <w:t>, </w:t>
      </w:r>
      <w:r w:rsidRPr="00BA0B31">
        <w:rPr>
          <w:rStyle w:val="VarNinline"/>
        </w:rPr>
        <w:t>bvc</w:t>
      </w:r>
      <w:r w:rsidRPr="00BA0B31">
        <w:rPr>
          <w:rStyle w:val="Exprinline"/>
        </w:rPr>
        <w:t> )</w:t>
      </w:r>
      <w:r w:rsidRPr="00BA0B31">
        <w:rPr>
          <w:lang w:eastAsia="ja-JP"/>
        </w:rPr>
        <w:t xml:space="preserve"> in tree level </w:t>
      </w:r>
      <w:r w:rsidRPr="00BA0B31">
        <w:rPr>
          <w:rStyle w:val="VarNinline"/>
        </w:rPr>
        <w:t>lvl</w:t>
      </w:r>
      <w:r w:rsidRPr="00BA0B31">
        <w:rPr>
          <w:rStyle w:val="Exprinline"/>
        </w:rPr>
        <w:t>  - 1</w:t>
      </w:r>
      <w:r w:rsidRPr="00BA0B31">
        <w:rPr>
          <w:lang w:eastAsia="ja-JP"/>
        </w:rPr>
        <w:t>.</w:t>
      </w:r>
    </w:p>
    <w:p w14:paraId="73F6D0E2" w14:textId="77777777" w:rsidR="007B0DDA" w:rsidRDefault="007B0DDA">
      <w:pPr>
        <w:pStyle w:val="Itemize1G-PCC"/>
        <w:numPr>
          <w:ilvl w:val="0"/>
          <w:numId w:val="8"/>
        </w:numPr>
      </w:pPr>
      <w:r>
        <w:rPr>
          <w:lang w:eastAsia="zh-CN"/>
        </w:rPr>
        <w:t>I</w:t>
      </w:r>
      <w:r>
        <w:rPr>
          <w:rFonts w:hint="eastAsia"/>
          <w:lang w:eastAsia="zh-CN"/>
        </w:rPr>
        <w:t>f one child block is with 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 set to 0;</w:t>
      </w:r>
    </w:p>
    <w:p w14:paraId="5EB868C2" w14:textId="77777777" w:rsidR="007B0DDA" w:rsidRDefault="007B0DDA">
      <w:pPr>
        <w:pStyle w:val="Itemize1G-PCC"/>
        <w:numPr>
          <w:ilvl w:val="0"/>
          <w:numId w:val="8"/>
        </w:numPr>
      </w:pPr>
      <w:r>
        <w:rPr>
          <w:rFonts w:hint="eastAsia"/>
          <w:lang w:eastAsia="zh-CN"/>
        </w:rPr>
        <w:t>Else, if the corresponding child block of the reference block is with 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w:t>
      </w:r>
      <w:r w:rsidRPr="00BA0B31">
        <w:rPr>
          <w:lang w:eastAsia="ja-JP"/>
        </w:rPr>
        <w:t xml:space="preserve"> </w:t>
      </w:r>
      <w:r w:rsidRPr="00BA0B31">
        <w:rPr>
          <w:lang w:eastAsia="zh-CN"/>
        </w:rPr>
        <w:t>t</w:t>
      </w:r>
      <w:r w:rsidRPr="00BA0B31">
        <w:rPr>
          <w:rFonts w:hint="eastAsia"/>
          <w:lang w:eastAsia="zh-CN"/>
        </w:rPr>
        <w:t>he</w:t>
      </w:r>
      <w:r w:rsidRPr="00BA0B31">
        <w:rPr>
          <w:lang w:eastAsia="zh-CN"/>
        </w:rPr>
        <w:t xml:space="preserve"> sum of point attributes within</w:t>
      </w:r>
      <w:r>
        <w:rPr>
          <w:rFonts w:hint="eastAsia"/>
          <w:lang w:eastAsia="zh-CN"/>
        </w:rPr>
        <w:t xml:space="preserve"> </w:t>
      </w:r>
      <w:r w:rsidRPr="00BA0B31">
        <w:rPr>
          <w:lang w:eastAsia="zh-CN"/>
        </w:rPr>
        <w:t>the reference block</w:t>
      </w:r>
      <w:r>
        <w:rPr>
          <w:rFonts w:hint="eastAsia"/>
          <w:lang w:eastAsia="zh-CN"/>
        </w:rPr>
        <w:t xml:space="preserve"> and </w:t>
      </w:r>
      <w:r w:rsidRPr="00BA0B31">
        <w:rPr>
          <w:lang w:eastAsia="zh-CN"/>
        </w:rPr>
        <w:t xml:space="preserve">be </w:t>
      </w:r>
      <w:r w:rsidRPr="00BA0B31">
        <w:rPr>
          <w:rFonts w:hint="eastAsia"/>
          <w:lang w:eastAsia="zh-CN"/>
        </w:rPr>
        <w:t>weighted</w:t>
      </w:r>
      <w:r w:rsidRPr="00BA0B31">
        <w:rPr>
          <w:lang w:eastAsia="ja-JP"/>
        </w:rPr>
        <w:t xml:space="preserve"> by </w:t>
      </w:r>
      <w:r>
        <w:rPr>
          <w:rFonts w:hint="eastAsia"/>
          <w:lang w:eastAsia="zh-CN"/>
        </w:rPr>
        <w:t>the</w:t>
      </w:r>
      <w:r w:rsidRPr="00BA0B31">
        <w:rPr>
          <w:lang w:eastAsia="ja-JP"/>
        </w:rPr>
        <w:t xml:space="preserve"> transform coefficient weight</w:t>
      </w:r>
      <w:r>
        <w:rPr>
          <w:rFonts w:hint="eastAsia"/>
          <w:lang w:eastAsia="zh-CN"/>
        </w:rPr>
        <w:t xml:space="preserve"> of the reference block;</w:t>
      </w:r>
    </w:p>
    <w:p w14:paraId="6397C1A7" w14:textId="77777777" w:rsidR="007B0DDA" w:rsidRPr="00E8172C" w:rsidRDefault="007B0DDA">
      <w:pPr>
        <w:pStyle w:val="Itemize1G-PCC"/>
        <w:numPr>
          <w:ilvl w:val="0"/>
          <w:numId w:val="8"/>
        </w:numPr>
      </w:pPr>
      <w:r>
        <w:rPr>
          <w:rFonts w:hint="eastAsia"/>
          <w:lang w:eastAsia="zh-CN"/>
        </w:rPr>
        <w:t>Else, the corresponding child block of the reference block is with non-zero weight, t</w:t>
      </w:r>
      <w:r w:rsidRPr="00BA0B31">
        <w:rPr>
          <w:lang w:eastAsia="ja-JP"/>
        </w:rPr>
        <w:t xml:space="preserve">he sample used to generate </w:t>
      </w:r>
      <w:r>
        <w:rPr>
          <w:rFonts w:hint="eastAsia"/>
          <w:lang w:eastAsia="zh-CN"/>
        </w:rPr>
        <w:t xml:space="preserve">the </w:t>
      </w:r>
      <w:r w:rsidRPr="00BA0B31">
        <w:rPr>
          <w:lang w:eastAsia="ja-JP"/>
        </w:rPr>
        <w:t xml:space="preserve">inter prediction block </w:t>
      </w:r>
      <w:r>
        <w:rPr>
          <w:rFonts w:hint="eastAsia"/>
          <w:lang w:eastAsia="zh-CN"/>
        </w:rPr>
        <w:t>shall be</w:t>
      </w:r>
      <w:r w:rsidRPr="00BA0B31">
        <w:rPr>
          <w:lang w:eastAsia="ja-JP"/>
        </w:rPr>
        <w:t xml:space="preserve"> </w:t>
      </w:r>
      <w:r w:rsidRPr="00BA0B31">
        <w:rPr>
          <w:lang w:eastAsia="zh-CN"/>
        </w:rPr>
        <w:t>t</w:t>
      </w:r>
      <w:r w:rsidRPr="00BA0B31">
        <w:rPr>
          <w:rFonts w:hint="eastAsia"/>
          <w:lang w:eastAsia="zh-CN"/>
        </w:rPr>
        <w:t>he</w:t>
      </w:r>
      <w:r w:rsidRPr="00BA0B31">
        <w:rPr>
          <w:lang w:eastAsia="zh-CN"/>
        </w:rPr>
        <w:t xml:space="preserve"> sum of point attributes within</w:t>
      </w:r>
      <w:r>
        <w:rPr>
          <w:rFonts w:hint="eastAsia"/>
          <w:lang w:eastAsia="zh-CN"/>
        </w:rPr>
        <w:t xml:space="preserve"> the corresponding child block of</w:t>
      </w:r>
      <w:r w:rsidRPr="00BA0B31">
        <w:rPr>
          <w:lang w:eastAsia="zh-CN"/>
        </w:rPr>
        <w:t xml:space="preserve"> the reference block</w:t>
      </w:r>
      <w:r>
        <w:rPr>
          <w:rFonts w:hint="eastAsia"/>
          <w:lang w:eastAsia="zh-CN"/>
        </w:rPr>
        <w:t xml:space="preserve"> and </w:t>
      </w:r>
      <w:r w:rsidRPr="00BA0B31">
        <w:rPr>
          <w:lang w:eastAsia="zh-CN"/>
        </w:rPr>
        <w:t xml:space="preserve">be </w:t>
      </w:r>
      <w:r w:rsidRPr="00BA0B31">
        <w:rPr>
          <w:rFonts w:hint="eastAsia"/>
          <w:lang w:eastAsia="zh-CN"/>
        </w:rPr>
        <w:t>weighted</w:t>
      </w:r>
      <w:r w:rsidRPr="00BA0B31">
        <w:rPr>
          <w:lang w:eastAsia="ja-JP"/>
        </w:rPr>
        <w:t xml:space="preserve"> by its corresponding transform coefficient weight</w:t>
      </w:r>
      <w:r>
        <w:rPr>
          <w:rFonts w:hint="eastAsia"/>
          <w:lang w:eastAsia="zh-CN"/>
        </w:rPr>
        <w:t>.</w:t>
      </w:r>
    </w:p>
    <w:p w14:paraId="1D954952" w14:textId="3E9E6582" w:rsidR="00E02FB2" w:rsidRPr="00A4559E" w:rsidRDefault="00E02FB2" w:rsidP="00E02FB2">
      <w:pPr>
        <w:pStyle w:val="Code"/>
      </w:pPr>
      <w:r>
        <w:t>RahtInterPredW[</w:t>
      </w:r>
      <w:r>
        <w:rPr>
          <w:rFonts w:ascii="Times New Roman" w:hAnsi="Times New Roman"/>
        </w:rPr>
        <w:t> </w:t>
      </w:r>
      <w:r>
        <w:t>m</w:t>
      </w:r>
      <w:r>
        <w:rPr>
          <w:rFonts w:ascii="Times New Roman" w:hAnsi="Times New Roman"/>
        </w:rPr>
        <w:t> </w:t>
      </w:r>
      <w:r>
        <w:t>] := RahtBlkWeight[lvl - 1][bsc][btc][bvc] ?</w:t>
      </w:r>
      <w:r>
        <w:rPr>
          <w:rFonts w:eastAsia="宋体"/>
          <w:lang w:eastAsia="zh-CN"/>
        </w:rPr>
        <w:br/>
      </w:r>
      <w:r>
        <w:t xml:space="preserve"> </w:t>
      </w:r>
      <w:r>
        <w:rPr>
          <w:rFonts w:eastAsia="宋体" w:hint="eastAsia"/>
          <w:lang w:eastAsia="zh-CN"/>
        </w:rPr>
        <w:t xml:space="preserve"> </w:t>
      </w:r>
      <w:r>
        <w:t>(RahtBlkWeightRef[lvl -</w:t>
      </w:r>
      <w:r>
        <w:rPr>
          <w:rFonts w:eastAsia="宋体" w:hint="eastAsia"/>
          <w:lang w:eastAsia="zh-CN"/>
        </w:rPr>
        <w:t xml:space="preserve"> </w:t>
      </w:r>
      <w:r>
        <w:t>1][bsc][btc][bvc] ?</w:t>
      </w:r>
      <w:r>
        <w:rPr>
          <w:rFonts w:eastAsia="宋体"/>
          <w:lang w:eastAsia="zh-CN"/>
        </w:rPr>
        <w:br/>
      </w:r>
      <w:r>
        <w:t xml:space="preserve"> </w:t>
      </w:r>
      <w:r>
        <w:rPr>
          <w:rFonts w:eastAsia="宋体" w:hint="eastAsia"/>
          <w:lang w:eastAsia="zh-CN"/>
        </w:rPr>
        <w:t xml:space="preserve"> </w:t>
      </w:r>
      <w:r>
        <w:t xml:space="preserve">DivExp2Fz((RahtInterPred[lvl </w:t>
      </w:r>
      <w:r>
        <w:rPr>
          <w:rFonts w:cs="Courier New"/>
        </w:rPr>
        <w:t>–</w:t>
      </w:r>
      <w:r>
        <w:t xml:space="preserve"> 1][bsc][btc][bvc] &gt;&gt; wShift ) </w:t>
      </w:r>
      <w:r w:rsidR="001A5FDF">
        <w:t>×</w:t>
      </w:r>
      <w:r>
        <w:rPr>
          <w:rFonts w:eastAsia="宋体" w:hint="eastAsia"/>
          <w:lang w:eastAsia="zh-CN"/>
        </w:rPr>
        <w:t xml:space="preserve"> </w:t>
      </w:r>
      <w:r>
        <w:t>rsqrtW, 15) :</w:t>
      </w:r>
      <w:r>
        <w:rPr>
          <w:rFonts w:eastAsia="宋体"/>
          <w:lang w:eastAsia="zh-CN"/>
        </w:rPr>
        <w:br/>
      </w:r>
      <w:r>
        <w:t xml:space="preserve"> </w:t>
      </w:r>
      <w:r>
        <w:rPr>
          <w:rFonts w:eastAsia="宋体" w:hint="eastAsia"/>
          <w:lang w:eastAsia="zh-CN"/>
        </w:rPr>
        <w:t xml:space="preserve"> </w:t>
      </w:r>
      <w:r>
        <w:t xml:space="preserve">DivExp2Fz((RahtInterPred[lvl][bs][bt][bv] &gt;&gt; wShiftP ) </w:t>
      </w:r>
      <w:r w:rsidR="001A5FDF">
        <w:t>×</w:t>
      </w:r>
      <w:r>
        <w:t xml:space="preserve"> rsqrtWP, 15))</w:t>
      </w:r>
      <w:r>
        <w:rPr>
          <w:rFonts w:eastAsia="宋体" w:hint="eastAsia"/>
          <w:lang w:eastAsia="zh-CN"/>
        </w:rPr>
        <w:t xml:space="preserve"> </w:t>
      </w:r>
      <w:r>
        <w:t>: 0</w:t>
      </w:r>
      <w:r>
        <w:rPr>
          <w:rFonts w:eastAsia="宋体"/>
          <w:lang w:eastAsia="zh-CN"/>
        </w:rPr>
        <w:br/>
      </w:r>
      <w:r>
        <w:rPr>
          <w:rFonts w:eastAsia="宋体" w:hint="eastAsia"/>
          <w:lang w:eastAsia="zh-CN"/>
        </w:rPr>
        <w:t xml:space="preserve">  </w:t>
      </w:r>
      <w:r>
        <w:t>where</w:t>
      </w:r>
      <w:r>
        <w:rPr>
          <w:rFonts w:eastAsia="宋体"/>
          <w:lang w:eastAsia="zh-CN"/>
        </w:rPr>
        <w:br/>
      </w:r>
      <w:r>
        <w:rPr>
          <w:rFonts w:eastAsia="宋体" w:hint="eastAsia"/>
          <w:lang w:eastAsia="zh-CN"/>
        </w:rPr>
        <w:t xml:space="preserve">    </w:t>
      </w:r>
      <w:r>
        <w:t>w := RahtBlkWeightRef[lvl - 1][bsc][btc][bvc]</w:t>
      </w:r>
      <w:r>
        <w:rPr>
          <w:rFonts w:eastAsia="宋体"/>
          <w:lang w:eastAsia="zh-CN"/>
        </w:rPr>
        <w:br/>
      </w:r>
      <w:r>
        <w:rPr>
          <w:rFonts w:eastAsia="宋体" w:hint="eastAsia"/>
          <w:lang w:eastAsia="zh-CN"/>
        </w:rPr>
        <w:t xml:space="preserve">    </w:t>
      </w:r>
      <w:r>
        <w:t>wShift := w &gt; 1024 ? IntLog2(w - 1) &gt;&gt; 1 : 0</w:t>
      </w:r>
      <w:r>
        <w:rPr>
          <w:rFonts w:eastAsia="宋体"/>
          <w:lang w:eastAsia="zh-CN"/>
        </w:rPr>
        <w:br/>
      </w:r>
      <w:r>
        <w:t xml:space="preserve">  </w:t>
      </w:r>
      <w:r>
        <w:rPr>
          <w:rFonts w:eastAsia="宋体" w:hint="eastAsia"/>
          <w:lang w:eastAsia="zh-CN"/>
        </w:rPr>
        <w:t xml:space="preserve">  </w:t>
      </w:r>
      <w:r>
        <w:t>rsqrtW := IntRecipSqrt(w) &gt;&gt; (25 – wShift)</w:t>
      </w:r>
      <w:r>
        <w:rPr>
          <w:rFonts w:eastAsia="宋体"/>
          <w:lang w:eastAsia="zh-CN"/>
        </w:rPr>
        <w:br/>
      </w:r>
      <w:r>
        <w:t xml:space="preserve"> </w:t>
      </w:r>
      <w:r>
        <w:rPr>
          <w:rFonts w:eastAsia="宋体" w:hint="eastAsia"/>
          <w:lang w:eastAsia="zh-CN"/>
        </w:rPr>
        <w:t xml:space="preserve">  </w:t>
      </w:r>
      <w:r>
        <w:t xml:space="preserve"> w := RahtBlkWeightRef[lvl][bs][bt][bv]</w:t>
      </w:r>
      <w:r>
        <w:rPr>
          <w:rFonts w:eastAsia="宋体"/>
          <w:lang w:eastAsia="zh-CN"/>
        </w:rPr>
        <w:br/>
      </w:r>
      <w:r>
        <w:t xml:space="preserve"> </w:t>
      </w:r>
      <w:r>
        <w:rPr>
          <w:rFonts w:eastAsia="宋体" w:hint="eastAsia"/>
          <w:lang w:eastAsia="zh-CN"/>
        </w:rPr>
        <w:t xml:space="preserve">  </w:t>
      </w:r>
      <w:r>
        <w:t xml:space="preserve"> wShiftP := wP &gt; 1024 ? IntLog2(wP - 1) &gt;&gt; 1 : 0</w:t>
      </w:r>
      <w:r>
        <w:rPr>
          <w:rFonts w:eastAsia="宋体"/>
          <w:lang w:eastAsia="zh-CN"/>
        </w:rPr>
        <w:br/>
      </w:r>
      <w:r>
        <w:t xml:space="preserve"> </w:t>
      </w:r>
      <w:r>
        <w:rPr>
          <w:rFonts w:eastAsia="宋体" w:hint="eastAsia"/>
          <w:lang w:eastAsia="zh-CN"/>
        </w:rPr>
        <w:t xml:space="preserve">  </w:t>
      </w:r>
      <w:r>
        <w:t xml:space="preserve"> rsqrtWP := IntRecipSqrt(wP) &gt;&gt; (25 – wShiftP)</w:t>
      </w:r>
    </w:p>
    <w:p w14:paraId="52758E02" w14:textId="77777777" w:rsidR="007B0DDA" w:rsidRDefault="007B0DDA" w:rsidP="007B0DDA">
      <w:pPr>
        <w:pStyle w:val="4"/>
        <w:numPr>
          <w:ilvl w:val="3"/>
          <w:numId w:val="1"/>
        </w:numPr>
      </w:pPr>
      <w:bookmarkStart w:id="2582" w:name="_Ref169105800"/>
      <w:r>
        <w:t>RAHT temporal filtering</w:t>
      </w:r>
      <w:bookmarkEnd w:id="2582"/>
    </w:p>
    <w:p w14:paraId="02D5CD47" w14:textId="6109C437" w:rsidR="007B0DDA" w:rsidRPr="00B508DF" w:rsidRDefault="007B0DDA" w:rsidP="007B0DDA">
      <w:pPr>
        <w:rPr>
          <w:lang w:eastAsia="ja-JP"/>
        </w:rPr>
      </w:pPr>
      <w:r w:rsidRPr="00BA0B31">
        <w:rPr>
          <w:rFonts w:hint="eastAsia"/>
          <w:lang w:eastAsia="zh-CN"/>
        </w:rPr>
        <w:t>When</w:t>
      </w:r>
      <w:r w:rsidRPr="00BA0B31">
        <w:rPr>
          <w:lang w:eastAsia="zh-CN"/>
        </w:rPr>
        <w:t xml:space="preserve"> the tree level </w:t>
      </w:r>
      <w:r w:rsidRPr="00133805">
        <w:rPr>
          <w:rStyle w:val="VarNinline"/>
        </w:rPr>
        <w:t>lvl</w:t>
      </w:r>
      <w:r w:rsidRPr="0071569E">
        <w:rPr>
          <w:rStyle w:val="VarNinline"/>
        </w:rPr>
        <w:t> </w:t>
      </w:r>
      <w:r w:rsidRPr="00BA0B31">
        <w:rPr>
          <w:lang w:eastAsia="zh-CN"/>
        </w:rPr>
        <w:t xml:space="preserve"> of the current block is smaller than or equal to </w:t>
      </w:r>
      <w:r w:rsidRPr="0071569E">
        <w:rPr>
          <w:rStyle w:val="ExprNameinline"/>
        </w:rPr>
        <w:t>RahtRootLvl</w:t>
      </w:r>
      <w:r w:rsidRPr="00BA0B31">
        <w:t xml:space="preserve"> </w:t>
      </w:r>
      <w:r w:rsidRPr="00BA0B31">
        <w:rPr>
          <w:color w:val="5B9BD5"/>
        </w:rPr>
        <w:t>–</w:t>
      </w:r>
      <w:r w:rsidRPr="00BA0B31">
        <w:rPr>
          <w:lang w:eastAsia="zh-CN"/>
        </w:rPr>
        <w:t xml:space="preserve"> </w:t>
      </w:r>
      <w:r w:rsidRPr="0071569E">
        <w:rPr>
          <w:rStyle w:val="Synvarinline"/>
        </w:rPr>
        <w:t>raht_inter_skip_layers</w:t>
      </w:r>
      <w:r w:rsidRPr="00BA0B31">
        <w:rPr>
          <w:lang w:eastAsia="zh-CN"/>
        </w:rPr>
        <w:t xml:space="preserve">, the temporal filtering is enabled for the transformed inter prediction block. </w:t>
      </w:r>
      <w:r w:rsidR="009071F4">
        <w:rPr>
          <w:rFonts w:eastAsia="Malgun Gothic" w:hint="eastAsia"/>
          <w:lang w:eastAsia="ko-KR"/>
        </w:rPr>
        <w:t xml:space="preserve"> </w:t>
      </w:r>
      <w:r w:rsidRPr="00BA0B31">
        <w:rPr>
          <w:lang w:eastAsia="ja-JP"/>
        </w:rPr>
        <w:t xml:space="preserve">The transformed inter-predicted block is filtered by the derived filter as specified by </w:t>
      </w:r>
      <w:r w:rsidRPr="0071569E">
        <w:rPr>
          <w:rStyle w:val="ExprNameinline"/>
        </w:rPr>
        <w:t>RahtInterFilter</w:t>
      </w:r>
      <w:r w:rsidRPr="00BA0B31">
        <w:rPr>
          <w:lang w:eastAsia="ja-JP"/>
        </w:rPr>
        <w:t>.</w:t>
      </w:r>
      <w:r w:rsidRPr="00B508DF">
        <w:rPr>
          <w:lang w:eastAsia="ja-JP"/>
        </w:rPr>
        <w:t xml:space="preserve"> </w:t>
      </w:r>
    </w:p>
    <w:p w14:paraId="5F30DB82" w14:textId="5DA90A8F" w:rsidR="007B0DDA" w:rsidRPr="00F75262" w:rsidRDefault="007B0DDA" w:rsidP="00F75262">
      <w:pPr>
        <w:pStyle w:val="Code"/>
        <w:rPr>
          <w:lang w:val="it-IT"/>
        </w:rPr>
      </w:pPr>
      <w:r w:rsidRPr="008860CB">
        <w:t xml:space="preserve">RahtInterPredBlk[m] = lvl &lt;= (RahtRootLvl – raht_skip_layers) ? </w:t>
      </w:r>
      <w:r w:rsidRPr="00F75262">
        <w:rPr>
          <w:lang w:val="it-IT"/>
        </w:rPr>
        <w:t xml:space="preserve">(RahtInterFilter </w:t>
      </w:r>
      <w:r w:rsidR="001A5FDF">
        <w:rPr>
          <w:lang w:val="it-IT"/>
        </w:rPr>
        <w:t>×</w:t>
      </w:r>
      <w:r w:rsidR="004F2A89" w:rsidRPr="00F75262">
        <w:rPr>
          <w:lang w:val="it-IT"/>
        </w:rPr>
        <w:br/>
        <w:t xml:space="preserve">  </w:t>
      </w:r>
      <w:r w:rsidRPr="00F75262">
        <w:rPr>
          <w:lang w:val="it-IT"/>
        </w:rPr>
        <w:t>RahtInterPredBlk[m]) &gt;&gt; 7 : RahtInterPredBlk[m]</w:t>
      </w:r>
    </w:p>
    <w:p w14:paraId="7061E557" w14:textId="27F82877" w:rsidR="007B0DDA" w:rsidRPr="00BA0B31" w:rsidRDefault="007B0DDA" w:rsidP="007B0DDA">
      <w:pPr>
        <w:rPr>
          <w:lang w:eastAsia="zh-CN"/>
        </w:rPr>
      </w:pPr>
      <w:r w:rsidRPr="0071569E">
        <w:rPr>
          <w:rStyle w:val="ExprNameinline"/>
        </w:rPr>
        <w:t>RahtInterFilter</w:t>
      </w:r>
      <w:r w:rsidRPr="00BA0B31">
        <w:rPr>
          <w:lang w:eastAsia="zh-CN"/>
        </w:rPr>
        <w:t xml:space="preserve"> is determined for each tree level.</w:t>
      </w:r>
      <w:r w:rsidRPr="00BA0B31">
        <w:rPr>
          <w:rFonts w:hint="eastAsia"/>
          <w:lang w:eastAsia="zh-CN"/>
        </w:rPr>
        <w:t xml:space="preserve"> </w:t>
      </w:r>
      <w:r w:rsidR="009071F4">
        <w:rPr>
          <w:rFonts w:eastAsia="Malgun Gothic" w:hint="eastAsia"/>
          <w:lang w:eastAsia="ko-KR"/>
        </w:rPr>
        <w:t xml:space="preserve"> </w:t>
      </w:r>
      <w:r w:rsidRPr="00BA0B31">
        <w:rPr>
          <w:lang w:eastAsia="zh-CN"/>
        </w:rPr>
        <w:t xml:space="preserve">If </w:t>
      </w:r>
      <w:r w:rsidRPr="0071569E">
        <w:rPr>
          <w:rStyle w:val="Synvarinline"/>
        </w:rPr>
        <w:t>raht_send_filters</w:t>
      </w:r>
      <w:r w:rsidRPr="00BA0B31">
        <w:rPr>
          <w:lang w:eastAsia="zh-CN"/>
        </w:rPr>
        <w:t xml:space="preserve"> is equal to 0, </w:t>
      </w:r>
      <w:r w:rsidRPr="0071569E">
        <w:rPr>
          <w:rStyle w:val="ExprNameinline"/>
        </w:rPr>
        <w:t>RahtInterFilter</w:t>
      </w:r>
      <w:r w:rsidRPr="00BA0B31">
        <w:rPr>
          <w:lang w:eastAsia="zh-CN"/>
        </w:rPr>
        <w:t xml:space="preserve"> is determined </w:t>
      </w:r>
      <w:r w:rsidRPr="00B508DF">
        <w:rPr>
          <w:lang w:eastAsia="ja-JP"/>
        </w:rPr>
        <w:t xml:space="preserve">by a set of stored filters </w:t>
      </w:r>
      <w:r w:rsidRPr="00BA0B31">
        <w:rPr>
          <w:lang w:eastAsia="ja-JP"/>
        </w:rPr>
        <w:t xml:space="preserve">as specified by </w:t>
      </w:r>
      <w:r w:rsidRPr="0071569E">
        <w:rPr>
          <w:rStyle w:val="ExprNameinline"/>
        </w:rPr>
        <w:t>FixedRahtFilters</w:t>
      </w:r>
      <w:r w:rsidRPr="00BA0B31">
        <w:rPr>
          <w:rFonts w:cs="Courier New"/>
        </w:rPr>
        <w:t xml:space="preserve">, </w:t>
      </w:r>
      <w:r w:rsidRPr="00B508DF">
        <w:rPr>
          <w:rFonts w:cs="Courier New"/>
        </w:rPr>
        <w:t xml:space="preserve">based on the tree level </w:t>
      </w:r>
      <w:r w:rsidRPr="00BA0B31">
        <w:rPr>
          <w:rStyle w:val="VarNinline"/>
        </w:rPr>
        <w:t>lvl</w:t>
      </w:r>
      <w:r w:rsidRPr="00B508DF">
        <w:rPr>
          <w:rFonts w:cs="Courier New"/>
        </w:rPr>
        <w:t xml:space="preserve">. </w:t>
      </w:r>
      <w:r w:rsidR="009071F4">
        <w:rPr>
          <w:rFonts w:eastAsia="Malgun Gothic" w:cs="Courier New" w:hint="eastAsia"/>
          <w:lang w:eastAsia="ko-KR"/>
        </w:rPr>
        <w:t xml:space="preserve"> </w:t>
      </w:r>
      <w:r w:rsidRPr="00B508DF">
        <w:rPr>
          <w:rFonts w:cs="Courier New"/>
        </w:rPr>
        <w:t xml:space="preserve">If </w:t>
      </w:r>
      <w:r w:rsidRPr="0071569E">
        <w:rPr>
          <w:rStyle w:val="Synvarinline"/>
        </w:rPr>
        <w:t>raht_send_filters</w:t>
      </w:r>
      <w:r w:rsidRPr="00B508DF">
        <w:rPr>
          <w:rFonts w:cs="Courier New"/>
        </w:rPr>
        <w:t xml:space="preserve"> is equal to 1, </w:t>
      </w:r>
      <w:r w:rsidRPr="0071569E">
        <w:rPr>
          <w:rStyle w:val="Synvarinline"/>
        </w:rPr>
        <w:t>raht_inter_filter_qidx</w:t>
      </w:r>
      <w:r w:rsidRPr="00BA0B31">
        <w:rPr>
          <w:rFonts w:cs="Courier New"/>
          <w:color w:val="5B9BD5"/>
        </w:rPr>
        <w:t>[</w:t>
      </w:r>
      <w:r w:rsidRPr="0071569E">
        <w:rPr>
          <w:rStyle w:val="VarNinline"/>
        </w:rPr>
        <w:t>dpth</w:t>
      </w:r>
      <w:r>
        <w:rPr>
          <w:rFonts w:cs="Courier New"/>
        </w:rPr>
        <w:t> </w:t>
      </w:r>
      <w:r w:rsidRPr="00BA0B31">
        <w:rPr>
          <w:rFonts w:cs="Courier New"/>
          <w:color w:val="5B9BD5"/>
        </w:rPr>
        <w:t>-</w:t>
      </w:r>
      <w:r>
        <w:rPr>
          <w:rFonts w:cs="Courier New"/>
        </w:rPr>
        <w:t> </w:t>
      </w:r>
      <w:r w:rsidRPr="0071569E">
        <w:rPr>
          <w:rStyle w:val="Synvarinline"/>
        </w:rPr>
        <w:t>raht_skip_layers</w:t>
      </w:r>
      <w:r w:rsidRPr="00BA0B31">
        <w:rPr>
          <w:rFonts w:cs="Courier New"/>
          <w:color w:val="5B9BD5"/>
        </w:rPr>
        <w:t>]</w:t>
      </w:r>
      <w:r w:rsidRPr="00B508DF">
        <w:rPr>
          <w:rFonts w:cs="Courier New"/>
        </w:rPr>
        <w:t xml:space="preserve"> is inverse quantized and subtracted from </w:t>
      </w:r>
      <w:r w:rsidRPr="0071569E">
        <w:rPr>
          <w:rStyle w:val="Exprinline"/>
        </w:rPr>
        <w:t>128</w:t>
      </w:r>
      <w:r w:rsidRPr="00B508DF">
        <w:rPr>
          <w:rFonts w:cs="Courier New"/>
        </w:rPr>
        <w:t xml:space="preserve"> to derive </w:t>
      </w:r>
      <w:r w:rsidRPr="0071569E">
        <w:rPr>
          <w:rStyle w:val="ExprNameinline"/>
        </w:rPr>
        <w:t>RahtInterFilter</w:t>
      </w:r>
      <w:r w:rsidRPr="00B508DF">
        <w:rPr>
          <w:rFonts w:cs="Courier New"/>
        </w:rPr>
        <w:t>.</w:t>
      </w:r>
    </w:p>
    <w:p w14:paraId="76A826A6" w14:textId="43544502" w:rsidR="007B0DDA" w:rsidRDefault="007B0DDA" w:rsidP="007B0DDA">
      <w:pPr>
        <w:pStyle w:val="Code"/>
        <w:rPr>
          <w:lang w:eastAsia="zh-CN"/>
        </w:rPr>
      </w:pPr>
      <w:r w:rsidRPr="000D156E">
        <w:rPr>
          <w:rStyle w:val="Codeinline"/>
          <w:bCs w:val="0"/>
        </w:rPr>
        <w:lastRenderedPageBreak/>
        <w:t>if(raht_send_filters)</w:t>
      </w:r>
      <w:r w:rsidRPr="000D156E">
        <w:rPr>
          <w:rStyle w:val="Codeinline"/>
          <w:bCs w:val="0"/>
        </w:rPr>
        <w:br/>
        <w:t xml:space="preserve">  RahtInterFilter = 128 – (raht_inter_filter_qidx[dpth - raht_skip_layers] ×</w:t>
      </w:r>
      <w:r w:rsidR="004F2A89">
        <w:rPr>
          <w:rStyle w:val="Codeinline"/>
          <w:rFonts w:eastAsia="宋体"/>
          <w:bCs w:val="0"/>
          <w:lang w:eastAsia="zh-CN"/>
        </w:rPr>
        <w:br/>
      </w:r>
      <w:r w:rsidR="004F2A89">
        <w:rPr>
          <w:rStyle w:val="Codeinline"/>
          <w:rFonts w:eastAsia="宋体" w:hint="eastAsia"/>
          <w:bCs w:val="0"/>
          <w:lang w:eastAsia="zh-CN"/>
        </w:rPr>
        <w:t xml:space="preserve"> </w:t>
      </w:r>
      <w:r w:rsidRPr="000D156E">
        <w:rPr>
          <w:rStyle w:val="Codeinline"/>
          <w:bCs w:val="0"/>
        </w:rPr>
        <w:t xml:space="preserve"> AttrQstep[qp]&gt;&gt; 7)</w:t>
      </w:r>
      <w:r w:rsidRPr="000D156E">
        <w:rPr>
          <w:rStyle w:val="Codeinline"/>
          <w:bCs w:val="0"/>
        </w:rPr>
        <w:br/>
        <w:t>else</w:t>
      </w:r>
      <w:r w:rsidRPr="000D156E">
        <w:rPr>
          <w:rStyle w:val="Codeinline"/>
          <w:bCs w:val="0"/>
        </w:rPr>
        <w:br/>
        <w:t xml:space="preserve">  RahtInterFilter = FixedRahtFilters[LvlIdx]</w:t>
      </w:r>
      <w:r w:rsidRPr="000D156E">
        <w:rPr>
          <w:rStyle w:val="Codeinline"/>
          <w:bCs w:val="0"/>
        </w:rPr>
        <w:br/>
        <w:t xml:space="preserve">  </w:t>
      </w:r>
      <w:r w:rsidRPr="007C79EF">
        <w:rPr>
          <w:rStyle w:val="Codeinline"/>
          <w:bCs w:val="0"/>
        </w:rPr>
        <w:t>where</w:t>
      </w:r>
      <w:r w:rsidRPr="007C79EF">
        <w:rPr>
          <w:rStyle w:val="Codeinline"/>
          <w:bCs w:val="0"/>
        </w:rPr>
        <w:br/>
        <w:t xml:space="preserve">    FixedRahtFileters := [128, 128, 128, 127, 125, 121, 115]</w:t>
      </w:r>
      <w:r w:rsidRPr="007C79EF">
        <w:rPr>
          <w:rStyle w:val="Codeinline"/>
          <w:bCs w:val="0"/>
        </w:rPr>
        <w:br/>
        <w:t xml:space="preserve">    LvlIdx := dpth </w:t>
      </w:r>
      <w:r w:rsidRPr="000D156E">
        <w:t>&gt; 6 ? 6 : dpth</w:t>
      </w:r>
      <w:r w:rsidRPr="000D156E">
        <w:br/>
        <w:t xml:space="preserve">    dpth := RahtRootLevel </w:t>
      </w:r>
      <w:r>
        <w:t>–</w:t>
      </w:r>
      <w:r w:rsidRPr="000D156E">
        <w:t xml:space="preserve"> lvl</w:t>
      </w:r>
    </w:p>
    <w:p w14:paraId="2BDFABD0" w14:textId="77777777" w:rsidR="007B0DDA" w:rsidRPr="009920AF" w:rsidRDefault="007B0DDA" w:rsidP="007B0DDA">
      <w:pPr>
        <w:pStyle w:val="4"/>
        <w:numPr>
          <w:ilvl w:val="3"/>
          <w:numId w:val="1"/>
        </w:numPr>
      </w:pPr>
      <w:bookmarkStart w:id="2583" w:name="_Ref169105884"/>
      <w:r w:rsidRPr="009920AF">
        <w:t>Last component prediction</w:t>
      </w:r>
      <w:r>
        <w:rPr>
          <w:rFonts w:hint="eastAsia"/>
          <w:lang w:eastAsia="zh-CN"/>
        </w:rPr>
        <w:t xml:space="preserve"> for RAHT</w:t>
      </w:r>
      <w:bookmarkEnd w:id="2583"/>
    </w:p>
    <w:p w14:paraId="3ECF07A1" w14:textId="22695EE6" w:rsidR="007B0DDA" w:rsidRPr="009920AF" w:rsidRDefault="007B0DDA" w:rsidP="007B0DDA">
      <w:pPr>
        <w:rPr>
          <w:rFonts w:eastAsia="宋体"/>
          <w:lang w:eastAsia="zh-CN"/>
        </w:rPr>
      </w:pPr>
      <w:r w:rsidRPr="009920AF">
        <w:rPr>
          <w:rFonts w:eastAsia="DengXian"/>
          <w:lang w:eastAsia="ja-JP"/>
        </w:rPr>
        <w:t xml:space="preserve">When </w:t>
      </w:r>
      <w:r w:rsidRPr="009920AF">
        <w:rPr>
          <w:rFonts w:eastAsia="DengXian" w:cs="Courier New"/>
          <w:color w:val="70AD47"/>
        </w:rPr>
        <w:t>attr_coding_type</w:t>
      </w:r>
      <w:r w:rsidRPr="009920AF">
        <w:rPr>
          <w:rFonts w:eastAsia="DengXian"/>
          <w:lang w:eastAsia="ja-JP"/>
        </w:rPr>
        <w:t xml:space="preserve"> is 0 and </w:t>
      </w:r>
      <w:r w:rsidRPr="00E8172C">
        <w:rPr>
          <w:rFonts w:eastAsia="DengXian"/>
          <w:color w:val="70AD47"/>
          <w:lang w:eastAsia="zh-CN"/>
        </w:rPr>
        <w:t>raht_</w:t>
      </w:r>
      <w:r w:rsidRPr="009920AF">
        <w:rPr>
          <w:rFonts w:eastAsia="DengXian" w:cs="Courier New"/>
          <w:color w:val="70AD47"/>
        </w:rPr>
        <w:t>last_comp_pred_enabled</w:t>
      </w:r>
      <w:r w:rsidRPr="009920AF">
        <w:rPr>
          <w:rFonts w:eastAsia="DengXian"/>
          <w:lang w:eastAsia="ja-JP"/>
        </w:rPr>
        <w:t xml:space="preserve"> is 1, the third attribute coefficient component is, if present, a residual to a prediction by the second scaled coefficient component. </w:t>
      </w:r>
      <w:r w:rsidR="009071F4">
        <w:rPr>
          <w:rFonts w:eastAsia="Malgun Gothic" w:hint="eastAsia"/>
          <w:lang w:eastAsia="ko-KR"/>
        </w:rPr>
        <w:t xml:space="preserve"> </w:t>
      </w:r>
      <w:r w:rsidRPr="009920AF">
        <w:rPr>
          <w:rFonts w:eastAsia="DengXian"/>
          <w:lang w:eastAsia="ja-JP"/>
        </w:rPr>
        <w:t xml:space="preserve">The expression </w:t>
      </w:r>
      <w:r>
        <w:rPr>
          <w:rFonts w:hint="eastAsia"/>
          <w:i/>
          <w:iCs/>
          <w:color w:val="C543B2"/>
          <w:lang w:eastAsia="zh-CN"/>
        </w:rPr>
        <w:t>L</w:t>
      </w:r>
      <w:r w:rsidRPr="009920AF">
        <w:rPr>
          <w:i/>
          <w:iCs/>
          <w:color w:val="C543B2"/>
          <w:lang w:eastAsia="zh-CN"/>
        </w:rPr>
        <w:t>cpScale</w:t>
      </w:r>
      <w:r w:rsidRPr="009920AF">
        <w:rPr>
          <w:rFonts w:cs="Courier New"/>
          <w:color w:val="5B9BD5"/>
        </w:rPr>
        <w:t>[</w:t>
      </w:r>
      <w:r w:rsidRPr="009920AF">
        <w:rPr>
          <w:rStyle w:val="VarNinline"/>
        </w:rPr>
        <w:t>lvl</w:t>
      </w:r>
      <w:r w:rsidRPr="009920AF">
        <w:rPr>
          <w:rFonts w:cs="Courier New"/>
          <w:color w:val="5B9BD5"/>
        </w:rPr>
        <w:t>][</w:t>
      </w:r>
      <w:r w:rsidRPr="009920AF">
        <w:rPr>
          <w:rStyle w:val="VarNinline"/>
        </w:rPr>
        <w:t>nIdx</w:t>
      </w:r>
      <w:r w:rsidRPr="009920AF">
        <w:rPr>
          <w:rFonts w:cs="Courier New"/>
          <w:color w:val="5B9BD5"/>
        </w:rPr>
        <w:t>]</w:t>
      </w:r>
      <w:r w:rsidRPr="009920AF">
        <w:rPr>
          <w:i/>
          <w:iCs/>
          <w:color w:val="C543B2"/>
          <w:lang w:eastAsia="zh-CN"/>
        </w:rPr>
        <w:t xml:space="preserve"> </w:t>
      </w:r>
      <w:r w:rsidRPr="009920AF">
        <w:rPr>
          <w:rFonts w:eastAsia="DengXian"/>
          <w:lang w:eastAsia="ja-JP"/>
        </w:rPr>
        <w:t>specifies the scale factor</w:t>
      </w:r>
      <w:r w:rsidRPr="009920AF">
        <w:rPr>
          <w:rFonts w:eastAsia="DengXian" w:hint="eastAsia"/>
          <w:lang w:eastAsia="ja-JP"/>
        </w:rPr>
        <w:t xml:space="preserve"> </w:t>
      </w:r>
      <w:r w:rsidRPr="009920AF">
        <w:rPr>
          <w:rFonts w:eastAsia="DengXian"/>
          <w:lang w:eastAsia="ja-JP"/>
        </w:rPr>
        <w:t xml:space="preserve">applied </w:t>
      </w:r>
      <w:r w:rsidRPr="009920AF">
        <w:rPr>
          <w:rFonts w:eastAsia="DengXian" w:hint="eastAsia"/>
          <w:lang w:eastAsia="ja-JP"/>
        </w:rPr>
        <w:t>at</w:t>
      </w:r>
      <w:r w:rsidRPr="009920AF">
        <w:rPr>
          <w:rFonts w:eastAsia="DengXian"/>
          <w:lang w:eastAsia="ja-JP"/>
        </w:rPr>
        <w:t xml:space="preserve"> the </w:t>
      </w:r>
      <w:r w:rsidRPr="009920AF">
        <w:rPr>
          <w:rStyle w:val="VarNinline"/>
        </w:rPr>
        <w:t>nIdx</w:t>
      </w:r>
      <w:r w:rsidRPr="009920AF">
        <w:rPr>
          <w:rFonts w:eastAsia="DengXian"/>
          <w:lang w:eastAsia="ja-JP"/>
        </w:rPr>
        <w:t xml:space="preserve"> -th coded block in transform level</w:t>
      </w:r>
      <w:r w:rsidRPr="009920AF">
        <w:rPr>
          <w:rStyle w:val="VarNinline"/>
        </w:rPr>
        <w:t xml:space="preserve"> lvl</w:t>
      </w:r>
      <w:r w:rsidRPr="009920AF">
        <w:rPr>
          <w:rFonts w:eastAsia="DengXian"/>
          <w:lang w:eastAsia="ja-JP"/>
        </w:rPr>
        <w:t xml:space="preserve"> to the second coefficient components to predict third coefficient components.</w:t>
      </w:r>
      <w:r w:rsidR="009071F4">
        <w:rPr>
          <w:rFonts w:eastAsia="Malgun Gothic" w:hint="eastAsia"/>
          <w:lang w:eastAsia="ko-KR"/>
        </w:rPr>
        <w:t xml:space="preserve"> </w:t>
      </w:r>
      <w:r w:rsidRPr="009920AF">
        <w:rPr>
          <w:rFonts w:eastAsia="DengXian"/>
          <w:lang w:eastAsia="ja-JP"/>
        </w:rPr>
        <w:t xml:space="preserve"> </w:t>
      </w:r>
      <w:r w:rsidRPr="009920AF">
        <w:rPr>
          <w:rFonts w:eastAsia="宋体"/>
          <w:lang w:eastAsia="zh-CN"/>
        </w:rPr>
        <w:t xml:space="preserve">The scale factor </w:t>
      </w:r>
      <w:r>
        <w:rPr>
          <w:rFonts w:hint="eastAsia"/>
          <w:i/>
          <w:iCs/>
          <w:color w:val="C543B2"/>
          <w:lang w:eastAsia="zh-CN"/>
        </w:rPr>
        <w:t>L</w:t>
      </w:r>
      <w:r w:rsidRPr="009920AF">
        <w:rPr>
          <w:i/>
          <w:iCs/>
          <w:color w:val="C543B2"/>
          <w:lang w:eastAsia="zh-CN"/>
        </w:rPr>
        <w:t>cpScale</w:t>
      </w:r>
      <w:r w:rsidRPr="009920AF">
        <w:rPr>
          <w:rFonts w:cs="Courier New"/>
          <w:color w:val="5B9BD5"/>
        </w:rPr>
        <w:t>[</w:t>
      </w:r>
      <w:r w:rsidRPr="009920AF">
        <w:rPr>
          <w:rStyle w:val="VarNinline"/>
        </w:rPr>
        <w:t>lvl</w:t>
      </w:r>
      <w:r w:rsidRPr="009920AF">
        <w:rPr>
          <w:rFonts w:cs="Courier New"/>
          <w:color w:val="5B9BD5"/>
        </w:rPr>
        <w:t>][</w:t>
      </w:r>
      <w:r w:rsidRPr="009920AF">
        <w:rPr>
          <w:rStyle w:val="VarNinline"/>
        </w:rPr>
        <w:t>nIdx</w:t>
      </w:r>
      <w:r w:rsidRPr="009920AF">
        <w:rPr>
          <w:rFonts w:cs="Courier New"/>
          <w:color w:val="5B9BD5"/>
        </w:rPr>
        <w:t>]</w:t>
      </w:r>
      <w:r w:rsidRPr="009920AF">
        <w:rPr>
          <w:i/>
          <w:iCs/>
          <w:color w:val="C543B2"/>
          <w:lang w:eastAsia="zh-CN"/>
        </w:rPr>
        <w:t xml:space="preserve"> </w:t>
      </w:r>
      <w:r w:rsidRPr="009920AF">
        <w:rPr>
          <w:rFonts w:eastAsia="宋体"/>
          <w:lang w:eastAsia="zh-CN"/>
        </w:rPr>
        <w:t xml:space="preserve">is calculated using the second and third components of the coefficients of its preceding 128 blocks. </w:t>
      </w:r>
    </w:p>
    <w:p w14:paraId="276486C1" w14:textId="5D34AEA9" w:rsidR="007B0DDA" w:rsidRPr="006A281D" w:rsidRDefault="007B0DDA" w:rsidP="007B0DDA">
      <w:pPr>
        <w:pStyle w:val="af4"/>
        <w:jc w:val="left"/>
        <w:rPr>
          <w:rFonts w:ascii="Courier New" w:eastAsia="DengXian" w:hAnsi="Courier New"/>
          <w:b w:val="0"/>
          <w:bCs w:val="0"/>
          <w:noProof/>
          <w:sz w:val="18"/>
          <w:szCs w:val="22"/>
          <w:lang w:eastAsia="zh-CN"/>
        </w:rPr>
      </w:pPr>
      <w:r w:rsidRPr="009920AF">
        <w:rPr>
          <w:rFonts w:ascii="Courier New" w:eastAsia="DengXian" w:hAnsi="Courier New"/>
          <w:b w:val="0"/>
          <w:bCs w:val="0"/>
          <w:noProof/>
          <w:sz w:val="18"/>
          <w:szCs w:val="22"/>
          <w:lang w:eastAsia="ja-JP"/>
        </w:rPr>
        <w:t>if (AttrDim == 3) {</w:t>
      </w:r>
      <w:r w:rsidRPr="009920AF">
        <w:rPr>
          <w:rFonts w:ascii="Courier New" w:eastAsia="DengXian" w:hAnsi="Courier New"/>
          <w:b w:val="0"/>
          <w:bCs w:val="0"/>
          <w:noProof/>
          <w:sz w:val="18"/>
          <w:szCs w:val="22"/>
          <w:lang w:eastAsia="ja-JP"/>
        </w:rPr>
        <w:br/>
        <w:t xml:space="preserve">  bs = RahtBlkLoc[Lvl][nIdx][0]</w:t>
      </w:r>
      <w:r w:rsidRPr="009920AF">
        <w:rPr>
          <w:rFonts w:ascii="Courier New" w:eastAsia="DengXian" w:hAnsi="Courier New"/>
          <w:b w:val="0"/>
          <w:bCs w:val="0"/>
          <w:noProof/>
          <w:sz w:val="18"/>
          <w:szCs w:val="22"/>
          <w:lang w:eastAsia="ja-JP"/>
        </w:rPr>
        <w:br/>
        <w:t xml:space="preserve">  bt = RahtBlkLoc[Lvl][nIdx][1]</w:t>
      </w:r>
      <w:r w:rsidRPr="009920AF">
        <w:rPr>
          <w:rFonts w:ascii="Courier New" w:eastAsia="DengXian" w:hAnsi="Courier New"/>
          <w:b w:val="0"/>
          <w:bCs w:val="0"/>
          <w:noProof/>
          <w:sz w:val="18"/>
          <w:szCs w:val="22"/>
          <w:lang w:eastAsia="ja-JP"/>
        </w:rPr>
        <w:br/>
        <w:t xml:space="preserve">  bv = RahtBlkLoc[Lvl][nIdx][2]</w:t>
      </w:r>
      <w:r w:rsidRPr="009920AF">
        <w:rPr>
          <w:rFonts w:ascii="Courier New" w:eastAsia="DengXian" w:hAnsi="Courier New"/>
          <w:b w:val="0"/>
          <w:bCs w:val="0"/>
          <w:noProof/>
          <w:sz w:val="18"/>
          <w:szCs w:val="22"/>
          <w:lang w:eastAsia="ja-JP"/>
        </w:rPr>
        <w:br/>
      </w:r>
      <w:r>
        <w:rPr>
          <w:rFonts w:ascii="Courier New" w:eastAsia="DengXian" w:hAnsi="Courier New" w:hint="eastAsia"/>
          <w:b w:val="0"/>
          <w:bCs w:val="0"/>
          <w:noProof/>
          <w:sz w:val="18"/>
          <w:szCs w:val="22"/>
          <w:lang w:eastAsia="zh-CN"/>
        </w:rPr>
        <w:t xml:space="preserve">  L</w:t>
      </w:r>
      <w:r w:rsidRPr="009920AF">
        <w:rPr>
          <w:rFonts w:ascii="Courier New" w:eastAsia="DengXian" w:hAnsi="Courier New"/>
          <w:b w:val="0"/>
          <w:bCs w:val="0"/>
          <w:noProof/>
          <w:sz w:val="18"/>
          <w:szCs w:val="22"/>
          <w:lang w:eastAsia="ja-JP"/>
        </w:rPr>
        <w:t>cpScale[lvl][nIdx] = 0;</w:t>
      </w:r>
      <w:r w:rsidRPr="009920AF">
        <w:rPr>
          <w:rFonts w:ascii="Courier New" w:eastAsia="DengXian" w:hAnsi="Courier New"/>
          <w:b w:val="0"/>
          <w:bCs w:val="0"/>
          <w:noProof/>
          <w:sz w:val="18"/>
          <w:szCs w:val="22"/>
          <w:lang w:eastAsia="ja-JP"/>
        </w:rPr>
        <w:br/>
      </w:r>
      <w:r>
        <w:rPr>
          <w:rFonts w:ascii="Courier New" w:eastAsia="DengXian" w:hAnsi="Courier New" w:hint="eastAsia"/>
          <w:b w:val="0"/>
          <w:bCs w:val="0"/>
          <w:noProof/>
          <w:sz w:val="18"/>
          <w:szCs w:val="22"/>
          <w:lang w:eastAsia="zh-CN"/>
        </w:rPr>
        <w:t xml:space="preserve">  </w:t>
      </w:r>
      <w:r w:rsidRPr="009920AF">
        <w:rPr>
          <w:rFonts w:ascii="Courier New" w:eastAsia="DengXian" w:hAnsi="Courier New"/>
          <w:b w:val="0"/>
          <w:bCs w:val="0"/>
          <w:noProof/>
          <w:sz w:val="18"/>
          <w:szCs w:val="22"/>
          <w:lang w:eastAsia="ja-JP"/>
        </w:rPr>
        <w:t>for(n = 0; n &lt; Min(nIdx,128); n++){</w:t>
      </w:r>
      <w:r w:rsidRPr="009920AF">
        <w:rPr>
          <w:rFonts w:ascii="Courier New" w:eastAsia="DengXian" w:hAnsi="Courier New"/>
          <w:b w:val="0"/>
          <w:bCs w:val="0"/>
          <w:noProof/>
          <w:sz w:val="18"/>
          <w:szCs w:val="22"/>
          <w:lang w:eastAsia="ja-JP"/>
        </w:rPr>
        <w:br/>
        <w:t xml:space="preserve">    ns = RahtBlkLoc[Lvl][nIdx - n][0]</w:t>
      </w:r>
      <w:r w:rsidRPr="009920AF">
        <w:rPr>
          <w:rFonts w:ascii="Courier New" w:eastAsia="DengXian" w:hAnsi="Courier New"/>
          <w:b w:val="0"/>
          <w:bCs w:val="0"/>
          <w:noProof/>
          <w:sz w:val="18"/>
          <w:szCs w:val="22"/>
          <w:lang w:eastAsia="ja-JP"/>
        </w:rPr>
        <w:br/>
        <w:t xml:space="preserve">    nt = RahtBlkLoc[Lvl][nIdx - n][1]</w:t>
      </w:r>
      <w:r w:rsidRPr="009920AF">
        <w:rPr>
          <w:rFonts w:ascii="Courier New" w:eastAsia="DengXian" w:hAnsi="Courier New"/>
          <w:b w:val="0"/>
          <w:bCs w:val="0"/>
          <w:noProof/>
          <w:sz w:val="18"/>
          <w:szCs w:val="22"/>
          <w:lang w:eastAsia="ja-JP"/>
        </w:rPr>
        <w:br/>
        <w:t xml:space="preserve">    nv = RahtBlkLoc[Lvl][nIdx - n][2]</w:t>
      </w:r>
      <w:r w:rsidRPr="009920AF">
        <w:rPr>
          <w:rFonts w:ascii="Courier New" w:eastAsia="DengXian" w:hAnsi="Courier New"/>
          <w:b w:val="0"/>
          <w:bCs w:val="0"/>
          <w:noProof/>
          <w:sz w:val="18"/>
          <w:szCs w:val="22"/>
          <w:lang w:eastAsia="ja-JP"/>
        </w:rPr>
        <w:br/>
        <w:t xml:space="preserve">    for(m = 0; m &lt; 8; m++){</w:t>
      </w:r>
      <w:r w:rsidRPr="009920AF">
        <w:rPr>
          <w:rFonts w:ascii="Courier New" w:eastAsia="DengXian" w:hAnsi="Courier New"/>
          <w:b w:val="0"/>
          <w:bCs w:val="0"/>
          <w:noProof/>
          <w:sz w:val="18"/>
          <w:szCs w:val="22"/>
          <w:lang w:eastAsia="ja-JP"/>
        </w:rPr>
        <w:br/>
        <w:t xml:space="preserve">      if(m == 0 &amp;&amp; Lvl &lt; RahtRootLvl)</w:t>
      </w:r>
      <w:r w:rsidRPr="009920AF">
        <w:rPr>
          <w:rFonts w:ascii="Courier New" w:eastAsiaTheme="minorEastAsia" w:hAnsi="Courier New"/>
          <w:b w:val="0"/>
          <w:bCs w:val="0"/>
          <w:noProof/>
          <w:sz w:val="18"/>
          <w:szCs w:val="22"/>
          <w:lang w:eastAsia="ja-JP"/>
        </w:rPr>
        <w:br/>
        <w:t xml:space="preserve">        </w:t>
      </w:r>
      <w:r w:rsidRPr="009920AF">
        <w:rPr>
          <w:rFonts w:ascii="Courier New" w:eastAsia="DengXian" w:hAnsi="Courier New"/>
          <w:b w:val="0"/>
          <w:bCs w:val="0"/>
          <w:noProof/>
          <w:sz w:val="18"/>
          <w:szCs w:val="22"/>
          <w:lang w:eastAsia="ja-JP"/>
        </w:rPr>
        <w:t>continue</w:t>
      </w:r>
      <w:r w:rsidRPr="009920AF">
        <w:rPr>
          <w:rFonts w:ascii="Courier New" w:eastAsia="DengXian" w:hAnsi="Courier New" w:hint="eastAsia"/>
          <w:b w:val="0"/>
          <w:bCs w:val="0"/>
          <w:noProof/>
          <w:sz w:val="18"/>
          <w:szCs w:val="22"/>
          <w:lang w:eastAsia="zh-CN"/>
        </w:rPr>
        <w:t>；</w:t>
      </w:r>
      <w:r w:rsidRPr="009920AF">
        <w:rPr>
          <w:rFonts w:ascii="Courier New" w:eastAsia="DengXian" w:hAnsi="Courier New"/>
          <w:b w:val="0"/>
          <w:bCs w:val="0"/>
          <w:noProof/>
          <w:sz w:val="18"/>
          <w:szCs w:val="22"/>
          <w:lang w:eastAsia="zh-CN"/>
        </w:rPr>
        <w:br/>
      </w:r>
      <w:r w:rsidRPr="009920AF">
        <w:rPr>
          <w:rFonts w:ascii="Courier New" w:eastAsia="DengXian" w:hAnsi="Courier New"/>
          <w:b w:val="0"/>
          <w:bCs w:val="0"/>
          <w:noProof/>
          <w:sz w:val="18"/>
          <w:szCs w:val="22"/>
          <w:lang w:eastAsia="ja-JP"/>
        </w:rPr>
        <w:t xml:space="preserve">      sumk1k1 += 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 xml:space="preserve">Lcp[lvl][ns][nt][nv][m][1] </w:t>
      </w:r>
      <w:r w:rsidR="001A5FDF">
        <w:rPr>
          <w:rFonts w:ascii="Courier New" w:eastAsia="DengXian" w:hAnsi="Courier New"/>
          <w:b w:val="0"/>
          <w:bCs w:val="0"/>
          <w:noProof/>
          <w:sz w:val="18"/>
          <w:szCs w:val="22"/>
          <w:lang w:eastAsia="ja-JP"/>
        </w:rPr>
        <w:t>×</w:t>
      </w:r>
      <w:r w:rsidR="004F2A89">
        <w:rPr>
          <w:rFonts w:ascii="Courier New" w:eastAsia="DengXian" w:hAnsi="Courier New"/>
          <w:b w:val="0"/>
          <w:bCs w:val="0"/>
          <w:noProof/>
          <w:sz w:val="18"/>
          <w:szCs w:val="22"/>
          <w:lang w:eastAsia="ja-JP"/>
        </w:rPr>
        <w:br/>
      </w:r>
      <w:r w:rsidR="004F2A89">
        <w:rPr>
          <w:rFonts w:ascii="Courier New" w:eastAsia="DengXian" w:hAnsi="Courier New" w:hint="eastAsia"/>
          <w:b w:val="0"/>
          <w:bCs w:val="0"/>
          <w:noProof/>
          <w:sz w:val="18"/>
          <w:szCs w:val="22"/>
          <w:lang w:eastAsia="zh-CN"/>
        </w:rPr>
        <w:t xml:space="preserve">       </w:t>
      </w:r>
      <w:r>
        <w:rPr>
          <w:rFonts w:ascii="Courier New" w:eastAsia="DengXian" w:hAnsi="Courier New" w:hint="eastAsia"/>
          <w:b w:val="0"/>
          <w:bCs w:val="0"/>
          <w:noProof/>
          <w:sz w:val="18"/>
          <w:szCs w:val="22"/>
          <w:lang w:eastAsia="zh-CN"/>
        </w:rPr>
        <w:t xml:space="preserve"> </w:t>
      </w:r>
      <w:r w:rsidRPr="009920AF">
        <w:rPr>
          <w:rFonts w:ascii="Courier New" w:eastAsia="DengXian" w:hAnsi="Courier New"/>
          <w:b w:val="0"/>
          <w:bCs w:val="0"/>
          <w:noProof/>
          <w:sz w:val="18"/>
          <w:szCs w:val="22"/>
          <w:lang w:eastAsia="ja-JP"/>
        </w:rPr>
        <w:t>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Lcp[lvl][ns][nt][nv][m][1];</w:t>
      </w:r>
      <w:r w:rsidRPr="009920AF">
        <w:rPr>
          <w:rFonts w:ascii="Courier New" w:eastAsia="DengXian" w:hAnsi="Courier New"/>
          <w:b w:val="0"/>
          <w:bCs w:val="0"/>
          <w:noProof/>
          <w:sz w:val="18"/>
          <w:szCs w:val="22"/>
          <w:lang w:eastAsia="ja-JP"/>
        </w:rPr>
        <w:br/>
        <w:t xml:space="preserve">      sumk1k2 += 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 xml:space="preserve">Lcp[lvl][ns][nt][nv][m][1] </w:t>
      </w:r>
      <w:r w:rsidR="001A5FDF">
        <w:rPr>
          <w:rFonts w:ascii="Courier New" w:eastAsia="DengXian" w:hAnsi="Courier New"/>
          <w:b w:val="0"/>
          <w:bCs w:val="0"/>
          <w:noProof/>
          <w:sz w:val="18"/>
          <w:szCs w:val="22"/>
          <w:lang w:eastAsia="ja-JP"/>
        </w:rPr>
        <w:t>×</w:t>
      </w:r>
      <w:r w:rsidR="004F2A89">
        <w:rPr>
          <w:rFonts w:ascii="Courier New" w:eastAsia="DengXian" w:hAnsi="Courier New"/>
          <w:b w:val="0"/>
          <w:bCs w:val="0"/>
          <w:noProof/>
          <w:sz w:val="18"/>
          <w:szCs w:val="22"/>
          <w:lang w:eastAsia="ja-JP"/>
        </w:rPr>
        <w:br/>
      </w:r>
      <w:r w:rsidR="004F2A89">
        <w:rPr>
          <w:rFonts w:ascii="Courier New" w:eastAsia="DengXian" w:hAnsi="Courier New" w:hint="eastAsia"/>
          <w:b w:val="0"/>
          <w:bCs w:val="0"/>
          <w:noProof/>
          <w:sz w:val="18"/>
          <w:szCs w:val="22"/>
          <w:lang w:eastAsia="zh-CN"/>
        </w:rPr>
        <w:t xml:space="preserve">       </w:t>
      </w:r>
      <w:r w:rsidRPr="009920AF">
        <w:rPr>
          <w:rFonts w:ascii="Courier New" w:eastAsia="DengXian" w:hAnsi="Courier New"/>
          <w:b w:val="0"/>
          <w:bCs w:val="0"/>
          <w:noProof/>
          <w:sz w:val="18"/>
          <w:szCs w:val="22"/>
          <w:lang w:eastAsia="ja-JP"/>
        </w:rPr>
        <w:t xml:space="preserve"> 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Lcp[lvl][ns][nt][nv][m][2];</w:t>
      </w:r>
      <w:r w:rsidRPr="009920AF">
        <w:rPr>
          <w:rFonts w:ascii="Courier New" w:eastAsia="DengXian" w:hAnsi="Courier New"/>
          <w:b w:val="0"/>
          <w:bCs w:val="0"/>
          <w:noProof/>
          <w:sz w:val="18"/>
          <w:szCs w:val="22"/>
          <w:lang w:eastAsia="ja-JP"/>
        </w:rPr>
        <w:br/>
      </w:r>
      <w:r w:rsidRPr="009920AF">
        <w:rPr>
          <w:rFonts w:ascii="Courier New" w:eastAsia="DengXian" w:hAnsi="Courier New"/>
          <w:b w:val="0"/>
          <w:bCs w:val="0"/>
          <w:noProof/>
          <w:sz w:val="18"/>
          <w:szCs w:val="22"/>
          <w:lang w:eastAsia="zh-CN"/>
        </w:rPr>
        <w:t xml:space="preserve">    </w:t>
      </w:r>
      <w:r w:rsidRPr="009920AF">
        <w:rPr>
          <w:rFonts w:ascii="Courier New" w:eastAsia="DengXian" w:hAnsi="Courier New" w:hint="eastAsia"/>
          <w:b w:val="0"/>
          <w:bCs w:val="0"/>
          <w:noProof/>
          <w:sz w:val="18"/>
          <w:szCs w:val="22"/>
          <w:lang w:eastAsia="zh-CN"/>
        </w:rPr>
        <w:t>}</w:t>
      </w:r>
      <w:r w:rsidRPr="009920AF">
        <w:rPr>
          <w:rFonts w:ascii="Courier New" w:eastAsia="DengXian" w:hAnsi="Courier New"/>
          <w:b w:val="0"/>
          <w:bCs w:val="0"/>
          <w:noProof/>
          <w:sz w:val="18"/>
          <w:szCs w:val="22"/>
          <w:lang w:eastAsia="ja-JP"/>
        </w:rPr>
        <w:br/>
        <w:t xml:space="preserve">  }</w:t>
      </w:r>
      <w:r w:rsidRPr="009920AF">
        <w:rPr>
          <w:rFonts w:ascii="Courier New" w:eastAsia="DengXian" w:hAnsi="Courier New"/>
          <w:b w:val="0"/>
          <w:bCs w:val="0"/>
          <w:noProof/>
          <w:sz w:val="18"/>
          <w:szCs w:val="22"/>
          <w:lang w:eastAsia="ja-JP"/>
        </w:rPr>
        <w:br/>
      </w:r>
      <w:r w:rsidRPr="006A281D">
        <w:rPr>
          <w:rFonts w:ascii="Courier New" w:eastAsia="DengXian" w:hAnsi="Courier New"/>
          <w:b w:val="0"/>
          <w:bCs w:val="0"/>
          <w:noProof/>
          <w:sz w:val="18"/>
          <w:szCs w:val="22"/>
          <w:lang w:eastAsia="ja-JP"/>
        </w:rPr>
        <w:t xml:space="preserve">  </w:t>
      </w:r>
      <w:r w:rsidRPr="009920AF">
        <w:rPr>
          <w:rFonts w:ascii="Courier New" w:eastAsia="DengXian" w:hAnsi="Courier New"/>
          <w:b w:val="0"/>
          <w:bCs w:val="0"/>
          <w:noProof/>
          <w:sz w:val="18"/>
          <w:szCs w:val="22"/>
          <w:lang w:eastAsia="ja-JP"/>
        </w:rPr>
        <w:t>if (sumk1k2 &amp;&amp; sumk1k1) {</w:t>
      </w:r>
      <w:r w:rsidRPr="009920AF">
        <w:rPr>
          <w:rFonts w:ascii="Courier New" w:eastAsia="DengXian" w:hAnsi="Courier New"/>
          <w:b w:val="0"/>
          <w:bCs w:val="0"/>
          <w:noProof/>
          <w:sz w:val="18"/>
          <w:szCs w:val="22"/>
          <w:lang w:eastAsia="ja-JP"/>
        </w:rPr>
        <w:br/>
        <w:t xml:space="preserve">    </w:t>
      </w:r>
      <w:r>
        <w:rPr>
          <w:rFonts w:ascii="Courier New" w:eastAsia="DengXian" w:hAnsi="Courier New" w:hint="eastAsia"/>
          <w:b w:val="0"/>
          <w:bCs w:val="0"/>
          <w:noProof/>
          <w:sz w:val="18"/>
          <w:szCs w:val="22"/>
          <w:lang w:eastAsia="zh-CN"/>
        </w:rPr>
        <w:t>L</w:t>
      </w:r>
      <w:r w:rsidRPr="009920AF">
        <w:rPr>
          <w:rFonts w:ascii="Courier New" w:eastAsia="DengXian" w:hAnsi="Courier New"/>
          <w:b w:val="0"/>
          <w:bCs w:val="0"/>
          <w:noProof/>
          <w:sz w:val="18"/>
          <w:szCs w:val="22"/>
          <w:lang w:eastAsia="ja-JP"/>
        </w:rPr>
        <w:t>cpScale[lvl][nIdx] = Clip3</w:t>
      </w:r>
      <w:r w:rsidRPr="009920AF">
        <w:rPr>
          <w:rFonts w:ascii="Courier New" w:eastAsia="DengXian" w:hAnsi="Courier New" w:hint="eastAsia"/>
          <w:b w:val="0"/>
          <w:bCs w:val="0"/>
          <w:noProof/>
          <w:sz w:val="18"/>
          <w:szCs w:val="22"/>
          <w:lang w:eastAsia="zh-CN"/>
        </w:rPr>
        <w:t>(</w:t>
      </w:r>
      <w:r w:rsidRPr="009920AF">
        <w:rPr>
          <w:rFonts w:ascii="Courier New" w:eastAsia="DengXian" w:hAnsi="Courier New"/>
          <w:b w:val="0"/>
          <w:bCs w:val="0"/>
          <w:noProof/>
          <w:sz w:val="18"/>
          <w:szCs w:val="22"/>
          <w:lang w:eastAsia="zh-CN"/>
        </w:rPr>
        <w:t xml:space="preserve">-16, 16, </w:t>
      </w:r>
      <w:r w:rsidRPr="009920AF">
        <w:rPr>
          <w:rFonts w:ascii="Courier New" w:eastAsia="DengXian" w:hAnsi="Courier New"/>
          <w:b w:val="0"/>
          <w:bCs w:val="0"/>
          <w:noProof/>
          <w:sz w:val="18"/>
          <w:szCs w:val="22"/>
          <w:lang w:eastAsia="ja-JP"/>
        </w:rPr>
        <w:t>Div(sumk1k2, sumk1k2,4))</w:t>
      </w:r>
      <w:r w:rsidRPr="009920AF">
        <w:fldChar w:fldCharType="begin" w:fldLock="1"/>
      </w:r>
      <w:r w:rsidRPr="009920AF">
        <w:rPr>
          <w:rStyle w:val="HdgMarker"/>
        </w:rPr>
        <w:instrText>Q</w:instrText>
      </w:r>
      <w:r w:rsidRPr="009920AF">
        <w:instrText>UOTE "" \* Charformat</w:instrText>
      </w:r>
      <w:r w:rsidRPr="009920AF">
        <w:fldChar w:fldCharType="end"/>
      </w:r>
      <w:r w:rsidRPr="009920AF">
        <w:fldChar w:fldCharType="begin" w:fldLock="1"/>
      </w:r>
      <w:r w:rsidRPr="009920AF">
        <w:rPr>
          <w:rStyle w:val="HdgMarker"/>
        </w:rPr>
        <w:instrText>Q</w:instrText>
      </w:r>
      <w:r w:rsidRPr="009920AF">
        <w:instrText>UOTE "" \* Charformat</w:instrText>
      </w:r>
      <w:r w:rsidRPr="009920AF">
        <w:fldChar w:fldCharType="end"/>
      </w:r>
      <w:r w:rsidRPr="009920AF">
        <w:rPr>
          <w:rFonts w:ascii="Courier New" w:eastAsia="DengXian" w:hAnsi="Courier New"/>
          <w:b w:val="0"/>
          <w:bCs w:val="0"/>
          <w:noProof/>
          <w:sz w:val="18"/>
          <w:szCs w:val="22"/>
          <w:lang w:eastAsia="ja-JP"/>
        </w:rPr>
        <w:br/>
        <w:t xml:space="preserve">  }</w:t>
      </w:r>
      <w:r w:rsidRPr="009920AF">
        <w:rPr>
          <w:rFonts w:ascii="Courier New" w:eastAsia="DengXian" w:hAnsi="Courier New"/>
          <w:b w:val="0"/>
          <w:bCs w:val="0"/>
          <w:noProof/>
          <w:sz w:val="18"/>
          <w:szCs w:val="22"/>
          <w:lang w:eastAsia="ja-JP"/>
        </w:rPr>
        <w:br/>
        <w:t xml:space="preserve">  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Lcp[lvl][bs][bt][bv][m][2] += DivExp2Floor(</w:t>
      </w:r>
      <w:r>
        <w:rPr>
          <w:rFonts w:ascii="Courier New" w:eastAsia="DengXian" w:hAnsi="Courier New" w:hint="eastAsia"/>
          <w:b w:val="0"/>
          <w:bCs w:val="0"/>
          <w:noProof/>
          <w:sz w:val="18"/>
          <w:szCs w:val="22"/>
          <w:lang w:eastAsia="zh-CN"/>
        </w:rPr>
        <w:t>L</w:t>
      </w:r>
      <w:r w:rsidRPr="009920AF">
        <w:rPr>
          <w:rFonts w:ascii="Courier New" w:eastAsia="DengXian" w:hAnsi="Courier New"/>
          <w:b w:val="0"/>
          <w:bCs w:val="0"/>
          <w:noProof/>
          <w:sz w:val="18"/>
          <w:szCs w:val="22"/>
          <w:lang w:eastAsia="ja-JP"/>
        </w:rPr>
        <w:t>cpScale[lvl][nIdx] ×</w:t>
      </w:r>
      <w:r w:rsidRPr="009920AF">
        <w:rPr>
          <w:rFonts w:ascii="Courier New" w:eastAsia="DengXian" w:hAnsi="Courier New"/>
          <w:b w:val="0"/>
          <w:bCs w:val="0"/>
          <w:noProof/>
          <w:sz w:val="18"/>
          <w:szCs w:val="22"/>
          <w:lang w:eastAsia="ja-JP"/>
        </w:rPr>
        <w:br/>
        <w:t xml:space="preserve">    RahtC</w:t>
      </w:r>
      <w:r w:rsidRPr="009920AF">
        <w:rPr>
          <w:rFonts w:ascii="Courier New" w:eastAsia="DengXian" w:hAnsi="Courier New" w:hint="eastAsia"/>
          <w:b w:val="0"/>
          <w:bCs w:val="0"/>
          <w:noProof/>
          <w:sz w:val="18"/>
          <w:szCs w:val="22"/>
          <w:lang w:eastAsia="ja-JP"/>
        </w:rPr>
        <w:t>oeff</w:t>
      </w:r>
      <w:r w:rsidRPr="009920AF">
        <w:rPr>
          <w:rFonts w:ascii="Courier New" w:eastAsia="DengXian" w:hAnsi="Courier New"/>
          <w:b w:val="0"/>
          <w:bCs w:val="0"/>
          <w:noProof/>
          <w:sz w:val="18"/>
          <w:szCs w:val="22"/>
          <w:lang w:eastAsia="ja-JP"/>
        </w:rPr>
        <w:t>Lcp[lvl][bs][bt][bv][m][1],4)</w:t>
      </w:r>
      <w:r w:rsidRPr="009920AF">
        <w:rPr>
          <w:rFonts w:ascii="Courier New" w:eastAsia="DengXian" w:hAnsi="Courier New"/>
          <w:b w:val="0"/>
          <w:bCs w:val="0"/>
          <w:noProof/>
          <w:sz w:val="18"/>
          <w:szCs w:val="22"/>
          <w:lang w:eastAsia="ja-JP"/>
        </w:rPr>
        <w:br/>
        <w:t>}</w:t>
      </w:r>
    </w:p>
    <w:p w14:paraId="569256BB" w14:textId="77777777" w:rsidR="007B0DDA" w:rsidRPr="000D156E" w:rsidRDefault="007B0DDA" w:rsidP="007B0DDA">
      <w:r w:rsidRPr="00740A2F">
        <w:rPr>
          <w:rStyle w:val="Exprinline"/>
          <w:color w:val="000000" w:themeColor="text1"/>
        </w:rPr>
        <w:t xml:space="preserve">when </w:t>
      </w:r>
      <w:r w:rsidRPr="00740A2F">
        <w:rPr>
          <w:rStyle w:val="ExprNameinline"/>
        </w:rPr>
        <w:t>AttrDim</w:t>
      </w:r>
      <w:r w:rsidRPr="00740A2F">
        <w:rPr>
          <w:rStyle w:val="Exprinline"/>
          <w:rFonts w:hint="eastAsia"/>
          <w:color w:val="000000" w:themeColor="text1"/>
          <w:lang w:eastAsia="zh-CN"/>
        </w:rPr>
        <w:t xml:space="preserve"> is 3</w:t>
      </w:r>
      <w:r>
        <w:rPr>
          <w:rStyle w:val="Exprinline"/>
          <w:rFonts w:hint="eastAsia"/>
          <w:color w:val="000000" w:themeColor="text1"/>
          <w:lang w:eastAsia="zh-CN"/>
        </w:rPr>
        <w:t xml:space="preserve">, </w:t>
      </w:r>
      <w:r w:rsidRPr="009920AF">
        <w:rPr>
          <w:rStyle w:val="ExprNameinline"/>
        </w:rPr>
        <w:t>RahtCoeffLcp</w:t>
      </w:r>
      <w:r w:rsidRPr="009920AF">
        <w:rPr>
          <w:rStyle w:val="Exprinline"/>
        </w:rPr>
        <w:t>[ </w:t>
      </w:r>
      <w:r w:rsidRPr="009920AF">
        <w:rPr>
          <w:rStyle w:val="VarNinline"/>
        </w:rPr>
        <w:t>lvl</w:t>
      </w:r>
      <w:r w:rsidRPr="009920AF">
        <w:rPr>
          <w:rStyle w:val="Exprinline"/>
        </w:rPr>
        <w:t> ][ </w:t>
      </w:r>
      <w:r w:rsidRPr="009920AF">
        <w:rPr>
          <w:rStyle w:val="VarNinline"/>
        </w:rPr>
        <w:t>bs</w:t>
      </w:r>
      <w:r w:rsidRPr="009920AF">
        <w:rPr>
          <w:rStyle w:val="Exprinline"/>
        </w:rPr>
        <w:t> ][ </w:t>
      </w:r>
      <w:r w:rsidRPr="009920AF">
        <w:rPr>
          <w:rStyle w:val="VarNinline"/>
        </w:rPr>
        <w:t>bt</w:t>
      </w:r>
      <w:r w:rsidRPr="009920AF">
        <w:rPr>
          <w:rStyle w:val="Exprinline"/>
        </w:rPr>
        <w:t> ][ </w:t>
      </w:r>
      <w:r w:rsidRPr="009920AF">
        <w:rPr>
          <w:rStyle w:val="VarNinline"/>
        </w:rPr>
        <w:t>bv</w:t>
      </w:r>
      <w:r w:rsidRPr="009920AF">
        <w:rPr>
          <w:rStyle w:val="Exprinline"/>
        </w:rPr>
        <w:t> ][ </w:t>
      </w:r>
      <w:r w:rsidRPr="009920AF">
        <w:rPr>
          <w:rStyle w:val="VarNinline"/>
        </w:rPr>
        <w:t>m</w:t>
      </w:r>
      <w:r w:rsidRPr="009920AF">
        <w:rPr>
          <w:rStyle w:val="Exprinline"/>
        </w:rPr>
        <w:t>][ </w:t>
      </w:r>
      <w:r w:rsidRPr="009920AF">
        <w:rPr>
          <w:rStyle w:val="VarNinline"/>
        </w:rPr>
        <w:t>Cidx</w:t>
      </w:r>
      <w:r w:rsidRPr="009920AF">
        <w:rPr>
          <w:rStyle w:val="Exprinline"/>
        </w:rPr>
        <w:t xml:space="preserve">] </w:t>
      </w:r>
      <w:r w:rsidRPr="009920AF">
        <w:rPr>
          <w:rFonts w:eastAsia="宋体"/>
          <w:lang w:eastAsia="zh-CN"/>
        </w:rPr>
        <w:t xml:space="preserve">specifies the </w:t>
      </w:r>
      <w:r w:rsidRPr="009920AF">
        <w:rPr>
          <w:lang w:eastAsia="ja-JP"/>
        </w:rPr>
        <w:t>coefficient residuals</w:t>
      </w:r>
      <w:r w:rsidRPr="009920AF">
        <w:rPr>
          <w:rStyle w:val="ExprNameinline"/>
        </w:rPr>
        <w:t xml:space="preserve"> </w:t>
      </w:r>
      <w:r w:rsidRPr="009920AF">
        <w:rPr>
          <w:rFonts w:eastAsia="宋体"/>
          <w:lang w:eastAsia="zh-CN"/>
        </w:rPr>
        <w:t xml:space="preserve">for the </w:t>
      </w:r>
      <w:r w:rsidRPr="009920AF">
        <w:rPr>
          <w:rStyle w:val="VarNinline"/>
        </w:rPr>
        <w:t>Cidx</w:t>
      </w:r>
      <w:r w:rsidRPr="009920AF">
        <w:rPr>
          <w:rStyle w:val="Exprinline"/>
        </w:rPr>
        <w:t> </w:t>
      </w:r>
      <w:r w:rsidRPr="009920AF">
        <w:rPr>
          <w:rStyle w:val="Exprinline"/>
          <w:color w:val="000000" w:themeColor="text1"/>
        </w:rPr>
        <w:t>component</w:t>
      </w:r>
      <w:r>
        <w:rPr>
          <w:rStyle w:val="Exprinline"/>
          <w:rFonts w:hint="eastAsia"/>
          <w:color w:val="000000" w:themeColor="text1"/>
          <w:lang w:eastAsia="zh-CN"/>
        </w:rPr>
        <w:t xml:space="preserve"> of </w:t>
      </w:r>
      <w:r w:rsidRPr="00FD6AA6">
        <w:rPr>
          <w:rStyle w:val="ExprNameinline"/>
        </w:rPr>
        <w:t>RahtCoeff</w:t>
      </w:r>
      <w:r w:rsidRPr="00FD6AA6">
        <w:rPr>
          <w:rStyle w:val="Exprinline"/>
        </w:rPr>
        <w:t>[ </w:t>
      </w:r>
      <w:r w:rsidRPr="00FD6AA6">
        <w:rPr>
          <w:rStyle w:val="VarNinline"/>
        </w:rPr>
        <w:t>lvl</w:t>
      </w:r>
      <w:r w:rsidRPr="00FD6AA6">
        <w:rPr>
          <w:rStyle w:val="Exprinline"/>
        </w:rPr>
        <w:t> ][ </w:t>
      </w:r>
      <w:r w:rsidRPr="00FD6AA6">
        <w:rPr>
          <w:rStyle w:val="VarNinline"/>
        </w:rPr>
        <w:t>bs</w:t>
      </w:r>
      <w:r w:rsidRPr="00FD6AA6">
        <w:rPr>
          <w:rStyle w:val="Exprinline"/>
        </w:rPr>
        <w:t> ][ </w:t>
      </w:r>
      <w:r w:rsidRPr="00FD6AA6">
        <w:rPr>
          <w:rStyle w:val="VarNinline"/>
        </w:rPr>
        <w:t>bt</w:t>
      </w:r>
      <w:r w:rsidRPr="00FD6AA6">
        <w:rPr>
          <w:rStyle w:val="Exprinline"/>
        </w:rPr>
        <w:t> ][ </w:t>
      </w:r>
      <w:r w:rsidRPr="00FD6AA6">
        <w:rPr>
          <w:rStyle w:val="VarNinline"/>
        </w:rPr>
        <w:t>bv</w:t>
      </w:r>
      <w:r w:rsidRPr="00FD6AA6">
        <w:rPr>
          <w:rStyle w:val="Exprinline"/>
        </w:rPr>
        <w:t> ][ </w:t>
      </w:r>
      <w:r w:rsidRPr="00FD6AA6">
        <w:rPr>
          <w:rStyle w:val="VarNinline"/>
        </w:rPr>
        <w:t>m</w:t>
      </w:r>
      <w:r w:rsidRPr="00FD6AA6">
        <w:rPr>
          <w:rStyle w:val="Exprinline"/>
        </w:rPr>
        <w:t>]</w:t>
      </w:r>
      <w:r w:rsidRPr="009920AF">
        <w:rPr>
          <w:rStyle w:val="Exprinline"/>
          <w:color w:val="000000" w:themeColor="text1"/>
        </w:rPr>
        <w:t>,</w:t>
      </w:r>
      <w:r>
        <w:rPr>
          <w:rStyle w:val="Exprinline"/>
          <w:rFonts w:hint="eastAsia"/>
          <w:color w:val="000000" w:themeColor="text1"/>
          <w:lang w:eastAsia="zh-CN"/>
        </w:rPr>
        <w:t xml:space="preserve"> where </w:t>
      </w:r>
      <w:r w:rsidRPr="003D6B67">
        <w:rPr>
          <w:rStyle w:val="VarNinline"/>
        </w:rPr>
        <w:t>Cidx</w:t>
      </w:r>
      <w:r w:rsidRPr="003D6B67">
        <w:rPr>
          <w:rStyle w:val="Exprinline"/>
        </w:rPr>
        <w:t> ∈</w:t>
      </w:r>
      <w:r w:rsidRPr="003D6B67">
        <w:rPr>
          <w:rStyle w:val="Exprinline"/>
          <w:rFonts w:hint="eastAsia"/>
        </w:rPr>
        <w:t> </w:t>
      </w:r>
      <w:r w:rsidRPr="003D6B67">
        <w:rPr>
          <w:rStyle w:val="Exprinline"/>
        </w:rPr>
        <w:t>0 .. </w:t>
      </w:r>
      <w:r w:rsidRPr="003D6B67">
        <w:rPr>
          <w:rStyle w:val="ExprNameinline"/>
        </w:rPr>
        <w:t>AttrDim</w:t>
      </w:r>
      <w:r w:rsidRPr="003D6B67">
        <w:rPr>
          <w:rStyle w:val="Exprinline"/>
        </w:rPr>
        <w:t> – 1</w:t>
      </w:r>
      <w:r w:rsidRPr="009920AF">
        <w:rPr>
          <w:color w:val="000000" w:themeColor="text1"/>
        </w:rPr>
        <w:t>.</w:t>
      </w:r>
      <w:r w:rsidRPr="006A281D">
        <w:fldChar w:fldCharType="begin" w:fldLock="1"/>
      </w:r>
      <w:r w:rsidRPr="006A281D">
        <w:rPr>
          <w:rStyle w:val="HdgMarker"/>
        </w:rPr>
        <w:instrText>Q</w:instrText>
      </w:r>
      <w:r w:rsidRPr="006A281D">
        <w:instrText>UOTE "" \* Charformat</w:instrText>
      </w:r>
      <w:r w:rsidRPr="006A281D">
        <w:fldChar w:fldCharType="end"/>
      </w:r>
      <w:r w:rsidRPr="006A281D">
        <w:fldChar w:fldCharType="begin" w:fldLock="1"/>
      </w:r>
      <w:r w:rsidRPr="006A281D">
        <w:rPr>
          <w:rStyle w:val="HdgMarker"/>
        </w:rPr>
        <w:instrText>Q</w:instrText>
      </w:r>
      <w:r w:rsidRPr="006A281D">
        <w:instrText>UOTE "" \* Charformat</w:instrText>
      </w:r>
      <w:r w:rsidRPr="006A281D">
        <w:fldChar w:fldCharType="end"/>
      </w:r>
      <w:r w:rsidRPr="006A281D">
        <w:fldChar w:fldCharType="begin" w:fldLock="1"/>
      </w:r>
      <w:r w:rsidRPr="006A281D">
        <w:rPr>
          <w:rStyle w:val="HdgMarker"/>
        </w:rPr>
        <w:instrText>Q</w:instrText>
      </w:r>
      <w:r w:rsidRPr="006A281D">
        <w:instrText>UOTE "" \* Charformat</w:instrText>
      </w:r>
      <w:r w:rsidRPr="006A281D">
        <w:fldChar w:fldCharType="end"/>
      </w:r>
      <w:r w:rsidRPr="006A281D">
        <w:fldChar w:fldCharType="begin" w:fldLock="1"/>
      </w:r>
      <w:r w:rsidRPr="006A281D">
        <w:rPr>
          <w:rStyle w:val="HdgMarker"/>
        </w:rPr>
        <w:instrText>Q</w:instrText>
      </w:r>
      <w:r w:rsidRPr="006A281D">
        <w:instrText>UOTE "" \* Charformat</w:instrText>
      </w:r>
      <w:r w:rsidRPr="006A281D">
        <w:fldChar w:fldCharType="end"/>
      </w:r>
    </w:p>
    <w:p w14:paraId="47161BC0" w14:textId="77777777" w:rsidR="007B0DDA" w:rsidRDefault="007B0DDA" w:rsidP="007B0DDA">
      <w:pPr>
        <w:pStyle w:val="3"/>
        <w:numPr>
          <w:ilvl w:val="2"/>
          <w:numId w:val="1"/>
        </w:numPr>
      </w:pPr>
      <w:bookmarkStart w:id="2584" w:name="_Ref98943575"/>
      <w:bookmarkStart w:id="2585" w:name="_Toc100603734"/>
      <w:bookmarkStart w:id="2586" w:name="_Ref90472695"/>
      <w:bookmarkStart w:id="2587" w:name="_Toc184423046"/>
      <w:r>
        <w:t>Inverse transform</w:t>
      </w:r>
      <w:bookmarkEnd w:id="2584"/>
      <w:bookmarkEnd w:id="2585"/>
      <w:bookmarkEnd w:id="2587"/>
      <w:r>
        <w:fldChar w:fldCharType="begin" w:fldLock="1"/>
      </w:r>
      <w:r>
        <w:rPr>
          <w:rStyle w:val="HdgMarker"/>
        </w:rPr>
        <w:instrText>Q</w:instrText>
      </w:r>
      <w:r>
        <w:instrText>UOTE "" \* Charformat</w:instrText>
      </w:r>
      <w:r>
        <w:fldChar w:fldCharType="end"/>
      </w:r>
    </w:p>
    <w:p w14:paraId="36336A18" w14:textId="77777777" w:rsidR="007B0DDA" w:rsidRDefault="007B0DDA" w:rsidP="007B0DDA">
      <w:pPr>
        <w:pStyle w:val="4"/>
        <w:numPr>
          <w:ilvl w:val="3"/>
          <w:numId w:val="1"/>
        </w:numPr>
      </w:pPr>
      <w:r>
        <w:t>General</w:t>
      </w:r>
      <w:r>
        <w:fldChar w:fldCharType="begin" w:fldLock="1"/>
      </w:r>
      <w:r>
        <w:rPr>
          <w:rStyle w:val="HdgMarker"/>
        </w:rPr>
        <w:instrText>Q</w:instrText>
      </w:r>
      <w:r>
        <w:instrText>UOTE "" \* Charformat</w:instrText>
      </w:r>
      <w:r>
        <w:fldChar w:fldCharType="end"/>
      </w:r>
    </w:p>
    <w:p w14:paraId="6D79F049" w14:textId="77777777" w:rsidR="007B0DDA" w:rsidRDefault="007B0DDA" w:rsidP="007B0DDA">
      <w:pPr>
        <w:rPr>
          <w:lang w:eastAsia="zh-CN"/>
        </w:rPr>
      </w:pPr>
      <w:r w:rsidRPr="00A4559E">
        <w:rPr>
          <w:lang w:eastAsia="ja-JP"/>
        </w:rPr>
        <w:t xml:space="preserve">Subclause </w:t>
      </w:r>
      <w:r>
        <w:rPr>
          <w:lang w:eastAsia="ja-JP"/>
        </w:rPr>
        <w:fldChar w:fldCharType="begin"/>
      </w:r>
      <w:r>
        <w:rPr>
          <w:lang w:eastAsia="ja-JP"/>
        </w:rPr>
        <w:instrText xml:space="preserve"> REF _Ref98943575 \r \h </w:instrText>
      </w:r>
      <w:r>
        <w:rPr>
          <w:lang w:eastAsia="ja-JP"/>
        </w:rPr>
      </w:r>
      <w:r>
        <w:rPr>
          <w:lang w:eastAsia="ja-JP"/>
        </w:rPr>
        <w:fldChar w:fldCharType="separate"/>
      </w:r>
      <w:r>
        <w:rPr>
          <w:lang w:eastAsia="ja-JP"/>
        </w:rPr>
        <w:t>10.5.7</w:t>
      </w:r>
      <w:r>
        <w:rPr>
          <w:lang w:eastAsia="ja-JP"/>
        </w:rPr>
        <w:fldChar w:fldCharType="end"/>
      </w:r>
      <w:r w:rsidRPr="00A4559E">
        <w:rPr>
          <w:lang w:eastAsia="ja-JP"/>
        </w:rPr>
        <w:t xml:space="preserve"> specifies the inverse transform 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It shall be applied to every block in the tree level in any order.</w:t>
      </w:r>
      <w:r>
        <w:rPr>
          <w:rFonts w:hint="eastAsia"/>
          <w:lang w:eastAsia="zh-CN"/>
        </w:rPr>
        <w:t xml:space="preserve"> </w:t>
      </w:r>
    </w:p>
    <w:p w14:paraId="7A040AFD" w14:textId="77777777" w:rsidR="007B0DDA" w:rsidRDefault="007B0DDA" w:rsidP="007B0DDA">
      <w:pPr>
        <w:rPr>
          <w:lang w:eastAsia="zh-CN"/>
        </w:rPr>
      </w:pPr>
      <w:r>
        <w:rPr>
          <w:rFonts w:hint="eastAsia"/>
          <w:lang w:eastAsia="zh-CN"/>
        </w:rPr>
        <w:t>When sample domain prediction is applied to the transform block, the prediction is added to the inverse transformed block.</w:t>
      </w:r>
    </w:p>
    <w:p w14:paraId="08269076" w14:textId="77777777" w:rsidR="007B0DDA" w:rsidRPr="00E8172C" w:rsidRDefault="007B0DDA" w:rsidP="007B0DDA">
      <w:pPr>
        <w:jc w:val="left"/>
        <w:rPr>
          <w:rFonts w:ascii="Courier New" w:eastAsia="DengXian" w:hAnsi="Courier New"/>
          <w:noProof/>
          <w:sz w:val="18"/>
          <w:lang w:val="en-US" w:eastAsia="zh-CN"/>
        </w:rPr>
      </w:pPr>
      <w:r w:rsidRPr="00714D6A">
        <w:rPr>
          <w:rFonts w:ascii="Courier New" w:eastAsia="DengXian" w:hAnsi="Courier New"/>
          <w:noProof/>
          <w:sz w:val="18"/>
          <w:lang w:eastAsia="ja-JP"/>
        </w:rPr>
        <w:t>if (RahtPredEligible[Lvl][Bs][Bt][Bv] || RahtInterPredEligible[Lvl][Bs][Bt][Bv]) {</w:t>
      </w:r>
      <w:r w:rsidRPr="00714D6A">
        <w:rPr>
          <w:rFonts w:ascii="Courier New" w:eastAsia="DengXian" w:hAnsi="Courier New"/>
          <w:noProof/>
          <w:sz w:val="18"/>
          <w:lang w:eastAsia="ja-JP"/>
        </w:rPr>
        <w:br/>
        <w:t xml:space="preserve">  for (m = 0; m &lt; 8; m++){</w:t>
      </w:r>
      <w:r w:rsidRPr="00714D6A">
        <w:rPr>
          <w:rFonts w:ascii="Courier New" w:eastAsia="DengXian" w:hAnsi="Courier New"/>
          <w:noProof/>
          <w:sz w:val="18"/>
          <w:lang w:eastAsia="ja-JP"/>
        </w:rPr>
        <w:br/>
        <w:t xml:space="preserve">    if (m == 0 &amp;&amp; Lvl &lt; RahtRootLvl)</w:t>
      </w:r>
      <w:r w:rsidRPr="00714D6A">
        <w:rPr>
          <w:rFonts w:ascii="Courier New" w:eastAsia="DengXian" w:hAnsi="Courier New"/>
          <w:noProof/>
          <w:sz w:val="18"/>
          <w:lang w:eastAsia="ja-JP"/>
        </w:rPr>
        <w:br/>
        <w:t xml:space="preserve">      continue</w:t>
      </w:r>
      <w:r w:rsidRPr="00714D6A">
        <w:rPr>
          <w:rFonts w:ascii="Courier New" w:eastAsia="DengXian" w:hAnsi="Courier New"/>
          <w:noProof/>
          <w:sz w:val="18"/>
          <w:lang w:eastAsia="ja-JP"/>
        </w:rPr>
        <w:br/>
        <w:t xml:space="preserve">    RahtCoeff[Lvl][Bs][Bt][Bv][m] += RahtPredBlk[m]</w:t>
      </w:r>
      <w:r w:rsidRPr="00714D6A">
        <w:rPr>
          <w:rFonts w:ascii="Courier New" w:eastAsia="DengXian" w:hAnsi="Courier New"/>
          <w:noProof/>
          <w:sz w:val="18"/>
          <w:lang w:eastAsia="ja-JP"/>
        </w:rPr>
        <w:br/>
        <w:t xml:space="preserve">  }</w:t>
      </w:r>
      <w:r w:rsidRPr="00714D6A">
        <w:rPr>
          <w:rFonts w:ascii="Courier New" w:eastAsia="DengXian" w:hAnsi="Courier New"/>
          <w:noProof/>
          <w:sz w:val="18"/>
          <w:lang w:eastAsia="ja-JP"/>
        </w:rPr>
        <w:br/>
        <w:t>}</w:t>
      </w:r>
    </w:p>
    <w:p w14:paraId="4A80BEC8" w14:textId="77777777" w:rsidR="007B0DDA" w:rsidRDefault="007B0DDA" w:rsidP="007B0DDA">
      <w:pPr>
        <w:pStyle w:val="4"/>
        <w:numPr>
          <w:ilvl w:val="3"/>
          <w:numId w:val="1"/>
        </w:numPr>
      </w:pPr>
      <w:bookmarkStart w:id="2588" w:name="_Ref98943888"/>
      <w:r>
        <w:lastRenderedPageBreak/>
        <w:t>DC transform coefficient inheritance</w:t>
      </w:r>
      <w:bookmarkEnd w:id="2588"/>
      <w:r>
        <w:fldChar w:fldCharType="begin" w:fldLock="1"/>
      </w:r>
      <w:r>
        <w:rPr>
          <w:rStyle w:val="HdgMarker"/>
        </w:rPr>
        <w:instrText>Q</w:instrText>
      </w:r>
      <w:r>
        <w:instrText>UOTE "" \* Charformat</w:instrText>
      </w:r>
      <w:r>
        <w:fldChar w:fldCharType="end"/>
      </w:r>
    </w:p>
    <w:p w14:paraId="4823D62C" w14:textId="77777777" w:rsidR="007B0DDA" w:rsidRDefault="007B0DDA" w:rsidP="007B0DDA">
      <w:pPr>
        <w:rPr>
          <w:lang w:eastAsia="zh-CN"/>
        </w:rPr>
      </w:pPr>
      <w:r w:rsidRPr="00A4559E">
        <w:rPr>
          <w:lang w:eastAsia="ja-JP"/>
        </w:rPr>
        <w:t>Each block other than the root node of the transform tree shall inherit its DC coefficient from the corresponding inverse-transformed coefficient in its parent block.</w:t>
      </w:r>
      <w:r>
        <w:rPr>
          <w:rFonts w:hint="eastAsia"/>
          <w:lang w:eastAsia="zh-CN"/>
        </w:rPr>
        <w:t xml:space="preserve"> </w:t>
      </w:r>
    </w:p>
    <w:p w14:paraId="21DC35D2" w14:textId="77777777" w:rsidR="007B0DDA" w:rsidRDefault="007B0DDA" w:rsidP="007B0DDA">
      <w:pPr>
        <w:rPr>
          <w:lang w:eastAsia="zh-CN"/>
        </w:rPr>
      </w:pPr>
      <w:r>
        <w:rPr>
          <w:rFonts w:hint="eastAsia"/>
          <w:lang w:eastAsia="zh-CN"/>
        </w:rPr>
        <w:t xml:space="preserve">When sample </w:t>
      </w:r>
      <w:r>
        <w:rPr>
          <w:lang w:eastAsia="zh-CN"/>
        </w:rPr>
        <w:t>domain</w:t>
      </w:r>
      <w:r>
        <w:rPr>
          <w:rFonts w:hint="eastAsia"/>
          <w:lang w:eastAsia="zh-CN"/>
        </w:rPr>
        <w:t xml:space="preserve"> prediction is not applied to the transform block, </w:t>
      </w:r>
      <w:r>
        <w:rPr>
          <w:lang w:eastAsia="ja-JP"/>
        </w:rPr>
        <w:t xml:space="preserve">the DC </w:t>
      </w:r>
      <w:r>
        <w:rPr>
          <w:rFonts w:hint="eastAsia"/>
          <w:lang w:eastAsia="zh-CN"/>
        </w:rPr>
        <w:t>coefficient</w:t>
      </w:r>
      <w:r>
        <w:rPr>
          <w:lang w:eastAsia="ja-JP"/>
        </w:rPr>
        <w:t xml:space="preserve"> is obtained as follows:</w:t>
      </w:r>
    </w:p>
    <w:p w14:paraId="180978FB" w14:textId="77777777" w:rsidR="007B0DDA" w:rsidRPr="00A4559E" w:rsidRDefault="007B0DDA" w:rsidP="007B0DDA">
      <w:r>
        <w:rPr>
          <w:lang w:eastAsia="ja-JP"/>
        </w:rPr>
        <w:t xml:space="preserve">If </w:t>
      </w:r>
      <w:r w:rsidRPr="00A7090E">
        <w:rPr>
          <w:bCs/>
        </w:rPr>
        <w:t>raht_buffer_extension_flag</w:t>
      </w:r>
      <w:r>
        <w:rPr>
          <w:bCs/>
        </w:rPr>
        <w:t xml:space="preserve"> is equal to 0, t</w:t>
      </w:r>
      <w:r w:rsidRPr="00A4559E">
        <w:rPr>
          <w:lang w:eastAsia="ja-JP"/>
        </w:rPr>
        <w:t>he inherited coefficient shall be rounded to retain two fractional bits, with half values rounded away from zero.</w:t>
      </w:r>
    </w:p>
    <w:p w14:paraId="3E72F7CC" w14:textId="5F3E7EF6" w:rsidR="007B0DDA" w:rsidRPr="00A4559E" w:rsidRDefault="007B0DDA" w:rsidP="007B0DDA">
      <w:pPr>
        <w:pStyle w:val="Code"/>
      </w:pPr>
      <w:r w:rsidRPr="00A4559E">
        <w:t>if (Lvl &lt; RahtRootLvl)</w:t>
      </w:r>
      <w:r w:rsidRPr="00A4559E">
        <w:br/>
        <w:t xml:space="preserve">  RahtCoeff[Lvl][Bs][Bt][Bv][0] = </w:t>
      </w:r>
      <w:r w:rsidRPr="00A7090E">
        <w:rPr>
          <w:bCs/>
        </w:rPr>
        <w:t>raht_buffer_extension_flag</w:t>
      </w:r>
      <w:r>
        <w:rPr>
          <w:bCs/>
        </w:rPr>
        <w:t xml:space="preserve"> == 0 ?</w:t>
      </w:r>
      <w:r w:rsidR="008445ED">
        <w:rPr>
          <w:rFonts w:eastAsia="宋体"/>
          <w:bCs/>
          <w:lang w:eastAsia="zh-CN"/>
        </w:rPr>
        <w:br/>
      </w:r>
      <w:r w:rsidR="008445ED">
        <w:rPr>
          <w:rFonts w:eastAsia="宋体" w:hint="eastAsia"/>
          <w:bCs/>
          <w:lang w:eastAsia="zh-CN"/>
        </w:rPr>
        <w:t xml:space="preserve">   </w:t>
      </w:r>
      <w:r>
        <w:t xml:space="preserve"> </w:t>
      </w:r>
      <w:r w:rsidRPr="00A4559E">
        <w:t>DivExp2Fz(RahtDcCoeff[Lvl][Bs][Bt][Bv], 13) &lt;&lt; 13</w:t>
      </w:r>
      <w:r>
        <w:t xml:space="preserve"> : </w:t>
      </w:r>
      <w:r w:rsidRPr="00A4559E">
        <w:t>RahtDcCoeff[Lvl][Bs][Bt][Bv]</w:t>
      </w:r>
    </w:p>
    <w:p w14:paraId="5B9912F1" w14:textId="77777777" w:rsidR="007B0DDA" w:rsidRPr="00A4559E" w:rsidRDefault="007B0DDA" w:rsidP="007B0DDA">
      <w:pPr>
        <w:rPr>
          <w:lang w:eastAsia="ja-JP"/>
        </w:rPr>
      </w:pPr>
      <w:r w:rsidRPr="00A4559E">
        <w:rPr>
          <w:lang w:eastAsia="ja-JP"/>
        </w:rPr>
        <w:t xml:space="preserve">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the corresponding coefficient in the parent block is specified by </w:t>
      </w:r>
      <w:r w:rsidRPr="00A739CE">
        <w:rPr>
          <w:rStyle w:val="ExprNameinline"/>
        </w:rPr>
        <w:t>RahtDcCoeff</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w:t>
      </w:r>
    </w:p>
    <w:p w14:paraId="1A788C7B" w14:textId="23AF4E4D" w:rsidR="007B0DDA" w:rsidRDefault="007B0DDA" w:rsidP="007B0DDA">
      <w:pPr>
        <w:pStyle w:val="Code"/>
        <w:rPr>
          <w:lang w:eastAsia="zh-CN"/>
        </w:rPr>
      </w:pPr>
      <w:r>
        <w:fldChar w:fldCharType="begin"/>
      </w:r>
      <w:r>
        <w:instrText>XE RahtDcCoeff \t "</w:instrText>
      </w:r>
      <w:r>
        <w:fldChar w:fldCharType="begin" w:fldLock="1"/>
      </w:r>
      <w:r>
        <w:instrText>STYLEREF HdgMarker \w</w:instrText>
      </w:r>
      <w:r>
        <w:fldChar w:fldCharType="separate"/>
      </w:r>
      <w:r>
        <w:instrText>10.5.6.2</w:instrText>
      </w:r>
      <w:r>
        <w:fldChar w:fldCharType="end"/>
      </w:r>
      <w:r>
        <w:instrText>"</w:instrText>
      </w:r>
      <w:r>
        <w:br/>
      </w:r>
      <w:r>
        <w:fldChar w:fldCharType="end"/>
      </w:r>
      <w:r w:rsidRPr="00A4559E">
        <w:t xml:space="preserve">RahtDcCoeff[lvl][bs][bt][bv] := </w:t>
      </w:r>
      <w:r>
        <w:t>lvl &lt; Raht</w:t>
      </w:r>
      <w:r>
        <w:rPr>
          <w:rFonts w:hint="eastAsia"/>
          <w:lang w:eastAsia="zh-CN"/>
        </w:rPr>
        <w:t>Root</w:t>
      </w:r>
      <w:r>
        <w:rPr>
          <w:lang w:eastAsia="zh-CN"/>
        </w:rPr>
        <w:t>Lvl ?</w:t>
      </w:r>
      <w:r w:rsidR="008445ED">
        <w:rPr>
          <w:rFonts w:eastAsia="宋体"/>
          <w:lang w:eastAsia="zh-CN"/>
        </w:rPr>
        <w:br/>
      </w:r>
      <w:r w:rsidR="008445ED">
        <w:rPr>
          <w:rFonts w:eastAsia="宋体" w:hint="eastAsia"/>
          <w:lang w:eastAsia="zh-CN"/>
        </w:rPr>
        <w:t xml:space="preserve"> </w:t>
      </w:r>
      <w:r>
        <w:t xml:space="preserve"> </w:t>
      </w:r>
      <w:r w:rsidRPr="00A4559E">
        <w:t>RahtCoeff[lvl + 1][bs / 2][bt / 2][bv / 2][mP]</w:t>
      </w:r>
      <w:r>
        <w:t xml:space="preserve"> : 0</w:t>
      </w:r>
      <w:r w:rsidRPr="00A4559E">
        <w:br/>
        <w:t xml:space="preserve">  where</w:t>
      </w:r>
      <w:r w:rsidRPr="00A4559E">
        <w:br/>
        <w:t xml:space="preserve">    mP := Morton[bs &amp; 1][bt &amp; 1][bv &amp; 1]</w:t>
      </w:r>
    </w:p>
    <w:p w14:paraId="1DB217DD" w14:textId="77777777" w:rsidR="007B0DDA" w:rsidRDefault="007B0DDA" w:rsidP="007B0DDA">
      <w:pPr>
        <w:rPr>
          <w:lang w:eastAsia="zh-CN"/>
        </w:rPr>
      </w:pPr>
      <w:r>
        <w:rPr>
          <w:rFonts w:hint="eastAsia"/>
          <w:lang w:eastAsia="zh-CN"/>
        </w:rPr>
        <w:t xml:space="preserve">When sample </w:t>
      </w:r>
      <w:r>
        <w:rPr>
          <w:lang w:eastAsia="zh-CN"/>
        </w:rPr>
        <w:t>domain</w:t>
      </w:r>
      <w:r>
        <w:rPr>
          <w:rFonts w:hint="eastAsia"/>
          <w:lang w:eastAsia="zh-CN"/>
        </w:rPr>
        <w:t xml:space="preserve"> prediction is applied to the transform block, </w:t>
      </w:r>
      <w:r>
        <w:rPr>
          <w:lang w:eastAsia="ja-JP"/>
        </w:rPr>
        <w:t xml:space="preserve">the DC </w:t>
      </w:r>
      <w:r>
        <w:rPr>
          <w:rFonts w:hint="eastAsia"/>
          <w:lang w:eastAsia="zh-CN"/>
        </w:rPr>
        <w:t>coefficient</w:t>
      </w:r>
      <w:r>
        <w:rPr>
          <w:lang w:eastAsia="ja-JP"/>
        </w:rPr>
        <w:t xml:space="preserve"> is </w:t>
      </w:r>
      <w:r>
        <w:rPr>
          <w:rFonts w:hint="eastAsia"/>
          <w:lang w:eastAsia="zh-CN"/>
        </w:rPr>
        <w:t>inferred as the difference between the inherited coefficient and the DC coefficient of the</w:t>
      </w:r>
      <w:r>
        <w:rPr>
          <w:lang w:eastAsia="ja-JP"/>
        </w:rPr>
        <w:t xml:space="preserve"> </w:t>
      </w:r>
      <w:r>
        <w:rPr>
          <w:rFonts w:hint="eastAsia"/>
          <w:lang w:eastAsia="zh-CN"/>
        </w:rPr>
        <w:t>prediction block.</w:t>
      </w:r>
    </w:p>
    <w:p w14:paraId="544A3035" w14:textId="4E09E096" w:rsidR="007B0DDA" w:rsidRDefault="007B0DDA" w:rsidP="007B0DDA">
      <w:pPr>
        <w:pStyle w:val="Code"/>
        <w:rPr>
          <w:noProof w:val="0"/>
        </w:rPr>
      </w:pPr>
      <w:r w:rsidRPr="009C65CA">
        <w:rPr>
          <w:noProof w:val="0"/>
        </w:rPr>
        <w:t>if (Lvl &lt; RahtRootLvl)</w:t>
      </w:r>
      <w:r w:rsidRPr="009C65CA">
        <w:rPr>
          <w:noProof w:val="0"/>
        </w:rPr>
        <w:br/>
        <w:t xml:space="preserve">  RahtCoeff[Lvl][Bs][Bt][Bv][0] = RahtDcCoeff[Lvl][Bs][Bt][Bv]</w:t>
      </w:r>
      <w:r>
        <w:rPr>
          <w:noProof w:val="0"/>
        </w:rPr>
        <w:t xml:space="preserve"> –</w:t>
      </w:r>
      <w:r w:rsidR="008445ED">
        <w:rPr>
          <w:rFonts w:eastAsia="宋体"/>
          <w:noProof w:val="0"/>
          <w:lang w:eastAsia="zh-CN"/>
        </w:rPr>
        <w:br/>
      </w:r>
      <w:r w:rsidR="008445ED">
        <w:rPr>
          <w:rFonts w:eastAsia="宋体" w:hint="eastAsia"/>
          <w:noProof w:val="0"/>
          <w:lang w:eastAsia="zh-CN"/>
        </w:rPr>
        <w:t xml:space="preserve"> </w:t>
      </w:r>
      <w:r>
        <w:rPr>
          <w:noProof w:val="0"/>
        </w:rPr>
        <w:t xml:space="preserve"> </w:t>
      </w:r>
      <w:r w:rsidR="008445ED">
        <w:rPr>
          <w:rFonts w:eastAsia="宋体" w:hint="eastAsia"/>
          <w:noProof w:val="0"/>
          <w:lang w:eastAsia="zh-CN"/>
        </w:rPr>
        <w:t xml:space="preserve">  </w:t>
      </w:r>
      <w:r>
        <w:rPr>
          <w:noProof w:val="0"/>
        </w:rPr>
        <w:t>RahtPredDcCoeff</w:t>
      </w:r>
      <w:r w:rsidRPr="009C65CA">
        <w:rPr>
          <w:noProof w:val="0"/>
        </w:rPr>
        <w:t>[Lvl][Bs][Bt][Bv]</w:t>
      </w:r>
    </w:p>
    <w:p w14:paraId="3D284090" w14:textId="77777777" w:rsidR="007B0DDA" w:rsidRDefault="007B0DDA" w:rsidP="007B0DDA">
      <w:pPr>
        <w:rPr>
          <w:lang w:eastAsia="zh-CN"/>
        </w:rPr>
      </w:pPr>
      <w:r w:rsidRPr="00A4559E">
        <w:rPr>
          <w:lang w:eastAsia="ja-JP"/>
        </w:rPr>
        <w:t xml:space="preserve">For a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rPr>
          <w:lang w:eastAsia="ja-JP"/>
        </w:rPr>
        <w:t xml:space="preserve"> in tree level </w:t>
      </w:r>
      <w:r w:rsidRPr="00D35E12">
        <w:rPr>
          <w:rStyle w:val="VarNinline"/>
        </w:rPr>
        <w:t>lvl</w:t>
      </w:r>
      <w:r w:rsidRPr="00A4559E">
        <w:rPr>
          <w:lang w:eastAsia="ja-JP"/>
        </w:rPr>
        <w:t xml:space="preserve">, the corresponding </w:t>
      </w:r>
      <w:r>
        <w:rPr>
          <w:rFonts w:hint="eastAsia"/>
          <w:lang w:eastAsia="zh-CN"/>
        </w:rPr>
        <w:t xml:space="preserve">DC </w:t>
      </w:r>
      <w:r w:rsidRPr="00A4559E">
        <w:rPr>
          <w:lang w:eastAsia="ja-JP"/>
        </w:rPr>
        <w:t xml:space="preserve">coefficient </w:t>
      </w:r>
      <w:r>
        <w:rPr>
          <w:rFonts w:hint="eastAsia"/>
          <w:lang w:eastAsia="zh-CN"/>
        </w:rPr>
        <w:t>of the prediction block</w:t>
      </w:r>
      <w:r w:rsidRPr="00A4559E">
        <w:rPr>
          <w:lang w:eastAsia="ja-JP"/>
        </w:rPr>
        <w:t xml:space="preserve"> is specified by </w:t>
      </w:r>
      <w:r w:rsidRPr="00A739CE">
        <w:rPr>
          <w:rStyle w:val="ExprNameinline"/>
        </w:rPr>
        <w:t>Raht</w:t>
      </w:r>
      <w:r>
        <w:rPr>
          <w:rStyle w:val="ExprNameinline"/>
          <w:rFonts w:hint="eastAsia"/>
          <w:lang w:eastAsia="zh-CN"/>
        </w:rPr>
        <w:t>Pred</w:t>
      </w:r>
      <w:r w:rsidRPr="00A739CE">
        <w:rPr>
          <w:rStyle w:val="ExprNameinline"/>
        </w:rPr>
        <w:t>DcCoeff</w:t>
      </w:r>
      <w:r>
        <w:rPr>
          <w:rStyle w:val="Exprinline"/>
        </w:rPr>
        <w:t>[ </w:t>
      </w:r>
      <w:r w:rsidRPr="00D35E12">
        <w:rPr>
          <w:rStyle w:val="VarNinline"/>
        </w:rPr>
        <w:t>lvl</w:t>
      </w:r>
      <w:r>
        <w:rPr>
          <w:rStyle w:val="Exprinline"/>
        </w:rPr>
        <w:t> ][ 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A4559E">
        <w:rPr>
          <w:lang w:eastAsia="ja-JP"/>
        </w:rPr>
        <w:t>.</w:t>
      </w:r>
    </w:p>
    <w:p w14:paraId="4C41AFF3" w14:textId="491D6E19" w:rsidR="007B0DDA" w:rsidRPr="006078D9" w:rsidRDefault="007B0DDA" w:rsidP="007B0DDA">
      <w:pPr>
        <w:pStyle w:val="Code"/>
        <w:rPr>
          <w:lang w:eastAsia="zh-CN"/>
        </w:rPr>
      </w:pPr>
      <w:r w:rsidRPr="00082AA8">
        <w:rPr>
          <w:iCs/>
        </w:rPr>
        <w:t>RahtPredDcCoeff</w:t>
      </w:r>
      <w:r w:rsidRPr="006078D9">
        <w:rPr>
          <w:iCs/>
        </w:rPr>
        <w:t>[</w:t>
      </w:r>
      <w:r w:rsidRPr="006078D9">
        <w:rPr>
          <w:rFonts w:ascii="Cambria Math" w:hAnsi="Cambria Math" w:cs="Cambria Math"/>
          <w:iCs/>
        </w:rPr>
        <w:t> </w:t>
      </w:r>
      <w:r w:rsidRPr="00082AA8">
        <w:rPr>
          <w:iCs/>
        </w:rPr>
        <w:t>lvl</w:t>
      </w:r>
      <w:r w:rsidRPr="006078D9">
        <w:rPr>
          <w:rFonts w:ascii="Cambria Math" w:hAnsi="Cambria Math" w:cs="Cambria Math"/>
          <w:iCs/>
        </w:rPr>
        <w:t> </w:t>
      </w:r>
      <w:r w:rsidRPr="006078D9">
        <w:rPr>
          <w:iCs/>
        </w:rPr>
        <w:t>][</w:t>
      </w:r>
      <w:r w:rsidRPr="006078D9">
        <w:rPr>
          <w:rFonts w:ascii="Cambria Math" w:hAnsi="Cambria Math" w:cs="Cambria Math"/>
          <w:iCs/>
        </w:rPr>
        <w:t> </w:t>
      </w:r>
      <w:r w:rsidRPr="00082AA8">
        <w:rPr>
          <w:iCs/>
        </w:rPr>
        <w:t>bs</w:t>
      </w:r>
      <w:r w:rsidRPr="006078D9">
        <w:rPr>
          <w:rFonts w:ascii="Cambria Math" w:hAnsi="Cambria Math" w:cs="Cambria Math"/>
          <w:iCs/>
        </w:rPr>
        <w:t> </w:t>
      </w:r>
      <w:r w:rsidRPr="006078D9">
        <w:rPr>
          <w:iCs/>
        </w:rPr>
        <w:t>][</w:t>
      </w:r>
      <w:r w:rsidRPr="006078D9">
        <w:rPr>
          <w:rFonts w:ascii="Cambria Math" w:hAnsi="Cambria Math" w:cs="Cambria Math"/>
          <w:iCs/>
        </w:rPr>
        <w:t> </w:t>
      </w:r>
      <w:r w:rsidRPr="00082AA8">
        <w:rPr>
          <w:iCs/>
        </w:rPr>
        <w:t>bt</w:t>
      </w:r>
      <w:r w:rsidRPr="006078D9">
        <w:rPr>
          <w:rFonts w:ascii="Cambria Math" w:hAnsi="Cambria Math" w:cs="Cambria Math"/>
          <w:iCs/>
        </w:rPr>
        <w:t> </w:t>
      </w:r>
      <w:r w:rsidRPr="006078D9">
        <w:rPr>
          <w:iCs/>
        </w:rPr>
        <w:t>][</w:t>
      </w:r>
      <w:r w:rsidRPr="006078D9">
        <w:rPr>
          <w:rFonts w:ascii="Cambria Math" w:hAnsi="Cambria Math" w:cs="Cambria Math"/>
          <w:iCs/>
        </w:rPr>
        <w:t> </w:t>
      </w:r>
      <w:r w:rsidRPr="00082AA8">
        <w:rPr>
          <w:iCs/>
        </w:rPr>
        <w:t>bv</w:t>
      </w:r>
      <w:r w:rsidRPr="006078D9">
        <w:rPr>
          <w:rFonts w:ascii="Cambria Math" w:hAnsi="Cambria Math" w:cs="Cambria Math"/>
          <w:iCs/>
        </w:rPr>
        <w:t> </w:t>
      </w:r>
      <w:r w:rsidRPr="006078D9">
        <w:rPr>
          <w:iCs/>
        </w:rPr>
        <w:t>]</w:t>
      </w:r>
      <w:r w:rsidRPr="006078D9">
        <w:rPr>
          <w:rFonts w:hint="eastAsia"/>
          <w:iCs/>
          <w:lang w:eastAsia="zh-CN"/>
        </w:rPr>
        <w:t xml:space="preserve"> </w:t>
      </w:r>
      <w:r>
        <w:rPr>
          <w:rFonts w:hint="eastAsia"/>
          <w:lang w:eastAsia="zh-CN"/>
        </w:rPr>
        <w:t>= 0</w:t>
      </w:r>
      <w:r>
        <w:rPr>
          <w:lang w:eastAsia="zh-CN"/>
        </w:rPr>
        <w:br/>
      </w:r>
      <w:r>
        <w:rPr>
          <w:rFonts w:hint="eastAsia"/>
          <w:lang w:eastAsia="zh-CN"/>
        </w:rPr>
        <w:t xml:space="preserve">rsqrtWeightSum = </w:t>
      </w:r>
      <w:r w:rsidRPr="00A4559E">
        <w:t>IntRecipSqrt</w:t>
      </w:r>
      <w:r>
        <w:rPr>
          <w:rFonts w:hint="eastAsia"/>
          <w:lang w:eastAsia="zh-CN"/>
        </w:rPr>
        <w:t>(RahtBlkWeight[Lvl][bs][bt][bv])</w:t>
      </w:r>
      <w:r>
        <w:rPr>
          <w:lang w:eastAsia="zh-CN"/>
        </w:rPr>
        <w:br/>
      </w:r>
      <w:r>
        <w:rPr>
          <w:rFonts w:hint="eastAsia"/>
          <w:lang w:eastAsia="zh-CN"/>
        </w:rPr>
        <w:t>for(m = 0; m &lt; 8; m++){</w:t>
      </w:r>
      <w:r>
        <w:rPr>
          <w:lang w:eastAsia="zh-CN"/>
        </w:rPr>
        <w:br/>
      </w:r>
      <w:r>
        <w:rPr>
          <w:rFonts w:hint="eastAsia"/>
          <w:lang w:eastAsia="zh-CN"/>
        </w:rPr>
        <w:t xml:space="preserve">  bcs = bs &lt;&lt; 1 + m &amp; 1</w:t>
      </w:r>
      <w:r>
        <w:rPr>
          <w:lang w:eastAsia="zh-CN"/>
        </w:rPr>
        <w:br/>
      </w:r>
      <w:r>
        <w:rPr>
          <w:rFonts w:hint="eastAsia"/>
          <w:lang w:eastAsia="zh-CN"/>
        </w:rPr>
        <w:t xml:space="preserve">  bct = bt &lt;&lt; 1 + m &amp; 2</w:t>
      </w:r>
      <w:r>
        <w:rPr>
          <w:lang w:eastAsia="zh-CN"/>
        </w:rPr>
        <w:br/>
      </w:r>
      <w:r>
        <w:rPr>
          <w:rFonts w:hint="eastAsia"/>
          <w:lang w:eastAsia="zh-CN"/>
        </w:rPr>
        <w:t xml:space="preserve">  bcv = bv &lt;&lt; 1 + m &amp; 4</w:t>
      </w:r>
      <w:r>
        <w:rPr>
          <w:lang w:eastAsia="zh-CN"/>
        </w:rPr>
        <w:br/>
      </w:r>
      <w:r>
        <w:rPr>
          <w:rFonts w:hint="eastAsia"/>
          <w:lang w:eastAsia="zh-CN"/>
        </w:rPr>
        <w:t xml:space="preserve">  sqrtWeight = IntSqrt(RahtBlkWeight[Lvl - 1][bcs][bct][bcv] &lt;&lt; 30)</w:t>
      </w:r>
      <w:r>
        <w:rPr>
          <w:lang w:eastAsia="zh-CN"/>
        </w:rPr>
        <w:br/>
      </w:r>
      <w:r>
        <w:rPr>
          <w:rFonts w:hint="eastAsia"/>
          <w:lang w:eastAsia="zh-CN"/>
        </w:rPr>
        <w:t xml:space="preserve">  normSqrtWeight = RahtBlkWeight[Lvl - 1][bcs][bct][bcv] == 1 ? rsqrtWeightSum &gt;&gt; 25 :</w:t>
      </w:r>
      <w:r w:rsidR="008445ED">
        <w:rPr>
          <w:rFonts w:eastAsia="宋体"/>
          <w:lang w:eastAsia="zh-CN"/>
        </w:rPr>
        <w:br/>
      </w:r>
      <w:r w:rsidR="008445ED">
        <w:rPr>
          <w:rFonts w:eastAsia="宋体" w:hint="eastAsia"/>
          <w:lang w:eastAsia="zh-CN"/>
        </w:rPr>
        <w:t xml:space="preserve">   </w:t>
      </w:r>
      <w:r>
        <w:rPr>
          <w:rFonts w:hint="eastAsia"/>
          <w:lang w:eastAsia="zh-CN"/>
        </w:rPr>
        <w:t xml:space="preserve"> rsqrtWeightSum </w:t>
      </w:r>
      <w:r w:rsidR="00F24588" w:rsidRPr="009920AF">
        <w:rPr>
          <w:rFonts w:eastAsia="DengXian"/>
          <w:lang w:eastAsia="ja-JP"/>
        </w:rPr>
        <w:t>×</w:t>
      </w:r>
      <w:r>
        <w:rPr>
          <w:rFonts w:hint="eastAsia"/>
          <w:lang w:eastAsia="zh-CN"/>
        </w:rPr>
        <w:t xml:space="preserve"> sqrtWeight &gt;&gt; 40</w:t>
      </w:r>
      <w:r>
        <w:rPr>
          <w:lang w:eastAsia="zh-CN"/>
        </w:rPr>
        <w:br/>
      </w:r>
      <w:r>
        <w:rPr>
          <w:rFonts w:hint="eastAsia"/>
          <w:lang w:eastAsia="zh-CN"/>
        </w:rPr>
        <w:t xml:space="preserve">  predDC = normSqrtWeight * </w:t>
      </w:r>
      <w:r w:rsidRPr="00BA0B31">
        <w:rPr>
          <w:rFonts w:cs="Courier New"/>
        </w:rPr>
        <w:t>RahtInterPredBlk[</w:t>
      </w:r>
      <w:r>
        <w:rPr>
          <w:rFonts w:cs="Courier New" w:hint="eastAsia"/>
          <w:lang w:eastAsia="zh-CN"/>
        </w:rPr>
        <w:t>m</w:t>
      </w:r>
      <w:r w:rsidRPr="00BA0B31">
        <w:rPr>
          <w:rFonts w:cs="Courier New"/>
        </w:rPr>
        <w:t>]</w:t>
      </w:r>
      <w:r>
        <w:rPr>
          <w:rFonts w:cs="Courier New" w:hint="eastAsia"/>
          <w:lang w:eastAsia="zh-CN"/>
        </w:rPr>
        <w:t xml:space="preserve"> &gt;&gt; 15</w:t>
      </w:r>
      <w:r>
        <w:rPr>
          <w:lang w:eastAsia="zh-CN"/>
        </w:rPr>
        <w:br/>
      </w:r>
      <w:r>
        <w:rPr>
          <w:rFonts w:hint="eastAsia"/>
          <w:iCs/>
          <w:lang w:eastAsia="zh-CN"/>
        </w:rPr>
        <w:t xml:space="preserve">  </w:t>
      </w:r>
      <w:r w:rsidRPr="00CC0A37">
        <w:rPr>
          <w:iCs/>
        </w:rPr>
        <w:t>Raht</w:t>
      </w:r>
      <w:r w:rsidRPr="00CC0A37">
        <w:rPr>
          <w:rFonts w:hint="eastAsia"/>
          <w:iCs/>
        </w:rPr>
        <w:t>Pred</w:t>
      </w:r>
      <w:r w:rsidRPr="00CC0A37">
        <w:rPr>
          <w:iCs/>
        </w:rPr>
        <w:t>DcCoeff</w:t>
      </w:r>
      <w:r w:rsidRPr="006078D9">
        <w:rPr>
          <w:iCs/>
        </w:rPr>
        <w:t>[</w:t>
      </w:r>
      <w:r w:rsidRPr="006078D9">
        <w:rPr>
          <w:rFonts w:ascii="Cambria Math" w:hAnsi="Cambria Math" w:cs="Cambria Math"/>
          <w:iCs/>
        </w:rPr>
        <w:t> </w:t>
      </w:r>
      <w:r w:rsidRPr="00CC0A37">
        <w:rPr>
          <w:iCs/>
        </w:rPr>
        <w:t>lvl</w:t>
      </w:r>
      <w:r w:rsidRPr="006078D9">
        <w:rPr>
          <w:rFonts w:ascii="Cambria Math" w:hAnsi="Cambria Math" w:cs="Cambria Math"/>
          <w:iCs/>
        </w:rPr>
        <w:t> </w:t>
      </w:r>
      <w:r w:rsidRPr="006078D9">
        <w:rPr>
          <w:iCs/>
        </w:rPr>
        <w:t>][</w:t>
      </w:r>
      <w:r w:rsidRPr="006078D9">
        <w:rPr>
          <w:rFonts w:ascii="Cambria Math" w:hAnsi="Cambria Math" w:cs="Cambria Math"/>
          <w:iCs/>
        </w:rPr>
        <w:t> </w:t>
      </w:r>
      <w:r w:rsidRPr="00CC0A37">
        <w:rPr>
          <w:iCs/>
        </w:rPr>
        <w:t>bs</w:t>
      </w:r>
      <w:r w:rsidRPr="006078D9">
        <w:rPr>
          <w:rFonts w:ascii="Cambria Math" w:hAnsi="Cambria Math" w:cs="Cambria Math"/>
          <w:iCs/>
        </w:rPr>
        <w:t> </w:t>
      </w:r>
      <w:r w:rsidRPr="006078D9">
        <w:rPr>
          <w:iCs/>
        </w:rPr>
        <w:t>][</w:t>
      </w:r>
      <w:r w:rsidRPr="006078D9">
        <w:rPr>
          <w:rFonts w:ascii="Cambria Math" w:hAnsi="Cambria Math" w:cs="Cambria Math"/>
          <w:iCs/>
        </w:rPr>
        <w:t> </w:t>
      </w:r>
      <w:r w:rsidRPr="00CC0A37">
        <w:rPr>
          <w:iCs/>
        </w:rPr>
        <w:t>bt</w:t>
      </w:r>
      <w:r w:rsidRPr="006078D9">
        <w:rPr>
          <w:rFonts w:ascii="Cambria Math" w:hAnsi="Cambria Math" w:cs="Cambria Math"/>
          <w:iCs/>
        </w:rPr>
        <w:t> </w:t>
      </w:r>
      <w:r w:rsidRPr="006078D9">
        <w:rPr>
          <w:iCs/>
        </w:rPr>
        <w:t>][</w:t>
      </w:r>
      <w:r w:rsidRPr="006078D9">
        <w:rPr>
          <w:rFonts w:ascii="Cambria Math" w:hAnsi="Cambria Math" w:cs="Cambria Math"/>
          <w:iCs/>
        </w:rPr>
        <w:t> </w:t>
      </w:r>
      <w:r w:rsidRPr="00CC0A37">
        <w:rPr>
          <w:iCs/>
        </w:rPr>
        <w:t>bv</w:t>
      </w:r>
      <w:r w:rsidRPr="006078D9">
        <w:rPr>
          <w:rFonts w:ascii="Cambria Math" w:hAnsi="Cambria Math" w:cs="Cambria Math"/>
          <w:iCs/>
        </w:rPr>
        <w:t> </w:t>
      </w:r>
      <w:r w:rsidRPr="006078D9">
        <w:rPr>
          <w:iCs/>
        </w:rPr>
        <w:t>]</w:t>
      </w:r>
      <w:r>
        <w:rPr>
          <w:rFonts w:hint="eastAsia"/>
          <w:iCs/>
          <w:lang w:eastAsia="zh-CN"/>
        </w:rPr>
        <w:t xml:space="preserve"> += </w:t>
      </w:r>
      <w:r>
        <w:rPr>
          <w:rFonts w:hint="eastAsia"/>
          <w:lang w:eastAsia="zh-CN"/>
        </w:rPr>
        <w:t>RahtBlkWeight[Lvl - 1][bcs][bct][bcv] ? predDC : 0</w:t>
      </w:r>
      <w:r>
        <w:rPr>
          <w:lang w:eastAsia="zh-CN"/>
        </w:rPr>
        <w:br/>
      </w:r>
      <w:r>
        <w:rPr>
          <w:rFonts w:hint="eastAsia"/>
          <w:lang w:eastAsia="zh-CN"/>
        </w:rPr>
        <w:t>}</w:t>
      </w:r>
    </w:p>
    <w:p w14:paraId="0F07DCBD" w14:textId="77777777" w:rsidR="007B0DDA" w:rsidRPr="007F33B7" w:rsidRDefault="007B0DDA" w:rsidP="007B0DDA">
      <w:pPr>
        <w:pStyle w:val="4"/>
        <w:numPr>
          <w:ilvl w:val="3"/>
          <w:numId w:val="1"/>
        </w:numPr>
      </w:pPr>
      <w:r>
        <w:t>F</w:t>
      </w:r>
      <w:r w:rsidRPr="007F33B7">
        <w:t>or</w:t>
      </w:r>
      <w:r>
        <w:t xml:space="preserve"> a</w:t>
      </w:r>
      <w:r w:rsidRPr="007F33B7">
        <w:t xml:space="preserve"> 2×2×2</w:t>
      </w:r>
      <w:r>
        <w:t xml:space="preserve"> transform</w:t>
      </w:r>
      <w:r w:rsidRPr="007F33B7">
        <w:t xml:space="preserve"> block</w:t>
      </w:r>
      <w:bookmarkEnd w:id="2586"/>
      <w:r>
        <w:fldChar w:fldCharType="begin" w:fldLock="1"/>
      </w:r>
      <w:r>
        <w:rPr>
          <w:rStyle w:val="HdgMarker"/>
        </w:rPr>
        <w:instrText>Q</w:instrText>
      </w:r>
      <w:r>
        <w:instrText>UOTE "" \* Charformat</w:instrText>
      </w:r>
      <w:r>
        <w:fldChar w:fldCharType="end"/>
      </w:r>
    </w:p>
    <w:p w14:paraId="3BAC01DF" w14:textId="77777777" w:rsidR="007B0DDA" w:rsidRPr="00A4559E" w:rsidRDefault="007B0DDA" w:rsidP="007B0DDA">
      <w:pPr>
        <w:rPr>
          <w:lang w:eastAsia="ja-JP"/>
        </w:rPr>
      </w:pPr>
      <w:r w:rsidRPr="00A4559E">
        <w:rPr>
          <w:lang w:eastAsia="ja-JP"/>
        </w:rPr>
        <w:t xml:space="preserve">The inverse transform for a 2×2×2 block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t xml:space="preserve"> in tree level </w:t>
      </w:r>
      <w:r w:rsidRPr="00D35E12">
        <w:rPr>
          <w:rStyle w:val="VarNinline"/>
        </w:rPr>
        <w:t>Lvl</w:t>
      </w:r>
      <w:r w:rsidRPr="00A4559E">
        <w:rPr>
          <w:lang w:eastAsia="ja-JP"/>
        </w:rPr>
        <w:t xml:space="preserve"> comprises transforming pairs of coefficients along each axis.</w:t>
      </w:r>
    </w:p>
    <w:p w14:paraId="50D09F3A" w14:textId="77777777" w:rsidR="007B0DDA" w:rsidRPr="00A4559E" w:rsidRDefault="007B0DDA" w:rsidP="007B0DDA">
      <w:pPr>
        <w:pStyle w:val="NormalKWN"/>
      </w:pPr>
      <w:r w:rsidRPr="00A4559E">
        <w:rPr>
          <w:lang w:eastAsia="ja-JP"/>
        </w:rPr>
        <w:t>First, along the S axis:</w:t>
      </w:r>
    </w:p>
    <w:p w14:paraId="6E795E64" w14:textId="77777777" w:rsidR="007B0DDA" w:rsidRPr="00A4559E" w:rsidRDefault="007B0DDA" w:rsidP="007B0DDA">
      <w:pPr>
        <w:pStyle w:val="Code"/>
      </w:pPr>
      <w:r w:rsidRPr="00A4559E">
        <w:t>rahtInv1D[0][0][4]</w:t>
      </w:r>
      <w:r w:rsidRPr="00A4559E">
        <w:br/>
        <w:t>rahtInv1D[0][1][5]</w:t>
      </w:r>
      <w:r w:rsidRPr="00A4559E">
        <w:br/>
        <w:t>rahtInv1D[0][2][6]</w:t>
      </w:r>
      <w:r w:rsidRPr="00A4559E">
        <w:br/>
        <w:t>rahtInv1D[0][3][7]</w:t>
      </w:r>
    </w:p>
    <w:p w14:paraId="412718DD" w14:textId="77777777" w:rsidR="007B0DDA" w:rsidRPr="00A4559E" w:rsidRDefault="007B0DDA" w:rsidP="007B0DDA">
      <w:pPr>
        <w:pStyle w:val="NormalKWN"/>
        <w:rPr>
          <w:lang w:eastAsia="ja-JP"/>
        </w:rPr>
      </w:pPr>
      <w:r w:rsidRPr="00A4559E">
        <w:rPr>
          <w:lang w:eastAsia="ja-JP"/>
        </w:rPr>
        <w:t>Second, along the T axis:</w:t>
      </w:r>
    </w:p>
    <w:p w14:paraId="13F1BDEA" w14:textId="77777777" w:rsidR="007B0DDA" w:rsidRPr="00A4559E" w:rsidRDefault="007B0DDA" w:rsidP="007B0DDA">
      <w:pPr>
        <w:pStyle w:val="Code"/>
      </w:pPr>
      <w:r w:rsidRPr="00A4559E">
        <w:t>rahtInv1D[1][0][2]</w:t>
      </w:r>
      <w:r w:rsidRPr="00A4559E">
        <w:br/>
        <w:t>rahtInv1D[1][1][3]</w:t>
      </w:r>
      <w:r w:rsidRPr="00A4559E">
        <w:br/>
        <w:t>rahtInv1D[1][4][6]</w:t>
      </w:r>
      <w:r w:rsidRPr="00A4559E">
        <w:br/>
        <w:t>rahtInv1D[1][5][7]</w:t>
      </w:r>
    </w:p>
    <w:p w14:paraId="3C0F7580" w14:textId="77777777" w:rsidR="007B0DDA" w:rsidRPr="00A4559E" w:rsidRDefault="007B0DDA" w:rsidP="007B0DDA">
      <w:pPr>
        <w:pStyle w:val="NormalKWN"/>
        <w:rPr>
          <w:lang w:eastAsia="ja-JP"/>
        </w:rPr>
      </w:pPr>
      <w:r w:rsidRPr="00A4559E">
        <w:rPr>
          <w:lang w:eastAsia="ja-JP"/>
        </w:rPr>
        <w:lastRenderedPageBreak/>
        <w:t>Third, along the V axis:</w:t>
      </w:r>
    </w:p>
    <w:p w14:paraId="381B91E2" w14:textId="77777777" w:rsidR="007B0DDA" w:rsidRPr="00A4559E" w:rsidRDefault="007B0DDA" w:rsidP="007B0DDA">
      <w:pPr>
        <w:pStyle w:val="Code"/>
      </w:pPr>
      <w:r w:rsidRPr="00A4559E">
        <w:t>rahtInv1D[2][0][1]</w:t>
      </w:r>
      <w:r w:rsidRPr="00A4559E">
        <w:br/>
        <w:t>rahtInv1D[2][2][3]</w:t>
      </w:r>
      <w:r w:rsidRPr="00A4559E">
        <w:br/>
        <w:t>rahtInv1D[2][4][5]</w:t>
      </w:r>
      <w:r w:rsidRPr="00A4559E">
        <w:br/>
        <w:t>rahtInv1D[2][6][7]</w:t>
      </w:r>
    </w:p>
    <w:p w14:paraId="14B8518A" w14:textId="77777777" w:rsidR="007B0DDA" w:rsidRPr="00A4559E" w:rsidRDefault="007B0DDA" w:rsidP="007B0DDA">
      <w:r w:rsidRPr="00A4559E">
        <w:t xml:space="preserve">The expression </w:t>
      </w:r>
      <w:r w:rsidRPr="006C5423">
        <w:rPr>
          <w:rStyle w:val="ExprNameinline"/>
        </w:rPr>
        <w:t>rahtInv1D</w:t>
      </w:r>
      <w:r>
        <w:rPr>
          <w:rStyle w:val="Exprinline"/>
        </w:rPr>
        <w:t>[ </w:t>
      </w:r>
      <w:r>
        <w:rPr>
          <w:rStyle w:val="Var1inline"/>
        </w:rPr>
        <w:t>𝑘</w:t>
      </w:r>
      <w:r>
        <w:rPr>
          <w:rStyle w:val="Exprinline"/>
        </w:rPr>
        <w:t> ][ </w:t>
      </w:r>
      <w:r w:rsidRPr="00D35E12">
        <w:rPr>
          <w:rStyle w:val="VarNinline"/>
        </w:rPr>
        <w:t>aIdx</w:t>
      </w:r>
      <w:r>
        <w:rPr>
          <w:rStyle w:val="Exprinline"/>
        </w:rPr>
        <w:t> ][ </w:t>
      </w:r>
      <w:r w:rsidRPr="00D35E12">
        <w:rPr>
          <w:rStyle w:val="VarNinline"/>
        </w:rPr>
        <w:t>bIdx</w:t>
      </w:r>
      <w:r>
        <w:rPr>
          <w:rStyle w:val="Exprinline"/>
        </w:rPr>
        <w:t> ]</w:t>
      </w:r>
      <w:r w:rsidRPr="00A4559E">
        <w:t xml:space="preserve"> specifies the invocation of the in-place inverse transform for the </w:t>
      </w:r>
      <w:r w:rsidRPr="00D35E12">
        <w:rPr>
          <w:rStyle w:val="VarNinline"/>
        </w:rPr>
        <w:t>aIdx</w:t>
      </w:r>
      <w:r w:rsidRPr="00A4559E">
        <w:t xml:space="preserve">-th and </w:t>
      </w:r>
      <w:r w:rsidRPr="00D35E12">
        <w:rPr>
          <w:rStyle w:val="VarNinline"/>
        </w:rPr>
        <w:t>bIdx</w:t>
      </w:r>
      <w:r w:rsidRPr="00A4559E">
        <w:t xml:space="preserve">-th coefficients along the </w:t>
      </w:r>
      <w:r>
        <w:rPr>
          <w:rStyle w:val="Var1inline"/>
        </w:rPr>
        <w:t>𝑘</w:t>
      </w:r>
      <w:r w:rsidRPr="00A4559E">
        <w:t>-th axis of the block.</w:t>
      </w:r>
    </w:p>
    <w:p w14:paraId="7E1CC4B7" w14:textId="77777777" w:rsidR="007B0DDA" w:rsidRPr="00A4559E" w:rsidRDefault="007B0DDA" w:rsidP="007B0DDA">
      <w:pPr>
        <w:pStyle w:val="Code"/>
      </w:pPr>
      <w:r w:rsidRPr="00A4559E">
        <w:t>rahtInv1D[k][aIdx][bIdx] := RahtInv(aCoeff, bCoeff, wa, wb)</w:t>
      </w:r>
      <w:r w:rsidRPr="00A4559E">
        <w:br/>
        <w:t xml:space="preserve">  where</w:t>
      </w:r>
      <w:r w:rsidRPr="00A4559E">
        <w:br/>
        <w:t xml:space="preserve">    aCoeff := RahtCoeff[Lvl][Bs][Bt][Bv][aIdx]</w:t>
      </w:r>
      <w:r w:rsidRPr="00A4559E">
        <w:br/>
        <w:t xml:space="preserve">    bCoeff := RahtCoeff[Lvl][Bs][Bt][Bv][bIdx]</w:t>
      </w:r>
      <w:r w:rsidRPr="00A4559E">
        <w:br/>
        <w:t xml:space="preserve">    wa := RahtCoeffWeightM[Lvl][stage][Bs][Bt][Bv][aIdx]</w:t>
      </w:r>
      <w:r w:rsidRPr="00A4559E">
        <w:br/>
        <w:t xml:space="preserve">    wb := RahtCoeffWeightM[Lvl][stage][Bs][Bt][Bv][bIdx]</w:t>
      </w:r>
      <w:r w:rsidRPr="00A4559E">
        <w:br/>
        <w:t xml:space="preserve">    stage := 2 </w:t>
      </w:r>
      <w:r>
        <w:t>−</w:t>
      </w:r>
      <w:r w:rsidRPr="00A4559E">
        <w:t xml:space="preserve"> k</w:t>
      </w:r>
    </w:p>
    <w:p w14:paraId="30B3996A" w14:textId="77777777" w:rsidR="007B0DDA" w:rsidRDefault="007B0DDA" w:rsidP="007B0DDA">
      <w:pPr>
        <w:pStyle w:val="4"/>
        <w:numPr>
          <w:ilvl w:val="3"/>
          <w:numId w:val="1"/>
        </w:numPr>
      </w:pPr>
      <w:bookmarkStart w:id="2589" w:name="_Ref38147696"/>
      <w:r>
        <w:t>For co-located points</w:t>
      </w:r>
      <w:r>
        <w:fldChar w:fldCharType="begin" w:fldLock="1"/>
      </w:r>
      <w:r>
        <w:rPr>
          <w:rStyle w:val="HdgMarker"/>
        </w:rPr>
        <w:instrText>Q</w:instrText>
      </w:r>
      <w:r>
        <w:instrText>UOTE "" \* Charformat</w:instrText>
      </w:r>
      <w:r>
        <w:fldChar w:fldCharType="end"/>
      </w:r>
    </w:p>
    <w:p w14:paraId="751157F0" w14:textId="77777777" w:rsidR="007B0DDA" w:rsidRPr="00A4559E" w:rsidRDefault="007B0DDA" w:rsidP="007B0DDA">
      <w:r w:rsidRPr="00A4559E">
        <w:rPr>
          <w:lang w:eastAsia="ja-JP"/>
        </w:rPr>
        <w:t xml:space="preserve">The inverse transform for a block of co-located points located at </w:t>
      </w:r>
      <w:r>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Pr>
          <w:rStyle w:val="Exprinline"/>
        </w:rPr>
        <w:t> )</w:t>
      </w:r>
      <w:r w:rsidRPr="00A4559E">
        <w:t xml:space="preserve"> in tree level 0</w:t>
      </w:r>
      <w:r w:rsidRPr="00A4559E">
        <w:rPr>
          <w:lang w:eastAsia="ja-JP"/>
        </w:rPr>
        <w:t xml:space="preserve"> comprises iteratively transforming the block's DC coefficient paired with each successive block coefficient.</w:t>
      </w:r>
    </w:p>
    <w:p w14:paraId="356789A0" w14:textId="77777777" w:rsidR="007B0DDA" w:rsidRPr="00A4559E" w:rsidRDefault="007B0DDA" w:rsidP="007B0DDA">
      <w:pPr>
        <w:pStyle w:val="Code"/>
      </w:pPr>
      <w:r w:rsidRPr="00A4559E">
        <w:t>for (i = 1; i &lt; RahtBlkWeight[0][Bs][Bt][Bv]; i++)</w:t>
      </w:r>
      <w:r w:rsidRPr="00A4559E">
        <w:br/>
        <w:t xml:space="preserve">  rahtInvDup[i]</w:t>
      </w:r>
    </w:p>
    <w:p w14:paraId="60178748" w14:textId="77777777" w:rsidR="007B0DDA" w:rsidRPr="00A4559E" w:rsidRDefault="007B0DDA" w:rsidP="007B0DDA">
      <w:r w:rsidRPr="00A4559E">
        <w:t xml:space="preserve">The expression </w:t>
      </w:r>
      <w:r w:rsidRPr="00A739CE">
        <w:rPr>
          <w:rStyle w:val="ExprNameinline"/>
        </w:rPr>
        <w:t>rahtInvDup</w:t>
      </w:r>
      <w:r>
        <w:rPr>
          <w:rStyle w:val="Exprinline"/>
        </w:rPr>
        <w:t>[ </w:t>
      </w:r>
      <w:r>
        <w:rPr>
          <w:rStyle w:val="Var1inline"/>
        </w:rPr>
        <w:t>𝑖</w:t>
      </w:r>
      <w:r>
        <w:rPr>
          <w:rStyle w:val="Exprinline"/>
        </w:rPr>
        <w:t> ]</w:t>
      </w:r>
      <w:r w:rsidRPr="00A4559E">
        <w:t xml:space="preserve"> specifies the invocation of the in-place inverse transform for the </w:t>
      </w:r>
      <w:r>
        <w:rPr>
          <w:rStyle w:val="Var1inline"/>
        </w:rPr>
        <w:t>𝑖</w:t>
      </w:r>
      <w:r w:rsidRPr="00A4559E">
        <w:t>-th coefficient.</w:t>
      </w:r>
    </w:p>
    <w:p w14:paraId="01ADABED" w14:textId="77777777" w:rsidR="007B0DDA" w:rsidRPr="00A4559E" w:rsidRDefault="007B0DDA" w:rsidP="007B0DDA">
      <w:pPr>
        <w:pStyle w:val="Code"/>
      </w:pPr>
      <w:r w:rsidRPr="00A4559E">
        <w:t>rahtInvDup[i] := RahtInv(aCoeff, bCoeff, wa, 1)</w:t>
      </w:r>
      <w:r w:rsidRPr="00A4559E">
        <w:br/>
        <w:t xml:space="preserve">  where</w:t>
      </w:r>
      <w:r w:rsidRPr="00A4559E">
        <w:br/>
        <w:t xml:space="preserve">    aCoeff := RahtCoeff[0][Bs][Bt][Bv][0]</w:t>
      </w:r>
      <w:r w:rsidRPr="00A4559E">
        <w:br/>
        <w:t xml:space="preserve">    bCoeff := RahtCoeff[0][Bs][Bt][Bv][i]</w:t>
      </w:r>
      <w:r w:rsidRPr="00A4559E">
        <w:br/>
        <w:t xml:space="preserve">    wa := RahtBlkWeight[0][Bs][Bt][Bv] </w:t>
      </w:r>
      <w:r>
        <w:t>−</w:t>
      </w:r>
      <w:r w:rsidRPr="00A4559E">
        <w:t xml:space="preserve"> i</w:t>
      </w:r>
    </w:p>
    <w:p w14:paraId="7EA9639B" w14:textId="77777777" w:rsidR="007B0DDA" w:rsidRPr="007F33B7" w:rsidRDefault="007B0DDA" w:rsidP="007B0DDA">
      <w:pPr>
        <w:pStyle w:val="4"/>
        <w:numPr>
          <w:ilvl w:val="3"/>
          <w:numId w:val="1"/>
        </w:numPr>
      </w:pPr>
      <w:r w:rsidRPr="007F33B7">
        <w:t>Inverse two-point transform</w:t>
      </w:r>
      <w:bookmarkEnd w:id="2589"/>
      <w:r>
        <w:fldChar w:fldCharType="begin" w:fldLock="1"/>
      </w:r>
      <w:r>
        <w:rPr>
          <w:rStyle w:val="HdgMarker"/>
        </w:rPr>
        <w:instrText>Q</w:instrText>
      </w:r>
      <w:r>
        <w:instrText>UOTE "" \* Charformat</w:instrText>
      </w:r>
      <w:r>
        <w:fldChar w:fldCharType="end"/>
      </w:r>
    </w:p>
    <w:p w14:paraId="435F4093" w14:textId="77777777" w:rsidR="007B0DDA" w:rsidRPr="00A4559E" w:rsidRDefault="007B0DDA" w:rsidP="007B0DDA">
      <w:pPr>
        <w:pStyle w:val="NormalKWN"/>
        <w:rPr>
          <w:lang w:eastAsia="ja-JP"/>
        </w:rPr>
      </w:pPr>
      <w:r w:rsidRPr="00A4559E">
        <w:rPr>
          <w:lang w:eastAsia="ja-JP"/>
        </w:rPr>
        <w:t xml:space="preserve">This subclause specifies the in-place, inverse, two-point transform </w:t>
      </w:r>
      <w:r>
        <w:fldChar w:fldCharType="begin"/>
      </w:r>
      <w:r>
        <w:instrText xml:space="preserve">XE </w:instrText>
      </w:r>
      <w:r w:rsidRPr="0031646D">
        <w:rPr>
          <w:rStyle w:val="Funcinline"/>
        </w:rPr>
        <w:instrText>RahtInv</w:instrText>
      </w:r>
      <w:r>
        <w:instrText xml:space="preserve"> \t "</w:instrText>
      </w:r>
      <w:r>
        <w:fldChar w:fldCharType="begin" w:fldLock="1"/>
      </w:r>
      <w:r>
        <w:instrText>STYLEREF HdgMarker \w</w:instrText>
      </w:r>
      <w:r>
        <w:fldChar w:fldCharType="separate"/>
      </w:r>
      <w:r>
        <w:rPr>
          <w:noProof/>
        </w:rPr>
        <w:instrText>10.5.6.5</w:instrText>
      </w:r>
      <w:r>
        <w:fldChar w:fldCharType="end"/>
      </w:r>
      <w:r>
        <w:instrText>"</w:instrText>
      </w:r>
      <w:r>
        <w:fldChar w:fldCharType="end"/>
      </w:r>
      <w:r w:rsidRPr="0031646D">
        <w:rPr>
          <w:rStyle w:val="Funcinline"/>
        </w:rPr>
        <w:t>RahtInv</w:t>
      </w:r>
      <w:r>
        <w:rPr>
          <w:rStyle w:val="Exprinline"/>
        </w:rPr>
        <w:t>( </w:t>
      </w:r>
      <w:r w:rsidRPr="00A739CE">
        <w:rPr>
          <w:rStyle w:val="ExprNameinline"/>
        </w:rPr>
        <w:t>aCoeff</w:t>
      </w:r>
      <w:r w:rsidRPr="00A4559E">
        <w:rPr>
          <w:rStyle w:val="Exprinline"/>
        </w:rPr>
        <w:t>, </w:t>
      </w:r>
      <w:r w:rsidRPr="00A739CE">
        <w:rPr>
          <w:rStyle w:val="ExprNameinline"/>
        </w:rPr>
        <w:t>bCoeff</w:t>
      </w:r>
      <w:r w:rsidRPr="00A4559E">
        <w:rPr>
          <w:rStyle w:val="Exprinline"/>
        </w:rPr>
        <w:t>, </w:t>
      </w:r>
      <w:r w:rsidRPr="00D35E12">
        <w:rPr>
          <w:rStyle w:val="VarNinline"/>
        </w:rPr>
        <w:t>wa</w:t>
      </w:r>
      <w:r w:rsidRPr="00A4559E">
        <w:rPr>
          <w:rStyle w:val="Exprinline"/>
        </w:rPr>
        <w:t>, </w:t>
      </w:r>
      <w:r w:rsidRPr="00D35E12">
        <w:rPr>
          <w:rStyle w:val="VarNinline"/>
        </w:rPr>
        <w:t>wb</w:t>
      </w:r>
      <w:r>
        <w:rPr>
          <w:rStyle w:val="Exprinline"/>
        </w:rPr>
        <w:t> )</w:t>
      </w:r>
      <w:r w:rsidRPr="00A4559E">
        <w:rPr>
          <w:lang w:eastAsia="ja-JP"/>
        </w:rPr>
        <w:t xml:space="preserve">.  Its </w:t>
      </w:r>
      <w:r w:rsidRPr="00A4559E">
        <w:t>parameters are:</w:t>
      </w:r>
    </w:p>
    <w:p w14:paraId="383D1D59" w14:textId="77777777" w:rsidR="007B0DDA" w:rsidRDefault="007B0DDA">
      <w:pPr>
        <w:pStyle w:val="Itemize1G-PCC"/>
        <w:numPr>
          <w:ilvl w:val="0"/>
          <w:numId w:val="8"/>
        </w:numPr>
      </w:pPr>
      <w:r>
        <w:t xml:space="preserve">the expressions </w:t>
      </w:r>
      <w:r w:rsidRPr="00A739CE">
        <w:rPr>
          <w:rStyle w:val="ExprNameinline"/>
        </w:rPr>
        <w:t>aCoeff</w:t>
      </w:r>
      <w:r>
        <w:t xml:space="preserve"> and </w:t>
      </w:r>
      <w:r w:rsidRPr="00A739CE">
        <w:rPr>
          <w:rStyle w:val="ExprNameinline"/>
        </w:rPr>
        <w:t>bCoeff</w:t>
      </w:r>
      <w:r>
        <w:t xml:space="preserve"> that respectively identify low- and high-frequency transform coefficients;</w:t>
      </w:r>
    </w:p>
    <w:p w14:paraId="1B9B9FEC" w14:textId="77777777" w:rsidR="007B0DDA" w:rsidRDefault="007B0DDA">
      <w:pPr>
        <w:pStyle w:val="Itemize1G-PCC"/>
        <w:numPr>
          <w:ilvl w:val="0"/>
          <w:numId w:val="8"/>
        </w:numPr>
      </w:pPr>
      <w:r>
        <w:t xml:space="preserve">the weights </w:t>
      </w:r>
      <w:r w:rsidRPr="00D35E12">
        <w:rPr>
          <w:rStyle w:val="VarNinline"/>
        </w:rPr>
        <w:t>wa</w:t>
      </w:r>
      <w:r>
        <w:t xml:space="preserve"> and </w:t>
      </w:r>
      <w:r w:rsidRPr="00D35E12">
        <w:rPr>
          <w:rStyle w:val="VarNinline"/>
        </w:rPr>
        <w:t>wb</w:t>
      </w:r>
      <w:r>
        <w:t xml:space="preserve"> that are the respective coefficient weights for </w:t>
      </w:r>
      <w:r w:rsidRPr="00A739CE">
        <w:rPr>
          <w:rStyle w:val="ExprNameinline"/>
        </w:rPr>
        <w:t>aCoeff</w:t>
      </w:r>
      <w:r>
        <w:t xml:space="preserve"> and </w:t>
      </w:r>
      <w:r w:rsidRPr="00A739CE">
        <w:rPr>
          <w:rStyle w:val="ExprNameinline"/>
        </w:rPr>
        <w:t>bCoeff</w:t>
      </w:r>
      <w:r>
        <w:t>.</w:t>
      </w:r>
    </w:p>
    <w:p w14:paraId="3C52EA3D" w14:textId="77777777" w:rsidR="007B0DDA" w:rsidRPr="00A4559E" w:rsidRDefault="007B0DDA" w:rsidP="007B0DDA">
      <w:pPr>
        <w:pStyle w:val="NormalKWN"/>
      </w:pPr>
      <w:r w:rsidRPr="00A4559E">
        <w:t xml:space="preserve">The transform basis vectors use 15-fractional-bit, fixed-point coefficients </w:t>
      </w:r>
      <w:r>
        <w:rPr>
          <w:rStyle w:val="Var1inline"/>
        </w:rPr>
        <w:t>𝑎</w:t>
      </w:r>
      <w:r w:rsidRPr="00A4559E">
        <w:t xml:space="preserve"> and </w:t>
      </w:r>
      <w:r>
        <w:rPr>
          <w:rStyle w:val="Var1inline"/>
        </w:rPr>
        <w:t>𝑏</w:t>
      </w:r>
      <w:r w:rsidRPr="00A4559E">
        <w:t>:</w:t>
      </w:r>
    </w:p>
    <w:p w14:paraId="53F10744" w14:textId="77777777" w:rsidR="007B0DDA" w:rsidRPr="00A4559E" w:rsidRDefault="007B0DDA" w:rsidP="007B0DDA">
      <w:pPr>
        <w:pStyle w:val="Code"/>
      </w:pPr>
      <w:r w:rsidRPr="00A4559E">
        <w:t>a := IntSqrt(wa &lt;&lt; 30) × IntRecipSqrt(wa + wb) &gt;&gt; 40</w:t>
      </w:r>
      <w:r w:rsidRPr="00A4559E">
        <w:br/>
        <w:t>b := IntSqrt(wb &lt;&lt; 30) × IntRecipSqrt(wa + wb) &gt;&gt; 40</w:t>
      </w:r>
    </w:p>
    <w:p w14:paraId="60B0A520" w14:textId="77777777" w:rsidR="007B0DDA" w:rsidRPr="00A4559E" w:rsidRDefault="007B0DDA" w:rsidP="007B0DDA">
      <w:pPr>
        <w:pStyle w:val="NormalKWN"/>
      </w:pPr>
      <w:r w:rsidRPr="00A4559E">
        <w:t>If either</w:t>
      </w:r>
      <w:r w:rsidRPr="00A4559E">
        <w:rPr>
          <w:rStyle w:val="Exprinline"/>
        </w:rPr>
        <w:t xml:space="preserve"> </w:t>
      </w:r>
      <w:r w:rsidRPr="00D35E12">
        <w:rPr>
          <w:rStyle w:val="VarNinline"/>
        </w:rPr>
        <w:t>wa</w:t>
      </w:r>
      <w:r w:rsidRPr="00A4559E">
        <w:t xml:space="preserve"> or</w:t>
      </w:r>
      <w:r w:rsidRPr="00A4559E">
        <w:rPr>
          <w:rStyle w:val="Exprinline"/>
        </w:rPr>
        <w:t xml:space="preserve"> </w:t>
      </w:r>
      <w:r w:rsidRPr="00D35E12">
        <w:rPr>
          <w:rStyle w:val="VarNinline"/>
        </w:rPr>
        <w:t>wb</w:t>
      </w:r>
      <w:r w:rsidRPr="00A4559E">
        <w:t xml:space="preserve"> is 0, the transform result is:</w:t>
      </w:r>
    </w:p>
    <w:p w14:paraId="73BBAC44" w14:textId="77777777" w:rsidR="007B0DDA" w:rsidRPr="00A4559E" w:rsidRDefault="007B0DDA" w:rsidP="007B0DDA">
      <w:pPr>
        <w:pStyle w:val="Code"/>
      </w:pPr>
      <w:r w:rsidRPr="00A4559E">
        <w:t>if (wa == 0 || wb == 0) {</w:t>
      </w:r>
      <w:r w:rsidRPr="00A4559E">
        <w:br/>
        <w:t xml:space="preserve">  </w:t>
      </w:r>
      <w:r>
        <w:t>if (lossless_coding_enabled == 0) {</w:t>
      </w:r>
      <w:r>
        <w:br/>
        <w:t xml:space="preserve">    </w:t>
      </w:r>
      <w:r w:rsidRPr="00A4559E">
        <w:t>ya = wa ≠ 0 ? aCoeff : 0</w:t>
      </w:r>
      <w:r w:rsidRPr="00A4559E">
        <w:br/>
        <w:t xml:space="preserve">  </w:t>
      </w:r>
      <w:r>
        <w:t xml:space="preserve">  </w:t>
      </w:r>
      <w:r w:rsidRPr="00A4559E">
        <w:t>yb = wb ≠ 0 ? aCoeff : 0</w:t>
      </w:r>
      <w:r>
        <w:br/>
        <w:t xml:space="preserve">  }</w:t>
      </w:r>
      <w:r>
        <w:br/>
        <w:t xml:space="preserve">  else {</w:t>
      </w:r>
      <w:r>
        <w:br/>
        <w:t xml:space="preserve">    </w:t>
      </w:r>
      <w:r w:rsidRPr="00A4559E">
        <w:t>y</w:t>
      </w:r>
      <w:r>
        <w:t>a</w:t>
      </w:r>
      <w:r w:rsidRPr="00A4559E">
        <w:t xml:space="preserve"> = aCoeff</w:t>
      </w:r>
      <w:r>
        <w:t xml:space="preserve"> – ((b</w:t>
      </w:r>
      <w:r w:rsidRPr="00A4559E">
        <w:t>Coeff</w:t>
      </w:r>
      <w:r>
        <w:t xml:space="preserve"> &gt;&gt;</w:t>
      </w:r>
      <w:r w:rsidRPr="00A4559E">
        <w:t xml:space="preserve"> 1</w:t>
      </w:r>
      <w:r>
        <w:t>6) &lt;&lt; 15)</w:t>
      </w:r>
      <w:r w:rsidRPr="00A4559E">
        <w:br/>
      </w:r>
      <w:r>
        <w:t xml:space="preserve">    </w:t>
      </w:r>
      <w:r w:rsidRPr="00A4559E">
        <w:t>y</w:t>
      </w:r>
      <w:r>
        <w:t>b</w:t>
      </w:r>
      <w:r w:rsidRPr="00A4559E">
        <w:t xml:space="preserve"> = </w:t>
      </w:r>
      <w:r>
        <w:t>b</w:t>
      </w:r>
      <w:r w:rsidRPr="00A4559E">
        <w:t xml:space="preserve">Coeff </w:t>
      </w:r>
      <w:r>
        <w:t>+</w:t>
      </w:r>
      <w:r w:rsidRPr="00A4559E">
        <w:t xml:space="preserve"> </w:t>
      </w:r>
      <w:r>
        <w:t>ya</w:t>
      </w:r>
      <w:r>
        <w:br/>
        <w:t xml:space="preserve">  }</w:t>
      </w:r>
      <w:r w:rsidRPr="00A4559E">
        <w:br/>
        <w:t>}</w:t>
      </w:r>
    </w:p>
    <w:p w14:paraId="01CC9F46" w14:textId="77777777" w:rsidR="007B0DDA" w:rsidRDefault="007B0DDA">
      <w:pPr>
        <w:pStyle w:val="NoteUnnumbered"/>
        <w:numPr>
          <w:ilvl w:val="0"/>
          <w:numId w:val="18"/>
        </w:numPr>
      </w:pPr>
      <w:r>
        <w:t xml:space="preserve">If either </w:t>
      </w:r>
      <w:r w:rsidRPr="00D35E12">
        <w:rPr>
          <w:rStyle w:val="VarNinline"/>
        </w:rPr>
        <w:t>wa</w:t>
      </w:r>
      <w:r>
        <w:t xml:space="preserve"> or </w:t>
      </w:r>
      <w:r w:rsidRPr="00D35E12">
        <w:rPr>
          <w:rStyle w:val="VarNinline"/>
        </w:rPr>
        <w:t>wb</w:t>
      </w:r>
      <w:r>
        <w:t xml:space="preserve"> is zero, the respective opposing coefficient </w:t>
      </w:r>
      <w:r>
        <w:rPr>
          <w:rStyle w:val="Var1inline"/>
        </w:rPr>
        <w:t>𝑏</w:t>
      </w:r>
      <w:r>
        <w:t xml:space="preserve"> or </w:t>
      </w:r>
      <w:r>
        <w:rPr>
          <w:rStyle w:val="Var1inline"/>
        </w:rPr>
        <w:t>𝑎</w:t>
      </w:r>
      <w:r>
        <w:t xml:space="preserve"> is not necessarily </w:t>
      </w:r>
      <m:oMath>
        <m:sSup>
          <m:sSupPr>
            <m:ctrlPr>
              <w:rPr>
                <w:rFonts w:ascii="Cambria Math" w:hAnsi="Cambria Math"/>
                <w:i/>
              </w:rPr>
            </m:ctrlPr>
          </m:sSupPr>
          <m:e>
            <m:r>
              <w:rPr>
                <w:rFonts w:ascii="Cambria Math" w:hAnsi="Cambria Math"/>
              </w:rPr>
              <m:t>2</m:t>
            </m:r>
          </m:e>
          <m:sup>
            <m:r>
              <w:rPr>
                <w:rFonts w:ascii="Cambria Math" w:hAnsi="Cambria Math"/>
              </w:rPr>
              <m:t>15</m:t>
            </m:r>
          </m:sup>
        </m:sSup>
      </m:oMath>
      <w:r>
        <w:t>.</w:t>
      </w:r>
    </w:p>
    <w:p w14:paraId="2206E991" w14:textId="77777777" w:rsidR="007B0DDA" w:rsidRPr="00A4559E" w:rsidRDefault="007B0DDA" w:rsidP="007B0DDA">
      <w:pPr>
        <w:pStyle w:val="NormalKWN"/>
      </w:pPr>
      <w:r w:rsidRPr="00A4559E">
        <w:lastRenderedPageBreak/>
        <w:t xml:space="preserve">Otherwise (both </w:t>
      </w:r>
      <w:r w:rsidRPr="00D35E12">
        <w:rPr>
          <w:rStyle w:val="VarNinline"/>
        </w:rPr>
        <w:t>wa</w:t>
      </w:r>
      <w:r w:rsidRPr="00A4559E">
        <w:t xml:space="preserve"> and</w:t>
      </w:r>
      <w:r w:rsidRPr="00A4559E">
        <w:rPr>
          <w:rStyle w:val="Exprinline"/>
        </w:rPr>
        <w:t xml:space="preserve"> </w:t>
      </w:r>
      <w:r w:rsidRPr="00D35E12">
        <w:rPr>
          <w:rStyle w:val="VarNinline"/>
        </w:rPr>
        <w:t>wb</w:t>
      </w:r>
      <w:r w:rsidRPr="00A4559E">
        <w:t xml:space="preserve"> are greater than 0), the transform result is:</w:t>
      </w:r>
    </w:p>
    <w:p w14:paraId="7E3B2ECD" w14:textId="77777777" w:rsidR="007B0DDA" w:rsidRPr="00A4559E" w:rsidRDefault="007B0DDA" w:rsidP="007B0DDA">
      <w:pPr>
        <w:pStyle w:val="Code"/>
      </w:pPr>
      <w:r w:rsidRPr="00A4559E">
        <w:t>if (wa ≠ 0 &amp;&amp; wb ≠ 0) {</w:t>
      </w:r>
      <w:r w:rsidRPr="00A4559E">
        <w:br/>
        <w:t xml:space="preserve">  ya = DivExp2Fz(aCoeff × a, 15) − DivExp2Fz(bCoeff × b, 15)</w:t>
      </w:r>
      <w:r w:rsidRPr="00A4559E">
        <w:br/>
        <w:t xml:space="preserve">  yb = DivExp2Fz(bCoeff × a, 15) + DivExp2Fz(aCoeff × b, 15)</w:t>
      </w:r>
      <w:r w:rsidRPr="00A4559E">
        <w:br/>
        <w:t>}</w:t>
      </w:r>
    </w:p>
    <w:p w14:paraId="3F7F581F" w14:textId="77777777" w:rsidR="007B0DDA" w:rsidRDefault="007B0DDA" w:rsidP="007B0DDA">
      <w:pPr>
        <w:pStyle w:val="3"/>
        <w:numPr>
          <w:ilvl w:val="2"/>
          <w:numId w:val="1"/>
        </w:numPr>
      </w:pPr>
      <w:bookmarkStart w:id="2590" w:name="_Ref98943585"/>
      <w:bookmarkStart w:id="2591" w:name="_Toc100603735"/>
      <w:bookmarkStart w:id="2592" w:name="_Toc184423047"/>
      <w:r>
        <w:t>Reconstructed attribute values</w:t>
      </w:r>
      <w:bookmarkEnd w:id="2590"/>
      <w:bookmarkEnd w:id="2591"/>
      <w:bookmarkEnd w:id="2592"/>
      <w:r>
        <w:fldChar w:fldCharType="begin" w:fldLock="1"/>
      </w:r>
      <w:r>
        <w:rPr>
          <w:rStyle w:val="HdgMarker"/>
        </w:rPr>
        <w:instrText>Q</w:instrText>
      </w:r>
      <w:r>
        <w:instrText>UOTE "" \* Charformat</w:instrText>
      </w:r>
      <w:r>
        <w:fldChar w:fldCharType="end"/>
      </w:r>
    </w:p>
    <w:p w14:paraId="13647B99" w14:textId="77777777" w:rsidR="007B0DDA" w:rsidRPr="00A4559E" w:rsidRDefault="007B0DDA" w:rsidP="007B0DDA">
      <w:pPr>
        <w:pStyle w:val="NormalKWN"/>
        <w:rPr>
          <w:lang w:eastAsia="ja-JP"/>
        </w:rPr>
      </w:pPr>
      <w:r w:rsidRPr="00A4559E">
        <w:rPr>
          <w:lang w:eastAsia="ja-JP"/>
        </w:rPr>
        <w:t xml:space="preserve">Reconstructed attribute values are specified by the expression </w:t>
      </w:r>
      <w:r w:rsidRPr="00A739CE">
        <w:rPr>
          <w:rStyle w:val="ExprNameinline"/>
        </w:rPr>
        <w:t>RahtRecon</w:t>
      </w:r>
      <w:r>
        <w:rPr>
          <w:rStyle w:val="Exprinline"/>
        </w:rPr>
        <w:t>[ 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 ][ </w:t>
      </w:r>
      <w:r>
        <w:rPr>
          <w:rStyle w:val="Var1inline"/>
        </w:rPr>
        <w:t>𝑖</w:t>
      </w:r>
      <w:r>
        <w:rPr>
          <w:rStyle w:val="Exprinline"/>
        </w:rPr>
        <w:t> ]</w:t>
      </w:r>
      <w:r w:rsidRPr="00A4559E">
        <w:rPr>
          <w:lang w:eastAsia="ja-JP"/>
        </w:rPr>
        <w:t xml:space="preserve"> for an </w:t>
      </w:r>
      <w:r>
        <w:rPr>
          <w:rStyle w:val="Var1inline"/>
        </w:rPr>
        <w:t>𝑖</w:t>
      </w:r>
      <w:r w:rsidRPr="00A4559E">
        <w:rPr>
          <w:lang w:eastAsia="ja-JP"/>
        </w:rPr>
        <w:t xml:space="preserve">-th co-located point with attribute coordinates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rPr>
          <w:lang w:eastAsia="ja-JP"/>
        </w:rPr>
        <w:t>.  They are:</w:t>
      </w:r>
    </w:p>
    <w:p w14:paraId="10E66A5C" w14:textId="77777777" w:rsidR="007B0DDA" w:rsidRDefault="007B0DDA">
      <w:pPr>
        <w:pStyle w:val="Itemize1G-PCC"/>
        <w:numPr>
          <w:ilvl w:val="0"/>
          <w:numId w:val="8"/>
        </w:numPr>
        <w:rPr>
          <w:lang w:eastAsia="ja-JP"/>
        </w:rPr>
      </w:pPr>
      <w:r>
        <w:rPr>
          <w:lang w:eastAsia="ja-JP"/>
        </w:rPr>
        <w:t>extracted from inverse transformed blocks in the bottom two tree levels; unique points from tree level 1; duplicate points from tree level 0; then</w:t>
      </w:r>
    </w:p>
    <w:p w14:paraId="728B13BA" w14:textId="77777777" w:rsidR="007B0DDA" w:rsidRDefault="007B0DDA">
      <w:pPr>
        <w:pStyle w:val="Itemize1G-PCC"/>
        <w:numPr>
          <w:ilvl w:val="0"/>
          <w:numId w:val="8"/>
        </w:numPr>
        <w:rPr>
          <w:lang w:eastAsia="ja-JP"/>
        </w:rPr>
      </w:pPr>
      <w:r>
        <w:rPr>
          <w:lang w:eastAsia="ja-JP"/>
        </w:rPr>
        <w:t>rounded to discard the 15 fractional bits of the fixed-point representation, with halve values rounded away from zero; then</w:t>
      </w:r>
    </w:p>
    <w:p w14:paraId="5C80AB46" w14:textId="77777777" w:rsidR="007B0DDA" w:rsidRDefault="007B0DDA">
      <w:pPr>
        <w:pStyle w:val="Itemize1G-PCC"/>
        <w:numPr>
          <w:ilvl w:val="0"/>
          <w:numId w:val="8"/>
        </w:numPr>
        <w:rPr>
          <w:lang w:eastAsia="ja-JP"/>
        </w:rPr>
      </w:pPr>
      <w:r>
        <w:rPr>
          <w:lang w:eastAsia="ja-JP"/>
        </w:rPr>
        <w:t xml:space="preserve">clipped to be within the attribute value range </w:t>
      </w:r>
      <w:r>
        <w:rPr>
          <w:rStyle w:val="Exprinline"/>
        </w:rPr>
        <w:t>[ </w:t>
      </w:r>
      <w:r w:rsidRPr="00603DD6">
        <w:rPr>
          <w:rStyle w:val="Exprinline"/>
        </w:rPr>
        <w:t>0, </w:t>
      </w:r>
      <w:r w:rsidRPr="00A739CE">
        <w:rPr>
          <w:rStyle w:val="ExprNameinline"/>
        </w:rPr>
        <w:t>AttrMaxVal</w:t>
      </w:r>
      <w:r>
        <w:rPr>
          <w:rStyle w:val="Exprinline"/>
        </w:rPr>
        <w:t> ]</w:t>
      </w:r>
      <w:r>
        <w:rPr>
          <w:lang w:eastAsia="ja-JP"/>
        </w:rPr>
        <w:t>.</w:t>
      </w:r>
    </w:p>
    <w:p w14:paraId="4F377B10" w14:textId="77777777" w:rsidR="007B0DDA" w:rsidRPr="00A4559E" w:rsidRDefault="007B0DDA" w:rsidP="007B0DDA">
      <w:pPr>
        <w:pStyle w:val="Code"/>
      </w:pPr>
      <w:r>
        <w:fldChar w:fldCharType="begin"/>
      </w:r>
      <w:r>
        <w:instrText>XE RahtRecon \t "</w:instrText>
      </w:r>
      <w:r>
        <w:fldChar w:fldCharType="begin" w:fldLock="1"/>
      </w:r>
      <w:r>
        <w:instrText>STYLEREF HdgMarker \w</w:instrText>
      </w:r>
      <w:r>
        <w:fldChar w:fldCharType="separate"/>
      </w:r>
      <w:r>
        <w:instrText>10.5.7</w:instrText>
      </w:r>
      <w:r>
        <w:fldChar w:fldCharType="end"/>
      </w:r>
      <w:r>
        <w:instrText>"</w:instrText>
      </w:r>
      <w:r>
        <w:br/>
      </w:r>
      <w:r>
        <w:fldChar w:fldCharType="end"/>
      </w:r>
      <w:r w:rsidRPr="00A4559E">
        <w:t>RahtRecon[s][t][v][i] := Clip3(0, AttrMaxVal, DivExp2Fz(value, 15))</w:t>
      </w:r>
      <w:r w:rsidRPr="00A4559E">
        <w:br/>
        <w:t xml:space="preserve">  where</w:t>
      </w:r>
      <w:r w:rsidRPr="00A4559E">
        <w:br/>
        <w:t xml:space="preserve">    value := RahtBlkWeight[0][s][t][v] == 1</w:t>
      </w:r>
      <w:r w:rsidRPr="00A4559E">
        <w:br/>
        <w:t xml:space="preserve">      ? RahtDcCoeff[0][s][t][v]</w:t>
      </w:r>
      <w:r w:rsidRPr="00A4559E">
        <w:br/>
        <w:t xml:space="preserve">      : RahtCoeff[0][s][t][v][i]</w:t>
      </w:r>
    </w:p>
    <w:p w14:paraId="1E78FE77" w14:textId="77777777" w:rsidR="007B0DDA" w:rsidRPr="00A4559E" w:rsidRDefault="007B0DDA" w:rsidP="007B0DDA">
      <w:pPr>
        <w:rPr>
          <w:lang w:eastAsia="ja-JP"/>
        </w:rPr>
      </w:pPr>
      <w:r w:rsidRPr="00A4559E">
        <w:rPr>
          <w:lang w:eastAsia="ja-JP"/>
        </w:rPr>
        <w:t xml:space="preserve">The mapping of the slice geometry to reconstructed attribute values shall map points with identical attribute coordinates to successive elements </w:t>
      </w:r>
      <w:r>
        <w:rPr>
          <w:rStyle w:val="Var1inline"/>
        </w:rPr>
        <w:t>𝑖</w:t>
      </w:r>
      <w:r w:rsidRPr="00A4559E">
        <w:rPr>
          <w:lang w:eastAsia="ja-JP"/>
        </w:rPr>
        <w:t xml:space="preserve"> of </w:t>
      </w:r>
      <w:r w:rsidRPr="00A739CE">
        <w:rPr>
          <w:rStyle w:val="ExprNameinline"/>
        </w:rPr>
        <w:t>RahtRecon</w:t>
      </w:r>
      <w:r>
        <w:rPr>
          <w:rStyle w:val="Exprinline"/>
        </w:rPr>
        <w:t>[ 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 ][ </w:t>
      </w:r>
      <w:r>
        <w:rPr>
          <w:rStyle w:val="Var1inline"/>
        </w:rPr>
        <w:t>𝑖</w:t>
      </w:r>
      <w:r>
        <w:rPr>
          <w:rStyle w:val="Exprinline"/>
        </w:rPr>
        <w:t> ]</w:t>
      </w:r>
      <w:r w:rsidRPr="00A4559E">
        <w:rPr>
          <w:lang w:eastAsia="ja-JP"/>
        </w:rPr>
        <w:t xml:space="preserve"> in canonical point order.  i.e. the </w:t>
      </w:r>
      <w:r>
        <w:rPr>
          <w:rStyle w:val="Var1inline"/>
        </w:rPr>
        <w:t>𝑖</w:t>
      </w:r>
      <w:r w:rsidRPr="00A4559E">
        <w:rPr>
          <w:lang w:eastAsia="ja-JP"/>
        </w:rPr>
        <w:t xml:space="preserve">-th element shall be the </w:t>
      </w:r>
      <w:r>
        <w:rPr>
          <w:rStyle w:val="Var1inline"/>
        </w:rPr>
        <w:t>𝑖</w:t>
      </w:r>
      <w:r w:rsidRPr="00A4559E">
        <w:rPr>
          <w:lang w:eastAsia="ja-JP"/>
        </w:rPr>
        <w:t xml:space="preserve">-th instance of the attribute coordinates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rPr>
          <w:lang w:eastAsia="ja-JP"/>
        </w:rPr>
        <w:t xml:space="preserve"> from the start of </w:t>
      </w:r>
      <w:r w:rsidRPr="00A739CE">
        <w:rPr>
          <w:rStyle w:val="ExprNameinline"/>
        </w:rPr>
        <w:t>AttrPos</w:t>
      </w:r>
      <w:r w:rsidRPr="00A4559E">
        <w:rPr>
          <w:lang w:eastAsia="ja-JP"/>
        </w:rPr>
        <w:t>.</w:t>
      </w:r>
    </w:p>
    <w:p w14:paraId="22C6D30E" w14:textId="77777777" w:rsidR="007B0DDA" w:rsidRPr="00A4559E" w:rsidRDefault="007B0DDA" w:rsidP="007B0DDA">
      <w:pPr>
        <w:rPr>
          <w:lang w:eastAsia="ja-JP"/>
        </w:rPr>
      </w:pPr>
      <w:r w:rsidRPr="00A4559E">
        <w:rPr>
          <w:lang w:eastAsia="ja-JP"/>
        </w:rPr>
        <w:t xml:space="preserve">The following is specified in terms of the sparse array </w:t>
      </w:r>
      <w:r w:rsidRPr="00A739CE">
        <w:rPr>
          <w:rStyle w:val="ExprNameinline"/>
        </w:rPr>
        <w:t>dupPtIdx</w:t>
      </w:r>
      <w:r w:rsidRPr="00A4559E">
        <w:rPr>
          <w:lang w:eastAsia="ja-JP"/>
        </w:rPr>
        <w:t xml:space="preserve">; </w:t>
      </w:r>
      <w:r w:rsidRPr="00A739CE">
        <w:rPr>
          <w:rStyle w:val="ExprNameinline"/>
        </w:rPr>
        <w:t>dupPtIdx</w:t>
      </w:r>
      <w:r>
        <w:rPr>
          <w:rStyle w:val="Exprinline"/>
        </w:rPr>
        <w:t>[ 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w:t>
      </w:r>
      <w:r w:rsidRPr="00A4559E">
        <w:rPr>
          <w:lang w:eastAsia="ja-JP"/>
        </w:rPr>
        <w:t xml:space="preserve"> is the cumulative count of points with attribute coordinates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rPr>
          <w:lang w:eastAsia="ja-JP"/>
        </w:rPr>
        <w:t xml:space="preserve">.  Unset elements of </w:t>
      </w:r>
      <w:r w:rsidRPr="00A739CE">
        <w:rPr>
          <w:rStyle w:val="ExprNameinline"/>
        </w:rPr>
        <w:t>dupPtIdx</w:t>
      </w:r>
      <w:r w:rsidRPr="00A4559E">
        <w:rPr>
          <w:lang w:eastAsia="ja-JP"/>
        </w:rPr>
        <w:t xml:space="preserve"> shall be inferred to be 0.</w:t>
      </w:r>
    </w:p>
    <w:p w14:paraId="409B7FED" w14:textId="6D71BE1D" w:rsidR="007B0DDA" w:rsidRPr="00A4559E" w:rsidRDefault="007B0DDA" w:rsidP="007B0DDA">
      <w:pPr>
        <w:pStyle w:val="Code"/>
      </w:pPr>
      <w:r w:rsidRPr="00A4559E">
        <w:t>for (ptIdx = 0; ptIdx &lt; PointCnt; ptIdx++) {</w:t>
      </w:r>
      <w:r w:rsidRPr="00A4559E">
        <w:br/>
        <w:t xml:space="preserve">  s = AttrPos[ptIdx][0]</w:t>
      </w:r>
      <w:r w:rsidRPr="00A4559E">
        <w:br/>
        <w:t xml:space="preserve">  t = AttrPos[ptIdx][1]</w:t>
      </w:r>
      <w:r w:rsidRPr="00A4559E">
        <w:br/>
        <w:t xml:space="preserve">  v = AttrPos[ptIdx][2]</w:t>
      </w:r>
      <w:r w:rsidRPr="00A4559E">
        <w:br/>
        <w:t xml:space="preserve">  i = dupPtIdx[s][t][v]</w:t>
      </w:r>
      <w:r w:rsidRPr="00A4559E">
        <w:br/>
        <w:t xml:space="preserve">  dupPtIdx[s][t][v]++</w:t>
      </w:r>
      <w:r w:rsidRPr="00A4559E">
        <w:br/>
        <w:t xml:space="preserve">  PointAttr[ptIdx][Cidx] = RahtRecon[s][t][v][i]</w:t>
      </w:r>
      <w:r w:rsidRPr="00A4559E">
        <w:br/>
        <w:t>}</w:t>
      </w:r>
    </w:p>
    <w:p w14:paraId="288777A6" w14:textId="77777777" w:rsidR="007B0DDA" w:rsidRDefault="007B0DDA" w:rsidP="007B0DDA">
      <w:pPr>
        <w:pStyle w:val="2"/>
        <w:numPr>
          <w:ilvl w:val="1"/>
          <w:numId w:val="1"/>
        </w:numPr>
      </w:pPr>
      <w:bookmarkStart w:id="2593" w:name="_Toc12531200"/>
      <w:bookmarkStart w:id="2594" w:name="_Toc12531201"/>
      <w:bookmarkStart w:id="2595" w:name="_Toc12531202"/>
      <w:bookmarkStart w:id="2596" w:name="_Toc12531203"/>
      <w:bookmarkStart w:id="2597" w:name="_Toc12531204"/>
      <w:bookmarkStart w:id="2598" w:name="_Toc12531207"/>
      <w:bookmarkStart w:id="2599" w:name="_Toc12531211"/>
      <w:bookmarkStart w:id="2600" w:name="_Toc12531212"/>
      <w:bookmarkStart w:id="2601" w:name="_Toc12531213"/>
      <w:bookmarkStart w:id="2602" w:name="_Toc12531486"/>
      <w:bookmarkStart w:id="2603" w:name="_Toc12531487"/>
      <w:bookmarkStart w:id="2604" w:name="_Toc12531488"/>
      <w:bookmarkStart w:id="2605" w:name="_Toc12531489"/>
      <w:bookmarkStart w:id="2606" w:name="_Ref84886788"/>
      <w:bookmarkStart w:id="2607" w:name="_Toc100603736"/>
      <w:bookmarkStart w:id="2608" w:name="_Ref55382932"/>
      <w:bookmarkStart w:id="2609" w:name="_Ref55382947"/>
      <w:bookmarkStart w:id="2610" w:name="_Ref55383306"/>
      <w:bookmarkStart w:id="2611" w:name="_Ref55383316"/>
      <w:bookmarkStart w:id="2612" w:name="_Toc184423048"/>
      <w:bookmarkEnd w:id="2593"/>
      <w:bookmarkEnd w:id="2594"/>
      <w:bookmarkEnd w:id="2595"/>
      <w:bookmarkEnd w:id="2596"/>
      <w:bookmarkEnd w:id="2597"/>
      <w:bookmarkEnd w:id="2598"/>
      <w:bookmarkEnd w:id="2599"/>
      <w:bookmarkEnd w:id="2600"/>
      <w:bookmarkEnd w:id="2601"/>
      <w:bookmarkEnd w:id="2602"/>
      <w:bookmarkEnd w:id="2603"/>
      <w:bookmarkEnd w:id="2604"/>
      <w:bookmarkEnd w:id="2605"/>
      <w:r>
        <w:t>Attribute decoding using levels of detail</w:t>
      </w:r>
      <w:bookmarkEnd w:id="2606"/>
      <w:bookmarkEnd w:id="2607"/>
      <w:bookmarkEnd w:id="2612"/>
      <w:r>
        <w:fldChar w:fldCharType="begin" w:fldLock="1"/>
      </w:r>
      <w:r>
        <w:rPr>
          <w:rStyle w:val="HdgMarker"/>
        </w:rPr>
        <w:instrText>Q</w:instrText>
      </w:r>
      <w:r>
        <w:instrText>UOTE "" \* Charformat</w:instrText>
      </w:r>
      <w:r>
        <w:fldChar w:fldCharType="end"/>
      </w:r>
    </w:p>
    <w:p w14:paraId="7005D8E5" w14:textId="77777777" w:rsidR="007B0DDA" w:rsidRDefault="007B0DDA" w:rsidP="007B0DDA">
      <w:pPr>
        <w:pStyle w:val="3"/>
        <w:numPr>
          <w:ilvl w:val="2"/>
          <w:numId w:val="1"/>
        </w:numPr>
      </w:pPr>
      <w:bookmarkStart w:id="2613" w:name="_Toc100603737"/>
      <w:bookmarkStart w:id="2614" w:name="_Toc184423049"/>
      <w:bookmarkEnd w:id="2608"/>
      <w:bookmarkEnd w:id="2609"/>
      <w:bookmarkEnd w:id="2610"/>
      <w:bookmarkEnd w:id="2611"/>
      <w:r>
        <w:t>General</w:t>
      </w:r>
      <w:bookmarkEnd w:id="2613"/>
      <w:bookmarkEnd w:id="2614"/>
      <w:r>
        <w:fldChar w:fldCharType="begin" w:fldLock="1"/>
      </w:r>
      <w:r>
        <w:rPr>
          <w:rStyle w:val="HdgMarker"/>
        </w:rPr>
        <w:instrText>Q</w:instrText>
      </w:r>
      <w:r>
        <w:instrText>UOTE "" \* Charformat</w:instrText>
      </w:r>
      <w:r>
        <w:fldChar w:fldCharType="end"/>
      </w:r>
    </w:p>
    <w:p w14:paraId="2B5EAEDF" w14:textId="77777777" w:rsidR="007B0DDA" w:rsidRPr="00A4559E" w:rsidRDefault="007B0DDA" w:rsidP="007B0DDA">
      <w:pPr>
        <w:rPr>
          <w:lang w:eastAsia="ja-JP"/>
        </w:rPr>
      </w:pPr>
      <w:r w:rsidRPr="00A4559E">
        <w:rPr>
          <w:lang w:eastAsia="ja-JP"/>
        </w:rPr>
        <w:t xml:space="preserve">The attribute decoding processes specified by </w:t>
      </w:r>
      <w:r w:rsidRPr="00A4559E">
        <w:rPr>
          <w:lang w:eastAsia="ja-JP"/>
        </w:rPr>
        <w:fldChar w:fldCharType="begin" w:fldLock="1"/>
      </w:r>
      <w:r w:rsidRPr="00A4559E">
        <w:rPr>
          <w:lang w:eastAsia="ja-JP"/>
        </w:rPr>
        <w:instrText xml:space="preserve"> REF _Ref84886788 \r \h </w:instrText>
      </w:r>
      <w:r w:rsidRPr="00A4559E">
        <w:rPr>
          <w:lang w:eastAsia="ja-JP"/>
        </w:rPr>
      </w:r>
      <w:r w:rsidRPr="00A4559E">
        <w:rPr>
          <w:lang w:eastAsia="ja-JP"/>
        </w:rPr>
        <w:fldChar w:fldCharType="separate"/>
      </w:r>
      <w:r>
        <w:rPr>
          <w:lang w:eastAsia="ja-JP"/>
        </w:rPr>
        <w:t>10.6</w:t>
      </w:r>
      <w:r w:rsidRPr="00A4559E">
        <w:rPr>
          <w:lang w:eastAsia="ja-JP"/>
        </w:rPr>
        <w:fldChar w:fldCharType="end"/>
      </w:r>
      <w:r w:rsidRPr="00A4559E">
        <w:rPr>
          <w:lang w:eastAsia="ja-JP"/>
        </w:rPr>
        <w:t xml:space="preserve"> are distance-based prediction schemes that use a hierarchical level-of-detail representation of the slice geometry.  They apply when </w:t>
      </w:r>
      <w:r w:rsidRPr="00A4559E">
        <w:rPr>
          <w:rStyle w:val="Synvarinline"/>
        </w:rPr>
        <w:t>attr_coding_type</w:t>
      </w:r>
      <w:r w:rsidRPr="00A4559E">
        <w:rPr>
          <w:lang w:eastAsia="ja-JP"/>
        </w:rPr>
        <w:t xml:space="preserve"> is either 1 or 2.</w:t>
      </w:r>
    </w:p>
    <w:p w14:paraId="6A676738" w14:textId="77777777" w:rsidR="007B0DDA" w:rsidRPr="00A4559E" w:rsidRDefault="007B0DDA" w:rsidP="007B0DDA">
      <w:pPr>
        <w:rPr>
          <w:lang w:eastAsia="ja-JP"/>
        </w:rPr>
      </w:pPr>
      <w:r w:rsidRPr="00A4559E">
        <w:rPr>
          <w:lang w:eastAsia="ja-JP"/>
        </w:rPr>
        <w:t>Detail levels are defined by an iterative subsampling process (</w:t>
      </w:r>
      <w:r w:rsidRPr="00A4559E">
        <w:rPr>
          <w:lang w:eastAsia="ja-JP"/>
        </w:rPr>
        <w:fldChar w:fldCharType="begin" w:fldLock="1"/>
      </w:r>
      <w:r w:rsidRPr="00A4559E">
        <w:rPr>
          <w:lang w:eastAsia="ja-JP"/>
        </w:rPr>
        <w:instrText xml:space="preserve"> REF _Ref524438446 \r \h </w:instrText>
      </w:r>
      <w:r w:rsidRPr="00A4559E">
        <w:rPr>
          <w:lang w:eastAsia="ja-JP"/>
        </w:rPr>
      </w:r>
      <w:r w:rsidRPr="00A4559E">
        <w:rPr>
          <w:lang w:eastAsia="ja-JP"/>
        </w:rPr>
        <w:fldChar w:fldCharType="separate"/>
      </w:r>
      <w:r>
        <w:rPr>
          <w:lang w:eastAsia="ja-JP"/>
        </w:rPr>
        <w:t>10.6.5</w:t>
      </w:r>
      <w:r w:rsidRPr="00A4559E">
        <w:rPr>
          <w:lang w:eastAsia="ja-JP"/>
        </w:rPr>
        <w:fldChar w:fldCharType="end"/>
      </w:r>
      <w:r w:rsidRPr="00A4559E">
        <w:rPr>
          <w:lang w:eastAsia="ja-JP"/>
        </w:rPr>
        <w:t>).  The finest detail level comprises all points in the slice geometry.  With each iteration, a coarser detail level is generated from the previous coarsest detail level.</w:t>
      </w:r>
    </w:p>
    <w:p w14:paraId="1BEFB0C1" w14:textId="77777777" w:rsidR="007B0DDA" w:rsidRPr="00A4559E" w:rsidRDefault="007B0DDA" w:rsidP="007B0DDA">
      <w:pPr>
        <w:rPr>
          <w:lang w:eastAsia="zh-CN"/>
        </w:rPr>
      </w:pPr>
      <w:r w:rsidRPr="00A4559E">
        <w:t xml:space="preserve">Every detail level comprises a list of points present in the detail level, and is associated with a list of refinement points.  A refinement point is a point that is present in a detail level and not present in any coarser detail level; the refinement points for detail level </w:t>
      </w:r>
      <w:r w:rsidRPr="00D35E12">
        <w:rPr>
          <w:rStyle w:val="VarNinline"/>
        </w:rPr>
        <w:t>lvl</w:t>
      </w:r>
      <w:r w:rsidRPr="00A4559E">
        <w:t xml:space="preserve">, when combined with the coarser detail level </w:t>
      </w:r>
      <w:r w:rsidRPr="00D35E12">
        <w:rPr>
          <w:rStyle w:val="VarNinline"/>
        </w:rPr>
        <w:t>lvl</w:t>
      </w:r>
      <w:r w:rsidRPr="00CD7DE3">
        <w:rPr>
          <w:rStyle w:val="Exprinline"/>
        </w:rPr>
        <w:t> + 1</w:t>
      </w:r>
      <w:r w:rsidRPr="00A4559E">
        <w:t xml:space="preserve">, form detail level </w:t>
      </w:r>
      <w:r w:rsidRPr="00D35E12">
        <w:rPr>
          <w:rStyle w:val="VarNinline"/>
        </w:rPr>
        <w:t>lvl</w:t>
      </w:r>
      <w:r w:rsidRPr="00A4559E">
        <w:t>.</w:t>
      </w:r>
    </w:p>
    <w:p w14:paraId="555C94AF" w14:textId="77777777" w:rsidR="007B0DDA" w:rsidRPr="00A4559E" w:rsidRDefault="007B0DDA" w:rsidP="007B0DDA">
      <w:pPr>
        <w:rPr>
          <w:lang w:eastAsia="ja-JP"/>
        </w:rPr>
      </w:pPr>
      <w:r w:rsidRPr="00A4559E">
        <w:rPr>
          <w:lang w:eastAsia="ja-JP"/>
        </w:rPr>
        <w:t>For each refinement point, a set of neighbouring points is determined (</w:t>
      </w:r>
      <w:r>
        <w:rPr>
          <w:lang w:eastAsia="ja-JP"/>
        </w:rPr>
        <w:fldChar w:fldCharType="begin"/>
      </w:r>
      <w:r>
        <w:rPr>
          <w:lang w:eastAsia="ja-JP"/>
        </w:rPr>
        <w:instrText xml:space="preserve"> REF _Ref182995592 \r \h </w:instrText>
      </w:r>
      <w:r>
        <w:rPr>
          <w:lang w:eastAsia="ja-JP"/>
        </w:rPr>
      </w:r>
      <w:r>
        <w:rPr>
          <w:lang w:eastAsia="ja-JP"/>
        </w:rPr>
        <w:fldChar w:fldCharType="separate"/>
      </w:r>
      <w:r>
        <w:rPr>
          <w:lang w:eastAsia="ja-JP"/>
        </w:rPr>
        <w:t>10.6.6</w:t>
      </w:r>
      <w:r>
        <w:rPr>
          <w:lang w:eastAsia="ja-JP"/>
        </w:rPr>
        <w:fldChar w:fldCharType="end"/>
      </w:r>
      <w:r w:rsidRPr="00A4559E">
        <w:rPr>
          <w:lang w:eastAsia="ja-JP"/>
        </w:rPr>
        <w:t>) using inter-</w:t>
      </w:r>
      <w:r>
        <w:rPr>
          <w:lang w:eastAsia="ja-JP"/>
        </w:rPr>
        <w:t xml:space="preserve">detail-level, </w:t>
      </w:r>
      <w:r w:rsidRPr="00A4559E">
        <w:rPr>
          <w:lang w:eastAsia="ja-JP"/>
        </w:rPr>
        <w:t>intra-detail-level</w:t>
      </w:r>
      <w:r>
        <w:rPr>
          <w:lang w:eastAsia="ja-JP"/>
        </w:rPr>
        <w:t xml:space="preserve"> and inter-frame</w:t>
      </w:r>
      <w:r w:rsidRPr="00A4559E">
        <w:rPr>
          <w:lang w:eastAsia="ja-JP"/>
        </w:rPr>
        <w:t xml:space="preserve"> searches.  The neighbouring points form a predictor set that is used to predict attribute/transform coefficient values.</w:t>
      </w:r>
    </w:p>
    <w:p w14:paraId="5BC0DCBB" w14:textId="77777777" w:rsidR="007B0DDA" w:rsidRPr="00A4559E" w:rsidRDefault="007B0DDA" w:rsidP="007B0DDA">
      <w:r w:rsidRPr="00A4559E">
        <w:t>Attribute reconstruction (</w:t>
      </w:r>
      <w:r>
        <w:fldChar w:fldCharType="begin"/>
      </w:r>
      <w:r>
        <w:instrText xml:space="preserve"> REF _Ref182995615 \r \h </w:instrText>
      </w:r>
      <w:r>
        <w:fldChar w:fldCharType="separate"/>
      </w:r>
      <w:r>
        <w:t>10.6.7</w:t>
      </w:r>
      <w:r>
        <w:fldChar w:fldCharType="end"/>
      </w:r>
      <w:r w:rsidRPr="00A4559E">
        <w:t>) proceeds from the coarsest to the finest detail level.  Transform coefficients are coded in the same order.</w:t>
      </w:r>
    </w:p>
    <w:p w14:paraId="10E0E600" w14:textId="77777777" w:rsidR="007B0DDA" w:rsidRPr="00A4559E" w:rsidRDefault="007B0DDA" w:rsidP="007B0DDA">
      <w:r w:rsidRPr="00A4559E">
        <w:lastRenderedPageBreak/>
        <w:t>A coded transform coefficient is associated with each refinement point.  The transform (</w:t>
      </w:r>
      <w:r w:rsidRPr="00A4559E">
        <w:fldChar w:fldCharType="begin" w:fldLock="1"/>
      </w:r>
      <w:r w:rsidRPr="00A4559E">
        <w:instrText xml:space="preserve"> REF _Ref59460136 \r \h </w:instrText>
      </w:r>
      <w:r w:rsidRPr="00A4559E">
        <w:fldChar w:fldCharType="separate"/>
      </w:r>
      <w:r>
        <w:t>10.6.12</w:t>
      </w:r>
      <w:r w:rsidRPr="00A4559E">
        <w:fldChar w:fldCharType="end"/>
      </w:r>
      <w:r w:rsidRPr="00A4559E">
        <w:t>) comprises two operations: an update step that modifies the predicting points and a prediction step that adds the transform coefficient to a predicted attribute/coefficient value.</w:t>
      </w:r>
    </w:p>
    <w:p w14:paraId="0A36863D" w14:textId="77777777" w:rsidR="009C7EB1" w:rsidRDefault="007B0DDA" w:rsidP="009C7EB1">
      <w:pPr>
        <w:keepNext/>
        <w:jc w:val="center"/>
      </w:pPr>
      <w:r w:rsidRPr="00A4559E">
        <w:rPr>
          <w:noProof/>
          <w:lang w:eastAsia="ja-JP"/>
        </w:rPr>
        <w:drawing>
          <wp:inline distT="0" distB="0" distL="0" distR="0" wp14:anchorId="5BEC058C" wp14:editId="6BF5DF33">
            <wp:extent cx="5270400" cy="1738800"/>
            <wp:effectExtent l="0" t="0" r="635" b="1270"/>
            <wp:docPr id="9" name="Picture 9"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图片包含 图示&#10;&#10;描述已自动生成"/>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270400" cy="1738800"/>
                    </a:xfrm>
                    <a:prstGeom prst="rect">
                      <a:avLst/>
                    </a:prstGeom>
                  </pic:spPr>
                </pic:pic>
              </a:graphicData>
            </a:graphic>
          </wp:inline>
        </w:drawing>
      </w:r>
    </w:p>
    <w:p w14:paraId="1EE44F57" w14:textId="2A57978C" w:rsidR="007B0DDA" w:rsidRPr="00A4559E" w:rsidRDefault="009C7EB1" w:rsidP="00AF691A">
      <w:pPr>
        <w:pStyle w:val="af4"/>
      </w:pPr>
      <w:bookmarkStart w:id="2615" w:name="_Ref183901002"/>
      <w:r>
        <w:t>Figure </w:t>
      </w:r>
      <w:r>
        <w:fldChar w:fldCharType="begin"/>
      </w:r>
      <w:r>
        <w:instrText xml:space="preserve"> SEQ Figure \* ARABIC </w:instrText>
      </w:r>
      <w:r>
        <w:fldChar w:fldCharType="separate"/>
      </w:r>
      <w:r>
        <w:rPr>
          <w:noProof/>
        </w:rPr>
        <w:t>30</w:t>
      </w:r>
      <w:r>
        <w:fldChar w:fldCharType="end"/>
      </w:r>
      <w:bookmarkEnd w:id="2615"/>
      <w:r>
        <w:t xml:space="preserve"> </w:t>
      </w:r>
      <w:r w:rsidRPr="00612C70">
        <w:t>— Example of points in three detail levels and their spatial arrangement.</w:t>
      </w:r>
    </w:p>
    <w:p w14:paraId="084B8D70" w14:textId="13F32A9F" w:rsidR="007B0DDA" w:rsidRPr="00A4559E" w:rsidRDefault="007B0DDA" w:rsidP="007B0DDA">
      <w:pPr>
        <w:rPr>
          <w:lang w:eastAsia="ja-JP"/>
        </w:rPr>
      </w:pPr>
      <w:r w:rsidRPr="00A4559E">
        <w:rPr>
          <w:lang w:eastAsia="ja-JP"/>
        </w:rPr>
        <w:t xml:space="preserve">An example level-of-detail hierarchy is illustrated in </w:t>
      </w:r>
      <w:r w:rsidR="009C7EB1">
        <w:rPr>
          <w:lang w:eastAsia="ja-JP"/>
        </w:rPr>
        <w:fldChar w:fldCharType="begin"/>
      </w:r>
      <w:r w:rsidR="009C7EB1">
        <w:rPr>
          <w:lang w:eastAsia="ja-JP"/>
        </w:rPr>
        <w:instrText xml:space="preserve"> REF _Ref183901002 \h </w:instrText>
      </w:r>
      <w:r w:rsidR="009C7EB1">
        <w:rPr>
          <w:lang w:eastAsia="ja-JP"/>
        </w:rPr>
      </w:r>
      <w:r w:rsidR="009C7EB1">
        <w:rPr>
          <w:lang w:eastAsia="ja-JP"/>
        </w:rPr>
        <w:fldChar w:fldCharType="separate"/>
      </w:r>
      <w:r w:rsidR="009C7EB1">
        <w:t>Figure </w:t>
      </w:r>
      <w:r w:rsidR="009C7EB1">
        <w:rPr>
          <w:noProof/>
        </w:rPr>
        <w:t>30</w:t>
      </w:r>
      <w:r w:rsidR="009C7EB1">
        <w:rPr>
          <w:lang w:eastAsia="ja-JP"/>
        </w:rPr>
        <w:fldChar w:fldCharType="end"/>
      </w:r>
      <w:r w:rsidRPr="00A4559E">
        <w:rPr>
          <w:lang w:eastAsia="ja-JP"/>
        </w:rPr>
        <w:t xml:space="preserve">.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is the finest detail level and corresponds to all points in the slice.  The generation of subsequent detail levels is performed using periodic subsampling with </w:t>
      </w:r>
      <w:r w:rsidRPr="00D35E12">
        <w:rPr>
          <w:rStyle w:val="VarNinline"/>
        </w:rPr>
        <w:t>samplingPeriod</w:t>
      </w:r>
      <w:r w:rsidRPr="00A4559E">
        <w:t xml:space="preserve"> equal to 4.  The number of detail levels is limited to 3.  The points in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that are not assigned to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xml:space="preserve"> are in refinement list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The attribute value for the marked point </w:t>
      </w:r>
      <w:r w:rsidRPr="00F73738">
        <w:rPr>
          <w:rStyle w:val="Symbolinline"/>
        </w:rPr>
        <w:t>●</w:t>
      </w:r>
      <w:r w:rsidRPr="00A4559E">
        <w:rPr>
          <w:lang w:eastAsia="ja-JP"/>
        </w:rPr>
        <w:t xml:space="preserve">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for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is predicted from a set of spatially neighbouring points found using an inter-detail-level search of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xml:space="preserve"> and an intra-detail-level search of points earlier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Transform coefficient values are associated with each refinement point and coded from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2</m:t>
            </m:r>
          </m:sub>
        </m:sSub>
      </m:oMath>
      <w:r w:rsidRPr="00A4559E">
        <w:rPr>
          <w:lang w:eastAsia="ja-JP"/>
        </w:rPr>
        <w:t xml:space="preserve"> to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The refinement list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2</m:t>
            </m:r>
          </m:sub>
        </m:sSub>
      </m:oMath>
      <w:r w:rsidRPr="00A4559E">
        <w:rPr>
          <w:lang w:eastAsia="ja-JP"/>
        </w:rPr>
        <w:t xml:space="preserve"> comprises all points in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2</m:t>
            </m:r>
          </m:sub>
        </m:sSub>
      </m:oMath>
      <w:r w:rsidRPr="00A4559E">
        <w:rPr>
          <w:lang w:eastAsia="ja-JP"/>
        </w:rPr>
        <w:t>.</w:t>
      </w:r>
    </w:p>
    <w:p w14:paraId="557DC87E" w14:textId="77777777" w:rsidR="007B0DDA" w:rsidRDefault="007B0DDA" w:rsidP="007B0DDA">
      <w:pPr>
        <w:pStyle w:val="3"/>
        <w:numPr>
          <w:ilvl w:val="2"/>
          <w:numId w:val="1"/>
        </w:numPr>
      </w:pPr>
      <w:bookmarkStart w:id="2616" w:name="_Toc93592322"/>
      <w:bookmarkStart w:id="2617" w:name="_Toc93592323"/>
      <w:bookmarkStart w:id="2618" w:name="_Toc93592324"/>
      <w:bookmarkStart w:id="2619" w:name="_Toc93592325"/>
      <w:bookmarkStart w:id="2620" w:name="_Toc93592326"/>
      <w:bookmarkStart w:id="2621" w:name="_Toc93592327"/>
      <w:bookmarkStart w:id="2622" w:name="_Toc93592328"/>
      <w:bookmarkStart w:id="2623" w:name="_Toc93592329"/>
      <w:bookmarkStart w:id="2624" w:name="_Toc93592330"/>
      <w:bookmarkStart w:id="2625" w:name="_Ref92447817"/>
      <w:bookmarkStart w:id="2626" w:name="_Toc100603738"/>
      <w:bookmarkStart w:id="2627" w:name="_Toc184423050"/>
      <w:bookmarkEnd w:id="2616"/>
      <w:bookmarkEnd w:id="2617"/>
      <w:bookmarkEnd w:id="2618"/>
      <w:bookmarkEnd w:id="2619"/>
      <w:bookmarkEnd w:id="2620"/>
      <w:bookmarkEnd w:id="2621"/>
      <w:bookmarkEnd w:id="2622"/>
      <w:bookmarkEnd w:id="2623"/>
      <w:bookmarkEnd w:id="2624"/>
      <w:r>
        <w:t>Syntax element semantics</w:t>
      </w:r>
      <w:bookmarkEnd w:id="2625"/>
      <w:bookmarkEnd w:id="2626"/>
      <w:bookmarkEnd w:id="2627"/>
      <w:r>
        <w:fldChar w:fldCharType="begin" w:fldLock="1"/>
      </w:r>
      <w:r>
        <w:rPr>
          <w:rStyle w:val="HdgMarker"/>
        </w:rPr>
        <w:instrText>Q</w:instrText>
      </w:r>
      <w:r>
        <w:instrText>UOTE "" \* Charformat</w:instrText>
      </w:r>
      <w:r>
        <w:fldChar w:fldCharType="end"/>
      </w:r>
    </w:p>
    <w:p w14:paraId="55817C90" w14:textId="77777777" w:rsidR="007B0DDA" w:rsidRPr="00A4559E" w:rsidRDefault="007B0DDA" w:rsidP="007B0DDA">
      <w:r w:rsidRPr="00A4559E">
        <w:rPr>
          <w:rStyle w:val="Synboldinline"/>
        </w:rPr>
        <w:t>lod_dist_log2_offset</w:t>
      </w:r>
      <w:r w:rsidRPr="00A4559E">
        <w:t xml:space="preserve"> specifies an offset to the APS-specified finest detail level block size </w:t>
      </w:r>
      <w:r w:rsidRPr="00A4559E">
        <w:rPr>
          <w:rStyle w:val="Synvarinline"/>
        </w:rPr>
        <w:t>lod_initial_dist_log2</w:t>
      </w:r>
      <w:r w:rsidRPr="00A4559E">
        <w:t xml:space="preserve"> for LoD generation and predictor searches.  When </w:t>
      </w:r>
      <w:r w:rsidRPr="00A4559E">
        <w:rPr>
          <w:rStyle w:val="Synvarinline"/>
        </w:rPr>
        <w:t>lod_dist_log2_offset</w:t>
      </w:r>
      <w:r w:rsidRPr="00A4559E">
        <w:t xml:space="preserve"> is not present, it shall be inferred to be 0.</w:t>
      </w:r>
    </w:p>
    <w:p w14:paraId="639484A4" w14:textId="77777777" w:rsidR="007B0DDA" w:rsidRDefault="007B0DDA" w:rsidP="007B0DDA">
      <w:pPr>
        <w:pStyle w:val="3"/>
        <w:numPr>
          <w:ilvl w:val="2"/>
          <w:numId w:val="1"/>
        </w:numPr>
      </w:pPr>
      <w:bookmarkStart w:id="2628" w:name="_Toc100603739"/>
      <w:bookmarkStart w:id="2629" w:name="_Toc184423051"/>
      <w:r>
        <w:t>Reconstruction process</w:t>
      </w:r>
      <w:bookmarkEnd w:id="2628"/>
      <w:bookmarkEnd w:id="2629"/>
      <w:r>
        <w:fldChar w:fldCharType="begin" w:fldLock="1"/>
      </w:r>
      <w:r>
        <w:rPr>
          <w:rStyle w:val="HdgMarker"/>
        </w:rPr>
        <w:instrText>Q</w:instrText>
      </w:r>
      <w:r>
        <w:instrText>UOTE "" \* Charformat</w:instrText>
      </w:r>
      <w:r>
        <w:fldChar w:fldCharType="end"/>
      </w:r>
    </w:p>
    <w:p w14:paraId="53B169BC" w14:textId="77777777" w:rsidR="007B0DDA" w:rsidRPr="00A4559E" w:rsidRDefault="007B0DDA" w:rsidP="007B0DDA">
      <w:pPr>
        <w:pStyle w:val="NormalKWN"/>
        <w:rPr>
          <w:lang w:eastAsia="ja-JP"/>
        </w:rPr>
      </w:pPr>
      <w:r w:rsidRPr="00A4559E">
        <w:rPr>
          <w:lang w:eastAsia="ja-JP"/>
        </w:rPr>
        <w:t>The reconstruction of point attribute values comprises:</w:t>
      </w:r>
    </w:p>
    <w:p w14:paraId="58322930" w14:textId="77777777" w:rsidR="007B0DDA" w:rsidRPr="002C772B" w:rsidRDefault="007B0DDA">
      <w:pPr>
        <w:pStyle w:val="Itemize1G-PCC"/>
        <w:numPr>
          <w:ilvl w:val="0"/>
          <w:numId w:val="8"/>
        </w:numPr>
        <w:rPr>
          <w:lang w:eastAsia="ja-JP"/>
        </w:rPr>
      </w:pPr>
      <w:r>
        <w:rPr>
          <w:lang w:eastAsia="ja-JP"/>
        </w:rPr>
        <w:t>deriving a set of detail levels from t</w:t>
      </w:r>
      <w:r w:rsidRPr="002C772B">
        <w:rPr>
          <w:lang w:eastAsia="ja-JP"/>
        </w:rPr>
        <w:t>he slice geometry (</w:t>
      </w:r>
      <w:r>
        <w:rPr>
          <w:lang w:eastAsia="ja-JP"/>
        </w:rPr>
        <w:fldChar w:fldCharType="begin" w:fldLock="1"/>
      </w:r>
      <w:r>
        <w:rPr>
          <w:lang w:eastAsia="ja-JP"/>
        </w:rPr>
        <w:instrText xml:space="preserve"> REF _Ref524438446 \r \h  \* MERGEFORMAT </w:instrText>
      </w:r>
      <w:r>
        <w:rPr>
          <w:lang w:eastAsia="ja-JP"/>
        </w:rPr>
      </w:r>
      <w:r>
        <w:rPr>
          <w:lang w:eastAsia="ja-JP"/>
        </w:rPr>
        <w:fldChar w:fldCharType="separate"/>
      </w:r>
      <w:r>
        <w:rPr>
          <w:lang w:eastAsia="ja-JP"/>
        </w:rPr>
        <w:t>10.6.5</w:t>
      </w:r>
      <w:r>
        <w:rPr>
          <w:lang w:eastAsia="ja-JP"/>
        </w:rPr>
        <w:fldChar w:fldCharType="end"/>
      </w:r>
      <w:r w:rsidRPr="002C772B">
        <w:rPr>
          <w:lang w:eastAsia="ja-JP"/>
        </w:rPr>
        <w:t>)</w:t>
      </w:r>
      <w:r>
        <w:rPr>
          <w:lang w:eastAsia="ja-JP"/>
        </w:rPr>
        <w:t>;</w:t>
      </w:r>
    </w:p>
    <w:p w14:paraId="1762F2C1" w14:textId="77777777" w:rsidR="007B0DDA" w:rsidRPr="002C772B" w:rsidRDefault="007B0DDA">
      <w:pPr>
        <w:pStyle w:val="Itemize1G-PCC"/>
        <w:numPr>
          <w:ilvl w:val="0"/>
          <w:numId w:val="8"/>
        </w:numPr>
        <w:rPr>
          <w:lang w:eastAsia="ja-JP"/>
        </w:rPr>
      </w:pPr>
      <w:r>
        <w:rPr>
          <w:lang w:eastAsia="ja-JP"/>
        </w:rPr>
        <w:t>searching for p</w:t>
      </w:r>
      <w:r w:rsidRPr="002C772B">
        <w:rPr>
          <w:lang w:eastAsia="ja-JP"/>
        </w:rPr>
        <w:t>oint predictors</w:t>
      </w:r>
      <w:r>
        <w:rPr>
          <w:lang w:eastAsia="ja-JP"/>
        </w:rPr>
        <w:t xml:space="preserve"> (</w:t>
      </w:r>
      <w:r>
        <w:rPr>
          <w:lang w:eastAsia="ja-JP"/>
        </w:rPr>
        <w:fldChar w:fldCharType="begin"/>
      </w:r>
      <w:r>
        <w:rPr>
          <w:lang w:eastAsia="ja-JP"/>
        </w:rPr>
        <w:instrText xml:space="preserve"> REF _Ref182995592 \r \h </w:instrText>
      </w:r>
      <w:r>
        <w:rPr>
          <w:lang w:eastAsia="ja-JP"/>
        </w:rPr>
      </w:r>
      <w:r>
        <w:rPr>
          <w:lang w:eastAsia="ja-JP"/>
        </w:rPr>
        <w:fldChar w:fldCharType="separate"/>
      </w:r>
      <w:r>
        <w:rPr>
          <w:lang w:eastAsia="ja-JP"/>
        </w:rPr>
        <w:t>10.6.6</w:t>
      </w:r>
      <w:r>
        <w:rPr>
          <w:lang w:eastAsia="ja-JP"/>
        </w:rPr>
        <w:fldChar w:fldCharType="end"/>
      </w:r>
      <w:r>
        <w:rPr>
          <w:lang w:eastAsia="ja-JP"/>
        </w:rPr>
        <w:t>);</w:t>
      </w:r>
    </w:p>
    <w:p w14:paraId="4A078132" w14:textId="77777777" w:rsidR="007B0DDA" w:rsidRPr="002C772B" w:rsidRDefault="007B0DDA">
      <w:pPr>
        <w:pStyle w:val="Itemize1G-PCC"/>
        <w:numPr>
          <w:ilvl w:val="0"/>
          <w:numId w:val="8"/>
        </w:numPr>
        <w:rPr>
          <w:lang w:eastAsia="ja-JP"/>
        </w:rPr>
      </w:pPr>
      <w:r>
        <w:rPr>
          <w:lang w:eastAsia="ja-JP"/>
        </w:rPr>
        <w:t>determining transform coefficient weights (</w:t>
      </w:r>
      <w:r>
        <w:rPr>
          <w:lang w:eastAsia="ja-JP"/>
        </w:rPr>
        <w:fldChar w:fldCharType="begin" w:fldLock="1"/>
      </w:r>
      <w:r>
        <w:rPr>
          <w:lang w:eastAsia="ja-JP"/>
        </w:rPr>
        <w:instrText xml:space="preserve"> REF _Ref67377321 \r \h  \* MERGEFORMAT </w:instrText>
      </w:r>
      <w:r>
        <w:rPr>
          <w:lang w:eastAsia="ja-JP"/>
        </w:rPr>
      </w:r>
      <w:r>
        <w:rPr>
          <w:lang w:eastAsia="ja-JP"/>
        </w:rPr>
        <w:fldChar w:fldCharType="separate"/>
      </w:r>
      <w:r>
        <w:rPr>
          <w:lang w:eastAsia="ja-JP"/>
        </w:rPr>
        <w:t>10.6.11</w:t>
      </w:r>
      <w:r>
        <w:rPr>
          <w:lang w:eastAsia="ja-JP"/>
        </w:rPr>
        <w:fldChar w:fldCharType="end"/>
      </w:r>
      <w:r>
        <w:rPr>
          <w:lang w:eastAsia="ja-JP"/>
        </w:rPr>
        <w:t>) or point quantization weights (</w:t>
      </w:r>
      <w:r>
        <w:rPr>
          <w:lang w:eastAsia="ja-JP"/>
        </w:rPr>
        <w:fldChar w:fldCharType="begin"/>
      </w:r>
      <w:r>
        <w:rPr>
          <w:lang w:eastAsia="ja-JP"/>
        </w:rPr>
        <w:instrText xml:space="preserve"> REF _Ref144936427 \r \h </w:instrText>
      </w:r>
      <w:r>
        <w:rPr>
          <w:lang w:eastAsia="ja-JP"/>
        </w:rPr>
      </w:r>
      <w:r>
        <w:rPr>
          <w:lang w:eastAsia="ja-JP"/>
        </w:rPr>
        <w:fldChar w:fldCharType="separate"/>
      </w:r>
      <w:r>
        <w:rPr>
          <w:lang w:eastAsia="ja-JP"/>
        </w:rPr>
        <w:t>10.6.13</w:t>
      </w:r>
      <w:r>
        <w:rPr>
          <w:lang w:eastAsia="ja-JP"/>
        </w:rPr>
        <w:fldChar w:fldCharType="end"/>
      </w:r>
      <w:r>
        <w:rPr>
          <w:lang w:eastAsia="ja-JP"/>
        </w:rPr>
        <w:t>); and</w:t>
      </w:r>
    </w:p>
    <w:p w14:paraId="1CF44604" w14:textId="77777777" w:rsidR="007B0DDA" w:rsidRDefault="007B0DDA">
      <w:pPr>
        <w:pStyle w:val="Itemize1G-PCC"/>
        <w:numPr>
          <w:ilvl w:val="0"/>
          <w:numId w:val="8"/>
        </w:numPr>
        <w:rPr>
          <w:lang w:eastAsia="ja-JP"/>
        </w:rPr>
      </w:pPr>
      <w:r>
        <w:rPr>
          <w:lang w:eastAsia="ja-JP"/>
        </w:rPr>
        <w:t>reconstructing a</w:t>
      </w:r>
      <w:r w:rsidRPr="002C772B">
        <w:rPr>
          <w:lang w:eastAsia="ja-JP"/>
        </w:rPr>
        <w:t>ttribute</w:t>
      </w:r>
      <w:r>
        <w:rPr>
          <w:lang w:eastAsia="ja-JP"/>
        </w:rPr>
        <w:t xml:space="preserve"> values from coded coefficients (</w:t>
      </w:r>
      <w:r>
        <w:rPr>
          <w:lang w:eastAsia="ja-JP"/>
        </w:rPr>
        <w:fldChar w:fldCharType="begin"/>
      </w:r>
      <w:r>
        <w:rPr>
          <w:lang w:eastAsia="ja-JP"/>
        </w:rPr>
        <w:instrText xml:space="preserve"> REF _Ref182995615 \r \h </w:instrText>
      </w:r>
      <w:r>
        <w:rPr>
          <w:lang w:eastAsia="ja-JP"/>
        </w:rPr>
      </w:r>
      <w:r>
        <w:rPr>
          <w:lang w:eastAsia="ja-JP"/>
        </w:rPr>
        <w:fldChar w:fldCharType="separate"/>
      </w:r>
      <w:r>
        <w:rPr>
          <w:lang w:eastAsia="ja-JP"/>
        </w:rPr>
        <w:t>10.6.7</w:t>
      </w:r>
      <w:r>
        <w:rPr>
          <w:lang w:eastAsia="ja-JP"/>
        </w:rPr>
        <w:fldChar w:fldCharType="end"/>
      </w:r>
      <w:r>
        <w:rPr>
          <w:lang w:eastAsia="ja-JP"/>
        </w:rPr>
        <w:t>).</w:t>
      </w:r>
    </w:p>
    <w:p w14:paraId="622EBBAD" w14:textId="77777777" w:rsidR="007B0DDA" w:rsidRPr="00A4559E" w:rsidRDefault="007B0DDA" w:rsidP="007B0DDA">
      <w:pPr>
        <w:rPr>
          <w:lang w:eastAsia="ja-JP"/>
        </w:rPr>
      </w:pPr>
      <w:r w:rsidRPr="00A4559E">
        <w:rPr>
          <w:lang w:eastAsia="ja-JP"/>
        </w:rPr>
        <w:t xml:space="preserve">The reconstructed values are stored in the array </w:t>
      </w:r>
      <w:r w:rsidRPr="00A739CE">
        <w:rPr>
          <w:rStyle w:val="ExprNameinline"/>
        </w:rPr>
        <w:t>PointAttr</w:t>
      </w:r>
      <w:r w:rsidRPr="00A4559E">
        <w:rPr>
          <w:lang w:eastAsia="ja-JP"/>
        </w:rPr>
        <w:t>.</w:t>
      </w:r>
    </w:p>
    <w:p w14:paraId="35E2CCD7" w14:textId="77777777" w:rsidR="007B0DDA" w:rsidRDefault="007B0DDA" w:rsidP="007B0DDA">
      <w:pPr>
        <w:pStyle w:val="3"/>
        <w:numPr>
          <w:ilvl w:val="2"/>
          <w:numId w:val="1"/>
        </w:numPr>
      </w:pPr>
      <w:bookmarkStart w:id="2630" w:name="_Toc100603740"/>
      <w:bookmarkStart w:id="2631" w:name="_Toc184423052"/>
      <w:r>
        <w:t>State variables</w:t>
      </w:r>
      <w:bookmarkEnd w:id="2630"/>
      <w:bookmarkEnd w:id="2631"/>
      <w:r>
        <w:fldChar w:fldCharType="begin" w:fldLock="1"/>
      </w:r>
      <w:r>
        <w:rPr>
          <w:rStyle w:val="HdgMarker"/>
        </w:rPr>
        <w:instrText>Q</w:instrText>
      </w:r>
      <w:r>
        <w:instrText>UOTE "" \* Charformat</w:instrText>
      </w:r>
      <w:r>
        <w:fldChar w:fldCharType="end"/>
      </w:r>
    </w:p>
    <w:p w14:paraId="58D92AA5" w14:textId="77777777" w:rsidR="007B0DDA" w:rsidRPr="00A4559E" w:rsidRDefault="007B0DDA" w:rsidP="007B0DDA">
      <w:pPr>
        <w:pStyle w:val="NormalKWN"/>
      </w:pPr>
      <w:r w:rsidRPr="00A4559E">
        <w:t xml:space="preserve">Levels of detail are specified in terms of the following state variables; the index </w:t>
      </w:r>
      <w:r w:rsidRPr="00D35E12">
        <w:rPr>
          <w:rStyle w:val="VarNinline"/>
        </w:rPr>
        <w:t>lvl</w:t>
      </w:r>
      <w:r w:rsidRPr="00A4559E">
        <w:t xml:space="preserve"> identifies a detail level:</w:t>
      </w:r>
    </w:p>
    <w:p w14:paraId="1E45F447" w14:textId="77777777" w:rsidR="007B0DDA" w:rsidRDefault="007B0DDA">
      <w:pPr>
        <w:pStyle w:val="Itemize1G-PCC"/>
        <w:numPr>
          <w:ilvl w:val="0"/>
          <w:numId w:val="8"/>
        </w:numPr>
      </w:pPr>
      <w:r>
        <w:t xml:space="preserve">The variable </w:t>
      </w:r>
      <w:r>
        <w:fldChar w:fldCharType="begin"/>
      </w:r>
      <w:r>
        <w:instrText xml:space="preserve">XE </w:instrText>
      </w:r>
      <w:r w:rsidRPr="00051715">
        <w:rPr>
          <w:rStyle w:val="ExprNameinline"/>
        </w:rPr>
        <w:instrText>LodCnt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D35E12">
        <w:rPr>
          <w:rStyle w:val="VarNinline"/>
        </w:rPr>
        <w:t>LodCnt</w:t>
      </w:r>
      <w:r>
        <w:t>, a count of detail levels generated from the slice geometry.</w:t>
      </w:r>
    </w:p>
    <w:p w14:paraId="7CB916B0" w14:textId="77777777" w:rsidR="007B0DDA" w:rsidRDefault="007B0DDA">
      <w:pPr>
        <w:pStyle w:val="Itemize1G-PCC"/>
        <w:numPr>
          <w:ilvl w:val="0"/>
          <w:numId w:val="8"/>
        </w:numPr>
      </w:pPr>
      <w:r w:rsidRPr="00F13CE4">
        <w:t xml:space="preserve">The array </w:t>
      </w:r>
      <w:r>
        <w:fldChar w:fldCharType="begin"/>
      </w:r>
      <w:r>
        <w:instrText xml:space="preserve">XE </w:instrText>
      </w:r>
      <w:r w:rsidRPr="00051715">
        <w:rPr>
          <w:rStyle w:val="ExprNameinline"/>
        </w:rPr>
        <w:instrText>LodPtCnt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LodPtCnt</w:t>
      </w:r>
      <w:r>
        <w:t xml:space="preserve">, the size of each detail level; </w:t>
      </w:r>
      <w:r w:rsidRPr="00A739CE">
        <w:rPr>
          <w:rStyle w:val="ExprNameinline"/>
        </w:rPr>
        <w:t>LodPtCnt</w:t>
      </w:r>
      <w:r>
        <w:rPr>
          <w:rStyle w:val="Exprinline"/>
        </w:rPr>
        <w:t>[ </w:t>
      </w:r>
      <w:r w:rsidRPr="00D35E12">
        <w:rPr>
          <w:rStyle w:val="VarNinline"/>
        </w:rPr>
        <w:t>lvl</w:t>
      </w:r>
      <w:r>
        <w:rPr>
          <w:rStyle w:val="Exprinline"/>
        </w:rPr>
        <w:t> ]</w:t>
      </w:r>
      <w:r>
        <w:t xml:space="preserve"> is the number of points in the identified detail level.</w:t>
      </w:r>
    </w:p>
    <w:p w14:paraId="63A86867" w14:textId="77777777" w:rsidR="007B0DDA" w:rsidRPr="00F13CE4" w:rsidRDefault="007B0DDA">
      <w:pPr>
        <w:pStyle w:val="Itemize1G-PCC"/>
        <w:numPr>
          <w:ilvl w:val="0"/>
          <w:numId w:val="8"/>
        </w:numPr>
      </w:pPr>
      <w:r w:rsidRPr="00F13CE4">
        <w:t xml:space="preserve">The array </w:t>
      </w:r>
      <w:r>
        <w:fldChar w:fldCharType="begin"/>
      </w:r>
      <w:r>
        <w:instrText xml:space="preserve">XE </w:instrText>
      </w:r>
      <w:r w:rsidRPr="00051715">
        <w:rPr>
          <w:rStyle w:val="ExprNameinline"/>
        </w:rPr>
        <w:instrText>LodPtIdx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LodPtIdx</w:t>
      </w:r>
      <w:r>
        <w:t>, identifying points in each detail level by their index in the canonical decoding order;</w:t>
      </w:r>
      <w:r w:rsidRPr="00F13CE4">
        <w:t xml:space="preserve"> </w:t>
      </w:r>
      <w:r w:rsidRPr="00A739CE">
        <w:rPr>
          <w:rStyle w:val="ExprNameinline"/>
        </w:rPr>
        <w:t>LodPtIdx</w:t>
      </w:r>
      <w:r>
        <w:rPr>
          <w:rStyle w:val="Exprinline"/>
        </w:rPr>
        <w:t>[ </w:t>
      </w:r>
      <w:r w:rsidRPr="00D35E12">
        <w:rPr>
          <w:rStyle w:val="VarNinline"/>
        </w:rPr>
        <w:t>lvl</w:t>
      </w:r>
      <w:r>
        <w:rPr>
          <w:rStyle w:val="Exprinline"/>
        </w:rPr>
        <w:t> ][ </w:t>
      </w:r>
      <w:r>
        <w:rPr>
          <w:rStyle w:val="Var1inline"/>
        </w:rPr>
        <w:t>𝑖</w:t>
      </w:r>
      <w:r>
        <w:rPr>
          <w:rStyle w:val="Exprinline"/>
        </w:rPr>
        <w:t> ]</w:t>
      </w:r>
      <w:r>
        <w:t xml:space="preserve"> is the </w:t>
      </w:r>
      <w:r w:rsidRPr="00A739CE">
        <w:rPr>
          <w:rStyle w:val="ExprNameinline"/>
        </w:rPr>
        <w:t>AttrPos</w:t>
      </w:r>
      <w:r>
        <w:t xml:space="preserve"> index of the </w:t>
      </w:r>
      <w:r>
        <w:rPr>
          <w:rStyle w:val="Var1inline"/>
        </w:rPr>
        <w:t>𝑖</w:t>
      </w:r>
      <w:r>
        <w:t>-th point in the identified detail level.</w:t>
      </w:r>
    </w:p>
    <w:p w14:paraId="4EBA2B08" w14:textId="77777777" w:rsidR="007B0DDA" w:rsidRPr="00F13CE4" w:rsidRDefault="007B0DDA">
      <w:pPr>
        <w:pStyle w:val="Itemize1G-PCC"/>
        <w:numPr>
          <w:ilvl w:val="0"/>
          <w:numId w:val="8"/>
        </w:numPr>
      </w:pPr>
      <w:r>
        <w:t xml:space="preserve">The array </w:t>
      </w:r>
      <w:r>
        <w:fldChar w:fldCharType="begin"/>
      </w:r>
      <w:r>
        <w:instrText xml:space="preserve">XE </w:instrText>
      </w:r>
      <w:r w:rsidRPr="00051715">
        <w:rPr>
          <w:rStyle w:val="ExprNameinline"/>
        </w:rPr>
        <w:instrText>LodRfmtPtCnt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LodRfmtPtCnt</w:t>
      </w:r>
      <w:r>
        <w:t xml:space="preserve">, the size of each detail level's refinement list; </w:t>
      </w:r>
      <w:r w:rsidRPr="00A739CE">
        <w:rPr>
          <w:rStyle w:val="ExprNameinline"/>
        </w:rPr>
        <w:t>LodRfmtPtCnt</w:t>
      </w:r>
      <w:r>
        <w:rPr>
          <w:rStyle w:val="Exprinline"/>
        </w:rPr>
        <w:t>[ </w:t>
      </w:r>
      <w:r w:rsidRPr="00D35E12">
        <w:rPr>
          <w:rStyle w:val="VarNinline"/>
        </w:rPr>
        <w:t>lvl</w:t>
      </w:r>
      <w:r>
        <w:rPr>
          <w:rStyle w:val="Exprinline"/>
        </w:rPr>
        <w:t> ]</w:t>
      </w:r>
      <w:r>
        <w:t xml:space="preserve"> is the number of points in the refinement list for the identified detail level.</w:t>
      </w:r>
    </w:p>
    <w:p w14:paraId="5711B629" w14:textId="77777777" w:rsidR="007B0DDA" w:rsidRDefault="007B0DDA">
      <w:pPr>
        <w:pStyle w:val="Itemize1G-PCC"/>
        <w:numPr>
          <w:ilvl w:val="0"/>
          <w:numId w:val="8"/>
        </w:numPr>
      </w:pPr>
      <w:r w:rsidRPr="00F13CE4">
        <w:lastRenderedPageBreak/>
        <w:t>The array</w:t>
      </w:r>
      <w:r>
        <w:t xml:space="preserve"> </w:t>
      </w:r>
      <w:r>
        <w:fldChar w:fldCharType="begin"/>
      </w:r>
      <w:r>
        <w:instrText xml:space="preserve">XE </w:instrText>
      </w:r>
      <w:r w:rsidRPr="00051715">
        <w:rPr>
          <w:rStyle w:val="ExprNameinline"/>
        </w:rPr>
        <w:instrText>LodRfmtPtIdx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LodRfmtPtIdx</w:t>
      </w:r>
      <w:r>
        <w:t xml:space="preserve">, identifying points in each refinement list by their index in the canonical decoding order; </w:t>
      </w:r>
      <w:r w:rsidRPr="00A739CE">
        <w:rPr>
          <w:rStyle w:val="ExprNameinline"/>
        </w:rPr>
        <w:t>LodRfmtPtIdx</w:t>
      </w:r>
      <w:r>
        <w:rPr>
          <w:rStyle w:val="Exprinline"/>
        </w:rPr>
        <w:t>[ </w:t>
      </w:r>
      <w:r w:rsidRPr="00D35E12">
        <w:rPr>
          <w:rStyle w:val="VarNinline"/>
        </w:rPr>
        <w:t>lvl</w:t>
      </w:r>
      <w:r>
        <w:rPr>
          <w:rStyle w:val="Exprinline"/>
        </w:rPr>
        <w:t> ][ </w:t>
      </w:r>
      <w:r>
        <w:rPr>
          <w:rStyle w:val="Var1inline"/>
        </w:rPr>
        <w:t>𝑖</w:t>
      </w:r>
      <w:r>
        <w:rPr>
          <w:rStyle w:val="Exprinline"/>
        </w:rPr>
        <w:t> ]</w:t>
      </w:r>
      <w:r>
        <w:t xml:space="preserve"> is the </w:t>
      </w:r>
      <w:r w:rsidRPr="00A739CE">
        <w:rPr>
          <w:rStyle w:val="ExprNameinline"/>
        </w:rPr>
        <w:t>AttrPos</w:t>
      </w:r>
      <w:r>
        <w:t xml:space="preserve"> index of the </w:t>
      </w:r>
      <w:r>
        <w:rPr>
          <w:rStyle w:val="Var1inline"/>
        </w:rPr>
        <w:t>𝑖</w:t>
      </w:r>
      <w:r>
        <w:t>-th refinement point for the identified detail level.</w:t>
      </w:r>
    </w:p>
    <w:p w14:paraId="5D861E15" w14:textId="77777777" w:rsidR="007B0DDA" w:rsidRPr="00A4559E" w:rsidRDefault="007B0DDA" w:rsidP="007B0DDA">
      <w:pPr>
        <w:pStyle w:val="NormalKWN"/>
      </w:pPr>
      <w:r w:rsidRPr="00A4559E">
        <w:t xml:space="preserve">Point predictors are specified in terms of the following state variables; the index </w:t>
      </w:r>
      <w:r w:rsidRPr="00D35E12">
        <w:rPr>
          <w:rStyle w:val="VarNinline"/>
        </w:rPr>
        <w:t>ptIdx</w:t>
      </w:r>
      <w:r w:rsidRPr="00A4559E">
        <w:t xml:space="preserve"> identifies a point by its index into </w:t>
      </w:r>
      <w:r w:rsidRPr="00A739CE">
        <w:rPr>
          <w:rStyle w:val="ExprNameinline"/>
        </w:rPr>
        <w:t>AttrPos</w:t>
      </w:r>
      <w:r w:rsidRPr="00A4559E">
        <w:t>:</w:t>
      </w:r>
    </w:p>
    <w:p w14:paraId="7D3CE7A3" w14:textId="77777777" w:rsidR="007B0DDA" w:rsidRDefault="007B0DDA">
      <w:pPr>
        <w:pStyle w:val="Itemize1G-PCC"/>
        <w:numPr>
          <w:ilvl w:val="0"/>
          <w:numId w:val="8"/>
        </w:numPr>
      </w:pPr>
      <w:r w:rsidRPr="00F13CE4">
        <w:t>The array</w:t>
      </w:r>
      <w:r>
        <w:t xml:space="preserve"> </w:t>
      </w:r>
      <w:r>
        <w:fldChar w:fldCharType="begin"/>
      </w:r>
      <w:r>
        <w:instrText xml:space="preserve">XE </w:instrText>
      </w:r>
      <w:r w:rsidRPr="00051715">
        <w:rPr>
          <w:rStyle w:val="ExprNameinline"/>
        </w:rPr>
        <w:instrText>PredCnt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PredCnt</w:t>
      </w:r>
      <w:r>
        <w:t xml:space="preserve">; </w:t>
      </w:r>
      <w:r w:rsidRPr="00A739CE">
        <w:rPr>
          <w:rStyle w:val="ExprNameinline"/>
        </w:rPr>
        <w:t>PredCnt</w:t>
      </w:r>
      <w:r>
        <w:rPr>
          <w:rStyle w:val="Exprinline"/>
        </w:rPr>
        <w:t>[ </w:t>
      </w:r>
      <w:r w:rsidRPr="00D35E12">
        <w:rPr>
          <w:rStyle w:val="VarNinline"/>
        </w:rPr>
        <w:t>ptIdx</w:t>
      </w:r>
      <w:r>
        <w:rPr>
          <w:rStyle w:val="Exprinline"/>
        </w:rPr>
        <w:t> ]</w:t>
      </w:r>
      <w:r>
        <w:t xml:space="preserve"> is the size of the predictor set for the identified point.</w:t>
      </w:r>
    </w:p>
    <w:p w14:paraId="248F5A84" w14:textId="77777777" w:rsidR="007B0DDA" w:rsidRDefault="007B0DDA">
      <w:pPr>
        <w:pStyle w:val="Itemize1G-PCC"/>
        <w:numPr>
          <w:ilvl w:val="0"/>
          <w:numId w:val="8"/>
        </w:numPr>
      </w:pPr>
      <w:r w:rsidRPr="00F13CE4">
        <w:t>The array</w:t>
      </w:r>
      <w:r>
        <w:t xml:space="preserve"> </w:t>
      </w:r>
      <w:r>
        <w:fldChar w:fldCharType="begin"/>
      </w:r>
      <w:r>
        <w:instrText xml:space="preserve">XE </w:instrText>
      </w:r>
      <w:r w:rsidRPr="00051715">
        <w:rPr>
          <w:rStyle w:val="ExprNameinline"/>
        </w:rPr>
        <w:instrText>PredPtIdx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PredPtIdx</w:t>
      </w:r>
      <w:r>
        <w:t xml:space="preserve">, identifies point predictors by their index in the canonical decoding order;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is the </w:t>
      </w:r>
      <w:r w:rsidRPr="00A739CE">
        <w:rPr>
          <w:rStyle w:val="ExprNameinline"/>
        </w:rPr>
        <w:t>AttrPos</w:t>
      </w:r>
      <w:r>
        <w:t xml:space="preserve"> index or </w:t>
      </w:r>
      <w:r>
        <w:rPr>
          <w:rStyle w:val="ExprNameinline"/>
        </w:rPr>
        <w:t>RefA</w:t>
      </w:r>
      <w:r w:rsidRPr="00A739CE">
        <w:rPr>
          <w:rStyle w:val="ExprNameinline"/>
        </w:rPr>
        <w:t>ttrPos</w:t>
      </w:r>
      <w:r>
        <w:t xml:space="preserve"> index of the </w:t>
      </w:r>
      <w:r w:rsidRPr="00D35E12">
        <w:rPr>
          <w:rStyle w:val="VarNinline"/>
        </w:rPr>
        <w:t>ni</w:t>
      </w:r>
      <w:r>
        <w:t>-th point in the predictor set for the identified point.</w:t>
      </w:r>
    </w:p>
    <w:p w14:paraId="2A904F00" w14:textId="77777777" w:rsidR="007B0DDA" w:rsidRDefault="007B0DDA">
      <w:pPr>
        <w:pStyle w:val="Itemize1G-PCC"/>
        <w:numPr>
          <w:ilvl w:val="0"/>
          <w:numId w:val="8"/>
        </w:numPr>
      </w:pPr>
      <w:r w:rsidRPr="00F13CE4">
        <w:t>The array</w:t>
      </w:r>
      <w:r>
        <w:t xml:space="preserve"> </w:t>
      </w:r>
      <w:r>
        <w:fldChar w:fldCharType="begin"/>
      </w:r>
      <w:r>
        <w:instrText xml:space="preserve">XE </w:instrText>
      </w:r>
      <w:r w:rsidRPr="00051715">
        <w:rPr>
          <w:rStyle w:val="ExprNameinline"/>
        </w:rPr>
        <w:instrText>PredPtIdx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PredPt</w:t>
      </w:r>
      <w:r>
        <w:rPr>
          <w:rStyle w:val="ExprNameinline"/>
        </w:rPr>
        <w:t>Ref</w:t>
      </w:r>
      <w:r>
        <w:t xml:space="preserve"> of the flags to specify whether the point predictors are searched from the reference slice. When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694084">
        <w:rPr>
          <w:rStyle w:val="Exprinline"/>
          <w:color w:val="000000" w:themeColor="text1"/>
        </w:rPr>
        <w:t>is</w:t>
      </w:r>
      <w:r w:rsidRPr="00694084">
        <w:rPr>
          <w:color w:val="000000" w:themeColor="text1"/>
        </w:rPr>
        <w:t xml:space="preserve"> </w:t>
      </w:r>
      <w:r>
        <w:t xml:space="preserve">equal to 1, the </w:t>
      </w:r>
      <w:r w:rsidRPr="00D35E12">
        <w:rPr>
          <w:rStyle w:val="VarNinline"/>
        </w:rPr>
        <w:t>ni</w:t>
      </w:r>
      <w:r>
        <w:t xml:space="preserve">-th point in the predictor set is specified to be searched from the reference slice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When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816342">
        <w:rPr>
          <w:rStyle w:val="Exprinline"/>
          <w:color w:val="000000" w:themeColor="text1"/>
        </w:rPr>
        <w:t>is</w:t>
      </w:r>
      <w:r w:rsidRPr="00816342">
        <w:rPr>
          <w:color w:val="000000" w:themeColor="text1"/>
        </w:rPr>
        <w:t xml:space="preserve"> </w:t>
      </w:r>
      <w:r>
        <w:t xml:space="preserve">equal to 0, the </w:t>
      </w:r>
      <w:r w:rsidRPr="00D35E12">
        <w:rPr>
          <w:rStyle w:val="VarNinline"/>
        </w:rPr>
        <w:t>ni</w:t>
      </w:r>
      <w:r>
        <w:t xml:space="preserve">-th point in the predictor set is specified to be searched from the current slice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rsidRPr="00694084">
        <w:rPr>
          <w:rStyle w:val="Exprinline"/>
          <w:color w:val="000000" w:themeColor="text1"/>
        </w:rPr>
        <w:t>.</w:t>
      </w:r>
    </w:p>
    <w:p w14:paraId="7D336CB1" w14:textId="77777777" w:rsidR="007B0DDA" w:rsidRPr="00F13CE4" w:rsidRDefault="007B0DDA">
      <w:pPr>
        <w:pStyle w:val="Itemize1G-PCC"/>
        <w:numPr>
          <w:ilvl w:val="0"/>
          <w:numId w:val="8"/>
        </w:numPr>
      </w:pPr>
      <w:r w:rsidRPr="00F13CE4">
        <w:t>The array</w:t>
      </w:r>
      <w:r>
        <w:t xml:space="preserve"> </w:t>
      </w:r>
      <w:r>
        <w:fldChar w:fldCharType="begin"/>
      </w:r>
      <w:r>
        <w:instrText xml:space="preserve">XE </w:instrText>
      </w:r>
      <w:r w:rsidRPr="00051715">
        <w:rPr>
          <w:rStyle w:val="ExprNameinline"/>
        </w:rPr>
        <w:instrText>PredWeight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PredWeight</w:t>
      </w:r>
      <w:r>
        <w:t xml:space="preserve"> of point predictor weights; </w:t>
      </w:r>
      <w:r w:rsidRPr="00A739CE">
        <w:rPr>
          <w:rStyle w:val="ExprNameinline"/>
        </w:rPr>
        <w:t>PredWeight</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is the prediction weight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w:t>
      </w:r>
    </w:p>
    <w:p w14:paraId="38DDBD42" w14:textId="77777777" w:rsidR="007B0DDA" w:rsidRDefault="007B0DDA">
      <w:pPr>
        <w:pStyle w:val="Itemize1G-PCC"/>
        <w:numPr>
          <w:ilvl w:val="0"/>
          <w:numId w:val="8"/>
        </w:numPr>
      </w:pPr>
      <w:r>
        <w:rPr>
          <w:lang w:eastAsia="ja-JP"/>
        </w:rPr>
        <w:t xml:space="preserve">The array </w:t>
      </w:r>
      <w:r>
        <w:fldChar w:fldCharType="begin"/>
      </w:r>
      <w:r>
        <w:instrText xml:space="preserve">XE </w:instrText>
      </w:r>
      <w:r w:rsidRPr="00051715">
        <w:rPr>
          <w:rStyle w:val="ExprNameinline"/>
        </w:rPr>
        <w:instrText>CoeffWeight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CoeffWeight</w:t>
      </w:r>
      <w:r>
        <w:rPr>
          <w:lang w:eastAsia="ja-JP"/>
        </w:rPr>
        <w:t xml:space="preserve"> of transform coefficient weights; </w:t>
      </w:r>
      <w:r w:rsidRPr="00A739CE">
        <w:rPr>
          <w:rStyle w:val="ExprNameinline"/>
        </w:rPr>
        <w:t>CoeffWeight</w:t>
      </w:r>
      <w:r>
        <w:rPr>
          <w:rStyle w:val="Exprinline"/>
        </w:rPr>
        <w:t>[ </w:t>
      </w:r>
      <w:r w:rsidRPr="00D35E12">
        <w:rPr>
          <w:rStyle w:val="VarNinline"/>
        </w:rPr>
        <w:t>ptIdx</w:t>
      </w:r>
      <w:r>
        <w:rPr>
          <w:rStyle w:val="Exprinline"/>
        </w:rPr>
        <w:t> ]</w:t>
      </w:r>
      <w:r>
        <w:rPr>
          <w:lang w:eastAsia="ja-JP"/>
        </w:rPr>
        <w:t xml:space="preserve"> is the normalization weight for the transform coefficients associated with the identified point.</w:t>
      </w:r>
    </w:p>
    <w:p w14:paraId="2DB269AA" w14:textId="77777777" w:rsidR="007B0DDA" w:rsidRPr="007C265F" w:rsidRDefault="007B0DDA">
      <w:pPr>
        <w:pStyle w:val="Itemize1G-PCC"/>
        <w:numPr>
          <w:ilvl w:val="0"/>
          <w:numId w:val="8"/>
        </w:numPr>
      </w:pPr>
      <w:r>
        <w:rPr>
          <w:lang w:eastAsia="ja-JP"/>
        </w:rPr>
        <w:t xml:space="preserve">The array </w:t>
      </w:r>
      <w:r>
        <w:fldChar w:fldCharType="begin"/>
      </w:r>
      <w:r>
        <w:instrText xml:space="preserve">XE </w:instrText>
      </w:r>
      <w:r w:rsidRPr="00051715">
        <w:rPr>
          <w:rStyle w:val="ExprNameinline"/>
        </w:rPr>
        <w:instrText>CoeffWeight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Pr>
          <w:rStyle w:val="ExprNameinline"/>
        </w:rPr>
        <w:t>QuantW</w:t>
      </w:r>
      <w:r w:rsidRPr="00A739CE">
        <w:rPr>
          <w:rStyle w:val="ExprNameinline"/>
        </w:rPr>
        <w:t>eight</w:t>
      </w:r>
      <w:r>
        <w:rPr>
          <w:lang w:eastAsia="ja-JP"/>
        </w:rPr>
        <w:t xml:space="preserve"> of point quantization weights; </w:t>
      </w:r>
      <w:r>
        <w:rPr>
          <w:rStyle w:val="ExprNameinline"/>
        </w:rPr>
        <w:t>Quant</w:t>
      </w:r>
      <w:r w:rsidRPr="00A739CE">
        <w:rPr>
          <w:rStyle w:val="ExprNameinline"/>
        </w:rPr>
        <w:t>Weight</w:t>
      </w:r>
      <w:r>
        <w:rPr>
          <w:rStyle w:val="Exprinline"/>
        </w:rPr>
        <w:t>[ </w:t>
      </w:r>
      <w:r w:rsidRPr="00D35E12">
        <w:rPr>
          <w:rStyle w:val="VarNinline"/>
        </w:rPr>
        <w:t>ptIdx</w:t>
      </w:r>
      <w:r>
        <w:rPr>
          <w:rStyle w:val="Exprinline"/>
        </w:rPr>
        <w:t> ]</w:t>
      </w:r>
      <w:r>
        <w:rPr>
          <w:lang w:eastAsia="ja-JP"/>
        </w:rPr>
        <w:t xml:space="preserve"> is the quantization weight for the transform coefficients associated with the identified point.</w:t>
      </w:r>
    </w:p>
    <w:p w14:paraId="308C6CAF" w14:textId="77777777" w:rsidR="007B0DDA" w:rsidRPr="004F2A4F" w:rsidRDefault="007B0DDA" w:rsidP="007B0DDA">
      <w:pPr>
        <w:pStyle w:val="3"/>
        <w:numPr>
          <w:ilvl w:val="2"/>
          <w:numId w:val="1"/>
        </w:numPr>
      </w:pPr>
      <w:bookmarkStart w:id="2632" w:name="_Ref524438446"/>
      <w:bookmarkStart w:id="2633" w:name="_Toc528915296"/>
      <w:bookmarkStart w:id="2634" w:name="_Ref67377352"/>
      <w:bookmarkStart w:id="2635" w:name="_Toc100603741"/>
      <w:bookmarkStart w:id="2636" w:name="_Toc184423053"/>
      <w:r w:rsidRPr="004F2A4F">
        <w:t>Level</w:t>
      </w:r>
      <w:r>
        <w:t>s</w:t>
      </w:r>
      <w:r w:rsidRPr="004F2A4F">
        <w:t xml:space="preserve"> of </w:t>
      </w:r>
      <w:r>
        <w:t>d</w:t>
      </w:r>
      <w:r w:rsidRPr="004F2A4F">
        <w:t>etail</w:t>
      </w:r>
      <w:bookmarkEnd w:id="2632"/>
      <w:bookmarkEnd w:id="2633"/>
      <w:bookmarkEnd w:id="2634"/>
      <w:bookmarkEnd w:id="2635"/>
      <w:bookmarkEnd w:id="2636"/>
      <w:r>
        <w:fldChar w:fldCharType="begin" w:fldLock="1"/>
      </w:r>
      <w:r>
        <w:rPr>
          <w:rStyle w:val="HdgMarker"/>
        </w:rPr>
        <w:instrText>Q</w:instrText>
      </w:r>
      <w:r>
        <w:instrText>UOTE "" \* Charformat</w:instrText>
      </w:r>
      <w:r>
        <w:fldChar w:fldCharType="end"/>
      </w:r>
    </w:p>
    <w:p w14:paraId="16324BD2" w14:textId="77777777" w:rsidR="007B0DDA" w:rsidRDefault="007B0DDA" w:rsidP="007B0DDA">
      <w:pPr>
        <w:pStyle w:val="4"/>
        <w:numPr>
          <w:ilvl w:val="3"/>
          <w:numId w:val="1"/>
        </w:numPr>
      </w:pPr>
      <w:bookmarkStart w:id="2637" w:name="_Ref84888754"/>
      <w:r>
        <w:t>General generation process</w:t>
      </w:r>
      <w:bookmarkEnd w:id="2637"/>
      <w:r>
        <w:fldChar w:fldCharType="begin" w:fldLock="1"/>
      </w:r>
      <w:r>
        <w:rPr>
          <w:rStyle w:val="HdgMarker"/>
        </w:rPr>
        <w:instrText>Q</w:instrText>
      </w:r>
      <w:r>
        <w:instrText>UOTE "" \* Charformat</w:instrText>
      </w:r>
      <w:r>
        <w:fldChar w:fldCharType="end"/>
      </w:r>
    </w:p>
    <w:p w14:paraId="22936D64" w14:textId="77777777" w:rsidR="007B0DDA" w:rsidRPr="00A4559E" w:rsidRDefault="007B0DDA" w:rsidP="007B0DDA">
      <w:r w:rsidRPr="00A4559E">
        <w:t xml:space="preserve">The effect of this process is to represent the LoD structure in the state variables </w:t>
      </w:r>
      <w:r w:rsidRPr="00D35E12">
        <w:rPr>
          <w:rStyle w:val="VarNinline"/>
        </w:rPr>
        <w:t>LodCnt</w:t>
      </w:r>
      <w:r w:rsidRPr="00A4559E">
        <w:t xml:space="preserve">, </w:t>
      </w:r>
      <w:r w:rsidRPr="00A739CE">
        <w:rPr>
          <w:rStyle w:val="ExprNameinline"/>
        </w:rPr>
        <w:t>LodPtCnt</w:t>
      </w:r>
      <w:r w:rsidRPr="00A4559E">
        <w:t xml:space="preserve">, </w:t>
      </w:r>
      <w:r w:rsidRPr="00A739CE">
        <w:rPr>
          <w:rStyle w:val="ExprNameinline"/>
        </w:rPr>
        <w:t>LodPtIdx</w:t>
      </w:r>
      <w:r w:rsidRPr="00A4559E">
        <w:t xml:space="preserve">, </w:t>
      </w:r>
      <w:r w:rsidRPr="00A739CE">
        <w:rPr>
          <w:rStyle w:val="ExprNameinline"/>
        </w:rPr>
        <w:t>LodRfmtPtCnt</w:t>
      </w:r>
      <w:r w:rsidRPr="00A4559E">
        <w:t xml:space="preserve"> and </w:t>
      </w:r>
      <w:r w:rsidRPr="00A739CE">
        <w:rPr>
          <w:rStyle w:val="ExprNameinline"/>
        </w:rPr>
        <w:t>LodRfmtPtIdx</w:t>
      </w:r>
      <w:r w:rsidRPr="00A4559E">
        <w:t>.</w:t>
      </w:r>
    </w:p>
    <w:p w14:paraId="0CD84E5A" w14:textId="77777777" w:rsidR="007B0DDA" w:rsidRPr="00A4559E" w:rsidRDefault="007B0DDA" w:rsidP="007B0DDA">
      <w:r w:rsidRPr="00A4559E">
        <w:t>The finest detail level shall contain the entire slice geometry (</w:t>
      </w:r>
      <w:r w:rsidRPr="00A4559E">
        <w:fldChar w:fldCharType="begin" w:fldLock="1"/>
      </w:r>
      <w:r w:rsidRPr="00A4559E">
        <w:instrText xml:space="preserve"> REF _Ref84888910 \n \h </w:instrText>
      </w:r>
      <w:r w:rsidRPr="00A4559E">
        <w:fldChar w:fldCharType="separate"/>
      </w:r>
      <w:r>
        <w:t>10.6.5.2</w:t>
      </w:r>
      <w:r w:rsidRPr="00A4559E">
        <w:fldChar w:fldCharType="end"/>
      </w:r>
      <w:r w:rsidRPr="00A4559E">
        <w:t>).  It is identified by the detail level index 0.</w:t>
      </w:r>
    </w:p>
    <w:p w14:paraId="61428EF0" w14:textId="77777777" w:rsidR="007B0DDA" w:rsidRPr="00A4559E" w:rsidRDefault="007B0DDA" w:rsidP="007B0DDA">
      <w:r w:rsidRPr="00A4559E">
        <w:t>Detail levels shall be iteratively subsampled (</w:t>
      </w:r>
      <w:r w:rsidRPr="00A4559E">
        <w:fldChar w:fldCharType="begin" w:fldLock="1"/>
      </w:r>
      <w:r w:rsidRPr="00A4559E">
        <w:instrText xml:space="preserve"> REF _Ref84888972 \n \h </w:instrText>
      </w:r>
      <w:r w:rsidRPr="00A4559E">
        <w:fldChar w:fldCharType="separate"/>
      </w:r>
      <w:r>
        <w:t>10.6.5.4</w:t>
      </w:r>
      <w:r w:rsidRPr="00A4559E">
        <w:fldChar w:fldCharType="end"/>
      </w:r>
      <w:r w:rsidRPr="00A4559E">
        <w:t xml:space="preserve">), starting from the finest detail level, until either a single point remains or </w:t>
      </w:r>
      <w:r w:rsidRPr="00A4559E">
        <w:rPr>
          <w:rStyle w:val="Synvarinline"/>
        </w:rPr>
        <w:t>lod_max_levels_minus1</w:t>
      </w:r>
      <w:r w:rsidRPr="00A4559E">
        <w:t xml:space="preserve"> subsampled detail levels have been produced.  The variable </w:t>
      </w:r>
      <w:r>
        <w:fldChar w:fldCharType="begin"/>
      </w:r>
      <w:r>
        <w:instrText xml:space="preserve">XE </w:instrText>
      </w:r>
      <w:r w:rsidRPr="00781BC4">
        <w:rPr>
          <w:rStyle w:val="VarNinline"/>
        </w:rPr>
        <w:instrText>Lvl</w:instrText>
      </w:r>
      <w:r>
        <w:instrText xml:space="preserve"> \t "</w:instrText>
      </w:r>
      <w:r>
        <w:fldChar w:fldCharType="begin" w:fldLock="1"/>
      </w:r>
      <w:r>
        <w:instrText>STYLEREF HdgMarker \w</w:instrText>
      </w:r>
      <w:r>
        <w:fldChar w:fldCharType="separate"/>
      </w:r>
      <w:r>
        <w:rPr>
          <w:noProof/>
        </w:rPr>
        <w:instrText>10.6.5.1</w:instrText>
      </w:r>
      <w:r>
        <w:fldChar w:fldCharType="end"/>
      </w:r>
      <w:r>
        <w:instrText>"</w:instrText>
      </w:r>
      <w:r>
        <w:fldChar w:fldCharType="end"/>
      </w:r>
      <w:r w:rsidRPr="00D35E12">
        <w:rPr>
          <w:rStyle w:val="VarNinline"/>
        </w:rPr>
        <w:t>Lvl</w:t>
      </w:r>
      <w:r w:rsidRPr="00A4559E">
        <w:t xml:space="preserve"> identifies the detail level to be subsampled.</w:t>
      </w:r>
    </w:p>
    <w:p w14:paraId="51726886" w14:textId="77777777" w:rsidR="007B0DDA" w:rsidRPr="00A4559E" w:rsidRDefault="007B0DDA" w:rsidP="007B0DDA">
      <w:pPr>
        <w:pStyle w:val="Code"/>
      </w:pPr>
      <w:r w:rsidRPr="00A4559E">
        <w:t>Lvl = 0</w:t>
      </w:r>
      <w:r w:rsidRPr="00A4559E">
        <w:br/>
        <w:t>for (; Lvl &lt; lod_max_levels_minus1; Lvl++) {</w:t>
      </w:r>
      <w:r w:rsidRPr="00A4559E">
        <w:br/>
        <w:t xml:space="preserve">  if (LodPtCnt[Lvl] == 1)</w:t>
      </w:r>
      <w:r w:rsidRPr="00A4559E">
        <w:br/>
        <w:t xml:space="preserve">    break</w:t>
      </w:r>
      <w:r w:rsidRPr="00A4559E">
        <w:br/>
        <w:t xml:space="preserve">  … /* subsample LodPtIdx[Lvl] */</w:t>
      </w:r>
      <w:r w:rsidRPr="00A4559E">
        <w:br/>
        <w:t>}</w:t>
      </w:r>
      <w:r w:rsidRPr="00A4559E">
        <w:br/>
        <w:t>LodCnt = Lvl + 1</w:t>
      </w:r>
    </w:p>
    <w:p w14:paraId="2D20C6A1" w14:textId="77777777" w:rsidR="007B0DDA" w:rsidRPr="00A4559E" w:rsidRDefault="007B0DDA" w:rsidP="007B0DDA">
      <w:pPr>
        <w:rPr>
          <w:lang w:eastAsia="ja-JP"/>
        </w:rPr>
      </w:pPr>
      <w:r w:rsidRPr="00A4559E">
        <w:rPr>
          <w:lang w:eastAsia="ja-JP"/>
        </w:rPr>
        <w:t xml:space="preserve">The coarsest detail level is identified by the detail level index </w:t>
      </w:r>
      <w:r w:rsidRPr="00D35E12">
        <w:rPr>
          <w:rStyle w:val="VarNinline"/>
        </w:rPr>
        <w:t>LodCnt</w:t>
      </w:r>
      <w:r w:rsidRPr="00CD7DE3">
        <w:rPr>
          <w:rStyle w:val="Exprinline"/>
        </w:rPr>
        <w:t> − 1</w:t>
      </w:r>
      <w:r w:rsidRPr="00A4559E">
        <w:rPr>
          <w:lang w:eastAsia="ja-JP"/>
        </w:rPr>
        <w:t>.  All points in the coarsest detail level shall be assigned to the coarsest level's refinement list (</w:t>
      </w:r>
      <w:r w:rsidRPr="00A4559E">
        <w:rPr>
          <w:lang w:eastAsia="ja-JP"/>
        </w:rPr>
        <w:fldChar w:fldCharType="begin" w:fldLock="1"/>
      </w:r>
      <w:r w:rsidRPr="00A4559E">
        <w:rPr>
          <w:lang w:eastAsia="ja-JP"/>
        </w:rPr>
        <w:instrText xml:space="preserve"> REF _Ref84889007 \n \h </w:instrText>
      </w:r>
      <w:r w:rsidRPr="00A4559E">
        <w:rPr>
          <w:lang w:eastAsia="ja-JP"/>
        </w:rPr>
      </w:r>
      <w:r w:rsidRPr="00A4559E">
        <w:rPr>
          <w:lang w:eastAsia="ja-JP"/>
        </w:rPr>
        <w:fldChar w:fldCharType="separate"/>
      </w:r>
      <w:r>
        <w:rPr>
          <w:lang w:eastAsia="ja-JP"/>
        </w:rPr>
        <w:t>10.6.5.3</w:t>
      </w:r>
      <w:r w:rsidRPr="00A4559E">
        <w:rPr>
          <w:lang w:eastAsia="ja-JP"/>
        </w:rPr>
        <w:fldChar w:fldCharType="end"/>
      </w:r>
      <w:r w:rsidRPr="00A4559E">
        <w:rPr>
          <w:lang w:eastAsia="ja-JP"/>
        </w:rPr>
        <w:t>).</w:t>
      </w:r>
    </w:p>
    <w:p w14:paraId="5D70E22F" w14:textId="77777777" w:rsidR="007B0DDA" w:rsidRDefault="007B0DDA" w:rsidP="007B0DDA">
      <w:pPr>
        <w:pStyle w:val="4"/>
        <w:numPr>
          <w:ilvl w:val="3"/>
          <w:numId w:val="1"/>
        </w:numPr>
      </w:pPr>
      <w:bookmarkStart w:id="2638" w:name="_Ref84888910"/>
      <w:r>
        <w:t>The finest detail level</w:t>
      </w:r>
      <w:bookmarkEnd w:id="2638"/>
      <w:r>
        <w:fldChar w:fldCharType="begin" w:fldLock="1"/>
      </w:r>
      <w:r>
        <w:rPr>
          <w:rStyle w:val="HdgMarker"/>
        </w:rPr>
        <w:instrText>Q</w:instrText>
      </w:r>
      <w:r>
        <w:instrText>UOTE "" \* Charformat</w:instrText>
      </w:r>
      <w:r>
        <w:fldChar w:fldCharType="end"/>
      </w:r>
    </w:p>
    <w:p w14:paraId="4EA1FACB" w14:textId="77777777" w:rsidR="007B0DDA" w:rsidRPr="00A4559E" w:rsidRDefault="007B0DDA" w:rsidP="007B0DDA">
      <w:pPr>
        <w:rPr>
          <w:lang w:eastAsia="ja-JP"/>
        </w:rPr>
      </w:pPr>
      <w:r w:rsidRPr="00A4559E">
        <w:rPr>
          <w:lang w:eastAsia="ja-JP"/>
        </w:rPr>
        <w:t xml:space="preserve">The </w:t>
      </w:r>
      <w:r w:rsidRPr="00A739CE">
        <w:rPr>
          <w:rStyle w:val="ExprNameinline"/>
        </w:rPr>
        <w:t>AttrPos</w:t>
      </w:r>
      <w:r w:rsidRPr="00A4559E">
        <w:rPr>
          <w:lang w:eastAsia="ja-JP"/>
        </w:rPr>
        <w:t xml:space="preserve"> point indexes of the finest detail level shall have an initial one-to-one correspondence with the canonical decoding order of the slice geometry.</w:t>
      </w:r>
    </w:p>
    <w:p w14:paraId="371F0FCB" w14:textId="77777777" w:rsidR="007B0DDA" w:rsidRPr="00A4559E" w:rsidRDefault="007B0DDA" w:rsidP="007B0DDA">
      <w:pPr>
        <w:pStyle w:val="Code"/>
      </w:pPr>
      <w:r w:rsidRPr="00A4559E">
        <w:t>for (ptIdx = 0; ptIdx &lt; PointCnt; ptIdx++)</w:t>
      </w:r>
      <w:r w:rsidRPr="00A4559E">
        <w:br/>
        <w:t xml:space="preserve">  LodPtIdx[0][ptIdx] = ptIdx</w:t>
      </w:r>
      <w:r w:rsidRPr="00A4559E">
        <w:br/>
        <w:t>LodPtCnt[0] = PointCnt</w:t>
      </w:r>
    </w:p>
    <w:p w14:paraId="3DADB49D" w14:textId="77777777" w:rsidR="007B0DDA" w:rsidRPr="00056C4C" w:rsidRDefault="007B0DDA" w:rsidP="007B0DDA">
      <w:pPr>
        <w:rPr>
          <w:lang w:eastAsia="ja-JP"/>
        </w:rPr>
      </w:pPr>
      <w:r w:rsidRPr="00056C4C">
        <w:rPr>
          <w:lang w:eastAsia="ja-JP"/>
        </w:rPr>
        <w:lastRenderedPageBreak/>
        <w:t xml:space="preserve">The point indexes of the finest detail level shall be sorted </w:t>
      </w:r>
      <w:r w:rsidRPr="00056C4C">
        <w:rPr>
          <w:rFonts w:hint="eastAsia"/>
          <w:lang w:eastAsia="ja-JP"/>
        </w:rPr>
        <w:t>by</w:t>
      </w:r>
      <w:r w:rsidRPr="00056C4C">
        <w:rPr>
          <w:lang w:eastAsia="ja-JP"/>
        </w:rPr>
        <w:t xml:space="preserve"> </w:t>
      </w:r>
      <w:r w:rsidRPr="00056C4C">
        <w:rPr>
          <w:rFonts w:hint="eastAsia"/>
          <w:lang w:eastAsia="ja-JP"/>
        </w:rPr>
        <w:t>group</w:t>
      </w:r>
      <w:r w:rsidRPr="00056C4C">
        <w:rPr>
          <w:lang w:eastAsia="ja-JP"/>
        </w:rPr>
        <w:t xml:space="preserve"> in ascending order of their respective Morton-coded attribute coordinates.  The variable </w:t>
      </w:r>
      <w:r w:rsidRPr="00056C4C">
        <w:rPr>
          <w:rStyle w:val="ExprNameinline"/>
        </w:rPr>
        <w:t>maxPtsPerSort</w:t>
      </w:r>
      <w:r w:rsidRPr="00056C4C">
        <w:rPr>
          <w:lang w:eastAsia="ja-JP"/>
        </w:rPr>
        <w:t xml:space="preserve"> identifies the max group size when sorting by group.</w:t>
      </w:r>
    </w:p>
    <w:p w14:paraId="4BF6CB05" w14:textId="6B38C4F9" w:rsidR="007B0DDA" w:rsidRPr="00056C4C" w:rsidRDefault="007B0DDA">
      <w:pPr>
        <w:pStyle w:val="Code"/>
        <w:rPr>
          <w:rStyle w:val="Codeinline"/>
          <w:bCs w:val="0"/>
          <w:highlight w:val="yellow"/>
        </w:rPr>
      </w:pPr>
      <w:r w:rsidRPr="00056C4C">
        <w:rPr>
          <w:rStyle w:val="Codeinline"/>
          <w:bCs w:val="0"/>
        </w:rPr>
        <w:t xml:space="preserve">maxPtsPerSort = !attr_canonical_order_enabled </w:t>
      </w:r>
      <w:r w:rsidRPr="00056C4C">
        <w:rPr>
          <w:rStyle w:val="Codeinline"/>
          <w:rFonts w:hint="eastAsia"/>
          <w:bCs w:val="0"/>
        </w:rPr>
        <w:t>&amp;&amp;</w:t>
      </w:r>
      <w:r w:rsidRPr="00056C4C">
        <w:rPr>
          <w:rStyle w:val="Codeinline"/>
          <w:bCs w:val="0"/>
        </w:rPr>
        <w:t xml:space="preserve"> </w:t>
      </w:r>
      <w:r w:rsidRPr="00056C4C">
        <w:rPr>
          <w:rStyle w:val="Codeinline"/>
          <w:rFonts w:hint="eastAsia"/>
          <w:bCs w:val="0"/>
        </w:rPr>
        <w:t>!</w:t>
      </w:r>
      <w:r w:rsidRPr="00056C4C">
        <w:rPr>
          <w:rStyle w:val="Codeinline"/>
          <w:bCs w:val="0"/>
        </w:rPr>
        <w:t>max_points_per_sort_log2_plus1</w:t>
      </w:r>
      <w:r w:rsidR="001A7918">
        <w:rPr>
          <w:rStyle w:val="Codeinline"/>
          <w:rFonts w:eastAsia="宋体" w:hint="eastAsia"/>
          <w:bCs w:val="0"/>
          <w:lang w:eastAsia="zh-CN"/>
        </w:rPr>
        <w:t xml:space="preserve"> </w:t>
      </w:r>
      <w:r w:rsidRPr="00056C4C">
        <w:rPr>
          <w:rStyle w:val="Codeinline"/>
          <w:bCs w:val="0"/>
        </w:rPr>
        <w:t>?</w:t>
      </w:r>
      <w:r w:rsidR="001A7918">
        <w:rPr>
          <w:rStyle w:val="Codeinline"/>
          <w:rFonts w:eastAsia="宋体"/>
          <w:bCs w:val="0"/>
          <w:lang w:eastAsia="zh-CN"/>
        </w:rPr>
        <w:br/>
      </w:r>
      <w:r w:rsidRPr="00056C4C">
        <w:rPr>
          <w:rStyle w:val="Codeinline"/>
          <w:bCs w:val="0"/>
        </w:rPr>
        <w:t xml:space="preserve"> </w:t>
      </w:r>
      <w:r w:rsidR="001A7918">
        <w:rPr>
          <w:rStyle w:val="Codeinline"/>
          <w:rFonts w:eastAsia="宋体" w:hint="eastAsia"/>
          <w:bCs w:val="0"/>
          <w:lang w:eastAsia="zh-CN"/>
        </w:rPr>
        <w:t xml:space="preserve"> </w:t>
      </w:r>
      <w:r w:rsidRPr="00056C4C">
        <w:rPr>
          <w:rStyle w:val="Codeinline"/>
          <w:bCs w:val="0"/>
        </w:rPr>
        <w:t>LodPtCnt[0] : 1 &lt;&lt; (max_points_per_sort_log2_plus1 - 1)</w:t>
      </w:r>
    </w:p>
    <w:p w14:paraId="55D74C71" w14:textId="77777777" w:rsidR="007B0DDA" w:rsidRPr="00A4559E" w:rsidRDefault="007B0DDA" w:rsidP="007B0DDA">
      <w:pPr>
        <w:rPr>
          <w:lang w:eastAsia="ja-JP"/>
        </w:rPr>
      </w:pPr>
      <w:r w:rsidRPr="00A4559E">
        <w:rPr>
          <w:lang w:eastAsia="ja-JP"/>
        </w:rPr>
        <w:t>The sorted order shall be identical for the decoding of all attributes in a single slice with identical attribute coordinate arrays (</w:t>
      </w:r>
      <w:r w:rsidRPr="00A739CE">
        <w:rPr>
          <w:rStyle w:val="ExprNameinline"/>
        </w:rPr>
        <w:t>AttrPos</w:t>
      </w:r>
      <w:r w:rsidRPr="00A4559E">
        <w:rPr>
          <w:lang w:eastAsia="ja-JP"/>
        </w:rPr>
        <w:t>).</w:t>
      </w:r>
    </w:p>
    <w:p w14:paraId="3F9C6BC9" w14:textId="77777777" w:rsidR="007B0DDA" w:rsidRDefault="007B0DDA">
      <w:pPr>
        <w:pStyle w:val="NoteUnnumbered"/>
        <w:numPr>
          <w:ilvl w:val="0"/>
          <w:numId w:val="18"/>
        </w:numPr>
      </w:pPr>
      <w:r w:rsidRPr="009927A1">
        <w:t>Performing</w:t>
      </w:r>
      <w:r>
        <w:t xml:space="preserve"> a</w:t>
      </w:r>
      <w:r w:rsidRPr="009927A1">
        <w:t xml:space="preserve"> stable sort for each attribute, or reusing the reordered points would satisfy the requirement for identical orders.</w:t>
      </w:r>
    </w:p>
    <w:p w14:paraId="6EDFC499" w14:textId="77777777" w:rsidR="007B0DDA" w:rsidRPr="00A4559E" w:rsidRDefault="007B0DDA" w:rsidP="007B0DDA">
      <w:pPr>
        <w:pStyle w:val="NormalKWN"/>
      </w:pPr>
      <w:r w:rsidRPr="00A4559E">
        <w:t>An example (inefficient) sorting process is:</w:t>
      </w:r>
    </w:p>
    <w:p w14:paraId="198625D5" w14:textId="091593B8" w:rsidR="007B0DDA" w:rsidRPr="00056C4C" w:rsidRDefault="007B0DDA" w:rsidP="007B0DDA">
      <w:pPr>
        <w:pStyle w:val="Code"/>
      </w:pPr>
      <w:r w:rsidRPr="00056C4C">
        <w:t>for (benIdx = 0; benIdx &lt; LodPtCnt[0]; benIdx += maxPtsPerSort) {</w:t>
      </w:r>
      <w:r w:rsidRPr="00056C4C">
        <w:br/>
        <w:t xml:space="preserve">  endIdx = Min(benIdx + maxPtsPerSort, LodPtCnt[0])</w:t>
      </w:r>
      <w:r w:rsidRPr="00056C4C">
        <w:br/>
        <w:t xml:space="preserve">  for (i = benIdx; i &lt; endIdx; i++)</w:t>
      </w:r>
      <w:r w:rsidRPr="00056C4C">
        <w:br/>
        <w:t xml:space="preserve">    for (j = i + 1; j &lt; endIdx; j++) {</w:t>
      </w:r>
      <w:r w:rsidRPr="00056C4C">
        <w:br/>
        <w:t xml:space="preserve">      iPtIdx = LodPtIdx[0][i]</w:t>
      </w:r>
      <w:r w:rsidRPr="00056C4C">
        <w:br/>
        <w:t xml:space="preserve">      jPtIdx = LodPtIdx[0][j]</w:t>
      </w:r>
      <w:r w:rsidRPr="00056C4C">
        <w:br/>
        <w:t xml:space="preserve">      iMorton = Morton(AttrPos[iPtIdx][0], AttrPos[iPtIdx][1], AttrPos[iPtIdx][2])</w:t>
      </w:r>
      <w:r w:rsidRPr="00056C4C">
        <w:br/>
        <w:t xml:space="preserve">      jMorton = Morton(AttrPos[jPtIdx][0], AttrPos[jPtIdx][1], AttrPos[jPtIdx][2])</w:t>
      </w:r>
      <w:r w:rsidRPr="00056C4C">
        <w:br/>
        <w:t xml:space="preserve">      if (iMorton &gt; jMorton)</w:t>
      </w:r>
      <w:r w:rsidRPr="00056C4C">
        <w:br/>
        <w:t xml:space="preserve">        Swap(LodPtIdx[0][i], LodPtIdx[0][j])</w:t>
      </w:r>
      <w:r w:rsidRPr="00056C4C">
        <w:br/>
        <w:t xml:space="preserve">    }</w:t>
      </w:r>
      <w:r w:rsidRPr="00056C4C">
        <w:br/>
        <w:t>}</w:t>
      </w:r>
    </w:p>
    <w:p w14:paraId="4A6626C8" w14:textId="77777777" w:rsidR="007B0DDA" w:rsidRDefault="007B0DDA" w:rsidP="007B0DDA">
      <w:pPr>
        <w:pStyle w:val="4"/>
        <w:numPr>
          <w:ilvl w:val="3"/>
          <w:numId w:val="1"/>
        </w:numPr>
      </w:pPr>
      <w:bookmarkStart w:id="2639" w:name="_Ref84889007"/>
      <w:r>
        <w:t>The coarsest detail level</w:t>
      </w:r>
      <w:bookmarkEnd w:id="2639"/>
      <w:r>
        <w:fldChar w:fldCharType="begin" w:fldLock="1"/>
      </w:r>
      <w:r>
        <w:rPr>
          <w:rStyle w:val="HdgMarker"/>
        </w:rPr>
        <w:instrText>Q</w:instrText>
      </w:r>
      <w:r>
        <w:instrText>UOTE "" \* Charformat</w:instrText>
      </w:r>
      <w:r>
        <w:fldChar w:fldCharType="end"/>
      </w:r>
    </w:p>
    <w:p w14:paraId="4BEAAEA8" w14:textId="77777777" w:rsidR="007B0DDA" w:rsidRPr="00A4559E" w:rsidRDefault="007B0DDA" w:rsidP="007B0DDA">
      <w:pPr>
        <w:rPr>
          <w:lang w:eastAsia="ja-JP"/>
        </w:rPr>
      </w:pPr>
      <w:r w:rsidRPr="00A4559E">
        <w:rPr>
          <w:lang w:eastAsia="ja-JP"/>
        </w:rPr>
        <w:t>After generation of the LoD hierarchy, all points in the coarsest detail level shall be assigned to its refinement list.</w:t>
      </w:r>
    </w:p>
    <w:p w14:paraId="053B415F" w14:textId="77777777" w:rsidR="007B0DDA" w:rsidRPr="00A4559E" w:rsidRDefault="007B0DDA" w:rsidP="007B0DDA">
      <w:pPr>
        <w:pStyle w:val="Code"/>
      </w:pPr>
      <w:r w:rsidRPr="00A4559E">
        <w:t xml:space="preserve">for (i = 0; i &lt; LodPtCnt[LodCnt </w:t>
      </w:r>
      <w:r>
        <w:t>−</w:t>
      </w:r>
      <w:r w:rsidRPr="00A4559E">
        <w:t xml:space="preserve"> 1]; i++)</w:t>
      </w:r>
      <w:r w:rsidRPr="00A4559E">
        <w:br/>
        <w:t xml:space="preserve">  LodRfmtPtIdx[LodCnt </w:t>
      </w:r>
      <w:r>
        <w:t>−</w:t>
      </w:r>
      <w:r w:rsidRPr="00A4559E">
        <w:t xml:space="preserve"> 1][i] = LodPtIdx[LodCnt </w:t>
      </w:r>
      <w:r>
        <w:t>−</w:t>
      </w:r>
      <w:r w:rsidRPr="00A4559E">
        <w:t xml:space="preserve"> 1][i]</w:t>
      </w:r>
    </w:p>
    <w:p w14:paraId="4D4780EC" w14:textId="77777777" w:rsidR="007B0DDA" w:rsidRDefault="007B0DDA" w:rsidP="007B0DDA">
      <w:pPr>
        <w:pStyle w:val="4"/>
        <w:numPr>
          <w:ilvl w:val="3"/>
          <w:numId w:val="1"/>
        </w:numPr>
      </w:pPr>
      <w:bookmarkStart w:id="2640" w:name="_Ref84888972"/>
      <w:r>
        <w:t>Generation of a single detail level</w:t>
      </w:r>
      <w:bookmarkEnd w:id="2640"/>
      <w:r>
        <w:fldChar w:fldCharType="begin" w:fldLock="1"/>
      </w:r>
      <w:r>
        <w:rPr>
          <w:rStyle w:val="HdgMarker"/>
        </w:rPr>
        <w:instrText>Q</w:instrText>
      </w:r>
      <w:r>
        <w:instrText>UOTE "" \* Charformat</w:instrText>
      </w:r>
      <w:r>
        <w:fldChar w:fldCharType="end"/>
      </w:r>
    </w:p>
    <w:p w14:paraId="4B29CC67" w14:textId="77777777" w:rsidR="007B0DDA" w:rsidRPr="00A4559E" w:rsidRDefault="007B0DDA" w:rsidP="007B0DDA">
      <w:r w:rsidRPr="00A4559E">
        <w:t xml:space="preserve">The coarser detail level </w:t>
      </w:r>
      <w:r w:rsidRPr="00D35E12">
        <w:rPr>
          <w:rStyle w:val="VarNinline"/>
        </w:rPr>
        <w:t>Lvl</w:t>
      </w:r>
      <w:r w:rsidRPr="00A4559E">
        <w:rPr>
          <w:rStyle w:val="Exprinline"/>
        </w:rPr>
        <w:t> + 1</w:t>
      </w:r>
      <w:r w:rsidRPr="00A4559E">
        <w:t xml:space="preserve"> shall be produced by subsampling the points of detail level </w:t>
      </w:r>
      <w:r w:rsidRPr="00D35E12">
        <w:rPr>
          <w:rStyle w:val="VarNinline"/>
        </w:rPr>
        <w:t>Lvl</w:t>
      </w:r>
      <w:r w:rsidRPr="00A4559E">
        <w:t>.</w:t>
      </w:r>
    </w:p>
    <w:p w14:paraId="1D937020" w14:textId="77777777" w:rsidR="007B0DDA" w:rsidRPr="00A4559E" w:rsidRDefault="007B0DDA" w:rsidP="007B0DDA">
      <w:pPr>
        <w:pStyle w:val="NormalKWN"/>
      </w:pPr>
      <w:r w:rsidRPr="00A4559E">
        <w:t>The following definitions are used in the specification of the subsampling processes:</w:t>
      </w:r>
    </w:p>
    <w:p w14:paraId="3C4133E6" w14:textId="77777777" w:rsidR="007B0DDA" w:rsidRDefault="007B0DDA">
      <w:pPr>
        <w:pStyle w:val="Itemize1G-PCC"/>
        <w:numPr>
          <w:ilvl w:val="0"/>
          <w:numId w:val="8"/>
        </w:numPr>
      </w:pPr>
      <w:r>
        <w:t xml:space="preserve">The expression </w:t>
      </w:r>
      <w:r>
        <w:fldChar w:fldCharType="begin"/>
      </w:r>
      <w:r>
        <w:instrText xml:space="preserve">XE </w:instrText>
      </w:r>
      <w:r w:rsidRPr="00781BC4">
        <w:rPr>
          <w:rStyle w:val="ExprNameinline"/>
        </w:rPr>
        <w:instrText>InLodPtCnt</w:instrText>
      </w:r>
      <w:r>
        <w:instrText xml:space="preserve"> \t "</w:instrText>
      </w:r>
      <w:r>
        <w:fldChar w:fldCharType="begin" w:fldLock="1"/>
      </w:r>
      <w:r>
        <w:instrText>STYLEREF HdgMarker \w</w:instrText>
      </w:r>
      <w:r>
        <w:fldChar w:fldCharType="separate"/>
      </w:r>
      <w:r>
        <w:rPr>
          <w:noProof/>
        </w:rPr>
        <w:instrText>10.6.5.4</w:instrText>
      </w:r>
      <w:r>
        <w:fldChar w:fldCharType="end"/>
      </w:r>
      <w:r>
        <w:instrText>"</w:instrText>
      </w:r>
      <w:r>
        <w:fldChar w:fldCharType="end"/>
      </w:r>
      <w:r w:rsidRPr="00A739CE">
        <w:rPr>
          <w:rStyle w:val="ExprNameinline"/>
        </w:rPr>
        <w:t>InLodPtCnt</w:t>
      </w:r>
      <w:r>
        <w:t xml:space="preserve"> is an alias for </w:t>
      </w:r>
      <w:r w:rsidRPr="00A739CE">
        <w:rPr>
          <w:rStyle w:val="ExprNameinline"/>
        </w:rPr>
        <w:t>LodPtCnt</w:t>
      </w:r>
      <w:r>
        <w:rPr>
          <w:rStyle w:val="Exprinline"/>
        </w:rPr>
        <w:t>[ </w:t>
      </w:r>
      <w:r w:rsidRPr="00D35E12">
        <w:rPr>
          <w:rStyle w:val="VarNinline"/>
        </w:rPr>
        <w:t>Lvl</w:t>
      </w:r>
      <w:r>
        <w:rPr>
          <w:rStyle w:val="Exprinline"/>
        </w:rPr>
        <w:t> ]</w:t>
      </w:r>
      <w:r>
        <w:t>, the number of points in the input detail level.</w:t>
      </w:r>
    </w:p>
    <w:p w14:paraId="2C70C1D8" w14:textId="77777777" w:rsidR="007B0DDA" w:rsidRDefault="007B0DDA">
      <w:pPr>
        <w:pStyle w:val="Itemize1G-PCC"/>
        <w:numPr>
          <w:ilvl w:val="0"/>
          <w:numId w:val="8"/>
        </w:numPr>
      </w:pPr>
      <w:r>
        <w:t xml:space="preserve">The expression </w:t>
      </w:r>
      <w:r>
        <w:fldChar w:fldCharType="begin"/>
      </w:r>
      <w:r>
        <w:instrText xml:space="preserve">XE </w:instrText>
      </w:r>
      <w:r w:rsidRPr="00781BC4">
        <w:rPr>
          <w:rStyle w:val="ExprNameinline"/>
        </w:rPr>
        <w:instrText>InLodPtIdx</w:instrText>
      </w:r>
      <w:r>
        <w:instrText xml:space="preserve"> \t "</w:instrText>
      </w:r>
      <w:r>
        <w:fldChar w:fldCharType="begin" w:fldLock="1"/>
      </w:r>
      <w:r>
        <w:instrText>STYLEREF HdgMarker \w</w:instrText>
      </w:r>
      <w:r>
        <w:fldChar w:fldCharType="separate"/>
      </w:r>
      <w:r>
        <w:rPr>
          <w:noProof/>
        </w:rPr>
        <w:instrText>10.6.5.4</w:instrText>
      </w:r>
      <w:r>
        <w:fldChar w:fldCharType="end"/>
      </w:r>
      <w:r>
        <w:instrText>"</w:instrText>
      </w:r>
      <w:r>
        <w:fldChar w:fldCharType="end"/>
      </w:r>
      <w:r w:rsidRPr="00A739CE">
        <w:rPr>
          <w:rStyle w:val="ExprNameinline"/>
        </w:rPr>
        <w:t>InLodPtIdx</w:t>
      </w:r>
      <w:r>
        <w:rPr>
          <w:rStyle w:val="Exprinline"/>
        </w:rPr>
        <w:t>[ </w:t>
      </w:r>
      <w:r>
        <w:rPr>
          <w:rStyle w:val="Var1inline"/>
        </w:rPr>
        <w:t>𝑖</w:t>
      </w:r>
      <w:r>
        <w:rPr>
          <w:rStyle w:val="Exprinline"/>
        </w:rPr>
        <w:t> ]</w:t>
      </w:r>
      <w:r>
        <w:t xml:space="preserve"> is an alias for </w:t>
      </w:r>
      <w:r w:rsidRPr="00A739CE">
        <w:rPr>
          <w:rStyle w:val="ExprNameinline"/>
        </w:rPr>
        <w:t>LodPtIdx</w:t>
      </w:r>
      <w:r>
        <w:rPr>
          <w:rStyle w:val="Exprinline"/>
        </w:rPr>
        <w:t>[ </w:t>
      </w:r>
      <w:r w:rsidRPr="00D35E12">
        <w:rPr>
          <w:rStyle w:val="VarNinline"/>
        </w:rPr>
        <w:t>Lvl</w:t>
      </w:r>
      <w:r>
        <w:rPr>
          <w:rStyle w:val="Exprinline"/>
        </w:rPr>
        <w:t> ][ </w:t>
      </w:r>
      <w:r>
        <w:rPr>
          <w:rStyle w:val="Var1inline"/>
        </w:rPr>
        <w:t>𝑖</w:t>
      </w:r>
      <w:r>
        <w:rPr>
          <w:rStyle w:val="Exprinline"/>
        </w:rPr>
        <w:t> ]</w:t>
      </w:r>
      <w:r>
        <w:t>, the point indexes of the input detail level.</w:t>
      </w:r>
    </w:p>
    <w:p w14:paraId="7CC93349" w14:textId="77777777" w:rsidR="007B0DDA" w:rsidRDefault="007B0DDA">
      <w:pPr>
        <w:pStyle w:val="Itemize1G-PCC"/>
        <w:numPr>
          <w:ilvl w:val="0"/>
          <w:numId w:val="8"/>
        </w:numPr>
      </w:pPr>
      <w:r>
        <w:t xml:space="preserve">The expression </w:t>
      </w:r>
      <w:r>
        <w:fldChar w:fldCharType="begin"/>
      </w:r>
      <w:r>
        <w:instrText xml:space="preserve">XE </w:instrText>
      </w:r>
      <w:r w:rsidRPr="00781BC4">
        <w:rPr>
          <w:rStyle w:val="ExprNameinline"/>
        </w:rPr>
        <w:instrText>OutLodPtCnt</w:instrText>
      </w:r>
      <w:r>
        <w:instrText xml:space="preserve"> \t "</w:instrText>
      </w:r>
      <w:r>
        <w:fldChar w:fldCharType="begin" w:fldLock="1"/>
      </w:r>
      <w:r>
        <w:instrText>STYLEREF HdgMarker \w</w:instrText>
      </w:r>
      <w:r>
        <w:fldChar w:fldCharType="separate"/>
      </w:r>
      <w:r>
        <w:rPr>
          <w:noProof/>
        </w:rPr>
        <w:instrText>10.6.5.4</w:instrText>
      </w:r>
      <w:r>
        <w:fldChar w:fldCharType="end"/>
      </w:r>
      <w:r>
        <w:instrText>"</w:instrText>
      </w:r>
      <w:r>
        <w:fldChar w:fldCharType="end"/>
      </w:r>
      <w:r w:rsidRPr="00A739CE">
        <w:rPr>
          <w:rStyle w:val="ExprNameinline"/>
        </w:rPr>
        <w:t>OutLodPtCnt</w:t>
      </w:r>
      <w:r>
        <w:t xml:space="preserve"> is an alias for </w:t>
      </w:r>
      <w:r w:rsidRPr="00A739CE">
        <w:rPr>
          <w:rStyle w:val="ExprNameinline"/>
        </w:rPr>
        <w:t>LodPtCnt</w:t>
      </w:r>
      <w:r>
        <w:rPr>
          <w:rStyle w:val="Exprinline"/>
        </w:rPr>
        <w:t>[ </w:t>
      </w:r>
      <w:r w:rsidRPr="00D35E12">
        <w:rPr>
          <w:rStyle w:val="VarNinline"/>
        </w:rPr>
        <w:t>Lvl</w:t>
      </w:r>
      <w:r w:rsidRPr="001A38FF">
        <w:rPr>
          <w:rStyle w:val="Exprinline"/>
        </w:rPr>
        <w:t> + 1</w:t>
      </w:r>
      <w:r>
        <w:rPr>
          <w:rStyle w:val="Exprinline"/>
        </w:rPr>
        <w:t> ]</w:t>
      </w:r>
      <w:r>
        <w:t>, the number of points in the output detail level.</w:t>
      </w:r>
    </w:p>
    <w:p w14:paraId="4DC18416" w14:textId="77777777" w:rsidR="007B0DDA" w:rsidRDefault="007B0DDA">
      <w:pPr>
        <w:pStyle w:val="Itemize1G-PCC"/>
        <w:numPr>
          <w:ilvl w:val="0"/>
          <w:numId w:val="8"/>
        </w:numPr>
      </w:pPr>
      <w:r>
        <w:t xml:space="preserve">The expression </w:t>
      </w:r>
      <w:r>
        <w:fldChar w:fldCharType="begin"/>
      </w:r>
      <w:r>
        <w:instrText xml:space="preserve">XE </w:instrText>
      </w:r>
      <w:r w:rsidRPr="00781BC4">
        <w:rPr>
          <w:rStyle w:val="ExprNameinline"/>
        </w:rPr>
        <w:instrText>OutLodPtIdx</w:instrText>
      </w:r>
      <w:r>
        <w:instrText xml:space="preserve"> \t "</w:instrText>
      </w:r>
      <w:r>
        <w:fldChar w:fldCharType="begin" w:fldLock="1"/>
      </w:r>
      <w:r>
        <w:instrText>STYLEREF HdgMarker \w</w:instrText>
      </w:r>
      <w:r>
        <w:fldChar w:fldCharType="separate"/>
      </w:r>
      <w:r>
        <w:rPr>
          <w:noProof/>
        </w:rPr>
        <w:instrText>10.6.5.4</w:instrText>
      </w:r>
      <w:r>
        <w:fldChar w:fldCharType="end"/>
      </w:r>
      <w:r>
        <w:instrText>"</w:instrText>
      </w:r>
      <w:r>
        <w:fldChar w:fldCharType="end"/>
      </w:r>
      <w:r w:rsidRPr="00A739CE">
        <w:rPr>
          <w:rStyle w:val="ExprNameinline"/>
        </w:rPr>
        <w:t>OutLodPtIdx</w:t>
      </w:r>
      <w:r>
        <w:rPr>
          <w:rStyle w:val="Exprinline"/>
        </w:rPr>
        <w:t>[ </w:t>
      </w:r>
      <w:r>
        <w:rPr>
          <w:rStyle w:val="Var1inline"/>
        </w:rPr>
        <w:t>𝑖</w:t>
      </w:r>
      <w:r>
        <w:rPr>
          <w:rStyle w:val="Exprinline"/>
        </w:rPr>
        <w:t> ]</w:t>
      </w:r>
      <w:r>
        <w:t xml:space="preserve"> is an alias for </w:t>
      </w:r>
      <w:r w:rsidRPr="00A739CE">
        <w:rPr>
          <w:rStyle w:val="ExprNameinline"/>
        </w:rPr>
        <w:t>LodPtIdx</w:t>
      </w:r>
      <w:r>
        <w:rPr>
          <w:rStyle w:val="Exprinline"/>
        </w:rPr>
        <w:t>[ </w:t>
      </w:r>
      <w:r w:rsidRPr="00D35E12">
        <w:rPr>
          <w:rStyle w:val="VarNinline"/>
        </w:rPr>
        <w:t>Lvl</w:t>
      </w:r>
      <w:r w:rsidRPr="001A38FF">
        <w:rPr>
          <w:rStyle w:val="Exprinline"/>
        </w:rPr>
        <w:t> + 1</w:t>
      </w:r>
      <w:r>
        <w:rPr>
          <w:rStyle w:val="Exprinline"/>
        </w:rPr>
        <w:t> ][ </w:t>
      </w:r>
      <w:r>
        <w:rPr>
          <w:rStyle w:val="Var1inline"/>
        </w:rPr>
        <w:t>𝑖</w:t>
      </w:r>
      <w:r>
        <w:rPr>
          <w:rStyle w:val="Exprinline"/>
        </w:rPr>
        <w:t> ]</w:t>
      </w:r>
      <w:r>
        <w:t>, the point indexes of the output detail level.</w:t>
      </w:r>
    </w:p>
    <w:p w14:paraId="13F5108B" w14:textId="77777777" w:rsidR="007B0DDA" w:rsidRDefault="007B0DDA">
      <w:pPr>
        <w:pStyle w:val="Itemize1G-PCC"/>
        <w:numPr>
          <w:ilvl w:val="0"/>
          <w:numId w:val="8"/>
        </w:numPr>
      </w:pPr>
      <w:r>
        <w:t xml:space="preserve">The expression </w:t>
      </w:r>
      <w:r>
        <w:fldChar w:fldCharType="begin"/>
      </w:r>
      <w:r>
        <w:instrText>XE</w:instrText>
      </w:r>
      <w:r w:rsidRPr="00781BC4">
        <w:rPr>
          <w:rStyle w:val="ExprNameinline"/>
        </w:rPr>
        <w:instrText xml:space="preserve"> OutRfmtPtIdx</w:instrText>
      </w:r>
      <w:r>
        <w:instrText xml:space="preserve"> \t "</w:instrText>
      </w:r>
      <w:r>
        <w:fldChar w:fldCharType="begin" w:fldLock="1"/>
      </w:r>
      <w:r>
        <w:instrText>STYLEREF HdgMarker \w</w:instrText>
      </w:r>
      <w:r>
        <w:fldChar w:fldCharType="separate"/>
      </w:r>
      <w:r>
        <w:rPr>
          <w:noProof/>
        </w:rPr>
        <w:instrText>10.6.5.4</w:instrText>
      </w:r>
      <w:r>
        <w:fldChar w:fldCharType="end"/>
      </w:r>
      <w:r>
        <w:instrText>"</w:instrText>
      </w:r>
      <w:r>
        <w:fldChar w:fldCharType="end"/>
      </w:r>
      <w:r w:rsidRPr="00A739CE">
        <w:rPr>
          <w:rStyle w:val="ExprNameinline"/>
        </w:rPr>
        <w:t>OutRfmtPtIdx</w:t>
      </w:r>
      <w:r>
        <w:rPr>
          <w:rStyle w:val="Exprinline"/>
        </w:rPr>
        <w:t>[ </w:t>
      </w:r>
      <w:r>
        <w:rPr>
          <w:rStyle w:val="Var1inline"/>
        </w:rPr>
        <w:t>𝑖</w:t>
      </w:r>
      <w:r>
        <w:rPr>
          <w:rStyle w:val="Exprinline"/>
        </w:rPr>
        <w:t> ]</w:t>
      </w:r>
      <w:r>
        <w:t xml:space="preserve"> is an alias for </w:t>
      </w:r>
      <w:r w:rsidRPr="00A739CE">
        <w:rPr>
          <w:rStyle w:val="ExprNameinline"/>
        </w:rPr>
        <w:t>LodRfmtPtIdx</w:t>
      </w:r>
      <w:r>
        <w:rPr>
          <w:rStyle w:val="Exprinline"/>
        </w:rPr>
        <w:t>[ </w:t>
      </w:r>
      <w:r w:rsidRPr="00D35E12">
        <w:rPr>
          <w:rStyle w:val="VarNinline"/>
        </w:rPr>
        <w:t>Lvl</w:t>
      </w:r>
      <w:r>
        <w:rPr>
          <w:rStyle w:val="Exprinline"/>
        </w:rPr>
        <w:t> ][ </w:t>
      </w:r>
      <w:r>
        <w:rPr>
          <w:rStyle w:val="Var1inline"/>
        </w:rPr>
        <w:t>𝑖</w:t>
      </w:r>
      <w:r>
        <w:rPr>
          <w:rStyle w:val="Exprinline"/>
        </w:rPr>
        <w:t> ]</w:t>
      </w:r>
      <w:r>
        <w:t xml:space="preserve">, the point indexes of the refinement list for detail level </w:t>
      </w:r>
      <w:r w:rsidRPr="00D35E12">
        <w:rPr>
          <w:rStyle w:val="VarNinline"/>
        </w:rPr>
        <w:t>Lvl</w:t>
      </w:r>
      <w:r>
        <w:t>.</w:t>
      </w:r>
    </w:p>
    <w:p w14:paraId="3B886216" w14:textId="77777777" w:rsidR="007B0DDA" w:rsidRPr="00A4559E" w:rsidRDefault="007B0DDA" w:rsidP="007B0DDA">
      <w:r w:rsidRPr="00A4559E">
        <w:t>Subsampling partitions points in the input detail level into an output detail level and the refinement list for the input detail level.  The partitioning process shall preserve the relative ordering of points in the input detail level.</w:t>
      </w:r>
    </w:p>
    <w:p w14:paraId="7A27CBAB" w14:textId="77777777" w:rsidR="007B0DDA" w:rsidRPr="00A4559E" w:rsidRDefault="007B0DDA" w:rsidP="007B0DDA">
      <w:pPr>
        <w:pStyle w:val="NormalKWN"/>
      </w:pPr>
      <w:r w:rsidRPr="00A4559E">
        <w:t>Subsampling shall proceed according to:</w:t>
      </w:r>
    </w:p>
    <w:p w14:paraId="63BD4B9E" w14:textId="77777777" w:rsidR="007B0DDA" w:rsidRDefault="007B0DDA">
      <w:pPr>
        <w:pStyle w:val="Itemize1G-PCC"/>
        <w:numPr>
          <w:ilvl w:val="0"/>
          <w:numId w:val="8"/>
        </w:numPr>
      </w:pPr>
      <w:r>
        <w:t>block-</w:t>
      </w:r>
      <w:r w:rsidRPr="00F13CE4">
        <w:t>based subsampling (</w:t>
      </w:r>
      <w:r>
        <w:fldChar w:fldCharType="begin" w:fldLock="1"/>
      </w:r>
      <w:r>
        <w:instrText xml:space="preserve"> REF _Ref84889049 \n \h  \* MERGEFORMAT </w:instrText>
      </w:r>
      <w:r>
        <w:fldChar w:fldCharType="separate"/>
      </w:r>
      <w:r>
        <w:t>10.6.5.8</w:t>
      </w:r>
      <w:r>
        <w:fldChar w:fldCharType="end"/>
      </w:r>
      <w:r w:rsidRPr="00F13CE4">
        <w:t>)</w:t>
      </w:r>
      <w:r>
        <w:t xml:space="preserve"> i</w:t>
      </w:r>
      <w:r w:rsidRPr="00F13CE4">
        <w:t>f</w:t>
      </w:r>
      <w:r>
        <w:t xml:space="preserve"> </w:t>
      </w:r>
      <w:r w:rsidRPr="001A38FF">
        <w:rPr>
          <w:rStyle w:val="Synvarinline"/>
        </w:rPr>
        <w:t>lod_scalability_enabled</w:t>
      </w:r>
      <w:r w:rsidRPr="00F13CE4">
        <w:t xml:space="preserve"> is 1</w:t>
      </w:r>
      <w:r>
        <w:t xml:space="preserve">, or </w:t>
      </w:r>
      <w:r w:rsidRPr="001A38FF">
        <w:rPr>
          <w:rStyle w:val="Synvarinline"/>
        </w:rPr>
        <w:t>lod_decimation_mode</w:t>
      </w:r>
      <w:r>
        <w:t xml:space="preserve"> is 2;</w:t>
      </w:r>
    </w:p>
    <w:p w14:paraId="700AC6D6" w14:textId="77777777" w:rsidR="007B0DDA" w:rsidRDefault="007B0DDA">
      <w:pPr>
        <w:pStyle w:val="Itemize1G-PCC"/>
        <w:numPr>
          <w:ilvl w:val="0"/>
          <w:numId w:val="8"/>
        </w:numPr>
      </w:pPr>
      <w:r w:rsidRPr="00F13CE4">
        <w:t xml:space="preserve">periodic </w:t>
      </w:r>
      <w:r>
        <w:t>sub</w:t>
      </w:r>
      <w:r w:rsidRPr="00F13CE4">
        <w:t>sampling (</w:t>
      </w:r>
      <w:r>
        <w:fldChar w:fldCharType="begin" w:fldLock="1"/>
      </w:r>
      <w:r>
        <w:instrText xml:space="preserve"> REF _Ref55234661 \n \h  \* MERGEFORMAT </w:instrText>
      </w:r>
      <w:r>
        <w:fldChar w:fldCharType="separate"/>
      </w:r>
      <w:r>
        <w:t>10.6.5.5</w:t>
      </w:r>
      <w:r>
        <w:fldChar w:fldCharType="end"/>
      </w:r>
      <w:r w:rsidRPr="00F13CE4">
        <w:t>)</w:t>
      </w:r>
      <w:r>
        <w:t xml:space="preserve"> i</w:t>
      </w:r>
      <w:r w:rsidRPr="00F13CE4">
        <w:t>f</w:t>
      </w:r>
      <w:r>
        <w:t xml:space="preserve"> </w:t>
      </w:r>
      <w:r w:rsidRPr="001A38FF">
        <w:rPr>
          <w:rStyle w:val="Synvarinline"/>
        </w:rPr>
        <w:t>lod_decimation_mode</w:t>
      </w:r>
      <w:r w:rsidRPr="00F13CE4">
        <w:t xml:space="preserve"> is 1</w:t>
      </w:r>
      <w:r>
        <w:t>; or</w:t>
      </w:r>
    </w:p>
    <w:p w14:paraId="687AE2CC" w14:textId="77777777" w:rsidR="007B0DDA" w:rsidRDefault="007B0DDA">
      <w:pPr>
        <w:pStyle w:val="Itemize1G-PCC"/>
        <w:numPr>
          <w:ilvl w:val="0"/>
          <w:numId w:val="8"/>
        </w:numPr>
      </w:pPr>
      <w:r w:rsidRPr="00F13CE4">
        <w:lastRenderedPageBreak/>
        <w:t>distance</w:t>
      </w:r>
      <w:r>
        <w:t>-</w:t>
      </w:r>
      <w:r w:rsidRPr="00F13CE4">
        <w:t>based subsampling (</w:t>
      </w:r>
      <w:r>
        <w:fldChar w:fldCharType="begin" w:fldLock="1"/>
      </w:r>
      <w:r>
        <w:instrText xml:space="preserve"> REF _Ref55234668 \n \h </w:instrText>
      </w:r>
      <w:r>
        <w:fldChar w:fldCharType="separate"/>
      </w:r>
      <w:r>
        <w:t>10.6.5.6</w:t>
      </w:r>
      <w:r>
        <w:fldChar w:fldCharType="end"/>
      </w:r>
      <w:r w:rsidRPr="00F13CE4">
        <w:t>)</w:t>
      </w:r>
      <w:r>
        <w:t xml:space="preserve"> otherwise</w:t>
      </w:r>
      <w:r w:rsidRPr="00F13CE4">
        <w:t>.</w:t>
      </w:r>
    </w:p>
    <w:p w14:paraId="4D5B8B0B" w14:textId="77777777" w:rsidR="007B0DDA" w:rsidRPr="00F13CE4" w:rsidRDefault="007B0DDA" w:rsidP="007B0DDA">
      <w:pPr>
        <w:pStyle w:val="4"/>
        <w:numPr>
          <w:ilvl w:val="3"/>
          <w:numId w:val="1"/>
        </w:numPr>
      </w:pPr>
      <w:bookmarkStart w:id="2641" w:name="_Ref55234661"/>
      <w:r w:rsidRPr="00F13CE4">
        <w:t>Periodic subsampling</w:t>
      </w:r>
      <w:bookmarkEnd w:id="2641"/>
      <w:r>
        <w:fldChar w:fldCharType="begin" w:fldLock="1"/>
      </w:r>
      <w:r>
        <w:rPr>
          <w:rStyle w:val="HdgMarker"/>
        </w:rPr>
        <w:instrText>Q</w:instrText>
      </w:r>
      <w:r>
        <w:instrText>UOTE "" \* Charformat</w:instrText>
      </w:r>
      <w:r>
        <w:fldChar w:fldCharType="end"/>
      </w:r>
    </w:p>
    <w:p w14:paraId="4BF20428" w14:textId="77777777" w:rsidR="007B0DDA" w:rsidRPr="008A2ACF" w:rsidRDefault="007B0DDA" w:rsidP="007B0DDA">
      <w:pPr>
        <w:rPr>
          <w:rFonts w:eastAsia="Malgun Gothic"/>
          <w:b/>
          <w:bCs/>
          <w:lang w:eastAsia="ko-KR"/>
        </w:rPr>
      </w:pPr>
      <w:r w:rsidRPr="008A2ACF">
        <w:rPr>
          <w:rFonts w:eastAsia="Malgun Gothic"/>
          <w:lang w:eastAsia="ko-KR"/>
        </w:rPr>
        <w:t>W</w:t>
      </w:r>
      <w:r w:rsidRPr="008A2ACF">
        <w:rPr>
          <w:rFonts w:eastAsia="Malgun Gothic" w:hint="eastAsia"/>
          <w:lang w:eastAsia="ko-KR"/>
        </w:rPr>
        <w:t xml:space="preserve">hen </w:t>
      </w:r>
      <w:r w:rsidRPr="00FD1B36">
        <w:rPr>
          <w:rStyle w:val="Synvarinline"/>
        </w:rPr>
        <w:t>aps_extension_present</w:t>
      </w:r>
      <w:r w:rsidRPr="001929CD">
        <w:rPr>
          <w:rStyle w:val="Synvarinline"/>
          <w:rFonts w:hint="eastAsia"/>
          <w:color w:val="92D050"/>
          <w:lang w:eastAsia="ko-KR"/>
        </w:rPr>
        <w:t xml:space="preserve"> </w:t>
      </w:r>
      <w:r>
        <w:rPr>
          <w:rFonts w:eastAsia="Malgun Gothic" w:hint="eastAsia"/>
          <w:lang w:eastAsia="ko-KR"/>
        </w:rPr>
        <w:t>is 1,</w:t>
      </w:r>
      <w:r>
        <w:rPr>
          <w:rStyle w:val="Synvarinline"/>
          <w:rFonts w:eastAsia="Malgun Gothic" w:hint="eastAsia"/>
          <w:lang w:eastAsia="ko-KR"/>
        </w:rPr>
        <w:t xml:space="preserve"> </w:t>
      </w:r>
      <w:r w:rsidRPr="00FD1B36">
        <w:rPr>
          <w:rStyle w:val="Synvarinline"/>
        </w:rPr>
        <w:t>geom_tree_type</w:t>
      </w:r>
      <w:r w:rsidRPr="008A2ACF">
        <w:rPr>
          <w:rFonts w:ascii="Times New Roman" w:eastAsia="Malgun Gothic" w:hAnsi="Times New Roman" w:hint="eastAsia"/>
          <w:lang w:eastAsia="ko-KR"/>
        </w:rPr>
        <w:t xml:space="preserve"> </w:t>
      </w:r>
      <w:r w:rsidRPr="008A2ACF">
        <w:rPr>
          <w:rFonts w:eastAsia="MS Mincho" w:hint="eastAsia"/>
        </w:rPr>
        <w:t>is 1</w:t>
      </w:r>
      <w:r>
        <w:rPr>
          <w:rFonts w:eastAsia="Malgun Gothic" w:hint="eastAsia"/>
          <w:lang w:eastAsia="ko-KR"/>
        </w:rPr>
        <w:t>,</w:t>
      </w:r>
      <w:r w:rsidRPr="008A2ACF">
        <w:rPr>
          <w:rFonts w:eastAsia="MS Mincho" w:hint="eastAsia"/>
        </w:rPr>
        <w:t xml:space="preserve"> and </w:t>
      </w:r>
      <w:r w:rsidRPr="00FD1B36">
        <w:rPr>
          <w:rStyle w:val="Synvarinline"/>
        </w:rPr>
        <w:t>attr_canonical_order_enabled</w:t>
      </w:r>
      <w:r w:rsidRPr="008A2ACF">
        <w:rPr>
          <w:rFonts w:ascii="Times New Roman" w:hAnsi="Times New Roman" w:hint="eastAsia"/>
        </w:rPr>
        <w:t xml:space="preserve"> </w:t>
      </w:r>
      <w:r w:rsidRPr="008A2ACF">
        <w:rPr>
          <w:rFonts w:ascii="Times New Roman" w:eastAsia="Malgun Gothic" w:hAnsi="Times New Roman" w:hint="eastAsia"/>
          <w:lang w:eastAsia="ko-KR"/>
        </w:rPr>
        <w:t>is 0</w:t>
      </w:r>
      <w:r>
        <w:rPr>
          <w:rFonts w:ascii="Times New Roman" w:eastAsia="Malgun Gothic" w:hAnsi="Times New Roman" w:hint="eastAsia"/>
          <w:lang w:eastAsia="ko-KR"/>
        </w:rPr>
        <w:t>,</w:t>
      </w:r>
      <w:r w:rsidRPr="008A2ACF">
        <w:rPr>
          <w:rFonts w:ascii="Times New Roman" w:eastAsia="Malgun Gothic" w:hAnsi="Times New Roman" w:hint="eastAsia"/>
          <w:lang w:eastAsia="ko-KR"/>
        </w:rPr>
        <w:t xml:space="preserve"> </w:t>
      </w:r>
      <w:r w:rsidRPr="008A2ACF">
        <w:rPr>
          <w:rFonts w:eastAsia="Malgun Gothic" w:hint="eastAsia"/>
          <w:lang w:eastAsia="ko-KR"/>
        </w:rPr>
        <w:t xml:space="preserve">the variable </w:t>
      </w:r>
      <w:r>
        <w:rPr>
          <w:rStyle w:val="ExprNameinline"/>
          <w:rFonts w:eastAsia="Malgun Gothic" w:hint="eastAsia"/>
          <w:lang w:eastAsia="ko-KR"/>
        </w:rPr>
        <w:t>C</w:t>
      </w:r>
      <w:r w:rsidRPr="00FD1B36">
        <w:rPr>
          <w:rStyle w:val="ExprNameinline"/>
        </w:rPr>
        <w:t>anonical</w:t>
      </w:r>
      <w:r>
        <w:rPr>
          <w:rStyle w:val="ExprNameinline"/>
          <w:rFonts w:eastAsia="Malgun Gothic" w:hint="eastAsia"/>
          <w:lang w:eastAsia="ko-KR"/>
        </w:rPr>
        <w:t>L</w:t>
      </w:r>
      <w:r w:rsidRPr="00FD1B36">
        <w:rPr>
          <w:rStyle w:val="ExprNameinline"/>
        </w:rPr>
        <w:t>od</w:t>
      </w:r>
      <w:r>
        <w:rPr>
          <w:rStyle w:val="ExprNameinline"/>
          <w:rFonts w:eastAsia="Malgun Gothic" w:hint="eastAsia"/>
          <w:lang w:eastAsia="ko-KR"/>
        </w:rPr>
        <w:t>S</w:t>
      </w:r>
      <w:r w:rsidRPr="00FD1B36">
        <w:rPr>
          <w:rStyle w:val="ExprNameinline"/>
        </w:rPr>
        <w:t>ubsampling</w:t>
      </w:r>
      <w:r w:rsidRPr="008A2ACF">
        <w:rPr>
          <w:rFonts w:eastAsia="Malgun Gothic" w:hint="eastAsia"/>
          <w:lang w:eastAsia="ko-KR"/>
        </w:rPr>
        <w:t xml:space="preserve"> is set to 1.</w:t>
      </w:r>
      <w:r>
        <w:rPr>
          <w:rFonts w:eastAsia="Malgun Gothic" w:hint="eastAsia"/>
          <w:lang w:eastAsia="ko-KR"/>
        </w:rPr>
        <w:t xml:space="preserve"> </w:t>
      </w:r>
      <w:r>
        <w:rPr>
          <w:rFonts w:eastAsia="Malgun Gothic"/>
          <w:lang w:eastAsia="ko-KR"/>
        </w:rPr>
        <w:t>Otherwise,</w:t>
      </w:r>
      <w:r>
        <w:rPr>
          <w:rFonts w:eastAsia="Malgun Gothic" w:hint="eastAsia"/>
          <w:lang w:eastAsia="ko-KR"/>
        </w:rPr>
        <w:t xml:space="preserve"> </w:t>
      </w:r>
      <w:r>
        <w:rPr>
          <w:rStyle w:val="ExprNameinline"/>
          <w:rFonts w:eastAsia="Malgun Gothic" w:hint="eastAsia"/>
          <w:lang w:eastAsia="ko-KR"/>
        </w:rPr>
        <w:t>C</w:t>
      </w:r>
      <w:r w:rsidRPr="00631ABF">
        <w:rPr>
          <w:rStyle w:val="ExprNameinline"/>
          <w:rFonts w:hint="eastAsia"/>
        </w:rPr>
        <w:t>anonical</w:t>
      </w:r>
      <w:r>
        <w:rPr>
          <w:rStyle w:val="ExprNameinline"/>
          <w:rFonts w:eastAsia="Malgun Gothic" w:hint="eastAsia"/>
          <w:lang w:eastAsia="ko-KR"/>
        </w:rPr>
        <w:t>L</w:t>
      </w:r>
      <w:r w:rsidRPr="00631ABF">
        <w:rPr>
          <w:rStyle w:val="ExprNameinline"/>
          <w:rFonts w:hint="eastAsia"/>
        </w:rPr>
        <w:t>od</w:t>
      </w:r>
      <w:r>
        <w:rPr>
          <w:rStyle w:val="ExprNameinline"/>
          <w:rFonts w:eastAsia="Malgun Gothic" w:hint="eastAsia"/>
          <w:lang w:eastAsia="ko-KR"/>
        </w:rPr>
        <w:t>S</w:t>
      </w:r>
      <w:r w:rsidRPr="00631ABF">
        <w:rPr>
          <w:rStyle w:val="ExprNameinline"/>
          <w:rFonts w:hint="eastAsia"/>
        </w:rPr>
        <w:t>ubsampling</w:t>
      </w:r>
      <w:r w:rsidRPr="008A2ACF">
        <w:rPr>
          <w:rFonts w:eastAsia="Malgun Gothic" w:hint="eastAsia"/>
          <w:lang w:eastAsia="ko-KR"/>
        </w:rPr>
        <w:t xml:space="preserve"> is set to </w:t>
      </w:r>
      <w:r>
        <w:rPr>
          <w:rFonts w:eastAsia="Malgun Gothic" w:hint="eastAsia"/>
          <w:lang w:eastAsia="ko-KR"/>
        </w:rPr>
        <w:t>0.</w:t>
      </w:r>
    </w:p>
    <w:p w14:paraId="1E96403C" w14:textId="77777777" w:rsidR="007B0DDA" w:rsidRDefault="007B0DDA" w:rsidP="007B0DDA">
      <w:pPr>
        <w:rPr>
          <w:rFonts w:eastAsia="Malgun Gothic"/>
          <w:lang w:eastAsia="ko-KR"/>
        </w:rPr>
      </w:pPr>
      <w:r w:rsidRPr="00A4559E">
        <w:t>Periodic subsampling generates a subsampled output detail level by sampling every one-in-sampling-period points in the input detail level.</w:t>
      </w:r>
    </w:p>
    <w:p w14:paraId="052AFF23" w14:textId="77777777" w:rsidR="007B0DDA" w:rsidRPr="001A0D7A" w:rsidRDefault="007B0DDA" w:rsidP="007B0DDA">
      <w:r>
        <w:rPr>
          <w:rFonts w:eastAsia="Malgun Gothic" w:hint="eastAsia"/>
          <w:lang w:eastAsia="ko-KR"/>
        </w:rPr>
        <w:t xml:space="preserve">If </w:t>
      </w:r>
      <w:r>
        <w:rPr>
          <w:rStyle w:val="ExprNameinline"/>
          <w:rFonts w:eastAsia="Malgun Gothic" w:hint="eastAsia"/>
          <w:lang w:eastAsia="ko-KR"/>
        </w:rPr>
        <w:t>C</w:t>
      </w:r>
      <w:r w:rsidRPr="00631ABF">
        <w:rPr>
          <w:rStyle w:val="ExprNameinline"/>
          <w:rFonts w:hint="eastAsia"/>
        </w:rPr>
        <w:t>anonical</w:t>
      </w:r>
      <w:r>
        <w:rPr>
          <w:rStyle w:val="ExprNameinline"/>
          <w:rFonts w:eastAsia="Malgun Gothic" w:hint="eastAsia"/>
          <w:lang w:eastAsia="ko-KR"/>
        </w:rPr>
        <w:t>L</w:t>
      </w:r>
      <w:r w:rsidRPr="00631ABF">
        <w:rPr>
          <w:rStyle w:val="ExprNameinline"/>
          <w:rFonts w:hint="eastAsia"/>
        </w:rPr>
        <w:t>od</w:t>
      </w:r>
      <w:r>
        <w:rPr>
          <w:rStyle w:val="ExprNameinline"/>
          <w:rFonts w:eastAsia="Malgun Gothic" w:hint="eastAsia"/>
          <w:lang w:eastAsia="ko-KR"/>
        </w:rPr>
        <w:t>S</w:t>
      </w:r>
      <w:r w:rsidRPr="00631ABF">
        <w:rPr>
          <w:rStyle w:val="ExprNameinline"/>
          <w:rFonts w:hint="eastAsia"/>
        </w:rPr>
        <w:t>ubsampling</w:t>
      </w:r>
      <w:r w:rsidRPr="008A2ACF">
        <w:rPr>
          <w:rFonts w:eastAsia="Malgun Gothic" w:hint="eastAsia"/>
          <w:lang w:eastAsia="ko-KR"/>
        </w:rPr>
        <w:t xml:space="preserve"> </w:t>
      </w:r>
      <w:r>
        <w:rPr>
          <w:rFonts w:eastAsia="Malgun Gothic" w:hint="eastAsia"/>
          <w:lang w:eastAsia="ko-KR"/>
        </w:rPr>
        <w:t>is equal to 0, periodic subsampling generates a subsampled output detail level by:</w:t>
      </w:r>
    </w:p>
    <w:p w14:paraId="5D8AA42D" w14:textId="77777777" w:rsidR="007B0DDA" w:rsidRPr="00A4559E" w:rsidRDefault="007B0DDA" w:rsidP="007B0DDA">
      <w:r w:rsidRPr="00A4559E">
        <w:t xml:space="preserve">The sampling period for the current detail level is </w:t>
      </w:r>
      <w:r w:rsidRPr="00A739CE">
        <w:rPr>
          <w:rStyle w:val="ExprNameinline"/>
        </w:rPr>
        <w:t>subsamplingPeriod</w:t>
      </w:r>
      <w:r w:rsidRPr="00A4559E">
        <w:t>.</w:t>
      </w:r>
    </w:p>
    <w:p w14:paraId="2AC9309C" w14:textId="77777777" w:rsidR="007B0DDA" w:rsidRPr="00A4559E" w:rsidRDefault="007B0DDA" w:rsidP="007B0DDA">
      <w:pPr>
        <w:pStyle w:val="Code"/>
      </w:pPr>
      <w:r w:rsidRPr="00A4559E">
        <w:t>samplingPeriod := 2 + lod_sampling_period_minus2[Lvl]</w:t>
      </w:r>
    </w:p>
    <w:p w14:paraId="035A977C" w14:textId="77777777" w:rsidR="007B0DDA" w:rsidRPr="00A4559E" w:rsidRDefault="007B0DDA" w:rsidP="007B0DDA">
      <w:pPr>
        <w:pStyle w:val="NormalKWN"/>
      </w:pPr>
      <w:r w:rsidRPr="00A4559E">
        <w:t>Input points shall be assigned to either the output detail level or the refinement list according to their index in the input detail level modulo the sampling period:</w:t>
      </w:r>
    </w:p>
    <w:p w14:paraId="4572161C" w14:textId="77777777" w:rsidR="007B0DDA" w:rsidRDefault="007B0DDA" w:rsidP="007B0DDA">
      <w:pPr>
        <w:pStyle w:val="Code"/>
        <w:rPr>
          <w:rFonts w:eastAsia="Malgun Gothic"/>
          <w:lang w:eastAsia="ko-KR"/>
        </w:rPr>
      </w:pPr>
      <w:r w:rsidRPr="00A4559E">
        <w:t>OutLodPtCnt = outRfmtPtCnt = 0</w:t>
      </w:r>
      <w:r w:rsidRPr="00A4559E">
        <w:br/>
        <w:t>for (i = 0; i &lt; InLodPtCnt; i++) {</w:t>
      </w:r>
      <w:r w:rsidRPr="00A4559E">
        <w:br/>
        <w:t xml:space="preserve">  if (i % samplingPeriod)</w:t>
      </w:r>
      <w:r w:rsidRPr="00A4559E">
        <w:br/>
        <w:t xml:space="preserve">    OutRfmtPtIdx[outRfmtPtCnt++] = InLodPtIdx[i]</w:t>
      </w:r>
      <w:r w:rsidRPr="00A4559E">
        <w:br/>
        <w:t xml:space="preserve">  else</w:t>
      </w:r>
      <w:r w:rsidRPr="00A4559E">
        <w:br/>
        <w:t xml:space="preserve">    OutLodPtIdx[OutLodPtCnt++] = InLodPtIdx[i]</w:t>
      </w:r>
      <w:r w:rsidRPr="00A4559E">
        <w:br/>
        <w:t>}</w:t>
      </w:r>
    </w:p>
    <w:p w14:paraId="44C71480" w14:textId="77777777" w:rsidR="007B0DDA" w:rsidRDefault="007B0DDA" w:rsidP="007B0DDA">
      <w:pPr>
        <w:rPr>
          <w:rFonts w:eastAsia="Malgun Gothic"/>
          <w:lang w:eastAsia="ko-KR"/>
        </w:rPr>
      </w:pPr>
      <w:r>
        <w:rPr>
          <w:rFonts w:eastAsia="Malgun Gothic" w:hint="eastAsia"/>
          <w:lang w:eastAsia="ko-KR"/>
        </w:rPr>
        <w:t xml:space="preserve">If </w:t>
      </w:r>
      <w:r>
        <w:rPr>
          <w:rStyle w:val="ExprNameinline"/>
          <w:rFonts w:eastAsia="Malgun Gothic" w:hint="eastAsia"/>
          <w:lang w:eastAsia="ko-KR"/>
        </w:rPr>
        <w:t>C</w:t>
      </w:r>
      <w:r w:rsidRPr="00631ABF">
        <w:rPr>
          <w:rStyle w:val="ExprNameinline"/>
          <w:rFonts w:hint="eastAsia"/>
        </w:rPr>
        <w:t>anonical</w:t>
      </w:r>
      <w:r>
        <w:rPr>
          <w:rStyle w:val="ExprNameinline"/>
          <w:rFonts w:eastAsia="Malgun Gothic" w:hint="eastAsia"/>
          <w:lang w:eastAsia="ko-KR"/>
        </w:rPr>
        <w:t>L</w:t>
      </w:r>
      <w:r w:rsidRPr="00631ABF">
        <w:rPr>
          <w:rStyle w:val="ExprNameinline"/>
          <w:rFonts w:hint="eastAsia"/>
        </w:rPr>
        <w:t>od</w:t>
      </w:r>
      <w:r>
        <w:rPr>
          <w:rStyle w:val="ExprNameinline"/>
          <w:rFonts w:eastAsia="Malgun Gothic" w:hint="eastAsia"/>
          <w:lang w:eastAsia="ko-KR"/>
        </w:rPr>
        <w:t>S</w:t>
      </w:r>
      <w:r w:rsidRPr="00631ABF">
        <w:rPr>
          <w:rStyle w:val="ExprNameinline"/>
          <w:rFonts w:hint="eastAsia"/>
        </w:rPr>
        <w:t>ubsampling</w:t>
      </w:r>
      <w:r w:rsidRPr="008A2ACF">
        <w:rPr>
          <w:rFonts w:eastAsia="Malgun Gothic" w:hint="eastAsia"/>
          <w:lang w:eastAsia="ko-KR"/>
        </w:rPr>
        <w:t xml:space="preserve"> </w:t>
      </w:r>
      <w:r>
        <w:rPr>
          <w:rFonts w:eastAsia="Malgun Gothic" w:hint="eastAsia"/>
          <w:lang w:eastAsia="ko-KR"/>
        </w:rPr>
        <w:t>is equal to 1, canonical periodic subsampling generates a subsampled output detail level by:</w:t>
      </w:r>
    </w:p>
    <w:p w14:paraId="246A54A8" w14:textId="77777777" w:rsidR="007B0DDA" w:rsidRPr="00A4559E" w:rsidRDefault="007B0DDA" w:rsidP="007B0DDA">
      <w:r w:rsidRPr="00A4559E">
        <w:t xml:space="preserve">The sampling period for the current detail level is </w:t>
      </w:r>
      <w:r w:rsidRPr="00A739CE">
        <w:rPr>
          <w:rStyle w:val="ExprNameinline"/>
        </w:rPr>
        <w:t>subsamplingPeriod</w:t>
      </w:r>
      <w:r w:rsidRPr="00A4559E">
        <w:t>.</w:t>
      </w:r>
    </w:p>
    <w:p w14:paraId="1E3E88ED" w14:textId="1C13E019" w:rsidR="007B0DDA" w:rsidRPr="00FD1B36" w:rsidRDefault="007B0DDA">
      <w:pPr>
        <w:pStyle w:val="Code"/>
      </w:pPr>
      <w:r w:rsidRPr="00FD1B36">
        <w:t>samplingPeriod := (Lv1==0 ? 1 : canonical_samplingPeriod[Lvl-1]) * (2 +</w:t>
      </w:r>
      <w:r w:rsidR="001A7918">
        <w:rPr>
          <w:rFonts w:eastAsia="宋体"/>
          <w:lang w:eastAsia="zh-CN"/>
        </w:rPr>
        <w:br/>
      </w:r>
      <w:r w:rsidRPr="00FD1B36">
        <w:t xml:space="preserve"> </w:t>
      </w:r>
      <w:r w:rsidR="001A7918">
        <w:rPr>
          <w:rFonts w:eastAsia="宋体" w:hint="eastAsia"/>
          <w:lang w:eastAsia="zh-CN"/>
        </w:rPr>
        <w:t xml:space="preserve"> </w:t>
      </w:r>
      <w:r w:rsidRPr="00FD1B36">
        <w:t>lod_sampling_period_minus2[Lvl])</w:t>
      </w:r>
    </w:p>
    <w:p w14:paraId="6017A20B" w14:textId="77777777" w:rsidR="007B0DDA" w:rsidRPr="00A4559E" w:rsidRDefault="007B0DDA" w:rsidP="007B0DDA">
      <w:pPr>
        <w:pStyle w:val="NormalKWN"/>
      </w:pPr>
      <w:r w:rsidRPr="00A4559E">
        <w:t>Input points shall be assigned to either the output detail level or the refinement list according to their index in the input detail level modulo the sampling period:</w:t>
      </w:r>
    </w:p>
    <w:p w14:paraId="05B077CF" w14:textId="77777777" w:rsidR="007B0DDA" w:rsidRPr="001A0D7A" w:rsidRDefault="007B0DDA" w:rsidP="007B0DDA">
      <w:pPr>
        <w:pStyle w:val="Code"/>
      </w:pPr>
      <w:r w:rsidRPr="00FD1B36">
        <w:t>OutLodPtCnt = outRfmtPtCnt = 0</w:t>
      </w:r>
      <w:r w:rsidRPr="00FD1B36">
        <w:br/>
        <w:t>for (i = 0; i &lt; InLodPtCnt; i++) {</w:t>
      </w:r>
      <w:r w:rsidRPr="00FD1B36">
        <w:br/>
        <w:t xml:space="preserve">  if (InLodPtIdx[i] % samplingPeriod)</w:t>
      </w:r>
      <w:r w:rsidRPr="00FD1B36">
        <w:br/>
        <w:t xml:space="preserve">    OutRfmtPtIdx[outRfmtPtCnt++] = InLodPtIdx[i]</w:t>
      </w:r>
      <w:r w:rsidRPr="00FD1B36">
        <w:br/>
        <w:t xml:space="preserve">  else</w:t>
      </w:r>
      <w:r w:rsidRPr="00FD1B36">
        <w:br/>
        <w:t xml:space="preserve">    OutLodPtIdx[OutLodPtCnt++] = InLodPtIdx[i]</w:t>
      </w:r>
      <w:r w:rsidRPr="00FD1B36">
        <w:br/>
        <w:t>}</w:t>
      </w:r>
      <w:r w:rsidRPr="00FD1B36">
        <w:br/>
        <w:t>canonical_samplingPeriod[Lvl] = samplingPeriod</w:t>
      </w:r>
    </w:p>
    <w:p w14:paraId="5DF104AF" w14:textId="77777777" w:rsidR="007B0DDA" w:rsidRPr="00F13CE4" w:rsidRDefault="007B0DDA" w:rsidP="007B0DDA">
      <w:pPr>
        <w:pStyle w:val="4"/>
        <w:numPr>
          <w:ilvl w:val="3"/>
          <w:numId w:val="1"/>
        </w:numPr>
      </w:pPr>
      <w:bookmarkStart w:id="2642" w:name="_Ref55234668"/>
      <w:r w:rsidRPr="00F13CE4">
        <w:t>Distance</w:t>
      </w:r>
      <w:r>
        <w:t>-</w:t>
      </w:r>
      <w:r w:rsidRPr="00F13CE4">
        <w:t>based subsampling</w:t>
      </w:r>
      <w:bookmarkEnd w:id="2642"/>
      <w:r>
        <w:fldChar w:fldCharType="begin" w:fldLock="1"/>
      </w:r>
      <w:r>
        <w:rPr>
          <w:rStyle w:val="HdgMarker"/>
        </w:rPr>
        <w:instrText>Q</w:instrText>
      </w:r>
      <w:r>
        <w:instrText>UOTE "" \* Charformat</w:instrText>
      </w:r>
      <w:r>
        <w:fldChar w:fldCharType="end"/>
      </w:r>
    </w:p>
    <w:p w14:paraId="024D882B" w14:textId="77777777" w:rsidR="007B0DDA" w:rsidRPr="00A4559E" w:rsidRDefault="007B0DDA" w:rsidP="007B0DDA">
      <w:pPr>
        <w:pStyle w:val="NormalKWN"/>
      </w:pPr>
      <w:r w:rsidRPr="00A4559E">
        <w:t>Distance-based subsampling generates a subsampled output detail level by:</w:t>
      </w:r>
    </w:p>
    <w:p w14:paraId="736D7DE2" w14:textId="77777777" w:rsidR="007B0DDA" w:rsidRDefault="007B0DDA">
      <w:pPr>
        <w:pStyle w:val="Itemize1G-PCC"/>
        <w:numPr>
          <w:ilvl w:val="0"/>
          <w:numId w:val="8"/>
        </w:numPr>
      </w:pPr>
      <w:r>
        <w:t>spatially partitioning the input</w:t>
      </w:r>
      <w:r w:rsidRPr="00F13CE4">
        <w:t xml:space="preserve"> detail level into</w:t>
      </w:r>
      <w:r>
        <w:t xml:space="preserve"> a lattice of </w:t>
      </w:r>
      <m:oMath>
        <m:sSup>
          <m:sSupPr>
            <m:ctrlPr>
              <w:rPr>
                <w:rFonts w:ascii="Cambria Math" w:hAnsi="Cambria Math"/>
                <w:i/>
              </w:rPr>
            </m:ctrlPr>
          </m:sSupPr>
          <m:e>
            <m:r>
              <w:rPr>
                <w:rFonts w:ascii="Cambria Math" w:hAnsi="Cambria Math"/>
              </w:rPr>
              <m:t>2</m:t>
            </m:r>
          </m:e>
          <m:sup>
            <m:r>
              <m:rPr>
                <m:nor/>
              </m:rPr>
              <w:rPr>
                <w:rStyle w:val="NoSpell"/>
                <w:i/>
                <w:iCs/>
              </w:rPr>
              <m:t>BlkSizeLog2</m:t>
            </m:r>
          </m:sup>
        </m:sSup>
      </m:oMath>
      <w:r w:rsidRPr="00F13CE4">
        <w:t xml:space="preserve"> sized cubic blocks</w:t>
      </w:r>
      <w:r>
        <w:t>; and</w:t>
      </w:r>
    </w:p>
    <w:p w14:paraId="4A834402" w14:textId="77777777" w:rsidR="007B0DDA" w:rsidRPr="00F13CE4" w:rsidRDefault="007B0DDA">
      <w:pPr>
        <w:pStyle w:val="Itemize1G-PCC"/>
        <w:numPr>
          <w:ilvl w:val="0"/>
          <w:numId w:val="8"/>
        </w:numPr>
      </w:pPr>
      <w:r>
        <w:t>assigning a</w:t>
      </w:r>
      <w:r w:rsidRPr="00F13CE4">
        <w:t>t most one point from each block to the subsampled detail level.</w:t>
      </w:r>
    </w:p>
    <w:p w14:paraId="28D4E9B4" w14:textId="77777777" w:rsidR="007B0DDA" w:rsidRPr="00A4559E" w:rsidRDefault="007B0DDA" w:rsidP="007B0DDA">
      <w:pPr>
        <w:pStyle w:val="Code"/>
      </w:pPr>
      <w:r>
        <w:fldChar w:fldCharType="begin"/>
      </w:r>
      <w:r>
        <w:instrText>XE BlkSizeLog2 \t "</w:instrText>
      </w:r>
      <w:r>
        <w:fldChar w:fldCharType="begin" w:fldLock="1"/>
      </w:r>
      <w:r>
        <w:instrText>STYLEREF HdgMarker \w</w:instrText>
      </w:r>
      <w:r>
        <w:fldChar w:fldCharType="separate"/>
      </w:r>
      <w:r>
        <w:instrText>10.6.5.6</w:instrText>
      </w:r>
      <w:r>
        <w:fldChar w:fldCharType="end"/>
      </w:r>
      <w:r>
        <w:instrText>"</w:instrText>
      </w:r>
      <w:r>
        <w:br/>
      </w:r>
      <w:r>
        <w:fldChar w:fldCharType="end"/>
      </w:r>
      <w:r w:rsidRPr="00A4559E">
        <w:t>BlkSizeLog2 := lod_initial_dist_log2</w:t>
      </w:r>
      <w:r w:rsidRPr="00A4559E">
        <w:rPr>
          <w:lang w:eastAsia="ja-JP"/>
        </w:rPr>
        <w:t xml:space="preserve"> + lod_dist_log2_offset</w:t>
      </w:r>
      <w:r w:rsidRPr="00A4559E">
        <w:t xml:space="preserve"> + Lvl + 1</w:t>
      </w:r>
    </w:p>
    <w:p w14:paraId="0B16643A" w14:textId="77777777" w:rsidR="007B0DDA" w:rsidRPr="00A4559E" w:rsidRDefault="007B0DDA" w:rsidP="007B0DDA">
      <w:pPr>
        <w:pStyle w:val="NormalKWN"/>
      </w:pPr>
      <w:r w:rsidRPr="00A4559E">
        <w:t xml:space="preserve">The subsampling process is specified in terms of the following state variables; the indexes </w:t>
      </w:r>
      <w:r w:rsidRPr="00D35E12">
        <w:rPr>
          <w:rStyle w:val="VarNinline"/>
        </w:rPr>
        <w:t>bs</w:t>
      </w:r>
      <w:r w:rsidRPr="00A4559E">
        <w:t xml:space="preserve">, </w:t>
      </w:r>
      <w:r w:rsidRPr="00D35E12">
        <w:rPr>
          <w:rStyle w:val="VarNinline"/>
        </w:rPr>
        <w:t>bt</w:t>
      </w:r>
      <w:r w:rsidRPr="00A4559E">
        <w:t xml:space="preserve"> and </w:t>
      </w:r>
      <w:r w:rsidRPr="00D35E12">
        <w:rPr>
          <w:rStyle w:val="VarNinline"/>
        </w:rPr>
        <w:t>bv</w:t>
      </w:r>
      <w:r w:rsidRPr="00A4559E">
        <w:t xml:space="preserve"> identify the block location </w:t>
      </w:r>
      <w:r w:rsidRPr="00A4559E">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Pr="00A4559E">
        <w:rPr>
          <w:rStyle w:val="Exprinline"/>
        </w:rPr>
        <w:t> )</w:t>
      </w:r>
      <w:r w:rsidRPr="00A4559E">
        <w:t>:</w:t>
      </w:r>
    </w:p>
    <w:p w14:paraId="750FC3A2" w14:textId="77777777" w:rsidR="007B0DDA" w:rsidRPr="00F13CE4" w:rsidRDefault="007B0DDA">
      <w:pPr>
        <w:pStyle w:val="Itemize1G-PCC"/>
        <w:numPr>
          <w:ilvl w:val="0"/>
          <w:numId w:val="8"/>
        </w:numPr>
      </w:pPr>
      <w:r w:rsidRPr="00F13CE4">
        <w:t>The</w:t>
      </w:r>
      <w:r>
        <w:t xml:space="preserve"> sparse</w:t>
      </w:r>
      <w:r w:rsidRPr="00F13CE4">
        <w:t xml:space="preserve"> array </w:t>
      </w:r>
      <w:r>
        <w:fldChar w:fldCharType="begin"/>
      </w:r>
      <w:r>
        <w:instrText xml:space="preserve">XE </w:instrText>
      </w:r>
      <w:r w:rsidRPr="00781BC4">
        <w:rPr>
          <w:rStyle w:val="ExprNameinline"/>
        </w:rPr>
        <w:instrText>MapSub</w:instrText>
      </w:r>
      <w:r>
        <w:instrText xml:space="preserve"> \t "</w:instrText>
      </w:r>
      <w:r>
        <w:fldChar w:fldCharType="begin" w:fldLock="1"/>
      </w:r>
      <w:r>
        <w:instrText>STYLEREF HdgMarker \w</w:instrText>
      </w:r>
      <w:r>
        <w:fldChar w:fldCharType="separate"/>
      </w:r>
      <w:r>
        <w:rPr>
          <w:noProof/>
        </w:rPr>
        <w:instrText>10.6.5.6</w:instrText>
      </w:r>
      <w:r>
        <w:fldChar w:fldCharType="end"/>
      </w:r>
      <w:r>
        <w:instrText>"</w:instrText>
      </w:r>
      <w:r>
        <w:fldChar w:fldCharType="end"/>
      </w:r>
      <w:r w:rsidRPr="00A739CE">
        <w:rPr>
          <w:rStyle w:val="ExprNameinline"/>
        </w:rPr>
        <w:t>MapSub</w:t>
      </w:r>
      <w:r>
        <w:t>;</w:t>
      </w:r>
      <w:r w:rsidRPr="00F13CE4">
        <w:t xml:space="preserve"> </w:t>
      </w:r>
      <w:r w:rsidRPr="00A739CE">
        <w:rPr>
          <w:rStyle w:val="ExprNameinline"/>
        </w:rPr>
        <w:t>MapSub</w:t>
      </w:r>
      <w:r>
        <w:rPr>
          <w:rStyle w:val="Exprinline"/>
        </w:rPr>
        <w:t>[ 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t xml:space="preserve"> equal to 1 indicates that the identified block</w:t>
      </w:r>
      <w:r w:rsidRPr="00F13CE4">
        <w:t xml:space="preserve"> contain</w:t>
      </w:r>
      <w:r>
        <w:t>s</w:t>
      </w:r>
      <w:r w:rsidRPr="00F13CE4">
        <w:t xml:space="preserve"> a</w:t>
      </w:r>
      <w:r>
        <w:t xml:space="preserve"> single</w:t>
      </w:r>
      <w:r w:rsidRPr="00F13CE4">
        <w:t xml:space="preserve"> point</w:t>
      </w:r>
      <w:r>
        <w:t xml:space="preserve"> previously</w:t>
      </w:r>
      <w:r w:rsidRPr="00F13CE4">
        <w:t xml:space="preserve"> assigned to the subsampled detail level.</w:t>
      </w:r>
      <w:r>
        <w:t xml:space="preserve">  Unset</w:t>
      </w:r>
      <w:r w:rsidRPr="00F13CE4">
        <w:t xml:space="preserve"> elements of </w:t>
      </w:r>
      <w:r w:rsidRPr="00A739CE">
        <w:rPr>
          <w:rStyle w:val="ExprNameinline"/>
        </w:rPr>
        <w:t>MapSub</w:t>
      </w:r>
      <w:r w:rsidRPr="00F13CE4">
        <w:t xml:space="preserve"> are</w:t>
      </w:r>
      <w:r>
        <w:t xml:space="preserve"> inferred</w:t>
      </w:r>
      <w:r w:rsidRPr="00F13CE4">
        <w:t xml:space="preserve"> to</w:t>
      </w:r>
      <w:r>
        <w:t xml:space="preserve"> be</w:t>
      </w:r>
      <w:r w:rsidRPr="00F13CE4">
        <w:t xml:space="preserve"> 0.</w:t>
      </w:r>
    </w:p>
    <w:p w14:paraId="78D11163" w14:textId="77777777" w:rsidR="007B0DDA" w:rsidRPr="00F13CE4" w:rsidRDefault="007B0DDA">
      <w:pPr>
        <w:pStyle w:val="Itemize1G-PCC"/>
        <w:numPr>
          <w:ilvl w:val="0"/>
          <w:numId w:val="8"/>
        </w:numPr>
      </w:pPr>
      <w:r w:rsidRPr="00F13CE4">
        <w:t>The</w:t>
      </w:r>
      <w:r>
        <w:t xml:space="preserve"> sparse</w:t>
      </w:r>
      <w:r w:rsidRPr="00F13CE4">
        <w:t xml:space="preserve"> array </w:t>
      </w:r>
      <w:r>
        <w:fldChar w:fldCharType="begin"/>
      </w:r>
      <w:r>
        <w:instrText xml:space="preserve">XE </w:instrText>
      </w:r>
      <w:r w:rsidRPr="00781BC4">
        <w:rPr>
          <w:rStyle w:val="ExprNameinline"/>
        </w:rPr>
        <w:instrText>MapPtIdx</w:instrText>
      </w:r>
      <w:r>
        <w:instrText xml:space="preserve"> \t "</w:instrText>
      </w:r>
      <w:r>
        <w:fldChar w:fldCharType="begin" w:fldLock="1"/>
      </w:r>
      <w:r>
        <w:instrText>STYLEREF HdgMarker \w</w:instrText>
      </w:r>
      <w:r>
        <w:fldChar w:fldCharType="separate"/>
      </w:r>
      <w:r>
        <w:rPr>
          <w:noProof/>
        </w:rPr>
        <w:instrText>10.6.5.6</w:instrText>
      </w:r>
      <w:r>
        <w:fldChar w:fldCharType="end"/>
      </w:r>
      <w:r>
        <w:instrText>"</w:instrText>
      </w:r>
      <w:r>
        <w:fldChar w:fldCharType="end"/>
      </w:r>
      <w:r w:rsidRPr="00A739CE">
        <w:rPr>
          <w:rStyle w:val="ExprNameinline"/>
        </w:rPr>
        <w:t>MapPtIdx</w:t>
      </w:r>
      <w:r w:rsidRPr="00F13CE4">
        <w:t>, identifies points assigned to the subsampled detail level</w:t>
      </w:r>
      <w:r>
        <w:t>.</w:t>
      </w:r>
      <w:r w:rsidRPr="00F13CE4">
        <w:t xml:space="preserve"> </w:t>
      </w:r>
      <w:r>
        <w:t xml:space="preserve"> W</w:t>
      </w:r>
      <w:r w:rsidRPr="00F13CE4">
        <w:t xml:space="preserve">hen </w:t>
      </w:r>
      <w:r w:rsidRPr="00A739CE">
        <w:rPr>
          <w:rStyle w:val="ExprNameinline"/>
        </w:rPr>
        <w:t>MapSub</w:t>
      </w:r>
      <w:r>
        <w:rPr>
          <w:rStyle w:val="Exprinline"/>
        </w:rPr>
        <w:t>[ 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rsidRPr="00F13CE4">
        <w:t xml:space="preserve"> is 1</w:t>
      </w:r>
      <w:r>
        <w:t xml:space="preserve">, </w:t>
      </w:r>
      <w:r w:rsidRPr="00A739CE">
        <w:rPr>
          <w:rStyle w:val="ExprNameinline"/>
        </w:rPr>
        <w:t>MapPtIdx</w:t>
      </w:r>
      <w:r>
        <w:rPr>
          <w:rStyle w:val="Exprinline"/>
        </w:rPr>
        <w:t>[ </w:t>
      </w:r>
      <w:r w:rsidRPr="00D35E12">
        <w:rPr>
          <w:rStyle w:val="VarNinline"/>
        </w:rPr>
        <w:t>bs</w:t>
      </w:r>
      <w:r>
        <w:rPr>
          <w:rStyle w:val="Exprinline"/>
        </w:rPr>
        <w:t> ][ </w:t>
      </w:r>
      <w:r w:rsidRPr="00D35E12">
        <w:rPr>
          <w:rStyle w:val="VarNinline"/>
        </w:rPr>
        <w:t>bt</w:t>
      </w:r>
      <w:r>
        <w:rPr>
          <w:rStyle w:val="Exprinline"/>
        </w:rPr>
        <w:t> ][ </w:t>
      </w:r>
      <w:r w:rsidRPr="00D35E12">
        <w:rPr>
          <w:rStyle w:val="VarNinline"/>
        </w:rPr>
        <w:t>bv</w:t>
      </w:r>
      <w:r>
        <w:rPr>
          <w:rStyle w:val="Exprinline"/>
        </w:rPr>
        <w:t> ]</w:t>
      </w:r>
      <w:r>
        <w:t xml:space="preserve"> is the </w:t>
      </w:r>
      <w:r w:rsidRPr="00A739CE">
        <w:rPr>
          <w:rStyle w:val="ExprNameinline"/>
        </w:rPr>
        <w:t>AttrPos</w:t>
      </w:r>
      <w:r>
        <w:t xml:space="preserve"> index of the point assigned to the subsampled detail level</w:t>
      </w:r>
      <w:r w:rsidRPr="00F13CE4">
        <w:t>.</w:t>
      </w:r>
    </w:p>
    <w:p w14:paraId="079506C4" w14:textId="77777777" w:rsidR="007B0DDA" w:rsidRPr="00A4559E" w:rsidRDefault="007B0DDA" w:rsidP="007B0DDA">
      <w:pPr>
        <w:pStyle w:val="NormalKWN"/>
      </w:pPr>
      <w:r w:rsidRPr="00A4559E">
        <w:lastRenderedPageBreak/>
        <w:t>The points in the input detail level shall be processed sequentially.  For each input point:</w:t>
      </w:r>
    </w:p>
    <w:p w14:paraId="7B315428" w14:textId="77777777" w:rsidR="007B0DDA" w:rsidRDefault="007B0DDA">
      <w:pPr>
        <w:pStyle w:val="Itemize1G-PCC"/>
        <w:numPr>
          <w:ilvl w:val="0"/>
          <w:numId w:val="8"/>
        </w:numPr>
      </w:pPr>
      <w:r>
        <w:t xml:space="preserve">The variable </w:t>
      </w:r>
      <w:r w:rsidRPr="00D35E12">
        <w:rPr>
          <w:rStyle w:val="VarNinline"/>
        </w:rPr>
        <w:t>PtIdx</w:t>
      </w:r>
      <w:r>
        <w:t xml:space="preserve"> is the </w:t>
      </w:r>
      <w:r w:rsidRPr="00A739CE">
        <w:rPr>
          <w:rStyle w:val="ExprNameinline"/>
        </w:rPr>
        <w:t>AttrPos</w:t>
      </w:r>
      <w:r>
        <w:t xml:space="preserve"> index of the point.</w:t>
      </w:r>
    </w:p>
    <w:p w14:paraId="2E768342" w14:textId="77777777" w:rsidR="007B0DDA" w:rsidRDefault="007B0DDA">
      <w:pPr>
        <w:pStyle w:val="Itemize1G-PCC"/>
        <w:numPr>
          <w:ilvl w:val="0"/>
          <w:numId w:val="8"/>
        </w:numPr>
      </w:pPr>
      <w:r w:rsidRPr="00F13CE4">
        <w:t>The block</w:t>
      </w:r>
      <w:r>
        <w:t xml:space="preserve"> location</w:t>
      </w:r>
      <w:r w:rsidRPr="00F13CE4">
        <w:t xml:space="preserve"> </w:t>
      </w:r>
      <w:r>
        <w:rPr>
          <w:rStyle w:val="Exprinline"/>
        </w:rPr>
        <w:t>( </w:t>
      </w:r>
      <w:r w:rsidRPr="00D35E12">
        <w:rPr>
          <w:rStyle w:val="VarNinline"/>
        </w:rPr>
        <w:t>Bs</w:t>
      </w:r>
      <w:r w:rsidRPr="001A38FF">
        <w:rPr>
          <w:rStyle w:val="Exprinline"/>
        </w:rPr>
        <w:t>, </w:t>
      </w:r>
      <w:r w:rsidRPr="00D35E12">
        <w:rPr>
          <w:rStyle w:val="VarNinline"/>
        </w:rPr>
        <w:t>Bt</w:t>
      </w:r>
      <w:r w:rsidRPr="001A38FF">
        <w:rPr>
          <w:rStyle w:val="Exprinline"/>
        </w:rPr>
        <w:t>, </w:t>
      </w:r>
      <w:r w:rsidRPr="00D35E12">
        <w:rPr>
          <w:rStyle w:val="VarNinline"/>
        </w:rPr>
        <w:t>Bv</w:t>
      </w:r>
      <w:r>
        <w:rPr>
          <w:rStyle w:val="Exprinline"/>
        </w:rPr>
        <w:t> )</w:t>
      </w:r>
      <w:r>
        <w:t xml:space="preserve"> </w:t>
      </w:r>
      <w:r w:rsidRPr="00F13CE4">
        <w:t>is determined from the point</w:t>
      </w:r>
      <w:r>
        <w:t>'s attribute coordinates</w:t>
      </w:r>
      <w:r w:rsidRPr="00F13CE4">
        <w:t>.</w:t>
      </w:r>
    </w:p>
    <w:p w14:paraId="13965737" w14:textId="77777777" w:rsidR="007B0DDA" w:rsidRPr="00F13CE4" w:rsidRDefault="007B0DDA">
      <w:pPr>
        <w:pStyle w:val="Itemize1G-PCC"/>
        <w:numPr>
          <w:ilvl w:val="0"/>
          <w:numId w:val="8"/>
        </w:numPr>
      </w:pPr>
      <w:r>
        <w:t xml:space="preserve">Depending upon the result of a </w:t>
      </w:r>
      <w:r w:rsidRPr="00F13CE4">
        <w:t>per</w:t>
      </w:r>
      <w:r>
        <w:t>-</w:t>
      </w:r>
      <w:r w:rsidRPr="00F13CE4">
        <w:t xml:space="preserve">point test </w:t>
      </w:r>
      <w:r>
        <w:t>(</w:t>
      </w:r>
      <w:r>
        <w:fldChar w:fldCharType="begin" w:fldLock="1"/>
      </w:r>
      <w:r>
        <w:instrText xml:space="preserve"> REF _Ref55250494 \n \h  \* MERGEFORMAT </w:instrText>
      </w:r>
      <w:r>
        <w:fldChar w:fldCharType="separate"/>
      </w:r>
      <w:r>
        <w:t>10.6.5.7</w:t>
      </w:r>
      <w:r>
        <w:fldChar w:fldCharType="end"/>
      </w:r>
      <w:r>
        <w:t>),</w:t>
      </w:r>
      <w:r w:rsidRPr="00F13CE4">
        <w:t xml:space="preserve"> the point</w:t>
      </w:r>
      <w:r>
        <w:t xml:space="preserve"> shall be</w:t>
      </w:r>
      <w:r w:rsidRPr="00F13CE4">
        <w:t xml:space="preserve"> assigned to either the</w:t>
      </w:r>
      <w:r>
        <w:t xml:space="preserve"> output</w:t>
      </w:r>
      <w:r w:rsidRPr="00F13CE4">
        <w:t xml:space="preserve"> detail level or the refinement list.</w:t>
      </w:r>
      <w:r>
        <w:t xml:space="preserve">  The result of the test is the variable </w:t>
      </w:r>
      <w:r w:rsidRPr="00D35E12">
        <w:rPr>
          <w:rStyle w:val="VarNinline"/>
        </w:rPr>
        <w:t>IsSubsampledPoint</w:t>
      </w:r>
      <w:r>
        <w:t>.</w:t>
      </w:r>
    </w:p>
    <w:p w14:paraId="099CA376" w14:textId="77777777" w:rsidR="007B0DDA" w:rsidRPr="00A4559E" w:rsidRDefault="007B0DDA" w:rsidP="007B0DDA">
      <w:pPr>
        <w:pStyle w:val="Code"/>
      </w:pPr>
      <w:r>
        <w:fldChar w:fldCharType="begin"/>
      </w:r>
      <w:r>
        <w:instrText>XE OutLodPtCnt \t "</w:instrText>
      </w:r>
      <w:r>
        <w:fldChar w:fldCharType="begin" w:fldLock="1"/>
      </w:r>
      <w:r>
        <w:instrText>STYLEREF HdgMarker \w</w:instrText>
      </w:r>
      <w:r>
        <w:fldChar w:fldCharType="separate"/>
      </w:r>
      <w:r>
        <w:instrText>10.6.5.6</w:instrText>
      </w:r>
      <w:r>
        <w:fldChar w:fldCharType="end"/>
      </w:r>
      <w:r>
        <w:instrText>"</w:instrText>
      </w:r>
      <w:r>
        <w:br/>
      </w:r>
      <w:r>
        <w:fldChar w:fldCharType="end"/>
      </w:r>
      <w:r w:rsidRPr="00A4559E">
        <w:t>OutLodPtCnt = outRfmtPtCnt = 0</w:t>
      </w:r>
      <w:r w:rsidRPr="00A4559E">
        <w:br/>
        <w:t>for (i = 0; i &lt; InLodPtCnt; i++) {</w:t>
      </w:r>
      <w:r w:rsidRPr="00A4559E">
        <w:br/>
        <w:t xml:space="preserve">  PtIdx = InLodPtIdx[i]</w:t>
      </w:r>
      <w:r w:rsidRPr="00A4559E">
        <w:br/>
        <w:t xml:space="preserve">  Bs = AttrPos[PtIdx][0] &gt;&gt; BlkSizeLog2</w:t>
      </w:r>
      <w:r w:rsidRPr="00A4559E">
        <w:br/>
        <w:t xml:space="preserve">  Bt = AttrPos[PtIdx][1] &gt;&gt; BlkSizeLog2</w:t>
      </w:r>
      <w:r w:rsidRPr="00A4559E">
        <w:br/>
        <w:t xml:space="preserve">  Bv = AttrPos[PtIdx][2] &gt;&gt; BlkSizeLog2</w:t>
      </w:r>
      <w:r w:rsidRPr="00A4559E">
        <w:br/>
      </w:r>
      <w:r w:rsidRPr="00A4559E">
        <w:br/>
        <w:t xml:space="preserve">  … /* IsSubsampledPoint = result of per</w:t>
      </w:r>
      <w:r>
        <w:t>−</w:t>
      </w:r>
      <w:r w:rsidRPr="00A4559E">
        <w:t>point test (</w:t>
      </w:r>
      <w:r w:rsidRPr="00A4559E">
        <w:fldChar w:fldCharType="begin" w:fldLock="1"/>
      </w:r>
      <w:r w:rsidRPr="00A4559E">
        <w:instrText xml:space="preserve"> REF _Ref55250494 \n \h </w:instrText>
      </w:r>
      <w:r w:rsidRPr="00A4559E">
        <w:fldChar w:fldCharType="separate"/>
      </w:r>
      <w:r>
        <w:t>10.6.5.7</w:t>
      </w:r>
      <w:r w:rsidRPr="00A4559E">
        <w:fldChar w:fldCharType="end"/>
      </w:r>
      <w:r w:rsidRPr="00A4559E">
        <w:t>) */</w:t>
      </w:r>
      <w:r w:rsidRPr="00A4559E">
        <w:br/>
      </w:r>
      <w:r w:rsidRPr="00A4559E">
        <w:br/>
        <w:t xml:space="preserve">  if (MapSub[Bs][Bt][Bv] || ¬IsSubsampledPoint)</w:t>
      </w:r>
      <w:r w:rsidRPr="00A4559E">
        <w:br/>
        <w:t xml:space="preserve">    OutRfmtPtIdx[outRfmtPtCnt++] = PtIdx</w:t>
      </w:r>
      <w:r w:rsidRPr="00A4559E">
        <w:br/>
        <w:t xml:space="preserve">  else {</w:t>
      </w:r>
      <w:r w:rsidRPr="00A4559E">
        <w:br/>
        <w:t xml:space="preserve">    OutLodPtIdx[OutPtCnt++] = PtIdx</w:t>
      </w:r>
      <w:r w:rsidRPr="00A4559E">
        <w:br/>
        <w:t xml:space="preserve">    MapSub[Bs][Bt][Bv] = 1 </w:t>
      </w:r>
      <w:r w:rsidRPr="00A4559E">
        <w:br/>
        <w:t xml:space="preserve">    MapPtIdx[Bs][Bt][Bv] = PtIdx</w:t>
      </w:r>
      <w:r w:rsidRPr="00A4559E">
        <w:br/>
        <w:t xml:space="preserve">  }</w:t>
      </w:r>
      <w:r w:rsidRPr="00A4559E">
        <w:br/>
        <w:t>}</w:t>
      </w:r>
    </w:p>
    <w:p w14:paraId="5937AE79" w14:textId="77777777" w:rsidR="007B0DDA" w:rsidRPr="00F13CE4" w:rsidRDefault="007B0DDA" w:rsidP="007B0DDA">
      <w:pPr>
        <w:pStyle w:val="4"/>
        <w:numPr>
          <w:ilvl w:val="3"/>
          <w:numId w:val="1"/>
        </w:numPr>
      </w:pPr>
      <w:bookmarkStart w:id="2643" w:name="_Ref55250494"/>
      <w:r w:rsidRPr="00F13CE4">
        <w:t>Per</w:t>
      </w:r>
      <w:r>
        <w:t>-</w:t>
      </w:r>
      <w:r w:rsidRPr="00F13CE4">
        <w:t>point decision for distance</w:t>
      </w:r>
      <w:r>
        <w:t>-</w:t>
      </w:r>
      <w:r w:rsidRPr="00F13CE4">
        <w:t>base</w:t>
      </w:r>
      <w:r>
        <w:t>d</w:t>
      </w:r>
      <w:r w:rsidRPr="00F13CE4">
        <w:t xml:space="preserve"> subsampling</w:t>
      </w:r>
      <w:bookmarkEnd w:id="2643"/>
      <w:r>
        <w:fldChar w:fldCharType="begin" w:fldLock="1"/>
      </w:r>
      <w:r>
        <w:rPr>
          <w:rStyle w:val="HdgMarker"/>
        </w:rPr>
        <w:instrText>Q</w:instrText>
      </w:r>
      <w:r>
        <w:instrText>UOTE "" \* Charformat</w:instrText>
      </w:r>
      <w:r>
        <w:fldChar w:fldCharType="end"/>
      </w:r>
    </w:p>
    <w:p w14:paraId="482D322C" w14:textId="77777777" w:rsidR="007B0DDA" w:rsidRPr="00A4559E" w:rsidRDefault="007B0DDA" w:rsidP="007B0DDA">
      <w:r w:rsidRPr="00A4559E">
        <w:t xml:space="preserve">The derivation of </w:t>
      </w:r>
      <w:r w:rsidRPr="00D35E12">
        <w:rPr>
          <w:rStyle w:val="VarNinline"/>
        </w:rPr>
        <w:t>IsSubsampledPoint</w:t>
      </w:r>
      <w:r w:rsidRPr="00A4559E">
        <w:t xml:space="preserve"> specifies whether the point shall be assigned to the output detail level.</w:t>
      </w:r>
    </w:p>
    <w:p w14:paraId="08EA9023" w14:textId="77777777" w:rsidR="007B0DDA" w:rsidRPr="00A4559E" w:rsidRDefault="007B0DDA" w:rsidP="007B0DDA">
      <w:r w:rsidRPr="00A4559E">
        <w:t xml:space="preserve">A point shall be assigned to the output detail level unless the squared distance between it and any previously assigned point from a set of adjacent blocks within an availability window is less than or equal to </w:t>
      </w:r>
      <w:r w:rsidRPr="00A739CE">
        <w:rPr>
          <w:rStyle w:val="ExprNameinline"/>
        </w:rPr>
        <w:t>sqRadius</w:t>
      </w:r>
      <w:r w:rsidRPr="00A4559E">
        <w:t xml:space="preserve">.  Each availability window shall be a 128×128×128 block volume identified by </w:t>
      </w:r>
      <w:r w:rsidRPr="00A4559E">
        <w:rPr>
          <w:rStyle w:val="Exprinline"/>
        </w:rPr>
        <w:t>( </w:t>
      </w:r>
      <w:r w:rsidRPr="00D35E12">
        <w:rPr>
          <w:rStyle w:val="VarNinline"/>
        </w:rPr>
        <w:t>Bs</w:t>
      </w:r>
      <w:r w:rsidRPr="00A4559E">
        <w:rPr>
          <w:rStyle w:val="Exprinline"/>
        </w:rPr>
        <w:t> &gt;&gt; 7, </w:t>
      </w:r>
      <w:r w:rsidRPr="00D35E12">
        <w:rPr>
          <w:rStyle w:val="VarNinline"/>
        </w:rPr>
        <w:t>Bt</w:t>
      </w:r>
      <w:r w:rsidRPr="00A4559E">
        <w:rPr>
          <w:rStyle w:val="Exprinline"/>
        </w:rPr>
        <w:t> &gt;&gt; 7, </w:t>
      </w:r>
      <w:r w:rsidRPr="00D35E12">
        <w:rPr>
          <w:rStyle w:val="VarNinline"/>
        </w:rPr>
        <w:t>Bv</w:t>
      </w:r>
      <w:r w:rsidRPr="00A4559E">
        <w:rPr>
          <w:rStyle w:val="Exprinline"/>
        </w:rPr>
        <w:t> &gt;&gt; 7 )</w:t>
      </w:r>
      <w:r w:rsidRPr="00A4559E">
        <w:t>.</w:t>
      </w:r>
    </w:p>
    <w:p w14:paraId="29A85380" w14:textId="77777777" w:rsidR="007B0DDA" w:rsidRPr="00A4559E" w:rsidRDefault="007B0DDA" w:rsidP="007B0DDA">
      <w:pPr>
        <w:pStyle w:val="Code"/>
      </w:pPr>
      <w:r w:rsidRPr="00A4559E">
        <w:t xml:space="preserve">sqRadius = 3 &lt;&lt; 2 × (BlkSizeLog2 </w:t>
      </w:r>
      <w:r>
        <w:t>−</w:t>
      </w:r>
      <w:r w:rsidRPr="00A4559E">
        <w:t xml:space="preserve"> 1)</w:t>
      </w:r>
    </w:p>
    <w:p w14:paraId="60F2B20C" w14:textId="77777777" w:rsidR="009C7EB1" w:rsidRDefault="007B0DDA" w:rsidP="009C7EB1">
      <w:pPr>
        <w:keepNext/>
        <w:jc w:val="center"/>
      </w:pPr>
      <w:r w:rsidRPr="00A4559E">
        <w:rPr>
          <w:noProof/>
        </w:rPr>
        <w:drawing>
          <wp:inline distT="0" distB="0" distL="0" distR="0" wp14:anchorId="267F8C72" wp14:editId="7EB11EC1">
            <wp:extent cx="5817600" cy="2084400"/>
            <wp:effectExtent l="0" t="0" r="0" b="0"/>
            <wp:docPr id="10" name="Picture 10"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图示, 工程绘图&#10;&#10;描述已自动生成"/>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817600" cy="2084400"/>
                    </a:xfrm>
                    <a:prstGeom prst="rect">
                      <a:avLst/>
                    </a:prstGeom>
                  </pic:spPr>
                </pic:pic>
              </a:graphicData>
            </a:graphic>
          </wp:inline>
        </w:drawing>
      </w:r>
    </w:p>
    <w:p w14:paraId="39982599" w14:textId="36DEC71F" w:rsidR="007B0DDA" w:rsidRPr="00A4559E" w:rsidRDefault="009C7EB1" w:rsidP="00AF691A">
      <w:pPr>
        <w:pStyle w:val="af4"/>
      </w:pPr>
      <w:bookmarkStart w:id="2644" w:name="_Ref183901075"/>
      <w:r>
        <w:t>Figure </w:t>
      </w:r>
      <w:r>
        <w:fldChar w:fldCharType="begin"/>
      </w:r>
      <w:r>
        <w:instrText xml:space="preserve"> SEQ Figure \* ARABIC </w:instrText>
      </w:r>
      <w:r>
        <w:fldChar w:fldCharType="separate"/>
      </w:r>
      <w:r>
        <w:rPr>
          <w:noProof/>
        </w:rPr>
        <w:t>31</w:t>
      </w:r>
      <w:r>
        <w:fldChar w:fldCharType="end"/>
      </w:r>
      <w:bookmarkEnd w:id="2644"/>
      <w:r>
        <w:t xml:space="preserve"> </w:t>
      </w:r>
      <w:r w:rsidRPr="005F594B">
        <w:t>— Example decisions using distance-based subsampling.</w:t>
      </w:r>
    </w:p>
    <w:p w14:paraId="6E6C2D65" w14:textId="4DEAD3A1" w:rsidR="007B0DDA" w:rsidRPr="00A4559E" w:rsidRDefault="007B0DDA" w:rsidP="007B0DDA">
      <w:r w:rsidRPr="00A4559E">
        <w:t xml:space="preserve">Example per-point decisions are illustrated in </w:t>
      </w:r>
      <w:r w:rsidR="009C7EB1">
        <w:fldChar w:fldCharType="begin"/>
      </w:r>
      <w:r w:rsidR="009C7EB1">
        <w:instrText xml:space="preserve"> REF _Ref183901075 \h </w:instrText>
      </w:r>
      <w:r w:rsidR="009C7EB1">
        <w:fldChar w:fldCharType="separate"/>
      </w:r>
      <w:r w:rsidR="009C7EB1">
        <w:t>Figure </w:t>
      </w:r>
      <w:r w:rsidR="009C7EB1">
        <w:rPr>
          <w:noProof/>
        </w:rPr>
        <w:t>31</w:t>
      </w:r>
      <w:r w:rsidR="009C7EB1">
        <w:fldChar w:fldCharType="end"/>
      </w:r>
      <w:r w:rsidRPr="00A4559E">
        <w:t xml:space="preserve">.  Subsampling generates three detail levels.  The points assigned to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Pr="00A4559E">
        <w:t xml:space="preserve"> by subsampling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Pr="00A4559E">
        <w:t xml:space="preserve"> (when </w:t>
      </w:r>
      <w:r w:rsidRPr="00D35E12">
        <w:rPr>
          <w:rStyle w:val="VarNinline"/>
        </w:rPr>
        <w:t>Lvl</w:t>
      </w:r>
      <w:r w:rsidRPr="00A4559E">
        <w:rPr>
          <w:rStyle w:val="Exprinline"/>
        </w:rPr>
        <w:t> = 0</w:t>
      </w:r>
      <w:r w:rsidRPr="00A4559E">
        <w:t xml:space="preserve">) are not within the shaded radius </w:t>
      </w:r>
      <m:oMath>
        <m:rad>
          <m:radPr>
            <m:degHide m:val="1"/>
            <m:ctrlPr>
              <w:rPr>
                <w:rFonts w:ascii="Cambria Math" w:hAnsi="Cambria Math"/>
              </w:rPr>
            </m:ctrlPr>
          </m:radPr>
          <m:deg/>
          <m:e>
            <m:r>
              <m:rPr>
                <m:nor/>
              </m:rPr>
              <w:rPr>
                <w:rStyle w:val="NoSpell"/>
                <w:i/>
                <w:iCs/>
              </w:rPr>
              <m:t>sqRadius</m:t>
            </m:r>
          </m:e>
        </m:rad>
      </m:oMath>
      <w:r w:rsidRPr="00A4559E">
        <w:t xml:space="preserve"> of any other point in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Pr="00A4559E">
        <w:t xml:space="preserve">.  The block size used to subsample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Pr="00A4559E">
        <w:t xml:space="preserve"> is </w:t>
      </w:r>
      <w:r w:rsidRPr="00D35E12">
        <w:rPr>
          <w:rStyle w:val="VarNinline"/>
        </w:rPr>
        <w:t>BlkSizeLog2</w:t>
      </w:r>
      <w:r w:rsidRPr="00A4559E">
        <w:rPr>
          <w:rStyle w:val="Exprinline"/>
        </w:rPr>
        <w:t> = 1</w:t>
      </w:r>
      <w:r w:rsidRPr="00A4559E">
        <w:t>.  All points are within a single availability window.</w:t>
      </w:r>
    </w:p>
    <w:p w14:paraId="471665F1" w14:textId="6E3514E4" w:rsidR="007B0DDA" w:rsidRPr="007B4E1C" w:rsidRDefault="007B0DDA" w:rsidP="007B0DDA">
      <w:r w:rsidRPr="00A4559E">
        <w:t xml:space="preserve">The array </w:t>
      </w:r>
      <w:r w:rsidRPr="00A739CE">
        <w:rPr>
          <w:rStyle w:val="ExprNameinline"/>
        </w:rPr>
        <w:t>neighPtIdx</w:t>
      </w:r>
      <w:r w:rsidRPr="00A4559E">
        <w:t xml:space="preserve"> is a </w:t>
      </w:r>
      <w:r w:rsidRPr="00D35E12">
        <w:rPr>
          <w:rStyle w:val="VarNinline"/>
        </w:rPr>
        <w:t>neighCnt</w:t>
      </w:r>
      <w:r w:rsidRPr="00A4559E">
        <w:t xml:space="preserve">-element list of </w:t>
      </w:r>
      <w:r w:rsidRPr="00A739CE">
        <w:rPr>
          <w:rStyle w:val="ExprNameinline"/>
        </w:rPr>
        <w:t>AttrPos</w:t>
      </w:r>
      <w:r w:rsidRPr="00A4559E">
        <w:t xml:space="preserve"> indexes of points present in the adjacent blocks of the output detail level that are within the </w:t>
      </w:r>
      <w:r w:rsidRPr="007B4E1C">
        <w:t xml:space="preserve">availability window.  </w:t>
      </w:r>
      <w:r w:rsidRPr="00AF691A">
        <w:fldChar w:fldCharType="begin"/>
      </w:r>
      <w:r w:rsidRPr="00AF691A">
        <w:instrText xml:space="preserve"> REF _Ref143624813 \h  \* MERGEFORMAT </w:instrText>
      </w:r>
      <w:r w:rsidRPr="00AF691A">
        <w:fldChar w:fldCharType="separate"/>
      </w:r>
      <w:r w:rsidR="007B4E1C" w:rsidRPr="00AF691A">
        <w:t>Table </w:t>
      </w:r>
      <w:r w:rsidR="007B4E1C">
        <w:t>52</w:t>
      </w:r>
      <w:r w:rsidRPr="00AF691A">
        <w:fldChar w:fldCharType="end"/>
      </w:r>
      <w:r w:rsidRPr="007B4E1C">
        <w:t xml:space="preserve"> specifies the relative locations of the adjacent blocks.</w:t>
      </w:r>
    </w:p>
    <w:p w14:paraId="415197E8" w14:textId="056F5A0E" w:rsidR="007B0DDA" w:rsidRPr="007B4E1C" w:rsidRDefault="007B0DDA" w:rsidP="007B0DDA">
      <w:pPr>
        <w:pStyle w:val="Code"/>
      </w:pPr>
      <w:r w:rsidRPr="007B4E1C">
        <w:lastRenderedPageBreak/>
        <w:t>neighCnt = 0</w:t>
      </w:r>
      <w:r w:rsidRPr="007B4E1C">
        <w:br/>
        <w:t>for (i = 0; i &lt; 19; i++) {</w:t>
      </w:r>
      <w:r w:rsidRPr="007B4E1C">
        <w:br/>
        <w:t xml:space="preserve">  ns = Bs + adjBlkOffset[i][0]</w:t>
      </w:r>
      <w:r w:rsidRPr="007B4E1C">
        <w:br/>
        <w:t xml:space="preserve">  nt = Bt + adjBlkOffset[i][1]</w:t>
      </w:r>
      <w:r w:rsidRPr="007B4E1C">
        <w:br/>
        <w:t xml:space="preserve">  nv = Bv + adjBlkOffset[i][2]</w:t>
      </w:r>
      <w:r w:rsidRPr="007B4E1C">
        <w:br/>
        <w:t xml:space="preserve">  unavailable = (ns ^ Bs) &gt;&gt; 7 || (nt ^ Bt) &gt;&gt; 7 || (nv ^ Bv) &gt;&gt; 7</w:t>
      </w:r>
      <w:r w:rsidRPr="007B4E1C">
        <w:br/>
        <w:t xml:space="preserve">  if (unavailable)</w:t>
      </w:r>
      <w:r w:rsidRPr="007B4E1C">
        <w:br/>
        <w:t xml:space="preserve">    continue</w:t>
      </w:r>
      <w:r w:rsidRPr="007B4E1C">
        <w:br/>
        <w:t xml:space="preserve">  if (MapSub[ns][nt][nv])</w:t>
      </w:r>
      <w:r w:rsidRPr="007B4E1C">
        <w:br/>
        <w:t xml:space="preserve">    neighPtIdx[neighCnt++] = MapPtIdx[ns][nt][nv]</w:t>
      </w:r>
      <w:r w:rsidRPr="007B4E1C">
        <w:br/>
        <w:t>}</w:t>
      </w:r>
    </w:p>
    <w:p w14:paraId="723D7273" w14:textId="1BD0BD22" w:rsidR="007B0DDA" w:rsidRDefault="007B4E1C" w:rsidP="007B0DDA">
      <w:pPr>
        <w:pStyle w:val="af4"/>
      </w:pPr>
      <w:bookmarkStart w:id="2645" w:name="_Ref143624813"/>
      <w:r w:rsidRPr="00AF691A">
        <w:t>Table </w:t>
      </w:r>
      <w:r w:rsidR="00E675F1">
        <w:fldChar w:fldCharType="begin"/>
      </w:r>
      <w:r w:rsidR="00E675F1">
        <w:instrText xml:space="preserve"> SEQ Table \* ARABIC </w:instrText>
      </w:r>
      <w:r w:rsidR="00E675F1">
        <w:fldChar w:fldCharType="separate"/>
      </w:r>
      <w:r w:rsidR="00E675F1">
        <w:rPr>
          <w:noProof/>
        </w:rPr>
        <w:t>52</w:t>
      </w:r>
      <w:r w:rsidR="00E675F1">
        <w:fldChar w:fldCharType="end"/>
      </w:r>
      <w:bookmarkEnd w:id="2645"/>
      <w:r w:rsidR="007B0DDA" w:rsidRPr="007B4E1C">
        <w:t xml:space="preserve">— Adjacent block coordinates, </w:t>
      </w:r>
      <w:r w:rsidR="007B0DDA" w:rsidRPr="007B4E1C">
        <w:rPr>
          <w:color w:val="C444B2"/>
        </w:rPr>
        <w:t>adjBlkOffset</w:t>
      </w:r>
      <w:r w:rsidR="007B0DDA" w:rsidRPr="007B4E1C">
        <w:rPr>
          <w:color w:val="5B9BD5"/>
        </w:rPr>
        <w:t>[ </w:t>
      </w:r>
      <w:r w:rsidR="007B0DDA" w:rsidRPr="007B4E1C">
        <w:rPr>
          <w:rFonts w:ascii="Cambria Math" w:hAnsi="Cambria Math" w:cs="Cambria Math"/>
          <w:color w:val="ED7D31" w:themeColor="accent2"/>
        </w:rPr>
        <w:t>𝑖</w:t>
      </w:r>
      <w:r w:rsidR="007B0DDA" w:rsidRPr="007B4E1C">
        <w:rPr>
          <w:color w:val="5B9BD5"/>
        </w:rPr>
        <w:t> ][ </w:t>
      </w:r>
      <w:r w:rsidR="007B0DDA" w:rsidRPr="007B4E1C">
        <w:rPr>
          <w:rFonts w:ascii="Cambria Math" w:hAnsi="Cambria Math" w:cs="Cambria Math"/>
          <w:color w:val="ED7D31" w:themeColor="accent2"/>
        </w:rPr>
        <w:t>𝑘</w:t>
      </w:r>
      <w:r w:rsidR="007B0DDA" w:rsidRPr="007B4E1C">
        <w:rPr>
          <w:color w:val="5B9BD5"/>
        </w:rPr>
        <w:t> ]</w:t>
      </w:r>
      <w:r w:rsidR="007B0DDA" w:rsidRPr="007B4E1C">
        <w:t xml:space="preserve">, relative to </w:t>
      </w:r>
      <w:r w:rsidR="007B0DDA" w:rsidRPr="007B4E1C">
        <w:rPr>
          <w:rStyle w:val="Exprinline"/>
        </w:rPr>
        <w:t>( </w:t>
      </w:r>
      <w:r w:rsidR="007B0DDA" w:rsidRPr="007B4E1C">
        <w:rPr>
          <w:rStyle w:val="VarNinline"/>
        </w:rPr>
        <w:t>Bs</w:t>
      </w:r>
      <w:r w:rsidR="007B0DDA" w:rsidRPr="007B4E1C">
        <w:rPr>
          <w:rStyle w:val="Exprinline"/>
        </w:rPr>
        <w:t>, </w:t>
      </w:r>
      <w:r w:rsidR="007B0DDA" w:rsidRPr="007B4E1C">
        <w:rPr>
          <w:rStyle w:val="VarNinline"/>
        </w:rPr>
        <w:t>B</w:t>
      </w:r>
      <w:r w:rsidR="007B0DDA" w:rsidRPr="00D35E12">
        <w:rPr>
          <w:rStyle w:val="VarNinline"/>
        </w:rPr>
        <w:t>t</w:t>
      </w:r>
      <w:r w:rsidR="007B0DDA" w:rsidRPr="001A38FF">
        <w:rPr>
          <w:rStyle w:val="Exprinline"/>
        </w:rPr>
        <w:t>, </w:t>
      </w:r>
      <w:r w:rsidR="007B0DDA" w:rsidRPr="00D35E12">
        <w:rPr>
          <w:rStyle w:val="VarNinline"/>
        </w:rPr>
        <w:t>Bv</w:t>
      </w:r>
      <w:r w:rsidR="007B0DDA">
        <w:rPr>
          <w:rStyle w:val="Exprinline"/>
        </w:rPr>
        <w:t> )</w:t>
      </w:r>
    </w:p>
    <w:tbl>
      <w:tblPr>
        <w:tblStyle w:val="G-PCCTable"/>
        <w:tblW w:w="9063" w:type="dxa"/>
        <w:tblLook w:val="0420" w:firstRow="1" w:lastRow="0" w:firstColumn="0" w:lastColumn="0" w:noHBand="0" w:noVBand="1"/>
      </w:tblPr>
      <w:tblGrid>
        <w:gridCol w:w="567"/>
        <w:gridCol w:w="567"/>
        <w:gridCol w:w="567"/>
        <w:gridCol w:w="567"/>
        <w:gridCol w:w="567"/>
        <w:gridCol w:w="567"/>
        <w:gridCol w:w="567"/>
        <w:gridCol w:w="566"/>
        <w:gridCol w:w="566"/>
        <w:gridCol w:w="566"/>
        <w:gridCol w:w="566"/>
        <w:gridCol w:w="566"/>
        <w:gridCol w:w="566"/>
        <w:gridCol w:w="566"/>
        <w:gridCol w:w="566"/>
        <w:gridCol w:w="566"/>
      </w:tblGrid>
      <w:tr w:rsidR="007B0DDA" w:rsidRPr="00A4559E" w14:paraId="3C47776D"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567" w:type="dxa"/>
            <w:vMerge w:val="restart"/>
          </w:tcPr>
          <w:p w14:paraId="3A5C9772"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701" w:type="dxa"/>
            <w:gridSpan w:val="3"/>
          </w:tcPr>
          <w:p w14:paraId="0D2AB906"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67" w:type="dxa"/>
            <w:vMerge w:val="restart"/>
          </w:tcPr>
          <w:p w14:paraId="3B08CF08"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700" w:type="dxa"/>
            <w:gridSpan w:val="3"/>
          </w:tcPr>
          <w:p w14:paraId="5BFB340E"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66" w:type="dxa"/>
            <w:vMerge w:val="restart"/>
          </w:tcPr>
          <w:p w14:paraId="4F08E83C"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98" w:type="dxa"/>
            <w:gridSpan w:val="3"/>
          </w:tcPr>
          <w:p w14:paraId="23C215E6"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66" w:type="dxa"/>
            <w:vMerge w:val="restart"/>
          </w:tcPr>
          <w:p w14:paraId="67CED2B2"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98" w:type="dxa"/>
            <w:gridSpan w:val="3"/>
          </w:tcPr>
          <w:p w14:paraId="0475F512"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r>
      <w:tr w:rsidR="007B0DDA" w:rsidRPr="00A4559E" w14:paraId="23C1D30C"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567" w:type="dxa"/>
            <w:vMerge/>
          </w:tcPr>
          <w:p w14:paraId="1CBD59CE" w14:textId="77777777" w:rsidR="007B0DDA" w:rsidRPr="00F75262" w:rsidRDefault="007B0DDA" w:rsidP="00082AA8">
            <w:pPr>
              <w:pStyle w:val="G-PCCTablebody"/>
              <w:jc w:val="center"/>
              <w:rPr>
                <w:rFonts w:ascii="Cambria" w:hAnsi="Cambria"/>
                <w:bCs/>
              </w:rPr>
            </w:pPr>
          </w:p>
        </w:tc>
        <w:tc>
          <w:tcPr>
            <w:tcW w:w="567" w:type="dxa"/>
          </w:tcPr>
          <w:p w14:paraId="272AF912"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567" w:type="dxa"/>
          </w:tcPr>
          <w:p w14:paraId="36A1FB16"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567" w:type="dxa"/>
          </w:tcPr>
          <w:p w14:paraId="7F2A42C5"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567" w:type="dxa"/>
            <w:vMerge/>
          </w:tcPr>
          <w:p w14:paraId="13508039" w14:textId="77777777" w:rsidR="007B0DDA" w:rsidRPr="00F75262" w:rsidRDefault="007B0DDA" w:rsidP="00082AA8">
            <w:pPr>
              <w:pStyle w:val="G-PCCTablebody"/>
              <w:jc w:val="center"/>
              <w:rPr>
                <w:rFonts w:ascii="Cambria" w:hAnsi="Cambria"/>
                <w:bCs/>
              </w:rPr>
            </w:pPr>
          </w:p>
        </w:tc>
        <w:tc>
          <w:tcPr>
            <w:tcW w:w="567" w:type="dxa"/>
          </w:tcPr>
          <w:p w14:paraId="1253B98A"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567" w:type="dxa"/>
          </w:tcPr>
          <w:p w14:paraId="3101AAC4"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566" w:type="dxa"/>
          </w:tcPr>
          <w:p w14:paraId="2800ED8F"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566" w:type="dxa"/>
            <w:vMerge/>
          </w:tcPr>
          <w:p w14:paraId="46A63DF2" w14:textId="77777777" w:rsidR="007B0DDA" w:rsidRPr="00F75262" w:rsidRDefault="007B0DDA" w:rsidP="00082AA8">
            <w:pPr>
              <w:pStyle w:val="G-PCCTablebody"/>
              <w:jc w:val="center"/>
              <w:rPr>
                <w:rFonts w:ascii="Cambria" w:hAnsi="Cambria"/>
                <w:bCs/>
              </w:rPr>
            </w:pPr>
          </w:p>
        </w:tc>
        <w:tc>
          <w:tcPr>
            <w:tcW w:w="566" w:type="dxa"/>
          </w:tcPr>
          <w:p w14:paraId="72A35330"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566" w:type="dxa"/>
          </w:tcPr>
          <w:p w14:paraId="7EBB5650"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566" w:type="dxa"/>
          </w:tcPr>
          <w:p w14:paraId="73EB4142"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566" w:type="dxa"/>
            <w:vMerge/>
          </w:tcPr>
          <w:p w14:paraId="2333671B" w14:textId="77777777" w:rsidR="007B0DDA" w:rsidRPr="00F75262" w:rsidRDefault="007B0DDA" w:rsidP="00082AA8">
            <w:pPr>
              <w:pStyle w:val="G-PCCTablebody"/>
              <w:jc w:val="center"/>
              <w:rPr>
                <w:rFonts w:ascii="Cambria" w:hAnsi="Cambria"/>
                <w:bCs/>
              </w:rPr>
            </w:pPr>
          </w:p>
        </w:tc>
        <w:tc>
          <w:tcPr>
            <w:tcW w:w="566" w:type="dxa"/>
          </w:tcPr>
          <w:p w14:paraId="06074078"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566" w:type="dxa"/>
          </w:tcPr>
          <w:p w14:paraId="5F40DDE9"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566" w:type="dxa"/>
          </w:tcPr>
          <w:p w14:paraId="568E14D3" w14:textId="77777777" w:rsidR="007B0DDA" w:rsidRPr="00F75262" w:rsidRDefault="007B0DDA" w:rsidP="00082AA8">
            <w:pPr>
              <w:pStyle w:val="G-PCCTablebody"/>
              <w:jc w:val="center"/>
              <w:rPr>
                <w:rFonts w:ascii="Cambria" w:hAnsi="Cambria"/>
                <w:bCs/>
              </w:rPr>
            </w:pPr>
            <w:r w:rsidRPr="009656CC">
              <w:rPr>
                <w:rFonts w:ascii="Cambria" w:hAnsi="Cambria"/>
                <w:bCs/>
              </w:rPr>
              <w:t>2</w:t>
            </w:r>
          </w:p>
        </w:tc>
      </w:tr>
      <w:tr w:rsidR="007B0DDA" w:rsidRPr="00A4559E" w14:paraId="01358439" w14:textId="77777777" w:rsidTr="00082AA8">
        <w:tc>
          <w:tcPr>
            <w:tcW w:w="567" w:type="dxa"/>
          </w:tcPr>
          <w:p w14:paraId="5DCA3884" w14:textId="77777777" w:rsidR="007B0DDA" w:rsidRPr="00A4559E" w:rsidRDefault="007B0DDA" w:rsidP="00082AA8">
            <w:pPr>
              <w:pStyle w:val="G-PCCTablebodyKWN"/>
              <w:jc w:val="center"/>
              <w:rPr>
                <w:b/>
                <w:bCs/>
              </w:rPr>
            </w:pPr>
            <w:r w:rsidRPr="00A4559E">
              <w:rPr>
                <w:b/>
                <w:bCs/>
              </w:rPr>
              <w:t>0</w:t>
            </w:r>
          </w:p>
        </w:tc>
        <w:tc>
          <w:tcPr>
            <w:tcW w:w="567" w:type="dxa"/>
            <w:vAlign w:val="center"/>
          </w:tcPr>
          <w:p w14:paraId="31E712E5" w14:textId="77777777" w:rsidR="007B0DDA" w:rsidRPr="00A4559E" w:rsidRDefault="007B0DDA" w:rsidP="00082AA8">
            <w:pPr>
              <w:pStyle w:val="G-PCCTablebody"/>
              <w:jc w:val="center"/>
            </w:pPr>
            <w:r w:rsidRPr="00A4559E">
              <w:t>−1</w:t>
            </w:r>
          </w:p>
        </w:tc>
        <w:tc>
          <w:tcPr>
            <w:tcW w:w="567" w:type="dxa"/>
            <w:vAlign w:val="center"/>
          </w:tcPr>
          <w:p w14:paraId="08CCA719" w14:textId="77777777" w:rsidR="007B0DDA" w:rsidRPr="00A4559E" w:rsidRDefault="007B0DDA" w:rsidP="00082AA8">
            <w:pPr>
              <w:pStyle w:val="G-PCCTablebody"/>
              <w:jc w:val="center"/>
            </w:pPr>
            <w:r w:rsidRPr="00A4559E">
              <w:t> 0</w:t>
            </w:r>
          </w:p>
        </w:tc>
        <w:tc>
          <w:tcPr>
            <w:tcW w:w="567" w:type="dxa"/>
            <w:vAlign w:val="center"/>
          </w:tcPr>
          <w:p w14:paraId="2E331DA2" w14:textId="77777777" w:rsidR="007B0DDA" w:rsidRPr="00A4559E" w:rsidRDefault="007B0DDA" w:rsidP="00082AA8">
            <w:pPr>
              <w:pStyle w:val="G-PCCTablebody"/>
              <w:jc w:val="center"/>
            </w:pPr>
            <w:r w:rsidRPr="00A4559E">
              <w:t> 0</w:t>
            </w:r>
          </w:p>
        </w:tc>
        <w:tc>
          <w:tcPr>
            <w:tcW w:w="567" w:type="dxa"/>
            <w:vAlign w:val="center"/>
          </w:tcPr>
          <w:p w14:paraId="7A04A87D" w14:textId="77777777" w:rsidR="007B0DDA" w:rsidRPr="00A4559E" w:rsidRDefault="007B0DDA" w:rsidP="00082AA8">
            <w:pPr>
              <w:pStyle w:val="G-PCCTablebody"/>
              <w:jc w:val="center"/>
              <w:rPr>
                <w:b/>
                <w:bCs/>
              </w:rPr>
            </w:pPr>
            <w:r w:rsidRPr="00A4559E">
              <w:rPr>
                <w:b/>
                <w:bCs/>
              </w:rPr>
              <w:t>5</w:t>
            </w:r>
          </w:p>
        </w:tc>
        <w:tc>
          <w:tcPr>
            <w:tcW w:w="567" w:type="dxa"/>
            <w:vAlign w:val="center"/>
          </w:tcPr>
          <w:p w14:paraId="1FC0BF0B" w14:textId="77777777" w:rsidR="007B0DDA" w:rsidRPr="00A4559E" w:rsidRDefault="007B0DDA" w:rsidP="00082AA8">
            <w:pPr>
              <w:pStyle w:val="G-PCCTablebody"/>
              <w:jc w:val="center"/>
            </w:pPr>
            <w:r w:rsidRPr="00A4559E">
              <w:t>−1</w:t>
            </w:r>
          </w:p>
        </w:tc>
        <w:tc>
          <w:tcPr>
            <w:tcW w:w="567" w:type="dxa"/>
            <w:vAlign w:val="center"/>
          </w:tcPr>
          <w:p w14:paraId="406DD7BF" w14:textId="77777777" w:rsidR="007B0DDA" w:rsidRPr="00A4559E" w:rsidRDefault="007B0DDA" w:rsidP="00082AA8">
            <w:pPr>
              <w:pStyle w:val="G-PCCTablebody"/>
              <w:jc w:val="center"/>
            </w:pPr>
            <w:r w:rsidRPr="00A4559E">
              <w:t> 1</w:t>
            </w:r>
          </w:p>
        </w:tc>
        <w:tc>
          <w:tcPr>
            <w:tcW w:w="566" w:type="dxa"/>
            <w:vAlign w:val="center"/>
          </w:tcPr>
          <w:p w14:paraId="50FA908E" w14:textId="77777777" w:rsidR="007B0DDA" w:rsidRPr="00A4559E" w:rsidRDefault="007B0DDA" w:rsidP="00082AA8">
            <w:pPr>
              <w:pStyle w:val="G-PCCTablebody"/>
              <w:jc w:val="center"/>
            </w:pPr>
            <w:r w:rsidRPr="00A4559E">
              <w:t> 0</w:t>
            </w:r>
          </w:p>
        </w:tc>
        <w:tc>
          <w:tcPr>
            <w:tcW w:w="566" w:type="dxa"/>
            <w:vAlign w:val="center"/>
          </w:tcPr>
          <w:p w14:paraId="37886D14" w14:textId="77777777" w:rsidR="007B0DDA" w:rsidRPr="00A4559E" w:rsidRDefault="007B0DDA" w:rsidP="00082AA8">
            <w:pPr>
              <w:pStyle w:val="G-PCCTablebody"/>
              <w:jc w:val="center"/>
              <w:rPr>
                <w:b/>
                <w:bCs/>
              </w:rPr>
            </w:pPr>
            <w:r w:rsidRPr="00A4559E">
              <w:rPr>
                <w:b/>
                <w:bCs/>
              </w:rPr>
              <w:t>10</w:t>
            </w:r>
          </w:p>
        </w:tc>
        <w:tc>
          <w:tcPr>
            <w:tcW w:w="566" w:type="dxa"/>
            <w:vAlign w:val="center"/>
          </w:tcPr>
          <w:p w14:paraId="07CD7BC6" w14:textId="77777777" w:rsidR="007B0DDA" w:rsidRPr="00A4559E" w:rsidRDefault="007B0DDA" w:rsidP="00082AA8">
            <w:pPr>
              <w:pStyle w:val="G-PCCTablebody"/>
              <w:jc w:val="center"/>
            </w:pPr>
            <w:r w:rsidRPr="00A4559E">
              <w:t>−1</w:t>
            </w:r>
          </w:p>
        </w:tc>
        <w:tc>
          <w:tcPr>
            <w:tcW w:w="566" w:type="dxa"/>
            <w:vAlign w:val="center"/>
          </w:tcPr>
          <w:p w14:paraId="711216CB" w14:textId="77777777" w:rsidR="007B0DDA" w:rsidRPr="00A4559E" w:rsidRDefault="007B0DDA" w:rsidP="00082AA8">
            <w:pPr>
              <w:pStyle w:val="G-PCCTablebody"/>
              <w:jc w:val="center"/>
            </w:pPr>
            <w:r w:rsidRPr="00A4559E">
              <w:t> 0</w:t>
            </w:r>
          </w:p>
        </w:tc>
        <w:tc>
          <w:tcPr>
            <w:tcW w:w="566" w:type="dxa"/>
            <w:vAlign w:val="center"/>
          </w:tcPr>
          <w:p w14:paraId="5E016EF8" w14:textId="77777777" w:rsidR="007B0DDA" w:rsidRPr="00A4559E" w:rsidRDefault="007B0DDA" w:rsidP="00082AA8">
            <w:pPr>
              <w:pStyle w:val="G-PCCTablebody"/>
              <w:jc w:val="center"/>
            </w:pPr>
            <w:r w:rsidRPr="00A4559E">
              <w:t>−1</w:t>
            </w:r>
          </w:p>
        </w:tc>
        <w:tc>
          <w:tcPr>
            <w:tcW w:w="566" w:type="dxa"/>
            <w:vAlign w:val="center"/>
          </w:tcPr>
          <w:p w14:paraId="780AF86E" w14:textId="77777777" w:rsidR="007B0DDA" w:rsidRPr="00A4559E" w:rsidRDefault="007B0DDA" w:rsidP="00082AA8">
            <w:pPr>
              <w:pStyle w:val="G-PCCTablebody"/>
              <w:jc w:val="center"/>
              <w:rPr>
                <w:b/>
                <w:bCs/>
              </w:rPr>
            </w:pPr>
            <w:r w:rsidRPr="00A4559E">
              <w:rPr>
                <w:b/>
                <w:bCs/>
              </w:rPr>
              <w:t>15</w:t>
            </w:r>
          </w:p>
        </w:tc>
        <w:tc>
          <w:tcPr>
            <w:tcW w:w="566" w:type="dxa"/>
            <w:vAlign w:val="center"/>
          </w:tcPr>
          <w:p w14:paraId="57E99A15" w14:textId="77777777" w:rsidR="007B0DDA" w:rsidRPr="00A4559E" w:rsidRDefault="007B0DDA" w:rsidP="00082AA8">
            <w:pPr>
              <w:pStyle w:val="G-PCCTablebody"/>
              <w:jc w:val="center"/>
            </w:pPr>
            <w:r w:rsidRPr="00A4559E">
              <w:t> 1</w:t>
            </w:r>
          </w:p>
        </w:tc>
        <w:tc>
          <w:tcPr>
            <w:tcW w:w="566" w:type="dxa"/>
            <w:vAlign w:val="center"/>
          </w:tcPr>
          <w:p w14:paraId="37C8F6DD" w14:textId="77777777" w:rsidR="007B0DDA" w:rsidRPr="00A4559E" w:rsidRDefault="007B0DDA" w:rsidP="00082AA8">
            <w:pPr>
              <w:pStyle w:val="G-PCCTablebody"/>
              <w:jc w:val="center"/>
            </w:pPr>
            <w:r w:rsidRPr="00A4559E">
              <w:t>−1</w:t>
            </w:r>
          </w:p>
        </w:tc>
        <w:tc>
          <w:tcPr>
            <w:tcW w:w="566" w:type="dxa"/>
            <w:vAlign w:val="center"/>
          </w:tcPr>
          <w:p w14:paraId="33B350F5" w14:textId="77777777" w:rsidR="007B0DDA" w:rsidRPr="00A4559E" w:rsidRDefault="007B0DDA" w:rsidP="00082AA8">
            <w:pPr>
              <w:pStyle w:val="G-PCCTablebody"/>
              <w:jc w:val="center"/>
            </w:pPr>
            <w:r w:rsidRPr="00A4559E">
              <w:t>−1</w:t>
            </w:r>
          </w:p>
        </w:tc>
      </w:tr>
      <w:tr w:rsidR="007B0DDA" w:rsidRPr="00A4559E" w14:paraId="21F4012A" w14:textId="77777777" w:rsidTr="00082AA8">
        <w:tc>
          <w:tcPr>
            <w:tcW w:w="567" w:type="dxa"/>
          </w:tcPr>
          <w:p w14:paraId="7D1E418A" w14:textId="77777777" w:rsidR="007B0DDA" w:rsidRPr="00A4559E" w:rsidRDefault="007B0DDA" w:rsidP="00082AA8">
            <w:pPr>
              <w:pStyle w:val="G-PCCTablebodyKWN"/>
              <w:jc w:val="center"/>
              <w:rPr>
                <w:b/>
                <w:bCs/>
              </w:rPr>
            </w:pPr>
            <w:r w:rsidRPr="00A4559E">
              <w:rPr>
                <w:b/>
                <w:bCs/>
              </w:rPr>
              <w:t>1</w:t>
            </w:r>
          </w:p>
        </w:tc>
        <w:tc>
          <w:tcPr>
            <w:tcW w:w="567" w:type="dxa"/>
            <w:vAlign w:val="center"/>
          </w:tcPr>
          <w:p w14:paraId="0CC54C3D" w14:textId="77777777" w:rsidR="007B0DDA" w:rsidRPr="00A4559E" w:rsidRDefault="007B0DDA" w:rsidP="00082AA8">
            <w:pPr>
              <w:pStyle w:val="G-PCCTablebody"/>
              <w:jc w:val="center"/>
            </w:pPr>
            <w:r w:rsidRPr="00A4559E">
              <w:t> 0</w:t>
            </w:r>
          </w:p>
        </w:tc>
        <w:tc>
          <w:tcPr>
            <w:tcW w:w="567" w:type="dxa"/>
            <w:vAlign w:val="center"/>
          </w:tcPr>
          <w:p w14:paraId="080A7DFB" w14:textId="77777777" w:rsidR="007B0DDA" w:rsidRPr="00A4559E" w:rsidRDefault="007B0DDA" w:rsidP="00082AA8">
            <w:pPr>
              <w:pStyle w:val="G-PCCTablebody"/>
              <w:jc w:val="center"/>
            </w:pPr>
            <w:r w:rsidRPr="00A4559E">
              <w:t>−1</w:t>
            </w:r>
          </w:p>
        </w:tc>
        <w:tc>
          <w:tcPr>
            <w:tcW w:w="567" w:type="dxa"/>
            <w:vAlign w:val="center"/>
          </w:tcPr>
          <w:p w14:paraId="158FB40B" w14:textId="77777777" w:rsidR="007B0DDA" w:rsidRPr="00A4559E" w:rsidRDefault="007B0DDA" w:rsidP="00082AA8">
            <w:pPr>
              <w:pStyle w:val="G-PCCTablebody"/>
              <w:jc w:val="center"/>
            </w:pPr>
            <w:r w:rsidRPr="00A4559E">
              <w:t> 0</w:t>
            </w:r>
          </w:p>
        </w:tc>
        <w:tc>
          <w:tcPr>
            <w:tcW w:w="567" w:type="dxa"/>
            <w:vAlign w:val="center"/>
          </w:tcPr>
          <w:p w14:paraId="44FAC3C4" w14:textId="77777777" w:rsidR="007B0DDA" w:rsidRPr="00A4559E" w:rsidRDefault="007B0DDA" w:rsidP="00082AA8">
            <w:pPr>
              <w:pStyle w:val="G-PCCTablebody"/>
              <w:jc w:val="center"/>
              <w:rPr>
                <w:b/>
                <w:bCs/>
              </w:rPr>
            </w:pPr>
            <w:r w:rsidRPr="00A4559E">
              <w:rPr>
                <w:b/>
                <w:bCs/>
              </w:rPr>
              <w:t>6</w:t>
            </w:r>
          </w:p>
        </w:tc>
        <w:tc>
          <w:tcPr>
            <w:tcW w:w="567" w:type="dxa"/>
            <w:vAlign w:val="center"/>
          </w:tcPr>
          <w:p w14:paraId="633511C4" w14:textId="77777777" w:rsidR="007B0DDA" w:rsidRPr="00A4559E" w:rsidRDefault="007B0DDA" w:rsidP="00082AA8">
            <w:pPr>
              <w:pStyle w:val="G-PCCTablebody"/>
              <w:jc w:val="center"/>
            </w:pPr>
            <w:r w:rsidRPr="00A4559E">
              <w:t> 0</w:t>
            </w:r>
          </w:p>
        </w:tc>
        <w:tc>
          <w:tcPr>
            <w:tcW w:w="567" w:type="dxa"/>
            <w:vAlign w:val="center"/>
          </w:tcPr>
          <w:p w14:paraId="05F764B3" w14:textId="77777777" w:rsidR="007B0DDA" w:rsidRPr="00A4559E" w:rsidRDefault="007B0DDA" w:rsidP="00082AA8">
            <w:pPr>
              <w:pStyle w:val="G-PCCTablebody"/>
              <w:jc w:val="center"/>
            </w:pPr>
            <w:r w:rsidRPr="00A4559E">
              <w:t> 1</w:t>
            </w:r>
          </w:p>
        </w:tc>
        <w:tc>
          <w:tcPr>
            <w:tcW w:w="566" w:type="dxa"/>
            <w:vAlign w:val="center"/>
          </w:tcPr>
          <w:p w14:paraId="7EDEC7FE" w14:textId="77777777" w:rsidR="007B0DDA" w:rsidRPr="00A4559E" w:rsidRDefault="007B0DDA" w:rsidP="00082AA8">
            <w:pPr>
              <w:pStyle w:val="G-PCCTablebody"/>
              <w:jc w:val="center"/>
            </w:pPr>
            <w:r w:rsidRPr="00A4559E">
              <w:t>−1</w:t>
            </w:r>
          </w:p>
        </w:tc>
        <w:tc>
          <w:tcPr>
            <w:tcW w:w="566" w:type="dxa"/>
            <w:vAlign w:val="center"/>
          </w:tcPr>
          <w:p w14:paraId="43AB587B" w14:textId="77777777" w:rsidR="007B0DDA" w:rsidRPr="00A4559E" w:rsidRDefault="007B0DDA" w:rsidP="00082AA8">
            <w:pPr>
              <w:pStyle w:val="G-PCCTablebody"/>
              <w:jc w:val="center"/>
              <w:rPr>
                <w:b/>
                <w:bCs/>
              </w:rPr>
            </w:pPr>
            <w:r w:rsidRPr="00A4559E">
              <w:rPr>
                <w:b/>
                <w:bCs/>
              </w:rPr>
              <w:t>11</w:t>
            </w:r>
          </w:p>
        </w:tc>
        <w:tc>
          <w:tcPr>
            <w:tcW w:w="566" w:type="dxa"/>
            <w:vAlign w:val="center"/>
          </w:tcPr>
          <w:p w14:paraId="1F6E2E3E" w14:textId="77777777" w:rsidR="007B0DDA" w:rsidRPr="00A4559E" w:rsidRDefault="007B0DDA" w:rsidP="00082AA8">
            <w:pPr>
              <w:pStyle w:val="G-PCCTablebody"/>
              <w:jc w:val="center"/>
            </w:pPr>
            <w:r w:rsidRPr="00A4559E">
              <w:t>−1</w:t>
            </w:r>
          </w:p>
        </w:tc>
        <w:tc>
          <w:tcPr>
            <w:tcW w:w="566" w:type="dxa"/>
            <w:vAlign w:val="center"/>
          </w:tcPr>
          <w:p w14:paraId="60F0C5E8" w14:textId="77777777" w:rsidR="007B0DDA" w:rsidRPr="00A4559E" w:rsidRDefault="007B0DDA" w:rsidP="00082AA8">
            <w:pPr>
              <w:pStyle w:val="G-PCCTablebody"/>
              <w:jc w:val="center"/>
            </w:pPr>
            <w:r w:rsidRPr="00A4559E">
              <w:t>−1</w:t>
            </w:r>
          </w:p>
        </w:tc>
        <w:tc>
          <w:tcPr>
            <w:tcW w:w="566" w:type="dxa"/>
            <w:vAlign w:val="center"/>
          </w:tcPr>
          <w:p w14:paraId="0FE536C4" w14:textId="77777777" w:rsidR="007B0DDA" w:rsidRPr="00A4559E" w:rsidRDefault="007B0DDA" w:rsidP="00082AA8">
            <w:pPr>
              <w:pStyle w:val="G-PCCTablebody"/>
              <w:jc w:val="center"/>
            </w:pPr>
            <w:r w:rsidRPr="00A4559E">
              <w:t> 0</w:t>
            </w:r>
          </w:p>
        </w:tc>
        <w:tc>
          <w:tcPr>
            <w:tcW w:w="566" w:type="dxa"/>
            <w:vAlign w:val="center"/>
          </w:tcPr>
          <w:p w14:paraId="6772BCBE" w14:textId="77777777" w:rsidR="007B0DDA" w:rsidRPr="00A4559E" w:rsidRDefault="007B0DDA" w:rsidP="00082AA8">
            <w:pPr>
              <w:pStyle w:val="G-PCCTablebody"/>
              <w:jc w:val="center"/>
              <w:rPr>
                <w:b/>
                <w:bCs/>
              </w:rPr>
            </w:pPr>
            <w:r w:rsidRPr="00A4559E">
              <w:rPr>
                <w:b/>
                <w:bCs/>
              </w:rPr>
              <w:t>16</w:t>
            </w:r>
          </w:p>
        </w:tc>
        <w:tc>
          <w:tcPr>
            <w:tcW w:w="566" w:type="dxa"/>
            <w:vAlign w:val="center"/>
          </w:tcPr>
          <w:p w14:paraId="37BFA010" w14:textId="77777777" w:rsidR="007B0DDA" w:rsidRPr="00A4559E" w:rsidRDefault="007B0DDA" w:rsidP="00082AA8">
            <w:pPr>
              <w:pStyle w:val="G-PCCTablebody"/>
              <w:jc w:val="center"/>
            </w:pPr>
            <w:r w:rsidRPr="00A4559E">
              <w:t>−1</w:t>
            </w:r>
          </w:p>
        </w:tc>
        <w:tc>
          <w:tcPr>
            <w:tcW w:w="566" w:type="dxa"/>
            <w:vAlign w:val="center"/>
          </w:tcPr>
          <w:p w14:paraId="4D6C53E3" w14:textId="77777777" w:rsidR="007B0DDA" w:rsidRPr="00A4559E" w:rsidRDefault="007B0DDA" w:rsidP="00082AA8">
            <w:pPr>
              <w:pStyle w:val="G-PCCTablebody"/>
              <w:jc w:val="center"/>
            </w:pPr>
            <w:r w:rsidRPr="00A4559E">
              <w:t> 1</w:t>
            </w:r>
          </w:p>
        </w:tc>
        <w:tc>
          <w:tcPr>
            <w:tcW w:w="566" w:type="dxa"/>
            <w:vAlign w:val="center"/>
          </w:tcPr>
          <w:p w14:paraId="4FDB0FA5" w14:textId="77777777" w:rsidR="007B0DDA" w:rsidRPr="00A4559E" w:rsidRDefault="007B0DDA" w:rsidP="00082AA8">
            <w:pPr>
              <w:pStyle w:val="G-PCCTablebody"/>
              <w:jc w:val="center"/>
            </w:pPr>
            <w:r w:rsidRPr="00A4559E">
              <w:t>−1</w:t>
            </w:r>
          </w:p>
        </w:tc>
      </w:tr>
      <w:tr w:rsidR="007B0DDA" w:rsidRPr="00A4559E" w14:paraId="051E6E47" w14:textId="77777777" w:rsidTr="00082AA8">
        <w:tc>
          <w:tcPr>
            <w:tcW w:w="567" w:type="dxa"/>
          </w:tcPr>
          <w:p w14:paraId="28DD6207" w14:textId="77777777" w:rsidR="007B0DDA" w:rsidRPr="00A4559E" w:rsidRDefault="007B0DDA" w:rsidP="00082AA8">
            <w:pPr>
              <w:pStyle w:val="G-PCCTablebodyKWN"/>
              <w:jc w:val="center"/>
              <w:rPr>
                <w:b/>
                <w:bCs/>
              </w:rPr>
            </w:pPr>
            <w:r w:rsidRPr="00A4559E">
              <w:rPr>
                <w:b/>
                <w:bCs/>
              </w:rPr>
              <w:t>2</w:t>
            </w:r>
          </w:p>
        </w:tc>
        <w:tc>
          <w:tcPr>
            <w:tcW w:w="567" w:type="dxa"/>
            <w:vAlign w:val="center"/>
          </w:tcPr>
          <w:p w14:paraId="5006821B" w14:textId="77777777" w:rsidR="007B0DDA" w:rsidRPr="00A4559E" w:rsidRDefault="007B0DDA" w:rsidP="00082AA8">
            <w:pPr>
              <w:pStyle w:val="G-PCCTablebody"/>
              <w:jc w:val="center"/>
            </w:pPr>
            <w:r w:rsidRPr="00A4559E">
              <w:t> 0</w:t>
            </w:r>
          </w:p>
        </w:tc>
        <w:tc>
          <w:tcPr>
            <w:tcW w:w="567" w:type="dxa"/>
            <w:vAlign w:val="center"/>
          </w:tcPr>
          <w:p w14:paraId="24BA1E4D" w14:textId="77777777" w:rsidR="007B0DDA" w:rsidRPr="00A4559E" w:rsidRDefault="007B0DDA" w:rsidP="00082AA8">
            <w:pPr>
              <w:pStyle w:val="G-PCCTablebody"/>
              <w:jc w:val="center"/>
            </w:pPr>
            <w:r w:rsidRPr="00A4559E">
              <w:t> 0</w:t>
            </w:r>
          </w:p>
        </w:tc>
        <w:tc>
          <w:tcPr>
            <w:tcW w:w="567" w:type="dxa"/>
            <w:vAlign w:val="center"/>
          </w:tcPr>
          <w:p w14:paraId="1329374F" w14:textId="77777777" w:rsidR="007B0DDA" w:rsidRPr="00A4559E" w:rsidRDefault="007B0DDA" w:rsidP="00082AA8">
            <w:pPr>
              <w:pStyle w:val="G-PCCTablebody"/>
              <w:jc w:val="center"/>
            </w:pPr>
            <w:r w:rsidRPr="00A4559E">
              <w:t>−1</w:t>
            </w:r>
          </w:p>
        </w:tc>
        <w:tc>
          <w:tcPr>
            <w:tcW w:w="567" w:type="dxa"/>
            <w:vAlign w:val="center"/>
          </w:tcPr>
          <w:p w14:paraId="2F3B822E" w14:textId="77777777" w:rsidR="007B0DDA" w:rsidRPr="00A4559E" w:rsidRDefault="007B0DDA" w:rsidP="00082AA8">
            <w:pPr>
              <w:pStyle w:val="G-PCCTablebody"/>
              <w:jc w:val="center"/>
              <w:rPr>
                <w:b/>
                <w:bCs/>
              </w:rPr>
            </w:pPr>
            <w:r w:rsidRPr="00A4559E">
              <w:rPr>
                <w:b/>
                <w:bCs/>
              </w:rPr>
              <w:t>7</w:t>
            </w:r>
          </w:p>
        </w:tc>
        <w:tc>
          <w:tcPr>
            <w:tcW w:w="567" w:type="dxa"/>
            <w:vAlign w:val="center"/>
          </w:tcPr>
          <w:p w14:paraId="18FDE632" w14:textId="77777777" w:rsidR="007B0DDA" w:rsidRPr="00A4559E" w:rsidRDefault="007B0DDA" w:rsidP="00082AA8">
            <w:pPr>
              <w:pStyle w:val="G-PCCTablebody"/>
              <w:jc w:val="center"/>
            </w:pPr>
            <w:r w:rsidRPr="00A4559E">
              <w:t> 1</w:t>
            </w:r>
          </w:p>
        </w:tc>
        <w:tc>
          <w:tcPr>
            <w:tcW w:w="567" w:type="dxa"/>
            <w:vAlign w:val="center"/>
          </w:tcPr>
          <w:p w14:paraId="5F74CA94" w14:textId="77777777" w:rsidR="007B0DDA" w:rsidRPr="00A4559E" w:rsidRDefault="007B0DDA" w:rsidP="00082AA8">
            <w:pPr>
              <w:pStyle w:val="G-PCCTablebody"/>
              <w:jc w:val="center"/>
            </w:pPr>
            <w:r w:rsidRPr="00A4559E">
              <w:t> 0</w:t>
            </w:r>
          </w:p>
        </w:tc>
        <w:tc>
          <w:tcPr>
            <w:tcW w:w="566" w:type="dxa"/>
            <w:vAlign w:val="center"/>
          </w:tcPr>
          <w:p w14:paraId="1E8C755F" w14:textId="77777777" w:rsidR="007B0DDA" w:rsidRPr="00A4559E" w:rsidRDefault="007B0DDA" w:rsidP="00082AA8">
            <w:pPr>
              <w:pStyle w:val="G-PCCTablebody"/>
              <w:jc w:val="center"/>
            </w:pPr>
            <w:r w:rsidRPr="00A4559E">
              <w:t>−1</w:t>
            </w:r>
          </w:p>
        </w:tc>
        <w:tc>
          <w:tcPr>
            <w:tcW w:w="566" w:type="dxa"/>
            <w:vAlign w:val="center"/>
          </w:tcPr>
          <w:p w14:paraId="0D7F7CAE" w14:textId="77777777" w:rsidR="007B0DDA" w:rsidRPr="00A4559E" w:rsidRDefault="007B0DDA" w:rsidP="00082AA8">
            <w:pPr>
              <w:pStyle w:val="G-PCCTablebody"/>
              <w:jc w:val="center"/>
              <w:rPr>
                <w:b/>
                <w:bCs/>
              </w:rPr>
            </w:pPr>
            <w:r w:rsidRPr="00A4559E">
              <w:rPr>
                <w:b/>
                <w:bCs/>
              </w:rPr>
              <w:t>12</w:t>
            </w:r>
          </w:p>
        </w:tc>
        <w:tc>
          <w:tcPr>
            <w:tcW w:w="566" w:type="dxa"/>
            <w:vAlign w:val="center"/>
          </w:tcPr>
          <w:p w14:paraId="6EDED768" w14:textId="77777777" w:rsidR="007B0DDA" w:rsidRPr="00A4559E" w:rsidRDefault="007B0DDA" w:rsidP="00082AA8">
            <w:pPr>
              <w:pStyle w:val="G-PCCTablebody"/>
              <w:jc w:val="center"/>
            </w:pPr>
            <w:r w:rsidRPr="00A4559E">
              <w:t>−1</w:t>
            </w:r>
          </w:p>
        </w:tc>
        <w:tc>
          <w:tcPr>
            <w:tcW w:w="566" w:type="dxa"/>
            <w:vAlign w:val="center"/>
          </w:tcPr>
          <w:p w14:paraId="75FA9375" w14:textId="77777777" w:rsidR="007B0DDA" w:rsidRPr="00A4559E" w:rsidRDefault="007B0DDA" w:rsidP="00082AA8">
            <w:pPr>
              <w:pStyle w:val="G-PCCTablebody"/>
              <w:jc w:val="center"/>
            </w:pPr>
            <w:r w:rsidRPr="00A4559E">
              <w:t> 1</w:t>
            </w:r>
          </w:p>
        </w:tc>
        <w:tc>
          <w:tcPr>
            <w:tcW w:w="566" w:type="dxa"/>
            <w:vAlign w:val="center"/>
          </w:tcPr>
          <w:p w14:paraId="28F7F840" w14:textId="77777777" w:rsidR="007B0DDA" w:rsidRPr="00A4559E" w:rsidRDefault="007B0DDA" w:rsidP="00082AA8">
            <w:pPr>
              <w:pStyle w:val="G-PCCTablebody"/>
              <w:jc w:val="center"/>
            </w:pPr>
            <w:r w:rsidRPr="00A4559E">
              <w:t> 1</w:t>
            </w:r>
          </w:p>
        </w:tc>
        <w:tc>
          <w:tcPr>
            <w:tcW w:w="566" w:type="dxa"/>
            <w:vAlign w:val="center"/>
          </w:tcPr>
          <w:p w14:paraId="4BFB75C2" w14:textId="77777777" w:rsidR="007B0DDA" w:rsidRPr="00A4559E" w:rsidRDefault="007B0DDA" w:rsidP="00082AA8">
            <w:pPr>
              <w:pStyle w:val="G-PCCTablebody"/>
              <w:jc w:val="center"/>
              <w:rPr>
                <w:b/>
                <w:bCs/>
              </w:rPr>
            </w:pPr>
            <w:r w:rsidRPr="00A4559E">
              <w:rPr>
                <w:b/>
                <w:bCs/>
              </w:rPr>
              <w:t>17</w:t>
            </w:r>
          </w:p>
        </w:tc>
        <w:tc>
          <w:tcPr>
            <w:tcW w:w="566" w:type="dxa"/>
            <w:vAlign w:val="center"/>
          </w:tcPr>
          <w:p w14:paraId="08E16A66" w14:textId="77777777" w:rsidR="007B0DDA" w:rsidRPr="00A4559E" w:rsidRDefault="007B0DDA" w:rsidP="00082AA8">
            <w:pPr>
              <w:pStyle w:val="G-PCCTablebody"/>
              <w:jc w:val="center"/>
            </w:pPr>
            <w:r w:rsidRPr="00A4559E">
              <w:t>−1</w:t>
            </w:r>
          </w:p>
        </w:tc>
        <w:tc>
          <w:tcPr>
            <w:tcW w:w="566" w:type="dxa"/>
            <w:vAlign w:val="center"/>
          </w:tcPr>
          <w:p w14:paraId="4ABB7324" w14:textId="77777777" w:rsidR="007B0DDA" w:rsidRPr="00A4559E" w:rsidRDefault="007B0DDA" w:rsidP="00082AA8">
            <w:pPr>
              <w:pStyle w:val="G-PCCTablebody"/>
              <w:jc w:val="center"/>
            </w:pPr>
            <w:r w:rsidRPr="00A4559E">
              <w:t>−1</w:t>
            </w:r>
          </w:p>
        </w:tc>
        <w:tc>
          <w:tcPr>
            <w:tcW w:w="566" w:type="dxa"/>
            <w:vAlign w:val="center"/>
          </w:tcPr>
          <w:p w14:paraId="143D0CBD" w14:textId="77777777" w:rsidR="007B0DDA" w:rsidRPr="00A4559E" w:rsidRDefault="007B0DDA" w:rsidP="00082AA8">
            <w:pPr>
              <w:pStyle w:val="G-PCCTablebody"/>
              <w:jc w:val="center"/>
            </w:pPr>
            <w:r w:rsidRPr="00A4559E">
              <w:t> 1</w:t>
            </w:r>
          </w:p>
        </w:tc>
      </w:tr>
      <w:tr w:rsidR="007B0DDA" w:rsidRPr="00A4559E" w14:paraId="245F547C" w14:textId="77777777" w:rsidTr="00082AA8">
        <w:tc>
          <w:tcPr>
            <w:tcW w:w="567" w:type="dxa"/>
          </w:tcPr>
          <w:p w14:paraId="7B79556F" w14:textId="77777777" w:rsidR="007B0DDA" w:rsidRPr="00A4559E" w:rsidRDefault="007B0DDA" w:rsidP="00082AA8">
            <w:pPr>
              <w:pStyle w:val="G-PCCTablebodyKWN"/>
              <w:jc w:val="center"/>
              <w:rPr>
                <w:b/>
                <w:bCs/>
              </w:rPr>
            </w:pPr>
            <w:r w:rsidRPr="00A4559E">
              <w:rPr>
                <w:b/>
                <w:bCs/>
              </w:rPr>
              <w:t>3</w:t>
            </w:r>
          </w:p>
        </w:tc>
        <w:tc>
          <w:tcPr>
            <w:tcW w:w="567" w:type="dxa"/>
            <w:vAlign w:val="center"/>
          </w:tcPr>
          <w:p w14:paraId="78CF73A3" w14:textId="77777777" w:rsidR="007B0DDA" w:rsidRPr="00A4559E" w:rsidRDefault="007B0DDA" w:rsidP="00082AA8">
            <w:pPr>
              <w:pStyle w:val="G-PCCTablebody"/>
              <w:jc w:val="center"/>
            </w:pPr>
            <w:r w:rsidRPr="00A4559E">
              <w:t> 0</w:t>
            </w:r>
          </w:p>
        </w:tc>
        <w:tc>
          <w:tcPr>
            <w:tcW w:w="567" w:type="dxa"/>
            <w:vAlign w:val="center"/>
          </w:tcPr>
          <w:p w14:paraId="49943F35" w14:textId="77777777" w:rsidR="007B0DDA" w:rsidRPr="00A4559E" w:rsidRDefault="007B0DDA" w:rsidP="00082AA8">
            <w:pPr>
              <w:pStyle w:val="G-PCCTablebody"/>
              <w:jc w:val="center"/>
            </w:pPr>
            <w:r w:rsidRPr="00A4559E">
              <w:t>−1</w:t>
            </w:r>
          </w:p>
        </w:tc>
        <w:tc>
          <w:tcPr>
            <w:tcW w:w="567" w:type="dxa"/>
            <w:vAlign w:val="center"/>
          </w:tcPr>
          <w:p w14:paraId="5749ABFE" w14:textId="77777777" w:rsidR="007B0DDA" w:rsidRPr="00A4559E" w:rsidRDefault="007B0DDA" w:rsidP="00082AA8">
            <w:pPr>
              <w:pStyle w:val="G-PCCTablebody"/>
              <w:jc w:val="center"/>
            </w:pPr>
            <w:r w:rsidRPr="00A4559E">
              <w:t> 1</w:t>
            </w:r>
          </w:p>
        </w:tc>
        <w:tc>
          <w:tcPr>
            <w:tcW w:w="567" w:type="dxa"/>
            <w:vAlign w:val="center"/>
          </w:tcPr>
          <w:p w14:paraId="40582403" w14:textId="77777777" w:rsidR="007B0DDA" w:rsidRPr="00A4559E" w:rsidRDefault="007B0DDA" w:rsidP="00082AA8">
            <w:pPr>
              <w:pStyle w:val="G-PCCTablebody"/>
              <w:jc w:val="center"/>
              <w:rPr>
                <w:b/>
                <w:bCs/>
              </w:rPr>
            </w:pPr>
            <w:r w:rsidRPr="00A4559E">
              <w:rPr>
                <w:b/>
                <w:bCs/>
              </w:rPr>
              <w:t>8</w:t>
            </w:r>
          </w:p>
        </w:tc>
        <w:tc>
          <w:tcPr>
            <w:tcW w:w="567" w:type="dxa"/>
            <w:vAlign w:val="center"/>
          </w:tcPr>
          <w:p w14:paraId="106A60C8" w14:textId="77777777" w:rsidR="007B0DDA" w:rsidRPr="00A4559E" w:rsidRDefault="007B0DDA" w:rsidP="00082AA8">
            <w:pPr>
              <w:pStyle w:val="G-PCCTablebody"/>
              <w:jc w:val="center"/>
            </w:pPr>
            <w:r w:rsidRPr="00A4559E">
              <w:t> 1</w:t>
            </w:r>
          </w:p>
        </w:tc>
        <w:tc>
          <w:tcPr>
            <w:tcW w:w="567" w:type="dxa"/>
            <w:vAlign w:val="center"/>
          </w:tcPr>
          <w:p w14:paraId="5C0F9C64" w14:textId="77777777" w:rsidR="007B0DDA" w:rsidRPr="00A4559E" w:rsidRDefault="007B0DDA" w:rsidP="00082AA8">
            <w:pPr>
              <w:pStyle w:val="G-PCCTablebody"/>
              <w:jc w:val="center"/>
            </w:pPr>
            <w:r w:rsidRPr="00A4559E">
              <w:t>−1</w:t>
            </w:r>
          </w:p>
        </w:tc>
        <w:tc>
          <w:tcPr>
            <w:tcW w:w="566" w:type="dxa"/>
            <w:vAlign w:val="center"/>
          </w:tcPr>
          <w:p w14:paraId="5DEF89F5" w14:textId="77777777" w:rsidR="007B0DDA" w:rsidRPr="00A4559E" w:rsidRDefault="007B0DDA" w:rsidP="00082AA8">
            <w:pPr>
              <w:pStyle w:val="G-PCCTablebody"/>
              <w:jc w:val="center"/>
            </w:pPr>
            <w:r w:rsidRPr="00A4559E">
              <w:t> 0</w:t>
            </w:r>
          </w:p>
        </w:tc>
        <w:tc>
          <w:tcPr>
            <w:tcW w:w="566" w:type="dxa"/>
            <w:vAlign w:val="center"/>
          </w:tcPr>
          <w:p w14:paraId="498C6FD8" w14:textId="77777777" w:rsidR="007B0DDA" w:rsidRPr="00A4559E" w:rsidRDefault="007B0DDA" w:rsidP="00082AA8">
            <w:pPr>
              <w:pStyle w:val="G-PCCTablebody"/>
              <w:jc w:val="center"/>
              <w:rPr>
                <w:b/>
                <w:bCs/>
              </w:rPr>
            </w:pPr>
            <w:r w:rsidRPr="00A4559E">
              <w:rPr>
                <w:b/>
                <w:bCs/>
              </w:rPr>
              <w:t>13</w:t>
            </w:r>
          </w:p>
        </w:tc>
        <w:tc>
          <w:tcPr>
            <w:tcW w:w="566" w:type="dxa"/>
            <w:vAlign w:val="center"/>
          </w:tcPr>
          <w:p w14:paraId="2BAB8444" w14:textId="77777777" w:rsidR="007B0DDA" w:rsidRPr="00A4559E" w:rsidRDefault="007B0DDA" w:rsidP="00082AA8">
            <w:pPr>
              <w:pStyle w:val="G-PCCTablebody"/>
              <w:jc w:val="center"/>
            </w:pPr>
            <w:r w:rsidRPr="00A4559E">
              <w:t> 1</w:t>
            </w:r>
          </w:p>
        </w:tc>
        <w:tc>
          <w:tcPr>
            <w:tcW w:w="566" w:type="dxa"/>
            <w:vAlign w:val="center"/>
          </w:tcPr>
          <w:p w14:paraId="6DFDF386" w14:textId="77777777" w:rsidR="007B0DDA" w:rsidRPr="00A4559E" w:rsidRDefault="007B0DDA" w:rsidP="00082AA8">
            <w:pPr>
              <w:pStyle w:val="G-PCCTablebody"/>
              <w:jc w:val="center"/>
            </w:pPr>
            <w:r w:rsidRPr="00A4559E">
              <w:t>−1</w:t>
            </w:r>
          </w:p>
        </w:tc>
        <w:tc>
          <w:tcPr>
            <w:tcW w:w="566" w:type="dxa"/>
            <w:vAlign w:val="center"/>
          </w:tcPr>
          <w:p w14:paraId="42745F2E" w14:textId="77777777" w:rsidR="007B0DDA" w:rsidRPr="00A4559E" w:rsidRDefault="007B0DDA" w:rsidP="00082AA8">
            <w:pPr>
              <w:pStyle w:val="G-PCCTablebody"/>
              <w:jc w:val="center"/>
            </w:pPr>
            <w:r w:rsidRPr="00A4559E">
              <w:t> 1</w:t>
            </w:r>
          </w:p>
        </w:tc>
        <w:tc>
          <w:tcPr>
            <w:tcW w:w="566" w:type="dxa"/>
            <w:vAlign w:val="center"/>
          </w:tcPr>
          <w:p w14:paraId="05743929" w14:textId="77777777" w:rsidR="007B0DDA" w:rsidRPr="00A4559E" w:rsidRDefault="007B0DDA" w:rsidP="00082AA8">
            <w:pPr>
              <w:pStyle w:val="G-PCCTablebody"/>
              <w:jc w:val="center"/>
              <w:rPr>
                <w:b/>
                <w:bCs/>
              </w:rPr>
            </w:pPr>
            <w:r w:rsidRPr="00A4559E">
              <w:rPr>
                <w:b/>
                <w:bCs/>
              </w:rPr>
              <w:t>18</w:t>
            </w:r>
          </w:p>
        </w:tc>
        <w:tc>
          <w:tcPr>
            <w:tcW w:w="566" w:type="dxa"/>
            <w:vAlign w:val="center"/>
          </w:tcPr>
          <w:p w14:paraId="56C19E61" w14:textId="77777777" w:rsidR="007B0DDA" w:rsidRPr="00A4559E" w:rsidRDefault="007B0DDA" w:rsidP="00082AA8">
            <w:pPr>
              <w:pStyle w:val="G-PCCTablebody"/>
              <w:jc w:val="center"/>
            </w:pPr>
            <w:r w:rsidRPr="00A4559E">
              <w:t>−1</w:t>
            </w:r>
          </w:p>
        </w:tc>
        <w:tc>
          <w:tcPr>
            <w:tcW w:w="566" w:type="dxa"/>
            <w:vAlign w:val="center"/>
          </w:tcPr>
          <w:p w14:paraId="5CE5C9D3" w14:textId="77777777" w:rsidR="007B0DDA" w:rsidRPr="00A4559E" w:rsidRDefault="007B0DDA" w:rsidP="00082AA8">
            <w:pPr>
              <w:pStyle w:val="G-PCCTablebody"/>
              <w:jc w:val="center"/>
            </w:pPr>
            <w:r w:rsidRPr="00A4559E">
              <w:t>−1</w:t>
            </w:r>
          </w:p>
        </w:tc>
        <w:tc>
          <w:tcPr>
            <w:tcW w:w="566" w:type="dxa"/>
            <w:vAlign w:val="center"/>
          </w:tcPr>
          <w:p w14:paraId="767C94A4" w14:textId="77777777" w:rsidR="007B0DDA" w:rsidRPr="00A4559E" w:rsidRDefault="007B0DDA" w:rsidP="00082AA8">
            <w:pPr>
              <w:pStyle w:val="G-PCCTablebody"/>
              <w:jc w:val="center"/>
            </w:pPr>
            <w:r w:rsidRPr="00A4559E">
              <w:t>−1</w:t>
            </w:r>
          </w:p>
        </w:tc>
      </w:tr>
      <w:tr w:rsidR="007B0DDA" w:rsidRPr="00A4559E" w14:paraId="09A9EE1B" w14:textId="77777777" w:rsidTr="00082AA8">
        <w:tc>
          <w:tcPr>
            <w:tcW w:w="567" w:type="dxa"/>
            <w:vAlign w:val="center"/>
          </w:tcPr>
          <w:p w14:paraId="7838EB17" w14:textId="77777777" w:rsidR="007B0DDA" w:rsidRPr="00CE6E77" w:rsidRDefault="007B0DDA" w:rsidP="00082AA8">
            <w:pPr>
              <w:pStyle w:val="G-PCCTablebodyKWN"/>
              <w:jc w:val="center"/>
              <w:rPr>
                <w:b/>
                <w:bCs/>
              </w:rPr>
            </w:pPr>
            <w:r w:rsidRPr="00CE6E77">
              <w:rPr>
                <w:b/>
                <w:bCs/>
              </w:rPr>
              <w:t>4</w:t>
            </w:r>
          </w:p>
        </w:tc>
        <w:tc>
          <w:tcPr>
            <w:tcW w:w="567" w:type="dxa"/>
            <w:vAlign w:val="center"/>
          </w:tcPr>
          <w:p w14:paraId="3A9FCD96" w14:textId="77777777" w:rsidR="007B0DDA" w:rsidRPr="00A4559E" w:rsidRDefault="007B0DDA" w:rsidP="00082AA8">
            <w:pPr>
              <w:pStyle w:val="G-PCCTablebody"/>
              <w:jc w:val="center"/>
            </w:pPr>
            <w:r w:rsidRPr="00A4559E">
              <w:t>−1</w:t>
            </w:r>
          </w:p>
        </w:tc>
        <w:tc>
          <w:tcPr>
            <w:tcW w:w="567" w:type="dxa"/>
            <w:vAlign w:val="center"/>
          </w:tcPr>
          <w:p w14:paraId="1F9ED3A1" w14:textId="77777777" w:rsidR="007B0DDA" w:rsidRPr="00A4559E" w:rsidRDefault="007B0DDA" w:rsidP="00082AA8">
            <w:pPr>
              <w:pStyle w:val="G-PCCTablebody"/>
              <w:jc w:val="center"/>
            </w:pPr>
            <w:r w:rsidRPr="00A4559E">
              <w:t> 0</w:t>
            </w:r>
          </w:p>
        </w:tc>
        <w:tc>
          <w:tcPr>
            <w:tcW w:w="567" w:type="dxa"/>
            <w:vAlign w:val="center"/>
          </w:tcPr>
          <w:p w14:paraId="2B297CB0" w14:textId="77777777" w:rsidR="007B0DDA" w:rsidRPr="00A4559E" w:rsidRDefault="007B0DDA" w:rsidP="00082AA8">
            <w:pPr>
              <w:pStyle w:val="G-PCCTablebody"/>
              <w:jc w:val="center"/>
            </w:pPr>
            <w:r w:rsidRPr="00A4559E">
              <w:t> 1</w:t>
            </w:r>
          </w:p>
        </w:tc>
        <w:tc>
          <w:tcPr>
            <w:tcW w:w="567" w:type="dxa"/>
            <w:vAlign w:val="center"/>
          </w:tcPr>
          <w:p w14:paraId="71A1446D" w14:textId="77777777" w:rsidR="007B0DDA" w:rsidRPr="00A4559E" w:rsidRDefault="007B0DDA" w:rsidP="00082AA8">
            <w:pPr>
              <w:pStyle w:val="G-PCCTablebody"/>
              <w:jc w:val="center"/>
              <w:rPr>
                <w:b/>
                <w:bCs/>
              </w:rPr>
            </w:pPr>
            <w:r w:rsidRPr="00A4559E">
              <w:rPr>
                <w:b/>
                <w:bCs/>
              </w:rPr>
              <w:t>9</w:t>
            </w:r>
          </w:p>
        </w:tc>
        <w:tc>
          <w:tcPr>
            <w:tcW w:w="567" w:type="dxa"/>
            <w:vAlign w:val="center"/>
          </w:tcPr>
          <w:p w14:paraId="52CAF74B" w14:textId="77777777" w:rsidR="007B0DDA" w:rsidRPr="00A4559E" w:rsidRDefault="007B0DDA" w:rsidP="00082AA8">
            <w:pPr>
              <w:pStyle w:val="G-PCCTablebody"/>
              <w:jc w:val="center"/>
            </w:pPr>
            <w:r w:rsidRPr="00A4559E">
              <w:t> 0</w:t>
            </w:r>
          </w:p>
        </w:tc>
        <w:tc>
          <w:tcPr>
            <w:tcW w:w="567" w:type="dxa"/>
            <w:vAlign w:val="center"/>
          </w:tcPr>
          <w:p w14:paraId="4F7DCF16" w14:textId="77777777" w:rsidR="007B0DDA" w:rsidRPr="00A4559E" w:rsidRDefault="007B0DDA" w:rsidP="00082AA8">
            <w:pPr>
              <w:pStyle w:val="G-PCCTablebody"/>
              <w:jc w:val="center"/>
            </w:pPr>
            <w:r w:rsidRPr="00A4559E">
              <w:t>−1</w:t>
            </w:r>
          </w:p>
        </w:tc>
        <w:tc>
          <w:tcPr>
            <w:tcW w:w="566" w:type="dxa"/>
            <w:vAlign w:val="center"/>
          </w:tcPr>
          <w:p w14:paraId="287E6CD7" w14:textId="77777777" w:rsidR="007B0DDA" w:rsidRPr="00A4559E" w:rsidRDefault="007B0DDA" w:rsidP="00082AA8">
            <w:pPr>
              <w:pStyle w:val="G-PCCTablebody"/>
              <w:jc w:val="center"/>
            </w:pPr>
            <w:r w:rsidRPr="00A4559E">
              <w:t>−1</w:t>
            </w:r>
          </w:p>
        </w:tc>
        <w:tc>
          <w:tcPr>
            <w:tcW w:w="566" w:type="dxa"/>
            <w:vAlign w:val="center"/>
          </w:tcPr>
          <w:p w14:paraId="15223286" w14:textId="77777777" w:rsidR="007B0DDA" w:rsidRPr="00A4559E" w:rsidRDefault="007B0DDA" w:rsidP="00082AA8">
            <w:pPr>
              <w:pStyle w:val="G-PCCTablebody"/>
              <w:jc w:val="center"/>
              <w:rPr>
                <w:b/>
                <w:bCs/>
              </w:rPr>
            </w:pPr>
            <w:r w:rsidRPr="00A4559E">
              <w:rPr>
                <w:b/>
                <w:bCs/>
              </w:rPr>
              <w:t>14</w:t>
            </w:r>
          </w:p>
        </w:tc>
        <w:tc>
          <w:tcPr>
            <w:tcW w:w="566" w:type="dxa"/>
            <w:vAlign w:val="center"/>
          </w:tcPr>
          <w:p w14:paraId="5BF8FDEB" w14:textId="77777777" w:rsidR="007B0DDA" w:rsidRPr="00A4559E" w:rsidRDefault="007B0DDA" w:rsidP="00082AA8">
            <w:pPr>
              <w:pStyle w:val="G-PCCTablebody"/>
              <w:jc w:val="center"/>
            </w:pPr>
            <w:r w:rsidRPr="00A4559E">
              <w:t> 1</w:t>
            </w:r>
          </w:p>
        </w:tc>
        <w:tc>
          <w:tcPr>
            <w:tcW w:w="566" w:type="dxa"/>
            <w:vAlign w:val="center"/>
          </w:tcPr>
          <w:p w14:paraId="7A3205E5" w14:textId="77777777" w:rsidR="007B0DDA" w:rsidRPr="00A4559E" w:rsidRDefault="007B0DDA" w:rsidP="00082AA8">
            <w:pPr>
              <w:pStyle w:val="G-PCCTablebody"/>
              <w:jc w:val="center"/>
            </w:pPr>
            <w:r w:rsidRPr="00A4559E">
              <w:t> 1</w:t>
            </w:r>
          </w:p>
        </w:tc>
        <w:tc>
          <w:tcPr>
            <w:tcW w:w="566" w:type="dxa"/>
            <w:vAlign w:val="center"/>
          </w:tcPr>
          <w:p w14:paraId="6C19271D" w14:textId="77777777" w:rsidR="007B0DDA" w:rsidRPr="00A4559E" w:rsidRDefault="007B0DDA" w:rsidP="00082AA8">
            <w:pPr>
              <w:pStyle w:val="G-PCCTablebody"/>
              <w:jc w:val="center"/>
            </w:pPr>
            <w:r w:rsidRPr="00A4559E">
              <w:t>−1</w:t>
            </w:r>
          </w:p>
        </w:tc>
        <w:tc>
          <w:tcPr>
            <w:tcW w:w="2264" w:type="dxa"/>
            <w:gridSpan w:val="4"/>
            <w:vAlign w:val="center"/>
          </w:tcPr>
          <w:p w14:paraId="1BFE665E" w14:textId="77777777" w:rsidR="007B0DDA" w:rsidRPr="00A4559E" w:rsidRDefault="007B0DDA" w:rsidP="00082AA8">
            <w:pPr>
              <w:pStyle w:val="G-PCCTablebody"/>
              <w:jc w:val="center"/>
            </w:pPr>
          </w:p>
        </w:tc>
      </w:tr>
    </w:tbl>
    <w:p w14:paraId="57203FFF" w14:textId="77777777" w:rsidR="007B0DDA" w:rsidRPr="00CE6E77" w:rsidRDefault="007B0DDA" w:rsidP="007B0DDA">
      <w:pPr>
        <w:pStyle w:val="TableSpacer"/>
      </w:pPr>
    </w:p>
    <w:p w14:paraId="0B4410B4" w14:textId="77777777" w:rsidR="007B0DDA" w:rsidRPr="00A4559E" w:rsidRDefault="007B0DDA" w:rsidP="007B0DDA">
      <w:r w:rsidRPr="00A4559E">
        <w:t xml:space="preserve">The point's attribute coordinates shall be compared to those of each point identified by the </w:t>
      </w:r>
      <w:r w:rsidRPr="00A739CE">
        <w:rPr>
          <w:rStyle w:val="ExprNameinline"/>
        </w:rPr>
        <w:t>neighPtIdx</w:t>
      </w:r>
      <w:r w:rsidRPr="00A4559E">
        <w:t xml:space="preserve"> array to determine the value of </w:t>
      </w:r>
      <w:r w:rsidRPr="00D35E12">
        <w:rPr>
          <w:rStyle w:val="VarNinline"/>
        </w:rPr>
        <w:t>IsSubsampledPoint</w:t>
      </w:r>
      <w:r w:rsidRPr="00A4559E">
        <w:t>.</w:t>
      </w:r>
    </w:p>
    <w:p w14:paraId="4D416E8E" w14:textId="367F57E0" w:rsidR="007B0DDA" w:rsidRPr="00A4559E" w:rsidRDefault="007B0DDA" w:rsidP="007B0DDA">
      <w:pPr>
        <w:pStyle w:val="Code"/>
      </w:pPr>
      <w:r>
        <w:fldChar w:fldCharType="begin"/>
      </w:r>
      <w:r>
        <w:instrText>XE IsSubsampledPoint \t "</w:instrText>
      </w:r>
      <w:r>
        <w:fldChar w:fldCharType="begin" w:fldLock="1"/>
      </w:r>
      <w:r>
        <w:instrText>STYLEREF HdgMarker \w</w:instrText>
      </w:r>
      <w:r>
        <w:fldChar w:fldCharType="separate"/>
      </w:r>
      <w:r>
        <w:instrText>10.6.5.7</w:instrText>
      </w:r>
      <w:r>
        <w:fldChar w:fldCharType="end"/>
      </w:r>
      <w:r>
        <w:instrText>"</w:instrText>
      </w:r>
      <w:r>
        <w:br/>
      </w:r>
      <w:r>
        <w:fldChar w:fldCharType="end"/>
      </w:r>
      <w:r w:rsidRPr="00A4559E">
        <w:t>IsSubsampledPoint = 1</w:t>
      </w:r>
      <w:r w:rsidRPr="00A4559E">
        <w:br/>
        <w:t>for (i = 0; i &lt; neighCnt; i++) {</w:t>
      </w:r>
      <w:r w:rsidRPr="00A4559E">
        <w:br/>
        <w:t xml:space="preserve">  sqDist = 0</w:t>
      </w:r>
      <w:r w:rsidRPr="00A4559E">
        <w:br/>
        <w:t xml:space="preserve">  for (k = 0; k &lt; 3; k++) {</w:t>
      </w:r>
      <w:r w:rsidRPr="00A4559E">
        <w:br/>
        <w:t xml:space="preserve">    d = AttrPos[neighPtIdx[i]][k] − AttrPos[PtIdx][k]</w:t>
      </w:r>
      <w:r w:rsidRPr="00A4559E">
        <w:br/>
        <w:t xml:space="preserve">    sqDist += d × d</w:t>
      </w:r>
      <w:r w:rsidRPr="00A4559E">
        <w:br/>
        <w:t xml:space="preserve">  }</w:t>
      </w:r>
      <w:r w:rsidRPr="00A4559E">
        <w:br/>
        <w:t xml:space="preserve">  if (sqDist ≤ sqRadius)</w:t>
      </w:r>
      <w:r w:rsidRPr="00A4559E">
        <w:br/>
        <w:t xml:space="preserve">    IsSubsampledPoint = 0</w:t>
      </w:r>
      <w:r w:rsidRPr="00A4559E">
        <w:br/>
        <w:t>}</w:t>
      </w:r>
    </w:p>
    <w:p w14:paraId="623B1B05" w14:textId="77777777" w:rsidR="007B0DDA" w:rsidRPr="00F13CE4" w:rsidRDefault="007B0DDA" w:rsidP="007B0DDA">
      <w:pPr>
        <w:pStyle w:val="4"/>
        <w:numPr>
          <w:ilvl w:val="3"/>
          <w:numId w:val="1"/>
        </w:numPr>
      </w:pPr>
      <w:bookmarkStart w:id="2646" w:name="_Ref55234651"/>
      <w:bookmarkStart w:id="2647" w:name="_Ref84889049"/>
      <w:r>
        <w:t>Block-</w:t>
      </w:r>
      <w:r w:rsidRPr="00F13CE4">
        <w:t>based subsampling</w:t>
      </w:r>
      <w:bookmarkEnd w:id="2646"/>
      <w:bookmarkEnd w:id="2647"/>
      <w:r>
        <w:fldChar w:fldCharType="begin" w:fldLock="1"/>
      </w:r>
      <w:r>
        <w:rPr>
          <w:rStyle w:val="HdgMarker"/>
        </w:rPr>
        <w:instrText>Q</w:instrText>
      </w:r>
      <w:r>
        <w:instrText>UOTE "" \* Charformat</w:instrText>
      </w:r>
      <w:r>
        <w:fldChar w:fldCharType="end"/>
      </w:r>
    </w:p>
    <w:p w14:paraId="10887C11" w14:textId="77777777" w:rsidR="007B0DDA" w:rsidRPr="00A4559E" w:rsidRDefault="007B0DDA" w:rsidP="007B0DDA">
      <w:pPr>
        <w:pStyle w:val="NormalKWN"/>
      </w:pPr>
      <w:r w:rsidRPr="00A4559E">
        <w:t>Block-based subsampling generates a subsampled output detail level by:</w:t>
      </w:r>
    </w:p>
    <w:p w14:paraId="5F0C4535" w14:textId="77777777" w:rsidR="007B0DDA" w:rsidRDefault="007B0DDA">
      <w:pPr>
        <w:pStyle w:val="Itemize1G-PCC"/>
        <w:numPr>
          <w:ilvl w:val="0"/>
          <w:numId w:val="8"/>
        </w:numPr>
      </w:pPr>
      <w:r>
        <w:t>spatially partitioning the input</w:t>
      </w:r>
      <w:r w:rsidRPr="00F55A76">
        <w:t xml:space="preserve"> detail level into</w:t>
      </w:r>
      <w:r>
        <w:t xml:space="preserve"> a lattice of </w:t>
      </w:r>
      <m:oMath>
        <m:sSup>
          <m:sSupPr>
            <m:ctrlPr>
              <w:rPr>
                <w:rFonts w:ascii="Cambria Math" w:hAnsi="Cambria Math"/>
                <w:i/>
              </w:rPr>
            </m:ctrlPr>
          </m:sSupPr>
          <m:e>
            <m:r>
              <w:rPr>
                <w:rFonts w:ascii="Cambria Math" w:hAnsi="Cambria Math"/>
              </w:rPr>
              <m:t>2</m:t>
            </m:r>
          </m:e>
          <m:sup>
            <m:r>
              <m:rPr>
                <m:nor/>
              </m:rPr>
              <w:rPr>
                <w:rStyle w:val="NoSpell"/>
                <w:i/>
                <w:iCs/>
              </w:rPr>
              <m:t>BlkSizeLog2</m:t>
            </m:r>
          </m:sup>
        </m:sSup>
      </m:oMath>
      <w:r w:rsidRPr="00F55A76">
        <w:t xml:space="preserve"> sized cubic blocks</w:t>
      </w:r>
      <w:r>
        <w:t>;</w:t>
      </w:r>
    </w:p>
    <w:p w14:paraId="74C7E275" w14:textId="77777777" w:rsidR="007B0DDA" w:rsidRDefault="007B0DDA">
      <w:pPr>
        <w:pStyle w:val="Itemize1G-PCC"/>
        <w:numPr>
          <w:ilvl w:val="0"/>
          <w:numId w:val="8"/>
        </w:numPr>
      </w:pPr>
      <w:r>
        <w:t>grouping together blocks, in Morton order, according to the number of points they contain; and</w:t>
      </w:r>
    </w:p>
    <w:p w14:paraId="3347AB66" w14:textId="77777777" w:rsidR="007B0DDA" w:rsidRDefault="007B0DDA">
      <w:pPr>
        <w:pStyle w:val="Itemize1G-PCC"/>
        <w:numPr>
          <w:ilvl w:val="0"/>
          <w:numId w:val="8"/>
        </w:numPr>
      </w:pPr>
      <w:r>
        <w:t>assigning</w:t>
      </w:r>
      <w:r w:rsidRPr="00F55A76">
        <w:t xml:space="preserve"> </w:t>
      </w:r>
      <w:r>
        <w:t>o</w:t>
      </w:r>
      <w:r w:rsidRPr="00F55A76">
        <w:t>ne point from each</w:t>
      </w:r>
      <w:r>
        <w:t xml:space="preserve"> </w:t>
      </w:r>
      <w:r w:rsidRPr="00F55A76">
        <w:t>block</w:t>
      </w:r>
      <w:r>
        <w:t xml:space="preserve"> group</w:t>
      </w:r>
      <w:r w:rsidRPr="00F55A76">
        <w:t xml:space="preserve"> to the subsampled detail level.</w:t>
      </w:r>
    </w:p>
    <w:p w14:paraId="5F873C7F" w14:textId="77777777" w:rsidR="007B0DDA" w:rsidRPr="00A4559E" w:rsidRDefault="007B0DDA" w:rsidP="007B0DDA">
      <w:pPr>
        <w:pStyle w:val="Code"/>
      </w:pPr>
      <w:r>
        <w:fldChar w:fldCharType="begin"/>
      </w:r>
      <w:r>
        <w:instrText>XE BlkSizeLog2 \t "</w:instrText>
      </w:r>
      <w:r>
        <w:fldChar w:fldCharType="begin" w:fldLock="1"/>
      </w:r>
      <w:r>
        <w:instrText>STYLEREF HdgMarker \w</w:instrText>
      </w:r>
      <w:r>
        <w:fldChar w:fldCharType="separate"/>
      </w:r>
      <w:r>
        <w:instrText>10.6.5.8</w:instrText>
      </w:r>
      <w:r>
        <w:fldChar w:fldCharType="end"/>
      </w:r>
      <w:r>
        <w:instrText>"</w:instrText>
      </w:r>
      <w:r>
        <w:br/>
      </w:r>
      <w:r>
        <w:fldChar w:fldCharType="end"/>
      </w:r>
      <w:r w:rsidRPr="00A4559E">
        <w:t xml:space="preserve">BlkSizeLog2 := lod_initial_dist_log2 + </w:t>
      </w:r>
      <w:r w:rsidRPr="00A4559E">
        <w:rPr>
          <w:lang w:eastAsia="ja-JP"/>
        </w:rPr>
        <w:t>lod_dist_log2_offset</w:t>
      </w:r>
      <w:r w:rsidRPr="00A4559E">
        <w:t xml:space="preserve"> + Lvl + 1</w:t>
      </w:r>
    </w:p>
    <w:p w14:paraId="6228C92C" w14:textId="77777777" w:rsidR="007B0DDA" w:rsidRDefault="007B0DDA">
      <w:pPr>
        <w:pStyle w:val="NoteUnnumbered"/>
        <w:numPr>
          <w:ilvl w:val="0"/>
          <w:numId w:val="18"/>
        </w:numPr>
      </w:pPr>
      <w:r>
        <w:rPr>
          <w:noProof/>
        </w:rPr>
        <w:t xml:space="preserve">Under certain conditions, blocks correspond to nodes of the occupancy tree.  For instance, when </w:t>
      </w:r>
      <w:r w:rsidRPr="001A38FF">
        <w:rPr>
          <w:rStyle w:val="Synvarinline"/>
        </w:rPr>
        <w:t>lod_scalability_enabled</w:t>
      </w:r>
      <w:r>
        <w:rPr>
          <w:noProof/>
        </w:rPr>
        <w:t xml:space="preserve"> is 1.</w:t>
      </w:r>
    </w:p>
    <w:p w14:paraId="51BA928C" w14:textId="77777777" w:rsidR="007B0DDA" w:rsidRPr="00A4559E" w:rsidRDefault="007B0DDA" w:rsidP="007B0DDA">
      <w:r w:rsidRPr="00A4559E">
        <w:t xml:space="preserve">A list of block groups shall be generated by traversing the input detail level in canonical order.  Consecutive blocks shall be grouped together until the group spans at least </w:t>
      </w:r>
      <w:r w:rsidRPr="00D35E12">
        <w:rPr>
          <w:rStyle w:val="VarNinline"/>
        </w:rPr>
        <w:t>minGrpPts</w:t>
      </w:r>
      <w:r w:rsidRPr="00A4559E">
        <w:t xml:space="preserve"> points.</w:t>
      </w:r>
    </w:p>
    <w:p w14:paraId="7D94DE78" w14:textId="77777777" w:rsidR="007B0DDA" w:rsidRPr="00A4559E" w:rsidRDefault="007B0DDA" w:rsidP="007B0DDA">
      <w:pPr>
        <w:pStyle w:val="Code"/>
      </w:pPr>
      <w:r w:rsidRPr="00A4559E">
        <w:t>minGrpPts := lod_scalability_enabled ? 0 : 2 + lod_sampling_period_minus2[Lod]</w:t>
      </w:r>
    </w:p>
    <w:p w14:paraId="5327AB16" w14:textId="77777777" w:rsidR="007B0DDA" w:rsidRPr="00A4559E" w:rsidRDefault="007B0DDA" w:rsidP="007B0DDA">
      <w:r w:rsidRPr="00A4559E">
        <w:t xml:space="preserve">The array </w:t>
      </w:r>
      <w:r w:rsidRPr="00A739CE">
        <w:rPr>
          <w:rStyle w:val="ExprNameinline"/>
        </w:rPr>
        <w:t>grpBdry</w:t>
      </w:r>
      <w:r w:rsidRPr="00A4559E">
        <w:t xml:space="preserve">, with elements </w:t>
      </w:r>
      <w:r w:rsidRPr="00A739CE">
        <w:rPr>
          <w:rStyle w:val="ExprNameinline"/>
        </w:rPr>
        <w:t>grpBdry</w:t>
      </w:r>
      <w:r w:rsidRPr="00A4559E">
        <w:rPr>
          <w:rStyle w:val="Exprinline"/>
        </w:rPr>
        <w:t>[ </w:t>
      </w:r>
      <w:r w:rsidRPr="00D35E12">
        <w:rPr>
          <w:rStyle w:val="VarNinline"/>
        </w:rPr>
        <w:t>grpIdx</w:t>
      </w:r>
      <w:r w:rsidRPr="00A4559E">
        <w:rPr>
          <w:rStyle w:val="Exprinline"/>
        </w:rPr>
        <w:t> ]</w:t>
      </w:r>
      <w:r w:rsidRPr="00A4559E">
        <w:t xml:space="preserve">, identifies block group boundaries as indexes into the input detail level array </w:t>
      </w:r>
      <w:r w:rsidRPr="00A739CE">
        <w:rPr>
          <w:rStyle w:val="ExprNameinline"/>
        </w:rPr>
        <w:t>InLodPtIdx</w:t>
      </w:r>
      <w:r w:rsidRPr="00A4559E">
        <w:t>.</w:t>
      </w:r>
    </w:p>
    <w:p w14:paraId="33DB50D2" w14:textId="77777777" w:rsidR="007B0DDA" w:rsidRPr="00A4559E" w:rsidRDefault="007B0DDA" w:rsidP="007B0DDA">
      <w:pPr>
        <w:pStyle w:val="Code"/>
      </w:pPr>
      <w:r w:rsidRPr="00A4559E">
        <w:lastRenderedPageBreak/>
        <w:t>for (i = 1, grpStart = 0; i &lt; InLodPtCnt; i++) {</w:t>
      </w:r>
      <w:r w:rsidRPr="00A4559E">
        <w:br/>
        <w:t xml:space="preserve">  ptIdx = InLodPtIdx[i]</w:t>
      </w:r>
      <w:r w:rsidRPr="00A4559E">
        <w:br/>
        <w:t xml:space="preserve">  ptIdxPrev = InLodPtIdx[i </w:t>
      </w:r>
      <w:r>
        <w:t>−</w:t>
      </w:r>
      <w:r w:rsidRPr="00A4559E">
        <w:t xml:space="preserve"> 1]</w:t>
      </w:r>
      <w:r w:rsidRPr="00A4559E">
        <w:br/>
        <w:t xml:space="preserve">  bdryS = (AttrPos[ptIdx][0] ^ AttrPos[ptIdxPrev][0]) &gt;&gt; BlkSizeLog2</w:t>
      </w:r>
      <w:r w:rsidRPr="00A4559E">
        <w:br/>
        <w:t xml:space="preserve">  bdryT = (AttrPos[ptIdx][1] ^ AttrPos[ptIdxPrev][1]) &gt;&gt; BlkSizeLog2</w:t>
      </w:r>
      <w:r w:rsidRPr="00A4559E">
        <w:br/>
        <w:t xml:space="preserve">  bdryV = (AttrPos[ptIdx][2] ^ AttrPos[ptIdxPrev][2]) &gt;&gt; BlkSizeLog2</w:t>
      </w:r>
      <w:r w:rsidRPr="00A4559E">
        <w:br/>
        <w:t xml:space="preserve">  if (bdryS | bdryT | bdryV)</w:t>
      </w:r>
      <w:r w:rsidRPr="00A4559E">
        <w:br/>
        <w:t xml:space="preserve">    if (i </w:t>
      </w:r>
      <w:r>
        <w:t>−</w:t>
      </w:r>
      <w:r w:rsidRPr="00A4559E">
        <w:t xml:space="preserve"> grpStart ≥ minGrpPts)</w:t>
      </w:r>
      <w:r w:rsidRPr="00A4559E">
        <w:br/>
        <w:t xml:space="preserve">      grpBdry[grpCnt++] = grpStart = i</w:t>
      </w:r>
      <w:r w:rsidRPr="00A4559E">
        <w:br/>
        <w:t>}</w:t>
      </w:r>
      <w:r w:rsidRPr="00A4559E">
        <w:br/>
        <w:t>grpBdry[grpCnt++] = InLodPtCnt</w:t>
      </w:r>
    </w:p>
    <w:p w14:paraId="7FB85C5B" w14:textId="77777777" w:rsidR="007B0DDA" w:rsidRPr="00A4559E" w:rsidRDefault="007B0DDA" w:rsidP="007B0DDA">
      <w:r w:rsidRPr="00A4559E">
        <w:t>For each group of blocks, a test (</w:t>
      </w:r>
      <w:r w:rsidRPr="00A4559E">
        <w:fldChar w:fldCharType="begin" w:fldLock="1"/>
      </w:r>
      <w:r w:rsidRPr="00A4559E">
        <w:instrText xml:space="preserve"> REF _Ref55383441 \n \h </w:instrText>
      </w:r>
      <w:r w:rsidRPr="00A4559E">
        <w:fldChar w:fldCharType="separate"/>
      </w:r>
      <w:r>
        <w:t>10.6.5.9</w:t>
      </w:r>
      <w:r w:rsidRPr="00A4559E">
        <w:fldChar w:fldCharType="end"/>
      </w:r>
      <w:r w:rsidRPr="00A4559E">
        <w:t xml:space="preserve">) shall be performed to determine the index of the point to be assigned to the output detail level.  All other points shall be assigned to the refinement list.  The variables </w:t>
      </w:r>
      <w:r w:rsidRPr="00D35E12">
        <w:rPr>
          <w:rStyle w:val="VarNinline"/>
        </w:rPr>
        <w:t>GrpStart</w:t>
      </w:r>
      <w:r w:rsidRPr="00A4559E">
        <w:t xml:space="preserve"> and </w:t>
      </w:r>
      <w:r w:rsidRPr="00D35E12">
        <w:rPr>
          <w:rStyle w:val="VarNinline"/>
        </w:rPr>
        <w:t>GrpEnd</w:t>
      </w:r>
      <w:r w:rsidRPr="00A4559E">
        <w:t xml:space="preserve"> identify the start and end of a block group.  The result of the test is the variable </w:t>
      </w:r>
      <w:r w:rsidRPr="00D35E12">
        <w:rPr>
          <w:rStyle w:val="VarNinline"/>
        </w:rPr>
        <w:t>IdxOfSubsampledPoint</w:t>
      </w:r>
      <w:r w:rsidRPr="00A4559E">
        <w:t>.</w:t>
      </w:r>
    </w:p>
    <w:p w14:paraId="5EBC079E" w14:textId="77777777" w:rsidR="007B0DDA" w:rsidRPr="00A4559E" w:rsidRDefault="007B0DDA" w:rsidP="007B0DDA">
      <w:pPr>
        <w:pStyle w:val="Code"/>
      </w:pPr>
      <w:r w:rsidRPr="00A4559E">
        <w:t>OutLodPtCntSize = outRfmtPtCnt = 0</w:t>
      </w:r>
      <w:r w:rsidRPr="00A4559E">
        <w:br/>
        <w:t>for (GrpStart = grpIdx = 0; grpIdx &lt; grpCnt; GrpStart = grpBdry[grpIdx++]) {</w:t>
      </w:r>
      <w:r w:rsidRPr="00A4559E">
        <w:br/>
        <w:t xml:space="preserve">  GrpEnd = grpBdry[grpIdx]</w:t>
      </w:r>
      <w:r w:rsidRPr="00A4559E">
        <w:br/>
      </w:r>
      <w:r w:rsidRPr="00A4559E">
        <w:br/>
        <w:t xml:space="preserve">  … /* IdxOfSubsampledPoint = result of per</w:t>
      </w:r>
      <w:r>
        <w:t>−</w:t>
      </w:r>
      <w:r w:rsidRPr="00A4559E">
        <w:t>point test (</w:t>
      </w:r>
      <w:r w:rsidRPr="00A4559E">
        <w:fldChar w:fldCharType="begin" w:fldLock="1"/>
      </w:r>
      <w:r w:rsidRPr="00A4559E">
        <w:instrText xml:space="preserve"> REF _Ref55383441 \n \h </w:instrText>
      </w:r>
      <w:r w:rsidRPr="00A4559E">
        <w:fldChar w:fldCharType="separate"/>
      </w:r>
      <w:r>
        <w:t>10.6.5.9</w:t>
      </w:r>
      <w:r w:rsidRPr="00A4559E">
        <w:fldChar w:fldCharType="end"/>
      </w:r>
      <w:r w:rsidRPr="00A4559E">
        <w:t>) */</w:t>
      </w:r>
      <w:r w:rsidRPr="00A4559E">
        <w:br/>
      </w:r>
      <w:r w:rsidRPr="00A4559E">
        <w:br/>
        <w:t xml:space="preserve">  for (i = GrpStart; i &lt; GrpEnd; i++) {</w:t>
      </w:r>
      <w:r w:rsidRPr="00A4559E">
        <w:br/>
        <w:t xml:space="preserve">    if (IdxOfSubsampledPoint == i)</w:t>
      </w:r>
      <w:r w:rsidRPr="00A4559E">
        <w:br/>
        <w:t xml:space="preserve">      OutLodPtIdx[OutLodPtCnt++] = InLodPtIdx[i]</w:t>
      </w:r>
      <w:r w:rsidRPr="00A4559E">
        <w:br/>
        <w:t xml:space="preserve">    else</w:t>
      </w:r>
      <w:r w:rsidRPr="00A4559E">
        <w:br/>
        <w:t xml:space="preserve">      OutRfmtPtIdx[outRfmtPtCnt++] = InLodPtIdx[i]</w:t>
      </w:r>
      <w:r w:rsidRPr="00A4559E">
        <w:br/>
        <w:t xml:space="preserve">  }</w:t>
      </w:r>
      <w:r w:rsidRPr="00A4559E">
        <w:br/>
        <w:t>}</w:t>
      </w:r>
    </w:p>
    <w:p w14:paraId="6E7D1C46" w14:textId="77777777" w:rsidR="007B0DDA" w:rsidRPr="00F13CE4" w:rsidRDefault="007B0DDA" w:rsidP="007B0DDA">
      <w:pPr>
        <w:pStyle w:val="4"/>
        <w:numPr>
          <w:ilvl w:val="3"/>
          <w:numId w:val="1"/>
        </w:numPr>
      </w:pPr>
      <w:bookmarkStart w:id="2648" w:name="_Ref55383441"/>
      <w:r>
        <w:t>Per block-group d</w:t>
      </w:r>
      <w:r w:rsidRPr="00F13CE4">
        <w:t>ecision for</w:t>
      </w:r>
      <w:r>
        <w:t xml:space="preserve"> block-based subsampling</w:t>
      </w:r>
      <w:bookmarkEnd w:id="2648"/>
      <w:r>
        <w:fldChar w:fldCharType="begin" w:fldLock="1"/>
      </w:r>
      <w:r>
        <w:rPr>
          <w:rStyle w:val="HdgMarker"/>
        </w:rPr>
        <w:instrText>Q</w:instrText>
      </w:r>
      <w:r>
        <w:instrText>UOTE "" \* Charformat</w:instrText>
      </w:r>
      <w:r>
        <w:fldChar w:fldCharType="end"/>
      </w:r>
    </w:p>
    <w:p w14:paraId="50B2AE80" w14:textId="77777777" w:rsidR="007B0DDA" w:rsidRPr="00A4559E" w:rsidRDefault="007B0DDA" w:rsidP="007B0DDA">
      <w:r w:rsidRPr="00A4559E">
        <w:t xml:space="preserve">The derivation of </w:t>
      </w:r>
      <w:r w:rsidRPr="00D35E12">
        <w:rPr>
          <w:rStyle w:val="VarNinline"/>
        </w:rPr>
        <w:t>IdxOfSubsampledPoint</w:t>
      </w:r>
      <w:r w:rsidRPr="00A4559E">
        <w:t xml:space="preserve"> specifies the input detail level index of the point in the block group that shall be assigned to the output detail level.</w:t>
      </w:r>
    </w:p>
    <w:p w14:paraId="71DD551D" w14:textId="77777777" w:rsidR="007B0DDA" w:rsidRPr="00A4559E" w:rsidRDefault="007B0DDA" w:rsidP="007B0DDA">
      <w:r w:rsidRPr="00A4559E">
        <w:t xml:space="preserve">The distance to the block group centroid shall be used to select the point assigned to the output detail level.  The block group centroid and point distances shall be calculated using attribute coordinates quantized by </w:t>
      </w:r>
      <w:r w:rsidRPr="00630DFE">
        <w:rPr>
          <w:rStyle w:val="Funcinline"/>
        </w:rPr>
        <w:t>Exp2</w:t>
      </w:r>
      <w:r w:rsidRPr="00A4559E">
        <w:rPr>
          <w:rStyle w:val="Exprinline"/>
        </w:rPr>
        <w:t>( </w:t>
      </w:r>
      <w:r w:rsidRPr="00D35E12">
        <w:rPr>
          <w:rStyle w:val="VarNinline"/>
        </w:rPr>
        <w:t>BlkSizeLog2</w:t>
      </w:r>
      <w:r w:rsidRPr="00A4559E">
        <w:rPr>
          <w:rStyle w:val="Exprinline"/>
        </w:rPr>
        <w:t> − 1 )</w:t>
      </w:r>
      <w:r w:rsidRPr="00A4559E">
        <w:t>.  The distance metric shall be the Manhattan distance.</w:t>
      </w:r>
    </w:p>
    <w:p w14:paraId="127BA468" w14:textId="77777777" w:rsidR="009C7EB1" w:rsidRDefault="007B0DDA" w:rsidP="009C7EB1">
      <w:pPr>
        <w:keepNext/>
        <w:jc w:val="center"/>
      </w:pPr>
      <w:r w:rsidRPr="00A4559E">
        <w:rPr>
          <w:noProof/>
        </w:rPr>
        <w:drawing>
          <wp:inline distT="0" distB="0" distL="0" distR="0" wp14:anchorId="3D5640C7" wp14:editId="08494A39">
            <wp:extent cx="4291200" cy="1753200"/>
            <wp:effectExtent l="0" t="0" r="1905" b="0"/>
            <wp:docPr id="11" name="Picture 1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图示, 工程绘图&#10;&#10;描述已自动生成"/>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291200" cy="1753200"/>
                    </a:xfrm>
                    <a:prstGeom prst="rect">
                      <a:avLst/>
                    </a:prstGeom>
                  </pic:spPr>
                </pic:pic>
              </a:graphicData>
            </a:graphic>
          </wp:inline>
        </w:drawing>
      </w:r>
    </w:p>
    <w:p w14:paraId="531739F6" w14:textId="5CA36C0A" w:rsidR="007B0DDA" w:rsidRPr="00A4559E" w:rsidRDefault="009C7EB1" w:rsidP="00AF691A">
      <w:pPr>
        <w:pStyle w:val="af4"/>
      </w:pPr>
      <w:bookmarkStart w:id="2649" w:name="_Ref183901123"/>
      <w:r>
        <w:t>Figure </w:t>
      </w:r>
      <w:r>
        <w:fldChar w:fldCharType="begin"/>
      </w:r>
      <w:r>
        <w:instrText xml:space="preserve"> SEQ Figure \* ARABIC </w:instrText>
      </w:r>
      <w:r>
        <w:fldChar w:fldCharType="separate"/>
      </w:r>
      <w:r>
        <w:rPr>
          <w:noProof/>
        </w:rPr>
        <w:t>32</w:t>
      </w:r>
      <w:r>
        <w:fldChar w:fldCharType="end"/>
      </w:r>
      <w:bookmarkEnd w:id="2649"/>
      <w:r>
        <w:t xml:space="preserve"> </w:t>
      </w:r>
      <w:r w:rsidRPr="00256E23">
        <w:t>— Example decisions using block group subsampling with minGrpPts = 3.</w:t>
      </w:r>
    </w:p>
    <w:p w14:paraId="488D68AE" w14:textId="129BAFE2" w:rsidR="007B0DDA" w:rsidRPr="00A4559E" w:rsidRDefault="007B0DDA" w:rsidP="007B0DDA">
      <w:r w:rsidRPr="00A4559E">
        <w:t xml:space="preserve">Example per-point decisions are illustrated in </w:t>
      </w:r>
      <w:r w:rsidR="009C7EB1">
        <w:fldChar w:fldCharType="begin"/>
      </w:r>
      <w:r w:rsidR="009C7EB1">
        <w:instrText xml:space="preserve"> REF _Ref183901123 \h </w:instrText>
      </w:r>
      <w:r w:rsidR="009C7EB1">
        <w:fldChar w:fldCharType="separate"/>
      </w:r>
      <w:r w:rsidR="009C7EB1">
        <w:t>Figure </w:t>
      </w:r>
      <w:r w:rsidR="009C7EB1">
        <w:rPr>
          <w:noProof/>
        </w:rPr>
        <w:t>32</w:t>
      </w:r>
      <w:r w:rsidR="009C7EB1">
        <w:fldChar w:fldCharType="end"/>
      </w:r>
      <w:r w:rsidRPr="00A4559E">
        <w:t xml:space="preserve">.  Subsampling generates two detail levels.  To subsample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Pr="00A4559E">
        <w:t xml:space="preserve">, the points are grouped into block groups containing a minimum of three points.  In this example, the block size for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Pr="00A4559E">
        <w:t xml:space="preserve"> (</w:t>
      </w:r>
      <w:r w:rsidRPr="00D35E12">
        <w:rPr>
          <w:rStyle w:val="VarNinline"/>
        </w:rPr>
        <w:t>Lvl</w:t>
      </w:r>
      <w:r w:rsidRPr="00A4559E">
        <w:rPr>
          <w:rStyle w:val="Exprinline"/>
        </w:rPr>
        <w:t> = 0</w:t>
      </w:r>
      <w:r w:rsidRPr="00A4559E">
        <w:t xml:space="preserve">) is </w:t>
      </w:r>
      <w:r w:rsidRPr="00D35E12">
        <w:rPr>
          <w:rStyle w:val="VarNinline"/>
        </w:rPr>
        <w:t>BlkSizeLog2</w:t>
      </w:r>
      <w:r w:rsidRPr="00A4559E">
        <w:rPr>
          <w:rStyle w:val="Exprinline"/>
        </w:rPr>
        <w:t> = 1</w:t>
      </w:r>
      <w:r w:rsidRPr="00A4559E">
        <w:t xml:space="preserve">.  The first block group (solid shading) comprises four points from three blocks each with one, one and two points, respectively.  The first point that is the closest to the centroid of the points in the block group is assigned to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Pr="00A4559E">
        <w:t>.</w:t>
      </w:r>
    </w:p>
    <w:p w14:paraId="73F5C8AE" w14:textId="77777777" w:rsidR="007B0DDA" w:rsidRPr="00A4559E" w:rsidRDefault="007B0DDA" w:rsidP="007B0DDA">
      <w:r w:rsidRPr="00A4559E">
        <w:t xml:space="preserve">The block group centroid shall be the sum of all quantized attribute coordinates, </w:t>
      </w:r>
      <w:r w:rsidRPr="00A739CE">
        <w:rPr>
          <w:rStyle w:val="ExprNameinline"/>
        </w:rPr>
        <w:t>centroidSum</w:t>
      </w:r>
      <w:r w:rsidRPr="00A4559E">
        <w:t xml:space="preserve">, divided by the number of points in the block group, </w:t>
      </w:r>
      <w:r w:rsidRPr="00D35E12">
        <w:rPr>
          <w:rStyle w:val="VarNinline"/>
        </w:rPr>
        <w:t>numPtsInGrp</w:t>
      </w:r>
      <w:r w:rsidRPr="00A4559E">
        <w:t>.</w:t>
      </w:r>
    </w:p>
    <w:p w14:paraId="3720A383" w14:textId="04A3B52E" w:rsidR="007B0DDA" w:rsidRPr="00A4559E" w:rsidRDefault="007B0DDA" w:rsidP="007B0DDA">
      <w:pPr>
        <w:pStyle w:val="Code"/>
      </w:pPr>
      <w:r w:rsidRPr="00A4559E">
        <w:lastRenderedPageBreak/>
        <w:t xml:space="preserve">numPtsInGrp := GrpEnd </w:t>
      </w:r>
      <w:r>
        <w:t>−</w:t>
      </w:r>
      <w:r w:rsidRPr="00A4559E">
        <w:t xml:space="preserve"> GrpStart</w:t>
      </w:r>
      <w:r w:rsidRPr="00A4559E">
        <w:br/>
        <w:t>for (k = 0; k &lt; 3; k++)</w:t>
      </w:r>
      <w:r w:rsidRPr="00A4559E">
        <w:br/>
        <w:t xml:space="preserve">  centroidSum[k] = 0</w:t>
      </w:r>
      <w:r w:rsidRPr="00A4559E">
        <w:br/>
        <w:t>for (i = 0; i &lt; numPtsInGrp; i++) {</w:t>
      </w:r>
      <w:r w:rsidRPr="00A4559E">
        <w:br/>
        <w:t xml:space="preserve">  ptIdx = InLodPtIdx[GrpStart + i]</w:t>
      </w:r>
      <w:r w:rsidRPr="00A4559E">
        <w:br/>
        <w:t xml:space="preserve">  for (k = 0; k &lt; 3; k++)</w:t>
      </w:r>
      <w:r w:rsidRPr="00A4559E">
        <w:br/>
        <w:t xml:space="preserve">    centroidSum[k] += AttrPos[ptIdx][k] &gt;&gt; BlkSizeLog2 </w:t>
      </w:r>
      <w:r>
        <w:t>−</w:t>
      </w:r>
      <w:r w:rsidRPr="00A4559E">
        <w:t xml:space="preserve"> 1</w:t>
      </w:r>
      <w:r w:rsidRPr="00A4559E">
        <w:br/>
        <w:t>}</w:t>
      </w:r>
    </w:p>
    <w:p w14:paraId="7A2DAC6E" w14:textId="77777777" w:rsidR="007B0DDA" w:rsidRPr="00A4559E" w:rsidRDefault="007B0DDA" w:rsidP="007B0DDA">
      <w:r w:rsidRPr="00A4559E">
        <w:t xml:space="preserve">The array </w:t>
      </w:r>
      <w:r w:rsidRPr="00A739CE">
        <w:rPr>
          <w:rStyle w:val="ExprNameinline"/>
        </w:rPr>
        <w:t>ptDist</w:t>
      </w:r>
      <w:r w:rsidRPr="00A4559E">
        <w:t xml:space="preserve"> maps the index of each point in the block group to the distance between it and the centroid.</w:t>
      </w:r>
    </w:p>
    <w:p w14:paraId="453D01FB" w14:textId="77777777" w:rsidR="007B0DDA" w:rsidRPr="00A4559E" w:rsidRDefault="007B0DDA" w:rsidP="007B0DDA">
      <w:pPr>
        <w:pStyle w:val="Code"/>
      </w:pPr>
      <w:r w:rsidRPr="00A4559E">
        <w:t>for (i = 0; i &lt; numPtsInGrp; i++) {</w:t>
      </w:r>
      <w:r w:rsidRPr="00A4559E">
        <w:br/>
        <w:t xml:space="preserve">  ptIdx = InLodPtIdx[GrpStart + i]</w:t>
      </w:r>
      <w:r w:rsidRPr="00A4559E">
        <w:br/>
        <w:t xml:space="preserve">  ptDist[i] = 0</w:t>
      </w:r>
      <w:r w:rsidRPr="00A4559E">
        <w:br/>
        <w:t xml:space="preserve">  for (k = 0; k &lt; 3; k++) {</w:t>
      </w:r>
      <w:r w:rsidRPr="00A4559E">
        <w:br/>
        <w:t xml:space="preserve">    posk = AttrPos[ptIdx][k] &gt;&gt; BlkSizeLog2 </w:t>
      </w:r>
      <w:r>
        <w:t>−</w:t>
      </w:r>
      <w:r w:rsidRPr="00A4559E">
        <w:t xml:space="preserve"> 1</w:t>
      </w:r>
      <w:r w:rsidRPr="00A4559E">
        <w:br/>
        <w:t xml:space="preserve">    ptDist[i] += Abs(posk × numPtsInGrp </w:t>
      </w:r>
      <w:r>
        <w:t>−</w:t>
      </w:r>
      <w:r w:rsidRPr="00A4559E">
        <w:t xml:space="preserve"> centroidSum[k])</w:t>
      </w:r>
      <w:r w:rsidRPr="00A4559E">
        <w:br/>
        <w:t xml:space="preserve">  }</w:t>
      </w:r>
      <w:r w:rsidRPr="00A4559E">
        <w:br/>
        <w:t>}</w:t>
      </w:r>
    </w:p>
    <w:p w14:paraId="5081C423" w14:textId="77777777" w:rsidR="007B0DDA" w:rsidRPr="00A4559E" w:rsidRDefault="007B0DDA" w:rsidP="007B0DDA">
      <w:pPr>
        <w:pStyle w:val="NormalKWN"/>
      </w:pPr>
      <w:r w:rsidRPr="00A4559E">
        <w:t>The point closest to the block group centroid shall be assigned to the output detail level.  In the case that the block group contains multiple closest points, the selected point is the closest point with:</w:t>
      </w:r>
    </w:p>
    <w:p w14:paraId="1D4E5745" w14:textId="77777777" w:rsidR="007B0DDA" w:rsidRDefault="007B0DDA">
      <w:pPr>
        <w:pStyle w:val="Itemize1G-PCC"/>
        <w:numPr>
          <w:ilvl w:val="0"/>
          <w:numId w:val="8"/>
        </w:numPr>
      </w:pPr>
      <w:r>
        <w:t xml:space="preserve">when </w:t>
      </w:r>
      <w:r w:rsidRPr="001A38FF">
        <w:rPr>
          <w:rStyle w:val="Synvarinline"/>
        </w:rPr>
        <w:t>lod_scalability_enabled</w:t>
      </w:r>
      <w:r>
        <w:t xml:space="preserve"> is 1 and </w:t>
      </w:r>
      <w:r w:rsidRPr="00D35E12">
        <w:rPr>
          <w:rStyle w:val="VarNinline"/>
        </w:rPr>
        <w:t>Lvl</w:t>
      </w:r>
      <w:r>
        <w:t xml:space="preserve"> is odd: the greatest </w:t>
      </w:r>
      <w:r w:rsidRPr="00A739CE">
        <w:rPr>
          <w:rStyle w:val="ExprNameinline"/>
        </w:rPr>
        <w:t>InLodPtIdx</w:t>
      </w:r>
      <w:r>
        <w:t xml:space="preserve"> index;</w:t>
      </w:r>
    </w:p>
    <w:p w14:paraId="6176C2C3" w14:textId="77777777" w:rsidR="007B0DDA" w:rsidRDefault="007B0DDA">
      <w:pPr>
        <w:pStyle w:val="Itemize1G-PCC"/>
        <w:numPr>
          <w:ilvl w:val="0"/>
          <w:numId w:val="8"/>
        </w:numPr>
      </w:pPr>
      <w:r>
        <w:t xml:space="preserve">when </w:t>
      </w:r>
      <w:r w:rsidRPr="001A38FF">
        <w:rPr>
          <w:rStyle w:val="Synvarinline"/>
        </w:rPr>
        <w:t>lod_scalability_enabled</w:t>
      </w:r>
      <w:r>
        <w:t xml:space="preserve"> is 0 or </w:t>
      </w:r>
      <w:r w:rsidRPr="00D35E12">
        <w:rPr>
          <w:rStyle w:val="VarNinline"/>
        </w:rPr>
        <w:t>Lvl</w:t>
      </w:r>
      <w:r>
        <w:t xml:space="preserve"> is even: the lowest </w:t>
      </w:r>
      <w:r w:rsidRPr="00A739CE">
        <w:rPr>
          <w:rStyle w:val="ExprNameinline"/>
        </w:rPr>
        <w:t>InLodPtIdx</w:t>
      </w:r>
      <w:r>
        <w:t xml:space="preserve"> index.</w:t>
      </w:r>
    </w:p>
    <w:p w14:paraId="6AA63E64" w14:textId="6511E1F0" w:rsidR="007B0DDA" w:rsidRPr="00A4559E" w:rsidRDefault="007B0DDA" w:rsidP="007B0DDA">
      <w:pPr>
        <w:pStyle w:val="Code"/>
      </w:pPr>
      <w:r w:rsidRPr="00A4559E">
        <w:t>last := lod_scalability_enabled ? Lvl &amp; 1 : 1</w:t>
      </w:r>
      <w:r w:rsidR="00545437">
        <w:rPr>
          <w:rFonts w:eastAsia="宋体"/>
          <w:lang w:eastAsia="zh-CN"/>
        </w:rPr>
        <w:br/>
      </w:r>
      <w:r w:rsidRPr="00A4559E">
        <w:t>minIdx = 0</w:t>
      </w:r>
      <w:r w:rsidRPr="00A4559E">
        <w:br/>
        <w:t>for (i = 1; i &lt; numPtsInGrp; i++)</w:t>
      </w:r>
      <w:r w:rsidRPr="00A4559E">
        <w:br/>
        <w:t xml:space="preserve">  if (last ? dist[i] ≤ dist[minIdx] : dist[i] &lt; dist[minIdx])</w:t>
      </w:r>
      <w:r w:rsidRPr="00A4559E">
        <w:br/>
        <w:t xml:space="preserve">    minIdx = i</w:t>
      </w:r>
      <w:r w:rsidR="00545437">
        <w:rPr>
          <w:rFonts w:eastAsia="宋体"/>
          <w:lang w:eastAsia="zh-CN"/>
        </w:rPr>
        <w:br/>
      </w:r>
      <w:r>
        <w:fldChar w:fldCharType="begin"/>
      </w:r>
      <w:r>
        <w:instrText>XE IdxOfSubsampledPoint \t "</w:instrText>
      </w:r>
      <w:r>
        <w:fldChar w:fldCharType="begin" w:fldLock="1"/>
      </w:r>
      <w:r>
        <w:instrText>STYLEREF HdgMarker \w</w:instrText>
      </w:r>
      <w:r>
        <w:fldChar w:fldCharType="separate"/>
      </w:r>
      <w:r>
        <w:instrText>10.6.5.9</w:instrText>
      </w:r>
      <w:r>
        <w:fldChar w:fldCharType="end"/>
      </w:r>
      <w:r>
        <w:instrText>"</w:instrText>
      </w:r>
      <w:r>
        <w:br/>
      </w:r>
      <w:r>
        <w:fldChar w:fldCharType="end"/>
      </w:r>
      <w:r w:rsidRPr="00A4559E">
        <w:t>IdxOfSubsampledPoint = GrpStart + minIdx</w:t>
      </w:r>
    </w:p>
    <w:p w14:paraId="06B47C17" w14:textId="77777777" w:rsidR="007B0DDA" w:rsidRDefault="007B0DDA" w:rsidP="007B0DDA">
      <w:pPr>
        <w:pStyle w:val="4"/>
        <w:numPr>
          <w:ilvl w:val="3"/>
          <w:numId w:val="1"/>
        </w:numPr>
      </w:pPr>
      <w:bookmarkStart w:id="2650" w:name="_Ref84888782"/>
      <w:bookmarkStart w:id="2651" w:name="_Toc100603742"/>
      <w:r>
        <w:t>The finest detail level of the reference slice</w:t>
      </w:r>
      <w:r>
        <w:fldChar w:fldCharType="begin" w:fldLock="1"/>
      </w:r>
      <w:r>
        <w:rPr>
          <w:rStyle w:val="HdgMarker"/>
        </w:rPr>
        <w:instrText>Q</w:instrText>
      </w:r>
      <w:r>
        <w:instrText>UOTE "" \* Charformat</w:instrText>
      </w:r>
      <w:r>
        <w:fldChar w:fldCharType="end"/>
      </w:r>
    </w:p>
    <w:p w14:paraId="55093833" w14:textId="77777777" w:rsidR="007B0DDA" w:rsidRPr="00A4559E" w:rsidRDefault="007B0DDA" w:rsidP="007B0DDA">
      <w:pPr>
        <w:pStyle w:val="NormalKWN"/>
      </w:pPr>
      <w:r>
        <w:rPr>
          <w:lang w:eastAsia="ja-JP"/>
        </w:rPr>
        <w:t xml:space="preserve">When </w:t>
      </w:r>
      <w:r w:rsidRPr="008642B7">
        <w:rPr>
          <w:color w:val="70AD47"/>
          <w:lang w:eastAsia="ja-JP"/>
        </w:rPr>
        <w:t>slice_attr_inter_prediction</w:t>
      </w:r>
      <w:r>
        <w:rPr>
          <w:lang w:eastAsia="ja-JP"/>
        </w:rPr>
        <w:t xml:space="preserve"> is equal to 1, </w:t>
      </w:r>
      <w:r>
        <w:t>the finest detail level of the reference slice is</w:t>
      </w:r>
      <w:r w:rsidRPr="00A4559E">
        <w:t xml:space="preserve"> specified in terms of the following state variables:</w:t>
      </w:r>
    </w:p>
    <w:p w14:paraId="5DBDDF0E" w14:textId="77777777" w:rsidR="007B0DDA" w:rsidRDefault="007B0DDA">
      <w:pPr>
        <w:pStyle w:val="Itemize1G-PCC"/>
        <w:numPr>
          <w:ilvl w:val="0"/>
          <w:numId w:val="8"/>
        </w:numPr>
      </w:pPr>
      <w:r>
        <w:t xml:space="preserve">The variable </w:t>
      </w:r>
      <w:r w:rsidRPr="00694084">
        <w:rPr>
          <w:color w:val="ED7D31"/>
        </w:rPr>
        <w:fldChar w:fldCharType="begin"/>
      </w:r>
      <w:r w:rsidRPr="00694084">
        <w:rPr>
          <w:color w:val="ED7D31"/>
        </w:rPr>
        <w:instrText xml:space="preserve">XE </w:instrText>
      </w:r>
      <w:r w:rsidRPr="00694084">
        <w:rPr>
          <w:rStyle w:val="ExprNameinline"/>
          <w:color w:val="ED7D31"/>
        </w:rPr>
        <w:instrText>LodCnt</w:instrText>
      </w:r>
      <w:r w:rsidRPr="00694084">
        <w:rPr>
          <w:color w:val="ED7D31"/>
        </w:rPr>
        <w:instrText xml:space="preserve"> \t "</w:instrText>
      </w:r>
      <w:r w:rsidRPr="00694084">
        <w:rPr>
          <w:color w:val="ED7D31"/>
        </w:rPr>
        <w:fldChar w:fldCharType="begin" w:fldLock="1"/>
      </w:r>
      <w:r w:rsidRPr="00694084">
        <w:rPr>
          <w:color w:val="ED7D31"/>
        </w:rPr>
        <w:instrText>STYLEREF HdgMarker \w</w:instrText>
      </w:r>
      <w:r w:rsidRPr="00694084">
        <w:rPr>
          <w:color w:val="ED7D31"/>
        </w:rPr>
        <w:fldChar w:fldCharType="separate"/>
      </w:r>
      <w:r w:rsidRPr="00694084">
        <w:rPr>
          <w:noProof/>
          <w:color w:val="ED7D31"/>
        </w:rPr>
        <w:instrText>10.6.4</w:instrText>
      </w:r>
      <w:r w:rsidRPr="00694084">
        <w:rPr>
          <w:color w:val="ED7D31"/>
        </w:rPr>
        <w:fldChar w:fldCharType="end"/>
      </w:r>
      <w:r w:rsidRPr="00694084">
        <w:rPr>
          <w:color w:val="ED7D31"/>
        </w:rPr>
        <w:instrText>"</w:instrText>
      </w:r>
      <w:r w:rsidRPr="00694084">
        <w:rPr>
          <w:color w:val="ED7D31"/>
        </w:rPr>
        <w:fldChar w:fldCharType="end"/>
      </w:r>
      <w:r w:rsidRPr="00694084">
        <w:rPr>
          <w:color w:val="ED7D31"/>
        </w:rPr>
        <w:fldChar w:fldCharType="begin"/>
      </w:r>
      <w:r w:rsidRPr="00694084">
        <w:rPr>
          <w:color w:val="ED7D31"/>
        </w:rPr>
        <w:instrText xml:space="preserve">XE </w:instrText>
      </w:r>
      <w:r w:rsidRPr="00694084">
        <w:rPr>
          <w:rStyle w:val="ExprNameinline"/>
          <w:color w:val="ED7D31"/>
        </w:rPr>
        <w:instrText>LodPtCnt</w:instrText>
      </w:r>
      <w:r w:rsidRPr="00694084">
        <w:rPr>
          <w:color w:val="ED7D31"/>
        </w:rPr>
        <w:instrText xml:space="preserve"> \t "</w:instrText>
      </w:r>
      <w:r w:rsidRPr="00694084">
        <w:rPr>
          <w:color w:val="ED7D31"/>
        </w:rPr>
        <w:fldChar w:fldCharType="begin" w:fldLock="1"/>
      </w:r>
      <w:r w:rsidRPr="00694084">
        <w:rPr>
          <w:color w:val="ED7D31"/>
        </w:rPr>
        <w:instrText>STYLEREF HdgMarker \w</w:instrText>
      </w:r>
      <w:r w:rsidRPr="00694084">
        <w:rPr>
          <w:color w:val="ED7D31"/>
        </w:rPr>
        <w:fldChar w:fldCharType="separate"/>
      </w:r>
      <w:r w:rsidRPr="00694084">
        <w:rPr>
          <w:noProof/>
          <w:color w:val="ED7D31"/>
        </w:rPr>
        <w:instrText>10.6.4</w:instrText>
      </w:r>
      <w:r w:rsidRPr="00694084">
        <w:rPr>
          <w:color w:val="ED7D31"/>
        </w:rPr>
        <w:fldChar w:fldCharType="end"/>
      </w:r>
      <w:r w:rsidRPr="00694084">
        <w:rPr>
          <w:color w:val="ED7D31"/>
        </w:rPr>
        <w:instrText>"</w:instrText>
      </w:r>
      <w:r w:rsidRPr="00694084">
        <w:rPr>
          <w:color w:val="ED7D31"/>
        </w:rPr>
        <w:fldChar w:fldCharType="end"/>
      </w:r>
      <w:r w:rsidRPr="00694084">
        <w:rPr>
          <w:rStyle w:val="ExprNameinline"/>
          <w:color w:val="ED7D31"/>
        </w:rPr>
        <w:t>refLodPtCnt</w:t>
      </w:r>
      <w:r>
        <w:t>, the size of the finest detail level.</w:t>
      </w:r>
    </w:p>
    <w:p w14:paraId="582316D1" w14:textId="77777777" w:rsidR="007B0DDA" w:rsidRPr="00F13CE4" w:rsidRDefault="007B0DDA">
      <w:pPr>
        <w:pStyle w:val="Itemize1G-PCC"/>
        <w:numPr>
          <w:ilvl w:val="0"/>
          <w:numId w:val="8"/>
        </w:numPr>
      </w:pPr>
      <w:r w:rsidRPr="00F13CE4">
        <w:t xml:space="preserve">The array </w:t>
      </w:r>
      <w:r>
        <w:fldChar w:fldCharType="begin"/>
      </w:r>
      <w:r>
        <w:instrText xml:space="preserve">XE </w:instrText>
      </w:r>
      <w:r w:rsidRPr="00051715">
        <w:rPr>
          <w:rStyle w:val="ExprNameinline"/>
        </w:rPr>
        <w:instrText>LodPtIdx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Pr>
          <w:rStyle w:val="ExprNameinline"/>
        </w:rPr>
        <w:t>RefL</w:t>
      </w:r>
      <w:r w:rsidRPr="00A739CE">
        <w:rPr>
          <w:rStyle w:val="ExprNameinline"/>
        </w:rPr>
        <w:t>odPtIdx</w:t>
      </w:r>
      <w:r>
        <w:t>, identifying points in the finest detail level by their index in the canonical decoding order;</w:t>
      </w:r>
      <w:r w:rsidRPr="00F13CE4">
        <w:t xml:space="preserve"> </w:t>
      </w:r>
      <w:r>
        <w:rPr>
          <w:rStyle w:val="ExprNameinline"/>
        </w:rPr>
        <w:t>RefL</w:t>
      </w:r>
      <w:r w:rsidRPr="00A739CE">
        <w:rPr>
          <w:rStyle w:val="ExprNameinline"/>
        </w:rPr>
        <w:t>odPtIdx</w:t>
      </w:r>
      <w:r>
        <w:rPr>
          <w:rStyle w:val="Exprinline"/>
        </w:rPr>
        <w:t xml:space="preserve"> [ </w:t>
      </w:r>
      <w:r>
        <w:rPr>
          <w:rStyle w:val="Var1inline"/>
        </w:rPr>
        <w:t>𝑖</w:t>
      </w:r>
      <w:r>
        <w:rPr>
          <w:rStyle w:val="Exprinline"/>
        </w:rPr>
        <w:t> ]</w:t>
      </w:r>
      <w:r>
        <w:t xml:space="preserve"> is the </w:t>
      </w:r>
      <w:r>
        <w:rPr>
          <w:rStyle w:val="ExprNameinline"/>
        </w:rPr>
        <w:t>RefA</w:t>
      </w:r>
      <w:r w:rsidRPr="00A739CE">
        <w:rPr>
          <w:rStyle w:val="ExprNameinline"/>
        </w:rPr>
        <w:t>ttrPos</w:t>
      </w:r>
      <w:r>
        <w:t xml:space="preserve"> index of the </w:t>
      </w:r>
      <w:r>
        <w:rPr>
          <w:rStyle w:val="Var1inline"/>
        </w:rPr>
        <w:t>𝑖</w:t>
      </w:r>
      <w:r>
        <w:t>-th point in the finest detail level.</w:t>
      </w:r>
    </w:p>
    <w:p w14:paraId="552F3DFF" w14:textId="77777777" w:rsidR="007B0DDA" w:rsidRPr="00A4559E" w:rsidRDefault="007B0DDA" w:rsidP="007B0DDA">
      <w:pPr>
        <w:rPr>
          <w:lang w:eastAsia="ja-JP"/>
        </w:rPr>
      </w:pPr>
      <w:r>
        <w:rPr>
          <w:lang w:eastAsia="ja-JP"/>
        </w:rPr>
        <w:t>T</w:t>
      </w:r>
      <w:r w:rsidRPr="00A4559E">
        <w:rPr>
          <w:lang w:eastAsia="ja-JP"/>
        </w:rPr>
        <w:t xml:space="preserve">he </w:t>
      </w:r>
      <w:r>
        <w:rPr>
          <w:rStyle w:val="ExprNameinline"/>
        </w:rPr>
        <w:t>RefA</w:t>
      </w:r>
      <w:r w:rsidRPr="00A739CE">
        <w:rPr>
          <w:rStyle w:val="ExprNameinline"/>
        </w:rPr>
        <w:t>ttrPos</w:t>
      </w:r>
      <w:r w:rsidRPr="00A4559E">
        <w:rPr>
          <w:lang w:eastAsia="ja-JP"/>
        </w:rPr>
        <w:t xml:space="preserve"> point indexes of the finest detail level shall have an initial one-to-one correspondence with the canonical decoding order of the</w:t>
      </w:r>
      <w:r>
        <w:rPr>
          <w:lang w:eastAsia="ja-JP"/>
        </w:rPr>
        <w:t xml:space="preserve"> reference</w:t>
      </w:r>
      <w:r w:rsidRPr="00A4559E">
        <w:rPr>
          <w:lang w:eastAsia="ja-JP"/>
        </w:rPr>
        <w:t xml:space="preserve"> slice geometry.</w:t>
      </w:r>
      <w:r>
        <w:rPr>
          <w:lang w:eastAsia="ja-JP"/>
        </w:rPr>
        <w:t xml:space="preserve"> </w:t>
      </w:r>
    </w:p>
    <w:p w14:paraId="106A32F6" w14:textId="77777777" w:rsidR="007B0DDA" w:rsidRPr="00A4559E" w:rsidRDefault="007B0DDA" w:rsidP="007B0DDA">
      <w:pPr>
        <w:pStyle w:val="Code"/>
      </w:pPr>
      <w:r w:rsidRPr="00A4559E">
        <w:t xml:space="preserve">for (ptIdx = 0; ptIdx &lt; </w:t>
      </w:r>
      <w:r>
        <w:t>ref</w:t>
      </w:r>
      <w:r w:rsidRPr="00A4559E">
        <w:t>PointCnt; ptIdx++)</w:t>
      </w:r>
      <w:r w:rsidRPr="00A4559E">
        <w:br/>
        <w:t xml:space="preserve">  LodPtIdx[ptIdx] = ptIdx</w:t>
      </w:r>
      <w:r w:rsidRPr="00A4559E">
        <w:br/>
      </w:r>
      <w:r>
        <w:t>ref</w:t>
      </w:r>
      <w:r w:rsidRPr="00A4559E">
        <w:t xml:space="preserve">LodPtCnt = </w:t>
      </w:r>
      <w:r>
        <w:t>ref</w:t>
      </w:r>
      <w:r w:rsidRPr="00A4559E">
        <w:t>PointCnt</w:t>
      </w:r>
    </w:p>
    <w:p w14:paraId="5531BA3E" w14:textId="77777777" w:rsidR="007B0DDA" w:rsidRPr="00694084" w:rsidRDefault="007B0DDA" w:rsidP="007B0DDA">
      <w:pPr>
        <w:rPr>
          <w:rFonts w:ascii="Courier New" w:hAnsi="Courier New"/>
          <w:noProof/>
          <w:sz w:val="18"/>
          <w:highlight w:val="yellow"/>
        </w:rPr>
      </w:pPr>
      <w:r w:rsidRPr="00056C4C">
        <w:rPr>
          <w:lang w:eastAsia="ja-JP"/>
        </w:rPr>
        <w:t xml:space="preserve">The point indexes of the finest detail level shall be sorted </w:t>
      </w:r>
      <w:r w:rsidRPr="00056C4C">
        <w:rPr>
          <w:rFonts w:hint="eastAsia"/>
          <w:lang w:eastAsia="ja-JP"/>
        </w:rPr>
        <w:t>by</w:t>
      </w:r>
      <w:r w:rsidRPr="00056C4C">
        <w:rPr>
          <w:lang w:eastAsia="ja-JP"/>
        </w:rPr>
        <w:t xml:space="preserve"> </w:t>
      </w:r>
      <w:r w:rsidRPr="00056C4C">
        <w:rPr>
          <w:rFonts w:hint="eastAsia"/>
          <w:lang w:eastAsia="ja-JP"/>
        </w:rPr>
        <w:t>group</w:t>
      </w:r>
      <w:r w:rsidRPr="00056C4C">
        <w:rPr>
          <w:lang w:eastAsia="ja-JP"/>
        </w:rPr>
        <w:t xml:space="preserve"> in ascending order of their respective Morton-coded attribute coordinates.  </w:t>
      </w:r>
      <w:r w:rsidRPr="00A4559E">
        <w:rPr>
          <w:lang w:eastAsia="ja-JP"/>
        </w:rPr>
        <w:t>The sorted order shall be identical for the decoding of all attributes in a single slice with identical attribute coordinate arrays (</w:t>
      </w:r>
      <w:r>
        <w:rPr>
          <w:rStyle w:val="ExprNameinline"/>
        </w:rPr>
        <w:t>RefA</w:t>
      </w:r>
      <w:r w:rsidRPr="00A739CE">
        <w:rPr>
          <w:rStyle w:val="ExprNameinline"/>
        </w:rPr>
        <w:t>ttrPos</w:t>
      </w:r>
      <w:r w:rsidRPr="00A4559E">
        <w:rPr>
          <w:lang w:eastAsia="ja-JP"/>
        </w:rPr>
        <w:t>).</w:t>
      </w:r>
    </w:p>
    <w:p w14:paraId="6FC2C32C" w14:textId="77777777" w:rsidR="007B0DDA" w:rsidRDefault="007B0DDA">
      <w:pPr>
        <w:pStyle w:val="NoteUnnumbered"/>
        <w:numPr>
          <w:ilvl w:val="0"/>
          <w:numId w:val="18"/>
        </w:numPr>
      </w:pPr>
      <w:r w:rsidRPr="009927A1">
        <w:t>Performing</w:t>
      </w:r>
      <w:r>
        <w:t xml:space="preserve"> a</w:t>
      </w:r>
      <w:r w:rsidRPr="009927A1">
        <w:t xml:space="preserve"> stable sort for each attribute, or reusing the reordered points would satisfy the requirement for identical orders.</w:t>
      </w:r>
    </w:p>
    <w:p w14:paraId="1DC66958" w14:textId="77777777" w:rsidR="007B0DDA" w:rsidRPr="00A4559E" w:rsidRDefault="007B0DDA" w:rsidP="007B0DDA">
      <w:pPr>
        <w:pStyle w:val="NormalKWN"/>
      </w:pPr>
      <w:r w:rsidRPr="00A4559E">
        <w:lastRenderedPageBreak/>
        <w:t>An example (inefficient) sorting process is:</w:t>
      </w:r>
    </w:p>
    <w:p w14:paraId="5FC42045" w14:textId="31F4792D" w:rsidR="007B0DDA" w:rsidRDefault="007B0DDA" w:rsidP="007B0DDA">
      <w:pPr>
        <w:pStyle w:val="Code"/>
      </w:pPr>
      <w:r w:rsidRPr="00056C4C">
        <w:t xml:space="preserve">for (benIdx = 0; benIdx &lt; </w:t>
      </w:r>
      <w:r>
        <w:t>Ref</w:t>
      </w:r>
      <w:r w:rsidRPr="00056C4C">
        <w:t>LodPtCnt; benIdx += maxPtsPerSort) {</w:t>
      </w:r>
      <w:r w:rsidRPr="00056C4C">
        <w:br/>
        <w:t xml:space="preserve">  endIdx = Min(benIdx + maxPtsPerSort, </w:t>
      </w:r>
      <w:r>
        <w:t>Ref</w:t>
      </w:r>
      <w:r w:rsidRPr="00056C4C">
        <w:t>LodPtCnt)</w:t>
      </w:r>
      <w:r w:rsidRPr="00056C4C">
        <w:br/>
        <w:t xml:space="preserve">  for (i = benIdx; i &lt; endIdx; i++)</w:t>
      </w:r>
      <w:r w:rsidRPr="00056C4C">
        <w:br/>
        <w:t xml:space="preserve">    for (j = i + 1; j &lt; endIdx; j++) {</w:t>
      </w:r>
      <w:r w:rsidRPr="00056C4C">
        <w:br/>
        <w:t xml:space="preserve">      iPtIdx = </w:t>
      </w:r>
      <w:r>
        <w:t>Ref</w:t>
      </w:r>
      <w:r w:rsidRPr="00056C4C">
        <w:t>LodPtIdx[i]</w:t>
      </w:r>
      <w:r w:rsidRPr="00056C4C">
        <w:br/>
        <w:t xml:space="preserve">      jPtIdx = </w:t>
      </w:r>
      <w:r>
        <w:t>Ref</w:t>
      </w:r>
      <w:r w:rsidRPr="00056C4C">
        <w:t>LodPtIdx[j]</w:t>
      </w:r>
      <w:r w:rsidRPr="00056C4C">
        <w:br/>
        <w:t xml:space="preserve">      iMorton = Morton(</w:t>
      </w:r>
      <w:r>
        <w:t>Ref</w:t>
      </w:r>
      <w:r w:rsidRPr="00056C4C">
        <w:t xml:space="preserve">AttrPos[iPtIdx][0], </w:t>
      </w:r>
      <w:r>
        <w:t>Ref</w:t>
      </w:r>
      <w:r w:rsidRPr="00056C4C">
        <w:t>AttrPos[iPtIdx][1],</w:t>
      </w:r>
      <w:r>
        <w:br/>
        <w:t xml:space="preserve">        Ref</w:t>
      </w:r>
      <w:r w:rsidRPr="00056C4C">
        <w:t>AttrPos[iPtIdx][2])</w:t>
      </w:r>
      <w:r w:rsidRPr="00056C4C">
        <w:br/>
        <w:t xml:space="preserve">      jMorton = Morton(</w:t>
      </w:r>
      <w:r>
        <w:t>Ref</w:t>
      </w:r>
      <w:r w:rsidRPr="00056C4C">
        <w:t xml:space="preserve">AttrPos[jPtIdx][0], </w:t>
      </w:r>
      <w:r>
        <w:t>Ref</w:t>
      </w:r>
      <w:r w:rsidRPr="00056C4C">
        <w:t>AttrPos[jPtIdx][1],</w:t>
      </w:r>
      <w:r>
        <w:br/>
        <w:t xml:space="preserve">        Ref</w:t>
      </w:r>
      <w:r w:rsidRPr="00056C4C">
        <w:t>AttrPos[jPtIdx][2])</w:t>
      </w:r>
      <w:r w:rsidRPr="00056C4C">
        <w:br/>
        <w:t xml:space="preserve">      if (iMorton &gt; jMorton)</w:t>
      </w:r>
      <w:r w:rsidRPr="00056C4C">
        <w:br/>
        <w:t xml:space="preserve">        Swap(</w:t>
      </w:r>
      <w:r>
        <w:t>Ref</w:t>
      </w:r>
      <w:r w:rsidRPr="00056C4C">
        <w:t xml:space="preserve">LodPtIdx[i], </w:t>
      </w:r>
      <w:r>
        <w:t>Ref</w:t>
      </w:r>
      <w:r w:rsidRPr="00056C4C">
        <w:t>LodPtIdx[j])</w:t>
      </w:r>
      <w:r w:rsidRPr="00056C4C">
        <w:br/>
        <w:t xml:space="preserve">    }</w:t>
      </w:r>
      <w:r w:rsidRPr="00056C4C">
        <w:br/>
        <w:t>}</w:t>
      </w:r>
    </w:p>
    <w:p w14:paraId="0216E5F7" w14:textId="77777777" w:rsidR="007B0DDA" w:rsidRPr="004F2A4F" w:rsidRDefault="007B0DDA" w:rsidP="007B0DDA">
      <w:pPr>
        <w:pStyle w:val="3"/>
        <w:numPr>
          <w:ilvl w:val="2"/>
          <w:numId w:val="1"/>
        </w:numPr>
      </w:pPr>
      <w:bookmarkStart w:id="2652" w:name="_Ref182995592"/>
      <w:bookmarkStart w:id="2653" w:name="_Toc184423054"/>
      <w:r>
        <w:t>Predictor search</w:t>
      </w:r>
      <w:bookmarkEnd w:id="2650"/>
      <w:bookmarkEnd w:id="2651"/>
      <w:bookmarkEnd w:id="2652"/>
      <w:bookmarkEnd w:id="2653"/>
      <w:r>
        <w:fldChar w:fldCharType="begin" w:fldLock="1"/>
      </w:r>
      <w:r>
        <w:rPr>
          <w:rStyle w:val="HdgMarker"/>
        </w:rPr>
        <w:instrText>Q</w:instrText>
      </w:r>
      <w:r>
        <w:instrText>UOTE "" \* Charformat</w:instrText>
      </w:r>
      <w:r>
        <w:fldChar w:fldCharType="end"/>
      </w:r>
    </w:p>
    <w:p w14:paraId="4380E19D" w14:textId="77777777" w:rsidR="007B0DDA" w:rsidRDefault="007B0DDA" w:rsidP="007B0DDA">
      <w:pPr>
        <w:pStyle w:val="4"/>
        <w:numPr>
          <w:ilvl w:val="3"/>
          <w:numId w:val="1"/>
        </w:numPr>
      </w:pPr>
      <w:bookmarkStart w:id="2654" w:name="_Ref84888808"/>
      <w:r>
        <w:t>General process</w:t>
      </w:r>
      <w:bookmarkEnd w:id="2654"/>
      <w:r>
        <w:fldChar w:fldCharType="begin" w:fldLock="1"/>
      </w:r>
      <w:r>
        <w:rPr>
          <w:rStyle w:val="HdgMarker"/>
        </w:rPr>
        <w:instrText>Q</w:instrText>
      </w:r>
      <w:r>
        <w:instrText>UOTE "" \* Charformat</w:instrText>
      </w:r>
      <w:r>
        <w:fldChar w:fldCharType="end"/>
      </w:r>
    </w:p>
    <w:p w14:paraId="425C164F" w14:textId="77777777" w:rsidR="007B0DDA" w:rsidRPr="00A4559E" w:rsidRDefault="007B0DDA" w:rsidP="007B0DDA">
      <w:pPr>
        <w:rPr>
          <w:lang w:eastAsia="ja-JP"/>
        </w:rPr>
      </w:pPr>
      <w:r w:rsidRPr="00A4559E">
        <w:rPr>
          <w:lang w:eastAsia="ja-JP"/>
        </w:rPr>
        <w:t>The points used to predict the refinement points of each detail level shall be determined by a search (</w:t>
      </w:r>
      <w:r w:rsidRPr="00A4559E">
        <w:rPr>
          <w:lang w:eastAsia="ja-JP"/>
        </w:rPr>
        <w:fldChar w:fldCharType="begin" w:fldLock="1"/>
      </w:r>
      <w:r w:rsidRPr="00A4559E">
        <w:rPr>
          <w:lang w:eastAsia="ja-JP"/>
        </w:rPr>
        <w:instrText xml:space="preserve"> REF _Ref99400402 \r \h </w:instrText>
      </w:r>
      <w:r w:rsidRPr="00A4559E">
        <w:rPr>
          <w:lang w:eastAsia="ja-JP"/>
        </w:rPr>
      </w:r>
      <w:r w:rsidRPr="00A4559E">
        <w:rPr>
          <w:lang w:eastAsia="ja-JP"/>
        </w:rPr>
        <w:fldChar w:fldCharType="separate"/>
      </w:r>
      <w:r>
        <w:rPr>
          <w:lang w:eastAsia="ja-JP"/>
        </w:rPr>
        <w:t>10.6.6.3</w:t>
      </w:r>
      <w:r w:rsidRPr="00A4559E">
        <w:rPr>
          <w:lang w:eastAsia="ja-JP"/>
        </w:rPr>
        <w:fldChar w:fldCharType="end"/>
      </w:r>
      <w:r w:rsidRPr="00A4559E">
        <w:rPr>
          <w:lang w:eastAsia="ja-JP"/>
        </w:rPr>
        <w:t>).</w:t>
      </w:r>
    </w:p>
    <w:p w14:paraId="61D0B01C" w14:textId="77777777" w:rsidR="007B0DDA" w:rsidRPr="00A4559E" w:rsidRDefault="007B0DDA" w:rsidP="007B0DDA">
      <w:r w:rsidRPr="00A4559E">
        <w:t xml:space="preserve">The effect of this process is to represent the point predictors in the state variables </w:t>
      </w:r>
      <w:r w:rsidRPr="00A739CE">
        <w:rPr>
          <w:rStyle w:val="ExprNameinline"/>
        </w:rPr>
        <w:t>PredCnt</w:t>
      </w:r>
      <w:r w:rsidRPr="00A4559E">
        <w:t xml:space="preserve">, </w:t>
      </w:r>
      <w:r w:rsidRPr="00A739CE">
        <w:rPr>
          <w:rStyle w:val="ExprNameinline"/>
        </w:rPr>
        <w:t>PredPtIdx</w:t>
      </w:r>
      <w:r w:rsidRPr="00A4559E">
        <w:t xml:space="preserve">, </w:t>
      </w:r>
      <w:r w:rsidRPr="00A739CE">
        <w:rPr>
          <w:rStyle w:val="ExprNameinline"/>
        </w:rPr>
        <w:t>PredPt</w:t>
      </w:r>
      <w:r>
        <w:rPr>
          <w:rStyle w:val="ExprNameinline"/>
        </w:rPr>
        <w:t>Ref</w:t>
      </w:r>
      <w:r w:rsidRPr="00A4559E">
        <w:t xml:space="preserve"> and </w:t>
      </w:r>
      <w:r w:rsidRPr="00A739CE">
        <w:rPr>
          <w:rStyle w:val="ExprNameinline"/>
        </w:rPr>
        <w:t>PredWeight</w:t>
      </w:r>
      <w:r w:rsidRPr="00A4559E">
        <w:t>.</w:t>
      </w:r>
    </w:p>
    <w:p w14:paraId="1E011317" w14:textId="77777777" w:rsidR="007B0DDA" w:rsidRPr="00A4559E" w:rsidRDefault="007B0DDA" w:rsidP="007B0DDA">
      <w:r w:rsidRPr="00A4559E">
        <w:t xml:space="preserve">When </w:t>
      </w:r>
      <w:r w:rsidRPr="00A4559E">
        <w:rPr>
          <w:rStyle w:val="Synvarinline"/>
        </w:rPr>
        <w:t>attr_coding_type</w:t>
      </w:r>
      <w:r w:rsidRPr="00A4559E">
        <w:t xml:space="preserve"> is 2, no searches shall be performed for the refinement points of the coarsest detail level.</w:t>
      </w:r>
    </w:p>
    <w:p w14:paraId="2A4628EE" w14:textId="77777777" w:rsidR="007B0DDA" w:rsidRPr="00A4559E" w:rsidRDefault="007B0DDA" w:rsidP="007B0DDA">
      <w:pPr>
        <w:pStyle w:val="Code"/>
        <w:rPr>
          <w:lang w:eastAsia="ja-JP"/>
        </w:rPr>
      </w:pPr>
      <w:r w:rsidRPr="00A4559E">
        <w:t xml:space="preserve">maxLvl = LodCnt </w:t>
      </w:r>
      <w:r>
        <w:t>−</w:t>
      </w:r>
      <w:r w:rsidRPr="00A4559E">
        <w:t xml:space="preserve"> (attr_coding_type == 2)</w:t>
      </w:r>
      <w:r w:rsidRPr="00A4559E">
        <w:br/>
        <w:t>for (Lvl = 0; Lvl &lt; maxLvl; Lvl++)</w:t>
      </w:r>
      <w:r w:rsidRPr="00A4559E">
        <w:br/>
      </w:r>
      <w:r w:rsidRPr="00A4559E">
        <w:rPr>
          <w:lang w:eastAsia="ja-JP"/>
        </w:rPr>
        <w:t xml:space="preserve">  for (RfmtIdx = 0; RfmtIdx &lt; LodRfmtPtCnt[Lvl]; RfmtIdx++) {</w:t>
      </w:r>
      <w:r w:rsidRPr="00A4559E">
        <w:rPr>
          <w:lang w:eastAsia="ja-JP"/>
        </w:rPr>
        <w:br/>
        <w:t xml:space="preserve">    </w:t>
      </w:r>
      <w:r w:rsidRPr="00A4559E">
        <w:t xml:space="preserve">… </w:t>
      </w:r>
      <w:r w:rsidRPr="00A4559E">
        <w:rPr>
          <w:lang w:eastAsia="ja-JP"/>
        </w:rPr>
        <w:t>/* find predictors (</w:t>
      </w:r>
      <w:r w:rsidRPr="00A4559E">
        <w:rPr>
          <w:lang w:eastAsia="ja-JP"/>
        </w:rPr>
        <w:fldChar w:fldCharType="begin" w:fldLock="1"/>
      </w:r>
      <w:r w:rsidRPr="00A4559E">
        <w:rPr>
          <w:lang w:eastAsia="ja-JP"/>
        </w:rPr>
        <w:instrText xml:space="preserve"> REF _Ref84889255 \n \h </w:instrText>
      </w:r>
      <w:r w:rsidRPr="00A4559E">
        <w:rPr>
          <w:lang w:eastAsia="ja-JP"/>
        </w:rPr>
      </w:r>
      <w:r w:rsidRPr="00A4559E">
        <w:rPr>
          <w:lang w:eastAsia="ja-JP"/>
        </w:rPr>
        <w:fldChar w:fldCharType="separate"/>
      </w:r>
      <w:r>
        <w:rPr>
          <w:lang w:eastAsia="ja-JP"/>
        </w:rPr>
        <w:t>10.6.6.2</w:t>
      </w:r>
      <w:r w:rsidRPr="00A4559E">
        <w:rPr>
          <w:lang w:eastAsia="ja-JP"/>
        </w:rPr>
        <w:fldChar w:fldCharType="end"/>
      </w:r>
      <w:r w:rsidRPr="00A4559E">
        <w:rPr>
          <w:lang w:eastAsia="ja-JP"/>
        </w:rPr>
        <w:t>) of the current point */</w:t>
      </w:r>
      <w:r w:rsidRPr="00A4559E">
        <w:rPr>
          <w:lang w:eastAsia="ja-JP"/>
        </w:rPr>
        <w:br/>
        <w:t xml:space="preserve">  }</w:t>
      </w:r>
    </w:p>
    <w:p w14:paraId="609D088D" w14:textId="77777777" w:rsidR="007B0DDA" w:rsidRDefault="007B0DDA" w:rsidP="007B0DDA">
      <w:pPr>
        <w:pStyle w:val="4"/>
        <w:numPr>
          <w:ilvl w:val="3"/>
          <w:numId w:val="1"/>
        </w:numPr>
      </w:pPr>
      <w:bookmarkStart w:id="2655" w:name="_Ref84889255"/>
      <w:r>
        <w:t>Minimum reference detail level for inter-level predictor searches</w:t>
      </w:r>
      <w:bookmarkEnd w:id="2655"/>
      <w:r>
        <w:fldChar w:fldCharType="begin" w:fldLock="1"/>
      </w:r>
      <w:r>
        <w:rPr>
          <w:rStyle w:val="HdgMarker"/>
        </w:rPr>
        <w:instrText>Q</w:instrText>
      </w:r>
      <w:r>
        <w:instrText>UOTE "" \* Charformat</w:instrText>
      </w:r>
      <w:r>
        <w:fldChar w:fldCharType="end"/>
      </w:r>
    </w:p>
    <w:p w14:paraId="035DFE1D" w14:textId="77777777" w:rsidR="007B0DDA" w:rsidRPr="00A4559E" w:rsidRDefault="007B0DDA" w:rsidP="007B0DDA">
      <w:pPr>
        <w:rPr>
          <w:lang w:eastAsia="ja-JP"/>
        </w:rPr>
      </w:pPr>
      <w:r w:rsidRPr="00A4559E">
        <w:rPr>
          <w:lang w:eastAsia="ja-JP"/>
        </w:rPr>
        <w:t xml:space="preserve">The variable </w:t>
      </w:r>
      <w:r w:rsidRPr="00D35E12">
        <w:rPr>
          <w:rStyle w:val="VarNinline"/>
        </w:rPr>
        <w:t>MinInterRefLvl</w:t>
      </w:r>
      <w:r w:rsidRPr="00A4559E">
        <w:rPr>
          <w:lang w:eastAsia="ja-JP"/>
        </w:rPr>
        <w:t xml:space="preserve"> identifies the finest detail level that shall be used as a reference for inter-detail level prediction.  When </w:t>
      </w:r>
      <w:r w:rsidRPr="00A4559E">
        <w:rPr>
          <w:rStyle w:val="Synvarinline"/>
        </w:rPr>
        <w:t>lod_scalability_enabled</w:t>
      </w:r>
      <w:r w:rsidRPr="00A4559E">
        <w:rPr>
          <w:lang w:eastAsia="ja-JP"/>
        </w:rPr>
        <w:t xml:space="preserve"> is 1, it shall be the finest detail level with fewer refinement points than the total number of refinement points associated with all finer detail levels.</w:t>
      </w:r>
    </w:p>
    <w:p w14:paraId="47EA5FCC" w14:textId="77777777" w:rsidR="007B0DDA" w:rsidRPr="00A4559E" w:rsidRDefault="007B0DDA" w:rsidP="007B0DDA">
      <w:pPr>
        <w:pStyle w:val="Code"/>
        <w:rPr>
          <w:lang w:eastAsia="ja-JP"/>
        </w:rPr>
      </w:pPr>
      <w:r>
        <w:fldChar w:fldCharType="begin"/>
      </w:r>
      <w:r>
        <w:instrText>XE MinInterRefLvl \t "</w:instrText>
      </w:r>
      <w:r>
        <w:fldChar w:fldCharType="begin" w:fldLock="1"/>
      </w:r>
      <w:r>
        <w:instrText>STYLEREF HdgMarker \w</w:instrText>
      </w:r>
      <w:r>
        <w:fldChar w:fldCharType="separate"/>
      </w:r>
      <w:r>
        <w:instrText>10.6.6.2</w:instrText>
      </w:r>
      <w:r>
        <w:fldChar w:fldCharType="end"/>
      </w:r>
      <w:r>
        <w:instrText>"</w:instrText>
      </w:r>
      <w:r>
        <w:br/>
      </w:r>
      <w:r>
        <w:fldChar w:fldCharType="end"/>
      </w:r>
      <w:r w:rsidRPr="00A4559E">
        <w:rPr>
          <w:lang w:eastAsia="ja-JP"/>
        </w:rPr>
        <w:t>MinInterRefLvl = 1</w:t>
      </w:r>
      <w:r w:rsidRPr="00A4559E">
        <w:rPr>
          <w:lang w:eastAsia="ja-JP"/>
        </w:rPr>
        <w:br/>
        <w:t>if (lod_scalability_enabled) {</w:t>
      </w:r>
      <w:r w:rsidRPr="00A4559E">
        <w:rPr>
          <w:lang w:eastAsia="ja-JP"/>
        </w:rPr>
        <w:br/>
        <w:t xml:space="preserve">  for (lvl = 1; lvl &lt; LodCnt </w:t>
      </w:r>
      <w:r>
        <w:rPr>
          <w:lang w:eastAsia="ja-JP"/>
        </w:rPr>
        <w:t>−</w:t>
      </w:r>
      <w:r w:rsidRPr="00A4559E">
        <w:rPr>
          <w:lang w:eastAsia="ja-JP"/>
        </w:rPr>
        <w:t xml:space="preserve"> 1; lvl++) {</w:t>
      </w:r>
      <w:r w:rsidRPr="00A4559E">
        <w:rPr>
          <w:lang w:eastAsia="ja-JP"/>
        </w:rPr>
        <w:br/>
        <w:t xml:space="preserve">    if (LodRfmtPtCnt[lvl] &lt; slice_num_points_minus1 </w:t>
      </w:r>
      <w:r>
        <w:rPr>
          <w:lang w:eastAsia="ja-JP"/>
        </w:rPr>
        <w:t>−</w:t>
      </w:r>
      <w:r w:rsidRPr="00A4559E">
        <w:rPr>
          <w:lang w:eastAsia="ja-JP"/>
        </w:rPr>
        <w:t xml:space="preserve"> LodPtCnt[lvl])</w:t>
      </w:r>
      <w:r w:rsidRPr="00A4559E">
        <w:rPr>
          <w:lang w:eastAsia="ja-JP"/>
        </w:rPr>
        <w:br/>
        <w:t xml:space="preserve">      break</w:t>
      </w:r>
      <w:r w:rsidRPr="00A4559E">
        <w:rPr>
          <w:lang w:eastAsia="ja-JP"/>
        </w:rPr>
        <w:br/>
        <w:t xml:space="preserve">    MinInterRefLvl++</w:t>
      </w:r>
      <w:r w:rsidRPr="00A4559E">
        <w:rPr>
          <w:lang w:eastAsia="ja-JP"/>
        </w:rPr>
        <w:br/>
        <w:t xml:space="preserve">  }</w:t>
      </w:r>
      <w:r w:rsidRPr="00A4559E">
        <w:rPr>
          <w:lang w:eastAsia="ja-JP"/>
        </w:rPr>
        <w:br/>
        <w:t>}</w:t>
      </w:r>
    </w:p>
    <w:p w14:paraId="0569F6F8" w14:textId="77777777" w:rsidR="007B0DDA" w:rsidRDefault="007B0DDA" w:rsidP="007B0DDA">
      <w:pPr>
        <w:pStyle w:val="4"/>
        <w:numPr>
          <w:ilvl w:val="3"/>
          <w:numId w:val="1"/>
        </w:numPr>
      </w:pPr>
      <w:bookmarkStart w:id="2656" w:name="_Ref99400402"/>
      <w:r>
        <w:t>Predictor search for a single refinement point</w:t>
      </w:r>
      <w:bookmarkEnd w:id="2656"/>
      <w:r>
        <w:fldChar w:fldCharType="begin" w:fldLock="1"/>
      </w:r>
      <w:r>
        <w:rPr>
          <w:rStyle w:val="HdgMarker"/>
        </w:rPr>
        <w:instrText>Q</w:instrText>
      </w:r>
      <w:r>
        <w:instrText>UOTE "" \* Charformat</w:instrText>
      </w:r>
      <w:r>
        <w:fldChar w:fldCharType="end"/>
      </w:r>
    </w:p>
    <w:p w14:paraId="4D34441C" w14:textId="77777777" w:rsidR="007B0DDA" w:rsidRPr="00A4559E" w:rsidRDefault="007B0DDA" w:rsidP="007B0DDA">
      <w:pPr>
        <w:rPr>
          <w:lang w:eastAsia="ja-JP"/>
        </w:rPr>
      </w:pPr>
      <w:r w:rsidRPr="00A4559E">
        <w:rPr>
          <w:lang w:eastAsia="ja-JP"/>
        </w:rPr>
        <w:t xml:space="preserve">For a refinement point with index </w:t>
      </w:r>
      <w:r w:rsidRPr="00D35E12">
        <w:rPr>
          <w:rStyle w:val="VarNinline"/>
        </w:rPr>
        <w:t>RfmtIdx</w:t>
      </w:r>
      <w:r w:rsidRPr="00A4559E">
        <w:rPr>
          <w:lang w:eastAsia="ja-JP"/>
        </w:rPr>
        <w:t xml:space="preserve"> in detail level </w:t>
      </w:r>
      <w:r w:rsidRPr="00D35E12">
        <w:rPr>
          <w:rStyle w:val="VarNinline"/>
        </w:rPr>
        <w:t>Lvl</w:t>
      </w:r>
      <w:r w:rsidRPr="00A4559E">
        <w:rPr>
          <w:lang w:eastAsia="ja-JP"/>
        </w:rPr>
        <w:t>, a search shall be performed to find the closest neighbouring points from a set of candidate neighbours.</w:t>
      </w:r>
    </w:p>
    <w:p w14:paraId="6925D2F7" w14:textId="77777777" w:rsidR="007B0DDA" w:rsidRPr="00A4559E" w:rsidRDefault="007B0DDA" w:rsidP="007B0DDA">
      <w:pPr>
        <w:pStyle w:val="NormalKWN"/>
      </w:pPr>
      <w:r w:rsidRPr="00A4559E">
        <w:t>The search process is specified in terms of the following variables:</w:t>
      </w:r>
    </w:p>
    <w:p w14:paraId="6B1B440A" w14:textId="77777777" w:rsidR="007B0DDA" w:rsidRPr="00786628" w:rsidRDefault="007B0DDA">
      <w:pPr>
        <w:pStyle w:val="Itemize1G-PCC"/>
        <w:numPr>
          <w:ilvl w:val="0"/>
          <w:numId w:val="8"/>
        </w:numPr>
        <w:rPr>
          <w:lang w:eastAsia="ja-JP"/>
        </w:rPr>
      </w:pPr>
      <w:r w:rsidRPr="00786628">
        <w:rPr>
          <w:lang w:eastAsia="ja-JP"/>
        </w:rPr>
        <w:t xml:space="preserve">The variable </w:t>
      </w:r>
      <w:r w:rsidRPr="00D35E12">
        <w:rPr>
          <w:rStyle w:val="VarNinline"/>
        </w:rPr>
        <w:t>PtIdx</w:t>
      </w:r>
      <w:r>
        <w:rPr>
          <w:lang w:eastAsia="ja-JP"/>
        </w:rPr>
        <w:t>,</w:t>
      </w:r>
      <w:r w:rsidRPr="00786628">
        <w:rPr>
          <w:lang w:eastAsia="ja-JP"/>
        </w:rPr>
        <w:t xml:space="preserve"> the </w:t>
      </w:r>
      <w:r w:rsidRPr="00A739CE">
        <w:rPr>
          <w:rStyle w:val="ExprNameinline"/>
        </w:rPr>
        <w:t>AttrPos</w:t>
      </w:r>
      <w:r w:rsidRPr="00786628">
        <w:rPr>
          <w:lang w:eastAsia="ja-JP"/>
        </w:rPr>
        <w:t xml:space="preserve"> index of the refinement point.</w:t>
      </w:r>
    </w:p>
    <w:p w14:paraId="100E2C92" w14:textId="77777777" w:rsidR="007B0DDA" w:rsidRDefault="007B0DDA">
      <w:pPr>
        <w:pStyle w:val="Itemize1G-PCC"/>
        <w:numPr>
          <w:ilvl w:val="0"/>
          <w:numId w:val="8"/>
        </w:numPr>
      </w:pPr>
      <w:r>
        <w:t xml:space="preserve">The variable </w:t>
      </w:r>
      <w:r w:rsidRPr="00D35E12">
        <w:rPr>
          <w:rStyle w:val="VarNinline"/>
        </w:rPr>
        <w:t>RefLvl</w:t>
      </w:r>
      <w:r>
        <w:t>, the reference detail level used for inter-level predictor searches.</w:t>
      </w:r>
    </w:p>
    <w:p w14:paraId="0AD0971D" w14:textId="77777777" w:rsidR="007B0DDA" w:rsidRPr="00A4559E" w:rsidRDefault="007B0DDA" w:rsidP="007B0DDA">
      <w:pPr>
        <w:pStyle w:val="Code"/>
        <w:rPr>
          <w:lang w:eastAsia="ja-JP"/>
        </w:rPr>
      </w:pPr>
      <w:r w:rsidRPr="00A4559E">
        <w:rPr>
          <w:lang w:eastAsia="ja-JP"/>
        </w:rPr>
        <w:t>PtIdx = LodRfmtPtIdx[RfmtIdx]</w:t>
      </w:r>
      <w:r w:rsidRPr="00A4559E">
        <w:rPr>
          <w:lang w:eastAsia="ja-JP"/>
        </w:rPr>
        <w:br/>
        <w:t>RefLvl = Max(Lvl + 1, MinInterRefLvl)</w:t>
      </w:r>
    </w:p>
    <w:p w14:paraId="7F41DE3E" w14:textId="77777777" w:rsidR="007B0DDA" w:rsidRPr="00A4559E" w:rsidRDefault="007B0DDA" w:rsidP="007B0DDA">
      <w:pPr>
        <w:pStyle w:val="NormalKWN"/>
        <w:rPr>
          <w:lang w:eastAsia="zh-CN"/>
        </w:rPr>
      </w:pPr>
      <w:r w:rsidRPr="00A4559E">
        <w:rPr>
          <w:lang w:eastAsia="ja-JP"/>
        </w:rPr>
        <w:lastRenderedPageBreak/>
        <w:t>An inter-detail-level search shall be performed prior to any intra-level search.  Except for the coarsest detail level, the following inter-level searches shall be performed:</w:t>
      </w:r>
    </w:p>
    <w:p w14:paraId="1CF7DEE5" w14:textId="77777777" w:rsidR="007B0DDA" w:rsidRDefault="007B0DDA">
      <w:pPr>
        <w:pStyle w:val="Itemize1G-PCC"/>
        <w:numPr>
          <w:ilvl w:val="0"/>
          <w:numId w:val="8"/>
        </w:numPr>
        <w:rPr>
          <w:lang w:eastAsia="ja-JP"/>
        </w:rPr>
      </w:pPr>
      <w:r>
        <w:rPr>
          <w:lang w:eastAsia="ja-JP"/>
        </w:rPr>
        <w:t>An initial search (</w:t>
      </w:r>
      <w:r>
        <w:rPr>
          <w:lang w:eastAsia="ja-JP"/>
        </w:rPr>
        <w:fldChar w:fldCharType="begin" w:fldLock="1"/>
      </w:r>
      <w:r>
        <w:rPr>
          <w:lang w:eastAsia="ja-JP"/>
        </w:rPr>
        <w:instrText xml:space="preserve"> REF _Ref84889343 \n \h  \* MERGEFORMAT </w:instrText>
      </w:r>
      <w:r>
        <w:rPr>
          <w:lang w:eastAsia="ja-JP"/>
        </w:rPr>
      </w:r>
      <w:r>
        <w:rPr>
          <w:lang w:eastAsia="ja-JP"/>
        </w:rPr>
        <w:fldChar w:fldCharType="separate"/>
      </w:r>
      <w:r>
        <w:rPr>
          <w:lang w:eastAsia="ja-JP"/>
        </w:rPr>
        <w:t>10.6.6.6</w:t>
      </w:r>
      <w:r>
        <w:rPr>
          <w:lang w:eastAsia="ja-JP"/>
        </w:rPr>
        <w:fldChar w:fldCharType="end"/>
      </w:r>
      <w:r>
        <w:rPr>
          <w:lang w:eastAsia="ja-JP"/>
        </w:rPr>
        <w:t>).</w:t>
      </w:r>
    </w:p>
    <w:p w14:paraId="6C2EC018" w14:textId="77777777" w:rsidR="007B0DDA" w:rsidRDefault="007B0DDA">
      <w:pPr>
        <w:pStyle w:val="Itemize1G-PCC"/>
        <w:numPr>
          <w:ilvl w:val="0"/>
          <w:numId w:val="8"/>
        </w:numPr>
        <w:rPr>
          <w:lang w:eastAsia="ja-JP"/>
        </w:rPr>
      </w:pPr>
      <w:r>
        <w:rPr>
          <w:lang w:eastAsia="ja-JP"/>
        </w:rPr>
        <w:t>If fewer than three predictors are found (</w:t>
      </w:r>
      <w:r w:rsidRPr="00A739CE">
        <w:rPr>
          <w:rStyle w:val="ExprNameinline"/>
        </w:rPr>
        <w:t>PredCnt</w:t>
      </w:r>
      <w:r>
        <w:rPr>
          <w:rStyle w:val="Exprinline"/>
        </w:rPr>
        <w:t>[ </w:t>
      </w:r>
      <w:r w:rsidRPr="00D35E12">
        <w:rPr>
          <w:rStyle w:val="VarNinline"/>
        </w:rPr>
        <w:t>PtIdx</w:t>
      </w:r>
      <w:r>
        <w:rPr>
          <w:rStyle w:val="Exprinline"/>
        </w:rPr>
        <w:t> ]</w:t>
      </w:r>
      <w:r w:rsidRPr="001A38FF">
        <w:rPr>
          <w:rStyle w:val="Exprinline"/>
        </w:rPr>
        <w:t xml:space="preserve"> &lt; 3</w:t>
      </w:r>
      <w:r>
        <w:rPr>
          <w:lang w:eastAsia="ja-JP"/>
        </w:rPr>
        <w:t>), an extended search (</w:t>
      </w:r>
      <w:r>
        <w:rPr>
          <w:lang w:eastAsia="ja-JP"/>
        </w:rPr>
        <w:fldChar w:fldCharType="begin" w:fldLock="1"/>
      </w:r>
      <w:r>
        <w:rPr>
          <w:lang w:eastAsia="ja-JP"/>
        </w:rPr>
        <w:instrText xml:space="preserve"> REF _Ref55233138 \n \h  \* MERGEFORMAT </w:instrText>
      </w:r>
      <w:r>
        <w:rPr>
          <w:lang w:eastAsia="ja-JP"/>
        </w:rPr>
      </w:r>
      <w:r>
        <w:rPr>
          <w:lang w:eastAsia="ja-JP"/>
        </w:rPr>
        <w:fldChar w:fldCharType="separate"/>
      </w:r>
      <w:r>
        <w:rPr>
          <w:lang w:eastAsia="ja-JP"/>
        </w:rPr>
        <w:t>10.6.6.7</w:t>
      </w:r>
      <w:r>
        <w:rPr>
          <w:lang w:eastAsia="ja-JP"/>
        </w:rPr>
        <w:fldChar w:fldCharType="end"/>
      </w:r>
      <w:r>
        <w:rPr>
          <w:lang w:eastAsia="ja-JP"/>
        </w:rPr>
        <w:t>).</w:t>
      </w:r>
    </w:p>
    <w:p w14:paraId="588C4ECE" w14:textId="77777777" w:rsidR="007B0DDA" w:rsidRDefault="007B0DDA" w:rsidP="007B0DDA">
      <w:pPr>
        <w:rPr>
          <w:lang w:eastAsia="ja-JP"/>
        </w:rPr>
      </w:pPr>
      <w:r w:rsidRPr="00A4559E">
        <w:rPr>
          <w:lang w:eastAsia="ja-JP"/>
        </w:rPr>
        <w:t xml:space="preserve">When </w:t>
      </w:r>
      <w:r w:rsidRPr="00D35E12">
        <w:rPr>
          <w:rStyle w:val="VarNinline"/>
        </w:rPr>
        <w:t>Lvl</w:t>
      </w:r>
      <w:r w:rsidRPr="00A4559E">
        <w:rPr>
          <w:lang w:eastAsia="ja-JP"/>
        </w:rPr>
        <w:t xml:space="preserve"> is greater than or equal to</w:t>
      </w:r>
      <w:r w:rsidRPr="00A4559E">
        <w:t xml:space="preserve"> </w:t>
      </w:r>
      <w:r w:rsidRPr="00A4559E">
        <w:rPr>
          <w:rStyle w:val="Synvarinline"/>
        </w:rPr>
        <w:t>pred_intra_min_lod</w:t>
      </w:r>
      <w:r w:rsidRPr="00A4559E">
        <w:rPr>
          <w:lang w:eastAsia="ja-JP"/>
        </w:rPr>
        <w:t>, an intra-detail-level search (</w:t>
      </w:r>
      <w:r w:rsidRPr="00A4559E">
        <w:rPr>
          <w:lang w:eastAsia="ja-JP"/>
        </w:rPr>
        <w:fldChar w:fldCharType="begin" w:fldLock="1"/>
      </w:r>
      <w:r w:rsidRPr="00A4559E">
        <w:rPr>
          <w:lang w:eastAsia="ja-JP"/>
        </w:rPr>
        <w:instrText xml:space="preserve"> REF _Ref55233249 \n \h </w:instrText>
      </w:r>
      <w:r w:rsidRPr="00A4559E">
        <w:rPr>
          <w:lang w:eastAsia="ja-JP"/>
        </w:rPr>
      </w:r>
      <w:r w:rsidRPr="00A4559E">
        <w:rPr>
          <w:lang w:eastAsia="ja-JP"/>
        </w:rPr>
        <w:fldChar w:fldCharType="separate"/>
      </w:r>
      <w:r>
        <w:rPr>
          <w:lang w:eastAsia="ja-JP"/>
        </w:rPr>
        <w:t>10.6.6.8</w:t>
      </w:r>
      <w:r w:rsidRPr="00A4559E">
        <w:rPr>
          <w:lang w:eastAsia="ja-JP"/>
        </w:rPr>
        <w:fldChar w:fldCharType="end"/>
      </w:r>
      <w:r w:rsidRPr="00A4559E">
        <w:rPr>
          <w:lang w:eastAsia="ja-JP"/>
        </w:rPr>
        <w:t>) shall be performed.</w:t>
      </w:r>
    </w:p>
    <w:p w14:paraId="19B818DE" w14:textId="77777777" w:rsidR="007B0DDA" w:rsidRPr="00A4559E" w:rsidRDefault="007B0DDA" w:rsidP="007B0DDA">
      <w:pPr>
        <w:rPr>
          <w:lang w:eastAsia="ja-JP"/>
        </w:rPr>
      </w:pPr>
      <w:r>
        <w:rPr>
          <w:rFonts w:hint="eastAsia"/>
          <w:lang w:eastAsia="ja-JP"/>
        </w:rPr>
        <w:t>W</w:t>
      </w:r>
      <w:r>
        <w:rPr>
          <w:lang w:eastAsia="ja-JP"/>
        </w:rPr>
        <w:t xml:space="preserve">hen </w:t>
      </w:r>
      <w:r w:rsidRPr="00FA76A7">
        <w:rPr>
          <w:rStyle w:val="Synboldinline"/>
          <w:b w:val="0"/>
          <w:bCs/>
          <w:color w:val="70AD47"/>
        </w:rPr>
        <w:t>slice_attr_inter_prediction</w:t>
      </w:r>
      <w:r w:rsidRPr="00816342">
        <w:rPr>
          <w:rStyle w:val="Synboldinline"/>
          <w:b w:val="0"/>
          <w:bCs/>
          <w:color w:val="000000" w:themeColor="text1"/>
        </w:rPr>
        <w:t xml:space="preserve"> is </w:t>
      </w:r>
      <w:r>
        <w:t>equal to 1, an</w:t>
      </w:r>
      <w:r>
        <w:rPr>
          <w:rFonts w:hint="eastAsia"/>
          <w:lang w:eastAsia="zh-CN"/>
        </w:rPr>
        <w:t xml:space="preserve"> initial</w:t>
      </w:r>
      <w:r>
        <w:t xml:space="preserve"> inter-frame search</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_Ref164548575 \r \h</w:instrText>
      </w:r>
      <w:r>
        <w:rPr>
          <w:lang w:eastAsia="zh-CN"/>
        </w:rPr>
        <w:instrText xml:space="preserve"> </w:instrText>
      </w:r>
      <w:r>
        <w:rPr>
          <w:lang w:eastAsia="zh-CN"/>
        </w:rPr>
      </w:r>
      <w:r>
        <w:rPr>
          <w:lang w:eastAsia="zh-CN"/>
        </w:rPr>
        <w:fldChar w:fldCharType="separate"/>
      </w:r>
      <w:r>
        <w:rPr>
          <w:lang w:eastAsia="zh-CN"/>
        </w:rPr>
        <w:t>10.6.6.9</w:t>
      </w:r>
      <w:r>
        <w:rPr>
          <w:lang w:eastAsia="zh-CN"/>
        </w:rPr>
        <w:fldChar w:fldCharType="end"/>
      </w:r>
      <w:r>
        <w:rPr>
          <w:rFonts w:hint="eastAsia"/>
          <w:lang w:eastAsia="zh-CN"/>
        </w:rPr>
        <w:t>) and an extended inter-frame search</w:t>
      </w:r>
      <w:r>
        <w:t xml:space="preserve"> (</w:t>
      </w:r>
      <w:r>
        <w:fldChar w:fldCharType="begin"/>
      </w:r>
      <w:r>
        <w:instrText xml:space="preserve"> REF _Ref155269928 \r \h </w:instrText>
      </w:r>
      <w:r>
        <w:fldChar w:fldCharType="separate"/>
      </w:r>
      <w:r>
        <w:t>10.6.6.10</w:t>
      </w:r>
      <w:r>
        <w:fldChar w:fldCharType="end"/>
      </w:r>
      <w:r>
        <w:t>) shall be performed.</w:t>
      </w:r>
    </w:p>
    <w:p w14:paraId="469EC2EE" w14:textId="77777777" w:rsidR="007B0DDA" w:rsidRPr="00A4559E" w:rsidRDefault="007B0DDA" w:rsidP="007B0DDA">
      <w:pPr>
        <w:rPr>
          <w:lang w:eastAsia="ja-JP"/>
        </w:rPr>
      </w:pPr>
      <w:r w:rsidRPr="00A4559E">
        <w:rPr>
          <w:lang w:eastAsia="ja-JP"/>
        </w:rPr>
        <w:t>After completing the searches, weights shall be calculated for each predictor (</w:t>
      </w:r>
      <w:r>
        <w:rPr>
          <w:lang w:eastAsia="ja-JP"/>
        </w:rPr>
        <w:fldChar w:fldCharType="begin"/>
      </w:r>
      <w:r>
        <w:rPr>
          <w:lang w:eastAsia="ja-JP"/>
        </w:rPr>
        <w:instrText xml:space="preserve"> REF _Ref155280675 \r \h </w:instrText>
      </w:r>
      <w:r>
        <w:rPr>
          <w:lang w:eastAsia="ja-JP"/>
        </w:rPr>
      </w:r>
      <w:r>
        <w:rPr>
          <w:lang w:eastAsia="ja-JP"/>
        </w:rPr>
        <w:fldChar w:fldCharType="separate"/>
      </w:r>
      <w:r>
        <w:rPr>
          <w:lang w:eastAsia="ja-JP"/>
        </w:rPr>
        <w:t>10.6.6.11</w:t>
      </w:r>
      <w:r>
        <w:rPr>
          <w:lang w:eastAsia="ja-JP"/>
        </w:rPr>
        <w:fldChar w:fldCharType="end"/>
      </w:r>
      <w:r w:rsidRPr="00A4559E">
        <w:rPr>
          <w:lang w:eastAsia="ja-JP"/>
        </w:rPr>
        <w:t xml:space="preserve">), during which the predictor set is pruned and re-sorted.  When </w:t>
      </w:r>
      <w:r w:rsidRPr="00A4559E">
        <w:rPr>
          <w:rStyle w:val="Synvarinline"/>
        </w:rPr>
        <w:t>pred_blending_enabled</w:t>
      </w:r>
      <w:r w:rsidRPr="00A4559E">
        <w:rPr>
          <w:lang w:eastAsia="ja-JP"/>
        </w:rPr>
        <w:t xml:space="preserve"> is 1, predictor weights shall be blended (</w:t>
      </w:r>
      <w:r>
        <w:rPr>
          <w:lang w:eastAsia="ja-JP"/>
        </w:rPr>
        <w:fldChar w:fldCharType="begin"/>
      </w:r>
      <w:r>
        <w:rPr>
          <w:lang w:eastAsia="ja-JP"/>
        </w:rPr>
        <w:instrText xml:space="preserve"> REF _Ref59478254 \r \h </w:instrText>
      </w:r>
      <w:r>
        <w:rPr>
          <w:lang w:eastAsia="ja-JP"/>
        </w:rPr>
      </w:r>
      <w:r>
        <w:rPr>
          <w:lang w:eastAsia="ja-JP"/>
        </w:rPr>
        <w:fldChar w:fldCharType="separate"/>
      </w:r>
      <w:r>
        <w:rPr>
          <w:lang w:eastAsia="ja-JP"/>
        </w:rPr>
        <w:t>10.6.6.12</w:t>
      </w:r>
      <w:r>
        <w:rPr>
          <w:lang w:eastAsia="ja-JP"/>
        </w:rPr>
        <w:fldChar w:fldCharType="end"/>
      </w:r>
      <w:r w:rsidRPr="00A4559E">
        <w:rPr>
          <w:lang w:eastAsia="ja-JP"/>
        </w:rPr>
        <w:t>).</w:t>
      </w:r>
    </w:p>
    <w:p w14:paraId="65F3237A" w14:textId="77777777" w:rsidR="009C7EB1" w:rsidRDefault="007B0DDA" w:rsidP="009C7EB1">
      <w:pPr>
        <w:keepNext/>
        <w:jc w:val="center"/>
      </w:pPr>
      <w:r w:rsidRPr="00A4559E">
        <w:rPr>
          <w:noProof/>
          <w:lang w:eastAsia="ja-JP"/>
        </w:rPr>
        <w:drawing>
          <wp:inline distT="0" distB="0" distL="0" distR="0" wp14:anchorId="67152EDF" wp14:editId="4CDAFDD9">
            <wp:extent cx="5119200" cy="1386000"/>
            <wp:effectExtent l="0" t="0" r="0" b="0"/>
            <wp:docPr id="12" name="Picture 12" descr="图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图示&#10;&#10;中度可信度描述已自动生成"/>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119200" cy="1386000"/>
                    </a:xfrm>
                    <a:prstGeom prst="rect">
                      <a:avLst/>
                    </a:prstGeom>
                  </pic:spPr>
                </pic:pic>
              </a:graphicData>
            </a:graphic>
          </wp:inline>
        </w:drawing>
      </w:r>
    </w:p>
    <w:p w14:paraId="53A90CD6" w14:textId="14779C01" w:rsidR="007B0DDA" w:rsidRPr="00A4559E" w:rsidRDefault="009C7EB1" w:rsidP="00AF691A">
      <w:pPr>
        <w:pStyle w:val="af4"/>
      </w:pPr>
      <w:bookmarkStart w:id="2657" w:name="_Ref183901168"/>
      <w:r>
        <w:t>Figure </w:t>
      </w:r>
      <w:r>
        <w:fldChar w:fldCharType="begin"/>
      </w:r>
      <w:r>
        <w:instrText xml:space="preserve"> SEQ Figure \* ARABIC </w:instrText>
      </w:r>
      <w:r>
        <w:fldChar w:fldCharType="separate"/>
      </w:r>
      <w:r>
        <w:rPr>
          <w:noProof/>
        </w:rPr>
        <w:t>33</w:t>
      </w:r>
      <w:r>
        <w:fldChar w:fldCharType="end"/>
      </w:r>
      <w:bookmarkEnd w:id="2657"/>
      <w:r>
        <w:t xml:space="preserve"> </w:t>
      </w:r>
      <w:r w:rsidRPr="001C4E44">
        <w:t>— Example of searches performed for a single refinement point.</w:t>
      </w:r>
    </w:p>
    <w:p w14:paraId="17124F1F" w14:textId="1687F844" w:rsidR="007B0DDA" w:rsidRPr="00A4559E" w:rsidRDefault="007B0DDA" w:rsidP="007B0DDA">
      <w:pPr>
        <w:rPr>
          <w:lang w:eastAsia="ja-JP"/>
        </w:rPr>
      </w:pPr>
      <w:r w:rsidRPr="00A4559E">
        <w:rPr>
          <w:lang w:eastAsia="ja-JP"/>
        </w:rPr>
        <w:t xml:space="preserve">An example predictor search </w:t>
      </w:r>
      <w:r>
        <w:rPr>
          <w:lang w:eastAsia="ja-JP"/>
        </w:rPr>
        <w:t xml:space="preserve">when </w:t>
      </w:r>
      <w:r w:rsidRPr="00694084">
        <w:rPr>
          <w:color w:val="70AD47"/>
          <w:lang w:eastAsia="ja-JP"/>
        </w:rPr>
        <w:t>slice_attr_inter_prediction</w:t>
      </w:r>
      <w:r>
        <w:rPr>
          <w:lang w:eastAsia="ja-JP"/>
        </w:rPr>
        <w:t xml:space="preserve"> is equal to 0 </w:t>
      </w:r>
      <w:r w:rsidRPr="00A4559E">
        <w:rPr>
          <w:lang w:eastAsia="ja-JP"/>
        </w:rPr>
        <w:t xml:space="preserve">is illustrated in </w:t>
      </w:r>
      <w:r w:rsidR="009C7EB1">
        <w:rPr>
          <w:lang w:eastAsia="ja-JP"/>
        </w:rPr>
        <w:fldChar w:fldCharType="begin"/>
      </w:r>
      <w:r w:rsidR="009C7EB1">
        <w:rPr>
          <w:lang w:eastAsia="ja-JP"/>
        </w:rPr>
        <w:instrText xml:space="preserve"> REF _Ref183901168 \h </w:instrText>
      </w:r>
      <w:r w:rsidR="009C7EB1">
        <w:rPr>
          <w:lang w:eastAsia="ja-JP"/>
        </w:rPr>
      </w:r>
      <w:r w:rsidR="009C7EB1">
        <w:rPr>
          <w:lang w:eastAsia="ja-JP"/>
        </w:rPr>
        <w:fldChar w:fldCharType="separate"/>
      </w:r>
      <w:r w:rsidR="009C7EB1">
        <w:t>Figure </w:t>
      </w:r>
      <w:r w:rsidR="009C7EB1">
        <w:rPr>
          <w:noProof/>
        </w:rPr>
        <w:t>33</w:t>
      </w:r>
      <w:r w:rsidR="009C7EB1">
        <w:rPr>
          <w:lang w:eastAsia="ja-JP"/>
        </w:rPr>
        <w:fldChar w:fldCharType="end"/>
      </w:r>
      <w:r w:rsidRPr="00A4559E">
        <w:rPr>
          <w:lang w:eastAsia="ja-JP"/>
        </w:rPr>
        <w:t xml:space="preserve">.  Searches are performed for the refinement point </w:t>
      </w:r>
      <w:r w:rsidRPr="00A4559E">
        <w:rPr>
          <w:rFonts w:ascii="Cambria Math" w:hAnsi="Cambria Math"/>
          <w:lang w:eastAsia="ja-JP"/>
        </w:rPr>
        <w:t>𝛾</w:t>
      </w:r>
      <w:r w:rsidRPr="00A4559E">
        <w:rPr>
          <w:lang w:eastAsia="ja-JP"/>
        </w:rPr>
        <w:t xml:space="preserve">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of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other points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are denoted </w:t>
      </w:r>
      <w:r w:rsidRPr="00A4559E">
        <w:rPr>
          <w:rFonts w:ascii="Cambria Math" w:hAnsi="Cambria Math"/>
          <w:lang w:eastAsia="ja-JP"/>
        </w:rPr>
        <w:t>𝛼</w:t>
      </w:r>
      <w:r w:rsidRPr="00A4559E">
        <w:rPr>
          <w:lang w:eastAsia="ja-JP"/>
        </w:rPr>
        <w:t xml:space="preserve">, </w:t>
      </w:r>
      <w:r w:rsidRPr="00A4559E">
        <w:rPr>
          <w:rFonts w:ascii="Cambria Math" w:hAnsi="Cambria Math"/>
          <w:lang w:eastAsia="ja-JP"/>
        </w:rPr>
        <w:t>𝛽</w:t>
      </w:r>
      <w:r w:rsidRPr="00A4559E">
        <w:rPr>
          <w:lang w:eastAsia="ja-JP"/>
        </w:rPr>
        <w:t xml:space="preserve"> and </w:t>
      </w:r>
      <w:r w:rsidRPr="00A4559E">
        <w:rPr>
          <w:rFonts w:ascii="Cambria Math" w:hAnsi="Cambria Math"/>
          <w:lang w:eastAsia="ja-JP"/>
        </w:rPr>
        <w:t>𝛿</w:t>
      </w:r>
      <w:r w:rsidRPr="00A4559E">
        <w:rPr>
          <w:lang w:eastAsia="ja-JP"/>
        </w:rPr>
        <w:t xml:space="preserve">.  Points in the next coarsest detail level,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are marked a to f.  After the initial inter-level search, the predictor set is { c, b }.  Then, since fewer than three predictors were found, an extended inter-level search is performed over ±</w:t>
      </w:r>
      <w:r w:rsidRPr="00A4559E">
        <w:rPr>
          <w:rStyle w:val="Synvarinline"/>
        </w:rPr>
        <w:t>pred_inter_lod_search_range</w:t>
      </w:r>
      <w:r w:rsidRPr="00A4559E">
        <w:rPr>
          <w:lang w:eastAsia="ja-JP"/>
        </w:rPr>
        <w:t xml:space="preserve"> points in the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xml:space="preserve"> point list.  This search adds predictor d to the predictor set { c, b, d }.  Finally, an intra- level search is performed over </w:t>
      </w:r>
      <w:r w:rsidRPr="00A4559E">
        <w:rPr>
          <w:rStyle w:val="Synvarinline"/>
        </w:rPr>
        <w:t>pred_intra_lod_search_range</w:t>
      </w:r>
      <w:r w:rsidRPr="00A4559E">
        <w:rPr>
          <w:lang w:eastAsia="ja-JP"/>
        </w:rPr>
        <w:t xml:space="preserve"> previous points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The final predictor set for </w:t>
      </w:r>
      <m:oMath>
        <m:r>
          <m:rPr>
            <m:sty m:val="p"/>
          </m:rPr>
          <w:rPr>
            <w:rFonts w:ascii="Cambria Math" w:hAnsi="Cambria Math"/>
            <w:lang w:eastAsia="ja-JP"/>
          </w:rPr>
          <m:t>γ</m:t>
        </m:r>
      </m:oMath>
      <w:r w:rsidRPr="00A4559E">
        <w:rPr>
          <w:lang w:eastAsia="ja-JP"/>
        </w:rPr>
        <w:t xml:space="preserve"> is { c, </w:t>
      </w:r>
      <w:r w:rsidRPr="00A4559E">
        <w:rPr>
          <w:rFonts w:ascii="Cambria Math" w:hAnsi="Cambria Math"/>
          <w:lang w:eastAsia="ja-JP"/>
        </w:rPr>
        <w:t>𝛽</w:t>
      </w:r>
      <w:r w:rsidRPr="00A4559E">
        <w:rPr>
          <w:lang w:eastAsia="ja-JP"/>
        </w:rPr>
        <w:t>, </w:t>
      </w:r>
      <w:r w:rsidRPr="00A4559E">
        <w:rPr>
          <w:rFonts w:ascii="Cambria Math" w:hAnsi="Cambria Math"/>
          <w:lang w:eastAsia="ja-JP"/>
        </w:rPr>
        <w:t>𝛼</w:t>
      </w:r>
      <w:r w:rsidRPr="00A4559E">
        <w:rPr>
          <w:lang w:eastAsia="ja-JP"/>
        </w:rPr>
        <w:t> }.</w:t>
      </w:r>
    </w:p>
    <w:p w14:paraId="34722271" w14:textId="77777777" w:rsidR="007B0DDA" w:rsidRPr="00546FCB" w:rsidRDefault="007B0DDA" w:rsidP="007B0DDA">
      <w:pPr>
        <w:pStyle w:val="4"/>
        <w:numPr>
          <w:ilvl w:val="3"/>
          <w:numId w:val="1"/>
        </w:numPr>
      </w:pPr>
      <w:r>
        <w:t xml:space="preserve">Inclusion of a </w:t>
      </w:r>
      <w:r w:rsidRPr="00546FCB">
        <w:t>candidate</w:t>
      </w:r>
      <w:r>
        <w:t xml:space="preserve"> point in the predictor set (</w:t>
      </w:r>
      <w:r w:rsidRPr="00B75CC0">
        <w:rPr>
          <w:rStyle w:val="Funcinline"/>
        </w:rPr>
        <w:t>InsertPredictor</w:t>
      </w:r>
      <w:r>
        <w:t>)</w:t>
      </w:r>
      <w:r>
        <w:fldChar w:fldCharType="begin" w:fldLock="1"/>
      </w:r>
      <w:r>
        <w:rPr>
          <w:rStyle w:val="HdgMarker"/>
        </w:rPr>
        <w:instrText>Q</w:instrText>
      </w:r>
      <w:r>
        <w:instrText>UOTE "" \* Charformat</w:instrText>
      </w:r>
      <w:r>
        <w:fldChar w:fldCharType="end"/>
      </w:r>
    </w:p>
    <w:p w14:paraId="19A01C26" w14:textId="77777777" w:rsidR="007B0DDA" w:rsidRPr="00A4559E" w:rsidRDefault="007B0DDA" w:rsidP="007B0DDA">
      <w:pPr>
        <w:rPr>
          <w:lang w:eastAsia="ja-JP"/>
        </w:rPr>
      </w:pPr>
      <w:r w:rsidRPr="00A4559E">
        <w:rPr>
          <w:lang w:eastAsia="ja-JP"/>
        </w:rPr>
        <w:t xml:space="preserve">This subclause defines the function </w:t>
      </w:r>
      <w:r w:rsidRPr="00B75CC0">
        <w:rPr>
          <w:rStyle w:val="Funcinline"/>
        </w:rPr>
        <w:t>InsertPredictor</w:t>
      </w:r>
      <w:r>
        <w:rPr>
          <w:rStyle w:val="Exprinline"/>
        </w:rPr>
        <w:t>( </w:t>
      </w:r>
      <w:r w:rsidRPr="00D35E12">
        <w:rPr>
          <w:rStyle w:val="VarNinline"/>
        </w:rPr>
        <w:t>candPtIdx</w:t>
      </w:r>
      <w:r>
        <w:rPr>
          <w:rStyle w:val="Exprinline"/>
        </w:rPr>
        <w:t>  </w:t>
      </w:r>
      <w:r w:rsidRPr="00694084">
        <w:rPr>
          <w:rStyle w:val="Exprinline"/>
          <w:color w:val="000000" w:themeColor="text1"/>
        </w:rPr>
        <w:t xml:space="preserve">, </w:t>
      </w:r>
      <w:r w:rsidRPr="00694084">
        <w:rPr>
          <w:rStyle w:val="Exprinline"/>
          <w:rFonts w:ascii="Cambria" w:hAnsi="Cambria"/>
          <w:i/>
          <w:iCs/>
          <w:color w:val="ED7D31"/>
        </w:rPr>
        <w:t>candRef</w:t>
      </w:r>
      <w:r>
        <w:rPr>
          <w:rStyle w:val="Exprinline"/>
        </w:rPr>
        <w:t>)</w:t>
      </w:r>
      <w:r w:rsidRPr="00A4559E">
        <w:rPr>
          <w:lang w:eastAsia="ja-JP"/>
        </w:rPr>
        <w:t xml:space="preserve"> that conditionally inserts a candidate point into the predictor set of the current refinement point.  Each candidate shall be tested against the refinement point's predictor set to determine if and where it is to be inserted.</w:t>
      </w:r>
    </w:p>
    <w:p w14:paraId="2E64A224" w14:textId="77777777" w:rsidR="007B0DDA" w:rsidRPr="00A4559E" w:rsidRDefault="007B0DDA" w:rsidP="007B0DDA">
      <w:pPr>
        <w:rPr>
          <w:lang w:eastAsia="ja-JP"/>
        </w:rPr>
      </w:pPr>
      <w:r w:rsidRPr="00A4559E">
        <w:rPr>
          <w:lang w:eastAsia="ja-JP"/>
        </w:rPr>
        <w:t xml:space="preserve">The parameter </w:t>
      </w:r>
      <w:r w:rsidRPr="00D35E12">
        <w:rPr>
          <w:rStyle w:val="VarNinline"/>
        </w:rPr>
        <w:t>candPtIdx</w:t>
      </w:r>
      <w:r w:rsidRPr="00A4559E">
        <w:rPr>
          <w:lang w:eastAsia="ja-JP"/>
        </w:rPr>
        <w:t xml:space="preserve"> is the </w:t>
      </w:r>
      <w:r w:rsidRPr="00A739CE">
        <w:rPr>
          <w:rStyle w:val="ExprNameinline"/>
        </w:rPr>
        <w:t>AttrPos</w:t>
      </w:r>
      <w:r w:rsidRPr="00A4559E">
        <w:rPr>
          <w:lang w:eastAsia="ja-JP"/>
        </w:rPr>
        <w:t xml:space="preserve"> index</w:t>
      </w:r>
      <w:r>
        <w:rPr>
          <w:lang w:eastAsia="ja-JP"/>
        </w:rPr>
        <w:t xml:space="preserve"> or the </w:t>
      </w:r>
      <w:r w:rsidRPr="00694084">
        <w:rPr>
          <w:i/>
          <w:iCs/>
          <w:color w:val="C64BB6"/>
          <w:lang w:eastAsia="ja-JP"/>
        </w:rPr>
        <w:t>RefAttrPos</w:t>
      </w:r>
      <w:r>
        <w:rPr>
          <w:lang w:eastAsia="ja-JP"/>
        </w:rPr>
        <w:t xml:space="preserve"> index</w:t>
      </w:r>
      <w:r w:rsidRPr="00A4559E">
        <w:rPr>
          <w:lang w:eastAsia="ja-JP"/>
        </w:rPr>
        <w:t xml:space="preserve"> of the candidate point.</w:t>
      </w:r>
      <w:r>
        <w:rPr>
          <w:lang w:eastAsia="ja-JP"/>
        </w:rPr>
        <w:t xml:space="preserve"> The parameter </w:t>
      </w:r>
      <w:r w:rsidRPr="00D35E12">
        <w:rPr>
          <w:rStyle w:val="VarNinline"/>
        </w:rPr>
        <w:t>cand</w:t>
      </w:r>
      <w:r>
        <w:rPr>
          <w:rStyle w:val="VarNinline"/>
        </w:rPr>
        <w:t xml:space="preserve">Ref </w:t>
      </w:r>
      <w:r w:rsidRPr="00694084">
        <w:rPr>
          <w:rStyle w:val="VarNinline"/>
          <w:i w:val="0"/>
          <w:iCs/>
          <w:color w:val="000000" w:themeColor="text1"/>
        </w:rPr>
        <w:t>s</w:t>
      </w:r>
      <w:r>
        <w:rPr>
          <w:rStyle w:val="VarNinline"/>
          <w:i w:val="0"/>
          <w:iCs/>
          <w:color w:val="000000" w:themeColor="text1"/>
        </w:rPr>
        <w:t>pecifies whether the candidate point is searched from the reference slice.</w:t>
      </w:r>
    </w:p>
    <w:p w14:paraId="65AD0BBA" w14:textId="77777777" w:rsidR="007B0DDA" w:rsidRPr="00A4559E" w:rsidRDefault="007B0DDA" w:rsidP="007B0DDA">
      <w:pPr>
        <w:rPr>
          <w:lang w:eastAsia="ja-JP"/>
        </w:rPr>
      </w:pPr>
      <w:r w:rsidRPr="00A4559E">
        <w:rPr>
          <w:lang w:eastAsia="ja-JP"/>
        </w:rPr>
        <w:t xml:space="preserve">A candidate shall only be inserted into the point's neighbour set once.  If </w:t>
      </w:r>
      <w:r w:rsidRPr="00D35E12">
        <w:rPr>
          <w:rStyle w:val="VarNinline"/>
        </w:rPr>
        <w:t>candPresent</w:t>
      </w:r>
      <w:r w:rsidRPr="00A4559E">
        <w:rPr>
          <w:lang w:eastAsia="ja-JP"/>
        </w:rPr>
        <w:t xml:space="preserve"> is 1, the candidate is not inserted into the predictor set.</w:t>
      </w:r>
    </w:p>
    <w:p w14:paraId="3AA7D7CE" w14:textId="77777777" w:rsidR="007B0DDA" w:rsidRPr="00A4559E" w:rsidRDefault="007B0DDA" w:rsidP="007B0DDA">
      <w:pPr>
        <w:pStyle w:val="Code"/>
        <w:rPr>
          <w:lang w:eastAsia="ja-JP"/>
        </w:rPr>
      </w:pPr>
      <w:r w:rsidRPr="00A4559E">
        <w:rPr>
          <w:lang w:eastAsia="ja-JP"/>
        </w:rPr>
        <w:t>candPresent = 0</w:t>
      </w:r>
      <w:r w:rsidRPr="00A4559E">
        <w:rPr>
          <w:lang w:eastAsia="ja-JP"/>
        </w:rPr>
        <w:br/>
        <w:t>for (i = 0; i &lt; PredCnt[PtIdx]; i++)</w:t>
      </w:r>
      <w:r w:rsidRPr="00A4559E">
        <w:rPr>
          <w:lang w:eastAsia="ja-JP"/>
        </w:rPr>
        <w:br/>
        <w:t xml:space="preserve">  candPresent |= PredPtIdx[PtIdx][i] == candPtIdx</w:t>
      </w:r>
      <w:r>
        <w:rPr>
          <w:lang w:eastAsia="ja-JP"/>
        </w:rPr>
        <w:br/>
        <w:t xml:space="preserve">    &amp;&amp; (slice_attr_inter_prediction</w:t>
      </w:r>
      <w:r>
        <w:rPr>
          <w:lang w:eastAsia="ja-JP"/>
        </w:rPr>
        <w:br/>
        <w:t xml:space="preserve">    ? PredPtRef[PtIdx][i] == candRef</w:t>
      </w:r>
      <w:r>
        <w:rPr>
          <w:lang w:eastAsia="ja-JP"/>
        </w:rPr>
        <w:br/>
        <w:t xml:space="preserve">    : 1)</w:t>
      </w:r>
    </w:p>
    <w:p w14:paraId="540ECFA1" w14:textId="77777777" w:rsidR="007B0DDA" w:rsidRDefault="007B0DDA" w:rsidP="007B0DDA">
      <w:pPr>
        <w:rPr>
          <w:lang w:eastAsia="ja-JP"/>
        </w:rPr>
      </w:pPr>
      <w:r w:rsidRPr="00A4559E">
        <w:rPr>
          <w:lang w:eastAsia="ja-JP"/>
        </w:rPr>
        <w:t xml:space="preserve">Otherwise (the candidate is not already present), </w:t>
      </w:r>
      <w:r>
        <w:rPr>
          <w:lang w:eastAsia="ja-JP"/>
        </w:rPr>
        <w:t xml:space="preserve">the following </w:t>
      </w:r>
      <w:r w:rsidRPr="00A4559E">
        <w:rPr>
          <w:lang w:eastAsia="ja-JP"/>
        </w:rPr>
        <w:t xml:space="preserve">shall be used to decide the inclusion in the predictor set.  </w:t>
      </w:r>
    </w:p>
    <w:p w14:paraId="57402C81" w14:textId="77777777" w:rsidR="007B0DDA" w:rsidRDefault="007B0DDA">
      <w:pPr>
        <w:pStyle w:val="Itemize1G-PCC"/>
        <w:numPr>
          <w:ilvl w:val="0"/>
          <w:numId w:val="8"/>
        </w:numPr>
        <w:rPr>
          <w:lang w:eastAsia="ja-JP"/>
        </w:rPr>
      </w:pPr>
      <w:r w:rsidRPr="00A4559E">
        <w:rPr>
          <w:lang w:eastAsia="ja-JP"/>
        </w:rPr>
        <w:t>the spatial distance between the candidate and the refinement point</w:t>
      </w:r>
      <w:r>
        <w:rPr>
          <w:lang w:eastAsia="ja-JP"/>
        </w:rPr>
        <w:t>.</w:t>
      </w:r>
    </w:p>
    <w:p w14:paraId="53F8229C" w14:textId="77777777" w:rsidR="007B0DDA" w:rsidRPr="003566D2" w:rsidRDefault="007B0DDA">
      <w:pPr>
        <w:pStyle w:val="Itemize1G-PCC"/>
        <w:numPr>
          <w:ilvl w:val="0"/>
          <w:numId w:val="8"/>
        </w:numPr>
        <w:rPr>
          <w:lang w:eastAsia="ja-JP"/>
        </w:rPr>
      </w:pPr>
      <w:r>
        <w:rPr>
          <w:lang w:eastAsia="ja-JP"/>
        </w:rPr>
        <w:t>the relative spatial location of the candidate to the current point.</w:t>
      </w:r>
    </w:p>
    <w:p w14:paraId="71549B07" w14:textId="77777777" w:rsidR="007B0DDA" w:rsidRPr="00A4559E" w:rsidRDefault="007B0DDA" w:rsidP="007B0DDA">
      <w:pPr>
        <w:rPr>
          <w:lang w:eastAsia="ja-JP"/>
        </w:rPr>
      </w:pPr>
      <w:r w:rsidRPr="00A4559E">
        <w:rPr>
          <w:lang w:eastAsia="ja-JP"/>
        </w:rPr>
        <w:lastRenderedPageBreak/>
        <w:t xml:space="preserve">The distance shall be calculated as the biased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sidRPr="00A4559E">
        <w:rPr>
          <w:lang w:eastAsia="ja-JP"/>
        </w:rPr>
        <w:t xml:space="preserve"> norm weighted by </w:t>
      </w:r>
      <w:r w:rsidRPr="00A739CE">
        <w:rPr>
          <w:rStyle w:val="ExprNameinline"/>
        </w:rPr>
        <w:t>PredBias</w:t>
      </w:r>
      <w:r w:rsidRPr="00A4559E">
        <w:rPr>
          <w:lang w:eastAsia="ja-JP"/>
        </w:rPr>
        <w:t>.</w:t>
      </w:r>
    </w:p>
    <w:p w14:paraId="55CC4C02" w14:textId="77777777" w:rsidR="007B0DDA" w:rsidRPr="00A4559E" w:rsidRDefault="007B0DDA" w:rsidP="007B0DDA">
      <w:pPr>
        <w:pStyle w:val="Code"/>
        <w:rPr>
          <w:lang w:eastAsia="ja-JP"/>
        </w:rPr>
      </w:pPr>
      <w:r w:rsidRPr="00A4559E">
        <w:rPr>
          <w:lang w:eastAsia="ja-JP"/>
        </w:rPr>
        <w:t>dist = BiasedNorm1(PtIdx, candPtIdx</w:t>
      </w:r>
      <w:r>
        <w:rPr>
          <w:lang w:eastAsia="ja-JP"/>
        </w:rPr>
        <w:t>, 0, candRef</w:t>
      </w:r>
      <w:r w:rsidRPr="00A4559E">
        <w:rPr>
          <w:lang w:eastAsia="ja-JP"/>
        </w:rPr>
        <w:t>)</w:t>
      </w:r>
    </w:p>
    <w:p w14:paraId="198CDB4B" w14:textId="77777777" w:rsidR="007B0DDA" w:rsidRPr="00A4559E" w:rsidRDefault="007B0DDA" w:rsidP="007B0DDA">
      <w:pPr>
        <w:rPr>
          <w:lang w:eastAsia="ja-JP"/>
        </w:rPr>
      </w:pPr>
      <w:r w:rsidRPr="00A4559E">
        <w:rPr>
          <w:lang w:eastAsia="ja-JP"/>
        </w:rPr>
        <w:t xml:space="preserve">The point shall be inserted into the predictor set, with elements ordered according to the biased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sidRPr="00A4559E">
        <w:rPr>
          <w:lang w:eastAsia="ja-JP"/>
        </w:rPr>
        <w:t xml:space="preserve"> distance to the refinement point.</w:t>
      </w:r>
      <w:r>
        <w:rPr>
          <w:lang w:eastAsia="ja-JP"/>
        </w:rPr>
        <w:t xml:space="preserve">  When the size of predictor set is less than 6 and </w:t>
      </w:r>
      <w:r w:rsidRPr="00E8172C">
        <w:rPr>
          <w:rStyle w:val="Synvarinline"/>
        </w:rPr>
        <w:t>prediction_with_distribution_enabled</w:t>
      </w:r>
      <w:r>
        <w:rPr>
          <w:lang w:eastAsia="ja-JP"/>
        </w:rPr>
        <w:t xml:space="preserve"> is 1, the point is inserted only when the distance between the point and the current point is equal to the distance between the third predictor in the predictor set and the current point.</w:t>
      </w:r>
      <w:r w:rsidRPr="00A4559E">
        <w:rPr>
          <w:lang w:eastAsia="ja-JP"/>
        </w:rPr>
        <w:t xml:space="preserve">  Points at the same distance shall be ordered by insertion order, with earlier members being ordered before later members.</w:t>
      </w:r>
    </w:p>
    <w:p w14:paraId="4BC59BAB" w14:textId="23088E15" w:rsidR="007B0DDA" w:rsidRPr="00A4559E" w:rsidRDefault="007B0DDA" w:rsidP="007B0DDA">
      <w:pPr>
        <w:pStyle w:val="Code"/>
        <w:rPr>
          <w:lang w:eastAsia="ja-JP"/>
        </w:rPr>
      </w:pPr>
      <w:r w:rsidRPr="00A4559E">
        <w:rPr>
          <w:lang w:eastAsia="ja-JP"/>
        </w:rPr>
        <w:t>for (i = 0; i &lt; PredCnt[PtIdx]; i++)</w:t>
      </w:r>
      <w:r w:rsidRPr="00A4559E">
        <w:rPr>
          <w:lang w:eastAsia="ja-JP"/>
        </w:rPr>
        <w:br/>
        <w:t xml:space="preserve">  if (dist &lt; BiasedNorm1(PtIdx, PredPtIdx[PtIdx][i]</w:t>
      </w:r>
      <w:r>
        <w:rPr>
          <w:lang w:eastAsia="ja-JP"/>
        </w:rPr>
        <w:t>, 0, PredPtRef[PtIdx][i]</w:t>
      </w:r>
      <w:r w:rsidRPr="00A4559E">
        <w:rPr>
          <w:lang w:eastAsia="ja-JP"/>
        </w:rPr>
        <w:t>))</w:t>
      </w:r>
      <w:r w:rsidRPr="00A4559E">
        <w:rPr>
          <w:lang w:eastAsia="ja-JP"/>
        </w:rPr>
        <w:br/>
        <w:t xml:space="preserve">    break</w:t>
      </w:r>
      <w:r>
        <w:rPr>
          <w:lang w:eastAsia="ja-JP"/>
        </w:rPr>
        <w:br/>
      </w:r>
      <w:r w:rsidR="00A757F0">
        <w:rPr>
          <w:rFonts w:eastAsia="宋体" w:hint="eastAsia"/>
          <w:lang w:eastAsia="zh-CN"/>
        </w:rPr>
        <w:t xml:space="preserve">  </w:t>
      </w:r>
      <w:r>
        <w:rPr>
          <w:lang w:eastAsia="ja-JP"/>
        </w:rPr>
        <w:t>if(i &lt; 3 || ((dist == BiasedNorm1(PtIdx, PredPtIdx[PtIdx][2])) &amp;&amp; PredCnt[PtIdx] &lt; 6)</w:t>
      </w:r>
      <w:r w:rsidRPr="00A4559E">
        <w:rPr>
          <w:lang w:eastAsia="ja-JP"/>
        </w:rPr>
        <w:br/>
      </w:r>
      <w:r>
        <w:rPr>
          <w:lang w:eastAsia="ja-JP"/>
        </w:rPr>
        <w:t xml:space="preserve">  </w:t>
      </w:r>
      <w:r w:rsidR="00A757F0">
        <w:rPr>
          <w:rFonts w:eastAsia="宋体" w:hint="eastAsia"/>
          <w:lang w:eastAsia="zh-CN"/>
        </w:rPr>
        <w:t xml:space="preserve">  </w:t>
      </w:r>
      <w:r w:rsidRPr="00A4559E">
        <w:rPr>
          <w:lang w:eastAsia="ja-JP"/>
        </w:rPr>
        <w:t>for (j = PredCnt[PtIdx]; j &gt; i; j</w:t>
      </w:r>
      <w:r>
        <w:rPr>
          <w:lang w:eastAsia="ja-JP"/>
        </w:rPr>
        <w:t>−−</w:t>
      </w:r>
      <w:r w:rsidRPr="00A4559E">
        <w:rPr>
          <w:lang w:eastAsia="ja-JP"/>
        </w:rPr>
        <w:t>)</w:t>
      </w:r>
      <w:r>
        <w:rPr>
          <w:lang w:eastAsia="ja-JP"/>
        </w:rPr>
        <w:t>{</w:t>
      </w:r>
      <w:r w:rsidRPr="00A4559E">
        <w:rPr>
          <w:lang w:eastAsia="ja-JP"/>
        </w:rPr>
        <w:br/>
      </w:r>
      <w:r>
        <w:rPr>
          <w:lang w:eastAsia="ja-JP"/>
        </w:rPr>
        <w:t xml:space="preserve">  </w:t>
      </w:r>
      <w:r w:rsidRPr="00A4559E">
        <w:rPr>
          <w:lang w:eastAsia="ja-JP"/>
        </w:rPr>
        <w:t xml:space="preserve"> </w:t>
      </w:r>
      <w:r w:rsidR="00A757F0">
        <w:rPr>
          <w:rFonts w:eastAsia="宋体" w:hint="eastAsia"/>
          <w:lang w:eastAsia="zh-CN"/>
        </w:rPr>
        <w:t xml:space="preserve">  </w:t>
      </w:r>
      <w:r w:rsidRPr="00A4559E">
        <w:rPr>
          <w:lang w:eastAsia="ja-JP"/>
        </w:rPr>
        <w:t xml:space="preserve"> PredPtIdx[PtIdx][j] = PredPtIdx[PtIdx][j </w:t>
      </w:r>
      <w:r>
        <w:rPr>
          <w:lang w:eastAsia="ja-JP"/>
        </w:rPr>
        <w:t>−</w:t>
      </w:r>
      <w:r w:rsidRPr="00A4559E">
        <w:rPr>
          <w:lang w:eastAsia="ja-JP"/>
        </w:rPr>
        <w:t xml:space="preserve"> 1]</w:t>
      </w:r>
      <w:r>
        <w:rPr>
          <w:lang w:eastAsia="ja-JP"/>
        </w:rPr>
        <w:br/>
        <w:t xml:space="preserve">   </w:t>
      </w:r>
      <w:r w:rsidR="00A757F0">
        <w:rPr>
          <w:rFonts w:eastAsia="宋体" w:hint="eastAsia"/>
          <w:lang w:eastAsia="zh-CN"/>
        </w:rPr>
        <w:t xml:space="preserve">  </w:t>
      </w:r>
      <w:r>
        <w:rPr>
          <w:lang w:eastAsia="ja-JP"/>
        </w:rPr>
        <w:t xml:space="preserve"> if (slice_attr_inter_prediction)</w:t>
      </w:r>
      <w:r>
        <w:rPr>
          <w:lang w:eastAsia="ja-JP"/>
        </w:rPr>
        <w:br/>
        <w:t xml:space="preserve">    </w:t>
      </w:r>
      <w:r w:rsidR="00A757F0">
        <w:rPr>
          <w:rFonts w:eastAsia="宋体" w:hint="eastAsia"/>
          <w:lang w:eastAsia="zh-CN"/>
        </w:rPr>
        <w:t xml:space="preserve">  </w:t>
      </w:r>
      <w:r>
        <w:rPr>
          <w:lang w:eastAsia="ja-JP"/>
        </w:rPr>
        <w:t xml:space="preserve">  PredPtRef[PtIdx][j] = PredPtRef[PtIdx][j - 1]</w:t>
      </w:r>
      <w:r>
        <w:rPr>
          <w:lang w:eastAsia="ja-JP"/>
        </w:rPr>
        <w:br/>
        <w:t xml:space="preserve">  </w:t>
      </w:r>
      <w:r w:rsidR="00A757F0">
        <w:rPr>
          <w:rFonts w:eastAsia="宋体" w:hint="eastAsia"/>
          <w:lang w:eastAsia="zh-CN"/>
        </w:rPr>
        <w:t xml:space="preserve">  </w:t>
      </w:r>
      <w:r>
        <w:rPr>
          <w:lang w:eastAsia="ja-JP"/>
        </w:rPr>
        <w:t>}</w:t>
      </w:r>
      <w:r w:rsidRPr="00A4559E">
        <w:rPr>
          <w:lang w:eastAsia="ja-JP"/>
        </w:rPr>
        <w:br/>
      </w:r>
      <w:r>
        <w:rPr>
          <w:lang w:eastAsia="ja-JP"/>
        </w:rPr>
        <w:t xml:space="preserve">  </w:t>
      </w:r>
      <w:r w:rsidRPr="00A4559E">
        <w:rPr>
          <w:lang w:eastAsia="ja-JP"/>
        </w:rPr>
        <w:t>PredPtIdx[PtIdx][i] = candPtIdx</w:t>
      </w:r>
      <w:r>
        <w:rPr>
          <w:lang w:eastAsia="ja-JP"/>
        </w:rPr>
        <w:br/>
        <w:t xml:space="preserve">  PredPtRef[PtIdx][i] = slice_attr_inter_prediction ? candRef : 0</w:t>
      </w:r>
    </w:p>
    <w:p w14:paraId="76F1DDA3" w14:textId="77777777" w:rsidR="007B0DDA" w:rsidRPr="00A4559E" w:rsidRDefault="007B0DDA" w:rsidP="007B0DDA">
      <w:pPr>
        <w:rPr>
          <w:lang w:eastAsia="ja-JP"/>
        </w:rPr>
      </w:pPr>
      <w:r w:rsidRPr="00A4559E">
        <w:rPr>
          <w:lang w:eastAsia="ja-JP"/>
        </w:rPr>
        <w:t>The size of the predictor set shall be limited to</w:t>
      </w:r>
      <w:r>
        <w:rPr>
          <w:rFonts w:eastAsia="MS Mincho"/>
          <w:lang w:eastAsia="ja-JP"/>
        </w:rPr>
        <w:t xml:space="preserve"> three</w:t>
      </w:r>
      <w:r w:rsidRPr="00A4559E">
        <w:rPr>
          <w:lang w:eastAsia="ja-JP"/>
        </w:rPr>
        <w:t xml:space="preserve"> elements </w:t>
      </w:r>
      <w:r>
        <w:rPr>
          <w:lang w:eastAsia="ja-JP"/>
        </w:rPr>
        <w:t xml:space="preserve">(when </w:t>
      </w:r>
      <w:r>
        <w:rPr>
          <w:rStyle w:val="Synvarinline"/>
        </w:rPr>
        <w:t>prediction_with_distribution_enabled</w:t>
      </w:r>
      <w:r w:rsidRPr="00A4559E">
        <w:rPr>
          <w:lang w:eastAsia="ja-JP"/>
        </w:rPr>
        <w:t xml:space="preserve"> </w:t>
      </w:r>
      <w:r>
        <w:rPr>
          <w:lang w:eastAsia="ja-JP"/>
        </w:rPr>
        <w:t xml:space="preserve">is 0) or six elements (when </w:t>
      </w:r>
      <w:r>
        <w:rPr>
          <w:rStyle w:val="Synvarinline"/>
        </w:rPr>
        <w:t>prediction_with_distribution_enabled</w:t>
      </w:r>
      <w:r>
        <w:rPr>
          <w:lang w:eastAsia="ja-JP"/>
        </w:rPr>
        <w:t xml:space="preserve"> is 1) </w:t>
      </w:r>
      <w:r w:rsidRPr="00A4559E">
        <w:rPr>
          <w:lang w:eastAsia="ja-JP"/>
        </w:rPr>
        <w:t>by discarding the furthest predictor if necessary.</w:t>
      </w:r>
    </w:p>
    <w:p w14:paraId="37D0B359" w14:textId="77777777" w:rsidR="007B0DDA" w:rsidRPr="00A4559E" w:rsidRDefault="007B0DDA" w:rsidP="007B0DDA">
      <w:pPr>
        <w:pStyle w:val="Code"/>
        <w:rPr>
          <w:lang w:eastAsia="ja-JP"/>
        </w:rPr>
      </w:pPr>
      <w:r w:rsidRPr="00A4559E">
        <w:rPr>
          <w:lang w:eastAsia="ja-JP"/>
        </w:rPr>
        <w:t>PredCnt[PtIdx] = Min(</w:t>
      </w:r>
      <w:r>
        <w:rPr>
          <w:lang w:eastAsia="ja-JP"/>
        </w:rPr>
        <w:t xml:space="preserve">prediction_with_distribution_enabled ? 6 : </w:t>
      </w:r>
      <w:r>
        <w:rPr>
          <w:rFonts w:eastAsia="MS Mincho"/>
          <w:lang w:eastAsia="ja-JP"/>
        </w:rPr>
        <w:t>3</w:t>
      </w:r>
      <w:r w:rsidRPr="00A4559E">
        <w:rPr>
          <w:lang w:eastAsia="ja-JP"/>
        </w:rPr>
        <w:t>, PredCnt[PtIdx] + 1)</w:t>
      </w:r>
    </w:p>
    <w:p w14:paraId="5C7D1DFE" w14:textId="77777777" w:rsidR="007B0DDA" w:rsidRPr="00546FCB" w:rsidRDefault="007B0DDA" w:rsidP="007B0DDA">
      <w:pPr>
        <w:pStyle w:val="4"/>
        <w:numPr>
          <w:ilvl w:val="3"/>
          <w:numId w:val="1"/>
        </w:numPr>
      </w:pPr>
      <w:r w:rsidRPr="00546FCB">
        <w:t>Distance computation using the biased L1 norm (</w:t>
      </w:r>
      <w:r w:rsidRPr="00B75CC0">
        <w:rPr>
          <w:rStyle w:val="Funcinline"/>
        </w:rPr>
        <w:t>BiasedNorm1</w:t>
      </w:r>
      <w:r w:rsidRPr="00546FCB">
        <w:t>)</w:t>
      </w:r>
      <w:r>
        <w:fldChar w:fldCharType="begin" w:fldLock="1"/>
      </w:r>
      <w:r>
        <w:rPr>
          <w:rStyle w:val="HdgMarker"/>
        </w:rPr>
        <w:instrText>Q</w:instrText>
      </w:r>
      <w:r>
        <w:instrText>UOTE "" \* Charformat</w:instrText>
      </w:r>
      <w:r>
        <w:fldChar w:fldCharType="end"/>
      </w:r>
    </w:p>
    <w:p w14:paraId="46F4901C" w14:textId="77777777" w:rsidR="007B0DDA" w:rsidRPr="00A4559E" w:rsidRDefault="007B0DDA" w:rsidP="007B0DDA">
      <w:pPr>
        <w:rPr>
          <w:lang w:eastAsia="ja-JP"/>
        </w:rPr>
      </w:pPr>
      <w:r w:rsidRPr="00A4559E">
        <w:rPr>
          <w:lang w:eastAsia="ja-JP"/>
        </w:rPr>
        <w:t xml:space="preserve">This subclause defines the function </w:t>
      </w:r>
      <w:r w:rsidRPr="00B75CC0">
        <w:rPr>
          <w:rStyle w:val="Funcinline"/>
        </w:rPr>
        <w:t>BiasedNorm1</w:t>
      </w:r>
      <w:r w:rsidRPr="00A4559E">
        <w:rPr>
          <w:rStyle w:val="Exprinline"/>
        </w:rPr>
        <w:t>( </w:t>
      </w:r>
      <w:r w:rsidRPr="00D35E12">
        <w:rPr>
          <w:rStyle w:val="VarNinline"/>
        </w:rPr>
        <w:t>ptIdxA</w:t>
      </w:r>
      <w:r w:rsidRPr="00A4559E">
        <w:rPr>
          <w:rStyle w:val="Exprinline"/>
        </w:rPr>
        <w:t>, </w:t>
      </w:r>
      <w:r w:rsidRPr="00D35E12">
        <w:rPr>
          <w:rStyle w:val="VarNinline"/>
        </w:rPr>
        <w:t>ptIdxB</w:t>
      </w:r>
      <w:r w:rsidRPr="00A4559E">
        <w:rPr>
          <w:rStyle w:val="Exprinline"/>
        </w:rPr>
        <w:t>, </w:t>
      </w:r>
      <w:r>
        <w:rPr>
          <w:rStyle w:val="VarNinline"/>
        </w:rPr>
        <w:t>ptA</w:t>
      </w:r>
      <w:r w:rsidRPr="00A4559E">
        <w:rPr>
          <w:rStyle w:val="Exprinline"/>
        </w:rPr>
        <w:t>, </w:t>
      </w:r>
      <w:r>
        <w:rPr>
          <w:rStyle w:val="VarNinline"/>
        </w:rPr>
        <w:t>ptB</w:t>
      </w:r>
      <w:r w:rsidRPr="00A4559E">
        <w:rPr>
          <w:rStyle w:val="Exprinline"/>
        </w:rPr>
        <w:t>)</w:t>
      </w:r>
      <w:r w:rsidRPr="00A4559E">
        <w:rPr>
          <w:lang w:eastAsia="ja-JP"/>
        </w:rPr>
        <w:t xml:space="preserve"> that is the weighted Manhattan distance between two points.</w:t>
      </w:r>
    </w:p>
    <w:p w14:paraId="2F495F29" w14:textId="77777777"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2CD46B55" w14:textId="77777777"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6C2661A3" w14:textId="77777777" w:rsidR="007B0DDA" w:rsidRPr="00A4559E" w:rsidRDefault="007B0DDA" w:rsidP="007B0DDA">
      <w:pPr>
        <w:rPr>
          <w:lang w:eastAsia="ja-JP"/>
        </w:rPr>
      </w:pPr>
      <w:r w:rsidRPr="00A4559E">
        <w:rPr>
          <w:lang w:eastAsia="ja-JP"/>
        </w:rPr>
        <w:t xml:space="preserve">The result of this function is specified by the expression </w:t>
      </w:r>
      <w:r w:rsidRPr="00B75CC0">
        <w:rPr>
          <w:rStyle w:val="Funcinline"/>
        </w:rPr>
        <w:t>BiasedNorm1</w:t>
      </w:r>
      <w:r w:rsidRPr="00A4559E">
        <w:rPr>
          <w:lang w:eastAsia="ja-JP"/>
        </w:rPr>
        <w:t xml:space="preserve">.  The expression </w:t>
      </w:r>
      <w:r w:rsidRPr="00A739CE">
        <w:rPr>
          <w:rStyle w:val="ExprNameinline"/>
        </w:rPr>
        <w:t>pos</w:t>
      </w:r>
      <w:r>
        <w:rPr>
          <w:rStyle w:val="ExprNameinline"/>
        </w:rPr>
        <w:t>A</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Pr>
          <w:rStyle w:val="Exprinline"/>
        </w:rPr>
        <w:t xml:space="preserve"> </w:t>
      </w:r>
      <w:r w:rsidRPr="00816342">
        <w:rPr>
          <w:rStyle w:val="Exprinline"/>
          <w:color w:val="000000" w:themeColor="text1"/>
        </w:rPr>
        <w:t>and</w:t>
      </w:r>
      <w:r>
        <w:rPr>
          <w:rStyle w:val="Exprinline"/>
        </w:rPr>
        <w:t xml:space="preserve"> </w:t>
      </w:r>
      <w:r w:rsidRPr="00A739CE">
        <w:rPr>
          <w:rStyle w:val="ExprNameinline"/>
        </w:rPr>
        <w:t>pos</w:t>
      </w:r>
      <w:r>
        <w:rPr>
          <w:rStyle w:val="ExprNameinline"/>
        </w:rPr>
        <w:t>B</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represent the attribute coordinates used to calculate the distance</w:t>
      </w:r>
      <w:r>
        <w:rPr>
          <w:lang w:eastAsia="ja-JP"/>
        </w:rPr>
        <w:t>:</w:t>
      </w:r>
      <w:r w:rsidRPr="00A4559E">
        <w:rPr>
          <w:lang w:eastAsia="ja-JP"/>
        </w:rPr>
        <w:t xml:space="preserve"> when </w:t>
      </w:r>
      <w:r w:rsidRPr="00A4559E">
        <w:rPr>
          <w:rStyle w:val="Synvarinline"/>
        </w:rPr>
        <w:t>lod_scalability_enabled</w:t>
      </w:r>
      <w:r w:rsidRPr="00A4559E">
        <w:rPr>
          <w:lang w:eastAsia="ja-JP"/>
        </w:rPr>
        <w:t xml:space="preserve"> is 1, coordinates shall be quantized according to the detail level.</w:t>
      </w:r>
    </w:p>
    <w:p w14:paraId="177C882E" w14:textId="794C02D8" w:rsidR="007B0DDA" w:rsidRPr="00A4559E" w:rsidRDefault="007B0DDA" w:rsidP="007B0DDA">
      <w:pPr>
        <w:pStyle w:val="Code"/>
        <w:rPr>
          <w:lang w:eastAsia="ja-JP"/>
        </w:rPr>
      </w:pPr>
      <w:r>
        <w:fldChar w:fldCharType="begin"/>
      </w:r>
      <w:r>
        <w:instrText>XE BiasedNorm1 \t "</w:instrText>
      </w:r>
      <w:r>
        <w:fldChar w:fldCharType="begin" w:fldLock="1"/>
      </w:r>
      <w:r>
        <w:instrText>STYLEREF HdgMarker \w</w:instrText>
      </w:r>
      <w:r>
        <w:fldChar w:fldCharType="separate"/>
      </w:r>
      <w:r>
        <w:instrText>10.6.6.5</w:instrText>
      </w:r>
      <w:r>
        <w:fldChar w:fldCharType="end"/>
      </w:r>
      <w:r>
        <w:instrText>"</w:instrText>
      </w:r>
      <w:r>
        <w:br/>
      </w:r>
      <w:r>
        <w:fldChar w:fldCharType="end"/>
      </w:r>
      <w:r w:rsidRPr="00A4559E">
        <w:rPr>
          <w:lang w:eastAsia="ja-JP"/>
        </w:rPr>
        <w:t>BiasedNorm1(ptIdxA, ptIdxB</w:t>
      </w:r>
      <w:r>
        <w:rPr>
          <w:lang w:eastAsia="ja-JP"/>
        </w:rPr>
        <w:t>, pcA, pcB</w:t>
      </w:r>
      <w:r w:rsidRPr="00A4559E">
        <w:rPr>
          <w:lang w:eastAsia="ja-JP"/>
        </w:rPr>
        <w:t>) := dist[0] + dist[1] + dist[2]</w:t>
      </w:r>
      <w:r w:rsidRPr="00A4559E">
        <w:rPr>
          <w:lang w:eastAsia="ja-JP"/>
        </w:rPr>
        <w:br/>
        <w:t xml:space="preserve">  where</w:t>
      </w:r>
      <w:r w:rsidRPr="00A4559E">
        <w:rPr>
          <w:lang w:eastAsia="ja-JP"/>
        </w:rPr>
        <w:br/>
        <w:t xml:space="preserve">    dist[k] := Abs(pos</w:t>
      </w:r>
      <w:r>
        <w:rPr>
          <w:lang w:eastAsia="ja-JP"/>
        </w:rPr>
        <w:t>A</w:t>
      </w:r>
      <w:r w:rsidRPr="00A4559E">
        <w:rPr>
          <w:lang w:eastAsia="ja-JP"/>
        </w:rPr>
        <w:t xml:space="preserve">[ptIdxA][k] </w:t>
      </w:r>
      <w:r>
        <w:rPr>
          <w:lang w:eastAsia="ja-JP"/>
        </w:rPr>
        <w:t>−</w:t>
      </w:r>
      <w:r w:rsidRPr="00A4559E">
        <w:rPr>
          <w:lang w:eastAsia="ja-JP"/>
        </w:rPr>
        <w:t xml:space="preserve"> pos</w:t>
      </w:r>
      <w:r>
        <w:rPr>
          <w:lang w:eastAsia="ja-JP"/>
        </w:rPr>
        <w:t>B</w:t>
      </w:r>
      <w:r w:rsidRPr="00A4559E">
        <w:rPr>
          <w:lang w:eastAsia="ja-JP"/>
        </w:rPr>
        <w:t>[ptIdxB][k]) × PredBias[k]</w:t>
      </w:r>
      <w:r w:rsidRPr="00A4559E">
        <w:rPr>
          <w:lang w:eastAsia="ja-JP"/>
        </w:rPr>
        <w:br/>
        <w:t xml:space="preserve">    pos</w:t>
      </w:r>
      <w:r>
        <w:rPr>
          <w:lang w:eastAsia="ja-JP"/>
        </w:rPr>
        <w:t>A</w:t>
      </w:r>
      <w:r w:rsidRPr="00A4559E">
        <w:rPr>
          <w:lang w:eastAsia="ja-JP"/>
        </w:rPr>
        <w:t>[ptIdx][k] :=</w:t>
      </w:r>
      <w:r>
        <w:rPr>
          <w:lang w:eastAsia="ja-JP"/>
        </w:rPr>
        <w:t xml:space="preserve"> pcA ?</w:t>
      </w:r>
      <w:r>
        <w:rPr>
          <w:lang w:eastAsia="ja-JP"/>
        </w:rPr>
        <w:br/>
        <w:t xml:space="preserve">      RefAttrPos[ptIdxA][k]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A</w:t>
      </w:r>
      <w:r w:rsidRPr="00A4559E">
        <w:rPr>
          <w:lang w:eastAsia="ja-JP"/>
        </w:rPr>
        <w:t>][k] &gt;&gt; Lvl) &lt;&lt; Lvl</w:t>
      </w:r>
      <w:r w:rsidRPr="00A4559E">
        <w:rPr>
          <w:lang w:eastAsia="ja-JP"/>
        </w:rPr>
        <w:br/>
        <w:t xml:space="preserve">      : AttrPos[ptIdx</w:t>
      </w:r>
      <w:r>
        <w:rPr>
          <w:lang w:eastAsia="ja-JP"/>
        </w:rPr>
        <w:t>A</w:t>
      </w:r>
      <w:r w:rsidRPr="00A4559E">
        <w:rPr>
          <w:lang w:eastAsia="ja-JP"/>
        </w:rPr>
        <w:t>][k]</w:t>
      </w:r>
      <w:r>
        <w:rPr>
          <w:lang w:eastAsia="ja-JP"/>
        </w:rPr>
        <w:t>)</w:t>
      </w:r>
      <w:r>
        <w:rPr>
          <w:lang w:eastAsia="ja-JP"/>
        </w:rPr>
        <w:br/>
      </w:r>
      <w:r w:rsidRPr="00A4559E">
        <w:rPr>
          <w:lang w:eastAsia="ja-JP"/>
        </w:rPr>
        <w:t xml:space="preserve">    pos</w:t>
      </w:r>
      <w:r>
        <w:rPr>
          <w:lang w:eastAsia="ja-JP"/>
        </w:rPr>
        <w:t>B</w:t>
      </w:r>
      <w:r w:rsidRPr="00A4559E">
        <w:rPr>
          <w:lang w:eastAsia="ja-JP"/>
        </w:rPr>
        <w:t>[ptIdx][k] :=</w:t>
      </w:r>
      <w:r>
        <w:rPr>
          <w:lang w:eastAsia="ja-JP"/>
        </w:rPr>
        <w:t xml:space="preserve"> pcB ?</w:t>
      </w:r>
      <w:r>
        <w:rPr>
          <w:lang w:eastAsia="ja-JP"/>
        </w:rPr>
        <w:br/>
        <w:t xml:space="preserve">      RefAttrPos[ptIdxB][k]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B</w:t>
      </w:r>
      <w:r w:rsidRPr="00A4559E">
        <w:rPr>
          <w:lang w:eastAsia="ja-JP"/>
        </w:rPr>
        <w:t>][k] &gt;&gt; Lvl) &lt;&lt; Lvl</w:t>
      </w:r>
      <w:r w:rsidRPr="00A4559E">
        <w:rPr>
          <w:lang w:eastAsia="ja-JP"/>
        </w:rPr>
        <w:br/>
        <w:t xml:space="preserve">      : AttrPos[ptIdx</w:t>
      </w:r>
      <w:r>
        <w:rPr>
          <w:lang w:eastAsia="ja-JP"/>
        </w:rPr>
        <w:t>B</w:t>
      </w:r>
      <w:r w:rsidRPr="00A4559E">
        <w:rPr>
          <w:lang w:eastAsia="ja-JP"/>
        </w:rPr>
        <w:t>][k]</w:t>
      </w:r>
      <w:r>
        <w:rPr>
          <w:lang w:eastAsia="ja-JP"/>
        </w:rPr>
        <w:t>)</w:t>
      </w:r>
    </w:p>
    <w:p w14:paraId="1F80F7CC" w14:textId="77777777" w:rsidR="007B0DDA" w:rsidRPr="00546FCB" w:rsidRDefault="007B0DDA" w:rsidP="007B0DDA">
      <w:pPr>
        <w:pStyle w:val="4"/>
        <w:numPr>
          <w:ilvl w:val="3"/>
          <w:numId w:val="1"/>
        </w:numPr>
      </w:pPr>
      <w:bookmarkStart w:id="2658" w:name="_Ref84889343"/>
      <w:bookmarkStart w:id="2659" w:name="_Ref55232989"/>
      <w:r w:rsidRPr="00546FCB">
        <w:t>Initial inter-level</w:t>
      </w:r>
      <w:r>
        <w:t xml:space="preserve"> predictor</w:t>
      </w:r>
      <w:r w:rsidRPr="00546FCB">
        <w:t xml:space="preserve"> search</w:t>
      </w:r>
      <w:bookmarkEnd w:id="2658"/>
      <w:bookmarkEnd w:id="2659"/>
      <w:r>
        <w:fldChar w:fldCharType="begin" w:fldLock="1"/>
      </w:r>
      <w:r>
        <w:rPr>
          <w:rStyle w:val="HdgMarker"/>
        </w:rPr>
        <w:instrText>Q</w:instrText>
      </w:r>
      <w:r>
        <w:instrText>UOTE "" \* Charformat</w:instrText>
      </w:r>
      <w:r>
        <w:fldChar w:fldCharType="end"/>
      </w:r>
    </w:p>
    <w:p w14:paraId="31AF1198" w14:textId="77777777" w:rsidR="007B0DDA" w:rsidRPr="00A4559E" w:rsidRDefault="007B0DDA" w:rsidP="007B0DDA">
      <w:pPr>
        <w:rPr>
          <w:lang w:eastAsia="ja-JP"/>
        </w:rPr>
      </w:pPr>
      <w:r w:rsidRPr="00A4559E">
        <w:rPr>
          <w:lang w:eastAsia="ja-JP"/>
        </w:rPr>
        <w:t xml:space="preserve">The initial inter-level search shall be performed by spatially partitioning the reference detail level into a lattice of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BlkSizeLog2</m:t>
            </m:r>
          </m:sup>
        </m:sSup>
      </m:oMath>
      <w:r w:rsidRPr="00A4559E">
        <w:rPr>
          <w:lang w:eastAsia="ja-JP"/>
        </w:rPr>
        <w:t xml:space="preserve"> sized cubic blocks.  Only blocks adjacent to the block containing the refinement point that are within an availability window shall be searched.</w:t>
      </w:r>
    </w:p>
    <w:p w14:paraId="2442CECF" w14:textId="77777777" w:rsidR="007B0DDA" w:rsidRPr="00A4559E" w:rsidRDefault="007B0DDA" w:rsidP="007B0DDA">
      <w:pPr>
        <w:pStyle w:val="Code"/>
        <w:rPr>
          <w:lang w:eastAsia="ja-JP"/>
        </w:rPr>
      </w:pPr>
      <w:r>
        <w:fldChar w:fldCharType="begin"/>
      </w:r>
      <w:r>
        <w:instrText>XE BlkSizeLog2 \t "</w:instrText>
      </w:r>
      <w:r>
        <w:fldChar w:fldCharType="begin" w:fldLock="1"/>
      </w:r>
      <w:r>
        <w:instrText>STYLEREF HdgMarker \w</w:instrText>
      </w:r>
      <w:r>
        <w:fldChar w:fldCharType="separate"/>
      </w:r>
      <w:r>
        <w:instrText>10.6.6.6</w:instrText>
      </w:r>
      <w:r>
        <w:fldChar w:fldCharType="end"/>
      </w:r>
      <w:r>
        <w:instrText>"</w:instrText>
      </w:r>
      <w:r>
        <w:br/>
      </w:r>
      <w:r>
        <w:fldChar w:fldCharType="end"/>
      </w:r>
      <w:r w:rsidRPr="00A4559E">
        <w:rPr>
          <w:lang w:eastAsia="ja-JP"/>
        </w:rPr>
        <w:t>BlkSizeLog2 := lod_initial_dist_log2 + lod_dist_log2_offset + Lvl + 1</w:t>
      </w:r>
    </w:p>
    <w:p w14:paraId="3204A5D4" w14:textId="77777777" w:rsidR="007B0DDA" w:rsidRPr="00A4559E" w:rsidRDefault="007B0DDA" w:rsidP="007B0DDA">
      <w:pPr>
        <w:rPr>
          <w:lang w:eastAsia="ja-JP"/>
        </w:rPr>
      </w:pPr>
      <w:r w:rsidRPr="00A4559E">
        <w:rPr>
          <w:lang w:eastAsia="ja-JP"/>
        </w:rPr>
        <w:lastRenderedPageBreak/>
        <w:t xml:space="preserve">The block location </w:t>
      </w:r>
      <w:r w:rsidRPr="00A4559E">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Pr="00A4559E">
        <w:rPr>
          <w:rStyle w:val="Exprinline"/>
        </w:rPr>
        <w:t> )</w:t>
      </w:r>
      <w:r w:rsidRPr="00A4559E">
        <w:rPr>
          <w:lang w:eastAsia="ja-JP"/>
        </w:rPr>
        <w:t xml:space="preserve"> identifies the block containing the refinement point.</w:t>
      </w:r>
    </w:p>
    <w:p w14:paraId="775A8C8E" w14:textId="77777777" w:rsidR="007B0DDA" w:rsidRPr="00A4559E" w:rsidRDefault="007B0DDA" w:rsidP="007B0DDA">
      <w:pPr>
        <w:pStyle w:val="Code"/>
        <w:rPr>
          <w:lang w:eastAsia="ja-JP"/>
        </w:rPr>
      </w:pPr>
      <w:r w:rsidRPr="00A4559E">
        <w:rPr>
          <w:lang w:eastAsia="ja-JP"/>
        </w:rPr>
        <w:t>bs := AttrPos[PtIdx][0] &gt;&gt; BlkSizeLog2</w:t>
      </w:r>
      <w:r w:rsidRPr="00A4559E">
        <w:rPr>
          <w:lang w:eastAsia="ja-JP"/>
        </w:rPr>
        <w:br/>
        <w:t>bt := AttrPos[PtIdx][1] &gt;&gt; BlkSizeLog2</w:t>
      </w:r>
      <w:r w:rsidRPr="00A4559E">
        <w:rPr>
          <w:lang w:eastAsia="ja-JP"/>
        </w:rPr>
        <w:br/>
        <w:t>bv := AttrPos[PtIdx][2] &gt;&gt; BlkSizeLog2</w:t>
      </w:r>
    </w:p>
    <w:p w14:paraId="67CF1BEB" w14:textId="77777777" w:rsidR="007B0DDA" w:rsidRPr="00A4559E" w:rsidRDefault="007B0DDA" w:rsidP="007B0DDA">
      <w:pPr>
        <w:rPr>
          <w:lang w:eastAsia="ja-JP"/>
        </w:rPr>
      </w:pPr>
      <w:r w:rsidRPr="00A4559E">
        <w:rPr>
          <w:lang w:eastAsia="ja-JP"/>
        </w:rPr>
        <w:t>The availability window shall be a 128</w:t>
      </w:r>
      <w:r w:rsidRPr="00A4559E">
        <w:t>×</w:t>
      </w:r>
      <w:r w:rsidRPr="00A4559E">
        <w:rPr>
          <w:lang w:eastAsia="ja-JP"/>
        </w:rPr>
        <w:t>128</w:t>
      </w:r>
      <w:r w:rsidRPr="00A4559E">
        <w:t>×</w:t>
      </w:r>
      <w:r w:rsidRPr="00A4559E">
        <w:rPr>
          <w:lang w:eastAsia="ja-JP"/>
        </w:rPr>
        <w:t xml:space="preserve">128 block volume identified by </w:t>
      </w:r>
      <w:r w:rsidRPr="00A4559E">
        <w:rPr>
          <w:rStyle w:val="Exprinline"/>
        </w:rPr>
        <w:t>( </w:t>
      </w:r>
      <w:r w:rsidRPr="00D35E12">
        <w:rPr>
          <w:rStyle w:val="VarNinline"/>
        </w:rPr>
        <w:t>bs</w:t>
      </w:r>
      <w:r w:rsidRPr="00A4559E">
        <w:rPr>
          <w:rStyle w:val="Exprinline"/>
        </w:rPr>
        <w:t> &gt;&gt; 7, </w:t>
      </w:r>
      <w:r w:rsidRPr="00D35E12">
        <w:rPr>
          <w:rStyle w:val="VarNinline"/>
        </w:rPr>
        <w:t>bt</w:t>
      </w:r>
      <w:r w:rsidRPr="00A4559E">
        <w:rPr>
          <w:rStyle w:val="Exprinline"/>
        </w:rPr>
        <w:t> &gt;&gt; 7, </w:t>
      </w:r>
      <w:r w:rsidRPr="00D35E12">
        <w:rPr>
          <w:rStyle w:val="VarNinline"/>
        </w:rPr>
        <w:t>bv</w:t>
      </w:r>
      <w:r w:rsidRPr="00A4559E">
        <w:rPr>
          <w:rStyle w:val="Exprinline"/>
        </w:rPr>
        <w:t> &gt;&gt; 7 )</w:t>
      </w:r>
      <w:r w:rsidRPr="00A4559E">
        <w:rPr>
          <w:lang w:eastAsia="ja-JP"/>
        </w:rPr>
        <w:t>.</w:t>
      </w:r>
    </w:p>
    <w:p w14:paraId="0F6EFBC9" w14:textId="0E785357" w:rsidR="007B0DDA" w:rsidRPr="007B4E1C" w:rsidRDefault="007B0DDA" w:rsidP="007B0DDA">
      <w:pPr>
        <w:rPr>
          <w:lang w:eastAsia="ja-JP"/>
        </w:rPr>
      </w:pPr>
      <w:r w:rsidRPr="00A4559E">
        <w:rPr>
          <w:lang w:eastAsia="ja-JP"/>
        </w:rPr>
        <w:t xml:space="preserve">The search shall proceed over the search blocks in the order specified </w:t>
      </w:r>
      <w:r w:rsidRPr="007B4E1C">
        <w:rPr>
          <w:lang w:eastAsia="ja-JP"/>
        </w:rPr>
        <w:t xml:space="preserve">by </w:t>
      </w:r>
      <w:r w:rsidRPr="00AF691A">
        <w:rPr>
          <w:lang w:eastAsia="ja-JP"/>
        </w:rPr>
        <w:fldChar w:fldCharType="begin" w:fldLock="1"/>
      </w:r>
      <w:r w:rsidRPr="00AF691A">
        <w:rPr>
          <w:lang w:eastAsia="ja-JP"/>
        </w:rPr>
        <w:instrText xml:space="preserve"> REF _Ref84889462 \h  \* MERGEFORMAT </w:instrText>
      </w:r>
      <w:r w:rsidRPr="00AF691A">
        <w:rPr>
          <w:lang w:eastAsia="ja-JP"/>
        </w:rPr>
      </w:r>
      <w:r w:rsidRPr="00AF691A">
        <w:rPr>
          <w:lang w:eastAsia="ja-JP"/>
        </w:rPr>
        <w:fldChar w:fldCharType="separate"/>
      </w:r>
      <w:r w:rsidRPr="00AF691A">
        <w:fldChar w:fldCharType="begin"/>
      </w:r>
      <w:r w:rsidRPr="00AF691A">
        <w:rPr>
          <w:lang w:eastAsia="ja-JP"/>
        </w:rPr>
        <w:instrText xml:space="preserve"> REF _Ref143625054 \h </w:instrText>
      </w:r>
      <w:r w:rsidR="007B4E1C">
        <w:instrText xml:space="preserve"> \* MERGEFORMAT </w:instrText>
      </w:r>
      <w:r w:rsidRPr="00AF691A">
        <w:fldChar w:fldCharType="separate"/>
      </w:r>
      <w:r w:rsidR="007B4E1C" w:rsidRPr="00AF691A">
        <w:t>Table </w:t>
      </w:r>
      <w:r w:rsidR="007B4E1C" w:rsidRPr="00AF691A">
        <w:rPr>
          <w:noProof/>
        </w:rPr>
        <w:t>53</w:t>
      </w:r>
      <w:r w:rsidRPr="00AF691A">
        <w:fldChar w:fldCharType="end"/>
      </w:r>
      <w:r w:rsidRPr="00AF691A">
        <w:rPr>
          <w:lang w:eastAsia="ja-JP"/>
        </w:rPr>
        <w:fldChar w:fldCharType="end"/>
      </w:r>
      <w:r w:rsidRPr="007B4E1C">
        <w:rPr>
          <w:lang w:eastAsia="ja-JP"/>
        </w:rPr>
        <w:t>.  Within each search block, points shall be searched in ascending order of index within the reference detail level.</w:t>
      </w:r>
    </w:p>
    <w:p w14:paraId="2FBE19B3" w14:textId="284A305C" w:rsidR="007B0DDA" w:rsidRPr="007B4E1C" w:rsidRDefault="007B0DDA" w:rsidP="007B0DDA">
      <w:pPr>
        <w:pStyle w:val="Code"/>
        <w:rPr>
          <w:lang w:eastAsia="ja-JP"/>
        </w:rPr>
      </w:pPr>
      <w:r w:rsidRPr="007B4E1C">
        <w:rPr>
          <w:lang w:eastAsia="ja-JP"/>
        </w:rPr>
        <w:t>for (si = 0; si &lt; 27; si++) {</w:t>
      </w:r>
      <w:r w:rsidRPr="007B4E1C">
        <w:rPr>
          <w:lang w:eastAsia="ja-JP"/>
        </w:rPr>
        <w:br/>
        <w:t xml:space="preserve">  ss = bs + searchBlkOffsets[si][0]</w:t>
      </w:r>
      <w:r w:rsidRPr="007B4E1C">
        <w:rPr>
          <w:lang w:eastAsia="ja-JP"/>
        </w:rPr>
        <w:br/>
        <w:t xml:space="preserve">  st = bt + searchBlkOffsets[si][1]</w:t>
      </w:r>
      <w:r w:rsidRPr="007B4E1C">
        <w:rPr>
          <w:lang w:eastAsia="ja-JP"/>
        </w:rPr>
        <w:br/>
        <w:t xml:space="preserve">  sv = bv + searchBlkOffsets[si][2]</w:t>
      </w:r>
      <w:r w:rsidRPr="007B4E1C">
        <w:rPr>
          <w:lang w:eastAsia="ja-JP"/>
        </w:rPr>
        <w:br/>
        <w:t xml:space="preserve">  unavailable = (ss ^ bs) &gt;&gt; 7 || (st ^ bt) &gt;&gt; 7 || (sv ^ bv) &gt;&gt; 7</w:t>
      </w:r>
      <w:r w:rsidRPr="007B4E1C">
        <w:rPr>
          <w:lang w:eastAsia="ja-JP"/>
        </w:rPr>
        <w:br/>
        <w:t xml:space="preserve">  if (unavailable)</w:t>
      </w:r>
      <w:r w:rsidRPr="007B4E1C">
        <w:rPr>
          <w:lang w:eastAsia="ja-JP"/>
        </w:rPr>
        <w:br/>
        <w:t xml:space="preserve">    continue</w:t>
      </w:r>
      <w:r w:rsidRPr="007B4E1C">
        <w:rPr>
          <w:lang w:eastAsia="ja-JP"/>
        </w:rPr>
        <w:br/>
        <w:t xml:space="preserve">  for (i = 0; i &lt; LodPtCnt[RefLvl]; i++) {</w:t>
      </w:r>
      <w:r w:rsidRPr="007B4E1C">
        <w:rPr>
          <w:lang w:eastAsia="ja-JP"/>
        </w:rPr>
        <w:br/>
        <w:t xml:space="preserve">    candPtIdx = LodPtIdx[RefLvl][i]</w:t>
      </w:r>
      <w:r w:rsidRPr="007B4E1C">
        <w:rPr>
          <w:lang w:eastAsia="ja-JP"/>
        </w:rPr>
        <w:br/>
        <w:t xml:space="preserve">    cs = AttrPos[candPtIdx][0]</w:t>
      </w:r>
      <w:r w:rsidRPr="007B4E1C">
        <w:rPr>
          <w:lang w:eastAsia="ja-JP"/>
        </w:rPr>
        <w:br/>
        <w:t xml:space="preserve">    ct = AttrPos[candPtIdx][1]</w:t>
      </w:r>
      <w:r w:rsidRPr="007B4E1C">
        <w:rPr>
          <w:lang w:eastAsia="ja-JP"/>
        </w:rPr>
        <w:br/>
        <w:t xml:space="preserve">    cv = AttrPos[candPtIdx][2]</w:t>
      </w:r>
      <w:r w:rsidRPr="007B4E1C">
        <w:rPr>
          <w:lang w:eastAsia="ja-JP"/>
        </w:rPr>
        <w:br/>
        <w:t xml:space="preserve">    inSblk  = cs ≥ (ss &lt;&lt; BlkSizeLog2) &amp;&amp; cs &lt; (ss + 1 &lt;&lt; BlkSizeLog2)</w:t>
      </w:r>
      <w:r w:rsidRPr="007B4E1C">
        <w:rPr>
          <w:lang w:eastAsia="ja-JP"/>
        </w:rPr>
        <w:br/>
        <w:t xml:space="preserve">    inSblk &amp;= ct ≥ (st &lt;&lt; BlkSizeLog2) &amp;&amp; ct &lt; (st + 1 &lt;&lt; BlkSizeLog2)</w:t>
      </w:r>
      <w:r w:rsidRPr="007B4E1C">
        <w:rPr>
          <w:lang w:eastAsia="ja-JP"/>
        </w:rPr>
        <w:br/>
        <w:t xml:space="preserve">    inSblk &amp;= cv ≥ (sv &lt;&lt; BlkSizeLog2) &amp;&amp; cv &lt; (sv + 1 &lt;&lt; BlkSizeLog2)</w:t>
      </w:r>
      <w:r w:rsidRPr="007B4E1C">
        <w:rPr>
          <w:lang w:eastAsia="ja-JP"/>
        </w:rPr>
        <w:br/>
        <w:t xml:space="preserve">    if (inSblk)</w:t>
      </w:r>
      <w:r w:rsidRPr="007B4E1C">
        <w:rPr>
          <w:lang w:eastAsia="ja-JP"/>
        </w:rPr>
        <w:br/>
        <w:t xml:space="preserve">      InsertPredictor(candPtIdx, 0)</w:t>
      </w:r>
      <w:r w:rsidRPr="007B4E1C">
        <w:rPr>
          <w:lang w:eastAsia="ja-JP"/>
        </w:rPr>
        <w:br/>
        <w:t xml:space="preserve">  }</w:t>
      </w:r>
      <w:r w:rsidRPr="007B4E1C">
        <w:rPr>
          <w:lang w:eastAsia="ja-JP"/>
        </w:rPr>
        <w:br/>
        <w:t>}</w:t>
      </w:r>
    </w:p>
    <w:p w14:paraId="2AECAD0A" w14:textId="77777777" w:rsidR="007B0DDA" w:rsidRPr="007B4E1C" w:rsidRDefault="007B0DDA">
      <w:pPr>
        <w:pStyle w:val="NoteUnnumbered"/>
        <w:numPr>
          <w:ilvl w:val="0"/>
          <w:numId w:val="18"/>
        </w:numPr>
        <w:rPr>
          <w:lang w:eastAsia="ja-JP"/>
        </w:rPr>
      </w:pPr>
      <w:r w:rsidRPr="007B4E1C">
        <w:rPr>
          <w:lang w:eastAsia="ja-JP"/>
        </w:rPr>
        <w:t xml:space="preserve">For each search block, the indices </w:t>
      </w:r>
      <w:r w:rsidRPr="007B4E1C">
        <w:rPr>
          <w:rStyle w:val="Var1inline"/>
        </w:rPr>
        <w:t>𝑖</w:t>
      </w:r>
      <w:r w:rsidRPr="007B4E1C">
        <w:rPr>
          <w:lang w:eastAsia="ja-JP"/>
        </w:rPr>
        <w:t xml:space="preserve"> for which </w:t>
      </w:r>
      <w:r w:rsidRPr="007B4E1C">
        <w:rPr>
          <w:rStyle w:val="VarNinline"/>
        </w:rPr>
        <w:t>inSblk</w:t>
      </w:r>
      <w:r w:rsidRPr="007B4E1C">
        <w:rPr>
          <w:lang w:eastAsia="ja-JP"/>
        </w:rPr>
        <w:t xml:space="preserve"> is true are consecutive.</w:t>
      </w:r>
    </w:p>
    <w:p w14:paraId="54B71746" w14:textId="0AD97331" w:rsidR="007B0DDA" w:rsidRPr="000668D5" w:rsidRDefault="007B4E1C" w:rsidP="007B0DDA">
      <w:pPr>
        <w:pStyle w:val="af4"/>
        <w:rPr>
          <w:rFonts w:ascii="Cambria Math" w:hAnsi="Cambria Math"/>
          <w:noProof/>
          <w:color w:val="5B9BD5" w:themeColor="accent1"/>
          <w:lang w:eastAsia="ja-JP"/>
        </w:rPr>
      </w:pPr>
      <w:bookmarkStart w:id="2660" w:name="_Ref143625054"/>
      <w:r w:rsidRPr="00AF691A">
        <w:t>Table </w:t>
      </w:r>
      <w:r w:rsidR="00E675F1">
        <w:fldChar w:fldCharType="begin"/>
      </w:r>
      <w:r w:rsidR="00E675F1">
        <w:instrText xml:space="preserve"> SEQ Table \* ARABIC </w:instrText>
      </w:r>
      <w:r w:rsidR="00E675F1">
        <w:fldChar w:fldCharType="separate"/>
      </w:r>
      <w:r w:rsidR="00E675F1">
        <w:rPr>
          <w:noProof/>
        </w:rPr>
        <w:t>53</w:t>
      </w:r>
      <w:r w:rsidR="00E675F1">
        <w:fldChar w:fldCharType="end"/>
      </w:r>
      <w:bookmarkEnd w:id="2660"/>
      <w:r w:rsidR="007B0DDA" w:rsidRPr="007B4E1C">
        <w:t xml:space="preserve"> —</w:t>
      </w:r>
      <w:r w:rsidR="007B0DDA" w:rsidRPr="007B4E1C">
        <w:rPr>
          <w:lang w:eastAsia="ja-JP"/>
        </w:rPr>
        <w:t xml:space="preserve"> Search bl</w:t>
      </w:r>
      <w:r w:rsidR="007B0DDA" w:rsidRPr="00546FCB">
        <w:rPr>
          <w:lang w:eastAsia="ja-JP"/>
        </w:rPr>
        <w:t xml:space="preserve">ock </w:t>
      </w:r>
      <w:r w:rsidR="007B0DDA">
        <w:rPr>
          <w:lang w:eastAsia="ja-JP"/>
        </w:rPr>
        <w:t>coordinate</w:t>
      </w:r>
      <w:r w:rsidR="007B0DDA" w:rsidRPr="00546FCB">
        <w:rPr>
          <w:lang w:eastAsia="ja-JP"/>
        </w:rPr>
        <w:t xml:space="preserve">s, </w:t>
      </w:r>
      <w:r w:rsidR="007B0DDA" w:rsidRPr="00A739CE">
        <w:rPr>
          <w:rStyle w:val="ExprNameinline"/>
        </w:rPr>
        <w:t>searchBlkOffsets</w:t>
      </w:r>
      <w:r w:rsidR="007B0DDA">
        <w:rPr>
          <w:rStyle w:val="Exprinline"/>
        </w:rPr>
        <w:t>[ </w:t>
      </w:r>
      <w:r w:rsidR="007B0DDA">
        <w:rPr>
          <w:rStyle w:val="Var1inline"/>
        </w:rPr>
        <w:t>𝑖</w:t>
      </w:r>
      <w:r w:rsidR="007B0DDA">
        <w:rPr>
          <w:rStyle w:val="Exprinline"/>
        </w:rPr>
        <w:t> ][ </w:t>
      </w:r>
      <w:r w:rsidR="007B0DDA">
        <w:rPr>
          <w:rStyle w:val="Var1inline"/>
        </w:rPr>
        <w:t>𝑘</w:t>
      </w:r>
      <w:r w:rsidR="007B0DDA">
        <w:rPr>
          <w:rStyle w:val="Exprinline"/>
        </w:rPr>
        <w:t> ]</w:t>
      </w:r>
      <w:r w:rsidR="007B0DDA" w:rsidRPr="00546FCB">
        <w:rPr>
          <w:lang w:eastAsia="ja-JP"/>
        </w:rPr>
        <w:t xml:space="preserve">, relative to </w:t>
      </w:r>
      <w:r w:rsidR="007B0DDA">
        <w:rPr>
          <w:rStyle w:val="Exprinline"/>
        </w:rPr>
        <w:t>( </w:t>
      </w:r>
      <w:r w:rsidR="007B0DDA" w:rsidRPr="00D35E12">
        <w:rPr>
          <w:rStyle w:val="VarNinline"/>
        </w:rPr>
        <w:t>bs</w:t>
      </w:r>
      <w:r w:rsidR="007B0DDA" w:rsidRPr="001A38FF">
        <w:rPr>
          <w:rStyle w:val="Exprinline"/>
        </w:rPr>
        <w:t>,</w:t>
      </w:r>
      <w:r w:rsidR="007B0DDA">
        <w:rPr>
          <w:rStyle w:val="Exprinline"/>
        </w:rPr>
        <w:t> </w:t>
      </w:r>
      <w:r w:rsidR="007B0DDA" w:rsidRPr="00D35E12">
        <w:rPr>
          <w:rStyle w:val="VarNinline"/>
        </w:rPr>
        <w:t>bt</w:t>
      </w:r>
      <w:r w:rsidR="007B0DDA" w:rsidRPr="001A38FF">
        <w:rPr>
          <w:rStyle w:val="Exprinline"/>
        </w:rPr>
        <w:t>,</w:t>
      </w:r>
      <w:r w:rsidR="007B0DDA">
        <w:rPr>
          <w:rStyle w:val="Exprinline"/>
        </w:rPr>
        <w:t> </w:t>
      </w:r>
      <w:r w:rsidR="007B0DDA" w:rsidRPr="00D35E12">
        <w:rPr>
          <w:rStyle w:val="VarNinline"/>
        </w:rPr>
        <w:t>bv</w:t>
      </w:r>
      <w:r w:rsidR="007B0DDA">
        <w:rPr>
          <w:rStyle w:val="Exprinline"/>
        </w:rPr>
        <w:t> )</w:t>
      </w:r>
    </w:p>
    <w:tbl>
      <w:tblPr>
        <w:tblStyle w:val="G-PCCTable"/>
        <w:tblW w:w="8714" w:type="dxa"/>
        <w:tblLook w:val="0420" w:firstRow="1" w:lastRow="0" w:firstColumn="0" w:lastColumn="0" w:noHBand="0" w:noVBand="1"/>
      </w:tblPr>
      <w:tblGrid>
        <w:gridCol w:w="544"/>
        <w:gridCol w:w="544"/>
        <w:gridCol w:w="544"/>
        <w:gridCol w:w="544"/>
        <w:gridCol w:w="544"/>
        <w:gridCol w:w="544"/>
        <w:gridCol w:w="545"/>
        <w:gridCol w:w="545"/>
        <w:gridCol w:w="545"/>
        <w:gridCol w:w="545"/>
        <w:gridCol w:w="545"/>
        <w:gridCol w:w="545"/>
        <w:gridCol w:w="545"/>
        <w:gridCol w:w="545"/>
        <w:gridCol w:w="545"/>
        <w:gridCol w:w="545"/>
      </w:tblGrid>
      <w:tr w:rsidR="007B0DDA" w:rsidRPr="00A4559E" w14:paraId="731E3162"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544" w:type="dxa"/>
            <w:vMerge w:val="restart"/>
          </w:tcPr>
          <w:p w14:paraId="0F04AC94"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32" w:type="dxa"/>
            <w:gridSpan w:val="3"/>
          </w:tcPr>
          <w:p w14:paraId="415D5C91"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44" w:type="dxa"/>
            <w:vMerge w:val="restart"/>
          </w:tcPr>
          <w:p w14:paraId="35B5065C"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34" w:type="dxa"/>
            <w:gridSpan w:val="3"/>
          </w:tcPr>
          <w:p w14:paraId="7CC1CF89"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45" w:type="dxa"/>
            <w:vMerge w:val="restart"/>
          </w:tcPr>
          <w:p w14:paraId="3243ABFD"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35" w:type="dxa"/>
            <w:gridSpan w:val="3"/>
          </w:tcPr>
          <w:p w14:paraId="6929CE11"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545" w:type="dxa"/>
            <w:vMerge w:val="restart"/>
          </w:tcPr>
          <w:p w14:paraId="03D3551F"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1635" w:type="dxa"/>
            <w:gridSpan w:val="3"/>
          </w:tcPr>
          <w:p w14:paraId="5D752BCD"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r>
      <w:tr w:rsidR="007B0DDA" w:rsidRPr="00A4559E" w14:paraId="09554606"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544" w:type="dxa"/>
            <w:vMerge/>
          </w:tcPr>
          <w:p w14:paraId="68597B9A" w14:textId="77777777" w:rsidR="007B0DDA" w:rsidRPr="00F75262" w:rsidRDefault="007B0DDA" w:rsidP="00082AA8">
            <w:pPr>
              <w:pStyle w:val="G-PCCTablebody"/>
              <w:jc w:val="center"/>
              <w:rPr>
                <w:rFonts w:ascii="Cambria" w:hAnsi="Cambria"/>
                <w:bCs/>
                <w:lang w:eastAsia="ja-JP"/>
              </w:rPr>
            </w:pPr>
          </w:p>
        </w:tc>
        <w:tc>
          <w:tcPr>
            <w:tcW w:w="544" w:type="dxa"/>
          </w:tcPr>
          <w:p w14:paraId="4BE7BEA7"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0</w:t>
            </w:r>
          </w:p>
        </w:tc>
        <w:tc>
          <w:tcPr>
            <w:tcW w:w="544" w:type="dxa"/>
          </w:tcPr>
          <w:p w14:paraId="1489E23D"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1</w:t>
            </w:r>
          </w:p>
        </w:tc>
        <w:tc>
          <w:tcPr>
            <w:tcW w:w="544" w:type="dxa"/>
          </w:tcPr>
          <w:p w14:paraId="08B90246"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2</w:t>
            </w:r>
          </w:p>
        </w:tc>
        <w:tc>
          <w:tcPr>
            <w:tcW w:w="544" w:type="dxa"/>
            <w:vMerge/>
          </w:tcPr>
          <w:p w14:paraId="3C98EF2D" w14:textId="77777777" w:rsidR="007B0DDA" w:rsidRPr="00F75262" w:rsidRDefault="007B0DDA" w:rsidP="00082AA8">
            <w:pPr>
              <w:pStyle w:val="G-PCCTablebody"/>
              <w:jc w:val="center"/>
              <w:rPr>
                <w:rFonts w:ascii="Cambria" w:hAnsi="Cambria"/>
                <w:bCs/>
                <w:lang w:eastAsia="ja-JP"/>
              </w:rPr>
            </w:pPr>
          </w:p>
        </w:tc>
        <w:tc>
          <w:tcPr>
            <w:tcW w:w="544" w:type="dxa"/>
          </w:tcPr>
          <w:p w14:paraId="521C7095"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0</w:t>
            </w:r>
          </w:p>
        </w:tc>
        <w:tc>
          <w:tcPr>
            <w:tcW w:w="545" w:type="dxa"/>
          </w:tcPr>
          <w:p w14:paraId="2817D8CD"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1</w:t>
            </w:r>
          </w:p>
        </w:tc>
        <w:tc>
          <w:tcPr>
            <w:tcW w:w="545" w:type="dxa"/>
          </w:tcPr>
          <w:p w14:paraId="35E4EDB1"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2</w:t>
            </w:r>
          </w:p>
        </w:tc>
        <w:tc>
          <w:tcPr>
            <w:tcW w:w="545" w:type="dxa"/>
            <w:vMerge/>
          </w:tcPr>
          <w:p w14:paraId="2A7F6223" w14:textId="77777777" w:rsidR="007B0DDA" w:rsidRPr="00F75262" w:rsidRDefault="007B0DDA" w:rsidP="00082AA8">
            <w:pPr>
              <w:pStyle w:val="G-PCCTablebody"/>
              <w:jc w:val="center"/>
              <w:rPr>
                <w:rFonts w:ascii="Cambria" w:hAnsi="Cambria"/>
                <w:bCs/>
                <w:lang w:eastAsia="ja-JP"/>
              </w:rPr>
            </w:pPr>
          </w:p>
        </w:tc>
        <w:tc>
          <w:tcPr>
            <w:tcW w:w="545" w:type="dxa"/>
          </w:tcPr>
          <w:p w14:paraId="73E4B373"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0</w:t>
            </w:r>
          </w:p>
        </w:tc>
        <w:tc>
          <w:tcPr>
            <w:tcW w:w="545" w:type="dxa"/>
          </w:tcPr>
          <w:p w14:paraId="27C541B5"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1</w:t>
            </w:r>
          </w:p>
        </w:tc>
        <w:tc>
          <w:tcPr>
            <w:tcW w:w="545" w:type="dxa"/>
          </w:tcPr>
          <w:p w14:paraId="55768B34"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2</w:t>
            </w:r>
          </w:p>
        </w:tc>
        <w:tc>
          <w:tcPr>
            <w:tcW w:w="545" w:type="dxa"/>
            <w:vMerge/>
          </w:tcPr>
          <w:p w14:paraId="3FC72A8C" w14:textId="77777777" w:rsidR="007B0DDA" w:rsidRPr="00F75262" w:rsidRDefault="007B0DDA" w:rsidP="00082AA8">
            <w:pPr>
              <w:pStyle w:val="G-PCCTablebody"/>
              <w:jc w:val="center"/>
              <w:rPr>
                <w:rFonts w:ascii="Cambria" w:hAnsi="Cambria"/>
                <w:bCs/>
                <w:lang w:eastAsia="ja-JP"/>
              </w:rPr>
            </w:pPr>
          </w:p>
        </w:tc>
        <w:tc>
          <w:tcPr>
            <w:tcW w:w="545" w:type="dxa"/>
          </w:tcPr>
          <w:p w14:paraId="56B822D6"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0</w:t>
            </w:r>
          </w:p>
        </w:tc>
        <w:tc>
          <w:tcPr>
            <w:tcW w:w="545" w:type="dxa"/>
          </w:tcPr>
          <w:p w14:paraId="711D4DBF"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1</w:t>
            </w:r>
          </w:p>
        </w:tc>
        <w:tc>
          <w:tcPr>
            <w:tcW w:w="545" w:type="dxa"/>
          </w:tcPr>
          <w:p w14:paraId="0C3C88B5" w14:textId="77777777" w:rsidR="007B0DDA" w:rsidRPr="00F75262" w:rsidRDefault="007B0DDA" w:rsidP="00082AA8">
            <w:pPr>
              <w:pStyle w:val="G-PCCTablebody"/>
              <w:jc w:val="center"/>
              <w:rPr>
                <w:rFonts w:ascii="Cambria" w:hAnsi="Cambria"/>
                <w:bCs/>
                <w:lang w:eastAsia="ja-JP"/>
              </w:rPr>
            </w:pPr>
            <w:r w:rsidRPr="009656CC">
              <w:rPr>
                <w:rFonts w:ascii="Cambria" w:hAnsi="Cambria"/>
                <w:bCs/>
                <w:lang w:eastAsia="ja-JP"/>
              </w:rPr>
              <w:t>2</w:t>
            </w:r>
          </w:p>
        </w:tc>
      </w:tr>
      <w:tr w:rsidR="007B0DDA" w:rsidRPr="00A4559E" w14:paraId="0496358B" w14:textId="77777777" w:rsidTr="00082AA8">
        <w:tc>
          <w:tcPr>
            <w:tcW w:w="544" w:type="dxa"/>
          </w:tcPr>
          <w:p w14:paraId="276C057C" w14:textId="77777777" w:rsidR="007B0DDA" w:rsidRPr="00A4559E" w:rsidRDefault="007B0DDA" w:rsidP="00082AA8">
            <w:pPr>
              <w:pStyle w:val="G-PCCTablebodyKWN"/>
              <w:jc w:val="center"/>
              <w:rPr>
                <w:b/>
                <w:bCs/>
                <w:lang w:eastAsia="ja-JP"/>
              </w:rPr>
            </w:pPr>
            <w:r w:rsidRPr="00A4559E">
              <w:rPr>
                <w:b/>
                <w:bCs/>
                <w:lang w:eastAsia="ja-JP"/>
              </w:rPr>
              <w:t>0</w:t>
            </w:r>
          </w:p>
        </w:tc>
        <w:tc>
          <w:tcPr>
            <w:tcW w:w="544" w:type="dxa"/>
            <w:vAlign w:val="center"/>
          </w:tcPr>
          <w:p w14:paraId="761B2D73"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0BAB98F4"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51178C00"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0F62C128" w14:textId="77777777" w:rsidR="007B0DDA" w:rsidRPr="00A4559E" w:rsidRDefault="007B0DDA" w:rsidP="00082AA8">
            <w:pPr>
              <w:pStyle w:val="G-PCCTablebody"/>
              <w:jc w:val="center"/>
              <w:rPr>
                <w:b/>
                <w:bCs/>
                <w:lang w:eastAsia="ja-JP"/>
              </w:rPr>
            </w:pPr>
            <w:r w:rsidRPr="00A4559E">
              <w:rPr>
                <w:b/>
                <w:bCs/>
                <w:lang w:eastAsia="ja-JP"/>
              </w:rPr>
              <w:t>7</w:t>
            </w:r>
          </w:p>
        </w:tc>
        <w:tc>
          <w:tcPr>
            <w:tcW w:w="544" w:type="dxa"/>
            <w:vAlign w:val="center"/>
          </w:tcPr>
          <w:p w14:paraId="5A98D73F"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3486832C"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7630F6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1E534CF2" w14:textId="77777777" w:rsidR="007B0DDA" w:rsidRPr="00A4559E" w:rsidRDefault="007B0DDA" w:rsidP="00082AA8">
            <w:pPr>
              <w:pStyle w:val="G-PCCTablebody"/>
              <w:jc w:val="center"/>
              <w:rPr>
                <w:b/>
                <w:bCs/>
                <w:lang w:eastAsia="ja-JP"/>
              </w:rPr>
            </w:pPr>
            <w:r w:rsidRPr="00A4559E">
              <w:rPr>
                <w:b/>
                <w:bCs/>
                <w:lang w:eastAsia="ja-JP"/>
              </w:rPr>
              <w:t>14</w:t>
            </w:r>
          </w:p>
        </w:tc>
        <w:tc>
          <w:tcPr>
            <w:tcW w:w="545" w:type="dxa"/>
            <w:vAlign w:val="center"/>
          </w:tcPr>
          <w:p w14:paraId="7CBBA7E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4625D191"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33E5706F"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0417141E" w14:textId="77777777" w:rsidR="007B0DDA" w:rsidRPr="00A4559E" w:rsidRDefault="007B0DDA" w:rsidP="00082AA8">
            <w:pPr>
              <w:pStyle w:val="G-PCCTablebody"/>
              <w:jc w:val="center"/>
              <w:rPr>
                <w:b/>
                <w:bCs/>
                <w:lang w:eastAsia="ja-JP"/>
              </w:rPr>
            </w:pPr>
            <w:r w:rsidRPr="00A4559E">
              <w:rPr>
                <w:b/>
                <w:bCs/>
                <w:lang w:eastAsia="ja-JP"/>
              </w:rPr>
              <w:t>21</w:t>
            </w:r>
          </w:p>
        </w:tc>
        <w:tc>
          <w:tcPr>
            <w:tcW w:w="545" w:type="dxa"/>
            <w:vAlign w:val="center"/>
          </w:tcPr>
          <w:p w14:paraId="046B6272"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6AC74F3"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410F5755" w14:textId="77777777" w:rsidR="007B0DDA" w:rsidRPr="00A4559E" w:rsidRDefault="007B0DDA" w:rsidP="00082AA8">
            <w:pPr>
              <w:pStyle w:val="G-PCCTablebody"/>
              <w:jc w:val="center"/>
              <w:rPr>
                <w:lang w:eastAsia="ja-JP"/>
              </w:rPr>
            </w:pPr>
            <w:r w:rsidRPr="00A4559E">
              <w:t> </w:t>
            </w:r>
            <w:r w:rsidRPr="00A4559E">
              <w:rPr>
                <w:lang w:eastAsia="ja-JP"/>
              </w:rPr>
              <w:t>1</w:t>
            </w:r>
          </w:p>
        </w:tc>
      </w:tr>
      <w:tr w:rsidR="007B0DDA" w:rsidRPr="00A4559E" w14:paraId="1B6CFB8B" w14:textId="77777777" w:rsidTr="00082AA8">
        <w:tc>
          <w:tcPr>
            <w:tcW w:w="544" w:type="dxa"/>
          </w:tcPr>
          <w:p w14:paraId="1190CAEC" w14:textId="77777777" w:rsidR="007B0DDA" w:rsidRPr="00A4559E" w:rsidRDefault="007B0DDA" w:rsidP="00082AA8">
            <w:pPr>
              <w:pStyle w:val="G-PCCTablebodyKWN"/>
              <w:jc w:val="center"/>
              <w:rPr>
                <w:b/>
                <w:bCs/>
                <w:lang w:eastAsia="ja-JP"/>
              </w:rPr>
            </w:pPr>
            <w:r w:rsidRPr="00A4559E">
              <w:rPr>
                <w:b/>
                <w:bCs/>
                <w:lang w:eastAsia="ja-JP"/>
              </w:rPr>
              <w:t>1</w:t>
            </w:r>
          </w:p>
        </w:tc>
        <w:tc>
          <w:tcPr>
            <w:tcW w:w="544" w:type="dxa"/>
            <w:vAlign w:val="center"/>
          </w:tcPr>
          <w:p w14:paraId="7AC586C3" w14:textId="77777777" w:rsidR="007B0DDA" w:rsidRPr="00A4559E" w:rsidRDefault="007B0DDA" w:rsidP="00082AA8">
            <w:pPr>
              <w:pStyle w:val="G-PCCTablebody"/>
              <w:jc w:val="center"/>
              <w:rPr>
                <w:lang w:eastAsia="ja-JP"/>
              </w:rPr>
            </w:pPr>
            <w:r w:rsidRPr="00A4559E">
              <w:rPr>
                <w:lang w:eastAsia="ja-JP"/>
              </w:rPr>
              <w:t>−1</w:t>
            </w:r>
          </w:p>
        </w:tc>
        <w:tc>
          <w:tcPr>
            <w:tcW w:w="544" w:type="dxa"/>
            <w:vAlign w:val="center"/>
          </w:tcPr>
          <w:p w14:paraId="06CFEE8A"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71FED5CF"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585D5072" w14:textId="77777777" w:rsidR="007B0DDA" w:rsidRPr="00A4559E" w:rsidRDefault="007B0DDA" w:rsidP="00082AA8">
            <w:pPr>
              <w:pStyle w:val="G-PCCTablebody"/>
              <w:jc w:val="center"/>
              <w:rPr>
                <w:b/>
                <w:bCs/>
                <w:lang w:eastAsia="ja-JP"/>
              </w:rPr>
            </w:pPr>
            <w:r w:rsidRPr="00A4559E">
              <w:rPr>
                <w:b/>
                <w:bCs/>
                <w:lang w:eastAsia="ja-JP"/>
              </w:rPr>
              <w:t>8</w:t>
            </w:r>
          </w:p>
        </w:tc>
        <w:tc>
          <w:tcPr>
            <w:tcW w:w="544" w:type="dxa"/>
            <w:vAlign w:val="center"/>
          </w:tcPr>
          <w:p w14:paraId="0EE41523"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5F0B8C85"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591ABBF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71AA7B13" w14:textId="77777777" w:rsidR="007B0DDA" w:rsidRPr="00A4559E" w:rsidRDefault="007B0DDA" w:rsidP="00082AA8">
            <w:pPr>
              <w:pStyle w:val="G-PCCTablebody"/>
              <w:jc w:val="center"/>
              <w:rPr>
                <w:b/>
                <w:bCs/>
                <w:lang w:eastAsia="ja-JP"/>
              </w:rPr>
            </w:pPr>
            <w:r w:rsidRPr="00A4559E">
              <w:rPr>
                <w:b/>
                <w:bCs/>
                <w:lang w:eastAsia="ja-JP"/>
              </w:rPr>
              <w:t>15</w:t>
            </w:r>
          </w:p>
        </w:tc>
        <w:tc>
          <w:tcPr>
            <w:tcW w:w="545" w:type="dxa"/>
            <w:vAlign w:val="center"/>
          </w:tcPr>
          <w:p w14:paraId="34408183"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9B550F0"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2BEED291"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0410D42E" w14:textId="77777777" w:rsidR="007B0DDA" w:rsidRPr="00A4559E" w:rsidRDefault="007B0DDA" w:rsidP="00082AA8">
            <w:pPr>
              <w:pStyle w:val="G-PCCTablebody"/>
              <w:jc w:val="center"/>
              <w:rPr>
                <w:b/>
                <w:bCs/>
                <w:lang w:eastAsia="ja-JP"/>
              </w:rPr>
            </w:pPr>
            <w:r w:rsidRPr="00A4559E">
              <w:rPr>
                <w:b/>
                <w:bCs/>
                <w:lang w:eastAsia="ja-JP"/>
              </w:rPr>
              <w:t>22</w:t>
            </w:r>
          </w:p>
        </w:tc>
        <w:tc>
          <w:tcPr>
            <w:tcW w:w="545" w:type="dxa"/>
            <w:vAlign w:val="center"/>
          </w:tcPr>
          <w:p w14:paraId="14A8917A"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1E1A19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68017832"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67F09CA5" w14:textId="77777777" w:rsidTr="00082AA8">
        <w:tc>
          <w:tcPr>
            <w:tcW w:w="544" w:type="dxa"/>
          </w:tcPr>
          <w:p w14:paraId="3EFAD41F" w14:textId="77777777" w:rsidR="007B0DDA" w:rsidRPr="00A4559E" w:rsidRDefault="007B0DDA" w:rsidP="00082AA8">
            <w:pPr>
              <w:pStyle w:val="G-PCCTablebodyKWN"/>
              <w:jc w:val="center"/>
              <w:rPr>
                <w:b/>
                <w:bCs/>
                <w:lang w:eastAsia="ja-JP"/>
              </w:rPr>
            </w:pPr>
            <w:r w:rsidRPr="00A4559E">
              <w:rPr>
                <w:b/>
                <w:bCs/>
                <w:lang w:eastAsia="ja-JP"/>
              </w:rPr>
              <w:t>2</w:t>
            </w:r>
          </w:p>
        </w:tc>
        <w:tc>
          <w:tcPr>
            <w:tcW w:w="544" w:type="dxa"/>
            <w:vAlign w:val="center"/>
          </w:tcPr>
          <w:p w14:paraId="37A86DD2"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5389F2D8" w14:textId="77777777" w:rsidR="007B0DDA" w:rsidRPr="00A4559E" w:rsidRDefault="007B0DDA" w:rsidP="00082AA8">
            <w:pPr>
              <w:pStyle w:val="G-PCCTablebody"/>
              <w:jc w:val="center"/>
              <w:rPr>
                <w:lang w:eastAsia="ja-JP"/>
              </w:rPr>
            </w:pPr>
            <w:r w:rsidRPr="00A4559E">
              <w:rPr>
                <w:lang w:eastAsia="ja-JP"/>
              </w:rPr>
              <w:t>−1</w:t>
            </w:r>
          </w:p>
        </w:tc>
        <w:tc>
          <w:tcPr>
            <w:tcW w:w="544" w:type="dxa"/>
            <w:vAlign w:val="center"/>
          </w:tcPr>
          <w:p w14:paraId="6E363556"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30A92186" w14:textId="77777777" w:rsidR="007B0DDA" w:rsidRPr="00A4559E" w:rsidRDefault="007B0DDA" w:rsidP="00082AA8">
            <w:pPr>
              <w:pStyle w:val="G-PCCTablebody"/>
              <w:jc w:val="center"/>
              <w:rPr>
                <w:b/>
                <w:bCs/>
                <w:lang w:eastAsia="ja-JP"/>
              </w:rPr>
            </w:pPr>
            <w:r w:rsidRPr="00A4559E">
              <w:rPr>
                <w:b/>
                <w:bCs/>
                <w:lang w:eastAsia="ja-JP"/>
              </w:rPr>
              <w:t>9</w:t>
            </w:r>
          </w:p>
        </w:tc>
        <w:tc>
          <w:tcPr>
            <w:tcW w:w="544" w:type="dxa"/>
            <w:vAlign w:val="center"/>
          </w:tcPr>
          <w:p w14:paraId="6377E021"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08DE32A6"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4F49C9EB"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5CD41E60" w14:textId="77777777" w:rsidR="007B0DDA" w:rsidRPr="00A4559E" w:rsidRDefault="007B0DDA" w:rsidP="00082AA8">
            <w:pPr>
              <w:pStyle w:val="G-PCCTablebody"/>
              <w:jc w:val="center"/>
              <w:rPr>
                <w:b/>
                <w:bCs/>
                <w:lang w:eastAsia="ja-JP"/>
              </w:rPr>
            </w:pPr>
            <w:r w:rsidRPr="00A4559E">
              <w:rPr>
                <w:b/>
                <w:bCs/>
                <w:lang w:eastAsia="ja-JP"/>
              </w:rPr>
              <w:t>16</w:t>
            </w:r>
          </w:p>
        </w:tc>
        <w:tc>
          <w:tcPr>
            <w:tcW w:w="545" w:type="dxa"/>
            <w:vAlign w:val="center"/>
          </w:tcPr>
          <w:p w14:paraId="509E3931"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6104F15A"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15AC00C2"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02A5DE02" w14:textId="77777777" w:rsidR="007B0DDA" w:rsidRPr="00A4559E" w:rsidRDefault="007B0DDA" w:rsidP="00082AA8">
            <w:pPr>
              <w:pStyle w:val="G-PCCTablebody"/>
              <w:jc w:val="center"/>
              <w:rPr>
                <w:b/>
                <w:bCs/>
                <w:lang w:eastAsia="ja-JP"/>
              </w:rPr>
            </w:pPr>
            <w:r w:rsidRPr="00A4559E">
              <w:rPr>
                <w:b/>
                <w:bCs/>
                <w:lang w:eastAsia="ja-JP"/>
              </w:rPr>
              <w:t>23</w:t>
            </w:r>
          </w:p>
        </w:tc>
        <w:tc>
          <w:tcPr>
            <w:tcW w:w="545" w:type="dxa"/>
            <w:vAlign w:val="center"/>
          </w:tcPr>
          <w:p w14:paraId="3042A9CD"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0878E45C"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20DD6176"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0C650A57" w14:textId="77777777" w:rsidTr="00082AA8">
        <w:tc>
          <w:tcPr>
            <w:tcW w:w="544" w:type="dxa"/>
          </w:tcPr>
          <w:p w14:paraId="14B6494D" w14:textId="77777777" w:rsidR="007B0DDA" w:rsidRPr="00A4559E" w:rsidRDefault="007B0DDA" w:rsidP="00082AA8">
            <w:pPr>
              <w:pStyle w:val="G-PCCTablebodyKWN"/>
              <w:jc w:val="center"/>
              <w:rPr>
                <w:b/>
                <w:bCs/>
                <w:lang w:eastAsia="ja-JP"/>
              </w:rPr>
            </w:pPr>
            <w:r w:rsidRPr="00A4559E">
              <w:rPr>
                <w:b/>
                <w:bCs/>
                <w:lang w:eastAsia="ja-JP"/>
              </w:rPr>
              <w:t>3</w:t>
            </w:r>
          </w:p>
        </w:tc>
        <w:tc>
          <w:tcPr>
            <w:tcW w:w="544" w:type="dxa"/>
            <w:vAlign w:val="center"/>
          </w:tcPr>
          <w:p w14:paraId="3026BCE8"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5929D105"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34448442" w14:textId="77777777" w:rsidR="007B0DDA" w:rsidRPr="00A4559E" w:rsidRDefault="007B0DDA" w:rsidP="00082AA8">
            <w:pPr>
              <w:pStyle w:val="G-PCCTablebody"/>
              <w:jc w:val="center"/>
              <w:rPr>
                <w:lang w:eastAsia="ja-JP"/>
              </w:rPr>
            </w:pPr>
            <w:r w:rsidRPr="00A4559E">
              <w:rPr>
                <w:lang w:eastAsia="ja-JP"/>
              </w:rPr>
              <w:t>−1</w:t>
            </w:r>
          </w:p>
        </w:tc>
        <w:tc>
          <w:tcPr>
            <w:tcW w:w="544" w:type="dxa"/>
            <w:vAlign w:val="center"/>
          </w:tcPr>
          <w:p w14:paraId="4392B0D7" w14:textId="77777777" w:rsidR="007B0DDA" w:rsidRPr="00A4559E" w:rsidRDefault="007B0DDA" w:rsidP="00082AA8">
            <w:pPr>
              <w:pStyle w:val="G-PCCTablebody"/>
              <w:jc w:val="center"/>
              <w:rPr>
                <w:b/>
                <w:bCs/>
                <w:lang w:eastAsia="ja-JP"/>
              </w:rPr>
            </w:pPr>
            <w:r w:rsidRPr="00A4559E">
              <w:rPr>
                <w:b/>
                <w:bCs/>
                <w:lang w:eastAsia="ja-JP"/>
              </w:rPr>
              <w:t>10</w:t>
            </w:r>
          </w:p>
        </w:tc>
        <w:tc>
          <w:tcPr>
            <w:tcW w:w="544" w:type="dxa"/>
            <w:vAlign w:val="center"/>
          </w:tcPr>
          <w:p w14:paraId="6D971247"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57A51664"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7358EA0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3517A188" w14:textId="77777777" w:rsidR="007B0DDA" w:rsidRPr="00A4559E" w:rsidRDefault="007B0DDA" w:rsidP="00082AA8">
            <w:pPr>
              <w:pStyle w:val="G-PCCTablebody"/>
              <w:jc w:val="center"/>
              <w:rPr>
                <w:b/>
                <w:bCs/>
                <w:lang w:eastAsia="ja-JP"/>
              </w:rPr>
            </w:pPr>
            <w:r w:rsidRPr="00A4559E">
              <w:rPr>
                <w:b/>
                <w:bCs/>
                <w:lang w:eastAsia="ja-JP"/>
              </w:rPr>
              <w:t>17</w:t>
            </w:r>
          </w:p>
        </w:tc>
        <w:tc>
          <w:tcPr>
            <w:tcW w:w="545" w:type="dxa"/>
            <w:vAlign w:val="center"/>
          </w:tcPr>
          <w:p w14:paraId="669CA9DB"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232D3364"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18194E56"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1DDEE5E7" w14:textId="77777777" w:rsidR="007B0DDA" w:rsidRPr="00A4559E" w:rsidRDefault="007B0DDA" w:rsidP="00082AA8">
            <w:pPr>
              <w:pStyle w:val="G-PCCTablebody"/>
              <w:jc w:val="center"/>
              <w:rPr>
                <w:b/>
                <w:bCs/>
                <w:lang w:eastAsia="ja-JP"/>
              </w:rPr>
            </w:pPr>
            <w:r w:rsidRPr="00A4559E">
              <w:rPr>
                <w:b/>
                <w:bCs/>
                <w:lang w:eastAsia="ja-JP"/>
              </w:rPr>
              <w:t>24</w:t>
            </w:r>
          </w:p>
        </w:tc>
        <w:tc>
          <w:tcPr>
            <w:tcW w:w="545" w:type="dxa"/>
            <w:vAlign w:val="center"/>
          </w:tcPr>
          <w:p w14:paraId="0B268C4A"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60E09D4A"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3FF18BF"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675C05DB" w14:textId="77777777" w:rsidTr="00082AA8">
        <w:tc>
          <w:tcPr>
            <w:tcW w:w="544" w:type="dxa"/>
          </w:tcPr>
          <w:p w14:paraId="1B4A72DD" w14:textId="77777777" w:rsidR="007B0DDA" w:rsidRPr="00A4559E" w:rsidRDefault="007B0DDA" w:rsidP="00082AA8">
            <w:pPr>
              <w:pStyle w:val="G-PCCTablebodyKWN"/>
              <w:jc w:val="center"/>
              <w:rPr>
                <w:b/>
                <w:bCs/>
                <w:lang w:eastAsia="ja-JP"/>
              </w:rPr>
            </w:pPr>
            <w:r w:rsidRPr="00A4559E">
              <w:rPr>
                <w:b/>
                <w:bCs/>
                <w:lang w:eastAsia="ja-JP"/>
              </w:rPr>
              <w:t>4</w:t>
            </w:r>
          </w:p>
        </w:tc>
        <w:tc>
          <w:tcPr>
            <w:tcW w:w="544" w:type="dxa"/>
            <w:vAlign w:val="center"/>
          </w:tcPr>
          <w:p w14:paraId="12255829"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4" w:type="dxa"/>
            <w:vAlign w:val="center"/>
          </w:tcPr>
          <w:p w14:paraId="3DB3E87F"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39EB348B"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0F4B7B43" w14:textId="77777777" w:rsidR="007B0DDA" w:rsidRPr="00A4559E" w:rsidRDefault="007B0DDA" w:rsidP="00082AA8">
            <w:pPr>
              <w:pStyle w:val="G-PCCTablebody"/>
              <w:jc w:val="center"/>
              <w:rPr>
                <w:b/>
                <w:bCs/>
                <w:lang w:eastAsia="ja-JP"/>
              </w:rPr>
            </w:pPr>
            <w:r w:rsidRPr="00A4559E">
              <w:rPr>
                <w:b/>
                <w:bCs/>
                <w:lang w:eastAsia="ja-JP"/>
              </w:rPr>
              <w:t>11</w:t>
            </w:r>
          </w:p>
        </w:tc>
        <w:tc>
          <w:tcPr>
            <w:tcW w:w="544" w:type="dxa"/>
            <w:vAlign w:val="center"/>
          </w:tcPr>
          <w:p w14:paraId="5DC466BF"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52A68A12"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5A0BC8D4"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11244343" w14:textId="77777777" w:rsidR="007B0DDA" w:rsidRPr="00A4559E" w:rsidRDefault="007B0DDA" w:rsidP="00082AA8">
            <w:pPr>
              <w:pStyle w:val="G-PCCTablebody"/>
              <w:jc w:val="center"/>
              <w:rPr>
                <w:b/>
                <w:bCs/>
                <w:lang w:eastAsia="ja-JP"/>
              </w:rPr>
            </w:pPr>
            <w:r w:rsidRPr="00A4559E">
              <w:rPr>
                <w:b/>
                <w:bCs/>
                <w:lang w:eastAsia="ja-JP"/>
              </w:rPr>
              <w:t>18</w:t>
            </w:r>
          </w:p>
        </w:tc>
        <w:tc>
          <w:tcPr>
            <w:tcW w:w="545" w:type="dxa"/>
            <w:vAlign w:val="center"/>
          </w:tcPr>
          <w:p w14:paraId="37351770"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0AD10313"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0F6FAC26"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4A2BE2C7" w14:textId="77777777" w:rsidR="007B0DDA" w:rsidRPr="00A4559E" w:rsidRDefault="007B0DDA" w:rsidP="00082AA8">
            <w:pPr>
              <w:pStyle w:val="G-PCCTablebody"/>
              <w:jc w:val="center"/>
              <w:rPr>
                <w:b/>
                <w:bCs/>
                <w:lang w:eastAsia="ja-JP"/>
              </w:rPr>
            </w:pPr>
            <w:r w:rsidRPr="00A4559E">
              <w:rPr>
                <w:b/>
                <w:bCs/>
                <w:lang w:eastAsia="ja-JP"/>
              </w:rPr>
              <w:t>25</w:t>
            </w:r>
          </w:p>
        </w:tc>
        <w:tc>
          <w:tcPr>
            <w:tcW w:w="545" w:type="dxa"/>
            <w:vAlign w:val="center"/>
          </w:tcPr>
          <w:p w14:paraId="10A7D63F"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11D2DC39"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6157260F" w14:textId="77777777" w:rsidR="007B0DDA" w:rsidRPr="00A4559E" w:rsidRDefault="007B0DDA" w:rsidP="00082AA8">
            <w:pPr>
              <w:pStyle w:val="G-PCCTablebody"/>
              <w:jc w:val="center"/>
              <w:rPr>
                <w:lang w:eastAsia="ja-JP"/>
              </w:rPr>
            </w:pPr>
            <w:r w:rsidRPr="00A4559E">
              <w:t> </w:t>
            </w:r>
            <w:r w:rsidRPr="00A4559E">
              <w:rPr>
                <w:lang w:eastAsia="ja-JP"/>
              </w:rPr>
              <w:t>1</w:t>
            </w:r>
          </w:p>
        </w:tc>
      </w:tr>
      <w:tr w:rsidR="007B0DDA" w:rsidRPr="00A4559E" w14:paraId="3704E0D5" w14:textId="77777777" w:rsidTr="00082AA8">
        <w:tc>
          <w:tcPr>
            <w:tcW w:w="544" w:type="dxa"/>
          </w:tcPr>
          <w:p w14:paraId="50599ECA" w14:textId="77777777" w:rsidR="007B0DDA" w:rsidRPr="00A4559E" w:rsidRDefault="007B0DDA" w:rsidP="00082AA8">
            <w:pPr>
              <w:pStyle w:val="G-PCCTablebodyKWN"/>
              <w:jc w:val="center"/>
              <w:rPr>
                <w:b/>
                <w:bCs/>
                <w:lang w:eastAsia="ja-JP"/>
              </w:rPr>
            </w:pPr>
            <w:r w:rsidRPr="00A4559E">
              <w:rPr>
                <w:b/>
                <w:bCs/>
                <w:lang w:eastAsia="ja-JP"/>
              </w:rPr>
              <w:t>5</w:t>
            </w:r>
          </w:p>
        </w:tc>
        <w:tc>
          <w:tcPr>
            <w:tcW w:w="544" w:type="dxa"/>
            <w:vAlign w:val="center"/>
          </w:tcPr>
          <w:p w14:paraId="192D8B5E"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034862C7"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4" w:type="dxa"/>
            <w:vAlign w:val="center"/>
          </w:tcPr>
          <w:p w14:paraId="0B0226AA"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6C920E57" w14:textId="77777777" w:rsidR="007B0DDA" w:rsidRPr="00A4559E" w:rsidRDefault="007B0DDA" w:rsidP="00082AA8">
            <w:pPr>
              <w:pStyle w:val="G-PCCTablebody"/>
              <w:jc w:val="center"/>
              <w:rPr>
                <w:b/>
                <w:bCs/>
                <w:lang w:eastAsia="ja-JP"/>
              </w:rPr>
            </w:pPr>
            <w:r w:rsidRPr="00A4559E">
              <w:rPr>
                <w:b/>
                <w:bCs/>
                <w:lang w:eastAsia="ja-JP"/>
              </w:rPr>
              <w:t>12</w:t>
            </w:r>
          </w:p>
        </w:tc>
        <w:tc>
          <w:tcPr>
            <w:tcW w:w="544" w:type="dxa"/>
            <w:vAlign w:val="center"/>
          </w:tcPr>
          <w:p w14:paraId="3A3D147C"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5447B189"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5D72C277"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169B2613" w14:textId="77777777" w:rsidR="007B0DDA" w:rsidRPr="00A4559E" w:rsidRDefault="007B0DDA" w:rsidP="00082AA8">
            <w:pPr>
              <w:pStyle w:val="G-PCCTablebody"/>
              <w:jc w:val="center"/>
              <w:rPr>
                <w:b/>
                <w:bCs/>
                <w:lang w:eastAsia="ja-JP"/>
              </w:rPr>
            </w:pPr>
            <w:r w:rsidRPr="00A4559E">
              <w:rPr>
                <w:b/>
                <w:bCs/>
                <w:lang w:eastAsia="ja-JP"/>
              </w:rPr>
              <w:t>19</w:t>
            </w:r>
          </w:p>
        </w:tc>
        <w:tc>
          <w:tcPr>
            <w:tcW w:w="545" w:type="dxa"/>
            <w:vAlign w:val="center"/>
          </w:tcPr>
          <w:p w14:paraId="59106E62"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66678A61"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2D3490D8"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54A56DA2" w14:textId="77777777" w:rsidR="007B0DDA" w:rsidRPr="00A4559E" w:rsidRDefault="007B0DDA" w:rsidP="00082AA8">
            <w:pPr>
              <w:pStyle w:val="G-PCCTablebody"/>
              <w:jc w:val="center"/>
              <w:rPr>
                <w:b/>
                <w:bCs/>
                <w:lang w:eastAsia="ja-JP"/>
              </w:rPr>
            </w:pPr>
            <w:r w:rsidRPr="00A4559E">
              <w:rPr>
                <w:b/>
                <w:bCs/>
                <w:lang w:eastAsia="ja-JP"/>
              </w:rPr>
              <w:t>26</w:t>
            </w:r>
          </w:p>
        </w:tc>
        <w:tc>
          <w:tcPr>
            <w:tcW w:w="545" w:type="dxa"/>
            <w:vAlign w:val="center"/>
          </w:tcPr>
          <w:p w14:paraId="696BBE69"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6574A4D3"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46E414F5" w14:textId="77777777" w:rsidR="007B0DDA" w:rsidRPr="00A4559E" w:rsidRDefault="007B0DDA" w:rsidP="00082AA8">
            <w:pPr>
              <w:pStyle w:val="G-PCCTablebody"/>
              <w:jc w:val="center"/>
              <w:rPr>
                <w:lang w:eastAsia="ja-JP"/>
              </w:rPr>
            </w:pPr>
            <w:r w:rsidRPr="00A4559E">
              <w:rPr>
                <w:lang w:eastAsia="ja-JP"/>
              </w:rPr>
              <w:t>−1</w:t>
            </w:r>
          </w:p>
        </w:tc>
      </w:tr>
      <w:tr w:rsidR="007B0DDA" w:rsidRPr="00A4559E" w14:paraId="20D05246" w14:textId="77777777" w:rsidTr="00082AA8">
        <w:tc>
          <w:tcPr>
            <w:tcW w:w="544" w:type="dxa"/>
            <w:vAlign w:val="center"/>
          </w:tcPr>
          <w:p w14:paraId="51321F73" w14:textId="77777777" w:rsidR="007B0DDA" w:rsidRPr="00CE6E77" w:rsidRDefault="007B0DDA" w:rsidP="00082AA8">
            <w:pPr>
              <w:pStyle w:val="G-PCCTablebodyKWN"/>
              <w:jc w:val="center"/>
              <w:rPr>
                <w:b/>
                <w:bCs/>
                <w:lang w:eastAsia="ja-JP"/>
              </w:rPr>
            </w:pPr>
            <w:r w:rsidRPr="00CE6E77">
              <w:rPr>
                <w:b/>
                <w:bCs/>
                <w:lang w:eastAsia="ja-JP"/>
              </w:rPr>
              <w:t>6</w:t>
            </w:r>
          </w:p>
        </w:tc>
        <w:tc>
          <w:tcPr>
            <w:tcW w:w="544" w:type="dxa"/>
            <w:vAlign w:val="center"/>
          </w:tcPr>
          <w:p w14:paraId="0AED50FA"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4D484443"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4" w:type="dxa"/>
            <w:vAlign w:val="center"/>
          </w:tcPr>
          <w:p w14:paraId="686F9614"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4" w:type="dxa"/>
            <w:vAlign w:val="center"/>
          </w:tcPr>
          <w:p w14:paraId="1BDD7202" w14:textId="77777777" w:rsidR="007B0DDA" w:rsidRPr="00A4559E" w:rsidRDefault="007B0DDA" w:rsidP="00082AA8">
            <w:pPr>
              <w:pStyle w:val="G-PCCTablebody"/>
              <w:jc w:val="center"/>
              <w:rPr>
                <w:b/>
                <w:bCs/>
                <w:lang w:eastAsia="ja-JP"/>
              </w:rPr>
            </w:pPr>
            <w:r w:rsidRPr="00A4559E">
              <w:rPr>
                <w:b/>
                <w:bCs/>
                <w:lang w:eastAsia="ja-JP"/>
              </w:rPr>
              <w:t>13</w:t>
            </w:r>
          </w:p>
        </w:tc>
        <w:tc>
          <w:tcPr>
            <w:tcW w:w="544" w:type="dxa"/>
            <w:vAlign w:val="center"/>
          </w:tcPr>
          <w:p w14:paraId="196B6A0E" w14:textId="77777777" w:rsidR="007B0DDA" w:rsidRPr="00A4559E" w:rsidRDefault="007B0DDA" w:rsidP="00082AA8">
            <w:pPr>
              <w:pStyle w:val="G-PCCTablebody"/>
              <w:jc w:val="center"/>
              <w:rPr>
                <w:lang w:eastAsia="ja-JP"/>
              </w:rPr>
            </w:pPr>
            <w:r w:rsidRPr="00A4559E">
              <w:t> </w:t>
            </w:r>
            <w:r w:rsidRPr="00A4559E">
              <w:rPr>
                <w:lang w:eastAsia="ja-JP"/>
              </w:rPr>
              <w:t>0</w:t>
            </w:r>
          </w:p>
        </w:tc>
        <w:tc>
          <w:tcPr>
            <w:tcW w:w="545" w:type="dxa"/>
            <w:vAlign w:val="center"/>
          </w:tcPr>
          <w:p w14:paraId="48D05ED2"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7CD27FEB"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32824E36" w14:textId="77777777" w:rsidR="007B0DDA" w:rsidRPr="00A4559E" w:rsidRDefault="007B0DDA" w:rsidP="00082AA8">
            <w:pPr>
              <w:pStyle w:val="G-PCCTablebody"/>
              <w:jc w:val="center"/>
              <w:rPr>
                <w:b/>
                <w:bCs/>
                <w:lang w:eastAsia="ja-JP"/>
              </w:rPr>
            </w:pPr>
            <w:r w:rsidRPr="00A4559E">
              <w:rPr>
                <w:b/>
                <w:bCs/>
                <w:lang w:eastAsia="ja-JP"/>
              </w:rPr>
              <w:t>20</w:t>
            </w:r>
          </w:p>
        </w:tc>
        <w:tc>
          <w:tcPr>
            <w:tcW w:w="545" w:type="dxa"/>
            <w:vAlign w:val="center"/>
          </w:tcPr>
          <w:p w14:paraId="4BFF4090" w14:textId="77777777" w:rsidR="007B0DDA" w:rsidRPr="00A4559E" w:rsidRDefault="007B0DDA" w:rsidP="00082AA8">
            <w:pPr>
              <w:pStyle w:val="G-PCCTablebody"/>
              <w:jc w:val="center"/>
              <w:rPr>
                <w:lang w:eastAsia="ja-JP"/>
              </w:rPr>
            </w:pPr>
            <w:r w:rsidRPr="00A4559E">
              <w:rPr>
                <w:lang w:eastAsia="ja-JP"/>
              </w:rPr>
              <w:t>−1</w:t>
            </w:r>
          </w:p>
        </w:tc>
        <w:tc>
          <w:tcPr>
            <w:tcW w:w="545" w:type="dxa"/>
            <w:vAlign w:val="center"/>
          </w:tcPr>
          <w:p w14:paraId="1A5CB114"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545" w:type="dxa"/>
            <w:vAlign w:val="center"/>
          </w:tcPr>
          <w:p w14:paraId="7101FACB" w14:textId="77777777" w:rsidR="007B0DDA" w:rsidRPr="00A4559E" w:rsidRDefault="007B0DDA" w:rsidP="00082AA8">
            <w:pPr>
              <w:pStyle w:val="G-PCCTablebody"/>
              <w:jc w:val="center"/>
              <w:rPr>
                <w:lang w:eastAsia="ja-JP"/>
              </w:rPr>
            </w:pPr>
            <w:r w:rsidRPr="00A4559E">
              <w:t> </w:t>
            </w:r>
            <w:r w:rsidRPr="00A4559E">
              <w:rPr>
                <w:lang w:eastAsia="ja-JP"/>
              </w:rPr>
              <w:t>1</w:t>
            </w:r>
          </w:p>
        </w:tc>
        <w:tc>
          <w:tcPr>
            <w:tcW w:w="2180" w:type="dxa"/>
            <w:gridSpan w:val="4"/>
            <w:vAlign w:val="center"/>
          </w:tcPr>
          <w:p w14:paraId="73FF363A" w14:textId="77777777" w:rsidR="007B0DDA" w:rsidRPr="00A4559E" w:rsidRDefault="007B0DDA" w:rsidP="00082AA8">
            <w:pPr>
              <w:pStyle w:val="G-PCCTablebody"/>
              <w:jc w:val="center"/>
              <w:rPr>
                <w:lang w:eastAsia="ja-JP"/>
              </w:rPr>
            </w:pPr>
          </w:p>
        </w:tc>
      </w:tr>
    </w:tbl>
    <w:p w14:paraId="72F0FD00" w14:textId="77777777" w:rsidR="007B0DDA" w:rsidRPr="00A4559E" w:rsidRDefault="007B0DDA" w:rsidP="007B0DDA">
      <w:pPr>
        <w:pStyle w:val="TableSpacer"/>
        <w:rPr>
          <w:lang w:eastAsia="ja-JP"/>
        </w:rPr>
      </w:pPr>
    </w:p>
    <w:p w14:paraId="2226E456" w14:textId="77777777" w:rsidR="007B0DDA" w:rsidRPr="00546FCB" w:rsidRDefault="007B0DDA" w:rsidP="007B0DDA">
      <w:pPr>
        <w:pStyle w:val="4"/>
        <w:numPr>
          <w:ilvl w:val="3"/>
          <w:numId w:val="1"/>
        </w:numPr>
      </w:pPr>
      <w:bookmarkStart w:id="2661" w:name="_Ref55233138"/>
      <w:r w:rsidRPr="00546FCB">
        <w:t>Extended inter-level search</w:t>
      </w:r>
      <w:bookmarkEnd w:id="2661"/>
      <w:r>
        <w:fldChar w:fldCharType="begin" w:fldLock="1"/>
      </w:r>
      <w:r>
        <w:rPr>
          <w:rStyle w:val="HdgMarker"/>
        </w:rPr>
        <w:instrText>Q</w:instrText>
      </w:r>
      <w:r>
        <w:instrText>UOTE "" \* Charformat</w:instrText>
      </w:r>
      <w:r>
        <w:fldChar w:fldCharType="end"/>
      </w:r>
    </w:p>
    <w:p w14:paraId="49126A1E" w14:textId="77777777" w:rsidR="007B0DDA" w:rsidRPr="00A4559E" w:rsidRDefault="007B0DDA" w:rsidP="007B0DDA">
      <w:pPr>
        <w:rPr>
          <w:lang w:eastAsia="ja-JP"/>
        </w:rPr>
      </w:pPr>
      <w:r w:rsidRPr="00A4559E">
        <w:rPr>
          <w:lang w:eastAsia="ja-JP"/>
        </w:rPr>
        <w:t>The extended inter-level search evaluates predictor candidates over a span of indexes in the reference detail level.</w:t>
      </w:r>
    </w:p>
    <w:p w14:paraId="627DE78C" w14:textId="77777777" w:rsidR="007B0DDA" w:rsidRPr="00A4559E" w:rsidRDefault="007B0DDA" w:rsidP="007B0DDA">
      <w:pPr>
        <w:pStyle w:val="NormalKWN"/>
        <w:rPr>
          <w:lang w:eastAsia="ja-JP"/>
        </w:rPr>
      </w:pPr>
      <w:r w:rsidRPr="00A4559E">
        <w:rPr>
          <w:lang w:eastAsia="ja-JP"/>
        </w:rPr>
        <w:t xml:space="preserve">The span shall be centred around the index </w:t>
      </w:r>
      <w:r w:rsidRPr="00D35E12">
        <w:rPr>
          <w:rStyle w:val="VarNinline"/>
        </w:rPr>
        <w:t>centre</w:t>
      </w:r>
      <w:r w:rsidRPr="00A4559E">
        <w:rPr>
          <w:lang w:eastAsia="ja-JP"/>
        </w:rPr>
        <w:t xml:space="preserve"> in the reference detail level.  It shall be the index of:</w:t>
      </w:r>
    </w:p>
    <w:p w14:paraId="1328E038" w14:textId="77777777" w:rsidR="007B0DDA" w:rsidRPr="00546FCB" w:rsidRDefault="007B0DDA">
      <w:pPr>
        <w:pStyle w:val="Itemize1G-PCC"/>
        <w:numPr>
          <w:ilvl w:val="0"/>
          <w:numId w:val="8"/>
        </w:numPr>
        <w:rPr>
          <w:lang w:eastAsia="ja-JP"/>
        </w:rPr>
      </w:pPr>
      <w:r>
        <w:rPr>
          <w:lang w:eastAsia="ja-JP"/>
        </w:rPr>
        <w:t>i</w:t>
      </w:r>
      <w:r w:rsidRPr="00546FCB">
        <w:rPr>
          <w:lang w:eastAsia="ja-JP"/>
        </w:rPr>
        <w:t>f at least one</w:t>
      </w:r>
      <w:r>
        <w:rPr>
          <w:lang w:eastAsia="ja-JP"/>
        </w:rPr>
        <w:t xml:space="preserve"> predictor</w:t>
      </w:r>
      <w:r w:rsidRPr="00546FCB">
        <w:rPr>
          <w:lang w:eastAsia="ja-JP"/>
        </w:rPr>
        <w:t xml:space="preserve"> has been found for the current point</w:t>
      </w:r>
      <w:r>
        <w:rPr>
          <w:lang w:eastAsia="ja-JP"/>
        </w:rPr>
        <w:t>:</w:t>
      </w:r>
      <w:r w:rsidRPr="00546FCB">
        <w:rPr>
          <w:lang w:eastAsia="ja-JP"/>
        </w:rPr>
        <w:t xml:space="preserve"> the first</w:t>
      </w:r>
      <w:r>
        <w:rPr>
          <w:lang w:eastAsia="ja-JP"/>
        </w:rPr>
        <w:t xml:space="preserve"> predictor; or</w:t>
      </w:r>
    </w:p>
    <w:p w14:paraId="222E8F93" w14:textId="77777777" w:rsidR="007B0DDA" w:rsidRPr="00A4559E" w:rsidRDefault="007B0DDA" w:rsidP="007B0DDA">
      <w:pPr>
        <w:pStyle w:val="Code"/>
        <w:rPr>
          <w:lang w:eastAsia="ja-JP"/>
        </w:rPr>
      </w:pPr>
      <w:r w:rsidRPr="00A4559E">
        <w:rPr>
          <w:lang w:eastAsia="ja-JP"/>
        </w:rPr>
        <w:t>if (PredCnt[PtIdx])</w:t>
      </w:r>
      <w:r w:rsidRPr="00A4559E">
        <w:rPr>
          <w:lang w:eastAsia="ja-JP"/>
        </w:rPr>
        <w:br/>
        <w:t xml:space="preserve">  for (centre = 0; centre &lt; LodPtCnt[RefLvl] </w:t>
      </w:r>
      <w:r>
        <w:rPr>
          <w:lang w:eastAsia="ja-JP"/>
        </w:rPr>
        <w:t>−</w:t>
      </w:r>
      <w:r w:rsidRPr="00A4559E">
        <w:rPr>
          <w:lang w:eastAsia="ja-JP"/>
        </w:rPr>
        <w:t xml:space="preserve"> 1; centre++)</w:t>
      </w:r>
      <w:r w:rsidRPr="00A4559E">
        <w:rPr>
          <w:lang w:eastAsia="ja-JP"/>
        </w:rPr>
        <w:br/>
        <w:t xml:space="preserve">    if (LodPtIdx[RefLvl][centre] == PredPtIdx[PtIdx][0])</w:t>
      </w:r>
      <w:r w:rsidRPr="00A4559E">
        <w:rPr>
          <w:lang w:eastAsia="ja-JP"/>
        </w:rPr>
        <w:br/>
        <w:t xml:space="preserve">      break</w:t>
      </w:r>
    </w:p>
    <w:p w14:paraId="6F46BBF6" w14:textId="77777777" w:rsidR="007B0DDA" w:rsidRPr="00546FCB" w:rsidRDefault="007B0DDA">
      <w:pPr>
        <w:pStyle w:val="Itemize1G-PCC"/>
        <w:numPr>
          <w:ilvl w:val="0"/>
          <w:numId w:val="8"/>
        </w:numPr>
        <w:rPr>
          <w:lang w:eastAsia="ja-JP"/>
        </w:rPr>
      </w:pPr>
      <w:r>
        <w:rPr>
          <w:lang w:eastAsia="ja-JP"/>
        </w:rPr>
        <w:t>o</w:t>
      </w:r>
      <w:r w:rsidRPr="00546FCB">
        <w:rPr>
          <w:lang w:eastAsia="ja-JP"/>
        </w:rPr>
        <w:t>therwise (no</w:t>
      </w:r>
      <w:r>
        <w:rPr>
          <w:lang w:eastAsia="ja-JP"/>
        </w:rPr>
        <w:t xml:space="preserve"> predictors</w:t>
      </w:r>
      <w:r w:rsidRPr="00546FCB">
        <w:rPr>
          <w:lang w:eastAsia="ja-JP"/>
        </w:rPr>
        <w:t xml:space="preserve"> have been found)</w:t>
      </w:r>
      <w:r>
        <w:rPr>
          <w:lang w:eastAsia="ja-JP"/>
        </w:rPr>
        <w:t>: the first point with Morton-coded attribute coordinates greater than those of the current point.</w:t>
      </w:r>
    </w:p>
    <w:p w14:paraId="07A5CA1A" w14:textId="77777777" w:rsidR="007B0DDA" w:rsidRPr="00A4559E" w:rsidRDefault="007B0DDA" w:rsidP="007B0DDA">
      <w:pPr>
        <w:pStyle w:val="Code"/>
        <w:rPr>
          <w:lang w:eastAsia="ja-JP"/>
        </w:rPr>
      </w:pPr>
      <w:r w:rsidRPr="00A4559E">
        <w:rPr>
          <w:lang w:eastAsia="ja-JP"/>
        </w:rPr>
        <w:lastRenderedPageBreak/>
        <w:t>if (PredCnt[PtIdx] == 0) {</w:t>
      </w:r>
      <w:r w:rsidRPr="00A4559E">
        <w:rPr>
          <w:lang w:eastAsia="ja-JP"/>
        </w:rPr>
        <w:br/>
        <w:t xml:space="preserve">  mortonCurPt = </w:t>
      </w:r>
      <w:r w:rsidRPr="00A4559E">
        <w:t>Morton[</w:t>
      </w:r>
      <w:r w:rsidRPr="00A4559E">
        <w:rPr>
          <w:lang w:eastAsia="ja-JP"/>
        </w:rPr>
        <w:t>AttrPos[PtIdx]]</w:t>
      </w:r>
      <w:r w:rsidRPr="00A4559E">
        <w:rPr>
          <w:lang w:eastAsia="ja-JP"/>
        </w:rPr>
        <w:br/>
        <w:t xml:space="preserve">  for (centre = 0; centre &lt; LodPtCnt[RefLvl] </w:t>
      </w:r>
      <w:r>
        <w:rPr>
          <w:lang w:eastAsia="ja-JP"/>
        </w:rPr>
        <w:t>−</w:t>
      </w:r>
      <w:r w:rsidRPr="00A4559E">
        <w:rPr>
          <w:lang w:eastAsia="ja-JP"/>
        </w:rPr>
        <w:t xml:space="preserve"> 1; centre++) {</w:t>
      </w:r>
      <w:r w:rsidRPr="00A4559E">
        <w:rPr>
          <w:lang w:eastAsia="ja-JP"/>
        </w:rPr>
        <w:br/>
        <w:t xml:space="preserve">    mortonCentre = Morton[AttrPos[LodPtIdx[RefLvl][centre]]]</w:t>
      </w:r>
      <w:r w:rsidRPr="00A4559E">
        <w:rPr>
          <w:lang w:eastAsia="ja-JP"/>
        </w:rPr>
        <w:br/>
        <w:t xml:space="preserve">    if (mortonCurPt &lt; mortonCentre)</w:t>
      </w:r>
      <w:r w:rsidRPr="00A4559E">
        <w:rPr>
          <w:lang w:eastAsia="ja-JP"/>
        </w:rPr>
        <w:br/>
        <w:t xml:space="preserve">      break</w:t>
      </w:r>
      <w:r w:rsidRPr="00A4559E">
        <w:rPr>
          <w:lang w:eastAsia="ja-JP"/>
        </w:rPr>
        <w:br/>
        <w:t xml:space="preserve">  }</w:t>
      </w:r>
      <w:r w:rsidRPr="00A4559E">
        <w:rPr>
          <w:lang w:eastAsia="ja-JP"/>
        </w:rPr>
        <w:br/>
        <w:t>}</w:t>
      </w:r>
    </w:p>
    <w:p w14:paraId="7E46F320" w14:textId="77777777" w:rsidR="007B0DDA" w:rsidRDefault="007B0DDA" w:rsidP="007B0DDA">
      <w:pPr>
        <w:rPr>
          <w:lang w:eastAsia="ja-JP"/>
        </w:rPr>
      </w:pPr>
      <w:r>
        <w:rPr>
          <w:rFonts w:hint="eastAsia"/>
          <w:lang w:eastAsia="ja-JP"/>
        </w:rPr>
        <w:t>T</w:t>
      </w:r>
      <w:r>
        <w:rPr>
          <w:lang w:eastAsia="ja-JP"/>
        </w:rPr>
        <w:t xml:space="preserve">he search range for extended inter-level search is specified by the variable </w:t>
      </w:r>
      <w:r w:rsidRPr="00694084">
        <w:rPr>
          <w:i/>
          <w:iCs/>
          <w:color w:val="ED7D31"/>
          <w:lang w:eastAsia="ja-JP"/>
        </w:rPr>
        <w:t>interLodSearchRange</w:t>
      </w:r>
      <w:r>
        <w:rPr>
          <w:lang w:eastAsia="ja-JP"/>
        </w:rPr>
        <w:t>.</w:t>
      </w:r>
    </w:p>
    <w:p w14:paraId="02EA0EDC" w14:textId="77777777" w:rsidR="007B0DDA" w:rsidRDefault="007B0DDA" w:rsidP="007B0DDA">
      <w:pPr>
        <w:pStyle w:val="Code"/>
        <w:rPr>
          <w:lang w:eastAsia="ja-JP"/>
        </w:rPr>
      </w:pPr>
      <w:r w:rsidRPr="00A4559E">
        <w:rPr>
          <w:lang w:eastAsia="ja-JP"/>
        </w:rPr>
        <w:t>if (</w:t>
      </w:r>
      <w:r>
        <w:rPr>
          <w:lang w:eastAsia="ja-JP"/>
        </w:rPr>
        <w:t>slice_attr_inter_prediction</w:t>
      </w:r>
      <w:r w:rsidRPr="00A4559E">
        <w:rPr>
          <w:lang w:eastAsia="ja-JP"/>
        </w:rPr>
        <w:t>)</w:t>
      </w:r>
      <w:r w:rsidRPr="00A4559E">
        <w:rPr>
          <w:lang w:eastAsia="ja-JP"/>
        </w:rPr>
        <w:br/>
      </w:r>
      <w:r>
        <w:rPr>
          <w:lang w:eastAsia="ja-JP"/>
        </w:rPr>
        <w:t xml:space="preserve">  interLodSearchRange = attr_inter_prediction_search_range</w:t>
      </w:r>
      <w:r>
        <w:rPr>
          <w:lang w:eastAsia="ja-JP"/>
        </w:rPr>
        <w:br/>
        <w:t>else</w:t>
      </w:r>
      <w:r>
        <w:rPr>
          <w:lang w:eastAsia="ja-JP"/>
        </w:rPr>
        <w:br/>
        <w:t xml:space="preserve">  interLodSearchRange = </w:t>
      </w:r>
      <w:r w:rsidRPr="008317D1">
        <w:rPr>
          <w:lang w:eastAsia="ja-JP"/>
        </w:rPr>
        <w:t>pred_inter_lod_search_range</w:t>
      </w:r>
    </w:p>
    <w:p w14:paraId="6848C7B1" w14:textId="77777777" w:rsidR="007B0DDA" w:rsidRPr="00A4559E" w:rsidRDefault="007B0DDA" w:rsidP="007B0DDA">
      <w:pPr>
        <w:rPr>
          <w:lang w:eastAsia="ja-JP"/>
        </w:rPr>
      </w:pPr>
      <w:r w:rsidRPr="00A4559E">
        <w:rPr>
          <w:lang w:eastAsia="ja-JP"/>
        </w:rPr>
        <w:t xml:space="preserve">The extended search shall proceed over each index offset </w:t>
      </w:r>
      <w:r>
        <w:rPr>
          <w:rStyle w:val="Var1inline"/>
        </w:rPr>
        <w:t>𝑖</w:t>
      </w:r>
      <w:r w:rsidRPr="00A4559E">
        <w:rPr>
          <w:lang w:eastAsia="ja-JP"/>
        </w:rPr>
        <w:t xml:space="preserve"> of the following, in order: 0, +1, −1, +2, −2, </w:t>
      </w:r>
      <w:r w:rsidRPr="00A4559E">
        <w:rPr>
          <w:rStyle w:val="Exprinline"/>
        </w:rPr>
        <w:t>+3 .. </w:t>
      </w:r>
      <w:r w:rsidRPr="00694084">
        <w:rPr>
          <w:i/>
          <w:iCs/>
          <w:color w:val="ED7D31"/>
          <w:lang w:eastAsia="ja-JP"/>
        </w:rPr>
        <w:t>interLodSearchRange</w:t>
      </w:r>
      <w:r w:rsidRPr="00A4559E">
        <w:rPr>
          <w:lang w:eastAsia="ja-JP"/>
        </w:rPr>
        <w:t>,</w:t>
      </w:r>
      <w:r>
        <w:rPr>
          <w:lang w:eastAsia="ja-JP"/>
        </w:rPr>
        <w:t xml:space="preserve"> and</w:t>
      </w:r>
      <w:r w:rsidRPr="00A4559E">
        <w:rPr>
          <w:lang w:eastAsia="ja-JP"/>
        </w:rPr>
        <w:t xml:space="preserve"> </w:t>
      </w:r>
      <w:r w:rsidRPr="00A4559E">
        <w:rPr>
          <w:rStyle w:val="Exprinline"/>
        </w:rPr>
        <w:t>−( 3 .. </w:t>
      </w:r>
      <w:r w:rsidRPr="00694084">
        <w:rPr>
          <w:i/>
          <w:iCs/>
          <w:color w:val="ED7D31"/>
          <w:lang w:eastAsia="ja-JP"/>
        </w:rPr>
        <w:t>interLodSearchRange</w:t>
      </w:r>
      <w:r w:rsidRPr="00A4559E">
        <w:rPr>
          <w:rStyle w:val="Exprinline"/>
        </w:rPr>
        <w:t> )</w:t>
      </w:r>
      <w:r w:rsidRPr="00A4559E">
        <w:rPr>
          <w:lang w:eastAsia="ja-JP"/>
        </w:rPr>
        <w:t>.</w:t>
      </w:r>
    </w:p>
    <w:p w14:paraId="4B21ACDD" w14:textId="5324C8FC" w:rsidR="007B0DDA" w:rsidRPr="00A4559E" w:rsidRDefault="007B0DDA" w:rsidP="007B0DDA">
      <w:pPr>
        <w:rPr>
          <w:lang w:eastAsia="ja-JP"/>
        </w:rPr>
      </w:pPr>
      <w:r w:rsidRPr="00A4559E">
        <w:rPr>
          <w:lang w:eastAsia="ja-JP"/>
        </w:rPr>
        <w:t xml:space="preserve">A predictor candidate shall be evaluated for each valid search index </w:t>
      </w:r>
      <w:r w:rsidRPr="00D35E12">
        <w:rPr>
          <w:rStyle w:val="VarNinline"/>
        </w:rPr>
        <w:t>centre</w:t>
      </w:r>
      <w:r w:rsidRPr="00A4559E">
        <w:rPr>
          <w:rStyle w:val="Exprinline"/>
        </w:rPr>
        <w:t> + </w:t>
      </w:r>
      <w:r>
        <w:rPr>
          <w:rStyle w:val="Var1inline"/>
        </w:rPr>
        <w:t>𝑖</w:t>
      </w:r>
      <w:r w:rsidRPr="00A4559E">
        <w:rPr>
          <w:lang w:eastAsia="ja-JP"/>
        </w:rPr>
        <w:t xml:space="preserve"> that is within the range specified by </w:t>
      </w:r>
      <w:r w:rsidRPr="00694084">
        <w:rPr>
          <w:i/>
          <w:iCs/>
          <w:color w:val="ED7D31"/>
          <w:lang w:eastAsia="ja-JP"/>
        </w:rPr>
        <w:t>interLodSearchRange</w:t>
      </w:r>
      <w:r w:rsidRPr="00A4559E">
        <w:rPr>
          <w:lang w:eastAsia="ja-JP"/>
        </w:rPr>
        <w:t xml:space="preserve"> and does not exceed the bounds of the reference detail level.</w:t>
      </w:r>
    </w:p>
    <w:p w14:paraId="65F189C7" w14:textId="77777777" w:rsidR="007B0DDA" w:rsidRPr="00A4559E" w:rsidRDefault="007B0DDA" w:rsidP="007B0DDA">
      <w:pPr>
        <w:pStyle w:val="Code"/>
        <w:rPr>
          <w:lang w:eastAsia="ja-JP"/>
        </w:rPr>
      </w:pPr>
      <w:r w:rsidRPr="00A4559E">
        <w:rPr>
          <w:lang w:eastAsia="ja-JP"/>
        </w:rPr>
        <w:t xml:space="preserve">if (Abs(i) ≤ </w:t>
      </w:r>
      <w:r w:rsidRPr="00F8260B">
        <w:rPr>
          <w:lang w:eastAsia="ja-JP"/>
        </w:rPr>
        <w:t>interLodSearchRange</w:t>
      </w:r>
      <w:r w:rsidRPr="00A4559E">
        <w:rPr>
          <w:lang w:eastAsia="ja-JP"/>
        </w:rPr>
        <w:t>)</w:t>
      </w:r>
      <w:r w:rsidRPr="00A4559E">
        <w:rPr>
          <w:lang w:eastAsia="ja-JP"/>
        </w:rPr>
        <w:br/>
        <w:t xml:space="preserve">  if (centre + i ≥ 0 &amp;&amp; centre + i &lt; LodPtCnt[RefLvl])</w:t>
      </w:r>
      <w:r w:rsidRPr="00A4559E">
        <w:rPr>
          <w:lang w:eastAsia="ja-JP"/>
        </w:rPr>
        <w:br/>
        <w:t xml:space="preserve">    InsertPredictor(LodPtIdx[RefLvl][centre + i]</w:t>
      </w:r>
      <w:r>
        <w:rPr>
          <w:lang w:eastAsia="ja-JP"/>
        </w:rPr>
        <w:t>, 0</w:t>
      </w:r>
      <w:r w:rsidRPr="00A4559E">
        <w:rPr>
          <w:lang w:eastAsia="ja-JP"/>
        </w:rPr>
        <w:t>)</w:t>
      </w:r>
    </w:p>
    <w:p w14:paraId="7E3F7BEB" w14:textId="77777777" w:rsidR="007B0DDA" w:rsidRPr="00546FCB" w:rsidRDefault="007B0DDA" w:rsidP="007B0DDA">
      <w:pPr>
        <w:pStyle w:val="4"/>
        <w:numPr>
          <w:ilvl w:val="3"/>
          <w:numId w:val="1"/>
        </w:numPr>
      </w:pPr>
      <w:bookmarkStart w:id="2662" w:name="_Ref55233249"/>
      <w:r w:rsidRPr="00546FCB">
        <w:t>Intra-level search</w:t>
      </w:r>
      <w:bookmarkEnd w:id="2662"/>
      <w:r>
        <w:fldChar w:fldCharType="begin" w:fldLock="1"/>
      </w:r>
      <w:r>
        <w:rPr>
          <w:rStyle w:val="HdgMarker"/>
        </w:rPr>
        <w:instrText>Q</w:instrText>
      </w:r>
      <w:r>
        <w:instrText>UOTE "" \* Charformat</w:instrText>
      </w:r>
      <w:r>
        <w:fldChar w:fldCharType="end"/>
      </w:r>
    </w:p>
    <w:p w14:paraId="6481E466" w14:textId="77777777" w:rsidR="007B0DDA" w:rsidRPr="00A4559E" w:rsidRDefault="007B0DDA" w:rsidP="007B0DDA">
      <w:pPr>
        <w:rPr>
          <w:lang w:eastAsia="ja-JP"/>
        </w:rPr>
      </w:pPr>
      <w:r w:rsidRPr="00A4559E">
        <w:rPr>
          <w:lang w:eastAsia="ja-JP"/>
        </w:rPr>
        <w:t>The intra-level search evaluates predictor candidates over a span of indexes in the refinement list of the current detail level.  Intra-level predictor candidates shall precede the refinement point in the refinement list.</w:t>
      </w:r>
    </w:p>
    <w:p w14:paraId="66240AF9" w14:textId="77777777" w:rsidR="007B0DDA" w:rsidRDefault="007B0DDA" w:rsidP="007B0DDA">
      <w:pPr>
        <w:rPr>
          <w:lang w:eastAsia="ja-JP"/>
        </w:rPr>
      </w:pPr>
      <w:r>
        <w:rPr>
          <w:rFonts w:hint="eastAsia"/>
          <w:lang w:eastAsia="ja-JP"/>
        </w:rPr>
        <w:t>T</w:t>
      </w:r>
      <w:r>
        <w:rPr>
          <w:lang w:eastAsia="ja-JP"/>
        </w:rPr>
        <w:t xml:space="preserve">he search range for intra-level search is specified by the variable </w:t>
      </w:r>
      <w:r w:rsidRPr="00816342">
        <w:rPr>
          <w:i/>
          <w:iCs/>
          <w:color w:val="ED7D31"/>
          <w:lang w:eastAsia="ja-JP"/>
        </w:rPr>
        <w:t>intr</w:t>
      </w:r>
      <w:r>
        <w:rPr>
          <w:i/>
          <w:iCs/>
          <w:color w:val="ED7D31"/>
          <w:lang w:eastAsia="ja-JP"/>
        </w:rPr>
        <w:t>a</w:t>
      </w:r>
      <w:r w:rsidRPr="00816342">
        <w:rPr>
          <w:i/>
          <w:iCs/>
          <w:color w:val="ED7D31"/>
          <w:lang w:eastAsia="ja-JP"/>
        </w:rPr>
        <w:t>LodSearchRange</w:t>
      </w:r>
      <w:r>
        <w:rPr>
          <w:lang w:eastAsia="ja-JP"/>
        </w:rPr>
        <w:t>.</w:t>
      </w:r>
    </w:p>
    <w:p w14:paraId="0FC5DE35" w14:textId="77777777" w:rsidR="007B0DDA" w:rsidRPr="00A4559E" w:rsidRDefault="007B0DDA" w:rsidP="007B0DDA">
      <w:pPr>
        <w:pStyle w:val="Code"/>
        <w:rPr>
          <w:lang w:eastAsia="ja-JP"/>
        </w:rPr>
      </w:pPr>
      <w:r w:rsidRPr="00A4559E">
        <w:rPr>
          <w:lang w:eastAsia="ja-JP"/>
        </w:rPr>
        <w:t>if (</w:t>
      </w:r>
      <w:r>
        <w:rPr>
          <w:lang w:eastAsia="ja-JP"/>
        </w:rPr>
        <w:t>slice_attr_inter_prediction</w:t>
      </w:r>
      <w:r w:rsidRPr="00A4559E">
        <w:rPr>
          <w:lang w:eastAsia="ja-JP"/>
        </w:rPr>
        <w:t>)</w:t>
      </w:r>
      <w:r w:rsidRPr="00A4559E">
        <w:rPr>
          <w:lang w:eastAsia="ja-JP"/>
        </w:rPr>
        <w:br/>
      </w:r>
      <w:r>
        <w:rPr>
          <w:lang w:eastAsia="ja-JP"/>
        </w:rPr>
        <w:t xml:space="preserve">  intraLodSearchRange = attr_inter_prediction_search_range</w:t>
      </w:r>
      <w:r>
        <w:rPr>
          <w:lang w:eastAsia="ja-JP"/>
        </w:rPr>
        <w:br/>
        <w:t>else</w:t>
      </w:r>
      <w:r>
        <w:rPr>
          <w:lang w:eastAsia="ja-JP"/>
        </w:rPr>
        <w:br/>
        <w:t xml:space="preserve">  intraLodSearchRange = </w:t>
      </w:r>
      <w:r w:rsidRPr="008317D1">
        <w:rPr>
          <w:lang w:eastAsia="ja-JP"/>
        </w:rPr>
        <w:t>pred_int</w:t>
      </w:r>
      <w:r>
        <w:rPr>
          <w:lang w:eastAsia="ja-JP"/>
        </w:rPr>
        <w:t>ra</w:t>
      </w:r>
      <w:r w:rsidRPr="008317D1">
        <w:rPr>
          <w:lang w:eastAsia="ja-JP"/>
        </w:rPr>
        <w:t>_lod_search_range</w:t>
      </w:r>
    </w:p>
    <w:p w14:paraId="34EA5260" w14:textId="77777777" w:rsidR="007B0DDA" w:rsidRPr="00A4559E" w:rsidRDefault="007B0DDA" w:rsidP="007B0DDA">
      <w:pPr>
        <w:rPr>
          <w:lang w:eastAsia="ja-JP"/>
        </w:rPr>
      </w:pPr>
      <w:r w:rsidRPr="00A4559E">
        <w:rPr>
          <w:lang w:eastAsia="ja-JP"/>
        </w:rPr>
        <w:t xml:space="preserve">A predictor candidate shall be evaluated for each valid search index offset </w:t>
      </w:r>
      <w:r w:rsidRPr="00A4559E">
        <w:rPr>
          <w:rStyle w:val="Exprinline"/>
        </w:rPr>
        <w:t>−</w:t>
      </w:r>
      <w:r>
        <w:rPr>
          <w:rStyle w:val="Exprinline"/>
        </w:rPr>
        <w:t xml:space="preserve"> </w:t>
      </w:r>
      <w:r>
        <w:rPr>
          <w:rStyle w:val="Var1inline"/>
        </w:rPr>
        <w:t>𝑖</w:t>
      </w:r>
      <w:r w:rsidRPr="00A4559E">
        <w:t xml:space="preserve"> from the refinement point, for </w:t>
      </w:r>
      <w:r>
        <w:rPr>
          <w:rStyle w:val="Var1inline"/>
        </w:rPr>
        <w:t>𝑖</w:t>
      </w:r>
      <w:r w:rsidRPr="00A4559E">
        <w:rPr>
          <w:rStyle w:val="Exprinline"/>
        </w:rPr>
        <w:t> = 1 .. </w:t>
      </w:r>
      <w:r w:rsidRPr="00816342">
        <w:rPr>
          <w:i/>
          <w:iCs/>
          <w:color w:val="ED7D31"/>
          <w:lang w:eastAsia="ja-JP"/>
        </w:rPr>
        <w:t>intr</w:t>
      </w:r>
      <w:r>
        <w:rPr>
          <w:i/>
          <w:iCs/>
          <w:color w:val="ED7D31"/>
          <w:lang w:eastAsia="ja-JP"/>
        </w:rPr>
        <w:t>a</w:t>
      </w:r>
      <w:r w:rsidRPr="00816342">
        <w:rPr>
          <w:i/>
          <w:iCs/>
          <w:color w:val="ED7D31"/>
          <w:lang w:eastAsia="ja-JP"/>
        </w:rPr>
        <w:t>LodSearchRange</w:t>
      </w:r>
      <w:r w:rsidRPr="00A4559E">
        <w:rPr>
          <w:lang w:eastAsia="ja-JP"/>
        </w:rPr>
        <w:t>, that does not exceed the bounds of the refinement list.</w:t>
      </w:r>
    </w:p>
    <w:p w14:paraId="1C66EC6B" w14:textId="77777777" w:rsidR="007B0DDA" w:rsidRPr="00A4559E" w:rsidRDefault="007B0DDA" w:rsidP="007B0DDA">
      <w:pPr>
        <w:pStyle w:val="Code"/>
        <w:rPr>
          <w:lang w:eastAsia="ja-JP"/>
        </w:rPr>
      </w:pPr>
      <w:r w:rsidRPr="00A4559E">
        <w:rPr>
          <w:lang w:eastAsia="ja-JP"/>
        </w:rPr>
        <w:t xml:space="preserve">for (i = 1; i ≤ Min(RfmtIdx, </w:t>
      </w:r>
      <w:r w:rsidRPr="00C4419B">
        <w:rPr>
          <w:lang w:eastAsia="ja-JP"/>
        </w:rPr>
        <w:t>intraLodSearchRange</w:t>
      </w:r>
      <w:r w:rsidRPr="00A4559E">
        <w:rPr>
          <w:lang w:eastAsia="ja-JP"/>
        </w:rPr>
        <w:t>); i++)</w:t>
      </w:r>
      <w:r w:rsidRPr="00A4559E">
        <w:rPr>
          <w:lang w:eastAsia="ja-JP"/>
        </w:rPr>
        <w:br/>
        <w:t xml:space="preserve">  InsertPredictor(LodRfmtPtIdx[Lvl][RfmtIdx </w:t>
      </w:r>
      <w:r>
        <w:rPr>
          <w:lang w:eastAsia="ja-JP"/>
        </w:rPr>
        <w:t>−</w:t>
      </w:r>
      <w:r w:rsidRPr="00A4559E">
        <w:rPr>
          <w:lang w:eastAsia="ja-JP"/>
        </w:rPr>
        <w:t xml:space="preserve"> i]</w:t>
      </w:r>
      <w:r>
        <w:rPr>
          <w:lang w:eastAsia="ja-JP"/>
        </w:rPr>
        <w:t>, 0</w:t>
      </w:r>
      <w:r w:rsidRPr="00A4559E">
        <w:rPr>
          <w:lang w:eastAsia="ja-JP"/>
        </w:rPr>
        <w:t>)</w:t>
      </w:r>
    </w:p>
    <w:p w14:paraId="3388798C" w14:textId="77777777" w:rsidR="007B0DDA" w:rsidRDefault="007B0DDA" w:rsidP="007B0DDA">
      <w:pPr>
        <w:pStyle w:val="4"/>
        <w:numPr>
          <w:ilvl w:val="3"/>
          <w:numId w:val="1"/>
        </w:numPr>
      </w:pPr>
      <w:bookmarkStart w:id="2663" w:name="_Ref164548575"/>
      <w:r w:rsidRPr="00B957C1">
        <w:t xml:space="preserve">Initial </w:t>
      </w:r>
      <w:r>
        <w:rPr>
          <w:rFonts w:hint="eastAsia"/>
          <w:lang w:eastAsia="zh-CN"/>
        </w:rPr>
        <w:t>i</w:t>
      </w:r>
      <w:r w:rsidRPr="00B957C1">
        <w:t>nter-frame predictor search</w:t>
      </w:r>
      <w:bookmarkEnd w:id="2663"/>
    </w:p>
    <w:p w14:paraId="15ABBDF0" w14:textId="17AE667D" w:rsidR="007B0DDA" w:rsidRPr="001C258F" w:rsidRDefault="007B0DDA" w:rsidP="007B0DDA">
      <w:pPr>
        <w:rPr>
          <w:rFonts w:eastAsia="MS Mincho"/>
          <w:lang w:eastAsia="ja-JP"/>
        </w:rPr>
      </w:pPr>
      <w:r w:rsidRPr="001C258F">
        <w:rPr>
          <w:rFonts w:eastAsia="MS Mincho"/>
          <w:lang w:eastAsia="ja-JP"/>
        </w:rPr>
        <w:t xml:space="preserve">The </w:t>
      </w:r>
      <w:r>
        <w:rPr>
          <w:rFonts w:eastAsia="MS Mincho"/>
          <w:lang w:eastAsia="ja-JP"/>
        </w:rPr>
        <w:t xml:space="preserve">initial inter-frame search shall be performed by spatially portioning the reference slice into a lattice of </w:t>
      </w:r>
      <m:oMath>
        <m:sSup>
          <m:sSupPr>
            <m:ctrlPr>
              <w:rPr>
                <w:rFonts w:ascii="Cambria Math" w:eastAsia="MS Mincho" w:hAnsi="Cambria Math"/>
                <w:i/>
                <w:lang w:eastAsia="ja-JP"/>
              </w:rPr>
            </m:ctrlPr>
          </m:sSupPr>
          <m:e>
            <m:r>
              <w:rPr>
                <w:rFonts w:ascii="Cambria Math" w:eastAsia="MS Mincho" w:hAnsi="Cambria Math"/>
                <w:lang w:eastAsia="ja-JP"/>
              </w:rPr>
              <m:t>2</m:t>
            </m:r>
          </m:e>
          <m:sup>
            <m:r>
              <m:rPr>
                <m:nor/>
              </m:rPr>
              <w:rPr>
                <w:rFonts w:eastAsia="MS Mincho"/>
                <w:i/>
                <w:iCs/>
                <w:noProof/>
              </w:rPr>
              <m:t>BlkSizeLog2</m:t>
            </m:r>
          </m:sup>
        </m:sSup>
      </m:oMath>
      <w:r w:rsidRPr="001C258F">
        <w:rPr>
          <w:rFonts w:eastAsia="MS Mincho"/>
          <w:lang w:eastAsia="ja-JP"/>
        </w:rPr>
        <w:t xml:space="preserve"> sized cubic blocks. </w:t>
      </w:r>
      <w:r w:rsidR="009071F4">
        <w:rPr>
          <w:rFonts w:eastAsia="Malgun Gothic" w:hint="eastAsia"/>
          <w:lang w:eastAsia="ko-KR"/>
        </w:rPr>
        <w:t xml:space="preserve"> </w:t>
      </w:r>
      <w:r w:rsidRPr="001C258F">
        <w:rPr>
          <w:rFonts w:eastAsia="MS Mincho"/>
          <w:lang w:eastAsia="ja-JP"/>
        </w:rPr>
        <w:t>Only blocks adjacent to the block containing the refinement point that are within an availability window shall be searched.</w:t>
      </w:r>
    </w:p>
    <w:p w14:paraId="78A25E00" w14:textId="77777777" w:rsidR="007B0DDA" w:rsidRPr="00B957C1" w:rsidRDefault="007B0DDA" w:rsidP="007B0DDA">
      <w:pPr>
        <w:keepLines/>
        <w:spacing w:line="200" w:lineRule="atLeast"/>
        <w:jc w:val="left"/>
        <w:rPr>
          <w:rFonts w:ascii="Courier New" w:eastAsia="MS Mincho" w:hAnsi="Courier New"/>
          <w:noProof/>
          <w:sz w:val="18"/>
          <w:lang w:eastAsia="ja-JP"/>
        </w:rPr>
      </w:pPr>
      <w:r w:rsidRPr="00B957C1">
        <w:rPr>
          <w:rFonts w:ascii="Courier New" w:eastAsia="MS Mincho" w:hAnsi="Courier New"/>
          <w:noProof/>
          <w:sz w:val="18"/>
        </w:rPr>
        <w:fldChar w:fldCharType="begin"/>
      </w:r>
      <w:r w:rsidRPr="00B957C1">
        <w:rPr>
          <w:rFonts w:ascii="Courier New" w:eastAsia="MS Mincho" w:hAnsi="Courier New"/>
          <w:noProof/>
          <w:sz w:val="18"/>
        </w:rPr>
        <w:instrText>XE BlkSizeLog2 \t "</w:instrText>
      </w:r>
      <w:r w:rsidRPr="00B957C1">
        <w:rPr>
          <w:rFonts w:ascii="Courier New" w:eastAsia="MS Mincho" w:hAnsi="Courier New"/>
          <w:noProof/>
          <w:sz w:val="18"/>
        </w:rPr>
        <w:fldChar w:fldCharType="begin" w:fldLock="1"/>
      </w:r>
      <w:r w:rsidRPr="00B957C1">
        <w:rPr>
          <w:rFonts w:ascii="Courier New" w:eastAsia="MS Mincho" w:hAnsi="Courier New"/>
          <w:noProof/>
          <w:sz w:val="18"/>
        </w:rPr>
        <w:instrText>STYLEREF HdgMarker \w</w:instrText>
      </w:r>
      <w:r w:rsidRPr="00B957C1">
        <w:rPr>
          <w:rFonts w:ascii="Courier New" w:eastAsia="MS Mincho" w:hAnsi="Courier New"/>
          <w:noProof/>
          <w:sz w:val="18"/>
        </w:rPr>
        <w:fldChar w:fldCharType="separate"/>
      </w:r>
      <w:r w:rsidRPr="00B957C1">
        <w:rPr>
          <w:rFonts w:ascii="Courier New" w:eastAsia="MS Mincho" w:hAnsi="Courier New"/>
          <w:noProof/>
          <w:sz w:val="18"/>
        </w:rPr>
        <w:instrText>10.6.6.6</w:instrText>
      </w:r>
      <w:r w:rsidRPr="00B957C1">
        <w:rPr>
          <w:rFonts w:ascii="Courier New" w:eastAsia="MS Mincho" w:hAnsi="Courier New"/>
          <w:noProof/>
          <w:sz w:val="18"/>
        </w:rPr>
        <w:fldChar w:fldCharType="end"/>
      </w:r>
      <w:r w:rsidRPr="00B957C1">
        <w:rPr>
          <w:rFonts w:ascii="Courier New" w:eastAsia="MS Mincho" w:hAnsi="Courier New"/>
          <w:noProof/>
          <w:sz w:val="18"/>
        </w:rPr>
        <w:instrText>"</w:instrText>
      </w:r>
      <w:r w:rsidRPr="00B957C1">
        <w:rPr>
          <w:rFonts w:ascii="Courier New" w:eastAsia="MS Mincho" w:hAnsi="Courier New"/>
          <w:noProof/>
          <w:sz w:val="18"/>
        </w:rPr>
        <w:br/>
      </w:r>
      <w:r w:rsidRPr="00B957C1">
        <w:rPr>
          <w:rFonts w:ascii="Courier New" w:eastAsia="MS Mincho" w:hAnsi="Courier New"/>
          <w:noProof/>
          <w:sz w:val="18"/>
        </w:rPr>
        <w:fldChar w:fldCharType="end"/>
      </w:r>
      <w:r w:rsidRPr="00B957C1">
        <w:rPr>
          <w:rFonts w:ascii="Courier New" w:eastAsia="MS Mincho" w:hAnsi="Courier New"/>
          <w:noProof/>
          <w:sz w:val="18"/>
          <w:lang w:eastAsia="ja-JP"/>
        </w:rPr>
        <w:t>BlkSizeLog2 := lod_initial_dist_log2 + lod_dist_log2_offset + Lvl + 1</w:t>
      </w:r>
    </w:p>
    <w:p w14:paraId="07FD2096" w14:textId="77777777" w:rsidR="007B0DDA" w:rsidRPr="00B957C1" w:rsidRDefault="007B0DDA" w:rsidP="007B0DDA">
      <w:pPr>
        <w:rPr>
          <w:rFonts w:eastAsia="MS Mincho"/>
          <w:lang w:eastAsia="ja-JP"/>
        </w:rPr>
      </w:pPr>
      <w:r w:rsidRPr="00B957C1">
        <w:rPr>
          <w:rFonts w:eastAsia="MS Mincho"/>
          <w:lang w:eastAsia="ja-JP"/>
        </w:rPr>
        <w:t xml:space="preserve">The block location </w:t>
      </w:r>
      <w:r w:rsidRPr="00B957C1">
        <w:rPr>
          <w:rFonts w:ascii="Cambria Math" w:eastAsia="MS Mincho" w:hAnsi="Cambria Math"/>
          <w:noProof/>
          <w:color w:val="5B9BD5"/>
          <w:lang w:eastAsia="ja-JP"/>
        </w:rPr>
        <w:t>( </w:t>
      </w:r>
      <w:r w:rsidRPr="00B957C1">
        <w:rPr>
          <w:rFonts w:eastAsia="MS Mincho"/>
          <w:i/>
          <w:noProof/>
          <w:color w:val="ED7D31"/>
        </w:rPr>
        <w:t>bs</w:t>
      </w:r>
      <w:r w:rsidRPr="00B957C1">
        <w:rPr>
          <w:rFonts w:ascii="Cambria Math" w:eastAsia="MS Mincho" w:hAnsi="Cambria Math"/>
          <w:noProof/>
          <w:color w:val="5B9BD5"/>
          <w:lang w:eastAsia="ja-JP"/>
        </w:rPr>
        <w:t>, </w:t>
      </w:r>
      <w:r w:rsidRPr="00B957C1">
        <w:rPr>
          <w:rFonts w:eastAsia="MS Mincho"/>
          <w:i/>
          <w:noProof/>
          <w:color w:val="ED7D31"/>
        </w:rPr>
        <w:t>bt</w:t>
      </w:r>
      <w:r w:rsidRPr="00B957C1">
        <w:rPr>
          <w:rFonts w:ascii="Cambria Math" w:eastAsia="MS Mincho" w:hAnsi="Cambria Math"/>
          <w:noProof/>
          <w:color w:val="5B9BD5"/>
          <w:lang w:eastAsia="ja-JP"/>
        </w:rPr>
        <w:t>, </w:t>
      </w:r>
      <w:r w:rsidRPr="00B957C1">
        <w:rPr>
          <w:rFonts w:eastAsia="MS Mincho"/>
          <w:i/>
          <w:noProof/>
          <w:color w:val="ED7D31"/>
        </w:rPr>
        <w:t>bv</w:t>
      </w:r>
      <w:r w:rsidRPr="00B957C1">
        <w:rPr>
          <w:rFonts w:ascii="Cambria Math" w:eastAsia="MS Mincho" w:hAnsi="Cambria Math"/>
          <w:noProof/>
          <w:color w:val="5B9BD5"/>
          <w:lang w:eastAsia="ja-JP"/>
        </w:rPr>
        <w:t> )</w:t>
      </w:r>
      <w:r w:rsidRPr="00B957C1">
        <w:rPr>
          <w:rFonts w:eastAsia="MS Mincho"/>
          <w:lang w:eastAsia="ja-JP"/>
        </w:rPr>
        <w:t xml:space="preserve"> identifies the block containing the refinement point.</w:t>
      </w:r>
    </w:p>
    <w:p w14:paraId="14D7D444" w14:textId="77777777" w:rsidR="007B0DDA" w:rsidRPr="00B957C1" w:rsidRDefault="007B0DDA" w:rsidP="007B0DDA">
      <w:pPr>
        <w:keepLines/>
        <w:spacing w:line="200" w:lineRule="atLeast"/>
        <w:jc w:val="left"/>
        <w:rPr>
          <w:rFonts w:ascii="Courier New" w:eastAsia="MS Mincho" w:hAnsi="Courier New"/>
          <w:noProof/>
          <w:sz w:val="18"/>
          <w:lang w:eastAsia="ja-JP"/>
        </w:rPr>
      </w:pPr>
      <w:r w:rsidRPr="00B957C1">
        <w:rPr>
          <w:rFonts w:ascii="Courier New" w:eastAsia="MS Mincho" w:hAnsi="Courier New"/>
          <w:noProof/>
          <w:sz w:val="18"/>
          <w:lang w:eastAsia="ja-JP"/>
        </w:rPr>
        <w:t>bs := AttrPos[PtIdx][0] &gt;&gt; BlkSizeLog2</w:t>
      </w:r>
      <w:r w:rsidRPr="00B957C1">
        <w:rPr>
          <w:rFonts w:ascii="Courier New" w:eastAsia="MS Mincho" w:hAnsi="Courier New"/>
          <w:noProof/>
          <w:sz w:val="18"/>
          <w:lang w:eastAsia="ja-JP"/>
        </w:rPr>
        <w:br/>
        <w:t>bt := AttrPos[PtIdx][1] &gt;&gt; BlkSizeLog2</w:t>
      </w:r>
      <w:r w:rsidRPr="00B957C1">
        <w:rPr>
          <w:rFonts w:ascii="Courier New" w:eastAsia="MS Mincho" w:hAnsi="Courier New"/>
          <w:noProof/>
          <w:sz w:val="18"/>
          <w:lang w:eastAsia="ja-JP"/>
        </w:rPr>
        <w:br/>
        <w:t>bv := AttrPos[PtIdx][2] &gt;&gt; BlkSizeLog2</w:t>
      </w:r>
    </w:p>
    <w:p w14:paraId="36F6E9E7" w14:textId="77777777" w:rsidR="007B0DDA" w:rsidRPr="00B957C1" w:rsidRDefault="007B0DDA" w:rsidP="007B0DDA">
      <w:pPr>
        <w:rPr>
          <w:rFonts w:eastAsia="MS Mincho"/>
          <w:lang w:eastAsia="ja-JP"/>
        </w:rPr>
      </w:pPr>
      <w:r w:rsidRPr="00B957C1">
        <w:rPr>
          <w:rFonts w:eastAsia="MS Mincho"/>
          <w:lang w:eastAsia="ja-JP"/>
        </w:rPr>
        <w:t>The availability window shall be an 8</w:t>
      </w:r>
      <w:r w:rsidRPr="00B957C1">
        <w:rPr>
          <w:rFonts w:eastAsia="MS Mincho"/>
        </w:rPr>
        <w:t>×</w:t>
      </w:r>
      <w:r w:rsidRPr="00B957C1">
        <w:rPr>
          <w:rFonts w:eastAsia="MS Mincho"/>
          <w:lang w:eastAsia="ja-JP"/>
        </w:rPr>
        <w:t>8</w:t>
      </w:r>
      <w:r w:rsidRPr="00B957C1">
        <w:rPr>
          <w:rFonts w:eastAsia="MS Mincho"/>
        </w:rPr>
        <w:t>×</w:t>
      </w:r>
      <w:r w:rsidRPr="00B957C1">
        <w:rPr>
          <w:rFonts w:eastAsia="MS Mincho"/>
          <w:lang w:eastAsia="ja-JP"/>
        </w:rPr>
        <w:t xml:space="preserve">8 block volume identified by </w:t>
      </w:r>
      <w:r w:rsidRPr="00B957C1">
        <w:rPr>
          <w:rFonts w:ascii="Cambria Math" w:eastAsia="MS Mincho" w:hAnsi="Cambria Math"/>
          <w:noProof/>
          <w:color w:val="5B9BD5"/>
          <w:lang w:eastAsia="ja-JP"/>
        </w:rPr>
        <w:t>( </w:t>
      </w:r>
      <w:r w:rsidRPr="00B957C1">
        <w:rPr>
          <w:rFonts w:eastAsia="MS Mincho"/>
          <w:i/>
          <w:noProof/>
          <w:color w:val="ED7D31"/>
        </w:rPr>
        <w:t>bs</w:t>
      </w:r>
      <w:r w:rsidRPr="00B957C1">
        <w:rPr>
          <w:rFonts w:ascii="Cambria Math" w:eastAsia="MS Mincho" w:hAnsi="Cambria Math"/>
          <w:noProof/>
          <w:color w:val="5B9BD5"/>
          <w:lang w:eastAsia="ja-JP"/>
        </w:rPr>
        <w:t> &gt;&gt; 3, </w:t>
      </w:r>
      <w:r w:rsidRPr="00B957C1">
        <w:rPr>
          <w:rFonts w:eastAsia="MS Mincho"/>
          <w:i/>
          <w:noProof/>
          <w:color w:val="ED7D31"/>
        </w:rPr>
        <w:t>bt</w:t>
      </w:r>
      <w:r w:rsidRPr="00B957C1">
        <w:rPr>
          <w:rFonts w:ascii="Cambria Math" w:eastAsia="MS Mincho" w:hAnsi="Cambria Math"/>
          <w:noProof/>
          <w:color w:val="5B9BD5"/>
          <w:lang w:eastAsia="ja-JP"/>
        </w:rPr>
        <w:t> &gt;&gt; 3, </w:t>
      </w:r>
      <w:r w:rsidRPr="00B957C1">
        <w:rPr>
          <w:rFonts w:eastAsia="MS Mincho"/>
          <w:i/>
          <w:noProof/>
          <w:color w:val="ED7D31"/>
        </w:rPr>
        <w:t>bv</w:t>
      </w:r>
      <w:r w:rsidRPr="00B957C1">
        <w:rPr>
          <w:rFonts w:ascii="Cambria Math" w:eastAsia="MS Mincho" w:hAnsi="Cambria Math"/>
          <w:noProof/>
          <w:color w:val="5B9BD5"/>
          <w:lang w:eastAsia="ja-JP"/>
        </w:rPr>
        <w:t> &gt;&gt; 3 )</w:t>
      </w:r>
      <w:r w:rsidRPr="00B957C1">
        <w:rPr>
          <w:rFonts w:eastAsia="MS Mincho"/>
          <w:lang w:eastAsia="ja-JP"/>
        </w:rPr>
        <w:t>.</w:t>
      </w:r>
    </w:p>
    <w:p w14:paraId="39781B69" w14:textId="79FC4A86" w:rsidR="007B0DDA" w:rsidRDefault="007B0DDA" w:rsidP="007B0DDA">
      <w:pPr>
        <w:rPr>
          <w:rFonts w:eastAsia="MS Mincho"/>
          <w:lang w:eastAsia="ja-JP"/>
        </w:rPr>
      </w:pPr>
      <w:r w:rsidRPr="00B957C1">
        <w:rPr>
          <w:rFonts w:eastAsia="MS Mincho"/>
          <w:lang w:eastAsia="ja-JP"/>
        </w:rPr>
        <w:t>The search shall proceed over the search blocks in the order specified by</w:t>
      </w:r>
      <w:r>
        <w:rPr>
          <w:rFonts w:eastAsia="MS Mincho"/>
          <w:lang w:eastAsia="ja-JP"/>
        </w:rPr>
        <w:t xml:space="preserve"> </w:t>
      </w:r>
      <w:r w:rsidRPr="00082AA8">
        <w:rPr>
          <w:highlight w:val="yellow"/>
          <w:lang w:eastAsia="ja-JP"/>
        </w:rPr>
        <w:fldChar w:fldCharType="begin" w:fldLock="1"/>
      </w:r>
      <w:r w:rsidRPr="00082AA8">
        <w:rPr>
          <w:highlight w:val="yellow"/>
          <w:lang w:eastAsia="ja-JP"/>
        </w:rPr>
        <w:instrText xml:space="preserve"> REF _Ref84889462 \h </w:instrText>
      </w:r>
      <w:r>
        <w:rPr>
          <w:highlight w:val="yellow"/>
          <w:lang w:eastAsia="ja-JP"/>
        </w:rPr>
        <w:instrText xml:space="preserve"> \* MERGEFORMAT </w:instrText>
      </w:r>
      <w:r w:rsidRPr="00082AA8">
        <w:rPr>
          <w:highlight w:val="yellow"/>
          <w:lang w:eastAsia="ja-JP"/>
        </w:rPr>
      </w:r>
      <w:r w:rsidRPr="00082AA8">
        <w:rPr>
          <w:highlight w:val="yellow"/>
          <w:lang w:eastAsia="ja-JP"/>
        </w:rPr>
        <w:fldChar w:fldCharType="separate"/>
      </w:r>
      <w:r w:rsidRPr="00082AA8">
        <w:rPr>
          <w:highlight w:val="yellow"/>
        </w:rPr>
        <w:fldChar w:fldCharType="begin"/>
      </w:r>
      <w:r w:rsidRPr="00082AA8">
        <w:rPr>
          <w:highlight w:val="yellow"/>
          <w:lang w:eastAsia="ja-JP"/>
        </w:rPr>
        <w:instrText xml:space="preserve"> REF _Ref143625054 \h </w:instrText>
      </w:r>
      <w:r w:rsidRPr="00082AA8">
        <w:rPr>
          <w:highlight w:val="yellow"/>
        </w:rPr>
      </w:r>
      <w:r w:rsidRPr="00082AA8">
        <w:rPr>
          <w:highlight w:val="yellow"/>
        </w:rPr>
        <w:fldChar w:fldCharType="separate"/>
      </w:r>
      <w:r w:rsidR="007B4E1C" w:rsidRPr="00AF691A">
        <w:t>Table </w:t>
      </w:r>
      <w:r w:rsidR="007B4E1C" w:rsidRPr="00AF691A">
        <w:rPr>
          <w:noProof/>
        </w:rPr>
        <w:t>53</w:t>
      </w:r>
      <w:r w:rsidRPr="00082AA8">
        <w:rPr>
          <w:highlight w:val="yellow"/>
        </w:rPr>
        <w:fldChar w:fldCharType="end"/>
      </w:r>
      <w:r w:rsidRPr="00082AA8">
        <w:rPr>
          <w:highlight w:val="yellow"/>
          <w:lang w:eastAsia="ja-JP"/>
        </w:rPr>
        <w:fldChar w:fldCharType="end"/>
      </w:r>
      <w:r w:rsidRPr="00B957C1">
        <w:rPr>
          <w:rFonts w:eastAsia="MS Mincho"/>
          <w:lang w:eastAsia="ja-JP"/>
        </w:rPr>
        <w:t>.  Within each search block, points shall be searched in ascending order of index within the reference slice.</w:t>
      </w:r>
    </w:p>
    <w:p w14:paraId="4FC0527A" w14:textId="4ED7EE14" w:rsidR="007B0DDA" w:rsidRPr="001C258F" w:rsidRDefault="007B0DDA" w:rsidP="007B0DDA">
      <w:pPr>
        <w:keepLines/>
        <w:spacing w:line="200" w:lineRule="atLeast"/>
        <w:jc w:val="left"/>
        <w:rPr>
          <w:rFonts w:ascii="Courier New" w:eastAsia="MS Mincho" w:hAnsi="Courier New"/>
          <w:noProof/>
          <w:sz w:val="18"/>
          <w:lang w:eastAsia="ja-JP"/>
        </w:rPr>
      </w:pPr>
      <w:r w:rsidRPr="001C258F">
        <w:rPr>
          <w:rFonts w:ascii="Courier New" w:eastAsia="MS Mincho" w:hAnsi="Courier New"/>
          <w:noProof/>
          <w:sz w:val="18"/>
          <w:lang w:eastAsia="ja-JP"/>
        </w:rPr>
        <w:lastRenderedPageBreak/>
        <w:t>for (si = 0; si &lt; 27; si++) {</w:t>
      </w:r>
      <w:r w:rsidRPr="001C258F">
        <w:rPr>
          <w:rFonts w:ascii="Courier New" w:eastAsia="MS Mincho" w:hAnsi="Courier New"/>
          <w:noProof/>
          <w:sz w:val="18"/>
          <w:lang w:eastAsia="ja-JP"/>
        </w:rPr>
        <w:br/>
        <w:t xml:space="preserve">  ss = bs + searchBlkOffsets[si][0]</w:t>
      </w:r>
      <w:r w:rsidRPr="001C258F">
        <w:rPr>
          <w:rFonts w:ascii="Courier New" w:eastAsia="MS Mincho" w:hAnsi="Courier New"/>
          <w:noProof/>
          <w:sz w:val="18"/>
          <w:lang w:eastAsia="ja-JP"/>
        </w:rPr>
        <w:br/>
        <w:t xml:space="preserve">  st = bt + searchBlkOffsets[si][1]</w:t>
      </w:r>
      <w:r w:rsidRPr="001C258F">
        <w:rPr>
          <w:rFonts w:ascii="Courier New" w:eastAsia="MS Mincho" w:hAnsi="Courier New"/>
          <w:noProof/>
          <w:sz w:val="18"/>
          <w:lang w:eastAsia="ja-JP"/>
        </w:rPr>
        <w:br/>
        <w:t xml:space="preserve">  sv = bv + searchBlkOffsets[si][2]</w:t>
      </w:r>
      <w:r w:rsidRPr="001C258F">
        <w:rPr>
          <w:rFonts w:ascii="Courier New" w:eastAsia="MS Mincho" w:hAnsi="Courier New"/>
          <w:noProof/>
          <w:sz w:val="18"/>
          <w:lang w:eastAsia="ja-JP"/>
        </w:rPr>
        <w:br/>
        <w:t xml:space="preserve">  unavailable = (ss ^ bs) &gt;&gt; </w:t>
      </w:r>
      <w:r>
        <w:rPr>
          <w:rFonts w:ascii="Courier New" w:eastAsia="MS Mincho" w:hAnsi="Courier New"/>
          <w:noProof/>
          <w:sz w:val="18"/>
          <w:lang w:eastAsia="ja-JP"/>
        </w:rPr>
        <w:t>3</w:t>
      </w:r>
      <w:r w:rsidRPr="001C258F">
        <w:rPr>
          <w:rFonts w:ascii="Courier New" w:eastAsia="MS Mincho" w:hAnsi="Courier New"/>
          <w:noProof/>
          <w:sz w:val="18"/>
          <w:lang w:eastAsia="ja-JP"/>
        </w:rPr>
        <w:t xml:space="preserve"> || (st ^ bt) &gt;&gt; </w:t>
      </w:r>
      <w:r>
        <w:rPr>
          <w:rFonts w:ascii="Courier New" w:eastAsia="MS Mincho" w:hAnsi="Courier New"/>
          <w:noProof/>
          <w:sz w:val="18"/>
          <w:lang w:eastAsia="ja-JP"/>
        </w:rPr>
        <w:t>3</w:t>
      </w:r>
      <w:r w:rsidRPr="001C258F">
        <w:rPr>
          <w:rFonts w:ascii="Courier New" w:eastAsia="MS Mincho" w:hAnsi="Courier New"/>
          <w:noProof/>
          <w:sz w:val="18"/>
          <w:lang w:eastAsia="ja-JP"/>
        </w:rPr>
        <w:t xml:space="preserve"> || (sv ^ bv) &gt;&gt; </w:t>
      </w:r>
      <w:r>
        <w:rPr>
          <w:rFonts w:ascii="Courier New" w:eastAsia="MS Mincho" w:hAnsi="Courier New"/>
          <w:noProof/>
          <w:sz w:val="18"/>
          <w:lang w:eastAsia="ja-JP"/>
        </w:rPr>
        <w:t>3</w:t>
      </w:r>
      <w:r w:rsidRPr="001C258F">
        <w:rPr>
          <w:rFonts w:ascii="Courier New" w:eastAsia="MS Mincho" w:hAnsi="Courier New"/>
          <w:noProof/>
          <w:sz w:val="18"/>
          <w:lang w:eastAsia="ja-JP"/>
        </w:rPr>
        <w:br/>
        <w:t xml:space="preserve">  if (unavailable)</w:t>
      </w:r>
      <w:r w:rsidRPr="001C258F">
        <w:rPr>
          <w:rFonts w:ascii="Courier New" w:eastAsia="MS Mincho" w:hAnsi="Courier New"/>
          <w:noProof/>
          <w:sz w:val="18"/>
          <w:lang w:eastAsia="ja-JP"/>
        </w:rPr>
        <w:br/>
        <w:t xml:space="preserve">    continue</w:t>
      </w:r>
      <w:r w:rsidRPr="001C258F">
        <w:rPr>
          <w:rFonts w:ascii="Courier New" w:eastAsia="MS Mincho" w:hAnsi="Courier New"/>
          <w:noProof/>
          <w:sz w:val="18"/>
          <w:lang w:eastAsia="ja-JP"/>
        </w:rPr>
        <w:br/>
        <w:t xml:space="preserve">  for (i = 0; i &lt; </w:t>
      </w:r>
      <w:r w:rsidRPr="0079024B">
        <w:rPr>
          <w:rFonts w:ascii="Courier New" w:eastAsia="MS Mincho" w:hAnsi="Courier New"/>
          <w:noProof/>
          <w:sz w:val="18"/>
          <w:lang w:val="en-US" w:eastAsia="ja-JP"/>
        </w:rPr>
        <w:t>RefLodPtCnt</w:t>
      </w:r>
      <w:r w:rsidRPr="001C258F">
        <w:rPr>
          <w:rFonts w:ascii="Courier New" w:eastAsia="MS Mincho" w:hAnsi="Courier New"/>
          <w:noProof/>
          <w:sz w:val="18"/>
          <w:lang w:eastAsia="ja-JP"/>
        </w:rPr>
        <w:t>; i++) {</w:t>
      </w:r>
      <w:r w:rsidRPr="001C258F">
        <w:rPr>
          <w:rFonts w:ascii="Courier New" w:eastAsia="MS Mincho" w:hAnsi="Courier New"/>
          <w:noProof/>
          <w:sz w:val="18"/>
          <w:lang w:eastAsia="ja-JP"/>
        </w:rPr>
        <w:br/>
        <w:t xml:space="preserve">   </w:t>
      </w:r>
      <w:r>
        <w:rPr>
          <w:rFonts w:ascii="Courier New" w:eastAsia="MS Mincho" w:hAnsi="Courier New"/>
          <w:noProof/>
          <w:sz w:val="18"/>
          <w:lang w:eastAsia="ja-JP"/>
        </w:rPr>
        <w:t xml:space="preserve"> </w:t>
      </w:r>
      <w:r w:rsidRPr="001C258F">
        <w:rPr>
          <w:rFonts w:ascii="Courier New" w:eastAsia="MS Mincho" w:hAnsi="Courier New"/>
          <w:noProof/>
          <w:sz w:val="18"/>
          <w:lang w:eastAsia="ja-JP"/>
        </w:rPr>
        <w:t>candPtIdx =</w:t>
      </w:r>
      <w:r>
        <w:rPr>
          <w:rFonts w:ascii="Courier New" w:eastAsia="MS Mincho" w:hAnsi="Courier New"/>
          <w:noProof/>
          <w:sz w:val="18"/>
          <w:lang w:eastAsia="ja-JP"/>
        </w:rPr>
        <w:t xml:space="preserve"> </w:t>
      </w:r>
      <w:r w:rsidRPr="0079024B">
        <w:rPr>
          <w:rFonts w:ascii="Courier New" w:eastAsia="MS Mincho" w:hAnsi="Courier New"/>
          <w:noProof/>
          <w:sz w:val="18"/>
          <w:lang w:val="en-US" w:eastAsia="ja-JP"/>
        </w:rPr>
        <w:t>RefLodPtIdx[i]</w:t>
      </w:r>
      <w:r w:rsidRPr="001C258F">
        <w:rPr>
          <w:rFonts w:ascii="Courier New" w:eastAsia="MS Mincho" w:hAnsi="Courier New"/>
          <w:noProof/>
          <w:sz w:val="18"/>
          <w:lang w:eastAsia="ja-JP"/>
        </w:rPr>
        <w:br/>
        <w:t xml:space="preserve">    cs = </w:t>
      </w:r>
      <w:r w:rsidRPr="00E355DC">
        <w:rPr>
          <w:rFonts w:ascii="Courier New" w:eastAsia="MS Mincho" w:hAnsi="Courier New"/>
          <w:noProof/>
          <w:sz w:val="18"/>
          <w:lang w:eastAsia="ja-JP"/>
        </w:rPr>
        <w:t xml:space="preserve">RefAttrPos </w:t>
      </w:r>
      <w:r w:rsidRPr="001C258F">
        <w:rPr>
          <w:rFonts w:ascii="Courier New" w:eastAsia="MS Mincho" w:hAnsi="Courier New"/>
          <w:noProof/>
          <w:sz w:val="18"/>
          <w:lang w:eastAsia="ja-JP"/>
        </w:rPr>
        <w:t>[candPtIdx][0]</w:t>
      </w:r>
      <w:r w:rsidRPr="001C258F">
        <w:rPr>
          <w:rFonts w:ascii="Courier New" w:eastAsia="MS Mincho" w:hAnsi="Courier New"/>
          <w:noProof/>
          <w:sz w:val="18"/>
          <w:lang w:eastAsia="ja-JP"/>
        </w:rPr>
        <w:br/>
        <w:t xml:space="preserve">    ct = </w:t>
      </w:r>
      <w:r w:rsidRPr="00E355DC">
        <w:rPr>
          <w:rFonts w:ascii="Courier New" w:eastAsia="MS Mincho" w:hAnsi="Courier New"/>
          <w:noProof/>
          <w:sz w:val="18"/>
          <w:lang w:eastAsia="ja-JP"/>
        </w:rPr>
        <w:t xml:space="preserve">RefAttrPos </w:t>
      </w:r>
      <w:r w:rsidRPr="001C258F">
        <w:rPr>
          <w:rFonts w:ascii="Courier New" w:eastAsia="MS Mincho" w:hAnsi="Courier New"/>
          <w:noProof/>
          <w:sz w:val="18"/>
          <w:lang w:eastAsia="ja-JP"/>
        </w:rPr>
        <w:t>[candPtIdx][1]</w:t>
      </w:r>
      <w:r w:rsidRPr="001C258F">
        <w:rPr>
          <w:rFonts w:ascii="Courier New" w:eastAsia="MS Mincho" w:hAnsi="Courier New"/>
          <w:noProof/>
          <w:sz w:val="18"/>
          <w:lang w:eastAsia="ja-JP"/>
        </w:rPr>
        <w:br/>
        <w:t xml:space="preserve">    cv = </w:t>
      </w:r>
      <w:r w:rsidRPr="00E355DC">
        <w:rPr>
          <w:rFonts w:ascii="Courier New" w:eastAsia="MS Mincho" w:hAnsi="Courier New"/>
          <w:noProof/>
          <w:sz w:val="18"/>
          <w:lang w:eastAsia="ja-JP"/>
        </w:rPr>
        <w:t xml:space="preserve">RefAttrPos </w:t>
      </w:r>
      <w:r w:rsidRPr="001C258F">
        <w:rPr>
          <w:rFonts w:ascii="Courier New" w:eastAsia="MS Mincho" w:hAnsi="Courier New"/>
          <w:noProof/>
          <w:sz w:val="18"/>
          <w:lang w:eastAsia="ja-JP"/>
        </w:rPr>
        <w:t>[candPtIdx][2]</w:t>
      </w:r>
      <w:r w:rsidRPr="001C258F">
        <w:rPr>
          <w:rFonts w:ascii="Courier New" w:eastAsia="MS Mincho" w:hAnsi="Courier New"/>
          <w:noProof/>
          <w:sz w:val="18"/>
          <w:lang w:eastAsia="ja-JP"/>
        </w:rPr>
        <w:br/>
        <w:t xml:space="preserve">    inSblk  = cs ≥ (ss &lt;&lt; BlkSizeLog2) &amp;&amp; cs &lt; (ss + 1 &lt;&lt; BlkSizeLog2)</w:t>
      </w:r>
      <w:r w:rsidRPr="001C258F">
        <w:rPr>
          <w:rFonts w:ascii="Courier New" w:eastAsia="MS Mincho" w:hAnsi="Courier New"/>
          <w:noProof/>
          <w:sz w:val="18"/>
          <w:lang w:eastAsia="ja-JP"/>
        </w:rPr>
        <w:br/>
        <w:t xml:space="preserve">    inSblk &amp;= ct ≥ (st &lt;&lt; BlkSizeLog2) &amp;&amp; ct &lt; (st + 1 &lt;&lt; BlkSizeLog2)</w:t>
      </w:r>
      <w:r w:rsidRPr="001C258F">
        <w:rPr>
          <w:rFonts w:ascii="Courier New" w:eastAsia="MS Mincho" w:hAnsi="Courier New"/>
          <w:noProof/>
          <w:sz w:val="18"/>
          <w:lang w:eastAsia="ja-JP"/>
        </w:rPr>
        <w:br/>
        <w:t xml:space="preserve">    inSblk &amp;= cv ≥ (sv &lt;&lt; BlkSizeLog2) &amp;&amp; cv &lt; (sv + 1 &lt;&lt; BlkSizeLog2)</w:t>
      </w:r>
      <w:r w:rsidRPr="001C258F">
        <w:rPr>
          <w:rFonts w:ascii="Courier New" w:eastAsia="MS Mincho" w:hAnsi="Courier New"/>
          <w:noProof/>
          <w:sz w:val="18"/>
          <w:lang w:eastAsia="ja-JP"/>
        </w:rPr>
        <w:br/>
        <w:t xml:space="preserve">    if (inSblk)</w:t>
      </w:r>
      <w:r w:rsidRPr="001C258F">
        <w:rPr>
          <w:rFonts w:ascii="Courier New" w:eastAsia="MS Mincho" w:hAnsi="Courier New"/>
          <w:noProof/>
          <w:sz w:val="18"/>
          <w:lang w:eastAsia="ja-JP"/>
        </w:rPr>
        <w:br/>
        <w:t xml:space="preserve">      InsertPredictor(candPtIdx, </w:t>
      </w:r>
      <w:r>
        <w:rPr>
          <w:rFonts w:ascii="Courier New" w:eastAsia="MS Mincho" w:hAnsi="Courier New"/>
          <w:noProof/>
          <w:sz w:val="18"/>
          <w:lang w:eastAsia="ja-JP"/>
        </w:rPr>
        <w:t>1</w:t>
      </w:r>
      <w:r w:rsidRPr="001C258F">
        <w:rPr>
          <w:rFonts w:ascii="Courier New" w:eastAsia="MS Mincho" w:hAnsi="Courier New"/>
          <w:noProof/>
          <w:sz w:val="18"/>
          <w:lang w:eastAsia="ja-JP"/>
        </w:rPr>
        <w:t>)</w:t>
      </w:r>
      <w:r w:rsidRPr="001C258F">
        <w:rPr>
          <w:rFonts w:ascii="Courier New" w:eastAsia="MS Mincho" w:hAnsi="Courier New"/>
          <w:noProof/>
          <w:sz w:val="18"/>
          <w:lang w:eastAsia="ja-JP"/>
        </w:rPr>
        <w:br/>
        <w:t xml:space="preserve">  }</w:t>
      </w:r>
      <w:r w:rsidRPr="001C258F">
        <w:rPr>
          <w:rFonts w:ascii="Courier New" w:eastAsia="MS Mincho" w:hAnsi="Courier New"/>
          <w:noProof/>
          <w:sz w:val="18"/>
          <w:lang w:eastAsia="ja-JP"/>
        </w:rPr>
        <w:br/>
        <w:t>}</w:t>
      </w:r>
    </w:p>
    <w:p w14:paraId="2028E92A" w14:textId="77777777" w:rsidR="007B0DDA" w:rsidRPr="00D14F44" w:rsidRDefault="007B0DDA">
      <w:pPr>
        <w:pStyle w:val="NoteUnnumbered"/>
        <w:numPr>
          <w:ilvl w:val="0"/>
          <w:numId w:val="18"/>
        </w:numPr>
        <w:rPr>
          <w:lang w:eastAsia="ja-JP"/>
        </w:rPr>
      </w:pPr>
      <w:r w:rsidRPr="00546FCB">
        <w:rPr>
          <w:lang w:eastAsia="ja-JP"/>
        </w:rPr>
        <w:t>For</w:t>
      </w:r>
      <w:r>
        <w:rPr>
          <w:lang w:eastAsia="ja-JP"/>
        </w:rPr>
        <w:t xml:space="preserve"> each</w:t>
      </w:r>
      <w:r w:rsidRPr="00546FCB">
        <w:rPr>
          <w:lang w:eastAsia="ja-JP"/>
        </w:rPr>
        <w:t xml:space="preserve"> search block, the indices </w:t>
      </w:r>
      <w:r>
        <w:rPr>
          <w:rStyle w:val="Var1inline"/>
        </w:rPr>
        <w:t>𝑖</w:t>
      </w:r>
      <w:r w:rsidRPr="00546FCB">
        <w:rPr>
          <w:lang w:eastAsia="ja-JP"/>
        </w:rPr>
        <w:t xml:space="preserve"> for which </w:t>
      </w:r>
      <w:r w:rsidRPr="00D35E12">
        <w:rPr>
          <w:rStyle w:val="VarNinline"/>
        </w:rPr>
        <w:t>inSblk</w:t>
      </w:r>
      <w:r w:rsidRPr="00546FCB">
        <w:rPr>
          <w:lang w:eastAsia="ja-JP"/>
        </w:rPr>
        <w:t xml:space="preserve"> is true are consecutive.</w:t>
      </w:r>
    </w:p>
    <w:p w14:paraId="5C85B7BD" w14:textId="77777777" w:rsidR="007B0DDA" w:rsidRPr="00546FCB" w:rsidRDefault="007B0DDA" w:rsidP="007B0DDA">
      <w:pPr>
        <w:pStyle w:val="4"/>
        <w:numPr>
          <w:ilvl w:val="3"/>
          <w:numId w:val="1"/>
        </w:numPr>
      </w:pPr>
      <w:bookmarkStart w:id="2664" w:name="_Ref155269928"/>
      <w:bookmarkStart w:id="2665" w:name="_Ref55233781"/>
      <w:bookmarkStart w:id="2666" w:name="_Ref502915834"/>
      <w:bookmarkStart w:id="2667" w:name="_Toc528915297"/>
      <w:r>
        <w:rPr>
          <w:rFonts w:hint="eastAsia"/>
          <w:lang w:eastAsia="zh-CN"/>
        </w:rPr>
        <w:t>Extended i</w:t>
      </w:r>
      <w:r w:rsidRPr="00546FCB">
        <w:t>nt</w:t>
      </w:r>
      <w:r>
        <w:t>er</w:t>
      </w:r>
      <w:r w:rsidRPr="00546FCB">
        <w:t>-</w:t>
      </w:r>
      <w:r>
        <w:t>frame</w:t>
      </w:r>
      <w:r w:rsidRPr="00546FCB">
        <w:t xml:space="preserve"> search</w:t>
      </w:r>
      <w:bookmarkEnd w:id="2664"/>
      <w:r>
        <w:fldChar w:fldCharType="begin" w:fldLock="1"/>
      </w:r>
      <w:r>
        <w:rPr>
          <w:rStyle w:val="HdgMarker"/>
        </w:rPr>
        <w:instrText>Q</w:instrText>
      </w:r>
      <w:r>
        <w:instrText>UOTE "" \* Charformat</w:instrText>
      </w:r>
      <w:r>
        <w:fldChar w:fldCharType="end"/>
      </w:r>
    </w:p>
    <w:p w14:paraId="10E6B271" w14:textId="77777777" w:rsidR="007B0DDA" w:rsidRPr="00A4559E" w:rsidRDefault="007B0DDA" w:rsidP="007B0DDA">
      <w:pPr>
        <w:rPr>
          <w:lang w:eastAsia="ja-JP"/>
        </w:rPr>
      </w:pPr>
      <w:r w:rsidRPr="00A4559E">
        <w:rPr>
          <w:lang w:eastAsia="ja-JP"/>
        </w:rPr>
        <w:t>The inter-</w:t>
      </w:r>
      <w:r>
        <w:rPr>
          <w:lang w:eastAsia="ja-JP"/>
        </w:rPr>
        <w:t>frame</w:t>
      </w:r>
      <w:r w:rsidRPr="00A4559E">
        <w:rPr>
          <w:lang w:eastAsia="ja-JP"/>
        </w:rPr>
        <w:t xml:space="preserve"> search evaluates predictor candidates over a span of indexes in the </w:t>
      </w:r>
      <w:r>
        <w:rPr>
          <w:lang w:eastAsia="ja-JP"/>
        </w:rPr>
        <w:t>finest</w:t>
      </w:r>
      <w:r w:rsidRPr="00A4559E">
        <w:rPr>
          <w:lang w:eastAsia="ja-JP"/>
        </w:rPr>
        <w:t xml:space="preserve"> detail level</w:t>
      </w:r>
      <w:r>
        <w:rPr>
          <w:lang w:eastAsia="ja-JP"/>
        </w:rPr>
        <w:t xml:space="preserve"> of the reference slice</w:t>
      </w:r>
      <w:r w:rsidRPr="00A4559E">
        <w:rPr>
          <w:lang w:eastAsia="ja-JP"/>
        </w:rPr>
        <w:t>.</w:t>
      </w:r>
    </w:p>
    <w:p w14:paraId="7D585849" w14:textId="77777777" w:rsidR="007B0DDA" w:rsidRPr="00546FCB" w:rsidRDefault="007B0DDA" w:rsidP="007B0DDA">
      <w:pPr>
        <w:pStyle w:val="NormalKWN"/>
        <w:rPr>
          <w:lang w:eastAsia="ja-JP"/>
        </w:rPr>
      </w:pPr>
      <w:r w:rsidRPr="00A4559E">
        <w:rPr>
          <w:lang w:eastAsia="ja-JP"/>
        </w:rPr>
        <w:t xml:space="preserve">The span shall be centred around the index </w:t>
      </w:r>
      <w:r w:rsidRPr="00D35E12">
        <w:rPr>
          <w:rStyle w:val="VarNinline"/>
        </w:rPr>
        <w:t>centre</w:t>
      </w:r>
      <w:r>
        <w:rPr>
          <w:rStyle w:val="VarNinline"/>
        </w:rPr>
        <w:t>Ref</w:t>
      </w:r>
      <w:r w:rsidRPr="00A4559E">
        <w:rPr>
          <w:lang w:eastAsia="ja-JP"/>
        </w:rPr>
        <w:t xml:space="preserve"> in the </w:t>
      </w:r>
      <w:r>
        <w:rPr>
          <w:lang w:eastAsia="ja-JP"/>
        </w:rPr>
        <w:t>finest</w:t>
      </w:r>
      <w:r w:rsidRPr="00A4559E">
        <w:rPr>
          <w:lang w:eastAsia="ja-JP"/>
        </w:rPr>
        <w:t xml:space="preserve"> detail level</w:t>
      </w:r>
      <w:r>
        <w:rPr>
          <w:lang w:eastAsia="ja-JP"/>
        </w:rPr>
        <w:t xml:space="preserve"> of the reference slice</w:t>
      </w:r>
      <w:r w:rsidRPr="00A4559E">
        <w:rPr>
          <w:lang w:eastAsia="ja-JP"/>
        </w:rPr>
        <w:t>.  It shall be the index of</w:t>
      </w:r>
      <w:r>
        <w:rPr>
          <w:lang w:eastAsia="ja-JP"/>
        </w:rPr>
        <w:t xml:space="preserve"> the first point with Morton-coded attribute coordinates greater than or equal to those of the current point.</w:t>
      </w:r>
    </w:p>
    <w:p w14:paraId="413FF469" w14:textId="77777777" w:rsidR="007B0DDA" w:rsidRPr="00A4559E" w:rsidRDefault="007B0DDA" w:rsidP="007B0DDA">
      <w:pPr>
        <w:pStyle w:val="Code"/>
        <w:rPr>
          <w:lang w:eastAsia="zh-CN"/>
        </w:rPr>
      </w:pPr>
      <w:r w:rsidRPr="00A4559E">
        <w:rPr>
          <w:lang w:eastAsia="ja-JP"/>
        </w:rPr>
        <w:t xml:space="preserve">mortonCurPt = </w:t>
      </w:r>
      <w:r w:rsidRPr="00A4559E">
        <w:t>Morton[</w:t>
      </w:r>
      <w:r w:rsidRPr="00A4559E">
        <w:rPr>
          <w:lang w:eastAsia="ja-JP"/>
        </w:rPr>
        <w:t>AttrPos[PtIdx]]</w:t>
      </w:r>
      <w:r w:rsidRPr="00A4559E">
        <w:rPr>
          <w:lang w:eastAsia="ja-JP"/>
        </w:rPr>
        <w:br/>
        <w:t>for (centre</w:t>
      </w:r>
      <w:r>
        <w:rPr>
          <w:lang w:eastAsia="ja-JP"/>
        </w:rPr>
        <w:t>Ref</w:t>
      </w:r>
      <w:r w:rsidRPr="00A4559E">
        <w:rPr>
          <w:lang w:eastAsia="ja-JP"/>
        </w:rPr>
        <w:t xml:space="preserve"> = 0; centre</w:t>
      </w:r>
      <w:r>
        <w:rPr>
          <w:lang w:eastAsia="ja-JP"/>
        </w:rPr>
        <w:t>Ref</w:t>
      </w:r>
      <w:r w:rsidRPr="00A4559E">
        <w:rPr>
          <w:lang w:eastAsia="ja-JP"/>
        </w:rPr>
        <w:t xml:space="preserve"> &lt; </w:t>
      </w:r>
      <w:r>
        <w:rPr>
          <w:lang w:eastAsia="ja-JP"/>
        </w:rPr>
        <w:t>Ref</w:t>
      </w:r>
      <w:r w:rsidRPr="00A4559E">
        <w:rPr>
          <w:lang w:eastAsia="ja-JP"/>
        </w:rPr>
        <w:t xml:space="preserve">LodPtCnt </w:t>
      </w:r>
      <w:r>
        <w:rPr>
          <w:lang w:eastAsia="ja-JP"/>
        </w:rPr>
        <w:t>−</w:t>
      </w:r>
      <w:r w:rsidRPr="00A4559E">
        <w:rPr>
          <w:lang w:eastAsia="ja-JP"/>
        </w:rPr>
        <w:t xml:space="preserve"> 1; centre</w:t>
      </w:r>
      <w:r>
        <w:rPr>
          <w:lang w:eastAsia="ja-JP"/>
        </w:rPr>
        <w:t>Ref</w:t>
      </w:r>
      <w:r w:rsidRPr="00A4559E">
        <w:rPr>
          <w:lang w:eastAsia="ja-JP"/>
        </w:rPr>
        <w:t>++) {</w:t>
      </w:r>
      <w:r w:rsidRPr="00A4559E">
        <w:rPr>
          <w:lang w:eastAsia="ja-JP"/>
        </w:rPr>
        <w:br/>
        <w:t xml:space="preserve">  mortonCentre = Morton[</w:t>
      </w:r>
      <w:r>
        <w:rPr>
          <w:lang w:eastAsia="ja-JP"/>
        </w:rPr>
        <w:t>Ref</w:t>
      </w:r>
      <w:r w:rsidRPr="00A4559E">
        <w:rPr>
          <w:lang w:eastAsia="ja-JP"/>
        </w:rPr>
        <w:t>AttrPos[</w:t>
      </w:r>
      <w:r>
        <w:rPr>
          <w:lang w:eastAsia="ja-JP"/>
        </w:rPr>
        <w:t>Ref</w:t>
      </w:r>
      <w:r w:rsidRPr="00A4559E">
        <w:rPr>
          <w:lang w:eastAsia="ja-JP"/>
        </w:rPr>
        <w:t>LodPtIdx[centre</w:t>
      </w:r>
      <w:r>
        <w:rPr>
          <w:lang w:eastAsia="ja-JP"/>
        </w:rPr>
        <w:t>Ref</w:t>
      </w:r>
      <w:r w:rsidRPr="00A4559E">
        <w:rPr>
          <w:lang w:eastAsia="ja-JP"/>
        </w:rPr>
        <w:t>]]]</w:t>
      </w:r>
      <w:r w:rsidRPr="00A4559E">
        <w:rPr>
          <w:lang w:eastAsia="ja-JP"/>
        </w:rPr>
        <w:br/>
        <w:t xml:space="preserve">  if (mortonCurPt &lt;</w:t>
      </w:r>
      <w:r>
        <w:rPr>
          <w:lang w:eastAsia="ja-JP"/>
        </w:rPr>
        <w:t>=</w:t>
      </w:r>
      <w:r w:rsidRPr="00A4559E">
        <w:rPr>
          <w:lang w:eastAsia="ja-JP"/>
        </w:rPr>
        <w:t xml:space="preserve"> mortonCentre)</w:t>
      </w:r>
      <w:r w:rsidRPr="00A4559E">
        <w:rPr>
          <w:lang w:eastAsia="ja-JP"/>
        </w:rPr>
        <w:br/>
        <w:t xml:space="preserve">    break</w:t>
      </w:r>
      <w:r w:rsidRPr="00A4559E">
        <w:rPr>
          <w:lang w:eastAsia="ja-JP"/>
        </w:rPr>
        <w:br/>
        <w:t>}</w:t>
      </w:r>
    </w:p>
    <w:p w14:paraId="4D903EC7" w14:textId="77777777" w:rsidR="007B0DDA" w:rsidRDefault="007B0DDA" w:rsidP="007B0DDA">
      <w:pPr>
        <w:rPr>
          <w:lang w:eastAsia="zh-CN"/>
        </w:rPr>
      </w:pPr>
      <w:r>
        <w:rPr>
          <w:rFonts w:hint="eastAsia"/>
          <w:lang w:eastAsia="ja-JP"/>
        </w:rPr>
        <w:t>T</w:t>
      </w:r>
      <w:r>
        <w:rPr>
          <w:lang w:eastAsia="ja-JP"/>
        </w:rPr>
        <w:t xml:space="preserve">he search range for intra-level search is specified by the variable </w:t>
      </w:r>
      <w:r w:rsidRPr="00816342">
        <w:rPr>
          <w:i/>
          <w:iCs/>
          <w:color w:val="ED7D31"/>
          <w:lang w:eastAsia="ja-JP"/>
        </w:rPr>
        <w:t>int</w:t>
      </w:r>
      <w:r>
        <w:rPr>
          <w:rFonts w:hint="eastAsia"/>
          <w:i/>
          <w:iCs/>
          <w:color w:val="ED7D31"/>
          <w:lang w:eastAsia="zh-CN"/>
        </w:rPr>
        <w:t>erFrame</w:t>
      </w:r>
      <w:r w:rsidRPr="00816342">
        <w:rPr>
          <w:i/>
          <w:iCs/>
          <w:color w:val="ED7D31"/>
          <w:lang w:eastAsia="ja-JP"/>
        </w:rPr>
        <w:t>SearchRange</w:t>
      </w:r>
      <w:r>
        <w:rPr>
          <w:lang w:eastAsia="ja-JP"/>
        </w:rPr>
        <w:t>.</w:t>
      </w:r>
      <w:r>
        <w:rPr>
          <w:rFonts w:hint="eastAsia"/>
          <w:lang w:eastAsia="zh-CN"/>
        </w:rPr>
        <w:t xml:space="preserve"> </w:t>
      </w:r>
    </w:p>
    <w:p w14:paraId="31C541F1" w14:textId="4CD545AA" w:rsidR="007B0DDA" w:rsidRPr="006C66DA" w:rsidRDefault="007B0DDA" w:rsidP="00AF691A">
      <w:pPr>
        <w:pStyle w:val="Code"/>
        <w:rPr>
          <w:lang w:eastAsia="zh-CN"/>
        </w:rPr>
      </w:pPr>
      <w:r>
        <w:rPr>
          <w:rFonts w:hint="eastAsia"/>
          <w:lang w:eastAsia="zh-CN"/>
        </w:rPr>
        <w:t>interFrameSearchRange := (slice_biprediction &amp;&amp; slice_attr_inter_prediction &amp;&amp;</w:t>
      </w:r>
      <w:r w:rsidR="00BE259D">
        <w:rPr>
          <w:rFonts w:eastAsia="宋体"/>
          <w:lang w:eastAsia="zh-CN"/>
        </w:rPr>
        <w:br/>
      </w:r>
      <w:r>
        <w:rPr>
          <w:rFonts w:hint="eastAsia"/>
          <w:lang w:eastAsia="zh-CN"/>
        </w:rPr>
        <w:t xml:space="preserve"> </w:t>
      </w:r>
      <w:r w:rsidR="00BE259D">
        <w:rPr>
          <w:rFonts w:eastAsia="宋体" w:hint="eastAsia"/>
          <w:lang w:eastAsia="zh-CN"/>
        </w:rPr>
        <w:t xml:space="preserve"> </w:t>
      </w:r>
      <w:r>
        <w:rPr>
          <w:rFonts w:hint="eastAsia"/>
          <w:lang w:eastAsia="zh-CN"/>
        </w:rPr>
        <w:t xml:space="preserve">slice_attr_inter_prediction2) ? </w:t>
      </w:r>
      <w:r w:rsidRPr="006C66DA">
        <w:rPr>
          <w:lang w:eastAsia="zh-CN"/>
        </w:rPr>
        <w:t>attr_inter_prediction_search_range</w:t>
      </w:r>
      <w:r>
        <w:rPr>
          <w:rFonts w:hint="eastAsia"/>
          <w:lang w:eastAsia="zh-CN"/>
        </w:rPr>
        <w:t xml:space="preserve"> &gt;&gt; 1</w:t>
      </w:r>
      <w:r w:rsidR="00BE259D">
        <w:rPr>
          <w:rFonts w:eastAsia="宋体" w:hint="eastAsia"/>
          <w:lang w:eastAsia="zh-CN"/>
        </w:rPr>
        <w:t xml:space="preserve"> </w:t>
      </w:r>
      <w:r>
        <w:rPr>
          <w:rFonts w:hint="eastAsia"/>
          <w:lang w:eastAsia="zh-CN"/>
        </w:rPr>
        <w:t>:</w:t>
      </w:r>
      <w:r w:rsidR="00BE259D">
        <w:rPr>
          <w:rFonts w:eastAsia="宋体"/>
          <w:lang w:eastAsia="zh-CN"/>
        </w:rPr>
        <w:br/>
      </w:r>
      <w:r w:rsidR="00BE259D">
        <w:rPr>
          <w:rFonts w:eastAsia="宋体" w:hint="eastAsia"/>
          <w:lang w:eastAsia="zh-CN"/>
        </w:rPr>
        <w:t xml:space="preserve">  </w:t>
      </w:r>
      <w:r w:rsidRPr="006C66DA">
        <w:rPr>
          <w:lang w:eastAsia="zh-CN"/>
        </w:rPr>
        <w:t>attr_inter_prediction_search_range</w:t>
      </w:r>
    </w:p>
    <w:p w14:paraId="777F98BC" w14:textId="77777777" w:rsidR="007B0DDA" w:rsidRPr="00A4559E" w:rsidRDefault="007B0DDA" w:rsidP="007B0DDA">
      <w:pPr>
        <w:rPr>
          <w:lang w:eastAsia="ja-JP"/>
        </w:rPr>
      </w:pPr>
      <w:r w:rsidRPr="00A4559E">
        <w:rPr>
          <w:lang w:eastAsia="ja-JP"/>
        </w:rPr>
        <w:t xml:space="preserve">The </w:t>
      </w:r>
      <w:r>
        <w:rPr>
          <w:lang w:eastAsia="ja-JP"/>
        </w:rPr>
        <w:t>inter-frame</w:t>
      </w:r>
      <w:r w:rsidRPr="00A4559E">
        <w:rPr>
          <w:lang w:eastAsia="ja-JP"/>
        </w:rPr>
        <w:t xml:space="preserve"> search shall proceed over each index offset </w:t>
      </w:r>
      <w:r>
        <w:rPr>
          <w:rStyle w:val="Var1inline"/>
        </w:rPr>
        <w:t>𝑖</w:t>
      </w:r>
      <w:r w:rsidRPr="00A4559E">
        <w:rPr>
          <w:lang w:eastAsia="ja-JP"/>
        </w:rPr>
        <w:t xml:space="preserve"> of the following, in order: 0, +1, −1, +2, −2, </w:t>
      </w:r>
      <w:r w:rsidRPr="00A4559E">
        <w:rPr>
          <w:rStyle w:val="Exprinline"/>
        </w:rPr>
        <w:t>+3 ..</w:t>
      </w:r>
      <w:r w:rsidRPr="006C66DA">
        <w:rPr>
          <w:i/>
          <w:iCs/>
          <w:color w:val="ED7D31"/>
          <w:lang w:eastAsia="ja-JP"/>
        </w:rPr>
        <w:t xml:space="preserve"> </w:t>
      </w:r>
      <w:r w:rsidRPr="00816342">
        <w:rPr>
          <w:i/>
          <w:iCs/>
          <w:color w:val="ED7D31"/>
          <w:lang w:eastAsia="ja-JP"/>
        </w:rPr>
        <w:t>int</w:t>
      </w:r>
      <w:r>
        <w:rPr>
          <w:rFonts w:hint="eastAsia"/>
          <w:i/>
          <w:iCs/>
          <w:color w:val="ED7D31"/>
          <w:lang w:eastAsia="zh-CN"/>
        </w:rPr>
        <w:t>erFrame</w:t>
      </w:r>
      <w:r w:rsidRPr="00816342">
        <w:rPr>
          <w:i/>
          <w:iCs/>
          <w:color w:val="ED7D31"/>
          <w:lang w:eastAsia="ja-JP"/>
        </w:rPr>
        <w:t>SearchRange</w:t>
      </w:r>
      <w:r w:rsidRPr="00A4559E">
        <w:rPr>
          <w:lang w:eastAsia="ja-JP"/>
        </w:rPr>
        <w:t>,</w:t>
      </w:r>
      <w:r>
        <w:rPr>
          <w:lang w:eastAsia="ja-JP"/>
        </w:rPr>
        <w:t xml:space="preserve"> and</w:t>
      </w:r>
      <w:r w:rsidRPr="00A4559E">
        <w:rPr>
          <w:lang w:eastAsia="ja-JP"/>
        </w:rPr>
        <w:t xml:space="preserve"> </w:t>
      </w:r>
      <w:r w:rsidRPr="00A4559E">
        <w:rPr>
          <w:rStyle w:val="Exprinline"/>
        </w:rPr>
        <w:t>−( 3 .. </w:t>
      </w:r>
      <w:r w:rsidRPr="00816342">
        <w:rPr>
          <w:i/>
          <w:iCs/>
          <w:color w:val="ED7D31"/>
          <w:lang w:eastAsia="ja-JP"/>
        </w:rPr>
        <w:t>int</w:t>
      </w:r>
      <w:r>
        <w:rPr>
          <w:rFonts w:hint="eastAsia"/>
          <w:i/>
          <w:iCs/>
          <w:color w:val="ED7D31"/>
          <w:lang w:eastAsia="zh-CN"/>
        </w:rPr>
        <w:t>erFrame</w:t>
      </w:r>
      <w:r w:rsidRPr="00816342">
        <w:rPr>
          <w:i/>
          <w:iCs/>
          <w:color w:val="ED7D31"/>
          <w:lang w:eastAsia="ja-JP"/>
        </w:rPr>
        <w:t>SearchRange</w:t>
      </w:r>
      <w:r w:rsidRPr="00816342" w:rsidDel="006C66DA">
        <w:rPr>
          <w:color w:val="70AD47"/>
          <w:lang w:eastAsia="ja-JP"/>
        </w:rPr>
        <w:t xml:space="preserve"> </w:t>
      </w:r>
      <w:r w:rsidRPr="00A4559E">
        <w:rPr>
          <w:rStyle w:val="Exprinline"/>
        </w:rPr>
        <w:t>)</w:t>
      </w:r>
      <w:r w:rsidRPr="00A4559E">
        <w:rPr>
          <w:lang w:eastAsia="ja-JP"/>
        </w:rPr>
        <w:t>.</w:t>
      </w:r>
    </w:p>
    <w:p w14:paraId="75134A7F" w14:textId="453F4F80" w:rsidR="007B0DDA" w:rsidRPr="00A4559E" w:rsidRDefault="007B0DDA" w:rsidP="007B0DDA">
      <w:pPr>
        <w:rPr>
          <w:lang w:eastAsia="ja-JP"/>
        </w:rPr>
      </w:pPr>
      <w:r w:rsidRPr="00A4559E">
        <w:rPr>
          <w:lang w:eastAsia="ja-JP"/>
        </w:rPr>
        <w:t xml:space="preserve">A predictor candidate shall be evaluated for each valid search index </w:t>
      </w:r>
      <w:r w:rsidRPr="00D35E12">
        <w:rPr>
          <w:rStyle w:val="VarNinline"/>
        </w:rPr>
        <w:t>centre</w:t>
      </w:r>
      <w:r>
        <w:rPr>
          <w:rStyle w:val="VarNinline"/>
        </w:rPr>
        <w:t>Ref</w:t>
      </w:r>
      <w:r w:rsidRPr="00A4559E">
        <w:rPr>
          <w:rStyle w:val="Exprinline"/>
        </w:rPr>
        <w:t> + </w:t>
      </w:r>
      <w:r>
        <w:rPr>
          <w:rStyle w:val="Var1inline"/>
        </w:rPr>
        <w:t>𝑖</w:t>
      </w:r>
      <w:r w:rsidRPr="00A4559E">
        <w:rPr>
          <w:lang w:eastAsia="ja-JP"/>
        </w:rPr>
        <w:t xml:space="preserve"> that is within the range specified by </w:t>
      </w:r>
      <w:r w:rsidRPr="00816342">
        <w:rPr>
          <w:i/>
          <w:iCs/>
          <w:color w:val="ED7D31"/>
          <w:lang w:eastAsia="ja-JP"/>
        </w:rPr>
        <w:t>int</w:t>
      </w:r>
      <w:r>
        <w:rPr>
          <w:rFonts w:hint="eastAsia"/>
          <w:i/>
          <w:iCs/>
          <w:color w:val="ED7D31"/>
          <w:lang w:eastAsia="zh-CN"/>
        </w:rPr>
        <w:t>erFrame</w:t>
      </w:r>
      <w:r w:rsidRPr="00816342">
        <w:rPr>
          <w:i/>
          <w:iCs/>
          <w:color w:val="ED7D31"/>
          <w:lang w:eastAsia="ja-JP"/>
        </w:rPr>
        <w:t>SearchRange</w:t>
      </w:r>
      <w:r w:rsidRPr="00816342" w:rsidDel="006C66DA">
        <w:rPr>
          <w:color w:val="70AD47"/>
          <w:lang w:eastAsia="ja-JP"/>
        </w:rPr>
        <w:t xml:space="preserve"> </w:t>
      </w:r>
      <w:r w:rsidRPr="00A4559E">
        <w:rPr>
          <w:lang w:eastAsia="ja-JP"/>
        </w:rPr>
        <w:t xml:space="preserve">and does not exceed the bounds of the </w:t>
      </w:r>
      <w:r>
        <w:rPr>
          <w:lang w:eastAsia="ja-JP"/>
        </w:rPr>
        <w:t>finest</w:t>
      </w:r>
      <w:r w:rsidRPr="00A4559E">
        <w:rPr>
          <w:lang w:eastAsia="ja-JP"/>
        </w:rPr>
        <w:t xml:space="preserve"> detail level</w:t>
      </w:r>
      <w:r>
        <w:rPr>
          <w:lang w:eastAsia="ja-JP"/>
        </w:rPr>
        <w:t xml:space="preserve"> of the reference slice</w:t>
      </w:r>
      <w:r w:rsidRPr="00A4559E">
        <w:rPr>
          <w:lang w:eastAsia="ja-JP"/>
        </w:rPr>
        <w:t>.</w:t>
      </w:r>
    </w:p>
    <w:p w14:paraId="001DE10D" w14:textId="77777777" w:rsidR="007B0DDA" w:rsidRDefault="007B0DDA" w:rsidP="007B0DDA">
      <w:pPr>
        <w:pStyle w:val="Code"/>
      </w:pPr>
      <w:r w:rsidRPr="00A4559E">
        <w:rPr>
          <w:lang w:eastAsia="ja-JP"/>
        </w:rPr>
        <w:t xml:space="preserve">if (Abs(i) ≤ </w:t>
      </w:r>
      <w:r w:rsidRPr="00FD1B36">
        <w:rPr>
          <w:lang w:eastAsia="ja-JP"/>
        </w:rPr>
        <w:t>interFrameSearchRange</w:t>
      </w:r>
      <w:r w:rsidRPr="00A4559E">
        <w:rPr>
          <w:lang w:eastAsia="ja-JP"/>
        </w:rPr>
        <w:t>)</w:t>
      </w:r>
      <w:r w:rsidRPr="00A4559E">
        <w:rPr>
          <w:lang w:eastAsia="ja-JP"/>
        </w:rPr>
        <w:br/>
        <w:t xml:space="preserve">  if (centre</w:t>
      </w:r>
      <w:r>
        <w:rPr>
          <w:lang w:eastAsia="ja-JP"/>
        </w:rPr>
        <w:t>Ref</w:t>
      </w:r>
      <w:r w:rsidRPr="00A4559E">
        <w:rPr>
          <w:lang w:eastAsia="ja-JP"/>
        </w:rPr>
        <w:t xml:space="preserve"> + i ≥ 0 &amp;&amp; centre</w:t>
      </w:r>
      <w:r>
        <w:rPr>
          <w:lang w:eastAsia="ja-JP"/>
        </w:rPr>
        <w:t>Ref</w:t>
      </w:r>
      <w:r w:rsidRPr="00A4559E">
        <w:rPr>
          <w:lang w:eastAsia="ja-JP"/>
        </w:rPr>
        <w:t xml:space="preserve"> + i &lt; </w:t>
      </w:r>
      <w:r>
        <w:rPr>
          <w:lang w:eastAsia="ja-JP"/>
        </w:rPr>
        <w:t>Ref</w:t>
      </w:r>
      <w:r w:rsidRPr="00A4559E">
        <w:rPr>
          <w:lang w:eastAsia="ja-JP"/>
        </w:rPr>
        <w:t>LodPtCnt)</w:t>
      </w:r>
      <w:r w:rsidRPr="00A4559E">
        <w:rPr>
          <w:lang w:eastAsia="ja-JP"/>
        </w:rPr>
        <w:br/>
        <w:t xml:space="preserve">    InsertPredictor(</w:t>
      </w:r>
      <w:r>
        <w:rPr>
          <w:lang w:eastAsia="ja-JP"/>
        </w:rPr>
        <w:t>Ref</w:t>
      </w:r>
      <w:r w:rsidRPr="00A4559E">
        <w:rPr>
          <w:lang w:eastAsia="ja-JP"/>
        </w:rPr>
        <w:t>LodPtIdx[centre</w:t>
      </w:r>
      <w:r>
        <w:rPr>
          <w:lang w:eastAsia="ja-JP"/>
        </w:rPr>
        <w:t>Ref</w:t>
      </w:r>
      <w:r w:rsidRPr="00A4559E">
        <w:rPr>
          <w:lang w:eastAsia="ja-JP"/>
        </w:rPr>
        <w:t xml:space="preserve"> + i]</w:t>
      </w:r>
      <w:r>
        <w:rPr>
          <w:lang w:eastAsia="ja-JP"/>
        </w:rPr>
        <w:t>, 1</w:t>
      </w:r>
      <w:r w:rsidRPr="00A4559E">
        <w:rPr>
          <w:lang w:eastAsia="ja-JP"/>
        </w:rPr>
        <w:t>)</w:t>
      </w:r>
    </w:p>
    <w:p w14:paraId="154F6D64" w14:textId="77777777" w:rsidR="007B0DDA" w:rsidRPr="004F2A4F" w:rsidRDefault="007B0DDA" w:rsidP="007B0DDA">
      <w:pPr>
        <w:pStyle w:val="4"/>
        <w:numPr>
          <w:ilvl w:val="3"/>
          <w:numId w:val="1"/>
        </w:numPr>
      </w:pPr>
      <w:bookmarkStart w:id="2668" w:name="_Ref155280675"/>
      <w:r>
        <w:t>Predictor set pruning and generation of prediction weights</w:t>
      </w:r>
      <w:bookmarkEnd w:id="2665"/>
      <w:bookmarkEnd w:id="2668"/>
      <w:r>
        <w:fldChar w:fldCharType="begin" w:fldLock="1"/>
      </w:r>
      <w:r>
        <w:rPr>
          <w:rStyle w:val="HdgMarker"/>
        </w:rPr>
        <w:instrText>Q</w:instrText>
      </w:r>
      <w:r>
        <w:instrText>UOTE "" \* Charformat</w:instrText>
      </w:r>
      <w:r>
        <w:fldChar w:fldCharType="end"/>
      </w:r>
    </w:p>
    <w:p w14:paraId="23245B9D" w14:textId="77777777" w:rsidR="007B0DDA" w:rsidRPr="00A4559E" w:rsidRDefault="007B0DDA" w:rsidP="007B0DDA">
      <w:pPr>
        <w:rPr>
          <w:lang w:eastAsia="ja-JP"/>
        </w:rPr>
      </w:pPr>
      <w:r w:rsidRPr="00A4559E">
        <w:rPr>
          <w:lang w:eastAsia="ja-JP"/>
        </w:rPr>
        <w:t>After the predictor search for a refinement point is complete, its predictor set shall be pruned, weights computed for each qualifying predictor and the predictors ordered according to weight.</w:t>
      </w:r>
    </w:p>
    <w:p w14:paraId="44DB666A" w14:textId="77777777" w:rsidR="007B0DDA" w:rsidRPr="00A4559E" w:rsidRDefault="007B0DDA" w:rsidP="007B0DDA">
      <w:pPr>
        <w:rPr>
          <w:lang w:eastAsia="ja-JP"/>
        </w:rPr>
      </w:pPr>
      <w:r w:rsidRPr="00A4559E">
        <w:rPr>
          <w:lang w:eastAsia="ja-JP"/>
        </w:rPr>
        <w:t>The size of the predictor set shall be limited to</w:t>
      </w:r>
      <w:r>
        <w:rPr>
          <w:rFonts w:eastAsia="MS Mincho"/>
          <w:lang w:eastAsia="ja-JP"/>
        </w:rPr>
        <w:t xml:space="preserve"> </w:t>
      </w:r>
      <w:r w:rsidRPr="00A4559E">
        <w:rPr>
          <w:rStyle w:val="Synvarinline"/>
        </w:rPr>
        <w:t>pred_set_size_minus1</w:t>
      </w:r>
      <w:r w:rsidRPr="00A4559E">
        <w:rPr>
          <w:rStyle w:val="Exprinline"/>
        </w:rPr>
        <w:t> + 1</w:t>
      </w:r>
      <w:r w:rsidRPr="00A4559E">
        <w:rPr>
          <w:lang w:eastAsia="ja-JP"/>
        </w:rPr>
        <w:t xml:space="preserve"> elements by discarding the furthest predictors if necessary.</w:t>
      </w:r>
    </w:p>
    <w:p w14:paraId="2FF4CE65" w14:textId="77777777" w:rsidR="007B0DDA" w:rsidRPr="00A4559E" w:rsidRDefault="007B0DDA" w:rsidP="007B0DDA">
      <w:pPr>
        <w:pStyle w:val="Code"/>
        <w:rPr>
          <w:lang w:eastAsia="ja-JP"/>
        </w:rPr>
      </w:pPr>
      <w:r w:rsidRPr="00A4559E">
        <w:rPr>
          <w:lang w:eastAsia="ja-JP"/>
        </w:rPr>
        <w:t>PredCnt[PtIdx] = Min(</w:t>
      </w:r>
      <w:r>
        <w:rPr>
          <w:rFonts w:eastAsia="MS Mincho"/>
          <w:lang w:eastAsia="ja-JP"/>
        </w:rPr>
        <w:t>pred_set_size_minus1 + 1</w:t>
      </w:r>
      <w:r w:rsidRPr="00A4559E">
        <w:rPr>
          <w:lang w:eastAsia="ja-JP"/>
        </w:rPr>
        <w:t>, PredCnt[PtIdx])</w:t>
      </w:r>
    </w:p>
    <w:p w14:paraId="5D9EC305" w14:textId="77777777" w:rsidR="007B0DDA" w:rsidRPr="00A4559E" w:rsidRDefault="007B0DDA" w:rsidP="007B0DDA">
      <w:pPr>
        <w:rPr>
          <w:lang w:eastAsia="ja-JP"/>
        </w:rPr>
      </w:pPr>
      <w:r w:rsidRPr="00594510">
        <w:rPr>
          <w:lang w:eastAsia="zh-CN"/>
        </w:rPr>
        <w:t xml:space="preserve">When </w:t>
      </w:r>
      <w:r w:rsidRPr="00594510">
        <w:rPr>
          <w:bCs/>
          <w:noProof/>
          <w:color w:val="70AD47" w:themeColor="accent6"/>
          <w:lang w:eastAsia="zh-CN"/>
        </w:rPr>
        <w:t>cross_attr_prediction_enabled</w:t>
      </w:r>
      <w:r>
        <w:rPr>
          <w:bCs/>
          <w:noProof/>
          <w:color w:val="70AD47" w:themeColor="accent6"/>
          <w:lang w:eastAsia="zh-CN"/>
        </w:rPr>
        <w:t>_this_type</w:t>
      </w:r>
      <w:r w:rsidRPr="00594510">
        <w:rPr>
          <w:bCs/>
          <w:noProof/>
          <w:color w:val="70AD47" w:themeColor="accent6"/>
          <w:lang w:eastAsia="zh-CN"/>
        </w:rPr>
        <w:t xml:space="preserve"> </w:t>
      </w:r>
      <w:r w:rsidRPr="005E438E">
        <w:rPr>
          <w:bCs/>
          <w:noProof/>
          <w:lang w:eastAsia="zh-CN"/>
        </w:rPr>
        <w:t>is 0</w:t>
      </w:r>
      <w:r w:rsidRPr="00594510">
        <w:rPr>
          <w:lang w:eastAsia="zh-CN"/>
        </w:rPr>
        <w:t>,</w:t>
      </w:r>
      <w:r>
        <w:rPr>
          <w:lang w:eastAsia="zh-CN"/>
        </w:rPr>
        <w:t xml:space="preserve"> p</w:t>
      </w:r>
      <w:r w:rsidRPr="00A4559E">
        <w:rPr>
          <w:lang w:eastAsia="ja-JP"/>
        </w:rPr>
        <w:t>redictor weights shall be calculated using the biased squared distance between each predictor and the current point.</w:t>
      </w:r>
    </w:p>
    <w:p w14:paraId="2EAC77DA" w14:textId="77777777" w:rsidR="007B0DDA" w:rsidRPr="007F75DC" w:rsidRDefault="007B0DDA" w:rsidP="007B0DDA">
      <w:pPr>
        <w:pStyle w:val="Code"/>
        <w:rPr>
          <w:lang w:val="es-ES" w:eastAsia="ja-JP"/>
        </w:rPr>
      </w:pPr>
      <w:r w:rsidRPr="007F75DC">
        <w:rPr>
          <w:lang w:val="es-ES" w:eastAsia="ja-JP"/>
        </w:rPr>
        <w:lastRenderedPageBreak/>
        <w:t>for (ni = 0; ni &lt; PredCnt[PtIdx]; ni++)</w:t>
      </w:r>
      <w:r w:rsidRPr="007F75DC">
        <w:rPr>
          <w:lang w:val="es-ES" w:eastAsia="ja-JP"/>
        </w:rPr>
        <w:br/>
        <w:t xml:space="preserve">  dist[ni] = BiasedNorm2(PtIdx, PredPtIdx[PtIdx][ni], 0, PredPtRef[PtIdx][ni])</w:t>
      </w:r>
      <w:r w:rsidRPr="007F75DC">
        <w:rPr>
          <w:lang w:val="es-ES" w:eastAsia="ja-JP"/>
        </w:rPr>
        <w:br/>
        <w:t xml:space="preserve">    + PredPtRef[PtIdx][ni] ? 1 : 0</w:t>
      </w:r>
    </w:p>
    <w:p w14:paraId="297EA24A" w14:textId="77777777" w:rsidR="007B0DDA" w:rsidRPr="00A4559E" w:rsidRDefault="007B0DDA" w:rsidP="007B0DDA">
      <w:pPr>
        <w:rPr>
          <w:lang w:eastAsia="ja-JP"/>
        </w:rPr>
      </w:pPr>
      <w:r w:rsidRPr="00A4559E">
        <w:rPr>
          <w:lang w:eastAsia="ja-JP"/>
        </w:rPr>
        <w:t>If the first predictor is spatially coincident with the current point, all other predictors shall be discarded.</w:t>
      </w:r>
    </w:p>
    <w:p w14:paraId="7A24BE48" w14:textId="77777777" w:rsidR="007B0DDA" w:rsidRPr="00A4559E" w:rsidRDefault="007B0DDA" w:rsidP="007B0DDA">
      <w:pPr>
        <w:pStyle w:val="Code"/>
        <w:rPr>
          <w:lang w:eastAsia="ja-JP"/>
        </w:rPr>
      </w:pPr>
      <w:r w:rsidRPr="00A4559E">
        <w:rPr>
          <w:lang w:eastAsia="ja-JP"/>
        </w:rPr>
        <w:t>if (dist[0] == 0)</w:t>
      </w:r>
      <w:r w:rsidRPr="00A4559E">
        <w:rPr>
          <w:lang w:eastAsia="ja-JP"/>
        </w:rPr>
        <w:br/>
        <w:t xml:space="preserve">  PredCnt[PtIdx] = 1</w:t>
      </w:r>
    </w:p>
    <w:p w14:paraId="6EA4C258" w14:textId="77777777" w:rsidR="007B0DDA" w:rsidRPr="00A4559E" w:rsidRDefault="007B0DDA" w:rsidP="007B0DDA">
      <w:pPr>
        <w:pStyle w:val="NormalKWN"/>
        <w:rPr>
          <w:lang w:eastAsia="ja-JP"/>
        </w:rPr>
      </w:pPr>
      <w:r w:rsidRPr="00A4559E">
        <w:rPr>
          <w:lang w:eastAsia="ja-JP"/>
        </w:rPr>
        <w:t xml:space="preserve">When </w:t>
      </w:r>
      <w:r w:rsidRPr="00A4559E">
        <w:rPr>
          <w:rStyle w:val="Synvarinline"/>
        </w:rPr>
        <w:t>lod_scalability_enabled</w:t>
      </w:r>
      <w:r w:rsidRPr="00A4559E">
        <w:rPr>
          <w:lang w:eastAsia="ja-JP"/>
        </w:rPr>
        <w:t xml:space="preserve"> is 1, predictors with an unbiased squared distance greater than a threshold shall be discarded</w:t>
      </w:r>
      <w:r>
        <w:rPr>
          <w:lang w:eastAsia="ja-JP"/>
        </w:rPr>
        <w:t>.</w:t>
      </w:r>
    </w:p>
    <w:p w14:paraId="41C0A347" w14:textId="77777777" w:rsidR="007B0DDA" w:rsidRPr="00A4559E" w:rsidRDefault="007B0DDA" w:rsidP="007B0DDA">
      <w:pPr>
        <w:pStyle w:val="Code"/>
        <w:rPr>
          <w:lang w:eastAsia="ja-JP"/>
        </w:rPr>
      </w:pPr>
      <w:r w:rsidRPr="00A4559E">
        <w:rPr>
          <w:lang w:eastAsia="ja-JP"/>
        </w:rPr>
        <w:t>if (lod_scalability_enabled) {</w:t>
      </w:r>
      <w:r w:rsidRPr="00A4559E">
        <w:rPr>
          <w:lang w:eastAsia="ja-JP"/>
        </w:rPr>
        <w:br/>
        <w:t xml:space="preserve">  threshold = 3 × (pred_max_range_minus1 + 1) &lt;&lt; 2 × Lvl</w:t>
      </w:r>
      <w:r w:rsidRPr="00A4559E">
        <w:rPr>
          <w:lang w:eastAsia="ja-JP"/>
        </w:rPr>
        <w:br/>
        <w:t xml:space="preserve">  for (ni = 1; ni &lt; PredCnt[PtIdx]; ni++)</w:t>
      </w:r>
      <w:r w:rsidRPr="00A4559E">
        <w:rPr>
          <w:lang w:eastAsia="ja-JP"/>
        </w:rPr>
        <w:br/>
        <w:t xml:space="preserve">    if (Norm2(ptIdx, PredPtIdx[PtIdx][ni]</w:t>
      </w:r>
      <w:r>
        <w:rPr>
          <w:lang w:eastAsia="ja-JP"/>
        </w:rPr>
        <w:t>, 0, 0</w:t>
      </w:r>
      <w:r w:rsidRPr="00A4559E">
        <w:rPr>
          <w:lang w:eastAsia="ja-JP"/>
        </w:rPr>
        <w:t>) &gt; threshold) {</w:t>
      </w:r>
      <w:r w:rsidRPr="00A4559E">
        <w:rPr>
          <w:lang w:eastAsia="ja-JP"/>
        </w:rPr>
        <w:br/>
        <w:t xml:space="preserve">      PredCnt[PtIdx] = ni</w:t>
      </w:r>
      <w:r w:rsidRPr="00A4559E">
        <w:rPr>
          <w:lang w:eastAsia="ja-JP"/>
        </w:rPr>
        <w:br/>
        <w:t xml:space="preserve">      break</w:t>
      </w:r>
      <w:r w:rsidRPr="00A4559E">
        <w:rPr>
          <w:lang w:eastAsia="ja-JP"/>
        </w:rPr>
        <w:br/>
        <w:t xml:space="preserve">    }</w:t>
      </w:r>
      <w:r w:rsidRPr="00A4559E">
        <w:rPr>
          <w:lang w:eastAsia="ja-JP"/>
        </w:rPr>
        <w:br/>
        <w:t>}</w:t>
      </w:r>
    </w:p>
    <w:p w14:paraId="1644B7A2" w14:textId="77777777" w:rsidR="007B0DDA" w:rsidRDefault="007B0DDA" w:rsidP="007B0DDA">
      <w:pPr>
        <w:rPr>
          <w:lang w:eastAsia="ja-JP"/>
        </w:rPr>
      </w:pPr>
      <w:r w:rsidRPr="00594510">
        <w:rPr>
          <w:lang w:eastAsia="zh-CN"/>
        </w:rPr>
        <w:t xml:space="preserve">When </w:t>
      </w:r>
      <w:r w:rsidRPr="00594510">
        <w:rPr>
          <w:bCs/>
          <w:noProof/>
          <w:color w:val="70AD47" w:themeColor="accent6"/>
          <w:lang w:eastAsia="zh-CN"/>
        </w:rPr>
        <w:t>cross_attr_prediction_enabled</w:t>
      </w:r>
      <w:r>
        <w:rPr>
          <w:bCs/>
          <w:noProof/>
          <w:color w:val="70AD47" w:themeColor="accent6"/>
          <w:lang w:eastAsia="zh-CN"/>
        </w:rPr>
        <w:t>_this_type</w:t>
      </w:r>
      <w:r w:rsidRPr="00594510">
        <w:rPr>
          <w:bCs/>
          <w:noProof/>
          <w:color w:val="70AD47" w:themeColor="accent6"/>
          <w:lang w:eastAsia="zh-CN"/>
        </w:rPr>
        <w:t xml:space="preserve"> </w:t>
      </w:r>
      <w:r w:rsidRPr="00010BFC">
        <w:rPr>
          <w:bCs/>
          <w:noProof/>
          <w:lang w:eastAsia="zh-CN"/>
        </w:rPr>
        <w:t>is 1</w:t>
      </w:r>
      <w:r w:rsidRPr="00594510">
        <w:rPr>
          <w:lang w:eastAsia="zh-CN"/>
        </w:rPr>
        <w:t xml:space="preserve">, </w:t>
      </w:r>
      <w:r>
        <w:rPr>
          <w:lang w:eastAsia="zh-CN"/>
        </w:rPr>
        <w:t xml:space="preserve">predictor weights shall be calculated using the </w:t>
      </w:r>
      <w:r w:rsidRPr="00594510">
        <w:rPr>
          <w:lang w:eastAsia="ja-JP"/>
        </w:rPr>
        <w:t>overall distance</w:t>
      </w:r>
      <w:r>
        <w:rPr>
          <w:lang w:eastAsia="ja-JP"/>
        </w:rPr>
        <w:t xml:space="preserve"> </w:t>
      </w:r>
      <w:r w:rsidRPr="00A4559E">
        <w:rPr>
          <w:lang w:eastAsia="ja-JP"/>
        </w:rPr>
        <w:t>between each predictor and the current point</w:t>
      </w:r>
    </w:p>
    <w:p w14:paraId="65457759" w14:textId="77777777" w:rsidR="007B0DDA" w:rsidRDefault="007B0DDA" w:rsidP="007B0DDA">
      <w:pPr>
        <w:keepLines/>
        <w:spacing w:line="200" w:lineRule="atLeast"/>
        <w:jc w:val="left"/>
        <w:rPr>
          <w:rFonts w:ascii="Courier New" w:eastAsia="Yu Mincho" w:hAnsi="Courier New"/>
          <w:noProof/>
          <w:sz w:val="18"/>
          <w:lang w:eastAsia="ja-JP"/>
        </w:rPr>
      </w:pPr>
      <w:r w:rsidRPr="00594510">
        <w:rPr>
          <w:rFonts w:ascii="Courier New" w:hAnsi="Courier New"/>
          <w:noProof/>
          <w:sz w:val="18"/>
          <w:lang w:eastAsia="ja-JP"/>
        </w:rPr>
        <w:t>for (ni = 0; ni &lt; PredCnt[PtIdx]; ni++</w:t>
      </w:r>
      <w:r w:rsidRPr="00594510">
        <w:rPr>
          <w:rFonts w:ascii="Courier New" w:hAnsi="Courier New"/>
          <w:noProof/>
          <w:sz w:val="18"/>
          <w:lang w:eastAsia="ja-JP"/>
        </w:rPr>
        <w:br/>
        <w:t xml:space="preserve">  dist[ni] = overAllDist[ni]</w:t>
      </w:r>
    </w:p>
    <w:p w14:paraId="350085B2" w14:textId="7547CFD0" w:rsidR="007B0DDA" w:rsidRDefault="007B0DDA" w:rsidP="007B0DDA">
      <w:pPr>
        <w:rPr>
          <w:lang w:eastAsia="ja-JP"/>
        </w:rPr>
      </w:pPr>
      <w:r w:rsidRPr="00D34284">
        <w:rPr>
          <w:rFonts w:eastAsia="Yu Mincho"/>
          <w:lang w:eastAsia="ja-JP"/>
        </w:rPr>
        <w:t xml:space="preserve">The </w:t>
      </w:r>
      <w:r w:rsidRPr="00594510">
        <w:rPr>
          <w:lang w:eastAsia="ja-JP"/>
        </w:rPr>
        <w:t>overall distance</w:t>
      </w:r>
      <w:r w:rsidRPr="00D34284">
        <w:rPr>
          <w:rFonts w:eastAsia="Yu Mincho"/>
          <w:lang w:eastAsia="ja-JP"/>
        </w:rPr>
        <w:t xml:space="preserve"> is a weighted combination of the geometry distance and the attribute distance</w:t>
      </w:r>
      <w:r>
        <w:rPr>
          <w:rFonts w:eastAsia="Yu Mincho"/>
          <w:lang w:eastAsia="ja-JP"/>
        </w:rPr>
        <w:t xml:space="preserve"> and shall be </w:t>
      </w:r>
      <w:r>
        <w:rPr>
          <w:color w:val="101214"/>
          <w:shd w:val="clear" w:color="auto" w:fill="FFFFFF"/>
        </w:rPr>
        <w:t xml:space="preserve">stored in array </w:t>
      </w:r>
      <w:r w:rsidRPr="000F76EE">
        <w:rPr>
          <w:rStyle w:val="ExprNameinline"/>
          <w:rFonts w:eastAsia="Malgun Gothic"/>
          <w:szCs w:val="20"/>
        </w:rPr>
        <w:t>overAllDist[</w:t>
      </w:r>
      <w:r w:rsidRPr="000F76EE">
        <w:rPr>
          <w:rStyle w:val="VarNinline"/>
        </w:rPr>
        <w:t>ni</w:t>
      </w:r>
      <w:r w:rsidRPr="000F76EE">
        <w:rPr>
          <w:rStyle w:val="ExprNameinline"/>
          <w:rFonts w:eastAsia="Malgun Gothic"/>
          <w:szCs w:val="20"/>
        </w:rPr>
        <w:t>]</w:t>
      </w:r>
      <w:r>
        <w:rPr>
          <w:color w:val="101214"/>
          <w:shd w:val="clear" w:color="auto" w:fill="FFFFFF"/>
        </w:rPr>
        <w:t xml:space="preserve">, </w:t>
      </w:r>
      <w:r w:rsidRPr="005E438E">
        <w:rPr>
          <w:rStyle w:val="VarNinline"/>
        </w:rPr>
        <w:t>ni</w:t>
      </w:r>
      <w:r>
        <w:rPr>
          <w:color w:val="101214"/>
          <w:shd w:val="clear" w:color="auto" w:fill="FFFFFF"/>
        </w:rPr>
        <w:t xml:space="preserve"> = </w:t>
      </w:r>
      <w:r w:rsidRPr="001A38FF">
        <w:rPr>
          <w:rStyle w:val="Exprinline"/>
        </w:rPr>
        <w:t>0 .. </w:t>
      </w:r>
      <w:r w:rsidRPr="00A739CE">
        <w:rPr>
          <w:rStyle w:val="ExprNameinline"/>
        </w:rPr>
        <w:t>PredCnt</w:t>
      </w:r>
      <w:r>
        <w:rPr>
          <w:rStyle w:val="Exprinline"/>
        </w:rPr>
        <w:t>[ </w:t>
      </w:r>
      <w:r w:rsidRPr="00D35E12">
        <w:rPr>
          <w:rStyle w:val="VarNinline"/>
        </w:rPr>
        <w:t>PtIdx</w:t>
      </w:r>
      <w:r>
        <w:rPr>
          <w:rStyle w:val="Exprinline"/>
        </w:rPr>
        <w:t> ]</w:t>
      </w:r>
      <w:r w:rsidRPr="001A38FF">
        <w:rPr>
          <w:rStyle w:val="Exprinline"/>
        </w:rPr>
        <w:t> − 1</w:t>
      </w:r>
      <w:r w:rsidRPr="00D34284">
        <w:rPr>
          <w:rFonts w:eastAsia="Yu Mincho"/>
          <w:lang w:eastAsia="ja-JP"/>
        </w:rPr>
        <w:t>.</w:t>
      </w:r>
      <w:r w:rsidRPr="00902646">
        <w:rPr>
          <w:lang w:eastAsia="zh-CN"/>
        </w:rPr>
        <w:t xml:space="preserve"> </w:t>
      </w:r>
      <w:r w:rsidR="009071F4">
        <w:rPr>
          <w:rFonts w:eastAsia="Malgun Gothic" w:hint="eastAsia"/>
          <w:lang w:eastAsia="ko-KR"/>
        </w:rPr>
        <w:t xml:space="preserve"> </w:t>
      </w:r>
      <w:r>
        <w:rPr>
          <w:lang w:eastAsia="zh-CN"/>
        </w:rPr>
        <w:t xml:space="preserve">The geometry distance is defined as </w:t>
      </w:r>
      <w:r w:rsidRPr="00A4559E">
        <w:rPr>
          <w:lang w:eastAsia="ja-JP"/>
        </w:rPr>
        <w:t>the spatial distance</w:t>
      </w:r>
      <w:r>
        <w:rPr>
          <w:lang w:eastAsia="ja-JP"/>
        </w:rPr>
        <w:t xml:space="preserve"> which </w:t>
      </w:r>
      <w:r w:rsidRPr="00A4559E">
        <w:rPr>
          <w:lang w:eastAsia="ja-JP"/>
        </w:rPr>
        <w:t xml:space="preserve">shall be calculated as the biased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sidRPr="00A4559E">
        <w:rPr>
          <w:lang w:eastAsia="ja-JP"/>
        </w:rPr>
        <w:t xml:space="preserve"> norm weighted by </w:t>
      </w:r>
      <w:r w:rsidRPr="00A739CE">
        <w:rPr>
          <w:rStyle w:val="ExprNameinline"/>
        </w:rPr>
        <w:t>PredBias</w:t>
      </w:r>
      <w:r w:rsidRPr="00A4559E">
        <w:rPr>
          <w:lang w:eastAsia="ja-JP"/>
        </w:rPr>
        <w:t>.</w:t>
      </w:r>
      <w:r w:rsidRPr="00902646">
        <w:rPr>
          <w:lang w:eastAsia="zh-CN"/>
        </w:rPr>
        <w:t xml:space="preserve"> </w:t>
      </w:r>
      <w:r w:rsidR="009071F4">
        <w:rPr>
          <w:rFonts w:eastAsia="Malgun Gothic" w:hint="eastAsia"/>
          <w:lang w:eastAsia="ko-KR"/>
        </w:rPr>
        <w:t xml:space="preserve"> </w:t>
      </w:r>
      <w:r>
        <w:rPr>
          <w:lang w:eastAsia="zh-CN"/>
        </w:rPr>
        <w:t xml:space="preserve">The attribute distance is defined as </w:t>
      </w:r>
      <w:r>
        <w:rPr>
          <w:lang w:eastAsia="ja-JP"/>
        </w:rPr>
        <w:t xml:space="preserve">the sum of the absolute difference in attribute value for each component. </w:t>
      </w:r>
    </w:p>
    <w:p w14:paraId="7015DADF" w14:textId="2CDE60C7" w:rsidR="007B0DDA" w:rsidRPr="00AF691A" w:rsidRDefault="007B0DDA" w:rsidP="00AF691A">
      <w:pPr>
        <w:pStyle w:val="Code"/>
      </w:pPr>
      <w:r w:rsidRPr="00AF691A">
        <w:t>overAllDist[ni] = geomDis + attrWeight * attrDis</w:t>
      </w:r>
      <w:r w:rsidRPr="00AF691A">
        <w:br/>
        <w:t xml:space="preserve">  where</w:t>
      </w:r>
      <w:r w:rsidRPr="00AF691A">
        <w:br/>
        <w:t xml:space="preserve">    geomDis = BiasedNorm1(PtIdx, PredPtIdx[PtIdx][ni], 0, 0)</w:t>
      </w:r>
      <w:r w:rsidRPr="00AF691A">
        <w:br/>
        <w:t xml:space="preserve">    attrDis = 0</w:t>
      </w:r>
      <w:r w:rsidRPr="00AF691A">
        <w:br/>
        <w:t xml:space="preserve">    for(i = 0; i &lt; attr_components_minus1[</w:t>
      </w:r>
      <w:r w:rsidRPr="00773264">
        <w:t>refAttrIdx</w:t>
      </w:r>
      <w:r w:rsidRPr="00AF691A">
        <w:t>] + 1; i++)</w:t>
      </w:r>
      <w:r w:rsidRPr="00AF691A">
        <w:br/>
        <w:t xml:space="preserve">      attrDis += Abs(RecCloudAttr[ ptIdx ][ </w:t>
      </w:r>
      <w:r w:rsidRPr="00773264">
        <w:t>refAttrIdx</w:t>
      </w:r>
      <w:r w:rsidRPr="00AF691A">
        <w:t>][i] -</w:t>
      </w:r>
      <w:r w:rsidRPr="00AF691A">
        <w:br/>
        <w:t xml:space="preserve">      </w:t>
      </w:r>
      <w:r w:rsidR="00543374">
        <w:rPr>
          <w:rFonts w:eastAsia="宋体" w:hint="eastAsia"/>
          <w:lang w:eastAsia="zh-CN"/>
        </w:rPr>
        <w:t xml:space="preserve">  </w:t>
      </w:r>
      <w:r w:rsidRPr="00AF691A">
        <w:t>RecCloudAttr[PredPtIdx[PtIdx][ni]][ </w:t>
      </w:r>
      <w:r w:rsidRPr="00773264">
        <w:t>refAttrIdx</w:t>
      </w:r>
      <w:r w:rsidRPr="00AF691A">
        <w:t>][i])</w:t>
      </w:r>
    </w:p>
    <w:p w14:paraId="117A9BB8" w14:textId="77777777" w:rsidR="007B0DDA" w:rsidRPr="00594510" w:rsidRDefault="007B0DDA" w:rsidP="007B0DDA">
      <w:pPr>
        <w:rPr>
          <w:lang w:eastAsia="ja-JP"/>
        </w:rPr>
      </w:pPr>
      <w:r w:rsidRPr="00594510">
        <w:rPr>
          <w:lang w:eastAsia="ja-JP"/>
        </w:rPr>
        <w:t xml:space="preserve">The attribute weight </w:t>
      </w:r>
      <w:r w:rsidRPr="00457B4E">
        <w:rPr>
          <w:i/>
          <w:iCs/>
          <w:color w:val="ED7D31"/>
          <w:lang w:eastAsia="ja-JP"/>
        </w:rPr>
        <w:t>attrWeight</w:t>
      </w:r>
      <w:r>
        <w:rPr>
          <w:lang w:eastAsia="ja-JP"/>
        </w:rPr>
        <w:t xml:space="preserve"> </w:t>
      </w:r>
      <w:r w:rsidRPr="00594510">
        <w:rPr>
          <w:lang w:eastAsia="ja-JP"/>
        </w:rPr>
        <w:t xml:space="preserve">which is defined by the weight of </w:t>
      </w:r>
      <w:r>
        <w:rPr>
          <w:lang w:eastAsia="zh-CN"/>
        </w:rPr>
        <w:t>attribute distance</w:t>
      </w:r>
      <w:r w:rsidRPr="00594510">
        <w:rPr>
          <w:lang w:eastAsia="ja-JP"/>
        </w:rPr>
        <w:t xml:space="preserve"> shall be determined</w:t>
      </w:r>
      <w:r>
        <w:rPr>
          <w:lang w:eastAsia="ja-JP"/>
        </w:rPr>
        <w:t xml:space="preserve"> </w:t>
      </w:r>
      <w:r>
        <w:rPr>
          <w:rFonts w:hint="eastAsia"/>
          <w:lang w:eastAsia="zh-CN"/>
        </w:rPr>
        <w:t>as</w:t>
      </w:r>
      <w:r w:rsidRPr="00594510">
        <w:rPr>
          <w:lang w:eastAsia="ja-JP"/>
        </w:rPr>
        <w:t>:</w:t>
      </w:r>
    </w:p>
    <w:p w14:paraId="27B49B51" w14:textId="307639E9" w:rsidR="007B0DDA" w:rsidRPr="00D06A6B" w:rsidRDefault="007B0DDA" w:rsidP="007B0DDA">
      <w:pPr>
        <w:keepLines/>
        <w:spacing w:line="200" w:lineRule="atLeast"/>
        <w:jc w:val="left"/>
        <w:rPr>
          <w:rFonts w:ascii="Courier New" w:eastAsia="Yu Mincho" w:hAnsi="Courier New"/>
          <w:noProof/>
          <w:sz w:val="18"/>
          <w:lang w:eastAsia="ja-JP"/>
        </w:rPr>
      </w:pPr>
      <w:r w:rsidRPr="00594510">
        <w:rPr>
          <w:rFonts w:ascii="Courier New" w:hAnsi="Courier New"/>
          <w:noProof/>
          <w:sz w:val="18"/>
        </w:rPr>
        <w:fldChar w:fldCharType="begin"/>
      </w:r>
      <w:r w:rsidRPr="00594510">
        <w:rPr>
          <w:rFonts w:ascii="Courier New" w:hAnsi="Courier New"/>
          <w:noProof/>
          <w:sz w:val="18"/>
        </w:rPr>
        <w:instrText>XE BiasedNorm1 \t "</w:instrText>
      </w:r>
      <w:r w:rsidRPr="00594510">
        <w:rPr>
          <w:rFonts w:ascii="Courier New" w:hAnsi="Courier New"/>
          <w:noProof/>
          <w:sz w:val="18"/>
        </w:rPr>
        <w:fldChar w:fldCharType="begin" w:fldLock="1"/>
      </w:r>
      <w:r w:rsidRPr="00594510">
        <w:rPr>
          <w:rFonts w:ascii="Courier New" w:hAnsi="Courier New"/>
          <w:noProof/>
          <w:sz w:val="18"/>
        </w:rPr>
        <w:instrText>STYLEREF HdgMarker \w</w:instrText>
      </w:r>
      <w:r w:rsidRPr="00594510">
        <w:rPr>
          <w:rFonts w:ascii="Courier New" w:hAnsi="Courier New"/>
          <w:noProof/>
          <w:sz w:val="18"/>
        </w:rPr>
        <w:fldChar w:fldCharType="separate"/>
      </w:r>
      <w:r w:rsidRPr="00594510">
        <w:rPr>
          <w:rFonts w:ascii="Courier New" w:hAnsi="Courier New"/>
          <w:noProof/>
          <w:sz w:val="18"/>
        </w:rPr>
        <w:instrText>10.6.6.5</w:instrText>
      </w:r>
      <w:r w:rsidRPr="00594510">
        <w:rPr>
          <w:rFonts w:ascii="Courier New" w:hAnsi="Courier New"/>
          <w:noProof/>
          <w:sz w:val="18"/>
        </w:rPr>
        <w:fldChar w:fldCharType="end"/>
      </w:r>
      <w:r w:rsidRPr="00594510">
        <w:rPr>
          <w:rFonts w:ascii="Courier New" w:hAnsi="Courier New"/>
          <w:noProof/>
          <w:sz w:val="18"/>
        </w:rPr>
        <w:instrText>"</w:instrText>
      </w:r>
      <w:r w:rsidRPr="00594510">
        <w:rPr>
          <w:rFonts w:ascii="Courier New" w:hAnsi="Courier New"/>
          <w:noProof/>
          <w:sz w:val="18"/>
        </w:rPr>
        <w:br/>
      </w:r>
      <w:r w:rsidRPr="00594510">
        <w:rPr>
          <w:rFonts w:ascii="Courier New" w:hAnsi="Courier New"/>
          <w:noProof/>
          <w:sz w:val="18"/>
        </w:rPr>
        <w:fldChar w:fldCharType="end"/>
      </w:r>
      <w:bookmarkStart w:id="2669" w:name="_Hlk147743421"/>
      <w:r w:rsidRPr="00594510">
        <w:rPr>
          <w:rFonts w:ascii="Courier New" w:hAnsi="Courier New"/>
          <w:noProof/>
          <w:sz w:val="18"/>
        </w:rPr>
        <w:t>attrWeight</w:t>
      </w:r>
      <w:r>
        <w:rPr>
          <w:rFonts w:ascii="Courier New" w:hAnsi="Courier New"/>
          <w:noProof/>
          <w:sz w:val="18"/>
        </w:rPr>
        <w:t xml:space="preserve"> </w:t>
      </w:r>
      <w:r w:rsidRPr="00594510">
        <w:rPr>
          <w:rFonts w:ascii="Courier New" w:hAnsi="Courier New"/>
          <w:noProof/>
          <w:sz w:val="18"/>
        </w:rPr>
        <w:t>=</w:t>
      </w:r>
      <w:r>
        <w:rPr>
          <w:rFonts w:ascii="Courier New" w:hAnsi="Courier New"/>
          <w:noProof/>
          <w:sz w:val="18"/>
        </w:rPr>
        <w:t xml:space="preserve"> </w:t>
      </w:r>
      <w:r w:rsidRPr="00594510">
        <w:rPr>
          <w:rFonts w:ascii="Courier New" w:hAnsi="Courier New"/>
          <w:noProof/>
          <w:sz w:val="18"/>
        </w:rPr>
        <w:t>lambda</w:t>
      </w:r>
      <w:r>
        <w:rPr>
          <w:rFonts w:ascii="Courier New" w:hAnsi="Courier New"/>
          <w:noProof/>
          <w:sz w:val="18"/>
        </w:rPr>
        <w:t xml:space="preserve"> </w:t>
      </w:r>
      <w:r w:rsidRPr="00594510">
        <w:rPr>
          <w:rFonts w:ascii="Courier New" w:hAnsi="Courier New"/>
          <w:noProof/>
          <w:sz w:val="18"/>
        </w:rPr>
        <w:t>*</w:t>
      </w:r>
      <w:r>
        <w:rPr>
          <w:rFonts w:ascii="Courier New" w:hAnsi="Courier New"/>
          <w:noProof/>
          <w:sz w:val="18"/>
        </w:rPr>
        <w:t xml:space="preserve"> </w:t>
      </w:r>
      <w:r w:rsidRPr="00594510">
        <w:rPr>
          <w:rFonts w:ascii="Courier New" w:hAnsi="Courier New"/>
          <w:noProof/>
          <w:sz w:val="18"/>
        </w:rPr>
        <w:t>maxGeom</w:t>
      </w:r>
      <w:r>
        <w:rPr>
          <w:rFonts w:ascii="Courier New" w:hAnsi="Courier New"/>
          <w:noProof/>
          <w:sz w:val="18"/>
        </w:rPr>
        <w:t xml:space="preserve"> </w:t>
      </w:r>
      <w:r w:rsidRPr="00594510">
        <w:rPr>
          <w:rFonts w:ascii="Courier New" w:hAnsi="Courier New"/>
          <w:noProof/>
          <w:sz w:val="18"/>
        </w:rPr>
        <w:t>/</w:t>
      </w:r>
      <w:r>
        <w:rPr>
          <w:rFonts w:ascii="Courier New" w:hAnsi="Courier New"/>
          <w:noProof/>
          <w:sz w:val="18"/>
        </w:rPr>
        <w:t xml:space="preserve"> </w:t>
      </w:r>
      <w:r w:rsidRPr="00594510">
        <w:rPr>
          <w:rFonts w:ascii="Courier New" w:hAnsi="Courier New"/>
          <w:noProof/>
          <w:sz w:val="18"/>
        </w:rPr>
        <w:t>maxAttr</w:t>
      </w:r>
      <w:r w:rsidRPr="00594510">
        <w:rPr>
          <w:rFonts w:ascii="Courier New" w:hAnsi="Courier New"/>
          <w:noProof/>
          <w:sz w:val="18"/>
          <w:lang w:eastAsia="ja-JP"/>
        </w:rPr>
        <w:br/>
        <w:t xml:space="preserve">  where</w:t>
      </w:r>
      <w:r w:rsidRPr="00594510">
        <w:rPr>
          <w:rFonts w:ascii="Courier New" w:hAnsi="Courier New"/>
          <w:noProof/>
          <w:sz w:val="18"/>
          <w:lang w:eastAsia="ja-JP"/>
        </w:rPr>
        <w:br/>
        <w:t xml:space="preserve">   </w:t>
      </w:r>
      <w:bookmarkEnd w:id="2669"/>
      <w:r w:rsidRPr="00594510">
        <w:rPr>
          <w:rFonts w:ascii="Courier New" w:hAnsi="Courier New"/>
          <w:noProof/>
          <w:sz w:val="18"/>
          <w:lang w:eastAsia="ja-JP"/>
        </w:rPr>
        <w:t xml:space="preserve"> lambda</w:t>
      </w:r>
      <w:r>
        <w:rPr>
          <w:rFonts w:ascii="Courier New" w:hAnsi="Courier New"/>
          <w:noProof/>
          <w:sz w:val="18"/>
          <w:lang w:eastAsia="ja-JP"/>
        </w:rPr>
        <w:t xml:space="preserve"> </w:t>
      </w:r>
      <w:r w:rsidRPr="00594510">
        <w:rPr>
          <w:rFonts w:ascii="Courier New" w:hAnsi="Courier New"/>
          <w:noProof/>
          <w:sz w:val="18"/>
          <w:lang w:eastAsia="ja-JP"/>
        </w:rPr>
        <w:t xml:space="preserve">= </w:t>
      </w:r>
      <w:r w:rsidRPr="00865C4D">
        <w:rPr>
          <w:rFonts w:ascii="Courier New" w:hAnsi="Courier New"/>
          <w:noProof/>
          <w:sz w:val="18"/>
          <w:lang w:eastAsia="ja-JP"/>
        </w:rPr>
        <w:t>attr_label</w:t>
      </w:r>
      <w:r>
        <w:rPr>
          <w:rFonts w:ascii="Courier New" w:hAnsi="Courier New"/>
          <w:noProof/>
          <w:sz w:val="18"/>
          <w:lang w:eastAsia="ja-JP"/>
        </w:rPr>
        <w:t>[r</w:t>
      </w:r>
      <w:r w:rsidRPr="001B08E4">
        <w:rPr>
          <w:rFonts w:ascii="Courier New" w:hAnsi="Courier New"/>
          <w:noProof/>
          <w:sz w:val="18"/>
          <w:lang w:eastAsia="ja-JP"/>
        </w:rPr>
        <w:t>ef</w:t>
      </w:r>
      <w:r>
        <w:rPr>
          <w:rFonts w:ascii="Courier New" w:hAnsi="Courier New"/>
          <w:noProof/>
          <w:sz w:val="18"/>
          <w:lang w:eastAsia="ja-JP"/>
        </w:rPr>
        <w:t>Attr</w:t>
      </w:r>
      <w:r w:rsidRPr="001B08E4">
        <w:rPr>
          <w:rFonts w:ascii="Courier New" w:hAnsi="Courier New"/>
          <w:noProof/>
          <w:sz w:val="18"/>
          <w:lang w:eastAsia="ja-JP"/>
        </w:rPr>
        <w:t>Idx</w:t>
      </w:r>
      <w:r>
        <w:rPr>
          <w:rFonts w:ascii="Courier New" w:hAnsi="Courier New"/>
          <w:noProof/>
          <w:sz w:val="18"/>
          <w:lang w:eastAsia="ja-JP"/>
        </w:rPr>
        <w:t xml:space="preserve">] </w:t>
      </w:r>
      <w:r w:rsidRPr="00594510">
        <w:rPr>
          <w:rFonts w:ascii="Courier New" w:hAnsi="Courier New"/>
          <w:noProof/>
          <w:sz w:val="18"/>
          <w:lang w:eastAsia="ja-JP"/>
        </w:rPr>
        <w:t xml:space="preserve">? </w:t>
      </w:r>
      <w:r w:rsidRPr="000D7F2D">
        <w:rPr>
          <w:rFonts w:ascii="Courier New" w:hAnsi="Courier New"/>
          <w:noProof/>
          <w:sz w:val="18"/>
          <w:lang w:eastAsia="ja-JP"/>
        </w:rPr>
        <w:t>(4011</w:t>
      </w:r>
      <w:r>
        <w:rPr>
          <w:rFonts w:ascii="Courier New" w:hAnsi="Courier New"/>
          <w:noProof/>
          <w:sz w:val="18"/>
          <w:lang w:eastAsia="ja-JP"/>
        </w:rPr>
        <w:t xml:space="preserve"> – </w:t>
      </w:r>
      <w:r w:rsidRPr="000D7F2D">
        <w:rPr>
          <w:rFonts w:ascii="Courier New" w:hAnsi="Courier New"/>
          <w:noProof/>
          <w:sz w:val="18"/>
          <w:lang w:eastAsia="ja-JP"/>
        </w:rPr>
        <w:t>67</w:t>
      </w:r>
      <w:r>
        <w:rPr>
          <w:rFonts w:ascii="Courier New" w:hAnsi="Courier New"/>
          <w:noProof/>
          <w:sz w:val="18"/>
          <w:lang w:eastAsia="ja-JP"/>
        </w:rPr>
        <w:t xml:space="preserve"> </w:t>
      </w:r>
      <w:r w:rsidRPr="000D7F2D">
        <w:rPr>
          <w:rFonts w:ascii="Courier New" w:hAnsi="Courier New"/>
          <w:noProof/>
          <w:sz w:val="18"/>
          <w:lang w:eastAsia="ja-JP"/>
        </w:rPr>
        <w:t>* (attr_primary_qp_minus4</w:t>
      </w:r>
      <w:r>
        <w:rPr>
          <w:rFonts w:ascii="Courier New" w:hAnsi="Courier New"/>
          <w:noProof/>
          <w:sz w:val="18"/>
          <w:lang w:eastAsia="ja-JP"/>
        </w:rPr>
        <w:t xml:space="preserve"> </w:t>
      </w:r>
      <w:r w:rsidRPr="000D7F2D">
        <w:rPr>
          <w:rFonts w:ascii="Courier New" w:hAnsi="Courier New"/>
          <w:noProof/>
          <w:sz w:val="18"/>
          <w:lang w:eastAsia="ja-JP"/>
        </w:rPr>
        <w:t>+</w:t>
      </w:r>
      <w:r>
        <w:rPr>
          <w:rFonts w:ascii="Courier New" w:hAnsi="Courier New"/>
          <w:noProof/>
          <w:sz w:val="18"/>
          <w:lang w:eastAsia="ja-JP"/>
        </w:rPr>
        <w:t xml:space="preserve"> </w:t>
      </w:r>
      <w:r w:rsidRPr="000D7F2D">
        <w:rPr>
          <w:rFonts w:ascii="Courier New" w:hAnsi="Courier New"/>
          <w:noProof/>
          <w:sz w:val="18"/>
          <w:lang w:eastAsia="ja-JP"/>
        </w:rPr>
        <w:t>4))</w:t>
      </w:r>
      <w:r>
        <w:rPr>
          <w:rFonts w:ascii="Courier New" w:hAnsi="Courier New"/>
          <w:noProof/>
          <w:sz w:val="18"/>
          <w:lang w:eastAsia="ja-JP"/>
        </w:rPr>
        <w:t xml:space="preserve"> </w:t>
      </w:r>
      <w:r w:rsidRPr="000D7F2D">
        <w:rPr>
          <w:rFonts w:ascii="Courier New" w:hAnsi="Courier New"/>
          <w:noProof/>
          <w:sz w:val="18"/>
          <w:lang w:eastAsia="ja-JP"/>
        </w:rPr>
        <w:t>&gt;&gt;</w:t>
      </w:r>
      <w:r>
        <w:rPr>
          <w:rFonts w:ascii="Courier New" w:hAnsi="Courier New"/>
          <w:noProof/>
          <w:sz w:val="18"/>
          <w:lang w:eastAsia="ja-JP"/>
        </w:rPr>
        <w:t xml:space="preserve"> </w:t>
      </w:r>
      <w:r w:rsidRPr="000D7F2D">
        <w:rPr>
          <w:rFonts w:ascii="Courier New" w:hAnsi="Courier New"/>
          <w:noProof/>
          <w:sz w:val="18"/>
          <w:lang w:eastAsia="ja-JP"/>
        </w:rPr>
        <w:t>15</w:t>
      </w:r>
      <w:r>
        <w:rPr>
          <w:rFonts w:ascii="Courier New" w:hAnsi="Courier New"/>
          <w:noProof/>
          <w:sz w:val="18"/>
          <w:lang w:eastAsia="ja-JP"/>
        </w:rPr>
        <w:t xml:space="preserve"> :</w:t>
      </w:r>
      <w:r w:rsidRPr="00594510">
        <w:rPr>
          <w:rFonts w:ascii="Courier New" w:hAnsi="Courier New"/>
          <w:noProof/>
          <w:sz w:val="18"/>
          <w:lang w:eastAsia="ja-JP"/>
        </w:rPr>
        <w:br/>
        <w:t xml:space="preserve">      (</w:t>
      </w:r>
      <w:r>
        <w:rPr>
          <w:rFonts w:ascii="Courier New" w:hAnsi="Courier New"/>
          <w:noProof/>
          <w:sz w:val="18"/>
          <w:lang w:eastAsia="ja-JP"/>
        </w:rPr>
        <w:t xml:space="preserve">1939 – 33 </w:t>
      </w:r>
      <w:r w:rsidRPr="00594510">
        <w:rPr>
          <w:rFonts w:ascii="Courier New" w:hAnsi="Courier New"/>
          <w:noProof/>
          <w:sz w:val="18"/>
          <w:lang w:eastAsia="ja-JP"/>
        </w:rPr>
        <w:t>* (attr_primary_qp_minus4</w:t>
      </w:r>
      <w:r>
        <w:rPr>
          <w:rFonts w:ascii="Courier New" w:hAnsi="Courier New"/>
          <w:noProof/>
          <w:sz w:val="18"/>
          <w:lang w:eastAsia="ja-JP"/>
        </w:rPr>
        <w:t xml:space="preserve"> </w:t>
      </w:r>
      <w:r w:rsidRPr="00594510">
        <w:rPr>
          <w:rFonts w:ascii="Courier New" w:hAnsi="Courier New"/>
          <w:noProof/>
          <w:sz w:val="18"/>
          <w:lang w:eastAsia="ja-JP"/>
        </w:rPr>
        <w:t>+</w:t>
      </w:r>
      <w:r>
        <w:rPr>
          <w:rFonts w:ascii="Courier New" w:hAnsi="Courier New"/>
          <w:noProof/>
          <w:sz w:val="18"/>
          <w:lang w:eastAsia="ja-JP"/>
        </w:rPr>
        <w:t xml:space="preserve"> </w:t>
      </w:r>
      <w:r w:rsidRPr="00594510">
        <w:rPr>
          <w:rFonts w:ascii="Courier New" w:hAnsi="Courier New"/>
          <w:noProof/>
          <w:sz w:val="18"/>
          <w:lang w:eastAsia="ja-JP"/>
        </w:rPr>
        <w:t>4))</w:t>
      </w:r>
      <w:r>
        <w:rPr>
          <w:rFonts w:ascii="Courier New" w:hAnsi="Courier New"/>
          <w:noProof/>
          <w:sz w:val="18"/>
          <w:lang w:eastAsia="ja-JP"/>
        </w:rPr>
        <w:t xml:space="preserve"> </w:t>
      </w:r>
      <w:r w:rsidRPr="00594510">
        <w:rPr>
          <w:rFonts w:ascii="Courier New" w:hAnsi="Courier New"/>
          <w:noProof/>
          <w:sz w:val="18"/>
          <w:lang w:eastAsia="ja-JP"/>
        </w:rPr>
        <w:t>&gt;&gt;</w:t>
      </w:r>
      <w:r>
        <w:rPr>
          <w:rFonts w:ascii="Courier New" w:hAnsi="Courier New"/>
          <w:noProof/>
          <w:sz w:val="18"/>
          <w:lang w:eastAsia="ja-JP"/>
        </w:rPr>
        <w:t xml:space="preserve"> </w:t>
      </w:r>
      <w:r w:rsidRPr="00594510">
        <w:rPr>
          <w:rFonts w:ascii="Courier New" w:hAnsi="Courier New"/>
          <w:noProof/>
          <w:sz w:val="18"/>
          <w:lang w:eastAsia="ja-JP"/>
        </w:rPr>
        <w:t>1</w:t>
      </w:r>
      <w:r>
        <w:rPr>
          <w:rFonts w:ascii="Courier New" w:hAnsi="Courier New"/>
          <w:noProof/>
          <w:sz w:val="18"/>
          <w:lang w:eastAsia="ja-JP"/>
        </w:rPr>
        <w:t>2</w:t>
      </w:r>
      <w:r w:rsidRPr="00594510">
        <w:rPr>
          <w:rFonts w:ascii="Courier New" w:hAnsi="Courier New"/>
          <w:noProof/>
          <w:sz w:val="18"/>
          <w:lang w:eastAsia="ja-JP"/>
        </w:rPr>
        <w:br/>
      </w:r>
      <w:r>
        <w:rPr>
          <w:rFonts w:ascii="Courier New" w:hAnsi="Courier New"/>
          <w:noProof/>
          <w:sz w:val="18"/>
          <w:lang w:eastAsia="ja-JP"/>
        </w:rPr>
        <w:t xml:space="preserve">    </w:t>
      </w:r>
      <w:r>
        <w:rPr>
          <w:rFonts w:ascii="Courier New" w:hAnsi="Courier New"/>
          <w:noProof/>
          <w:sz w:val="18"/>
        </w:rPr>
        <w:t>for (k = 0; k &lt; 3; j++)</w:t>
      </w:r>
      <w:r w:rsidRPr="00594510">
        <w:rPr>
          <w:rFonts w:ascii="Courier New" w:hAnsi="Courier New"/>
          <w:noProof/>
          <w:sz w:val="18"/>
          <w:lang w:eastAsia="ja-JP"/>
        </w:rPr>
        <w:br/>
      </w:r>
      <w:r>
        <w:rPr>
          <w:rFonts w:ascii="Courier New" w:hAnsi="Courier New"/>
          <w:noProof/>
          <w:sz w:val="18"/>
        </w:rPr>
        <w:t xml:space="preserve">      </w:t>
      </w:r>
      <w:r w:rsidRPr="00594510">
        <w:rPr>
          <w:rFonts w:ascii="Courier New" w:hAnsi="Courier New"/>
          <w:noProof/>
          <w:sz w:val="18"/>
        </w:rPr>
        <w:t>maxGeom</w:t>
      </w:r>
      <w:r>
        <w:rPr>
          <w:rFonts w:ascii="Courier New" w:hAnsi="Courier New"/>
          <w:noProof/>
          <w:sz w:val="18"/>
        </w:rPr>
        <w:t xml:space="preserve"> += </w:t>
      </w:r>
      <w:r w:rsidR="00B731B2" w:rsidRPr="00B731B2">
        <w:rPr>
          <w:rFonts w:ascii="Courier New" w:hAnsi="Courier New"/>
          <w:noProof/>
          <w:sz w:val="18"/>
        </w:rPr>
        <w:t>RefCloudAttrBboxSize</w:t>
      </w:r>
      <w:r w:rsidRPr="00D06A6B">
        <w:rPr>
          <w:rFonts w:ascii="Courier New" w:hAnsi="Courier New"/>
          <w:noProof/>
          <w:sz w:val="18"/>
        </w:rPr>
        <w:t>[</w:t>
      </w:r>
      <w:r>
        <w:rPr>
          <w:rFonts w:ascii="Courier New" w:hAnsi="Courier New"/>
          <w:noProof/>
          <w:sz w:val="18"/>
        </w:rPr>
        <w:t>k</w:t>
      </w:r>
      <w:r w:rsidRPr="00D06A6B">
        <w:rPr>
          <w:rFonts w:ascii="Courier New" w:hAnsi="Courier New"/>
          <w:noProof/>
          <w:sz w:val="18"/>
        </w:rPr>
        <w:t>]</w:t>
      </w:r>
      <w:r w:rsidRPr="00594510">
        <w:rPr>
          <w:rFonts w:ascii="Courier New" w:hAnsi="Courier New"/>
          <w:noProof/>
          <w:sz w:val="18"/>
          <w:lang w:eastAsia="ja-JP"/>
        </w:rPr>
        <w:br/>
      </w:r>
      <w:r>
        <w:rPr>
          <w:rFonts w:ascii="Courier New" w:hAnsi="Courier New"/>
          <w:noProof/>
          <w:sz w:val="18"/>
        </w:rPr>
        <w:t xml:space="preserve">    </w:t>
      </w:r>
      <w:r w:rsidRPr="00D06A6B">
        <w:rPr>
          <w:rFonts w:ascii="Courier New" w:hAnsi="Courier New"/>
          <w:noProof/>
          <w:sz w:val="18"/>
        </w:rPr>
        <w:t>maxAttr</w:t>
      </w:r>
      <w:r>
        <w:rPr>
          <w:rFonts w:ascii="Courier New" w:hAnsi="Courier New"/>
          <w:noProof/>
          <w:sz w:val="18"/>
        </w:rPr>
        <w:t xml:space="preserve"> </w:t>
      </w:r>
      <w:r w:rsidRPr="00D06A6B">
        <w:rPr>
          <w:rFonts w:ascii="Courier New" w:hAnsi="Courier New"/>
          <w:noProof/>
          <w:sz w:val="18"/>
        </w:rPr>
        <w:t>=</w:t>
      </w:r>
      <w:r>
        <w:rPr>
          <w:rFonts w:ascii="Courier New" w:hAnsi="Courier New"/>
          <w:noProof/>
          <w:sz w:val="18"/>
        </w:rPr>
        <w:t xml:space="preserve"> </w:t>
      </w:r>
      <w:r w:rsidRPr="00594510">
        <w:rPr>
          <w:rFonts w:ascii="Courier New" w:hAnsi="Courier New"/>
          <w:noProof/>
          <w:sz w:val="18"/>
        </w:rPr>
        <w:t>(</w:t>
      </w:r>
      <w:r w:rsidRPr="00D06A6B">
        <w:rPr>
          <w:rFonts w:ascii="Courier New" w:hAnsi="Courier New"/>
          <w:noProof/>
          <w:sz w:val="18"/>
        </w:rPr>
        <w:t>attr_components_minus1[refAttrId</w:t>
      </w:r>
      <w:r>
        <w:rPr>
          <w:rFonts w:ascii="Courier New" w:hAnsi="Courier New"/>
          <w:noProof/>
          <w:sz w:val="18"/>
        </w:rPr>
        <w:t>x</w:t>
      </w:r>
      <w:r w:rsidRPr="00D06A6B">
        <w:rPr>
          <w:rFonts w:ascii="Courier New" w:hAnsi="Courier New"/>
          <w:noProof/>
          <w:sz w:val="18"/>
        </w:rPr>
        <w:t>]</w:t>
      </w:r>
      <w:r>
        <w:rPr>
          <w:rFonts w:ascii="Courier New" w:hAnsi="Courier New"/>
          <w:noProof/>
          <w:sz w:val="18"/>
        </w:rPr>
        <w:t xml:space="preserve"> </w:t>
      </w:r>
      <w:r w:rsidRPr="00D06A6B">
        <w:rPr>
          <w:rFonts w:ascii="Courier New" w:hAnsi="Courier New"/>
          <w:noProof/>
          <w:sz w:val="18"/>
        </w:rPr>
        <w:t>+</w:t>
      </w:r>
      <w:r>
        <w:rPr>
          <w:rFonts w:ascii="Courier New" w:hAnsi="Courier New"/>
          <w:noProof/>
          <w:sz w:val="18"/>
        </w:rPr>
        <w:t xml:space="preserve"> </w:t>
      </w:r>
      <w:r w:rsidRPr="00D06A6B">
        <w:rPr>
          <w:rFonts w:ascii="Courier New" w:hAnsi="Courier New"/>
          <w:noProof/>
          <w:sz w:val="18"/>
        </w:rPr>
        <w:t>1</w:t>
      </w:r>
      <w:r w:rsidRPr="00594510">
        <w:rPr>
          <w:rFonts w:ascii="Courier New" w:hAnsi="Courier New"/>
          <w:noProof/>
          <w:sz w:val="18"/>
        </w:rPr>
        <w:t>)</w:t>
      </w:r>
      <w:r>
        <w:rPr>
          <w:rFonts w:ascii="Courier New" w:hAnsi="Courier New"/>
          <w:noProof/>
          <w:sz w:val="18"/>
        </w:rPr>
        <w:t xml:space="preserve"> *</w:t>
      </w:r>
      <w:r w:rsidRPr="00594510">
        <w:rPr>
          <w:rFonts w:ascii="Courier New" w:hAnsi="Courier New"/>
          <w:noProof/>
          <w:sz w:val="18"/>
        </w:rPr>
        <w:br/>
      </w:r>
      <w:r>
        <w:rPr>
          <w:rFonts w:ascii="Courier New" w:hAnsi="Courier New"/>
          <w:noProof/>
          <w:sz w:val="18"/>
        </w:rPr>
        <w:t xml:space="preserve">      </w:t>
      </w:r>
      <w:r w:rsidRPr="00D06A6B">
        <w:rPr>
          <w:rFonts w:ascii="Courier New" w:hAnsi="Courier New"/>
          <w:noProof/>
          <w:sz w:val="18"/>
        </w:rPr>
        <w:t>1</w:t>
      </w:r>
      <w:r>
        <w:rPr>
          <w:rFonts w:ascii="Courier New" w:hAnsi="Courier New"/>
          <w:noProof/>
          <w:sz w:val="18"/>
        </w:rPr>
        <w:t xml:space="preserve"> </w:t>
      </w:r>
      <w:r w:rsidRPr="00D06A6B">
        <w:rPr>
          <w:rFonts w:ascii="Courier New" w:hAnsi="Courier New"/>
          <w:noProof/>
          <w:sz w:val="18"/>
        </w:rPr>
        <w:t>&lt;&lt;</w:t>
      </w:r>
      <w:r>
        <w:rPr>
          <w:rFonts w:ascii="Courier New" w:hAnsi="Courier New"/>
          <w:noProof/>
          <w:sz w:val="18"/>
        </w:rPr>
        <w:t xml:space="preserve"> </w:t>
      </w:r>
      <w:r w:rsidRPr="00594510">
        <w:rPr>
          <w:rFonts w:ascii="Courier New" w:hAnsi="Courier New"/>
          <w:noProof/>
          <w:sz w:val="18"/>
          <w:lang w:eastAsia="ja-JP"/>
        </w:rPr>
        <w:t>(</w:t>
      </w:r>
      <w:r w:rsidRPr="00D06A6B">
        <w:rPr>
          <w:rFonts w:ascii="Courier New" w:hAnsi="Courier New"/>
          <w:noProof/>
          <w:sz w:val="18"/>
        </w:rPr>
        <w:t>attr_bitdepth_minus1[refAttrId</w:t>
      </w:r>
      <w:r>
        <w:rPr>
          <w:rFonts w:ascii="Courier New" w:hAnsi="Courier New"/>
          <w:noProof/>
          <w:sz w:val="18"/>
        </w:rPr>
        <w:t>x</w:t>
      </w:r>
      <w:r>
        <w:rPr>
          <w:rFonts w:ascii="Courier New" w:hAnsi="Courier New" w:hint="eastAsia"/>
          <w:noProof/>
          <w:sz w:val="18"/>
          <w:lang w:eastAsia="zh-CN"/>
        </w:rPr>
        <w:t>]</w:t>
      </w:r>
      <w:r>
        <w:rPr>
          <w:rFonts w:ascii="Courier New" w:hAnsi="Courier New"/>
          <w:noProof/>
          <w:sz w:val="18"/>
          <w:lang w:eastAsia="zh-CN"/>
        </w:rPr>
        <w:t xml:space="preserve"> </w:t>
      </w:r>
      <w:r>
        <w:rPr>
          <w:rFonts w:ascii="Courier New" w:hAnsi="Courier New"/>
          <w:noProof/>
          <w:sz w:val="18"/>
        </w:rPr>
        <w:t>+ 1</w:t>
      </w:r>
      <w:r w:rsidRPr="00594510">
        <w:rPr>
          <w:rFonts w:ascii="Courier New" w:hAnsi="Courier New"/>
          <w:noProof/>
          <w:sz w:val="18"/>
          <w:lang w:eastAsia="ja-JP"/>
        </w:rPr>
        <w:t>)</w:t>
      </w:r>
    </w:p>
    <w:p w14:paraId="56B7321D" w14:textId="77777777" w:rsidR="007B0DDA" w:rsidRDefault="007B0DDA" w:rsidP="007B0DDA">
      <w:pPr>
        <w:rPr>
          <w:rFonts w:eastAsia="MS Mincho"/>
          <w:lang w:eastAsia="ja-JP"/>
        </w:rPr>
      </w:pPr>
      <w:r>
        <w:rPr>
          <w:bCs/>
          <w:noProof/>
          <w:color w:val="000000" w:themeColor="text1"/>
          <w:lang w:eastAsia="zh-CN"/>
        </w:rPr>
        <w:t>w</w:t>
      </w:r>
      <w:r w:rsidRPr="00594510">
        <w:rPr>
          <w:bCs/>
          <w:noProof/>
          <w:color w:val="000000" w:themeColor="text1"/>
          <w:lang w:eastAsia="zh-CN"/>
        </w:rPr>
        <w:t xml:space="preserve">here </w:t>
      </w:r>
      <w:r w:rsidRPr="00457B4E">
        <w:rPr>
          <w:bCs/>
          <w:i/>
          <w:iCs/>
          <w:noProof/>
          <w:color w:val="ED7D31"/>
          <w:lang w:eastAsia="zh-CN"/>
        </w:rPr>
        <w:t>maxGeom</w:t>
      </w:r>
      <w:r w:rsidRPr="00594510">
        <w:rPr>
          <w:bCs/>
          <w:noProof/>
          <w:color w:val="000000" w:themeColor="text1"/>
          <w:lang w:eastAsia="zh-CN"/>
        </w:rPr>
        <w:t xml:space="preserve"> </w:t>
      </w:r>
      <w:r w:rsidRPr="00594510">
        <w:rPr>
          <w:rFonts w:eastAsia="Malgun Gothic"/>
        </w:rPr>
        <w:t>represents</w:t>
      </w:r>
      <w:r w:rsidRPr="00594510">
        <w:rPr>
          <w:lang w:val="en-GB" w:eastAsia="zh-CN"/>
        </w:rPr>
        <w:t xml:space="preserve"> the summation of the length, width and height of the slice </w:t>
      </w:r>
      <w:r w:rsidRPr="00594510">
        <w:rPr>
          <w:rFonts w:eastAsia="新宋体"/>
          <w:color w:val="000000"/>
        </w:rPr>
        <w:t>bounding box</w:t>
      </w:r>
      <w:r w:rsidRPr="00594510">
        <w:rPr>
          <w:bCs/>
          <w:noProof/>
          <w:color w:val="000000" w:themeColor="text1"/>
          <w:lang w:eastAsia="zh-CN"/>
        </w:rPr>
        <w:t xml:space="preserve"> and </w:t>
      </w:r>
      <w:r w:rsidRPr="00457B4E">
        <w:rPr>
          <w:bCs/>
          <w:i/>
          <w:iCs/>
          <w:noProof/>
          <w:color w:val="ED7D31"/>
          <w:lang w:eastAsia="zh-CN"/>
        </w:rPr>
        <w:t>maxAttr</w:t>
      </w:r>
      <w:r w:rsidRPr="00594510">
        <w:rPr>
          <w:bCs/>
          <w:noProof/>
          <w:color w:val="000000" w:themeColor="text1"/>
          <w:lang w:eastAsia="zh-CN"/>
        </w:rPr>
        <w:t xml:space="preserve"> </w:t>
      </w:r>
      <w:r w:rsidRPr="00594510">
        <w:rPr>
          <w:rFonts w:eastAsia="Malgun Gothic"/>
        </w:rPr>
        <w:t>represents</w:t>
      </w:r>
      <w:r w:rsidRPr="00594510">
        <w:rPr>
          <w:lang w:val="en-GB" w:eastAsia="zh-CN"/>
        </w:rPr>
        <w:t xml:space="preserve"> the possible maximum value of the encoded </w:t>
      </w:r>
      <w:r w:rsidRPr="00594510">
        <w:rPr>
          <w:rFonts w:hint="eastAsia"/>
          <w:lang w:val="en-GB" w:eastAsia="zh-CN"/>
        </w:rPr>
        <w:t>attribute</w:t>
      </w:r>
      <w:r w:rsidRPr="00D06A6B">
        <w:t xml:space="preserve"> </w:t>
      </w:r>
      <w:r>
        <w:t xml:space="preserve">that is </w:t>
      </w:r>
      <w:r w:rsidRPr="0060119D">
        <w:t xml:space="preserve">used for </w:t>
      </w:r>
      <w:r>
        <w:t>decoding the</w:t>
      </w:r>
      <w:r w:rsidRPr="0060119D">
        <w:t xml:space="preserve"> current attribute</w:t>
      </w:r>
      <w:r>
        <w:rPr>
          <w:rFonts w:eastAsia="MS Mincho"/>
          <w:lang w:eastAsia="ja-JP"/>
        </w:rPr>
        <w:t>.</w:t>
      </w:r>
    </w:p>
    <w:p w14:paraId="4D0A6B82" w14:textId="77777777" w:rsidR="007B0DDA" w:rsidRPr="00A4559E" w:rsidRDefault="007B0DDA" w:rsidP="007B0DDA">
      <w:pPr>
        <w:rPr>
          <w:lang w:eastAsia="ja-JP"/>
        </w:rPr>
      </w:pPr>
      <w:r w:rsidRPr="00A4559E">
        <w:rPr>
          <w:lang w:eastAsia="ja-JP"/>
        </w:rPr>
        <w:t xml:space="preserve">If the first predictor is </w:t>
      </w:r>
      <w:r>
        <w:rPr>
          <w:lang w:eastAsia="ja-JP"/>
        </w:rPr>
        <w:t>same</w:t>
      </w:r>
      <w:r w:rsidRPr="00A4559E">
        <w:rPr>
          <w:lang w:eastAsia="ja-JP"/>
        </w:rPr>
        <w:t xml:space="preserve"> </w:t>
      </w:r>
      <w:r>
        <w:rPr>
          <w:lang w:eastAsia="ja-JP"/>
        </w:rPr>
        <w:t>as</w:t>
      </w:r>
      <w:r w:rsidRPr="00A4559E">
        <w:rPr>
          <w:lang w:eastAsia="ja-JP"/>
        </w:rPr>
        <w:t xml:space="preserve"> the current point, all other predictors shall be discarded.</w:t>
      </w:r>
    </w:p>
    <w:p w14:paraId="23CB466D" w14:textId="77777777" w:rsidR="007B0DDA" w:rsidRPr="002260D5" w:rsidRDefault="007B0DDA" w:rsidP="007B0DDA">
      <w:pPr>
        <w:pStyle w:val="Code"/>
        <w:rPr>
          <w:lang w:eastAsia="ja-JP"/>
        </w:rPr>
      </w:pPr>
      <w:r w:rsidRPr="00A4559E">
        <w:rPr>
          <w:lang w:eastAsia="ja-JP"/>
        </w:rPr>
        <w:t>if (dist[0] == 0)</w:t>
      </w:r>
      <w:r w:rsidRPr="00A4559E">
        <w:rPr>
          <w:lang w:eastAsia="ja-JP"/>
        </w:rPr>
        <w:br/>
        <w:t xml:space="preserve">  PredCnt[PtIdx] = 1</w:t>
      </w:r>
    </w:p>
    <w:p w14:paraId="4859822A" w14:textId="77777777" w:rsidR="007B0DDA" w:rsidRPr="00A4559E" w:rsidRDefault="007B0DDA" w:rsidP="007B0DDA">
      <w:pPr>
        <w:pStyle w:val="NormalKWN"/>
        <w:rPr>
          <w:lang w:eastAsia="ja-JP"/>
        </w:rPr>
      </w:pPr>
      <w:r w:rsidRPr="00594510">
        <w:rPr>
          <w:lang w:eastAsia="zh-CN"/>
        </w:rPr>
        <w:t xml:space="preserve">When </w:t>
      </w:r>
      <w:r w:rsidRPr="00594510">
        <w:rPr>
          <w:bCs/>
          <w:noProof/>
          <w:color w:val="70AD47" w:themeColor="accent6"/>
          <w:lang w:eastAsia="zh-CN"/>
        </w:rPr>
        <w:t>cross_attr_prediction_enabled</w:t>
      </w:r>
      <w:r>
        <w:rPr>
          <w:bCs/>
          <w:noProof/>
          <w:color w:val="70AD47" w:themeColor="accent6"/>
          <w:lang w:eastAsia="zh-CN"/>
        </w:rPr>
        <w:t>_this_type</w:t>
      </w:r>
      <w:r w:rsidRPr="00594510">
        <w:rPr>
          <w:bCs/>
          <w:noProof/>
          <w:color w:val="70AD47" w:themeColor="accent6"/>
          <w:lang w:eastAsia="zh-CN"/>
        </w:rPr>
        <w:t xml:space="preserve"> is 1</w:t>
      </w:r>
      <w:r w:rsidRPr="00594510">
        <w:rPr>
          <w:lang w:eastAsia="zh-CN"/>
        </w:rPr>
        <w:t>,</w:t>
      </w:r>
      <w:r>
        <w:rPr>
          <w:lang w:eastAsia="zh-CN"/>
        </w:rPr>
        <w:t xml:space="preserve"> </w:t>
      </w:r>
      <w:r>
        <w:rPr>
          <w:rFonts w:eastAsia="Yu Mincho"/>
          <w:lang w:eastAsia="ja-JP"/>
        </w:rPr>
        <w:t>t</w:t>
      </w:r>
      <w:r w:rsidRPr="00D06A6B">
        <w:rPr>
          <w:rFonts w:eastAsia="Yu Mincho"/>
          <w:lang w:eastAsia="ja-JP"/>
        </w:rPr>
        <w:t>he predictors shall be reordered in ascending order according to their overall distance to the current point</w:t>
      </w:r>
      <w:r>
        <w:rPr>
          <w:lang w:eastAsia="zh-CN"/>
        </w:rPr>
        <w:t>; w</w:t>
      </w:r>
      <w:r w:rsidRPr="00594510">
        <w:rPr>
          <w:lang w:eastAsia="zh-CN"/>
        </w:rPr>
        <w:t xml:space="preserve">hen </w:t>
      </w:r>
      <w:r w:rsidRPr="00594510">
        <w:rPr>
          <w:bCs/>
          <w:noProof/>
          <w:color w:val="70AD47" w:themeColor="accent6"/>
          <w:lang w:eastAsia="zh-CN"/>
        </w:rPr>
        <w:t>cross_attr_prediction_enabled</w:t>
      </w:r>
      <w:r>
        <w:rPr>
          <w:bCs/>
          <w:noProof/>
          <w:color w:val="70AD47" w:themeColor="accent6"/>
          <w:lang w:eastAsia="zh-CN"/>
        </w:rPr>
        <w:t>_this_type</w:t>
      </w:r>
      <w:r w:rsidRPr="00594510">
        <w:rPr>
          <w:bCs/>
          <w:noProof/>
          <w:color w:val="70AD47" w:themeColor="accent6"/>
          <w:lang w:eastAsia="zh-CN"/>
        </w:rPr>
        <w:t xml:space="preserve"> </w:t>
      </w:r>
      <w:r w:rsidRPr="005E438E">
        <w:rPr>
          <w:bCs/>
          <w:noProof/>
          <w:lang w:eastAsia="zh-CN"/>
        </w:rPr>
        <w:t>is 0</w:t>
      </w:r>
      <w:r>
        <w:rPr>
          <w:bCs/>
          <w:noProof/>
          <w:lang w:eastAsia="zh-CN"/>
        </w:rPr>
        <w:t xml:space="preserve">, </w:t>
      </w:r>
      <w:r>
        <w:rPr>
          <w:lang w:eastAsia="ja-JP"/>
        </w:rPr>
        <w:t>t</w:t>
      </w:r>
      <w:r w:rsidRPr="00A4559E">
        <w:rPr>
          <w:lang w:eastAsia="ja-JP"/>
        </w:rPr>
        <w:t>he predictors shall be reordered according to their biased squared distance to the current point:</w:t>
      </w:r>
    </w:p>
    <w:p w14:paraId="2CE3526F" w14:textId="77777777" w:rsidR="007B0DDA" w:rsidRDefault="007B0DDA">
      <w:pPr>
        <w:pStyle w:val="Itemize1G-PCC"/>
        <w:numPr>
          <w:ilvl w:val="0"/>
          <w:numId w:val="8"/>
        </w:numPr>
        <w:rPr>
          <w:lang w:eastAsia="ja-JP"/>
        </w:rPr>
      </w:pPr>
      <w:r>
        <w:rPr>
          <w:lang w:eastAsia="ja-JP"/>
        </w:rPr>
        <w:t xml:space="preserve">An array </w:t>
      </w:r>
      <w:r w:rsidRPr="00A739CE">
        <w:rPr>
          <w:rStyle w:val="ExprNameinline"/>
        </w:rPr>
        <w:t>order</w:t>
      </w:r>
      <w:r>
        <w:rPr>
          <w:lang w:eastAsia="ja-JP"/>
        </w:rPr>
        <w:t xml:space="preserve"> shall have elements such that </w:t>
      </w:r>
      <w:r w:rsidRPr="00A739CE">
        <w:rPr>
          <w:rStyle w:val="ExprNameinline"/>
        </w:rPr>
        <w:t>dist</w:t>
      </w:r>
      <w:r>
        <w:rPr>
          <w:rStyle w:val="Exprinline"/>
        </w:rPr>
        <w:t>[ </w:t>
      </w:r>
      <w:r w:rsidRPr="00A739CE">
        <w:rPr>
          <w:rStyle w:val="ExprNameinline"/>
        </w:rPr>
        <w:t>order</w:t>
      </w:r>
      <w:r>
        <w:rPr>
          <w:rStyle w:val="Exprinline"/>
        </w:rPr>
        <w:t>[ </w:t>
      </w:r>
      <w:r>
        <w:rPr>
          <w:rStyle w:val="Var1inline"/>
        </w:rPr>
        <w:t>𝑖</w:t>
      </w:r>
      <w:r>
        <w:rPr>
          <w:rStyle w:val="Exprinline"/>
        </w:rPr>
        <w:t> ] ]</w:t>
      </w:r>
      <w:r>
        <w:rPr>
          <w:lang w:eastAsia="ja-JP"/>
        </w:rPr>
        <w:t xml:space="preserve">, for </w:t>
      </w:r>
      <w:r>
        <w:rPr>
          <w:rStyle w:val="Var1inline"/>
        </w:rPr>
        <w:t>𝑖</w:t>
      </w:r>
      <w:r w:rsidRPr="001A38FF">
        <w:rPr>
          <w:rStyle w:val="Exprinline"/>
        </w:rPr>
        <w:t> = 0 .. </w:t>
      </w:r>
      <w:r w:rsidRPr="00A739CE">
        <w:rPr>
          <w:rStyle w:val="ExprNameinline"/>
        </w:rPr>
        <w:t>PredCnt</w:t>
      </w:r>
      <w:r>
        <w:rPr>
          <w:rStyle w:val="Exprinline"/>
        </w:rPr>
        <w:t>[ </w:t>
      </w:r>
      <w:r w:rsidRPr="00D35E12">
        <w:rPr>
          <w:rStyle w:val="VarNinline"/>
        </w:rPr>
        <w:t>PtIdx</w:t>
      </w:r>
      <w:r>
        <w:rPr>
          <w:rStyle w:val="Exprinline"/>
        </w:rPr>
        <w:t> ]</w:t>
      </w:r>
      <w:r w:rsidRPr="001A38FF">
        <w:rPr>
          <w:rStyle w:val="Exprinline"/>
        </w:rPr>
        <w:t> − 1</w:t>
      </w:r>
      <w:r w:rsidRPr="007B6A5E">
        <w:t>,</w:t>
      </w:r>
      <w:r>
        <w:rPr>
          <w:lang w:eastAsia="ja-JP"/>
        </w:rPr>
        <w:t xml:space="preserve"> is an ascending stable sorting of the array </w:t>
      </w:r>
      <w:r w:rsidRPr="00A739CE">
        <w:rPr>
          <w:rStyle w:val="ExprNameinline"/>
        </w:rPr>
        <w:t>dist</w:t>
      </w:r>
      <w:r>
        <w:rPr>
          <w:lang w:eastAsia="ja-JP"/>
        </w:rPr>
        <w:t>.</w:t>
      </w:r>
    </w:p>
    <w:p w14:paraId="27DE499D" w14:textId="77777777" w:rsidR="007B0DDA" w:rsidRDefault="007B0DDA">
      <w:pPr>
        <w:pStyle w:val="Itemize1G-PCC"/>
        <w:numPr>
          <w:ilvl w:val="0"/>
          <w:numId w:val="8"/>
        </w:numPr>
        <w:rPr>
          <w:lang w:eastAsia="ja-JP"/>
        </w:rPr>
      </w:pPr>
      <w:r>
        <w:rPr>
          <w:lang w:eastAsia="ja-JP"/>
        </w:rPr>
        <w:lastRenderedPageBreak/>
        <w:t xml:space="preserve">The members of the predictor set and the </w:t>
      </w:r>
      <w:r w:rsidRPr="00A739CE">
        <w:rPr>
          <w:rStyle w:val="ExprNameinline"/>
        </w:rPr>
        <w:t>dist</w:t>
      </w:r>
      <w:r>
        <w:rPr>
          <w:lang w:eastAsia="ja-JP"/>
        </w:rPr>
        <w:t xml:space="preserve"> array shall be permuted according to the elements of the array </w:t>
      </w:r>
      <w:r w:rsidRPr="00A739CE">
        <w:rPr>
          <w:rStyle w:val="ExprNameinline"/>
        </w:rPr>
        <w:t>order</w:t>
      </w:r>
      <w:r>
        <w:rPr>
          <w:lang w:eastAsia="ja-JP"/>
        </w:rPr>
        <w:t>.</w:t>
      </w:r>
    </w:p>
    <w:p w14:paraId="15BAC4FC" w14:textId="77777777" w:rsidR="007B0DDA" w:rsidRPr="00A4559E" w:rsidRDefault="007B0DDA" w:rsidP="007B0DDA">
      <w:pPr>
        <w:rPr>
          <w:lang w:eastAsia="ja-JP"/>
        </w:rPr>
      </w:pPr>
      <w:r w:rsidRPr="00A4559E">
        <w:rPr>
          <w:lang w:eastAsia="ja-JP"/>
        </w:rPr>
        <w:t>The predictor distances shall be normalized by the smallest distance to produce initial weights.</w:t>
      </w:r>
    </w:p>
    <w:p w14:paraId="3923ACD2" w14:textId="77777777" w:rsidR="007B0DDA" w:rsidRPr="00A4559E" w:rsidRDefault="007B0DDA" w:rsidP="007B0DDA">
      <w:pPr>
        <w:pStyle w:val="Code"/>
        <w:rPr>
          <w:lang w:eastAsia="ja-JP"/>
        </w:rPr>
      </w:pPr>
      <w:r w:rsidRPr="00A4559E">
        <w:rPr>
          <w:lang w:eastAsia="ja-JP"/>
        </w:rPr>
        <w:t xml:space="preserve">n = Max(0, IntLog2(dist[0] </w:t>
      </w:r>
      <w:r>
        <w:rPr>
          <w:lang w:eastAsia="ja-JP"/>
        </w:rPr>
        <w:t>−</w:t>
      </w:r>
      <w:r w:rsidRPr="00A4559E">
        <w:rPr>
          <w:lang w:eastAsia="ja-JP"/>
        </w:rPr>
        <w:t xml:space="preserve"> 8))</w:t>
      </w:r>
      <w:r w:rsidRPr="00A4559E">
        <w:rPr>
          <w:lang w:eastAsia="ja-JP"/>
        </w:rPr>
        <w:br/>
        <w:t>for (ni = 0; ni &lt; PredCnt[PtIdx]; ni++)</w:t>
      </w:r>
      <w:r w:rsidRPr="00A4559E">
        <w:rPr>
          <w:lang w:eastAsia="ja-JP"/>
        </w:rPr>
        <w:br/>
        <w:t xml:space="preserve">  weight[ni] = DivExp2Up(dist[ni], n)</w:t>
      </w:r>
    </w:p>
    <w:p w14:paraId="28A9D3C0" w14:textId="77777777" w:rsidR="007B0DDA" w:rsidRPr="00A4559E" w:rsidRDefault="007B0DDA" w:rsidP="007B0DDA">
      <w:pPr>
        <w:rPr>
          <w:lang w:eastAsia="ja-JP"/>
        </w:rPr>
      </w:pPr>
      <w:r w:rsidRPr="00A4559E">
        <w:rPr>
          <w:lang w:eastAsia="ja-JP"/>
        </w:rPr>
        <w:t>Any predictors with a weight 256 times greater than or equal to the smallest weight shall be discarded.</w:t>
      </w:r>
    </w:p>
    <w:p w14:paraId="162D2FF7" w14:textId="77777777" w:rsidR="007B0DDA" w:rsidRPr="00A4559E" w:rsidRDefault="007B0DDA" w:rsidP="007B0DDA">
      <w:pPr>
        <w:pStyle w:val="Code"/>
        <w:rPr>
          <w:lang w:eastAsia="ja-JP"/>
        </w:rPr>
      </w:pPr>
      <w:r w:rsidRPr="00A4559E">
        <w:rPr>
          <w:lang w:eastAsia="ja-JP"/>
        </w:rPr>
        <w:t>if (PredCnt[PtIdx] == 3 &amp;&amp; weight[2] ≥ 256 × weight[0])</w:t>
      </w:r>
      <w:r w:rsidRPr="00A4559E">
        <w:rPr>
          <w:lang w:eastAsia="ja-JP"/>
        </w:rPr>
        <w:br/>
        <w:t xml:space="preserve">  PredCnt[PtIdx] = 2</w:t>
      </w:r>
    </w:p>
    <w:p w14:paraId="5E95C795" w14:textId="77777777" w:rsidR="007B0DDA" w:rsidRPr="00A4559E" w:rsidRDefault="007B0DDA" w:rsidP="007B0DDA">
      <w:pPr>
        <w:pStyle w:val="Code"/>
        <w:rPr>
          <w:lang w:eastAsia="ja-JP"/>
        </w:rPr>
      </w:pPr>
      <w:r w:rsidRPr="00A4559E">
        <w:rPr>
          <w:lang w:eastAsia="ja-JP"/>
        </w:rPr>
        <w:t>if (PredCnt[PtIdx] == 2 &amp;&amp; weight[1] ≥ 256 × weight[0])</w:t>
      </w:r>
      <w:r w:rsidRPr="00A4559E">
        <w:rPr>
          <w:lang w:eastAsia="ja-JP"/>
        </w:rPr>
        <w:br/>
        <w:t xml:space="preserve">  PredCnt[PtIdx] = 1</w:t>
      </w:r>
    </w:p>
    <w:p w14:paraId="33168974" w14:textId="77777777" w:rsidR="007B0DDA" w:rsidRPr="00A4559E" w:rsidRDefault="007B0DDA" w:rsidP="007B0DDA">
      <w:pPr>
        <w:pStyle w:val="NormalKWN"/>
        <w:rPr>
          <w:lang w:eastAsia="ja-JP"/>
        </w:rPr>
      </w:pPr>
      <w:r w:rsidRPr="00A4559E">
        <w:rPr>
          <w:lang w:eastAsia="ja-JP"/>
        </w:rPr>
        <w:t>The final weights shall be derived as:</w:t>
      </w:r>
    </w:p>
    <w:p w14:paraId="02A3F751" w14:textId="77777777" w:rsidR="007B0DDA" w:rsidRPr="00A4559E" w:rsidRDefault="007B0DDA" w:rsidP="007B0DDA">
      <w:pPr>
        <w:pStyle w:val="Code"/>
        <w:rPr>
          <w:lang w:eastAsia="ja-JP"/>
        </w:rPr>
      </w:pPr>
      <w:r w:rsidRPr="00A4559E">
        <w:rPr>
          <w:lang w:eastAsia="ja-JP"/>
        </w:rPr>
        <w:t>if (PredCnt[PtIdx] == 1)</w:t>
      </w:r>
      <w:r w:rsidRPr="00A4559E">
        <w:rPr>
          <w:lang w:eastAsia="ja-JP"/>
        </w:rPr>
        <w:br/>
        <w:t xml:space="preserve">  PredWeight[PtIdx][0] = 256</w:t>
      </w:r>
    </w:p>
    <w:p w14:paraId="67539F89" w14:textId="77777777" w:rsidR="007B0DDA" w:rsidRPr="00A4559E" w:rsidRDefault="007B0DDA" w:rsidP="007B0DDA">
      <w:pPr>
        <w:pStyle w:val="Code"/>
        <w:rPr>
          <w:lang w:eastAsia="ja-JP"/>
        </w:rPr>
      </w:pPr>
      <w:r w:rsidRPr="00A4559E">
        <w:rPr>
          <w:lang w:eastAsia="ja-JP"/>
        </w:rPr>
        <w:t>if (PredCnt[PtIdx] == 2) {</w:t>
      </w:r>
      <w:r w:rsidRPr="00A4559E">
        <w:rPr>
          <w:lang w:eastAsia="ja-JP"/>
        </w:rPr>
        <w:br/>
        <w:t xml:space="preserve">  PredWeight[PtIdx][1] = Div(weight[0], weight[0] + weight[1], 8)</w:t>
      </w:r>
      <w:r w:rsidRPr="00A4559E">
        <w:rPr>
          <w:lang w:eastAsia="ja-JP"/>
        </w:rPr>
        <w:br/>
        <w:t xml:space="preserve">  PredWeight[PtIdx][0] = 256 </w:t>
      </w:r>
      <w:r>
        <w:rPr>
          <w:lang w:eastAsia="ja-JP"/>
        </w:rPr>
        <w:t>−</w:t>
      </w:r>
      <w:r w:rsidRPr="00A4559E">
        <w:rPr>
          <w:lang w:eastAsia="ja-JP"/>
        </w:rPr>
        <w:t xml:space="preserve"> PredWeight[PtIdx][1]</w:t>
      </w:r>
      <w:r w:rsidRPr="00A4559E">
        <w:rPr>
          <w:lang w:eastAsia="ja-JP"/>
        </w:rPr>
        <w:br/>
        <w:t>}</w:t>
      </w:r>
    </w:p>
    <w:p w14:paraId="0E1C450F" w14:textId="77777777" w:rsidR="007B0DDA" w:rsidRPr="00A4559E" w:rsidRDefault="007B0DDA" w:rsidP="007B0DDA">
      <w:pPr>
        <w:pStyle w:val="Code"/>
        <w:rPr>
          <w:lang w:eastAsia="ja-JP"/>
        </w:rPr>
      </w:pPr>
      <w:r w:rsidRPr="00A4559E">
        <w:rPr>
          <w:lang w:eastAsia="ja-JP"/>
        </w:rPr>
        <w:t>if (PredCnt[PtIdx] == 3) {</w:t>
      </w:r>
      <w:r w:rsidRPr="00A4559E">
        <w:rPr>
          <w:lang w:eastAsia="ja-JP"/>
        </w:rPr>
        <w:br/>
        <w:t xml:space="preserve">  d1d2 = weight[1] × weight[2]</w:t>
      </w:r>
      <w:r w:rsidRPr="00A4559E">
        <w:rPr>
          <w:lang w:eastAsia="ja-JP"/>
        </w:rPr>
        <w:br/>
        <w:t xml:space="preserve">  d0d2 = weight[0] × weight[2]</w:t>
      </w:r>
      <w:r w:rsidRPr="00A4559E">
        <w:rPr>
          <w:lang w:eastAsia="ja-JP"/>
        </w:rPr>
        <w:br/>
        <w:t xml:space="preserve">  d0d1 = weight[0] × weight[1]</w:t>
      </w:r>
      <w:r w:rsidRPr="00A4559E">
        <w:rPr>
          <w:lang w:eastAsia="ja-JP"/>
        </w:rPr>
        <w:br/>
        <w:t xml:space="preserve">  sum = d1d2 + d0d2 + d0d1</w:t>
      </w:r>
      <w:r w:rsidRPr="00A4559E">
        <w:rPr>
          <w:lang w:eastAsia="ja-JP"/>
        </w:rPr>
        <w:br/>
        <w:t xml:space="preserve">  PredWeight[PtIdx][2] = Div(d0d1, sum, 8)</w:t>
      </w:r>
      <w:r w:rsidRPr="00A4559E">
        <w:rPr>
          <w:lang w:eastAsia="ja-JP"/>
        </w:rPr>
        <w:br/>
        <w:t xml:space="preserve">  PredWeight[PtIdx][1] = Div(d0d2, sum, 8)</w:t>
      </w:r>
      <w:r w:rsidRPr="00A4559E">
        <w:rPr>
          <w:lang w:eastAsia="ja-JP"/>
        </w:rPr>
        <w:br/>
        <w:t xml:space="preserve">  PredWeight[PtIdx][0] = 256 </w:t>
      </w:r>
      <w:r>
        <w:rPr>
          <w:lang w:eastAsia="ja-JP"/>
        </w:rPr>
        <w:t>−</w:t>
      </w:r>
      <w:r w:rsidRPr="00A4559E">
        <w:rPr>
          <w:lang w:eastAsia="ja-JP"/>
        </w:rPr>
        <w:t xml:space="preserve"> PredWeight[PtIdx][1] </w:t>
      </w:r>
      <w:r>
        <w:rPr>
          <w:lang w:eastAsia="ja-JP"/>
        </w:rPr>
        <w:t>−</w:t>
      </w:r>
      <w:r w:rsidRPr="00A4559E">
        <w:rPr>
          <w:lang w:eastAsia="ja-JP"/>
        </w:rPr>
        <w:t xml:space="preserve"> PredWeight[PtIdx][2]</w:t>
      </w:r>
      <w:r w:rsidRPr="00A4559E">
        <w:rPr>
          <w:lang w:eastAsia="ja-JP"/>
        </w:rPr>
        <w:br/>
        <w:t>}</w:t>
      </w:r>
    </w:p>
    <w:p w14:paraId="6D920559" w14:textId="77777777" w:rsidR="007B0DDA" w:rsidRDefault="007B0DDA" w:rsidP="007B0DDA">
      <w:pPr>
        <w:pStyle w:val="4"/>
        <w:numPr>
          <w:ilvl w:val="3"/>
          <w:numId w:val="1"/>
        </w:numPr>
      </w:pPr>
      <w:bookmarkStart w:id="2670" w:name="_Ref59478254"/>
      <w:r>
        <w:t>Blending of predictor weights</w:t>
      </w:r>
      <w:bookmarkEnd w:id="2670"/>
      <w:r>
        <w:fldChar w:fldCharType="begin" w:fldLock="1"/>
      </w:r>
      <w:r>
        <w:rPr>
          <w:rStyle w:val="HdgMarker"/>
        </w:rPr>
        <w:instrText>Q</w:instrText>
      </w:r>
      <w:r>
        <w:instrText>UOTE "" \* Charformat</w:instrText>
      </w:r>
      <w:r>
        <w:fldChar w:fldCharType="end"/>
      </w:r>
    </w:p>
    <w:p w14:paraId="15E40A51" w14:textId="77777777" w:rsidR="007B0DDA" w:rsidRPr="00A4559E" w:rsidRDefault="007B0DDA" w:rsidP="007B0DDA">
      <w:pPr>
        <w:rPr>
          <w:lang w:eastAsia="ja-JP"/>
        </w:rPr>
      </w:pPr>
      <w:r w:rsidRPr="00A4559E">
        <w:rPr>
          <w:lang w:eastAsia="ja-JP"/>
        </w:rPr>
        <w:t xml:space="preserve">When a point has three predictors in its predictor set and </w:t>
      </w:r>
      <w:r w:rsidRPr="00A4559E">
        <w:rPr>
          <w:rStyle w:val="Synvarinline"/>
        </w:rPr>
        <w:t>pred_blending_enabled</w:t>
      </w:r>
      <w:r w:rsidRPr="00A4559E">
        <w:rPr>
          <w:lang w:eastAsia="ja-JP"/>
        </w:rPr>
        <w:t xml:space="preserve"> is 1, the predictor weights shall be blended according to the distance between the predicting points.</w:t>
      </w:r>
    </w:p>
    <w:p w14:paraId="686C76F4" w14:textId="77777777" w:rsidR="007B0DDA" w:rsidRPr="00A4559E" w:rsidRDefault="007B0DDA" w:rsidP="007B0DDA">
      <w:pPr>
        <w:pStyle w:val="NormalKWN"/>
        <w:rPr>
          <w:lang w:eastAsia="ja-JP"/>
        </w:rPr>
      </w:pPr>
      <w:r w:rsidRPr="00A4559E">
        <w:rPr>
          <w:lang w:eastAsia="ja-JP"/>
        </w:rPr>
        <w:t>The squared distance between each of the three predictors shall be determined:</w:t>
      </w:r>
    </w:p>
    <w:p w14:paraId="241C4AF4" w14:textId="05BE1E6D" w:rsidR="007B0DDA" w:rsidRPr="00A4559E" w:rsidRDefault="007B0DDA" w:rsidP="007B0DDA">
      <w:pPr>
        <w:pStyle w:val="Code"/>
        <w:rPr>
          <w:lang w:eastAsia="ja-JP"/>
        </w:rPr>
      </w:pPr>
      <w:r w:rsidRPr="00A4559E">
        <w:rPr>
          <w:lang w:eastAsia="ja-JP"/>
        </w:rPr>
        <w:t>distA := Norm2(PredPtIdx[PtIdx][0], PredPtIdx[PtIdx][1]</w:t>
      </w:r>
      <w:r>
        <w:rPr>
          <w:lang w:eastAsia="ja-JP"/>
        </w:rPr>
        <w:t xml:space="preserve">, </w:t>
      </w:r>
      <w:r>
        <w:rPr>
          <w:rFonts w:hint="eastAsia"/>
          <w:lang w:eastAsia="zh-CN"/>
        </w:rPr>
        <w:t>Pred</w:t>
      </w:r>
      <w:r>
        <w:rPr>
          <w:lang w:eastAsia="zh-CN"/>
        </w:rPr>
        <w:t>Pt</w:t>
      </w:r>
      <w:r>
        <w:rPr>
          <w:rFonts w:hint="eastAsia"/>
          <w:lang w:eastAsia="zh-CN"/>
        </w:rPr>
        <w:t>Ref</w:t>
      </w:r>
      <w:r>
        <w:rPr>
          <w:lang w:eastAsia="zh-CN"/>
        </w:rPr>
        <w:t>[PtIdx][0]</w:t>
      </w:r>
      <w:r>
        <w:rPr>
          <w:rFonts w:hint="eastAsia"/>
          <w:lang w:eastAsia="zh-CN"/>
        </w:rPr>
        <w:t>,</w:t>
      </w:r>
      <w:r w:rsidR="00543374">
        <w:rPr>
          <w:rFonts w:eastAsia="宋体"/>
          <w:lang w:eastAsia="zh-CN"/>
        </w:rPr>
        <w:br/>
      </w:r>
      <w:r>
        <w:rPr>
          <w:lang w:eastAsia="ja-JP"/>
        </w:rPr>
        <w:t xml:space="preserve"> </w:t>
      </w:r>
      <w:r w:rsidR="00543374">
        <w:rPr>
          <w:rFonts w:eastAsia="宋体" w:hint="eastAsia"/>
          <w:lang w:eastAsia="zh-CN"/>
        </w:rPr>
        <w:t xml:space="preserve"> </w:t>
      </w:r>
      <w:r>
        <w:rPr>
          <w:rFonts w:hint="eastAsia"/>
          <w:lang w:eastAsia="zh-CN"/>
        </w:rPr>
        <w:t>Pred</w:t>
      </w:r>
      <w:r>
        <w:rPr>
          <w:lang w:eastAsia="zh-CN"/>
        </w:rPr>
        <w:t>Pt</w:t>
      </w:r>
      <w:r>
        <w:rPr>
          <w:rFonts w:hint="eastAsia"/>
          <w:lang w:eastAsia="zh-CN"/>
        </w:rPr>
        <w:t>Ref</w:t>
      </w:r>
      <w:r>
        <w:rPr>
          <w:lang w:eastAsia="zh-CN"/>
        </w:rPr>
        <w:t>[PtIdx][1]</w:t>
      </w:r>
      <w:r w:rsidRPr="00A4559E">
        <w:rPr>
          <w:lang w:eastAsia="ja-JP"/>
        </w:rPr>
        <w:t>)</w:t>
      </w:r>
      <w:r w:rsidRPr="00A4559E">
        <w:rPr>
          <w:lang w:eastAsia="ja-JP"/>
        </w:rPr>
        <w:br/>
        <w:t>distB := Norm2(PredPtIdx[PtIdx][0], PredPtIdx[PtIdx][2]</w:t>
      </w:r>
      <w:r>
        <w:rPr>
          <w:lang w:eastAsia="ja-JP"/>
        </w:rPr>
        <w:t xml:space="preserve">, </w:t>
      </w:r>
      <w:r>
        <w:rPr>
          <w:rFonts w:hint="eastAsia"/>
          <w:lang w:eastAsia="zh-CN"/>
        </w:rPr>
        <w:t>Pred</w:t>
      </w:r>
      <w:r>
        <w:rPr>
          <w:lang w:eastAsia="zh-CN"/>
        </w:rPr>
        <w:t>Pt</w:t>
      </w:r>
      <w:r>
        <w:rPr>
          <w:rFonts w:hint="eastAsia"/>
          <w:lang w:eastAsia="zh-CN"/>
        </w:rPr>
        <w:t>Ref</w:t>
      </w:r>
      <w:r>
        <w:rPr>
          <w:lang w:eastAsia="zh-CN"/>
        </w:rPr>
        <w:t>[PtIdx][0]</w:t>
      </w:r>
      <w:r>
        <w:rPr>
          <w:rFonts w:hint="eastAsia"/>
          <w:lang w:eastAsia="zh-CN"/>
        </w:rPr>
        <w:t>,</w:t>
      </w:r>
      <w:r w:rsidR="00543374">
        <w:rPr>
          <w:rFonts w:eastAsia="宋体"/>
          <w:lang w:eastAsia="zh-CN"/>
        </w:rPr>
        <w:br/>
      </w:r>
      <w:r>
        <w:rPr>
          <w:lang w:eastAsia="ja-JP"/>
        </w:rPr>
        <w:t xml:space="preserve"> </w:t>
      </w:r>
      <w:r w:rsidR="00543374">
        <w:rPr>
          <w:rFonts w:eastAsia="宋体" w:hint="eastAsia"/>
          <w:lang w:eastAsia="zh-CN"/>
        </w:rPr>
        <w:t xml:space="preserve"> </w:t>
      </w:r>
      <w:r>
        <w:rPr>
          <w:rFonts w:hint="eastAsia"/>
          <w:lang w:eastAsia="zh-CN"/>
        </w:rPr>
        <w:t>Pred</w:t>
      </w:r>
      <w:r>
        <w:rPr>
          <w:lang w:eastAsia="zh-CN"/>
        </w:rPr>
        <w:t>Pt</w:t>
      </w:r>
      <w:r>
        <w:rPr>
          <w:rFonts w:hint="eastAsia"/>
          <w:lang w:eastAsia="zh-CN"/>
        </w:rPr>
        <w:t>Ref</w:t>
      </w:r>
      <w:r>
        <w:rPr>
          <w:lang w:eastAsia="zh-CN"/>
        </w:rPr>
        <w:t>[PtIdx][2]</w:t>
      </w:r>
      <w:r w:rsidRPr="00A4559E">
        <w:rPr>
          <w:lang w:eastAsia="ja-JP"/>
        </w:rPr>
        <w:t>)</w:t>
      </w:r>
      <w:r w:rsidRPr="00A4559E">
        <w:rPr>
          <w:lang w:eastAsia="ja-JP"/>
        </w:rPr>
        <w:br/>
        <w:t>distC := Norm2(PredPtIdx[PtIdx][1], PredPtIdx[PtIdx][2]</w:t>
      </w:r>
      <w:r>
        <w:rPr>
          <w:lang w:eastAsia="ja-JP"/>
        </w:rPr>
        <w:t xml:space="preserve">, </w:t>
      </w:r>
      <w:r>
        <w:rPr>
          <w:rFonts w:hint="eastAsia"/>
          <w:lang w:eastAsia="zh-CN"/>
        </w:rPr>
        <w:t>Pred</w:t>
      </w:r>
      <w:r>
        <w:rPr>
          <w:lang w:eastAsia="zh-CN"/>
        </w:rPr>
        <w:t>Pt</w:t>
      </w:r>
      <w:r>
        <w:rPr>
          <w:rFonts w:hint="eastAsia"/>
          <w:lang w:eastAsia="zh-CN"/>
        </w:rPr>
        <w:t>Ref</w:t>
      </w:r>
      <w:r>
        <w:rPr>
          <w:lang w:eastAsia="zh-CN"/>
        </w:rPr>
        <w:t>[PtIdx][1]</w:t>
      </w:r>
      <w:r>
        <w:rPr>
          <w:rFonts w:hint="eastAsia"/>
          <w:lang w:eastAsia="zh-CN"/>
        </w:rPr>
        <w:t>,</w:t>
      </w:r>
      <w:r w:rsidR="00543374">
        <w:rPr>
          <w:rFonts w:eastAsia="宋体"/>
          <w:lang w:eastAsia="zh-CN"/>
        </w:rPr>
        <w:br/>
      </w:r>
      <w:r>
        <w:rPr>
          <w:lang w:eastAsia="ja-JP"/>
        </w:rPr>
        <w:t xml:space="preserve"> </w:t>
      </w:r>
      <w:r w:rsidR="00543374">
        <w:rPr>
          <w:rFonts w:eastAsia="宋体" w:hint="eastAsia"/>
          <w:lang w:eastAsia="zh-CN"/>
        </w:rPr>
        <w:t xml:space="preserve"> </w:t>
      </w:r>
      <w:r>
        <w:rPr>
          <w:rFonts w:hint="eastAsia"/>
          <w:lang w:eastAsia="zh-CN"/>
        </w:rPr>
        <w:t>Pred</w:t>
      </w:r>
      <w:r>
        <w:rPr>
          <w:lang w:eastAsia="zh-CN"/>
        </w:rPr>
        <w:t>Pt</w:t>
      </w:r>
      <w:r>
        <w:rPr>
          <w:rFonts w:hint="eastAsia"/>
          <w:lang w:eastAsia="zh-CN"/>
        </w:rPr>
        <w:t>Ref</w:t>
      </w:r>
      <w:r>
        <w:rPr>
          <w:lang w:eastAsia="zh-CN"/>
        </w:rPr>
        <w:t>[PtIdx][2]</w:t>
      </w:r>
      <w:r w:rsidRPr="00A4559E">
        <w:rPr>
          <w:lang w:eastAsia="ja-JP"/>
        </w:rPr>
        <w:t>)</w:t>
      </w:r>
    </w:p>
    <w:p w14:paraId="6C744416" w14:textId="77777777" w:rsidR="007B0DDA" w:rsidRPr="00A4559E" w:rsidRDefault="007B0DDA" w:rsidP="007B0DDA">
      <w:pPr>
        <w:pStyle w:val="NormalKWN"/>
        <w:rPr>
          <w:lang w:eastAsia="ja-JP"/>
        </w:rPr>
      </w:pPr>
      <w:r w:rsidRPr="00A4559E">
        <w:rPr>
          <w:lang w:eastAsia="ja-JP"/>
        </w:rPr>
        <w:t>Blending weights shall be selected according to distance:</w:t>
      </w:r>
    </w:p>
    <w:p w14:paraId="4364EAD7" w14:textId="77777777" w:rsidR="007B0DDA" w:rsidRPr="00A4559E" w:rsidRDefault="007B0DDA" w:rsidP="007B0DDA">
      <w:pPr>
        <w:pStyle w:val="Code"/>
        <w:rPr>
          <w:lang w:eastAsia="ja-JP"/>
        </w:rPr>
      </w:pPr>
      <w:r w:rsidRPr="00AF691A">
        <w:rPr>
          <w:lang w:val="it-IT" w:eastAsia="ja-JP"/>
        </w:rPr>
        <w:t xml:space="preserve">b1 := distA </w:t>
      </w:r>
      <w:r w:rsidRPr="00AF691A">
        <w:rPr>
          <w:rFonts w:hint="eastAsia"/>
          <w:lang w:val="it-IT" w:eastAsia="ja-JP"/>
        </w:rPr>
        <w:t>≤</w:t>
      </w:r>
      <w:r w:rsidRPr="00AF691A">
        <w:rPr>
          <w:lang w:val="it-IT" w:eastAsia="ja-JP"/>
        </w:rPr>
        <w:t xml:space="preserve"> distB ? 1 : 5</w:t>
      </w:r>
      <w:r w:rsidRPr="00AF691A">
        <w:rPr>
          <w:lang w:val="it-IT" w:eastAsia="ja-JP"/>
        </w:rPr>
        <w:br/>
        <w:t xml:space="preserve">b2 := distA </w:t>
      </w:r>
      <w:r w:rsidRPr="00AF691A">
        <w:rPr>
          <w:rFonts w:hint="eastAsia"/>
          <w:lang w:val="it-IT" w:eastAsia="ja-JP"/>
        </w:rPr>
        <w:t>≤</w:t>
      </w:r>
      <w:r w:rsidRPr="00AF691A">
        <w:rPr>
          <w:lang w:val="it-IT" w:eastAsia="ja-JP"/>
        </w:rPr>
        <w:t xml:space="preserve"> distC ? </w:t>
      </w:r>
      <w:r w:rsidRPr="00A4559E">
        <w:rPr>
          <w:lang w:eastAsia="ja-JP"/>
        </w:rPr>
        <w:t>5 : 1</w:t>
      </w:r>
      <w:r w:rsidRPr="00A4559E">
        <w:rPr>
          <w:lang w:eastAsia="ja-JP"/>
        </w:rPr>
        <w:br/>
        <w:t>b3 := distB ≤ distC ? 1 : 5</w:t>
      </w:r>
    </w:p>
    <w:p w14:paraId="119214D9" w14:textId="77777777" w:rsidR="007B0DDA" w:rsidRPr="00A4559E" w:rsidRDefault="007B0DDA" w:rsidP="007B0DDA">
      <w:pPr>
        <w:pStyle w:val="NormalKWN"/>
        <w:rPr>
          <w:lang w:eastAsia="ja-JP"/>
        </w:rPr>
      </w:pPr>
      <w:r w:rsidRPr="00A4559E">
        <w:rPr>
          <w:lang w:eastAsia="ja-JP"/>
        </w:rPr>
        <w:t>The predictor weights shall be blended and updated:</w:t>
      </w:r>
    </w:p>
    <w:p w14:paraId="2C367B09" w14:textId="029A31E2" w:rsidR="007B0DDA" w:rsidRPr="00A4559E" w:rsidRDefault="007B0DDA" w:rsidP="007B0DDA">
      <w:pPr>
        <w:pStyle w:val="Code"/>
        <w:rPr>
          <w:lang w:eastAsia="ja-JP"/>
        </w:rPr>
      </w:pPr>
      <w:r w:rsidRPr="00A4559E">
        <w:rPr>
          <w:lang w:eastAsia="ja-JP"/>
        </w:rPr>
        <w:t>if (PredCnt[PtIdx] == 3 &amp;&amp; pred_blending_enabled) {</w:t>
      </w:r>
      <w:r w:rsidRPr="00A4559E">
        <w:rPr>
          <w:lang w:eastAsia="ja-JP"/>
        </w:rPr>
        <w:br/>
        <w:t xml:space="preserve">  w0 = PredWeight[PtIdx][0]</w:t>
      </w:r>
      <w:r w:rsidRPr="00A4559E">
        <w:rPr>
          <w:lang w:eastAsia="ja-JP"/>
        </w:rPr>
        <w:br/>
        <w:t xml:space="preserve">  w1 = PredWeight[PtIdx][1]</w:t>
      </w:r>
      <w:r w:rsidRPr="00A4559E">
        <w:rPr>
          <w:lang w:eastAsia="ja-JP"/>
        </w:rPr>
        <w:br/>
        <w:t xml:space="preserve">  w2 = PredWeight[PtIdx][2]</w:t>
      </w:r>
      <w:r w:rsidRPr="00A4559E">
        <w:rPr>
          <w:lang w:eastAsia="ja-JP"/>
        </w:rPr>
        <w:br/>
        <w:t xml:space="preserve">  w0p = w0 × 10 + w1 × (6 </w:t>
      </w:r>
      <w:r>
        <w:rPr>
          <w:lang w:eastAsia="ja-JP"/>
        </w:rPr>
        <w:t>−</w:t>
      </w:r>
      <w:r w:rsidRPr="00A4559E">
        <w:rPr>
          <w:lang w:eastAsia="ja-JP"/>
        </w:rPr>
        <w:t xml:space="preserve"> b2) + w2 × b3 &gt;&gt; 4</w:t>
      </w:r>
      <w:r w:rsidRPr="00A4559E">
        <w:rPr>
          <w:lang w:eastAsia="ja-JP"/>
        </w:rPr>
        <w:br/>
        <w:t xml:space="preserve">  w1p = w0 × b1 + w2 × (6 </w:t>
      </w:r>
      <w:r>
        <w:rPr>
          <w:lang w:eastAsia="ja-JP"/>
        </w:rPr>
        <w:t>−</w:t>
      </w:r>
      <w:r w:rsidRPr="00A4559E">
        <w:rPr>
          <w:lang w:eastAsia="ja-JP"/>
        </w:rPr>
        <w:t xml:space="preserve"> b3) + w1 × 10 &gt;&gt; 4</w:t>
      </w:r>
      <w:r w:rsidRPr="00A4559E">
        <w:rPr>
          <w:lang w:eastAsia="ja-JP"/>
        </w:rPr>
        <w:br/>
        <w:t xml:space="preserve">  PredWeight[PtIdx][0] = w0p</w:t>
      </w:r>
      <w:r w:rsidRPr="00A4559E">
        <w:rPr>
          <w:lang w:eastAsia="ja-JP"/>
        </w:rPr>
        <w:br/>
        <w:t xml:space="preserve">  PredWeight[PtIdx][1] = w1p</w:t>
      </w:r>
      <w:r w:rsidRPr="00A4559E">
        <w:rPr>
          <w:lang w:eastAsia="ja-JP"/>
        </w:rPr>
        <w:br/>
        <w:t xml:space="preserve">  PredWeight[PtIdx][2] = 256 − w0p − w1p</w:t>
      </w:r>
      <w:r w:rsidRPr="00A4559E">
        <w:rPr>
          <w:lang w:eastAsia="ja-JP"/>
        </w:rPr>
        <w:br/>
        <w:t>}</w:t>
      </w:r>
    </w:p>
    <w:p w14:paraId="411AD692" w14:textId="77777777" w:rsidR="007B0DDA" w:rsidRPr="00546FCB" w:rsidRDefault="007B0DDA" w:rsidP="007B0DDA">
      <w:pPr>
        <w:pStyle w:val="4"/>
        <w:numPr>
          <w:ilvl w:val="3"/>
          <w:numId w:val="1"/>
        </w:numPr>
      </w:pPr>
      <w:r w:rsidRPr="00546FCB">
        <w:lastRenderedPageBreak/>
        <w:t>Distance computation using the biased L2 norm (</w:t>
      </w:r>
      <w:r w:rsidRPr="00B75CC0">
        <w:rPr>
          <w:rStyle w:val="Funcinline"/>
        </w:rPr>
        <w:t>BiasedNorm2</w:t>
      </w:r>
      <w:r w:rsidRPr="00546FCB">
        <w:t>)</w:t>
      </w:r>
      <w:r>
        <w:fldChar w:fldCharType="begin" w:fldLock="1"/>
      </w:r>
      <w:r>
        <w:rPr>
          <w:rStyle w:val="HdgMarker"/>
        </w:rPr>
        <w:instrText>Q</w:instrText>
      </w:r>
      <w:r>
        <w:instrText>UOTE "" \* Charformat</w:instrText>
      </w:r>
      <w:r>
        <w:fldChar w:fldCharType="end"/>
      </w:r>
    </w:p>
    <w:p w14:paraId="3DA671C3" w14:textId="77777777" w:rsidR="007B0DDA" w:rsidRPr="00A4559E" w:rsidRDefault="007B0DDA" w:rsidP="007B0DDA">
      <w:pPr>
        <w:rPr>
          <w:lang w:eastAsia="ja-JP"/>
        </w:rPr>
      </w:pPr>
      <w:r w:rsidRPr="00A4559E">
        <w:rPr>
          <w:lang w:eastAsia="ja-JP"/>
        </w:rPr>
        <w:t xml:space="preserve">This subclause defines the function </w:t>
      </w:r>
      <w:r w:rsidRPr="00B75CC0">
        <w:rPr>
          <w:rStyle w:val="Funcinline"/>
        </w:rPr>
        <w:t>BiasedNorm2</w:t>
      </w:r>
      <w:r w:rsidRPr="00A4559E">
        <w:rPr>
          <w:rStyle w:val="Exprinline"/>
        </w:rPr>
        <w:t>( </w:t>
      </w:r>
      <w:r w:rsidRPr="00D35E12">
        <w:rPr>
          <w:rStyle w:val="VarNinline"/>
        </w:rPr>
        <w:t>ptIdxA</w:t>
      </w:r>
      <w:r w:rsidRPr="00A4559E">
        <w:rPr>
          <w:rStyle w:val="Exprinline"/>
        </w:rPr>
        <w:t>, </w:t>
      </w:r>
      <w:r w:rsidRPr="00D35E12">
        <w:rPr>
          <w:rStyle w:val="VarNinline"/>
        </w:rPr>
        <w:t>ptIdxB</w:t>
      </w:r>
      <w:r w:rsidRPr="00A4559E">
        <w:rPr>
          <w:rStyle w:val="Exprinline"/>
        </w:rPr>
        <w:t>  </w:t>
      </w:r>
      <w:r>
        <w:rPr>
          <w:rStyle w:val="Exprinline"/>
        </w:rPr>
        <w:t xml:space="preserve">, </w:t>
      </w:r>
      <w:r w:rsidRPr="00694084">
        <w:rPr>
          <w:rStyle w:val="Exprinline"/>
          <w:rFonts w:ascii="Cambria" w:hAnsi="Cambria" w:cstheme="minorHAnsi"/>
          <w:i/>
          <w:iCs/>
          <w:color w:val="ED7D31"/>
        </w:rPr>
        <w:t>pcA</w:t>
      </w:r>
      <w:r>
        <w:rPr>
          <w:rStyle w:val="Exprinline"/>
        </w:rPr>
        <w:t xml:space="preserve">, </w:t>
      </w:r>
      <w:r w:rsidRPr="00694084">
        <w:rPr>
          <w:rStyle w:val="Exprinline"/>
          <w:rFonts w:ascii="Cambria" w:hAnsi="Cambria"/>
          <w:i/>
          <w:iCs/>
          <w:color w:val="ED7D31"/>
        </w:rPr>
        <w:t>pcB</w:t>
      </w:r>
      <w:r w:rsidRPr="00A4559E">
        <w:rPr>
          <w:rStyle w:val="Exprinline"/>
        </w:rPr>
        <w:t>)</w:t>
      </w:r>
      <w:r w:rsidRPr="00A4559E">
        <w:rPr>
          <w:lang w:eastAsia="ja-JP"/>
        </w:rPr>
        <w:t xml:space="preserve"> that is the weighted squared distance between two points.</w:t>
      </w:r>
    </w:p>
    <w:p w14:paraId="35670DB2" w14:textId="2BA88D87"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694084">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w:t>
      </w:r>
      <w:r w:rsidR="009071F4">
        <w:rPr>
          <w:rFonts w:eastAsia="Malgun Gothic" w:hint="eastAsia"/>
          <w:lang w:eastAsia="ko-KR"/>
        </w:rPr>
        <w:t xml:space="preserve"> </w:t>
      </w:r>
      <w:r>
        <w:rPr>
          <w:lang w:eastAsia="ja-JP"/>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4D8546EC" w14:textId="0C49F584"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 xml:space="preserve">. </w:t>
      </w:r>
      <w:r w:rsidR="009071F4">
        <w:rPr>
          <w:rFonts w:eastAsia="Malgun Gothic" w:hint="eastAsia"/>
          <w:lang w:eastAsia="ko-KR"/>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0CFE9CBC" w14:textId="77777777" w:rsidR="007B0DDA" w:rsidRPr="00A4559E" w:rsidRDefault="007B0DDA" w:rsidP="007B0DDA">
      <w:pPr>
        <w:rPr>
          <w:lang w:eastAsia="ja-JP"/>
        </w:rPr>
      </w:pPr>
      <w:r w:rsidRPr="00A4559E">
        <w:rPr>
          <w:lang w:eastAsia="ja-JP"/>
        </w:rPr>
        <w:t xml:space="preserve">The result of this function is specified by the expression </w:t>
      </w:r>
      <w:r w:rsidRPr="00B75CC0">
        <w:rPr>
          <w:rStyle w:val="Funcinline"/>
        </w:rPr>
        <w:t>BiasedNorm2</w:t>
      </w:r>
      <w:r w:rsidRPr="00A4559E">
        <w:rPr>
          <w:lang w:eastAsia="ja-JP"/>
        </w:rPr>
        <w:t xml:space="preserve">.  The expression </w:t>
      </w:r>
      <w:r w:rsidRPr="00A739CE">
        <w:rPr>
          <w:rStyle w:val="ExprNameinline"/>
        </w:rPr>
        <w:t>pos</w:t>
      </w:r>
      <w:r>
        <w:rPr>
          <w:rStyle w:val="ExprNameinline"/>
        </w:rPr>
        <w:t>A</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Pr>
          <w:rStyle w:val="Exprinline"/>
        </w:rPr>
        <w:t xml:space="preserve"> </w:t>
      </w:r>
      <w:r w:rsidRPr="00694084">
        <w:rPr>
          <w:rStyle w:val="Exprinline"/>
          <w:color w:val="000000" w:themeColor="text1"/>
        </w:rPr>
        <w:t>and</w:t>
      </w:r>
      <w:r>
        <w:rPr>
          <w:rStyle w:val="Exprinline"/>
        </w:rPr>
        <w:t xml:space="preserve"> </w:t>
      </w:r>
      <w:r w:rsidRPr="00A739CE">
        <w:rPr>
          <w:rStyle w:val="ExprNameinline"/>
        </w:rPr>
        <w:t>pos</w:t>
      </w:r>
      <w:r>
        <w:rPr>
          <w:rStyle w:val="ExprNameinline"/>
        </w:rPr>
        <w:t>B</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represent the attribute coordinates used to calculate the distance: when </w:t>
      </w:r>
      <w:r w:rsidRPr="00A4559E">
        <w:rPr>
          <w:rStyle w:val="Synvarinline"/>
        </w:rPr>
        <w:t>lod_scalability_enabled</w:t>
      </w:r>
      <w:r w:rsidRPr="00A4559E">
        <w:rPr>
          <w:lang w:eastAsia="ja-JP"/>
        </w:rPr>
        <w:t xml:space="preserve"> is 1, coordinates shall be quantized according to the detail level.</w:t>
      </w:r>
    </w:p>
    <w:p w14:paraId="1ECF9956" w14:textId="77777777" w:rsidR="007B0DDA" w:rsidRPr="00A4559E" w:rsidRDefault="007B0DDA" w:rsidP="007B0DDA">
      <w:pPr>
        <w:pStyle w:val="Code"/>
        <w:rPr>
          <w:lang w:eastAsia="ja-JP"/>
        </w:rPr>
      </w:pPr>
      <w:r>
        <w:fldChar w:fldCharType="begin"/>
      </w:r>
      <w:r>
        <w:instrText>XE BiasedNorm2 \t "</w:instrText>
      </w:r>
      <w:r>
        <w:fldChar w:fldCharType="begin" w:fldLock="1"/>
      </w:r>
      <w:r>
        <w:instrText>STYLEREF HdgMarker \w</w:instrText>
      </w:r>
      <w:r>
        <w:fldChar w:fldCharType="separate"/>
      </w:r>
      <w:r>
        <w:instrText>10.6.6.11</w:instrText>
      </w:r>
      <w:r>
        <w:fldChar w:fldCharType="end"/>
      </w:r>
      <w:r>
        <w:instrText>"</w:instrText>
      </w:r>
      <w:r>
        <w:br/>
      </w:r>
      <w:r>
        <w:fldChar w:fldCharType="end"/>
      </w:r>
      <w:r w:rsidRPr="00A4559E">
        <w:rPr>
          <w:lang w:eastAsia="ja-JP"/>
        </w:rPr>
        <w:t>BiasedNorm2(ptIdxA, ptIdxB</w:t>
      </w:r>
      <w:r>
        <w:rPr>
          <w:lang w:eastAsia="ja-JP"/>
        </w:rPr>
        <w:t>, pcA, pcB</w:t>
      </w:r>
      <w:r w:rsidRPr="00A4559E">
        <w:rPr>
          <w:lang w:eastAsia="ja-JP"/>
        </w:rPr>
        <w:t>) := dist2[0] + dist2[1] + dist2[2]</w:t>
      </w:r>
      <w:r w:rsidRPr="00A4559E">
        <w:rPr>
          <w:lang w:eastAsia="ja-JP"/>
        </w:rPr>
        <w:br/>
        <w:t xml:space="preserve">  where</w:t>
      </w:r>
      <w:r w:rsidRPr="00A4559E">
        <w:rPr>
          <w:lang w:eastAsia="ja-JP"/>
        </w:rPr>
        <w:br/>
        <w:t xml:space="preserve">    dist[k] := Abs(pos</w:t>
      </w:r>
      <w:r>
        <w:rPr>
          <w:lang w:eastAsia="ja-JP"/>
        </w:rPr>
        <w:t>A</w:t>
      </w:r>
      <w:r w:rsidRPr="00A4559E">
        <w:rPr>
          <w:lang w:eastAsia="ja-JP"/>
        </w:rPr>
        <w:t xml:space="preserve">[ptIdxA][k] </w:t>
      </w:r>
      <w:r>
        <w:rPr>
          <w:lang w:eastAsia="ja-JP"/>
        </w:rPr>
        <w:t>−</w:t>
      </w:r>
      <w:r w:rsidRPr="00A4559E">
        <w:rPr>
          <w:lang w:eastAsia="ja-JP"/>
        </w:rPr>
        <w:t xml:space="preserve"> pos</w:t>
      </w:r>
      <w:r>
        <w:rPr>
          <w:lang w:eastAsia="ja-JP"/>
        </w:rPr>
        <w:t>B</w:t>
      </w:r>
      <w:r w:rsidRPr="00A4559E">
        <w:rPr>
          <w:lang w:eastAsia="ja-JP"/>
        </w:rPr>
        <w:t>[ptIdxB][k]) × PredBias[k]</w:t>
      </w:r>
      <w:r w:rsidRPr="00A4559E">
        <w:rPr>
          <w:lang w:eastAsia="ja-JP"/>
        </w:rPr>
        <w:br/>
        <w:t xml:space="preserve">    dist2[k] := dist[k] × dist[k]</w:t>
      </w:r>
      <w:r w:rsidRPr="00A4559E">
        <w:rPr>
          <w:lang w:eastAsia="ja-JP"/>
        </w:rPr>
        <w:br/>
        <w:t xml:space="preserve">    pos</w:t>
      </w:r>
      <w:r>
        <w:rPr>
          <w:lang w:eastAsia="ja-JP"/>
        </w:rPr>
        <w:t>A</w:t>
      </w:r>
      <w:r w:rsidRPr="00A4559E">
        <w:rPr>
          <w:lang w:eastAsia="ja-JP"/>
        </w:rPr>
        <w:t>[ptIdx][k] :=</w:t>
      </w:r>
      <w:r>
        <w:rPr>
          <w:lang w:eastAsia="ja-JP"/>
        </w:rPr>
        <w:t xml:space="preserve"> pcA ?</w:t>
      </w:r>
      <w:r>
        <w:rPr>
          <w:lang w:eastAsia="ja-JP"/>
        </w:rPr>
        <w:br/>
        <w:t xml:space="preserve">      RefAttrPos[ptIdxA][k]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A</w:t>
      </w:r>
      <w:r w:rsidRPr="00A4559E">
        <w:rPr>
          <w:lang w:eastAsia="ja-JP"/>
        </w:rPr>
        <w:t>][k] &gt;&gt; Lvl) &lt;&lt; Lvl</w:t>
      </w:r>
      <w:r w:rsidRPr="00A4559E">
        <w:rPr>
          <w:lang w:eastAsia="ja-JP"/>
        </w:rPr>
        <w:br/>
        <w:t xml:space="preserve">      : AttrPos[ptIdx</w:t>
      </w:r>
      <w:r>
        <w:rPr>
          <w:lang w:eastAsia="ja-JP"/>
        </w:rPr>
        <w:t>A</w:t>
      </w:r>
      <w:r w:rsidRPr="00A4559E">
        <w:rPr>
          <w:lang w:eastAsia="ja-JP"/>
        </w:rPr>
        <w:t>][k]</w:t>
      </w:r>
      <w:r>
        <w:rPr>
          <w:lang w:eastAsia="ja-JP"/>
        </w:rPr>
        <w:t>)</w:t>
      </w:r>
      <w:r>
        <w:rPr>
          <w:lang w:eastAsia="ja-JP"/>
        </w:rPr>
        <w:br/>
      </w:r>
      <w:r w:rsidRPr="00A4559E">
        <w:rPr>
          <w:lang w:eastAsia="ja-JP"/>
        </w:rPr>
        <w:t xml:space="preserve">    pos</w:t>
      </w:r>
      <w:r>
        <w:rPr>
          <w:lang w:eastAsia="ja-JP"/>
        </w:rPr>
        <w:t>B</w:t>
      </w:r>
      <w:r w:rsidRPr="00A4559E">
        <w:rPr>
          <w:lang w:eastAsia="ja-JP"/>
        </w:rPr>
        <w:t>[ptIdx][k] :=</w:t>
      </w:r>
      <w:r>
        <w:rPr>
          <w:lang w:eastAsia="ja-JP"/>
        </w:rPr>
        <w:t xml:space="preserve"> pcB ?</w:t>
      </w:r>
      <w:r>
        <w:rPr>
          <w:lang w:eastAsia="ja-JP"/>
        </w:rPr>
        <w:br/>
        <w:t xml:space="preserve">      RefAttrPos[ptIdxB][k]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B</w:t>
      </w:r>
      <w:r w:rsidRPr="00A4559E">
        <w:rPr>
          <w:lang w:eastAsia="ja-JP"/>
        </w:rPr>
        <w:t>][k] &gt;&gt; Lvl) &lt;&lt; Lvl</w:t>
      </w:r>
      <w:r w:rsidRPr="00A4559E">
        <w:rPr>
          <w:lang w:eastAsia="ja-JP"/>
        </w:rPr>
        <w:br/>
        <w:t xml:space="preserve">      : AttrPos[ptIdx</w:t>
      </w:r>
      <w:r>
        <w:rPr>
          <w:lang w:eastAsia="ja-JP"/>
        </w:rPr>
        <w:t>B</w:t>
      </w:r>
      <w:r w:rsidRPr="00A4559E">
        <w:rPr>
          <w:lang w:eastAsia="ja-JP"/>
        </w:rPr>
        <w:t>][k]</w:t>
      </w:r>
      <w:r>
        <w:rPr>
          <w:lang w:eastAsia="ja-JP"/>
        </w:rPr>
        <w:t>)</w:t>
      </w:r>
    </w:p>
    <w:p w14:paraId="1D3A4532" w14:textId="77777777" w:rsidR="007B0DDA" w:rsidRPr="00546FCB" w:rsidRDefault="007B0DDA" w:rsidP="007B0DDA">
      <w:pPr>
        <w:pStyle w:val="4"/>
        <w:numPr>
          <w:ilvl w:val="3"/>
          <w:numId w:val="1"/>
        </w:numPr>
      </w:pPr>
      <w:r w:rsidRPr="00546FCB">
        <w:t xml:space="preserve">Distance computation using the </w:t>
      </w:r>
      <w:r>
        <w:t>un</w:t>
      </w:r>
      <w:r w:rsidRPr="00546FCB">
        <w:t>biased L2 norm (</w:t>
      </w:r>
      <w:r w:rsidRPr="00B75CC0">
        <w:rPr>
          <w:rStyle w:val="Funcinline"/>
        </w:rPr>
        <w:t>Norm2</w:t>
      </w:r>
      <w:r w:rsidRPr="00546FCB">
        <w:t>)</w:t>
      </w:r>
      <w:r>
        <w:fldChar w:fldCharType="begin" w:fldLock="1"/>
      </w:r>
      <w:r>
        <w:rPr>
          <w:rStyle w:val="HdgMarker"/>
        </w:rPr>
        <w:instrText>Q</w:instrText>
      </w:r>
      <w:r>
        <w:instrText>UOTE "" \* Charformat</w:instrText>
      </w:r>
      <w:r>
        <w:fldChar w:fldCharType="end"/>
      </w:r>
    </w:p>
    <w:p w14:paraId="5F7D578B" w14:textId="77777777" w:rsidR="007B0DDA" w:rsidRPr="00A4559E" w:rsidRDefault="007B0DDA" w:rsidP="007B0DDA">
      <w:pPr>
        <w:rPr>
          <w:lang w:eastAsia="ja-JP"/>
        </w:rPr>
      </w:pPr>
      <w:r w:rsidRPr="00A4559E">
        <w:rPr>
          <w:lang w:eastAsia="ja-JP"/>
        </w:rPr>
        <w:t xml:space="preserve">This subclause defines the function </w:t>
      </w:r>
      <w:r w:rsidRPr="00B75CC0">
        <w:rPr>
          <w:rStyle w:val="Funcinline"/>
        </w:rPr>
        <w:t>Norm2</w:t>
      </w:r>
      <w:r w:rsidRPr="00A4559E">
        <w:rPr>
          <w:rStyle w:val="Exprinline"/>
        </w:rPr>
        <w:t>( </w:t>
      </w:r>
      <w:r w:rsidRPr="00D35E12">
        <w:rPr>
          <w:rStyle w:val="VarNinline"/>
        </w:rPr>
        <w:t>ptIdxA</w:t>
      </w:r>
      <w:r w:rsidRPr="00A4559E">
        <w:rPr>
          <w:rStyle w:val="Exprinline"/>
        </w:rPr>
        <w:t>, </w:t>
      </w:r>
      <w:r w:rsidRPr="00D35E12">
        <w:rPr>
          <w:rStyle w:val="VarNinline"/>
        </w:rPr>
        <w:t>ptIdxB</w:t>
      </w:r>
      <w:r w:rsidRPr="00A4559E">
        <w:rPr>
          <w:rStyle w:val="Exprinline"/>
        </w:rPr>
        <w:t> </w:t>
      </w:r>
      <w:r>
        <w:rPr>
          <w:rStyle w:val="Exprinline"/>
        </w:rPr>
        <w:t xml:space="preserve">, </w:t>
      </w:r>
      <w:r w:rsidRPr="00816342">
        <w:rPr>
          <w:rStyle w:val="Exprinline"/>
          <w:rFonts w:ascii="Cambria" w:hAnsi="Cambria" w:cstheme="minorHAnsi"/>
          <w:i/>
          <w:iCs/>
          <w:color w:val="ED7D31"/>
        </w:rPr>
        <w:t>pcA</w:t>
      </w:r>
      <w:r>
        <w:rPr>
          <w:rStyle w:val="Exprinline"/>
        </w:rPr>
        <w:t xml:space="preserve">, </w:t>
      </w:r>
      <w:r w:rsidRPr="00816342">
        <w:rPr>
          <w:rStyle w:val="Exprinline"/>
          <w:rFonts w:ascii="Cambria" w:hAnsi="Cambria"/>
          <w:i/>
          <w:iCs/>
          <w:color w:val="ED7D31"/>
        </w:rPr>
        <w:t>pcB</w:t>
      </w:r>
      <w:r w:rsidRPr="00A4559E">
        <w:rPr>
          <w:rStyle w:val="Exprinline"/>
        </w:rPr>
        <w:t> )</w:t>
      </w:r>
      <w:r w:rsidRPr="00A4559E">
        <w:rPr>
          <w:lang w:eastAsia="ja-JP"/>
        </w:rPr>
        <w:t xml:space="preserve"> that is the squared distance between two points.</w:t>
      </w:r>
    </w:p>
    <w:p w14:paraId="66945B2B" w14:textId="149930B4"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694084">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 xml:space="preserve">. </w:t>
      </w:r>
      <w:r w:rsidR="009071F4">
        <w:rPr>
          <w:rFonts w:eastAsia="Malgun Gothic" w:hint="eastAsia"/>
          <w:lang w:eastAsia="ko-KR"/>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pcA</w:t>
      </w:r>
      <w:r>
        <w:rPr>
          <w:rStyle w:val="Exprinline"/>
          <w:rFonts w:ascii="Cambria" w:hAnsi="Cambria" w:cstheme="minorHAnsi"/>
          <w:i/>
          <w:iCs/>
          <w:color w:val="ED7D31"/>
        </w:rPr>
        <w:t xml:space="preserve">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ptIdxA</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647A5B22" w14:textId="0BB36B81" w:rsidR="007B0DDA" w:rsidRPr="008042D3" w:rsidRDefault="007B0DDA" w:rsidP="007B0DDA">
      <w:pPr>
        <w:rPr>
          <w:lang w:eastAsia="ja-JP"/>
        </w:rPr>
      </w:pP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0,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an</w:t>
      </w:r>
      <w:r w:rsidRPr="00A4559E">
        <w:rPr>
          <w:lang w:eastAsia="ja-JP"/>
        </w:rPr>
        <w:t xml:space="preserve"> </w:t>
      </w:r>
      <w:r w:rsidRPr="00A739CE">
        <w:rPr>
          <w:rStyle w:val="ExprNameinline"/>
        </w:rPr>
        <w:t>AttrPos</w:t>
      </w:r>
      <w:r w:rsidRPr="00A4559E">
        <w:rPr>
          <w:lang w:eastAsia="ja-JP"/>
        </w:rPr>
        <w:t xml:space="preserve"> index</w:t>
      </w:r>
      <w:r>
        <w:rPr>
          <w:lang w:eastAsia="ja-JP"/>
        </w:rPr>
        <w:t xml:space="preserve">. </w:t>
      </w:r>
      <w:r w:rsidR="009071F4">
        <w:rPr>
          <w:rFonts w:eastAsia="Malgun Gothic" w:hint="eastAsia"/>
          <w:lang w:eastAsia="ko-KR"/>
        </w:rPr>
        <w:t xml:space="preserve"> </w:t>
      </w:r>
      <w:r>
        <w:rPr>
          <w:rFonts w:hint="eastAsia"/>
          <w:lang w:eastAsia="ja-JP"/>
        </w:rPr>
        <w:t>W</w:t>
      </w:r>
      <w:r>
        <w:rPr>
          <w:lang w:eastAsia="ja-JP"/>
        </w:rPr>
        <w:t xml:space="preserve">hen </w:t>
      </w:r>
      <w:r w:rsidRPr="00816342">
        <w:rPr>
          <w:rStyle w:val="Exprinline"/>
          <w:rFonts w:ascii="Cambria" w:hAnsi="Cambria" w:cstheme="minorHAnsi"/>
          <w:i/>
          <w:iCs/>
          <w:color w:val="ED7D31"/>
        </w:rPr>
        <w:t>pc</w:t>
      </w:r>
      <w:r>
        <w:rPr>
          <w:rStyle w:val="Exprinline"/>
          <w:rFonts w:ascii="Cambria" w:hAnsi="Cambria" w:cstheme="minorHAnsi"/>
          <w:i/>
          <w:iCs/>
          <w:color w:val="ED7D31"/>
        </w:rPr>
        <w:t xml:space="preserve">B </w:t>
      </w:r>
      <w:r w:rsidRPr="00816342">
        <w:rPr>
          <w:rStyle w:val="Exprinline"/>
          <w:rFonts w:ascii="Cambria" w:hAnsi="Cambria" w:cstheme="minorHAnsi"/>
          <w:color w:val="000000" w:themeColor="text1"/>
        </w:rPr>
        <w:t>is</w:t>
      </w:r>
      <w:r>
        <w:rPr>
          <w:rStyle w:val="Exprinline"/>
          <w:rFonts w:ascii="Cambria" w:hAnsi="Cambria" w:cstheme="minorHAnsi"/>
          <w:color w:val="000000" w:themeColor="text1"/>
        </w:rPr>
        <w:t xml:space="preserve"> equal to 1, the parameter, </w:t>
      </w:r>
      <w:r>
        <w:rPr>
          <w:lang w:eastAsia="ja-JP"/>
        </w:rPr>
        <w:t>t</w:t>
      </w:r>
      <w:r w:rsidRPr="00A4559E">
        <w:rPr>
          <w:lang w:eastAsia="ja-JP"/>
        </w:rPr>
        <w:t xml:space="preserve">he parameters </w:t>
      </w:r>
      <w:r w:rsidRPr="00D35E12">
        <w:rPr>
          <w:rStyle w:val="VarNinline"/>
        </w:rPr>
        <w:t>ptIdx</w:t>
      </w:r>
      <w:r>
        <w:rPr>
          <w:rStyle w:val="VarNinline"/>
        </w:rPr>
        <w:t>B</w:t>
      </w:r>
      <w:r w:rsidRPr="00A4559E">
        <w:rPr>
          <w:lang w:eastAsia="ja-JP"/>
        </w:rPr>
        <w:t xml:space="preserve"> </w:t>
      </w:r>
      <w:r>
        <w:rPr>
          <w:lang w:eastAsia="ja-JP"/>
        </w:rPr>
        <w:t>is</w:t>
      </w:r>
      <w:r w:rsidRPr="00A4559E">
        <w:rPr>
          <w:lang w:eastAsia="ja-JP"/>
        </w:rPr>
        <w:t xml:space="preserve"> </w:t>
      </w:r>
      <w:r>
        <w:rPr>
          <w:lang w:eastAsia="ja-JP"/>
        </w:rPr>
        <w:t>a</w:t>
      </w:r>
      <w:r w:rsidRPr="00A4559E">
        <w:rPr>
          <w:lang w:eastAsia="ja-JP"/>
        </w:rPr>
        <w:t xml:space="preserve"> </w:t>
      </w:r>
      <w:r>
        <w:rPr>
          <w:rStyle w:val="ExprNameinline"/>
        </w:rPr>
        <w:t>RefA</w:t>
      </w:r>
      <w:r w:rsidRPr="00A739CE">
        <w:rPr>
          <w:rStyle w:val="ExprNameinline"/>
        </w:rPr>
        <w:t>ttrPos</w:t>
      </w:r>
      <w:r w:rsidRPr="00A4559E">
        <w:rPr>
          <w:lang w:eastAsia="ja-JP"/>
        </w:rPr>
        <w:t xml:space="preserve"> index</w:t>
      </w:r>
      <w:r>
        <w:rPr>
          <w:lang w:eastAsia="ja-JP"/>
        </w:rPr>
        <w:t>.</w:t>
      </w:r>
    </w:p>
    <w:p w14:paraId="45071160" w14:textId="77777777" w:rsidR="007B0DDA" w:rsidRPr="00A4559E" w:rsidRDefault="007B0DDA" w:rsidP="007B0DDA">
      <w:pPr>
        <w:rPr>
          <w:lang w:eastAsia="ja-JP"/>
        </w:rPr>
      </w:pPr>
      <w:r w:rsidRPr="00A4559E">
        <w:rPr>
          <w:lang w:eastAsia="ja-JP"/>
        </w:rPr>
        <w:t xml:space="preserve">The result of this function is specified by the expression </w:t>
      </w:r>
      <w:r w:rsidRPr="00B75CC0">
        <w:rPr>
          <w:rStyle w:val="Funcinline"/>
        </w:rPr>
        <w:t>Norm2</w:t>
      </w:r>
      <w:r w:rsidRPr="00A4559E">
        <w:rPr>
          <w:lang w:eastAsia="ja-JP"/>
        </w:rPr>
        <w:t xml:space="preserve">.  The expression </w:t>
      </w:r>
      <w:r w:rsidRPr="00A739CE">
        <w:rPr>
          <w:rStyle w:val="ExprNameinline"/>
        </w:rPr>
        <w:t>pos</w:t>
      </w:r>
      <w:r>
        <w:rPr>
          <w:rStyle w:val="ExprNameinline"/>
        </w:rPr>
        <w:t>A</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Pr>
          <w:rStyle w:val="Exprinline"/>
        </w:rPr>
        <w:t xml:space="preserve"> </w:t>
      </w:r>
      <w:r w:rsidRPr="00694084">
        <w:rPr>
          <w:rStyle w:val="Exprinline"/>
          <w:color w:val="000000" w:themeColor="text1"/>
        </w:rPr>
        <w:t>and</w:t>
      </w:r>
      <w:r>
        <w:rPr>
          <w:rStyle w:val="Exprinline"/>
        </w:rPr>
        <w:t xml:space="preserve"> </w:t>
      </w:r>
      <w:r w:rsidRPr="00A739CE">
        <w:rPr>
          <w:rStyle w:val="ExprNameinline"/>
        </w:rPr>
        <w:t>pos</w:t>
      </w:r>
      <w:r>
        <w:rPr>
          <w:rStyle w:val="ExprNameinline"/>
        </w:rPr>
        <w:t>B</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represent the attribute coordinates used to calculate the distance. when </w:t>
      </w:r>
      <w:r w:rsidRPr="00A4559E">
        <w:rPr>
          <w:rStyle w:val="Synvarinline"/>
        </w:rPr>
        <w:t>lod_scalability_enabled</w:t>
      </w:r>
      <w:r w:rsidRPr="00A4559E">
        <w:rPr>
          <w:lang w:eastAsia="ja-JP"/>
        </w:rPr>
        <w:t xml:space="preserve"> is 1, coordinates shall be quantized according to the detail level.</w:t>
      </w:r>
    </w:p>
    <w:p w14:paraId="3B326A8A" w14:textId="77777777" w:rsidR="007B0DDA" w:rsidRPr="00A4559E" w:rsidRDefault="007B0DDA" w:rsidP="007B0DDA">
      <w:pPr>
        <w:pStyle w:val="Code"/>
        <w:rPr>
          <w:lang w:eastAsia="ja-JP"/>
        </w:rPr>
      </w:pPr>
      <w:r>
        <w:fldChar w:fldCharType="begin"/>
      </w:r>
      <w:r>
        <w:instrText>XE Norm2 \t "</w:instrText>
      </w:r>
      <w:r>
        <w:fldChar w:fldCharType="begin" w:fldLock="1"/>
      </w:r>
      <w:r>
        <w:instrText>STYLEREF HdgMarker \w</w:instrText>
      </w:r>
      <w:r>
        <w:fldChar w:fldCharType="separate"/>
      </w:r>
      <w:r>
        <w:instrText>10.6.6.12</w:instrText>
      </w:r>
      <w:r>
        <w:fldChar w:fldCharType="end"/>
      </w:r>
      <w:r>
        <w:instrText>"</w:instrText>
      </w:r>
      <w:r>
        <w:br/>
      </w:r>
      <w:r>
        <w:fldChar w:fldCharType="end"/>
      </w:r>
      <w:r w:rsidRPr="00A4559E">
        <w:rPr>
          <w:lang w:eastAsia="ja-JP"/>
        </w:rPr>
        <w:t>Norm2(ptIdxA, ptIdxB</w:t>
      </w:r>
      <w:r>
        <w:rPr>
          <w:lang w:eastAsia="ja-JP"/>
        </w:rPr>
        <w:t>, pcA, pcB</w:t>
      </w:r>
      <w:r w:rsidRPr="00A4559E">
        <w:rPr>
          <w:lang w:eastAsia="ja-JP"/>
        </w:rPr>
        <w:t>) := dist2[0] + dist2[1] + dist2[2]</w:t>
      </w:r>
      <w:r w:rsidRPr="00A4559E">
        <w:rPr>
          <w:lang w:eastAsia="ja-JP"/>
        </w:rPr>
        <w:br/>
        <w:t xml:space="preserve">  where</w:t>
      </w:r>
      <w:r w:rsidRPr="00A4559E">
        <w:rPr>
          <w:lang w:eastAsia="ja-JP"/>
        </w:rPr>
        <w:br/>
        <w:t xml:space="preserve">    dist[k] := Abs(pos</w:t>
      </w:r>
      <w:r>
        <w:rPr>
          <w:lang w:eastAsia="ja-JP"/>
        </w:rPr>
        <w:t>A</w:t>
      </w:r>
      <w:r w:rsidRPr="00A4559E">
        <w:rPr>
          <w:lang w:eastAsia="ja-JP"/>
        </w:rPr>
        <w:t xml:space="preserve">[ptIdxA][k] </w:t>
      </w:r>
      <w:r>
        <w:rPr>
          <w:lang w:eastAsia="ja-JP"/>
        </w:rPr>
        <w:t>−</w:t>
      </w:r>
      <w:r w:rsidRPr="00A4559E">
        <w:rPr>
          <w:lang w:eastAsia="ja-JP"/>
        </w:rPr>
        <w:t xml:space="preserve"> pos</w:t>
      </w:r>
      <w:r>
        <w:rPr>
          <w:lang w:eastAsia="ja-JP"/>
        </w:rPr>
        <w:t>B</w:t>
      </w:r>
      <w:r w:rsidRPr="00A4559E">
        <w:rPr>
          <w:lang w:eastAsia="ja-JP"/>
        </w:rPr>
        <w:t>[ptIdxB][k])</w:t>
      </w:r>
      <w:r w:rsidRPr="00A4559E">
        <w:rPr>
          <w:lang w:eastAsia="ja-JP"/>
        </w:rPr>
        <w:br/>
        <w:t xml:space="preserve">    dist2[k] := dist[k] × dist[k]</w:t>
      </w:r>
      <w:r w:rsidRPr="00A4559E">
        <w:rPr>
          <w:lang w:eastAsia="ja-JP"/>
        </w:rPr>
        <w:br/>
        <w:t xml:space="preserve">    pos</w:t>
      </w:r>
      <w:r>
        <w:rPr>
          <w:lang w:eastAsia="ja-JP"/>
        </w:rPr>
        <w:t>A</w:t>
      </w:r>
      <w:r w:rsidRPr="00A4559E">
        <w:rPr>
          <w:lang w:eastAsia="ja-JP"/>
        </w:rPr>
        <w:t>[ptIdx][k] :=</w:t>
      </w:r>
      <w:r>
        <w:rPr>
          <w:lang w:eastAsia="ja-JP"/>
        </w:rPr>
        <w:t xml:space="preserve"> pcA ?</w:t>
      </w:r>
      <w:r>
        <w:rPr>
          <w:lang w:eastAsia="ja-JP"/>
        </w:rPr>
        <w:br/>
        <w:t xml:space="preserve">      RefAttrPos[ptIdxA][k]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A</w:t>
      </w:r>
      <w:r w:rsidRPr="00A4559E">
        <w:rPr>
          <w:lang w:eastAsia="ja-JP"/>
        </w:rPr>
        <w:t>][k] &gt;&gt; Lvl) &lt;&lt; Lvl</w:t>
      </w:r>
      <w:r w:rsidRPr="00A4559E">
        <w:rPr>
          <w:lang w:eastAsia="ja-JP"/>
        </w:rPr>
        <w:br/>
        <w:t xml:space="preserve">      : AttrPos[ptIdx</w:t>
      </w:r>
      <w:r>
        <w:rPr>
          <w:lang w:eastAsia="ja-JP"/>
        </w:rPr>
        <w:t>A</w:t>
      </w:r>
      <w:r w:rsidRPr="00A4559E">
        <w:rPr>
          <w:lang w:eastAsia="ja-JP"/>
        </w:rPr>
        <w:t>][k]</w:t>
      </w:r>
      <w:r>
        <w:rPr>
          <w:lang w:eastAsia="ja-JP"/>
        </w:rPr>
        <w:t>)</w:t>
      </w:r>
      <w:r>
        <w:rPr>
          <w:lang w:eastAsia="ja-JP"/>
        </w:rPr>
        <w:br/>
      </w:r>
      <w:r w:rsidRPr="00A4559E">
        <w:rPr>
          <w:lang w:eastAsia="ja-JP"/>
        </w:rPr>
        <w:t xml:space="preserve">    pos</w:t>
      </w:r>
      <w:r>
        <w:rPr>
          <w:lang w:eastAsia="ja-JP"/>
        </w:rPr>
        <w:t>B</w:t>
      </w:r>
      <w:r w:rsidRPr="00A4559E">
        <w:rPr>
          <w:lang w:eastAsia="ja-JP"/>
        </w:rPr>
        <w:t>[ptIdx][k] :=</w:t>
      </w:r>
      <w:r>
        <w:rPr>
          <w:lang w:eastAsia="ja-JP"/>
        </w:rPr>
        <w:t xml:space="preserve"> pcB ?</w:t>
      </w:r>
      <w:r>
        <w:rPr>
          <w:lang w:eastAsia="ja-JP"/>
        </w:rPr>
        <w:br/>
        <w:t xml:space="preserve">      RefAttrPos[ptIdxB][k]</w:t>
      </w:r>
      <w:r>
        <w:rPr>
          <w:lang w:eastAsia="ja-JP"/>
        </w:rPr>
        <w:br/>
        <w:t xml:space="preserve">      :</w:t>
      </w:r>
      <w:r w:rsidRPr="00A4559E">
        <w:rPr>
          <w:lang w:eastAsia="ja-JP"/>
        </w:rPr>
        <w:t xml:space="preserve"> </w:t>
      </w:r>
      <w:r>
        <w:rPr>
          <w:lang w:eastAsia="ja-JP"/>
        </w:rPr>
        <w:t>(</w:t>
      </w:r>
      <w:r w:rsidRPr="00A4559E">
        <w:rPr>
          <w:lang w:eastAsia="ja-JP"/>
        </w:rPr>
        <w:t>lod_scalability_enabled</w:t>
      </w:r>
      <w:r w:rsidRPr="00A4559E">
        <w:rPr>
          <w:lang w:eastAsia="ja-JP"/>
        </w:rPr>
        <w:br/>
        <w:t xml:space="preserve">      ? (AttrPos[ptIdx</w:t>
      </w:r>
      <w:r>
        <w:rPr>
          <w:lang w:eastAsia="ja-JP"/>
        </w:rPr>
        <w:t>B</w:t>
      </w:r>
      <w:r w:rsidRPr="00A4559E">
        <w:rPr>
          <w:lang w:eastAsia="ja-JP"/>
        </w:rPr>
        <w:t>][k] &gt;&gt; Lvl) &lt;&lt; Lvl</w:t>
      </w:r>
      <w:r w:rsidRPr="00A4559E">
        <w:rPr>
          <w:lang w:eastAsia="ja-JP"/>
        </w:rPr>
        <w:br/>
        <w:t xml:space="preserve">      : AttrPos[ptIdx</w:t>
      </w:r>
      <w:r>
        <w:rPr>
          <w:lang w:eastAsia="ja-JP"/>
        </w:rPr>
        <w:t>B</w:t>
      </w:r>
      <w:r w:rsidRPr="00A4559E">
        <w:rPr>
          <w:lang w:eastAsia="ja-JP"/>
        </w:rPr>
        <w:t>][k]</w:t>
      </w:r>
      <w:r>
        <w:rPr>
          <w:lang w:eastAsia="ja-JP"/>
        </w:rPr>
        <w:t>)</w:t>
      </w:r>
    </w:p>
    <w:p w14:paraId="182E01BC" w14:textId="77777777" w:rsidR="007B0DDA" w:rsidRDefault="007B0DDA" w:rsidP="007B0DDA">
      <w:pPr>
        <w:pStyle w:val="4"/>
        <w:numPr>
          <w:ilvl w:val="3"/>
          <w:numId w:val="1"/>
        </w:numPr>
      </w:pPr>
      <w:bookmarkStart w:id="2671" w:name="_Ref167570221"/>
      <w:bookmarkStart w:id="2672" w:name="_Ref90470457"/>
      <w:bookmarkStart w:id="2673" w:name="_Toc100603743"/>
      <w:bookmarkStart w:id="2674" w:name="_Ref59460003"/>
      <w:bookmarkStart w:id="2675" w:name="_Ref3560684"/>
      <w:r>
        <w:t>Reduction of predictor set</w:t>
      </w:r>
      <w:bookmarkEnd w:id="2671"/>
    </w:p>
    <w:p w14:paraId="3805355B" w14:textId="77777777" w:rsidR="007B0DDA" w:rsidRPr="00E8172C" w:rsidRDefault="007B0DDA" w:rsidP="007B0DDA">
      <w:pPr>
        <w:rPr>
          <w:lang w:eastAsia="ja-JP"/>
        </w:rPr>
      </w:pPr>
      <w:r w:rsidRPr="00E8172C">
        <w:rPr>
          <w:lang w:eastAsia="ja-JP"/>
        </w:rPr>
        <w:t xml:space="preserve">Subclause </w:t>
      </w:r>
      <w:r>
        <w:rPr>
          <w:lang w:val="en-US" w:eastAsia="zh-CN"/>
        </w:rPr>
        <w:fldChar w:fldCharType="begin"/>
      </w:r>
      <w:r>
        <w:rPr>
          <w:lang w:eastAsia="ja-JP"/>
        </w:rPr>
        <w:instrText xml:space="preserve"> REF _Ref167570221 \r \h </w:instrText>
      </w:r>
      <w:r>
        <w:rPr>
          <w:lang w:val="en-US" w:eastAsia="zh-CN"/>
        </w:rPr>
      </w:r>
      <w:r>
        <w:rPr>
          <w:lang w:val="en-US" w:eastAsia="zh-CN"/>
        </w:rPr>
        <w:fldChar w:fldCharType="separate"/>
      </w:r>
      <w:r>
        <w:rPr>
          <w:lang w:eastAsia="ja-JP"/>
        </w:rPr>
        <w:t>10.6.6.15</w:t>
      </w:r>
      <w:r>
        <w:rPr>
          <w:lang w:val="en-US" w:eastAsia="zh-CN"/>
        </w:rPr>
        <w:fldChar w:fldCharType="end"/>
      </w:r>
      <w:r>
        <w:rPr>
          <w:lang w:val="en-US" w:eastAsia="zh-CN"/>
        </w:rPr>
        <w:t xml:space="preserve"> </w:t>
      </w:r>
      <w:r w:rsidRPr="00E8172C">
        <w:rPr>
          <w:lang w:eastAsia="ja-JP"/>
        </w:rPr>
        <w:t>applies</w:t>
      </w:r>
      <w:r w:rsidRPr="00E8172C">
        <w:t xml:space="preserve"> </w:t>
      </w:r>
      <w:r w:rsidRPr="00E8172C">
        <w:rPr>
          <w:lang w:eastAsia="ja-JP"/>
        </w:rPr>
        <w:t xml:space="preserve">when </w:t>
      </w:r>
      <w:r w:rsidRPr="00E8172C">
        <w:rPr>
          <w:rStyle w:val="Synvarinline"/>
        </w:rPr>
        <w:t>prediction_with_</w:t>
      </w:r>
      <w:r>
        <w:rPr>
          <w:rStyle w:val="Synvarinline"/>
        </w:rPr>
        <w:t>distribution</w:t>
      </w:r>
      <w:r w:rsidRPr="00E8172C">
        <w:rPr>
          <w:rStyle w:val="Synvarinline"/>
        </w:rPr>
        <w:t>_enabled</w:t>
      </w:r>
      <w:r w:rsidRPr="00E8172C">
        <w:rPr>
          <w:b/>
          <w:bCs/>
          <w:color w:val="000000" w:themeColor="text1"/>
          <w:lang w:val="en-US" w:eastAsia="zh-CN"/>
        </w:rPr>
        <w:t xml:space="preserve"> </w:t>
      </w:r>
      <w:r w:rsidRPr="00E8172C">
        <w:rPr>
          <w:lang w:eastAsia="ja-JP"/>
        </w:rPr>
        <w:t>is 1.</w:t>
      </w:r>
    </w:p>
    <w:p w14:paraId="3ADCB668" w14:textId="77777777" w:rsidR="007B0DDA" w:rsidRPr="00E8172C" w:rsidRDefault="007B0DDA" w:rsidP="007B0DDA">
      <w:pPr>
        <w:rPr>
          <w:lang w:val="en-GB"/>
        </w:rPr>
      </w:pPr>
      <w:r w:rsidRPr="00E8172C">
        <w:rPr>
          <w:rFonts w:eastAsia="MS Mincho"/>
          <w:lang w:val="en-GB" w:eastAsia="ja-JP"/>
        </w:rPr>
        <w:t xml:space="preserve">When the size of the predictor set is larger than 3, the third point in the predictor set </w:t>
      </w:r>
      <w:r>
        <w:rPr>
          <w:rFonts w:eastAsia="MS Mincho"/>
          <w:lang w:val="en-GB" w:eastAsia="ja-JP"/>
        </w:rPr>
        <w:t>may</w:t>
      </w:r>
      <w:r w:rsidRPr="00E8172C">
        <w:rPr>
          <w:rFonts w:eastAsia="MS Mincho"/>
          <w:lang w:val="en-GB" w:eastAsia="ja-JP"/>
        </w:rPr>
        <w:t xml:space="preserve"> be replaced by </w:t>
      </w:r>
      <w:r>
        <w:rPr>
          <w:rFonts w:eastAsia="MS Mincho"/>
          <w:lang w:val="en-GB" w:eastAsia="ja-JP"/>
        </w:rPr>
        <w:t xml:space="preserve">one of the </w:t>
      </w:r>
      <w:r w:rsidRPr="00E8172C">
        <w:rPr>
          <w:rFonts w:eastAsia="MS Mincho"/>
          <w:lang w:val="en-GB" w:eastAsia="ja-JP"/>
        </w:rPr>
        <w:t xml:space="preserve">following points in the predictor set </w:t>
      </w:r>
      <w:r w:rsidRPr="00E8172C">
        <w:rPr>
          <w:lang w:val="en-GB"/>
        </w:rPr>
        <w:t>according to their relative spatial locations.</w:t>
      </w:r>
    </w:p>
    <w:p w14:paraId="404E7F29" w14:textId="77777777" w:rsidR="007B0DDA" w:rsidRPr="00E8172C" w:rsidRDefault="007B0DDA" w:rsidP="007B0DDA">
      <w:pPr>
        <w:rPr>
          <w:rFonts w:eastAsia="Malgun Gothic"/>
        </w:rPr>
      </w:pPr>
      <w:r w:rsidRPr="00E8172C">
        <w:rPr>
          <w:rFonts w:eastAsia="Malgun Gothic"/>
        </w:rPr>
        <w:lastRenderedPageBreak/>
        <w:t xml:space="preserve">The array </w:t>
      </w:r>
      <w:r w:rsidRPr="00E8172C">
        <w:rPr>
          <w:rStyle w:val="ExprNameinline"/>
        </w:rPr>
        <w:t>PtDirection</w:t>
      </w:r>
      <w:r w:rsidRPr="00E8172C">
        <w:rPr>
          <w:rFonts w:eastAsia="Malgun Gothic"/>
        </w:rPr>
        <w:t xml:space="preserve"> represents </w:t>
      </w:r>
      <w:r>
        <w:rPr>
          <w:rFonts w:eastAsia="Malgun Gothic"/>
        </w:rPr>
        <w:t xml:space="preserve">the </w:t>
      </w:r>
      <w:r w:rsidRPr="00E8172C">
        <w:rPr>
          <w:rFonts w:eastAsia="宋体"/>
        </w:rPr>
        <w:t xml:space="preserve">relative direction of </w:t>
      </w:r>
      <w:r>
        <w:rPr>
          <w:rFonts w:eastAsia="宋体"/>
        </w:rPr>
        <w:t>a</w:t>
      </w:r>
      <w:r w:rsidRPr="00E8172C">
        <w:rPr>
          <w:rFonts w:eastAsia="宋体"/>
        </w:rPr>
        <w:t xml:space="preserve"> point in the predictor set </w:t>
      </w:r>
      <w:r>
        <w:rPr>
          <w:rFonts w:eastAsia="宋体"/>
        </w:rPr>
        <w:t xml:space="preserve">with respect </w:t>
      </w:r>
      <w:r w:rsidRPr="00E8172C">
        <w:rPr>
          <w:rFonts w:eastAsia="宋体"/>
        </w:rPr>
        <w:t>to the current point.</w:t>
      </w:r>
    </w:p>
    <w:p w14:paraId="1E711765" w14:textId="68C7A173" w:rsidR="007B0DDA" w:rsidRPr="00E8172C" w:rsidRDefault="007B0DDA" w:rsidP="007B0DDA">
      <w:pPr>
        <w:rPr>
          <w:rFonts w:eastAsia="MS Mincho"/>
          <w:lang w:val="en-GB" w:eastAsia="ja-JP"/>
        </w:rPr>
      </w:pPr>
      <w:r w:rsidRPr="00E8172C">
        <w:rPr>
          <w:rFonts w:eastAsia="MS Mincho"/>
          <w:lang w:val="en-GB" w:eastAsia="ja-JP"/>
        </w:rPr>
        <w:t xml:space="preserve">The space around the current point is separated into eight octants indexed from 0 to 7 along </w:t>
      </w:r>
      <w:r>
        <w:rPr>
          <w:rFonts w:eastAsia="MS Mincho"/>
          <w:lang w:val="en-GB" w:eastAsia="ja-JP"/>
        </w:rPr>
        <w:t xml:space="preserve">the </w:t>
      </w:r>
      <w:r w:rsidRPr="00E8172C">
        <w:rPr>
          <w:rFonts w:eastAsia="MS Mincho"/>
          <w:lang w:val="en-GB" w:eastAsia="ja-JP"/>
        </w:rPr>
        <w:t xml:space="preserve">three axes using </w:t>
      </w:r>
      <w:r>
        <w:rPr>
          <w:rFonts w:eastAsia="MS Mincho"/>
          <w:lang w:val="en-GB" w:eastAsia="ja-JP"/>
        </w:rPr>
        <w:t xml:space="preserve">the </w:t>
      </w:r>
      <w:r w:rsidRPr="00E8172C">
        <w:rPr>
          <w:rFonts w:eastAsia="MS Mincho"/>
          <w:lang w:val="en-GB" w:eastAsia="ja-JP"/>
        </w:rPr>
        <w:t xml:space="preserve">current point as the origin. </w:t>
      </w:r>
      <w:r w:rsidR="009071F4">
        <w:rPr>
          <w:rFonts w:eastAsia="Malgun Gothic" w:hint="eastAsia"/>
          <w:lang w:val="en-GB" w:eastAsia="ko-KR"/>
        </w:rPr>
        <w:t xml:space="preserve"> </w:t>
      </w:r>
      <w:r w:rsidRPr="00E8172C">
        <w:rPr>
          <w:rFonts w:eastAsia="MS Mincho"/>
          <w:lang w:val="en-GB" w:eastAsia="ja-JP"/>
        </w:rPr>
        <w:t xml:space="preserve">The relative direction of a point in the predictor set </w:t>
      </w:r>
      <w:r>
        <w:rPr>
          <w:rFonts w:eastAsia="MS Mincho"/>
          <w:lang w:val="en-GB" w:eastAsia="ja-JP"/>
        </w:rPr>
        <w:t xml:space="preserve">with respect </w:t>
      </w:r>
      <w:r w:rsidRPr="00E8172C">
        <w:rPr>
          <w:rFonts w:eastAsia="MS Mincho"/>
          <w:lang w:val="en-GB" w:eastAsia="ja-JP"/>
        </w:rPr>
        <w:t xml:space="preserve">to the current point is defined as the </w:t>
      </w:r>
      <w:r>
        <w:rPr>
          <w:rFonts w:eastAsia="MS Mincho"/>
          <w:lang w:val="en-GB" w:eastAsia="ja-JP"/>
        </w:rPr>
        <w:t xml:space="preserve">index of the </w:t>
      </w:r>
      <w:r w:rsidRPr="00E8172C">
        <w:rPr>
          <w:rFonts w:eastAsia="MS Mincho"/>
          <w:lang w:val="en-GB" w:eastAsia="ja-JP"/>
        </w:rPr>
        <w:t xml:space="preserve">octant </w:t>
      </w:r>
      <w:r>
        <w:rPr>
          <w:rFonts w:eastAsia="MS Mincho"/>
          <w:lang w:val="en-GB" w:eastAsia="ja-JP"/>
        </w:rPr>
        <w:t>in which the point is located</w:t>
      </w:r>
      <w:r w:rsidRPr="00E8172C">
        <w:rPr>
          <w:rFonts w:eastAsia="MS Mincho"/>
          <w:lang w:val="en-GB" w:eastAsia="ja-JP"/>
        </w:rPr>
        <w:t>.</w:t>
      </w:r>
    </w:p>
    <w:p w14:paraId="739B4CD0" w14:textId="42985C56" w:rsidR="007B0DDA" w:rsidRPr="00E8172C" w:rsidRDefault="007B0DDA" w:rsidP="007B0DDA">
      <w:pPr>
        <w:pStyle w:val="Code"/>
      </w:pPr>
      <w:r>
        <w:t>f</w:t>
      </w:r>
      <w:r w:rsidRPr="00E8172C">
        <w:t>or (j = 0; j</w:t>
      </w:r>
      <w:r>
        <w:t xml:space="preserve"> </w:t>
      </w:r>
      <w:r w:rsidRPr="00E8172C">
        <w:t>&lt;</w:t>
      </w:r>
      <w:r>
        <w:t xml:space="preserve"> </w:t>
      </w:r>
      <w:r w:rsidRPr="00E8172C">
        <w:t>PredCnt[PtIdx];j++)</w:t>
      </w:r>
      <w:r w:rsidRPr="00E8172C">
        <w:br/>
        <w:t xml:space="preserve">  for (k = 0; k &lt; 3; ++k) {</w:t>
      </w:r>
      <w:r w:rsidRPr="00E8172C">
        <w:br/>
      </w:r>
      <w:bookmarkStart w:id="2676" w:name="_Hlk85036833"/>
      <w:r w:rsidRPr="00E8172C">
        <w:t xml:space="preserve">  </w:t>
      </w:r>
      <w:bookmarkEnd w:id="2676"/>
      <w:r w:rsidRPr="00E8172C">
        <w:t xml:space="preserve">  dist = ((AttrPos[PtIdx][k] - AttrPos[PredPtIdx[PtIdx][j]][k])</w:t>
      </w:r>
      <w:r w:rsidRPr="00E8172C">
        <w:br/>
        <w:t xml:space="preserve">    PtDirection[j]</w:t>
      </w:r>
      <w:r>
        <w:t xml:space="preserve"> </w:t>
      </w:r>
      <w:r w:rsidRPr="00E8172C">
        <w:t>|= (dist &gt;= 0) &lt;&lt; k</w:t>
      </w:r>
      <w:r w:rsidRPr="00E8172C">
        <w:br/>
      </w:r>
      <w:r w:rsidR="00835858">
        <w:rPr>
          <w:rFonts w:eastAsia="宋体" w:hint="eastAsia"/>
          <w:lang w:eastAsia="zh-CN"/>
        </w:rPr>
        <w:t xml:space="preserve">  </w:t>
      </w:r>
      <w:r w:rsidRPr="00E8172C">
        <w:t>}</w:t>
      </w:r>
    </w:p>
    <w:p w14:paraId="27DEC093" w14:textId="4EB7DBA8" w:rsidR="007B0DDA" w:rsidRPr="00E8172C" w:rsidRDefault="007B0DDA" w:rsidP="007B0DDA">
      <w:pPr>
        <w:rPr>
          <w:rFonts w:eastAsia="MS Mincho"/>
          <w:lang w:val="en-GB" w:eastAsia="ja-JP"/>
        </w:rPr>
      </w:pPr>
      <w:r w:rsidRPr="00E8172C">
        <w:rPr>
          <w:rFonts w:eastAsia="MS Mincho"/>
          <w:lang w:val="en-GB" w:eastAsia="ja-JP"/>
        </w:rPr>
        <w:t xml:space="preserve">Strict opposite octants </w:t>
      </w:r>
      <w:r>
        <w:rPr>
          <w:rFonts w:eastAsia="MS Mincho"/>
          <w:lang w:val="en-GB" w:eastAsia="ja-JP"/>
        </w:rPr>
        <w:t xml:space="preserve">and loose opposite octants are defined as </w:t>
      </w:r>
      <w:r w:rsidRPr="00E8172C">
        <w:rPr>
          <w:rStyle w:val="ExprNameinline"/>
        </w:rPr>
        <w:t>strictOpposite</w:t>
      </w:r>
      <w:r>
        <w:rPr>
          <w:rFonts w:eastAsia="MS Mincho"/>
          <w:lang w:val="en-GB" w:eastAsia="ja-JP"/>
        </w:rPr>
        <w:t xml:space="preserve"> and </w:t>
      </w:r>
      <w:r w:rsidRPr="00E8172C">
        <w:rPr>
          <w:rStyle w:val="ExprNameinline"/>
        </w:rPr>
        <w:t>looseOpposite</w:t>
      </w:r>
      <w:r>
        <w:rPr>
          <w:rFonts w:eastAsia="MS Mincho"/>
          <w:lang w:val="en-GB" w:eastAsia="ja-JP"/>
        </w:rPr>
        <w:t xml:space="preserve">, respectively, where </w:t>
      </w:r>
      <w:r w:rsidRPr="00193696">
        <w:rPr>
          <w:rStyle w:val="ExprNameinline"/>
        </w:rPr>
        <w:t>strictOpposite</w:t>
      </w:r>
      <w:r w:rsidRPr="000668D5">
        <w:rPr>
          <w:color w:val="5B9BD5"/>
        </w:rPr>
        <w:t>[ </w:t>
      </w:r>
      <w:r w:rsidRPr="000668D5">
        <w:rPr>
          <w:rFonts w:ascii="Cambria Math" w:hAnsi="Cambria Math" w:cs="Cambria Math"/>
          <w:color w:val="ED7D31" w:themeColor="accent2"/>
        </w:rPr>
        <w:t>𝑖</w:t>
      </w:r>
      <w:r w:rsidRPr="000668D5">
        <w:rPr>
          <w:color w:val="5B9BD5"/>
        </w:rPr>
        <w:t> ][ </w:t>
      </w:r>
      <w:r w:rsidRPr="000668D5">
        <w:rPr>
          <w:rFonts w:ascii="Cambria Math" w:hAnsi="Cambria Math" w:cs="Cambria Math"/>
          <w:color w:val="ED7D31" w:themeColor="accent2"/>
        </w:rPr>
        <w:t>𝑘</w:t>
      </w:r>
      <w:r w:rsidRPr="000668D5">
        <w:rPr>
          <w:color w:val="5B9BD5"/>
        </w:rPr>
        <w:t> ]</w:t>
      </w:r>
      <w:r w:rsidRPr="00193696">
        <w:t xml:space="preserve"> (or </w:t>
      </w:r>
      <w:r w:rsidRPr="00193696">
        <w:rPr>
          <w:rStyle w:val="ExprNameinline"/>
        </w:rPr>
        <w:t>lo</w:t>
      </w:r>
      <w:r>
        <w:rPr>
          <w:rStyle w:val="ExprNameinline"/>
        </w:rPr>
        <w:t>o</w:t>
      </w:r>
      <w:r w:rsidRPr="00193696">
        <w:rPr>
          <w:rStyle w:val="ExprNameinline"/>
        </w:rPr>
        <w:t>seOpposite</w:t>
      </w:r>
      <w:r w:rsidRPr="000668D5">
        <w:rPr>
          <w:color w:val="5B9BD5"/>
        </w:rPr>
        <w:t>[ </w:t>
      </w:r>
      <w:r w:rsidRPr="000668D5">
        <w:rPr>
          <w:rFonts w:ascii="Cambria Math" w:hAnsi="Cambria Math" w:cs="Cambria Math"/>
          <w:color w:val="ED7D31" w:themeColor="accent2"/>
        </w:rPr>
        <w:t>𝑖</w:t>
      </w:r>
      <w:r w:rsidRPr="000668D5">
        <w:rPr>
          <w:color w:val="5B9BD5"/>
        </w:rPr>
        <w:t> ][ </w:t>
      </w:r>
      <w:r w:rsidRPr="000668D5">
        <w:rPr>
          <w:rFonts w:ascii="Cambria Math" w:hAnsi="Cambria Math" w:cs="Cambria Math"/>
          <w:color w:val="ED7D31" w:themeColor="accent2"/>
        </w:rPr>
        <w:t>𝑘</w:t>
      </w:r>
      <w:r w:rsidRPr="000668D5">
        <w:rPr>
          <w:color w:val="5B9BD5"/>
        </w:rPr>
        <w:t> ]</w:t>
      </w:r>
      <w:r w:rsidRPr="00193696">
        <w:t xml:space="preserve">) denote whether the </w:t>
      </w:r>
      <w:r w:rsidRPr="00193696">
        <w:rPr>
          <w:rStyle w:val="Var1inline"/>
        </w:rPr>
        <w:t>k</w:t>
      </w:r>
      <w:r w:rsidRPr="00193696">
        <w:t xml:space="preserve">-th octant is a strict (or loose) opposite octant of the </w:t>
      </w:r>
      <w:r w:rsidRPr="00193696">
        <w:rPr>
          <w:rStyle w:val="Var1inline"/>
        </w:rPr>
        <w:t>i</w:t>
      </w:r>
      <w:r w:rsidRPr="00193696">
        <w:t>-th octant</w:t>
      </w:r>
      <w:r w:rsidR="007B4E1C">
        <w:t xml:space="preserve"> (</w:t>
      </w:r>
      <w:r w:rsidR="007B4E1C">
        <w:fldChar w:fldCharType="begin"/>
      </w:r>
      <w:r w:rsidR="007B4E1C">
        <w:instrText xml:space="preserve"> REF _Ref183907448 \h </w:instrText>
      </w:r>
      <w:r w:rsidR="007B4E1C">
        <w:fldChar w:fldCharType="separate"/>
      </w:r>
      <w:r w:rsidR="007B4E1C" w:rsidRPr="00AF691A">
        <w:t>Table </w:t>
      </w:r>
      <w:r w:rsidR="007B4E1C">
        <w:rPr>
          <w:noProof/>
        </w:rPr>
        <w:t>54</w:t>
      </w:r>
      <w:r w:rsidR="007B4E1C">
        <w:fldChar w:fldCharType="end"/>
      </w:r>
      <w:r w:rsidR="007B4E1C">
        <w:t xml:space="preserve"> and </w:t>
      </w:r>
      <w:r w:rsidR="007B4E1C">
        <w:fldChar w:fldCharType="begin"/>
      </w:r>
      <w:r w:rsidR="007B4E1C">
        <w:instrText xml:space="preserve"> REF _Ref183907453 \h </w:instrText>
      </w:r>
      <w:r w:rsidR="007B4E1C">
        <w:fldChar w:fldCharType="separate"/>
      </w:r>
      <w:r w:rsidR="007B4E1C" w:rsidRPr="00AF691A">
        <w:t>Table </w:t>
      </w:r>
      <w:r w:rsidR="007B4E1C">
        <w:rPr>
          <w:noProof/>
        </w:rPr>
        <w:t>55</w:t>
      </w:r>
      <w:r w:rsidR="007B4E1C">
        <w:fldChar w:fldCharType="end"/>
      </w:r>
      <w:r w:rsidR="007B4E1C">
        <w:t>)</w:t>
      </w:r>
      <w:r w:rsidRPr="00E8172C">
        <w:rPr>
          <w:rFonts w:eastAsia="MS Mincho"/>
          <w:lang w:val="en-GB" w:eastAsia="ja-JP"/>
        </w:rPr>
        <w:t>.</w:t>
      </w:r>
    </w:p>
    <w:p w14:paraId="278E885E" w14:textId="6A1B2E06" w:rsidR="007B0DDA" w:rsidRPr="007B4E1C" w:rsidRDefault="007B4E1C" w:rsidP="007B4E1C">
      <w:pPr>
        <w:pStyle w:val="af4"/>
      </w:pPr>
      <w:bookmarkStart w:id="2677" w:name="_Ref183907448"/>
      <w:r w:rsidRPr="00AF691A">
        <w:t>Table </w:t>
      </w:r>
      <w:r w:rsidR="00E675F1">
        <w:fldChar w:fldCharType="begin"/>
      </w:r>
      <w:r w:rsidR="00E675F1">
        <w:instrText xml:space="preserve"> SEQ Table \* ARABIC </w:instrText>
      </w:r>
      <w:r w:rsidR="00E675F1">
        <w:fldChar w:fldCharType="separate"/>
      </w:r>
      <w:r w:rsidR="00E675F1">
        <w:rPr>
          <w:noProof/>
        </w:rPr>
        <w:t>54</w:t>
      </w:r>
      <w:r w:rsidR="00E675F1">
        <w:fldChar w:fldCharType="end"/>
      </w:r>
      <w:bookmarkEnd w:id="2677"/>
      <w:r w:rsidR="007B0DDA" w:rsidRPr="007B4E1C">
        <w:t xml:space="preserve">— Strictly opposite octants, </w:t>
      </w:r>
      <w:r w:rsidR="007B0DDA" w:rsidRPr="007B4E1C">
        <w:rPr>
          <w:color w:val="C444B2"/>
        </w:rPr>
        <w:t>strictOpposite</w:t>
      </w:r>
      <w:r w:rsidR="007B0DDA" w:rsidRPr="007B4E1C">
        <w:rPr>
          <w:color w:val="5B9BD5"/>
        </w:rPr>
        <w:t>[ </w:t>
      </w:r>
      <w:r w:rsidR="007B0DDA" w:rsidRPr="007B4E1C">
        <w:rPr>
          <w:rFonts w:ascii="Cambria Math" w:hAnsi="Cambria Math" w:cs="Cambria Math"/>
          <w:color w:val="ED7D31" w:themeColor="accent2"/>
        </w:rPr>
        <w:t>𝑖</w:t>
      </w:r>
      <w:r w:rsidR="007B0DDA" w:rsidRPr="007B4E1C">
        <w:rPr>
          <w:color w:val="5B9BD5"/>
        </w:rPr>
        <w:t> ][ </w:t>
      </w:r>
      <w:r w:rsidR="007B0DDA" w:rsidRPr="007B4E1C">
        <w:rPr>
          <w:rFonts w:ascii="Cambria Math" w:hAnsi="Cambria Math" w:cs="Cambria Math"/>
          <w:color w:val="ED7D31" w:themeColor="accent2"/>
        </w:rPr>
        <w:t>𝑘</w:t>
      </w:r>
      <w:r w:rsidR="007B0DDA" w:rsidRPr="007B4E1C">
        <w:rPr>
          <w:color w:val="5B9BD5"/>
        </w:rPr>
        <w:t> ]</w:t>
      </w:r>
    </w:p>
    <w:tbl>
      <w:tblPr>
        <w:tblStyle w:val="G-PCCTable"/>
        <w:tblW w:w="8277" w:type="dxa"/>
        <w:tblLook w:val="0420" w:firstRow="1" w:lastRow="0" w:firstColumn="0" w:lastColumn="0" w:noHBand="0" w:noVBand="1"/>
      </w:tblPr>
      <w:tblGrid>
        <w:gridCol w:w="459"/>
        <w:gridCol w:w="459"/>
        <w:gridCol w:w="459"/>
        <w:gridCol w:w="460"/>
        <w:gridCol w:w="460"/>
        <w:gridCol w:w="460"/>
        <w:gridCol w:w="460"/>
        <w:gridCol w:w="460"/>
        <w:gridCol w:w="460"/>
        <w:gridCol w:w="460"/>
        <w:gridCol w:w="460"/>
        <w:gridCol w:w="460"/>
        <w:gridCol w:w="460"/>
        <w:gridCol w:w="460"/>
        <w:gridCol w:w="460"/>
        <w:gridCol w:w="460"/>
        <w:gridCol w:w="460"/>
        <w:gridCol w:w="460"/>
      </w:tblGrid>
      <w:tr w:rsidR="007B0DDA" w:rsidRPr="007B4E1C" w14:paraId="2C55FE77"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31" w:type="dxa"/>
            <w:vMerge w:val="restart"/>
          </w:tcPr>
          <w:p w14:paraId="22124422" w14:textId="77777777" w:rsidR="007B0DDA" w:rsidRPr="00F75262" w:rsidRDefault="007B0DDA" w:rsidP="007B4E1C">
            <w:pPr>
              <w:pStyle w:val="G-PCCTablebody"/>
              <w:jc w:val="center"/>
              <w:rPr>
                <w:rStyle w:val="Var1inline"/>
                <w:rFonts w:ascii="Cambria" w:hAnsi="Cambria"/>
                <w:bCs/>
              </w:rPr>
            </w:pPr>
            <w:r w:rsidRPr="006E6800">
              <w:rPr>
                <w:rStyle w:val="Var1inline"/>
                <w:bCs/>
              </w:rPr>
              <w:t>𝑖</w:t>
            </w:r>
          </w:p>
        </w:tc>
        <w:tc>
          <w:tcPr>
            <w:tcW w:w="331" w:type="dxa"/>
            <w:gridSpan w:val="8"/>
          </w:tcPr>
          <w:p w14:paraId="31CC98DB" w14:textId="77777777" w:rsidR="007B0DDA" w:rsidRPr="00F75262" w:rsidRDefault="007B0DDA" w:rsidP="007B4E1C">
            <w:pPr>
              <w:pStyle w:val="G-PCCTablebody"/>
              <w:jc w:val="center"/>
              <w:rPr>
                <w:rStyle w:val="Var1inline"/>
                <w:rFonts w:ascii="Cambria" w:hAnsi="Cambria"/>
                <w:bCs/>
              </w:rPr>
            </w:pPr>
            <w:r w:rsidRPr="006E6800">
              <w:rPr>
                <w:rStyle w:val="Var1inline"/>
                <w:bCs/>
              </w:rPr>
              <w:t>𝑘</w:t>
            </w:r>
          </w:p>
        </w:tc>
        <w:tc>
          <w:tcPr>
            <w:tcW w:w="331" w:type="dxa"/>
            <w:vMerge w:val="restart"/>
          </w:tcPr>
          <w:p w14:paraId="1110CE7F" w14:textId="77777777" w:rsidR="007B0DDA" w:rsidRPr="00F75262" w:rsidRDefault="007B0DDA" w:rsidP="007B4E1C">
            <w:pPr>
              <w:pStyle w:val="G-PCCTablebody"/>
              <w:jc w:val="center"/>
              <w:rPr>
                <w:rStyle w:val="Var1inline"/>
                <w:rFonts w:ascii="Cambria" w:hAnsi="Cambria"/>
                <w:bCs/>
              </w:rPr>
            </w:pPr>
            <w:r w:rsidRPr="006E6800">
              <w:rPr>
                <w:rStyle w:val="Var1inline"/>
                <w:bCs/>
              </w:rPr>
              <w:t>𝑖</w:t>
            </w:r>
          </w:p>
        </w:tc>
        <w:tc>
          <w:tcPr>
            <w:tcW w:w="331" w:type="dxa"/>
            <w:gridSpan w:val="8"/>
          </w:tcPr>
          <w:p w14:paraId="4CCE95CF" w14:textId="77777777" w:rsidR="007B0DDA" w:rsidRPr="00F75262" w:rsidRDefault="007B0DDA" w:rsidP="007B4E1C">
            <w:pPr>
              <w:pStyle w:val="G-PCCTablebody"/>
              <w:jc w:val="center"/>
              <w:rPr>
                <w:rStyle w:val="Var1inline"/>
                <w:rFonts w:ascii="Cambria" w:hAnsi="Cambria"/>
                <w:bCs/>
              </w:rPr>
            </w:pPr>
            <w:r w:rsidRPr="006E6800">
              <w:rPr>
                <w:rStyle w:val="Var1inline"/>
                <w:bCs/>
              </w:rPr>
              <w:t>𝑘</w:t>
            </w:r>
          </w:p>
        </w:tc>
      </w:tr>
      <w:tr w:rsidR="007B0DDA" w:rsidRPr="007B4E1C" w14:paraId="224E892F"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31" w:type="dxa"/>
            <w:vMerge/>
          </w:tcPr>
          <w:p w14:paraId="7A0FF404" w14:textId="77777777" w:rsidR="007B0DDA" w:rsidRPr="00F75262" w:rsidRDefault="007B0DDA" w:rsidP="007B4E1C">
            <w:pPr>
              <w:pStyle w:val="G-PCCTablebody"/>
              <w:jc w:val="center"/>
              <w:rPr>
                <w:rFonts w:ascii="Cambria" w:hAnsi="Cambria"/>
                <w:bCs/>
              </w:rPr>
            </w:pPr>
          </w:p>
        </w:tc>
        <w:tc>
          <w:tcPr>
            <w:tcW w:w="331" w:type="dxa"/>
          </w:tcPr>
          <w:p w14:paraId="51114705" w14:textId="77777777" w:rsidR="007B0DDA" w:rsidRPr="00F75262" w:rsidRDefault="007B0DDA" w:rsidP="007B4E1C">
            <w:pPr>
              <w:pStyle w:val="G-PCCTablebody"/>
              <w:jc w:val="center"/>
              <w:rPr>
                <w:rFonts w:ascii="Cambria" w:hAnsi="Cambria"/>
                <w:bCs/>
              </w:rPr>
            </w:pPr>
            <w:r w:rsidRPr="009656CC">
              <w:rPr>
                <w:rFonts w:ascii="Cambria" w:hAnsi="Cambria"/>
                <w:bCs/>
              </w:rPr>
              <w:t>0</w:t>
            </w:r>
          </w:p>
        </w:tc>
        <w:tc>
          <w:tcPr>
            <w:tcW w:w="331" w:type="dxa"/>
          </w:tcPr>
          <w:p w14:paraId="1EDE778A" w14:textId="77777777" w:rsidR="007B0DDA" w:rsidRPr="00F75262" w:rsidRDefault="007B0DDA" w:rsidP="007B4E1C">
            <w:pPr>
              <w:pStyle w:val="G-PCCTablebody"/>
              <w:jc w:val="center"/>
              <w:rPr>
                <w:rFonts w:ascii="Cambria" w:hAnsi="Cambria"/>
                <w:bCs/>
              </w:rPr>
            </w:pPr>
            <w:r w:rsidRPr="009656CC">
              <w:rPr>
                <w:rFonts w:ascii="Cambria" w:hAnsi="Cambria"/>
                <w:bCs/>
              </w:rPr>
              <w:t>1</w:t>
            </w:r>
          </w:p>
        </w:tc>
        <w:tc>
          <w:tcPr>
            <w:tcW w:w="331" w:type="dxa"/>
          </w:tcPr>
          <w:p w14:paraId="579CB21D" w14:textId="77777777" w:rsidR="007B0DDA" w:rsidRPr="00F75262" w:rsidRDefault="007B0DDA" w:rsidP="007B4E1C">
            <w:pPr>
              <w:pStyle w:val="G-PCCTablebody"/>
              <w:jc w:val="center"/>
              <w:rPr>
                <w:rFonts w:ascii="Cambria" w:hAnsi="Cambria"/>
                <w:bCs/>
              </w:rPr>
            </w:pPr>
            <w:r w:rsidRPr="009656CC">
              <w:rPr>
                <w:rFonts w:ascii="Cambria" w:hAnsi="Cambria"/>
                <w:bCs/>
              </w:rPr>
              <w:t>2</w:t>
            </w:r>
          </w:p>
        </w:tc>
        <w:tc>
          <w:tcPr>
            <w:tcW w:w="331" w:type="dxa"/>
          </w:tcPr>
          <w:p w14:paraId="3169D93A" w14:textId="77777777" w:rsidR="007B0DDA" w:rsidRPr="00F75262" w:rsidRDefault="007B0DDA" w:rsidP="007B4E1C">
            <w:pPr>
              <w:pStyle w:val="G-PCCTablebody"/>
              <w:jc w:val="center"/>
              <w:rPr>
                <w:rFonts w:ascii="Cambria" w:hAnsi="Cambria"/>
                <w:bCs/>
              </w:rPr>
            </w:pPr>
            <w:r w:rsidRPr="009656CC">
              <w:rPr>
                <w:rFonts w:ascii="Cambria" w:hAnsi="Cambria"/>
                <w:bCs/>
              </w:rPr>
              <w:t>3</w:t>
            </w:r>
          </w:p>
        </w:tc>
        <w:tc>
          <w:tcPr>
            <w:tcW w:w="331" w:type="dxa"/>
          </w:tcPr>
          <w:p w14:paraId="44BF65FB" w14:textId="77777777" w:rsidR="007B0DDA" w:rsidRPr="00F75262" w:rsidRDefault="007B0DDA" w:rsidP="007B4E1C">
            <w:pPr>
              <w:pStyle w:val="G-PCCTablebody"/>
              <w:jc w:val="center"/>
              <w:rPr>
                <w:rFonts w:ascii="Cambria" w:hAnsi="Cambria"/>
                <w:bCs/>
              </w:rPr>
            </w:pPr>
            <w:r w:rsidRPr="009656CC">
              <w:rPr>
                <w:rFonts w:ascii="Cambria" w:hAnsi="Cambria"/>
                <w:bCs/>
              </w:rPr>
              <w:t>4</w:t>
            </w:r>
          </w:p>
        </w:tc>
        <w:tc>
          <w:tcPr>
            <w:tcW w:w="331" w:type="dxa"/>
          </w:tcPr>
          <w:p w14:paraId="7DB814D6" w14:textId="77777777" w:rsidR="007B0DDA" w:rsidRPr="00F75262" w:rsidRDefault="007B0DDA" w:rsidP="007B4E1C">
            <w:pPr>
              <w:pStyle w:val="G-PCCTablebody"/>
              <w:jc w:val="center"/>
              <w:rPr>
                <w:rFonts w:ascii="Cambria" w:hAnsi="Cambria"/>
                <w:bCs/>
              </w:rPr>
            </w:pPr>
            <w:r w:rsidRPr="009656CC">
              <w:rPr>
                <w:rFonts w:ascii="Cambria" w:hAnsi="Cambria"/>
                <w:bCs/>
              </w:rPr>
              <w:t>5</w:t>
            </w:r>
          </w:p>
        </w:tc>
        <w:tc>
          <w:tcPr>
            <w:tcW w:w="331" w:type="dxa"/>
          </w:tcPr>
          <w:p w14:paraId="1A0460F6" w14:textId="77777777" w:rsidR="007B0DDA" w:rsidRPr="00F75262" w:rsidRDefault="007B0DDA" w:rsidP="007B4E1C">
            <w:pPr>
              <w:pStyle w:val="G-PCCTablebody"/>
              <w:jc w:val="center"/>
              <w:rPr>
                <w:rFonts w:ascii="Cambria" w:hAnsi="Cambria"/>
                <w:bCs/>
              </w:rPr>
            </w:pPr>
            <w:r w:rsidRPr="009656CC">
              <w:rPr>
                <w:rFonts w:ascii="Cambria" w:hAnsi="Cambria"/>
                <w:bCs/>
              </w:rPr>
              <w:t>6</w:t>
            </w:r>
          </w:p>
        </w:tc>
        <w:tc>
          <w:tcPr>
            <w:tcW w:w="331" w:type="dxa"/>
          </w:tcPr>
          <w:p w14:paraId="350883BA" w14:textId="77777777" w:rsidR="007B0DDA" w:rsidRPr="00F75262" w:rsidRDefault="007B0DDA" w:rsidP="007B4E1C">
            <w:pPr>
              <w:pStyle w:val="G-PCCTablebody"/>
              <w:jc w:val="center"/>
              <w:rPr>
                <w:rFonts w:ascii="Cambria" w:hAnsi="Cambria"/>
                <w:bCs/>
              </w:rPr>
            </w:pPr>
            <w:r w:rsidRPr="009656CC">
              <w:rPr>
                <w:rFonts w:ascii="Cambria" w:hAnsi="Cambria"/>
                <w:bCs/>
              </w:rPr>
              <w:t>7</w:t>
            </w:r>
          </w:p>
        </w:tc>
        <w:tc>
          <w:tcPr>
            <w:tcW w:w="331" w:type="dxa"/>
            <w:vMerge/>
          </w:tcPr>
          <w:p w14:paraId="22B23F8D" w14:textId="77777777" w:rsidR="007B0DDA" w:rsidRPr="00F75262" w:rsidRDefault="007B0DDA" w:rsidP="007B4E1C">
            <w:pPr>
              <w:pStyle w:val="G-PCCTablebody"/>
              <w:jc w:val="center"/>
              <w:rPr>
                <w:rFonts w:ascii="Cambria" w:hAnsi="Cambria"/>
                <w:bCs/>
              </w:rPr>
            </w:pPr>
          </w:p>
        </w:tc>
        <w:tc>
          <w:tcPr>
            <w:tcW w:w="331" w:type="dxa"/>
          </w:tcPr>
          <w:p w14:paraId="2B3CDAEB" w14:textId="77777777" w:rsidR="007B0DDA" w:rsidRPr="00F75262" w:rsidRDefault="007B0DDA" w:rsidP="007B4E1C">
            <w:pPr>
              <w:pStyle w:val="G-PCCTablebody"/>
              <w:jc w:val="center"/>
              <w:rPr>
                <w:rFonts w:ascii="Cambria" w:hAnsi="Cambria"/>
                <w:bCs/>
              </w:rPr>
            </w:pPr>
            <w:r w:rsidRPr="009656CC">
              <w:rPr>
                <w:rFonts w:ascii="Cambria" w:hAnsi="Cambria"/>
                <w:bCs/>
              </w:rPr>
              <w:t>0</w:t>
            </w:r>
          </w:p>
        </w:tc>
        <w:tc>
          <w:tcPr>
            <w:tcW w:w="331" w:type="dxa"/>
          </w:tcPr>
          <w:p w14:paraId="58A722EA" w14:textId="77777777" w:rsidR="007B0DDA" w:rsidRPr="00F75262" w:rsidRDefault="007B0DDA" w:rsidP="007B4E1C">
            <w:pPr>
              <w:pStyle w:val="G-PCCTablebody"/>
              <w:jc w:val="center"/>
              <w:rPr>
                <w:rFonts w:ascii="Cambria" w:hAnsi="Cambria"/>
                <w:bCs/>
              </w:rPr>
            </w:pPr>
            <w:r w:rsidRPr="009656CC">
              <w:rPr>
                <w:rFonts w:ascii="Cambria" w:hAnsi="Cambria"/>
                <w:bCs/>
              </w:rPr>
              <w:t>1</w:t>
            </w:r>
          </w:p>
        </w:tc>
        <w:tc>
          <w:tcPr>
            <w:tcW w:w="331" w:type="dxa"/>
          </w:tcPr>
          <w:p w14:paraId="1EF35808" w14:textId="77777777" w:rsidR="007B0DDA" w:rsidRPr="00F75262" w:rsidRDefault="007B0DDA" w:rsidP="007B4E1C">
            <w:pPr>
              <w:pStyle w:val="G-PCCTablebody"/>
              <w:jc w:val="center"/>
              <w:rPr>
                <w:rFonts w:ascii="Cambria" w:hAnsi="Cambria"/>
                <w:bCs/>
              </w:rPr>
            </w:pPr>
            <w:r w:rsidRPr="009656CC">
              <w:rPr>
                <w:rFonts w:ascii="Cambria" w:hAnsi="Cambria"/>
                <w:bCs/>
              </w:rPr>
              <w:t>2</w:t>
            </w:r>
          </w:p>
        </w:tc>
        <w:tc>
          <w:tcPr>
            <w:tcW w:w="331" w:type="dxa"/>
          </w:tcPr>
          <w:p w14:paraId="7884E965" w14:textId="77777777" w:rsidR="007B0DDA" w:rsidRPr="00F75262" w:rsidRDefault="007B0DDA" w:rsidP="007B4E1C">
            <w:pPr>
              <w:pStyle w:val="G-PCCTablebody"/>
              <w:jc w:val="center"/>
              <w:rPr>
                <w:rFonts w:ascii="Cambria" w:hAnsi="Cambria"/>
                <w:bCs/>
              </w:rPr>
            </w:pPr>
            <w:r w:rsidRPr="009656CC">
              <w:rPr>
                <w:rFonts w:ascii="Cambria" w:hAnsi="Cambria"/>
                <w:bCs/>
              </w:rPr>
              <w:t>3</w:t>
            </w:r>
          </w:p>
        </w:tc>
        <w:tc>
          <w:tcPr>
            <w:tcW w:w="331" w:type="dxa"/>
          </w:tcPr>
          <w:p w14:paraId="1DFAB444" w14:textId="77777777" w:rsidR="007B0DDA" w:rsidRPr="00F75262" w:rsidRDefault="007B0DDA" w:rsidP="007B4E1C">
            <w:pPr>
              <w:pStyle w:val="G-PCCTablebody"/>
              <w:jc w:val="center"/>
              <w:rPr>
                <w:rFonts w:ascii="Cambria" w:hAnsi="Cambria"/>
                <w:bCs/>
              </w:rPr>
            </w:pPr>
            <w:r w:rsidRPr="009656CC">
              <w:rPr>
                <w:rFonts w:ascii="Cambria" w:hAnsi="Cambria"/>
                <w:bCs/>
              </w:rPr>
              <w:t>4</w:t>
            </w:r>
          </w:p>
        </w:tc>
        <w:tc>
          <w:tcPr>
            <w:tcW w:w="331" w:type="dxa"/>
          </w:tcPr>
          <w:p w14:paraId="35E24FD3" w14:textId="77777777" w:rsidR="007B0DDA" w:rsidRPr="00F75262" w:rsidRDefault="007B0DDA" w:rsidP="007B4E1C">
            <w:pPr>
              <w:pStyle w:val="G-PCCTablebody"/>
              <w:jc w:val="center"/>
              <w:rPr>
                <w:rFonts w:ascii="Cambria" w:hAnsi="Cambria"/>
                <w:bCs/>
              </w:rPr>
            </w:pPr>
            <w:r w:rsidRPr="009656CC">
              <w:rPr>
                <w:rFonts w:ascii="Cambria" w:hAnsi="Cambria"/>
                <w:bCs/>
              </w:rPr>
              <w:t>5</w:t>
            </w:r>
          </w:p>
        </w:tc>
        <w:tc>
          <w:tcPr>
            <w:tcW w:w="331" w:type="dxa"/>
          </w:tcPr>
          <w:p w14:paraId="461D1131" w14:textId="77777777" w:rsidR="007B0DDA" w:rsidRPr="00F75262" w:rsidRDefault="007B0DDA" w:rsidP="007B4E1C">
            <w:pPr>
              <w:pStyle w:val="G-PCCTablebody"/>
              <w:jc w:val="center"/>
              <w:rPr>
                <w:rFonts w:ascii="Cambria" w:hAnsi="Cambria"/>
                <w:bCs/>
              </w:rPr>
            </w:pPr>
            <w:r w:rsidRPr="009656CC">
              <w:rPr>
                <w:rFonts w:ascii="Cambria" w:hAnsi="Cambria"/>
                <w:bCs/>
              </w:rPr>
              <w:t>6</w:t>
            </w:r>
          </w:p>
        </w:tc>
        <w:tc>
          <w:tcPr>
            <w:tcW w:w="331" w:type="dxa"/>
          </w:tcPr>
          <w:p w14:paraId="64295FD6" w14:textId="77777777" w:rsidR="007B0DDA" w:rsidRPr="00F75262" w:rsidRDefault="007B0DDA" w:rsidP="007B4E1C">
            <w:pPr>
              <w:pStyle w:val="G-PCCTablebody"/>
              <w:jc w:val="center"/>
              <w:rPr>
                <w:rFonts w:ascii="Cambria" w:hAnsi="Cambria"/>
                <w:bCs/>
              </w:rPr>
            </w:pPr>
            <w:r w:rsidRPr="009656CC">
              <w:rPr>
                <w:rFonts w:ascii="Cambria" w:hAnsi="Cambria"/>
                <w:bCs/>
              </w:rPr>
              <w:t>7</w:t>
            </w:r>
          </w:p>
        </w:tc>
      </w:tr>
      <w:tr w:rsidR="007B0DDA" w:rsidRPr="007B4E1C" w14:paraId="60C5041A" w14:textId="77777777" w:rsidTr="00082AA8">
        <w:trPr>
          <w:cantSplit w:val="0"/>
        </w:trPr>
        <w:tc>
          <w:tcPr>
            <w:tcW w:w="331" w:type="dxa"/>
          </w:tcPr>
          <w:p w14:paraId="39F18DE4" w14:textId="77777777" w:rsidR="007B0DDA" w:rsidRPr="007B4E1C" w:rsidRDefault="007B0DDA" w:rsidP="007B4E1C">
            <w:pPr>
              <w:pStyle w:val="G-PCCTablebodyKWN"/>
              <w:jc w:val="center"/>
              <w:rPr>
                <w:b/>
                <w:bCs/>
              </w:rPr>
            </w:pPr>
            <w:r w:rsidRPr="007B4E1C">
              <w:rPr>
                <w:b/>
                <w:bCs/>
              </w:rPr>
              <w:t>0</w:t>
            </w:r>
          </w:p>
        </w:tc>
        <w:tc>
          <w:tcPr>
            <w:tcW w:w="331" w:type="dxa"/>
          </w:tcPr>
          <w:p w14:paraId="02DD380D" w14:textId="77777777" w:rsidR="007B0DDA" w:rsidRPr="007B4E1C" w:rsidRDefault="007B0DDA" w:rsidP="007B4E1C">
            <w:pPr>
              <w:pStyle w:val="G-PCCTablebody"/>
              <w:jc w:val="center"/>
            </w:pPr>
            <w:r w:rsidRPr="007B4E1C">
              <w:t>0</w:t>
            </w:r>
          </w:p>
        </w:tc>
        <w:tc>
          <w:tcPr>
            <w:tcW w:w="331" w:type="dxa"/>
          </w:tcPr>
          <w:p w14:paraId="7BBC047D" w14:textId="77777777" w:rsidR="007B0DDA" w:rsidRPr="007B4E1C" w:rsidRDefault="007B0DDA" w:rsidP="007B4E1C">
            <w:pPr>
              <w:pStyle w:val="G-PCCTablebody"/>
              <w:jc w:val="center"/>
            </w:pPr>
            <w:r w:rsidRPr="007B4E1C">
              <w:t>0</w:t>
            </w:r>
          </w:p>
        </w:tc>
        <w:tc>
          <w:tcPr>
            <w:tcW w:w="331" w:type="dxa"/>
          </w:tcPr>
          <w:p w14:paraId="77053156" w14:textId="77777777" w:rsidR="007B0DDA" w:rsidRPr="007B4E1C" w:rsidRDefault="007B0DDA" w:rsidP="007B4E1C">
            <w:pPr>
              <w:pStyle w:val="G-PCCTablebody"/>
              <w:jc w:val="center"/>
            </w:pPr>
            <w:r w:rsidRPr="007B4E1C">
              <w:t>0</w:t>
            </w:r>
          </w:p>
        </w:tc>
        <w:tc>
          <w:tcPr>
            <w:tcW w:w="331" w:type="dxa"/>
            <w:vAlign w:val="center"/>
          </w:tcPr>
          <w:p w14:paraId="1D429FD0" w14:textId="77777777" w:rsidR="007B0DDA" w:rsidRPr="007B4E1C" w:rsidRDefault="007B0DDA" w:rsidP="007B4E1C">
            <w:pPr>
              <w:pStyle w:val="G-PCCTablebody"/>
              <w:jc w:val="center"/>
            </w:pPr>
            <w:r w:rsidRPr="007B4E1C">
              <w:t>0</w:t>
            </w:r>
          </w:p>
        </w:tc>
        <w:tc>
          <w:tcPr>
            <w:tcW w:w="331" w:type="dxa"/>
          </w:tcPr>
          <w:p w14:paraId="1FF9B3E0" w14:textId="77777777" w:rsidR="007B0DDA" w:rsidRPr="007B4E1C" w:rsidRDefault="007B0DDA" w:rsidP="007B4E1C">
            <w:pPr>
              <w:pStyle w:val="G-PCCTablebody"/>
              <w:jc w:val="center"/>
            </w:pPr>
            <w:r w:rsidRPr="007B4E1C">
              <w:t>0</w:t>
            </w:r>
          </w:p>
        </w:tc>
        <w:tc>
          <w:tcPr>
            <w:tcW w:w="331" w:type="dxa"/>
          </w:tcPr>
          <w:p w14:paraId="49764C86" w14:textId="77777777" w:rsidR="007B0DDA" w:rsidRPr="007B4E1C" w:rsidRDefault="007B0DDA" w:rsidP="007B4E1C">
            <w:pPr>
              <w:pStyle w:val="G-PCCTablebody"/>
              <w:jc w:val="center"/>
            </w:pPr>
            <w:r w:rsidRPr="007B4E1C">
              <w:t>0</w:t>
            </w:r>
          </w:p>
        </w:tc>
        <w:tc>
          <w:tcPr>
            <w:tcW w:w="331" w:type="dxa"/>
            <w:vAlign w:val="center"/>
          </w:tcPr>
          <w:p w14:paraId="5A629AB4" w14:textId="77777777" w:rsidR="007B0DDA" w:rsidRPr="007B4E1C" w:rsidRDefault="007B0DDA" w:rsidP="007B4E1C">
            <w:pPr>
              <w:pStyle w:val="G-PCCTablebody"/>
              <w:jc w:val="center"/>
            </w:pPr>
            <w:r w:rsidRPr="007B4E1C">
              <w:t>0</w:t>
            </w:r>
          </w:p>
        </w:tc>
        <w:tc>
          <w:tcPr>
            <w:tcW w:w="331" w:type="dxa"/>
            <w:vAlign w:val="center"/>
          </w:tcPr>
          <w:p w14:paraId="13D5C60F" w14:textId="77777777" w:rsidR="007B0DDA" w:rsidRPr="007B4E1C" w:rsidRDefault="007B0DDA" w:rsidP="007B4E1C">
            <w:pPr>
              <w:pStyle w:val="G-PCCTablebody"/>
              <w:jc w:val="center"/>
            </w:pPr>
            <w:r w:rsidRPr="007B4E1C">
              <w:t>1</w:t>
            </w:r>
          </w:p>
        </w:tc>
        <w:tc>
          <w:tcPr>
            <w:tcW w:w="331" w:type="dxa"/>
            <w:vAlign w:val="center"/>
          </w:tcPr>
          <w:p w14:paraId="0B1BD8B0" w14:textId="77777777" w:rsidR="007B0DDA" w:rsidRPr="007B4E1C" w:rsidRDefault="007B0DDA" w:rsidP="007B4E1C">
            <w:pPr>
              <w:pStyle w:val="G-PCCTablebody"/>
              <w:jc w:val="center"/>
              <w:rPr>
                <w:b/>
                <w:bCs/>
              </w:rPr>
            </w:pPr>
            <w:r w:rsidRPr="007B4E1C">
              <w:rPr>
                <w:b/>
                <w:bCs/>
              </w:rPr>
              <w:t>4</w:t>
            </w:r>
          </w:p>
        </w:tc>
        <w:tc>
          <w:tcPr>
            <w:tcW w:w="331" w:type="dxa"/>
          </w:tcPr>
          <w:p w14:paraId="465483FF" w14:textId="77777777" w:rsidR="007B0DDA" w:rsidRPr="007B4E1C" w:rsidRDefault="007B0DDA" w:rsidP="007B4E1C">
            <w:pPr>
              <w:pStyle w:val="G-PCCTablebody"/>
              <w:jc w:val="center"/>
            </w:pPr>
            <w:r w:rsidRPr="007B4E1C">
              <w:t>0</w:t>
            </w:r>
          </w:p>
        </w:tc>
        <w:tc>
          <w:tcPr>
            <w:tcW w:w="331" w:type="dxa"/>
          </w:tcPr>
          <w:p w14:paraId="33589FFC" w14:textId="77777777" w:rsidR="007B0DDA" w:rsidRPr="007B4E1C" w:rsidRDefault="007B0DDA" w:rsidP="007B4E1C">
            <w:pPr>
              <w:pStyle w:val="G-PCCTablebody"/>
              <w:jc w:val="center"/>
            </w:pPr>
            <w:r w:rsidRPr="007B4E1C">
              <w:t>0</w:t>
            </w:r>
          </w:p>
        </w:tc>
        <w:tc>
          <w:tcPr>
            <w:tcW w:w="331" w:type="dxa"/>
          </w:tcPr>
          <w:p w14:paraId="69FE51EC" w14:textId="77777777" w:rsidR="007B0DDA" w:rsidRPr="007B4E1C" w:rsidRDefault="007B0DDA" w:rsidP="007B4E1C">
            <w:pPr>
              <w:pStyle w:val="G-PCCTablebody"/>
              <w:jc w:val="center"/>
            </w:pPr>
            <w:r w:rsidRPr="007B4E1C">
              <w:t>0</w:t>
            </w:r>
          </w:p>
        </w:tc>
        <w:tc>
          <w:tcPr>
            <w:tcW w:w="331" w:type="dxa"/>
            <w:vAlign w:val="center"/>
          </w:tcPr>
          <w:p w14:paraId="5C99C098" w14:textId="77777777" w:rsidR="007B0DDA" w:rsidRPr="007B4E1C" w:rsidRDefault="007B0DDA" w:rsidP="007B4E1C">
            <w:pPr>
              <w:pStyle w:val="G-PCCTablebody"/>
              <w:jc w:val="center"/>
            </w:pPr>
            <w:r w:rsidRPr="007B4E1C">
              <w:t>1</w:t>
            </w:r>
          </w:p>
        </w:tc>
        <w:tc>
          <w:tcPr>
            <w:tcW w:w="331" w:type="dxa"/>
          </w:tcPr>
          <w:p w14:paraId="117E7CB6" w14:textId="77777777" w:rsidR="007B0DDA" w:rsidRPr="007B4E1C" w:rsidRDefault="007B0DDA" w:rsidP="007B4E1C">
            <w:pPr>
              <w:pStyle w:val="G-PCCTablebody"/>
              <w:jc w:val="center"/>
            </w:pPr>
            <w:r w:rsidRPr="007B4E1C">
              <w:t>0</w:t>
            </w:r>
          </w:p>
        </w:tc>
        <w:tc>
          <w:tcPr>
            <w:tcW w:w="331" w:type="dxa"/>
          </w:tcPr>
          <w:p w14:paraId="3C82FE66" w14:textId="77777777" w:rsidR="007B0DDA" w:rsidRPr="007B4E1C" w:rsidRDefault="007B0DDA" w:rsidP="007B4E1C">
            <w:pPr>
              <w:pStyle w:val="G-PCCTablebody"/>
              <w:jc w:val="center"/>
            </w:pPr>
            <w:r w:rsidRPr="007B4E1C">
              <w:t>0</w:t>
            </w:r>
          </w:p>
        </w:tc>
        <w:tc>
          <w:tcPr>
            <w:tcW w:w="331" w:type="dxa"/>
            <w:vAlign w:val="center"/>
          </w:tcPr>
          <w:p w14:paraId="0866764F" w14:textId="77777777" w:rsidR="007B0DDA" w:rsidRPr="007B4E1C" w:rsidRDefault="007B0DDA" w:rsidP="007B4E1C">
            <w:pPr>
              <w:pStyle w:val="G-PCCTablebody"/>
              <w:jc w:val="center"/>
            </w:pPr>
            <w:r w:rsidRPr="007B4E1C">
              <w:t>0</w:t>
            </w:r>
          </w:p>
        </w:tc>
        <w:tc>
          <w:tcPr>
            <w:tcW w:w="331" w:type="dxa"/>
            <w:vAlign w:val="center"/>
          </w:tcPr>
          <w:p w14:paraId="5DD573B6" w14:textId="77777777" w:rsidR="007B0DDA" w:rsidRPr="007B4E1C" w:rsidRDefault="007B0DDA" w:rsidP="007B4E1C">
            <w:pPr>
              <w:pStyle w:val="G-PCCTablebody"/>
              <w:jc w:val="center"/>
            </w:pPr>
            <w:r w:rsidRPr="007B4E1C">
              <w:t>0</w:t>
            </w:r>
          </w:p>
        </w:tc>
      </w:tr>
      <w:tr w:rsidR="007B0DDA" w:rsidRPr="007B4E1C" w14:paraId="3F54B12A" w14:textId="77777777" w:rsidTr="00082AA8">
        <w:trPr>
          <w:cantSplit w:val="0"/>
        </w:trPr>
        <w:tc>
          <w:tcPr>
            <w:tcW w:w="331" w:type="dxa"/>
          </w:tcPr>
          <w:p w14:paraId="013B445F" w14:textId="77777777" w:rsidR="007B0DDA" w:rsidRPr="007B4E1C" w:rsidRDefault="007B0DDA" w:rsidP="007B4E1C">
            <w:pPr>
              <w:pStyle w:val="G-PCCTablebodyKWN"/>
              <w:jc w:val="center"/>
              <w:rPr>
                <w:b/>
                <w:bCs/>
              </w:rPr>
            </w:pPr>
            <w:r w:rsidRPr="007B4E1C">
              <w:rPr>
                <w:b/>
                <w:bCs/>
              </w:rPr>
              <w:t>1</w:t>
            </w:r>
          </w:p>
        </w:tc>
        <w:tc>
          <w:tcPr>
            <w:tcW w:w="331" w:type="dxa"/>
          </w:tcPr>
          <w:p w14:paraId="59BAABB4" w14:textId="77777777" w:rsidR="007B0DDA" w:rsidRPr="007B4E1C" w:rsidRDefault="007B0DDA" w:rsidP="007B4E1C">
            <w:pPr>
              <w:pStyle w:val="G-PCCTablebody"/>
              <w:jc w:val="center"/>
            </w:pPr>
            <w:r w:rsidRPr="007B4E1C">
              <w:t>0</w:t>
            </w:r>
          </w:p>
        </w:tc>
        <w:tc>
          <w:tcPr>
            <w:tcW w:w="331" w:type="dxa"/>
          </w:tcPr>
          <w:p w14:paraId="695A0543" w14:textId="77777777" w:rsidR="007B0DDA" w:rsidRPr="007B4E1C" w:rsidRDefault="007B0DDA" w:rsidP="007B4E1C">
            <w:pPr>
              <w:pStyle w:val="G-PCCTablebody"/>
              <w:jc w:val="center"/>
            </w:pPr>
            <w:r w:rsidRPr="007B4E1C">
              <w:t>0</w:t>
            </w:r>
          </w:p>
        </w:tc>
        <w:tc>
          <w:tcPr>
            <w:tcW w:w="331" w:type="dxa"/>
          </w:tcPr>
          <w:p w14:paraId="3D88BDB9" w14:textId="77777777" w:rsidR="007B0DDA" w:rsidRPr="007B4E1C" w:rsidRDefault="007B0DDA" w:rsidP="007B4E1C">
            <w:pPr>
              <w:pStyle w:val="G-PCCTablebody"/>
              <w:jc w:val="center"/>
            </w:pPr>
            <w:r w:rsidRPr="007B4E1C">
              <w:t>0</w:t>
            </w:r>
          </w:p>
        </w:tc>
        <w:tc>
          <w:tcPr>
            <w:tcW w:w="331" w:type="dxa"/>
            <w:vAlign w:val="center"/>
          </w:tcPr>
          <w:p w14:paraId="41E328A4" w14:textId="77777777" w:rsidR="007B0DDA" w:rsidRPr="007B4E1C" w:rsidRDefault="007B0DDA" w:rsidP="007B4E1C">
            <w:pPr>
              <w:pStyle w:val="G-PCCTablebody"/>
              <w:jc w:val="center"/>
            </w:pPr>
            <w:r w:rsidRPr="007B4E1C">
              <w:t>0</w:t>
            </w:r>
          </w:p>
        </w:tc>
        <w:tc>
          <w:tcPr>
            <w:tcW w:w="331" w:type="dxa"/>
          </w:tcPr>
          <w:p w14:paraId="429AEB87" w14:textId="77777777" w:rsidR="007B0DDA" w:rsidRPr="007B4E1C" w:rsidRDefault="007B0DDA" w:rsidP="007B4E1C">
            <w:pPr>
              <w:pStyle w:val="G-PCCTablebody"/>
              <w:jc w:val="center"/>
            </w:pPr>
            <w:r w:rsidRPr="007B4E1C">
              <w:t>0</w:t>
            </w:r>
          </w:p>
        </w:tc>
        <w:tc>
          <w:tcPr>
            <w:tcW w:w="331" w:type="dxa"/>
          </w:tcPr>
          <w:p w14:paraId="4C4A6C9D" w14:textId="77777777" w:rsidR="007B0DDA" w:rsidRPr="007B4E1C" w:rsidRDefault="007B0DDA" w:rsidP="007B4E1C">
            <w:pPr>
              <w:pStyle w:val="G-PCCTablebody"/>
              <w:jc w:val="center"/>
            </w:pPr>
            <w:r w:rsidRPr="007B4E1C">
              <w:t>0</w:t>
            </w:r>
          </w:p>
        </w:tc>
        <w:tc>
          <w:tcPr>
            <w:tcW w:w="331" w:type="dxa"/>
            <w:vAlign w:val="center"/>
          </w:tcPr>
          <w:p w14:paraId="5E35A351" w14:textId="77777777" w:rsidR="007B0DDA" w:rsidRPr="007B4E1C" w:rsidRDefault="007B0DDA" w:rsidP="007B4E1C">
            <w:pPr>
              <w:pStyle w:val="G-PCCTablebody"/>
              <w:jc w:val="center"/>
            </w:pPr>
            <w:r w:rsidRPr="007B4E1C">
              <w:t>1</w:t>
            </w:r>
          </w:p>
        </w:tc>
        <w:tc>
          <w:tcPr>
            <w:tcW w:w="331" w:type="dxa"/>
            <w:vAlign w:val="center"/>
          </w:tcPr>
          <w:p w14:paraId="4AC743ED" w14:textId="77777777" w:rsidR="007B0DDA" w:rsidRPr="007B4E1C" w:rsidRDefault="007B0DDA" w:rsidP="007B4E1C">
            <w:pPr>
              <w:pStyle w:val="G-PCCTablebody"/>
              <w:jc w:val="center"/>
            </w:pPr>
            <w:r w:rsidRPr="007B4E1C">
              <w:t>0</w:t>
            </w:r>
          </w:p>
        </w:tc>
        <w:tc>
          <w:tcPr>
            <w:tcW w:w="331" w:type="dxa"/>
            <w:vAlign w:val="center"/>
          </w:tcPr>
          <w:p w14:paraId="5985AB58" w14:textId="77777777" w:rsidR="007B0DDA" w:rsidRPr="007B4E1C" w:rsidRDefault="007B0DDA" w:rsidP="007B4E1C">
            <w:pPr>
              <w:pStyle w:val="G-PCCTablebody"/>
              <w:jc w:val="center"/>
              <w:rPr>
                <w:b/>
                <w:bCs/>
              </w:rPr>
            </w:pPr>
            <w:r w:rsidRPr="007B4E1C">
              <w:rPr>
                <w:b/>
                <w:bCs/>
              </w:rPr>
              <w:t>5</w:t>
            </w:r>
          </w:p>
        </w:tc>
        <w:tc>
          <w:tcPr>
            <w:tcW w:w="331" w:type="dxa"/>
          </w:tcPr>
          <w:p w14:paraId="780B3D69" w14:textId="77777777" w:rsidR="007B0DDA" w:rsidRPr="007B4E1C" w:rsidRDefault="007B0DDA" w:rsidP="007B4E1C">
            <w:pPr>
              <w:pStyle w:val="G-PCCTablebody"/>
              <w:jc w:val="center"/>
            </w:pPr>
            <w:r w:rsidRPr="007B4E1C">
              <w:t>0</w:t>
            </w:r>
          </w:p>
        </w:tc>
        <w:tc>
          <w:tcPr>
            <w:tcW w:w="331" w:type="dxa"/>
          </w:tcPr>
          <w:p w14:paraId="623FDB4E" w14:textId="77777777" w:rsidR="007B0DDA" w:rsidRPr="007B4E1C" w:rsidRDefault="007B0DDA" w:rsidP="007B4E1C">
            <w:pPr>
              <w:pStyle w:val="G-PCCTablebody"/>
              <w:jc w:val="center"/>
            </w:pPr>
            <w:r w:rsidRPr="007B4E1C">
              <w:t>0</w:t>
            </w:r>
          </w:p>
        </w:tc>
        <w:tc>
          <w:tcPr>
            <w:tcW w:w="331" w:type="dxa"/>
          </w:tcPr>
          <w:p w14:paraId="46CD2A69" w14:textId="77777777" w:rsidR="007B0DDA" w:rsidRPr="007B4E1C" w:rsidRDefault="007B0DDA" w:rsidP="007B4E1C">
            <w:pPr>
              <w:pStyle w:val="G-PCCTablebody"/>
              <w:jc w:val="center"/>
            </w:pPr>
            <w:r w:rsidRPr="007B4E1C">
              <w:t>1</w:t>
            </w:r>
          </w:p>
        </w:tc>
        <w:tc>
          <w:tcPr>
            <w:tcW w:w="331" w:type="dxa"/>
            <w:vAlign w:val="center"/>
          </w:tcPr>
          <w:p w14:paraId="47E0C746" w14:textId="77777777" w:rsidR="007B0DDA" w:rsidRPr="007B4E1C" w:rsidRDefault="007B0DDA" w:rsidP="007B4E1C">
            <w:pPr>
              <w:pStyle w:val="G-PCCTablebody"/>
              <w:jc w:val="center"/>
            </w:pPr>
            <w:r w:rsidRPr="007B4E1C">
              <w:t>0</w:t>
            </w:r>
          </w:p>
        </w:tc>
        <w:tc>
          <w:tcPr>
            <w:tcW w:w="331" w:type="dxa"/>
          </w:tcPr>
          <w:p w14:paraId="1549AD10" w14:textId="77777777" w:rsidR="007B0DDA" w:rsidRPr="007B4E1C" w:rsidRDefault="007B0DDA" w:rsidP="007B4E1C">
            <w:pPr>
              <w:pStyle w:val="G-PCCTablebody"/>
              <w:jc w:val="center"/>
            </w:pPr>
            <w:r w:rsidRPr="007B4E1C">
              <w:t>0</w:t>
            </w:r>
          </w:p>
        </w:tc>
        <w:tc>
          <w:tcPr>
            <w:tcW w:w="331" w:type="dxa"/>
          </w:tcPr>
          <w:p w14:paraId="4680F01E" w14:textId="77777777" w:rsidR="007B0DDA" w:rsidRPr="007B4E1C" w:rsidRDefault="007B0DDA" w:rsidP="007B4E1C">
            <w:pPr>
              <w:pStyle w:val="G-PCCTablebody"/>
              <w:jc w:val="center"/>
            </w:pPr>
            <w:r w:rsidRPr="007B4E1C">
              <w:t>0</w:t>
            </w:r>
          </w:p>
        </w:tc>
        <w:tc>
          <w:tcPr>
            <w:tcW w:w="331" w:type="dxa"/>
            <w:vAlign w:val="center"/>
          </w:tcPr>
          <w:p w14:paraId="5B88764E" w14:textId="77777777" w:rsidR="007B0DDA" w:rsidRPr="007B4E1C" w:rsidRDefault="007B0DDA" w:rsidP="007B4E1C">
            <w:pPr>
              <w:pStyle w:val="G-PCCTablebody"/>
              <w:jc w:val="center"/>
            </w:pPr>
            <w:r w:rsidRPr="007B4E1C">
              <w:t>0</w:t>
            </w:r>
          </w:p>
        </w:tc>
        <w:tc>
          <w:tcPr>
            <w:tcW w:w="331" w:type="dxa"/>
            <w:vAlign w:val="center"/>
          </w:tcPr>
          <w:p w14:paraId="1D2F6C26" w14:textId="77777777" w:rsidR="007B0DDA" w:rsidRPr="007B4E1C" w:rsidRDefault="007B0DDA" w:rsidP="007B4E1C">
            <w:pPr>
              <w:pStyle w:val="G-PCCTablebody"/>
              <w:jc w:val="center"/>
            </w:pPr>
            <w:r w:rsidRPr="007B4E1C">
              <w:t>0</w:t>
            </w:r>
          </w:p>
        </w:tc>
      </w:tr>
      <w:tr w:rsidR="007B0DDA" w:rsidRPr="007B4E1C" w14:paraId="7101E283" w14:textId="77777777" w:rsidTr="00082AA8">
        <w:trPr>
          <w:cantSplit w:val="0"/>
        </w:trPr>
        <w:tc>
          <w:tcPr>
            <w:tcW w:w="331" w:type="dxa"/>
          </w:tcPr>
          <w:p w14:paraId="2F1D7D6A" w14:textId="77777777" w:rsidR="007B0DDA" w:rsidRPr="007B4E1C" w:rsidRDefault="007B0DDA" w:rsidP="007B4E1C">
            <w:pPr>
              <w:pStyle w:val="G-PCCTablebodyKWN"/>
              <w:jc w:val="center"/>
              <w:rPr>
                <w:b/>
                <w:bCs/>
              </w:rPr>
            </w:pPr>
            <w:r w:rsidRPr="007B4E1C">
              <w:rPr>
                <w:b/>
                <w:bCs/>
              </w:rPr>
              <w:t>2</w:t>
            </w:r>
          </w:p>
        </w:tc>
        <w:tc>
          <w:tcPr>
            <w:tcW w:w="331" w:type="dxa"/>
          </w:tcPr>
          <w:p w14:paraId="1961073A" w14:textId="77777777" w:rsidR="007B0DDA" w:rsidRPr="007B4E1C" w:rsidRDefault="007B0DDA" w:rsidP="007B4E1C">
            <w:pPr>
              <w:pStyle w:val="G-PCCTablebody"/>
              <w:jc w:val="center"/>
            </w:pPr>
            <w:r w:rsidRPr="007B4E1C">
              <w:t>0</w:t>
            </w:r>
          </w:p>
        </w:tc>
        <w:tc>
          <w:tcPr>
            <w:tcW w:w="331" w:type="dxa"/>
          </w:tcPr>
          <w:p w14:paraId="3A5F0CFE" w14:textId="77777777" w:rsidR="007B0DDA" w:rsidRPr="007B4E1C" w:rsidRDefault="007B0DDA" w:rsidP="007B4E1C">
            <w:pPr>
              <w:pStyle w:val="G-PCCTablebody"/>
              <w:jc w:val="center"/>
            </w:pPr>
            <w:r w:rsidRPr="007B4E1C">
              <w:t>0</w:t>
            </w:r>
          </w:p>
        </w:tc>
        <w:tc>
          <w:tcPr>
            <w:tcW w:w="331" w:type="dxa"/>
          </w:tcPr>
          <w:p w14:paraId="6B824CB4" w14:textId="77777777" w:rsidR="007B0DDA" w:rsidRPr="007B4E1C" w:rsidRDefault="007B0DDA" w:rsidP="007B4E1C">
            <w:pPr>
              <w:pStyle w:val="G-PCCTablebody"/>
              <w:jc w:val="center"/>
            </w:pPr>
            <w:r w:rsidRPr="007B4E1C">
              <w:t>0</w:t>
            </w:r>
          </w:p>
        </w:tc>
        <w:tc>
          <w:tcPr>
            <w:tcW w:w="331" w:type="dxa"/>
            <w:vAlign w:val="center"/>
          </w:tcPr>
          <w:p w14:paraId="00C58CD5" w14:textId="77777777" w:rsidR="007B0DDA" w:rsidRPr="007B4E1C" w:rsidRDefault="007B0DDA" w:rsidP="007B4E1C">
            <w:pPr>
              <w:pStyle w:val="G-PCCTablebody"/>
              <w:jc w:val="center"/>
            </w:pPr>
            <w:r w:rsidRPr="007B4E1C">
              <w:t>0</w:t>
            </w:r>
          </w:p>
        </w:tc>
        <w:tc>
          <w:tcPr>
            <w:tcW w:w="331" w:type="dxa"/>
          </w:tcPr>
          <w:p w14:paraId="35B8692C" w14:textId="77777777" w:rsidR="007B0DDA" w:rsidRPr="007B4E1C" w:rsidRDefault="007B0DDA" w:rsidP="007B4E1C">
            <w:pPr>
              <w:pStyle w:val="G-PCCTablebody"/>
              <w:jc w:val="center"/>
            </w:pPr>
            <w:r w:rsidRPr="007B4E1C">
              <w:t>0</w:t>
            </w:r>
          </w:p>
        </w:tc>
        <w:tc>
          <w:tcPr>
            <w:tcW w:w="331" w:type="dxa"/>
          </w:tcPr>
          <w:p w14:paraId="7EA793C0" w14:textId="77777777" w:rsidR="007B0DDA" w:rsidRPr="007B4E1C" w:rsidRDefault="007B0DDA" w:rsidP="007B4E1C">
            <w:pPr>
              <w:pStyle w:val="G-PCCTablebody"/>
              <w:jc w:val="center"/>
            </w:pPr>
            <w:r w:rsidRPr="007B4E1C">
              <w:t>1</w:t>
            </w:r>
          </w:p>
        </w:tc>
        <w:tc>
          <w:tcPr>
            <w:tcW w:w="331" w:type="dxa"/>
            <w:vAlign w:val="center"/>
          </w:tcPr>
          <w:p w14:paraId="7DDC1F16" w14:textId="77777777" w:rsidR="007B0DDA" w:rsidRPr="007B4E1C" w:rsidRDefault="007B0DDA" w:rsidP="007B4E1C">
            <w:pPr>
              <w:pStyle w:val="G-PCCTablebody"/>
              <w:jc w:val="center"/>
            </w:pPr>
            <w:r w:rsidRPr="007B4E1C">
              <w:t>0</w:t>
            </w:r>
          </w:p>
        </w:tc>
        <w:tc>
          <w:tcPr>
            <w:tcW w:w="331" w:type="dxa"/>
            <w:vAlign w:val="center"/>
          </w:tcPr>
          <w:p w14:paraId="00A19664" w14:textId="77777777" w:rsidR="007B0DDA" w:rsidRPr="007B4E1C" w:rsidRDefault="007B0DDA" w:rsidP="007B4E1C">
            <w:pPr>
              <w:pStyle w:val="G-PCCTablebody"/>
              <w:jc w:val="center"/>
            </w:pPr>
            <w:r w:rsidRPr="007B4E1C">
              <w:t>0</w:t>
            </w:r>
          </w:p>
        </w:tc>
        <w:tc>
          <w:tcPr>
            <w:tcW w:w="331" w:type="dxa"/>
            <w:vAlign w:val="center"/>
          </w:tcPr>
          <w:p w14:paraId="5213367F" w14:textId="77777777" w:rsidR="007B0DDA" w:rsidRPr="007B4E1C" w:rsidRDefault="007B0DDA" w:rsidP="007B4E1C">
            <w:pPr>
              <w:pStyle w:val="G-PCCTablebody"/>
              <w:jc w:val="center"/>
              <w:rPr>
                <w:b/>
                <w:bCs/>
              </w:rPr>
            </w:pPr>
            <w:r w:rsidRPr="007B4E1C">
              <w:rPr>
                <w:b/>
                <w:bCs/>
              </w:rPr>
              <w:t>6</w:t>
            </w:r>
          </w:p>
        </w:tc>
        <w:tc>
          <w:tcPr>
            <w:tcW w:w="331" w:type="dxa"/>
          </w:tcPr>
          <w:p w14:paraId="461E7A82" w14:textId="77777777" w:rsidR="007B0DDA" w:rsidRPr="007B4E1C" w:rsidRDefault="007B0DDA" w:rsidP="007B4E1C">
            <w:pPr>
              <w:pStyle w:val="G-PCCTablebody"/>
              <w:jc w:val="center"/>
            </w:pPr>
            <w:r w:rsidRPr="007B4E1C">
              <w:t>0</w:t>
            </w:r>
          </w:p>
        </w:tc>
        <w:tc>
          <w:tcPr>
            <w:tcW w:w="331" w:type="dxa"/>
          </w:tcPr>
          <w:p w14:paraId="1A4EA066" w14:textId="77777777" w:rsidR="007B0DDA" w:rsidRPr="007B4E1C" w:rsidRDefault="007B0DDA" w:rsidP="007B4E1C">
            <w:pPr>
              <w:pStyle w:val="G-PCCTablebody"/>
              <w:jc w:val="center"/>
            </w:pPr>
            <w:r w:rsidRPr="007B4E1C">
              <w:t>1</w:t>
            </w:r>
          </w:p>
        </w:tc>
        <w:tc>
          <w:tcPr>
            <w:tcW w:w="331" w:type="dxa"/>
          </w:tcPr>
          <w:p w14:paraId="556C345B" w14:textId="77777777" w:rsidR="007B0DDA" w:rsidRPr="007B4E1C" w:rsidRDefault="007B0DDA" w:rsidP="007B4E1C">
            <w:pPr>
              <w:pStyle w:val="G-PCCTablebody"/>
              <w:jc w:val="center"/>
            </w:pPr>
            <w:r w:rsidRPr="007B4E1C">
              <w:t>0</w:t>
            </w:r>
          </w:p>
        </w:tc>
        <w:tc>
          <w:tcPr>
            <w:tcW w:w="331" w:type="dxa"/>
            <w:vAlign w:val="center"/>
          </w:tcPr>
          <w:p w14:paraId="332175F4" w14:textId="77777777" w:rsidR="007B0DDA" w:rsidRPr="007B4E1C" w:rsidRDefault="007B0DDA" w:rsidP="007B4E1C">
            <w:pPr>
              <w:pStyle w:val="G-PCCTablebody"/>
              <w:jc w:val="center"/>
            </w:pPr>
            <w:r w:rsidRPr="007B4E1C">
              <w:t>0</w:t>
            </w:r>
          </w:p>
        </w:tc>
        <w:tc>
          <w:tcPr>
            <w:tcW w:w="331" w:type="dxa"/>
          </w:tcPr>
          <w:p w14:paraId="25B6E4E3" w14:textId="77777777" w:rsidR="007B0DDA" w:rsidRPr="007B4E1C" w:rsidRDefault="007B0DDA" w:rsidP="007B4E1C">
            <w:pPr>
              <w:pStyle w:val="G-PCCTablebody"/>
              <w:jc w:val="center"/>
            </w:pPr>
            <w:r w:rsidRPr="007B4E1C">
              <w:t>0</w:t>
            </w:r>
          </w:p>
        </w:tc>
        <w:tc>
          <w:tcPr>
            <w:tcW w:w="331" w:type="dxa"/>
          </w:tcPr>
          <w:p w14:paraId="7477AABC" w14:textId="77777777" w:rsidR="007B0DDA" w:rsidRPr="007B4E1C" w:rsidRDefault="007B0DDA" w:rsidP="007B4E1C">
            <w:pPr>
              <w:pStyle w:val="G-PCCTablebody"/>
              <w:jc w:val="center"/>
            </w:pPr>
            <w:r w:rsidRPr="007B4E1C">
              <w:t>0</w:t>
            </w:r>
          </w:p>
        </w:tc>
        <w:tc>
          <w:tcPr>
            <w:tcW w:w="331" w:type="dxa"/>
            <w:vAlign w:val="center"/>
          </w:tcPr>
          <w:p w14:paraId="2DDDD912" w14:textId="77777777" w:rsidR="007B0DDA" w:rsidRPr="007B4E1C" w:rsidRDefault="007B0DDA" w:rsidP="007B4E1C">
            <w:pPr>
              <w:pStyle w:val="G-PCCTablebody"/>
              <w:jc w:val="center"/>
            </w:pPr>
            <w:r w:rsidRPr="007B4E1C">
              <w:t>0</w:t>
            </w:r>
          </w:p>
        </w:tc>
        <w:tc>
          <w:tcPr>
            <w:tcW w:w="331" w:type="dxa"/>
            <w:vAlign w:val="center"/>
          </w:tcPr>
          <w:p w14:paraId="32DD5B3C" w14:textId="77777777" w:rsidR="007B0DDA" w:rsidRPr="007B4E1C" w:rsidRDefault="007B0DDA" w:rsidP="007B4E1C">
            <w:pPr>
              <w:pStyle w:val="G-PCCTablebody"/>
              <w:jc w:val="center"/>
            </w:pPr>
            <w:r w:rsidRPr="007B4E1C">
              <w:t>0</w:t>
            </w:r>
          </w:p>
        </w:tc>
      </w:tr>
      <w:tr w:rsidR="007B0DDA" w:rsidRPr="007B4E1C" w14:paraId="04F8A110" w14:textId="77777777" w:rsidTr="00082AA8">
        <w:trPr>
          <w:cantSplit w:val="0"/>
        </w:trPr>
        <w:tc>
          <w:tcPr>
            <w:tcW w:w="331" w:type="dxa"/>
          </w:tcPr>
          <w:p w14:paraId="705BB3FF" w14:textId="77777777" w:rsidR="007B0DDA" w:rsidRPr="007B4E1C" w:rsidRDefault="007B0DDA" w:rsidP="007B4E1C">
            <w:pPr>
              <w:pStyle w:val="G-PCCTablebodyKWN"/>
              <w:jc w:val="center"/>
              <w:rPr>
                <w:b/>
                <w:bCs/>
              </w:rPr>
            </w:pPr>
            <w:r w:rsidRPr="007B4E1C">
              <w:rPr>
                <w:b/>
                <w:bCs/>
              </w:rPr>
              <w:t>3</w:t>
            </w:r>
          </w:p>
        </w:tc>
        <w:tc>
          <w:tcPr>
            <w:tcW w:w="331" w:type="dxa"/>
          </w:tcPr>
          <w:p w14:paraId="091539F2" w14:textId="77777777" w:rsidR="007B0DDA" w:rsidRPr="007B4E1C" w:rsidRDefault="007B0DDA" w:rsidP="007B4E1C">
            <w:pPr>
              <w:pStyle w:val="G-PCCTablebody"/>
              <w:jc w:val="center"/>
            </w:pPr>
            <w:r w:rsidRPr="007B4E1C">
              <w:t>0</w:t>
            </w:r>
          </w:p>
        </w:tc>
        <w:tc>
          <w:tcPr>
            <w:tcW w:w="331" w:type="dxa"/>
          </w:tcPr>
          <w:p w14:paraId="0E5CB995" w14:textId="77777777" w:rsidR="007B0DDA" w:rsidRPr="007B4E1C" w:rsidRDefault="007B0DDA" w:rsidP="007B4E1C">
            <w:pPr>
              <w:pStyle w:val="G-PCCTablebody"/>
              <w:jc w:val="center"/>
            </w:pPr>
            <w:r w:rsidRPr="007B4E1C">
              <w:t>0</w:t>
            </w:r>
          </w:p>
        </w:tc>
        <w:tc>
          <w:tcPr>
            <w:tcW w:w="331" w:type="dxa"/>
          </w:tcPr>
          <w:p w14:paraId="1648333E" w14:textId="77777777" w:rsidR="007B0DDA" w:rsidRPr="007B4E1C" w:rsidRDefault="007B0DDA" w:rsidP="007B4E1C">
            <w:pPr>
              <w:pStyle w:val="G-PCCTablebody"/>
              <w:jc w:val="center"/>
            </w:pPr>
            <w:r w:rsidRPr="007B4E1C">
              <w:t>0</w:t>
            </w:r>
          </w:p>
        </w:tc>
        <w:tc>
          <w:tcPr>
            <w:tcW w:w="331" w:type="dxa"/>
            <w:vAlign w:val="center"/>
          </w:tcPr>
          <w:p w14:paraId="6AE28825" w14:textId="77777777" w:rsidR="007B0DDA" w:rsidRPr="007B4E1C" w:rsidRDefault="007B0DDA" w:rsidP="007B4E1C">
            <w:pPr>
              <w:pStyle w:val="G-PCCTablebody"/>
              <w:jc w:val="center"/>
            </w:pPr>
            <w:r w:rsidRPr="007B4E1C">
              <w:t>0</w:t>
            </w:r>
          </w:p>
        </w:tc>
        <w:tc>
          <w:tcPr>
            <w:tcW w:w="331" w:type="dxa"/>
          </w:tcPr>
          <w:p w14:paraId="0F8DDD3E" w14:textId="77777777" w:rsidR="007B0DDA" w:rsidRPr="007B4E1C" w:rsidRDefault="007B0DDA" w:rsidP="007B4E1C">
            <w:pPr>
              <w:pStyle w:val="G-PCCTablebody"/>
              <w:jc w:val="center"/>
            </w:pPr>
            <w:r w:rsidRPr="007B4E1C">
              <w:t>1</w:t>
            </w:r>
          </w:p>
        </w:tc>
        <w:tc>
          <w:tcPr>
            <w:tcW w:w="331" w:type="dxa"/>
          </w:tcPr>
          <w:p w14:paraId="506D5948" w14:textId="77777777" w:rsidR="007B0DDA" w:rsidRPr="007B4E1C" w:rsidRDefault="007B0DDA" w:rsidP="007B4E1C">
            <w:pPr>
              <w:pStyle w:val="G-PCCTablebody"/>
              <w:jc w:val="center"/>
            </w:pPr>
            <w:r w:rsidRPr="007B4E1C">
              <w:t>0</w:t>
            </w:r>
          </w:p>
        </w:tc>
        <w:tc>
          <w:tcPr>
            <w:tcW w:w="331" w:type="dxa"/>
            <w:vAlign w:val="center"/>
          </w:tcPr>
          <w:p w14:paraId="0E06FD1F" w14:textId="77777777" w:rsidR="007B0DDA" w:rsidRPr="007B4E1C" w:rsidRDefault="007B0DDA" w:rsidP="007B4E1C">
            <w:pPr>
              <w:pStyle w:val="G-PCCTablebody"/>
              <w:jc w:val="center"/>
            </w:pPr>
            <w:r w:rsidRPr="007B4E1C">
              <w:t>0</w:t>
            </w:r>
          </w:p>
        </w:tc>
        <w:tc>
          <w:tcPr>
            <w:tcW w:w="331" w:type="dxa"/>
            <w:vAlign w:val="center"/>
          </w:tcPr>
          <w:p w14:paraId="3D293932" w14:textId="77777777" w:rsidR="007B0DDA" w:rsidRPr="007B4E1C" w:rsidRDefault="007B0DDA" w:rsidP="007B4E1C">
            <w:pPr>
              <w:pStyle w:val="G-PCCTablebody"/>
              <w:jc w:val="center"/>
            </w:pPr>
            <w:r w:rsidRPr="007B4E1C">
              <w:t>0</w:t>
            </w:r>
          </w:p>
        </w:tc>
        <w:tc>
          <w:tcPr>
            <w:tcW w:w="331" w:type="dxa"/>
            <w:vAlign w:val="center"/>
          </w:tcPr>
          <w:p w14:paraId="71841013" w14:textId="77777777" w:rsidR="007B0DDA" w:rsidRPr="007B4E1C" w:rsidRDefault="007B0DDA" w:rsidP="007B4E1C">
            <w:pPr>
              <w:pStyle w:val="G-PCCTablebody"/>
              <w:jc w:val="center"/>
              <w:rPr>
                <w:b/>
                <w:bCs/>
              </w:rPr>
            </w:pPr>
            <w:r w:rsidRPr="007B4E1C">
              <w:rPr>
                <w:b/>
                <w:bCs/>
              </w:rPr>
              <w:t>7</w:t>
            </w:r>
          </w:p>
        </w:tc>
        <w:tc>
          <w:tcPr>
            <w:tcW w:w="331" w:type="dxa"/>
          </w:tcPr>
          <w:p w14:paraId="72698BBB" w14:textId="77777777" w:rsidR="007B0DDA" w:rsidRPr="007B4E1C" w:rsidRDefault="007B0DDA" w:rsidP="007B4E1C">
            <w:pPr>
              <w:pStyle w:val="G-PCCTablebody"/>
              <w:jc w:val="center"/>
            </w:pPr>
            <w:r w:rsidRPr="007B4E1C">
              <w:t>1</w:t>
            </w:r>
          </w:p>
        </w:tc>
        <w:tc>
          <w:tcPr>
            <w:tcW w:w="331" w:type="dxa"/>
          </w:tcPr>
          <w:p w14:paraId="56227540" w14:textId="77777777" w:rsidR="007B0DDA" w:rsidRPr="007B4E1C" w:rsidRDefault="007B0DDA" w:rsidP="007B4E1C">
            <w:pPr>
              <w:pStyle w:val="G-PCCTablebody"/>
              <w:jc w:val="center"/>
            </w:pPr>
            <w:r w:rsidRPr="007B4E1C">
              <w:t>0</w:t>
            </w:r>
          </w:p>
        </w:tc>
        <w:tc>
          <w:tcPr>
            <w:tcW w:w="331" w:type="dxa"/>
          </w:tcPr>
          <w:p w14:paraId="02F8FCE2" w14:textId="77777777" w:rsidR="007B0DDA" w:rsidRPr="007B4E1C" w:rsidRDefault="007B0DDA" w:rsidP="007B4E1C">
            <w:pPr>
              <w:pStyle w:val="G-PCCTablebody"/>
              <w:jc w:val="center"/>
            </w:pPr>
            <w:r w:rsidRPr="007B4E1C">
              <w:t>0</w:t>
            </w:r>
          </w:p>
        </w:tc>
        <w:tc>
          <w:tcPr>
            <w:tcW w:w="331" w:type="dxa"/>
            <w:vAlign w:val="center"/>
          </w:tcPr>
          <w:p w14:paraId="250A1B68" w14:textId="77777777" w:rsidR="007B0DDA" w:rsidRPr="007B4E1C" w:rsidRDefault="007B0DDA" w:rsidP="007B4E1C">
            <w:pPr>
              <w:pStyle w:val="G-PCCTablebody"/>
              <w:jc w:val="center"/>
            </w:pPr>
            <w:r w:rsidRPr="007B4E1C">
              <w:t>0</w:t>
            </w:r>
          </w:p>
        </w:tc>
        <w:tc>
          <w:tcPr>
            <w:tcW w:w="331" w:type="dxa"/>
          </w:tcPr>
          <w:p w14:paraId="0FCA2C32" w14:textId="77777777" w:rsidR="007B0DDA" w:rsidRPr="007B4E1C" w:rsidRDefault="007B0DDA" w:rsidP="007B4E1C">
            <w:pPr>
              <w:pStyle w:val="G-PCCTablebody"/>
              <w:jc w:val="center"/>
            </w:pPr>
            <w:r w:rsidRPr="007B4E1C">
              <w:t>0</w:t>
            </w:r>
          </w:p>
        </w:tc>
        <w:tc>
          <w:tcPr>
            <w:tcW w:w="331" w:type="dxa"/>
          </w:tcPr>
          <w:p w14:paraId="5A0E2240" w14:textId="77777777" w:rsidR="007B0DDA" w:rsidRPr="007B4E1C" w:rsidRDefault="007B0DDA" w:rsidP="007B4E1C">
            <w:pPr>
              <w:pStyle w:val="G-PCCTablebody"/>
              <w:jc w:val="center"/>
            </w:pPr>
            <w:r w:rsidRPr="007B4E1C">
              <w:t>0</w:t>
            </w:r>
          </w:p>
        </w:tc>
        <w:tc>
          <w:tcPr>
            <w:tcW w:w="331" w:type="dxa"/>
            <w:vAlign w:val="center"/>
          </w:tcPr>
          <w:p w14:paraId="6B44D1E8" w14:textId="77777777" w:rsidR="007B0DDA" w:rsidRPr="007B4E1C" w:rsidRDefault="007B0DDA" w:rsidP="007B4E1C">
            <w:pPr>
              <w:pStyle w:val="G-PCCTablebody"/>
              <w:jc w:val="center"/>
            </w:pPr>
            <w:r w:rsidRPr="007B4E1C">
              <w:t>0</w:t>
            </w:r>
          </w:p>
        </w:tc>
        <w:tc>
          <w:tcPr>
            <w:tcW w:w="331" w:type="dxa"/>
            <w:vAlign w:val="center"/>
          </w:tcPr>
          <w:p w14:paraId="4A359742" w14:textId="77777777" w:rsidR="007B0DDA" w:rsidRPr="007B4E1C" w:rsidRDefault="007B0DDA" w:rsidP="007B4E1C">
            <w:pPr>
              <w:pStyle w:val="G-PCCTablebody"/>
              <w:jc w:val="center"/>
            </w:pPr>
            <w:r w:rsidRPr="007B4E1C">
              <w:t>0</w:t>
            </w:r>
          </w:p>
        </w:tc>
      </w:tr>
    </w:tbl>
    <w:p w14:paraId="51478D5F" w14:textId="77777777" w:rsidR="007B0DDA" w:rsidRPr="00AF691A" w:rsidRDefault="007B0DDA" w:rsidP="007B4E1C">
      <w:pPr>
        <w:pStyle w:val="Code"/>
        <w:rPr>
          <w:rFonts w:ascii="Cambria" w:hAnsi="Cambria"/>
          <w:sz w:val="22"/>
        </w:rPr>
      </w:pPr>
    </w:p>
    <w:p w14:paraId="410755F2" w14:textId="2FC193C4" w:rsidR="007B0DDA" w:rsidRDefault="007B4E1C" w:rsidP="007B4E1C">
      <w:pPr>
        <w:pStyle w:val="af4"/>
      </w:pPr>
      <w:bookmarkStart w:id="2678" w:name="_Ref183907453"/>
      <w:r w:rsidRPr="00AF691A">
        <w:t>Table </w:t>
      </w:r>
      <w:r w:rsidR="00E675F1">
        <w:fldChar w:fldCharType="begin"/>
      </w:r>
      <w:r w:rsidR="00E675F1">
        <w:instrText xml:space="preserve"> SEQ Table \* ARABIC </w:instrText>
      </w:r>
      <w:r w:rsidR="00E675F1">
        <w:fldChar w:fldCharType="separate"/>
      </w:r>
      <w:r w:rsidR="00E675F1">
        <w:rPr>
          <w:noProof/>
        </w:rPr>
        <w:t>55</w:t>
      </w:r>
      <w:r w:rsidR="00E675F1">
        <w:fldChar w:fldCharType="end"/>
      </w:r>
      <w:bookmarkEnd w:id="2678"/>
      <w:r w:rsidR="007B0DDA" w:rsidRPr="007B4E1C">
        <w:t>— Loose opp</w:t>
      </w:r>
      <w:r w:rsidR="007B0DDA">
        <w:t>osite octants</w:t>
      </w:r>
      <w:r w:rsidR="007B0DDA" w:rsidRPr="00332FCF">
        <w:t xml:space="preserve">, </w:t>
      </w:r>
      <w:r w:rsidR="007B0DDA">
        <w:rPr>
          <w:color w:val="C444B2"/>
        </w:rPr>
        <w:t>looseOpposite</w:t>
      </w:r>
      <w:r w:rsidR="007B0DDA" w:rsidRPr="000668D5">
        <w:rPr>
          <w:color w:val="5B9BD5"/>
        </w:rPr>
        <w:t>[ </w:t>
      </w:r>
      <w:r w:rsidR="007B0DDA" w:rsidRPr="000668D5">
        <w:rPr>
          <w:rFonts w:ascii="Cambria Math" w:hAnsi="Cambria Math" w:cs="Cambria Math"/>
          <w:color w:val="ED7D31" w:themeColor="accent2"/>
        </w:rPr>
        <w:t>𝑖</w:t>
      </w:r>
      <w:r w:rsidR="007B0DDA" w:rsidRPr="000668D5">
        <w:rPr>
          <w:color w:val="5B9BD5"/>
        </w:rPr>
        <w:t> ][ </w:t>
      </w:r>
      <w:r w:rsidR="007B0DDA" w:rsidRPr="000668D5">
        <w:rPr>
          <w:rFonts w:ascii="Cambria Math" w:hAnsi="Cambria Math" w:cs="Cambria Math"/>
          <w:color w:val="ED7D31" w:themeColor="accent2"/>
        </w:rPr>
        <w:t>𝑘</w:t>
      </w:r>
      <w:r w:rsidR="007B0DDA" w:rsidRPr="000668D5">
        <w:rPr>
          <w:color w:val="5B9BD5"/>
        </w:rPr>
        <w:t> ]</w:t>
      </w:r>
    </w:p>
    <w:tbl>
      <w:tblPr>
        <w:tblStyle w:val="G-PCCTable"/>
        <w:tblW w:w="8277" w:type="dxa"/>
        <w:tblLook w:val="0420" w:firstRow="1" w:lastRow="0" w:firstColumn="0" w:lastColumn="0" w:noHBand="0" w:noVBand="1"/>
      </w:tblPr>
      <w:tblGrid>
        <w:gridCol w:w="459"/>
        <w:gridCol w:w="459"/>
        <w:gridCol w:w="459"/>
        <w:gridCol w:w="460"/>
        <w:gridCol w:w="460"/>
        <w:gridCol w:w="460"/>
        <w:gridCol w:w="460"/>
        <w:gridCol w:w="460"/>
        <w:gridCol w:w="460"/>
        <w:gridCol w:w="460"/>
        <w:gridCol w:w="460"/>
        <w:gridCol w:w="460"/>
        <w:gridCol w:w="460"/>
        <w:gridCol w:w="460"/>
        <w:gridCol w:w="460"/>
        <w:gridCol w:w="460"/>
        <w:gridCol w:w="460"/>
        <w:gridCol w:w="460"/>
      </w:tblGrid>
      <w:tr w:rsidR="007B0DDA" w:rsidRPr="00A4559E" w14:paraId="1BB98318"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31" w:type="dxa"/>
            <w:vMerge w:val="restart"/>
          </w:tcPr>
          <w:p w14:paraId="5178F5FC"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331" w:type="dxa"/>
            <w:gridSpan w:val="8"/>
          </w:tcPr>
          <w:p w14:paraId="2881B2EB"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c>
          <w:tcPr>
            <w:tcW w:w="331" w:type="dxa"/>
            <w:vMerge w:val="restart"/>
          </w:tcPr>
          <w:p w14:paraId="12B9AA34" w14:textId="77777777" w:rsidR="007B0DDA" w:rsidRPr="00F75262" w:rsidRDefault="007B0DDA" w:rsidP="00082AA8">
            <w:pPr>
              <w:pStyle w:val="G-PCCTablebody"/>
              <w:jc w:val="center"/>
              <w:rPr>
                <w:rStyle w:val="Var1inline"/>
                <w:rFonts w:ascii="Cambria" w:hAnsi="Cambria"/>
                <w:bCs/>
              </w:rPr>
            </w:pPr>
            <w:r w:rsidRPr="006E6800">
              <w:rPr>
                <w:rStyle w:val="Var1inline"/>
                <w:bCs/>
              </w:rPr>
              <w:t>𝑖</w:t>
            </w:r>
          </w:p>
        </w:tc>
        <w:tc>
          <w:tcPr>
            <w:tcW w:w="331" w:type="dxa"/>
            <w:gridSpan w:val="8"/>
          </w:tcPr>
          <w:p w14:paraId="77C355A5" w14:textId="77777777" w:rsidR="007B0DDA" w:rsidRPr="00F75262" w:rsidRDefault="007B0DDA" w:rsidP="00082AA8">
            <w:pPr>
              <w:pStyle w:val="G-PCCTablebody"/>
              <w:jc w:val="center"/>
              <w:rPr>
                <w:rStyle w:val="Var1inline"/>
                <w:rFonts w:ascii="Cambria" w:hAnsi="Cambria"/>
                <w:bCs/>
              </w:rPr>
            </w:pPr>
            <w:r w:rsidRPr="006E6800">
              <w:rPr>
                <w:rStyle w:val="Var1inline"/>
                <w:bCs/>
              </w:rPr>
              <w:t>𝑘</w:t>
            </w:r>
          </w:p>
        </w:tc>
      </w:tr>
      <w:tr w:rsidR="007B0DDA" w:rsidRPr="00A4559E" w14:paraId="2AAB847E"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31" w:type="dxa"/>
            <w:vMerge/>
          </w:tcPr>
          <w:p w14:paraId="36E6F5C7" w14:textId="77777777" w:rsidR="007B0DDA" w:rsidRPr="00F75262" w:rsidRDefault="007B0DDA" w:rsidP="00082AA8">
            <w:pPr>
              <w:pStyle w:val="G-PCCTablebody"/>
              <w:jc w:val="center"/>
              <w:rPr>
                <w:rFonts w:ascii="Cambria" w:hAnsi="Cambria"/>
                <w:bCs/>
              </w:rPr>
            </w:pPr>
          </w:p>
        </w:tc>
        <w:tc>
          <w:tcPr>
            <w:tcW w:w="331" w:type="dxa"/>
          </w:tcPr>
          <w:p w14:paraId="556FA6C3"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331" w:type="dxa"/>
          </w:tcPr>
          <w:p w14:paraId="375D6E04"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331" w:type="dxa"/>
          </w:tcPr>
          <w:p w14:paraId="16526DDE"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331" w:type="dxa"/>
          </w:tcPr>
          <w:p w14:paraId="734D8C07"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331" w:type="dxa"/>
          </w:tcPr>
          <w:p w14:paraId="0101D318"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331" w:type="dxa"/>
          </w:tcPr>
          <w:p w14:paraId="3E0BFE96"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331" w:type="dxa"/>
          </w:tcPr>
          <w:p w14:paraId="6D32832D"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331" w:type="dxa"/>
          </w:tcPr>
          <w:p w14:paraId="45DF53FA" w14:textId="77777777" w:rsidR="007B0DDA" w:rsidRPr="00F75262" w:rsidRDefault="007B0DDA" w:rsidP="00082AA8">
            <w:pPr>
              <w:pStyle w:val="G-PCCTablebody"/>
              <w:jc w:val="center"/>
              <w:rPr>
                <w:rFonts w:ascii="Cambria" w:hAnsi="Cambria"/>
                <w:bCs/>
              </w:rPr>
            </w:pPr>
            <w:r w:rsidRPr="009656CC">
              <w:rPr>
                <w:rFonts w:ascii="Cambria" w:hAnsi="Cambria"/>
                <w:bCs/>
              </w:rPr>
              <w:t>7</w:t>
            </w:r>
          </w:p>
        </w:tc>
        <w:tc>
          <w:tcPr>
            <w:tcW w:w="331" w:type="dxa"/>
            <w:vMerge/>
          </w:tcPr>
          <w:p w14:paraId="23A576C3" w14:textId="77777777" w:rsidR="007B0DDA" w:rsidRPr="00F75262" w:rsidRDefault="007B0DDA" w:rsidP="00082AA8">
            <w:pPr>
              <w:pStyle w:val="G-PCCTablebody"/>
              <w:jc w:val="center"/>
              <w:rPr>
                <w:rFonts w:ascii="Cambria" w:hAnsi="Cambria"/>
                <w:bCs/>
              </w:rPr>
            </w:pPr>
          </w:p>
        </w:tc>
        <w:tc>
          <w:tcPr>
            <w:tcW w:w="331" w:type="dxa"/>
          </w:tcPr>
          <w:p w14:paraId="1DC9E19F" w14:textId="77777777" w:rsidR="007B0DDA" w:rsidRPr="00F75262" w:rsidRDefault="007B0DDA" w:rsidP="00082AA8">
            <w:pPr>
              <w:pStyle w:val="G-PCCTablebody"/>
              <w:jc w:val="center"/>
              <w:rPr>
                <w:rFonts w:ascii="Cambria" w:hAnsi="Cambria"/>
                <w:bCs/>
              </w:rPr>
            </w:pPr>
            <w:r w:rsidRPr="009656CC">
              <w:rPr>
                <w:rFonts w:ascii="Cambria" w:hAnsi="Cambria"/>
                <w:bCs/>
              </w:rPr>
              <w:t>0</w:t>
            </w:r>
          </w:p>
        </w:tc>
        <w:tc>
          <w:tcPr>
            <w:tcW w:w="331" w:type="dxa"/>
          </w:tcPr>
          <w:p w14:paraId="64E14EE0" w14:textId="77777777" w:rsidR="007B0DDA" w:rsidRPr="00F75262" w:rsidRDefault="007B0DDA" w:rsidP="00082AA8">
            <w:pPr>
              <w:pStyle w:val="G-PCCTablebody"/>
              <w:jc w:val="center"/>
              <w:rPr>
                <w:rFonts w:ascii="Cambria" w:hAnsi="Cambria"/>
                <w:bCs/>
              </w:rPr>
            </w:pPr>
            <w:r w:rsidRPr="009656CC">
              <w:rPr>
                <w:rFonts w:ascii="Cambria" w:hAnsi="Cambria"/>
                <w:bCs/>
              </w:rPr>
              <w:t>1</w:t>
            </w:r>
          </w:p>
        </w:tc>
        <w:tc>
          <w:tcPr>
            <w:tcW w:w="331" w:type="dxa"/>
          </w:tcPr>
          <w:p w14:paraId="329BD778" w14:textId="77777777" w:rsidR="007B0DDA" w:rsidRPr="00F75262" w:rsidRDefault="007B0DDA" w:rsidP="00082AA8">
            <w:pPr>
              <w:pStyle w:val="G-PCCTablebody"/>
              <w:jc w:val="center"/>
              <w:rPr>
                <w:rFonts w:ascii="Cambria" w:hAnsi="Cambria"/>
                <w:bCs/>
              </w:rPr>
            </w:pPr>
            <w:r w:rsidRPr="009656CC">
              <w:rPr>
                <w:rFonts w:ascii="Cambria" w:hAnsi="Cambria"/>
                <w:bCs/>
              </w:rPr>
              <w:t>2</w:t>
            </w:r>
          </w:p>
        </w:tc>
        <w:tc>
          <w:tcPr>
            <w:tcW w:w="331" w:type="dxa"/>
          </w:tcPr>
          <w:p w14:paraId="1FA5E63F" w14:textId="77777777" w:rsidR="007B0DDA" w:rsidRPr="00F75262" w:rsidRDefault="007B0DDA" w:rsidP="00082AA8">
            <w:pPr>
              <w:pStyle w:val="G-PCCTablebody"/>
              <w:jc w:val="center"/>
              <w:rPr>
                <w:rFonts w:ascii="Cambria" w:hAnsi="Cambria"/>
                <w:bCs/>
              </w:rPr>
            </w:pPr>
            <w:r w:rsidRPr="009656CC">
              <w:rPr>
                <w:rFonts w:ascii="Cambria" w:hAnsi="Cambria"/>
                <w:bCs/>
              </w:rPr>
              <w:t>3</w:t>
            </w:r>
          </w:p>
        </w:tc>
        <w:tc>
          <w:tcPr>
            <w:tcW w:w="331" w:type="dxa"/>
          </w:tcPr>
          <w:p w14:paraId="3A7EB596" w14:textId="77777777" w:rsidR="007B0DDA" w:rsidRPr="00F75262" w:rsidRDefault="007B0DDA" w:rsidP="00082AA8">
            <w:pPr>
              <w:pStyle w:val="G-PCCTablebody"/>
              <w:jc w:val="center"/>
              <w:rPr>
                <w:rFonts w:ascii="Cambria" w:hAnsi="Cambria"/>
                <w:bCs/>
              </w:rPr>
            </w:pPr>
            <w:r w:rsidRPr="009656CC">
              <w:rPr>
                <w:rFonts w:ascii="Cambria" w:hAnsi="Cambria"/>
                <w:bCs/>
              </w:rPr>
              <w:t>4</w:t>
            </w:r>
          </w:p>
        </w:tc>
        <w:tc>
          <w:tcPr>
            <w:tcW w:w="331" w:type="dxa"/>
          </w:tcPr>
          <w:p w14:paraId="2A0905E6" w14:textId="77777777" w:rsidR="007B0DDA" w:rsidRPr="00F75262" w:rsidRDefault="007B0DDA" w:rsidP="00082AA8">
            <w:pPr>
              <w:pStyle w:val="G-PCCTablebody"/>
              <w:jc w:val="center"/>
              <w:rPr>
                <w:rFonts w:ascii="Cambria" w:hAnsi="Cambria"/>
                <w:bCs/>
              </w:rPr>
            </w:pPr>
            <w:r w:rsidRPr="009656CC">
              <w:rPr>
                <w:rFonts w:ascii="Cambria" w:hAnsi="Cambria"/>
                <w:bCs/>
              </w:rPr>
              <w:t>5</w:t>
            </w:r>
          </w:p>
        </w:tc>
        <w:tc>
          <w:tcPr>
            <w:tcW w:w="331" w:type="dxa"/>
          </w:tcPr>
          <w:p w14:paraId="37340A31" w14:textId="77777777" w:rsidR="007B0DDA" w:rsidRPr="00F75262" w:rsidRDefault="007B0DDA" w:rsidP="00082AA8">
            <w:pPr>
              <w:pStyle w:val="G-PCCTablebody"/>
              <w:jc w:val="center"/>
              <w:rPr>
                <w:rFonts w:ascii="Cambria" w:hAnsi="Cambria"/>
                <w:bCs/>
              </w:rPr>
            </w:pPr>
            <w:r w:rsidRPr="009656CC">
              <w:rPr>
                <w:rFonts w:ascii="Cambria" w:hAnsi="Cambria"/>
                <w:bCs/>
              </w:rPr>
              <w:t>6</w:t>
            </w:r>
          </w:p>
        </w:tc>
        <w:tc>
          <w:tcPr>
            <w:tcW w:w="331" w:type="dxa"/>
          </w:tcPr>
          <w:p w14:paraId="6277D822" w14:textId="77777777" w:rsidR="007B0DDA" w:rsidRPr="00F75262" w:rsidRDefault="007B0DDA" w:rsidP="00082AA8">
            <w:pPr>
              <w:pStyle w:val="G-PCCTablebody"/>
              <w:jc w:val="center"/>
              <w:rPr>
                <w:rFonts w:ascii="Cambria" w:hAnsi="Cambria"/>
                <w:bCs/>
              </w:rPr>
            </w:pPr>
            <w:r w:rsidRPr="009656CC">
              <w:rPr>
                <w:rFonts w:ascii="Cambria" w:hAnsi="Cambria"/>
                <w:bCs/>
              </w:rPr>
              <w:t>7</w:t>
            </w:r>
          </w:p>
        </w:tc>
      </w:tr>
      <w:tr w:rsidR="007B0DDA" w:rsidRPr="00A4559E" w14:paraId="3C6CD49F" w14:textId="77777777" w:rsidTr="00082AA8">
        <w:trPr>
          <w:cantSplit w:val="0"/>
        </w:trPr>
        <w:tc>
          <w:tcPr>
            <w:tcW w:w="331" w:type="dxa"/>
          </w:tcPr>
          <w:p w14:paraId="11069E15" w14:textId="77777777" w:rsidR="007B0DDA" w:rsidRPr="00A4559E" w:rsidRDefault="007B0DDA" w:rsidP="00082AA8">
            <w:pPr>
              <w:pStyle w:val="G-PCCTablebodyKWN"/>
              <w:jc w:val="center"/>
              <w:rPr>
                <w:b/>
                <w:bCs/>
              </w:rPr>
            </w:pPr>
            <w:r w:rsidRPr="00A4559E">
              <w:rPr>
                <w:b/>
                <w:bCs/>
              </w:rPr>
              <w:t>0</w:t>
            </w:r>
          </w:p>
        </w:tc>
        <w:tc>
          <w:tcPr>
            <w:tcW w:w="331" w:type="dxa"/>
          </w:tcPr>
          <w:p w14:paraId="45EB49F8" w14:textId="77777777" w:rsidR="007B0DDA" w:rsidRPr="00A4559E" w:rsidRDefault="007B0DDA" w:rsidP="00082AA8">
            <w:pPr>
              <w:pStyle w:val="G-PCCTablebody"/>
              <w:jc w:val="center"/>
            </w:pPr>
            <w:r>
              <w:t>0</w:t>
            </w:r>
          </w:p>
        </w:tc>
        <w:tc>
          <w:tcPr>
            <w:tcW w:w="331" w:type="dxa"/>
          </w:tcPr>
          <w:p w14:paraId="6E818DBA" w14:textId="77777777" w:rsidR="007B0DDA" w:rsidRPr="00A4559E" w:rsidRDefault="007B0DDA" w:rsidP="00082AA8">
            <w:pPr>
              <w:pStyle w:val="G-PCCTablebody"/>
              <w:jc w:val="center"/>
            </w:pPr>
            <w:r>
              <w:t>0</w:t>
            </w:r>
          </w:p>
        </w:tc>
        <w:tc>
          <w:tcPr>
            <w:tcW w:w="331" w:type="dxa"/>
          </w:tcPr>
          <w:p w14:paraId="7B270237" w14:textId="77777777" w:rsidR="007B0DDA" w:rsidRPr="00A4559E" w:rsidRDefault="007B0DDA" w:rsidP="00082AA8">
            <w:pPr>
              <w:pStyle w:val="G-PCCTablebody"/>
              <w:jc w:val="center"/>
            </w:pPr>
            <w:r>
              <w:t>0</w:t>
            </w:r>
          </w:p>
        </w:tc>
        <w:tc>
          <w:tcPr>
            <w:tcW w:w="331" w:type="dxa"/>
            <w:vAlign w:val="center"/>
          </w:tcPr>
          <w:p w14:paraId="228CFCAE" w14:textId="77777777" w:rsidR="007B0DDA" w:rsidRPr="00A4559E" w:rsidRDefault="007B0DDA" w:rsidP="00082AA8">
            <w:pPr>
              <w:pStyle w:val="G-PCCTablebody"/>
              <w:jc w:val="center"/>
            </w:pPr>
            <w:r>
              <w:t>1</w:t>
            </w:r>
          </w:p>
        </w:tc>
        <w:tc>
          <w:tcPr>
            <w:tcW w:w="331" w:type="dxa"/>
          </w:tcPr>
          <w:p w14:paraId="15C66D10" w14:textId="77777777" w:rsidR="007B0DDA" w:rsidRPr="00A4559E" w:rsidRDefault="007B0DDA" w:rsidP="00082AA8">
            <w:pPr>
              <w:pStyle w:val="G-PCCTablebody"/>
              <w:jc w:val="center"/>
            </w:pPr>
            <w:r>
              <w:t>0</w:t>
            </w:r>
          </w:p>
        </w:tc>
        <w:tc>
          <w:tcPr>
            <w:tcW w:w="331" w:type="dxa"/>
          </w:tcPr>
          <w:p w14:paraId="7852CE15" w14:textId="77777777" w:rsidR="007B0DDA" w:rsidRPr="00A4559E" w:rsidRDefault="007B0DDA" w:rsidP="00082AA8">
            <w:pPr>
              <w:pStyle w:val="G-PCCTablebody"/>
              <w:jc w:val="center"/>
            </w:pPr>
            <w:r>
              <w:t>1</w:t>
            </w:r>
          </w:p>
        </w:tc>
        <w:tc>
          <w:tcPr>
            <w:tcW w:w="331" w:type="dxa"/>
            <w:vAlign w:val="center"/>
          </w:tcPr>
          <w:p w14:paraId="1BB90294" w14:textId="77777777" w:rsidR="007B0DDA" w:rsidRPr="00A4559E" w:rsidRDefault="007B0DDA" w:rsidP="00082AA8">
            <w:pPr>
              <w:pStyle w:val="G-PCCTablebody"/>
              <w:jc w:val="center"/>
            </w:pPr>
            <w:r>
              <w:t>1</w:t>
            </w:r>
          </w:p>
        </w:tc>
        <w:tc>
          <w:tcPr>
            <w:tcW w:w="331" w:type="dxa"/>
            <w:vAlign w:val="center"/>
          </w:tcPr>
          <w:p w14:paraId="23A4A07D" w14:textId="77777777" w:rsidR="007B0DDA" w:rsidRPr="00A4559E" w:rsidRDefault="007B0DDA" w:rsidP="00082AA8">
            <w:pPr>
              <w:pStyle w:val="G-PCCTablebody"/>
              <w:jc w:val="center"/>
            </w:pPr>
            <w:r>
              <w:t>0</w:t>
            </w:r>
          </w:p>
        </w:tc>
        <w:tc>
          <w:tcPr>
            <w:tcW w:w="331" w:type="dxa"/>
            <w:vAlign w:val="center"/>
          </w:tcPr>
          <w:p w14:paraId="7DADA224" w14:textId="77777777" w:rsidR="007B0DDA" w:rsidRPr="00A4559E" w:rsidRDefault="007B0DDA" w:rsidP="00082AA8">
            <w:pPr>
              <w:pStyle w:val="G-PCCTablebody"/>
              <w:jc w:val="center"/>
              <w:rPr>
                <w:b/>
                <w:bCs/>
              </w:rPr>
            </w:pPr>
            <w:r>
              <w:rPr>
                <w:b/>
                <w:bCs/>
              </w:rPr>
              <w:t>4</w:t>
            </w:r>
          </w:p>
        </w:tc>
        <w:tc>
          <w:tcPr>
            <w:tcW w:w="331" w:type="dxa"/>
          </w:tcPr>
          <w:p w14:paraId="09322AE7" w14:textId="77777777" w:rsidR="007B0DDA" w:rsidRPr="00A4559E" w:rsidRDefault="007B0DDA" w:rsidP="00082AA8">
            <w:pPr>
              <w:pStyle w:val="G-PCCTablebody"/>
              <w:jc w:val="center"/>
            </w:pPr>
            <w:r>
              <w:t>0</w:t>
            </w:r>
          </w:p>
        </w:tc>
        <w:tc>
          <w:tcPr>
            <w:tcW w:w="331" w:type="dxa"/>
          </w:tcPr>
          <w:p w14:paraId="64A4A214" w14:textId="77777777" w:rsidR="007B0DDA" w:rsidRPr="00A4559E" w:rsidRDefault="007B0DDA" w:rsidP="00082AA8">
            <w:pPr>
              <w:pStyle w:val="G-PCCTablebody"/>
              <w:jc w:val="center"/>
            </w:pPr>
            <w:r>
              <w:t>1</w:t>
            </w:r>
          </w:p>
        </w:tc>
        <w:tc>
          <w:tcPr>
            <w:tcW w:w="331" w:type="dxa"/>
          </w:tcPr>
          <w:p w14:paraId="1AEAC205" w14:textId="77777777" w:rsidR="007B0DDA" w:rsidRPr="00A4559E" w:rsidRDefault="007B0DDA" w:rsidP="00082AA8">
            <w:pPr>
              <w:pStyle w:val="G-PCCTablebody"/>
              <w:jc w:val="center"/>
            </w:pPr>
            <w:r>
              <w:t>1</w:t>
            </w:r>
          </w:p>
        </w:tc>
        <w:tc>
          <w:tcPr>
            <w:tcW w:w="331" w:type="dxa"/>
            <w:vAlign w:val="center"/>
          </w:tcPr>
          <w:p w14:paraId="3B21EABF" w14:textId="77777777" w:rsidR="007B0DDA" w:rsidRPr="00A4559E" w:rsidRDefault="007B0DDA" w:rsidP="00082AA8">
            <w:pPr>
              <w:pStyle w:val="G-PCCTablebody"/>
              <w:jc w:val="center"/>
            </w:pPr>
            <w:r>
              <w:t>0</w:t>
            </w:r>
          </w:p>
        </w:tc>
        <w:tc>
          <w:tcPr>
            <w:tcW w:w="331" w:type="dxa"/>
          </w:tcPr>
          <w:p w14:paraId="1F376C51" w14:textId="77777777" w:rsidR="007B0DDA" w:rsidRPr="00A4559E" w:rsidRDefault="007B0DDA" w:rsidP="00082AA8">
            <w:pPr>
              <w:pStyle w:val="G-PCCTablebody"/>
              <w:jc w:val="center"/>
            </w:pPr>
            <w:r>
              <w:t>0</w:t>
            </w:r>
          </w:p>
        </w:tc>
        <w:tc>
          <w:tcPr>
            <w:tcW w:w="331" w:type="dxa"/>
          </w:tcPr>
          <w:p w14:paraId="2C432B7B" w14:textId="77777777" w:rsidR="007B0DDA" w:rsidRPr="00A4559E" w:rsidRDefault="007B0DDA" w:rsidP="00082AA8">
            <w:pPr>
              <w:pStyle w:val="G-PCCTablebody"/>
              <w:jc w:val="center"/>
            </w:pPr>
            <w:r>
              <w:t>0</w:t>
            </w:r>
          </w:p>
        </w:tc>
        <w:tc>
          <w:tcPr>
            <w:tcW w:w="331" w:type="dxa"/>
            <w:vAlign w:val="center"/>
          </w:tcPr>
          <w:p w14:paraId="27E7CF2C" w14:textId="77777777" w:rsidR="007B0DDA" w:rsidRPr="00A4559E" w:rsidRDefault="007B0DDA" w:rsidP="00082AA8">
            <w:pPr>
              <w:pStyle w:val="G-PCCTablebody"/>
              <w:jc w:val="center"/>
            </w:pPr>
            <w:r>
              <w:t>0</w:t>
            </w:r>
          </w:p>
        </w:tc>
        <w:tc>
          <w:tcPr>
            <w:tcW w:w="331" w:type="dxa"/>
            <w:vAlign w:val="center"/>
          </w:tcPr>
          <w:p w14:paraId="03039B63" w14:textId="77777777" w:rsidR="007B0DDA" w:rsidRPr="00A4559E" w:rsidRDefault="007B0DDA" w:rsidP="00082AA8">
            <w:pPr>
              <w:pStyle w:val="G-PCCTablebody"/>
              <w:jc w:val="center"/>
            </w:pPr>
            <w:r>
              <w:t>1</w:t>
            </w:r>
          </w:p>
        </w:tc>
      </w:tr>
      <w:tr w:rsidR="007B0DDA" w:rsidRPr="00A4559E" w14:paraId="2708FDDF" w14:textId="77777777" w:rsidTr="00082AA8">
        <w:trPr>
          <w:cantSplit w:val="0"/>
        </w:trPr>
        <w:tc>
          <w:tcPr>
            <w:tcW w:w="331" w:type="dxa"/>
          </w:tcPr>
          <w:p w14:paraId="36259F52" w14:textId="77777777" w:rsidR="007B0DDA" w:rsidRPr="00A4559E" w:rsidRDefault="007B0DDA" w:rsidP="00082AA8">
            <w:pPr>
              <w:pStyle w:val="G-PCCTablebodyKWN"/>
              <w:jc w:val="center"/>
              <w:rPr>
                <w:b/>
                <w:bCs/>
              </w:rPr>
            </w:pPr>
            <w:r w:rsidRPr="00A4559E">
              <w:rPr>
                <w:b/>
                <w:bCs/>
              </w:rPr>
              <w:t>1</w:t>
            </w:r>
          </w:p>
        </w:tc>
        <w:tc>
          <w:tcPr>
            <w:tcW w:w="331" w:type="dxa"/>
          </w:tcPr>
          <w:p w14:paraId="5C5DE92D" w14:textId="77777777" w:rsidR="007B0DDA" w:rsidRPr="00A4559E" w:rsidRDefault="007B0DDA" w:rsidP="00082AA8">
            <w:pPr>
              <w:pStyle w:val="G-PCCTablebody"/>
              <w:jc w:val="center"/>
            </w:pPr>
            <w:r>
              <w:t>0</w:t>
            </w:r>
          </w:p>
        </w:tc>
        <w:tc>
          <w:tcPr>
            <w:tcW w:w="331" w:type="dxa"/>
          </w:tcPr>
          <w:p w14:paraId="19C73BC4" w14:textId="77777777" w:rsidR="007B0DDA" w:rsidRPr="00A4559E" w:rsidRDefault="007B0DDA" w:rsidP="00082AA8">
            <w:pPr>
              <w:pStyle w:val="G-PCCTablebody"/>
              <w:jc w:val="center"/>
            </w:pPr>
            <w:r>
              <w:t>0</w:t>
            </w:r>
          </w:p>
        </w:tc>
        <w:tc>
          <w:tcPr>
            <w:tcW w:w="331" w:type="dxa"/>
          </w:tcPr>
          <w:p w14:paraId="0B4C8E92" w14:textId="77777777" w:rsidR="007B0DDA" w:rsidRPr="00A4559E" w:rsidRDefault="007B0DDA" w:rsidP="00082AA8">
            <w:pPr>
              <w:pStyle w:val="G-PCCTablebody"/>
              <w:jc w:val="center"/>
            </w:pPr>
            <w:r>
              <w:t>1</w:t>
            </w:r>
          </w:p>
        </w:tc>
        <w:tc>
          <w:tcPr>
            <w:tcW w:w="331" w:type="dxa"/>
            <w:vAlign w:val="center"/>
          </w:tcPr>
          <w:p w14:paraId="13062BA4" w14:textId="77777777" w:rsidR="007B0DDA" w:rsidRPr="00A4559E" w:rsidRDefault="007B0DDA" w:rsidP="00082AA8">
            <w:pPr>
              <w:pStyle w:val="G-PCCTablebody"/>
              <w:jc w:val="center"/>
            </w:pPr>
            <w:r>
              <w:t>0</w:t>
            </w:r>
          </w:p>
        </w:tc>
        <w:tc>
          <w:tcPr>
            <w:tcW w:w="331" w:type="dxa"/>
          </w:tcPr>
          <w:p w14:paraId="6EC4F9AF" w14:textId="77777777" w:rsidR="007B0DDA" w:rsidRPr="00A4559E" w:rsidRDefault="007B0DDA" w:rsidP="00082AA8">
            <w:pPr>
              <w:pStyle w:val="G-PCCTablebody"/>
              <w:jc w:val="center"/>
            </w:pPr>
            <w:r>
              <w:t>1</w:t>
            </w:r>
          </w:p>
        </w:tc>
        <w:tc>
          <w:tcPr>
            <w:tcW w:w="331" w:type="dxa"/>
          </w:tcPr>
          <w:p w14:paraId="15AB96E1" w14:textId="77777777" w:rsidR="007B0DDA" w:rsidRPr="00A4559E" w:rsidRDefault="007B0DDA" w:rsidP="00082AA8">
            <w:pPr>
              <w:pStyle w:val="G-PCCTablebody"/>
              <w:jc w:val="center"/>
            </w:pPr>
            <w:r>
              <w:t>0</w:t>
            </w:r>
          </w:p>
        </w:tc>
        <w:tc>
          <w:tcPr>
            <w:tcW w:w="331" w:type="dxa"/>
            <w:vAlign w:val="center"/>
          </w:tcPr>
          <w:p w14:paraId="72C7E338" w14:textId="77777777" w:rsidR="007B0DDA" w:rsidRPr="00A4559E" w:rsidRDefault="007B0DDA" w:rsidP="00082AA8">
            <w:pPr>
              <w:pStyle w:val="G-PCCTablebody"/>
              <w:jc w:val="center"/>
            </w:pPr>
            <w:r>
              <w:t>0</w:t>
            </w:r>
          </w:p>
        </w:tc>
        <w:tc>
          <w:tcPr>
            <w:tcW w:w="331" w:type="dxa"/>
            <w:vAlign w:val="center"/>
          </w:tcPr>
          <w:p w14:paraId="7964BEFF" w14:textId="77777777" w:rsidR="007B0DDA" w:rsidRPr="00A4559E" w:rsidRDefault="007B0DDA" w:rsidP="00082AA8">
            <w:pPr>
              <w:pStyle w:val="G-PCCTablebody"/>
              <w:jc w:val="center"/>
            </w:pPr>
            <w:r>
              <w:t>1</w:t>
            </w:r>
          </w:p>
        </w:tc>
        <w:tc>
          <w:tcPr>
            <w:tcW w:w="331" w:type="dxa"/>
            <w:vAlign w:val="center"/>
          </w:tcPr>
          <w:p w14:paraId="29002CF5" w14:textId="77777777" w:rsidR="007B0DDA" w:rsidRPr="00A4559E" w:rsidRDefault="007B0DDA" w:rsidP="00082AA8">
            <w:pPr>
              <w:pStyle w:val="G-PCCTablebody"/>
              <w:jc w:val="center"/>
              <w:rPr>
                <w:b/>
                <w:bCs/>
              </w:rPr>
            </w:pPr>
            <w:r>
              <w:rPr>
                <w:b/>
                <w:bCs/>
              </w:rPr>
              <w:t>5</w:t>
            </w:r>
          </w:p>
        </w:tc>
        <w:tc>
          <w:tcPr>
            <w:tcW w:w="331" w:type="dxa"/>
          </w:tcPr>
          <w:p w14:paraId="06C97146" w14:textId="77777777" w:rsidR="007B0DDA" w:rsidRPr="00A4559E" w:rsidRDefault="007B0DDA" w:rsidP="00082AA8">
            <w:pPr>
              <w:pStyle w:val="G-PCCTablebody"/>
              <w:jc w:val="center"/>
            </w:pPr>
            <w:r>
              <w:t>1</w:t>
            </w:r>
          </w:p>
        </w:tc>
        <w:tc>
          <w:tcPr>
            <w:tcW w:w="331" w:type="dxa"/>
          </w:tcPr>
          <w:p w14:paraId="790B3BBB" w14:textId="77777777" w:rsidR="007B0DDA" w:rsidRPr="00A4559E" w:rsidRDefault="007B0DDA" w:rsidP="00082AA8">
            <w:pPr>
              <w:pStyle w:val="G-PCCTablebody"/>
              <w:jc w:val="center"/>
            </w:pPr>
            <w:r>
              <w:t>0</w:t>
            </w:r>
          </w:p>
        </w:tc>
        <w:tc>
          <w:tcPr>
            <w:tcW w:w="331" w:type="dxa"/>
          </w:tcPr>
          <w:p w14:paraId="3EFF62B4" w14:textId="77777777" w:rsidR="007B0DDA" w:rsidRPr="00A4559E" w:rsidRDefault="007B0DDA" w:rsidP="00082AA8">
            <w:pPr>
              <w:pStyle w:val="G-PCCTablebody"/>
              <w:jc w:val="center"/>
            </w:pPr>
            <w:r>
              <w:t>0</w:t>
            </w:r>
          </w:p>
        </w:tc>
        <w:tc>
          <w:tcPr>
            <w:tcW w:w="331" w:type="dxa"/>
            <w:vAlign w:val="center"/>
          </w:tcPr>
          <w:p w14:paraId="667A7146" w14:textId="77777777" w:rsidR="007B0DDA" w:rsidRPr="00A4559E" w:rsidRDefault="007B0DDA" w:rsidP="00082AA8">
            <w:pPr>
              <w:pStyle w:val="G-PCCTablebody"/>
              <w:jc w:val="center"/>
            </w:pPr>
            <w:r>
              <w:t>1</w:t>
            </w:r>
          </w:p>
        </w:tc>
        <w:tc>
          <w:tcPr>
            <w:tcW w:w="331" w:type="dxa"/>
          </w:tcPr>
          <w:p w14:paraId="02587B20" w14:textId="77777777" w:rsidR="007B0DDA" w:rsidRPr="00A4559E" w:rsidRDefault="007B0DDA" w:rsidP="00082AA8">
            <w:pPr>
              <w:pStyle w:val="G-PCCTablebody"/>
              <w:jc w:val="center"/>
            </w:pPr>
            <w:r>
              <w:t>0</w:t>
            </w:r>
          </w:p>
        </w:tc>
        <w:tc>
          <w:tcPr>
            <w:tcW w:w="331" w:type="dxa"/>
          </w:tcPr>
          <w:p w14:paraId="1778354C" w14:textId="77777777" w:rsidR="007B0DDA" w:rsidRPr="00A4559E" w:rsidRDefault="007B0DDA" w:rsidP="00082AA8">
            <w:pPr>
              <w:pStyle w:val="G-PCCTablebody"/>
              <w:jc w:val="center"/>
            </w:pPr>
            <w:r>
              <w:t>0</w:t>
            </w:r>
          </w:p>
        </w:tc>
        <w:tc>
          <w:tcPr>
            <w:tcW w:w="331" w:type="dxa"/>
            <w:vAlign w:val="center"/>
          </w:tcPr>
          <w:p w14:paraId="79A160B3" w14:textId="77777777" w:rsidR="007B0DDA" w:rsidRPr="00A4559E" w:rsidRDefault="007B0DDA" w:rsidP="00082AA8">
            <w:pPr>
              <w:pStyle w:val="G-PCCTablebody"/>
              <w:jc w:val="center"/>
            </w:pPr>
            <w:r>
              <w:t>1</w:t>
            </w:r>
          </w:p>
        </w:tc>
        <w:tc>
          <w:tcPr>
            <w:tcW w:w="331" w:type="dxa"/>
            <w:vAlign w:val="center"/>
          </w:tcPr>
          <w:p w14:paraId="3F07BDCB" w14:textId="77777777" w:rsidR="007B0DDA" w:rsidRPr="00A4559E" w:rsidRDefault="007B0DDA" w:rsidP="00082AA8">
            <w:pPr>
              <w:pStyle w:val="G-PCCTablebody"/>
              <w:jc w:val="center"/>
            </w:pPr>
            <w:r>
              <w:t>0</w:t>
            </w:r>
          </w:p>
        </w:tc>
      </w:tr>
      <w:tr w:rsidR="007B0DDA" w:rsidRPr="00A4559E" w14:paraId="3505E6ED" w14:textId="77777777" w:rsidTr="00082AA8">
        <w:trPr>
          <w:cantSplit w:val="0"/>
        </w:trPr>
        <w:tc>
          <w:tcPr>
            <w:tcW w:w="331" w:type="dxa"/>
          </w:tcPr>
          <w:p w14:paraId="1F0027C9" w14:textId="77777777" w:rsidR="007B0DDA" w:rsidRPr="00A4559E" w:rsidRDefault="007B0DDA" w:rsidP="00082AA8">
            <w:pPr>
              <w:pStyle w:val="G-PCCTablebodyKWN"/>
              <w:jc w:val="center"/>
              <w:rPr>
                <w:b/>
                <w:bCs/>
              </w:rPr>
            </w:pPr>
            <w:r w:rsidRPr="00A4559E">
              <w:rPr>
                <w:b/>
                <w:bCs/>
              </w:rPr>
              <w:t>2</w:t>
            </w:r>
          </w:p>
        </w:tc>
        <w:tc>
          <w:tcPr>
            <w:tcW w:w="331" w:type="dxa"/>
          </w:tcPr>
          <w:p w14:paraId="64030057" w14:textId="77777777" w:rsidR="007B0DDA" w:rsidRPr="00A4559E" w:rsidRDefault="007B0DDA" w:rsidP="00082AA8">
            <w:pPr>
              <w:pStyle w:val="G-PCCTablebody"/>
              <w:jc w:val="center"/>
            </w:pPr>
            <w:r>
              <w:t>0</w:t>
            </w:r>
          </w:p>
        </w:tc>
        <w:tc>
          <w:tcPr>
            <w:tcW w:w="331" w:type="dxa"/>
          </w:tcPr>
          <w:p w14:paraId="6230FDE4" w14:textId="77777777" w:rsidR="007B0DDA" w:rsidRPr="00A4559E" w:rsidRDefault="007B0DDA" w:rsidP="00082AA8">
            <w:pPr>
              <w:pStyle w:val="G-PCCTablebody"/>
              <w:jc w:val="center"/>
            </w:pPr>
            <w:r>
              <w:t>1</w:t>
            </w:r>
          </w:p>
        </w:tc>
        <w:tc>
          <w:tcPr>
            <w:tcW w:w="331" w:type="dxa"/>
          </w:tcPr>
          <w:p w14:paraId="0C891070" w14:textId="77777777" w:rsidR="007B0DDA" w:rsidRPr="00A4559E" w:rsidRDefault="007B0DDA" w:rsidP="00082AA8">
            <w:pPr>
              <w:pStyle w:val="G-PCCTablebody"/>
              <w:jc w:val="center"/>
            </w:pPr>
            <w:r>
              <w:t>0</w:t>
            </w:r>
          </w:p>
        </w:tc>
        <w:tc>
          <w:tcPr>
            <w:tcW w:w="331" w:type="dxa"/>
            <w:vAlign w:val="center"/>
          </w:tcPr>
          <w:p w14:paraId="01484ECA" w14:textId="77777777" w:rsidR="007B0DDA" w:rsidRPr="00A4559E" w:rsidRDefault="007B0DDA" w:rsidP="00082AA8">
            <w:pPr>
              <w:pStyle w:val="G-PCCTablebody"/>
              <w:jc w:val="center"/>
            </w:pPr>
            <w:r>
              <w:t>0</w:t>
            </w:r>
          </w:p>
        </w:tc>
        <w:tc>
          <w:tcPr>
            <w:tcW w:w="331" w:type="dxa"/>
          </w:tcPr>
          <w:p w14:paraId="4E035467" w14:textId="77777777" w:rsidR="007B0DDA" w:rsidRPr="00A4559E" w:rsidRDefault="007B0DDA" w:rsidP="00082AA8">
            <w:pPr>
              <w:pStyle w:val="G-PCCTablebody"/>
              <w:jc w:val="center"/>
            </w:pPr>
            <w:r>
              <w:t>1</w:t>
            </w:r>
          </w:p>
        </w:tc>
        <w:tc>
          <w:tcPr>
            <w:tcW w:w="331" w:type="dxa"/>
          </w:tcPr>
          <w:p w14:paraId="70C9D606" w14:textId="77777777" w:rsidR="007B0DDA" w:rsidRPr="00A4559E" w:rsidRDefault="007B0DDA" w:rsidP="00082AA8">
            <w:pPr>
              <w:pStyle w:val="G-PCCTablebody"/>
              <w:jc w:val="center"/>
            </w:pPr>
            <w:r>
              <w:t>0</w:t>
            </w:r>
          </w:p>
        </w:tc>
        <w:tc>
          <w:tcPr>
            <w:tcW w:w="331" w:type="dxa"/>
            <w:vAlign w:val="center"/>
          </w:tcPr>
          <w:p w14:paraId="0A248AFC" w14:textId="77777777" w:rsidR="007B0DDA" w:rsidRPr="00A4559E" w:rsidRDefault="007B0DDA" w:rsidP="00082AA8">
            <w:pPr>
              <w:pStyle w:val="G-PCCTablebody"/>
              <w:jc w:val="center"/>
            </w:pPr>
            <w:r>
              <w:t>0</w:t>
            </w:r>
          </w:p>
        </w:tc>
        <w:tc>
          <w:tcPr>
            <w:tcW w:w="331" w:type="dxa"/>
            <w:vAlign w:val="center"/>
          </w:tcPr>
          <w:p w14:paraId="36F4A11E" w14:textId="77777777" w:rsidR="007B0DDA" w:rsidRPr="00A4559E" w:rsidRDefault="007B0DDA" w:rsidP="00082AA8">
            <w:pPr>
              <w:pStyle w:val="G-PCCTablebody"/>
              <w:jc w:val="center"/>
            </w:pPr>
            <w:r>
              <w:t>1</w:t>
            </w:r>
          </w:p>
        </w:tc>
        <w:tc>
          <w:tcPr>
            <w:tcW w:w="331" w:type="dxa"/>
            <w:vAlign w:val="center"/>
          </w:tcPr>
          <w:p w14:paraId="61D5BEE2" w14:textId="77777777" w:rsidR="007B0DDA" w:rsidRPr="00A4559E" w:rsidRDefault="007B0DDA" w:rsidP="00082AA8">
            <w:pPr>
              <w:pStyle w:val="G-PCCTablebody"/>
              <w:jc w:val="center"/>
              <w:rPr>
                <w:b/>
                <w:bCs/>
              </w:rPr>
            </w:pPr>
            <w:r>
              <w:rPr>
                <w:b/>
                <w:bCs/>
              </w:rPr>
              <w:t>6</w:t>
            </w:r>
          </w:p>
        </w:tc>
        <w:tc>
          <w:tcPr>
            <w:tcW w:w="331" w:type="dxa"/>
          </w:tcPr>
          <w:p w14:paraId="6008CCC6" w14:textId="77777777" w:rsidR="007B0DDA" w:rsidRPr="00A4559E" w:rsidRDefault="007B0DDA" w:rsidP="00082AA8">
            <w:pPr>
              <w:pStyle w:val="G-PCCTablebody"/>
              <w:jc w:val="center"/>
            </w:pPr>
            <w:r>
              <w:t>1</w:t>
            </w:r>
          </w:p>
        </w:tc>
        <w:tc>
          <w:tcPr>
            <w:tcW w:w="331" w:type="dxa"/>
          </w:tcPr>
          <w:p w14:paraId="4CA4BE9E" w14:textId="77777777" w:rsidR="007B0DDA" w:rsidRPr="00A4559E" w:rsidRDefault="007B0DDA" w:rsidP="00082AA8">
            <w:pPr>
              <w:pStyle w:val="G-PCCTablebody"/>
              <w:jc w:val="center"/>
            </w:pPr>
            <w:r>
              <w:t>0</w:t>
            </w:r>
          </w:p>
        </w:tc>
        <w:tc>
          <w:tcPr>
            <w:tcW w:w="331" w:type="dxa"/>
          </w:tcPr>
          <w:p w14:paraId="67318272" w14:textId="77777777" w:rsidR="007B0DDA" w:rsidRPr="00A4559E" w:rsidRDefault="007B0DDA" w:rsidP="00082AA8">
            <w:pPr>
              <w:pStyle w:val="G-PCCTablebody"/>
              <w:jc w:val="center"/>
            </w:pPr>
            <w:r>
              <w:t>0</w:t>
            </w:r>
          </w:p>
        </w:tc>
        <w:tc>
          <w:tcPr>
            <w:tcW w:w="331" w:type="dxa"/>
            <w:vAlign w:val="center"/>
          </w:tcPr>
          <w:p w14:paraId="71664174" w14:textId="77777777" w:rsidR="007B0DDA" w:rsidRPr="00A4559E" w:rsidRDefault="007B0DDA" w:rsidP="00082AA8">
            <w:pPr>
              <w:pStyle w:val="G-PCCTablebody"/>
              <w:jc w:val="center"/>
            </w:pPr>
            <w:r>
              <w:t>1</w:t>
            </w:r>
          </w:p>
        </w:tc>
        <w:tc>
          <w:tcPr>
            <w:tcW w:w="331" w:type="dxa"/>
          </w:tcPr>
          <w:p w14:paraId="7AE9EA82" w14:textId="77777777" w:rsidR="007B0DDA" w:rsidRPr="00A4559E" w:rsidRDefault="007B0DDA" w:rsidP="00082AA8">
            <w:pPr>
              <w:pStyle w:val="G-PCCTablebody"/>
              <w:jc w:val="center"/>
            </w:pPr>
            <w:r>
              <w:t>1</w:t>
            </w:r>
          </w:p>
        </w:tc>
        <w:tc>
          <w:tcPr>
            <w:tcW w:w="331" w:type="dxa"/>
          </w:tcPr>
          <w:p w14:paraId="7AD688AA" w14:textId="77777777" w:rsidR="007B0DDA" w:rsidRPr="00A4559E" w:rsidRDefault="007B0DDA" w:rsidP="00082AA8">
            <w:pPr>
              <w:pStyle w:val="G-PCCTablebody"/>
              <w:jc w:val="center"/>
            </w:pPr>
            <w:r>
              <w:t>0</w:t>
            </w:r>
          </w:p>
        </w:tc>
        <w:tc>
          <w:tcPr>
            <w:tcW w:w="331" w:type="dxa"/>
            <w:vAlign w:val="center"/>
          </w:tcPr>
          <w:p w14:paraId="1345E350" w14:textId="77777777" w:rsidR="007B0DDA" w:rsidRPr="00A4559E" w:rsidRDefault="007B0DDA" w:rsidP="00082AA8">
            <w:pPr>
              <w:pStyle w:val="G-PCCTablebody"/>
              <w:jc w:val="center"/>
            </w:pPr>
            <w:r>
              <w:t>0</w:t>
            </w:r>
          </w:p>
        </w:tc>
        <w:tc>
          <w:tcPr>
            <w:tcW w:w="331" w:type="dxa"/>
            <w:vAlign w:val="center"/>
          </w:tcPr>
          <w:p w14:paraId="7B2E29C8" w14:textId="77777777" w:rsidR="007B0DDA" w:rsidRPr="00A4559E" w:rsidRDefault="007B0DDA" w:rsidP="00082AA8">
            <w:pPr>
              <w:pStyle w:val="G-PCCTablebody"/>
              <w:jc w:val="center"/>
            </w:pPr>
            <w:r>
              <w:t>0</w:t>
            </w:r>
          </w:p>
        </w:tc>
      </w:tr>
      <w:tr w:rsidR="007B0DDA" w:rsidRPr="00A4559E" w14:paraId="3E33EC5F" w14:textId="77777777" w:rsidTr="00082AA8">
        <w:trPr>
          <w:cantSplit w:val="0"/>
        </w:trPr>
        <w:tc>
          <w:tcPr>
            <w:tcW w:w="331" w:type="dxa"/>
          </w:tcPr>
          <w:p w14:paraId="3E78E2F2" w14:textId="77777777" w:rsidR="007B0DDA" w:rsidRPr="00A4559E" w:rsidRDefault="007B0DDA" w:rsidP="00082AA8">
            <w:pPr>
              <w:pStyle w:val="G-PCCTablebodyKWN"/>
              <w:jc w:val="center"/>
              <w:rPr>
                <w:b/>
                <w:bCs/>
              </w:rPr>
            </w:pPr>
            <w:r w:rsidRPr="00A4559E">
              <w:rPr>
                <w:b/>
                <w:bCs/>
              </w:rPr>
              <w:t>3</w:t>
            </w:r>
          </w:p>
        </w:tc>
        <w:tc>
          <w:tcPr>
            <w:tcW w:w="331" w:type="dxa"/>
          </w:tcPr>
          <w:p w14:paraId="3EA73761" w14:textId="77777777" w:rsidR="007B0DDA" w:rsidRPr="00A4559E" w:rsidRDefault="007B0DDA" w:rsidP="00082AA8">
            <w:pPr>
              <w:pStyle w:val="G-PCCTablebody"/>
              <w:jc w:val="center"/>
            </w:pPr>
            <w:r>
              <w:t>1</w:t>
            </w:r>
          </w:p>
        </w:tc>
        <w:tc>
          <w:tcPr>
            <w:tcW w:w="331" w:type="dxa"/>
          </w:tcPr>
          <w:p w14:paraId="3004596F" w14:textId="77777777" w:rsidR="007B0DDA" w:rsidRPr="00A4559E" w:rsidRDefault="007B0DDA" w:rsidP="00082AA8">
            <w:pPr>
              <w:pStyle w:val="G-PCCTablebody"/>
              <w:jc w:val="center"/>
            </w:pPr>
            <w:r>
              <w:t>0</w:t>
            </w:r>
          </w:p>
        </w:tc>
        <w:tc>
          <w:tcPr>
            <w:tcW w:w="331" w:type="dxa"/>
          </w:tcPr>
          <w:p w14:paraId="31E7BEF5" w14:textId="77777777" w:rsidR="007B0DDA" w:rsidRPr="00A4559E" w:rsidRDefault="007B0DDA" w:rsidP="00082AA8">
            <w:pPr>
              <w:pStyle w:val="G-PCCTablebody"/>
              <w:jc w:val="center"/>
            </w:pPr>
            <w:r>
              <w:t>0</w:t>
            </w:r>
          </w:p>
        </w:tc>
        <w:tc>
          <w:tcPr>
            <w:tcW w:w="331" w:type="dxa"/>
            <w:vAlign w:val="center"/>
          </w:tcPr>
          <w:p w14:paraId="2295895C" w14:textId="77777777" w:rsidR="007B0DDA" w:rsidRPr="00A4559E" w:rsidRDefault="007B0DDA" w:rsidP="00082AA8">
            <w:pPr>
              <w:pStyle w:val="G-PCCTablebody"/>
              <w:jc w:val="center"/>
            </w:pPr>
            <w:r>
              <w:t>0</w:t>
            </w:r>
          </w:p>
        </w:tc>
        <w:tc>
          <w:tcPr>
            <w:tcW w:w="331" w:type="dxa"/>
          </w:tcPr>
          <w:p w14:paraId="5DC3456B" w14:textId="77777777" w:rsidR="007B0DDA" w:rsidRPr="00A4559E" w:rsidRDefault="007B0DDA" w:rsidP="00082AA8">
            <w:pPr>
              <w:pStyle w:val="G-PCCTablebody"/>
              <w:jc w:val="center"/>
            </w:pPr>
          </w:p>
        </w:tc>
        <w:tc>
          <w:tcPr>
            <w:tcW w:w="331" w:type="dxa"/>
          </w:tcPr>
          <w:p w14:paraId="274B0026" w14:textId="77777777" w:rsidR="007B0DDA" w:rsidRPr="00A4559E" w:rsidRDefault="007B0DDA" w:rsidP="00082AA8">
            <w:pPr>
              <w:pStyle w:val="G-PCCTablebody"/>
              <w:jc w:val="center"/>
            </w:pPr>
            <w:r>
              <w:t>1</w:t>
            </w:r>
          </w:p>
        </w:tc>
        <w:tc>
          <w:tcPr>
            <w:tcW w:w="331" w:type="dxa"/>
            <w:vAlign w:val="center"/>
          </w:tcPr>
          <w:p w14:paraId="03518953" w14:textId="77777777" w:rsidR="007B0DDA" w:rsidRPr="00A4559E" w:rsidRDefault="007B0DDA" w:rsidP="00082AA8">
            <w:pPr>
              <w:pStyle w:val="G-PCCTablebody"/>
              <w:jc w:val="center"/>
            </w:pPr>
            <w:r>
              <w:t>1</w:t>
            </w:r>
          </w:p>
        </w:tc>
        <w:tc>
          <w:tcPr>
            <w:tcW w:w="331" w:type="dxa"/>
            <w:vAlign w:val="center"/>
          </w:tcPr>
          <w:p w14:paraId="6A0DEE9F" w14:textId="77777777" w:rsidR="007B0DDA" w:rsidRPr="00A4559E" w:rsidRDefault="007B0DDA" w:rsidP="00082AA8">
            <w:pPr>
              <w:pStyle w:val="G-PCCTablebody"/>
              <w:jc w:val="center"/>
            </w:pPr>
            <w:r>
              <w:t>0</w:t>
            </w:r>
          </w:p>
        </w:tc>
        <w:tc>
          <w:tcPr>
            <w:tcW w:w="331" w:type="dxa"/>
            <w:vAlign w:val="center"/>
          </w:tcPr>
          <w:p w14:paraId="33882FD1" w14:textId="77777777" w:rsidR="007B0DDA" w:rsidRPr="00A4559E" w:rsidRDefault="007B0DDA" w:rsidP="00082AA8">
            <w:pPr>
              <w:pStyle w:val="G-PCCTablebody"/>
              <w:jc w:val="center"/>
              <w:rPr>
                <w:b/>
                <w:bCs/>
              </w:rPr>
            </w:pPr>
            <w:r>
              <w:rPr>
                <w:b/>
                <w:bCs/>
              </w:rPr>
              <w:t>7</w:t>
            </w:r>
          </w:p>
        </w:tc>
        <w:tc>
          <w:tcPr>
            <w:tcW w:w="331" w:type="dxa"/>
          </w:tcPr>
          <w:p w14:paraId="0A9F3E8B" w14:textId="77777777" w:rsidR="007B0DDA" w:rsidRPr="00A4559E" w:rsidRDefault="007B0DDA" w:rsidP="00082AA8">
            <w:pPr>
              <w:pStyle w:val="G-PCCTablebody"/>
              <w:jc w:val="center"/>
            </w:pPr>
            <w:r>
              <w:t>0</w:t>
            </w:r>
          </w:p>
        </w:tc>
        <w:tc>
          <w:tcPr>
            <w:tcW w:w="331" w:type="dxa"/>
          </w:tcPr>
          <w:p w14:paraId="1A2F1744" w14:textId="77777777" w:rsidR="007B0DDA" w:rsidRPr="00A4559E" w:rsidRDefault="007B0DDA" w:rsidP="00082AA8">
            <w:pPr>
              <w:pStyle w:val="G-PCCTablebody"/>
              <w:jc w:val="center"/>
            </w:pPr>
            <w:r>
              <w:t>1</w:t>
            </w:r>
          </w:p>
        </w:tc>
        <w:tc>
          <w:tcPr>
            <w:tcW w:w="331" w:type="dxa"/>
          </w:tcPr>
          <w:p w14:paraId="1B9C4B18" w14:textId="77777777" w:rsidR="007B0DDA" w:rsidRPr="00A4559E" w:rsidRDefault="007B0DDA" w:rsidP="00082AA8">
            <w:pPr>
              <w:pStyle w:val="G-PCCTablebody"/>
              <w:jc w:val="center"/>
            </w:pPr>
            <w:r>
              <w:t>1</w:t>
            </w:r>
          </w:p>
        </w:tc>
        <w:tc>
          <w:tcPr>
            <w:tcW w:w="331" w:type="dxa"/>
            <w:vAlign w:val="center"/>
          </w:tcPr>
          <w:p w14:paraId="55F9A4D2" w14:textId="77777777" w:rsidR="007B0DDA" w:rsidRPr="00A4559E" w:rsidRDefault="007B0DDA" w:rsidP="00082AA8">
            <w:pPr>
              <w:pStyle w:val="G-PCCTablebody"/>
              <w:jc w:val="center"/>
            </w:pPr>
            <w:r>
              <w:t>0</w:t>
            </w:r>
          </w:p>
        </w:tc>
        <w:tc>
          <w:tcPr>
            <w:tcW w:w="331" w:type="dxa"/>
          </w:tcPr>
          <w:p w14:paraId="6534E29B" w14:textId="77777777" w:rsidR="007B0DDA" w:rsidRPr="00A4559E" w:rsidRDefault="007B0DDA" w:rsidP="00082AA8">
            <w:pPr>
              <w:pStyle w:val="G-PCCTablebody"/>
              <w:jc w:val="center"/>
            </w:pPr>
            <w:r>
              <w:t>1</w:t>
            </w:r>
          </w:p>
        </w:tc>
        <w:tc>
          <w:tcPr>
            <w:tcW w:w="331" w:type="dxa"/>
          </w:tcPr>
          <w:p w14:paraId="38E637BD" w14:textId="77777777" w:rsidR="007B0DDA" w:rsidRPr="00A4559E" w:rsidRDefault="007B0DDA" w:rsidP="00082AA8">
            <w:pPr>
              <w:pStyle w:val="G-PCCTablebody"/>
              <w:jc w:val="center"/>
            </w:pPr>
            <w:r>
              <w:t>0</w:t>
            </w:r>
          </w:p>
        </w:tc>
        <w:tc>
          <w:tcPr>
            <w:tcW w:w="331" w:type="dxa"/>
            <w:vAlign w:val="center"/>
          </w:tcPr>
          <w:p w14:paraId="72F528EC" w14:textId="77777777" w:rsidR="007B0DDA" w:rsidRPr="00A4559E" w:rsidRDefault="007B0DDA" w:rsidP="00082AA8">
            <w:pPr>
              <w:pStyle w:val="G-PCCTablebody"/>
              <w:jc w:val="center"/>
            </w:pPr>
            <w:r>
              <w:t>0</w:t>
            </w:r>
          </w:p>
        </w:tc>
        <w:tc>
          <w:tcPr>
            <w:tcW w:w="331" w:type="dxa"/>
            <w:vAlign w:val="center"/>
          </w:tcPr>
          <w:p w14:paraId="422FC8B7" w14:textId="77777777" w:rsidR="007B0DDA" w:rsidRPr="00A4559E" w:rsidRDefault="007B0DDA" w:rsidP="00082AA8">
            <w:pPr>
              <w:pStyle w:val="G-PCCTablebody"/>
              <w:jc w:val="center"/>
            </w:pPr>
            <w:r>
              <w:t>0</w:t>
            </w:r>
          </w:p>
        </w:tc>
      </w:tr>
    </w:tbl>
    <w:p w14:paraId="68FFD4D2" w14:textId="77777777" w:rsidR="007B0DDA" w:rsidRDefault="007B0DDA" w:rsidP="007B0DDA">
      <w:pPr>
        <w:pStyle w:val="Code"/>
        <w:rPr>
          <w:rFonts w:ascii="Cambria" w:hAnsi="Cambria"/>
          <w:sz w:val="22"/>
          <w:highlight w:val="yellow"/>
        </w:rPr>
      </w:pPr>
    </w:p>
    <w:p w14:paraId="3994741A" w14:textId="77777777" w:rsidR="007B0DDA" w:rsidRDefault="007B0DDA" w:rsidP="007B0DDA">
      <w:pPr>
        <w:spacing w:after="240"/>
        <w:rPr>
          <w:rFonts w:eastAsia="MS Mincho"/>
          <w:lang w:val="en-GB" w:eastAsia="ja-JP"/>
        </w:rPr>
      </w:pPr>
      <w:r>
        <w:rPr>
          <w:rFonts w:eastAsia="MS Mincho"/>
          <w:lang w:val="en-GB" w:eastAsia="ja-JP"/>
        </w:rPr>
        <w:t>The first three points in the predictor set are referred to as initial predictor points.</w:t>
      </w:r>
    </w:p>
    <w:p w14:paraId="0F36CDEF" w14:textId="77777777" w:rsidR="007B0DDA" w:rsidRDefault="007B0DDA" w:rsidP="007B0DDA">
      <w:pPr>
        <w:pStyle w:val="Code"/>
        <w:rPr>
          <w:rFonts w:ascii="Cambria" w:hAnsi="Cambria"/>
          <w:sz w:val="22"/>
        </w:rPr>
      </w:pPr>
      <w:r>
        <w:rPr>
          <w:rFonts w:ascii="Cambria" w:hAnsi="Cambria"/>
          <w:sz w:val="22"/>
        </w:rPr>
        <w:t>The variables</w:t>
      </w:r>
      <w:r w:rsidRPr="006C5ACF">
        <w:rPr>
          <w:rFonts w:ascii="Cambria" w:hAnsi="Cambria"/>
          <w:sz w:val="22"/>
        </w:rPr>
        <w:t xml:space="preserve"> </w:t>
      </w:r>
      <w:r w:rsidRPr="00082AA8">
        <w:rPr>
          <w:rStyle w:val="VarNinline"/>
          <w:rFonts w:ascii="Cambria" w:hAnsi="Cambria" w:cstheme="minorHAnsi"/>
          <w:iCs/>
          <w:sz w:val="22"/>
        </w:rPr>
        <w:t>equal01</w:t>
      </w:r>
      <w:r w:rsidRPr="006C5ACF">
        <w:rPr>
          <w:rFonts w:ascii="Cambria" w:hAnsi="Cambria" w:cstheme="minorHAnsi"/>
          <w:sz w:val="22"/>
        </w:rPr>
        <w:t xml:space="preserve">, </w:t>
      </w:r>
      <w:r w:rsidRPr="00082AA8">
        <w:rPr>
          <w:rStyle w:val="VarNinline"/>
          <w:rFonts w:ascii="Cambria" w:hAnsi="Cambria" w:cstheme="minorHAnsi"/>
          <w:iCs/>
          <w:sz w:val="22"/>
        </w:rPr>
        <w:t>equal02</w:t>
      </w:r>
      <w:r w:rsidRPr="006C5ACF">
        <w:rPr>
          <w:rFonts w:ascii="Cambria" w:hAnsi="Cambria" w:cstheme="minorHAnsi"/>
          <w:sz w:val="22"/>
        </w:rPr>
        <w:t xml:space="preserve"> and </w:t>
      </w:r>
      <w:r w:rsidRPr="00082AA8">
        <w:rPr>
          <w:rStyle w:val="VarNinline"/>
          <w:rFonts w:ascii="Cambria" w:hAnsi="Cambria" w:cstheme="minorHAnsi"/>
          <w:iCs/>
          <w:sz w:val="22"/>
        </w:rPr>
        <w:t>equal12</w:t>
      </w:r>
      <w:r w:rsidRPr="006C5ACF">
        <w:rPr>
          <w:rFonts w:ascii="Cambria" w:hAnsi="Cambria"/>
          <w:sz w:val="22"/>
        </w:rPr>
        <w:t xml:space="preserve"> </w:t>
      </w:r>
      <w:r>
        <w:rPr>
          <w:rFonts w:ascii="Cambria" w:hAnsi="Cambria"/>
          <w:sz w:val="22"/>
        </w:rPr>
        <w:t>indicate whether the pairs of initial predictor points are in the same octant.</w:t>
      </w:r>
    </w:p>
    <w:p w14:paraId="4486FE0D" w14:textId="77777777" w:rsidR="007B0DDA" w:rsidRPr="00E8172C" w:rsidRDefault="007B0DDA" w:rsidP="007B0DDA">
      <w:pPr>
        <w:pStyle w:val="Code"/>
      </w:pPr>
      <w:r>
        <w:t>equal01 = PtDirection[0] == PtDirection[1]</w:t>
      </w:r>
      <w:r>
        <w:br/>
        <w:t>equal02 = PtDirection[0] == PtDirection[2]</w:t>
      </w:r>
      <w:r>
        <w:br/>
        <w:t>equal12 = PtDirection[1] == PtDirection[2]</w:t>
      </w:r>
    </w:p>
    <w:p w14:paraId="09CD035B" w14:textId="77777777" w:rsidR="007B0DDA" w:rsidRPr="00E8172C" w:rsidRDefault="007B0DDA" w:rsidP="007B0DDA">
      <w:pPr>
        <w:pStyle w:val="Code"/>
        <w:rPr>
          <w:rFonts w:ascii="Cambria" w:hAnsi="Cambria"/>
          <w:sz w:val="22"/>
        </w:rPr>
      </w:pPr>
      <w:r w:rsidRPr="00E8172C">
        <w:rPr>
          <w:rFonts w:ascii="Cambria" w:hAnsi="Cambria"/>
          <w:sz w:val="22"/>
        </w:rPr>
        <w:t>The predictor set needs no replacement if</w:t>
      </w:r>
      <w:r>
        <w:rPr>
          <w:rFonts w:ascii="Cambria" w:hAnsi="Cambria"/>
          <w:sz w:val="22"/>
        </w:rPr>
        <w:t xml:space="preserve"> any two points of the initial predictor points are in </w:t>
      </w:r>
      <w:r w:rsidRPr="00E8172C">
        <w:rPr>
          <w:rFonts w:ascii="Cambria" w:hAnsi="Cambria"/>
          <w:sz w:val="22"/>
        </w:rPr>
        <w:t>strict opposite octant</w:t>
      </w:r>
      <w:r>
        <w:rPr>
          <w:rFonts w:ascii="Cambria" w:hAnsi="Cambria"/>
          <w:sz w:val="22"/>
        </w:rPr>
        <w:t>s of each other</w:t>
      </w:r>
      <w:r w:rsidRPr="00E8172C">
        <w:rPr>
          <w:rFonts w:ascii="Cambria" w:hAnsi="Cambria"/>
          <w:sz w:val="22"/>
        </w:rPr>
        <w:t>.</w:t>
      </w:r>
    </w:p>
    <w:p w14:paraId="19066A3D" w14:textId="04524CDB" w:rsidR="007B0DDA" w:rsidRPr="00E8172C" w:rsidRDefault="007B0DDA" w:rsidP="007B0DDA">
      <w:pPr>
        <w:spacing w:after="240"/>
        <w:rPr>
          <w:rFonts w:eastAsia="MS Mincho"/>
          <w:lang w:val="en-GB" w:eastAsia="ja-JP"/>
        </w:rPr>
      </w:pPr>
      <w:r w:rsidRPr="00E8172C">
        <w:rPr>
          <w:rFonts w:eastAsia="MS Mincho"/>
          <w:lang w:val="en-GB" w:eastAsia="ja-JP"/>
        </w:rPr>
        <w:t xml:space="preserve">Otherwise, the third point in the predictor set </w:t>
      </w:r>
      <w:r>
        <w:rPr>
          <w:rFonts w:eastAsia="MS Mincho"/>
          <w:lang w:val="en-GB" w:eastAsia="ja-JP"/>
        </w:rPr>
        <w:t>may be</w:t>
      </w:r>
      <w:r w:rsidRPr="00E8172C">
        <w:rPr>
          <w:rFonts w:eastAsia="MS Mincho"/>
          <w:lang w:val="en-GB" w:eastAsia="ja-JP"/>
        </w:rPr>
        <w:t xml:space="preserve"> replaced by </w:t>
      </w:r>
      <w:r>
        <w:rPr>
          <w:rFonts w:eastAsia="MS Mincho"/>
          <w:lang w:val="en-GB" w:eastAsia="ja-JP"/>
        </w:rPr>
        <w:t xml:space="preserve">a candidate </w:t>
      </w:r>
      <w:r w:rsidRPr="00E8172C">
        <w:rPr>
          <w:rFonts w:eastAsia="MS Mincho"/>
          <w:lang w:val="en-GB" w:eastAsia="ja-JP"/>
        </w:rPr>
        <w:t xml:space="preserve">predictor </w:t>
      </w:r>
      <w:r>
        <w:rPr>
          <w:rFonts w:eastAsia="MS Mincho"/>
          <w:lang w:val="en-GB" w:eastAsia="ja-JP"/>
        </w:rPr>
        <w:t>point</w:t>
      </w:r>
      <w:r w:rsidRPr="00E8172C">
        <w:rPr>
          <w:rFonts w:eastAsia="MS Mincho"/>
          <w:lang w:val="en-GB" w:eastAsia="ja-JP"/>
        </w:rPr>
        <w:t xml:space="preserve">. </w:t>
      </w:r>
      <w:r w:rsidR="009071F4">
        <w:rPr>
          <w:rFonts w:eastAsia="Malgun Gothic" w:hint="eastAsia"/>
          <w:lang w:val="en-GB" w:eastAsia="ko-KR"/>
        </w:rPr>
        <w:t xml:space="preserve"> </w:t>
      </w:r>
      <w:r>
        <w:rPr>
          <w:rFonts w:eastAsia="MS Mincho"/>
          <w:lang w:val="en-GB" w:eastAsia="ja-JP"/>
        </w:rPr>
        <w:t>A</w:t>
      </w:r>
      <w:r w:rsidRPr="00E8172C">
        <w:rPr>
          <w:rFonts w:eastAsia="MS Mincho"/>
          <w:lang w:val="en-GB" w:eastAsia="ja-JP"/>
        </w:rPr>
        <w:t xml:space="preserve"> distance threshold </w:t>
      </w:r>
      <w:r w:rsidRPr="00E8172C">
        <w:rPr>
          <w:rStyle w:val="VarNinline"/>
        </w:rPr>
        <w:t>dist1</w:t>
      </w:r>
      <w:r>
        <w:rPr>
          <w:rFonts w:eastAsia="MS Mincho"/>
          <w:lang w:val="en-GB" w:eastAsia="ja-JP"/>
        </w:rPr>
        <w:t xml:space="preserve"> is derived below that is used in the determination of replacement of the third point</w:t>
      </w:r>
      <w:r w:rsidRPr="00E8172C">
        <w:rPr>
          <w:rFonts w:eastAsia="MS Mincho"/>
          <w:lang w:val="en-GB" w:eastAsia="ja-JP"/>
        </w:rPr>
        <w:t>.</w:t>
      </w:r>
    </w:p>
    <w:p w14:paraId="26267822" w14:textId="3DB87141" w:rsidR="007B0DDA" w:rsidRPr="00E8172C" w:rsidRDefault="007B0DDA">
      <w:pPr>
        <w:pStyle w:val="Code"/>
      </w:pPr>
      <w:r w:rsidRPr="00E8172C">
        <w:t>dist1 = (BiasedNorm1(PtIdx, PredPtIdx[PtIdx][2]) × (pred_replace_weight_minus32 + 32))</w:t>
      </w:r>
      <w:r w:rsidR="00835858">
        <w:rPr>
          <w:rFonts w:eastAsia="宋体"/>
          <w:lang w:eastAsia="zh-CN"/>
        </w:rPr>
        <w:br/>
      </w:r>
      <w:r w:rsidRPr="00E8172C">
        <w:t xml:space="preserve"> </w:t>
      </w:r>
      <w:r w:rsidR="00835858">
        <w:rPr>
          <w:rFonts w:eastAsia="宋体" w:hint="eastAsia"/>
          <w:lang w:eastAsia="zh-CN"/>
        </w:rPr>
        <w:t xml:space="preserve"> </w:t>
      </w:r>
      <w:r w:rsidRPr="00E8172C">
        <w:t>&gt;&gt; 5</w:t>
      </w:r>
    </w:p>
    <w:p w14:paraId="2CDB7F41" w14:textId="77777777" w:rsidR="007B0DDA" w:rsidRPr="00E8172C" w:rsidRDefault="007B0DDA" w:rsidP="007B0DDA">
      <w:pPr>
        <w:spacing w:after="240"/>
        <w:rPr>
          <w:rFonts w:eastAsia="MS Mincho"/>
          <w:lang w:val="en-GB" w:eastAsia="ja-JP"/>
        </w:rPr>
      </w:pPr>
      <w:r>
        <w:rPr>
          <w:rFonts w:eastAsia="MS Mincho"/>
          <w:lang w:val="en-GB" w:eastAsia="ja-JP"/>
        </w:rPr>
        <w:t xml:space="preserve">The points in the predictor set that have index value 3 or more, and whose distance to the current point is less than </w:t>
      </w:r>
      <w:r w:rsidRPr="009A0F87">
        <w:rPr>
          <w:rStyle w:val="VarNinline"/>
        </w:rPr>
        <w:t>dist1</w:t>
      </w:r>
      <w:r>
        <w:rPr>
          <w:rFonts w:eastAsia="MS Mincho"/>
          <w:lang w:val="en-GB" w:eastAsia="ja-JP"/>
        </w:rPr>
        <w:t xml:space="preserve"> are referred as candidate predictor points of the predictor set.If a candidate predictor point is at the strict opposite direction of the first or the second initial predictor point, </w:t>
      </w:r>
      <w:r w:rsidRPr="00E8172C">
        <w:rPr>
          <w:rFonts w:eastAsia="MS Mincho"/>
          <w:lang w:val="en-GB" w:eastAsia="ja-JP"/>
        </w:rPr>
        <w:t>that point is used to replace the third point in the predictor set.</w:t>
      </w:r>
    </w:p>
    <w:p w14:paraId="7BAD9E5A" w14:textId="2A78F549" w:rsidR="007B0DDA" w:rsidRPr="00E8172C" w:rsidRDefault="007B0DDA" w:rsidP="007B0DDA">
      <w:pPr>
        <w:pStyle w:val="Code"/>
      </w:pPr>
      <w:r w:rsidRPr="00E8172C">
        <w:lastRenderedPageBreak/>
        <w:t>for (i = 3; i &lt; PredCnt[PtIdx]; i++){</w:t>
      </w:r>
      <w:r w:rsidRPr="00E8172C">
        <w:br/>
        <w:t xml:space="preserve">  if (dist1 &gt; BiasedNorm1(PtIdx, PredPtIdx[PtIdx][i]) </w:t>
      </w:r>
      <w:r>
        <w:br/>
        <w:t xml:space="preserve">    </w:t>
      </w:r>
      <w:r w:rsidRPr="00E8172C">
        <w:t>&amp;&amp;</w:t>
      </w:r>
      <w:r>
        <w:t xml:space="preserve"> (strictOpposite[i][0] || strictOpposite[i][1])</w:t>
      </w:r>
      <w:r w:rsidRPr="00E8172C">
        <w:t>){</w:t>
      </w:r>
      <w:r w:rsidRPr="00E8172C">
        <w:br/>
        <w:t xml:space="preserve">    PredPtIdx[PtIdx][2] =  PredPtIdx[PtIdx][i]</w:t>
      </w:r>
      <w:r w:rsidRPr="00E8172C">
        <w:br/>
        <w:t xml:space="preserve">    break</w:t>
      </w:r>
      <w:r w:rsidRPr="00E8172C">
        <w:br/>
        <w:t xml:space="preserve">  }</w:t>
      </w:r>
      <w:r w:rsidRPr="00E8172C">
        <w:br/>
        <w:t>}</w:t>
      </w:r>
    </w:p>
    <w:p w14:paraId="4EA0D64F" w14:textId="77777777" w:rsidR="007B0DDA" w:rsidRPr="00E8172C" w:rsidRDefault="007B0DDA" w:rsidP="007B0DDA">
      <w:pPr>
        <w:spacing w:after="240"/>
        <w:rPr>
          <w:rFonts w:eastAsia="MS Mincho"/>
          <w:lang w:val="en-GB" w:eastAsia="ja-JP"/>
        </w:rPr>
      </w:pPr>
      <w:r w:rsidRPr="00E8172C">
        <w:rPr>
          <w:rFonts w:eastAsia="MS Mincho"/>
          <w:lang w:val="en-GB" w:eastAsia="ja-JP"/>
        </w:rPr>
        <w:t xml:space="preserve">If the third point in the predictor set is not replaced by the above process, </w:t>
      </w:r>
      <w:r>
        <w:rPr>
          <w:rFonts w:eastAsia="MS Mincho"/>
          <w:lang w:val="en-GB" w:eastAsia="ja-JP"/>
        </w:rPr>
        <w:t xml:space="preserve">and if </w:t>
      </w:r>
      <w:r w:rsidRPr="00E8172C">
        <w:rPr>
          <w:rFonts w:eastAsia="MS Mincho"/>
          <w:lang w:val="en-GB" w:eastAsia="ja-JP"/>
        </w:rPr>
        <w:t xml:space="preserve">the </w:t>
      </w:r>
      <w:r>
        <w:rPr>
          <w:rFonts w:eastAsia="MS Mincho"/>
          <w:lang w:val="en-GB" w:eastAsia="ja-JP"/>
        </w:rPr>
        <w:t xml:space="preserve">all the initial predictor points are in the same octant </w:t>
      </w:r>
      <w:r w:rsidRPr="00FD1B36">
        <w:rPr>
          <w:rStyle w:val="Var1inline"/>
        </w:rPr>
        <w:t>p</w:t>
      </w:r>
      <w:r>
        <w:rPr>
          <w:rFonts w:eastAsia="MS Mincho"/>
          <w:lang w:val="en-GB" w:eastAsia="ja-JP"/>
        </w:rPr>
        <w:t xml:space="preserve">, the third point in the predictor set is be replaced by a candidate point that is in loose opposite direction of octant </w:t>
      </w:r>
      <w:r w:rsidRPr="00FD1B36">
        <w:rPr>
          <w:rStyle w:val="Var1inline"/>
        </w:rPr>
        <w:t>p</w:t>
      </w:r>
      <w:r>
        <w:rPr>
          <w:rFonts w:eastAsia="MS Mincho"/>
          <w:lang w:val="en-GB" w:eastAsia="ja-JP"/>
        </w:rPr>
        <w:t xml:space="preserve"> as below</w:t>
      </w:r>
      <w:r w:rsidRPr="00E8172C">
        <w:rPr>
          <w:rFonts w:eastAsia="MS Mincho"/>
          <w:lang w:val="en-GB" w:eastAsia="ja-JP"/>
        </w:rPr>
        <w:t>.</w:t>
      </w:r>
    </w:p>
    <w:p w14:paraId="0B4A7908" w14:textId="77777777" w:rsidR="007B0DDA" w:rsidRPr="00E8172C" w:rsidRDefault="007B0DDA" w:rsidP="007B0DDA">
      <w:pPr>
        <w:pStyle w:val="Code"/>
      </w:pPr>
      <w:r>
        <w:t>if(equal01 &amp;&amp; (equal02 || equal12))</w:t>
      </w:r>
      <w:r>
        <w:br/>
        <w:t xml:space="preserve">  </w:t>
      </w:r>
      <w:r w:rsidRPr="00E8172C">
        <w:t>for (i = 3; i &lt; PredCnt[PtIdx]; i++){</w:t>
      </w:r>
      <w:r w:rsidRPr="00E8172C">
        <w:br/>
      </w:r>
      <w:r>
        <w:t xml:space="preserve">  </w:t>
      </w:r>
      <w:r w:rsidRPr="00E8172C">
        <w:t xml:space="preserve">  if (dist</w:t>
      </w:r>
      <w:r>
        <w:t>1</w:t>
      </w:r>
      <w:r w:rsidRPr="00E8172C">
        <w:t xml:space="preserve"> &gt; BiasedNorm1(PtIdx, PredPtIdx[PtIdx][i]) &amp;&amp;</w:t>
      </w:r>
      <w:r>
        <w:t xml:space="preserve"> looseOpposite[i][0]</w:t>
      </w:r>
      <w:r w:rsidRPr="00E8172C">
        <w:t>){</w:t>
      </w:r>
      <w:r w:rsidRPr="00E8172C">
        <w:br/>
      </w:r>
      <w:r>
        <w:t xml:space="preserve">  </w:t>
      </w:r>
      <w:r w:rsidRPr="00E8172C">
        <w:t xml:space="preserve">    PredPtIdx[PtIdx][2] =  PredPtIdx[PtIdx][i]</w:t>
      </w:r>
      <w:r w:rsidRPr="00E8172C">
        <w:br/>
      </w:r>
      <w:r>
        <w:t xml:space="preserve">  </w:t>
      </w:r>
      <w:r w:rsidRPr="00E8172C">
        <w:t xml:space="preserve">    break</w:t>
      </w:r>
      <w:r w:rsidRPr="00E8172C">
        <w:br/>
      </w:r>
      <w:r>
        <w:t xml:space="preserve">  </w:t>
      </w:r>
      <w:r w:rsidRPr="00E8172C">
        <w:t xml:space="preserve">  }</w:t>
      </w:r>
      <w:r w:rsidRPr="00E8172C">
        <w:br/>
      </w:r>
      <w:r>
        <w:t xml:space="preserve">  </w:t>
      </w:r>
      <w:r w:rsidRPr="00E8172C">
        <w:t>}</w:t>
      </w:r>
    </w:p>
    <w:p w14:paraId="4311E3B3" w14:textId="28170D0A" w:rsidR="007B0DDA" w:rsidRPr="00E8172C" w:rsidRDefault="007B0DDA" w:rsidP="007B0DDA">
      <w:pPr>
        <w:spacing w:after="240"/>
        <w:rPr>
          <w:rFonts w:eastAsia="MS Mincho"/>
          <w:lang w:val="en-GB" w:eastAsia="ja-JP"/>
        </w:rPr>
      </w:pPr>
      <w:r w:rsidRPr="00E8172C">
        <w:rPr>
          <w:rFonts w:eastAsia="MS Mincho"/>
          <w:lang w:val="en-GB" w:eastAsia="ja-JP"/>
        </w:rPr>
        <w:t>If the third point of the predictor set is not replaced by the above process, the replacement process continues</w:t>
      </w:r>
      <w:r>
        <w:rPr>
          <w:rFonts w:eastAsia="MS Mincho"/>
          <w:lang w:val="en-GB" w:eastAsia="ja-JP"/>
        </w:rPr>
        <w:t>.</w:t>
      </w:r>
      <w:r w:rsidR="009071F4">
        <w:rPr>
          <w:rFonts w:eastAsia="Malgun Gothic" w:hint="eastAsia"/>
          <w:lang w:val="en-GB" w:eastAsia="ko-KR"/>
        </w:rPr>
        <w:t xml:space="preserve"> </w:t>
      </w:r>
      <w:r>
        <w:rPr>
          <w:rFonts w:eastAsia="MS Mincho"/>
          <w:lang w:val="en-GB" w:eastAsia="ja-JP"/>
        </w:rPr>
        <w:t xml:space="preserve"> If the first and second initial predictors are not in the same octant and not loose opposite octants, and if the third initial predictor is in the same octant as the first or the second predictor, a candidate predictor point </w:t>
      </w:r>
      <w:r w:rsidRPr="00E8172C">
        <w:rPr>
          <w:rFonts w:eastAsia="MS Mincho"/>
          <w:lang w:val="en-GB" w:eastAsia="ja-JP"/>
        </w:rPr>
        <w:t xml:space="preserve">that </w:t>
      </w:r>
      <w:r>
        <w:rPr>
          <w:rFonts w:eastAsia="MS Mincho"/>
          <w:lang w:val="en-GB" w:eastAsia="ja-JP"/>
        </w:rPr>
        <w:t>is not in the same octant as the first or the second initial predictor</w:t>
      </w:r>
      <w:r w:rsidRPr="00E8172C">
        <w:rPr>
          <w:rFonts w:eastAsia="宋体"/>
          <w:lang w:bidi="ar"/>
        </w:rPr>
        <w:t xml:space="preserve">, that </w:t>
      </w:r>
      <w:r>
        <w:rPr>
          <w:rFonts w:eastAsia="宋体"/>
          <w:lang w:bidi="ar"/>
        </w:rPr>
        <w:t xml:space="preserve">candidate predictor </w:t>
      </w:r>
      <w:r w:rsidRPr="00E8172C">
        <w:rPr>
          <w:rFonts w:eastAsia="宋体"/>
          <w:lang w:bidi="ar"/>
        </w:rPr>
        <w:t>point is used to replace the third point in the predictor set.</w:t>
      </w:r>
    </w:p>
    <w:p w14:paraId="205921EC" w14:textId="0F7CA6E4" w:rsidR="007B0DDA" w:rsidRPr="00E8172C" w:rsidRDefault="007B0DDA" w:rsidP="007B0DDA">
      <w:pPr>
        <w:pStyle w:val="Code"/>
      </w:pPr>
      <w:r>
        <w:t>if(</w:t>
      </w:r>
      <w:r w:rsidRPr="00096CD2">
        <w:t>¬</w:t>
      </w:r>
      <w:r>
        <w:t xml:space="preserve">equal01 &amp;&amp; (equal02 || equal12) &amp;&amp; </w:t>
      </w:r>
      <w:r w:rsidRPr="00E8172C">
        <w:t>¬</w:t>
      </w:r>
      <w:r>
        <w:t>looseOpposite[0][1])</w:t>
      </w:r>
      <w:r>
        <w:br/>
        <w:t xml:space="preserve">  </w:t>
      </w:r>
      <w:r w:rsidRPr="00E8172C">
        <w:t>for (i = 3; i &lt; PredCnt[PtIdx]; i++){</w:t>
      </w:r>
      <w:r w:rsidRPr="00E8172C">
        <w:br/>
      </w:r>
      <w:r>
        <w:rPr>
          <w:lang w:val="en-GB"/>
        </w:rPr>
        <w:t xml:space="preserve">  </w:t>
      </w:r>
      <w:r w:rsidRPr="00E8172C">
        <w:rPr>
          <w:lang w:val="en-GB"/>
        </w:rPr>
        <w:t xml:space="preserve">  </w:t>
      </w:r>
      <w:r w:rsidRPr="00E8172C">
        <w:t xml:space="preserve">if(dist1 &gt; BiasedNorm1(PtIdx, </w:t>
      </w:r>
      <w:r w:rsidRPr="00E8172C">
        <w:rPr>
          <w:lang w:eastAsia="ja-JP"/>
        </w:rPr>
        <w:t>PredPtIdx</w:t>
      </w:r>
      <w:r w:rsidRPr="00E8172C">
        <w:t>[PtIdx][i])</w:t>
      </w:r>
      <w:r>
        <w:t xml:space="preserve"> </w:t>
      </w:r>
      <w:r>
        <w:br/>
        <w:t xml:space="preserve">      &amp;&amp; PtDirection[i] </w:t>
      </w:r>
      <w:r w:rsidRPr="00347C77">
        <w:rPr>
          <w:rFonts w:hint="eastAsia"/>
        </w:rPr>
        <w:t>≠</w:t>
      </w:r>
      <w:r>
        <w:t xml:space="preserve"> PtDirection[0]</w:t>
      </w:r>
      <w:r>
        <w:br/>
        <w:t xml:space="preserve">      &amp;&amp; PtDirection[i] </w:t>
      </w:r>
      <w:r w:rsidRPr="00347C77">
        <w:rPr>
          <w:rFonts w:hint="eastAsia"/>
        </w:rPr>
        <w:t>≠</w:t>
      </w:r>
      <w:r>
        <w:t xml:space="preserve"> PtDirection[1]</w:t>
      </w:r>
      <w:r w:rsidRPr="00E8172C">
        <w:t>)</w:t>
      </w:r>
      <w:r w:rsidR="00835858">
        <w:rPr>
          <w:rFonts w:eastAsia="宋体" w:hint="eastAsia"/>
          <w:lang w:eastAsia="zh-CN"/>
        </w:rPr>
        <w:t>{</w:t>
      </w:r>
      <w:r w:rsidRPr="00E8172C">
        <w:br/>
      </w:r>
      <w:r w:rsidRPr="00E8172C">
        <w:rPr>
          <w:lang w:val="en-GB"/>
        </w:rPr>
        <w:t xml:space="preserve">      </w:t>
      </w:r>
      <w:r w:rsidRPr="00E8172C">
        <w:rPr>
          <w:lang w:eastAsia="ja-JP"/>
        </w:rPr>
        <w:t>PredPtIdx</w:t>
      </w:r>
      <w:r w:rsidRPr="00E8172C">
        <w:t xml:space="preserve">[PtIdx][2] =  </w:t>
      </w:r>
      <w:r w:rsidRPr="00E8172C">
        <w:rPr>
          <w:lang w:eastAsia="ja-JP"/>
        </w:rPr>
        <w:t>PredPtIdx</w:t>
      </w:r>
      <w:r w:rsidRPr="00E8172C">
        <w:t>[PtIdx][i]</w:t>
      </w:r>
      <w:r w:rsidRPr="00E8172C">
        <w:br/>
      </w:r>
      <w:r w:rsidRPr="00E8172C">
        <w:rPr>
          <w:lang w:val="en-GB"/>
        </w:rPr>
        <w:t xml:space="preserve">      </w:t>
      </w:r>
      <w:r w:rsidRPr="00E8172C">
        <w:t>break</w:t>
      </w:r>
      <w:r w:rsidRPr="00E8172C">
        <w:br/>
      </w:r>
      <w:r w:rsidRPr="00E8172C">
        <w:rPr>
          <w:lang w:val="en-GB"/>
        </w:rPr>
        <w:t xml:space="preserve">    </w:t>
      </w:r>
      <w:r w:rsidRPr="00E8172C">
        <w:t>}</w:t>
      </w:r>
      <w:r w:rsidRPr="00E8172C">
        <w:br/>
      </w:r>
      <w:r w:rsidR="00835858">
        <w:rPr>
          <w:rFonts w:eastAsia="宋体" w:hint="eastAsia"/>
          <w:lang w:eastAsia="zh-CN"/>
        </w:rPr>
        <w:t xml:space="preserve">  </w:t>
      </w:r>
      <w:r w:rsidRPr="00E8172C">
        <w:t>}</w:t>
      </w:r>
    </w:p>
    <w:p w14:paraId="167710B0" w14:textId="5440FFA3" w:rsidR="007B0DDA" w:rsidRPr="00E8172C" w:rsidRDefault="007B0DDA" w:rsidP="007B0DDA">
      <w:pPr>
        <w:spacing w:after="240"/>
        <w:rPr>
          <w:rFonts w:eastAsia="MS Mincho"/>
          <w:lang w:val="en-GB" w:eastAsia="ja-JP"/>
        </w:rPr>
      </w:pPr>
      <w:r w:rsidRPr="00E8172C">
        <w:rPr>
          <w:rFonts w:eastAsia="MS Mincho"/>
          <w:lang w:val="en-GB" w:eastAsia="ja-JP"/>
        </w:rPr>
        <w:t>If the third point in the predictor set is not replaced by the above process,</w:t>
      </w:r>
      <w:r>
        <w:rPr>
          <w:rFonts w:eastAsia="MS Mincho"/>
          <w:lang w:val="en-GB" w:eastAsia="ja-JP"/>
        </w:rPr>
        <w:t xml:space="preserve"> </w:t>
      </w:r>
      <w:r w:rsidRPr="00096CD2">
        <w:rPr>
          <w:rFonts w:eastAsia="MS Mincho"/>
          <w:lang w:val="en-GB" w:eastAsia="ja-JP"/>
        </w:rPr>
        <w:t>the replacement process continues</w:t>
      </w:r>
      <w:r>
        <w:rPr>
          <w:rFonts w:eastAsia="MS Mincho"/>
          <w:lang w:val="en-GB" w:eastAsia="ja-JP"/>
        </w:rPr>
        <w:t xml:space="preserve">. </w:t>
      </w:r>
      <w:r w:rsidR="009071F4">
        <w:rPr>
          <w:rFonts w:eastAsia="Malgun Gothic" w:hint="eastAsia"/>
          <w:lang w:val="en-GB" w:eastAsia="ko-KR"/>
        </w:rPr>
        <w:t xml:space="preserve"> </w:t>
      </w:r>
      <w:r>
        <w:rPr>
          <w:rFonts w:eastAsia="MS Mincho"/>
          <w:lang w:val="en-GB" w:eastAsia="ja-JP"/>
        </w:rPr>
        <w:t xml:space="preserve">If the first and second initial predictors are in the same octant and the third initial predictor is not in loose opposite octant as the first predictor, a candidate predictor point that </w:t>
      </w:r>
      <w:r w:rsidRPr="00E8172C">
        <w:rPr>
          <w:rFonts w:eastAsia="MS Mincho"/>
          <w:lang w:val="en-GB" w:eastAsia="ja-JP"/>
        </w:rPr>
        <w:t xml:space="preserve">is at the loose opposition direction to the </w:t>
      </w:r>
      <w:r>
        <w:rPr>
          <w:rFonts w:eastAsia="MS Mincho"/>
          <w:lang w:val="en-GB" w:eastAsia="ja-JP"/>
        </w:rPr>
        <w:t xml:space="preserve">first initial predictor </w:t>
      </w:r>
      <w:r w:rsidRPr="00E8172C">
        <w:rPr>
          <w:rFonts w:eastAsia="MS Mincho"/>
          <w:lang w:val="en-GB" w:eastAsia="ja-JP"/>
        </w:rPr>
        <w:t>is used to replace the third point in the predictor set.</w:t>
      </w:r>
      <w:bookmarkStart w:id="2679" w:name="_Hlk85124908"/>
    </w:p>
    <w:bookmarkEnd w:id="2679"/>
    <w:p w14:paraId="70C7DB05" w14:textId="302A98D9" w:rsidR="007B0DDA" w:rsidRPr="00E8172C" w:rsidRDefault="007B0DDA" w:rsidP="007B0DDA">
      <w:pPr>
        <w:pStyle w:val="Code"/>
      </w:pPr>
      <w:r>
        <w:t xml:space="preserve">if(equal01 &amp;&amp; </w:t>
      </w:r>
      <w:r w:rsidRPr="00096CD2">
        <w:t>¬</w:t>
      </w:r>
      <w:r>
        <w:t>looseOpposite[0][2])</w:t>
      </w:r>
      <w:r>
        <w:br/>
        <w:t xml:space="preserve">  </w:t>
      </w:r>
      <w:r w:rsidRPr="00E8172C">
        <w:t>for (i = 3; i &lt; PredCnt[PtIdx] ; i++){</w:t>
      </w:r>
      <w:r w:rsidRPr="00E8172C">
        <w:br/>
      </w:r>
      <w:r w:rsidRPr="00E8172C">
        <w:rPr>
          <w:lang w:val="en-GB"/>
        </w:rPr>
        <w:t xml:space="preserve">  </w:t>
      </w:r>
      <w:r>
        <w:rPr>
          <w:lang w:val="en-GB"/>
        </w:rPr>
        <w:t xml:space="preserve">  </w:t>
      </w:r>
      <w:r w:rsidRPr="00E8172C">
        <w:t xml:space="preserve">if(dist2 &gt; BiasedNorm1(PtIdx, </w:t>
      </w:r>
      <w:r w:rsidRPr="00E8172C">
        <w:rPr>
          <w:lang w:eastAsia="ja-JP"/>
        </w:rPr>
        <w:t>PredPtIdx</w:t>
      </w:r>
      <w:r w:rsidRPr="00E8172C">
        <w:t>[PtIdx][i]</w:t>
      </w:r>
      <w:r>
        <w:t xml:space="preserve"> &amp;&amp; looseOpposite[i][0]</w:t>
      </w:r>
      <w:r w:rsidRPr="00E8172C">
        <w:t>)</w:t>
      </w:r>
      <w:r w:rsidR="00FC5476">
        <w:rPr>
          <w:rFonts w:eastAsia="宋体" w:hint="eastAsia"/>
          <w:lang w:eastAsia="zh-CN"/>
        </w:rPr>
        <w:t>{</w:t>
      </w:r>
      <w:r w:rsidRPr="00E8172C">
        <w:br/>
      </w:r>
      <w:r w:rsidRPr="00E8172C">
        <w:rPr>
          <w:lang w:val="en-GB"/>
        </w:rPr>
        <w:t xml:space="preserve">      </w:t>
      </w:r>
      <w:r w:rsidRPr="00E8172C">
        <w:rPr>
          <w:lang w:eastAsia="ja-JP"/>
        </w:rPr>
        <w:t>PredPtIdx</w:t>
      </w:r>
      <w:r w:rsidRPr="00E8172C">
        <w:t xml:space="preserve">[PtIdx][2] =  </w:t>
      </w:r>
      <w:r w:rsidRPr="00E8172C">
        <w:rPr>
          <w:lang w:eastAsia="ja-JP"/>
        </w:rPr>
        <w:t>PredPtIdx</w:t>
      </w:r>
      <w:r w:rsidRPr="00E8172C">
        <w:t>[PtIdx][i]</w:t>
      </w:r>
      <w:r w:rsidRPr="00E8172C">
        <w:br/>
      </w:r>
      <w:r w:rsidRPr="00E8172C">
        <w:rPr>
          <w:lang w:val="en-GB"/>
        </w:rPr>
        <w:t xml:space="preserve">      </w:t>
      </w:r>
      <w:r w:rsidRPr="00E8172C">
        <w:t>break</w:t>
      </w:r>
      <w:r w:rsidRPr="00E8172C">
        <w:br/>
      </w:r>
      <w:r w:rsidRPr="00E8172C">
        <w:rPr>
          <w:lang w:val="en-GB"/>
        </w:rPr>
        <w:t xml:space="preserve">    </w:t>
      </w:r>
      <w:r w:rsidRPr="00E8172C">
        <w:t>}</w:t>
      </w:r>
      <w:r w:rsidRPr="00E8172C">
        <w:br/>
      </w:r>
      <w:r w:rsidR="00FC5476">
        <w:rPr>
          <w:rFonts w:eastAsia="宋体" w:hint="eastAsia"/>
          <w:lang w:eastAsia="zh-CN"/>
        </w:rPr>
        <w:t xml:space="preserve">  </w:t>
      </w:r>
      <w:r w:rsidRPr="00E8172C">
        <w:t>}</w:t>
      </w:r>
    </w:p>
    <w:p w14:paraId="3E2A39AA" w14:textId="77777777" w:rsidR="007B0DDA" w:rsidRPr="00E8172C" w:rsidRDefault="007B0DDA" w:rsidP="007B0DDA">
      <w:pPr>
        <w:spacing w:after="240"/>
        <w:rPr>
          <w:rFonts w:eastAsia="MS Mincho"/>
          <w:lang w:val="en-GB" w:eastAsia="ja-JP"/>
        </w:rPr>
      </w:pPr>
      <w:r w:rsidRPr="00E8172C">
        <w:rPr>
          <w:lang w:val="en-GB" w:eastAsia="ja-JP"/>
        </w:rPr>
        <w:t>After the above processes, the size of the predictor set shall be reduced to</w:t>
      </w:r>
      <w:r w:rsidRPr="00E8172C">
        <w:rPr>
          <w:lang w:eastAsia="ja-JP"/>
        </w:rPr>
        <w:t xml:space="preserve"> three </w:t>
      </w:r>
      <w:r w:rsidRPr="00E8172C">
        <w:rPr>
          <w:lang w:val="en-GB" w:eastAsia="ja-JP"/>
        </w:rPr>
        <w:t>elements by discarding the furthest predictor.</w:t>
      </w:r>
    </w:p>
    <w:p w14:paraId="74F3097E" w14:textId="77777777" w:rsidR="007B0DDA" w:rsidRPr="00E8172C" w:rsidRDefault="007B0DDA" w:rsidP="007B0DDA">
      <w:pPr>
        <w:pStyle w:val="Code"/>
        <w:tabs>
          <w:tab w:val="left" w:pos="904"/>
        </w:tabs>
      </w:pPr>
      <w:r w:rsidRPr="00E8172C">
        <w:rPr>
          <w:lang w:eastAsia="ja-JP"/>
        </w:rPr>
        <w:t>PredCnt[PtIdx] = Min(3, PredCnt[PtIdx] + 1)</w:t>
      </w:r>
    </w:p>
    <w:p w14:paraId="287338D8" w14:textId="77777777" w:rsidR="007B0DDA" w:rsidRDefault="007B0DDA" w:rsidP="007B0DDA">
      <w:pPr>
        <w:pStyle w:val="3"/>
        <w:numPr>
          <w:ilvl w:val="2"/>
          <w:numId w:val="1"/>
        </w:numPr>
      </w:pPr>
      <w:bookmarkStart w:id="2680" w:name="_Ref182995615"/>
      <w:bookmarkStart w:id="2681" w:name="_Toc184423055"/>
      <w:r>
        <w:t>Reconstruction of attribute values</w:t>
      </w:r>
      <w:bookmarkEnd w:id="2672"/>
      <w:bookmarkEnd w:id="2673"/>
      <w:bookmarkEnd w:id="2680"/>
      <w:bookmarkEnd w:id="2681"/>
      <w:r>
        <w:fldChar w:fldCharType="begin" w:fldLock="1"/>
      </w:r>
      <w:r>
        <w:rPr>
          <w:rStyle w:val="HdgMarker"/>
        </w:rPr>
        <w:instrText>Q</w:instrText>
      </w:r>
      <w:r>
        <w:instrText>UOTE "" \* Charformat</w:instrText>
      </w:r>
      <w:r>
        <w:fldChar w:fldCharType="end"/>
      </w:r>
    </w:p>
    <w:p w14:paraId="675870C3" w14:textId="77777777" w:rsidR="007B0DDA" w:rsidRPr="006C3D65" w:rsidRDefault="007B0DDA" w:rsidP="007B0DDA">
      <w:pPr>
        <w:pStyle w:val="4"/>
        <w:numPr>
          <w:ilvl w:val="3"/>
          <w:numId w:val="1"/>
        </w:numPr>
      </w:pPr>
      <w:bookmarkStart w:id="2682" w:name="_Ref84888833"/>
      <w:r>
        <w:t>General process</w:t>
      </w:r>
      <w:bookmarkEnd w:id="2682"/>
      <w:r>
        <w:fldChar w:fldCharType="begin" w:fldLock="1"/>
      </w:r>
      <w:r>
        <w:rPr>
          <w:rStyle w:val="HdgMarker"/>
        </w:rPr>
        <w:instrText>Q</w:instrText>
      </w:r>
      <w:r>
        <w:instrText>UOTE "" \* Charformat</w:instrText>
      </w:r>
      <w:r>
        <w:fldChar w:fldCharType="end"/>
      </w:r>
    </w:p>
    <w:p w14:paraId="46EACED1" w14:textId="77777777" w:rsidR="007B0DDA" w:rsidRPr="00A4559E" w:rsidRDefault="007B0DDA" w:rsidP="007B0DDA">
      <w:pPr>
        <w:rPr>
          <w:lang w:eastAsia="ja-JP"/>
        </w:rPr>
      </w:pPr>
      <w:r w:rsidRPr="00A4559E">
        <w:rPr>
          <w:lang w:eastAsia="ja-JP"/>
        </w:rPr>
        <w:t xml:space="preserve">Each detail level shall be processed in turn, proceeding from the coarsest to the finest level, according to </w:t>
      </w:r>
      <w:r w:rsidRPr="00A4559E">
        <w:rPr>
          <w:rStyle w:val="Synvarinline"/>
        </w:rPr>
        <w:t>attr_coding_type</w:t>
      </w:r>
      <w:r w:rsidRPr="00A4559E">
        <w:rPr>
          <w:lang w:eastAsia="ja-JP"/>
        </w:rPr>
        <w:t xml:space="preserve"> (</w:t>
      </w:r>
      <w:r w:rsidRPr="00A4559E">
        <w:rPr>
          <w:lang w:eastAsia="ja-JP"/>
        </w:rPr>
        <w:fldChar w:fldCharType="begin" w:fldLock="1"/>
      </w:r>
      <w:r w:rsidRPr="00A4559E">
        <w:rPr>
          <w:lang w:eastAsia="ja-JP"/>
        </w:rPr>
        <w:instrText xml:space="preserve"> REF _Ref84889550 \n \h </w:instrText>
      </w:r>
      <w:r w:rsidRPr="00A4559E">
        <w:rPr>
          <w:lang w:eastAsia="ja-JP"/>
        </w:rPr>
      </w:r>
      <w:r w:rsidRPr="00A4559E">
        <w:rPr>
          <w:lang w:eastAsia="ja-JP"/>
        </w:rPr>
        <w:fldChar w:fldCharType="separate"/>
      </w:r>
      <w:r>
        <w:rPr>
          <w:lang w:eastAsia="ja-JP"/>
        </w:rPr>
        <w:t>10.6.7.3</w:t>
      </w:r>
      <w:r w:rsidRPr="00A4559E">
        <w:rPr>
          <w:lang w:eastAsia="ja-JP"/>
        </w:rPr>
        <w:fldChar w:fldCharType="end"/>
      </w:r>
      <w:r w:rsidRPr="00A4559E">
        <w:rPr>
          <w:lang w:eastAsia="ja-JP"/>
        </w:rPr>
        <w:t xml:space="preserve">, </w:t>
      </w:r>
      <w:r w:rsidRPr="00A4559E">
        <w:rPr>
          <w:lang w:eastAsia="ja-JP"/>
        </w:rPr>
        <w:fldChar w:fldCharType="begin" w:fldLock="1"/>
      </w:r>
      <w:r w:rsidRPr="00A4559E">
        <w:rPr>
          <w:lang w:eastAsia="ja-JP"/>
        </w:rPr>
        <w:instrText xml:space="preserve"> REF _Ref84889557 \n \h </w:instrText>
      </w:r>
      <w:r w:rsidRPr="00A4559E">
        <w:rPr>
          <w:lang w:eastAsia="ja-JP"/>
        </w:rPr>
      </w:r>
      <w:r w:rsidRPr="00A4559E">
        <w:rPr>
          <w:lang w:eastAsia="ja-JP"/>
        </w:rPr>
        <w:fldChar w:fldCharType="separate"/>
      </w:r>
      <w:r>
        <w:rPr>
          <w:lang w:eastAsia="ja-JP"/>
        </w:rPr>
        <w:t>10.6.7.4</w:t>
      </w:r>
      <w:r w:rsidRPr="00A4559E">
        <w:rPr>
          <w:lang w:eastAsia="ja-JP"/>
        </w:rPr>
        <w:fldChar w:fldCharType="end"/>
      </w:r>
      <w:r w:rsidRPr="00A4559E">
        <w:rPr>
          <w:lang w:eastAsia="ja-JP"/>
        </w:rPr>
        <w:t xml:space="preserve">).  The variable </w:t>
      </w:r>
      <w:r w:rsidRPr="00D35E12">
        <w:rPr>
          <w:rStyle w:val="VarNinline"/>
        </w:rPr>
        <w:t>Lvl</w:t>
      </w:r>
      <w:r w:rsidRPr="00A4559E">
        <w:rPr>
          <w:lang w:eastAsia="ja-JP"/>
        </w:rPr>
        <w:t xml:space="preserve"> is the index of the current detail level.</w:t>
      </w:r>
    </w:p>
    <w:p w14:paraId="390D09EF" w14:textId="77777777" w:rsidR="007B0DDA" w:rsidRPr="00A4559E" w:rsidRDefault="007B0DDA" w:rsidP="007B0DDA">
      <w:pPr>
        <w:pStyle w:val="Code"/>
        <w:rPr>
          <w:lang w:eastAsia="ja-JP"/>
        </w:rPr>
      </w:pPr>
      <w:r w:rsidRPr="00A4559E">
        <w:rPr>
          <w:lang w:eastAsia="ja-JP"/>
        </w:rPr>
        <w:t xml:space="preserve">for (Lvl = LodCnt </w:t>
      </w:r>
      <w:r>
        <w:rPr>
          <w:lang w:eastAsia="ja-JP"/>
        </w:rPr>
        <w:t>−</w:t>
      </w:r>
      <w:r w:rsidRPr="00A4559E">
        <w:rPr>
          <w:lang w:eastAsia="ja-JP"/>
        </w:rPr>
        <w:t xml:space="preserve"> 1; Lvl ≥ 0; Lvl</w:t>
      </w:r>
      <w:r>
        <w:rPr>
          <w:lang w:eastAsia="ja-JP"/>
        </w:rPr>
        <w:t>−−</w:t>
      </w:r>
      <w:r w:rsidRPr="00A4559E">
        <w:rPr>
          <w:lang w:eastAsia="ja-JP"/>
        </w:rPr>
        <w:t>)</w:t>
      </w:r>
      <w:r w:rsidRPr="00A4559E">
        <w:rPr>
          <w:lang w:eastAsia="ja-JP"/>
        </w:rPr>
        <w:br/>
        <w:t xml:space="preserve">  </w:t>
      </w:r>
      <w:r w:rsidRPr="00A4559E">
        <w:t xml:space="preserve">… </w:t>
      </w:r>
      <w:r w:rsidRPr="00A4559E">
        <w:rPr>
          <w:lang w:eastAsia="ja-JP"/>
        </w:rPr>
        <w:t>/* process a detail level */</w:t>
      </w:r>
    </w:p>
    <w:p w14:paraId="4442DFC7" w14:textId="77777777" w:rsidR="007B0DDA" w:rsidRDefault="007B0DDA" w:rsidP="007B0DDA">
      <w:pPr>
        <w:pStyle w:val="4"/>
        <w:numPr>
          <w:ilvl w:val="3"/>
          <w:numId w:val="1"/>
        </w:numPr>
      </w:pPr>
      <w:r>
        <w:lastRenderedPageBreak/>
        <w:t>Coefficient processing order within a detail level</w:t>
      </w:r>
      <w:r>
        <w:fldChar w:fldCharType="begin" w:fldLock="1"/>
      </w:r>
      <w:r>
        <w:rPr>
          <w:rStyle w:val="HdgMarker"/>
        </w:rPr>
        <w:instrText>Q</w:instrText>
      </w:r>
      <w:r>
        <w:instrText>UOTE "" \* Charformat</w:instrText>
      </w:r>
      <w:r>
        <w:fldChar w:fldCharType="end"/>
      </w:r>
    </w:p>
    <w:p w14:paraId="548FB9D9" w14:textId="77777777" w:rsidR="007B0DDA" w:rsidRPr="00A4559E" w:rsidRDefault="007B0DDA" w:rsidP="007B0DDA">
      <w:pPr>
        <w:rPr>
          <w:lang w:eastAsia="ja-JP"/>
        </w:rPr>
      </w:pPr>
      <w:r w:rsidRPr="00A4559E">
        <w:rPr>
          <w:lang w:eastAsia="ja-JP"/>
        </w:rPr>
        <w:t xml:space="preserve">Within a detail level, processing proceeds in coded coefficient order.  The variable </w:t>
      </w:r>
      <w:r w:rsidRPr="00D35E12">
        <w:rPr>
          <w:rStyle w:val="VarNinline"/>
        </w:rPr>
        <w:t>PtIdx</w:t>
      </w:r>
      <w:r w:rsidRPr="00A4559E">
        <w:rPr>
          <w:lang w:eastAsia="ja-JP"/>
        </w:rPr>
        <w:t xml:space="preserve"> is the </w:t>
      </w:r>
      <w:r w:rsidRPr="00A739CE">
        <w:rPr>
          <w:rStyle w:val="ExprNameinline"/>
        </w:rPr>
        <w:t>AttrPos</w:t>
      </w:r>
      <w:r w:rsidRPr="00A4559E">
        <w:rPr>
          <w:lang w:eastAsia="ja-JP"/>
        </w:rPr>
        <w:t xml:space="preserve"> index of the current coefficient.  The variable </w:t>
      </w:r>
      <w:r w:rsidRPr="00D35E12">
        <w:rPr>
          <w:rStyle w:val="VarNinline"/>
        </w:rPr>
        <w:t>CoeffIdx</w:t>
      </w:r>
      <w:r w:rsidRPr="00A4559E">
        <w:rPr>
          <w:lang w:eastAsia="ja-JP"/>
        </w:rPr>
        <w:t xml:space="preserve"> is the </w:t>
      </w:r>
      <w:r w:rsidRPr="00A739CE">
        <w:rPr>
          <w:rStyle w:val="ExprNameinline"/>
        </w:rPr>
        <w:t>AttrCoeff</w:t>
      </w:r>
      <w:r w:rsidRPr="00A4559E">
        <w:rPr>
          <w:lang w:eastAsia="ja-JP"/>
        </w:rPr>
        <w:t xml:space="preserve"> array index of the current coefficient.</w:t>
      </w:r>
    </w:p>
    <w:p w14:paraId="28D98A88" w14:textId="77777777" w:rsidR="007B0DDA" w:rsidRPr="00A4559E" w:rsidRDefault="007B0DDA" w:rsidP="007B0DDA">
      <w:pPr>
        <w:pStyle w:val="Code"/>
        <w:rPr>
          <w:lang w:eastAsia="ja-JP"/>
        </w:rPr>
      </w:pPr>
      <w:r w:rsidRPr="00A4559E">
        <w:rPr>
          <w:lang w:eastAsia="ja-JP"/>
        </w:rPr>
        <w:t>for (rfmtIdx = 0; rfmtIdx &lt; LodRfmtPtCnt[Lvl]; rfmtIdx++) {</w:t>
      </w:r>
      <w:r w:rsidRPr="00A4559E">
        <w:rPr>
          <w:lang w:eastAsia="ja-JP"/>
        </w:rPr>
        <w:br/>
        <w:t xml:space="preserve">  PtIdx = LodRfmtPtIdx[Lvl][rfmtIdx]</w:t>
      </w:r>
      <w:r w:rsidRPr="00A4559E">
        <w:rPr>
          <w:lang w:eastAsia="ja-JP"/>
        </w:rPr>
        <w:br/>
        <w:t xml:space="preserve">  CoeffIdx = LodPtCnt[Lvl] </w:t>
      </w:r>
      <w:r>
        <w:rPr>
          <w:lang w:eastAsia="ja-JP"/>
        </w:rPr>
        <w:t>−</w:t>
      </w:r>
      <w:r w:rsidRPr="00A4559E">
        <w:rPr>
          <w:lang w:eastAsia="ja-JP"/>
        </w:rPr>
        <w:t xml:space="preserve"> rfmtIdx</w:t>
      </w:r>
      <w:r w:rsidRPr="00A4559E">
        <w:rPr>
          <w:lang w:eastAsia="ja-JP"/>
        </w:rPr>
        <w:br/>
        <w:t xml:space="preserve">  </w:t>
      </w:r>
      <w:r w:rsidRPr="00A4559E">
        <w:t xml:space="preserve">… </w:t>
      </w:r>
      <w:r w:rsidRPr="00A4559E">
        <w:rPr>
          <w:lang w:eastAsia="ja-JP"/>
        </w:rPr>
        <w:t>/* process current coefficient */</w:t>
      </w:r>
      <w:r w:rsidRPr="00A4559E">
        <w:rPr>
          <w:lang w:eastAsia="ja-JP"/>
        </w:rPr>
        <w:br/>
        <w:t>}</w:t>
      </w:r>
    </w:p>
    <w:p w14:paraId="3CA44EEF" w14:textId="77777777" w:rsidR="007B0DDA" w:rsidRDefault="007B0DDA" w:rsidP="007B0DDA">
      <w:pPr>
        <w:pStyle w:val="4"/>
        <w:numPr>
          <w:ilvl w:val="3"/>
          <w:numId w:val="1"/>
        </w:numPr>
      </w:pPr>
      <w:bookmarkStart w:id="2683" w:name="_Ref84889550"/>
      <w:r>
        <w:t>Processing a detail level (</w:t>
      </w:r>
      <w:r w:rsidRPr="001A38FF">
        <w:rPr>
          <w:rStyle w:val="Synvarinline"/>
        </w:rPr>
        <w:t>attr_coding_type</w:t>
      </w:r>
      <w:r w:rsidRPr="001A38FF">
        <w:rPr>
          <w:rStyle w:val="Exprinline"/>
        </w:rPr>
        <w:t xml:space="preserve"> = 1</w:t>
      </w:r>
      <w:r>
        <w:t>)</w:t>
      </w:r>
      <w:bookmarkEnd w:id="2683"/>
      <w:r>
        <w:fldChar w:fldCharType="begin" w:fldLock="1"/>
      </w:r>
      <w:r>
        <w:rPr>
          <w:rStyle w:val="HdgMarker"/>
        </w:rPr>
        <w:instrText>Q</w:instrText>
      </w:r>
      <w:r>
        <w:instrText>UOTE "" \* Charformat</w:instrText>
      </w:r>
      <w:r>
        <w:fldChar w:fldCharType="end"/>
      </w:r>
    </w:p>
    <w:p w14:paraId="06750443" w14:textId="77777777" w:rsidR="007B0DDA" w:rsidRPr="00A4559E" w:rsidRDefault="007B0DDA" w:rsidP="007B0DDA">
      <w:pPr>
        <w:pStyle w:val="NormalKWN"/>
        <w:rPr>
          <w:lang w:eastAsia="ja-JP"/>
        </w:rPr>
      </w:pPr>
      <w:r w:rsidRPr="00A4559E">
        <w:rPr>
          <w:lang w:eastAsia="ja-JP"/>
        </w:rPr>
        <w:t xml:space="preserve">When </w:t>
      </w:r>
      <w:r w:rsidRPr="00A4559E">
        <w:rPr>
          <w:rStyle w:val="Synvarinline"/>
        </w:rPr>
        <w:t>attr_coding_type</w:t>
      </w:r>
      <w:r w:rsidRPr="00A4559E">
        <w:rPr>
          <w:lang w:eastAsia="ja-JP"/>
        </w:rPr>
        <w:t xml:space="preserve"> is 1, the following operations shall be performed in turn for each coefficient in the coefficient processing order of the current detail level:</w:t>
      </w:r>
    </w:p>
    <w:p w14:paraId="52314539" w14:textId="77777777" w:rsidR="007B0DDA" w:rsidRPr="003566D2" w:rsidRDefault="007B0DDA">
      <w:pPr>
        <w:pStyle w:val="Itemize1G-PCC"/>
        <w:numPr>
          <w:ilvl w:val="0"/>
          <w:numId w:val="8"/>
        </w:numPr>
        <w:rPr>
          <w:lang w:eastAsia="ja-JP"/>
        </w:rPr>
      </w:pPr>
      <w:r w:rsidRPr="003566D2">
        <w:rPr>
          <w:lang w:eastAsia="ja-JP"/>
        </w:rPr>
        <w:t>Prediction mode information is decoded</w:t>
      </w:r>
      <w:r>
        <w:rPr>
          <w:lang w:eastAsia="ja-JP"/>
        </w:rPr>
        <w:t xml:space="preserve"> from an encoded</w:t>
      </w:r>
      <w:r w:rsidRPr="003566D2">
        <w:rPr>
          <w:lang w:eastAsia="ja-JP"/>
        </w:rPr>
        <w:t xml:space="preserve"> coefficient</w:t>
      </w:r>
      <w:r>
        <w:rPr>
          <w:lang w:eastAsia="ja-JP"/>
        </w:rPr>
        <w:t xml:space="preserve"> tuple (</w:t>
      </w:r>
      <w:r>
        <w:rPr>
          <w:lang w:eastAsia="ja-JP"/>
        </w:rPr>
        <w:fldChar w:fldCharType="begin" w:fldLock="1"/>
      </w:r>
      <w:r>
        <w:rPr>
          <w:lang w:eastAsia="ja-JP"/>
        </w:rPr>
        <w:instrText xml:space="preserve"> REF _Ref84889632 \n \h  \* MERGEFORMAT </w:instrText>
      </w:r>
      <w:r>
        <w:rPr>
          <w:lang w:eastAsia="ja-JP"/>
        </w:rPr>
      </w:r>
      <w:r>
        <w:rPr>
          <w:lang w:eastAsia="ja-JP"/>
        </w:rPr>
        <w:fldChar w:fldCharType="separate"/>
      </w:r>
      <w:r>
        <w:rPr>
          <w:lang w:eastAsia="ja-JP"/>
        </w:rPr>
        <w:t>10.6.8.1</w:t>
      </w:r>
      <w:r>
        <w:rPr>
          <w:lang w:eastAsia="ja-JP"/>
        </w:rPr>
        <w:fldChar w:fldCharType="end"/>
      </w:r>
      <w:r>
        <w:rPr>
          <w:lang w:eastAsia="ja-JP"/>
        </w:rPr>
        <w:t>)</w:t>
      </w:r>
      <w:r w:rsidRPr="003566D2">
        <w:rPr>
          <w:lang w:eastAsia="ja-JP"/>
        </w:rPr>
        <w:t>.</w:t>
      </w:r>
      <w:r>
        <w:rPr>
          <w:lang w:eastAsia="ja-JP"/>
        </w:rPr>
        <w:t xml:space="preserve">  The result is the variable </w:t>
      </w:r>
      <w:r w:rsidRPr="00D35E12">
        <w:rPr>
          <w:rStyle w:val="VarNinline"/>
        </w:rPr>
        <w:t>PredMode</w:t>
      </w:r>
      <w:r>
        <w:rPr>
          <w:lang w:eastAsia="ja-JP"/>
        </w:rPr>
        <w:t>.</w:t>
      </w:r>
    </w:p>
    <w:p w14:paraId="47396F1A" w14:textId="77777777" w:rsidR="007B0DDA" w:rsidRDefault="007B0DDA">
      <w:pPr>
        <w:pStyle w:val="Itemize1G-PCC"/>
        <w:numPr>
          <w:ilvl w:val="0"/>
          <w:numId w:val="8"/>
        </w:numPr>
        <w:rPr>
          <w:lang w:eastAsia="ja-JP"/>
        </w:rPr>
      </w:pPr>
      <w:r>
        <w:rPr>
          <w:lang w:eastAsia="ja-JP"/>
        </w:rPr>
        <w:t xml:space="preserve">The unencoded </w:t>
      </w:r>
      <w:r w:rsidRPr="003566D2">
        <w:rPr>
          <w:lang w:eastAsia="ja-JP"/>
        </w:rPr>
        <w:t>coefficient</w:t>
      </w:r>
      <w:r>
        <w:rPr>
          <w:lang w:eastAsia="ja-JP"/>
        </w:rPr>
        <w:t xml:space="preserve"> tuple is</w:t>
      </w:r>
      <w:r w:rsidRPr="003566D2">
        <w:rPr>
          <w:lang w:eastAsia="ja-JP"/>
        </w:rPr>
        <w:t xml:space="preserve"> scaled</w:t>
      </w:r>
      <w:r>
        <w:rPr>
          <w:lang w:eastAsia="ja-JP"/>
        </w:rPr>
        <w:t xml:space="preserve"> (</w:t>
      </w:r>
      <w:r>
        <w:rPr>
          <w:lang w:eastAsia="ja-JP"/>
        </w:rPr>
        <w:fldChar w:fldCharType="begin" w:fldLock="1"/>
      </w:r>
      <w:r>
        <w:rPr>
          <w:lang w:eastAsia="ja-JP"/>
        </w:rPr>
        <w:instrText xml:space="preserve"> REF _Ref84889650 \n \h  \* MERGEFORMAT </w:instrText>
      </w:r>
      <w:r>
        <w:rPr>
          <w:lang w:eastAsia="ja-JP"/>
        </w:rPr>
      </w:r>
      <w:r>
        <w:rPr>
          <w:lang w:eastAsia="ja-JP"/>
        </w:rPr>
        <w:fldChar w:fldCharType="separate"/>
      </w:r>
      <w:r>
        <w:rPr>
          <w:lang w:eastAsia="ja-JP"/>
        </w:rPr>
        <w:t>10.6.9.1</w:t>
      </w:r>
      <w:r>
        <w:rPr>
          <w:lang w:eastAsia="ja-JP"/>
        </w:rPr>
        <w:fldChar w:fldCharType="end"/>
      </w:r>
      <w:r>
        <w:rPr>
          <w:lang w:eastAsia="ja-JP"/>
        </w:rPr>
        <w:t>) to produce transform coefficients</w:t>
      </w:r>
      <w:r w:rsidRPr="003566D2">
        <w:rPr>
          <w:lang w:eastAsia="ja-JP"/>
        </w:rPr>
        <w:t>.</w:t>
      </w:r>
    </w:p>
    <w:p w14:paraId="016818A8" w14:textId="77777777" w:rsidR="007B0DDA" w:rsidRDefault="007B0DDA">
      <w:pPr>
        <w:pStyle w:val="Itemize1G-PCC"/>
        <w:numPr>
          <w:ilvl w:val="0"/>
          <w:numId w:val="8"/>
        </w:numPr>
        <w:rPr>
          <w:lang w:eastAsia="ja-JP"/>
        </w:rPr>
      </w:pPr>
      <w:r>
        <w:rPr>
          <w:lang w:eastAsia="ja-JP"/>
        </w:rPr>
        <w:t>Transform coefficient components are divided by 256 with half-values rounded up.</w:t>
      </w:r>
    </w:p>
    <w:p w14:paraId="1186A134" w14:textId="77777777" w:rsidR="007B0DDA" w:rsidRPr="00A4559E" w:rsidRDefault="007B0DDA" w:rsidP="007B0DDA">
      <w:pPr>
        <w:pStyle w:val="Code"/>
        <w:rPr>
          <w:lang w:eastAsia="ja-JP"/>
        </w:rPr>
      </w:pPr>
      <w:r w:rsidRPr="00A4559E">
        <w:rPr>
          <w:lang w:eastAsia="ja-JP"/>
        </w:rPr>
        <w:t>for (c = 0; c &lt; AttrDim; c++)</w:t>
      </w:r>
      <w:r w:rsidRPr="00A4559E">
        <w:rPr>
          <w:lang w:eastAsia="ja-JP"/>
        </w:rPr>
        <w:br/>
        <w:t xml:space="preserve">  PointAttr[PtIdx][c] = DivExp2Up(PointAttr[PtIdx][c], 8)</w:t>
      </w:r>
    </w:p>
    <w:p w14:paraId="74E2F5E5" w14:textId="77777777" w:rsidR="007B0DDA" w:rsidRPr="00264FEA" w:rsidRDefault="007B0DDA">
      <w:pPr>
        <w:pStyle w:val="Itemize1G-PCC"/>
        <w:numPr>
          <w:ilvl w:val="0"/>
          <w:numId w:val="8"/>
        </w:numPr>
        <w:rPr>
          <w:lang w:eastAsia="ja-JP"/>
        </w:rPr>
      </w:pPr>
      <w:r>
        <w:rPr>
          <w:rFonts w:hint="eastAsia"/>
          <w:lang w:eastAsia="zh-CN"/>
        </w:rPr>
        <w:t>Tr</w:t>
      </w:r>
      <w:r>
        <w:rPr>
          <w:lang w:eastAsia="zh-CN"/>
        </w:rPr>
        <w:t>ansform coefficient are scaled by the point quantization weights (</w:t>
      </w:r>
      <w:r>
        <w:rPr>
          <w:lang w:eastAsia="zh-CN"/>
        </w:rPr>
        <w:fldChar w:fldCharType="begin"/>
      </w:r>
      <w:r>
        <w:rPr>
          <w:lang w:eastAsia="zh-CN"/>
        </w:rPr>
        <w:instrText xml:space="preserve"> REF _Ref144940303 \r \h </w:instrText>
      </w:r>
      <w:r>
        <w:rPr>
          <w:lang w:eastAsia="zh-CN"/>
        </w:rPr>
      </w:r>
      <w:r>
        <w:rPr>
          <w:lang w:eastAsia="zh-CN"/>
        </w:rPr>
        <w:fldChar w:fldCharType="separate"/>
      </w:r>
      <w:r>
        <w:rPr>
          <w:lang w:eastAsia="zh-CN"/>
        </w:rPr>
        <w:t>10.6.13.3</w:t>
      </w:r>
      <w:r>
        <w:rPr>
          <w:lang w:eastAsia="zh-CN"/>
        </w:rPr>
        <w:fldChar w:fldCharType="end"/>
      </w:r>
      <w:r>
        <w:rPr>
          <w:lang w:eastAsia="zh-CN"/>
        </w:rPr>
        <w:t>).</w:t>
      </w:r>
    </w:p>
    <w:p w14:paraId="42004BC3" w14:textId="77777777" w:rsidR="007B0DDA" w:rsidRPr="003566D2" w:rsidRDefault="007B0DDA">
      <w:pPr>
        <w:pStyle w:val="Itemize1G-PCC"/>
        <w:numPr>
          <w:ilvl w:val="0"/>
          <w:numId w:val="8"/>
        </w:numPr>
        <w:rPr>
          <w:lang w:eastAsia="ja-JP"/>
        </w:rPr>
      </w:pPr>
      <w:r w:rsidRPr="003566D2">
        <w:rPr>
          <w:lang w:eastAsia="ja-JP"/>
        </w:rPr>
        <w:t>Transform coefficient components are predicted</w:t>
      </w:r>
      <w:r>
        <w:rPr>
          <w:lang w:eastAsia="ja-JP"/>
        </w:rPr>
        <w:t xml:space="preserve"> using inter-component prediction (</w:t>
      </w:r>
      <w:r>
        <w:rPr>
          <w:lang w:eastAsia="ja-JP"/>
        </w:rPr>
        <w:fldChar w:fldCharType="begin" w:fldLock="1"/>
      </w:r>
      <w:r>
        <w:rPr>
          <w:lang w:eastAsia="ja-JP"/>
        </w:rPr>
        <w:instrText xml:space="preserve"> REF _Ref84889664 \n \h  \* MERGEFORMAT </w:instrText>
      </w:r>
      <w:r>
        <w:rPr>
          <w:lang w:eastAsia="ja-JP"/>
        </w:rPr>
      </w:r>
      <w:r>
        <w:rPr>
          <w:lang w:eastAsia="ja-JP"/>
        </w:rPr>
        <w:fldChar w:fldCharType="separate"/>
      </w:r>
      <w:r>
        <w:rPr>
          <w:lang w:eastAsia="ja-JP"/>
        </w:rPr>
        <w:t>10.6.10.2</w:t>
      </w:r>
      <w:r>
        <w:rPr>
          <w:lang w:eastAsia="ja-JP"/>
        </w:rPr>
        <w:fldChar w:fldCharType="end"/>
      </w:r>
      <w:r>
        <w:rPr>
          <w:lang w:eastAsia="ja-JP"/>
        </w:rPr>
        <w:t>) to form prediction residuals.</w:t>
      </w:r>
    </w:p>
    <w:p w14:paraId="206759EC" w14:textId="77777777" w:rsidR="007B0DDA" w:rsidRDefault="007B0DDA">
      <w:pPr>
        <w:pStyle w:val="Itemize1G-PCC"/>
        <w:numPr>
          <w:ilvl w:val="0"/>
          <w:numId w:val="8"/>
        </w:numPr>
        <w:rPr>
          <w:lang w:eastAsia="ja-JP"/>
        </w:rPr>
      </w:pPr>
      <w:r w:rsidRPr="003566D2">
        <w:rPr>
          <w:lang w:eastAsia="ja-JP"/>
        </w:rPr>
        <w:t>The attribute value is predicted and combined with the prediction residual</w:t>
      </w:r>
      <w:r>
        <w:rPr>
          <w:lang w:eastAsia="ja-JP"/>
        </w:rPr>
        <w:t xml:space="preserve"> (</w:t>
      </w:r>
      <w:r>
        <w:rPr>
          <w:lang w:eastAsia="ja-JP"/>
        </w:rPr>
        <w:fldChar w:fldCharType="begin" w:fldLock="1"/>
      </w:r>
      <w:r>
        <w:rPr>
          <w:lang w:eastAsia="ja-JP"/>
        </w:rPr>
        <w:instrText xml:space="preserve"> REF _Ref59460136 \r \h  \* MERGEFORMAT </w:instrText>
      </w:r>
      <w:r>
        <w:rPr>
          <w:lang w:eastAsia="ja-JP"/>
        </w:rPr>
      </w:r>
      <w:r>
        <w:rPr>
          <w:lang w:eastAsia="ja-JP"/>
        </w:rPr>
        <w:fldChar w:fldCharType="separate"/>
      </w:r>
      <w:r>
        <w:rPr>
          <w:lang w:eastAsia="ja-JP"/>
        </w:rPr>
        <w:t>10.6.12</w:t>
      </w:r>
      <w:r>
        <w:rPr>
          <w:lang w:eastAsia="ja-JP"/>
        </w:rPr>
        <w:fldChar w:fldCharType="end"/>
      </w:r>
      <w:r>
        <w:rPr>
          <w:lang w:eastAsia="ja-JP"/>
        </w:rPr>
        <w:t>)</w:t>
      </w:r>
      <w:r w:rsidRPr="003566D2">
        <w:rPr>
          <w:lang w:eastAsia="ja-JP"/>
        </w:rPr>
        <w:t>.</w:t>
      </w:r>
    </w:p>
    <w:p w14:paraId="37F183A8" w14:textId="77777777" w:rsidR="007B0DDA" w:rsidRDefault="007B0DDA">
      <w:pPr>
        <w:pStyle w:val="Itemize1G-PCC"/>
        <w:numPr>
          <w:ilvl w:val="0"/>
          <w:numId w:val="8"/>
        </w:numPr>
        <w:rPr>
          <w:lang w:eastAsia="ja-JP"/>
        </w:rPr>
      </w:pPr>
      <w:r>
        <w:rPr>
          <w:lang w:eastAsia="ja-JP"/>
        </w:rPr>
        <w:t>The reconstructed attribute value is clipped.</w:t>
      </w:r>
    </w:p>
    <w:p w14:paraId="4754A477" w14:textId="77777777" w:rsidR="007B0DDA" w:rsidRPr="00A4559E" w:rsidRDefault="007B0DDA" w:rsidP="007B0DDA">
      <w:pPr>
        <w:pStyle w:val="Code"/>
        <w:rPr>
          <w:lang w:eastAsia="ja-JP"/>
        </w:rPr>
      </w:pPr>
      <w:r w:rsidRPr="00A4559E">
        <w:rPr>
          <w:lang w:eastAsia="ja-JP"/>
        </w:rPr>
        <w:t>for (c = 0; c &lt; AttrDim; c++)</w:t>
      </w:r>
      <w:r w:rsidRPr="00A4559E">
        <w:rPr>
          <w:lang w:eastAsia="ja-JP"/>
        </w:rPr>
        <w:br/>
        <w:t xml:space="preserve">  PointAttr[PtIdx][c] = Clip3(0, AttrMaxVal, PointAttr[PtIdx][c])</w:t>
      </w:r>
    </w:p>
    <w:p w14:paraId="15363A4E" w14:textId="77777777" w:rsidR="007B0DDA" w:rsidRDefault="007B0DDA" w:rsidP="007B0DDA">
      <w:pPr>
        <w:pStyle w:val="4"/>
        <w:numPr>
          <w:ilvl w:val="3"/>
          <w:numId w:val="1"/>
        </w:numPr>
      </w:pPr>
      <w:bookmarkStart w:id="2684" w:name="_Ref84889557"/>
      <w:r>
        <w:t>Processing a detail level (</w:t>
      </w:r>
      <w:r w:rsidRPr="001A38FF">
        <w:rPr>
          <w:rStyle w:val="Synvarinline"/>
        </w:rPr>
        <w:t>attr_coding_type</w:t>
      </w:r>
      <w:r w:rsidRPr="001A38FF">
        <w:rPr>
          <w:rStyle w:val="Exprinline"/>
        </w:rPr>
        <w:t xml:space="preserve"> = 2</w:t>
      </w:r>
      <w:r>
        <w:t>)</w:t>
      </w:r>
      <w:bookmarkEnd w:id="2684"/>
      <w:r>
        <w:fldChar w:fldCharType="begin" w:fldLock="1"/>
      </w:r>
      <w:r>
        <w:rPr>
          <w:rStyle w:val="HdgMarker"/>
        </w:rPr>
        <w:instrText>Q</w:instrText>
      </w:r>
      <w:r>
        <w:instrText>UOTE "" \* Charformat</w:instrText>
      </w:r>
      <w:r>
        <w:fldChar w:fldCharType="end"/>
      </w:r>
    </w:p>
    <w:p w14:paraId="5C678A57" w14:textId="77777777" w:rsidR="007B0DDA" w:rsidRPr="00A4559E" w:rsidRDefault="007B0DDA" w:rsidP="007B0DDA">
      <w:pPr>
        <w:pStyle w:val="NormalKWN"/>
        <w:rPr>
          <w:lang w:eastAsia="zh-CN"/>
        </w:rPr>
      </w:pPr>
      <w:r w:rsidRPr="00A4559E">
        <w:rPr>
          <w:lang w:eastAsia="ja-JP"/>
        </w:rPr>
        <w:t xml:space="preserve">When </w:t>
      </w:r>
      <w:r w:rsidRPr="00A4559E">
        <w:rPr>
          <w:rStyle w:val="Synvarinline"/>
        </w:rPr>
        <w:t>attr_coding_type</w:t>
      </w:r>
      <w:r w:rsidRPr="00A4559E">
        <w:rPr>
          <w:lang w:eastAsia="ja-JP"/>
        </w:rPr>
        <w:t xml:space="preserve"> is 2, the following operations shall be performed in turn, each over all the coefficients in the detail level:</w:t>
      </w:r>
    </w:p>
    <w:p w14:paraId="0B331ACD" w14:textId="77777777" w:rsidR="007B0DDA" w:rsidRPr="003566D2" w:rsidRDefault="007B0DDA">
      <w:pPr>
        <w:pStyle w:val="Itemize1G-PCC"/>
        <w:numPr>
          <w:ilvl w:val="0"/>
          <w:numId w:val="8"/>
        </w:numPr>
        <w:rPr>
          <w:lang w:eastAsia="ja-JP"/>
        </w:rPr>
      </w:pPr>
      <w:r>
        <w:rPr>
          <w:lang w:eastAsia="ja-JP"/>
        </w:rPr>
        <w:t xml:space="preserve">Coefficient tuples </w:t>
      </w:r>
      <w:r w:rsidRPr="003566D2">
        <w:rPr>
          <w:lang w:eastAsia="ja-JP"/>
        </w:rPr>
        <w:t>are scaled</w:t>
      </w:r>
      <w:r>
        <w:rPr>
          <w:lang w:eastAsia="ja-JP"/>
        </w:rPr>
        <w:t xml:space="preserve"> (</w:t>
      </w:r>
      <w:r>
        <w:rPr>
          <w:lang w:eastAsia="ja-JP"/>
        </w:rPr>
        <w:fldChar w:fldCharType="begin" w:fldLock="1"/>
      </w:r>
      <w:r>
        <w:rPr>
          <w:lang w:eastAsia="ja-JP"/>
        </w:rPr>
        <w:instrText xml:space="preserve"> REF _Ref84889650 \n \h  \* MERGEFORMAT </w:instrText>
      </w:r>
      <w:r>
        <w:rPr>
          <w:lang w:eastAsia="ja-JP"/>
        </w:rPr>
      </w:r>
      <w:r>
        <w:rPr>
          <w:lang w:eastAsia="ja-JP"/>
        </w:rPr>
        <w:fldChar w:fldCharType="separate"/>
      </w:r>
      <w:r>
        <w:rPr>
          <w:lang w:eastAsia="ja-JP"/>
        </w:rPr>
        <w:t>10.6.9.1</w:t>
      </w:r>
      <w:r>
        <w:rPr>
          <w:lang w:eastAsia="ja-JP"/>
        </w:rPr>
        <w:fldChar w:fldCharType="end"/>
      </w:r>
      <w:r>
        <w:rPr>
          <w:lang w:eastAsia="ja-JP"/>
        </w:rPr>
        <w:t>) to produce transform coefficients</w:t>
      </w:r>
      <w:r w:rsidRPr="003566D2">
        <w:rPr>
          <w:lang w:eastAsia="ja-JP"/>
        </w:rPr>
        <w:t>.</w:t>
      </w:r>
    </w:p>
    <w:p w14:paraId="4297F33A" w14:textId="77777777" w:rsidR="007B0DDA" w:rsidRPr="003566D2" w:rsidRDefault="007B0DDA">
      <w:pPr>
        <w:pStyle w:val="Itemize1G-PCC"/>
        <w:numPr>
          <w:ilvl w:val="0"/>
          <w:numId w:val="8"/>
        </w:numPr>
        <w:rPr>
          <w:lang w:eastAsia="ja-JP"/>
        </w:rPr>
      </w:pPr>
      <w:r w:rsidRPr="003566D2">
        <w:rPr>
          <w:lang w:eastAsia="ja-JP"/>
        </w:rPr>
        <w:t>Transform coefficient components are predicted</w:t>
      </w:r>
      <w:r>
        <w:rPr>
          <w:lang w:eastAsia="ja-JP"/>
        </w:rPr>
        <w:t xml:space="preserve"> using last-component prediction (</w:t>
      </w:r>
      <w:r>
        <w:rPr>
          <w:lang w:eastAsia="ja-JP"/>
        </w:rPr>
        <w:fldChar w:fldCharType="begin" w:fldLock="1"/>
      </w:r>
      <w:r>
        <w:rPr>
          <w:lang w:eastAsia="ja-JP"/>
        </w:rPr>
        <w:instrText xml:space="preserve"> REF _Ref59460193 \r \h  \* MERGEFORMAT </w:instrText>
      </w:r>
      <w:r>
        <w:rPr>
          <w:lang w:eastAsia="ja-JP"/>
        </w:rPr>
      </w:r>
      <w:r>
        <w:rPr>
          <w:lang w:eastAsia="ja-JP"/>
        </w:rPr>
        <w:fldChar w:fldCharType="separate"/>
      </w:r>
      <w:r>
        <w:rPr>
          <w:lang w:eastAsia="ja-JP"/>
        </w:rPr>
        <w:t>10.6.10.3</w:t>
      </w:r>
      <w:r>
        <w:rPr>
          <w:lang w:eastAsia="ja-JP"/>
        </w:rPr>
        <w:fldChar w:fldCharType="end"/>
      </w:r>
      <w:r>
        <w:rPr>
          <w:lang w:eastAsia="ja-JP"/>
        </w:rPr>
        <w:t>)</w:t>
      </w:r>
      <w:r w:rsidRPr="003566D2">
        <w:rPr>
          <w:lang w:eastAsia="ja-JP"/>
        </w:rPr>
        <w:t>.</w:t>
      </w:r>
    </w:p>
    <w:p w14:paraId="5A5AE038" w14:textId="77777777" w:rsidR="007B0DDA" w:rsidRPr="003566D2" w:rsidRDefault="007B0DDA">
      <w:pPr>
        <w:pStyle w:val="Itemize1G-PCC"/>
        <w:numPr>
          <w:ilvl w:val="0"/>
          <w:numId w:val="8"/>
        </w:numPr>
        <w:rPr>
          <w:lang w:eastAsia="ja-JP"/>
        </w:rPr>
      </w:pPr>
      <w:r w:rsidRPr="003566D2">
        <w:rPr>
          <w:lang w:eastAsia="ja-JP"/>
        </w:rPr>
        <w:t>Transform coefficients are weighted</w:t>
      </w:r>
      <w:r>
        <w:rPr>
          <w:lang w:eastAsia="ja-JP"/>
        </w:rPr>
        <w:t xml:space="preserve"> by transform coefficient weights (</w:t>
      </w:r>
      <w:r>
        <w:rPr>
          <w:lang w:eastAsia="ja-JP"/>
        </w:rPr>
        <w:fldChar w:fldCharType="begin" w:fldLock="1"/>
      </w:r>
      <w:r>
        <w:rPr>
          <w:lang w:eastAsia="ja-JP"/>
        </w:rPr>
        <w:instrText xml:space="preserve"> REF _Ref59460207 \r \h </w:instrText>
      </w:r>
      <w:r>
        <w:rPr>
          <w:lang w:eastAsia="ja-JP"/>
        </w:rPr>
      </w:r>
      <w:r>
        <w:rPr>
          <w:lang w:eastAsia="ja-JP"/>
        </w:rPr>
        <w:fldChar w:fldCharType="separate"/>
      </w:r>
      <w:r>
        <w:rPr>
          <w:lang w:eastAsia="ja-JP"/>
        </w:rPr>
        <w:t>10.6.11.4</w:t>
      </w:r>
      <w:r>
        <w:rPr>
          <w:lang w:eastAsia="ja-JP"/>
        </w:rPr>
        <w:fldChar w:fldCharType="end"/>
      </w:r>
      <w:r>
        <w:rPr>
          <w:lang w:eastAsia="ja-JP"/>
        </w:rPr>
        <w:t>)</w:t>
      </w:r>
      <w:r w:rsidRPr="003566D2">
        <w:rPr>
          <w:lang w:eastAsia="ja-JP"/>
        </w:rPr>
        <w:t>.</w:t>
      </w:r>
    </w:p>
    <w:p w14:paraId="6B58B09D" w14:textId="77777777" w:rsidR="007B0DDA" w:rsidRPr="00A4559E" w:rsidRDefault="007B0DDA" w:rsidP="007B0DDA">
      <w:pPr>
        <w:pStyle w:val="NormalKWN"/>
        <w:rPr>
          <w:lang w:eastAsia="ja-JP"/>
        </w:rPr>
      </w:pPr>
      <w:r w:rsidRPr="00A4559E">
        <w:rPr>
          <w:lang w:eastAsia="ja-JP"/>
        </w:rPr>
        <w:t xml:space="preserve">If </w:t>
      </w:r>
      <w:r w:rsidRPr="00D35E12">
        <w:rPr>
          <w:rStyle w:val="VarNinline"/>
        </w:rPr>
        <w:t>Lvl</w:t>
      </w:r>
      <w:r w:rsidRPr="00A4559E">
        <w:rPr>
          <w:lang w:eastAsia="ja-JP"/>
        </w:rPr>
        <w:t xml:space="preserve"> is less than </w:t>
      </w:r>
      <w:r w:rsidRPr="00D35E12">
        <w:rPr>
          <w:rStyle w:val="VarNinline"/>
        </w:rPr>
        <w:t>LodCnt</w:t>
      </w:r>
      <w:r w:rsidRPr="00A4559E">
        <w:rPr>
          <w:lang w:eastAsia="ja-JP"/>
        </w:rPr>
        <w:t> − 1, the transform shall be applied (</w:t>
      </w:r>
      <w:r w:rsidRPr="00A4559E">
        <w:rPr>
          <w:lang w:eastAsia="ja-JP"/>
        </w:rPr>
        <w:fldChar w:fldCharType="begin" w:fldLock="1"/>
      </w:r>
      <w:r w:rsidRPr="00A4559E">
        <w:rPr>
          <w:lang w:eastAsia="ja-JP"/>
        </w:rPr>
        <w:instrText xml:space="preserve"> REF _Ref59460136 \n \h </w:instrText>
      </w:r>
      <w:r w:rsidRPr="00A4559E">
        <w:rPr>
          <w:lang w:eastAsia="ja-JP"/>
        </w:rPr>
      </w:r>
      <w:r w:rsidRPr="00A4559E">
        <w:rPr>
          <w:lang w:eastAsia="ja-JP"/>
        </w:rPr>
        <w:fldChar w:fldCharType="separate"/>
      </w:r>
      <w:r>
        <w:rPr>
          <w:lang w:eastAsia="ja-JP"/>
        </w:rPr>
        <w:t>10.6.12</w:t>
      </w:r>
      <w:r w:rsidRPr="00A4559E">
        <w:rPr>
          <w:lang w:eastAsia="ja-JP"/>
        </w:rPr>
        <w:fldChar w:fldCharType="end"/>
      </w:r>
      <w:r w:rsidRPr="00A4559E">
        <w:rPr>
          <w:lang w:eastAsia="ja-JP"/>
        </w:rPr>
        <w:t>):</w:t>
      </w:r>
    </w:p>
    <w:p w14:paraId="447C62EF" w14:textId="77777777" w:rsidR="007B0DDA" w:rsidRPr="003566D2" w:rsidRDefault="007B0DDA">
      <w:pPr>
        <w:pStyle w:val="Itemize1G-PCC"/>
        <w:numPr>
          <w:ilvl w:val="0"/>
          <w:numId w:val="8"/>
        </w:numPr>
        <w:rPr>
          <w:lang w:eastAsia="ja-JP"/>
        </w:rPr>
      </w:pPr>
      <w:r w:rsidRPr="003566D2">
        <w:rPr>
          <w:lang w:eastAsia="ja-JP"/>
        </w:rPr>
        <w:t>Attribute values</w:t>
      </w:r>
      <w:r>
        <w:rPr>
          <w:lang w:eastAsia="ja-JP"/>
        </w:rPr>
        <w:t xml:space="preserve"> predicted from the coarser</w:t>
      </w:r>
      <w:r w:rsidRPr="003566D2">
        <w:rPr>
          <w:lang w:eastAsia="ja-JP"/>
        </w:rPr>
        <w:t xml:space="preserve"> detail level</w:t>
      </w:r>
      <w:r>
        <w:rPr>
          <w:lang w:eastAsia="ja-JP"/>
        </w:rPr>
        <w:t xml:space="preserve">, </w:t>
      </w:r>
      <w:r w:rsidRPr="00D35E12">
        <w:rPr>
          <w:rStyle w:val="VarNinline"/>
        </w:rPr>
        <w:t>Lvl</w:t>
      </w:r>
      <w:r w:rsidRPr="001A38FF">
        <w:rPr>
          <w:rStyle w:val="Exprinline"/>
        </w:rPr>
        <w:t> + 1</w:t>
      </w:r>
      <w:r>
        <w:rPr>
          <w:lang w:eastAsia="ja-JP"/>
        </w:rPr>
        <w:t>,</w:t>
      </w:r>
      <w:r w:rsidRPr="003566D2">
        <w:rPr>
          <w:lang w:eastAsia="ja-JP"/>
        </w:rPr>
        <w:t xml:space="preserve"> are modified by the transform update operator</w:t>
      </w:r>
      <w:r>
        <w:rPr>
          <w:lang w:eastAsia="ja-JP"/>
        </w:rPr>
        <w:t xml:space="preserve"> (</w:t>
      </w:r>
      <w:r>
        <w:rPr>
          <w:lang w:eastAsia="ja-JP"/>
        </w:rPr>
        <w:fldChar w:fldCharType="begin" w:fldLock="1"/>
      </w:r>
      <w:r>
        <w:rPr>
          <w:lang w:eastAsia="ja-JP"/>
        </w:rPr>
        <w:instrText xml:space="preserve"> REF _Ref84889682 \n \h  \* MERGEFORMAT </w:instrText>
      </w:r>
      <w:r>
        <w:rPr>
          <w:lang w:eastAsia="ja-JP"/>
        </w:rPr>
      </w:r>
      <w:r>
        <w:rPr>
          <w:lang w:eastAsia="ja-JP"/>
        </w:rPr>
        <w:fldChar w:fldCharType="separate"/>
      </w:r>
      <w:r>
        <w:rPr>
          <w:lang w:eastAsia="ja-JP"/>
        </w:rPr>
        <w:t>10.6.12.1</w:t>
      </w:r>
      <w:r>
        <w:rPr>
          <w:lang w:eastAsia="ja-JP"/>
        </w:rPr>
        <w:fldChar w:fldCharType="end"/>
      </w:r>
      <w:r>
        <w:rPr>
          <w:lang w:eastAsia="ja-JP"/>
        </w:rPr>
        <w:t>)</w:t>
      </w:r>
      <w:r w:rsidRPr="003566D2">
        <w:rPr>
          <w:lang w:eastAsia="ja-JP"/>
        </w:rPr>
        <w:t>.</w:t>
      </w:r>
    </w:p>
    <w:p w14:paraId="72EC33E0" w14:textId="77777777" w:rsidR="007B0DDA" w:rsidRPr="009A1BC2" w:rsidRDefault="007B0DDA">
      <w:pPr>
        <w:pStyle w:val="Itemize1G-PCC"/>
        <w:numPr>
          <w:ilvl w:val="0"/>
          <w:numId w:val="8"/>
        </w:numPr>
        <w:rPr>
          <w:lang w:eastAsia="ja-JP"/>
        </w:rPr>
      </w:pPr>
      <w:r w:rsidRPr="003566D2">
        <w:rPr>
          <w:lang w:eastAsia="ja-JP"/>
        </w:rPr>
        <w:t>Attribute values corresponding to coefficients in the current detail level are predicted and combined with t</w:t>
      </w:r>
      <w:r>
        <w:rPr>
          <w:lang w:eastAsia="ja-JP"/>
        </w:rPr>
        <w:t>he</w:t>
      </w:r>
      <w:r w:rsidRPr="003566D2">
        <w:rPr>
          <w:lang w:eastAsia="ja-JP"/>
        </w:rPr>
        <w:t xml:space="preserve"> scaled transform coefficient to produce the detail</w:t>
      </w:r>
      <w:r>
        <w:rPr>
          <w:lang w:eastAsia="ja-JP"/>
        </w:rPr>
        <w:t xml:space="preserve"> level</w:t>
      </w:r>
      <w:r w:rsidRPr="003566D2">
        <w:rPr>
          <w:lang w:eastAsia="ja-JP"/>
        </w:rPr>
        <w:t xml:space="preserve"> output</w:t>
      </w:r>
      <w:r>
        <w:rPr>
          <w:lang w:eastAsia="ja-JP"/>
        </w:rPr>
        <w:t xml:space="preserve"> (</w:t>
      </w:r>
      <w:r>
        <w:rPr>
          <w:lang w:eastAsia="ja-JP"/>
        </w:rPr>
        <w:fldChar w:fldCharType="begin" w:fldLock="1"/>
      </w:r>
      <w:r>
        <w:rPr>
          <w:lang w:eastAsia="ja-JP"/>
        </w:rPr>
        <w:instrText xml:space="preserve"> REF _Ref84889682 \n \h </w:instrText>
      </w:r>
      <w:r>
        <w:rPr>
          <w:lang w:eastAsia="ja-JP"/>
        </w:rPr>
      </w:r>
      <w:r>
        <w:rPr>
          <w:lang w:eastAsia="ja-JP"/>
        </w:rPr>
        <w:fldChar w:fldCharType="separate"/>
      </w:r>
      <w:r>
        <w:rPr>
          <w:lang w:eastAsia="ja-JP"/>
        </w:rPr>
        <w:t>10.6.12.1</w:t>
      </w:r>
      <w:r>
        <w:rPr>
          <w:lang w:eastAsia="ja-JP"/>
        </w:rPr>
        <w:fldChar w:fldCharType="end"/>
      </w:r>
      <w:r>
        <w:rPr>
          <w:lang w:eastAsia="ja-JP"/>
        </w:rPr>
        <w:t>)</w:t>
      </w:r>
      <w:r w:rsidRPr="003566D2">
        <w:rPr>
          <w:lang w:eastAsia="ja-JP"/>
        </w:rPr>
        <w:t>.</w:t>
      </w:r>
    </w:p>
    <w:p w14:paraId="6A8F1C65" w14:textId="77777777" w:rsidR="007B0DDA" w:rsidRPr="00A4559E" w:rsidRDefault="007B0DDA" w:rsidP="007B0DDA">
      <w:pPr>
        <w:pStyle w:val="NormalKWN"/>
      </w:pPr>
      <w:r w:rsidRPr="00A4559E">
        <w:t xml:space="preserve">When </w:t>
      </w:r>
      <w:r w:rsidRPr="00D35E12">
        <w:rPr>
          <w:rStyle w:val="VarNinline"/>
        </w:rPr>
        <w:t>Lvl</w:t>
      </w:r>
      <w:r w:rsidRPr="00A4559E">
        <w:t xml:space="preserve"> is 0, the reconstructed attributes values shall be divided by 256 with half-values rounded away from zero and clipped to the maximum attribute value:</w:t>
      </w:r>
    </w:p>
    <w:p w14:paraId="0F4150FF" w14:textId="77777777" w:rsidR="007B0DDA" w:rsidRPr="00A4559E" w:rsidRDefault="007B0DDA" w:rsidP="007B0DDA">
      <w:pPr>
        <w:pStyle w:val="Code"/>
      </w:pPr>
      <w:r w:rsidRPr="00A4559E">
        <w:t>if (Lvl == 0)</w:t>
      </w:r>
      <w:r w:rsidRPr="00A4559E">
        <w:br/>
        <w:t xml:space="preserve">  for (ptIdx = 0; ptIdx &lt; PointCnt; ptIdx++)</w:t>
      </w:r>
      <w:r w:rsidRPr="00A4559E">
        <w:br/>
        <w:t xml:space="preserve">    for (c = 0; c &lt; AttrDim; c++)</w:t>
      </w:r>
      <w:r w:rsidRPr="00A4559E">
        <w:br/>
        <w:t xml:space="preserve">      PointAttr</w:t>
      </w:r>
      <w:r w:rsidRPr="00A4559E">
        <w:rPr>
          <w:lang w:eastAsia="ja-JP"/>
        </w:rPr>
        <w:t>[ptIdx][c] = Clip3(0, AttrMaxVal,</w:t>
      </w:r>
      <w:r w:rsidRPr="00A4559E">
        <w:t xml:space="preserve"> DivExp2Fz(PointAttr</w:t>
      </w:r>
      <w:r w:rsidRPr="00A4559E">
        <w:rPr>
          <w:lang w:eastAsia="ja-JP"/>
        </w:rPr>
        <w:t>[ptIdx][c], 8))</w:t>
      </w:r>
    </w:p>
    <w:p w14:paraId="57CCF53E" w14:textId="77777777" w:rsidR="007B0DDA" w:rsidRDefault="007B0DDA" w:rsidP="007B0DDA">
      <w:pPr>
        <w:pStyle w:val="3"/>
        <w:numPr>
          <w:ilvl w:val="2"/>
          <w:numId w:val="1"/>
        </w:numPr>
      </w:pPr>
      <w:bookmarkStart w:id="2685" w:name="_Ref94018472"/>
      <w:bookmarkStart w:id="2686" w:name="_Toc100603744"/>
      <w:bookmarkStart w:id="2687" w:name="_Toc184423056"/>
      <w:r>
        <w:lastRenderedPageBreak/>
        <w:t>Prediction mode coding</w:t>
      </w:r>
      <w:bookmarkEnd w:id="2674"/>
      <w:bookmarkEnd w:id="2685"/>
      <w:bookmarkEnd w:id="2686"/>
      <w:bookmarkEnd w:id="2687"/>
      <w:r>
        <w:fldChar w:fldCharType="begin" w:fldLock="1"/>
      </w:r>
      <w:r>
        <w:rPr>
          <w:rStyle w:val="HdgMarker"/>
        </w:rPr>
        <w:instrText>Q</w:instrText>
      </w:r>
      <w:r>
        <w:instrText>UOTE "" \* Charformat</w:instrText>
      </w:r>
      <w:r>
        <w:fldChar w:fldCharType="end"/>
      </w:r>
    </w:p>
    <w:p w14:paraId="6CE9249C" w14:textId="77777777" w:rsidR="007B0DDA" w:rsidRDefault="007B0DDA" w:rsidP="007B0DDA">
      <w:pPr>
        <w:pStyle w:val="4"/>
        <w:numPr>
          <w:ilvl w:val="3"/>
          <w:numId w:val="1"/>
        </w:numPr>
      </w:pPr>
      <w:bookmarkStart w:id="2688" w:name="_Ref84889632"/>
      <w:r>
        <w:t>General</w:t>
      </w:r>
      <w:bookmarkEnd w:id="2688"/>
      <w:r>
        <w:fldChar w:fldCharType="begin" w:fldLock="1"/>
      </w:r>
      <w:r>
        <w:rPr>
          <w:rStyle w:val="HdgMarker"/>
        </w:rPr>
        <w:instrText>Q</w:instrText>
      </w:r>
      <w:r>
        <w:instrText>UOTE "" \* Charformat</w:instrText>
      </w:r>
      <w:r>
        <w:fldChar w:fldCharType="end"/>
      </w:r>
    </w:p>
    <w:p w14:paraId="472E73C0" w14:textId="77777777" w:rsidR="007B0DDA" w:rsidRPr="00A4559E" w:rsidRDefault="007B0DDA" w:rsidP="007B0DDA">
      <w:pPr>
        <w:rPr>
          <w:lang w:eastAsia="ja-JP"/>
        </w:rPr>
      </w:pPr>
      <w:r w:rsidRPr="00A4559E">
        <w:rPr>
          <w:lang w:eastAsia="ja-JP"/>
        </w:rPr>
        <w:t xml:space="preserve">Subclause </w:t>
      </w:r>
      <w:r w:rsidRPr="00A4559E">
        <w:rPr>
          <w:lang w:eastAsia="ja-JP"/>
        </w:rPr>
        <w:fldChar w:fldCharType="begin" w:fldLock="1"/>
      </w:r>
      <w:r w:rsidRPr="00A4559E">
        <w:rPr>
          <w:lang w:eastAsia="ja-JP"/>
        </w:rPr>
        <w:instrText xml:space="preserve"> REF _Ref94018472 \r \h </w:instrText>
      </w:r>
      <w:r w:rsidRPr="00A4559E">
        <w:rPr>
          <w:lang w:eastAsia="ja-JP"/>
        </w:rPr>
      </w:r>
      <w:r w:rsidRPr="00A4559E">
        <w:rPr>
          <w:lang w:eastAsia="ja-JP"/>
        </w:rPr>
        <w:fldChar w:fldCharType="separate"/>
      </w:r>
      <w:r>
        <w:rPr>
          <w:lang w:eastAsia="ja-JP"/>
        </w:rPr>
        <w:t>10.6.8</w:t>
      </w:r>
      <w:r w:rsidRPr="00A4559E">
        <w:rPr>
          <w:lang w:eastAsia="ja-JP"/>
        </w:rPr>
        <w:fldChar w:fldCharType="end"/>
      </w:r>
      <w:r w:rsidRPr="00A4559E">
        <w:rPr>
          <w:lang w:eastAsia="ja-JP"/>
        </w:rPr>
        <w:t xml:space="preserve"> specifies the conditional coding of the prediction mode </w:t>
      </w:r>
      <w:r w:rsidRPr="00D35E12">
        <w:rPr>
          <w:rStyle w:val="VarNinline"/>
        </w:rPr>
        <w:t>PredMode</w:t>
      </w:r>
      <w:r w:rsidRPr="00A4559E">
        <w:rPr>
          <w:lang w:eastAsia="ja-JP"/>
        </w:rPr>
        <w:t xml:space="preserve"> in coefficient tuples.  It applies when </w:t>
      </w:r>
      <w:r w:rsidRPr="00A4559E">
        <w:rPr>
          <w:rStyle w:val="Synvarinline"/>
        </w:rPr>
        <w:t>pred_direct_max_idx_plus1</w:t>
      </w:r>
      <w:r w:rsidRPr="00A4559E">
        <w:rPr>
          <w:lang w:eastAsia="ja-JP"/>
        </w:rPr>
        <w:t xml:space="preserve"> is greater than zero; when </w:t>
      </w:r>
      <w:r w:rsidRPr="00A4559E">
        <w:rPr>
          <w:rStyle w:val="Synvarinline"/>
        </w:rPr>
        <w:t>pred_direct_max_idx_plus1</w:t>
      </w:r>
      <w:r w:rsidRPr="00A4559E">
        <w:rPr>
          <w:lang w:eastAsia="ja-JP"/>
        </w:rPr>
        <w:t xml:space="preserve"> is 0, </w:t>
      </w:r>
      <w:r w:rsidRPr="00D35E12">
        <w:rPr>
          <w:rStyle w:val="VarNinline"/>
        </w:rPr>
        <w:t>PredMode</w:t>
      </w:r>
      <w:r w:rsidRPr="00A4559E">
        <w:rPr>
          <w:lang w:eastAsia="ja-JP"/>
        </w:rPr>
        <w:t xml:space="preserve"> shall be 0.</w:t>
      </w:r>
    </w:p>
    <w:p w14:paraId="5C1B68FC" w14:textId="77777777" w:rsidR="007B0DDA" w:rsidRPr="00A4559E" w:rsidRDefault="007B0DDA" w:rsidP="007B0DDA">
      <w:pPr>
        <w:rPr>
          <w:lang w:eastAsia="ja-JP"/>
        </w:rPr>
      </w:pPr>
      <w:r w:rsidRPr="00A4559E">
        <w:rPr>
          <w:lang w:eastAsia="ja-JP"/>
        </w:rPr>
        <w:t>A per-transform-coefficient test (</w:t>
      </w:r>
      <w:r w:rsidRPr="00A4559E">
        <w:rPr>
          <w:lang w:eastAsia="ja-JP"/>
        </w:rPr>
        <w:fldChar w:fldCharType="begin" w:fldLock="1"/>
      </w:r>
      <w:r w:rsidRPr="00A4559E">
        <w:rPr>
          <w:lang w:eastAsia="ja-JP"/>
        </w:rPr>
        <w:instrText xml:space="preserve"> REF _Ref84891293 \n \h </w:instrText>
      </w:r>
      <w:r w:rsidRPr="00A4559E">
        <w:rPr>
          <w:lang w:eastAsia="ja-JP"/>
        </w:rPr>
      </w:r>
      <w:r w:rsidRPr="00A4559E">
        <w:rPr>
          <w:lang w:eastAsia="ja-JP"/>
        </w:rPr>
        <w:fldChar w:fldCharType="separate"/>
      </w:r>
      <w:r>
        <w:rPr>
          <w:lang w:eastAsia="ja-JP"/>
        </w:rPr>
        <w:t>10.6.8.2</w:t>
      </w:r>
      <w:r w:rsidRPr="00A4559E">
        <w:rPr>
          <w:lang w:eastAsia="ja-JP"/>
        </w:rPr>
        <w:fldChar w:fldCharType="end"/>
      </w:r>
      <w:r w:rsidRPr="00A4559E">
        <w:rPr>
          <w:lang w:eastAsia="ja-JP"/>
        </w:rPr>
        <w:t xml:space="preserve">) shall be performed to determine whether the coefficient tuple encodes a prediction mode.  The result of the test is the variable </w:t>
      </w:r>
      <w:r w:rsidRPr="00D35E12">
        <w:rPr>
          <w:rStyle w:val="VarNinline"/>
        </w:rPr>
        <w:t>PredModePresent</w:t>
      </w:r>
      <w:r w:rsidRPr="00A4559E">
        <w:rPr>
          <w:lang w:eastAsia="ja-JP"/>
        </w:rPr>
        <w:t>.</w:t>
      </w:r>
    </w:p>
    <w:p w14:paraId="22977C64" w14:textId="77777777" w:rsidR="007B0DDA" w:rsidRPr="00A4559E" w:rsidRDefault="007B0DDA" w:rsidP="007B0DDA">
      <w:pPr>
        <w:pStyle w:val="NormalKWN"/>
        <w:rPr>
          <w:lang w:eastAsia="ja-JP"/>
        </w:rPr>
      </w:pPr>
      <w:r w:rsidRPr="00A4559E">
        <w:rPr>
          <w:lang w:eastAsia="ja-JP"/>
        </w:rPr>
        <w:t xml:space="preserve">If </w:t>
      </w:r>
      <w:r w:rsidRPr="00D35E12">
        <w:rPr>
          <w:rStyle w:val="VarNinline"/>
        </w:rPr>
        <w:t>PredModePresent</w:t>
      </w:r>
      <w:r w:rsidRPr="00A4559E">
        <w:rPr>
          <w:lang w:eastAsia="ja-JP"/>
        </w:rPr>
        <w:t xml:space="preserve"> is:</w:t>
      </w:r>
    </w:p>
    <w:p w14:paraId="288BD0EF" w14:textId="77777777" w:rsidR="007B0DDA" w:rsidRDefault="007B0DDA">
      <w:pPr>
        <w:pStyle w:val="Itemize1G-PCC"/>
        <w:numPr>
          <w:ilvl w:val="0"/>
          <w:numId w:val="8"/>
        </w:numPr>
        <w:rPr>
          <w:lang w:eastAsia="ja-JP"/>
        </w:rPr>
      </w:pPr>
      <w:r>
        <w:rPr>
          <w:lang w:eastAsia="ja-JP"/>
        </w:rPr>
        <w:t xml:space="preserve">false, </w:t>
      </w:r>
      <w:r w:rsidRPr="00D35E12">
        <w:rPr>
          <w:rStyle w:val="VarNinline"/>
        </w:rPr>
        <w:t>PredMode</w:t>
      </w:r>
      <w:r>
        <w:rPr>
          <w:lang w:eastAsia="ja-JP"/>
        </w:rPr>
        <w:t xml:space="preserve"> shall be 0;</w:t>
      </w:r>
    </w:p>
    <w:p w14:paraId="16DB3B0A" w14:textId="77777777" w:rsidR="007B0DDA" w:rsidRDefault="007B0DDA">
      <w:pPr>
        <w:pStyle w:val="Itemize1G-PCC"/>
        <w:numPr>
          <w:ilvl w:val="0"/>
          <w:numId w:val="8"/>
        </w:numPr>
        <w:rPr>
          <w:lang w:eastAsia="ja-JP"/>
        </w:rPr>
      </w:pPr>
      <w:r>
        <w:rPr>
          <w:lang w:eastAsia="ja-JP"/>
        </w:rPr>
        <w:t>true, the coded prediction mode (</w:t>
      </w:r>
      <w:r w:rsidRPr="00D35E12">
        <w:rPr>
          <w:rStyle w:val="VarNinline"/>
        </w:rPr>
        <w:t>PredModeCoded</w:t>
      </w:r>
      <w:r>
        <w:rPr>
          <w:lang w:eastAsia="ja-JP"/>
        </w:rPr>
        <w:t>) shall be decoded according to the number of attribute components (</w:t>
      </w:r>
      <w:r>
        <w:rPr>
          <w:lang w:eastAsia="ja-JP"/>
        </w:rPr>
        <w:fldChar w:fldCharType="begin" w:fldLock="1"/>
      </w:r>
      <w:r>
        <w:rPr>
          <w:lang w:eastAsia="ja-JP"/>
        </w:rPr>
        <w:instrText xml:space="preserve"> REF _Ref84891305 \n \h </w:instrText>
      </w:r>
      <w:r>
        <w:rPr>
          <w:lang w:eastAsia="ja-JP"/>
        </w:rPr>
      </w:r>
      <w:r>
        <w:rPr>
          <w:lang w:eastAsia="ja-JP"/>
        </w:rPr>
        <w:fldChar w:fldCharType="separate"/>
      </w:r>
      <w:r>
        <w:rPr>
          <w:lang w:eastAsia="ja-JP"/>
        </w:rPr>
        <w:t>10.6.8.3</w:t>
      </w:r>
      <w:r>
        <w:rPr>
          <w:lang w:eastAsia="ja-JP"/>
        </w:rPr>
        <w:fldChar w:fldCharType="end"/>
      </w:r>
      <w:r>
        <w:rPr>
          <w:lang w:eastAsia="ja-JP"/>
        </w:rPr>
        <w:t xml:space="preserve">, </w:t>
      </w:r>
      <w:r>
        <w:rPr>
          <w:lang w:eastAsia="ja-JP"/>
        </w:rPr>
        <w:fldChar w:fldCharType="begin" w:fldLock="1"/>
      </w:r>
      <w:r>
        <w:rPr>
          <w:lang w:eastAsia="ja-JP"/>
        </w:rPr>
        <w:instrText xml:space="preserve"> REF _Ref59463651 \n \h </w:instrText>
      </w:r>
      <w:r>
        <w:rPr>
          <w:lang w:eastAsia="ja-JP"/>
        </w:rPr>
      </w:r>
      <w:r>
        <w:rPr>
          <w:lang w:eastAsia="ja-JP"/>
        </w:rPr>
        <w:fldChar w:fldCharType="separate"/>
      </w:r>
      <w:r>
        <w:rPr>
          <w:lang w:eastAsia="ja-JP"/>
        </w:rPr>
        <w:t>10.6.8.4</w:t>
      </w:r>
      <w:r>
        <w:rPr>
          <w:lang w:eastAsia="ja-JP"/>
        </w:rPr>
        <w:fldChar w:fldCharType="end"/>
      </w:r>
      <w:r>
        <w:rPr>
          <w:lang w:eastAsia="ja-JP"/>
        </w:rPr>
        <w:t xml:space="preserve">) and the maximum codable prediction mode </w:t>
      </w:r>
      <w:r w:rsidRPr="00A739CE">
        <w:rPr>
          <w:rStyle w:val="ExprNameinline"/>
        </w:rPr>
        <w:t>PredModeMax</w:t>
      </w:r>
      <w:r>
        <w:rPr>
          <w:lang w:eastAsia="ja-JP"/>
        </w:rPr>
        <w:t xml:space="preserve">.  As a side-effect of decoding the prediction mode, the coefficient tuple (in </w:t>
      </w:r>
      <w:r w:rsidRPr="00A739CE">
        <w:rPr>
          <w:rStyle w:val="ExprNameinline"/>
        </w:rPr>
        <w:t>AttrCoeff</w:t>
      </w:r>
      <w:r>
        <w:rPr>
          <w:lang w:eastAsia="ja-JP"/>
        </w:rPr>
        <w:t>) is updated.</w:t>
      </w:r>
    </w:p>
    <w:p w14:paraId="7374BCC8" w14:textId="77777777" w:rsidR="007B0DDA" w:rsidRPr="00A4559E" w:rsidRDefault="007B0DDA" w:rsidP="007B0DDA">
      <w:pPr>
        <w:pStyle w:val="Code"/>
        <w:rPr>
          <w:lang w:eastAsia="ja-JP"/>
        </w:rPr>
      </w:pPr>
      <w:r>
        <w:fldChar w:fldCharType="begin"/>
      </w:r>
      <w:r>
        <w:instrText>XE PredModeMax \t "</w:instrText>
      </w:r>
      <w:r>
        <w:fldChar w:fldCharType="begin" w:fldLock="1"/>
      </w:r>
      <w:r>
        <w:instrText>STYLEREF HdgMarker \w</w:instrText>
      </w:r>
      <w:r>
        <w:fldChar w:fldCharType="separate"/>
      </w:r>
      <w:r>
        <w:instrText>10.6.8.1</w:instrText>
      </w:r>
      <w:r>
        <w:fldChar w:fldCharType="end"/>
      </w:r>
      <w:r>
        <w:instrText>"</w:instrText>
      </w:r>
      <w:r>
        <w:br/>
      </w:r>
      <w:r>
        <w:fldChar w:fldCharType="end"/>
      </w:r>
      <w:r w:rsidRPr="00A4559E">
        <w:rPr>
          <w:lang w:eastAsia="ja-JP"/>
        </w:rPr>
        <w:t>PredModeMax := pred_direct_max_idx_plus1 + ¬pred_direct_avg_disabled</w:t>
      </w:r>
    </w:p>
    <w:p w14:paraId="607B2FCD" w14:textId="77777777" w:rsidR="007B0DDA" w:rsidRPr="00A4559E" w:rsidRDefault="007B0DDA" w:rsidP="007B0DDA">
      <w:pPr>
        <w:pStyle w:val="NormalKWN"/>
        <w:rPr>
          <w:lang w:eastAsia="ja-JP"/>
        </w:rPr>
      </w:pPr>
      <w:r w:rsidRPr="00A4559E">
        <w:rPr>
          <w:lang w:eastAsia="ja-JP"/>
        </w:rPr>
        <w:t>The prediction mode shall be derived from the coded prediction mode:</w:t>
      </w:r>
    </w:p>
    <w:bookmarkStart w:id="2689" w:name="_Ref59462983"/>
    <w:p w14:paraId="70E5C215" w14:textId="77777777" w:rsidR="007B0DDA" w:rsidRPr="00A4559E" w:rsidRDefault="007B0DDA" w:rsidP="007B0DDA">
      <w:pPr>
        <w:pStyle w:val="Code"/>
        <w:rPr>
          <w:lang w:eastAsia="ja-JP"/>
        </w:rPr>
      </w:pPr>
      <w:r>
        <w:fldChar w:fldCharType="begin"/>
      </w:r>
      <w:r>
        <w:instrText>XE PredMode \t "</w:instrText>
      </w:r>
      <w:r>
        <w:fldChar w:fldCharType="begin" w:fldLock="1"/>
      </w:r>
      <w:r>
        <w:instrText>STYLEREF HdgMarker \w</w:instrText>
      </w:r>
      <w:r>
        <w:fldChar w:fldCharType="separate"/>
      </w:r>
      <w:r>
        <w:instrText>10.6.8.1</w:instrText>
      </w:r>
      <w:r>
        <w:fldChar w:fldCharType="end"/>
      </w:r>
      <w:r>
        <w:instrText>"</w:instrText>
      </w:r>
      <w:r>
        <w:br/>
      </w:r>
      <w:r>
        <w:fldChar w:fldCharType="end"/>
      </w:r>
      <w:r w:rsidRPr="00A4559E">
        <w:rPr>
          <w:lang w:eastAsia="ja-JP"/>
        </w:rPr>
        <w:t>PredMode = PredModePresent ? PredModeCoded + pred_direct_avg_disabled : 0</w:t>
      </w:r>
    </w:p>
    <w:p w14:paraId="39538E13" w14:textId="77777777" w:rsidR="007B0DDA" w:rsidRPr="0071169E" w:rsidRDefault="007B0DDA" w:rsidP="007B0DDA">
      <w:pPr>
        <w:pStyle w:val="4"/>
        <w:numPr>
          <w:ilvl w:val="3"/>
          <w:numId w:val="1"/>
        </w:numPr>
      </w:pPr>
      <w:bookmarkStart w:id="2690" w:name="_Ref84891293"/>
      <w:r>
        <w:t xml:space="preserve">Presence of an encoded </w:t>
      </w:r>
      <w:r w:rsidRPr="0071169E">
        <w:t>direct prediction mode</w:t>
      </w:r>
      <w:bookmarkEnd w:id="2689"/>
      <w:bookmarkEnd w:id="2690"/>
      <w:r>
        <w:fldChar w:fldCharType="begin" w:fldLock="1"/>
      </w:r>
      <w:r>
        <w:rPr>
          <w:rStyle w:val="HdgMarker"/>
        </w:rPr>
        <w:instrText>Q</w:instrText>
      </w:r>
      <w:r>
        <w:instrText>UOTE "" \* Charformat</w:instrText>
      </w:r>
      <w:r>
        <w:fldChar w:fldCharType="end"/>
      </w:r>
    </w:p>
    <w:p w14:paraId="557E3EDA" w14:textId="77777777" w:rsidR="007B0DDA" w:rsidRPr="00A4559E" w:rsidRDefault="007B0DDA" w:rsidP="007B0DDA">
      <w:pPr>
        <w:pStyle w:val="NormalKWN"/>
        <w:rPr>
          <w:lang w:eastAsia="ja-JP"/>
        </w:rPr>
      </w:pPr>
      <w:r w:rsidRPr="00A4559E">
        <w:rPr>
          <w:lang w:eastAsia="ja-JP"/>
        </w:rPr>
        <w:t xml:space="preserve">The derivation of </w:t>
      </w:r>
      <w:r>
        <w:fldChar w:fldCharType="begin"/>
      </w:r>
      <w:r>
        <w:instrText xml:space="preserve">XE </w:instrText>
      </w:r>
      <w:r w:rsidRPr="00B75CC0">
        <w:rPr>
          <w:rStyle w:val="VarNinline"/>
        </w:rPr>
        <w:instrText>PredModePresent</w:instrText>
      </w:r>
      <w:r>
        <w:instrText xml:space="preserve"> \t "</w:instrText>
      </w:r>
      <w:r>
        <w:fldChar w:fldCharType="begin" w:fldLock="1"/>
      </w:r>
      <w:r>
        <w:instrText>STYLEREF HdgMarker \w</w:instrText>
      </w:r>
      <w:r>
        <w:fldChar w:fldCharType="separate"/>
      </w:r>
      <w:r>
        <w:rPr>
          <w:noProof/>
        </w:rPr>
        <w:instrText>10.6.8.2</w:instrText>
      </w:r>
      <w:r>
        <w:fldChar w:fldCharType="end"/>
      </w:r>
      <w:r>
        <w:instrText>"</w:instrText>
      </w:r>
      <w:r>
        <w:fldChar w:fldCharType="end"/>
      </w:r>
      <w:r w:rsidRPr="00D35E12">
        <w:rPr>
          <w:rStyle w:val="VarNinline"/>
        </w:rPr>
        <w:t>PredModePresent</w:t>
      </w:r>
      <w:r w:rsidRPr="00A4559E">
        <w:rPr>
          <w:lang w:eastAsia="ja-JP"/>
        </w:rPr>
        <w:t xml:space="preserve"> specifies the presence of an encoded direct prediction mode:</w:t>
      </w:r>
    </w:p>
    <w:p w14:paraId="673E03C4" w14:textId="77777777" w:rsidR="007B0DDA" w:rsidRDefault="007B0DDA">
      <w:pPr>
        <w:pStyle w:val="Itemize1G-PCC"/>
        <w:numPr>
          <w:ilvl w:val="0"/>
          <w:numId w:val="8"/>
        </w:numPr>
        <w:rPr>
          <w:lang w:eastAsia="ja-JP"/>
        </w:rPr>
      </w:pPr>
      <w:r>
        <w:rPr>
          <w:lang w:eastAsia="ja-JP"/>
        </w:rPr>
        <w:t>A direct prediction mode shall not be coded when disabled, or for refinement points with fewer than two predictors.</w:t>
      </w:r>
    </w:p>
    <w:p w14:paraId="5123567C" w14:textId="77777777" w:rsidR="007B0DDA" w:rsidRPr="00A4559E" w:rsidRDefault="007B0DDA" w:rsidP="007B0DDA">
      <w:pPr>
        <w:pStyle w:val="Code"/>
        <w:rPr>
          <w:lang w:eastAsia="ja-JP"/>
        </w:rPr>
      </w:pPr>
      <w:r w:rsidRPr="00A4559E">
        <w:rPr>
          <w:lang w:eastAsia="ja-JP"/>
        </w:rPr>
        <w:t>if (PredCnt[PtIdx] &lt; 2 || pred_direct_max_idx_plus1 == 0)</w:t>
      </w:r>
      <w:r w:rsidRPr="00A4559E">
        <w:rPr>
          <w:lang w:eastAsia="ja-JP"/>
        </w:rPr>
        <w:br/>
        <w:t xml:space="preserve">  PredModePresent = 0</w:t>
      </w:r>
    </w:p>
    <w:p w14:paraId="53B9BC8C" w14:textId="77777777" w:rsidR="007B0DDA" w:rsidRDefault="007B0DDA">
      <w:pPr>
        <w:pStyle w:val="Itemize1G-PCC"/>
        <w:numPr>
          <w:ilvl w:val="0"/>
          <w:numId w:val="8"/>
        </w:numPr>
        <w:rPr>
          <w:lang w:eastAsia="ja-JP"/>
        </w:rPr>
      </w:pPr>
      <w:r>
        <w:rPr>
          <w:lang w:eastAsia="ja-JP"/>
        </w:rPr>
        <w:t>Otherwise, a prediction mode shall be coded for a refinement point if, for any component, the absolute difference in attribute value between any of its predictors exceeds a bit-depth adjusted threshold.</w:t>
      </w:r>
    </w:p>
    <w:p w14:paraId="1783171C" w14:textId="77777777" w:rsidR="007B0DDA" w:rsidRPr="00211E8A" w:rsidRDefault="007B0DDA" w:rsidP="007B0DDA">
      <w:pPr>
        <w:pStyle w:val="Code"/>
        <w:rPr>
          <w:lang w:eastAsia="ja-JP"/>
        </w:rPr>
      </w:pPr>
      <w:r w:rsidRPr="007F75DC">
        <w:rPr>
          <w:lang w:eastAsia="ja-JP"/>
        </w:rPr>
        <w:t>for (ni = 0; ni &lt; PredCnt[PtIdx]; ni++) {</w:t>
      </w:r>
      <w:r w:rsidRPr="007F75DC">
        <w:rPr>
          <w:lang w:eastAsia="ja-JP"/>
        </w:rPr>
        <w:br/>
        <w:t xml:space="preserve">  ptIdx  = PredPtIdx[PtIdx][ni]</w:t>
      </w:r>
      <w:r w:rsidRPr="007F75DC">
        <w:rPr>
          <w:lang w:eastAsia="ja-JP"/>
        </w:rPr>
        <w:br/>
        <w:t xml:space="preserve">  for (c = 0; c &lt; AttrDim; c++) {</w:t>
      </w:r>
      <w:r w:rsidRPr="007F75DC">
        <w:rPr>
          <w:lang w:eastAsia="ja-JP"/>
        </w:rPr>
        <w:br/>
        <w:t xml:space="preserve">    minVal[c] = ni ? </w:t>
      </w:r>
      <w:r w:rsidRPr="00211E8A">
        <w:rPr>
          <w:lang w:eastAsia="ja-JP"/>
        </w:rPr>
        <w:t>Min(minVal[c], PointAttr[ptIdx][c]) : PointAttr[ptIdx][c]</w:t>
      </w:r>
      <w:r w:rsidRPr="00211E8A">
        <w:rPr>
          <w:lang w:eastAsia="ja-JP"/>
        </w:rPr>
        <w:br/>
        <w:t xml:space="preserve">    maxVal[c] = ni ? Max(maxVal[c], PointAttr[ptIdx][c]) : PointAttr[ptIdx][c]</w:t>
      </w:r>
      <w:r w:rsidRPr="00211E8A">
        <w:rPr>
          <w:lang w:eastAsia="ja-JP"/>
        </w:rPr>
        <w:br/>
        <w:t xml:space="preserve">  }</w:t>
      </w:r>
      <w:r w:rsidRPr="00211E8A">
        <w:rPr>
          <w:lang w:eastAsia="ja-JP"/>
        </w:rPr>
        <w:br/>
        <w:t>}</w:t>
      </w:r>
    </w:p>
    <w:p w14:paraId="1B1A5541" w14:textId="77777777" w:rsidR="007B0DDA" w:rsidRPr="00211E8A" w:rsidRDefault="007B0DDA" w:rsidP="007B0DDA">
      <w:pPr>
        <w:pStyle w:val="Code"/>
        <w:rPr>
          <w:lang w:eastAsia="ja-JP"/>
        </w:rPr>
      </w:pPr>
      <w:r w:rsidRPr="00211E8A">
        <w:rPr>
          <w:lang w:eastAsia="ja-JP"/>
        </w:rPr>
        <w:t>maxDiff = 0</w:t>
      </w:r>
      <w:r w:rsidRPr="00211E8A">
        <w:rPr>
          <w:lang w:eastAsia="ja-JP"/>
        </w:rPr>
        <w:br/>
        <w:t>for (c = 0; c &lt; AttrDim; c++)</w:t>
      </w:r>
      <w:r w:rsidRPr="00211E8A">
        <w:rPr>
          <w:lang w:eastAsia="ja-JP"/>
        </w:rPr>
        <w:br/>
        <w:t xml:space="preserve">  maxDiff = Max(maxDiff, maxVal[c] − minVal[c])</w:t>
      </w:r>
    </w:p>
    <w:p w14:paraId="5C456E69" w14:textId="77777777" w:rsidR="007B0DDA" w:rsidRPr="00A4559E" w:rsidRDefault="007B0DDA" w:rsidP="007B0DDA">
      <w:pPr>
        <w:pStyle w:val="Code"/>
        <w:rPr>
          <w:lang w:eastAsia="ja-JP"/>
        </w:rPr>
      </w:pPr>
      <w:r w:rsidRPr="00A4559E">
        <w:rPr>
          <w:lang w:eastAsia="ja-JP"/>
        </w:rPr>
        <w:t xml:space="preserve">threshold = pred_direct_threshold &lt;&lt; Max(0, AttrBitDepth </w:t>
      </w:r>
      <w:r>
        <w:rPr>
          <w:lang w:eastAsia="ja-JP"/>
        </w:rPr>
        <w:t>−</w:t>
      </w:r>
      <w:r w:rsidRPr="00A4559E">
        <w:rPr>
          <w:lang w:eastAsia="ja-JP"/>
        </w:rPr>
        <w:t xml:space="preserve"> 8)</w:t>
      </w:r>
      <w:r w:rsidRPr="00A4559E">
        <w:rPr>
          <w:lang w:eastAsia="ja-JP"/>
        </w:rPr>
        <w:br/>
        <w:t>PredModePresent = maxDiff ≥ threshold</w:t>
      </w:r>
    </w:p>
    <w:p w14:paraId="6EA99D24" w14:textId="77777777" w:rsidR="007B0DDA" w:rsidRPr="0071169E" w:rsidRDefault="007B0DDA" w:rsidP="007B0DDA">
      <w:pPr>
        <w:pStyle w:val="4"/>
        <w:numPr>
          <w:ilvl w:val="3"/>
          <w:numId w:val="1"/>
        </w:numPr>
      </w:pPr>
      <w:bookmarkStart w:id="2691" w:name="_Ref84891305"/>
      <w:bookmarkStart w:id="2692" w:name="_Ref59463643"/>
      <w:r w:rsidRPr="0071169E">
        <w:t>Decoding process for single component attributes</w:t>
      </w:r>
      <w:bookmarkEnd w:id="2691"/>
      <w:bookmarkEnd w:id="2692"/>
      <w:r>
        <w:fldChar w:fldCharType="begin" w:fldLock="1"/>
      </w:r>
      <w:r>
        <w:rPr>
          <w:rStyle w:val="HdgMarker"/>
        </w:rPr>
        <w:instrText>Q</w:instrText>
      </w:r>
      <w:r>
        <w:instrText>UOTE "" \* Charformat</w:instrText>
      </w:r>
      <w:r>
        <w:fldChar w:fldCharType="end"/>
      </w:r>
    </w:p>
    <w:p w14:paraId="7BFE569A" w14:textId="77777777" w:rsidR="007B0DDA" w:rsidRPr="00A4559E" w:rsidRDefault="007B0DDA" w:rsidP="007B0DDA">
      <w:pPr>
        <w:pStyle w:val="NormalKWN"/>
        <w:rPr>
          <w:lang w:eastAsia="ja-JP"/>
        </w:rPr>
      </w:pPr>
      <w:r w:rsidRPr="00A4559E">
        <w:rPr>
          <w:lang w:eastAsia="ja-JP"/>
        </w:rPr>
        <w:t>For single component attributes (</w:t>
      </w:r>
      <w:r w:rsidRPr="00A739CE">
        <w:rPr>
          <w:rStyle w:val="ExprNameinline"/>
        </w:rPr>
        <w:t>AttrDim</w:t>
      </w:r>
      <w:r w:rsidRPr="00A4559E">
        <w:rPr>
          <w:rStyle w:val="Exprinline"/>
        </w:rPr>
        <w:t> == 1</w:t>
      </w:r>
      <w:r w:rsidRPr="00A4559E">
        <w:rPr>
          <w:lang w:eastAsia="ja-JP"/>
        </w:rPr>
        <w:t xml:space="preserve">), the prediction mode </w:t>
      </w:r>
      <w:r>
        <w:fldChar w:fldCharType="begin"/>
      </w:r>
      <w:r>
        <w:instrText xml:space="preserve">XE </w:instrText>
      </w:r>
      <w:r w:rsidRPr="00B75CC0">
        <w:rPr>
          <w:rStyle w:val="VarNinline"/>
        </w:rPr>
        <w:instrText>PredModeCoded</w:instrText>
      </w:r>
      <w:r>
        <w:instrText xml:space="preserve"> \t "</w:instrText>
      </w:r>
      <w:r>
        <w:fldChar w:fldCharType="begin" w:fldLock="1"/>
      </w:r>
      <w:r>
        <w:instrText>STYLEREF HdgMarker \w</w:instrText>
      </w:r>
      <w:r>
        <w:fldChar w:fldCharType="separate"/>
      </w:r>
      <w:r>
        <w:rPr>
          <w:noProof/>
        </w:rPr>
        <w:instrText>10.6.8.3</w:instrText>
      </w:r>
      <w:r>
        <w:fldChar w:fldCharType="end"/>
      </w:r>
      <w:r>
        <w:instrText>"</w:instrText>
      </w:r>
      <w:r>
        <w:fldChar w:fldCharType="end"/>
      </w:r>
      <w:r w:rsidRPr="00D35E12">
        <w:rPr>
          <w:rStyle w:val="VarNinline"/>
        </w:rPr>
        <w:t>PredModeCoded</w:t>
      </w:r>
      <w:r w:rsidRPr="00A4559E">
        <w:rPr>
          <w:lang w:eastAsia="ja-JP"/>
        </w:rPr>
        <w:t xml:space="preserve"> is encoded </w:t>
      </w:r>
      <w:r>
        <w:rPr>
          <w:rFonts w:eastAsia="Malgun Gothic"/>
          <w:szCs w:val="20"/>
          <w:lang w:eastAsia="ja-JP"/>
        </w:rPr>
        <w:t>by</w:t>
      </w:r>
      <w:r w:rsidRPr="00A4559E">
        <w:rPr>
          <w:lang w:eastAsia="ja-JP"/>
        </w:rPr>
        <w:t xml:space="preserve"> the LSBs of the coefficient magnitude:</w:t>
      </w:r>
    </w:p>
    <w:p w14:paraId="674D3AC5" w14:textId="77777777" w:rsidR="007B0DDA" w:rsidRPr="00A4559E" w:rsidRDefault="007B0DDA" w:rsidP="007B0DDA">
      <w:pPr>
        <w:pStyle w:val="Code"/>
        <w:rPr>
          <w:lang w:eastAsia="ja-JP"/>
        </w:rPr>
      </w:pPr>
      <w:r w:rsidRPr="00A4559E">
        <w:rPr>
          <w:lang w:eastAsia="ja-JP"/>
        </w:rPr>
        <w:t>PredModeCoded = 0</w:t>
      </w:r>
      <w:r w:rsidRPr="00A4559E">
        <w:rPr>
          <w:lang w:eastAsia="ja-JP"/>
        </w:rPr>
        <w:br/>
        <w:t>absCoeff = Abs(AttrCoeff[CoeffIdx][0])</w:t>
      </w:r>
    </w:p>
    <w:p w14:paraId="18D475E7" w14:textId="77777777" w:rsidR="007B0DDA" w:rsidRPr="00A4559E" w:rsidRDefault="007B0DDA" w:rsidP="007B0DDA">
      <w:pPr>
        <w:pStyle w:val="Code"/>
        <w:rPr>
          <w:lang w:eastAsia="ja-JP"/>
        </w:rPr>
      </w:pPr>
      <w:r w:rsidRPr="00A4559E">
        <w:rPr>
          <w:lang w:eastAsia="ja-JP"/>
        </w:rPr>
        <w:t>if (PredModeMax == 4){</w:t>
      </w:r>
      <w:r w:rsidRPr="00A4559E">
        <w:rPr>
          <w:lang w:eastAsia="ja-JP"/>
        </w:rPr>
        <w:br/>
        <w:t xml:space="preserve">  PredModeCoded = absCoeff &amp; 3</w:t>
      </w:r>
      <w:r w:rsidRPr="00A4559E">
        <w:rPr>
          <w:lang w:eastAsia="ja-JP"/>
        </w:rPr>
        <w:br/>
        <w:t xml:space="preserve">  absCoeff &gt;&gt;= 2</w:t>
      </w:r>
      <w:r w:rsidRPr="00A4559E">
        <w:rPr>
          <w:lang w:eastAsia="ja-JP"/>
        </w:rPr>
        <w:br/>
        <w:t>}</w:t>
      </w:r>
    </w:p>
    <w:p w14:paraId="29BBECB2" w14:textId="77777777" w:rsidR="007B0DDA" w:rsidRPr="00A4559E" w:rsidRDefault="007B0DDA" w:rsidP="007B0DDA">
      <w:pPr>
        <w:pStyle w:val="Code"/>
        <w:rPr>
          <w:lang w:eastAsia="ja-JP"/>
        </w:rPr>
      </w:pPr>
      <w:r w:rsidRPr="00A4559E">
        <w:rPr>
          <w:lang w:eastAsia="ja-JP"/>
        </w:rPr>
        <w:lastRenderedPageBreak/>
        <w:t>if (PredModeMax == 3) {</w:t>
      </w:r>
      <w:r w:rsidRPr="00A4559E">
        <w:rPr>
          <w:lang w:eastAsia="ja-JP"/>
        </w:rPr>
        <w:br/>
        <w:t xml:space="preserve">  PredModeCoded = absCoeff &amp; 1</w:t>
      </w:r>
      <w:r w:rsidRPr="00A4559E">
        <w:rPr>
          <w:lang w:eastAsia="ja-JP"/>
        </w:rPr>
        <w:br/>
        <w:t xml:space="preserve">  absCoeff &gt;&gt;= 1</w:t>
      </w:r>
      <w:r w:rsidRPr="00A4559E">
        <w:rPr>
          <w:lang w:eastAsia="ja-JP"/>
        </w:rPr>
        <w:br/>
        <w:t xml:space="preserve">  if (PredModeCoded){</w:t>
      </w:r>
      <w:r w:rsidRPr="00A4559E">
        <w:rPr>
          <w:lang w:eastAsia="ja-JP"/>
        </w:rPr>
        <w:br/>
        <w:t xml:space="preserve">    PredModeCoded += absCoeff &amp; 1</w:t>
      </w:r>
      <w:r w:rsidRPr="00A4559E">
        <w:rPr>
          <w:lang w:eastAsia="ja-JP"/>
        </w:rPr>
        <w:br/>
        <w:t xml:space="preserve">    absCoeff &gt;&gt;= 1</w:t>
      </w:r>
      <w:r w:rsidRPr="00A4559E">
        <w:rPr>
          <w:lang w:eastAsia="ja-JP"/>
        </w:rPr>
        <w:br/>
        <w:t xml:space="preserve">  }</w:t>
      </w:r>
      <w:r w:rsidRPr="00A4559E">
        <w:rPr>
          <w:lang w:eastAsia="ja-JP"/>
        </w:rPr>
        <w:br/>
        <w:t>}</w:t>
      </w:r>
    </w:p>
    <w:p w14:paraId="297430F9" w14:textId="77777777" w:rsidR="007B0DDA" w:rsidRPr="00A4559E" w:rsidRDefault="007B0DDA" w:rsidP="007B0DDA">
      <w:pPr>
        <w:pStyle w:val="Code"/>
        <w:rPr>
          <w:lang w:eastAsia="ja-JP"/>
        </w:rPr>
      </w:pPr>
      <w:r w:rsidRPr="00A4559E">
        <w:rPr>
          <w:lang w:eastAsia="ja-JP"/>
        </w:rPr>
        <w:t>if (PredModeMax == 2){</w:t>
      </w:r>
      <w:r w:rsidRPr="00A4559E">
        <w:rPr>
          <w:lang w:eastAsia="ja-JP"/>
        </w:rPr>
        <w:br/>
        <w:t xml:space="preserve">  PredModeCoded = absCoeff &amp; 1</w:t>
      </w:r>
      <w:r w:rsidRPr="00A4559E">
        <w:rPr>
          <w:lang w:eastAsia="ja-JP"/>
        </w:rPr>
        <w:br/>
        <w:t xml:space="preserve">  absCoeff &gt;&gt;= 1</w:t>
      </w:r>
      <w:r w:rsidRPr="00A4559E">
        <w:rPr>
          <w:lang w:eastAsia="ja-JP"/>
        </w:rPr>
        <w:br/>
        <w:t>}</w:t>
      </w:r>
    </w:p>
    <w:p w14:paraId="69877ECC" w14:textId="77777777" w:rsidR="007B0DDA" w:rsidRPr="00A4559E" w:rsidRDefault="007B0DDA" w:rsidP="007B0DDA">
      <w:pPr>
        <w:rPr>
          <w:lang w:eastAsia="ja-JP"/>
        </w:rPr>
      </w:pPr>
      <w:r w:rsidRPr="00A4559E">
        <w:rPr>
          <w:lang w:eastAsia="ja-JP"/>
        </w:rPr>
        <w:t>After decoding the prediction mode, the coefficients shall be updated.</w:t>
      </w:r>
    </w:p>
    <w:p w14:paraId="0E1836BF" w14:textId="77777777" w:rsidR="007B0DDA" w:rsidRPr="00AF691A" w:rsidRDefault="007B0DDA" w:rsidP="007B0DDA">
      <w:pPr>
        <w:pStyle w:val="Code"/>
        <w:rPr>
          <w:lang w:val="it-IT" w:eastAsia="ja-JP"/>
        </w:rPr>
      </w:pPr>
      <w:r w:rsidRPr="00AF691A">
        <w:rPr>
          <w:lang w:val="it-IT" w:eastAsia="ja-JP"/>
        </w:rPr>
        <w:t>AttrCoeff[CoeffIdx][0] = Sign(AttrCoeff[CoeffIdx][0]) × absCoeff</w:t>
      </w:r>
    </w:p>
    <w:p w14:paraId="51F900AC" w14:textId="77777777" w:rsidR="007B0DDA" w:rsidRPr="0071169E" w:rsidRDefault="007B0DDA" w:rsidP="007B0DDA">
      <w:pPr>
        <w:pStyle w:val="4"/>
        <w:numPr>
          <w:ilvl w:val="3"/>
          <w:numId w:val="1"/>
        </w:numPr>
      </w:pPr>
      <w:bookmarkStart w:id="2693" w:name="_Ref59463651"/>
      <w:r w:rsidRPr="0071169E">
        <w:t>Decoding process for multi</w:t>
      </w:r>
      <w:r>
        <w:t>-</w:t>
      </w:r>
      <w:r w:rsidRPr="0071169E">
        <w:t>component attributes</w:t>
      </w:r>
      <w:bookmarkEnd w:id="2693"/>
      <w:r>
        <w:fldChar w:fldCharType="begin" w:fldLock="1"/>
      </w:r>
      <w:r>
        <w:rPr>
          <w:rStyle w:val="HdgMarker"/>
        </w:rPr>
        <w:instrText>Q</w:instrText>
      </w:r>
      <w:r>
        <w:instrText>UOTE "" \* Charformat</w:instrText>
      </w:r>
      <w:r>
        <w:fldChar w:fldCharType="end"/>
      </w:r>
    </w:p>
    <w:p w14:paraId="589BA4AB" w14:textId="77777777" w:rsidR="007B0DDA" w:rsidRPr="00A4559E" w:rsidRDefault="007B0DDA" w:rsidP="007B0DDA">
      <w:pPr>
        <w:pStyle w:val="NormalKWN"/>
        <w:rPr>
          <w:lang w:eastAsia="ja-JP"/>
        </w:rPr>
      </w:pPr>
      <w:r w:rsidRPr="00A4559E">
        <w:rPr>
          <w:lang w:eastAsia="ja-JP"/>
        </w:rPr>
        <w:t>For multi-component attributes (</w:t>
      </w:r>
      <w:r w:rsidRPr="00A739CE">
        <w:rPr>
          <w:rStyle w:val="ExprNameinline"/>
        </w:rPr>
        <w:t>AttrDim</w:t>
      </w:r>
      <w:r w:rsidRPr="00A4559E">
        <w:rPr>
          <w:rStyle w:val="Exprinline"/>
        </w:rPr>
        <w:t> &gt; 1</w:t>
      </w:r>
      <w:r w:rsidRPr="00A4559E">
        <w:rPr>
          <w:lang w:eastAsia="ja-JP"/>
        </w:rPr>
        <w:t xml:space="preserve">), the prediction mode </w:t>
      </w:r>
      <w:r>
        <w:fldChar w:fldCharType="begin"/>
      </w:r>
      <w:r>
        <w:instrText xml:space="preserve">XE </w:instrText>
      </w:r>
      <w:r w:rsidRPr="00B75CC0">
        <w:rPr>
          <w:rStyle w:val="VarNinline"/>
        </w:rPr>
        <w:instrText>PredModeCoded</w:instrText>
      </w:r>
      <w:r>
        <w:instrText xml:space="preserve"> \t "</w:instrText>
      </w:r>
      <w:r>
        <w:fldChar w:fldCharType="begin" w:fldLock="1"/>
      </w:r>
      <w:r>
        <w:instrText>STYLEREF HdgMarker \w</w:instrText>
      </w:r>
      <w:r>
        <w:fldChar w:fldCharType="separate"/>
      </w:r>
      <w:r>
        <w:rPr>
          <w:noProof/>
        </w:rPr>
        <w:instrText>10.6.8.4</w:instrText>
      </w:r>
      <w:r>
        <w:fldChar w:fldCharType="end"/>
      </w:r>
      <w:r>
        <w:instrText>"</w:instrText>
      </w:r>
      <w:r>
        <w:fldChar w:fldCharType="end"/>
      </w:r>
      <w:r w:rsidRPr="00D35E12">
        <w:rPr>
          <w:rStyle w:val="VarNinline"/>
        </w:rPr>
        <w:t>PredModeCoded</w:t>
      </w:r>
      <w:r w:rsidRPr="00A4559E">
        <w:rPr>
          <w:lang w:eastAsia="ja-JP"/>
        </w:rPr>
        <w:t xml:space="preserve"> is encoded by the LSB of the last two component's coefficient magnitude:</w:t>
      </w:r>
    </w:p>
    <w:p w14:paraId="66091A52" w14:textId="77777777" w:rsidR="007B0DDA" w:rsidRPr="00A4559E" w:rsidRDefault="007B0DDA" w:rsidP="007B0DDA">
      <w:pPr>
        <w:pStyle w:val="Code"/>
        <w:rPr>
          <w:lang w:eastAsia="ja-JP"/>
        </w:rPr>
      </w:pPr>
      <w:r w:rsidRPr="00A4559E">
        <w:rPr>
          <w:lang w:eastAsia="ja-JP"/>
        </w:rPr>
        <w:t>PredModeCoded = 0</w:t>
      </w:r>
      <w:r w:rsidRPr="00A4559E">
        <w:rPr>
          <w:lang w:eastAsia="ja-JP"/>
        </w:rPr>
        <w:br/>
        <w:t xml:space="preserve">absCoeffA = Abs(AttrCoeff[CoeffIdx][AttrDim </w:t>
      </w:r>
      <w:r>
        <w:rPr>
          <w:lang w:eastAsia="ja-JP"/>
        </w:rPr>
        <w:t>−</w:t>
      </w:r>
      <w:r w:rsidRPr="00A4559E">
        <w:rPr>
          <w:lang w:eastAsia="ja-JP"/>
        </w:rPr>
        <w:t xml:space="preserve"> 2])</w:t>
      </w:r>
      <w:r w:rsidRPr="00A4559E">
        <w:rPr>
          <w:lang w:eastAsia="ja-JP"/>
        </w:rPr>
        <w:br/>
        <w:t xml:space="preserve">absCoeffB = Abs(AttrCoeff[CoeffIdx][AttrDim </w:t>
      </w:r>
      <w:r>
        <w:rPr>
          <w:lang w:eastAsia="ja-JP"/>
        </w:rPr>
        <w:t>−</w:t>
      </w:r>
      <w:r w:rsidRPr="00A4559E">
        <w:rPr>
          <w:lang w:eastAsia="ja-JP"/>
        </w:rPr>
        <w:t xml:space="preserve"> 1])</w:t>
      </w:r>
    </w:p>
    <w:p w14:paraId="0643B2B4" w14:textId="77777777" w:rsidR="007B0DDA" w:rsidRPr="00A4559E" w:rsidRDefault="007B0DDA" w:rsidP="007B0DDA">
      <w:pPr>
        <w:pStyle w:val="Code"/>
        <w:rPr>
          <w:lang w:eastAsia="ja-JP"/>
        </w:rPr>
      </w:pPr>
      <w:r w:rsidRPr="00A4559E">
        <w:rPr>
          <w:lang w:eastAsia="ja-JP"/>
        </w:rPr>
        <w:t>if (PredModeMax == 4) {</w:t>
      </w:r>
      <w:r w:rsidRPr="00A4559E">
        <w:rPr>
          <w:lang w:eastAsia="ja-JP"/>
        </w:rPr>
        <w:br/>
        <w:t xml:space="preserve">  PredModeCoded = ((absCoeffA &amp; 1) &lt;&lt; 1) + (absCoeffB &amp; 1)</w:t>
      </w:r>
      <w:r w:rsidRPr="00A4559E">
        <w:rPr>
          <w:lang w:eastAsia="ja-JP"/>
        </w:rPr>
        <w:br/>
        <w:t xml:space="preserve">  absCoeffA &gt;&gt;= 1</w:t>
      </w:r>
      <w:r w:rsidRPr="00A4559E">
        <w:rPr>
          <w:lang w:eastAsia="ja-JP"/>
        </w:rPr>
        <w:br/>
        <w:t xml:space="preserve">  absCoeffB &gt;&gt;= 1</w:t>
      </w:r>
      <w:r w:rsidRPr="00A4559E">
        <w:rPr>
          <w:lang w:eastAsia="ja-JP"/>
        </w:rPr>
        <w:br/>
        <w:t>}</w:t>
      </w:r>
    </w:p>
    <w:p w14:paraId="6E2B60FB" w14:textId="77777777" w:rsidR="007B0DDA" w:rsidRPr="00A4559E" w:rsidRDefault="007B0DDA" w:rsidP="007B0DDA">
      <w:pPr>
        <w:pStyle w:val="Code"/>
        <w:rPr>
          <w:lang w:eastAsia="ja-JP"/>
        </w:rPr>
      </w:pPr>
      <w:r w:rsidRPr="00A4559E">
        <w:rPr>
          <w:lang w:eastAsia="ja-JP"/>
        </w:rPr>
        <w:t>if (PredModeMax == 3) {</w:t>
      </w:r>
      <w:r w:rsidRPr="00A4559E">
        <w:rPr>
          <w:lang w:eastAsia="ja-JP"/>
        </w:rPr>
        <w:br/>
        <w:t xml:space="preserve">  PredModeCoded = absCoeffA &amp; 1</w:t>
      </w:r>
      <w:r w:rsidRPr="00A4559E">
        <w:rPr>
          <w:lang w:eastAsia="ja-JP"/>
        </w:rPr>
        <w:br/>
        <w:t xml:space="preserve">  absCoeffA &gt;&gt;= 1</w:t>
      </w:r>
      <w:r w:rsidRPr="00A4559E">
        <w:rPr>
          <w:lang w:eastAsia="ja-JP"/>
        </w:rPr>
        <w:br/>
        <w:t xml:space="preserve">  if (PredModeCoded) {</w:t>
      </w:r>
      <w:r w:rsidRPr="00A4559E">
        <w:rPr>
          <w:lang w:eastAsia="ja-JP"/>
        </w:rPr>
        <w:br/>
        <w:t xml:space="preserve">    PredModeCoded += absCoeffB &amp; 1</w:t>
      </w:r>
      <w:r w:rsidRPr="00A4559E">
        <w:rPr>
          <w:lang w:eastAsia="ja-JP"/>
        </w:rPr>
        <w:br/>
        <w:t xml:space="preserve">    absCoeffB &gt;&gt;= 1</w:t>
      </w:r>
      <w:r w:rsidRPr="00A4559E">
        <w:rPr>
          <w:lang w:eastAsia="ja-JP"/>
        </w:rPr>
        <w:br/>
        <w:t xml:space="preserve">  }</w:t>
      </w:r>
    </w:p>
    <w:p w14:paraId="113462DD" w14:textId="77777777" w:rsidR="007B0DDA" w:rsidRPr="00A4559E" w:rsidRDefault="007B0DDA" w:rsidP="007B0DDA">
      <w:pPr>
        <w:pStyle w:val="Code"/>
        <w:rPr>
          <w:lang w:eastAsia="ja-JP"/>
        </w:rPr>
      </w:pPr>
      <w:r w:rsidRPr="00A4559E">
        <w:rPr>
          <w:lang w:eastAsia="ja-JP"/>
        </w:rPr>
        <w:t>if (PredModeMax == 2) {</w:t>
      </w:r>
      <w:r w:rsidRPr="00A4559E">
        <w:rPr>
          <w:lang w:eastAsia="ja-JP"/>
        </w:rPr>
        <w:br/>
        <w:t xml:space="preserve">  PredModeCoded = absCoeffA &amp; 1</w:t>
      </w:r>
      <w:r w:rsidRPr="00A4559E">
        <w:rPr>
          <w:lang w:eastAsia="ja-JP"/>
        </w:rPr>
        <w:br/>
        <w:t xml:space="preserve">  absCoeffA &gt;&gt;= 1</w:t>
      </w:r>
      <w:r w:rsidRPr="00A4559E">
        <w:rPr>
          <w:lang w:eastAsia="ja-JP"/>
        </w:rPr>
        <w:br/>
        <w:t>}</w:t>
      </w:r>
    </w:p>
    <w:p w14:paraId="21C17E7F" w14:textId="77777777" w:rsidR="007B0DDA" w:rsidRPr="00A4559E" w:rsidRDefault="007B0DDA" w:rsidP="007B0DDA">
      <w:pPr>
        <w:rPr>
          <w:lang w:eastAsia="ja-JP"/>
        </w:rPr>
      </w:pPr>
      <w:r w:rsidRPr="00A4559E">
        <w:rPr>
          <w:lang w:eastAsia="ja-JP"/>
        </w:rPr>
        <w:t>After decoding the prediction mode, the coefficients shall be updated.</w:t>
      </w:r>
    </w:p>
    <w:p w14:paraId="171E892F" w14:textId="77777777" w:rsidR="007B0DDA" w:rsidRPr="00A4559E" w:rsidRDefault="007B0DDA" w:rsidP="007B0DDA">
      <w:pPr>
        <w:pStyle w:val="Code"/>
        <w:rPr>
          <w:lang w:eastAsia="ja-JP"/>
        </w:rPr>
      </w:pPr>
      <w:r w:rsidRPr="00A4559E">
        <w:rPr>
          <w:lang w:eastAsia="ja-JP"/>
        </w:rPr>
        <w:t xml:space="preserve">sgnCoeffA = Sign(AttrCoeff[CoeffIdx][AttrDim </w:t>
      </w:r>
      <w:r>
        <w:rPr>
          <w:lang w:eastAsia="ja-JP"/>
        </w:rPr>
        <w:t>−</w:t>
      </w:r>
      <w:r w:rsidRPr="00A4559E">
        <w:rPr>
          <w:lang w:eastAsia="ja-JP"/>
        </w:rPr>
        <w:t xml:space="preserve"> 2])</w:t>
      </w:r>
      <w:r w:rsidRPr="00A4559E">
        <w:rPr>
          <w:lang w:eastAsia="ja-JP"/>
        </w:rPr>
        <w:br/>
        <w:t xml:space="preserve">sgnCoeffB = Sign(AttrCoeff[CoeffIdx][AttrDim </w:t>
      </w:r>
      <w:r>
        <w:rPr>
          <w:lang w:eastAsia="ja-JP"/>
        </w:rPr>
        <w:t>−</w:t>
      </w:r>
      <w:r w:rsidRPr="00A4559E">
        <w:rPr>
          <w:lang w:eastAsia="ja-JP"/>
        </w:rPr>
        <w:t xml:space="preserve"> 1])</w:t>
      </w:r>
    </w:p>
    <w:p w14:paraId="098188A6" w14:textId="77777777" w:rsidR="007B0DDA" w:rsidRPr="00A4559E" w:rsidRDefault="007B0DDA" w:rsidP="007B0DDA">
      <w:pPr>
        <w:pStyle w:val="Code"/>
        <w:rPr>
          <w:lang w:eastAsia="ja-JP"/>
        </w:rPr>
      </w:pPr>
      <w:r w:rsidRPr="00A4559E">
        <w:rPr>
          <w:lang w:eastAsia="ja-JP"/>
        </w:rPr>
        <w:t xml:space="preserve">AttrCoeff[CoeffIdx][AttrDim </w:t>
      </w:r>
      <w:r>
        <w:rPr>
          <w:lang w:eastAsia="ja-JP"/>
        </w:rPr>
        <w:t>−</w:t>
      </w:r>
      <w:r w:rsidRPr="00A4559E">
        <w:rPr>
          <w:lang w:eastAsia="ja-JP"/>
        </w:rPr>
        <w:t xml:space="preserve"> 2] = sgnCoeffA × absCoeffA</w:t>
      </w:r>
      <w:r w:rsidRPr="00A4559E">
        <w:rPr>
          <w:lang w:eastAsia="ja-JP"/>
        </w:rPr>
        <w:br/>
        <w:t xml:space="preserve">AttrCoeff[CoeffIdx][AttrDim </w:t>
      </w:r>
      <w:r>
        <w:rPr>
          <w:lang w:eastAsia="ja-JP"/>
        </w:rPr>
        <w:t>−</w:t>
      </w:r>
      <w:r w:rsidRPr="00A4559E">
        <w:rPr>
          <w:lang w:eastAsia="ja-JP"/>
        </w:rPr>
        <w:t xml:space="preserve"> 1] = sgnCoeffB × absCoeffB</w:t>
      </w:r>
    </w:p>
    <w:p w14:paraId="4964011A" w14:textId="77777777" w:rsidR="007B0DDA" w:rsidRDefault="007B0DDA" w:rsidP="007B0DDA">
      <w:pPr>
        <w:pStyle w:val="3"/>
        <w:numPr>
          <w:ilvl w:val="2"/>
          <w:numId w:val="1"/>
        </w:numPr>
      </w:pPr>
      <w:bookmarkStart w:id="2694" w:name="_Ref59460022"/>
      <w:bookmarkStart w:id="2695" w:name="_Toc100603745"/>
      <w:bookmarkStart w:id="2696" w:name="_Toc184423057"/>
      <w:r>
        <w:t>Scaling</w:t>
      </w:r>
      <w:bookmarkEnd w:id="2694"/>
      <w:bookmarkEnd w:id="2695"/>
      <w:bookmarkEnd w:id="2696"/>
      <w:r>
        <w:fldChar w:fldCharType="begin" w:fldLock="1"/>
      </w:r>
      <w:r>
        <w:rPr>
          <w:rStyle w:val="HdgMarker"/>
        </w:rPr>
        <w:instrText>Q</w:instrText>
      </w:r>
      <w:r>
        <w:instrText>UOTE "" \* Charformat</w:instrText>
      </w:r>
      <w:r>
        <w:fldChar w:fldCharType="end"/>
      </w:r>
    </w:p>
    <w:p w14:paraId="1C8B1026" w14:textId="77777777" w:rsidR="007B0DDA" w:rsidRDefault="007B0DDA" w:rsidP="007B0DDA">
      <w:pPr>
        <w:pStyle w:val="4"/>
        <w:numPr>
          <w:ilvl w:val="3"/>
          <w:numId w:val="1"/>
        </w:numPr>
      </w:pPr>
      <w:bookmarkStart w:id="2697" w:name="_Ref84889650"/>
      <w:bookmarkStart w:id="2698" w:name="_Ref3562066"/>
      <w:bookmarkEnd w:id="2675"/>
      <w:r>
        <w:t>Derivation of per-point</w:t>
      </w:r>
      <w:bookmarkEnd w:id="2697"/>
      <w:r>
        <w:t xml:space="preserve"> QP</w:t>
      </w:r>
      <w:r>
        <w:fldChar w:fldCharType="begin" w:fldLock="1"/>
      </w:r>
      <w:r>
        <w:rPr>
          <w:rStyle w:val="HdgMarker"/>
        </w:rPr>
        <w:instrText>Q</w:instrText>
      </w:r>
      <w:r>
        <w:instrText>UOTE "" \* Charformat</w:instrText>
      </w:r>
      <w:r>
        <w:fldChar w:fldCharType="end"/>
      </w:r>
    </w:p>
    <w:p w14:paraId="1DF74325" w14:textId="77777777" w:rsidR="007B0DDA" w:rsidRPr="00A4559E" w:rsidRDefault="007B0DDA" w:rsidP="007B0DDA">
      <w:pPr>
        <w:pStyle w:val="NormalKWN"/>
        <w:rPr>
          <w:lang w:eastAsia="ja-JP"/>
        </w:rPr>
      </w:pPr>
      <w:r w:rsidRPr="00A4559E">
        <w:rPr>
          <w:lang w:eastAsia="ja-JP"/>
        </w:rPr>
        <w:t xml:space="preserve">The QP for a point depends upon the detail level and its attribute coordinates as specified by the expression </w:t>
      </w:r>
      <w:r w:rsidRPr="00A739CE">
        <w:rPr>
          <w:rStyle w:val="ExprNameinline"/>
        </w:rPr>
        <w:t>LodCoeffQp</w:t>
      </w:r>
      <w:r>
        <w:rPr>
          <w:rStyle w:val="Exprinline"/>
        </w:rPr>
        <w:t>[ </w:t>
      </w:r>
      <w:r w:rsidRPr="00D35E12">
        <w:rPr>
          <w:rStyle w:val="VarNinline"/>
        </w:rPr>
        <w:t>qc</w:t>
      </w:r>
      <w:r>
        <w:rPr>
          <w:rStyle w:val="Exprinline"/>
        </w:rPr>
        <w:t> ]</w:t>
      </w:r>
      <w:r w:rsidRPr="00A4559E">
        <w:t xml:space="preserve"> for a QP component </w:t>
      </w:r>
      <w:r w:rsidRPr="00D35E12">
        <w:rPr>
          <w:rStyle w:val="VarNinline"/>
        </w:rPr>
        <w:t>qc</w:t>
      </w:r>
      <w:r w:rsidRPr="00A4559E">
        <w:t>:</w:t>
      </w:r>
    </w:p>
    <w:p w14:paraId="31D7A4E7" w14:textId="77777777" w:rsidR="007B0DDA" w:rsidRDefault="007B0DDA">
      <w:pPr>
        <w:pStyle w:val="Itemize1G-PCC"/>
        <w:numPr>
          <w:ilvl w:val="0"/>
          <w:numId w:val="8"/>
        </w:numPr>
        <w:rPr>
          <w:lang w:eastAsia="ja-JP"/>
        </w:rPr>
      </w:pPr>
      <w:r w:rsidRPr="00A739CE">
        <w:rPr>
          <w:rStyle w:val="ExprNameinline"/>
        </w:rPr>
        <w:t>rgnOffset</w:t>
      </w:r>
      <w:r>
        <w:rPr>
          <w:rStyle w:val="Exprinline"/>
        </w:rPr>
        <w:t>[ </w:t>
      </w:r>
      <w:r w:rsidRPr="00D35E12">
        <w:rPr>
          <w:rStyle w:val="VarNinline"/>
        </w:rPr>
        <w:t>qc</w:t>
      </w:r>
      <w:r>
        <w:rPr>
          <w:rStyle w:val="Exprinline"/>
        </w:rPr>
        <w:t> ]</w:t>
      </w:r>
      <w:r>
        <w:t xml:space="preserve"> is the per-coefficient offset from the region-dependent QP offset tree.</w:t>
      </w:r>
    </w:p>
    <w:p w14:paraId="38DE102E" w14:textId="77777777" w:rsidR="007B0DDA" w:rsidRDefault="007B0DDA">
      <w:pPr>
        <w:pStyle w:val="Itemize1G-PCC"/>
        <w:numPr>
          <w:ilvl w:val="0"/>
          <w:numId w:val="8"/>
        </w:numPr>
        <w:rPr>
          <w:lang w:eastAsia="ja-JP"/>
        </w:rPr>
      </w:pPr>
      <w:r w:rsidRPr="00A739CE">
        <w:rPr>
          <w:rStyle w:val="ExprNameinline"/>
        </w:rPr>
        <w:t>dpth</w:t>
      </w:r>
      <w:r>
        <w:t xml:space="preserve"> is the depth of detail level in the LoD hierarchy.</w:t>
      </w:r>
    </w:p>
    <w:p w14:paraId="3A1F7B85" w14:textId="77777777" w:rsidR="007B0DDA" w:rsidRPr="00A4559E" w:rsidRDefault="007B0DDA" w:rsidP="007B0DDA">
      <w:pPr>
        <w:pStyle w:val="Code"/>
      </w:pPr>
      <w:r>
        <w:lastRenderedPageBreak/>
        <w:fldChar w:fldCharType="begin"/>
      </w:r>
      <w:r>
        <w:instrText>XE LodCoeffQp \t "</w:instrText>
      </w:r>
      <w:r>
        <w:fldChar w:fldCharType="begin" w:fldLock="1"/>
      </w:r>
      <w:r>
        <w:instrText>STYLEREF HdgMarker \w</w:instrText>
      </w:r>
      <w:r>
        <w:fldChar w:fldCharType="separate"/>
      </w:r>
      <w:r>
        <w:instrText>10.6.9.1</w:instrText>
      </w:r>
      <w:r>
        <w:fldChar w:fldCharType="end"/>
      </w:r>
      <w:r>
        <w:instrText>"</w:instrText>
      </w:r>
      <w:r>
        <w:br/>
      </w:r>
      <w:r>
        <w:fldChar w:fldCharType="end"/>
      </w:r>
      <w:r w:rsidRPr="00A4559E">
        <w:t>LodCoeffQp[qc] := AttrQp[dpth][rgnOffset][Cidx &gt; 0]</w:t>
      </w:r>
      <w:r w:rsidRPr="00A4559E">
        <w:br/>
        <w:t xml:space="preserve">  where</w:t>
      </w:r>
      <w:r w:rsidRPr="00A4559E">
        <w:br/>
      </w:r>
      <w:r w:rsidRPr="00A4559E">
        <w:rPr>
          <w:lang w:eastAsia="ja-JP"/>
        </w:rPr>
        <w:t xml:space="preserve">    s := </w:t>
      </w:r>
      <w:r w:rsidRPr="00A4559E">
        <w:t>AttrPos[PtIdx][0]</w:t>
      </w:r>
      <w:r w:rsidRPr="00A4559E">
        <w:rPr>
          <w:lang w:eastAsia="ja-JP"/>
        </w:rPr>
        <w:br/>
        <w:t xml:space="preserve">    t := </w:t>
      </w:r>
      <w:r w:rsidRPr="00A4559E">
        <w:t>AttrPos[PtIdx][1]</w:t>
      </w:r>
      <w:r w:rsidRPr="00A4559E">
        <w:rPr>
          <w:lang w:eastAsia="ja-JP"/>
        </w:rPr>
        <w:br/>
        <w:t xml:space="preserve">    v := </w:t>
      </w:r>
      <w:r w:rsidRPr="00A4559E">
        <w:t>AttrPos[PtIdx][2]</w:t>
      </w:r>
      <w:r w:rsidRPr="00A4559E">
        <w:rPr>
          <w:lang w:eastAsia="ja-JP"/>
        </w:rPr>
        <w:br/>
        <w:t xml:space="preserve">    dpth := LodCnt </w:t>
      </w:r>
      <w:r>
        <w:rPr>
          <w:lang w:eastAsia="ja-JP"/>
        </w:rPr>
        <w:t>−</w:t>
      </w:r>
      <w:r w:rsidRPr="00A4559E">
        <w:rPr>
          <w:lang w:eastAsia="ja-JP"/>
        </w:rPr>
        <w:t xml:space="preserve"> 1 </w:t>
      </w:r>
      <w:r>
        <w:rPr>
          <w:lang w:eastAsia="ja-JP"/>
        </w:rPr>
        <w:t>−</w:t>
      </w:r>
      <w:r w:rsidRPr="00A4559E">
        <w:rPr>
          <w:lang w:eastAsia="ja-JP"/>
        </w:rPr>
        <w:t xml:space="preserve"> Lvl</w:t>
      </w:r>
      <w:r w:rsidRPr="00A4559E">
        <w:rPr>
          <w:lang w:eastAsia="ja-JP"/>
        </w:rPr>
        <w:br/>
        <w:t xml:space="preserve">    rgnOffset[qc] := AttrRegionQpOffset[s][t][v][qc]</w:t>
      </w:r>
    </w:p>
    <w:bookmarkEnd w:id="2698"/>
    <w:p w14:paraId="64D269BE" w14:textId="77777777" w:rsidR="007B0DDA" w:rsidRDefault="007B0DDA" w:rsidP="007B0DDA">
      <w:pPr>
        <w:pStyle w:val="4"/>
        <w:numPr>
          <w:ilvl w:val="3"/>
          <w:numId w:val="1"/>
        </w:numPr>
      </w:pPr>
      <w:r>
        <w:t>Scaling by quantization step size</w:t>
      </w:r>
      <w:r>
        <w:fldChar w:fldCharType="begin" w:fldLock="1"/>
      </w:r>
      <w:r>
        <w:rPr>
          <w:rStyle w:val="HdgMarker"/>
        </w:rPr>
        <w:instrText>Q</w:instrText>
      </w:r>
      <w:r>
        <w:instrText>UOTE "" \* Charformat</w:instrText>
      </w:r>
      <w:r>
        <w:fldChar w:fldCharType="end"/>
      </w:r>
    </w:p>
    <w:p w14:paraId="772F8259" w14:textId="77777777" w:rsidR="007B0DDA" w:rsidRPr="00A4559E" w:rsidRDefault="007B0DDA" w:rsidP="007B0DDA">
      <w:pPr>
        <w:rPr>
          <w:lang w:eastAsia="ja-JP"/>
        </w:rPr>
      </w:pPr>
      <w:r w:rsidRPr="00A4559E">
        <w:rPr>
          <w:lang w:eastAsia="ja-JP"/>
        </w:rPr>
        <w:t>The coefficient tuple shall be scaled by the quantization step size (</w:t>
      </w:r>
      <w:r w:rsidRPr="00A4559E">
        <w:rPr>
          <w:lang w:eastAsia="ja-JP"/>
        </w:rPr>
        <w:fldChar w:fldCharType="begin" w:fldLock="1"/>
      </w:r>
      <w:r w:rsidRPr="00A4559E">
        <w:rPr>
          <w:lang w:eastAsia="ja-JP"/>
        </w:rPr>
        <w:instrText xml:space="preserve"> REF _Ref84891650 \r \h </w:instrText>
      </w:r>
      <w:r w:rsidRPr="00A4559E">
        <w:rPr>
          <w:lang w:eastAsia="ja-JP"/>
        </w:rPr>
      </w:r>
      <w:r w:rsidRPr="00A4559E">
        <w:rPr>
          <w:lang w:eastAsia="ja-JP"/>
        </w:rPr>
        <w:fldChar w:fldCharType="separate"/>
      </w:r>
      <w:r>
        <w:rPr>
          <w:lang w:eastAsia="ja-JP"/>
        </w:rPr>
        <w:t>10.7.4</w:t>
      </w:r>
      <w:r w:rsidRPr="00A4559E">
        <w:rPr>
          <w:lang w:eastAsia="ja-JP"/>
        </w:rPr>
        <w:fldChar w:fldCharType="end"/>
      </w:r>
      <w:r w:rsidRPr="00A4559E">
        <w:rPr>
          <w:lang w:eastAsia="ja-JP"/>
        </w:rPr>
        <w:t>) for the primary and secondary attribute components.</w:t>
      </w:r>
    </w:p>
    <w:p w14:paraId="74A898D9" w14:textId="77777777" w:rsidR="007B0DDA" w:rsidRPr="00A4559E" w:rsidRDefault="007B0DDA" w:rsidP="007B0DDA">
      <w:pPr>
        <w:pStyle w:val="Code"/>
        <w:rPr>
          <w:lang w:eastAsia="ja-JP"/>
        </w:rPr>
      </w:pPr>
      <w:r w:rsidRPr="00A4559E">
        <w:rPr>
          <w:lang w:eastAsia="ja-JP"/>
        </w:rPr>
        <w:t>for (c = 0; c &lt; AttrDim; c++)</w:t>
      </w:r>
      <w:r w:rsidRPr="00A4559E">
        <w:rPr>
          <w:lang w:eastAsia="ja-JP"/>
        </w:rPr>
        <w:br/>
        <w:t xml:space="preserve">  PointAttr[PtIdx][c] = AttrCoeff[CoeffIdx][c] × AttrQstep[LodCoeffQp[c &gt; 0]]</w:t>
      </w:r>
    </w:p>
    <w:p w14:paraId="02FCBB3D" w14:textId="77777777" w:rsidR="007B0DDA" w:rsidRDefault="007B0DDA" w:rsidP="007B0DDA">
      <w:pPr>
        <w:pStyle w:val="3"/>
        <w:numPr>
          <w:ilvl w:val="2"/>
          <w:numId w:val="1"/>
        </w:numPr>
      </w:pPr>
      <w:bookmarkStart w:id="2699" w:name="_Toc100603746"/>
      <w:bookmarkStart w:id="2700" w:name="_Ref3631410"/>
      <w:bookmarkStart w:id="2701" w:name="_Toc184423058"/>
      <w:r>
        <w:t>Coefficient prediction</w:t>
      </w:r>
      <w:bookmarkEnd w:id="2699"/>
      <w:bookmarkEnd w:id="2701"/>
      <w:r>
        <w:fldChar w:fldCharType="begin" w:fldLock="1"/>
      </w:r>
      <w:r>
        <w:rPr>
          <w:rStyle w:val="HdgMarker"/>
        </w:rPr>
        <w:instrText>Q</w:instrText>
      </w:r>
      <w:r>
        <w:instrText>UOTE "" \* Charformat</w:instrText>
      </w:r>
      <w:r>
        <w:fldChar w:fldCharType="end"/>
      </w:r>
    </w:p>
    <w:p w14:paraId="34A7D71F" w14:textId="77777777" w:rsidR="007B0DDA" w:rsidRDefault="007B0DDA" w:rsidP="007B0DDA">
      <w:pPr>
        <w:pStyle w:val="4"/>
        <w:numPr>
          <w:ilvl w:val="3"/>
          <w:numId w:val="1"/>
        </w:numPr>
      </w:pPr>
      <w:bookmarkStart w:id="2702" w:name="_Ref99469949"/>
      <w:r>
        <w:t>Syntax element semantics</w:t>
      </w:r>
      <w:bookmarkEnd w:id="2702"/>
      <w:r>
        <w:fldChar w:fldCharType="begin" w:fldLock="1"/>
      </w:r>
      <w:r>
        <w:rPr>
          <w:rStyle w:val="HdgMarker"/>
        </w:rPr>
        <w:instrText>Q</w:instrText>
      </w:r>
      <w:r>
        <w:instrText>UOTE "" \* Charformat</w:instrText>
      </w:r>
      <w:r>
        <w:fldChar w:fldCharType="end"/>
      </w:r>
    </w:p>
    <w:p w14:paraId="25F49070" w14:textId="77777777" w:rsidR="007B0DDA" w:rsidRPr="00A4559E" w:rsidRDefault="007B0DDA" w:rsidP="007B0DDA">
      <w:pPr>
        <w:rPr>
          <w:bCs/>
          <w:lang w:eastAsia="ko-KR"/>
        </w:rPr>
      </w:pPr>
      <w:r w:rsidRPr="00A4559E">
        <w:rPr>
          <w:rStyle w:val="Synboldinline"/>
        </w:rPr>
        <w:t>last_comp_pred_coeff_diff</w:t>
      </w:r>
      <w:r w:rsidRPr="00A4559E">
        <w:rPr>
          <w:rStyle w:val="Exprinline"/>
        </w:rPr>
        <w:t>[ </w:t>
      </w:r>
      <w:r w:rsidRPr="00D35E12">
        <w:rPr>
          <w:rStyle w:val="VarNinline"/>
        </w:rPr>
        <w:t>dpth</w:t>
      </w:r>
      <w:r w:rsidRPr="00A4559E">
        <w:rPr>
          <w:rStyle w:val="Exprinline"/>
        </w:rPr>
        <w:t> ]</w:t>
      </w:r>
      <w:r w:rsidRPr="00A4559E">
        <w:rPr>
          <w:bCs/>
          <w:lang w:eastAsia="ko-KR"/>
        </w:rPr>
        <w:t xml:space="preserve"> specifies in accordance with </w:t>
      </w:r>
      <w:r w:rsidRPr="00A739CE">
        <w:rPr>
          <w:rStyle w:val="ExprNameinline"/>
        </w:rPr>
        <w:t>LastCompPredCoeff</w:t>
      </w:r>
      <w:r w:rsidRPr="00A4559E">
        <w:rPr>
          <w:rStyle w:val="Exprinline"/>
        </w:rPr>
        <w:t>[ </w:t>
      </w:r>
      <w:r w:rsidRPr="00D35E12">
        <w:rPr>
          <w:rStyle w:val="VarNinline"/>
        </w:rPr>
        <w:t>dpth</w:t>
      </w:r>
      <w:r w:rsidRPr="00A4559E">
        <w:rPr>
          <w:rStyle w:val="Exprinline"/>
        </w:rPr>
        <w:t> ]</w:t>
      </w:r>
      <w:r w:rsidRPr="00A4559E">
        <w:rPr>
          <w:bCs/>
          <w:lang w:eastAsia="ko-KR"/>
        </w:rPr>
        <w:t xml:space="preserve"> the two-fractional-bit, fixed-point scale factor applied at depth </w:t>
      </w:r>
      <w:r w:rsidRPr="00D35E12">
        <w:rPr>
          <w:rStyle w:val="VarNinline"/>
        </w:rPr>
        <w:t>dpth</w:t>
      </w:r>
      <w:r w:rsidRPr="00A4559E">
        <w:rPr>
          <w:bCs/>
          <w:lang w:eastAsia="ko-KR"/>
        </w:rPr>
        <w:t xml:space="preserve"> of the LoD hierarchy to second coefficient components to predict third coefficient components.  The syntax element codes the scale factor relative to </w:t>
      </w:r>
      <w:r w:rsidRPr="00A739CE">
        <w:rPr>
          <w:rStyle w:val="ExprNameinline"/>
        </w:rPr>
        <w:t>LastCompPredCoeffPrev</w:t>
      </w:r>
      <w:r w:rsidRPr="00A4559E">
        <w:rPr>
          <w:rStyle w:val="Exprinline"/>
        </w:rPr>
        <w:t>[ </w:t>
      </w:r>
      <w:r w:rsidRPr="00D35E12">
        <w:rPr>
          <w:rStyle w:val="VarNinline"/>
        </w:rPr>
        <w:t>dpth</w:t>
      </w:r>
      <w:r w:rsidRPr="00A4559E">
        <w:rPr>
          <w:rStyle w:val="Exprinline"/>
        </w:rPr>
        <w:t> ]</w:t>
      </w:r>
      <w:r w:rsidRPr="00A4559E">
        <w:rPr>
          <w:bCs/>
          <w:lang w:eastAsia="ko-KR"/>
        </w:rPr>
        <w:t>.</w:t>
      </w:r>
    </w:p>
    <w:p w14:paraId="3255F0CE" w14:textId="77777777" w:rsidR="007B0DDA" w:rsidRPr="00A4559E" w:rsidRDefault="007B0DDA" w:rsidP="007B0DDA">
      <w:pPr>
        <w:pStyle w:val="Code"/>
        <w:rPr>
          <w:lang w:eastAsia="ja-JP"/>
        </w:rPr>
      </w:pPr>
      <w:r>
        <w:fldChar w:fldCharType="begin"/>
      </w:r>
      <w:r>
        <w:instrText>XE LastCompPredCoeff \t "</w:instrText>
      </w:r>
      <w:r>
        <w:fldChar w:fldCharType="begin" w:fldLock="1"/>
      </w:r>
      <w:r>
        <w:instrText>STYLEREF HdgMarker \w</w:instrText>
      </w:r>
      <w:r>
        <w:fldChar w:fldCharType="separate"/>
      </w:r>
      <w:r>
        <w:instrText>10.6.10.1</w:instrText>
      </w:r>
      <w:r>
        <w:fldChar w:fldCharType="end"/>
      </w:r>
      <w:r>
        <w:instrText>"</w:instrText>
      </w:r>
      <w:r>
        <w:br/>
      </w:r>
      <w:r>
        <w:fldChar w:fldCharType="end"/>
      </w:r>
      <w:r w:rsidRPr="00A4559E">
        <w:rPr>
          <w:lang w:eastAsia="ja-JP"/>
        </w:rPr>
        <w:t>LastCompPredCoeff[dpth] := last_comp_pred_enabled</w:t>
      </w:r>
      <w:r w:rsidRPr="00A4559E">
        <w:rPr>
          <w:lang w:eastAsia="ja-JP"/>
        </w:rPr>
        <w:br/>
        <w:t xml:space="preserve">  ? LastCompPredCoeffPrev[dpth] + </w:t>
      </w:r>
      <w:r w:rsidRPr="00A4559E">
        <w:t>last_comp_pred_coeff_diff[dpth]</w:t>
      </w:r>
      <w:r w:rsidRPr="00A4559E">
        <w:br/>
        <w:t xml:space="preserve">  : 0</w:t>
      </w:r>
    </w:p>
    <w:p w14:paraId="2603D9B1" w14:textId="77777777" w:rsidR="007B0DDA" w:rsidRPr="00A4559E" w:rsidRDefault="007B0DDA" w:rsidP="007B0DDA">
      <w:pPr>
        <w:pStyle w:val="Code"/>
        <w:rPr>
          <w:lang w:eastAsia="ja-JP"/>
        </w:rPr>
      </w:pPr>
      <w:r>
        <w:fldChar w:fldCharType="begin"/>
      </w:r>
      <w:r>
        <w:instrText>XE LastCompPredCoeffPrev \t "</w:instrText>
      </w:r>
      <w:r>
        <w:fldChar w:fldCharType="begin" w:fldLock="1"/>
      </w:r>
      <w:r>
        <w:instrText>STYLEREF HdgMarker \w</w:instrText>
      </w:r>
      <w:r>
        <w:fldChar w:fldCharType="separate"/>
      </w:r>
      <w:r>
        <w:instrText>10.6.10.1</w:instrText>
      </w:r>
      <w:r>
        <w:fldChar w:fldCharType="end"/>
      </w:r>
      <w:r>
        <w:instrText>"</w:instrText>
      </w:r>
      <w:r>
        <w:br/>
      </w:r>
      <w:r>
        <w:fldChar w:fldCharType="end"/>
      </w:r>
      <w:r w:rsidRPr="00A4559E">
        <w:rPr>
          <w:lang w:eastAsia="ja-JP"/>
        </w:rPr>
        <w:t xml:space="preserve">LastCompPredCoeffPrev[dpth] := dpth == 0 ? 4 : </w:t>
      </w:r>
      <w:r w:rsidRPr="00A4559E">
        <w:t xml:space="preserve">LastCompPredCoeff[dpth </w:t>
      </w:r>
      <w:r>
        <w:t>−</w:t>
      </w:r>
      <w:r w:rsidRPr="00A4559E">
        <w:t xml:space="preserve"> 1]</w:t>
      </w:r>
    </w:p>
    <w:p w14:paraId="7CC32062" w14:textId="77777777" w:rsidR="007B0DDA" w:rsidRPr="00A4559E" w:rsidRDefault="007B0DDA" w:rsidP="007B0DDA">
      <w:pPr>
        <w:rPr>
          <w:bCs/>
          <w:lang w:eastAsia="ko-KR"/>
        </w:rPr>
      </w:pPr>
      <w:r w:rsidRPr="00A4559E">
        <w:rPr>
          <w:bCs/>
          <w:lang w:eastAsia="ko-KR"/>
        </w:rPr>
        <w:t xml:space="preserve">It is a requirement of bitstream conformance that </w:t>
      </w:r>
      <w:r w:rsidRPr="00A739CE">
        <w:rPr>
          <w:rStyle w:val="ExprNameinline"/>
        </w:rPr>
        <w:t>LastCompPredCoeff</w:t>
      </w:r>
      <w:r w:rsidRPr="00A4559E">
        <w:rPr>
          <w:rStyle w:val="Exprinline"/>
        </w:rPr>
        <w:t>[ </w:t>
      </w:r>
      <w:r w:rsidRPr="00D35E12">
        <w:rPr>
          <w:rStyle w:val="VarNinline"/>
        </w:rPr>
        <w:t>dpth</w:t>
      </w:r>
      <w:r w:rsidRPr="00A4559E">
        <w:rPr>
          <w:rStyle w:val="Exprinline"/>
        </w:rPr>
        <w:t> ]</w:t>
      </w:r>
      <w:r w:rsidRPr="00A4559E">
        <w:rPr>
          <w:bCs/>
          <w:lang w:eastAsia="ko-KR"/>
        </w:rPr>
        <w:t xml:space="preserve"> shall be in the range </w:t>
      </w:r>
      <w:r w:rsidRPr="00A4559E">
        <w:rPr>
          <w:rStyle w:val="Exprinline"/>
        </w:rPr>
        <w:t>−128 .. 127</w:t>
      </w:r>
      <w:r w:rsidRPr="00A4559E">
        <w:rPr>
          <w:bCs/>
          <w:lang w:eastAsia="ko-KR"/>
        </w:rPr>
        <w:t xml:space="preserve"> for </w:t>
      </w:r>
      <w:r w:rsidRPr="00D35E12">
        <w:rPr>
          <w:rStyle w:val="VarNinline"/>
        </w:rPr>
        <w:t>dpth</w:t>
      </w:r>
      <w:r w:rsidRPr="00A4559E">
        <w:rPr>
          <w:rStyle w:val="Exprinline"/>
          <w:rFonts w:hint="eastAsia"/>
        </w:rPr>
        <w:t> </w:t>
      </w:r>
      <w:r w:rsidRPr="007003B3">
        <w:rPr>
          <w:rStyle w:val="Exprinline"/>
        </w:rPr>
        <w:t>∈</w:t>
      </w:r>
      <w:r w:rsidRPr="00A4559E">
        <w:rPr>
          <w:rStyle w:val="Exprinline"/>
          <w:rFonts w:hint="eastAsia"/>
        </w:rPr>
        <w:t> </w:t>
      </w:r>
      <w:r w:rsidRPr="00A4559E">
        <w:rPr>
          <w:rStyle w:val="Exprinline"/>
        </w:rPr>
        <w:t>0 .. </w:t>
      </w:r>
      <w:r w:rsidRPr="00A4559E">
        <w:rPr>
          <w:rStyle w:val="Synvarinline"/>
        </w:rPr>
        <w:t>lod_max_levels_minus1</w:t>
      </w:r>
      <w:r w:rsidRPr="00A4559E">
        <w:rPr>
          <w:bCs/>
          <w:lang w:eastAsia="ko-KR"/>
        </w:rPr>
        <w:t>.</w:t>
      </w:r>
    </w:p>
    <w:p w14:paraId="64BE3B92" w14:textId="77777777" w:rsidR="007B0DDA" w:rsidRPr="00A4559E" w:rsidRDefault="007B0DDA" w:rsidP="007B0DDA">
      <w:pPr>
        <w:rPr>
          <w:bCs/>
          <w:lang w:eastAsia="ko-KR"/>
        </w:rPr>
      </w:pPr>
      <w:r w:rsidRPr="00A4559E">
        <w:rPr>
          <w:rStyle w:val="Synboldinline"/>
        </w:rPr>
        <w:t>inter_comp_pred_coeff_diff</w:t>
      </w:r>
      <w:r w:rsidRPr="00A4559E">
        <w:rPr>
          <w:rStyle w:val="Exprinline"/>
        </w:rPr>
        <w:t>[ </w:t>
      </w:r>
      <w:r w:rsidRPr="00D35E12">
        <w:rPr>
          <w:rStyle w:val="VarNinline"/>
        </w:rPr>
        <w:t>dpth</w:t>
      </w:r>
      <w:r w:rsidRPr="00A4559E">
        <w:rPr>
          <w:rStyle w:val="Exprinline"/>
        </w:rPr>
        <w:t> ][ </w:t>
      </w:r>
      <w:r>
        <w:rPr>
          <w:rStyle w:val="Var1inline"/>
        </w:rPr>
        <w:t>𝑐</w:t>
      </w:r>
      <w:r w:rsidRPr="00A4559E">
        <w:rPr>
          <w:rStyle w:val="Exprinline"/>
        </w:rPr>
        <w:t> ]</w:t>
      </w:r>
      <w:r w:rsidRPr="00A4559E">
        <w:rPr>
          <w:bCs/>
          <w:lang w:eastAsia="ko-KR"/>
        </w:rPr>
        <w:t xml:space="preserve"> specifies in accordance with </w:t>
      </w:r>
      <w:r w:rsidRPr="00A739CE">
        <w:rPr>
          <w:rStyle w:val="ExprNameinline"/>
        </w:rPr>
        <w:t>InterCompPredCoeff</w:t>
      </w:r>
      <w:r w:rsidRPr="00A4559E">
        <w:rPr>
          <w:rStyle w:val="Exprinline"/>
        </w:rPr>
        <w:t>[ </w:t>
      </w:r>
      <w:r w:rsidRPr="00D35E12">
        <w:rPr>
          <w:rStyle w:val="VarNinline"/>
        </w:rPr>
        <w:t>dpth</w:t>
      </w:r>
      <w:r w:rsidRPr="00A4559E">
        <w:rPr>
          <w:rStyle w:val="Exprinline"/>
        </w:rPr>
        <w:t> ][ </w:t>
      </w:r>
      <w:r>
        <w:rPr>
          <w:rStyle w:val="Var1inline"/>
        </w:rPr>
        <w:t>𝑐</w:t>
      </w:r>
      <w:r w:rsidRPr="00A4559E">
        <w:rPr>
          <w:rStyle w:val="Exprinline"/>
        </w:rPr>
        <w:t> ]</w:t>
      </w:r>
      <w:r w:rsidRPr="00A4559E">
        <w:t xml:space="preserve"> the two-fractional-bit, fixed-point</w:t>
      </w:r>
      <w:r w:rsidRPr="00A4559E">
        <w:rPr>
          <w:bCs/>
          <w:lang w:eastAsia="ko-KR"/>
        </w:rPr>
        <w:t xml:space="preserve"> scale factor applied at depth </w:t>
      </w:r>
      <w:r w:rsidRPr="00D35E12">
        <w:rPr>
          <w:rStyle w:val="VarNinline"/>
        </w:rPr>
        <w:t>dpth</w:t>
      </w:r>
      <w:r w:rsidRPr="00A4559E">
        <w:rPr>
          <w:bCs/>
          <w:lang w:eastAsia="ko-KR"/>
        </w:rPr>
        <w:t xml:space="preserve"> of the LoD hierarchy to first coefficient components to predict </w:t>
      </w:r>
      <w:r>
        <w:rPr>
          <w:rStyle w:val="Var1inline"/>
        </w:rPr>
        <w:t>𝑐</w:t>
      </w:r>
      <w:r w:rsidRPr="00A4559E">
        <w:rPr>
          <w:bCs/>
          <w:lang w:eastAsia="ko-KR"/>
        </w:rPr>
        <w:t xml:space="preserve">-th coefficient components.  The syntax element codes the scale factor relative to </w:t>
      </w:r>
      <w:r w:rsidRPr="00A739CE">
        <w:rPr>
          <w:rStyle w:val="ExprNameinline"/>
        </w:rPr>
        <w:t>InterCompPredCoeffPrev</w:t>
      </w:r>
      <w:r w:rsidRPr="00A4559E">
        <w:rPr>
          <w:rStyle w:val="Exprinline"/>
        </w:rPr>
        <w:t>[ </w:t>
      </w:r>
      <w:r w:rsidRPr="00D35E12">
        <w:rPr>
          <w:rStyle w:val="VarNinline"/>
        </w:rPr>
        <w:t>dpth</w:t>
      </w:r>
      <w:r w:rsidRPr="00A4559E">
        <w:rPr>
          <w:rStyle w:val="Exprinline"/>
        </w:rPr>
        <w:t> ][ </w:t>
      </w:r>
      <w:r>
        <w:rPr>
          <w:rStyle w:val="Var1inline"/>
        </w:rPr>
        <w:t>𝑐</w:t>
      </w:r>
      <w:r w:rsidRPr="00A4559E">
        <w:rPr>
          <w:rStyle w:val="Exprinline"/>
        </w:rPr>
        <w:t> ]</w:t>
      </w:r>
      <w:r w:rsidRPr="00A4559E">
        <w:rPr>
          <w:bCs/>
          <w:lang w:eastAsia="ko-KR"/>
        </w:rPr>
        <w:t>.</w:t>
      </w:r>
    </w:p>
    <w:p w14:paraId="7100467F" w14:textId="77777777" w:rsidR="007B0DDA" w:rsidRPr="00A4559E" w:rsidRDefault="007B0DDA" w:rsidP="007B0DDA">
      <w:pPr>
        <w:pStyle w:val="Code"/>
        <w:rPr>
          <w:lang w:eastAsia="ja-JP"/>
        </w:rPr>
      </w:pPr>
      <w:r>
        <w:fldChar w:fldCharType="begin"/>
      </w:r>
      <w:r>
        <w:instrText>XE InterCompPredCoeff \t "</w:instrText>
      </w:r>
      <w:r>
        <w:fldChar w:fldCharType="begin" w:fldLock="1"/>
      </w:r>
      <w:r>
        <w:instrText>STYLEREF HdgMarker \w</w:instrText>
      </w:r>
      <w:r>
        <w:fldChar w:fldCharType="separate"/>
      </w:r>
      <w:r>
        <w:instrText>10.6.10.1</w:instrText>
      </w:r>
      <w:r>
        <w:fldChar w:fldCharType="end"/>
      </w:r>
      <w:r>
        <w:instrText>"</w:instrText>
      </w:r>
      <w:r>
        <w:br/>
      </w:r>
      <w:r>
        <w:fldChar w:fldCharType="end"/>
      </w:r>
      <w:r w:rsidRPr="00A4559E">
        <w:t xml:space="preserve">InterCompPredCoeff[dpth][c] := </w:t>
      </w:r>
      <w:r w:rsidRPr="00A4559E">
        <w:rPr>
          <w:lang w:eastAsia="ja-JP"/>
        </w:rPr>
        <w:t>inter_comp_pred_enabled</w:t>
      </w:r>
      <w:r w:rsidRPr="00A4559E">
        <w:rPr>
          <w:lang w:eastAsia="ja-JP"/>
        </w:rPr>
        <w:br/>
        <w:t xml:space="preserve">  ? </w:t>
      </w:r>
      <w:r w:rsidRPr="00A4559E">
        <w:t>predCoeff + inter_comp_pred_coeff_diff[dpth][c]</w:t>
      </w:r>
      <w:r w:rsidRPr="00A4559E">
        <w:br/>
        <w:t xml:space="preserve">  : 0</w:t>
      </w:r>
    </w:p>
    <w:p w14:paraId="329D7D02" w14:textId="77777777" w:rsidR="007B0DDA" w:rsidRPr="00A4559E" w:rsidRDefault="007B0DDA" w:rsidP="007B0DDA">
      <w:pPr>
        <w:pStyle w:val="Code"/>
        <w:rPr>
          <w:lang w:eastAsia="ja-JP"/>
        </w:rPr>
      </w:pPr>
      <w:r>
        <w:fldChar w:fldCharType="begin"/>
      </w:r>
      <w:r>
        <w:instrText>XE InterCompPredCoeffPrev \t "</w:instrText>
      </w:r>
      <w:r>
        <w:fldChar w:fldCharType="begin" w:fldLock="1"/>
      </w:r>
      <w:r>
        <w:instrText>STYLEREF HdgMarker \w</w:instrText>
      </w:r>
      <w:r>
        <w:fldChar w:fldCharType="separate"/>
      </w:r>
      <w:r>
        <w:instrText>10.6.10.1</w:instrText>
      </w:r>
      <w:r>
        <w:fldChar w:fldCharType="end"/>
      </w:r>
      <w:r>
        <w:instrText>"</w:instrText>
      </w:r>
      <w:r>
        <w:br/>
      </w:r>
      <w:r>
        <w:fldChar w:fldCharType="end"/>
      </w:r>
      <w:r w:rsidRPr="00A4559E">
        <w:t>InterCompPredCoeffPrev[dpth][c] :=</w:t>
      </w:r>
      <w:r w:rsidRPr="00A4559E">
        <w:rPr>
          <w:lang w:eastAsia="ja-JP"/>
        </w:rPr>
        <w:t xml:space="preserve"> dpth == 0 ? 4 : </w:t>
      </w:r>
      <w:r w:rsidRPr="00A4559E">
        <w:t xml:space="preserve">InterCompPredCoeff[dpth </w:t>
      </w:r>
      <w:r>
        <w:t>−</w:t>
      </w:r>
      <w:r w:rsidRPr="00A4559E">
        <w:t xml:space="preserve"> 1][c]</w:t>
      </w:r>
    </w:p>
    <w:p w14:paraId="5ED18DC4" w14:textId="77777777" w:rsidR="007B0DDA" w:rsidRPr="00A4559E" w:rsidRDefault="007B0DDA" w:rsidP="007B0DDA">
      <w:pPr>
        <w:rPr>
          <w:bCs/>
          <w:lang w:eastAsia="ko-KR"/>
        </w:rPr>
      </w:pPr>
      <w:r w:rsidRPr="00A4559E">
        <w:rPr>
          <w:bCs/>
          <w:lang w:eastAsia="ko-KR"/>
        </w:rPr>
        <w:t xml:space="preserve">It is a requirement of bitstream conformance that </w:t>
      </w:r>
      <w:r w:rsidRPr="00A739CE">
        <w:rPr>
          <w:rStyle w:val="ExprNameinline"/>
        </w:rPr>
        <w:t>InterCompPredCoeff</w:t>
      </w:r>
      <w:r w:rsidRPr="00A4559E">
        <w:rPr>
          <w:rStyle w:val="Exprinline"/>
        </w:rPr>
        <w:t>[ </w:t>
      </w:r>
      <w:r w:rsidRPr="00D35E12">
        <w:rPr>
          <w:rStyle w:val="VarNinline"/>
        </w:rPr>
        <w:t>dpth</w:t>
      </w:r>
      <w:r w:rsidRPr="00A4559E">
        <w:rPr>
          <w:rStyle w:val="Exprinline"/>
        </w:rPr>
        <w:t> ][ </w:t>
      </w:r>
      <w:r>
        <w:rPr>
          <w:rStyle w:val="Var1inline"/>
        </w:rPr>
        <w:t>𝑐</w:t>
      </w:r>
      <w:r w:rsidRPr="00A4559E">
        <w:rPr>
          <w:rStyle w:val="Exprinline"/>
        </w:rPr>
        <w:t> ]</w:t>
      </w:r>
      <w:r w:rsidRPr="00A4559E">
        <w:rPr>
          <w:bCs/>
          <w:lang w:eastAsia="ko-KR"/>
        </w:rPr>
        <w:t xml:space="preserve"> shall be in the range </w:t>
      </w:r>
      <w:r w:rsidRPr="00A4559E">
        <w:rPr>
          <w:rStyle w:val="Exprinline"/>
        </w:rPr>
        <w:t>−128 .. 127</w:t>
      </w:r>
      <w:r w:rsidRPr="00A4559E">
        <w:rPr>
          <w:bCs/>
          <w:lang w:eastAsia="ko-KR"/>
        </w:rPr>
        <w:t xml:space="preserve"> for </w:t>
      </w:r>
      <w:r w:rsidRPr="00D35E12">
        <w:rPr>
          <w:rStyle w:val="VarNinline"/>
        </w:rPr>
        <w:t>dpth</w:t>
      </w:r>
      <w:r w:rsidRPr="00A4559E">
        <w:rPr>
          <w:rStyle w:val="Exprinline"/>
        </w:rPr>
        <w:t> ∈ 0 .. </w:t>
      </w:r>
      <w:r w:rsidRPr="00A4559E">
        <w:rPr>
          <w:rStyle w:val="Synvarinline"/>
        </w:rPr>
        <w:t>lod_max_levels_minus1</w:t>
      </w:r>
      <w:r w:rsidRPr="00A4559E">
        <w:rPr>
          <w:bCs/>
          <w:lang w:eastAsia="ko-KR"/>
        </w:rPr>
        <w:t>.</w:t>
      </w:r>
    </w:p>
    <w:p w14:paraId="28388274" w14:textId="77777777" w:rsidR="007B0DDA" w:rsidRDefault="007B0DDA" w:rsidP="007B0DDA">
      <w:pPr>
        <w:pStyle w:val="4"/>
        <w:numPr>
          <w:ilvl w:val="3"/>
          <w:numId w:val="1"/>
        </w:numPr>
      </w:pPr>
      <w:bookmarkStart w:id="2703" w:name="_Ref84889664"/>
      <w:bookmarkStart w:id="2704" w:name="_Ref59460058"/>
      <w:r w:rsidRPr="00FC1290">
        <w:t>Inter</w:t>
      </w:r>
      <w:r>
        <w:t>-</w:t>
      </w:r>
      <w:r w:rsidRPr="00FC1290">
        <w:t>component prediction</w:t>
      </w:r>
      <w:bookmarkEnd w:id="2703"/>
      <w:bookmarkEnd w:id="2704"/>
      <w:r>
        <w:fldChar w:fldCharType="begin" w:fldLock="1"/>
      </w:r>
      <w:r>
        <w:rPr>
          <w:rStyle w:val="HdgMarker"/>
        </w:rPr>
        <w:instrText>Q</w:instrText>
      </w:r>
      <w:r>
        <w:instrText>UOTE "" \* Charformat</w:instrText>
      </w:r>
      <w:r>
        <w:fldChar w:fldCharType="end"/>
      </w:r>
    </w:p>
    <w:p w14:paraId="1AF16559" w14:textId="77777777" w:rsidR="007B0DDA" w:rsidRPr="00A4559E" w:rsidRDefault="007B0DDA" w:rsidP="007B0DDA">
      <w:pPr>
        <w:rPr>
          <w:lang w:eastAsia="ja-JP"/>
        </w:rPr>
      </w:pPr>
      <w:r w:rsidRPr="00A4559E">
        <w:rPr>
          <w:lang w:eastAsia="ja-JP"/>
        </w:rPr>
        <w:t xml:space="preserve">When </w:t>
      </w:r>
      <w:r w:rsidRPr="00A4559E">
        <w:rPr>
          <w:rStyle w:val="Synvarinline"/>
        </w:rPr>
        <w:t>attr_coding_type</w:t>
      </w:r>
      <w:r w:rsidRPr="00A4559E">
        <w:rPr>
          <w:lang w:eastAsia="ja-JP"/>
        </w:rPr>
        <w:t xml:space="preserve"> is 1 and </w:t>
      </w:r>
      <w:r w:rsidRPr="00A4559E">
        <w:rPr>
          <w:rStyle w:val="Synvarinline"/>
        </w:rPr>
        <w:t>inter_comp_pred_enabled</w:t>
      </w:r>
      <w:r w:rsidRPr="00A4559E">
        <w:rPr>
          <w:lang w:eastAsia="ja-JP"/>
        </w:rPr>
        <w:t xml:space="preserve"> is 1, secondary attribute coefficient components are residuals to a prediction by the first scaled coefficient component.  The predicted value shall round the two fractional bits from the scale factor, with half-values rounded up.</w:t>
      </w:r>
    </w:p>
    <w:p w14:paraId="39C9CC91" w14:textId="77777777" w:rsidR="007B0DDA" w:rsidRPr="00A4559E" w:rsidRDefault="007B0DDA" w:rsidP="007B0DDA">
      <w:pPr>
        <w:pStyle w:val="Code"/>
        <w:rPr>
          <w:lang w:eastAsia="ja-JP"/>
        </w:rPr>
      </w:pPr>
      <w:r w:rsidRPr="00A4559E">
        <w:rPr>
          <w:lang w:eastAsia="ja-JP"/>
        </w:rPr>
        <w:t>for (c = 1; c &lt; AttrDim; c++) {</w:t>
      </w:r>
      <w:r w:rsidRPr="00A4559E">
        <w:rPr>
          <w:lang w:eastAsia="ja-JP"/>
        </w:rPr>
        <w:br/>
        <w:t xml:space="preserve">  icpCoeff = </w:t>
      </w:r>
      <w:r w:rsidRPr="00A4559E">
        <w:t>InterCompPredCoeff[</w:t>
      </w:r>
      <w:r w:rsidRPr="00A4559E">
        <w:rPr>
          <w:lang w:eastAsia="ja-JP"/>
        </w:rPr>
        <w:t xml:space="preserve">LodCnt </w:t>
      </w:r>
      <w:r>
        <w:rPr>
          <w:lang w:eastAsia="ja-JP"/>
        </w:rPr>
        <w:t>−</w:t>
      </w:r>
      <w:r w:rsidRPr="00A4559E">
        <w:rPr>
          <w:lang w:eastAsia="ja-JP"/>
        </w:rPr>
        <w:t xml:space="preserve"> 1 </w:t>
      </w:r>
      <w:r>
        <w:rPr>
          <w:lang w:eastAsia="ja-JP"/>
        </w:rPr>
        <w:t>−</w:t>
      </w:r>
      <w:r w:rsidRPr="00A4559E">
        <w:rPr>
          <w:lang w:eastAsia="ja-JP"/>
        </w:rPr>
        <w:t xml:space="preserve"> Lvl</w:t>
      </w:r>
      <w:r w:rsidRPr="00A4559E">
        <w:t>]</w:t>
      </w:r>
      <w:r w:rsidRPr="00A4559E">
        <w:rPr>
          <w:lang w:eastAsia="ja-JP"/>
        </w:rPr>
        <w:t>[c]</w:t>
      </w:r>
      <w:r w:rsidRPr="00A4559E">
        <w:rPr>
          <w:lang w:eastAsia="ja-JP"/>
        </w:rPr>
        <w:br/>
        <w:t xml:space="preserve">  PointAttr[PtIdx][c] += DivExp2Up(</w:t>
      </w:r>
      <w:r w:rsidRPr="00A4559E">
        <w:t>icpCoeff</w:t>
      </w:r>
      <w:r w:rsidRPr="00A4559E">
        <w:rPr>
          <w:lang w:eastAsia="ja-JP"/>
        </w:rPr>
        <w:t xml:space="preserve"> × PointAttr[PtIdx][0], 2)</w:t>
      </w:r>
      <w:r w:rsidRPr="00A4559E">
        <w:rPr>
          <w:lang w:eastAsia="ja-JP"/>
        </w:rPr>
        <w:br/>
        <w:t>}</w:t>
      </w:r>
    </w:p>
    <w:p w14:paraId="0DB9AA39" w14:textId="77777777" w:rsidR="007B0DDA" w:rsidRDefault="007B0DDA" w:rsidP="007B0DDA">
      <w:pPr>
        <w:pStyle w:val="4"/>
        <w:numPr>
          <w:ilvl w:val="3"/>
          <w:numId w:val="1"/>
        </w:numPr>
      </w:pPr>
      <w:bookmarkStart w:id="2705" w:name="_Ref59460193"/>
      <w:r w:rsidRPr="00FC1290">
        <w:t>Last component prediction</w:t>
      </w:r>
      <w:bookmarkEnd w:id="2705"/>
      <w:r>
        <w:fldChar w:fldCharType="begin" w:fldLock="1"/>
      </w:r>
      <w:r>
        <w:rPr>
          <w:rStyle w:val="HdgMarker"/>
        </w:rPr>
        <w:instrText>Q</w:instrText>
      </w:r>
      <w:r>
        <w:instrText>UOTE "" \* Charformat</w:instrText>
      </w:r>
      <w:r>
        <w:fldChar w:fldCharType="end"/>
      </w:r>
    </w:p>
    <w:p w14:paraId="26C4147D" w14:textId="77777777" w:rsidR="007B0DDA" w:rsidRPr="00A4559E" w:rsidRDefault="007B0DDA" w:rsidP="007B0DDA">
      <w:pPr>
        <w:rPr>
          <w:lang w:eastAsia="ja-JP"/>
        </w:rPr>
      </w:pPr>
      <w:r w:rsidRPr="00A4559E">
        <w:rPr>
          <w:lang w:eastAsia="ja-JP"/>
        </w:rPr>
        <w:t xml:space="preserve">When </w:t>
      </w:r>
      <w:r w:rsidRPr="00A4559E">
        <w:rPr>
          <w:rStyle w:val="Synvarinline"/>
        </w:rPr>
        <w:t>attr_coding_type</w:t>
      </w:r>
      <w:r w:rsidRPr="00A4559E">
        <w:rPr>
          <w:lang w:eastAsia="ja-JP"/>
        </w:rPr>
        <w:t xml:space="preserve"> is 2 and </w:t>
      </w:r>
      <w:r w:rsidRPr="00A4559E">
        <w:rPr>
          <w:rStyle w:val="Synvarinline"/>
        </w:rPr>
        <w:t>last_comp_pred_enabled</w:t>
      </w:r>
      <w:r w:rsidRPr="00A4559E">
        <w:rPr>
          <w:lang w:eastAsia="ja-JP"/>
        </w:rPr>
        <w:t xml:space="preserve"> is 1, the third attribute coefficient component is, if present, a residual to a prediction by the second scaled coefficient component.  The predicted value shall round the two fractional bits from the scale factor towards negative infinity.</w:t>
      </w:r>
    </w:p>
    <w:p w14:paraId="4B52D9B3" w14:textId="77777777" w:rsidR="007B0DDA" w:rsidRPr="00A4559E" w:rsidRDefault="007B0DDA" w:rsidP="007B0DDA">
      <w:pPr>
        <w:pStyle w:val="Code"/>
        <w:rPr>
          <w:lang w:eastAsia="ja-JP"/>
        </w:rPr>
      </w:pPr>
      <w:r w:rsidRPr="00A4559E">
        <w:rPr>
          <w:lang w:eastAsia="ja-JP"/>
        </w:rPr>
        <w:lastRenderedPageBreak/>
        <w:t>if (AttrDim == 3) {</w:t>
      </w:r>
      <w:r w:rsidRPr="00A4559E">
        <w:rPr>
          <w:lang w:eastAsia="ja-JP"/>
        </w:rPr>
        <w:br/>
        <w:t xml:space="preserve">  lcpCoeff = </w:t>
      </w:r>
      <w:r w:rsidRPr="00A4559E">
        <w:t>LastCompPredCoeff[</w:t>
      </w:r>
      <w:r w:rsidRPr="00A4559E">
        <w:rPr>
          <w:lang w:eastAsia="ja-JP"/>
        </w:rPr>
        <w:t xml:space="preserve">LodCnt </w:t>
      </w:r>
      <w:r>
        <w:rPr>
          <w:lang w:eastAsia="ja-JP"/>
        </w:rPr>
        <w:t>−</w:t>
      </w:r>
      <w:r w:rsidRPr="00A4559E">
        <w:rPr>
          <w:lang w:eastAsia="ja-JP"/>
        </w:rPr>
        <w:t xml:space="preserve"> 1 </w:t>
      </w:r>
      <w:r>
        <w:rPr>
          <w:lang w:eastAsia="ja-JP"/>
        </w:rPr>
        <w:t>−</w:t>
      </w:r>
      <w:r w:rsidRPr="00A4559E">
        <w:rPr>
          <w:lang w:eastAsia="ja-JP"/>
        </w:rPr>
        <w:t xml:space="preserve"> Lvl</w:t>
      </w:r>
      <w:r w:rsidRPr="00A4559E">
        <w:t>]</w:t>
      </w:r>
      <w:r w:rsidRPr="00A4559E">
        <w:rPr>
          <w:lang w:eastAsia="ja-JP"/>
        </w:rPr>
        <w:br/>
        <w:t xml:space="preserve">  PointAttr[PtIdx][2] += DivExp2Floor(</w:t>
      </w:r>
      <w:r w:rsidRPr="00A4559E">
        <w:t xml:space="preserve">lcpCoeff </w:t>
      </w:r>
      <w:r w:rsidRPr="00A4559E">
        <w:rPr>
          <w:lang w:eastAsia="ja-JP"/>
        </w:rPr>
        <w:t>× PointAttr[PtIdx][1], 2)</w:t>
      </w:r>
      <w:r w:rsidRPr="00A4559E">
        <w:rPr>
          <w:lang w:eastAsia="ja-JP"/>
        </w:rPr>
        <w:br/>
        <w:t>}</w:t>
      </w:r>
    </w:p>
    <w:p w14:paraId="44767D25" w14:textId="77777777" w:rsidR="007B0DDA" w:rsidRDefault="007B0DDA" w:rsidP="007B0DDA">
      <w:pPr>
        <w:pStyle w:val="3"/>
        <w:numPr>
          <w:ilvl w:val="2"/>
          <w:numId w:val="1"/>
        </w:numPr>
      </w:pPr>
      <w:bookmarkStart w:id="2706" w:name="_Ref67377321"/>
      <w:bookmarkStart w:id="2707" w:name="_Toc100603747"/>
      <w:bookmarkStart w:id="2708" w:name="_Toc184423059"/>
      <w:r>
        <w:t>Transform coefficient weights</w:t>
      </w:r>
      <w:bookmarkEnd w:id="2706"/>
      <w:bookmarkEnd w:id="2707"/>
      <w:bookmarkEnd w:id="2708"/>
      <w:r>
        <w:fldChar w:fldCharType="begin" w:fldLock="1"/>
      </w:r>
      <w:r>
        <w:rPr>
          <w:rStyle w:val="HdgMarker"/>
        </w:rPr>
        <w:instrText>Q</w:instrText>
      </w:r>
      <w:r>
        <w:instrText>UOTE "" \* Charformat</w:instrText>
      </w:r>
      <w:r>
        <w:fldChar w:fldCharType="end"/>
      </w:r>
    </w:p>
    <w:p w14:paraId="10ABDB79" w14:textId="77777777" w:rsidR="007B0DDA" w:rsidRDefault="007B0DDA" w:rsidP="007B0DDA">
      <w:pPr>
        <w:pStyle w:val="4"/>
        <w:numPr>
          <w:ilvl w:val="3"/>
          <w:numId w:val="1"/>
        </w:numPr>
      </w:pPr>
      <w:bookmarkStart w:id="2709" w:name="_Ref84888823"/>
      <w:r>
        <w:t>General</w:t>
      </w:r>
      <w:bookmarkEnd w:id="2709"/>
      <w:r>
        <w:fldChar w:fldCharType="begin" w:fldLock="1"/>
      </w:r>
      <w:r>
        <w:rPr>
          <w:rStyle w:val="HdgMarker"/>
        </w:rPr>
        <w:instrText>Q</w:instrText>
      </w:r>
      <w:r>
        <w:instrText>UOTE "" \* Charformat</w:instrText>
      </w:r>
      <w:r>
        <w:fldChar w:fldCharType="end"/>
      </w:r>
    </w:p>
    <w:p w14:paraId="2C0F5B11" w14:textId="77777777" w:rsidR="007B0DDA" w:rsidRPr="00A4559E" w:rsidRDefault="007B0DDA" w:rsidP="007B0DDA">
      <w:r w:rsidRPr="00A4559E">
        <w:t>Coefficient weights represent the relative significance of a coefficient.  Coefficients with larger weights have a greater influence on the decoded attribute values.</w:t>
      </w:r>
    </w:p>
    <w:p w14:paraId="64257829" w14:textId="77777777" w:rsidR="007B0DDA" w:rsidRPr="00A4559E" w:rsidRDefault="007B0DDA" w:rsidP="007B0DDA">
      <w:r w:rsidRPr="00A4559E">
        <w:t xml:space="preserve">The array </w:t>
      </w:r>
      <w:r>
        <w:fldChar w:fldCharType="begin"/>
      </w:r>
      <w:r>
        <w:instrText xml:space="preserve">XE </w:instrText>
      </w:r>
      <w:r w:rsidRPr="00B16830">
        <w:rPr>
          <w:rStyle w:val="ExprNameinline"/>
        </w:rPr>
        <w:instrText>CoeffWeight</w:instrText>
      </w:r>
      <w:r>
        <w:instrText xml:space="preserve"> \t "</w:instrText>
      </w:r>
      <w:r>
        <w:fldChar w:fldCharType="begin" w:fldLock="1"/>
      </w:r>
      <w:r>
        <w:instrText>STYLEREF HdgMarker \w</w:instrText>
      </w:r>
      <w:r>
        <w:fldChar w:fldCharType="separate"/>
      </w:r>
      <w:r>
        <w:rPr>
          <w:noProof/>
        </w:rPr>
        <w:instrText>10.6.11.1</w:instrText>
      </w:r>
      <w:r>
        <w:fldChar w:fldCharType="end"/>
      </w:r>
      <w:r>
        <w:instrText>"</w:instrText>
      </w:r>
      <w:r>
        <w:fldChar w:fldCharType="end"/>
      </w:r>
      <w:r w:rsidRPr="00A739CE">
        <w:rPr>
          <w:rStyle w:val="ExprNameinline"/>
        </w:rPr>
        <w:t>CoeffWeight</w:t>
      </w:r>
      <w:r w:rsidRPr="00A4559E">
        <w:t xml:space="preserve"> is initialized by setting all elements to 256.</w:t>
      </w:r>
    </w:p>
    <w:p w14:paraId="0C7FA6B2" w14:textId="77777777" w:rsidR="007B0DDA" w:rsidRPr="00A4559E" w:rsidRDefault="007B0DDA" w:rsidP="007B0DDA">
      <w:pPr>
        <w:pStyle w:val="Code"/>
      </w:pPr>
      <w:r w:rsidRPr="00A4559E">
        <w:t>for (i = 0; i &lt; PointCnt; i++)</w:t>
      </w:r>
      <w:r w:rsidRPr="00A4559E">
        <w:br/>
        <w:t xml:space="preserve">  CoeffWeight[i] = 256</w:t>
      </w:r>
    </w:p>
    <w:p w14:paraId="182AC06D" w14:textId="77777777" w:rsidR="007B0DDA" w:rsidRPr="00A4559E" w:rsidRDefault="007B0DDA" w:rsidP="007B0DDA">
      <w:r w:rsidRPr="00A4559E">
        <w:t>The derivation of coefficient weights depends upon whether LoD scalability is enabled.</w:t>
      </w:r>
    </w:p>
    <w:p w14:paraId="3B24CD32" w14:textId="77777777" w:rsidR="007B0DDA" w:rsidRDefault="007B0DDA" w:rsidP="007B0DDA">
      <w:pPr>
        <w:pStyle w:val="4"/>
        <w:numPr>
          <w:ilvl w:val="3"/>
          <w:numId w:val="1"/>
        </w:numPr>
      </w:pPr>
      <w:r>
        <w:t>Non-scalable case</w:t>
      </w:r>
      <w:r>
        <w:fldChar w:fldCharType="begin" w:fldLock="1"/>
      </w:r>
      <w:r>
        <w:rPr>
          <w:rStyle w:val="HdgMarker"/>
        </w:rPr>
        <w:instrText>Q</w:instrText>
      </w:r>
      <w:r>
        <w:instrText>UOTE "" \* Charformat</w:instrText>
      </w:r>
      <w:r>
        <w:fldChar w:fldCharType="end"/>
      </w:r>
    </w:p>
    <w:p w14:paraId="0DE0C877" w14:textId="77777777" w:rsidR="007B0DDA" w:rsidRPr="00A4559E" w:rsidRDefault="007B0DDA" w:rsidP="007B0DDA">
      <w:r w:rsidRPr="00A4559E">
        <w:t xml:space="preserve">When </w:t>
      </w:r>
      <w:r w:rsidRPr="00A4559E">
        <w:rPr>
          <w:rStyle w:val="Synvarinline"/>
        </w:rPr>
        <w:t>lod_scalability_enabled</w:t>
      </w:r>
      <w:r w:rsidRPr="00A4559E">
        <w:t xml:space="preserve"> is 0, coefficient weights are calculated accumulatively, proceeding from the finest to the coarsest detail level.</w:t>
      </w:r>
    </w:p>
    <w:p w14:paraId="037733C8" w14:textId="77777777" w:rsidR="007B0DDA" w:rsidRPr="00A4559E" w:rsidRDefault="007B0DDA" w:rsidP="007B0DDA">
      <w:pPr>
        <w:pStyle w:val="NormalKWN"/>
      </w:pPr>
      <w:r w:rsidRPr="00A4559E">
        <w:t>The accumulated coefficient weight of each refinement point in a detail level shall be distributed to the points in its predictor set.  The distribution is proportional to the respective predictor weights:</w:t>
      </w:r>
    </w:p>
    <w:p w14:paraId="0F0A3C20" w14:textId="77777777" w:rsidR="007B0DDA" w:rsidRPr="00A4559E" w:rsidRDefault="007B0DDA" w:rsidP="007B0DDA">
      <w:pPr>
        <w:pStyle w:val="Code"/>
      </w:pPr>
      <w:r w:rsidRPr="00A4559E">
        <w:t xml:space="preserve">for (lvl = 0; lvl &lt; LodCnt </w:t>
      </w:r>
      <w:r>
        <w:t>−</w:t>
      </w:r>
      <w:r w:rsidRPr="00A4559E">
        <w:t xml:space="preserve"> 1; lvl++)</w:t>
      </w:r>
      <w:r w:rsidRPr="00A4559E">
        <w:br/>
        <w:t xml:space="preserve">  for (rfmtIdx = 0; rfmtIdx &lt; LodRfmtPtCnt[lvl]; rfmtIdx++) {</w:t>
      </w:r>
      <w:r w:rsidRPr="00A4559E">
        <w:br/>
        <w:t xml:space="preserve">    ptIdx = LodRfmtPtIdx[lvl][rfmtIdx]</w:t>
      </w:r>
      <w:r w:rsidRPr="00A4559E">
        <w:br/>
        <w:t xml:space="preserve">    coeffW = CoeffWeight[ptIdx]</w:t>
      </w:r>
      <w:r w:rsidRPr="00A4559E">
        <w:br/>
        <w:t xml:space="preserve">    for (ni = 0; ni &lt; PredCnt[ptIdx]; ni++) {</w:t>
      </w:r>
      <w:r>
        <w:rPr>
          <w:lang w:eastAsia="zh-CN"/>
        </w:rPr>
        <w:br/>
      </w:r>
      <w:r>
        <w:rPr>
          <w:rFonts w:hint="eastAsia"/>
          <w:lang w:eastAsia="zh-CN"/>
        </w:rPr>
        <w:t xml:space="preserve">      if (!PredPtRef</w:t>
      </w:r>
      <w:r>
        <w:rPr>
          <w:lang w:eastAsia="ja-JP"/>
        </w:rPr>
        <w:t>[ptIdx][</w:t>
      </w:r>
      <w:r>
        <w:rPr>
          <w:rFonts w:hint="eastAsia"/>
          <w:lang w:eastAsia="zh-CN"/>
        </w:rPr>
        <w:t>ni</w:t>
      </w:r>
      <w:r>
        <w:rPr>
          <w:lang w:eastAsia="ja-JP"/>
        </w:rPr>
        <w:t>]</w:t>
      </w:r>
      <w:r>
        <w:rPr>
          <w:rFonts w:hint="eastAsia"/>
          <w:lang w:eastAsia="zh-CN"/>
        </w:rPr>
        <w:t>){</w:t>
      </w:r>
      <w:r w:rsidRPr="00A4559E">
        <w:br/>
        <w:t xml:space="preserve">      </w:t>
      </w:r>
      <w:r>
        <w:rPr>
          <w:rFonts w:hint="eastAsia"/>
          <w:lang w:eastAsia="zh-CN"/>
        </w:rPr>
        <w:t xml:space="preserve">  </w:t>
      </w:r>
      <w:r w:rsidRPr="00A4559E">
        <w:t>predW = PredWeight[ptIdx][ni]</w:t>
      </w:r>
      <w:r w:rsidRPr="00A4559E">
        <w:br/>
        <w:t xml:space="preserve">      </w:t>
      </w:r>
      <w:r>
        <w:rPr>
          <w:rFonts w:hint="eastAsia"/>
          <w:lang w:eastAsia="zh-CN"/>
        </w:rPr>
        <w:t xml:space="preserve">  </w:t>
      </w:r>
      <w:r w:rsidRPr="00A4559E">
        <w:t>CoeffWeight[PredPtIdx[ptIdx][ni]] += DivExp2Up(coeffW × predW, 8)</w:t>
      </w:r>
      <w:r>
        <w:rPr>
          <w:lang w:eastAsia="zh-CN"/>
        </w:rPr>
        <w:br/>
      </w:r>
      <w:r>
        <w:rPr>
          <w:rFonts w:hint="eastAsia"/>
          <w:lang w:eastAsia="zh-CN"/>
        </w:rPr>
        <w:t xml:space="preserve">      }</w:t>
      </w:r>
      <w:r w:rsidRPr="00A4559E">
        <w:br/>
        <w:t xml:space="preserve">    }</w:t>
      </w:r>
      <w:r w:rsidRPr="00A4559E">
        <w:br/>
        <w:t xml:space="preserve">  }</w:t>
      </w:r>
    </w:p>
    <w:p w14:paraId="16B16182" w14:textId="77777777" w:rsidR="007B0DDA" w:rsidRDefault="007B0DDA" w:rsidP="007B0DDA">
      <w:pPr>
        <w:pStyle w:val="4"/>
        <w:numPr>
          <w:ilvl w:val="3"/>
          <w:numId w:val="1"/>
        </w:numPr>
      </w:pPr>
      <w:r>
        <w:t>Scalable case</w:t>
      </w:r>
      <w:r>
        <w:fldChar w:fldCharType="begin" w:fldLock="1"/>
      </w:r>
      <w:r>
        <w:rPr>
          <w:rStyle w:val="HdgMarker"/>
        </w:rPr>
        <w:instrText>Q</w:instrText>
      </w:r>
      <w:r>
        <w:instrText>UOTE "" \* Charformat</w:instrText>
      </w:r>
      <w:r>
        <w:fldChar w:fldCharType="end"/>
      </w:r>
    </w:p>
    <w:p w14:paraId="2DF66F73" w14:textId="77777777" w:rsidR="007B0DDA" w:rsidRPr="00A4559E" w:rsidRDefault="007B0DDA" w:rsidP="007B0DDA">
      <w:pPr>
        <w:pStyle w:val="NormalKWN"/>
        <w:rPr>
          <w:lang w:eastAsia="ja-JP"/>
        </w:rPr>
      </w:pPr>
      <w:r w:rsidRPr="00A4559E">
        <w:rPr>
          <w:lang w:eastAsia="ja-JP"/>
        </w:rPr>
        <w:t xml:space="preserve">When </w:t>
      </w:r>
      <w:r w:rsidRPr="00A4559E">
        <w:rPr>
          <w:rStyle w:val="Synvarinline"/>
        </w:rPr>
        <w:t>lod_scalability_enabled</w:t>
      </w:r>
      <w:r w:rsidRPr="00A4559E">
        <w:rPr>
          <w:lang w:eastAsia="ja-JP"/>
        </w:rPr>
        <w:t xml:space="preserve"> is 1, a single weight shall be assigned to all refinement points within a detail level:</w:t>
      </w:r>
    </w:p>
    <w:p w14:paraId="621E6398" w14:textId="77777777" w:rsidR="007B0DDA" w:rsidRPr="00A4559E" w:rsidRDefault="007B0DDA" w:rsidP="007B0DDA">
      <w:pPr>
        <w:pStyle w:val="Code"/>
      </w:pPr>
      <w:r w:rsidRPr="00A4559E">
        <w:rPr>
          <w:lang w:eastAsia="ja-JP"/>
        </w:rPr>
        <w:t xml:space="preserve">for (lvl = 1; lvl &lt; LodCnt </w:t>
      </w:r>
      <w:r>
        <w:rPr>
          <w:lang w:eastAsia="ja-JP"/>
        </w:rPr>
        <w:t>−</w:t>
      </w:r>
      <w:r w:rsidRPr="00A4559E">
        <w:rPr>
          <w:lang w:eastAsia="ja-JP"/>
        </w:rPr>
        <w:t xml:space="preserve"> 1; lvl++) {</w:t>
      </w:r>
      <w:r w:rsidRPr="00A4559E">
        <w:rPr>
          <w:lang w:eastAsia="ja-JP"/>
        </w:rPr>
        <w:br/>
        <w:t xml:space="preserve">  weight = (slice_num_points_minus1 + 1) / LodPtCnt[lvl]</w:t>
      </w:r>
      <w:r w:rsidRPr="00A4559E">
        <w:rPr>
          <w:lang w:eastAsia="ja-JP"/>
        </w:rPr>
        <w:br/>
      </w:r>
      <w:r w:rsidRPr="00A4559E">
        <w:t xml:space="preserve">  for (rfmtIdx = 0; rfmtIdx &lt; LodRfmtPtCnt[lvl]; rfmtIdx++)</w:t>
      </w:r>
      <w:r w:rsidRPr="00A4559E">
        <w:br/>
      </w:r>
      <w:r w:rsidRPr="00A4559E">
        <w:rPr>
          <w:lang w:eastAsia="ja-JP"/>
        </w:rPr>
        <w:t xml:space="preserve">    CoeffWeight[LodRfmtPtIdx[lvl][rfmtIdx]] = weight × 256</w:t>
      </w:r>
      <w:r w:rsidRPr="00A4559E">
        <w:rPr>
          <w:lang w:eastAsia="ja-JP"/>
        </w:rPr>
        <w:br/>
        <w:t>}</w:t>
      </w:r>
    </w:p>
    <w:p w14:paraId="42DFAFBC" w14:textId="77777777" w:rsidR="007B0DDA" w:rsidRDefault="007B0DDA" w:rsidP="007B0DDA">
      <w:pPr>
        <w:pStyle w:val="4"/>
        <w:numPr>
          <w:ilvl w:val="3"/>
          <w:numId w:val="1"/>
        </w:numPr>
      </w:pPr>
      <w:bookmarkStart w:id="2710" w:name="_Ref59460207"/>
      <w:r>
        <w:t>Application to coefficient scaling</w:t>
      </w:r>
      <w:bookmarkEnd w:id="2710"/>
      <w:r>
        <w:fldChar w:fldCharType="begin" w:fldLock="1"/>
      </w:r>
      <w:r>
        <w:rPr>
          <w:rStyle w:val="HdgMarker"/>
        </w:rPr>
        <w:instrText>Q</w:instrText>
      </w:r>
      <w:r>
        <w:instrText>UOTE "" \* Charformat</w:instrText>
      </w:r>
      <w:r>
        <w:fldChar w:fldCharType="end"/>
      </w:r>
    </w:p>
    <w:p w14:paraId="1A65A042" w14:textId="77777777" w:rsidR="007B0DDA" w:rsidRPr="00A4559E" w:rsidRDefault="007B0DDA" w:rsidP="007B0DDA">
      <w:pPr>
        <w:rPr>
          <w:lang w:eastAsia="ja-JP"/>
        </w:rPr>
      </w:pPr>
      <w:r w:rsidRPr="00A4559E">
        <w:rPr>
          <w:lang w:eastAsia="ja-JP"/>
        </w:rPr>
        <w:t xml:space="preserve">Transform coefficients shall be scaled by the integer reciprocal square root of their coefficient weight and divided by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36</m:t>
            </m:r>
          </m:sup>
        </m:sSup>
      </m:oMath>
      <w:r w:rsidRPr="00A4559E">
        <w:rPr>
          <w:lang w:eastAsia="ja-JP"/>
        </w:rPr>
        <w:t xml:space="preserve"> with half-values rounded away from zero.</w:t>
      </w:r>
    </w:p>
    <w:p w14:paraId="47C1B91A" w14:textId="77777777" w:rsidR="007B0DDA" w:rsidRPr="00A4559E" w:rsidRDefault="007B0DDA" w:rsidP="007B0DDA">
      <w:pPr>
        <w:pStyle w:val="Code"/>
        <w:rPr>
          <w:lang w:eastAsia="ja-JP"/>
        </w:rPr>
      </w:pPr>
      <w:r w:rsidRPr="00A4559E">
        <w:rPr>
          <w:lang w:eastAsia="ja-JP"/>
        </w:rPr>
        <w:t>weight = IntRecipSqrt(CoeffWeight[PtIdx])</w:t>
      </w:r>
      <w:r w:rsidRPr="00A4559E">
        <w:rPr>
          <w:lang w:eastAsia="ja-JP"/>
        </w:rPr>
        <w:br/>
        <w:t>for (c = 0; c &lt; AttrDim; c++)</w:t>
      </w:r>
      <w:r w:rsidRPr="00A4559E">
        <w:rPr>
          <w:lang w:eastAsia="ja-JP"/>
        </w:rPr>
        <w:br/>
        <w:t xml:space="preserve">  PointAttr[PtIdx][c] = DivExp2Fz(PointAttr[PtIdx][c] × weight, 36)</w:t>
      </w:r>
    </w:p>
    <w:p w14:paraId="6DE6EBF7" w14:textId="77777777" w:rsidR="007B0DDA" w:rsidRDefault="007B0DDA" w:rsidP="007B0DDA">
      <w:pPr>
        <w:pStyle w:val="3"/>
        <w:numPr>
          <w:ilvl w:val="2"/>
          <w:numId w:val="1"/>
        </w:numPr>
      </w:pPr>
      <w:bookmarkStart w:id="2711" w:name="_Ref59460136"/>
      <w:bookmarkStart w:id="2712" w:name="_Toc100603748"/>
      <w:bookmarkStart w:id="2713" w:name="_Ref67377597"/>
      <w:bookmarkStart w:id="2714" w:name="_Ref3631643"/>
      <w:bookmarkStart w:id="2715" w:name="_Toc184423060"/>
      <w:bookmarkEnd w:id="2700"/>
      <w:r>
        <w:t>Transform</w:t>
      </w:r>
      <w:bookmarkEnd w:id="2711"/>
      <w:bookmarkEnd w:id="2712"/>
      <w:bookmarkEnd w:id="2715"/>
      <w:r>
        <w:fldChar w:fldCharType="begin" w:fldLock="1"/>
      </w:r>
      <w:r>
        <w:rPr>
          <w:rStyle w:val="HdgMarker"/>
        </w:rPr>
        <w:instrText>Q</w:instrText>
      </w:r>
      <w:r>
        <w:instrText>UOTE "" \* Charformat</w:instrText>
      </w:r>
      <w:r>
        <w:fldChar w:fldCharType="end"/>
      </w:r>
    </w:p>
    <w:p w14:paraId="4EF7548C" w14:textId="77777777" w:rsidR="007B0DDA" w:rsidRDefault="007B0DDA" w:rsidP="007B0DDA">
      <w:pPr>
        <w:pStyle w:val="4"/>
        <w:numPr>
          <w:ilvl w:val="3"/>
          <w:numId w:val="1"/>
        </w:numPr>
      </w:pPr>
      <w:bookmarkStart w:id="2716" w:name="_Ref84889682"/>
      <w:r>
        <w:t>Update operation</w:t>
      </w:r>
      <w:bookmarkEnd w:id="2713"/>
      <w:bookmarkEnd w:id="2716"/>
      <w:r>
        <w:fldChar w:fldCharType="begin" w:fldLock="1"/>
      </w:r>
      <w:r>
        <w:rPr>
          <w:rStyle w:val="HdgMarker"/>
        </w:rPr>
        <w:instrText>Q</w:instrText>
      </w:r>
      <w:r>
        <w:instrText>UOTE "" \* Charformat</w:instrText>
      </w:r>
      <w:r>
        <w:fldChar w:fldCharType="end"/>
      </w:r>
    </w:p>
    <w:p w14:paraId="01735568" w14:textId="77777777" w:rsidR="007B0DDA" w:rsidRPr="00A4559E" w:rsidRDefault="007B0DDA" w:rsidP="007B0DDA">
      <w:pPr>
        <w:rPr>
          <w:lang w:eastAsia="ja-JP"/>
        </w:rPr>
      </w:pPr>
      <w:r w:rsidRPr="00A4559E">
        <w:rPr>
          <w:lang w:eastAsia="ja-JP"/>
        </w:rPr>
        <w:t xml:space="preserve">When </w:t>
      </w:r>
      <w:r w:rsidRPr="00A4559E">
        <w:rPr>
          <w:rStyle w:val="Synvarinline"/>
        </w:rPr>
        <w:t>attr_coding_type</w:t>
      </w:r>
      <w:r w:rsidRPr="00A4559E">
        <w:rPr>
          <w:lang w:eastAsia="ja-JP"/>
        </w:rPr>
        <w:t xml:space="preserve"> is 2, the transform update operator shall redistribute coefficient values to predicting points in the coarser detail level.</w:t>
      </w:r>
    </w:p>
    <w:p w14:paraId="40A02264" w14:textId="77777777" w:rsidR="007B0DDA" w:rsidRPr="00A4559E" w:rsidRDefault="007B0DDA" w:rsidP="007B0DDA">
      <w:pPr>
        <w:pStyle w:val="Code"/>
        <w:rPr>
          <w:lang w:eastAsia="ja-JP"/>
        </w:rPr>
      </w:pPr>
      <w:r w:rsidRPr="00A4559E">
        <w:rPr>
          <w:lang w:eastAsia="ja-JP"/>
        </w:rPr>
        <w:t>for (ptIdx = 0; ptIdx &lt; PointCnt; ptIdx++)</w:t>
      </w:r>
      <w:r w:rsidRPr="00A4559E">
        <w:rPr>
          <w:lang w:eastAsia="ja-JP"/>
        </w:rPr>
        <w:br/>
        <w:t xml:space="preserve">  updateN[ptIdx] = updateD[ptIdx] = 0</w:t>
      </w:r>
    </w:p>
    <w:bookmarkEnd w:id="2714"/>
    <w:p w14:paraId="5A54253A" w14:textId="77777777" w:rsidR="007B0DDA" w:rsidRPr="00A4559E" w:rsidRDefault="007B0DDA" w:rsidP="007B0DDA">
      <w:pPr>
        <w:pStyle w:val="Code"/>
        <w:rPr>
          <w:lang w:eastAsia="ja-JP"/>
        </w:rPr>
      </w:pPr>
      <w:r w:rsidRPr="00A4559E">
        <w:rPr>
          <w:lang w:eastAsia="ja-JP"/>
        </w:rPr>
        <w:lastRenderedPageBreak/>
        <w:t>for (rfmtIdx = 0; rfmtIdx &lt; LodRfmtPtCnt[Lvl]; rfmtIdx++) {</w:t>
      </w:r>
      <w:r w:rsidRPr="00A4559E">
        <w:rPr>
          <w:lang w:eastAsia="ja-JP"/>
        </w:rPr>
        <w:br/>
        <w:t xml:space="preserve">  rfmtPtIdx = LodRfmtPtIdx[Lvl][rfmtIdx]</w:t>
      </w:r>
      <w:r w:rsidRPr="00A4559E">
        <w:rPr>
          <w:lang w:eastAsia="ja-JP"/>
        </w:rPr>
        <w:br/>
        <w:t xml:space="preserve">  coeffW = CoeffWeight[rfmtPtIdx]</w:t>
      </w:r>
      <w:r w:rsidRPr="00A4559E">
        <w:rPr>
          <w:lang w:eastAsia="ja-JP"/>
        </w:rPr>
        <w:br/>
        <w:t xml:space="preserve">  for (ni = 0; ni &lt; PredCnt[rfmtPtIdx]; ni++) {</w:t>
      </w:r>
      <w:r>
        <w:rPr>
          <w:lang w:eastAsia="zh-CN"/>
        </w:rPr>
        <w:br/>
      </w:r>
      <w:r>
        <w:rPr>
          <w:rFonts w:hint="eastAsia"/>
          <w:lang w:eastAsia="zh-CN"/>
        </w:rPr>
        <w:t xml:space="preserve">    if (!PredPtRef</w:t>
      </w:r>
      <w:r>
        <w:rPr>
          <w:lang w:eastAsia="ja-JP"/>
        </w:rPr>
        <w:t>[ptIdx][</w:t>
      </w:r>
      <w:r>
        <w:rPr>
          <w:rFonts w:hint="eastAsia"/>
          <w:lang w:eastAsia="zh-CN"/>
        </w:rPr>
        <w:t>ni</w:t>
      </w:r>
      <w:r>
        <w:rPr>
          <w:lang w:eastAsia="ja-JP"/>
        </w:rPr>
        <w:t>]</w:t>
      </w:r>
      <w:r>
        <w:rPr>
          <w:rFonts w:hint="eastAsia"/>
          <w:lang w:eastAsia="zh-CN"/>
        </w:rPr>
        <w:t>){</w:t>
      </w:r>
      <w:r w:rsidRPr="00A4559E">
        <w:rPr>
          <w:lang w:eastAsia="ja-JP"/>
        </w:rPr>
        <w:br/>
        <w:t xml:space="preserve">    </w:t>
      </w:r>
      <w:r>
        <w:rPr>
          <w:rFonts w:hint="eastAsia"/>
          <w:lang w:eastAsia="zh-CN"/>
        </w:rPr>
        <w:t xml:space="preserve">  </w:t>
      </w:r>
      <w:r w:rsidRPr="00A4559E">
        <w:rPr>
          <w:lang w:eastAsia="ja-JP"/>
        </w:rPr>
        <w:t>nPtIdx = PredPtIdx[rfmtPtIdx][ni]</w:t>
      </w:r>
      <w:r w:rsidRPr="00A4559E">
        <w:rPr>
          <w:lang w:eastAsia="ja-JP"/>
        </w:rPr>
        <w:br/>
        <w:t xml:space="preserve">    </w:t>
      </w:r>
      <w:r>
        <w:rPr>
          <w:rFonts w:hint="eastAsia"/>
          <w:lang w:eastAsia="zh-CN"/>
        </w:rPr>
        <w:t xml:space="preserve">  </w:t>
      </w:r>
      <w:r w:rsidRPr="00A4559E">
        <w:rPr>
          <w:lang w:eastAsia="ja-JP"/>
        </w:rPr>
        <w:t>nWeight = DivExp2Up(PredWeight[rfmtPtIdx][ni] × coeffW, 8)</w:t>
      </w:r>
      <w:r w:rsidRPr="00A4559E">
        <w:rPr>
          <w:lang w:eastAsia="ja-JP"/>
        </w:rPr>
        <w:br/>
        <w:t xml:space="preserve">    </w:t>
      </w:r>
      <w:r>
        <w:rPr>
          <w:rFonts w:hint="eastAsia"/>
          <w:lang w:eastAsia="zh-CN"/>
        </w:rPr>
        <w:t xml:space="preserve">  </w:t>
      </w:r>
      <w:r w:rsidRPr="00A4559E">
        <w:rPr>
          <w:lang w:eastAsia="ja-JP"/>
        </w:rPr>
        <w:t>updateD[nPtIdx] += nWeight</w:t>
      </w:r>
      <w:r w:rsidRPr="00A4559E">
        <w:rPr>
          <w:lang w:eastAsia="ja-JP"/>
        </w:rPr>
        <w:br/>
        <w:t xml:space="preserve">    </w:t>
      </w:r>
      <w:r>
        <w:rPr>
          <w:rFonts w:hint="eastAsia"/>
          <w:lang w:eastAsia="zh-CN"/>
        </w:rPr>
        <w:t xml:space="preserve">  </w:t>
      </w:r>
      <w:r w:rsidRPr="00A4559E">
        <w:rPr>
          <w:lang w:eastAsia="ja-JP"/>
        </w:rPr>
        <w:t>for (c = 0; c &lt; AttrDim; c++)</w:t>
      </w:r>
      <w:r w:rsidRPr="00A4559E">
        <w:rPr>
          <w:lang w:eastAsia="ja-JP"/>
        </w:rPr>
        <w:br/>
        <w:t xml:space="preserve">      </w:t>
      </w:r>
      <w:r>
        <w:rPr>
          <w:rFonts w:hint="eastAsia"/>
          <w:lang w:eastAsia="zh-CN"/>
        </w:rPr>
        <w:t xml:space="preserve">  </w:t>
      </w:r>
      <w:r w:rsidRPr="00A4559E">
        <w:rPr>
          <w:lang w:eastAsia="ja-JP"/>
        </w:rPr>
        <w:t>updateN[nPtIdx][c] += nWeight × PointAttr[rfmtPtIdx][c]</w:t>
      </w:r>
      <w:r>
        <w:rPr>
          <w:lang w:eastAsia="zh-CN"/>
        </w:rPr>
        <w:br/>
      </w:r>
      <w:r>
        <w:rPr>
          <w:rFonts w:hint="eastAsia"/>
          <w:lang w:eastAsia="zh-CN"/>
        </w:rPr>
        <w:t xml:space="preserve">    }</w:t>
      </w:r>
      <w:r w:rsidRPr="00A4559E">
        <w:rPr>
          <w:lang w:eastAsia="ja-JP"/>
        </w:rPr>
        <w:br/>
        <w:t xml:space="preserve">  }</w:t>
      </w:r>
      <w:r w:rsidRPr="00A4559E">
        <w:rPr>
          <w:lang w:eastAsia="ja-JP"/>
        </w:rPr>
        <w:br/>
        <w:t>}</w:t>
      </w:r>
    </w:p>
    <w:p w14:paraId="692511A3" w14:textId="77777777" w:rsidR="007B0DDA" w:rsidRPr="00A4559E" w:rsidRDefault="007B0DDA" w:rsidP="007B0DDA">
      <w:pPr>
        <w:pStyle w:val="Code"/>
        <w:rPr>
          <w:lang w:eastAsia="ja-JP"/>
        </w:rPr>
      </w:pPr>
      <w:r w:rsidRPr="00A4559E">
        <w:rPr>
          <w:lang w:eastAsia="ja-JP"/>
        </w:rPr>
        <w:t>for (ptIdx = 0; ptIdx &lt; PointCnt; ptIdx++)</w:t>
      </w:r>
      <w:r w:rsidRPr="00A4559E">
        <w:rPr>
          <w:lang w:eastAsia="ja-JP"/>
        </w:rPr>
        <w:br/>
        <w:t xml:space="preserve">  if (updateD[ptIdx])</w:t>
      </w:r>
      <w:r w:rsidRPr="00A4559E">
        <w:rPr>
          <w:lang w:eastAsia="ja-JP"/>
        </w:rPr>
        <w:br/>
        <w:t xml:space="preserve">    PointAttr[ptIdx] </w:t>
      </w:r>
      <w:r>
        <w:rPr>
          <w:lang w:eastAsia="ja-JP"/>
        </w:rPr>
        <w:t>−</w:t>
      </w:r>
      <w:r w:rsidRPr="00A4559E">
        <w:rPr>
          <w:lang w:eastAsia="ja-JP"/>
        </w:rPr>
        <w:t>= Div(updateN[ptIdx], updateD[ptIdx], 0)</w:t>
      </w:r>
    </w:p>
    <w:p w14:paraId="4E2285D0" w14:textId="77777777" w:rsidR="007B0DDA" w:rsidRDefault="007B0DDA" w:rsidP="007B0DDA">
      <w:pPr>
        <w:pStyle w:val="4"/>
        <w:numPr>
          <w:ilvl w:val="3"/>
          <w:numId w:val="1"/>
        </w:numPr>
      </w:pPr>
      <w:bookmarkStart w:id="2717" w:name="_Toc4055520"/>
      <w:bookmarkStart w:id="2718" w:name="_Toc4055521"/>
      <w:bookmarkStart w:id="2719" w:name="_Toc4055522"/>
      <w:bookmarkStart w:id="2720" w:name="_Toc4055523"/>
      <w:bookmarkStart w:id="2721" w:name="_Toc4055524"/>
      <w:bookmarkStart w:id="2722" w:name="_Toc4055525"/>
      <w:bookmarkStart w:id="2723" w:name="_Toc4055526"/>
      <w:bookmarkStart w:id="2724" w:name="_Toc4055527"/>
      <w:bookmarkStart w:id="2725" w:name="_Toc4055528"/>
      <w:bookmarkStart w:id="2726" w:name="_Toc4055529"/>
      <w:bookmarkStart w:id="2727" w:name="_Toc4055530"/>
      <w:bookmarkStart w:id="2728" w:name="_Toc4055531"/>
      <w:bookmarkStart w:id="2729" w:name="_Toc4055532"/>
      <w:bookmarkStart w:id="2730" w:name="_Toc4055533"/>
      <w:bookmarkStart w:id="2731" w:name="_Toc4055534"/>
      <w:bookmarkStart w:id="2732" w:name="_Toc4055535"/>
      <w:bookmarkStart w:id="2733" w:name="_Toc4055536"/>
      <w:bookmarkStart w:id="2734" w:name="_Toc4055537"/>
      <w:bookmarkStart w:id="2735" w:name="_Toc4055538"/>
      <w:bookmarkStart w:id="2736" w:name="_Toc4055539"/>
      <w:bookmarkStart w:id="2737" w:name="_Toc4055540"/>
      <w:bookmarkStart w:id="2738" w:name="_Toc4055541"/>
      <w:bookmarkStart w:id="2739" w:name="_Toc4055542"/>
      <w:bookmarkStart w:id="2740" w:name="_Toc4055543"/>
      <w:bookmarkStart w:id="2741" w:name="_Toc4055544"/>
      <w:bookmarkStart w:id="2742" w:name="_Toc4055545"/>
      <w:bookmarkStart w:id="2743" w:name="_Toc4055546"/>
      <w:bookmarkStart w:id="2744" w:name="_Ref93590849"/>
      <w:bookmarkStart w:id="2745" w:name="_Toc528915300"/>
      <w:bookmarkEnd w:id="2666"/>
      <w:bookmarkEnd w:id="2667"/>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r>
        <w:t>Direct prediction</w:t>
      </w:r>
      <w:bookmarkEnd w:id="2744"/>
      <w:r>
        <w:fldChar w:fldCharType="begin" w:fldLock="1"/>
      </w:r>
      <w:r>
        <w:rPr>
          <w:rStyle w:val="HdgMarker"/>
        </w:rPr>
        <w:instrText>Q</w:instrText>
      </w:r>
      <w:r>
        <w:instrText>UOTE "" \* Charformat</w:instrText>
      </w:r>
      <w:r>
        <w:fldChar w:fldCharType="end"/>
      </w:r>
    </w:p>
    <w:p w14:paraId="1D74501C" w14:textId="77777777" w:rsidR="007B0DDA" w:rsidRPr="00A4559E" w:rsidRDefault="007B0DDA" w:rsidP="007B0DDA">
      <w:r w:rsidRPr="00A4559E">
        <w:t>When</w:t>
      </w:r>
      <w:r w:rsidRPr="00A4559E">
        <w:rPr>
          <w:lang w:eastAsia="ja-JP"/>
        </w:rPr>
        <w:t xml:space="preserve"> </w:t>
      </w:r>
      <w:r w:rsidRPr="00A4559E">
        <w:rPr>
          <w:rStyle w:val="Synvarinline"/>
        </w:rPr>
        <w:t>attr_coding_type</w:t>
      </w:r>
      <w:r w:rsidRPr="00A4559E">
        <w:rPr>
          <w:lang w:eastAsia="ja-JP"/>
        </w:rPr>
        <w:t xml:space="preserve"> is 1 and</w:t>
      </w:r>
      <w:r w:rsidRPr="00A4559E">
        <w:t xml:space="preserve"> </w:t>
      </w:r>
      <w:r w:rsidRPr="00D35E12">
        <w:rPr>
          <w:rStyle w:val="VarNinline"/>
        </w:rPr>
        <w:t>PredMode</w:t>
      </w:r>
      <w:r w:rsidRPr="00A4559E">
        <w:t xml:space="preserve"> for a refinement point is greater than zero, its value shall be predicted to be the same as the point with predictor set index </w:t>
      </w:r>
      <w:r w:rsidRPr="00D35E12">
        <w:rPr>
          <w:rStyle w:val="VarNinline"/>
        </w:rPr>
        <w:t>PredMode</w:t>
      </w:r>
      <w:r w:rsidRPr="00A4559E">
        <w:rPr>
          <w:rStyle w:val="Exprinline"/>
        </w:rPr>
        <w:t> − 1</w:t>
      </w:r>
      <w:r w:rsidRPr="00A4559E">
        <w:t>.  If the indicated predictor is invalid, prediction shall not be performed.</w:t>
      </w:r>
    </w:p>
    <w:p w14:paraId="123209F5" w14:textId="77777777" w:rsidR="007B0DDA" w:rsidRPr="00A4559E" w:rsidRDefault="007B0DDA" w:rsidP="007B0DDA">
      <w:r w:rsidRPr="00A4559E">
        <w:t xml:space="preserve">It is a requirement of bitstream conformance that </w:t>
      </w:r>
      <w:r w:rsidRPr="00D35E12">
        <w:rPr>
          <w:rStyle w:val="VarNinline"/>
        </w:rPr>
        <w:t>PredMode</w:t>
      </w:r>
      <w:r w:rsidRPr="00A4559E">
        <w:t xml:space="preserve"> shall be less than or equal to </w:t>
      </w:r>
      <w:r w:rsidRPr="00A739CE">
        <w:rPr>
          <w:rStyle w:val="ExprNameinline"/>
        </w:rPr>
        <w:t>PredCnt</w:t>
      </w:r>
      <w:r w:rsidRPr="00A4559E">
        <w:rPr>
          <w:rStyle w:val="Exprinline"/>
        </w:rPr>
        <w:t>[ </w:t>
      </w:r>
      <w:r w:rsidRPr="00D35E12">
        <w:rPr>
          <w:rStyle w:val="VarNinline"/>
        </w:rPr>
        <w:t>CoeffIdx</w:t>
      </w:r>
      <w:r w:rsidRPr="00A4559E">
        <w:rPr>
          <w:rStyle w:val="Exprinline"/>
        </w:rPr>
        <w:t> ]</w:t>
      </w:r>
      <w:r w:rsidRPr="00A4559E">
        <w:t>.</w:t>
      </w:r>
    </w:p>
    <w:p w14:paraId="24B4AFEE" w14:textId="77777777" w:rsidR="007B0DDA" w:rsidRPr="00A4559E" w:rsidRDefault="007B0DDA" w:rsidP="007B0DDA">
      <w:pPr>
        <w:pStyle w:val="Code"/>
      </w:pPr>
      <w:r w:rsidRPr="00A4559E">
        <w:t>if (PredMode &amp;&amp; PredMode ≤ PredCnt[PtIdx])</w:t>
      </w:r>
      <w:r w:rsidRPr="00A4559E">
        <w:br/>
        <w:t xml:space="preserve">  for (c = 0; c &lt; AttrDim; c++)</w:t>
      </w:r>
      <w:r w:rsidRPr="00A4559E">
        <w:br/>
        <w:t xml:space="preserve">    PointAttr[PtIdx][c] += </w:t>
      </w:r>
      <w:r>
        <w:rPr>
          <w:rFonts w:hint="eastAsia"/>
          <w:lang w:eastAsia="zh-CN"/>
        </w:rPr>
        <w:t xml:space="preserve">PredPtRef[PtIdx][PredMode - 1] ? </w:t>
      </w:r>
      <w:r>
        <w:rPr>
          <w:lang w:eastAsia="zh-CN"/>
        </w:rPr>
        <w:br/>
      </w:r>
      <w:r>
        <w:rPr>
          <w:rFonts w:hint="eastAsia"/>
          <w:lang w:eastAsia="zh-CN"/>
        </w:rPr>
        <w:t xml:space="preserve">      Ref</w:t>
      </w:r>
      <w:r w:rsidRPr="00A4559E">
        <w:t xml:space="preserve">PointAttr[PredPtIdx[PtIdx][PredMode </w:t>
      </w:r>
      <w:r>
        <w:t>−</w:t>
      </w:r>
      <w:r w:rsidRPr="00A4559E">
        <w:t xml:space="preserve"> 1]][c]</w:t>
      </w:r>
      <w:r>
        <w:rPr>
          <w:rFonts w:hint="eastAsia"/>
          <w:lang w:eastAsia="zh-CN"/>
        </w:rPr>
        <w:t xml:space="preserve"> : </w:t>
      </w:r>
      <w:r>
        <w:rPr>
          <w:lang w:eastAsia="zh-CN"/>
        </w:rPr>
        <w:br/>
      </w:r>
      <w:r>
        <w:rPr>
          <w:rFonts w:hint="eastAsia"/>
          <w:lang w:eastAsia="zh-CN"/>
        </w:rPr>
        <w:t xml:space="preserve">      </w:t>
      </w:r>
      <w:r w:rsidRPr="00A4559E">
        <w:t xml:space="preserve">PointAttr[PredPtIdx[PtIdx][PredMode </w:t>
      </w:r>
      <w:r>
        <w:t>−</w:t>
      </w:r>
      <w:r w:rsidRPr="00A4559E">
        <w:t xml:space="preserve"> 1]][c]</w:t>
      </w:r>
    </w:p>
    <w:p w14:paraId="42CE1294" w14:textId="77777777" w:rsidR="007B0DDA" w:rsidRDefault="007B0DDA" w:rsidP="007B0DDA">
      <w:pPr>
        <w:pStyle w:val="4"/>
        <w:numPr>
          <w:ilvl w:val="3"/>
          <w:numId w:val="1"/>
        </w:numPr>
      </w:pPr>
      <w:bookmarkStart w:id="2746" w:name="_Ref67377619"/>
      <w:bookmarkStart w:id="2747" w:name="_Ref84891205"/>
      <w:r>
        <w:t>Average prediction</w:t>
      </w:r>
      <w:bookmarkEnd w:id="2746"/>
      <w:bookmarkEnd w:id="2747"/>
      <w:r>
        <w:fldChar w:fldCharType="begin" w:fldLock="1"/>
      </w:r>
      <w:r>
        <w:rPr>
          <w:rStyle w:val="HdgMarker"/>
        </w:rPr>
        <w:instrText>Q</w:instrText>
      </w:r>
      <w:r>
        <w:instrText>UOTE "" \* Charformat</w:instrText>
      </w:r>
      <w:r>
        <w:fldChar w:fldCharType="end"/>
      </w:r>
    </w:p>
    <w:p w14:paraId="76AB9ECA" w14:textId="77777777" w:rsidR="007B0DDA" w:rsidRPr="00A4559E" w:rsidRDefault="007B0DDA" w:rsidP="007B0DDA">
      <w:pPr>
        <w:pStyle w:val="NormalKWN"/>
        <w:rPr>
          <w:lang w:eastAsia="ja-JP"/>
        </w:rPr>
      </w:pPr>
      <w:r w:rsidRPr="00A4559E">
        <w:rPr>
          <w:lang w:eastAsia="ja-JP"/>
        </w:rPr>
        <w:t xml:space="preserve">When </w:t>
      </w:r>
      <w:r w:rsidRPr="00A4559E">
        <w:rPr>
          <w:rStyle w:val="Synvarinline"/>
        </w:rPr>
        <w:t>attr_coding_type</w:t>
      </w:r>
      <w:r w:rsidRPr="00A4559E">
        <w:rPr>
          <w:lang w:eastAsia="ja-JP"/>
        </w:rPr>
        <w:t xml:space="preserve"> is 2 or </w:t>
      </w:r>
      <w:r w:rsidRPr="00D35E12">
        <w:rPr>
          <w:rStyle w:val="VarNinline"/>
        </w:rPr>
        <w:t>PredMode</w:t>
      </w:r>
      <w:r w:rsidRPr="00A4559E">
        <w:rPr>
          <w:lang w:eastAsia="ja-JP"/>
        </w:rPr>
        <w:t xml:space="preserve"> for a refinement point is 0, the weighted average of the predictor set shall predict the value of the refinement point:</w:t>
      </w:r>
    </w:p>
    <w:p w14:paraId="30F7A238" w14:textId="1CEE6681" w:rsidR="007B0DDA" w:rsidRDefault="007B0DDA" w:rsidP="007B0DDA">
      <w:pPr>
        <w:pStyle w:val="Code"/>
      </w:pPr>
      <w:r w:rsidRPr="00A4559E">
        <w:t>if (PredMode == 0)</w:t>
      </w:r>
      <w:r w:rsidRPr="00A4559E">
        <w:br/>
        <w:t xml:space="preserve">  for (c = 0; c &lt; AttrDim; c++) {</w:t>
      </w:r>
      <w:r w:rsidRPr="00A4559E">
        <w:br/>
        <w:t xml:space="preserve">    sum = 0</w:t>
      </w:r>
      <w:r w:rsidRPr="00A4559E">
        <w:br/>
        <w:t xml:space="preserve">    for (ni = 0; ni &lt; PredCnt[PtIdx]; ni++)</w:t>
      </w:r>
      <w:r w:rsidRPr="00A4559E">
        <w:br/>
        <w:t xml:space="preserve">      sum += PredWeight[PtIdx][ni] × </w:t>
      </w:r>
      <w:r>
        <w:rPr>
          <w:rFonts w:hint="eastAsia"/>
          <w:lang w:eastAsia="zh-CN"/>
        </w:rPr>
        <w:t xml:space="preserve">PredPtRef[PtIdx][ni] ? </w:t>
      </w:r>
      <w:r>
        <w:rPr>
          <w:lang w:eastAsia="zh-CN"/>
        </w:rPr>
        <w:br/>
      </w:r>
      <w:r>
        <w:rPr>
          <w:rFonts w:hint="eastAsia"/>
          <w:lang w:eastAsia="zh-CN"/>
        </w:rPr>
        <w:t xml:space="preserve">      </w:t>
      </w:r>
      <w:r w:rsidR="00791391">
        <w:rPr>
          <w:rFonts w:eastAsia="宋体" w:hint="eastAsia"/>
          <w:lang w:eastAsia="zh-CN"/>
        </w:rPr>
        <w:t xml:space="preserve">  </w:t>
      </w:r>
      <w:r>
        <w:rPr>
          <w:rFonts w:hint="eastAsia"/>
          <w:lang w:eastAsia="zh-CN"/>
        </w:rPr>
        <w:t>Ref</w:t>
      </w:r>
      <w:r w:rsidRPr="00A4559E">
        <w:t>PointAttr[PredPtIdx[PtIdx][</w:t>
      </w:r>
      <w:r>
        <w:rPr>
          <w:rFonts w:hint="eastAsia"/>
          <w:lang w:eastAsia="zh-CN"/>
        </w:rPr>
        <w:t>ni</w:t>
      </w:r>
      <w:r w:rsidRPr="00A4559E">
        <w:t>]][c]</w:t>
      </w:r>
      <w:r>
        <w:rPr>
          <w:rFonts w:hint="eastAsia"/>
          <w:lang w:eastAsia="zh-CN"/>
        </w:rPr>
        <w:t xml:space="preserve"> : </w:t>
      </w:r>
      <w:r>
        <w:rPr>
          <w:lang w:eastAsia="zh-CN"/>
        </w:rPr>
        <w:br/>
      </w:r>
      <w:r>
        <w:rPr>
          <w:rFonts w:hint="eastAsia"/>
          <w:lang w:eastAsia="zh-CN"/>
        </w:rPr>
        <w:t xml:space="preserve">      </w:t>
      </w:r>
      <w:r w:rsidR="00791391">
        <w:rPr>
          <w:rFonts w:eastAsia="宋体" w:hint="eastAsia"/>
          <w:lang w:eastAsia="zh-CN"/>
        </w:rPr>
        <w:t xml:space="preserve">  </w:t>
      </w:r>
      <w:r w:rsidRPr="00A4559E">
        <w:t>PointAttr[PredPtIdx[PtIdx][</w:t>
      </w:r>
      <w:r>
        <w:rPr>
          <w:rFonts w:hint="eastAsia"/>
          <w:lang w:eastAsia="zh-CN"/>
        </w:rPr>
        <w:t>ni</w:t>
      </w:r>
      <w:r w:rsidRPr="00A4559E">
        <w:t>]][c]</w:t>
      </w:r>
      <w:r w:rsidRPr="00A4559E">
        <w:br/>
        <w:t xml:space="preserve">    PointAttr[PtIdx][c] += DivExp2Fz(sum, 8)</w:t>
      </w:r>
      <w:r w:rsidRPr="00A4559E">
        <w:br/>
        <w:t xml:space="preserve">  }</w:t>
      </w:r>
    </w:p>
    <w:p w14:paraId="27171B7B" w14:textId="77777777" w:rsidR="007B0DDA" w:rsidRDefault="007B0DDA" w:rsidP="007B0DDA">
      <w:pPr>
        <w:pStyle w:val="3"/>
        <w:numPr>
          <w:ilvl w:val="2"/>
          <w:numId w:val="1"/>
        </w:numPr>
        <w:ind w:leftChars="82" w:left="180"/>
      </w:pPr>
      <w:bookmarkStart w:id="2748" w:name="_Ref144936427"/>
      <w:bookmarkStart w:id="2749" w:name="_Toc184423061"/>
      <w:r>
        <w:t>Point quantization weights</w:t>
      </w:r>
      <w:bookmarkEnd w:id="2748"/>
      <w:bookmarkEnd w:id="2749"/>
      <w:r>
        <w:fldChar w:fldCharType="begin" w:fldLock="1"/>
      </w:r>
      <w:r>
        <w:rPr>
          <w:rStyle w:val="HdgMarker"/>
        </w:rPr>
        <w:instrText>Q</w:instrText>
      </w:r>
      <w:r>
        <w:instrText>UOTE "" \* Charformat</w:instrText>
      </w:r>
      <w:r>
        <w:fldChar w:fldCharType="end"/>
      </w:r>
    </w:p>
    <w:p w14:paraId="3C860F0E" w14:textId="77777777" w:rsidR="007B0DDA" w:rsidRDefault="007B0DDA" w:rsidP="007B0DDA">
      <w:pPr>
        <w:pStyle w:val="4"/>
        <w:numPr>
          <w:ilvl w:val="3"/>
          <w:numId w:val="1"/>
        </w:numPr>
        <w:ind w:leftChars="82" w:left="180"/>
      </w:pPr>
      <w:r>
        <w:t>General</w:t>
      </w:r>
      <w:r>
        <w:fldChar w:fldCharType="begin" w:fldLock="1"/>
      </w:r>
      <w:r>
        <w:rPr>
          <w:rStyle w:val="HdgMarker"/>
        </w:rPr>
        <w:instrText>Q</w:instrText>
      </w:r>
      <w:r>
        <w:instrText>UOTE "" \* Charformat</w:instrText>
      </w:r>
      <w:r>
        <w:fldChar w:fldCharType="end"/>
      </w:r>
    </w:p>
    <w:p w14:paraId="7DFC6FF6" w14:textId="065A2E5A" w:rsidR="007B0DDA" w:rsidRPr="00264FEA" w:rsidRDefault="007B0DDA" w:rsidP="007B0DDA">
      <w:pPr>
        <w:rPr>
          <w:iCs/>
        </w:rPr>
      </w:pPr>
      <w:r>
        <w:t>Point q</w:t>
      </w:r>
      <w:r w:rsidRPr="00264FEA">
        <w:t>uantization weights represent the predictive relationships between points.</w:t>
      </w:r>
      <w:r w:rsidR="009071F4">
        <w:rPr>
          <w:rFonts w:eastAsia="Malgun Gothic" w:hint="eastAsia"/>
          <w:lang w:eastAsia="ko-KR"/>
        </w:rPr>
        <w:t xml:space="preserve"> </w:t>
      </w:r>
      <w:r w:rsidRPr="00264FEA">
        <w:t xml:space="preserve"> Points with larger</w:t>
      </w:r>
      <w:r>
        <w:t xml:space="preserve"> quantization</w:t>
      </w:r>
      <w:r w:rsidRPr="00264FEA">
        <w:t xml:space="preserve"> weights have a greater influence on the prediction process.</w:t>
      </w:r>
      <w:r>
        <w:t xml:space="preserve"> </w:t>
      </w:r>
    </w:p>
    <w:p w14:paraId="58603570" w14:textId="77777777" w:rsidR="007B0DDA" w:rsidRPr="00264FEA" w:rsidRDefault="007B0DDA" w:rsidP="007B0DDA">
      <w:r w:rsidRPr="00264FEA">
        <w:t xml:space="preserve">The array </w:t>
      </w:r>
      <w:r w:rsidRPr="00264FEA">
        <w:rPr>
          <w:rStyle w:val="ExprNameinline"/>
        </w:rPr>
        <w:fldChar w:fldCharType="begin"/>
      </w:r>
      <w:r w:rsidRPr="00264FEA">
        <w:rPr>
          <w:rStyle w:val="ExprNameinline"/>
        </w:rPr>
        <w:instrText>XE CoeffWeight \t "</w:instrText>
      </w:r>
      <w:r w:rsidRPr="00264FEA">
        <w:rPr>
          <w:rStyle w:val="ExprNameinline"/>
        </w:rPr>
        <w:fldChar w:fldCharType="begin" w:fldLock="1"/>
      </w:r>
      <w:r w:rsidRPr="00264FEA">
        <w:rPr>
          <w:rStyle w:val="ExprNameinline"/>
        </w:rPr>
        <w:instrText>STYLEREF HdgMarker \w</w:instrText>
      </w:r>
      <w:r w:rsidRPr="00264FEA">
        <w:rPr>
          <w:rStyle w:val="ExprNameinline"/>
        </w:rPr>
        <w:fldChar w:fldCharType="separate"/>
      </w:r>
      <w:r w:rsidRPr="00264FEA">
        <w:rPr>
          <w:rStyle w:val="ExprNameinline"/>
        </w:rPr>
        <w:instrText>10.6.11.1</w:instrText>
      </w:r>
      <w:r w:rsidRPr="00264FEA">
        <w:rPr>
          <w:rStyle w:val="ExprNameinline"/>
        </w:rPr>
        <w:fldChar w:fldCharType="end"/>
      </w:r>
      <w:r w:rsidRPr="00264FEA">
        <w:rPr>
          <w:rStyle w:val="ExprNameinline"/>
        </w:rPr>
        <w:instrText>"</w:instrText>
      </w:r>
      <w:r w:rsidRPr="00264FEA">
        <w:rPr>
          <w:rStyle w:val="ExprNameinline"/>
        </w:rPr>
        <w:fldChar w:fldCharType="end"/>
      </w:r>
      <w:r w:rsidRPr="00264FEA">
        <w:rPr>
          <w:rStyle w:val="ExprNameinline"/>
        </w:rPr>
        <w:t>QuantWeight</w:t>
      </w:r>
      <w:r w:rsidRPr="00264FEA">
        <w:t xml:space="preserve"> is initialized by setting all elements to 256.</w:t>
      </w:r>
    </w:p>
    <w:p w14:paraId="7DEEFA4D" w14:textId="77777777" w:rsidR="007B0DDA" w:rsidRPr="00264FEA" w:rsidRDefault="007B0DDA" w:rsidP="007B0DDA">
      <w:pPr>
        <w:pStyle w:val="Code"/>
        <w:rPr>
          <w:rFonts w:cs="Courier New"/>
        </w:rPr>
      </w:pPr>
      <w:r w:rsidRPr="00264FEA">
        <w:rPr>
          <w:rFonts w:cs="Courier New"/>
        </w:rPr>
        <w:t>for (i = 0; i &lt; PointCnt; i++)</w:t>
      </w:r>
      <w:r w:rsidRPr="00264FEA">
        <w:rPr>
          <w:rFonts w:cs="Courier New"/>
        </w:rPr>
        <w:br/>
        <w:t xml:space="preserve">  QuantWeight[i] = 256</w:t>
      </w:r>
    </w:p>
    <w:p w14:paraId="54055C66" w14:textId="77777777" w:rsidR="007B0DDA" w:rsidRDefault="007B0DDA" w:rsidP="007B0DDA">
      <w:pPr>
        <w:pStyle w:val="4"/>
        <w:numPr>
          <w:ilvl w:val="3"/>
          <w:numId w:val="1"/>
        </w:numPr>
      </w:pPr>
      <w:r>
        <w:t>Quantization weights derivation</w:t>
      </w:r>
    </w:p>
    <w:p w14:paraId="6CB69BC7" w14:textId="20CD7D29" w:rsidR="007B0DDA" w:rsidRPr="00264FEA" w:rsidRDefault="007B0DDA" w:rsidP="007B0DDA">
      <w:r>
        <w:t>Q</w:t>
      </w:r>
      <w:r w:rsidRPr="00264FEA">
        <w:t>uantization weights are calculated accumulatively, proceeding from the finest to the coarsest detail level.</w:t>
      </w:r>
      <w:r w:rsidR="009071F4">
        <w:rPr>
          <w:rFonts w:eastAsia="Malgun Gothic" w:hint="eastAsia"/>
          <w:lang w:eastAsia="ko-KR"/>
        </w:rPr>
        <w:t xml:space="preserve"> </w:t>
      </w:r>
      <w:r>
        <w:t xml:space="preserve"> </w:t>
      </w:r>
      <w:r w:rsidRPr="00264FEA">
        <w:t xml:space="preserve">The quantization weight of each point is updated by </w:t>
      </w:r>
      <w:r>
        <w:t>the points in its predictor set.</w:t>
      </w:r>
      <w:r w:rsidR="009071F4">
        <w:rPr>
          <w:rFonts w:eastAsia="Malgun Gothic" w:hint="eastAsia"/>
          <w:lang w:eastAsia="ko-KR"/>
        </w:rPr>
        <w:t xml:space="preserve"> </w:t>
      </w:r>
      <w:r w:rsidRPr="00264FEA">
        <w:t xml:space="preserve"> </w:t>
      </w:r>
      <w:r>
        <w:rPr>
          <w:rFonts w:hint="eastAsia"/>
          <w:lang w:eastAsia="zh-CN"/>
        </w:rPr>
        <w:t>T</w:t>
      </w:r>
      <w:r w:rsidRPr="00264FEA">
        <w:t>he weight</w:t>
      </w:r>
      <w:r>
        <w:t>s</w:t>
      </w:r>
      <w:r w:rsidRPr="00264FEA">
        <w:t xml:space="preserve"> of the points</w:t>
      </w:r>
      <w:r>
        <w:t xml:space="preserve"> in the predictor set</w:t>
      </w:r>
      <w:r w:rsidRPr="00264FEA">
        <w:t xml:space="preserve"> </w:t>
      </w:r>
      <w:r>
        <w:t xml:space="preserve">to update the quantization weights </w:t>
      </w:r>
      <w:r w:rsidRPr="00264FEA">
        <w:t xml:space="preserve">are specified by </w:t>
      </w:r>
      <w:r w:rsidRPr="00264FEA">
        <w:rPr>
          <w:rStyle w:val="Synboldinline"/>
          <w:b w:val="0"/>
          <w:bCs/>
        </w:rPr>
        <w:t>quant_neigh_weight</w:t>
      </w:r>
      <w:r w:rsidRPr="00264FEA">
        <w:t>:</w:t>
      </w:r>
    </w:p>
    <w:p w14:paraId="3483229F" w14:textId="77777777" w:rsidR="007B0DDA" w:rsidRPr="00A4559E" w:rsidRDefault="007B0DDA" w:rsidP="007B0DDA">
      <w:pPr>
        <w:pStyle w:val="Code"/>
        <w:ind w:leftChars="10" w:left="22"/>
      </w:pPr>
      <w:r w:rsidRPr="00A4559E">
        <w:lastRenderedPageBreak/>
        <w:t xml:space="preserve">for (lvl = 0; lvl &lt; LodCnt </w:t>
      </w:r>
      <w:r>
        <w:t>−</w:t>
      </w:r>
      <w:r w:rsidRPr="00A4559E">
        <w:t xml:space="preserve"> 1; lvl++)</w:t>
      </w:r>
      <w:r w:rsidRPr="00A4559E">
        <w:br/>
        <w:t xml:space="preserve">  for (rfmtIdx = 0; rfmtIdx &lt; LodRfmtPtCnt[lvl]; rfmtIdx++) {</w:t>
      </w:r>
      <w:r w:rsidRPr="00A4559E">
        <w:br/>
        <w:t xml:space="preserve">    ptIdx = LodRfmtPtIdx[lvl][rfmtIdx]</w:t>
      </w:r>
      <w:r w:rsidRPr="00A4559E">
        <w:br/>
        <w:t xml:space="preserve">    coeffW = </w:t>
      </w:r>
      <w:r>
        <w:t>Quant</w:t>
      </w:r>
      <w:r w:rsidRPr="00A4559E">
        <w:t>Weight[ptIdx]</w:t>
      </w:r>
      <w:r w:rsidRPr="00A4559E">
        <w:br/>
        <w:t xml:space="preserve">    for (ni = 0; ni &lt; PredCnt[ptIdx]; ni++) {</w:t>
      </w:r>
      <w:r>
        <w:rPr>
          <w:lang w:eastAsia="zh-CN"/>
        </w:rPr>
        <w:br/>
      </w:r>
      <w:r>
        <w:rPr>
          <w:rFonts w:hint="eastAsia"/>
          <w:lang w:eastAsia="zh-CN"/>
        </w:rPr>
        <w:t xml:space="preserve">      if (!</w:t>
      </w:r>
      <w:r w:rsidRPr="00E8172C">
        <w:rPr>
          <w:iCs/>
          <w:lang w:eastAsia="ja-JP"/>
        </w:rPr>
        <w:t>PredPtRef</w:t>
      </w:r>
      <w:r>
        <w:rPr>
          <w:lang w:eastAsia="ja-JP"/>
        </w:rPr>
        <w:t>[ptIdx][</w:t>
      </w:r>
      <w:r>
        <w:rPr>
          <w:rFonts w:hint="eastAsia"/>
          <w:lang w:eastAsia="zh-CN"/>
        </w:rPr>
        <w:t>ni</w:t>
      </w:r>
      <w:r>
        <w:rPr>
          <w:lang w:eastAsia="ja-JP"/>
        </w:rPr>
        <w:t>]</w:t>
      </w:r>
      <w:r>
        <w:rPr>
          <w:rFonts w:hint="eastAsia"/>
          <w:lang w:eastAsia="zh-CN"/>
        </w:rPr>
        <w:t>){</w:t>
      </w:r>
      <w:r w:rsidRPr="00A4559E">
        <w:br/>
        <w:t xml:space="preserve">      </w:t>
      </w:r>
      <w:r>
        <w:rPr>
          <w:rFonts w:hint="eastAsia"/>
          <w:lang w:eastAsia="zh-CN"/>
        </w:rPr>
        <w:t xml:space="preserve">  </w:t>
      </w:r>
      <w:r>
        <w:t>Quant</w:t>
      </w:r>
      <w:r w:rsidRPr="00A4559E">
        <w:t>Weight[PredPtIdx[ptIdx][ni]] +=</w:t>
      </w:r>
      <w:r>
        <w:rPr>
          <w:lang w:eastAsia="zh-CN"/>
        </w:rPr>
        <w:br/>
      </w:r>
      <w:r>
        <w:rPr>
          <w:rFonts w:hint="eastAsia"/>
          <w:lang w:eastAsia="zh-CN"/>
        </w:rPr>
        <w:t xml:space="preserve">         </w:t>
      </w:r>
      <w:r w:rsidRPr="00A4559E">
        <w:t xml:space="preserve"> DivExp2</w:t>
      </w:r>
      <w:r>
        <w:t>Inf</w:t>
      </w:r>
      <w:r w:rsidRPr="00A4559E">
        <w:t xml:space="preserve">(coeffW × </w:t>
      </w:r>
      <w:r>
        <w:t>quant_neigh_weight[ni]</w:t>
      </w:r>
      <w:r w:rsidRPr="00A4559E">
        <w:t>, 8)</w:t>
      </w:r>
      <w:r>
        <w:rPr>
          <w:lang w:eastAsia="zh-CN"/>
        </w:rPr>
        <w:br/>
      </w:r>
      <w:r>
        <w:rPr>
          <w:rFonts w:hint="eastAsia"/>
          <w:lang w:eastAsia="zh-CN"/>
        </w:rPr>
        <w:t xml:space="preserve">      }</w:t>
      </w:r>
      <w:r w:rsidRPr="00A4559E">
        <w:br/>
        <w:t xml:space="preserve">    }</w:t>
      </w:r>
      <w:r w:rsidRPr="00A4559E">
        <w:br/>
        <w:t xml:space="preserve">  }</w:t>
      </w:r>
    </w:p>
    <w:p w14:paraId="25D3F505" w14:textId="77777777" w:rsidR="007B0DDA" w:rsidRDefault="007B0DDA" w:rsidP="007B0DDA">
      <w:pPr>
        <w:pStyle w:val="4"/>
        <w:numPr>
          <w:ilvl w:val="3"/>
          <w:numId w:val="1"/>
        </w:numPr>
      </w:pPr>
      <w:bookmarkStart w:id="2750" w:name="_Ref144940303"/>
      <w:r>
        <w:t>Application to coefficient scaling</w:t>
      </w:r>
      <w:bookmarkEnd w:id="2750"/>
    </w:p>
    <w:p w14:paraId="4F6B90B0" w14:textId="77777777" w:rsidR="007B0DDA" w:rsidRPr="00264FEA" w:rsidRDefault="007B0DDA" w:rsidP="007B0DDA">
      <w:r>
        <w:rPr>
          <w:rFonts w:hint="eastAsia"/>
          <w:lang w:eastAsia="zh-CN"/>
        </w:rPr>
        <w:t>Tr</w:t>
      </w:r>
      <w:r>
        <w:rPr>
          <w:lang w:eastAsia="zh-CN"/>
        </w:rPr>
        <w:t>ansform coefficients</w:t>
      </w:r>
      <w:r w:rsidRPr="00264FEA">
        <w:rPr>
          <w:lang w:eastAsia="zh-CN"/>
        </w:rPr>
        <w:t xml:space="preserve"> shall be scaled by quantization step size (</w:t>
      </w:r>
      <w:r>
        <w:rPr>
          <w:lang w:eastAsia="zh-CN"/>
        </w:rPr>
        <w:fldChar w:fldCharType="begin"/>
      </w:r>
      <w:r>
        <w:rPr>
          <w:lang w:eastAsia="zh-CN"/>
        </w:rPr>
        <w:instrText xml:space="preserve"> REF _Ref84891650 \r \h </w:instrText>
      </w:r>
      <w:r>
        <w:rPr>
          <w:lang w:eastAsia="zh-CN"/>
        </w:rPr>
      </w:r>
      <w:r>
        <w:rPr>
          <w:lang w:eastAsia="zh-CN"/>
        </w:rPr>
        <w:fldChar w:fldCharType="separate"/>
      </w:r>
      <w:r>
        <w:rPr>
          <w:lang w:eastAsia="zh-CN"/>
        </w:rPr>
        <w:t>10.7.4</w:t>
      </w:r>
      <w:r>
        <w:rPr>
          <w:lang w:eastAsia="zh-CN"/>
        </w:rPr>
        <w:fldChar w:fldCharType="end"/>
      </w:r>
      <w:r w:rsidRPr="00264FEA">
        <w:rPr>
          <w:lang w:eastAsia="zh-CN"/>
        </w:rPr>
        <w:t xml:space="preserve">) </w:t>
      </w:r>
      <w:r>
        <w:rPr>
          <w:lang w:eastAsia="zh-CN"/>
        </w:rPr>
        <w:t>or</w:t>
      </w:r>
      <w:r w:rsidRPr="00264FEA">
        <w:rPr>
          <w:lang w:eastAsia="zh-CN"/>
        </w:rPr>
        <w:t xml:space="preserve"> </w:t>
      </w:r>
      <w:r>
        <w:t>q</w:t>
      </w:r>
      <w:r w:rsidRPr="00264FEA">
        <w:t>uantization weights.</w:t>
      </w:r>
    </w:p>
    <w:p w14:paraId="6C9AA1E7" w14:textId="77777777" w:rsidR="007B0DDA" w:rsidRPr="00264FEA" w:rsidRDefault="007B0DDA" w:rsidP="007B0DDA">
      <w:pPr>
        <w:pStyle w:val="Code"/>
        <w:rPr>
          <w:rFonts w:cs="Courier New"/>
          <w:lang w:eastAsia="ja-JP"/>
        </w:rPr>
      </w:pPr>
      <w:r w:rsidRPr="006D6398">
        <w:rPr>
          <w:rFonts w:cs="Courier New"/>
          <w:lang w:eastAsia="ja-JP"/>
        </w:rPr>
        <w:t xml:space="preserve">weight = Min(QuantWeight[PtIdx], </w:t>
      </w:r>
      <w:r w:rsidRPr="00264FEA">
        <w:rPr>
          <w:rFonts w:eastAsia="宋体" w:cs="Courier New"/>
          <w:color w:val="000000"/>
          <w:szCs w:val="18"/>
          <w:lang w:bidi="ar"/>
        </w:rPr>
        <w:t>AttrQstep[qp]</w:t>
      </w:r>
      <w:r w:rsidRPr="006D6398">
        <w:rPr>
          <w:rFonts w:cs="Courier New"/>
          <w:lang w:eastAsia="ja-JP"/>
        </w:rPr>
        <w:t>)</w:t>
      </w:r>
      <w:r>
        <w:rPr>
          <w:rFonts w:cs="Courier New"/>
          <w:lang w:eastAsia="ja-JP"/>
        </w:rPr>
        <w:t xml:space="preserve"> &gt;&gt; 8</w:t>
      </w:r>
      <w:r w:rsidRPr="006D6398">
        <w:rPr>
          <w:rFonts w:cs="Courier New"/>
          <w:lang w:eastAsia="ja-JP"/>
        </w:rPr>
        <w:br/>
        <w:t>for (c = 0; c &lt; AttrDim; c++)</w:t>
      </w:r>
      <w:r w:rsidRPr="006D6398">
        <w:rPr>
          <w:rFonts w:cs="Courier New"/>
          <w:lang w:eastAsia="ja-JP"/>
        </w:rPr>
        <w:br/>
        <w:t xml:space="preserve">  PointAttr[PtIdx][c] /= weight</w:t>
      </w:r>
    </w:p>
    <w:p w14:paraId="0341FF53" w14:textId="77777777" w:rsidR="007B0DDA" w:rsidRDefault="007B0DDA" w:rsidP="007B0DDA">
      <w:pPr>
        <w:pStyle w:val="2"/>
        <w:numPr>
          <w:ilvl w:val="1"/>
          <w:numId w:val="1"/>
        </w:numPr>
      </w:pPr>
      <w:bookmarkStart w:id="2751" w:name="_Toc100603749"/>
      <w:bookmarkStart w:id="2752" w:name="_Toc184423062"/>
      <w:r>
        <w:t>Attribute quantization parameters</w:t>
      </w:r>
      <w:bookmarkEnd w:id="2751"/>
      <w:bookmarkEnd w:id="2752"/>
      <w:r>
        <w:fldChar w:fldCharType="begin" w:fldLock="1"/>
      </w:r>
      <w:r>
        <w:rPr>
          <w:rStyle w:val="HdgMarker"/>
        </w:rPr>
        <w:instrText>Q</w:instrText>
      </w:r>
      <w:r>
        <w:instrText>UOTE "" \* Charformat</w:instrText>
      </w:r>
      <w:r>
        <w:fldChar w:fldCharType="end"/>
      </w:r>
    </w:p>
    <w:p w14:paraId="15ECD5EB" w14:textId="77777777" w:rsidR="007B0DDA" w:rsidRDefault="007B0DDA" w:rsidP="007B0DDA">
      <w:pPr>
        <w:pStyle w:val="3"/>
        <w:numPr>
          <w:ilvl w:val="2"/>
          <w:numId w:val="1"/>
        </w:numPr>
      </w:pPr>
      <w:bookmarkStart w:id="2753" w:name="_Ref99461455"/>
      <w:bookmarkStart w:id="2754" w:name="_Toc100603750"/>
      <w:bookmarkStart w:id="2755" w:name="_Toc184423063"/>
      <w:r>
        <w:t>Syntax element semantics</w:t>
      </w:r>
      <w:bookmarkEnd w:id="2753"/>
      <w:bookmarkEnd w:id="2754"/>
      <w:bookmarkEnd w:id="2755"/>
      <w:r>
        <w:fldChar w:fldCharType="begin" w:fldLock="1"/>
      </w:r>
      <w:r>
        <w:rPr>
          <w:rStyle w:val="HdgMarker"/>
        </w:rPr>
        <w:instrText>Q</w:instrText>
      </w:r>
      <w:r>
        <w:instrText>UOTE "" \* Charformat</w:instrText>
      </w:r>
      <w:r>
        <w:fldChar w:fldCharType="end"/>
      </w:r>
    </w:p>
    <w:p w14:paraId="39D745C8" w14:textId="77777777" w:rsidR="007B0DDA" w:rsidRPr="004F2A4F" w:rsidRDefault="007B0DDA" w:rsidP="007B0DDA">
      <w:pPr>
        <w:rPr>
          <w:rFonts w:eastAsia="MS Mincho"/>
          <w:lang w:eastAsia="ja-JP"/>
        </w:rPr>
      </w:pPr>
      <w:r w:rsidRPr="00A4559E">
        <w:rPr>
          <w:rStyle w:val="Synboldinline"/>
        </w:rPr>
        <w:t>attr_qp_offset</w:t>
      </w:r>
      <w:r w:rsidRPr="00A4559E">
        <w:rPr>
          <w:rStyle w:val="Exprinline"/>
        </w:rPr>
        <w:t>[ </w:t>
      </w:r>
      <w:r w:rsidRPr="00D35E12">
        <w:rPr>
          <w:rStyle w:val="VarNinline"/>
        </w:rPr>
        <w:t>qc</w:t>
      </w:r>
      <w:r w:rsidRPr="00A4559E">
        <w:rPr>
          <w:rStyle w:val="Exprinline"/>
        </w:rPr>
        <w:t> ]</w:t>
      </w:r>
      <w:r w:rsidRPr="00273572">
        <w:t xml:space="preserve"> </w:t>
      </w:r>
      <w:r w:rsidRPr="004F2A4F">
        <w:rPr>
          <w:rFonts w:eastAsia="MS Mincho"/>
          <w:lang w:eastAsia="ja-JP"/>
        </w:rPr>
        <w:t>specifies</w:t>
      </w:r>
      <w:r>
        <w:rPr>
          <w:rFonts w:eastAsia="MS Mincho"/>
          <w:lang w:eastAsia="ja-JP"/>
        </w:rPr>
        <w:t xml:space="preserve"> per-slice offsets used to derive QPs for the primary (</w:t>
      </w:r>
      <w:r w:rsidRPr="00D35E12">
        <w:rPr>
          <w:rStyle w:val="VarNinline"/>
        </w:rPr>
        <w:t>qc</w:t>
      </w:r>
      <w:r w:rsidRPr="00A4559E">
        <w:rPr>
          <w:rStyle w:val="Exprinline"/>
        </w:rPr>
        <w:t> = 0</w:t>
      </w:r>
      <w:r>
        <w:rPr>
          <w:rFonts w:eastAsia="MS Mincho"/>
          <w:lang w:eastAsia="ja-JP"/>
        </w:rPr>
        <w:t>) and any secondary (</w:t>
      </w:r>
      <w:r w:rsidRPr="00D35E12">
        <w:rPr>
          <w:rStyle w:val="VarNinline"/>
        </w:rPr>
        <w:t>qc</w:t>
      </w:r>
      <w:r w:rsidRPr="00A4559E">
        <w:rPr>
          <w:rStyle w:val="Exprinline"/>
        </w:rPr>
        <w:t> = 1</w:t>
      </w:r>
      <w:r>
        <w:rPr>
          <w:rFonts w:eastAsia="MS Mincho"/>
          <w:lang w:eastAsia="ja-JP"/>
        </w:rPr>
        <w:t xml:space="preserve">) attribute components. </w:t>
      </w:r>
      <w:r w:rsidRPr="004F2A4F">
        <w:rPr>
          <w:rFonts w:eastAsia="MS Mincho"/>
          <w:lang w:eastAsia="ja-JP"/>
        </w:rPr>
        <w:t xml:space="preserve"> When</w:t>
      </w:r>
      <w:r>
        <w:rPr>
          <w:rFonts w:eastAsia="MS Mincho"/>
          <w:lang w:eastAsia="ja-JP"/>
        </w:rPr>
        <w:t xml:space="preserve"> </w:t>
      </w:r>
      <w:r w:rsidRPr="00A4559E">
        <w:rPr>
          <w:rStyle w:val="Synvarinline"/>
        </w:rPr>
        <w:t>attr_qp_offset</w:t>
      </w:r>
      <w:r w:rsidRPr="00A4559E">
        <w:rPr>
          <w:rStyle w:val="Exprinline"/>
        </w:rPr>
        <w:t>[ </w:t>
      </w:r>
      <w:r w:rsidRPr="00D35E12">
        <w:rPr>
          <w:rStyle w:val="VarNinline"/>
        </w:rPr>
        <w:t>qc</w:t>
      </w:r>
      <w:r w:rsidRPr="00A4559E">
        <w:rPr>
          <w:rStyle w:val="Exprinline"/>
        </w:rPr>
        <w:t> ]</w:t>
      </w:r>
      <w:r w:rsidRPr="00A4559E">
        <w:t xml:space="preserve"> is not present, it</w:t>
      </w:r>
      <w:r>
        <w:rPr>
          <w:rFonts w:eastAsia="MS Mincho"/>
          <w:lang w:eastAsia="ja-JP"/>
        </w:rPr>
        <w:t xml:space="preserve"> shall be</w:t>
      </w:r>
      <w:r w:rsidRPr="004F2A4F">
        <w:rPr>
          <w:rFonts w:eastAsia="MS Mincho"/>
          <w:lang w:eastAsia="ja-JP"/>
        </w:rPr>
        <w:t xml:space="preserve"> inferred to be 0.</w:t>
      </w:r>
    </w:p>
    <w:p w14:paraId="129CD6FC" w14:textId="77777777" w:rsidR="007B0DDA" w:rsidRPr="001A409F" w:rsidRDefault="007B0DDA" w:rsidP="007B0DDA">
      <w:r w:rsidRPr="00A4559E">
        <w:rPr>
          <w:rStyle w:val="Synboldinline"/>
        </w:rPr>
        <w:t>attr_qp_layers_present</w:t>
      </w:r>
      <w:r w:rsidRPr="00A4559E">
        <w:t xml:space="preserve"> specifies whether (when 1) or not (when 0) per-transform-layer QP offsets are present in the ADU.</w:t>
      </w:r>
    </w:p>
    <w:p w14:paraId="25F04668" w14:textId="77777777" w:rsidR="007B0DDA" w:rsidRPr="00A4559E" w:rsidRDefault="007B0DDA" w:rsidP="007B0DDA">
      <w:pPr>
        <w:rPr>
          <w:lang w:eastAsia="ja-JP"/>
        </w:rPr>
      </w:pPr>
      <w:r w:rsidRPr="00A4559E">
        <w:rPr>
          <w:rStyle w:val="Synboldinline"/>
        </w:rPr>
        <w:t>attr_qp_layer_cnt_minus1</w:t>
      </w:r>
      <w:r w:rsidRPr="001A409F">
        <w:t xml:space="preserve"> </w:t>
      </w:r>
      <w:r w:rsidRPr="00A4559E">
        <w:t>plus 1 specifie</w:t>
      </w:r>
      <w:r w:rsidRPr="00A4559E">
        <w:rPr>
          <w:lang w:eastAsia="ja-JP"/>
        </w:rPr>
        <w:t>s, when present,</w:t>
      </w:r>
      <w:r w:rsidRPr="004F2A4F">
        <w:rPr>
          <w:rFonts w:eastAsia="MS Mincho"/>
          <w:lang w:eastAsia="ja-JP"/>
        </w:rPr>
        <w:t xml:space="preserve"> the number of</w:t>
      </w:r>
      <w:r>
        <w:rPr>
          <w:rFonts w:eastAsia="MS Mincho"/>
          <w:lang w:eastAsia="ja-JP"/>
        </w:rPr>
        <w:t xml:space="preserve"> levels in the </w:t>
      </w:r>
      <w:r w:rsidRPr="00A4559E">
        <w:t>LoD hierarchy or RAHT tree</w:t>
      </w:r>
      <w:r>
        <w:rPr>
          <w:rFonts w:eastAsia="MS Mincho"/>
          <w:lang w:eastAsia="ja-JP"/>
        </w:rPr>
        <w:t xml:space="preserve"> for</w:t>
      </w:r>
      <w:r w:rsidRPr="004F2A4F">
        <w:rPr>
          <w:rFonts w:eastAsia="MS Mincho"/>
          <w:lang w:eastAsia="ja-JP"/>
        </w:rPr>
        <w:t xml:space="preserve"> which </w:t>
      </w:r>
      <w:r>
        <w:rPr>
          <w:rFonts w:eastAsia="MS Mincho"/>
          <w:lang w:eastAsia="ja-JP"/>
        </w:rPr>
        <w:t xml:space="preserve">QP offsets </w:t>
      </w:r>
      <w:r w:rsidRPr="004F2A4F">
        <w:rPr>
          <w:rFonts w:eastAsia="MS Mincho"/>
          <w:lang w:eastAsia="ja-JP"/>
        </w:rPr>
        <w:t>are signalled</w:t>
      </w:r>
      <w:r w:rsidRPr="00A4559E">
        <w:rPr>
          <w:lang w:eastAsia="ja-JP"/>
        </w:rPr>
        <w:t>.</w:t>
      </w:r>
    </w:p>
    <w:p w14:paraId="0DC9DADA" w14:textId="77777777" w:rsidR="007B0DDA" w:rsidRPr="00A4559E" w:rsidRDefault="007B0DDA" w:rsidP="007B0DDA">
      <w:pPr>
        <w:rPr>
          <w:lang w:eastAsia="ja-JP"/>
        </w:rPr>
      </w:pPr>
      <w:r w:rsidRPr="00A4559E">
        <w:rPr>
          <w:rStyle w:val="Synboldinline"/>
        </w:rPr>
        <w:t>attr_qp_layer_offset</w:t>
      </w:r>
      <w:r w:rsidRPr="00A4559E">
        <w:rPr>
          <w:rStyle w:val="Exprinline"/>
        </w:rPr>
        <w:t>[ </w:t>
      </w:r>
      <w:r w:rsidRPr="00D35E12">
        <w:rPr>
          <w:rStyle w:val="VarNinline"/>
        </w:rPr>
        <w:t>dpth</w:t>
      </w:r>
      <w:r w:rsidRPr="00A4559E">
        <w:rPr>
          <w:rStyle w:val="Exprinline"/>
        </w:rPr>
        <w:t> ][ </w:t>
      </w:r>
      <w:r w:rsidRPr="00D35E12">
        <w:rPr>
          <w:rStyle w:val="VarNinline"/>
        </w:rPr>
        <w:t>qc</w:t>
      </w:r>
      <w:r w:rsidRPr="00A4559E">
        <w:rPr>
          <w:rStyle w:val="Exprinline"/>
        </w:rPr>
        <w:t> ]</w:t>
      </w:r>
      <w:r w:rsidRPr="00273572">
        <w:t xml:space="preserve"> </w:t>
      </w:r>
      <w:r w:rsidRPr="004F2A4F">
        <w:rPr>
          <w:rFonts w:eastAsia="MS Mincho"/>
          <w:lang w:eastAsia="ja-JP"/>
        </w:rPr>
        <w:t>specifies</w:t>
      </w:r>
      <w:r>
        <w:rPr>
          <w:rFonts w:eastAsia="MS Mincho"/>
          <w:lang w:eastAsia="ja-JP"/>
        </w:rPr>
        <w:t xml:space="preserve"> QP offsets used for the primary (</w:t>
      </w:r>
      <w:r w:rsidRPr="00D35E12">
        <w:rPr>
          <w:rStyle w:val="VarNinline"/>
        </w:rPr>
        <w:t>qc</w:t>
      </w:r>
      <w:r w:rsidRPr="00A4559E">
        <w:rPr>
          <w:rStyle w:val="Exprinline"/>
        </w:rPr>
        <w:t> = 0</w:t>
      </w:r>
      <w:r>
        <w:rPr>
          <w:rFonts w:eastAsia="MS Mincho"/>
          <w:lang w:eastAsia="ja-JP"/>
        </w:rPr>
        <w:t>) and any secondary (</w:t>
      </w:r>
      <w:r w:rsidRPr="00D35E12">
        <w:rPr>
          <w:rStyle w:val="VarNinline"/>
        </w:rPr>
        <w:t>qc</w:t>
      </w:r>
      <w:r w:rsidRPr="00A4559E">
        <w:rPr>
          <w:rStyle w:val="Exprinline"/>
        </w:rPr>
        <w:t> = 1</w:t>
      </w:r>
      <w:r>
        <w:rPr>
          <w:rFonts w:eastAsia="MS Mincho"/>
          <w:lang w:eastAsia="ja-JP"/>
        </w:rPr>
        <w:t xml:space="preserve">) attribute components.  </w:t>
      </w:r>
      <w:r w:rsidRPr="00A4559E">
        <w:rPr>
          <w:bCs/>
          <w:lang w:eastAsia="ko-KR"/>
        </w:rPr>
        <w:t xml:space="preserve">Each offset applies to transform coefficients at depth </w:t>
      </w:r>
      <w:r w:rsidRPr="00D35E12">
        <w:rPr>
          <w:rStyle w:val="VarNinline"/>
        </w:rPr>
        <w:t>dpth</w:t>
      </w:r>
      <w:r w:rsidRPr="00A4559E">
        <w:rPr>
          <w:bCs/>
          <w:lang w:eastAsia="ko-KR"/>
        </w:rPr>
        <w:t xml:space="preserve"> of</w:t>
      </w:r>
      <w:r w:rsidRPr="00A4559E">
        <w:t xml:space="preserve"> the LoD hierarchy or RAHT tree</w:t>
      </w:r>
      <w:r w:rsidRPr="00A4559E">
        <w:rPr>
          <w:bCs/>
          <w:lang w:eastAsia="ko-KR"/>
        </w:rPr>
        <w:t>.</w:t>
      </w:r>
      <w:r>
        <w:rPr>
          <w:rFonts w:eastAsia="MS Mincho"/>
          <w:lang w:eastAsia="ja-JP"/>
        </w:rPr>
        <w:t xml:space="preserve">  If the LoD hierarchy or RAHT tree has a greater number of levels than </w:t>
      </w:r>
      <w:r w:rsidRPr="00A4559E">
        <w:rPr>
          <w:rStyle w:val="Synvarinline"/>
        </w:rPr>
        <w:t>attr_qp_layer_cnt_minus1</w:t>
      </w:r>
      <w:r w:rsidRPr="00A4559E">
        <w:rPr>
          <w:rStyle w:val="Exprinline"/>
        </w:rPr>
        <w:t> + 1</w:t>
      </w:r>
      <w:r>
        <w:rPr>
          <w:rFonts w:eastAsia="MS Mincho"/>
          <w:lang w:eastAsia="ja-JP"/>
        </w:rPr>
        <w:t xml:space="preserve">, </w:t>
      </w:r>
      <w:r w:rsidRPr="00A4559E">
        <w:rPr>
          <w:rStyle w:val="Synvarinline"/>
        </w:rPr>
        <w:t>attr_qp_layer_offset</w:t>
      </w:r>
      <w:r>
        <w:rPr>
          <w:rStyle w:val="Exprinline"/>
        </w:rPr>
        <w:t>[ </w:t>
      </w:r>
      <w:r w:rsidRPr="00A4559E">
        <w:rPr>
          <w:rStyle w:val="Synvarinline"/>
        </w:rPr>
        <w:t>attr_qp_layer_cnt_minus1</w:t>
      </w:r>
      <w:r>
        <w:rPr>
          <w:rStyle w:val="Exprinline"/>
        </w:rPr>
        <w:t> ][ </w:t>
      </w:r>
      <w:r w:rsidRPr="00D35E12">
        <w:rPr>
          <w:rStyle w:val="VarNinline"/>
        </w:rPr>
        <w:t>qc</w:t>
      </w:r>
      <w:r>
        <w:rPr>
          <w:rStyle w:val="Exprinline"/>
        </w:rPr>
        <w:t> ]</w:t>
      </w:r>
      <w:r>
        <w:rPr>
          <w:rFonts w:eastAsia="MS Mincho"/>
          <w:lang w:eastAsia="ja-JP"/>
        </w:rPr>
        <w:t xml:space="preserve"> also specifies the QP offsets for transform coefficients at a depth greater than </w:t>
      </w:r>
      <w:r w:rsidRPr="00A4559E">
        <w:rPr>
          <w:rStyle w:val="Synvarinline"/>
        </w:rPr>
        <w:t>attr_qp_layer_cnt_minus1</w:t>
      </w:r>
      <w:r>
        <w:rPr>
          <w:rFonts w:eastAsia="MS Mincho"/>
          <w:lang w:eastAsia="ja-JP"/>
        </w:rPr>
        <w:t>.</w:t>
      </w:r>
    </w:p>
    <w:p w14:paraId="13DD9339" w14:textId="77777777" w:rsidR="007B0DDA" w:rsidRDefault="007B0DDA" w:rsidP="007B0DDA">
      <w:pPr>
        <w:rPr>
          <w:rFonts w:eastAsia="MS Mincho"/>
          <w:lang w:eastAsia="ja-JP"/>
        </w:rPr>
      </w:pPr>
      <w:r>
        <w:rPr>
          <w:rFonts w:eastAsia="MS Mincho"/>
          <w:lang w:eastAsia="ja-JP"/>
        </w:rPr>
        <w:t xml:space="preserve">The expression </w:t>
      </w:r>
      <w:r w:rsidRPr="00A739CE">
        <w:rPr>
          <w:rStyle w:val="ExprNameinline"/>
        </w:rPr>
        <w:t>AttrQpLayerOffset</w:t>
      </w:r>
      <w:r w:rsidRPr="00A4559E">
        <w:rPr>
          <w:rStyle w:val="Exprinline"/>
        </w:rPr>
        <w:t>[ </w:t>
      </w:r>
      <w:r w:rsidRPr="00D35E12">
        <w:rPr>
          <w:rStyle w:val="VarNinline"/>
        </w:rPr>
        <w:t>dpth</w:t>
      </w:r>
      <w:r w:rsidRPr="00A4559E">
        <w:rPr>
          <w:rStyle w:val="Exprinline"/>
        </w:rPr>
        <w:t> ][ </w:t>
      </w:r>
      <w:r w:rsidRPr="00D35E12">
        <w:rPr>
          <w:rStyle w:val="VarNinline"/>
        </w:rPr>
        <w:t>qc</w:t>
      </w:r>
      <w:r w:rsidRPr="00A4559E">
        <w:rPr>
          <w:rStyle w:val="Exprinline"/>
        </w:rPr>
        <w:t> ]</w:t>
      </w:r>
      <w:r w:rsidRPr="00A4559E">
        <w:t xml:space="preserve"> specifies the per layer QP offsets</w:t>
      </w:r>
      <w:r w:rsidRPr="00A4559E">
        <w:rPr>
          <w:bCs/>
          <w:lang w:eastAsia="ko-KR"/>
        </w:rPr>
        <w:t xml:space="preserve"> at depth </w:t>
      </w:r>
      <w:r w:rsidRPr="00D35E12">
        <w:rPr>
          <w:rStyle w:val="VarNinline"/>
        </w:rPr>
        <w:t>dpth</w:t>
      </w:r>
      <w:r w:rsidRPr="00A4559E">
        <w:rPr>
          <w:bCs/>
          <w:lang w:eastAsia="ko-KR"/>
        </w:rPr>
        <w:t xml:space="preserve"> of</w:t>
      </w:r>
      <w:r w:rsidRPr="00A4559E">
        <w:t xml:space="preserve"> the LoD hierarchy or RAHT tree</w:t>
      </w:r>
      <w:r w:rsidRPr="00A4559E">
        <w:rPr>
          <w:rStyle w:val="Exprinline"/>
        </w:rPr>
        <w:t>.</w:t>
      </w:r>
    </w:p>
    <w:p w14:paraId="3665A3C3" w14:textId="77777777" w:rsidR="007B0DDA" w:rsidRPr="00A4559E" w:rsidRDefault="007B0DDA" w:rsidP="007B0DDA">
      <w:pPr>
        <w:pStyle w:val="Code"/>
        <w:rPr>
          <w:lang w:eastAsia="ja-JP"/>
        </w:rPr>
      </w:pPr>
      <w:r>
        <w:fldChar w:fldCharType="begin"/>
      </w:r>
      <w:r>
        <w:instrText>XE AttrQpLayerOffset \t "</w:instrText>
      </w:r>
      <w:r>
        <w:fldChar w:fldCharType="begin" w:fldLock="1"/>
      </w:r>
      <w:r>
        <w:instrText>STYLEREF HdgMarker \w</w:instrText>
      </w:r>
      <w:r>
        <w:fldChar w:fldCharType="separate"/>
      </w:r>
      <w:r>
        <w:instrText>10.7.1</w:instrText>
      </w:r>
      <w:r>
        <w:fldChar w:fldCharType="end"/>
      </w:r>
      <w:r>
        <w:instrText>"</w:instrText>
      </w:r>
      <w:r>
        <w:br/>
      </w:r>
      <w:r>
        <w:fldChar w:fldCharType="end"/>
      </w:r>
      <w:r w:rsidRPr="00A4559E">
        <w:rPr>
          <w:lang w:eastAsia="ja-JP"/>
        </w:rPr>
        <w:t>AttrQpLayerOffset[dpth][qc] := attr_qp_layers_present &gt; 0</w:t>
      </w:r>
      <w:r w:rsidRPr="00A4559E">
        <w:rPr>
          <w:lang w:eastAsia="ja-JP"/>
        </w:rPr>
        <w:br/>
        <w:t xml:space="preserve">  ? </w:t>
      </w:r>
      <w:r w:rsidRPr="00A4559E">
        <w:t>attr_qp_layer_offset[</w:t>
      </w:r>
      <w:r w:rsidRPr="00A4559E">
        <w:rPr>
          <w:lang w:eastAsia="ja-JP"/>
        </w:rPr>
        <w:t>Min(attr_qp_layer_cnt_minus1, dpth)</w:t>
      </w:r>
      <w:r w:rsidRPr="00A4559E">
        <w:t>][qc]</w:t>
      </w:r>
      <w:r w:rsidRPr="00A4559E">
        <w:br/>
        <w:t xml:space="preserve">  : 0</w:t>
      </w:r>
    </w:p>
    <w:p w14:paraId="74483033" w14:textId="77777777" w:rsidR="007B0DDA" w:rsidRPr="00A4559E" w:rsidRDefault="007B0DDA" w:rsidP="007B0DDA">
      <w:r w:rsidRPr="00A4559E">
        <w:rPr>
          <w:rStyle w:val="Synboldinline"/>
        </w:rPr>
        <w:t>attr_qp_region_cnt</w:t>
      </w:r>
      <w:r w:rsidRPr="00A4559E">
        <w:t xml:space="preserve"> specifies the number of spatial regions within the slice that have a region QP offset signalled.</w:t>
      </w:r>
    </w:p>
    <w:p w14:paraId="106E15DB" w14:textId="77777777" w:rsidR="007B0DDA" w:rsidRPr="000E6293" w:rsidRDefault="007B0DDA">
      <w:pPr>
        <w:pStyle w:val="NoteUnnumbered"/>
        <w:numPr>
          <w:ilvl w:val="0"/>
          <w:numId w:val="18"/>
        </w:numPr>
      </w:pPr>
      <w:r>
        <w:t>In profiles specified in this version of this document, all but the first region are ignored.</w:t>
      </w:r>
    </w:p>
    <w:p w14:paraId="6A4939D0" w14:textId="77777777" w:rsidR="007B0DDA" w:rsidRPr="001A409F" w:rsidRDefault="007B0DDA" w:rsidP="007B0DDA">
      <w:r w:rsidRPr="00A4559E">
        <w:rPr>
          <w:rStyle w:val="Synboldinline"/>
        </w:rPr>
        <w:t>attr_qp_region_bits_minus1</w:t>
      </w:r>
      <w:r w:rsidRPr="00A4559E">
        <w:t xml:space="preserve"> plus 1 specifies the length in bits of each syntax element </w:t>
      </w:r>
      <w:r w:rsidRPr="00A4559E">
        <w:rPr>
          <w:rStyle w:val="Synvarinline"/>
        </w:rPr>
        <w:t>attr_qp_region_origin_xyz</w:t>
      </w:r>
      <w:r w:rsidRPr="00A4559E">
        <w:t xml:space="preserve">, </w:t>
      </w:r>
      <w:r w:rsidRPr="00A4559E">
        <w:rPr>
          <w:rStyle w:val="Synvarinline"/>
        </w:rPr>
        <w:t>attr_qp_region_size_minus1_xyz</w:t>
      </w:r>
      <w:r w:rsidRPr="00A4559E">
        <w:t xml:space="preserve">, </w:t>
      </w:r>
      <w:r w:rsidRPr="00A4559E">
        <w:rPr>
          <w:rStyle w:val="Synvarinline"/>
        </w:rPr>
        <w:t>attr_qp_region_origin_rpi</w:t>
      </w:r>
      <w:r w:rsidRPr="00A4559E">
        <w:t xml:space="preserve"> and </w:t>
      </w:r>
      <w:r w:rsidRPr="00A4559E">
        <w:rPr>
          <w:rStyle w:val="Synvarinline"/>
        </w:rPr>
        <w:t>attr_qp_region_size_minus1_rpi</w:t>
      </w:r>
      <w:r w:rsidRPr="00A4559E">
        <w:t>.</w:t>
      </w:r>
    </w:p>
    <w:p w14:paraId="163BD6CD" w14:textId="77777777" w:rsidR="007B0DDA" w:rsidRPr="004F2A4F" w:rsidRDefault="007B0DDA" w:rsidP="007B0DDA">
      <w:pPr>
        <w:rPr>
          <w:rFonts w:eastAsia="MS Mincho"/>
          <w:bCs/>
          <w:lang w:eastAsia="ja-JP"/>
        </w:rPr>
      </w:pPr>
      <w:r w:rsidRPr="00A4559E">
        <w:rPr>
          <w:rStyle w:val="Synboldinline"/>
        </w:rPr>
        <w:t>attr_qp_region_origin_xyz</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4F2A4F">
        <w:rPr>
          <w:rFonts w:eastAsia="MS Mincho"/>
          <w:bCs/>
          <w:lang w:eastAsia="ja-JP"/>
        </w:rPr>
        <w:t xml:space="preserve"> and </w:t>
      </w:r>
      <w:r w:rsidRPr="00A4559E">
        <w:rPr>
          <w:rStyle w:val="Synboldinline"/>
        </w:rPr>
        <w:t>attr_qp_region_size_minus1_xyz</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4F2A4F">
        <w:rPr>
          <w:rFonts w:eastAsia="MS Mincho"/>
          <w:bCs/>
          <w:lang w:eastAsia="ja-JP"/>
        </w:rPr>
        <w:t xml:space="preserve"> specify, when present, the </w:t>
      </w:r>
      <w:r>
        <w:rPr>
          <w:rStyle w:val="Var1inline"/>
        </w:rPr>
        <w:t>𝑖</w:t>
      </w:r>
      <w:r>
        <w:rPr>
          <w:rFonts w:eastAsia="MS Mincho"/>
          <w:bCs/>
          <w:lang w:eastAsia="ja-JP"/>
        </w:rPr>
        <w:t xml:space="preserve">-th </w:t>
      </w:r>
      <w:r w:rsidRPr="004F2A4F">
        <w:rPr>
          <w:rFonts w:eastAsia="MS Mincho"/>
          <w:bCs/>
          <w:lang w:eastAsia="ja-JP"/>
        </w:rPr>
        <w:t>spatial region</w:t>
      </w:r>
      <w:r>
        <w:rPr>
          <w:rFonts w:eastAsia="MS Mincho"/>
          <w:bCs/>
          <w:lang w:eastAsia="ja-JP"/>
        </w:rPr>
        <w:t xml:space="preserve"> in the slice</w:t>
      </w:r>
      <w:r w:rsidRPr="004F2A4F">
        <w:rPr>
          <w:rFonts w:eastAsia="MS Mincho"/>
          <w:bCs/>
          <w:lang w:eastAsia="ja-JP"/>
        </w:rPr>
        <w:t xml:space="preserve"> where </w:t>
      </w:r>
      <w:r w:rsidRPr="00A4559E">
        <w:rPr>
          <w:rStyle w:val="Synvarinline"/>
        </w:rPr>
        <w:t>attr_qp_region_offset</w:t>
      </w:r>
      <w:r w:rsidRPr="00A4559E">
        <w:rPr>
          <w:rStyle w:val="Exprinline"/>
        </w:rPr>
        <w:t>[ </w:t>
      </w:r>
      <w:r>
        <w:rPr>
          <w:rStyle w:val="Var1inline"/>
        </w:rPr>
        <w:t>𝑖</w:t>
      </w:r>
      <w:r w:rsidRPr="00A4559E">
        <w:rPr>
          <w:rStyle w:val="Exprinline"/>
        </w:rPr>
        <w:t> ][ </w:t>
      </w:r>
      <w:r w:rsidRPr="00D35E12">
        <w:rPr>
          <w:rStyle w:val="VarNinline"/>
        </w:rPr>
        <w:t>qc</w:t>
      </w:r>
      <w:r w:rsidRPr="00A4559E">
        <w:rPr>
          <w:rStyle w:val="Exprinline"/>
        </w:rPr>
        <w:t> ]</w:t>
      </w:r>
      <w:r>
        <w:rPr>
          <w:rFonts w:eastAsia="MS Mincho"/>
          <w:bCs/>
          <w:lang w:eastAsia="ja-JP"/>
        </w:rPr>
        <w:t xml:space="preserve"> applies</w:t>
      </w:r>
      <w:r w:rsidRPr="004F2A4F">
        <w:rPr>
          <w:rFonts w:eastAsia="MS Mincho"/>
          <w:bCs/>
          <w:lang w:eastAsia="ja-JP"/>
        </w:rPr>
        <w:t>.</w:t>
      </w:r>
      <w:r>
        <w:rPr>
          <w:rFonts w:eastAsia="MS Mincho"/>
          <w:bCs/>
          <w:lang w:eastAsia="ja-JP"/>
        </w:rPr>
        <w:t xml:space="preserve">  The region is a bounding box in the slice coordinate system with lower corner XYZ coordinates </w:t>
      </w:r>
      <w:r w:rsidRPr="00A4559E">
        <w:rPr>
          <w:rStyle w:val="Synvarinline"/>
        </w:rPr>
        <w:t>attr_qp_region_origin_xyz</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Pr>
          <w:rFonts w:eastAsia="MS Mincho"/>
          <w:bCs/>
          <w:lang w:eastAsia="ja-JP"/>
        </w:rPr>
        <w:t xml:space="preserve"> and dimensions </w:t>
      </w:r>
      <w:r w:rsidRPr="00A4559E">
        <w:rPr>
          <w:rStyle w:val="Synvarinline"/>
        </w:rPr>
        <w:t>attr_qp_region_size_minus1_xyz</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 + 1</w:t>
      </w:r>
      <w:r>
        <w:rPr>
          <w:rFonts w:eastAsia="MS Mincho"/>
          <w:bCs/>
          <w:lang w:eastAsia="ja-JP"/>
        </w:rPr>
        <w:t>.</w:t>
      </w:r>
    </w:p>
    <w:p w14:paraId="10AC4214" w14:textId="77777777" w:rsidR="007B0DDA" w:rsidRPr="004F2A4F" w:rsidRDefault="007B0DDA" w:rsidP="007B0DDA">
      <w:pPr>
        <w:rPr>
          <w:rFonts w:eastAsia="MS Mincho"/>
          <w:bCs/>
          <w:lang w:eastAsia="ja-JP"/>
        </w:rPr>
      </w:pPr>
      <w:r w:rsidRPr="00A4559E">
        <w:rPr>
          <w:rStyle w:val="Synboldinline"/>
        </w:rPr>
        <w:t>attr_qp_region_origin_rpi</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4F2A4F">
        <w:rPr>
          <w:rFonts w:eastAsia="MS Mincho"/>
          <w:bCs/>
          <w:lang w:eastAsia="ja-JP"/>
        </w:rPr>
        <w:t xml:space="preserve"> and </w:t>
      </w:r>
      <w:r w:rsidRPr="00A4559E">
        <w:rPr>
          <w:rStyle w:val="Synboldinline"/>
        </w:rPr>
        <w:t>attr_qp_region_size_minus1_rpi</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4F2A4F">
        <w:rPr>
          <w:rFonts w:eastAsia="MS Mincho"/>
          <w:bCs/>
          <w:lang w:eastAsia="ja-JP"/>
        </w:rPr>
        <w:t xml:space="preserve"> specify, when present, the </w:t>
      </w:r>
      <w:r>
        <w:rPr>
          <w:rStyle w:val="Var1inline"/>
        </w:rPr>
        <w:t>𝑖</w:t>
      </w:r>
      <w:r>
        <w:rPr>
          <w:rFonts w:eastAsia="MS Mincho"/>
          <w:bCs/>
          <w:lang w:eastAsia="ja-JP"/>
        </w:rPr>
        <w:t xml:space="preserve">-th </w:t>
      </w:r>
      <w:r w:rsidRPr="004F2A4F">
        <w:rPr>
          <w:rFonts w:eastAsia="MS Mincho"/>
          <w:bCs/>
          <w:lang w:eastAsia="ja-JP"/>
        </w:rPr>
        <w:t xml:space="preserve">spatial region in the slice where </w:t>
      </w:r>
      <w:r w:rsidRPr="00A4559E">
        <w:rPr>
          <w:rStyle w:val="Synvarinline"/>
        </w:rPr>
        <w:t>attr_qp_region_offset</w:t>
      </w:r>
      <w:r w:rsidRPr="00A4559E">
        <w:rPr>
          <w:rStyle w:val="Exprinline"/>
        </w:rPr>
        <w:t>[ </w:t>
      </w:r>
      <w:r>
        <w:rPr>
          <w:rStyle w:val="Var1inline"/>
        </w:rPr>
        <w:t>𝑖</w:t>
      </w:r>
      <w:r w:rsidRPr="00A4559E">
        <w:rPr>
          <w:rStyle w:val="Exprinline"/>
        </w:rPr>
        <w:t> ][ </w:t>
      </w:r>
      <w:r w:rsidRPr="00D35E12">
        <w:rPr>
          <w:rStyle w:val="VarNinline"/>
        </w:rPr>
        <w:t>qc</w:t>
      </w:r>
      <w:r w:rsidRPr="00A4559E">
        <w:rPr>
          <w:rStyle w:val="Exprinline"/>
        </w:rPr>
        <w:t> ]</w:t>
      </w:r>
      <w:r>
        <w:rPr>
          <w:rFonts w:eastAsia="MS Mincho"/>
          <w:bCs/>
          <w:lang w:eastAsia="ja-JP"/>
        </w:rPr>
        <w:t xml:space="preserve"> applies</w:t>
      </w:r>
      <w:r w:rsidRPr="004F2A4F">
        <w:rPr>
          <w:rFonts w:eastAsia="MS Mincho"/>
          <w:bCs/>
          <w:lang w:eastAsia="ja-JP"/>
        </w:rPr>
        <w:t>.</w:t>
      </w:r>
      <w:r>
        <w:rPr>
          <w:rFonts w:eastAsia="MS Mincho"/>
          <w:bCs/>
          <w:lang w:eastAsia="ja-JP"/>
        </w:rPr>
        <w:t xml:space="preserve">  The region is a bounding box in </w:t>
      </w:r>
      <w:r>
        <w:rPr>
          <w:rFonts w:eastAsia="MS Mincho"/>
          <w:bCs/>
          <w:lang w:eastAsia="ja-JP"/>
        </w:rPr>
        <w:lastRenderedPageBreak/>
        <w:t>the scaled angular coordinate system (</w:t>
      </w:r>
      <w:r>
        <w:rPr>
          <w:rFonts w:eastAsia="MS Mincho"/>
          <w:bCs/>
          <w:lang w:eastAsia="ja-JP"/>
        </w:rPr>
        <w:fldChar w:fldCharType="begin" w:fldLock="1"/>
      </w:r>
      <w:r>
        <w:rPr>
          <w:rFonts w:eastAsia="MS Mincho"/>
          <w:bCs/>
          <w:lang w:eastAsia="ja-JP"/>
        </w:rPr>
        <w:instrText xml:space="preserve"> REF _Ref96954560 \r \h </w:instrText>
      </w:r>
      <w:r>
        <w:rPr>
          <w:rFonts w:eastAsia="MS Mincho"/>
          <w:bCs/>
          <w:lang w:eastAsia="ja-JP"/>
        </w:rPr>
      </w:r>
      <w:r>
        <w:rPr>
          <w:rFonts w:eastAsia="MS Mincho"/>
          <w:bCs/>
          <w:lang w:eastAsia="ja-JP"/>
        </w:rPr>
        <w:fldChar w:fldCharType="separate"/>
      </w:r>
      <w:r>
        <w:rPr>
          <w:rFonts w:eastAsia="MS Mincho"/>
          <w:bCs/>
          <w:lang w:eastAsia="ja-JP"/>
        </w:rPr>
        <w:t>10.2.2</w:t>
      </w:r>
      <w:r>
        <w:rPr>
          <w:rFonts w:eastAsia="MS Mincho"/>
          <w:bCs/>
          <w:lang w:eastAsia="ja-JP"/>
        </w:rPr>
        <w:fldChar w:fldCharType="end"/>
      </w:r>
      <w:r>
        <w:rPr>
          <w:rFonts w:eastAsia="MS Mincho"/>
          <w:bCs/>
          <w:lang w:eastAsia="ja-JP"/>
        </w:rPr>
        <w:t xml:space="preserve">) used for attribute coding with lower corner RPI coordinates </w:t>
      </w:r>
      <w:r w:rsidRPr="00A4559E">
        <w:rPr>
          <w:rStyle w:val="Synvarinline"/>
        </w:rPr>
        <w:t>attr_qp_region_origin_rpi</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Pr>
          <w:rFonts w:eastAsia="MS Mincho"/>
          <w:bCs/>
          <w:lang w:eastAsia="ja-JP"/>
        </w:rPr>
        <w:t xml:space="preserve"> and dimensions </w:t>
      </w:r>
      <w:r w:rsidRPr="00A4559E">
        <w:rPr>
          <w:rStyle w:val="Synvarinline"/>
        </w:rPr>
        <w:t>attr_qp_region_size_minus1_rpi</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 + 1</w:t>
      </w:r>
      <w:r>
        <w:rPr>
          <w:rFonts w:eastAsia="MS Mincho"/>
          <w:bCs/>
          <w:lang w:eastAsia="ja-JP"/>
        </w:rPr>
        <w:t>.</w:t>
      </w:r>
    </w:p>
    <w:p w14:paraId="3B6FB74F" w14:textId="77777777" w:rsidR="007B0DDA" w:rsidRPr="00A4559E" w:rsidRDefault="007B0DDA" w:rsidP="007B0DDA">
      <w:pPr>
        <w:rPr>
          <w:lang w:eastAsia="ja-JP"/>
        </w:rPr>
      </w:pPr>
      <w:r w:rsidRPr="00A4559E">
        <w:rPr>
          <w:lang w:eastAsia="ja-JP"/>
        </w:rPr>
        <w:t xml:space="preserve">The expressions </w:t>
      </w:r>
      <w:r w:rsidRPr="00A739CE">
        <w:rPr>
          <w:rStyle w:val="ExprNameinline"/>
        </w:rPr>
        <w:t>AttrRegionQpOrigin</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A4559E">
        <w:rPr>
          <w:lang w:eastAsia="ja-JP"/>
        </w:rPr>
        <w:t xml:space="preserve"> and </w:t>
      </w:r>
      <w:r w:rsidRPr="00A739CE">
        <w:rPr>
          <w:rStyle w:val="ExprNameinline"/>
        </w:rPr>
        <w:t>AttrRegionQpSize</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A4559E">
        <w:rPr>
          <w:lang w:eastAsia="ja-JP"/>
        </w:rPr>
        <w:t xml:space="preserve"> specify the </w:t>
      </w:r>
      <w:r>
        <w:rPr>
          <w:rStyle w:val="Var1inline"/>
        </w:rPr>
        <w:t>𝑘</w:t>
      </w:r>
      <w:r w:rsidRPr="00A4559E">
        <w:rPr>
          <w:lang w:eastAsia="ja-JP"/>
        </w:rPr>
        <w:t xml:space="preserve">-th component of the bounding box origin and size for the </w:t>
      </w:r>
      <w:r>
        <w:rPr>
          <w:rStyle w:val="Var1inline"/>
        </w:rPr>
        <w:t>𝑖</w:t>
      </w:r>
      <w:r w:rsidRPr="00A4559E">
        <w:rPr>
          <w:lang w:eastAsia="ja-JP"/>
        </w:rPr>
        <w:t>-th QP region in attribute coordinates.</w:t>
      </w:r>
    </w:p>
    <w:p w14:paraId="47D81476" w14:textId="77777777" w:rsidR="007B0DDA" w:rsidRPr="00A4559E" w:rsidRDefault="007B0DDA" w:rsidP="007B0DDA">
      <w:pPr>
        <w:pStyle w:val="Code"/>
        <w:rPr>
          <w:lang w:eastAsia="ja-JP"/>
        </w:rPr>
      </w:pPr>
      <w:r>
        <w:fldChar w:fldCharType="begin"/>
      </w:r>
      <w:r>
        <w:instrText>XE AttrRegionQpOrigin \t "</w:instrText>
      </w:r>
      <w:r>
        <w:fldChar w:fldCharType="begin" w:fldLock="1"/>
      </w:r>
      <w:r>
        <w:instrText>STYLEREF HdgMarker \w</w:instrText>
      </w:r>
      <w:r>
        <w:fldChar w:fldCharType="separate"/>
      </w:r>
      <w:r>
        <w:instrText>10.7.1</w:instrText>
      </w:r>
      <w:r>
        <w:fldChar w:fldCharType="end"/>
      </w:r>
      <w:r>
        <w:instrText>"</w:instrText>
      </w:r>
      <w:r>
        <w:br/>
      </w:r>
      <w:r>
        <w:fldChar w:fldCharType="end"/>
      </w:r>
      <w:r w:rsidRPr="00A4559E">
        <w:rPr>
          <w:lang w:eastAsia="ja-JP"/>
        </w:rPr>
        <w:t>AttrRegionQpOrigin[</w:t>
      </w:r>
      <w:r>
        <w:rPr>
          <w:rFonts w:eastAsia="MS Mincho"/>
          <w:bCs/>
          <w:lang w:eastAsia="ja-JP"/>
        </w:rPr>
        <w:t>i]</w:t>
      </w:r>
      <w:r w:rsidRPr="00A4559E">
        <w:rPr>
          <w:lang w:eastAsia="ja-JP"/>
        </w:rPr>
        <w:t xml:space="preserve">[k] = </w:t>
      </w:r>
      <w:r w:rsidRPr="00A4559E">
        <w:t>attr_coord_conv_enabled</w:t>
      </w:r>
      <w:r w:rsidRPr="00A4559E">
        <w:br/>
        <w:t xml:space="preserve">  ? </w:t>
      </w:r>
      <w:r w:rsidRPr="00A4559E">
        <w:rPr>
          <w:lang w:eastAsia="ja-JP"/>
        </w:rPr>
        <w:t>attr_qp_region_origin_rpi[i][k]</w:t>
      </w:r>
      <w:r w:rsidRPr="00A4559E">
        <w:rPr>
          <w:lang w:eastAsia="ja-JP"/>
        </w:rPr>
        <w:br/>
        <w:t xml:space="preserve">  : attr_qp_region_origin_xyz[i][StvToXyz[k]]</w:t>
      </w:r>
    </w:p>
    <w:p w14:paraId="4795C6A3" w14:textId="77777777" w:rsidR="007B0DDA" w:rsidRPr="00A4559E" w:rsidRDefault="007B0DDA" w:rsidP="007B0DDA">
      <w:pPr>
        <w:pStyle w:val="Code"/>
        <w:rPr>
          <w:lang w:eastAsia="ja-JP"/>
        </w:rPr>
      </w:pPr>
      <w:r>
        <w:fldChar w:fldCharType="begin"/>
      </w:r>
      <w:r>
        <w:instrText>XE AttrRegionQpSize \t "</w:instrText>
      </w:r>
      <w:r>
        <w:fldChar w:fldCharType="begin" w:fldLock="1"/>
      </w:r>
      <w:r>
        <w:instrText>STYLEREF HdgMarker \w</w:instrText>
      </w:r>
      <w:r>
        <w:fldChar w:fldCharType="separate"/>
      </w:r>
      <w:r>
        <w:instrText>10.7.1</w:instrText>
      </w:r>
      <w:r>
        <w:fldChar w:fldCharType="end"/>
      </w:r>
      <w:r>
        <w:instrText>"</w:instrText>
      </w:r>
      <w:r>
        <w:br/>
      </w:r>
      <w:r>
        <w:fldChar w:fldCharType="end"/>
      </w:r>
      <w:r w:rsidRPr="00A4559E">
        <w:rPr>
          <w:lang w:eastAsia="ja-JP"/>
        </w:rPr>
        <w:t>AttrRegionQpSize[</w:t>
      </w:r>
      <w:r>
        <w:rPr>
          <w:rFonts w:eastAsia="MS Mincho"/>
          <w:bCs/>
          <w:lang w:eastAsia="ja-JP"/>
        </w:rPr>
        <w:t>i]</w:t>
      </w:r>
      <w:r w:rsidRPr="00A4559E">
        <w:rPr>
          <w:lang w:eastAsia="ja-JP"/>
        </w:rPr>
        <w:t xml:space="preserve">[k] = </w:t>
      </w:r>
      <w:r w:rsidRPr="00A4559E">
        <w:t>attr_coord_conv_enabled</w:t>
      </w:r>
      <w:r w:rsidRPr="00A4559E">
        <w:br/>
        <w:t xml:space="preserve">  ? </w:t>
      </w:r>
      <w:r w:rsidRPr="00A4559E">
        <w:rPr>
          <w:lang w:eastAsia="ja-JP"/>
        </w:rPr>
        <w:t>attr_qp_region_size_minus1_rpi[i][k] + 1</w:t>
      </w:r>
      <w:r w:rsidRPr="00A4559E">
        <w:rPr>
          <w:lang w:eastAsia="ja-JP"/>
        </w:rPr>
        <w:br/>
        <w:t xml:space="preserve">  : attr_qp_region_size_minus1_xyz[i][StvToXyz[k]] + 1</w:t>
      </w:r>
    </w:p>
    <w:p w14:paraId="57F237E6" w14:textId="77777777" w:rsidR="007B0DDA" w:rsidRPr="00A4559E" w:rsidRDefault="007B0DDA" w:rsidP="007B0DDA">
      <w:pPr>
        <w:rPr>
          <w:bCs/>
          <w:lang w:eastAsia="ko-KR"/>
        </w:rPr>
      </w:pPr>
      <w:r w:rsidRPr="00A4559E">
        <w:rPr>
          <w:bCs/>
          <w:lang w:eastAsia="ko-KR"/>
        </w:rPr>
        <w:t xml:space="preserve">A constraint on the bounds of a region is specified by expression </w:t>
      </w:r>
      <w:r w:rsidRPr="00A739CE">
        <w:rPr>
          <w:rStyle w:val="ExprNameinline"/>
        </w:rPr>
        <w:t>AttrRegionSizeConstraint</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A4559E">
        <w:rPr>
          <w:bCs/>
          <w:lang w:eastAsia="ko-KR"/>
        </w:rPr>
        <w:t xml:space="preserve">.  It is a requirement of bitstream conformance that </w:t>
      </w:r>
      <w:r w:rsidRPr="00A739CE">
        <w:rPr>
          <w:rStyle w:val="ExprNameinline"/>
        </w:rPr>
        <w:t>AttrRegionSizeConstraint</w:t>
      </w:r>
      <w:r w:rsidRPr="00A4559E">
        <w:rPr>
          <w:rStyle w:val="Exprinline"/>
        </w:rPr>
        <w:t>[ </w:t>
      </w:r>
      <w:r>
        <w:rPr>
          <w:rStyle w:val="Var1inline"/>
        </w:rPr>
        <w:t>𝑖</w:t>
      </w:r>
      <w:r w:rsidRPr="00A4559E">
        <w:rPr>
          <w:rStyle w:val="Exprinline"/>
        </w:rPr>
        <w:t> ][ </w:t>
      </w:r>
      <w:r>
        <w:rPr>
          <w:rStyle w:val="Var1inline"/>
        </w:rPr>
        <w:t>𝑘</w:t>
      </w:r>
      <w:r w:rsidRPr="00A4559E">
        <w:rPr>
          <w:rStyle w:val="Exprinline"/>
        </w:rPr>
        <w:t> ]</w:t>
      </w:r>
      <w:r w:rsidRPr="00A4559E">
        <w:rPr>
          <w:bCs/>
          <w:lang w:eastAsia="ko-KR"/>
        </w:rPr>
        <w:t xml:space="preserve"> shall be true for every component </w:t>
      </w:r>
      <w:r>
        <w:rPr>
          <w:rStyle w:val="Var1inline"/>
        </w:rPr>
        <w:t>𝑘</w:t>
      </w:r>
      <w:r w:rsidRPr="00A4559E">
        <w:rPr>
          <w:bCs/>
          <w:lang w:eastAsia="ko-KR"/>
        </w:rPr>
        <w:t xml:space="preserve"> of each region </w:t>
      </w:r>
      <w:r>
        <w:rPr>
          <w:rStyle w:val="Var1inline"/>
        </w:rPr>
        <w:t>𝑖</w:t>
      </w:r>
      <w:r w:rsidRPr="00A4559E">
        <w:rPr>
          <w:bCs/>
          <w:lang w:eastAsia="ko-KR"/>
        </w:rPr>
        <w:t>.</w:t>
      </w:r>
    </w:p>
    <w:p w14:paraId="025766D9" w14:textId="77777777" w:rsidR="007B0DDA" w:rsidRPr="00A4559E" w:rsidRDefault="007B0DDA" w:rsidP="007B0DDA">
      <w:pPr>
        <w:pStyle w:val="Code"/>
        <w:rPr>
          <w:lang w:eastAsia="ko-KR"/>
        </w:rPr>
      </w:pPr>
      <w:r>
        <w:fldChar w:fldCharType="begin"/>
      </w:r>
      <w:r>
        <w:instrText>XE AttrRegionSizeConstraint \t "</w:instrText>
      </w:r>
      <w:r>
        <w:fldChar w:fldCharType="begin" w:fldLock="1"/>
      </w:r>
      <w:r>
        <w:instrText>STYLEREF HdgMarker \w</w:instrText>
      </w:r>
      <w:r>
        <w:fldChar w:fldCharType="separate"/>
      </w:r>
      <w:r>
        <w:instrText>10.7.1</w:instrText>
      </w:r>
      <w:r>
        <w:fldChar w:fldCharType="end"/>
      </w:r>
      <w:r>
        <w:instrText>"</w:instrText>
      </w:r>
      <w:r>
        <w:br/>
      </w:r>
      <w:r>
        <w:fldChar w:fldCharType="end"/>
      </w:r>
      <w:r w:rsidRPr="00A4559E">
        <w:rPr>
          <w:lang w:eastAsia="ko-KR"/>
        </w:rPr>
        <w:t>AttrRegionSizeConstraint[i][k] :=</w:t>
      </w:r>
      <w:r w:rsidRPr="00A4559E">
        <w:rPr>
          <w:lang w:eastAsia="ko-KR"/>
        </w:rPr>
        <w:br/>
        <w:t xml:space="preserve">  AttrRegionQpOrigin[i][k] + AttrRegionQpSize[i][k] &lt; Exp2(MaxSliceDimLog2)</w:t>
      </w:r>
    </w:p>
    <w:p w14:paraId="6E1142B5" w14:textId="77777777" w:rsidR="007B0DDA" w:rsidRDefault="007B0DDA" w:rsidP="007B0DDA">
      <w:r w:rsidRPr="00A4559E">
        <w:rPr>
          <w:rStyle w:val="Synboldinline"/>
        </w:rPr>
        <w:t>attr_qp_region_offset</w:t>
      </w:r>
      <w:r w:rsidRPr="00A4559E">
        <w:rPr>
          <w:rStyle w:val="Exprinline"/>
        </w:rPr>
        <w:t>[ </w:t>
      </w:r>
      <w:r>
        <w:rPr>
          <w:rStyle w:val="Var1inline"/>
        </w:rPr>
        <w:t>𝑖</w:t>
      </w:r>
      <w:r w:rsidRPr="00A4559E">
        <w:rPr>
          <w:rStyle w:val="Exprinline"/>
        </w:rPr>
        <w:t> ][ </w:t>
      </w:r>
      <w:r w:rsidRPr="00D35E12">
        <w:rPr>
          <w:rStyle w:val="VarNinline"/>
        </w:rPr>
        <w:t>qc</w:t>
      </w:r>
      <w:r w:rsidRPr="00A4559E">
        <w:rPr>
          <w:rStyle w:val="Exprinline"/>
        </w:rPr>
        <w:t> ]</w:t>
      </w:r>
      <w:r w:rsidRPr="001A409F">
        <w:t xml:space="preserve"> </w:t>
      </w:r>
      <w:r w:rsidRPr="004F2A4F">
        <w:rPr>
          <w:rFonts w:eastAsia="MS Mincho"/>
          <w:lang w:eastAsia="ja-JP"/>
        </w:rPr>
        <w:t>specifies offset</w:t>
      </w:r>
      <w:r>
        <w:rPr>
          <w:rFonts w:eastAsia="MS Mincho"/>
          <w:lang w:eastAsia="ja-JP"/>
        </w:rPr>
        <w:t>s used to derive the QPs for the primary (</w:t>
      </w:r>
      <w:r w:rsidRPr="00D35E12">
        <w:rPr>
          <w:rStyle w:val="VarNinline"/>
        </w:rPr>
        <w:t>qc</w:t>
      </w:r>
      <w:r w:rsidRPr="00A4559E">
        <w:rPr>
          <w:rStyle w:val="Exprinline"/>
        </w:rPr>
        <w:t> = 0</w:t>
      </w:r>
      <w:r>
        <w:rPr>
          <w:rFonts w:eastAsia="MS Mincho"/>
          <w:lang w:eastAsia="ja-JP"/>
        </w:rPr>
        <w:t>) and any secondary (</w:t>
      </w:r>
      <w:r w:rsidRPr="00D35E12">
        <w:rPr>
          <w:rStyle w:val="VarNinline"/>
        </w:rPr>
        <w:t>qc</w:t>
      </w:r>
      <w:r w:rsidRPr="00A4559E">
        <w:rPr>
          <w:rStyle w:val="Exprinline"/>
        </w:rPr>
        <w:t> = 1</w:t>
      </w:r>
      <w:r>
        <w:rPr>
          <w:rFonts w:eastAsia="MS Mincho"/>
          <w:lang w:eastAsia="ja-JP"/>
        </w:rPr>
        <w:t xml:space="preserve">) attribute components of points positioned </w:t>
      </w:r>
      <w:r w:rsidRPr="004F2A4F">
        <w:rPr>
          <w:rFonts w:eastAsia="MS Mincho"/>
          <w:lang w:eastAsia="ja-JP"/>
        </w:rPr>
        <w:t>within the</w:t>
      </w:r>
      <w:r>
        <w:rPr>
          <w:rFonts w:eastAsia="MS Mincho"/>
          <w:lang w:eastAsia="ja-JP"/>
        </w:rPr>
        <w:t xml:space="preserve"> </w:t>
      </w:r>
      <w:r w:rsidRPr="004F2A4F">
        <w:rPr>
          <w:rFonts w:eastAsia="MS Mincho"/>
          <w:lang w:eastAsia="ja-JP"/>
        </w:rPr>
        <w:t>region defined by</w:t>
      </w:r>
      <w:r>
        <w:rPr>
          <w:rFonts w:eastAsia="MS Mincho"/>
          <w:bCs/>
          <w:lang w:eastAsia="ja-JP"/>
        </w:rPr>
        <w:t xml:space="preserve"> </w:t>
      </w:r>
      <w:r w:rsidRPr="00A739CE">
        <w:rPr>
          <w:rStyle w:val="ExprNameinline"/>
        </w:rPr>
        <w:t>AttrRegionQpOrigin</w:t>
      </w:r>
      <w:r w:rsidRPr="00A4559E">
        <w:rPr>
          <w:rStyle w:val="Exprinline"/>
        </w:rPr>
        <w:t>[ </w:t>
      </w:r>
      <w:r>
        <w:rPr>
          <w:rStyle w:val="Var1inline"/>
        </w:rPr>
        <w:t>𝑖</w:t>
      </w:r>
      <w:r w:rsidRPr="00A4559E">
        <w:rPr>
          <w:rStyle w:val="Exprinline"/>
        </w:rPr>
        <w:t> ]</w:t>
      </w:r>
      <w:r w:rsidRPr="004F2A4F">
        <w:rPr>
          <w:rFonts w:eastAsia="MS Mincho"/>
          <w:bCs/>
          <w:lang w:eastAsia="ja-JP"/>
        </w:rPr>
        <w:t xml:space="preserve"> and</w:t>
      </w:r>
      <w:r>
        <w:rPr>
          <w:rFonts w:eastAsia="MS Mincho"/>
          <w:bCs/>
          <w:lang w:eastAsia="ja-JP"/>
        </w:rPr>
        <w:t xml:space="preserve"> </w:t>
      </w:r>
      <w:r w:rsidRPr="00A739CE">
        <w:rPr>
          <w:rStyle w:val="ExprNameinline"/>
        </w:rPr>
        <w:t>AttrRegionQpSize</w:t>
      </w:r>
      <w:r w:rsidRPr="00A4559E">
        <w:rPr>
          <w:rStyle w:val="Exprinline"/>
        </w:rPr>
        <w:t>[ </w:t>
      </w:r>
      <w:r>
        <w:rPr>
          <w:rStyle w:val="Var1inline"/>
        </w:rPr>
        <w:t>𝑖</w:t>
      </w:r>
      <w:r w:rsidRPr="00A4559E">
        <w:rPr>
          <w:rStyle w:val="Exprinline"/>
        </w:rPr>
        <w:t> ]</w:t>
      </w:r>
      <w:r w:rsidRPr="004F2A4F">
        <w:rPr>
          <w:rFonts w:eastAsia="MS Mincho"/>
          <w:bCs/>
          <w:lang w:eastAsia="ja-JP"/>
        </w:rPr>
        <w:t>.</w:t>
      </w:r>
      <w:r>
        <w:rPr>
          <w:rFonts w:eastAsia="MS Mincho"/>
          <w:bCs/>
          <w:lang w:eastAsia="ja-JP"/>
        </w:rPr>
        <w:t xml:space="preserve">  When </w:t>
      </w:r>
      <w:r w:rsidRPr="00A4559E">
        <w:rPr>
          <w:rStyle w:val="Synvarinline"/>
        </w:rPr>
        <w:t>attr_qp_region_offset</w:t>
      </w:r>
      <w:r w:rsidRPr="00A4559E">
        <w:rPr>
          <w:rStyle w:val="Exprinline"/>
        </w:rPr>
        <w:t>[ </w:t>
      </w:r>
      <w:r>
        <w:rPr>
          <w:rStyle w:val="Var1inline"/>
        </w:rPr>
        <w:t>𝑖</w:t>
      </w:r>
      <w:r w:rsidRPr="00A4559E">
        <w:rPr>
          <w:rStyle w:val="Exprinline"/>
        </w:rPr>
        <w:t> ][ </w:t>
      </w:r>
      <w:r w:rsidRPr="00D35E12">
        <w:rPr>
          <w:rStyle w:val="VarNinline"/>
        </w:rPr>
        <w:t>qc</w:t>
      </w:r>
      <w:r w:rsidRPr="00A4559E">
        <w:rPr>
          <w:rStyle w:val="Exprinline"/>
        </w:rPr>
        <w:t> ]</w:t>
      </w:r>
      <w:r w:rsidRPr="00A4559E">
        <w:t xml:space="preserve"> is not present, it</w:t>
      </w:r>
      <w:r>
        <w:rPr>
          <w:rFonts w:eastAsia="MS Mincho"/>
          <w:bCs/>
          <w:lang w:eastAsia="ja-JP"/>
        </w:rPr>
        <w:t xml:space="preserve"> shall be inferred to be 0</w:t>
      </w:r>
      <w:r w:rsidRPr="00A4559E">
        <w:t>.</w:t>
      </w:r>
    </w:p>
    <w:p w14:paraId="27391C95" w14:textId="6C2177FF" w:rsidR="007B0DDA" w:rsidRPr="00654EB5" w:rsidRDefault="007B0DDA" w:rsidP="007B0DDA">
      <w:pPr>
        <w:pStyle w:val="Code"/>
        <w:rPr>
          <w:rStyle w:val="Exprinline"/>
          <w:rFonts w:ascii="Cambria" w:hAnsi="Cambria"/>
          <w:sz w:val="22"/>
        </w:rPr>
      </w:pPr>
      <w:r w:rsidRPr="00654EB5">
        <w:rPr>
          <w:rStyle w:val="Synboldinline"/>
          <w:rFonts w:ascii="Cambria" w:hAnsi="Cambria"/>
          <w:sz w:val="22"/>
        </w:rPr>
        <w:t>attr_AC_qp_offset_present</w:t>
      </w:r>
      <w:r w:rsidRPr="00654EB5">
        <w:rPr>
          <w:rStyle w:val="Exprinline"/>
          <w:rFonts w:ascii="Cambria" w:hAnsi="Cambria"/>
          <w:sz w:val="22"/>
        </w:rPr>
        <w:t xml:space="preserve"> </w:t>
      </w:r>
      <w:r w:rsidRPr="00654EB5">
        <w:rPr>
          <w:rStyle w:val="Exprinline"/>
          <w:rFonts w:ascii="Cambria" w:hAnsi="Cambria"/>
          <w:color w:val="000000" w:themeColor="text1"/>
          <w:sz w:val="22"/>
        </w:rPr>
        <w:t>specifies whether (when 1) or not (when 0) per-RAHT</w:t>
      </w:r>
      <w:r>
        <w:rPr>
          <w:rStyle w:val="Exprinline"/>
          <w:rFonts w:ascii="Cambria" w:hAnsi="Cambria"/>
          <w:color w:val="000000" w:themeColor="text1"/>
          <w:sz w:val="22"/>
        </w:rPr>
        <w:t>-layer</w:t>
      </w:r>
      <w:r w:rsidRPr="00654EB5">
        <w:rPr>
          <w:rStyle w:val="Exprinline"/>
          <w:rFonts w:ascii="Cambria" w:hAnsi="Cambria"/>
          <w:color w:val="000000" w:themeColor="text1"/>
          <w:sz w:val="22"/>
        </w:rPr>
        <w:t xml:space="preserve"> AC transform coefficient QP offsets are present in</w:t>
      </w:r>
      <w:r>
        <w:rPr>
          <w:rStyle w:val="Exprinline"/>
          <w:rFonts w:ascii="Cambria" w:hAnsi="Cambria"/>
          <w:color w:val="000000" w:themeColor="text1"/>
          <w:sz w:val="22"/>
        </w:rPr>
        <w:t xml:space="preserve"> the</w:t>
      </w:r>
      <w:r w:rsidRPr="00654EB5">
        <w:rPr>
          <w:rStyle w:val="Exprinline"/>
          <w:rFonts w:ascii="Cambria" w:hAnsi="Cambria"/>
          <w:color w:val="000000" w:themeColor="text1"/>
          <w:sz w:val="22"/>
        </w:rPr>
        <w:t xml:space="preserve"> ADU</w:t>
      </w:r>
      <w:r w:rsidRPr="00654EB5">
        <w:rPr>
          <w:rFonts w:ascii="Cambria" w:eastAsia="MS Mincho" w:hAnsi="Cambria"/>
          <w:sz w:val="22"/>
          <w:lang w:eastAsia="ja-JP"/>
        </w:rPr>
        <w:t>.</w:t>
      </w:r>
      <w:r>
        <w:rPr>
          <w:rFonts w:ascii="Cambria" w:eastAsia="MS Mincho" w:hAnsi="Cambria"/>
          <w:sz w:val="22"/>
          <w:lang w:eastAsia="ja-JP"/>
        </w:rPr>
        <w:t xml:space="preserve"> </w:t>
      </w:r>
      <w:r w:rsidR="00CD068C">
        <w:rPr>
          <w:rFonts w:ascii="Cambria" w:eastAsia="Malgun Gothic" w:hAnsi="Cambria" w:hint="eastAsia"/>
          <w:sz w:val="22"/>
          <w:lang w:eastAsia="ko-KR"/>
        </w:rPr>
        <w:t xml:space="preserve"> </w:t>
      </w:r>
      <w:r>
        <w:rPr>
          <w:rFonts w:ascii="Cambria" w:eastAsia="MS Mincho" w:hAnsi="Cambria"/>
          <w:sz w:val="22"/>
          <w:lang w:eastAsia="ja-JP"/>
        </w:rPr>
        <w:t xml:space="preserve">When </w:t>
      </w:r>
      <w:r w:rsidRPr="00EF7F07">
        <w:rPr>
          <w:rStyle w:val="Synboldinline"/>
          <w:rFonts w:ascii="Cambria" w:hAnsi="Cambria"/>
          <w:b w:val="0"/>
          <w:bCs/>
          <w:sz w:val="22"/>
        </w:rPr>
        <w:t>attr_AC_qp_offset_present</w:t>
      </w:r>
      <w:r>
        <w:rPr>
          <w:rStyle w:val="Synboldinline"/>
          <w:rFonts w:ascii="Cambria" w:hAnsi="Cambria"/>
          <w:b w:val="0"/>
          <w:bCs/>
          <w:sz w:val="22"/>
        </w:rPr>
        <w:t xml:space="preserve"> </w:t>
      </w:r>
      <w:r w:rsidRPr="00EF7F07">
        <w:rPr>
          <w:rStyle w:val="Synboldinline"/>
          <w:rFonts w:ascii="Cambria" w:hAnsi="Cambria"/>
          <w:b w:val="0"/>
          <w:bCs/>
          <w:color w:val="000000" w:themeColor="text1"/>
          <w:sz w:val="22"/>
        </w:rPr>
        <w:t>is</w:t>
      </w:r>
      <w:r>
        <w:rPr>
          <w:rStyle w:val="Synboldinline"/>
          <w:rFonts w:ascii="Cambria" w:hAnsi="Cambria"/>
          <w:b w:val="0"/>
          <w:bCs/>
          <w:color w:val="000000" w:themeColor="text1"/>
          <w:sz w:val="22"/>
        </w:rPr>
        <w:t xml:space="preserve"> not present, it shall be inferred to be 0.</w:t>
      </w:r>
    </w:p>
    <w:p w14:paraId="550A503A" w14:textId="79C738D7" w:rsidR="007B0DDA" w:rsidRPr="00654EB5" w:rsidRDefault="007B0DDA" w:rsidP="007B0DDA">
      <w:pPr>
        <w:pStyle w:val="Code"/>
        <w:rPr>
          <w:rStyle w:val="Exprinline"/>
          <w:rFonts w:ascii="Cambria" w:hAnsi="Cambria"/>
          <w:sz w:val="22"/>
        </w:rPr>
      </w:pPr>
      <w:r w:rsidRPr="00654EB5">
        <w:rPr>
          <w:rStyle w:val="Synboldinline"/>
          <w:rFonts w:ascii="Cambria" w:hAnsi="Cambria"/>
          <w:sz w:val="22"/>
        </w:rPr>
        <w:t>attr_AC_qp_layer_cnt_minus1</w:t>
      </w:r>
      <w:r w:rsidRPr="00654EB5">
        <w:rPr>
          <w:rStyle w:val="Exprinline"/>
          <w:rFonts w:ascii="Cambria" w:hAnsi="Cambria"/>
          <w:sz w:val="22"/>
        </w:rPr>
        <w:t xml:space="preserve"> </w:t>
      </w:r>
      <w:r w:rsidRPr="00654EB5">
        <w:rPr>
          <w:rFonts w:ascii="Cambria" w:hAnsi="Cambria"/>
          <w:sz w:val="22"/>
        </w:rPr>
        <w:t>plus 1 specifie</w:t>
      </w:r>
      <w:r w:rsidRPr="00654EB5">
        <w:rPr>
          <w:rFonts w:ascii="Cambria" w:hAnsi="Cambria"/>
          <w:sz w:val="22"/>
          <w:lang w:eastAsia="ja-JP"/>
        </w:rPr>
        <w:t>s, when present,</w:t>
      </w:r>
      <w:r w:rsidRPr="00654EB5">
        <w:rPr>
          <w:rFonts w:ascii="Cambria" w:eastAsia="MS Mincho" w:hAnsi="Cambria"/>
          <w:sz w:val="22"/>
          <w:lang w:eastAsia="ja-JP"/>
        </w:rPr>
        <w:t xml:space="preserve"> the number of levels in the </w:t>
      </w:r>
      <w:r w:rsidRPr="00654EB5">
        <w:rPr>
          <w:rFonts w:ascii="Cambria" w:hAnsi="Cambria"/>
          <w:sz w:val="22"/>
        </w:rPr>
        <w:t xml:space="preserve"> RAHT tree</w:t>
      </w:r>
      <w:r w:rsidRPr="00654EB5">
        <w:rPr>
          <w:rFonts w:ascii="Cambria" w:eastAsia="MS Mincho" w:hAnsi="Cambria"/>
          <w:sz w:val="22"/>
          <w:lang w:eastAsia="ja-JP"/>
        </w:rPr>
        <w:t xml:space="preserve"> for which AC QP offsets are </w:t>
      </w:r>
      <w:r>
        <w:rPr>
          <w:rFonts w:ascii="Cambria" w:eastAsia="MS Mincho" w:hAnsi="Cambria"/>
          <w:sz w:val="22"/>
          <w:lang w:eastAsia="ja-JP"/>
        </w:rPr>
        <w:t>present in the ADU</w:t>
      </w:r>
      <w:r w:rsidRPr="00654EB5">
        <w:rPr>
          <w:rFonts w:ascii="Cambria" w:eastAsia="MS Mincho" w:hAnsi="Cambria"/>
          <w:sz w:val="22"/>
          <w:lang w:eastAsia="ja-JP"/>
        </w:rPr>
        <w:t>.</w:t>
      </w:r>
      <w:r>
        <w:rPr>
          <w:rFonts w:ascii="Cambria" w:eastAsia="MS Mincho" w:hAnsi="Cambria"/>
          <w:sz w:val="22"/>
          <w:lang w:eastAsia="ja-JP"/>
        </w:rPr>
        <w:t xml:space="preserve"> </w:t>
      </w:r>
      <w:r w:rsidR="00CD068C">
        <w:rPr>
          <w:rFonts w:ascii="Cambria" w:eastAsia="Malgun Gothic" w:hAnsi="Cambria" w:hint="eastAsia"/>
          <w:sz w:val="22"/>
          <w:lang w:eastAsia="ko-KR"/>
        </w:rPr>
        <w:t xml:space="preserve"> </w:t>
      </w:r>
      <w:r>
        <w:rPr>
          <w:rFonts w:ascii="Cambria" w:eastAsia="MS Mincho" w:hAnsi="Cambria"/>
          <w:sz w:val="22"/>
          <w:lang w:eastAsia="ja-JP"/>
        </w:rPr>
        <w:t xml:space="preserve">When </w:t>
      </w:r>
      <w:r w:rsidRPr="00EF7F07">
        <w:rPr>
          <w:rStyle w:val="Synboldinline"/>
          <w:rFonts w:ascii="Cambria" w:hAnsi="Cambria"/>
          <w:b w:val="0"/>
          <w:bCs/>
          <w:sz w:val="22"/>
        </w:rPr>
        <w:t>attr_AC_qp_layer_cnt_minus1</w:t>
      </w:r>
      <w:r>
        <w:rPr>
          <w:rStyle w:val="Synboldinline"/>
          <w:rFonts w:ascii="Cambria" w:hAnsi="Cambria"/>
          <w:b w:val="0"/>
          <w:bCs/>
          <w:sz w:val="22"/>
        </w:rPr>
        <w:t xml:space="preserve"> </w:t>
      </w:r>
      <w:r w:rsidRPr="00AA6DB7">
        <w:rPr>
          <w:rStyle w:val="Synboldinline"/>
          <w:rFonts w:ascii="Cambria" w:hAnsi="Cambria"/>
          <w:b w:val="0"/>
          <w:bCs/>
          <w:color w:val="000000" w:themeColor="text1"/>
          <w:sz w:val="22"/>
        </w:rPr>
        <w:t>is</w:t>
      </w:r>
      <w:r>
        <w:rPr>
          <w:rStyle w:val="Synboldinline"/>
          <w:rFonts w:ascii="Cambria" w:hAnsi="Cambria"/>
          <w:b w:val="0"/>
          <w:bCs/>
          <w:color w:val="000000" w:themeColor="text1"/>
          <w:sz w:val="22"/>
        </w:rPr>
        <w:t xml:space="preserve"> not present, it shall be inferred to be -1.</w:t>
      </w:r>
    </w:p>
    <w:p w14:paraId="07B4A195" w14:textId="77777777" w:rsidR="007B0DDA" w:rsidRPr="004F2A4F" w:rsidRDefault="007B0DDA" w:rsidP="007B0DDA">
      <w:pPr>
        <w:rPr>
          <w:rFonts w:eastAsia="MS Mincho"/>
          <w:lang w:eastAsia="ja-JP"/>
        </w:rPr>
      </w:pPr>
      <w:r w:rsidRPr="00654EB5">
        <w:rPr>
          <w:rStyle w:val="Synboldinline"/>
        </w:rPr>
        <w:t>attr_AC_qp_offset</w:t>
      </w:r>
      <w:r w:rsidRPr="00654EB5">
        <w:rPr>
          <w:rStyle w:val="Exprinline"/>
        </w:rPr>
        <w:t>[ </w:t>
      </w:r>
      <w:r w:rsidRPr="00654EB5">
        <w:rPr>
          <w:rStyle w:val="VarNinline"/>
        </w:rPr>
        <w:t>dpth</w:t>
      </w:r>
      <w:r w:rsidRPr="00654EB5">
        <w:rPr>
          <w:rStyle w:val="Exprinline"/>
        </w:rPr>
        <w:t> ][ </w:t>
      </w:r>
      <w:r w:rsidRPr="00654EB5">
        <w:rPr>
          <w:rStyle w:val="VarNinline"/>
        </w:rPr>
        <w:t>qc</w:t>
      </w:r>
      <w:r w:rsidRPr="00654EB5">
        <w:rPr>
          <w:rStyle w:val="Exprinline"/>
        </w:rPr>
        <w:t>][</w:t>
      </w:r>
      <w:r w:rsidRPr="00654EB5">
        <w:rPr>
          <w:rStyle w:val="VarNinline"/>
        </w:rPr>
        <w:t>ACcompidx</w:t>
      </w:r>
      <w:r w:rsidRPr="00654EB5">
        <w:rPr>
          <w:rStyle w:val="Exprinline"/>
        </w:rPr>
        <w:t xml:space="preserve">] </w:t>
      </w:r>
      <w:r w:rsidRPr="00654EB5">
        <w:t xml:space="preserve">specifies the per AC coefficient </w:t>
      </w:r>
      <w:r w:rsidRPr="00654EB5">
        <w:rPr>
          <w:rFonts w:eastAsia="MS Mincho"/>
          <w:lang w:eastAsia="ja-JP"/>
        </w:rPr>
        <w:t>(</w:t>
      </w:r>
      <w:r w:rsidRPr="00654EB5">
        <w:rPr>
          <w:rStyle w:val="VarNinline"/>
        </w:rPr>
        <w:t>ACcompidx</w:t>
      </w:r>
      <w:r w:rsidRPr="00654EB5">
        <w:rPr>
          <w:rStyle w:val="Exprinline"/>
        </w:rPr>
        <w:t> = 0,1,..6</w:t>
      </w:r>
      <w:r w:rsidRPr="00654EB5">
        <w:rPr>
          <w:rFonts w:eastAsia="MS Mincho"/>
          <w:lang w:eastAsia="ja-JP"/>
        </w:rPr>
        <w:t>)</w:t>
      </w:r>
      <w:r w:rsidRPr="00654EB5">
        <w:t xml:space="preserve"> QP offsets</w:t>
      </w:r>
      <w:r w:rsidRPr="00654EB5">
        <w:rPr>
          <w:bCs/>
          <w:lang w:eastAsia="ko-KR"/>
        </w:rPr>
        <w:t xml:space="preserve"> </w:t>
      </w:r>
      <w:r>
        <w:rPr>
          <w:bCs/>
          <w:lang w:eastAsia="ko-KR"/>
        </w:rPr>
        <w:t xml:space="preserve">for the </w:t>
      </w:r>
      <w:r>
        <w:rPr>
          <w:rFonts w:eastAsia="MS Mincho"/>
          <w:lang w:eastAsia="ja-JP"/>
        </w:rPr>
        <w:t>primary (</w:t>
      </w:r>
      <w:r w:rsidRPr="00D35E12">
        <w:rPr>
          <w:rStyle w:val="VarNinline"/>
        </w:rPr>
        <w:t>qc</w:t>
      </w:r>
      <w:r w:rsidRPr="00A4559E">
        <w:rPr>
          <w:rStyle w:val="Exprinline"/>
        </w:rPr>
        <w:t> = 0</w:t>
      </w:r>
      <w:r>
        <w:rPr>
          <w:rFonts w:eastAsia="MS Mincho"/>
          <w:lang w:eastAsia="ja-JP"/>
        </w:rPr>
        <w:t>) and any secondary (</w:t>
      </w:r>
      <w:r w:rsidRPr="00D35E12">
        <w:rPr>
          <w:rStyle w:val="VarNinline"/>
        </w:rPr>
        <w:t>qc</w:t>
      </w:r>
      <w:r w:rsidRPr="00A4559E">
        <w:rPr>
          <w:rStyle w:val="Exprinline"/>
        </w:rPr>
        <w:t> = 1</w:t>
      </w:r>
      <w:r>
        <w:rPr>
          <w:rFonts w:eastAsia="MS Mincho"/>
          <w:lang w:eastAsia="ja-JP"/>
        </w:rPr>
        <w:t>) attribute components</w:t>
      </w:r>
      <w:r>
        <w:rPr>
          <w:bCs/>
          <w:lang w:eastAsia="ko-KR"/>
        </w:rPr>
        <w:t xml:space="preserve"> </w:t>
      </w:r>
      <w:r w:rsidRPr="00654EB5">
        <w:rPr>
          <w:bCs/>
          <w:lang w:eastAsia="ko-KR"/>
        </w:rPr>
        <w:t xml:space="preserve">at depth </w:t>
      </w:r>
      <w:r w:rsidRPr="00654EB5">
        <w:rPr>
          <w:rStyle w:val="VarNinline"/>
        </w:rPr>
        <w:t>dpth</w:t>
      </w:r>
      <w:r w:rsidRPr="00654EB5">
        <w:rPr>
          <w:bCs/>
          <w:lang w:eastAsia="ko-KR"/>
        </w:rPr>
        <w:t xml:space="preserve"> of</w:t>
      </w:r>
      <w:r w:rsidRPr="00654EB5">
        <w:t xml:space="preserve"> the RAHT tree</w:t>
      </w:r>
      <w:r w:rsidRPr="00654EB5">
        <w:rPr>
          <w:rStyle w:val="Exprinline"/>
          <w:color w:val="000000" w:themeColor="text1"/>
        </w:rPr>
        <w:t>.</w:t>
      </w:r>
    </w:p>
    <w:p w14:paraId="37A782CF" w14:textId="77777777" w:rsidR="007B0DDA" w:rsidRDefault="007B0DDA" w:rsidP="007B0DDA">
      <w:pPr>
        <w:pStyle w:val="3"/>
        <w:numPr>
          <w:ilvl w:val="2"/>
          <w:numId w:val="1"/>
        </w:numPr>
      </w:pPr>
      <w:bookmarkStart w:id="2756" w:name="_Toc100603751"/>
      <w:bookmarkStart w:id="2757" w:name="_Toc184423064"/>
      <w:r>
        <w:t>Per-point regional QP offset</w:t>
      </w:r>
      <w:bookmarkEnd w:id="2756"/>
      <w:bookmarkEnd w:id="2757"/>
      <w:r>
        <w:fldChar w:fldCharType="begin" w:fldLock="1"/>
      </w:r>
      <w:r>
        <w:rPr>
          <w:rStyle w:val="HdgMarker"/>
        </w:rPr>
        <w:instrText>Q</w:instrText>
      </w:r>
      <w:r>
        <w:instrText>UOTE "" \* Charformat</w:instrText>
      </w:r>
      <w:r>
        <w:fldChar w:fldCharType="end"/>
      </w:r>
    </w:p>
    <w:p w14:paraId="30520316" w14:textId="77777777" w:rsidR="007B0DDA" w:rsidRPr="00A4559E" w:rsidRDefault="007B0DDA" w:rsidP="007B0DDA">
      <w:pPr>
        <w:rPr>
          <w:lang w:eastAsia="ja-JP"/>
        </w:rPr>
      </w:pPr>
      <w:r w:rsidRPr="00A4559E">
        <w:rPr>
          <w:lang w:eastAsia="ja-JP"/>
        </w:rPr>
        <w:t xml:space="preserve">The region-dependent QP offset for a point with attribute coordinates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rPr>
          <w:lang w:eastAsia="ja-JP"/>
        </w:rPr>
        <w:t xml:space="preserve"> is specified by the expression </w:t>
      </w:r>
      <w:r w:rsidRPr="00A739CE">
        <w:rPr>
          <w:rStyle w:val="ExprNameinline"/>
        </w:rPr>
        <w:t>AttrRegionQpOffset</w:t>
      </w:r>
      <w:r>
        <w:rPr>
          <w:rStyle w:val="Exprinline"/>
        </w:rPr>
        <w:t>[ 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 ][ </w:t>
      </w:r>
      <w:r w:rsidRPr="00D35E12">
        <w:rPr>
          <w:rStyle w:val="VarNinline"/>
        </w:rPr>
        <w:t>qc</w:t>
      </w:r>
      <w:r>
        <w:rPr>
          <w:rStyle w:val="Exprinline"/>
        </w:rPr>
        <w:t> ]</w:t>
      </w:r>
      <w:r w:rsidRPr="00A4559E">
        <w:rPr>
          <w:lang w:eastAsia="ja-JP"/>
        </w:rPr>
        <w:t>.</w:t>
      </w:r>
    </w:p>
    <w:p w14:paraId="554D2C32" w14:textId="77777777" w:rsidR="007B0DDA" w:rsidRPr="00A4559E" w:rsidRDefault="007B0DDA" w:rsidP="007B0DDA">
      <w:pPr>
        <w:pStyle w:val="Code"/>
      </w:pPr>
      <w:r>
        <w:fldChar w:fldCharType="begin"/>
      </w:r>
      <w:r>
        <w:instrText>XE AttrRegionQpOffset \t "</w:instrText>
      </w:r>
      <w:r>
        <w:fldChar w:fldCharType="begin" w:fldLock="1"/>
      </w:r>
      <w:r>
        <w:instrText>STYLEREF HdgMarker \w</w:instrText>
      </w:r>
      <w:r>
        <w:fldChar w:fldCharType="separate"/>
      </w:r>
      <w:r>
        <w:instrText>10.7.2</w:instrText>
      </w:r>
      <w:r>
        <w:fldChar w:fldCharType="end"/>
      </w:r>
      <w:r>
        <w:instrText>"</w:instrText>
      </w:r>
      <w:r>
        <w:br/>
      </w:r>
      <w:r>
        <w:fldChar w:fldCharType="end"/>
      </w:r>
      <w:r w:rsidRPr="00A4559E">
        <w:t>AttrRegionQpOffset[s][t][v][qc] :=</w:t>
      </w:r>
      <w:r w:rsidRPr="00A4559E">
        <w:br/>
        <w:t xml:space="preserve">  isPointInRegion[0]</w:t>
      </w:r>
      <w:r w:rsidRPr="00A4559E">
        <w:rPr>
          <w:rFonts w:hint="eastAsia"/>
          <w:lang w:eastAsia="ja-JP"/>
        </w:rPr>
        <w:t>[</w:t>
      </w:r>
      <w:r w:rsidRPr="00A4559E">
        <w:rPr>
          <w:lang w:eastAsia="ja-JP"/>
        </w:rPr>
        <w:t>s][t][v]</w:t>
      </w:r>
      <w:r w:rsidRPr="00A4559E">
        <w:t xml:space="preserve"> ? attr_qp_region_offset[0][qc] : 0</w:t>
      </w:r>
    </w:p>
    <w:p w14:paraId="0CA565C4" w14:textId="77777777" w:rsidR="007B0DDA" w:rsidRPr="00A4559E" w:rsidRDefault="007B0DDA" w:rsidP="007B0DDA">
      <w:pPr>
        <w:rPr>
          <w:lang w:eastAsia="ja-JP"/>
        </w:rPr>
      </w:pPr>
      <w:r w:rsidRPr="00A4559E">
        <w:rPr>
          <w:lang w:eastAsia="ja-JP"/>
        </w:rPr>
        <w:t xml:space="preserve">The expression </w:t>
      </w:r>
      <w:r w:rsidRPr="00A739CE">
        <w:rPr>
          <w:rStyle w:val="ExprNameinline"/>
        </w:rPr>
        <w:t>isPointInRegion</w:t>
      </w:r>
      <w:r>
        <w:rPr>
          <w:rStyle w:val="Exprinline"/>
        </w:rPr>
        <w:t>[ </w:t>
      </w:r>
      <w:r w:rsidRPr="00D35E12">
        <w:rPr>
          <w:rStyle w:val="VarNinline"/>
        </w:rPr>
        <w:t>rgnIdx</w:t>
      </w:r>
      <w:r>
        <w:rPr>
          <w:rStyle w:val="Exprinline"/>
        </w:rPr>
        <w:t> ][ </w:t>
      </w:r>
      <w:r>
        <w:rPr>
          <w:rStyle w:val="Var1inline"/>
        </w:rPr>
        <w:t>𝑠</w:t>
      </w:r>
      <w:r>
        <w:rPr>
          <w:rStyle w:val="Exprinline"/>
        </w:rPr>
        <w:t> ][ </w:t>
      </w:r>
      <w:r>
        <w:rPr>
          <w:rStyle w:val="Var1inline"/>
        </w:rPr>
        <w:t>𝑡</w:t>
      </w:r>
      <w:r>
        <w:rPr>
          <w:rStyle w:val="Exprinline"/>
        </w:rPr>
        <w:t> ][ </w:t>
      </w:r>
      <w:r>
        <w:rPr>
          <w:rStyle w:val="Var1inline"/>
        </w:rPr>
        <w:t>𝑣</w:t>
      </w:r>
      <w:r>
        <w:rPr>
          <w:rStyle w:val="Exprinline"/>
        </w:rPr>
        <w:t> ]</w:t>
      </w:r>
      <w:r w:rsidRPr="00A4559E">
        <w:rPr>
          <w:lang w:eastAsia="ja-JP"/>
        </w:rPr>
        <w:t xml:space="preserve"> specifies whether the coordinates </w:t>
      </w:r>
      <w:r>
        <w:rPr>
          <w:rStyle w:val="Exprinline"/>
        </w:rPr>
        <w:t>( </w:t>
      </w:r>
      <w:r>
        <w:rPr>
          <w:rStyle w:val="Var1inline"/>
        </w:rPr>
        <w:t>𝑠</w:t>
      </w:r>
      <w:r w:rsidRPr="00A4559E">
        <w:rPr>
          <w:rStyle w:val="Exprinline"/>
        </w:rPr>
        <w:t>, </w:t>
      </w:r>
      <w:r>
        <w:rPr>
          <w:rStyle w:val="Var1inline"/>
        </w:rPr>
        <w:t>𝑡</w:t>
      </w:r>
      <w:r w:rsidRPr="00A4559E">
        <w:rPr>
          <w:rStyle w:val="Exprinline"/>
        </w:rPr>
        <w:t>, </w:t>
      </w:r>
      <w:r>
        <w:rPr>
          <w:rStyle w:val="Var1inline"/>
        </w:rPr>
        <w:t>𝑣</w:t>
      </w:r>
      <w:r>
        <w:rPr>
          <w:rStyle w:val="Exprinline"/>
        </w:rPr>
        <w:t> )</w:t>
      </w:r>
      <w:r w:rsidRPr="00A4559E">
        <w:rPr>
          <w:lang w:eastAsia="ja-JP"/>
        </w:rPr>
        <w:t xml:space="preserve"> are within the </w:t>
      </w:r>
      <w:r w:rsidRPr="00D35E12">
        <w:rPr>
          <w:rStyle w:val="VarNinline"/>
        </w:rPr>
        <w:t>rgnIdx</w:t>
      </w:r>
      <w:r w:rsidRPr="00A4559E">
        <w:rPr>
          <w:lang w:eastAsia="ja-JP"/>
        </w:rPr>
        <w:t>-th region.</w:t>
      </w:r>
    </w:p>
    <w:p w14:paraId="403DBD63" w14:textId="067F6A75" w:rsidR="007B0DDA" w:rsidRPr="00A4559E" w:rsidRDefault="007B0DDA" w:rsidP="007B0DDA">
      <w:pPr>
        <w:pStyle w:val="Code"/>
        <w:rPr>
          <w:lang w:eastAsia="ja-JP"/>
        </w:rPr>
      </w:pPr>
      <w:r w:rsidRPr="00A4559E">
        <w:t>isPointInRegion[rgnIdx][s][t][v] :=</w:t>
      </w:r>
      <w:r w:rsidRPr="00A4559E">
        <w:br/>
        <w:t xml:space="preserve">  rIdx &lt; </w:t>
      </w:r>
      <w:r w:rsidRPr="00A4559E">
        <w:rPr>
          <w:lang w:eastAsia="ja-JP"/>
        </w:rPr>
        <w:t>attr_qp_region_cnt</w:t>
      </w:r>
      <w:r w:rsidRPr="00A4559E">
        <w:br/>
        <w:t xml:space="preserve">  &amp;&amp; s ≥ AttrRegionQpOrigin[rIdx][0] &amp;&amp; s &lt; regionEnd[0]</w:t>
      </w:r>
      <w:r w:rsidRPr="00A4559E">
        <w:br/>
        <w:t xml:space="preserve">  &amp;&amp; t ≥ AttrRegionQpOrigin[rIdx][1] &amp;&amp; t &lt; regionEnd[1]</w:t>
      </w:r>
      <w:r w:rsidRPr="00A4559E">
        <w:br/>
        <w:t xml:space="preserve">  &amp;&amp; v ≥ AttrRegionQpOrigin[rIdx][2] &amp;&amp; v &lt; regionEnd[2]</w:t>
      </w:r>
      <w:r w:rsidRPr="00A4559E">
        <w:br/>
      </w:r>
      <w:r w:rsidRPr="00A4559E">
        <w:rPr>
          <w:lang w:eastAsia="ja-JP"/>
        </w:rPr>
        <w:t xml:space="preserve">  where</w:t>
      </w:r>
      <w:r w:rsidRPr="00A4559E">
        <w:rPr>
          <w:lang w:eastAsia="ja-JP"/>
        </w:rPr>
        <w:br/>
        <w:t xml:space="preserve">    regionEnd[k] := </w:t>
      </w:r>
      <w:r w:rsidRPr="00A4559E">
        <w:t>AttrRegionQpOrigin[rIdx][k] + AttrRegionQpSize[rIdx][k]</w:t>
      </w:r>
    </w:p>
    <w:p w14:paraId="1B9746C0" w14:textId="77777777" w:rsidR="007B0DDA" w:rsidRDefault="007B0DDA" w:rsidP="007B0DDA">
      <w:pPr>
        <w:pStyle w:val="3"/>
        <w:numPr>
          <w:ilvl w:val="2"/>
          <w:numId w:val="1"/>
        </w:numPr>
      </w:pPr>
      <w:bookmarkStart w:id="2758" w:name="_Toc100603752"/>
      <w:bookmarkStart w:id="2759" w:name="_Toc184423065"/>
      <w:r>
        <w:t>Attribute coefficient QP</w:t>
      </w:r>
      <w:bookmarkEnd w:id="2758"/>
      <w:bookmarkEnd w:id="2759"/>
      <w:r>
        <w:fldChar w:fldCharType="begin" w:fldLock="1"/>
      </w:r>
      <w:r>
        <w:rPr>
          <w:rStyle w:val="HdgMarker"/>
        </w:rPr>
        <w:instrText>Q</w:instrText>
      </w:r>
      <w:r>
        <w:instrText>UOTE "" \* Charformat</w:instrText>
      </w:r>
      <w:r>
        <w:fldChar w:fldCharType="end"/>
      </w:r>
    </w:p>
    <w:p w14:paraId="1581E7AE" w14:textId="77777777" w:rsidR="007B0DDA" w:rsidRPr="00A4559E" w:rsidRDefault="007B0DDA" w:rsidP="007B0DDA">
      <w:pPr>
        <w:pStyle w:val="NormalKWN"/>
      </w:pPr>
      <w:r w:rsidRPr="00A4559E">
        <w:t xml:space="preserve">An attribute coefficient QP is specified by the expression </w:t>
      </w:r>
      <w:r w:rsidRPr="00A739CE">
        <w:rPr>
          <w:rStyle w:val="ExprNameinline"/>
        </w:rPr>
        <w:t>AttrQp</w:t>
      </w:r>
      <w:r>
        <w:rPr>
          <w:rStyle w:val="Exprinline"/>
        </w:rPr>
        <w:t>[ </w:t>
      </w:r>
      <w:r w:rsidRPr="00D35E12">
        <w:rPr>
          <w:rStyle w:val="VarNinline"/>
        </w:rPr>
        <w:t>dpth</w:t>
      </w:r>
      <w:r>
        <w:rPr>
          <w:rStyle w:val="Exprinline"/>
        </w:rPr>
        <w:t> ][ </w:t>
      </w:r>
      <w:r w:rsidRPr="00D35E12">
        <w:rPr>
          <w:rStyle w:val="VarNinline"/>
        </w:rPr>
        <w:t>rgnOffset</w:t>
      </w:r>
      <w:r>
        <w:rPr>
          <w:rStyle w:val="Exprinline"/>
        </w:rPr>
        <w:t> ][ </w:t>
      </w:r>
      <w:r w:rsidRPr="00D35E12">
        <w:rPr>
          <w:rStyle w:val="VarNinline"/>
        </w:rPr>
        <w:t>qc</w:t>
      </w:r>
      <w:r>
        <w:rPr>
          <w:rStyle w:val="Exprinline"/>
        </w:rPr>
        <w:t> ]</w:t>
      </w:r>
      <w:r w:rsidRPr="00A4559E">
        <w:t>, parameterized by:</w:t>
      </w:r>
    </w:p>
    <w:p w14:paraId="33A1ACF8" w14:textId="77777777" w:rsidR="007B0DDA" w:rsidRDefault="007B0DDA">
      <w:pPr>
        <w:pStyle w:val="Itemize1G-PCC"/>
        <w:numPr>
          <w:ilvl w:val="0"/>
          <w:numId w:val="8"/>
        </w:numPr>
      </w:pPr>
      <w:r w:rsidRPr="00D35E12">
        <w:rPr>
          <w:rStyle w:val="VarNinline"/>
        </w:rPr>
        <w:t>dpth</w:t>
      </w:r>
      <w:r>
        <w:t>, the depth of a level in the LoD hierarchy or RAHT tree;</w:t>
      </w:r>
    </w:p>
    <w:p w14:paraId="5C7566C1" w14:textId="77777777" w:rsidR="007B0DDA" w:rsidRDefault="007B0DDA">
      <w:pPr>
        <w:pStyle w:val="Itemize1G-PCC"/>
        <w:numPr>
          <w:ilvl w:val="0"/>
          <w:numId w:val="8"/>
        </w:numPr>
      </w:pPr>
      <w:r w:rsidRPr="00D35E12">
        <w:rPr>
          <w:rStyle w:val="VarNinline"/>
        </w:rPr>
        <w:t>rgnOffset</w:t>
      </w:r>
      <w:r>
        <w:t xml:space="preserve">, an expression that when applied to an argument </w:t>
      </w:r>
      <w:r w:rsidRPr="00D35E12">
        <w:rPr>
          <w:rStyle w:val="VarNinline"/>
        </w:rPr>
        <w:t>qc</w:t>
      </w:r>
      <w:r>
        <w:t xml:space="preserve"> is a region-dependent QP offset; and</w:t>
      </w:r>
    </w:p>
    <w:p w14:paraId="1EF3F0F4" w14:textId="77777777" w:rsidR="007B0DDA" w:rsidRDefault="007B0DDA">
      <w:pPr>
        <w:pStyle w:val="Itemize1G-PCC"/>
        <w:numPr>
          <w:ilvl w:val="0"/>
          <w:numId w:val="8"/>
        </w:numPr>
      </w:pPr>
      <w:r w:rsidRPr="00D35E12">
        <w:rPr>
          <w:rStyle w:val="VarNinline"/>
        </w:rPr>
        <w:t>qc</w:t>
      </w:r>
      <w:r>
        <w:t>, indicating a primary or secondary QP component.</w:t>
      </w:r>
    </w:p>
    <w:p w14:paraId="0F6F7744" w14:textId="77777777" w:rsidR="007B0DDA" w:rsidRPr="00A4559E" w:rsidRDefault="007B0DDA" w:rsidP="007B0DDA">
      <w:r w:rsidRPr="00A4559E">
        <w:lastRenderedPageBreak/>
        <w:t xml:space="preserve">The expressions </w:t>
      </w:r>
      <w:r w:rsidRPr="00A739CE">
        <w:rPr>
          <w:rStyle w:val="ExprNameinline"/>
        </w:rPr>
        <w:t>qpP</w:t>
      </w:r>
      <w:r w:rsidRPr="00A4559E">
        <w:t xml:space="preserve"> and </w:t>
      </w:r>
      <w:r w:rsidRPr="00A739CE">
        <w:rPr>
          <w:rStyle w:val="ExprNameinline"/>
        </w:rPr>
        <w:t>qpS</w:t>
      </w:r>
      <w:r w:rsidRPr="00A4559E">
        <w:t xml:space="preserve"> are the QPs for the primary and secondary attribute components.  Attribute QPs shall be clipped to</w:t>
      </w:r>
      <w:r w:rsidRPr="00A4559E">
        <w:rPr>
          <w:lang w:eastAsia="ja-JP"/>
        </w:rPr>
        <w:t xml:space="preserve"> the bit-depth dependent range </w:t>
      </w:r>
      <w:r>
        <w:rPr>
          <w:rStyle w:val="Exprinline"/>
        </w:rPr>
        <w:t>[ </w:t>
      </w:r>
      <w:r w:rsidRPr="00A4559E">
        <w:rPr>
          <w:rStyle w:val="Exprinline"/>
        </w:rPr>
        <w:t>4, </w:t>
      </w:r>
      <w:r w:rsidRPr="00A739CE">
        <w:rPr>
          <w:rStyle w:val="ExprNameinline"/>
        </w:rPr>
        <w:t>qpMax</w:t>
      </w:r>
      <w:r>
        <w:rPr>
          <w:rStyle w:val="Exprinline"/>
        </w:rPr>
        <w:t> ]</w:t>
      </w:r>
      <w:r w:rsidRPr="00A4559E">
        <w:rPr>
          <w:lang w:eastAsia="ja-JP"/>
        </w:rPr>
        <w:t>.</w:t>
      </w:r>
    </w:p>
    <w:p w14:paraId="423F2F24" w14:textId="77777777" w:rsidR="007B0DDA" w:rsidRPr="00A4559E" w:rsidRDefault="007B0DDA" w:rsidP="007B0DDA">
      <w:pPr>
        <w:pStyle w:val="Code"/>
        <w:rPr>
          <w:lang w:eastAsia="ja-JP"/>
        </w:rPr>
      </w:pPr>
      <w:r>
        <w:fldChar w:fldCharType="begin"/>
      </w:r>
      <w:r>
        <w:instrText>XE AttrQp \t "</w:instrText>
      </w:r>
      <w:r>
        <w:fldChar w:fldCharType="begin" w:fldLock="1"/>
      </w:r>
      <w:r>
        <w:instrText>STYLEREF HdgMarker \w</w:instrText>
      </w:r>
      <w:r>
        <w:fldChar w:fldCharType="separate"/>
      </w:r>
      <w:r>
        <w:instrText>10.7.3</w:instrText>
      </w:r>
      <w:r>
        <w:fldChar w:fldCharType="end"/>
      </w:r>
      <w:r>
        <w:instrText>"</w:instrText>
      </w:r>
      <w:r>
        <w:br/>
      </w:r>
      <w:r>
        <w:fldChar w:fldCharType="end"/>
      </w:r>
      <w:r w:rsidRPr="00A4559E">
        <w:t>AttrQp[dpth][rgnOffset][qc] := qc == 0 ? qpP : qpS</w:t>
      </w:r>
      <w:r w:rsidRPr="00A4559E">
        <w:br/>
        <w:t xml:space="preserve">  where</w:t>
      </w:r>
      <w:r w:rsidRPr="00A4559E">
        <w:br/>
        <w:t xml:space="preserve">    qpMax := </w:t>
      </w:r>
      <w:r w:rsidRPr="00A4559E">
        <w:rPr>
          <w:lang w:eastAsia="ja-JP"/>
        </w:rPr>
        <w:t xml:space="preserve">51 + 6 </w:t>
      </w:r>
      <w:r w:rsidRPr="00A4559E">
        <w:t xml:space="preserve">× (AttrBitDepth </w:t>
      </w:r>
      <w:r>
        <w:t>−</w:t>
      </w:r>
      <w:r w:rsidRPr="00A4559E">
        <w:t xml:space="preserve"> 8)</w:t>
      </w:r>
      <w:r w:rsidRPr="00A4559E">
        <w:br/>
        <w:t xml:space="preserve">    qpP := </w:t>
      </w:r>
      <w:r w:rsidRPr="00A4559E">
        <w:rPr>
          <w:lang w:eastAsia="ja-JP"/>
        </w:rPr>
        <w:t xml:space="preserve">Clip3(4, qpMax,       </w:t>
      </w:r>
      <w:r w:rsidRPr="00A4559E">
        <w:t>attr_primary_qp_minus4 + 4 + qpOffset[qc</w:t>
      </w:r>
      <w:r w:rsidRPr="00A4559E">
        <w:rPr>
          <w:lang w:eastAsia="ja-JP"/>
        </w:rPr>
        <w:t>])</w:t>
      </w:r>
      <w:r w:rsidRPr="00A4559E">
        <w:rPr>
          <w:lang w:eastAsia="ja-JP"/>
        </w:rPr>
        <w:br/>
        <w:t xml:space="preserve">    qpS := Clip3(4, qpMax, q</w:t>
      </w:r>
      <w:r w:rsidRPr="00A4559E">
        <w:t xml:space="preserve">pP </w:t>
      </w:r>
      <w:r w:rsidRPr="00A4559E">
        <w:rPr>
          <w:lang w:eastAsia="ja-JP"/>
        </w:rPr>
        <w:t xml:space="preserve">+ </w:t>
      </w:r>
      <w:r w:rsidRPr="00A4559E">
        <w:t>attr_secondary_qp_offset + qpOffset[qc</w:t>
      </w:r>
      <w:r w:rsidRPr="00A4559E">
        <w:rPr>
          <w:lang w:eastAsia="ja-JP"/>
        </w:rPr>
        <w:t>])</w:t>
      </w:r>
      <w:r w:rsidRPr="00A4559E">
        <w:rPr>
          <w:lang w:eastAsia="ja-JP"/>
        </w:rPr>
        <w:br/>
        <w:t xml:space="preserve">    qpOffset[qc] := </w:t>
      </w:r>
      <w:r w:rsidRPr="00A4559E">
        <w:t xml:space="preserve">attr_qp_offset[qc] + </w:t>
      </w:r>
      <w:r w:rsidRPr="00A4559E">
        <w:rPr>
          <w:lang w:eastAsia="ja-JP"/>
        </w:rPr>
        <w:t>AttrQpLayerOffset</w:t>
      </w:r>
      <w:r w:rsidRPr="00A4559E">
        <w:t xml:space="preserve">[dpth][qc] </w:t>
      </w:r>
      <w:r w:rsidRPr="00A4559E">
        <w:rPr>
          <w:lang w:eastAsia="ja-JP"/>
        </w:rPr>
        <w:t>+ rgnOffset[qc]</w:t>
      </w:r>
    </w:p>
    <w:p w14:paraId="0D003DD7" w14:textId="77777777" w:rsidR="007B0DDA" w:rsidRDefault="007B0DDA" w:rsidP="007B0DDA">
      <w:pPr>
        <w:pStyle w:val="3"/>
        <w:numPr>
          <w:ilvl w:val="2"/>
          <w:numId w:val="1"/>
        </w:numPr>
      </w:pPr>
      <w:bookmarkStart w:id="2760" w:name="_Ref84891650"/>
      <w:bookmarkStart w:id="2761" w:name="_Toc100603753"/>
      <w:bookmarkStart w:id="2762" w:name="_Ref48149760"/>
      <w:bookmarkStart w:id="2763" w:name="_Toc184423066"/>
      <w:bookmarkEnd w:id="2745"/>
      <w:r>
        <w:t xml:space="preserve">Definition of </w:t>
      </w:r>
      <w:r w:rsidRPr="00A739CE">
        <w:rPr>
          <w:rStyle w:val="ExprNameinline"/>
        </w:rPr>
        <w:t>AttrQstep</w:t>
      </w:r>
      <w:bookmarkEnd w:id="2760"/>
      <w:bookmarkEnd w:id="2761"/>
      <w:bookmarkEnd w:id="2763"/>
      <w:r>
        <w:fldChar w:fldCharType="begin" w:fldLock="1"/>
      </w:r>
      <w:r>
        <w:rPr>
          <w:rStyle w:val="HdgMarker"/>
        </w:rPr>
        <w:instrText>Q</w:instrText>
      </w:r>
      <w:r>
        <w:instrText>UOTE "" \* Charformat</w:instrText>
      </w:r>
      <w:r>
        <w:fldChar w:fldCharType="end"/>
      </w:r>
    </w:p>
    <w:p w14:paraId="5D5118B3" w14:textId="77777777" w:rsidR="007B0DDA" w:rsidRPr="00A4559E" w:rsidRDefault="007B0DDA" w:rsidP="007B0DDA">
      <w:r w:rsidRPr="00A4559E">
        <w:t xml:space="preserve">This subclause specifies the expression </w:t>
      </w:r>
      <w:r w:rsidRPr="00A739CE">
        <w:rPr>
          <w:rStyle w:val="ExprNameinline"/>
        </w:rPr>
        <w:t>AttrQstep</w:t>
      </w:r>
      <w:r w:rsidRPr="00A4559E">
        <w:rPr>
          <w:rStyle w:val="Exprinline"/>
        </w:rPr>
        <w:t>[ </w:t>
      </w:r>
      <w:r w:rsidRPr="00D35E12">
        <w:rPr>
          <w:rStyle w:val="VarNinline"/>
        </w:rPr>
        <w:t>qp</w:t>
      </w:r>
      <w:r w:rsidRPr="00A4559E">
        <w:rPr>
          <w:rStyle w:val="Exprinline"/>
        </w:rPr>
        <w:t> ]</w:t>
      </w:r>
      <w:r w:rsidRPr="00A4559E">
        <w:t xml:space="preserve"> that is the</w:t>
      </w:r>
      <w:bookmarkEnd w:id="2762"/>
      <w:r w:rsidRPr="00A4559E">
        <w:t xml:space="preserve"> attribute scale factor for the attribute quantization parameter </w:t>
      </w:r>
      <w:r w:rsidRPr="00D35E12">
        <w:rPr>
          <w:rStyle w:val="VarNinline"/>
        </w:rPr>
        <w:t>qp</w:t>
      </w:r>
      <w:r w:rsidRPr="00A4559E">
        <w:t>.</w:t>
      </w:r>
    </w:p>
    <w:p w14:paraId="0B2D82B1" w14:textId="77777777" w:rsidR="007B0DDA" w:rsidRPr="00A4559E" w:rsidRDefault="007B0DDA" w:rsidP="007B0DDA">
      <w:pPr>
        <w:pStyle w:val="Code"/>
      </w:pPr>
      <w:r>
        <w:fldChar w:fldCharType="begin"/>
      </w:r>
      <w:r>
        <w:instrText>XE AttrQstep \t "</w:instrText>
      </w:r>
      <w:r>
        <w:fldChar w:fldCharType="begin" w:fldLock="1"/>
      </w:r>
      <w:r>
        <w:instrText>STYLEREF HdgMarker \w</w:instrText>
      </w:r>
      <w:r>
        <w:fldChar w:fldCharType="separate"/>
      </w:r>
      <w:r>
        <w:instrText>10.7.4</w:instrText>
      </w:r>
      <w:r>
        <w:fldChar w:fldCharType="end"/>
      </w:r>
      <w:r>
        <w:instrText>"</w:instrText>
      </w:r>
      <w:r>
        <w:br/>
      </w:r>
      <w:r>
        <w:fldChar w:fldCharType="end"/>
      </w:r>
      <w:r w:rsidRPr="00A4559E">
        <w:rPr>
          <w:lang w:eastAsia="ja-JP"/>
        </w:rPr>
        <w:t>AttrQstep[qp] := AttrLevelScale[qp</w:t>
      </w:r>
      <w:r w:rsidRPr="00A4559E">
        <w:t> % 6] &lt;&lt;</w:t>
      </w:r>
      <w:r w:rsidRPr="00A4559E">
        <w:rPr>
          <w:lang w:eastAsia="ja-JP"/>
        </w:rPr>
        <w:t xml:space="preserve"> (qp</w:t>
      </w:r>
      <w:r w:rsidRPr="00A4559E">
        <w:t> / 6)</w:t>
      </w:r>
    </w:p>
    <w:p w14:paraId="6BFB76D9" w14:textId="31DA87C4" w:rsidR="007B0DDA" w:rsidRPr="007B4E1C" w:rsidRDefault="007B0DDA" w:rsidP="007B0DDA">
      <w:r>
        <w:rPr>
          <w:rFonts w:eastAsia="MS Mincho"/>
          <w:lang w:eastAsia="ja-JP"/>
        </w:rPr>
        <w:t xml:space="preserve">Values of </w:t>
      </w:r>
      <w:r>
        <w:fldChar w:fldCharType="begin"/>
      </w:r>
      <w:r>
        <w:instrText xml:space="preserve">XE </w:instrText>
      </w:r>
      <w:r w:rsidRPr="00B16830">
        <w:rPr>
          <w:rStyle w:val="ExprNameinline"/>
        </w:rPr>
        <w:instrText>AttrLevelScale</w:instrText>
      </w:r>
      <w:r>
        <w:instrText xml:space="preserve"> \t "</w:instrText>
      </w:r>
      <w:r>
        <w:fldChar w:fldCharType="begin" w:fldLock="1"/>
      </w:r>
      <w:r>
        <w:instrText>STYLEREF HdgMarker \w</w:instrText>
      </w:r>
      <w:r>
        <w:fldChar w:fldCharType="separate"/>
      </w:r>
      <w:r>
        <w:rPr>
          <w:noProof/>
        </w:rPr>
        <w:instrText>10.7.4</w:instrText>
      </w:r>
      <w:r>
        <w:fldChar w:fldCharType="end"/>
      </w:r>
      <w:r>
        <w:instrText>"</w:instrText>
      </w:r>
      <w:r>
        <w:fldChar w:fldCharType="end"/>
      </w:r>
      <w:r w:rsidRPr="00A739CE">
        <w:rPr>
          <w:rStyle w:val="ExprNameinline"/>
        </w:rPr>
        <w:t>AttrLevelScale</w:t>
      </w:r>
      <w:r>
        <w:rPr>
          <w:rFonts w:eastAsia="MS Mincho"/>
          <w:lang w:eastAsia="ja-JP"/>
        </w:rPr>
        <w:t xml:space="preserve"> are specified </w:t>
      </w:r>
      <w:r w:rsidRPr="007B4E1C">
        <w:rPr>
          <w:rFonts w:eastAsia="MS Mincho"/>
          <w:lang w:eastAsia="ja-JP"/>
        </w:rPr>
        <w:t xml:space="preserve">by </w:t>
      </w:r>
      <w:r w:rsidRPr="00AF691A">
        <w:rPr>
          <w:rFonts w:eastAsia="MS Mincho"/>
          <w:lang w:eastAsia="ja-JP"/>
        </w:rPr>
        <w:fldChar w:fldCharType="begin"/>
      </w:r>
      <w:r w:rsidRPr="00AF691A">
        <w:rPr>
          <w:rFonts w:eastAsia="MS Mincho"/>
          <w:lang w:eastAsia="ja-JP"/>
        </w:rPr>
        <w:instrText xml:space="preserve"> REF _Ref143625120 \h  \* MERGEFORMAT </w:instrText>
      </w:r>
      <w:r w:rsidRPr="00AF691A">
        <w:rPr>
          <w:rFonts w:eastAsia="MS Mincho"/>
          <w:lang w:eastAsia="ja-JP"/>
        </w:rPr>
      </w:r>
      <w:r w:rsidRPr="00AF691A">
        <w:rPr>
          <w:rFonts w:eastAsia="MS Mincho"/>
          <w:lang w:eastAsia="ja-JP"/>
        </w:rPr>
        <w:fldChar w:fldCharType="separate"/>
      </w:r>
      <w:r w:rsidR="007B4E1C" w:rsidRPr="00AF691A">
        <w:t>Table 56</w:t>
      </w:r>
      <w:r w:rsidRPr="00AF691A">
        <w:rPr>
          <w:rFonts w:eastAsia="MS Mincho"/>
          <w:lang w:eastAsia="ja-JP"/>
        </w:rPr>
        <w:fldChar w:fldCharType="end"/>
      </w:r>
      <w:r w:rsidRPr="007B4E1C">
        <w:rPr>
          <w:rFonts w:eastAsia="MS Mincho"/>
          <w:lang w:eastAsia="ja-JP"/>
        </w:rPr>
        <w:t>.</w:t>
      </w:r>
    </w:p>
    <w:p w14:paraId="290B45AA" w14:textId="304E9C26" w:rsidR="007B0DDA" w:rsidRDefault="007B4E1C" w:rsidP="007B0DDA">
      <w:pPr>
        <w:pStyle w:val="af4"/>
      </w:pPr>
      <w:bookmarkStart w:id="2764" w:name="_Ref143625120"/>
      <w:r w:rsidRPr="00AF691A">
        <w:t>Table </w:t>
      </w:r>
      <w:r w:rsidR="00E675F1">
        <w:fldChar w:fldCharType="begin"/>
      </w:r>
      <w:r w:rsidR="00E675F1">
        <w:instrText xml:space="preserve"> SEQ Table \* ARABIC </w:instrText>
      </w:r>
      <w:r w:rsidR="00E675F1">
        <w:fldChar w:fldCharType="separate"/>
      </w:r>
      <w:r w:rsidR="00E675F1">
        <w:rPr>
          <w:noProof/>
        </w:rPr>
        <w:t>56</w:t>
      </w:r>
      <w:r w:rsidR="00E675F1">
        <w:fldChar w:fldCharType="end"/>
      </w:r>
      <w:bookmarkEnd w:id="2764"/>
      <w:r w:rsidR="007B0DDA" w:rsidRPr="007B4E1C">
        <w:t xml:space="preserve"> — Values</w:t>
      </w:r>
      <w:r w:rsidR="007B0DDA">
        <w:t xml:space="preserve"> of </w:t>
      </w:r>
      <w:r w:rsidR="007B0DDA" w:rsidRPr="00A739CE">
        <w:rPr>
          <w:rStyle w:val="ExprNameinline"/>
        </w:rPr>
        <w:t>AttrLevelScale</w:t>
      </w:r>
      <w:r w:rsidR="007B0DDA">
        <w:rPr>
          <w:rStyle w:val="Exprinline"/>
        </w:rPr>
        <w:t>[ </w:t>
      </w:r>
      <w:r w:rsidR="007B0DDA">
        <w:rPr>
          <w:rStyle w:val="Var1inline"/>
        </w:rPr>
        <w:t>𝑖</w:t>
      </w:r>
      <w:r w:rsidR="007B0DDA">
        <w:rPr>
          <w:rStyle w:val="Exprinline"/>
        </w:rPr>
        <w:t> ]</w:t>
      </w:r>
    </w:p>
    <w:tbl>
      <w:tblPr>
        <w:tblStyle w:val="G-PCCTable"/>
        <w:tblW w:w="0" w:type="auto"/>
        <w:tblLook w:val="0480" w:firstRow="0" w:lastRow="0" w:firstColumn="1" w:lastColumn="0" w:noHBand="0" w:noVBand="1"/>
      </w:tblPr>
      <w:tblGrid>
        <w:gridCol w:w="1742"/>
        <w:gridCol w:w="549"/>
        <w:gridCol w:w="549"/>
        <w:gridCol w:w="549"/>
        <w:gridCol w:w="549"/>
        <w:gridCol w:w="549"/>
        <w:gridCol w:w="549"/>
      </w:tblGrid>
      <w:tr w:rsidR="007B0DDA" w:rsidRPr="00A4559E" w14:paraId="5BBA3100"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307C54B7" w14:textId="77777777" w:rsidR="007B0DDA" w:rsidRPr="00273572" w:rsidRDefault="007B0DDA" w:rsidP="00082AA8">
            <w:pPr>
              <w:pStyle w:val="G-PCCTablebodyKWN"/>
              <w:rPr>
                <w:rStyle w:val="Var1inline"/>
              </w:rPr>
            </w:pPr>
            <w:r w:rsidRPr="00273572">
              <w:rPr>
                <w:rStyle w:val="Var1inline"/>
              </w:rPr>
              <w:t>𝑖</w:t>
            </w:r>
          </w:p>
        </w:tc>
        <w:tc>
          <w:tcPr>
            <w:tcW w:w="0" w:type="auto"/>
          </w:tcPr>
          <w:p w14:paraId="2CCAAEA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0" w:type="auto"/>
          </w:tcPr>
          <w:p w14:paraId="769BCD2E"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0" w:type="auto"/>
          </w:tcPr>
          <w:p w14:paraId="521B4F9A"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0" w:type="auto"/>
          </w:tcPr>
          <w:p w14:paraId="7CC9A461"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0" w:type="auto"/>
          </w:tcPr>
          <w:p w14:paraId="5EB40A7B"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0" w:type="auto"/>
          </w:tcPr>
          <w:p w14:paraId="3C030A9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r>
      <w:tr w:rsidR="007B0DDA" w:rsidRPr="00A4559E" w14:paraId="78864394"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0F6A74B" w14:textId="77777777" w:rsidR="007B0DDA" w:rsidRPr="00A4559E" w:rsidRDefault="007B0DDA" w:rsidP="00082AA8">
            <w:pPr>
              <w:pStyle w:val="G-PCCTablebodyKWN"/>
              <w:rPr>
                <w:rStyle w:val="Exprinline"/>
              </w:rPr>
            </w:pPr>
            <w:r w:rsidRPr="00A739CE">
              <w:rPr>
                <w:rStyle w:val="ExprNameinline"/>
              </w:rPr>
              <w:t>AttrLevelScale</w:t>
            </w:r>
            <w:r w:rsidRPr="00A4559E">
              <w:rPr>
                <w:rStyle w:val="Exprinline"/>
              </w:rPr>
              <w:t>[ </w:t>
            </w:r>
            <w:r>
              <w:rPr>
                <w:rStyle w:val="Var1inline"/>
              </w:rPr>
              <w:t>𝑖</w:t>
            </w:r>
            <w:r w:rsidRPr="00A4559E">
              <w:rPr>
                <w:rStyle w:val="Exprinline"/>
              </w:rPr>
              <w:t> ]</w:t>
            </w:r>
          </w:p>
        </w:tc>
        <w:tc>
          <w:tcPr>
            <w:tcW w:w="0" w:type="auto"/>
          </w:tcPr>
          <w:p w14:paraId="617C970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1</w:t>
            </w:r>
            <w:r w:rsidRPr="00A4559E">
              <w:rPr>
                <w:lang w:eastAsia="ja-JP"/>
              </w:rPr>
              <w:t>61</w:t>
            </w:r>
          </w:p>
        </w:tc>
        <w:tc>
          <w:tcPr>
            <w:tcW w:w="0" w:type="auto"/>
          </w:tcPr>
          <w:p w14:paraId="03B9C208"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1</w:t>
            </w:r>
            <w:r w:rsidRPr="00A4559E">
              <w:rPr>
                <w:lang w:eastAsia="ja-JP"/>
              </w:rPr>
              <w:t>81</w:t>
            </w:r>
          </w:p>
        </w:tc>
        <w:tc>
          <w:tcPr>
            <w:tcW w:w="0" w:type="auto"/>
          </w:tcPr>
          <w:p w14:paraId="08555705"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03</w:t>
            </w:r>
          </w:p>
        </w:tc>
        <w:tc>
          <w:tcPr>
            <w:tcW w:w="0" w:type="auto"/>
          </w:tcPr>
          <w:p w14:paraId="4CF81170"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28</w:t>
            </w:r>
          </w:p>
        </w:tc>
        <w:tc>
          <w:tcPr>
            <w:tcW w:w="0" w:type="auto"/>
          </w:tcPr>
          <w:p w14:paraId="63C1DF7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56</w:t>
            </w:r>
          </w:p>
        </w:tc>
        <w:tc>
          <w:tcPr>
            <w:tcW w:w="0" w:type="auto"/>
          </w:tcPr>
          <w:p w14:paraId="1FA7842C" w14:textId="77777777" w:rsidR="007B0DDA" w:rsidRPr="00A4559E" w:rsidRDefault="007B0DDA"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87</w:t>
            </w:r>
          </w:p>
        </w:tc>
      </w:tr>
    </w:tbl>
    <w:p w14:paraId="51DB7C6D" w14:textId="77777777" w:rsidR="007B0DDA" w:rsidRPr="00CE6E77" w:rsidRDefault="007B0DDA" w:rsidP="007B0DDA">
      <w:pPr>
        <w:pStyle w:val="TableSpacer"/>
      </w:pPr>
    </w:p>
    <w:p w14:paraId="6C413E95" w14:textId="77777777" w:rsidR="007B0DDA" w:rsidRDefault="007B0DDA" w:rsidP="007B0DDA">
      <w:pPr>
        <w:pStyle w:val="2"/>
        <w:numPr>
          <w:ilvl w:val="1"/>
          <w:numId w:val="1"/>
        </w:numPr>
      </w:pPr>
      <w:bookmarkStart w:id="2765" w:name="_Ref155116553"/>
      <w:bookmarkStart w:id="2766" w:name="_Toc184423067"/>
      <w:r>
        <w:t>Reference slice generation for attribute</w:t>
      </w:r>
      <w:bookmarkEnd w:id="2765"/>
      <w:bookmarkEnd w:id="2766"/>
    </w:p>
    <w:p w14:paraId="1E0AC3EE" w14:textId="77777777" w:rsidR="007B0DDA" w:rsidRDefault="007B0DDA" w:rsidP="007B0DDA">
      <w:pPr>
        <w:pStyle w:val="3"/>
        <w:numPr>
          <w:ilvl w:val="2"/>
          <w:numId w:val="1"/>
        </w:numPr>
      </w:pPr>
      <w:bookmarkStart w:id="2767" w:name="_Toc184423068"/>
      <w:r>
        <w:t>General</w:t>
      </w:r>
      <w:bookmarkEnd w:id="2767"/>
      <w:r>
        <w:fldChar w:fldCharType="begin" w:fldLock="1"/>
      </w:r>
      <w:r>
        <w:rPr>
          <w:rStyle w:val="HdgMarker"/>
        </w:rPr>
        <w:instrText>Q</w:instrText>
      </w:r>
      <w:r>
        <w:instrText>UOTE "" \* Charformat</w:instrText>
      </w:r>
      <w:r>
        <w:fldChar w:fldCharType="end"/>
      </w:r>
    </w:p>
    <w:p w14:paraId="1E0B4739" w14:textId="089FD233" w:rsidR="007B0DDA" w:rsidRDefault="007B0DDA" w:rsidP="007B0DDA">
      <w:r>
        <w:rPr>
          <w:rFonts w:hint="eastAsia"/>
          <w:lang w:eastAsia="zh-CN"/>
        </w:rPr>
        <w:t>Sub</w:t>
      </w:r>
      <w:r>
        <w:rPr>
          <w:lang w:eastAsia="zh-CN"/>
        </w:rPr>
        <w:t>clause</w:t>
      </w:r>
      <w:r w:rsidR="00E675F1">
        <w:rPr>
          <w:lang w:eastAsia="zh-CN"/>
        </w:rPr>
        <w:t> </w:t>
      </w:r>
      <w:r>
        <w:rPr>
          <w:lang w:eastAsia="zh-CN"/>
        </w:rPr>
        <w:fldChar w:fldCharType="begin"/>
      </w:r>
      <w:r>
        <w:rPr>
          <w:lang w:eastAsia="zh-CN"/>
        </w:rPr>
        <w:instrText xml:space="preserve"> REF _Ref155116553 \r \h </w:instrText>
      </w:r>
      <w:r>
        <w:rPr>
          <w:lang w:eastAsia="zh-CN"/>
        </w:rPr>
      </w:r>
      <w:r>
        <w:rPr>
          <w:lang w:eastAsia="zh-CN"/>
        </w:rPr>
        <w:fldChar w:fldCharType="separate"/>
      </w:r>
      <w:r>
        <w:rPr>
          <w:lang w:eastAsia="zh-CN"/>
        </w:rPr>
        <w:t>10.8</w:t>
      </w:r>
      <w:r>
        <w:rPr>
          <w:lang w:eastAsia="zh-CN"/>
        </w:rPr>
        <w:fldChar w:fldCharType="end"/>
      </w:r>
      <w:r>
        <w:rPr>
          <w:lang w:eastAsia="zh-CN"/>
        </w:rPr>
        <w:t xml:space="preserve"> applies when </w:t>
      </w:r>
      <w:r w:rsidRPr="00694084">
        <w:rPr>
          <w:color w:val="70AD47"/>
          <w:lang w:eastAsia="zh-CN"/>
        </w:rPr>
        <w:t>attr_inter_prediction_enabled</w:t>
      </w:r>
      <w:r>
        <w:rPr>
          <w:lang w:eastAsia="zh-CN"/>
        </w:rPr>
        <w:t xml:space="preserve"> is equal to 1</w:t>
      </w:r>
      <w:r w:rsidRPr="00A4559E">
        <w:t>.</w:t>
      </w:r>
    </w:p>
    <w:p w14:paraId="31B80D4E" w14:textId="764FA945" w:rsidR="007B0DDA" w:rsidRDefault="007B0DDA" w:rsidP="007B0DDA">
      <w:r>
        <w:rPr>
          <w:rFonts w:hint="eastAsia"/>
          <w:lang w:eastAsia="zh-CN"/>
        </w:rPr>
        <w:t>After</w:t>
      </w:r>
      <w:r>
        <w:t xml:space="preserve"> the decoding of a frame,</w:t>
      </w:r>
      <w:r w:rsidRPr="00F069D7">
        <w:t xml:space="preserve"> </w:t>
      </w:r>
      <w:r>
        <w:t>subclause</w:t>
      </w:r>
      <w:r w:rsidR="00E675F1">
        <w:t> </w:t>
      </w:r>
      <w:r>
        <w:fldChar w:fldCharType="begin"/>
      </w:r>
      <w:r>
        <w:instrText xml:space="preserve"> REF _Ref162449547 \r \h </w:instrText>
      </w:r>
      <w:r>
        <w:fldChar w:fldCharType="separate"/>
      </w:r>
      <w:r>
        <w:t>10.8.3</w:t>
      </w:r>
      <w:r>
        <w:fldChar w:fldCharType="end"/>
      </w:r>
      <w:r>
        <w:t xml:space="preserve"> applies to generate the reference frame for the attribute coding of the next point cloud frame to be decoded.</w:t>
      </w:r>
    </w:p>
    <w:p w14:paraId="7CE33AA1" w14:textId="2F0C7129" w:rsidR="007B0DDA" w:rsidRDefault="007B0DDA" w:rsidP="007B0DDA">
      <w:r>
        <w:rPr>
          <w:lang w:eastAsia="zh-CN"/>
        </w:rPr>
        <w:t>After the generation of point coordinates of the current slice as specified by subclause</w:t>
      </w:r>
      <w:r w:rsidR="00E675F1">
        <w:rPr>
          <w:lang w:eastAsia="zh-CN"/>
        </w:rPr>
        <w:t> </w:t>
      </w:r>
      <w:r>
        <w:rPr>
          <w:lang w:eastAsia="zh-CN"/>
        </w:rPr>
        <w:fldChar w:fldCharType="begin"/>
      </w:r>
      <w:r>
        <w:rPr>
          <w:lang w:eastAsia="zh-CN"/>
        </w:rPr>
        <w:instrText xml:space="preserve"> REF _Ref162461263 \r \h </w:instrText>
      </w:r>
      <w:r>
        <w:rPr>
          <w:lang w:eastAsia="zh-CN"/>
        </w:rPr>
      </w:r>
      <w:r>
        <w:rPr>
          <w:lang w:eastAsia="zh-CN"/>
        </w:rPr>
        <w:fldChar w:fldCharType="separate"/>
      </w:r>
      <w:r>
        <w:rPr>
          <w:lang w:eastAsia="zh-CN"/>
        </w:rPr>
        <w:t>10.2</w:t>
      </w:r>
      <w:r>
        <w:rPr>
          <w:lang w:eastAsia="zh-CN"/>
        </w:rPr>
        <w:fldChar w:fldCharType="end"/>
      </w:r>
      <w:r>
        <w:rPr>
          <w:lang w:eastAsia="zh-CN"/>
        </w:rPr>
        <w:t>, subclause</w:t>
      </w:r>
      <w:r w:rsidR="00E675F1">
        <w:rPr>
          <w:lang w:eastAsia="zh-CN"/>
        </w:rPr>
        <w:t> </w:t>
      </w:r>
      <w:r>
        <w:rPr>
          <w:lang w:eastAsia="zh-CN"/>
        </w:rPr>
        <w:fldChar w:fldCharType="begin"/>
      </w:r>
      <w:r>
        <w:rPr>
          <w:lang w:eastAsia="zh-CN"/>
        </w:rPr>
        <w:instrText xml:space="preserve"> REF _Ref155121194 \r \h </w:instrText>
      </w:r>
      <w:r>
        <w:rPr>
          <w:lang w:eastAsia="zh-CN"/>
        </w:rPr>
      </w:r>
      <w:r>
        <w:rPr>
          <w:lang w:eastAsia="zh-CN"/>
        </w:rPr>
        <w:fldChar w:fldCharType="separate"/>
      </w:r>
      <w:r>
        <w:rPr>
          <w:lang w:eastAsia="zh-CN"/>
        </w:rPr>
        <w:t>10.8.4</w:t>
      </w:r>
      <w:r>
        <w:rPr>
          <w:lang w:eastAsia="zh-CN"/>
        </w:rPr>
        <w:fldChar w:fldCharType="end"/>
      </w:r>
      <w:r>
        <w:rPr>
          <w:lang w:eastAsia="zh-CN"/>
        </w:rPr>
        <w:t xml:space="preserve"> applies to generate the reference slice.</w:t>
      </w:r>
    </w:p>
    <w:p w14:paraId="344D35C4" w14:textId="6B0F7929" w:rsidR="007B0DDA" w:rsidRPr="00A4559E" w:rsidRDefault="007B0DDA" w:rsidP="007B0DDA">
      <w:r>
        <w:rPr>
          <w:rFonts w:hint="eastAsia"/>
          <w:lang w:eastAsia="zh-CN"/>
        </w:rPr>
        <w:t>T</w:t>
      </w:r>
      <w:r>
        <w:rPr>
          <w:lang w:eastAsia="zh-CN"/>
        </w:rPr>
        <w:t xml:space="preserve">he output of this process are the reference slice attribute and the reference slice geometry for attribute coding. </w:t>
      </w:r>
      <w:r w:rsidR="00CD068C">
        <w:rPr>
          <w:rFonts w:eastAsia="Malgun Gothic" w:hint="eastAsia"/>
          <w:lang w:eastAsia="ko-KR"/>
        </w:rPr>
        <w:t xml:space="preserve"> </w:t>
      </w:r>
      <w:r>
        <w:rPr>
          <w:lang w:eastAsia="zh-CN"/>
        </w:rPr>
        <w:t xml:space="preserve">The expression </w:t>
      </w:r>
      <w:r w:rsidRPr="00694084">
        <w:rPr>
          <w:i/>
          <w:iCs/>
          <w:color w:val="C64BB6"/>
          <w:lang w:eastAsia="zh-CN"/>
        </w:rPr>
        <w:t>RefPointAttr</w:t>
      </w:r>
      <w:r w:rsidRPr="00694084">
        <w:rPr>
          <w:color w:val="5B9BD5"/>
          <w:lang w:eastAsia="zh-CN"/>
        </w:rPr>
        <w:t>[</w:t>
      </w:r>
      <w:r w:rsidRPr="00694084">
        <w:rPr>
          <w:i/>
          <w:iCs/>
          <w:color w:val="ED7D31"/>
          <w:lang w:eastAsia="zh-CN"/>
        </w:rPr>
        <w:t>ptIdx</w:t>
      </w:r>
      <w:r w:rsidRPr="00694084">
        <w:rPr>
          <w:color w:val="5B9BD5"/>
          <w:lang w:eastAsia="zh-CN"/>
        </w:rPr>
        <w:t>][</w:t>
      </w:r>
      <w:r w:rsidRPr="00694084">
        <w:rPr>
          <w:i/>
          <w:iCs/>
          <w:color w:val="ED7D31"/>
          <w:lang w:eastAsia="zh-CN"/>
        </w:rPr>
        <w:t>c</w:t>
      </w:r>
      <w:r w:rsidRPr="00694084">
        <w:rPr>
          <w:color w:val="5B9BD5"/>
          <w:lang w:eastAsia="zh-CN"/>
        </w:rPr>
        <w:t>]</w:t>
      </w:r>
      <w:r>
        <w:rPr>
          <w:lang w:eastAsia="zh-CN"/>
        </w:rPr>
        <w:t xml:space="preserve"> specifies the attribute values of each point in the reference slice.</w:t>
      </w:r>
      <w:r w:rsidR="00CD068C">
        <w:rPr>
          <w:rFonts w:eastAsia="Malgun Gothic" w:hint="eastAsia"/>
          <w:lang w:eastAsia="ko-KR"/>
        </w:rPr>
        <w:t xml:space="preserve"> </w:t>
      </w:r>
      <w:r>
        <w:rPr>
          <w:lang w:eastAsia="zh-CN"/>
        </w:rPr>
        <w:t xml:space="preserve"> The expression </w:t>
      </w:r>
      <w:r w:rsidRPr="00694084">
        <w:rPr>
          <w:i/>
          <w:iCs/>
          <w:color w:val="C64BB6"/>
          <w:lang w:eastAsia="zh-CN"/>
        </w:rPr>
        <w:t>RefAttrPos</w:t>
      </w:r>
      <w:r w:rsidRPr="00694084">
        <w:rPr>
          <w:color w:val="5B9BD5"/>
          <w:lang w:eastAsia="zh-CN"/>
        </w:rPr>
        <w:t>[</w:t>
      </w:r>
      <w:r w:rsidRPr="00694084">
        <w:rPr>
          <w:i/>
          <w:iCs/>
          <w:color w:val="ED7D31"/>
          <w:lang w:eastAsia="zh-CN"/>
        </w:rPr>
        <w:t>ptIdx</w:t>
      </w:r>
      <w:r w:rsidRPr="00694084">
        <w:rPr>
          <w:color w:val="5B9BD5"/>
          <w:lang w:eastAsia="zh-CN"/>
        </w:rPr>
        <w:t>][</w:t>
      </w:r>
      <w:r w:rsidRPr="00694084">
        <w:rPr>
          <w:i/>
          <w:iCs/>
          <w:color w:val="ED7D31"/>
          <w:lang w:eastAsia="zh-CN"/>
        </w:rPr>
        <w:t>k</w:t>
      </w:r>
      <w:r w:rsidRPr="00694084">
        <w:rPr>
          <w:color w:val="5B9BD5"/>
          <w:lang w:eastAsia="zh-CN"/>
        </w:rPr>
        <w:t>]</w:t>
      </w:r>
      <w:r>
        <w:rPr>
          <w:lang w:eastAsia="zh-CN"/>
        </w:rPr>
        <w:t xml:space="preserve"> specifies the coordinates of each point for attribute coding in the reference slice.</w:t>
      </w:r>
    </w:p>
    <w:p w14:paraId="11145CAC" w14:textId="77777777" w:rsidR="007B0DDA" w:rsidRDefault="007B0DDA" w:rsidP="007B0DDA">
      <w:pPr>
        <w:pStyle w:val="3"/>
        <w:numPr>
          <w:ilvl w:val="2"/>
          <w:numId w:val="1"/>
        </w:numPr>
      </w:pPr>
      <w:bookmarkStart w:id="2768" w:name="_Ref155121041"/>
      <w:bookmarkStart w:id="2769" w:name="_Toc184423069"/>
      <w:r>
        <w:t>Re</w:t>
      </w:r>
      <w:r>
        <w:rPr>
          <w:rFonts w:hint="eastAsia"/>
          <w:lang w:eastAsia="zh-CN"/>
        </w:rPr>
        <w:t>constructed</w:t>
      </w:r>
      <w:r>
        <w:t xml:space="preserve"> frame generation</w:t>
      </w:r>
      <w:bookmarkEnd w:id="2768"/>
      <w:bookmarkEnd w:id="2769"/>
      <w:r>
        <w:fldChar w:fldCharType="begin" w:fldLock="1"/>
      </w:r>
      <w:r>
        <w:rPr>
          <w:rStyle w:val="HdgMarker"/>
        </w:rPr>
        <w:instrText>Q</w:instrText>
      </w:r>
      <w:r>
        <w:instrText>UOTE "" \* Charformat</w:instrText>
      </w:r>
      <w:r>
        <w:fldChar w:fldCharType="end"/>
      </w:r>
      <w:r>
        <w:t xml:space="preserve"> </w:t>
      </w:r>
    </w:p>
    <w:p w14:paraId="5533FC5D" w14:textId="04FAA8AB" w:rsidR="007B0DDA" w:rsidRDefault="007B0DDA" w:rsidP="007B0DDA">
      <w:r>
        <w:rPr>
          <w:lang w:eastAsia="zh-CN"/>
        </w:rPr>
        <w:t xml:space="preserve">The coordinates for attribute coding of the previously reconstructed point cloud frame are stored in the array </w:t>
      </w:r>
      <w:r w:rsidRPr="00F65999">
        <w:rPr>
          <w:i/>
          <w:iCs/>
          <w:color w:val="C64BB6"/>
          <w:lang w:eastAsia="zh-CN"/>
        </w:rPr>
        <w:t>CloudAttrPos</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Pr>
          <w:lang w:eastAsia="zh-CN"/>
        </w:rPr>
        <w:t>.</w:t>
      </w:r>
      <w:r w:rsidR="00CD068C">
        <w:rPr>
          <w:rFonts w:eastAsia="Malgun Gothic" w:hint="eastAsia"/>
          <w:lang w:eastAsia="ko-KR"/>
        </w:rPr>
        <w:t xml:space="preserve"> </w:t>
      </w:r>
      <w:r>
        <w:rPr>
          <w:lang w:eastAsia="zh-CN"/>
        </w:rPr>
        <w:t xml:space="preserve"> </w:t>
      </w:r>
      <w:r w:rsidRPr="00906943">
        <w:rPr>
          <w:i/>
          <w:iCs/>
          <w:color w:val="C64BB6"/>
        </w:rPr>
        <w:t>AttrPos</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t xml:space="preserve"> is an alias into the geometry coordinates array for attribute coding for the points in the slice.</w:t>
      </w:r>
    </w:p>
    <w:p w14:paraId="4665595F" w14:textId="658AEB3A" w:rsidR="007B0DDA" w:rsidRPr="00AF691A" w:rsidRDefault="007B0DDA" w:rsidP="007B0DDA">
      <w:pPr>
        <w:pStyle w:val="Code"/>
        <w:rPr>
          <w:rFonts w:eastAsia="宋体"/>
          <w:lang w:eastAsia="zh-CN"/>
        </w:rPr>
      </w:pPr>
      <w:r>
        <w:t xml:space="preserve">AttrPos[ptIdx][k] := </w:t>
      </w:r>
      <w:r>
        <w:fldChar w:fldCharType="begin"/>
      </w:r>
      <w:r w:rsidRPr="003A2124">
        <w:instrText>XE PointPos \t "</w:instrText>
      </w:r>
      <w:r>
        <w:fldChar w:fldCharType="begin" w:fldLock="1"/>
      </w:r>
      <w:r w:rsidRPr="003A2124">
        <w:instrText>STYLEREF HdgMarker \w</w:instrText>
      </w:r>
      <w:r>
        <w:fldChar w:fldCharType="separate"/>
      </w:r>
      <w:r w:rsidRPr="003A2124">
        <w:instrText>8.3.3</w:instrText>
      </w:r>
      <w:r>
        <w:fldChar w:fldCharType="end"/>
      </w:r>
      <w:r w:rsidRPr="003A2124">
        <w:instrText>"</w:instrText>
      </w:r>
      <w:r w:rsidRPr="003A2124">
        <w:br/>
      </w:r>
      <w:r>
        <w:fldChar w:fldCharType="end"/>
      </w:r>
      <w:r>
        <w:rPr>
          <w:rFonts w:hint="eastAsia"/>
          <w:lang w:eastAsia="zh-CN"/>
        </w:rPr>
        <w:t>C</w:t>
      </w:r>
      <w:r>
        <w:rPr>
          <w:lang w:eastAsia="zh-CN"/>
        </w:rPr>
        <w:t>loudAttr</w:t>
      </w:r>
      <w:r w:rsidRPr="003A2124">
        <w:t>Pos[RecCloudPointCnt + ptIdx][k]</w:t>
      </w:r>
    </w:p>
    <w:p w14:paraId="39226655" w14:textId="0D3D50B3" w:rsidR="007B0DDA" w:rsidRDefault="007B0DDA" w:rsidP="007B0DDA">
      <w:pPr>
        <w:rPr>
          <w:lang w:eastAsia="zh-CN"/>
        </w:rPr>
      </w:pPr>
      <w:r>
        <w:rPr>
          <w:lang w:eastAsia="zh-CN"/>
        </w:rPr>
        <w:t>T</w:t>
      </w:r>
      <w:r>
        <w:rPr>
          <w:rFonts w:hint="eastAsia"/>
          <w:lang w:eastAsia="zh-CN"/>
        </w:rPr>
        <w:t>he</w:t>
      </w:r>
      <w:r>
        <w:rPr>
          <w:lang w:eastAsia="zh-CN"/>
        </w:rPr>
        <w:t xml:space="preserve"> </w:t>
      </w:r>
      <w:r>
        <w:rPr>
          <w:rFonts w:hint="eastAsia"/>
          <w:lang w:eastAsia="zh-CN"/>
        </w:rPr>
        <w:t>coordinates</w:t>
      </w:r>
      <w:r>
        <w:rPr>
          <w:lang w:eastAsia="zh-CN"/>
        </w:rPr>
        <w:t xml:space="preserve"> of points for attribute coding shall be generated as specified by </w:t>
      </w:r>
      <w:r w:rsidR="00E675F1">
        <w:rPr>
          <w:lang w:eastAsia="zh-CN"/>
        </w:rPr>
        <w:t>s</w:t>
      </w:r>
      <w:r>
        <w:rPr>
          <w:rFonts w:hint="eastAsia"/>
          <w:lang w:eastAsia="zh-CN"/>
        </w:rPr>
        <w:t>ub</w:t>
      </w:r>
      <w:r>
        <w:rPr>
          <w:lang w:eastAsia="zh-CN"/>
        </w:rPr>
        <w:t>c</w:t>
      </w:r>
      <w:r>
        <w:rPr>
          <w:rFonts w:hint="eastAsia"/>
          <w:lang w:eastAsia="zh-CN"/>
        </w:rPr>
        <w:t>lause</w:t>
      </w:r>
      <w:r w:rsidR="00E675F1">
        <w:rPr>
          <w:lang w:eastAsia="zh-CN"/>
        </w:rPr>
        <w:t> </w:t>
      </w:r>
      <w:r>
        <w:rPr>
          <w:lang w:eastAsia="zh-CN"/>
        </w:rPr>
        <w:fldChar w:fldCharType="begin"/>
      </w:r>
      <w:r>
        <w:rPr>
          <w:lang w:eastAsia="zh-CN"/>
        </w:rPr>
        <w:instrText xml:space="preserve"> REF _Ref162461196 \r \h </w:instrText>
      </w:r>
      <w:r>
        <w:rPr>
          <w:lang w:eastAsia="zh-CN"/>
        </w:rPr>
      </w:r>
      <w:r>
        <w:rPr>
          <w:lang w:eastAsia="zh-CN"/>
        </w:rPr>
        <w:fldChar w:fldCharType="separate"/>
      </w:r>
      <w:r>
        <w:rPr>
          <w:lang w:eastAsia="zh-CN"/>
        </w:rPr>
        <w:t>10.2</w:t>
      </w:r>
      <w:r>
        <w:rPr>
          <w:lang w:eastAsia="zh-CN"/>
        </w:rPr>
        <w:fldChar w:fldCharType="end"/>
      </w:r>
      <w:r>
        <w:rPr>
          <w:rFonts w:hint="eastAsia"/>
          <w:lang w:eastAsia="zh-CN"/>
        </w:rPr>
        <w:t>.</w:t>
      </w:r>
    </w:p>
    <w:p w14:paraId="77BC9607" w14:textId="77777777" w:rsidR="007B0DDA" w:rsidRDefault="007B0DDA" w:rsidP="007B0DDA">
      <w:pPr>
        <w:pStyle w:val="3"/>
        <w:numPr>
          <w:ilvl w:val="2"/>
          <w:numId w:val="1"/>
        </w:numPr>
      </w:pPr>
      <w:bookmarkStart w:id="2770" w:name="_Ref162449547"/>
      <w:bookmarkStart w:id="2771" w:name="_Toc184423070"/>
      <w:r>
        <w:t>Reference frame generation</w:t>
      </w:r>
      <w:bookmarkEnd w:id="2770"/>
      <w:bookmarkEnd w:id="2771"/>
    </w:p>
    <w:p w14:paraId="18D491DE" w14:textId="2E715199" w:rsidR="007B0DDA" w:rsidRPr="00DD1EBE" w:rsidRDefault="007B0DDA" w:rsidP="007B0DDA">
      <w:pPr>
        <w:rPr>
          <w:lang w:val="en-US" w:eastAsia="zh-CN"/>
        </w:rPr>
      </w:pPr>
      <w:r>
        <w:rPr>
          <w:rFonts w:hint="eastAsia"/>
          <w:lang w:eastAsia="zh-CN"/>
        </w:rPr>
        <w:t>T</w:t>
      </w:r>
      <w:r>
        <w:rPr>
          <w:lang w:eastAsia="zh-CN"/>
        </w:rPr>
        <w:t xml:space="preserve">he geometry coordinates for attribute coding of the reference frame are stored in the array </w:t>
      </w:r>
      <w:r w:rsidRPr="00694084">
        <w:rPr>
          <w:i/>
          <w:iCs/>
          <w:color w:val="C64BB6"/>
          <w:lang w:eastAsia="zh-CN"/>
        </w:rPr>
        <w:t>Ref</w:t>
      </w:r>
      <w:r w:rsidRPr="00816342">
        <w:rPr>
          <w:i/>
          <w:iCs/>
          <w:color w:val="C64BB6"/>
          <w:lang w:eastAsia="zh-CN"/>
        </w:rPr>
        <w:t>CloudAttrPos</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694084">
        <w:rPr>
          <w:color w:val="000000" w:themeColor="text1"/>
          <w:lang w:eastAsia="zh-CN"/>
        </w:rPr>
        <w:t>.</w:t>
      </w:r>
      <w:r w:rsidR="00CD068C">
        <w:rPr>
          <w:rFonts w:eastAsia="Malgun Gothic" w:hint="eastAsia"/>
          <w:color w:val="000000" w:themeColor="text1"/>
          <w:lang w:eastAsia="ko-KR"/>
        </w:rPr>
        <w:t xml:space="preserve"> </w:t>
      </w:r>
      <w:r w:rsidRPr="004E741F">
        <w:rPr>
          <w:rFonts w:hint="eastAsia"/>
          <w:lang w:eastAsia="zh-CN"/>
        </w:rPr>
        <w:t xml:space="preserve"> </w:t>
      </w:r>
      <w:r>
        <w:rPr>
          <w:rFonts w:hint="eastAsia"/>
          <w:lang w:eastAsia="zh-CN"/>
        </w:rPr>
        <w:t>T</w:t>
      </w:r>
      <w:r>
        <w:rPr>
          <w:lang w:eastAsia="zh-CN"/>
        </w:rPr>
        <w:t xml:space="preserve">he attributes of the reference frame are stored in the array </w:t>
      </w:r>
      <w:r w:rsidRPr="00816342">
        <w:rPr>
          <w:i/>
          <w:iCs/>
          <w:color w:val="C64BB6"/>
          <w:lang w:eastAsia="zh-CN"/>
        </w:rPr>
        <w:t>RefCloud</w:t>
      </w:r>
      <w:r>
        <w:rPr>
          <w:i/>
          <w:iCs/>
          <w:color w:val="C64BB6"/>
          <w:lang w:eastAsia="zh-CN"/>
        </w:rPr>
        <w:t>Attr</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816342">
        <w:rPr>
          <w:color w:val="000000" w:themeColor="text1"/>
          <w:lang w:eastAsia="zh-CN"/>
        </w:rPr>
        <w:t>.</w:t>
      </w:r>
      <w:r w:rsidRPr="00EC4D89">
        <w:rPr>
          <w:color w:val="000000" w:themeColor="text1"/>
          <w:lang w:eastAsia="zh-CN"/>
        </w:rPr>
        <w:t xml:space="preserve"> </w:t>
      </w:r>
      <w:r w:rsidR="00CD068C">
        <w:rPr>
          <w:rFonts w:eastAsia="Malgun Gothic" w:hint="eastAsia"/>
          <w:color w:val="000000" w:themeColor="text1"/>
          <w:lang w:eastAsia="ko-KR"/>
        </w:rPr>
        <w:t xml:space="preserve"> </w:t>
      </w:r>
      <w:r>
        <w:rPr>
          <w:color w:val="000000" w:themeColor="text1"/>
          <w:lang w:eastAsia="zh-CN"/>
        </w:rPr>
        <w:t xml:space="preserve">The number of points in the reference frame is specified by the variable </w:t>
      </w:r>
      <w:r>
        <w:rPr>
          <w:i/>
          <w:iCs/>
          <w:color w:val="ED7D31"/>
          <w:lang w:eastAsia="zh-CN"/>
        </w:rPr>
        <w:t>r</w:t>
      </w:r>
      <w:r w:rsidRPr="00694084">
        <w:rPr>
          <w:i/>
          <w:iCs/>
          <w:color w:val="ED7D31"/>
          <w:lang w:eastAsia="zh-CN"/>
        </w:rPr>
        <w:t>ef</w:t>
      </w:r>
      <w:r>
        <w:rPr>
          <w:i/>
          <w:iCs/>
          <w:color w:val="ED7D31"/>
          <w:lang w:eastAsia="zh-CN"/>
        </w:rPr>
        <w:t>Cloud</w:t>
      </w:r>
      <w:r w:rsidRPr="00694084">
        <w:rPr>
          <w:i/>
          <w:iCs/>
          <w:color w:val="ED7D31"/>
          <w:lang w:eastAsia="zh-CN"/>
        </w:rPr>
        <w:t>PointCnt</w:t>
      </w:r>
      <w:r>
        <w:rPr>
          <w:color w:val="000000" w:themeColor="text1"/>
          <w:lang w:eastAsia="zh-CN"/>
        </w:rPr>
        <w:t>.</w:t>
      </w:r>
    </w:p>
    <w:p w14:paraId="2DECA6ED" w14:textId="4C542E34" w:rsidR="007B0DDA" w:rsidRPr="002B0D82" w:rsidRDefault="007B0DDA">
      <w:pPr>
        <w:pStyle w:val="af6"/>
        <w:numPr>
          <w:ilvl w:val="0"/>
          <w:numId w:val="24"/>
        </w:numPr>
        <w:rPr>
          <w:rStyle w:val="Synvarinline"/>
          <w:color w:val="000000" w:themeColor="text1"/>
        </w:rPr>
      </w:pPr>
      <w:r>
        <w:t xml:space="preserve">When </w:t>
      </w:r>
      <w:r w:rsidRPr="008B17BA">
        <w:rPr>
          <w:rStyle w:val="Synboldinline"/>
          <w:b w:val="0"/>
          <w:bCs/>
        </w:rPr>
        <w:t>biprediction_enabled</w:t>
      </w:r>
      <w:r w:rsidRPr="002B0D82">
        <w:rPr>
          <w:rStyle w:val="Synvarinline"/>
          <w:color w:val="000000" w:themeColor="text1"/>
        </w:rPr>
        <w:t xml:space="preserve"> is 0, subclause</w:t>
      </w:r>
      <w:r w:rsidR="00E675F1">
        <w:rPr>
          <w:rStyle w:val="Synvarinline"/>
          <w:color w:val="000000" w:themeColor="text1"/>
        </w:rPr>
        <w:t> </w:t>
      </w:r>
      <w:r>
        <w:rPr>
          <w:rStyle w:val="Synvarinline"/>
          <w:color w:val="000000" w:themeColor="text1"/>
        </w:rPr>
        <w:fldChar w:fldCharType="begin"/>
      </w:r>
      <w:r>
        <w:rPr>
          <w:rStyle w:val="Synvarinline"/>
          <w:color w:val="000000" w:themeColor="text1"/>
        </w:rPr>
        <w:instrText xml:space="preserve"> REF _Ref162451589 \r \h </w:instrText>
      </w:r>
      <w:r>
        <w:rPr>
          <w:rStyle w:val="Synvarinline"/>
          <w:color w:val="000000" w:themeColor="text1"/>
        </w:rPr>
      </w:r>
      <w:r>
        <w:rPr>
          <w:rStyle w:val="Synvarinline"/>
          <w:color w:val="000000" w:themeColor="text1"/>
        </w:rPr>
        <w:fldChar w:fldCharType="separate"/>
      </w:r>
      <w:r>
        <w:rPr>
          <w:rStyle w:val="Synvarinline"/>
          <w:color w:val="000000" w:themeColor="text1"/>
        </w:rPr>
        <w:t>10.8.3.1</w:t>
      </w:r>
      <w:r>
        <w:rPr>
          <w:rStyle w:val="Synvarinline"/>
          <w:color w:val="000000" w:themeColor="text1"/>
        </w:rPr>
        <w:fldChar w:fldCharType="end"/>
      </w:r>
      <w:r>
        <w:rPr>
          <w:rStyle w:val="Synvarinline"/>
          <w:rFonts w:hint="eastAsia"/>
          <w:color w:val="000000" w:themeColor="text1"/>
          <w:lang w:eastAsia="ko-KR"/>
        </w:rPr>
        <w:t xml:space="preserve"> </w:t>
      </w:r>
      <w:r w:rsidRPr="002B0D82">
        <w:rPr>
          <w:rStyle w:val="Synvarinline"/>
          <w:color w:val="000000" w:themeColor="text1"/>
        </w:rPr>
        <w:t>applies to generate the reference frame for uni-prediction.</w:t>
      </w:r>
    </w:p>
    <w:p w14:paraId="6ACC8B31" w14:textId="547D4FA4" w:rsidR="007B0DDA" w:rsidRPr="00F75262" w:rsidRDefault="007B0DDA">
      <w:pPr>
        <w:pStyle w:val="af6"/>
        <w:numPr>
          <w:ilvl w:val="0"/>
          <w:numId w:val="24"/>
        </w:numPr>
        <w:rPr>
          <w:rStyle w:val="Synvarinline"/>
          <w:noProof w:val="0"/>
          <w:color w:val="auto"/>
          <w:lang w:val="en-US" w:eastAsia="en-US"/>
        </w:rPr>
      </w:pPr>
      <w:r w:rsidRPr="002B0D82">
        <w:rPr>
          <w:rStyle w:val="Synvarinline"/>
          <w:color w:val="000000" w:themeColor="text1"/>
          <w:lang w:val="en-US"/>
        </w:rPr>
        <w:t>Otherwise, subclause</w:t>
      </w:r>
      <w:r w:rsidR="00E675F1">
        <w:rPr>
          <w:rStyle w:val="Synvarinline"/>
          <w:color w:val="000000" w:themeColor="text1"/>
          <w:lang w:val="en-US"/>
        </w:rPr>
        <w:t> </w:t>
      </w:r>
      <w:r>
        <w:rPr>
          <w:rStyle w:val="Synvarinline"/>
          <w:color w:val="000000" w:themeColor="text1"/>
          <w:lang w:val="en-US"/>
        </w:rPr>
        <w:fldChar w:fldCharType="begin"/>
      </w:r>
      <w:r>
        <w:rPr>
          <w:rStyle w:val="Synvarinline"/>
          <w:color w:val="000000" w:themeColor="text1"/>
          <w:lang w:val="en-US"/>
        </w:rPr>
        <w:instrText xml:space="preserve"> REF _Ref162451657 \r \h </w:instrText>
      </w:r>
      <w:r>
        <w:rPr>
          <w:rStyle w:val="Synvarinline"/>
          <w:color w:val="000000" w:themeColor="text1"/>
          <w:lang w:val="en-US"/>
        </w:rPr>
      </w:r>
      <w:r>
        <w:rPr>
          <w:rStyle w:val="Synvarinline"/>
          <w:color w:val="000000" w:themeColor="text1"/>
          <w:lang w:val="en-US"/>
        </w:rPr>
        <w:fldChar w:fldCharType="separate"/>
      </w:r>
      <w:r>
        <w:rPr>
          <w:rStyle w:val="Synvarinline"/>
          <w:color w:val="000000" w:themeColor="text1"/>
          <w:lang w:val="en-US"/>
        </w:rPr>
        <w:t>10.8.3.2</w:t>
      </w:r>
      <w:r>
        <w:rPr>
          <w:rStyle w:val="Synvarinline"/>
          <w:color w:val="000000" w:themeColor="text1"/>
          <w:lang w:val="en-US"/>
        </w:rPr>
        <w:fldChar w:fldCharType="end"/>
      </w:r>
      <w:r w:rsidRPr="002B0D82">
        <w:rPr>
          <w:rStyle w:val="Synvarinline"/>
          <w:color w:val="000000" w:themeColor="text1"/>
          <w:lang w:val="en-US"/>
        </w:rPr>
        <w:t xml:space="preserve"> applies to generate the reference frame for bi-prediction.</w:t>
      </w:r>
    </w:p>
    <w:p w14:paraId="4DDE45C2" w14:textId="77777777" w:rsidR="00D577DA" w:rsidRDefault="00D577DA" w:rsidP="00B731B2">
      <w:pPr>
        <w:ind w:leftChars="82" w:left="180"/>
        <w:rPr>
          <w:rFonts w:eastAsia="Malgun Gothic"/>
          <w:lang w:eastAsia="ko-KR"/>
        </w:rPr>
      </w:pPr>
    </w:p>
    <w:p w14:paraId="0E8BD99A" w14:textId="49D3C9FA" w:rsidR="00B731B2" w:rsidRPr="000C620E" w:rsidRDefault="00D577DA" w:rsidP="00F75262">
      <w:pPr>
        <w:rPr>
          <w:lang w:val="en-US"/>
        </w:rPr>
      </w:pPr>
      <w:r>
        <w:rPr>
          <w:rFonts w:eastAsia="Malgun Gothic" w:hint="eastAsia"/>
          <w:lang w:eastAsia="ko-KR"/>
        </w:rPr>
        <w:lastRenderedPageBreak/>
        <w:t>T</w:t>
      </w:r>
      <w:r w:rsidR="00B731B2" w:rsidRPr="00C44127">
        <w:t xml:space="preserve">he expression </w:t>
      </w:r>
      <w:r w:rsidR="00B731B2">
        <w:rPr>
          <w:rStyle w:val="ExprNameinline"/>
          <w:rFonts w:eastAsia="Malgun Gothic" w:hint="eastAsia"/>
          <w:lang w:eastAsia="ko-KR"/>
        </w:rPr>
        <w:t>RefCloudAttrBboxOrigin</w:t>
      </w:r>
      <w:r w:rsidR="00B731B2" w:rsidRPr="00C44127">
        <w:rPr>
          <w:rStyle w:val="Exprinline"/>
        </w:rPr>
        <w:t>[ </w:t>
      </w:r>
      <w:r w:rsidR="00B731B2" w:rsidRPr="00CB33B4">
        <w:rPr>
          <w:rStyle w:val="Var1inline"/>
          <w:rFonts w:hint="eastAsia"/>
        </w:rPr>
        <w:t>k</w:t>
      </w:r>
      <w:r w:rsidR="00B731B2" w:rsidRPr="00C44127">
        <w:rPr>
          <w:rStyle w:val="Exprinline"/>
        </w:rPr>
        <w:t> ]</w:t>
      </w:r>
      <w:r w:rsidR="00B731B2">
        <w:rPr>
          <w:rFonts w:eastAsia="Malgun Gothic" w:hint="eastAsia"/>
          <w:lang w:val="en-GB" w:eastAsia="ko-KR"/>
        </w:rPr>
        <w:t xml:space="preserve"> </w:t>
      </w:r>
      <w:r w:rsidR="00B731B2" w:rsidRPr="00C44127">
        <w:t xml:space="preserve">is an alias </w:t>
      </w:r>
      <w:r w:rsidR="00B731B2">
        <w:rPr>
          <w:rFonts w:eastAsia="Malgun Gothic" w:hint="eastAsia"/>
          <w:lang w:eastAsia="ko-KR"/>
        </w:rPr>
        <w:t>for</w:t>
      </w:r>
      <w:r w:rsidR="00B731B2">
        <w:rPr>
          <w:rFonts w:eastAsia="Malgun Gothic" w:hint="eastAsia"/>
          <w:lang w:val="en-GB" w:eastAsia="ko-KR"/>
        </w:rPr>
        <w:t xml:space="preserve"> t</w:t>
      </w:r>
      <w:r w:rsidR="00B731B2" w:rsidRPr="00D3211F">
        <w:rPr>
          <w:rFonts w:eastAsia="Malgun Gothic"/>
          <w:lang w:val="en-GB" w:eastAsia="ko-KR"/>
        </w:rPr>
        <w:t xml:space="preserve">he </w:t>
      </w:r>
      <w:r w:rsidR="00B731B2" w:rsidRPr="00CB33B4">
        <w:rPr>
          <w:rStyle w:val="Var1inline"/>
        </w:rPr>
        <w:t>𝑘</w:t>
      </w:r>
      <w:r w:rsidR="00B731B2" w:rsidRPr="00D3211F">
        <w:rPr>
          <w:rFonts w:eastAsia="Malgun Gothic"/>
          <w:lang w:val="en-GB" w:eastAsia="ko-KR"/>
        </w:rPr>
        <w:t>-th XYZ coordinate of the origin</w:t>
      </w:r>
      <w:r w:rsidR="00B731B2">
        <w:rPr>
          <w:rFonts w:eastAsia="Malgun Gothic" w:hint="eastAsia"/>
          <w:lang w:val="en-GB" w:eastAsia="ko-KR"/>
        </w:rPr>
        <w:t xml:space="preserve"> of </w:t>
      </w:r>
      <w:r w:rsidR="00B731B2">
        <w:rPr>
          <w:lang w:val="en-GB" w:eastAsia="ja-JP"/>
        </w:rPr>
        <w:t xml:space="preserve">the </w:t>
      </w:r>
      <w:r w:rsidR="00B731B2">
        <w:rPr>
          <w:rFonts w:eastAsia="Malgun Gothic" w:hint="eastAsia"/>
          <w:lang w:val="en-GB" w:eastAsia="ko-KR"/>
        </w:rPr>
        <w:t>attribute reference</w:t>
      </w:r>
      <w:r w:rsidR="00B731B2">
        <w:rPr>
          <w:lang w:val="en-GB" w:eastAsia="ja-JP"/>
        </w:rPr>
        <w:t xml:space="preserve"> frame </w:t>
      </w:r>
      <w:r w:rsidR="00B731B2" w:rsidRPr="00694084">
        <w:rPr>
          <w:i/>
          <w:iCs/>
          <w:color w:val="C64BB6"/>
          <w:lang w:eastAsia="zh-CN"/>
        </w:rPr>
        <w:t>Ref</w:t>
      </w:r>
      <w:r w:rsidR="00B731B2" w:rsidRPr="00816342">
        <w:rPr>
          <w:i/>
          <w:iCs/>
          <w:color w:val="C64BB6"/>
          <w:lang w:eastAsia="zh-CN"/>
        </w:rPr>
        <w:t>CloudAttrPos</w:t>
      </w:r>
      <w:r w:rsidR="00B731B2">
        <w:rPr>
          <w:rStyle w:val="ExprNameinline"/>
          <w:rFonts w:eastAsia="Malgun Gothic" w:hint="eastAsia"/>
          <w:lang w:eastAsia="ko-KR"/>
        </w:rPr>
        <w:t>.</w:t>
      </w:r>
      <w:r w:rsidR="00B731B2" w:rsidRPr="00F75262">
        <w:t xml:space="preserve">  </w:t>
      </w:r>
      <w:r w:rsidR="00B731B2">
        <w:rPr>
          <w:rStyle w:val="ExprNameinline"/>
          <w:rFonts w:eastAsia="Malgun Gothic" w:hint="eastAsia"/>
          <w:lang w:eastAsia="ko-KR"/>
        </w:rPr>
        <w:t>RefCloudAttrBbox</w:t>
      </w:r>
      <w:r w:rsidR="00B731B2" w:rsidRPr="00CB33B4">
        <w:rPr>
          <w:rStyle w:val="ExprNameinline"/>
          <w:rFonts w:hint="eastAsia"/>
        </w:rPr>
        <w:t>Size</w:t>
      </w:r>
      <w:r w:rsidR="00B731B2" w:rsidRPr="00C44127">
        <w:rPr>
          <w:rStyle w:val="Exprinline"/>
        </w:rPr>
        <w:t>[ </w:t>
      </w:r>
      <w:r w:rsidR="00B731B2" w:rsidRPr="00CB33B4">
        <w:rPr>
          <w:rStyle w:val="Var1inline"/>
          <w:rFonts w:hint="eastAsia"/>
        </w:rPr>
        <w:t>k</w:t>
      </w:r>
      <w:r w:rsidR="00B731B2" w:rsidRPr="00C44127">
        <w:rPr>
          <w:rStyle w:val="Exprinline"/>
        </w:rPr>
        <w:t> ]</w:t>
      </w:r>
      <w:r w:rsidR="00B731B2">
        <w:rPr>
          <w:rFonts w:eastAsia="Malgun Gothic" w:hint="eastAsia"/>
          <w:lang w:val="en-GB" w:eastAsia="ko-KR"/>
        </w:rPr>
        <w:t xml:space="preserve"> </w:t>
      </w:r>
      <w:r w:rsidR="00B731B2" w:rsidRPr="00C44127">
        <w:t xml:space="preserve">is an alias </w:t>
      </w:r>
      <w:r w:rsidR="00B731B2">
        <w:rPr>
          <w:rFonts w:eastAsia="Malgun Gothic" w:hint="eastAsia"/>
          <w:lang w:eastAsia="ko-KR"/>
        </w:rPr>
        <w:t>for</w:t>
      </w:r>
      <w:r w:rsidR="00B731B2">
        <w:rPr>
          <w:rFonts w:eastAsia="Malgun Gothic" w:hint="eastAsia"/>
          <w:lang w:val="en-GB" w:eastAsia="ko-KR"/>
        </w:rPr>
        <w:t xml:space="preserve"> t</w:t>
      </w:r>
      <w:r w:rsidR="00B731B2" w:rsidRPr="00D3211F">
        <w:rPr>
          <w:rFonts w:eastAsia="Malgun Gothic"/>
          <w:lang w:val="en-GB" w:eastAsia="ko-KR"/>
        </w:rPr>
        <w:t xml:space="preserve">he </w:t>
      </w:r>
      <w:r w:rsidR="00B731B2" w:rsidRPr="00CB33B4">
        <w:rPr>
          <w:rStyle w:val="Var1inline"/>
        </w:rPr>
        <w:t>𝑘</w:t>
      </w:r>
      <w:r w:rsidR="00B731B2" w:rsidRPr="00D3211F">
        <w:rPr>
          <w:rFonts w:eastAsia="Malgun Gothic"/>
          <w:lang w:val="en-GB" w:eastAsia="ko-KR"/>
        </w:rPr>
        <w:t xml:space="preserve">-th XYZ </w:t>
      </w:r>
      <w:r w:rsidR="00B731B2">
        <w:rPr>
          <w:rFonts w:eastAsia="Malgun Gothic" w:hint="eastAsia"/>
          <w:lang w:val="en-GB" w:eastAsia="ko-KR"/>
        </w:rPr>
        <w:t>component</w:t>
      </w:r>
      <w:r w:rsidR="00B731B2" w:rsidRPr="00D3211F">
        <w:rPr>
          <w:rFonts w:eastAsia="Malgun Gothic"/>
          <w:lang w:val="en-GB" w:eastAsia="ko-KR"/>
        </w:rPr>
        <w:t xml:space="preserve"> of the </w:t>
      </w:r>
      <w:r w:rsidR="00B731B2">
        <w:rPr>
          <w:rFonts w:eastAsia="Malgun Gothic" w:hint="eastAsia"/>
          <w:lang w:val="en-GB" w:eastAsia="ko-KR"/>
        </w:rPr>
        <w:t xml:space="preserve">volume dimensions of </w:t>
      </w:r>
      <w:r w:rsidR="00B731B2">
        <w:rPr>
          <w:lang w:val="en-GB" w:eastAsia="ja-JP"/>
        </w:rPr>
        <w:t xml:space="preserve">the </w:t>
      </w:r>
      <w:r w:rsidR="00B731B2">
        <w:rPr>
          <w:rFonts w:eastAsia="Malgun Gothic" w:hint="eastAsia"/>
          <w:lang w:val="en-GB" w:eastAsia="ko-KR"/>
        </w:rPr>
        <w:t>attribute reference</w:t>
      </w:r>
      <w:r w:rsidR="00B731B2">
        <w:rPr>
          <w:lang w:val="en-GB" w:eastAsia="ja-JP"/>
        </w:rPr>
        <w:t xml:space="preserve"> frame </w:t>
      </w:r>
      <w:r w:rsidR="00B731B2" w:rsidRPr="00694084">
        <w:rPr>
          <w:i/>
          <w:iCs/>
          <w:color w:val="C64BB6"/>
          <w:lang w:eastAsia="zh-CN"/>
        </w:rPr>
        <w:t>Ref</w:t>
      </w:r>
      <w:r w:rsidR="00B731B2" w:rsidRPr="00816342">
        <w:rPr>
          <w:i/>
          <w:iCs/>
          <w:color w:val="C64BB6"/>
          <w:lang w:eastAsia="zh-CN"/>
        </w:rPr>
        <w:t>CloudAttrPos</w:t>
      </w:r>
      <w:r w:rsidR="00B731B2">
        <w:rPr>
          <w:rStyle w:val="ExprNameinline"/>
          <w:rFonts w:eastAsia="Malgun Gothic" w:hint="eastAsia"/>
          <w:lang w:eastAsia="ko-KR"/>
        </w:rPr>
        <w:t>.</w:t>
      </w:r>
    </w:p>
    <w:p w14:paraId="4404C060" w14:textId="77777777" w:rsidR="007B0DDA" w:rsidRDefault="007B0DDA" w:rsidP="007B0DDA">
      <w:pPr>
        <w:pStyle w:val="4"/>
        <w:numPr>
          <w:ilvl w:val="3"/>
          <w:numId w:val="1"/>
        </w:numPr>
      </w:pPr>
      <w:bookmarkStart w:id="2772" w:name="_Ref162451589"/>
      <w:r>
        <w:t>Reference frame for uni-prediction</w:t>
      </w:r>
      <w:bookmarkEnd w:id="2772"/>
    </w:p>
    <w:p w14:paraId="0554FA2C" w14:textId="0F84BB3F" w:rsidR="007B0DDA" w:rsidRDefault="007B0DDA" w:rsidP="007B0DDA">
      <w:pPr>
        <w:rPr>
          <w:color w:val="000000" w:themeColor="text1"/>
          <w:lang w:eastAsia="zh-CN"/>
        </w:rPr>
      </w:pPr>
      <w:r>
        <w:rPr>
          <w:rFonts w:eastAsia="Malgun Gothic" w:hint="eastAsia"/>
          <w:lang w:eastAsia="ko-KR"/>
        </w:rPr>
        <w:t>When</w:t>
      </w:r>
      <w:r>
        <w:rPr>
          <w:rFonts w:eastAsia="Malgun Gothic"/>
          <w:lang w:eastAsia="ko-KR"/>
        </w:rPr>
        <w:t xml:space="preserve"> </w:t>
      </w:r>
      <w:r w:rsidRPr="0065063B">
        <w:rPr>
          <w:rStyle w:val="Synvarinline"/>
        </w:rPr>
        <w:t>geom_tree_type</w:t>
      </w:r>
      <w:r>
        <w:rPr>
          <w:rFonts w:eastAsia="Malgun Gothic"/>
          <w:lang w:eastAsia="ko-KR"/>
        </w:rPr>
        <w:t xml:space="preserve"> is 0,</w:t>
      </w:r>
      <w:r>
        <w:rPr>
          <w:rFonts w:eastAsia="Malgun Gothic" w:hint="eastAsia"/>
          <w:lang w:eastAsia="ko-KR"/>
        </w:rPr>
        <w:t xml:space="preserve"> </w:t>
      </w:r>
      <w:r w:rsidRPr="00E8172C">
        <w:rPr>
          <w:rStyle w:val="Synvarinline"/>
        </w:rPr>
        <w:t>global_motion_enabled</w:t>
      </w:r>
      <w:r>
        <w:rPr>
          <w:rFonts w:eastAsia="Malgun Gothic" w:hint="eastAsia"/>
          <w:lang w:eastAsia="ko-KR"/>
        </w:rPr>
        <w:t xml:space="preserve"> is equal to 0 or </w:t>
      </w:r>
      <w:r w:rsidRPr="00E8172C">
        <w:rPr>
          <w:rStyle w:val="Synvarinline"/>
        </w:rPr>
        <w:t>attr_coord_conv_enabled</w:t>
      </w:r>
      <w:r>
        <w:rPr>
          <w:rFonts w:eastAsia="Malgun Gothic" w:hint="eastAsia"/>
          <w:lang w:eastAsia="ko-KR"/>
        </w:rPr>
        <w:t xml:space="preserve"> is equal to 1</w:t>
      </w:r>
      <w:r>
        <w:rPr>
          <w:lang w:eastAsia="zh-CN"/>
        </w:rPr>
        <w:t xml:space="preserve">, </w:t>
      </w:r>
      <w:r w:rsidRPr="00816342">
        <w:rPr>
          <w:i/>
          <w:iCs/>
          <w:color w:val="C64BB6"/>
          <w:lang w:eastAsia="zh-CN"/>
        </w:rPr>
        <w:t>RefCloudAttrPos</w:t>
      </w:r>
      <w:r>
        <w:rPr>
          <w:i/>
          <w:iCs/>
          <w:color w:val="C64BB6"/>
          <w:lang w:eastAsia="zh-CN"/>
        </w:rPr>
        <w:t xml:space="preserve"> </w:t>
      </w:r>
      <w:r w:rsidRPr="00694084">
        <w:rPr>
          <w:color w:val="000000" w:themeColor="text1"/>
          <w:lang w:eastAsia="zh-CN"/>
        </w:rPr>
        <w:t xml:space="preserve">is set </w:t>
      </w:r>
      <w:r>
        <w:rPr>
          <w:color w:val="000000" w:themeColor="text1"/>
          <w:lang w:eastAsia="zh-CN"/>
        </w:rPr>
        <w:t xml:space="preserve">equal to </w:t>
      </w:r>
      <w:r w:rsidRPr="00816342">
        <w:rPr>
          <w:i/>
          <w:iCs/>
          <w:color w:val="C64BB6"/>
          <w:lang w:eastAsia="zh-CN"/>
        </w:rPr>
        <w:t>CloudAttrPos</w:t>
      </w:r>
      <w:r>
        <w:rPr>
          <w:color w:val="000000" w:themeColor="text1"/>
          <w:lang w:eastAsia="zh-CN"/>
        </w:rPr>
        <w:t xml:space="preserve">, and </w:t>
      </w:r>
      <w:r w:rsidRPr="00816342">
        <w:rPr>
          <w:i/>
          <w:iCs/>
          <w:color w:val="C64BB6"/>
          <w:lang w:eastAsia="zh-CN"/>
        </w:rPr>
        <w:t>RefCloudAttr</w:t>
      </w:r>
      <w:r>
        <w:rPr>
          <w:i/>
          <w:iCs/>
          <w:color w:val="C64BB6"/>
          <w:lang w:eastAsia="zh-CN"/>
        </w:rPr>
        <w:t xml:space="preserve"> </w:t>
      </w:r>
      <w:r w:rsidRPr="00816342">
        <w:rPr>
          <w:color w:val="000000" w:themeColor="text1"/>
          <w:lang w:eastAsia="zh-CN"/>
        </w:rPr>
        <w:t xml:space="preserve">is set </w:t>
      </w:r>
      <w:r>
        <w:rPr>
          <w:color w:val="000000" w:themeColor="text1"/>
          <w:lang w:eastAsia="zh-CN"/>
        </w:rPr>
        <w:t xml:space="preserve">equal to </w:t>
      </w:r>
      <w:r w:rsidRPr="00694084">
        <w:rPr>
          <w:i/>
          <w:iCs/>
          <w:color w:val="C64BB6"/>
          <w:lang w:eastAsia="zh-CN"/>
        </w:rPr>
        <w:t>Rec</w:t>
      </w:r>
      <w:r w:rsidRPr="00816342">
        <w:rPr>
          <w:i/>
          <w:iCs/>
          <w:color w:val="C64BB6"/>
          <w:lang w:eastAsia="zh-CN"/>
        </w:rPr>
        <w:t>CloudAttr</w:t>
      </w:r>
      <w:r w:rsidRPr="00816342">
        <w:rPr>
          <w:color w:val="000000" w:themeColor="text1"/>
          <w:lang w:eastAsia="zh-CN"/>
        </w:rPr>
        <w:t>.</w:t>
      </w:r>
      <w:r w:rsidR="00CD068C">
        <w:rPr>
          <w:rFonts w:eastAsia="Malgun Gothic" w:hint="eastAsia"/>
          <w:color w:val="000000" w:themeColor="text1"/>
          <w:lang w:eastAsia="ko-KR"/>
        </w:rPr>
        <w:t xml:space="preserve"> </w:t>
      </w:r>
      <w:r>
        <w:rPr>
          <w:color w:val="000000" w:themeColor="text1"/>
          <w:lang w:eastAsia="zh-CN"/>
        </w:rPr>
        <w:t xml:space="preserve"> </w:t>
      </w:r>
      <w:r>
        <w:rPr>
          <w:rFonts w:eastAsia="Malgun Gothic" w:hint="eastAsia"/>
          <w:color w:val="000000" w:themeColor="text1"/>
          <w:lang w:eastAsia="ko-KR"/>
        </w:rPr>
        <w:t xml:space="preserve">When </w:t>
      </w:r>
      <w:r w:rsidRPr="00C8511C">
        <w:rPr>
          <w:rStyle w:val="Synvarinline"/>
        </w:rPr>
        <w:t>geom_tree_type</w:t>
      </w:r>
      <w:r>
        <w:rPr>
          <w:rFonts w:eastAsia="Malgun Gothic"/>
          <w:lang w:eastAsia="ko-KR"/>
        </w:rPr>
        <w:t xml:space="preserve"> is 0,</w:t>
      </w:r>
      <w:r>
        <w:rPr>
          <w:rFonts w:eastAsia="Malgun Gothic" w:hint="eastAsia"/>
          <w:lang w:eastAsia="ko-KR"/>
        </w:rPr>
        <w:t xml:space="preserve"> </w:t>
      </w:r>
      <w:r w:rsidRPr="00937F3F">
        <w:rPr>
          <w:rStyle w:val="Synvarinline"/>
          <w:rFonts w:hint="eastAsia"/>
        </w:rPr>
        <w:t>global_motion_enabled</w:t>
      </w:r>
      <w:r>
        <w:rPr>
          <w:rFonts w:eastAsia="Malgun Gothic" w:hint="eastAsia"/>
          <w:lang w:eastAsia="ko-KR"/>
        </w:rPr>
        <w:t xml:space="preserve"> is equal to 1 and </w:t>
      </w:r>
      <w:r w:rsidRPr="00937F3F">
        <w:rPr>
          <w:rStyle w:val="Synvarinline"/>
          <w:rFonts w:hint="eastAsia"/>
        </w:rPr>
        <w:t>attr_coord_conv_enabled</w:t>
      </w:r>
      <w:r>
        <w:rPr>
          <w:rFonts w:eastAsia="Malgun Gothic" w:hint="eastAsia"/>
          <w:lang w:eastAsia="ko-KR"/>
        </w:rPr>
        <w:t xml:space="preserve"> is equal to 0</w:t>
      </w:r>
      <w:r>
        <w:rPr>
          <w:lang w:eastAsia="zh-CN"/>
        </w:rPr>
        <w:t xml:space="preserve">, </w:t>
      </w:r>
      <w:r w:rsidRPr="00816342">
        <w:rPr>
          <w:i/>
          <w:iCs/>
          <w:color w:val="C64BB6"/>
          <w:lang w:eastAsia="zh-CN"/>
        </w:rPr>
        <w:t>RefCloudAttrPos</w:t>
      </w:r>
      <w:r>
        <w:rPr>
          <w:i/>
          <w:iCs/>
          <w:color w:val="C64BB6"/>
          <w:lang w:eastAsia="zh-CN"/>
        </w:rPr>
        <w:t xml:space="preserve"> </w:t>
      </w:r>
      <w:r w:rsidRPr="00694084">
        <w:rPr>
          <w:color w:val="000000" w:themeColor="text1"/>
          <w:lang w:eastAsia="zh-CN"/>
        </w:rPr>
        <w:t xml:space="preserve">is set </w:t>
      </w:r>
      <w:r>
        <w:rPr>
          <w:color w:val="000000" w:themeColor="text1"/>
          <w:lang w:eastAsia="zh-CN"/>
        </w:rPr>
        <w:t xml:space="preserve">equal to </w:t>
      </w:r>
      <w:r>
        <w:rPr>
          <w:rFonts w:eastAsia="Malgun Gothic"/>
          <w:i/>
          <w:iCs/>
          <w:color w:val="C64BB6"/>
          <w:lang w:eastAsia="ko-KR"/>
        </w:rPr>
        <w:t>GM</w:t>
      </w:r>
      <w:r>
        <w:rPr>
          <w:rFonts w:eastAsia="Malgun Gothic" w:hint="eastAsia"/>
          <w:i/>
          <w:iCs/>
          <w:color w:val="C64BB6"/>
          <w:lang w:eastAsia="ko-KR"/>
        </w:rPr>
        <w:t>PointCloud</w:t>
      </w:r>
      <w:r w:rsidR="00E675F1">
        <w:rPr>
          <w:rFonts w:eastAsia="Malgun Gothic"/>
          <w:color w:val="000000" w:themeColor="text1"/>
          <w:lang w:eastAsia="ko-KR"/>
        </w:rPr>
        <w:t xml:space="preserve"> (</w:t>
      </w:r>
      <w:r>
        <w:rPr>
          <w:rFonts w:eastAsia="Malgun Gothic"/>
          <w:i/>
          <w:iCs/>
          <w:color w:val="C64BB6"/>
          <w:lang w:eastAsia="ko-KR"/>
        </w:rPr>
        <w:t>GM</w:t>
      </w:r>
      <w:r>
        <w:rPr>
          <w:rFonts w:eastAsia="Malgun Gothic" w:hint="eastAsia"/>
          <w:i/>
          <w:iCs/>
          <w:color w:val="C64BB6"/>
          <w:lang w:eastAsia="ko-KR"/>
        </w:rPr>
        <w:t xml:space="preserve">PointCloud </w:t>
      </w:r>
      <w:r>
        <w:rPr>
          <w:rFonts w:eastAsia="Malgun Gothic" w:hint="eastAsia"/>
          <w:color w:val="000000" w:themeColor="text1"/>
          <w:lang w:eastAsia="ko-KR"/>
        </w:rPr>
        <w:t>is derived by invoking subclause</w:t>
      </w:r>
      <w:r w:rsidR="00E675F1">
        <w:rPr>
          <w:rFonts w:eastAsia="Malgun Gothic"/>
          <w:color w:val="000000" w:themeColor="text1"/>
          <w:lang w:eastAsia="ko-KR"/>
        </w:rPr>
        <w:t> </w:t>
      </w:r>
      <w:r w:rsidR="00561DDD">
        <w:rPr>
          <w:rFonts w:eastAsia="宋体"/>
          <w:color w:val="000000" w:themeColor="text1"/>
          <w:lang w:eastAsia="zh-CN"/>
        </w:rPr>
        <w:fldChar w:fldCharType="begin"/>
      </w:r>
      <w:r w:rsidR="00561DDD">
        <w:rPr>
          <w:rFonts w:eastAsia="宋体"/>
          <w:color w:val="000000" w:themeColor="text1"/>
          <w:lang w:eastAsia="zh-CN"/>
        </w:rPr>
        <w:instrText xml:space="preserve"> </w:instrText>
      </w:r>
      <w:r w:rsidR="00561DDD">
        <w:rPr>
          <w:rFonts w:eastAsia="宋体" w:hint="eastAsia"/>
          <w:color w:val="000000" w:themeColor="text1"/>
          <w:lang w:eastAsia="zh-CN"/>
        </w:rPr>
        <w:instrText>REF _Ref170383437 \r \h</w:instrText>
      </w:r>
      <w:r w:rsidR="00561DDD">
        <w:rPr>
          <w:rFonts w:eastAsia="宋体"/>
          <w:color w:val="000000" w:themeColor="text1"/>
          <w:lang w:eastAsia="zh-CN"/>
        </w:rPr>
        <w:instrText xml:space="preserve"> </w:instrText>
      </w:r>
      <w:r w:rsidR="00561DDD">
        <w:rPr>
          <w:rFonts w:eastAsia="宋体"/>
          <w:color w:val="000000" w:themeColor="text1"/>
          <w:lang w:eastAsia="zh-CN"/>
        </w:rPr>
      </w:r>
      <w:r w:rsidR="00561DDD">
        <w:rPr>
          <w:rFonts w:eastAsia="宋体"/>
          <w:color w:val="000000" w:themeColor="text1"/>
          <w:lang w:eastAsia="zh-CN"/>
        </w:rPr>
        <w:fldChar w:fldCharType="separate"/>
      </w:r>
      <w:r w:rsidR="00561DDD">
        <w:rPr>
          <w:rFonts w:eastAsia="宋体"/>
          <w:color w:val="000000" w:themeColor="text1"/>
          <w:lang w:eastAsia="zh-CN"/>
        </w:rPr>
        <w:t>9.2.15.2</w:t>
      </w:r>
      <w:r w:rsidR="00561DDD">
        <w:rPr>
          <w:rFonts w:eastAsia="宋体"/>
          <w:color w:val="000000" w:themeColor="text1"/>
          <w:lang w:eastAsia="zh-CN"/>
        </w:rPr>
        <w:fldChar w:fldCharType="end"/>
      </w:r>
      <w:r>
        <w:rPr>
          <w:rFonts w:eastAsia="Malgun Gothic" w:hint="eastAsia"/>
          <w:color w:val="000000" w:themeColor="text1"/>
          <w:lang w:eastAsia="ko-KR"/>
        </w:rPr>
        <w:t>)</w:t>
      </w:r>
      <w:r>
        <w:rPr>
          <w:color w:val="000000" w:themeColor="text1"/>
          <w:lang w:eastAsia="zh-CN"/>
        </w:rPr>
        <w:t xml:space="preserve"> and </w:t>
      </w:r>
      <w:r w:rsidRPr="00816342">
        <w:rPr>
          <w:i/>
          <w:iCs/>
          <w:color w:val="C64BB6"/>
          <w:lang w:eastAsia="zh-CN"/>
        </w:rPr>
        <w:t>RefCloudAttr</w:t>
      </w:r>
      <w:r>
        <w:rPr>
          <w:i/>
          <w:iCs/>
          <w:color w:val="C64BB6"/>
          <w:lang w:eastAsia="zh-CN"/>
        </w:rPr>
        <w:t xml:space="preserve"> </w:t>
      </w:r>
      <w:r w:rsidRPr="00816342">
        <w:rPr>
          <w:color w:val="000000" w:themeColor="text1"/>
          <w:lang w:eastAsia="zh-CN"/>
        </w:rPr>
        <w:t xml:space="preserve">is set </w:t>
      </w:r>
      <w:r>
        <w:rPr>
          <w:color w:val="000000" w:themeColor="text1"/>
          <w:lang w:eastAsia="zh-CN"/>
        </w:rPr>
        <w:t xml:space="preserve">equal to </w:t>
      </w:r>
      <w:r w:rsidRPr="00694084">
        <w:rPr>
          <w:i/>
          <w:iCs/>
          <w:color w:val="C64BB6"/>
          <w:lang w:eastAsia="zh-CN"/>
        </w:rPr>
        <w:t>Rec</w:t>
      </w:r>
      <w:r w:rsidRPr="00816342">
        <w:rPr>
          <w:i/>
          <w:iCs/>
          <w:color w:val="C64BB6"/>
          <w:lang w:eastAsia="zh-CN"/>
        </w:rPr>
        <w:t>CloudAttr</w:t>
      </w:r>
      <w:r w:rsidRPr="00816342">
        <w:rPr>
          <w:color w:val="000000" w:themeColor="text1"/>
          <w:lang w:eastAsia="zh-CN"/>
        </w:rPr>
        <w:t>.</w:t>
      </w:r>
    </w:p>
    <w:p w14:paraId="280E0E8D" w14:textId="77777777" w:rsidR="007B0DDA" w:rsidRDefault="007B0DDA" w:rsidP="007B0DDA">
      <w:r>
        <w:rPr>
          <w:color w:val="000000" w:themeColor="text1"/>
          <w:lang w:eastAsia="zh-CN"/>
        </w:rPr>
        <w:t xml:space="preserve">When </w:t>
      </w:r>
      <w:r w:rsidRPr="00C8511C">
        <w:rPr>
          <w:rStyle w:val="Synvarinline"/>
        </w:rPr>
        <w:t>geom_tree_type</w:t>
      </w:r>
      <w:r>
        <w:rPr>
          <w:rFonts w:eastAsia="Malgun Gothic"/>
          <w:lang w:eastAsia="ko-KR"/>
        </w:rPr>
        <w:t xml:space="preserve"> is 1 and </w:t>
      </w:r>
      <w:r w:rsidRPr="00E8172C">
        <w:rPr>
          <w:rStyle w:val="Synvarinline"/>
        </w:rPr>
        <w:t>attr_coord_conv_enabled</w:t>
      </w:r>
      <w:r>
        <w:rPr>
          <w:rFonts w:eastAsia="Malgun Gothic" w:hint="eastAsia"/>
          <w:lang w:eastAsia="ko-KR"/>
        </w:rPr>
        <w:t xml:space="preserve"> is equal to 1</w:t>
      </w:r>
      <w:r>
        <w:rPr>
          <w:lang w:eastAsia="zh-CN"/>
        </w:rPr>
        <w:t xml:space="preserve">, </w:t>
      </w:r>
      <w:r w:rsidRPr="00816342">
        <w:rPr>
          <w:i/>
          <w:iCs/>
          <w:color w:val="C64BB6"/>
          <w:lang w:eastAsia="zh-CN"/>
        </w:rPr>
        <w:t>RefCloudAttrPos</w:t>
      </w:r>
      <w:r>
        <w:rPr>
          <w:i/>
          <w:iCs/>
          <w:color w:val="C64BB6"/>
          <w:lang w:eastAsia="zh-CN"/>
        </w:rPr>
        <w:t xml:space="preserve"> </w:t>
      </w:r>
      <w:r>
        <w:rPr>
          <w:lang w:eastAsia="zh-CN"/>
        </w:rPr>
        <w:t xml:space="preserve">and </w:t>
      </w:r>
      <w:r w:rsidRPr="00694084">
        <w:rPr>
          <w:i/>
          <w:iCs/>
          <w:color w:val="C64BB6"/>
          <w:lang w:eastAsia="zh-CN"/>
        </w:rPr>
        <w:t>Rec</w:t>
      </w:r>
      <w:r w:rsidRPr="00816342">
        <w:rPr>
          <w:i/>
          <w:iCs/>
          <w:color w:val="C64BB6"/>
          <w:lang w:eastAsia="zh-CN"/>
        </w:rPr>
        <w:t>CloudAttr</w:t>
      </w:r>
      <w:r w:rsidRPr="0065063B">
        <w:t xml:space="preserve"> are derived as follows:</w:t>
      </w:r>
    </w:p>
    <w:p w14:paraId="3E510346" w14:textId="77777777" w:rsidR="007B0DDA" w:rsidRPr="009D270C" w:rsidRDefault="007B0DDA" w:rsidP="007B0DDA">
      <w:pPr>
        <w:pStyle w:val="Code"/>
        <w:rPr>
          <w:color w:val="000000" w:themeColor="text1"/>
          <w:lang w:eastAsia="zh-CN"/>
        </w:rPr>
      </w:pPr>
      <w:r>
        <w:rPr>
          <w:lang w:val="en-GB" w:eastAsia="ja-JP"/>
        </w:rPr>
        <w:t>ptIdx = 0</w:t>
      </w:r>
      <w:r>
        <w:rPr>
          <w:lang w:val="en-GB" w:eastAsia="ja-JP"/>
        </w:rPr>
        <w:br/>
        <w:t>for(beamId = 0; beamId &lt;= num_beams_minus1; beamId++)</w:t>
      </w:r>
      <w:r>
        <w:rPr>
          <w:lang w:val="en-GB" w:eastAsia="ja-JP"/>
        </w:rPr>
        <w:br/>
        <w:t xml:space="preserve">  for(qAzim = MinQAzim; qAzim &lt;= MaxQAzim; qAzim++)</w:t>
      </w:r>
      <w:r>
        <w:rPr>
          <w:lang w:val="en-GB" w:eastAsia="ja-JP"/>
        </w:rPr>
        <w:br/>
      </w:r>
      <w:r>
        <w:rPr>
          <w:lang w:eastAsia="ja-JP"/>
        </w:rPr>
        <w:t xml:space="preserve">    for(j = 0; j &lt;= maxPointsPerEntryMinus1; j++)</w:t>
      </w:r>
      <w:r>
        <w:rPr>
          <w:lang w:eastAsia="ja-JP"/>
        </w:rPr>
        <w:br/>
        <w:t xml:space="preserve">      </w:t>
      </w:r>
      <w:r>
        <w:rPr>
          <w:lang w:val="en-GB" w:eastAsia="ja-JP"/>
        </w:rPr>
        <w:t xml:space="preserve">if (PtnCurrFramePos[beamId][qAzim][j][0] </w:t>
      </w:r>
      <w:r w:rsidRPr="004A7221">
        <w:rPr>
          <w:lang w:val="en-GB" w:eastAsia="ja-JP"/>
        </w:rPr>
        <w:t>¬</w:t>
      </w:r>
      <w:r>
        <w:rPr>
          <w:lang w:val="en-GB" w:eastAsia="ja-JP"/>
        </w:rPr>
        <w:t>= -1) {</w:t>
      </w:r>
      <w:r>
        <w:rPr>
          <w:lang w:val="en-GB" w:eastAsia="ja-JP"/>
        </w:rPr>
        <w:br/>
        <w:t xml:space="preserve">        for(k = 0; k &lt; 3; k ++)</w:t>
      </w:r>
      <w:r>
        <w:rPr>
          <w:lang w:val="en-GB" w:eastAsia="ja-JP"/>
        </w:rPr>
        <w:br/>
        <w:t xml:space="preserve">          </w:t>
      </w:r>
      <w:r w:rsidRPr="00C27E5D">
        <w:rPr>
          <w:lang w:val="en-GB" w:eastAsia="ja-JP"/>
        </w:rPr>
        <w:t>RefCloudAttrPos</w:t>
      </w:r>
      <w:r>
        <w:rPr>
          <w:lang w:val="en-GB" w:eastAsia="ja-JP"/>
        </w:rPr>
        <w:t>[ptIdx][k] = PtnCurrFramePos[beamId][qAzim][j][k]</w:t>
      </w:r>
      <w:r>
        <w:rPr>
          <w:lang w:val="en-GB" w:eastAsia="ja-JP"/>
        </w:rPr>
        <w:br/>
        <w:t xml:space="preserve">        </w:t>
      </w:r>
      <w:r w:rsidRPr="00C27E5D">
        <w:rPr>
          <w:lang w:val="en-GB" w:eastAsia="ja-JP"/>
        </w:rPr>
        <w:t>RefCloudAttr</w:t>
      </w:r>
      <w:r>
        <w:rPr>
          <w:lang w:val="en-GB" w:eastAsia="ja-JP"/>
        </w:rPr>
        <w:t>[ptIdx][0] = PtnCurrFramePos[beamId][qAzim][j][0]</w:t>
      </w:r>
      <w:r>
        <w:rPr>
          <w:lang w:val="en-GB" w:eastAsia="ja-JP"/>
        </w:rPr>
        <w:br/>
        <w:t xml:space="preserve">        ptIdx++</w:t>
      </w:r>
      <w:r>
        <w:rPr>
          <w:lang w:val="en-GB" w:eastAsia="ja-JP"/>
        </w:rPr>
        <w:br/>
        <w:t xml:space="preserve">      }</w:t>
      </w:r>
      <w:r>
        <w:rPr>
          <w:lang w:val="en-GB" w:eastAsia="ja-JP"/>
        </w:rPr>
        <w:br/>
        <w:t>refCloudPointCnt = ptIdx</w:t>
      </w:r>
    </w:p>
    <w:p w14:paraId="44F77C48" w14:textId="77777777" w:rsidR="007B0DDA" w:rsidRDefault="007B0DDA" w:rsidP="007B0DDA">
      <w:pPr>
        <w:pStyle w:val="4"/>
        <w:numPr>
          <w:ilvl w:val="3"/>
          <w:numId w:val="1"/>
        </w:numPr>
      </w:pPr>
      <w:bookmarkStart w:id="2773" w:name="_Ref162451657"/>
      <w:r>
        <w:t>Reference frame for bi-prediction</w:t>
      </w:r>
      <w:bookmarkEnd w:id="2773"/>
    </w:p>
    <w:p w14:paraId="6567A68D" w14:textId="77777777" w:rsidR="007B0DDA" w:rsidRDefault="007B0DDA" w:rsidP="007B0DDA">
      <w:pPr>
        <w:rPr>
          <w:rStyle w:val="Synvarinline"/>
          <w:color w:val="000000" w:themeColor="text1"/>
          <w:lang w:val="en-US"/>
        </w:rPr>
      </w:pPr>
      <w:r>
        <w:rPr>
          <w:lang w:val="en-GB" w:eastAsia="ja-JP"/>
        </w:rPr>
        <w:t xml:space="preserve">When </w:t>
      </w:r>
      <w:r w:rsidRPr="008B17BA">
        <w:rPr>
          <w:rStyle w:val="Synboldinline"/>
          <w:b w:val="0"/>
          <w:bCs/>
        </w:rPr>
        <w:t>biprediction_enabled</w:t>
      </w:r>
      <w:r w:rsidRPr="002B0D82">
        <w:rPr>
          <w:rStyle w:val="Synvarinline"/>
          <w:color w:val="000000" w:themeColor="text1"/>
        </w:rPr>
        <w:t xml:space="preserve"> is</w:t>
      </w:r>
      <w:r>
        <w:rPr>
          <w:rStyle w:val="Synvarinline"/>
          <w:rFonts w:hint="eastAsia"/>
          <w:color w:val="000000" w:themeColor="text1"/>
          <w:lang w:eastAsia="zh-CN"/>
        </w:rPr>
        <w:t xml:space="preserve"> </w:t>
      </w:r>
      <w:r>
        <w:rPr>
          <w:rStyle w:val="Synvarinline"/>
          <w:color w:val="000000" w:themeColor="text1"/>
        </w:rPr>
        <w:t>1 or 2</w:t>
      </w:r>
      <w:r w:rsidRPr="002B0D82">
        <w:rPr>
          <w:rStyle w:val="Synvarinline"/>
          <w:color w:val="000000" w:themeColor="text1"/>
        </w:rPr>
        <w:t>,</w:t>
      </w:r>
      <w:r>
        <w:rPr>
          <w:rStyle w:val="Synvarinline"/>
          <w:color w:val="000000" w:themeColor="text1"/>
        </w:rPr>
        <w:t xml:space="preserve"> </w:t>
      </w:r>
      <w:r>
        <w:rPr>
          <w:lang w:val="en-GB" w:eastAsia="ja-JP"/>
        </w:rPr>
        <w:t xml:space="preserve"> the geometry coordinates for attribute coding </w:t>
      </w:r>
      <w:r w:rsidRPr="00816342">
        <w:rPr>
          <w:i/>
          <w:iCs/>
          <w:color w:val="C64BB6"/>
          <w:lang w:eastAsia="zh-CN"/>
        </w:rPr>
        <w:t>CloudAttrPos</w:t>
      </w:r>
      <w:r>
        <w:rPr>
          <w:i/>
          <w:iCs/>
          <w:color w:val="C64BB6"/>
          <w:lang w:eastAsia="zh-CN"/>
        </w:rPr>
        <w:t xml:space="preserve"> </w:t>
      </w:r>
      <w:r w:rsidRPr="00FD1B36">
        <w:rPr>
          <w:color w:val="000000" w:themeColor="text1"/>
          <w:lang w:eastAsia="zh-CN"/>
        </w:rPr>
        <w:t xml:space="preserve">and </w:t>
      </w:r>
      <w:r>
        <w:rPr>
          <w:color w:val="000000" w:themeColor="text1"/>
          <w:lang w:eastAsia="zh-CN"/>
        </w:rPr>
        <w:t xml:space="preserve">the reconstructed attributes </w:t>
      </w:r>
      <w:r w:rsidRPr="00694084">
        <w:rPr>
          <w:i/>
          <w:iCs/>
          <w:color w:val="C64BB6"/>
          <w:lang w:eastAsia="zh-CN"/>
        </w:rPr>
        <w:t>Rec</w:t>
      </w:r>
      <w:r w:rsidRPr="00816342">
        <w:rPr>
          <w:i/>
          <w:iCs/>
          <w:color w:val="C64BB6"/>
          <w:lang w:eastAsia="zh-CN"/>
        </w:rPr>
        <w:t>CloudAttr</w:t>
      </w:r>
      <w:r>
        <w:rPr>
          <w:i/>
          <w:iCs/>
          <w:color w:val="C64BB6"/>
          <w:lang w:eastAsia="zh-CN"/>
        </w:rPr>
        <w:t xml:space="preserve"> </w:t>
      </w:r>
      <w:r>
        <w:rPr>
          <w:rStyle w:val="VarNinline"/>
          <w:i w:val="0"/>
          <w:iCs/>
          <w:color w:val="000000" w:themeColor="text1"/>
          <w:lang w:eastAsia="zh-CN"/>
        </w:rPr>
        <w:t>are</w:t>
      </w:r>
      <w:r>
        <w:rPr>
          <w:rStyle w:val="VarNinline"/>
          <w:rFonts w:hint="eastAsia"/>
          <w:i w:val="0"/>
          <w:iCs/>
          <w:color w:val="000000" w:themeColor="text1"/>
          <w:lang w:eastAsia="zh-CN"/>
        </w:rPr>
        <w:t xml:space="preserve"> </w:t>
      </w:r>
      <w:r w:rsidRPr="00DB35C6">
        <w:rPr>
          <w:rStyle w:val="VarNinline"/>
          <w:i w:val="0"/>
          <w:iCs/>
          <w:color w:val="000000" w:themeColor="text1"/>
          <w:lang w:eastAsia="zh-CN"/>
        </w:rPr>
        <w:t>indicated</w:t>
      </w:r>
      <w:r>
        <w:rPr>
          <w:rStyle w:val="VarNinline"/>
          <w:rFonts w:hint="eastAsia"/>
          <w:i w:val="0"/>
          <w:iCs/>
          <w:color w:val="000000" w:themeColor="text1"/>
          <w:lang w:eastAsia="zh-CN"/>
        </w:rPr>
        <w:t xml:space="preserve"> by the notional </w:t>
      </w:r>
      <w:r w:rsidRPr="00DB35C6">
        <w:rPr>
          <w:rStyle w:val="VarNinline"/>
          <w:i w:val="0"/>
          <w:iCs/>
          <w:color w:val="000000" w:themeColor="text1"/>
          <w:lang w:eastAsia="zh-CN"/>
        </w:rPr>
        <w:t xml:space="preserve">frame counter to be used as </w:t>
      </w:r>
      <w:r>
        <w:rPr>
          <w:rStyle w:val="VarNinline"/>
          <w:rFonts w:hint="eastAsia"/>
          <w:i w:val="0"/>
          <w:iCs/>
          <w:color w:val="000000" w:themeColor="text1"/>
          <w:lang w:eastAsia="zh-CN"/>
        </w:rPr>
        <w:t>the</w:t>
      </w:r>
      <w:r w:rsidRPr="00DB35C6">
        <w:rPr>
          <w:rStyle w:val="VarNinline"/>
          <w:i w:val="0"/>
          <w:iCs/>
          <w:color w:val="000000" w:themeColor="text1"/>
          <w:lang w:eastAsia="zh-CN"/>
        </w:rPr>
        <w:t xml:space="preserve"> reference frame for subsequent point cloud frames.</w:t>
      </w:r>
      <w:r w:rsidRPr="006E6B86">
        <w:rPr>
          <w:rStyle w:val="Synvarinline"/>
          <w:color w:val="000000" w:themeColor="text1"/>
          <w:lang w:val="en-US"/>
        </w:rPr>
        <w:t xml:space="preserve"> </w:t>
      </w:r>
    </w:p>
    <w:p w14:paraId="546D6B9A" w14:textId="447327B2" w:rsidR="007B0DDA" w:rsidRDefault="007B0DDA" w:rsidP="007B0DDA">
      <w:pPr>
        <w:rPr>
          <w:color w:val="000000" w:themeColor="text1"/>
          <w:lang w:eastAsia="zh-CN"/>
        </w:rPr>
      </w:pPr>
      <w:r w:rsidRPr="00DD1EBE">
        <w:rPr>
          <w:rStyle w:val="Synvarinline"/>
          <w:color w:val="000000" w:themeColor="text1"/>
          <w:lang w:val="en-US"/>
        </w:rPr>
        <w:t>Th</w:t>
      </w:r>
      <w:r>
        <w:rPr>
          <w:rStyle w:val="Synvarinline"/>
          <w:color w:val="000000" w:themeColor="text1"/>
          <w:lang w:val="en-US"/>
        </w:rPr>
        <w:t xml:space="preserve">e </w:t>
      </w:r>
      <w:r>
        <w:rPr>
          <w:lang w:eastAsia="zh-CN"/>
        </w:rPr>
        <w:t>geometry coordinates for attribute coding of the</w:t>
      </w:r>
      <w:r>
        <w:rPr>
          <w:rStyle w:val="Synvarinline"/>
          <w:color w:val="000000" w:themeColor="text1"/>
          <w:lang w:val="en-US"/>
        </w:rPr>
        <w:t xml:space="preserve"> first </w:t>
      </w:r>
      <w:r>
        <w:rPr>
          <w:lang w:val="en-GB" w:eastAsia="ja-JP"/>
        </w:rPr>
        <w:t>original</w:t>
      </w:r>
      <w:r>
        <w:rPr>
          <w:rStyle w:val="Synvarinline"/>
          <w:color w:val="000000" w:themeColor="text1"/>
          <w:lang w:val="en-US"/>
        </w:rPr>
        <w:t xml:space="preserve"> reference frame are stored in the array</w:t>
      </w:r>
      <w:r>
        <w:rPr>
          <w:lang w:eastAsia="zh-CN"/>
        </w:rPr>
        <w:t xml:space="preserve"> </w:t>
      </w:r>
      <w:r w:rsidRPr="00694084">
        <w:rPr>
          <w:i/>
          <w:iCs/>
          <w:color w:val="C64BB6"/>
          <w:lang w:eastAsia="zh-CN"/>
        </w:rPr>
        <w:t>Ref</w:t>
      </w:r>
      <w:r w:rsidRPr="00816342">
        <w:rPr>
          <w:i/>
          <w:iCs/>
          <w:color w:val="C64BB6"/>
          <w:lang w:eastAsia="zh-CN"/>
        </w:rPr>
        <w:t>CloudAttrPos</w:t>
      </w:r>
      <w:r>
        <w:rPr>
          <w:i/>
          <w:iCs/>
          <w:color w:val="C64BB6"/>
          <w:lang w:eastAsia="zh-CN"/>
        </w:rPr>
        <w:t>First</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694084">
        <w:rPr>
          <w:color w:val="000000" w:themeColor="text1"/>
          <w:lang w:eastAsia="zh-CN"/>
        </w:rPr>
        <w:t>.</w:t>
      </w:r>
      <w:r w:rsidRPr="004E741F">
        <w:rPr>
          <w:rFonts w:hint="eastAsia"/>
          <w:lang w:eastAsia="zh-CN"/>
        </w:rPr>
        <w:t xml:space="preserve"> </w:t>
      </w:r>
      <w:r w:rsidR="00CD068C">
        <w:rPr>
          <w:rFonts w:eastAsia="Malgun Gothic" w:hint="eastAsia"/>
          <w:lang w:eastAsia="ko-KR"/>
        </w:rPr>
        <w:t xml:space="preserve"> </w:t>
      </w:r>
      <w:r>
        <w:rPr>
          <w:rFonts w:hint="eastAsia"/>
          <w:lang w:eastAsia="zh-CN"/>
        </w:rPr>
        <w:t>T</w:t>
      </w:r>
      <w:r>
        <w:rPr>
          <w:lang w:eastAsia="zh-CN"/>
        </w:rPr>
        <w:t xml:space="preserve">he attributes of the first original reference </w:t>
      </w:r>
      <w:r>
        <w:rPr>
          <w:lang w:val="en-GB" w:eastAsia="ja-JP"/>
        </w:rPr>
        <w:t>original</w:t>
      </w:r>
      <w:r>
        <w:rPr>
          <w:lang w:eastAsia="zh-CN"/>
        </w:rPr>
        <w:t xml:space="preserve"> frame are stored in the array  </w:t>
      </w:r>
      <w:r w:rsidRPr="00816342">
        <w:rPr>
          <w:i/>
          <w:iCs/>
          <w:color w:val="C64BB6"/>
          <w:lang w:eastAsia="zh-CN"/>
        </w:rPr>
        <w:t>RefCloud</w:t>
      </w:r>
      <w:r>
        <w:rPr>
          <w:i/>
          <w:iCs/>
          <w:color w:val="C64BB6"/>
          <w:lang w:eastAsia="zh-CN"/>
        </w:rPr>
        <w:t>AttrFirst</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816342">
        <w:rPr>
          <w:color w:val="000000" w:themeColor="text1"/>
          <w:lang w:eastAsia="zh-CN"/>
        </w:rPr>
        <w:t>.</w:t>
      </w:r>
      <w:r>
        <w:rPr>
          <w:color w:val="000000" w:themeColor="text1"/>
          <w:lang w:eastAsia="zh-CN"/>
        </w:rPr>
        <w:t xml:space="preserve"> </w:t>
      </w:r>
      <w:r w:rsidR="00CD068C">
        <w:rPr>
          <w:rFonts w:eastAsia="Malgun Gothic" w:hint="eastAsia"/>
          <w:color w:val="000000" w:themeColor="text1"/>
          <w:lang w:eastAsia="ko-KR"/>
        </w:rPr>
        <w:t xml:space="preserve"> </w:t>
      </w:r>
      <w:r>
        <w:rPr>
          <w:color w:val="000000" w:themeColor="text1"/>
          <w:lang w:eastAsia="zh-CN"/>
        </w:rPr>
        <w:t xml:space="preserve">The number of points in the first original reference frame is specifies by the variable </w:t>
      </w:r>
      <w:r>
        <w:rPr>
          <w:i/>
          <w:iCs/>
          <w:color w:val="ED7D31"/>
          <w:lang w:eastAsia="zh-CN"/>
        </w:rPr>
        <w:t>r</w:t>
      </w:r>
      <w:r w:rsidRPr="00694084">
        <w:rPr>
          <w:i/>
          <w:iCs/>
          <w:color w:val="ED7D31"/>
          <w:lang w:eastAsia="zh-CN"/>
        </w:rPr>
        <w:t>ef</w:t>
      </w:r>
      <w:r>
        <w:rPr>
          <w:i/>
          <w:iCs/>
          <w:color w:val="ED7D31"/>
          <w:lang w:eastAsia="zh-CN"/>
        </w:rPr>
        <w:t>Cloud</w:t>
      </w:r>
      <w:r w:rsidRPr="00694084">
        <w:rPr>
          <w:i/>
          <w:iCs/>
          <w:color w:val="ED7D31"/>
          <w:lang w:eastAsia="zh-CN"/>
        </w:rPr>
        <w:t>PointCnt</w:t>
      </w:r>
      <w:r>
        <w:rPr>
          <w:i/>
          <w:iCs/>
          <w:color w:val="ED7D31"/>
          <w:lang w:eastAsia="zh-CN"/>
        </w:rPr>
        <w:t>First</w:t>
      </w:r>
      <w:r>
        <w:rPr>
          <w:color w:val="000000" w:themeColor="text1"/>
          <w:lang w:eastAsia="zh-CN"/>
        </w:rPr>
        <w:t>.</w:t>
      </w:r>
      <w:r w:rsidRPr="006E6B86">
        <w:rPr>
          <w:rStyle w:val="Synvarinline"/>
          <w:color w:val="000000" w:themeColor="text1"/>
          <w:lang w:val="en-US"/>
        </w:rPr>
        <w:t xml:space="preserve"> </w:t>
      </w:r>
      <w:r w:rsidR="00CD068C">
        <w:rPr>
          <w:rStyle w:val="Synvarinline"/>
          <w:rFonts w:eastAsia="Malgun Gothic" w:hint="eastAsia"/>
          <w:color w:val="000000" w:themeColor="text1"/>
          <w:lang w:val="en-US" w:eastAsia="ko-KR"/>
        </w:rPr>
        <w:t xml:space="preserve"> </w:t>
      </w:r>
      <w:r w:rsidRPr="00DD1EBE">
        <w:rPr>
          <w:rStyle w:val="Synvarinline"/>
          <w:color w:val="000000" w:themeColor="text1"/>
          <w:lang w:val="en-US"/>
        </w:rPr>
        <w:t>Th</w:t>
      </w:r>
      <w:r>
        <w:rPr>
          <w:rStyle w:val="Synvarinline"/>
          <w:color w:val="000000" w:themeColor="text1"/>
          <w:lang w:val="en-US"/>
        </w:rPr>
        <w:t xml:space="preserve">e </w:t>
      </w:r>
      <w:r>
        <w:rPr>
          <w:lang w:eastAsia="zh-CN"/>
        </w:rPr>
        <w:t>geometry coordinates for attribute coding of the</w:t>
      </w:r>
      <w:r>
        <w:rPr>
          <w:rStyle w:val="Synvarinline"/>
          <w:color w:val="000000" w:themeColor="text1"/>
          <w:lang w:val="en-US"/>
        </w:rPr>
        <w:t xml:space="preserve"> second </w:t>
      </w:r>
      <w:r>
        <w:rPr>
          <w:lang w:val="en-GB" w:eastAsia="ja-JP"/>
        </w:rPr>
        <w:t>original</w:t>
      </w:r>
      <w:r>
        <w:rPr>
          <w:rStyle w:val="Synvarinline"/>
          <w:color w:val="000000" w:themeColor="text1"/>
          <w:lang w:val="en-US"/>
        </w:rPr>
        <w:t xml:space="preserve"> reference frame are stored in the array</w:t>
      </w:r>
      <w:r>
        <w:rPr>
          <w:lang w:eastAsia="zh-CN"/>
        </w:rPr>
        <w:t xml:space="preserve"> </w:t>
      </w:r>
      <w:r w:rsidRPr="00694084">
        <w:rPr>
          <w:i/>
          <w:iCs/>
          <w:color w:val="C64BB6"/>
          <w:lang w:eastAsia="zh-CN"/>
        </w:rPr>
        <w:t>Ref</w:t>
      </w:r>
      <w:r w:rsidRPr="00816342">
        <w:rPr>
          <w:i/>
          <w:iCs/>
          <w:color w:val="C64BB6"/>
          <w:lang w:eastAsia="zh-CN"/>
        </w:rPr>
        <w:t>CloudAttrPos</w:t>
      </w:r>
      <w:r>
        <w:rPr>
          <w:i/>
          <w:iCs/>
          <w:color w:val="C64BB6"/>
          <w:lang w:eastAsia="zh-CN"/>
        </w:rPr>
        <w:t>Second</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694084">
        <w:rPr>
          <w:color w:val="000000" w:themeColor="text1"/>
          <w:lang w:eastAsia="zh-CN"/>
        </w:rPr>
        <w:t>.</w:t>
      </w:r>
      <w:r w:rsidRPr="004E741F">
        <w:rPr>
          <w:rFonts w:hint="eastAsia"/>
          <w:lang w:eastAsia="zh-CN"/>
        </w:rPr>
        <w:t xml:space="preserve"> </w:t>
      </w:r>
      <w:r w:rsidR="00CD068C">
        <w:rPr>
          <w:rFonts w:eastAsia="Malgun Gothic" w:hint="eastAsia"/>
          <w:lang w:eastAsia="ko-KR"/>
        </w:rPr>
        <w:t xml:space="preserve"> </w:t>
      </w:r>
      <w:r>
        <w:rPr>
          <w:rFonts w:hint="eastAsia"/>
          <w:lang w:eastAsia="zh-CN"/>
        </w:rPr>
        <w:t>T</w:t>
      </w:r>
      <w:r>
        <w:rPr>
          <w:lang w:eastAsia="zh-CN"/>
        </w:rPr>
        <w:t xml:space="preserve">he attributes of the second original reference frame are stored in the array  </w:t>
      </w:r>
      <w:r w:rsidRPr="00816342">
        <w:rPr>
          <w:i/>
          <w:iCs/>
          <w:color w:val="C64BB6"/>
          <w:lang w:eastAsia="zh-CN"/>
        </w:rPr>
        <w:t>RefCloud</w:t>
      </w:r>
      <w:r>
        <w:rPr>
          <w:i/>
          <w:iCs/>
          <w:color w:val="C64BB6"/>
          <w:lang w:eastAsia="zh-CN"/>
        </w:rPr>
        <w:t>AttrSecond</w:t>
      </w:r>
      <w:r w:rsidRPr="00816342">
        <w:rPr>
          <w:color w:val="5B9BD5"/>
          <w:lang w:eastAsia="zh-CN"/>
        </w:rPr>
        <w:t>[</w:t>
      </w:r>
      <w:r w:rsidRPr="00816342">
        <w:rPr>
          <w:i/>
          <w:iCs/>
          <w:color w:val="ED7D31"/>
          <w:lang w:eastAsia="zh-CN"/>
        </w:rPr>
        <w:t>ptIdx</w:t>
      </w:r>
      <w:r w:rsidRPr="00816342">
        <w:rPr>
          <w:color w:val="5B9BD5"/>
          <w:lang w:eastAsia="zh-CN"/>
        </w:rPr>
        <w:t>][</w:t>
      </w:r>
      <w:r w:rsidRPr="00816342">
        <w:rPr>
          <w:i/>
          <w:iCs/>
          <w:color w:val="ED7D31"/>
          <w:lang w:eastAsia="zh-CN"/>
        </w:rPr>
        <w:t>k</w:t>
      </w:r>
      <w:r w:rsidRPr="00816342">
        <w:rPr>
          <w:color w:val="5B9BD5"/>
          <w:lang w:eastAsia="zh-CN"/>
        </w:rPr>
        <w:t>]</w:t>
      </w:r>
      <w:r w:rsidRPr="00816342">
        <w:rPr>
          <w:color w:val="000000" w:themeColor="text1"/>
          <w:lang w:eastAsia="zh-CN"/>
        </w:rPr>
        <w:t>.</w:t>
      </w:r>
      <w:r>
        <w:rPr>
          <w:color w:val="000000" w:themeColor="text1"/>
          <w:lang w:eastAsia="zh-CN"/>
        </w:rPr>
        <w:t xml:space="preserve"> </w:t>
      </w:r>
      <w:r w:rsidR="00CD068C">
        <w:rPr>
          <w:rFonts w:eastAsia="Malgun Gothic" w:hint="eastAsia"/>
          <w:color w:val="000000" w:themeColor="text1"/>
          <w:lang w:eastAsia="ko-KR"/>
        </w:rPr>
        <w:t xml:space="preserve"> </w:t>
      </w:r>
      <w:r>
        <w:rPr>
          <w:color w:val="000000" w:themeColor="text1"/>
          <w:lang w:eastAsia="zh-CN"/>
        </w:rPr>
        <w:t xml:space="preserve">The number of points in the second original reference frame is specifies by the variable </w:t>
      </w:r>
      <w:r>
        <w:rPr>
          <w:i/>
          <w:iCs/>
          <w:color w:val="ED7D31"/>
          <w:lang w:eastAsia="zh-CN"/>
        </w:rPr>
        <w:t>r</w:t>
      </w:r>
      <w:r w:rsidRPr="00694084">
        <w:rPr>
          <w:i/>
          <w:iCs/>
          <w:color w:val="ED7D31"/>
          <w:lang w:eastAsia="zh-CN"/>
        </w:rPr>
        <w:t>ef</w:t>
      </w:r>
      <w:r>
        <w:rPr>
          <w:i/>
          <w:iCs/>
          <w:color w:val="ED7D31"/>
          <w:lang w:eastAsia="zh-CN"/>
        </w:rPr>
        <w:t>Cloud</w:t>
      </w:r>
      <w:r w:rsidRPr="00694084">
        <w:rPr>
          <w:i/>
          <w:iCs/>
          <w:color w:val="ED7D31"/>
          <w:lang w:eastAsia="zh-CN"/>
        </w:rPr>
        <w:t>PointCnt</w:t>
      </w:r>
      <w:r>
        <w:rPr>
          <w:rFonts w:hint="eastAsia"/>
          <w:i/>
          <w:iCs/>
          <w:color w:val="ED7D31"/>
          <w:lang w:eastAsia="zh-CN"/>
        </w:rPr>
        <w:t>Second</w:t>
      </w:r>
      <w:r>
        <w:rPr>
          <w:color w:val="000000" w:themeColor="text1"/>
          <w:lang w:eastAsia="zh-CN"/>
        </w:rPr>
        <w:t>.</w:t>
      </w:r>
    </w:p>
    <w:p w14:paraId="04C5E0DE" w14:textId="77777777" w:rsidR="007B0DDA" w:rsidRPr="00FD1B36" w:rsidRDefault="007B0DDA" w:rsidP="007B0DDA">
      <w:pPr>
        <w:rPr>
          <w:color w:val="000000" w:themeColor="text1"/>
          <w:lang w:val="en-US" w:eastAsia="zh-CN"/>
        </w:rPr>
      </w:pPr>
      <w:r>
        <w:rPr>
          <w:color w:val="000000" w:themeColor="text1"/>
          <w:lang w:val="en-US" w:eastAsia="zh-CN"/>
        </w:rPr>
        <w:t>The two original reference frames are determined as follows:</w:t>
      </w:r>
    </w:p>
    <w:p w14:paraId="36506A08" w14:textId="77777777" w:rsidR="007B0DDA" w:rsidRPr="00FD1B36" w:rsidRDefault="007B0DDA">
      <w:pPr>
        <w:pStyle w:val="Itemize1G-PCC"/>
        <w:numPr>
          <w:ilvl w:val="0"/>
          <w:numId w:val="8"/>
        </w:numPr>
        <w:rPr>
          <w:color w:val="000000" w:themeColor="text1"/>
          <w:lang w:val="en-US" w:eastAsia="zh-CN"/>
        </w:rPr>
      </w:pPr>
      <w:r>
        <w:rPr>
          <w:rFonts w:hint="eastAsia"/>
          <w:lang w:val="en-GB" w:eastAsia="zh-CN"/>
        </w:rPr>
        <w:t>w</w:t>
      </w:r>
      <w:r w:rsidRPr="00805BE1">
        <w:rPr>
          <w:rFonts w:hint="eastAsia"/>
          <w:lang w:val="en-GB" w:eastAsia="zh-CN"/>
        </w:rPr>
        <w:t>hen</w:t>
      </w:r>
      <w:r w:rsidRPr="00DD1EBE">
        <w:rPr>
          <w:color w:val="000000" w:themeColor="text1"/>
          <w:lang w:val="en-US" w:eastAsia="zh-CN"/>
        </w:rPr>
        <w:t xml:space="preserve"> </w:t>
      </w:r>
      <w:r>
        <w:rPr>
          <w:rStyle w:val="Synvarinline"/>
        </w:rPr>
        <w:t xml:space="preserve">slice_biprediction </w:t>
      </w:r>
      <w:r w:rsidRPr="00D2241F">
        <w:rPr>
          <w:rStyle w:val="Synvarinline"/>
          <w:color w:val="000000" w:themeColor="text1"/>
        </w:rPr>
        <w:t>is</w:t>
      </w:r>
      <w:r>
        <w:rPr>
          <w:rStyle w:val="Synvarinline"/>
          <w:color w:val="000000" w:themeColor="text1"/>
        </w:rPr>
        <w:t xml:space="preserve"> 0</w:t>
      </w:r>
      <w:r>
        <w:rPr>
          <w:lang w:val="en-GB" w:eastAsia="ja-JP"/>
        </w:rPr>
        <w:t xml:space="preserve">, </w:t>
      </w:r>
      <w:r w:rsidRPr="00694084">
        <w:rPr>
          <w:i/>
          <w:iCs/>
          <w:color w:val="C64BB6"/>
          <w:lang w:eastAsia="zh-CN"/>
        </w:rPr>
        <w:t>Ref</w:t>
      </w:r>
      <w:r w:rsidRPr="00816342">
        <w:rPr>
          <w:i/>
          <w:iCs/>
          <w:color w:val="C64BB6"/>
          <w:lang w:eastAsia="zh-CN"/>
        </w:rPr>
        <w:t>CloudAttrPos</w:t>
      </w:r>
      <w:r>
        <w:rPr>
          <w:i/>
          <w:iCs/>
          <w:color w:val="C64BB6"/>
          <w:lang w:eastAsia="zh-CN"/>
        </w:rPr>
        <w:t xml:space="preserve">First </w:t>
      </w:r>
      <w:r w:rsidRPr="00FD1B36">
        <w:rPr>
          <w:color w:val="000000" w:themeColor="text1"/>
          <w:lang w:eastAsia="zh-CN"/>
        </w:rPr>
        <w:t xml:space="preserve">and </w:t>
      </w:r>
      <w:r w:rsidRPr="00816342">
        <w:rPr>
          <w:i/>
          <w:iCs/>
          <w:color w:val="C64BB6"/>
          <w:lang w:eastAsia="zh-CN"/>
        </w:rPr>
        <w:t>RefCloud</w:t>
      </w:r>
      <w:r>
        <w:rPr>
          <w:i/>
          <w:iCs/>
          <w:color w:val="C64BB6"/>
          <w:lang w:eastAsia="zh-CN"/>
        </w:rPr>
        <w:t>AttrFirst</w:t>
      </w:r>
      <w:r w:rsidRPr="00FD1B36">
        <w:rPr>
          <w:i/>
          <w:iCs/>
          <w:color w:val="000000" w:themeColor="text1"/>
          <w:lang w:eastAsia="zh-CN"/>
        </w:rPr>
        <w:t xml:space="preserve"> </w:t>
      </w:r>
      <w:r w:rsidRPr="00FD1B36">
        <w:rPr>
          <w:color w:val="000000" w:themeColor="text1"/>
          <w:lang w:eastAsia="zh-CN"/>
        </w:rPr>
        <w:t>are</w:t>
      </w:r>
      <w:r>
        <w:rPr>
          <w:color w:val="000000" w:themeColor="text1"/>
          <w:lang w:eastAsia="zh-CN"/>
        </w:rPr>
        <w:t xml:space="preserve"> set to </w:t>
      </w:r>
      <w:r>
        <w:rPr>
          <w:lang w:val="en-GB" w:eastAsia="ja-JP"/>
        </w:rPr>
        <w:t xml:space="preserve">the geometry coordinates for attribute coding and </w:t>
      </w:r>
      <w:r>
        <w:rPr>
          <w:color w:val="000000" w:themeColor="text1"/>
          <w:lang w:eastAsia="zh-CN"/>
        </w:rPr>
        <w:t xml:space="preserve">the reconstructed attributes of </w:t>
      </w:r>
      <w:r>
        <w:rPr>
          <w:rFonts w:hint="eastAsia"/>
          <w:lang w:val="en-GB" w:eastAsia="zh-CN"/>
        </w:rPr>
        <w:t>the</w:t>
      </w:r>
      <w:r w:rsidRPr="00705C24">
        <w:rPr>
          <w:rFonts w:hint="eastAsia"/>
          <w:color w:val="000000" w:themeColor="text1"/>
          <w:lang w:val="en-GB" w:eastAsia="zh-CN"/>
        </w:rPr>
        <w:t xml:space="preserve"> </w:t>
      </w:r>
      <w:r w:rsidRPr="00805BE1">
        <w:rPr>
          <w:rFonts w:hint="eastAsia"/>
          <w:lang w:val="en-GB" w:eastAsia="zh-CN"/>
        </w:rPr>
        <w:t>previously reconstructed I-frame or P-frame</w:t>
      </w:r>
      <w:r>
        <w:rPr>
          <w:lang w:val="en-GB" w:eastAsia="zh-CN"/>
        </w:rPr>
        <w:t>;</w:t>
      </w:r>
    </w:p>
    <w:p w14:paraId="46009663" w14:textId="77777777" w:rsidR="007B0DDA" w:rsidRPr="00705C24" w:rsidRDefault="007B0DDA">
      <w:pPr>
        <w:pStyle w:val="Itemize1G-PCC"/>
        <w:numPr>
          <w:ilvl w:val="0"/>
          <w:numId w:val="8"/>
        </w:numPr>
        <w:rPr>
          <w:color w:val="000000" w:themeColor="text1"/>
          <w:lang w:val="en-US" w:eastAsia="zh-CN"/>
        </w:rPr>
      </w:pPr>
      <w:r w:rsidRPr="00C93E70">
        <w:rPr>
          <w:rFonts w:hint="eastAsia"/>
          <w:lang w:val="en-GB" w:eastAsia="zh-CN"/>
        </w:rPr>
        <w:t xml:space="preserve">when </w:t>
      </w:r>
      <w:r w:rsidRPr="00C93E70">
        <w:rPr>
          <w:color w:val="70AD47"/>
          <w:lang w:val="en-GB" w:eastAsia="zh-CN"/>
        </w:rPr>
        <w:t>biprediction_enabled</w:t>
      </w:r>
      <w:r w:rsidRPr="00C93E70">
        <w:rPr>
          <w:rFonts w:hint="eastAsia"/>
          <w:lang w:val="en-GB" w:eastAsia="zh-CN"/>
        </w:rPr>
        <w:t xml:space="preserve"> is 1 and </w:t>
      </w:r>
      <w:r w:rsidRPr="00C93E70">
        <w:rPr>
          <w:color w:val="70AD47"/>
          <w:lang w:val="en-GB" w:eastAsia="zh-CN"/>
        </w:rPr>
        <w:t>slice_biprediction</w:t>
      </w:r>
      <w:r w:rsidRPr="00C93E70">
        <w:rPr>
          <w:rFonts w:hint="eastAsia"/>
          <w:lang w:val="en-GB" w:eastAsia="zh-CN"/>
        </w:rPr>
        <w:t xml:space="preserve"> is 1, </w:t>
      </w:r>
      <w:r w:rsidRPr="00694084">
        <w:rPr>
          <w:i/>
          <w:iCs/>
          <w:color w:val="C64BB6"/>
          <w:lang w:eastAsia="zh-CN"/>
        </w:rPr>
        <w:t>Ref</w:t>
      </w:r>
      <w:r w:rsidRPr="00816342">
        <w:rPr>
          <w:i/>
          <w:iCs/>
          <w:color w:val="C64BB6"/>
          <w:lang w:eastAsia="zh-CN"/>
        </w:rPr>
        <w:t>CloudAttrPos</w:t>
      </w:r>
      <w:r>
        <w:rPr>
          <w:i/>
          <w:iCs/>
          <w:color w:val="C64BB6"/>
          <w:lang w:eastAsia="zh-CN"/>
        </w:rPr>
        <w:t xml:space="preserve">Second </w:t>
      </w:r>
      <w:r w:rsidRPr="00705C24">
        <w:rPr>
          <w:color w:val="000000" w:themeColor="text1"/>
          <w:lang w:eastAsia="zh-CN"/>
        </w:rPr>
        <w:t xml:space="preserve">and </w:t>
      </w:r>
      <w:r w:rsidRPr="00816342">
        <w:rPr>
          <w:i/>
          <w:iCs/>
          <w:color w:val="C64BB6"/>
          <w:lang w:eastAsia="zh-CN"/>
        </w:rPr>
        <w:t>RefCloud</w:t>
      </w:r>
      <w:r>
        <w:rPr>
          <w:i/>
          <w:iCs/>
          <w:color w:val="C64BB6"/>
          <w:lang w:eastAsia="zh-CN"/>
        </w:rPr>
        <w:t>AttrSecond</w:t>
      </w:r>
      <w:r w:rsidRPr="00705C24">
        <w:rPr>
          <w:i/>
          <w:iCs/>
          <w:color w:val="000000" w:themeColor="text1"/>
          <w:lang w:eastAsia="zh-CN"/>
        </w:rPr>
        <w:t xml:space="preserve"> </w:t>
      </w:r>
      <w:r w:rsidRPr="00705C24">
        <w:rPr>
          <w:color w:val="000000" w:themeColor="text1"/>
          <w:lang w:eastAsia="zh-CN"/>
        </w:rPr>
        <w:t>are</w:t>
      </w:r>
      <w:r>
        <w:rPr>
          <w:color w:val="000000" w:themeColor="text1"/>
          <w:lang w:eastAsia="zh-CN"/>
        </w:rPr>
        <w:t xml:space="preserve"> set to </w:t>
      </w:r>
      <w:r>
        <w:rPr>
          <w:lang w:val="en-GB" w:eastAsia="ja-JP"/>
        </w:rPr>
        <w:t xml:space="preserve">the geometry coordinates for attribute coding and </w:t>
      </w:r>
      <w:r>
        <w:rPr>
          <w:color w:val="000000" w:themeColor="text1"/>
          <w:lang w:eastAsia="zh-CN"/>
        </w:rPr>
        <w:t xml:space="preserve">the reconstructed attributes of </w:t>
      </w:r>
      <w:r>
        <w:rPr>
          <w:rFonts w:hint="eastAsia"/>
          <w:lang w:val="en-GB" w:eastAsia="zh-CN"/>
        </w:rPr>
        <w:t>the</w:t>
      </w:r>
      <w:r w:rsidRPr="00705C24">
        <w:rPr>
          <w:rFonts w:hint="eastAsia"/>
          <w:color w:val="000000" w:themeColor="text1"/>
          <w:lang w:val="en-GB" w:eastAsia="zh-CN"/>
        </w:rPr>
        <w:t xml:space="preserve"> </w:t>
      </w:r>
      <w:r w:rsidRPr="00805BE1">
        <w:rPr>
          <w:rFonts w:hint="eastAsia"/>
          <w:lang w:val="en-GB" w:eastAsia="zh-CN"/>
        </w:rPr>
        <w:t>previously reconstructed I-frame or P-frame</w:t>
      </w:r>
      <w:r>
        <w:rPr>
          <w:lang w:val="en-GB" w:eastAsia="zh-CN"/>
        </w:rPr>
        <w:t>.</w:t>
      </w:r>
    </w:p>
    <w:p w14:paraId="1F9639DF" w14:textId="77777777" w:rsidR="007B0DDA" w:rsidRPr="00C93E70" w:rsidRDefault="007B0DDA">
      <w:pPr>
        <w:pStyle w:val="Itemize2G-PCC"/>
        <w:numPr>
          <w:ilvl w:val="1"/>
          <w:numId w:val="8"/>
        </w:numPr>
        <w:rPr>
          <w:lang w:val="en-GB" w:eastAsia="zh-CN"/>
        </w:rPr>
      </w:pPr>
      <w:r w:rsidRPr="00C93E70">
        <w:rPr>
          <w:rFonts w:hint="eastAsia"/>
          <w:lang w:val="en-GB" w:eastAsia="zh-CN"/>
        </w:rPr>
        <w:t xml:space="preserve">If the </w:t>
      </w:r>
      <w:r w:rsidRPr="00C93E70">
        <w:rPr>
          <w:lang w:val="en-GB" w:eastAsia="zh-CN"/>
        </w:rPr>
        <w:t>previously</w:t>
      </w:r>
      <w:r w:rsidRPr="00C93E70">
        <w:rPr>
          <w:rFonts w:hint="eastAsia"/>
          <w:lang w:val="en-GB" w:eastAsia="zh-CN"/>
        </w:rPr>
        <w:t xml:space="preserve"> reconstructed point cloud frame is a B-frame,</w:t>
      </w:r>
      <w:r w:rsidRPr="00C93E70">
        <w:rPr>
          <w:i/>
          <w:iCs/>
          <w:color w:val="C64BB6"/>
          <w:lang w:eastAsia="zh-CN"/>
        </w:rPr>
        <w:t xml:space="preserve"> </w:t>
      </w:r>
      <w:r w:rsidRPr="00694084">
        <w:rPr>
          <w:i/>
          <w:iCs/>
          <w:color w:val="C64BB6"/>
          <w:lang w:eastAsia="zh-CN"/>
        </w:rPr>
        <w:t>Ref</w:t>
      </w:r>
      <w:r w:rsidRPr="00816342">
        <w:rPr>
          <w:i/>
          <w:iCs/>
          <w:color w:val="C64BB6"/>
          <w:lang w:eastAsia="zh-CN"/>
        </w:rPr>
        <w:t>CloudAttrPos</w:t>
      </w:r>
      <w:r>
        <w:rPr>
          <w:i/>
          <w:iCs/>
          <w:color w:val="C64BB6"/>
          <w:lang w:eastAsia="zh-CN"/>
        </w:rPr>
        <w:t xml:space="preserve">First </w:t>
      </w:r>
      <w:r w:rsidRPr="00705C24">
        <w:rPr>
          <w:color w:val="000000" w:themeColor="text1"/>
          <w:lang w:eastAsia="zh-CN"/>
        </w:rPr>
        <w:t xml:space="preserve">and </w:t>
      </w:r>
      <w:r w:rsidRPr="00816342">
        <w:rPr>
          <w:i/>
          <w:iCs/>
          <w:color w:val="C64BB6"/>
          <w:lang w:eastAsia="zh-CN"/>
        </w:rPr>
        <w:t>RefCloud</w:t>
      </w:r>
      <w:r>
        <w:rPr>
          <w:i/>
          <w:iCs/>
          <w:color w:val="C64BB6"/>
          <w:lang w:eastAsia="zh-CN"/>
        </w:rPr>
        <w:t>AttrFirst</w:t>
      </w:r>
      <w:r w:rsidRPr="00705C24">
        <w:rPr>
          <w:i/>
          <w:iCs/>
          <w:color w:val="000000" w:themeColor="text1"/>
          <w:lang w:eastAsia="zh-CN"/>
        </w:rPr>
        <w:t xml:space="preserve"> </w:t>
      </w:r>
      <w:r w:rsidRPr="00705C24">
        <w:rPr>
          <w:color w:val="000000" w:themeColor="text1"/>
          <w:lang w:eastAsia="zh-CN"/>
        </w:rPr>
        <w:t>are</w:t>
      </w:r>
      <w:r>
        <w:rPr>
          <w:color w:val="000000" w:themeColor="text1"/>
          <w:lang w:eastAsia="zh-CN"/>
        </w:rPr>
        <w:t xml:space="preserve"> set to </w:t>
      </w:r>
      <w:r>
        <w:rPr>
          <w:lang w:val="en-GB" w:eastAsia="ja-JP"/>
        </w:rPr>
        <w:t xml:space="preserve">the geometry coordinates for attribute coding and </w:t>
      </w:r>
      <w:r>
        <w:rPr>
          <w:color w:val="000000" w:themeColor="text1"/>
          <w:lang w:eastAsia="zh-CN"/>
        </w:rPr>
        <w:t>the reconstructed attributes of</w:t>
      </w:r>
      <w:r w:rsidRPr="00C93E70">
        <w:rPr>
          <w:rFonts w:hint="eastAsia"/>
          <w:lang w:val="en-GB" w:eastAsia="zh-CN"/>
        </w:rPr>
        <w:t xml:space="preserve"> the </w:t>
      </w:r>
      <w:r w:rsidRPr="00C93E70">
        <w:rPr>
          <w:lang w:val="en-GB" w:eastAsia="zh-CN"/>
        </w:rPr>
        <w:t>previously</w:t>
      </w:r>
      <w:r w:rsidRPr="00C93E70">
        <w:rPr>
          <w:rFonts w:hint="eastAsia"/>
          <w:lang w:val="en-GB" w:eastAsia="zh-CN"/>
        </w:rPr>
        <w:t xml:space="preserve"> reconstructed B-frame; </w:t>
      </w:r>
    </w:p>
    <w:p w14:paraId="6136D4AF" w14:textId="77777777" w:rsidR="007B0DDA" w:rsidRPr="00AC1A51" w:rsidRDefault="007B0DDA">
      <w:pPr>
        <w:pStyle w:val="Itemize2G-PCC"/>
        <w:numPr>
          <w:ilvl w:val="1"/>
          <w:numId w:val="8"/>
        </w:numPr>
        <w:rPr>
          <w:lang w:val="en-GB" w:eastAsia="zh-CN"/>
        </w:rPr>
      </w:pPr>
      <w:r w:rsidRPr="00AC1A51">
        <w:rPr>
          <w:rFonts w:hint="eastAsia"/>
          <w:lang w:val="en-GB" w:eastAsia="zh-CN"/>
        </w:rPr>
        <w:t xml:space="preserve">otherwise, </w:t>
      </w:r>
      <w:r w:rsidRPr="00694084">
        <w:rPr>
          <w:i/>
          <w:iCs/>
          <w:color w:val="C64BB6"/>
          <w:lang w:eastAsia="zh-CN"/>
        </w:rPr>
        <w:t>Ref</w:t>
      </w:r>
      <w:r w:rsidRPr="00816342">
        <w:rPr>
          <w:i/>
          <w:iCs/>
          <w:color w:val="C64BB6"/>
          <w:lang w:eastAsia="zh-CN"/>
        </w:rPr>
        <w:t>CloudAttrPos</w:t>
      </w:r>
      <w:r>
        <w:rPr>
          <w:i/>
          <w:iCs/>
          <w:color w:val="C64BB6"/>
          <w:lang w:eastAsia="zh-CN"/>
        </w:rPr>
        <w:t xml:space="preserve">First </w:t>
      </w:r>
      <w:r w:rsidRPr="00705C24">
        <w:rPr>
          <w:color w:val="000000" w:themeColor="text1"/>
          <w:lang w:eastAsia="zh-CN"/>
        </w:rPr>
        <w:t xml:space="preserve">and </w:t>
      </w:r>
      <w:r w:rsidRPr="00816342">
        <w:rPr>
          <w:i/>
          <w:iCs/>
          <w:color w:val="C64BB6"/>
          <w:lang w:eastAsia="zh-CN"/>
        </w:rPr>
        <w:t>RefCloud</w:t>
      </w:r>
      <w:r>
        <w:rPr>
          <w:i/>
          <w:iCs/>
          <w:color w:val="C64BB6"/>
          <w:lang w:eastAsia="zh-CN"/>
        </w:rPr>
        <w:t>AttrFirst</w:t>
      </w:r>
      <w:r w:rsidRPr="00705C24">
        <w:rPr>
          <w:i/>
          <w:iCs/>
          <w:color w:val="000000" w:themeColor="text1"/>
          <w:lang w:eastAsia="zh-CN"/>
        </w:rPr>
        <w:t xml:space="preserve"> </w:t>
      </w:r>
      <w:r w:rsidRPr="00705C24">
        <w:rPr>
          <w:color w:val="000000" w:themeColor="text1"/>
          <w:lang w:eastAsia="zh-CN"/>
        </w:rPr>
        <w:t>are</w:t>
      </w:r>
      <w:r>
        <w:rPr>
          <w:color w:val="000000" w:themeColor="text1"/>
          <w:lang w:eastAsia="zh-CN"/>
        </w:rPr>
        <w:t xml:space="preserve"> set to </w:t>
      </w:r>
      <w:r>
        <w:rPr>
          <w:lang w:val="en-GB" w:eastAsia="ja-JP"/>
        </w:rPr>
        <w:t xml:space="preserve">the geometry coordinates for attribute coding and </w:t>
      </w:r>
      <w:r>
        <w:rPr>
          <w:color w:val="000000" w:themeColor="text1"/>
          <w:lang w:eastAsia="zh-CN"/>
        </w:rPr>
        <w:t>the reconstructed attributes of</w:t>
      </w:r>
      <w:r>
        <w:rPr>
          <w:rFonts w:hint="eastAsia"/>
          <w:lang w:val="en-GB" w:eastAsia="zh-CN"/>
        </w:rPr>
        <w:t xml:space="preserve"> the previously </w:t>
      </w:r>
      <w:r>
        <w:rPr>
          <w:lang w:val="en-GB" w:eastAsia="zh-CN"/>
        </w:rPr>
        <w:t>reconstructed</w:t>
      </w:r>
      <w:r>
        <w:rPr>
          <w:rFonts w:hint="eastAsia"/>
          <w:lang w:val="en-GB" w:eastAsia="zh-CN"/>
        </w:rPr>
        <w:t xml:space="preserve"> I-frame or P-</w:t>
      </w:r>
      <w:r>
        <w:rPr>
          <w:lang w:val="en-GB" w:eastAsia="zh-CN"/>
        </w:rPr>
        <w:t>frame.</w:t>
      </w:r>
    </w:p>
    <w:p w14:paraId="0F8A3204" w14:textId="6A719E25" w:rsidR="007B0DDA" w:rsidRPr="00FD1B36" w:rsidRDefault="007B0DDA">
      <w:pPr>
        <w:pStyle w:val="Itemize1G-PCC"/>
        <w:numPr>
          <w:ilvl w:val="0"/>
          <w:numId w:val="8"/>
        </w:numPr>
        <w:rPr>
          <w:color w:val="000000" w:themeColor="text1"/>
          <w:lang w:val="en-US" w:eastAsia="zh-CN"/>
        </w:rPr>
      </w:pPr>
      <w:r>
        <w:rPr>
          <w:rFonts w:hint="eastAsia"/>
          <w:lang w:val="en-GB" w:eastAsia="zh-CN"/>
        </w:rPr>
        <w:t>w</w:t>
      </w:r>
      <w:r w:rsidRPr="00805BE1">
        <w:rPr>
          <w:rFonts w:hint="eastAsia"/>
          <w:lang w:val="en-GB" w:eastAsia="zh-CN"/>
        </w:rPr>
        <w:t xml:space="preserve">hen </w:t>
      </w:r>
      <w:r w:rsidRPr="00805BE1">
        <w:rPr>
          <w:color w:val="70AD47"/>
          <w:lang w:val="en-GB" w:eastAsia="zh-CN"/>
        </w:rPr>
        <w:t>biprediction_enabled</w:t>
      </w:r>
      <w:r w:rsidRPr="00805BE1">
        <w:rPr>
          <w:rFonts w:hint="eastAsia"/>
          <w:lang w:val="en-GB" w:eastAsia="zh-CN"/>
        </w:rPr>
        <w:t xml:space="preserve"> is 2 and </w:t>
      </w:r>
      <w:r w:rsidRPr="00805BE1">
        <w:rPr>
          <w:color w:val="70AD47"/>
          <w:lang w:val="en-GB" w:eastAsia="zh-CN"/>
        </w:rPr>
        <w:t>slice_biprediction</w:t>
      </w:r>
      <w:r w:rsidRPr="00805BE1">
        <w:rPr>
          <w:rFonts w:hint="eastAsia"/>
          <w:lang w:val="en-GB" w:eastAsia="zh-CN"/>
        </w:rPr>
        <w:t xml:space="preserve"> is 1,</w:t>
      </w:r>
      <w:r>
        <w:rPr>
          <w:rFonts w:hint="eastAsia"/>
          <w:lang w:val="en-GB" w:eastAsia="zh-CN"/>
        </w:rPr>
        <w:t xml:space="preserve"> </w:t>
      </w:r>
      <w:r w:rsidRPr="00694084">
        <w:rPr>
          <w:i/>
          <w:iCs/>
          <w:color w:val="C64BB6"/>
          <w:lang w:eastAsia="zh-CN"/>
        </w:rPr>
        <w:t>Ref</w:t>
      </w:r>
      <w:r w:rsidRPr="00816342">
        <w:rPr>
          <w:i/>
          <w:iCs/>
          <w:color w:val="C64BB6"/>
          <w:lang w:eastAsia="zh-CN"/>
        </w:rPr>
        <w:t>CloudAttrPos</w:t>
      </w:r>
      <w:r>
        <w:rPr>
          <w:i/>
          <w:iCs/>
          <w:color w:val="C64BB6"/>
          <w:lang w:eastAsia="zh-CN"/>
        </w:rPr>
        <w:t>First</w:t>
      </w:r>
      <w:r>
        <w:rPr>
          <w:color w:val="000000" w:themeColor="text1"/>
          <w:lang w:eastAsia="zh-CN"/>
        </w:rPr>
        <w:t>,</w:t>
      </w:r>
      <w:r w:rsidRPr="00705C24">
        <w:rPr>
          <w:color w:val="000000" w:themeColor="text1"/>
          <w:lang w:eastAsia="zh-CN"/>
        </w:rPr>
        <w:t xml:space="preserve"> </w:t>
      </w:r>
      <w:r w:rsidRPr="00816342">
        <w:rPr>
          <w:i/>
          <w:iCs/>
          <w:color w:val="C64BB6"/>
          <w:lang w:eastAsia="zh-CN"/>
        </w:rPr>
        <w:t>RefCloud</w:t>
      </w:r>
      <w:r>
        <w:rPr>
          <w:i/>
          <w:iCs/>
          <w:color w:val="C64BB6"/>
          <w:lang w:eastAsia="zh-CN"/>
        </w:rPr>
        <w:t>AttrFirst</w:t>
      </w:r>
      <w:r>
        <w:rPr>
          <w:color w:val="000000" w:themeColor="text1"/>
          <w:lang w:eastAsia="zh-CN"/>
        </w:rPr>
        <w:t xml:space="preserve">, </w:t>
      </w:r>
      <w:r w:rsidRPr="00694084">
        <w:rPr>
          <w:i/>
          <w:iCs/>
          <w:color w:val="C64BB6"/>
          <w:lang w:eastAsia="zh-CN"/>
        </w:rPr>
        <w:t>Ref</w:t>
      </w:r>
      <w:r w:rsidRPr="00816342">
        <w:rPr>
          <w:i/>
          <w:iCs/>
          <w:color w:val="C64BB6"/>
          <w:lang w:eastAsia="zh-CN"/>
        </w:rPr>
        <w:t>CloudAttrPos</w:t>
      </w:r>
      <w:r>
        <w:rPr>
          <w:i/>
          <w:iCs/>
          <w:color w:val="C64BB6"/>
          <w:lang w:eastAsia="zh-CN"/>
        </w:rPr>
        <w:t xml:space="preserve">Second </w:t>
      </w:r>
      <w:r w:rsidRPr="00705C24">
        <w:rPr>
          <w:color w:val="000000" w:themeColor="text1"/>
          <w:lang w:eastAsia="zh-CN"/>
        </w:rPr>
        <w:t xml:space="preserve">and </w:t>
      </w:r>
      <w:r w:rsidRPr="00816342">
        <w:rPr>
          <w:i/>
          <w:iCs/>
          <w:color w:val="C64BB6"/>
          <w:lang w:eastAsia="zh-CN"/>
        </w:rPr>
        <w:t>RefCloud</w:t>
      </w:r>
      <w:r>
        <w:rPr>
          <w:i/>
          <w:iCs/>
          <w:color w:val="C64BB6"/>
          <w:lang w:eastAsia="zh-CN"/>
        </w:rPr>
        <w:t>AttrSecond</w:t>
      </w:r>
      <w:r w:rsidRPr="00AC1A51">
        <w:rPr>
          <w:rFonts w:hint="eastAsia"/>
          <w:lang w:val="en-GB" w:eastAsia="zh-CN"/>
        </w:rPr>
        <w:t xml:space="preserve"> </w:t>
      </w:r>
      <w:r>
        <w:rPr>
          <w:rFonts w:hint="eastAsia"/>
          <w:lang w:val="en-GB" w:eastAsia="zh-CN"/>
        </w:rPr>
        <w:t>are set</w:t>
      </w:r>
      <w:r>
        <w:rPr>
          <w:lang w:val="en-GB" w:eastAsia="zh-CN"/>
        </w:rPr>
        <w:t xml:space="preserve"> to </w:t>
      </w:r>
      <w:r>
        <w:rPr>
          <w:lang w:val="en-GB" w:eastAsia="ja-JP"/>
        </w:rPr>
        <w:t xml:space="preserve">the geometry coordinates for attribute </w:t>
      </w:r>
      <w:r>
        <w:rPr>
          <w:lang w:val="en-GB" w:eastAsia="ja-JP"/>
        </w:rPr>
        <w:lastRenderedPageBreak/>
        <w:t xml:space="preserve">coding and </w:t>
      </w:r>
      <w:r>
        <w:rPr>
          <w:color w:val="000000" w:themeColor="text1"/>
          <w:lang w:eastAsia="zh-CN"/>
        </w:rPr>
        <w:t>the reconstructed attributes of the reference frames determined</w:t>
      </w:r>
      <w:r>
        <w:rPr>
          <w:lang w:val="en-GB" w:eastAsia="ja-JP"/>
        </w:rPr>
        <w:t xml:space="preserve"> by invoking subclause</w:t>
      </w:r>
      <w:r w:rsidR="00561DDD">
        <w:rPr>
          <w:rFonts w:eastAsia="宋体" w:hint="eastAsia"/>
          <w:lang w:val="en-GB" w:eastAsia="zh-CN"/>
        </w:rPr>
        <w:t xml:space="preserve"> </w:t>
      </w:r>
      <w:r w:rsidR="00561DDD">
        <w:rPr>
          <w:rFonts w:eastAsia="宋体"/>
          <w:lang w:val="en-GB" w:eastAsia="zh-CN"/>
        </w:rPr>
        <w:fldChar w:fldCharType="begin"/>
      </w:r>
      <w:r w:rsidR="00561DDD">
        <w:rPr>
          <w:rFonts w:eastAsia="宋体"/>
          <w:lang w:val="en-GB" w:eastAsia="zh-CN"/>
        </w:rPr>
        <w:instrText xml:space="preserve"> </w:instrText>
      </w:r>
      <w:r w:rsidR="00561DDD">
        <w:rPr>
          <w:rFonts w:eastAsia="宋体" w:hint="eastAsia"/>
          <w:lang w:val="en-GB" w:eastAsia="zh-CN"/>
        </w:rPr>
        <w:instrText>REF _Ref183137749 \r \h</w:instrText>
      </w:r>
      <w:r w:rsidR="00561DDD">
        <w:rPr>
          <w:rFonts w:eastAsia="宋体"/>
          <w:lang w:val="en-GB" w:eastAsia="zh-CN"/>
        </w:rPr>
        <w:instrText xml:space="preserve"> </w:instrText>
      </w:r>
      <w:r w:rsidR="00561DDD">
        <w:rPr>
          <w:rFonts w:eastAsia="宋体"/>
          <w:lang w:val="en-GB" w:eastAsia="zh-CN"/>
        </w:rPr>
      </w:r>
      <w:r w:rsidR="00561DDD">
        <w:rPr>
          <w:rFonts w:eastAsia="宋体"/>
          <w:lang w:val="en-GB" w:eastAsia="zh-CN"/>
        </w:rPr>
        <w:fldChar w:fldCharType="separate"/>
      </w:r>
      <w:r w:rsidR="00561DDD">
        <w:rPr>
          <w:rFonts w:eastAsia="宋体"/>
          <w:lang w:val="en-GB" w:eastAsia="zh-CN"/>
        </w:rPr>
        <w:t>9.2.15.3</w:t>
      </w:r>
      <w:r w:rsidR="00561DDD">
        <w:rPr>
          <w:rFonts w:eastAsia="宋体"/>
          <w:lang w:val="en-GB" w:eastAsia="zh-CN"/>
        </w:rPr>
        <w:fldChar w:fldCharType="end"/>
      </w:r>
      <w:r>
        <w:rPr>
          <w:lang w:val="en-GB" w:eastAsia="ja-JP"/>
        </w:rPr>
        <w:t>.</w:t>
      </w:r>
    </w:p>
    <w:p w14:paraId="43AD8145" w14:textId="77777777" w:rsidR="007B0DDA" w:rsidRPr="00DD1EBE" w:rsidRDefault="007B0DDA" w:rsidP="007B0DDA">
      <w:pPr>
        <w:rPr>
          <w:color w:val="000000" w:themeColor="text1"/>
          <w:lang w:val="en-US" w:eastAsia="zh-CN"/>
        </w:rPr>
      </w:pPr>
      <w:r w:rsidRPr="00D2241F">
        <w:rPr>
          <w:i/>
          <w:iCs/>
          <w:color w:val="C64BB6"/>
          <w:lang w:eastAsia="zh-CN"/>
        </w:rPr>
        <w:t xml:space="preserve">RefCloudAttrPos </w:t>
      </w:r>
      <w:r w:rsidRPr="00DD1EBE">
        <w:rPr>
          <w:color w:val="000000" w:themeColor="text1"/>
          <w:lang w:eastAsia="zh-CN"/>
        </w:rPr>
        <w:t xml:space="preserve">and </w:t>
      </w:r>
      <w:r w:rsidRPr="00D2241F">
        <w:rPr>
          <w:i/>
          <w:iCs/>
          <w:color w:val="C64BB6"/>
          <w:lang w:eastAsia="zh-CN"/>
        </w:rPr>
        <w:t>RefCloudAttr</w:t>
      </w:r>
      <w:r>
        <w:rPr>
          <w:i/>
          <w:iCs/>
          <w:color w:val="C64BB6"/>
          <w:lang w:eastAsia="zh-CN"/>
        </w:rPr>
        <w:t xml:space="preserve"> </w:t>
      </w:r>
      <w:r w:rsidRPr="00FD1B36">
        <w:rPr>
          <w:color w:val="000000" w:themeColor="text1"/>
          <w:lang w:eastAsia="zh-CN"/>
        </w:rPr>
        <w:t>are</w:t>
      </w:r>
      <w:r>
        <w:rPr>
          <w:color w:val="000000" w:themeColor="text1"/>
          <w:lang w:eastAsia="zh-CN"/>
        </w:rPr>
        <w:t xml:space="preserve"> determined as follows:</w:t>
      </w:r>
    </w:p>
    <w:p w14:paraId="72450848" w14:textId="77777777" w:rsidR="007B0DDA" w:rsidRDefault="007B0DDA">
      <w:pPr>
        <w:pStyle w:val="af6"/>
        <w:numPr>
          <w:ilvl w:val="0"/>
          <w:numId w:val="25"/>
        </w:numPr>
        <w:rPr>
          <w:color w:val="000000" w:themeColor="text1"/>
          <w:lang w:eastAsia="zh-CN"/>
        </w:rPr>
      </w:pPr>
      <w:r>
        <w:rPr>
          <w:color w:val="000000" w:themeColor="text1"/>
          <w:lang w:val="en-US" w:eastAsia="zh-CN"/>
        </w:rPr>
        <w:t>w</w:t>
      </w:r>
      <w:r w:rsidRPr="00DD1EBE">
        <w:rPr>
          <w:color w:val="000000" w:themeColor="text1"/>
          <w:lang w:val="en-US" w:eastAsia="zh-CN"/>
        </w:rPr>
        <w:t xml:space="preserve">hen </w:t>
      </w:r>
      <w:r>
        <w:rPr>
          <w:rStyle w:val="Synvarinline"/>
        </w:rPr>
        <w:t xml:space="preserve">slice_biprediction </w:t>
      </w:r>
      <w:r w:rsidRPr="00D2241F">
        <w:rPr>
          <w:rStyle w:val="Synvarinline"/>
          <w:color w:val="000000" w:themeColor="text1"/>
        </w:rPr>
        <w:t xml:space="preserve">is 1, </w:t>
      </w:r>
      <w:r w:rsidRPr="00D2241F">
        <w:rPr>
          <w:rStyle w:val="Synboldinline"/>
          <w:b w:val="0"/>
          <w:bCs/>
          <w:color w:val="70AD47"/>
        </w:rPr>
        <w:t>slice_attr_inter_prediction2</w:t>
      </w:r>
      <w:r w:rsidRPr="00D2241F">
        <w:rPr>
          <w:rStyle w:val="Synvarinline"/>
          <w:color w:val="000000" w:themeColor="text1"/>
        </w:rPr>
        <w:t xml:space="preserve"> is 1 and </w:t>
      </w:r>
      <w:r w:rsidRPr="00D2241F">
        <w:rPr>
          <w:rStyle w:val="Synboldinline"/>
          <w:b w:val="0"/>
          <w:bCs/>
          <w:color w:val="70AD47"/>
        </w:rPr>
        <w:t>slice_attr_inter_prediction</w:t>
      </w:r>
      <w:r w:rsidRPr="00DD1EBE">
        <w:rPr>
          <w:rStyle w:val="Synboldinline"/>
          <w:b w:val="0"/>
          <w:bCs/>
          <w:color w:val="000000" w:themeColor="text1"/>
        </w:rPr>
        <w:t xml:space="preserve"> is 0</w:t>
      </w:r>
      <w:r w:rsidRPr="00D2241F">
        <w:rPr>
          <w:rStyle w:val="Synvarinline"/>
          <w:color w:val="000000" w:themeColor="text1"/>
        </w:rPr>
        <w:t xml:space="preserve">, </w:t>
      </w:r>
      <w:r w:rsidRPr="00D2241F">
        <w:rPr>
          <w:i/>
          <w:iCs/>
          <w:color w:val="C64BB6"/>
          <w:lang w:eastAsia="zh-CN"/>
        </w:rPr>
        <w:t xml:space="preserve">RefCloudAttrPos </w:t>
      </w:r>
      <w:r w:rsidRPr="00DD1EBE">
        <w:rPr>
          <w:color w:val="000000" w:themeColor="text1"/>
          <w:lang w:eastAsia="zh-CN"/>
        </w:rPr>
        <w:t xml:space="preserve">is set equal to </w:t>
      </w:r>
      <w:r w:rsidRPr="00D2241F">
        <w:rPr>
          <w:i/>
          <w:iCs/>
          <w:color w:val="C64BB6"/>
          <w:lang w:eastAsia="zh-CN"/>
        </w:rPr>
        <w:t>RefCloudAttrPosSecond</w:t>
      </w:r>
      <w:r w:rsidRPr="00DD1EBE">
        <w:rPr>
          <w:color w:val="000000" w:themeColor="text1"/>
          <w:lang w:eastAsia="zh-CN"/>
        </w:rPr>
        <w:t xml:space="preserve">, and </w:t>
      </w:r>
      <w:r w:rsidRPr="00D2241F">
        <w:rPr>
          <w:i/>
          <w:iCs/>
          <w:color w:val="C64BB6"/>
          <w:lang w:eastAsia="zh-CN"/>
        </w:rPr>
        <w:t xml:space="preserve">RefCloudAttr </w:t>
      </w:r>
      <w:r w:rsidRPr="00DD1EBE">
        <w:rPr>
          <w:color w:val="000000" w:themeColor="text1"/>
          <w:lang w:eastAsia="zh-CN"/>
        </w:rPr>
        <w:t xml:space="preserve">is set equal to </w:t>
      </w:r>
      <w:r w:rsidRPr="00D2241F">
        <w:rPr>
          <w:i/>
          <w:iCs/>
          <w:color w:val="C64BB6"/>
          <w:lang w:eastAsia="zh-CN"/>
        </w:rPr>
        <w:t>RefCloudAttrSecond</w:t>
      </w:r>
      <w:r>
        <w:rPr>
          <w:color w:val="000000" w:themeColor="text1"/>
          <w:lang w:eastAsia="zh-CN"/>
        </w:rPr>
        <w:t>;</w:t>
      </w:r>
    </w:p>
    <w:p w14:paraId="5D5BB8A7" w14:textId="77777777" w:rsidR="007B0DDA" w:rsidRDefault="007B0DDA">
      <w:pPr>
        <w:pStyle w:val="af6"/>
        <w:numPr>
          <w:ilvl w:val="0"/>
          <w:numId w:val="25"/>
        </w:numPr>
        <w:rPr>
          <w:rStyle w:val="Synvarinline"/>
          <w:noProof w:val="0"/>
          <w:color w:val="000000" w:themeColor="text1"/>
          <w:lang w:eastAsia="zh-CN"/>
        </w:rPr>
      </w:pPr>
      <w:r>
        <w:rPr>
          <w:color w:val="000000" w:themeColor="text1"/>
          <w:lang w:val="en-US" w:eastAsia="zh-CN"/>
        </w:rPr>
        <w:t>w</w:t>
      </w:r>
      <w:r w:rsidRPr="00DD1EBE">
        <w:rPr>
          <w:color w:val="000000" w:themeColor="text1"/>
          <w:lang w:val="en-US" w:eastAsia="zh-CN"/>
        </w:rPr>
        <w:t xml:space="preserve">hen </w:t>
      </w:r>
      <w:r>
        <w:rPr>
          <w:rStyle w:val="Synvarinline"/>
        </w:rPr>
        <w:t xml:space="preserve">slice_biprediction </w:t>
      </w:r>
      <w:r w:rsidRPr="00D2241F">
        <w:rPr>
          <w:rStyle w:val="Synvarinline"/>
          <w:color w:val="000000" w:themeColor="text1"/>
        </w:rPr>
        <w:t xml:space="preserve">is 1, </w:t>
      </w:r>
      <w:r w:rsidRPr="00D2241F">
        <w:rPr>
          <w:rStyle w:val="Synboldinline"/>
          <w:b w:val="0"/>
          <w:bCs/>
          <w:color w:val="70AD47"/>
        </w:rPr>
        <w:t>slice_attr_inter_prediction2</w:t>
      </w:r>
      <w:r w:rsidRPr="00D2241F">
        <w:rPr>
          <w:rStyle w:val="Synvarinline"/>
          <w:color w:val="000000" w:themeColor="text1"/>
        </w:rPr>
        <w:t xml:space="preserve"> is 1 and </w:t>
      </w:r>
      <w:r w:rsidRPr="00D2241F">
        <w:rPr>
          <w:rStyle w:val="Synboldinline"/>
          <w:b w:val="0"/>
          <w:bCs/>
          <w:color w:val="70AD47"/>
        </w:rPr>
        <w:t>slice_attr_inter_prediction</w:t>
      </w:r>
      <w:r w:rsidRPr="00DD1EBE">
        <w:rPr>
          <w:rStyle w:val="Synboldinline"/>
          <w:b w:val="0"/>
          <w:bCs/>
          <w:color w:val="000000" w:themeColor="text1"/>
        </w:rPr>
        <w:t xml:space="preserve"> is </w:t>
      </w:r>
      <w:r>
        <w:rPr>
          <w:rStyle w:val="Synboldinline"/>
          <w:b w:val="0"/>
          <w:bCs/>
          <w:color w:val="000000" w:themeColor="text1"/>
        </w:rPr>
        <w:t>1</w:t>
      </w:r>
      <w:r w:rsidRPr="00D2241F">
        <w:rPr>
          <w:rStyle w:val="Synvarinline"/>
          <w:color w:val="000000" w:themeColor="text1"/>
        </w:rPr>
        <w:t xml:space="preserve">, </w:t>
      </w:r>
      <w:r>
        <w:rPr>
          <w:rStyle w:val="Synvarinline"/>
          <w:rFonts w:hint="eastAsia"/>
          <w:color w:val="000000" w:themeColor="text1"/>
          <w:lang w:eastAsia="zh-CN"/>
        </w:rPr>
        <w:t>the reference frame is set equal to the fusion of the two original reference frames:</w:t>
      </w:r>
    </w:p>
    <w:p w14:paraId="22C7BA4F" w14:textId="77777777" w:rsidR="007B0DDA" w:rsidRPr="00DD1EBE" w:rsidRDefault="007B0DDA" w:rsidP="007B0DDA">
      <w:pPr>
        <w:pStyle w:val="Code"/>
        <w:ind w:left="440"/>
        <w:rPr>
          <w:rStyle w:val="Synvarinline"/>
          <w:color w:val="auto"/>
          <w:lang w:eastAsia="zh-CN"/>
        </w:rPr>
      </w:pPr>
      <w:r>
        <w:t>ref</w:t>
      </w:r>
      <w:r>
        <w:rPr>
          <w:rFonts w:hint="eastAsia"/>
          <w:lang w:eastAsia="zh-CN"/>
        </w:rPr>
        <w:t>CloudPointCnt = refCloudPointCntFirst + refCloudPointCntSecond</w:t>
      </w:r>
      <w:r>
        <w:br/>
        <w:t>for (i = 0; i &lt; refCloud</w:t>
      </w:r>
      <w:r>
        <w:rPr>
          <w:rFonts w:hint="eastAsia"/>
          <w:lang w:eastAsia="zh-CN"/>
        </w:rPr>
        <w:t>Point</w:t>
      </w:r>
      <w:r>
        <w:rPr>
          <w:lang w:eastAsia="zh-CN"/>
        </w:rPr>
        <w:t>Cnt</w:t>
      </w:r>
      <w:r>
        <w:rPr>
          <w:rFonts w:hint="eastAsia"/>
          <w:lang w:eastAsia="zh-CN"/>
        </w:rPr>
        <w:t>First</w:t>
      </w:r>
      <w:r>
        <w:rPr>
          <w:lang w:eastAsia="zh-CN"/>
        </w:rPr>
        <w:t>; i++</w:t>
      </w:r>
      <w:r>
        <w:t>)</w:t>
      </w:r>
      <w:r>
        <w:rPr>
          <w:rFonts w:hint="eastAsia"/>
          <w:lang w:eastAsia="zh-CN"/>
        </w:rPr>
        <w:t>{</w:t>
      </w:r>
      <w:r>
        <w:br/>
        <w:t xml:space="preserve">  for (c = 0; c &lt; AttrDim; c++)</w:t>
      </w:r>
      <w:r>
        <w:br/>
        <w:t xml:space="preserve">    </w:t>
      </w:r>
      <w:r>
        <w:rPr>
          <w:rFonts w:hint="eastAsia"/>
          <w:lang w:eastAsia="zh-CN"/>
        </w:rPr>
        <w:t>RefCloudAttr</w:t>
      </w:r>
      <w:r>
        <w:rPr>
          <w:lang w:eastAsia="zh-CN"/>
        </w:rPr>
        <w:t>[</w:t>
      </w:r>
      <w:r>
        <w:rPr>
          <w:rFonts w:hint="eastAsia"/>
          <w:lang w:eastAsia="zh-CN"/>
        </w:rPr>
        <w:t>i</w:t>
      </w:r>
      <w:r>
        <w:rPr>
          <w:lang w:eastAsia="zh-CN"/>
        </w:rPr>
        <w:t>][c] = Ref</w:t>
      </w:r>
      <w:r>
        <w:rPr>
          <w:rFonts w:hint="eastAsia"/>
          <w:lang w:eastAsia="zh-CN"/>
        </w:rPr>
        <w:t>Cloud</w:t>
      </w:r>
      <w:r>
        <w:rPr>
          <w:lang w:eastAsia="zh-CN"/>
        </w:rPr>
        <w:t>Attr</w:t>
      </w:r>
      <w:r>
        <w:rPr>
          <w:rFonts w:hint="eastAsia"/>
          <w:lang w:eastAsia="zh-CN"/>
        </w:rPr>
        <w:t>First</w:t>
      </w:r>
      <w:r>
        <w:rPr>
          <w:lang w:eastAsia="zh-CN"/>
        </w:rPr>
        <w:t>[i][c]</w:t>
      </w:r>
      <w:r>
        <w:br/>
        <w:t xml:space="preserve">  for (k = 0; k &lt; 3; k++)</w:t>
      </w:r>
      <w:r>
        <w:br/>
        <w:t xml:space="preserve">    Ref</w:t>
      </w:r>
      <w:r>
        <w:rPr>
          <w:rFonts w:hint="eastAsia"/>
          <w:lang w:eastAsia="zh-CN"/>
        </w:rPr>
        <w:t>Cloud</w:t>
      </w:r>
      <w:r>
        <w:t>Attr</w:t>
      </w:r>
      <w:r>
        <w:rPr>
          <w:rFonts w:hint="eastAsia"/>
          <w:lang w:eastAsia="zh-CN"/>
        </w:rPr>
        <w:t>Pos</w:t>
      </w:r>
      <w:r>
        <w:rPr>
          <w:lang w:eastAsia="zh-CN"/>
        </w:rPr>
        <w:t>[</w:t>
      </w:r>
      <w:r>
        <w:rPr>
          <w:rFonts w:hint="eastAsia"/>
          <w:lang w:eastAsia="zh-CN"/>
        </w:rPr>
        <w:t>i</w:t>
      </w:r>
      <w:r>
        <w:rPr>
          <w:lang w:eastAsia="zh-CN"/>
        </w:rPr>
        <w:t xml:space="preserve">][k] = </w:t>
      </w:r>
      <w:r>
        <w:rPr>
          <w:rFonts w:hint="eastAsia"/>
          <w:lang w:eastAsia="zh-CN"/>
        </w:rPr>
        <w:t>Ref</w:t>
      </w:r>
      <w:r>
        <w:rPr>
          <w:lang w:eastAsia="zh-CN"/>
        </w:rPr>
        <w:t>CloudAttrPos</w:t>
      </w:r>
      <w:r>
        <w:rPr>
          <w:rFonts w:hint="eastAsia"/>
          <w:lang w:eastAsia="zh-CN"/>
        </w:rPr>
        <w:t>First</w:t>
      </w:r>
      <w:r>
        <w:rPr>
          <w:lang w:eastAsia="zh-CN"/>
        </w:rPr>
        <w:t>[i][k]</w:t>
      </w:r>
      <w:r>
        <w:rPr>
          <w:lang w:eastAsia="zh-CN"/>
        </w:rPr>
        <w:br/>
      </w:r>
      <w:r>
        <w:rPr>
          <w:rFonts w:hint="eastAsia"/>
          <w:lang w:eastAsia="zh-CN"/>
        </w:rPr>
        <w:t>}</w:t>
      </w:r>
      <w:r>
        <w:rPr>
          <w:lang w:eastAsia="zh-CN"/>
        </w:rPr>
        <w:br/>
      </w:r>
      <w:r>
        <w:t>for (i = 0; i &lt; refCloud</w:t>
      </w:r>
      <w:r>
        <w:rPr>
          <w:rFonts w:hint="eastAsia"/>
          <w:lang w:eastAsia="zh-CN"/>
        </w:rPr>
        <w:t>Point</w:t>
      </w:r>
      <w:r>
        <w:rPr>
          <w:lang w:eastAsia="zh-CN"/>
        </w:rPr>
        <w:t>Cnt</w:t>
      </w:r>
      <w:r>
        <w:rPr>
          <w:rFonts w:hint="eastAsia"/>
          <w:lang w:eastAsia="zh-CN"/>
        </w:rPr>
        <w:t>Second</w:t>
      </w:r>
      <w:r>
        <w:rPr>
          <w:lang w:eastAsia="zh-CN"/>
        </w:rPr>
        <w:t>; i++</w:t>
      </w:r>
      <w:r>
        <w:t>)</w:t>
      </w:r>
      <w:r>
        <w:rPr>
          <w:rFonts w:hint="eastAsia"/>
          <w:lang w:eastAsia="zh-CN"/>
        </w:rPr>
        <w:t>{</w:t>
      </w:r>
      <w:r>
        <w:br/>
        <w:t xml:space="preserve">  for (c = 0; c &lt; AttrDim; c++)</w:t>
      </w:r>
      <w:r>
        <w:br/>
        <w:t xml:space="preserve">    </w:t>
      </w:r>
      <w:r>
        <w:rPr>
          <w:rFonts w:hint="eastAsia"/>
          <w:lang w:eastAsia="zh-CN"/>
        </w:rPr>
        <w:t>RefCloudAttr</w:t>
      </w:r>
      <w:r>
        <w:rPr>
          <w:lang w:eastAsia="zh-CN"/>
        </w:rPr>
        <w:t>[</w:t>
      </w:r>
      <w:r>
        <w:rPr>
          <w:rFonts w:hint="eastAsia"/>
          <w:lang w:eastAsia="zh-CN"/>
        </w:rPr>
        <w:t>i + refCloudPointCntFirst</w:t>
      </w:r>
      <w:r>
        <w:rPr>
          <w:lang w:eastAsia="zh-CN"/>
        </w:rPr>
        <w:t>][c] = Ref</w:t>
      </w:r>
      <w:r>
        <w:rPr>
          <w:rFonts w:hint="eastAsia"/>
          <w:lang w:eastAsia="zh-CN"/>
        </w:rPr>
        <w:t>Cloud</w:t>
      </w:r>
      <w:r>
        <w:rPr>
          <w:lang w:eastAsia="zh-CN"/>
        </w:rPr>
        <w:t>Attr</w:t>
      </w:r>
      <w:r>
        <w:rPr>
          <w:rFonts w:hint="eastAsia"/>
          <w:lang w:eastAsia="zh-CN"/>
        </w:rPr>
        <w:t>Second</w:t>
      </w:r>
      <w:r>
        <w:rPr>
          <w:lang w:eastAsia="zh-CN"/>
        </w:rPr>
        <w:t>[i][c]</w:t>
      </w:r>
      <w:r>
        <w:br/>
        <w:t xml:space="preserve">  for (k = 0; k &lt; 3; k++)</w:t>
      </w:r>
      <w:r>
        <w:br/>
        <w:t xml:space="preserve">    Ref</w:t>
      </w:r>
      <w:r>
        <w:rPr>
          <w:rFonts w:hint="eastAsia"/>
          <w:lang w:eastAsia="zh-CN"/>
        </w:rPr>
        <w:t>Cloud</w:t>
      </w:r>
      <w:r>
        <w:t>Attr</w:t>
      </w:r>
      <w:r>
        <w:rPr>
          <w:rFonts w:hint="eastAsia"/>
          <w:lang w:eastAsia="zh-CN"/>
        </w:rPr>
        <w:t>Pos</w:t>
      </w:r>
      <w:r>
        <w:rPr>
          <w:lang w:eastAsia="zh-CN"/>
        </w:rPr>
        <w:t>[</w:t>
      </w:r>
      <w:r>
        <w:rPr>
          <w:rFonts w:hint="eastAsia"/>
          <w:lang w:eastAsia="zh-CN"/>
        </w:rPr>
        <w:t>i + refCloudPointCntFirst</w:t>
      </w:r>
      <w:r>
        <w:rPr>
          <w:lang w:eastAsia="zh-CN"/>
        </w:rPr>
        <w:t xml:space="preserve">][k] = </w:t>
      </w:r>
      <w:r>
        <w:rPr>
          <w:rFonts w:hint="eastAsia"/>
          <w:lang w:eastAsia="zh-CN"/>
        </w:rPr>
        <w:t>Ref</w:t>
      </w:r>
      <w:r>
        <w:rPr>
          <w:lang w:eastAsia="zh-CN"/>
        </w:rPr>
        <w:t>CloudAttrPos</w:t>
      </w:r>
      <w:r>
        <w:rPr>
          <w:rFonts w:hint="eastAsia"/>
          <w:lang w:eastAsia="zh-CN"/>
        </w:rPr>
        <w:t>Second</w:t>
      </w:r>
      <w:r>
        <w:rPr>
          <w:lang w:eastAsia="zh-CN"/>
        </w:rPr>
        <w:t>[i][k]</w:t>
      </w:r>
      <w:r>
        <w:rPr>
          <w:lang w:eastAsia="zh-CN"/>
        </w:rPr>
        <w:br/>
      </w:r>
      <w:r>
        <w:rPr>
          <w:rFonts w:hint="eastAsia"/>
          <w:lang w:eastAsia="zh-CN"/>
        </w:rPr>
        <w:t>}</w:t>
      </w:r>
    </w:p>
    <w:p w14:paraId="634321CB" w14:textId="77777777" w:rsidR="007B0DDA" w:rsidRDefault="007B0DDA">
      <w:pPr>
        <w:pStyle w:val="af6"/>
        <w:numPr>
          <w:ilvl w:val="0"/>
          <w:numId w:val="25"/>
        </w:numPr>
        <w:rPr>
          <w:color w:val="000000" w:themeColor="text1"/>
          <w:lang w:eastAsia="zh-CN"/>
        </w:rPr>
      </w:pPr>
      <w:r>
        <w:rPr>
          <w:rStyle w:val="Synvarinline"/>
          <w:color w:val="000000" w:themeColor="text1"/>
          <w:lang w:eastAsia="zh-CN"/>
        </w:rPr>
        <w:t>o</w:t>
      </w:r>
      <w:r w:rsidRPr="00DD1EBE">
        <w:rPr>
          <w:rStyle w:val="Synvarinline"/>
          <w:rFonts w:hint="eastAsia"/>
          <w:color w:val="000000" w:themeColor="text1"/>
          <w:lang w:eastAsia="zh-CN"/>
        </w:rPr>
        <w:t>therwise,</w:t>
      </w:r>
      <w:r>
        <w:rPr>
          <w:rStyle w:val="Synvarinline"/>
          <w:rFonts w:hint="eastAsia"/>
          <w:color w:val="000000" w:themeColor="text1"/>
          <w:lang w:eastAsia="zh-CN"/>
        </w:rPr>
        <w:t xml:space="preserve"> </w:t>
      </w:r>
      <w:r w:rsidRPr="00D2241F">
        <w:rPr>
          <w:i/>
          <w:iCs/>
          <w:color w:val="C64BB6"/>
          <w:lang w:eastAsia="zh-CN"/>
        </w:rPr>
        <w:t xml:space="preserve">RefCloudAttrPos </w:t>
      </w:r>
      <w:r w:rsidRPr="00DD1EBE">
        <w:rPr>
          <w:color w:val="000000" w:themeColor="text1"/>
          <w:lang w:eastAsia="zh-CN"/>
        </w:rPr>
        <w:t xml:space="preserve">is set equal to </w:t>
      </w:r>
      <w:r w:rsidRPr="00D2241F">
        <w:rPr>
          <w:i/>
          <w:iCs/>
          <w:color w:val="C64BB6"/>
          <w:lang w:eastAsia="zh-CN"/>
        </w:rPr>
        <w:t>RefCloudAttrPos</w:t>
      </w:r>
      <w:r>
        <w:rPr>
          <w:rFonts w:hint="eastAsia"/>
          <w:i/>
          <w:iCs/>
          <w:color w:val="C64BB6"/>
          <w:lang w:eastAsia="zh-CN"/>
        </w:rPr>
        <w:t>First</w:t>
      </w:r>
      <w:r w:rsidRPr="00DD1EBE">
        <w:rPr>
          <w:color w:val="000000" w:themeColor="text1"/>
          <w:lang w:eastAsia="zh-CN"/>
        </w:rPr>
        <w:t xml:space="preserve">, and </w:t>
      </w:r>
      <w:r w:rsidRPr="00D2241F">
        <w:rPr>
          <w:i/>
          <w:iCs/>
          <w:color w:val="C64BB6"/>
          <w:lang w:eastAsia="zh-CN"/>
        </w:rPr>
        <w:t xml:space="preserve">RefCloudAttr </w:t>
      </w:r>
      <w:r w:rsidRPr="00DD1EBE">
        <w:rPr>
          <w:color w:val="000000" w:themeColor="text1"/>
          <w:lang w:eastAsia="zh-CN"/>
        </w:rPr>
        <w:t xml:space="preserve">is set equal to </w:t>
      </w:r>
      <w:r w:rsidRPr="00D2241F">
        <w:rPr>
          <w:i/>
          <w:iCs/>
          <w:color w:val="C64BB6"/>
          <w:lang w:eastAsia="zh-CN"/>
        </w:rPr>
        <w:t>RefCloudAttr</w:t>
      </w:r>
      <w:r>
        <w:rPr>
          <w:rFonts w:hint="eastAsia"/>
          <w:i/>
          <w:iCs/>
          <w:color w:val="C64BB6"/>
          <w:lang w:eastAsia="zh-CN"/>
        </w:rPr>
        <w:t>First</w:t>
      </w:r>
      <w:r w:rsidRPr="00DD1EBE">
        <w:rPr>
          <w:color w:val="000000" w:themeColor="text1"/>
          <w:lang w:eastAsia="zh-CN"/>
        </w:rPr>
        <w:t xml:space="preserve">. </w:t>
      </w:r>
    </w:p>
    <w:p w14:paraId="21745252" w14:textId="77777777" w:rsidR="007B0DDA" w:rsidRDefault="007B0DDA" w:rsidP="007B0DDA">
      <w:pPr>
        <w:pStyle w:val="3"/>
        <w:numPr>
          <w:ilvl w:val="2"/>
          <w:numId w:val="1"/>
        </w:numPr>
      </w:pPr>
      <w:bookmarkStart w:id="2774" w:name="_Ref155121194"/>
      <w:bookmarkStart w:id="2775" w:name="_Toc184423071"/>
      <w:r>
        <w:t>Reference slice generation</w:t>
      </w:r>
      <w:bookmarkEnd w:id="2774"/>
      <w:bookmarkEnd w:id="2775"/>
      <w:r>
        <w:fldChar w:fldCharType="begin" w:fldLock="1"/>
      </w:r>
      <w:r>
        <w:rPr>
          <w:rStyle w:val="HdgMarker"/>
        </w:rPr>
        <w:instrText>Q</w:instrText>
      </w:r>
      <w:r>
        <w:instrText>UOTE "" \* Charformat</w:instrText>
      </w:r>
      <w:r>
        <w:fldChar w:fldCharType="end"/>
      </w:r>
    </w:p>
    <w:p w14:paraId="0686EB02" w14:textId="19265226" w:rsidR="007B0DDA" w:rsidRDefault="007B0DDA" w:rsidP="007B0DDA">
      <w:r w:rsidRPr="00A4559E">
        <w:t>Th</w:t>
      </w:r>
      <w:r>
        <w:t xml:space="preserve">e attribute values and coordinates of the reference slice are derived based on the bounding box of the coordinates of the current slice. </w:t>
      </w:r>
      <w:r w:rsidR="00CD068C">
        <w:rPr>
          <w:rFonts w:eastAsia="Malgun Gothic" w:hint="eastAsia"/>
          <w:lang w:eastAsia="ko-KR"/>
        </w:rPr>
        <w:t xml:space="preserve"> </w:t>
      </w:r>
      <w:r>
        <w:rPr>
          <w:color w:val="000000" w:themeColor="text1"/>
          <w:lang w:eastAsia="zh-CN"/>
        </w:rPr>
        <w:t>The number of points in the reference</w:t>
      </w:r>
      <w:r>
        <w:rPr>
          <w:rFonts w:hint="eastAsia"/>
          <w:color w:val="000000" w:themeColor="text1"/>
          <w:lang w:eastAsia="zh-CN"/>
        </w:rPr>
        <w:t xml:space="preserve"> slice</w:t>
      </w:r>
      <w:r>
        <w:rPr>
          <w:color w:val="000000" w:themeColor="text1"/>
          <w:lang w:eastAsia="zh-CN"/>
        </w:rPr>
        <w:t xml:space="preserve"> is specified by the variable </w:t>
      </w:r>
      <w:r>
        <w:rPr>
          <w:i/>
          <w:iCs/>
          <w:color w:val="ED7D31"/>
          <w:lang w:eastAsia="zh-CN"/>
        </w:rPr>
        <w:t>r</w:t>
      </w:r>
      <w:r w:rsidRPr="00816342">
        <w:rPr>
          <w:i/>
          <w:iCs/>
          <w:color w:val="ED7D31"/>
          <w:lang w:eastAsia="zh-CN"/>
        </w:rPr>
        <w:t>efPointCnt</w:t>
      </w:r>
      <w:r>
        <w:rPr>
          <w:color w:val="000000" w:themeColor="text1"/>
          <w:lang w:eastAsia="zh-CN"/>
        </w:rPr>
        <w:t>.</w:t>
      </w:r>
    </w:p>
    <w:p w14:paraId="3131B872" w14:textId="44F0BDCC" w:rsidR="002C3FF5" w:rsidRPr="001B1A42" w:rsidRDefault="007B0DDA" w:rsidP="00F75262">
      <w:pPr>
        <w:pStyle w:val="Code"/>
      </w:pPr>
      <w:r>
        <w:t>refPointCnt = 0</w:t>
      </w:r>
      <w:r>
        <w:br/>
        <w:t>for (i = 0; i &lt; refCloud</w:t>
      </w:r>
      <w:r>
        <w:rPr>
          <w:rFonts w:hint="eastAsia"/>
          <w:lang w:eastAsia="zh-CN"/>
        </w:rPr>
        <w:t>Point</w:t>
      </w:r>
      <w:r>
        <w:rPr>
          <w:lang w:eastAsia="zh-CN"/>
        </w:rPr>
        <w:t>Cnt; i++</w:t>
      </w:r>
      <w:r>
        <w:t>)</w:t>
      </w:r>
      <w:r>
        <w:br/>
        <w:t xml:space="preserve">  if (ptInBox[i]){</w:t>
      </w:r>
      <w:r>
        <w:br/>
        <w:t xml:space="preserve">    for (c = 0; c &lt; AttrDim; c++)</w:t>
      </w:r>
      <w:r>
        <w:br/>
        <w:t xml:space="preserve">      </w:t>
      </w:r>
      <w:r>
        <w:rPr>
          <w:rFonts w:hint="eastAsia"/>
          <w:lang w:eastAsia="zh-CN"/>
        </w:rPr>
        <w:t>Ref</w:t>
      </w:r>
      <w:r>
        <w:rPr>
          <w:lang w:eastAsia="zh-CN"/>
        </w:rPr>
        <w:t>Point</w:t>
      </w:r>
      <w:r>
        <w:rPr>
          <w:rFonts w:hint="eastAsia"/>
          <w:lang w:eastAsia="zh-CN"/>
        </w:rPr>
        <w:t>Attr</w:t>
      </w:r>
      <w:r>
        <w:rPr>
          <w:lang w:eastAsia="zh-CN"/>
        </w:rPr>
        <w:t>[refPointCnt][c] = Ref</w:t>
      </w:r>
      <w:r>
        <w:rPr>
          <w:rFonts w:hint="eastAsia"/>
          <w:lang w:eastAsia="zh-CN"/>
        </w:rPr>
        <w:t>Cloud</w:t>
      </w:r>
      <w:r>
        <w:rPr>
          <w:lang w:eastAsia="zh-CN"/>
        </w:rPr>
        <w:t>Attr[i][c]</w:t>
      </w:r>
      <w:r>
        <w:br/>
        <w:t xml:space="preserve">    for (k = 0; k &lt; 3; k++)</w:t>
      </w:r>
      <w:r>
        <w:br/>
        <w:t xml:space="preserve">      RefAttr</w:t>
      </w:r>
      <w:r>
        <w:rPr>
          <w:rFonts w:hint="eastAsia"/>
          <w:lang w:eastAsia="zh-CN"/>
        </w:rPr>
        <w:t>Pos</w:t>
      </w:r>
      <w:r>
        <w:rPr>
          <w:lang w:eastAsia="zh-CN"/>
        </w:rPr>
        <w:t xml:space="preserve">[refPointCnt][k] = </w:t>
      </w:r>
      <w:r>
        <w:rPr>
          <w:rFonts w:hint="eastAsia"/>
          <w:lang w:eastAsia="zh-CN"/>
        </w:rPr>
        <w:t>Ref</w:t>
      </w:r>
      <w:r>
        <w:rPr>
          <w:lang w:eastAsia="zh-CN"/>
        </w:rPr>
        <w:t>CloudAttrPos[i][k]</w:t>
      </w:r>
      <w:r>
        <w:rPr>
          <w:lang w:eastAsia="zh-CN"/>
        </w:rPr>
        <w:br/>
        <w:t xml:space="preserve">    refPointCnt++</w:t>
      </w:r>
      <w:r>
        <w:br/>
        <w:t xml:space="preserve">  }</w:t>
      </w:r>
      <w:r>
        <w:br/>
        <w:t>where,</w:t>
      </w:r>
      <w:r>
        <w:br/>
        <w:t xml:space="preserve">  ptInBox[i] = pos[0] &lt; bMax[0] &amp;&amp; pos[0] &gt; bMin[0] &amp;&amp; pos[1] &lt; bMax[1]</w:t>
      </w:r>
      <w:r>
        <w:br/>
        <w:t xml:space="preserve">    &amp;&amp; pos[1] &gt; bMin[1] &amp;&amp; pos[2] &lt; bMax[2] &amp;&amp; pos[2] &gt; bMin[2]</w:t>
      </w:r>
      <w:r>
        <w:br/>
        <w:t xml:space="preserve">  where,</w:t>
      </w:r>
      <w:r>
        <w:br/>
        <w:t xml:space="preserve">    pos = RefCloudAttrPos[i]</w:t>
      </w:r>
      <w:r>
        <w:br/>
        <w:t xml:space="preserve">    bMax = </w:t>
      </w:r>
      <w:r w:rsidR="007007CB">
        <w:rPr>
          <w:rFonts w:eastAsia="Malgun Gothic" w:hint="eastAsia"/>
          <w:lang w:eastAsia="ko-KR"/>
        </w:rPr>
        <w:t>Ref</w:t>
      </w:r>
      <w:r w:rsidR="007007CB" w:rsidRPr="00390807">
        <w:t>Cloud</w:t>
      </w:r>
      <w:r w:rsidR="007007CB">
        <w:rPr>
          <w:rFonts w:eastAsia="Malgun Gothic" w:hint="eastAsia"/>
          <w:lang w:eastAsia="ko-KR"/>
        </w:rPr>
        <w:t>Attr</w:t>
      </w:r>
      <w:r w:rsidR="007007CB" w:rsidRPr="00390807">
        <w:t>BboxOrigin</w:t>
      </w:r>
      <w:r w:rsidR="007007CB">
        <w:rPr>
          <w:rFonts w:eastAsia="Malgun Gothic" w:hint="eastAsia"/>
          <w:lang w:eastAsia="ko-KR"/>
        </w:rPr>
        <w:t xml:space="preserve"> + Ref</w:t>
      </w:r>
      <w:r w:rsidR="007007CB" w:rsidRPr="00390807">
        <w:rPr>
          <w:rFonts w:eastAsia="Malgun Gothic"/>
          <w:lang w:eastAsia="ko-KR"/>
        </w:rPr>
        <w:t>Cloud</w:t>
      </w:r>
      <w:r w:rsidR="007007CB">
        <w:rPr>
          <w:rFonts w:eastAsia="Malgun Gothic" w:hint="eastAsia"/>
          <w:lang w:eastAsia="ko-KR"/>
        </w:rPr>
        <w:t>Attr</w:t>
      </w:r>
      <w:r w:rsidR="007007CB" w:rsidRPr="00390807">
        <w:rPr>
          <w:rFonts w:eastAsia="Malgun Gothic"/>
          <w:lang w:eastAsia="ko-KR"/>
        </w:rPr>
        <w:t>BboxSize</w:t>
      </w:r>
      <w:r>
        <w:br/>
        <w:t xml:space="preserve">    bMin = </w:t>
      </w:r>
      <w:r w:rsidR="007007CB">
        <w:rPr>
          <w:rFonts w:eastAsia="Malgun Gothic" w:hint="eastAsia"/>
          <w:lang w:eastAsia="ko-KR"/>
        </w:rPr>
        <w:t>Ref</w:t>
      </w:r>
      <w:r w:rsidR="007007CB" w:rsidRPr="00390807">
        <w:t>Cloud</w:t>
      </w:r>
      <w:r w:rsidR="007007CB">
        <w:rPr>
          <w:rFonts w:eastAsia="Malgun Gothic" w:hint="eastAsia"/>
          <w:lang w:eastAsia="ko-KR"/>
        </w:rPr>
        <w:t>Attr</w:t>
      </w:r>
      <w:r w:rsidR="007007CB" w:rsidRPr="00390807">
        <w:t>BboxOrigin</w:t>
      </w:r>
    </w:p>
    <w:p w14:paraId="04DF9EC6" w14:textId="77777777" w:rsidR="00910745" w:rsidRPr="004F2A4F" w:rsidRDefault="00910745" w:rsidP="00F75262">
      <w:pPr>
        <w:pStyle w:val="1"/>
      </w:pPr>
      <w:bookmarkStart w:id="2776" w:name="_Toc4055548"/>
      <w:bookmarkStart w:id="2777" w:name="_Toc4055549"/>
      <w:bookmarkStart w:id="2778" w:name="_Toc4055550"/>
      <w:bookmarkStart w:id="2779" w:name="_Toc4055551"/>
      <w:bookmarkStart w:id="2780" w:name="_Toc4055552"/>
      <w:bookmarkStart w:id="2781" w:name="_Toc4055553"/>
      <w:bookmarkStart w:id="2782" w:name="_Toc4055554"/>
      <w:bookmarkStart w:id="2783" w:name="_Toc4055555"/>
      <w:bookmarkStart w:id="2784" w:name="_Toc4055556"/>
      <w:bookmarkStart w:id="2785" w:name="_Toc4055557"/>
      <w:bookmarkStart w:id="2786" w:name="_Toc4055558"/>
      <w:bookmarkStart w:id="2787" w:name="_Toc4055559"/>
      <w:bookmarkStart w:id="2788" w:name="_Toc4055560"/>
      <w:bookmarkStart w:id="2789" w:name="_Toc4055561"/>
      <w:bookmarkStart w:id="2790" w:name="_Toc4055562"/>
      <w:bookmarkStart w:id="2791" w:name="_Toc4055563"/>
      <w:bookmarkStart w:id="2792" w:name="_Ref183191958"/>
      <w:bookmarkStart w:id="2793" w:name="_Toc184423072"/>
      <w:bookmarkEnd w:id="65"/>
      <w:bookmarkEnd w:id="2420"/>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r w:rsidRPr="004F2A4F">
        <w:t>Parsing process</w:t>
      </w:r>
      <w:bookmarkEnd w:id="2792"/>
      <w:bookmarkEnd w:id="2793"/>
      <w:r>
        <w:fldChar w:fldCharType="begin" w:fldLock="1"/>
      </w:r>
      <w:r>
        <w:rPr>
          <w:rStyle w:val="HdgMarker"/>
        </w:rPr>
        <w:instrText>Q</w:instrText>
      </w:r>
      <w:r>
        <w:instrText>UOTE "" \* Charformat</w:instrText>
      </w:r>
      <w:r>
        <w:fldChar w:fldCharType="end"/>
      </w:r>
    </w:p>
    <w:p w14:paraId="11DAC2DC" w14:textId="77777777" w:rsidR="00910745" w:rsidRPr="004F2A4F" w:rsidRDefault="00910745" w:rsidP="00910745">
      <w:pPr>
        <w:pStyle w:val="2"/>
        <w:numPr>
          <w:ilvl w:val="1"/>
          <w:numId w:val="1"/>
        </w:numPr>
        <w:rPr>
          <w:noProof/>
        </w:rPr>
      </w:pPr>
      <w:bookmarkStart w:id="2794" w:name="_Toc4055565"/>
      <w:bookmarkStart w:id="2795" w:name="_Toc6215363"/>
      <w:bookmarkStart w:id="2796" w:name="_Toc24731174"/>
      <w:bookmarkStart w:id="2797" w:name="_Toc100603755"/>
      <w:bookmarkStart w:id="2798" w:name="_Toc184423073"/>
      <w:r w:rsidRPr="004F2A4F">
        <w:rPr>
          <w:noProof/>
        </w:rPr>
        <w:t>General</w:t>
      </w:r>
      <w:bookmarkEnd w:id="2794"/>
      <w:bookmarkEnd w:id="2795"/>
      <w:bookmarkEnd w:id="2796"/>
      <w:bookmarkEnd w:id="2797"/>
      <w:bookmarkEnd w:id="2798"/>
      <w:r>
        <w:fldChar w:fldCharType="begin" w:fldLock="1"/>
      </w:r>
      <w:r>
        <w:rPr>
          <w:rStyle w:val="HdgMarker"/>
        </w:rPr>
        <w:instrText>Q</w:instrText>
      </w:r>
      <w:r>
        <w:instrText>UOTE "" \* Charformat</w:instrText>
      </w:r>
      <w:r>
        <w:fldChar w:fldCharType="end"/>
      </w:r>
    </w:p>
    <w:p w14:paraId="10723CDA" w14:textId="0B845137" w:rsidR="00910745" w:rsidRPr="00A4559E" w:rsidRDefault="00910745" w:rsidP="00910745">
      <w:pPr>
        <w:rPr>
          <w:noProof/>
        </w:rPr>
      </w:pPr>
      <w:r w:rsidRPr="00A4559E">
        <w:rPr>
          <w:noProof/>
          <w:lang w:eastAsia="ja-JP"/>
        </w:rPr>
        <w:t>S</w:t>
      </w:r>
      <w:r w:rsidRPr="00A4559E">
        <w:rPr>
          <w:noProof/>
        </w:rPr>
        <w:t xml:space="preserve">yntax elements are parsed according to the processes corresponding to the syntax element’s descriptor and name as specified in </w:t>
      </w:r>
      <w:r w:rsidR="007B4E1C">
        <w:rPr>
          <w:noProof/>
        </w:rPr>
        <w:fldChar w:fldCharType="begin"/>
      </w:r>
      <w:r w:rsidR="007B4E1C">
        <w:rPr>
          <w:noProof/>
        </w:rPr>
        <w:instrText xml:space="preserve"> REF _Ref183907591 \h </w:instrText>
      </w:r>
      <w:r w:rsidR="007B4E1C">
        <w:rPr>
          <w:noProof/>
        </w:rPr>
      </w:r>
      <w:r w:rsidR="007B4E1C">
        <w:rPr>
          <w:noProof/>
        </w:rPr>
        <w:fldChar w:fldCharType="separate"/>
      </w:r>
      <w:r w:rsidR="007B4E1C">
        <w:t>Table </w:t>
      </w:r>
      <w:r w:rsidR="007B4E1C">
        <w:rPr>
          <w:noProof/>
        </w:rPr>
        <w:t>57</w:t>
      </w:r>
      <w:r w:rsidR="007B4E1C">
        <w:rPr>
          <w:noProof/>
        </w:rPr>
        <w:fldChar w:fldCharType="end"/>
      </w:r>
      <w:r w:rsidR="007B4E1C">
        <w:rPr>
          <w:noProof/>
        </w:rPr>
        <w:t xml:space="preserve"> to </w:t>
      </w:r>
      <w:r w:rsidR="007B4E1C">
        <w:rPr>
          <w:noProof/>
        </w:rPr>
        <w:fldChar w:fldCharType="begin"/>
      </w:r>
      <w:r w:rsidR="007B4E1C">
        <w:rPr>
          <w:noProof/>
        </w:rPr>
        <w:instrText xml:space="preserve"> REF _Ref183907598 \h </w:instrText>
      </w:r>
      <w:r w:rsidR="007B4E1C">
        <w:rPr>
          <w:noProof/>
        </w:rPr>
      </w:r>
      <w:r w:rsidR="007B4E1C">
        <w:rPr>
          <w:noProof/>
        </w:rPr>
        <w:fldChar w:fldCharType="separate"/>
      </w:r>
      <w:r w:rsidR="007B4E1C">
        <w:t>Table </w:t>
      </w:r>
      <w:r w:rsidR="007B4E1C">
        <w:rPr>
          <w:noProof/>
        </w:rPr>
        <w:t>59</w:t>
      </w:r>
      <w:r w:rsidR="007B4E1C">
        <w:rPr>
          <w:noProof/>
        </w:rPr>
        <w:fldChar w:fldCharType="end"/>
      </w:r>
      <w:r w:rsidRPr="00A4559E">
        <w:rPr>
          <w:noProof/>
        </w:rPr>
        <w:t>.</w:t>
      </w:r>
    </w:p>
    <w:p w14:paraId="09954340" w14:textId="35021947" w:rsidR="00910745" w:rsidRDefault="007B4E1C" w:rsidP="00910745">
      <w:pPr>
        <w:pStyle w:val="af4"/>
      </w:pPr>
      <w:bookmarkStart w:id="2799" w:name="_Ref183907591"/>
      <w:r>
        <w:lastRenderedPageBreak/>
        <w:t>Table </w:t>
      </w:r>
      <w:r w:rsidR="00E675F1">
        <w:fldChar w:fldCharType="begin"/>
      </w:r>
      <w:r w:rsidR="00E675F1">
        <w:instrText xml:space="preserve"> SEQ Table \* ARABIC </w:instrText>
      </w:r>
      <w:r w:rsidR="00E675F1">
        <w:fldChar w:fldCharType="separate"/>
      </w:r>
      <w:r w:rsidR="00E675F1">
        <w:rPr>
          <w:noProof/>
        </w:rPr>
        <w:t>57</w:t>
      </w:r>
      <w:r w:rsidR="00E675F1">
        <w:fldChar w:fldCharType="end"/>
      </w:r>
      <w:bookmarkEnd w:id="2799"/>
      <w:r w:rsidR="00910745" w:rsidRPr="004F2A4F">
        <w:t xml:space="preserve"> — Descriptor pa</w:t>
      </w:r>
      <w:r w:rsidR="00910745">
        <w:t>r</w:t>
      </w:r>
      <w:r w:rsidR="00910745" w:rsidRPr="004F2A4F">
        <w:t>sing process</w:t>
      </w:r>
      <w:r w:rsidR="00910745">
        <w:t>es</w:t>
      </w:r>
    </w:p>
    <w:tbl>
      <w:tblPr>
        <w:tblStyle w:val="G-PCCTable"/>
        <w:tblW w:w="0" w:type="auto"/>
        <w:tblLook w:val="0420" w:firstRow="1" w:lastRow="0" w:firstColumn="0" w:lastColumn="0" w:noHBand="0" w:noVBand="1"/>
      </w:tblPr>
      <w:tblGrid>
        <w:gridCol w:w="1203"/>
        <w:gridCol w:w="1671"/>
        <w:gridCol w:w="1298"/>
        <w:gridCol w:w="2190"/>
      </w:tblGrid>
      <w:tr w:rsidR="00910745" w:rsidRPr="00A4559E" w14:paraId="37B87F8D"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3E41AFBD" w14:textId="77777777" w:rsidR="00910745" w:rsidRPr="00F75262" w:rsidRDefault="00910745" w:rsidP="00082AA8">
            <w:pPr>
              <w:pStyle w:val="G-PCCTablebody"/>
              <w:jc w:val="center"/>
              <w:rPr>
                <w:rFonts w:ascii="Cambria" w:hAnsi="Cambria"/>
                <w:bCs/>
              </w:rPr>
            </w:pPr>
            <w:r w:rsidRPr="009656CC">
              <w:rPr>
                <w:rFonts w:ascii="Cambria" w:hAnsi="Cambria"/>
                <w:bCs/>
              </w:rPr>
              <w:t>Descriptor</w:t>
            </w:r>
          </w:p>
        </w:tc>
        <w:tc>
          <w:tcPr>
            <w:tcW w:w="0" w:type="auto"/>
          </w:tcPr>
          <w:p w14:paraId="78FFB60E" w14:textId="77777777" w:rsidR="00910745" w:rsidRPr="00F75262" w:rsidRDefault="00910745" w:rsidP="00082AA8">
            <w:pPr>
              <w:pStyle w:val="G-PCCTablebody"/>
              <w:jc w:val="center"/>
              <w:rPr>
                <w:rFonts w:ascii="Cambria" w:hAnsi="Cambria"/>
                <w:bCs/>
              </w:rPr>
            </w:pPr>
            <w:r w:rsidRPr="009656CC">
              <w:rPr>
                <w:rFonts w:ascii="Cambria" w:hAnsi="Cambria"/>
                <w:bCs/>
              </w:rPr>
              <w:t>Parsing process</w:t>
            </w:r>
          </w:p>
        </w:tc>
        <w:tc>
          <w:tcPr>
            <w:tcW w:w="0" w:type="auto"/>
          </w:tcPr>
          <w:p w14:paraId="04F83379" w14:textId="77777777" w:rsidR="00910745" w:rsidRPr="00F75262" w:rsidRDefault="00910745" w:rsidP="00082AA8">
            <w:pPr>
              <w:pStyle w:val="G-PCCTablebody"/>
              <w:jc w:val="center"/>
              <w:rPr>
                <w:rFonts w:ascii="Cambria" w:hAnsi="Cambria"/>
                <w:bCs/>
              </w:rPr>
            </w:pPr>
            <w:r w:rsidRPr="009656CC">
              <w:rPr>
                <w:rFonts w:ascii="Cambria" w:hAnsi="Cambria"/>
                <w:bCs/>
              </w:rPr>
              <w:t>Arguments</w:t>
            </w:r>
          </w:p>
        </w:tc>
        <w:tc>
          <w:tcPr>
            <w:tcW w:w="0" w:type="auto"/>
          </w:tcPr>
          <w:p w14:paraId="40DB4A27" w14:textId="77777777" w:rsidR="00910745" w:rsidRPr="00F75262" w:rsidRDefault="00910745" w:rsidP="00082AA8">
            <w:pPr>
              <w:pStyle w:val="G-PCCTablebody"/>
              <w:jc w:val="center"/>
              <w:rPr>
                <w:rFonts w:ascii="Cambria" w:hAnsi="Cambria"/>
                <w:bCs/>
              </w:rPr>
            </w:pPr>
            <w:r w:rsidRPr="009656CC">
              <w:rPr>
                <w:rFonts w:ascii="Cambria" w:hAnsi="Cambria"/>
                <w:bCs/>
              </w:rPr>
              <w:t>Channel read method</w:t>
            </w:r>
            <w:r w:rsidRPr="009656CC">
              <w:rPr>
                <w:rFonts w:ascii="Cambria" w:hAnsi="Cambria"/>
                <w:bCs/>
              </w:rPr>
              <w:br/>
              <w:t>(</w:t>
            </w:r>
            <w:r w:rsidRPr="009656CC">
              <w:rPr>
                <w:rStyle w:val="VarNinline"/>
                <w:rFonts w:ascii="Cambria" w:hAnsi="Cambria"/>
                <w:bCs/>
                <w:iCs/>
              </w:rPr>
              <w:t>readBit</w:t>
            </w:r>
            <w:r w:rsidRPr="009656CC">
              <w:rPr>
                <w:rFonts w:ascii="Cambria" w:hAnsi="Cambria"/>
                <w:bCs/>
              </w:rPr>
              <w:t>)</w:t>
            </w:r>
          </w:p>
        </w:tc>
      </w:tr>
      <w:tr w:rsidR="00910745" w:rsidRPr="00A4559E" w14:paraId="663D1965" w14:textId="77777777" w:rsidTr="00082AA8">
        <w:tc>
          <w:tcPr>
            <w:tcW w:w="0" w:type="auto"/>
          </w:tcPr>
          <w:p w14:paraId="3C0225B4" w14:textId="77777777" w:rsidR="00910745" w:rsidRPr="00A4559E" w:rsidRDefault="00910745" w:rsidP="00082AA8">
            <w:pPr>
              <w:pStyle w:val="G-PCCTablebodyKWN"/>
            </w:pPr>
            <w:r w:rsidRPr="00A4559E">
              <w:t>u(</w:t>
            </w:r>
            <w:r>
              <w:rPr>
                <w:rStyle w:val="Var1inline"/>
              </w:rPr>
              <w:t>𝑛</w:t>
            </w:r>
            <w:r w:rsidRPr="00A4559E">
              <w:t>)</w:t>
            </w:r>
          </w:p>
        </w:tc>
        <w:tc>
          <w:tcPr>
            <w:tcW w:w="0" w:type="auto"/>
          </w:tcPr>
          <w:p w14:paraId="396D504B" w14:textId="77777777" w:rsidR="00910745" w:rsidRPr="00A4559E" w:rsidRDefault="00910745" w:rsidP="00082AA8">
            <w:pPr>
              <w:pStyle w:val="G-PCCTablebody"/>
            </w:pPr>
            <w:r w:rsidRPr="00A4559E">
              <w:fldChar w:fldCharType="begin" w:fldLock="1"/>
            </w:r>
            <w:r w:rsidRPr="00A4559E">
              <w:instrText xml:space="preserve"> REF _Ref12444781 \r \h  \* MERGEFORMAT </w:instrText>
            </w:r>
            <w:r w:rsidRPr="00A4559E">
              <w:fldChar w:fldCharType="separate"/>
            </w:r>
            <w:r>
              <w:t>11.4.1</w:t>
            </w:r>
            <w:r w:rsidRPr="00A4559E">
              <w:fldChar w:fldCharType="end"/>
            </w:r>
          </w:p>
        </w:tc>
        <w:tc>
          <w:tcPr>
            <w:tcW w:w="0" w:type="auto"/>
          </w:tcPr>
          <w:p w14:paraId="31AE2849" w14:textId="77777777" w:rsidR="00910745" w:rsidRPr="00A4559E" w:rsidRDefault="00910745" w:rsidP="00082AA8">
            <w:pPr>
              <w:pStyle w:val="G-PCCTablebody"/>
              <w:rPr>
                <w:rStyle w:val="Exprinline"/>
              </w:rPr>
            </w:pPr>
            <w:r w:rsidRPr="00D35E12">
              <w:rPr>
                <w:rStyle w:val="VarNinline"/>
              </w:rPr>
              <w:t>maxBins</w:t>
            </w:r>
            <w:r w:rsidRPr="00A4559E">
              <w:rPr>
                <w:rStyle w:val="Exprinline"/>
              </w:rPr>
              <w:t xml:space="preserve"> = </w:t>
            </w:r>
            <w:r>
              <w:rPr>
                <w:rStyle w:val="Var1inline"/>
              </w:rPr>
              <w:t>𝑛</w:t>
            </w:r>
          </w:p>
        </w:tc>
        <w:tc>
          <w:tcPr>
            <w:tcW w:w="0" w:type="auto"/>
          </w:tcPr>
          <w:p w14:paraId="014C4699"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65DFEA27" w14:textId="77777777" w:rsidTr="00082AA8">
        <w:tc>
          <w:tcPr>
            <w:tcW w:w="0" w:type="auto"/>
          </w:tcPr>
          <w:p w14:paraId="51043246" w14:textId="77777777" w:rsidR="00910745" w:rsidRPr="00A4559E" w:rsidRDefault="00910745" w:rsidP="00082AA8">
            <w:pPr>
              <w:pStyle w:val="G-PCCTablebodyKWN"/>
            </w:pPr>
            <w:r w:rsidRPr="00A4559E">
              <w:t>u(v)</w:t>
            </w:r>
          </w:p>
        </w:tc>
        <w:tc>
          <w:tcPr>
            <w:tcW w:w="0" w:type="auto"/>
          </w:tcPr>
          <w:p w14:paraId="29099307" w14:textId="77777777" w:rsidR="00910745" w:rsidRPr="00A4559E" w:rsidRDefault="00910745" w:rsidP="00082AA8">
            <w:pPr>
              <w:pStyle w:val="G-PCCTablebody"/>
            </w:pPr>
            <w:r w:rsidRPr="00A4559E">
              <w:fldChar w:fldCharType="begin" w:fldLock="1"/>
            </w:r>
            <w:r w:rsidRPr="00A4559E">
              <w:instrText xml:space="preserve"> REF _Ref12444781 \r \h  \* MERGEFORMAT </w:instrText>
            </w:r>
            <w:r w:rsidRPr="00A4559E">
              <w:fldChar w:fldCharType="separate"/>
            </w:r>
            <w:r>
              <w:t>11.4.1</w:t>
            </w:r>
            <w:r w:rsidRPr="00A4559E">
              <w:fldChar w:fldCharType="end"/>
            </w:r>
          </w:p>
        </w:tc>
        <w:tc>
          <w:tcPr>
            <w:tcW w:w="0" w:type="auto"/>
          </w:tcPr>
          <w:p w14:paraId="6F5A4716" w14:textId="31B749A7" w:rsidR="00910745" w:rsidRPr="00FF7BC6" w:rsidRDefault="00910745" w:rsidP="00082AA8">
            <w:pPr>
              <w:pStyle w:val="G-PCCTablebody"/>
            </w:pPr>
            <w:r w:rsidRPr="00AF691A">
              <w:t xml:space="preserve">See </w:t>
            </w:r>
            <w:r w:rsidRPr="00AF691A">
              <w:fldChar w:fldCharType="begin"/>
            </w:r>
            <w:r w:rsidRPr="00AF691A">
              <w:instrText xml:space="preserve"> REF _Ref143625261 \h  \* MERGEFORMAT </w:instrText>
            </w:r>
            <w:r w:rsidRPr="00AF691A">
              <w:fldChar w:fldCharType="separate"/>
            </w:r>
            <w:r w:rsidR="00FF7BC6" w:rsidRPr="00FF7BC6">
              <w:t>Table </w:t>
            </w:r>
            <w:r w:rsidR="00FF7BC6" w:rsidRPr="00AF691A">
              <w:t>58</w:t>
            </w:r>
            <w:r w:rsidRPr="00AF691A">
              <w:fldChar w:fldCharType="end"/>
            </w:r>
          </w:p>
        </w:tc>
        <w:tc>
          <w:tcPr>
            <w:tcW w:w="0" w:type="auto"/>
          </w:tcPr>
          <w:p w14:paraId="75660522"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33826416" w14:textId="77777777" w:rsidTr="00082AA8">
        <w:tc>
          <w:tcPr>
            <w:tcW w:w="0" w:type="auto"/>
          </w:tcPr>
          <w:p w14:paraId="5A26BD4C" w14:textId="77777777" w:rsidR="00910745" w:rsidRPr="00A4559E" w:rsidRDefault="00910745" w:rsidP="00082AA8">
            <w:pPr>
              <w:pStyle w:val="G-PCCTablebodyKWN"/>
            </w:pPr>
            <w:r w:rsidRPr="00A4559E">
              <w:t>ue(v)</w:t>
            </w:r>
          </w:p>
        </w:tc>
        <w:tc>
          <w:tcPr>
            <w:tcW w:w="0" w:type="auto"/>
          </w:tcPr>
          <w:p w14:paraId="1B38F25D" w14:textId="77777777" w:rsidR="00910745" w:rsidRPr="00A4559E" w:rsidRDefault="00910745" w:rsidP="00082AA8">
            <w:pPr>
              <w:pStyle w:val="G-PCCTablebody"/>
            </w:pPr>
            <w:r w:rsidRPr="00A4559E">
              <w:fldChar w:fldCharType="begin" w:fldLock="1"/>
            </w:r>
            <w:r w:rsidRPr="00A4559E">
              <w:instrText xml:space="preserve"> REF _Ref1028233 \r \h  \* MERGEFORMAT </w:instrText>
            </w:r>
            <w:r w:rsidRPr="00A4559E">
              <w:fldChar w:fldCharType="separate"/>
            </w:r>
            <w:r>
              <w:t>11.4.3</w:t>
            </w:r>
            <w:r w:rsidRPr="00A4559E">
              <w:fldChar w:fldCharType="end"/>
            </w:r>
          </w:p>
        </w:tc>
        <w:tc>
          <w:tcPr>
            <w:tcW w:w="0" w:type="auto"/>
          </w:tcPr>
          <w:p w14:paraId="72B6A6E2" w14:textId="77777777" w:rsidR="00910745" w:rsidRPr="00FF7BC6" w:rsidRDefault="00910745" w:rsidP="00082AA8">
            <w:pPr>
              <w:pStyle w:val="G-PCCTablebody"/>
              <w:rPr>
                <w:rStyle w:val="Exprinline"/>
              </w:rPr>
            </w:pPr>
            <w:r w:rsidRPr="00FF7BC6">
              <w:rPr>
                <w:rStyle w:val="Var1inline"/>
              </w:rPr>
              <w:t>𝑘</w:t>
            </w:r>
            <w:r w:rsidRPr="00FF7BC6">
              <w:rPr>
                <w:rStyle w:val="Exprinline"/>
              </w:rPr>
              <w:t xml:space="preserve"> = </w:t>
            </w:r>
            <w:r w:rsidRPr="00FF7BC6">
              <w:rPr>
                <w:rStyle w:val="VarNinline"/>
              </w:rPr>
              <w:t>0</w:t>
            </w:r>
          </w:p>
        </w:tc>
        <w:tc>
          <w:tcPr>
            <w:tcW w:w="0" w:type="auto"/>
          </w:tcPr>
          <w:p w14:paraId="642D28C8"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3BF2749B" w14:textId="77777777" w:rsidTr="00082AA8">
        <w:tc>
          <w:tcPr>
            <w:tcW w:w="0" w:type="auto"/>
          </w:tcPr>
          <w:p w14:paraId="2C467B42" w14:textId="77777777" w:rsidR="00910745" w:rsidRPr="00A4559E" w:rsidRDefault="00910745" w:rsidP="00082AA8">
            <w:pPr>
              <w:pStyle w:val="G-PCCTablebodyKWN"/>
            </w:pPr>
            <w:r w:rsidRPr="00A4559E">
              <w:t>s(</w:t>
            </w:r>
            <w:r>
              <w:rPr>
                <w:rStyle w:val="Var1inline"/>
              </w:rPr>
              <w:t>𝑛</w:t>
            </w:r>
            <w:r w:rsidRPr="00A4559E">
              <w:t>)</w:t>
            </w:r>
          </w:p>
        </w:tc>
        <w:tc>
          <w:tcPr>
            <w:tcW w:w="0" w:type="auto"/>
          </w:tcPr>
          <w:p w14:paraId="26F34F98" w14:textId="77777777" w:rsidR="00910745" w:rsidRPr="00A4559E" w:rsidRDefault="00910745" w:rsidP="00082AA8">
            <w:pPr>
              <w:pStyle w:val="G-PCCTablebody"/>
            </w:pPr>
            <w:r w:rsidRPr="00A4559E">
              <w:fldChar w:fldCharType="begin" w:fldLock="1"/>
            </w:r>
            <w:r w:rsidRPr="00A4559E">
              <w:instrText xml:space="preserve"> REF _Ref55605333 \r \h  \* MERGEFORMAT </w:instrText>
            </w:r>
            <w:r w:rsidRPr="00A4559E">
              <w:fldChar w:fldCharType="separate"/>
            </w:r>
            <w:r>
              <w:t>11.4.2</w:t>
            </w:r>
            <w:r w:rsidRPr="00A4559E">
              <w:fldChar w:fldCharType="end"/>
            </w:r>
          </w:p>
        </w:tc>
        <w:tc>
          <w:tcPr>
            <w:tcW w:w="0" w:type="auto"/>
          </w:tcPr>
          <w:p w14:paraId="5F415208" w14:textId="77777777" w:rsidR="00910745" w:rsidRPr="00FF7BC6" w:rsidRDefault="00910745" w:rsidP="00082AA8">
            <w:pPr>
              <w:pStyle w:val="G-PCCTablebody"/>
              <w:rPr>
                <w:rStyle w:val="Exprinline"/>
              </w:rPr>
            </w:pPr>
            <w:r w:rsidRPr="00FF7BC6">
              <w:rPr>
                <w:rStyle w:val="VarNinline"/>
              </w:rPr>
              <w:t>maxBins</w:t>
            </w:r>
            <w:r w:rsidRPr="00FF7BC6">
              <w:rPr>
                <w:rStyle w:val="Exprinline"/>
              </w:rPr>
              <w:t xml:space="preserve"> = </w:t>
            </w:r>
            <w:r w:rsidRPr="00FF7BC6">
              <w:rPr>
                <w:rStyle w:val="Var1inline"/>
              </w:rPr>
              <w:t>𝑛</w:t>
            </w:r>
          </w:p>
        </w:tc>
        <w:tc>
          <w:tcPr>
            <w:tcW w:w="0" w:type="auto"/>
          </w:tcPr>
          <w:p w14:paraId="67F4F89C" w14:textId="77777777" w:rsidR="00910745" w:rsidRPr="00A4559E" w:rsidDel="00E255F6"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57185695" w14:textId="77777777" w:rsidTr="00082AA8">
        <w:tc>
          <w:tcPr>
            <w:tcW w:w="0" w:type="auto"/>
          </w:tcPr>
          <w:p w14:paraId="5F70226B" w14:textId="77777777" w:rsidR="00910745" w:rsidRPr="00A4559E" w:rsidRDefault="00910745" w:rsidP="00082AA8">
            <w:pPr>
              <w:pStyle w:val="G-PCCTablebodyKWN"/>
            </w:pPr>
            <w:r w:rsidRPr="00A4559E">
              <w:t>s(v)</w:t>
            </w:r>
          </w:p>
        </w:tc>
        <w:tc>
          <w:tcPr>
            <w:tcW w:w="0" w:type="auto"/>
          </w:tcPr>
          <w:p w14:paraId="6BE540FB" w14:textId="77777777" w:rsidR="00910745" w:rsidRPr="00A4559E" w:rsidRDefault="00910745" w:rsidP="00082AA8">
            <w:pPr>
              <w:pStyle w:val="G-PCCTablebody"/>
            </w:pPr>
            <w:r w:rsidRPr="00A4559E">
              <w:fldChar w:fldCharType="begin" w:fldLock="1"/>
            </w:r>
            <w:r w:rsidRPr="00A4559E">
              <w:instrText xml:space="preserve"> REF _Ref55605333 \r \h  \* MERGEFORMAT </w:instrText>
            </w:r>
            <w:r w:rsidRPr="00A4559E">
              <w:fldChar w:fldCharType="separate"/>
            </w:r>
            <w:r>
              <w:t>11.4.2</w:t>
            </w:r>
            <w:r w:rsidRPr="00A4559E">
              <w:fldChar w:fldCharType="end"/>
            </w:r>
          </w:p>
        </w:tc>
        <w:tc>
          <w:tcPr>
            <w:tcW w:w="0" w:type="auto"/>
          </w:tcPr>
          <w:p w14:paraId="54FABC6B" w14:textId="68DE932A" w:rsidR="00910745" w:rsidRPr="00FF7BC6" w:rsidRDefault="00910745" w:rsidP="00082AA8">
            <w:pPr>
              <w:pStyle w:val="G-PCCTablebody"/>
            </w:pPr>
            <w:r w:rsidRPr="00AF691A">
              <w:rPr>
                <w:noProof/>
              </w:rPr>
              <w:t xml:space="preserve">See </w:t>
            </w:r>
            <w:r w:rsidRPr="00AF691A">
              <w:rPr>
                <w:noProof/>
              </w:rPr>
              <w:fldChar w:fldCharType="begin"/>
            </w:r>
            <w:r w:rsidRPr="00AF691A">
              <w:rPr>
                <w:noProof/>
              </w:rPr>
              <w:instrText xml:space="preserve"> REF _Ref143625261 \h  \* MERGEFORMAT </w:instrText>
            </w:r>
            <w:r w:rsidRPr="00AF691A">
              <w:rPr>
                <w:noProof/>
              </w:rPr>
            </w:r>
            <w:r w:rsidRPr="00AF691A">
              <w:rPr>
                <w:noProof/>
              </w:rPr>
              <w:fldChar w:fldCharType="separate"/>
            </w:r>
            <w:r w:rsidR="00FF7BC6" w:rsidRPr="00FF7BC6">
              <w:t>Table </w:t>
            </w:r>
            <w:r w:rsidR="00FF7BC6" w:rsidRPr="00AF691A">
              <w:t>58</w:t>
            </w:r>
            <w:r w:rsidRPr="00AF691A">
              <w:rPr>
                <w:noProof/>
              </w:rPr>
              <w:fldChar w:fldCharType="end"/>
            </w:r>
          </w:p>
        </w:tc>
        <w:tc>
          <w:tcPr>
            <w:tcW w:w="0" w:type="auto"/>
          </w:tcPr>
          <w:p w14:paraId="321B299E"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41796DAB" w14:textId="77777777" w:rsidTr="00082AA8">
        <w:tc>
          <w:tcPr>
            <w:tcW w:w="0" w:type="auto"/>
          </w:tcPr>
          <w:p w14:paraId="5BBE7735" w14:textId="77777777" w:rsidR="00910745" w:rsidRPr="00A4559E" w:rsidRDefault="00910745" w:rsidP="00082AA8">
            <w:pPr>
              <w:pStyle w:val="G-PCCTablebodyKWN"/>
            </w:pPr>
            <w:r w:rsidRPr="00A4559E">
              <w:t>se(v)</w:t>
            </w:r>
          </w:p>
        </w:tc>
        <w:tc>
          <w:tcPr>
            <w:tcW w:w="0" w:type="auto"/>
          </w:tcPr>
          <w:p w14:paraId="34F0075E" w14:textId="77777777" w:rsidR="00910745" w:rsidRPr="00A4559E" w:rsidRDefault="00910745" w:rsidP="00082AA8">
            <w:pPr>
              <w:pStyle w:val="G-PCCTablebody"/>
            </w:pPr>
            <w:r w:rsidRPr="00A4559E">
              <w:fldChar w:fldCharType="begin" w:fldLock="1"/>
            </w:r>
            <w:r w:rsidRPr="00A4559E">
              <w:instrText xml:space="preserve"> REF _Ref1028233 \r \h  \* MERGEFORMAT </w:instrText>
            </w:r>
            <w:r w:rsidRPr="00A4559E">
              <w:fldChar w:fldCharType="separate"/>
            </w:r>
            <w:r>
              <w:t>11.4.3</w:t>
            </w:r>
            <w:r w:rsidRPr="00A4559E">
              <w:fldChar w:fldCharType="end"/>
            </w:r>
            <w:r w:rsidRPr="00A4559E">
              <w:t xml:space="preserve">, </w:t>
            </w:r>
            <w:r w:rsidRPr="00A4559E">
              <w:fldChar w:fldCharType="begin" w:fldLock="1"/>
            </w:r>
            <w:r w:rsidRPr="00A4559E">
              <w:instrText xml:space="preserve"> REF _Ref12444847 \r \h  \* MERGEFORMAT </w:instrText>
            </w:r>
            <w:r w:rsidRPr="00A4559E">
              <w:fldChar w:fldCharType="separate"/>
            </w:r>
            <w:r>
              <w:t>11.4.6</w:t>
            </w:r>
            <w:r w:rsidRPr="00A4559E">
              <w:fldChar w:fldCharType="end"/>
            </w:r>
          </w:p>
        </w:tc>
        <w:tc>
          <w:tcPr>
            <w:tcW w:w="0" w:type="auto"/>
          </w:tcPr>
          <w:p w14:paraId="77577630" w14:textId="77777777" w:rsidR="00910745" w:rsidRPr="00A4559E" w:rsidRDefault="00910745" w:rsidP="00082AA8">
            <w:pPr>
              <w:pStyle w:val="G-PCCTablebody"/>
              <w:rPr>
                <w:rStyle w:val="Exprinline"/>
              </w:rPr>
            </w:pPr>
            <w:r>
              <w:rPr>
                <w:rStyle w:val="Var1inline"/>
              </w:rPr>
              <w:t>𝑘</w:t>
            </w:r>
            <w:r w:rsidRPr="00A4559E">
              <w:rPr>
                <w:rStyle w:val="Exprinline"/>
              </w:rPr>
              <w:t xml:space="preserve"> = 0</w:t>
            </w:r>
          </w:p>
        </w:tc>
        <w:tc>
          <w:tcPr>
            <w:tcW w:w="0" w:type="auto"/>
          </w:tcPr>
          <w:p w14:paraId="715E15DB"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7A137943" w14:textId="77777777" w:rsidTr="00082AA8">
        <w:tc>
          <w:tcPr>
            <w:tcW w:w="0" w:type="auto"/>
          </w:tcPr>
          <w:p w14:paraId="6A70FD61" w14:textId="77777777" w:rsidR="00910745" w:rsidRPr="00A4559E" w:rsidRDefault="00910745" w:rsidP="00082AA8">
            <w:pPr>
              <w:pStyle w:val="G-PCCTablebodyKWN"/>
            </w:pPr>
            <w:r w:rsidRPr="00A4559E">
              <w:t>oid(v)</w:t>
            </w:r>
          </w:p>
        </w:tc>
        <w:tc>
          <w:tcPr>
            <w:tcW w:w="0" w:type="auto"/>
          </w:tcPr>
          <w:p w14:paraId="0BB55E4A" w14:textId="77777777" w:rsidR="00910745" w:rsidRPr="00A4559E" w:rsidRDefault="00910745" w:rsidP="00082AA8">
            <w:pPr>
              <w:pStyle w:val="G-PCCTablebody"/>
            </w:pPr>
            <w:r w:rsidRPr="00A4559E">
              <w:fldChar w:fldCharType="begin" w:fldLock="1"/>
            </w:r>
            <w:r w:rsidRPr="00A4559E">
              <w:instrText xml:space="preserve"> REF _Ref43256427 \r \h  \* MERGEFORMAT </w:instrText>
            </w:r>
            <w:r w:rsidRPr="00A4559E">
              <w:fldChar w:fldCharType="separate"/>
            </w:r>
            <w:r>
              <w:t>11.4.7</w:t>
            </w:r>
            <w:r w:rsidRPr="00A4559E">
              <w:fldChar w:fldCharType="end"/>
            </w:r>
          </w:p>
        </w:tc>
        <w:tc>
          <w:tcPr>
            <w:tcW w:w="0" w:type="auto"/>
          </w:tcPr>
          <w:p w14:paraId="47EEED83" w14:textId="77777777" w:rsidR="00910745" w:rsidRPr="00A4559E" w:rsidRDefault="00910745" w:rsidP="00082AA8">
            <w:pPr>
              <w:pStyle w:val="G-PCCTablebody"/>
            </w:pPr>
          </w:p>
        </w:tc>
        <w:tc>
          <w:tcPr>
            <w:tcW w:w="0" w:type="auto"/>
          </w:tcPr>
          <w:p w14:paraId="341A9002" w14:textId="77777777" w:rsidR="00910745" w:rsidRPr="00A4559E" w:rsidRDefault="00910745" w:rsidP="00082AA8">
            <w:pPr>
              <w:pStyle w:val="G-PCCTablebody"/>
            </w:pPr>
            <w:r w:rsidRPr="00A739CE">
              <w:rPr>
                <w:rStyle w:val="ExprNameinline"/>
              </w:rPr>
              <w:t>DuNextBit</w:t>
            </w:r>
            <w:r w:rsidRPr="00A4559E">
              <w:t xml:space="preserve"> (</w:t>
            </w:r>
            <w:r w:rsidRPr="00A4559E">
              <w:fldChar w:fldCharType="begin" w:fldLock="1"/>
            </w:r>
            <w:r w:rsidRPr="00A4559E">
              <w:instrText xml:space="preserve"> REF _Ref97072729 \r \h </w:instrText>
            </w:r>
            <w:r w:rsidRPr="00A4559E">
              <w:fldChar w:fldCharType="separate"/>
            </w:r>
            <w:r>
              <w:t>11.2.5</w:t>
            </w:r>
            <w:r w:rsidRPr="00A4559E">
              <w:fldChar w:fldCharType="end"/>
            </w:r>
            <w:r w:rsidRPr="00A4559E">
              <w:t>)</w:t>
            </w:r>
          </w:p>
        </w:tc>
      </w:tr>
      <w:tr w:rsidR="00910745" w:rsidRPr="00A4559E" w14:paraId="48FB3E48" w14:textId="77777777" w:rsidTr="00082AA8">
        <w:tc>
          <w:tcPr>
            <w:tcW w:w="0" w:type="auto"/>
          </w:tcPr>
          <w:p w14:paraId="581FE5B1" w14:textId="77777777" w:rsidR="00910745" w:rsidRPr="00A4559E" w:rsidRDefault="00910745" w:rsidP="00082AA8">
            <w:pPr>
              <w:pStyle w:val="G-PCCTablebodyKWN"/>
            </w:pPr>
            <w:r w:rsidRPr="00A4559E">
              <w:t>ae(v)</w:t>
            </w:r>
          </w:p>
        </w:tc>
        <w:tc>
          <w:tcPr>
            <w:tcW w:w="0" w:type="auto"/>
          </w:tcPr>
          <w:p w14:paraId="5ABB95EF" w14:textId="1F35C7F9" w:rsidR="00910745" w:rsidRPr="00AF691A" w:rsidRDefault="00910745" w:rsidP="00082AA8">
            <w:pPr>
              <w:pStyle w:val="G-PCCTablebody"/>
            </w:pPr>
            <w:r w:rsidRPr="00AF691A">
              <w:t xml:space="preserve">See </w:t>
            </w:r>
            <w:r w:rsidRPr="00AF691A">
              <w:fldChar w:fldCharType="begin"/>
            </w:r>
            <w:r w:rsidRPr="00AF691A">
              <w:instrText xml:space="preserve"> REF _Ref143625347 \h  \* MERGEFORMAT </w:instrText>
            </w:r>
            <w:r w:rsidRPr="00AF691A">
              <w:fldChar w:fldCharType="separate"/>
            </w:r>
            <w:r w:rsidR="00FF7BC6" w:rsidRPr="00FF7BC6">
              <w:t>Table </w:t>
            </w:r>
            <w:r w:rsidR="00FF7BC6" w:rsidRPr="00AF691A">
              <w:t>59</w:t>
            </w:r>
            <w:r w:rsidRPr="00AF691A">
              <w:fldChar w:fldCharType="end"/>
            </w:r>
          </w:p>
        </w:tc>
        <w:tc>
          <w:tcPr>
            <w:tcW w:w="0" w:type="auto"/>
          </w:tcPr>
          <w:p w14:paraId="6973DB79" w14:textId="17061798" w:rsidR="00910745" w:rsidRPr="00AF691A" w:rsidRDefault="00910745" w:rsidP="00082AA8">
            <w:pPr>
              <w:pStyle w:val="G-PCCTablebody"/>
            </w:pPr>
            <w:r w:rsidRPr="00AF691A">
              <w:t xml:space="preserve">See </w:t>
            </w:r>
            <w:r w:rsidRPr="00AF691A">
              <w:fldChar w:fldCharType="begin"/>
            </w:r>
            <w:r w:rsidRPr="00AF691A">
              <w:instrText xml:space="preserve"> REF _Ref143625347 \h  \* MERGEFORMAT </w:instrText>
            </w:r>
            <w:r w:rsidRPr="00AF691A">
              <w:fldChar w:fldCharType="separate"/>
            </w:r>
            <w:r w:rsidR="00FF7BC6" w:rsidRPr="00FF7BC6">
              <w:t>Table </w:t>
            </w:r>
            <w:r w:rsidR="00FF7BC6" w:rsidRPr="00AF691A">
              <w:t>59</w:t>
            </w:r>
            <w:r w:rsidRPr="00AF691A">
              <w:fldChar w:fldCharType="end"/>
            </w:r>
          </w:p>
        </w:tc>
        <w:tc>
          <w:tcPr>
            <w:tcW w:w="0" w:type="auto"/>
          </w:tcPr>
          <w:p w14:paraId="1CB78F25" w14:textId="77777777" w:rsidR="00910745" w:rsidRPr="00A4559E" w:rsidRDefault="00910745" w:rsidP="00082AA8">
            <w:pPr>
              <w:pStyle w:val="G-PCCTablebody"/>
            </w:pPr>
            <w:r w:rsidRPr="00A739CE">
              <w:rPr>
                <w:rStyle w:val="ExprNameinline"/>
              </w:rPr>
              <w:t>AeReadBin</w:t>
            </w:r>
            <w:r w:rsidRPr="00A4559E">
              <w:t xml:space="preserve"> (</w:t>
            </w:r>
            <w:r w:rsidRPr="00A4559E">
              <w:fldChar w:fldCharType="begin" w:fldLock="1"/>
            </w:r>
            <w:r w:rsidRPr="00A4559E">
              <w:instrText xml:space="preserve"> REF _Ref12520213 \r \h </w:instrText>
            </w:r>
            <w:r w:rsidRPr="00A4559E">
              <w:fldChar w:fldCharType="separate"/>
            </w:r>
            <w:r>
              <w:t>11.5.2</w:t>
            </w:r>
            <w:r w:rsidRPr="00A4559E">
              <w:fldChar w:fldCharType="end"/>
            </w:r>
            <w:r w:rsidRPr="00A4559E">
              <w:t>)</w:t>
            </w:r>
          </w:p>
        </w:tc>
      </w:tr>
      <w:tr w:rsidR="00910745" w:rsidRPr="00A4559E" w14:paraId="2937BF00" w14:textId="77777777" w:rsidTr="00082AA8">
        <w:tc>
          <w:tcPr>
            <w:tcW w:w="0" w:type="auto"/>
          </w:tcPr>
          <w:p w14:paraId="699120B4" w14:textId="77777777" w:rsidR="00910745" w:rsidRPr="00A4559E" w:rsidRDefault="00910745" w:rsidP="00082AA8">
            <w:pPr>
              <w:pStyle w:val="G-PCCTablebodyKWN"/>
            </w:pPr>
            <w:r w:rsidRPr="00A4559E">
              <w:t>de(v)</w:t>
            </w:r>
          </w:p>
        </w:tc>
        <w:tc>
          <w:tcPr>
            <w:tcW w:w="0" w:type="auto"/>
          </w:tcPr>
          <w:p w14:paraId="7FA07D57" w14:textId="5FC3DED6" w:rsidR="00910745" w:rsidRPr="00A4559E" w:rsidRDefault="00B46564" w:rsidP="00082AA8">
            <w:pPr>
              <w:pStyle w:val="G-PCCTablebody"/>
            </w:pPr>
            <w:r w:rsidRPr="00AF691A">
              <w:fldChar w:fldCharType="begin"/>
            </w:r>
            <w:r w:rsidRPr="00AF691A">
              <w:instrText xml:space="preserve"> REF _Ref87868588 \r \h </w:instrText>
            </w:r>
            <w:r>
              <w:instrText xml:space="preserve"> \* MERGEFORMAT </w:instrText>
            </w:r>
            <w:r w:rsidRPr="00AF691A">
              <w:fldChar w:fldCharType="separate"/>
            </w:r>
            <w:r w:rsidRPr="00AF691A">
              <w:t>9.2.9</w:t>
            </w:r>
            <w:r w:rsidRPr="00AF691A">
              <w:fldChar w:fldCharType="end"/>
            </w:r>
          </w:p>
        </w:tc>
        <w:tc>
          <w:tcPr>
            <w:tcW w:w="0" w:type="auto"/>
          </w:tcPr>
          <w:p w14:paraId="4AF57EA5" w14:textId="77777777" w:rsidR="00910745" w:rsidRPr="00A4559E" w:rsidRDefault="00910745" w:rsidP="00082AA8">
            <w:pPr>
              <w:pStyle w:val="G-PCCTablebody"/>
            </w:pPr>
          </w:p>
        </w:tc>
        <w:tc>
          <w:tcPr>
            <w:tcW w:w="0" w:type="auto"/>
          </w:tcPr>
          <w:p w14:paraId="47086C83" w14:textId="77777777" w:rsidR="00910745" w:rsidRPr="00A4559E" w:rsidRDefault="00910745" w:rsidP="00082AA8">
            <w:pPr>
              <w:pStyle w:val="G-PCCTablebody"/>
            </w:pPr>
            <w:r w:rsidRPr="00A4559E">
              <w:t>na</w:t>
            </w:r>
          </w:p>
        </w:tc>
      </w:tr>
    </w:tbl>
    <w:p w14:paraId="5AA71B92" w14:textId="77777777" w:rsidR="00910745" w:rsidRPr="004F2A4F" w:rsidRDefault="00910745" w:rsidP="00AF691A">
      <w:bookmarkStart w:id="2800" w:name="_Ref12521206"/>
      <w:bookmarkStart w:id="2801" w:name="_Ref12530549"/>
    </w:p>
    <w:p w14:paraId="57D98F32" w14:textId="3C32C14A" w:rsidR="00910745" w:rsidRDefault="00910745" w:rsidP="00910745">
      <w:pPr>
        <w:pStyle w:val="af4"/>
      </w:pPr>
      <w:bookmarkStart w:id="2802" w:name="_Ref143625261"/>
      <w:r>
        <w:t>Table</w:t>
      </w:r>
      <w:r w:rsidR="007B4E1C">
        <w:t> </w:t>
      </w:r>
      <w:r w:rsidR="00E675F1">
        <w:fldChar w:fldCharType="begin"/>
      </w:r>
      <w:r w:rsidR="00E675F1">
        <w:instrText xml:space="preserve"> SEQ Table \* ARABIC </w:instrText>
      </w:r>
      <w:r w:rsidR="00E675F1">
        <w:fldChar w:fldCharType="separate"/>
      </w:r>
      <w:r w:rsidR="00E675F1">
        <w:rPr>
          <w:noProof/>
        </w:rPr>
        <w:t>58</w:t>
      </w:r>
      <w:r w:rsidR="00E675F1">
        <w:fldChar w:fldCharType="end"/>
      </w:r>
      <w:bookmarkEnd w:id="2802"/>
      <w:r w:rsidRPr="004F2A4F">
        <w:t xml:space="preserve"> — Syntax element specific parsing processes</w:t>
      </w:r>
      <w:r>
        <w:t xml:space="preserve"> (non-ae(v))</w:t>
      </w:r>
    </w:p>
    <w:tbl>
      <w:tblPr>
        <w:tblStyle w:val="G-PCCTable"/>
        <w:tblW w:w="0" w:type="auto"/>
        <w:tblLayout w:type="fixed"/>
        <w:tblLook w:val="0420" w:firstRow="1" w:lastRow="0" w:firstColumn="0" w:lastColumn="0" w:noHBand="0" w:noVBand="1"/>
      </w:tblPr>
      <w:tblGrid>
        <w:gridCol w:w="3118"/>
        <w:gridCol w:w="1701"/>
        <w:gridCol w:w="4819"/>
      </w:tblGrid>
      <w:tr w:rsidR="00910745" w:rsidRPr="00A4559E" w14:paraId="7AA32196"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118" w:type="dxa"/>
          </w:tcPr>
          <w:p w14:paraId="5057653A" w14:textId="77777777" w:rsidR="00910745" w:rsidRPr="00F75262" w:rsidRDefault="00910745" w:rsidP="00082AA8">
            <w:pPr>
              <w:pStyle w:val="G-PCCTablebody"/>
              <w:rPr>
                <w:rFonts w:ascii="Cambria" w:hAnsi="Cambria"/>
                <w:bCs/>
                <w:noProof/>
              </w:rPr>
            </w:pPr>
            <w:r w:rsidRPr="009656CC">
              <w:rPr>
                <w:rFonts w:ascii="Cambria" w:hAnsi="Cambria"/>
                <w:bCs/>
                <w:noProof/>
              </w:rPr>
              <w:t>Syntax element</w:t>
            </w:r>
          </w:p>
        </w:tc>
        <w:tc>
          <w:tcPr>
            <w:tcW w:w="1701" w:type="dxa"/>
          </w:tcPr>
          <w:p w14:paraId="43D349C5" w14:textId="77777777" w:rsidR="00910745" w:rsidRPr="00F75262" w:rsidRDefault="00910745" w:rsidP="00082AA8">
            <w:pPr>
              <w:pStyle w:val="G-PCCTablebody"/>
              <w:rPr>
                <w:rFonts w:ascii="Cambria" w:hAnsi="Cambria"/>
                <w:bCs/>
                <w:noProof/>
              </w:rPr>
            </w:pPr>
            <w:r w:rsidRPr="009656CC">
              <w:rPr>
                <w:rFonts w:ascii="Cambria" w:hAnsi="Cambria"/>
                <w:bCs/>
                <w:noProof/>
              </w:rPr>
              <w:t>Parsing process</w:t>
            </w:r>
          </w:p>
        </w:tc>
        <w:tc>
          <w:tcPr>
            <w:tcW w:w="4819" w:type="dxa"/>
          </w:tcPr>
          <w:p w14:paraId="1BC1F365" w14:textId="77777777" w:rsidR="00910745" w:rsidRPr="00F75262" w:rsidRDefault="00910745" w:rsidP="00082AA8">
            <w:pPr>
              <w:pStyle w:val="G-PCCTablebody"/>
              <w:rPr>
                <w:rFonts w:ascii="Cambria" w:hAnsi="Cambria"/>
                <w:bCs/>
                <w:noProof/>
              </w:rPr>
            </w:pPr>
            <w:r w:rsidRPr="009656CC">
              <w:rPr>
                <w:rFonts w:ascii="Cambria" w:hAnsi="Cambria"/>
                <w:bCs/>
                <w:noProof/>
              </w:rPr>
              <w:t>Arguments</w:t>
            </w:r>
          </w:p>
        </w:tc>
      </w:tr>
      <w:tr w:rsidR="00910745" w:rsidRPr="00A4559E" w14:paraId="18737878" w14:textId="77777777" w:rsidTr="00082AA8">
        <w:tc>
          <w:tcPr>
            <w:tcW w:w="3118" w:type="dxa"/>
          </w:tcPr>
          <w:p w14:paraId="5F4C64A9" w14:textId="77777777" w:rsidR="00910745" w:rsidRPr="00A4559E" w:rsidRDefault="00910745" w:rsidP="00082AA8">
            <w:pPr>
              <w:pStyle w:val="G-PCCTablebody"/>
              <w:rPr>
                <w:rStyle w:val="Synvarinline"/>
              </w:rPr>
            </w:pPr>
            <w:r w:rsidRPr="00A4559E">
              <w:rPr>
                <w:rStyle w:val="Synvarinline"/>
              </w:rPr>
              <w:t>attr_coord_conv_scale</w:t>
            </w:r>
            <w:r w:rsidRPr="00A4559E">
              <w:rPr>
                <w:rStyle w:val="Exprinline"/>
              </w:rPr>
              <w:t>[ ]</w:t>
            </w:r>
          </w:p>
        </w:tc>
        <w:tc>
          <w:tcPr>
            <w:tcW w:w="1701" w:type="dxa"/>
          </w:tcPr>
          <w:p w14:paraId="10BE9A4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B30C14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attr_coord_conv_scale_bits_minus1</w:t>
            </w:r>
            <w:r w:rsidRPr="00A4559E">
              <w:rPr>
                <w:rStyle w:val="Exprinline"/>
              </w:rPr>
              <w:t>[ </w:t>
            </w:r>
            <w:r>
              <w:rPr>
                <w:rStyle w:val="Var1inline"/>
              </w:rPr>
              <w:t>𝑘</w:t>
            </w:r>
            <w:r w:rsidRPr="00A4559E">
              <w:rPr>
                <w:rStyle w:val="Exprinline"/>
              </w:rPr>
              <w:t> ] + 1</w:t>
            </w:r>
          </w:p>
        </w:tc>
      </w:tr>
      <w:tr w:rsidR="00910745" w:rsidRPr="00A4559E" w14:paraId="23F96AF9" w14:textId="77777777" w:rsidTr="00082AA8">
        <w:tc>
          <w:tcPr>
            <w:tcW w:w="3118" w:type="dxa"/>
          </w:tcPr>
          <w:p w14:paraId="20E14593" w14:textId="77777777" w:rsidR="00910745" w:rsidRPr="00A4559E" w:rsidRDefault="00910745" w:rsidP="00082AA8">
            <w:pPr>
              <w:pStyle w:val="G-PCCTablebody"/>
              <w:rPr>
                <w:rStyle w:val="Synvarinline"/>
              </w:rPr>
            </w:pPr>
            <w:r w:rsidRPr="00A4559E">
              <w:rPr>
                <w:rStyle w:val="Synvarinline"/>
              </w:rPr>
              <w:t>attr_default_value</w:t>
            </w:r>
            <w:r w:rsidRPr="00A4559E">
              <w:rPr>
                <w:rStyle w:val="Exprinline"/>
              </w:rPr>
              <w:t>[ </w:t>
            </w:r>
            <w:r w:rsidRPr="00D35E12">
              <w:rPr>
                <w:rStyle w:val="VarNinline"/>
              </w:rPr>
              <w:t>attrIdx</w:t>
            </w:r>
            <w:r w:rsidRPr="00A4559E">
              <w:rPr>
                <w:rStyle w:val="Exprinline"/>
              </w:rPr>
              <w:t> ][ ]</w:t>
            </w:r>
          </w:p>
        </w:tc>
        <w:tc>
          <w:tcPr>
            <w:tcW w:w="1701" w:type="dxa"/>
          </w:tcPr>
          <w:p w14:paraId="7D36D1C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3B1B5E32"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attr_bitdepth_minus1</w:t>
            </w:r>
            <w:r w:rsidRPr="00A4559E">
              <w:rPr>
                <w:rStyle w:val="Exprinline"/>
              </w:rPr>
              <w:t>[ </w:t>
            </w:r>
            <w:r w:rsidRPr="00D35E12">
              <w:rPr>
                <w:rStyle w:val="VarNinline"/>
              </w:rPr>
              <w:t>attrIdx</w:t>
            </w:r>
            <w:r w:rsidRPr="00A4559E">
              <w:rPr>
                <w:rStyle w:val="Exprinline"/>
              </w:rPr>
              <w:t> ] + 1</w:t>
            </w:r>
          </w:p>
        </w:tc>
      </w:tr>
      <w:tr w:rsidR="00910745" w:rsidRPr="00A4559E" w14:paraId="25C0E4CB" w14:textId="77777777" w:rsidTr="00082AA8">
        <w:tc>
          <w:tcPr>
            <w:tcW w:w="3118" w:type="dxa"/>
          </w:tcPr>
          <w:p w14:paraId="32899EE3" w14:textId="77777777" w:rsidR="00910745" w:rsidRPr="00A4559E" w:rsidRDefault="00910745" w:rsidP="00082AA8">
            <w:pPr>
              <w:pStyle w:val="G-PCCTablebody"/>
              <w:rPr>
                <w:rStyle w:val="Synvarinline"/>
              </w:rPr>
            </w:pPr>
            <w:r w:rsidRPr="00A4559E">
              <w:rPr>
                <w:rStyle w:val="Synvarinline"/>
              </w:rPr>
              <w:t>attr_offset</w:t>
            </w:r>
            <w:r w:rsidRPr="00A4559E">
              <w:rPr>
                <w:rStyle w:val="Exprinline"/>
              </w:rPr>
              <w:t>[ ]</w:t>
            </w:r>
          </w:p>
        </w:tc>
        <w:tc>
          <w:tcPr>
            <w:tcW w:w="1701" w:type="dxa"/>
          </w:tcPr>
          <w:p w14:paraId="64A1286E" w14:textId="77777777" w:rsidR="00910745" w:rsidRPr="00A4559E" w:rsidRDefault="00910745" w:rsidP="00082AA8">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(FL+S)</w:t>
            </w:r>
          </w:p>
        </w:tc>
        <w:tc>
          <w:tcPr>
            <w:tcW w:w="4819" w:type="dxa"/>
          </w:tcPr>
          <w:p w14:paraId="1598E61F"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attr_offset_bits</w:t>
            </w:r>
          </w:p>
        </w:tc>
      </w:tr>
      <w:tr w:rsidR="00910745" w:rsidRPr="00A4559E" w14:paraId="5173BA46" w14:textId="77777777" w:rsidTr="00082AA8">
        <w:tc>
          <w:tcPr>
            <w:tcW w:w="3118" w:type="dxa"/>
          </w:tcPr>
          <w:p w14:paraId="7415F5B1" w14:textId="77777777" w:rsidR="00910745" w:rsidRPr="00A4559E" w:rsidRDefault="00910745" w:rsidP="00082AA8">
            <w:pPr>
              <w:pStyle w:val="G-PCCTablebody"/>
              <w:rPr>
                <w:rStyle w:val="Synvarinline"/>
              </w:rPr>
            </w:pPr>
            <w:r w:rsidRPr="00A4559E">
              <w:rPr>
                <w:rStyle w:val="Synvarinline"/>
              </w:rPr>
              <w:t>attr_qp_region_origin_rpi</w:t>
            </w:r>
            <w:r w:rsidRPr="00A4559E">
              <w:rPr>
                <w:rStyle w:val="Exprinline"/>
              </w:rPr>
              <w:t>[ ]</w:t>
            </w:r>
          </w:p>
        </w:tc>
        <w:tc>
          <w:tcPr>
            <w:tcW w:w="1701" w:type="dxa"/>
          </w:tcPr>
          <w:p w14:paraId="097F7F1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B3C4017"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attr_qp_region_bits_minus1</w:t>
            </w:r>
            <w:r w:rsidRPr="00A4559E">
              <w:rPr>
                <w:rStyle w:val="Exprinline"/>
              </w:rPr>
              <w:t xml:space="preserve"> + 1</w:t>
            </w:r>
          </w:p>
        </w:tc>
      </w:tr>
      <w:tr w:rsidR="00910745" w:rsidRPr="00A4559E" w14:paraId="5F4FE5DB" w14:textId="77777777" w:rsidTr="00082AA8">
        <w:tc>
          <w:tcPr>
            <w:tcW w:w="3118" w:type="dxa"/>
          </w:tcPr>
          <w:p w14:paraId="5FBDFC73" w14:textId="77777777" w:rsidR="00910745" w:rsidRPr="00A4559E" w:rsidRDefault="00910745" w:rsidP="00082AA8">
            <w:pPr>
              <w:pStyle w:val="G-PCCTablebody"/>
              <w:rPr>
                <w:rStyle w:val="Synvarinline"/>
              </w:rPr>
            </w:pPr>
            <w:r w:rsidRPr="00A4559E">
              <w:rPr>
                <w:rStyle w:val="Synvarinline"/>
              </w:rPr>
              <w:t>attr_qp_region_origin_xyz</w:t>
            </w:r>
            <w:r w:rsidRPr="00A4559E">
              <w:rPr>
                <w:rStyle w:val="Exprinline"/>
              </w:rPr>
              <w:t>[ ]</w:t>
            </w:r>
          </w:p>
        </w:tc>
        <w:tc>
          <w:tcPr>
            <w:tcW w:w="1701" w:type="dxa"/>
          </w:tcPr>
          <w:p w14:paraId="168AACA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610D890F"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attr_qp_region_bits_minus1</w:t>
            </w:r>
            <w:r w:rsidRPr="00A4559E">
              <w:rPr>
                <w:rStyle w:val="Exprinline"/>
              </w:rPr>
              <w:t xml:space="preserve"> + 1</w:t>
            </w:r>
          </w:p>
        </w:tc>
      </w:tr>
      <w:tr w:rsidR="00910745" w:rsidRPr="00A4559E" w14:paraId="0EAD8775" w14:textId="77777777" w:rsidTr="00082AA8">
        <w:tc>
          <w:tcPr>
            <w:tcW w:w="3118" w:type="dxa"/>
          </w:tcPr>
          <w:p w14:paraId="1731E17F" w14:textId="77777777" w:rsidR="00910745" w:rsidRPr="00A4559E" w:rsidRDefault="00910745" w:rsidP="00082AA8">
            <w:pPr>
              <w:pStyle w:val="G-PCCTablebody"/>
              <w:rPr>
                <w:rStyle w:val="Synvarinline"/>
              </w:rPr>
            </w:pPr>
            <w:r w:rsidRPr="00A4559E">
              <w:rPr>
                <w:rStyle w:val="Synvarinline"/>
              </w:rPr>
              <w:t>attr_qp_region_size_minus1_rpi</w:t>
            </w:r>
            <w:r w:rsidRPr="00A4559E">
              <w:rPr>
                <w:rStyle w:val="Exprinline"/>
              </w:rPr>
              <w:t>[ ]</w:t>
            </w:r>
          </w:p>
        </w:tc>
        <w:tc>
          <w:tcPr>
            <w:tcW w:w="1701" w:type="dxa"/>
          </w:tcPr>
          <w:p w14:paraId="6FA47DEE"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14800787"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attr_qp_region_bits_minus1</w:t>
            </w:r>
            <w:r w:rsidRPr="00A4559E">
              <w:rPr>
                <w:rStyle w:val="Exprinline"/>
              </w:rPr>
              <w:t xml:space="preserve"> + 1</w:t>
            </w:r>
          </w:p>
        </w:tc>
      </w:tr>
      <w:tr w:rsidR="00910745" w:rsidRPr="00A4559E" w14:paraId="23D581EA" w14:textId="77777777" w:rsidTr="00082AA8">
        <w:tc>
          <w:tcPr>
            <w:tcW w:w="3118" w:type="dxa"/>
          </w:tcPr>
          <w:p w14:paraId="32325CEF" w14:textId="77777777" w:rsidR="00910745" w:rsidRPr="00A4559E" w:rsidRDefault="00910745" w:rsidP="00082AA8">
            <w:pPr>
              <w:pStyle w:val="G-PCCTablebody"/>
              <w:rPr>
                <w:rStyle w:val="Synvarinline"/>
              </w:rPr>
            </w:pPr>
            <w:r w:rsidRPr="00A4559E">
              <w:rPr>
                <w:rStyle w:val="Synvarinline"/>
              </w:rPr>
              <w:t>attr_qp_region_size_minus1_xyz</w:t>
            </w:r>
            <w:r w:rsidRPr="00A4559E">
              <w:rPr>
                <w:rStyle w:val="Exprinline"/>
              </w:rPr>
              <w:t>[ ]</w:t>
            </w:r>
          </w:p>
        </w:tc>
        <w:tc>
          <w:tcPr>
            <w:tcW w:w="1701" w:type="dxa"/>
          </w:tcPr>
          <w:p w14:paraId="512416F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091C8E9" w14:textId="77777777" w:rsidR="00910745" w:rsidRPr="00A4559E" w:rsidRDefault="00910745" w:rsidP="00082AA8">
            <w:pPr>
              <w:pStyle w:val="G-PCCTablebody"/>
              <w:rPr>
                <w:rStyle w:val="Exprinline"/>
              </w:rPr>
            </w:pPr>
            <w:r w:rsidRPr="00D35E12">
              <w:rPr>
                <w:rStyle w:val="VarNinline"/>
              </w:rPr>
              <w:t>nmBins</w:t>
            </w:r>
            <w:r w:rsidRPr="00A4559E">
              <w:rPr>
                <w:rStyle w:val="Exprinline"/>
              </w:rPr>
              <w:t xml:space="preserve"> = </w:t>
            </w:r>
            <w:r w:rsidRPr="00A4559E">
              <w:rPr>
                <w:rStyle w:val="Synvarinline"/>
              </w:rPr>
              <w:t>attr_qp_region_bits_minus1</w:t>
            </w:r>
            <w:r w:rsidRPr="00A4559E">
              <w:rPr>
                <w:rStyle w:val="Exprinline"/>
              </w:rPr>
              <w:t xml:space="preserve"> + 1</w:t>
            </w:r>
          </w:p>
        </w:tc>
      </w:tr>
      <w:tr w:rsidR="00910745" w:rsidRPr="00A4559E" w14:paraId="18B4AFAC" w14:textId="77777777" w:rsidTr="00082AA8">
        <w:tc>
          <w:tcPr>
            <w:tcW w:w="3118" w:type="dxa"/>
          </w:tcPr>
          <w:p w14:paraId="50E5BDCE" w14:textId="77777777" w:rsidR="00910745" w:rsidRPr="00A4559E" w:rsidRDefault="00910745" w:rsidP="00082AA8">
            <w:pPr>
              <w:pStyle w:val="G-PCCTablebody"/>
              <w:rPr>
                <w:rStyle w:val="Synvarinline"/>
              </w:rPr>
            </w:pPr>
            <w:r w:rsidRPr="00A4559E">
              <w:rPr>
                <w:rStyle w:val="Synvarinline"/>
              </w:rPr>
              <w:t>attr_scale_minus1</w:t>
            </w:r>
            <w:r w:rsidRPr="00A4559E">
              <w:rPr>
                <w:rStyle w:val="Exprinline"/>
              </w:rPr>
              <w:t>[ ]</w:t>
            </w:r>
          </w:p>
        </w:tc>
        <w:tc>
          <w:tcPr>
            <w:tcW w:w="1701" w:type="dxa"/>
          </w:tcPr>
          <w:p w14:paraId="18AF72D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1DD53DE8"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attr_scale_bits</w:t>
            </w:r>
          </w:p>
        </w:tc>
      </w:tr>
      <w:tr w:rsidR="00910745" w:rsidRPr="00A4559E" w14:paraId="48C10583" w14:textId="77777777" w:rsidTr="00082AA8">
        <w:tc>
          <w:tcPr>
            <w:tcW w:w="3118" w:type="dxa"/>
          </w:tcPr>
          <w:p w14:paraId="66C40A69" w14:textId="77777777" w:rsidR="00910745" w:rsidRPr="00A4559E" w:rsidRDefault="00910745" w:rsidP="00082AA8">
            <w:pPr>
              <w:pStyle w:val="G-PCCTablebody"/>
              <w:rPr>
                <w:rStyle w:val="Synvarinline"/>
              </w:rPr>
            </w:pPr>
            <w:r w:rsidRPr="00A4559E">
              <w:rPr>
                <w:rStyle w:val="Synvarinline"/>
              </w:rPr>
              <w:t>defattr_value</w:t>
            </w:r>
            <w:r w:rsidRPr="00A4559E">
              <w:rPr>
                <w:rStyle w:val="Exprinline"/>
              </w:rPr>
              <w:t>[ ]</w:t>
            </w:r>
          </w:p>
        </w:tc>
        <w:tc>
          <w:tcPr>
            <w:tcW w:w="1701" w:type="dxa"/>
          </w:tcPr>
          <w:p w14:paraId="09D04F7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178447BE"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739CE">
              <w:rPr>
                <w:rStyle w:val="ExprNameinline"/>
              </w:rPr>
              <w:t>AttrBitDepth</w:t>
            </w:r>
          </w:p>
        </w:tc>
      </w:tr>
      <w:tr w:rsidR="00910745" w:rsidRPr="00A4559E" w14:paraId="30F03034" w14:textId="77777777" w:rsidTr="00082AA8">
        <w:tc>
          <w:tcPr>
            <w:tcW w:w="3118" w:type="dxa"/>
          </w:tcPr>
          <w:p w14:paraId="2FFD42FD" w14:textId="77777777" w:rsidR="00910745" w:rsidRPr="00A4559E" w:rsidRDefault="00910745" w:rsidP="00082AA8">
            <w:pPr>
              <w:pStyle w:val="G-PCCTablebody"/>
              <w:rPr>
                <w:rStyle w:val="Synvarinline"/>
              </w:rPr>
            </w:pPr>
            <w:r w:rsidRPr="00A4559E">
              <w:rPr>
                <w:rStyle w:val="Synvarinline"/>
              </w:rPr>
              <w:t>fbdu_frame_ctr_lsb</w:t>
            </w:r>
          </w:p>
        </w:tc>
        <w:tc>
          <w:tcPr>
            <w:tcW w:w="1701" w:type="dxa"/>
          </w:tcPr>
          <w:p w14:paraId="21FFB9EE"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6A8CA704"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fbdu_frame_ctr_lsb_bits</w:t>
            </w:r>
          </w:p>
        </w:tc>
      </w:tr>
      <w:tr w:rsidR="00910745" w:rsidRPr="00A4559E" w14:paraId="5796481E" w14:textId="77777777" w:rsidTr="00082AA8">
        <w:tc>
          <w:tcPr>
            <w:tcW w:w="3118" w:type="dxa"/>
          </w:tcPr>
          <w:p w14:paraId="0975F603" w14:textId="77777777" w:rsidR="00910745" w:rsidRPr="00A4559E" w:rsidRDefault="00910745" w:rsidP="00082AA8">
            <w:pPr>
              <w:pStyle w:val="G-PCCTablebody"/>
              <w:rPr>
                <w:rStyle w:val="Synvarinline"/>
              </w:rPr>
            </w:pPr>
            <w:r w:rsidRPr="00A4559E">
              <w:rPr>
                <w:rStyle w:val="Synvarinline"/>
              </w:rPr>
              <w:t>frame_ctr_lsb</w:t>
            </w:r>
          </w:p>
        </w:tc>
        <w:tc>
          <w:tcPr>
            <w:tcW w:w="1701" w:type="dxa"/>
          </w:tcPr>
          <w:p w14:paraId="0D6B90A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2984B86"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frame_ctr_lsb_bits</w:t>
            </w:r>
          </w:p>
        </w:tc>
      </w:tr>
      <w:tr w:rsidR="00910745" w:rsidRPr="00A4559E" w14:paraId="310343C1" w14:textId="77777777" w:rsidTr="00082AA8">
        <w:tc>
          <w:tcPr>
            <w:tcW w:w="3118" w:type="dxa"/>
          </w:tcPr>
          <w:p w14:paraId="3B598B3A" w14:textId="77777777" w:rsidR="00910745" w:rsidRPr="00A4559E" w:rsidRDefault="00910745" w:rsidP="00082AA8">
            <w:pPr>
              <w:pStyle w:val="G-PCCTablebody"/>
              <w:rPr>
                <w:rStyle w:val="Synvarinline"/>
              </w:rPr>
            </w:pPr>
            <w:r w:rsidRPr="00A4559E">
              <w:rPr>
                <w:rStyle w:val="Synvarinline"/>
              </w:rPr>
              <w:t>fsap_frame_ctr_lsb</w:t>
            </w:r>
          </w:p>
        </w:tc>
        <w:tc>
          <w:tcPr>
            <w:tcW w:w="1701" w:type="dxa"/>
          </w:tcPr>
          <w:p w14:paraId="753F1239"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0FAB12F7"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fsap_frame_ctr_lsb_bits</w:t>
            </w:r>
          </w:p>
        </w:tc>
      </w:tr>
      <w:tr w:rsidR="00910745" w:rsidRPr="00A4559E" w14:paraId="0DB57884" w14:textId="77777777" w:rsidTr="00082AA8">
        <w:tc>
          <w:tcPr>
            <w:tcW w:w="3118" w:type="dxa"/>
          </w:tcPr>
          <w:p w14:paraId="654B1B87" w14:textId="77777777" w:rsidR="00910745" w:rsidRPr="00A4559E" w:rsidRDefault="00910745" w:rsidP="00082AA8">
            <w:pPr>
              <w:pStyle w:val="G-PCCTablebody"/>
              <w:rPr>
                <w:rStyle w:val="Synvarinline"/>
              </w:rPr>
            </w:pPr>
            <w:r w:rsidRPr="00A4559E">
              <w:rPr>
                <w:rStyle w:val="Synvarinline"/>
              </w:rPr>
              <w:t>gps_angular_origin_xyz</w:t>
            </w:r>
            <w:r w:rsidRPr="00A4559E">
              <w:rPr>
                <w:rStyle w:val="Exprinline"/>
              </w:rPr>
              <w:t>[ ]</w:t>
            </w:r>
          </w:p>
        </w:tc>
        <w:tc>
          <w:tcPr>
            <w:tcW w:w="1701" w:type="dxa"/>
          </w:tcPr>
          <w:p w14:paraId="0D6BF0C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01009089"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gps_angular_origin_bits_minus1</w:t>
            </w:r>
            <w:r w:rsidRPr="00A4559E">
              <w:rPr>
                <w:rStyle w:val="Exprinline"/>
              </w:rPr>
              <w:t xml:space="preserve"> + 1</w:t>
            </w:r>
          </w:p>
        </w:tc>
      </w:tr>
      <w:tr w:rsidR="00910745" w:rsidRPr="00A4559E" w14:paraId="72178219" w14:textId="77777777" w:rsidTr="00082AA8">
        <w:tc>
          <w:tcPr>
            <w:tcW w:w="3118" w:type="dxa"/>
          </w:tcPr>
          <w:p w14:paraId="05DD21E5" w14:textId="77777777" w:rsidR="00910745" w:rsidRPr="00A4559E" w:rsidRDefault="00910745" w:rsidP="00082AA8">
            <w:pPr>
              <w:pStyle w:val="G-PCCTablebody"/>
              <w:rPr>
                <w:rStyle w:val="Synvarinline"/>
              </w:rPr>
            </w:pPr>
            <w:r w:rsidRPr="00A4559E">
              <w:rPr>
                <w:rStyle w:val="Synvarinline"/>
              </w:rPr>
              <w:t>raw_attr_value</w:t>
            </w:r>
            <w:r w:rsidRPr="00A4559E">
              <w:rPr>
                <w:rStyle w:val="Exprinline"/>
              </w:rPr>
              <w:t>[ ][ ]</w:t>
            </w:r>
          </w:p>
        </w:tc>
        <w:tc>
          <w:tcPr>
            <w:tcW w:w="1701" w:type="dxa"/>
          </w:tcPr>
          <w:p w14:paraId="0F6A072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1A21549"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739CE">
              <w:rPr>
                <w:rStyle w:val="ExprNameinline"/>
              </w:rPr>
              <w:t>RawAttrValueBits</w:t>
            </w:r>
          </w:p>
        </w:tc>
      </w:tr>
      <w:tr w:rsidR="00910745" w:rsidRPr="00A4559E" w14:paraId="7A0D2F7D" w14:textId="77777777" w:rsidTr="00082AA8">
        <w:tc>
          <w:tcPr>
            <w:tcW w:w="3118" w:type="dxa"/>
          </w:tcPr>
          <w:p w14:paraId="0AE6E2F6" w14:textId="77777777" w:rsidR="00910745" w:rsidRPr="00A4559E" w:rsidRDefault="00910745" w:rsidP="00082AA8">
            <w:pPr>
              <w:pStyle w:val="G-PCCTablebody"/>
              <w:rPr>
                <w:rStyle w:val="Synvarinline"/>
              </w:rPr>
            </w:pPr>
            <w:r w:rsidRPr="00A4559E">
              <w:rPr>
                <w:rStyle w:val="Synvarinline"/>
              </w:rPr>
              <w:t>seq_bbox_size_minus1_xyz</w:t>
            </w:r>
            <w:r w:rsidRPr="00A4559E">
              <w:rPr>
                <w:rStyle w:val="Exprinline"/>
              </w:rPr>
              <w:t>[ ]</w:t>
            </w:r>
          </w:p>
        </w:tc>
        <w:tc>
          <w:tcPr>
            <w:tcW w:w="1701" w:type="dxa"/>
          </w:tcPr>
          <w:p w14:paraId="569D9DCE"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7BBC8A4"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seq_bbox_size_bits</w:t>
            </w:r>
          </w:p>
        </w:tc>
      </w:tr>
      <w:tr w:rsidR="00910745" w:rsidRPr="00A4559E" w14:paraId="67B8568E" w14:textId="77777777" w:rsidTr="00082AA8">
        <w:tc>
          <w:tcPr>
            <w:tcW w:w="3118" w:type="dxa"/>
          </w:tcPr>
          <w:p w14:paraId="66E3CE9C" w14:textId="77777777" w:rsidR="00910745" w:rsidRPr="00A4559E" w:rsidRDefault="00910745" w:rsidP="00082AA8">
            <w:pPr>
              <w:pStyle w:val="G-PCCTablebody"/>
              <w:rPr>
                <w:rStyle w:val="Synvarinline"/>
              </w:rPr>
            </w:pPr>
            <w:r w:rsidRPr="00A4559E">
              <w:rPr>
                <w:rStyle w:val="Synvarinline"/>
              </w:rPr>
              <w:t>seq_coded_scale_mantissa</w:t>
            </w:r>
          </w:p>
        </w:tc>
        <w:tc>
          <w:tcPr>
            <w:tcW w:w="1701" w:type="dxa"/>
          </w:tcPr>
          <w:p w14:paraId="4C7A2EC8"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06618F0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seq_coded_scale_mantissa_bits</w:t>
            </w:r>
          </w:p>
        </w:tc>
      </w:tr>
      <w:tr w:rsidR="00910745" w:rsidRPr="00A4559E" w14:paraId="05F75371" w14:textId="77777777" w:rsidTr="00082AA8">
        <w:tc>
          <w:tcPr>
            <w:tcW w:w="3118" w:type="dxa"/>
          </w:tcPr>
          <w:p w14:paraId="25DD7814" w14:textId="77777777" w:rsidR="00910745" w:rsidRPr="00A4559E" w:rsidRDefault="00910745" w:rsidP="00082AA8">
            <w:pPr>
              <w:pStyle w:val="G-PCCTablebody"/>
              <w:rPr>
                <w:rStyle w:val="Synvarinline"/>
              </w:rPr>
            </w:pPr>
            <w:r w:rsidRPr="00A4559E">
              <w:rPr>
                <w:rStyle w:val="Synvarinline"/>
              </w:rPr>
              <w:t>seq_origin_xyz</w:t>
            </w:r>
            <w:r w:rsidRPr="00A4559E">
              <w:rPr>
                <w:rStyle w:val="Exprinline"/>
              </w:rPr>
              <w:t>[ ]</w:t>
            </w:r>
          </w:p>
        </w:tc>
        <w:tc>
          <w:tcPr>
            <w:tcW w:w="1701" w:type="dxa"/>
          </w:tcPr>
          <w:p w14:paraId="3C545FB9" w14:textId="77777777" w:rsidR="00910745" w:rsidRPr="00A4559E" w:rsidRDefault="00910745" w:rsidP="00082AA8">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(FL+S)</w:t>
            </w:r>
          </w:p>
        </w:tc>
        <w:tc>
          <w:tcPr>
            <w:tcW w:w="4819" w:type="dxa"/>
          </w:tcPr>
          <w:p w14:paraId="0BE9087D"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seq_origin_bits</w:t>
            </w:r>
          </w:p>
        </w:tc>
      </w:tr>
      <w:tr w:rsidR="00910745" w:rsidRPr="00A4559E" w14:paraId="6833BFEB" w14:textId="77777777" w:rsidTr="00082AA8">
        <w:tc>
          <w:tcPr>
            <w:tcW w:w="3118" w:type="dxa"/>
          </w:tcPr>
          <w:p w14:paraId="7C48DA15" w14:textId="77777777" w:rsidR="00910745" w:rsidRPr="00A4559E" w:rsidRDefault="00910745" w:rsidP="00082AA8">
            <w:pPr>
              <w:pStyle w:val="G-PCCTablebody"/>
              <w:rPr>
                <w:rStyle w:val="Synvarinline"/>
              </w:rPr>
            </w:pPr>
            <w:r w:rsidRPr="00A4559E">
              <w:rPr>
                <w:rStyle w:val="Synvarinline"/>
              </w:rPr>
              <w:t>slice_angular_origin_xyz</w:t>
            </w:r>
            <w:r w:rsidRPr="00A4559E">
              <w:rPr>
                <w:rStyle w:val="Exprinline"/>
              </w:rPr>
              <w:t>[ ]</w:t>
            </w:r>
          </w:p>
        </w:tc>
        <w:tc>
          <w:tcPr>
            <w:tcW w:w="1701" w:type="dxa"/>
          </w:tcPr>
          <w:p w14:paraId="11E35523" w14:textId="77777777" w:rsidR="00910745" w:rsidRPr="00A4559E" w:rsidRDefault="00910745" w:rsidP="00082AA8">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(FL+S)</w:t>
            </w:r>
          </w:p>
        </w:tc>
        <w:tc>
          <w:tcPr>
            <w:tcW w:w="4819" w:type="dxa"/>
          </w:tcPr>
          <w:p w14:paraId="5945DCC8"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slice_angular_origin_bits_minus1</w:t>
            </w:r>
            <w:r w:rsidRPr="00A4559E">
              <w:rPr>
                <w:rStyle w:val="Exprinline"/>
              </w:rPr>
              <w:t xml:space="preserve"> + 1</w:t>
            </w:r>
          </w:p>
        </w:tc>
      </w:tr>
      <w:tr w:rsidR="00910745" w:rsidRPr="00A4559E" w14:paraId="7987E964" w14:textId="77777777" w:rsidTr="00082AA8">
        <w:tc>
          <w:tcPr>
            <w:tcW w:w="3118" w:type="dxa"/>
          </w:tcPr>
          <w:p w14:paraId="24567D5A" w14:textId="77777777" w:rsidR="00910745" w:rsidRPr="00A4559E" w:rsidRDefault="00910745" w:rsidP="00082AA8">
            <w:pPr>
              <w:pStyle w:val="G-PCCTablebody"/>
              <w:rPr>
                <w:rStyle w:val="Synvarinline"/>
              </w:rPr>
            </w:pPr>
            <w:r w:rsidRPr="00A4559E">
              <w:rPr>
                <w:rStyle w:val="Synvarinline"/>
              </w:rPr>
              <w:t>slice_geom_origin_xyz</w:t>
            </w:r>
            <w:r w:rsidRPr="00A4559E">
              <w:rPr>
                <w:rStyle w:val="Exprinline"/>
              </w:rPr>
              <w:t>[ ]</w:t>
            </w:r>
          </w:p>
        </w:tc>
        <w:tc>
          <w:tcPr>
            <w:tcW w:w="1701" w:type="dxa"/>
          </w:tcPr>
          <w:p w14:paraId="2513BD8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015A1FF0"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slice_geom_origin_bits_minus1</w:t>
            </w:r>
            <w:r w:rsidRPr="00A4559E">
              <w:rPr>
                <w:rStyle w:val="Exprinline"/>
              </w:rPr>
              <w:t xml:space="preserve"> + 1</w:t>
            </w:r>
          </w:p>
        </w:tc>
      </w:tr>
      <w:tr w:rsidR="00910745" w:rsidRPr="00A4559E" w14:paraId="4E01C561" w14:textId="77777777" w:rsidTr="00082AA8">
        <w:tc>
          <w:tcPr>
            <w:tcW w:w="3118" w:type="dxa"/>
          </w:tcPr>
          <w:p w14:paraId="6E118BCD" w14:textId="77777777" w:rsidR="00910745" w:rsidRPr="00A4559E" w:rsidRDefault="00910745" w:rsidP="00082AA8">
            <w:pPr>
              <w:pStyle w:val="G-PCCTablebody"/>
              <w:rPr>
                <w:rStyle w:val="Synvarinline"/>
              </w:rPr>
            </w:pPr>
            <w:r w:rsidRPr="00A4559E">
              <w:rPr>
                <w:rStyle w:val="Synvarinline"/>
              </w:rPr>
              <w:t>slice_tag</w:t>
            </w:r>
          </w:p>
        </w:tc>
        <w:tc>
          <w:tcPr>
            <w:tcW w:w="1701" w:type="dxa"/>
          </w:tcPr>
          <w:p w14:paraId="322D213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085F606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slice_tag_bits</w:t>
            </w:r>
          </w:p>
        </w:tc>
      </w:tr>
      <w:tr w:rsidR="00910745" w:rsidRPr="00A4559E" w14:paraId="24701CB6" w14:textId="77777777" w:rsidTr="00082AA8">
        <w:tc>
          <w:tcPr>
            <w:tcW w:w="3118" w:type="dxa"/>
          </w:tcPr>
          <w:p w14:paraId="34FDE70A" w14:textId="77777777" w:rsidR="00910745" w:rsidRPr="00A4559E" w:rsidRDefault="00910745" w:rsidP="00082AA8">
            <w:pPr>
              <w:pStyle w:val="G-PCCTablebody"/>
              <w:rPr>
                <w:rStyle w:val="Synvarinline"/>
              </w:rPr>
            </w:pPr>
            <w:r w:rsidRPr="00A4559E">
              <w:rPr>
                <w:rStyle w:val="Synvarinline"/>
              </w:rPr>
              <w:t>ti_frame_ctr_lsb</w:t>
            </w:r>
          </w:p>
        </w:tc>
        <w:tc>
          <w:tcPr>
            <w:tcW w:w="1701" w:type="dxa"/>
          </w:tcPr>
          <w:p w14:paraId="0B954B7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797BFB99"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ti_frame_ctr_lsb_bits</w:t>
            </w:r>
          </w:p>
        </w:tc>
      </w:tr>
      <w:tr w:rsidR="00910745" w:rsidRPr="00A4559E" w14:paraId="510E3693" w14:textId="77777777" w:rsidTr="00082AA8">
        <w:tc>
          <w:tcPr>
            <w:tcW w:w="3118" w:type="dxa"/>
          </w:tcPr>
          <w:p w14:paraId="7C0A3CF8" w14:textId="77777777" w:rsidR="00910745" w:rsidRPr="00A4559E" w:rsidRDefault="00910745" w:rsidP="00082AA8">
            <w:pPr>
              <w:pStyle w:val="G-PCCTablebody"/>
              <w:rPr>
                <w:rStyle w:val="Synvarinline"/>
              </w:rPr>
            </w:pPr>
            <w:r w:rsidRPr="00A4559E">
              <w:rPr>
                <w:rStyle w:val="Synvarinline"/>
              </w:rPr>
              <w:t>ti_origin_xyz</w:t>
            </w:r>
            <w:r w:rsidRPr="00A4559E">
              <w:rPr>
                <w:rStyle w:val="Exprinline"/>
              </w:rPr>
              <w:t>[ ]</w:t>
            </w:r>
          </w:p>
        </w:tc>
        <w:tc>
          <w:tcPr>
            <w:tcW w:w="1701" w:type="dxa"/>
          </w:tcPr>
          <w:p w14:paraId="2FD1E18B" w14:textId="77777777" w:rsidR="00910745" w:rsidRPr="00A4559E" w:rsidRDefault="00910745" w:rsidP="00082AA8">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(FL+S)</w:t>
            </w:r>
          </w:p>
        </w:tc>
        <w:tc>
          <w:tcPr>
            <w:tcW w:w="4819" w:type="dxa"/>
          </w:tcPr>
          <w:p w14:paraId="21C65742"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ti_origin_bits_minus1</w:t>
            </w:r>
            <w:r w:rsidRPr="00A4559E">
              <w:rPr>
                <w:rStyle w:val="Exprinline"/>
              </w:rPr>
              <w:t xml:space="preserve"> + 1</w:t>
            </w:r>
          </w:p>
        </w:tc>
      </w:tr>
      <w:tr w:rsidR="00910745" w:rsidRPr="00A4559E" w14:paraId="584670B2" w14:textId="77777777" w:rsidTr="00082AA8">
        <w:tc>
          <w:tcPr>
            <w:tcW w:w="3118" w:type="dxa"/>
          </w:tcPr>
          <w:p w14:paraId="295076B4" w14:textId="77777777" w:rsidR="00910745" w:rsidRPr="00A4559E" w:rsidRDefault="00910745" w:rsidP="00082AA8">
            <w:pPr>
              <w:pStyle w:val="G-PCCTablebody"/>
              <w:rPr>
                <w:rStyle w:val="Synvarinline"/>
              </w:rPr>
            </w:pPr>
            <w:r w:rsidRPr="00A4559E">
              <w:rPr>
                <w:rStyle w:val="Synvarinline"/>
              </w:rPr>
              <w:t>tile_id</w:t>
            </w:r>
          </w:p>
        </w:tc>
        <w:tc>
          <w:tcPr>
            <w:tcW w:w="1701" w:type="dxa"/>
          </w:tcPr>
          <w:p w14:paraId="0EE68DF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(FL+S)</w:t>
            </w:r>
          </w:p>
        </w:tc>
        <w:tc>
          <w:tcPr>
            <w:tcW w:w="4819" w:type="dxa"/>
          </w:tcPr>
          <w:p w14:paraId="3DE0130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tile_id_bits</w:t>
            </w:r>
          </w:p>
        </w:tc>
      </w:tr>
      <w:tr w:rsidR="00910745" w:rsidRPr="00A4559E" w14:paraId="34D3BE42" w14:textId="77777777" w:rsidTr="00082AA8">
        <w:tc>
          <w:tcPr>
            <w:tcW w:w="3118" w:type="dxa"/>
          </w:tcPr>
          <w:p w14:paraId="215E3A40" w14:textId="77777777" w:rsidR="00910745" w:rsidRPr="00A4559E" w:rsidRDefault="00910745" w:rsidP="00082AA8">
            <w:pPr>
              <w:pStyle w:val="G-PCCTablebody"/>
              <w:rPr>
                <w:rStyle w:val="Synvarinline"/>
              </w:rPr>
            </w:pPr>
            <w:r w:rsidRPr="00A4559E">
              <w:rPr>
                <w:rStyle w:val="Synvarinline"/>
              </w:rPr>
              <w:t>tile_origin_xyz</w:t>
            </w:r>
            <w:r w:rsidRPr="00A4559E">
              <w:rPr>
                <w:rStyle w:val="Exprinline"/>
              </w:rPr>
              <w:t>[ ][ ]</w:t>
            </w:r>
          </w:p>
        </w:tc>
        <w:tc>
          <w:tcPr>
            <w:tcW w:w="1701" w:type="dxa"/>
          </w:tcPr>
          <w:p w14:paraId="36ED7E12" w14:textId="77777777" w:rsidR="00910745" w:rsidRPr="00A4559E" w:rsidRDefault="00910745" w:rsidP="00082AA8">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w:t>
            </w:r>
          </w:p>
        </w:tc>
        <w:tc>
          <w:tcPr>
            <w:tcW w:w="4819" w:type="dxa"/>
          </w:tcPr>
          <w:p w14:paraId="500A43B1"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tile_origin_bits_minus1</w:t>
            </w:r>
            <w:r w:rsidRPr="00A4559E">
              <w:rPr>
                <w:rStyle w:val="Exprinline"/>
              </w:rPr>
              <w:t xml:space="preserve"> + 1</w:t>
            </w:r>
          </w:p>
        </w:tc>
      </w:tr>
      <w:tr w:rsidR="00910745" w:rsidRPr="00A4559E" w14:paraId="3C0C3B25" w14:textId="77777777" w:rsidTr="00082AA8">
        <w:tc>
          <w:tcPr>
            <w:tcW w:w="3118" w:type="dxa"/>
          </w:tcPr>
          <w:p w14:paraId="3A36C577" w14:textId="77777777" w:rsidR="00910745" w:rsidRPr="00A4559E" w:rsidRDefault="00910745" w:rsidP="00AF691A">
            <w:pPr>
              <w:pStyle w:val="G-PCCTablebody"/>
              <w:rPr>
                <w:rStyle w:val="Synvarinline"/>
                <w:sz w:val="22"/>
              </w:rPr>
            </w:pPr>
            <w:r w:rsidRPr="00A4559E">
              <w:rPr>
                <w:rStyle w:val="Synvarinline"/>
              </w:rPr>
              <w:t>tile_size_minus1_xyz</w:t>
            </w:r>
            <w:r w:rsidRPr="00D42686">
              <w:rPr>
                <w:rStyle w:val="Exprinline"/>
              </w:rPr>
              <w:t>[ ][ ]</w:t>
            </w:r>
          </w:p>
        </w:tc>
        <w:tc>
          <w:tcPr>
            <w:tcW w:w="1701" w:type="dxa"/>
          </w:tcPr>
          <w:p w14:paraId="624237C0"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2161B291"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tile_size_bits_minus1</w:t>
            </w:r>
            <w:r w:rsidRPr="00A4559E">
              <w:rPr>
                <w:rStyle w:val="Exprinline"/>
              </w:rPr>
              <w:t xml:space="preserve"> + 1</w:t>
            </w:r>
          </w:p>
        </w:tc>
      </w:tr>
      <w:tr w:rsidR="00064265" w:rsidRPr="00A4559E" w14:paraId="5BB498DB" w14:textId="77777777" w:rsidTr="00082AA8">
        <w:tc>
          <w:tcPr>
            <w:tcW w:w="3118" w:type="dxa"/>
          </w:tcPr>
          <w:p w14:paraId="3C45C572" w14:textId="4007B0E4" w:rsidR="00064265" w:rsidRPr="0065063B" w:rsidRDefault="00064265" w:rsidP="00AF691A">
            <w:pPr>
              <w:pStyle w:val="G-PCCTablebody"/>
              <w:rPr>
                <w:rStyle w:val="Synvarinline"/>
                <w:sz w:val="22"/>
              </w:rPr>
            </w:pPr>
            <w:r w:rsidRPr="00AF691A">
              <w:rPr>
                <w:rStyle w:val="Synvarinline"/>
              </w:rPr>
              <w:t>subgroup_bbox_origin_xyz</w:t>
            </w:r>
            <w:r w:rsidRPr="00D42686">
              <w:rPr>
                <w:rStyle w:val="Exprinline"/>
              </w:rPr>
              <w:t>[ ]</w:t>
            </w:r>
          </w:p>
        </w:tc>
        <w:tc>
          <w:tcPr>
            <w:tcW w:w="1701" w:type="dxa"/>
          </w:tcPr>
          <w:p w14:paraId="5BB4796F" w14:textId="4327B3AD" w:rsidR="00064265" w:rsidRPr="00507331" w:rsidRDefault="00064265" w:rsidP="00064265">
            <w:pPr>
              <w:pStyle w:val="G-PCCTablebody"/>
              <w:rPr>
                <w:noProof/>
              </w:rPr>
            </w:pPr>
            <w:r w:rsidRPr="00A4559E">
              <w:fldChar w:fldCharType="begin" w:fldLock="1"/>
            </w:r>
            <w:r w:rsidRPr="00A4559E">
              <w:instrText xml:space="preserve"> REF _Ref55605333 \r \h  \* MERGEFORMAT </w:instrText>
            </w:r>
            <w:r w:rsidRPr="00A4559E">
              <w:fldChar w:fldCharType="separate"/>
            </w:r>
            <w:r>
              <w:t>11.4.2</w:t>
            </w:r>
            <w:r w:rsidRPr="00A4559E">
              <w:fldChar w:fldCharType="end"/>
            </w:r>
            <w:r w:rsidRPr="00A4559E">
              <w:t xml:space="preserve"> (FL)</w:t>
            </w:r>
          </w:p>
        </w:tc>
        <w:tc>
          <w:tcPr>
            <w:tcW w:w="4819" w:type="dxa"/>
          </w:tcPr>
          <w:p w14:paraId="35A37B0E" w14:textId="77777777" w:rsidR="00064265" w:rsidRPr="00507331" w:rsidRDefault="00064265" w:rsidP="00064265">
            <w:pPr>
              <w:pStyle w:val="G-PCCTablebody"/>
              <w:rPr>
                <w:rStyle w:val="VarNinline"/>
              </w:rPr>
            </w:pPr>
            <w:r w:rsidRPr="00507331">
              <w:rPr>
                <w:rStyle w:val="VarNinline"/>
              </w:rPr>
              <w:t>numBins</w:t>
            </w:r>
            <w:r w:rsidRPr="00507331">
              <w:rPr>
                <w:rStyle w:val="Exprinline"/>
              </w:rPr>
              <w:t xml:space="preserve"> = </w:t>
            </w:r>
            <w:r w:rsidRPr="00507331">
              <w:rPr>
                <w:rStyle w:val="Synvarinline"/>
              </w:rPr>
              <w:t>subgroup_bbox_origin__bits_minus1</w:t>
            </w:r>
            <w:r w:rsidRPr="00507331">
              <w:rPr>
                <w:rStyle w:val="Exprinline"/>
              </w:rPr>
              <w:t xml:space="preserve"> + 1</w:t>
            </w:r>
          </w:p>
        </w:tc>
      </w:tr>
      <w:tr w:rsidR="00064265" w:rsidRPr="00A4559E" w14:paraId="760D1089" w14:textId="77777777" w:rsidTr="00082AA8">
        <w:tc>
          <w:tcPr>
            <w:tcW w:w="3118" w:type="dxa"/>
          </w:tcPr>
          <w:p w14:paraId="3A59026B" w14:textId="0219E5E9" w:rsidR="00064265" w:rsidRPr="00A4559E" w:rsidRDefault="00064265" w:rsidP="00AF691A">
            <w:pPr>
              <w:pStyle w:val="G-PCCTablebody"/>
              <w:rPr>
                <w:rStyle w:val="Synvarinline"/>
                <w:sz w:val="22"/>
              </w:rPr>
            </w:pPr>
            <w:r w:rsidRPr="009A5E0B">
              <w:rPr>
                <w:rStyle w:val="Synvarinline"/>
              </w:rPr>
              <w:t>subgroup_bbox_</w:t>
            </w:r>
            <w:r w:rsidRPr="00AF691A">
              <w:rPr>
                <w:rStyle w:val="Synvarinline"/>
              </w:rPr>
              <w:t>size_xyz</w:t>
            </w:r>
            <w:r w:rsidRPr="00D42686">
              <w:rPr>
                <w:rStyle w:val="Exprinline"/>
              </w:rPr>
              <w:t>[ ]</w:t>
            </w:r>
          </w:p>
        </w:tc>
        <w:tc>
          <w:tcPr>
            <w:tcW w:w="1701" w:type="dxa"/>
          </w:tcPr>
          <w:p w14:paraId="03BE9C31" w14:textId="6524D028" w:rsidR="00064265" w:rsidRPr="00A4559E" w:rsidRDefault="00064265" w:rsidP="00064265">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19" w:type="dxa"/>
          </w:tcPr>
          <w:p w14:paraId="427AA4B2" w14:textId="77777777" w:rsidR="00064265" w:rsidRPr="00D35E12" w:rsidRDefault="00064265" w:rsidP="00064265">
            <w:pPr>
              <w:pStyle w:val="G-PCCTablebody"/>
              <w:rPr>
                <w:rStyle w:val="VarNinline"/>
              </w:rPr>
            </w:pPr>
            <w:r w:rsidRPr="00D35E12">
              <w:rPr>
                <w:rStyle w:val="VarNinline"/>
              </w:rPr>
              <w:t>numBins</w:t>
            </w:r>
            <w:r w:rsidRPr="00A4559E">
              <w:rPr>
                <w:rStyle w:val="Exprinline"/>
              </w:rPr>
              <w:t xml:space="preserve"> = </w:t>
            </w:r>
            <w:r w:rsidRPr="009A5E0B">
              <w:rPr>
                <w:rStyle w:val="Synvarinline"/>
              </w:rPr>
              <w:t>subgroup_bbox_</w:t>
            </w:r>
            <w:r>
              <w:rPr>
                <w:rStyle w:val="Synvarinline"/>
                <w:rFonts w:eastAsia="Malgun Gothic" w:hint="eastAsia"/>
                <w:lang w:eastAsia="ko-KR"/>
              </w:rPr>
              <w:t>size</w:t>
            </w:r>
            <w:r w:rsidRPr="009A5E0B">
              <w:rPr>
                <w:rStyle w:val="Synvarinline"/>
              </w:rPr>
              <w:t>_</w:t>
            </w:r>
            <w:r w:rsidRPr="00A4559E">
              <w:rPr>
                <w:rStyle w:val="Synvarinline"/>
              </w:rPr>
              <w:t>_bits_minus1</w:t>
            </w:r>
            <w:r w:rsidRPr="00A4559E">
              <w:rPr>
                <w:rStyle w:val="Exprinline"/>
              </w:rPr>
              <w:t xml:space="preserve"> + 1</w:t>
            </w:r>
          </w:p>
        </w:tc>
      </w:tr>
      <w:bookmarkEnd w:id="2800"/>
      <w:bookmarkEnd w:id="2801"/>
    </w:tbl>
    <w:p w14:paraId="6E4049BC" w14:textId="77777777" w:rsidR="00910745" w:rsidRPr="00E327F9" w:rsidRDefault="00910745" w:rsidP="00AF691A"/>
    <w:p w14:paraId="335995C7" w14:textId="1659CAC2" w:rsidR="00910745" w:rsidRDefault="007B4E1C" w:rsidP="00910745">
      <w:pPr>
        <w:pStyle w:val="af4"/>
      </w:pPr>
      <w:bookmarkStart w:id="2803" w:name="_Ref143625347"/>
      <w:bookmarkStart w:id="2804" w:name="_Ref183907598"/>
      <w:r>
        <w:lastRenderedPageBreak/>
        <w:t>Table </w:t>
      </w:r>
      <w:r w:rsidR="00E675F1">
        <w:fldChar w:fldCharType="begin"/>
      </w:r>
      <w:r w:rsidR="00E675F1">
        <w:instrText xml:space="preserve"> SEQ Table \* ARABIC </w:instrText>
      </w:r>
      <w:r w:rsidR="00E675F1">
        <w:fldChar w:fldCharType="separate"/>
      </w:r>
      <w:r w:rsidR="00E675F1">
        <w:rPr>
          <w:noProof/>
        </w:rPr>
        <w:t>59</w:t>
      </w:r>
      <w:r w:rsidR="00E675F1">
        <w:fldChar w:fldCharType="end"/>
      </w:r>
      <w:bookmarkEnd w:id="2803"/>
      <w:bookmarkEnd w:id="2804"/>
      <w:r w:rsidR="00910745" w:rsidRPr="004F2A4F">
        <w:t xml:space="preserve"> — Syntax element specific parsing processes</w:t>
      </w:r>
      <w:r w:rsidR="00910745">
        <w:t xml:space="preserve"> (ae(v))</w:t>
      </w:r>
    </w:p>
    <w:tbl>
      <w:tblPr>
        <w:tblStyle w:val="G-PCCTable"/>
        <w:tblW w:w="0" w:type="auto"/>
        <w:tblLayout w:type="fixed"/>
        <w:tblLook w:val="0420" w:firstRow="1" w:lastRow="0" w:firstColumn="0" w:lastColumn="0" w:noHBand="0" w:noVBand="1"/>
      </w:tblPr>
      <w:tblGrid>
        <w:gridCol w:w="3118"/>
        <w:gridCol w:w="1701"/>
        <w:gridCol w:w="4820"/>
      </w:tblGrid>
      <w:tr w:rsidR="00910745" w:rsidRPr="00A4559E" w14:paraId="01CDC1F4"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118" w:type="dxa"/>
          </w:tcPr>
          <w:p w14:paraId="0ED3BD1A" w14:textId="77777777" w:rsidR="00910745" w:rsidRPr="00F75262" w:rsidRDefault="00910745" w:rsidP="00082AA8">
            <w:pPr>
              <w:pStyle w:val="G-PCCTablebody"/>
              <w:rPr>
                <w:rFonts w:ascii="Cambria" w:hAnsi="Cambria"/>
                <w:bCs/>
                <w:noProof/>
              </w:rPr>
            </w:pPr>
            <w:r w:rsidRPr="009656CC">
              <w:rPr>
                <w:rFonts w:ascii="Cambria" w:hAnsi="Cambria"/>
                <w:bCs/>
                <w:noProof/>
              </w:rPr>
              <w:t>Syntax element</w:t>
            </w:r>
          </w:p>
        </w:tc>
        <w:tc>
          <w:tcPr>
            <w:tcW w:w="1701" w:type="dxa"/>
          </w:tcPr>
          <w:p w14:paraId="6C0A3EB2" w14:textId="77777777" w:rsidR="00910745" w:rsidRPr="00F75262" w:rsidRDefault="00910745" w:rsidP="00082AA8">
            <w:pPr>
              <w:pStyle w:val="G-PCCTablebody"/>
              <w:rPr>
                <w:rFonts w:ascii="Cambria" w:hAnsi="Cambria"/>
                <w:bCs/>
                <w:noProof/>
              </w:rPr>
            </w:pPr>
            <w:r w:rsidRPr="009656CC">
              <w:rPr>
                <w:rFonts w:ascii="Cambria" w:hAnsi="Cambria"/>
                <w:bCs/>
                <w:noProof/>
              </w:rPr>
              <w:t>Parsing process</w:t>
            </w:r>
          </w:p>
        </w:tc>
        <w:tc>
          <w:tcPr>
            <w:tcW w:w="4820" w:type="dxa"/>
          </w:tcPr>
          <w:p w14:paraId="601431F7" w14:textId="77777777" w:rsidR="00910745" w:rsidRPr="00F75262" w:rsidRDefault="00910745" w:rsidP="00082AA8">
            <w:pPr>
              <w:pStyle w:val="G-PCCTablebody"/>
              <w:rPr>
                <w:rFonts w:ascii="Cambria" w:hAnsi="Cambria"/>
                <w:bCs/>
                <w:noProof/>
              </w:rPr>
            </w:pPr>
            <w:r w:rsidRPr="009656CC">
              <w:rPr>
                <w:rFonts w:ascii="Cambria" w:hAnsi="Cambria"/>
                <w:bCs/>
                <w:noProof/>
              </w:rPr>
              <w:t>Arguments</w:t>
            </w:r>
          </w:p>
        </w:tc>
      </w:tr>
      <w:tr w:rsidR="00910745" w:rsidRPr="00A4559E" w14:paraId="3B964151" w14:textId="77777777" w:rsidTr="00082AA8">
        <w:tc>
          <w:tcPr>
            <w:tcW w:w="3118" w:type="dxa"/>
          </w:tcPr>
          <w:p w14:paraId="4D964C5C" w14:textId="77777777" w:rsidR="00910745" w:rsidRPr="00A4559E" w:rsidRDefault="00910745" w:rsidP="00082AA8">
            <w:pPr>
              <w:pStyle w:val="G-PCCTablebody"/>
              <w:rPr>
                <w:rStyle w:val="Synvarinline"/>
              </w:rPr>
            </w:pPr>
            <w:r w:rsidRPr="00A4559E">
              <w:rPr>
                <w:rStyle w:val="Synvarinline"/>
              </w:rPr>
              <w:t>beam_idx_resid_abs</w:t>
            </w:r>
            <w:r w:rsidRPr="00A4559E">
              <w:rPr>
                <w:rStyle w:val="Exprinline"/>
              </w:rPr>
              <w:t>[ ]</w:t>
            </w:r>
          </w:p>
        </w:tc>
        <w:tc>
          <w:tcPr>
            <w:tcW w:w="1701" w:type="dxa"/>
          </w:tcPr>
          <w:p w14:paraId="19FC516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7FCB76B7"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3, </w:t>
            </w:r>
            <w:r>
              <w:rPr>
                <w:rStyle w:val="Var1inline"/>
              </w:rPr>
              <w:t>𝑘</w:t>
            </w:r>
            <w:r w:rsidRPr="00A4559E">
              <w:rPr>
                <w:rStyle w:val="Exprinline"/>
              </w:rPr>
              <w:t xml:space="preserve"> = 1</w:t>
            </w:r>
          </w:p>
        </w:tc>
      </w:tr>
      <w:tr w:rsidR="00910745" w:rsidRPr="00A4559E" w14:paraId="1D8327DA" w14:textId="77777777" w:rsidTr="00082AA8">
        <w:tc>
          <w:tcPr>
            <w:tcW w:w="3118" w:type="dxa"/>
          </w:tcPr>
          <w:p w14:paraId="0E549D91" w14:textId="77777777" w:rsidR="00910745" w:rsidRPr="00A4559E" w:rsidRDefault="00910745" w:rsidP="00082AA8">
            <w:pPr>
              <w:pStyle w:val="G-PCCTablebody"/>
              <w:rPr>
                <w:rStyle w:val="Synvarinline"/>
              </w:rPr>
            </w:pPr>
            <w:r w:rsidRPr="00A4559E">
              <w:rPr>
                <w:rStyle w:val="Synvarinline"/>
              </w:rPr>
              <w:t>beam_idx_resid_sign</w:t>
            </w:r>
            <w:r w:rsidRPr="00A4559E">
              <w:rPr>
                <w:rStyle w:val="Exprinline"/>
              </w:rPr>
              <w:t>[ ]</w:t>
            </w:r>
          </w:p>
        </w:tc>
        <w:tc>
          <w:tcPr>
            <w:tcW w:w="1701" w:type="dxa"/>
          </w:tcPr>
          <w:p w14:paraId="5F2D6EA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6CFC1374"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0F2D899B" w14:textId="77777777" w:rsidTr="00082AA8">
        <w:tc>
          <w:tcPr>
            <w:tcW w:w="3118" w:type="dxa"/>
          </w:tcPr>
          <w:p w14:paraId="4B9CA073" w14:textId="77777777" w:rsidR="00910745" w:rsidRPr="00A4559E" w:rsidRDefault="00910745" w:rsidP="00082AA8">
            <w:pPr>
              <w:pStyle w:val="G-PCCTablebody"/>
              <w:rPr>
                <w:rStyle w:val="Synvarinline"/>
              </w:rPr>
            </w:pPr>
            <w:r w:rsidRPr="00A4559E">
              <w:rPr>
                <w:rStyle w:val="Synvarinline"/>
              </w:rPr>
              <w:t>coeff_abs</w:t>
            </w:r>
          </w:p>
        </w:tc>
        <w:tc>
          <w:tcPr>
            <w:tcW w:w="1701" w:type="dxa"/>
          </w:tcPr>
          <w:p w14:paraId="52C435D7"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4C525FAF"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2, </w:t>
            </w:r>
            <w:r>
              <w:rPr>
                <w:rStyle w:val="Var1inline"/>
              </w:rPr>
              <w:t>𝑘</w:t>
            </w:r>
            <w:r w:rsidRPr="00A4559E">
              <w:rPr>
                <w:rStyle w:val="Exprinline"/>
              </w:rPr>
              <w:t xml:space="preserve"> = 1</w:t>
            </w:r>
          </w:p>
        </w:tc>
      </w:tr>
      <w:tr w:rsidR="00910745" w:rsidRPr="00A4559E" w14:paraId="60E0E523" w14:textId="77777777" w:rsidTr="00082AA8">
        <w:tc>
          <w:tcPr>
            <w:tcW w:w="3118" w:type="dxa"/>
          </w:tcPr>
          <w:p w14:paraId="6104A84B" w14:textId="77777777" w:rsidR="00910745" w:rsidRPr="00A4559E" w:rsidRDefault="00910745" w:rsidP="00082AA8">
            <w:pPr>
              <w:pStyle w:val="G-PCCTablebody"/>
              <w:rPr>
                <w:rStyle w:val="Synvarinline"/>
              </w:rPr>
            </w:pPr>
            <w:r w:rsidRPr="00A4559E">
              <w:rPr>
                <w:rStyle w:val="Synvarinline"/>
              </w:rPr>
              <w:t>coeff_sign</w:t>
            </w:r>
          </w:p>
        </w:tc>
        <w:tc>
          <w:tcPr>
            <w:tcW w:w="1701" w:type="dxa"/>
          </w:tcPr>
          <w:p w14:paraId="0AB92CC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CF868FE"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4B6C4DA9" w14:textId="77777777" w:rsidTr="00082AA8">
        <w:tc>
          <w:tcPr>
            <w:tcW w:w="3118" w:type="dxa"/>
          </w:tcPr>
          <w:p w14:paraId="2EC35C23" w14:textId="77777777" w:rsidR="00910745" w:rsidRPr="00A4559E" w:rsidRDefault="00910745" w:rsidP="00082AA8">
            <w:pPr>
              <w:pStyle w:val="G-PCCTablebody"/>
              <w:rPr>
                <w:rStyle w:val="Synvarinline"/>
              </w:rPr>
            </w:pPr>
            <w:r w:rsidRPr="00A4559E">
              <w:rPr>
                <w:rStyle w:val="Synvarinline"/>
              </w:rPr>
              <w:t>direct_dup_point_cnt</w:t>
            </w:r>
          </w:p>
        </w:tc>
        <w:tc>
          <w:tcPr>
            <w:tcW w:w="1701" w:type="dxa"/>
          </w:tcPr>
          <w:p w14:paraId="17B27E30"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359FB840"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2, </w:t>
            </w:r>
            <w:r>
              <w:rPr>
                <w:rStyle w:val="Var1inline"/>
              </w:rPr>
              <w:t>𝑘</w:t>
            </w:r>
            <w:r w:rsidRPr="00A4559E">
              <w:rPr>
                <w:rStyle w:val="Exprinline"/>
              </w:rPr>
              <w:t xml:space="preserve"> = 0</w:t>
            </w:r>
          </w:p>
        </w:tc>
      </w:tr>
      <w:tr w:rsidR="00910745" w:rsidRPr="00A4559E" w14:paraId="2FD78CFC" w14:textId="77777777" w:rsidTr="00082AA8">
        <w:tc>
          <w:tcPr>
            <w:tcW w:w="3118" w:type="dxa"/>
          </w:tcPr>
          <w:p w14:paraId="14EC2124" w14:textId="77777777" w:rsidR="00910745" w:rsidRPr="00A4559E" w:rsidRDefault="00910745" w:rsidP="00082AA8">
            <w:pPr>
              <w:pStyle w:val="G-PCCTablebody"/>
              <w:rPr>
                <w:rStyle w:val="Synvarinline"/>
              </w:rPr>
            </w:pPr>
            <w:r w:rsidRPr="00A4559E">
              <w:rPr>
                <w:rStyle w:val="Synvarinline"/>
              </w:rPr>
              <w:t>direct_joint_diff_bit</w:t>
            </w:r>
            <w:r w:rsidRPr="00A4559E">
              <w:rPr>
                <w:rStyle w:val="Exprinline"/>
              </w:rPr>
              <w:t>[ ]</w:t>
            </w:r>
          </w:p>
        </w:tc>
        <w:tc>
          <w:tcPr>
            <w:tcW w:w="1701" w:type="dxa"/>
          </w:tcPr>
          <w:p w14:paraId="41C0264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388BD6C"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3AF7A54C" w14:textId="77777777" w:rsidTr="00082AA8">
        <w:tc>
          <w:tcPr>
            <w:tcW w:w="3118" w:type="dxa"/>
          </w:tcPr>
          <w:p w14:paraId="7B487496" w14:textId="77777777" w:rsidR="00910745" w:rsidRPr="00A4559E" w:rsidRDefault="00910745" w:rsidP="00082AA8">
            <w:pPr>
              <w:pStyle w:val="G-PCCTablebody"/>
              <w:rPr>
                <w:rStyle w:val="Synvarinline"/>
              </w:rPr>
            </w:pPr>
            <w:r w:rsidRPr="00A4559E">
              <w:rPr>
                <w:rStyle w:val="Synvarinline"/>
              </w:rPr>
              <w:t>direct_joint_prefix</w:t>
            </w:r>
            <w:r w:rsidRPr="00A4559E">
              <w:rPr>
                <w:rStyle w:val="Exprinline"/>
              </w:rPr>
              <w:t>[ ]</w:t>
            </w:r>
          </w:p>
        </w:tc>
        <w:tc>
          <w:tcPr>
            <w:tcW w:w="1701" w:type="dxa"/>
          </w:tcPr>
          <w:p w14:paraId="25ADA4EA" w14:textId="0B2F3B43" w:rsidR="00910745" w:rsidRPr="00A4559E" w:rsidRDefault="00427D36" w:rsidP="00082AA8">
            <w:pPr>
              <w:pStyle w:val="G-PCCTablebody"/>
              <w:rPr>
                <w:noProof/>
              </w:rPr>
            </w:pPr>
            <w:r w:rsidRPr="00AF691A">
              <w:rPr>
                <w:noProof/>
              </w:rPr>
              <w:fldChar w:fldCharType="begin"/>
            </w:r>
            <w:r w:rsidRPr="00AF691A">
              <w:rPr>
                <w:noProof/>
              </w:rPr>
              <w:instrText xml:space="preserve"> REF _Ref90385580 \r \h </w:instrText>
            </w:r>
            <w:r>
              <w:rPr>
                <w:noProof/>
              </w:rPr>
              <w:instrText xml:space="preserve"> \* MERGEFORMAT </w:instrText>
            </w:r>
            <w:r w:rsidRPr="00AF691A">
              <w:rPr>
                <w:noProof/>
              </w:rPr>
            </w:r>
            <w:r w:rsidRPr="00AF691A">
              <w:rPr>
                <w:noProof/>
              </w:rPr>
              <w:fldChar w:fldCharType="separate"/>
            </w:r>
            <w:r w:rsidRPr="00AF691A">
              <w:rPr>
                <w:noProof/>
              </w:rPr>
              <w:t>9.2.12.6</w:t>
            </w:r>
            <w:r w:rsidRPr="00AF691A">
              <w:rPr>
                <w:noProof/>
              </w:rPr>
              <w:fldChar w:fldCharType="end"/>
            </w:r>
          </w:p>
        </w:tc>
        <w:tc>
          <w:tcPr>
            <w:tcW w:w="4820" w:type="dxa"/>
          </w:tcPr>
          <w:p w14:paraId="119C79C1" w14:textId="77777777" w:rsidR="00910745" w:rsidRPr="00A4559E" w:rsidRDefault="00910745" w:rsidP="00082AA8">
            <w:pPr>
              <w:pStyle w:val="G-PCCTablebody"/>
              <w:rPr>
                <w:noProof/>
              </w:rPr>
            </w:pPr>
          </w:p>
        </w:tc>
      </w:tr>
      <w:tr w:rsidR="00910745" w:rsidRPr="00A4559E" w14:paraId="2DB8FA43" w14:textId="77777777" w:rsidTr="00082AA8">
        <w:tc>
          <w:tcPr>
            <w:tcW w:w="3118" w:type="dxa"/>
          </w:tcPr>
          <w:p w14:paraId="498D39B0" w14:textId="77777777" w:rsidR="00910745" w:rsidRPr="00A4559E" w:rsidRDefault="00910745" w:rsidP="00082AA8">
            <w:pPr>
              <w:pStyle w:val="G-PCCTablebody"/>
              <w:rPr>
                <w:rStyle w:val="Synvarinline"/>
              </w:rPr>
            </w:pPr>
            <w:r w:rsidRPr="00A4559E">
              <w:rPr>
                <w:rStyle w:val="Synvarinline"/>
              </w:rPr>
              <w:t>direct_point_cnt_eq2</w:t>
            </w:r>
          </w:p>
        </w:tc>
        <w:tc>
          <w:tcPr>
            <w:tcW w:w="1701" w:type="dxa"/>
          </w:tcPr>
          <w:p w14:paraId="49EAF00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5507F7C4"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1389CC4F" w14:textId="77777777" w:rsidTr="00082AA8">
        <w:tc>
          <w:tcPr>
            <w:tcW w:w="3118" w:type="dxa"/>
          </w:tcPr>
          <w:p w14:paraId="2C65B0EF" w14:textId="77777777" w:rsidR="00910745" w:rsidRPr="00A4559E" w:rsidRDefault="00910745" w:rsidP="00082AA8">
            <w:pPr>
              <w:pStyle w:val="G-PCCTablebody"/>
              <w:rPr>
                <w:rStyle w:val="Synvarinline"/>
              </w:rPr>
            </w:pPr>
            <w:r w:rsidRPr="00A4559E">
              <w:rPr>
                <w:rStyle w:val="Synvarinline"/>
              </w:rPr>
              <w:t>direct_rem_st_ang</w:t>
            </w:r>
            <w:r w:rsidRPr="00A4559E">
              <w:rPr>
                <w:rStyle w:val="Exprinline"/>
              </w:rPr>
              <w:t>[ ]</w:t>
            </w:r>
          </w:p>
        </w:tc>
        <w:tc>
          <w:tcPr>
            <w:tcW w:w="1701" w:type="dxa"/>
          </w:tcPr>
          <w:p w14:paraId="54419D6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44198A4" w14:textId="2E013283" w:rsidR="00910745" w:rsidRPr="00A4559E" w:rsidRDefault="00910745" w:rsidP="00082AA8">
            <w:pPr>
              <w:pStyle w:val="G-PCCTablebody"/>
              <w:rPr>
                <w:noProof/>
              </w:rPr>
            </w:pPr>
            <w:r w:rsidRPr="00D35E12">
              <w:rPr>
                <w:rStyle w:val="VarNinline"/>
              </w:rPr>
              <w:t>numBins</w:t>
            </w:r>
            <w:r w:rsidRPr="00A4559E">
              <w:rPr>
                <w:rStyle w:val="Exprinline"/>
              </w:rPr>
              <w:t xml:space="preserve"> = </w:t>
            </w:r>
            <w:r w:rsidRPr="00A739CE">
              <w:rPr>
                <w:rStyle w:val="ExprNameinline"/>
              </w:rPr>
              <w:t>DnRemAngBitsST</w:t>
            </w:r>
            <w:r w:rsidRPr="00A4559E">
              <w:rPr>
                <w:noProof/>
              </w:rPr>
              <w:t xml:space="preserve"> (</w:t>
            </w:r>
            <w:r w:rsidR="005921A2">
              <w:rPr>
                <w:noProof/>
              </w:rPr>
              <w:fldChar w:fldCharType="begin"/>
            </w:r>
            <w:r w:rsidR="005921A2">
              <w:rPr>
                <w:noProof/>
              </w:rPr>
              <w:instrText xml:space="preserve"> REF _Ref183686575 \r \h </w:instrText>
            </w:r>
            <w:r w:rsidR="005921A2">
              <w:rPr>
                <w:noProof/>
              </w:rPr>
            </w:r>
            <w:r w:rsidR="005921A2">
              <w:rPr>
                <w:noProof/>
              </w:rPr>
              <w:fldChar w:fldCharType="separate"/>
            </w:r>
            <w:r w:rsidR="005921A2">
              <w:rPr>
                <w:noProof/>
              </w:rPr>
              <w:t>9.2.13.8.3</w:t>
            </w:r>
            <w:r w:rsidR="005921A2">
              <w:rPr>
                <w:noProof/>
              </w:rPr>
              <w:fldChar w:fldCharType="end"/>
            </w:r>
            <w:r w:rsidRPr="00A4559E">
              <w:rPr>
                <w:noProof/>
              </w:rPr>
              <w:t>)</w:t>
            </w:r>
          </w:p>
        </w:tc>
      </w:tr>
      <w:tr w:rsidR="00910745" w:rsidRPr="00A4559E" w14:paraId="56CFA8F7" w14:textId="77777777" w:rsidTr="00082AA8">
        <w:tc>
          <w:tcPr>
            <w:tcW w:w="3118" w:type="dxa"/>
          </w:tcPr>
          <w:p w14:paraId="286FA893" w14:textId="77777777" w:rsidR="00910745" w:rsidRPr="00A4559E" w:rsidRDefault="00910745" w:rsidP="00082AA8">
            <w:pPr>
              <w:pStyle w:val="G-PCCTablebody"/>
              <w:rPr>
                <w:rStyle w:val="Synvarinline"/>
              </w:rPr>
            </w:pPr>
            <w:r w:rsidRPr="00A4559E">
              <w:rPr>
                <w:rStyle w:val="Synvarinline"/>
              </w:rPr>
              <w:t>direct_rem_v_ang</w:t>
            </w:r>
            <w:r w:rsidRPr="00A4559E">
              <w:rPr>
                <w:rStyle w:val="Exprinline"/>
              </w:rPr>
              <w:t>[ ]</w:t>
            </w:r>
          </w:p>
        </w:tc>
        <w:tc>
          <w:tcPr>
            <w:tcW w:w="1701" w:type="dxa"/>
          </w:tcPr>
          <w:p w14:paraId="5EA2D9E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88D7BB5" w14:textId="7EFB95C4" w:rsidR="00910745" w:rsidRPr="00A4559E" w:rsidRDefault="00910745" w:rsidP="00082AA8">
            <w:pPr>
              <w:pStyle w:val="G-PCCTablebody"/>
              <w:rPr>
                <w:noProof/>
              </w:rPr>
            </w:pPr>
            <w:r w:rsidRPr="00D35E12">
              <w:rPr>
                <w:rStyle w:val="VarNinline"/>
              </w:rPr>
              <w:t>numBins</w:t>
            </w:r>
            <w:r w:rsidRPr="00A4559E">
              <w:rPr>
                <w:rStyle w:val="Exprinline"/>
              </w:rPr>
              <w:t xml:space="preserve"> = </w:t>
            </w:r>
            <w:r w:rsidRPr="00A739CE">
              <w:rPr>
                <w:rStyle w:val="ExprNameinline"/>
              </w:rPr>
              <w:t>DnRemAngBitsV</w:t>
            </w:r>
            <w:r w:rsidRPr="00A4559E">
              <w:rPr>
                <w:noProof/>
              </w:rPr>
              <w:t xml:space="preserve"> (</w:t>
            </w:r>
            <w:r w:rsidR="005921A2">
              <w:rPr>
                <w:noProof/>
              </w:rPr>
              <w:fldChar w:fldCharType="begin"/>
            </w:r>
            <w:r w:rsidR="005921A2">
              <w:rPr>
                <w:noProof/>
              </w:rPr>
              <w:instrText xml:space="preserve"> REF _Ref183686575 \r \h </w:instrText>
            </w:r>
            <w:r w:rsidR="005921A2">
              <w:rPr>
                <w:noProof/>
              </w:rPr>
            </w:r>
            <w:r w:rsidR="005921A2">
              <w:rPr>
                <w:noProof/>
              </w:rPr>
              <w:fldChar w:fldCharType="separate"/>
            </w:r>
            <w:r w:rsidR="005921A2">
              <w:rPr>
                <w:noProof/>
              </w:rPr>
              <w:t>9.2.13.8.3</w:t>
            </w:r>
            <w:r w:rsidR="005921A2">
              <w:rPr>
                <w:noProof/>
              </w:rPr>
              <w:fldChar w:fldCharType="end"/>
            </w:r>
            <w:r w:rsidRPr="00A4559E">
              <w:rPr>
                <w:noProof/>
              </w:rPr>
              <w:t>)</w:t>
            </w:r>
          </w:p>
        </w:tc>
      </w:tr>
      <w:tr w:rsidR="00910745" w:rsidRPr="00A4559E" w14:paraId="4CDC0F61" w14:textId="77777777" w:rsidTr="00082AA8">
        <w:tc>
          <w:tcPr>
            <w:tcW w:w="3118" w:type="dxa"/>
          </w:tcPr>
          <w:p w14:paraId="7792003E" w14:textId="77777777" w:rsidR="00910745" w:rsidRPr="00A4559E" w:rsidRDefault="00910745" w:rsidP="00082AA8">
            <w:pPr>
              <w:pStyle w:val="G-PCCTablebody"/>
              <w:rPr>
                <w:rStyle w:val="Synvarinline"/>
              </w:rPr>
            </w:pPr>
            <w:r w:rsidRPr="00A4559E">
              <w:rPr>
                <w:rStyle w:val="Synvarinline"/>
              </w:rPr>
              <w:t>direct_rem</w:t>
            </w:r>
            <w:r w:rsidRPr="00A4559E">
              <w:rPr>
                <w:rStyle w:val="Exprinline"/>
              </w:rPr>
              <w:t>[ </w:t>
            </w:r>
            <w:r>
              <w:rPr>
                <w:rStyle w:val="Var1inline"/>
              </w:rPr>
              <w:t>𝑘</w:t>
            </w:r>
            <w:r w:rsidRPr="00A4559E">
              <w:rPr>
                <w:rStyle w:val="Exprinline"/>
              </w:rPr>
              <w:t> ]</w:t>
            </w:r>
          </w:p>
        </w:tc>
        <w:tc>
          <w:tcPr>
            <w:tcW w:w="1701" w:type="dxa"/>
          </w:tcPr>
          <w:p w14:paraId="372035A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69B7D7BB" w14:textId="14AD79AA" w:rsidR="00910745" w:rsidRPr="00A4559E" w:rsidRDefault="00910745" w:rsidP="00082AA8">
            <w:pPr>
              <w:pStyle w:val="G-PCCTablebody"/>
              <w:rPr>
                <w:noProof/>
              </w:rPr>
            </w:pPr>
            <w:r w:rsidRPr="00D35E12">
              <w:rPr>
                <w:rStyle w:val="VarNinline"/>
              </w:rPr>
              <w:t>numBins</w:t>
            </w:r>
            <w:r w:rsidRPr="00A4559E">
              <w:rPr>
                <w:rStyle w:val="Exprinline"/>
              </w:rPr>
              <w:t xml:space="preserve"> = </w:t>
            </w:r>
            <w:r w:rsidRPr="00A739CE">
              <w:rPr>
                <w:rStyle w:val="ExprNameinline"/>
              </w:rPr>
              <w:t>DnRemBits</w:t>
            </w:r>
            <w:r w:rsidRPr="00A4559E">
              <w:rPr>
                <w:rStyle w:val="Exprinline"/>
              </w:rPr>
              <w:t>[ </w:t>
            </w:r>
            <w:r>
              <w:rPr>
                <w:rStyle w:val="Var1inline"/>
              </w:rPr>
              <w:t>𝑘</w:t>
            </w:r>
            <w:r w:rsidRPr="00A4559E">
              <w:rPr>
                <w:rStyle w:val="Exprinline"/>
              </w:rPr>
              <w:t> ]</w:t>
            </w:r>
            <w:r w:rsidRPr="00A4559E">
              <w:rPr>
                <w:noProof/>
              </w:rPr>
              <w:t xml:space="preserve"> (</w:t>
            </w:r>
            <w:r w:rsidR="007A7BC9">
              <w:rPr>
                <w:noProof/>
              </w:rPr>
              <w:fldChar w:fldCharType="begin"/>
            </w:r>
            <w:r w:rsidR="007A7BC9">
              <w:rPr>
                <w:noProof/>
              </w:rPr>
              <w:instrText xml:space="preserve"> REF _Ref90385380 \r \h </w:instrText>
            </w:r>
            <w:r w:rsidR="007A7BC9">
              <w:rPr>
                <w:noProof/>
              </w:rPr>
            </w:r>
            <w:r w:rsidR="007A7BC9">
              <w:rPr>
                <w:noProof/>
              </w:rPr>
              <w:fldChar w:fldCharType="separate"/>
            </w:r>
            <w:r w:rsidR="007A7BC9">
              <w:rPr>
                <w:noProof/>
              </w:rPr>
              <w:t>9.2.12.4.5</w:t>
            </w:r>
            <w:r w:rsidR="007A7BC9">
              <w:rPr>
                <w:noProof/>
              </w:rPr>
              <w:fldChar w:fldCharType="end"/>
            </w:r>
            <w:r w:rsidRPr="00A4559E">
              <w:rPr>
                <w:noProof/>
              </w:rPr>
              <w:t>)</w:t>
            </w:r>
          </w:p>
        </w:tc>
      </w:tr>
      <w:tr w:rsidR="00910745" w:rsidRPr="00A4559E" w14:paraId="4C590ED2" w14:textId="77777777" w:rsidTr="00082AA8">
        <w:tc>
          <w:tcPr>
            <w:tcW w:w="3118" w:type="dxa"/>
          </w:tcPr>
          <w:p w14:paraId="3146CC0A" w14:textId="77777777" w:rsidR="00910745" w:rsidRPr="00A4559E" w:rsidRDefault="00910745" w:rsidP="00082AA8">
            <w:pPr>
              <w:pStyle w:val="G-PCCTablebody"/>
              <w:rPr>
                <w:rStyle w:val="Synvarinline"/>
              </w:rPr>
            </w:pPr>
            <w:r w:rsidRPr="00A4559E">
              <w:rPr>
                <w:rStyle w:val="Synvarinline"/>
              </w:rPr>
              <w:t>direct_v_ang_</w:t>
            </w:r>
            <w:r>
              <w:rPr>
                <w:rStyle w:val="Synvarinline"/>
              </w:rPr>
              <w:t>resid_</w:t>
            </w:r>
            <w:r w:rsidRPr="00A4559E">
              <w:rPr>
                <w:rStyle w:val="Synvarinline"/>
              </w:rPr>
              <w:t>abs</w:t>
            </w:r>
            <w:r w:rsidRPr="00A4559E">
              <w:rPr>
                <w:rStyle w:val="Exprinline"/>
              </w:rPr>
              <w:t>[ ]</w:t>
            </w:r>
          </w:p>
        </w:tc>
        <w:tc>
          <w:tcPr>
            <w:tcW w:w="1701" w:type="dxa"/>
          </w:tcPr>
          <w:p w14:paraId="040E6045"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368FF93B" w14:textId="77777777" w:rsidR="00910745" w:rsidRPr="00D35E12" w:rsidRDefault="00910745" w:rsidP="00082AA8">
            <w:pPr>
              <w:pStyle w:val="G-PCCTablebody"/>
              <w:rPr>
                <w:rStyle w:val="VarNinline"/>
              </w:rPr>
            </w:pPr>
            <w:r w:rsidRPr="00D35E12">
              <w:rPr>
                <w:rStyle w:val="VarNinline"/>
              </w:rPr>
              <w:t>maxOffset</w:t>
            </w:r>
            <w:r w:rsidRPr="00A4559E">
              <w:rPr>
                <w:rStyle w:val="Exprinline"/>
              </w:rPr>
              <w:t xml:space="preserve"> = 3, </w:t>
            </w:r>
            <w:r>
              <w:rPr>
                <w:rStyle w:val="Var1inline"/>
              </w:rPr>
              <w:t>𝑘</w:t>
            </w:r>
            <w:r w:rsidRPr="00A4559E">
              <w:rPr>
                <w:rStyle w:val="Exprinline"/>
              </w:rPr>
              <w:t xml:space="preserve"> = 1</w:t>
            </w:r>
          </w:p>
        </w:tc>
      </w:tr>
      <w:tr w:rsidR="00910745" w:rsidRPr="00A4559E" w14:paraId="349B655A" w14:textId="77777777" w:rsidTr="00082AA8">
        <w:tc>
          <w:tcPr>
            <w:tcW w:w="3118" w:type="dxa"/>
          </w:tcPr>
          <w:p w14:paraId="0F9A6595" w14:textId="77777777" w:rsidR="00910745" w:rsidRPr="00A4559E" w:rsidRDefault="00910745" w:rsidP="00082AA8">
            <w:pPr>
              <w:pStyle w:val="G-PCCTablebody"/>
              <w:rPr>
                <w:rStyle w:val="Synvarinline"/>
              </w:rPr>
            </w:pPr>
            <w:r w:rsidRPr="00A4559E">
              <w:rPr>
                <w:rStyle w:val="Synvarinline"/>
              </w:rPr>
              <w:t>direct_v_ang_</w:t>
            </w:r>
            <w:r>
              <w:rPr>
                <w:rStyle w:val="Synvarinline"/>
              </w:rPr>
              <w:t>resid</w:t>
            </w:r>
            <w:r w:rsidRPr="00A4559E">
              <w:rPr>
                <w:rStyle w:val="Synvarinline"/>
              </w:rPr>
              <w:t>_sign</w:t>
            </w:r>
            <w:r w:rsidRPr="00A4559E">
              <w:rPr>
                <w:rStyle w:val="Exprinline"/>
              </w:rPr>
              <w:t>[ ]</w:t>
            </w:r>
          </w:p>
        </w:tc>
        <w:tc>
          <w:tcPr>
            <w:tcW w:w="1701" w:type="dxa"/>
          </w:tcPr>
          <w:p w14:paraId="3137D00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45359B80"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2927EFBB" w14:textId="77777777" w:rsidTr="00082AA8">
        <w:tc>
          <w:tcPr>
            <w:tcW w:w="3118" w:type="dxa"/>
          </w:tcPr>
          <w:p w14:paraId="488BFE18" w14:textId="77777777" w:rsidR="00910745" w:rsidRPr="00A4559E" w:rsidRDefault="00910745" w:rsidP="00082AA8">
            <w:pPr>
              <w:pStyle w:val="G-PCCTablebody"/>
              <w:rPr>
                <w:rStyle w:val="Synvarinline"/>
              </w:rPr>
            </w:pPr>
            <w:r w:rsidRPr="00A4559E">
              <w:rPr>
                <w:rStyle w:val="Synvarinline"/>
              </w:rPr>
              <w:t>occ_direct_node</w:t>
            </w:r>
          </w:p>
        </w:tc>
        <w:tc>
          <w:tcPr>
            <w:tcW w:w="1701" w:type="dxa"/>
          </w:tcPr>
          <w:p w14:paraId="3D9FB4B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32E57E38"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4788F655" w14:textId="77777777" w:rsidTr="00082AA8">
        <w:tc>
          <w:tcPr>
            <w:tcW w:w="3118" w:type="dxa"/>
          </w:tcPr>
          <w:p w14:paraId="7C24940C" w14:textId="77777777" w:rsidR="00910745" w:rsidRPr="00A4559E" w:rsidRDefault="00910745" w:rsidP="00082AA8">
            <w:pPr>
              <w:pStyle w:val="G-PCCTablebody"/>
              <w:rPr>
                <w:rStyle w:val="Synvarinline"/>
              </w:rPr>
            </w:pPr>
            <w:r w:rsidRPr="00A4559E">
              <w:rPr>
                <w:rStyle w:val="Synvarinline"/>
              </w:rPr>
              <w:t>occ_dup_point_cnt</w:t>
            </w:r>
            <w:r w:rsidRPr="00A4559E">
              <w:rPr>
                <w:rStyle w:val="Exprinline"/>
              </w:rPr>
              <w:t>[ ]</w:t>
            </w:r>
          </w:p>
        </w:tc>
        <w:tc>
          <w:tcPr>
            <w:tcW w:w="1701" w:type="dxa"/>
          </w:tcPr>
          <w:p w14:paraId="22509CA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0995812B"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1, </w:t>
            </w:r>
            <w:r>
              <w:rPr>
                <w:rStyle w:val="Var1inline"/>
              </w:rPr>
              <w:t>𝑘</w:t>
            </w:r>
            <w:r w:rsidRPr="00A4559E">
              <w:rPr>
                <w:rStyle w:val="Exprinline"/>
              </w:rPr>
              <w:t xml:space="preserve"> = 0</w:t>
            </w:r>
          </w:p>
        </w:tc>
      </w:tr>
      <w:tr w:rsidR="00910745" w:rsidRPr="00A4559E" w14:paraId="3E02FF2D" w14:textId="77777777" w:rsidTr="00082AA8">
        <w:tc>
          <w:tcPr>
            <w:tcW w:w="3118" w:type="dxa"/>
          </w:tcPr>
          <w:p w14:paraId="6C5EFF0E" w14:textId="77777777" w:rsidR="00910745" w:rsidRPr="00A4559E" w:rsidRDefault="00910745" w:rsidP="00082AA8">
            <w:pPr>
              <w:pStyle w:val="G-PCCTablebody"/>
              <w:rPr>
                <w:rStyle w:val="Synvarinline"/>
              </w:rPr>
            </w:pPr>
            <w:r w:rsidRPr="00A4559E">
              <w:rPr>
                <w:rStyle w:val="Synvarinline"/>
              </w:rPr>
              <w:t>occ_histogram_hit</w:t>
            </w:r>
          </w:p>
        </w:tc>
        <w:tc>
          <w:tcPr>
            <w:tcW w:w="1701" w:type="dxa"/>
          </w:tcPr>
          <w:p w14:paraId="136BB6A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64B9E42"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55B23FE3" w14:textId="77777777" w:rsidTr="00082AA8">
        <w:tc>
          <w:tcPr>
            <w:tcW w:w="3118" w:type="dxa"/>
          </w:tcPr>
          <w:p w14:paraId="140439D7" w14:textId="77777777" w:rsidR="00910745" w:rsidRPr="00A4559E" w:rsidRDefault="00910745" w:rsidP="00082AA8">
            <w:pPr>
              <w:pStyle w:val="G-PCCTablebody"/>
              <w:rPr>
                <w:rStyle w:val="Synvarinline"/>
              </w:rPr>
            </w:pPr>
            <w:r w:rsidRPr="00A4559E">
              <w:rPr>
                <w:rStyle w:val="Synvarinline"/>
              </w:rPr>
              <w:t>occ_histogram_index</w:t>
            </w:r>
          </w:p>
        </w:tc>
        <w:tc>
          <w:tcPr>
            <w:tcW w:w="1701" w:type="dxa"/>
          </w:tcPr>
          <w:p w14:paraId="012BB47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4B60389"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5</w:t>
            </w:r>
          </w:p>
        </w:tc>
      </w:tr>
      <w:tr w:rsidR="00910745" w:rsidRPr="00A4559E" w14:paraId="41F602EE" w14:textId="77777777" w:rsidTr="00082AA8">
        <w:tc>
          <w:tcPr>
            <w:tcW w:w="3118" w:type="dxa"/>
          </w:tcPr>
          <w:p w14:paraId="3249D7BE" w14:textId="77777777" w:rsidR="00910745" w:rsidRPr="00A4559E" w:rsidRDefault="00910745" w:rsidP="00082AA8">
            <w:pPr>
              <w:pStyle w:val="G-PCCTablebody"/>
              <w:rPr>
                <w:rStyle w:val="Synvarinline"/>
              </w:rPr>
            </w:pPr>
            <w:r>
              <w:rPr>
                <w:rStyle w:val="Synvarinline"/>
              </w:rPr>
              <w:t>planar_copy_mode</w:t>
            </w:r>
          </w:p>
        </w:tc>
        <w:tc>
          <w:tcPr>
            <w:tcW w:w="1701" w:type="dxa"/>
          </w:tcPr>
          <w:p w14:paraId="55E65A4E"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1234AB7"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w:t>
            </w:r>
            <w:r w:rsidRPr="005F4FBD">
              <w:rPr>
                <w:rStyle w:val="Exprinline"/>
              </w:rPr>
              <w:t>1</w:t>
            </w:r>
          </w:p>
        </w:tc>
      </w:tr>
      <w:tr w:rsidR="00910745" w:rsidRPr="00A4559E" w14:paraId="6455B3C9" w14:textId="77777777" w:rsidTr="00082AA8">
        <w:tc>
          <w:tcPr>
            <w:tcW w:w="3118" w:type="dxa"/>
          </w:tcPr>
          <w:p w14:paraId="15DB4400" w14:textId="77777777" w:rsidR="00910745" w:rsidRPr="00A4559E" w:rsidRDefault="00910745" w:rsidP="00082AA8">
            <w:pPr>
              <w:pStyle w:val="G-PCCTablebody"/>
              <w:rPr>
                <w:rStyle w:val="Synvarinline"/>
              </w:rPr>
            </w:pPr>
            <w:r w:rsidRPr="00A4559E">
              <w:rPr>
                <w:rStyle w:val="Synvarinline"/>
              </w:rPr>
              <w:t>occ_plane_pos</w:t>
            </w:r>
            <w:r w:rsidRPr="00A4559E">
              <w:rPr>
                <w:rStyle w:val="Exprinline"/>
              </w:rPr>
              <w:t>[ ]</w:t>
            </w:r>
          </w:p>
        </w:tc>
        <w:tc>
          <w:tcPr>
            <w:tcW w:w="1701" w:type="dxa"/>
          </w:tcPr>
          <w:p w14:paraId="17CC6348"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17098C3D"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20B43AAA" w14:textId="77777777" w:rsidTr="00082AA8">
        <w:tc>
          <w:tcPr>
            <w:tcW w:w="3118" w:type="dxa"/>
          </w:tcPr>
          <w:p w14:paraId="46DF05A1" w14:textId="77777777" w:rsidR="00910745" w:rsidRPr="00A4559E" w:rsidRDefault="00910745" w:rsidP="00082AA8">
            <w:pPr>
              <w:pStyle w:val="G-PCCTablebody"/>
              <w:rPr>
                <w:rStyle w:val="Synvarinline"/>
              </w:rPr>
            </w:pPr>
            <w:r w:rsidRPr="00A4559E">
              <w:rPr>
                <w:rStyle w:val="Synvarinline"/>
              </w:rPr>
              <w:t>occ_recent_hit</w:t>
            </w:r>
          </w:p>
        </w:tc>
        <w:tc>
          <w:tcPr>
            <w:tcW w:w="1701" w:type="dxa"/>
          </w:tcPr>
          <w:p w14:paraId="74E7C2A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A22B630"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49751079" w14:textId="77777777" w:rsidTr="00082AA8">
        <w:tc>
          <w:tcPr>
            <w:tcW w:w="3118" w:type="dxa"/>
          </w:tcPr>
          <w:p w14:paraId="3D3B3C89" w14:textId="77777777" w:rsidR="00910745" w:rsidRPr="00A4559E" w:rsidRDefault="00910745" w:rsidP="00082AA8">
            <w:pPr>
              <w:pStyle w:val="G-PCCTablebody"/>
              <w:rPr>
                <w:rStyle w:val="Synvarinline"/>
              </w:rPr>
            </w:pPr>
            <w:r w:rsidRPr="00A4559E">
              <w:rPr>
                <w:rStyle w:val="Synvarinline"/>
              </w:rPr>
              <w:t>occ_recent_index</w:t>
            </w:r>
          </w:p>
        </w:tc>
        <w:tc>
          <w:tcPr>
            <w:tcW w:w="1701" w:type="dxa"/>
          </w:tcPr>
          <w:p w14:paraId="248E3720"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EE59AEA"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4</w:t>
            </w:r>
          </w:p>
        </w:tc>
      </w:tr>
      <w:tr w:rsidR="00910745" w:rsidRPr="00A4559E" w14:paraId="541B9018" w14:textId="77777777" w:rsidTr="00082AA8">
        <w:tc>
          <w:tcPr>
            <w:tcW w:w="3118" w:type="dxa"/>
          </w:tcPr>
          <w:p w14:paraId="2B05C966" w14:textId="77777777" w:rsidR="00910745" w:rsidRPr="00A4559E" w:rsidRDefault="00910745" w:rsidP="00082AA8">
            <w:pPr>
              <w:pStyle w:val="G-PCCTablebody"/>
              <w:rPr>
                <w:rStyle w:val="Synvarinline"/>
              </w:rPr>
            </w:pPr>
            <w:r w:rsidRPr="00A4559E">
              <w:rPr>
                <w:rStyle w:val="Synvarinline"/>
              </w:rPr>
              <w:t>occ_single_child</w:t>
            </w:r>
          </w:p>
        </w:tc>
        <w:tc>
          <w:tcPr>
            <w:tcW w:w="1701" w:type="dxa"/>
          </w:tcPr>
          <w:p w14:paraId="180C26E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53DEF8C"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5B583B99" w14:textId="77777777" w:rsidTr="00082AA8">
        <w:tc>
          <w:tcPr>
            <w:tcW w:w="3118" w:type="dxa"/>
          </w:tcPr>
          <w:p w14:paraId="4073D870" w14:textId="77777777" w:rsidR="00910745" w:rsidRPr="00A4559E" w:rsidRDefault="00910745" w:rsidP="00082AA8">
            <w:pPr>
              <w:pStyle w:val="G-PCCTablebody"/>
              <w:rPr>
                <w:rStyle w:val="Synvarinline"/>
              </w:rPr>
            </w:pPr>
            <w:r w:rsidRPr="00A4559E">
              <w:rPr>
                <w:rStyle w:val="Synvarinline"/>
              </w:rPr>
              <w:t>occ_single_plane</w:t>
            </w:r>
            <w:r w:rsidRPr="00A4559E">
              <w:rPr>
                <w:rStyle w:val="Exprinline"/>
              </w:rPr>
              <w:t>[ ]</w:t>
            </w:r>
          </w:p>
        </w:tc>
        <w:tc>
          <w:tcPr>
            <w:tcW w:w="1701" w:type="dxa"/>
          </w:tcPr>
          <w:p w14:paraId="374313D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35DAA3A"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28DA81AF" w14:textId="77777777" w:rsidTr="00082AA8">
        <w:tc>
          <w:tcPr>
            <w:tcW w:w="3118" w:type="dxa"/>
          </w:tcPr>
          <w:p w14:paraId="62F35630" w14:textId="77777777" w:rsidR="00910745" w:rsidRPr="00A4559E" w:rsidRDefault="00910745" w:rsidP="00082AA8">
            <w:pPr>
              <w:pStyle w:val="G-PCCTablebody"/>
              <w:rPr>
                <w:rStyle w:val="Synvarinline"/>
              </w:rPr>
            </w:pPr>
            <w:r w:rsidRPr="00A4559E">
              <w:rPr>
                <w:rStyle w:val="Synvarinline"/>
              </w:rPr>
              <w:t>occ_subtree_qp_offset_abs</w:t>
            </w:r>
          </w:p>
        </w:tc>
        <w:tc>
          <w:tcPr>
            <w:tcW w:w="1701" w:type="dxa"/>
          </w:tcPr>
          <w:p w14:paraId="2C3E681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_Ref90395395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712B654F"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1, </w:t>
            </w:r>
            <w:r>
              <w:rPr>
                <w:rStyle w:val="Var1inline"/>
              </w:rPr>
              <w:t>𝑘</w:t>
            </w:r>
            <w:r w:rsidRPr="00A4559E">
              <w:rPr>
                <w:rStyle w:val="Exprinline"/>
              </w:rPr>
              <w:t xml:space="preserve"> = 0</w:t>
            </w:r>
          </w:p>
        </w:tc>
      </w:tr>
      <w:tr w:rsidR="00910745" w:rsidRPr="00A4559E" w14:paraId="59A55FA9" w14:textId="77777777" w:rsidTr="00082AA8">
        <w:tc>
          <w:tcPr>
            <w:tcW w:w="3118" w:type="dxa"/>
          </w:tcPr>
          <w:p w14:paraId="61ADE552" w14:textId="77777777" w:rsidR="00910745" w:rsidRPr="00A4559E" w:rsidRDefault="00910745" w:rsidP="00082AA8">
            <w:pPr>
              <w:pStyle w:val="G-PCCTablebody"/>
              <w:rPr>
                <w:rStyle w:val="Synvarinline"/>
                <w:highlight w:val="yellow"/>
              </w:rPr>
            </w:pPr>
            <w:r w:rsidRPr="00A4559E">
              <w:rPr>
                <w:rStyle w:val="Synvarinline"/>
              </w:rPr>
              <w:t>occ_subtree_qp_offset_present</w:t>
            </w:r>
          </w:p>
        </w:tc>
        <w:tc>
          <w:tcPr>
            <w:tcW w:w="1701" w:type="dxa"/>
          </w:tcPr>
          <w:p w14:paraId="6743775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2455A49"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5455A38E" w14:textId="77777777" w:rsidTr="00082AA8">
        <w:tc>
          <w:tcPr>
            <w:tcW w:w="3118" w:type="dxa"/>
          </w:tcPr>
          <w:p w14:paraId="3853B8A0" w14:textId="77777777" w:rsidR="00910745" w:rsidRPr="00A4559E" w:rsidRDefault="00910745" w:rsidP="00082AA8">
            <w:pPr>
              <w:pStyle w:val="G-PCCTablebody"/>
              <w:rPr>
                <w:rStyle w:val="Synvarinline"/>
              </w:rPr>
            </w:pPr>
            <w:r w:rsidRPr="00A4559E">
              <w:rPr>
                <w:rStyle w:val="Synvarinline"/>
              </w:rPr>
              <w:t>occ_subtree_qp_offset_sign</w:t>
            </w:r>
          </w:p>
        </w:tc>
        <w:tc>
          <w:tcPr>
            <w:tcW w:w="1701" w:type="dxa"/>
          </w:tcPr>
          <w:p w14:paraId="7EDEB0F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40388BBD"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63AF84F4" w14:textId="77777777" w:rsidTr="00082AA8">
        <w:tc>
          <w:tcPr>
            <w:tcW w:w="3118" w:type="dxa"/>
          </w:tcPr>
          <w:p w14:paraId="74706CE1" w14:textId="77777777" w:rsidR="00910745" w:rsidRPr="00A4559E" w:rsidRDefault="00910745" w:rsidP="00082AA8">
            <w:pPr>
              <w:pStyle w:val="G-PCCTablebody"/>
              <w:rPr>
                <w:rStyle w:val="Synvarinline"/>
              </w:rPr>
            </w:pPr>
            <w:r w:rsidRPr="00A4559E">
              <w:rPr>
                <w:rStyle w:val="Synvarinline"/>
              </w:rPr>
              <w:t>occ_symbol_escape</w:t>
            </w:r>
          </w:p>
        </w:tc>
        <w:tc>
          <w:tcPr>
            <w:tcW w:w="1701" w:type="dxa"/>
          </w:tcPr>
          <w:p w14:paraId="180DDBF7"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66BC5FAE"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8</w:t>
            </w:r>
          </w:p>
        </w:tc>
      </w:tr>
      <w:tr w:rsidR="00910745" w:rsidRPr="00A4559E" w14:paraId="120EBC44" w14:textId="77777777" w:rsidTr="00082AA8">
        <w:tc>
          <w:tcPr>
            <w:tcW w:w="3118" w:type="dxa"/>
          </w:tcPr>
          <w:p w14:paraId="5F8C7050" w14:textId="77777777" w:rsidR="00910745" w:rsidRPr="00A4559E" w:rsidRDefault="00910745" w:rsidP="00082AA8">
            <w:pPr>
              <w:pStyle w:val="G-PCCTablebody"/>
              <w:rPr>
                <w:rStyle w:val="Synvarinline"/>
              </w:rPr>
            </w:pPr>
            <w:r w:rsidRPr="00A4559E">
              <w:rPr>
                <w:rStyle w:val="Synvarinline"/>
              </w:rPr>
              <w:t>occtree_end_of_entropy_stream</w:t>
            </w:r>
          </w:p>
        </w:tc>
        <w:tc>
          <w:tcPr>
            <w:tcW w:w="1701" w:type="dxa"/>
          </w:tcPr>
          <w:p w14:paraId="29BD8794"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6706FC6C"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3AAEA632" w14:textId="77777777" w:rsidTr="00082AA8">
        <w:tc>
          <w:tcPr>
            <w:tcW w:w="3118" w:type="dxa"/>
          </w:tcPr>
          <w:p w14:paraId="5A5927EF" w14:textId="77777777" w:rsidR="00910745" w:rsidRPr="00A4559E" w:rsidRDefault="00910745" w:rsidP="00082AA8">
            <w:pPr>
              <w:pStyle w:val="G-PCCTablebody"/>
              <w:rPr>
                <w:rStyle w:val="Synvarinline"/>
              </w:rPr>
            </w:pPr>
            <w:r w:rsidRPr="00A4559E">
              <w:rPr>
                <w:rStyle w:val="Synvarinline"/>
              </w:rPr>
              <w:t>occupancy_bit</w:t>
            </w:r>
            <w:r w:rsidRPr="00A4559E">
              <w:rPr>
                <w:rStyle w:val="Exprinline"/>
              </w:rPr>
              <w:t>[ ]</w:t>
            </w:r>
          </w:p>
        </w:tc>
        <w:tc>
          <w:tcPr>
            <w:tcW w:w="1701" w:type="dxa"/>
          </w:tcPr>
          <w:p w14:paraId="295DF49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147DD70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7D6305A2" w14:textId="77777777" w:rsidTr="00082AA8">
        <w:tc>
          <w:tcPr>
            <w:tcW w:w="3118" w:type="dxa"/>
          </w:tcPr>
          <w:p w14:paraId="592A9BA9" w14:textId="77777777" w:rsidR="00910745" w:rsidRPr="00A4559E" w:rsidRDefault="00910745" w:rsidP="00082AA8">
            <w:pPr>
              <w:pStyle w:val="G-PCCTablebody"/>
              <w:rPr>
                <w:rStyle w:val="Synvarinline"/>
              </w:rPr>
            </w:pPr>
            <w:r w:rsidRPr="00A4559E">
              <w:rPr>
                <w:rStyle w:val="Synvarinline"/>
              </w:rPr>
              <w:t>occupancy_byte</w:t>
            </w:r>
          </w:p>
        </w:tc>
        <w:tc>
          <w:tcPr>
            <w:tcW w:w="1701" w:type="dxa"/>
          </w:tcPr>
          <w:p w14:paraId="52A297E2" w14:textId="5E21332A" w:rsidR="00910745" w:rsidRPr="00A4559E" w:rsidRDefault="00622627" w:rsidP="00082AA8">
            <w:pPr>
              <w:pStyle w:val="G-PCCTablebody"/>
            </w:pPr>
            <w:r w:rsidRPr="00252EF7">
              <w:fldChar w:fldCharType="begin"/>
            </w:r>
            <w:r w:rsidRPr="00252EF7">
              <w:instrText xml:space="preserve"> REF _Ref87868588 \r \h </w:instrText>
            </w:r>
            <w:r>
              <w:instrText xml:space="preserve"> \* MERGEFORMAT </w:instrText>
            </w:r>
            <w:r w:rsidRPr="00252EF7">
              <w:fldChar w:fldCharType="separate"/>
            </w:r>
            <w:r w:rsidRPr="00252EF7">
              <w:t>9.2.9</w:t>
            </w:r>
            <w:r w:rsidRPr="00252EF7">
              <w:fldChar w:fldCharType="end"/>
            </w:r>
          </w:p>
        </w:tc>
        <w:tc>
          <w:tcPr>
            <w:tcW w:w="4820" w:type="dxa"/>
          </w:tcPr>
          <w:p w14:paraId="42A98BBF" w14:textId="77777777" w:rsidR="00910745" w:rsidRPr="00A4559E" w:rsidRDefault="00910745" w:rsidP="00082AA8">
            <w:pPr>
              <w:pStyle w:val="G-PCCTablebody"/>
              <w:rPr>
                <w:rStyle w:val="Exprinline"/>
              </w:rPr>
            </w:pPr>
          </w:p>
        </w:tc>
      </w:tr>
      <w:tr w:rsidR="00910745" w:rsidRPr="00A4559E" w14:paraId="74FD4CFD" w14:textId="77777777" w:rsidTr="00082AA8">
        <w:tc>
          <w:tcPr>
            <w:tcW w:w="3118" w:type="dxa"/>
          </w:tcPr>
          <w:p w14:paraId="5ADC2397" w14:textId="77777777" w:rsidR="00910745" w:rsidRPr="00A4559E" w:rsidRDefault="00910745" w:rsidP="00082AA8">
            <w:pPr>
              <w:pStyle w:val="G-PCCTablebody"/>
              <w:rPr>
                <w:rStyle w:val="Synvarinline"/>
              </w:rPr>
            </w:pPr>
            <w:r w:rsidRPr="00A4559E">
              <w:rPr>
                <w:rStyle w:val="Synvarinline"/>
              </w:rPr>
              <w:t>occupancy_idx</w:t>
            </w:r>
            <w:r w:rsidRPr="00A4559E">
              <w:rPr>
                <w:rStyle w:val="Exprinline"/>
              </w:rPr>
              <w:t>[ ]</w:t>
            </w:r>
          </w:p>
        </w:tc>
        <w:tc>
          <w:tcPr>
            <w:tcW w:w="1701" w:type="dxa"/>
          </w:tcPr>
          <w:p w14:paraId="4A4E4EE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393658E6"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7D7A12A5" w14:textId="77777777" w:rsidTr="00082AA8">
        <w:tc>
          <w:tcPr>
            <w:tcW w:w="3118" w:type="dxa"/>
          </w:tcPr>
          <w:p w14:paraId="347F7328" w14:textId="77777777" w:rsidR="00910745" w:rsidRPr="00E643AF" w:rsidRDefault="00910745" w:rsidP="00082AA8">
            <w:pPr>
              <w:pStyle w:val="G-PCCTablebody"/>
              <w:rPr>
                <w:rStyle w:val="Exprinline"/>
              </w:rPr>
            </w:pPr>
            <w:r>
              <w:rPr>
                <w:rStyle w:val="Synvarinline"/>
              </w:rPr>
              <w:t>gm_comp_partition_block</w:t>
            </w:r>
            <w:r>
              <w:rPr>
                <w:rStyle w:val="Exprinline"/>
              </w:rPr>
              <w:t>[]</w:t>
            </w:r>
          </w:p>
        </w:tc>
        <w:tc>
          <w:tcPr>
            <w:tcW w:w="1701" w:type="dxa"/>
          </w:tcPr>
          <w:p w14:paraId="18719914"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590A5C0C"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7DF4BB8C" w14:textId="77777777" w:rsidTr="00082AA8">
        <w:tc>
          <w:tcPr>
            <w:tcW w:w="3118" w:type="dxa"/>
          </w:tcPr>
          <w:p w14:paraId="4F2A3F6C" w14:textId="77777777" w:rsidR="00910745" w:rsidRPr="00A4559E" w:rsidRDefault="00910745" w:rsidP="00082AA8">
            <w:pPr>
              <w:pStyle w:val="G-PCCTablebody"/>
              <w:rPr>
                <w:rStyle w:val="Synvarinline"/>
              </w:rPr>
            </w:pPr>
            <w:r w:rsidRPr="00A4559E">
              <w:rPr>
                <w:rStyle w:val="Synvarinline"/>
              </w:rPr>
              <w:t>ptn_child_cnt_xor1</w:t>
            </w:r>
            <w:r w:rsidRPr="00A4559E">
              <w:rPr>
                <w:rStyle w:val="Exprinline"/>
              </w:rPr>
              <w:t>[ ]</w:t>
            </w:r>
          </w:p>
        </w:tc>
        <w:tc>
          <w:tcPr>
            <w:tcW w:w="1701" w:type="dxa"/>
          </w:tcPr>
          <w:p w14:paraId="22CFF943"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820" w:type="dxa"/>
          </w:tcPr>
          <w:p w14:paraId="1F9A4FD1" w14:textId="77777777" w:rsidR="00910745" w:rsidRPr="00A4559E" w:rsidRDefault="00910745" w:rsidP="00082AA8">
            <w:pPr>
              <w:pStyle w:val="G-PCCTablebody"/>
              <w:rPr>
                <w:rStyle w:val="Exprinline"/>
              </w:rPr>
            </w:pPr>
            <w:r w:rsidRPr="00D35E12">
              <w:rPr>
                <w:rStyle w:val="VarNinline"/>
              </w:rPr>
              <w:t>maxVal</w:t>
            </w:r>
            <w:r w:rsidRPr="00A4559E">
              <w:rPr>
                <w:rStyle w:val="Exprinline"/>
              </w:rPr>
              <w:t xml:space="preserve"> = 3</w:t>
            </w:r>
          </w:p>
        </w:tc>
      </w:tr>
      <w:tr w:rsidR="00910745" w:rsidRPr="00A4559E" w14:paraId="6A13A149" w14:textId="77777777" w:rsidTr="00082AA8">
        <w:tc>
          <w:tcPr>
            <w:tcW w:w="3118" w:type="dxa"/>
          </w:tcPr>
          <w:p w14:paraId="30CBD3A9" w14:textId="77777777" w:rsidR="00910745" w:rsidRPr="00A4559E" w:rsidRDefault="00910745" w:rsidP="00082AA8">
            <w:pPr>
              <w:pStyle w:val="G-PCCTablebody"/>
              <w:rPr>
                <w:rStyle w:val="Synvarinline"/>
              </w:rPr>
            </w:pPr>
            <w:r w:rsidRPr="00A4559E">
              <w:rPr>
                <w:rStyle w:val="Synvarinline"/>
              </w:rPr>
              <w:t>ptn_dup_point_cnt</w:t>
            </w:r>
          </w:p>
        </w:tc>
        <w:tc>
          <w:tcPr>
            <w:tcW w:w="1701" w:type="dxa"/>
          </w:tcPr>
          <w:p w14:paraId="1683C028"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576F7620"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1, </w:t>
            </w:r>
            <w:r>
              <w:rPr>
                <w:rStyle w:val="Var1inline"/>
              </w:rPr>
              <w:t>𝑘</w:t>
            </w:r>
            <w:r w:rsidRPr="00A4559E">
              <w:rPr>
                <w:rStyle w:val="Exprinline"/>
              </w:rPr>
              <w:t xml:space="preserve"> = 0</w:t>
            </w:r>
          </w:p>
        </w:tc>
      </w:tr>
      <w:tr w:rsidR="00910745" w:rsidRPr="00A4559E" w14:paraId="349658B6" w14:textId="77777777" w:rsidTr="00082AA8">
        <w:tc>
          <w:tcPr>
            <w:tcW w:w="3118" w:type="dxa"/>
          </w:tcPr>
          <w:p w14:paraId="0E1F4A6F" w14:textId="77777777" w:rsidR="00910745" w:rsidRPr="004753DB" w:rsidRDefault="00910745" w:rsidP="00082AA8">
            <w:pPr>
              <w:pStyle w:val="G-PCCTablebody"/>
              <w:rPr>
                <w:rStyle w:val="Synvarinline"/>
                <w:sz w:val="22"/>
              </w:rPr>
            </w:pPr>
            <w:r w:rsidRPr="004753DB">
              <w:rPr>
                <w:rStyle w:val="Synvarinline"/>
              </w:rPr>
              <w:t>ptn_phi_mul_abs_minus2</w:t>
            </w:r>
          </w:p>
        </w:tc>
        <w:tc>
          <w:tcPr>
            <w:tcW w:w="1701" w:type="dxa"/>
          </w:tcPr>
          <w:p w14:paraId="617740CA"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36FD75A0"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3</w:t>
            </w:r>
          </w:p>
        </w:tc>
      </w:tr>
      <w:tr w:rsidR="00910745" w:rsidRPr="00A4559E" w14:paraId="19091DCD" w14:textId="77777777" w:rsidTr="00082AA8">
        <w:tc>
          <w:tcPr>
            <w:tcW w:w="3118" w:type="dxa"/>
          </w:tcPr>
          <w:p w14:paraId="06D612F1" w14:textId="77777777" w:rsidR="00910745" w:rsidRPr="00904F85" w:rsidRDefault="00910745" w:rsidP="00082AA8">
            <w:pPr>
              <w:pStyle w:val="G-PCCTablebody"/>
              <w:rPr>
                <w:rStyle w:val="Synvarinline"/>
                <w:sz w:val="22"/>
                <w:lang w:val="de-AT"/>
              </w:rPr>
            </w:pPr>
            <w:r w:rsidRPr="00904F85">
              <w:rPr>
                <w:rStyle w:val="Synvarinline"/>
                <w:lang w:val="de-AT"/>
              </w:rPr>
              <w:t>ptn_phi_mul_abs_minus9</w:t>
            </w:r>
          </w:p>
        </w:tc>
        <w:tc>
          <w:tcPr>
            <w:tcW w:w="1701" w:type="dxa"/>
          </w:tcPr>
          <w:p w14:paraId="5DA14C57"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_Ref12607140 \r \h  \* MERGEFORMAT </w:instrText>
            </w:r>
            <w:r w:rsidRPr="00A4559E">
              <w:rPr>
                <w:noProof/>
              </w:rPr>
            </w:r>
            <w:r w:rsidRPr="00A4559E">
              <w:rPr>
                <w:noProof/>
              </w:rPr>
              <w:fldChar w:fldCharType="separate"/>
            </w:r>
            <w:r>
              <w:rPr>
                <w:noProof/>
              </w:rPr>
              <w:t>11.4.2</w:t>
            </w:r>
            <w:r w:rsidRPr="00A4559E">
              <w:rPr>
                <w:noProof/>
              </w:rPr>
              <w:fldChar w:fldCharType="end"/>
            </w:r>
            <w:r w:rsidRPr="00A4559E">
              <w:rPr>
                <w:noProof/>
              </w:rPr>
              <w:t xml:space="preserve"> (EGk)</w:t>
            </w:r>
          </w:p>
        </w:tc>
        <w:tc>
          <w:tcPr>
            <w:tcW w:w="4820" w:type="dxa"/>
          </w:tcPr>
          <w:p w14:paraId="0FFA8691" w14:textId="77777777" w:rsidR="00910745" w:rsidRPr="00A4559E" w:rsidRDefault="00910745" w:rsidP="00082AA8">
            <w:pPr>
              <w:pStyle w:val="G-PCCTablebody"/>
              <w:rPr>
                <w:rStyle w:val="Exprinline"/>
              </w:rPr>
            </w:pPr>
            <w:r>
              <w:rPr>
                <w:rStyle w:val="Var1inline"/>
              </w:rPr>
              <w:t>𝑘</w:t>
            </w:r>
            <w:r w:rsidRPr="00A4559E">
              <w:rPr>
                <w:rStyle w:val="Exprinline"/>
              </w:rPr>
              <w:t xml:space="preserve"> = 0</w:t>
            </w:r>
          </w:p>
        </w:tc>
      </w:tr>
      <w:tr w:rsidR="00910745" w:rsidRPr="00A4559E" w14:paraId="0D4A7DCF" w14:textId="77777777" w:rsidTr="00082AA8">
        <w:tc>
          <w:tcPr>
            <w:tcW w:w="3118" w:type="dxa"/>
          </w:tcPr>
          <w:p w14:paraId="0DC912FF" w14:textId="77777777" w:rsidR="00910745" w:rsidRPr="00A4559E" w:rsidRDefault="00910745" w:rsidP="00082AA8">
            <w:pPr>
              <w:pStyle w:val="G-PCCTablebody"/>
              <w:rPr>
                <w:rStyle w:val="Synvarinline"/>
              </w:rPr>
            </w:pPr>
            <w:r w:rsidRPr="00A4559E">
              <w:rPr>
                <w:rStyle w:val="Synvarinline"/>
              </w:rPr>
              <w:t>ptn_phi_mul_abs_prefix</w:t>
            </w:r>
          </w:p>
        </w:tc>
        <w:tc>
          <w:tcPr>
            <w:tcW w:w="1701" w:type="dxa"/>
          </w:tcPr>
          <w:p w14:paraId="75EA8C1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820" w:type="dxa"/>
          </w:tcPr>
          <w:p w14:paraId="420D24D3" w14:textId="77777777" w:rsidR="00910745" w:rsidRPr="00A4559E" w:rsidRDefault="00910745" w:rsidP="00082AA8">
            <w:pPr>
              <w:pStyle w:val="G-PCCTablebody"/>
              <w:rPr>
                <w:rStyle w:val="Exprinline"/>
              </w:rPr>
            </w:pPr>
            <w:r w:rsidRPr="00D35E12">
              <w:rPr>
                <w:rStyle w:val="VarNinline"/>
              </w:rPr>
              <w:t>maxVal</w:t>
            </w:r>
            <w:r w:rsidRPr="00A4559E">
              <w:rPr>
                <w:rStyle w:val="Exprinline"/>
              </w:rPr>
              <w:t xml:space="preserve"> = 2</w:t>
            </w:r>
          </w:p>
        </w:tc>
      </w:tr>
      <w:tr w:rsidR="00910745" w:rsidRPr="00A4559E" w14:paraId="0455AF1E" w14:textId="77777777" w:rsidTr="00082AA8">
        <w:tc>
          <w:tcPr>
            <w:tcW w:w="3118" w:type="dxa"/>
          </w:tcPr>
          <w:p w14:paraId="7DC928CA" w14:textId="77777777" w:rsidR="00910745" w:rsidRPr="00A4559E" w:rsidRDefault="00910745" w:rsidP="00082AA8">
            <w:pPr>
              <w:pStyle w:val="G-PCCTablebody"/>
              <w:rPr>
                <w:rStyle w:val="Synvarinline"/>
              </w:rPr>
            </w:pPr>
            <w:r w:rsidRPr="00A4559E">
              <w:rPr>
                <w:rStyle w:val="Synvarinline"/>
              </w:rPr>
              <w:t>ptn_phi_mul_sign</w:t>
            </w:r>
          </w:p>
        </w:tc>
        <w:tc>
          <w:tcPr>
            <w:tcW w:w="1701" w:type="dxa"/>
          </w:tcPr>
          <w:p w14:paraId="292ECF3C"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3D10266"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6B8BC232" w14:textId="77777777" w:rsidTr="00082AA8">
        <w:tc>
          <w:tcPr>
            <w:tcW w:w="3118" w:type="dxa"/>
          </w:tcPr>
          <w:p w14:paraId="662BBDE1" w14:textId="77777777" w:rsidR="00910745" w:rsidRDefault="00910745" w:rsidP="00082AA8">
            <w:pPr>
              <w:pStyle w:val="G-PCCTablebody"/>
              <w:rPr>
                <w:rStyle w:val="Synvarinline"/>
              </w:rPr>
            </w:pPr>
            <w:r>
              <w:rPr>
                <w:rStyle w:val="Synvarinline"/>
              </w:rPr>
              <w:t>ptn_radius_resid_abs</w:t>
            </w:r>
          </w:p>
        </w:tc>
        <w:tc>
          <w:tcPr>
            <w:tcW w:w="1701" w:type="dxa"/>
          </w:tcPr>
          <w:p w14:paraId="3720527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w:t>
            </w:r>
            <w:r>
              <w:rPr>
                <w:noProof/>
              </w:rPr>
              <w:t>TU+EGk</w:t>
            </w:r>
            <w:r w:rsidRPr="00A4559E">
              <w:rPr>
                <w:noProof/>
              </w:rPr>
              <w:t>)</w:t>
            </w:r>
          </w:p>
        </w:tc>
        <w:tc>
          <w:tcPr>
            <w:tcW w:w="4820" w:type="dxa"/>
          </w:tcPr>
          <w:p w14:paraId="6E09082E" w14:textId="77777777" w:rsidR="00910745" w:rsidRPr="00D35E12" w:rsidRDefault="00910745" w:rsidP="00082AA8">
            <w:pPr>
              <w:pStyle w:val="G-PCCTablebody"/>
              <w:rPr>
                <w:rStyle w:val="VarNinline"/>
              </w:rPr>
            </w:pPr>
            <w:r w:rsidRPr="00D35E12">
              <w:rPr>
                <w:rStyle w:val="VarNinline"/>
              </w:rPr>
              <w:t>maxOffset</w:t>
            </w:r>
            <w:r w:rsidRPr="00A4559E">
              <w:rPr>
                <w:rStyle w:val="Exprinline"/>
              </w:rPr>
              <w:t xml:space="preserve"> = 3, </w:t>
            </w:r>
            <w:r>
              <w:rPr>
                <w:rStyle w:val="Var1inline"/>
              </w:rPr>
              <w:t>𝑘</w:t>
            </w:r>
            <w:r w:rsidRPr="00A4559E">
              <w:rPr>
                <w:rStyle w:val="Exprinline"/>
              </w:rPr>
              <w:t xml:space="preserve"> = </w:t>
            </w:r>
            <w:r>
              <w:rPr>
                <w:rStyle w:val="Exprinline"/>
              </w:rPr>
              <w:t>2</w:t>
            </w:r>
          </w:p>
        </w:tc>
      </w:tr>
      <w:tr w:rsidR="00910745" w:rsidRPr="00A4559E" w14:paraId="6999BBBB" w14:textId="77777777" w:rsidTr="00082AA8">
        <w:tc>
          <w:tcPr>
            <w:tcW w:w="3118" w:type="dxa"/>
          </w:tcPr>
          <w:p w14:paraId="6BA5F12C" w14:textId="77777777" w:rsidR="00910745" w:rsidRDefault="00910745" w:rsidP="00082AA8">
            <w:pPr>
              <w:pStyle w:val="G-PCCTablebody"/>
              <w:rPr>
                <w:rStyle w:val="Synvarinline"/>
              </w:rPr>
            </w:pPr>
            <w:r>
              <w:rPr>
                <w:rStyle w:val="Synvarinline"/>
              </w:rPr>
              <w:t>ptn_radius_resid_sign</w:t>
            </w:r>
          </w:p>
        </w:tc>
        <w:tc>
          <w:tcPr>
            <w:tcW w:w="1701" w:type="dxa"/>
          </w:tcPr>
          <w:p w14:paraId="58220C4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D3F1F1F"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40CCB9A3" w14:textId="77777777" w:rsidTr="00082AA8">
        <w:tc>
          <w:tcPr>
            <w:tcW w:w="3118" w:type="dxa"/>
          </w:tcPr>
          <w:p w14:paraId="49C3DC1C" w14:textId="77777777" w:rsidR="00910745" w:rsidRPr="00A4559E" w:rsidRDefault="00910745" w:rsidP="00082AA8">
            <w:pPr>
              <w:pStyle w:val="G-PCCTablebody"/>
              <w:rPr>
                <w:rStyle w:val="Synvarinline"/>
              </w:rPr>
            </w:pPr>
            <w:r>
              <w:rPr>
                <w:rStyle w:val="Synvarinline"/>
              </w:rPr>
              <w:t>ptn_phi_resid_abs_gt0</w:t>
            </w:r>
          </w:p>
        </w:tc>
        <w:tc>
          <w:tcPr>
            <w:tcW w:w="1701" w:type="dxa"/>
          </w:tcPr>
          <w:p w14:paraId="79DFFC94"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0E9B4E0"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24565155" w14:textId="77777777" w:rsidTr="00082AA8">
        <w:tc>
          <w:tcPr>
            <w:tcW w:w="3118" w:type="dxa"/>
          </w:tcPr>
          <w:p w14:paraId="08FA67E7" w14:textId="77777777" w:rsidR="00910745" w:rsidRPr="00A4559E" w:rsidRDefault="00910745" w:rsidP="00082AA8">
            <w:pPr>
              <w:pStyle w:val="G-PCCTablebody"/>
              <w:rPr>
                <w:rStyle w:val="Synvarinline"/>
              </w:rPr>
            </w:pPr>
            <w:r>
              <w:rPr>
                <w:rStyle w:val="Synvarinline"/>
              </w:rPr>
              <w:t>ptn_phi_resid_sign</w:t>
            </w:r>
          </w:p>
        </w:tc>
        <w:tc>
          <w:tcPr>
            <w:tcW w:w="1701" w:type="dxa"/>
          </w:tcPr>
          <w:p w14:paraId="0970B98D"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448B0547"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484BF83D" w14:textId="77777777" w:rsidTr="00082AA8">
        <w:tc>
          <w:tcPr>
            <w:tcW w:w="3118" w:type="dxa"/>
          </w:tcPr>
          <w:p w14:paraId="1E7AE9DF" w14:textId="77777777" w:rsidR="00910745" w:rsidRPr="00A4559E" w:rsidRDefault="00910745" w:rsidP="00082AA8">
            <w:pPr>
              <w:pStyle w:val="G-PCCTablebody"/>
              <w:rPr>
                <w:rStyle w:val="Synvarinline"/>
              </w:rPr>
            </w:pPr>
            <w:r>
              <w:rPr>
                <w:rStyle w:val="Synvarinline"/>
              </w:rPr>
              <w:lastRenderedPageBreak/>
              <w:t>ptn_phi_resid_abs_gt1</w:t>
            </w:r>
          </w:p>
        </w:tc>
        <w:tc>
          <w:tcPr>
            <w:tcW w:w="1701" w:type="dxa"/>
          </w:tcPr>
          <w:p w14:paraId="6C6AC82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578C9C10"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1</w:t>
            </w:r>
          </w:p>
        </w:tc>
      </w:tr>
      <w:tr w:rsidR="00910745" w:rsidRPr="00A4559E" w14:paraId="7C0D3907" w14:textId="77777777" w:rsidTr="00082AA8">
        <w:tc>
          <w:tcPr>
            <w:tcW w:w="3118" w:type="dxa"/>
          </w:tcPr>
          <w:p w14:paraId="257F219D" w14:textId="77777777" w:rsidR="00910745" w:rsidRPr="00A4559E" w:rsidRDefault="00910745" w:rsidP="00082AA8">
            <w:pPr>
              <w:pStyle w:val="G-PCCTablebody"/>
              <w:rPr>
                <w:rStyle w:val="Synvarinline"/>
              </w:rPr>
            </w:pPr>
            <w:r>
              <w:rPr>
                <w:rStyle w:val="Synvarinline"/>
              </w:rPr>
              <w:t>ptn_phi_resid_abs_rem</w:t>
            </w:r>
          </w:p>
        </w:tc>
        <w:tc>
          <w:tcPr>
            <w:tcW w:w="1701" w:type="dxa"/>
          </w:tcPr>
          <w:p w14:paraId="19395BA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_Ref12607140 \r \h  \* MERGEFORMAT </w:instrText>
            </w:r>
            <w:r w:rsidRPr="00A4559E">
              <w:rPr>
                <w:noProof/>
              </w:rPr>
            </w:r>
            <w:r w:rsidRPr="00A4559E">
              <w:rPr>
                <w:noProof/>
              </w:rPr>
              <w:fldChar w:fldCharType="separate"/>
            </w:r>
            <w:r>
              <w:rPr>
                <w:noProof/>
              </w:rPr>
              <w:t>11.4.2</w:t>
            </w:r>
            <w:r w:rsidRPr="00A4559E">
              <w:rPr>
                <w:noProof/>
              </w:rPr>
              <w:fldChar w:fldCharType="end"/>
            </w:r>
            <w:r w:rsidRPr="00A4559E">
              <w:rPr>
                <w:noProof/>
              </w:rPr>
              <w:t xml:space="preserve"> (EGk)</w:t>
            </w:r>
          </w:p>
        </w:tc>
        <w:tc>
          <w:tcPr>
            <w:tcW w:w="4820" w:type="dxa"/>
          </w:tcPr>
          <w:p w14:paraId="487CEFED" w14:textId="77777777" w:rsidR="00910745" w:rsidRPr="00D35E12" w:rsidRDefault="00910745" w:rsidP="00082AA8">
            <w:pPr>
              <w:pStyle w:val="G-PCCTablebody"/>
              <w:rPr>
                <w:rStyle w:val="VarNinline"/>
              </w:rPr>
            </w:pPr>
            <w:r>
              <w:rPr>
                <w:rStyle w:val="Var1inline"/>
              </w:rPr>
              <w:t>𝑘</w:t>
            </w:r>
            <w:r w:rsidRPr="00A4559E">
              <w:rPr>
                <w:rStyle w:val="Exprinline"/>
              </w:rPr>
              <w:t xml:space="preserve"> = </w:t>
            </w:r>
            <w:r>
              <w:rPr>
                <w:rStyle w:val="Exprinline"/>
              </w:rPr>
              <w:t>1</w:t>
            </w:r>
          </w:p>
        </w:tc>
      </w:tr>
      <w:tr w:rsidR="00910745" w:rsidRPr="00EF32DB" w14:paraId="74318244" w14:textId="77777777" w:rsidTr="00082AA8">
        <w:tc>
          <w:tcPr>
            <w:tcW w:w="3118" w:type="dxa"/>
          </w:tcPr>
          <w:p w14:paraId="2251AAE5" w14:textId="77777777" w:rsidR="00910745" w:rsidRPr="00EF32DB" w:rsidRDefault="00910745" w:rsidP="00082AA8">
            <w:pPr>
              <w:pStyle w:val="G-PCCTablebody"/>
              <w:rPr>
                <w:rStyle w:val="Synvarinline"/>
                <w:bCs/>
              </w:rPr>
            </w:pPr>
            <w:r w:rsidRPr="00EF32DB">
              <w:rPr>
                <w:rStyle w:val="Synvarinline"/>
                <w:bCs/>
              </w:rPr>
              <w:t>ptn_inter_flag</w:t>
            </w:r>
          </w:p>
        </w:tc>
        <w:tc>
          <w:tcPr>
            <w:tcW w:w="1701" w:type="dxa"/>
          </w:tcPr>
          <w:p w14:paraId="3215D5A7" w14:textId="77777777" w:rsidR="00910745" w:rsidRPr="00EF32DB" w:rsidRDefault="00910745" w:rsidP="00082AA8">
            <w:pPr>
              <w:pStyle w:val="G-PCCTablebody"/>
              <w:rPr>
                <w:bCs/>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EF32DB">
              <w:rPr>
                <w:bCs/>
                <w:noProof/>
              </w:rPr>
              <w:t xml:space="preserve"> (</w:t>
            </w:r>
            <w:r>
              <w:rPr>
                <w:bCs/>
                <w:noProof/>
              </w:rPr>
              <w:t>FL</w:t>
            </w:r>
            <w:r w:rsidRPr="00EF32DB">
              <w:rPr>
                <w:bCs/>
                <w:noProof/>
              </w:rPr>
              <w:t>)</w:t>
            </w:r>
          </w:p>
        </w:tc>
        <w:tc>
          <w:tcPr>
            <w:tcW w:w="4820" w:type="dxa"/>
          </w:tcPr>
          <w:p w14:paraId="0AB245EE" w14:textId="77777777" w:rsidR="00910745" w:rsidRPr="00EF32DB" w:rsidRDefault="00910745" w:rsidP="00082AA8">
            <w:pPr>
              <w:pStyle w:val="G-PCCTablebody"/>
              <w:rPr>
                <w:rStyle w:val="VarNinline"/>
                <w:bCs/>
              </w:rPr>
            </w:pPr>
            <w:r w:rsidRPr="00D35E12">
              <w:rPr>
                <w:rStyle w:val="VarNinline"/>
              </w:rPr>
              <w:t>numBins</w:t>
            </w:r>
            <w:r w:rsidRPr="00A4559E">
              <w:rPr>
                <w:rStyle w:val="Exprinline"/>
              </w:rPr>
              <w:t xml:space="preserve"> </w:t>
            </w:r>
            <w:r w:rsidRPr="00EF32DB">
              <w:rPr>
                <w:rStyle w:val="Exprinline"/>
                <w:bCs/>
              </w:rPr>
              <w:t>= 1</w:t>
            </w:r>
          </w:p>
        </w:tc>
      </w:tr>
      <w:tr w:rsidR="00910745" w:rsidRPr="00EF32DB" w14:paraId="646B7DD6" w14:textId="77777777" w:rsidTr="00082AA8">
        <w:tc>
          <w:tcPr>
            <w:tcW w:w="3118" w:type="dxa"/>
          </w:tcPr>
          <w:p w14:paraId="2A5F5D7F" w14:textId="77777777" w:rsidR="00910745" w:rsidRPr="00EF32DB" w:rsidRDefault="00910745" w:rsidP="00082AA8">
            <w:pPr>
              <w:pStyle w:val="G-PCCTablebody"/>
              <w:rPr>
                <w:rStyle w:val="Synvarinline"/>
                <w:bCs/>
                <w:lang w:eastAsia="zh-CN"/>
              </w:rPr>
            </w:pPr>
            <w:r>
              <w:rPr>
                <w:rStyle w:val="Synvarinline"/>
              </w:rPr>
              <w:t>ptn_</w:t>
            </w:r>
            <w:r>
              <w:rPr>
                <w:rStyle w:val="Synvarinline"/>
                <w:rFonts w:hint="eastAsia"/>
                <w:lang w:eastAsia="zh-CN"/>
              </w:rPr>
              <w:t>pred_direction</w:t>
            </w:r>
          </w:p>
        </w:tc>
        <w:tc>
          <w:tcPr>
            <w:tcW w:w="1701" w:type="dxa"/>
          </w:tcPr>
          <w:p w14:paraId="27928F1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3C88BA9A" w14:textId="77777777" w:rsidR="00910745" w:rsidRPr="00EF32DB" w:rsidRDefault="00910745" w:rsidP="00082AA8">
            <w:pPr>
              <w:pStyle w:val="G-PCCTablebody"/>
              <w:rPr>
                <w:rStyle w:val="Var1inline"/>
                <w:bCs/>
              </w:rPr>
            </w:pPr>
            <w:r w:rsidRPr="00D35E12">
              <w:rPr>
                <w:rStyle w:val="VarNinline"/>
              </w:rPr>
              <w:t>numBins</w:t>
            </w:r>
            <w:r w:rsidRPr="00A4559E">
              <w:rPr>
                <w:rStyle w:val="Exprinline"/>
              </w:rPr>
              <w:t xml:space="preserve"> = 1</w:t>
            </w:r>
          </w:p>
        </w:tc>
      </w:tr>
      <w:tr w:rsidR="00910745" w:rsidRPr="00A4559E" w14:paraId="65CBA133" w14:textId="77777777" w:rsidTr="00082AA8">
        <w:tc>
          <w:tcPr>
            <w:tcW w:w="3118" w:type="dxa"/>
          </w:tcPr>
          <w:p w14:paraId="0AC7570F" w14:textId="77777777" w:rsidR="00910745" w:rsidRPr="00A4559E" w:rsidRDefault="00910745" w:rsidP="00082AA8">
            <w:pPr>
              <w:pStyle w:val="G-PCCTablebody"/>
              <w:rPr>
                <w:rStyle w:val="Synvarinline"/>
              </w:rPr>
            </w:pPr>
            <w:r>
              <w:rPr>
                <w:rStyle w:val="Synvarinline"/>
              </w:rPr>
              <w:t>ptn_inter_pred_mode</w:t>
            </w:r>
          </w:p>
        </w:tc>
        <w:tc>
          <w:tcPr>
            <w:tcW w:w="1701" w:type="dxa"/>
          </w:tcPr>
          <w:p w14:paraId="1C638589"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w:t>
            </w:r>
            <w:r>
              <w:rPr>
                <w:noProof/>
              </w:rPr>
              <w:t>FL</w:t>
            </w:r>
            <w:r w:rsidRPr="00A4559E">
              <w:rPr>
                <w:noProof/>
              </w:rPr>
              <w:t>)</w:t>
            </w:r>
          </w:p>
        </w:tc>
        <w:tc>
          <w:tcPr>
            <w:tcW w:w="4820" w:type="dxa"/>
          </w:tcPr>
          <w:p w14:paraId="31069D41" w14:textId="77777777" w:rsidR="00910745" w:rsidRPr="00D35E12" w:rsidRDefault="00910745" w:rsidP="00082AA8">
            <w:pPr>
              <w:pStyle w:val="G-PCCTablebody"/>
              <w:rPr>
                <w:rStyle w:val="VarNinline"/>
              </w:rPr>
            </w:pPr>
            <w:r w:rsidRPr="00D35E12">
              <w:rPr>
                <w:rStyle w:val="VarNinline"/>
              </w:rPr>
              <w:t>numBins</w:t>
            </w:r>
            <w:r w:rsidRPr="00A4559E">
              <w:rPr>
                <w:rStyle w:val="Exprinline"/>
              </w:rPr>
              <w:t xml:space="preserve"> = </w:t>
            </w:r>
            <w:r w:rsidRPr="00B100EA">
              <w:rPr>
                <w:rStyle w:val="Synvarinline"/>
              </w:rPr>
              <w:t>global_motion_enabled</w:t>
            </w:r>
            <w:r>
              <w:rPr>
                <w:rStyle w:val="Exprinline"/>
              </w:rPr>
              <w:t xml:space="preserve"> ? 2: </w:t>
            </w:r>
            <w:r w:rsidRPr="00A4559E">
              <w:rPr>
                <w:rStyle w:val="Exprinline"/>
              </w:rPr>
              <w:t>1</w:t>
            </w:r>
          </w:p>
        </w:tc>
      </w:tr>
      <w:tr w:rsidR="00910745" w:rsidRPr="00A4559E" w14:paraId="13E96318" w14:textId="77777777" w:rsidTr="00082AA8">
        <w:tc>
          <w:tcPr>
            <w:tcW w:w="3118" w:type="dxa"/>
          </w:tcPr>
          <w:p w14:paraId="4FF41285" w14:textId="77777777" w:rsidR="00910745" w:rsidRPr="00A4559E" w:rsidRDefault="00910745" w:rsidP="00082AA8">
            <w:pPr>
              <w:pStyle w:val="G-PCCTablebody"/>
              <w:rPr>
                <w:rStyle w:val="Synvarinline"/>
              </w:rPr>
            </w:pPr>
            <w:r w:rsidRPr="00A4559E">
              <w:rPr>
                <w:rStyle w:val="Synvarinline"/>
              </w:rPr>
              <w:t>ptn_pred_mode</w:t>
            </w:r>
            <w:r w:rsidRPr="00A4559E">
              <w:rPr>
                <w:rStyle w:val="Exprinline"/>
              </w:rPr>
              <w:t>[ ]</w:t>
            </w:r>
          </w:p>
        </w:tc>
        <w:tc>
          <w:tcPr>
            <w:tcW w:w="1701" w:type="dxa"/>
          </w:tcPr>
          <w:p w14:paraId="61774ED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39191FE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2</w:t>
            </w:r>
          </w:p>
        </w:tc>
      </w:tr>
      <w:tr w:rsidR="00910745" w:rsidRPr="00A4559E" w14:paraId="0A74673B" w14:textId="77777777" w:rsidTr="00082AA8">
        <w:tc>
          <w:tcPr>
            <w:tcW w:w="3118" w:type="dxa"/>
          </w:tcPr>
          <w:p w14:paraId="7B8B4D75" w14:textId="77777777" w:rsidR="00910745" w:rsidRPr="00A4559E" w:rsidRDefault="00910745" w:rsidP="00082AA8">
            <w:pPr>
              <w:pStyle w:val="G-PCCTablebody"/>
              <w:rPr>
                <w:rStyle w:val="Synvarinline"/>
              </w:rPr>
            </w:pPr>
            <w:r w:rsidRPr="00A4559E">
              <w:rPr>
                <w:rStyle w:val="Synvarinline"/>
              </w:rPr>
              <w:t>ptn_pred_</w:t>
            </w:r>
            <w:r>
              <w:rPr>
                <w:rStyle w:val="Synvarinline"/>
              </w:rPr>
              <w:t>idx</w:t>
            </w:r>
            <w:r w:rsidRPr="00A4559E">
              <w:rPr>
                <w:rStyle w:val="Exprinline"/>
              </w:rPr>
              <w:t>[ ]</w:t>
            </w:r>
          </w:p>
        </w:tc>
        <w:tc>
          <w:tcPr>
            <w:tcW w:w="1701" w:type="dxa"/>
          </w:tcPr>
          <w:p w14:paraId="2A27751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w:t>
            </w:r>
            <w:r>
              <w:rPr>
                <w:noProof/>
              </w:rPr>
              <w:t>TU</w:t>
            </w:r>
            <w:r w:rsidRPr="00A4559E">
              <w:rPr>
                <w:noProof/>
              </w:rPr>
              <w:t>)</w:t>
            </w:r>
          </w:p>
        </w:tc>
        <w:tc>
          <w:tcPr>
            <w:tcW w:w="4820" w:type="dxa"/>
          </w:tcPr>
          <w:p w14:paraId="46C4E43A" w14:textId="77777777" w:rsidR="00910745" w:rsidRPr="00AD5D85" w:rsidRDefault="00910745" w:rsidP="00082AA8">
            <w:pPr>
              <w:pStyle w:val="G-PCCTablebody"/>
              <w:rPr>
                <w:rStyle w:val="Exprinline"/>
              </w:rPr>
            </w:pPr>
            <w:r>
              <w:rPr>
                <w:rStyle w:val="VarNinline"/>
              </w:rPr>
              <w:t>maxVal</w:t>
            </w:r>
            <w:r w:rsidRPr="00A4559E">
              <w:rPr>
                <w:rStyle w:val="Exprinline"/>
              </w:rPr>
              <w:t xml:space="preserve"> = </w:t>
            </w:r>
            <w:r w:rsidRPr="00D01085">
              <w:rPr>
                <w:rStyle w:val="Synvarinline"/>
              </w:rPr>
              <w:t>ptree_ang_max_pred_index</w:t>
            </w:r>
          </w:p>
        </w:tc>
      </w:tr>
      <w:tr w:rsidR="00910745" w:rsidRPr="00A4559E" w14:paraId="04E2EBE2" w14:textId="77777777" w:rsidTr="00082AA8">
        <w:tc>
          <w:tcPr>
            <w:tcW w:w="3118" w:type="dxa"/>
          </w:tcPr>
          <w:p w14:paraId="2EA8F3F6" w14:textId="77777777" w:rsidR="00910745" w:rsidRPr="00A4559E" w:rsidRDefault="00910745" w:rsidP="00082AA8">
            <w:pPr>
              <w:pStyle w:val="G-PCCTablebody"/>
              <w:rPr>
                <w:rStyle w:val="Synvarinline"/>
              </w:rPr>
            </w:pPr>
            <w:r w:rsidRPr="00A4559E">
              <w:rPr>
                <w:rStyle w:val="Synvarinline"/>
              </w:rPr>
              <w:t>ptn_qp_offset_abs</w:t>
            </w:r>
          </w:p>
        </w:tc>
        <w:tc>
          <w:tcPr>
            <w:tcW w:w="1701" w:type="dxa"/>
          </w:tcPr>
          <w:p w14:paraId="22A400AE"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08BAE4A9"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1, </w:t>
            </w:r>
            <w:r>
              <w:rPr>
                <w:rStyle w:val="Var1inline"/>
              </w:rPr>
              <w:t>𝑘</w:t>
            </w:r>
            <w:r w:rsidRPr="00A4559E">
              <w:rPr>
                <w:rStyle w:val="Exprinline"/>
              </w:rPr>
              <w:t xml:space="preserve"> = 0</w:t>
            </w:r>
          </w:p>
        </w:tc>
      </w:tr>
      <w:tr w:rsidR="00910745" w:rsidRPr="00A4559E" w14:paraId="7797B084" w14:textId="77777777" w:rsidTr="00082AA8">
        <w:tc>
          <w:tcPr>
            <w:tcW w:w="3118" w:type="dxa"/>
          </w:tcPr>
          <w:p w14:paraId="107FF154" w14:textId="77777777" w:rsidR="00910745" w:rsidRPr="00A4559E" w:rsidRDefault="00910745" w:rsidP="00082AA8">
            <w:pPr>
              <w:pStyle w:val="G-PCCTablebody"/>
              <w:rPr>
                <w:rStyle w:val="Synvarinline"/>
              </w:rPr>
            </w:pPr>
            <w:r w:rsidRPr="00A4559E">
              <w:rPr>
                <w:rStyle w:val="Synvarinline"/>
              </w:rPr>
              <w:t>ptn_qp_offset_sign</w:t>
            </w:r>
          </w:p>
        </w:tc>
        <w:tc>
          <w:tcPr>
            <w:tcW w:w="1701" w:type="dxa"/>
          </w:tcPr>
          <w:p w14:paraId="1759EE26"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011D7FB"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11286114" w14:textId="77777777" w:rsidTr="00082AA8">
        <w:tc>
          <w:tcPr>
            <w:tcW w:w="3118" w:type="dxa"/>
          </w:tcPr>
          <w:p w14:paraId="115BAD5E" w14:textId="77777777" w:rsidR="00910745" w:rsidRPr="00A4559E" w:rsidRDefault="00910745" w:rsidP="00082AA8">
            <w:pPr>
              <w:pStyle w:val="G-PCCTablebody"/>
              <w:rPr>
                <w:rStyle w:val="Synvarinline"/>
              </w:rPr>
            </w:pPr>
            <w:r w:rsidRPr="00A4559E">
              <w:rPr>
                <w:rStyle w:val="Synvarinline"/>
              </w:rPr>
              <w:t>ptn_resid_abs_gt0</w:t>
            </w:r>
            <w:r w:rsidRPr="00A4559E">
              <w:rPr>
                <w:rStyle w:val="Exprinline"/>
              </w:rPr>
              <w:t>[ ]</w:t>
            </w:r>
          </w:p>
        </w:tc>
        <w:tc>
          <w:tcPr>
            <w:tcW w:w="1701" w:type="dxa"/>
          </w:tcPr>
          <w:p w14:paraId="0516BAE8"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540CFBE5"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528E1C10" w14:textId="77777777" w:rsidTr="00082AA8">
        <w:tc>
          <w:tcPr>
            <w:tcW w:w="3118" w:type="dxa"/>
          </w:tcPr>
          <w:p w14:paraId="5520EA6C" w14:textId="77777777" w:rsidR="00910745" w:rsidRPr="00A4559E" w:rsidRDefault="00910745" w:rsidP="00082AA8">
            <w:pPr>
              <w:pStyle w:val="G-PCCTablebody"/>
              <w:rPr>
                <w:rStyle w:val="Synvarinline"/>
              </w:rPr>
            </w:pPr>
            <w:r w:rsidRPr="00A4559E">
              <w:rPr>
                <w:rStyle w:val="Synvarinline"/>
              </w:rPr>
              <w:t>ptn_resid_abs_log2</w:t>
            </w:r>
            <w:r w:rsidRPr="00A4559E">
              <w:rPr>
                <w:rStyle w:val="Exprinline"/>
              </w:rPr>
              <w:t>[ </w:t>
            </w:r>
            <w:r>
              <w:rPr>
                <w:rStyle w:val="Var1inline"/>
              </w:rPr>
              <w:t>𝑘</w:t>
            </w:r>
            <w:r w:rsidRPr="00A4559E">
              <w:rPr>
                <w:rStyle w:val="Exprinline"/>
              </w:rPr>
              <w:t> ]</w:t>
            </w:r>
          </w:p>
        </w:tc>
        <w:tc>
          <w:tcPr>
            <w:tcW w:w="1701" w:type="dxa"/>
          </w:tcPr>
          <w:p w14:paraId="6ACE06E0"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7CEAB0D0"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ptn_resid_abs_log2_bits</w:t>
            </w:r>
            <w:r w:rsidRPr="00A4559E">
              <w:rPr>
                <w:rStyle w:val="Exprinline"/>
              </w:rPr>
              <w:t>[ </w:t>
            </w:r>
            <w:r>
              <w:rPr>
                <w:rStyle w:val="Var1inline"/>
              </w:rPr>
              <w:t>𝑘</w:t>
            </w:r>
            <w:r w:rsidRPr="00A4559E">
              <w:rPr>
                <w:rStyle w:val="Exprinline"/>
              </w:rPr>
              <w:t> ]</w:t>
            </w:r>
          </w:p>
        </w:tc>
      </w:tr>
      <w:tr w:rsidR="00910745" w:rsidRPr="00A4559E" w14:paraId="0BD48365" w14:textId="77777777" w:rsidTr="00082AA8">
        <w:tc>
          <w:tcPr>
            <w:tcW w:w="3118" w:type="dxa"/>
          </w:tcPr>
          <w:p w14:paraId="30D77F6F" w14:textId="77777777" w:rsidR="00910745" w:rsidRPr="00A4559E" w:rsidRDefault="00910745" w:rsidP="00082AA8">
            <w:pPr>
              <w:pStyle w:val="G-PCCTablebody"/>
              <w:rPr>
                <w:rStyle w:val="Synvarinline"/>
              </w:rPr>
            </w:pPr>
            <w:r w:rsidRPr="00A4559E">
              <w:rPr>
                <w:rStyle w:val="Synvarinline"/>
              </w:rPr>
              <w:t>ptn_resid_abs_rem</w:t>
            </w:r>
            <w:r w:rsidRPr="00A4559E">
              <w:rPr>
                <w:rStyle w:val="Exprinline"/>
              </w:rPr>
              <w:t>[ </w:t>
            </w:r>
            <w:r>
              <w:rPr>
                <w:rStyle w:val="Var1inline"/>
              </w:rPr>
              <w:t>𝑘</w:t>
            </w:r>
            <w:r w:rsidRPr="00A4559E">
              <w:rPr>
                <w:rStyle w:val="Exprinline"/>
              </w:rPr>
              <w:t> ]</w:t>
            </w:r>
          </w:p>
        </w:tc>
        <w:tc>
          <w:tcPr>
            <w:tcW w:w="1701" w:type="dxa"/>
          </w:tcPr>
          <w:p w14:paraId="5640953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6A89122"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w:t>
            </w:r>
            <w:r w:rsidRPr="00A4559E">
              <w:rPr>
                <w:rStyle w:val="Synvarinline"/>
              </w:rPr>
              <w:t>ptn_resid_abs_log2</w:t>
            </w:r>
            <w:r w:rsidRPr="00A4559E">
              <w:rPr>
                <w:rStyle w:val="Exprinline"/>
              </w:rPr>
              <w:t>[ </w:t>
            </w:r>
            <w:r>
              <w:rPr>
                <w:rStyle w:val="Var1inline"/>
              </w:rPr>
              <w:t>𝑘</w:t>
            </w:r>
            <w:r w:rsidRPr="00A4559E">
              <w:rPr>
                <w:rStyle w:val="Exprinline"/>
              </w:rPr>
              <w:t> ] − 1</w:t>
            </w:r>
          </w:p>
        </w:tc>
      </w:tr>
      <w:tr w:rsidR="00910745" w:rsidRPr="00A4559E" w14:paraId="50849E8C" w14:textId="77777777" w:rsidTr="00082AA8">
        <w:tc>
          <w:tcPr>
            <w:tcW w:w="3118" w:type="dxa"/>
          </w:tcPr>
          <w:p w14:paraId="72C17C73" w14:textId="77777777" w:rsidR="00910745" w:rsidRPr="00A4559E" w:rsidRDefault="00910745" w:rsidP="00082AA8">
            <w:pPr>
              <w:pStyle w:val="G-PCCTablebody"/>
              <w:rPr>
                <w:rStyle w:val="Synvarinline"/>
              </w:rPr>
            </w:pPr>
            <w:r w:rsidRPr="00A4559E">
              <w:rPr>
                <w:rStyle w:val="Synvarinline"/>
              </w:rPr>
              <w:t>ptn_resid_sign</w:t>
            </w:r>
            <w:r w:rsidRPr="00A4559E">
              <w:rPr>
                <w:rStyle w:val="Exprinline"/>
              </w:rPr>
              <w:t>[ ]</w:t>
            </w:r>
          </w:p>
        </w:tc>
        <w:tc>
          <w:tcPr>
            <w:tcW w:w="1701" w:type="dxa"/>
          </w:tcPr>
          <w:p w14:paraId="03D041EA"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677D647B"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4E48B922" w14:textId="77777777" w:rsidTr="00082AA8">
        <w:tc>
          <w:tcPr>
            <w:tcW w:w="3118" w:type="dxa"/>
          </w:tcPr>
          <w:p w14:paraId="0AC32EDD" w14:textId="77777777" w:rsidR="00910745" w:rsidRPr="00A4559E" w:rsidRDefault="00910745" w:rsidP="00082AA8">
            <w:pPr>
              <w:pStyle w:val="G-PCCTablebody"/>
              <w:rPr>
                <w:rStyle w:val="Synvarinline"/>
              </w:rPr>
            </w:pPr>
            <w:r w:rsidRPr="00A4559E">
              <w:rPr>
                <w:rStyle w:val="Synvarinline"/>
              </w:rPr>
              <w:t>ptn_sec_resid_abs</w:t>
            </w:r>
            <w:r w:rsidRPr="00A4559E">
              <w:rPr>
                <w:rStyle w:val="Exprinline"/>
              </w:rPr>
              <w:t>[ ]</w:t>
            </w:r>
          </w:p>
        </w:tc>
        <w:tc>
          <w:tcPr>
            <w:tcW w:w="1701" w:type="dxa"/>
          </w:tcPr>
          <w:p w14:paraId="7CE98B21"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820" w:type="dxa"/>
          </w:tcPr>
          <w:p w14:paraId="268B6FB2" w14:textId="77777777" w:rsidR="00910745" w:rsidRPr="00A4559E" w:rsidRDefault="00910745" w:rsidP="00082AA8">
            <w:pPr>
              <w:pStyle w:val="G-PCCTablebody"/>
              <w:rPr>
                <w:rStyle w:val="Exprinline"/>
              </w:rPr>
            </w:pPr>
            <w:r w:rsidRPr="00D35E12">
              <w:rPr>
                <w:rStyle w:val="VarNinline"/>
              </w:rPr>
              <w:t>maxOffset</w:t>
            </w:r>
            <w:r w:rsidRPr="00A4559E">
              <w:rPr>
                <w:rStyle w:val="Exprinline"/>
              </w:rPr>
              <w:t xml:space="preserve"> = 2, </w:t>
            </w:r>
            <w:r>
              <w:rPr>
                <w:rStyle w:val="Var1inline"/>
              </w:rPr>
              <w:t>𝑘</w:t>
            </w:r>
            <w:r w:rsidRPr="00A4559E">
              <w:rPr>
                <w:rStyle w:val="Exprinline"/>
              </w:rPr>
              <w:t xml:space="preserve"> = 0</w:t>
            </w:r>
          </w:p>
        </w:tc>
      </w:tr>
      <w:tr w:rsidR="00910745" w:rsidRPr="00A4559E" w14:paraId="3285589C" w14:textId="77777777" w:rsidTr="00082AA8">
        <w:tc>
          <w:tcPr>
            <w:tcW w:w="3118" w:type="dxa"/>
          </w:tcPr>
          <w:p w14:paraId="56F33367" w14:textId="77777777" w:rsidR="00910745" w:rsidRPr="00A4559E" w:rsidRDefault="00910745" w:rsidP="00082AA8">
            <w:pPr>
              <w:pStyle w:val="G-PCCTablebody"/>
              <w:rPr>
                <w:rStyle w:val="Synvarinline"/>
              </w:rPr>
            </w:pPr>
            <w:r w:rsidRPr="00A4559E">
              <w:rPr>
                <w:rStyle w:val="Synvarinline"/>
              </w:rPr>
              <w:t>ptn_sec_resid_sign</w:t>
            </w:r>
            <w:r w:rsidRPr="00A4559E">
              <w:rPr>
                <w:rStyle w:val="Exprinline"/>
              </w:rPr>
              <w:t>[ ]</w:t>
            </w:r>
          </w:p>
        </w:tc>
        <w:tc>
          <w:tcPr>
            <w:tcW w:w="1701" w:type="dxa"/>
          </w:tcPr>
          <w:p w14:paraId="4B07DF64"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811EB87"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41759DE4" w14:textId="77777777" w:rsidTr="00082AA8">
        <w:tc>
          <w:tcPr>
            <w:tcW w:w="3118" w:type="dxa"/>
          </w:tcPr>
          <w:p w14:paraId="40A525D9" w14:textId="77777777" w:rsidR="00910745" w:rsidRPr="00A4559E" w:rsidRDefault="00910745" w:rsidP="00082AA8">
            <w:pPr>
              <w:pStyle w:val="G-PCCTablebody"/>
              <w:rPr>
                <w:rStyle w:val="Synvarinline"/>
              </w:rPr>
            </w:pPr>
            <w:r w:rsidRPr="00A4559E">
              <w:rPr>
                <w:rStyle w:val="Synvarinline"/>
                <w:rFonts w:hint="eastAsia"/>
              </w:rPr>
              <w:t>ptree_end_of_slice</w:t>
            </w:r>
          </w:p>
        </w:tc>
        <w:tc>
          <w:tcPr>
            <w:tcW w:w="1701" w:type="dxa"/>
          </w:tcPr>
          <w:p w14:paraId="1AA9D31F"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00150536"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3749DF40" w14:textId="77777777" w:rsidTr="00082AA8">
        <w:tc>
          <w:tcPr>
            <w:tcW w:w="3118" w:type="dxa"/>
          </w:tcPr>
          <w:p w14:paraId="58371349" w14:textId="77777777" w:rsidR="00910745" w:rsidRPr="00A4559E" w:rsidRDefault="00910745" w:rsidP="00082AA8">
            <w:pPr>
              <w:pStyle w:val="G-PCCTablebody"/>
              <w:rPr>
                <w:rStyle w:val="Synvarinline"/>
              </w:rPr>
            </w:pPr>
            <w:r w:rsidRPr="00A4559E">
              <w:rPr>
                <w:rStyle w:val="Synvarinline"/>
              </w:rPr>
              <w:t>zero_run_length_prefix</w:t>
            </w:r>
          </w:p>
        </w:tc>
        <w:tc>
          <w:tcPr>
            <w:tcW w:w="1701" w:type="dxa"/>
          </w:tcPr>
          <w:p w14:paraId="53EBCEBB"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820" w:type="dxa"/>
          </w:tcPr>
          <w:p w14:paraId="1866B567" w14:textId="77777777" w:rsidR="00910745" w:rsidRPr="00A4559E" w:rsidRDefault="00910745" w:rsidP="00082AA8">
            <w:pPr>
              <w:pStyle w:val="G-PCCTablebody"/>
              <w:rPr>
                <w:rStyle w:val="Exprinline"/>
              </w:rPr>
            </w:pPr>
            <w:r w:rsidRPr="00D35E12">
              <w:rPr>
                <w:rStyle w:val="VarNinline"/>
              </w:rPr>
              <w:t>maxVal</w:t>
            </w:r>
            <w:r w:rsidRPr="00A4559E">
              <w:rPr>
                <w:rStyle w:val="Exprinline"/>
              </w:rPr>
              <w:t xml:space="preserve"> = 3</w:t>
            </w:r>
          </w:p>
        </w:tc>
      </w:tr>
      <w:tr w:rsidR="00910745" w:rsidRPr="00A4559E" w14:paraId="4A8456C7" w14:textId="77777777" w:rsidTr="00082AA8">
        <w:tc>
          <w:tcPr>
            <w:tcW w:w="3118" w:type="dxa"/>
          </w:tcPr>
          <w:p w14:paraId="280661E2" w14:textId="77777777" w:rsidR="00910745" w:rsidRPr="00A4559E" w:rsidRDefault="00910745" w:rsidP="00082AA8">
            <w:pPr>
              <w:pStyle w:val="G-PCCTablebody"/>
              <w:rPr>
                <w:rStyle w:val="Synvarinline"/>
              </w:rPr>
            </w:pPr>
            <w:r w:rsidRPr="00A4559E">
              <w:rPr>
                <w:rStyle w:val="Synvarinline"/>
              </w:rPr>
              <w:t>zero_run_length_minus3_div2</w:t>
            </w:r>
          </w:p>
        </w:tc>
        <w:tc>
          <w:tcPr>
            <w:tcW w:w="1701" w:type="dxa"/>
          </w:tcPr>
          <w:p w14:paraId="17E5E775"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820" w:type="dxa"/>
          </w:tcPr>
          <w:p w14:paraId="69ED2A80" w14:textId="77777777" w:rsidR="00910745" w:rsidRPr="00A4559E" w:rsidRDefault="00910745" w:rsidP="00082AA8">
            <w:pPr>
              <w:pStyle w:val="G-PCCTablebody"/>
              <w:rPr>
                <w:rStyle w:val="Exprinline"/>
              </w:rPr>
            </w:pPr>
            <w:r w:rsidRPr="00D35E12">
              <w:rPr>
                <w:rStyle w:val="VarNinline"/>
              </w:rPr>
              <w:t>maxVal</w:t>
            </w:r>
            <w:r w:rsidRPr="00A4559E">
              <w:rPr>
                <w:rStyle w:val="Exprinline"/>
              </w:rPr>
              <w:t xml:space="preserve"> = 4</w:t>
            </w:r>
          </w:p>
        </w:tc>
      </w:tr>
      <w:tr w:rsidR="00910745" w:rsidRPr="00A4559E" w14:paraId="1AE9A7FB" w14:textId="77777777" w:rsidTr="00082AA8">
        <w:tc>
          <w:tcPr>
            <w:tcW w:w="3118" w:type="dxa"/>
          </w:tcPr>
          <w:p w14:paraId="5201E7CF" w14:textId="77777777" w:rsidR="00910745" w:rsidRPr="00A4559E" w:rsidRDefault="00910745" w:rsidP="00082AA8">
            <w:pPr>
              <w:pStyle w:val="G-PCCTablebody"/>
              <w:rPr>
                <w:rStyle w:val="Synvarinline"/>
              </w:rPr>
            </w:pPr>
            <w:r w:rsidRPr="00A4559E">
              <w:rPr>
                <w:rStyle w:val="Synvarinline"/>
              </w:rPr>
              <w:t>zero_run_length_minus3_mod2</w:t>
            </w:r>
          </w:p>
        </w:tc>
        <w:tc>
          <w:tcPr>
            <w:tcW w:w="1701" w:type="dxa"/>
          </w:tcPr>
          <w:p w14:paraId="2E26D009"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820" w:type="dxa"/>
          </w:tcPr>
          <w:p w14:paraId="2207A8F6" w14:textId="77777777" w:rsidR="00910745" w:rsidRPr="00A4559E" w:rsidRDefault="00910745" w:rsidP="00082AA8">
            <w:pPr>
              <w:pStyle w:val="G-PCCTablebody"/>
              <w:rPr>
                <w:rStyle w:val="Exprinline"/>
              </w:rPr>
            </w:pPr>
            <w:r w:rsidRPr="00D35E12">
              <w:rPr>
                <w:rStyle w:val="VarNinline"/>
              </w:rPr>
              <w:t>numBins</w:t>
            </w:r>
            <w:r w:rsidRPr="00A4559E">
              <w:rPr>
                <w:rStyle w:val="Exprinline"/>
              </w:rPr>
              <w:t xml:space="preserve"> = 1</w:t>
            </w:r>
          </w:p>
        </w:tc>
      </w:tr>
      <w:tr w:rsidR="00910745" w:rsidRPr="00A4559E" w14:paraId="1772EF95" w14:textId="77777777" w:rsidTr="00082AA8">
        <w:tc>
          <w:tcPr>
            <w:tcW w:w="3118" w:type="dxa"/>
          </w:tcPr>
          <w:p w14:paraId="10DE0E05" w14:textId="77777777" w:rsidR="00910745" w:rsidRPr="00A4559E" w:rsidRDefault="00910745" w:rsidP="00AF691A">
            <w:pPr>
              <w:pStyle w:val="G-PCCTablebody"/>
              <w:rPr>
                <w:rStyle w:val="Synvarinline"/>
                <w:sz w:val="22"/>
              </w:rPr>
            </w:pPr>
            <w:r w:rsidRPr="00A4559E">
              <w:rPr>
                <w:rStyle w:val="Synvarinline"/>
              </w:rPr>
              <w:t>zero_run_length_minus11</w:t>
            </w:r>
          </w:p>
        </w:tc>
        <w:tc>
          <w:tcPr>
            <w:tcW w:w="1701" w:type="dxa"/>
          </w:tcPr>
          <w:p w14:paraId="31CC9462" w14:textId="77777777" w:rsidR="00910745" w:rsidRPr="00A4559E" w:rsidRDefault="00910745" w:rsidP="00082AA8">
            <w:pPr>
              <w:pStyle w:val="G-PCCTablebody"/>
              <w:rPr>
                <w:noProof/>
              </w:rPr>
            </w:pPr>
            <w:r w:rsidRPr="00A4559E">
              <w:rPr>
                <w:noProof/>
              </w:rPr>
              <w:fldChar w:fldCharType="begin" w:fldLock="1"/>
            </w:r>
            <w:r w:rsidRPr="00A4559E">
              <w:rPr>
                <w:noProof/>
              </w:rPr>
              <w:instrText xml:space="preserve"> REF _Ref12607140 \r \h  \* MERGEFORMAT </w:instrText>
            </w:r>
            <w:r w:rsidRPr="00A4559E">
              <w:rPr>
                <w:noProof/>
              </w:rPr>
            </w:r>
            <w:r w:rsidRPr="00A4559E">
              <w:rPr>
                <w:noProof/>
              </w:rPr>
              <w:fldChar w:fldCharType="separate"/>
            </w:r>
            <w:r>
              <w:rPr>
                <w:noProof/>
              </w:rPr>
              <w:t>11.4.2</w:t>
            </w:r>
            <w:r w:rsidRPr="00A4559E">
              <w:rPr>
                <w:noProof/>
              </w:rPr>
              <w:fldChar w:fldCharType="end"/>
            </w:r>
            <w:r w:rsidRPr="00A4559E">
              <w:rPr>
                <w:noProof/>
              </w:rPr>
              <w:t xml:space="preserve"> (EGk)</w:t>
            </w:r>
          </w:p>
        </w:tc>
        <w:tc>
          <w:tcPr>
            <w:tcW w:w="4820" w:type="dxa"/>
          </w:tcPr>
          <w:p w14:paraId="106540C8" w14:textId="77777777" w:rsidR="00910745" w:rsidRPr="00A4559E" w:rsidRDefault="00910745" w:rsidP="00082AA8">
            <w:pPr>
              <w:pStyle w:val="G-PCCTablebody"/>
              <w:rPr>
                <w:rStyle w:val="Exprinline"/>
              </w:rPr>
            </w:pPr>
            <w:r>
              <w:rPr>
                <w:rStyle w:val="Var1inline"/>
              </w:rPr>
              <w:t>𝑘</w:t>
            </w:r>
            <w:r w:rsidRPr="00A4559E">
              <w:rPr>
                <w:rStyle w:val="Exprinline"/>
              </w:rPr>
              <w:t xml:space="preserve"> = 2</w:t>
            </w:r>
          </w:p>
        </w:tc>
      </w:tr>
    </w:tbl>
    <w:p w14:paraId="2F5DE013" w14:textId="77777777" w:rsidR="00910745" w:rsidRPr="00A4559E" w:rsidRDefault="00910745" w:rsidP="00910745">
      <w:pPr>
        <w:pStyle w:val="TableSpacer"/>
        <w:rPr>
          <w:noProof/>
        </w:rPr>
      </w:pPr>
    </w:p>
    <w:p w14:paraId="3F6A148A" w14:textId="77777777" w:rsidR="00910745" w:rsidRDefault="00910745" w:rsidP="00910745">
      <w:pPr>
        <w:pStyle w:val="2"/>
        <w:numPr>
          <w:ilvl w:val="1"/>
          <w:numId w:val="1"/>
        </w:numPr>
        <w:rPr>
          <w:noProof/>
        </w:rPr>
      </w:pPr>
      <w:bookmarkStart w:id="2805" w:name="_Toc100603756"/>
      <w:bookmarkStart w:id="2806" w:name="_Ref37257016"/>
      <w:bookmarkStart w:id="2807" w:name="_Ref12603152"/>
      <w:bookmarkStart w:id="2808" w:name="_Toc24731175"/>
      <w:bookmarkStart w:id="2809" w:name="_Toc184423074"/>
      <w:r>
        <w:rPr>
          <w:noProof/>
        </w:rPr>
        <w:t>Data unit buffer</w:t>
      </w:r>
      <w:bookmarkEnd w:id="2805"/>
      <w:bookmarkEnd w:id="2809"/>
      <w:r>
        <w:fldChar w:fldCharType="begin" w:fldLock="1"/>
      </w:r>
      <w:r>
        <w:rPr>
          <w:rStyle w:val="HdgMarker"/>
        </w:rPr>
        <w:instrText>Q</w:instrText>
      </w:r>
      <w:r>
        <w:instrText>UOTE "" \* Charformat</w:instrText>
      </w:r>
      <w:r>
        <w:fldChar w:fldCharType="end"/>
      </w:r>
    </w:p>
    <w:p w14:paraId="63A2D197" w14:textId="77777777" w:rsidR="00910745" w:rsidRDefault="00910745" w:rsidP="00910745">
      <w:pPr>
        <w:pStyle w:val="3"/>
        <w:numPr>
          <w:ilvl w:val="2"/>
          <w:numId w:val="1"/>
        </w:numPr>
        <w:rPr>
          <w:noProof/>
        </w:rPr>
      </w:pPr>
      <w:bookmarkStart w:id="2810" w:name="_Toc100603757"/>
      <w:bookmarkStart w:id="2811" w:name="_Toc184423075"/>
      <w:r>
        <w:rPr>
          <w:noProof/>
        </w:rPr>
        <w:t>General</w:t>
      </w:r>
      <w:bookmarkEnd w:id="2810"/>
      <w:bookmarkEnd w:id="2811"/>
      <w:r>
        <w:fldChar w:fldCharType="begin" w:fldLock="1"/>
      </w:r>
      <w:r>
        <w:rPr>
          <w:rStyle w:val="HdgMarker"/>
        </w:rPr>
        <w:instrText>Q</w:instrText>
      </w:r>
      <w:r>
        <w:instrText>UOTE "" \* Charformat</w:instrText>
      </w:r>
      <w:r>
        <w:fldChar w:fldCharType="end"/>
      </w:r>
    </w:p>
    <w:p w14:paraId="784F776D" w14:textId="77777777" w:rsidR="00910745" w:rsidRPr="00A4559E" w:rsidRDefault="00910745" w:rsidP="00910745">
      <w:pPr>
        <w:rPr>
          <w:noProof/>
        </w:rPr>
      </w:pPr>
      <w:r w:rsidRPr="00A4559E">
        <w:rPr>
          <w:noProof/>
        </w:rPr>
        <w:t xml:space="preserve">The parsing of syntax elements is specified as operations on a DU buffer.  The DU buffer represents the coded DU as a sequence of unencapsulated bytes as provided by an encapsulation format such as that specified by </w:t>
      </w:r>
      <w:r w:rsidRPr="00A4559E">
        <w:rPr>
          <w:noProof/>
        </w:rPr>
        <w:fldChar w:fldCharType="begin" w:fldLock="1"/>
      </w:r>
      <w:r w:rsidRPr="00A4559E">
        <w:rPr>
          <w:noProof/>
        </w:rPr>
        <w:instrText xml:space="preserve"> REF _Ref12445193 \r \h  \* MERGEFORMAT </w:instrText>
      </w:r>
      <w:r w:rsidRPr="00A4559E">
        <w:rPr>
          <w:noProof/>
        </w:rPr>
      </w:r>
      <w:r w:rsidRPr="00A4559E">
        <w:rPr>
          <w:noProof/>
        </w:rPr>
        <w:fldChar w:fldCharType="separate"/>
      </w:r>
      <w:r>
        <w:rPr>
          <w:noProof/>
        </w:rPr>
        <w:t>Annex B</w:t>
      </w:r>
      <w:r w:rsidRPr="00A4559E">
        <w:rPr>
          <w:noProof/>
        </w:rPr>
        <w:fldChar w:fldCharType="end"/>
      </w:r>
      <w:r w:rsidRPr="00A4559E">
        <w:rPr>
          <w:noProof/>
        </w:rPr>
        <w:t xml:space="preserve"> or by another application-specific means.</w:t>
      </w:r>
    </w:p>
    <w:p w14:paraId="1BA58E2E" w14:textId="77777777" w:rsidR="00910745" w:rsidRDefault="00910745" w:rsidP="00910745">
      <w:pPr>
        <w:pStyle w:val="3"/>
        <w:numPr>
          <w:ilvl w:val="2"/>
          <w:numId w:val="1"/>
        </w:numPr>
        <w:rPr>
          <w:noProof/>
        </w:rPr>
      </w:pPr>
      <w:bookmarkStart w:id="2812" w:name="_Toc100603758"/>
      <w:bookmarkStart w:id="2813" w:name="_Toc184423076"/>
      <w:r>
        <w:rPr>
          <w:noProof/>
        </w:rPr>
        <w:t>State</w:t>
      </w:r>
      <w:bookmarkEnd w:id="2812"/>
      <w:bookmarkEnd w:id="2813"/>
      <w:r>
        <w:fldChar w:fldCharType="begin" w:fldLock="1"/>
      </w:r>
      <w:r>
        <w:rPr>
          <w:rStyle w:val="HdgMarker"/>
        </w:rPr>
        <w:instrText>Q</w:instrText>
      </w:r>
      <w:r>
        <w:instrText>UOTE "" \* Charformat</w:instrText>
      </w:r>
      <w:r>
        <w:fldChar w:fldCharType="end"/>
      </w:r>
    </w:p>
    <w:p w14:paraId="394C3EAC" w14:textId="77777777" w:rsidR="00910745" w:rsidRPr="00A4559E" w:rsidRDefault="00910745" w:rsidP="00910745">
      <w:pPr>
        <w:pStyle w:val="NormalKWN"/>
        <w:rPr>
          <w:noProof/>
        </w:rPr>
      </w:pPr>
      <w:r w:rsidRPr="00A4559E">
        <w:rPr>
          <w:noProof/>
        </w:rPr>
        <w:t>The DU buffer is specified in terms of the following state variables:</w:t>
      </w:r>
    </w:p>
    <w:p w14:paraId="3D0D1CA8" w14:textId="77777777" w:rsidR="00910745" w:rsidRDefault="00910745">
      <w:pPr>
        <w:pStyle w:val="Itemize1G-PCC"/>
        <w:numPr>
          <w:ilvl w:val="0"/>
          <w:numId w:val="8"/>
        </w:numPr>
        <w:rPr>
          <w:noProof/>
        </w:rPr>
      </w:pPr>
      <w:r>
        <w:rPr>
          <w:noProof/>
        </w:rPr>
        <w:t xml:space="preserve">The array </w:t>
      </w:r>
      <w:r>
        <w:fldChar w:fldCharType="begin"/>
      </w:r>
      <w:r>
        <w:instrText xml:space="preserve">XE </w:instrText>
      </w:r>
      <w:r w:rsidRPr="00B16830">
        <w:rPr>
          <w:rStyle w:val="ExprNameinline"/>
        </w:rPr>
        <w:instrText>DataUnitBytes</w:instrText>
      </w:r>
      <w:r>
        <w:instrText xml:space="preserve"> \t "</w:instrText>
      </w:r>
      <w:r>
        <w:fldChar w:fldCharType="begin" w:fldLock="1"/>
      </w:r>
      <w:r>
        <w:instrText>STYLEREF HdgMarker \w</w:instrText>
      </w:r>
      <w:r>
        <w:fldChar w:fldCharType="separate"/>
      </w:r>
      <w:r>
        <w:rPr>
          <w:noProof/>
        </w:rPr>
        <w:instrText>11.2.2</w:instrText>
      </w:r>
      <w:r>
        <w:fldChar w:fldCharType="end"/>
      </w:r>
      <w:r>
        <w:instrText>"</w:instrText>
      </w:r>
      <w:r>
        <w:fldChar w:fldCharType="end"/>
      </w:r>
      <w:r w:rsidRPr="00A739CE">
        <w:rPr>
          <w:rStyle w:val="ExprNameinline"/>
        </w:rPr>
        <w:t>DataUnitBytes</w:t>
      </w:r>
      <w:r>
        <w:rPr>
          <w:noProof/>
        </w:rPr>
        <w:t xml:space="preserve">, representing the DU buffer; </w:t>
      </w:r>
      <w:r w:rsidRPr="00A739CE">
        <w:rPr>
          <w:rStyle w:val="ExprNameinline"/>
        </w:rPr>
        <w:t>DataUnitBytes</w:t>
      </w:r>
      <w:r>
        <w:rPr>
          <w:rStyle w:val="Exprinline"/>
        </w:rPr>
        <w:t>[ </w:t>
      </w:r>
      <w:r>
        <w:rPr>
          <w:rStyle w:val="Var1inline"/>
        </w:rPr>
        <w:t>𝑖</w:t>
      </w:r>
      <w:r>
        <w:rPr>
          <w:rStyle w:val="Exprinline"/>
        </w:rPr>
        <w:t> ]</w:t>
      </w:r>
      <w:r>
        <w:rPr>
          <w:noProof/>
        </w:rPr>
        <w:t xml:space="preserve"> is the </w:t>
      </w:r>
      <w:r>
        <w:rPr>
          <w:rStyle w:val="Var1inline"/>
        </w:rPr>
        <w:t>𝑖</w:t>
      </w:r>
      <w:r>
        <w:rPr>
          <w:noProof/>
        </w:rPr>
        <w:t>-th byte of the data unit.</w:t>
      </w:r>
    </w:p>
    <w:p w14:paraId="3B114082" w14:textId="77777777" w:rsidR="00910745" w:rsidRDefault="00910745">
      <w:pPr>
        <w:pStyle w:val="Itemize1G-PCC"/>
        <w:numPr>
          <w:ilvl w:val="0"/>
          <w:numId w:val="8"/>
        </w:numPr>
        <w:rPr>
          <w:noProof/>
        </w:rPr>
      </w:pPr>
      <w:r>
        <w:rPr>
          <w:noProof/>
        </w:rPr>
        <w:t xml:space="preserve">The variable </w:t>
      </w:r>
      <w:r>
        <w:fldChar w:fldCharType="begin"/>
      </w:r>
      <w:r>
        <w:instrText xml:space="preserve">XE </w:instrText>
      </w:r>
      <w:r w:rsidRPr="00B16830">
        <w:rPr>
          <w:rStyle w:val="ExprNameinline"/>
        </w:rPr>
        <w:instrText>DataUnitLength</w:instrText>
      </w:r>
      <w:r>
        <w:instrText xml:space="preserve"> \t "</w:instrText>
      </w:r>
      <w:r>
        <w:fldChar w:fldCharType="begin" w:fldLock="1"/>
      </w:r>
      <w:r>
        <w:instrText>STYLEREF HdgMarker \w</w:instrText>
      </w:r>
      <w:r>
        <w:fldChar w:fldCharType="separate"/>
      </w:r>
      <w:r>
        <w:rPr>
          <w:noProof/>
        </w:rPr>
        <w:instrText>11.2.2</w:instrText>
      </w:r>
      <w:r>
        <w:fldChar w:fldCharType="end"/>
      </w:r>
      <w:r>
        <w:instrText>"</w:instrText>
      </w:r>
      <w:r>
        <w:fldChar w:fldCharType="end"/>
      </w:r>
      <w:r w:rsidRPr="00A739CE">
        <w:rPr>
          <w:rStyle w:val="ExprNameinline"/>
        </w:rPr>
        <w:t>DataUnitLength</w:t>
      </w:r>
      <w:r>
        <w:rPr>
          <w:noProof/>
        </w:rPr>
        <w:t>, equal to the length of the DU in bytes.</w:t>
      </w:r>
    </w:p>
    <w:p w14:paraId="1FE48F26" w14:textId="77777777" w:rsidR="00910745" w:rsidRDefault="00910745">
      <w:pPr>
        <w:pStyle w:val="Itemize1G-PCC"/>
        <w:numPr>
          <w:ilvl w:val="0"/>
          <w:numId w:val="8"/>
        </w:numPr>
        <w:rPr>
          <w:noProof/>
        </w:rPr>
      </w:pPr>
      <w:r>
        <w:rPr>
          <w:noProof/>
        </w:rPr>
        <w:t xml:space="preserve">The variable </w:t>
      </w:r>
      <w:r>
        <w:fldChar w:fldCharType="begin"/>
      </w:r>
      <w:r>
        <w:instrText xml:space="preserve">XE </w:instrText>
      </w:r>
      <w:r w:rsidRPr="00B16830">
        <w:rPr>
          <w:rStyle w:val="ExprNameinline"/>
        </w:rPr>
        <w:instrText>DataUnitReadIdx</w:instrText>
      </w:r>
      <w:r>
        <w:instrText xml:space="preserve"> \t "</w:instrText>
      </w:r>
      <w:r>
        <w:fldChar w:fldCharType="begin" w:fldLock="1"/>
      </w:r>
      <w:r>
        <w:instrText>STYLEREF HdgMarker \w</w:instrText>
      </w:r>
      <w:r>
        <w:fldChar w:fldCharType="separate"/>
      </w:r>
      <w:r>
        <w:rPr>
          <w:noProof/>
        </w:rPr>
        <w:instrText>11.2.2</w:instrText>
      </w:r>
      <w:r>
        <w:fldChar w:fldCharType="end"/>
      </w:r>
      <w:r>
        <w:instrText>"</w:instrText>
      </w:r>
      <w:r>
        <w:fldChar w:fldCharType="end"/>
      </w:r>
      <w:r w:rsidRPr="00A739CE">
        <w:rPr>
          <w:rStyle w:val="ExprNameinline"/>
        </w:rPr>
        <w:t>DataUnitReadIdx</w:t>
      </w:r>
      <w:r>
        <w:rPr>
          <w:noProof/>
        </w:rPr>
        <w:t>, equal to the byte index and bit position of the next bit to be read from the DU buffer.</w:t>
      </w:r>
    </w:p>
    <w:p w14:paraId="1E546911" w14:textId="77777777" w:rsidR="00910745" w:rsidRDefault="00910745" w:rsidP="00910745">
      <w:pPr>
        <w:pStyle w:val="3"/>
        <w:numPr>
          <w:ilvl w:val="2"/>
          <w:numId w:val="1"/>
        </w:numPr>
        <w:rPr>
          <w:noProof/>
        </w:rPr>
      </w:pPr>
      <w:bookmarkStart w:id="2814" w:name="_Toc100603759"/>
      <w:bookmarkStart w:id="2815" w:name="_Toc184423077"/>
      <w:r>
        <w:rPr>
          <w:noProof/>
        </w:rPr>
        <w:t>Initialization at the start of parsing a data unit</w:t>
      </w:r>
      <w:bookmarkEnd w:id="2814"/>
      <w:bookmarkEnd w:id="2815"/>
      <w:r>
        <w:fldChar w:fldCharType="begin" w:fldLock="1"/>
      </w:r>
      <w:r>
        <w:rPr>
          <w:rStyle w:val="HdgMarker"/>
        </w:rPr>
        <w:instrText>Q</w:instrText>
      </w:r>
      <w:r>
        <w:instrText>UOTE "" \* Charformat</w:instrText>
      </w:r>
      <w:r>
        <w:fldChar w:fldCharType="end"/>
      </w:r>
    </w:p>
    <w:p w14:paraId="274F76DC" w14:textId="77777777" w:rsidR="00910745" w:rsidRPr="00A4559E" w:rsidRDefault="00910745" w:rsidP="00910745">
      <w:pPr>
        <w:rPr>
          <w:noProof/>
        </w:rPr>
      </w:pPr>
      <w:r w:rsidRPr="00A4559E">
        <w:rPr>
          <w:noProof/>
        </w:rPr>
        <w:t>At the start of every DU, parsing shall commence at the first bit of the DU buffer.</w:t>
      </w:r>
    </w:p>
    <w:p w14:paraId="2E8FACEA" w14:textId="77777777" w:rsidR="00910745" w:rsidRPr="00A4559E" w:rsidRDefault="00910745" w:rsidP="00910745">
      <w:pPr>
        <w:pStyle w:val="Code"/>
      </w:pPr>
      <w:r w:rsidRPr="00A4559E">
        <w:t>DataUnitReadIdx = 0</w:t>
      </w:r>
    </w:p>
    <w:p w14:paraId="58E9626D" w14:textId="77777777" w:rsidR="00910745" w:rsidRDefault="00910745" w:rsidP="00910745">
      <w:pPr>
        <w:pStyle w:val="3"/>
        <w:numPr>
          <w:ilvl w:val="2"/>
          <w:numId w:val="1"/>
        </w:numPr>
        <w:rPr>
          <w:noProof/>
        </w:rPr>
      </w:pPr>
      <w:bookmarkStart w:id="2816" w:name="_Ref90294338"/>
      <w:bookmarkStart w:id="2817" w:name="_Toc100603760"/>
      <w:bookmarkStart w:id="2818" w:name="_Toc184423078"/>
      <w:r>
        <w:rPr>
          <w:noProof/>
        </w:rPr>
        <w:t>Initialization at the start of parsing a geometry data unit footer</w:t>
      </w:r>
      <w:bookmarkEnd w:id="2816"/>
      <w:bookmarkEnd w:id="2817"/>
      <w:bookmarkEnd w:id="2818"/>
      <w:r>
        <w:fldChar w:fldCharType="begin" w:fldLock="1"/>
      </w:r>
      <w:r>
        <w:rPr>
          <w:rStyle w:val="HdgMarker"/>
        </w:rPr>
        <w:instrText>Q</w:instrText>
      </w:r>
      <w:r>
        <w:instrText>UOTE "" \* Charformat</w:instrText>
      </w:r>
      <w:r>
        <w:fldChar w:fldCharType="end"/>
      </w:r>
    </w:p>
    <w:p w14:paraId="0C71CC23" w14:textId="77777777" w:rsidR="00910745" w:rsidRPr="00A4559E" w:rsidRDefault="00910745" w:rsidP="00910745">
      <w:pPr>
        <w:rPr>
          <w:noProof/>
        </w:rPr>
      </w:pPr>
      <w:r w:rsidRPr="00A4559E">
        <w:rPr>
          <w:noProof/>
        </w:rPr>
        <w:t xml:space="preserve">The parsing of a </w:t>
      </w:r>
      <w:r w:rsidRPr="00A4559E">
        <w:rPr>
          <w:rStyle w:val="Synvarinline"/>
        </w:rPr>
        <w:t>geometry_data_unit_footer</w:t>
      </w:r>
      <w:r w:rsidRPr="00A4559E">
        <w:rPr>
          <w:noProof/>
        </w:rPr>
        <w:t xml:space="preserve"> syntax structure shall commence at an offset from the end of the DU buffer.  The length of the GDU footer is specified by the expression </w:t>
      </w:r>
      <w:r w:rsidRPr="00A739CE">
        <w:rPr>
          <w:rStyle w:val="ExprNameinline"/>
        </w:rPr>
        <w:t>DuFooterLen</w:t>
      </w:r>
      <w:r w:rsidRPr="00A4559E">
        <w:rPr>
          <w:noProof/>
        </w:rPr>
        <w:t xml:space="preserve">.  The expression </w:t>
      </w:r>
      <w:r>
        <w:fldChar w:fldCharType="begin"/>
      </w:r>
      <w:r>
        <w:instrText xml:space="preserve">XE </w:instrText>
      </w:r>
      <w:r w:rsidRPr="00B16830">
        <w:rPr>
          <w:rStyle w:val="ExprNameinline"/>
        </w:rPr>
        <w:instrText>DuIsGdu</w:instrText>
      </w:r>
      <w:r>
        <w:instrText xml:space="preserve"> \t "</w:instrText>
      </w:r>
      <w:r>
        <w:fldChar w:fldCharType="begin" w:fldLock="1"/>
      </w:r>
      <w:r>
        <w:instrText>STYLEREF HdgMarker \w</w:instrText>
      </w:r>
      <w:r>
        <w:fldChar w:fldCharType="separate"/>
      </w:r>
      <w:r>
        <w:rPr>
          <w:noProof/>
        </w:rPr>
        <w:instrText>11.2.4</w:instrText>
      </w:r>
      <w:r>
        <w:fldChar w:fldCharType="end"/>
      </w:r>
      <w:r>
        <w:instrText>"</w:instrText>
      </w:r>
      <w:r>
        <w:fldChar w:fldCharType="end"/>
      </w:r>
      <w:r w:rsidRPr="00A739CE">
        <w:rPr>
          <w:rStyle w:val="ExprNameinline"/>
        </w:rPr>
        <w:t>DuIsGdu</w:t>
      </w:r>
      <w:r w:rsidRPr="00A4559E">
        <w:rPr>
          <w:noProof/>
        </w:rPr>
        <w:t xml:space="preserve"> is equal to 1 when the DU is a GDU.</w:t>
      </w:r>
    </w:p>
    <w:p w14:paraId="04B11AB5" w14:textId="77777777" w:rsidR="00910745" w:rsidRPr="00A4559E" w:rsidRDefault="00910745" w:rsidP="00910745">
      <w:pPr>
        <w:pStyle w:val="Code"/>
      </w:pPr>
      <w:r>
        <w:lastRenderedPageBreak/>
        <w:fldChar w:fldCharType="begin"/>
      </w:r>
      <w:r>
        <w:instrText>XE GduFooterLen \t "</w:instrText>
      </w:r>
      <w:r>
        <w:fldChar w:fldCharType="begin" w:fldLock="1"/>
      </w:r>
      <w:r>
        <w:instrText>STYLEREF HdgMarker \w</w:instrText>
      </w:r>
      <w:r>
        <w:fldChar w:fldCharType="separate"/>
      </w:r>
      <w:r>
        <w:instrText>11.2.4</w:instrText>
      </w:r>
      <w:r>
        <w:fldChar w:fldCharType="end"/>
      </w:r>
      <w:r>
        <w:instrText>"</w:instrText>
      </w:r>
      <w:r>
        <w:br/>
      </w:r>
      <w:r>
        <w:fldChar w:fldCharType="end"/>
      </w:r>
      <w:r w:rsidRPr="00A4559E">
        <w:rPr>
          <w:lang w:val="en-US" w:eastAsia="ko-KR"/>
        </w:rPr>
        <w:t xml:space="preserve">GduFooterLen := 3 × (1 + </w:t>
      </w:r>
      <w:r w:rsidRPr="00A4559E">
        <w:rPr>
          <w:lang w:eastAsia="ko-KR"/>
        </w:rPr>
        <w:t>occtree_point_cnt_list_present</w:t>
      </w:r>
      <w:r w:rsidRPr="00A4559E">
        <w:rPr>
          <w:lang w:val="en-US" w:eastAsia="ko-KR"/>
        </w:rPr>
        <w:t xml:space="preserve"> × </w:t>
      </w:r>
      <w:r w:rsidRPr="000B76BD">
        <w:rPr>
          <w:lang w:val="en-US" w:eastAsia="ko-KR"/>
        </w:rPr>
        <w:t>occtreeMaxDepthMinus1</w:t>
      </w:r>
      <w:r w:rsidRPr="00A4559E">
        <w:rPr>
          <w:lang w:val="en-US" w:eastAsia="ko-KR"/>
        </w:rPr>
        <w:t>)</w:t>
      </w:r>
      <w:r w:rsidRPr="00A4559E">
        <w:rPr>
          <w:lang w:val="en-US" w:eastAsia="ko-KR"/>
        </w:rPr>
        <w:br/>
      </w:r>
      <w:r>
        <w:fldChar w:fldCharType="begin"/>
      </w:r>
      <w:r>
        <w:instrText>XE DuFooterLen \t "</w:instrText>
      </w:r>
      <w:r>
        <w:fldChar w:fldCharType="begin" w:fldLock="1"/>
      </w:r>
      <w:r>
        <w:instrText>STYLEREF HdgMarker \w</w:instrText>
      </w:r>
      <w:r>
        <w:fldChar w:fldCharType="separate"/>
      </w:r>
      <w:r>
        <w:instrText>11.2.4</w:instrText>
      </w:r>
      <w:r>
        <w:fldChar w:fldCharType="end"/>
      </w:r>
      <w:r>
        <w:instrText>"</w:instrText>
      </w:r>
      <w:r>
        <w:br/>
      </w:r>
      <w:r>
        <w:fldChar w:fldCharType="end"/>
      </w:r>
      <w:r w:rsidRPr="00A4559E">
        <w:t>DuFooterLen := DuIsGdu ? GduFooterLen : 0</w:t>
      </w:r>
      <w:r w:rsidRPr="00A4559E">
        <w:br/>
        <w:t xml:space="preserve">DataUnitReadIdx = 8 × (DataUnitLength </w:t>
      </w:r>
      <w:r>
        <w:t>−</w:t>
      </w:r>
      <w:r w:rsidRPr="00A4559E">
        <w:t xml:space="preserve"> DuFooterLen)</w:t>
      </w:r>
    </w:p>
    <w:p w14:paraId="195A49E1" w14:textId="77777777" w:rsidR="00910745" w:rsidRPr="004F2A4F" w:rsidRDefault="00910745" w:rsidP="00910745">
      <w:pPr>
        <w:pStyle w:val="3"/>
        <w:numPr>
          <w:ilvl w:val="2"/>
          <w:numId w:val="1"/>
        </w:numPr>
        <w:rPr>
          <w:noProof/>
        </w:rPr>
      </w:pPr>
      <w:bookmarkStart w:id="2819" w:name="_Ref97072729"/>
      <w:bookmarkStart w:id="2820" w:name="_Toc100603761"/>
      <w:bookmarkStart w:id="2821" w:name="_Toc184423079"/>
      <w:r w:rsidRPr="004F2A4F">
        <w:rPr>
          <w:noProof/>
        </w:rPr>
        <w:t xml:space="preserve">Definition of </w:t>
      </w:r>
      <w:r w:rsidRPr="00A739CE">
        <w:rPr>
          <w:rStyle w:val="ExprNameinline"/>
        </w:rPr>
        <w:t>DuNextBit</w:t>
      </w:r>
      <w:bookmarkEnd w:id="2819"/>
      <w:bookmarkEnd w:id="2820"/>
      <w:bookmarkEnd w:id="2821"/>
      <w:r>
        <w:fldChar w:fldCharType="begin" w:fldLock="1"/>
      </w:r>
      <w:r>
        <w:rPr>
          <w:rStyle w:val="HdgMarker"/>
        </w:rPr>
        <w:instrText>Q</w:instrText>
      </w:r>
      <w:r>
        <w:instrText>UOTE "" \* Charformat</w:instrText>
      </w:r>
      <w:r>
        <w:fldChar w:fldCharType="end"/>
      </w:r>
    </w:p>
    <w:p w14:paraId="37D0F217" w14:textId="77777777" w:rsidR="00910745" w:rsidRPr="00A4559E" w:rsidRDefault="00910745" w:rsidP="00910745">
      <w:pPr>
        <w:rPr>
          <w:noProof/>
        </w:rPr>
      </w:pPr>
      <w:r w:rsidRPr="00A4559E">
        <w:rPr>
          <w:noProof/>
        </w:rPr>
        <w:t xml:space="preserve">This subclause specifies the reading of a single bit from the DU buffer by the expression </w:t>
      </w:r>
      <w:r w:rsidRPr="00A739CE">
        <w:rPr>
          <w:rStyle w:val="ExprNameinline"/>
        </w:rPr>
        <w:t>DuNextBit</w:t>
      </w:r>
      <w:r w:rsidRPr="00A4559E">
        <w:rPr>
          <w:noProof/>
        </w:rPr>
        <w:t xml:space="preserve">.  Each evaluation of </w:t>
      </w:r>
      <w:r w:rsidRPr="00A739CE">
        <w:rPr>
          <w:rStyle w:val="ExprNameinline"/>
        </w:rPr>
        <w:t>DuNextBit</w:t>
      </w:r>
      <w:r w:rsidRPr="00A4559E">
        <w:rPr>
          <w:noProof/>
        </w:rPr>
        <w:t xml:space="preserve"> returns the next unread bit from the buffer.</w:t>
      </w:r>
    </w:p>
    <w:p w14:paraId="65E41C6B" w14:textId="77777777" w:rsidR="00910745" w:rsidRPr="00A4559E" w:rsidRDefault="00910745" w:rsidP="00910745">
      <w:pPr>
        <w:pStyle w:val="Code"/>
      </w:pPr>
      <w:r w:rsidRPr="00A4559E">
        <w:t>duStreamByte[bitIdx] := DataUnitBytes[bitIdx &gt;&gt; 8]</w:t>
      </w:r>
      <w:r w:rsidRPr="00A4559E">
        <w:br/>
        <w:t xml:space="preserve">duStreamBit[bitIdx] := Bit(duStreamByte[bitIdx], 7 </w:t>
      </w:r>
      <w:r>
        <w:t>−</w:t>
      </w:r>
      <w:r w:rsidRPr="00A4559E">
        <w:t xml:space="preserve"> (bitIdx &amp; 7))</w:t>
      </w:r>
      <w:r w:rsidRPr="00A4559E">
        <w:br/>
      </w:r>
      <w:r>
        <w:fldChar w:fldCharType="begin"/>
      </w:r>
      <w:r>
        <w:instrText>XE DuNextBit \t "</w:instrText>
      </w:r>
      <w:r>
        <w:fldChar w:fldCharType="begin" w:fldLock="1"/>
      </w:r>
      <w:r>
        <w:instrText>STYLEREF HdgMarker \w</w:instrText>
      </w:r>
      <w:r>
        <w:fldChar w:fldCharType="separate"/>
      </w:r>
      <w:r>
        <w:instrText>11.2.5</w:instrText>
      </w:r>
      <w:r>
        <w:fldChar w:fldCharType="end"/>
      </w:r>
      <w:r>
        <w:instrText>"</w:instrText>
      </w:r>
      <w:r>
        <w:br/>
      </w:r>
      <w:r>
        <w:fldChar w:fldCharType="end"/>
      </w:r>
      <w:r w:rsidRPr="00A4559E">
        <w:t>DuNextBit := duStreamBit[DataUnitReadIdx++]</w:t>
      </w:r>
    </w:p>
    <w:p w14:paraId="7B231A52" w14:textId="77777777" w:rsidR="00910745" w:rsidRPr="004F2A4F" w:rsidRDefault="00910745" w:rsidP="00910745">
      <w:pPr>
        <w:pStyle w:val="2"/>
        <w:numPr>
          <w:ilvl w:val="1"/>
          <w:numId w:val="1"/>
        </w:numPr>
        <w:rPr>
          <w:noProof/>
        </w:rPr>
      </w:pPr>
      <w:bookmarkStart w:id="2822" w:name="_Ref90388247"/>
      <w:bookmarkStart w:id="2823" w:name="_Toc100603762"/>
      <w:bookmarkStart w:id="2824" w:name="_Toc184423080"/>
      <w:r w:rsidRPr="004F2A4F">
        <w:rPr>
          <w:noProof/>
        </w:rPr>
        <w:t>Chunked bytestream parsing</w:t>
      </w:r>
      <w:bookmarkEnd w:id="2806"/>
      <w:bookmarkEnd w:id="2822"/>
      <w:bookmarkEnd w:id="2823"/>
      <w:bookmarkEnd w:id="2824"/>
      <w:r>
        <w:fldChar w:fldCharType="begin" w:fldLock="1"/>
      </w:r>
      <w:r>
        <w:rPr>
          <w:rStyle w:val="HdgMarker"/>
        </w:rPr>
        <w:instrText>Q</w:instrText>
      </w:r>
      <w:r>
        <w:instrText>UOTE "" \* Charformat</w:instrText>
      </w:r>
      <w:r>
        <w:fldChar w:fldCharType="end"/>
      </w:r>
    </w:p>
    <w:p w14:paraId="0CB5B9BF" w14:textId="77777777" w:rsidR="00910745" w:rsidRPr="004F2A4F" w:rsidRDefault="00910745" w:rsidP="00910745">
      <w:pPr>
        <w:pStyle w:val="3"/>
        <w:numPr>
          <w:ilvl w:val="2"/>
          <w:numId w:val="1"/>
        </w:numPr>
      </w:pPr>
      <w:bookmarkStart w:id="2825" w:name="_Ref37252742"/>
      <w:bookmarkStart w:id="2826" w:name="_Toc100603763"/>
      <w:bookmarkStart w:id="2827" w:name="_Toc184423081"/>
      <w:r w:rsidRPr="004F2A4F">
        <w:t>General</w:t>
      </w:r>
      <w:bookmarkEnd w:id="2825"/>
      <w:bookmarkEnd w:id="2826"/>
      <w:bookmarkEnd w:id="2827"/>
      <w:r>
        <w:fldChar w:fldCharType="begin" w:fldLock="1"/>
      </w:r>
      <w:r>
        <w:rPr>
          <w:rStyle w:val="HdgMarker"/>
        </w:rPr>
        <w:instrText>Q</w:instrText>
      </w:r>
      <w:r>
        <w:instrText>UOTE "" \* Charformat</w:instrText>
      </w:r>
      <w:r>
        <w:fldChar w:fldCharType="end"/>
      </w:r>
    </w:p>
    <w:p w14:paraId="32A394E7" w14:textId="77777777" w:rsidR="00910745" w:rsidRPr="00A4559E" w:rsidRDefault="00910745" w:rsidP="00910745">
      <w:pPr>
        <w:rPr>
          <w:noProof/>
        </w:rPr>
      </w:pPr>
      <w:r w:rsidRPr="00A4559E">
        <w:rPr>
          <w:noProof/>
        </w:rPr>
        <w:t xml:space="preserve">This subclause applies to GDUs and ADUs that contain syntax elements with ae(v) descriptors when </w:t>
      </w:r>
      <w:r w:rsidRPr="00A4559E">
        <w:rPr>
          <w:rStyle w:val="Synvarinline"/>
        </w:rPr>
        <w:t>bypass_stream_enabled</w:t>
      </w:r>
      <w:r w:rsidRPr="00A4559E">
        <w:rPr>
          <w:noProof/>
        </w:rPr>
        <w:t xml:space="preserve"> is 1.</w:t>
      </w:r>
    </w:p>
    <w:p w14:paraId="48942474" w14:textId="77777777" w:rsidR="00910745" w:rsidRDefault="00910745">
      <w:pPr>
        <w:pStyle w:val="NoteUnnumbered"/>
        <w:numPr>
          <w:ilvl w:val="0"/>
          <w:numId w:val="18"/>
        </w:numPr>
        <w:rPr>
          <w:noProof/>
        </w:rPr>
      </w:pPr>
      <w:r>
        <w:rPr>
          <w:noProof/>
        </w:rPr>
        <w:t xml:space="preserve">An ADU with </w:t>
      </w:r>
      <w:r w:rsidRPr="001A38FF">
        <w:rPr>
          <w:rStyle w:val="Synvarinline"/>
        </w:rPr>
        <w:t>attr_coding_type</w:t>
      </w:r>
      <w:r>
        <w:rPr>
          <w:noProof/>
        </w:rPr>
        <w:t xml:space="preserve"> equal to 3 does not contain any ae(v) syntax elements.</w:t>
      </w:r>
    </w:p>
    <w:p w14:paraId="76475B5E" w14:textId="77777777" w:rsidR="00910745" w:rsidRPr="00A4559E" w:rsidRDefault="00910745" w:rsidP="00910745">
      <w:pPr>
        <w:rPr>
          <w:noProof/>
        </w:rPr>
      </w:pPr>
      <w:r w:rsidRPr="00A4559E">
        <w:rPr>
          <w:noProof/>
        </w:rPr>
        <w:t>The CBS representation conveys two multiplexed data streams as a sequence of chunks: a stream of arithmetic-coded bytes (</w:t>
      </w:r>
      <w:r w:rsidRPr="00A739CE">
        <w:rPr>
          <w:rStyle w:val="ExprNameinline"/>
        </w:rPr>
        <w:t>AeBits</w:t>
      </w:r>
      <w:r w:rsidRPr="00A4559E">
        <w:rPr>
          <w:noProof/>
        </w:rPr>
        <w:t>) and a stream of bits that bypass the arithmetic decoding engine (</w:t>
      </w:r>
      <w:r w:rsidRPr="00A739CE">
        <w:rPr>
          <w:rStyle w:val="ExprNameinline"/>
        </w:rPr>
        <w:t>BpBits</w:t>
      </w:r>
      <w:r w:rsidRPr="00A4559E">
        <w:rPr>
          <w:noProof/>
        </w:rPr>
        <w:t>).  Every chunk is a block of 256 bytes, with the exception of the final chunk which may be shorter.</w:t>
      </w:r>
    </w:p>
    <w:p w14:paraId="2A890E33" w14:textId="3AB4CC3E" w:rsidR="00910745" w:rsidRPr="00A4559E" w:rsidRDefault="00910745" w:rsidP="00910745">
      <w:pPr>
        <w:rPr>
          <w:noProof/>
        </w:rPr>
      </w:pPr>
      <w:r w:rsidRPr="00A4559E">
        <w:rPr>
          <w:noProof/>
        </w:rPr>
        <w:t xml:space="preserve">An example CBS is illustrated in </w:t>
      </w:r>
      <w:r w:rsidR="009C7EB1">
        <w:rPr>
          <w:noProof/>
        </w:rPr>
        <w:fldChar w:fldCharType="begin"/>
      </w:r>
      <w:r w:rsidR="009C7EB1">
        <w:rPr>
          <w:noProof/>
        </w:rPr>
        <w:instrText xml:space="preserve"> REF _Ref183901218 \h </w:instrText>
      </w:r>
      <w:r w:rsidR="009C7EB1">
        <w:rPr>
          <w:noProof/>
        </w:rPr>
      </w:r>
      <w:r w:rsidR="009C7EB1">
        <w:rPr>
          <w:noProof/>
        </w:rPr>
        <w:fldChar w:fldCharType="separate"/>
      </w:r>
      <w:r w:rsidR="009C7EB1">
        <w:t>Figure </w:t>
      </w:r>
      <w:r w:rsidR="009C7EB1">
        <w:rPr>
          <w:noProof/>
        </w:rPr>
        <w:t>34</w:t>
      </w:r>
      <w:r w:rsidR="009C7EB1">
        <w:rPr>
          <w:noProof/>
        </w:rPr>
        <w:fldChar w:fldCharType="end"/>
      </w:r>
      <w:r w:rsidRPr="00A4559E">
        <w:rPr>
          <w:noProof/>
        </w:rPr>
        <w:t xml:space="preserve">.  It starts with two </w:t>
      </w:r>
      <w:r w:rsidRPr="00D35E12">
        <w:rPr>
          <w:rStyle w:val="VarNinline"/>
        </w:rPr>
        <w:t>ChunkLen</w:t>
      </w:r>
      <w:r w:rsidRPr="00A4559E">
        <w:rPr>
          <w:noProof/>
        </w:rPr>
        <w:t xml:space="preserve"> length chunks.  From the CBS, two subtreams, </w:t>
      </w:r>
      <w:r w:rsidRPr="00A739CE">
        <w:rPr>
          <w:rStyle w:val="ExprNameinline"/>
        </w:rPr>
        <w:t>AeBits</w:t>
      </w:r>
      <w:r w:rsidRPr="00A4559E">
        <w:rPr>
          <w:noProof/>
        </w:rPr>
        <w:t xml:space="preserve"> and </w:t>
      </w:r>
      <w:r w:rsidRPr="00A739CE">
        <w:rPr>
          <w:rStyle w:val="ExprNameinline"/>
        </w:rPr>
        <w:t>BpBits</w:t>
      </w:r>
      <w:r w:rsidRPr="00A4559E">
        <w:rPr>
          <w:noProof/>
        </w:rPr>
        <w:t xml:space="preserve"> are extracted.</w:t>
      </w:r>
    </w:p>
    <w:p w14:paraId="17322716" w14:textId="77777777" w:rsidR="009C7EB1" w:rsidRDefault="00910745" w:rsidP="009C7EB1">
      <w:pPr>
        <w:keepNext/>
        <w:jc w:val="center"/>
      </w:pPr>
      <w:r w:rsidRPr="00A4559E">
        <w:rPr>
          <w:noProof/>
        </w:rPr>
        <w:drawing>
          <wp:inline distT="0" distB="0" distL="0" distR="0" wp14:anchorId="5AFC9D20" wp14:editId="0F8DC569">
            <wp:extent cx="4928400" cy="1422000"/>
            <wp:effectExtent l="0" t="0" r="0" b="635"/>
            <wp:docPr id="18" name="Picture 18"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手机屏幕截图&#10;&#10;描述已自动生成"/>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928400" cy="1422000"/>
                    </a:xfrm>
                    <a:prstGeom prst="rect">
                      <a:avLst/>
                    </a:prstGeom>
                  </pic:spPr>
                </pic:pic>
              </a:graphicData>
            </a:graphic>
          </wp:inline>
        </w:drawing>
      </w:r>
    </w:p>
    <w:p w14:paraId="66F2877A" w14:textId="248303EC" w:rsidR="00910745" w:rsidRPr="00A4559E" w:rsidRDefault="009C7EB1" w:rsidP="00AF691A">
      <w:pPr>
        <w:pStyle w:val="af4"/>
      </w:pPr>
      <w:bookmarkStart w:id="2828" w:name="_Ref183901218"/>
      <w:r>
        <w:t>Figure </w:t>
      </w:r>
      <w:r>
        <w:fldChar w:fldCharType="begin"/>
      </w:r>
      <w:r>
        <w:instrText xml:space="preserve"> SEQ Figure \* ARABIC </w:instrText>
      </w:r>
      <w:r>
        <w:fldChar w:fldCharType="separate"/>
      </w:r>
      <w:r>
        <w:rPr>
          <w:noProof/>
        </w:rPr>
        <w:t>34</w:t>
      </w:r>
      <w:r>
        <w:fldChar w:fldCharType="end"/>
      </w:r>
      <w:bookmarkEnd w:id="2828"/>
      <w:r>
        <w:t xml:space="preserve"> </w:t>
      </w:r>
      <w:r w:rsidRPr="00564C20">
        <w:t>— Multiplexed data streams in a chunked bytestream.</w:t>
      </w:r>
    </w:p>
    <w:p w14:paraId="32A74B7C" w14:textId="77777777" w:rsidR="00910745" w:rsidRPr="00A4559E" w:rsidRDefault="00910745" w:rsidP="00910745">
      <w:pPr>
        <w:rPr>
          <w:noProof/>
        </w:rPr>
      </w:pPr>
      <w:r w:rsidRPr="00A4559E">
        <w:rPr>
          <w:noProof/>
        </w:rPr>
        <w:t xml:space="preserve">When </w:t>
      </w:r>
      <w:r w:rsidRPr="00A4559E">
        <w:rPr>
          <w:rStyle w:val="Synvarinline"/>
        </w:rPr>
        <w:t>occtree_stream_cnt_minus1</w:t>
      </w:r>
      <w:r w:rsidRPr="00A4559E">
        <w:rPr>
          <w:noProof/>
        </w:rPr>
        <w:t xml:space="preserve"> is greater than 0, each of an occupancy tree's entropy streams shall be conveyed in a separate CBS (</w:t>
      </w:r>
      <w:r w:rsidRPr="00A4559E">
        <w:rPr>
          <w:noProof/>
        </w:rPr>
        <w:fldChar w:fldCharType="begin" w:fldLock="1"/>
      </w:r>
      <w:r w:rsidRPr="00A4559E">
        <w:rPr>
          <w:noProof/>
        </w:rPr>
        <w:instrText xml:space="preserve"> REF _Ref95224842 \r \h </w:instrText>
      </w:r>
      <w:r w:rsidRPr="00A4559E">
        <w:rPr>
          <w:noProof/>
        </w:rPr>
      </w:r>
      <w:r w:rsidRPr="00A4559E">
        <w:rPr>
          <w:noProof/>
        </w:rPr>
        <w:fldChar w:fldCharType="separate"/>
      </w:r>
      <w:r>
        <w:rPr>
          <w:noProof/>
        </w:rPr>
        <w:t>11.3.12</w:t>
      </w:r>
      <w:r w:rsidRPr="00A4559E">
        <w:rPr>
          <w:noProof/>
        </w:rPr>
        <w:fldChar w:fldCharType="end"/>
      </w:r>
      <w:r w:rsidRPr="00A4559E">
        <w:rPr>
          <w:noProof/>
        </w:rPr>
        <w:t>).  Consecutive CBSs shall be spliced together (</w:t>
      </w:r>
      <w:r w:rsidRPr="00A4559E">
        <w:rPr>
          <w:noProof/>
        </w:rPr>
        <w:fldChar w:fldCharType="begin" w:fldLock="1"/>
      </w:r>
      <w:r w:rsidRPr="00A4559E">
        <w:rPr>
          <w:noProof/>
        </w:rPr>
        <w:instrText xml:space="preserve"> REF _Ref95224794 \r \h </w:instrText>
      </w:r>
      <w:r w:rsidRPr="00A4559E">
        <w:rPr>
          <w:noProof/>
        </w:rPr>
      </w:r>
      <w:r w:rsidRPr="00A4559E">
        <w:rPr>
          <w:noProof/>
        </w:rPr>
        <w:fldChar w:fldCharType="separate"/>
      </w:r>
      <w:r>
        <w:rPr>
          <w:noProof/>
        </w:rPr>
        <w:t>11.3.11</w:t>
      </w:r>
      <w:r w:rsidRPr="00A4559E">
        <w:rPr>
          <w:noProof/>
        </w:rPr>
        <w:fldChar w:fldCharType="end"/>
      </w:r>
      <w:r w:rsidRPr="00A4559E">
        <w:rPr>
          <w:noProof/>
        </w:rPr>
        <w:t>) such that the last chunk of each CBS is merged with the first chunk of the next.  Splicing pads the last chunk of a CBS to 256 bytes.</w:t>
      </w:r>
    </w:p>
    <w:p w14:paraId="5707AE8F" w14:textId="77777777" w:rsidR="00910745" w:rsidRPr="004F2A4F" w:rsidRDefault="00910745" w:rsidP="00910745">
      <w:pPr>
        <w:pStyle w:val="3"/>
        <w:numPr>
          <w:ilvl w:val="2"/>
          <w:numId w:val="1"/>
        </w:numPr>
      </w:pPr>
      <w:bookmarkStart w:id="2829" w:name="_Toc100603764"/>
      <w:bookmarkStart w:id="2830" w:name="_Toc184423082"/>
      <w:r>
        <w:t>C</w:t>
      </w:r>
      <w:r w:rsidRPr="004F2A4F">
        <w:t>hunk syntax</w:t>
      </w:r>
      <w:bookmarkEnd w:id="2829"/>
      <w:bookmarkEnd w:id="2830"/>
      <w:r>
        <w:fldChar w:fldCharType="begin" w:fldLock="1"/>
      </w:r>
      <w:r>
        <w:rPr>
          <w:rStyle w:val="HdgMarker"/>
        </w:rPr>
        <w:instrText>Q</w:instrText>
      </w:r>
      <w:r>
        <w:instrText>UOTE "" \* Charformat</w:instrText>
      </w:r>
      <w:r>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80" w:firstRow="0" w:lastRow="0" w:firstColumn="1" w:lastColumn="0" w:noHBand="1" w:noVBand="1"/>
      </w:tblPr>
      <w:tblGrid>
        <w:gridCol w:w="6804"/>
        <w:gridCol w:w="1406"/>
      </w:tblGrid>
      <w:tr w:rsidR="00910745" w:rsidRPr="00A4559E" w14:paraId="3C2EB903" w14:textId="77777777" w:rsidTr="00082AA8">
        <w:trPr>
          <w:cantSplit/>
          <w:jc w:val="center"/>
        </w:trPr>
        <w:tc>
          <w:tcPr>
            <w:tcW w:w="6804" w:type="dxa"/>
          </w:tcPr>
          <w:p w14:paraId="5CC09979" w14:textId="77777777" w:rsidR="00910745" w:rsidRPr="00A4559E" w:rsidRDefault="00910745" w:rsidP="00082AA8">
            <w:pPr>
              <w:pStyle w:val="G-PCCTablebodyKWN"/>
              <w:rPr>
                <w:rStyle w:val="Exprinline"/>
              </w:rPr>
            </w:pPr>
            <w:r w:rsidRPr="00A4559E">
              <w:rPr>
                <w:rStyle w:val="Synvarinline"/>
              </w:rPr>
              <w:t>ae_chunk</w:t>
            </w:r>
            <w:r w:rsidRPr="00A4559E">
              <w:rPr>
                <w:rStyle w:val="Exprinline"/>
              </w:rPr>
              <w:t>( ) {</w:t>
            </w:r>
          </w:p>
        </w:tc>
        <w:tc>
          <w:tcPr>
            <w:tcW w:w="1406" w:type="dxa"/>
          </w:tcPr>
          <w:p w14:paraId="63CCA04E" w14:textId="77777777" w:rsidR="00910745" w:rsidRPr="00A4559E" w:rsidRDefault="00910745" w:rsidP="00082AA8">
            <w:pPr>
              <w:pStyle w:val="G-PCCTablebody"/>
              <w:jc w:val="center"/>
              <w:rPr>
                <w:noProof/>
              </w:rPr>
            </w:pPr>
            <w:r w:rsidRPr="00A4559E">
              <w:rPr>
                <w:b/>
                <w:noProof/>
              </w:rPr>
              <w:t>Descriptor</w:t>
            </w:r>
          </w:p>
        </w:tc>
      </w:tr>
      <w:tr w:rsidR="00910745" w:rsidRPr="00A4559E" w14:paraId="6426BEA0" w14:textId="77777777" w:rsidTr="00082AA8">
        <w:trPr>
          <w:cantSplit/>
          <w:jc w:val="center"/>
        </w:trPr>
        <w:tc>
          <w:tcPr>
            <w:tcW w:w="6804" w:type="dxa"/>
          </w:tcPr>
          <w:p w14:paraId="677C7869"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chunk_ae_len</w:t>
            </w:r>
          </w:p>
        </w:tc>
        <w:tc>
          <w:tcPr>
            <w:tcW w:w="1406" w:type="dxa"/>
          </w:tcPr>
          <w:p w14:paraId="2D24498F" w14:textId="77777777" w:rsidR="00910745" w:rsidRPr="00A4559E" w:rsidRDefault="00910745" w:rsidP="00082AA8">
            <w:pPr>
              <w:pStyle w:val="G-PCCTablebody"/>
              <w:jc w:val="center"/>
            </w:pPr>
            <w:r w:rsidRPr="00A4559E">
              <w:rPr>
                <w:bCs/>
              </w:rPr>
              <w:t>u(8)</w:t>
            </w:r>
          </w:p>
        </w:tc>
      </w:tr>
      <w:tr w:rsidR="00910745" w:rsidRPr="00A4559E" w14:paraId="6E13D538" w14:textId="77777777" w:rsidTr="00082AA8">
        <w:trPr>
          <w:cantSplit/>
          <w:jc w:val="center"/>
        </w:trPr>
        <w:tc>
          <w:tcPr>
            <w:tcW w:w="6804" w:type="dxa"/>
          </w:tcPr>
          <w:p w14:paraId="3D6BEB7F" w14:textId="27DD809A" w:rsidR="00910745" w:rsidRPr="00A4559E" w:rsidRDefault="00910745" w:rsidP="00082AA8">
            <w:pPr>
              <w:pStyle w:val="G-PCCTablebodyKWN"/>
              <w:rPr>
                <w:rStyle w:val="Exprinline"/>
              </w:rPr>
            </w:pPr>
            <w:r w:rsidRPr="00A4559E">
              <w:rPr>
                <w:rStyle w:val="Codeinline"/>
              </w:rPr>
              <w:t>   </w:t>
            </w:r>
            <w:r w:rsidRPr="00C75E56">
              <w:rPr>
                <w:rStyle w:val="Funcinline"/>
              </w:rPr>
              <w:t>for</w:t>
            </w:r>
            <w:r w:rsidRPr="00A4559E">
              <w:rPr>
                <w:rStyle w:val="Exprinline"/>
              </w:rPr>
              <w:t>( </w:t>
            </w:r>
            <w:r>
              <w:rPr>
                <w:rStyle w:val="Var1inline"/>
              </w:rPr>
              <w:t>𝑖</w:t>
            </w:r>
            <w:r w:rsidR="00613D40" w:rsidRPr="00A4559E">
              <w:rPr>
                <w:rStyle w:val="Codeinline"/>
              </w:rPr>
              <w:t> </w:t>
            </w:r>
            <w:r w:rsidRPr="00A4559E">
              <w:rPr>
                <w:rStyle w:val="Exprinline"/>
              </w:rPr>
              <w:t>=</w:t>
            </w:r>
            <w:r w:rsidR="00613D40" w:rsidRPr="00A4559E">
              <w:rPr>
                <w:rStyle w:val="Codeinline"/>
              </w:rPr>
              <w:t> </w:t>
            </w:r>
            <w:r w:rsidRPr="00A4559E">
              <w:rPr>
                <w:rStyle w:val="Exprinline"/>
              </w:rPr>
              <w:t>0;</w:t>
            </w:r>
            <w:r w:rsidR="00613D40" w:rsidRPr="00A4559E">
              <w:rPr>
                <w:rStyle w:val="Codeinline"/>
              </w:rPr>
              <w:t> </w:t>
            </w:r>
            <w:r>
              <w:rPr>
                <w:rStyle w:val="Var1inline"/>
              </w:rPr>
              <w:t>𝑖</w:t>
            </w:r>
            <w:r w:rsidR="00613D40" w:rsidRPr="00A4559E">
              <w:rPr>
                <w:rStyle w:val="Codeinline"/>
              </w:rPr>
              <w:t> </w:t>
            </w:r>
            <w:r w:rsidRPr="00A4559E">
              <w:rPr>
                <w:rStyle w:val="Exprinline"/>
              </w:rPr>
              <w:t>&lt;</w:t>
            </w:r>
            <w:r w:rsidR="00613D40" w:rsidRPr="00A4559E">
              <w:rPr>
                <w:rStyle w:val="Codeinline"/>
              </w:rPr>
              <w:t> </w:t>
            </w:r>
            <w:r w:rsidRPr="00A4559E">
              <w:rPr>
                <w:rStyle w:val="Synvarinline"/>
              </w:rPr>
              <w:t>chunk_ae_len</w:t>
            </w:r>
            <w:r w:rsidRPr="00A4559E">
              <w:rPr>
                <w:rStyle w:val="Exprinline"/>
              </w:rPr>
              <w:t>;</w:t>
            </w:r>
            <w:r w:rsidR="00613D40" w:rsidRPr="00A4559E">
              <w:rPr>
                <w:rStyle w:val="Codeinline"/>
              </w:rPr>
              <w:t> </w:t>
            </w:r>
            <w:r>
              <w:rPr>
                <w:rStyle w:val="Var1inline"/>
              </w:rPr>
              <w:t>𝑖</w:t>
            </w:r>
            <w:r w:rsidRPr="00A4559E">
              <w:rPr>
                <w:rStyle w:val="Exprinline"/>
              </w:rPr>
              <w:t>++ )</w:t>
            </w:r>
          </w:p>
        </w:tc>
        <w:tc>
          <w:tcPr>
            <w:tcW w:w="1406" w:type="dxa"/>
          </w:tcPr>
          <w:p w14:paraId="70364C23" w14:textId="77777777" w:rsidR="00910745" w:rsidRPr="00A4559E" w:rsidRDefault="00910745" w:rsidP="00082AA8">
            <w:pPr>
              <w:pStyle w:val="G-PCCTablebody"/>
              <w:jc w:val="center"/>
            </w:pPr>
          </w:p>
        </w:tc>
      </w:tr>
      <w:tr w:rsidR="00910745" w:rsidRPr="00A4559E" w14:paraId="66EA948A" w14:textId="77777777" w:rsidTr="00082AA8">
        <w:trPr>
          <w:cantSplit/>
          <w:jc w:val="center"/>
        </w:trPr>
        <w:tc>
          <w:tcPr>
            <w:tcW w:w="6804" w:type="dxa"/>
          </w:tcPr>
          <w:p w14:paraId="09E7C4F3" w14:textId="77777777" w:rsidR="00910745" w:rsidRPr="00A4559E" w:rsidRDefault="00910745" w:rsidP="00082AA8">
            <w:pPr>
              <w:pStyle w:val="G-PCCTablebody"/>
              <w:rPr>
                <w:b/>
                <w:bCs/>
              </w:rPr>
            </w:pPr>
            <w:r w:rsidRPr="00A4559E">
              <w:rPr>
                <w:rStyle w:val="Codeinline"/>
              </w:rPr>
              <w:t>      </w:t>
            </w:r>
            <w:r w:rsidRPr="00A4559E">
              <w:rPr>
                <w:rStyle w:val="Synboldinline"/>
              </w:rPr>
              <w:t>chunk_ae_byte</w:t>
            </w:r>
            <w:r w:rsidRPr="00A4559E">
              <w:rPr>
                <w:rStyle w:val="Exprinline"/>
              </w:rPr>
              <w:t>[ </w:t>
            </w:r>
            <w:r>
              <w:rPr>
                <w:rStyle w:val="Var1inline"/>
              </w:rPr>
              <w:t>𝑖</w:t>
            </w:r>
            <w:r w:rsidRPr="00A4559E">
              <w:rPr>
                <w:rStyle w:val="Exprinline"/>
              </w:rPr>
              <w:t> ]</w:t>
            </w:r>
          </w:p>
        </w:tc>
        <w:tc>
          <w:tcPr>
            <w:tcW w:w="1406" w:type="dxa"/>
          </w:tcPr>
          <w:p w14:paraId="1B7B5EA5" w14:textId="77777777" w:rsidR="00910745" w:rsidRPr="00A4559E" w:rsidRDefault="00910745" w:rsidP="00082AA8">
            <w:pPr>
              <w:pStyle w:val="G-PCCTablebody"/>
              <w:jc w:val="center"/>
            </w:pPr>
            <w:r w:rsidRPr="00A4559E">
              <w:rPr>
                <w:bCs/>
              </w:rPr>
              <w:t>u(8)</w:t>
            </w:r>
          </w:p>
        </w:tc>
      </w:tr>
      <w:tr w:rsidR="00910745" w:rsidRPr="00A4559E" w14:paraId="529767BB" w14:textId="77777777" w:rsidTr="00082AA8">
        <w:trPr>
          <w:cantSplit/>
          <w:jc w:val="center"/>
        </w:trPr>
        <w:tc>
          <w:tcPr>
            <w:tcW w:w="6804" w:type="dxa"/>
          </w:tcPr>
          <w:p w14:paraId="50515F9A" w14:textId="6CE7558A" w:rsidR="00910745" w:rsidRPr="00A4559E" w:rsidRDefault="00910745" w:rsidP="00082AA8">
            <w:pPr>
              <w:pStyle w:val="G-PCCTablebodyKWN"/>
              <w:rPr>
                <w:rStyle w:val="Exprinline"/>
              </w:rPr>
            </w:pPr>
            <w:r w:rsidRPr="00A4559E">
              <w:rPr>
                <w:rStyle w:val="Codeinline"/>
              </w:rPr>
              <w:t>   </w:t>
            </w:r>
            <w:r w:rsidRPr="00C75E56">
              <w:rPr>
                <w:rStyle w:val="Funcinline"/>
              </w:rPr>
              <w:t>for</w:t>
            </w:r>
            <w:r w:rsidRPr="00A4559E">
              <w:rPr>
                <w:rStyle w:val="Exprinline"/>
              </w:rPr>
              <w:t>( </w:t>
            </w:r>
            <w:r>
              <w:rPr>
                <w:rStyle w:val="Var1inline"/>
              </w:rPr>
              <w:t>𝑖</w:t>
            </w:r>
            <w:r w:rsidR="00613D40" w:rsidRPr="00A4559E">
              <w:rPr>
                <w:rStyle w:val="Codeinline"/>
              </w:rPr>
              <w:t> </w:t>
            </w:r>
            <w:r w:rsidRPr="00A4559E">
              <w:rPr>
                <w:rStyle w:val="Exprinline"/>
              </w:rPr>
              <w:t>=</w:t>
            </w:r>
            <w:r w:rsidR="00613D40" w:rsidRPr="00A4559E">
              <w:rPr>
                <w:rStyle w:val="Codeinline"/>
              </w:rPr>
              <w:t> </w:t>
            </w:r>
            <w:r w:rsidRPr="00A4559E">
              <w:rPr>
                <w:rStyle w:val="Exprinline"/>
              </w:rPr>
              <w:t>0;</w:t>
            </w:r>
            <w:r w:rsidR="00613D40" w:rsidRPr="00A4559E">
              <w:rPr>
                <w:rStyle w:val="Codeinline"/>
              </w:rPr>
              <w:t> </w:t>
            </w:r>
            <w:r>
              <w:rPr>
                <w:rStyle w:val="Var1inline"/>
              </w:rPr>
              <w:t>𝑖</w:t>
            </w:r>
            <w:r w:rsidR="00613D40" w:rsidRPr="00A4559E">
              <w:rPr>
                <w:rStyle w:val="Codeinline"/>
              </w:rPr>
              <w:t> </w:t>
            </w:r>
            <w:r w:rsidRPr="00A4559E">
              <w:rPr>
                <w:rStyle w:val="Exprinline"/>
              </w:rPr>
              <w:t>&lt;</w:t>
            </w:r>
            <w:r w:rsidR="00613D40" w:rsidRPr="00A4559E">
              <w:rPr>
                <w:rStyle w:val="Codeinline"/>
              </w:rPr>
              <w:t> </w:t>
            </w:r>
            <w:r w:rsidRPr="00A739CE">
              <w:rPr>
                <w:rStyle w:val="ExprNameinline"/>
              </w:rPr>
              <w:t>ChunkPadLen</w:t>
            </w:r>
            <w:r w:rsidRPr="00A4559E">
              <w:rPr>
                <w:rStyle w:val="Exprinline"/>
              </w:rPr>
              <w:t>;</w:t>
            </w:r>
            <w:r w:rsidR="00613D40" w:rsidRPr="00A4559E">
              <w:rPr>
                <w:rStyle w:val="Codeinline"/>
              </w:rPr>
              <w:t> </w:t>
            </w:r>
            <w:r>
              <w:rPr>
                <w:rStyle w:val="Var1inline"/>
              </w:rPr>
              <w:t>𝑖</w:t>
            </w:r>
            <w:r w:rsidRPr="00A4559E">
              <w:rPr>
                <w:rStyle w:val="Exprinline"/>
              </w:rPr>
              <w:t>++ )</w:t>
            </w:r>
          </w:p>
        </w:tc>
        <w:tc>
          <w:tcPr>
            <w:tcW w:w="1406" w:type="dxa"/>
          </w:tcPr>
          <w:p w14:paraId="5CCD7F3E" w14:textId="77777777" w:rsidR="00910745" w:rsidRPr="00A4559E" w:rsidRDefault="00910745" w:rsidP="00082AA8">
            <w:pPr>
              <w:pStyle w:val="G-PCCTablebody"/>
              <w:jc w:val="center"/>
              <w:rPr>
                <w:bCs/>
              </w:rPr>
            </w:pPr>
          </w:p>
        </w:tc>
      </w:tr>
      <w:tr w:rsidR="00910745" w:rsidRPr="00A4559E" w14:paraId="6150A003" w14:textId="77777777" w:rsidTr="00082AA8">
        <w:trPr>
          <w:cantSplit/>
          <w:jc w:val="center"/>
        </w:trPr>
        <w:tc>
          <w:tcPr>
            <w:tcW w:w="6804" w:type="dxa"/>
          </w:tcPr>
          <w:p w14:paraId="15735497" w14:textId="77777777" w:rsidR="00910745" w:rsidRPr="00A4559E" w:rsidRDefault="00910745" w:rsidP="00082AA8">
            <w:pPr>
              <w:pStyle w:val="G-PCCTablebody"/>
              <w:rPr>
                <w:lang w:eastAsia="ja-JP"/>
              </w:rPr>
            </w:pPr>
            <w:r w:rsidRPr="00A4559E">
              <w:rPr>
                <w:rStyle w:val="Codeinline"/>
              </w:rPr>
              <w:t>      </w:t>
            </w:r>
            <w:r w:rsidRPr="00A4559E">
              <w:rPr>
                <w:rStyle w:val="Synboldinline"/>
              </w:rPr>
              <w:t>chunk_splice_byte</w:t>
            </w:r>
            <w:r w:rsidRPr="00A4559E">
              <w:rPr>
                <w:rStyle w:val="Exprinline"/>
              </w:rPr>
              <w:t>[ </w:t>
            </w:r>
            <w:r>
              <w:rPr>
                <w:rStyle w:val="Var1inline"/>
              </w:rPr>
              <w:t>𝑖</w:t>
            </w:r>
            <w:r w:rsidRPr="00A4559E">
              <w:rPr>
                <w:rStyle w:val="Exprinline"/>
              </w:rPr>
              <w:t> ]</w:t>
            </w:r>
          </w:p>
        </w:tc>
        <w:tc>
          <w:tcPr>
            <w:tcW w:w="1406" w:type="dxa"/>
          </w:tcPr>
          <w:p w14:paraId="0480EEAA" w14:textId="77777777" w:rsidR="00910745" w:rsidRPr="00A4559E" w:rsidRDefault="00910745" w:rsidP="00082AA8">
            <w:pPr>
              <w:pStyle w:val="G-PCCTablebody"/>
              <w:jc w:val="center"/>
              <w:rPr>
                <w:bCs/>
              </w:rPr>
            </w:pPr>
          </w:p>
        </w:tc>
      </w:tr>
      <w:tr w:rsidR="00910745" w:rsidRPr="00A4559E" w14:paraId="08E9D335" w14:textId="77777777" w:rsidTr="00082AA8">
        <w:trPr>
          <w:cantSplit/>
          <w:jc w:val="center"/>
        </w:trPr>
        <w:tc>
          <w:tcPr>
            <w:tcW w:w="6804" w:type="dxa"/>
          </w:tcPr>
          <w:p w14:paraId="6D176C07" w14:textId="279F3E3C" w:rsidR="00910745" w:rsidRPr="00A4559E" w:rsidDel="00F14C39" w:rsidRDefault="00910745" w:rsidP="00082AA8">
            <w:pPr>
              <w:pStyle w:val="G-PCCTablebodyKWN"/>
              <w:rPr>
                <w:rStyle w:val="Exprinline"/>
              </w:rPr>
            </w:pPr>
            <w:r w:rsidRPr="00A4559E">
              <w:rPr>
                <w:rStyle w:val="Codeinline"/>
              </w:rPr>
              <w:t>   </w:t>
            </w:r>
            <w:r w:rsidRPr="00C75E56">
              <w:rPr>
                <w:rStyle w:val="Funcinline"/>
              </w:rPr>
              <w:t>if</w:t>
            </w:r>
            <w:r w:rsidRPr="00A4559E">
              <w:rPr>
                <w:rStyle w:val="Exprinline"/>
              </w:rPr>
              <w:t>( </w:t>
            </w:r>
            <w:r w:rsidRPr="00A4559E">
              <w:rPr>
                <w:rStyle w:val="Synvarinline"/>
              </w:rPr>
              <w:t>chunk_ae_len</w:t>
            </w:r>
            <w:r w:rsidR="00613D40" w:rsidRPr="00A4559E">
              <w:rPr>
                <w:rStyle w:val="Codeinline"/>
              </w:rPr>
              <w:t> </w:t>
            </w:r>
            <w:r w:rsidRPr="00A4559E">
              <w:rPr>
                <w:rStyle w:val="Exprinline"/>
              </w:rPr>
              <w:t>&lt;</w:t>
            </w:r>
            <w:r w:rsidR="00613D40" w:rsidRPr="00A4559E">
              <w:rPr>
                <w:rStyle w:val="Codeinline"/>
              </w:rPr>
              <w:t> </w:t>
            </w:r>
            <w:r w:rsidRPr="00A739CE">
              <w:rPr>
                <w:rStyle w:val="ExprNameinline"/>
              </w:rPr>
              <w:t>ChunkLen</w:t>
            </w:r>
            <w:r w:rsidR="00613D40" w:rsidRPr="00A4559E">
              <w:rPr>
                <w:rStyle w:val="Codeinline"/>
              </w:rPr>
              <w:t> </w:t>
            </w:r>
            <w:r w:rsidRPr="00A4559E">
              <w:rPr>
                <w:rStyle w:val="Exprinline"/>
              </w:rPr>
              <w:t>−</w:t>
            </w:r>
            <w:r w:rsidR="00613D40" w:rsidRPr="00A4559E">
              <w:rPr>
                <w:rStyle w:val="Codeinline"/>
              </w:rPr>
              <w:t> </w:t>
            </w:r>
            <w:r w:rsidRPr="00A4559E">
              <w:rPr>
                <w:rStyle w:val="Exprinline"/>
              </w:rPr>
              <w:t>1</w:t>
            </w:r>
            <w:r w:rsidR="00613D40" w:rsidRPr="00A4559E">
              <w:rPr>
                <w:rStyle w:val="Codeinline"/>
              </w:rPr>
              <w:t> </w:t>
            </w:r>
            <w:r w:rsidRPr="00A4559E">
              <w:rPr>
                <w:rStyle w:val="Exprinline"/>
              </w:rPr>
              <w:t>−</w:t>
            </w:r>
            <w:r w:rsidR="00613D40" w:rsidRPr="00A4559E">
              <w:rPr>
                <w:rStyle w:val="Codeinline"/>
              </w:rPr>
              <w:t> </w:t>
            </w:r>
            <w:r w:rsidRPr="00A739CE">
              <w:rPr>
                <w:rStyle w:val="ExprNameinline"/>
              </w:rPr>
              <w:t>ChunkPadLen</w:t>
            </w:r>
            <w:r w:rsidRPr="00A4559E">
              <w:rPr>
                <w:rStyle w:val="Exprinline"/>
              </w:rPr>
              <w:t> )</w:t>
            </w:r>
            <w:r w:rsidR="00613D40" w:rsidRPr="00A4559E">
              <w:rPr>
                <w:rStyle w:val="Codeinline"/>
              </w:rPr>
              <w:t> </w:t>
            </w:r>
            <w:r w:rsidRPr="00A4559E">
              <w:rPr>
                <w:rStyle w:val="Exprinline"/>
              </w:rPr>
              <w:t>{</w:t>
            </w:r>
          </w:p>
        </w:tc>
        <w:tc>
          <w:tcPr>
            <w:tcW w:w="1406" w:type="dxa"/>
          </w:tcPr>
          <w:p w14:paraId="369839B0" w14:textId="77777777" w:rsidR="00910745" w:rsidRPr="00A4559E" w:rsidRDefault="00910745" w:rsidP="00082AA8">
            <w:pPr>
              <w:pStyle w:val="G-PCCTablebody"/>
              <w:jc w:val="center"/>
              <w:rPr>
                <w:bCs/>
              </w:rPr>
            </w:pPr>
          </w:p>
        </w:tc>
      </w:tr>
      <w:tr w:rsidR="00910745" w:rsidRPr="00A4559E" w14:paraId="299C12DF" w14:textId="77777777" w:rsidTr="00082AA8">
        <w:trPr>
          <w:cantSplit/>
          <w:jc w:val="center"/>
        </w:trPr>
        <w:tc>
          <w:tcPr>
            <w:tcW w:w="6804" w:type="dxa"/>
          </w:tcPr>
          <w:p w14:paraId="0D58498F"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chunk_bypass_5bits</w:t>
            </w:r>
          </w:p>
        </w:tc>
        <w:tc>
          <w:tcPr>
            <w:tcW w:w="1406" w:type="dxa"/>
          </w:tcPr>
          <w:p w14:paraId="0F0ABA5C" w14:textId="77777777" w:rsidR="00910745" w:rsidRPr="00A4559E" w:rsidRDefault="00910745" w:rsidP="00082AA8">
            <w:pPr>
              <w:pStyle w:val="G-PCCTablebody"/>
              <w:jc w:val="center"/>
            </w:pPr>
            <w:r w:rsidRPr="00A4559E">
              <w:rPr>
                <w:bCs/>
              </w:rPr>
              <w:t>u(5)</w:t>
            </w:r>
          </w:p>
        </w:tc>
      </w:tr>
      <w:tr w:rsidR="00910745" w:rsidRPr="00A4559E" w14:paraId="503BD0D7" w14:textId="77777777" w:rsidTr="00082AA8">
        <w:trPr>
          <w:cantSplit/>
          <w:jc w:val="center"/>
        </w:trPr>
        <w:tc>
          <w:tcPr>
            <w:tcW w:w="6804" w:type="dxa"/>
          </w:tcPr>
          <w:p w14:paraId="638CB85F"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chunk_bypass_flushed_bits</w:t>
            </w:r>
          </w:p>
        </w:tc>
        <w:tc>
          <w:tcPr>
            <w:tcW w:w="1406" w:type="dxa"/>
          </w:tcPr>
          <w:p w14:paraId="2889F9AB" w14:textId="77777777" w:rsidR="00910745" w:rsidRPr="00A4559E" w:rsidRDefault="00910745" w:rsidP="00082AA8">
            <w:pPr>
              <w:pStyle w:val="G-PCCTablebody"/>
              <w:jc w:val="center"/>
            </w:pPr>
            <w:r w:rsidRPr="00A4559E">
              <w:rPr>
                <w:bCs/>
              </w:rPr>
              <w:t>u(3)</w:t>
            </w:r>
          </w:p>
        </w:tc>
      </w:tr>
      <w:tr w:rsidR="00910745" w:rsidRPr="00A4559E" w14:paraId="08F524E5" w14:textId="77777777" w:rsidTr="00082AA8">
        <w:trPr>
          <w:cantSplit/>
          <w:jc w:val="center"/>
        </w:trPr>
        <w:tc>
          <w:tcPr>
            <w:tcW w:w="6804" w:type="dxa"/>
          </w:tcPr>
          <w:p w14:paraId="21C79908" w14:textId="23235133" w:rsidR="00910745" w:rsidRPr="00AF691A" w:rsidRDefault="009B6EA3" w:rsidP="00613D40">
            <w:pPr>
              <w:pStyle w:val="G-PCCTablebody"/>
              <w:rPr>
                <w:rStyle w:val="Exprinline"/>
              </w:rPr>
            </w:pPr>
            <w:r w:rsidRPr="00A4559E">
              <w:rPr>
                <w:rStyle w:val="Codeinline"/>
              </w:rPr>
              <w:t>   </w:t>
            </w:r>
            <w:r w:rsidR="00910745" w:rsidRPr="00204933">
              <w:rPr>
                <w:rStyle w:val="Exprinline"/>
              </w:rPr>
              <w:t>}</w:t>
            </w:r>
          </w:p>
        </w:tc>
        <w:tc>
          <w:tcPr>
            <w:tcW w:w="1406" w:type="dxa"/>
          </w:tcPr>
          <w:p w14:paraId="014681FB" w14:textId="77777777" w:rsidR="00910745" w:rsidRPr="00A4559E" w:rsidRDefault="00910745" w:rsidP="00082AA8">
            <w:pPr>
              <w:pStyle w:val="G-PCCTablebody"/>
              <w:jc w:val="center"/>
            </w:pPr>
          </w:p>
        </w:tc>
      </w:tr>
      <w:tr w:rsidR="00910745" w:rsidRPr="00A4559E" w14:paraId="1CC6BC4A" w14:textId="77777777" w:rsidTr="00082AA8">
        <w:trPr>
          <w:cantSplit/>
          <w:jc w:val="center"/>
        </w:trPr>
        <w:tc>
          <w:tcPr>
            <w:tcW w:w="6804" w:type="dxa"/>
          </w:tcPr>
          <w:p w14:paraId="3F952D33" w14:textId="08AE0E85" w:rsidR="00910745" w:rsidRPr="00A4559E" w:rsidRDefault="00910745" w:rsidP="00082AA8">
            <w:pPr>
              <w:pStyle w:val="G-PCCTablebodyKWN"/>
              <w:rPr>
                <w:rStyle w:val="Exprinline"/>
              </w:rPr>
            </w:pPr>
            <w:r w:rsidRPr="00A4559E">
              <w:rPr>
                <w:rStyle w:val="Codeinline"/>
              </w:rPr>
              <w:lastRenderedPageBreak/>
              <w:t>   </w:t>
            </w:r>
            <w:r w:rsidRPr="00C75E56">
              <w:rPr>
                <w:rStyle w:val="Funcinline"/>
              </w:rPr>
              <w:t>for</w:t>
            </w:r>
            <w:r w:rsidRPr="00A4559E">
              <w:rPr>
                <w:rStyle w:val="Exprinline"/>
              </w:rPr>
              <w:t>( </w:t>
            </w:r>
            <w:r>
              <w:rPr>
                <w:rStyle w:val="Var1inline"/>
              </w:rPr>
              <w:t>𝑖</w:t>
            </w:r>
            <w:r w:rsidR="00613D40" w:rsidRPr="00A4559E">
              <w:rPr>
                <w:rStyle w:val="Codeinline"/>
              </w:rPr>
              <w:t> </w:t>
            </w:r>
            <w:r w:rsidRPr="00A4559E">
              <w:rPr>
                <w:rStyle w:val="Exprinline"/>
              </w:rPr>
              <w:t>=</w:t>
            </w:r>
            <w:r w:rsidR="00613D40" w:rsidRPr="00A4559E">
              <w:rPr>
                <w:rStyle w:val="Codeinline"/>
              </w:rPr>
              <w:t> </w:t>
            </w:r>
            <w:r w:rsidRPr="00A4559E">
              <w:rPr>
                <w:rStyle w:val="Exprinline"/>
              </w:rPr>
              <w:t>0;</w:t>
            </w:r>
            <w:r w:rsidR="00613D40" w:rsidRPr="00A4559E">
              <w:rPr>
                <w:rStyle w:val="Codeinline"/>
              </w:rPr>
              <w:t> </w:t>
            </w:r>
            <w:r>
              <w:rPr>
                <w:rStyle w:val="Var1inline"/>
              </w:rPr>
              <w:t>𝑖</w:t>
            </w:r>
            <w:r w:rsidR="00613D40" w:rsidRPr="00A4559E">
              <w:rPr>
                <w:rStyle w:val="Codeinline"/>
              </w:rPr>
              <w:t> </w:t>
            </w:r>
            <w:r w:rsidRPr="00A4559E">
              <w:rPr>
                <w:rStyle w:val="Exprinline"/>
              </w:rPr>
              <w:t>&lt;</w:t>
            </w:r>
            <w:r w:rsidR="00613D40" w:rsidRPr="00A4559E">
              <w:rPr>
                <w:rStyle w:val="Codeinline"/>
              </w:rPr>
              <w:t> </w:t>
            </w:r>
            <w:r w:rsidRPr="00A739CE">
              <w:rPr>
                <w:rStyle w:val="ExprNameinline"/>
              </w:rPr>
              <w:t>ChunkLen</w:t>
            </w:r>
            <w:r w:rsidR="00613D40" w:rsidRPr="00A4559E">
              <w:rPr>
                <w:rStyle w:val="Codeinline"/>
              </w:rPr>
              <w:t> </w:t>
            </w:r>
            <w:r w:rsidRPr="00A4559E">
              <w:rPr>
                <w:rStyle w:val="Exprinline"/>
              </w:rPr>
              <w:t>−</w:t>
            </w:r>
            <w:r w:rsidR="00613D40" w:rsidRPr="00A4559E">
              <w:rPr>
                <w:rStyle w:val="Codeinline"/>
              </w:rPr>
              <w:t> </w:t>
            </w:r>
            <w:r w:rsidRPr="00A4559E">
              <w:rPr>
                <w:rStyle w:val="Exprinline"/>
              </w:rPr>
              <w:t>2</w:t>
            </w:r>
            <w:r w:rsidR="00613D40" w:rsidRPr="00A4559E">
              <w:rPr>
                <w:rStyle w:val="Codeinline"/>
              </w:rPr>
              <w:t> </w:t>
            </w:r>
            <w:r w:rsidRPr="00A4559E">
              <w:rPr>
                <w:rStyle w:val="Exprinline"/>
              </w:rPr>
              <w:t>−</w:t>
            </w:r>
            <w:r w:rsidR="00613D40" w:rsidRPr="00A4559E">
              <w:rPr>
                <w:rStyle w:val="Codeinline"/>
              </w:rPr>
              <w:t> </w:t>
            </w:r>
            <w:r w:rsidRPr="00A4559E">
              <w:rPr>
                <w:rStyle w:val="Synvarinline"/>
              </w:rPr>
              <w:t>chunk_ae_len</w:t>
            </w:r>
            <w:r w:rsidR="00613D40" w:rsidRPr="00A4559E">
              <w:rPr>
                <w:rStyle w:val="Codeinline"/>
              </w:rPr>
              <w:t> </w:t>
            </w:r>
            <w:r w:rsidRPr="00A4559E">
              <w:rPr>
                <w:rStyle w:val="Exprinline"/>
              </w:rPr>
              <w:t>−</w:t>
            </w:r>
            <w:r w:rsidR="00613D40" w:rsidRPr="00A4559E">
              <w:rPr>
                <w:rStyle w:val="Codeinline"/>
              </w:rPr>
              <w:t> </w:t>
            </w:r>
            <w:r w:rsidRPr="00A739CE">
              <w:rPr>
                <w:rStyle w:val="ExprNameinline"/>
              </w:rPr>
              <w:t>ChunkPadLen</w:t>
            </w:r>
            <w:r w:rsidRPr="00A4559E">
              <w:rPr>
                <w:rStyle w:val="Exprinline"/>
              </w:rPr>
              <w:t>;</w:t>
            </w:r>
            <w:r w:rsidR="00613D40" w:rsidRPr="00A4559E">
              <w:rPr>
                <w:rStyle w:val="Codeinline"/>
              </w:rPr>
              <w:t> </w:t>
            </w:r>
            <w:r>
              <w:rPr>
                <w:rStyle w:val="Var1inline"/>
              </w:rPr>
              <w:t>𝑖</w:t>
            </w:r>
            <w:r w:rsidRPr="00A4559E">
              <w:rPr>
                <w:rStyle w:val="Exprinline"/>
              </w:rPr>
              <w:t>++)</w:t>
            </w:r>
          </w:p>
        </w:tc>
        <w:tc>
          <w:tcPr>
            <w:tcW w:w="1406" w:type="dxa"/>
          </w:tcPr>
          <w:p w14:paraId="58F3D1DC" w14:textId="77777777" w:rsidR="00910745" w:rsidRPr="00A4559E" w:rsidRDefault="00910745" w:rsidP="00082AA8">
            <w:pPr>
              <w:pStyle w:val="G-PCCTablebody"/>
              <w:jc w:val="center"/>
              <w:rPr>
                <w:bCs/>
              </w:rPr>
            </w:pPr>
          </w:p>
        </w:tc>
      </w:tr>
      <w:tr w:rsidR="00910745" w:rsidRPr="00A4559E" w14:paraId="1CF9F6B8" w14:textId="77777777" w:rsidTr="00082AA8">
        <w:trPr>
          <w:cantSplit/>
          <w:jc w:val="center"/>
        </w:trPr>
        <w:tc>
          <w:tcPr>
            <w:tcW w:w="6804" w:type="dxa"/>
          </w:tcPr>
          <w:p w14:paraId="0F3234C8" w14:textId="77777777" w:rsidR="00910745" w:rsidRPr="00A4559E" w:rsidRDefault="00910745" w:rsidP="00082AA8">
            <w:pPr>
              <w:pStyle w:val="G-PCCTablebody"/>
              <w:rPr>
                <w:b/>
                <w:bCs/>
              </w:rPr>
            </w:pPr>
            <w:r w:rsidRPr="00A4559E">
              <w:rPr>
                <w:rStyle w:val="Codeinline"/>
              </w:rPr>
              <w:t>      </w:t>
            </w:r>
            <w:r w:rsidRPr="00A4559E">
              <w:rPr>
                <w:rStyle w:val="Synboldinline"/>
              </w:rPr>
              <w:t>chunk_bypass_byte</w:t>
            </w:r>
            <w:r w:rsidRPr="00A4559E">
              <w:rPr>
                <w:rStyle w:val="Exprinline"/>
              </w:rPr>
              <w:t>[ </w:t>
            </w:r>
            <w:r>
              <w:rPr>
                <w:rStyle w:val="Var1inline"/>
              </w:rPr>
              <w:t>𝑖</w:t>
            </w:r>
            <w:r w:rsidRPr="00A4559E">
              <w:rPr>
                <w:rStyle w:val="Exprinline"/>
              </w:rPr>
              <w:t> ]</w:t>
            </w:r>
          </w:p>
        </w:tc>
        <w:tc>
          <w:tcPr>
            <w:tcW w:w="1406" w:type="dxa"/>
          </w:tcPr>
          <w:p w14:paraId="141FA497" w14:textId="77777777" w:rsidR="00910745" w:rsidRPr="00A4559E" w:rsidRDefault="00910745" w:rsidP="00082AA8">
            <w:pPr>
              <w:pStyle w:val="G-PCCTablebody"/>
              <w:jc w:val="center"/>
            </w:pPr>
            <w:r w:rsidRPr="00A4559E">
              <w:rPr>
                <w:bCs/>
              </w:rPr>
              <w:t>u(8)</w:t>
            </w:r>
          </w:p>
        </w:tc>
      </w:tr>
      <w:tr w:rsidR="00910745" w:rsidRPr="00A4559E" w14:paraId="17DC5432" w14:textId="77777777" w:rsidTr="00082AA8">
        <w:trPr>
          <w:cantSplit/>
          <w:jc w:val="center"/>
        </w:trPr>
        <w:tc>
          <w:tcPr>
            <w:tcW w:w="6804" w:type="dxa"/>
          </w:tcPr>
          <w:p w14:paraId="3C7ABDB9" w14:textId="77777777" w:rsidR="00910745" w:rsidRPr="00A4559E" w:rsidRDefault="00910745" w:rsidP="00082AA8">
            <w:pPr>
              <w:pStyle w:val="G-PCCTablebodyKWN"/>
              <w:rPr>
                <w:rStyle w:val="Exprinline"/>
              </w:rPr>
            </w:pPr>
            <w:r w:rsidRPr="00A4559E">
              <w:rPr>
                <w:rStyle w:val="Exprinline"/>
              </w:rPr>
              <w:t>}</w:t>
            </w:r>
          </w:p>
        </w:tc>
        <w:tc>
          <w:tcPr>
            <w:tcW w:w="1406" w:type="dxa"/>
          </w:tcPr>
          <w:p w14:paraId="4BCD239E" w14:textId="77777777" w:rsidR="00910745" w:rsidRPr="00A4559E" w:rsidRDefault="00910745" w:rsidP="00082AA8">
            <w:pPr>
              <w:pStyle w:val="G-PCCTablebody"/>
              <w:jc w:val="center"/>
            </w:pPr>
          </w:p>
        </w:tc>
      </w:tr>
    </w:tbl>
    <w:p w14:paraId="7A96B5F0" w14:textId="77777777" w:rsidR="00910745" w:rsidRPr="00A4559E" w:rsidRDefault="00910745" w:rsidP="00910745">
      <w:pPr>
        <w:pStyle w:val="TableSpacer"/>
        <w:rPr>
          <w:lang w:eastAsia="ja-JP"/>
        </w:rPr>
      </w:pPr>
    </w:p>
    <w:p w14:paraId="02CEA5BD" w14:textId="77777777" w:rsidR="00910745" w:rsidRPr="004F2A4F" w:rsidRDefault="00910745" w:rsidP="00910745">
      <w:pPr>
        <w:pStyle w:val="3"/>
        <w:numPr>
          <w:ilvl w:val="2"/>
          <w:numId w:val="1"/>
        </w:numPr>
      </w:pPr>
      <w:bookmarkStart w:id="2831" w:name="_Toc100603765"/>
      <w:bookmarkStart w:id="2832" w:name="_Toc184423083"/>
      <w:r>
        <w:t>C</w:t>
      </w:r>
      <w:r w:rsidRPr="004F2A4F">
        <w:t>hunk semantics</w:t>
      </w:r>
      <w:bookmarkEnd w:id="2831"/>
      <w:bookmarkEnd w:id="2832"/>
      <w:r>
        <w:fldChar w:fldCharType="begin" w:fldLock="1"/>
      </w:r>
      <w:r>
        <w:rPr>
          <w:rStyle w:val="HdgMarker"/>
        </w:rPr>
        <w:instrText>Q</w:instrText>
      </w:r>
      <w:r>
        <w:instrText>UOTE "" \* Charformat</w:instrText>
      </w:r>
      <w:r>
        <w:fldChar w:fldCharType="end"/>
      </w:r>
    </w:p>
    <w:p w14:paraId="4CB8E65A" w14:textId="77777777" w:rsidR="00910745" w:rsidRPr="00A4559E" w:rsidRDefault="00910745" w:rsidP="00910745">
      <w:pPr>
        <w:rPr>
          <w:lang w:eastAsia="ja-JP"/>
        </w:rPr>
      </w:pPr>
      <w:r w:rsidRPr="00A4559E">
        <w:rPr>
          <w:rStyle w:val="Synboldinline"/>
        </w:rPr>
        <w:t>chunk_ae_len</w:t>
      </w:r>
      <w:r w:rsidRPr="00A4559E">
        <w:rPr>
          <w:lang w:eastAsia="ja-JP"/>
        </w:rPr>
        <w:t xml:space="preserve"> specifies the number of </w:t>
      </w:r>
      <w:r w:rsidRPr="00A4559E">
        <w:rPr>
          <w:rStyle w:val="Synvarinline"/>
        </w:rPr>
        <w:t>chunk_ae_byte</w:t>
      </w:r>
      <w:r w:rsidRPr="00A4559E">
        <w:rPr>
          <w:lang w:eastAsia="ja-JP"/>
        </w:rPr>
        <w:t xml:space="preserve"> syntax elements present in the chunk.  It is a requirement of bitstream conformance that </w:t>
      </w:r>
      <w:r w:rsidRPr="00A4559E">
        <w:rPr>
          <w:rStyle w:val="Synvarinline"/>
        </w:rPr>
        <w:t>chunk_ae_len</w:t>
      </w:r>
      <w:r w:rsidRPr="00A4559E">
        <w:rPr>
          <w:lang w:eastAsia="ja-JP"/>
        </w:rPr>
        <w:t xml:space="preserve"> shall be less than </w:t>
      </w:r>
      <w:r w:rsidRPr="00D35E12">
        <w:rPr>
          <w:rStyle w:val="VarNinline"/>
        </w:rPr>
        <w:t>ChunkLen</w:t>
      </w:r>
      <w:r w:rsidRPr="00A4559E">
        <w:rPr>
          <w:lang w:eastAsia="ja-JP"/>
        </w:rPr>
        <w:t>.</w:t>
      </w:r>
    </w:p>
    <w:p w14:paraId="6C69E85B" w14:textId="77777777" w:rsidR="00910745" w:rsidRPr="00A4559E" w:rsidRDefault="00910745" w:rsidP="00910745">
      <w:pPr>
        <w:rPr>
          <w:lang w:eastAsia="ja-JP"/>
        </w:rPr>
      </w:pPr>
      <w:r w:rsidRPr="00A4559E">
        <w:rPr>
          <w:rStyle w:val="Synboldinline"/>
        </w:rPr>
        <w:t>chunk_ae_byte</w:t>
      </w:r>
      <w:r w:rsidRPr="00A4559E">
        <w:rPr>
          <w:rStyle w:val="Exprinline"/>
        </w:rPr>
        <w:t>[ </w:t>
      </w:r>
      <w:r>
        <w:rPr>
          <w:rStyle w:val="Var1inline"/>
        </w:rPr>
        <w:t>𝑖</w:t>
      </w:r>
      <w:r w:rsidRPr="00A4559E">
        <w:rPr>
          <w:rStyle w:val="Exprinline"/>
        </w:rPr>
        <w:t> ]</w:t>
      </w:r>
      <w:r w:rsidRPr="00A4559E">
        <w:rPr>
          <w:lang w:eastAsia="ja-JP"/>
        </w:rPr>
        <w:t xml:space="preserve"> specifies the </w:t>
      </w:r>
      <w:r>
        <w:rPr>
          <w:rStyle w:val="Var1inline"/>
        </w:rPr>
        <w:t>𝑖</w:t>
      </w:r>
      <w:r w:rsidRPr="00A4559E">
        <w:rPr>
          <w:lang w:eastAsia="ja-JP"/>
        </w:rPr>
        <w:t>-th arithmetic-coded byte conveyed by the chunk.</w:t>
      </w:r>
    </w:p>
    <w:p w14:paraId="3603DDDA" w14:textId="77777777" w:rsidR="00910745" w:rsidRPr="00A4559E" w:rsidRDefault="00910745" w:rsidP="00910745">
      <w:pPr>
        <w:rPr>
          <w:lang w:eastAsia="ja-JP"/>
        </w:rPr>
      </w:pPr>
      <w:r w:rsidRPr="00A4559E">
        <w:rPr>
          <w:rStyle w:val="Synboldinline"/>
        </w:rPr>
        <w:t>chunk_splice_byte</w:t>
      </w:r>
      <w:r w:rsidRPr="00A4559E">
        <w:rPr>
          <w:rStyle w:val="Exprinline"/>
        </w:rPr>
        <w:t>[ </w:t>
      </w:r>
      <w:r>
        <w:rPr>
          <w:rStyle w:val="Var1inline"/>
        </w:rPr>
        <w:t>𝑖</w:t>
      </w:r>
      <w:r w:rsidRPr="00A4559E">
        <w:rPr>
          <w:rStyle w:val="Exprinline"/>
        </w:rPr>
        <w:t> ]</w:t>
      </w:r>
      <w:r w:rsidRPr="00A4559E">
        <w:rPr>
          <w:lang w:eastAsia="ja-JP"/>
        </w:rPr>
        <w:t xml:space="preserve"> specifies a padding byte used to pad the last chunk of a CBS.  The padding bytes shall </w:t>
      </w:r>
      <w:r w:rsidRPr="00A4559E">
        <w:rPr>
          <w:noProof/>
        </w:rPr>
        <w:t>consist of bytes moved from the start of the next CBS.</w:t>
      </w:r>
    </w:p>
    <w:p w14:paraId="4D62B229" w14:textId="77777777" w:rsidR="00910745" w:rsidRPr="00A4559E" w:rsidRDefault="00910745" w:rsidP="00910745">
      <w:pPr>
        <w:rPr>
          <w:lang w:eastAsia="ja-JP"/>
        </w:rPr>
      </w:pPr>
      <w:r w:rsidRPr="00A4559E">
        <w:rPr>
          <w:rStyle w:val="Synboldinline"/>
        </w:rPr>
        <w:t>chunk_bypass_byte</w:t>
      </w:r>
      <w:r w:rsidRPr="00A4559E">
        <w:rPr>
          <w:rStyle w:val="Exprinline"/>
        </w:rPr>
        <w:t>[ </w:t>
      </w:r>
      <w:r>
        <w:rPr>
          <w:rStyle w:val="Var1inline"/>
        </w:rPr>
        <w:t>𝑖</w:t>
      </w:r>
      <w:r w:rsidRPr="00A4559E">
        <w:rPr>
          <w:rStyle w:val="Exprinline"/>
        </w:rPr>
        <w:t> ]</w:t>
      </w:r>
      <w:r w:rsidRPr="00A4559E">
        <w:rPr>
          <w:lang w:eastAsia="ja-JP"/>
        </w:rPr>
        <w:t xml:space="preserve">, </w:t>
      </w:r>
      <w:r w:rsidRPr="00A4559E">
        <w:rPr>
          <w:rStyle w:val="Synboldinline"/>
        </w:rPr>
        <w:t>chunk_bypass_5bits</w:t>
      </w:r>
      <w:r w:rsidRPr="00A4559E">
        <w:rPr>
          <w:lang w:eastAsia="ja-JP"/>
        </w:rPr>
        <w:t xml:space="preserve"> and </w:t>
      </w:r>
      <w:r w:rsidRPr="00A4559E">
        <w:rPr>
          <w:rStyle w:val="Synboldinline"/>
        </w:rPr>
        <w:t>chunk_bypass_flushed_bits</w:t>
      </w:r>
      <w:r w:rsidRPr="00A4559E">
        <w:rPr>
          <w:lang w:eastAsia="ja-JP"/>
        </w:rPr>
        <w:t xml:space="preserve"> together specify the bypass-coded bits conveyed by the chunk.  Within a chunk, the bits are in reverse order, as specified by the unpacking process (</w:t>
      </w:r>
      <w:r w:rsidRPr="00A4559E">
        <w:rPr>
          <w:lang w:eastAsia="ja-JP"/>
        </w:rPr>
        <w:fldChar w:fldCharType="begin" w:fldLock="1"/>
      </w:r>
      <w:r w:rsidRPr="00A4559E">
        <w:rPr>
          <w:lang w:eastAsia="ja-JP"/>
        </w:rPr>
        <w:instrText xml:space="preserve"> REF _Ref89692205 \r \h </w:instrText>
      </w:r>
      <w:r w:rsidRPr="00A4559E">
        <w:rPr>
          <w:lang w:eastAsia="ja-JP"/>
        </w:rPr>
      </w:r>
      <w:r w:rsidRPr="00A4559E">
        <w:rPr>
          <w:lang w:eastAsia="ja-JP"/>
        </w:rPr>
        <w:fldChar w:fldCharType="separate"/>
      </w:r>
      <w:r>
        <w:rPr>
          <w:lang w:eastAsia="ja-JP"/>
        </w:rPr>
        <w:t>11.3.8</w:t>
      </w:r>
      <w:r w:rsidRPr="00A4559E">
        <w:rPr>
          <w:lang w:eastAsia="ja-JP"/>
        </w:rPr>
        <w:fldChar w:fldCharType="end"/>
      </w:r>
      <w:r w:rsidRPr="00A4559E">
        <w:rPr>
          <w:lang w:eastAsia="ja-JP"/>
        </w:rPr>
        <w:t>).</w:t>
      </w:r>
    </w:p>
    <w:p w14:paraId="5E59B10D" w14:textId="77777777" w:rsidR="00910745" w:rsidRDefault="00910745" w:rsidP="00910745">
      <w:pPr>
        <w:pStyle w:val="3"/>
        <w:numPr>
          <w:ilvl w:val="2"/>
          <w:numId w:val="1"/>
        </w:numPr>
        <w:rPr>
          <w:noProof/>
        </w:rPr>
      </w:pPr>
      <w:bookmarkStart w:id="2833" w:name="_Toc100603766"/>
      <w:bookmarkStart w:id="2834" w:name="_Ref37253330"/>
      <w:bookmarkStart w:id="2835" w:name="_Toc184423084"/>
      <w:r>
        <w:rPr>
          <w:noProof/>
        </w:rPr>
        <w:t>State</w:t>
      </w:r>
      <w:bookmarkEnd w:id="2833"/>
      <w:bookmarkEnd w:id="2835"/>
      <w:r>
        <w:fldChar w:fldCharType="begin" w:fldLock="1"/>
      </w:r>
      <w:r>
        <w:rPr>
          <w:rStyle w:val="HdgMarker"/>
        </w:rPr>
        <w:instrText>Q</w:instrText>
      </w:r>
      <w:r>
        <w:instrText>UOTE "" \* Charformat</w:instrText>
      </w:r>
      <w:r>
        <w:fldChar w:fldCharType="end"/>
      </w:r>
    </w:p>
    <w:p w14:paraId="31EA179D" w14:textId="77777777" w:rsidR="00910745" w:rsidRPr="00A4559E" w:rsidRDefault="00910745" w:rsidP="00910745">
      <w:pPr>
        <w:pStyle w:val="NormalKWN"/>
        <w:rPr>
          <w:noProof/>
        </w:rPr>
      </w:pPr>
      <w:r w:rsidRPr="00A4559E">
        <w:rPr>
          <w:noProof/>
        </w:rPr>
        <w:t>The CBSs are specified in terms of the following state variables:</w:t>
      </w:r>
    </w:p>
    <w:p w14:paraId="7C98BE58" w14:textId="77777777" w:rsidR="00910745" w:rsidRDefault="00910745">
      <w:pPr>
        <w:pStyle w:val="Itemize1G-PCC"/>
        <w:numPr>
          <w:ilvl w:val="0"/>
          <w:numId w:val="8"/>
        </w:numPr>
        <w:rPr>
          <w:noProof/>
        </w:rPr>
      </w:pPr>
      <w:r>
        <w:rPr>
          <w:noProof/>
        </w:rPr>
        <w:t xml:space="preserve">The 256 byte array </w:t>
      </w:r>
      <w:r>
        <w:fldChar w:fldCharType="begin"/>
      </w:r>
      <w:r>
        <w:instrText xml:space="preserve">XE </w:instrText>
      </w:r>
      <w:r w:rsidRPr="00B16830">
        <w:rPr>
          <w:rStyle w:val="ExprNameinline"/>
        </w:rPr>
        <w:instrText>ChunkBuf</w:instrText>
      </w:r>
      <w:r>
        <w:instrText xml:space="preserve"> \t "</w:instrText>
      </w:r>
      <w:r>
        <w:fldChar w:fldCharType="begin" w:fldLock="1"/>
      </w:r>
      <w:r>
        <w:instrText>STYLEREF HdgMarker \w</w:instrText>
      </w:r>
      <w:r>
        <w:fldChar w:fldCharType="separate"/>
      </w:r>
      <w:r>
        <w:rPr>
          <w:noProof/>
        </w:rPr>
        <w:instrText>11.3.4</w:instrText>
      </w:r>
      <w:r>
        <w:fldChar w:fldCharType="end"/>
      </w:r>
      <w:r>
        <w:instrText>"</w:instrText>
      </w:r>
      <w:r>
        <w:fldChar w:fldCharType="end"/>
      </w:r>
      <w:r w:rsidRPr="00A739CE">
        <w:rPr>
          <w:rStyle w:val="ExprNameinline"/>
        </w:rPr>
        <w:t>ChunkBuf</w:t>
      </w:r>
      <w:r>
        <w:rPr>
          <w:noProof/>
        </w:rPr>
        <w:t>, a buffer used to merge and unpack chunks.</w:t>
      </w:r>
    </w:p>
    <w:p w14:paraId="0ACB2DC8" w14:textId="77777777" w:rsidR="00910745" w:rsidRDefault="00910745">
      <w:pPr>
        <w:pStyle w:val="Itemize1G-PCC"/>
        <w:numPr>
          <w:ilvl w:val="0"/>
          <w:numId w:val="8"/>
        </w:numPr>
        <w:rPr>
          <w:noProof/>
        </w:rPr>
      </w:pPr>
      <w:r>
        <w:rPr>
          <w:noProof/>
        </w:rPr>
        <w:t xml:space="preserve">The array </w:t>
      </w:r>
      <w:r>
        <w:fldChar w:fldCharType="begin"/>
      </w:r>
      <w:r>
        <w:instrText xml:space="preserve">XE </w:instrText>
      </w:r>
      <w:r w:rsidRPr="00B16830">
        <w:rPr>
          <w:rStyle w:val="ExprNameinline"/>
        </w:rPr>
        <w:instrText>AeBits</w:instrText>
      </w:r>
      <w:r>
        <w:instrText xml:space="preserve"> \t "</w:instrText>
      </w:r>
      <w:r>
        <w:fldChar w:fldCharType="begin" w:fldLock="1"/>
      </w:r>
      <w:r>
        <w:instrText>STYLEREF HdgMarker \w</w:instrText>
      </w:r>
      <w:r>
        <w:fldChar w:fldCharType="separate"/>
      </w:r>
      <w:r>
        <w:rPr>
          <w:noProof/>
        </w:rPr>
        <w:instrText>11.3.4</w:instrText>
      </w:r>
      <w:r>
        <w:fldChar w:fldCharType="end"/>
      </w:r>
      <w:r>
        <w:instrText>"</w:instrText>
      </w:r>
      <w:r>
        <w:fldChar w:fldCharType="end"/>
      </w:r>
      <w:r w:rsidRPr="00A739CE">
        <w:rPr>
          <w:rStyle w:val="ExprNameinline"/>
        </w:rPr>
        <w:t>AeBits</w:t>
      </w:r>
      <w:r>
        <w:rPr>
          <w:noProof/>
        </w:rPr>
        <w:t xml:space="preserve"> of unpacked arithmetic-coded bits; each element is a single bit.  The variable </w:t>
      </w:r>
      <w:r w:rsidRPr="00D35E12">
        <w:rPr>
          <w:rStyle w:val="VarNinline"/>
        </w:rPr>
        <w:t>AeBitsLen</w:t>
      </w:r>
      <w:r>
        <w:rPr>
          <w:noProof/>
        </w:rPr>
        <w:t xml:space="preserve"> is the length of the array.</w:t>
      </w:r>
    </w:p>
    <w:p w14:paraId="2FA81638" w14:textId="77777777" w:rsidR="00910745" w:rsidRDefault="00910745">
      <w:pPr>
        <w:pStyle w:val="Itemize1G-PCC"/>
        <w:numPr>
          <w:ilvl w:val="0"/>
          <w:numId w:val="8"/>
        </w:numPr>
        <w:rPr>
          <w:noProof/>
        </w:rPr>
      </w:pPr>
      <w:r>
        <w:rPr>
          <w:noProof/>
        </w:rPr>
        <w:t xml:space="preserve">The array </w:t>
      </w:r>
      <w:r>
        <w:fldChar w:fldCharType="begin"/>
      </w:r>
      <w:r>
        <w:instrText xml:space="preserve">XE </w:instrText>
      </w:r>
      <w:r w:rsidRPr="00B16830">
        <w:rPr>
          <w:rStyle w:val="ExprNameinline"/>
        </w:rPr>
        <w:instrText>BpBits</w:instrText>
      </w:r>
      <w:r>
        <w:instrText xml:space="preserve"> \t "</w:instrText>
      </w:r>
      <w:r>
        <w:fldChar w:fldCharType="begin" w:fldLock="1"/>
      </w:r>
      <w:r>
        <w:instrText>STYLEREF HdgMarker \w</w:instrText>
      </w:r>
      <w:r>
        <w:fldChar w:fldCharType="separate"/>
      </w:r>
      <w:r>
        <w:rPr>
          <w:noProof/>
        </w:rPr>
        <w:instrText>11.3.4</w:instrText>
      </w:r>
      <w:r>
        <w:fldChar w:fldCharType="end"/>
      </w:r>
      <w:r>
        <w:instrText>"</w:instrText>
      </w:r>
      <w:r>
        <w:fldChar w:fldCharType="end"/>
      </w:r>
      <w:r w:rsidRPr="00A739CE">
        <w:rPr>
          <w:rStyle w:val="ExprNameinline"/>
        </w:rPr>
        <w:t>BpBits</w:t>
      </w:r>
      <w:r>
        <w:rPr>
          <w:noProof/>
        </w:rPr>
        <w:t xml:space="preserve"> of unpacked bypass-coded bits; each element is a single bit.  The variable </w:t>
      </w:r>
      <w:r w:rsidRPr="00D35E12">
        <w:rPr>
          <w:rStyle w:val="VarNinline"/>
        </w:rPr>
        <w:t>BpBitsLen</w:t>
      </w:r>
      <w:r>
        <w:rPr>
          <w:noProof/>
        </w:rPr>
        <w:t xml:space="preserve"> is the length of the array.</w:t>
      </w:r>
    </w:p>
    <w:p w14:paraId="5E691D89" w14:textId="77777777" w:rsidR="00910745" w:rsidRDefault="00910745">
      <w:pPr>
        <w:pStyle w:val="Itemize1G-PCC"/>
        <w:numPr>
          <w:ilvl w:val="0"/>
          <w:numId w:val="8"/>
        </w:numPr>
        <w:rPr>
          <w:noProof/>
        </w:rPr>
      </w:pPr>
      <w:r>
        <w:rPr>
          <w:noProof/>
        </w:rPr>
        <w:t xml:space="preserve">The variables </w:t>
      </w:r>
      <w:r>
        <w:fldChar w:fldCharType="begin"/>
      </w:r>
      <w:r>
        <w:instrText xml:space="preserve">XE </w:instrText>
      </w:r>
      <w:r w:rsidRPr="00B16830">
        <w:rPr>
          <w:rStyle w:val="ExprNameinline"/>
        </w:rPr>
        <w:instrText>AeBitsReadIdx</w:instrText>
      </w:r>
      <w:r>
        <w:instrText xml:space="preserve"> \t "</w:instrText>
      </w:r>
      <w:r>
        <w:fldChar w:fldCharType="begin" w:fldLock="1"/>
      </w:r>
      <w:r>
        <w:instrText>STYLEREF HdgMarker \w</w:instrText>
      </w:r>
      <w:r>
        <w:fldChar w:fldCharType="separate"/>
      </w:r>
      <w:r>
        <w:rPr>
          <w:noProof/>
        </w:rPr>
        <w:instrText>11.3.4</w:instrText>
      </w:r>
      <w:r>
        <w:fldChar w:fldCharType="end"/>
      </w:r>
      <w:r>
        <w:instrText>"</w:instrText>
      </w:r>
      <w:r>
        <w:fldChar w:fldCharType="end"/>
      </w:r>
      <w:r w:rsidRPr="00D35E12">
        <w:rPr>
          <w:rStyle w:val="VarNinline"/>
        </w:rPr>
        <w:t>AeBitsReadIdx</w:t>
      </w:r>
      <w:r>
        <w:rPr>
          <w:noProof/>
        </w:rPr>
        <w:t xml:space="preserve"> and </w:t>
      </w:r>
      <w:r>
        <w:fldChar w:fldCharType="begin"/>
      </w:r>
      <w:r>
        <w:instrText xml:space="preserve">XE </w:instrText>
      </w:r>
      <w:r w:rsidRPr="00B16830">
        <w:rPr>
          <w:rStyle w:val="ExprNameinline"/>
        </w:rPr>
        <w:instrText>BpBitsReadIdx</w:instrText>
      </w:r>
      <w:r>
        <w:instrText xml:space="preserve"> \t "</w:instrText>
      </w:r>
      <w:r>
        <w:fldChar w:fldCharType="begin" w:fldLock="1"/>
      </w:r>
      <w:r>
        <w:instrText>STYLEREF HdgMarker \w</w:instrText>
      </w:r>
      <w:r>
        <w:fldChar w:fldCharType="separate"/>
      </w:r>
      <w:r>
        <w:rPr>
          <w:noProof/>
        </w:rPr>
        <w:instrText>11.3.4</w:instrText>
      </w:r>
      <w:r>
        <w:fldChar w:fldCharType="end"/>
      </w:r>
      <w:r>
        <w:instrText>"</w:instrText>
      </w:r>
      <w:r>
        <w:fldChar w:fldCharType="end"/>
      </w:r>
      <w:r w:rsidRPr="00D35E12">
        <w:rPr>
          <w:rStyle w:val="VarNinline"/>
        </w:rPr>
        <w:t>BpBitsReadIdx</w:t>
      </w:r>
      <w:r>
        <w:rPr>
          <w:noProof/>
        </w:rPr>
        <w:t xml:space="preserve">, indexes of the next element to be read from the </w:t>
      </w:r>
      <w:r w:rsidRPr="00A739CE">
        <w:rPr>
          <w:rStyle w:val="ExprNameinline"/>
        </w:rPr>
        <w:t>AeBits</w:t>
      </w:r>
      <w:r>
        <w:rPr>
          <w:noProof/>
        </w:rPr>
        <w:t xml:space="preserve"> and </w:t>
      </w:r>
      <w:r w:rsidRPr="00A739CE">
        <w:rPr>
          <w:rStyle w:val="ExprNameinline"/>
        </w:rPr>
        <w:t>BpBits</w:t>
      </w:r>
      <w:r>
        <w:rPr>
          <w:noProof/>
        </w:rPr>
        <w:t xml:space="preserve"> arrays, respectively.</w:t>
      </w:r>
    </w:p>
    <w:p w14:paraId="019EFDA5" w14:textId="77777777" w:rsidR="00910745" w:rsidRDefault="00910745" w:rsidP="00910745">
      <w:pPr>
        <w:pStyle w:val="3"/>
        <w:numPr>
          <w:ilvl w:val="2"/>
          <w:numId w:val="1"/>
        </w:numPr>
        <w:rPr>
          <w:noProof/>
        </w:rPr>
      </w:pPr>
      <w:bookmarkStart w:id="2836" w:name="_Toc100603767"/>
      <w:bookmarkStart w:id="2837" w:name="_Toc184423085"/>
      <w:r>
        <w:rPr>
          <w:noProof/>
        </w:rPr>
        <w:t>Span of chunked bytestream data within a data unit</w:t>
      </w:r>
      <w:bookmarkEnd w:id="2836"/>
      <w:bookmarkEnd w:id="2837"/>
      <w:r>
        <w:fldChar w:fldCharType="begin" w:fldLock="1"/>
      </w:r>
      <w:r>
        <w:rPr>
          <w:rStyle w:val="HdgMarker"/>
        </w:rPr>
        <w:instrText>Q</w:instrText>
      </w:r>
      <w:r>
        <w:instrText>UOTE "" \* Charformat</w:instrText>
      </w:r>
      <w:r>
        <w:fldChar w:fldCharType="end"/>
      </w:r>
    </w:p>
    <w:p w14:paraId="4B75537F" w14:textId="77777777" w:rsidR="00910745" w:rsidRPr="00A4559E" w:rsidRDefault="00910745" w:rsidP="00910745">
      <w:pPr>
        <w:rPr>
          <w:noProof/>
        </w:rPr>
      </w:pPr>
      <w:r w:rsidRPr="00A4559E">
        <w:rPr>
          <w:noProof/>
        </w:rPr>
        <w:t>Each applicable DU comprises a header, the CBS data and a footer (if present).</w:t>
      </w:r>
    </w:p>
    <w:p w14:paraId="6F10FD96" w14:textId="77777777" w:rsidR="00910745" w:rsidRPr="00A4559E" w:rsidRDefault="00910745" w:rsidP="00910745">
      <w:pPr>
        <w:rPr>
          <w:noProof/>
        </w:rPr>
      </w:pPr>
      <w:r w:rsidRPr="00A4559E">
        <w:rPr>
          <w:noProof/>
        </w:rPr>
        <w:t>The CBS data starts at the byte aligned position at or prior to the first ae(v) coded syntax element.</w:t>
      </w:r>
    </w:p>
    <w:p w14:paraId="79DD4F9C" w14:textId="77777777" w:rsidR="00910745" w:rsidRPr="00A4559E" w:rsidRDefault="00910745" w:rsidP="00910745">
      <w:pPr>
        <w:rPr>
          <w:noProof/>
        </w:rPr>
      </w:pPr>
      <w:r w:rsidRPr="00A4559E">
        <w:rPr>
          <w:noProof/>
        </w:rPr>
        <w:t>When a DU footer is present, the CBS data ends immediately prior to the first non-ae(v) coded syntax element of the fixed-length footer.  Otherwise, the end shall coincide with the end of the DU buffer.</w:t>
      </w:r>
    </w:p>
    <w:p w14:paraId="3A441812" w14:textId="77777777" w:rsidR="00910745" w:rsidRPr="00A4559E" w:rsidRDefault="00910745" w:rsidP="00910745">
      <w:pPr>
        <w:rPr>
          <w:noProof/>
        </w:rPr>
      </w:pPr>
      <w:r w:rsidRPr="00A4559E">
        <w:rPr>
          <w:noProof/>
        </w:rPr>
        <w:t xml:space="preserve">The number of bytes remaining in the CBS data is specified by the expression </w:t>
      </w:r>
      <w:r w:rsidRPr="00A739CE">
        <w:rPr>
          <w:rStyle w:val="ExprNameinline"/>
        </w:rPr>
        <w:t>ChunkDuRem</w:t>
      </w:r>
      <w:r w:rsidRPr="00A4559E">
        <w:rPr>
          <w:noProof/>
        </w:rPr>
        <w:t>.</w:t>
      </w:r>
    </w:p>
    <w:p w14:paraId="615C42E1" w14:textId="77777777" w:rsidR="00910745" w:rsidRPr="00A4559E" w:rsidRDefault="00910745" w:rsidP="00910745">
      <w:pPr>
        <w:pStyle w:val="Code"/>
      </w:pPr>
      <w:r>
        <w:fldChar w:fldCharType="begin"/>
      </w:r>
      <w:r>
        <w:instrText>XE ChunkDuRem \t "</w:instrText>
      </w:r>
      <w:r>
        <w:fldChar w:fldCharType="begin" w:fldLock="1"/>
      </w:r>
      <w:r>
        <w:instrText>STYLEREF HdgMarker \w</w:instrText>
      </w:r>
      <w:r>
        <w:fldChar w:fldCharType="separate"/>
      </w:r>
      <w:r>
        <w:instrText>11.3.5</w:instrText>
      </w:r>
      <w:r>
        <w:fldChar w:fldCharType="end"/>
      </w:r>
      <w:r>
        <w:instrText>"</w:instrText>
      </w:r>
      <w:r>
        <w:br/>
      </w:r>
      <w:r>
        <w:fldChar w:fldCharType="end"/>
      </w:r>
      <w:r w:rsidRPr="00A4559E">
        <w:rPr>
          <w:lang w:val="en-US" w:eastAsia="ko-KR"/>
        </w:rPr>
        <w:t xml:space="preserve">ChunkDuRem := DataUnitLength </w:t>
      </w:r>
      <w:r>
        <w:rPr>
          <w:lang w:val="en-US" w:eastAsia="ko-KR"/>
        </w:rPr>
        <w:t>−</w:t>
      </w:r>
      <w:r w:rsidRPr="00A4559E">
        <w:rPr>
          <w:lang w:val="en-US" w:eastAsia="ko-KR"/>
        </w:rPr>
        <w:t xml:space="preserve"> </w:t>
      </w:r>
      <w:r w:rsidRPr="004F2A4F">
        <w:rPr>
          <w:rFonts w:eastAsia="Cambria" w:cs="Cambria"/>
        </w:rPr>
        <w:t>(</w:t>
      </w:r>
      <w:r w:rsidRPr="00A4559E">
        <w:t xml:space="preserve">DataUnitReadIdx &gt;&gt; 3) </w:t>
      </w:r>
      <w:r>
        <w:t>−</w:t>
      </w:r>
      <w:r w:rsidRPr="00A4559E">
        <w:t xml:space="preserve"> DuFooterLen</w:t>
      </w:r>
    </w:p>
    <w:p w14:paraId="2B7E9180" w14:textId="77777777" w:rsidR="00910745" w:rsidRDefault="00910745" w:rsidP="00910745">
      <w:pPr>
        <w:pStyle w:val="3"/>
        <w:numPr>
          <w:ilvl w:val="2"/>
          <w:numId w:val="1"/>
        </w:numPr>
        <w:rPr>
          <w:noProof/>
        </w:rPr>
      </w:pPr>
      <w:bookmarkStart w:id="2838" w:name="_Ref89696153"/>
      <w:bookmarkStart w:id="2839" w:name="_Toc100603768"/>
      <w:bookmarkStart w:id="2840" w:name="_Toc184423086"/>
      <w:r>
        <w:rPr>
          <w:noProof/>
        </w:rPr>
        <w:t>The chunk buffer</w:t>
      </w:r>
      <w:bookmarkEnd w:id="2838"/>
      <w:bookmarkEnd w:id="2839"/>
      <w:bookmarkEnd w:id="2840"/>
      <w:r>
        <w:fldChar w:fldCharType="begin" w:fldLock="1"/>
      </w:r>
      <w:r>
        <w:rPr>
          <w:rStyle w:val="HdgMarker"/>
        </w:rPr>
        <w:instrText>Q</w:instrText>
      </w:r>
      <w:r>
        <w:instrText>UOTE "" \* Charformat</w:instrText>
      </w:r>
      <w:r>
        <w:fldChar w:fldCharType="end"/>
      </w:r>
    </w:p>
    <w:p w14:paraId="31A09439" w14:textId="77777777" w:rsidR="00910745" w:rsidRPr="00A4559E" w:rsidRDefault="00910745" w:rsidP="00910745">
      <w:pPr>
        <w:rPr>
          <w:noProof/>
        </w:rPr>
      </w:pPr>
      <w:r w:rsidRPr="00A4559E">
        <w:rPr>
          <w:noProof/>
        </w:rPr>
        <w:t>Immediately prior to parsing a chunk, the chunk buffer is populated with the bytes of the next chunk from the CBS data span.</w:t>
      </w:r>
    </w:p>
    <w:p w14:paraId="78631570" w14:textId="77777777" w:rsidR="00910745" w:rsidRPr="00A4559E" w:rsidRDefault="00910745" w:rsidP="00910745">
      <w:pPr>
        <w:rPr>
          <w:noProof/>
        </w:rPr>
      </w:pPr>
      <w:r w:rsidRPr="00A4559E">
        <w:rPr>
          <w:noProof/>
        </w:rPr>
        <w:t xml:space="preserve">Unless </w:t>
      </w:r>
      <w:r w:rsidRPr="00A4559E">
        <w:rPr>
          <w:noProof/>
        </w:rPr>
        <w:fldChar w:fldCharType="begin" w:fldLock="1"/>
      </w:r>
      <w:r w:rsidRPr="00A4559E">
        <w:rPr>
          <w:noProof/>
        </w:rPr>
        <w:instrText xml:space="preserve"> REF _Ref89692041 \r \h </w:instrText>
      </w:r>
      <w:r w:rsidRPr="00A4559E">
        <w:rPr>
          <w:noProof/>
        </w:rPr>
      </w:r>
      <w:r w:rsidRPr="00A4559E">
        <w:rPr>
          <w:noProof/>
        </w:rPr>
        <w:fldChar w:fldCharType="separate"/>
      </w:r>
      <w:r>
        <w:rPr>
          <w:noProof/>
        </w:rPr>
        <w:t>11.3.11</w:t>
      </w:r>
      <w:r w:rsidRPr="00A4559E">
        <w:rPr>
          <w:noProof/>
        </w:rPr>
        <w:fldChar w:fldCharType="end"/>
      </w:r>
      <w:r w:rsidRPr="00A4559E">
        <w:rPr>
          <w:noProof/>
        </w:rPr>
        <w:t xml:space="preserve"> applies, the chunk buffer is populated by the next </w:t>
      </w:r>
      <w:r w:rsidRPr="00D35E12">
        <w:rPr>
          <w:rStyle w:val="VarNinline"/>
        </w:rPr>
        <w:t>ChunkLen</w:t>
      </w:r>
      <w:r w:rsidRPr="00A4559E">
        <w:rPr>
          <w:noProof/>
        </w:rPr>
        <w:t xml:space="preserve"> unparsed bytes from the DU buffer.  Every chunk shall be either 256 bytes in length, or as long as the remaining bytes in the CBS data span, whichever is shorter.</w:t>
      </w:r>
    </w:p>
    <w:p w14:paraId="0C3A5583" w14:textId="77777777" w:rsidR="00910745" w:rsidRPr="00A4559E" w:rsidRDefault="00910745" w:rsidP="00910745">
      <w:pPr>
        <w:pStyle w:val="Code"/>
        <w:rPr>
          <w:noProof w:val="0"/>
        </w:rPr>
      </w:pPr>
      <w:r>
        <w:fldChar w:fldCharType="begin"/>
      </w:r>
      <w:r>
        <w:instrText>XE ChunkLen \t "</w:instrText>
      </w:r>
      <w:r>
        <w:fldChar w:fldCharType="begin" w:fldLock="1"/>
      </w:r>
      <w:r>
        <w:instrText>STYLEREF HdgMarker \w</w:instrText>
      </w:r>
      <w:r>
        <w:fldChar w:fldCharType="separate"/>
      </w:r>
      <w:r>
        <w:instrText>11.3.6</w:instrText>
      </w:r>
      <w:r>
        <w:fldChar w:fldCharType="end"/>
      </w:r>
      <w:r>
        <w:instrText>"</w:instrText>
      </w:r>
      <w:r>
        <w:br/>
      </w:r>
      <w:r>
        <w:fldChar w:fldCharType="end"/>
      </w:r>
      <w:r w:rsidRPr="00A4559E">
        <w:t>ChunkLen = Min(256, ChunkDuRem)</w:t>
      </w:r>
      <w:r w:rsidRPr="00A4559E">
        <w:br/>
        <w:t>for (i = 0; i &lt; ChunkLen; i++) {</w:t>
      </w:r>
      <w:r w:rsidRPr="00A4559E">
        <w:br/>
        <w:t xml:space="preserve">  ChunkBuf[i] = DataUnitBytes[DataUnitReadIdx &gt;&gt; 3]</w:t>
      </w:r>
      <w:r w:rsidRPr="00A4559E">
        <w:br/>
        <w:t xml:space="preserve">  DataUnitReadIdx += 8</w:t>
      </w:r>
      <w:r w:rsidRPr="00A4559E">
        <w:br/>
        <w:t>}</w:t>
      </w:r>
    </w:p>
    <w:p w14:paraId="34EF44C1" w14:textId="77777777" w:rsidR="00910745" w:rsidRDefault="00910745" w:rsidP="00910745">
      <w:pPr>
        <w:pStyle w:val="3"/>
        <w:numPr>
          <w:ilvl w:val="2"/>
          <w:numId w:val="1"/>
        </w:numPr>
        <w:rPr>
          <w:noProof/>
        </w:rPr>
      </w:pPr>
      <w:bookmarkStart w:id="2841" w:name="_Ref89692524"/>
      <w:bookmarkStart w:id="2842" w:name="_Toc100603769"/>
      <w:bookmarkStart w:id="2843" w:name="_Toc184423087"/>
      <w:r>
        <w:rPr>
          <w:noProof/>
        </w:rPr>
        <w:lastRenderedPageBreak/>
        <w:t>State update at the start of every CBS</w:t>
      </w:r>
      <w:bookmarkEnd w:id="2841"/>
      <w:bookmarkEnd w:id="2842"/>
      <w:bookmarkEnd w:id="2843"/>
      <w:r>
        <w:fldChar w:fldCharType="begin" w:fldLock="1"/>
      </w:r>
      <w:r>
        <w:rPr>
          <w:rStyle w:val="HdgMarker"/>
        </w:rPr>
        <w:instrText>Q</w:instrText>
      </w:r>
      <w:r>
        <w:instrText>UOTE "" \* Charformat</w:instrText>
      </w:r>
      <w:r>
        <w:fldChar w:fldCharType="end"/>
      </w:r>
    </w:p>
    <w:p w14:paraId="5A2D6280" w14:textId="77777777" w:rsidR="00910745" w:rsidRPr="00A4559E" w:rsidRDefault="00910745" w:rsidP="00910745">
      <w:pPr>
        <w:rPr>
          <w:noProof/>
        </w:rPr>
      </w:pPr>
      <w:r w:rsidRPr="00A4559E">
        <w:rPr>
          <w:noProof/>
        </w:rPr>
        <w:t>No unpacked data shall be preserved across CBSs.  Immediately prior to unpacking the first chunk of a CBS, the unpacked arithmetic- and bypass-coded bit buffers and their respective read positions shall be cleared.</w:t>
      </w:r>
    </w:p>
    <w:p w14:paraId="1A289FCB" w14:textId="77777777" w:rsidR="00910745" w:rsidRPr="00A4559E" w:rsidRDefault="00910745" w:rsidP="00910745">
      <w:pPr>
        <w:pStyle w:val="Code"/>
      </w:pPr>
      <w:r w:rsidRPr="00A4559E">
        <w:t>AeBitsLen = BpBitsLen = 0</w:t>
      </w:r>
      <w:r w:rsidRPr="00A4559E">
        <w:br/>
        <w:t>AeBitsReadIdx = BpBitsReadIdx = 0</w:t>
      </w:r>
    </w:p>
    <w:p w14:paraId="2386F9AD" w14:textId="77777777" w:rsidR="00910745" w:rsidRPr="00F22EBD" w:rsidRDefault="00910745" w:rsidP="00910745">
      <w:pPr>
        <w:pStyle w:val="3"/>
        <w:numPr>
          <w:ilvl w:val="2"/>
          <w:numId w:val="1"/>
        </w:numPr>
        <w:rPr>
          <w:noProof/>
        </w:rPr>
      </w:pPr>
      <w:bookmarkStart w:id="2844" w:name="_Ref89692205"/>
      <w:bookmarkStart w:id="2845" w:name="_Toc100603770"/>
      <w:bookmarkStart w:id="2846" w:name="_Toc184423088"/>
      <w:r>
        <w:rPr>
          <w:noProof/>
        </w:rPr>
        <w:t>Unpacking a single chunk</w:t>
      </w:r>
      <w:bookmarkEnd w:id="2844"/>
      <w:bookmarkEnd w:id="2845"/>
      <w:bookmarkEnd w:id="2846"/>
      <w:r>
        <w:fldChar w:fldCharType="begin" w:fldLock="1"/>
      </w:r>
      <w:r>
        <w:rPr>
          <w:rStyle w:val="HdgMarker"/>
        </w:rPr>
        <w:instrText>Q</w:instrText>
      </w:r>
      <w:r>
        <w:instrText>UOTE "" \* Charformat</w:instrText>
      </w:r>
      <w:r>
        <w:fldChar w:fldCharType="end"/>
      </w:r>
    </w:p>
    <w:p w14:paraId="0C252DE7" w14:textId="77777777" w:rsidR="00910745" w:rsidRPr="00A4559E" w:rsidRDefault="00910745" w:rsidP="00910745">
      <w:pPr>
        <w:rPr>
          <w:noProof/>
        </w:rPr>
      </w:pPr>
      <w:r w:rsidRPr="00A4559E">
        <w:rPr>
          <w:noProof/>
        </w:rPr>
        <w:t xml:space="preserve">Unpacking a single chunk comprises parsing the contents of the chunk buffer and appending the per-stream data to the unpacked streams.  Parsing shall be performed according to the syntax and semantics of the </w:t>
      </w:r>
      <w:r w:rsidRPr="00A4559E">
        <w:rPr>
          <w:rStyle w:val="Synvarinline"/>
        </w:rPr>
        <w:t>ae_chunk</w:t>
      </w:r>
      <w:r w:rsidRPr="00A4559E">
        <w:rPr>
          <w:noProof/>
        </w:rPr>
        <w:t xml:space="preserve"> syntax structure with </w:t>
      </w:r>
      <w:r>
        <w:fldChar w:fldCharType="begin"/>
      </w:r>
      <w:r>
        <w:instrText xml:space="preserve">XE </w:instrText>
      </w:r>
      <w:r w:rsidRPr="00B16830">
        <w:rPr>
          <w:rStyle w:val="VarNinline"/>
        </w:rPr>
        <w:instrText>ChunkPadLen</w:instrText>
      </w:r>
      <w:r>
        <w:instrText xml:space="preserve"> \t "</w:instrText>
      </w:r>
      <w:r>
        <w:fldChar w:fldCharType="begin" w:fldLock="1"/>
      </w:r>
      <w:r>
        <w:instrText>STYLEREF HdgMarker \w</w:instrText>
      </w:r>
      <w:r>
        <w:fldChar w:fldCharType="separate"/>
      </w:r>
      <w:r>
        <w:rPr>
          <w:noProof/>
        </w:rPr>
        <w:instrText>11.3.8</w:instrText>
      </w:r>
      <w:r>
        <w:fldChar w:fldCharType="end"/>
      </w:r>
      <w:r>
        <w:instrText>"</w:instrText>
      </w:r>
      <w:r>
        <w:fldChar w:fldCharType="end"/>
      </w:r>
      <w:r w:rsidRPr="00D35E12">
        <w:rPr>
          <w:rStyle w:val="VarNinline"/>
        </w:rPr>
        <w:t>ChunkPadLen</w:t>
      </w:r>
      <w:r w:rsidRPr="00A4559E">
        <w:rPr>
          <w:lang w:eastAsia="ja-JP"/>
        </w:rPr>
        <w:t xml:space="preserve"> assumed to be 0.</w:t>
      </w:r>
    </w:p>
    <w:p w14:paraId="095EB869" w14:textId="77777777" w:rsidR="00910745" w:rsidRPr="00A4559E" w:rsidRDefault="00910745" w:rsidP="00910745">
      <w:pPr>
        <w:rPr>
          <w:lang w:eastAsia="ja-JP"/>
        </w:rPr>
      </w:pPr>
      <w:r w:rsidRPr="00A4559E">
        <w:rPr>
          <w:lang w:eastAsia="ja-JP"/>
        </w:rPr>
        <w:t xml:space="preserve">Any arithmetic-coded data are appended to the unpacked array </w:t>
      </w:r>
      <w:r w:rsidRPr="00A739CE">
        <w:rPr>
          <w:rStyle w:val="ExprNameinline"/>
        </w:rPr>
        <w:t>AeBits</w:t>
      </w:r>
      <w:r w:rsidRPr="00A4559E">
        <w:rPr>
          <w:lang w:eastAsia="ja-JP"/>
        </w:rPr>
        <w:t>.</w:t>
      </w:r>
    </w:p>
    <w:p w14:paraId="11D53E2F" w14:textId="77777777" w:rsidR="00910745" w:rsidRPr="00A4559E" w:rsidRDefault="00910745" w:rsidP="00910745">
      <w:pPr>
        <w:pStyle w:val="Code"/>
        <w:rPr>
          <w:lang w:eastAsia="ja-JP"/>
        </w:rPr>
      </w:pPr>
      <w:r w:rsidRPr="00A4559E">
        <w:rPr>
          <w:lang w:eastAsia="ja-JP"/>
        </w:rPr>
        <w:t>for (i = 0; i &lt; chunk_ae_len; i++)</w:t>
      </w:r>
      <w:r w:rsidRPr="00A4559E">
        <w:rPr>
          <w:lang w:eastAsia="ja-JP"/>
        </w:rPr>
        <w:br/>
        <w:t xml:space="preserve">  for (b = 7; b ≥ 0; b−−)</w:t>
      </w:r>
      <w:r w:rsidRPr="00A4559E">
        <w:rPr>
          <w:lang w:eastAsia="ja-JP"/>
        </w:rPr>
        <w:br/>
        <w:t xml:space="preserve">    AeBits[AeBitsLen++] = Bit(chunk_ae_byte[i], b)</w:t>
      </w:r>
    </w:p>
    <w:p w14:paraId="3CBF40BB" w14:textId="77777777" w:rsidR="00910745" w:rsidRPr="00A4559E" w:rsidRDefault="00910745" w:rsidP="00910745">
      <w:pPr>
        <w:rPr>
          <w:lang w:eastAsia="ja-JP"/>
        </w:rPr>
      </w:pPr>
      <w:r w:rsidRPr="00A4559E">
        <w:rPr>
          <w:lang w:eastAsia="ja-JP"/>
        </w:rPr>
        <w:t xml:space="preserve">Any bypass data are appended to the unpacked array </w:t>
      </w:r>
      <w:r w:rsidRPr="00A739CE">
        <w:rPr>
          <w:rStyle w:val="ExprNameinline"/>
        </w:rPr>
        <w:t>BpBits</w:t>
      </w:r>
      <w:r w:rsidRPr="00A4559E">
        <w:rPr>
          <w:lang w:eastAsia="ja-JP"/>
        </w:rPr>
        <w:t xml:space="preserve">.  Bypass data are appended in reverse order of the chunk data.  The last </w:t>
      </w:r>
      <w:r w:rsidRPr="00A4559E">
        <w:rPr>
          <w:rStyle w:val="Synvarinline"/>
        </w:rPr>
        <w:t>chunk_bypass_flushed_bits</w:t>
      </w:r>
      <w:r w:rsidRPr="00A4559E">
        <w:rPr>
          <w:lang w:eastAsia="ja-JP"/>
        </w:rPr>
        <w:t xml:space="preserve"> are excluded.</w:t>
      </w:r>
    </w:p>
    <w:p w14:paraId="10230D7E" w14:textId="77777777" w:rsidR="00910745" w:rsidRPr="00A4559E" w:rsidRDefault="00910745" w:rsidP="00910745">
      <w:pPr>
        <w:pStyle w:val="Code"/>
        <w:rPr>
          <w:lang w:eastAsia="ja-JP"/>
        </w:rPr>
      </w:pPr>
      <w:r w:rsidRPr="00A4559E">
        <w:rPr>
          <w:lang w:eastAsia="ja-JP"/>
        </w:rPr>
        <w:t>numChunkBypassBytes := Max(0, ChunkLen − 2 − chunk_ae_len)</w:t>
      </w:r>
    </w:p>
    <w:p w14:paraId="2BC96029" w14:textId="77777777" w:rsidR="00910745" w:rsidRPr="00A4559E" w:rsidRDefault="00910745" w:rsidP="00910745">
      <w:pPr>
        <w:pStyle w:val="Code"/>
        <w:rPr>
          <w:lang w:eastAsia="ja-JP"/>
        </w:rPr>
      </w:pPr>
      <w:r w:rsidRPr="00A4559E">
        <w:rPr>
          <w:lang w:eastAsia="ja-JP"/>
        </w:rPr>
        <w:t xml:space="preserve">for (j = numChunkBypassBytes </w:t>
      </w:r>
      <w:r>
        <w:rPr>
          <w:lang w:eastAsia="ja-JP"/>
        </w:rPr>
        <w:t>−</w:t>
      </w:r>
      <w:r w:rsidRPr="00A4559E">
        <w:rPr>
          <w:lang w:eastAsia="ja-JP"/>
        </w:rPr>
        <w:t xml:space="preserve"> 1; j ≥ 0; j</w:t>
      </w:r>
      <w:r>
        <w:rPr>
          <w:lang w:eastAsia="ja-JP"/>
        </w:rPr>
        <w:t>−−</w:t>
      </w:r>
      <w:r w:rsidRPr="00A4559E">
        <w:rPr>
          <w:lang w:eastAsia="ja-JP"/>
        </w:rPr>
        <w:t>)</w:t>
      </w:r>
      <w:r w:rsidRPr="00A4559E">
        <w:rPr>
          <w:lang w:eastAsia="ja-JP"/>
        </w:rPr>
        <w:br/>
        <w:t xml:space="preserve">  for (b = 7; b ≥ 0; b−−)</w:t>
      </w:r>
      <w:r w:rsidRPr="00A4559E">
        <w:rPr>
          <w:lang w:eastAsia="ja-JP"/>
        </w:rPr>
        <w:br/>
        <w:t xml:space="preserve">    BpBits[BpBitsLen++] = Bit(chunk_bypass_byte[j], b)</w:t>
      </w:r>
    </w:p>
    <w:p w14:paraId="677AC003" w14:textId="77777777" w:rsidR="00910745" w:rsidRPr="00A4559E" w:rsidRDefault="00910745" w:rsidP="00910745">
      <w:pPr>
        <w:pStyle w:val="Code"/>
        <w:rPr>
          <w:lang w:eastAsia="ja-JP"/>
        </w:rPr>
      </w:pPr>
      <w:r w:rsidRPr="00A4559E">
        <w:rPr>
          <w:lang w:eastAsia="ja-JP"/>
        </w:rPr>
        <w:t>for (b = 4; b ≥ 0; b−−)</w:t>
      </w:r>
      <w:r w:rsidRPr="00A4559E">
        <w:rPr>
          <w:lang w:eastAsia="ja-JP"/>
        </w:rPr>
        <w:br/>
        <w:t xml:space="preserve">  BpBits[BpBitsLen++] = Bit(chunk_bypass_5bits, b)</w:t>
      </w:r>
      <w:r w:rsidRPr="00A4559E">
        <w:rPr>
          <w:lang w:eastAsia="ja-JP"/>
        </w:rPr>
        <w:br/>
        <w:t>BpBitsLen −= chunk_bypass_flushed_bits</w:t>
      </w:r>
    </w:p>
    <w:p w14:paraId="6B2518FD" w14:textId="77777777" w:rsidR="00910745" w:rsidRPr="004F2A4F" w:rsidRDefault="00910745" w:rsidP="00910745">
      <w:pPr>
        <w:pStyle w:val="3"/>
        <w:numPr>
          <w:ilvl w:val="2"/>
          <w:numId w:val="1"/>
        </w:numPr>
        <w:rPr>
          <w:noProof/>
        </w:rPr>
      </w:pPr>
      <w:bookmarkStart w:id="2847" w:name="_Toc100603771"/>
      <w:bookmarkStart w:id="2848" w:name="_Toc184423089"/>
      <w:r w:rsidRPr="004F2A4F">
        <w:rPr>
          <w:noProof/>
        </w:rPr>
        <w:t xml:space="preserve">Definition of </w:t>
      </w:r>
      <w:r w:rsidRPr="00A739CE">
        <w:rPr>
          <w:rStyle w:val="ExprNameinline"/>
        </w:rPr>
        <w:t>ChunkNextAeBit</w:t>
      </w:r>
      <w:bookmarkEnd w:id="2847"/>
      <w:bookmarkEnd w:id="2848"/>
      <w:r>
        <w:fldChar w:fldCharType="begin" w:fldLock="1"/>
      </w:r>
      <w:r>
        <w:rPr>
          <w:rStyle w:val="HdgMarker"/>
        </w:rPr>
        <w:instrText>Q</w:instrText>
      </w:r>
      <w:r>
        <w:instrText>UOTE "" \* Charformat</w:instrText>
      </w:r>
      <w:r>
        <w:fldChar w:fldCharType="end"/>
      </w:r>
    </w:p>
    <w:p w14:paraId="093CA351" w14:textId="77777777" w:rsidR="00910745" w:rsidRPr="00A4559E" w:rsidRDefault="00910745" w:rsidP="00910745">
      <w:pPr>
        <w:rPr>
          <w:noProof/>
        </w:rPr>
      </w:pPr>
      <w:r w:rsidRPr="00A4559E">
        <w:rPr>
          <w:noProof/>
        </w:rPr>
        <w:t xml:space="preserve">This subclause specifies the reading of a single bit from the arithmetic-coded bitstream by the expression </w:t>
      </w:r>
      <w:r w:rsidRPr="00A739CE">
        <w:rPr>
          <w:rStyle w:val="ExprNameinline"/>
        </w:rPr>
        <w:t>ChunkNextAeBit</w:t>
      </w:r>
      <w:r w:rsidRPr="00A4559E">
        <w:rPr>
          <w:noProof/>
        </w:rPr>
        <w:t>.  Each evaluation of the expression returns the next unread bit from the stream.</w:t>
      </w:r>
    </w:p>
    <w:p w14:paraId="76520236" w14:textId="77777777" w:rsidR="00910745" w:rsidRPr="00A4559E" w:rsidRDefault="00910745" w:rsidP="00910745">
      <w:pPr>
        <w:rPr>
          <w:noProof/>
        </w:rPr>
      </w:pPr>
      <w:r w:rsidRPr="00A4559E">
        <w:rPr>
          <w:noProof/>
        </w:rPr>
        <w:t xml:space="preserve">Prior to reading a bit from the stream, if there are no unread bits left in the stream buffer, subsequent chunks shall be unpacked as specified by </w:t>
      </w:r>
      <w:r w:rsidRPr="00A4559E">
        <w:rPr>
          <w:noProof/>
        </w:rPr>
        <w:fldChar w:fldCharType="begin" w:fldLock="1"/>
      </w:r>
      <w:r w:rsidRPr="00A4559E">
        <w:rPr>
          <w:noProof/>
        </w:rPr>
        <w:instrText xml:space="preserve"> REF _Ref89692205 \r \h </w:instrText>
      </w:r>
      <w:r w:rsidRPr="00A4559E">
        <w:rPr>
          <w:noProof/>
        </w:rPr>
      </w:r>
      <w:r w:rsidRPr="00A4559E">
        <w:rPr>
          <w:noProof/>
        </w:rPr>
        <w:fldChar w:fldCharType="separate"/>
      </w:r>
      <w:r>
        <w:rPr>
          <w:noProof/>
        </w:rPr>
        <w:t>11.3.8</w:t>
      </w:r>
      <w:r w:rsidRPr="00A4559E">
        <w:rPr>
          <w:noProof/>
        </w:rPr>
        <w:fldChar w:fldCharType="end"/>
      </w:r>
      <w:r w:rsidRPr="00A4559E">
        <w:rPr>
          <w:noProof/>
        </w:rPr>
        <w:t xml:space="preserve"> until an unread bit is available.</w:t>
      </w:r>
    </w:p>
    <w:p w14:paraId="432BBCC4" w14:textId="77777777" w:rsidR="00910745" w:rsidRPr="00A4559E" w:rsidRDefault="00910745" w:rsidP="00910745">
      <w:pPr>
        <w:pStyle w:val="Code"/>
      </w:pPr>
      <w:r>
        <w:fldChar w:fldCharType="begin"/>
      </w:r>
      <w:r>
        <w:instrText>XE ChunkNextAeBit \t "</w:instrText>
      </w:r>
      <w:r>
        <w:fldChar w:fldCharType="begin" w:fldLock="1"/>
      </w:r>
      <w:r>
        <w:instrText>STYLEREF HdgMarker \w</w:instrText>
      </w:r>
      <w:r>
        <w:fldChar w:fldCharType="separate"/>
      </w:r>
      <w:r>
        <w:instrText>11.3.9</w:instrText>
      </w:r>
      <w:r>
        <w:fldChar w:fldCharType="end"/>
      </w:r>
      <w:r>
        <w:instrText>"</w:instrText>
      </w:r>
      <w:r>
        <w:br/>
      </w:r>
      <w:r>
        <w:fldChar w:fldCharType="end"/>
      </w:r>
      <w:r w:rsidRPr="00A4559E">
        <w:t>ChunkNextAeBit :=</w:t>
      </w:r>
      <w:r w:rsidRPr="00A4559E">
        <w:br/>
        <w:t xml:space="preserve">  while (AeBitsReadIdx ≥ AeBitsLen) {</w:t>
      </w:r>
      <w:r w:rsidRPr="00A4559E">
        <w:br/>
        <w:t xml:space="preserve">    … /* unpack chunk as specified by </w:t>
      </w:r>
      <w:r w:rsidRPr="00A4559E">
        <w:fldChar w:fldCharType="begin" w:fldLock="1"/>
      </w:r>
      <w:r w:rsidRPr="00A4559E">
        <w:instrText xml:space="preserve"> REF _Ref89696153 \r \h </w:instrText>
      </w:r>
      <w:r w:rsidRPr="00A4559E">
        <w:fldChar w:fldCharType="separate"/>
      </w:r>
      <w:r>
        <w:t>11.3.6</w:t>
      </w:r>
      <w:r w:rsidRPr="00A4559E">
        <w:fldChar w:fldCharType="end"/>
      </w:r>
      <w:r w:rsidRPr="00A4559E">
        <w:t xml:space="preserve"> */</w:t>
      </w:r>
      <w:r w:rsidRPr="00A4559E">
        <w:br/>
        <w:t xml:space="preserve">  }</w:t>
      </w:r>
      <w:r w:rsidRPr="00A4559E">
        <w:br/>
        <w:t xml:space="preserve">  ChunkNextAeBit = AeBits[AeBitsReadIdx++]</w:t>
      </w:r>
    </w:p>
    <w:p w14:paraId="7FF57B73" w14:textId="77777777" w:rsidR="00910745" w:rsidRPr="004F2A4F" w:rsidRDefault="00910745" w:rsidP="00910745">
      <w:pPr>
        <w:pStyle w:val="3"/>
        <w:numPr>
          <w:ilvl w:val="2"/>
          <w:numId w:val="1"/>
        </w:numPr>
        <w:rPr>
          <w:noProof/>
        </w:rPr>
      </w:pPr>
      <w:bookmarkStart w:id="2849" w:name="_Ref99702073"/>
      <w:bookmarkStart w:id="2850" w:name="_Toc100603772"/>
      <w:bookmarkStart w:id="2851" w:name="_Toc184423090"/>
      <w:r w:rsidRPr="004F2A4F">
        <w:rPr>
          <w:noProof/>
        </w:rPr>
        <w:t xml:space="preserve">Definition of </w:t>
      </w:r>
      <w:r w:rsidRPr="00A739CE">
        <w:rPr>
          <w:rStyle w:val="ExprNameinline"/>
        </w:rPr>
        <w:t>ChunkNextBpBit</w:t>
      </w:r>
      <w:bookmarkEnd w:id="2849"/>
      <w:bookmarkEnd w:id="2850"/>
      <w:bookmarkEnd w:id="2851"/>
      <w:r>
        <w:fldChar w:fldCharType="begin" w:fldLock="1"/>
      </w:r>
      <w:r>
        <w:rPr>
          <w:rStyle w:val="HdgMarker"/>
        </w:rPr>
        <w:instrText>Q</w:instrText>
      </w:r>
      <w:r>
        <w:instrText>UOTE "" \* Charformat</w:instrText>
      </w:r>
      <w:r>
        <w:fldChar w:fldCharType="end"/>
      </w:r>
    </w:p>
    <w:p w14:paraId="078DD93A" w14:textId="77777777" w:rsidR="00910745" w:rsidRPr="00A4559E" w:rsidRDefault="00910745" w:rsidP="00910745">
      <w:pPr>
        <w:rPr>
          <w:noProof/>
        </w:rPr>
      </w:pPr>
      <w:r w:rsidRPr="00A4559E">
        <w:rPr>
          <w:noProof/>
        </w:rPr>
        <w:t xml:space="preserve">This subclause specifies the reading of a single bit from the bypass-coded bitstream by the expression </w:t>
      </w:r>
      <w:r w:rsidRPr="00A739CE">
        <w:rPr>
          <w:rStyle w:val="ExprNameinline"/>
        </w:rPr>
        <w:t>ChunkNextBpBit</w:t>
      </w:r>
      <w:r w:rsidRPr="00A4559E">
        <w:rPr>
          <w:noProof/>
        </w:rPr>
        <w:t>.  Each evaluation of the expression returns the next unread bit from the stream.</w:t>
      </w:r>
    </w:p>
    <w:p w14:paraId="67D32FA7" w14:textId="77777777" w:rsidR="00910745" w:rsidRPr="00A4559E" w:rsidRDefault="00910745" w:rsidP="00910745">
      <w:pPr>
        <w:rPr>
          <w:noProof/>
        </w:rPr>
      </w:pPr>
      <w:r w:rsidRPr="00A4559E">
        <w:rPr>
          <w:noProof/>
        </w:rPr>
        <w:t xml:space="preserve">Prior to reading a bit from the stream, if there are no unread bits left in the stream buffer, subsequent chunks shall be unpacked as specified by </w:t>
      </w:r>
      <w:r w:rsidRPr="00A4559E">
        <w:rPr>
          <w:noProof/>
        </w:rPr>
        <w:fldChar w:fldCharType="begin" w:fldLock="1"/>
      </w:r>
      <w:r w:rsidRPr="00A4559E">
        <w:rPr>
          <w:noProof/>
        </w:rPr>
        <w:instrText xml:space="preserve"> REF _Ref89692205 \r \h </w:instrText>
      </w:r>
      <w:r w:rsidRPr="00A4559E">
        <w:rPr>
          <w:noProof/>
        </w:rPr>
      </w:r>
      <w:r w:rsidRPr="00A4559E">
        <w:rPr>
          <w:noProof/>
        </w:rPr>
        <w:fldChar w:fldCharType="separate"/>
      </w:r>
      <w:r>
        <w:rPr>
          <w:noProof/>
        </w:rPr>
        <w:t>11.3.8</w:t>
      </w:r>
      <w:r w:rsidRPr="00A4559E">
        <w:rPr>
          <w:noProof/>
        </w:rPr>
        <w:fldChar w:fldCharType="end"/>
      </w:r>
      <w:r w:rsidRPr="00A4559E">
        <w:rPr>
          <w:noProof/>
        </w:rPr>
        <w:t xml:space="preserve"> until an unread bit is available.</w:t>
      </w:r>
    </w:p>
    <w:p w14:paraId="2BD8129B" w14:textId="77777777" w:rsidR="00910745" w:rsidRPr="00A4559E" w:rsidRDefault="00910745" w:rsidP="00910745">
      <w:pPr>
        <w:pStyle w:val="Code"/>
      </w:pPr>
      <w:r>
        <w:fldChar w:fldCharType="begin"/>
      </w:r>
      <w:r>
        <w:instrText>XE ChunkNextBpBit \t "</w:instrText>
      </w:r>
      <w:r>
        <w:fldChar w:fldCharType="begin" w:fldLock="1"/>
      </w:r>
      <w:r>
        <w:instrText>STYLEREF HdgMarker \w</w:instrText>
      </w:r>
      <w:r>
        <w:fldChar w:fldCharType="separate"/>
      </w:r>
      <w:r>
        <w:instrText>11.3.10</w:instrText>
      </w:r>
      <w:r>
        <w:fldChar w:fldCharType="end"/>
      </w:r>
      <w:r>
        <w:instrText>"</w:instrText>
      </w:r>
      <w:r>
        <w:br/>
      </w:r>
      <w:r>
        <w:fldChar w:fldCharType="end"/>
      </w:r>
      <w:r w:rsidRPr="00A4559E">
        <w:t>ChunkNextBpBit :=</w:t>
      </w:r>
      <w:r w:rsidRPr="00A4559E">
        <w:br/>
        <w:t xml:space="preserve">  while (BpBitsReadIdx ≥ BpBitsLen) {</w:t>
      </w:r>
      <w:r w:rsidRPr="00A4559E">
        <w:br/>
        <w:t xml:space="preserve">    … /* unpack chunk as specified by </w:t>
      </w:r>
      <w:r w:rsidRPr="00A4559E">
        <w:fldChar w:fldCharType="begin" w:fldLock="1"/>
      </w:r>
      <w:r w:rsidRPr="00A4559E">
        <w:instrText xml:space="preserve"> REF _Ref89696153 \r \h </w:instrText>
      </w:r>
      <w:r w:rsidRPr="00A4559E">
        <w:fldChar w:fldCharType="separate"/>
      </w:r>
      <w:r>
        <w:t>11.3.6</w:t>
      </w:r>
      <w:r w:rsidRPr="00A4559E">
        <w:fldChar w:fldCharType="end"/>
      </w:r>
      <w:r w:rsidRPr="00A4559E">
        <w:t xml:space="preserve"> */</w:t>
      </w:r>
      <w:r w:rsidRPr="00A4559E">
        <w:br/>
        <w:t xml:space="preserve">  }</w:t>
      </w:r>
      <w:r w:rsidRPr="00A4559E">
        <w:br/>
        <w:t xml:space="preserve">  ChunkNextBpBit = BpBits[BpBitsReadIdx++]</w:t>
      </w:r>
    </w:p>
    <w:p w14:paraId="1B4E7E3B" w14:textId="77777777" w:rsidR="00910745" w:rsidRDefault="00910745" w:rsidP="00910745">
      <w:pPr>
        <w:pStyle w:val="3"/>
        <w:numPr>
          <w:ilvl w:val="2"/>
          <w:numId w:val="1"/>
        </w:numPr>
        <w:rPr>
          <w:noProof/>
        </w:rPr>
      </w:pPr>
      <w:bookmarkStart w:id="2852" w:name="_Ref89692041"/>
      <w:bookmarkStart w:id="2853" w:name="_Ref95224794"/>
      <w:bookmarkStart w:id="2854" w:name="_Toc100603773"/>
      <w:bookmarkStart w:id="2855" w:name="_Toc184423091"/>
      <w:r>
        <w:rPr>
          <w:noProof/>
        </w:rPr>
        <w:t>Boundary between spliced chunked</w:t>
      </w:r>
      <w:bookmarkEnd w:id="2852"/>
      <w:r>
        <w:rPr>
          <w:noProof/>
        </w:rPr>
        <w:t xml:space="preserve"> bytestreams</w:t>
      </w:r>
      <w:bookmarkEnd w:id="2853"/>
      <w:bookmarkEnd w:id="2854"/>
      <w:bookmarkEnd w:id="2855"/>
      <w:r>
        <w:fldChar w:fldCharType="begin" w:fldLock="1"/>
      </w:r>
      <w:r>
        <w:rPr>
          <w:rStyle w:val="HdgMarker"/>
        </w:rPr>
        <w:instrText>Q</w:instrText>
      </w:r>
      <w:r>
        <w:instrText>UOTE "" \* Charformat</w:instrText>
      </w:r>
      <w:r>
        <w:fldChar w:fldCharType="end"/>
      </w:r>
    </w:p>
    <w:p w14:paraId="2D4D6092" w14:textId="77777777" w:rsidR="00910745" w:rsidRPr="00A4559E" w:rsidRDefault="00910745" w:rsidP="00910745">
      <w:pPr>
        <w:rPr>
          <w:noProof/>
        </w:rPr>
      </w:pPr>
      <w:r w:rsidRPr="00A4559E">
        <w:rPr>
          <w:noProof/>
        </w:rPr>
        <w:t xml:space="preserve">This subclause applies when </w:t>
      </w:r>
      <w:r w:rsidRPr="00A4559E">
        <w:rPr>
          <w:rStyle w:val="Synvarinline"/>
        </w:rPr>
        <w:t>occtree_stream_cnt_minus1</w:t>
      </w:r>
      <w:r w:rsidRPr="00A4559E">
        <w:rPr>
          <w:noProof/>
        </w:rPr>
        <w:t xml:space="preserve"> is greater than 0.</w:t>
      </w:r>
    </w:p>
    <w:p w14:paraId="0C7E914A" w14:textId="77777777" w:rsidR="00910745" w:rsidRPr="00A4559E" w:rsidRDefault="00910745" w:rsidP="00910745">
      <w:pPr>
        <w:rPr>
          <w:noProof/>
        </w:rPr>
      </w:pPr>
      <w:r w:rsidRPr="00A4559E">
        <w:rPr>
          <w:noProof/>
        </w:rPr>
        <w:t xml:space="preserve">Multiple CBSs shall be spliced to form a contiguous span of CBS data.  Splicing pads the last chunk of each CBS to maintain a fixed-length chunk size within that CBS.  To pad a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Pr="00A4559E">
        <w:rPr>
          <w:noProof/>
        </w:rPr>
        <w:t xml:space="preserve"> the padding data shall consist </w:t>
      </w:r>
      <w:r w:rsidRPr="00A4559E">
        <w:rPr>
          <w:noProof/>
        </w:rPr>
        <w:lastRenderedPageBreak/>
        <w:t xml:space="preserve">of bytes moved from the start of the next CBS,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 xml:space="preserve">.  If the length of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 xml:space="preserve"> is less than 256 bytes, then it shall first be spliced with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i+2</m:t>
            </m:r>
          </m:sub>
        </m:sSub>
      </m:oMath>
      <w:r w:rsidRPr="00A4559E">
        <w:rPr>
          <w:noProof/>
        </w:rPr>
        <w:t xml:space="preserve">, if existent, prior to the splicing of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Pr="00A4559E">
        <w:rPr>
          <w:noProof/>
        </w:rPr>
        <w:t xml:space="preserve"> with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w:t>
      </w:r>
    </w:p>
    <w:p w14:paraId="6E988BF6" w14:textId="77777777" w:rsidR="00910745" w:rsidRDefault="00910745">
      <w:pPr>
        <w:pStyle w:val="NoteNumbered"/>
        <w:numPr>
          <w:ilvl w:val="1"/>
          <w:numId w:val="10"/>
        </w:numPr>
      </w:pPr>
      <w:r>
        <w:t>The definition of splicing is recursive.  For example, if the splicing of two CBSs A and B is denoted by A :: B, then splicing four CBSs, A to D, is performed as A :: ( B :: ( C :: D ) ).</w:t>
      </w:r>
    </w:p>
    <w:p w14:paraId="6D3E5287" w14:textId="77777777" w:rsidR="00910745" w:rsidRDefault="00910745">
      <w:pPr>
        <w:pStyle w:val="NoteNumbered"/>
        <w:numPr>
          <w:ilvl w:val="1"/>
          <w:numId w:val="10"/>
        </w:numPr>
      </w:pPr>
      <w:r>
        <w:t>The padding process permits the start of the bypass data in the last chunk of any CBS to be located after the parsing of that CBS has commenced.</w:t>
      </w:r>
    </w:p>
    <w:p w14:paraId="22AD0013" w14:textId="77777777" w:rsidR="009C7EB1" w:rsidRDefault="00910745" w:rsidP="009C7EB1">
      <w:pPr>
        <w:keepNext/>
        <w:jc w:val="center"/>
      </w:pPr>
      <w:r w:rsidRPr="00A4559E">
        <w:rPr>
          <w:noProof/>
        </w:rPr>
        <w:drawing>
          <wp:inline distT="0" distB="0" distL="0" distR="0" wp14:anchorId="217CA5F5" wp14:editId="3BFA61FC">
            <wp:extent cx="3974400" cy="2109600"/>
            <wp:effectExtent l="0" t="0" r="1270" b="0"/>
            <wp:docPr id="13" name="Picture 1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图示&#10;&#10;描述已自动生成"/>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974400" cy="2109600"/>
                    </a:xfrm>
                    <a:prstGeom prst="rect">
                      <a:avLst/>
                    </a:prstGeom>
                  </pic:spPr>
                </pic:pic>
              </a:graphicData>
            </a:graphic>
          </wp:inline>
        </w:drawing>
      </w:r>
    </w:p>
    <w:p w14:paraId="0AF0F01E" w14:textId="0C38711D" w:rsidR="00910745" w:rsidRPr="00A4559E" w:rsidRDefault="009C7EB1" w:rsidP="00AF691A">
      <w:pPr>
        <w:pStyle w:val="af4"/>
      </w:pPr>
      <w:bookmarkStart w:id="2856" w:name="_Ref183901266"/>
      <w:r>
        <w:t>Figure </w:t>
      </w:r>
      <w:r>
        <w:fldChar w:fldCharType="begin"/>
      </w:r>
      <w:r>
        <w:instrText xml:space="preserve"> SEQ Figure \* ARABIC </w:instrText>
      </w:r>
      <w:r>
        <w:fldChar w:fldCharType="separate"/>
      </w:r>
      <w:r>
        <w:rPr>
          <w:noProof/>
        </w:rPr>
        <w:t>35</w:t>
      </w:r>
      <w:r>
        <w:fldChar w:fldCharType="end"/>
      </w:r>
      <w:bookmarkEnd w:id="2856"/>
      <w:r>
        <w:t xml:space="preserve"> </w:t>
      </w:r>
      <w:r w:rsidRPr="001950D6">
        <w:t>— Extraction of the first chunk from a spliced CBS.</w:t>
      </w:r>
    </w:p>
    <w:p w14:paraId="0964690C" w14:textId="7FE3478B" w:rsidR="00910745" w:rsidRPr="00A4559E" w:rsidRDefault="00910745" w:rsidP="00910745">
      <w:pPr>
        <w:rPr>
          <w:noProof/>
        </w:rPr>
      </w:pPr>
      <w:r w:rsidRPr="00A4559E">
        <w:rPr>
          <w:noProof/>
        </w:rPr>
        <w:t xml:space="preserve">At the boundary between two CBSs, the padding data from the preceding CBS,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Pr="00A4559E">
        <w:rPr>
          <w:noProof/>
        </w:rPr>
        <w:t xml:space="preserve"> shall form the initial part of the first chunk of the next CBS,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 xml:space="preserve">, as illustrated by </w:t>
      </w:r>
      <w:r w:rsidRPr="00A4559E">
        <w:rPr>
          <w:rStyle w:val="Synvarinline"/>
        </w:rPr>
        <w:t>chunk_splice_byte</w:t>
      </w:r>
      <w:r>
        <w:rPr>
          <w:rStyle w:val="Exprinline"/>
        </w:rPr>
        <w:t>[  ]</w:t>
      </w:r>
      <w:r w:rsidRPr="00A4559E">
        <w:rPr>
          <w:noProof/>
        </w:rPr>
        <w:t xml:space="preserve"> in </w:t>
      </w:r>
      <w:r w:rsidR="009C7EB1">
        <w:rPr>
          <w:noProof/>
        </w:rPr>
        <w:fldChar w:fldCharType="begin"/>
      </w:r>
      <w:r w:rsidR="009C7EB1">
        <w:rPr>
          <w:noProof/>
        </w:rPr>
        <w:instrText xml:space="preserve"> REF _Ref183901266 \h </w:instrText>
      </w:r>
      <w:r w:rsidR="009C7EB1">
        <w:rPr>
          <w:noProof/>
        </w:rPr>
      </w:r>
      <w:r w:rsidR="009C7EB1">
        <w:rPr>
          <w:noProof/>
        </w:rPr>
        <w:fldChar w:fldCharType="separate"/>
      </w:r>
      <w:r w:rsidR="009C7EB1">
        <w:t>Figure </w:t>
      </w:r>
      <w:r w:rsidR="009C7EB1">
        <w:rPr>
          <w:noProof/>
        </w:rPr>
        <w:t>35</w:t>
      </w:r>
      <w:r w:rsidR="009C7EB1">
        <w:rPr>
          <w:noProof/>
        </w:rPr>
        <w:fldChar w:fldCharType="end"/>
      </w:r>
      <w:r w:rsidRPr="00AF691A">
        <w:rPr>
          <w:noProof/>
          <w:highlight w:val="yellow"/>
        </w:rPr>
        <w:fldChar w:fldCharType="begin" w:fldLock="1"/>
      </w:r>
      <w:r w:rsidRPr="00AF691A">
        <w:rPr>
          <w:noProof/>
          <w:highlight w:val="yellow"/>
        </w:rPr>
        <w:instrText xml:space="preserve"> REF _Ref93587116 \h </w:instrText>
      </w:r>
      <w:r w:rsidR="00F04072">
        <w:rPr>
          <w:noProof/>
          <w:highlight w:val="yellow"/>
        </w:rPr>
        <w:instrText xml:space="preserve"> \* MERGEFORMAT </w:instrText>
      </w:r>
      <w:r w:rsidRPr="00AF691A">
        <w:rPr>
          <w:noProof/>
          <w:highlight w:val="yellow"/>
        </w:rPr>
      </w:r>
      <w:r w:rsidRPr="00AF691A">
        <w:rPr>
          <w:noProof/>
          <w:highlight w:val="yellow"/>
        </w:rPr>
        <w:fldChar w:fldCharType="separate"/>
      </w:r>
      <w:r w:rsidRPr="00AF691A">
        <w:rPr>
          <w:noProof/>
          <w:highlight w:val="yellow"/>
        </w:rPr>
        <w:fldChar w:fldCharType="end"/>
      </w:r>
      <w:r w:rsidRPr="00A4559E">
        <w:rPr>
          <w:noProof/>
        </w:rPr>
        <w:t>.  The rest of the first chunk shall follow the last chunk of the preceding CBS.</w:t>
      </w:r>
    </w:p>
    <w:p w14:paraId="6C1E9E8A" w14:textId="77777777" w:rsidR="00910745" w:rsidRPr="00A4559E" w:rsidRDefault="00910745" w:rsidP="00910745">
      <w:pPr>
        <w:rPr>
          <w:noProof/>
        </w:rPr>
      </w:pPr>
      <w:r w:rsidRPr="00A4559E">
        <w:rPr>
          <w:noProof/>
        </w:rPr>
        <w:t xml:space="preserve">The length of the padding data shall be derived from the unconsumed length of the bypass-coded bitstream specified by </w:t>
      </w:r>
      <w:r w:rsidRPr="00D35E12">
        <w:rPr>
          <w:rStyle w:val="VarNinline"/>
        </w:rPr>
        <w:t>ChunkPadLen</w:t>
      </w:r>
      <w:r w:rsidRPr="00A4559E">
        <w:rPr>
          <w:noProof/>
        </w:rPr>
        <w:t xml:space="preserve">.  The length of padding data includes the bits used to code </w:t>
      </w:r>
      <w:r w:rsidRPr="00A4559E">
        <w:rPr>
          <w:rStyle w:val="Synvarinline"/>
        </w:rPr>
        <w:t>chunk_bypass_flushed_bits</w:t>
      </w:r>
      <w:r w:rsidRPr="00A4559E">
        <w:rPr>
          <w:lang w:eastAsia="ja-JP"/>
        </w:rPr>
        <w:t xml:space="preserve"> and the number of bits discarded</w:t>
      </w:r>
      <w:r w:rsidRPr="00A4559E">
        <w:rPr>
          <w:noProof/>
        </w:rPr>
        <w:t>.</w:t>
      </w:r>
    </w:p>
    <w:p w14:paraId="6DB50246" w14:textId="77777777" w:rsidR="00910745" w:rsidRPr="00A4559E" w:rsidRDefault="00910745" w:rsidP="00910745">
      <w:pPr>
        <w:pStyle w:val="Code"/>
      </w:pPr>
      <w:r>
        <w:fldChar w:fldCharType="begin"/>
      </w:r>
      <w:r>
        <w:instrText>XE ChunkPadLen \t "</w:instrText>
      </w:r>
      <w:r>
        <w:fldChar w:fldCharType="begin" w:fldLock="1"/>
      </w:r>
      <w:r>
        <w:instrText>STYLEREF HdgMarker \w</w:instrText>
      </w:r>
      <w:r>
        <w:fldChar w:fldCharType="separate"/>
      </w:r>
      <w:r>
        <w:instrText>11.3.11</w:instrText>
      </w:r>
      <w:r>
        <w:fldChar w:fldCharType="end"/>
      </w:r>
      <w:r>
        <w:instrText>"</w:instrText>
      </w:r>
      <w:r>
        <w:br/>
      </w:r>
      <w:r>
        <w:fldChar w:fldCharType="end"/>
      </w:r>
      <w:r w:rsidRPr="00A4559E">
        <w:t>ChunkPadLen = (</w:t>
      </w:r>
      <w:r w:rsidRPr="00A4559E">
        <w:rPr>
          <w:lang w:eastAsia="ja-JP"/>
        </w:rPr>
        <w:t xml:space="preserve">BpBitsLen </w:t>
      </w:r>
      <w:r>
        <w:rPr>
          <w:lang w:eastAsia="ja-JP"/>
        </w:rPr>
        <w:t>−</w:t>
      </w:r>
      <w:r w:rsidRPr="00A4559E">
        <w:rPr>
          <w:lang w:eastAsia="ja-JP"/>
        </w:rPr>
        <w:t xml:space="preserve"> BpBitsReadIdx + chunk_bypass_flushed_bits + 3) / 8</w:t>
      </w:r>
    </w:p>
    <w:p w14:paraId="5425383B" w14:textId="77777777" w:rsidR="00910745" w:rsidRDefault="00910745">
      <w:pPr>
        <w:pStyle w:val="NoteNumbered"/>
        <w:numPr>
          <w:ilvl w:val="1"/>
          <w:numId w:val="10"/>
        </w:numPr>
      </w:pPr>
      <w:r>
        <w:t>The initial parsing of the chunk (</w:t>
      </w:r>
      <w:r>
        <w:fldChar w:fldCharType="begin" w:fldLock="1"/>
      </w:r>
      <w:r>
        <w:instrText xml:space="preserve"> REF _Ref89692205 \r \h </w:instrText>
      </w:r>
      <w:r>
        <w:fldChar w:fldCharType="separate"/>
      </w:r>
      <w:r>
        <w:t>11.3.8</w:t>
      </w:r>
      <w:r>
        <w:fldChar w:fldCharType="end"/>
      </w:r>
      <w:r>
        <w:t xml:space="preserve">) assumes that there are no padding bytes present.  For the last chunk in a CBS, this assumption might be wrong and the parsed values of </w:t>
      </w:r>
      <w:r w:rsidRPr="001A38FF">
        <w:rPr>
          <w:rStyle w:val="Synvarinline"/>
        </w:rPr>
        <w:t>chunk_bypass_5bits</w:t>
      </w:r>
      <w:r>
        <w:t xml:space="preserve"> and </w:t>
      </w:r>
      <w:r w:rsidRPr="001A38FF">
        <w:rPr>
          <w:rStyle w:val="Synvarinline"/>
        </w:rPr>
        <w:t>chunk_bypass_flushed_bits</w:t>
      </w:r>
      <w:r>
        <w:t xml:space="preserve"> are meaningless.</w:t>
      </w:r>
    </w:p>
    <w:p w14:paraId="32EB1291" w14:textId="77777777" w:rsidR="00910745" w:rsidRPr="00A4559E" w:rsidRDefault="00910745" w:rsidP="00910745">
      <w:pPr>
        <w:rPr>
          <w:noProof/>
        </w:rPr>
      </w:pPr>
      <w:r w:rsidRPr="00A4559E">
        <w:rPr>
          <w:noProof/>
        </w:rPr>
        <w:t xml:space="preserve">To recover the first chunk of the next CBS, the last chunk is re-parsed according to the syntax and semantics of the </w:t>
      </w:r>
      <w:r w:rsidRPr="00A4559E">
        <w:rPr>
          <w:rStyle w:val="Synvarinline"/>
        </w:rPr>
        <w:t>ae_chunk</w:t>
      </w:r>
      <w:r w:rsidRPr="00A4559E">
        <w:rPr>
          <w:noProof/>
        </w:rPr>
        <w:t xml:space="preserve"> syntax structure with the determined value of </w:t>
      </w:r>
      <w:r w:rsidRPr="00D35E12">
        <w:rPr>
          <w:rStyle w:val="VarNinline"/>
        </w:rPr>
        <w:t>ChunkPadLen</w:t>
      </w:r>
      <w:r w:rsidRPr="00A4559E">
        <w:rPr>
          <w:noProof/>
        </w:rPr>
        <w:t>.  Any padding data is moved to the start of the chunk buffer, and the remainder of the chunk buffer populated by the next unparsed bytes from the CBS data span.</w:t>
      </w:r>
    </w:p>
    <w:p w14:paraId="7F340410" w14:textId="77777777" w:rsidR="00910745" w:rsidRPr="00A4559E" w:rsidRDefault="00910745" w:rsidP="00910745">
      <w:pPr>
        <w:pStyle w:val="Code"/>
      </w:pPr>
      <w:r w:rsidRPr="00A4559E">
        <w:t>for (i = 0; i &lt; ChunkPadLen; i++)</w:t>
      </w:r>
      <w:r w:rsidRPr="00A4559E">
        <w:br/>
        <w:t xml:space="preserve">  ChunkBuf[i] = chunk_splice_byte[i]</w:t>
      </w:r>
    </w:p>
    <w:p w14:paraId="098CCD48" w14:textId="77777777" w:rsidR="00910745" w:rsidRPr="00A4559E" w:rsidRDefault="00910745" w:rsidP="00910745">
      <w:pPr>
        <w:pStyle w:val="Code"/>
      </w:pPr>
      <w:r>
        <w:fldChar w:fldCharType="begin"/>
      </w:r>
      <w:r>
        <w:instrText>XE ChunkPartBLen \t "</w:instrText>
      </w:r>
      <w:r>
        <w:fldChar w:fldCharType="begin" w:fldLock="1"/>
      </w:r>
      <w:r>
        <w:instrText>STYLEREF HdgMarker \w</w:instrText>
      </w:r>
      <w:r>
        <w:fldChar w:fldCharType="separate"/>
      </w:r>
      <w:r>
        <w:instrText>11.3.11</w:instrText>
      </w:r>
      <w:r>
        <w:fldChar w:fldCharType="end"/>
      </w:r>
      <w:r>
        <w:instrText>"</w:instrText>
      </w:r>
      <w:r>
        <w:br/>
      </w:r>
      <w:r>
        <w:fldChar w:fldCharType="end"/>
      </w:r>
      <w:r w:rsidRPr="00A4559E">
        <w:t xml:space="preserve">ChunkPartBLen := Min(256 </w:t>
      </w:r>
      <w:r>
        <w:t>−</w:t>
      </w:r>
      <w:r w:rsidRPr="00A4559E">
        <w:t xml:space="preserve"> ChunkPadLen, ChunkDuRem)</w:t>
      </w:r>
    </w:p>
    <w:p w14:paraId="79ABF32F" w14:textId="77777777" w:rsidR="00910745" w:rsidRPr="00A4559E" w:rsidRDefault="00910745" w:rsidP="00910745">
      <w:pPr>
        <w:pStyle w:val="Code"/>
        <w:rPr>
          <w:noProof w:val="0"/>
        </w:rPr>
      </w:pPr>
      <w:r w:rsidRPr="00A4559E">
        <w:t>ChunkLen = ChunkPadLen + ChunkPartBLen</w:t>
      </w:r>
      <w:r w:rsidRPr="00A4559E">
        <w:br/>
        <w:t>for (i = ChunkPadLen; i &lt; ChunkLen; i++) {</w:t>
      </w:r>
      <w:r w:rsidRPr="00A4559E">
        <w:br/>
        <w:t xml:space="preserve">  ChunkBuf[i] = DataUnitBytes[DataUnitReadIdx &gt;&gt; 3]</w:t>
      </w:r>
      <w:r w:rsidRPr="00A4559E">
        <w:br/>
        <w:t xml:space="preserve">  DataUnitReadidx += 8</w:t>
      </w:r>
      <w:r w:rsidRPr="00A4559E">
        <w:br/>
        <w:t>}</w:t>
      </w:r>
    </w:p>
    <w:p w14:paraId="549D3C79" w14:textId="77777777" w:rsidR="00910745" w:rsidRPr="00A4559E" w:rsidRDefault="00910745" w:rsidP="00910745">
      <w:pPr>
        <w:rPr>
          <w:noProof/>
        </w:rPr>
      </w:pPr>
      <w:r w:rsidRPr="00A4559E">
        <w:rPr>
          <w:noProof/>
        </w:rPr>
        <w:t>After populating the chunk buffer, the parsing state shall be updated for the start of the next CBS (</w:t>
      </w:r>
      <w:r w:rsidRPr="00A4559E">
        <w:rPr>
          <w:noProof/>
        </w:rPr>
        <w:fldChar w:fldCharType="begin" w:fldLock="1"/>
      </w:r>
      <w:r w:rsidRPr="00A4559E">
        <w:rPr>
          <w:noProof/>
        </w:rPr>
        <w:instrText xml:space="preserve"> REF _Ref89692524 \r \h </w:instrText>
      </w:r>
      <w:r w:rsidRPr="00A4559E">
        <w:rPr>
          <w:noProof/>
        </w:rPr>
      </w:r>
      <w:r w:rsidRPr="00A4559E">
        <w:rPr>
          <w:noProof/>
        </w:rPr>
        <w:fldChar w:fldCharType="separate"/>
      </w:r>
      <w:r>
        <w:rPr>
          <w:noProof/>
        </w:rPr>
        <w:t>11.3.7</w:t>
      </w:r>
      <w:r w:rsidRPr="00A4559E">
        <w:rPr>
          <w:noProof/>
        </w:rPr>
        <w:fldChar w:fldCharType="end"/>
      </w:r>
      <w:r w:rsidRPr="00A4559E">
        <w:rPr>
          <w:noProof/>
        </w:rPr>
        <w:t>) and the first chunk shall be unpacked (</w:t>
      </w:r>
      <w:r w:rsidRPr="00A4559E">
        <w:rPr>
          <w:noProof/>
        </w:rPr>
        <w:fldChar w:fldCharType="begin" w:fldLock="1"/>
      </w:r>
      <w:r w:rsidRPr="00A4559E">
        <w:rPr>
          <w:noProof/>
        </w:rPr>
        <w:instrText xml:space="preserve"> REF _Ref89692205 \r \h </w:instrText>
      </w:r>
      <w:r w:rsidRPr="00A4559E">
        <w:rPr>
          <w:noProof/>
        </w:rPr>
      </w:r>
      <w:r w:rsidRPr="00A4559E">
        <w:rPr>
          <w:noProof/>
        </w:rPr>
        <w:fldChar w:fldCharType="separate"/>
      </w:r>
      <w:r>
        <w:rPr>
          <w:noProof/>
        </w:rPr>
        <w:t>11.3.8</w:t>
      </w:r>
      <w:r w:rsidRPr="00A4559E">
        <w:rPr>
          <w:noProof/>
        </w:rPr>
        <w:fldChar w:fldCharType="end"/>
      </w:r>
      <w:r w:rsidRPr="00A4559E">
        <w:rPr>
          <w:noProof/>
        </w:rPr>
        <w:t>).</w:t>
      </w:r>
    </w:p>
    <w:p w14:paraId="2F25C51A" w14:textId="77777777" w:rsidR="00910745" w:rsidRDefault="00910745" w:rsidP="00910745">
      <w:pPr>
        <w:pStyle w:val="3"/>
        <w:numPr>
          <w:ilvl w:val="2"/>
          <w:numId w:val="1"/>
        </w:numPr>
        <w:rPr>
          <w:noProof/>
        </w:rPr>
      </w:pPr>
      <w:bookmarkStart w:id="2857" w:name="_Ref95224842"/>
      <w:bookmarkStart w:id="2858" w:name="_Toc100603774"/>
      <w:bookmarkStart w:id="2859" w:name="_Toc184423092"/>
      <w:r>
        <w:rPr>
          <w:noProof/>
        </w:rPr>
        <w:t>Location of chunked bytestream boundaries</w:t>
      </w:r>
      <w:bookmarkEnd w:id="2857"/>
      <w:bookmarkEnd w:id="2858"/>
      <w:bookmarkEnd w:id="2859"/>
      <w:r>
        <w:fldChar w:fldCharType="begin" w:fldLock="1"/>
      </w:r>
      <w:r>
        <w:rPr>
          <w:rStyle w:val="HdgMarker"/>
        </w:rPr>
        <w:instrText>Q</w:instrText>
      </w:r>
      <w:r>
        <w:instrText>UOTE "" \* Charformat</w:instrText>
      </w:r>
      <w:r>
        <w:fldChar w:fldCharType="end"/>
      </w:r>
    </w:p>
    <w:p w14:paraId="57073370" w14:textId="77777777" w:rsidR="00910745" w:rsidRPr="00A4559E" w:rsidRDefault="00910745" w:rsidP="00910745">
      <w:pPr>
        <w:rPr>
          <w:noProof/>
        </w:rPr>
      </w:pPr>
      <w:r w:rsidRPr="00A4559E">
        <w:rPr>
          <w:noProof/>
        </w:rPr>
        <w:t xml:space="preserve">This subclause applies when </w:t>
      </w:r>
      <w:r w:rsidRPr="00A4559E">
        <w:rPr>
          <w:rStyle w:val="Synvarinline"/>
        </w:rPr>
        <w:t>occtree_stream_cnt_minus1</w:t>
      </w:r>
      <w:r w:rsidRPr="00A4559E">
        <w:rPr>
          <w:noProof/>
        </w:rPr>
        <w:t xml:space="preserve"> is greater than 0.</w:t>
      </w:r>
    </w:p>
    <w:p w14:paraId="4A4D23FB" w14:textId="77777777" w:rsidR="00910745" w:rsidRPr="00A4559E" w:rsidRDefault="00910745" w:rsidP="00910745">
      <w:pPr>
        <w:rPr>
          <w:noProof/>
        </w:rPr>
      </w:pPr>
      <w:r w:rsidRPr="00A4559E">
        <w:rPr>
          <w:noProof/>
        </w:rPr>
        <w:lastRenderedPageBreak/>
        <w:t xml:space="preserve">An additional CBS shall commence at the start of each </w:t>
      </w:r>
      <w:r w:rsidRPr="00A4559E">
        <w:rPr>
          <w:rStyle w:val="Synvarinline"/>
        </w:rPr>
        <w:t>occupancy_tree_level</w:t>
      </w:r>
      <w:r>
        <w:rPr>
          <w:rStyle w:val="Exprinline"/>
        </w:rPr>
        <w:t>( </w:t>
      </w:r>
      <w:r w:rsidRPr="00D35E12">
        <w:rPr>
          <w:rStyle w:val="VarNinline"/>
        </w:rPr>
        <w:t>dpth</w:t>
      </w:r>
      <w:r>
        <w:rPr>
          <w:rStyle w:val="Exprinline"/>
        </w:rPr>
        <w:t> )</w:t>
      </w:r>
      <w:r w:rsidRPr="00A4559E">
        <w:rPr>
          <w:noProof/>
        </w:rPr>
        <w:t xml:space="preserve"> syntax structure where </w:t>
      </w:r>
      <w:r w:rsidRPr="00D35E12">
        <w:rPr>
          <w:rStyle w:val="VarNinline"/>
        </w:rPr>
        <w:t>dpth</w:t>
      </w:r>
      <w:r w:rsidRPr="00A4559E">
        <w:rPr>
          <w:noProof/>
        </w:rPr>
        <w:t xml:space="preserve"> is greater than </w:t>
      </w:r>
      <w:r w:rsidRPr="00A739CE">
        <w:rPr>
          <w:rStyle w:val="ExprNameinline"/>
        </w:rPr>
        <w:t>OcctreeEntropyStreamDepth</w:t>
      </w:r>
      <w:r w:rsidRPr="00A4559E">
        <w:rPr>
          <w:noProof/>
        </w:rPr>
        <w:t>.</w:t>
      </w:r>
    </w:p>
    <w:p w14:paraId="0C6A3B4A" w14:textId="77777777" w:rsidR="00910745" w:rsidRPr="004F2A4F" w:rsidRDefault="00910745" w:rsidP="00910745">
      <w:pPr>
        <w:pStyle w:val="2"/>
        <w:numPr>
          <w:ilvl w:val="1"/>
          <w:numId w:val="1"/>
        </w:numPr>
        <w:rPr>
          <w:noProof/>
        </w:rPr>
      </w:pPr>
      <w:bookmarkStart w:id="2860" w:name="_Toc338608772"/>
      <w:bookmarkStart w:id="2861" w:name="_Toc338608774"/>
      <w:bookmarkStart w:id="2862" w:name="_Toc24167875"/>
      <w:bookmarkStart w:id="2863" w:name="_Toc24168931"/>
      <w:bookmarkStart w:id="2864" w:name="_Toc24731177"/>
      <w:bookmarkStart w:id="2865" w:name="_Toc100603775"/>
      <w:bookmarkStart w:id="2866" w:name="_Toc23908593"/>
      <w:bookmarkStart w:id="2867" w:name="_Toc16577837"/>
      <w:bookmarkStart w:id="2868" w:name="_Toc20134380"/>
      <w:bookmarkStart w:id="2869" w:name="_Ref24105798"/>
      <w:bookmarkStart w:id="2870" w:name="_Ref24214767"/>
      <w:bookmarkStart w:id="2871" w:name="_Ref24429957"/>
      <w:bookmarkStart w:id="2872" w:name="_Ref24434081"/>
      <w:bookmarkStart w:id="2873" w:name="_Ref33112067"/>
      <w:bookmarkStart w:id="2874" w:name="_Toc77680542"/>
      <w:bookmarkStart w:id="2875" w:name="_Toc118289131"/>
      <w:bookmarkStart w:id="2876" w:name="_Ref168838967"/>
      <w:bookmarkStart w:id="2877" w:name="_Toc226456730"/>
      <w:bookmarkStart w:id="2878" w:name="_Toc248045365"/>
      <w:bookmarkStart w:id="2879" w:name="_Toc287363847"/>
      <w:bookmarkStart w:id="2880" w:name="_Ref309494916"/>
      <w:bookmarkStart w:id="2881" w:name="_Toc311217282"/>
      <w:bookmarkStart w:id="2882" w:name="_Toc317198830"/>
      <w:bookmarkStart w:id="2883" w:name="_Ref330896070"/>
      <w:bookmarkStart w:id="2884" w:name="_Ref330896137"/>
      <w:bookmarkStart w:id="2885" w:name="_Ref330896187"/>
      <w:bookmarkStart w:id="2886" w:name="_Toc505790523"/>
      <w:bookmarkStart w:id="2887" w:name="_Toc516234347"/>
      <w:bookmarkStart w:id="2888" w:name="_Toc528915305"/>
      <w:bookmarkStart w:id="2889" w:name="_Toc184423093"/>
      <w:bookmarkEnd w:id="2807"/>
      <w:bookmarkEnd w:id="2808"/>
      <w:bookmarkEnd w:id="2834"/>
      <w:bookmarkEnd w:id="2860"/>
      <w:bookmarkEnd w:id="2861"/>
      <w:bookmarkEnd w:id="2862"/>
      <w:bookmarkEnd w:id="2863"/>
      <w:r w:rsidRPr="004F2A4F">
        <w:rPr>
          <w:noProof/>
        </w:rPr>
        <w:t>General inverse</w:t>
      </w:r>
      <w:r>
        <w:rPr>
          <w:noProof/>
        </w:rPr>
        <w:t xml:space="preserve"> binarization</w:t>
      </w:r>
      <w:r w:rsidRPr="004F2A4F">
        <w:rPr>
          <w:noProof/>
        </w:rPr>
        <w:t xml:space="preserve"> processes</w:t>
      </w:r>
      <w:bookmarkEnd w:id="2864"/>
      <w:bookmarkEnd w:id="2865"/>
      <w:bookmarkEnd w:id="2889"/>
      <w:r>
        <w:fldChar w:fldCharType="begin" w:fldLock="1"/>
      </w:r>
      <w:r>
        <w:rPr>
          <w:rStyle w:val="HdgMarker"/>
        </w:rPr>
        <w:instrText>Q</w:instrText>
      </w:r>
      <w:r>
        <w:instrText>UOTE "" \* Charformat</w:instrText>
      </w:r>
      <w:r>
        <w:fldChar w:fldCharType="end"/>
      </w:r>
    </w:p>
    <w:p w14:paraId="627136F6" w14:textId="77777777" w:rsidR="00910745" w:rsidRPr="004F2A4F" w:rsidRDefault="00910745" w:rsidP="00910745">
      <w:pPr>
        <w:pStyle w:val="3"/>
        <w:numPr>
          <w:ilvl w:val="2"/>
          <w:numId w:val="1"/>
        </w:numPr>
        <w:rPr>
          <w:noProof/>
        </w:rPr>
      </w:pPr>
      <w:bookmarkStart w:id="2890" w:name="_Toc4055567"/>
      <w:bookmarkStart w:id="2891" w:name="_Toc6215365"/>
      <w:bookmarkStart w:id="2892" w:name="_Ref12444781"/>
      <w:bookmarkStart w:id="2893" w:name="_Ref12603164"/>
      <w:bookmarkStart w:id="2894" w:name="_Toc24731178"/>
      <w:bookmarkStart w:id="2895" w:name="_Toc100603776"/>
      <w:bookmarkStart w:id="2896" w:name="_Toc184423094"/>
      <w:r w:rsidRPr="004F2A4F">
        <w:rPr>
          <w:noProof/>
        </w:rPr>
        <w:t>Parsing</w:t>
      </w:r>
      <w:r>
        <w:rPr>
          <w:noProof/>
        </w:rPr>
        <w:t xml:space="preserve"> unsigned</w:t>
      </w:r>
      <w:r w:rsidRPr="004F2A4F">
        <w:rPr>
          <w:noProof/>
        </w:rPr>
        <w:t xml:space="preserve"> fixed-length codes</w:t>
      </w:r>
      <w:bookmarkEnd w:id="2890"/>
      <w:bookmarkEnd w:id="2891"/>
      <w:bookmarkEnd w:id="2892"/>
      <w:bookmarkEnd w:id="2893"/>
      <w:bookmarkEnd w:id="2894"/>
      <w:r>
        <w:rPr>
          <w:noProof/>
        </w:rPr>
        <w:t xml:space="preserve"> (FL)</w:t>
      </w:r>
      <w:bookmarkEnd w:id="2895"/>
      <w:bookmarkEnd w:id="2896"/>
      <w:r>
        <w:fldChar w:fldCharType="begin" w:fldLock="1"/>
      </w:r>
      <w:r>
        <w:rPr>
          <w:rStyle w:val="HdgMarker"/>
        </w:rPr>
        <w:instrText>Q</w:instrText>
      </w:r>
      <w:r>
        <w:instrText>UOTE "" \* Charformat</w:instrText>
      </w:r>
      <w:r>
        <w:fldChar w:fldCharType="end"/>
      </w:r>
    </w:p>
    <w:p w14:paraId="2C56543C" w14:textId="77777777" w:rsidR="00910745" w:rsidRPr="00A4559E" w:rsidRDefault="00910745" w:rsidP="00910745">
      <w:pPr>
        <w:pStyle w:val="NormalKWN"/>
      </w:pPr>
      <w:r w:rsidRPr="00A4559E">
        <w:t>Parsing is parameterized by:</w:t>
      </w:r>
    </w:p>
    <w:p w14:paraId="06EA459C" w14:textId="77777777" w:rsidR="00910745" w:rsidRDefault="00910745">
      <w:pPr>
        <w:pStyle w:val="Itemize1G-PCC"/>
        <w:numPr>
          <w:ilvl w:val="0"/>
          <w:numId w:val="8"/>
        </w:numPr>
      </w:pPr>
      <w:r w:rsidRPr="00D35E12">
        <w:rPr>
          <w:rStyle w:val="VarNinline"/>
        </w:rPr>
        <w:t>numBits</w:t>
      </w:r>
      <w:r w:rsidRPr="004F2A4F">
        <w:t>, the number of bits that represent the syntax element</w:t>
      </w:r>
      <w:r>
        <w:t>;</w:t>
      </w:r>
    </w:p>
    <w:p w14:paraId="647D33E8" w14:textId="77777777" w:rsidR="00910745" w:rsidRPr="004F2A4F" w:rsidRDefault="00910745">
      <w:pPr>
        <w:pStyle w:val="Itemize1G-PCC"/>
        <w:numPr>
          <w:ilvl w:val="0"/>
          <w:numId w:val="8"/>
        </w:numPr>
      </w:pPr>
      <w:r w:rsidRPr="00A739CE">
        <w:rPr>
          <w:rStyle w:val="ExprNameinline"/>
        </w:rPr>
        <w:t>readBit</w:t>
      </w:r>
      <w:r>
        <w:t xml:space="preserve">, the </w:t>
      </w:r>
      <w:r w:rsidRPr="004F2A4F">
        <w:t>channel read</w:t>
      </w:r>
      <w:r>
        <w:t xml:space="preserve"> method expression</w:t>
      </w:r>
      <w:r w:rsidRPr="004F2A4F">
        <w:t>.</w:t>
      </w:r>
    </w:p>
    <w:p w14:paraId="323D3B00" w14:textId="77777777" w:rsidR="00910745" w:rsidRPr="00A4559E" w:rsidRDefault="00910745" w:rsidP="00910745">
      <w:pPr>
        <w:pStyle w:val="NormalKWN"/>
      </w:pPr>
      <w:r w:rsidRPr="00A4559E">
        <w:t xml:space="preserve">The result is the unsigned syntax element value </w:t>
      </w:r>
      <w:r>
        <w:fldChar w:fldCharType="begin"/>
      </w:r>
      <w:r>
        <w:instrText xml:space="preserve">XE </w:instrText>
      </w:r>
      <w:r w:rsidRPr="004F2B18">
        <w:rPr>
          <w:rStyle w:val="VarNinline"/>
        </w:rPr>
        <w:instrText>PartValue</w:instrText>
      </w:r>
      <w:r>
        <w:instrText xml:space="preserve"> \t "</w:instrText>
      </w:r>
      <w:r>
        <w:fldChar w:fldCharType="begin" w:fldLock="1"/>
      </w:r>
      <w:r>
        <w:instrText>STYLEREF HdgMarker \w</w:instrText>
      </w:r>
      <w:r>
        <w:fldChar w:fldCharType="separate"/>
      </w:r>
      <w:r>
        <w:rPr>
          <w:noProof/>
        </w:rPr>
        <w:instrText>11.4.1</w:instrText>
      </w:r>
      <w:r>
        <w:fldChar w:fldCharType="end"/>
      </w:r>
      <w:r>
        <w:instrText>"</w:instrText>
      </w:r>
      <w:r>
        <w:fldChar w:fldCharType="end"/>
      </w:r>
      <w:r w:rsidRPr="00D35E12">
        <w:rPr>
          <w:rStyle w:val="VarNinline"/>
        </w:rPr>
        <w:t>PartValue</w:t>
      </w:r>
      <w:r w:rsidRPr="00A4559E">
        <w:t>, parsed and constructed as:</w:t>
      </w:r>
    </w:p>
    <w:p w14:paraId="720D422B" w14:textId="77777777" w:rsidR="00910745" w:rsidRPr="00A4559E" w:rsidRDefault="00910745" w:rsidP="00910745">
      <w:pPr>
        <w:pStyle w:val="Code"/>
      </w:pPr>
      <w:r w:rsidRPr="00A4559E">
        <w:t>PartVal = 0</w:t>
      </w:r>
      <w:r w:rsidRPr="00A4559E">
        <w:br/>
        <w:t>for (BinIdx = 0; BinIdx &lt; numBits; BinIdx++)</w:t>
      </w:r>
      <w:r w:rsidRPr="00A4559E">
        <w:br/>
        <w:t xml:space="preserve">  PartVal = (PartVal &lt;&lt; 1) + readBit</w:t>
      </w:r>
    </w:p>
    <w:p w14:paraId="01B05D4B" w14:textId="77777777" w:rsidR="00910745" w:rsidRPr="004F2A4F" w:rsidRDefault="00910745" w:rsidP="00910745">
      <w:pPr>
        <w:pStyle w:val="3"/>
        <w:numPr>
          <w:ilvl w:val="2"/>
          <w:numId w:val="1"/>
        </w:numPr>
        <w:rPr>
          <w:noProof/>
        </w:rPr>
      </w:pPr>
      <w:bookmarkStart w:id="2897" w:name="_Ref55605333"/>
      <w:bookmarkStart w:id="2898" w:name="_Toc100603777"/>
      <w:bookmarkStart w:id="2899" w:name="_Ref12607140"/>
      <w:bookmarkStart w:id="2900" w:name="_Toc24731179"/>
      <w:bookmarkStart w:id="2901" w:name="_Toc184423095"/>
      <w:r w:rsidRPr="004F2A4F">
        <w:rPr>
          <w:noProof/>
        </w:rPr>
        <w:t xml:space="preserve">Parsing </w:t>
      </w:r>
      <w:r>
        <w:rPr>
          <w:noProof/>
        </w:rPr>
        <w:t xml:space="preserve">signed </w:t>
      </w:r>
      <w:r w:rsidRPr="004F2A4F">
        <w:rPr>
          <w:noProof/>
        </w:rPr>
        <w:t>fixed-length codes</w:t>
      </w:r>
      <w:bookmarkEnd w:id="2897"/>
      <w:r>
        <w:rPr>
          <w:noProof/>
        </w:rPr>
        <w:t xml:space="preserve"> (FL+S)</w:t>
      </w:r>
      <w:bookmarkEnd w:id="2898"/>
      <w:bookmarkEnd w:id="2901"/>
      <w:r>
        <w:fldChar w:fldCharType="begin" w:fldLock="1"/>
      </w:r>
      <w:r>
        <w:rPr>
          <w:rStyle w:val="HdgMarker"/>
        </w:rPr>
        <w:instrText>Q</w:instrText>
      </w:r>
      <w:r>
        <w:instrText>UOTE "" \* Charformat</w:instrText>
      </w:r>
      <w:r>
        <w:fldChar w:fldCharType="end"/>
      </w:r>
    </w:p>
    <w:p w14:paraId="65F7A87D" w14:textId="77777777" w:rsidR="00910745" w:rsidRPr="00A4559E" w:rsidRDefault="00910745" w:rsidP="00910745">
      <w:pPr>
        <w:pStyle w:val="NormalKWN"/>
      </w:pPr>
      <w:r w:rsidRPr="00A4559E">
        <w:t>Parsing is parameterized by:</w:t>
      </w:r>
    </w:p>
    <w:p w14:paraId="69079DA0" w14:textId="77777777" w:rsidR="00910745" w:rsidRDefault="00910745">
      <w:pPr>
        <w:pStyle w:val="Itemize1G-PCC"/>
        <w:numPr>
          <w:ilvl w:val="0"/>
          <w:numId w:val="8"/>
        </w:numPr>
      </w:pPr>
      <w:r w:rsidRPr="00D35E12">
        <w:rPr>
          <w:rStyle w:val="VarNinline"/>
        </w:rPr>
        <w:t>numBits</w:t>
      </w:r>
      <w:r w:rsidRPr="004F2A4F">
        <w:t xml:space="preserve">, the number of bits that represent the </w:t>
      </w:r>
      <w:r>
        <w:t xml:space="preserve">absolute </w:t>
      </w:r>
      <w:r w:rsidRPr="004F2A4F">
        <w:t>syntax element</w:t>
      </w:r>
      <w:r>
        <w:t xml:space="preserve"> value;</w:t>
      </w:r>
    </w:p>
    <w:p w14:paraId="6436E847" w14:textId="77777777" w:rsidR="00910745" w:rsidRPr="004F2A4F" w:rsidRDefault="00910745">
      <w:pPr>
        <w:pStyle w:val="Itemize1G-PCC"/>
        <w:numPr>
          <w:ilvl w:val="0"/>
          <w:numId w:val="8"/>
        </w:numPr>
      </w:pPr>
      <w:r w:rsidRPr="00A739CE">
        <w:rPr>
          <w:rStyle w:val="ExprNameinline"/>
        </w:rPr>
        <w:t>readBit</w:t>
      </w:r>
      <w:r>
        <w:t xml:space="preserve">, the </w:t>
      </w:r>
      <w:r w:rsidRPr="004F2A4F">
        <w:t>channel read</w:t>
      </w:r>
      <w:r>
        <w:t xml:space="preserve"> method expression</w:t>
      </w:r>
      <w:r w:rsidRPr="004F2A4F">
        <w:t>.</w:t>
      </w:r>
    </w:p>
    <w:p w14:paraId="2979CDE0" w14:textId="77777777" w:rsidR="00910745" w:rsidRPr="00A4559E" w:rsidRDefault="00910745" w:rsidP="00910745">
      <w:pPr>
        <w:pStyle w:val="NormalKWN"/>
      </w:pPr>
      <w:r w:rsidRPr="00A4559E">
        <w:t>The unsigned syntax element magnitude is parsed:</w:t>
      </w:r>
    </w:p>
    <w:p w14:paraId="40DBDB4C" w14:textId="77777777" w:rsidR="00910745" w:rsidRPr="00A4559E" w:rsidRDefault="00910745" w:rsidP="00910745">
      <w:pPr>
        <w:pStyle w:val="Code"/>
      </w:pPr>
      <w:r w:rsidRPr="00A4559E">
        <w:t>PartVal = 0</w:t>
      </w:r>
      <w:r w:rsidRPr="00A4559E">
        <w:br/>
        <w:t>for (BinIdx = 0; BinIdx &lt; numBits; BinIdx++)</w:t>
      </w:r>
      <w:r w:rsidRPr="00A4559E">
        <w:br/>
        <w:t xml:space="preserve">  PartVal = (PartVal &lt;&lt; 1) + readBit</w:t>
      </w:r>
    </w:p>
    <w:p w14:paraId="4D78D30B" w14:textId="77777777" w:rsidR="00910745" w:rsidRPr="00A4559E" w:rsidRDefault="00910745" w:rsidP="00910745">
      <w:pPr>
        <w:pStyle w:val="NormalKWN"/>
      </w:pPr>
      <w:r w:rsidRPr="00A4559E">
        <w:t xml:space="preserve">The result is the signed syntax element value </w:t>
      </w:r>
      <w:r w:rsidRPr="00D35E12">
        <w:rPr>
          <w:rStyle w:val="VarNinline"/>
        </w:rPr>
        <w:t>val</w:t>
      </w:r>
      <w:r w:rsidRPr="00A4559E">
        <w:t>, parsed and constructed as:</w:t>
      </w:r>
    </w:p>
    <w:p w14:paraId="2F451E12" w14:textId="77777777" w:rsidR="00910745" w:rsidRPr="00A4559E" w:rsidRDefault="00910745" w:rsidP="00910745">
      <w:pPr>
        <w:pStyle w:val="Code"/>
        <w:rPr>
          <w:lang w:eastAsia="ja-JP"/>
        </w:rPr>
      </w:pPr>
      <w:r w:rsidRPr="00A4559E">
        <w:rPr>
          <w:lang w:eastAsia="ja-JP"/>
        </w:rPr>
        <w:t>sign = readBit</w:t>
      </w:r>
      <w:r w:rsidRPr="00A4559E">
        <w:rPr>
          <w:lang w:eastAsia="ja-JP"/>
        </w:rPr>
        <w:br/>
        <w:t>val = sign ? −PartVal : PartVal</w:t>
      </w:r>
    </w:p>
    <w:p w14:paraId="099F608C" w14:textId="77777777" w:rsidR="00910745" w:rsidRPr="004F2A4F" w:rsidRDefault="00910745" w:rsidP="00910745">
      <w:pPr>
        <w:pStyle w:val="3"/>
        <w:numPr>
          <w:ilvl w:val="2"/>
          <w:numId w:val="1"/>
        </w:numPr>
      </w:pPr>
      <w:bookmarkStart w:id="2902" w:name="_Ref90395086"/>
      <w:bookmarkStart w:id="2903" w:name="_Toc100603778"/>
      <w:bookmarkStart w:id="2904" w:name="_Ref183972337"/>
      <w:bookmarkStart w:id="2905" w:name="_Toc184423096"/>
      <w:r w:rsidRPr="004F2A4F">
        <w:t xml:space="preserve">Parsing </w:t>
      </w:r>
      <w:bookmarkStart w:id="2906" w:name="_Ref1028233"/>
      <w:bookmarkStart w:id="2907" w:name="_Toc4055568"/>
      <w:bookmarkStart w:id="2908" w:name="_Toc6215366"/>
      <w:r>
        <w:rPr>
          <w:rStyle w:val="Var1inline"/>
        </w:rPr>
        <w:t>𝑘</w:t>
      </w:r>
      <w:r w:rsidRPr="004F2A4F">
        <w:t>-th order exp-Golomb codes</w:t>
      </w:r>
      <w:bookmarkEnd w:id="2899"/>
      <w:bookmarkEnd w:id="2900"/>
      <w:bookmarkEnd w:id="2902"/>
      <w:bookmarkEnd w:id="2906"/>
      <w:bookmarkEnd w:id="2907"/>
      <w:bookmarkEnd w:id="2908"/>
      <w:r>
        <w:t xml:space="preserve"> (EGk)</w:t>
      </w:r>
      <w:bookmarkEnd w:id="2903"/>
      <w:bookmarkEnd w:id="2904"/>
      <w:bookmarkEnd w:id="2905"/>
      <w:r>
        <w:fldChar w:fldCharType="begin" w:fldLock="1"/>
      </w:r>
      <w:r>
        <w:rPr>
          <w:rStyle w:val="HdgMarker"/>
        </w:rPr>
        <w:instrText>Q</w:instrText>
      </w:r>
      <w:r>
        <w:instrText>UOTE "" \* Charformat</w:instrText>
      </w:r>
      <w:r>
        <w:fldChar w:fldCharType="end"/>
      </w:r>
    </w:p>
    <w:p w14:paraId="4247A3B1" w14:textId="77777777" w:rsidR="00910745" w:rsidRPr="00A4559E" w:rsidRDefault="00910745" w:rsidP="00910745">
      <w:pPr>
        <w:pStyle w:val="NormalKWN"/>
      </w:pPr>
      <w:r w:rsidRPr="00A4559E">
        <w:t>Parsing is parameterized by:</w:t>
      </w:r>
    </w:p>
    <w:p w14:paraId="515F860E" w14:textId="77777777" w:rsidR="00910745" w:rsidRDefault="00910745">
      <w:pPr>
        <w:pStyle w:val="Itemize1G-PCC"/>
        <w:numPr>
          <w:ilvl w:val="0"/>
          <w:numId w:val="8"/>
        </w:numPr>
      </w:pPr>
      <w:r>
        <w:rPr>
          <w:rStyle w:val="Var1inline"/>
        </w:rPr>
        <w:t>𝑘</w:t>
      </w:r>
      <w:r w:rsidRPr="004F2A4F">
        <w:t>, the order of the exp-Golomb code</w:t>
      </w:r>
      <w:r>
        <w:t>;</w:t>
      </w:r>
    </w:p>
    <w:p w14:paraId="58A6AF3C" w14:textId="77777777" w:rsidR="00910745" w:rsidRPr="004F2A4F" w:rsidRDefault="00910745">
      <w:pPr>
        <w:pStyle w:val="Itemize1G-PCC"/>
        <w:numPr>
          <w:ilvl w:val="0"/>
          <w:numId w:val="8"/>
        </w:numPr>
      </w:pPr>
      <w:r w:rsidRPr="00A739CE">
        <w:rPr>
          <w:rStyle w:val="ExprNameinline"/>
        </w:rPr>
        <w:t>readBit</w:t>
      </w:r>
      <w:r>
        <w:t xml:space="preserve">, the </w:t>
      </w:r>
      <w:r w:rsidRPr="004F2A4F">
        <w:t>channel read</w:t>
      </w:r>
      <w:r>
        <w:t xml:space="preserve"> method expression</w:t>
      </w:r>
      <w:r w:rsidRPr="004F2A4F">
        <w:t>.</w:t>
      </w:r>
    </w:p>
    <w:p w14:paraId="0D9D7D12" w14:textId="77777777" w:rsidR="00910745" w:rsidRPr="00A4559E" w:rsidRDefault="00910745" w:rsidP="00910745">
      <w:pPr>
        <w:pStyle w:val="NormalKWN"/>
      </w:pPr>
      <w:r w:rsidRPr="00A4559E">
        <w:t>First, a unary encoded prefix is parsed as:</w:t>
      </w:r>
      <w:r>
        <w:fldChar w:fldCharType="begin"/>
      </w:r>
      <w:r>
        <w:instrText xml:space="preserve">XE </w:instrText>
      </w:r>
      <w:r w:rsidRPr="004F2B18">
        <w:rPr>
          <w:rStyle w:val="VarNinline"/>
        </w:rPr>
        <w:instrText>BinIdxPfx</w:instrText>
      </w:r>
      <w:r>
        <w:instrText xml:space="preserve"> \t "</w:instrText>
      </w:r>
      <w:r>
        <w:fldChar w:fldCharType="begin" w:fldLock="1"/>
      </w:r>
      <w:r>
        <w:instrText>STYLEREF HdgMarker \w</w:instrText>
      </w:r>
      <w:r>
        <w:fldChar w:fldCharType="separate"/>
      </w:r>
      <w:r>
        <w:rPr>
          <w:noProof/>
        </w:rPr>
        <w:instrText>11.4.3</w:instrText>
      </w:r>
      <w:r>
        <w:fldChar w:fldCharType="end"/>
      </w:r>
      <w:r>
        <w:instrText>"</w:instrText>
      </w:r>
      <w:r>
        <w:fldChar w:fldCharType="end"/>
      </w:r>
    </w:p>
    <w:p w14:paraId="6DD3E112" w14:textId="26800D8A" w:rsidR="00910745" w:rsidRPr="00A4559E" w:rsidRDefault="00910745" w:rsidP="00910745">
      <w:pPr>
        <w:pStyle w:val="Code"/>
      </w:pPr>
      <w:r w:rsidRPr="00A4559E">
        <w:t>prefix</w:t>
      </w:r>
      <w:r w:rsidR="00B46110">
        <w:rPr>
          <w:rFonts w:eastAsia="Malgun Gothic" w:hint="eastAsia"/>
          <w:lang w:eastAsia="ko-KR"/>
        </w:rPr>
        <w:t xml:space="preserve"> </w:t>
      </w:r>
      <w:r w:rsidRPr="00A4559E">
        <w:t>=</w:t>
      </w:r>
      <w:r w:rsidR="00B46110">
        <w:rPr>
          <w:rFonts w:eastAsia="Malgun Gothic" w:hint="eastAsia"/>
          <w:lang w:eastAsia="ko-KR"/>
        </w:rPr>
        <w:t xml:space="preserve"> </w:t>
      </w:r>
      <w:r w:rsidRPr="00A4559E">
        <w:t>0</w:t>
      </w:r>
      <w:r w:rsidRPr="00A4559E">
        <w:br/>
        <w:t>for (BinIdxPfx = 0; readBit ≠ 0; BinIdxPfx++)</w:t>
      </w:r>
      <w:r w:rsidRPr="00A4559E">
        <w:br/>
        <w:t xml:space="preserve">  prefix++</w:t>
      </w:r>
    </w:p>
    <w:p w14:paraId="746E5EF4" w14:textId="77777777" w:rsidR="00910745" w:rsidRPr="00A4559E" w:rsidRDefault="00910745" w:rsidP="00910745">
      <w:pPr>
        <w:pStyle w:val="NormalKWN"/>
      </w:pPr>
      <w:r w:rsidRPr="00A4559E">
        <w:t xml:space="preserve">Then, a suffix comprising </w:t>
      </w:r>
      <w:r>
        <w:rPr>
          <w:rStyle w:val="Var1inline"/>
        </w:rPr>
        <w:t>𝑘</w:t>
      </w:r>
      <w:r w:rsidRPr="00A4559E">
        <w:rPr>
          <w:rStyle w:val="Exprinline"/>
        </w:rPr>
        <w:t> + </w:t>
      </w:r>
      <w:r w:rsidRPr="00D35E12">
        <w:rPr>
          <w:rStyle w:val="VarNinline"/>
        </w:rPr>
        <w:t>prefix</w:t>
      </w:r>
      <w:r w:rsidRPr="00A4559E">
        <w:t xml:space="preserve"> bins is parsed:</w:t>
      </w:r>
      <w:r>
        <w:fldChar w:fldCharType="begin"/>
      </w:r>
      <w:r>
        <w:instrText xml:space="preserve">XE </w:instrText>
      </w:r>
      <w:r w:rsidRPr="004F2B18">
        <w:rPr>
          <w:rStyle w:val="VarNinline"/>
        </w:rPr>
        <w:instrText>BinIdxSfx</w:instrText>
      </w:r>
      <w:r>
        <w:instrText xml:space="preserve"> \t "</w:instrText>
      </w:r>
      <w:r>
        <w:fldChar w:fldCharType="begin" w:fldLock="1"/>
      </w:r>
      <w:r>
        <w:instrText>STYLEREF HdgMarker \w</w:instrText>
      </w:r>
      <w:r>
        <w:fldChar w:fldCharType="separate"/>
      </w:r>
      <w:r>
        <w:rPr>
          <w:noProof/>
        </w:rPr>
        <w:instrText>11.4.3</w:instrText>
      </w:r>
      <w:r>
        <w:fldChar w:fldCharType="end"/>
      </w:r>
      <w:r>
        <w:instrText>"</w:instrText>
      </w:r>
      <w:r>
        <w:fldChar w:fldCharType="end"/>
      </w:r>
    </w:p>
    <w:p w14:paraId="493DBABD" w14:textId="77777777" w:rsidR="00910745" w:rsidRPr="00A4559E" w:rsidRDefault="00910745" w:rsidP="00910745">
      <w:pPr>
        <w:pStyle w:val="Code"/>
      </w:pPr>
      <w:r w:rsidRPr="00A4559E">
        <w:t>suffix = 0</w:t>
      </w:r>
      <w:r w:rsidRPr="00A4559E">
        <w:br/>
        <w:t>for (BinIdxSfx = 0; BinIdxSfx &lt; k + prefix; BinIdxSfx++)</w:t>
      </w:r>
      <w:r w:rsidRPr="00A4559E">
        <w:br/>
        <w:t xml:space="preserve">  suffix = (suffix &lt;&lt; 1) + readBit</w:t>
      </w:r>
    </w:p>
    <w:p w14:paraId="6031C77D" w14:textId="77777777" w:rsidR="00910745" w:rsidRPr="00A4559E" w:rsidRDefault="00910745" w:rsidP="00910745">
      <w:pPr>
        <w:pStyle w:val="NormalKWN"/>
      </w:pPr>
      <w:r w:rsidRPr="00A4559E">
        <w:t xml:space="preserve">The result is the unsigned syntax element value </w:t>
      </w:r>
      <w:r w:rsidRPr="00D35E12">
        <w:rPr>
          <w:rStyle w:val="VarNinline"/>
        </w:rPr>
        <w:t>val</w:t>
      </w:r>
      <w:r w:rsidRPr="00A4559E">
        <w:t>, constructed as:</w:t>
      </w:r>
    </w:p>
    <w:p w14:paraId="70BEF6A6" w14:textId="77777777" w:rsidR="00910745" w:rsidRPr="00A4559E" w:rsidRDefault="00910745" w:rsidP="00910745">
      <w:pPr>
        <w:pStyle w:val="Code"/>
      </w:pPr>
      <w:r w:rsidRPr="00A4559E">
        <w:t xml:space="preserve">val = Exp2(prefix + k) + suffix </w:t>
      </w:r>
      <w:r w:rsidRPr="004F2A4F">
        <w:rPr>
          <w:rFonts w:eastAsia="Cambria" w:cs="Cambria"/>
        </w:rPr>
        <w:t xml:space="preserve">− </w:t>
      </w:r>
      <w:r>
        <w:rPr>
          <w:rFonts w:eastAsia="Cambria" w:cs="Cambria"/>
        </w:rPr>
        <w:t>Exp2(</w:t>
      </w:r>
      <w:r w:rsidRPr="00A4559E">
        <w:t>k)</w:t>
      </w:r>
    </w:p>
    <w:p w14:paraId="69094240" w14:textId="77777777" w:rsidR="00910745" w:rsidRPr="004F2A4F" w:rsidRDefault="00910745" w:rsidP="00910745">
      <w:pPr>
        <w:pStyle w:val="3"/>
        <w:numPr>
          <w:ilvl w:val="2"/>
          <w:numId w:val="1"/>
        </w:numPr>
      </w:pPr>
      <w:bookmarkStart w:id="2909" w:name="_Ref90395395"/>
      <w:bookmarkStart w:id="2910" w:name="_Ref90395405"/>
      <w:bookmarkStart w:id="2911" w:name="_Ref90395409"/>
      <w:bookmarkStart w:id="2912" w:name="_Ref90395414"/>
      <w:bookmarkStart w:id="2913" w:name="_Ref90395427"/>
      <w:bookmarkStart w:id="2914" w:name="_Ref90395432"/>
      <w:bookmarkStart w:id="2915" w:name="_Ref90395437"/>
      <w:bookmarkStart w:id="2916" w:name="_Ref90395443"/>
      <w:bookmarkStart w:id="2917" w:name="_Toc100603779"/>
      <w:bookmarkStart w:id="2918" w:name="_Ref183972376"/>
      <w:bookmarkStart w:id="2919" w:name="_Ref12607173"/>
      <w:bookmarkStart w:id="2920" w:name="_Toc24731180"/>
      <w:bookmarkStart w:id="2921" w:name="_Toc184423097"/>
      <w:r w:rsidRPr="004F2A4F">
        <w:t>Parsing</w:t>
      </w:r>
      <w:r>
        <w:t xml:space="preserve"> concatenated truncated unary and</w:t>
      </w:r>
      <w:r w:rsidRPr="004F2A4F">
        <w:t xml:space="preserve"> </w:t>
      </w:r>
      <w:r>
        <w:rPr>
          <w:rStyle w:val="Var1inline"/>
        </w:rPr>
        <w:t>𝑘</w:t>
      </w:r>
      <w:r w:rsidRPr="004F2A4F">
        <w:t>-th order exp-Golomb codes</w:t>
      </w:r>
      <w:bookmarkEnd w:id="2909"/>
      <w:bookmarkEnd w:id="2910"/>
      <w:bookmarkEnd w:id="2911"/>
      <w:bookmarkEnd w:id="2912"/>
      <w:bookmarkEnd w:id="2913"/>
      <w:bookmarkEnd w:id="2914"/>
      <w:bookmarkEnd w:id="2915"/>
      <w:bookmarkEnd w:id="2916"/>
      <w:r>
        <w:t xml:space="preserve"> (TU+EGk)</w:t>
      </w:r>
      <w:bookmarkEnd w:id="2917"/>
      <w:bookmarkEnd w:id="2918"/>
      <w:bookmarkEnd w:id="2921"/>
      <w:r>
        <w:fldChar w:fldCharType="begin" w:fldLock="1"/>
      </w:r>
      <w:r>
        <w:rPr>
          <w:rStyle w:val="HdgMarker"/>
        </w:rPr>
        <w:instrText>Q</w:instrText>
      </w:r>
      <w:r>
        <w:instrText>UOTE "" \* Charformat</w:instrText>
      </w:r>
      <w:r>
        <w:fldChar w:fldCharType="end"/>
      </w:r>
    </w:p>
    <w:p w14:paraId="233F8C82" w14:textId="77777777" w:rsidR="00910745" w:rsidRPr="00A4559E" w:rsidRDefault="00910745" w:rsidP="00910745">
      <w:pPr>
        <w:pStyle w:val="NormalKWN"/>
      </w:pPr>
      <w:r w:rsidRPr="00A4559E">
        <w:t>Parsing is parameterized by:</w:t>
      </w:r>
    </w:p>
    <w:p w14:paraId="57FE2959" w14:textId="77777777" w:rsidR="00910745" w:rsidRDefault="00910745">
      <w:pPr>
        <w:pStyle w:val="Itemize1G-PCC"/>
        <w:numPr>
          <w:ilvl w:val="0"/>
          <w:numId w:val="8"/>
        </w:numPr>
      </w:pPr>
      <w:r w:rsidRPr="00D35E12">
        <w:rPr>
          <w:rStyle w:val="VarNinline"/>
        </w:rPr>
        <w:t>maxOffset</w:t>
      </w:r>
      <w:r>
        <w:t>, the limit for the truncated unary offset encoding;</w:t>
      </w:r>
    </w:p>
    <w:p w14:paraId="4C85182B" w14:textId="77777777" w:rsidR="00910745" w:rsidRDefault="00910745">
      <w:pPr>
        <w:pStyle w:val="Itemize1G-PCC"/>
        <w:numPr>
          <w:ilvl w:val="0"/>
          <w:numId w:val="8"/>
        </w:numPr>
      </w:pPr>
      <w:r>
        <w:rPr>
          <w:rStyle w:val="Var1inline"/>
        </w:rPr>
        <w:t>𝑘</w:t>
      </w:r>
      <w:r w:rsidRPr="004F2A4F">
        <w:t>, the order of the exp-Golomb code</w:t>
      </w:r>
      <w:r>
        <w:t>;</w:t>
      </w:r>
    </w:p>
    <w:p w14:paraId="28FD057C" w14:textId="77777777" w:rsidR="00910745" w:rsidRPr="004F2A4F" w:rsidRDefault="00910745">
      <w:pPr>
        <w:pStyle w:val="Itemize1G-PCC"/>
        <w:numPr>
          <w:ilvl w:val="0"/>
          <w:numId w:val="8"/>
        </w:numPr>
      </w:pPr>
      <w:r w:rsidRPr="00A739CE">
        <w:rPr>
          <w:rStyle w:val="ExprNameinline"/>
        </w:rPr>
        <w:t>readBit</w:t>
      </w:r>
      <w:r>
        <w:t>, the</w:t>
      </w:r>
      <w:r w:rsidRPr="004F2A4F">
        <w:t xml:space="preserve"> channel read</w:t>
      </w:r>
      <w:r>
        <w:t xml:space="preserve"> method expression</w:t>
      </w:r>
      <w:r w:rsidRPr="004F2A4F">
        <w:t>.</w:t>
      </w:r>
    </w:p>
    <w:p w14:paraId="0DC8340D" w14:textId="77777777" w:rsidR="00910745" w:rsidRPr="00A4559E" w:rsidRDefault="00910745" w:rsidP="00910745">
      <w:pPr>
        <w:pStyle w:val="NormalKWN"/>
      </w:pPr>
      <w:r w:rsidRPr="00A4559E">
        <w:lastRenderedPageBreak/>
        <w:t>First, a truncated unary encoded offset is parsed:</w:t>
      </w:r>
      <w:r>
        <w:fldChar w:fldCharType="begin"/>
      </w:r>
      <w:r>
        <w:instrText xml:space="preserve">XE </w:instrText>
      </w:r>
      <w:r>
        <w:rPr>
          <w:rStyle w:val="VarNinline"/>
        </w:rPr>
        <w:instrText>BinIdxTu</w:instrText>
      </w:r>
      <w:r>
        <w:instrText xml:space="preserve"> \t "</w:instrText>
      </w:r>
      <w:r>
        <w:fldChar w:fldCharType="begin" w:fldLock="1"/>
      </w:r>
      <w:r>
        <w:instrText>STYLEREF HdgMarker \w</w:instrText>
      </w:r>
      <w:r>
        <w:fldChar w:fldCharType="separate"/>
      </w:r>
      <w:r>
        <w:rPr>
          <w:noProof/>
        </w:rPr>
        <w:instrText>11.4.4</w:instrText>
      </w:r>
      <w:r>
        <w:fldChar w:fldCharType="end"/>
      </w:r>
      <w:r>
        <w:instrText>"</w:instrText>
      </w:r>
      <w:r>
        <w:fldChar w:fldCharType="end"/>
      </w:r>
    </w:p>
    <w:p w14:paraId="54818D92" w14:textId="77777777" w:rsidR="00910745" w:rsidRPr="00A4559E" w:rsidRDefault="00910745" w:rsidP="00910745">
      <w:pPr>
        <w:pStyle w:val="Code"/>
      </w:pPr>
      <w:r w:rsidRPr="00A4559E">
        <w:t>offset = 0</w:t>
      </w:r>
      <w:r w:rsidRPr="00A4559E">
        <w:br/>
        <w:t>for (BinIdxTu = 0; offset &lt; maxOffset &amp;&amp; readBit == 1; BinIdxTu++)</w:t>
      </w:r>
      <w:r w:rsidRPr="00A4559E">
        <w:br/>
        <w:t xml:space="preserve">  offset++</w:t>
      </w:r>
    </w:p>
    <w:p w14:paraId="0920F262" w14:textId="77777777" w:rsidR="00910745" w:rsidRPr="00A4559E" w:rsidRDefault="00910745" w:rsidP="00910745">
      <w:pPr>
        <w:pStyle w:val="NormalKWN"/>
      </w:pPr>
      <w:r w:rsidRPr="00A4559E">
        <w:t xml:space="preserve">Second, if the value of </w:t>
      </w:r>
      <w:r w:rsidRPr="00D35E12">
        <w:rPr>
          <w:rStyle w:val="VarNinline"/>
        </w:rPr>
        <w:t>offset</w:t>
      </w:r>
      <w:r w:rsidRPr="00A4559E">
        <w:t xml:space="preserve"> is equal to </w:t>
      </w:r>
      <w:r w:rsidRPr="00D35E12">
        <w:rPr>
          <w:rStyle w:val="VarNinline"/>
        </w:rPr>
        <w:t>maxOffset</w:t>
      </w:r>
      <w:r w:rsidRPr="00A4559E">
        <w:t>, a unary encoded prefix is parsed:</w:t>
      </w:r>
      <w:r>
        <w:fldChar w:fldCharType="begin"/>
      </w:r>
      <w:r>
        <w:instrText xml:space="preserve">XE </w:instrText>
      </w:r>
      <w:r>
        <w:rPr>
          <w:rStyle w:val="VarNinline"/>
        </w:rPr>
        <w:instrText>BinIdxPfx</w:instrText>
      </w:r>
      <w:r>
        <w:instrText xml:space="preserve"> \t "</w:instrText>
      </w:r>
      <w:r>
        <w:fldChar w:fldCharType="begin" w:fldLock="1"/>
      </w:r>
      <w:r>
        <w:instrText>STYLEREF HdgMarker \w</w:instrText>
      </w:r>
      <w:r>
        <w:fldChar w:fldCharType="separate"/>
      </w:r>
      <w:r>
        <w:rPr>
          <w:noProof/>
        </w:rPr>
        <w:instrText>11.4.4</w:instrText>
      </w:r>
      <w:r>
        <w:fldChar w:fldCharType="end"/>
      </w:r>
      <w:r>
        <w:instrText>"</w:instrText>
      </w:r>
      <w:r>
        <w:fldChar w:fldCharType="end"/>
      </w:r>
    </w:p>
    <w:p w14:paraId="4FFF52FF" w14:textId="77777777" w:rsidR="00910745" w:rsidRPr="00A4559E" w:rsidRDefault="00910745" w:rsidP="00910745">
      <w:pPr>
        <w:pStyle w:val="Code"/>
      </w:pPr>
      <w:r w:rsidRPr="00A4559E">
        <w:t>prefix = 0</w:t>
      </w:r>
      <w:r w:rsidRPr="00A4559E">
        <w:br/>
        <w:t>if (offset == maxOffset)</w:t>
      </w:r>
      <w:r w:rsidRPr="00A4559E">
        <w:br/>
        <w:t xml:space="preserve">  for (BinIdxPfx = 0; readBit ≠ 0; BinIdxPfx++)</w:t>
      </w:r>
      <w:r w:rsidRPr="00A4559E">
        <w:br/>
        <w:t xml:space="preserve">    prefix++</w:t>
      </w:r>
    </w:p>
    <w:p w14:paraId="111FDFB9" w14:textId="64E420C7" w:rsidR="00910745" w:rsidRPr="00A4559E" w:rsidRDefault="00910745" w:rsidP="00910745">
      <w:pPr>
        <w:pStyle w:val="NormalKWN"/>
      </w:pPr>
      <w:r w:rsidRPr="00A4559E">
        <w:t xml:space="preserve">Then, if the value of </w:t>
      </w:r>
      <w:r w:rsidRPr="00D35E12">
        <w:rPr>
          <w:rStyle w:val="VarNinline"/>
        </w:rPr>
        <w:t>offset</w:t>
      </w:r>
      <w:r w:rsidRPr="00A4559E">
        <w:t xml:space="preserve"> is equal to </w:t>
      </w:r>
      <w:r w:rsidRPr="00D35E12">
        <w:rPr>
          <w:rStyle w:val="VarNinline"/>
        </w:rPr>
        <w:t>maxOffset</w:t>
      </w:r>
      <w:r w:rsidRPr="00A4559E">
        <w:t xml:space="preserve">, a suffix comprising </w:t>
      </w:r>
      <w:r>
        <w:rPr>
          <w:rStyle w:val="Var1inline"/>
        </w:rPr>
        <w:t>𝑘</w:t>
      </w:r>
      <w:r w:rsidR="00C3406F">
        <w:rPr>
          <w:rStyle w:val="Var1inline"/>
          <w:rFonts w:eastAsia="Malgun Gothic" w:hint="eastAsia"/>
          <w:lang w:eastAsia="ko-KR"/>
        </w:rPr>
        <w:t xml:space="preserve"> </w:t>
      </w:r>
      <w:r w:rsidRPr="00A4559E">
        <w:rPr>
          <w:rStyle w:val="Exprinline"/>
        </w:rPr>
        <w:t>+</w:t>
      </w:r>
      <w:r w:rsidR="00C3406F">
        <w:rPr>
          <w:rStyle w:val="Exprinline"/>
          <w:rFonts w:eastAsia="Malgun Gothic" w:hint="eastAsia"/>
          <w:lang w:eastAsia="ko-KR"/>
        </w:rPr>
        <w:t xml:space="preserve"> </w:t>
      </w:r>
      <w:r w:rsidRPr="00D35E12">
        <w:rPr>
          <w:rStyle w:val="VarNinline"/>
        </w:rPr>
        <w:t>prefix</w:t>
      </w:r>
      <w:r w:rsidRPr="00A4559E">
        <w:t xml:space="preserve"> bins is parsed:</w:t>
      </w:r>
      <w:r>
        <w:fldChar w:fldCharType="begin"/>
      </w:r>
      <w:r>
        <w:instrText xml:space="preserve">XE </w:instrText>
      </w:r>
      <w:r>
        <w:rPr>
          <w:rStyle w:val="VarNinline"/>
        </w:rPr>
        <w:instrText>BinIdxSfx</w:instrText>
      </w:r>
      <w:r>
        <w:instrText xml:space="preserve"> \t "</w:instrText>
      </w:r>
      <w:r>
        <w:fldChar w:fldCharType="begin" w:fldLock="1"/>
      </w:r>
      <w:r>
        <w:instrText>STYLEREF HdgMarker \w</w:instrText>
      </w:r>
      <w:r>
        <w:fldChar w:fldCharType="separate"/>
      </w:r>
      <w:r>
        <w:rPr>
          <w:noProof/>
        </w:rPr>
        <w:instrText>11.4.4</w:instrText>
      </w:r>
      <w:r>
        <w:fldChar w:fldCharType="end"/>
      </w:r>
      <w:r>
        <w:instrText>"</w:instrText>
      </w:r>
      <w:r>
        <w:fldChar w:fldCharType="end"/>
      </w:r>
    </w:p>
    <w:p w14:paraId="0ED682F1" w14:textId="77777777" w:rsidR="00910745" w:rsidRPr="00A4559E" w:rsidRDefault="00910745" w:rsidP="00910745">
      <w:pPr>
        <w:pStyle w:val="Code"/>
      </w:pPr>
      <w:r w:rsidRPr="00A4559E">
        <w:t>suffix = 0</w:t>
      </w:r>
      <w:r w:rsidRPr="00A4559E">
        <w:br/>
        <w:t>if (offset == maxOffset)</w:t>
      </w:r>
      <w:r w:rsidRPr="00A4559E">
        <w:br/>
        <w:t xml:space="preserve">  for (BinIdxSfx = 0; BinIdxSfx &lt; k + prefix; BinIdxSfx++)</w:t>
      </w:r>
      <w:r w:rsidRPr="00A4559E">
        <w:br/>
        <w:t xml:space="preserve">    suffix = (suffix &lt;&lt; 1) + readBit</w:t>
      </w:r>
    </w:p>
    <w:p w14:paraId="566A1D02" w14:textId="77777777" w:rsidR="00910745" w:rsidRPr="00A4559E" w:rsidRDefault="00910745" w:rsidP="00910745">
      <w:pPr>
        <w:pStyle w:val="NormalKWN"/>
      </w:pPr>
      <w:r w:rsidRPr="00A4559E">
        <w:t xml:space="preserve">The result is the unsigned syntax element value </w:t>
      </w:r>
      <w:r w:rsidRPr="00D35E12">
        <w:rPr>
          <w:rStyle w:val="VarNinline"/>
        </w:rPr>
        <w:t>val</w:t>
      </w:r>
      <w:r w:rsidRPr="00A4559E">
        <w:t>, constructed as:</w:t>
      </w:r>
    </w:p>
    <w:p w14:paraId="3FE7BE2D" w14:textId="77777777" w:rsidR="00910745" w:rsidRPr="00A4559E" w:rsidRDefault="00910745" w:rsidP="00910745">
      <w:pPr>
        <w:pStyle w:val="Code"/>
      </w:pPr>
      <w:r w:rsidRPr="00A4559E">
        <w:t xml:space="preserve">val = offset + Exp2(prefix + k) + suffix </w:t>
      </w:r>
      <w:r w:rsidRPr="004F2A4F">
        <w:rPr>
          <w:rFonts w:eastAsia="Cambria" w:cs="Cambria"/>
        </w:rPr>
        <w:t xml:space="preserve">− </w:t>
      </w:r>
      <w:r>
        <w:rPr>
          <w:rFonts w:eastAsia="Cambria" w:cs="Cambria"/>
        </w:rPr>
        <w:t>Exp2(</w:t>
      </w:r>
      <w:r w:rsidRPr="00A4559E">
        <w:t>k)</w:t>
      </w:r>
    </w:p>
    <w:p w14:paraId="3877A621" w14:textId="77777777" w:rsidR="00910745" w:rsidRPr="004F2A4F" w:rsidRDefault="00910745" w:rsidP="00910745">
      <w:pPr>
        <w:pStyle w:val="3"/>
        <w:numPr>
          <w:ilvl w:val="2"/>
          <w:numId w:val="1"/>
        </w:numPr>
      </w:pPr>
      <w:bookmarkStart w:id="2922" w:name="_Ref90384405"/>
      <w:bookmarkStart w:id="2923" w:name="_Ref90384414"/>
      <w:bookmarkStart w:id="2924" w:name="_Toc100603780"/>
      <w:bookmarkStart w:id="2925" w:name="_Toc184423098"/>
      <w:r w:rsidRPr="004F2A4F">
        <w:t>Parsing truncated unary codes</w:t>
      </w:r>
      <w:bookmarkEnd w:id="2919"/>
      <w:bookmarkEnd w:id="2920"/>
      <w:bookmarkEnd w:id="2922"/>
      <w:bookmarkEnd w:id="2923"/>
      <w:r>
        <w:t xml:space="preserve"> (TU)</w:t>
      </w:r>
      <w:bookmarkEnd w:id="2924"/>
      <w:bookmarkEnd w:id="2925"/>
      <w:r>
        <w:fldChar w:fldCharType="begin" w:fldLock="1"/>
      </w:r>
      <w:r>
        <w:rPr>
          <w:rStyle w:val="HdgMarker"/>
        </w:rPr>
        <w:instrText>Q</w:instrText>
      </w:r>
      <w:r>
        <w:instrText>UOTE "" \* Charformat</w:instrText>
      </w:r>
      <w:r>
        <w:fldChar w:fldCharType="end"/>
      </w:r>
    </w:p>
    <w:p w14:paraId="612D1B66" w14:textId="77777777" w:rsidR="00910745" w:rsidRPr="00A4559E" w:rsidRDefault="00910745" w:rsidP="00910745">
      <w:pPr>
        <w:pStyle w:val="NormalKWN"/>
      </w:pPr>
      <w:r w:rsidRPr="00A4559E">
        <w:t>Parsing is parameterized by:</w:t>
      </w:r>
    </w:p>
    <w:p w14:paraId="1A8108F9" w14:textId="77777777" w:rsidR="00910745" w:rsidRDefault="00910745">
      <w:pPr>
        <w:pStyle w:val="Itemize1G-PCC"/>
        <w:numPr>
          <w:ilvl w:val="0"/>
          <w:numId w:val="8"/>
        </w:numPr>
      </w:pPr>
      <w:r w:rsidRPr="00D35E12">
        <w:rPr>
          <w:rStyle w:val="VarNinline"/>
        </w:rPr>
        <w:t>maxVal</w:t>
      </w:r>
      <w:r>
        <w:t>, the limit for the encoding;</w:t>
      </w:r>
    </w:p>
    <w:p w14:paraId="63420807" w14:textId="77777777" w:rsidR="00910745" w:rsidRPr="004F2A4F" w:rsidRDefault="00910745">
      <w:pPr>
        <w:pStyle w:val="Itemize1G-PCC"/>
        <w:numPr>
          <w:ilvl w:val="0"/>
          <w:numId w:val="8"/>
        </w:numPr>
      </w:pPr>
      <w:r w:rsidRPr="00A739CE">
        <w:rPr>
          <w:rStyle w:val="ExprNameinline"/>
        </w:rPr>
        <w:t>readBit</w:t>
      </w:r>
      <w:r>
        <w:t xml:space="preserve">, the </w:t>
      </w:r>
      <w:r w:rsidRPr="004F2A4F">
        <w:t>channel read</w:t>
      </w:r>
      <w:r>
        <w:t xml:space="preserve"> method expression</w:t>
      </w:r>
      <w:r w:rsidRPr="004F2A4F">
        <w:t>.</w:t>
      </w:r>
    </w:p>
    <w:p w14:paraId="773AF0FF" w14:textId="77777777" w:rsidR="00910745" w:rsidRPr="00A4559E" w:rsidRDefault="00910745" w:rsidP="00910745">
      <w:pPr>
        <w:pStyle w:val="NormalKWN"/>
      </w:pPr>
      <w:r w:rsidRPr="00A4559E">
        <w:t xml:space="preserve">The result is the unsigned syntax element value </w:t>
      </w:r>
      <w:r>
        <w:fldChar w:fldCharType="begin"/>
      </w:r>
      <w:r>
        <w:instrText xml:space="preserve">XE </w:instrText>
      </w:r>
      <w:r w:rsidRPr="004F2B18">
        <w:rPr>
          <w:rStyle w:val="VarNinline"/>
        </w:rPr>
        <w:instrText>PartVal</w:instrText>
      </w:r>
      <w:r>
        <w:instrText xml:space="preserve"> \t "</w:instrText>
      </w:r>
      <w:r>
        <w:fldChar w:fldCharType="begin" w:fldLock="1"/>
      </w:r>
      <w:r>
        <w:instrText>STYLEREF HdgMarker \w</w:instrText>
      </w:r>
      <w:r>
        <w:fldChar w:fldCharType="separate"/>
      </w:r>
      <w:r>
        <w:rPr>
          <w:noProof/>
        </w:rPr>
        <w:instrText>11.4.5</w:instrText>
      </w:r>
      <w:r>
        <w:fldChar w:fldCharType="end"/>
      </w:r>
      <w:r>
        <w:instrText>"</w:instrText>
      </w:r>
      <w:r>
        <w:fldChar w:fldCharType="end"/>
      </w:r>
      <w:r w:rsidRPr="00D35E12">
        <w:rPr>
          <w:rStyle w:val="VarNinline"/>
        </w:rPr>
        <w:t>PartVal</w:t>
      </w:r>
      <w:r w:rsidRPr="00A4559E">
        <w:t>, parsed and constructed as:</w:t>
      </w:r>
      <w:r>
        <w:fldChar w:fldCharType="begin"/>
      </w:r>
      <w:r>
        <w:instrText xml:space="preserve">XE </w:instrText>
      </w:r>
      <w:r>
        <w:rPr>
          <w:rStyle w:val="VarNinline"/>
        </w:rPr>
        <w:instrText>BinIdxTu</w:instrText>
      </w:r>
      <w:r>
        <w:instrText xml:space="preserve"> \t "</w:instrText>
      </w:r>
      <w:r>
        <w:fldChar w:fldCharType="begin" w:fldLock="1"/>
      </w:r>
      <w:r>
        <w:instrText>STYLEREF HdgMarker \w</w:instrText>
      </w:r>
      <w:r>
        <w:fldChar w:fldCharType="separate"/>
      </w:r>
      <w:r>
        <w:rPr>
          <w:noProof/>
        </w:rPr>
        <w:instrText>11.4.5</w:instrText>
      </w:r>
      <w:r>
        <w:fldChar w:fldCharType="end"/>
      </w:r>
      <w:r>
        <w:instrText>"</w:instrText>
      </w:r>
      <w:r>
        <w:fldChar w:fldCharType="end"/>
      </w:r>
    </w:p>
    <w:p w14:paraId="2B3C5B87" w14:textId="77777777" w:rsidR="00910745" w:rsidRPr="00A4559E" w:rsidRDefault="00910745" w:rsidP="00910745">
      <w:pPr>
        <w:pStyle w:val="Code"/>
      </w:pPr>
      <w:r w:rsidRPr="00A4559E">
        <w:t>PartVal = 0</w:t>
      </w:r>
      <w:r w:rsidRPr="00A4559E">
        <w:br/>
        <w:t>for (BinIdxTu = 0; PartVal &lt; maxVal &amp;&amp; readBit == 1; BinIdxTu++)</w:t>
      </w:r>
      <w:r w:rsidRPr="00A4559E">
        <w:br/>
        <w:t xml:space="preserve">  PartVal++</w:t>
      </w:r>
    </w:p>
    <w:p w14:paraId="45900B4E" w14:textId="77777777" w:rsidR="00910745" w:rsidRPr="004F2A4F" w:rsidRDefault="00910745" w:rsidP="00910745">
      <w:pPr>
        <w:pStyle w:val="3"/>
        <w:numPr>
          <w:ilvl w:val="2"/>
          <w:numId w:val="1"/>
        </w:numPr>
      </w:pPr>
      <w:bookmarkStart w:id="2926" w:name="_Toc12531500"/>
      <w:bookmarkStart w:id="2927" w:name="_Toc12531501"/>
      <w:bookmarkStart w:id="2928" w:name="_Toc4055569"/>
      <w:bookmarkStart w:id="2929" w:name="_Toc6215367"/>
      <w:bookmarkStart w:id="2930" w:name="_Ref12444847"/>
      <w:bookmarkStart w:id="2931" w:name="_Toc24731181"/>
      <w:bookmarkStart w:id="2932" w:name="_Toc100603781"/>
      <w:bookmarkStart w:id="2933" w:name="_Toc184423099"/>
      <w:bookmarkEnd w:id="2926"/>
      <w:bookmarkEnd w:id="2927"/>
      <w:r w:rsidRPr="004F2A4F">
        <w:t>Mapping process for signed codes</w:t>
      </w:r>
      <w:bookmarkEnd w:id="2928"/>
      <w:bookmarkEnd w:id="2929"/>
      <w:bookmarkEnd w:id="2930"/>
      <w:bookmarkEnd w:id="2931"/>
      <w:bookmarkEnd w:id="2932"/>
      <w:bookmarkEnd w:id="2933"/>
      <w:r>
        <w:fldChar w:fldCharType="begin" w:fldLock="1"/>
      </w:r>
      <w:r>
        <w:rPr>
          <w:rStyle w:val="HdgMarker"/>
        </w:rPr>
        <w:instrText>Q</w:instrText>
      </w:r>
      <w:r>
        <w:instrText>UOTE "" \* Charformat</w:instrText>
      </w:r>
      <w:r>
        <w:fldChar w:fldCharType="end"/>
      </w:r>
    </w:p>
    <w:p w14:paraId="420E9131" w14:textId="77777777" w:rsidR="00910745" w:rsidRPr="00A4559E" w:rsidRDefault="00910745" w:rsidP="00910745">
      <w:pPr>
        <w:pStyle w:val="NormalKWN"/>
        <w:rPr>
          <w:lang w:eastAsia="ja-JP"/>
        </w:rPr>
      </w:pPr>
      <w:r w:rsidRPr="00A4559E">
        <w:rPr>
          <w:lang w:eastAsia="ja-JP"/>
        </w:rPr>
        <w:t xml:space="preserve">The signed value of a syntax element parsed according to the descriptor se(v) shall be converted from its unsigned, parsed value.  If the parsed value </w:t>
      </w:r>
      <w:r w:rsidRPr="00D35E12">
        <w:rPr>
          <w:rStyle w:val="VarNinline"/>
        </w:rPr>
        <w:t>val</w:t>
      </w:r>
      <w:r w:rsidRPr="00A4559E">
        <w:rPr>
          <w:lang w:eastAsia="ja-JP"/>
        </w:rPr>
        <w:t xml:space="preserve"> is:</w:t>
      </w:r>
    </w:p>
    <w:p w14:paraId="43E4E72F" w14:textId="77777777" w:rsidR="00910745" w:rsidRPr="004F2A4F" w:rsidRDefault="00910745">
      <w:pPr>
        <w:pStyle w:val="Itemize1G-PCC"/>
        <w:numPr>
          <w:ilvl w:val="0"/>
          <w:numId w:val="8"/>
        </w:numPr>
        <w:rPr>
          <w:lang w:eastAsia="ja-JP"/>
        </w:rPr>
      </w:pPr>
      <w:r w:rsidRPr="004F2A4F">
        <w:rPr>
          <w:lang w:eastAsia="ja-JP"/>
        </w:rPr>
        <w:t>even, the</w:t>
      </w:r>
      <w:r>
        <w:rPr>
          <w:lang w:eastAsia="ja-JP"/>
        </w:rPr>
        <w:t xml:space="preserve"> signed syntax element value</w:t>
      </w:r>
      <w:r w:rsidRPr="004F2A4F">
        <w:rPr>
          <w:lang w:eastAsia="ja-JP"/>
        </w:rPr>
        <w:t xml:space="preserve"> is </w:t>
      </w:r>
      <w:r w:rsidRPr="001A38FF">
        <w:rPr>
          <w:rStyle w:val="Exprinline"/>
        </w:rPr>
        <w:t>− </w:t>
      </w:r>
      <w:r>
        <w:rPr>
          <w:rStyle w:val="Exprinline"/>
        </w:rPr>
        <w:t>( </w:t>
      </w:r>
      <w:r w:rsidRPr="00D35E12">
        <w:rPr>
          <w:rStyle w:val="VarNinline"/>
        </w:rPr>
        <w:t>val</w:t>
      </w:r>
      <w:r w:rsidRPr="001A38FF">
        <w:rPr>
          <w:rStyle w:val="Exprinline"/>
        </w:rPr>
        <w:t xml:space="preserve"> &gt;&gt; 1</w:t>
      </w:r>
      <w:r>
        <w:rPr>
          <w:rStyle w:val="Exprinline"/>
        </w:rPr>
        <w:t> )</w:t>
      </w:r>
      <w:r>
        <w:rPr>
          <w:lang w:eastAsia="ja-JP"/>
        </w:rPr>
        <w:t>;</w:t>
      </w:r>
    </w:p>
    <w:p w14:paraId="3F85BC82" w14:textId="77777777" w:rsidR="00910745" w:rsidRPr="004F2A4F" w:rsidRDefault="00910745">
      <w:pPr>
        <w:pStyle w:val="Itemize1G-PCC"/>
        <w:numPr>
          <w:ilvl w:val="0"/>
          <w:numId w:val="8"/>
        </w:numPr>
        <w:rPr>
          <w:lang w:eastAsia="ja-JP"/>
        </w:rPr>
      </w:pPr>
      <w:r w:rsidRPr="004F2A4F">
        <w:rPr>
          <w:lang w:eastAsia="ja-JP"/>
        </w:rPr>
        <w:t>odd, the</w:t>
      </w:r>
      <w:r>
        <w:rPr>
          <w:lang w:eastAsia="ja-JP"/>
        </w:rPr>
        <w:t xml:space="preserve"> signed syntax element value</w:t>
      </w:r>
      <w:r w:rsidRPr="004F2A4F">
        <w:rPr>
          <w:lang w:eastAsia="ja-JP"/>
        </w:rPr>
        <w:t xml:space="preserve"> is </w:t>
      </w:r>
      <w:r w:rsidRPr="00D35E12">
        <w:rPr>
          <w:rStyle w:val="VarNinline"/>
        </w:rPr>
        <w:t>val</w:t>
      </w:r>
      <w:r w:rsidRPr="001A38FF">
        <w:rPr>
          <w:rStyle w:val="Exprinline"/>
        </w:rPr>
        <w:t xml:space="preserve"> + 1 &gt;&gt; 1</w:t>
      </w:r>
      <w:r w:rsidRPr="004F2A4F">
        <w:rPr>
          <w:lang w:eastAsia="ja-JP"/>
        </w:rPr>
        <w:t>.</w:t>
      </w:r>
    </w:p>
    <w:p w14:paraId="089D972E" w14:textId="5469C868" w:rsidR="00910745" w:rsidRDefault="00910745" w:rsidP="00910745">
      <w:r w:rsidRPr="00A4559E">
        <w:rPr>
          <w:lang w:eastAsia="ja-JP"/>
        </w:rPr>
        <w:t xml:space="preserve">Examples of the conversion are </w:t>
      </w:r>
      <w:r w:rsidRPr="00E17859">
        <w:rPr>
          <w:lang w:eastAsia="ja-JP"/>
        </w:rPr>
        <w:t xml:space="preserve">shown in </w:t>
      </w:r>
      <w:r w:rsidRPr="00AF691A">
        <w:rPr>
          <w:lang w:eastAsia="ja-JP"/>
        </w:rPr>
        <w:fldChar w:fldCharType="begin"/>
      </w:r>
      <w:r w:rsidRPr="00AF691A">
        <w:rPr>
          <w:lang w:eastAsia="ja-JP"/>
        </w:rPr>
        <w:instrText xml:space="preserve"> REF _Ref143625437 \h  \* MERGEFORMAT </w:instrText>
      </w:r>
      <w:r w:rsidRPr="00AF691A">
        <w:rPr>
          <w:lang w:eastAsia="ja-JP"/>
        </w:rPr>
      </w:r>
      <w:r w:rsidRPr="00AF691A">
        <w:rPr>
          <w:lang w:eastAsia="ja-JP"/>
        </w:rPr>
        <w:fldChar w:fldCharType="separate"/>
      </w:r>
      <w:r w:rsidR="00E17859">
        <w:t>Table 60</w:t>
      </w:r>
      <w:r w:rsidRPr="00AF691A">
        <w:rPr>
          <w:lang w:eastAsia="ja-JP"/>
        </w:rPr>
        <w:fldChar w:fldCharType="end"/>
      </w:r>
      <w:r w:rsidRPr="00A4559E">
        <w:rPr>
          <w:lang w:eastAsia="ja-JP"/>
        </w:rPr>
        <w:t>.</w:t>
      </w:r>
    </w:p>
    <w:p w14:paraId="20BD6BEC" w14:textId="302F5E72" w:rsidR="00910745" w:rsidRDefault="00E17859" w:rsidP="00910745">
      <w:pPr>
        <w:pStyle w:val="af4"/>
      </w:pPr>
      <w:bookmarkStart w:id="2934" w:name="_Ref143625437"/>
      <w:r>
        <w:t>Table </w:t>
      </w:r>
      <w:r w:rsidR="00E675F1">
        <w:fldChar w:fldCharType="begin"/>
      </w:r>
      <w:r w:rsidR="00E675F1">
        <w:instrText xml:space="preserve"> SEQ Table \* ARABIC </w:instrText>
      </w:r>
      <w:r w:rsidR="00E675F1">
        <w:fldChar w:fldCharType="separate"/>
      </w:r>
      <w:r w:rsidR="00E675F1">
        <w:rPr>
          <w:noProof/>
        </w:rPr>
        <w:t>60</w:t>
      </w:r>
      <w:r w:rsidR="00E675F1">
        <w:fldChar w:fldCharType="end"/>
      </w:r>
      <w:bookmarkEnd w:id="2934"/>
      <w:r w:rsidR="00910745">
        <w:t xml:space="preserve"> — </w:t>
      </w:r>
      <w:r w:rsidR="00910745" w:rsidRPr="008B0AE0">
        <w:t>Conversion of unsigned values for signed syntax elements</w:t>
      </w:r>
    </w:p>
    <w:tbl>
      <w:tblPr>
        <w:tblStyle w:val="G-PCCTable"/>
        <w:tblW w:w="0" w:type="auto"/>
        <w:tblLook w:val="0480" w:firstRow="0" w:lastRow="0" w:firstColumn="1" w:lastColumn="0" w:noHBand="0" w:noVBand="1"/>
      </w:tblPr>
      <w:tblGrid>
        <w:gridCol w:w="1622"/>
        <w:gridCol w:w="454"/>
        <w:gridCol w:w="454"/>
        <w:gridCol w:w="454"/>
        <w:gridCol w:w="454"/>
        <w:gridCol w:w="454"/>
        <w:gridCol w:w="454"/>
        <w:gridCol w:w="454"/>
      </w:tblGrid>
      <w:tr w:rsidR="00910745" w:rsidRPr="00A4559E" w14:paraId="148D27D4"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DE1F6A8" w14:textId="77777777" w:rsidR="00910745" w:rsidRPr="00A4559E" w:rsidRDefault="00910745" w:rsidP="00082AA8">
            <w:pPr>
              <w:pStyle w:val="G-PCCTablebodyKWN"/>
              <w:rPr>
                <w:rStyle w:val="VarNinline"/>
              </w:rPr>
            </w:pPr>
            <w:bookmarkStart w:id="2935" w:name="_Ref535027302"/>
            <w:r w:rsidRPr="00A4559E">
              <w:rPr>
                <w:bCs/>
                <w:lang w:eastAsia="ja-JP"/>
              </w:rPr>
              <w:t>Unsigned value</w:t>
            </w:r>
          </w:p>
        </w:tc>
        <w:tc>
          <w:tcPr>
            <w:tcW w:w="454" w:type="dxa"/>
          </w:tcPr>
          <w:p w14:paraId="00C04E2C"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454" w:type="dxa"/>
          </w:tcPr>
          <w:p w14:paraId="6C8397DE"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454" w:type="dxa"/>
          </w:tcPr>
          <w:p w14:paraId="0F660E19"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454" w:type="dxa"/>
          </w:tcPr>
          <w:p w14:paraId="59378A0E"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454" w:type="dxa"/>
          </w:tcPr>
          <w:p w14:paraId="42B82509"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454" w:type="dxa"/>
          </w:tcPr>
          <w:p w14:paraId="2D719DF7"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c>
          <w:tcPr>
            <w:tcW w:w="454" w:type="dxa"/>
          </w:tcPr>
          <w:p w14:paraId="7AC5E272"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6</w:t>
            </w:r>
          </w:p>
        </w:tc>
      </w:tr>
      <w:tr w:rsidR="00910745" w:rsidRPr="00A4559E" w14:paraId="02B0392F"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063D9F99" w14:textId="77777777" w:rsidR="00910745" w:rsidRPr="00A4559E" w:rsidRDefault="00910745" w:rsidP="00082AA8">
            <w:pPr>
              <w:pStyle w:val="G-PCCTablebodyKWN"/>
              <w:rPr>
                <w:rStyle w:val="Exprinline"/>
              </w:rPr>
            </w:pPr>
            <w:r w:rsidRPr="00A4559E">
              <w:rPr>
                <w:bCs/>
                <w:lang w:eastAsia="ja-JP"/>
              </w:rPr>
              <w:t>Signed value</w:t>
            </w:r>
          </w:p>
        </w:tc>
        <w:tc>
          <w:tcPr>
            <w:tcW w:w="454" w:type="dxa"/>
          </w:tcPr>
          <w:p w14:paraId="0520712D"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tcPr>
          <w:p w14:paraId="48A26E7D"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tcPr>
          <w:p w14:paraId="1A759285"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1</w:t>
            </w:r>
          </w:p>
        </w:tc>
        <w:tc>
          <w:tcPr>
            <w:tcW w:w="454" w:type="dxa"/>
          </w:tcPr>
          <w:p w14:paraId="2B82BB61"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tcPr>
          <w:p w14:paraId="515B4184"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2</w:t>
            </w:r>
          </w:p>
        </w:tc>
        <w:tc>
          <w:tcPr>
            <w:tcW w:w="454" w:type="dxa"/>
          </w:tcPr>
          <w:p w14:paraId="34ED5785"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tcPr>
          <w:p w14:paraId="104358BE" w14:textId="77777777" w:rsidR="00910745" w:rsidRPr="00A4559E"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3</w:t>
            </w:r>
          </w:p>
        </w:tc>
      </w:tr>
    </w:tbl>
    <w:p w14:paraId="3D8E707A" w14:textId="77777777" w:rsidR="00910745" w:rsidRPr="00A4559E" w:rsidRDefault="00910745" w:rsidP="00910745">
      <w:pPr>
        <w:pStyle w:val="TableSpacer"/>
        <w:rPr>
          <w:lang w:eastAsia="ja-JP"/>
        </w:rPr>
      </w:pPr>
    </w:p>
    <w:p w14:paraId="1C7DDF34" w14:textId="77777777" w:rsidR="00910745" w:rsidRDefault="00910745" w:rsidP="00910745">
      <w:pPr>
        <w:pStyle w:val="3"/>
        <w:numPr>
          <w:ilvl w:val="2"/>
          <w:numId w:val="1"/>
        </w:numPr>
      </w:pPr>
      <w:bookmarkStart w:id="2936" w:name="_Toc100231978"/>
      <w:bookmarkStart w:id="2937" w:name="_Toc100232006"/>
      <w:bookmarkStart w:id="2938" w:name="_Ref43256427"/>
      <w:bookmarkStart w:id="2939" w:name="_Toc100603782"/>
      <w:bookmarkStart w:id="2940" w:name="_Toc4055570"/>
      <w:bookmarkStart w:id="2941" w:name="_Toc6215368"/>
      <w:bookmarkStart w:id="2942" w:name="_Toc24731182"/>
      <w:bookmarkStart w:id="2943" w:name="_Ref36769591"/>
      <w:bookmarkStart w:id="2944" w:name="_Toc184423100"/>
      <w:bookmarkEnd w:id="2935"/>
      <w:bookmarkEnd w:id="2936"/>
      <w:bookmarkEnd w:id="2937"/>
      <w:r>
        <w:t>Parsing ASN.1 object identifiers</w:t>
      </w:r>
      <w:bookmarkEnd w:id="2938"/>
      <w:bookmarkEnd w:id="2939"/>
      <w:bookmarkEnd w:id="2944"/>
      <w:r>
        <w:fldChar w:fldCharType="begin" w:fldLock="1"/>
      </w:r>
      <w:r>
        <w:rPr>
          <w:rStyle w:val="HdgMarker"/>
        </w:rPr>
        <w:instrText>Q</w:instrText>
      </w:r>
      <w:r>
        <w:instrText>UOTE "" \* Charformat</w:instrText>
      </w:r>
      <w:r>
        <w:fldChar w:fldCharType="end"/>
      </w:r>
    </w:p>
    <w:p w14:paraId="23E88112" w14:textId="77777777" w:rsidR="00910745" w:rsidRDefault="00910745" w:rsidP="00910745">
      <w:pPr>
        <w:pStyle w:val="4"/>
        <w:numPr>
          <w:ilvl w:val="3"/>
          <w:numId w:val="1"/>
        </w:numPr>
      </w:pPr>
      <w:r>
        <w:t>Object identifier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8"/>
      </w:tblGrid>
      <w:tr w:rsidR="00910745" w:rsidRPr="00A4559E" w14:paraId="2A11F1A0"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29AC4557" w14:textId="77777777" w:rsidR="00910745" w:rsidRPr="00A4559E" w:rsidRDefault="00910745" w:rsidP="00082AA8">
            <w:pPr>
              <w:pStyle w:val="G-PCCTablebodyKWN"/>
              <w:rPr>
                <w:rStyle w:val="Exprinline"/>
              </w:rPr>
            </w:pPr>
            <w:r w:rsidRPr="00F24741">
              <w:rPr>
                <w:rStyle w:val="Synvarinline"/>
              </w:rPr>
              <w:t>oid</w:t>
            </w:r>
            <w:r w:rsidRPr="00A4559E">
              <w:rPr>
                <w:rStyle w:val="Exprinline"/>
              </w:rPr>
              <w:t>( ) {</w:t>
            </w:r>
          </w:p>
        </w:tc>
        <w:tc>
          <w:tcPr>
            <w:tcW w:w="1418" w:type="dxa"/>
          </w:tcPr>
          <w:p w14:paraId="50ECDE1D"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10745" w:rsidRPr="00A4559E" w14:paraId="482709CF" w14:textId="77777777" w:rsidTr="00082AA8">
        <w:tc>
          <w:tcPr>
            <w:tcW w:w="6803" w:type="dxa"/>
          </w:tcPr>
          <w:p w14:paraId="0D6F60F8"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oid_forbidden_zero_bit</w:t>
            </w:r>
          </w:p>
        </w:tc>
        <w:tc>
          <w:tcPr>
            <w:tcW w:w="1418" w:type="dxa"/>
          </w:tcPr>
          <w:p w14:paraId="04E7B568" w14:textId="77777777" w:rsidR="00910745" w:rsidRPr="00A4559E" w:rsidRDefault="00910745" w:rsidP="00082AA8">
            <w:pPr>
              <w:pStyle w:val="G-PCCTablebody"/>
              <w:jc w:val="center"/>
            </w:pPr>
            <w:r w:rsidRPr="00A4559E">
              <w:rPr>
                <w:bCs/>
              </w:rPr>
              <w:t>u(1)</w:t>
            </w:r>
          </w:p>
        </w:tc>
      </w:tr>
      <w:tr w:rsidR="00910745" w:rsidRPr="00A4559E" w14:paraId="37901DAC" w14:textId="77777777" w:rsidTr="00082AA8">
        <w:tc>
          <w:tcPr>
            <w:tcW w:w="6803" w:type="dxa"/>
          </w:tcPr>
          <w:p w14:paraId="1CB0186D"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oid_length</w:t>
            </w:r>
          </w:p>
        </w:tc>
        <w:tc>
          <w:tcPr>
            <w:tcW w:w="1418" w:type="dxa"/>
          </w:tcPr>
          <w:p w14:paraId="2AA5D95A" w14:textId="77777777" w:rsidR="00910745" w:rsidRPr="00A4559E" w:rsidRDefault="00910745" w:rsidP="00082AA8">
            <w:pPr>
              <w:pStyle w:val="G-PCCTablebody"/>
              <w:jc w:val="center"/>
            </w:pPr>
            <w:r w:rsidRPr="00A4559E">
              <w:rPr>
                <w:bCs/>
              </w:rPr>
              <w:t>u(7)</w:t>
            </w:r>
          </w:p>
        </w:tc>
      </w:tr>
      <w:tr w:rsidR="00910745" w:rsidRPr="00A4559E" w14:paraId="79C627C3" w14:textId="77777777" w:rsidTr="00082AA8">
        <w:tc>
          <w:tcPr>
            <w:tcW w:w="6803" w:type="dxa"/>
          </w:tcPr>
          <w:p w14:paraId="2ECF305E" w14:textId="2113DD21" w:rsidR="00910745" w:rsidRPr="00A4559E" w:rsidRDefault="00910745" w:rsidP="00082AA8">
            <w:pPr>
              <w:pStyle w:val="G-PCCTablebodyKWN"/>
              <w:rPr>
                <w:rStyle w:val="Exprinline"/>
              </w:rPr>
            </w:pPr>
            <w:r w:rsidRPr="00A4559E">
              <w:rPr>
                <w:rStyle w:val="Codeinline"/>
              </w:rPr>
              <w:t>   </w:t>
            </w:r>
            <w:r w:rsidRPr="00C75E56">
              <w:rPr>
                <w:rStyle w:val="Funcinline"/>
              </w:rPr>
              <w:t>for</w:t>
            </w:r>
            <w:r w:rsidRPr="00A4559E">
              <w:rPr>
                <w:rStyle w:val="Exprinline"/>
              </w:rPr>
              <w:t>( </w:t>
            </w:r>
            <w:r>
              <w:rPr>
                <w:rStyle w:val="Var1inline"/>
              </w:rPr>
              <w:t>𝑖</w:t>
            </w:r>
            <w:r w:rsidR="00C0345A" w:rsidRPr="00A4559E">
              <w:rPr>
                <w:rStyle w:val="Codeinline"/>
              </w:rPr>
              <w:t> </w:t>
            </w:r>
            <w:r w:rsidRPr="00A4559E">
              <w:rPr>
                <w:rStyle w:val="Exprinline"/>
              </w:rPr>
              <w:t>=</w:t>
            </w:r>
            <w:r w:rsidR="00C0345A" w:rsidRPr="00A4559E">
              <w:rPr>
                <w:rStyle w:val="Codeinline"/>
              </w:rPr>
              <w:t> </w:t>
            </w:r>
            <w:r w:rsidRPr="00A4559E">
              <w:rPr>
                <w:rStyle w:val="Exprinline"/>
              </w:rPr>
              <w:t>0;</w:t>
            </w:r>
            <w:r w:rsidR="00C0345A" w:rsidRPr="00A4559E">
              <w:rPr>
                <w:rStyle w:val="Codeinline"/>
              </w:rPr>
              <w:t> </w:t>
            </w:r>
            <w:r>
              <w:rPr>
                <w:rStyle w:val="Var1inline"/>
              </w:rPr>
              <w:t>𝑖</w:t>
            </w:r>
            <w:r w:rsidR="00C0345A" w:rsidRPr="00A4559E">
              <w:rPr>
                <w:rStyle w:val="Codeinline"/>
              </w:rPr>
              <w:t> </w:t>
            </w:r>
            <w:r w:rsidRPr="00A4559E">
              <w:rPr>
                <w:rStyle w:val="Exprinline"/>
              </w:rPr>
              <w:t>&lt;</w:t>
            </w:r>
            <w:r w:rsidR="00C0345A" w:rsidRPr="00A4559E">
              <w:rPr>
                <w:rStyle w:val="Codeinline"/>
              </w:rPr>
              <w:t> </w:t>
            </w:r>
            <w:r w:rsidRPr="00A4559E">
              <w:rPr>
                <w:rStyle w:val="Synvarinline"/>
              </w:rPr>
              <w:t>oid_length</w:t>
            </w:r>
            <w:r w:rsidRPr="00A4559E">
              <w:rPr>
                <w:rStyle w:val="Exprinline"/>
              </w:rPr>
              <w:t>;</w:t>
            </w:r>
            <w:r w:rsidR="00C0345A" w:rsidRPr="00A4559E">
              <w:rPr>
                <w:rStyle w:val="Codeinline"/>
              </w:rPr>
              <w:t> </w:t>
            </w:r>
            <w:r>
              <w:rPr>
                <w:rStyle w:val="Var1inline"/>
              </w:rPr>
              <w:t>𝑖</w:t>
            </w:r>
            <w:r w:rsidRPr="00A4559E">
              <w:rPr>
                <w:rStyle w:val="Exprinline"/>
              </w:rPr>
              <w:t>++ )</w:t>
            </w:r>
          </w:p>
        </w:tc>
        <w:tc>
          <w:tcPr>
            <w:tcW w:w="1418" w:type="dxa"/>
          </w:tcPr>
          <w:p w14:paraId="5D7F5AAB" w14:textId="77777777" w:rsidR="00910745" w:rsidRPr="00A4559E" w:rsidRDefault="00910745" w:rsidP="00082AA8">
            <w:pPr>
              <w:pStyle w:val="G-PCCTablebody"/>
              <w:jc w:val="center"/>
            </w:pPr>
          </w:p>
        </w:tc>
      </w:tr>
      <w:tr w:rsidR="00910745" w:rsidRPr="00A4559E" w14:paraId="147A7BCB" w14:textId="77777777" w:rsidTr="00082AA8">
        <w:tc>
          <w:tcPr>
            <w:tcW w:w="6803" w:type="dxa"/>
          </w:tcPr>
          <w:p w14:paraId="41F05548" w14:textId="77777777" w:rsidR="00910745" w:rsidRPr="00A4559E" w:rsidDel="00F14C39" w:rsidRDefault="00910745" w:rsidP="00082AA8">
            <w:pPr>
              <w:pStyle w:val="G-PCCTablebody"/>
              <w:rPr>
                <w:lang w:eastAsia="ja-JP"/>
              </w:rPr>
            </w:pPr>
            <w:r w:rsidRPr="00A4559E">
              <w:rPr>
                <w:rStyle w:val="Codeinline"/>
              </w:rPr>
              <w:t>      </w:t>
            </w:r>
            <w:r w:rsidRPr="00A4559E">
              <w:rPr>
                <w:rStyle w:val="Synboldinline"/>
              </w:rPr>
              <w:t>oid_contents_octets</w:t>
            </w:r>
            <w:r w:rsidRPr="00A4559E">
              <w:rPr>
                <w:rStyle w:val="Exprinline"/>
              </w:rPr>
              <w:t>[ </w:t>
            </w:r>
            <w:r>
              <w:rPr>
                <w:rStyle w:val="Var1inline"/>
              </w:rPr>
              <w:t>𝑖</w:t>
            </w:r>
            <w:r w:rsidRPr="00A4559E">
              <w:rPr>
                <w:rStyle w:val="Exprinline"/>
              </w:rPr>
              <w:t> ]</w:t>
            </w:r>
          </w:p>
        </w:tc>
        <w:tc>
          <w:tcPr>
            <w:tcW w:w="1418" w:type="dxa"/>
          </w:tcPr>
          <w:p w14:paraId="3C04854C" w14:textId="77777777" w:rsidR="00910745" w:rsidRPr="00A4559E" w:rsidRDefault="00910745" w:rsidP="00082AA8">
            <w:pPr>
              <w:pStyle w:val="G-PCCTablebody"/>
              <w:jc w:val="center"/>
              <w:rPr>
                <w:bCs/>
              </w:rPr>
            </w:pPr>
            <w:r w:rsidRPr="00A4559E">
              <w:rPr>
                <w:bCs/>
              </w:rPr>
              <w:t>u(8)</w:t>
            </w:r>
          </w:p>
        </w:tc>
      </w:tr>
      <w:tr w:rsidR="00910745" w:rsidRPr="00A4559E" w14:paraId="136AD95C"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39EBE3A7" w14:textId="77777777" w:rsidR="00910745" w:rsidRPr="00A4559E" w:rsidRDefault="00910745" w:rsidP="00082AA8">
            <w:pPr>
              <w:pStyle w:val="G-PCCTablebodyKWN"/>
            </w:pPr>
            <w:r w:rsidRPr="00A4559E">
              <w:rPr>
                <w:lang w:eastAsia="ja-JP"/>
              </w:rPr>
              <w:t>}</w:t>
            </w:r>
          </w:p>
        </w:tc>
        <w:tc>
          <w:tcPr>
            <w:tcW w:w="1418" w:type="dxa"/>
          </w:tcPr>
          <w:p w14:paraId="29894D65" w14:textId="77777777" w:rsidR="00910745" w:rsidRPr="00A4559E" w:rsidRDefault="00910745" w:rsidP="00082AA8">
            <w:pPr>
              <w:pStyle w:val="G-PCCTablebody"/>
              <w:jc w:val="center"/>
            </w:pPr>
          </w:p>
        </w:tc>
      </w:tr>
    </w:tbl>
    <w:p w14:paraId="052164B5" w14:textId="77777777" w:rsidR="00910745" w:rsidRPr="00A4559E" w:rsidRDefault="00910745" w:rsidP="00910745">
      <w:pPr>
        <w:pStyle w:val="TableSpacer"/>
        <w:rPr>
          <w:lang w:eastAsia="ja-JP"/>
        </w:rPr>
      </w:pPr>
    </w:p>
    <w:p w14:paraId="6D2135C3" w14:textId="77777777" w:rsidR="00910745" w:rsidRDefault="00910745" w:rsidP="00910745">
      <w:pPr>
        <w:pStyle w:val="4"/>
        <w:numPr>
          <w:ilvl w:val="3"/>
          <w:numId w:val="1"/>
        </w:numPr>
      </w:pPr>
      <w:r>
        <w:lastRenderedPageBreak/>
        <w:t>Object identifier semantics</w:t>
      </w:r>
      <w:r>
        <w:fldChar w:fldCharType="begin" w:fldLock="1"/>
      </w:r>
      <w:r>
        <w:rPr>
          <w:rStyle w:val="HdgMarker"/>
        </w:rPr>
        <w:instrText>Q</w:instrText>
      </w:r>
      <w:r>
        <w:instrText>UOTE "" \* Charformat</w:instrText>
      </w:r>
      <w:r>
        <w:fldChar w:fldCharType="end"/>
      </w:r>
    </w:p>
    <w:p w14:paraId="2E187B05" w14:textId="77777777" w:rsidR="00910745" w:rsidRPr="00A4559E" w:rsidRDefault="00910745" w:rsidP="00910745">
      <w:pPr>
        <w:rPr>
          <w:lang w:eastAsia="ja-JP"/>
        </w:rPr>
      </w:pPr>
      <w:r w:rsidRPr="00A4559E">
        <w:rPr>
          <w:lang w:eastAsia="ja-JP"/>
        </w:rPr>
        <w:t>The coded representation of an ASN.1 object identifier shall follow the ASN.1 distinguished encoding rules specified in Rec. ITU</w:t>
      </w:r>
      <w:r w:rsidRPr="00A4559E">
        <w:rPr>
          <w:lang w:eastAsia="ja-JP"/>
        </w:rPr>
        <w:noBreakHyphen/>
        <w:t>T X.690</w:t>
      </w:r>
      <w:r w:rsidRPr="00A4559E">
        <w:rPr>
          <w:rFonts w:ascii="Calibri" w:hAnsi="Calibri" w:cs="Calibri"/>
        </w:rPr>
        <w:t>﻿</w:t>
      </w:r>
      <w:r w:rsidRPr="00A4559E">
        <w:t> </w:t>
      </w:r>
      <w:r w:rsidRPr="00A4559E">
        <w:rPr>
          <w:lang w:eastAsia="ja-JP"/>
        </w:rPr>
        <w:t>|</w:t>
      </w:r>
      <w:r w:rsidRPr="00A4559E">
        <w:t>‌ </w:t>
      </w:r>
      <w:r w:rsidRPr="00A4559E">
        <w:rPr>
          <w:lang w:eastAsia="ja-JP"/>
        </w:rPr>
        <w:t>ISO/IEC 8825</w:t>
      </w:r>
      <w:r w:rsidRPr="00A4559E">
        <w:rPr>
          <w:lang w:eastAsia="ja-JP"/>
        </w:rPr>
        <w:noBreakHyphen/>
        <w:t>1.</w:t>
      </w:r>
    </w:p>
    <w:p w14:paraId="7C3427FC" w14:textId="77777777" w:rsidR="00910745" w:rsidRPr="00A4559E" w:rsidRDefault="00910745" w:rsidP="00910745">
      <w:pPr>
        <w:rPr>
          <w:lang w:eastAsia="ja-JP"/>
        </w:rPr>
      </w:pPr>
      <w:r w:rsidRPr="00A4559E">
        <w:rPr>
          <w:rStyle w:val="Synboldinline"/>
        </w:rPr>
        <w:t>oid_forbidden_zero_bit</w:t>
      </w:r>
      <w:r w:rsidRPr="00A4559E">
        <w:rPr>
          <w:lang w:eastAsia="ja-JP"/>
        </w:rPr>
        <w:t xml:space="preserve"> shall be 0.</w:t>
      </w:r>
    </w:p>
    <w:p w14:paraId="77EEDF16" w14:textId="77777777" w:rsidR="00910745" w:rsidRPr="00A4559E" w:rsidRDefault="00910745" w:rsidP="00910745">
      <w:pPr>
        <w:rPr>
          <w:lang w:eastAsia="ja-JP"/>
        </w:rPr>
      </w:pPr>
      <w:r w:rsidRPr="00A4559E">
        <w:rPr>
          <w:rStyle w:val="Synboldinline"/>
        </w:rPr>
        <w:t>oid_length</w:t>
      </w:r>
      <w:r w:rsidRPr="00A4559E">
        <w:rPr>
          <w:lang w:eastAsia="ja-JP"/>
        </w:rPr>
        <w:t xml:space="preserve"> specifies the number of octets present in </w:t>
      </w:r>
      <w:r w:rsidRPr="00A4559E">
        <w:rPr>
          <w:rStyle w:val="Synvarinline"/>
        </w:rPr>
        <w:t>oid_contents_octets</w:t>
      </w:r>
      <w:r w:rsidRPr="00A4559E">
        <w:rPr>
          <w:lang w:eastAsia="ja-JP"/>
        </w:rPr>
        <w:t>.</w:t>
      </w:r>
    </w:p>
    <w:p w14:paraId="21F1489A" w14:textId="77777777" w:rsidR="00910745" w:rsidRPr="00A4559E" w:rsidRDefault="00910745" w:rsidP="00910745">
      <w:pPr>
        <w:rPr>
          <w:lang w:eastAsia="ja-JP"/>
        </w:rPr>
      </w:pPr>
      <w:r w:rsidRPr="00A4559E">
        <w:rPr>
          <w:rStyle w:val="Synboldinline"/>
        </w:rPr>
        <w:t>oid_contents_octets</w:t>
      </w:r>
      <w:r w:rsidRPr="00A4559E">
        <w:rPr>
          <w:rStyle w:val="Exprinline"/>
        </w:rPr>
        <w:t>[ </w:t>
      </w:r>
      <w:r>
        <w:rPr>
          <w:rStyle w:val="Var1inline"/>
        </w:rPr>
        <w:t>𝑖</w:t>
      </w:r>
      <w:r w:rsidRPr="00A4559E">
        <w:rPr>
          <w:rStyle w:val="Exprinline"/>
        </w:rPr>
        <w:t> ]</w:t>
      </w:r>
      <w:r w:rsidRPr="00A4559E">
        <w:rPr>
          <w:lang w:eastAsia="ja-JP"/>
        </w:rPr>
        <w:t xml:space="preserve"> is the </w:t>
      </w:r>
      <w:r>
        <w:rPr>
          <w:rStyle w:val="Var1inline"/>
        </w:rPr>
        <w:t>𝑖</w:t>
      </w:r>
      <w:r w:rsidRPr="00A4559E">
        <w:rPr>
          <w:lang w:eastAsia="ja-JP"/>
        </w:rPr>
        <w:t>-th contents octet of an object identifier value encoding as specified in Rec. ITU</w:t>
      </w:r>
      <w:r w:rsidRPr="00A4559E">
        <w:rPr>
          <w:lang w:eastAsia="ja-JP"/>
        </w:rPr>
        <w:noBreakHyphen/>
        <w:t>T X.690</w:t>
      </w:r>
      <w:r w:rsidRPr="00A4559E">
        <w:rPr>
          <w:rFonts w:ascii="Calibri" w:hAnsi="Calibri" w:cs="Calibri"/>
        </w:rPr>
        <w:t>﻿</w:t>
      </w:r>
      <w:r w:rsidRPr="00A4559E">
        <w:t> </w:t>
      </w:r>
      <w:r w:rsidRPr="00A4559E">
        <w:rPr>
          <w:lang w:eastAsia="ja-JP"/>
        </w:rPr>
        <w:t>|</w:t>
      </w:r>
      <w:r w:rsidRPr="00A4559E">
        <w:t>‌ </w:t>
      </w:r>
      <w:r w:rsidRPr="00A4559E">
        <w:rPr>
          <w:lang w:eastAsia="ja-JP"/>
        </w:rPr>
        <w:t>ISO/IEC 8825</w:t>
      </w:r>
      <w:r w:rsidRPr="00A4559E">
        <w:rPr>
          <w:lang w:eastAsia="ja-JP"/>
        </w:rPr>
        <w:noBreakHyphen/>
        <w:t>1.</w:t>
      </w:r>
    </w:p>
    <w:p w14:paraId="407B0E4B" w14:textId="77777777" w:rsidR="00910745" w:rsidRPr="004F2A4F" w:rsidRDefault="00910745" w:rsidP="00910745">
      <w:pPr>
        <w:pStyle w:val="2"/>
        <w:numPr>
          <w:ilvl w:val="1"/>
          <w:numId w:val="1"/>
        </w:numPr>
      </w:pPr>
      <w:bookmarkStart w:id="2945" w:name="_Toc37319029"/>
      <w:bookmarkStart w:id="2946" w:name="_Toc37872322"/>
      <w:bookmarkStart w:id="2947" w:name="_Toc37319034"/>
      <w:bookmarkStart w:id="2948" w:name="_Toc37872327"/>
      <w:bookmarkStart w:id="2949" w:name="_Toc12531506"/>
      <w:bookmarkStart w:id="2950" w:name="_Toc37319036"/>
      <w:bookmarkStart w:id="2951" w:name="_Toc37872329"/>
      <w:bookmarkStart w:id="2952" w:name="_Toc12531509"/>
      <w:bookmarkStart w:id="2953" w:name="_Toc515629490"/>
      <w:bookmarkStart w:id="2954" w:name="_Toc515630026"/>
      <w:bookmarkStart w:id="2955" w:name="_Toc516232738"/>
      <w:bookmarkStart w:id="2956" w:name="_Toc516233250"/>
      <w:bookmarkStart w:id="2957" w:name="_Toc516233825"/>
      <w:bookmarkStart w:id="2958" w:name="_Toc516234348"/>
      <w:bookmarkStart w:id="2959" w:name="_Toc517248896"/>
      <w:bookmarkStart w:id="2960" w:name="_Toc517249466"/>
      <w:bookmarkStart w:id="2961" w:name="_Toc517250039"/>
      <w:bookmarkStart w:id="2962" w:name="_Toc517250602"/>
      <w:bookmarkStart w:id="2963" w:name="_Toc517251172"/>
      <w:bookmarkStart w:id="2964" w:name="_Toc517251743"/>
      <w:bookmarkStart w:id="2965" w:name="_Toc517251936"/>
      <w:bookmarkStart w:id="2966" w:name="_Toc514664554"/>
      <w:bookmarkStart w:id="2967" w:name="_Toc514847012"/>
      <w:bookmarkStart w:id="2968" w:name="_Toc514847560"/>
      <w:bookmarkStart w:id="2969" w:name="_Toc515270639"/>
      <w:bookmarkStart w:id="2970" w:name="_Toc515271154"/>
      <w:bookmarkStart w:id="2971" w:name="_Toc515629493"/>
      <w:bookmarkStart w:id="2972" w:name="_Toc515630029"/>
      <w:bookmarkStart w:id="2973" w:name="_Toc516232741"/>
      <w:bookmarkStart w:id="2974" w:name="_Toc516233253"/>
      <w:bookmarkStart w:id="2975" w:name="_Toc516233828"/>
      <w:bookmarkStart w:id="2976" w:name="_Toc516234351"/>
      <w:bookmarkStart w:id="2977" w:name="_Toc517248899"/>
      <w:bookmarkStart w:id="2978" w:name="_Toc517249469"/>
      <w:bookmarkStart w:id="2979" w:name="_Toc517250042"/>
      <w:bookmarkStart w:id="2980" w:name="_Toc517250605"/>
      <w:bookmarkStart w:id="2981" w:name="_Toc517251175"/>
      <w:bookmarkStart w:id="2982" w:name="_Toc517251746"/>
      <w:bookmarkStart w:id="2983" w:name="_Toc517251939"/>
      <w:bookmarkStart w:id="2984" w:name="_Toc330921949"/>
      <w:bookmarkStart w:id="2985" w:name="_Toc330921956"/>
      <w:bookmarkStart w:id="2986" w:name="_Toc330921957"/>
      <w:bookmarkStart w:id="2987" w:name="_Toc330921958"/>
      <w:bookmarkStart w:id="2988" w:name="_Toc330921959"/>
      <w:bookmarkStart w:id="2989" w:name="_Toc330921960"/>
      <w:bookmarkStart w:id="2990" w:name="_Toc311217284"/>
      <w:bookmarkStart w:id="2991" w:name="_Toc311217287"/>
      <w:bookmarkStart w:id="2992" w:name="_Toc311217291"/>
      <w:bookmarkStart w:id="2993" w:name="_Toc311217298"/>
      <w:bookmarkStart w:id="2994" w:name="_Toc311217303"/>
      <w:bookmarkStart w:id="2995" w:name="_Toc311217312"/>
      <w:bookmarkStart w:id="2996" w:name="_Toc311217316"/>
      <w:bookmarkStart w:id="2997" w:name="_Toc311217318"/>
      <w:bookmarkStart w:id="2998" w:name="_Toc311217320"/>
      <w:bookmarkStart w:id="2999" w:name="_Toc311217331"/>
      <w:bookmarkStart w:id="3000" w:name="_Toc311217332"/>
      <w:bookmarkStart w:id="3001" w:name="_Toc311217333"/>
      <w:bookmarkStart w:id="3002" w:name="_Toc311217334"/>
      <w:bookmarkStart w:id="3003" w:name="_Toc311217363"/>
      <w:bookmarkStart w:id="3004" w:name="_Toc311217416"/>
      <w:bookmarkStart w:id="3005" w:name="_Toc311217520"/>
      <w:bookmarkStart w:id="3006" w:name="_Toc311217530"/>
      <w:bookmarkStart w:id="3007" w:name="_Toc311217535"/>
      <w:bookmarkStart w:id="3008" w:name="_Toc311217610"/>
      <w:bookmarkStart w:id="3009" w:name="_Toc311217611"/>
      <w:bookmarkStart w:id="3010" w:name="_Toc311217686"/>
      <w:bookmarkStart w:id="3011" w:name="_Toc311217689"/>
      <w:bookmarkStart w:id="3012" w:name="_Toc311217690"/>
      <w:bookmarkStart w:id="3013" w:name="_Toc311217691"/>
      <w:bookmarkStart w:id="3014" w:name="_Toc311217759"/>
      <w:bookmarkStart w:id="3015" w:name="_Toc311217765"/>
      <w:bookmarkStart w:id="3016" w:name="_Toc311217825"/>
      <w:bookmarkStart w:id="3017" w:name="_Toc311217826"/>
      <w:bookmarkStart w:id="3018" w:name="_Toc311217867"/>
      <w:bookmarkStart w:id="3019" w:name="_Toc311217872"/>
      <w:bookmarkStart w:id="3020" w:name="_Toc311218100"/>
      <w:bookmarkStart w:id="3021" w:name="_Toc311218101"/>
      <w:bookmarkStart w:id="3022" w:name="_Toc311218106"/>
      <w:bookmarkStart w:id="3023" w:name="_Toc311218112"/>
      <w:bookmarkStart w:id="3024" w:name="_Toc311218117"/>
      <w:bookmarkStart w:id="3025" w:name="_Toc311218125"/>
      <w:bookmarkStart w:id="3026" w:name="_Toc311218127"/>
      <w:bookmarkStart w:id="3027" w:name="_Toc311218133"/>
      <w:bookmarkStart w:id="3028" w:name="_Toc311218135"/>
      <w:bookmarkStart w:id="3029" w:name="_Toc311218141"/>
      <w:bookmarkStart w:id="3030" w:name="_Toc311218143"/>
      <w:bookmarkStart w:id="3031" w:name="_Toc311218146"/>
      <w:bookmarkStart w:id="3032" w:name="_Toc311218147"/>
      <w:bookmarkStart w:id="3033" w:name="_Toc311218149"/>
      <w:bookmarkStart w:id="3034" w:name="_Toc311218323"/>
      <w:bookmarkStart w:id="3035" w:name="_Toc311218329"/>
      <w:bookmarkStart w:id="3036" w:name="_Toc311218332"/>
      <w:bookmarkStart w:id="3037" w:name="_Toc311218341"/>
      <w:bookmarkStart w:id="3038" w:name="_Toc311218342"/>
      <w:bookmarkStart w:id="3039" w:name="_Toc311218345"/>
      <w:bookmarkStart w:id="3040" w:name="_Toc311218349"/>
      <w:bookmarkStart w:id="3041" w:name="_Toc311218352"/>
      <w:bookmarkStart w:id="3042" w:name="_Toc311218353"/>
      <w:bookmarkStart w:id="3043" w:name="_Toc311218354"/>
      <w:bookmarkStart w:id="3044" w:name="_Toc311218356"/>
      <w:bookmarkStart w:id="3045" w:name="_Toc311218358"/>
      <w:bookmarkStart w:id="3046" w:name="_Toc311218446"/>
      <w:bookmarkStart w:id="3047" w:name="_Toc311218447"/>
      <w:bookmarkStart w:id="3048" w:name="_Toc311218535"/>
      <w:bookmarkStart w:id="3049" w:name="_Toc311218537"/>
      <w:bookmarkStart w:id="3050" w:name="_Toc311218642"/>
      <w:bookmarkStart w:id="3051" w:name="_Toc311218644"/>
      <w:bookmarkStart w:id="3052" w:name="_Toc311218749"/>
      <w:bookmarkStart w:id="3053" w:name="_Toc311218750"/>
      <w:bookmarkStart w:id="3054" w:name="_Toc311218849"/>
      <w:bookmarkStart w:id="3055" w:name="_Toc311218851"/>
      <w:bookmarkStart w:id="3056" w:name="_Toc311219347"/>
      <w:bookmarkStart w:id="3057" w:name="_Toc311219348"/>
      <w:bookmarkStart w:id="3058" w:name="_Toc311219815"/>
      <w:bookmarkStart w:id="3059" w:name="_Toc311219817"/>
      <w:bookmarkStart w:id="3060" w:name="_Toc311219824"/>
      <w:bookmarkStart w:id="3061" w:name="_Toc311219841"/>
      <w:bookmarkStart w:id="3062" w:name="_Toc311219842"/>
      <w:bookmarkStart w:id="3063" w:name="_Toc311219843"/>
      <w:bookmarkStart w:id="3064" w:name="_Toc311219844"/>
      <w:bookmarkStart w:id="3065" w:name="_Toc311219850"/>
      <w:bookmarkStart w:id="3066" w:name="_Toc311219852"/>
      <w:bookmarkStart w:id="3067" w:name="_Toc311219853"/>
      <w:bookmarkStart w:id="3068" w:name="_Toc311219854"/>
      <w:bookmarkStart w:id="3069" w:name="_Toc311219855"/>
      <w:bookmarkStart w:id="3070" w:name="_Toc311219856"/>
      <w:bookmarkStart w:id="3071" w:name="_Toc311219857"/>
      <w:bookmarkStart w:id="3072" w:name="_Toc311219861"/>
      <w:bookmarkStart w:id="3073" w:name="_Toc311219867"/>
      <w:bookmarkStart w:id="3074" w:name="_Toc311219870"/>
      <w:bookmarkStart w:id="3075" w:name="_Toc311219871"/>
      <w:bookmarkStart w:id="3076" w:name="_Toc311219872"/>
      <w:bookmarkStart w:id="3077" w:name="_Toc311219873"/>
      <w:bookmarkStart w:id="3078" w:name="_Toc311219874"/>
      <w:bookmarkStart w:id="3079" w:name="_Toc311219875"/>
      <w:bookmarkStart w:id="3080" w:name="_Toc311219877"/>
      <w:bookmarkStart w:id="3081" w:name="_Toc311219883"/>
      <w:bookmarkStart w:id="3082" w:name="_Toc311219886"/>
      <w:bookmarkStart w:id="3083" w:name="_Toc311219889"/>
      <w:bookmarkStart w:id="3084" w:name="_Toc311219890"/>
      <w:bookmarkStart w:id="3085" w:name="_Toc311219891"/>
      <w:bookmarkStart w:id="3086" w:name="_Toc311219892"/>
      <w:bookmarkStart w:id="3087" w:name="_Toc311219893"/>
      <w:bookmarkStart w:id="3088" w:name="_Toc311219895"/>
      <w:bookmarkStart w:id="3089" w:name="_Toc311219896"/>
      <w:bookmarkStart w:id="3090" w:name="_Toc311219897"/>
      <w:bookmarkStart w:id="3091" w:name="_Toc311219898"/>
      <w:bookmarkStart w:id="3092" w:name="_Toc311219899"/>
      <w:bookmarkStart w:id="3093" w:name="_Toc311219900"/>
      <w:bookmarkStart w:id="3094" w:name="_Toc311219901"/>
      <w:bookmarkStart w:id="3095" w:name="_Toc311219902"/>
      <w:bookmarkStart w:id="3096" w:name="_Toc311219938"/>
      <w:bookmarkStart w:id="3097" w:name="_Toc311219940"/>
      <w:bookmarkStart w:id="3098" w:name="_Toc311219961"/>
      <w:bookmarkStart w:id="3099" w:name="_Toc311219989"/>
      <w:bookmarkStart w:id="3100" w:name="_Toc29970785"/>
      <w:bookmarkStart w:id="3101" w:name="_Toc29970797"/>
      <w:bookmarkStart w:id="3102" w:name="_Toc29970909"/>
      <w:bookmarkStart w:id="3103" w:name="_Toc29971021"/>
      <w:bookmarkStart w:id="3104" w:name="_Toc29971133"/>
      <w:bookmarkStart w:id="3105" w:name="_Toc29971188"/>
      <w:bookmarkStart w:id="3106" w:name="_Toc29971192"/>
      <w:bookmarkStart w:id="3107" w:name="_Toc29971235"/>
      <w:bookmarkStart w:id="3108" w:name="_Toc29971238"/>
      <w:bookmarkStart w:id="3109" w:name="_Toc29971240"/>
      <w:bookmarkStart w:id="3110" w:name="_Toc29971249"/>
      <w:bookmarkStart w:id="3111" w:name="_Toc29971260"/>
      <w:bookmarkStart w:id="3112" w:name="_Toc29971279"/>
      <w:bookmarkStart w:id="3113" w:name="_Toc29971281"/>
      <w:bookmarkStart w:id="3114" w:name="_Toc29971300"/>
      <w:bookmarkStart w:id="3115" w:name="_Toc29971302"/>
      <w:bookmarkStart w:id="3116" w:name="_Toc29971321"/>
      <w:bookmarkStart w:id="3117" w:name="_Toc29971323"/>
      <w:bookmarkStart w:id="3118" w:name="_Toc29971342"/>
      <w:bookmarkStart w:id="3119" w:name="_Toc29971344"/>
      <w:bookmarkStart w:id="3120" w:name="_Toc29971363"/>
      <w:bookmarkStart w:id="3121" w:name="_Toc29971365"/>
      <w:bookmarkStart w:id="3122" w:name="_Toc29971384"/>
      <w:bookmarkStart w:id="3123" w:name="_Toc29971771"/>
      <w:bookmarkStart w:id="3124" w:name="_Toc513449924"/>
      <w:bookmarkStart w:id="3125" w:name="_Toc514664555"/>
      <w:bookmarkStart w:id="3126" w:name="_Toc514847013"/>
      <w:bookmarkStart w:id="3127" w:name="_Toc514847561"/>
      <w:bookmarkStart w:id="3128" w:name="_Toc515270640"/>
      <w:bookmarkStart w:id="3129" w:name="_Toc515271155"/>
      <w:bookmarkStart w:id="3130" w:name="_Toc515629494"/>
      <w:bookmarkStart w:id="3131" w:name="_Toc515630030"/>
      <w:bookmarkStart w:id="3132" w:name="_Toc516232742"/>
      <w:bookmarkStart w:id="3133" w:name="_Toc516233254"/>
      <w:bookmarkStart w:id="3134" w:name="_Toc516233829"/>
      <w:bookmarkStart w:id="3135" w:name="_Toc516234352"/>
      <w:bookmarkStart w:id="3136" w:name="_Toc517248900"/>
      <w:bookmarkStart w:id="3137" w:name="_Toc517249470"/>
      <w:bookmarkStart w:id="3138" w:name="_Toc517250043"/>
      <w:bookmarkStart w:id="3139" w:name="_Toc517250606"/>
      <w:bookmarkStart w:id="3140" w:name="_Toc517251176"/>
      <w:bookmarkStart w:id="3141" w:name="_Toc517251747"/>
      <w:bookmarkStart w:id="3142" w:name="_Toc517251940"/>
      <w:bookmarkStart w:id="3143" w:name="_Toc513449925"/>
      <w:bookmarkStart w:id="3144" w:name="_Toc514664556"/>
      <w:bookmarkStart w:id="3145" w:name="_Toc514847014"/>
      <w:bookmarkStart w:id="3146" w:name="_Toc514847562"/>
      <w:bookmarkStart w:id="3147" w:name="_Toc515270641"/>
      <w:bookmarkStart w:id="3148" w:name="_Toc515271156"/>
      <w:bookmarkStart w:id="3149" w:name="_Toc515629495"/>
      <w:bookmarkStart w:id="3150" w:name="_Toc515630031"/>
      <w:bookmarkStart w:id="3151" w:name="_Toc516232743"/>
      <w:bookmarkStart w:id="3152" w:name="_Toc516233255"/>
      <w:bookmarkStart w:id="3153" w:name="_Toc516233830"/>
      <w:bookmarkStart w:id="3154" w:name="_Toc516234353"/>
      <w:bookmarkStart w:id="3155" w:name="_Toc517248901"/>
      <w:bookmarkStart w:id="3156" w:name="_Toc517249471"/>
      <w:bookmarkStart w:id="3157" w:name="_Toc517250044"/>
      <w:bookmarkStart w:id="3158" w:name="_Toc517250607"/>
      <w:bookmarkStart w:id="3159" w:name="_Toc517251177"/>
      <w:bookmarkStart w:id="3160" w:name="_Toc517251748"/>
      <w:bookmarkStart w:id="3161" w:name="_Toc517251941"/>
      <w:bookmarkStart w:id="3162" w:name="_Toc513449926"/>
      <w:bookmarkStart w:id="3163" w:name="_Toc514664557"/>
      <w:bookmarkStart w:id="3164" w:name="_Toc514847015"/>
      <w:bookmarkStart w:id="3165" w:name="_Toc514847563"/>
      <w:bookmarkStart w:id="3166" w:name="_Toc515270642"/>
      <w:bookmarkStart w:id="3167" w:name="_Toc515271157"/>
      <w:bookmarkStart w:id="3168" w:name="_Toc515629496"/>
      <w:bookmarkStart w:id="3169" w:name="_Toc515630032"/>
      <w:bookmarkStart w:id="3170" w:name="_Toc516232744"/>
      <w:bookmarkStart w:id="3171" w:name="_Toc516233256"/>
      <w:bookmarkStart w:id="3172" w:name="_Toc516233831"/>
      <w:bookmarkStart w:id="3173" w:name="_Toc516234354"/>
      <w:bookmarkStart w:id="3174" w:name="_Toc517248902"/>
      <w:bookmarkStart w:id="3175" w:name="_Toc517249472"/>
      <w:bookmarkStart w:id="3176" w:name="_Toc517250045"/>
      <w:bookmarkStart w:id="3177" w:name="_Toc517250608"/>
      <w:bookmarkStart w:id="3178" w:name="_Toc517251178"/>
      <w:bookmarkStart w:id="3179" w:name="_Toc517251749"/>
      <w:bookmarkStart w:id="3180" w:name="_Toc517251942"/>
      <w:bookmarkStart w:id="3181" w:name="_Toc513449927"/>
      <w:bookmarkStart w:id="3182" w:name="_Toc514664558"/>
      <w:bookmarkStart w:id="3183" w:name="_Toc514847016"/>
      <w:bookmarkStart w:id="3184" w:name="_Toc514847564"/>
      <w:bookmarkStart w:id="3185" w:name="_Toc515270643"/>
      <w:bookmarkStart w:id="3186" w:name="_Toc515271158"/>
      <w:bookmarkStart w:id="3187" w:name="_Toc515629497"/>
      <w:bookmarkStart w:id="3188" w:name="_Toc515630033"/>
      <w:bookmarkStart w:id="3189" w:name="_Toc516232745"/>
      <w:bookmarkStart w:id="3190" w:name="_Toc516233257"/>
      <w:bookmarkStart w:id="3191" w:name="_Toc516233832"/>
      <w:bookmarkStart w:id="3192" w:name="_Toc516234355"/>
      <w:bookmarkStart w:id="3193" w:name="_Toc517248903"/>
      <w:bookmarkStart w:id="3194" w:name="_Toc517249473"/>
      <w:bookmarkStart w:id="3195" w:name="_Toc517250046"/>
      <w:bookmarkStart w:id="3196" w:name="_Toc517250609"/>
      <w:bookmarkStart w:id="3197" w:name="_Toc517251179"/>
      <w:bookmarkStart w:id="3198" w:name="_Toc517251750"/>
      <w:bookmarkStart w:id="3199" w:name="_Toc517251943"/>
      <w:bookmarkStart w:id="3200" w:name="_Toc513449928"/>
      <w:bookmarkStart w:id="3201" w:name="_Toc514664559"/>
      <w:bookmarkStart w:id="3202" w:name="_Toc514847017"/>
      <w:bookmarkStart w:id="3203" w:name="_Toc514847565"/>
      <w:bookmarkStart w:id="3204" w:name="_Toc515270644"/>
      <w:bookmarkStart w:id="3205" w:name="_Toc515271159"/>
      <w:bookmarkStart w:id="3206" w:name="_Toc515629498"/>
      <w:bookmarkStart w:id="3207" w:name="_Toc515630034"/>
      <w:bookmarkStart w:id="3208" w:name="_Toc516232746"/>
      <w:bookmarkStart w:id="3209" w:name="_Toc516233258"/>
      <w:bookmarkStart w:id="3210" w:name="_Toc516233833"/>
      <w:bookmarkStart w:id="3211" w:name="_Toc516234356"/>
      <w:bookmarkStart w:id="3212" w:name="_Toc517248904"/>
      <w:bookmarkStart w:id="3213" w:name="_Toc517249474"/>
      <w:bookmarkStart w:id="3214" w:name="_Toc517250047"/>
      <w:bookmarkStart w:id="3215" w:name="_Toc517250610"/>
      <w:bookmarkStart w:id="3216" w:name="_Toc517251180"/>
      <w:bookmarkStart w:id="3217" w:name="_Toc517251751"/>
      <w:bookmarkStart w:id="3218" w:name="_Toc517251944"/>
      <w:bookmarkStart w:id="3219" w:name="_Toc12531512"/>
      <w:bookmarkStart w:id="3220" w:name="_Toc12531614"/>
      <w:bookmarkStart w:id="3221" w:name="_Toc12531615"/>
      <w:bookmarkStart w:id="3222" w:name="_Toc12531616"/>
      <w:bookmarkStart w:id="3223" w:name="_Toc12531718"/>
      <w:bookmarkStart w:id="3224" w:name="_Toc12531719"/>
      <w:bookmarkStart w:id="3225" w:name="_Toc1027593"/>
      <w:bookmarkStart w:id="3226" w:name="_Toc1479892"/>
      <w:bookmarkStart w:id="3227" w:name="_Toc4055577"/>
      <w:bookmarkStart w:id="3228" w:name="_Toc1027594"/>
      <w:bookmarkStart w:id="3229" w:name="_Toc1479893"/>
      <w:bookmarkStart w:id="3230" w:name="_Toc4055578"/>
      <w:bookmarkStart w:id="3231" w:name="_Toc1027598"/>
      <w:bookmarkStart w:id="3232" w:name="_Toc1479897"/>
      <w:bookmarkStart w:id="3233" w:name="_Toc4055582"/>
      <w:bookmarkStart w:id="3234" w:name="_Toc1027904"/>
      <w:bookmarkStart w:id="3235" w:name="_Toc1480203"/>
      <w:bookmarkStart w:id="3236" w:name="_Toc4055888"/>
      <w:bookmarkStart w:id="3237" w:name="_Toc1027905"/>
      <w:bookmarkStart w:id="3238" w:name="_Toc1480204"/>
      <w:bookmarkStart w:id="3239" w:name="_Toc4055889"/>
      <w:bookmarkStart w:id="3240" w:name="_Toc1027906"/>
      <w:bookmarkStart w:id="3241" w:name="_Toc1480205"/>
      <w:bookmarkStart w:id="3242" w:name="_Toc4055890"/>
      <w:bookmarkStart w:id="3243" w:name="_Toc1027910"/>
      <w:bookmarkStart w:id="3244" w:name="_Toc1480209"/>
      <w:bookmarkStart w:id="3245" w:name="_Toc4055894"/>
      <w:bookmarkStart w:id="3246" w:name="_Toc1028216"/>
      <w:bookmarkStart w:id="3247" w:name="_Toc1480515"/>
      <w:bookmarkStart w:id="3248" w:name="_Toc4056200"/>
      <w:bookmarkStart w:id="3249" w:name="_Toc37319041"/>
      <w:bookmarkStart w:id="3250" w:name="_Toc37872334"/>
      <w:bookmarkStart w:id="3251" w:name="_Toc37319045"/>
      <w:bookmarkStart w:id="3252" w:name="_Toc37872338"/>
      <w:bookmarkStart w:id="3253" w:name="_Toc37319047"/>
      <w:bookmarkStart w:id="3254" w:name="_Toc37872340"/>
      <w:bookmarkStart w:id="3255" w:name="_Toc93592374"/>
      <w:bookmarkStart w:id="3256" w:name="_Toc93592375"/>
      <w:bookmarkStart w:id="3257" w:name="_Toc93592376"/>
      <w:bookmarkStart w:id="3258" w:name="_Toc93592377"/>
      <w:bookmarkStart w:id="3259" w:name="_Toc93592378"/>
      <w:bookmarkStart w:id="3260" w:name="_Toc93592379"/>
      <w:bookmarkStart w:id="3261" w:name="_Toc93592380"/>
      <w:bookmarkStart w:id="3262" w:name="_Toc93592381"/>
      <w:bookmarkStart w:id="3263" w:name="_Toc93592382"/>
      <w:bookmarkStart w:id="3264" w:name="_Toc12531726"/>
      <w:bookmarkStart w:id="3265" w:name="_Toc12531727"/>
      <w:bookmarkStart w:id="3266" w:name="_Toc12531728"/>
      <w:bookmarkStart w:id="3267" w:name="_Toc37872350"/>
      <w:bookmarkStart w:id="3268" w:name="_Toc37872351"/>
      <w:bookmarkStart w:id="3269" w:name="_Toc4056205"/>
      <w:bookmarkStart w:id="3270" w:name="_Toc6215379"/>
      <w:bookmarkStart w:id="3271" w:name="_Ref12612931"/>
      <w:bookmarkStart w:id="3272" w:name="_Toc24731202"/>
      <w:bookmarkStart w:id="3273" w:name="_Ref36769570"/>
      <w:bookmarkStart w:id="3274" w:name="_Toc100603783"/>
      <w:bookmarkStart w:id="3275" w:name="_Toc226457102"/>
      <w:bookmarkStart w:id="3276" w:name="_Toc248045573"/>
      <w:bookmarkStart w:id="3277" w:name="_Toc256632338"/>
      <w:bookmarkStart w:id="3278" w:name="_Toc317198858"/>
      <w:bookmarkStart w:id="3279" w:name="_Toc505790525"/>
      <w:bookmarkStart w:id="3280" w:name="_Toc516234357"/>
      <w:bookmarkStart w:id="3281" w:name="_Toc184423101"/>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940"/>
      <w:bookmarkEnd w:id="2941"/>
      <w:bookmarkEnd w:id="2942"/>
      <w:bookmarkEnd w:id="2943"/>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r w:rsidRPr="004F2A4F">
        <w:t>CABAC parsing process</w:t>
      </w:r>
      <w:bookmarkEnd w:id="3269"/>
      <w:bookmarkEnd w:id="3270"/>
      <w:bookmarkEnd w:id="3271"/>
      <w:bookmarkEnd w:id="3272"/>
      <w:bookmarkEnd w:id="3273"/>
      <w:r>
        <w:t>es</w:t>
      </w:r>
      <w:bookmarkEnd w:id="3274"/>
      <w:bookmarkEnd w:id="3281"/>
      <w:r>
        <w:fldChar w:fldCharType="begin" w:fldLock="1"/>
      </w:r>
      <w:r>
        <w:rPr>
          <w:rStyle w:val="HdgMarker"/>
        </w:rPr>
        <w:instrText>Q</w:instrText>
      </w:r>
      <w:r>
        <w:instrText>UOTE "" \* Charformat</w:instrText>
      </w:r>
      <w:r>
        <w:fldChar w:fldCharType="end"/>
      </w:r>
    </w:p>
    <w:p w14:paraId="4BE01EA0" w14:textId="77777777" w:rsidR="00910745" w:rsidRDefault="00910745" w:rsidP="00910745">
      <w:pPr>
        <w:pStyle w:val="3"/>
        <w:numPr>
          <w:ilvl w:val="2"/>
          <w:numId w:val="1"/>
        </w:numPr>
      </w:pPr>
      <w:bookmarkStart w:id="3282" w:name="_Toc100603784"/>
      <w:bookmarkStart w:id="3283" w:name="_Toc184423102"/>
      <w:r>
        <w:t>Initialization</w:t>
      </w:r>
      <w:bookmarkEnd w:id="3282"/>
      <w:bookmarkEnd w:id="3283"/>
      <w:r>
        <w:fldChar w:fldCharType="begin" w:fldLock="1"/>
      </w:r>
      <w:r>
        <w:rPr>
          <w:rStyle w:val="HdgMarker"/>
        </w:rPr>
        <w:instrText>Q</w:instrText>
      </w:r>
      <w:r>
        <w:instrText>UOTE "" \* Charformat</w:instrText>
      </w:r>
      <w:r>
        <w:fldChar w:fldCharType="end"/>
      </w:r>
    </w:p>
    <w:p w14:paraId="7003AF9F" w14:textId="77777777" w:rsidR="00910745" w:rsidRPr="00A4559E" w:rsidRDefault="00910745" w:rsidP="00910745">
      <w:pPr>
        <w:pStyle w:val="NormalKWN"/>
        <w:rPr>
          <w:lang w:eastAsia="ja-JP"/>
        </w:rPr>
      </w:pPr>
      <w:r w:rsidRPr="00A4559E">
        <w:rPr>
          <w:lang w:eastAsia="ja-JP"/>
        </w:rPr>
        <w:t xml:space="preserve">The arithmetic decoding engine and CPMs shall be initialized according to </w:t>
      </w:r>
      <w:r w:rsidRPr="00A4559E">
        <w:rPr>
          <w:lang w:eastAsia="ja-JP"/>
        </w:rPr>
        <w:fldChar w:fldCharType="begin" w:fldLock="1"/>
      </w:r>
      <w:r w:rsidRPr="00A4559E">
        <w:rPr>
          <w:lang w:eastAsia="ja-JP"/>
        </w:rPr>
        <w:instrText xml:space="preserve"> REF _Ref97045254 \r \h </w:instrText>
      </w:r>
      <w:r w:rsidRPr="00A4559E">
        <w:rPr>
          <w:lang w:eastAsia="ja-JP"/>
        </w:rPr>
      </w:r>
      <w:r w:rsidRPr="00A4559E">
        <w:rPr>
          <w:lang w:eastAsia="ja-JP"/>
        </w:rPr>
        <w:fldChar w:fldCharType="separate"/>
      </w:r>
      <w:r>
        <w:rPr>
          <w:lang w:eastAsia="ja-JP"/>
        </w:rPr>
        <w:t>11.5.4.3</w:t>
      </w:r>
      <w:r w:rsidRPr="00A4559E">
        <w:rPr>
          <w:lang w:eastAsia="ja-JP"/>
        </w:rPr>
        <w:fldChar w:fldCharType="end"/>
      </w:r>
      <w:r w:rsidRPr="00A4559E">
        <w:rPr>
          <w:lang w:eastAsia="ja-JP"/>
        </w:rPr>
        <w:t xml:space="preserve"> and </w:t>
      </w:r>
      <w:r w:rsidRPr="00A4559E">
        <w:rPr>
          <w:lang w:eastAsia="ja-JP"/>
        </w:rPr>
        <w:fldChar w:fldCharType="begin" w:fldLock="1"/>
      </w:r>
      <w:r w:rsidRPr="00A4559E">
        <w:rPr>
          <w:lang w:eastAsia="ja-JP"/>
        </w:rPr>
        <w:instrText xml:space="preserve"> REF _Ref12356513 \r \h </w:instrText>
      </w:r>
      <w:r w:rsidRPr="00A4559E">
        <w:rPr>
          <w:lang w:eastAsia="ja-JP"/>
        </w:rPr>
      </w:r>
      <w:r w:rsidRPr="00A4559E">
        <w:rPr>
          <w:lang w:eastAsia="ja-JP"/>
        </w:rPr>
        <w:fldChar w:fldCharType="separate"/>
      </w:r>
      <w:r>
        <w:rPr>
          <w:lang w:eastAsia="ja-JP"/>
        </w:rPr>
        <w:t>11.5.3.2</w:t>
      </w:r>
      <w:r w:rsidRPr="00A4559E">
        <w:rPr>
          <w:lang w:eastAsia="ja-JP"/>
        </w:rPr>
        <w:fldChar w:fldCharType="end"/>
      </w:r>
      <w:r w:rsidRPr="00A4559E">
        <w:rPr>
          <w:lang w:eastAsia="ja-JP"/>
        </w:rPr>
        <w:t xml:space="preserve"> at the start of the following syntax structures:</w:t>
      </w:r>
    </w:p>
    <w:p w14:paraId="58755C40" w14:textId="12170937" w:rsidR="00910745" w:rsidRDefault="00910745">
      <w:pPr>
        <w:pStyle w:val="Itemize1G-PCC"/>
        <w:numPr>
          <w:ilvl w:val="0"/>
          <w:numId w:val="8"/>
        </w:numPr>
        <w:rPr>
          <w:lang w:eastAsia="ja-JP"/>
        </w:rPr>
      </w:pPr>
      <w:r w:rsidRPr="001A38FF">
        <w:rPr>
          <w:rStyle w:val="Synvarinline"/>
        </w:rPr>
        <w:t>occupancy_tree</w:t>
      </w:r>
      <w:r>
        <w:rPr>
          <w:lang w:eastAsia="ja-JP"/>
        </w:rPr>
        <w:t xml:space="preserve"> (</w:t>
      </w:r>
      <w:r w:rsidR="0000694C">
        <w:rPr>
          <w:lang w:eastAsia="ja-JP"/>
        </w:rPr>
        <w:fldChar w:fldCharType="begin"/>
      </w:r>
      <w:r w:rsidR="0000694C">
        <w:rPr>
          <w:lang w:eastAsia="ja-JP"/>
        </w:rPr>
        <w:instrText xml:space="preserve"> REF _Ref148630333 \r \h </w:instrText>
      </w:r>
      <w:r w:rsidR="0000694C">
        <w:rPr>
          <w:lang w:eastAsia="ja-JP"/>
        </w:rPr>
      </w:r>
      <w:r w:rsidR="0000694C">
        <w:rPr>
          <w:lang w:eastAsia="ja-JP"/>
        </w:rPr>
        <w:fldChar w:fldCharType="separate"/>
      </w:r>
      <w:r w:rsidR="0000694C">
        <w:rPr>
          <w:lang w:eastAsia="ja-JP"/>
        </w:rPr>
        <w:t>7.3.3.4</w:t>
      </w:r>
      <w:r w:rsidR="0000694C">
        <w:rPr>
          <w:lang w:eastAsia="ja-JP"/>
        </w:rPr>
        <w:fldChar w:fldCharType="end"/>
      </w:r>
      <w:r>
        <w:rPr>
          <w:lang w:eastAsia="ja-JP"/>
        </w:rPr>
        <w:t>);</w:t>
      </w:r>
    </w:p>
    <w:p w14:paraId="2960D5E6" w14:textId="18C94EBC" w:rsidR="00910745" w:rsidRDefault="00910745">
      <w:pPr>
        <w:pStyle w:val="Itemize1G-PCC"/>
        <w:numPr>
          <w:ilvl w:val="0"/>
          <w:numId w:val="8"/>
        </w:numPr>
        <w:rPr>
          <w:lang w:eastAsia="ja-JP"/>
        </w:rPr>
      </w:pPr>
      <w:r w:rsidRPr="001A38FF">
        <w:rPr>
          <w:rStyle w:val="Synvarinline"/>
        </w:rPr>
        <w:t>occupancy_tree_level</w:t>
      </w:r>
      <w:r>
        <w:rPr>
          <w:rStyle w:val="Exprinline"/>
        </w:rPr>
        <w:t>( </w:t>
      </w:r>
      <w:r w:rsidRPr="00D35E12">
        <w:rPr>
          <w:rStyle w:val="VarNinline"/>
        </w:rPr>
        <w:t>dpth</w:t>
      </w:r>
      <w:r>
        <w:rPr>
          <w:rStyle w:val="Exprinline"/>
        </w:rPr>
        <w:t> )</w:t>
      </w:r>
      <w:r>
        <w:rPr>
          <w:lang w:eastAsia="ja-JP"/>
        </w:rPr>
        <w:t xml:space="preserve"> (</w:t>
      </w:r>
      <w:r w:rsidR="0000694C">
        <w:rPr>
          <w:lang w:eastAsia="ja-JP"/>
        </w:rPr>
        <w:fldChar w:fldCharType="begin"/>
      </w:r>
      <w:r w:rsidR="0000694C">
        <w:rPr>
          <w:lang w:eastAsia="ja-JP"/>
        </w:rPr>
        <w:instrText xml:space="preserve"> REF _Ref90560734 \r \h </w:instrText>
      </w:r>
      <w:r w:rsidR="0000694C">
        <w:rPr>
          <w:lang w:eastAsia="ja-JP"/>
        </w:rPr>
      </w:r>
      <w:r w:rsidR="0000694C">
        <w:rPr>
          <w:lang w:eastAsia="ja-JP"/>
        </w:rPr>
        <w:fldChar w:fldCharType="separate"/>
      </w:r>
      <w:r w:rsidR="0000694C">
        <w:rPr>
          <w:lang w:eastAsia="ja-JP"/>
        </w:rPr>
        <w:t>7.3.3.5</w:t>
      </w:r>
      <w:r w:rsidR="0000694C">
        <w:rPr>
          <w:lang w:eastAsia="ja-JP"/>
        </w:rPr>
        <w:fldChar w:fldCharType="end"/>
      </w:r>
      <w:r>
        <w:rPr>
          <w:lang w:eastAsia="ja-JP"/>
        </w:rPr>
        <w:t>) when</w:t>
      </w:r>
      <w:r>
        <w:rPr>
          <w:noProof/>
        </w:rPr>
        <w:t xml:space="preserve"> </w:t>
      </w:r>
      <w:r w:rsidRPr="00D35E12">
        <w:rPr>
          <w:rStyle w:val="VarNinline"/>
        </w:rPr>
        <w:t>dpth</w:t>
      </w:r>
      <w:r w:rsidRPr="00FA2102">
        <w:rPr>
          <w:noProof/>
        </w:rPr>
        <w:t xml:space="preserve"> is greater than </w:t>
      </w:r>
      <w:r w:rsidRPr="00A739CE">
        <w:rPr>
          <w:rStyle w:val="ExprNameinline"/>
        </w:rPr>
        <w:t>OcctreeEntropyStreamDepth</w:t>
      </w:r>
      <w:r>
        <w:rPr>
          <w:noProof/>
        </w:rPr>
        <w:t>;</w:t>
      </w:r>
    </w:p>
    <w:p w14:paraId="02FA9972" w14:textId="7DDE4E45" w:rsidR="00910745" w:rsidRDefault="00910745">
      <w:pPr>
        <w:pStyle w:val="Itemize1G-PCC"/>
        <w:numPr>
          <w:ilvl w:val="0"/>
          <w:numId w:val="8"/>
        </w:numPr>
        <w:rPr>
          <w:lang w:eastAsia="ja-JP"/>
        </w:rPr>
      </w:pPr>
      <w:r w:rsidRPr="001A38FF">
        <w:rPr>
          <w:rStyle w:val="Synvarinline"/>
        </w:rPr>
        <w:t>predictive_tree</w:t>
      </w:r>
      <w:r>
        <w:rPr>
          <w:lang w:eastAsia="ja-JP"/>
        </w:rPr>
        <w:t xml:space="preserve"> (</w:t>
      </w:r>
      <w:r w:rsidR="0000694C">
        <w:rPr>
          <w:lang w:eastAsia="ja-JP"/>
        </w:rPr>
        <w:fldChar w:fldCharType="begin"/>
      </w:r>
      <w:r w:rsidR="0000694C">
        <w:rPr>
          <w:lang w:eastAsia="ja-JP"/>
        </w:rPr>
        <w:instrText xml:space="preserve"> REF _Ref48074162 \r \h </w:instrText>
      </w:r>
      <w:r w:rsidR="0000694C">
        <w:rPr>
          <w:lang w:eastAsia="ja-JP"/>
        </w:rPr>
      </w:r>
      <w:r w:rsidR="0000694C">
        <w:rPr>
          <w:lang w:eastAsia="ja-JP"/>
        </w:rPr>
        <w:fldChar w:fldCharType="separate"/>
      </w:r>
      <w:r w:rsidR="0000694C">
        <w:rPr>
          <w:lang w:eastAsia="ja-JP"/>
        </w:rPr>
        <w:t>7.3.3.8</w:t>
      </w:r>
      <w:r w:rsidR="0000694C">
        <w:rPr>
          <w:lang w:eastAsia="ja-JP"/>
        </w:rPr>
        <w:fldChar w:fldCharType="end"/>
      </w:r>
      <w:r>
        <w:rPr>
          <w:lang w:eastAsia="ja-JP"/>
        </w:rPr>
        <w:t>);</w:t>
      </w:r>
    </w:p>
    <w:p w14:paraId="62DD696D" w14:textId="546DB450" w:rsidR="00910745" w:rsidRDefault="00910745">
      <w:pPr>
        <w:pStyle w:val="Itemize1G-PCC"/>
        <w:numPr>
          <w:ilvl w:val="0"/>
          <w:numId w:val="8"/>
        </w:numPr>
        <w:rPr>
          <w:lang w:eastAsia="ja-JP"/>
        </w:rPr>
      </w:pPr>
      <w:r w:rsidRPr="001A38FF">
        <w:rPr>
          <w:rStyle w:val="Synvarinline"/>
        </w:rPr>
        <w:t>attribute_coeffs</w:t>
      </w:r>
      <w:r>
        <w:rPr>
          <w:lang w:eastAsia="ja-JP"/>
        </w:rPr>
        <w:t xml:space="preserve"> (</w:t>
      </w:r>
      <w:r w:rsidR="0000694C">
        <w:rPr>
          <w:lang w:eastAsia="ja-JP"/>
        </w:rPr>
        <w:fldChar w:fldCharType="begin"/>
      </w:r>
      <w:r w:rsidR="0000694C">
        <w:rPr>
          <w:lang w:eastAsia="ja-JP"/>
        </w:rPr>
        <w:instrText xml:space="preserve"> REF _Ref183687056 \r \h </w:instrText>
      </w:r>
      <w:r w:rsidR="0000694C">
        <w:rPr>
          <w:lang w:eastAsia="ja-JP"/>
        </w:rPr>
      </w:r>
      <w:r w:rsidR="0000694C">
        <w:rPr>
          <w:lang w:eastAsia="ja-JP"/>
        </w:rPr>
        <w:fldChar w:fldCharType="separate"/>
      </w:r>
      <w:r w:rsidR="0000694C">
        <w:rPr>
          <w:lang w:eastAsia="ja-JP"/>
        </w:rPr>
        <w:t>7.3.4.3</w:t>
      </w:r>
      <w:r w:rsidR="0000694C">
        <w:rPr>
          <w:lang w:eastAsia="ja-JP"/>
        </w:rPr>
        <w:fldChar w:fldCharType="end"/>
      </w:r>
      <w:r>
        <w:rPr>
          <w:lang w:eastAsia="ja-JP"/>
        </w:rPr>
        <w:t>).</w:t>
      </w:r>
    </w:p>
    <w:p w14:paraId="63227196" w14:textId="77777777" w:rsidR="00910745" w:rsidRPr="004F2A4F" w:rsidRDefault="00910745" w:rsidP="00910745">
      <w:pPr>
        <w:pStyle w:val="3"/>
        <w:numPr>
          <w:ilvl w:val="2"/>
          <w:numId w:val="1"/>
        </w:numPr>
      </w:pPr>
      <w:bookmarkStart w:id="3284" w:name="_Ref12520213"/>
      <w:bookmarkStart w:id="3285" w:name="_Toc24731204"/>
      <w:bookmarkStart w:id="3286" w:name="_Toc100603785"/>
      <w:bookmarkStart w:id="3287" w:name="_Toc184423103"/>
      <w:r w:rsidRPr="004F2A4F">
        <w:t xml:space="preserve">Definition of </w:t>
      </w:r>
      <w:r w:rsidRPr="00A739CE">
        <w:rPr>
          <w:rStyle w:val="ExprNameinline"/>
        </w:rPr>
        <w:t>AeReadBin</w:t>
      </w:r>
      <w:bookmarkEnd w:id="3284"/>
      <w:bookmarkEnd w:id="3285"/>
      <w:bookmarkEnd w:id="3286"/>
      <w:bookmarkEnd w:id="3287"/>
      <w:r>
        <w:fldChar w:fldCharType="begin" w:fldLock="1"/>
      </w:r>
      <w:r>
        <w:rPr>
          <w:rStyle w:val="HdgMarker"/>
        </w:rPr>
        <w:instrText>Q</w:instrText>
      </w:r>
      <w:r>
        <w:instrText>UOTE "" \* Charformat</w:instrText>
      </w:r>
      <w:r>
        <w:fldChar w:fldCharType="end"/>
      </w:r>
    </w:p>
    <w:p w14:paraId="3B6C630E" w14:textId="77777777" w:rsidR="00910745" w:rsidRPr="00A4559E" w:rsidRDefault="00910745" w:rsidP="00910745">
      <w:pPr>
        <w:rPr>
          <w:lang w:eastAsia="ja-JP"/>
        </w:rPr>
      </w:pPr>
      <w:r w:rsidRPr="00A4559E">
        <w:rPr>
          <w:lang w:eastAsia="ja-JP"/>
        </w:rPr>
        <w:t xml:space="preserve">This subclause specifies the reading of a single arithmetic-coded bin as the expression </w:t>
      </w:r>
      <w:r>
        <w:fldChar w:fldCharType="begin"/>
      </w:r>
      <w:r>
        <w:instrText xml:space="preserve">XE </w:instrText>
      </w:r>
      <w:r w:rsidRPr="004F2B18">
        <w:rPr>
          <w:rStyle w:val="ExprNameinline"/>
        </w:rPr>
        <w:instrText>AeReadBin</w:instrText>
      </w:r>
      <w:r>
        <w:instrText xml:space="preserve"> \t "</w:instrText>
      </w:r>
      <w:r>
        <w:fldChar w:fldCharType="begin" w:fldLock="1"/>
      </w:r>
      <w:r>
        <w:instrText>STYLEREF HdgMarker \w</w:instrText>
      </w:r>
      <w:r>
        <w:fldChar w:fldCharType="separate"/>
      </w:r>
      <w:r>
        <w:rPr>
          <w:noProof/>
        </w:rPr>
        <w:instrText>11.5.2</w:instrText>
      </w:r>
      <w:r>
        <w:fldChar w:fldCharType="end"/>
      </w:r>
      <w:r>
        <w:instrText>"</w:instrText>
      </w:r>
      <w:r>
        <w:fldChar w:fldCharType="end"/>
      </w:r>
      <w:r w:rsidRPr="00A739CE">
        <w:rPr>
          <w:rStyle w:val="ExprNameinline"/>
        </w:rPr>
        <w:t>AeReadBin</w:t>
      </w:r>
      <w:r w:rsidRPr="00A4559E">
        <w:rPr>
          <w:lang w:eastAsia="ja-JP"/>
        </w:rPr>
        <w:t>.  Each evaluation reads a single bin, parameterized by the name of the coded syntax element.</w:t>
      </w:r>
    </w:p>
    <w:p w14:paraId="4820E893" w14:textId="77777777" w:rsidR="00910745" w:rsidRPr="00A4559E" w:rsidRDefault="00910745" w:rsidP="00910745">
      <w:pPr>
        <w:rPr>
          <w:lang w:eastAsia="ja-JP"/>
        </w:rPr>
      </w:pPr>
      <w:r w:rsidRPr="00A4559E">
        <w:rPr>
          <w:lang w:eastAsia="ja-JP"/>
        </w:rPr>
        <w:t xml:space="preserve">A CPM identified by the expression </w:t>
      </w:r>
      <w:r w:rsidRPr="00A739CE">
        <w:rPr>
          <w:rStyle w:val="ExprNameinline"/>
        </w:rPr>
        <w:t>Ctx</w:t>
      </w:r>
      <w:r w:rsidRPr="00A4559E">
        <w:rPr>
          <w:lang w:eastAsia="ja-JP"/>
        </w:rPr>
        <w:t xml:space="preserve"> shall be selected according to </w:t>
      </w:r>
      <w:r w:rsidRPr="00A4559E">
        <w:rPr>
          <w:lang w:eastAsia="ja-JP"/>
        </w:rPr>
        <w:fldChar w:fldCharType="begin" w:fldLock="1"/>
      </w:r>
      <w:r w:rsidRPr="00A4559E">
        <w:rPr>
          <w:lang w:eastAsia="ja-JP"/>
        </w:rPr>
        <w:instrText xml:space="preserve"> REF _Ref97042885 \r \h </w:instrText>
      </w:r>
      <w:r w:rsidRPr="00A4559E">
        <w:rPr>
          <w:lang w:eastAsia="ja-JP"/>
        </w:rPr>
      </w:r>
      <w:r w:rsidRPr="00A4559E">
        <w:rPr>
          <w:lang w:eastAsia="ja-JP"/>
        </w:rPr>
        <w:fldChar w:fldCharType="separate"/>
      </w:r>
      <w:r>
        <w:rPr>
          <w:lang w:eastAsia="ja-JP"/>
        </w:rPr>
        <w:t>11.5.3.4</w:t>
      </w:r>
      <w:r w:rsidRPr="00A4559E">
        <w:rPr>
          <w:lang w:eastAsia="ja-JP"/>
        </w:rPr>
        <w:fldChar w:fldCharType="end"/>
      </w:r>
      <w:r w:rsidRPr="00A4559E">
        <w:rPr>
          <w:lang w:eastAsia="ja-JP"/>
        </w:rPr>
        <w:t>.</w:t>
      </w:r>
    </w:p>
    <w:p w14:paraId="31873D19" w14:textId="77777777" w:rsidR="00910745" w:rsidRPr="00A4559E" w:rsidRDefault="00910745" w:rsidP="00910745">
      <w:pPr>
        <w:pStyle w:val="NormalKWN"/>
        <w:rPr>
          <w:lang w:eastAsia="ja-JP"/>
        </w:rPr>
      </w:pPr>
      <w:r w:rsidRPr="00A4559E">
        <w:rPr>
          <w:lang w:eastAsia="ja-JP"/>
        </w:rPr>
        <w:t xml:space="preserve">If the value of </w:t>
      </w:r>
      <w:r w:rsidRPr="00A739CE">
        <w:rPr>
          <w:rStyle w:val="ExprNameinline"/>
        </w:rPr>
        <w:t>Ctx</w:t>
      </w:r>
      <w:r w:rsidRPr="00A4559E">
        <w:rPr>
          <w:lang w:eastAsia="ja-JP"/>
        </w:rPr>
        <w:t xml:space="preserve"> is neither equal to 'bypass' nor 'terminate':</w:t>
      </w:r>
    </w:p>
    <w:p w14:paraId="2C3FBEED" w14:textId="77777777" w:rsidR="00910745" w:rsidRPr="004F2A4F" w:rsidRDefault="00910745">
      <w:pPr>
        <w:pStyle w:val="Itemize1G-PCC"/>
        <w:numPr>
          <w:ilvl w:val="0"/>
          <w:numId w:val="8"/>
        </w:numPr>
        <w:rPr>
          <w:lang w:eastAsia="ja-JP"/>
        </w:rPr>
      </w:pPr>
      <w:r w:rsidRPr="004F2A4F">
        <w:rPr>
          <w:lang w:eastAsia="ja-JP"/>
        </w:rPr>
        <w:t>The value of the decoded bin</w:t>
      </w:r>
      <w:r>
        <w:rPr>
          <w:lang w:eastAsia="ja-JP"/>
        </w:rPr>
        <w:t xml:space="preserve"> shall be determined in accordance with </w:t>
      </w:r>
      <w:r>
        <w:rPr>
          <w:lang w:eastAsia="ja-JP"/>
        </w:rPr>
        <w:fldChar w:fldCharType="begin" w:fldLock="1"/>
      </w:r>
      <w:r>
        <w:rPr>
          <w:lang w:eastAsia="ja-JP"/>
        </w:rPr>
        <w:instrText xml:space="preserve"> REF _Ref100068137 \r \h </w:instrText>
      </w:r>
      <w:r>
        <w:rPr>
          <w:lang w:eastAsia="ja-JP"/>
        </w:rPr>
      </w:r>
      <w:r>
        <w:rPr>
          <w:lang w:eastAsia="ja-JP"/>
        </w:rPr>
        <w:fldChar w:fldCharType="separate"/>
      </w:r>
      <w:r>
        <w:rPr>
          <w:lang w:eastAsia="ja-JP"/>
        </w:rPr>
        <w:t>11.5.4.5</w:t>
      </w:r>
      <w:r>
        <w:rPr>
          <w:lang w:eastAsia="ja-JP"/>
        </w:rPr>
        <w:fldChar w:fldCharType="end"/>
      </w:r>
      <w:r>
        <w:rPr>
          <w:lang w:eastAsia="ja-JP"/>
        </w:rPr>
        <w:t xml:space="preserve"> for a single arithmetic-coded bin</w:t>
      </w:r>
      <w:r w:rsidRPr="004F2A4F">
        <w:rPr>
          <w:lang w:eastAsia="ja-JP"/>
        </w:rPr>
        <w:t xml:space="preserve"> with</w:t>
      </w:r>
      <w:r>
        <w:rPr>
          <w:lang w:eastAsia="ja-JP"/>
        </w:rPr>
        <w:t xml:space="preserve"> </w:t>
      </w:r>
      <w:r w:rsidRPr="00A739CE">
        <w:rPr>
          <w:rStyle w:val="ExprNameinline"/>
        </w:rPr>
        <w:t>Ctx</w:t>
      </w:r>
      <w:r w:rsidRPr="004F2A4F">
        <w:rPr>
          <w:lang w:eastAsia="ja-JP"/>
        </w:rPr>
        <w:t xml:space="preserve"> as</w:t>
      </w:r>
      <w:r>
        <w:rPr>
          <w:lang w:eastAsia="ja-JP"/>
        </w:rPr>
        <w:t xml:space="preserve"> the argument </w:t>
      </w:r>
      <w:r w:rsidRPr="00D35E12">
        <w:rPr>
          <w:rStyle w:val="VarNinline"/>
        </w:rPr>
        <w:t>prob0</w:t>
      </w:r>
      <w:r w:rsidRPr="004F2A4F">
        <w:rPr>
          <w:lang w:eastAsia="ja-JP"/>
        </w:rPr>
        <w:t>.</w:t>
      </w:r>
    </w:p>
    <w:p w14:paraId="248C5195" w14:textId="77777777" w:rsidR="00910745" w:rsidRPr="004F2A4F" w:rsidRDefault="00910745">
      <w:pPr>
        <w:pStyle w:val="Itemize1G-PCC"/>
        <w:numPr>
          <w:ilvl w:val="0"/>
          <w:numId w:val="8"/>
        </w:numPr>
        <w:rPr>
          <w:lang w:eastAsia="ja-JP"/>
        </w:rPr>
      </w:pPr>
      <w:r w:rsidRPr="004F2A4F">
        <w:rPr>
          <w:lang w:eastAsia="ja-JP"/>
        </w:rPr>
        <w:t>The</w:t>
      </w:r>
      <w:r>
        <w:rPr>
          <w:lang w:eastAsia="ja-JP"/>
        </w:rPr>
        <w:t xml:space="preserve"> selected CPM shall then be</w:t>
      </w:r>
      <w:r w:rsidRPr="004F2A4F">
        <w:rPr>
          <w:lang w:eastAsia="ja-JP"/>
        </w:rPr>
        <w:t xml:space="preserve"> update</w:t>
      </w:r>
      <w:r>
        <w:rPr>
          <w:lang w:eastAsia="ja-JP"/>
        </w:rPr>
        <w:t>d in accordance with</w:t>
      </w:r>
      <w:r w:rsidRPr="004F2A4F">
        <w:rPr>
          <w:lang w:eastAsia="ja-JP"/>
        </w:rPr>
        <w:t xml:space="preserve"> </w:t>
      </w:r>
      <w:r w:rsidRPr="004F2A4F">
        <w:rPr>
          <w:lang w:eastAsia="ja-JP"/>
        </w:rPr>
        <w:fldChar w:fldCharType="begin" w:fldLock="1"/>
      </w:r>
      <w:r w:rsidRPr="004F2A4F">
        <w:rPr>
          <w:lang w:eastAsia="ja-JP"/>
        </w:rPr>
        <w:instrText xml:space="preserve"> REF _Ref12356702 \r \h  \* MERGEFORMAT </w:instrText>
      </w:r>
      <w:r w:rsidRPr="004F2A4F">
        <w:rPr>
          <w:lang w:eastAsia="ja-JP"/>
        </w:rPr>
      </w:r>
      <w:r w:rsidRPr="004F2A4F">
        <w:rPr>
          <w:lang w:eastAsia="ja-JP"/>
        </w:rPr>
        <w:fldChar w:fldCharType="separate"/>
      </w:r>
      <w:r>
        <w:rPr>
          <w:lang w:eastAsia="ja-JP"/>
        </w:rPr>
        <w:t>11.5.3.3</w:t>
      </w:r>
      <w:r w:rsidRPr="004F2A4F">
        <w:rPr>
          <w:lang w:eastAsia="ja-JP"/>
        </w:rPr>
        <w:fldChar w:fldCharType="end"/>
      </w:r>
      <w:r>
        <w:rPr>
          <w:lang w:eastAsia="ja-JP"/>
        </w:rPr>
        <w:t xml:space="preserve"> using</w:t>
      </w:r>
      <w:r w:rsidRPr="004F2A4F">
        <w:rPr>
          <w:lang w:eastAsia="ja-JP"/>
        </w:rPr>
        <w:t xml:space="preserve"> the decoded bin value</w:t>
      </w:r>
      <w:r>
        <w:rPr>
          <w:lang w:eastAsia="ja-JP"/>
        </w:rPr>
        <w:t xml:space="preserve"> as the argument </w:t>
      </w:r>
      <w:r w:rsidRPr="00D35E12">
        <w:rPr>
          <w:rStyle w:val="VarNinline"/>
        </w:rPr>
        <w:t>binVal</w:t>
      </w:r>
      <w:r w:rsidRPr="004F2A4F">
        <w:rPr>
          <w:lang w:eastAsia="ja-JP"/>
        </w:rPr>
        <w:t>.</w:t>
      </w:r>
    </w:p>
    <w:p w14:paraId="36227F8C" w14:textId="77777777" w:rsidR="00910745" w:rsidRPr="00A4559E" w:rsidRDefault="00910745" w:rsidP="00910745">
      <w:pPr>
        <w:pStyle w:val="NormalKWN"/>
        <w:rPr>
          <w:lang w:eastAsia="ja-JP"/>
        </w:rPr>
      </w:pPr>
      <w:r w:rsidRPr="00A4559E">
        <w:rPr>
          <w:lang w:eastAsia="ja-JP"/>
        </w:rPr>
        <w:t xml:space="preserve">If the value of </w:t>
      </w:r>
      <w:r w:rsidRPr="00A739CE">
        <w:rPr>
          <w:rStyle w:val="ExprNameinline"/>
        </w:rPr>
        <w:t>Ctx</w:t>
      </w:r>
      <w:r w:rsidRPr="00A4559E">
        <w:rPr>
          <w:lang w:eastAsia="ja-JP"/>
        </w:rPr>
        <w:t xml:space="preserve"> is 'bypass', the value of the decoded bin shall be determined:</w:t>
      </w:r>
    </w:p>
    <w:p w14:paraId="6483DD19" w14:textId="77777777" w:rsidR="00910745" w:rsidRDefault="00910745">
      <w:pPr>
        <w:pStyle w:val="Itemize1G-PCC"/>
        <w:numPr>
          <w:ilvl w:val="0"/>
          <w:numId w:val="8"/>
        </w:numPr>
        <w:rPr>
          <w:lang w:eastAsia="ja-JP"/>
        </w:rPr>
      </w:pPr>
      <w:r>
        <w:rPr>
          <w:lang w:eastAsia="ja-JP"/>
        </w:rPr>
        <w:t xml:space="preserve">When </w:t>
      </w:r>
      <w:r w:rsidRPr="001A38FF">
        <w:rPr>
          <w:rStyle w:val="Synvarinline"/>
        </w:rPr>
        <w:t>bypass_stream_enabled</w:t>
      </w:r>
      <w:r w:rsidRPr="004F2A4F">
        <w:rPr>
          <w:lang w:eastAsia="ja-JP"/>
        </w:rPr>
        <w:t xml:space="preserve"> is 0,</w:t>
      </w:r>
      <w:r>
        <w:rPr>
          <w:lang w:eastAsia="ja-JP"/>
        </w:rPr>
        <w:t xml:space="preserve"> in accordance with </w:t>
      </w:r>
      <w:r w:rsidRPr="004F2A4F">
        <w:rPr>
          <w:lang w:eastAsia="ja-JP"/>
        </w:rPr>
        <w:fldChar w:fldCharType="begin" w:fldLock="1"/>
      </w:r>
      <w:r w:rsidRPr="004F2A4F">
        <w:rPr>
          <w:lang w:eastAsia="ja-JP"/>
        </w:rPr>
        <w:instrText xml:space="preserve"> REF _Ref12356743 \r \h  \* MERGEFORMAT </w:instrText>
      </w:r>
      <w:r w:rsidRPr="004F2A4F">
        <w:rPr>
          <w:lang w:eastAsia="ja-JP"/>
        </w:rPr>
      </w:r>
      <w:r w:rsidRPr="004F2A4F">
        <w:rPr>
          <w:lang w:eastAsia="ja-JP"/>
        </w:rPr>
        <w:fldChar w:fldCharType="separate"/>
      </w:r>
      <w:r>
        <w:rPr>
          <w:lang w:eastAsia="ja-JP"/>
        </w:rPr>
        <w:t>11.5.4.6</w:t>
      </w:r>
      <w:r w:rsidRPr="004F2A4F">
        <w:rPr>
          <w:lang w:eastAsia="ja-JP"/>
        </w:rPr>
        <w:fldChar w:fldCharType="end"/>
      </w:r>
      <w:r w:rsidRPr="004F2A4F">
        <w:rPr>
          <w:lang w:eastAsia="ja-JP"/>
        </w:rPr>
        <w:t xml:space="preserve"> for a</w:t>
      </w:r>
      <w:r>
        <w:rPr>
          <w:lang w:eastAsia="ja-JP"/>
        </w:rPr>
        <w:t>n arithmetic-coded</w:t>
      </w:r>
      <w:r w:rsidRPr="004F2A4F">
        <w:rPr>
          <w:lang w:eastAsia="ja-JP"/>
        </w:rPr>
        <w:t xml:space="preserve"> bypass bin.</w:t>
      </w:r>
    </w:p>
    <w:p w14:paraId="31C5ED9C" w14:textId="77777777" w:rsidR="00910745" w:rsidRPr="004F2A4F" w:rsidRDefault="00910745">
      <w:pPr>
        <w:pStyle w:val="Itemize1G-PCC"/>
        <w:numPr>
          <w:ilvl w:val="0"/>
          <w:numId w:val="8"/>
        </w:numPr>
        <w:rPr>
          <w:lang w:eastAsia="ja-JP"/>
        </w:rPr>
      </w:pPr>
      <w:r>
        <w:rPr>
          <w:lang w:eastAsia="ja-JP"/>
        </w:rPr>
        <w:t xml:space="preserve">When </w:t>
      </w:r>
      <w:r w:rsidRPr="001A38FF">
        <w:rPr>
          <w:rStyle w:val="Synvarinline"/>
        </w:rPr>
        <w:t>bypass_stream_enabled</w:t>
      </w:r>
      <w:r w:rsidRPr="004F2A4F">
        <w:rPr>
          <w:lang w:eastAsia="ja-JP"/>
        </w:rPr>
        <w:t xml:space="preserve"> is 1,</w:t>
      </w:r>
      <w:r>
        <w:rPr>
          <w:lang w:eastAsia="ja-JP"/>
        </w:rPr>
        <w:t xml:space="preserve"> by evaluating the expression </w:t>
      </w:r>
      <w:r w:rsidRPr="00A739CE">
        <w:rPr>
          <w:rStyle w:val="ExprNameinline"/>
        </w:rPr>
        <w:t>ChunkNextBpBit</w:t>
      </w:r>
      <w:r>
        <w:t xml:space="preserve"> (</w:t>
      </w:r>
      <w:r>
        <w:fldChar w:fldCharType="begin" w:fldLock="1"/>
      </w:r>
      <w:r>
        <w:instrText xml:space="preserve"> REF _Ref99702073 \r \h </w:instrText>
      </w:r>
      <w:r>
        <w:fldChar w:fldCharType="separate"/>
      </w:r>
      <w:r>
        <w:t>11.3.10</w:t>
      </w:r>
      <w:r>
        <w:fldChar w:fldCharType="end"/>
      </w:r>
      <w:r>
        <w:t>)</w:t>
      </w:r>
      <w:r w:rsidRPr="004F2A4F">
        <w:rPr>
          <w:lang w:eastAsia="ja-JP"/>
        </w:rPr>
        <w:t>.</w:t>
      </w:r>
    </w:p>
    <w:p w14:paraId="1139583C" w14:textId="77777777" w:rsidR="00910745" w:rsidRPr="00A4559E" w:rsidRDefault="00910745" w:rsidP="00910745">
      <w:pPr>
        <w:pStyle w:val="NormalKWN"/>
        <w:rPr>
          <w:lang w:eastAsia="ja-JP"/>
        </w:rPr>
      </w:pPr>
      <w:bookmarkStart w:id="3288" w:name="_Ref37151577"/>
      <w:bookmarkStart w:id="3289" w:name="_Ref12525183"/>
      <w:r w:rsidRPr="00A4559E">
        <w:rPr>
          <w:lang w:eastAsia="ja-JP"/>
        </w:rPr>
        <w:t xml:space="preserve">If the value of </w:t>
      </w:r>
      <w:r w:rsidRPr="00A739CE">
        <w:rPr>
          <w:rStyle w:val="ExprNameinline"/>
        </w:rPr>
        <w:t>Ctx</w:t>
      </w:r>
      <w:r w:rsidRPr="00A4559E">
        <w:rPr>
          <w:lang w:eastAsia="ja-JP"/>
        </w:rPr>
        <w:t xml:space="preserve"> is 'terminate':</w:t>
      </w:r>
    </w:p>
    <w:p w14:paraId="5FFAB21D" w14:textId="77777777" w:rsidR="00910745" w:rsidRPr="004F2A4F" w:rsidRDefault="00910745">
      <w:pPr>
        <w:pStyle w:val="Itemize1G-PCC"/>
        <w:numPr>
          <w:ilvl w:val="0"/>
          <w:numId w:val="8"/>
        </w:numPr>
        <w:rPr>
          <w:lang w:eastAsia="ja-JP"/>
        </w:rPr>
      </w:pPr>
      <w:r>
        <w:rPr>
          <w:lang w:eastAsia="ja-JP"/>
        </w:rPr>
        <w:t xml:space="preserve">The arithmetic decoder shall be flushed in accordance with </w:t>
      </w:r>
      <w:r>
        <w:rPr>
          <w:lang w:eastAsia="ja-JP"/>
        </w:rPr>
        <w:fldChar w:fldCharType="begin" w:fldLock="1"/>
      </w:r>
      <w:r>
        <w:rPr>
          <w:lang w:eastAsia="ja-JP"/>
        </w:rPr>
        <w:instrText xml:space="preserve"> REF _Ref90559327 \r \h </w:instrText>
      </w:r>
      <w:r>
        <w:rPr>
          <w:lang w:eastAsia="ja-JP"/>
        </w:rPr>
      </w:r>
      <w:r>
        <w:rPr>
          <w:lang w:eastAsia="ja-JP"/>
        </w:rPr>
        <w:fldChar w:fldCharType="separate"/>
      </w:r>
      <w:r>
        <w:rPr>
          <w:lang w:eastAsia="ja-JP"/>
        </w:rPr>
        <w:t>11.5.4.8</w:t>
      </w:r>
      <w:r>
        <w:rPr>
          <w:lang w:eastAsia="ja-JP"/>
        </w:rPr>
        <w:fldChar w:fldCharType="end"/>
      </w:r>
      <w:r>
        <w:rPr>
          <w:lang w:eastAsia="ja-JP"/>
        </w:rPr>
        <w:t>.</w:t>
      </w:r>
    </w:p>
    <w:p w14:paraId="2F8FE4D8" w14:textId="77777777" w:rsidR="00910745" w:rsidRPr="004F2A4F" w:rsidRDefault="00910745" w:rsidP="00910745">
      <w:pPr>
        <w:pStyle w:val="3"/>
        <w:numPr>
          <w:ilvl w:val="2"/>
          <w:numId w:val="1"/>
        </w:numPr>
      </w:pPr>
      <w:bookmarkStart w:id="3290" w:name="_Toc24731205"/>
      <w:bookmarkStart w:id="3291" w:name="_Ref90395946"/>
      <w:bookmarkStart w:id="3292" w:name="_Ref90395962"/>
      <w:bookmarkStart w:id="3293" w:name="_Toc100603786"/>
      <w:bookmarkStart w:id="3294" w:name="_Ref161240048"/>
      <w:bookmarkStart w:id="3295" w:name="_Toc184423104"/>
      <w:bookmarkEnd w:id="3288"/>
      <w:bookmarkEnd w:id="3289"/>
      <w:r w:rsidRPr="004F2A4F">
        <w:t>Context</w:t>
      </w:r>
      <w:r>
        <w:t>ual</w:t>
      </w:r>
      <w:bookmarkEnd w:id="3290"/>
      <w:bookmarkEnd w:id="3291"/>
      <w:bookmarkEnd w:id="3292"/>
      <w:r>
        <w:t xml:space="preserve"> probability models</w:t>
      </w:r>
      <w:bookmarkEnd w:id="3293"/>
      <w:bookmarkEnd w:id="3294"/>
      <w:bookmarkEnd w:id="3295"/>
      <w:r>
        <w:fldChar w:fldCharType="begin" w:fldLock="1"/>
      </w:r>
      <w:r>
        <w:rPr>
          <w:rStyle w:val="HdgMarker"/>
        </w:rPr>
        <w:instrText>Q</w:instrText>
      </w:r>
      <w:r>
        <w:instrText>UOTE "" \* Charformat</w:instrText>
      </w:r>
      <w:r>
        <w:fldChar w:fldCharType="end"/>
      </w:r>
    </w:p>
    <w:p w14:paraId="3E4AF1EF" w14:textId="77777777" w:rsidR="00910745" w:rsidRPr="004F2A4F" w:rsidRDefault="00910745" w:rsidP="00910745">
      <w:pPr>
        <w:pStyle w:val="4"/>
        <w:numPr>
          <w:ilvl w:val="3"/>
          <w:numId w:val="1"/>
        </w:numPr>
      </w:pPr>
      <w:r w:rsidRPr="004F2A4F">
        <w:t>General</w:t>
      </w:r>
      <w:r>
        <w:fldChar w:fldCharType="begin" w:fldLock="1"/>
      </w:r>
      <w:r>
        <w:rPr>
          <w:rStyle w:val="HdgMarker"/>
        </w:rPr>
        <w:instrText>Q</w:instrText>
      </w:r>
      <w:r>
        <w:instrText>UOTE "" \* Charformat</w:instrText>
      </w:r>
      <w:r>
        <w:fldChar w:fldCharType="end"/>
      </w:r>
    </w:p>
    <w:p w14:paraId="5C3031E4" w14:textId="77777777" w:rsidR="00910745" w:rsidRPr="00A4559E" w:rsidRDefault="00910745" w:rsidP="00910745">
      <w:pPr>
        <w:rPr>
          <w:lang w:eastAsia="ja-JP"/>
        </w:rPr>
      </w:pPr>
      <w:r w:rsidRPr="00A4559E">
        <w:rPr>
          <w:lang w:eastAsia="ja-JP"/>
        </w:rPr>
        <w:t>A CPM is a 16-bit unsigned integer value that models the probability of a zero bin.</w:t>
      </w:r>
    </w:p>
    <w:p w14:paraId="3FF6F063" w14:textId="77777777" w:rsidR="00910745" w:rsidRPr="004F2A4F" w:rsidRDefault="00910745">
      <w:pPr>
        <w:pStyle w:val="NoteUnnumbered"/>
        <w:numPr>
          <w:ilvl w:val="0"/>
          <w:numId w:val="18"/>
        </w:numPr>
        <w:rPr>
          <w:lang w:eastAsia="ja-JP"/>
        </w:rPr>
      </w:pPr>
      <w:r w:rsidRPr="004F2A4F">
        <w:rPr>
          <w:lang w:eastAsia="ja-JP"/>
        </w:rPr>
        <w:t>The values 0,</w:t>
      </w:r>
      <w:r>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4F2A4F">
        <w:rPr>
          <w:lang w:eastAsia="ja-JP"/>
        </w:rPr>
        <w:t xml:space="preserve"> and</w:t>
      </w:r>
      <w:r>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16</m:t>
            </m:r>
          </m:sup>
        </m:sSup>
      </m:oMath>
      <w:r w:rsidRPr="004F2A4F">
        <w:rPr>
          <w:lang w:eastAsia="ja-JP"/>
        </w:rPr>
        <w:t xml:space="preserve"> represent the probability of a zero bin as impossible, equiprobable and certain respectively.  The values 0 and</w:t>
      </w:r>
      <w:r>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16</m:t>
            </m:r>
          </m:sup>
        </m:sSup>
      </m:oMath>
      <w:r w:rsidRPr="004F2A4F">
        <w:rPr>
          <w:lang w:eastAsia="ja-JP"/>
        </w:rPr>
        <w:t xml:space="preserve"> can never be attained due to the operation of the context update process.</w:t>
      </w:r>
    </w:p>
    <w:p w14:paraId="7F70E9C4" w14:textId="77777777" w:rsidR="00910745" w:rsidRPr="00A4559E" w:rsidRDefault="00910745" w:rsidP="00910745">
      <w:pPr>
        <w:rPr>
          <w:lang w:eastAsia="ja-JP"/>
        </w:rPr>
      </w:pPr>
      <w:r w:rsidRPr="00A4559E">
        <w:rPr>
          <w:lang w:eastAsia="ja-JP"/>
        </w:rPr>
        <w:t xml:space="preserve">The array </w:t>
      </w:r>
      <w:r w:rsidRPr="00A4559E">
        <w:t>Contexts</w:t>
      </w:r>
      <w:r w:rsidRPr="00A4559E">
        <w:rPr>
          <w:lang w:eastAsia="ja-JP"/>
        </w:rPr>
        <w:t xml:space="preserve">, with elements </w:t>
      </w:r>
      <w:r>
        <w:fldChar w:fldCharType="begin"/>
      </w:r>
      <w:r>
        <w:instrText xml:space="preserve">XE </w:instrText>
      </w:r>
      <w:r w:rsidRPr="004F2B18">
        <w:rPr>
          <w:rStyle w:val="ExprNameinline"/>
        </w:rPr>
        <w:instrText>Contexts</w:instrText>
      </w:r>
      <w:r>
        <w:instrText xml:space="preserve"> \t "</w:instrText>
      </w:r>
      <w:r>
        <w:fldChar w:fldCharType="begin" w:fldLock="1"/>
      </w:r>
      <w:r>
        <w:instrText>STYLEREF HdgMarker \w</w:instrText>
      </w:r>
      <w:r>
        <w:fldChar w:fldCharType="separate"/>
      </w:r>
      <w:r>
        <w:rPr>
          <w:noProof/>
        </w:rPr>
        <w:instrText>11.5.3.1</w:instrText>
      </w:r>
      <w:r>
        <w:fldChar w:fldCharType="end"/>
      </w:r>
      <w:r>
        <w:instrText>"</w:instrText>
      </w:r>
      <w:r>
        <w:fldChar w:fldCharType="end"/>
      </w:r>
      <w:r w:rsidRPr="00A739CE">
        <w:rPr>
          <w:rStyle w:val="ExprNameinline"/>
        </w:rPr>
        <w:t>Contexts</w:t>
      </w:r>
      <w:r>
        <w:rPr>
          <w:rStyle w:val="Exprinline"/>
        </w:rPr>
        <w:t>[ </w:t>
      </w:r>
      <w:r w:rsidRPr="00D35E12">
        <w:rPr>
          <w:rStyle w:val="VarNinline"/>
        </w:rPr>
        <w:t>ctxTbl</w:t>
      </w:r>
      <w:r w:rsidRPr="00A4559E">
        <w:rPr>
          <w:rStyle w:val="Exprinline"/>
        </w:rPr>
        <w:t> ]</w:t>
      </w:r>
      <w:r>
        <w:rPr>
          <w:rStyle w:val="Exprinline"/>
        </w:rPr>
        <w:t>[ </w:t>
      </w:r>
      <w:r w:rsidRPr="00D35E12">
        <w:rPr>
          <w:rStyle w:val="VarNinline"/>
        </w:rPr>
        <w:t>ctxIdx</w:t>
      </w:r>
      <w:r w:rsidRPr="00A4559E">
        <w:rPr>
          <w:rStyle w:val="Exprinline"/>
        </w:rPr>
        <w:t> ]</w:t>
      </w:r>
      <w:r w:rsidRPr="00A4559E">
        <w:rPr>
          <w:lang w:eastAsia="ja-JP"/>
        </w:rPr>
        <w:t>, represents individual adaptive CPMs used by the CABAC parsing process.</w:t>
      </w:r>
    </w:p>
    <w:p w14:paraId="29C5024F" w14:textId="77777777" w:rsidR="00910745" w:rsidRPr="004F2A4F" w:rsidRDefault="00910745" w:rsidP="00910745">
      <w:pPr>
        <w:pStyle w:val="4"/>
        <w:numPr>
          <w:ilvl w:val="3"/>
          <w:numId w:val="1"/>
        </w:numPr>
      </w:pPr>
      <w:bookmarkStart w:id="3296" w:name="_Ref12356513"/>
      <w:r>
        <w:lastRenderedPageBreak/>
        <w:t>Initialization</w:t>
      </w:r>
      <w:bookmarkEnd w:id="3296"/>
      <w:r>
        <w:fldChar w:fldCharType="begin" w:fldLock="1"/>
      </w:r>
      <w:r>
        <w:rPr>
          <w:rStyle w:val="HdgMarker"/>
        </w:rPr>
        <w:instrText>Q</w:instrText>
      </w:r>
      <w:r>
        <w:instrText>UOTE "" \* Charformat</w:instrText>
      </w:r>
      <w:r>
        <w:fldChar w:fldCharType="end"/>
      </w:r>
    </w:p>
    <w:p w14:paraId="05F65F27" w14:textId="77777777" w:rsidR="00910745" w:rsidRDefault="00910745" w:rsidP="00910745">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w:t>
      </w:r>
      <w:r w:rsidRPr="002E607D">
        <w:rPr>
          <w:lang w:eastAsia="ja-JP"/>
        </w:rPr>
        <w:t xml:space="preserve"> </w:t>
      </w:r>
      <w:r>
        <w:rPr>
          <w:lang w:eastAsia="ja-JP"/>
        </w:rPr>
        <w:t>or</w:t>
      </w:r>
      <w:r w:rsidRPr="00A4559E">
        <w:rPr>
          <w:lang w:eastAsia="ja-JP"/>
        </w:rPr>
        <w:t xml:space="preserve"> </w:t>
      </w:r>
      <w:r w:rsidRPr="00A4559E">
        <w:rPr>
          <w:rStyle w:val="Synvarinline"/>
        </w:rPr>
        <w:t>slice_</w:t>
      </w:r>
      <w:r>
        <w:rPr>
          <w:rStyle w:val="Synvarinline"/>
        </w:rPr>
        <w:t>inter_</w:t>
      </w:r>
      <w:r w:rsidRPr="00A4559E">
        <w:rPr>
          <w:rStyle w:val="Synvarinline"/>
        </w:rPr>
        <w:t>entropy_continuation</w:t>
      </w:r>
      <w:r w:rsidRPr="00A4559E">
        <w:rPr>
          <w:lang w:eastAsia="ja-JP"/>
        </w:rPr>
        <w:t xml:space="preserve"> is 1, initialization shall be performed by the parsing state restoration process (</w:t>
      </w:r>
      <w:r w:rsidRPr="00A4559E">
        <w:rPr>
          <w:lang w:eastAsia="ja-JP"/>
        </w:rPr>
        <w:fldChar w:fldCharType="begin" w:fldLock="1"/>
      </w:r>
      <w:r w:rsidRPr="00A4559E">
        <w:rPr>
          <w:lang w:eastAsia="ja-JP"/>
        </w:rPr>
        <w:instrText xml:space="preserve"> REF _Ref89174198 \r \h </w:instrText>
      </w:r>
      <w:r w:rsidRPr="00A4559E">
        <w:rPr>
          <w:lang w:eastAsia="ja-JP"/>
        </w:rPr>
      </w:r>
      <w:r w:rsidRPr="00A4559E">
        <w:rPr>
          <w:lang w:eastAsia="ja-JP"/>
        </w:rPr>
        <w:fldChar w:fldCharType="separate"/>
      </w:r>
      <w:r>
        <w:rPr>
          <w:lang w:eastAsia="ja-JP"/>
        </w:rPr>
        <w:t>11.6</w:t>
      </w:r>
      <w:r w:rsidRPr="00A4559E">
        <w:rPr>
          <w:lang w:eastAsia="ja-JP"/>
        </w:rPr>
        <w:fldChar w:fldCharType="end"/>
      </w:r>
      <w:r w:rsidRPr="00A4559E">
        <w:rPr>
          <w:lang w:eastAsia="ja-JP"/>
        </w:rPr>
        <w:t>).</w:t>
      </w:r>
    </w:p>
    <w:p w14:paraId="57AD1576" w14:textId="77777777" w:rsidR="00910745" w:rsidRPr="00A4559E" w:rsidRDefault="00910745" w:rsidP="00910745">
      <w:pPr>
        <w:rPr>
          <w:lang w:eastAsia="ja-JP"/>
        </w:rPr>
      </w:pPr>
      <w:r w:rsidRPr="00A4559E">
        <w:rPr>
          <w:lang w:eastAsia="ja-JP"/>
        </w:rPr>
        <w:t>Otherwise (</w:t>
      </w:r>
      <w:r w:rsidRPr="00A4559E">
        <w:rPr>
          <w:rStyle w:val="Synvarinline"/>
        </w:rPr>
        <w:t>slice_entropy_continuation</w:t>
      </w:r>
      <w:r w:rsidRPr="00A4559E">
        <w:rPr>
          <w:lang w:eastAsia="ja-JP"/>
        </w:rPr>
        <w:t xml:space="preserve"> is 0</w:t>
      </w:r>
      <w:r>
        <w:rPr>
          <w:lang w:eastAsia="ja-JP"/>
        </w:rPr>
        <w:t xml:space="preserve"> and </w:t>
      </w:r>
      <w:r>
        <w:rPr>
          <w:rStyle w:val="Synvarinline"/>
        </w:rPr>
        <w:t>slice_inter_</w:t>
      </w:r>
      <w:r w:rsidRPr="00A4559E">
        <w:rPr>
          <w:rStyle w:val="Synvarinline"/>
        </w:rPr>
        <w:t>entropy_continuation</w:t>
      </w:r>
      <w:r>
        <w:rPr>
          <w:rStyle w:val="Synvarinline"/>
        </w:rPr>
        <w:t xml:space="preserve"> </w:t>
      </w:r>
      <w:r w:rsidRPr="00B57919">
        <w:t xml:space="preserve">is </w:t>
      </w:r>
      <w:r>
        <w:t>0</w:t>
      </w:r>
      <w:r w:rsidRPr="00A4559E">
        <w:rPr>
          <w:lang w:eastAsia="ja-JP"/>
        </w:rPr>
        <w:t xml:space="preserve">), all CPMs shall be initialized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A4559E">
        <w:rPr>
          <w:lang w:eastAsia="ja-JP"/>
        </w:rPr>
        <w:t>.</w:t>
      </w:r>
    </w:p>
    <w:p w14:paraId="261D35D9" w14:textId="77777777" w:rsidR="00910745" w:rsidRPr="004F2A4F" w:rsidRDefault="00910745" w:rsidP="00910745">
      <w:pPr>
        <w:pStyle w:val="4"/>
        <w:numPr>
          <w:ilvl w:val="3"/>
          <w:numId w:val="1"/>
        </w:numPr>
      </w:pPr>
      <w:bookmarkStart w:id="3297" w:name="_Ref12356702"/>
      <w:bookmarkStart w:id="3298" w:name="_Ref161240544"/>
      <w:r>
        <w:t>U</w:t>
      </w:r>
      <w:r w:rsidRPr="004F2A4F">
        <w:t>pdate</w:t>
      </w:r>
      <w:bookmarkEnd w:id="3297"/>
      <w:r>
        <w:t xml:space="preserve"> after each coded bin</w:t>
      </w:r>
      <w:bookmarkEnd w:id="3298"/>
      <w:r>
        <w:fldChar w:fldCharType="begin" w:fldLock="1"/>
      </w:r>
      <w:r>
        <w:rPr>
          <w:rStyle w:val="HdgMarker"/>
        </w:rPr>
        <w:instrText>Q</w:instrText>
      </w:r>
      <w:r>
        <w:instrText>UOTE "" \* Charformat</w:instrText>
      </w:r>
      <w:r>
        <w:fldChar w:fldCharType="end"/>
      </w:r>
    </w:p>
    <w:p w14:paraId="49A7817A" w14:textId="77777777" w:rsidR="00910745" w:rsidRPr="00A4559E" w:rsidRDefault="00910745" w:rsidP="00910745">
      <w:pPr>
        <w:rPr>
          <w:lang w:eastAsia="ja-JP"/>
        </w:rPr>
      </w:pPr>
      <w:r w:rsidRPr="00A4559E">
        <w:rPr>
          <w:lang w:eastAsia="ja-JP"/>
        </w:rPr>
        <w:t>After each bin coded using an adaptive CPM, the modelled probability shall be updated.</w:t>
      </w:r>
    </w:p>
    <w:p w14:paraId="3A1EEF46" w14:textId="77777777" w:rsidR="00910745" w:rsidRPr="00A4559E" w:rsidRDefault="00910745" w:rsidP="00910745">
      <w:pPr>
        <w:rPr>
          <w:lang w:eastAsia="ja-JP"/>
        </w:rPr>
      </w:pPr>
      <w:r w:rsidRPr="00A4559E">
        <w:rPr>
          <w:lang w:eastAsia="ja-JP"/>
        </w:rPr>
        <w:t xml:space="preserve">The parameter </w:t>
      </w:r>
      <w:r w:rsidRPr="00D35E12">
        <w:rPr>
          <w:rStyle w:val="VarNinline"/>
        </w:rPr>
        <w:t>binVal</w:t>
      </w:r>
      <w:r w:rsidRPr="00A4559E">
        <w:rPr>
          <w:lang w:eastAsia="ja-JP"/>
        </w:rPr>
        <w:t xml:space="preserve"> is the value of the coded bin and the expression </w:t>
      </w:r>
      <w:r w:rsidRPr="00A739CE">
        <w:rPr>
          <w:rStyle w:val="ExprNameinline"/>
        </w:rPr>
        <w:t>Ctx</w:t>
      </w:r>
      <w:r w:rsidRPr="00A4559E">
        <w:rPr>
          <w:lang w:eastAsia="ja-JP"/>
        </w:rPr>
        <w:t xml:space="preserve"> identifies the CPM used to arithmetically code it (</w:t>
      </w:r>
      <w:r w:rsidRPr="00A4559E">
        <w:rPr>
          <w:lang w:eastAsia="ja-JP"/>
        </w:rPr>
        <w:fldChar w:fldCharType="begin" w:fldLock="1"/>
      </w:r>
      <w:r w:rsidRPr="00A4559E">
        <w:rPr>
          <w:lang w:eastAsia="ja-JP"/>
        </w:rPr>
        <w:instrText xml:space="preserve"> REF _Ref97042885 \r \h </w:instrText>
      </w:r>
      <w:r w:rsidRPr="00A4559E">
        <w:rPr>
          <w:lang w:eastAsia="ja-JP"/>
        </w:rPr>
      </w:r>
      <w:r w:rsidRPr="00A4559E">
        <w:rPr>
          <w:lang w:eastAsia="ja-JP"/>
        </w:rPr>
        <w:fldChar w:fldCharType="separate"/>
      </w:r>
      <w:r>
        <w:rPr>
          <w:lang w:eastAsia="ja-JP"/>
        </w:rPr>
        <w:t>11.5.3.4</w:t>
      </w:r>
      <w:r w:rsidRPr="00A4559E">
        <w:rPr>
          <w:lang w:eastAsia="ja-JP"/>
        </w:rPr>
        <w:fldChar w:fldCharType="end"/>
      </w:r>
      <w:r w:rsidRPr="00A4559E">
        <w:rPr>
          <w:lang w:eastAsia="ja-JP"/>
        </w:rPr>
        <w:t>).</w:t>
      </w:r>
    </w:p>
    <w:p w14:paraId="4FCE34FC" w14:textId="36364AA5" w:rsidR="00910745" w:rsidRPr="00A4559E" w:rsidRDefault="00910745" w:rsidP="00910745">
      <w:pPr>
        <w:pStyle w:val="NormalKWN"/>
        <w:rPr>
          <w:lang w:eastAsia="ja-JP"/>
        </w:rPr>
      </w:pPr>
      <w:r w:rsidRPr="00A4559E">
        <w:rPr>
          <w:lang w:eastAsia="ja-JP"/>
        </w:rPr>
        <w:t xml:space="preserve">The update shall increase or decrease the modelled probability of a zero-valued bin according to the known value of the coded bin, the upper eight bits of the modelled probability and the channel model specified </w:t>
      </w:r>
      <w:r w:rsidRPr="00E17859">
        <w:rPr>
          <w:lang w:eastAsia="ja-JP"/>
        </w:rPr>
        <w:t xml:space="preserve">by </w:t>
      </w:r>
      <w:r w:rsidRPr="00AF691A">
        <w:rPr>
          <w:lang w:eastAsia="ja-JP"/>
        </w:rPr>
        <w:fldChar w:fldCharType="begin"/>
      </w:r>
      <w:r w:rsidRPr="00AF691A">
        <w:rPr>
          <w:lang w:eastAsia="ja-JP"/>
        </w:rPr>
        <w:instrText xml:space="preserve"> REF _Ref143625517 \h  \* MERGEFORMAT </w:instrText>
      </w:r>
      <w:r w:rsidRPr="00AF691A">
        <w:rPr>
          <w:lang w:eastAsia="ja-JP"/>
        </w:rPr>
      </w:r>
      <w:r w:rsidRPr="00AF691A">
        <w:rPr>
          <w:lang w:eastAsia="ja-JP"/>
        </w:rPr>
        <w:fldChar w:fldCharType="separate"/>
      </w:r>
      <w:r w:rsidR="00E17859">
        <w:t>Table 61</w:t>
      </w:r>
      <w:r w:rsidRPr="00AF691A">
        <w:rPr>
          <w:lang w:eastAsia="ja-JP"/>
        </w:rPr>
        <w:fldChar w:fldCharType="end"/>
      </w:r>
      <w:r w:rsidRPr="00E17859">
        <w:rPr>
          <w:lang w:eastAsia="ja-JP"/>
        </w:rPr>
        <w:t>:</w:t>
      </w:r>
      <w:r w:rsidRPr="00E17859">
        <w:fldChar w:fldCharType="begin"/>
      </w:r>
      <w:r w:rsidRPr="00E17859">
        <w:instrText xml:space="preserve">XE </w:instrText>
      </w:r>
      <w:r w:rsidRPr="00E17859">
        <w:rPr>
          <w:rStyle w:val="ExprNameinline"/>
        </w:rPr>
        <w:instrText>CtxUpdateDelta</w:instrText>
      </w:r>
      <w:r w:rsidRPr="00E17859">
        <w:instrText xml:space="preserve"> \t "</w:instrText>
      </w:r>
      <w:r w:rsidRPr="00E17859">
        <w:fldChar w:fldCharType="begin" w:fldLock="1"/>
      </w:r>
      <w:r w:rsidRPr="00E17859">
        <w:instrText>STYLEREF HdgMarker \w</w:instrText>
      </w:r>
      <w:r w:rsidRPr="00E17859">
        <w:fldChar w:fldCharType="separate"/>
      </w:r>
      <w:r w:rsidRPr="00E17859">
        <w:rPr>
          <w:noProof/>
        </w:rPr>
        <w:instrText>11.5.3.3</w:instrText>
      </w:r>
      <w:r w:rsidRPr="00E17859">
        <w:fldChar w:fldCharType="end"/>
      </w:r>
      <w:r w:rsidRPr="00E17859">
        <w:instrText>"</w:instrText>
      </w:r>
      <w:r w:rsidRPr="00E17859">
        <w:fldChar w:fldCharType="end"/>
      </w:r>
    </w:p>
    <w:p w14:paraId="34D3783F" w14:textId="77777777" w:rsidR="00910745" w:rsidRPr="00A4559E" w:rsidRDefault="00910745" w:rsidP="00910745">
      <w:pPr>
        <w:pStyle w:val="Code"/>
        <w:rPr>
          <w:lang w:eastAsia="ja-JP"/>
        </w:rPr>
      </w:pPr>
      <w:r w:rsidRPr="00A4559E">
        <w:rPr>
          <w:lang w:eastAsia="ja-JP"/>
        </w:rPr>
        <w:t>if (binVal)</w:t>
      </w:r>
      <w:r w:rsidRPr="00A4559E">
        <w:rPr>
          <w:lang w:eastAsia="ja-JP"/>
        </w:rPr>
        <w:br/>
        <w:t xml:space="preserve">  Ctx −= CtxUpdateDelta[Ctx &gt;&gt; 8]</w:t>
      </w:r>
      <w:r w:rsidRPr="00A4559E">
        <w:rPr>
          <w:lang w:eastAsia="ja-JP"/>
        </w:rPr>
        <w:br/>
        <w:t>else</w:t>
      </w:r>
      <w:r w:rsidRPr="00A4559E">
        <w:rPr>
          <w:lang w:eastAsia="ja-JP"/>
        </w:rPr>
        <w:br/>
        <w:t xml:space="preserve">  Ctx += CtxUpdateDelta[255 − (Ctx &gt;&gt; 8)]</w:t>
      </w:r>
    </w:p>
    <w:p w14:paraId="2FB8D46A" w14:textId="2446F8DB" w:rsidR="00910745" w:rsidRDefault="00E17859" w:rsidP="00910745">
      <w:pPr>
        <w:pStyle w:val="af4"/>
      </w:pPr>
      <w:bookmarkStart w:id="3299" w:name="_Ref143625517"/>
      <w:bookmarkStart w:id="3300" w:name="_Ref161241371"/>
      <w:r>
        <w:t>Table </w:t>
      </w:r>
      <w:r w:rsidR="00E675F1">
        <w:fldChar w:fldCharType="begin"/>
      </w:r>
      <w:r w:rsidR="00E675F1">
        <w:instrText xml:space="preserve"> SEQ Table \* ARABIC </w:instrText>
      </w:r>
      <w:r w:rsidR="00E675F1">
        <w:fldChar w:fldCharType="separate"/>
      </w:r>
      <w:r w:rsidR="00E675F1">
        <w:rPr>
          <w:noProof/>
        </w:rPr>
        <w:t>61</w:t>
      </w:r>
      <w:r w:rsidR="00E675F1">
        <w:fldChar w:fldCharType="end"/>
      </w:r>
      <w:bookmarkEnd w:id="3299"/>
      <w:r w:rsidR="00910745" w:rsidRPr="004F2A4F">
        <w:t xml:space="preserve"> — Values of </w:t>
      </w:r>
      <w:r w:rsidR="00910745" w:rsidRPr="00A739CE">
        <w:rPr>
          <w:rStyle w:val="ExprNameinline"/>
        </w:rPr>
        <w:t>CtxUpdateDelta</w:t>
      </w:r>
      <w:r w:rsidR="00910745">
        <w:rPr>
          <w:rStyle w:val="Exprinline"/>
        </w:rPr>
        <w:t>[ </w:t>
      </w:r>
      <w:r w:rsidR="00910745">
        <w:rPr>
          <w:rStyle w:val="Var1inline"/>
        </w:rPr>
        <w:t>𝑖</w:t>
      </w:r>
      <w:r w:rsidR="00910745" w:rsidRPr="001A38FF">
        <w:rPr>
          <w:rStyle w:val="Exprinline"/>
        </w:rPr>
        <w:t xml:space="preserve"> + </w:t>
      </w:r>
      <w:r w:rsidR="00910745">
        <w:rPr>
          <w:rStyle w:val="Var1inline"/>
        </w:rPr>
        <w:t>𝑗</w:t>
      </w:r>
      <w:r w:rsidR="00910745">
        <w:rPr>
          <w:rStyle w:val="Exprinline"/>
        </w:rPr>
        <w:t> ]</w:t>
      </w:r>
      <w:bookmarkEnd w:id="3300"/>
    </w:p>
    <w:tbl>
      <w:tblPr>
        <w:tblStyle w:val="G-PCCTable"/>
        <w:tblW w:w="0" w:type="auto"/>
        <w:tblLook w:val="0420" w:firstRow="1" w:lastRow="0" w:firstColumn="0" w:lastColumn="0" w:noHBand="0" w:noVBand="1"/>
      </w:tblPr>
      <w:tblGrid>
        <w:gridCol w:w="572"/>
        <w:gridCol w:w="693"/>
        <w:gridCol w:w="693"/>
        <w:gridCol w:w="693"/>
        <w:gridCol w:w="693"/>
        <w:gridCol w:w="693"/>
        <w:gridCol w:w="693"/>
        <w:gridCol w:w="693"/>
        <w:gridCol w:w="693"/>
        <w:gridCol w:w="693"/>
        <w:gridCol w:w="693"/>
        <w:gridCol w:w="693"/>
        <w:gridCol w:w="693"/>
      </w:tblGrid>
      <w:tr w:rsidR="00910745" w:rsidRPr="00A4559E" w14:paraId="57492281"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572" w:type="dxa"/>
            <w:vMerge w:val="restart"/>
          </w:tcPr>
          <w:p w14:paraId="60B9C3F1" w14:textId="77777777" w:rsidR="00910745" w:rsidRPr="00F75262" w:rsidRDefault="00910745" w:rsidP="00F75262">
            <w:pPr>
              <w:pStyle w:val="G-PCCTablebody"/>
              <w:keepLines/>
              <w:jc w:val="center"/>
              <w:rPr>
                <w:rStyle w:val="Var1inline"/>
                <w:rFonts w:ascii="Cambria" w:hAnsi="Cambria"/>
                <w:bCs/>
              </w:rPr>
            </w:pPr>
            <w:r w:rsidRPr="006E6800">
              <w:rPr>
                <w:rStyle w:val="Var1inline"/>
                <w:bCs/>
              </w:rPr>
              <w:t>𝑗</w:t>
            </w:r>
          </w:p>
        </w:tc>
        <w:tc>
          <w:tcPr>
            <w:tcW w:w="0" w:type="auto"/>
            <w:gridSpan w:val="12"/>
          </w:tcPr>
          <w:p w14:paraId="519EE1CC" w14:textId="77777777" w:rsidR="00910745" w:rsidRPr="00F75262" w:rsidRDefault="00910745" w:rsidP="00082AA8">
            <w:pPr>
              <w:pStyle w:val="G-PCCTablebody"/>
              <w:jc w:val="center"/>
              <w:rPr>
                <w:rStyle w:val="Var1inline"/>
                <w:rFonts w:ascii="Cambria" w:hAnsi="Cambria"/>
                <w:bCs/>
              </w:rPr>
            </w:pPr>
            <w:r w:rsidRPr="006E6800">
              <w:rPr>
                <w:rStyle w:val="Var1inline"/>
                <w:bCs/>
              </w:rPr>
              <w:t>𝑖</w:t>
            </w:r>
          </w:p>
        </w:tc>
      </w:tr>
      <w:tr w:rsidR="00910745" w:rsidRPr="00A4559E" w14:paraId="3F41ABFE" w14:textId="77777777" w:rsidTr="00082AA8">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572" w:type="dxa"/>
            <w:vMerge/>
          </w:tcPr>
          <w:p w14:paraId="2BBD8F13" w14:textId="77777777" w:rsidR="00910745" w:rsidRPr="00F75262" w:rsidRDefault="00910745" w:rsidP="00F75262">
            <w:pPr>
              <w:pStyle w:val="G-PCCTablebody"/>
              <w:keepLines/>
              <w:jc w:val="center"/>
              <w:rPr>
                <w:rFonts w:ascii="Cambria" w:hAnsi="Cambria"/>
                <w:bCs/>
                <w:lang w:eastAsia="ja-JP"/>
              </w:rPr>
            </w:pPr>
          </w:p>
        </w:tc>
        <w:tc>
          <w:tcPr>
            <w:tcW w:w="0" w:type="auto"/>
          </w:tcPr>
          <w:p w14:paraId="22268812"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0</w:t>
            </w:r>
          </w:p>
        </w:tc>
        <w:tc>
          <w:tcPr>
            <w:tcW w:w="0" w:type="auto"/>
          </w:tcPr>
          <w:p w14:paraId="3B3EEEE9"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1</w:t>
            </w:r>
          </w:p>
        </w:tc>
        <w:tc>
          <w:tcPr>
            <w:tcW w:w="0" w:type="auto"/>
          </w:tcPr>
          <w:p w14:paraId="78602859"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2</w:t>
            </w:r>
          </w:p>
        </w:tc>
        <w:tc>
          <w:tcPr>
            <w:tcW w:w="0" w:type="auto"/>
          </w:tcPr>
          <w:p w14:paraId="1BF8D805"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3</w:t>
            </w:r>
          </w:p>
        </w:tc>
        <w:tc>
          <w:tcPr>
            <w:tcW w:w="0" w:type="auto"/>
          </w:tcPr>
          <w:p w14:paraId="3483EAB2"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4</w:t>
            </w:r>
          </w:p>
        </w:tc>
        <w:tc>
          <w:tcPr>
            <w:tcW w:w="0" w:type="auto"/>
          </w:tcPr>
          <w:p w14:paraId="43CF6EF4"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5</w:t>
            </w:r>
          </w:p>
        </w:tc>
        <w:tc>
          <w:tcPr>
            <w:tcW w:w="0" w:type="auto"/>
          </w:tcPr>
          <w:p w14:paraId="07E05AA4"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6</w:t>
            </w:r>
          </w:p>
        </w:tc>
        <w:tc>
          <w:tcPr>
            <w:tcW w:w="0" w:type="auto"/>
          </w:tcPr>
          <w:p w14:paraId="4501EA71"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7</w:t>
            </w:r>
          </w:p>
        </w:tc>
        <w:tc>
          <w:tcPr>
            <w:tcW w:w="0" w:type="auto"/>
          </w:tcPr>
          <w:p w14:paraId="758BD8F9"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8</w:t>
            </w:r>
          </w:p>
        </w:tc>
        <w:tc>
          <w:tcPr>
            <w:tcW w:w="0" w:type="auto"/>
          </w:tcPr>
          <w:p w14:paraId="110FC631"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9</w:t>
            </w:r>
          </w:p>
        </w:tc>
        <w:tc>
          <w:tcPr>
            <w:tcW w:w="0" w:type="auto"/>
          </w:tcPr>
          <w:p w14:paraId="2532F17C"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10</w:t>
            </w:r>
          </w:p>
        </w:tc>
        <w:tc>
          <w:tcPr>
            <w:tcW w:w="0" w:type="auto"/>
          </w:tcPr>
          <w:p w14:paraId="2E66F7EB"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11</w:t>
            </w:r>
          </w:p>
        </w:tc>
      </w:tr>
      <w:tr w:rsidR="00910745" w:rsidRPr="00A4559E" w14:paraId="331A6A7F" w14:textId="77777777" w:rsidTr="00082AA8">
        <w:tc>
          <w:tcPr>
            <w:tcW w:w="572" w:type="dxa"/>
            <w:vAlign w:val="center"/>
          </w:tcPr>
          <w:p w14:paraId="556FFCE6" w14:textId="77777777" w:rsidR="00910745" w:rsidRPr="00A4559E" w:rsidRDefault="00910745" w:rsidP="00F75262">
            <w:pPr>
              <w:pStyle w:val="G-PCCTablebody"/>
              <w:keepLines/>
              <w:jc w:val="center"/>
              <w:rPr>
                <w:b/>
                <w:bCs/>
              </w:rPr>
            </w:pPr>
            <w:r w:rsidRPr="00A4559E">
              <w:rPr>
                <w:b/>
                <w:bCs/>
              </w:rPr>
              <w:t>0</w:t>
            </w:r>
          </w:p>
        </w:tc>
        <w:tc>
          <w:tcPr>
            <w:tcW w:w="0" w:type="auto"/>
            <w:vAlign w:val="center"/>
          </w:tcPr>
          <w:p w14:paraId="4445E44A" w14:textId="77777777" w:rsidR="00910745" w:rsidRPr="00A4559E" w:rsidRDefault="00910745" w:rsidP="00082AA8">
            <w:pPr>
              <w:pStyle w:val="G-PCCTablebody"/>
              <w:jc w:val="right"/>
            </w:pPr>
            <w:r w:rsidRPr="00A4559E">
              <w:t>0</w:t>
            </w:r>
          </w:p>
        </w:tc>
        <w:tc>
          <w:tcPr>
            <w:tcW w:w="0" w:type="auto"/>
            <w:vAlign w:val="center"/>
          </w:tcPr>
          <w:p w14:paraId="4853B177" w14:textId="77777777" w:rsidR="00910745" w:rsidRPr="00A4559E" w:rsidRDefault="00910745" w:rsidP="00082AA8">
            <w:pPr>
              <w:pStyle w:val="G-PCCTablebody"/>
              <w:jc w:val="right"/>
            </w:pPr>
            <w:r w:rsidRPr="00A4559E">
              <w:t>2</w:t>
            </w:r>
          </w:p>
        </w:tc>
        <w:tc>
          <w:tcPr>
            <w:tcW w:w="0" w:type="auto"/>
            <w:vAlign w:val="center"/>
          </w:tcPr>
          <w:p w14:paraId="4DCC001D" w14:textId="77777777" w:rsidR="00910745" w:rsidRPr="00A4559E" w:rsidRDefault="00910745" w:rsidP="00082AA8">
            <w:pPr>
              <w:pStyle w:val="G-PCCTablebody"/>
              <w:jc w:val="right"/>
            </w:pPr>
            <w:r w:rsidRPr="00A4559E">
              <w:t>5</w:t>
            </w:r>
          </w:p>
        </w:tc>
        <w:tc>
          <w:tcPr>
            <w:tcW w:w="0" w:type="auto"/>
            <w:vAlign w:val="center"/>
          </w:tcPr>
          <w:p w14:paraId="262D493B" w14:textId="77777777" w:rsidR="00910745" w:rsidRPr="00A4559E" w:rsidRDefault="00910745" w:rsidP="00082AA8">
            <w:pPr>
              <w:pStyle w:val="G-PCCTablebody"/>
              <w:jc w:val="right"/>
            </w:pPr>
            <w:r w:rsidRPr="00A4559E">
              <w:t>8</w:t>
            </w:r>
          </w:p>
        </w:tc>
        <w:tc>
          <w:tcPr>
            <w:tcW w:w="0" w:type="auto"/>
            <w:vAlign w:val="center"/>
          </w:tcPr>
          <w:p w14:paraId="325F171B" w14:textId="77777777" w:rsidR="00910745" w:rsidRPr="00A4559E" w:rsidRDefault="00910745" w:rsidP="00082AA8">
            <w:pPr>
              <w:pStyle w:val="G-PCCTablebody"/>
              <w:jc w:val="right"/>
            </w:pPr>
            <w:r w:rsidRPr="00A4559E">
              <w:t>11</w:t>
            </w:r>
          </w:p>
        </w:tc>
        <w:tc>
          <w:tcPr>
            <w:tcW w:w="0" w:type="auto"/>
            <w:vAlign w:val="center"/>
          </w:tcPr>
          <w:p w14:paraId="050622E8" w14:textId="77777777" w:rsidR="00910745" w:rsidRPr="00A4559E" w:rsidRDefault="00910745" w:rsidP="00082AA8">
            <w:pPr>
              <w:pStyle w:val="G-PCCTablebody"/>
              <w:jc w:val="right"/>
            </w:pPr>
            <w:r w:rsidRPr="00A4559E">
              <w:t>15</w:t>
            </w:r>
          </w:p>
        </w:tc>
        <w:tc>
          <w:tcPr>
            <w:tcW w:w="0" w:type="auto"/>
            <w:vAlign w:val="center"/>
          </w:tcPr>
          <w:p w14:paraId="5775C551" w14:textId="77777777" w:rsidR="00910745" w:rsidRPr="00A4559E" w:rsidRDefault="00910745" w:rsidP="00082AA8">
            <w:pPr>
              <w:pStyle w:val="G-PCCTablebody"/>
              <w:jc w:val="right"/>
            </w:pPr>
            <w:r w:rsidRPr="00A4559E">
              <w:t>20</w:t>
            </w:r>
          </w:p>
        </w:tc>
        <w:tc>
          <w:tcPr>
            <w:tcW w:w="0" w:type="auto"/>
            <w:vAlign w:val="center"/>
          </w:tcPr>
          <w:p w14:paraId="5C1FA69D" w14:textId="77777777" w:rsidR="00910745" w:rsidRPr="00A4559E" w:rsidRDefault="00910745" w:rsidP="00082AA8">
            <w:pPr>
              <w:pStyle w:val="G-PCCTablebody"/>
              <w:jc w:val="right"/>
            </w:pPr>
            <w:r w:rsidRPr="00A4559E">
              <w:t>24</w:t>
            </w:r>
          </w:p>
        </w:tc>
        <w:tc>
          <w:tcPr>
            <w:tcW w:w="0" w:type="auto"/>
            <w:vAlign w:val="center"/>
          </w:tcPr>
          <w:p w14:paraId="4547CE58" w14:textId="77777777" w:rsidR="00910745" w:rsidRPr="00A4559E" w:rsidRDefault="00910745" w:rsidP="00082AA8">
            <w:pPr>
              <w:pStyle w:val="G-PCCTablebody"/>
              <w:jc w:val="right"/>
            </w:pPr>
            <w:r w:rsidRPr="00A4559E">
              <w:t>29</w:t>
            </w:r>
          </w:p>
        </w:tc>
        <w:tc>
          <w:tcPr>
            <w:tcW w:w="0" w:type="auto"/>
            <w:vAlign w:val="center"/>
          </w:tcPr>
          <w:p w14:paraId="6EC3E2BA" w14:textId="77777777" w:rsidR="00910745" w:rsidRPr="00A4559E" w:rsidRDefault="00910745" w:rsidP="00082AA8">
            <w:pPr>
              <w:pStyle w:val="G-PCCTablebody"/>
              <w:jc w:val="right"/>
            </w:pPr>
            <w:r w:rsidRPr="00A4559E">
              <w:t>35</w:t>
            </w:r>
          </w:p>
        </w:tc>
        <w:tc>
          <w:tcPr>
            <w:tcW w:w="0" w:type="auto"/>
            <w:vAlign w:val="center"/>
          </w:tcPr>
          <w:p w14:paraId="6BDDF4D3" w14:textId="77777777" w:rsidR="00910745" w:rsidRPr="00A4559E" w:rsidRDefault="00910745" w:rsidP="00082AA8">
            <w:pPr>
              <w:pStyle w:val="G-PCCTablebody"/>
              <w:jc w:val="right"/>
            </w:pPr>
            <w:r w:rsidRPr="00A4559E">
              <w:t>41</w:t>
            </w:r>
          </w:p>
        </w:tc>
        <w:tc>
          <w:tcPr>
            <w:tcW w:w="0" w:type="auto"/>
            <w:vAlign w:val="center"/>
          </w:tcPr>
          <w:p w14:paraId="3D063B36" w14:textId="77777777" w:rsidR="00910745" w:rsidRPr="00A4559E" w:rsidRDefault="00910745" w:rsidP="00082AA8">
            <w:pPr>
              <w:pStyle w:val="G-PCCTablebody"/>
              <w:jc w:val="right"/>
            </w:pPr>
            <w:r w:rsidRPr="00A4559E">
              <w:t>47</w:t>
            </w:r>
          </w:p>
        </w:tc>
      </w:tr>
      <w:tr w:rsidR="00910745" w:rsidRPr="00A4559E" w14:paraId="4BEFA7CF" w14:textId="77777777" w:rsidTr="00082AA8">
        <w:tc>
          <w:tcPr>
            <w:tcW w:w="572" w:type="dxa"/>
            <w:vAlign w:val="center"/>
          </w:tcPr>
          <w:p w14:paraId="177468D9" w14:textId="77777777" w:rsidR="00910745" w:rsidRPr="00A4559E" w:rsidRDefault="00910745" w:rsidP="00F75262">
            <w:pPr>
              <w:pStyle w:val="G-PCCTablebody"/>
              <w:keepLines/>
              <w:jc w:val="center"/>
              <w:rPr>
                <w:b/>
                <w:bCs/>
              </w:rPr>
            </w:pPr>
            <w:r w:rsidRPr="00A4559E">
              <w:rPr>
                <w:b/>
                <w:bCs/>
              </w:rPr>
              <w:t>12</w:t>
            </w:r>
          </w:p>
        </w:tc>
        <w:tc>
          <w:tcPr>
            <w:tcW w:w="0" w:type="auto"/>
            <w:vAlign w:val="center"/>
          </w:tcPr>
          <w:p w14:paraId="67E71715" w14:textId="77777777" w:rsidR="00910745" w:rsidRPr="00A4559E" w:rsidRDefault="00910745" w:rsidP="00082AA8">
            <w:pPr>
              <w:pStyle w:val="G-PCCTablebody"/>
              <w:jc w:val="right"/>
            </w:pPr>
            <w:r w:rsidRPr="00A4559E">
              <w:t>53</w:t>
            </w:r>
          </w:p>
        </w:tc>
        <w:tc>
          <w:tcPr>
            <w:tcW w:w="0" w:type="auto"/>
            <w:vAlign w:val="center"/>
          </w:tcPr>
          <w:p w14:paraId="276D810F" w14:textId="77777777" w:rsidR="00910745" w:rsidRPr="00A4559E" w:rsidRDefault="00910745" w:rsidP="00082AA8">
            <w:pPr>
              <w:pStyle w:val="G-PCCTablebody"/>
              <w:jc w:val="right"/>
            </w:pPr>
            <w:r w:rsidRPr="00A4559E">
              <w:t>60</w:t>
            </w:r>
          </w:p>
        </w:tc>
        <w:tc>
          <w:tcPr>
            <w:tcW w:w="0" w:type="auto"/>
            <w:vAlign w:val="center"/>
          </w:tcPr>
          <w:p w14:paraId="2EFCDCAA" w14:textId="77777777" w:rsidR="00910745" w:rsidRPr="00A4559E" w:rsidRDefault="00910745" w:rsidP="00082AA8">
            <w:pPr>
              <w:pStyle w:val="G-PCCTablebody"/>
              <w:jc w:val="right"/>
            </w:pPr>
            <w:r w:rsidRPr="00A4559E">
              <w:t>67</w:t>
            </w:r>
          </w:p>
        </w:tc>
        <w:tc>
          <w:tcPr>
            <w:tcW w:w="0" w:type="auto"/>
            <w:vAlign w:val="center"/>
          </w:tcPr>
          <w:p w14:paraId="35AA32C9" w14:textId="77777777" w:rsidR="00910745" w:rsidRPr="00A4559E" w:rsidRDefault="00910745" w:rsidP="00082AA8">
            <w:pPr>
              <w:pStyle w:val="G-PCCTablebody"/>
              <w:jc w:val="right"/>
            </w:pPr>
            <w:r w:rsidRPr="00A4559E">
              <w:t>74</w:t>
            </w:r>
          </w:p>
        </w:tc>
        <w:tc>
          <w:tcPr>
            <w:tcW w:w="0" w:type="auto"/>
            <w:vAlign w:val="center"/>
          </w:tcPr>
          <w:p w14:paraId="5D6B185E" w14:textId="77777777" w:rsidR="00910745" w:rsidRPr="00A4559E" w:rsidRDefault="00910745" w:rsidP="00082AA8">
            <w:pPr>
              <w:pStyle w:val="G-PCCTablebody"/>
              <w:jc w:val="right"/>
            </w:pPr>
            <w:r w:rsidRPr="00A4559E">
              <w:t>82</w:t>
            </w:r>
          </w:p>
        </w:tc>
        <w:tc>
          <w:tcPr>
            <w:tcW w:w="0" w:type="auto"/>
            <w:vAlign w:val="center"/>
          </w:tcPr>
          <w:p w14:paraId="7092B5B2" w14:textId="77777777" w:rsidR="00910745" w:rsidRPr="00A4559E" w:rsidRDefault="00910745" w:rsidP="00082AA8">
            <w:pPr>
              <w:pStyle w:val="G-PCCTablebody"/>
              <w:jc w:val="right"/>
            </w:pPr>
            <w:r w:rsidRPr="00A4559E">
              <w:t>89</w:t>
            </w:r>
          </w:p>
        </w:tc>
        <w:tc>
          <w:tcPr>
            <w:tcW w:w="0" w:type="auto"/>
            <w:vAlign w:val="center"/>
          </w:tcPr>
          <w:p w14:paraId="47516EEA" w14:textId="77777777" w:rsidR="00910745" w:rsidRPr="00A4559E" w:rsidRDefault="00910745" w:rsidP="00082AA8">
            <w:pPr>
              <w:pStyle w:val="G-PCCTablebody"/>
              <w:jc w:val="right"/>
            </w:pPr>
            <w:r w:rsidRPr="00A4559E">
              <w:t>97</w:t>
            </w:r>
          </w:p>
        </w:tc>
        <w:tc>
          <w:tcPr>
            <w:tcW w:w="0" w:type="auto"/>
            <w:vAlign w:val="center"/>
          </w:tcPr>
          <w:p w14:paraId="1A18ED96" w14:textId="77777777" w:rsidR="00910745" w:rsidRPr="00A4559E" w:rsidRDefault="00910745" w:rsidP="00082AA8">
            <w:pPr>
              <w:pStyle w:val="G-PCCTablebody"/>
              <w:jc w:val="right"/>
            </w:pPr>
            <w:r w:rsidRPr="00A4559E">
              <w:t>106</w:t>
            </w:r>
          </w:p>
        </w:tc>
        <w:tc>
          <w:tcPr>
            <w:tcW w:w="0" w:type="auto"/>
            <w:vAlign w:val="center"/>
          </w:tcPr>
          <w:p w14:paraId="495F6085" w14:textId="77777777" w:rsidR="00910745" w:rsidRPr="00A4559E" w:rsidRDefault="00910745" w:rsidP="00082AA8">
            <w:pPr>
              <w:pStyle w:val="G-PCCTablebody"/>
              <w:jc w:val="right"/>
            </w:pPr>
            <w:r w:rsidRPr="00A4559E">
              <w:t>114</w:t>
            </w:r>
          </w:p>
        </w:tc>
        <w:tc>
          <w:tcPr>
            <w:tcW w:w="0" w:type="auto"/>
            <w:vAlign w:val="center"/>
          </w:tcPr>
          <w:p w14:paraId="6B069DAA" w14:textId="77777777" w:rsidR="00910745" w:rsidRPr="00A4559E" w:rsidRDefault="00910745" w:rsidP="00082AA8">
            <w:pPr>
              <w:pStyle w:val="G-PCCTablebody"/>
              <w:jc w:val="right"/>
            </w:pPr>
            <w:r w:rsidRPr="00A4559E">
              <w:t>123</w:t>
            </w:r>
          </w:p>
        </w:tc>
        <w:tc>
          <w:tcPr>
            <w:tcW w:w="0" w:type="auto"/>
            <w:vAlign w:val="center"/>
          </w:tcPr>
          <w:p w14:paraId="77DB6A4E" w14:textId="77777777" w:rsidR="00910745" w:rsidRPr="00A4559E" w:rsidRDefault="00910745" w:rsidP="00082AA8">
            <w:pPr>
              <w:pStyle w:val="G-PCCTablebody"/>
              <w:jc w:val="right"/>
            </w:pPr>
            <w:r w:rsidRPr="00A4559E">
              <w:t>132</w:t>
            </w:r>
          </w:p>
        </w:tc>
        <w:tc>
          <w:tcPr>
            <w:tcW w:w="0" w:type="auto"/>
            <w:vAlign w:val="center"/>
          </w:tcPr>
          <w:p w14:paraId="378A33BD" w14:textId="77777777" w:rsidR="00910745" w:rsidRPr="00A4559E" w:rsidRDefault="00910745" w:rsidP="00082AA8">
            <w:pPr>
              <w:pStyle w:val="G-PCCTablebody"/>
              <w:jc w:val="right"/>
            </w:pPr>
            <w:r w:rsidRPr="00A4559E">
              <w:t>141</w:t>
            </w:r>
          </w:p>
        </w:tc>
      </w:tr>
      <w:tr w:rsidR="00910745" w:rsidRPr="00A4559E" w14:paraId="041F8855" w14:textId="77777777" w:rsidTr="00082AA8">
        <w:tc>
          <w:tcPr>
            <w:tcW w:w="572" w:type="dxa"/>
            <w:vAlign w:val="center"/>
          </w:tcPr>
          <w:p w14:paraId="44059B59" w14:textId="77777777" w:rsidR="00910745" w:rsidRPr="00A4559E" w:rsidRDefault="00910745" w:rsidP="00F75262">
            <w:pPr>
              <w:pStyle w:val="G-PCCTablebody"/>
              <w:keepLines/>
              <w:jc w:val="center"/>
              <w:rPr>
                <w:b/>
                <w:bCs/>
              </w:rPr>
            </w:pPr>
            <w:r w:rsidRPr="00A4559E">
              <w:rPr>
                <w:b/>
                <w:bCs/>
              </w:rPr>
              <w:t>24</w:t>
            </w:r>
          </w:p>
        </w:tc>
        <w:tc>
          <w:tcPr>
            <w:tcW w:w="0" w:type="auto"/>
            <w:vAlign w:val="center"/>
          </w:tcPr>
          <w:p w14:paraId="2625756F" w14:textId="77777777" w:rsidR="00910745" w:rsidRPr="00A4559E" w:rsidRDefault="00910745" w:rsidP="00082AA8">
            <w:pPr>
              <w:pStyle w:val="G-PCCTablebody"/>
              <w:jc w:val="right"/>
            </w:pPr>
            <w:r w:rsidRPr="00A4559E">
              <w:t>150</w:t>
            </w:r>
          </w:p>
        </w:tc>
        <w:tc>
          <w:tcPr>
            <w:tcW w:w="0" w:type="auto"/>
            <w:vAlign w:val="center"/>
          </w:tcPr>
          <w:p w14:paraId="0616DD79" w14:textId="77777777" w:rsidR="00910745" w:rsidRPr="00A4559E" w:rsidRDefault="00910745" w:rsidP="00082AA8">
            <w:pPr>
              <w:pStyle w:val="G-PCCTablebody"/>
              <w:jc w:val="right"/>
            </w:pPr>
            <w:r w:rsidRPr="00A4559E">
              <w:t>160</w:t>
            </w:r>
          </w:p>
        </w:tc>
        <w:tc>
          <w:tcPr>
            <w:tcW w:w="0" w:type="auto"/>
            <w:vAlign w:val="center"/>
          </w:tcPr>
          <w:p w14:paraId="363B1CA3" w14:textId="77777777" w:rsidR="00910745" w:rsidRPr="00A4559E" w:rsidRDefault="00910745" w:rsidP="00082AA8">
            <w:pPr>
              <w:pStyle w:val="G-PCCTablebody"/>
              <w:jc w:val="right"/>
            </w:pPr>
            <w:r w:rsidRPr="00A4559E">
              <w:t>170</w:t>
            </w:r>
          </w:p>
        </w:tc>
        <w:tc>
          <w:tcPr>
            <w:tcW w:w="0" w:type="auto"/>
            <w:vAlign w:val="center"/>
          </w:tcPr>
          <w:p w14:paraId="14C65D1A" w14:textId="77777777" w:rsidR="00910745" w:rsidRPr="00A4559E" w:rsidRDefault="00910745" w:rsidP="00082AA8">
            <w:pPr>
              <w:pStyle w:val="G-PCCTablebody"/>
              <w:jc w:val="right"/>
            </w:pPr>
            <w:r w:rsidRPr="00A4559E">
              <w:t>180</w:t>
            </w:r>
          </w:p>
        </w:tc>
        <w:tc>
          <w:tcPr>
            <w:tcW w:w="0" w:type="auto"/>
            <w:vAlign w:val="center"/>
          </w:tcPr>
          <w:p w14:paraId="18EE77A7" w14:textId="77777777" w:rsidR="00910745" w:rsidRPr="00A4559E" w:rsidRDefault="00910745" w:rsidP="00082AA8">
            <w:pPr>
              <w:pStyle w:val="G-PCCTablebody"/>
              <w:jc w:val="right"/>
            </w:pPr>
            <w:r w:rsidRPr="00A4559E">
              <w:t>190</w:t>
            </w:r>
          </w:p>
        </w:tc>
        <w:tc>
          <w:tcPr>
            <w:tcW w:w="0" w:type="auto"/>
            <w:vAlign w:val="center"/>
          </w:tcPr>
          <w:p w14:paraId="0F7106E8" w14:textId="77777777" w:rsidR="00910745" w:rsidRPr="00A4559E" w:rsidRDefault="00910745" w:rsidP="00082AA8">
            <w:pPr>
              <w:pStyle w:val="G-PCCTablebody"/>
              <w:jc w:val="right"/>
            </w:pPr>
            <w:r w:rsidRPr="00A4559E">
              <w:t>201</w:t>
            </w:r>
          </w:p>
        </w:tc>
        <w:tc>
          <w:tcPr>
            <w:tcW w:w="0" w:type="auto"/>
            <w:vAlign w:val="center"/>
          </w:tcPr>
          <w:p w14:paraId="7E229F76" w14:textId="77777777" w:rsidR="00910745" w:rsidRPr="00A4559E" w:rsidRDefault="00910745" w:rsidP="00082AA8">
            <w:pPr>
              <w:pStyle w:val="G-PCCTablebody"/>
              <w:jc w:val="right"/>
            </w:pPr>
            <w:r w:rsidRPr="00A4559E">
              <w:t>211</w:t>
            </w:r>
          </w:p>
        </w:tc>
        <w:tc>
          <w:tcPr>
            <w:tcW w:w="0" w:type="auto"/>
            <w:vAlign w:val="center"/>
          </w:tcPr>
          <w:p w14:paraId="114C6004" w14:textId="77777777" w:rsidR="00910745" w:rsidRPr="00A4559E" w:rsidRDefault="00910745" w:rsidP="00082AA8">
            <w:pPr>
              <w:pStyle w:val="G-PCCTablebody"/>
              <w:jc w:val="right"/>
            </w:pPr>
            <w:r w:rsidRPr="00A4559E">
              <w:t>222</w:t>
            </w:r>
          </w:p>
        </w:tc>
        <w:tc>
          <w:tcPr>
            <w:tcW w:w="0" w:type="auto"/>
            <w:vAlign w:val="center"/>
          </w:tcPr>
          <w:p w14:paraId="3A0C2D87" w14:textId="77777777" w:rsidR="00910745" w:rsidRPr="00A4559E" w:rsidRDefault="00910745" w:rsidP="00082AA8">
            <w:pPr>
              <w:pStyle w:val="G-PCCTablebody"/>
              <w:jc w:val="right"/>
            </w:pPr>
            <w:r w:rsidRPr="00A4559E">
              <w:t>233</w:t>
            </w:r>
          </w:p>
        </w:tc>
        <w:tc>
          <w:tcPr>
            <w:tcW w:w="0" w:type="auto"/>
            <w:vAlign w:val="center"/>
          </w:tcPr>
          <w:p w14:paraId="003B771A" w14:textId="77777777" w:rsidR="00910745" w:rsidRPr="00A4559E" w:rsidRDefault="00910745" w:rsidP="00082AA8">
            <w:pPr>
              <w:pStyle w:val="G-PCCTablebody"/>
              <w:jc w:val="right"/>
            </w:pPr>
            <w:r w:rsidRPr="00A4559E">
              <w:t>244</w:t>
            </w:r>
          </w:p>
        </w:tc>
        <w:tc>
          <w:tcPr>
            <w:tcW w:w="0" w:type="auto"/>
            <w:vAlign w:val="center"/>
          </w:tcPr>
          <w:p w14:paraId="0454D8DF" w14:textId="77777777" w:rsidR="00910745" w:rsidRPr="00A4559E" w:rsidRDefault="00910745" w:rsidP="00082AA8">
            <w:pPr>
              <w:pStyle w:val="G-PCCTablebody"/>
              <w:jc w:val="right"/>
            </w:pPr>
            <w:r w:rsidRPr="00A4559E">
              <w:t>256</w:t>
            </w:r>
          </w:p>
        </w:tc>
        <w:tc>
          <w:tcPr>
            <w:tcW w:w="0" w:type="auto"/>
            <w:vAlign w:val="center"/>
          </w:tcPr>
          <w:p w14:paraId="46108DDF" w14:textId="77777777" w:rsidR="00910745" w:rsidRPr="00A4559E" w:rsidRDefault="00910745" w:rsidP="00082AA8">
            <w:pPr>
              <w:pStyle w:val="G-PCCTablebody"/>
              <w:jc w:val="right"/>
            </w:pPr>
            <w:r w:rsidRPr="00A4559E">
              <w:t>267</w:t>
            </w:r>
          </w:p>
        </w:tc>
      </w:tr>
      <w:tr w:rsidR="00910745" w:rsidRPr="00A4559E" w14:paraId="705A3D86" w14:textId="77777777" w:rsidTr="00082AA8">
        <w:tc>
          <w:tcPr>
            <w:tcW w:w="572" w:type="dxa"/>
            <w:vAlign w:val="center"/>
          </w:tcPr>
          <w:p w14:paraId="48BDC9D1" w14:textId="77777777" w:rsidR="00910745" w:rsidRPr="00A4559E" w:rsidRDefault="00910745" w:rsidP="00F75262">
            <w:pPr>
              <w:pStyle w:val="G-PCCTablebody"/>
              <w:keepLines/>
              <w:jc w:val="center"/>
              <w:rPr>
                <w:b/>
                <w:bCs/>
              </w:rPr>
            </w:pPr>
            <w:r w:rsidRPr="00A4559E">
              <w:rPr>
                <w:b/>
                <w:bCs/>
              </w:rPr>
              <w:t>36</w:t>
            </w:r>
          </w:p>
        </w:tc>
        <w:tc>
          <w:tcPr>
            <w:tcW w:w="0" w:type="auto"/>
            <w:vAlign w:val="center"/>
          </w:tcPr>
          <w:p w14:paraId="33F445D2" w14:textId="77777777" w:rsidR="00910745" w:rsidRPr="00A4559E" w:rsidRDefault="00910745" w:rsidP="00082AA8">
            <w:pPr>
              <w:pStyle w:val="G-PCCTablebody"/>
              <w:jc w:val="right"/>
            </w:pPr>
            <w:r w:rsidRPr="00A4559E">
              <w:t>279</w:t>
            </w:r>
          </w:p>
        </w:tc>
        <w:tc>
          <w:tcPr>
            <w:tcW w:w="0" w:type="auto"/>
            <w:vAlign w:val="center"/>
          </w:tcPr>
          <w:p w14:paraId="3D275C89" w14:textId="77777777" w:rsidR="00910745" w:rsidRPr="00A4559E" w:rsidRDefault="00910745" w:rsidP="00082AA8">
            <w:pPr>
              <w:pStyle w:val="G-PCCTablebody"/>
              <w:jc w:val="right"/>
            </w:pPr>
            <w:r w:rsidRPr="00A4559E">
              <w:t>291</w:t>
            </w:r>
          </w:p>
        </w:tc>
        <w:tc>
          <w:tcPr>
            <w:tcW w:w="0" w:type="auto"/>
            <w:vAlign w:val="center"/>
          </w:tcPr>
          <w:p w14:paraId="2A15C60B" w14:textId="77777777" w:rsidR="00910745" w:rsidRPr="00A4559E" w:rsidRDefault="00910745" w:rsidP="00082AA8">
            <w:pPr>
              <w:pStyle w:val="G-PCCTablebody"/>
              <w:jc w:val="right"/>
            </w:pPr>
            <w:r w:rsidRPr="00A4559E">
              <w:t>303</w:t>
            </w:r>
          </w:p>
        </w:tc>
        <w:tc>
          <w:tcPr>
            <w:tcW w:w="0" w:type="auto"/>
            <w:vAlign w:val="center"/>
          </w:tcPr>
          <w:p w14:paraId="205B5868" w14:textId="77777777" w:rsidR="00910745" w:rsidRPr="00A4559E" w:rsidRDefault="00910745" w:rsidP="00082AA8">
            <w:pPr>
              <w:pStyle w:val="G-PCCTablebody"/>
              <w:jc w:val="right"/>
            </w:pPr>
            <w:r w:rsidRPr="00A4559E">
              <w:t>315</w:t>
            </w:r>
          </w:p>
        </w:tc>
        <w:tc>
          <w:tcPr>
            <w:tcW w:w="0" w:type="auto"/>
            <w:vAlign w:val="center"/>
          </w:tcPr>
          <w:p w14:paraId="6B5B6166" w14:textId="77777777" w:rsidR="00910745" w:rsidRPr="00A4559E" w:rsidRDefault="00910745" w:rsidP="00082AA8">
            <w:pPr>
              <w:pStyle w:val="G-PCCTablebody"/>
              <w:jc w:val="right"/>
            </w:pPr>
            <w:r w:rsidRPr="00A4559E">
              <w:t>327</w:t>
            </w:r>
          </w:p>
        </w:tc>
        <w:tc>
          <w:tcPr>
            <w:tcW w:w="0" w:type="auto"/>
            <w:vAlign w:val="center"/>
          </w:tcPr>
          <w:p w14:paraId="2BB47B2B" w14:textId="77777777" w:rsidR="00910745" w:rsidRPr="00A4559E" w:rsidRDefault="00910745" w:rsidP="00082AA8">
            <w:pPr>
              <w:pStyle w:val="G-PCCTablebody"/>
              <w:jc w:val="right"/>
            </w:pPr>
            <w:r w:rsidRPr="00A4559E">
              <w:t>340</w:t>
            </w:r>
          </w:p>
        </w:tc>
        <w:tc>
          <w:tcPr>
            <w:tcW w:w="0" w:type="auto"/>
            <w:vAlign w:val="center"/>
          </w:tcPr>
          <w:p w14:paraId="45E5F6DD" w14:textId="77777777" w:rsidR="00910745" w:rsidRPr="00A4559E" w:rsidRDefault="00910745" w:rsidP="00082AA8">
            <w:pPr>
              <w:pStyle w:val="G-PCCTablebody"/>
              <w:jc w:val="right"/>
            </w:pPr>
            <w:r w:rsidRPr="00A4559E">
              <w:t>353</w:t>
            </w:r>
          </w:p>
        </w:tc>
        <w:tc>
          <w:tcPr>
            <w:tcW w:w="0" w:type="auto"/>
            <w:vAlign w:val="center"/>
          </w:tcPr>
          <w:p w14:paraId="223C58C0" w14:textId="77777777" w:rsidR="00910745" w:rsidRPr="00A4559E" w:rsidRDefault="00910745" w:rsidP="00082AA8">
            <w:pPr>
              <w:pStyle w:val="G-PCCTablebody"/>
              <w:jc w:val="right"/>
            </w:pPr>
            <w:r w:rsidRPr="00A4559E">
              <w:t>366</w:t>
            </w:r>
          </w:p>
        </w:tc>
        <w:tc>
          <w:tcPr>
            <w:tcW w:w="0" w:type="auto"/>
            <w:vAlign w:val="center"/>
          </w:tcPr>
          <w:p w14:paraId="002576C6" w14:textId="77777777" w:rsidR="00910745" w:rsidRPr="00A4559E" w:rsidRDefault="00910745" w:rsidP="00082AA8">
            <w:pPr>
              <w:pStyle w:val="G-PCCTablebody"/>
              <w:jc w:val="right"/>
            </w:pPr>
            <w:r w:rsidRPr="00A4559E">
              <w:t>379</w:t>
            </w:r>
          </w:p>
        </w:tc>
        <w:tc>
          <w:tcPr>
            <w:tcW w:w="0" w:type="auto"/>
            <w:vAlign w:val="center"/>
          </w:tcPr>
          <w:p w14:paraId="384A462C" w14:textId="77777777" w:rsidR="00910745" w:rsidRPr="00A4559E" w:rsidRDefault="00910745" w:rsidP="00082AA8">
            <w:pPr>
              <w:pStyle w:val="G-PCCTablebody"/>
              <w:jc w:val="right"/>
            </w:pPr>
            <w:r w:rsidRPr="00A4559E">
              <w:t>392</w:t>
            </w:r>
          </w:p>
        </w:tc>
        <w:tc>
          <w:tcPr>
            <w:tcW w:w="0" w:type="auto"/>
            <w:vAlign w:val="center"/>
          </w:tcPr>
          <w:p w14:paraId="1472E154" w14:textId="77777777" w:rsidR="00910745" w:rsidRPr="00A4559E" w:rsidRDefault="00910745" w:rsidP="00082AA8">
            <w:pPr>
              <w:pStyle w:val="G-PCCTablebody"/>
              <w:jc w:val="right"/>
            </w:pPr>
            <w:r w:rsidRPr="00A4559E">
              <w:t>405</w:t>
            </w:r>
          </w:p>
        </w:tc>
        <w:tc>
          <w:tcPr>
            <w:tcW w:w="0" w:type="auto"/>
            <w:vAlign w:val="center"/>
          </w:tcPr>
          <w:p w14:paraId="163AFF20" w14:textId="77777777" w:rsidR="00910745" w:rsidRPr="00A4559E" w:rsidRDefault="00910745" w:rsidP="00082AA8">
            <w:pPr>
              <w:pStyle w:val="G-PCCTablebody"/>
              <w:jc w:val="right"/>
            </w:pPr>
            <w:r w:rsidRPr="00A4559E">
              <w:t>419</w:t>
            </w:r>
          </w:p>
        </w:tc>
      </w:tr>
      <w:tr w:rsidR="00910745" w:rsidRPr="00A4559E" w14:paraId="2D4200D4" w14:textId="77777777" w:rsidTr="00082AA8">
        <w:tc>
          <w:tcPr>
            <w:tcW w:w="572" w:type="dxa"/>
            <w:vAlign w:val="center"/>
          </w:tcPr>
          <w:p w14:paraId="50F721C8" w14:textId="77777777" w:rsidR="00910745" w:rsidRPr="00A4559E" w:rsidRDefault="00910745" w:rsidP="00F75262">
            <w:pPr>
              <w:pStyle w:val="G-PCCTablebody"/>
              <w:keepLines/>
              <w:jc w:val="center"/>
              <w:rPr>
                <w:b/>
                <w:bCs/>
              </w:rPr>
            </w:pPr>
            <w:r w:rsidRPr="00A4559E">
              <w:rPr>
                <w:b/>
                <w:bCs/>
              </w:rPr>
              <w:t>48</w:t>
            </w:r>
          </w:p>
        </w:tc>
        <w:tc>
          <w:tcPr>
            <w:tcW w:w="0" w:type="auto"/>
            <w:vAlign w:val="center"/>
          </w:tcPr>
          <w:p w14:paraId="33D7E946" w14:textId="77777777" w:rsidR="00910745" w:rsidRPr="00A4559E" w:rsidRDefault="00910745" w:rsidP="00082AA8">
            <w:pPr>
              <w:pStyle w:val="G-PCCTablebody"/>
              <w:jc w:val="right"/>
            </w:pPr>
            <w:r w:rsidRPr="00A4559E">
              <w:t>433</w:t>
            </w:r>
          </w:p>
        </w:tc>
        <w:tc>
          <w:tcPr>
            <w:tcW w:w="0" w:type="auto"/>
            <w:vAlign w:val="center"/>
          </w:tcPr>
          <w:p w14:paraId="7D1CE051" w14:textId="77777777" w:rsidR="00910745" w:rsidRPr="00A4559E" w:rsidRDefault="00910745" w:rsidP="00082AA8">
            <w:pPr>
              <w:pStyle w:val="G-PCCTablebody"/>
              <w:jc w:val="right"/>
            </w:pPr>
            <w:r w:rsidRPr="00A4559E">
              <w:t>447</w:t>
            </w:r>
          </w:p>
        </w:tc>
        <w:tc>
          <w:tcPr>
            <w:tcW w:w="0" w:type="auto"/>
            <w:vAlign w:val="center"/>
          </w:tcPr>
          <w:p w14:paraId="57D684FA" w14:textId="77777777" w:rsidR="00910745" w:rsidRPr="00A4559E" w:rsidRDefault="00910745" w:rsidP="00082AA8">
            <w:pPr>
              <w:pStyle w:val="G-PCCTablebody"/>
              <w:jc w:val="right"/>
            </w:pPr>
            <w:r w:rsidRPr="00A4559E">
              <w:t>461</w:t>
            </w:r>
          </w:p>
        </w:tc>
        <w:tc>
          <w:tcPr>
            <w:tcW w:w="0" w:type="auto"/>
            <w:vAlign w:val="center"/>
          </w:tcPr>
          <w:p w14:paraId="5BB846E8" w14:textId="77777777" w:rsidR="00910745" w:rsidRPr="00A4559E" w:rsidRDefault="00910745" w:rsidP="00082AA8">
            <w:pPr>
              <w:pStyle w:val="G-PCCTablebody"/>
              <w:jc w:val="right"/>
            </w:pPr>
            <w:r w:rsidRPr="00A4559E">
              <w:t>475</w:t>
            </w:r>
          </w:p>
        </w:tc>
        <w:tc>
          <w:tcPr>
            <w:tcW w:w="0" w:type="auto"/>
            <w:vAlign w:val="center"/>
          </w:tcPr>
          <w:p w14:paraId="47851530" w14:textId="77777777" w:rsidR="00910745" w:rsidRPr="00A4559E" w:rsidRDefault="00910745" w:rsidP="00082AA8">
            <w:pPr>
              <w:pStyle w:val="G-PCCTablebody"/>
              <w:jc w:val="right"/>
            </w:pPr>
            <w:r w:rsidRPr="00A4559E">
              <w:t>489</w:t>
            </w:r>
          </w:p>
        </w:tc>
        <w:tc>
          <w:tcPr>
            <w:tcW w:w="0" w:type="auto"/>
            <w:vAlign w:val="center"/>
          </w:tcPr>
          <w:p w14:paraId="578AA349" w14:textId="77777777" w:rsidR="00910745" w:rsidRPr="00A4559E" w:rsidRDefault="00910745" w:rsidP="00082AA8">
            <w:pPr>
              <w:pStyle w:val="G-PCCTablebody"/>
              <w:jc w:val="right"/>
            </w:pPr>
            <w:r w:rsidRPr="00A4559E">
              <w:t>504</w:t>
            </w:r>
          </w:p>
        </w:tc>
        <w:tc>
          <w:tcPr>
            <w:tcW w:w="0" w:type="auto"/>
            <w:vAlign w:val="center"/>
          </w:tcPr>
          <w:p w14:paraId="7CA700FB" w14:textId="77777777" w:rsidR="00910745" w:rsidRPr="00A4559E" w:rsidRDefault="00910745" w:rsidP="00082AA8">
            <w:pPr>
              <w:pStyle w:val="G-PCCTablebody"/>
              <w:jc w:val="right"/>
            </w:pPr>
            <w:r w:rsidRPr="00A4559E">
              <w:t>518</w:t>
            </w:r>
          </w:p>
        </w:tc>
        <w:tc>
          <w:tcPr>
            <w:tcW w:w="0" w:type="auto"/>
            <w:vAlign w:val="center"/>
          </w:tcPr>
          <w:p w14:paraId="2DDD98BE" w14:textId="77777777" w:rsidR="00910745" w:rsidRPr="00A4559E" w:rsidRDefault="00910745" w:rsidP="00082AA8">
            <w:pPr>
              <w:pStyle w:val="G-PCCTablebody"/>
              <w:jc w:val="right"/>
            </w:pPr>
            <w:r w:rsidRPr="00A4559E">
              <w:t>533</w:t>
            </w:r>
          </w:p>
        </w:tc>
        <w:tc>
          <w:tcPr>
            <w:tcW w:w="0" w:type="auto"/>
            <w:vAlign w:val="center"/>
          </w:tcPr>
          <w:p w14:paraId="293978BB" w14:textId="77777777" w:rsidR="00910745" w:rsidRPr="00A4559E" w:rsidRDefault="00910745" w:rsidP="00082AA8">
            <w:pPr>
              <w:pStyle w:val="G-PCCTablebody"/>
              <w:jc w:val="right"/>
            </w:pPr>
            <w:r w:rsidRPr="00A4559E">
              <w:t>548</w:t>
            </w:r>
          </w:p>
        </w:tc>
        <w:tc>
          <w:tcPr>
            <w:tcW w:w="0" w:type="auto"/>
            <w:vAlign w:val="center"/>
          </w:tcPr>
          <w:p w14:paraId="1CD97142" w14:textId="77777777" w:rsidR="00910745" w:rsidRPr="00A4559E" w:rsidRDefault="00910745" w:rsidP="00082AA8">
            <w:pPr>
              <w:pStyle w:val="G-PCCTablebody"/>
              <w:jc w:val="right"/>
            </w:pPr>
            <w:r w:rsidRPr="00A4559E">
              <w:t>563</w:t>
            </w:r>
          </w:p>
        </w:tc>
        <w:tc>
          <w:tcPr>
            <w:tcW w:w="0" w:type="auto"/>
            <w:vAlign w:val="center"/>
          </w:tcPr>
          <w:p w14:paraId="5CDAA3DA" w14:textId="77777777" w:rsidR="00910745" w:rsidRPr="00A4559E" w:rsidRDefault="00910745" w:rsidP="00082AA8">
            <w:pPr>
              <w:pStyle w:val="G-PCCTablebody"/>
              <w:jc w:val="right"/>
            </w:pPr>
            <w:r w:rsidRPr="00A4559E">
              <w:t>578</w:t>
            </w:r>
          </w:p>
        </w:tc>
        <w:tc>
          <w:tcPr>
            <w:tcW w:w="0" w:type="auto"/>
            <w:vAlign w:val="center"/>
          </w:tcPr>
          <w:p w14:paraId="4ACCC8D9" w14:textId="77777777" w:rsidR="00910745" w:rsidRPr="00A4559E" w:rsidRDefault="00910745" w:rsidP="00082AA8">
            <w:pPr>
              <w:pStyle w:val="G-PCCTablebody"/>
              <w:jc w:val="right"/>
            </w:pPr>
            <w:r w:rsidRPr="00A4559E">
              <w:t>593</w:t>
            </w:r>
          </w:p>
        </w:tc>
      </w:tr>
      <w:tr w:rsidR="00910745" w:rsidRPr="00A4559E" w14:paraId="063CB6A1" w14:textId="77777777" w:rsidTr="00082AA8">
        <w:tc>
          <w:tcPr>
            <w:tcW w:w="572" w:type="dxa"/>
            <w:vAlign w:val="center"/>
          </w:tcPr>
          <w:p w14:paraId="5826903E" w14:textId="77777777" w:rsidR="00910745" w:rsidRPr="00A4559E" w:rsidRDefault="00910745" w:rsidP="00F75262">
            <w:pPr>
              <w:pStyle w:val="G-PCCTablebody"/>
              <w:keepLines/>
              <w:jc w:val="center"/>
              <w:rPr>
                <w:b/>
                <w:bCs/>
              </w:rPr>
            </w:pPr>
            <w:r w:rsidRPr="00A4559E">
              <w:rPr>
                <w:b/>
                <w:bCs/>
              </w:rPr>
              <w:t>60</w:t>
            </w:r>
          </w:p>
        </w:tc>
        <w:tc>
          <w:tcPr>
            <w:tcW w:w="0" w:type="auto"/>
            <w:vAlign w:val="center"/>
          </w:tcPr>
          <w:p w14:paraId="5A788273" w14:textId="77777777" w:rsidR="00910745" w:rsidRPr="00A4559E" w:rsidRDefault="00910745" w:rsidP="00082AA8">
            <w:pPr>
              <w:pStyle w:val="G-PCCTablebody"/>
              <w:jc w:val="right"/>
            </w:pPr>
            <w:r w:rsidRPr="00A4559E">
              <w:t>609</w:t>
            </w:r>
          </w:p>
        </w:tc>
        <w:tc>
          <w:tcPr>
            <w:tcW w:w="0" w:type="auto"/>
            <w:vAlign w:val="center"/>
          </w:tcPr>
          <w:p w14:paraId="5C314D24" w14:textId="77777777" w:rsidR="00910745" w:rsidRPr="00A4559E" w:rsidRDefault="00910745" w:rsidP="00082AA8">
            <w:pPr>
              <w:pStyle w:val="G-PCCTablebody"/>
              <w:jc w:val="right"/>
            </w:pPr>
            <w:r w:rsidRPr="00A4559E">
              <w:t>624</w:t>
            </w:r>
          </w:p>
        </w:tc>
        <w:tc>
          <w:tcPr>
            <w:tcW w:w="0" w:type="auto"/>
            <w:vAlign w:val="center"/>
          </w:tcPr>
          <w:p w14:paraId="6A695656" w14:textId="77777777" w:rsidR="00910745" w:rsidRPr="00A4559E" w:rsidRDefault="00910745" w:rsidP="00082AA8">
            <w:pPr>
              <w:pStyle w:val="G-PCCTablebody"/>
              <w:jc w:val="right"/>
            </w:pPr>
            <w:r w:rsidRPr="00A4559E">
              <w:t>640</w:t>
            </w:r>
          </w:p>
        </w:tc>
        <w:tc>
          <w:tcPr>
            <w:tcW w:w="0" w:type="auto"/>
            <w:vAlign w:val="center"/>
          </w:tcPr>
          <w:p w14:paraId="66220F89" w14:textId="77777777" w:rsidR="00910745" w:rsidRPr="00A4559E" w:rsidRDefault="00910745" w:rsidP="00082AA8">
            <w:pPr>
              <w:pStyle w:val="G-PCCTablebody"/>
              <w:jc w:val="right"/>
            </w:pPr>
            <w:r w:rsidRPr="00A4559E">
              <w:t>656</w:t>
            </w:r>
          </w:p>
        </w:tc>
        <w:tc>
          <w:tcPr>
            <w:tcW w:w="0" w:type="auto"/>
            <w:vAlign w:val="center"/>
          </w:tcPr>
          <w:p w14:paraId="43BAE2FF" w14:textId="77777777" w:rsidR="00910745" w:rsidRPr="00A4559E" w:rsidRDefault="00910745" w:rsidP="00082AA8">
            <w:pPr>
              <w:pStyle w:val="G-PCCTablebody"/>
              <w:jc w:val="right"/>
            </w:pPr>
            <w:r w:rsidRPr="00A4559E">
              <w:t>672</w:t>
            </w:r>
          </w:p>
        </w:tc>
        <w:tc>
          <w:tcPr>
            <w:tcW w:w="0" w:type="auto"/>
            <w:vAlign w:val="center"/>
          </w:tcPr>
          <w:p w14:paraId="73A31D83" w14:textId="77777777" w:rsidR="00910745" w:rsidRPr="00A4559E" w:rsidRDefault="00910745" w:rsidP="00082AA8">
            <w:pPr>
              <w:pStyle w:val="G-PCCTablebody"/>
              <w:jc w:val="right"/>
            </w:pPr>
            <w:r w:rsidRPr="00A4559E">
              <w:t>688</w:t>
            </w:r>
          </w:p>
        </w:tc>
        <w:tc>
          <w:tcPr>
            <w:tcW w:w="0" w:type="auto"/>
            <w:vAlign w:val="center"/>
          </w:tcPr>
          <w:p w14:paraId="53B0125D" w14:textId="77777777" w:rsidR="00910745" w:rsidRPr="00A4559E" w:rsidRDefault="00910745" w:rsidP="00082AA8">
            <w:pPr>
              <w:pStyle w:val="G-PCCTablebody"/>
              <w:jc w:val="right"/>
            </w:pPr>
            <w:r w:rsidRPr="00A4559E">
              <w:t>705</w:t>
            </w:r>
          </w:p>
        </w:tc>
        <w:tc>
          <w:tcPr>
            <w:tcW w:w="0" w:type="auto"/>
            <w:vAlign w:val="center"/>
          </w:tcPr>
          <w:p w14:paraId="24BD69A8" w14:textId="77777777" w:rsidR="00910745" w:rsidRPr="00A4559E" w:rsidRDefault="00910745" w:rsidP="00082AA8">
            <w:pPr>
              <w:pStyle w:val="G-PCCTablebody"/>
              <w:jc w:val="right"/>
            </w:pPr>
            <w:r w:rsidRPr="00A4559E">
              <w:t>721</w:t>
            </w:r>
          </w:p>
        </w:tc>
        <w:tc>
          <w:tcPr>
            <w:tcW w:w="0" w:type="auto"/>
            <w:vAlign w:val="center"/>
          </w:tcPr>
          <w:p w14:paraId="118B0CC7" w14:textId="77777777" w:rsidR="00910745" w:rsidRPr="00A4559E" w:rsidRDefault="00910745" w:rsidP="00082AA8">
            <w:pPr>
              <w:pStyle w:val="G-PCCTablebody"/>
              <w:jc w:val="right"/>
            </w:pPr>
            <w:r w:rsidRPr="00A4559E">
              <w:t>738</w:t>
            </w:r>
          </w:p>
        </w:tc>
        <w:tc>
          <w:tcPr>
            <w:tcW w:w="0" w:type="auto"/>
            <w:vAlign w:val="center"/>
          </w:tcPr>
          <w:p w14:paraId="1E75F15B" w14:textId="77777777" w:rsidR="00910745" w:rsidRPr="00A4559E" w:rsidRDefault="00910745" w:rsidP="00082AA8">
            <w:pPr>
              <w:pStyle w:val="G-PCCTablebody"/>
              <w:jc w:val="right"/>
            </w:pPr>
            <w:r w:rsidRPr="00A4559E">
              <w:t>754</w:t>
            </w:r>
          </w:p>
        </w:tc>
        <w:tc>
          <w:tcPr>
            <w:tcW w:w="0" w:type="auto"/>
            <w:vAlign w:val="center"/>
          </w:tcPr>
          <w:p w14:paraId="2DB8F957" w14:textId="77777777" w:rsidR="00910745" w:rsidRPr="00A4559E" w:rsidRDefault="00910745" w:rsidP="00082AA8">
            <w:pPr>
              <w:pStyle w:val="G-PCCTablebody"/>
              <w:jc w:val="right"/>
            </w:pPr>
            <w:r w:rsidRPr="00A4559E">
              <w:t>771</w:t>
            </w:r>
          </w:p>
        </w:tc>
        <w:tc>
          <w:tcPr>
            <w:tcW w:w="0" w:type="auto"/>
            <w:vAlign w:val="center"/>
          </w:tcPr>
          <w:p w14:paraId="2C424ACF" w14:textId="77777777" w:rsidR="00910745" w:rsidRPr="00A4559E" w:rsidRDefault="00910745" w:rsidP="00082AA8">
            <w:pPr>
              <w:pStyle w:val="G-PCCTablebody"/>
              <w:jc w:val="right"/>
            </w:pPr>
            <w:r w:rsidRPr="00A4559E">
              <w:t>788</w:t>
            </w:r>
          </w:p>
        </w:tc>
      </w:tr>
      <w:tr w:rsidR="00910745" w:rsidRPr="00A4559E" w14:paraId="6B5D3561" w14:textId="77777777" w:rsidTr="00082AA8">
        <w:tc>
          <w:tcPr>
            <w:tcW w:w="572" w:type="dxa"/>
            <w:vAlign w:val="center"/>
          </w:tcPr>
          <w:p w14:paraId="6236E047" w14:textId="77777777" w:rsidR="00910745" w:rsidRPr="00A4559E" w:rsidRDefault="00910745" w:rsidP="00F75262">
            <w:pPr>
              <w:pStyle w:val="G-PCCTablebody"/>
              <w:keepLines/>
              <w:jc w:val="center"/>
              <w:rPr>
                <w:b/>
                <w:bCs/>
              </w:rPr>
            </w:pPr>
            <w:r w:rsidRPr="00A4559E">
              <w:rPr>
                <w:b/>
                <w:bCs/>
              </w:rPr>
              <w:t>72</w:t>
            </w:r>
          </w:p>
        </w:tc>
        <w:tc>
          <w:tcPr>
            <w:tcW w:w="0" w:type="auto"/>
            <w:vAlign w:val="center"/>
          </w:tcPr>
          <w:p w14:paraId="6E4700EC" w14:textId="77777777" w:rsidR="00910745" w:rsidRPr="00A4559E" w:rsidRDefault="00910745" w:rsidP="00082AA8">
            <w:pPr>
              <w:pStyle w:val="G-PCCTablebody"/>
              <w:jc w:val="right"/>
            </w:pPr>
            <w:r w:rsidRPr="00A4559E">
              <w:t>805</w:t>
            </w:r>
          </w:p>
        </w:tc>
        <w:tc>
          <w:tcPr>
            <w:tcW w:w="0" w:type="auto"/>
            <w:vAlign w:val="center"/>
          </w:tcPr>
          <w:p w14:paraId="34FB449D" w14:textId="77777777" w:rsidR="00910745" w:rsidRPr="00A4559E" w:rsidRDefault="00910745" w:rsidP="00082AA8">
            <w:pPr>
              <w:pStyle w:val="G-PCCTablebody"/>
              <w:jc w:val="right"/>
            </w:pPr>
            <w:r w:rsidRPr="00A4559E">
              <w:t>822</w:t>
            </w:r>
          </w:p>
        </w:tc>
        <w:tc>
          <w:tcPr>
            <w:tcW w:w="0" w:type="auto"/>
            <w:vAlign w:val="center"/>
          </w:tcPr>
          <w:p w14:paraId="2683FDA6" w14:textId="77777777" w:rsidR="00910745" w:rsidRPr="00A4559E" w:rsidRDefault="00910745" w:rsidP="00082AA8">
            <w:pPr>
              <w:pStyle w:val="G-PCCTablebody"/>
              <w:jc w:val="right"/>
            </w:pPr>
            <w:r w:rsidRPr="00A4559E">
              <w:t>840</w:t>
            </w:r>
          </w:p>
        </w:tc>
        <w:tc>
          <w:tcPr>
            <w:tcW w:w="0" w:type="auto"/>
            <w:vAlign w:val="center"/>
          </w:tcPr>
          <w:p w14:paraId="30A68F24" w14:textId="77777777" w:rsidR="00910745" w:rsidRPr="00A4559E" w:rsidRDefault="00910745" w:rsidP="00082AA8">
            <w:pPr>
              <w:pStyle w:val="G-PCCTablebody"/>
              <w:jc w:val="right"/>
            </w:pPr>
            <w:r w:rsidRPr="00A4559E">
              <w:t>857</w:t>
            </w:r>
          </w:p>
        </w:tc>
        <w:tc>
          <w:tcPr>
            <w:tcW w:w="0" w:type="auto"/>
            <w:vAlign w:val="center"/>
          </w:tcPr>
          <w:p w14:paraId="00CE16A6" w14:textId="77777777" w:rsidR="00910745" w:rsidRPr="00A4559E" w:rsidRDefault="00910745" w:rsidP="00082AA8">
            <w:pPr>
              <w:pStyle w:val="G-PCCTablebody"/>
              <w:jc w:val="right"/>
            </w:pPr>
            <w:r w:rsidRPr="00A4559E">
              <w:t>875</w:t>
            </w:r>
          </w:p>
        </w:tc>
        <w:tc>
          <w:tcPr>
            <w:tcW w:w="0" w:type="auto"/>
            <w:vAlign w:val="center"/>
          </w:tcPr>
          <w:p w14:paraId="7D47851D" w14:textId="77777777" w:rsidR="00910745" w:rsidRPr="00A4559E" w:rsidRDefault="00910745" w:rsidP="00082AA8">
            <w:pPr>
              <w:pStyle w:val="G-PCCTablebody"/>
              <w:jc w:val="right"/>
            </w:pPr>
            <w:r w:rsidRPr="00A4559E">
              <w:t>892</w:t>
            </w:r>
          </w:p>
        </w:tc>
        <w:tc>
          <w:tcPr>
            <w:tcW w:w="0" w:type="auto"/>
            <w:vAlign w:val="center"/>
          </w:tcPr>
          <w:p w14:paraId="3BCAAD30" w14:textId="77777777" w:rsidR="00910745" w:rsidRPr="00A4559E" w:rsidRDefault="00910745" w:rsidP="00082AA8">
            <w:pPr>
              <w:pStyle w:val="G-PCCTablebody"/>
              <w:jc w:val="right"/>
            </w:pPr>
            <w:r w:rsidRPr="00A4559E">
              <w:t>910</w:t>
            </w:r>
          </w:p>
        </w:tc>
        <w:tc>
          <w:tcPr>
            <w:tcW w:w="0" w:type="auto"/>
            <w:vAlign w:val="center"/>
          </w:tcPr>
          <w:p w14:paraId="6962CEFF" w14:textId="77777777" w:rsidR="00910745" w:rsidRPr="00A4559E" w:rsidRDefault="00910745" w:rsidP="00082AA8">
            <w:pPr>
              <w:pStyle w:val="G-PCCTablebody"/>
              <w:jc w:val="right"/>
            </w:pPr>
            <w:r w:rsidRPr="00A4559E">
              <w:t>928</w:t>
            </w:r>
          </w:p>
        </w:tc>
        <w:tc>
          <w:tcPr>
            <w:tcW w:w="0" w:type="auto"/>
            <w:vAlign w:val="center"/>
          </w:tcPr>
          <w:p w14:paraId="0EABEE32" w14:textId="77777777" w:rsidR="00910745" w:rsidRPr="00A4559E" w:rsidRDefault="00910745" w:rsidP="00082AA8">
            <w:pPr>
              <w:pStyle w:val="G-PCCTablebody"/>
              <w:jc w:val="right"/>
            </w:pPr>
            <w:r w:rsidRPr="00A4559E">
              <w:t>946</w:t>
            </w:r>
          </w:p>
        </w:tc>
        <w:tc>
          <w:tcPr>
            <w:tcW w:w="0" w:type="auto"/>
            <w:vAlign w:val="center"/>
          </w:tcPr>
          <w:p w14:paraId="74DDBAAB" w14:textId="77777777" w:rsidR="00910745" w:rsidRPr="00A4559E" w:rsidRDefault="00910745" w:rsidP="00082AA8">
            <w:pPr>
              <w:pStyle w:val="G-PCCTablebody"/>
              <w:jc w:val="right"/>
            </w:pPr>
            <w:r w:rsidRPr="00A4559E">
              <w:t>964</w:t>
            </w:r>
          </w:p>
        </w:tc>
        <w:tc>
          <w:tcPr>
            <w:tcW w:w="0" w:type="auto"/>
            <w:vAlign w:val="center"/>
          </w:tcPr>
          <w:p w14:paraId="794F2F66" w14:textId="77777777" w:rsidR="00910745" w:rsidRPr="00A4559E" w:rsidRDefault="00910745" w:rsidP="00082AA8">
            <w:pPr>
              <w:pStyle w:val="G-PCCTablebody"/>
              <w:jc w:val="right"/>
            </w:pPr>
            <w:r w:rsidRPr="00A4559E">
              <w:t>983</w:t>
            </w:r>
          </w:p>
        </w:tc>
        <w:tc>
          <w:tcPr>
            <w:tcW w:w="0" w:type="auto"/>
            <w:vAlign w:val="center"/>
          </w:tcPr>
          <w:p w14:paraId="6DDA50DE" w14:textId="77777777" w:rsidR="00910745" w:rsidRPr="00A4559E" w:rsidRDefault="00910745" w:rsidP="00082AA8">
            <w:pPr>
              <w:pStyle w:val="G-PCCTablebody"/>
              <w:jc w:val="right"/>
            </w:pPr>
            <w:r w:rsidRPr="00A4559E">
              <w:t>1 001</w:t>
            </w:r>
          </w:p>
        </w:tc>
      </w:tr>
      <w:tr w:rsidR="00910745" w:rsidRPr="00A4559E" w14:paraId="6098303B" w14:textId="77777777" w:rsidTr="00082AA8">
        <w:tc>
          <w:tcPr>
            <w:tcW w:w="572" w:type="dxa"/>
            <w:vAlign w:val="center"/>
          </w:tcPr>
          <w:p w14:paraId="71D5B742" w14:textId="77777777" w:rsidR="00910745" w:rsidRPr="00A4559E" w:rsidRDefault="00910745" w:rsidP="00F75262">
            <w:pPr>
              <w:pStyle w:val="G-PCCTablebody"/>
              <w:keepLines/>
              <w:jc w:val="center"/>
              <w:rPr>
                <w:b/>
                <w:bCs/>
              </w:rPr>
            </w:pPr>
            <w:r w:rsidRPr="00A4559E">
              <w:rPr>
                <w:b/>
                <w:bCs/>
              </w:rPr>
              <w:t>84</w:t>
            </w:r>
          </w:p>
        </w:tc>
        <w:tc>
          <w:tcPr>
            <w:tcW w:w="0" w:type="auto"/>
            <w:vAlign w:val="center"/>
          </w:tcPr>
          <w:p w14:paraId="2EE443E8" w14:textId="77777777" w:rsidR="00910745" w:rsidRPr="00A4559E" w:rsidRDefault="00910745" w:rsidP="00082AA8">
            <w:pPr>
              <w:pStyle w:val="G-PCCTablebody"/>
              <w:jc w:val="right"/>
            </w:pPr>
            <w:r w:rsidRPr="00A4559E">
              <w:t>1 020</w:t>
            </w:r>
          </w:p>
        </w:tc>
        <w:tc>
          <w:tcPr>
            <w:tcW w:w="0" w:type="auto"/>
            <w:vAlign w:val="center"/>
          </w:tcPr>
          <w:p w14:paraId="060DE889" w14:textId="77777777" w:rsidR="00910745" w:rsidRPr="00A4559E" w:rsidRDefault="00910745" w:rsidP="00082AA8">
            <w:pPr>
              <w:pStyle w:val="G-PCCTablebody"/>
              <w:jc w:val="right"/>
            </w:pPr>
            <w:r w:rsidRPr="00A4559E">
              <w:t>1 038</w:t>
            </w:r>
          </w:p>
        </w:tc>
        <w:tc>
          <w:tcPr>
            <w:tcW w:w="0" w:type="auto"/>
            <w:vAlign w:val="center"/>
          </w:tcPr>
          <w:p w14:paraId="5E9E8DA9" w14:textId="77777777" w:rsidR="00910745" w:rsidRPr="00A4559E" w:rsidRDefault="00910745" w:rsidP="00082AA8">
            <w:pPr>
              <w:pStyle w:val="G-PCCTablebody"/>
              <w:jc w:val="right"/>
            </w:pPr>
            <w:r w:rsidRPr="00A4559E">
              <w:t>1 057</w:t>
            </w:r>
          </w:p>
        </w:tc>
        <w:tc>
          <w:tcPr>
            <w:tcW w:w="0" w:type="auto"/>
            <w:vAlign w:val="center"/>
          </w:tcPr>
          <w:p w14:paraId="03AD6796" w14:textId="77777777" w:rsidR="00910745" w:rsidRPr="00A4559E" w:rsidRDefault="00910745" w:rsidP="00082AA8">
            <w:pPr>
              <w:pStyle w:val="G-PCCTablebody"/>
              <w:jc w:val="right"/>
            </w:pPr>
            <w:r w:rsidRPr="00A4559E">
              <w:t>1 076</w:t>
            </w:r>
          </w:p>
        </w:tc>
        <w:tc>
          <w:tcPr>
            <w:tcW w:w="0" w:type="auto"/>
            <w:vAlign w:val="center"/>
          </w:tcPr>
          <w:p w14:paraId="2E6B9B24" w14:textId="77777777" w:rsidR="00910745" w:rsidRPr="00A4559E" w:rsidRDefault="00910745" w:rsidP="00082AA8">
            <w:pPr>
              <w:pStyle w:val="G-PCCTablebody"/>
              <w:jc w:val="right"/>
            </w:pPr>
            <w:r w:rsidRPr="00A4559E">
              <w:t>1 095</w:t>
            </w:r>
          </w:p>
        </w:tc>
        <w:tc>
          <w:tcPr>
            <w:tcW w:w="0" w:type="auto"/>
            <w:vAlign w:val="center"/>
          </w:tcPr>
          <w:p w14:paraId="712B9003" w14:textId="77777777" w:rsidR="00910745" w:rsidRPr="00A4559E" w:rsidRDefault="00910745" w:rsidP="00082AA8">
            <w:pPr>
              <w:pStyle w:val="G-PCCTablebody"/>
              <w:jc w:val="right"/>
            </w:pPr>
            <w:r w:rsidRPr="00A4559E">
              <w:t>1 114</w:t>
            </w:r>
          </w:p>
        </w:tc>
        <w:tc>
          <w:tcPr>
            <w:tcW w:w="0" w:type="auto"/>
            <w:vAlign w:val="center"/>
          </w:tcPr>
          <w:p w14:paraId="2F40BE6C" w14:textId="77777777" w:rsidR="00910745" w:rsidRPr="00A4559E" w:rsidRDefault="00910745" w:rsidP="00082AA8">
            <w:pPr>
              <w:pStyle w:val="G-PCCTablebody"/>
              <w:jc w:val="right"/>
            </w:pPr>
            <w:r w:rsidRPr="00A4559E">
              <w:t>1 133</w:t>
            </w:r>
          </w:p>
        </w:tc>
        <w:tc>
          <w:tcPr>
            <w:tcW w:w="0" w:type="auto"/>
            <w:vAlign w:val="center"/>
          </w:tcPr>
          <w:p w14:paraId="61D60E79" w14:textId="77777777" w:rsidR="00910745" w:rsidRPr="00A4559E" w:rsidRDefault="00910745" w:rsidP="00082AA8">
            <w:pPr>
              <w:pStyle w:val="G-PCCTablebody"/>
              <w:jc w:val="right"/>
            </w:pPr>
            <w:r w:rsidRPr="00A4559E">
              <w:t>1 153</w:t>
            </w:r>
          </w:p>
        </w:tc>
        <w:tc>
          <w:tcPr>
            <w:tcW w:w="0" w:type="auto"/>
            <w:vAlign w:val="center"/>
          </w:tcPr>
          <w:p w14:paraId="6BF61E9B" w14:textId="77777777" w:rsidR="00910745" w:rsidRPr="00A4559E" w:rsidRDefault="00910745" w:rsidP="00082AA8">
            <w:pPr>
              <w:pStyle w:val="G-PCCTablebody"/>
              <w:jc w:val="right"/>
            </w:pPr>
            <w:r w:rsidRPr="00A4559E">
              <w:t>1 172</w:t>
            </w:r>
          </w:p>
        </w:tc>
        <w:tc>
          <w:tcPr>
            <w:tcW w:w="0" w:type="auto"/>
            <w:vAlign w:val="center"/>
          </w:tcPr>
          <w:p w14:paraId="5C011AAA" w14:textId="77777777" w:rsidR="00910745" w:rsidRPr="00A4559E" w:rsidRDefault="00910745" w:rsidP="00082AA8">
            <w:pPr>
              <w:pStyle w:val="G-PCCTablebody"/>
              <w:jc w:val="right"/>
            </w:pPr>
            <w:r w:rsidRPr="00A4559E">
              <w:t>1 192</w:t>
            </w:r>
          </w:p>
        </w:tc>
        <w:tc>
          <w:tcPr>
            <w:tcW w:w="0" w:type="auto"/>
            <w:vAlign w:val="center"/>
          </w:tcPr>
          <w:p w14:paraId="3168DD6D" w14:textId="77777777" w:rsidR="00910745" w:rsidRPr="00A4559E" w:rsidRDefault="00910745" w:rsidP="00082AA8">
            <w:pPr>
              <w:pStyle w:val="G-PCCTablebody"/>
              <w:jc w:val="right"/>
            </w:pPr>
            <w:r w:rsidRPr="00A4559E">
              <w:t>1 211</w:t>
            </w:r>
          </w:p>
        </w:tc>
        <w:tc>
          <w:tcPr>
            <w:tcW w:w="0" w:type="auto"/>
            <w:vAlign w:val="center"/>
          </w:tcPr>
          <w:p w14:paraId="1F036721" w14:textId="77777777" w:rsidR="00910745" w:rsidRPr="00A4559E" w:rsidRDefault="00910745" w:rsidP="00082AA8">
            <w:pPr>
              <w:pStyle w:val="G-PCCTablebody"/>
              <w:jc w:val="right"/>
            </w:pPr>
            <w:r w:rsidRPr="00A4559E">
              <w:t>1 231</w:t>
            </w:r>
          </w:p>
        </w:tc>
      </w:tr>
      <w:tr w:rsidR="00910745" w:rsidRPr="00A4559E" w14:paraId="0EE2ED18" w14:textId="77777777" w:rsidTr="00082AA8">
        <w:tc>
          <w:tcPr>
            <w:tcW w:w="572" w:type="dxa"/>
            <w:vAlign w:val="center"/>
          </w:tcPr>
          <w:p w14:paraId="497F4011" w14:textId="77777777" w:rsidR="00910745" w:rsidRPr="00A4559E" w:rsidRDefault="00910745" w:rsidP="00F75262">
            <w:pPr>
              <w:pStyle w:val="G-PCCTablebody"/>
              <w:keepLines/>
              <w:jc w:val="center"/>
              <w:rPr>
                <w:b/>
                <w:bCs/>
              </w:rPr>
            </w:pPr>
            <w:r w:rsidRPr="00A4559E">
              <w:rPr>
                <w:b/>
                <w:bCs/>
              </w:rPr>
              <w:t>96</w:t>
            </w:r>
          </w:p>
        </w:tc>
        <w:tc>
          <w:tcPr>
            <w:tcW w:w="0" w:type="auto"/>
            <w:vAlign w:val="center"/>
          </w:tcPr>
          <w:p w14:paraId="31C9B6F3" w14:textId="77777777" w:rsidR="00910745" w:rsidRPr="00A4559E" w:rsidRDefault="00910745" w:rsidP="00082AA8">
            <w:pPr>
              <w:pStyle w:val="G-PCCTablebody"/>
              <w:jc w:val="right"/>
            </w:pPr>
            <w:r w:rsidRPr="00A4559E">
              <w:t>1 251</w:t>
            </w:r>
          </w:p>
        </w:tc>
        <w:tc>
          <w:tcPr>
            <w:tcW w:w="0" w:type="auto"/>
            <w:vAlign w:val="center"/>
          </w:tcPr>
          <w:p w14:paraId="227C5BE6" w14:textId="77777777" w:rsidR="00910745" w:rsidRPr="00A4559E" w:rsidRDefault="00910745" w:rsidP="00082AA8">
            <w:pPr>
              <w:pStyle w:val="G-PCCTablebody"/>
              <w:jc w:val="right"/>
            </w:pPr>
            <w:r w:rsidRPr="00A4559E">
              <w:t>1 271</w:t>
            </w:r>
          </w:p>
        </w:tc>
        <w:tc>
          <w:tcPr>
            <w:tcW w:w="0" w:type="auto"/>
            <w:vAlign w:val="center"/>
          </w:tcPr>
          <w:p w14:paraId="17DE554F" w14:textId="77777777" w:rsidR="00910745" w:rsidRPr="00A4559E" w:rsidRDefault="00910745" w:rsidP="00082AA8">
            <w:pPr>
              <w:pStyle w:val="G-PCCTablebody"/>
              <w:jc w:val="right"/>
            </w:pPr>
            <w:r w:rsidRPr="00A4559E">
              <w:t>1 291</w:t>
            </w:r>
          </w:p>
        </w:tc>
        <w:tc>
          <w:tcPr>
            <w:tcW w:w="0" w:type="auto"/>
            <w:vAlign w:val="center"/>
          </w:tcPr>
          <w:p w14:paraId="477B6781" w14:textId="77777777" w:rsidR="00910745" w:rsidRPr="00A4559E" w:rsidRDefault="00910745" w:rsidP="00082AA8">
            <w:pPr>
              <w:pStyle w:val="G-PCCTablebody"/>
              <w:jc w:val="right"/>
            </w:pPr>
            <w:r w:rsidRPr="00A4559E">
              <w:t>1 311</w:t>
            </w:r>
          </w:p>
        </w:tc>
        <w:tc>
          <w:tcPr>
            <w:tcW w:w="0" w:type="auto"/>
            <w:vAlign w:val="center"/>
          </w:tcPr>
          <w:p w14:paraId="643E955B" w14:textId="77777777" w:rsidR="00910745" w:rsidRPr="00A4559E" w:rsidRDefault="00910745" w:rsidP="00082AA8">
            <w:pPr>
              <w:pStyle w:val="G-PCCTablebody"/>
              <w:jc w:val="right"/>
            </w:pPr>
            <w:r w:rsidRPr="00A4559E">
              <w:t>1 332</w:t>
            </w:r>
          </w:p>
        </w:tc>
        <w:tc>
          <w:tcPr>
            <w:tcW w:w="0" w:type="auto"/>
            <w:vAlign w:val="center"/>
          </w:tcPr>
          <w:p w14:paraId="4FF4A790" w14:textId="77777777" w:rsidR="00910745" w:rsidRPr="00A4559E" w:rsidRDefault="00910745" w:rsidP="00082AA8">
            <w:pPr>
              <w:pStyle w:val="G-PCCTablebody"/>
              <w:jc w:val="right"/>
            </w:pPr>
            <w:r w:rsidRPr="00A4559E">
              <w:t>1 352</w:t>
            </w:r>
          </w:p>
        </w:tc>
        <w:tc>
          <w:tcPr>
            <w:tcW w:w="0" w:type="auto"/>
            <w:vAlign w:val="center"/>
          </w:tcPr>
          <w:p w14:paraId="77CD218A" w14:textId="77777777" w:rsidR="00910745" w:rsidRPr="00A4559E" w:rsidRDefault="00910745" w:rsidP="00082AA8">
            <w:pPr>
              <w:pStyle w:val="G-PCCTablebody"/>
              <w:jc w:val="right"/>
            </w:pPr>
            <w:r w:rsidRPr="00A4559E">
              <w:t>1 373</w:t>
            </w:r>
          </w:p>
        </w:tc>
        <w:tc>
          <w:tcPr>
            <w:tcW w:w="0" w:type="auto"/>
            <w:vAlign w:val="center"/>
          </w:tcPr>
          <w:p w14:paraId="138CB05C" w14:textId="77777777" w:rsidR="00910745" w:rsidRPr="00A4559E" w:rsidRDefault="00910745" w:rsidP="00082AA8">
            <w:pPr>
              <w:pStyle w:val="G-PCCTablebody"/>
              <w:jc w:val="right"/>
            </w:pPr>
            <w:r w:rsidRPr="00A4559E">
              <w:t>1 393</w:t>
            </w:r>
          </w:p>
        </w:tc>
        <w:tc>
          <w:tcPr>
            <w:tcW w:w="0" w:type="auto"/>
            <w:vAlign w:val="center"/>
          </w:tcPr>
          <w:p w14:paraId="17566B67" w14:textId="77777777" w:rsidR="00910745" w:rsidRPr="00A4559E" w:rsidRDefault="00910745" w:rsidP="00082AA8">
            <w:pPr>
              <w:pStyle w:val="G-PCCTablebody"/>
              <w:jc w:val="right"/>
            </w:pPr>
            <w:r w:rsidRPr="00A4559E">
              <w:t>1 414</w:t>
            </w:r>
          </w:p>
        </w:tc>
        <w:tc>
          <w:tcPr>
            <w:tcW w:w="0" w:type="auto"/>
            <w:vAlign w:val="center"/>
          </w:tcPr>
          <w:p w14:paraId="696307D0" w14:textId="77777777" w:rsidR="00910745" w:rsidRPr="00A4559E" w:rsidRDefault="00910745" w:rsidP="00082AA8">
            <w:pPr>
              <w:pStyle w:val="G-PCCTablebody"/>
              <w:jc w:val="right"/>
            </w:pPr>
            <w:r w:rsidRPr="00A4559E">
              <w:t>1 435</w:t>
            </w:r>
          </w:p>
        </w:tc>
        <w:tc>
          <w:tcPr>
            <w:tcW w:w="0" w:type="auto"/>
            <w:vAlign w:val="center"/>
          </w:tcPr>
          <w:p w14:paraId="172F95A6" w14:textId="77777777" w:rsidR="00910745" w:rsidRPr="00A4559E" w:rsidRDefault="00910745" w:rsidP="00082AA8">
            <w:pPr>
              <w:pStyle w:val="G-PCCTablebody"/>
              <w:jc w:val="right"/>
            </w:pPr>
            <w:r w:rsidRPr="00A4559E">
              <w:t>1 456</w:t>
            </w:r>
          </w:p>
        </w:tc>
        <w:tc>
          <w:tcPr>
            <w:tcW w:w="0" w:type="auto"/>
            <w:vAlign w:val="center"/>
          </w:tcPr>
          <w:p w14:paraId="178CC80A" w14:textId="77777777" w:rsidR="00910745" w:rsidRPr="00A4559E" w:rsidRDefault="00910745" w:rsidP="00082AA8">
            <w:pPr>
              <w:pStyle w:val="G-PCCTablebody"/>
              <w:jc w:val="right"/>
            </w:pPr>
            <w:r w:rsidRPr="00A4559E">
              <w:t>1 477</w:t>
            </w:r>
          </w:p>
        </w:tc>
      </w:tr>
      <w:tr w:rsidR="00910745" w:rsidRPr="00A4559E" w14:paraId="524BDBBC" w14:textId="77777777" w:rsidTr="00082AA8">
        <w:tc>
          <w:tcPr>
            <w:tcW w:w="572" w:type="dxa"/>
            <w:vAlign w:val="center"/>
          </w:tcPr>
          <w:p w14:paraId="32AE73CF" w14:textId="77777777" w:rsidR="00910745" w:rsidRPr="00A4559E" w:rsidRDefault="00910745" w:rsidP="00F75262">
            <w:pPr>
              <w:pStyle w:val="G-PCCTablebody"/>
              <w:keepLines/>
              <w:jc w:val="center"/>
              <w:rPr>
                <w:b/>
                <w:bCs/>
              </w:rPr>
            </w:pPr>
            <w:r w:rsidRPr="00A4559E">
              <w:rPr>
                <w:b/>
                <w:bCs/>
              </w:rPr>
              <w:t>108</w:t>
            </w:r>
          </w:p>
        </w:tc>
        <w:tc>
          <w:tcPr>
            <w:tcW w:w="0" w:type="auto"/>
            <w:vAlign w:val="center"/>
          </w:tcPr>
          <w:p w14:paraId="699D879D" w14:textId="77777777" w:rsidR="00910745" w:rsidRPr="00A4559E" w:rsidRDefault="00910745" w:rsidP="00082AA8">
            <w:pPr>
              <w:pStyle w:val="G-PCCTablebody"/>
              <w:jc w:val="right"/>
            </w:pPr>
            <w:r w:rsidRPr="00A4559E">
              <w:t>1 498</w:t>
            </w:r>
          </w:p>
        </w:tc>
        <w:tc>
          <w:tcPr>
            <w:tcW w:w="0" w:type="auto"/>
            <w:vAlign w:val="center"/>
          </w:tcPr>
          <w:p w14:paraId="5B6893CF" w14:textId="77777777" w:rsidR="00910745" w:rsidRPr="00A4559E" w:rsidRDefault="00910745" w:rsidP="00082AA8">
            <w:pPr>
              <w:pStyle w:val="G-PCCTablebody"/>
              <w:jc w:val="right"/>
            </w:pPr>
            <w:r w:rsidRPr="00A4559E">
              <w:t>1 520</w:t>
            </w:r>
          </w:p>
        </w:tc>
        <w:tc>
          <w:tcPr>
            <w:tcW w:w="0" w:type="auto"/>
            <w:vAlign w:val="center"/>
          </w:tcPr>
          <w:p w14:paraId="55FB5D1D" w14:textId="77777777" w:rsidR="00910745" w:rsidRPr="00A4559E" w:rsidRDefault="00910745" w:rsidP="00082AA8">
            <w:pPr>
              <w:pStyle w:val="G-PCCTablebody"/>
              <w:jc w:val="right"/>
            </w:pPr>
            <w:r w:rsidRPr="00A4559E">
              <w:t>1 541</w:t>
            </w:r>
          </w:p>
        </w:tc>
        <w:tc>
          <w:tcPr>
            <w:tcW w:w="0" w:type="auto"/>
            <w:vAlign w:val="center"/>
          </w:tcPr>
          <w:p w14:paraId="27301779" w14:textId="77777777" w:rsidR="00910745" w:rsidRPr="00A4559E" w:rsidRDefault="00910745" w:rsidP="00082AA8">
            <w:pPr>
              <w:pStyle w:val="G-PCCTablebody"/>
              <w:jc w:val="right"/>
            </w:pPr>
            <w:r w:rsidRPr="00A4559E">
              <w:t>1 562</w:t>
            </w:r>
          </w:p>
        </w:tc>
        <w:tc>
          <w:tcPr>
            <w:tcW w:w="0" w:type="auto"/>
            <w:vAlign w:val="center"/>
          </w:tcPr>
          <w:p w14:paraId="7B01530C" w14:textId="77777777" w:rsidR="00910745" w:rsidRPr="00A4559E" w:rsidRDefault="00910745" w:rsidP="00082AA8">
            <w:pPr>
              <w:pStyle w:val="G-PCCTablebody"/>
              <w:jc w:val="right"/>
            </w:pPr>
            <w:r w:rsidRPr="00A4559E">
              <w:t>1 584</w:t>
            </w:r>
          </w:p>
        </w:tc>
        <w:tc>
          <w:tcPr>
            <w:tcW w:w="0" w:type="auto"/>
            <w:vAlign w:val="center"/>
          </w:tcPr>
          <w:p w14:paraId="7CDBE83E" w14:textId="77777777" w:rsidR="00910745" w:rsidRPr="00A4559E" w:rsidRDefault="00910745" w:rsidP="00082AA8">
            <w:pPr>
              <w:pStyle w:val="G-PCCTablebody"/>
              <w:jc w:val="right"/>
            </w:pPr>
            <w:r w:rsidRPr="00A4559E">
              <w:t>1 606</w:t>
            </w:r>
          </w:p>
        </w:tc>
        <w:tc>
          <w:tcPr>
            <w:tcW w:w="0" w:type="auto"/>
            <w:vAlign w:val="center"/>
          </w:tcPr>
          <w:p w14:paraId="1B69A084" w14:textId="77777777" w:rsidR="00910745" w:rsidRPr="00A4559E" w:rsidRDefault="00910745" w:rsidP="00082AA8">
            <w:pPr>
              <w:pStyle w:val="G-PCCTablebody"/>
              <w:jc w:val="right"/>
            </w:pPr>
            <w:r w:rsidRPr="00A4559E">
              <w:t>1 628</w:t>
            </w:r>
          </w:p>
        </w:tc>
        <w:tc>
          <w:tcPr>
            <w:tcW w:w="0" w:type="auto"/>
            <w:vAlign w:val="center"/>
          </w:tcPr>
          <w:p w14:paraId="3E3FA386" w14:textId="77777777" w:rsidR="00910745" w:rsidRPr="00A4559E" w:rsidRDefault="00910745" w:rsidP="00082AA8">
            <w:pPr>
              <w:pStyle w:val="G-PCCTablebody"/>
              <w:jc w:val="right"/>
            </w:pPr>
            <w:r w:rsidRPr="00A4559E">
              <w:t>1 649</w:t>
            </w:r>
          </w:p>
        </w:tc>
        <w:tc>
          <w:tcPr>
            <w:tcW w:w="0" w:type="auto"/>
            <w:vAlign w:val="center"/>
          </w:tcPr>
          <w:p w14:paraId="2A710EAB" w14:textId="77777777" w:rsidR="00910745" w:rsidRPr="00A4559E" w:rsidRDefault="00910745" w:rsidP="00082AA8">
            <w:pPr>
              <w:pStyle w:val="G-PCCTablebody"/>
              <w:jc w:val="right"/>
            </w:pPr>
            <w:r w:rsidRPr="00A4559E">
              <w:t>1 671</w:t>
            </w:r>
          </w:p>
        </w:tc>
        <w:tc>
          <w:tcPr>
            <w:tcW w:w="0" w:type="auto"/>
            <w:vAlign w:val="center"/>
          </w:tcPr>
          <w:p w14:paraId="4E4C786F" w14:textId="77777777" w:rsidR="00910745" w:rsidRPr="00A4559E" w:rsidRDefault="00910745" w:rsidP="00082AA8">
            <w:pPr>
              <w:pStyle w:val="G-PCCTablebody"/>
              <w:jc w:val="right"/>
            </w:pPr>
            <w:r w:rsidRPr="00A4559E">
              <w:t>1 694</w:t>
            </w:r>
          </w:p>
        </w:tc>
        <w:tc>
          <w:tcPr>
            <w:tcW w:w="0" w:type="auto"/>
            <w:vAlign w:val="center"/>
          </w:tcPr>
          <w:p w14:paraId="66B50AA5" w14:textId="77777777" w:rsidR="00910745" w:rsidRPr="00A4559E" w:rsidRDefault="00910745" w:rsidP="00082AA8">
            <w:pPr>
              <w:pStyle w:val="G-PCCTablebody"/>
              <w:jc w:val="right"/>
            </w:pPr>
            <w:r w:rsidRPr="00A4559E">
              <w:t>1 716</w:t>
            </w:r>
          </w:p>
        </w:tc>
        <w:tc>
          <w:tcPr>
            <w:tcW w:w="0" w:type="auto"/>
            <w:vAlign w:val="center"/>
          </w:tcPr>
          <w:p w14:paraId="4A66515B" w14:textId="77777777" w:rsidR="00910745" w:rsidRPr="00A4559E" w:rsidRDefault="00910745" w:rsidP="00082AA8">
            <w:pPr>
              <w:pStyle w:val="G-PCCTablebody"/>
              <w:jc w:val="right"/>
            </w:pPr>
            <w:r w:rsidRPr="00A4559E">
              <w:t>1 738</w:t>
            </w:r>
          </w:p>
        </w:tc>
      </w:tr>
      <w:tr w:rsidR="00910745" w:rsidRPr="00A4559E" w14:paraId="0300D8AE" w14:textId="77777777" w:rsidTr="00082AA8">
        <w:tc>
          <w:tcPr>
            <w:tcW w:w="572" w:type="dxa"/>
            <w:vAlign w:val="center"/>
          </w:tcPr>
          <w:p w14:paraId="4339A6AB" w14:textId="77777777" w:rsidR="00910745" w:rsidRPr="00A4559E" w:rsidRDefault="00910745" w:rsidP="00082AA8">
            <w:pPr>
              <w:pStyle w:val="G-PCCTablebody"/>
              <w:jc w:val="center"/>
              <w:rPr>
                <w:b/>
                <w:bCs/>
              </w:rPr>
            </w:pPr>
            <w:r w:rsidRPr="00A4559E">
              <w:rPr>
                <w:b/>
                <w:bCs/>
              </w:rPr>
              <w:t>120</w:t>
            </w:r>
          </w:p>
        </w:tc>
        <w:tc>
          <w:tcPr>
            <w:tcW w:w="0" w:type="auto"/>
            <w:vAlign w:val="center"/>
          </w:tcPr>
          <w:p w14:paraId="15BBD321" w14:textId="77777777" w:rsidR="00910745" w:rsidRPr="00A4559E" w:rsidRDefault="00910745" w:rsidP="00082AA8">
            <w:pPr>
              <w:pStyle w:val="G-PCCTablebody"/>
              <w:jc w:val="right"/>
            </w:pPr>
            <w:r w:rsidRPr="00A4559E">
              <w:t>1 760</w:t>
            </w:r>
          </w:p>
        </w:tc>
        <w:tc>
          <w:tcPr>
            <w:tcW w:w="0" w:type="auto"/>
            <w:vAlign w:val="center"/>
          </w:tcPr>
          <w:p w14:paraId="619F46C5" w14:textId="77777777" w:rsidR="00910745" w:rsidRPr="00A4559E" w:rsidRDefault="00910745" w:rsidP="00082AA8">
            <w:pPr>
              <w:pStyle w:val="G-PCCTablebody"/>
              <w:jc w:val="right"/>
            </w:pPr>
            <w:r w:rsidRPr="00A4559E">
              <w:t>1 783</w:t>
            </w:r>
          </w:p>
        </w:tc>
        <w:tc>
          <w:tcPr>
            <w:tcW w:w="0" w:type="auto"/>
            <w:vAlign w:val="center"/>
          </w:tcPr>
          <w:p w14:paraId="366ACCBB" w14:textId="77777777" w:rsidR="00910745" w:rsidRPr="00A4559E" w:rsidRDefault="00910745" w:rsidP="00082AA8">
            <w:pPr>
              <w:pStyle w:val="G-PCCTablebody"/>
              <w:jc w:val="right"/>
            </w:pPr>
            <w:r w:rsidRPr="00A4559E">
              <w:t>1 806</w:t>
            </w:r>
          </w:p>
        </w:tc>
        <w:tc>
          <w:tcPr>
            <w:tcW w:w="0" w:type="auto"/>
            <w:vAlign w:val="center"/>
          </w:tcPr>
          <w:p w14:paraId="3A3D019E" w14:textId="77777777" w:rsidR="00910745" w:rsidRPr="00A4559E" w:rsidRDefault="00910745" w:rsidP="00082AA8">
            <w:pPr>
              <w:pStyle w:val="G-PCCTablebody"/>
              <w:jc w:val="right"/>
            </w:pPr>
            <w:r w:rsidRPr="00A4559E">
              <w:t>1 828</w:t>
            </w:r>
          </w:p>
        </w:tc>
        <w:tc>
          <w:tcPr>
            <w:tcW w:w="0" w:type="auto"/>
            <w:vAlign w:val="center"/>
          </w:tcPr>
          <w:p w14:paraId="5173E283" w14:textId="77777777" w:rsidR="00910745" w:rsidRPr="00A4559E" w:rsidRDefault="00910745" w:rsidP="00082AA8">
            <w:pPr>
              <w:pStyle w:val="G-PCCTablebody"/>
              <w:jc w:val="right"/>
            </w:pPr>
            <w:r w:rsidRPr="00A4559E">
              <w:t>1 851</w:t>
            </w:r>
          </w:p>
        </w:tc>
        <w:tc>
          <w:tcPr>
            <w:tcW w:w="0" w:type="auto"/>
            <w:vAlign w:val="center"/>
          </w:tcPr>
          <w:p w14:paraId="65C5ACCE" w14:textId="77777777" w:rsidR="00910745" w:rsidRPr="00A4559E" w:rsidRDefault="00910745" w:rsidP="00082AA8">
            <w:pPr>
              <w:pStyle w:val="G-PCCTablebody"/>
              <w:jc w:val="right"/>
            </w:pPr>
            <w:r w:rsidRPr="00A4559E">
              <w:t>1 874</w:t>
            </w:r>
          </w:p>
        </w:tc>
        <w:tc>
          <w:tcPr>
            <w:tcW w:w="0" w:type="auto"/>
            <w:vAlign w:val="center"/>
          </w:tcPr>
          <w:p w14:paraId="6B834648" w14:textId="77777777" w:rsidR="00910745" w:rsidRPr="00A4559E" w:rsidRDefault="00910745" w:rsidP="00082AA8">
            <w:pPr>
              <w:pStyle w:val="G-PCCTablebody"/>
              <w:jc w:val="right"/>
            </w:pPr>
            <w:r w:rsidRPr="00A4559E">
              <w:t>1 897</w:t>
            </w:r>
          </w:p>
        </w:tc>
        <w:tc>
          <w:tcPr>
            <w:tcW w:w="0" w:type="auto"/>
            <w:vAlign w:val="center"/>
          </w:tcPr>
          <w:p w14:paraId="262C2421" w14:textId="77777777" w:rsidR="00910745" w:rsidRPr="00A4559E" w:rsidRDefault="00910745" w:rsidP="00082AA8">
            <w:pPr>
              <w:pStyle w:val="G-PCCTablebody"/>
              <w:jc w:val="right"/>
            </w:pPr>
            <w:r w:rsidRPr="00A4559E">
              <w:t>1 920</w:t>
            </w:r>
          </w:p>
        </w:tc>
        <w:tc>
          <w:tcPr>
            <w:tcW w:w="0" w:type="auto"/>
            <w:vAlign w:val="center"/>
          </w:tcPr>
          <w:p w14:paraId="0672D617" w14:textId="77777777" w:rsidR="00910745" w:rsidRPr="00A4559E" w:rsidRDefault="00910745" w:rsidP="00082AA8">
            <w:pPr>
              <w:pStyle w:val="G-PCCTablebody"/>
              <w:jc w:val="right"/>
            </w:pPr>
            <w:r w:rsidRPr="00A4559E">
              <w:t>1 935</w:t>
            </w:r>
          </w:p>
        </w:tc>
        <w:tc>
          <w:tcPr>
            <w:tcW w:w="0" w:type="auto"/>
            <w:vAlign w:val="center"/>
          </w:tcPr>
          <w:p w14:paraId="7E8BEA7F" w14:textId="77777777" w:rsidR="00910745" w:rsidRPr="00A4559E" w:rsidRDefault="00910745" w:rsidP="00082AA8">
            <w:pPr>
              <w:pStyle w:val="G-PCCTablebody"/>
              <w:jc w:val="right"/>
            </w:pPr>
            <w:r w:rsidRPr="00A4559E">
              <w:t>1 942</w:t>
            </w:r>
          </w:p>
        </w:tc>
        <w:tc>
          <w:tcPr>
            <w:tcW w:w="0" w:type="auto"/>
            <w:vAlign w:val="center"/>
          </w:tcPr>
          <w:p w14:paraId="58B0088A" w14:textId="77777777" w:rsidR="00910745" w:rsidRPr="00A4559E" w:rsidRDefault="00910745" w:rsidP="00082AA8">
            <w:pPr>
              <w:pStyle w:val="G-PCCTablebody"/>
              <w:jc w:val="right"/>
            </w:pPr>
            <w:r w:rsidRPr="00A4559E">
              <w:t>1 949</w:t>
            </w:r>
          </w:p>
        </w:tc>
        <w:tc>
          <w:tcPr>
            <w:tcW w:w="0" w:type="auto"/>
            <w:vAlign w:val="center"/>
          </w:tcPr>
          <w:p w14:paraId="74448074" w14:textId="77777777" w:rsidR="00910745" w:rsidRPr="00A4559E" w:rsidRDefault="00910745" w:rsidP="00082AA8">
            <w:pPr>
              <w:pStyle w:val="G-PCCTablebody"/>
              <w:jc w:val="right"/>
            </w:pPr>
            <w:r w:rsidRPr="00A4559E">
              <w:t>1 955</w:t>
            </w:r>
          </w:p>
        </w:tc>
      </w:tr>
      <w:tr w:rsidR="00910745" w:rsidRPr="00A4559E" w14:paraId="036166B1" w14:textId="77777777" w:rsidTr="00082AA8">
        <w:tc>
          <w:tcPr>
            <w:tcW w:w="572" w:type="dxa"/>
            <w:vAlign w:val="center"/>
          </w:tcPr>
          <w:p w14:paraId="52854C79" w14:textId="77777777" w:rsidR="00910745" w:rsidRPr="00A4559E" w:rsidRDefault="00910745" w:rsidP="00082AA8">
            <w:pPr>
              <w:pStyle w:val="G-PCCTablebody"/>
              <w:jc w:val="center"/>
              <w:rPr>
                <w:b/>
                <w:bCs/>
              </w:rPr>
            </w:pPr>
            <w:r w:rsidRPr="00A4559E">
              <w:rPr>
                <w:b/>
                <w:bCs/>
              </w:rPr>
              <w:t>132</w:t>
            </w:r>
          </w:p>
        </w:tc>
        <w:tc>
          <w:tcPr>
            <w:tcW w:w="0" w:type="auto"/>
            <w:vAlign w:val="center"/>
          </w:tcPr>
          <w:p w14:paraId="5ED39FD0" w14:textId="77777777" w:rsidR="00910745" w:rsidRPr="00A4559E" w:rsidRDefault="00910745" w:rsidP="00082AA8">
            <w:pPr>
              <w:pStyle w:val="G-PCCTablebody"/>
              <w:jc w:val="right"/>
            </w:pPr>
            <w:r w:rsidRPr="00A4559E">
              <w:t>1 961</w:t>
            </w:r>
          </w:p>
        </w:tc>
        <w:tc>
          <w:tcPr>
            <w:tcW w:w="0" w:type="auto"/>
            <w:vAlign w:val="center"/>
          </w:tcPr>
          <w:p w14:paraId="77A6E7F1" w14:textId="77777777" w:rsidR="00910745" w:rsidRPr="00A4559E" w:rsidRDefault="00910745" w:rsidP="00082AA8">
            <w:pPr>
              <w:pStyle w:val="G-PCCTablebody"/>
              <w:jc w:val="right"/>
            </w:pPr>
            <w:r w:rsidRPr="00A4559E">
              <w:t>1 968</w:t>
            </w:r>
          </w:p>
        </w:tc>
        <w:tc>
          <w:tcPr>
            <w:tcW w:w="0" w:type="auto"/>
            <w:vAlign w:val="center"/>
          </w:tcPr>
          <w:p w14:paraId="591D12A4" w14:textId="77777777" w:rsidR="00910745" w:rsidRPr="00A4559E" w:rsidRDefault="00910745" w:rsidP="00082AA8">
            <w:pPr>
              <w:pStyle w:val="G-PCCTablebody"/>
              <w:jc w:val="right"/>
            </w:pPr>
            <w:r w:rsidRPr="00A4559E">
              <w:t>1 974</w:t>
            </w:r>
          </w:p>
        </w:tc>
        <w:tc>
          <w:tcPr>
            <w:tcW w:w="0" w:type="auto"/>
            <w:vAlign w:val="center"/>
          </w:tcPr>
          <w:p w14:paraId="4B6114CA" w14:textId="77777777" w:rsidR="00910745" w:rsidRPr="00A4559E" w:rsidRDefault="00910745" w:rsidP="00082AA8">
            <w:pPr>
              <w:pStyle w:val="G-PCCTablebody"/>
              <w:jc w:val="right"/>
            </w:pPr>
            <w:r w:rsidRPr="00A4559E">
              <w:t>1 980</w:t>
            </w:r>
          </w:p>
        </w:tc>
        <w:tc>
          <w:tcPr>
            <w:tcW w:w="0" w:type="auto"/>
            <w:vAlign w:val="center"/>
          </w:tcPr>
          <w:p w14:paraId="666762D8" w14:textId="77777777" w:rsidR="00910745" w:rsidRPr="00A4559E" w:rsidRDefault="00910745" w:rsidP="00082AA8">
            <w:pPr>
              <w:pStyle w:val="G-PCCTablebody"/>
              <w:jc w:val="right"/>
            </w:pPr>
            <w:r w:rsidRPr="00A4559E">
              <w:t>1 985</w:t>
            </w:r>
          </w:p>
        </w:tc>
        <w:tc>
          <w:tcPr>
            <w:tcW w:w="0" w:type="auto"/>
            <w:vAlign w:val="center"/>
          </w:tcPr>
          <w:p w14:paraId="2747F407" w14:textId="77777777" w:rsidR="00910745" w:rsidRPr="00A4559E" w:rsidRDefault="00910745" w:rsidP="00082AA8">
            <w:pPr>
              <w:pStyle w:val="G-PCCTablebody"/>
              <w:jc w:val="right"/>
            </w:pPr>
            <w:r w:rsidRPr="00A4559E">
              <w:t>1 991</w:t>
            </w:r>
          </w:p>
        </w:tc>
        <w:tc>
          <w:tcPr>
            <w:tcW w:w="0" w:type="auto"/>
            <w:vAlign w:val="center"/>
          </w:tcPr>
          <w:p w14:paraId="0E69782E" w14:textId="77777777" w:rsidR="00910745" w:rsidRPr="00A4559E" w:rsidRDefault="00910745" w:rsidP="00082AA8">
            <w:pPr>
              <w:pStyle w:val="G-PCCTablebody"/>
              <w:jc w:val="right"/>
            </w:pPr>
            <w:r w:rsidRPr="00A4559E">
              <w:t>1 996</w:t>
            </w:r>
          </w:p>
        </w:tc>
        <w:tc>
          <w:tcPr>
            <w:tcW w:w="0" w:type="auto"/>
            <w:vAlign w:val="center"/>
          </w:tcPr>
          <w:p w14:paraId="7F3422B2" w14:textId="77777777" w:rsidR="00910745" w:rsidRPr="00A4559E" w:rsidRDefault="00910745" w:rsidP="00082AA8">
            <w:pPr>
              <w:pStyle w:val="G-PCCTablebody"/>
              <w:jc w:val="right"/>
            </w:pPr>
            <w:r w:rsidRPr="00A4559E">
              <w:t>2 001</w:t>
            </w:r>
          </w:p>
        </w:tc>
        <w:tc>
          <w:tcPr>
            <w:tcW w:w="0" w:type="auto"/>
            <w:vAlign w:val="center"/>
          </w:tcPr>
          <w:p w14:paraId="0E240A64" w14:textId="77777777" w:rsidR="00910745" w:rsidRPr="00A4559E" w:rsidRDefault="00910745" w:rsidP="00082AA8">
            <w:pPr>
              <w:pStyle w:val="G-PCCTablebody"/>
              <w:jc w:val="right"/>
            </w:pPr>
            <w:r w:rsidRPr="00A4559E">
              <w:t>2 006</w:t>
            </w:r>
          </w:p>
        </w:tc>
        <w:tc>
          <w:tcPr>
            <w:tcW w:w="0" w:type="auto"/>
            <w:vAlign w:val="center"/>
          </w:tcPr>
          <w:p w14:paraId="17AF5E65" w14:textId="77777777" w:rsidR="00910745" w:rsidRPr="00A4559E" w:rsidRDefault="00910745" w:rsidP="00082AA8">
            <w:pPr>
              <w:pStyle w:val="G-PCCTablebody"/>
              <w:jc w:val="right"/>
            </w:pPr>
            <w:r w:rsidRPr="00A4559E">
              <w:t>2 011</w:t>
            </w:r>
          </w:p>
        </w:tc>
        <w:tc>
          <w:tcPr>
            <w:tcW w:w="0" w:type="auto"/>
            <w:vAlign w:val="center"/>
          </w:tcPr>
          <w:p w14:paraId="3DC507C8" w14:textId="77777777" w:rsidR="00910745" w:rsidRPr="00A4559E" w:rsidRDefault="00910745" w:rsidP="00082AA8">
            <w:pPr>
              <w:pStyle w:val="G-PCCTablebody"/>
              <w:jc w:val="right"/>
            </w:pPr>
            <w:r w:rsidRPr="00A4559E">
              <w:t>2 016</w:t>
            </w:r>
          </w:p>
        </w:tc>
        <w:tc>
          <w:tcPr>
            <w:tcW w:w="0" w:type="auto"/>
            <w:vAlign w:val="center"/>
          </w:tcPr>
          <w:p w14:paraId="4AC85B3F" w14:textId="77777777" w:rsidR="00910745" w:rsidRPr="00A4559E" w:rsidRDefault="00910745" w:rsidP="00082AA8">
            <w:pPr>
              <w:pStyle w:val="G-PCCTablebody"/>
              <w:jc w:val="right"/>
            </w:pPr>
            <w:r w:rsidRPr="00A4559E">
              <w:t>2 021</w:t>
            </w:r>
          </w:p>
        </w:tc>
      </w:tr>
      <w:tr w:rsidR="00910745" w:rsidRPr="00A4559E" w14:paraId="412340CF" w14:textId="77777777" w:rsidTr="00082AA8">
        <w:tc>
          <w:tcPr>
            <w:tcW w:w="572" w:type="dxa"/>
            <w:vAlign w:val="center"/>
          </w:tcPr>
          <w:p w14:paraId="4AAD4FDE" w14:textId="77777777" w:rsidR="00910745" w:rsidRPr="00A4559E" w:rsidRDefault="00910745" w:rsidP="00082AA8">
            <w:pPr>
              <w:pStyle w:val="G-PCCTablebody"/>
              <w:jc w:val="center"/>
              <w:rPr>
                <w:b/>
                <w:bCs/>
              </w:rPr>
            </w:pPr>
            <w:r w:rsidRPr="00A4559E">
              <w:rPr>
                <w:b/>
                <w:bCs/>
              </w:rPr>
              <w:t>144</w:t>
            </w:r>
          </w:p>
        </w:tc>
        <w:tc>
          <w:tcPr>
            <w:tcW w:w="0" w:type="auto"/>
            <w:vAlign w:val="center"/>
          </w:tcPr>
          <w:p w14:paraId="75DDE0FF" w14:textId="77777777" w:rsidR="00910745" w:rsidRPr="00A4559E" w:rsidRDefault="00910745" w:rsidP="00082AA8">
            <w:pPr>
              <w:pStyle w:val="G-PCCTablebody"/>
              <w:jc w:val="right"/>
            </w:pPr>
            <w:r w:rsidRPr="00A4559E">
              <w:t>2 025</w:t>
            </w:r>
          </w:p>
        </w:tc>
        <w:tc>
          <w:tcPr>
            <w:tcW w:w="0" w:type="auto"/>
            <w:vAlign w:val="center"/>
          </w:tcPr>
          <w:p w14:paraId="5C0D7F4F" w14:textId="77777777" w:rsidR="00910745" w:rsidRPr="00A4559E" w:rsidRDefault="00910745" w:rsidP="00082AA8">
            <w:pPr>
              <w:pStyle w:val="G-PCCTablebody"/>
              <w:jc w:val="right"/>
            </w:pPr>
            <w:r w:rsidRPr="00A4559E">
              <w:t>2 029</w:t>
            </w:r>
          </w:p>
        </w:tc>
        <w:tc>
          <w:tcPr>
            <w:tcW w:w="0" w:type="auto"/>
            <w:vAlign w:val="center"/>
          </w:tcPr>
          <w:p w14:paraId="0CD9F077" w14:textId="77777777" w:rsidR="00910745" w:rsidRPr="00A4559E" w:rsidRDefault="00910745" w:rsidP="00082AA8">
            <w:pPr>
              <w:pStyle w:val="G-PCCTablebody"/>
              <w:jc w:val="right"/>
            </w:pPr>
            <w:r w:rsidRPr="00A4559E">
              <w:t>2 033</w:t>
            </w:r>
          </w:p>
        </w:tc>
        <w:tc>
          <w:tcPr>
            <w:tcW w:w="0" w:type="auto"/>
            <w:vAlign w:val="center"/>
          </w:tcPr>
          <w:p w14:paraId="1FEAB4E3" w14:textId="77777777" w:rsidR="00910745" w:rsidRPr="00A4559E" w:rsidRDefault="00910745" w:rsidP="00082AA8">
            <w:pPr>
              <w:pStyle w:val="G-PCCTablebody"/>
              <w:jc w:val="right"/>
            </w:pPr>
            <w:r w:rsidRPr="00A4559E">
              <w:t>2 037</w:t>
            </w:r>
          </w:p>
        </w:tc>
        <w:tc>
          <w:tcPr>
            <w:tcW w:w="0" w:type="auto"/>
            <w:vAlign w:val="center"/>
          </w:tcPr>
          <w:p w14:paraId="0A2A3006" w14:textId="77777777" w:rsidR="00910745" w:rsidRPr="00A4559E" w:rsidRDefault="00910745" w:rsidP="00082AA8">
            <w:pPr>
              <w:pStyle w:val="G-PCCTablebody"/>
              <w:jc w:val="right"/>
            </w:pPr>
            <w:r w:rsidRPr="00A4559E">
              <w:t>2 040</w:t>
            </w:r>
          </w:p>
        </w:tc>
        <w:tc>
          <w:tcPr>
            <w:tcW w:w="0" w:type="auto"/>
            <w:vAlign w:val="center"/>
          </w:tcPr>
          <w:p w14:paraId="0F811B91" w14:textId="77777777" w:rsidR="00910745" w:rsidRPr="00A4559E" w:rsidRDefault="00910745" w:rsidP="00082AA8">
            <w:pPr>
              <w:pStyle w:val="G-PCCTablebody"/>
              <w:jc w:val="right"/>
            </w:pPr>
            <w:r w:rsidRPr="00A4559E">
              <w:t>2 044</w:t>
            </w:r>
          </w:p>
        </w:tc>
        <w:tc>
          <w:tcPr>
            <w:tcW w:w="0" w:type="auto"/>
            <w:vAlign w:val="center"/>
          </w:tcPr>
          <w:p w14:paraId="670B44CB" w14:textId="77777777" w:rsidR="00910745" w:rsidRPr="00A4559E" w:rsidRDefault="00910745" w:rsidP="00082AA8">
            <w:pPr>
              <w:pStyle w:val="G-PCCTablebody"/>
              <w:jc w:val="right"/>
            </w:pPr>
            <w:r w:rsidRPr="00A4559E">
              <w:t>2 047</w:t>
            </w:r>
          </w:p>
        </w:tc>
        <w:tc>
          <w:tcPr>
            <w:tcW w:w="0" w:type="auto"/>
            <w:vAlign w:val="center"/>
          </w:tcPr>
          <w:p w14:paraId="365B05A6" w14:textId="77777777" w:rsidR="00910745" w:rsidRPr="00A4559E" w:rsidRDefault="00910745" w:rsidP="00082AA8">
            <w:pPr>
              <w:pStyle w:val="G-PCCTablebody"/>
              <w:jc w:val="right"/>
            </w:pPr>
            <w:r w:rsidRPr="00A4559E">
              <w:t>2 050</w:t>
            </w:r>
          </w:p>
        </w:tc>
        <w:tc>
          <w:tcPr>
            <w:tcW w:w="0" w:type="auto"/>
            <w:vAlign w:val="center"/>
          </w:tcPr>
          <w:p w14:paraId="5CF48C57" w14:textId="77777777" w:rsidR="00910745" w:rsidRPr="00A4559E" w:rsidRDefault="00910745" w:rsidP="00082AA8">
            <w:pPr>
              <w:pStyle w:val="G-PCCTablebody"/>
              <w:jc w:val="right"/>
            </w:pPr>
            <w:r w:rsidRPr="00A4559E">
              <w:t>2 053</w:t>
            </w:r>
          </w:p>
        </w:tc>
        <w:tc>
          <w:tcPr>
            <w:tcW w:w="0" w:type="auto"/>
            <w:vAlign w:val="center"/>
          </w:tcPr>
          <w:p w14:paraId="2CB8DA0C" w14:textId="77777777" w:rsidR="00910745" w:rsidRPr="00A4559E" w:rsidRDefault="00910745" w:rsidP="00082AA8">
            <w:pPr>
              <w:pStyle w:val="G-PCCTablebody"/>
              <w:jc w:val="right"/>
            </w:pPr>
            <w:r w:rsidRPr="00A4559E">
              <w:t>2 056</w:t>
            </w:r>
          </w:p>
        </w:tc>
        <w:tc>
          <w:tcPr>
            <w:tcW w:w="0" w:type="auto"/>
            <w:vAlign w:val="center"/>
          </w:tcPr>
          <w:p w14:paraId="4A91BC2D" w14:textId="77777777" w:rsidR="00910745" w:rsidRPr="00A4559E" w:rsidRDefault="00910745" w:rsidP="00082AA8">
            <w:pPr>
              <w:pStyle w:val="G-PCCTablebody"/>
              <w:jc w:val="right"/>
            </w:pPr>
            <w:r w:rsidRPr="00A4559E">
              <w:t>2 058</w:t>
            </w:r>
          </w:p>
        </w:tc>
        <w:tc>
          <w:tcPr>
            <w:tcW w:w="0" w:type="auto"/>
            <w:vAlign w:val="center"/>
          </w:tcPr>
          <w:p w14:paraId="53ECDE91" w14:textId="77777777" w:rsidR="00910745" w:rsidRPr="00A4559E" w:rsidRDefault="00910745" w:rsidP="00082AA8">
            <w:pPr>
              <w:pStyle w:val="G-PCCTablebody"/>
              <w:jc w:val="right"/>
            </w:pPr>
            <w:r w:rsidRPr="00A4559E">
              <w:t>2 061</w:t>
            </w:r>
          </w:p>
        </w:tc>
      </w:tr>
      <w:tr w:rsidR="00910745" w:rsidRPr="00A4559E" w14:paraId="0E71E199" w14:textId="77777777" w:rsidTr="00082AA8">
        <w:tc>
          <w:tcPr>
            <w:tcW w:w="572" w:type="dxa"/>
            <w:vAlign w:val="center"/>
          </w:tcPr>
          <w:p w14:paraId="007A20C4" w14:textId="77777777" w:rsidR="00910745" w:rsidRPr="00A4559E" w:rsidRDefault="00910745" w:rsidP="00082AA8">
            <w:pPr>
              <w:pStyle w:val="G-PCCTablebody"/>
              <w:jc w:val="center"/>
              <w:rPr>
                <w:b/>
                <w:bCs/>
              </w:rPr>
            </w:pPr>
            <w:r w:rsidRPr="00A4559E">
              <w:rPr>
                <w:b/>
                <w:bCs/>
              </w:rPr>
              <w:t>156</w:t>
            </w:r>
          </w:p>
        </w:tc>
        <w:tc>
          <w:tcPr>
            <w:tcW w:w="0" w:type="auto"/>
            <w:vAlign w:val="center"/>
          </w:tcPr>
          <w:p w14:paraId="6847B154" w14:textId="77777777" w:rsidR="00910745" w:rsidRPr="00A4559E" w:rsidRDefault="00910745" w:rsidP="00082AA8">
            <w:pPr>
              <w:pStyle w:val="G-PCCTablebody"/>
              <w:jc w:val="right"/>
            </w:pPr>
            <w:r w:rsidRPr="00A4559E">
              <w:t>2 063</w:t>
            </w:r>
          </w:p>
        </w:tc>
        <w:tc>
          <w:tcPr>
            <w:tcW w:w="0" w:type="auto"/>
            <w:vAlign w:val="center"/>
          </w:tcPr>
          <w:p w14:paraId="216AD137" w14:textId="77777777" w:rsidR="00910745" w:rsidRPr="00A4559E" w:rsidRDefault="00910745" w:rsidP="00082AA8">
            <w:pPr>
              <w:pStyle w:val="G-PCCTablebody"/>
              <w:jc w:val="right"/>
            </w:pPr>
            <w:r w:rsidRPr="00A4559E">
              <w:t>2 065</w:t>
            </w:r>
          </w:p>
        </w:tc>
        <w:tc>
          <w:tcPr>
            <w:tcW w:w="0" w:type="auto"/>
            <w:vAlign w:val="center"/>
          </w:tcPr>
          <w:p w14:paraId="19E8E6ED" w14:textId="77777777" w:rsidR="00910745" w:rsidRPr="00A4559E" w:rsidRDefault="00910745" w:rsidP="00082AA8">
            <w:pPr>
              <w:pStyle w:val="G-PCCTablebody"/>
              <w:jc w:val="right"/>
            </w:pPr>
            <w:r w:rsidRPr="00A4559E">
              <w:t>2 066</w:t>
            </w:r>
          </w:p>
        </w:tc>
        <w:tc>
          <w:tcPr>
            <w:tcW w:w="0" w:type="auto"/>
            <w:vAlign w:val="center"/>
          </w:tcPr>
          <w:p w14:paraId="16EFD191" w14:textId="77777777" w:rsidR="00910745" w:rsidRPr="00A4559E" w:rsidRDefault="00910745" w:rsidP="00082AA8">
            <w:pPr>
              <w:pStyle w:val="G-PCCTablebody"/>
              <w:jc w:val="right"/>
            </w:pPr>
            <w:r w:rsidRPr="00A4559E">
              <w:t>2 068</w:t>
            </w:r>
          </w:p>
        </w:tc>
        <w:tc>
          <w:tcPr>
            <w:tcW w:w="0" w:type="auto"/>
            <w:vAlign w:val="center"/>
          </w:tcPr>
          <w:p w14:paraId="09475563" w14:textId="77777777" w:rsidR="00910745" w:rsidRPr="00A4559E" w:rsidRDefault="00910745" w:rsidP="00082AA8">
            <w:pPr>
              <w:pStyle w:val="G-PCCTablebody"/>
              <w:jc w:val="right"/>
            </w:pPr>
            <w:r w:rsidRPr="00A4559E">
              <w:t>2 069</w:t>
            </w:r>
          </w:p>
        </w:tc>
        <w:tc>
          <w:tcPr>
            <w:tcW w:w="0" w:type="auto"/>
            <w:vAlign w:val="center"/>
          </w:tcPr>
          <w:p w14:paraId="10A362CD" w14:textId="77777777" w:rsidR="00910745" w:rsidRPr="00A4559E" w:rsidRDefault="00910745" w:rsidP="00082AA8">
            <w:pPr>
              <w:pStyle w:val="G-PCCTablebody"/>
              <w:jc w:val="right"/>
            </w:pPr>
            <w:r w:rsidRPr="00A4559E">
              <w:t>2 070</w:t>
            </w:r>
          </w:p>
        </w:tc>
        <w:tc>
          <w:tcPr>
            <w:tcW w:w="0" w:type="auto"/>
            <w:vAlign w:val="center"/>
          </w:tcPr>
          <w:p w14:paraId="67120FE9" w14:textId="77777777" w:rsidR="00910745" w:rsidRPr="00A4559E" w:rsidRDefault="00910745" w:rsidP="00082AA8">
            <w:pPr>
              <w:pStyle w:val="G-PCCTablebody"/>
              <w:jc w:val="right"/>
            </w:pPr>
            <w:r w:rsidRPr="00A4559E">
              <w:t>2 071</w:t>
            </w:r>
          </w:p>
        </w:tc>
        <w:tc>
          <w:tcPr>
            <w:tcW w:w="0" w:type="auto"/>
            <w:vAlign w:val="center"/>
          </w:tcPr>
          <w:p w14:paraId="3AF95BC0" w14:textId="77777777" w:rsidR="00910745" w:rsidRPr="00A4559E" w:rsidRDefault="00910745" w:rsidP="00082AA8">
            <w:pPr>
              <w:pStyle w:val="G-PCCTablebody"/>
              <w:jc w:val="right"/>
            </w:pPr>
            <w:r w:rsidRPr="00A4559E">
              <w:t>2 072</w:t>
            </w:r>
          </w:p>
        </w:tc>
        <w:tc>
          <w:tcPr>
            <w:tcW w:w="0" w:type="auto"/>
            <w:vAlign w:val="center"/>
          </w:tcPr>
          <w:p w14:paraId="0B41A321" w14:textId="77777777" w:rsidR="00910745" w:rsidRPr="00A4559E" w:rsidRDefault="00910745" w:rsidP="00082AA8">
            <w:pPr>
              <w:pStyle w:val="G-PCCTablebody"/>
              <w:jc w:val="right"/>
            </w:pPr>
            <w:r w:rsidRPr="00A4559E">
              <w:t>2 072</w:t>
            </w:r>
          </w:p>
        </w:tc>
        <w:tc>
          <w:tcPr>
            <w:tcW w:w="0" w:type="auto"/>
            <w:vAlign w:val="center"/>
          </w:tcPr>
          <w:p w14:paraId="701BDC50" w14:textId="77777777" w:rsidR="00910745" w:rsidRPr="00A4559E" w:rsidRDefault="00910745" w:rsidP="00082AA8">
            <w:pPr>
              <w:pStyle w:val="G-PCCTablebody"/>
              <w:jc w:val="right"/>
            </w:pPr>
            <w:r w:rsidRPr="00A4559E">
              <w:t>2 072</w:t>
            </w:r>
          </w:p>
        </w:tc>
        <w:tc>
          <w:tcPr>
            <w:tcW w:w="0" w:type="auto"/>
            <w:vAlign w:val="center"/>
          </w:tcPr>
          <w:p w14:paraId="77DFD328" w14:textId="77777777" w:rsidR="00910745" w:rsidRPr="00A4559E" w:rsidRDefault="00910745" w:rsidP="00082AA8">
            <w:pPr>
              <w:pStyle w:val="G-PCCTablebody"/>
              <w:jc w:val="right"/>
            </w:pPr>
            <w:r w:rsidRPr="00A4559E">
              <w:t>2 072</w:t>
            </w:r>
          </w:p>
        </w:tc>
        <w:tc>
          <w:tcPr>
            <w:tcW w:w="0" w:type="auto"/>
            <w:vAlign w:val="center"/>
          </w:tcPr>
          <w:p w14:paraId="60B4AD86" w14:textId="77777777" w:rsidR="00910745" w:rsidRPr="00A4559E" w:rsidRDefault="00910745" w:rsidP="00082AA8">
            <w:pPr>
              <w:pStyle w:val="G-PCCTablebody"/>
              <w:jc w:val="right"/>
            </w:pPr>
            <w:r w:rsidRPr="00A4559E">
              <w:t>2 072</w:t>
            </w:r>
          </w:p>
        </w:tc>
      </w:tr>
      <w:tr w:rsidR="00910745" w:rsidRPr="00A4559E" w14:paraId="3171A839" w14:textId="77777777" w:rsidTr="00082AA8">
        <w:tc>
          <w:tcPr>
            <w:tcW w:w="572" w:type="dxa"/>
            <w:vAlign w:val="center"/>
          </w:tcPr>
          <w:p w14:paraId="41E85DFC" w14:textId="77777777" w:rsidR="00910745" w:rsidRPr="00A4559E" w:rsidRDefault="00910745" w:rsidP="00082AA8">
            <w:pPr>
              <w:pStyle w:val="G-PCCTablebody"/>
              <w:jc w:val="center"/>
              <w:rPr>
                <w:b/>
                <w:bCs/>
              </w:rPr>
            </w:pPr>
            <w:r w:rsidRPr="00A4559E">
              <w:rPr>
                <w:b/>
                <w:bCs/>
              </w:rPr>
              <w:t>168</w:t>
            </w:r>
          </w:p>
        </w:tc>
        <w:tc>
          <w:tcPr>
            <w:tcW w:w="0" w:type="auto"/>
            <w:vAlign w:val="center"/>
          </w:tcPr>
          <w:p w14:paraId="0A6A5741" w14:textId="77777777" w:rsidR="00910745" w:rsidRPr="00A4559E" w:rsidRDefault="00910745" w:rsidP="00082AA8">
            <w:pPr>
              <w:pStyle w:val="G-PCCTablebody"/>
              <w:jc w:val="right"/>
            </w:pPr>
            <w:r w:rsidRPr="00A4559E">
              <w:t>2 072</w:t>
            </w:r>
          </w:p>
        </w:tc>
        <w:tc>
          <w:tcPr>
            <w:tcW w:w="0" w:type="auto"/>
            <w:vAlign w:val="center"/>
          </w:tcPr>
          <w:p w14:paraId="2CA20FC3" w14:textId="77777777" w:rsidR="00910745" w:rsidRPr="00A4559E" w:rsidRDefault="00910745" w:rsidP="00082AA8">
            <w:pPr>
              <w:pStyle w:val="G-PCCTablebody"/>
              <w:jc w:val="right"/>
            </w:pPr>
            <w:r w:rsidRPr="00A4559E">
              <w:t>2 071</w:t>
            </w:r>
          </w:p>
        </w:tc>
        <w:tc>
          <w:tcPr>
            <w:tcW w:w="0" w:type="auto"/>
            <w:vAlign w:val="center"/>
          </w:tcPr>
          <w:p w14:paraId="604379B0" w14:textId="77777777" w:rsidR="00910745" w:rsidRPr="00A4559E" w:rsidRDefault="00910745" w:rsidP="00082AA8">
            <w:pPr>
              <w:pStyle w:val="G-PCCTablebody"/>
              <w:jc w:val="right"/>
            </w:pPr>
            <w:r w:rsidRPr="00A4559E">
              <w:t>2 070</w:t>
            </w:r>
          </w:p>
        </w:tc>
        <w:tc>
          <w:tcPr>
            <w:tcW w:w="0" w:type="auto"/>
            <w:vAlign w:val="center"/>
          </w:tcPr>
          <w:p w14:paraId="17A04A94" w14:textId="77777777" w:rsidR="00910745" w:rsidRPr="00A4559E" w:rsidRDefault="00910745" w:rsidP="00082AA8">
            <w:pPr>
              <w:pStyle w:val="G-PCCTablebody"/>
              <w:jc w:val="right"/>
            </w:pPr>
            <w:r w:rsidRPr="00A4559E">
              <w:t>2 069</w:t>
            </w:r>
          </w:p>
        </w:tc>
        <w:tc>
          <w:tcPr>
            <w:tcW w:w="0" w:type="auto"/>
            <w:vAlign w:val="center"/>
          </w:tcPr>
          <w:p w14:paraId="7B59C9FB" w14:textId="77777777" w:rsidR="00910745" w:rsidRPr="00A4559E" w:rsidRDefault="00910745" w:rsidP="00082AA8">
            <w:pPr>
              <w:pStyle w:val="G-PCCTablebody"/>
              <w:jc w:val="right"/>
            </w:pPr>
            <w:r w:rsidRPr="00A4559E">
              <w:t>2 068</w:t>
            </w:r>
          </w:p>
        </w:tc>
        <w:tc>
          <w:tcPr>
            <w:tcW w:w="0" w:type="auto"/>
            <w:vAlign w:val="center"/>
          </w:tcPr>
          <w:p w14:paraId="3EA6A78E" w14:textId="77777777" w:rsidR="00910745" w:rsidRPr="00A4559E" w:rsidRDefault="00910745" w:rsidP="00082AA8">
            <w:pPr>
              <w:pStyle w:val="G-PCCTablebody"/>
              <w:jc w:val="right"/>
            </w:pPr>
            <w:r w:rsidRPr="00A4559E">
              <w:t>2 066</w:t>
            </w:r>
          </w:p>
        </w:tc>
        <w:tc>
          <w:tcPr>
            <w:tcW w:w="0" w:type="auto"/>
            <w:vAlign w:val="center"/>
          </w:tcPr>
          <w:p w14:paraId="1A76D8B7" w14:textId="77777777" w:rsidR="00910745" w:rsidRPr="00A4559E" w:rsidRDefault="00910745" w:rsidP="00082AA8">
            <w:pPr>
              <w:pStyle w:val="G-PCCTablebody"/>
              <w:jc w:val="right"/>
            </w:pPr>
            <w:r w:rsidRPr="00A4559E">
              <w:t>2 065</w:t>
            </w:r>
          </w:p>
        </w:tc>
        <w:tc>
          <w:tcPr>
            <w:tcW w:w="0" w:type="auto"/>
            <w:vAlign w:val="center"/>
          </w:tcPr>
          <w:p w14:paraId="5C64AE0F" w14:textId="77777777" w:rsidR="00910745" w:rsidRPr="00A4559E" w:rsidRDefault="00910745" w:rsidP="00082AA8">
            <w:pPr>
              <w:pStyle w:val="G-PCCTablebody"/>
              <w:jc w:val="right"/>
            </w:pPr>
            <w:r w:rsidRPr="00A4559E">
              <w:t>2 063</w:t>
            </w:r>
          </w:p>
        </w:tc>
        <w:tc>
          <w:tcPr>
            <w:tcW w:w="0" w:type="auto"/>
            <w:vAlign w:val="center"/>
          </w:tcPr>
          <w:p w14:paraId="1D765D87" w14:textId="77777777" w:rsidR="00910745" w:rsidRPr="00A4559E" w:rsidRDefault="00910745" w:rsidP="00082AA8">
            <w:pPr>
              <w:pStyle w:val="G-PCCTablebody"/>
              <w:jc w:val="right"/>
            </w:pPr>
            <w:r w:rsidRPr="00A4559E">
              <w:t>2 060</w:t>
            </w:r>
          </w:p>
        </w:tc>
        <w:tc>
          <w:tcPr>
            <w:tcW w:w="0" w:type="auto"/>
            <w:vAlign w:val="center"/>
          </w:tcPr>
          <w:p w14:paraId="60EEC2FB" w14:textId="77777777" w:rsidR="00910745" w:rsidRPr="00A4559E" w:rsidRDefault="00910745" w:rsidP="00082AA8">
            <w:pPr>
              <w:pStyle w:val="G-PCCTablebody"/>
              <w:jc w:val="right"/>
            </w:pPr>
            <w:r w:rsidRPr="00A4559E">
              <w:t>2 058</w:t>
            </w:r>
          </w:p>
        </w:tc>
        <w:tc>
          <w:tcPr>
            <w:tcW w:w="0" w:type="auto"/>
            <w:vAlign w:val="center"/>
          </w:tcPr>
          <w:p w14:paraId="42BB0734" w14:textId="77777777" w:rsidR="00910745" w:rsidRPr="00A4559E" w:rsidRDefault="00910745" w:rsidP="00082AA8">
            <w:pPr>
              <w:pStyle w:val="G-PCCTablebody"/>
              <w:jc w:val="right"/>
            </w:pPr>
            <w:r w:rsidRPr="00A4559E">
              <w:t>2 055</w:t>
            </w:r>
          </w:p>
        </w:tc>
        <w:tc>
          <w:tcPr>
            <w:tcW w:w="0" w:type="auto"/>
            <w:vAlign w:val="center"/>
          </w:tcPr>
          <w:p w14:paraId="1C101E93" w14:textId="77777777" w:rsidR="00910745" w:rsidRPr="00A4559E" w:rsidRDefault="00910745" w:rsidP="00082AA8">
            <w:pPr>
              <w:pStyle w:val="G-PCCTablebody"/>
              <w:jc w:val="right"/>
            </w:pPr>
            <w:r w:rsidRPr="00A4559E">
              <w:t>2 052</w:t>
            </w:r>
          </w:p>
        </w:tc>
      </w:tr>
      <w:tr w:rsidR="00910745" w:rsidRPr="00A4559E" w14:paraId="4D23993B" w14:textId="77777777" w:rsidTr="00082AA8">
        <w:tc>
          <w:tcPr>
            <w:tcW w:w="572" w:type="dxa"/>
            <w:vAlign w:val="center"/>
          </w:tcPr>
          <w:p w14:paraId="704F5CBC" w14:textId="77777777" w:rsidR="00910745" w:rsidRPr="00A4559E" w:rsidRDefault="00910745" w:rsidP="00082AA8">
            <w:pPr>
              <w:pStyle w:val="G-PCCTablebody"/>
              <w:jc w:val="center"/>
              <w:rPr>
                <w:b/>
                <w:bCs/>
              </w:rPr>
            </w:pPr>
            <w:r w:rsidRPr="00A4559E">
              <w:rPr>
                <w:b/>
                <w:bCs/>
              </w:rPr>
              <w:t>180</w:t>
            </w:r>
          </w:p>
        </w:tc>
        <w:tc>
          <w:tcPr>
            <w:tcW w:w="0" w:type="auto"/>
            <w:vAlign w:val="center"/>
          </w:tcPr>
          <w:p w14:paraId="2FA583D2" w14:textId="77777777" w:rsidR="00910745" w:rsidRPr="00A4559E" w:rsidRDefault="00910745" w:rsidP="00082AA8">
            <w:pPr>
              <w:pStyle w:val="G-PCCTablebody"/>
              <w:jc w:val="right"/>
            </w:pPr>
            <w:r w:rsidRPr="00A4559E">
              <w:t>2 049</w:t>
            </w:r>
          </w:p>
        </w:tc>
        <w:tc>
          <w:tcPr>
            <w:tcW w:w="0" w:type="auto"/>
            <w:vAlign w:val="center"/>
          </w:tcPr>
          <w:p w14:paraId="7BBEDBF0" w14:textId="77777777" w:rsidR="00910745" w:rsidRPr="00A4559E" w:rsidRDefault="00910745" w:rsidP="00082AA8">
            <w:pPr>
              <w:pStyle w:val="G-PCCTablebody"/>
              <w:jc w:val="right"/>
            </w:pPr>
            <w:r w:rsidRPr="00A4559E">
              <w:t>2 045</w:t>
            </w:r>
          </w:p>
        </w:tc>
        <w:tc>
          <w:tcPr>
            <w:tcW w:w="0" w:type="auto"/>
            <w:vAlign w:val="center"/>
          </w:tcPr>
          <w:p w14:paraId="64087F6B" w14:textId="77777777" w:rsidR="00910745" w:rsidRPr="00A4559E" w:rsidRDefault="00910745" w:rsidP="00082AA8">
            <w:pPr>
              <w:pStyle w:val="G-PCCTablebody"/>
              <w:jc w:val="right"/>
            </w:pPr>
            <w:r w:rsidRPr="00A4559E">
              <w:t>2 042</w:t>
            </w:r>
          </w:p>
        </w:tc>
        <w:tc>
          <w:tcPr>
            <w:tcW w:w="0" w:type="auto"/>
            <w:vAlign w:val="center"/>
          </w:tcPr>
          <w:p w14:paraId="350D282E" w14:textId="77777777" w:rsidR="00910745" w:rsidRPr="00A4559E" w:rsidRDefault="00910745" w:rsidP="00082AA8">
            <w:pPr>
              <w:pStyle w:val="G-PCCTablebody"/>
              <w:jc w:val="right"/>
            </w:pPr>
            <w:r w:rsidRPr="00A4559E">
              <w:t>2 038</w:t>
            </w:r>
          </w:p>
        </w:tc>
        <w:tc>
          <w:tcPr>
            <w:tcW w:w="0" w:type="auto"/>
            <w:vAlign w:val="center"/>
          </w:tcPr>
          <w:p w14:paraId="54CB2D4C" w14:textId="77777777" w:rsidR="00910745" w:rsidRPr="00A4559E" w:rsidRDefault="00910745" w:rsidP="00082AA8">
            <w:pPr>
              <w:pStyle w:val="G-PCCTablebody"/>
              <w:jc w:val="right"/>
            </w:pPr>
            <w:r w:rsidRPr="00A4559E">
              <w:t>2 033</w:t>
            </w:r>
          </w:p>
        </w:tc>
        <w:tc>
          <w:tcPr>
            <w:tcW w:w="0" w:type="auto"/>
            <w:vAlign w:val="center"/>
          </w:tcPr>
          <w:p w14:paraId="1195AC7B" w14:textId="77777777" w:rsidR="00910745" w:rsidRPr="00A4559E" w:rsidRDefault="00910745" w:rsidP="00082AA8">
            <w:pPr>
              <w:pStyle w:val="G-PCCTablebody"/>
              <w:jc w:val="right"/>
            </w:pPr>
            <w:r w:rsidRPr="00A4559E">
              <w:t>2 029</w:t>
            </w:r>
          </w:p>
        </w:tc>
        <w:tc>
          <w:tcPr>
            <w:tcW w:w="0" w:type="auto"/>
            <w:vAlign w:val="center"/>
          </w:tcPr>
          <w:p w14:paraId="3606A56E" w14:textId="77777777" w:rsidR="00910745" w:rsidRPr="00A4559E" w:rsidRDefault="00910745" w:rsidP="00082AA8">
            <w:pPr>
              <w:pStyle w:val="G-PCCTablebody"/>
              <w:jc w:val="right"/>
            </w:pPr>
            <w:r w:rsidRPr="00A4559E">
              <w:t>2 024</w:t>
            </w:r>
          </w:p>
        </w:tc>
        <w:tc>
          <w:tcPr>
            <w:tcW w:w="0" w:type="auto"/>
            <w:vAlign w:val="center"/>
          </w:tcPr>
          <w:p w14:paraId="38053006" w14:textId="77777777" w:rsidR="00910745" w:rsidRPr="00A4559E" w:rsidRDefault="00910745" w:rsidP="00082AA8">
            <w:pPr>
              <w:pStyle w:val="G-PCCTablebody"/>
              <w:jc w:val="right"/>
            </w:pPr>
            <w:r w:rsidRPr="00A4559E">
              <w:t>2 019</w:t>
            </w:r>
          </w:p>
        </w:tc>
        <w:tc>
          <w:tcPr>
            <w:tcW w:w="0" w:type="auto"/>
            <w:vAlign w:val="center"/>
          </w:tcPr>
          <w:p w14:paraId="3A101F76" w14:textId="77777777" w:rsidR="00910745" w:rsidRPr="00A4559E" w:rsidRDefault="00910745" w:rsidP="00082AA8">
            <w:pPr>
              <w:pStyle w:val="G-PCCTablebody"/>
              <w:jc w:val="right"/>
            </w:pPr>
            <w:r w:rsidRPr="00A4559E">
              <w:t>2 013</w:t>
            </w:r>
          </w:p>
        </w:tc>
        <w:tc>
          <w:tcPr>
            <w:tcW w:w="0" w:type="auto"/>
            <w:vAlign w:val="center"/>
          </w:tcPr>
          <w:p w14:paraId="1793BE12" w14:textId="77777777" w:rsidR="00910745" w:rsidRPr="00A4559E" w:rsidRDefault="00910745" w:rsidP="00082AA8">
            <w:pPr>
              <w:pStyle w:val="G-PCCTablebody"/>
              <w:jc w:val="right"/>
            </w:pPr>
            <w:r w:rsidRPr="00A4559E">
              <w:t>2 008</w:t>
            </w:r>
          </w:p>
        </w:tc>
        <w:tc>
          <w:tcPr>
            <w:tcW w:w="0" w:type="auto"/>
            <w:vAlign w:val="center"/>
          </w:tcPr>
          <w:p w14:paraId="19EF87F7" w14:textId="77777777" w:rsidR="00910745" w:rsidRPr="00A4559E" w:rsidRDefault="00910745" w:rsidP="00082AA8">
            <w:pPr>
              <w:pStyle w:val="G-PCCTablebody"/>
              <w:jc w:val="right"/>
            </w:pPr>
            <w:r w:rsidRPr="00A4559E">
              <w:t>2 002</w:t>
            </w:r>
          </w:p>
        </w:tc>
        <w:tc>
          <w:tcPr>
            <w:tcW w:w="0" w:type="auto"/>
            <w:vAlign w:val="center"/>
          </w:tcPr>
          <w:p w14:paraId="153FD6E4" w14:textId="77777777" w:rsidR="00910745" w:rsidRPr="00A4559E" w:rsidRDefault="00910745" w:rsidP="00082AA8">
            <w:pPr>
              <w:pStyle w:val="G-PCCTablebody"/>
              <w:jc w:val="right"/>
            </w:pPr>
            <w:r w:rsidRPr="00A4559E">
              <w:t>1 996</w:t>
            </w:r>
          </w:p>
        </w:tc>
      </w:tr>
      <w:tr w:rsidR="00910745" w:rsidRPr="00A4559E" w14:paraId="351477ED" w14:textId="77777777" w:rsidTr="00082AA8">
        <w:tc>
          <w:tcPr>
            <w:tcW w:w="572" w:type="dxa"/>
            <w:vAlign w:val="center"/>
          </w:tcPr>
          <w:p w14:paraId="69BA534F" w14:textId="77777777" w:rsidR="00910745" w:rsidRPr="00A4559E" w:rsidRDefault="00910745" w:rsidP="00082AA8">
            <w:pPr>
              <w:pStyle w:val="G-PCCTablebody"/>
              <w:jc w:val="center"/>
              <w:rPr>
                <w:b/>
                <w:bCs/>
              </w:rPr>
            </w:pPr>
            <w:r w:rsidRPr="00A4559E">
              <w:rPr>
                <w:b/>
                <w:bCs/>
              </w:rPr>
              <w:t>192</w:t>
            </w:r>
          </w:p>
        </w:tc>
        <w:tc>
          <w:tcPr>
            <w:tcW w:w="0" w:type="auto"/>
            <w:vAlign w:val="center"/>
          </w:tcPr>
          <w:p w14:paraId="2C1AE69A" w14:textId="77777777" w:rsidR="00910745" w:rsidRPr="00A4559E" w:rsidRDefault="00910745" w:rsidP="00082AA8">
            <w:pPr>
              <w:pStyle w:val="G-PCCTablebody"/>
              <w:jc w:val="right"/>
            </w:pPr>
            <w:r w:rsidRPr="00A4559E">
              <w:t>1 989</w:t>
            </w:r>
          </w:p>
        </w:tc>
        <w:tc>
          <w:tcPr>
            <w:tcW w:w="0" w:type="auto"/>
            <w:vAlign w:val="center"/>
          </w:tcPr>
          <w:p w14:paraId="1F0D60D0" w14:textId="77777777" w:rsidR="00910745" w:rsidRPr="00A4559E" w:rsidRDefault="00910745" w:rsidP="00082AA8">
            <w:pPr>
              <w:pStyle w:val="G-PCCTablebody"/>
              <w:jc w:val="right"/>
            </w:pPr>
            <w:r w:rsidRPr="00A4559E">
              <w:t>1 982</w:t>
            </w:r>
          </w:p>
        </w:tc>
        <w:tc>
          <w:tcPr>
            <w:tcW w:w="0" w:type="auto"/>
            <w:vAlign w:val="center"/>
          </w:tcPr>
          <w:p w14:paraId="5F47CE3F" w14:textId="77777777" w:rsidR="00910745" w:rsidRPr="00A4559E" w:rsidRDefault="00910745" w:rsidP="00082AA8">
            <w:pPr>
              <w:pStyle w:val="G-PCCTablebody"/>
              <w:jc w:val="right"/>
            </w:pPr>
            <w:r w:rsidRPr="00A4559E">
              <w:t>1 975</w:t>
            </w:r>
          </w:p>
        </w:tc>
        <w:tc>
          <w:tcPr>
            <w:tcW w:w="0" w:type="auto"/>
            <w:vAlign w:val="center"/>
          </w:tcPr>
          <w:p w14:paraId="60C03A0D" w14:textId="77777777" w:rsidR="00910745" w:rsidRPr="00A4559E" w:rsidRDefault="00910745" w:rsidP="00082AA8">
            <w:pPr>
              <w:pStyle w:val="G-PCCTablebody"/>
              <w:jc w:val="right"/>
            </w:pPr>
            <w:r w:rsidRPr="00A4559E">
              <w:t>1 968</w:t>
            </w:r>
          </w:p>
        </w:tc>
        <w:tc>
          <w:tcPr>
            <w:tcW w:w="0" w:type="auto"/>
            <w:vAlign w:val="center"/>
          </w:tcPr>
          <w:p w14:paraId="497FE588" w14:textId="77777777" w:rsidR="00910745" w:rsidRPr="00A4559E" w:rsidRDefault="00910745" w:rsidP="00082AA8">
            <w:pPr>
              <w:pStyle w:val="G-PCCTablebody"/>
              <w:jc w:val="right"/>
            </w:pPr>
            <w:r w:rsidRPr="00A4559E">
              <w:t>1 960</w:t>
            </w:r>
          </w:p>
        </w:tc>
        <w:tc>
          <w:tcPr>
            <w:tcW w:w="0" w:type="auto"/>
            <w:vAlign w:val="center"/>
          </w:tcPr>
          <w:p w14:paraId="4A955FF5" w14:textId="77777777" w:rsidR="00910745" w:rsidRPr="00A4559E" w:rsidRDefault="00910745" w:rsidP="00082AA8">
            <w:pPr>
              <w:pStyle w:val="G-PCCTablebody"/>
              <w:jc w:val="right"/>
            </w:pPr>
            <w:r w:rsidRPr="00A4559E">
              <w:t>1 952</w:t>
            </w:r>
          </w:p>
        </w:tc>
        <w:tc>
          <w:tcPr>
            <w:tcW w:w="0" w:type="auto"/>
            <w:vAlign w:val="center"/>
          </w:tcPr>
          <w:p w14:paraId="5F8F13C4" w14:textId="77777777" w:rsidR="00910745" w:rsidRPr="00A4559E" w:rsidRDefault="00910745" w:rsidP="00082AA8">
            <w:pPr>
              <w:pStyle w:val="G-PCCTablebody"/>
              <w:jc w:val="right"/>
            </w:pPr>
            <w:r w:rsidRPr="00A4559E">
              <w:t>1 943</w:t>
            </w:r>
          </w:p>
        </w:tc>
        <w:tc>
          <w:tcPr>
            <w:tcW w:w="0" w:type="auto"/>
            <w:vAlign w:val="center"/>
          </w:tcPr>
          <w:p w14:paraId="0EF63746" w14:textId="77777777" w:rsidR="00910745" w:rsidRPr="00A4559E" w:rsidRDefault="00910745" w:rsidP="00082AA8">
            <w:pPr>
              <w:pStyle w:val="G-PCCTablebody"/>
              <w:jc w:val="right"/>
            </w:pPr>
            <w:r w:rsidRPr="00A4559E">
              <w:t>1 934</w:t>
            </w:r>
          </w:p>
        </w:tc>
        <w:tc>
          <w:tcPr>
            <w:tcW w:w="0" w:type="auto"/>
            <w:vAlign w:val="center"/>
          </w:tcPr>
          <w:p w14:paraId="16B32F94" w14:textId="77777777" w:rsidR="00910745" w:rsidRPr="00A4559E" w:rsidRDefault="00910745" w:rsidP="00082AA8">
            <w:pPr>
              <w:pStyle w:val="G-PCCTablebody"/>
              <w:jc w:val="right"/>
            </w:pPr>
            <w:r w:rsidRPr="00A4559E">
              <w:t>1 925</w:t>
            </w:r>
          </w:p>
        </w:tc>
        <w:tc>
          <w:tcPr>
            <w:tcW w:w="0" w:type="auto"/>
            <w:vAlign w:val="center"/>
          </w:tcPr>
          <w:p w14:paraId="73350E9D" w14:textId="77777777" w:rsidR="00910745" w:rsidRPr="00A4559E" w:rsidRDefault="00910745" w:rsidP="00082AA8">
            <w:pPr>
              <w:pStyle w:val="G-PCCTablebody"/>
              <w:jc w:val="right"/>
            </w:pPr>
            <w:r w:rsidRPr="00A4559E">
              <w:t>1 916</w:t>
            </w:r>
          </w:p>
        </w:tc>
        <w:tc>
          <w:tcPr>
            <w:tcW w:w="0" w:type="auto"/>
            <w:vAlign w:val="center"/>
          </w:tcPr>
          <w:p w14:paraId="557E92AC" w14:textId="77777777" w:rsidR="00910745" w:rsidRPr="00A4559E" w:rsidRDefault="00910745" w:rsidP="00082AA8">
            <w:pPr>
              <w:pStyle w:val="G-PCCTablebody"/>
              <w:jc w:val="right"/>
            </w:pPr>
            <w:r w:rsidRPr="00A4559E">
              <w:t>1 906</w:t>
            </w:r>
          </w:p>
        </w:tc>
        <w:tc>
          <w:tcPr>
            <w:tcW w:w="0" w:type="auto"/>
            <w:vAlign w:val="center"/>
          </w:tcPr>
          <w:p w14:paraId="73CDB137" w14:textId="77777777" w:rsidR="00910745" w:rsidRPr="00A4559E" w:rsidRDefault="00910745" w:rsidP="00082AA8">
            <w:pPr>
              <w:pStyle w:val="G-PCCTablebody"/>
              <w:jc w:val="right"/>
            </w:pPr>
            <w:r w:rsidRPr="00A4559E">
              <w:t>1 896</w:t>
            </w:r>
          </w:p>
        </w:tc>
      </w:tr>
      <w:tr w:rsidR="00910745" w:rsidRPr="00A4559E" w14:paraId="008BF508" w14:textId="77777777" w:rsidTr="00082AA8">
        <w:tc>
          <w:tcPr>
            <w:tcW w:w="572" w:type="dxa"/>
            <w:vAlign w:val="center"/>
          </w:tcPr>
          <w:p w14:paraId="6D499D21" w14:textId="77777777" w:rsidR="00910745" w:rsidRPr="00A4559E" w:rsidRDefault="00910745" w:rsidP="00082AA8">
            <w:pPr>
              <w:pStyle w:val="G-PCCTablebody"/>
              <w:jc w:val="center"/>
              <w:rPr>
                <w:b/>
                <w:bCs/>
              </w:rPr>
            </w:pPr>
            <w:r w:rsidRPr="00A4559E">
              <w:rPr>
                <w:b/>
                <w:bCs/>
              </w:rPr>
              <w:t>204</w:t>
            </w:r>
          </w:p>
        </w:tc>
        <w:tc>
          <w:tcPr>
            <w:tcW w:w="0" w:type="auto"/>
            <w:vAlign w:val="center"/>
          </w:tcPr>
          <w:p w14:paraId="3C1DF99E" w14:textId="77777777" w:rsidR="00910745" w:rsidRPr="00A4559E" w:rsidRDefault="00910745" w:rsidP="00082AA8">
            <w:pPr>
              <w:pStyle w:val="G-PCCTablebody"/>
              <w:jc w:val="right"/>
            </w:pPr>
            <w:r w:rsidRPr="00A4559E">
              <w:t>1 885</w:t>
            </w:r>
          </w:p>
        </w:tc>
        <w:tc>
          <w:tcPr>
            <w:tcW w:w="0" w:type="auto"/>
            <w:vAlign w:val="center"/>
          </w:tcPr>
          <w:p w14:paraId="64FDFB56" w14:textId="77777777" w:rsidR="00910745" w:rsidRPr="00A4559E" w:rsidRDefault="00910745" w:rsidP="00082AA8">
            <w:pPr>
              <w:pStyle w:val="G-PCCTablebody"/>
              <w:jc w:val="right"/>
            </w:pPr>
            <w:r w:rsidRPr="00A4559E">
              <w:t>1 874</w:t>
            </w:r>
          </w:p>
        </w:tc>
        <w:tc>
          <w:tcPr>
            <w:tcW w:w="0" w:type="auto"/>
            <w:vAlign w:val="center"/>
          </w:tcPr>
          <w:p w14:paraId="7EA00361" w14:textId="77777777" w:rsidR="00910745" w:rsidRPr="00A4559E" w:rsidRDefault="00910745" w:rsidP="00082AA8">
            <w:pPr>
              <w:pStyle w:val="G-PCCTablebody"/>
              <w:jc w:val="right"/>
            </w:pPr>
            <w:r w:rsidRPr="00A4559E">
              <w:t>1 863</w:t>
            </w:r>
          </w:p>
        </w:tc>
        <w:tc>
          <w:tcPr>
            <w:tcW w:w="0" w:type="auto"/>
            <w:vAlign w:val="center"/>
          </w:tcPr>
          <w:p w14:paraId="5BAEAB14" w14:textId="77777777" w:rsidR="00910745" w:rsidRPr="00A4559E" w:rsidRDefault="00910745" w:rsidP="00082AA8">
            <w:pPr>
              <w:pStyle w:val="G-PCCTablebody"/>
              <w:jc w:val="right"/>
            </w:pPr>
            <w:r w:rsidRPr="00A4559E">
              <w:t>1 851</w:t>
            </w:r>
          </w:p>
        </w:tc>
        <w:tc>
          <w:tcPr>
            <w:tcW w:w="0" w:type="auto"/>
            <w:vAlign w:val="center"/>
          </w:tcPr>
          <w:p w14:paraId="56E60E6F" w14:textId="77777777" w:rsidR="00910745" w:rsidRPr="00A4559E" w:rsidRDefault="00910745" w:rsidP="00082AA8">
            <w:pPr>
              <w:pStyle w:val="G-PCCTablebody"/>
              <w:jc w:val="right"/>
            </w:pPr>
            <w:r w:rsidRPr="00A4559E">
              <w:t>1 839</w:t>
            </w:r>
          </w:p>
        </w:tc>
        <w:tc>
          <w:tcPr>
            <w:tcW w:w="0" w:type="auto"/>
            <w:vAlign w:val="center"/>
          </w:tcPr>
          <w:p w14:paraId="52C48EF1" w14:textId="77777777" w:rsidR="00910745" w:rsidRPr="00A4559E" w:rsidRDefault="00910745" w:rsidP="00082AA8">
            <w:pPr>
              <w:pStyle w:val="G-PCCTablebody"/>
              <w:jc w:val="right"/>
            </w:pPr>
            <w:r w:rsidRPr="00A4559E">
              <w:t>1 827</w:t>
            </w:r>
          </w:p>
        </w:tc>
        <w:tc>
          <w:tcPr>
            <w:tcW w:w="0" w:type="auto"/>
            <w:vAlign w:val="center"/>
          </w:tcPr>
          <w:p w14:paraId="59AC8C7D" w14:textId="77777777" w:rsidR="00910745" w:rsidRPr="00A4559E" w:rsidRDefault="00910745" w:rsidP="00082AA8">
            <w:pPr>
              <w:pStyle w:val="G-PCCTablebody"/>
              <w:jc w:val="right"/>
            </w:pPr>
            <w:r w:rsidRPr="00A4559E">
              <w:t>1 814</w:t>
            </w:r>
          </w:p>
        </w:tc>
        <w:tc>
          <w:tcPr>
            <w:tcW w:w="0" w:type="auto"/>
            <w:vAlign w:val="center"/>
          </w:tcPr>
          <w:p w14:paraId="4B96888D" w14:textId="77777777" w:rsidR="00910745" w:rsidRPr="00A4559E" w:rsidRDefault="00910745" w:rsidP="00082AA8">
            <w:pPr>
              <w:pStyle w:val="G-PCCTablebody"/>
              <w:jc w:val="right"/>
            </w:pPr>
            <w:r w:rsidRPr="00A4559E">
              <w:t>1 800</w:t>
            </w:r>
          </w:p>
        </w:tc>
        <w:tc>
          <w:tcPr>
            <w:tcW w:w="0" w:type="auto"/>
            <w:vAlign w:val="center"/>
          </w:tcPr>
          <w:p w14:paraId="69016DB3" w14:textId="77777777" w:rsidR="00910745" w:rsidRPr="00A4559E" w:rsidRDefault="00910745" w:rsidP="00082AA8">
            <w:pPr>
              <w:pStyle w:val="G-PCCTablebody"/>
              <w:jc w:val="right"/>
            </w:pPr>
            <w:r w:rsidRPr="00A4559E">
              <w:t>1 786</w:t>
            </w:r>
          </w:p>
        </w:tc>
        <w:tc>
          <w:tcPr>
            <w:tcW w:w="0" w:type="auto"/>
            <w:vAlign w:val="center"/>
          </w:tcPr>
          <w:p w14:paraId="76DA5C1E" w14:textId="77777777" w:rsidR="00910745" w:rsidRPr="00A4559E" w:rsidRDefault="00910745" w:rsidP="00082AA8">
            <w:pPr>
              <w:pStyle w:val="G-PCCTablebody"/>
              <w:jc w:val="right"/>
            </w:pPr>
            <w:r w:rsidRPr="00A4559E">
              <w:t>1 772</w:t>
            </w:r>
          </w:p>
        </w:tc>
        <w:tc>
          <w:tcPr>
            <w:tcW w:w="0" w:type="auto"/>
            <w:vAlign w:val="center"/>
          </w:tcPr>
          <w:p w14:paraId="320CE0E9" w14:textId="77777777" w:rsidR="00910745" w:rsidRPr="00A4559E" w:rsidRDefault="00910745" w:rsidP="00082AA8">
            <w:pPr>
              <w:pStyle w:val="G-PCCTablebody"/>
              <w:jc w:val="right"/>
            </w:pPr>
            <w:r w:rsidRPr="00A4559E">
              <w:t>1 757</w:t>
            </w:r>
          </w:p>
        </w:tc>
        <w:tc>
          <w:tcPr>
            <w:tcW w:w="0" w:type="auto"/>
            <w:vAlign w:val="center"/>
          </w:tcPr>
          <w:p w14:paraId="331D27C8" w14:textId="77777777" w:rsidR="00910745" w:rsidRPr="00A4559E" w:rsidRDefault="00910745" w:rsidP="00082AA8">
            <w:pPr>
              <w:pStyle w:val="G-PCCTablebody"/>
              <w:jc w:val="right"/>
            </w:pPr>
            <w:r w:rsidRPr="00A4559E">
              <w:t>1 742</w:t>
            </w:r>
          </w:p>
        </w:tc>
      </w:tr>
      <w:tr w:rsidR="00910745" w:rsidRPr="00A4559E" w14:paraId="32DB605B" w14:textId="77777777" w:rsidTr="00082AA8">
        <w:tc>
          <w:tcPr>
            <w:tcW w:w="572" w:type="dxa"/>
            <w:vAlign w:val="center"/>
          </w:tcPr>
          <w:p w14:paraId="1443F16D" w14:textId="77777777" w:rsidR="00910745" w:rsidRPr="00A4559E" w:rsidRDefault="00910745" w:rsidP="00082AA8">
            <w:pPr>
              <w:pStyle w:val="G-PCCTablebody"/>
              <w:jc w:val="center"/>
              <w:rPr>
                <w:b/>
                <w:bCs/>
              </w:rPr>
            </w:pPr>
            <w:r w:rsidRPr="00A4559E">
              <w:rPr>
                <w:b/>
                <w:bCs/>
              </w:rPr>
              <w:t>216</w:t>
            </w:r>
          </w:p>
        </w:tc>
        <w:tc>
          <w:tcPr>
            <w:tcW w:w="0" w:type="auto"/>
            <w:vAlign w:val="center"/>
          </w:tcPr>
          <w:p w14:paraId="0D919AF3" w14:textId="77777777" w:rsidR="00910745" w:rsidRPr="00A4559E" w:rsidRDefault="00910745" w:rsidP="00082AA8">
            <w:pPr>
              <w:pStyle w:val="G-PCCTablebody"/>
              <w:jc w:val="right"/>
            </w:pPr>
            <w:r w:rsidRPr="00A4559E">
              <w:t>1 727</w:t>
            </w:r>
          </w:p>
        </w:tc>
        <w:tc>
          <w:tcPr>
            <w:tcW w:w="0" w:type="auto"/>
            <w:vAlign w:val="center"/>
          </w:tcPr>
          <w:p w14:paraId="25F20BAC" w14:textId="77777777" w:rsidR="00910745" w:rsidRPr="00A4559E" w:rsidRDefault="00910745" w:rsidP="00082AA8">
            <w:pPr>
              <w:pStyle w:val="G-PCCTablebody"/>
              <w:jc w:val="right"/>
            </w:pPr>
            <w:r w:rsidRPr="00A4559E">
              <w:t>1 710</w:t>
            </w:r>
          </w:p>
        </w:tc>
        <w:tc>
          <w:tcPr>
            <w:tcW w:w="0" w:type="auto"/>
            <w:vAlign w:val="center"/>
          </w:tcPr>
          <w:p w14:paraId="51B687D5" w14:textId="77777777" w:rsidR="00910745" w:rsidRPr="00A4559E" w:rsidRDefault="00910745" w:rsidP="00082AA8">
            <w:pPr>
              <w:pStyle w:val="G-PCCTablebody"/>
              <w:jc w:val="right"/>
            </w:pPr>
            <w:r w:rsidRPr="00A4559E">
              <w:t>1 694</w:t>
            </w:r>
          </w:p>
        </w:tc>
        <w:tc>
          <w:tcPr>
            <w:tcW w:w="0" w:type="auto"/>
            <w:vAlign w:val="center"/>
          </w:tcPr>
          <w:p w14:paraId="6285DD5E" w14:textId="77777777" w:rsidR="00910745" w:rsidRPr="00A4559E" w:rsidRDefault="00910745" w:rsidP="00082AA8">
            <w:pPr>
              <w:pStyle w:val="G-PCCTablebody"/>
              <w:jc w:val="right"/>
            </w:pPr>
            <w:r w:rsidRPr="00A4559E">
              <w:t>1 676</w:t>
            </w:r>
          </w:p>
        </w:tc>
        <w:tc>
          <w:tcPr>
            <w:tcW w:w="0" w:type="auto"/>
            <w:vAlign w:val="center"/>
          </w:tcPr>
          <w:p w14:paraId="448A3F5B" w14:textId="77777777" w:rsidR="00910745" w:rsidRPr="00A4559E" w:rsidRDefault="00910745" w:rsidP="00082AA8">
            <w:pPr>
              <w:pStyle w:val="G-PCCTablebody"/>
              <w:jc w:val="right"/>
            </w:pPr>
            <w:r w:rsidRPr="00A4559E">
              <w:t>1 659</w:t>
            </w:r>
          </w:p>
        </w:tc>
        <w:tc>
          <w:tcPr>
            <w:tcW w:w="0" w:type="auto"/>
            <w:vAlign w:val="center"/>
          </w:tcPr>
          <w:p w14:paraId="06AD6898" w14:textId="77777777" w:rsidR="00910745" w:rsidRPr="00A4559E" w:rsidRDefault="00910745" w:rsidP="00082AA8">
            <w:pPr>
              <w:pStyle w:val="G-PCCTablebody"/>
              <w:jc w:val="right"/>
            </w:pPr>
            <w:r w:rsidRPr="00A4559E">
              <w:t>1 640</w:t>
            </w:r>
          </w:p>
        </w:tc>
        <w:tc>
          <w:tcPr>
            <w:tcW w:w="0" w:type="auto"/>
            <w:vAlign w:val="center"/>
          </w:tcPr>
          <w:p w14:paraId="45923D3A" w14:textId="77777777" w:rsidR="00910745" w:rsidRPr="00A4559E" w:rsidRDefault="00910745" w:rsidP="00082AA8">
            <w:pPr>
              <w:pStyle w:val="G-PCCTablebody"/>
              <w:jc w:val="right"/>
            </w:pPr>
            <w:r w:rsidRPr="00A4559E">
              <w:t>1 622</w:t>
            </w:r>
          </w:p>
        </w:tc>
        <w:tc>
          <w:tcPr>
            <w:tcW w:w="0" w:type="auto"/>
            <w:vAlign w:val="center"/>
          </w:tcPr>
          <w:p w14:paraId="1643A1C8" w14:textId="77777777" w:rsidR="00910745" w:rsidRPr="00A4559E" w:rsidRDefault="00910745" w:rsidP="00082AA8">
            <w:pPr>
              <w:pStyle w:val="G-PCCTablebody"/>
              <w:jc w:val="right"/>
            </w:pPr>
            <w:r w:rsidRPr="00A4559E">
              <w:t>1 602</w:t>
            </w:r>
          </w:p>
        </w:tc>
        <w:tc>
          <w:tcPr>
            <w:tcW w:w="0" w:type="auto"/>
            <w:vAlign w:val="center"/>
          </w:tcPr>
          <w:p w14:paraId="3BA2229D" w14:textId="77777777" w:rsidR="00910745" w:rsidRPr="00A4559E" w:rsidRDefault="00910745" w:rsidP="00082AA8">
            <w:pPr>
              <w:pStyle w:val="G-PCCTablebody"/>
              <w:jc w:val="right"/>
            </w:pPr>
            <w:r w:rsidRPr="00A4559E">
              <w:t>1 582</w:t>
            </w:r>
          </w:p>
        </w:tc>
        <w:tc>
          <w:tcPr>
            <w:tcW w:w="0" w:type="auto"/>
            <w:vAlign w:val="center"/>
          </w:tcPr>
          <w:p w14:paraId="5616BA46" w14:textId="77777777" w:rsidR="00910745" w:rsidRPr="00A4559E" w:rsidRDefault="00910745" w:rsidP="00082AA8">
            <w:pPr>
              <w:pStyle w:val="G-PCCTablebody"/>
              <w:jc w:val="right"/>
            </w:pPr>
            <w:r w:rsidRPr="00A4559E">
              <w:t>1 561</w:t>
            </w:r>
          </w:p>
        </w:tc>
        <w:tc>
          <w:tcPr>
            <w:tcW w:w="0" w:type="auto"/>
            <w:vAlign w:val="center"/>
          </w:tcPr>
          <w:p w14:paraId="40F4F615" w14:textId="77777777" w:rsidR="00910745" w:rsidRPr="00A4559E" w:rsidRDefault="00910745" w:rsidP="00082AA8">
            <w:pPr>
              <w:pStyle w:val="G-PCCTablebody"/>
              <w:jc w:val="right"/>
            </w:pPr>
            <w:r w:rsidRPr="00A4559E">
              <w:t>1 540</w:t>
            </w:r>
          </w:p>
        </w:tc>
        <w:tc>
          <w:tcPr>
            <w:tcW w:w="0" w:type="auto"/>
            <w:vAlign w:val="center"/>
          </w:tcPr>
          <w:p w14:paraId="109157A0" w14:textId="77777777" w:rsidR="00910745" w:rsidRPr="00A4559E" w:rsidRDefault="00910745" w:rsidP="00082AA8">
            <w:pPr>
              <w:pStyle w:val="G-PCCTablebody"/>
              <w:jc w:val="right"/>
            </w:pPr>
            <w:r w:rsidRPr="00A4559E">
              <w:t>1 518</w:t>
            </w:r>
          </w:p>
        </w:tc>
      </w:tr>
      <w:tr w:rsidR="00910745" w:rsidRPr="00A4559E" w14:paraId="5270AFEF" w14:textId="77777777" w:rsidTr="00082AA8">
        <w:tc>
          <w:tcPr>
            <w:tcW w:w="572" w:type="dxa"/>
            <w:vAlign w:val="center"/>
          </w:tcPr>
          <w:p w14:paraId="250C449F" w14:textId="77777777" w:rsidR="00910745" w:rsidRPr="00A4559E" w:rsidRDefault="00910745" w:rsidP="00082AA8">
            <w:pPr>
              <w:pStyle w:val="G-PCCTablebody"/>
              <w:jc w:val="center"/>
              <w:rPr>
                <w:b/>
                <w:bCs/>
              </w:rPr>
            </w:pPr>
            <w:r w:rsidRPr="00A4559E">
              <w:rPr>
                <w:b/>
                <w:bCs/>
              </w:rPr>
              <w:t>228</w:t>
            </w:r>
          </w:p>
        </w:tc>
        <w:tc>
          <w:tcPr>
            <w:tcW w:w="0" w:type="auto"/>
            <w:vAlign w:val="center"/>
          </w:tcPr>
          <w:p w14:paraId="62B15F20" w14:textId="77777777" w:rsidR="00910745" w:rsidRPr="00A4559E" w:rsidRDefault="00910745" w:rsidP="00082AA8">
            <w:pPr>
              <w:pStyle w:val="G-PCCTablebody"/>
              <w:jc w:val="right"/>
            </w:pPr>
            <w:r w:rsidRPr="00A4559E">
              <w:t>1 495</w:t>
            </w:r>
          </w:p>
        </w:tc>
        <w:tc>
          <w:tcPr>
            <w:tcW w:w="0" w:type="auto"/>
            <w:vAlign w:val="center"/>
          </w:tcPr>
          <w:p w14:paraId="499B46E2" w14:textId="77777777" w:rsidR="00910745" w:rsidRPr="00A4559E" w:rsidRDefault="00910745" w:rsidP="00082AA8">
            <w:pPr>
              <w:pStyle w:val="G-PCCTablebody"/>
              <w:jc w:val="right"/>
            </w:pPr>
            <w:r w:rsidRPr="00A4559E">
              <w:t>1 471</w:t>
            </w:r>
          </w:p>
        </w:tc>
        <w:tc>
          <w:tcPr>
            <w:tcW w:w="0" w:type="auto"/>
            <w:vAlign w:val="center"/>
          </w:tcPr>
          <w:p w14:paraId="64FB3A65" w14:textId="77777777" w:rsidR="00910745" w:rsidRPr="00A4559E" w:rsidRDefault="00910745" w:rsidP="00082AA8">
            <w:pPr>
              <w:pStyle w:val="G-PCCTablebody"/>
              <w:jc w:val="right"/>
            </w:pPr>
            <w:r w:rsidRPr="00A4559E">
              <w:t>1 447</w:t>
            </w:r>
          </w:p>
        </w:tc>
        <w:tc>
          <w:tcPr>
            <w:tcW w:w="0" w:type="auto"/>
            <w:vAlign w:val="center"/>
          </w:tcPr>
          <w:p w14:paraId="14FC1CEB" w14:textId="77777777" w:rsidR="00910745" w:rsidRPr="00A4559E" w:rsidRDefault="00910745" w:rsidP="00082AA8">
            <w:pPr>
              <w:pStyle w:val="G-PCCTablebody"/>
              <w:jc w:val="right"/>
            </w:pPr>
            <w:r w:rsidRPr="00A4559E">
              <w:t>1 422</w:t>
            </w:r>
          </w:p>
        </w:tc>
        <w:tc>
          <w:tcPr>
            <w:tcW w:w="0" w:type="auto"/>
            <w:vAlign w:val="center"/>
          </w:tcPr>
          <w:p w14:paraId="26EE3040" w14:textId="77777777" w:rsidR="00910745" w:rsidRPr="00A4559E" w:rsidRDefault="00910745" w:rsidP="00082AA8">
            <w:pPr>
              <w:pStyle w:val="G-PCCTablebody"/>
              <w:jc w:val="right"/>
            </w:pPr>
            <w:r w:rsidRPr="00A4559E">
              <w:t>1 396</w:t>
            </w:r>
          </w:p>
        </w:tc>
        <w:tc>
          <w:tcPr>
            <w:tcW w:w="0" w:type="auto"/>
            <w:vAlign w:val="center"/>
          </w:tcPr>
          <w:p w14:paraId="1ABDC8AA" w14:textId="77777777" w:rsidR="00910745" w:rsidRPr="00A4559E" w:rsidRDefault="00910745" w:rsidP="00082AA8">
            <w:pPr>
              <w:pStyle w:val="G-PCCTablebody"/>
              <w:jc w:val="right"/>
            </w:pPr>
            <w:r w:rsidRPr="00A4559E">
              <w:t>1 369</w:t>
            </w:r>
          </w:p>
        </w:tc>
        <w:tc>
          <w:tcPr>
            <w:tcW w:w="0" w:type="auto"/>
            <w:vAlign w:val="center"/>
          </w:tcPr>
          <w:p w14:paraId="7DC7EB2F" w14:textId="77777777" w:rsidR="00910745" w:rsidRPr="00A4559E" w:rsidRDefault="00910745" w:rsidP="00082AA8">
            <w:pPr>
              <w:pStyle w:val="G-PCCTablebody"/>
              <w:jc w:val="right"/>
            </w:pPr>
            <w:r w:rsidRPr="00A4559E">
              <w:t>1 341</w:t>
            </w:r>
          </w:p>
        </w:tc>
        <w:tc>
          <w:tcPr>
            <w:tcW w:w="0" w:type="auto"/>
            <w:vAlign w:val="center"/>
          </w:tcPr>
          <w:p w14:paraId="79966A93" w14:textId="77777777" w:rsidR="00910745" w:rsidRPr="00A4559E" w:rsidRDefault="00910745" w:rsidP="00082AA8">
            <w:pPr>
              <w:pStyle w:val="G-PCCTablebody"/>
              <w:jc w:val="right"/>
            </w:pPr>
            <w:r w:rsidRPr="00A4559E">
              <w:t>1 312</w:t>
            </w:r>
          </w:p>
        </w:tc>
        <w:tc>
          <w:tcPr>
            <w:tcW w:w="0" w:type="auto"/>
            <w:vAlign w:val="center"/>
          </w:tcPr>
          <w:p w14:paraId="1A837706" w14:textId="77777777" w:rsidR="00910745" w:rsidRPr="00A4559E" w:rsidRDefault="00910745" w:rsidP="00082AA8">
            <w:pPr>
              <w:pStyle w:val="G-PCCTablebody"/>
              <w:jc w:val="right"/>
            </w:pPr>
            <w:r w:rsidRPr="00A4559E">
              <w:t>1 282</w:t>
            </w:r>
          </w:p>
        </w:tc>
        <w:tc>
          <w:tcPr>
            <w:tcW w:w="0" w:type="auto"/>
            <w:vAlign w:val="center"/>
          </w:tcPr>
          <w:p w14:paraId="4079F121" w14:textId="77777777" w:rsidR="00910745" w:rsidRPr="00A4559E" w:rsidRDefault="00910745" w:rsidP="00082AA8">
            <w:pPr>
              <w:pStyle w:val="G-PCCTablebody"/>
              <w:jc w:val="right"/>
            </w:pPr>
            <w:r w:rsidRPr="00A4559E">
              <w:t>1 251</w:t>
            </w:r>
          </w:p>
        </w:tc>
        <w:tc>
          <w:tcPr>
            <w:tcW w:w="0" w:type="auto"/>
            <w:vAlign w:val="center"/>
          </w:tcPr>
          <w:p w14:paraId="21245190" w14:textId="77777777" w:rsidR="00910745" w:rsidRPr="00A4559E" w:rsidRDefault="00910745" w:rsidP="00082AA8">
            <w:pPr>
              <w:pStyle w:val="G-PCCTablebody"/>
              <w:jc w:val="right"/>
            </w:pPr>
            <w:r w:rsidRPr="00A4559E">
              <w:t>1 219</w:t>
            </w:r>
          </w:p>
        </w:tc>
        <w:tc>
          <w:tcPr>
            <w:tcW w:w="0" w:type="auto"/>
            <w:vAlign w:val="center"/>
          </w:tcPr>
          <w:p w14:paraId="0959BB3C" w14:textId="77777777" w:rsidR="00910745" w:rsidRPr="00A4559E" w:rsidRDefault="00910745" w:rsidP="00082AA8">
            <w:pPr>
              <w:pStyle w:val="G-PCCTablebody"/>
              <w:jc w:val="right"/>
            </w:pPr>
            <w:r w:rsidRPr="00A4559E">
              <w:t>1 186</w:t>
            </w:r>
          </w:p>
        </w:tc>
      </w:tr>
      <w:tr w:rsidR="00910745" w:rsidRPr="00A4559E" w14:paraId="3A17C95C" w14:textId="77777777" w:rsidTr="00082AA8">
        <w:tc>
          <w:tcPr>
            <w:tcW w:w="572" w:type="dxa"/>
            <w:vAlign w:val="center"/>
          </w:tcPr>
          <w:p w14:paraId="481A3412" w14:textId="77777777" w:rsidR="00910745" w:rsidRPr="00A4559E" w:rsidRDefault="00910745" w:rsidP="00082AA8">
            <w:pPr>
              <w:pStyle w:val="G-PCCTablebody"/>
              <w:jc w:val="center"/>
              <w:rPr>
                <w:b/>
                <w:bCs/>
              </w:rPr>
            </w:pPr>
            <w:r w:rsidRPr="00A4559E">
              <w:rPr>
                <w:b/>
                <w:bCs/>
              </w:rPr>
              <w:t>240</w:t>
            </w:r>
          </w:p>
        </w:tc>
        <w:tc>
          <w:tcPr>
            <w:tcW w:w="0" w:type="auto"/>
            <w:vAlign w:val="center"/>
          </w:tcPr>
          <w:p w14:paraId="304C84FC" w14:textId="77777777" w:rsidR="00910745" w:rsidRPr="00A4559E" w:rsidRDefault="00910745" w:rsidP="00082AA8">
            <w:pPr>
              <w:pStyle w:val="G-PCCTablebody"/>
              <w:jc w:val="right"/>
            </w:pPr>
            <w:r w:rsidRPr="00A4559E">
              <w:t>1 151</w:t>
            </w:r>
          </w:p>
        </w:tc>
        <w:tc>
          <w:tcPr>
            <w:tcW w:w="0" w:type="auto"/>
            <w:vAlign w:val="center"/>
          </w:tcPr>
          <w:p w14:paraId="02968759" w14:textId="77777777" w:rsidR="00910745" w:rsidRPr="00A4559E" w:rsidRDefault="00910745" w:rsidP="00082AA8">
            <w:pPr>
              <w:pStyle w:val="G-PCCTablebody"/>
              <w:jc w:val="right"/>
            </w:pPr>
            <w:r w:rsidRPr="00A4559E">
              <w:t>1 114</w:t>
            </w:r>
          </w:p>
        </w:tc>
        <w:tc>
          <w:tcPr>
            <w:tcW w:w="0" w:type="auto"/>
            <w:vAlign w:val="center"/>
          </w:tcPr>
          <w:p w14:paraId="63D325F7" w14:textId="77777777" w:rsidR="00910745" w:rsidRPr="00A4559E" w:rsidRDefault="00910745" w:rsidP="00082AA8">
            <w:pPr>
              <w:pStyle w:val="G-PCCTablebody"/>
              <w:jc w:val="right"/>
            </w:pPr>
            <w:r w:rsidRPr="00A4559E">
              <w:t>1 077</w:t>
            </w:r>
          </w:p>
        </w:tc>
        <w:tc>
          <w:tcPr>
            <w:tcW w:w="0" w:type="auto"/>
            <w:vAlign w:val="center"/>
          </w:tcPr>
          <w:p w14:paraId="36645D42" w14:textId="77777777" w:rsidR="00910745" w:rsidRPr="00A4559E" w:rsidRDefault="00910745" w:rsidP="00082AA8">
            <w:pPr>
              <w:pStyle w:val="G-PCCTablebody"/>
              <w:jc w:val="right"/>
            </w:pPr>
            <w:r w:rsidRPr="00A4559E">
              <w:t>1 037</w:t>
            </w:r>
          </w:p>
        </w:tc>
        <w:tc>
          <w:tcPr>
            <w:tcW w:w="0" w:type="auto"/>
            <w:vAlign w:val="center"/>
          </w:tcPr>
          <w:p w14:paraId="435A865E" w14:textId="77777777" w:rsidR="00910745" w:rsidRPr="00A4559E" w:rsidRDefault="00910745" w:rsidP="00082AA8">
            <w:pPr>
              <w:pStyle w:val="G-PCCTablebody"/>
              <w:jc w:val="right"/>
            </w:pPr>
            <w:r w:rsidRPr="00A4559E">
              <w:t>995</w:t>
            </w:r>
          </w:p>
        </w:tc>
        <w:tc>
          <w:tcPr>
            <w:tcW w:w="0" w:type="auto"/>
            <w:vAlign w:val="center"/>
          </w:tcPr>
          <w:p w14:paraId="02E19261" w14:textId="77777777" w:rsidR="00910745" w:rsidRPr="00A4559E" w:rsidRDefault="00910745" w:rsidP="00082AA8">
            <w:pPr>
              <w:pStyle w:val="G-PCCTablebody"/>
              <w:jc w:val="right"/>
            </w:pPr>
            <w:r w:rsidRPr="00A4559E">
              <w:t>952</w:t>
            </w:r>
          </w:p>
        </w:tc>
        <w:tc>
          <w:tcPr>
            <w:tcW w:w="0" w:type="auto"/>
            <w:vAlign w:val="center"/>
          </w:tcPr>
          <w:p w14:paraId="22B938A1" w14:textId="77777777" w:rsidR="00910745" w:rsidRPr="00A4559E" w:rsidRDefault="00910745" w:rsidP="00082AA8">
            <w:pPr>
              <w:pStyle w:val="G-PCCTablebody"/>
              <w:jc w:val="right"/>
            </w:pPr>
            <w:r w:rsidRPr="00A4559E">
              <w:t>906</w:t>
            </w:r>
          </w:p>
        </w:tc>
        <w:tc>
          <w:tcPr>
            <w:tcW w:w="0" w:type="auto"/>
            <w:vAlign w:val="center"/>
          </w:tcPr>
          <w:p w14:paraId="36BE4478" w14:textId="77777777" w:rsidR="00910745" w:rsidRPr="00A4559E" w:rsidRDefault="00910745" w:rsidP="00082AA8">
            <w:pPr>
              <w:pStyle w:val="G-PCCTablebody"/>
              <w:jc w:val="right"/>
            </w:pPr>
            <w:r w:rsidRPr="00A4559E">
              <w:t>857</w:t>
            </w:r>
          </w:p>
        </w:tc>
        <w:tc>
          <w:tcPr>
            <w:tcW w:w="0" w:type="auto"/>
            <w:vAlign w:val="center"/>
          </w:tcPr>
          <w:p w14:paraId="3C55811E" w14:textId="77777777" w:rsidR="00910745" w:rsidRPr="00A4559E" w:rsidRDefault="00910745" w:rsidP="00082AA8">
            <w:pPr>
              <w:pStyle w:val="G-PCCTablebody"/>
              <w:jc w:val="right"/>
            </w:pPr>
            <w:r w:rsidRPr="00A4559E">
              <w:t>805</w:t>
            </w:r>
          </w:p>
        </w:tc>
        <w:tc>
          <w:tcPr>
            <w:tcW w:w="0" w:type="auto"/>
            <w:vAlign w:val="center"/>
          </w:tcPr>
          <w:p w14:paraId="3747275A" w14:textId="77777777" w:rsidR="00910745" w:rsidRPr="00A4559E" w:rsidRDefault="00910745" w:rsidP="00082AA8">
            <w:pPr>
              <w:pStyle w:val="G-PCCTablebody"/>
              <w:jc w:val="right"/>
            </w:pPr>
            <w:r w:rsidRPr="00A4559E">
              <w:t>750</w:t>
            </w:r>
          </w:p>
        </w:tc>
        <w:tc>
          <w:tcPr>
            <w:tcW w:w="0" w:type="auto"/>
            <w:vAlign w:val="center"/>
          </w:tcPr>
          <w:p w14:paraId="3FBD7E2A" w14:textId="77777777" w:rsidR="00910745" w:rsidRPr="00A4559E" w:rsidRDefault="00910745" w:rsidP="00082AA8">
            <w:pPr>
              <w:pStyle w:val="G-PCCTablebody"/>
              <w:jc w:val="right"/>
            </w:pPr>
            <w:r w:rsidRPr="00A4559E">
              <w:t>690</w:t>
            </w:r>
          </w:p>
        </w:tc>
        <w:tc>
          <w:tcPr>
            <w:tcW w:w="0" w:type="auto"/>
            <w:vAlign w:val="center"/>
          </w:tcPr>
          <w:p w14:paraId="639DDC42" w14:textId="77777777" w:rsidR="00910745" w:rsidRPr="00A4559E" w:rsidRDefault="00910745" w:rsidP="00082AA8">
            <w:pPr>
              <w:pStyle w:val="G-PCCTablebody"/>
              <w:jc w:val="right"/>
            </w:pPr>
            <w:r w:rsidRPr="00A4559E">
              <w:t>625</w:t>
            </w:r>
          </w:p>
        </w:tc>
      </w:tr>
      <w:tr w:rsidR="00910745" w:rsidRPr="00A4559E" w14:paraId="3D8FFB2D" w14:textId="77777777" w:rsidTr="00082AA8">
        <w:tc>
          <w:tcPr>
            <w:tcW w:w="572" w:type="dxa"/>
            <w:vAlign w:val="center"/>
          </w:tcPr>
          <w:p w14:paraId="3D94B227" w14:textId="77777777" w:rsidR="00910745" w:rsidRPr="00CE6E77" w:rsidRDefault="00910745" w:rsidP="00AF691A">
            <w:pPr>
              <w:pStyle w:val="G-PCCTablebody"/>
              <w:jc w:val="center"/>
              <w:rPr>
                <w:b/>
                <w:bCs/>
              </w:rPr>
            </w:pPr>
            <w:r w:rsidRPr="00CE6E77">
              <w:rPr>
                <w:b/>
                <w:bCs/>
              </w:rPr>
              <w:t>252</w:t>
            </w:r>
          </w:p>
        </w:tc>
        <w:tc>
          <w:tcPr>
            <w:tcW w:w="0" w:type="auto"/>
            <w:vAlign w:val="center"/>
          </w:tcPr>
          <w:p w14:paraId="0C8352F2" w14:textId="77777777" w:rsidR="00910745" w:rsidRPr="00A4559E" w:rsidRDefault="00910745" w:rsidP="00082AA8">
            <w:pPr>
              <w:pStyle w:val="G-PCCTablebody"/>
              <w:jc w:val="right"/>
            </w:pPr>
            <w:r w:rsidRPr="00A4559E">
              <w:t>553</w:t>
            </w:r>
          </w:p>
        </w:tc>
        <w:tc>
          <w:tcPr>
            <w:tcW w:w="0" w:type="auto"/>
            <w:vAlign w:val="center"/>
          </w:tcPr>
          <w:p w14:paraId="2511BA0C" w14:textId="77777777" w:rsidR="00910745" w:rsidRPr="00A4559E" w:rsidRDefault="00910745" w:rsidP="00082AA8">
            <w:pPr>
              <w:pStyle w:val="G-PCCTablebody"/>
              <w:jc w:val="right"/>
            </w:pPr>
            <w:r w:rsidRPr="00A4559E">
              <w:t>471</w:t>
            </w:r>
          </w:p>
        </w:tc>
        <w:tc>
          <w:tcPr>
            <w:tcW w:w="0" w:type="auto"/>
            <w:vAlign w:val="center"/>
          </w:tcPr>
          <w:p w14:paraId="341B37AD" w14:textId="77777777" w:rsidR="00910745" w:rsidRPr="00A4559E" w:rsidRDefault="00910745" w:rsidP="00082AA8">
            <w:pPr>
              <w:pStyle w:val="G-PCCTablebody"/>
              <w:jc w:val="right"/>
            </w:pPr>
            <w:r w:rsidRPr="00A4559E">
              <w:t>376</w:t>
            </w:r>
          </w:p>
        </w:tc>
        <w:tc>
          <w:tcPr>
            <w:tcW w:w="0" w:type="auto"/>
            <w:vAlign w:val="center"/>
          </w:tcPr>
          <w:p w14:paraId="1333AF1C" w14:textId="77777777" w:rsidR="00910745" w:rsidRPr="00A4559E" w:rsidRDefault="00910745" w:rsidP="00082AA8">
            <w:pPr>
              <w:pStyle w:val="G-PCCTablebody"/>
              <w:jc w:val="right"/>
            </w:pPr>
            <w:r w:rsidRPr="00A4559E">
              <w:t>255</w:t>
            </w:r>
          </w:p>
        </w:tc>
        <w:tc>
          <w:tcPr>
            <w:tcW w:w="0" w:type="auto"/>
            <w:gridSpan w:val="8"/>
            <w:vAlign w:val="center"/>
          </w:tcPr>
          <w:p w14:paraId="40D16EAF" w14:textId="77777777" w:rsidR="00910745" w:rsidRPr="00A4559E" w:rsidRDefault="00910745" w:rsidP="00082AA8">
            <w:pPr>
              <w:pStyle w:val="G-PCCTablebody"/>
              <w:jc w:val="right"/>
            </w:pPr>
          </w:p>
        </w:tc>
      </w:tr>
    </w:tbl>
    <w:p w14:paraId="57A3D1C0" w14:textId="77777777" w:rsidR="00910745" w:rsidRPr="00A4559E" w:rsidRDefault="00910745" w:rsidP="00910745">
      <w:pPr>
        <w:pStyle w:val="TableSpacer"/>
        <w:rPr>
          <w:lang w:eastAsia="ja-JP"/>
        </w:rPr>
      </w:pPr>
    </w:p>
    <w:p w14:paraId="42B29BE0" w14:textId="77777777" w:rsidR="00910745" w:rsidRDefault="00910745" w:rsidP="00910745">
      <w:pPr>
        <w:pStyle w:val="4"/>
        <w:numPr>
          <w:ilvl w:val="3"/>
          <w:numId w:val="1"/>
        </w:numPr>
      </w:pPr>
      <w:bookmarkStart w:id="3301" w:name="_Ref97042885"/>
      <w:r>
        <w:t>Selection</w:t>
      </w:r>
      <w:bookmarkEnd w:id="3301"/>
      <w:r>
        <w:fldChar w:fldCharType="begin" w:fldLock="1"/>
      </w:r>
      <w:r>
        <w:rPr>
          <w:rStyle w:val="HdgMarker"/>
        </w:rPr>
        <w:instrText>Q</w:instrText>
      </w:r>
      <w:r>
        <w:instrText>UOTE "" \* Charformat</w:instrText>
      </w:r>
      <w:r>
        <w:fldChar w:fldCharType="end"/>
      </w:r>
    </w:p>
    <w:p w14:paraId="5912B425" w14:textId="666002BD" w:rsidR="00910745" w:rsidRPr="00A4559E" w:rsidRDefault="00910745" w:rsidP="00910745">
      <w:pPr>
        <w:rPr>
          <w:lang w:eastAsia="ja-JP"/>
        </w:rPr>
      </w:pPr>
      <w:r w:rsidRPr="00A4559E">
        <w:rPr>
          <w:lang w:eastAsia="ja-JP"/>
        </w:rPr>
        <w:t xml:space="preserve">A CPM shall be selected for each bin of the coded syntax element as specified by the expression </w:t>
      </w:r>
      <w:r w:rsidRPr="00A739CE">
        <w:rPr>
          <w:rStyle w:val="ExprNameinline"/>
        </w:rPr>
        <w:t>Ctx</w:t>
      </w:r>
      <w:r w:rsidRPr="00A4559E">
        <w:rPr>
          <w:lang w:eastAsia="ja-JP"/>
        </w:rPr>
        <w:t xml:space="preserve">.  The values </w:t>
      </w:r>
      <w:r>
        <w:fldChar w:fldCharType="begin"/>
      </w:r>
      <w:r>
        <w:instrText xml:space="preserve">XE </w:instrText>
      </w:r>
      <w:r w:rsidRPr="004F2B18">
        <w:rPr>
          <w:rStyle w:val="ExprNameinline"/>
        </w:rPr>
        <w:instrText>CtxTbl</w:instrText>
      </w:r>
      <w:r>
        <w:instrText xml:space="preserve"> \t "</w:instrText>
      </w:r>
      <w:r>
        <w:fldChar w:fldCharType="begin" w:fldLock="1"/>
      </w:r>
      <w:r>
        <w:instrText>STYLEREF HdgMarker \w</w:instrText>
      </w:r>
      <w:r>
        <w:fldChar w:fldCharType="separate"/>
      </w:r>
      <w:r>
        <w:rPr>
          <w:noProof/>
        </w:rPr>
        <w:instrText>11.5.3.4</w:instrText>
      </w:r>
      <w:r>
        <w:fldChar w:fldCharType="end"/>
      </w:r>
      <w:r>
        <w:instrText>"</w:instrText>
      </w:r>
      <w:r>
        <w:fldChar w:fldCharType="end"/>
      </w:r>
      <w:r w:rsidRPr="00A739CE">
        <w:rPr>
          <w:rStyle w:val="ExprNameinline"/>
        </w:rPr>
        <w:t>CtxTbl</w:t>
      </w:r>
      <w:r w:rsidRPr="00A4559E">
        <w:rPr>
          <w:lang w:eastAsia="ja-JP"/>
        </w:rPr>
        <w:t xml:space="preserve"> and </w:t>
      </w:r>
      <w:r>
        <w:fldChar w:fldCharType="begin"/>
      </w:r>
      <w:r>
        <w:instrText xml:space="preserve">XE </w:instrText>
      </w:r>
      <w:r w:rsidRPr="004F2B18">
        <w:rPr>
          <w:rStyle w:val="ExprNameinline"/>
        </w:rPr>
        <w:instrText>CtxIdx</w:instrText>
      </w:r>
      <w:r>
        <w:instrText xml:space="preserve"> \t "</w:instrText>
      </w:r>
      <w:r>
        <w:fldChar w:fldCharType="begin" w:fldLock="1"/>
      </w:r>
      <w:r>
        <w:instrText>STYLEREF HdgMarker \w</w:instrText>
      </w:r>
      <w:r>
        <w:fldChar w:fldCharType="separate"/>
      </w:r>
      <w:r>
        <w:rPr>
          <w:noProof/>
        </w:rPr>
        <w:instrText>11.5.3.4</w:instrText>
      </w:r>
      <w:r>
        <w:fldChar w:fldCharType="end"/>
      </w:r>
      <w:r>
        <w:instrText>"</w:instrText>
      </w:r>
      <w:r>
        <w:fldChar w:fldCharType="end"/>
      </w:r>
      <w:r w:rsidRPr="00A739CE">
        <w:rPr>
          <w:rStyle w:val="ExprNameinline"/>
        </w:rPr>
        <w:t>CtxIdx</w:t>
      </w:r>
      <w:r w:rsidRPr="00A4559E">
        <w:rPr>
          <w:lang w:eastAsia="ja-JP"/>
        </w:rPr>
        <w:t xml:space="preserve"> shall be determined according to the entries for the syntax </w:t>
      </w:r>
      <w:r w:rsidRPr="00E17859">
        <w:rPr>
          <w:lang w:eastAsia="ja-JP"/>
        </w:rPr>
        <w:t xml:space="preserve">element in </w:t>
      </w:r>
      <w:r w:rsidRPr="00AF691A">
        <w:rPr>
          <w:lang w:eastAsia="ja-JP"/>
        </w:rPr>
        <w:fldChar w:fldCharType="begin"/>
      </w:r>
      <w:r w:rsidRPr="00AF691A">
        <w:rPr>
          <w:lang w:eastAsia="ja-JP"/>
        </w:rPr>
        <w:instrText xml:space="preserve"> REF _Ref143625593 \h  \* MERGEFORMAT </w:instrText>
      </w:r>
      <w:r w:rsidRPr="00AF691A">
        <w:rPr>
          <w:lang w:eastAsia="ja-JP"/>
        </w:rPr>
      </w:r>
      <w:r w:rsidRPr="00AF691A">
        <w:rPr>
          <w:lang w:eastAsia="ja-JP"/>
        </w:rPr>
        <w:fldChar w:fldCharType="separate"/>
      </w:r>
      <w:r w:rsidR="00E17859" w:rsidRPr="00E17859">
        <w:t>Table </w:t>
      </w:r>
      <w:r w:rsidR="00E17859" w:rsidRPr="00AF691A">
        <w:t>62</w:t>
      </w:r>
      <w:r w:rsidRPr="00AF691A">
        <w:rPr>
          <w:lang w:eastAsia="ja-JP"/>
        </w:rPr>
        <w:fldChar w:fldCharType="end"/>
      </w:r>
      <w:r w:rsidRPr="00E17859">
        <w:rPr>
          <w:lang w:eastAsia="ja-JP"/>
        </w:rPr>
        <w:t xml:space="preserve"> </w:t>
      </w:r>
      <w:r w:rsidRPr="00E17859">
        <w:rPr>
          <w:lang w:eastAsia="ja-JP"/>
        </w:rPr>
        <w:lastRenderedPageBreak/>
        <w:t xml:space="preserve">(GDU) and </w:t>
      </w:r>
      <w:r w:rsidRPr="00AF691A">
        <w:rPr>
          <w:lang w:eastAsia="ja-JP"/>
        </w:rPr>
        <w:fldChar w:fldCharType="begin"/>
      </w:r>
      <w:r w:rsidRPr="00AF691A">
        <w:rPr>
          <w:lang w:eastAsia="ja-JP"/>
        </w:rPr>
        <w:instrText xml:space="preserve"> REF _Ref143625666 \h  \* MERGEFORMAT </w:instrText>
      </w:r>
      <w:r w:rsidRPr="00AF691A">
        <w:rPr>
          <w:lang w:eastAsia="ja-JP"/>
        </w:rPr>
      </w:r>
      <w:r w:rsidRPr="00AF691A">
        <w:rPr>
          <w:lang w:eastAsia="ja-JP"/>
        </w:rPr>
        <w:fldChar w:fldCharType="separate"/>
      </w:r>
      <w:r w:rsidR="00E17859" w:rsidRPr="00E17859">
        <w:t>Table </w:t>
      </w:r>
      <w:r w:rsidR="00E17859" w:rsidRPr="00AF691A">
        <w:t>63</w:t>
      </w:r>
      <w:r w:rsidRPr="00AF691A">
        <w:rPr>
          <w:lang w:eastAsia="ja-JP"/>
        </w:rPr>
        <w:fldChar w:fldCharType="end"/>
      </w:r>
      <w:r w:rsidRPr="00E17859">
        <w:rPr>
          <w:lang w:eastAsia="ja-JP"/>
        </w:rPr>
        <w:t xml:space="preserve"> (</w:t>
      </w:r>
      <w:r w:rsidRPr="00A4559E">
        <w:rPr>
          <w:lang w:eastAsia="ja-JP"/>
        </w:rPr>
        <w:t>ADU).  Entries qualified by Offset, Prefix or Suffix individually apply when selecting a CPM for a bin of that part of the binarized syntax element.</w:t>
      </w:r>
    </w:p>
    <w:p w14:paraId="3D95CC21" w14:textId="77777777" w:rsidR="00910745" w:rsidRPr="00A4559E" w:rsidRDefault="00910745" w:rsidP="00910745">
      <w:pPr>
        <w:pStyle w:val="Code"/>
        <w:rPr>
          <w:lang w:eastAsia="ja-JP"/>
        </w:rPr>
      </w:pPr>
      <w:r>
        <w:fldChar w:fldCharType="begin"/>
      </w:r>
      <w:r>
        <w:instrText>XE Ctx \t "</w:instrText>
      </w:r>
      <w:r>
        <w:fldChar w:fldCharType="begin" w:fldLock="1"/>
      </w:r>
      <w:r>
        <w:instrText>STYLEREF HdgMarker \w</w:instrText>
      </w:r>
      <w:r>
        <w:fldChar w:fldCharType="separate"/>
      </w:r>
      <w:r>
        <w:instrText>11.5.3.4</w:instrText>
      </w:r>
      <w:r>
        <w:fldChar w:fldCharType="end"/>
      </w:r>
      <w:r>
        <w:instrText>"</w:instrText>
      </w:r>
      <w:r>
        <w:br/>
      </w:r>
      <w:r>
        <w:fldChar w:fldCharType="end"/>
      </w:r>
      <w:r w:rsidRPr="00A4559E">
        <w:rPr>
          <w:lang w:eastAsia="ja-JP"/>
        </w:rPr>
        <w:t>Ctx := CtxIdx ≠ 'bypass' &amp;&amp; CtxIdx ≠ 'terminate' ? Contexts[CtxTbl][CtxIdx] : CtxIdx</w:t>
      </w:r>
    </w:p>
    <w:p w14:paraId="36C4DBEA" w14:textId="51C5C14D" w:rsidR="00910745" w:rsidRDefault="00E17859" w:rsidP="00910745">
      <w:pPr>
        <w:pStyle w:val="af4"/>
      </w:pPr>
      <w:bookmarkStart w:id="3302" w:name="_Ref143625593"/>
      <w:r>
        <w:t>Table </w:t>
      </w:r>
      <w:r w:rsidR="00E675F1">
        <w:fldChar w:fldCharType="begin"/>
      </w:r>
      <w:r w:rsidR="00E675F1">
        <w:instrText xml:space="preserve"> SEQ Table \* ARABIC </w:instrText>
      </w:r>
      <w:r w:rsidR="00E675F1">
        <w:fldChar w:fldCharType="separate"/>
      </w:r>
      <w:r w:rsidR="00E675F1">
        <w:rPr>
          <w:noProof/>
        </w:rPr>
        <w:t>62</w:t>
      </w:r>
      <w:r w:rsidR="00E675F1">
        <w:fldChar w:fldCharType="end"/>
      </w:r>
      <w:bookmarkEnd w:id="3302"/>
      <w:r w:rsidR="00910745">
        <w:t xml:space="preserve"> </w:t>
      </w:r>
      <w:r w:rsidR="00910745" w:rsidRPr="004F2A4F">
        <w:t>—</w:t>
      </w:r>
      <w:r w:rsidR="00910745">
        <w:t xml:space="preserve"> Values of </w:t>
      </w:r>
      <w:r w:rsidR="00910745" w:rsidRPr="00A739CE">
        <w:rPr>
          <w:rStyle w:val="ExprNameinline"/>
        </w:rPr>
        <w:t>CtxTbl</w:t>
      </w:r>
      <w:r w:rsidR="00910745" w:rsidRPr="004F2A4F">
        <w:t xml:space="preserve"> and </w:t>
      </w:r>
      <w:r w:rsidR="00910745" w:rsidRPr="00A739CE">
        <w:rPr>
          <w:rStyle w:val="ExprNameinline"/>
        </w:rPr>
        <w:t>CtxIdx</w:t>
      </w:r>
      <w:r w:rsidR="00910745" w:rsidRPr="004F2A4F">
        <w:t xml:space="preserve"> for binarized ae(v) coded</w:t>
      </w:r>
      <w:r w:rsidR="00910745">
        <w:t xml:space="preserve"> GDU</w:t>
      </w:r>
      <w:r w:rsidR="00910745" w:rsidRPr="004F2A4F">
        <w:t xml:space="preserve"> syntax elements</w:t>
      </w:r>
    </w:p>
    <w:tbl>
      <w:tblPr>
        <w:tblStyle w:val="G-PCCTable"/>
        <w:tblW w:w="9730" w:type="dxa"/>
        <w:tblLayout w:type="fixed"/>
        <w:tblLook w:val="0460" w:firstRow="1" w:lastRow="1" w:firstColumn="0" w:lastColumn="0" w:noHBand="0" w:noVBand="1"/>
      </w:tblPr>
      <w:tblGrid>
        <w:gridCol w:w="3690"/>
        <w:gridCol w:w="1029"/>
        <w:gridCol w:w="974"/>
        <w:gridCol w:w="3094"/>
        <w:gridCol w:w="943"/>
      </w:tblGrid>
      <w:tr w:rsidR="006C175D" w:rsidRPr="00A4559E" w14:paraId="1A7AB626" w14:textId="77777777" w:rsidTr="00F75262">
        <w:trPr>
          <w:cnfStyle w:val="100000000000" w:firstRow="1" w:lastRow="0" w:firstColumn="0" w:lastColumn="0" w:oddVBand="0" w:evenVBand="0" w:oddHBand="0" w:evenHBand="0" w:firstRowFirstColumn="0" w:firstRowLastColumn="0" w:lastRowFirstColumn="0" w:lastRowLastColumn="0"/>
          <w:tblHeader/>
        </w:trPr>
        <w:tc>
          <w:tcPr>
            <w:tcW w:w="3731" w:type="dxa"/>
            <w:vAlign w:val="top"/>
          </w:tcPr>
          <w:p w14:paraId="39357640"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Syntax element</w:t>
            </w:r>
          </w:p>
        </w:tc>
        <w:tc>
          <w:tcPr>
            <w:tcW w:w="1038" w:type="dxa"/>
            <w:vAlign w:val="top"/>
          </w:tcPr>
          <w:p w14:paraId="530651B6" w14:textId="77777777" w:rsidR="00910745" w:rsidRPr="009656CC" w:rsidRDefault="00910745" w:rsidP="00082AA8">
            <w:pPr>
              <w:pStyle w:val="G-PCCTablebody"/>
              <w:jc w:val="center"/>
              <w:rPr>
                <w:rStyle w:val="ExprNameinline"/>
                <w:bCs/>
                <w:iCs/>
              </w:rPr>
            </w:pPr>
            <w:r w:rsidRPr="009656CC">
              <w:rPr>
                <w:rStyle w:val="ExprNameinline"/>
                <w:bCs/>
                <w:iCs/>
              </w:rPr>
              <w:t>CtxTbl</w:t>
            </w:r>
          </w:p>
        </w:tc>
        <w:tc>
          <w:tcPr>
            <w:tcW w:w="4111" w:type="dxa"/>
            <w:gridSpan w:val="2"/>
          </w:tcPr>
          <w:p w14:paraId="34799280" w14:textId="77777777" w:rsidR="00910745" w:rsidRPr="009656CC" w:rsidRDefault="00910745" w:rsidP="00082AA8">
            <w:pPr>
              <w:pStyle w:val="G-PCCTablebody"/>
              <w:jc w:val="center"/>
              <w:rPr>
                <w:rStyle w:val="ExprNameinline"/>
                <w:bCs/>
                <w:iCs/>
              </w:rPr>
            </w:pPr>
            <w:r w:rsidRPr="009656CC">
              <w:rPr>
                <w:rStyle w:val="ExprNameinline"/>
                <w:bCs/>
                <w:iCs/>
              </w:rPr>
              <w:t>CtxIdx</w:t>
            </w:r>
          </w:p>
        </w:tc>
        <w:tc>
          <w:tcPr>
            <w:tcW w:w="0" w:type="dxa"/>
          </w:tcPr>
          <w:p w14:paraId="36F61B1B"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Count</w:t>
            </w:r>
          </w:p>
        </w:tc>
      </w:tr>
      <w:tr w:rsidR="006C175D" w:rsidRPr="00A4559E" w14:paraId="37BEDFC0" w14:textId="77777777" w:rsidTr="00F75262">
        <w:trPr>
          <w:cantSplit w:val="0"/>
          <w:trHeight w:val="20"/>
        </w:trPr>
        <w:tc>
          <w:tcPr>
            <w:tcW w:w="3731" w:type="dxa"/>
            <w:vMerge w:val="restart"/>
          </w:tcPr>
          <w:p w14:paraId="70AA9363" w14:textId="77777777" w:rsidR="00910745" w:rsidRPr="00A4559E" w:rsidRDefault="00910745" w:rsidP="00082AA8">
            <w:pPr>
              <w:pStyle w:val="G-PCCTablebody"/>
              <w:rPr>
                <w:rStyle w:val="Synvarinline"/>
              </w:rPr>
            </w:pPr>
            <w:r w:rsidRPr="00A4559E">
              <w:rPr>
                <w:rStyle w:val="Synvarinline"/>
              </w:rPr>
              <w:t>beam_idx_resid_abs</w:t>
            </w:r>
            <w:r w:rsidRPr="00A4559E">
              <w:rPr>
                <w:rStyle w:val="Exprinline"/>
              </w:rPr>
              <w:t>[ ]</w:t>
            </w:r>
          </w:p>
        </w:tc>
        <w:tc>
          <w:tcPr>
            <w:tcW w:w="1038" w:type="dxa"/>
            <w:vMerge w:val="restart"/>
          </w:tcPr>
          <w:p w14:paraId="5AE53706" w14:textId="77777777" w:rsidR="00910745" w:rsidRPr="00A4559E" w:rsidRDefault="00910745" w:rsidP="00082AA8">
            <w:pPr>
              <w:pStyle w:val="G-PCCTablebody"/>
              <w:jc w:val="center"/>
              <w:rPr>
                <w:lang w:eastAsia="ja-JP"/>
              </w:rPr>
            </w:pPr>
            <w:r w:rsidRPr="00A4559E">
              <w:rPr>
                <w:lang w:eastAsia="ja-JP"/>
              </w:rPr>
              <w:t>1</w:t>
            </w:r>
          </w:p>
        </w:tc>
        <w:tc>
          <w:tcPr>
            <w:tcW w:w="983" w:type="dxa"/>
          </w:tcPr>
          <w:p w14:paraId="267CB6F9"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19844779" w14:textId="77777777" w:rsidR="00910745" w:rsidRPr="00D35E12" w:rsidRDefault="00910745" w:rsidP="00082AA8">
            <w:pPr>
              <w:pStyle w:val="G-PCCTablebody"/>
              <w:rPr>
                <w:rStyle w:val="VarNinline"/>
              </w:rPr>
            </w:pPr>
            <w:r>
              <w:rPr>
                <w:rStyle w:val="Exprinline"/>
              </w:rPr>
              <w:t xml:space="preserve">3 </w:t>
            </w:r>
            <w:r w:rsidRPr="00A4559E">
              <w:rPr>
                <w:rStyle w:val="Exprinline"/>
              </w:rPr>
              <w:t>×</w:t>
            </w:r>
            <w:r>
              <w:rPr>
                <w:rStyle w:val="Exprinline"/>
              </w:rPr>
              <w:t xml:space="preserve"> (</w:t>
            </w:r>
            <w:r w:rsidRPr="003C647A">
              <w:rPr>
                <w:rStyle w:val="ExprNameinline"/>
              </w:rPr>
              <w:t>BeamPrevIdxResid</w:t>
            </w:r>
            <w:r w:rsidRPr="003C647A">
              <w:rPr>
                <w:rStyle w:val="Exprinline"/>
              </w:rPr>
              <w:t>[</w:t>
            </w:r>
            <w:r>
              <w:rPr>
                <w:rStyle w:val="Exprinline"/>
              </w:rPr>
              <w:br/>
            </w:r>
            <w:r w:rsidRPr="00F87EA6">
              <w:rPr>
                <w:rStyle w:val="Codeinline"/>
              </w:rPr>
              <w:t>  </w:t>
            </w:r>
            <w:r w:rsidRPr="003C647A">
              <w:rPr>
                <w:rStyle w:val="ExprNameinline"/>
              </w:rPr>
              <w:t>DnBeamIdx</w:t>
            </w:r>
            <w:r>
              <w:rPr>
                <w:rStyle w:val="ExprNameinline"/>
              </w:rPr>
              <w:t>Est</w:t>
            </w:r>
            <w:r w:rsidRPr="003C647A">
              <w:rPr>
                <w:rStyle w:val="Exprinline"/>
              </w:rPr>
              <w:t>]</w:t>
            </w:r>
            <w:r>
              <w:rPr>
                <w:rStyle w:val="Exprinline"/>
              </w:rPr>
              <w:t xml:space="preserve"> != 0)</w:t>
            </w:r>
            <w:r>
              <w:rPr>
                <w:rStyle w:val="Exprinline"/>
              </w:rPr>
              <w:br/>
            </w:r>
            <w:r w:rsidRPr="00F87EA6">
              <w:rPr>
                <w:rStyle w:val="Codeinline"/>
              </w:rPr>
              <w:t> </w:t>
            </w:r>
            <w:r>
              <w:rPr>
                <w:rStyle w:val="Exprinline"/>
              </w:rPr>
              <w:t xml:space="preserve">+ </w:t>
            </w:r>
            <w:r w:rsidRPr="00D35E12">
              <w:rPr>
                <w:rStyle w:val="VarNinline"/>
              </w:rPr>
              <w:t>BinIdxTu</w:t>
            </w:r>
          </w:p>
        </w:tc>
        <w:tc>
          <w:tcPr>
            <w:tcW w:w="951" w:type="dxa"/>
          </w:tcPr>
          <w:p w14:paraId="02B6BEB5" w14:textId="77777777" w:rsidR="00910745" w:rsidRPr="00A4559E" w:rsidRDefault="00910745" w:rsidP="00082AA8">
            <w:pPr>
              <w:pStyle w:val="G-PCCTablebody"/>
              <w:jc w:val="center"/>
              <w:rPr>
                <w:lang w:eastAsia="ja-JP"/>
              </w:rPr>
            </w:pPr>
            <w:r>
              <w:rPr>
                <w:lang w:eastAsia="ja-JP"/>
              </w:rPr>
              <w:t>6</w:t>
            </w:r>
          </w:p>
        </w:tc>
      </w:tr>
      <w:tr w:rsidR="006C175D" w:rsidRPr="00A4559E" w14:paraId="548FA299" w14:textId="77777777" w:rsidTr="00F75262">
        <w:trPr>
          <w:cantSplit w:val="0"/>
        </w:trPr>
        <w:tc>
          <w:tcPr>
            <w:tcW w:w="3731" w:type="dxa"/>
            <w:vMerge/>
          </w:tcPr>
          <w:p w14:paraId="309A92DC" w14:textId="77777777" w:rsidR="00910745" w:rsidRPr="00A4559E" w:rsidRDefault="00910745" w:rsidP="00082AA8">
            <w:pPr>
              <w:pStyle w:val="G-PCCTablebody"/>
              <w:rPr>
                <w:rStyle w:val="Synvarinline"/>
              </w:rPr>
            </w:pPr>
          </w:p>
        </w:tc>
        <w:tc>
          <w:tcPr>
            <w:tcW w:w="1038" w:type="dxa"/>
            <w:vMerge/>
          </w:tcPr>
          <w:p w14:paraId="3500BEB1" w14:textId="77777777" w:rsidR="00910745" w:rsidRPr="00A4559E" w:rsidRDefault="00910745" w:rsidP="00082AA8">
            <w:pPr>
              <w:pStyle w:val="G-PCCTablebody"/>
              <w:jc w:val="center"/>
              <w:rPr>
                <w:lang w:eastAsia="ja-JP"/>
              </w:rPr>
            </w:pPr>
          </w:p>
        </w:tc>
        <w:tc>
          <w:tcPr>
            <w:tcW w:w="983" w:type="dxa"/>
          </w:tcPr>
          <w:p w14:paraId="78A04BB0"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38849267" w14:textId="77777777" w:rsidR="00910745" w:rsidRPr="00A4559E" w:rsidRDefault="00910745" w:rsidP="00082AA8">
            <w:pPr>
              <w:pStyle w:val="G-PCCTablebody"/>
              <w:rPr>
                <w:lang w:eastAsia="ja-JP"/>
              </w:rPr>
            </w:pPr>
            <w:r>
              <w:rPr>
                <w:lang w:eastAsia="ja-JP"/>
              </w:rPr>
              <w:t>6</w:t>
            </w:r>
          </w:p>
        </w:tc>
        <w:tc>
          <w:tcPr>
            <w:tcW w:w="951" w:type="dxa"/>
          </w:tcPr>
          <w:p w14:paraId="50F14FCF"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2C9C4D5C" w14:textId="77777777" w:rsidTr="00F75262">
        <w:trPr>
          <w:cantSplit w:val="0"/>
        </w:trPr>
        <w:tc>
          <w:tcPr>
            <w:tcW w:w="3731" w:type="dxa"/>
            <w:vMerge/>
          </w:tcPr>
          <w:p w14:paraId="255D9EBA" w14:textId="77777777" w:rsidR="00910745" w:rsidRPr="00A4559E" w:rsidRDefault="00910745" w:rsidP="00082AA8">
            <w:pPr>
              <w:pStyle w:val="G-PCCTablebody"/>
              <w:rPr>
                <w:rStyle w:val="Synvarinline"/>
              </w:rPr>
            </w:pPr>
          </w:p>
        </w:tc>
        <w:tc>
          <w:tcPr>
            <w:tcW w:w="1038" w:type="dxa"/>
            <w:vMerge/>
          </w:tcPr>
          <w:p w14:paraId="139F0291" w14:textId="77777777" w:rsidR="00910745" w:rsidRPr="00A4559E" w:rsidRDefault="00910745" w:rsidP="00082AA8">
            <w:pPr>
              <w:pStyle w:val="G-PCCTablebody"/>
              <w:jc w:val="center"/>
              <w:rPr>
                <w:lang w:eastAsia="ja-JP"/>
              </w:rPr>
            </w:pPr>
          </w:p>
        </w:tc>
        <w:tc>
          <w:tcPr>
            <w:tcW w:w="983" w:type="dxa"/>
          </w:tcPr>
          <w:p w14:paraId="5632229B"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5C667B69" w14:textId="77777777" w:rsidR="00910745" w:rsidRPr="00A4559E" w:rsidRDefault="00910745" w:rsidP="00082AA8">
            <w:pPr>
              <w:pStyle w:val="G-PCCTablebody"/>
              <w:rPr>
                <w:lang w:eastAsia="ja-JP"/>
              </w:rPr>
            </w:pPr>
            <w:r w:rsidRPr="00A4559E">
              <w:rPr>
                <w:lang w:eastAsia="ja-JP"/>
              </w:rPr>
              <w:t>bypass</w:t>
            </w:r>
          </w:p>
        </w:tc>
        <w:tc>
          <w:tcPr>
            <w:tcW w:w="951" w:type="dxa"/>
          </w:tcPr>
          <w:p w14:paraId="62994296"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1C9DF836" w14:textId="77777777" w:rsidTr="00F75262">
        <w:trPr>
          <w:cantSplit w:val="0"/>
        </w:trPr>
        <w:tc>
          <w:tcPr>
            <w:tcW w:w="3731" w:type="dxa"/>
          </w:tcPr>
          <w:p w14:paraId="0350863C" w14:textId="77777777" w:rsidR="00910745" w:rsidRPr="00A4559E" w:rsidRDefault="00910745" w:rsidP="00082AA8">
            <w:pPr>
              <w:pStyle w:val="G-PCCTablebody"/>
              <w:rPr>
                <w:rStyle w:val="Synvarinline"/>
              </w:rPr>
            </w:pPr>
            <w:r w:rsidRPr="00A4559E">
              <w:rPr>
                <w:rStyle w:val="Synvarinline"/>
              </w:rPr>
              <w:t>beam_idx_resid_sign</w:t>
            </w:r>
            <w:r w:rsidRPr="00A4559E">
              <w:rPr>
                <w:rStyle w:val="Exprinline"/>
              </w:rPr>
              <w:t>[ ]</w:t>
            </w:r>
          </w:p>
        </w:tc>
        <w:tc>
          <w:tcPr>
            <w:tcW w:w="1038" w:type="dxa"/>
          </w:tcPr>
          <w:p w14:paraId="433A6E09" w14:textId="77777777" w:rsidR="00910745" w:rsidRPr="00A4559E" w:rsidRDefault="00910745" w:rsidP="00082AA8">
            <w:pPr>
              <w:pStyle w:val="G-PCCTablebody"/>
              <w:jc w:val="center"/>
              <w:rPr>
                <w:lang w:eastAsia="ja-JP"/>
              </w:rPr>
            </w:pPr>
            <w:r w:rsidRPr="00A4559E">
              <w:rPr>
                <w:lang w:eastAsia="ja-JP"/>
              </w:rPr>
              <w:t>2</w:t>
            </w:r>
          </w:p>
        </w:tc>
        <w:tc>
          <w:tcPr>
            <w:tcW w:w="4111" w:type="dxa"/>
            <w:gridSpan w:val="2"/>
          </w:tcPr>
          <w:p w14:paraId="339C18A1" w14:textId="77777777" w:rsidR="00910745" w:rsidRPr="00A4559E" w:rsidRDefault="00910745" w:rsidP="00082AA8">
            <w:pPr>
              <w:pStyle w:val="G-PCCTablebody"/>
              <w:rPr>
                <w:lang w:eastAsia="ja-JP"/>
              </w:rPr>
            </w:pPr>
            <w:r>
              <w:rPr>
                <w:rStyle w:val="Exprinline"/>
              </w:rPr>
              <w:t xml:space="preserve">2 </w:t>
            </w:r>
            <w:r w:rsidRPr="00A4559E">
              <w:rPr>
                <w:rStyle w:val="Exprinline"/>
              </w:rPr>
              <w:t>×</w:t>
            </w:r>
            <w:r>
              <w:rPr>
                <w:rStyle w:val="Exprinline"/>
              </w:rPr>
              <w:t xml:space="preserve"> (</w:t>
            </w:r>
            <w:r w:rsidRPr="0005094E">
              <w:rPr>
                <w:rStyle w:val="ExprNameinline"/>
              </w:rPr>
              <w:t>BeamPrevIdxResid</w:t>
            </w:r>
            <w:r w:rsidRPr="0005094E">
              <w:rPr>
                <w:rStyle w:val="Exprinline"/>
              </w:rPr>
              <w:t>[</w:t>
            </w:r>
            <w:r w:rsidRPr="0005094E">
              <w:rPr>
                <w:rStyle w:val="ExprNameinline"/>
              </w:rPr>
              <w:t>DnBeamIdx</w:t>
            </w:r>
            <w:r>
              <w:rPr>
                <w:rStyle w:val="ExprNameinline"/>
              </w:rPr>
              <w:t>Est</w:t>
            </w:r>
            <w:r w:rsidRPr="0005094E">
              <w:rPr>
                <w:rStyle w:val="Exprinline"/>
              </w:rPr>
              <w:t>]</w:t>
            </w:r>
            <w:r>
              <w:rPr>
                <w:rStyle w:val="Exprinline"/>
              </w:rPr>
              <w:t xml:space="preserve"> &lt; 0)</w:t>
            </w:r>
            <w:r>
              <w:rPr>
                <w:rStyle w:val="Exprinline"/>
              </w:rPr>
              <w:br/>
            </w:r>
            <w:r w:rsidRPr="00F87EA6">
              <w:rPr>
                <w:rStyle w:val="Codeinline"/>
              </w:rPr>
              <w:t> </w:t>
            </w:r>
            <w:r>
              <w:rPr>
                <w:rStyle w:val="Exprinline"/>
              </w:rPr>
              <w:t>+ (</w:t>
            </w:r>
            <w:r w:rsidRPr="0005094E">
              <w:rPr>
                <w:rStyle w:val="ExprNameinline"/>
              </w:rPr>
              <w:t>BeamPrevIdxResid</w:t>
            </w:r>
            <w:r w:rsidRPr="0005094E">
              <w:rPr>
                <w:rStyle w:val="Exprinline"/>
              </w:rPr>
              <w:t>[</w:t>
            </w:r>
            <w:r w:rsidRPr="0005094E">
              <w:rPr>
                <w:rStyle w:val="ExprNameinline"/>
              </w:rPr>
              <w:t>DnBeamIdx</w:t>
            </w:r>
            <w:r>
              <w:rPr>
                <w:rStyle w:val="ExprNameinline"/>
              </w:rPr>
              <w:t>Est</w:t>
            </w:r>
            <w:r w:rsidRPr="0005094E">
              <w:rPr>
                <w:rStyle w:val="Exprinline"/>
              </w:rPr>
              <w:t>]</w:t>
            </w:r>
            <w:r>
              <w:rPr>
                <w:rStyle w:val="Exprinline"/>
              </w:rPr>
              <w:t xml:space="preserve"> &gt; 0)</w:t>
            </w:r>
          </w:p>
        </w:tc>
        <w:tc>
          <w:tcPr>
            <w:tcW w:w="0" w:type="dxa"/>
          </w:tcPr>
          <w:p w14:paraId="06699C4D" w14:textId="77777777" w:rsidR="00910745" w:rsidRPr="00A4559E" w:rsidRDefault="00910745" w:rsidP="00082AA8">
            <w:pPr>
              <w:pStyle w:val="G-PCCTablebody"/>
              <w:jc w:val="center"/>
              <w:rPr>
                <w:lang w:eastAsia="ja-JP"/>
              </w:rPr>
            </w:pPr>
            <w:r>
              <w:rPr>
                <w:lang w:eastAsia="ja-JP"/>
              </w:rPr>
              <w:t>3</w:t>
            </w:r>
          </w:p>
        </w:tc>
      </w:tr>
      <w:tr w:rsidR="006C175D" w:rsidRPr="00A4559E" w14:paraId="6F3BC34F" w14:textId="77777777" w:rsidTr="00F75262">
        <w:trPr>
          <w:cantSplit w:val="0"/>
          <w:trHeight w:val="20"/>
        </w:trPr>
        <w:tc>
          <w:tcPr>
            <w:tcW w:w="3731" w:type="dxa"/>
            <w:vMerge w:val="restart"/>
          </w:tcPr>
          <w:p w14:paraId="7347F8F8" w14:textId="77777777" w:rsidR="00910745" w:rsidRPr="00A4559E" w:rsidRDefault="00910745" w:rsidP="00082AA8">
            <w:pPr>
              <w:pStyle w:val="G-PCCTablebody"/>
              <w:rPr>
                <w:rStyle w:val="Synvarinline"/>
              </w:rPr>
            </w:pPr>
            <w:r w:rsidRPr="00A4559E">
              <w:rPr>
                <w:rStyle w:val="Synvarinline"/>
              </w:rPr>
              <w:t>direct_dup_point_cnt</w:t>
            </w:r>
          </w:p>
        </w:tc>
        <w:tc>
          <w:tcPr>
            <w:tcW w:w="1038" w:type="dxa"/>
            <w:vMerge w:val="restart"/>
          </w:tcPr>
          <w:p w14:paraId="2B273BA1" w14:textId="77777777" w:rsidR="00910745" w:rsidRPr="00A4559E" w:rsidRDefault="00910745" w:rsidP="00082AA8">
            <w:pPr>
              <w:pStyle w:val="G-PCCTablebody"/>
              <w:jc w:val="center"/>
              <w:rPr>
                <w:lang w:eastAsia="ja-JP"/>
              </w:rPr>
            </w:pPr>
            <w:r w:rsidRPr="00A4559E">
              <w:rPr>
                <w:lang w:eastAsia="ja-JP"/>
              </w:rPr>
              <w:t>3</w:t>
            </w:r>
          </w:p>
        </w:tc>
        <w:tc>
          <w:tcPr>
            <w:tcW w:w="983" w:type="dxa"/>
          </w:tcPr>
          <w:p w14:paraId="1B275AF2"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4FD8A604" w14:textId="77777777" w:rsidR="00910745" w:rsidRPr="00D35E12" w:rsidRDefault="00910745" w:rsidP="00082AA8">
            <w:pPr>
              <w:pStyle w:val="G-PCCTablebody"/>
              <w:rPr>
                <w:rStyle w:val="VarNinline"/>
              </w:rPr>
            </w:pPr>
            <w:r w:rsidRPr="00D35E12">
              <w:rPr>
                <w:rStyle w:val="VarNinline"/>
              </w:rPr>
              <w:t>BinIdxTu</w:t>
            </w:r>
          </w:p>
        </w:tc>
        <w:tc>
          <w:tcPr>
            <w:tcW w:w="951" w:type="dxa"/>
          </w:tcPr>
          <w:p w14:paraId="4565D8D2" w14:textId="77777777" w:rsidR="00910745" w:rsidRPr="00A4559E" w:rsidRDefault="00910745" w:rsidP="00082AA8">
            <w:pPr>
              <w:pStyle w:val="G-PCCTablebody"/>
              <w:jc w:val="center"/>
              <w:rPr>
                <w:lang w:eastAsia="ja-JP"/>
              </w:rPr>
            </w:pPr>
            <w:r w:rsidRPr="00A4559E">
              <w:rPr>
                <w:lang w:eastAsia="ja-JP"/>
              </w:rPr>
              <w:t>2</w:t>
            </w:r>
          </w:p>
        </w:tc>
      </w:tr>
      <w:tr w:rsidR="006C175D" w:rsidRPr="00A4559E" w14:paraId="324A1EC8" w14:textId="77777777" w:rsidTr="00F75262">
        <w:trPr>
          <w:cantSplit w:val="0"/>
        </w:trPr>
        <w:tc>
          <w:tcPr>
            <w:tcW w:w="3731" w:type="dxa"/>
            <w:vMerge/>
          </w:tcPr>
          <w:p w14:paraId="62C0916D" w14:textId="77777777" w:rsidR="00910745" w:rsidRPr="00A4559E" w:rsidRDefault="00910745" w:rsidP="00082AA8">
            <w:pPr>
              <w:pStyle w:val="G-PCCTablebody"/>
              <w:rPr>
                <w:rStyle w:val="Synvarinline"/>
              </w:rPr>
            </w:pPr>
          </w:p>
        </w:tc>
        <w:tc>
          <w:tcPr>
            <w:tcW w:w="1038" w:type="dxa"/>
            <w:vMerge/>
          </w:tcPr>
          <w:p w14:paraId="1097F9D0" w14:textId="77777777" w:rsidR="00910745" w:rsidRPr="00A4559E" w:rsidRDefault="00910745" w:rsidP="00082AA8">
            <w:pPr>
              <w:pStyle w:val="G-PCCTablebody"/>
              <w:jc w:val="center"/>
              <w:rPr>
                <w:lang w:eastAsia="ja-JP"/>
              </w:rPr>
            </w:pPr>
          </w:p>
        </w:tc>
        <w:tc>
          <w:tcPr>
            <w:tcW w:w="983" w:type="dxa"/>
          </w:tcPr>
          <w:p w14:paraId="315753AA"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7E3175F3" w14:textId="77777777" w:rsidR="00910745" w:rsidRPr="00A4559E" w:rsidRDefault="00910745" w:rsidP="00082AA8">
            <w:pPr>
              <w:pStyle w:val="G-PCCTablebody"/>
              <w:rPr>
                <w:lang w:eastAsia="ja-JP"/>
              </w:rPr>
            </w:pPr>
            <w:r w:rsidRPr="00A4559E">
              <w:rPr>
                <w:lang w:eastAsia="ja-JP"/>
              </w:rPr>
              <w:t>2</w:t>
            </w:r>
          </w:p>
        </w:tc>
        <w:tc>
          <w:tcPr>
            <w:tcW w:w="951" w:type="dxa"/>
          </w:tcPr>
          <w:p w14:paraId="4A86D946"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4A4B4F2F" w14:textId="77777777" w:rsidTr="00F75262">
        <w:trPr>
          <w:cantSplit w:val="0"/>
        </w:trPr>
        <w:tc>
          <w:tcPr>
            <w:tcW w:w="3731" w:type="dxa"/>
            <w:vMerge/>
          </w:tcPr>
          <w:p w14:paraId="608BBC04" w14:textId="77777777" w:rsidR="00910745" w:rsidRPr="00A4559E" w:rsidRDefault="00910745" w:rsidP="00082AA8">
            <w:pPr>
              <w:pStyle w:val="G-PCCTablebody"/>
              <w:rPr>
                <w:rStyle w:val="Synvarinline"/>
              </w:rPr>
            </w:pPr>
          </w:p>
        </w:tc>
        <w:tc>
          <w:tcPr>
            <w:tcW w:w="1038" w:type="dxa"/>
            <w:vMerge/>
          </w:tcPr>
          <w:p w14:paraId="6BB8CBBA" w14:textId="77777777" w:rsidR="00910745" w:rsidRPr="00A4559E" w:rsidRDefault="00910745" w:rsidP="00082AA8">
            <w:pPr>
              <w:pStyle w:val="G-PCCTablebody"/>
              <w:jc w:val="center"/>
              <w:rPr>
                <w:lang w:eastAsia="ja-JP"/>
              </w:rPr>
            </w:pPr>
          </w:p>
        </w:tc>
        <w:tc>
          <w:tcPr>
            <w:tcW w:w="983" w:type="dxa"/>
          </w:tcPr>
          <w:p w14:paraId="2B6C9C74"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00BAC79D" w14:textId="77777777" w:rsidR="00910745" w:rsidRPr="00A4559E" w:rsidRDefault="00910745" w:rsidP="00082AA8">
            <w:pPr>
              <w:pStyle w:val="G-PCCTablebody"/>
              <w:rPr>
                <w:lang w:eastAsia="ja-JP"/>
              </w:rPr>
            </w:pPr>
            <w:r w:rsidRPr="00A4559E">
              <w:rPr>
                <w:lang w:eastAsia="ja-JP"/>
              </w:rPr>
              <w:t>bypass</w:t>
            </w:r>
          </w:p>
        </w:tc>
        <w:tc>
          <w:tcPr>
            <w:tcW w:w="951" w:type="dxa"/>
          </w:tcPr>
          <w:p w14:paraId="188891BA"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54B2D641" w14:textId="77777777" w:rsidTr="00F75262">
        <w:trPr>
          <w:cantSplit w:val="0"/>
        </w:trPr>
        <w:tc>
          <w:tcPr>
            <w:tcW w:w="3731" w:type="dxa"/>
          </w:tcPr>
          <w:p w14:paraId="46298F69" w14:textId="77777777" w:rsidR="00910745" w:rsidRPr="00A4559E" w:rsidRDefault="00910745" w:rsidP="00082AA8">
            <w:pPr>
              <w:pStyle w:val="G-PCCTablebody"/>
              <w:rPr>
                <w:rStyle w:val="Synvarinline"/>
              </w:rPr>
            </w:pPr>
            <w:r w:rsidRPr="00A4559E">
              <w:rPr>
                <w:rStyle w:val="Synvarinline"/>
              </w:rPr>
              <w:t>direct_joint_diff_bit</w:t>
            </w:r>
            <w:r w:rsidRPr="00A4559E">
              <w:rPr>
                <w:rStyle w:val="Exprinline"/>
              </w:rPr>
              <w:t>[ ]</w:t>
            </w:r>
          </w:p>
        </w:tc>
        <w:tc>
          <w:tcPr>
            <w:tcW w:w="1038" w:type="dxa"/>
          </w:tcPr>
          <w:p w14:paraId="436F7C52"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27013314" w14:textId="77777777" w:rsidR="00910745" w:rsidRPr="00A4559E" w:rsidRDefault="00910745" w:rsidP="00082AA8">
            <w:pPr>
              <w:pStyle w:val="G-PCCTablebody"/>
              <w:rPr>
                <w:lang w:eastAsia="ja-JP"/>
              </w:rPr>
            </w:pPr>
            <w:r w:rsidRPr="00A4559E">
              <w:rPr>
                <w:lang w:eastAsia="ja-JP"/>
              </w:rPr>
              <w:t>bypass</w:t>
            </w:r>
          </w:p>
        </w:tc>
        <w:tc>
          <w:tcPr>
            <w:tcW w:w="0" w:type="dxa"/>
          </w:tcPr>
          <w:p w14:paraId="74113F35"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643D6218" w14:textId="77777777" w:rsidTr="00F75262">
        <w:trPr>
          <w:cantSplit w:val="0"/>
        </w:trPr>
        <w:tc>
          <w:tcPr>
            <w:tcW w:w="3731" w:type="dxa"/>
          </w:tcPr>
          <w:p w14:paraId="6BD25B25" w14:textId="77777777" w:rsidR="00910745" w:rsidRPr="00A4559E" w:rsidRDefault="00910745" w:rsidP="00082AA8">
            <w:pPr>
              <w:pStyle w:val="G-PCCTablebody"/>
              <w:rPr>
                <w:rStyle w:val="Synvarinline"/>
              </w:rPr>
            </w:pPr>
            <w:r w:rsidRPr="00A4559E">
              <w:rPr>
                <w:rStyle w:val="Synvarinline"/>
              </w:rPr>
              <w:t>direct_joint_prefix</w:t>
            </w:r>
            <w:r w:rsidRPr="00A4559E">
              <w:rPr>
                <w:rStyle w:val="Exprinline"/>
              </w:rPr>
              <w:t>[ </w:t>
            </w:r>
            <w:r>
              <w:rPr>
                <w:rStyle w:val="Var1inline"/>
              </w:rPr>
              <w:t>𝑘</w:t>
            </w:r>
            <w:r w:rsidRPr="00A4559E">
              <w:rPr>
                <w:rStyle w:val="Exprinline"/>
              </w:rPr>
              <w:t> ]</w:t>
            </w:r>
          </w:p>
        </w:tc>
        <w:tc>
          <w:tcPr>
            <w:tcW w:w="1038" w:type="dxa"/>
          </w:tcPr>
          <w:p w14:paraId="7FFF8AFB" w14:textId="77777777" w:rsidR="00910745" w:rsidRPr="00A4559E" w:rsidRDefault="00910745" w:rsidP="00082AA8">
            <w:pPr>
              <w:pStyle w:val="G-PCCTablebody"/>
              <w:jc w:val="center"/>
              <w:rPr>
                <w:lang w:eastAsia="ja-JP"/>
              </w:rPr>
            </w:pPr>
            <w:r w:rsidRPr="00A4559E">
              <w:rPr>
                <w:lang w:eastAsia="ja-JP"/>
              </w:rPr>
              <w:t>4</w:t>
            </w:r>
          </w:p>
        </w:tc>
        <w:tc>
          <w:tcPr>
            <w:tcW w:w="4111" w:type="dxa"/>
            <w:gridSpan w:val="2"/>
          </w:tcPr>
          <w:p w14:paraId="0983B8CC" w14:textId="77777777" w:rsidR="00910745" w:rsidRPr="004753DB" w:rsidRDefault="00910745" w:rsidP="00082AA8">
            <w:pPr>
              <w:pStyle w:val="G-PCCTablebody"/>
              <w:rPr>
                <w:lang w:eastAsia="ja-JP"/>
              </w:rPr>
            </w:pPr>
            <w:r w:rsidRPr="004753DB">
              <w:rPr>
                <w:rStyle w:val="VarNinline"/>
                <w:lang w:val="de-AT"/>
              </w:rPr>
              <w:t>BinIdx</w:t>
            </w:r>
            <w:r w:rsidRPr="004753DB">
              <w:rPr>
                <w:rStyle w:val="Exprinline"/>
                <w:lang w:val="de-AT"/>
              </w:rPr>
              <w:t xml:space="preserve"> &amp; 1</w:t>
            </w:r>
            <w:r w:rsidRPr="00C14099">
              <w:rPr>
                <w:lang w:val="de-AT" w:eastAsia="ja-JP"/>
              </w:rPr>
              <w:br/>
            </w:r>
            <w:r w:rsidRPr="00904F85">
              <w:rPr>
                <w:rStyle w:val="Codeinline"/>
                <w:lang w:val="de-AT"/>
              </w:rPr>
              <w:t> </w:t>
            </w:r>
            <w:r w:rsidRPr="00904F85">
              <w:rPr>
                <w:rStyle w:val="Exprinline"/>
                <w:lang w:val="de-AT"/>
              </w:rPr>
              <w:t>? '</w:t>
            </w:r>
            <w:r w:rsidRPr="00A34AC0">
              <w:rPr>
                <w:lang w:val="de-AT"/>
              </w:rPr>
              <w:t>bypass</w:t>
            </w:r>
            <w:r w:rsidRPr="00854C1D">
              <w:rPr>
                <w:rStyle w:val="Exprinline"/>
                <w:lang w:val="de-AT"/>
              </w:rPr>
              <w:t>'</w:t>
            </w:r>
            <w:r w:rsidRPr="004753DB">
              <w:rPr>
                <w:lang w:eastAsia="ja-JP"/>
              </w:rPr>
              <w:br/>
            </w:r>
            <w:r w:rsidRPr="004753DB">
              <w:rPr>
                <w:rStyle w:val="Codeinline"/>
              </w:rPr>
              <w:t> </w:t>
            </w:r>
            <w:r w:rsidRPr="004753DB">
              <w:rPr>
                <w:rStyle w:val="Exprinline"/>
              </w:rPr>
              <w:t xml:space="preserve">: 5 × </w:t>
            </w:r>
            <w:r>
              <w:rPr>
                <w:rStyle w:val="Var1inline"/>
              </w:rPr>
              <w:t>𝑘</w:t>
            </w:r>
            <w:r w:rsidRPr="004753DB">
              <w:rPr>
                <w:rStyle w:val="Exprinline"/>
              </w:rPr>
              <w:t xml:space="preserve"> + </w:t>
            </w:r>
            <w:r w:rsidRPr="004753DB">
              <w:rPr>
                <w:rStyle w:val="Funcinline"/>
              </w:rPr>
              <w:t>Min</w:t>
            </w:r>
            <w:r w:rsidRPr="004753DB">
              <w:rPr>
                <w:rStyle w:val="Exprinline"/>
              </w:rPr>
              <w:t xml:space="preserve">( 4, </w:t>
            </w:r>
            <w:r w:rsidRPr="004753DB">
              <w:rPr>
                <w:rStyle w:val="VarNinline"/>
              </w:rPr>
              <w:t>BinIdx</w:t>
            </w:r>
            <w:r w:rsidRPr="004753DB">
              <w:rPr>
                <w:rStyle w:val="Exprinline"/>
              </w:rPr>
              <w:t xml:space="preserve"> / 2 )</w:t>
            </w:r>
          </w:p>
        </w:tc>
        <w:tc>
          <w:tcPr>
            <w:tcW w:w="0" w:type="dxa"/>
          </w:tcPr>
          <w:p w14:paraId="1D551618" w14:textId="77777777" w:rsidR="00910745" w:rsidRPr="00A4559E" w:rsidRDefault="00910745" w:rsidP="00082AA8">
            <w:pPr>
              <w:pStyle w:val="G-PCCTablebody"/>
              <w:jc w:val="center"/>
              <w:rPr>
                <w:lang w:eastAsia="ja-JP"/>
              </w:rPr>
            </w:pPr>
            <w:r w:rsidRPr="00A4559E">
              <w:rPr>
                <w:lang w:eastAsia="ja-JP"/>
              </w:rPr>
              <w:t>15</w:t>
            </w:r>
          </w:p>
        </w:tc>
      </w:tr>
      <w:tr w:rsidR="006C175D" w:rsidRPr="00A4559E" w14:paraId="03FFBC74" w14:textId="77777777" w:rsidTr="00F75262">
        <w:trPr>
          <w:cantSplit w:val="0"/>
        </w:trPr>
        <w:tc>
          <w:tcPr>
            <w:tcW w:w="3731" w:type="dxa"/>
          </w:tcPr>
          <w:p w14:paraId="21E92895" w14:textId="77777777" w:rsidR="00910745" w:rsidRPr="00A4559E" w:rsidRDefault="00910745" w:rsidP="00082AA8">
            <w:pPr>
              <w:pStyle w:val="G-PCCTablebody"/>
              <w:rPr>
                <w:rStyle w:val="Synvarinline"/>
              </w:rPr>
            </w:pPr>
            <w:r w:rsidRPr="00A4559E">
              <w:rPr>
                <w:rStyle w:val="Synvarinline"/>
              </w:rPr>
              <w:t>direct_point_cnt_eq2</w:t>
            </w:r>
          </w:p>
        </w:tc>
        <w:tc>
          <w:tcPr>
            <w:tcW w:w="1038" w:type="dxa"/>
          </w:tcPr>
          <w:p w14:paraId="08C6AB42" w14:textId="77777777" w:rsidR="00910745" w:rsidRPr="00A4559E" w:rsidRDefault="00910745" w:rsidP="00082AA8">
            <w:pPr>
              <w:pStyle w:val="G-PCCTablebody"/>
              <w:jc w:val="center"/>
              <w:rPr>
                <w:lang w:eastAsia="ja-JP"/>
              </w:rPr>
            </w:pPr>
            <w:r w:rsidRPr="00A4559E">
              <w:rPr>
                <w:lang w:eastAsia="ja-JP"/>
              </w:rPr>
              <w:t>5</w:t>
            </w:r>
          </w:p>
        </w:tc>
        <w:tc>
          <w:tcPr>
            <w:tcW w:w="4111" w:type="dxa"/>
            <w:gridSpan w:val="2"/>
          </w:tcPr>
          <w:p w14:paraId="48A4AF42" w14:textId="77777777" w:rsidR="00910745" w:rsidRPr="00A4559E" w:rsidRDefault="00910745" w:rsidP="00082AA8">
            <w:pPr>
              <w:pStyle w:val="G-PCCTablebody"/>
              <w:rPr>
                <w:lang w:eastAsia="ja-JP"/>
              </w:rPr>
            </w:pPr>
            <w:r w:rsidRPr="00A4559E">
              <w:rPr>
                <w:lang w:eastAsia="ja-JP"/>
              </w:rPr>
              <w:t>0</w:t>
            </w:r>
          </w:p>
        </w:tc>
        <w:tc>
          <w:tcPr>
            <w:tcW w:w="0" w:type="dxa"/>
          </w:tcPr>
          <w:p w14:paraId="70E45E3A"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5280EFAC" w14:textId="77777777" w:rsidTr="00F75262">
        <w:trPr>
          <w:cantSplit w:val="0"/>
        </w:trPr>
        <w:tc>
          <w:tcPr>
            <w:tcW w:w="3731" w:type="dxa"/>
          </w:tcPr>
          <w:p w14:paraId="04ED587B" w14:textId="77777777" w:rsidR="00910745" w:rsidRPr="00A4559E" w:rsidRDefault="00910745" w:rsidP="00082AA8">
            <w:pPr>
              <w:pStyle w:val="G-PCCTablebody"/>
              <w:rPr>
                <w:rStyle w:val="Synvarinline"/>
              </w:rPr>
            </w:pPr>
            <w:r w:rsidRPr="00A4559E">
              <w:rPr>
                <w:rStyle w:val="Synvarinline"/>
              </w:rPr>
              <w:t>direct_rem_st_ang</w:t>
            </w:r>
            <w:r w:rsidRPr="00A4559E">
              <w:rPr>
                <w:rStyle w:val="Exprinline"/>
              </w:rPr>
              <w:t>[ ]</w:t>
            </w:r>
          </w:p>
        </w:tc>
        <w:tc>
          <w:tcPr>
            <w:tcW w:w="1038" w:type="dxa"/>
          </w:tcPr>
          <w:p w14:paraId="20680BDA" w14:textId="77777777" w:rsidR="00910745" w:rsidRPr="00A4559E" w:rsidRDefault="00910745" w:rsidP="00082AA8">
            <w:pPr>
              <w:pStyle w:val="G-PCCTablebody"/>
              <w:jc w:val="center"/>
              <w:rPr>
                <w:lang w:eastAsia="ja-JP"/>
              </w:rPr>
            </w:pPr>
            <w:r w:rsidRPr="00A4559E">
              <w:rPr>
                <w:lang w:eastAsia="ja-JP"/>
              </w:rPr>
              <w:t>6</w:t>
            </w:r>
          </w:p>
        </w:tc>
        <w:tc>
          <w:tcPr>
            <w:tcW w:w="4111" w:type="dxa"/>
            <w:gridSpan w:val="2"/>
          </w:tcPr>
          <w:p w14:paraId="529B6144" w14:textId="73565E95" w:rsidR="00910745" w:rsidRPr="00A4559E" w:rsidRDefault="00910745" w:rsidP="00082AA8">
            <w:pPr>
              <w:pStyle w:val="G-PCCTablebody"/>
              <w:rPr>
                <w:lang w:eastAsia="ja-JP"/>
              </w:rPr>
            </w:pPr>
            <w:r w:rsidRPr="00A739CE">
              <w:rPr>
                <w:rStyle w:val="ExprNameinline"/>
              </w:rPr>
              <w:t>CtxIdxAngPhi</w:t>
            </w:r>
            <w:r w:rsidRPr="00A4559E">
              <w:rPr>
                <w:lang w:eastAsia="ja-JP"/>
              </w:rPr>
              <w:t xml:space="preserve"> (</w:t>
            </w:r>
            <w:r w:rsidR="005051AC">
              <w:rPr>
                <w:lang w:eastAsia="ja-JP"/>
              </w:rPr>
              <w:fldChar w:fldCharType="begin"/>
            </w:r>
            <w:r w:rsidR="005051AC">
              <w:rPr>
                <w:lang w:eastAsia="ja-JP"/>
              </w:rPr>
              <w:instrText xml:space="preserve"> REF _Ref90299624 \r \h </w:instrText>
            </w:r>
            <w:r w:rsidR="005051AC">
              <w:rPr>
                <w:lang w:eastAsia="ja-JP"/>
              </w:rPr>
            </w:r>
            <w:r w:rsidR="005051AC">
              <w:rPr>
                <w:lang w:eastAsia="ja-JP"/>
              </w:rPr>
              <w:fldChar w:fldCharType="separate"/>
            </w:r>
            <w:r w:rsidR="005051AC">
              <w:rPr>
                <w:lang w:eastAsia="ja-JP"/>
              </w:rPr>
              <w:t>9.2.13.8.4</w:t>
            </w:r>
            <w:r w:rsidR="005051AC">
              <w:rPr>
                <w:lang w:eastAsia="ja-JP"/>
              </w:rPr>
              <w:fldChar w:fldCharType="end"/>
            </w:r>
            <w:r w:rsidRPr="00A4559E">
              <w:rPr>
                <w:lang w:eastAsia="ja-JP"/>
              </w:rPr>
              <w:t>)</w:t>
            </w:r>
          </w:p>
        </w:tc>
        <w:tc>
          <w:tcPr>
            <w:tcW w:w="0" w:type="dxa"/>
          </w:tcPr>
          <w:p w14:paraId="2DEF5AF3" w14:textId="77777777" w:rsidR="00910745" w:rsidRPr="00A4559E" w:rsidRDefault="00910745" w:rsidP="00082AA8">
            <w:pPr>
              <w:pStyle w:val="G-PCCTablebody"/>
              <w:jc w:val="center"/>
              <w:rPr>
                <w:lang w:eastAsia="ja-JP"/>
              </w:rPr>
            </w:pPr>
            <w:r>
              <w:rPr>
                <w:lang w:eastAsia="ja-JP"/>
              </w:rPr>
              <w:t>24</w:t>
            </w:r>
          </w:p>
        </w:tc>
      </w:tr>
      <w:tr w:rsidR="006C175D" w:rsidRPr="00A4559E" w14:paraId="078D1C92" w14:textId="77777777" w:rsidTr="00F75262">
        <w:trPr>
          <w:cantSplit w:val="0"/>
        </w:trPr>
        <w:tc>
          <w:tcPr>
            <w:tcW w:w="3731" w:type="dxa"/>
          </w:tcPr>
          <w:p w14:paraId="377779B1" w14:textId="77777777" w:rsidR="00910745" w:rsidRPr="00A4559E" w:rsidRDefault="00910745" w:rsidP="00082AA8">
            <w:pPr>
              <w:pStyle w:val="G-PCCTablebody"/>
              <w:rPr>
                <w:rStyle w:val="Synvarinline"/>
              </w:rPr>
            </w:pPr>
            <w:r w:rsidRPr="00A4559E">
              <w:rPr>
                <w:rStyle w:val="Synvarinline"/>
              </w:rPr>
              <w:t>direct_rem_v_ang</w:t>
            </w:r>
            <w:r w:rsidRPr="00A4559E">
              <w:rPr>
                <w:rStyle w:val="Exprinline"/>
              </w:rPr>
              <w:t>[ ]</w:t>
            </w:r>
          </w:p>
        </w:tc>
        <w:tc>
          <w:tcPr>
            <w:tcW w:w="1038" w:type="dxa"/>
          </w:tcPr>
          <w:p w14:paraId="7D845DD4" w14:textId="77777777" w:rsidR="00910745" w:rsidRPr="00A4559E" w:rsidRDefault="00910745" w:rsidP="00082AA8">
            <w:pPr>
              <w:pStyle w:val="G-PCCTablebody"/>
              <w:jc w:val="center"/>
              <w:rPr>
                <w:lang w:eastAsia="ja-JP"/>
              </w:rPr>
            </w:pPr>
            <w:r w:rsidRPr="00A4559E">
              <w:rPr>
                <w:lang w:eastAsia="ja-JP"/>
              </w:rPr>
              <w:t>7</w:t>
            </w:r>
          </w:p>
        </w:tc>
        <w:tc>
          <w:tcPr>
            <w:tcW w:w="4111" w:type="dxa"/>
            <w:gridSpan w:val="2"/>
          </w:tcPr>
          <w:p w14:paraId="5A1088BF" w14:textId="53777DC7" w:rsidR="00910745" w:rsidRPr="00A4559E" w:rsidRDefault="00910745" w:rsidP="00082AA8">
            <w:pPr>
              <w:pStyle w:val="G-PCCTablebody"/>
              <w:rPr>
                <w:lang w:eastAsia="ja-JP"/>
              </w:rPr>
            </w:pPr>
            <w:r w:rsidRPr="00A739CE">
              <w:rPr>
                <w:rStyle w:val="ExprNameinline"/>
              </w:rPr>
              <w:t>CtxIdxAngTheta</w:t>
            </w:r>
            <w:r w:rsidRPr="00A4559E">
              <w:rPr>
                <w:lang w:eastAsia="ja-JP"/>
              </w:rPr>
              <w:t xml:space="preserve"> (</w:t>
            </w:r>
            <w:r w:rsidR="005051AC">
              <w:rPr>
                <w:lang w:eastAsia="ja-JP"/>
              </w:rPr>
              <w:fldChar w:fldCharType="begin"/>
            </w:r>
            <w:r w:rsidR="005051AC">
              <w:rPr>
                <w:lang w:eastAsia="ja-JP"/>
              </w:rPr>
              <w:instrText xml:space="preserve"> REF _Ref95344989 \r \h </w:instrText>
            </w:r>
            <w:r w:rsidR="005051AC">
              <w:rPr>
                <w:lang w:eastAsia="ja-JP"/>
              </w:rPr>
            </w:r>
            <w:r w:rsidR="005051AC">
              <w:rPr>
                <w:lang w:eastAsia="ja-JP"/>
              </w:rPr>
              <w:fldChar w:fldCharType="separate"/>
            </w:r>
            <w:r w:rsidR="005051AC">
              <w:rPr>
                <w:lang w:eastAsia="ja-JP"/>
              </w:rPr>
              <w:t>9.2.13.8.6</w:t>
            </w:r>
            <w:r w:rsidR="005051AC">
              <w:rPr>
                <w:lang w:eastAsia="ja-JP"/>
              </w:rPr>
              <w:fldChar w:fldCharType="end"/>
            </w:r>
            <w:r w:rsidRPr="00A4559E">
              <w:rPr>
                <w:lang w:eastAsia="ja-JP"/>
              </w:rPr>
              <w:t>)</w:t>
            </w:r>
          </w:p>
        </w:tc>
        <w:tc>
          <w:tcPr>
            <w:tcW w:w="0" w:type="dxa"/>
          </w:tcPr>
          <w:p w14:paraId="475AF59B" w14:textId="77777777" w:rsidR="00910745" w:rsidRPr="00A4559E" w:rsidRDefault="00910745" w:rsidP="00082AA8">
            <w:pPr>
              <w:pStyle w:val="G-PCCTablebody"/>
              <w:jc w:val="center"/>
              <w:rPr>
                <w:lang w:eastAsia="ja-JP"/>
              </w:rPr>
            </w:pPr>
            <w:r w:rsidRPr="00A4559E">
              <w:rPr>
                <w:lang w:eastAsia="ja-JP"/>
              </w:rPr>
              <w:t>4</w:t>
            </w:r>
          </w:p>
        </w:tc>
      </w:tr>
      <w:tr w:rsidR="006C175D" w:rsidRPr="00A4559E" w14:paraId="7BE050EB" w14:textId="77777777" w:rsidTr="00F75262">
        <w:trPr>
          <w:cantSplit w:val="0"/>
        </w:trPr>
        <w:tc>
          <w:tcPr>
            <w:tcW w:w="3731" w:type="dxa"/>
          </w:tcPr>
          <w:p w14:paraId="4B8DB7AC" w14:textId="77777777" w:rsidR="00910745" w:rsidRPr="00A4559E" w:rsidDel="00BC2058" w:rsidRDefault="00910745" w:rsidP="00082AA8">
            <w:pPr>
              <w:pStyle w:val="G-PCCTablebody"/>
              <w:rPr>
                <w:rStyle w:val="Synvarinline"/>
              </w:rPr>
            </w:pPr>
            <w:r w:rsidRPr="00A4559E">
              <w:rPr>
                <w:rStyle w:val="Synvarinline"/>
              </w:rPr>
              <w:t>direct_rem</w:t>
            </w:r>
            <w:r w:rsidRPr="00A4559E">
              <w:rPr>
                <w:rStyle w:val="Exprinline"/>
              </w:rPr>
              <w:t>[ ]</w:t>
            </w:r>
          </w:p>
        </w:tc>
        <w:tc>
          <w:tcPr>
            <w:tcW w:w="1038" w:type="dxa"/>
          </w:tcPr>
          <w:p w14:paraId="16CC28E3"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3149596B" w14:textId="77777777" w:rsidR="00910745" w:rsidRPr="00A4559E" w:rsidRDefault="00910745" w:rsidP="00082AA8">
            <w:pPr>
              <w:pStyle w:val="G-PCCTablebody"/>
              <w:rPr>
                <w:lang w:eastAsia="ja-JP"/>
              </w:rPr>
            </w:pPr>
            <w:r w:rsidRPr="00A4559E">
              <w:rPr>
                <w:lang w:eastAsia="ja-JP"/>
              </w:rPr>
              <w:t>bypass</w:t>
            </w:r>
          </w:p>
        </w:tc>
        <w:tc>
          <w:tcPr>
            <w:tcW w:w="0" w:type="dxa"/>
          </w:tcPr>
          <w:p w14:paraId="65F82640"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00398642" w14:textId="77777777" w:rsidTr="00F75262">
        <w:trPr>
          <w:cantSplit w:val="0"/>
          <w:trHeight w:val="20"/>
        </w:trPr>
        <w:tc>
          <w:tcPr>
            <w:tcW w:w="3731" w:type="dxa"/>
            <w:vMerge w:val="restart"/>
          </w:tcPr>
          <w:p w14:paraId="678D483F" w14:textId="77777777" w:rsidR="00910745" w:rsidRPr="00A4559E" w:rsidRDefault="00910745" w:rsidP="00082AA8">
            <w:pPr>
              <w:pStyle w:val="G-PCCTablebody"/>
              <w:rPr>
                <w:rStyle w:val="Synvarinline"/>
              </w:rPr>
            </w:pPr>
            <w:r w:rsidRPr="00A4559E">
              <w:rPr>
                <w:rStyle w:val="Synvarinline"/>
              </w:rPr>
              <w:t>direct_v_ang_</w:t>
            </w:r>
            <w:r>
              <w:rPr>
                <w:rStyle w:val="Synvarinline"/>
              </w:rPr>
              <w:t>resid_</w:t>
            </w:r>
            <w:r w:rsidRPr="00A4559E">
              <w:rPr>
                <w:rStyle w:val="Synvarinline"/>
              </w:rPr>
              <w:t>abs</w:t>
            </w:r>
            <w:r w:rsidRPr="00A4559E">
              <w:rPr>
                <w:rStyle w:val="Exprinline"/>
              </w:rPr>
              <w:t>[ ]</w:t>
            </w:r>
          </w:p>
        </w:tc>
        <w:tc>
          <w:tcPr>
            <w:tcW w:w="1038" w:type="dxa"/>
            <w:vMerge w:val="restart"/>
          </w:tcPr>
          <w:p w14:paraId="321982E9" w14:textId="77777777" w:rsidR="00910745" w:rsidRPr="00A4559E" w:rsidRDefault="00910745" w:rsidP="00082AA8">
            <w:pPr>
              <w:pStyle w:val="G-PCCTablebody"/>
              <w:jc w:val="center"/>
              <w:rPr>
                <w:lang w:eastAsia="ja-JP"/>
              </w:rPr>
            </w:pPr>
            <w:r>
              <w:rPr>
                <w:lang w:eastAsia="ja-JP"/>
              </w:rPr>
              <w:t>41</w:t>
            </w:r>
          </w:p>
        </w:tc>
        <w:tc>
          <w:tcPr>
            <w:tcW w:w="983" w:type="dxa"/>
          </w:tcPr>
          <w:p w14:paraId="17BFFF50" w14:textId="77777777" w:rsidR="00910745" w:rsidRPr="00A4559E" w:rsidRDefault="00910745" w:rsidP="00082AA8">
            <w:pPr>
              <w:pStyle w:val="G-PCCTablebody"/>
              <w:rPr>
                <w:b/>
                <w:bCs/>
                <w:lang w:eastAsia="ja-JP"/>
              </w:rPr>
            </w:pPr>
            <w:r w:rsidRPr="00A4559E">
              <w:rPr>
                <w:bCs/>
                <w:lang w:eastAsia="ja-JP"/>
              </w:rPr>
              <w:t>Offset</w:t>
            </w:r>
          </w:p>
        </w:tc>
        <w:tc>
          <w:tcPr>
            <w:tcW w:w="3119" w:type="dxa"/>
          </w:tcPr>
          <w:p w14:paraId="3BB24B4C" w14:textId="77777777" w:rsidR="00910745" w:rsidRPr="00D35E12" w:rsidRDefault="00910745" w:rsidP="00082AA8">
            <w:pPr>
              <w:pStyle w:val="G-PCCTablebody"/>
              <w:rPr>
                <w:rStyle w:val="VarNinline"/>
              </w:rPr>
            </w:pPr>
            <w:r w:rsidRPr="00D35E12">
              <w:rPr>
                <w:rStyle w:val="VarNinline"/>
              </w:rPr>
              <w:t>BinIdxTu</w:t>
            </w:r>
          </w:p>
        </w:tc>
        <w:tc>
          <w:tcPr>
            <w:tcW w:w="951" w:type="dxa"/>
          </w:tcPr>
          <w:p w14:paraId="41FF7508" w14:textId="77777777" w:rsidR="00910745" w:rsidRPr="00A4559E" w:rsidRDefault="00910745" w:rsidP="00082AA8">
            <w:pPr>
              <w:pStyle w:val="G-PCCTablebody"/>
              <w:jc w:val="center"/>
              <w:rPr>
                <w:lang w:eastAsia="ja-JP"/>
              </w:rPr>
            </w:pPr>
            <w:r>
              <w:rPr>
                <w:lang w:eastAsia="ja-JP"/>
              </w:rPr>
              <w:t>3</w:t>
            </w:r>
          </w:p>
        </w:tc>
      </w:tr>
      <w:tr w:rsidR="006C175D" w:rsidRPr="00A4559E" w14:paraId="31F92762" w14:textId="77777777" w:rsidTr="00F75262">
        <w:trPr>
          <w:cantSplit w:val="0"/>
        </w:trPr>
        <w:tc>
          <w:tcPr>
            <w:tcW w:w="3731" w:type="dxa"/>
            <w:vMerge/>
          </w:tcPr>
          <w:p w14:paraId="39E036FE" w14:textId="77777777" w:rsidR="00910745" w:rsidRPr="00A4559E" w:rsidRDefault="00910745" w:rsidP="00082AA8">
            <w:pPr>
              <w:pStyle w:val="G-PCCTablebody"/>
              <w:rPr>
                <w:rStyle w:val="Synvarinline"/>
              </w:rPr>
            </w:pPr>
          </w:p>
        </w:tc>
        <w:tc>
          <w:tcPr>
            <w:tcW w:w="1038" w:type="dxa"/>
            <w:vMerge/>
          </w:tcPr>
          <w:p w14:paraId="69AA7DC6" w14:textId="77777777" w:rsidR="00910745" w:rsidRPr="00A4559E" w:rsidRDefault="00910745" w:rsidP="00082AA8">
            <w:pPr>
              <w:pStyle w:val="G-PCCTablebody"/>
              <w:jc w:val="center"/>
              <w:rPr>
                <w:lang w:eastAsia="ja-JP"/>
              </w:rPr>
            </w:pPr>
          </w:p>
        </w:tc>
        <w:tc>
          <w:tcPr>
            <w:tcW w:w="983" w:type="dxa"/>
          </w:tcPr>
          <w:p w14:paraId="4CA7F271"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620CA6E6" w14:textId="77777777" w:rsidR="00910745" w:rsidRPr="00A4559E" w:rsidRDefault="00910745" w:rsidP="00082AA8">
            <w:pPr>
              <w:pStyle w:val="G-PCCTablebody"/>
              <w:rPr>
                <w:lang w:eastAsia="ja-JP"/>
              </w:rPr>
            </w:pPr>
            <w:r>
              <w:rPr>
                <w:lang w:eastAsia="ja-JP"/>
              </w:rPr>
              <w:t>3</w:t>
            </w:r>
          </w:p>
        </w:tc>
        <w:tc>
          <w:tcPr>
            <w:tcW w:w="951" w:type="dxa"/>
          </w:tcPr>
          <w:p w14:paraId="1A6BBB32"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622C0629" w14:textId="77777777" w:rsidTr="00F75262">
        <w:trPr>
          <w:cantSplit w:val="0"/>
        </w:trPr>
        <w:tc>
          <w:tcPr>
            <w:tcW w:w="3731" w:type="dxa"/>
            <w:vMerge/>
          </w:tcPr>
          <w:p w14:paraId="3E68B99C" w14:textId="77777777" w:rsidR="00910745" w:rsidRPr="00A4559E" w:rsidRDefault="00910745" w:rsidP="00082AA8">
            <w:pPr>
              <w:pStyle w:val="G-PCCTablebody"/>
              <w:rPr>
                <w:rStyle w:val="Synvarinline"/>
              </w:rPr>
            </w:pPr>
          </w:p>
        </w:tc>
        <w:tc>
          <w:tcPr>
            <w:tcW w:w="1038" w:type="dxa"/>
            <w:vMerge/>
          </w:tcPr>
          <w:p w14:paraId="52A57BCC" w14:textId="77777777" w:rsidR="00910745" w:rsidRPr="00A4559E" w:rsidRDefault="00910745" w:rsidP="00082AA8">
            <w:pPr>
              <w:pStyle w:val="G-PCCTablebody"/>
              <w:jc w:val="center"/>
              <w:rPr>
                <w:lang w:eastAsia="ja-JP"/>
              </w:rPr>
            </w:pPr>
          </w:p>
        </w:tc>
        <w:tc>
          <w:tcPr>
            <w:tcW w:w="983" w:type="dxa"/>
          </w:tcPr>
          <w:p w14:paraId="318B310E"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43E5A7CC" w14:textId="77777777" w:rsidR="00910745" w:rsidRPr="00A4559E" w:rsidRDefault="00910745" w:rsidP="00082AA8">
            <w:pPr>
              <w:pStyle w:val="G-PCCTablebody"/>
              <w:rPr>
                <w:lang w:eastAsia="ja-JP"/>
              </w:rPr>
            </w:pPr>
            <w:r w:rsidRPr="00A4559E">
              <w:rPr>
                <w:lang w:eastAsia="ja-JP"/>
              </w:rPr>
              <w:t>bypass</w:t>
            </w:r>
          </w:p>
        </w:tc>
        <w:tc>
          <w:tcPr>
            <w:tcW w:w="951" w:type="dxa"/>
          </w:tcPr>
          <w:p w14:paraId="5C632269"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53CB8D9C" w14:textId="77777777" w:rsidTr="00F75262">
        <w:trPr>
          <w:cantSplit w:val="0"/>
        </w:trPr>
        <w:tc>
          <w:tcPr>
            <w:tcW w:w="3731" w:type="dxa"/>
          </w:tcPr>
          <w:p w14:paraId="4DF541F0" w14:textId="77777777" w:rsidR="00910745" w:rsidRPr="00A4559E" w:rsidRDefault="00910745" w:rsidP="00082AA8">
            <w:pPr>
              <w:pStyle w:val="G-PCCTablebody"/>
              <w:rPr>
                <w:rStyle w:val="Synvarinline"/>
              </w:rPr>
            </w:pPr>
            <w:r w:rsidRPr="00A4559E">
              <w:rPr>
                <w:rStyle w:val="Synvarinline"/>
              </w:rPr>
              <w:t>direct_v_ang_</w:t>
            </w:r>
            <w:r>
              <w:rPr>
                <w:rStyle w:val="Synvarinline"/>
              </w:rPr>
              <w:t>resid</w:t>
            </w:r>
            <w:r w:rsidRPr="00A4559E">
              <w:rPr>
                <w:rStyle w:val="Synvarinline"/>
              </w:rPr>
              <w:t>_sign</w:t>
            </w:r>
            <w:r w:rsidRPr="00A4559E">
              <w:rPr>
                <w:rStyle w:val="Exprinline"/>
              </w:rPr>
              <w:t>[ ]</w:t>
            </w:r>
          </w:p>
        </w:tc>
        <w:tc>
          <w:tcPr>
            <w:tcW w:w="1038" w:type="dxa"/>
          </w:tcPr>
          <w:p w14:paraId="54EF755E" w14:textId="77777777" w:rsidR="00910745" w:rsidRPr="00A4559E" w:rsidRDefault="00910745" w:rsidP="00082AA8">
            <w:pPr>
              <w:pStyle w:val="G-PCCTablebody"/>
              <w:jc w:val="center"/>
              <w:rPr>
                <w:lang w:eastAsia="ja-JP"/>
              </w:rPr>
            </w:pPr>
            <w:r>
              <w:rPr>
                <w:lang w:eastAsia="ja-JP"/>
              </w:rPr>
              <w:t>42</w:t>
            </w:r>
          </w:p>
        </w:tc>
        <w:tc>
          <w:tcPr>
            <w:tcW w:w="4111" w:type="dxa"/>
            <w:gridSpan w:val="2"/>
          </w:tcPr>
          <w:p w14:paraId="0176878C" w14:textId="77777777" w:rsidR="00910745" w:rsidRPr="00A4559E" w:rsidRDefault="00910745" w:rsidP="00082AA8">
            <w:pPr>
              <w:pStyle w:val="G-PCCTablebody"/>
              <w:rPr>
                <w:lang w:eastAsia="ja-JP"/>
              </w:rPr>
            </w:pPr>
            <w:r>
              <w:rPr>
                <w:lang w:eastAsia="ja-JP"/>
              </w:rPr>
              <w:t>0</w:t>
            </w:r>
          </w:p>
        </w:tc>
        <w:tc>
          <w:tcPr>
            <w:tcW w:w="0" w:type="dxa"/>
          </w:tcPr>
          <w:p w14:paraId="3B3AA4A8" w14:textId="77777777" w:rsidR="00910745" w:rsidRPr="00A4559E" w:rsidRDefault="00910745" w:rsidP="00082AA8">
            <w:pPr>
              <w:pStyle w:val="G-PCCTablebody"/>
              <w:jc w:val="center"/>
              <w:rPr>
                <w:lang w:eastAsia="ja-JP"/>
              </w:rPr>
            </w:pPr>
            <w:r>
              <w:rPr>
                <w:lang w:eastAsia="ja-JP"/>
              </w:rPr>
              <w:t>1</w:t>
            </w:r>
          </w:p>
        </w:tc>
      </w:tr>
      <w:tr w:rsidR="006C175D" w:rsidRPr="00A4559E" w14:paraId="40948E78" w14:textId="77777777" w:rsidTr="00F75262">
        <w:trPr>
          <w:cantSplit w:val="0"/>
        </w:trPr>
        <w:tc>
          <w:tcPr>
            <w:tcW w:w="3731" w:type="dxa"/>
          </w:tcPr>
          <w:p w14:paraId="4304710A" w14:textId="77777777" w:rsidR="00910745" w:rsidRPr="00A4559E" w:rsidRDefault="00910745" w:rsidP="00082AA8">
            <w:pPr>
              <w:pStyle w:val="G-PCCTablebody"/>
              <w:rPr>
                <w:rStyle w:val="Synvarinline"/>
              </w:rPr>
            </w:pPr>
            <w:r w:rsidRPr="00A4559E">
              <w:rPr>
                <w:rStyle w:val="Synvarinline"/>
              </w:rPr>
              <w:t>occ_direct_node</w:t>
            </w:r>
          </w:p>
        </w:tc>
        <w:tc>
          <w:tcPr>
            <w:tcW w:w="1038" w:type="dxa"/>
          </w:tcPr>
          <w:p w14:paraId="1C715E88" w14:textId="77777777" w:rsidR="00910745" w:rsidRPr="00A4559E" w:rsidRDefault="00910745" w:rsidP="00082AA8">
            <w:pPr>
              <w:pStyle w:val="G-PCCTablebody"/>
              <w:jc w:val="center"/>
              <w:rPr>
                <w:lang w:eastAsia="ja-JP"/>
              </w:rPr>
            </w:pPr>
            <w:r w:rsidRPr="00A4559E">
              <w:rPr>
                <w:lang w:eastAsia="ja-JP"/>
              </w:rPr>
              <w:t>8</w:t>
            </w:r>
          </w:p>
        </w:tc>
        <w:tc>
          <w:tcPr>
            <w:tcW w:w="4111" w:type="dxa"/>
            <w:gridSpan w:val="2"/>
          </w:tcPr>
          <w:p w14:paraId="44444F56" w14:textId="77777777" w:rsidR="00910745" w:rsidRPr="00A4559E" w:rsidRDefault="00910745" w:rsidP="00082AA8">
            <w:pPr>
              <w:pStyle w:val="G-PCCTablebody"/>
              <w:rPr>
                <w:lang w:eastAsia="ja-JP"/>
              </w:rPr>
            </w:pPr>
            <w:r w:rsidRPr="00A4559E">
              <w:rPr>
                <w:lang w:eastAsia="ja-JP"/>
              </w:rPr>
              <w:t>0</w:t>
            </w:r>
          </w:p>
        </w:tc>
        <w:tc>
          <w:tcPr>
            <w:tcW w:w="0" w:type="dxa"/>
          </w:tcPr>
          <w:p w14:paraId="0BA47E79"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40458B5D" w14:textId="77777777" w:rsidTr="00F75262">
        <w:trPr>
          <w:cantSplit w:val="0"/>
          <w:trHeight w:val="20"/>
        </w:trPr>
        <w:tc>
          <w:tcPr>
            <w:tcW w:w="3731" w:type="dxa"/>
            <w:vMerge w:val="restart"/>
          </w:tcPr>
          <w:p w14:paraId="1E2A795F" w14:textId="77777777" w:rsidR="00910745" w:rsidRPr="00A4559E" w:rsidRDefault="00910745" w:rsidP="00082AA8">
            <w:pPr>
              <w:pStyle w:val="G-PCCTablebody"/>
              <w:rPr>
                <w:rStyle w:val="Synvarinline"/>
              </w:rPr>
            </w:pPr>
            <w:r w:rsidRPr="00A4559E">
              <w:rPr>
                <w:rStyle w:val="Synvarinline"/>
              </w:rPr>
              <w:t>occ_dup_point_cnt</w:t>
            </w:r>
          </w:p>
        </w:tc>
        <w:tc>
          <w:tcPr>
            <w:tcW w:w="1038" w:type="dxa"/>
            <w:vMerge w:val="restart"/>
          </w:tcPr>
          <w:p w14:paraId="5E7EFAF1" w14:textId="77777777" w:rsidR="00910745" w:rsidRPr="00A4559E" w:rsidRDefault="00910745" w:rsidP="00082AA8">
            <w:pPr>
              <w:pStyle w:val="G-PCCTablebody"/>
              <w:jc w:val="center"/>
            </w:pPr>
            <w:r w:rsidRPr="00A4559E">
              <w:rPr>
                <w:lang w:eastAsia="ja-JP"/>
              </w:rPr>
              <w:t>3</w:t>
            </w:r>
          </w:p>
        </w:tc>
        <w:tc>
          <w:tcPr>
            <w:tcW w:w="983" w:type="dxa"/>
          </w:tcPr>
          <w:p w14:paraId="486DC9B0" w14:textId="77777777" w:rsidR="00910745" w:rsidRPr="00A4559E" w:rsidRDefault="00910745" w:rsidP="00082AA8">
            <w:pPr>
              <w:pStyle w:val="G-PCCTablebody"/>
              <w:rPr>
                <w:b/>
                <w:bCs/>
              </w:rPr>
            </w:pPr>
            <w:r w:rsidRPr="00A4559E">
              <w:rPr>
                <w:b/>
                <w:bCs/>
              </w:rPr>
              <w:t>Offset</w:t>
            </w:r>
          </w:p>
        </w:tc>
        <w:tc>
          <w:tcPr>
            <w:tcW w:w="3119" w:type="dxa"/>
          </w:tcPr>
          <w:p w14:paraId="36DF527C" w14:textId="77777777" w:rsidR="00910745" w:rsidRPr="00A4559E" w:rsidRDefault="00910745" w:rsidP="00082AA8">
            <w:pPr>
              <w:pStyle w:val="G-PCCTablebody"/>
            </w:pPr>
            <w:r w:rsidRPr="00A4559E">
              <w:t>0</w:t>
            </w:r>
          </w:p>
        </w:tc>
        <w:tc>
          <w:tcPr>
            <w:tcW w:w="951" w:type="dxa"/>
          </w:tcPr>
          <w:p w14:paraId="306C27F4" w14:textId="77777777" w:rsidR="00910745" w:rsidRPr="00A4559E" w:rsidRDefault="00910745" w:rsidP="00082AA8">
            <w:pPr>
              <w:pStyle w:val="G-PCCTablebody"/>
              <w:jc w:val="center"/>
            </w:pPr>
            <w:r w:rsidRPr="00A4559E">
              <w:t>1</w:t>
            </w:r>
          </w:p>
        </w:tc>
      </w:tr>
      <w:tr w:rsidR="006C175D" w:rsidRPr="00A4559E" w14:paraId="2F4EA64C" w14:textId="77777777" w:rsidTr="00F75262">
        <w:trPr>
          <w:cantSplit w:val="0"/>
        </w:trPr>
        <w:tc>
          <w:tcPr>
            <w:tcW w:w="3731" w:type="dxa"/>
            <w:vMerge/>
          </w:tcPr>
          <w:p w14:paraId="470052D0" w14:textId="77777777" w:rsidR="00910745" w:rsidRPr="00A4559E" w:rsidRDefault="00910745" w:rsidP="00082AA8">
            <w:pPr>
              <w:pStyle w:val="G-PCCTablebody"/>
              <w:rPr>
                <w:rStyle w:val="Synvarinline"/>
              </w:rPr>
            </w:pPr>
          </w:p>
        </w:tc>
        <w:tc>
          <w:tcPr>
            <w:tcW w:w="1038" w:type="dxa"/>
            <w:vMerge/>
          </w:tcPr>
          <w:p w14:paraId="7275E235" w14:textId="77777777" w:rsidR="00910745" w:rsidRPr="00A4559E" w:rsidRDefault="00910745" w:rsidP="00082AA8">
            <w:pPr>
              <w:pStyle w:val="G-PCCTablebody"/>
              <w:jc w:val="center"/>
            </w:pPr>
          </w:p>
        </w:tc>
        <w:tc>
          <w:tcPr>
            <w:tcW w:w="983" w:type="dxa"/>
          </w:tcPr>
          <w:p w14:paraId="2F73F3A1" w14:textId="77777777" w:rsidR="00910745" w:rsidRPr="00A4559E" w:rsidRDefault="00910745" w:rsidP="00082AA8">
            <w:pPr>
              <w:pStyle w:val="G-PCCTablebody"/>
              <w:rPr>
                <w:b/>
                <w:bCs/>
              </w:rPr>
            </w:pPr>
            <w:r w:rsidRPr="00A4559E">
              <w:rPr>
                <w:b/>
                <w:bCs/>
              </w:rPr>
              <w:t>Prefix</w:t>
            </w:r>
          </w:p>
        </w:tc>
        <w:tc>
          <w:tcPr>
            <w:tcW w:w="3119" w:type="dxa"/>
          </w:tcPr>
          <w:p w14:paraId="0E564261" w14:textId="77777777" w:rsidR="00910745" w:rsidRPr="00A4559E" w:rsidRDefault="00910745" w:rsidP="00082AA8">
            <w:pPr>
              <w:pStyle w:val="G-PCCTablebody"/>
            </w:pPr>
            <w:r w:rsidRPr="00A4559E">
              <w:t>2</w:t>
            </w:r>
          </w:p>
        </w:tc>
        <w:tc>
          <w:tcPr>
            <w:tcW w:w="951" w:type="dxa"/>
          </w:tcPr>
          <w:p w14:paraId="1E3D4361" w14:textId="77777777" w:rsidR="00910745" w:rsidRPr="00A4559E" w:rsidRDefault="00910745" w:rsidP="00082AA8">
            <w:pPr>
              <w:pStyle w:val="G-PCCTablebody"/>
              <w:jc w:val="center"/>
            </w:pPr>
            <w:r w:rsidRPr="00A4559E">
              <w:t>1</w:t>
            </w:r>
          </w:p>
        </w:tc>
      </w:tr>
      <w:tr w:rsidR="006C175D" w:rsidRPr="00A4559E" w14:paraId="73FD9B9F" w14:textId="77777777" w:rsidTr="00F75262">
        <w:trPr>
          <w:cantSplit w:val="0"/>
        </w:trPr>
        <w:tc>
          <w:tcPr>
            <w:tcW w:w="3731" w:type="dxa"/>
            <w:vMerge/>
          </w:tcPr>
          <w:p w14:paraId="774E8514" w14:textId="77777777" w:rsidR="00910745" w:rsidRPr="00A4559E" w:rsidRDefault="00910745" w:rsidP="00082AA8">
            <w:pPr>
              <w:pStyle w:val="G-PCCTablebody"/>
              <w:rPr>
                <w:rStyle w:val="Synvarinline"/>
              </w:rPr>
            </w:pPr>
          </w:p>
        </w:tc>
        <w:tc>
          <w:tcPr>
            <w:tcW w:w="1038" w:type="dxa"/>
            <w:vMerge/>
          </w:tcPr>
          <w:p w14:paraId="1A543772" w14:textId="77777777" w:rsidR="00910745" w:rsidRPr="00A4559E" w:rsidRDefault="00910745" w:rsidP="00082AA8">
            <w:pPr>
              <w:pStyle w:val="G-PCCTablebody"/>
              <w:jc w:val="center"/>
            </w:pPr>
          </w:p>
        </w:tc>
        <w:tc>
          <w:tcPr>
            <w:tcW w:w="983" w:type="dxa"/>
          </w:tcPr>
          <w:p w14:paraId="2BDFC889" w14:textId="77777777" w:rsidR="00910745" w:rsidRPr="00A4559E" w:rsidRDefault="00910745" w:rsidP="00082AA8">
            <w:pPr>
              <w:pStyle w:val="G-PCCTablebody"/>
              <w:rPr>
                <w:b/>
                <w:bCs/>
              </w:rPr>
            </w:pPr>
            <w:r w:rsidRPr="00A4559E">
              <w:rPr>
                <w:b/>
                <w:bCs/>
              </w:rPr>
              <w:t>Suffix</w:t>
            </w:r>
          </w:p>
        </w:tc>
        <w:tc>
          <w:tcPr>
            <w:tcW w:w="3119" w:type="dxa"/>
          </w:tcPr>
          <w:p w14:paraId="431D0B7B" w14:textId="77777777" w:rsidR="00910745" w:rsidRPr="00A4559E" w:rsidRDefault="00910745" w:rsidP="00082AA8">
            <w:pPr>
              <w:pStyle w:val="G-PCCTablebody"/>
            </w:pPr>
            <w:r w:rsidRPr="00A4559E">
              <w:t>bypass</w:t>
            </w:r>
          </w:p>
        </w:tc>
        <w:tc>
          <w:tcPr>
            <w:tcW w:w="951" w:type="dxa"/>
          </w:tcPr>
          <w:p w14:paraId="4C4E541C" w14:textId="77777777" w:rsidR="00910745" w:rsidRPr="00A4559E" w:rsidRDefault="00910745" w:rsidP="00082AA8">
            <w:pPr>
              <w:pStyle w:val="G-PCCTablebody"/>
              <w:jc w:val="center"/>
            </w:pPr>
            <w:r w:rsidRPr="00A4559E">
              <w:t>0</w:t>
            </w:r>
          </w:p>
        </w:tc>
      </w:tr>
      <w:tr w:rsidR="006C175D" w:rsidRPr="00A4559E" w14:paraId="731D4E7B" w14:textId="77777777" w:rsidTr="00F75262">
        <w:trPr>
          <w:cantSplit w:val="0"/>
        </w:trPr>
        <w:tc>
          <w:tcPr>
            <w:tcW w:w="3731" w:type="dxa"/>
          </w:tcPr>
          <w:p w14:paraId="634820B7" w14:textId="77777777" w:rsidR="00910745" w:rsidRPr="00A4559E" w:rsidRDefault="00910745" w:rsidP="00082AA8">
            <w:pPr>
              <w:pStyle w:val="G-PCCTablebody"/>
              <w:rPr>
                <w:rStyle w:val="Synvarinline"/>
              </w:rPr>
            </w:pPr>
            <w:r w:rsidRPr="00A4559E">
              <w:rPr>
                <w:rStyle w:val="Synvarinline"/>
              </w:rPr>
              <w:t>occ_histogram_hit</w:t>
            </w:r>
          </w:p>
        </w:tc>
        <w:tc>
          <w:tcPr>
            <w:tcW w:w="1038" w:type="dxa"/>
          </w:tcPr>
          <w:p w14:paraId="611BF35B" w14:textId="77777777" w:rsidR="00910745" w:rsidRPr="00A4559E" w:rsidRDefault="00910745" w:rsidP="00082AA8">
            <w:pPr>
              <w:pStyle w:val="G-PCCTablebody"/>
              <w:jc w:val="center"/>
              <w:rPr>
                <w:lang w:eastAsia="ja-JP"/>
              </w:rPr>
            </w:pPr>
            <w:r w:rsidRPr="00A4559E">
              <w:rPr>
                <w:lang w:eastAsia="ja-JP"/>
              </w:rPr>
              <w:t>9</w:t>
            </w:r>
          </w:p>
        </w:tc>
        <w:tc>
          <w:tcPr>
            <w:tcW w:w="4111" w:type="dxa"/>
            <w:gridSpan w:val="2"/>
          </w:tcPr>
          <w:p w14:paraId="0853D2F6" w14:textId="77777777" w:rsidR="00910745" w:rsidRPr="00A739CE" w:rsidRDefault="00910745" w:rsidP="00082AA8">
            <w:pPr>
              <w:pStyle w:val="G-PCCTablebody"/>
              <w:rPr>
                <w:rStyle w:val="ExprNameinline"/>
              </w:rPr>
            </w:pPr>
            <w:r w:rsidRPr="00A739CE">
              <w:rPr>
                <w:rStyle w:val="ExprNameinline"/>
              </w:rPr>
              <w:t>NeighPatR</w:t>
            </w:r>
          </w:p>
        </w:tc>
        <w:tc>
          <w:tcPr>
            <w:tcW w:w="0" w:type="dxa"/>
          </w:tcPr>
          <w:p w14:paraId="12D0E63C" w14:textId="77777777" w:rsidR="00910745" w:rsidRPr="00A4559E" w:rsidRDefault="00910745" w:rsidP="00082AA8">
            <w:pPr>
              <w:pStyle w:val="G-PCCTablebody"/>
              <w:jc w:val="center"/>
              <w:rPr>
                <w:lang w:eastAsia="ja-JP"/>
              </w:rPr>
            </w:pPr>
            <w:r w:rsidRPr="00A4559E">
              <w:rPr>
                <w:lang w:eastAsia="ja-JP"/>
              </w:rPr>
              <w:t>9</w:t>
            </w:r>
          </w:p>
        </w:tc>
      </w:tr>
      <w:tr w:rsidR="006C175D" w:rsidRPr="00A4559E" w14:paraId="1DDE4F19" w14:textId="77777777" w:rsidTr="00F75262">
        <w:trPr>
          <w:cantSplit w:val="0"/>
        </w:trPr>
        <w:tc>
          <w:tcPr>
            <w:tcW w:w="3731" w:type="dxa"/>
          </w:tcPr>
          <w:p w14:paraId="4658B7D9" w14:textId="77777777" w:rsidR="00910745" w:rsidRPr="00A4559E" w:rsidRDefault="00910745" w:rsidP="00082AA8">
            <w:pPr>
              <w:pStyle w:val="G-PCCTablebody"/>
              <w:rPr>
                <w:rStyle w:val="Synvarinline"/>
              </w:rPr>
            </w:pPr>
            <w:r w:rsidRPr="00A4559E">
              <w:rPr>
                <w:rStyle w:val="Synvarinline"/>
              </w:rPr>
              <w:t>occ_histogram_index</w:t>
            </w:r>
          </w:p>
        </w:tc>
        <w:tc>
          <w:tcPr>
            <w:tcW w:w="1038" w:type="dxa"/>
          </w:tcPr>
          <w:p w14:paraId="5491E0B7" w14:textId="77777777" w:rsidR="00910745" w:rsidRPr="00A4559E" w:rsidRDefault="00910745" w:rsidP="00082AA8">
            <w:pPr>
              <w:pStyle w:val="G-PCCTablebody"/>
              <w:jc w:val="center"/>
              <w:rPr>
                <w:lang w:eastAsia="ja-JP"/>
              </w:rPr>
            </w:pPr>
            <w:r w:rsidRPr="00A4559E">
              <w:rPr>
                <w:lang w:eastAsia="ja-JP"/>
              </w:rPr>
              <w:t>10</w:t>
            </w:r>
          </w:p>
        </w:tc>
        <w:tc>
          <w:tcPr>
            <w:tcW w:w="4111" w:type="dxa"/>
            <w:gridSpan w:val="2"/>
          </w:tcPr>
          <w:p w14:paraId="7B66A0FF" w14:textId="2A211AAE" w:rsidR="00910745" w:rsidRPr="00A4559E" w:rsidRDefault="00910745" w:rsidP="00082AA8">
            <w:pPr>
              <w:pStyle w:val="G-PCCTablebody"/>
              <w:rPr>
                <w:lang w:eastAsia="ja-JP"/>
              </w:rPr>
            </w:pPr>
            <w:r w:rsidRPr="00A739CE">
              <w:rPr>
                <w:rStyle w:val="ExprNameinline"/>
              </w:rPr>
              <w:t>CtxIdxDictHg</w:t>
            </w:r>
            <w:r w:rsidRPr="00A4559E">
              <w:rPr>
                <w:lang w:eastAsia="ja-JP"/>
              </w:rPr>
              <w:t xml:space="preserve"> (</w:t>
            </w:r>
            <w:r w:rsidR="005051AC">
              <w:rPr>
                <w:lang w:eastAsia="ja-JP"/>
              </w:rPr>
              <w:fldChar w:fldCharType="begin"/>
            </w:r>
            <w:r w:rsidR="005051AC">
              <w:rPr>
                <w:lang w:eastAsia="ja-JP"/>
              </w:rPr>
              <w:instrText xml:space="preserve"> REF _Ref90395912 \r \h </w:instrText>
            </w:r>
            <w:r w:rsidR="005051AC">
              <w:rPr>
                <w:lang w:eastAsia="ja-JP"/>
              </w:rPr>
            </w:r>
            <w:r w:rsidR="005051AC">
              <w:rPr>
                <w:lang w:eastAsia="ja-JP"/>
              </w:rPr>
              <w:fldChar w:fldCharType="separate"/>
            </w:r>
            <w:r w:rsidR="005051AC">
              <w:rPr>
                <w:lang w:eastAsia="ja-JP"/>
              </w:rPr>
              <w:t>9.2.9.11</w:t>
            </w:r>
            <w:r w:rsidR="005051AC">
              <w:rPr>
                <w:lang w:eastAsia="ja-JP"/>
              </w:rPr>
              <w:fldChar w:fldCharType="end"/>
            </w:r>
            <w:r w:rsidRPr="00A4559E">
              <w:rPr>
                <w:lang w:eastAsia="ja-JP"/>
              </w:rPr>
              <w:t>)</w:t>
            </w:r>
          </w:p>
        </w:tc>
        <w:tc>
          <w:tcPr>
            <w:tcW w:w="0" w:type="dxa"/>
          </w:tcPr>
          <w:p w14:paraId="2B3B52A5" w14:textId="77777777" w:rsidR="00910745" w:rsidRPr="00A4559E" w:rsidRDefault="00910745" w:rsidP="00082AA8">
            <w:pPr>
              <w:pStyle w:val="G-PCCTablebody"/>
              <w:jc w:val="center"/>
              <w:rPr>
                <w:lang w:eastAsia="ja-JP"/>
              </w:rPr>
            </w:pPr>
            <w:r w:rsidRPr="00A4559E">
              <w:rPr>
                <w:lang w:eastAsia="ja-JP"/>
              </w:rPr>
              <w:t>45</w:t>
            </w:r>
          </w:p>
        </w:tc>
      </w:tr>
      <w:tr w:rsidR="006C175D" w:rsidRPr="00A4559E" w14:paraId="5702D763" w14:textId="77777777" w:rsidTr="00F75262">
        <w:trPr>
          <w:cantSplit w:val="0"/>
        </w:trPr>
        <w:tc>
          <w:tcPr>
            <w:tcW w:w="3731" w:type="dxa"/>
          </w:tcPr>
          <w:p w14:paraId="748D2CAC" w14:textId="77777777" w:rsidR="00910745" w:rsidRPr="00A4559E" w:rsidRDefault="00910745" w:rsidP="00082AA8">
            <w:pPr>
              <w:pStyle w:val="G-PCCTablebody"/>
              <w:rPr>
                <w:rStyle w:val="Synvarinline"/>
              </w:rPr>
            </w:pPr>
            <w:r>
              <w:rPr>
                <w:rStyle w:val="Synvarinline"/>
              </w:rPr>
              <w:t>planar_copy_mode</w:t>
            </w:r>
          </w:p>
        </w:tc>
        <w:tc>
          <w:tcPr>
            <w:tcW w:w="1038" w:type="dxa"/>
          </w:tcPr>
          <w:p w14:paraId="66F7C455" w14:textId="77777777" w:rsidR="00910745" w:rsidRPr="00A4559E" w:rsidRDefault="00910745" w:rsidP="00082AA8">
            <w:pPr>
              <w:pStyle w:val="G-PCCTablebody"/>
              <w:jc w:val="center"/>
              <w:rPr>
                <w:lang w:eastAsia="ja-JP"/>
              </w:rPr>
            </w:pPr>
            <w:r w:rsidRPr="00AF691A">
              <w:rPr>
                <w:lang w:eastAsia="ja-JP"/>
              </w:rPr>
              <w:t>TBA</w:t>
            </w:r>
          </w:p>
        </w:tc>
        <w:tc>
          <w:tcPr>
            <w:tcW w:w="4111" w:type="dxa"/>
            <w:gridSpan w:val="2"/>
          </w:tcPr>
          <w:p w14:paraId="4A33E8D7" w14:textId="53094174" w:rsidR="00910745" w:rsidRPr="00E8172C" w:rsidRDefault="00910745" w:rsidP="00082AA8">
            <w:pPr>
              <w:pStyle w:val="G-PCCTablebody"/>
              <w:rPr>
                <w:rStyle w:val="ExprNameinline"/>
                <w:i w:val="0"/>
                <w:noProof w:val="0"/>
                <w:color w:val="auto"/>
                <w:lang w:eastAsia="en-US"/>
              </w:rPr>
            </w:pPr>
            <w:r>
              <w:rPr>
                <w:rStyle w:val="ExprNameinline"/>
              </w:rPr>
              <w:t>CtxIdxPlanarCopyMode</w:t>
            </w:r>
            <w:r w:rsidRPr="00A4559E">
              <w:rPr>
                <w:lang w:eastAsia="ja-JP"/>
              </w:rPr>
              <w:t xml:space="preserve"> (</w:t>
            </w:r>
            <w:r w:rsidR="005051AC">
              <w:rPr>
                <w:lang w:eastAsia="ja-JP"/>
              </w:rPr>
              <w:fldChar w:fldCharType="begin"/>
            </w:r>
            <w:r w:rsidR="005051AC">
              <w:rPr>
                <w:lang w:eastAsia="ja-JP"/>
              </w:rPr>
              <w:instrText xml:space="preserve"> REF _Ref167668162 \r \h </w:instrText>
            </w:r>
            <w:r w:rsidR="005051AC">
              <w:rPr>
                <w:lang w:eastAsia="ja-JP"/>
              </w:rPr>
            </w:r>
            <w:r w:rsidR="005051AC">
              <w:rPr>
                <w:lang w:eastAsia="ja-JP"/>
              </w:rPr>
              <w:fldChar w:fldCharType="separate"/>
            </w:r>
            <w:r w:rsidR="005051AC">
              <w:rPr>
                <w:lang w:eastAsia="ja-JP"/>
              </w:rPr>
              <w:t>9.2.11.12</w:t>
            </w:r>
            <w:r w:rsidR="005051AC">
              <w:rPr>
                <w:lang w:eastAsia="ja-JP"/>
              </w:rPr>
              <w:fldChar w:fldCharType="end"/>
            </w:r>
            <w:r w:rsidRPr="00A4559E">
              <w:rPr>
                <w:lang w:eastAsia="ja-JP"/>
              </w:rPr>
              <w:t>)</w:t>
            </w:r>
          </w:p>
        </w:tc>
        <w:tc>
          <w:tcPr>
            <w:tcW w:w="0" w:type="dxa"/>
          </w:tcPr>
          <w:p w14:paraId="44785287" w14:textId="77777777" w:rsidR="00910745" w:rsidRPr="00A4559E" w:rsidRDefault="00910745" w:rsidP="00082AA8">
            <w:pPr>
              <w:pStyle w:val="G-PCCTablebody"/>
              <w:jc w:val="center"/>
              <w:rPr>
                <w:lang w:eastAsia="ja-JP"/>
              </w:rPr>
            </w:pPr>
            <w:r>
              <w:rPr>
                <w:lang w:eastAsia="ja-JP"/>
              </w:rPr>
              <w:t>128</w:t>
            </w:r>
          </w:p>
        </w:tc>
      </w:tr>
      <w:tr w:rsidR="006C175D" w:rsidRPr="00A4559E" w14:paraId="4F815CDF" w14:textId="77777777" w:rsidTr="00F75262">
        <w:trPr>
          <w:cantSplit w:val="0"/>
        </w:trPr>
        <w:tc>
          <w:tcPr>
            <w:tcW w:w="3731" w:type="dxa"/>
          </w:tcPr>
          <w:p w14:paraId="230DE2B5" w14:textId="77777777" w:rsidR="00910745" w:rsidRPr="00A4559E" w:rsidRDefault="00910745" w:rsidP="00082AA8">
            <w:pPr>
              <w:pStyle w:val="G-PCCTablebody"/>
            </w:pPr>
            <w:r w:rsidRPr="00A4559E">
              <w:rPr>
                <w:rStyle w:val="Synvarinline"/>
              </w:rPr>
              <w:t>occ_plane_pos</w:t>
            </w:r>
            <w:r w:rsidRPr="00A4559E">
              <w:rPr>
                <w:rStyle w:val="Exprinline"/>
              </w:rPr>
              <w:t>[ ]</w:t>
            </w:r>
            <w:r w:rsidRPr="00A4559E">
              <w:t>,</w:t>
            </w:r>
          </w:p>
          <w:p w14:paraId="66BF0940" w14:textId="77777777" w:rsidR="00910745" w:rsidRPr="00A4559E" w:rsidRDefault="00910745" w:rsidP="00082AA8">
            <w:pPr>
              <w:pStyle w:val="G-PCCTablebody"/>
              <w:rPr>
                <w:rStyle w:val="Synvarinline"/>
              </w:rPr>
            </w:pPr>
            <w:r w:rsidRPr="00A4559E">
              <w:rPr>
                <w:rStyle w:val="Codeinline"/>
                <w:noProof w:val="0"/>
              </w:rPr>
              <w:t> </w:t>
            </w:r>
            <w:r w:rsidRPr="00A4559E">
              <w:t xml:space="preserve">when </w:t>
            </w:r>
            <w:r w:rsidRPr="00A4559E">
              <w:rPr>
                <w:rStyle w:val="Exprinline"/>
              </w:rPr>
              <w:t>¬</w:t>
            </w:r>
            <w:r w:rsidRPr="00A739CE">
              <w:rPr>
                <w:rStyle w:val="ExprNameinline"/>
              </w:rPr>
              <w:t>AngularEligible</w:t>
            </w:r>
          </w:p>
        </w:tc>
        <w:tc>
          <w:tcPr>
            <w:tcW w:w="1038" w:type="dxa"/>
          </w:tcPr>
          <w:p w14:paraId="49D2D1BD" w14:textId="77777777" w:rsidR="00910745" w:rsidRPr="00A4559E" w:rsidRDefault="00910745" w:rsidP="00082AA8">
            <w:pPr>
              <w:pStyle w:val="G-PCCTablebody"/>
              <w:jc w:val="center"/>
              <w:rPr>
                <w:lang w:eastAsia="ja-JP"/>
              </w:rPr>
            </w:pPr>
            <w:r w:rsidRPr="00A4559E">
              <w:rPr>
                <w:lang w:eastAsia="ja-JP"/>
              </w:rPr>
              <w:t>11</w:t>
            </w:r>
          </w:p>
        </w:tc>
        <w:tc>
          <w:tcPr>
            <w:tcW w:w="4111" w:type="dxa"/>
            <w:gridSpan w:val="2"/>
          </w:tcPr>
          <w:p w14:paraId="37C5124F" w14:textId="2520DA7B" w:rsidR="00910745" w:rsidRPr="00A4559E" w:rsidRDefault="00910745" w:rsidP="00082AA8">
            <w:pPr>
              <w:pStyle w:val="G-PCCTablebody"/>
              <w:rPr>
                <w:lang w:eastAsia="ja-JP"/>
              </w:rPr>
            </w:pPr>
            <w:r w:rsidRPr="00A739CE">
              <w:rPr>
                <w:rStyle w:val="ExprNameinline"/>
              </w:rPr>
              <w:t>CtxIdxPlanePos</w:t>
            </w:r>
            <w:r w:rsidRPr="00A4559E">
              <w:rPr>
                <w:lang w:eastAsia="ja-JP"/>
              </w:rPr>
              <w:t xml:space="preserve"> (</w:t>
            </w:r>
            <w:r w:rsidR="005051AC">
              <w:rPr>
                <w:lang w:eastAsia="ja-JP"/>
              </w:rPr>
              <w:fldChar w:fldCharType="begin"/>
            </w:r>
            <w:r w:rsidR="005051AC">
              <w:rPr>
                <w:lang w:eastAsia="ja-JP"/>
              </w:rPr>
              <w:instrText xml:space="preserve"> REF _Ref183687217 \r \h </w:instrText>
            </w:r>
            <w:r w:rsidR="005051AC">
              <w:rPr>
                <w:lang w:eastAsia="ja-JP"/>
              </w:rPr>
            </w:r>
            <w:r w:rsidR="005051AC">
              <w:rPr>
                <w:lang w:eastAsia="ja-JP"/>
              </w:rPr>
              <w:fldChar w:fldCharType="separate"/>
            </w:r>
            <w:r w:rsidR="005051AC">
              <w:rPr>
                <w:lang w:eastAsia="ja-JP"/>
              </w:rPr>
              <w:t>9.2.11.7</w:t>
            </w:r>
            <w:r w:rsidR="005051AC">
              <w:rPr>
                <w:lang w:eastAsia="ja-JP"/>
              </w:rPr>
              <w:fldChar w:fldCharType="end"/>
            </w:r>
            <w:r w:rsidRPr="00A4559E">
              <w:rPr>
                <w:lang w:eastAsia="ja-JP"/>
              </w:rPr>
              <w:t>)</w:t>
            </w:r>
          </w:p>
        </w:tc>
        <w:tc>
          <w:tcPr>
            <w:tcW w:w="0" w:type="dxa"/>
          </w:tcPr>
          <w:p w14:paraId="1E5C2197" w14:textId="77777777" w:rsidR="00910745" w:rsidRPr="00A4559E" w:rsidRDefault="00910745" w:rsidP="00082AA8">
            <w:pPr>
              <w:pStyle w:val="G-PCCTablebody"/>
              <w:jc w:val="center"/>
              <w:rPr>
                <w:lang w:eastAsia="ja-JP"/>
              </w:rPr>
            </w:pPr>
            <w:r w:rsidRPr="00A4559E">
              <w:rPr>
                <w:lang w:eastAsia="ja-JP"/>
              </w:rPr>
              <w:t>51</w:t>
            </w:r>
          </w:p>
        </w:tc>
      </w:tr>
      <w:tr w:rsidR="006C175D" w:rsidRPr="00A4559E" w14:paraId="5A18EC5D" w14:textId="77777777" w:rsidTr="00F75262">
        <w:trPr>
          <w:cantSplit w:val="0"/>
        </w:trPr>
        <w:tc>
          <w:tcPr>
            <w:tcW w:w="3731" w:type="dxa"/>
          </w:tcPr>
          <w:p w14:paraId="30D4A7A3" w14:textId="77777777" w:rsidR="00910745" w:rsidRPr="00A4559E" w:rsidRDefault="00910745" w:rsidP="00082AA8">
            <w:pPr>
              <w:pStyle w:val="G-PCCTablebody"/>
              <w:rPr>
                <w:rStyle w:val="Synvarinline"/>
              </w:rPr>
            </w:pPr>
            <w:r w:rsidRPr="00A4559E">
              <w:rPr>
                <w:rStyle w:val="Synvarinline"/>
              </w:rPr>
              <w:t>occ_plane_pos</w:t>
            </w:r>
            <w:r w:rsidRPr="00A4559E">
              <w:rPr>
                <w:rStyle w:val="Exprinline"/>
              </w:rPr>
              <w:t>[ </w:t>
            </w:r>
            <w:r>
              <w:rPr>
                <w:rStyle w:val="Var1inline"/>
              </w:rPr>
              <w:t>𝑘</w:t>
            </w:r>
            <w:r w:rsidRPr="00A4559E">
              <w:rPr>
                <w:rStyle w:val="Exprinline"/>
              </w:rPr>
              <w:t> ]</w:t>
            </w:r>
            <w:r w:rsidRPr="00A4559E">
              <w:t>,</w:t>
            </w:r>
            <w:r w:rsidRPr="00A4559E">
              <w:br/>
            </w:r>
            <w:r w:rsidRPr="00A4559E">
              <w:rPr>
                <w:rStyle w:val="Codeinline"/>
                <w:noProof w:val="0"/>
              </w:rPr>
              <w:t> </w:t>
            </w:r>
            <w:r w:rsidRPr="00A4559E">
              <w:t xml:space="preserve">when </w:t>
            </w:r>
            <w:r w:rsidRPr="00A739CE">
              <w:rPr>
                <w:rStyle w:val="ExprNameinline"/>
              </w:rPr>
              <w:t>AngularEligble</w:t>
            </w:r>
            <w:r w:rsidRPr="00A4559E">
              <w:rPr>
                <w:rStyle w:val="Exprinline"/>
              </w:rPr>
              <w:t xml:space="preserve"> &amp;&amp; </w:t>
            </w:r>
            <w:r>
              <w:rPr>
                <w:rStyle w:val="Var1inline"/>
              </w:rPr>
              <w:t>𝑘</w:t>
            </w:r>
            <w:r w:rsidRPr="00A4559E">
              <w:rPr>
                <w:rStyle w:val="Exprinline"/>
              </w:rPr>
              <w:t xml:space="preserve"> &lt; 2</w:t>
            </w:r>
          </w:p>
        </w:tc>
        <w:tc>
          <w:tcPr>
            <w:tcW w:w="1038" w:type="dxa"/>
          </w:tcPr>
          <w:p w14:paraId="692FDCC6" w14:textId="77777777" w:rsidR="00910745" w:rsidRPr="00A4559E" w:rsidRDefault="00910745" w:rsidP="00082AA8">
            <w:pPr>
              <w:pStyle w:val="G-PCCTablebody"/>
              <w:jc w:val="center"/>
              <w:rPr>
                <w:lang w:eastAsia="ja-JP"/>
              </w:rPr>
            </w:pPr>
            <w:r w:rsidRPr="00A4559E">
              <w:rPr>
                <w:lang w:eastAsia="ja-JP"/>
              </w:rPr>
              <w:t>12</w:t>
            </w:r>
          </w:p>
        </w:tc>
        <w:tc>
          <w:tcPr>
            <w:tcW w:w="4111" w:type="dxa"/>
            <w:gridSpan w:val="2"/>
          </w:tcPr>
          <w:p w14:paraId="6C35797C" w14:textId="786A6444" w:rsidR="00910745" w:rsidRPr="00A4559E" w:rsidRDefault="00910745" w:rsidP="00082AA8">
            <w:pPr>
              <w:pStyle w:val="G-PCCTablebody"/>
              <w:rPr>
                <w:lang w:eastAsia="ja-JP"/>
              </w:rPr>
            </w:pPr>
            <w:r w:rsidRPr="00A739CE">
              <w:rPr>
                <w:rStyle w:val="ExprNameinline"/>
              </w:rPr>
              <w:t>CtxIdxAngPhi</w:t>
            </w:r>
            <w:r w:rsidRPr="00A4559E">
              <w:rPr>
                <w:lang w:eastAsia="ja-JP"/>
              </w:rPr>
              <w:t xml:space="preserve"> (</w:t>
            </w:r>
            <w:r w:rsidR="005051AC">
              <w:rPr>
                <w:lang w:eastAsia="ja-JP"/>
              </w:rPr>
              <w:fldChar w:fldCharType="begin"/>
            </w:r>
            <w:r w:rsidR="005051AC">
              <w:rPr>
                <w:lang w:eastAsia="ja-JP"/>
              </w:rPr>
              <w:instrText xml:space="preserve"> REF _Ref183687251 \r \h </w:instrText>
            </w:r>
            <w:r w:rsidR="005051AC">
              <w:rPr>
                <w:lang w:eastAsia="ja-JP"/>
              </w:rPr>
            </w:r>
            <w:r w:rsidR="005051AC">
              <w:rPr>
                <w:lang w:eastAsia="ja-JP"/>
              </w:rPr>
              <w:fldChar w:fldCharType="separate"/>
            </w:r>
            <w:r w:rsidR="005051AC">
              <w:rPr>
                <w:lang w:eastAsia="ja-JP"/>
              </w:rPr>
              <w:t>9.2.13.7.7</w:t>
            </w:r>
            <w:r w:rsidR="005051AC">
              <w:rPr>
                <w:lang w:eastAsia="ja-JP"/>
              </w:rPr>
              <w:fldChar w:fldCharType="end"/>
            </w:r>
            <w:r w:rsidRPr="00A4559E">
              <w:rPr>
                <w:lang w:eastAsia="ja-JP"/>
              </w:rPr>
              <w:t>)</w:t>
            </w:r>
          </w:p>
        </w:tc>
        <w:tc>
          <w:tcPr>
            <w:tcW w:w="0" w:type="dxa"/>
          </w:tcPr>
          <w:p w14:paraId="5A8276EB" w14:textId="77777777" w:rsidR="00910745" w:rsidRPr="00A4559E" w:rsidRDefault="00910745" w:rsidP="00082AA8">
            <w:pPr>
              <w:pStyle w:val="G-PCCTablebody"/>
              <w:jc w:val="center"/>
              <w:rPr>
                <w:lang w:eastAsia="ja-JP"/>
              </w:rPr>
            </w:pPr>
            <w:r w:rsidRPr="00A4559E">
              <w:rPr>
                <w:lang w:eastAsia="ja-JP"/>
              </w:rPr>
              <w:t>8</w:t>
            </w:r>
          </w:p>
        </w:tc>
      </w:tr>
      <w:tr w:rsidR="006C175D" w:rsidRPr="00A4559E" w14:paraId="23A3238E" w14:textId="77777777" w:rsidTr="00F75262">
        <w:trPr>
          <w:cantSplit w:val="0"/>
        </w:trPr>
        <w:tc>
          <w:tcPr>
            <w:tcW w:w="3731" w:type="dxa"/>
          </w:tcPr>
          <w:p w14:paraId="09308135" w14:textId="77777777" w:rsidR="00910745" w:rsidRPr="00A4559E" w:rsidRDefault="00910745" w:rsidP="00082AA8">
            <w:pPr>
              <w:pStyle w:val="G-PCCTablebody"/>
              <w:rPr>
                <w:rStyle w:val="Synvarinline"/>
              </w:rPr>
            </w:pPr>
            <w:r w:rsidRPr="00A4559E">
              <w:rPr>
                <w:rStyle w:val="Synvarinline"/>
              </w:rPr>
              <w:t>occ_plane_pos</w:t>
            </w:r>
            <w:r w:rsidRPr="00A4559E">
              <w:rPr>
                <w:rStyle w:val="Exprinline"/>
              </w:rPr>
              <w:t>[ </w:t>
            </w:r>
            <w:r>
              <w:rPr>
                <w:rStyle w:val="Var1inline"/>
              </w:rPr>
              <w:t>𝑘</w:t>
            </w:r>
            <w:r w:rsidRPr="00A4559E">
              <w:rPr>
                <w:rStyle w:val="Exprinline"/>
              </w:rPr>
              <w:t> ]</w:t>
            </w:r>
            <w:r w:rsidRPr="00A4559E">
              <w:t>,</w:t>
            </w:r>
            <w:r w:rsidRPr="00A4559E">
              <w:br/>
            </w:r>
            <w:r w:rsidRPr="00A4559E">
              <w:rPr>
                <w:rStyle w:val="Codeinline"/>
                <w:noProof w:val="0"/>
              </w:rPr>
              <w:t> </w:t>
            </w:r>
            <w:r w:rsidRPr="00A4559E">
              <w:t xml:space="preserve">when </w:t>
            </w:r>
            <w:r w:rsidRPr="00A739CE">
              <w:rPr>
                <w:rStyle w:val="ExprNameinline"/>
              </w:rPr>
              <w:t>AngularEligble</w:t>
            </w:r>
            <w:r w:rsidRPr="00A4559E">
              <w:rPr>
                <w:rStyle w:val="Exprinline"/>
              </w:rPr>
              <w:t xml:space="preserve"> &amp;&amp; </w:t>
            </w:r>
            <w:r>
              <w:rPr>
                <w:rStyle w:val="Var1inline"/>
              </w:rPr>
              <w:t>𝑘</w:t>
            </w:r>
            <w:r w:rsidRPr="00A4559E">
              <w:rPr>
                <w:rStyle w:val="Exprinline"/>
              </w:rPr>
              <w:t xml:space="preserve"> == 2</w:t>
            </w:r>
          </w:p>
        </w:tc>
        <w:tc>
          <w:tcPr>
            <w:tcW w:w="1038" w:type="dxa"/>
          </w:tcPr>
          <w:p w14:paraId="24D9846E" w14:textId="77777777" w:rsidR="00910745" w:rsidRPr="00A4559E" w:rsidRDefault="00910745" w:rsidP="00082AA8">
            <w:pPr>
              <w:pStyle w:val="G-PCCTablebody"/>
              <w:jc w:val="center"/>
              <w:rPr>
                <w:lang w:eastAsia="ja-JP"/>
              </w:rPr>
            </w:pPr>
            <w:r w:rsidRPr="00A4559E">
              <w:rPr>
                <w:lang w:eastAsia="ja-JP"/>
              </w:rPr>
              <w:t>13</w:t>
            </w:r>
          </w:p>
        </w:tc>
        <w:tc>
          <w:tcPr>
            <w:tcW w:w="4111" w:type="dxa"/>
            <w:gridSpan w:val="2"/>
          </w:tcPr>
          <w:p w14:paraId="47BA2FF3" w14:textId="24957EC3" w:rsidR="00910745" w:rsidRPr="00A4559E" w:rsidRDefault="00910745" w:rsidP="00082AA8">
            <w:pPr>
              <w:pStyle w:val="G-PCCTablebody"/>
              <w:rPr>
                <w:lang w:eastAsia="ja-JP"/>
              </w:rPr>
            </w:pPr>
            <w:r w:rsidRPr="00A739CE">
              <w:rPr>
                <w:rStyle w:val="ExprNameinline"/>
              </w:rPr>
              <w:t>CtxIdxAngTheta</w:t>
            </w:r>
            <w:r w:rsidRPr="00A4559E">
              <w:rPr>
                <w:lang w:eastAsia="ja-JP"/>
              </w:rPr>
              <w:t xml:space="preserve"> (</w:t>
            </w:r>
            <w:r w:rsidR="005051AC">
              <w:rPr>
                <w:lang w:eastAsia="ja-JP"/>
              </w:rPr>
              <w:fldChar w:fldCharType="begin"/>
            </w:r>
            <w:r w:rsidR="005051AC">
              <w:rPr>
                <w:lang w:eastAsia="ja-JP"/>
              </w:rPr>
              <w:instrText xml:space="preserve"> REF _Ref183687274 \r \h </w:instrText>
            </w:r>
            <w:r w:rsidR="005051AC">
              <w:rPr>
                <w:lang w:eastAsia="ja-JP"/>
              </w:rPr>
            </w:r>
            <w:r w:rsidR="005051AC">
              <w:rPr>
                <w:lang w:eastAsia="ja-JP"/>
              </w:rPr>
              <w:fldChar w:fldCharType="separate"/>
            </w:r>
            <w:r w:rsidR="005051AC">
              <w:rPr>
                <w:lang w:eastAsia="ja-JP"/>
              </w:rPr>
              <w:t>9.2.13.7.8</w:t>
            </w:r>
            <w:r w:rsidR="005051AC">
              <w:rPr>
                <w:lang w:eastAsia="ja-JP"/>
              </w:rPr>
              <w:fldChar w:fldCharType="end"/>
            </w:r>
            <w:r w:rsidRPr="00A4559E">
              <w:rPr>
                <w:lang w:eastAsia="ja-JP"/>
              </w:rPr>
              <w:t>)</w:t>
            </w:r>
          </w:p>
        </w:tc>
        <w:tc>
          <w:tcPr>
            <w:tcW w:w="0" w:type="dxa"/>
          </w:tcPr>
          <w:p w14:paraId="4CCE5BC3" w14:textId="77777777" w:rsidR="00910745" w:rsidRPr="00A4559E" w:rsidRDefault="00910745" w:rsidP="00082AA8">
            <w:pPr>
              <w:pStyle w:val="G-PCCTablebody"/>
              <w:jc w:val="center"/>
              <w:rPr>
                <w:lang w:eastAsia="ja-JP"/>
              </w:rPr>
            </w:pPr>
            <w:r w:rsidRPr="00A4559E">
              <w:rPr>
                <w:lang w:eastAsia="ja-JP"/>
              </w:rPr>
              <w:t>4</w:t>
            </w:r>
          </w:p>
        </w:tc>
      </w:tr>
      <w:tr w:rsidR="006C175D" w:rsidRPr="00A4559E" w14:paraId="4C5E73C0" w14:textId="77777777" w:rsidTr="00F75262">
        <w:trPr>
          <w:cantSplit w:val="0"/>
        </w:trPr>
        <w:tc>
          <w:tcPr>
            <w:tcW w:w="3731" w:type="dxa"/>
          </w:tcPr>
          <w:p w14:paraId="4497BEA6" w14:textId="77777777" w:rsidR="00910745" w:rsidRPr="00A4559E" w:rsidRDefault="00910745" w:rsidP="00082AA8">
            <w:pPr>
              <w:pStyle w:val="G-PCCTablebody"/>
              <w:rPr>
                <w:rStyle w:val="Synvarinline"/>
              </w:rPr>
            </w:pPr>
            <w:r w:rsidRPr="00A4559E">
              <w:rPr>
                <w:rStyle w:val="Synvarinline"/>
              </w:rPr>
              <w:t>occ_recent_hit</w:t>
            </w:r>
          </w:p>
        </w:tc>
        <w:tc>
          <w:tcPr>
            <w:tcW w:w="1038" w:type="dxa"/>
          </w:tcPr>
          <w:p w14:paraId="0C79CBC3" w14:textId="77777777" w:rsidR="00910745" w:rsidRPr="00A4559E" w:rsidRDefault="00910745" w:rsidP="00082AA8">
            <w:pPr>
              <w:pStyle w:val="G-PCCTablebody"/>
              <w:jc w:val="center"/>
              <w:rPr>
                <w:lang w:eastAsia="ja-JP"/>
              </w:rPr>
            </w:pPr>
            <w:r w:rsidRPr="00A4559E">
              <w:rPr>
                <w:lang w:eastAsia="ja-JP"/>
              </w:rPr>
              <w:t>14</w:t>
            </w:r>
          </w:p>
        </w:tc>
        <w:tc>
          <w:tcPr>
            <w:tcW w:w="4111" w:type="dxa"/>
            <w:gridSpan w:val="2"/>
          </w:tcPr>
          <w:p w14:paraId="378AA912" w14:textId="77777777" w:rsidR="00910745" w:rsidRPr="00A739CE" w:rsidRDefault="00910745" w:rsidP="00082AA8">
            <w:pPr>
              <w:pStyle w:val="G-PCCTablebody"/>
              <w:rPr>
                <w:rStyle w:val="ExprNameinline"/>
              </w:rPr>
            </w:pPr>
            <w:r w:rsidRPr="00A739CE">
              <w:rPr>
                <w:rStyle w:val="ExprNameinline"/>
              </w:rPr>
              <w:t>NeighPatR</w:t>
            </w:r>
          </w:p>
        </w:tc>
        <w:tc>
          <w:tcPr>
            <w:tcW w:w="0" w:type="dxa"/>
          </w:tcPr>
          <w:p w14:paraId="5D84D7FA" w14:textId="77777777" w:rsidR="00910745" w:rsidRPr="00A4559E" w:rsidRDefault="00910745" w:rsidP="00082AA8">
            <w:pPr>
              <w:pStyle w:val="G-PCCTablebody"/>
              <w:jc w:val="center"/>
              <w:rPr>
                <w:lang w:eastAsia="ja-JP"/>
              </w:rPr>
            </w:pPr>
            <w:r w:rsidRPr="00A4559E">
              <w:rPr>
                <w:lang w:eastAsia="ja-JP"/>
              </w:rPr>
              <w:t>9</w:t>
            </w:r>
          </w:p>
        </w:tc>
      </w:tr>
      <w:tr w:rsidR="006C175D" w:rsidRPr="00A4559E" w14:paraId="08D7F65C" w14:textId="77777777" w:rsidTr="00F75262">
        <w:trPr>
          <w:cantSplit w:val="0"/>
        </w:trPr>
        <w:tc>
          <w:tcPr>
            <w:tcW w:w="3731" w:type="dxa"/>
          </w:tcPr>
          <w:p w14:paraId="5E8B7619" w14:textId="77777777" w:rsidR="00910745" w:rsidRPr="00A4559E" w:rsidRDefault="00910745" w:rsidP="00082AA8">
            <w:pPr>
              <w:pStyle w:val="G-PCCTablebody"/>
              <w:rPr>
                <w:rStyle w:val="Synvarinline"/>
              </w:rPr>
            </w:pPr>
            <w:r w:rsidRPr="00A4559E">
              <w:rPr>
                <w:rStyle w:val="Synvarinline"/>
              </w:rPr>
              <w:t>occ_recent_index</w:t>
            </w:r>
          </w:p>
        </w:tc>
        <w:tc>
          <w:tcPr>
            <w:tcW w:w="1038" w:type="dxa"/>
          </w:tcPr>
          <w:p w14:paraId="273E85C2"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249E33CD" w14:textId="77777777" w:rsidR="00910745" w:rsidRPr="00A4559E" w:rsidRDefault="00910745" w:rsidP="00082AA8">
            <w:pPr>
              <w:pStyle w:val="G-PCCTablebody"/>
              <w:rPr>
                <w:lang w:eastAsia="ja-JP"/>
              </w:rPr>
            </w:pPr>
            <w:r w:rsidRPr="00A4559E">
              <w:rPr>
                <w:lang w:eastAsia="ja-JP"/>
              </w:rPr>
              <w:t>bypass</w:t>
            </w:r>
          </w:p>
        </w:tc>
        <w:tc>
          <w:tcPr>
            <w:tcW w:w="0" w:type="dxa"/>
          </w:tcPr>
          <w:p w14:paraId="64360E85"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14906AD2" w14:textId="77777777" w:rsidTr="00F75262">
        <w:trPr>
          <w:cantSplit w:val="0"/>
        </w:trPr>
        <w:tc>
          <w:tcPr>
            <w:tcW w:w="3731" w:type="dxa"/>
          </w:tcPr>
          <w:p w14:paraId="6012EC6E" w14:textId="77777777" w:rsidR="00910745" w:rsidRPr="00A4559E" w:rsidRDefault="00910745" w:rsidP="00082AA8">
            <w:pPr>
              <w:pStyle w:val="G-PCCTablebody"/>
              <w:rPr>
                <w:rStyle w:val="Synvarinline"/>
              </w:rPr>
            </w:pPr>
            <w:r w:rsidRPr="00A4559E">
              <w:rPr>
                <w:rStyle w:val="Synvarinline"/>
              </w:rPr>
              <w:t>occ_single_child</w:t>
            </w:r>
          </w:p>
        </w:tc>
        <w:tc>
          <w:tcPr>
            <w:tcW w:w="1038" w:type="dxa"/>
          </w:tcPr>
          <w:p w14:paraId="51051CF7" w14:textId="77777777" w:rsidR="00910745" w:rsidRPr="00A4559E" w:rsidRDefault="00910745" w:rsidP="00082AA8">
            <w:pPr>
              <w:pStyle w:val="G-PCCTablebody"/>
              <w:jc w:val="center"/>
              <w:rPr>
                <w:lang w:eastAsia="ja-JP"/>
              </w:rPr>
            </w:pPr>
            <w:r w:rsidRPr="00A4559E">
              <w:rPr>
                <w:lang w:eastAsia="ja-JP"/>
              </w:rPr>
              <w:t>15</w:t>
            </w:r>
          </w:p>
        </w:tc>
        <w:tc>
          <w:tcPr>
            <w:tcW w:w="4111" w:type="dxa"/>
            <w:gridSpan w:val="2"/>
          </w:tcPr>
          <w:p w14:paraId="4C3503E0" w14:textId="77777777" w:rsidR="00910745" w:rsidRPr="00A4559E" w:rsidRDefault="00910745" w:rsidP="00082AA8">
            <w:pPr>
              <w:pStyle w:val="G-PCCTablebody"/>
              <w:rPr>
                <w:lang w:eastAsia="ja-JP"/>
              </w:rPr>
            </w:pPr>
            <w:r w:rsidRPr="00A4559E">
              <w:rPr>
                <w:lang w:eastAsia="ja-JP"/>
              </w:rPr>
              <w:t>0</w:t>
            </w:r>
          </w:p>
        </w:tc>
        <w:tc>
          <w:tcPr>
            <w:tcW w:w="0" w:type="dxa"/>
          </w:tcPr>
          <w:p w14:paraId="28E2818B"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5A96AE4D" w14:textId="77777777" w:rsidTr="00F75262">
        <w:trPr>
          <w:cantSplit w:val="0"/>
        </w:trPr>
        <w:tc>
          <w:tcPr>
            <w:tcW w:w="3731" w:type="dxa"/>
          </w:tcPr>
          <w:p w14:paraId="035EAC0C" w14:textId="77777777" w:rsidR="00910745" w:rsidRPr="00A4559E" w:rsidRDefault="00910745" w:rsidP="00082AA8">
            <w:pPr>
              <w:pStyle w:val="G-PCCTablebody"/>
              <w:rPr>
                <w:rStyle w:val="Synvarinline"/>
              </w:rPr>
            </w:pPr>
            <w:r w:rsidRPr="00A4559E">
              <w:rPr>
                <w:rStyle w:val="Synvarinline"/>
              </w:rPr>
              <w:t>occ_single_plane</w:t>
            </w:r>
            <w:r w:rsidRPr="00A4559E">
              <w:rPr>
                <w:rStyle w:val="Exprinline"/>
              </w:rPr>
              <w:t>[ </w:t>
            </w:r>
            <w:r>
              <w:rPr>
                <w:rStyle w:val="Var1inline"/>
              </w:rPr>
              <w:t>𝑘</w:t>
            </w:r>
            <w:r w:rsidRPr="00A4559E">
              <w:rPr>
                <w:rStyle w:val="Exprinline"/>
              </w:rPr>
              <w:t> ]</w:t>
            </w:r>
          </w:p>
        </w:tc>
        <w:tc>
          <w:tcPr>
            <w:tcW w:w="1038" w:type="dxa"/>
          </w:tcPr>
          <w:p w14:paraId="61FAECD9" w14:textId="77777777" w:rsidR="00910745" w:rsidRPr="00A4559E" w:rsidRDefault="00910745" w:rsidP="00082AA8">
            <w:pPr>
              <w:pStyle w:val="G-PCCTablebody"/>
              <w:jc w:val="center"/>
              <w:rPr>
                <w:lang w:eastAsia="ja-JP"/>
              </w:rPr>
            </w:pPr>
            <w:r w:rsidRPr="00A4559E">
              <w:rPr>
                <w:lang w:eastAsia="ja-JP"/>
              </w:rPr>
              <w:t>16</w:t>
            </w:r>
          </w:p>
        </w:tc>
        <w:tc>
          <w:tcPr>
            <w:tcW w:w="4111" w:type="dxa"/>
            <w:gridSpan w:val="2"/>
          </w:tcPr>
          <w:p w14:paraId="725D2C47" w14:textId="77777777" w:rsidR="00910745" w:rsidRPr="006854EE" w:rsidRDefault="00910745" w:rsidP="00082AA8">
            <w:pPr>
              <w:pStyle w:val="G-PCCTablebody"/>
              <w:rPr>
                <w:rStyle w:val="Var1inline"/>
              </w:rPr>
            </w:pPr>
            <w:r w:rsidRPr="006854EE">
              <w:rPr>
                <w:rStyle w:val="Var1inline"/>
              </w:rPr>
              <w:t>𝑘</w:t>
            </w:r>
            <w:r w:rsidRPr="00E8172C">
              <w:rPr>
                <w:rStyle w:val="Exprinline"/>
              </w:rPr>
              <w:t xml:space="preserve"> + </w:t>
            </w:r>
            <w:r w:rsidRPr="00E8172C">
              <w:rPr>
                <w:rStyle w:val="ExprNameinline"/>
              </w:rPr>
              <w:t>PlaneRef</w:t>
            </w:r>
            <w:r w:rsidRPr="00E8172C">
              <w:rPr>
                <w:rStyle w:val="Exprinline"/>
              </w:rPr>
              <w:t>[</w:t>
            </w:r>
            <w:r w:rsidRPr="00EB0371">
              <w:rPr>
                <w:rStyle w:val="Var1inline"/>
              </w:rPr>
              <w:t>𝑘</w:t>
            </w:r>
            <w:r w:rsidRPr="00E8172C">
              <w:rPr>
                <w:rStyle w:val="Exprinline"/>
              </w:rPr>
              <w:t xml:space="preserve">] ? (3 * </w:t>
            </w:r>
            <w:r w:rsidRPr="00E8172C">
              <w:rPr>
                <w:rStyle w:val="ExprNameinline"/>
              </w:rPr>
              <w:t>PlanePosRef</w:t>
            </w:r>
            <w:r w:rsidRPr="00E8172C">
              <w:rPr>
                <w:rStyle w:val="Exprinline"/>
              </w:rPr>
              <w:t>[</w:t>
            </w:r>
            <w:r w:rsidRPr="00EB0371">
              <w:rPr>
                <w:rStyle w:val="Var1inline"/>
              </w:rPr>
              <w:t>𝑘</w:t>
            </w:r>
            <w:r w:rsidRPr="00E8172C">
              <w:rPr>
                <w:rStyle w:val="Exprinline"/>
              </w:rPr>
              <w:t>] + 1 : 0)</w:t>
            </w:r>
          </w:p>
        </w:tc>
        <w:tc>
          <w:tcPr>
            <w:tcW w:w="0" w:type="dxa"/>
          </w:tcPr>
          <w:p w14:paraId="7B788BC3" w14:textId="77777777" w:rsidR="00910745" w:rsidRPr="00A4559E" w:rsidRDefault="00910745" w:rsidP="00082AA8">
            <w:pPr>
              <w:pStyle w:val="G-PCCTablebody"/>
              <w:jc w:val="center"/>
              <w:rPr>
                <w:lang w:eastAsia="ja-JP"/>
              </w:rPr>
            </w:pPr>
            <w:r>
              <w:rPr>
                <w:lang w:eastAsia="ja-JP"/>
              </w:rPr>
              <w:t>9</w:t>
            </w:r>
          </w:p>
        </w:tc>
      </w:tr>
      <w:tr w:rsidR="006C175D" w:rsidRPr="00A4559E" w14:paraId="23A7A039" w14:textId="77777777" w:rsidTr="00F75262">
        <w:trPr>
          <w:cantSplit w:val="0"/>
          <w:trHeight w:val="20"/>
        </w:trPr>
        <w:tc>
          <w:tcPr>
            <w:tcW w:w="3731" w:type="dxa"/>
            <w:vMerge w:val="restart"/>
          </w:tcPr>
          <w:p w14:paraId="61A9A08E" w14:textId="77777777" w:rsidR="00910745" w:rsidRPr="00A4559E" w:rsidRDefault="00910745" w:rsidP="00082AA8">
            <w:pPr>
              <w:pStyle w:val="G-PCCTablebody"/>
              <w:rPr>
                <w:rStyle w:val="Synvarinline"/>
              </w:rPr>
            </w:pPr>
            <w:r w:rsidRPr="00A4559E">
              <w:rPr>
                <w:rStyle w:val="Synvarinline"/>
              </w:rPr>
              <w:t>occ_subtree_qp_offset_abs</w:t>
            </w:r>
          </w:p>
        </w:tc>
        <w:tc>
          <w:tcPr>
            <w:tcW w:w="1038" w:type="dxa"/>
            <w:vMerge w:val="restart"/>
          </w:tcPr>
          <w:p w14:paraId="43814698" w14:textId="77777777" w:rsidR="00910745" w:rsidRPr="00A4559E" w:rsidRDefault="00910745" w:rsidP="00082AA8">
            <w:pPr>
              <w:pStyle w:val="G-PCCTablebody"/>
              <w:jc w:val="center"/>
              <w:rPr>
                <w:lang w:eastAsia="ja-JP"/>
              </w:rPr>
            </w:pPr>
            <w:r w:rsidRPr="00A4559E">
              <w:rPr>
                <w:lang w:eastAsia="ja-JP"/>
              </w:rPr>
              <w:t>17</w:t>
            </w:r>
          </w:p>
        </w:tc>
        <w:tc>
          <w:tcPr>
            <w:tcW w:w="983" w:type="dxa"/>
          </w:tcPr>
          <w:p w14:paraId="517E1B58"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6DEBEEE9" w14:textId="77777777" w:rsidR="00910745" w:rsidRPr="00A4559E" w:rsidRDefault="00910745" w:rsidP="00082AA8">
            <w:pPr>
              <w:pStyle w:val="G-PCCTablebody"/>
              <w:rPr>
                <w:lang w:eastAsia="ja-JP"/>
              </w:rPr>
            </w:pPr>
            <w:r w:rsidRPr="00A4559E">
              <w:rPr>
                <w:lang w:eastAsia="ja-JP"/>
              </w:rPr>
              <w:t>0</w:t>
            </w:r>
          </w:p>
        </w:tc>
        <w:tc>
          <w:tcPr>
            <w:tcW w:w="951" w:type="dxa"/>
          </w:tcPr>
          <w:p w14:paraId="0F3948B9"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10B1A567" w14:textId="77777777" w:rsidTr="00F75262">
        <w:trPr>
          <w:cantSplit w:val="0"/>
        </w:trPr>
        <w:tc>
          <w:tcPr>
            <w:tcW w:w="3731" w:type="dxa"/>
            <w:vMerge/>
          </w:tcPr>
          <w:p w14:paraId="70BA7B54" w14:textId="77777777" w:rsidR="00910745" w:rsidRPr="00A4559E" w:rsidRDefault="00910745" w:rsidP="00082AA8">
            <w:pPr>
              <w:pStyle w:val="G-PCCTablebody"/>
              <w:rPr>
                <w:rStyle w:val="Synvarinline"/>
              </w:rPr>
            </w:pPr>
          </w:p>
        </w:tc>
        <w:tc>
          <w:tcPr>
            <w:tcW w:w="1038" w:type="dxa"/>
            <w:vMerge/>
          </w:tcPr>
          <w:p w14:paraId="3D1A3070" w14:textId="77777777" w:rsidR="00910745" w:rsidRPr="00A4559E" w:rsidRDefault="00910745" w:rsidP="00082AA8">
            <w:pPr>
              <w:pStyle w:val="G-PCCTablebody"/>
              <w:jc w:val="center"/>
              <w:rPr>
                <w:lang w:eastAsia="ja-JP"/>
              </w:rPr>
            </w:pPr>
          </w:p>
        </w:tc>
        <w:tc>
          <w:tcPr>
            <w:tcW w:w="983" w:type="dxa"/>
          </w:tcPr>
          <w:p w14:paraId="30C11A52"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7B1B8943" w14:textId="77777777" w:rsidR="00910745" w:rsidRPr="00A4559E" w:rsidRDefault="00910745" w:rsidP="00082AA8">
            <w:pPr>
              <w:pStyle w:val="G-PCCTablebody"/>
              <w:rPr>
                <w:lang w:eastAsia="ja-JP"/>
              </w:rPr>
            </w:pPr>
            <w:r w:rsidRPr="00A4559E">
              <w:rPr>
                <w:lang w:eastAsia="ja-JP"/>
              </w:rPr>
              <w:t>1</w:t>
            </w:r>
          </w:p>
        </w:tc>
        <w:tc>
          <w:tcPr>
            <w:tcW w:w="951" w:type="dxa"/>
          </w:tcPr>
          <w:p w14:paraId="6A6DC87F"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6DF8B76A" w14:textId="77777777" w:rsidTr="00F75262">
        <w:trPr>
          <w:cantSplit w:val="0"/>
        </w:trPr>
        <w:tc>
          <w:tcPr>
            <w:tcW w:w="3731" w:type="dxa"/>
            <w:vMerge/>
          </w:tcPr>
          <w:p w14:paraId="0A231E2A" w14:textId="77777777" w:rsidR="00910745" w:rsidRPr="00A4559E" w:rsidRDefault="00910745" w:rsidP="00082AA8">
            <w:pPr>
              <w:pStyle w:val="G-PCCTablebody"/>
              <w:rPr>
                <w:rStyle w:val="Synvarinline"/>
              </w:rPr>
            </w:pPr>
          </w:p>
        </w:tc>
        <w:tc>
          <w:tcPr>
            <w:tcW w:w="1038" w:type="dxa"/>
            <w:vMerge/>
          </w:tcPr>
          <w:p w14:paraId="0048D826" w14:textId="77777777" w:rsidR="00910745" w:rsidRPr="00A4559E" w:rsidRDefault="00910745" w:rsidP="00082AA8">
            <w:pPr>
              <w:pStyle w:val="G-PCCTablebody"/>
              <w:jc w:val="center"/>
              <w:rPr>
                <w:lang w:eastAsia="ja-JP"/>
              </w:rPr>
            </w:pPr>
          </w:p>
        </w:tc>
        <w:tc>
          <w:tcPr>
            <w:tcW w:w="983" w:type="dxa"/>
          </w:tcPr>
          <w:p w14:paraId="0598E7B3"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55FD72DA" w14:textId="77777777" w:rsidR="00910745" w:rsidRPr="00A4559E" w:rsidRDefault="00910745" w:rsidP="00082AA8">
            <w:pPr>
              <w:pStyle w:val="G-PCCTablebody"/>
              <w:rPr>
                <w:lang w:eastAsia="ja-JP"/>
              </w:rPr>
            </w:pPr>
            <w:r w:rsidRPr="00A4559E">
              <w:rPr>
                <w:lang w:eastAsia="ja-JP"/>
              </w:rPr>
              <w:t>bypass</w:t>
            </w:r>
          </w:p>
        </w:tc>
        <w:tc>
          <w:tcPr>
            <w:tcW w:w="951" w:type="dxa"/>
          </w:tcPr>
          <w:p w14:paraId="772BFF94"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7558D455" w14:textId="77777777" w:rsidTr="00F75262">
        <w:trPr>
          <w:cantSplit w:val="0"/>
        </w:trPr>
        <w:tc>
          <w:tcPr>
            <w:tcW w:w="3731" w:type="dxa"/>
          </w:tcPr>
          <w:p w14:paraId="79A15803" w14:textId="77777777" w:rsidR="00910745" w:rsidRPr="00A4559E" w:rsidRDefault="00910745" w:rsidP="00082AA8">
            <w:pPr>
              <w:pStyle w:val="G-PCCTablebody"/>
              <w:rPr>
                <w:rStyle w:val="Synvarinline"/>
                <w:highlight w:val="yellow"/>
              </w:rPr>
            </w:pPr>
            <w:r w:rsidRPr="00A4559E">
              <w:rPr>
                <w:rStyle w:val="Synvarinline"/>
              </w:rPr>
              <w:t>occ_subtree_qp_offset_present</w:t>
            </w:r>
          </w:p>
        </w:tc>
        <w:tc>
          <w:tcPr>
            <w:tcW w:w="1038" w:type="dxa"/>
          </w:tcPr>
          <w:p w14:paraId="3DBA6AB1"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339BEF07" w14:textId="77777777" w:rsidR="00910745" w:rsidRPr="00A4559E" w:rsidRDefault="00910745" w:rsidP="00082AA8">
            <w:pPr>
              <w:pStyle w:val="G-PCCTablebody"/>
              <w:rPr>
                <w:lang w:eastAsia="ja-JP"/>
              </w:rPr>
            </w:pPr>
            <w:r w:rsidRPr="00A4559E">
              <w:rPr>
                <w:lang w:eastAsia="ja-JP"/>
              </w:rPr>
              <w:t>bypass</w:t>
            </w:r>
          </w:p>
        </w:tc>
        <w:tc>
          <w:tcPr>
            <w:tcW w:w="0" w:type="dxa"/>
          </w:tcPr>
          <w:p w14:paraId="002DBA83"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5C8D95F4" w14:textId="77777777" w:rsidTr="00F75262">
        <w:trPr>
          <w:cantSplit w:val="0"/>
        </w:trPr>
        <w:tc>
          <w:tcPr>
            <w:tcW w:w="3731" w:type="dxa"/>
          </w:tcPr>
          <w:p w14:paraId="6BD6A92E" w14:textId="77777777" w:rsidR="00910745" w:rsidRPr="00A4559E" w:rsidRDefault="00910745" w:rsidP="00082AA8">
            <w:pPr>
              <w:pStyle w:val="G-PCCTablebody"/>
              <w:rPr>
                <w:rStyle w:val="Synvarinline"/>
              </w:rPr>
            </w:pPr>
            <w:r w:rsidRPr="00A4559E">
              <w:rPr>
                <w:rStyle w:val="Synvarinline"/>
              </w:rPr>
              <w:t>occ_subtree_qp_offset_sign</w:t>
            </w:r>
          </w:p>
        </w:tc>
        <w:tc>
          <w:tcPr>
            <w:tcW w:w="1038" w:type="dxa"/>
          </w:tcPr>
          <w:p w14:paraId="25252BF2" w14:textId="77777777" w:rsidR="00910745" w:rsidRPr="00A4559E" w:rsidRDefault="00910745" w:rsidP="00082AA8">
            <w:pPr>
              <w:pStyle w:val="G-PCCTablebody"/>
              <w:jc w:val="center"/>
              <w:rPr>
                <w:lang w:eastAsia="ja-JP"/>
              </w:rPr>
            </w:pPr>
            <w:r w:rsidRPr="00A4559E">
              <w:rPr>
                <w:lang w:eastAsia="ja-JP"/>
              </w:rPr>
              <w:t>18</w:t>
            </w:r>
          </w:p>
        </w:tc>
        <w:tc>
          <w:tcPr>
            <w:tcW w:w="4111" w:type="dxa"/>
            <w:gridSpan w:val="2"/>
          </w:tcPr>
          <w:p w14:paraId="1E139B7D" w14:textId="77777777" w:rsidR="00910745" w:rsidRPr="00A4559E" w:rsidRDefault="00910745" w:rsidP="00082AA8">
            <w:pPr>
              <w:pStyle w:val="G-PCCTablebody"/>
              <w:rPr>
                <w:lang w:eastAsia="ja-JP"/>
              </w:rPr>
            </w:pPr>
            <w:r w:rsidRPr="00A4559E">
              <w:rPr>
                <w:lang w:eastAsia="ja-JP"/>
              </w:rPr>
              <w:t>0</w:t>
            </w:r>
          </w:p>
        </w:tc>
        <w:tc>
          <w:tcPr>
            <w:tcW w:w="0" w:type="dxa"/>
          </w:tcPr>
          <w:p w14:paraId="7140C334"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09BF25C1" w14:textId="77777777" w:rsidTr="00F75262">
        <w:trPr>
          <w:cantSplit w:val="0"/>
        </w:trPr>
        <w:tc>
          <w:tcPr>
            <w:tcW w:w="3731" w:type="dxa"/>
          </w:tcPr>
          <w:p w14:paraId="3EBE996B" w14:textId="77777777" w:rsidR="00910745" w:rsidRPr="00A4559E" w:rsidRDefault="00910745" w:rsidP="00082AA8">
            <w:pPr>
              <w:pStyle w:val="G-PCCTablebody"/>
              <w:rPr>
                <w:rStyle w:val="Synvarinline"/>
              </w:rPr>
            </w:pPr>
            <w:r w:rsidRPr="00A4559E">
              <w:rPr>
                <w:rStyle w:val="Synvarinline"/>
              </w:rPr>
              <w:t>occ_symbol_escape</w:t>
            </w:r>
          </w:p>
        </w:tc>
        <w:tc>
          <w:tcPr>
            <w:tcW w:w="1038" w:type="dxa"/>
          </w:tcPr>
          <w:p w14:paraId="3110674D" w14:textId="77777777" w:rsidR="00910745" w:rsidRPr="00A4559E" w:rsidRDefault="00910745" w:rsidP="00082AA8">
            <w:pPr>
              <w:pStyle w:val="G-PCCTablebody"/>
              <w:jc w:val="center"/>
              <w:rPr>
                <w:lang w:eastAsia="ja-JP"/>
              </w:rPr>
            </w:pPr>
            <w:r w:rsidRPr="00A4559E">
              <w:rPr>
                <w:lang w:eastAsia="ja-JP"/>
              </w:rPr>
              <w:t>19</w:t>
            </w:r>
          </w:p>
        </w:tc>
        <w:tc>
          <w:tcPr>
            <w:tcW w:w="4111" w:type="dxa"/>
            <w:gridSpan w:val="2"/>
          </w:tcPr>
          <w:p w14:paraId="5D57CF1C" w14:textId="77777777" w:rsidR="00910745" w:rsidRPr="00A739CE" w:rsidRDefault="00910745" w:rsidP="00082AA8">
            <w:pPr>
              <w:pStyle w:val="G-PCCTablebody"/>
              <w:rPr>
                <w:rStyle w:val="ExprNameinline"/>
              </w:rPr>
            </w:pPr>
            <w:r w:rsidRPr="00A739CE">
              <w:rPr>
                <w:rStyle w:val="ExprNameinline"/>
              </w:rPr>
              <w:t>NeighPatR</w:t>
            </w:r>
          </w:p>
        </w:tc>
        <w:tc>
          <w:tcPr>
            <w:tcW w:w="0" w:type="dxa"/>
          </w:tcPr>
          <w:p w14:paraId="0CB152B8" w14:textId="77777777" w:rsidR="00910745" w:rsidRPr="00A4559E" w:rsidRDefault="00910745" w:rsidP="00082AA8">
            <w:pPr>
              <w:pStyle w:val="G-PCCTablebody"/>
              <w:jc w:val="center"/>
              <w:rPr>
                <w:lang w:eastAsia="ja-JP"/>
              </w:rPr>
            </w:pPr>
            <w:r w:rsidRPr="00A4559E">
              <w:rPr>
                <w:lang w:eastAsia="ja-JP"/>
              </w:rPr>
              <w:t>9</w:t>
            </w:r>
          </w:p>
        </w:tc>
      </w:tr>
      <w:tr w:rsidR="006C175D" w:rsidRPr="00A4559E" w14:paraId="7F350828" w14:textId="77777777" w:rsidTr="00F75262">
        <w:trPr>
          <w:cantSplit w:val="0"/>
        </w:trPr>
        <w:tc>
          <w:tcPr>
            <w:tcW w:w="3731" w:type="dxa"/>
          </w:tcPr>
          <w:p w14:paraId="0518067A" w14:textId="77777777" w:rsidR="00910745" w:rsidRPr="00A4559E" w:rsidDel="00DA335A" w:rsidRDefault="00910745" w:rsidP="00082AA8">
            <w:pPr>
              <w:pStyle w:val="G-PCCTablebody"/>
              <w:rPr>
                <w:rStyle w:val="Synvarinline"/>
              </w:rPr>
            </w:pPr>
            <w:r w:rsidRPr="00A4559E">
              <w:rPr>
                <w:rStyle w:val="Synvarinline"/>
              </w:rPr>
              <w:t>occtree_end_of_entropy_stream</w:t>
            </w:r>
          </w:p>
        </w:tc>
        <w:tc>
          <w:tcPr>
            <w:tcW w:w="1038" w:type="dxa"/>
          </w:tcPr>
          <w:p w14:paraId="05BD33FD"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46803731" w14:textId="77777777" w:rsidR="00910745" w:rsidRPr="00A4559E" w:rsidRDefault="00910745" w:rsidP="00082AA8">
            <w:pPr>
              <w:pStyle w:val="G-PCCTablebody"/>
              <w:rPr>
                <w:lang w:eastAsia="ja-JP"/>
              </w:rPr>
            </w:pPr>
            <w:r w:rsidRPr="00A4559E">
              <w:rPr>
                <w:lang w:eastAsia="ja-JP"/>
              </w:rPr>
              <w:t>terminate</w:t>
            </w:r>
          </w:p>
        </w:tc>
        <w:tc>
          <w:tcPr>
            <w:tcW w:w="0" w:type="dxa"/>
          </w:tcPr>
          <w:p w14:paraId="3FD23B2D"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55D8926D" w14:textId="77777777" w:rsidTr="00F75262">
        <w:trPr>
          <w:cantSplit w:val="0"/>
        </w:trPr>
        <w:tc>
          <w:tcPr>
            <w:tcW w:w="3731" w:type="dxa"/>
          </w:tcPr>
          <w:p w14:paraId="3086EC6E" w14:textId="77777777" w:rsidR="00910745" w:rsidRPr="00A4559E" w:rsidRDefault="00910745" w:rsidP="00082AA8">
            <w:pPr>
              <w:pStyle w:val="G-PCCTablebody"/>
              <w:rPr>
                <w:rStyle w:val="Synvarinline"/>
              </w:rPr>
            </w:pPr>
            <w:r w:rsidRPr="00A4559E">
              <w:rPr>
                <w:rStyle w:val="Synvarinline"/>
              </w:rPr>
              <w:t>occupancy_bit</w:t>
            </w:r>
            <w:r w:rsidRPr="00A4559E">
              <w:rPr>
                <w:rStyle w:val="Exprinline"/>
              </w:rPr>
              <w:t>[ ]</w:t>
            </w:r>
          </w:p>
        </w:tc>
        <w:tc>
          <w:tcPr>
            <w:tcW w:w="1038" w:type="dxa"/>
          </w:tcPr>
          <w:p w14:paraId="43290237" w14:textId="77777777" w:rsidR="00910745" w:rsidRPr="00A4559E" w:rsidRDefault="00910745" w:rsidP="00082AA8">
            <w:pPr>
              <w:pStyle w:val="G-PCCTablebody"/>
              <w:jc w:val="center"/>
              <w:rPr>
                <w:lang w:eastAsia="ja-JP"/>
              </w:rPr>
            </w:pPr>
            <w:r w:rsidRPr="00A4559E">
              <w:rPr>
                <w:lang w:eastAsia="ja-JP"/>
              </w:rPr>
              <w:t>20</w:t>
            </w:r>
          </w:p>
        </w:tc>
        <w:tc>
          <w:tcPr>
            <w:tcW w:w="4111" w:type="dxa"/>
            <w:gridSpan w:val="2"/>
          </w:tcPr>
          <w:p w14:paraId="1746D20C" w14:textId="162CD4A3" w:rsidR="00910745" w:rsidRPr="00A4559E" w:rsidRDefault="00910745" w:rsidP="00082AA8">
            <w:pPr>
              <w:pStyle w:val="G-PCCTablebody"/>
              <w:rPr>
                <w:lang w:eastAsia="ja-JP"/>
              </w:rPr>
            </w:pPr>
            <w:r w:rsidRPr="00A739CE">
              <w:rPr>
                <w:rStyle w:val="ExprNameinline"/>
              </w:rPr>
              <w:t>CtxIdxOccBit</w:t>
            </w:r>
            <w:r w:rsidRPr="00A4559E">
              <w:rPr>
                <w:lang w:eastAsia="ja-JP"/>
              </w:rPr>
              <w:t xml:space="preserve"> (</w:t>
            </w:r>
            <w:r w:rsidR="005051AC">
              <w:rPr>
                <w:lang w:eastAsia="ja-JP"/>
              </w:rPr>
              <w:fldChar w:fldCharType="begin"/>
            </w:r>
            <w:r w:rsidR="005051AC">
              <w:rPr>
                <w:lang w:eastAsia="ja-JP"/>
              </w:rPr>
              <w:instrText xml:space="preserve"> REF _Ref87868804 \r \h </w:instrText>
            </w:r>
            <w:r w:rsidR="005051AC">
              <w:rPr>
                <w:lang w:eastAsia="ja-JP"/>
              </w:rPr>
            </w:r>
            <w:r w:rsidR="005051AC">
              <w:rPr>
                <w:lang w:eastAsia="ja-JP"/>
              </w:rPr>
              <w:fldChar w:fldCharType="separate"/>
            </w:r>
            <w:r w:rsidR="005051AC">
              <w:rPr>
                <w:lang w:eastAsia="ja-JP"/>
              </w:rPr>
              <w:t>9.2.10.6</w:t>
            </w:r>
            <w:r w:rsidR="005051AC">
              <w:rPr>
                <w:lang w:eastAsia="ja-JP"/>
              </w:rPr>
              <w:fldChar w:fldCharType="end"/>
            </w:r>
            <w:r w:rsidRPr="00A4559E">
              <w:rPr>
                <w:lang w:eastAsia="ja-JP"/>
              </w:rPr>
              <w:t>)</w:t>
            </w:r>
          </w:p>
        </w:tc>
        <w:tc>
          <w:tcPr>
            <w:tcW w:w="0" w:type="dxa"/>
          </w:tcPr>
          <w:p w14:paraId="12F4D693" w14:textId="77777777" w:rsidR="00910745" w:rsidRPr="00A4559E" w:rsidRDefault="00910745" w:rsidP="00082AA8">
            <w:pPr>
              <w:pStyle w:val="G-PCCTablebody"/>
              <w:jc w:val="center"/>
              <w:rPr>
                <w:lang w:eastAsia="ja-JP"/>
              </w:rPr>
            </w:pPr>
            <w:r w:rsidRPr="00A4559E">
              <w:rPr>
                <w:lang w:eastAsia="ja-JP"/>
              </w:rPr>
              <w:t>32</w:t>
            </w:r>
          </w:p>
        </w:tc>
      </w:tr>
      <w:tr w:rsidR="006C175D" w:rsidRPr="00A4559E" w14:paraId="663B0C2E" w14:textId="77777777" w:rsidTr="00F75262">
        <w:trPr>
          <w:cantSplit w:val="0"/>
        </w:trPr>
        <w:tc>
          <w:tcPr>
            <w:tcW w:w="3731" w:type="dxa"/>
          </w:tcPr>
          <w:p w14:paraId="7076554F" w14:textId="77777777" w:rsidR="00910745" w:rsidRPr="00A4559E" w:rsidRDefault="00910745" w:rsidP="00082AA8">
            <w:pPr>
              <w:pStyle w:val="G-PCCTablebody"/>
              <w:rPr>
                <w:rStyle w:val="Synvarinline"/>
              </w:rPr>
            </w:pPr>
            <w:r w:rsidRPr="00A4559E">
              <w:rPr>
                <w:rStyle w:val="Synvarinline"/>
              </w:rPr>
              <w:t>occupancy_idx</w:t>
            </w:r>
            <w:r w:rsidRPr="00A4559E">
              <w:rPr>
                <w:rStyle w:val="Exprinline"/>
              </w:rPr>
              <w:t>[ ]</w:t>
            </w:r>
          </w:p>
        </w:tc>
        <w:tc>
          <w:tcPr>
            <w:tcW w:w="1038" w:type="dxa"/>
          </w:tcPr>
          <w:p w14:paraId="06B39F41"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33F1354A" w14:textId="77777777" w:rsidR="00910745" w:rsidRPr="00A4559E" w:rsidRDefault="00910745" w:rsidP="00082AA8">
            <w:pPr>
              <w:pStyle w:val="G-PCCTablebody"/>
              <w:rPr>
                <w:lang w:eastAsia="ja-JP"/>
              </w:rPr>
            </w:pPr>
            <w:r w:rsidRPr="00A4559E">
              <w:rPr>
                <w:lang w:eastAsia="ja-JP"/>
              </w:rPr>
              <w:t>bypass</w:t>
            </w:r>
          </w:p>
        </w:tc>
        <w:tc>
          <w:tcPr>
            <w:tcW w:w="0" w:type="dxa"/>
          </w:tcPr>
          <w:p w14:paraId="479625F5"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7AB9D35B" w14:textId="77777777" w:rsidTr="00F75262">
        <w:trPr>
          <w:cantSplit w:val="0"/>
        </w:trPr>
        <w:tc>
          <w:tcPr>
            <w:tcW w:w="3731" w:type="dxa"/>
          </w:tcPr>
          <w:p w14:paraId="024F3B4C" w14:textId="77777777" w:rsidR="00910745" w:rsidRPr="00E643AF" w:rsidRDefault="00910745" w:rsidP="00082AA8">
            <w:pPr>
              <w:pStyle w:val="G-PCCTablebody"/>
              <w:rPr>
                <w:rStyle w:val="Exprinline"/>
              </w:rPr>
            </w:pPr>
            <w:r>
              <w:rPr>
                <w:rStyle w:val="Synvarinline"/>
              </w:rPr>
              <w:t>gm_comp_partition_block</w:t>
            </w:r>
            <w:r>
              <w:rPr>
                <w:rStyle w:val="Exprinline"/>
              </w:rPr>
              <w:t>[]</w:t>
            </w:r>
          </w:p>
        </w:tc>
        <w:tc>
          <w:tcPr>
            <w:tcW w:w="1038" w:type="dxa"/>
          </w:tcPr>
          <w:p w14:paraId="34A28C61" w14:textId="77777777" w:rsidR="00910745" w:rsidRPr="00A4559E" w:rsidRDefault="00910745" w:rsidP="00082AA8">
            <w:pPr>
              <w:pStyle w:val="G-PCCTablebody"/>
              <w:jc w:val="center"/>
              <w:rPr>
                <w:lang w:eastAsia="ja-JP"/>
              </w:rPr>
            </w:pPr>
            <w:r>
              <w:rPr>
                <w:lang w:eastAsia="ja-JP"/>
              </w:rPr>
              <w:t>48</w:t>
            </w:r>
          </w:p>
        </w:tc>
        <w:tc>
          <w:tcPr>
            <w:tcW w:w="4111" w:type="dxa"/>
            <w:gridSpan w:val="2"/>
          </w:tcPr>
          <w:p w14:paraId="5AF040CD" w14:textId="77777777" w:rsidR="00910745" w:rsidRPr="00A4559E" w:rsidRDefault="00910745" w:rsidP="00082AA8">
            <w:pPr>
              <w:pStyle w:val="G-PCCTablebody"/>
              <w:rPr>
                <w:lang w:eastAsia="ja-JP"/>
              </w:rPr>
            </w:pPr>
            <w:r>
              <w:rPr>
                <w:lang w:eastAsia="ja-JP"/>
              </w:rPr>
              <w:t>0</w:t>
            </w:r>
          </w:p>
        </w:tc>
        <w:tc>
          <w:tcPr>
            <w:tcW w:w="0" w:type="dxa"/>
          </w:tcPr>
          <w:p w14:paraId="4DF2E7F7" w14:textId="77777777" w:rsidR="00910745" w:rsidRPr="00A4559E" w:rsidRDefault="00910745" w:rsidP="00082AA8">
            <w:pPr>
              <w:pStyle w:val="G-PCCTablebody"/>
              <w:jc w:val="center"/>
              <w:rPr>
                <w:lang w:eastAsia="ja-JP"/>
              </w:rPr>
            </w:pPr>
            <w:r>
              <w:rPr>
                <w:lang w:eastAsia="ja-JP"/>
              </w:rPr>
              <w:t>1</w:t>
            </w:r>
          </w:p>
        </w:tc>
      </w:tr>
      <w:tr w:rsidR="006C175D" w:rsidRPr="00A4559E" w14:paraId="10001F1B" w14:textId="77777777" w:rsidTr="00F75262">
        <w:trPr>
          <w:cantSplit w:val="0"/>
        </w:trPr>
        <w:tc>
          <w:tcPr>
            <w:tcW w:w="3731" w:type="dxa"/>
          </w:tcPr>
          <w:p w14:paraId="45EE4817" w14:textId="77777777" w:rsidR="00910745" w:rsidRPr="00A4559E" w:rsidRDefault="00910745" w:rsidP="00082AA8">
            <w:pPr>
              <w:pStyle w:val="G-PCCTablebody"/>
              <w:rPr>
                <w:rStyle w:val="Synvarinline"/>
              </w:rPr>
            </w:pPr>
            <w:r w:rsidRPr="00A4559E">
              <w:rPr>
                <w:rStyle w:val="Synvarinline"/>
              </w:rPr>
              <w:t>ptn_child_cnt_xor1</w:t>
            </w:r>
            <w:r w:rsidRPr="00A4559E">
              <w:rPr>
                <w:rStyle w:val="Exprinline"/>
              </w:rPr>
              <w:t>[ ]</w:t>
            </w:r>
          </w:p>
        </w:tc>
        <w:tc>
          <w:tcPr>
            <w:tcW w:w="1038" w:type="dxa"/>
          </w:tcPr>
          <w:p w14:paraId="615061E9" w14:textId="77777777" w:rsidR="00910745" w:rsidRPr="00A4559E" w:rsidRDefault="00910745" w:rsidP="00082AA8">
            <w:pPr>
              <w:pStyle w:val="G-PCCTablebody"/>
              <w:jc w:val="center"/>
              <w:rPr>
                <w:lang w:eastAsia="ja-JP"/>
              </w:rPr>
            </w:pPr>
            <w:r w:rsidRPr="00A4559E">
              <w:rPr>
                <w:lang w:eastAsia="ja-JP"/>
              </w:rPr>
              <w:t>21</w:t>
            </w:r>
          </w:p>
        </w:tc>
        <w:tc>
          <w:tcPr>
            <w:tcW w:w="4111" w:type="dxa"/>
            <w:gridSpan w:val="2"/>
          </w:tcPr>
          <w:p w14:paraId="63C91364" w14:textId="77777777" w:rsidR="00910745" w:rsidRPr="00D35E12" w:rsidRDefault="00910745" w:rsidP="00082AA8">
            <w:pPr>
              <w:pStyle w:val="G-PCCTablebody"/>
              <w:rPr>
                <w:rStyle w:val="VarNinline"/>
              </w:rPr>
            </w:pPr>
            <w:r w:rsidRPr="00D35E12">
              <w:rPr>
                <w:rStyle w:val="VarNinline"/>
              </w:rPr>
              <w:t>BinIdxTu</w:t>
            </w:r>
          </w:p>
        </w:tc>
        <w:tc>
          <w:tcPr>
            <w:tcW w:w="0" w:type="dxa"/>
          </w:tcPr>
          <w:p w14:paraId="33F9C4D0" w14:textId="77777777" w:rsidR="00910745" w:rsidRPr="00A4559E" w:rsidRDefault="00910745" w:rsidP="00082AA8">
            <w:pPr>
              <w:pStyle w:val="G-PCCTablebody"/>
              <w:jc w:val="center"/>
              <w:rPr>
                <w:lang w:eastAsia="ja-JP"/>
              </w:rPr>
            </w:pPr>
            <w:r w:rsidRPr="00A4559E">
              <w:rPr>
                <w:lang w:eastAsia="ja-JP"/>
              </w:rPr>
              <w:t>3</w:t>
            </w:r>
          </w:p>
        </w:tc>
      </w:tr>
      <w:tr w:rsidR="006C175D" w:rsidRPr="00A4559E" w14:paraId="162A3D3D" w14:textId="77777777" w:rsidTr="00F75262">
        <w:trPr>
          <w:cantSplit w:val="0"/>
          <w:trHeight w:val="20"/>
        </w:trPr>
        <w:tc>
          <w:tcPr>
            <w:tcW w:w="3731" w:type="dxa"/>
            <w:vMerge w:val="restart"/>
          </w:tcPr>
          <w:p w14:paraId="6FB6037B" w14:textId="77777777" w:rsidR="00910745" w:rsidRPr="00A4559E" w:rsidRDefault="00910745" w:rsidP="00082AA8">
            <w:pPr>
              <w:pStyle w:val="G-PCCTablebody"/>
              <w:rPr>
                <w:rStyle w:val="Synvarinline"/>
              </w:rPr>
            </w:pPr>
            <w:r w:rsidRPr="00A4559E">
              <w:rPr>
                <w:rStyle w:val="Synvarinline"/>
              </w:rPr>
              <w:t>ptn_dup_point_cnt</w:t>
            </w:r>
          </w:p>
        </w:tc>
        <w:tc>
          <w:tcPr>
            <w:tcW w:w="1038" w:type="dxa"/>
            <w:vMerge w:val="restart"/>
          </w:tcPr>
          <w:p w14:paraId="34B07A20" w14:textId="77777777" w:rsidR="00910745" w:rsidRPr="00A4559E" w:rsidRDefault="00910745" w:rsidP="00082AA8">
            <w:pPr>
              <w:pStyle w:val="G-PCCTablebody"/>
              <w:jc w:val="center"/>
              <w:rPr>
                <w:lang w:eastAsia="ja-JP"/>
              </w:rPr>
            </w:pPr>
            <w:r w:rsidRPr="00A4559E">
              <w:rPr>
                <w:lang w:eastAsia="ja-JP"/>
              </w:rPr>
              <w:t>22</w:t>
            </w:r>
          </w:p>
        </w:tc>
        <w:tc>
          <w:tcPr>
            <w:tcW w:w="983" w:type="dxa"/>
          </w:tcPr>
          <w:p w14:paraId="7149DB97"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397A1203" w14:textId="77777777" w:rsidR="00910745" w:rsidRPr="00A4559E" w:rsidRDefault="00910745" w:rsidP="00082AA8">
            <w:pPr>
              <w:pStyle w:val="G-PCCTablebody"/>
              <w:rPr>
                <w:lang w:eastAsia="ja-JP"/>
              </w:rPr>
            </w:pPr>
            <w:r w:rsidRPr="00A4559E">
              <w:rPr>
                <w:lang w:eastAsia="ja-JP"/>
              </w:rPr>
              <w:t>0</w:t>
            </w:r>
          </w:p>
        </w:tc>
        <w:tc>
          <w:tcPr>
            <w:tcW w:w="951" w:type="dxa"/>
          </w:tcPr>
          <w:p w14:paraId="1B11D522"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1F47CA85" w14:textId="77777777" w:rsidTr="00F75262">
        <w:trPr>
          <w:cantSplit w:val="0"/>
        </w:trPr>
        <w:tc>
          <w:tcPr>
            <w:tcW w:w="3731" w:type="dxa"/>
            <w:vMerge/>
          </w:tcPr>
          <w:p w14:paraId="6D7C165D" w14:textId="77777777" w:rsidR="00910745" w:rsidRPr="00A4559E" w:rsidRDefault="00910745" w:rsidP="00082AA8">
            <w:pPr>
              <w:pStyle w:val="G-PCCTablebody"/>
              <w:rPr>
                <w:rStyle w:val="Synvarinline"/>
              </w:rPr>
            </w:pPr>
          </w:p>
        </w:tc>
        <w:tc>
          <w:tcPr>
            <w:tcW w:w="1038" w:type="dxa"/>
            <w:vMerge/>
          </w:tcPr>
          <w:p w14:paraId="4C72D962" w14:textId="77777777" w:rsidR="00910745" w:rsidRPr="00A4559E" w:rsidRDefault="00910745" w:rsidP="00082AA8">
            <w:pPr>
              <w:pStyle w:val="G-PCCTablebody"/>
              <w:jc w:val="center"/>
              <w:rPr>
                <w:lang w:eastAsia="ja-JP"/>
              </w:rPr>
            </w:pPr>
          </w:p>
        </w:tc>
        <w:tc>
          <w:tcPr>
            <w:tcW w:w="983" w:type="dxa"/>
          </w:tcPr>
          <w:p w14:paraId="6D0A5825"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40E47196" w14:textId="77777777" w:rsidR="00910745" w:rsidRPr="00A4559E" w:rsidRDefault="00910745" w:rsidP="00082AA8">
            <w:pPr>
              <w:pStyle w:val="G-PCCTablebody"/>
              <w:rPr>
                <w:lang w:eastAsia="ja-JP"/>
              </w:rPr>
            </w:pPr>
            <w:r w:rsidRPr="00A4559E">
              <w:rPr>
                <w:lang w:eastAsia="ja-JP"/>
              </w:rPr>
              <w:t>1</w:t>
            </w:r>
          </w:p>
        </w:tc>
        <w:tc>
          <w:tcPr>
            <w:tcW w:w="951" w:type="dxa"/>
          </w:tcPr>
          <w:p w14:paraId="16E661EF"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72DCCBC3" w14:textId="77777777" w:rsidTr="00F75262">
        <w:trPr>
          <w:cantSplit w:val="0"/>
        </w:trPr>
        <w:tc>
          <w:tcPr>
            <w:tcW w:w="3731" w:type="dxa"/>
            <w:vMerge/>
          </w:tcPr>
          <w:p w14:paraId="203108BD" w14:textId="77777777" w:rsidR="00910745" w:rsidRPr="00A4559E" w:rsidRDefault="00910745" w:rsidP="00082AA8">
            <w:pPr>
              <w:pStyle w:val="G-PCCTablebody"/>
              <w:rPr>
                <w:rStyle w:val="Synvarinline"/>
              </w:rPr>
            </w:pPr>
          </w:p>
        </w:tc>
        <w:tc>
          <w:tcPr>
            <w:tcW w:w="1038" w:type="dxa"/>
            <w:vMerge/>
          </w:tcPr>
          <w:p w14:paraId="14290BE3" w14:textId="77777777" w:rsidR="00910745" w:rsidRPr="00A4559E" w:rsidRDefault="00910745" w:rsidP="00082AA8">
            <w:pPr>
              <w:pStyle w:val="G-PCCTablebody"/>
              <w:jc w:val="center"/>
              <w:rPr>
                <w:lang w:eastAsia="ja-JP"/>
              </w:rPr>
            </w:pPr>
          </w:p>
        </w:tc>
        <w:tc>
          <w:tcPr>
            <w:tcW w:w="983" w:type="dxa"/>
          </w:tcPr>
          <w:p w14:paraId="05B9B30C"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401693F3" w14:textId="77777777" w:rsidR="00910745" w:rsidRPr="00A4559E" w:rsidRDefault="00910745" w:rsidP="00082AA8">
            <w:pPr>
              <w:pStyle w:val="G-PCCTablebody"/>
              <w:rPr>
                <w:lang w:eastAsia="ja-JP"/>
              </w:rPr>
            </w:pPr>
            <w:r w:rsidRPr="00A4559E">
              <w:rPr>
                <w:lang w:eastAsia="ja-JP"/>
              </w:rPr>
              <w:t>bypass</w:t>
            </w:r>
          </w:p>
        </w:tc>
        <w:tc>
          <w:tcPr>
            <w:tcW w:w="951" w:type="dxa"/>
          </w:tcPr>
          <w:p w14:paraId="3D369AC8"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1368CCB6" w14:textId="77777777" w:rsidTr="00F75262">
        <w:trPr>
          <w:cantSplit w:val="0"/>
        </w:trPr>
        <w:tc>
          <w:tcPr>
            <w:tcW w:w="3731" w:type="dxa"/>
          </w:tcPr>
          <w:p w14:paraId="1B81E144" w14:textId="77777777" w:rsidR="00910745" w:rsidRPr="004753DB" w:rsidRDefault="00910745" w:rsidP="00082AA8">
            <w:pPr>
              <w:pStyle w:val="G-PCCTablebody"/>
              <w:rPr>
                <w:rStyle w:val="Synvarinline"/>
                <w:sz w:val="22"/>
              </w:rPr>
            </w:pPr>
            <w:r w:rsidRPr="004753DB">
              <w:rPr>
                <w:rStyle w:val="Synvarinline"/>
              </w:rPr>
              <w:t>ptn_phi_mul_abs_minus2</w:t>
            </w:r>
          </w:p>
        </w:tc>
        <w:tc>
          <w:tcPr>
            <w:tcW w:w="1038" w:type="dxa"/>
          </w:tcPr>
          <w:p w14:paraId="60ABB70E" w14:textId="77777777" w:rsidR="00910745" w:rsidRPr="00A4559E" w:rsidRDefault="00910745" w:rsidP="00082AA8">
            <w:pPr>
              <w:pStyle w:val="G-PCCTablebody"/>
              <w:jc w:val="center"/>
              <w:rPr>
                <w:lang w:eastAsia="ja-JP"/>
              </w:rPr>
            </w:pPr>
            <w:r w:rsidRPr="00A4559E">
              <w:rPr>
                <w:lang w:eastAsia="ja-JP"/>
              </w:rPr>
              <w:t>23</w:t>
            </w:r>
          </w:p>
        </w:tc>
        <w:tc>
          <w:tcPr>
            <w:tcW w:w="4111" w:type="dxa"/>
            <w:gridSpan w:val="2"/>
          </w:tcPr>
          <w:p w14:paraId="369A8D9F" w14:textId="77777777" w:rsidR="00910745" w:rsidRPr="00A4559E" w:rsidRDefault="00910745" w:rsidP="00082AA8">
            <w:pPr>
              <w:pStyle w:val="G-PCCTablebody"/>
              <w:rPr>
                <w:rStyle w:val="Exprinline"/>
              </w:rPr>
            </w:pPr>
            <w:r>
              <w:rPr>
                <w:rStyle w:val="Exprinline"/>
              </w:rPr>
              <w:t xml:space="preserve">16 </w:t>
            </w:r>
            <w:r w:rsidRPr="00A4559E">
              <w:rPr>
                <w:rStyle w:val="Exprinline"/>
              </w:rPr>
              <w:t>×</w:t>
            </w:r>
            <w:r>
              <w:rPr>
                <w:rStyle w:val="Exprinline"/>
              </w:rPr>
              <w:t xml:space="preserve">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t xml:space="preserve"> </w:t>
            </w:r>
            <w:r>
              <w:rPr>
                <w:rStyle w:val="Exprinline"/>
              </w:rPr>
              <w:br/>
            </w:r>
            <w:r w:rsidRPr="00B100EA">
              <w:rPr>
                <w:rStyle w:val="Codeinline"/>
              </w:rPr>
              <w:t> </w:t>
            </w:r>
            <w:r>
              <w:rPr>
                <w:rStyle w:val="Exprinline"/>
              </w:rPr>
              <w:t>+ 8 x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t xml:space="preserve"> </w:t>
            </w:r>
            <w:r>
              <w:rPr>
                <w:rStyle w:val="Exprinline"/>
              </w:rPr>
              <w:br/>
            </w:r>
            <w:r w:rsidRPr="00B100EA">
              <w:rPr>
                <w:rStyle w:val="Codeinline"/>
              </w:rPr>
              <w:t>      </w:t>
            </w:r>
            <w:r>
              <w:rPr>
                <w:rStyle w:val="Exprinline"/>
              </w:rPr>
              <w:t xml:space="preserve">? </w:t>
            </w:r>
            <w:r w:rsidRPr="00A4559E">
              <w:rPr>
                <w:rStyle w:val="Synvarinline"/>
              </w:rPr>
              <w:t>ptn_</w:t>
            </w:r>
            <w:r>
              <w:rPr>
                <w:rStyle w:val="Synvarinline"/>
              </w:rPr>
              <w:t>inter_pred_mode</w:t>
            </w:r>
            <w:r w:rsidRPr="00A4559E">
              <w:rPr>
                <w:rStyle w:val="Exprinline"/>
              </w:rPr>
              <w:t>[ </w:t>
            </w:r>
            <w:r w:rsidRPr="00D35E12">
              <w:rPr>
                <w:rStyle w:val="VarNinline"/>
              </w:rPr>
              <w:t>nodeIdx</w:t>
            </w:r>
            <w:r w:rsidRPr="00A4559E">
              <w:rPr>
                <w:rStyle w:val="Exprinline"/>
              </w:rPr>
              <w:t> ]</w:t>
            </w:r>
            <w:r>
              <w:rPr>
                <w:rStyle w:val="Exprinline"/>
              </w:rPr>
              <w:t xml:space="preserve"> &gt; 1</w:t>
            </w:r>
            <w:r>
              <w:rPr>
                <w:rStyle w:val="Exprinline"/>
              </w:rPr>
              <w:br/>
            </w:r>
            <w:r w:rsidRPr="00451731">
              <w:rPr>
                <w:rStyle w:val="Codeinline"/>
              </w:rPr>
              <w:t>      </w:t>
            </w:r>
            <w:r>
              <w:rPr>
                <w:rStyle w:val="Exprinline"/>
              </w:rPr>
              <w:t xml:space="preserve">: </w:t>
            </w:r>
            <w:r w:rsidRPr="00A4559E">
              <w:rPr>
                <w:rStyle w:val="Synvarinline"/>
              </w:rPr>
              <w:t>ptn_</w:t>
            </w:r>
            <w:r>
              <w:rPr>
                <w:rStyle w:val="Synvarinline"/>
              </w:rPr>
              <w:t>pred_idx</w:t>
            </w:r>
            <w:r w:rsidRPr="00A4559E">
              <w:rPr>
                <w:rStyle w:val="Exprinline"/>
              </w:rPr>
              <w:t>[ </w:t>
            </w:r>
            <w:r w:rsidRPr="00D35E12">
              <w:rPr>
                <w:rStyle w:val="VarNinline"/>
              </w:rPr>
              <w:t>nodeIdx</w:t>
            </w:r>
            <w:r w:rsidRPr="00A4559E">
              <w:rPr>
                <w:rStyle w:val="Exprinline"/>
              </w:rPr>
              <w:t> ]</w:t>
            </w:r>
            <w:r>
              <w:rPr>
                <w:rStyle w:val="Exprinline"/>
              </w:rPr>
              <w:t xml:space="preserve"> == 0) </w:t>
            </w:r>
            <w:r>
              <w:rPr>
                <w:rStyle w:val="Exprinline"/>
              </w:rPr>
              <w:br/>
            </w:r>
            <w:r w:rsidRPr="00451731">
              <w:rPr>
                <w:rStyle w:val="Codeinline"/>
              </w:rPr>
              <w:t> </w:t>
            </w:r>
            <w:r>
              <w:rPr>
                <w:rStyle w:val="Exprinline"/>
              </w:rPr>
              <w:t xml:space="preserve">+ </w:t>
            </w:r>
            <w:r w:rsidRPr="00630DFE">
              <w:rPr>
                <w:rStyle w:val="Funcinline"/>
              </w:rPr>
              <w:t>Exp2</w:t>
            </w:r>
            <w:r w:rsidRPr="00A4559E">
              <w:rPr>
                <w:rStyle w:val="Exprinline"/>
              </w:rPr>
              <w:t>( </w:t>
            </w:r>
            <w:r w:rsidRPr="00D35E12">
              <w:rPr>
                <w:rStyle w:val="VarNinline"/>
              </w:rPr>
              <w:t>BinIdx</w:t>
            </w:r>
            <w:r w:rsidRPr="00A4559E">
              <w:rPr>
                <w:rStyle w:val="Exprinline"/>
              </w:rPr>
              <w:t xml:space="preserve"> ) + </w:t>
            </w:r>
            <w:r w:rsidRPr="00D35E12">
              <w:rPr>
                <w:rStyle w:val="VarNinline"/>
              </w:rPr>
              <w:t>PartVal</w:t>
            </w:r>
            <w:r w:rsidRPr="00A4559E">
              <w:rPr>
                <w:rStyle w:val="Exprinline"/>
              </w:rPr>
              <w:t xml:space="preserve"> − 1</w:t>
            </w:r>
          </w:p>
        </w:tc>
        <w:tc>
          <w:tcPr>
            <w:tcW w:w="0" w:type="dxa"/>
          </w:tcPr>
          <w:p w14:paraId="6237D810" w14:textId="77777777" w:rsidR="00910745" w:rsidRPr="00A4559E" w:rsidRDefault="00910745" w:rsidP="00082AA8">
            <w:pPr>
              <w:pStyle w:val="G-PCCTablebody"/>
              <w:jc w:val="center"/>
              <w:rPr>
                <w:lang w:eastAsia="ja-JP"/>
              </w:rPr>
            </w:pPr>
            <w:r>
              <w:rPr>
                <w:lang w:eastAsia="ja-JP"/>
              </w:rPr>
              <w:t>32</w:t>
            </w:r>
          </w:p>
        </w:tc>
      </w:tr>
      <w:tr w:rsidR="006C175D" w:rsidRPr="00A4559E" w14:paraId="3DCE92F5" w14:textId="77777777" w:rsidTr="00F75262">
        <w:trPr>
          <w:cantSplit w:val="0"/>
          <w:trHeight w:val="20"/>
        </w:trPr>
        <w:tc>
          <w:tcPr>
            <w:tcW w:w="3731" w:type="dxa"/>
            <w:vMerge w:val="restart"/>
          </w:tcPr>
          <w:p w14:paraId="36820F00" w14:textId="77777777" w:rsidR="00910745" w:rsidRPr="004753DB" w:rsidRDefault="00910745" w:rsidP="00082AA8">
            <w:pPr>
              <w:pStyle w:val="G-PCCTablebody"/>
              <w:rPr>
                <w:rStyle w:val="Synvarinline"/>
                <w:sz w:val="22"/>
                <w:lang w:val="de-AT"/>
              </w:rPr>
            </w:pPr>
            <w:r w:rsidRPr="004753DB">
              <w:rPr>
                <w:rStyle w:val="Synvarinline"/>
                <w:lang w:val="de-AT"/>
              </w:rPr>
              <w:t>ptn_phi_mul_abs_minus9</w:t>
            </w:r>
          </w:p>
        </w:tc>
        <w:tc>
          <w:tcPr>
            <w:tcW w:w="1038" w:type="dxa"/>
            <w:vMerge w:val="restart"/>
          </w:tcPr>
          <w:p w14:paraId="36864546" w14:textId="77777777" w:rsidR="00910745" w:rsidRPr="00A4559E" w:rsidRDefault="00910745" w:rsidP="00082AA8">
            <w:pPr>
              <w:pStyle w:val="G-PCCTablebody"/>
              <w:jc w:val="center"/>
              <w:rPr>
                <w:lang w:eastAsia="ja-JP"/>
              </w:rPr>
            </w:pPr>
            <w:r w:rsidRPr="00A4559E">
              <w:rPr>
                <w:lang w:eastAsia="ja-JP"/>
              </w:rPr>
              <w:t>24</w:t>
            </w:r>
          </w:p>
        </w:tc>
        <w:tc>
          <w:tcPr>
            <w:tcW w:w="983" w:type="dxa"/>
          </w:tcPr>
          <w:p w14:paraId="581C52D7"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51A2D5BA" w14:textId="77777777" w:rsidR="00910745" w:rsidRPr="004753DB" w:rsidRDefault="00910745" w:rsidP="00082AA8">
            <w:pPr>
              <w:pStyle w:val="G-PCCTablebody"/>
              <w:rPr>
                <w:lang w:eastAsia="ja-JP"/>
              </w:rPr>
            </w:pPr>
            <w:r w:rsidRPr="004753DB">
              <w:rPr>
                <w:rStyle w:val="Exprinline"/>
              </w:rPr>
              <w:t>2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w:t>
            </w:r>
            <w:r w:rsidRPr="004753DB">
              <w:rPr>
                <w:rStyle w:val="Exprinline"/>
              </w:rPr>
              <w:br/>
            </w:r>
            <w:r w:rsidRPr="004753DB">
              <w:rPr>
                <w:rStyle w:val="Codeinline"/>
              </w:rPr>
              <w:t> </w:t>
            </w: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w:t>
            </w:r>
            <w:r w:rsidRPr="004753DB">
              <w:rPr>
                <w:rStyle w:val="Exprinline"/>
              </w:rPr>
              <w:br/>
            </w:r>
            <w:r w:rsidRPr="004753DB">
              <w:rPr>
                <w:rStyle w:val="Codeinline"/>
              </w:rPr>
              <w:t> </w:t>
            </w:r>
            <w:r w:rsidRPr="004753DB">
              <w:rPr>
                <w:rStyle w:val="Exprinline"/>
              </w:rPr>
              <w:t xml:space="preserve">?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w:t>
            </w:r>
            <w:r w:rsidRPr="004753DB">
              <w:rPr>
                <w:rStyle w:val="Exprinline"/>
              </w:rPr>
              <w:br/>
            </w:r>
            <w:r w:rsidRPr="004753DB">
              <w:rPr>
                <w:rStyle w:val="Codeinline"/>
              </w:rPr>
              <w:t> </w:t>
            </w:r>
            <w:r w:rsidRPr="004753DB">
              <w:rPr>
                <w:rStyle w:val="Exprinline"/>
              </w:rPr>
              <w:t xml:space="preserve">: </w:t>
            </w:r>
            <w:r w:rsidRPr="004753DB">
              <w:rPr>
                <w:rStyle w:val="Synvarinline"/>
              </w:rPr>
              <w:t>ptn_pred_idx</w:t>
            </w:r>
            <w:r w:rsidRPr="004753DB">
              <w:rPr>
                <w:rStyle w:val="Exprinline"/>
              </w:rPr>
              <w:t>[ </w:t>
            </w:r>
            <w:r w:rsidRPr="004753DB">
              <w:rPr>
                <w:rStyle w:val="VarNinline"/>
              </w:rPr>
              <w:t>nodeIdx</w:t>
            </w:r>
            <w:r w:rsidRPr="004753DB">
              <w:rPr>
                <w:rStyle w:val="Exprinline"/>
              </w:rPr>
              <w:t> ] == 0)</w:t>
            </w:r>
          </w:p>
        </w:tc>
        <w:tc>
          <w:tcPr>
            <w:tcW w:w="951" w:type="dxa"/>
          </w:tcPr>
          <w:p w14:paraId="6EEE0F51" w14:textId="77777777" w:rsidR="00910745" w:rsidRPr="00A4559E" w:rsidRDefault="00910745" w:rsidP="00082AA8">
            <w:pPr>
              <w:pStyle w:val="G-PCCTablebody"/>
              <w:jc w:val="center"/>
              <w:rPr>
                <w:lang w:eastAsia="ja-JP"/>
              </w:rPr>
            </w:pPr>
            <w:r>
              <w:rPr>
                <w:lang w:eastAsia="ja-JP"/>
              </w:rPr>
              <w:t>4</w:t>
            </w:r>
          </w:p>
        </w:tc>
      </w:tr>
      <w:tr w:rsidR="006C175D" w:rsidRPr="00A4559E" w14:paraId="1EDB4C37" w14:textId="77777777" w:rsidTr="00F75262">
        <w:trPr>
          <w:cantSplit w:val="0"/>
        </w:trPr>
        <w:tc>
          <w:tcPr>
            <w:tcW w:w="3731" w:type="dxa"/>
            <w:vMerge/>
          </w:tcPr>
          <w:p w14:paraId="38E896A6" w14:textId="77777777" w:rsidR="00910745" w:rsidRPr="00A4559E" w:rsidRDefault="00910745" w:rsidP="00082AA8">
            <w:pPr>
              <w:pStyle w:val="G-PCCTablebody"/>
              <w:rPr>
                <w:rStyle w:val="Synvarinline"/>
              </w:rPr>
            </w:pPr>
          </w:p>
        </w:tc>
        <w:tc>
          <w:tcPr>
            <w:tcW w:w="1038" w:type="dxa"/>
            <w:vMerge/>
          </w:tcPr>
          <w:p w14:paraId="4DE82962" w14:textId="77777777" w:rsidR="00910745" w:rsidRPr="00A4559E" w:rsidRDefault="00910745" w:rsidP="00082AA8">
            <w:pPr>
              <w:pStyle w:val="G-PCCTablebody"/>
              <w:jc w:val="center"/>
              <w:rPr>
                <w:lang w:eastAsia="ja-JP"/>
              </w:rPr>
            </w:pPr>
          </w:p>
        </w:tc>
        <w:tc>
          <w:tcPr>
            <w:tcW w:w="983" w:type="dxa"/>
          </w:tcPr>
          <w:p w14:paraId="5E886E97"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33077677" w14:textId="77777777" w:rsidR="00910745" w:rsidRPr="00A4559E" w:rsidRDefault="00910745" w:rsidP="00082AA8">
            <w:pPr>
              <w:pStyle w:val="G-PCCTablebody"/>
              <w:rPr>
                <w:lang w:eastAsia="ja-JP"/>
              </w:rPr>
            </w:pPr>
            <w:r w:rsidRPr="00A4559E">
              <w:rPr>
                <w:lang w:eastAsia="ja-JP"/>
              </w:rPr>
              <w:t>bypass</w:t>
            </w:r>
          </w:p>
        </w:tc>
        <w:tc>
          <w:tcPr>
            <w:tcW w:w="951" w:type="dxa"/>
          </w:tcPr>
          <w:p w14:paraId="40588461"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440A5D16" w14:textId="77777777" w:rsidTr="00F75262">
        <w:trPr>
          <w:cantSplit w:val="0"/>
        </w:trPr>
        <w:tc>
          <w:tcPr>
            <w:tcW w:w="3731" w:type="dxa"/>
          </w:tcPr>
          <w:p w14:paraId="5E079EB0" w14:textId="77777777" w:rsidR="00910745" w:rsidRPr="00A4559E" w:rsidRDefault="00910745" w:rsidP="00082AA8">
            <w:pPr>
              <w:pStyle w:val="G-PCCTablebody"/>
              <w:rPr>
                <w:rStyle w:val="Synvarinline"/>
              </w:rPr>
            </w:pPr>
            <w:r w:rsidRPr="00A4559E">
              <w:rPr>
                <w:rStyle w:val="Synvarinline"/>
              </w:rPr>
              <w:t>ptn_phi_mul_abs_prefix</w:t>
            </w:r>
          </w:p>
        </w:tc>
        <w:tc>
          <w:tcPr>
            <w:tcW w:w="1038" w:type="dxa"/>
          </w:tcPr>
          <w:p w14:paraId="655FB56E" w14:textId="77777777" w:rsidR="00910745" w:rsidRPr="00A4559E" w:rsidRDefault="00910745" w:rsidP="00082AA8">
            <w:pPr>
              <w:pStyle w:val="G-PCCTablebody"/>
              <w:jc w:val="center"/>
              <w:rPr>
                <w:lang w:eastAsia="ja-JP"/>
              </w:rPr>
            </w:pPr>
            <w:r w:rsidRPr="00A4559E">
              <w:rPr>
                <w:lang w:eastAsia="ja-JP"/>
              </w:rPr>
              <w:t>25</w:t>
            </w:r>
          </w:p>
        </w:tc>
        <w:tc>
          <w:tcPr>
            <w:tcW w:w="4111" w:type="dxa"/>
            <w:gridSpan w:val="2"/>
          </w:tcPr>
          <w:p w14:paraId="23C02197" w14:textId="77777777" w:rsidR="00910745" w:rsidRPr="00D35E12" w:rsidRDefault="00910745" w:rsidP="00082AA8">
            <w:pPr>
              <w:pStyle w:val="G-PCCTablebody"/>
              <w:rPr>
                <w:rStyle w:val="VarNinline"/>
              </w:rPr>
            </w:pPr>
            <w:r>
              <w:rPr>
                <w:rStyle w:val="Exprinline"/>
              </w:rPr>
              <w:t xml:space="preserve">4 </w:t>
            </w:r>
            <w:r w:rsidRPr="00A4559E">
              <w:rPr>
                <w:rStyle w:val="Exprinline"/>
              </w:rPr>
              <w:t>×</w:t>
            </w:r>
            <w:r>
              <w:rPr>
                <w:rStyle w:val="Exprinline"/>
              </w:rPr>
              <w:t xml:space="preserve">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br/>
            </w:r>
            <w:r w:rsidRPr="00451731">
              <w:rPr>
                <w:rStyle w:val="Codeinline"/>
              </w:rPr>
              <w:t> </w:t>
            </w:r>
            <w:r>
              <w:rPr>
                <w:rStyle w:val="Exprinline"/>
              </w:rPr>
              <w:t>+ 2 x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t xml:space="preserve"> </w:t>
            </w:r>
            <w:r>
              <w:rPr>
                <w:rStyle w:val="Exprinline"/>
              </w:rPr>
              <w:br/>
            </w:r>
            <w:r w:rsidRPr="00451731">
              <w:rPr>
                <w:rStyle w:val="Codeinline"/>
              </w:rPr>
              <w:t>      </w:t>
            </w:r>
            <w:r>
              <w:rPr>
                <w:rStyle w:val="Exprinline"/>
              </w:rPr>
              <w:t xml:space="preserve">? </w:t>
            </w:r>
            <w:r w:rsidRPr="00A4559E">
              <w:rPr>
                <w:rStyle w:val="Synvarinline"/>
              </w:rPr>
              <w:t>ptn_</w:t>
            </w:r>
            <w:r>
              <w:rPr>
                <w:rStyle w:val="Synvarinline"/>
              </w:rPr>
              <w:t>inter_pred_mode</w:t>
            </w:r>
            <w:r w:rsidRPr="00A4559E">
              <w:rPr>
                <w:rStyle w:val="Exprinline"/>
              </w:rPr>
              <w:t>[ </w:t>
            </w:r>
            <w:r w:rsidRPr="00D35E12">
              <w:rPr>
                <w:rStyle w:val="VarNinline"/>
              </w:rPr>
              <w:t>nodeIdx</w:t>
            </w:r>
            <w:r w:rsidRPr="00A4559E">
              <w:rPr>
                <w:rStyle w:val="Exprinline"/>
              </w:rPr>
              <w:t> ]</w:t>
            </w:r>
            <w:r>
              <w:rPr>
                <w:rStyle w:val="Exprinline"/>
              </w:rPr>
              <w:t xml:space="preserve"> &gt; 1</w:t>
            </w:r>
            <w:r>
              <w:rPr>
                <w:rStyle w:val="Exprinline"/>
              </w:rPr>
              <w:br/>
            </w:r>
            <w:r w:rsidRPr="00451731">
              <w:rPr>
                <w:rStyle w:val="Codeinline"/>
              </w:rPr>
              <w:t>      </w:t>
            </w:r>
            <w:r>
              <w:rPr>
                <w:rStyle w:val="Exprinline"/>
              </w:rPr>
              <w:t xml:space="preserve">: </w:t>
            </w:r>
            <w:r w:rsidRPr="00A4559E">
              <w:rPr>
                <w:rStyle w:val="Synvarinline"/>
              </w:rPr>
              <w:t>ptn_</w:t>
            </w:r>
            <w:r>
              <w:rPr>
                <w:rStyle w:val="Synvarinline"/>
              </w:rPr>
              <w:t>pred_idx</w:t>
            </w:r>
            <w:r w:rsidRPr="00A4559E">
              <w:rPr>
                <w:rStyle w:val="Exprinline"/>
              </w:rPr>
              <w:t>[ </w:t>
            </w:r>
            <w:r w:rsidRPr="00D35E12">
              <w:rPr>
                <w:rStyle w:val="VarNinline"/>
              </w:rPr>
              <w:t>nodeIdx</w:t>
            </w:r>
            <w:r w:rsidRPr="00A4559E">
              <w:rPr>
                <w:rStyle w:val="Exprinline"/>
              </w:rPr>
              <w:t> ]</w:t>
            </w:r>
            <w:r>
              <w:rPr>
                <w:rStyle w:val="Exprinline"/>
              </w:rPr>
              <w:t xml:space="preserve"> == 0)  </w:t>
            </w:r>
            <w:r>
              <w:rPr>
                <w:rStyle w:val="Exprinline"/>
              </w:rPr>
              <w:br/>
              <w:t xml:space="preserve">+ </w:t>
            </w:r>
            <w:r w:rsidRPr="00D35E12">
              <w:rPr>
                <w:rStyle w:val="VarNinline"/>
              </w:rPr>
              <w:t>BinIdxTu</w:t>
            </w:r>
          </w:p>
        </w:tc>
        <w:tc>
          <w:tcPr>
            <w:tcW w:w="0" w:type="dxa"/>
          </w:tcPr>
          <w:p w14:paraId="1CD57586" w14:textId="77777777" w:rsidR="00910745" w:rsidRPr="00A4559E" w:rsidRDefault="00910745" w:rsidP="00082AA8">
            <w:pPr>
              <w:pStyle w:val="G-PCCTablebody"/>
              <w:jc w:val="center"/>
              <w:rPr>
                <w:lang w:eastAsia="ja-JP"/>
              </w:rPr>
            </w:pPr>
            <w:r>
              <w:rPr>
                <w:lang w:eastAsia="ja-JP"/>
              </w:rPr>
              <w:t>8</w:t>
            </w:r>
          </w:p>
        </w:tc>
      </w:tr>
      <w:tr w:rsidR="006C175D" w:rsidRPr="00A4559E" w14:paraId="040C9427" w14:textId="77777777" w:rsidTr="00F75262">
        <w:trPr>
          <w:cantSplit w:val="0"/>
        </w:trPr>
        <w:tc>
          <w:tcPr>
            <w:tcW w:w="3731" w:type="dxa"/>
          </w:tcPr>
          <w:p w14:paraId="5CA1F2CD" w14:textId="77777777" w:rsidR="00910745" w:rsidRPr="00A4559E" w:rsidRDefault="00910745" w:rsidP="00082AA8">
            <w:pPr>
              <w:pStyle w:val="G-PCCTablebody"/>
              <w:rPr>
                <w:rStyle w:val="Synvarinline"/>
              </w:rPr>
            </w:pPr>
            <w:r w:rsidRPr="00A4559E">
              <w:rPr>
                <w:rStyle w:val="Synvarinline"/>
              </w:rPr>
              <w:t>ptn_phi_mul_sign</w:t>
            </w:r>
          </w:p>
        </w:tc>
        <w:tc>
          <w:tcPr>
            <w:tcW w:w="1038" w:type="dxa"/>
          </w:tcPr>
          <w:p w14:paraId="4BEC8C32" w14:textId="77777777" w:rsidR="00910745" w:rsidRPr="00A4559E" w:rsidRDefault="00910745" w:rsidP="00082AA8">
            <w:pPr>
              <w:pStyle w:val="G-PCCTablebody"/>
              <w:jc w:val="center"/>
              <w:rPr>
                <w:lang w:eastAsia="ja-JP"/>
              </w:rPr>
            </w:pPr>
            <w:r w:rsidRPr="00A4559E">
              <w:rPr>
                <w:lang w:eastAsia="ja-JP"/>
              </w:rPr>
              <w:t>26</w:t>
            </w:r>
          </w:p>
        </w:tc>
        <w:tc>
          <w:tcPr>
            <w:tcW w:w="4111" w:type="dxa"/>
            <w:gridSpan w:val="2"/>
          </w:tcPr>
          <w:p w14:paraId="4CCB3F51" w14:textId="77777777" w:rsidR="00910745" w:rsidRPr="004753DB" w:rsidRDefault="00910745" w:rsidP="00082AA8">
            <w:pPr>
              <w:pStyle w:val="G-PCCTablebody"/>
              <w:rPr>
                <w:lang w:eastAsia="ja-JP"/>
              </w:rPr>
            </w:pPr>
            <w:r w:rsidRPr="004753DB">
              <w:rPr>
                <w:rStyle w:val="Exprinline"/>
              </w:rPr>
              <w:t>2 ×</w:t>
            </w:r>
            <w:r w:rsidRPr="004753DB">
              <w:rPr>
                <w:rStyle w:val="Synvarinline"/>
              </w:rPr>
              <w:t>ptn_inter_flag</w:t>
            </w:r>
            <w:r w:rsidRPr="004753DB">
              <w:rPr>
                <w:rStyle w:val="Exprinline"/>
              </w:rPr>
              <w:t>[ </w:t>
            </w:r>
            <w:r w:rsidRPr="004753DB">
              <w:rPr>
                <w:rStyle w:val="VarNinline"/>
              </w:rPr>
              <w:t>nodeIdx</w:t>
            </w:r>
            <w:r w:rsidRPr="004753DB">
              <w:rPr>
                <w:rStyle w:val="Exprinline"/>
              </w:rPr>
              <w:t> ]</w:t>
            </w:r>
            <w:r w:rsidRPr="004753DB">
              <w:rPr>
                <w:rStyle w:val="Exprinline"/>
              </w:rPr>
              <w:br/>
            </w:r>
            <w:r w:rsidRPr="004753DB">
              <w:rPr>
                <w:rStyle w:val="Codeinline"/>
              </w:rPr>
              <w:t> </w:t>
            </w: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w:t>
            </w:r>
            <w:r w:rsidRPr="004753DB">
              <w:rPr>
                <w:rStyle w:val="Exprinline"/>
              </w:rPr>
              <w:br/>
            </w:r>
            <w:r w:rsidRPr="004753DB">
              <w:rPr>
                <w:rStyle w:val="Codeinline"/>
              </w:rPr>
              <w:t>   </w:t>
            </w:r>
            <w:r w:rsidRPr="004753DB">
              <w:rPr>
                <w:rStyle w:val="Exprinline"/>
              </w:rPr>
              <w:t xml:space="preserve">?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w:t>
            </w:r>
            <w:r w:rsidRPr="004753DB">
              <w:rPr>
                <w:rStyle w:val="Exprinline"/>
              </w:rPr>
              <w:br/>
            </w:r>
            <w:r w:rsidRPr="004753DB">
              <w:rPr>
                <w:rStyle w:val="Codeinline"/>
              </w:rPr>
              <w:t>   </w:t>
            </w:r>
            <w:r w:rsidRPr="004753DB">
              <w:rPr>
                <w:rStyle w:val="Exprinline"/>
              </w:rPr>
              <w:t xml:space="preserve">: </w:t>
            </w:r>
            <w:r w:rsidRPr="004753DB">
              <w:rPr>
                <w:rStyle w:val="Synvarinline"/>
              </w:rPr>
              <w:t>ptn_pred_idx</w:t>
            </w:r>
            <w:r w:rsidRPr="004753DB">
              <w:rPr>
                <w:rStyle w:val="Exprinline"/>
              </w:rPr>
              <w:t>[ </w:t>
            </w:r>
            <w:r w:rsidRPr="004753DB">
              <w:rPr>
                <w:rStyle w:val="VarNinline"/>
              </w:rPr>
              <w:t>nodeIdx</w:t>
            </w:r>
            <w:r w:rsidRPr="004753DB">
              <w:rPr>
                <w:rStyle w:val="Exprinline"/>
              </w:rPr>
              <w:t> ] == 0)</w:t>
            </w:r>
          </w:p>
        </w:tc>
        <w:tc>
          <w:tcPr>
            <w:tcW w:w="0" w:type="dxa"/>
          </w:tcPr>
          <w:p w14:paraId="2C48E882" w14:textId="77777777" w:rsidR="00910745" w:rsidRPr="00A4559E" w:rsidRDefault="00910745" w:rsidP="00082AA8">
            <w:pPr>
              <w:pStyle w:val="G-PCCTablebody"/>
              <w:jc w:val="center"/>
              <w:rPr>
                <w:lang w:eastAsia="ja-JP"/>
              </w:rPr>
            </w:pPr>
            <w:r>
              <w:rPr>
                <w:lang w:eastAsia="ja-JP"/>
              </w:rPr>
              <w:t>4</w:t>
            </w:r>
          </w:p>
        </w:tc>
      </w:tr>
      <w:tr w:rsidR="006C175D" w:rsidRPr="00A4559E" w14:paraId="27F393CF" w14:textId="77777777" w:rsidTr="00F75262">
        <w:trPr>
          <w:cantSplit w:val="0"/>
        </w:trPr>
        <w:tc>
          <w:tcPr>
            <w:tcW w:w="3731" w:type="dxa"/>
          </w:tcPr>
          <w:p w14:paraId="719C563C" w14:textId="77777777" w:rsidR="00910745" w:rsidRPr="00A4559E" w:rsidRDefault="00910745" w:rsidP="00082AA8">
            <w:pPr>
              <w:pStyle w:val="G-PCCTablebody"/>
              <w:rPr>
                <w:rStyle w:val="Synvarinline"/>
              </w:rPr>
            </w:pPr>
            <w:r w:rsidRPr="00A4559E">
              <w:rPr>
                <w:rStyle w:val="Synvarinline"/>
              </w:rPr>
              <w:t>ptn_pred_mode</w:t>
            </w:r>
            <w:r w:rsidRPr="00A4559E">
              <w:rPr>
                <w:rStyle w:val="Exprinline"/>
              </w:rPr>
              <w:t>[ ]</w:t>
            </w:r>
          </w:p>
        </w:tc>
        <w:tc>
          <w:tcPr>
            <w:tcW w:w="1038" w:type="dxa"/>
          </w:tcPr>
          <w:p w14:paraId="15A5333C" w14:textId="77777777" w:rsidR="00910745" w:rsidRPr="00A4559E" w:rsidRDefault="00910745" w:rsidP="00082AA8">
            <w:pPr>
              <w:pStyle w:val="G-PCCTablebody"/>
              <w:jc w:val="center"/>
              <w:rPr>
                <w:lang w:eastAsia="ja-JP"/>
              </w:rPr>
            </w:pPr>
            <w:r w:rsidRPr="00A4559E">
              <w:rPr>
                <w:lang w:eastAsia="ja-JP"/>
              </w:rPr>
              <w:t>27</w:t>
            </w:r>
          </w:p>
        </w:tc>
        <w:tc>
          <w:tcPr>
            <w:tcW w:w="4111" w:type="dxa"/>
            <w:gridSpan w:val="2"/>
          </w:tcPr>
          <w:p w14:paraId="7DAB4CF3" w14:textId="77777777" w:rsidR="00910745" w:rsidRPr="00A4559E" w:rsidRDefault="00910745" w:rsidP="00082AA8">
            <w:pPr>
              <w:pStyle w:val="G-PCCTablebody"/>
              <w:rPr>
                <w:rStyle w:val="Exprinline"/>
              </w:rPr>
            </w:pPr>
            <w:r w:rsidRPr="00630DFE">
              <w:rPr>
                <w:rStyle w:val="Funcinline"/>
              </w:rPr>
              <w:t>Exp2</w:t>
            </w:r>
            <w:r w:rsidRPr="00A4559E">
              <w:rPr>
                <w:rStyle w:val="Exprinline"/>
              </w:rPr>
              <w:t>( </w:t>
            </w:r>
            <w:r w:rsidRPr="00D35E12">
              <w:rPr>
                <w:rStyle w:val="VarNinline"/>
              </w:rPr>
              <w:t>BinIdx</w:t>
            </w:r>
            <w:r w:rsidRPr="00A4559E">
              <w:rPr>
                <w:rStyle w:val="Exprinline"/>
              </w:rPr>
              <w:t xml:space="preserve"> ) + </w:t>
            </w:r>
            <w:r w:rsidRPr="00D35E12">
              <w:rPr>
                <w:rStyle w:val="VarNinline"/>
              </w:rPr>
              <w:t>PartVal</w:t>
            </w:r>
            <w:r w:rsidRPr="00A4559E">
              <w:rPr>
                <w:rStyle w:val="Exprinline"/>
              </w:rPr>
              <w:t xml:space="preserve"> − 1</w:t>
            </w:r>
          </w:p>
        </w:tc>
        <w:tc>
          <w:tcPr>
            <w:tcW w:w="0" w:type="dxa"/>
          </w:tcPr>
          <w:p w14:paraId="2FB40369" w14:textId="77777777" w:rsidR="00910745" w:rsidRPr="00A4559E" w:rsidRDefault="00910745" w:rsidP="00082AA8">
            <w:pPr>
              <w:pStyle w:val="G-PCCTablebody"/>
              <w:jc w:val="center"/>
              <w:rPr>
                <w:lang w:eastAsia="ja-JP"/>
              </w:rPr>
            </w:pPr>
            <w:r w:rsidRPr="00A4559E">
              <w:rPr>
                <w:lang w:eastAsia="ja-JP"/>
              </w:rPr>
              <w:t>3</w:t>
            </w:r>
          </w:p>
        </w:tc>
      </w:tr>
      <w:tr w:rsidR="006C175D" w:rsidRPr="00A4559E" w14:paraId="32DB78F5" w14:textId="77777777" w:rsidTr="00F75262">
        <w:trPr>
          <w:cantSplit w:val="0"/>
          <w:trHeight w:val="20"/>
        </w:trPr>
        <w:tc>
          <w:tcPr>
            <w:tcW w:w="3731" w:type="dxa"/>
            <w:vMerge w:val="restart"/>
          </w:tcPr>
          <w:p w14:paraId="467A3CAC" w14:textId="77777777" w:rsidR="00910745" w:rsidRPr="00A4559E" w:rsidRDefault="00910745" w:rsidP="00082AA8">
            <w:pPr>
              <w:pStyle w:val="G-PCCTablebody"/>
              <w:rPr>
                <w:rStyle w:val="Synvarinline"/>
              </w:rPr>
            </w:pPr>
            <w:r w:rsidRPr="00A4559E">
              <w:rPr>
                <w:rStyle w:val="Synvarinline"/>
              </w:rPr>
              <w:t>ptn_qp_offset_abs</w:t>
            </w:r>
          </w:p>
        </w:tc>
        <w:tc>
          <w:tcPr>
            <w:tcW w:w="1038" w:type="dxa"/>
            <w:vMerge w:val="restart"/>
          </w:tcPr>
          <w:p w14:paraId="5A766F78" w14:textId="77777777" w:rsidR="00910745" w:rsidRPr="00A4559E" w:rsidRDefault="00910745" w:rsidP="00082AA8">
            <w:pPr>
              <w:pStyle w:val="G-PCCTablebody"/>
              <w:jc w:val="center"/>
              <w:rPr>
                <w:lang w:eastAsia="ja-JP"/>
              </w:rPr>
            </w:pPr>
            <w:r w:rsidRPr="00A4559E">
              <w:rPr>
                <w:lang w:eastAsia="ja-JP"/>
              </w:rPr>
              <w:t>28</w:t>
            </w:r>
          </w:p>
        </w:tc>
        <w:tc>
          <w:tcPr>
            <w:tcW w:w="983" w:type="dxa"/>
          </w:tcPr>
          <w:p w14:paraId="0C9F3865"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53434073" w14:textId="77777777" w:rsidR="00910745" w:rsidRPr="00A4559E" w:rsidRDefault="00910745" w:rsidP="00082AA8">
            <w:pPr>
              <w:pStyle w:val="G-PCCTablebody"/>
              <w:rPr>
                <w:lang w:eastAsia="ja-JP"/>
              </w:rPr>
            </w:pPr>
            <w:r w:rsidRPr="00A4559E">
              <w:rPr>
                <w:lang w:eastAsia="ja-JP"/>
              </w:rPr>
              <w:t>0</w:t>
            </w:r>
          </w:p>
        </w:tc>
        <w:tc>
          <w:tcPr>
            <w:tcW w:w="951" w:type="dxa"/>
          </w:tcPr>
          <w:p w14:paraId="560C59BD"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74BD1C22" w14:textId="77777777" w:rsidTr="00F75262">
        <w:trPr>
          <w:cantSplit w:val="0"/>
        </w:trPr>
        <w:tc>
          <w:tcPr>
            <w:tcW w:w="3731" w:type="dxa"/>
            <w:vMerge/>
          </w:tcPr>
          <w:p w14:paraId="28BC2BEB" w14:textId="77777777" w:rsidR="00910745" w:rsidRPr="00A4559E" w:rsidRDefault="00910745" w:rsidP="00082AA8">
            <w:pPr>
              <w:pStyle w:val="G-PCCTablebody"/>
              <w:rPr>
                <w:rStyle w:val="Synvarinline"/>
              </w:rPr>
            </w:pPr>
          </w:p>
        </w:tc>
        <w:tc>
          <w:tcPr>
            <w:tcW w:w="1038" w:type="dxa"/>
            <w:vMerge/>
          </w:tcPr>
          <w:p w14:paraId="55ED92D6" w14:textId="77777777" w:rsidR="00910745" w:rsidRPr="00A4559E" w:rsidRDefault="00910745" w:rsidP="00082AA8">
            <w:pPr>
              <w:pStyle w:val="G-PCCTablebody"/>
              <w:jc w:val="center"/>
              <w:rPr>
                <w:lang w:eastAsia="ja-JP"/>
              </w:rPr>
            </w:pPr>
          </w:p>
        </w:tc>
        <w:tc>
          <w:tcPr>
            <w:tcW w:w="983" w:type="dxa"/>
          </w:tcPr>
          <w:p w14:paraId="16270BFD"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7303A021" w14:textId="77777777" w:rsidR="00910745" w:rsidRPr="00A4559E" w:rsidRDefault="00910745" w:rsidP="00082AA8">
            <w:pPr>
              <w:pStyle w:val="G-PCCTablebody"/>
              <w:rPr>
                <w:lang w:eastAsia="ja-JP"/>
              </w:rPr>
            </w:pPr>
            <w:r w:rsidRPr="00A4559E">
              <w:rPr>
                <w:lang w:eastAsia="ja-JP"/>
              </w:rPr>
              <w:t>1</w:t>
            </w:r>
          </w:p>
        </w:tc>
        <w:tc>
          <w:tcPr>
            <w:tcW w:w="951" w:type="dxa"/>
          </w:tcPr>
          <w:p w14:paraId="6D230D2B"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3BDD82CD" w14:textId="77777777" w:rsidTr="00F75262">
        <w:trPr>
          <w:cantSplit w:val="0"/>
        </w:trPr>
        <w:tc>
          <w:tcPr>
            <w:tcW w:w="3731" w:type="dxa"/>
            <w:vMerge/>
          </w:tcPr>
          <w:p w14:paraId="15ED4BC0" w14:textId="77777777" w:rsidR="00910745" w:rsidRPr="00A4559E" w:rsidRDefault="00910745" w:rsidP="00082AA8">
            <w:pPr>
              <w:pStyle w:val="G-PCCTablebody"/>
              <w:rPr>
                <w:rStyle w:val="Synvarinline"/>
              </w:rPr>
            </w:pPr>
          </w:p>
        </w:tc>
        <w:tc>
          <w:tcPr>
            <w:tcW w:w="1038" w:type="dxa"/>
            <w:vMerge/>
          </w:tcPr>
          <w:p w14:paraId="4B7FC0EB" w14:textId="77777777" w:rsidR="00910745" w:rsidRPr="00A4559E" w:rsidRDefault="00910745" w:rsidP="00082AA8">
            <w:pPr>
              <w:pStyle w:val="G-PCCTablebody"/>
              <w:jc w:val="center"/>
              <w:rPr>
                <w:lang w:eastAsia="ja-JP"/>
              </w:rPr>
            </w:pPr>
          </w:p>
        </w:tc>
        <w:tc>
          <w:tcPr>
            <w:tcW w:w="983" w:type="dxa"/>
          </w:tcPr>
          <w:p w14:paraId="7F18CBBD"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754CFFBA" w14:textId="77777777" w:rsidR="00910745" w:rsidRPr="00A4559E" w:rsidRDefault="00910745" w:rsidP="00082AA8">
            <w:pPr>
              <w:pStyle w:val="G-PCCTablebody"/>
              <w:rPr>
                <w:lang w:eastAsia="ja-JP"/>
              </w:rPr>
            </w:pPr>
            <w:r w:rsidRPr="00A4559E">
              <w:rPr>
                <w:lang w:eastAsia="ja-JP"/>
              </w:rPr>
              <w:t>bypass</w:t>
            </w:r>
          </w:p>
        </w:tc>
        <w:tc>
          <w:tcPr>
            <w:tcW w:w="951" w:type="dxa"/>
          </w:tcPr>
          <w:p w14:paraId="25FB7C55"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63F522F2" w14:textId="77777777" w:rsidTr="00F75262">
        <w:trPr>
          <w:cantSplit w:val="0"/>
        </w:trPr>
        <w:tc>
          <w:tcPr>
            <w:tcW w:w="3731" w:type="dxa"/>
          </w:tcPr>
          <w:p w14:paraId="3BEFB59C" w14:textId="77777777" w:rsidR="00910745" w:rsidRPr="00A4559E" w:rsidRDefault="00910745" w:rsidP="00082AA8">
            <w:pPr>
              <w:pStyle w:val="G-PCCTablebody"/>
              <w:rPr>
                <w:rStyle w:val="Synvarinline"/>
              </w:rPr>
            </w:pPr>
            <w:r w:rsidRPr="00A4559E">
              <w:rPr>
                <w:rStyle w:val="Synvarinline"/>
              </w:rPr>
              <w:t>ptn_qp_offset_sign</w:t>
            </w:r>
          </w:p>
        </w:tc>
        <w:tc>
          <w:tcPr>
            <w:tcW w:w="1038" w:type="dxa"/>
          </w:tcPr>
          <w:p w14:paraId="7616F1EB" w14:textId="77777777" w:rsidR="00910745" w:rsidRPr="00A4559E" w:rsidRDefault="00910745" w:rsidP="00082AA8">
            <w:pPr>
              <w:pStyle w:val="G-PCCTablebody"/>
              <w:jc w:val="center"/>
              <w:rPr>
                <w:lang w:eastAsia="ja-JP"/>
              </w:rPr>
            </w:pPr>
            <w:r w:rsidRPr="00A4559E">
              <w:rPr>
                <w:lang w:eastAsia="ja-JP"/>
              </w:rPr>
              <w:t>29</w:t>
            </w:r>
          </w:p>
        </w:tc>
        <w:tc>
          <w:tcPr>
            <w:tcW w:w="4111" w:type="dxa"/>
            <w:gridSpan w:val="2"/>
          </w:tcPr>
          <w:p w14:paraId="694BB2D0" w14:textId="77777777" w:rsidR="00910745" w:rsidRPr="00A4559E" w:rsidRDefault="00910745" w:rsidP="00082AA8">
            <w:pPr>
              <w:pStyle w:val="G-PCCTablebody"/>
              <w:rPr>
                <w:lang w:eastAsia="ja-JP"/>
              </w:rPr>
            </w:pPr>
            <w:r w:rsidRPr="00A4559E">
              <w:rPr>
                <w:lang w:eastAsia="ja-JP"/>
              </w:rPr>
              <w:t>0</w:t>
            </w:r>
          </w:p>
        </w:tc>
        <w:tc>
          <w:tcPr>
            <w:tcW w:w="0" w:type="dxa"/>
          </w:tcPr>
          <w:p w14:paraId="1817CBE1"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2BF71426" w14:textId="77777777" w:rsidTr="00F75262">
        <w:trPr>
          <w:cantSplit w:val="0"/>
        </w:trPr>
        <w:tc>
          <w:tcPr>
            <w:tcW w:w="3731" w:type="dxa"/>
          </w:tcPr>
          <w:p w14:paraId="4E4A7E32" w14:textId="77777777" w:rsidR="00910745" w:rsidRPr="00A4559E" w:rsidRDefault="00910745" w:rsidP="00082AA8">
            <w:pPr>
              <w:pStyle w:val="G-PCCTablebody"/>
              <w:rPr>
                <w:rStyle w:val="Synvarinline"/>
              </w:rPr>
            </w:pPr>
            <w:r w:rsidRPr="00A4559E">
              <w:rPr>
                <w:rStyle w:val="Synvarinline"/>
              </w:rPr>
              <w:t>ptn_resid_abs_gt0</w:t>
            </w:r>
            <w:r w:rsidRPr="00A4559E">
              <w:rPr>
                <w:rStyle w:val="Exprinline"/>
              </w:rPr>
              <w:t>[ </w:t>
            </w:r>
            <w:r>
              <w:rPr>
                <w:rStyle w:val="Var1inline"/>
              </w:rPr>
              <w:t>𝑘</w:t>
            </w:r>
            <w:r w:rsidRPr="00A4559E">
              <w:rPr>
                <w:rStyle w:val="Exprinline"/>
              </w:rPr>
              <w:t> ]</w:t>
            </w:r>
          </w:p>
        </w:tc>
        <w:tc>
          <w:tcPr>
            <w:tcW w:w="1038" w:type="dxa"/>
          </w:tcPr>
          <w:p w14:paraId="1AD82DAA" w14:textId="77777777" w:rsidR="00910745" w:rsidRPr="00A4559E" w:rsidRDefault="00910745" w:rsidP="00082AA8">
            <w:pPr>
              <w:pStyle w:val="G-PCCTablebody"/>
              <w:jc w:val="center"/>
              <w:rPr>
                <w:lang w:eastAsia="ja-JP"/>
              </w:rPr>
            </w:pPr>
            <w:r w:rsidRPr="00A4559E">
              <w:rPr>
                <w:lang w:eastAsia="ja-JP"/>
              </w:rPr>
              <w:t>30</w:t>
            </w:r>
          </w:p>
        </w:tc>
        <w:tc>
          <w:tcPr>
            <w:tcW w:w="4111" w:type="dxa"/>
            <w:gridSpan w:val="2"/>
          </w:tcPr>
          <w:p w14:paraId="725CA301" w14:textId="77777777" w:rsidR="00910745" w:rsidRPr="004753DB" w:rsidRDefault="00910745" w:rsidP="00082AA8">
            <w:pPr>
              <w:pStyle w:val="G-PCCTablebody"/>
              <w:rPr>
                <w:rStyle w:val="Var1inline"/>
              </w:rPr>
            </w:pPr>
            <w:r w:rsidRPr="006854EE">
              <w:rPr>
                <w:rStyle w:val="Var1inline"/>
              </w:rPr>
              <w:t>𝑘</w:t>
            </w:r>
            <w:r w:rsidRPr="004753DB">
              <w:rPr>
                <w:rStyle w:val="Codeinline"/>
              </w:rPr>
              <w:t> </w:t>
            </w:r>
            <w:r w:rsidRPr="004753DB">
              <w:rPr>
                <w:rStyle w:val="Exprinline"/>
              </w:rPr>
              <w:t xml:space="preserve">+3 × </w:t>
            </w:r>
            <w:r w:rsidRPr="004753DB">
              <w:rPr>
                <w:rStyle w:val="Synvarinline"/>
              </w:rPr>
              <w:t>ptn_inter_flag</w:t>
            </w:r>
            <w:r w:rsidRPr="004753DB">
              <w:rPr>
                <w:rStyle w:val="Exprinline"/>
              </w:rPr>
              <w:t>[ </w:t>
            </w:r>
            <w:r w:rsidRPr="004753DB">
              <w:rPr>
                <w:rStyle w:val="VarNinline"/>
              </w:rPr>
              <w:t>nodeIdx</w:t>
            </w:r>
            <w:r w:rsidRPr="004753DB">
              <w:rPr>
                <w:rStyle w:val="Exprinline"/>
              </w:rPr>
              <w:t> ]</w:t>
            </w:r>
          </w:p>
        </w:tc>
        <w:tc>
          <w:tcPr>
            <w:tcW w:w="0" w:type="dxa"/>
          </w:tcPr>
          <w:p w14:paraId="66E64BCE" w14:textId="77777777" w:rsidR="00910745" w:rsidRPr="00A4559E" w:rsidRDefault="00910745" w:rsidP="00082AA8">
            <w:pPr>
              <w:pStyle w:val="G-PCCTablebody"/>
              <w:jc w:val="center"/>
              <w:rPr>
                <w:lang w:eastAsia="ja-JP"/>
              </w:rPr>
            </w:pPr>
            <w:r w:rsidRPr="00A4559E">
              <w:rPr>
                <w:lang w:eastAsia="ja-JP"/>
              </w:rPr>
              <w:t>3</w:t>
            </w:r>
          </w:p>
        </w:tc>
      </w:tr>
      <w:tr w:rsidR="006C175D" w:rsidRPr="00A4559E" w14:paraId="2B439C9D" w14:textId="77777777" w:rsidTr="00F75262">
        <w:trPr>
          <w:cantSplit w:val="0"/>
        </w:trPr>
        <w:tc>
          <w:tcPr>
            <w:tcW w:w="3731" w:type="dxa"/>
          </w:tcPr>
          <w:p w14:paraId="40CCC860" w14:textId="77777777" w:rsidR="00910745" w:rsidRPr="00A4559E" w:rsidRDefault="00910745" w:rsidP="00082AA8">
            <w:pPr>
              <w:pStyle w:val="G-PCCTablebody"/>
              <w:rPr>
                <w:noProof/>
                <w:lang w:eastAsia="ja-JP"/>
              </w:rPr>
            </w:pPr>
            <w:r w:rsidRPr="00A4559E">
              <w:rPr>
                <w:rStyle w:val="Synvarinline"/>
              </w:rPr>
              <w:t>ptn_resid_abs_log2</w:t>
            </w:r>
            <w:r w:rsidRPr="00A4559E">
              <w:rPr>
                <w:rStyle w:val="Exprinline"/>
              </w:rPr>
              <w:t>[ </w:t>
            </w:r>
            <w:r>
              <w:rPr>
                <w:rStyle w:val="Var1inline"/>
              </w:rPr>
              <w:t>𝑘</w:t>
            </w:r>
            <w:r w:rsidRPr="00A4559E">
              <w:rPr>
                <w:rStyle w:val="Exprinline"/>
              </w:rPr>
              <w:t> ]</w:t>
            </w:r>
            <w:r w:rsidRPr="00A4559E">
              <w:rPr>
                <w:noProof/>
                <w:lang w:eastAsia="ja-JP"/>
              </w:rPr>
              <w:t>,</w:t>
            </w:r>
            <w:r w:rsidRPr="00A4559E">
              <w:rPr>
                <w:noProof/>
                <w:lang w:eastAsia="ja-JP"/>
              </w:rPr>
              <w:br/>
            </w:r>
            <w:r w:rsidRPr="00A4559E">
              <w:rPr>
                <w:rStyle w:val="Codeinline"/>
              </w:rPr>
              <w:t> </w:t>
            </w:r>
            <w:r w:rsidRPr="00A4559E">
              <w:rPr>
                <w:noProof/>
                <w:lang w:eastAsia="ja-JP"/>
              </w:rPr>
              <w:t xml:space="preserve">when </w:t>
            </w:r>
            <w:r>
              <w:rPr>
                <w:rStyle w:val="Var1inline"/>
              </w:rPr>
              <w:t>𝑘</w:t>
            </w:r>
            <w:r w:rsidRPr="00A4559E">
              <w:rPr>
                <w:rStyle w:val="Exprinline"/>
              </w:rPr>
              <w:t xml:space="preserve"> == 0 || </w:t>
            </w:r>
            <w:r w:rsidRPr="00A4559E">
              <w:rPr>
                <w:rStyle w:val="Synvarinline"/>
              </w:rPr>
              <w:t>geom_angular_enabled</w:t>
            </w:r>
          </w:p>
        </w:tc>
        <w:tc>
          <w:tcPr>
            <w:tcW w:w="1038" w:type="dxa"/>
          </w:tcPr>
          <w:p w14:paraId="0B2FEB29" w14:textId="77777777" w:rsidR="00910745" w:rsidRPr="00A4559E" w:rsidRDefault="00910745" w:rsidP="00082AA8">
            <w:pPr>
              <w:pStyle w:val="G-PCCTablebody"/>
              <w:jc w:val="center"/>
              <w:rPr>
                <w:lang w:eastAsia="ja-JP"/>
              </w:rPr>
            </w:pPr>
            <w:r w:rsidRPr="00A4559E">
              <w:rPr>
                <w:lang w:eastAsia="ja-JP"/>
              </w:rPr>
              <w:t xml:space="preserve">31 + </w:t>
            </w:r>
            <w:r>
              <w:rPr>
                <w:rStyle w:val="Var1inline"/>
              </w:rPr>
              <w:t>𝑘</w:t>
            </w:r>
          </w:p>
        </w:tc>
        <w:tc>
          <w:tcPr>
            <w:tcW w:w="4111" w:type="dxa"/>
            <w:gridSpan w:val="2"/>
          </w:tcPr>
          <w:p w14:paraId="485D4708" w14:textId="77777777" w:rsidR="00910745" w:rsidRPr="004753DB" w:rsidDel="00E35E41" w:rsidRDefault="00910745" w:rsidP="00082AA8">
            <w:pPr>
              <w:pStyle w:val="G-PCCTablebody"/>
              <w:rPr>
                <w:rStyle w:val="Exprinline"/>
              </w:rPr>
            </w:pPr>
            <w:r w:rsidRPr="004753DB">
              <w:rPr>
                <w:rStyle w:val="Funcinline"/>
              </w:rPr>
              <w:t>Exp2</w:t>
            </w:r>
            <w:r w:rsidRPr="004753DB">
              <w:rPr>
                <w:rStyle w:val="Exprinline"/>
              </w:rPr>
              <w:t>( </w:t>
            </w:r>
            <w:r w:rsidRPr="004753DB">
              <w:rPr>
                <w:rStyle w:val="VarNinline"/>
              </w:rPr>
              <w:t>BinIdx</w:t>
            </w:r>
            <w:r w:rsidRPr="004753DB">
              <w:rPr>
                <w:rStyle w:val="Exprinline"/>
              </w:rPr>
              <w:t xml:space="preserve"> ) + </w:t>
            </w:r>
            <w:r w:rsidRPr="004753DB">
              <w:rPr>
                <w:rStyle w:val="VarNinline"/>
              </w:rPr>
              <w:t>PartVal</w:t>
            </w:r>
            <w:r w:rsidRPr="004753DB">
              <w:rPr>
                <w:rStyle w:val="Exprinline"/>
              </w:rPr>
              <w:t xml:space="preserve"> – 1</w:t>
            </w:r>
            <w:r w:rsidRPr="004753DB">
              <w:rPr>
                <w:rStyle w:val="Exprinline"/>
              </w:rPr>
              <w:br/>
            </w:r>
            <w:r w:rsidRPr="004753DB">
              <w:rPr>
                <w:rStyle w:val="Codeinline"/>
              </w:rPr>
              <w:t> </w:t>
            </w:r>
            <w:r w:rsidRPr="004753DB">
              <w:rPr>
                <w:rStyle w:val="Exprinline"/>
              </w:rPr>
              <w:t xml:space="preserve">+186 × </w:t>
            </w:r>
            <w:r w:rsidRPr="004753DB">
              <w:rPr>
                <w:rStyle w:val="Synvarinline"/>
              </w:rPr>
              <w:t>ptn_inter_flag</w:t>
            </w:r>
            <w:r w:rsidRPr="004753DB">
              <w:rPr>
                <w:rStyle w:val="Exprinline"/>
              </w:rPr>
              <w:t>[ </w:t>
            </w:r>
            <w:r w:rsidRPr="004753DB">
              <w:rPr>
                <w:rStyle w:val="VarNinline"/>
              </w:rPr>
              <w:t>nodeIdx</w:t>
            </w:r>
            <w:r w:rsidRPr="004753DB">
              <w:rPr>
                <w:rStyle w:val="Exprinline"/>
              </w:rPr>
              <w:t> ]</w:t>
            </w:r>
          </w:p>
        </w:tc>
        <w:tc>
          <w:tcPr>
            <w:tcW w:w="0" w:type="dxa"/>
          </w:tcPr>
          <w:p w14:paraId="3D7ACE28" w14:textId="77777777" w:rsidR="00910745" w:rsidRPr="00A4559E" w:rsidRDefault="00910745" w:rsidP="00082AA8">
            <w:pPr>
              <w:pStyle w:val="G-PCCTablebody"/>
              <w:jc w:val="center"/>
              <w:rPr>
                <w:lang w:eastAsia="ja-JP"/>
              </w:rPr>
            </w:pPr>
            <w:r>
              <w:rPr>
                <w:lang w:eastAsia="ja-JP"/>
              </w:rPr>
              <w:t>62</w:t>
            </w:r>
          </w:p>
        </w:tc>
      </w:tr>
      <w:tr w:rsidR="006C175D" w:rsidRPr="00A4559E" w14:paraId="3BF83621" w14:textId="77777777" w:rsidTr="00F75262">
        <w:trPr>
          <w:cantSplit w:val="0"/>
        </w:trPr>
        <w:tc>
          <w:tcPr>
            <w:tcW w:w="3731" w:type="dxa"/>
          </w:tcPr>
          <w:p w14:paraId="5BDC02D5" w14:textId="77777777" w:rsidR="00910745" w:rsidRPr="00A4559E" w:rsidRDefault="00910745" w:rsidP="00082AA8">
            <w:pPr>
              <w:pStyle w:val="G-PCCTablebody"/>
              <w:rPr>
                <w:noProof/>
                <w:lang w:eastAsia="ja-JP"/>
              </w:rPr>
            </w:pPr>
            <w:r w:rsidRPr="00A4559E">
              <w:rPr>
                <w:rStyle w:val="Synvarinline"/>
              </w:rPr>
              <w:t>ptn_resid_abs_log2</w:t>
            </w:r>
            <w:r w:rsidRPr="00A4559E">
              <w:rPr>
                <w:rStyle w:val="Exprinline"/>
              </w:rPr>
              <w:t>[ </w:t>
            </w:r>
            <w:r>
              <w:rPr>
                <w:rStyle w:val="Var1inline"/>
              </w:rPr>
              <w:t>𝑘</w:t>
            </w:r>
            <w:r w:rsidRPr="00A4559E">
              <w:rPr>
                <w:rStyle w:val="Exprinline"/>
              </w:rPr>
              <w:t> ]</w:t>
            </w:r>
            <w:r w:rsidRPr="00A4559E">
              <w:rPr>
                <w:noProof/>
                <w:lang w:eastAsia="ja-JP"/>
              </w:rPr>
              <w:t>,</w:t>
            </w:r>
            <w:r w:rsidRPr="00A4559E">
              <w:rPr>
                <w:noProof/>
                <w:lang w:eastAsia="ja-JP"/>
              </w:rPr>
              <w:br/>
            </w:r>
            <w:r w:rsidRPr="00A4559E">
              <w:rPr>
                <w:rStyle w:val="Codeinline"/>
              </w:rPr>
              <w:t> </w:t>
            </w:r>
            <w:r w:rsidRPr="00A4559E">
              <w:rPr>
                <w:noProof/>
                <w:lang w:eastAsia="ja-JP"/>
              </w:rPr>
              <w:t xml:space="preserve">when </w:t>
            </w:r>
            <w:r>
              <w:rPr>
                <w:rStyle w:val="Var1inline"/>
              </w:rPr>
              <w:t>𝑘</w:t>
            </w:r>
            <w:r w:rsidRPr="00A4559E">
              <w:rPr>
                <w:rStyle w:val="Exprinline"/>
              </w:rPr>
              <w:t xml:space="preserve"> &gt; 0 &amp;&amp; ¬</w:t>
            </w:r>
            <w:r w:rsidRPr="00A4559E">
              <w:rPr>
                <w:rStyle w:val="Synvarinline"/>
              </w:rPr>
              <w:t>geom_angular_enabled</w:t>
            </w:r>
          </w:p>
        </w:tc>
        <w:tc>
          <w:tcPr>
            <w:tcW w:w="1038" w:type="dxa"/>
          </w:tcPr>
          <w:p w14:paraId="22659061" w14:textId="77777777" w:rsidR="00910745" w:rsidRPr="00A4559E" w:rsidRDefault="00910745" w:rsidP="00082AA8">
            <w:pPr>
              <w:pStyle w:val="G-PCCTablebody"/>
              <w:jc w:val="center"/>
              <w:rPr>
                <w:lang w:eastAsia="ja-JP"/>
              </w:rPr>
            </w:pPr>
            <w:r w:rsidRPr="00A4559E">
              <w:rPr>
                <w:lang w:eastAsia="ja-JP"/>
              </w:rPr>
              <w:t xml:space="preserve">31 + </w:t>
            </w:r>
            <w:r>
              <w:rPr>
                <w:rStyle w:val="Var1inline"/>
              </w:rPr>
              <w:t>𝑘</w:t>
            </w:r>
          </w:p>
        </w:tc>
        <w:tc>
          <w:tcPr>
            <w:tcW w:w="4111" w:type="dxa"/>
            <w:gridSpan w:val="2"/>
          </w:tcPr>
          <w:p w14:paraId="2D609B67" w14:textId="77777777" w:rsidR="00910745" w:rsidRPr="00A4559E" w:rsidRDefault="00910745" w:rsidP="00082AA8">
            <w:pPr>
              <w:pStyle w:val="G-PCCTablebody"/>
              <w:rPr>
                <w:lang w:eastAsia="ja-JP"/>
              </w:rPr>
            </w:pPr>
            <w:r w:rsidRPr="00630DFE">
              <w:rPr>
                <w:rStyle w:val="Funcinline"/>
              </w:rPr>
              <w:t>Min</w:t>
            </w:r>
            <w:r w:rsidRPr="00A4559E">
              <w:rPr>
                <w:rStyle w:val="Exprinline"/>
              </w:rPr>
              <w:t xml:space="preserve">( 4, </w:t>
            </w:r>
            <w:r w:rsidRPr="00A4559E">
              <w:rPr>
                <w:rStyle w:val="Synvarinline"/>
              </w:rPr>
              <w:t>ptn_resid_abs_log2</w:t>
            </w:r>
            <w:r w:rsidRPr="00A4559E">
              <w:rPr>
                <w:rStyle w:val="Exprinline"/>
              </w:rPr>
              <w:t>[ 0 ] + 1 &gt;&gt; 1 )</w:t>
            </w:r>
            <w:r w:rsidRPr="00A4559E">
              <w:rPr>
                <w:lang w:eastAsia="ja-JP"/>
              </w:rPr>
              <w:br/>
            </w:r>
            <w:r w:rsidRPr="00A4559E">
              <w:rPr>
                <w:rStyle w:val="Codeinline"/>
              </w:rPr>
              <w:t> </w:t>
            </w:r>
            <w:r w:rsidRPr="00A4559E">
              <w:rPr>
                <w:rStyle w:val="Exprinline"/>
              </w:rPr>
              <w:t>× 31</w:t>
            </w:r>
            <w:r w:rsidRPr="00A4559E">
              <w:rPr>
                <w:lang w:eastAsia="ja-JP"/>
              </w:rPr>
              <w:br/>
            </w:r>
            <w:r w:rsidRPr="00A4559E">
              <w:rPr>
                <w:rStyle w:val="Codeinline"/>
              </w:rPr>
              <w:t> </w:t>
            </w:r>
            <w:r w:rsidRPr="00A4559E">
              <w:rPr>
                <w:rStyle w:val="Exprinline"/>
              </w:rPr>
              <w:t xml:space="preserve">+ </w:t>
            </w:r>
            <w:r w:rsidRPr="00630DFE">
              <w:rPr>
                <w:rStyle w:val="Funcinline"/>
              </w:rPr>
              <w:t>Exp2</w:t>
            </w:r>
            <w:r w:rsidRPr="00A4559E">
              <w:rPr>
                <w:rStyle w:val="Exprinline"/>
              </w:rPr>
              <w:t>( </w:t>
            </w:r>
            <w:r w:rsidRPr="00D35E12">
              <w:rPr>
                <w:rStyle w:val="VarNinline"/>
              </w:rPr>
              <w:t>BinIdx</w:t>
            </w:r>
            <w:r w:rsidRPr="00A4559E">
              <w:rPr>
                <w:rStyle w:val="Exprinline"/>
              </w:rPr>
              <w:t xml:space="preserve"> ) + </w:t>
            </w:r>
            <w:r w:rsidRPr="00D35E12">
              <w:rPr>
                <w:rStyle w:val="VarNinline"/>
              </w:rPr>
              <w:t>PartVal</w:t>
            </w:r>
            <w:r w:rsidRPr="00A4559E">
              <w:rPr>
                <w:rStyle w:val="Exprinline"/>
              </w:rPr>
              <w:t xml:space="preserve"> − 1</w:t>
            </w:r>
          </w:p>
        </w:tc>
        <w:tc>
          <w:tcPr>
            <w:tcW w:w="0" w:type="dxa"/>
          </w:tcPr>
          <w:p w14:paraId="6E3680CD" w14:textId="77777777" w:rsidR="00910745" w:rsidRPr="00A4559E" w:rsidRDefault="00910745" w:rsidP="00082AA8">
            <w:pPr>
              <w:pStyle w:val="G-PCCTablebody"/>
              <w:jc w:val="center"/>
              <w:rPr>
                <w:lang w:eastAsia="ja-JP"/>
              </w:rPr>
            </w:pPr>
            <w:r w:rsidRPr="00A4559E">
              <w:rPr>
                <w:lang w:eastAsia="ja-JP"/>
              </w:rPr>
              <w:t>155</w:t>
            </w:r>
          </w:p>
        </w:tc>
      </w:tr>
      <w:tr w:rsidR="006C175D" w:rsidRPr="00A4559E" w14:paraId="07696DB8" w14:textId="77777777" w:rsidTr="00F75262">
        <w:trPr>
          <w:cantSplit w:val="0"/>
        </w:trPr>
        <w:tc>
          <w:tcPr>
            <w:tcW w:w="3731" w:type="dxa"/>
          </w:tcPr>
          <w:p w14:paraId="3C415AFE" w14:textId="77777777" w:rsidR="00910745" w:rsidRPr="00A4559E" w:rsidRDefault="00910745" w:rsidP="00082AA8">
            <w:pPr>
              <w:pStyle w:val="G-PCCTablebody"/>
              <w:rPr>
                <w:rStyle w:val="Synvarinline"/>
              </w:rPr>
            </w:pPr>
            <w:r w:rsidRPr="00A4559E">
              <w:rPr>
                <w:rStyle w:val="Synvarinline"/>
              </w:rPr>
              <w:t>ptn_resid_abs_rem</w:t>
            </w:r>
            <w:r w:rsidRPr="00A4559E">
              <w:rPr>
                <w:rStyle w:val="Exprinline"/>
              </w:rPr>
              <w:t>[ ]</w:t>
            </w:r>
          </w:p>
        </w:tc>
        <w:tc>
          <w:tcPr>
            <w:tcW w:w="1038" w:type="dxa"/>
          </w:tcPr>
          <w:p w14:paraId="324C954C" w14:textId="77777777" w:rsidR="00910745" w:rsidRPr="00A4559E" w:rsidRDefault="00910745" w:rsidP="00082AA8">
            <w:pPr>
              <w:pStyle w:val="G-PCCTablebody"/>
              <w:jc w:val="center"/>
              <w:rPr>
                <w:lang w:eastAsia="ja-JP"/>
              </w:rPr>
            </w:pPr>
            <w:r w:rsidRPr="00A4559E">
              <w:rPr>
                <w:lang w:eastAsia="ja-JP"/>
              </w:rPr>
              <w:t>na</w:t>
            </w:r>
          </w:p>
        </w:tc>
        <w:tc>
          <w:tcPr>
            <w:tcW w:w="4111" w:type="dxa"/>
            <w:gridSpan w:val="2"/>
          </w:tcPr>
          <w:p w14:paraId="3F0841FA" w14:textId="77777777" w:rsidR="00910745" w:rsidRPr="00A4559E" w:rsidRDefault="00910745" w:rsidP="00082AA8">
            <w:pPr>
              <w:pStyle w:val="G-PCCTablebody"/>
              <w:rPr>
                <w:lang w:eastAsia="ja-JP"/>
              </w:rPr>
            </w:pPr>
            <w:r w:rsidRPr="00A4559E">
              <w:rPr>
                <w:lang w:eastAsia="ja-JP"/>
              </w:rPr>
              <w:t>bypass</w:t>
            </w:r>
          </w:p>
        </w:tc>
        <w:tc>
          <w:tcPr>
            <w:tcW w:w="0" w:type="dxa"/>
          </w:tcPr>
          <w:p w14:paraId="3AD7E498" w14:textId="77777777" w:rsidR="00910745" w:rsidRPr="00A4559E" w:rsidRDefault="00910745" w:rsidP="00082AA8">
            <w:pPr>
              <w:pStyle w:val="G-PCCTablebody"/>
              <w:jc w:val="center"/>
              <w:rPr>
                <w:lang w:eastAsia="ja-JP"/>
              </w:rPr>
            </w:pPr>
            <w:r w:rsidRPr="00A4559E">
              <w:rPr>
                <w:lang w:eastAsia="ja-JP"/>
              </w:rPr>
              <w:t>0</w:t>
            </w:r>
          </w:p>
        </w:tc>
      </w:tr>
      <w:tr w:rsidR="006C175D" w:rsidRPr="00A4559E" w14:paraId="424A04D2" w14:textId="77777777" w:rsidTr="00F75262">
        <w:trPr>
          <w:cantSplit w:val="0"/>
        </w:trPr>
        <w:tc>
          <w:tcPr>
            <w:tcW w:w="3731" w:type="dxa"/>
          </w:tcPr>
          <w:p w14:paraId="72A2DECB" w14:textId="77777777" w:rsidR="00910745" w:rsidRPr="00A4559E" w:rsidRDefault="00910745" w:rsidP="00082AA8">
            <w:pPr>
              <w:pStyle w:val="G-PCCTablebody"/>
              <w:rPr>
                <w:rStyle w:val="Synvarinline"/>
              </w:rPr>
            </w:pPr>
            <w:r w:rsidRPr="00A4559E">
              <w:rPr>
                <w:rStyle w:val="Synvarinline"/>
              </w:rPr>
              <w:t>ptn_resid_sign</w:t>
            </w:r>
            <w:r w:rsidRPr="00A4559E">
              <w:rPr>
                <w:rStyle w:val="Exprinline"/>
              </w:rPr>
              <w:t>[ </w:t>
            </w:r>
            <w:r>
              <w:rPr>
                <w:rStyle w:val="Var1inline"/>
              </w:rPr>
              <w:t>𝑘</w:t>
            </w:r>
            <w:r w:rsidRPr="00A4559E">
              <w:rPr>
                <w:rStyle w:val="Exprinline"/>
              </w:rPr>
              <w:t> ]</w:t>
            </w:r>
          </w:p>
        </w:tc>
        <w:tc>
          <w:tcPr>
            <w:tcW w:w="1038" w:type="dxa"/>
          </w:tcPr>
          <w:p w14:paraId="6D49FF5D" w14:textId="77777777" w:rsidR="00910745" w:rsidRPr="00A4559E" w:rsidRDefault="00910745" w:rsidP="00082AA8">
            <w:pPr>
              <w:pStyle w:val="G-PCCTablebody"/>
              <w:jc w:val="center"/>
              <w:rPr>
                <w:lang w:eastAsia="ja-JP"/>
              </w:rPr>
            </w:pPr>
            <w:r w:rsidRPr="00A4559E">
              <w:rPr>
                <w:lang w:eastAsia="ja-JP"/>
              </w:rPr>
              <w:t>34</w:t>
            </w:r>
          </w:p>
        </w:tc>
        <w:tc>
          <w:tcPr>
            <w:tcW w:w="4111" w:type="dxa"/>
            <w:gridSpan w:val="2"/>
          </w:tcPr>
          <w:p w14:paraId="4AD68919" w14:textId="77777777" w:rsidR="00910745" w:rsidRPr="004753DB" w:rsidRDefault="00910745" w:rsidP="00082AA8">
            <w:pPr>
              <w:pStyle w:val="G-PCCTablebody"/>
              <w:rPr>
                <w:rStyle w:val="Var1inline"/>
              </w:rPr>
            </w:pPr>
            <w:r w:rsidRPr="006854EE">
              <w:rPr>
                <w:rStyle w:val="Var1inline"/>
              </w:rPr>
              <w:t>𝑘</w:t>
            </w:r>
            <w:r w:rsidRPr="004753DB">
              <w:rPr>
                <w:rStyle w:val="Codeinline"/>
              </w:rPr>
              <w:t> </w:t>
            </w:r>
            <w:r w:rsidRPr="004753DB">
              <w:rPr>
                <w:rStyle w:val="Exprinline"/>
              </w:rPr>
              <w:t xml:space="preserve">+3 × </w:t>
            </w:r>
            <w:r w:rsidRPr="004753DB">
              <w:rPr>
                <w:rStyle w:val="Synvarinline"/>
              </w:rPr>
              <w:t>ptn_inter_flag</w:t>
            </w:r>
            <w:r w:rsidRPr="004753DB">
              <w:rPr>
                <w:rStyle w:val="Exprinline"/>
              </w:rPr>
              <w:t>[ </w:t>
            </w:r>
            <w:r w:rsidRPr="004753DB">
              <w:rPr>
                <w:rStyle w:val="VarNinline"/>
              </w:rPr>
              <w:t>nodeIdx</w:t>
            </w:r>
            <w:r w:rsidRPr="004753DB">
              <w:rPr>
                <w:rStyle w:val="Exprinline"/>
              </w:rPr>
              <w:t> ]</w:t>
            </w:r>
          </w:p>
        </w:tc>
        <w:tc>
          <w:tcPr>
            <w:tcW w:w="0" w:type="dxa"/>
          </w:tcPr>
          <w:p w14:paraId="235656BB" w14:textId="77777777" w:rsidR="00910745" w:rsidRPr="00A4559E" w:rsidRDefault="00910745" w:rsidP="00082AA8">
            <w:pPr>
              <w:pStyle w:val="G-PCCTablebody"/>
              <w:jc w:val="center"/>
              <w:rPr>
                <w:lang w:eastAsia="ja-JP"/>
              </w:rPr>
            </w:pPr>
            <w:r>
              <w:rPr>
                <w:lang w:eastAsia="ja-JP"/>
              </w:rPr>
              <w:t>6</w:t>
            </w:r>
          </w:p>
        </w:tc>
      </w:tr>
      <w:tr w:rsidR="006C175D" w:rsidRPr="00A4559E" w14:paraId="0320DD27" w14:textId="77777777" w:rsidTr="00F75262">
        <w:trPr>
          <w:cantSplit w:val="0"/>
          <w:trHeight w:val="20"/>
        </w:trPr>
        <w:tc>
          <w:tcPr>
            <w:tcW w:w="3731" w:type="dxa"/>
            <w:vMerge w:val="restart"/>
          </w:tcPr>
          <w:p w14:paraId="2CA7D1AB" w14:textId="77777777" w:rsidR="00910745" w:rsidRPr="00A4559E" w:rsidRDefault="00910745" w:rsidP="00082AA8">
            <w:pPr>
              <w:pStyle w:val="G-PCCTablebody"/>
              <w:rPr>
                <w:rStyle w:val="Synvarinline"/>
              </w:rPr>
            </w:pPr>
            <w:r w:rsidRPr="00A4559E">
              <w:rPr>
                <w:rStyle w:val="Synvarinline"/>
              </w:rPr>
              <w:t>ptn_sec_resid_abs</w:t>
            </w:r>
            <w:r w:rsidRPr="00A4559E">
              <w:rPr>
                <w:rStyle w:val="Exprinline"/>
              </w:rPr>
              <w:t>[ </w:t>
            </w:r>
            <w:r>
              <w:rPr>
                <w:rStyle w:val="Var1inline"/>
              </w:rPr>
              <w:t>𝑘</w:t>
            </w:r>
            <w:r w:rsidRPr="00A4559E">
              <w:rPr>
                <w:rStyle w:val="Exprinline"/>
              </w:rPr>
              <w:t> ]</w:t>
            </w:r>
          </w:p>
        </w:tc>
        <w:tc>
          <w:tcPr>
            <w:tcW w:w="1038" w:type="dxa"/>
            <w:vMerge w:val="restart"/>
          </w:tcPr>
          <w:p w14:paraId="3D235DBF" w14:textId="77777777" w:rsidR="00910745" w:rsidRPr="00A4559E" w:rsidRDefault="00910745" w:rsidP="00082AA8">
            <w:pPr>
              <w:pStyle w:val="G-PCCTablebody"/>
              <w:jc w:val="center"/>
              <w:rPr>
                <w:lang w:eastAsia="ja-JP"/>
              </w:rPr>
            </w:pPr>
            <w:r w:rsidRPr="00A4559E">
              <w:rPr>
                <w:lang w:eastAsia="ja-JP"/>
              </w:rPr>
              <w:t>35</w:t>
            </w:r>
          </w:p>
        </w:tc>
        <w:tc>
          <w:tcPr>
            <w:tcW w:w="983" w:type="dxa"/>
          </w:tcPr>
          <w:p w14:paraId="10D02CF3" w14:textId="77777777" w:rsidR="00910745" w:rsidRPr="00A4559E" w:rsidRDefault="00910745" w:rsidP="00082AA8">
            <w:pPr>
              <w:pStyle w:val="G-PCCTablebody"/>
              <w:rPr>
                <w:b/>
                <w:bCs/>
                <w:lang w:eastAsia="ja-JP"/>
              </w:rPr>
            </w:pPr>
            <w:r w:rsidRPr="00A4559E">
              <w:rPr>
                <w:b/>
                <w:bCs/>
                <w:lang w:eastAsia="ja-JP"/>
              </w:rPr>
              <w:t>Offset</w:t>
            </w:r>
          </w:p>
        </w:tc>
        <w:tc>
          <w:tcPr>
            <w:tcW w:w="3119" w:type="dxa"/>
          </w:tcPr>
          <w:p w14:paraId="1D592179" w14:textId="77777777" w:rsidR="00910745" w:rsidRPr="00A4559E" w:rsidRDefault="00910745" w:rsidP="00082AA8">
            <w:pPr>
              <w:pStyle w:val="G-PCCTablebody"/>
              <w:rPr>
                <w:rStyle w:val="Exprinline"/>
              </w:rPr>
            </w:pPr>
            <w:r>
              <w:rPr>
                <w:rStyle w:val="Var1inline"/>
              </w:rPr>
              <w:t>𝑘</w:t>
            </w:r>
            <w:r w:rsidRPr="00A4559E">
              <w:rPr>
                <w:rStyle w:val="Exprinline"/>
              </w:rPr>
              <w:t xml:space="preserve"> × </w:t>
            </w:r>
            <w:r w:rsidRPr="00D35E12">
              <w:rPr>
                <w:rStyle w:val="VarNinline"/>
              </w:rPr>
              <w:t>BinIdxTu</w:t>
            </w:r>
          </w:p>
        </w:tc>
        <w:tc>
          <w:tcPr>
            <w:tcW w:w="951" w:type="dxa"/>
          </w:tcPr>
          <w:p w14:paraId="7F65E576" w14:textId="77777777" w:rsidR="00910745" w:rsidRPr="00A4559E" w:rsidRDefault="00910745" w:rsidP="00082AA8">
            <w:pPr>
              <w:pStyle w:val="G-PCCTablebody"/>
              <w:jc w:val="center"/>
              <w:rPr>
                <w:lang w:eastAsia="ja-JP"/>
              </w:rPr>
            </w:pPr>
            <w:r w:rsidRPr="00A4559E">
              <w:rPr>
                <w:lang w:eastAsia="ja-JP"/>
              </w:rPr>
              <w:t>6</w:t>
            </w:r>
          </w:p>
        </w:tc>
      </w:tr>
      <w:tr w:rsidR="006C175D" w:rsidRPr="00A4559E" w14:paraId="25CC723B" w14:textId="77777777" w:rsidTr="00F75262">
        <w:trPr>
          <w:cantSplit w:val="0"/>
        </w:trPr>
        <w:tc>
          <w:tcPr>
            <w:tcW w:w="3731" w:type="dxa"/>
            <w:vMerge/>
          </w:tcPr>
          <w:p w14:paraId="1ED0C942" w14:textId="77777777" w:rsidR="00910745" w:rsidRPr="00A4559E" w:rsidRDefault="00910745" w:rsidP="00082AA8">
            <w:pPr>
              <w:pStyle w:val="G-PCCTablebody"/>
              <w:rPr>
                <w:rStyle w:val="Synvarinline"/>
              </w:rPr>
            </w:pPr>
          </w:p>
        </w:tc>
        <w:tc>
          <w:tcPr>
            <w:tcW w:w="1038" w:type="dxa"/>
            <w:vMerge/>
          </w:tcPr>
          <w:p w14:paraId="4AC5A346" w14:textId="77777777" w:rsidR="00910745" w:rsidRPr="00A4559E" w:rsidRDefault="00910745" w:rsidP="00082AA8">
            <w:pPr>
              <w:pStyle w:val="G-PCCTablebody"/>
              <w:jc w:val="center"/>
              <w:rPr>
                <w:lang w:eastAsia="ja-JP"/>
              </w:rPr>
            </w:pPr>
          </w:p>
        </w:tc>
        <w:tc>
          <w:tcPr>
            <w:tcW w:w="983" w:type="dxa"/>
          </w:tcPr>
          <w:p w14:paraId="1B158B0D" w14:textId="77777777" w:rsidR="00910745" w:rsidRPr="00A4559E" w:rsidRDefault="00910745" w:rsidP="00082AA8">
            <w:pPr>
              <w:pStyle w:val="G-PCCTablebody"/>
              <w:rPr>
                <w:b/>
                <w:bCs/>
                <w:lang w:eastAsia="ja-JP"/>
              </w:rPr>
            </w:pPr>
            <w:r w:rsidRPr="00A4559E">
              <w:rPr>
                <w:b/>
                <w:bCs/>
                <w:lang w:eastAsia="ja-JP"/>
              </w:rPr>
              <w:t>Prefix</w:t>
            </w:r>
          </w:p>
        </w:tc>
        <w:tc>
          <w:tcPr>
            <w:tcW w:w="3119" w:type="dxa"/>
          </w:tcPr>
          <w:p w14:paraId="2484244D" w14:textId="77777777" w:rsidR="00910745" w:rsidRPr="00A4559E" w:rsidRDefault="00910745" w:rsidP="00082AA8">
            <w:pPr>
              <w:pStyle w:val="G-PCCTablebody"/>
              <w:rPr>
                <w:rStyle w:val="Exprinline"/>
              </w:rPr>
            </w:pPr>
            <w:r w:rsidRPr="00A4559E">
              <w:rPr>
                <w:rStyle w:val="Exprinline"/>
              </w:rPr>
              <w:t xml:space="preserve">6 + 9 × </w:t>
            </w:r>
            <w:r>
              <w:rPr>
                <w:rStyle w:val="Var1inline"/>
              </w:rPr>
              <w:t>𝑘</w:t>
            </w:r>
            <w:r w:rsidRPr="00A4559E">
              <w:rPr>
                <w:rStyle w:val="Exprinline"/>
              </w:rPr>
              <w:t xml:space="preserve"> + </w:t>
            </w:r>
            <w:r w:rsidRPr="00630DFE">
              <w:rPr>
                <w:rStyle w:val="Funcinline"/>
              </w:rPr>
              <w:t>Min</w:t>
            </w:r>
            <w:r w:rsidRPr="00A4559E">
              <w:rPr>
                <w:rStyle w:val="Exprinline"/>
              </w:rPr>
              <w:t xml:space="preserve">( 4, </w:t>
            </w:r>
            <w:r w:rsidRPr="00D35E12">
              <w:rPr>
                <w:rStyle w:val="VarNinline"/>
              </w:rPr>
              <w:t>BinIdxPfx</w:t>
            </w:r>
            <w:r w:rsidRPr="00A4559E">
              <w:rPr>
                <w:rStyle w:val="Exprinline"/>
              </w:rPr>
              <w:t> )</w:t>
            </w:r>
          </w:p>
        </w:tc>
        <w:tc>
          <w:tcPr>
            <w:tcW w:w="951" w:type="dxa"/>
          </w:tcPr>
          <w:p w14:paraId="7C7168BF" w14:textId="77777777" w:rsidR="00910745" w:rsidRPr="00A4559E" w:rsidRDefault="00910745" w:rsidP="00082AA8">
            <w:pPr>
              <w:pStyle w:val="G-PCCTablebody"/>
              <w:jc w:val="center"/>
              <w:rPr>
                <w:lang w:eastAsia="ja-JP"/>
              </w:rPr>
            </w:pPr>
            <w:r w:rsidRPr="00A4559E">
              <w:rPr>
                <w:lang w:eastAsia="ja-JP"/>
              </w:rPr>
              <w:t>15</w:t>
            </w:r>
          </w:p>
        </w:tc>
      </w:tr>
      <w:tr w:rsidR="006C175D" w:rsidRPr="00A4559E" w14:paraId="24556E93" w14:textId="77777777" w:rsidTr="00F75262">
        <w:trPr>
          <w:cantSplit w:val="0"/>
        </w:trPr>
        <w:tc>
          <w:tcPr>
            <w:tcW w:w="3731" w:type="dxa"/>
            <w:vMerge/>
          </w:tcPr>
          <w:p w14:paraId="2F470B3D" w14:textId="77777777" w:rsidR="00910745" w:rsidRPr="00A4559E" w:rsidRDefault="00910745" w:rsidP="00082AA8">
            <w:pPr>
              <w:pStyle w:val="G-PCCTablebody"/>
              <w:rPr>
                <w:rStyle w:val="Synvarinline"/>
              </w:rPr>
            </w:pPr>
          </w:p>
        </w:tc>
        <w:tc>
          <w:tcPr>
            <w:tcW w:w="1038" w:type="dxa"/>
            <w:vMerge/>
          </w:tcPr>
          <w:p w14:paraId="5386F9C7" w14:textId="77777777" w:rsidR="00910745" w:rsidRPr="00A4559E" w:rsidRDefault="00910745" w:rsidP="00082AA8">
            <w:pPr>
              <w:pStyle w:val="G-PCCTablebody"/>
              <w:jc w:val="center"/>
              <w:rPr>
                <w:lang w:eastAsia="ja-JP"/>
              </w:rPr>
            </w:pPr>
          </w:p>
        </w:tc>
        <w:tc>
          <w:tcPr>
            <w:tcW w:w="983" w:type="dxa"/>
          </w:tcPr>
          <w:p w14:paraId="7C29203B" w14:textId="77777777" w:rsidR="00910745" w:rsidRPr="00A4559E" w:rsidRDefault="00910745" w:rsidP="00082AA8">
            <w:pPr>
              <w:pStyle w:val="G-PCCTablebody"/>
              <w:rPr>
                <w:b/>
                <w:bCs/>
                <w:lang w:eastAsia="ja-JP"/>
              </w:rPr>
            </w:pPr>
            <w:r w:rsidRPr="00A4559E">
              <w:rPr>
                <w:b/>
                <w:bCs/>
                <w:lang w:eastAsia="ja-JP"/>
              </w:rPr>
              <w:t>Suffix</w:t>
            </w:r>
          </w:p>
        </w:tc>
        <w:tc>
          <w:tcPr>
            <w:tcW w:w="3119" w:type="dxa"/>
          </w:tcPr>
          <w:p w14:paraId="50C66893" w14:textId="77777777" w:rsidR="00910745" w:rsidRPr="004753DB" w:rsidRDefault="00910745" w:rsidP="00082AA8">
            <w:pPr>
              <w:pStyle w:val="G-PCCTablebody"/>
              <w:rPr>
                <w:rStyle w:val="Exprinline"/>
              </w:rPr>
            </w:pPr>
            <w:r w:rsidRPr="004753DB">
              <w:rPr>
                <w:rStyle w:val="Exprinline"/>
              </w:rPr>
              <w:t xml:space="preserve">11 + 9 × </w:t>
            </w:r>
            <w:r>
              <w:rPr>
                <w:rStyle w:val="Var1inline"/>
              </w:rPr>
              <w:t>𝑘</w:t>
            </w:r>
            <w:r w:rsidRPr="004753DB">
              <w:rPr>
                <w:rStyle w:val="Exprinline"/>
              </w:rPr>
              <w:t xml:space="preserve"> + </w:t>
            </w:r>
            <w:r w:rsidRPr="004753DB">
              <w:rPr>
                <w:rStyle w:val="Funcinline"/>
              </w:rPr>
              <w:t>Min</w:t>
            </w:r>
            <w:r w:rsidRPr="004753DB">
              <w:rPr>
                <w:rStyle w:val="Exprinline"/>
              </w:rPr>
              <w:t xml:space="preserve">( 3, </w:t>
            </w:r>
            <w:r w:rsidRPr="004753DB">
              <w:rPr>
                <w:rStyle w:val="VarNinline"/>
              </w:rPr>
              <w:t>BinIdx</w:t>
            </w:r>
            <w:r w:rsidRPr="004753DB">
              <w:rPr>
                <w:rStyle w:val="Exprinline"/>
              </w:rPr>
              <w:t> </w:t>
            </w:r>
            <w:r w:rsidRPr="004753DB">
              <w:rPr>
                <w:rStyle w:val="VarNinline"/>
              </w:rPr>
              <w:t>Sfx</w:t>
            </w:r>
            <w:r w:rsidRPr="004753DB">
              <w:rPr>
                <w:rStyle w:val="Exprinline"/>
              </w:rPr>
              <w:t>)</w:t>
            </w:r>
          </w:p>
        </w:tc>
        <w:tc>
          <w:tcPr>
            <w:tcW w:w="951" w:type="dxa"/>
          </w:tcPr>
          <w:p w14:paraId="66A6B407" w14:textId="77777777" w:rsidR="00910745" w:rsidRPr="00A4559E" w:rsidRDefault="00910745" w:rsidP="00082AA8">
            <w:pPr>
              <w:pStyle w:val="G-PCCTablebody"/>
              <w:jc w:val="center"/>
              <w:rPr>
                <w:lang w:eastAsia="ja-JP"/>
              </w:rPr>
            </w:pPr>
            <w:r w:rsidRPr="00A4559E">
              <w:rPr>
                <w:lang w:eastAsia="ja-JP"/>
              </w:rPr>
              <w:t>12</w:t>
            </w:r>
          </w:p>
        </w:tc>
      </w:tr>
      <w:tr w:rsidR="006C175D" w:rsidRPr="00A4559E" w14:paraId="2C7E058B" w14:textId="77777777" w:rsidTr="00F75262">
        <w:trPr>
          <w:cantSplit w:val="0"/>
        </w:trPr>
        <w:tc>
          <w:tcPr>
            <w:tcW w:w="3731" w:type="dxa"/>
          </w:tcPr>
          <w:p w14:paraId="7C7FC4CE" w14:textId="77777777" w:rsidR="00910745" w:rsidRPr="00A4559E" w:rsidRDefault="00910745" w:rsidP="00082AA8">
            <w:pPr>
              <w:pStyle w:val="G-PCCTablebody"/>
              <w:rPr>
                <w:rStyle w:val="Synvarinline"/>
              </w:rPr>
            </w:pPr>
            <w:r w:rsidRPr="00A4559E">
              <w:rPr>
                <w:rStyle w:val="Synvarinline"/>
              </w:rPr>
              <w:t>ptn_sec_resid_sign</w:t>
            </w:r>
            <w:r w:rsidRPr="00A4559E">
              <w:rPr>
                <w:rStyle w:val="Exprinline"/>
              </w:rPr>
              <w:t>[ </w:t>
            </w:r>
            <w:r>
              <w:rPr>
                <w:rStyle w:val="Var1inline"/>
              </w:rPr>
              <w:t>𝑘</w:t>
            </w:r>
            <w:r w:rsidRPr="00A4559E">
              <w:rPr>
                <w:rStyle w:val="Exprinline"/>
              </w:rPr>
              <w:t> ]</w:t>
            </w:r>
          </w:p>
        </w:tc>
        <w:tc>
          <w:tcPr>
            <w:tcW w:w="1038" w:type="dxa"/>
          </w:tcPr>
          <w:p w14:paraId="4CAE1702" w14:textId="77777777" w:rsidR="00910745" w:rsidRPr="00A4559E" w:rsidRDefault="00910745" w:rsidP="00082AA8">
            <w:pPr>
              <w:pStyle w:val="G-PCCTablebody"/>
              <w:jc w:val="center"/>
              <w:rPr>
                <w:lang w:eastAsia="ja-JP"/>
              </w:rPr>
            </w:pPr>
            <w:r w:rsidRPr="00A4559E">
              <w:rPr>
                <w:lang w:eastAsia="ja-JP"/>
              </w:rPr>
              <w:t>36</w:t>
            </w:r>
          </w:p>
        </w:tc>
        <w:tc>
          <w:tcPr>
            <w:tcW w:w="4111" w:type="dxa"/>
            <w:gridSpan w:val="2"/>
          </w:tcPr>
          <w:p w14:paraId="4DB59173" w14:textId="77777777" w:rsidR="00910745" w:rsidRPr="006854EE" w:rsidRDefault="00910745" w:rsidP="00082AA8">
            <w:pPr>
              <w:pStyle w:val="G-PCCTablebody"/>
              <w:rPr>
                <w:rStyle w:val="Var1inline"/>
              </w:rPr>
            </w:pPr>
            <w:r w:rsidRPr="006854EE">
              <w:rPr>
                <w:rStyle w:val="Var1inline"/>
              </w:rPr>
              <w:t>𝑘</w:t>
            </w:r>
          </w:p>
        </w:tc>
        <w:tc>
          <w:tcPr>
            <w:tcW w:w="0" w:type="dxa"/>
          </w:tcPr>
          <w:p w14:paraId="4999CDEE" w14:textId="77777777" w:rsidR="00910745" w:rsidRPr="00A4559E" w:rsidRDefault="00910745" w:rsidP="00082AA8">
            <w:pPr>
              <w:pStyle w:val="G-PCCTablebody"/>
              <w:jc w:val="center"/>
              <w:rPr>
                <w:lang w:eastAsia="ja-JP"/>
              </w:rPr>
            </w:pPr>
            <w:r w:rsidRPr="00A4559E">
              <w:rPr>
                <w:lang w:eastAsia="ja-JP"/>
              </w:rPr>
              <w:t>3</w:t>
            </w:r>
          </w:p>
        </w:tc>
      </w:tr>
      <w:tr w:rsidR="006C175D" w:rsidRPr="00A4559E" w14:paraId="55912B0A" w14:textId="77777777" w:rsidTr="00F75262">
        <w:trPr>
          <w:cantSplit w:val="0"/>
        </w:trPr>
        <w:tc>
          <w:tcPr>
            <w:tcW w:w="3731" w:type="dxa"/>
          </w:tcPr>
          <w:p w14:paraId="79A7766A" w14:textId="77777777" w:rsidR="00910745" w:rsidRPr="00A4559E" w:rsidRDefault="00910745" w:rsidP="00082AA8">
            <w:pPr>
              <w:pStyle w:val="G-PCCTablebody"/>
              <w:rPr>
                <w:rStyle w:val="Synvarinline"/>
              </w:rPr>
            </w:pPr>
            <w:r w:rsidRPr="00A4559E">
              <w:rPr>
                <w:rStyle w:val="Synvarinline"/>
              </w:rPr>
              <w:t>ptree_end_of_slice</w:t>
            </w:r>
          </w:p>
        </w:tc>
        <w:tc>
          <w:tcPr>
            <w:tcW w:w="1038" w:type="dxa"/>
          </w:tcPr>
          <w:p w14:paraId="2876C74E" w14:textId="77777777" w:rsidR="00910745" w:rsidRPr="00A4559E" w:rsidRDefault="00910745" w:rsidP="00082AA8">
            <w:pPr>
              <w:pStyle w:val="G-PCCTablebody"/>
              <w:jc w:val="center"/>
              <w:rPr>
                <w:lang w:eastAsia="ja-JP"/>
              </w:rPr>
            </w:pPr>
            <w:r w:rsidRPr="00A4559E">
              <w:rPr>
                <w:lang w:eastAsia="ja-JP"/>
              </w:rPr>
              <w:t>37</w:t>
            </w:r>
          </w:p>
        </w:tc>
        <w:tc>
          <w:tcPr>
            <w:tcW w:w="4111" w:type="dxa"/>
            <w:gridSpan w:val="2"/>
          </w:tcPr>
          <w:p w14:paraId="6FC8CC7B" w14:textId="77777777" w:rsidR="00910745" w:rsidRPr="00A4559E" w:rsidRDefault="00910745" w:rsidP="00082AA8">
            <w:pPr>
              <w:pStyle w:val="G-PCCTablebody"/>
              <w:rPr>
                <w:lang w:eastAsia="ja-JP"/>
              </w:rPr>
            </w:pPr>
            <w:r w:rsidRPr="00A4559E">
              <w:rPr>
                <w:rFonts w:hint="eastAsia"/>
                <w:lang w:eastAsia="ja-JP"/>
              </w:rPr>
              <w:t>0</w:t>
            </w:r>
          </w:p>
        </w:tc>
        <w:tc>
          <w:tcPr>
            <w:tcW w:w="0" w:type="dxa"/>
          </w:tcPr>
          <w:p w14:paraId="05598006" w14:textId="77777777" w:rsidR="00910745" w:rsidRPr="00A4559E" w:rsidRDefault="00910745" w:rsidP="00082AA8">
            <w:pPr>
              <w:pStyle w:val="G-PCCTablebody"/>
              <w:jc w:val="center"/>
              <w:rPr>
                <w:lang w:eastAsia="ja-JP"/>
              </w:rPr>
            </w:pPr>
            <w:r w:rsidRPr="00A4559E">
              <w:rPr>
                <w:lang w:eastAsia="ja-JP"/>
              </w:rPr>
              <w:t>1</w:t>
            </w:r>
          </w:p>
        </w:tc>
      </w:tr>
      <w:tr w:rsidR="006C175D" w:rsidRPr="00A4559E" w14:paraId="2CA4F9B3" w14:textId="77777777" w:rsidTr="006C175D">
        <w:trPr>
          <w:cantSplit w:val="0"/>
          <w:trHeight w:val="180"/>
        </w:trPr>
        <w:tc>
          <w:tcPr>
            <w:tcW w:w="3731" w:type="dxa"/>
            <w:vMerge w:val="restart"/>
          </w:tcPr>
          <w:p w14:paraId="3D2CF5B3" w14:textId="77777777" w:rsidR="00910745" w:rsidRDefault="00910745" w:rsidP="00082AA8">
            <w:pPr>
              <w:pStyle w:val="G-PCCTablebody"/>
              <w:keepNext/>
              <w:rPr>
                <w:rStyle w:val="Synvarinline"/>
                <w:sz w:val="22"/>
              </w:rPr>
            </w:pPr>
            <w:r>
              <w:rPr>
                <w:rStyle w:val="Synvarinline"/>
              </w:rPr>
              <w:t>ptn_radius_resid_abs</w:t>
            </w:r>
          </w:p>
        </w:tc>
        <w:tc>
          <w:tcPr>
            <w:tcW w:w="1038" w:type="dxa"/>
            <w:vMerge w:val="restart"/>
          </w:tcPr>
          <w:p w14:paraId="00DAB06B" w14:textId="77777777" w:rsidR="00910745" w:rsidRDefault="00910745" w:rsidP="00082AA8">
            <w:pPr>
              <w:pStyle w:val="G-PCCTablebody"/>
              <w:keepNext/>
              <w:jc w:val="center"/>
              <w:rPr>
                <w:lang w:eastAsia="ja-JP"/>
              </w:rPr>
            </w:pPr>
            <w:r>
              <w:rPr>
                <w:lang w:eastAsia="ja-JP"/>
              </w:rPr>
              <w:t>38</w:t>
            </w:r>
          </w:p>
        </w:tc>
        <w:tc>
          <w:tcPr>
            <w:tcW w:w="983" w:type="dxa"/>
          </w:tcPr>
          <w:p w14:paraId="60AEAAEC" w14:textId="77777777" w:rsidR="00910745" w:rsidRPr="00A4559E" w:rsidRDefault="00910745" w:rsidP="00082AA8">
            <w:pPr>
              <w:pStyle w:val="G-PCCTablebody"/>
              <w:keepNext/>
              <w:rPr>
                <w:rStyle w:val="Exprinline"/>
              </w:rPr>
            </w:pPr>
            <w:r w:rsidRPr="00A4559E">
              <w:rPr>
                <w:b/>
                <w:bCs/>
                <w:lang w:eastAsia="ja-JP"/>
              </w:rPr>
              <w:t>Offset</w:t>
            </w:r>
          </w:p>
        </w:tc>
        <w:tc>
          <w:tcPr>
            <w:tcW w:w="3119" w:type="dxa"/>
          </w:tcPr>
          <w:p w14:paraId="27E00677" w14:textId="77777777" w:rsidR="00910745" w:rsidRPr="00CF0B31" w:rsidRDefault="00910745" w:rsidP="00082AA8">
            <w:pPr>
              <w:pStyle w:val="G-PCCTablebody"/>
              <w:keepNext/>
              <w:rPr>
                <w:rStyle w:val="Codeinline"/>
              </w:rPr>
            </w:pP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 ?</w:t>
            </w:r>
            <w:r w:rsidRPr="004753DB">
              <w:rPr>
                <w:rStyle w:val="Exprinline"/>
              </w:rPr>
              <w:br/>
            </w:r>
            <w:r w:rsidRPr="004753DB">
              <w:rPr>
                <w:rStyle w:val="Codeinline"/>
              </w:rPr>
              <w:t> </w:t>
            </w:r>
            <w:r w:rsidRPr="004753DB">
              <w:rPr>
                <w:rStyle w:val="Exprinline"/>
              </w:rPr>
              <w:t>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 :</w:t>
            </w:r>
            <w:r w:rsidRPr="004753DB">
              <w:rPr>
                <w:rStyle w:val="Exprinline"/>
              </w:rPr>
              <w:br/>
            </w:r>
            <w:r w:rsidRPr="004753DB">
              <w:rPr>
                <w:rStyle w:val="Codeinline"/>
              </w:rPr>
              <w:t> </w:t>
            </w:r>
            <w:r w:rsidRPr="004753DB">
              <w:rPr>
                <w:rStyle w:val="Exprinline"/>
              </w:rPr>
              <w:t> </w:t>
            </w:r>
            <w:r w:rsidRPr="004753DB">
              <w:rPr>
                <w:rStyle w:val="Synvarinline"/>
              </w:rPr>
              <w:t>ptn_pred_idx</w:t>
            </w:r>
            <w:r w:rsidRPr="004753DB">
              <w:rPr>
                <w:rStyle w:val="Exprinline"/>
              </w:rPr>
              <w:t>[ </w:t>
            </w:r>
            <w:r w:rsidRPr="004753DB">
              <w:rPr>
                <w:rStyle w:val="VarNinline"/>
              </w:rPr>
              <w:t>nodeIdx</w:t>
            </w:r>
            <w:r w:rsidRPr="004753DB">
              <w:rPr>
                <w:rStyle w:val="Exprinline"/>
              </w:rPr>
              <w:t> ] == 0)</w:t>
            </w:r>
            <w:r w:rsidRPr="004753DB">
              <w:br/>
            </w:r>
            <w:r w:rsidRPr="004753DB">
              <w:rPr>
                <w:rStyle w:val="Codeinline"/>
              </w:rPr>
              <w:t> </w:t>
            </w:r>
            <w:r w:rsidRPr="004753DB">
              <w:rPr>
                <w:rStyle w:val="Exprinline"/>
              </w:rPr>
              <w:t>+ 2 ×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 </w:t>
            </w:r>
            <w:r w:rsidRPr="00CF0B31">
              <w:rPr>
                <w:rStyle w:val="Funcinline"/>
              </w:rPr>
              <w:t>Abs</w:t>
            </w:r>
            <w:r w:rsidRPr="00CF0B31">
              <w:rPr>
                <w:rStyle w:val="Exprinline"/>
              </w:rPr>
              <w:t>(</w:t>
            </w:r>
            <w:r w:rsidRPr="00CF0B31">
              <w:rPr>
                <w:rStyle w:val="ExprNameinline"/>
              </w:rPr>
              <w:t>PtnPhiMul</w:t>
            </w:r>
            <w:r w:rsidRPr="00CF0B31">
              <w:rPr>
                <w:rStyle w:val="Exprinline"/>
              </w:rPr>
              <w:t>[ </w:t>
            </w:r>
            <w:r w:rsidRPr="00CF0B31">
              <w:rPr>
                <w:rStyle w:val="VarNinline"/>
              </w:rPr>
              <w:t>nodeIdx</w:t>
            </w:r>
            <w:r w:rsidRPr="00CF0B31">
              <w:rPr>
                <w:rStyle w:val="Exprinline"/>
              </w:rPr>
              <w:t xml:space="preserve"> ]) &gt; 2 : </w:t>
            </w:r>
            <w:r w:rsidRPr="00CF0B31">
              <w:rPr>
                <w:rStyle w:val="Funcinline"/>
              </w:rPr>
              <w:t>Abs</w:t>
            </w:r>
            <w:r w:rsidRPr="00CF0B31">
              <w:rPr>
                <w:rStyle w:val="Exprinline"/>
              </w:rPr>
              <w:t>(</w:t>
            </w:r>
            <w:r w:rsidRPr="00CF0B31">
              <w:rPr>
                <w:rStyle w:val="ExprNameinline"/>
              </w:rPr>
              <w:t>PtnPhiMul</w:t>
            </w:r>
            <w:r w:rsidRPr="00CF0B31">
              <w:rPr>
                <w:rStyle w:val="Exprinline"/>
              </w:rPr>
              <w:t>[ </w:t>
            </w:r>
            <w:r w:rsidRPr="00CF0B31">
              <w:rPr>
                <w:rStyle w:val="VarNinline"/>
              </w:rPr>
              <w:t>nodeIdx</w:t>
            </w:r>
            <w:r w:rsidRPr="00CF0B31">
              <w:rPr>
                <w:rStyle w:val="Exprinline"/>
              </w:rPr>
              <w:t xml:space="preserve"> ]) &gt; </w:t>
            </w:r>
            <w:r w:rsidRPr="00CF0B31">
              <w:rPr>
                <w:rStyle w:val="VarNinline"/>
              </w:rPr>
              <w:t>thQphi</w:t>
            </w:r>
            <w:r w:rsidRPr="00CF0B31">
              <w:rPr>
                <w:rStyle w:val="Exprinline"/>
              </w:rPr>
              <w:t>)</w:t>
            </w:r>
            <w:r w:rsidRPr="00CF0B31">
              <w:rPr>
                <w:rStyle w:val="Exprinline"/>
              </w:rPr>
              <w:br/>
            </w:r>
            <w:r w:rsidRPr="00CF0B31">
              <w:rPr>
                <w:rStyle w:val="Codeinline"/>
              </w:rPr>
              <w:t> </w:t>
            </w:r>
            <w:r w:rsidRPr="00CF0B31">
              <w:rPr>
                <w:rStyle w:val="Exprinline"/>
              </w:rPr>
              <w:t xml:space="preserve">+ 4 × </w:t>
            </w:r>
            <w:r w:rsidRPr="00CF0B31">
              <w:rPr>
                <w:rStyle w:val="VarNinline"/>
              </w:rPr>
              <w:t>BinIdxTu</w:t>
            </w:r>
            <w:r w:rsidRPr="00CF0B31">
              <w:rPr>
                <w:rStyle w:val="Codeinline"/>
              </w:rPr>
              <w:br/>
              <w:t> </w:t>
            </w:r>
            <w:r w:rsidRPr="00CF0B31">
              <w:rPr>
                <w:rStyle w:val="Exprinline"/>
              </w:rPr>
              <w:t xml:space="preserve">+12 × </w:t>
            </w:r>
            <w:r w:rsidRPr="00CF0B31">
              <w:rPr>
                <w:rStyle w:val="Synvarinline"/>
              </w:rPr>
              <w:t>ptn_inter_flag</w:t>
            </w:r>
            <w:r w:rsidRPr="00CF0B31">
              <w:rPr>
                <w:rStyle w:val="Exprinline"/>
              </w:rPr>
              <w:t>[ </w:t>
            </w:r>
            <w:r w:rsidRPr="00CF0B31">
              <w:rPr>
                <w:rStyle w:val="VarNinline"/>
              </w:rPr>
              <w:t>nodeIdx</w:t>
            </w:r>
            <w:r w:rsidRPr="00CF0B31">
              <w:rPr>
                <w:rStyle w:val="Exprinline"/>
              </w:rPr>
              <w:t> ]</w:t>
            </w:r>
          </w:p>
        </w:tc>
        <w:tc>
          <w:tcPr>
            <w:tcW w:w="951" w:type="dxa"/>
          </w:tcPr>
          <w:p w14:paraId="5864C34B" w14:textId="77777777" w:rsidR="00910745" w:rsidRDefault="00910745" w:rsidP="00082AA8">
            <w:pPr>
              <w:pStyle w:val="G-PCCTablebody"/>
              <w:keepNext/>
              <w:jc w:val="center"/>
              <w:rPr>
                <w:lang w:eastAsia="ja-JP"/>
              </w:rPr>
            </w:pPr>
            <w:r>
              <w:rPr>
                <w:lang w:eastAsia="ja-JP"/>
              </w:rPr>
              <w:t>24</w:t>
            </w:r>
          </w:p>
        </w:tc>
      </w:tr>
      <w:tr w:rsidR="006C175D" w:rsidRPr="00A4559E" w14:paraId="36A4EA3A" w14:textId="77777777" w:rsidTr="00F75262">
        <w:trPr>
          <w:cantSplit w:val="0"/>
          <w:trHeight w:val="180"/>
        </w:trPr>
        <w:tc>
          <w:tcPr>
            <w:tcW w:w="0" w:type="dxa"/>
            <w:vMerge/>
          </w:tcPr>
          <w:p w14:paraId="500C1F9E" w14:textId="77777777" w:rsidR="00910745" w:rsidRDefault="00910745" w:rsidP="00082AA8">
            <w:pPr>
              <w:pStyle w:val="G-PCCTablebody"/>
              <w:keepNext/>
              <w:rPr>
                <w:rStyle w:val="Synvarinline"/>
                <w:sz w:val="22"/>
              </w:rPr>
            </w:pPr>
          </w:p>
        </w:tc>
        <w:tc>
          <w:tcPr>
            <w:tcW w:w="0" w:type="dxa"/>
            <w:vMerge/>
          </w:tcPr>
          <w:p w14:paraId="7C25D732" w14:textId="77777777" w:rsidR="00910745" w:rsidRDefault="00910745" w:rsidP="00082AA8">
            <w:pPr>
              <w:pStyle w:val="G-PCCTablebody"/>
              <w:keepNext/>
              <w:jc w:val="center"/>
              <w:rPr>
                <w:lang w:eastAsia="ja-JP"/>
              </w:rPr>
            </w:pPr>
          </w:p>
        </w:tc>
        <w:tc>
          <w:tcPr>
            <w:tcW w:w="983" w:type="dxa"/>
          </w:tcPr>
          <w:p w14:paraId="52BDA175" w14:textId="77777777" w:rsidR="00910745" w:rsidRPr="00A4559E" w:rsidRDefault="00910745" w:rsidP="00082AA8">
            <w:pPr>
              <w:pStyle w:val="G-PCCTablebody"/>
              <w:keepNext/>
              <w:rPr>
                <w:rStyle w:val="Exprinline"/>
              </w:rPr>
            </w:pPr>
            <w:r w:rsidRPr="00A4559E">
              <w:rPr>
                <w:b/>
                <w:bCs/>
                <w:lang w:eastAsia="ja-JP"/>
              </w:rPr>
              <w:t>Prefix</w:t>
            </w:r>
          </w:p>
        </w:tc>
        <w:tc>
          <w:tcPr>
            <w:tcW w:w="3119" w:type="dxa"/>
          </w:tcPr>
          <w:p w14:paraId="4FE7EEED" w14:textId="77777777" w:rsidR="00910745" w:rsidRPr="004753DB" w:rsidRDefault="00910745" w:rsidP="00082AA8">
            <w:pPr>
              <w:pStyle w:val="G-PCCTablebody"/>
              <w:keepNext/>
              <w:rPr>
                <w:rStyle w:val="Exprinline"/>
                <w:lang w:val="de-AT"/>
              </w:rPr>
            </w:pPr>
            <w:r w:rsidRPr="004753DB">
              <w:rPr>
                <w:rStyle w:val="Exprinline"/>
              </w:rPr>
              <w:t>10</w:t>
            </w:r>
            <w:r w:rsidRPr="004753DB">
              <w:rPr>
                <w:rStyle w:val="Codeinline"/>
              </w:rPr>
              <w:t> </w:t>
            </w:r>
            <w:r w:rsidRPr="004753DB">
              <w:rPr>
                <w:rStyle w:val="Exprinline"/>
              </w:rPr>
              <w:t>× ( </w:t>
            </w:r>
            <w:r w:rsidRPr="004753DB">
              <w:rPr>
                <w:rStyle w:val="Exprinline"/>
              </w:rPr>
              <w:br/>
            </w:r>
            <w:r w:rsidRPr="004753DB">
              <w:rPr>
                <w:rStyle w:val="Codeinline"/>
              </w:rPr>
              <w:t> </w:t>
            </w: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 ?</w:t>
            </w:r>
            <w:r w:rsidRPr="004753DB">
              <w:rPr>
                <w:rStyle w:val="Exprinline"/>
              </w:rPr>
              <w:br/>
            </w:r>
            <w:r w:rsidRPr="004753DB">
              <w:rPr>
                <w:rStyle w:val="Codeinline"/>
              </w:rPr>
              <w:t> </w:t>
            </w:r>
            <w:r w:rsidRPr="004753DB">
              <w:rPr>
                <w:rStyle w:val="Exprinline"/>
              </w:rPr>
              <w:t> </w:t>
            </w:r>
            <w:r w:rsidRPr="00CF0B31">
              <w:rPr>
                <w:rStyle w:val="Synvarinline"/>
              </w:rPr>
              <w:t>ptn_inter_pred_mode</w:t>
            </w:r>
            <w:r w:rsidRPr="00CF0B31">
              <w:rPr>
                <w:rStyle w:val="Exprinline"/>
              </w:rPr>
              <w:t>[ </w:t>
            </w:r>
            <w:r w:rsidRPr="00CF0B31">
              <w:rPr>
                <w:rStyle w:val="VarNinline"/>
              </w:rPr>
              <w:t>nodeIdx</w:t>
            </w:r>
            <w:r w:rsidRPr="00CF0B31">
              <w:rPr>
                <w:rStyle w:val="Exprinline"/>
              </w:rPr>
              <w:t xml:space="preserve"> ] &gt; 1 : </w:t>
            </w:r>
            <w:r w:rsidRPr="00CF0B31">
              <w:rPr>
                <w:rStyle w:val="Synvarinline"/>
              </w:rPr>
              <w:t>ptn_pred_idx</w:t>
            </w:r>
            <w:r w:rsidRPr="00CF0B31">
              <w:rPr>
                <w:rStyle w:val="Exprinline"/>
              </w:rPr>
              <w:t>[ </w:t>
            </w:r>
            <w:r w:rsidRPr="00CF0B31">
              <w:rPr>
                <w:rStyle w:val="VarNinline"/>
              </w:rPr>
              <w:t>nodeIdx</w:t>
            </w:r>
            <w:r w:rsidRPr="00CF0B31">
              <w:rPr>
                <w:rStyle w:val="Exprinline"/>
              </w:rPr>
              <w:t xml:space="preserve"> ] </w:t>
            </w:r>
            <w:r w:rsidRPr="00CF0B31">
              <w:rPr>
                <w:rStyle w:val="Exprinline"/>
                <w:rFonts w:hint="eastAsia"/>
              </w:rPr>
              <w:t>≠</w:t>
            </w:r>
            <w:r w:rsidRPr="00CF0B31">
              <w:rPr>
                <w:rStyle w:val="Exprinline"/>
              </w:rPr>
              <w:t xml:space="preserve"> 0) +</w:t>
            </w:r>
            <w:r w:rsidRPr="004364BD">
              <w:rPr>
                <w:lang w:val="de-AT"/>
              </w:rPr>
              <w:br/>
            </w:r>
            <w:r w:rsidRPr="00CF0B31">
              <w:rPr>
                <w:rStyle w:val="Codeinline"/>
              </w:rPr>
              <w:t> </w:t>
            </w:r>
            <w:r w:rsidRPr="00CF0B31">
              <w:rPr>
                <w:rStyle w:val="Exprinline"/>
              </w:rPr>
              <w:t>2 ×</w:t>
            </w:r>
            <w:r w:rsidRPr="00CF0B31">
              <w:rPr>
                <w:rStyle w:val="Codeinline"/>
              </w:rPr>
              <w:t> </w:t>
            </w:r>
            <w:r w:rsidRPr="00CF0B31">
              <w:rPr>
                <w:rStyle w:val="Exprinline"/>
              </w:rPr>
              <w:t>(</w:t>
            </w:r>
            <w:r w:rsidRPr="00CF0B31">
              <w:rPr>
                <w:rStyle w:val="Synvarinline"/>
              </w:rPr>
              <w:t>ptn_inter_flag</w:t>
            </w:r>
            <w:r w:rsidRPr="00CF0B31">
              <w:rPr>
                <w:rStyle w:val="Exprinline"/>
              </w:rPr>
              <w:t>[ </w:t>
            </w:r>
            <w:r w:rsidRPr="00CF0B31">
              <w:rPr>
                <w:rStyle w:val="VarNinline"/>
              </w:rPr>
              <w:t>nodeIdx</w:t>
            </w:r>
            <w:r w:rsidRPr="00CF0B31">
              <w:rPr>
                <w:rStyle w:val="Exprinline"/>
              </w:rPr>
              <w:t xml:space="preserve"> ] ? </w:t>
            </w:r>
            <w:r w:rsidRPr="00CF0B31">
              <w:rPr>
                <w:rStyle w:val="Funcinline"/>
              </w:rPr>
              <w:t>Abs</w:t>
            </w:r>
            <w:r w:rsidRPr="00CF0B31">
              <w:rPr>
                <w:rStyle w:val="Exprinline"/>
              </w:rPr>
              <w:t>(</w:t>
            </w:r>
            <w:r w:rsidRPr="00CF0B31">
              <w:rPr>
                <w:rStyle w:val="ExprNameinline"/>
              </w:rPr>
              <w:t>PtnPhiMul</w:t>
            </w:r>
            <w:r w:rsidRPr="00CF0B31">
              <w:rPr>
                <w:rStyle w:val="Exprinline"/>
              </w:rPr>
              <w:t>[ </w:t>
            </w:r>
            <w:r w:rsidRPr="00CF0B31">
              <w:rPr>
                <w:rStyle w:val="VarNinline"/>
              </w:rPr>
              <w:t>nodeIdx</w:t>
            </w:r>
            <w:r w:rsidRPr="00CF0B31">
              <w:rPr>
                <w:rStyle w:val="Exprinline"/>
              </w:rPr>
              <w:t xml:space="preserve"> ]) &gt; 2 : </w:t>
            </w:r>
            <w:r w:rsidRPr="004753DB">
              <w:rPr>
                <w:rStyle w:val="Exprinline"/>
                <w:lang w:val="de-AT"/>
              </w:rPr>
              <w:t>Abs(</w:t>
            </w:r>
            <w:r w:rsidRPr="004753DB">
              <w:rPr>
                <w:rStyle w:val="ExprNameinline"/>
                <w:lang w:val="de-AT"/>
              </w:rPr>
              <w:t>PtnPhiMul</w:t>
            </w:r>
            <w:r w:rsidRPr="004753DB">
              <w:rPr>
                <w:rStyle w:val="Exprinline"/>
                <w:lang w:val="de-AT"/>
              </w:rPr>
              <w:t>[ </w:t>
            </w:r>
            <w:r w:rsidRPr="004753DB">
              <w:rPr>
                <w:rStyle w:val="VarNinline"/>
                <w:lang w:val="de-AT"/>
              </w:rPr>
              <w:t>nodeIdx</w:t>
            </w:r>
            <w:r w:rsidRPr="004753DB">
              <w:rPr>
                <w:rStyle w:val="Exprinline"/>
                <w:lang w:val="de-AT"/>
              </w:rPr>
              <w:t xml:space="preserve"> ] ) &gt; </w:t>
            </w:r>
            <w:r w:rsidRPr="004753DB">
              <w:rPr>
                <w:rStyle w:val="VarNinline"/>
                <w:lang w:val="de-AT"/>
              </w:rPr>
              <w:t>thQphi</w:t>
            </w:r>
            <w:r w:rsidRPr="004753DB">
              <w:rPr>
                <w:rStyle w:val="Exprinline"/>
                <w:lang w:val="de-AT"/>
              </w:rPr>
              <w:t>)</w:t>
            </w:r>
            <w:r w:rsidRPr="004753DB">
              <w:rPr>
                <w:rStyle w:val="Exprinline"/>
                <w:lang w:val="de-AT"/>
              </w:rPr>
              <w:br/>
              <w:t>)</w:t>
            </w:r>
            <w:r w:rsidRPr="004753DB">
              <w:rPr>
                <w:rStyle w:val="Codeinline"/>
                <w:lang w:val="de-AT"/>
              </w:rPr>
              <w:t> </w:t>
            </w:r>
            <w:r w:rsidRPr="004753DB">
              <w:rPr>
                <w:rStyle w:val="Exprinline"/>
                <w:lang w:val="de-AT"/>
              </w:rPr>
              <w:t xml:space="preserve">+ </w:t>
            </w:r>
            <w:r w:rsidRPr="004753DB">
              <w:rPr>
                <w:rStyle w:val="Funcinline"/>
                <w:lang w:val="de-AT"/>
              </w:rPr>
              <w:t>Min</w:t>
            </w:r>
            <w:r w:rsidRPr="004753DB">
              <w:rPr>
                <w:rStyle w:val="Exprinline"/>
                <w:lang w:val="de-AT"/>
              </w:rPr>
              <w:t xml:space="preserve">( 9, </w:t>
            </w:r>
            <w:r w:rsidRPr="004753DB">
              <w:rPr>
                <w:rStyle w:val="VarNinline"/>
                <w:lang w:val="de-AT"/>
              </w:rPr>
              <w:t>BinIdxPfx</w:t>
            </w:r>
            <w:r w:rsidRPr="004753DB">
              <w:rPr>
                <w:rStyle w:val="Exprinline"/>
                <w:lang w:val="de-AT"/>
              </w:rPr>
              <w:t> )</w:t>
            </w:r>
            <w:r w:rsidRPr="004753DB">
              <w:rPr>
                <w:rStyle w:val="Exprinline"/>
                <w:lang w:val="de-AT"/>
              </w:rPr>
              <w:br/>
              <w:t xml:space="preserve">+ 40 × </w:t>
            </w:r>
            <w:r w:rsidRPr="004753DB">
              <w:rPr>
                <w:rStyle w:val="Synvarinline"/>
                <w:lang w:val="de-AT"/>
              </w:rPr>
              <w:t>ptn_inter_flag</w:t>
            </w:r>
            <w:r w:rsidRPr="004753DB">
              <w:rPr>
                <w:rStyle w:val="Exprinline"/>
                <w:lang w:val="de-AT"/>
              </w:rPr>
              <w:t>[ </w:t>
            </w:r>
            <w:r w:rsidRPr="004753DB">
              <w:rPr>
                <w:rStyle w:val="VarNinline"/>
                <w:lang w:val="de-AT"/>
              </w:rPr>
              <w:t>nodeIdx</w:t>
            </w:r>
            <w:r w:rsidRPr="004753DB">
              <w:rPr>
                <w:rStyle w:val="Exprinline"/>
                <w:lang w:val="de-AT"/>
              </w:rPr>
              <w:t> ]</w:t>
            </w:r>
          </w:p>
        </w:tc>
        <w:tc>
          <w:tcPr>
            <w:tcW w:w="951" w:type="dxa"/>
          </w:tcPr>
          <w:p w14:paraId="0FC5E9BE" w14:textId="77777777" w:rsidR="00910745" w:rsidRDefault="00910745" w:rsidP="00082AA8">
            <w:pPr>
              <w:pStyle w:val="G-PCCTablebody"/>
              <w:keepNext/>
              <w:jc w:val="center"/>
              <w:rPr>
                <w:lang w:eastAsia="ja-JP"/>
              </w:rPr>
            </w:pPr>
            <w:r>
              <w:rPr>
                <w:lang w:eastAsia="ja-JP"/>
              </w:rPr>
              <w:t>80</w:t>
            </w:r>
          </w:p>
        </w:tc>
      </w:tr>
      <w:tr w:rsidR="006C175D" w:rsidRPr="00A4559E" w14:paraId="6FAF80EB" w14:textId="77777777" w:rsidTr="00F75262">
        <w:trPr>
          <w:cantSplit w:val="0"/>
          <w:trHeight w:val="180"/>
        </w:trPr>
        <w:tc>
          <w:tcPr>
            <w:tcW w:w="0" w:type="dxa"/>
            <w:vMerge/>
          </w:tcPr>
          <w:p w14:paraId="6FBA827E" w14:textId="77777777" w:rsidR="00910745" w:rsidRDefault="00910745" w:rsidP="00082AA8">
            <w:pPr>
              <w:pStyle w:val="G-PCCTablebody"/>
              <w:keepNext/>
              <w:rPr>
                <w:rStyle w:val="Synvarinline"/>
                <w:sz w:val="22"/>
              </w:rPr>
            </w:pPr>
          </w:p>
        </w:tc>
        <w:tc>
          <w:tcPr>
            <w:tcW w:w="0" w:type="dxa"/>
            <w:vMerge/>
          </w:tcPr>
          <w:p w14:paraId="612D0A4A" w14:textId="77777777" w:rsidR="00910745" w:rsidRDefault="00910745" w:rsidP="00082AA8">
            <w:pPr>
              <w:pStyle w:val="G-PCCTablebody"/>
              <w:keepNext/>
              <w:jc w:val="center"/>
              <w:rPr>
                <w:lang w:eastAsia="ja-JP"/>
              </w:rPr>
            </w:pPr>
          </w:p>
        </w:tc>
        <w:tc>
          <w:tcPr>
            <w:tcW w:w="983" w:type="dxa"/>
          </w:tcPr>
          <w:p w14:paraId="17F0B617" w14:textId="77777777" w:rsidR="00910745" w:rsidRPr="00A4559E" w:rsidRDefault="00910745" w:rsidP="00082AA8">
            <w:pPr>
              <w:pStyle w:val="G-PCCTablebody"/>
              <w:keepNext/>
              <w:rPr>
                <w:rStyle w:val="Exprinline"/>
              </w:rPr>
            </w:pPr>
            <w:r w:rsidRPr="00A4559E">
              <w:rPr>
                <w:b/>
                <w:bCs/>
                <w:lang w:eastAsia="ja-JP"/>
              </w:rPr>
              <w:t>Suffix</w:t>
            </w:r>
          </w:p>
        </w:tc>
        <w:tc>
          <w:tcPr>
            <w:tcW w:w="3119" w:type="dxa"/>
          </w:tcPr>
          <w:p w14:paraId="088657D7" w14:textId="77777777" w:rsidR="00910745" w:rsidRPr="00AF691A" w:rsidRDefault="00910745" w:rsidP="00082AA8">
            <w:pPr>
              <w:pStyle w:val="G-PCCTablebody"/>
              <w:keepNext/>
              <w:rPr>
                <w:rStyle w:val="Exprinline"/>
                <w:lang w:val="de-AT"/>
              </w:rPr>
            </w:pPr>
            <w:r w:rsidRPr="004753DB">
              <w:rPr>
                <w:rStyle w:val="Exprinline"/>
              </w:rPr>
              <w:t>10</w:t>
            </w:r>
            <w:r w:rsidRPr="004753DB">
              <w:rPr>
                <w:rStyle w:val="Codeinline"/>
              </w:rPr>
              <w:t> </w:t>
            </w:r>
            <w:r w:rsidRPr="004753DB">
              <w:rPr>
                <w:rStyle w:val="Exprinline"/>
              </w:rPr>
              <w:t>× ( </w:t>
            </w:r>
            <w:r w:rsidRPr="004753DB">
              <w:rPr>
                <w:rStyle w:val="Exprinline"/>
              </w:rPr>
              <w:br/>
            </w:r>
            <w:r w:rsidRPr="004753DB">
              <w:rPr>
                <w:rStyle w:val="Codeinline"/>
              </w:rPr>
              <w:t> </w:t>
            </w: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 ?</w:t>
            </w:r>
            <w:r w:rsidRPr="004753DB">
              <w:rPr>
                <w:rStyle w:val="Exprinline"/>
              </w:rPr>
              <w:br/>
            </w:r>
            <w:r w:rsidRPr="004753DB">
              <w:rPr>
                <w:rStyle w:val="Codeinline"/>
              </w:rPr>
              <w:t> </w:t>
            </w:r>
            <w:r w:rsidRPr="004753DB">
              <w:rPr>
                <w:rStyle w:val="Exprinline"/>
              </w:rPr>
              <w:t> </w:t>
            </w:r>
            <w:r w:rsidRPr="00CF0B31">
              <w:rPr>
                <w:rStyle w:val="Synvarinline"/>
              </w:rPr>
              <w:t>ptn_inter_pred_mode</w:t>
            </w:r>
            <w:r w:rsidRPr="00CF0B31">
              <w:rPr>
                <w:rStyle w:val="Exprinline"/>
              </w:rPr>
              <w:t>[ </w:t>
            </w:r>
            <w:r w:rsidRPr="00CF0B31">
              <w:rPr>
                <w:rStyle w:val="VarNinline"/>
              </w:rPr>
              <w:t>nodeIdx</w:t>
            </w:r>
            <w:r w:rsidRPr="00CF0B31">
              <w:rPr>
                <w:rStyle w:val="Exprinline"/>
              </w:rPr>
              <w:t xml:space="preserve"> ] &gt; 1 : </w:t>
            </w:r>
            <w:r w:rsidRPr="00CF0B31">
              <w:rPr>
                <w:rStyle w:val="Synvarinline"/>
              </w:rPr>
              <w:t>ptn_pred_idx</w:t>
            </w:r>
            <w:r w:rsidRPr="00CF0B31">
              <w:rPr>
                <w:rStyle w:val="Exprinline"/>
              </w:rPr>
              <w:t>[ </w:t>
            </w:r>
            <w:r w:rsidRPr="00CF0B31">
              <w:rPr>
                <w:rStyle w:val="VarNinline"/>
              </w:rPr>
              <w:t>nodeIdx</w:t>
            </w:r>
            <w:r w:rsidRPr="00CF0B31">
              <w:rPr>
                <w:rStyle w:val="Exprinline"/>
              </w:rPr>
              <w:t xml:space="preserve"> ] </w:t>
            </w:r>
            <w:r w:rsidRPr="00CF0B31">
              <w:rPr>
                <w:rStyle w:val="Exprinline"/>
                <w:rFonts w:hint="eastAsia"/>
              </w:rPr>
              <w:t>≠</w:t>
            </w:r>
            <w:r w:rsidRPr="00CF0B31">
              <w:rPr>
                <w:rStyle w:val="Exprinline"/>
              </w:rPr>
              <w:t xml:space="preserve"> 0) +</w:t>
            </w:r>
            <w:r w:rsidRPr="00CF0B31">
              <w:br/>
            </w:r>
            <w:r w:rsidRPr="004364BD">
              <w:rPr>
                <w:rStyle w:val="Codeinline"/>
                <w:lang w:val="de-AT"/>
              </w:rPr>
              <w:t> </w:t>
            </w:r>
            <w:r w:rsidRPr="004364BD">
              <w:rPr>
                <w:rStyle w:val="Exprinline"/>
                <w:lang w:val="de-AT"/>
              </w:rPr>
              <w:t>2 ×</w:t>
            </w:r>
            <w:r w:rsidRPr="004364BD">
              <w:rPr>
                <w:rStyle w:val="Codeinline"/>
                <w:lang w:val="de-AT"/>
              </w:rPr>
              <w:t> </w:t>
            </w:r>
            <w:r w:rsidRPr="004364BD">
              <w:rPr>
                <w:rStyle w:val="Exprinline"/>
                <w:lang w:val="de-AT"/>
              </w:rPr>
              <w:t>(</w:t>
            </w:r>
            <w:r w:rsidRPr="004364BD">
              <w:rPr>
                <w:rStyle w:val="Synvarinline"/>
                <w:lang w:val="de-AT"/>
              </w:rPr>
              <w:t>ptn_inter_flag</w:t>
            </w:r>
            <w:r w:rsidRPr="004364BD">
              <w:rPr>
                <w:rStyle w:val="Exprinline"/>
                <w:lang w:val="de-AT"/>
              </w:rPr>
              <w:t>[ </w:t>
            </w:r>
            <w:r w:rsidRPr="004364BD">
              <w:rPr>
                <w:rStyle w:val="VarNinline"/>
                <w:lang w:val="de-AT"/>
              </w:rPr>
              <w:t>nodeIdx</w:t>
            </w:r>
            <w:r w:rsidRPr="004364BD">
              <w:rPr>
                <w:rStyle w:val="Exprinline"/>
                <w:lang w:val="de-AT"/>
              </w:rPr>
              <w:t xml:space="preserve"> ] ? </w:t>
            </w:r>
            <w:r w:rsidRPr="004364BD">
              <w:rPr>
                <w:rStyle w:val="Funcinline"/>
                <w:lang w:val="de-AT"/>
              </w:rPr>
              <w:t>Abs</w:t>
            </w:r>
            <w:r w:rsidRPr="004364BD">
              <w:rPr>
                <w:rStyle w:val="Exprinline"/>
                <w:lang w:val="de-AT"/>
              </w:rPr>
              <w:t>(</w:t>
            </w:r>
            <w:r w:rsidRPr="004364BD">
              <w:rPr>
                <w:rStyle w:val="ExprNameinline"/>
                <w:lang w:val="de-AT"/>
              </w:rPr>
              <w:t>PtnPhiMul</w:t>
            </w:r>
            <w:r w:rsidRPr="004364BD">
              <w:rPr>
                <w:rStyle w:val="Exprinline"/>
                <w:lang w:val="de-AT"/>
              </w:rPr>
              <w:t>[ </w:t>
            </w:r>
            <w:r w:rsidRPr="004364BD">
              <w:rPr>
                <w:rStyle w:val="VarNinline"/>
                <w:lang w:val="de-AT"/>
              </w:rPr>
              <w:t>nodeIdx</w:t>
            </w:r>
            <w:r w:rsidRPr="004364BD">
              <w:rPr>
                <w:rStyle w:val="Exprinline"/>
                <w:lang w:val="de-AT"/>
              </w:rPr>
              <w:t xml:space="preserve"> ]) &gt; 2 : </w:t>
            </w:r>
            <w:r w:rsidRPr="00AF691A">
              <w:rPr>
                <w:rStyle w:val="Exprinline"/>
                <w:lang w:val="de-AT"/>
              </w:rPr>
              <w:t>Abs(</w:t>
            </w:r>
            <w:r w:rsidRPr="00AF691A">
              <w:rPr>
                <w:rStyle w:val="ExprNameinline"/>
                <w:lang w:val="de-AT"/>
              </w:rPr>
              <w:t>PtnPhiMul</w:t>
            </w:r>
            <w:r w:rsidRPr="00AF691A">
              <w:rPr>
                <w:rStyle w:val="Exprinline"/>
                <w:lang w:val="de-AT"/>
              </w:rPr>
              <w:t>[ </w:t>
            </w:r>
            <w:r w:rsidRPr="00AF691A">
              <w:rPr>
                <w:rStyle w:val="VarNinline"/>
                <w:lang w:val="de-AT"/>
              </w:rPr>
              <w:t>nodeIdx</w:t>
            </w:r>
            <w:r w:rsidRPr="00AF691A">
              <w:rPr>
                <w:rStyle w:val="Exprinline"/>
                <w:lang w:val="de-AT"/>
              </w:rPr>
              <w:t xml:space="preserve"> ]) &gt; </w:t>
            </w:r>
            <w:r w:rsidRPr="00AF691A">
              <w:rPr>
                <w:rStyle w:val="VarNinline"/>
                <w:lang w:val="de-AT"/>
              </w:rPr>
              <w:t>thQphi</w:t>
            </w:r>
            <w:r w:rsidRPr="004364BD">
              <w:rPr>
                <w:rStyle w:val="Exprinline"/>
                <w:lang w:val="de-AT"/>
              </w:rPr>
              <w:t>)</w:t>
            </w:r>
            <w:r w:rsidRPr="004364BD">
              <w:rPr>
                <w:rStyle w:val="Exprinline"/>
                <w:lang w:val="de-AT"/>
              </w:rPr>
              <w:br/>
              <w:t>)</w:t>
            </w:r>
            <w:r w:rsidRPr="004364BD">
              <w:rPr>
                <w:rStyle w:val="Codeinline"/>
                <w:lang w:val="de-AT"/>
              </w:rPr>
              <w:t> </w:t>
            </w:r>
            <w:r w:rsidRPr="004364BD">
              <w:rPr>
                <w:rStyle w:val="Exprinline"/>
                <w:lang w:val="de-AT"/>
              </w:rPr>
              <w:t xml:space="preserve">+ </w:t>
            </w:r>
            <w:r w:rsidRPr="004364BD">
              <w:rPr>
                <w:rStyle w:val="Funcinline"/>
                <w:lang w:val="de-AT"/>
              </w:rPr>
              <w:t>Min</w:t>
            </w:r>
            <w:r w:rsidRPr="004364BD">
              <w:rPr>
                <w:rStyle w:val="Exprinline"/>
                <w:lang w:val="de-AT"/>
              </w:rPr>
              <w:t xml:space="preserve">( 9, </w:t>
            </w:r>
            <w:r w:rsidRPr="004364BD">
              <w:rPr>
                <w:rStyle w:val="VarNinline"/>
                <w:lang w:val="de-AT"/>
              </w:rPr>
              <w:t>BinIdxSfx</w:t>
            </w:r>
            <w:r w:rsidRPr="004364BD">
              <w:rPr>
                <w:rStyle w:val="Exprinline"/>
                <w:lang w:val="de-AT"/>
              </w:rPr>
              <w:t xml:space="preserve"> ) +40 × </w:t>
            </w:r>
            <w:r w:rsidRPr="004364BD">
              <w:rPr>
                <w:rStyle w:val="Synvarinline"/>
                <w:lang w:val="de-AT"/>
              </w:rPr>
              <w:t>ptn_inter_flag</w:t>
            </w:r>
            <w:r w:rsidRPr="004364BD">
              <w:rPr>
                <w:rStyle w:val="Exprinline"/>
                <w:lang w:val="de-AT"/>
              </w:rPr>
              <w:t>[ </w:t>
            </w:r>
            <w:r w:rsidRPr="004364BD">
              <w:rPr>
                <w:rStyle w:val="VarNinline"/>
                <w:lang w:val="de-AT"/>
              </w:rPr>
              <w:t>nodeIdx</w:t>
            </w:r>
            <w:r w:rsidRPr="00AF691A">
              <w:rPr>
                <w:rStyle w:val="Exprinline"/>
                <w:lang w:val="de-AT"/>
              </w:rPr>
              <w:t> ]</w:t>
            </w:r>
          </w:p>
        </w:tc>
        <w:tc>
          <w:tcPr>
            <w:tcW w:w="951" w:type="dxa"/>
          </w:tcPr>
          <w:p w14:paraId="24E49186" w14:textId="77777777" w:rsidR="00910745" w:rsidRDefault="00910745" w:rsidP="00082AA8">
            <w:pPr>
              <w:pStyle w:val="G-PCCTablebody"/>
              <w:keepNext/>
              <w:jc w:val="center"/>
              <w:rPr>
                <w:lang w:eastAsia="ja-JP"/>
              </w:rPr>
            </w:pPr>
            <w:r>
              <w:rPr>
                <w:lang w:eastAsia="ja-JP"/>
              </w:rPr>
              <w:t>80</w:t>
            </w:r>
          </w:p>
        </w:tc>
      </w:tr>
      <w:tr w:rsidR="006C175D" w:rsidRPr="00A4559E" w14:paraId="5008238D" w14:textId="77777777" w:rsidTr="00F75262">
        <w:trPr>
          <w:cantSplit w:val="0"/>
        </w:trPr>
        <w:tc>
          <w:tcPr>
            <w:tcW w:w="3731" w:type="dxa"/>
          </w:tcPr>
          <w:p w14:paraId="3AF19CE6" w14:textId="77777777" w:rsidR="00910745" w:rsidRDefault="00910745" w:rsidP="00082AA8">
            <w:pPr>
              <w:pStyle w:val="G-PCCTablebody"/>
              <w:rPr>
                <w:rStyle w:val="Synvarinline"/>
              </w:rPr>
            </w:pPr>
            <w:r>
              <w:rPr>
                <w:rStyle w:val="Synvarinline"/>
              </w:rPr>
              <w:t>ptn_radius_resid_sign</w:t>
            </w:r>
          </w:p>
        </w:tc>
        <w:tc>
          <w:tcPr>
            <w:tcW w:w="1038" w:type="dxa"/>
          </w:tcPr>
          <w:p w14:paraId="621D0230" w14:textId="77777777" w:rsidR="00910745" w:rsidRDefault="00910745" w:rsidP="00082AA8">
            <w:pPr>
              <w:pStyle w:val="G-PCCTablebody"/>
              <w:jc w:val="center"/>
              <w:rPr>
                <w:lang w:eastAsia="ja-JP"/>
              </w:rPr>
            </w:pPr>
            <w:r>
              <w:rPr>
                <w:lang w:eastAsia="ja-JP"/>
              </w:rPr>
              <w:t>39</w:t>
            </w:r>
          </w:p>
        </w:tc>
        <w:tc>
          <w:tcPr>
            <w:tcW w:w="4111" w:type="dxa"/>
            <w:gridSpan w:val="2"/>
          </w:tcPr>
          <w:p w14:paraId="0DE9D517" w14:textId="77777777" w:rsidR="00910745" w:rsidRPr="00A4559E" w:rsidRDefault="00910745" w:rsidP="00082AA8">
            <w:pPr>
              <w:pStyle w:val="G-PCCTablebody"/>
              <w:rPr>
                <w:rStyle w:val="Exprinline"/>
              </w:rPr>
            </w:pPr>
            <w:r w:rsidRPr="00CB76EB">
              <w:rPr>
                <w:rStyle w:val="VarNinline"/>
              </w:rPr>
              <w:t>P</w:t>
            </w:r>
            <w:r>
              <w:rPr>
                <w:rStyle w:val="VarNinline"/>
              </w:rPr>
              <w:t>revRadiusResidSign</w:t>
            </w:r>
            <w:r w:rsidRPr="002B0FC1">
              <w:br/>
            </w:r>
            <w:r w:rsidRPr="00A4559E">
              <w:rPr>
                <w:rStyle w:val="Codeinline"/>
              </w:rPr>
              <w:t>   </w:t>
            </w:r>
            <w:r>
              <w:rPr>
                <w:rStyle w:val="Exprinline"/>
              </w:rPr>
              <w:t xml:space="preserve">+ 2 </w:t>
            </w:r>
            <w:r w:rsidRPr="00A4559E">
              <w:rPr>
                <w:rStyle w:val="Exprinline"/>
              </w:rPr>
              <w:t>×</w:t>
            </w:r>
            <w:r>
              <w:rPr>
                <w:rStyle w:val="Exprinline"/>
              </w:rPr>
              <w:t xml:space="preserve"> (</w:t>
            </w:r>
            <w:r w:rsidRPr="00A739CE">
              <w:rPr>
                <w:rStyle w:val="ExprNameinline"/>
              </w:rPr>
              <w:t>PtnPhiMul</w:t>
            </w:r>
            <w:r>
              <w:rPr>
                <w:rStyle w:val="Exprinline"/>
              </w:rPr>
              <w:t>[ </w:t>
            </w:r>
            <w:r w:rsidRPr="00D35E12">
              <w:rPr>
                <w:rStyle w:val="VarNinline"/>
              </w:rPr>
              <w:t>nodeIdx</w:t>
            </w:r>
            <w:r>
              <w:rPr>
                <w:rStyle w:val="Exprinline"/>
              </w:rPr>
              <w:t> ]</w:t>
            </w:r>
            <w:r w:rsidRPr="00A4559E">
              <w:rPr>
                <w:rStyle w:val="Exprinline"/>
              </w:rPr>
              <w:t xml:space="preserve"> ≠ 0</w:t>
            </w:r>
            <w:r>
              <w:rPr>
                <w:rStyle w:val="Exprinline"/>
              </w:rPr>
              <w:t>)</w:t>
            </w:r>
            <w:r w:rsidRPr="008D598C">
              <w:br/>
            </w:r>
            <w:r w:rsidRPr="00A4559E">
              <w:rPr>
                <w:rStyle w:val="Codeinline"/>
              </w:rPr>
              <w:t>   </w:t>
            </w:r>
            <w:r>
              <w:rPr>
                <w:rStyle w:val="Exprinline"/>
              </w:rPr>
              <w:t xml:space="preserve">+ 4 </w:t>
            </w:r>
            <w:r w:rsidRPr="00A4559E">
              <w:rPr>
                <w:rStyle w:val="Exprinline"/>
              </w:rPr>
              <w:t>×</w:t>
            </w:r>
            <w:r>
              <w:rPr>
                <w:rStyle w:val="Exprinline"/>
              </w:rPr>
              <w:t xml:space="preserve"> </w:t>
            </w:r>
            <w:r w:rsidRPr="00A4559E">
              <w:rPr>
                <w:rStyle w:val="Exprinline"/>
              </w:rPr>
              <w:t>(</w:t>
            </w:r>
            <w:r w:rsidRPr="00CB76EB">
              <w:rPr>
                <w:rStyle w:val="VarNinline"/>
              </w:rPr>
              <w:t>P</w:t>
            </w:r>
            <w:r>
              <w:rPr>
                <w:rStyle w:val="VarNinline"/>
              </w:rPr>
              <w:t>revPhiMul</w:t>
            </w:r>
            <w:r w:rsidRPr="00A4559E">
              <w:rPr>
                <w:rStyle w:val="Exprinline"/>
              </w:rPr>
              <w:t xml:space="preserve"> ≠ 0)</w:t>
            </w:r>
            <w:r w:rsidRPr="008D598C">
              <w:br/>
            </w:r>
            <w:r w:rsidRPr="00A4559E">
              <w:rPr>
                <w:rStyle w:val="Codeinline"/>
              </w:rPr>
              <w:t>   </w:t>
            </w:r>
            <w:r>
              <w:rPr>
                <w:rStyle w:val="Exprinline"/>
              </w:rPr>
              <w:t xml:space="preserve">+ 8 </w:t>
            </w:r>
            <w:r w:rsidRPr="00A4559E">
              <w:rPr>
                <w:rStyle w:val="Exprinline"/>
              </w:rPr>
              <w:t>×</w:t>
            </w:r>
            <w:r>
              <w:rPr>
                <w:rStyle w:val="Exprinline"/>
              </w:rPr>
              <w:t xml:space="preserve">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t xml:space="preserve"> ?</w:t>
            </w:r>
            <w:r>
              <w:rPr>
                <w:rStyle w:val="Exprinline"/>
              </w:rPr>
              <w:br/>
            </w:r>
            <w:r w:rsidRPr="00A4559E">
              <w:rPr>
                <w:rStyle w:val="Codeinline"/>
              </w:rPr>
              <w:t>         </w:t>
            </w:r>
            <w:r w:rsidRPr="00A4559E">
              <w:rPr>
                <w:rStyle w:val="Exprinline"/>
              </w:rPr>
              <w:t> </w:t>
            </w:r>
            <w:r w:rsidRPr="00A4559E">
              <w:rPr>
                <w:rStyle w:val="Synvarinline"/>
              </w:rPr>
              <w:t>ptn_</w:t>
            </w:r>
            <w:r>
              <w:rPr>
                <w:rStyle w:val="Synvarinline"/>
              </w:rPr>
              <w:t>inter_</w:t>
            </w:r>
            <w:r w:rsidRPr="00A4559E">
              <w:rPr>
                <w:rStyle w:val="Synvarinline"/>
              </w:rPr>
              <w:t>pred_</w:t>
            </w:r>
            <w:r>
              <w:rPr>
                <w:rStyle w:val="Synvarinline"/>
              </w:rPr>
              <w:t>mode</w:t>
            </w:r>
            <w:r w:rsidRPr="00A4559E">
              <w:rPr>
                <w:rStyle w:val="Exprinline"/>
              </w:rPr>
              <w:t>[ </w:t>
            </w:r>
            <w:r w:rsidRPr="00D35E12">
              <w:rPr>
                <w:rStyle w:val="VarNinline"/>
              </w:rPr>
              <w:t>nodeIdx</w:t>
            </w:r>
            <w:r w:rsidRPr="00A4559E">
              <w:rPr>
                <w:rStyle w:val="Exprinline"/>
              </w:rPr>
              <w:t> ]</w:t>
            </w:r>
            <w:r>
              <w:rPr>
                <w:rStyle w:val="Exprinline"/>
              </w:rPr>
              <w:t xml:space="preserve"> &gt; 1 : </w:t>
            </w:r>
            <w:r>
              <w:rPr>
                <w:rStyle w:val="Exprinline"/>
              </w:rPr>
              <w:br/>
            </w:r>
            <w:r w:rsidRPr="00A4559E">
              <w:rPr>
                <w:rStyle w:val="Codeinline"/>
              </w:rPr>
              <w:t>         </w:t>
            </w:r>
            <w:r w:rsidRPr="00A4559E">
              <w:rPr>
                <w:rStyle w:val="Synvarinline"/>
              </w:rPr>
              <w:t>ptn_pred_</w:t>
            </w:r>
            <w:r>
              <w:rPr>
                <w:rStyle w:val="Synvarinline"/>
              </w:rPr>
              <w:t>idx</w:t>
            </w:r>
            <w:r w:rsidRPr="00A4559E">
              <w:rPr>
                <w:rStyle w:val="Exprinline"/>
              </w:rPr>
              <w:t>[ </w:t>
            </w:r>
            <w:r w:rsidRPr="00D35E12">
              <w:rPr>
                <w:rStyle w:val="VarNinline"/>
              </w:rPr>
              <w:t>nodeIdx</w:t>
            </w:r>
            <w:r w:rsidRPr="00A4559E">
              <w:rPr>
                <w:rStyle w:val="Exprinline"/>
              </w:rPr>
              <w:t> ] </w:t>
            </w:r>
            <w:r>
              <w:rPr>
                <w:rStyle w:val="Exprinline"/>
              </w:rPr>
              <w:t xml:space="preserve"> == 0)</w:t>
            </w:r>
            <w:r>
              <w:rPr>
                <w:rStyle w:val="Exprinline"/>
              </w:rPr>
              <w:br/>
            </w:r>
            <w:r w:rsidRPr="00A4559E">
              <w:rPr>
                <w:rStyle w:val="Codeinline"/>
              </w:rPr>
              <w:t>   </w:t>
            </w:r>
            <w:r>
              <w:rPr>
                <w:rStyle w:val="Exprinline"/>
              </w:rPr>
              <w:t xml:space="preserve">+16 </w:t>
            </w:r>
            <w:r w:rsidRPr="00A4559E">
              <w:rPr>
                <w:rStyle w:val="Exprinline"/>
              </w:rPr>
              <w:t>×</w:t>
            </w:r>
            <w:r>
              <w:rPr>
                <w:rStyle w:val="Exprinline"/>
              </w:rPr>
              <w:t xml:space="preserve"> (</w:t>
            </w:r>
            <w:r w:rsidRPr="00A4559E">
              <w:rPr>
                <w:rStyle w:val="Synvarinline"/>
              </w:rPr>
              <w:t>ptn_</w:t>
            </w:r>
            <w:r>
              <w:rPr>
                <w:rStyle w:val="Synvarinline"/>
              </w:rPr>
              <w:t>inter_flag</w:t>
            </w:r>
            <w:r w:rsidRPr="00A4559E">
              <w:rPr>
                <w:rStyle w:val="Exprinline"/>
              </w:rPr>
              <w:t>[ </w:t>
            </w:r>
            <w:r w:rsidRPr="00D35E12">
              <w:rPr>
                <w:rStyle w:val="VarNinline"/>
              </w:rPr>
              <w:t>nodeIdx</w:t>
            </w:r>
            <w:r w:rsidRPr="00A4559E">
              <w:rPr>
                <w:rStyle w:val="Exprinline"/>
              </w:rPr>
              <w:t> ]</w:t>
            </w:r>
            <w:r>
              <w:rPr>
                <w:rStyle w:val="Exprinline"/>
              </w:rPr>
              <w:t xml:space="preserve"> ? 2 : </w:t>
            </w:r>
            <w:r>
              <w:rPr>
                <w:rStyle w:val="VarNinline"/>
              </w:rPr>
              <w:t>InterFlagHist</w:t>
            </w:r>
            <w:r w:rsidRPr="00B100EA">
              <w:rPr>
                <w:rStyle w:val="Exprinline"/>
              </w:rPr>
              <w:t xml:space="preserve"> &amp; 0x1)</w:t>
            </w:r>
          </w:p>
        </w:tc>
        <w:tc>
          <w:tcPr>
            <w:tcW w:w="0" w:type="dxa"/>
          </w:tcPr>
          <w:p w14:paraId="5EA08B2D" w14:textId="77777777" w:rsidR="00910745" w:rsidRDefault="00910745" w:rsidP="00082AA8">
            <w:pPr>
              <w:pStyle w:val="G-PCCTablebody"/>
              <w:jc w:val="center"/>
              <w:rPr>
                <w:lang w:eastAsia="ja-JP"/>
              </w:rPr>
            </w:pPr>
            <w:r>
              <w:rPr>
                <w:lang w:eastAsia="ja-JP"/>
              </w:rPr>
              <w:t>48</w:t>
            </w:r>
          </w:p>
        </w:tc>
      </w:tr>
      <w:tr w:rsidR="006C175D" w:rsidRPr="00A4559E" w14:paraId="026CABE1" w14:textId="77777777" w:rsidTr="00F75262">
        <w:trPr>
          <w:cantSplit w:val="0"/>
        </w:trPr>
        <w:tc>
          <w:tcPr>
            <w:tcW w:w="3731" w:type="dxa"/>
          </w:tcPr>
          <w:p w14:paraId="6348A8C5" w14:textId="77777777" w:rsidR="00910745" w:rsidRPr="00A4559E" w:rsidRDefault="00910745" w:rsidP="00082AA8">
            <w:pPr>
              <w:pStyle w:val="G-PCCTablebody"/>
              <w:rPr>
                <w:rStyle w:val="Synvarinline"/>
              </w:rPr>
            </w:pPr>
            <w:r>
              <w:rPr>
                <w:rStyle w:val="Synvarinline"/>
              </w:rPr>
              <w:t>ptn_phi_resid_abs_gt0</w:t>
            </w:r>
          </w:p>
        </w:tc>
        <w:tc>
          <w:tcPr>
            <w:tcW w:w="1038" w:type="dxa"/>
          </w:tcPr>
          <w:p w14:paraId="757F7185" w14:textId="77777777" w:rsidR="00910745" w:rsidRPr="00A4559E" w:rsidRDefault="00910745" w:rsidP="00082AA8">
            <w:pPr>
              <w:pStyle w:val="G-PCCTablebody"/>
              <w:jc w:val="center"/>
              <w:rPr>
                <w:lang w:eastAsia="ja-JP"/>
              </w:rPr>
            </w:pPr>
            <w:r>
              <w:rPr>
                <w:lang w:eastAsia="ja-JP"/>
              </w:rPr>
              <w:t>41</w:t>
            </w:r>
          </w:p>
        </w:tc>
        <w:tc>
          <w:tcPr>
            <w:tcW w:w="4111" w:type="dxa"/>
            <w:gridSpan w:val="2"/>
          </w:tcPr>
          <w:p w14:paraId="3532E0FF" w14:textId="77777777" w:rsidR="00910745" w:rsidRPr="00060787" w:rsidRDefault="00910745" w:rsidP="00082AA8">
            <w:pPr>
              <w:pStyle w:val="G-PCCTablebody"/>
              <w:rPr>
                <w:lang w:val="de-AT" w:eastAsia="ja-JP"/>
              </w:rPr>
            </w:pPr>
            <w:r w:rsidRPr="004753DB">
              <w:rPr>
                <w:rStyle w:val="Exprinline"/>
              </w:rPr>
              <w:t>(</w:t>
            </w:r>
            <w:r w:rsidRPr="004753DB">
              <w:rPr>
                <w:rStyle w:val="Synvarinline"/>
              </w:rPr>
              <w:t>ptn_inter_flag</w:t>
            </w:r>
            <w:r w:rsidRPr="004753DB">
              <w:rPr>
                <w:rStyle w:val="Exprinline"/>
              </w:rPr>
              <w:t>[ </w:t>
            </w:r>
            <w:r w:rsidRPr="004753DB">
              <w:rPr>
                <w:rStyle w:val="VarNinline"/>
              </w:rPr>
              <w:t>nodeIdx</w:t>
            </w:r>
            <w:r w:rsidRPr="004753DB">
              <w:rPr>
                <w:rStyle w:val="Exprinline"/>
              </w:rPr>
              <w:t> ] ?</w:t>
            </w:r>
            <w:r w:rsidRPr="004753DB">
              <w:rPr>
                <w:rStyle w:val="Exprinline"/>
              </w:rPr>
              <w:br/>
            </w:r>
            <w:r w:rsidRPr="004753DB">
              <w:rPr>
                <w:rStyle w:val="Codeinline"/>
              </w:rPr>
              <w:t> </w:t>
            </w:r>
            <w:r w:rsidRPr="004753DB">
              <w:rPr>
                <w:rStyle w:val="Exprinline"/>
              </w:rPr>
              <w:t>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 :</w:t>
            </w:r>
            <w:r w:rsidRPr="004753DB">
              <w:rPr>
                <w:rStyle w:val="Exprinline"/>
              </w:rPr>
              <w:br/>
              <w:t> </w:t>
            </w:r>
            <w:r w:rsidRPr="004753DB">
              <w:rPr>
                <w:rStyle w:val="Codeinline"/>
              </w:rPr>
              <w:t> </w:t>
            </w:r>
            <w:r w:rsidRPr="004753DB">
              <w:rPr>
                <w:rStyle w:val="Synvarinline"/>
              </w:rPr>
              <w:t>ptn_pred_idx</w:t>
            </w:r>
            <w:r w:rsidRPr="004753DB">
              <w:rPr>
                <w:rStyle w:val="Exprinline"/>
              </w:rPr>
              <w:t>[ </w:t>
            </w:r>
            <w:r w:rsidRPr="004753DB">
              <w:rPr>
                <w:rStyle w:val="VarNinline"/>
              </w:rPr>
              <w:t>nodeIdx</w:t>
            </w:r>
            <w:r w:rsidRPr="004753DB">
              <w:rPr>
                <w:rStyle w:val="Exprinline"/>
              </w:rPr>
              <w:t> ] == 0)</w:t>
            </w:r>
            <w:r w:rsidRPr="004753DB">
              <w:rPr>
                <w:rStyle w:val="Exprinline"/>
              </w:rPr>
              <w:br/>
              <w:t xml:space="preserve">+ 2 × </w:t>
            </w:r>
            <w:r w:rsidRPr="004753DB">
              <w:rPr>
                <w:rStyle w:val="Synvarinline"/>
              </w:rPr>
              <w:t>ptn_inter_flag</w:t>
            </w:r>
            <w:r w:rsidRPr="004753DB">
              <w:rPr>
                <w:rStyle w:val="Exprinline"/>
              </w:rPr>
              <w:t>[ </w:t>
            </w:r>
            <w:r w:rsidRPr="004753DB">
              <w:rPr>
                <w:rStyle w:val="VarNinline"/>
              </w:rPr>
              <w:t>nodeIdx</w:t>
            </w:r>
            <w:r w:rsidRPr="004753DB">
              <w:rPr>
                <w:rStyle w:val="Exprinline"/>
              </w:rPr>
              <w:t> ]</w:t>
            </w:r>
          </w:p>
        </w:tc>
        <w:tc>
          <w:tcPr>
            <w:tcW w:w="0" w:type="dxa"/>
          </w:tcPr>
          <w:p w14:paraId="7BEE5CD7" w14:textId="77777777" w:rsidR="00910745" w:rsidRPr="00A4559E" w:rsidRDefault="00910745" w:rsidP="00082AA8">
            <w:pPr>
              <w:pStyle w:val="G-PCCTablebody"/>
              <w:jc w:val="center"/>
              <w:rPr>
                <w:lang w:eastAsia="ja-JP"/>
              </w:rPr>
            </w:pPr>
            <w:r>
              <w:rPr>
                <w:lang w:eastAsia="ja-JP"/>
              </w:rPr>
              <w:t>4</w:t>
            </w:r>
          </w:p>
        </w:tc>
      </w:tr>
      <w:tr w:rsidR="006C175D" w:rsidRPr="00A4559E" w14:paraId="7015781F" w14:textId="77777777" w:rsidTr="00F75262">
        <w:trPr>
          <w:cantSplit w:val="0"/>
        </w:trPr>
        <w:tc>
          <w:tcPr>
            <w:tcW w:w="3731" w:type="dxa"/>
          </w:tcPr>
          <w:p w14:paraId="1E0A8F50" w14:textId="77777777" w:rsidR="00910745" w:rsidRPr="00A4559E" w:rsidRDefault="00910745" w:rsidP="00082AA8">
            <w:pPr>
              <w:pStyle w:val="G-PCCTablebody"/>
              <w:rPr>
                <w:rStyle w:val="Synvarinline"/>
              </w:rPr>
            </w:pPr>
            <w:r>
              <w:rPr>
                <w:rStyle w:val="Synvarinline"/>
              </w:rPr>
              <w:t>ptn_phi_resid_sign</w:t>
            </w:r>
          </w:p>
        </w:tc>
        <w:tc>
          <w:tcPr>
            <w:tcW w:w="1038" w:type="dxa"/>
          </w:tcPr>
          <w:p w14:paraId="1628A8DD" w14:textId="77777777" w:rsidR="00910745" w:rsidRPr="00A4559E" w:rsidRDefault="00910745" w:rsidP="00082AA8">
            <w:pPr>
              <w:pStyle w:val="G-PCCTablebody"/>
              <w:jc w:val="center"/>
              <w:rPr>
                <w:lang w:eastAsia="ja-JP"/>
              </w:rPr>
            </w:pPr>
            <w:r>
              <w:rPr>
                <w:lang w:eastAsia="ja-JP"/>
              </w:rPr>
              <w:t>42</w:t>
            </w:r>
          </w:p>
        </w:tc>
        <w:tc>
          <w:tcPr>
            <w:tcW w:w="4111" w:type="dxa"/>
            <w:gridSpan w:val="2"/>
          </w:tcPr>
          <w:p w14:paraId="30E2E4A0" w14:textId="77777777" w:rsidR="00910745" w:rsidRPr="00A4559E" w:rsidRDefault="00910745" w:rsidP="00082AA8">
            <w:pPr>
              <w:pStyle w:val="G-PCCTablebody"/>
              <w:rPr>
                <w:lang w:eastAsia="ja-JP"/>
              </w:rPr>
            </w:pPr>
            <w:r w:rsidRPr="004753DB">
              <w:rPr>
                <w:rStyle w:val="Exprinline"/>
              </w:rPr>
              <w:t>(</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 </w:t>
            </w:r>
            <w:r w:rsidRPr="004753DB">
              <w:rPr>
                <w:rStyle w:val="Exprinline"/>
              </w:rPr>
              <w:br/>
            </w:r>
            <w:r w:rsidRPr="004753DB">
              <w:rPr>
                <w:rStyle w:val="Codeinline"/>
              </w:rPr>
              <w:t>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  :</w:t>
            </w:r>
            <w:r w:rsidRPr="004753DB">
              <w:rPr>
                <w:rStyle w:val="Exprinline"/>
              </w:rPr>
              <w:br/>
            </w:r>
            <w:r w:rsidRPr="004753DB">
              <w:rPr>
                <w:rStyle w:val="Codeinline"/>
              </w:rPr>
              <w:t> </w:t>
            </w:r>
            <w:r w:rsidRPr="004753DB">
              <w:rPr>
                <w:rStyle w:val="Exprinline"/>
              </w:rPr>
              <w:t>( </w:t>
            </w:r>
            <w:r w:rsidRPr="004753DB">
              <w:rPr>
                <w:rStyle w:val="Synvarinline"/>
              </w:rPr>
              <w:t>ptn_pred_idx</w:t>
            </w:r>
            <w:r w:rsidRPr="004753DB">
              <w:rPr>
                <w:rStyle w:val="Exprinline"/>
              </w:rPr>
              <w:t>[ </w:t>
            </w:r>
            <w:r w:rsidRPr="004753DB">
              <w:rPr>
                <w:rStyle w:val="VarNinline"/>
              </w:rPr>
              <w:t>nodeIdx</w:t>
            </w:r>
            <w:r w:rsidRPr="004753DB">
              <w:rPr>
                <w:rStyle w:val="Exprinline"/>
              </w:rPr>
              <w:t> ] == 0)</w:t>
            </w:r>
            <w:r w:rsidRPr="004753DB">
              <w:rPr>
                <w:rStyle w:val="Codeinline"/>
              </w:rPr>
              <w:t> </w:t>
            </w:r>
            <w:r w:rsidRPr="004753DB">
              <w:rPr>
                <w:rStyle w:val="Exprinline"/>
              </w:rPr>
              <w:t>)</w:t>
            </w:r>
            <w:r w:rsidRPr="004753DB">
              <w:rPr>
                <w:rStyle w:val="Codeinline"/>
              </w:rPr>
              <w:t> </w:t>
            </w:r>
            <w:r w:rsidRPr="004753DB">
              <w:rPr>
                <w:rStyle w:val="Exprinline"/>
              </w:rPr>
              <w:t>× 5</w:t>
            </w:r>
            <w:r w:rsidRPr="004753DB">
              <w:rPr>
                <w:rStyle w:val="Exprinline"/>
              </w:rPr>
              <w:br/>
            </w:r>
            <w:r w:rsidRPr="004753DB">
              <w:rPr>
                <w:rStyle w:val="Codeinline"/>
              </w:rPr>
              <w:t> </w:t>
            </w: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 </w:t>
            </w:r>
            <w:r>
              <w:rPr>
                <w:rStyle w:val="Exprinline"/>
              </w:rPr>
              <w:t>4 :</w:t>
            </w:r>
            <w:r>
              <w:rPr>
                <w:rStyle w:val="Exprinline"/>
              </w:rPr>
              <w:br/>
            </w:r>
            <w:r w:rsidRPr="00A4559E">
              <w:rPr>
                <w:rStyle w:val="Codeinline"/>
              </w:rPr>
              <w:t>    </w:t>
            </w:r>
            <w:r>
              <w:rPr>
                <w:rStyle w:val="Exprinline"/>
              </w:rPr>
              <w:t>(</w:t>
            </w:r>
            <w:r>
              <w:rPr>
                <w:rStyle w:val="VarNinline"/>
              </w:rPr>
              <w:t>InterFlagHist</w:t>
            </w:r>
            <w:r w:rsidRPr="00A42809">
              <w:rPr>
                <w:rStyle w:val="Exprinline"/>
              </w:rPr>
              <w:t xml:space="preserve"> &amp; 0x1</w:t>
            </w:r>
            <w:r>
              <w:rPr>
                <w:rStyle w:val="Exprinline"/>
              </w:rPr>
              <w:t xml:space="preserve"> ? </w:t>
            </w:r>
            <w:r>
              <w:rPr>
                <w:rStyle w:val="Exprinline"/>
              </w:rPr>
              <w:br/>
            </w:r>
            <w:r w:rsidRPr="00A4559E">
              <w:rPr>
                <w:rStyle w:val="Codeinline"/>
              </w:rPr>
              <w:lastRenderedPageBreak/>
              <w:t>    </w:t>
            </w:r>
            <w:r w:rsidRPr="00CB76EB">
              <w:rPr>
                <w:rStyle w:val="VarNinline"/>
              </w:rPr>
              <w:t>P</w:t>
            </w:r>
            <w:r>
              <w:rPr>
                <w:rStyle w:val="VarNinline"/>
              </w:rPr>
              <w:t>revInterFrameRefIdx</w:t>
            </w:r>
            <w:r>
              <w:rPr>
                <w:rStyle w:val="Exprinline"/>
              </w:rPr>
              <w:t xml:space="preserve"> + 2 : </w:t>
            </w:r>
            <w:r w:rsidRPr="00CB76EB">
              <w:rPr>
                <w:rStyle w:val="VarNinline"/>
              </w:rPr>
              <w:t>P</w:t>
            </w:r>
            <w:r>
              <w:rPr>
                <w:rStyle w:val="VarNinline"/>
              </w:rPr>
              <w:t>revPhiResidSign</w:t>
            </w:r>
            <w:r>
              <w:rPr>
                <w:rStyle w:val="Exprinline"/>
              </w:rPr>
              <w:t>)</w:t>
            </w:r>
            <w:r w:rsidRPr="00A4559E">
              <w:rPr>
                <w:rStyle w:val="Codeinline"/>
              </w:rPr>
              <w:t> </w:t>
            </w:r>
            <w:r>
              <w:rPr>
                <w:rStyle w:val="Exprinline"/>
              </w:rPr>
              <w:t>)</w:t>
            </w:r>
            <w:r w:rsidRPr="00A4559E">
              <w:rPr>
                <w:rStyle w:val="Codeinline"/>
              </w:rPr>
              <w:t> </w:t>
            </w:r>
          </w:p>
        </w:tc>
        <w:tc>
          <w:tcPr>
            <w:tcW w:w="0" w:type="dxa"/>
          </w:tcPr>
          <w:p w14:paraId="0B69ACC3" w14:textId="77777777" w:rsidR="00910745" w:rsidRPr="00A4559E" w:rsidRDefault="00910745" w:rsidP="00082AA8">
            <w:pPr>
              <w:pStyle w:val="G-PCCTablebody"/>
              <w:jc w:val="center"/>
              <w:rPr>
                <w:lang w:eastAsia="ja-JP"/>
              </w:rPr>
            </w:pPr>
            <w:r>
              <w:rPr>
                <w:lang w:eastAsia="ja-JP"/>
              </w:rPr>
              <w:lastRenderedPageBreak/>
              <w:t>10</w:t>
            </w:r>
          </w:p>
        </w:tc>
      </w:tr>
      <w:tr w:rsidR="006C175D" w:rsidRPr="00A4559E" w14:paraId="04E1D1A0" w14:textId="77777777" w:rsidTr="00F75262">
        <w:trPr>
          <w:cantSplit w:val="0"/>
        </w:trPr>
        <w:tc>
          <w:tcPr>
            <w:tcW w:w="3731" w:type="dxa"/>
          </w:tcPr>
          <w:p w14:paraId="02AE41D0" w14:textId="77777777" w:rsidR="00910745" w:rsidRPr="00A4559E" w:rsidRDefault="00910745" w:rsidP="00082AA8">
            <w:pPr>
              <w:pStyle w:val="G-PCCTablebody"/>
              <w:rPr>
                <w:rStyle w:val="Synvarinline"/>
              </w:rPr>
            </w:pPr>
            <w:r>
              <w:rPr>
                <w:rStyle w:val="Synvarinline"/>
              </w:rPr>
              <w:t>ptn_phi_resid_abs_gt1</w:t>
            </w:r>
          </w:p>
        </w:tc>
        <w:tc>
          <w:tcPr>
            <w:tcW w:w="1038" w:type="dxa"/>
          </w:tcPr>
          <w:p w14:paraId="721F8879" w14:textId="77777777" w:rsidR="00910745" w:rsidRPr="00A4559E" w:rsidRDefault="00910745" w:rsidP="00082AA8">
            <w:pPr>
              <w:pStyle w:val="G-PCCTablebody"/>
              <w:jc w:val="center"/>
              <w:rPr>
                <w:lang w:eastAsia="ja-JP"/>
              </w:rPr>
            </w:pPr>
            <w:r>
              <w:rPr>
                <w:lang w:eastAsia="ja-JP"/>
              </w:rPr>
              <w:t>43</w:t>
            </w:r>
          </w:p>
        </w:tc>
        <w:tc>
          <w:tcPr>
            <w:tcW w:w="4111" w:type="dxa"/>
            <w:gridSpan w:val="2"/>
          </w:tcPr>
          <w:p w14:paraId="3EC387D7" w14:textId="77777777" w:rsidR="00910745" w:rsidRPr="004753DB" w:rsidRDefault="00910745" w:rsidP="00082AA8">
            <w:pPr>
              <w:pStyle w:val="G-PCCTablebody"/>
              <w:rPr>
                <w:lang w:eastAsia="ja-JP"/>
              </w:rPr>
            </w:pPr>
            <w:r w:rsidRPr="004753DB">
              <w:rPr>
                <w:rStyle w:val="Exprinline"/>
              </w:rPr>
              <w:t>( 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 </w:t>
            </w:r>
            <w:r w:rsidRPr="004753DB">
              <w:rPr>
                <w:rStyle w:val="Exprinline"/>
              </w:rPr>
              <w:br/>
            </w:r>
            <w:r w:rsidRPr="004753DB">
              <w:rPr>
                <w:rStyle w:val="Codeinline"/>
              </w:rPr>
              <w:t> </w:t>
            </w:r>
            <w:r w:rsidRPr="004753DB">
              <w:rPr>
                <w:rStyle w:val="Synvarinline"/>
              </w:rPr>
              <w:t>ptn_inter_pred_mode</w:t>
            </w:r>
            <w:r w:rsidRPr="004753DB">
              <w:rPr>
                <w:rStyle w:val="Exprinline"/>
              </w:rPr>
              <w:t>[ </w:t>
            </w:r>
            <w:r w:rsidRPr="004753DB">
              <w:rPr>
                <w:rStyle w:val="VarNinline"/>
              </w:rPr>
              <w:t>nodeIdx</w:t>
            </w:r>
            <w:r w:rsidRPr="004753DB">
              <w:rPr>
                <w:rStyle w:val="Exprinline"/>
              </w:rPr>
              <w:t> ] &gt; 1  :</w:t>
            </w:r>
            <w:r w:rsidRPr="004753DB">
              <w:rPr>
                <w:rStyle w:val="Exprinline"/>
              </w:rPr>
              <w:br/>
            </w:r>
            <w:r w:rsidRPr="004753DB">
              <w:rPr>
                <w:rStyle w:val="Synvarinline"/>
              </w:rPr>
              <w:t>ptn_pred_idx</w:t>
            </w:r>
            <w:r w:rsidRPr="004753DB">
              <w:rPr>
                <w:rStyle w:val="Exprinline"/>
              </w:rPr>
              <w:t>[ </w:t>
            </w:r>
            <w:r w:rsidRPr="004753DB">
              <w:rPr>
                <w:rStyle w:val="VarNinline"/>
              </w:rPr>
              <w:t>nodeIdx</w:t>
            </w:r>
            <w:r w:rsidRPr="004753DB">
              <w:rPr>
                <w:rStyle w:val="Exprinline"/>
              </w:rPr>
              <w:t> ] == 0)</w:t>
            </w:r>
            <w:r w:rsidRPr="004753DB">
              <w:rPr>
                <w:rStyle w:val="Exprinline"/>
              </w:rPr>
              <w:br/>
              <w:t xml:space="preserve">+ 2 × </w:t>
            </w:r>
            <w:r w:rsidRPr="004753DB">
              <w:rPr>
                <w:rStyle w:val="Synvarinline"/>
              </w:rPr>
              <w:t>ptn_inter_flag</w:t>
            </w:r>
            <w:r w:rsidRPr="004753DB">
              <w:rPr>
                <w:rStyle w:val="Exprinline"/>
              </w:rPr>
              <w:t>[ </w:t>
            </w:r>
            <w:r w:rsidRPr="004753DB">
              <w:rPr>
                <w:rStyle w:val="VarNinline"/>
              </w:rPr>
              <w:t>nodeIdx</w:t>
            </w:r>
            <w:r w:rsidRPr="004753DB">
              <w:rPr>
                <w:rStyle w:val="Exprinline"/>
              </w:rPr>
              <w:t> ]</w:t>
            </w:r>
          </w:p>
        </w:tc>
        <w:tc>
          <w:tcPr>
            <w:tcW w:w="0" w:type="dxa"/>
          </w:tcPr>
          <w:p w14:paraId="6E3F13A7" w14:textId="77777777" w:rsidR="00910745" w:rsidRPr="00A4559E" w:rsidRDefault="00910745" w:rsidP="00082AA8">
            <w:pPr>
              <w:pStyle w:val="G-PCCTablebody"/>
              <w:jc w:val="center"/>
              <w:rPr>
                <w:lang w:eastAsia="ja-JP"/>
              </w:rPr>
            </w:pPr>
            <w:r>
              <w:rPr>
                <w:lang w:eastAsia="ja-JP"/>
              </w:rPr>
              <w:t>4</w:t>
            </w:r>
          </w:p>
        </w:tc>
      </w:tr>
      <w:tr w:rsidR="006C175D" w:rsidRPr="00A4559E" w14:paraId="4F40FE9B" w14:textId="77777777" w:rsidTr="00F75262">
        <w:trPr>
          <w:cantSplit w:val="0"/>
          <w:trHeight w:val="20"/>
        </w:trPr>
        <w:tc>
          <w:tcPr>
            <w:tcW w:w="0" w:type="dxa"/>
            <w:vMerge w:val="restart"/>
          </w:tcPr>
          <w:p w14:paraId="6633A696" w14:textId="77777777" w:rsidR="00910745" w:rsidRPr="00A4559E" w:rsidRDefault="00910745" w:rsidP="00082AA8">
            <w:pPr>
              <w:pStyle w:val="G-PCCTablebody"/>
              <w:rPr>
                <w:rStyle w:val="Synvarinline"/>
              </w:rPr>
            </w:pPr>
            <w:r>
              <w:rPr>
                <w:rStyle w:val="Synvarinline"/>
              </w:rPr>
              <w:t>ptn_phi_resid_abs_rem</w:t>
            </w:r>
          </w:p>
        </w:tc>
        <w:tc>
          <w:tcPr>
            <w:tcW w:w="0" w:type="dxa"/>
            <w:vMerge w:val="restart"/>
          </w:tcPr>
          <w:p w14:paraId="668AC2EC" w14:textId="77777777" w:rsidR="00910745" w:rsidRPr="00A4559E" w:rsidRDefault="00910745" w:rsidP="00082AA8">
            <w:pPr>
              <w:pStyle w:val="G-PCCTablebody"/>
              <w:jc w:val="center"/>
              <w:rPr>
                <w:lang w:eastAsia="ja-JP"/>
              </w:rPr>
            </w:pPr>
            <w:r>
              <w:rPr>
                <w:lang w:eastAsia="ja-JP"/>
              </w:rPr>
              <w:t>44</w:t>
            </w:r>
          </w:p>
        </w:tc>
        <w:tc>
          <w:tcPr>
            <w:tcW w:w="974" w:type="dxa"/>
          </w:tcPr>
          <w:p w14:paraId="7464D04B" w14:textId="77777777" w:rsidR="00910745" w:rsidRPr="00A4559E" w:rsidRDefault="00910745" w:rsidP="00082AA8">
            <w:pPr>
              <w:pStyle w:val="G-PCCTablebody"/>
              <w:rPr>
                <w:b/>
                <w:bCs/>
                <w:lang w:eastAsia="ja-JP"/>
              </w:rPr>
            </w:pPr>
            <w:r w:rsidRPr="00A4559E">
              <w:rPr>
                <w:b/>
                <w:bCs/>
                <w:lang w:eastAsia="ja-JP"/>
              </w:rPr>
              <w:t>Prefix</w:t>
            </w:r>
          </w:p>
        </w:tc>
        <w:tc>
          <w:tcPr>
            <w:tcW w:w="0" w:type="dxa"/>
          </w:tcPr>
          <w:p w14:paraId="5A97B10D" w14:textId="77777777" w:rsidR="00910745" w:rsidRPr="00A4559E" w:rsidRDefault="00910745" w:rsidP="00082AA8">
            <w:pPr>
              <w:pStyle w:val="G-PCCTablebody"/>
              <w:rPr>
                <w:rStyle w:val="Exprinline"/>
              </w:rPr>
            </w:pPr>
            <w:r w:rsidRPr="00CB7D1E">
              <w:rPr>
                <w:rStyle w:val="Funcinline"/>
                <w:lang w:val="de-AT"/>
              </w:rPr>
              <w:t>Min</w:t>
            </w:r>
            <w:r w:rsidRPr="00CB7D1E">
              <w:rPr>
                <w:rStyle w:val="Exprinline"/>
                <w:lang w:val="de-AT"/>
              </w:rPr>
              <w:t xml:space="preserve">( 3, </w:t>
            </w:r>
            <w:r w:rsidRPr="00CB7D1E">
              <w:rPr>
                <w:rStyle w:val="VarNinline"/>
                <w:lang w:val="de-AT"/>
              </w:rPr>
              <w:t>BinIdxPfx</w:t>
            </w:r>
            <w:r w:rsidRPr="00CB7D1E">
              <w:rPr>
                <w:rStyle w:val="Exprinline"/>
                <w:lang w:val="de-AT"/>
              </w:rPr>
              <w:t> )</w:t>
            </w:r>
            <w:r w:rsidRPr="00CB7D1E">
              <w:rPr>
                <w:rStyle w:val="Exprinline"/>
                <w:lang w:val="de-AT"/>
              </w:rPr>
              <w:br/>
              <w:t>+ 4 × (</w:t>
            </w:r>
            <w:r w:rsidRPr="00CB7D1E">
              <w:rPr>
                <w:rStyle w:val="Synvarinline"/>
                <w:lang w:val="de-AT"/>
              </w:rPr>
              <w:t>ptn_inter_flag</w:t>
            </w:r>
            <w:r w:rsidRPr="00CB7D1E">
              <w:rPr>
                <w:rStyle w:val="Exprinline"/>
                <w:lang w:val="de-AT"/>
              </w:rPr>
              <w:t>[ </w:t>
            </w:r>
            <w:r w:rsidRPr="00CB7D1E">
              <w:rPr>
                <w:rStyle w:val="VarNinline"/>
                <w:lang w:val="de-AT"/>
              </w:rPr>
              <w:t>nodeIdx</w:t>
            </w:r>
            <w:r w:rsidRPr="004753DB">
              <w:rPr>
                <w:rStyle w:val="Exprinline"/>
              </w:rPr>
              <w:t xml:space="preserve"> ] ? </w:t>
            </w:r>
            <w:r>
              <w:rPr>
                <w:rStyle w:val="Exprinline"/>
              </w:rPr>
              <w:t>(</w:t>
            </w:r>
            <w:r w:rsidRPr="00A4559E">
              <w:rPr>
                <w:rStyle w:val="Synvarinline"/>
              </w:rPr>
              <w:t>ptn_</w:t>
            </w:r>
            <w:r>
              <w:rPr>
                <w:rStyle w:val="Synvarinline"/>
              </w:rPr>
              <w:t>inter_</w:t>
            </w:r>
            <w:r w:rsidRPr="00A4559E">
              <w:rPr>
                <w:rStyle w:val="Synvarinline"/>
              </w:rPr>
              <w:t>pred_</w:t>
            </w:r>
            <w:r>
              <w:rPr>
                <w:rStyle w:val="Synvarinline"/>
              </w:rPr>
              <w:t>mode</w:t>
            </w:r>
            <w:r w:rsidRPr="00A4559E">
              <w:rPr>
                <w:rStyle w:val="Exprinline"/>
              </w:rPr>
              <w:t>[ </w:t>
            </w:r>
            <w:r w:rsidRPr="00D35E12">
              <w:rPr>
                <w:rStyle w:val="VarNinline"/>
              </w:rPr>
              <w:t>nodeIdx</w:t>
            </w:r>
            <w:r w:rsidRPr="00A4559E">
              <w:rPr>
                <w:rStyle w:val="Exprinline"/>
              </w:rPr>
              <w:t> ]</w:t>
            </w:r>
            <w:r>
              <w:rPr>
                <w:rStyle w:val="Exprinline"/>
              </w:rPr>
              <w:t xml:space="preserve"> &gt; 1 ) + 1 : 0)</w:t>
            </w:r>
          </w:p>
        </w:tc>
        <w:tc>
          <w:tcPr>
            <w:tcW w:w="0" w:type="dxa"/>
          </w:tcPr>
          <w:p w14:paraId="08701778" w14:textId="77777777" w:rsidR="00910745" w:rsidRPr="00A4559E" w:rsidRDefault="00910745" w:rsidP="00082AA8">
            <w:pPr>
              <w:pStyle w:val="G-PCCTablebody"/>
              <w:jc w:val="center"/>
              <w:rPr>
                <w:lang w:eastAsia="ja-JP"/>
              </w:rPr>
            </w:pPr>
            <w:r>
              <w:rPr>
                <w:lang w:eastAsia="ja-JP"/>
              </w:rPr>
              <w:t>24</w:t>
            </w:r>
          </w:p>
        </w:tc>
      </w:tr>
      <w:tr w:rsidR="006C175D" w:rsidRPr="00A4559E" w14:paraId="454ECC5F" w14:textId="77777777" w:rsidTr="00F75262">
        <w:trPr>
          <w:cantSplit w:val="0"/>
        </w:trPr>
        <w:tc>
          <w:tcPr>
            <w:tcW w:w="0" w:type="dxa"/>
            <w:vMerge/>
          </w:tcPr>
          <w:p w14:paraId="0B745A00" w14:textId="77777777" w:rsidR="00910745" w:rsidRPr="00A4559E" w:rsidRDefault="00910745" w:rsidP="00082AA8">
            <w:pPr>
              <w:pStyle w:val="G-PCCTablebody"/>
              <w:rPr>
                <w:rStyle w:val="Synvarinline"/>
              </w:rPr>
            </w:pPr>
          </w:p>
        </w:tc>
        <w:tc>
          <w:tcPr>
            <w:tcW w:w="0" w:type="dxa"/>
            <w:vMerge/>
          </w:tcPr>
          <w:p w14:paraId="09AD75BD" w14:textId="77777777" w:rsidR="00910745" w:rsidRPr="00A4559E" w:rsidRDefault="00910745" w:rsidP="00082AA8">
            <w:pPr>
              <w:pStyle w:val="G-PCCTablebody"/>
              <w:jc w:val="center"/>
              <w:rPr>
                <w:lang w:eastAsia="ja-JP"/>
              </w:rPr>
            </w:pPr>
          </w:p>
        </w:tc>
        <w:tc>
          <w:tcPr>
            <w:tcW w:w="974" w:type="dxa"/>
          </w:tcPr>
          <w:p w14:paraId="5E8A8EED" w14:textId="77777777" w:rsidR="00910745" w:rsidRPr="00A4559E" w:rsidRDefault="00910745" w:rsidP="00082AA8">
            <w:pPr>
              <w:pStyle w:val="G-PCCTablebody"/>
              <w:rPr>
                <w:b/>
                <w:bCs/>
                <w:lang w:eastAsia="ja-JP"/>
              </w:rPr>
            </w:pPr>
            <w:r w:rsidRPr="00A4559E">
              <w:rPr>
                <w:b/>
                <w:bCs/>
                <w:lang w:eastAsia="ja-JP"/>
              </w:rPr>
              <w:t>Suffix</w:t>
            </w:r>
          </w:p>
        </w:tc>
        <w:tc>
          <w:tcPr>
            <w:tcW w:w="0" w:type="dxa"/>
          </w:tcPr>
          <w:p w14:paraId="049A0DF1" w14:textId="77777777" w:rsidR="00910745" w:rsidRPr="00A4559E" w:rsidRDefault="00910745" w:rsidP="00082AA8">
            <w:pPr>
              <w:pStyle w:val="G-PCCTablebody"/>
              <w:rPr>
                <w:rStyle w:val="Exprinline"/>
              </w:rPr>
            </w:pPr>
            <w:r w:rsidRPr="00CB7D1E">
              <w:rPr>
                <w:rStyle w:val="Funcinline"/>
                <w:lang w:val="de-AT"/>
              </w:rPr>
              <w:t>Min</w:t>
            </w:r>
            <w:r w:rsidRPr="00CB7D1E">
              <w:rPr>
                <w:rStyle w:val="Exprinline"/>
                <w:lang w:val="de-AT"/>
              </w:rPr>
              <w:t xml:space="preserve">( 3, </w:t>
            </w:r>
            <w:r w:rsidRPr="00CB7D1E">
              <w:rPr>
                <w:rStyle w:val="VarNinline"/>
                <w:lang w:val="de-AT"/>
              </w:rPr>
              <w:t>BinIdx</w:t>
            </w:r>
            <w:r w:rsidRPr="00CB7D1E">
              <w:rPr>
                <w:rStyle w:val="Exprinline"/>
                <w:lang w:val="de-AT"/>
              </w:rPr>
              <w:t> </w:t>
            </w:r>
            <w:r w:rsidRPr="00CB7D1E">
              <w:rPr>
                <w:rStyle w:val="VarNinline"/>
                <w:lang w:val="de-AT"/>
              </w:rPr>
              <w:t>Sfx</w:t>
            </w:r>
            <w:r w:rsidRPr="00CB7D1E">
              <w:rPr>
                <w:rStyle w:val="Exprinline"/>
                <w:lang w:val="de-AT"/>
              </w:rPr>
              <w:t>)</w:t>
            </w:r>
            <w:r w:rsidRPr="004753DB">
              <w:rPr>
                <w:rStyle w:val="40"/>
              </w:rPr>
              <w:t xml:space="preserve"> </w:t>
            </w:r>
            <w:r w:rsidRPr="004753DB">
              <w:rPr>
                <w:rStyle w:val="Exprinline"/>
              </w:rPr>
              <w:br/>
              <w:t>+ 4 × (</w:t>
            </w:r>
            <w:r w:rsidRPr="004753DB">
              <w:rPr>
                <w:rStyle w:val="Synvarinline"/>
              </w:rPr>
              <w:t>ptn_inter_flag</w:t>
            </w:r>
            <w:r w:rsidRPr="004753DB">
              <w:rPr>
                <w:rStyle w:val="Exprinline"/>
              </w:rPr>
              <w:t>[ </w:t>
            </w:r>
            <w:r w:rsidRPr="004753DB">
              <w:rPr>
                <w:rStyle w:val="VarNinline"/>
              </w:rPr>
              <w:t>nodeIdx</w:t>
            </w:r>
            <w:r w:rsidRPr="004753DB">
              <w:rPr>
                <w:rStyle w:val="Exprinline"/>
              </w:rPr>
              <w:t xml:space="preserve"> ] ? </w:t>
            </w:r>
            <w:r>
              <w:rPr>
                <w:rStyle w:val="Exprinline"/>
              </w:rPr>
              <w:t>(</w:t>
            </w:r>
            <w:r w:rsidRPr="00A4559E">
              <w:rPr>
                <w:rStyle w:val="Synvarinline"/>
              </w:rPr>
              <w:t>ptn_</w:t>
            </w:r>
            <w:r>
              <w:rPr>
                <w:rStyle w:val="Synvarinline"/>
              </w:rPr>
              <w:t>inter_</w:t>
            </w:r>
            <w:r w:rsidRPr="00A4559E">
              <w:rPr>
                <w:rStyle w:val="Synvarinline"/>
              </w:rPr>
              <w:t>pred_</w:t>
            </w:r>
            <w:r>
              <w:rPr>
                <w:rStyle w:val="Synvarinline"/>
              </w:rPr>
              <w:t>mode</w:t>
            </w:r>
            <w:r w:rsidRPr="00A4559E">
              <w:rPr>
                <w:rStyle w:val="Exprinline"/>
              </w:rPr>
              <w:t>[ </w:t>
            </w:r>
            <w:r w:rsidRPr="00D35E12">
              <w:rPr>
                <w:rStyle w:val="VarNinline"/>
              </w:rPr>
              <w:t>nodeIdx</w:t>
            </w:r>
            <w:r w:rsidRPr="00A4559E">
              <w:rPr>
                <w:rStyle w:val="Exprinline"/>
              </w:rPr>
              <w:t> ]</w:t>
            </w:r>
            <w:r>
              <w:rPr>
                <w:rStyle w:val="Exprinline"/>
              </w:rPr>
              <w:t xml:space="preserve"> &gt; 1 ) + 1 : 0)</w:t>
            </w:r>
          </w:p>
        </w:tc>
        <w:tc>
          <w:tcPr>
            <w:tcW w:w="0" w:type="dxa"/>
          </w:tcPr>
          <w:p w14:paraId="251582FC" w14:textId="77777777" w:rsidR="00910745" w:rsidRPr="00A4559E" w:rsidRDefault="00910745" w:rsidP="00082AA8">
            <w:pPr>
              <w:pStyle w:val="G-PCCTablebody"/>
              <w:jc w:val="center"/>
              <w:rPr>
                <w:lang w:eastAsia="ja-JP"/>
              </w:rPr>
            </w:pPr>
            <w:r>
              <w:rPr>
                <w:lang w:eastAsia="ja-JP"/>
              </w:rPr>
              <w:t>24</w:t>
            </w:r>
          </w:p>
        </w:tc>
      </w:tr>
      <w:tr w:rsidR="006C175D" w:rsidRPr="00A4559E" w14:paraId="3FA47831" w14:textId="77777777" w:rsidTr="00F75262">
        <w:trPr>
          <w:cantSplit w:val="0"/>
        </w:trPr>
        <w:tc>
          <w:tcPr>
            <w:tcW w:w="3731" w:type="dxa"/>
          </w:tcPr>
          <w:p w14:paraId="7B0335A5" w14:textId="77777777" w:rsidR="00910745" w:rsidRPr="00A4559E" w:rsidRDefault="00910745" w:rsidP="00082AA8">
            <w:pPr>
              <w:pStyle w:val="G-PCCTablebody"/>
              <w:rPr>
                <w:rStyle w:val="Synvarinline"/>
              </w:rPr>
            </w:pPr>
            <w:r w:rsidRPr="00A4559E">
              <w:rPr>
                <w:rStyle w:val="Synvarinline"/>
              </w:rPr>
              <w:t>ptn_</w:t>
            </w:r>
            <w:r>
              <w:rPr>
                <w:rStyle w:val="Synvarinline"/>
              </w:rPr>
              <w:t>pred_idx</w:t>
            </w:r>
          </w:p>
        </w:tc>
        <w:tc>
          <w:tcPr>
            <w:tcW w:w="1038" w:type="dxa"/>
          </w:tcPr>
          <w:p w14:paraId="452DF2AD" w14:textId="77777777" w:rsidR="00910745" w:rsidRPr="00A4559E" w:rsidRDefault="00910745" w:rsidP="00082AA8">
            <w:pPr>
              <w:pStyle w:val="G-PCCTablebody"/>
              <w:jc w:val="center"/>
              <w:rPr>
                <w:lang w:eastAsia="ja-JP"/>
              </w:rPr>
            </w:pPr>
            <w:r>
              <w:rPr>
                <w:lang w:eastAsia="ja-JP"/>
              </w:rPr>
              <w:t>45</w:t>
            </w:r>
          </w:p>
        </w:tc>
        <w:tc>
          <w:tcPr>
            <w:tcW w:w="4111" w:type="dxa"/>
            <w:gridSpan w:val="2"/>
          </w:tcPr>
          <w:p w14:paraId="0EC3BAE1" w14:textId="77777777" w:rsidR="00910745" w:rsidRDefault="00910745" w:rsidP="00082AA8">
            <w:pPr>
              <w:pStyle w:val="G-PCCTablebody"/>
              <w:rPr>
                <w:rStyle w:val="Funcinline"/>
              </w:rPr>
            </w:pPr>
            <w:r w:rsidRPr="00D35E12">
              <w:rPr>
                <w:rStyle w:val="VarNinline"/>
              </w:rPr>
              <w:t>BinIdxTu</w:t>
            </w:r>
          </w:p>
        </w:tc>
        <w:tc>
          <w:tcPr>
            <w:tcW w:w="0" w:type="dxa"/>
          </w:tcPr>
          <w:p w14:paraId="05E51006" w14:textId="77777777" w:rsidR="00910745" w:rsidRDefault="00910745" w:rsidP="00082AA8">
            <w:pPr>
              <w:pStyle w:val="G-PCCTablebody"/>
              <w:jc w:val="center"/>
              <w:rPr>
                <w:lang w:eastAsia="ja-JP"/>
              </w:rPr>
            </w:pPr>
            <w:r>
              <w:rPr>
                <w:lang w:eastAsia="ja-JP"/>
              </w:rPr>
              <w:t>7</w:t>
            </w:r>
          </w:p>
        </w:tc>
      </w:tr>
      <w:tr w:rsidR="006C175D" w:rsidRPr="00A4559E" w14:paraId="5BD7D975" w14:textId="77777777" w:rsidTr="00F75262">
        <w:trPr>
          <w:cantSplit w:val="0"/>
        </w:trPr>
        <w:tc>
          <w:tcPr>
            <w:tcW w:w="3731" w:type="dxa"/>
          </w:tcPr>
          <w:p w14:paraId="23A3CA9E" w14:textId="77777777" w:rsidR="00910745" w:rsidRPr="00A4559E" w:rsidRDefault="00910745" w:rsidP="00082AA8">
            <w:pPr>
              <w:pStyle w:val="G-PCCTablebody"/>
              <w:rPr>
                <w:rStyle w:val="Synvarinline"/>
              </w:rPr>
            </w:pPr>
            <w:r w:rsidRPr="00EF32DB">
              <w:rPr>
                <w:rStyle w:val="Synvarinline"/>
                <w:bCs/>
              </w:rPr>
              <w:t>ptn_inter_flag</w:t>
            </w:r>
          </w:p>
        </w:tc>
        <w:tc>
          <w:tcPr>
            <w:tcW w:w="1038" w:type="dxa"/>
          </w:tcPr>
          <w:p w14:paraId="5DA0C891" w14:textId="77777777" w:rsidR="00910745" w:rsidRPr="000744AC" w:rsidRDefault="00910745" w:rsidP="00082AA8">
            <w:pPr>
              <w:pStyle w:val="G-PCCTablebody"/>
              <w:jc w:val="center"/>
              <w:rPr>
                <w:bCs/>
                <w:lang w:eastAsia="ja-JP"/>
              </w:rPr>
            </w:pPr>
            <w:r w:rsidRPr="000744AC">
              <w:rPr>
                <w:bCs/>
                <w:lang w:eastAsia="ja-JP"/>
              </w:rPr>
              <w:t>4</w:t>
            </w:r>
            <w:r w:rsidRPr="00B769C9">
              <w:rPr>
                <w:bCs/>
                <w:lang w:eastAsia="ja-JP"/>
              </w:rPr>
              <w:t>6</w:t>
            </w:r>
          </w:p>
        </w:tc>
        <w:tc>
          <w:tcPr>
            <w:tcW w:w="4111" w:type="dxa"/>
            <w:gridSpan w:val="2"/>
          </w:tcPr>
          <w:p w14:paraId="7C3B5337" w14:textId="77777777" w:rsidR="00910745" w:rsidRPr="00D35E12" w:rsidRDefault="00910745" w:rsidP="00082AA8">
            <w:pPr>
              <w:pStyle w:val="G-PCCTablebody"/>
              <w:rPr>
                <w:rStyle w:val="VarNinline"/>
              </w:rPr>
            </w:pPr>
            <w:r w:rsidRPr="00EF32DB">
              <w:rPr>
                <w:rStyle w:val="VarNinline"/>
              </w:rPr>
              <w:t>InterFlagHist</w:t>
            </w:r>
            <w:r w:rsidRPr="00EF32DB">
              <w:rPr>
                <w:rStyle w:val="Exprinline"/>
              </w:rPr>
              <w:t xml:space="preserve"> </w:t>
            </w:r>
            <w:r>
              <w:rPr>
                <w:rStyle w:val="Exprinline"/>
              </w:rPr>
              <w:t>&amp;</w:t>
            </w:r>
            <w:r w:rsidRPr="00EF32DB">
              <w:rPr>
                <w:rStyle w:val="Exprinline"/>
              </w:rPr>
              <w:t xml:space="preserve"> </w:t>
            </w:r>
            <w:r>
              <w:rPr>
                <w:rStyle w:val="Exprinline"/>
              </w:rPr>
              <w:t>1F</w:t>
            </w:r>
          </w:p>
        </w:tc>
        <w:tc>
          <w:tcPr>
            <w:tcW w:w="951" w:type="dxa"/>
          </w:tcPr>
          <w:p w14:paraId="0AF45E71" w14:textId="77777777" w:rsidR="00910745" w:rsidRDefault="00910745" w:rsidP="00082AA8">
            <w:pPr>
              <w:pStyle w:val="G-PCCTablebody"/>
              <w:jc w:val="center"/>
              <w:rPr>
                <w:lang w:eastAsia="zh-CN"/>
              </w:rPr>
            </w:pPr>
            <w:r>
              <w:rPr>
                <w:rFonts w:hint="eastAsia"/>
                <w:lang w:eastAsia="zh-CN"/>
              </w:rPr>
              <w:t>32</w:t>
            </w:r>
          </w:p>
        </w:tc>
      </w:tr>
      <w:tr w:rsidR="006C175D" w:rsidRPr="00A4559E" w14:paraId="5BDF4723" w14:textId="77777777" w:rsidTr="00F75262">
        <w:trPr>
          <w:cantSplit w:val="0"/>
        </w:trPr>
        <w:tc>
          <w:tcPr>
            <w:tcW w:w="3731" w:type="dxa"/>
          </w:tcPr>
          <w:p w14:paraId="02BE577E" w14:textId="77777777" w:rsidR="00910745" w:rsidRPr="00A4559E" w:rsidRDefault="00910745" w:rsidP="00082AA8">
            <w:pPr>
              <w:pStyle w:val="G-PCCTablebody"/>
              <w:rPr>
                <w:rStyle w:val="Synvarinline"/>
              </w:rPr>
            </w:pPr>
            <w:r w:rsidRPr="00EF32DB">
              <w:rPr>
                <w:rStyle w:val="Synvarinline"/>
                <w:bCs/>
              </w:rPr>
              <w:t>ptn_</w:t>
            </w:r>
            <w:r>
              <w:rPr>
                <w:rStyle w:val="Synvarinline"/>
                <w:rFonts w:hint="eastAsia"/>
                <w:bCs/>
                <w:lang w:eastAsia="zh-CN"/>
              </w:rPr>
              <w:t>pred_direction</w:t>
            </w:r>
          </w:p>
        </w:tc>
        <w:tc>
          <w:tcPr>
            <w:tcW w:w="1038" w:type="dxa"/>
          </w:tcPr>
          <w:p w14:paraId="5B2F2529" w14:textId="77777777" w:rsidR="00910745" w:rsidRDefault="00910745" w:rsidP="00082AA8">
            <w:pPr>
              <w:pStyle w:val="G-PCCTablebody"/>
              <w:jc w:val="center"/>
              <w:rPr>
                <w:lang w:eastAsia="zh-CN"/>
              </w:rPr>
            </w:pPr>
            <w:r>
              <w:rPr>
                <w:rFonts w:hint="eastAsia"/>
                <w:bCs/>
                <w:lang w:eastAsia="zh-CN"/>
              </w:rPr>
              <w:t>49</w:t>
            </w:r>
          </w:p>
        </w:tc>
        <w:tc>
          <w:tcPr>
            <w:tcW w:w="4111" w:type="dxa"/>
            <w:gridSpan w:val="2"/>
          </w:tcPr>
          <w:p w14:paraId="3AB16C11" w14:textId="77777777" w:rsidR="00910745" w:rsidRPr="00E8172C" w:rsidRDefault="00910745" w:rsidP="00082AA8">
            <w:pPr>
              <w:pStyle w:val="G-PCCTablebody"/>
              <w:rPr>
                <w:rStyle w:val="VarNinline"/>
                <w:i w:val="0"/>
                <w:iCs/>
                <w:lang w:eastAsia="zh-CN"/>
              </w:rPr>
            </w:pPr>
            <w:r w:rsidRPr="00E8172C">
              <w:rPr>
                <w:rStyle w:val="VarNinline"/>
                <w:i w:val="0"/>
                <w:iCs/>
                <w:color w:val="000000" w:themeColor="text1"/>
                <w:lang w:eastAsia="zh-CN"/>
              </w:rPr>
              <w:t>0</w:t>
            </w:r>
          </w:p>
        </w:tc>
        <w:tc>
          <w:tcPr>
            <w:tcW w:w="951" w:type="dxa"/>
          </w:tcPr>
          <w:p w14:paraId="438B8E4F" w14:textId="77777777" w:rsidR="00910745" w:rsidRDefault="00910745" w:rsidP="00082AA8">
            <w:pPr>
              <w:pStyle w:val="G-PCCTablebody"/>
              <w:jc w:val="center"/>
              <w:rPr>
                <w:lang w:eastAsia="ja-JP"/>
              </w:rPr>
            </w:pPr>
            <w:r>
              <w:rPr>
                <w:rFonts w:hint="eastAsia"/>
                <w:lang w:eastAsia="zh-CN"/>
              </w:rPr>
              <w:t>1</w:t>
            </w:r>
          </w:p>
        </w:tc>
      </w:tr>
      <w:tr w:rsidR="006C175D" w:rsidRPr="00A4559E" w14:paraId="21DBB204" w14:textId="77777777" w:rsidTr="00F75262">
        <w:trPr>
          <w:cantSplit w:val="0"/>
        </w:trPr>
        <w:tc>
          <w:tcPr>
            <w:tcW w:w="3731" w:type="dxa"/>
          </w:tcPr>
          <w:p w14:paraId="1FB8ECC6" w14:textId="77777777" w:rsidR="00910745" w:rsidRPr="00A4559E" w:rsidRDefault="00910745" w:rsidP="00082AA8">
            <w:pPr>
              <w:pStyle w:val="G-PCCTablebody"/>
              <w:rPr>
                <w:rStyle w:val="Synvarinline"/>
              </w:rPr>
            </w:pPr>
            <w:r w:rsidRPr="00A4559E">
              <w:rPr>
                <w:rStyle w:val="Synvarinline"/>
              </w:rPr>
              <w:t>ptn_</w:t>
            </w:r>
            <w:r>
              <w:rPr>
                <w:rStyle w:val="Synvarinline"/>
              </w:rPr>
              <w:t>pred_inter_mode</w:t>
            </w:r>
          </w:p>
        </w:tc>
        <w:tc>
          <w:tcPr>
            <w:tcW w:w="1038" w:type="dxa"/>
          </w:tcPr>
          <w:p w14:paraId="1460205B" w14:textId="77777777" w:rsidR="00910745" w:rsidRDefault="00910745" w:rsidP="00082AA8">
            <w:pPr>
              <w:pStyle w:val="G-PCCTablebody"/>
              <w:jc w:val="center"/>
              <w:rPr>
                <w:lang w:eastAsia="ja-JP"/>
              </w:rPr>
            </w:pPr>
            <w:r>
              <w:rPr>
                <w:lang w:eastAsia="ja-JP"/>
              </w:rPr>
              <w:t>47</w:t>
            </w:r>
          </w:p>
        </w:tc>
        <w:tc>
          <w:tcPr>
            <w:tcW w:w="4111" w:type="dxa"/>
            <w:gridSpan w:val="2"/>
          </w:tcPr>
          <w:p w14:paraId="46C5EDEB" w14:textId="77777777" w:rsidR="00910745" w:rsidRPr="00D35E12" w:rsidRDefault="00910745" w:rsidP="00082AA8">
            <w:pPr>
              <w:pStyle w:val="G-PCCTablebody"/>
              <w:rPr>
                <w:rStyle w:val="VarNinline"/>
              </w:rPr>
            </w:pPr>
            <w:r w:rsidRPr="00630DFE">
              <w:rPr>
                <w:rStyle w:val="Funcinline"/>
              </w:rPr>
              <w:t>Exp2</w:t>
            </w:r>
            <w:r w:rsidRPr="00A4559E">
              <w:rPr>
                <w:rStyle w:val="Exprinline"/>
              </w:rPr>
              <w:t>( </w:t>
            </w:r>
            <w:r w:rsidRPr="00D35E12">
              <w:rPr>
                <w:rStyle w:val="VarNinline"/>
              </w:rPr>
              <w:t>BinIdx</w:t>
            </w:r>
            <w:r w:rsidRPr="00A4559E">
              <w:rPr>
                <w:rStyle w:val="Exprinline"/>
              </w:rPr>
              <w:t xml:space="preserve"> ) + </w:t>
            </w:r>
            <w:r w:rsidRPr="00D35E12">
              <w:rPr>
                <w:rStyle w:val="VarNinline"/>
              </w:rPr>
              <w:t>PartVal</w:t>
            </w:r>
            <w:r w:rsidRPr="00A4559E">
              <w:rPr>
                <w:rStyle w:val="Exprinline"/>
              </w:rPr>
              <w:t xml:space="preserve"> − 1</w:t>
            </w:r>
          </w:p>
        </w:tc>
        <w:tc>
          <w:tcPr>
            <w:tcW w:w="951" w:type="dxa"/>
          </w:tcPr>
          <w:p w14:paraId="32452651" w14:textId="77777777" w:rsidR="00910745" w:rsidRDefault="00910745" w:rsidP="00082AA8">
            <w:pPr>
              <w:pStyle w:val="G-PCCTablebody"/>
              <w:jc w:val="center"/>
              <w:rPr>
                <w:lang w:eastAsia="zh-CN"/>
              </w:rPr>
            </w:pPr>
            <w:r>
              <w:rPr>
                <w:rFonts w:hint="eastAsia"/>
                <w:lang w:eastAsia="zh-CN"/>
              </w:rPr>
              <w:t>3</w:t>
            </w:r>
          </w:p>
        </w:tc>
      </w:tr>
      <w:tr w:rsidR="00910745" w:rsidRPr="00A4559E" w14:paraId="0182F41D" w14:textId="77777777" w:rsidTr="00F75262">
        <w:trPr>
          <w:cnfStyle w:val="010000000000" w:firstRow="0" w:lastRow="1" w:firstColumn="0" w:lastColumn="0" w:oddVBand="0" w:evenVBand="0" w:oddHBand="0" w:evenHBand="0" w:firstRowFirstColumn="0" w:firstRowLastColumn="0" w:lastRowFirstColumn="0" w:lastRowLastColumn="0"/>
          <w:cantSplit w:val="0"/>
        </w:trPr>
        <w:tc>
          <w:tcPr>
            <w:tcW w:w="9730" w:type="dxa"/>
            <w:gridSpan w:val="5"/>
          </w:tcPr>
          <w:p w14:paraId="04490CF6" w14:textId="77777777" w:rsidR="00910745" w:rsidRPr="00A4559E" w:rsidRDefault="00910745">
            <w:pPr>
              <w:pStyle w:val="TableNoteUnnumbered"/>
              <w:numPr>
                <w:ilvl w:val="0"/>
                <w:numId w:val="11"/>
              </w:numPr>
            </w:pPr>
            <w:r w:rsidRPr="00A4559E">
              <w:rPr>
                <w:lang w:eastAsia="ja-JP"/>
              </w:rPr>
              <w:t xml:space="preserve">The syntax elements </w:t>
            </w:r>
            <w:r w:rsidRPr="00A4559E">
              <w:rPr>
                <w:rStyle w:val="Synvarinline"/>
              </w:rPr>
              <w:t>occ_dup_point_cnt</w:t>
            </w:r>
            <w:r w:rsidRPr="00A4559E">
              <w:rPr>
                <w:noProof/>
              </w:rPr>
              <w:t xml:space="preserve"> and </w:t>
            </w:r>
            <w:r w:rsidRPr="00A4559E">
              <w:rPr>
                <w:rStyle w:val="Synvarinline"/>
              </w:rPr>
              <w:t>direct_dup_point_cnt</w:t>
            </w:r>
            <w:r w:rsidRPr="00A4559E">
              <w:rPr>
                <w:noProof/>
              </w:rPr>
              <w:t xml:space="preserve"> use the same context table despite using different binarizations.</w:t>
            </w:r>
          </w:p>
        </w:tc>
      </w:tr>
    </w:tbl>
    <w:p w14:paraId="17DBBF99" w14:textId="77777777" w:rsidR="00910745" w:rsidRPr="00A4559E" w:rsidRDefault="00910745" w:rsidP="00910745">
      <w:pPr>
        <w:pStyle w:val="TableSpacer"/>
        <w:rPr>
          <w:lang w:eastAsia="ja-JP"/>
        </w:rPr>
      </w:pPr>
    </w:p>
    <w:p w14:paraId="645219DC" w14:textId="2A957559" w:rsidR="00910745" w:rsidRDefault="00E17859" w:rsidP="00910745">
      <w:pPr>
        <w:pStyle w:val="af4"/>
      </w:pPr>
      <w:bookmarkStart w:id="3303" w:name="_Ref143625666"/>
      <w:r>
        <w:t>Table </w:t>
      </w:r>
      <w:r w:rsidR="00E675F1">
        <w:fldChar w:fldCharType="begin"/>
      </w:r>
      <w:r w:rsidR="00E675F1">
        <w:instrText xml:space="preserve"> SEQ Table \* ARABIC </w:instrText>
      </w:r>
      <w:r w:rsidR="00E675F1">
        <w:fldChar w:fldCharType="separate"/>
      </w:r>
      <w:r w:rsidR="00E675F1">
        <w:rPr>
          <w:noProof/>
        </w:rPr>
        <w:t>63</w:t>
      </w:r>
      <w:r w:rsidR="00E675F1">
        <w:fldChar w:fldCharType="end"/>
      </w:r>
      <w:bookmarkEnd w:id="3303"/>
      <w:r w:rsidR="00910745">
        <w:t xml:space="preserve"> </w:t>
      </w:r>
      <w:r w:rsidR="00910745" w:rsidRPr="004F2A4F">
        <w:t>—</w:t>
      </w:r>
      <w:r w:rsidR="00910745">
        <w:t xml:space="preserve"> Values of </w:t>
      </w:r>
      <w:r w:rsidR="00910745" w:rsidRPr="00A739CE">
        <w:rPr>
          <w:rStyle w:val="ExprNameinline"/>
        </w:rPr>
        <w:t>CtxTbl</w:t>
      </w:r>
      <w:r w:rsidR="00910745" w:rsidRPr="004F2A4F">
        <w:t xml:space="preserve"> and </w:t>
      </w:r>
      <w:r w:rsidR="00910745" w:rsidRPr="00A739CE">
        <w:rPr>
          <w:rStyle w:val="ExprNameinline"/>
        </w:rPr>
        <w:t>CtxIdx</w:t>
      </w:r>
      <w:r w:rsidR="00910745" w:rsidRPr="004F2A4F">
        <w:t xml:space="preserve"> for binarized ae(v) coded </w:t>
      </w:r>
      <w:r w:rsidR="00910745">
        <w:t xml:space="preserve">ADU </w:t>
      </w:r>
      <w:r w:rsidR="00910745" w:rsidRPr="004F2A4F">
        <w:t>syntax elements</w:t>
      </w:r>
    </w:p>
    <w:tbl>
      <w:tblPr>
        <w:tblStyle w:val="G-PCCTable"/>
        <w:tblW w:w="0" w:type="auto"/>
        <w:tblLayout w:type="fixed"/>
        <w:tblLook w:val="0460" w:firstRow="1" w:lastRow="1" w:firstColumn="0" w:lastColumn="0" w:noHBand="0" w:noVBand="1"/>
      </w:tblPr>
      <w:tblGrid>
        <w:gridCol w:w="3729"/>
        <w:gridCol w:w="1035"/>
        <w:gridCol w:w="940"/>
        <w:gridCol w:w="3033"/>
        <w:gridCol w:w="985"/>
      </w:tblGrid>
      <w:tr w:rsidR="00910745" w:rsidRPr="00A4559E" w14:paraId="10CC13E9"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729" w:type="dxa"/>
          </w:tcPr>
          <w:p w14:paraId="3CB70AFD"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Syntax element</w:t>
            </w:r>
          </w:p>
        </w:tc>
        <w:tc>
          <w:tcPr>
            <w:tcW w:w="1035" w:type="dxa"/>
          </w:tcPr>
          <w:p w14:paraId="552D6A05" w14:textId="77777777" w:rsidR="00910745" w:rsidRPr="009656CC" w:rsidRDefault="00910745" w:rsidP="00082AA8">
            <w:pPr>
              <w:pStyle w:val="G-PCCTablebody"/>
              <w:jc w:val="center"/>
              <w:rPr>
                <w:rStyle w:val="ExprNameinline"/>
                <w:bCs/>
                <w:iCs/>
              </w:rPr>
            </w:pPr>
            <w:r w:rsidRPr="009656CC">
              <w:rPr>
                <w:rStyle w:val="ExprNameinline"/>
                <w:bCs/>
                <w:iCs/>
              </w:rPr>
              <w:t>CtxTbl</w:t>
            </w:r>
          </w:p>
        </w:tc>
        <w:tc>
          <w:tcPr>
            <w:tcW w:w="3973" w:type="dxa"/>
            <w:gridSpan w:val="2"/>
          </w:tcPr>
          <w:p w14:paraId="4A49210D" w14:textId="77777777" w:rsidR="00910745" w:rsidRPr="009656CC" w:rsidRDefault="00910745" w:rsidP="00082AA8">
            <w:pPr>
              <w:pStyle w:val="G-PCCTablebody"/>
              <w:jc w:val="center"/>
              <w:rPr>
                <w:rStyle w:val="ExprNameinline"/>
                <w:bCs/>
                <w:iCs/>
              </w:rPr>
            </w:pPr>
            <w:r w:rsidRPr="009656CC">
              <w:rPr>
                <w:rStyle w:val="ExprNameinline"/>
                <w:bCs/>
                <w:iCs/>
              </w:rPr>
              <w:t>CtxIdx</w:t>
            </w:r>
          </w:p>
        </w:tc>
        <w:tc>
          <w:tcPr>
            <w:tcW w:w="985" w:type="dxa"/>
          </w:tcPr>
          <w:p w14:paraId="7285C464" w14:textId="77777777" w:rsidR="00910745" w:rsidRPr="00F75262" w:rsidRDefault="00910745" w:rsidP="00082AA8">
            <w:pPr>
              <w:pStyle w:val="G-PCCTablebody"/>
              <w:jc w:val="center"/>
              <w:rPr>
                <w:rFonts w:ascii="Cambria" w:hAnsi="Cambria"/>
                <w:bCs/>
                <w:lang w:eastAsia="ja-JP"/>
              </w:rPr>
            </w:pPr>
            <w:r w:rsidRPr="009656CC">
              <w:rPr>
                <w:rFonts w:ascii="Cambria" w:hAnsi="Cambria"/>
                <w:bCs/>
                <w:lang w:eastAsia="ja-JP"/>
              </w:rPr>
              <w:t>Count</w:t>
            </w:r>
          </w:p>
        </w:tc>
      </w:tr>
      <w:tr w:rsidR="00910745" w:rsidRPr="00A4559E" w14:paraId="06879DFD" w14:textId="77777777" w:rsidTr="00082AA8">
        <w:trPr>
          <w:trHeight w:val="20"/>
        </w:trPr>
        <w:tc>
          <w:tcPr>
            <w:tcW w:w="3729" w:type="dxa"/>
            <w:vMerge w:val="restart"/>
          </w:tcPr>
          <w:p w14:paraId="0024948F"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[ 0 ]</w:t>
            </w:r>
            <w:r w:rsidRPr="00A4559E">
              <w:rPr>
                <w:noProof/>
                <w:lang w:eastAsia="ja-JP"/>
              </w:rPr>
              <w:br/>
            </w:r>
            <w:r w:rsidRPr="00A4559E">
              <w:rPr>
                <w:rStyle w:val="Codeinline"/>
              </w:rPr>
              <w:t> </w:t>
            </w:r>
            <w:r w:rsidRPr="00CC20F7">
              <w:rPr>
                <w:rStyle w:val="Exprinline"/>
                <w:color w:val="auto"/>
              </w:rPr>
              <w:t>when aps_extension_present == 0</w:t>
            </w:r>
          </w:p>
        </w:tc>
        <w:tc>
          <w:tcPr>
            <w:tcW w:w="1035" w:type="dxa"/>
            <w:vMerge w:val="restart"/>
          </w:tcPr>
          <w:p w14:paraId="1663ED4C" w14:textId="77777777" w:rsidR="00910745" w:rsidRPr="00A4559E" w:rsidRDefault="00910745" w:rsidP="00082AA8">
            <w:pPr>
              <w:pStyle w:val="G-PCCTablebody"/>
              <w:jc w:val="center"/>
              <w:rPr>
                <w:lang w:eastAsia="ja-JP"/>
              </w:rPr>
            </w:pPr>
            <w:r w:rsidRPr="00A4559E">
              <w:rPr>
                <w:lang w:eastAsia="ja-JP"/>
              </w:rPr>
              <w:t>38</w:t>
            </w:r>
          </w:p>
        </w:tc>
        <w:tc>
          <w:tcPr>
            <w:tcW w:w="940" w:type="dxa"/>
          </w:tcPr>
          <w:p w14:paraId="12932AB2" w14:textId="77777777" w:rsidR="00910745" w:rsidRPr="00A4559E" w:rsidRDefault="00910745" w:rsidP="00082AA8">
            <w:pPr>
              <w:pStyle w:val="G-PCCTablebody"/>
              <w:rPr>
                <w:b/>
                <w:bCs/>
                <w:lang w:eastAsia="ja-JP"/>
              </w:rPr>
            </w:pPr>
            <w:r w:rsidRPr="00A4559E">
              <w:rPr>
                <w:b/>
                <w:bCs/>
                <w:lang w:eastAsia="ja-JP"/>
              </w:rPr>
              <w:t>Offset</w:t>
            </w:r>
          </w:p>
        </w:tc>
        <w:tc>
          <w:tcPr>
            <w:tcW w:w="3033" w:type="dxa"/>
          </w:tcPr>
          <w:p w14:paraId="32D9A558" w14:textId="77777777" w:rsidR="00910745" w:rsidRPr="00D35E12" w:rsidRDefault="00910745" w:rsidP="00082AA8">
            <w:pPr>
              <w:pStyle w:val="G-PCCTablebody"/>
              <w:rPr>
                <w:rStyle w:val="VarNinline"/>
              </w:rPr>
            </w:pPr>
            <w:r w:rsidRPr="00D35E12">
              <w:rPr>
                <w:rStyle w:val="VarNinline"/>
              </w:rPr>
              <w:t>BinIdxTu</w:t>
            </w:r>
          </w:p>
        </w:tc>
        <w:tc>
          <w:tcPr>
            <w:tcW w:w="985" w:type="dxa"/>
            <w:vAlign w:val="center"/>
          </w:tcPr>
          <w:p w14:paraId="62A8F338" w14:textId="77777777" w:rsidR="00910745" w:rsidRPr="00A4559E" w:rsidRDefault="00910745" w:rsidP="00082AA8">
            <w:pPr>
              <w:pStyle w:val="G-PCCTablebody"/>
              <w:jc w:val="center"/>
              <w:rPr>
                <w:lang w:eastAsia="ja-JP"/>
              </w:rPr>
            </w:pPr>
            <w:r w:rsidRPr="00A4559E">
              <w:rPr>
                <w:lang w:eastAsia="ja-JP"/>
              </w:rPr>
              <w:t>2</w:t>
            </w:r>
          </w:p>
        </w:tc>
      </w:tr>
      <w:tr w:rsidR="00910745" w:rsidRPr="00A4559E" w14:paraId="3484ACF6" w14:textId="77777777" w:rsidTr="00082AA8">
        <w:tc>
          <w:tcPr>
            <w:tcW w:w="3729" w:type="dxa"/>
            <w:vMerge/>
          </w:tcPr>
          <w:p w14:paraId="1BC4A2F1" w14:textId="77777777" w:rsidR="00910745" w:rsidRPr="00A4559E" w:rsidRDefault="00910745" w:rsidP="00082AA8">
            <w:pPr>
              <w:pStyle w:val="G-PCCTablebody"/>
              <w:rPr>
                <w:rStyle w:val="Synvarinline"/>
              </w:rPr>
            </w:pPr>
          </w:p>
        </w:tc>
        <w:tc>
          <w:tcPr>
            <w:tcW w:w="1035" w:type="dxa"/>
            <w:vMerge/>
          </w:tcPr>
          <w:p w14:paraId="61ABBB95" w14:textId="77777777" w:rsidR="00910745" w:rsidRPr="00A4559E" w:rsidRDefault="00910745" w:rsidP="00082AA8">
            <w:pPr>
              <w:pStyle w:val="G-PCCTablebody"/>
              <w:jc w:val="center"/>
              <w:rPr>
                <w:lang w:eastAsia="ja-JP"/>
              </w:rPr>
            </w:pPr>
          </w:p>
        </w:tc>
        <w:tc>
          <w:tcPr>
            <w:tcW w:w="940" w:type="dxa"/>
          </w:tcPr>
          <w:p w14:paraId="144840A3" w14:textId="77777777" w:rsidR="00910745" w:rsidRPr="00A4559E" w:rsidRDefault="00910745" w:rsidP="00082AA8">
            <w:pPr>
              <w:pStyle w:val="G-PCCTablebody"/>
              <w:rPr>
                <w:b/>
                <w:bCs/>
                <w:lang w:eastAsia="ja-JP"/>
              </w:rPr>
            </w:pPr>
            <w:r w:rsidRPr="00A4559E">
              <w:rPr>
                <w:b/>
                <w:bCs/>
                <w:lang w:eastAsia="ja-JP"/>
              </w:rPr>
              <w:t>Prefix</w:t>
            </w:r>
          </w:p>
        </w:tc>
        <w:tc>
          <w:tcPr>
            <w:tcW w:w="3033" w:type="dxa"/>
          </w:tcPr>
          <w:p w14:paraId="32E46A35" w14:textId="77777777" w:rsidR="00910745" w:rsidRPr="00A4559E" w:rsidRDefault="00910745" w:rsidP="00082AA8">
            <w:pPr>
              <w:pStyle w:val="G-PCCTablebody"/>
              <w:rPr>
                <w:rStyle w:val="Exprinline"/>
              </w:rPr>
            </w:pPr>
            <w:r w:rsidRPr="00A4559E">
              <w:rPr>
                <w:rStyle w:val="Exprinline"/>
              </w:rPr>
              <w:t xml:space="preserve">4 + </w:t>
            </w:r>
            <w:r w:rsidRPr="00630DFE">
              <w:rPr>
                <w:rStyle w:val="Funcinline"/>
              </w:rPr>
              <w:t>Min</w:t>
            </w:r>
            <w:r w:rsidRPr="00A4559E">
              <w:rPr>
                <w:rStyle w:val="Exprinline"/>
              </w:rPr>
              <w:t xml:space="preserve">( 4, </w:t>
            </w:r>
            <w:r w:rsidRPr="00D35E12">
              <w:rPr>
                <w:rStyle w:val="VarNinline"/>
              </w:rPr>
              <w:t>BinIdx</w:t>
            </w:r>
            <w:r w:rsidRPr="00A4559E">
              <w:rPr>
                <w:rStyle w:val="Exprinline"/>
              </w:rPr>
              <w:t> </w:t>
            </w:r>
            <w:r w:rsidRPr="00D35E12">
              <w:rPr>
                <w:rStyle w:val="VarNinline"/>
              </w:rPr>
              <w:t>Pfx</w:t>
            </w:r>
            <w:r w:rsidRPr="00A4559E">
              <w:rPr>
                <w:rStyle w:val="Exprinline"/>
              </w:rPr>
              <w:t>)</w:t>
            </w:r>
          </w:p>
        </w:tc>
        <w:tc>
          <w:tcPr>
            <w:tcW w:w="985" w:type="dxa"/>
            <w:vAlign w:val="center"/>
          </w:tcPr>
          <w:p w14:paraId="7FCB478B"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43DFEC11" w14:textId="77777777" w:rsidTr="00082AA8">
        <w:tc>
          <w:tcPr>
            <w:tcW w:w="3729" w:type="dxa"/>
            <w:vMerge/>
          </w:tcPr>
          <w:p w14:paraId="60EC30CF" w14:textId="77777777" w:rsidR="00910745" w:rsidRPr="00A4559E" w:rsidRDefault="00910745" w:rsidP="00082AA8">
            <w:pPr>
              <w:pStyle w:val="G-PCCTablebody"/>
              <w:rPr>
                <w:rStyle w:val="Synvarinline"/>
              </w:rPr>
            </w:pPr>
          </w:p>
        </w:tc>
        <w:tc>
          <w:tcPr>
            <w:tcW w:w="1035" w:type="dxa"/>
            <w:vMerge/>
          </w:tcPr>
          <w:p w14:paraId="60194E10" w14:textId="77777777" w:rsidR="00910745" w:rsidRPr="00A4559E" w:rsidRDefault="00910745" w:rsidP="00082AA8">
            <w:pPr>
              <w:pStyle w:val="G-PCCTablebody"/>
              <w:jc w:val="center"/>
              <w:rPr>
                <w:lang w:eastAsia="ja-JP"/>
              </w:rPr>
            </w:pPr>
          </w:p>
        </w:tc>
        <w:tc>
          <w:tcPr>
            <w:tcW w:w="940" w:type="dxa"/>
          </w:tcPr>
          <w:p w14:paraId="45D4A5FC" w14:textId="77777777" w:rsidR="00910745" w:rsidRPr="00A4559E" w:rsidRDefault="00910745" w:rsidP="00082AA8">
            <w:pPr>
              <w:pStyle w:val="G-PCCTablebody"/>
              <w:rPr>
                <w:b/>
                <w:bCs/>
                <w:lang w:eastAsia="ja-JP"/>
              </w:rPr>
            </w:pPr>
            <w:r w:rsidRPr="00A4559E">
              <w:rPr>
                <w:b/>
                <w:bCs/>
                <w:lang w:eastAsia="ja-JP"/>
              </w:rPr>
              <w:t>Suffix</w:t>
            </w:r>
          </w:p>
        </w:tc>
        <w:tc>
          <w:tcPr>
            <w:tcW w:w="3033" w:type="dxa"/>
          </w:tcPr>
          <w:p w14:paraId="09F09D27" w14:textId="77777777" w:rsidR="00910745" w:rsidRPr="00A4559E" w:rsidRDefault="00910745" w:rsidP="00082AA8">
            <w:pPr>
              <w:pStyle w:val="G-PCCTablebody"/>
              <w:rPr>
                <w:rStyle w:val="Exprinline"/>
              </w:rPr>
            </w:pPr>
            <w:r w:rsidRPr="00A4559E">
              <w:rPr>
                <w:rStyle w:val="Exprinline"/>
              </w:rPr>
              <w:t xml:space="preserve">9 + </w:t>
            </w:r>
            <w:r w:rsidRPr="00630DFE">
              <w:rPr>
                <w:rStyle w:val="Funcinline"/>
              </w:rPr>
              <w:t>Min</w:t>
            </w:r>
            <w:r w:rsidRPr="00A4559E">
              <w:rPr>
                <w:rStyle w:val="Exprinline"/>
              </w:rPr>
              <w:t xml:space="preserve">( 2, </w:t>
            </w:r>
            <w:r w:rsidRPr="00D35E12">
              <w:rPr>
                <w:rStyle w:val="VarNinline"/>
              </w:rPr>
              <w:t>BinIdx</w:t>
            </w:r>
            <w:r w:rsidRPr="00A4559E">
              <w:rPr>
                <w:rStyle w:val="Exprinline"/>
              </w:rPr>
              <w:t> </w:t>
            </w:r>
            <w:r w:rsidRPr="00D35E12">
              <w:rPr>
                <w:rStyle w:val="VarNinline"/>
              </w:rPr>
              <w:t>Sfx</w:t>
            </w:r>
            <w:r w:rsidRPr="00A4559E">
              <w:rPr>
                <w:rStyle w:val="Exprinline"/>
              </w:rPr>
              <w:t>)</w:t>
            </w:r>
          </w:p>
        </w:tc>
        <w:tc>
          <w:tcPr>
            <w:tcW w:w="985" w:type="dxa"/>
            <w:vAlign w:val="center"/>
          </w:tcPr>
          <w:p w14:paraId="6EC98428"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20192C72" w14:textId="77777777" w:rsidTr="00082AA8">
        <w:trPr>
          <w:trHeight w:val="20"/>
        </w:trPr>
        <w:tc>
          <w:tcPr>
            <w:tcW w:w="3729" w:type="dxa"/>
            <w:vMerge w:val="restart"/>
          </w:tcPr>
          <w:p w14:paraId="007013A2"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[ 1 ]</w:t>
            </w:r>
            <w:r w:rsidRPr="00A4559E">
              <w:rPr>
                <w:noProof/>
                <w:lang w:eastAsia="ja-JP"/>
              </w:rPr>
              <w:br/>
            </w:r>
            <w:r w:rsidRPr="00A4559E">
              <w:rPr>
                <w:rStyle w:val="Codeinline"/>
              </w:rPr>
              <w:t> </w:t>
            </w:r>
            <w:r w:rsidRPr="00CC20F7">
              <w:rPr>
                <w:rStyle w:val="Exprinline"/>
                <w:color w:val="auto"/>
              </w:rPr>
              <w:t>when aps_extension_present == 0</w:t>
            </w:r>
          </w:p>
        </w:tc>
        <w:tc>
          <w:tcPr>
            <w:tcW w:w="1035" w:type="dxa"/>
            <w:vMerge w:val="restart"/>
          </w:tcPr>
          <w:p w14:paraId="66ADDDF4" w14:textId="77777777" w:rsidR="00910745" w:rsidRPr="00A4559E" w:rsidRDefault="00910745" w:rsidP="00082AA8">
            <w:pPr>
              <w:pStyle w:val="G-PCCTablebody"/>
              <w:jc w:val="center"/>
              <w:rPr>
                <w:lang w:eastAsia="ja-JP"/>
              </w:rPr>
            </w:pPr>
            <w:r w:rsidRPr="00A4559E">
              <w:rPr>
                <w:lang w:eastAsia="ja-JP"/>
              </w:rPr>
              <w:t>38</w:t>
            </w:r>
          </w:p>
        </w:tc>
        <w:tc>
          <w:tcPr>
            <w:tcW w:w="940" w:type="dxa"/>
          </w:tcPr>
          <w:p w14:paraId="3728CB02" w14:textId="77777777" w:rsidR="00910745" w:rsidRPr="00A4559E" w:rsidRDefault="00910745" w:rsidP="00082AA8">
            <w:pPr>
              <w:pStyle w:val="G-PCCTablebody"/>
              <w:rPr>
                <w:b/>
                <w:bCs/>
                <w:lang w:eastAsia="ja-JP"/>
              </w:rPr>
            </w:pPr>
            <w:r w:rsidRPr="00A4559E">
              <w:rPr>
                <w:b/>
                <w:bCs/>
                <w:lang w:eastAsia="ja-JP"/>
              </w:rPr>
              <w:t>Offset</w:t>
            </w:r>
          </w:p>
        </w:tc>
        <w:tc>
          <w:tcPr>
            <w:tcW w:w="3033" w:type="dxa"/>
          </w:tcPr>
          <w:p w14:paraId="3300EA36"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0</w:t>
            </w:r>
            <w:r w:rsidRPr="00A4559E">
              <w:rPr>
                <w:lang w:eastAsia="ja-JP"/>
              </w:rPr>
              <w:t>:</w:t>
            </w:r>
          </w:p>
          <w:p w14:paraId="4525F554" w14:textId="77777777" w:rsidR="00910745" w:rsidRPr="00A4559E" w:rsidRDefault="00910745" w:rsidP="00082AA8">
            <w:pPr>
              <w:pStyle w:val="G-PCCTablebody"/>
              <w:rPr>
                <w:rStyle w:val="Exprinline"/>
              </w:rPr>
            </w:pPr>
            <w:r w:rsidRPr="00A4559E">
              <w:rPr>
                <w:rStyle w:val="Codeinline"/>
              </w:rPr>
              <w:t>  </w:t>
            </w:r>
            <w:r w:rsidRPr="00A4559E">
              <w:rPr>
                <w:rStyle w:val="Exprinline"/>
              </w:rPr>
              <w:t>2 + ( </w:t>
            </w:r>
            <w:r w:rsidRPr="00A4559E">
              <w:rPr>
                <w:rStyle w:val="Synvarinline"/>
              </w:rPr>
              <w:t>coeff_abs</w:t>
            </w:r>
            <w:r w:rsidRPr="00A4559E">
              <w:rPr>
                <w:rStyle w:val="Exprinline"/>
              </w:rPr>
              <w:t>[ 0 ] ≠ 0 )</w:t>
            </w:r>
          </w:p>
          <w:p w14:paraId="5C417DF1"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1</w:t>
            </w:r>
            <w:r w:rsidRPr="00A4559E">
              <w:rPr>
                <w:lang w:eastAsia="ja-JP"/>
              </w:rPr>
              <w:t>:</w:t>
            </w:r>
          </w:p>
          <w:p w14:paraId="57896C01" w14:textId="77777777" w:rsidR="00910745" w:rsidRPr="00A4559E" w:rsidRDefault="00910745" w:rsidP="00082AA8">
            <w:pPr>
              <w:pStyle w:val="G-PCCTablebody"/>
              <w:rPr>
                <w:rStyle w:val="Exprinline"/>
              </w:rPr>
            </w:pPr>
            <w:r w:rsidRPr="00A4559E">
              <w:rPr>
                <w:rStyle w:val="Codeinline"/>
              </w:rPr>
              <w:t>  </w:t>
            </w:r>
            <w:r w:rsidRPr="00A4559E">
              <w:rPr>
                <w:rStyle w:val="Exprinline"/>
              </w:rPr>
              <w:t>4 + ( </w:t>
            </w:r>
            <w:r w:rsidRPr="00A4559E">
              <w:rPr>
                <w:rStyle w:val="Synvarinline"/>
              </w:rPr>
              <w:t>coeff_abs</w:t>
            </w:r>
            <w:r w:rsidRPr="00A4559E">
              <w:rPr>
                <w:rStyle w:val="Exprinline"/>
              </w:rPr>
              <w:t>[ 0 ] ≤ 1 )</w:t>
            </w:r>
          </w:p>
        </w:tc>
        <w:tc>
          <w:tcPr>
            <w:tcW w:w="985" w:type="dxa"/>
            <w:vAlign w:val="center"/>
          </w:tcPr>
          <w:p w14:paraId="4E0139F4" w14:textId="77777777" w:rsidR="00910745" w:rsidRPr="00A4559E" w:rsidRDefault="00910745" w:rsidP="00082AA8">
            <w:pPr>
              <w:pStyle w:val="G-PCCTablebody"/>
              <w:jc w:val="center"/>
              <w:rPr>
                <w:lang w:eastAsia="ja-JP"/>
              </w:rPr>
            </w:pPr>
            <w:r w:rsidRPr="00A4559E">
              <w:rPr>
                <w:lang w:eastAsia="ja-JP"/>
              </w:rPr>
              <w:t>4</w:t>
            </w:r>
          </w:p>
        </w:tc>
      </w:tr>
      <w:tr w:rsidR="00910745" w:rsidRPr="00A4559E" w14:paraId="086A0309" w14:textId="77777777" w:rsidTr="00082AA8">
        <w:tc>
          <w:tcPr>
            <w:tcW w:w="3729" w:type="dxa"/>
            <w:vMerge/>
          </w:tcPr>
          <w:p w14:paraId="00CACCFC" w14:textId="77777777" w:rsidR="00910745" w:rsidRPr="00A4559E" w:rsidRDefault="00910745" w:rsidP="00082AA8">
            <w:pPr>
              <w:pStyle w:val="G-PCCTablebody"/>
              <w:rPr>
                <w:rStyle w:val="Synvarinline"/>
              </w:rPr>
            </w:pPr>
          </w:p>
        </w:tc>
        <w:tc>
          <w:tcPr>
            <w:tcW w:w="1035" w:type="dxa"/>
            <w:vMerge/>
          </w:tcPr>
          <w:p w14:paraId="7F26A287" w14:textId="77777777" w:rsidR="00910745" w:rsidRPr="00A4559E" w:rsidRDefault="00910745" w:rsidP="00082AA8">
            <w:pPr>
              <w:pStyle w:val="G-PCCTablebody"/>
              <w:jc w:val="center"/>
              <w:rPr>
                <w:lang w:eastAsia="ja-JP"/>
              </w:rPr>
            </w:pPr>
          </w:p>
        </w:tc>
        <w:tc>
          <w:tcPr>
            <w:tcW w:w="940" w:type="dxa"/>
          </w:tcPr>
          <w:p w14:paraId="08362416" w14:textId="77777777" w:rsidR="00910745" w:rsidRPr="00A4559E" w:rsidRDefault="00910745" w:rsidP="00082AA8">
            <w:pPr>
              <w:pStyle w:val="G-PCCTablebody"/>
              <w:rPr>
                <w:b/>
                <w:bCs/>
                <w:lang w:eastAsia="ja-JP"/>
              </w:rPr>
            </w:pPr>
            <w:r w:rsidRPr="00A4559E">
              <w:rPr>
                <w:b/>
                <w:bCs/>
                <w:lang w:eastAsia="ja-JP"/>
              </w:rPr>
              <w:t>Prefix</w:t>
            </w:r>
          </w:p>
        </w:tc>
        <w:tc>
          <w:tcPr>
            <w:tcW w:w="3033" w:type="dxa"/>
          </w:tcPr>
          <w:p w14:paraId="20131591" w14:textId="77777777" w:rsidR="00910745" w:rsidRPr="00A4559E" w:rsidRDefault="00910745" w:rsidP="00082AA8">
            <w:pPr>
              <w:pStyle w:val="G-PCCTablebody"/>
              <w:rPr>
                <w:rStyle w:val="Exprinline"/>
              </w:rPr>
            </w:pPr>
            <w:r w:rsidRPr="00A4559E">
              <w:rPr>
                <w:rStyle w:val="Exprinline"/>
              </w:rPr>
              <w:t xml:space="preserve">4 + </w:t>
            </w:r>
            <w:r w:rsidRPr="00630DFE">
              <w:rPr>
                <w:rStyle w:val="Funcinline"/>
              </w:rPr>
              <w:t>Min</w:t>
            </w:r>
            <w:r w:rsidRPr="00A4559E">
              <w:rPr>
                <w:rStyle w:val="Exprinline"/>
              </w:rPr>
              <w:t xml:space="preserve">( 4, </w:t>
            </w:r>
            <w:r w:rsidRPr="00D35E12">
              <w:rPr>
                <w:rStyle w:val="VarNinline"/>
              </w:rPr>
              <w:t>BinIdx</w:t>
            </w:r>
            <w:r w:rsidRPr="00A4559E">
              <w:rPr>
                <w:rStyle w:val="Exprinline"/>
              </w:rPr>
              <w:t> </w:t>
            </w:r>
            <w:r w:rsidRPr="00D35E12">
              <w:rPr>
                <w:rStyle w:val="VarNinline"/>
              </w:rPr>
              <w:t>Pfx</w:t>
            </w:r>
            <w:r w:rsidRPr="00A4559E">
              <w:rPr>
                <w:rStyle w:val="Exprinline"/>
              </w:rPr>
              <w:t> )</w:t>
            </w:r>
          </w:p>
        </w:tc>
        <w:tc>
          <w:tcPr>
            <w:tcW w:w="985" w:type="dxa"/>
            <w:vAlign w:val="center"/>
          </w:tcPr>
          <w:p w14:paraId="172F30A6"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2958653C" w14:textId="77777777" w:rsidTr="00082AA8">
        <w:tc>
          <w:tcPr>
            <w:tcW w:w="3729" w:type="dxa"/>
            <w:vMerge/>
          </w:tcPr>
          <w:p w14:paraId="6603229F" w14:textId="77777777" w:rsidR="00910745" w:rsidRPr="00A4559E" w:rsidRDefault="00910745" w:rsidP="00082AA8">
            <w:pPr>
              <w:pStyle w:val="G-PCCTablebody"/>
              <w:rPr>
                <w:rStyle w:val="Synvarinline"/>
              </w:rPr>
            </w:pPr>
          </w:p>
        </w:tc>
        <w:tc>
          <w:tcPr>
            <w:tcW w:w="1035" w:type="dxa"/>
            <w:vMerge/>
          </w:tcPr>
          <w:p w14:paraId="21540A00" w14:textId="77777777" w:rsidR="00910745" w:rsidRPr="00A4559E" w:rsidRDefault="00910745" w:rsidP="00082AA8">
            <w:pPr>
              <w:pStyle w:val="G-PCCTablebody"/>
              <w:jc w:val="center"/>
              <w:rPr>
                <w:lang w:eastAsia="ja-JP"/>
              </w:rPr>
            </w:pPr>
          </w:p>
        </w:tc>
        <w:tc>
          <w:tcPr>
            <w:tcW w:w="940" w:type="dxa"/>
          </w:tcPr>
          <w:p w14:paraId="30106C7B" w14:textId="77777777" w:rsidR="00910745" w:rsidRPr="00A4559E" w:rsidRDefault="00910745" w:rsidP="00082AA8">
            <w:pPr>
              <w:pStyle w:val="G-PCCTablebody"/>
              <w:rPr>
                <w:b/>
                <w:bCs/>
                <w:lang w:eastAsia="ja-JP"/>
              </w:rPr>
            </w:pPr>
            <w:r w:rsidRPr="00A4559E">
              <w:rPr>
                <w:b/>
                <w:bCs/>
                <w:lang w:eastAsia="ja-JP"/>
              </w:rPr>
              <w:t>Suffix</w:t>
            </w:r>
          </w:p>
        </w:tc>
        <w:tc>
          <w:tcPr>
            <w:tcW w:w="3033" w:type="dxa"/>
          </w:tcPr>
          <w:p w14:paraId="011E734B" w14:textId="77777777" w:rsidR="00910745" w:rsidRPr="00A4559E" w:rsidRDefault="00910745" w:rsidP="00082AA8">
            <w:pPr>
              <w:pStyle w:val="G-PCCTablebody"/>
              <w:rPr>
                <w:rStyle w:val="Exprinline"/>
              </w:rPr>
            </w:pPr>
            <w:r w:rsidRPr="00A4559E">
              <w:rPr>
                <w:rStyle w:val="Exprinline"/>
              </w:rPr>
              <w:t xml:space="preserve">9 + </w:t>
            </w:r>
            <w:r w:rsidRPr="00630DFE">
              <w:rPr>
                <w:rStyle w:val="Funcinline"/>
              </w:rPr>
              <w:t>Min</w:t>
            </w:r>
            <w:r w:rsidRPr="00A4559E">
              <w:rPr>
                <w:rStyle w:val="Exprinline"/>
              </w:rPr>
              <w:t xml:space="preserve">( 2, </w:t>
            </w:r>
            <w:r w:rsidRPr="00D35E12">
              <w:rPr>
                <w:rStyle w:val="VarNinline"/>
              </w:rPr>
              <w:t>BinIdxSfx</w:t>
            </w:r>
            <w:r w:rsidRPr="00A4559E">
              <w:rPr>
                <w:rStyle w:val="Exprinline"/>
              </w:rPr>
              <w:t> )</w:t>
            </w:r>
          </w:p>
        </w:tc>
        <w:tc>
          <w:tcPr>
            <w:tcW w:w="985" w:type="dxa"/>
            <w:vAlign w:val="center"/>
          </w:tcPr>
          <w:p w14:paraId="0839B81A"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7E6EDF07" w14:textId="77777777" w:rsidTr="00082AA8">
        <w:trPr>
          <w:trHeight w:val="20"/>
        </w:trPr>
        <w:tc>
          <w:tcPr>
            <w:tcW w:w="3729" w:type="dxa"/>
            <w:vMerge w:val="restart"/>
          </w:tcPr>
          <w:p w14:paraId="3F307F15"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[ 2 ]</w:t>
            </w:r>
            <w:r w:rsidRPr="00A4559E">
              <w:rPr>
                <w:noProof/>
                <w:lang w:eastAsia="ja-JP"/>
              </w:rPr>
              <w:br/>
            </w:r>
            <w:r w:rsidRPr="00A4559E">
              <w:rPr>
                <w:rStyle w:val="Codeinline"/>
              </w:rPr>
              <w:t> </w:t>
            </w:r>
            <w:r w:rsidRPr="00CC20F7">
              <w:rPr>
                <w:rStyle w:val="Exprinline"/>
                <w:color w:val="auto"/>
              </w:rPr>
              <w:t>when aps_extension_present == 0</w:t>
            </w:r>
          </w:p>
        </w:tc>
        <w:tc>
          <w:tcPr>
            <w:tcW w:w="1035" w:type="dxa"/>
            <w:vMerge w:val="restart"/>
          </w:tcPr>
          <w:p w14:paraId="42882760" w14:textId="77777777" w:rsidR="00910745" w:rsidRPr="00A4559E" w:rsidRDefault="00910745" w:rsidP="00082AA8">
            <w:pPr>
              <w:pStyle w:val="G-PCCTablebody"/>
              <w:jc w:val="center"/>
              <w:rPr>
                <w:lang w:eastAsia="ja-JP"/>
              </w:rPr>
            </w:pPr>
            <w:r w:rsidRPr="00A4559E">
              <w:rPr>
                <w:lang w:eastAsia="ja-JP"/>
              </w:rPr>
              <w:t>39</w:t>
            </w:r>
          </w:p>
        </w:tc>
        <w:tc>
          <w:tcPr>
            <w:tcW w:w="940" w:type="dxa"/>
          </w:tcPr>
          <w:p w14:paraId="7C5B6ED4" w14:textId="77777777" w:rsidR="00910745" w:rsidRPr="00A4559E" w:rsidRDefault="00910745" w:rsidP="00082AA8">
            <w:pPr>
              <w:pStyle w:val="G-PCCTablebody"/>
              <w:rPr>
                <w:b/>
                <w:bCs/>
                <w:lang w:eastAsia="ja-JP"/>
              </w:rPr>
            </w:pPr>
            <w:r w:rsidRPr="00A4559E">
              <w:rPr>
                <w:b/>
                <w:bCs/>
                <w:lang w:eastAsia="ja-JP"/>
              </w:rPr>
              <w:t>Offset</w:t>
            </w:r>
          </w:p>
        </w:tc>
        <w:tc>
          <w:tcPr>
            <w:tcW w:w="3033" w:type="dxa"/>
          </w:tcPr>
          <w:p w14:paraId="5AB7BCDD"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0</w:t>
            </w:r>
            <w:r w:rsidRPr="00A4559E">
              <w:rPr>
                <w:lang w:eastAsia="ja-JP"/>
              </w:rPr>
              <w:t>:</w:t>
            </w:r>
          </w:p>
          <w:p w14:paraId="55D5623F" w14:textId="77777777" w:rsidR="00910745" w:rsidRPr="00A4559E" w:rsidRDefault="00910745" w:rsidP="00082AA8">
            <w:pPr>
              <w:pStyle w:val="G-PCCTablebody"/>
              <w:rPr>
                <w:lang w:eastAsia="ja-JP"/>
              </w:rPr>
            </w:pPr>
            <w:r w:rsidRPr="00A4559E">
              <w:rPr>
                <w:rStyle w:val="Codeinline"/>
              </w:rPr>
              <w:t>  </w:t>
            </w:r>
            <w:r w:rsidRPr="00A4559E">
              <w:rPr>
                <w:rStyle w:val="Exprinline"/>
              </w:rPr>
              <w:t>( </w:t>
            </w:r>
            <w:r w:rsidRPr="00A4559E">
              <w:rPr>
                <w:rStyle w:val="Synvarinline"/>
              </w:rPr>
              <w:t>coeff_abs</w:t>
            </w:r>
            <w:r w:rsidRPr="00A4559E">
              <w:rPr>
                <w:rStyle w:val="Exprinline"/>
              </w:rPr>
              <w:t>[ 0 ] ≠ 0 )</w:t>
            </w:r>
            <w:r w:rsidRPr="00A4559E">
              <w:rPr>
                <w:lang w:eastAsia="ja-JP"/>
              </w:rPr>
              <w:br/>
            </w:r>
            <w:r w:rsidRPr="00A4559E">
              <w:rPr>
                <w:rStyle w:val="Codeinline"/>
              </w:rPr>
              <w:t>   </w:t>
            </w:r>
            <w:r w:rsidRPr="00A4559E">
              <w:rPr>
                <w:rStyle w:val="Exprinline"/>
              </w:rPr>
              <w:t>+ 2 × ( </w:t>
            </w:r>
            <w:r w:rsidRPr="00A4559E">
              <w:rPr>
                <w:rStyle w:val="Synvarinline"/>
              </w:rPr>
              <w:t>coeff_abs</w:t>
            </w:r>
            <w:r w:rsidRPr="00A4559E">
              <w:rPr>
                <w:rStyle w:val="Exprinline"/>
              </w:rPr>
              <w:t>[ 1 ] ≠ 0 )</w:t>
            </w:r>
          </w:p>
          <w:p w14:paraId="7626DD4E"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1</w:t>
            </w:r>
            <w:r w:rsidRPr="00A4559E">
              <w:rPr>
                <w:lang w:eastAsia="ja-JP"/>
              </w:rPr>
              <w:t>:</w:t>
            </w:r>
          </w:p>
          <w:p w14:paraId="4C04F20C" w14:textId="77777777" w:rsidR="00910745" w:rsidRPr="00A4559E" w:rsidRDefault="00910745" w:rsidP="00082AA8">
            <w:pPr>
              <w:pStyle w:val="G-PCCTablebody"/>
              <w:rPr>
                <w:lang w:eastAsia="ja-JP"/>
              </w:rPr>
            </w:pPr>
            <w:r w:rsidRPr="00A4559E">
              <w:rPr>
                <w:rStyle w:val="Codeinline"/>
              </w:rPr>
              <w:t>  </w:t>
            </w:r>
            <w:r w:rsidRPr="00A4559E">
              <w:rPr>
                <w:rStyle w:val="Exprinline"/>
              </w:rPr>
              <w:t>4 + ( </w:t>
            </w:r>
            <w:r w:rsidRPr="00A4559E">
              <w:rPr>
                <w:rStyle w:val="Synvarinline"/>
              </w:rPr>
              <w:t>coeff_abs</w:t>
            </w:r>
            <w:r w:rsidRPr="00A4559E">
              <w:rPr>
                <w:rStyle w:val="Exprinline"/>
              </w:rPr>
              <w:t>[ 0 ] ≤ 1 )</w:t>
            </w:r>
            <w:r w:rsidRPr="00A4559E">
              <w:rPr>
                <w:lang w:eastAsia="ja-JP"/>
              </w:rPr>
              <w:br/>
            </w:r>
            <w:r w:rsidRPr="00A4559E">
              <w:rPr>
                <w:rStyle w:val="Codeinline"/>
              </w:rPr>
              <w:t>   </w:t>
            </w:r>
            <w:r w:rsidRPr="00A4559E">
              <w:rPr>
                <w:rStyle w:val="Exprinline"/>
              </w:rPr>
              <w:t>+ 2 × ( </w:t>
            </w:r>
            <w:r w:rsidRPr="00A4559E">
              <w:rPr>
                <w:rStyle w:val="Synvarinline"/>
              </w:rPr>
              <w:t>coeff_abs</w:t>
            </w:r>
            <w:r w:rsidRPr="00A4559E">
              <w:rPr>
                <w:rStyle w:val="Exprinline"/>
              </w:rPr>
              <w:t>[ 1 ] ≤ 1 )</w:t>
            </w:r>
          </w:p>
        </w:tc>
        <w:tc>
          <w:tcPr>
            <w:tcW w:w="985" w:type="dxa"/>
            <w:vAlign w:val="center"/>
          </w:tcPr>
          <w:p w14:paraId="74C681CF" w14:textId="77777777" w:rsidR="00910745" w:rsidRPr="00A4559E" w:rsidRDefault="00910745" w:rsidP="00082AA8">
            <w:pPr>
              <w:pStyle w:val="G-PCCTablebody"/>
              <w:jc w:val="center"/>
              <w:rPr>
                <w:lang w:eastAsia="ja-JP"/>
              </w:rPr>
            </w:pPr>
            <w:r w:rsidRPr="00A4559E">
              <w:rPr>
                <w:lang w:eastAsia="ja-JP"/>
              </w:rPr>
              <w:t>8</w:t>
            </w:r>
          </w:p>
        </w:tc>
      </w:tr>
      <w:tr w:rsidR="00910745" w:rsidRPr="00A4559E" w14:paraId="4831BABD" w14:textId="77777777" w:rsidTr="00082AA8">
        <w:tc>
          <w:tcPr>
            <w:tcW w:w="3729" w:type="dxa"/>
            <w:vMerge/>
          </w:tcPr>
          <w:p w14:paraId="7E6F010E" w14:textId="77777777" w:rsidR="00910745" w:rsidRPr="00A4559E" w:rsidRDefault="00910745" w:rsidP="00082AA8">
            <w:pPr>
              <w:pStyle w:val="G-PCCTablebody"/>
              <w:rPr>
                <w:rStyle w:val="Synvarinline"/>
              </w:rPr>
            </w:pPr>
          </w:p>
        </w:tc>
        <w:tc>
          <w:tcPr>
            <w:tcW w:w="1035" w:type="dxa"/>
            <w:vMerge/>
          </w:tcPr>
          <w:p w14:paraId="03887D7C" w14:textId="77777777" w:rsidR="00910745" w:rsidRPr="00A4559E" w:rsidRDefault="00910745" w:rsidP="00082AA8">
            <w:pPr>
              <w:pStyle w:val="G-PCCTablebody"/>
              <w:jc w:val="center"/>
              <w:rPr>
                <w:lang w:eastAsia="ja-JP"/>
              </w:rPr>
            </w:pPr>
          </w:p>
        </w:tc>
        <w:tc>
          <w:tcPr>
            <w:tcW w:w="940" w:type="dxa"/>
          </w:tcPr>
          <w:p w14:paraId="2642BA37" w14:textId="77777777" w:rsidR="00910745" w:rsidRPr="00A4559E" w:rsidRDefault="00910745" w:rsidP="00082AA8">
            <w:pPr>
              <w:pStyle w:val="G-PCCTablebody"/>
              <w:rPr>
                <w:b/>
                <w:bCs/>
                <w:lang w:eastAsia="ja-JP"/>
              </w:rPr>
            </w:pPr>
            <w:r w:rsidRPr="00A4559E">
              <w:rPr>
                <w:b/>
                <w:bCs/>
              </w:rPr>
              <w:t>Prefix</w:t>
            </w:r>
          </w:p>
        </w:tc>
        <w:tc>
          <w:tcPr>
            <w:tcW w:w="3033" w:type="dxa"/>
          </w:tcPr>
          <w:p w14:paraId="68EEA459" w14:textId="77777777" w:rsidR="00910745" w:rsidRPr="00A4559E" w:rsidRDefault="00910745" w:rsidP="00082AA8">
            <w:pPr>
              <w:pStyle w:val="G-PCCTablebody"/>
              <w:rPr>
                <w:rStyle w:val="Exprinline"/>
              </w:rPr>
            </w:pPr>
            <w:r w:rsidRPr="00A4559E">
              <w:rPr>
                <w:rStyle w:val="Exprinline"/>
              </w:rPr>
              <w:t xml:space="preserve">6 + </w:t>
            </w:r>
            <w:r w:rsidRPr="00630DFE">
              <w:rPr>
                <w:rStyle w:val="Funcinline"/>
              </w:rPr>
              <w:t>Min</w:t>
            </w:r>
            <w:r w:rsidRPr="00A4559E">
              <w:rPr>
                <w:rStyle w:val="Exprinline"/>
              </w:rPr>
              <w:t xml:space="preserve">( 4, </w:t>
            </w:r>
            <w:r w:rsidRPr="00D35E12">
              <w:rPr>
                <w:rStyle w:val="VarNinline"/>
              </w:rPr>
              <w:t>BinIdx</w:t>
            </w:r>
            <w:r w:rsidRPr="00A4559E">
              <w:rPr>
                <w:rStyle w:val="Exprinline"/>
              </w:rPr>
              <w:t> </w:t>
            </w:r>
            <w:r w:rsidRPr="00D35E12">
              <w:rPr>
                <w:rStyle w:val="VarNinline"/>
              </w:rPr>
              <w:t>Pfx</w:t>
            </w:r>
            <w:r w:rsidRPr="00A4559E">
              <w:rPr>
                <w:rStyle w:val="Exprinline"/>
              </w:rPr>
              <w:t>  )</w:t>
            </w:r>
          </w:p>
        </w:tc>
        <w:tc>
          <w:tcPr>
            <w:tcW w:w="985" w:type="dxa"/>
            <w:vAlign w:val="center"/>
          </w:tcPr>
          <w:p w14:paraId="2623D867"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50F13A41" w14:textId="77777777" w:rsidTr="00082AA8">
        <w:tc>
          <w:tcPr>
            <w:tcW w:w="3729" w:type="dxa"/>
            <w:vMerge/>
          </w:tcPr>
          <w:p w14:paraId="36D5BDE7" w14:textId="77777777" w:rsidR="00910745" w:rsidRPr="00A4559E" w:rsidRDefault="00910745" w:rsidP="00082AA8">
            <w:pPr>
              <w:pStyle w:val="G-PCCTablebody"/>
              <w:rPr>
                <w:rStyle w:val="Synvarinline"/>
              </w:rPr>
            </w:pPr>
          </w:p>
        </w:tc>
        <w:tc>
          <w:tcPr>
            <w:tcW w:w="1035" w:type="dxa"/>
            <w:vMerge/>
          </w:tcPr>
          <w:p w14:paraId="40E30735" w14:textId="77777777" w:rsidR="00910745" w:rsidRPr="00A4559E" w:rsidRDefault="00910745" w:rsidP="00082AA8">
            <w:pPr>
              <w:pStyle w:val="G-PCCTablebody"/>
              <w:jc w:val="center"/>
              <w:rPr>
                <w:lang w:eastAsia="ja-JP"/>
              </w:rPr>
            </w:pPr>
          </w:p>
        </w:tc>
        <w:tc>
          <w:tcPr>
            <w:tcW w:w="940" w:type="dxa"/>
          </w:tcPr>
          <w:p w14:paraId="6098503F" w14:textId="77777777" w:rsidR="00910745" w:rsidRPr="00A4559E" w:rsidRDefault="00910745" w:rsidP="00082AA8">
            <w:pPr>
              <w:pStyle w:val="G-PCCTablebody"/>
              <w:rPr>
                <w:b/>
                <w:bCs/>
                <w:lang w:eastAsia="ja-JP"/>
              </w:rPr>
            </w:pPr>
            <w:r w:rsidRPr="00A4559E">
              <w:rPr>
                <w:b/>
                <w:bCs/>
              </w:rPr>
              <w:t>Suffix</w:t>
            </w:r>
          </w:p>
        </w:tc>
        <w:tc>
          <w:tcPr>
            <w:tcW w:w="3033" w:type="dxa"/>
          </w:tcPr>
          <w:p w14:paraId="4E4B727A" w14:textId="77777777" w:rsidR="00910745" w:rsidRPr="00A4559E" w:rsidRDefault="00910745" w:rsidP="00082AA8">
            <w:pPr>
              <w:pStyle w:val="G-PCCTablebody"/>
              <w:rPr>
                <w:rStyle w:val="Exprinline"/>
              </w:rPr>
            </w:pPr>
            <w:r w:rsidRPr="00A4559E">
              <w:rPr>
                <w:rStyle w:val="Exprinline"/>
              </w:rPr>
              <w:t xml:space="preserve">11 + </w:t>
            </w:r>
            <w:r w:rsidRPr="00630DFE">
              <w:rPr>
                <w:rStyle w:val="Funcinline"/>
              </w:rPr>
              <w:t>Min</w:t>
            </w:r>
            <w:r w:rsidRPr="00A4559E">
              <w:rPr>
                <w:rStyle w:val="Exprinline"/>
              </w:rPr>
              <w:t xml:space="preserve">( 2, </w:t>
            </w:r>
            <w:r w:rsidRPr="00D35E12">
              <w:rPr>
                <w:rStyle w:val="VarNinline"/>
              </w:rPr>
              <w:t>BinIdx</w:t>
            </w:r>
            <w:r w:rsidRPr="00A4559E">
              <w:rPr>
                <w:rStyle w:val="Exprinline"/>
              </w:rPr>
              <w:t> </w:t>
            </w:r>
            <w:r w:rsidRPr="00D35E12">
              <w:rPr>
                <w:rStyle w:val="VarNinline"/>
              </w:rPr>
              <w:t>Sfx</w:t>
            </w:r>
            <w:r w:rsidRPr="00A4559E">
              <w:rPr>
                <w:rStyle w:val="Exprinline"/>
              </w:rPr>
              <w:t>)</w:t>
            </w:r>
          </w:p>
        </w:tc>
        <w:tc>
          <w:tcPr>
            <w:tcW w:w="985" w:type="dxa"/>
            <w:vAlign w:val="center"/>
          </w:tcPr>
          <w:p w14:paraId="3F739A3F"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7BAE514F" w14:textId="77777777" w:rsidTr="00082AA8">
        <w:tc>
          <w:tcPr>
            <w:tcW w:w="3729" w:type="dxa"/>
            <w:vMerge w:val="restart"/>
          </w:tcPr>
          <w:p w14:paraId="5154A182"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[ 0 ]</w:t>
            </w:r>
            <w:r w:rsidRPr="00780E41">
              <w:rPr>
                <w:rStyle w:val="Exprinline"/>
                <w:rFonts w:hint="eastAsia"/>
                <w:color w:val="auto"/>
              </w:rPr>
              <w:t>,</w:t>
            </w:r>
            <w:r w:rsidRPr="00A4559E">
              <w:rPr>
                <w:noProof/>
                <w:lang w:eastAsia="ja-JP"/>
              </w:rPr>
              <w:br/>
            </w:r>
            <w:r w:rsidRPr="00A4559E">
              <w:rPr>
                <w:rStyle w:val="Codeinline"/>
              </w:rPr>
              <w:t> </w:t>
            </w:r>
            <w:r w:rsidRPr="00780E41">
              <w:rPr>
                <w:rStyle w:val="Exprinline"/>
                <w:color w:val="auto"/>
              </w:rPr>
              <w:t xml:space="preserve">when aps_extension_present == </w:t>
            </w:r>
            <w:r>
              <w:rPr>
                <w:rStyle w:val="Exprinline"/>
                <w:color w:val="auto"/>
              </w:rPr>
              <w:t>1</w:t>
            </w:r>
          </w:p>
        </w:tc>
        <w:tc>
          <w:tcPr>
            <w:tcW w:w="1035" w:type="dxa"/>
            <w:vMerge w:val="restart"/>
          </w:tcPr>
          <w:p w14:paraId="36C4E686" w14:textId="77777777" w:rsidR="00910745" w:rsidRPr="00A4559E" w:rsidRDefault="00910745" w:rsidP="00082AA8">
            <w:pPr>
              <w:pStyle w:val="G-PCCTablebody"/>
              <w:jc w:val="center"/>
              <w:rPr>
                <w:lang w:eastAsia="ja-JP"/>
              </w:rPr>
            </w:pPr>
            <w:r w:rsidRPr="00A4559E">
              <w:rPr>
                <w:lang w:eastAsia="ja-JP"/>
              </w:rPr>
              <w:t>38</w:t>
            </w:r>
          </w:p>
        </w:tc>
        <w:tc>
          <w:tcPr>
            <w:tcW w:w="940" w:type="dxa"/>
          </w:tcPr>
          <w:p w14:paraId="3ACC648B" w14:textId="77777777" w:rsidR="00910745" w:rsidRPr="00A4559E" w:rsidRDefault="00910745" w:rsidP="00082AA8">
            <w:pPr>
              <w:pStyle w:val="G-PCCTablebody"/>
              <w:rPr>
                <w:b/>
                <w:bCs/>
              </w:rPr>
            </w:pPr>
            <w:r w:rsidRPr="00A4559E">
              <w:rPr>
                <w:b/>
                <w:bCs/>
                <w:lang w:eastAsia="ja-JP"/>
              </w:rPr>
              <w:t>Offset</w:t>
            </w:r>
          </w:p>
        </w:tc>
        <w:tc>
          <w:tcPr>
            <w:tcW w:w="3033" w:type="dxa"/>
          </w:tcPr>
          <w:p w14:paraId="4E39F55F" w14:textId="77777777" w:rsidR="00910745" w:rsidRPr="00A4559E" w:rsidRDefault="00910745" w:rsidP="00082AA8">
            <w:pPr>
              <w:pStyle w:val="G-PCCTablebody"/>
              <w:rPr>
                <w:rStyle w:val="Exprinline"/>
              </w:rPr>
            </w:pPr>
            <w:r w:rsidRPr="00D35E12">
              <w:rPr>
                <w:rStyle w:val="VarNinline"/>
              </w:rPr>
              <w:t>BinIdxTu</w:t>
            </w:r>
          </w:p>
        </w:tc>
        <w:tc>
          <w:tcPr>
            <w:tcW w:w="985" w:type="dxa"/>
            <w:vAlign w:val="center"/>
          </w:tcPr>
          <w:p w14:paraId="2087254A" w14:textId="77777777" w:rsidR="00910745" w:rsidRPr="00A4559E" w:rsidRDefault="00910745" w:rsidP="00082AA8">
            <w:pPr>
              <w:pStyle w:val="G-PCCTablebody"/>
              <w:jc w:val="center"/>
              <w:rPr>
                <w:lang w:eastAsia="ja-JP"/>
              </w:rPr>
            </w:pPr>
            <w:r w:rsidRPr="00A4559E">
              <w:rPr>
                <w:lang w:eastAsia="ja-JP"/>
              </w:rPr>
              <w:t>2</w:t>
            </w:r>
          </w:p>
        </w:tc>
      </w:tr>
      <w:tr w:rsidR="00910745" w:rsidRPr="00A4559E" w14:paraId="5C3E58DA" w14:textId="77777777" w:rsidTr="00082AA8">
        <w:tc>
          <w:tcPr>
            <w:tcW w:w="3729" w:type="dxa"/>
            <w:vMerge/>
          </w:tcPr>
          <w:p w14:paraId="69724433" w14:textId="77777777" w:rsidR="00910745" w:rsidRPr="00A4559E" w:rsidRDefault="00910745" w:rsidP="00082AA8">
            <w:pPr>
              <w:pStyle w:val="G-PCCTablebody"/>
              <w:rPr>
                <w:rStyle w:val="Synvarinline"/>
              </w:rPr>
            </w:pPr>
          </w:p>
        </w:tc>
        <w:tc>
          <w:tcPr>
            <w:tcW w:w="1035" w:type="dxa"/>
            <w:vMerge/>
          </w:tcPr>
          <w:p w14:paraId="5FAF4625" w14:textId="77777777" w:rsidR="00910745" w:rsidRPr="00A4559E" w:rsidRDefault="00910745" w:rsidP="00082AA8">
            <w:pPr>
              <w:pStyle w:val="G-PCCTablebody"/>
              <w:jc w:val="center"/>
              <w:rPr>
                <w:lang w:eastAsia="ja-JP"/>
              </w:rPr>
            </w:pPr>
          </w:p>
        </w:tc>
        <w:tc>
          <w:tcPr>
            <w:tcW w:w="940" w:type="dxa"/>
          </w:tcPr>
          <w:p w14:paraId="6222EFAD" w14:textId="77777777" w:rsidR="00910745" w:rsidRPr="00A4559E" w:rsidRDefault="00910745" w:rsidP="00082AA8">
            <w:pPr>
              <w:pStyle w:val="G-PCCTablebody"/>
              <w:rPr>
                <w:b/>
                <w:bCs/>
              </w:rPr>
            </w:pPr>
            <w:r w:rsidRPr="00A4559E">
              <w:rPr>
                <w:b/>
                <w:bCs/>
                <w:lang w:eastAsia="ja-JP"/>
              </w:rPr>
              <w:t>Prefix</w:t>
            </w:r>
          </w:p>
        </w:tc>
        <w:tc>
          <w:tcPr>
            <w:tcW w:w="3033" w:type="dxa"/>
          </w:tcPr>
          <w:p w14:paraId="7151B1D0" w14:textId="77777777" w:rsidR="00910745" w:rsidRPr="00A4559E" w:rsidRDefault="00910745" w:rsidP="00082AA8">
            <w:pPr>
              <w:pStyle w:val="G-PCCTablebody"/>
              <w:rPr>
                <w:rStyle w:val="Exprinline"/>
              </w:rPr>
            </w:pPr>
            <w:r w:rsidRPr="00A4559E">
              <w:rPr>
                <w:rStyle w:val="Exprinline"/>
              </w:rPr>
              <w:t xml:space="preserve">4 + </w:t>
            </w:r>
            <w:r w:rsidRPr="00630DFE">
              <w:rPr>
                <w:rStyle w:val="Funcinline"/>
              </w:rPr>
              <w:t>Min</w:t>
            </w:r>
            <w:r w:rsidRPr="00A4559E">
              <w:rPr>
                <w:rStyle w:val="Exprinline"/>
              </w:rPr>
              <w:t>( </w:t>
            </w:r>
            <w:r>
              <w:rPr>
                <w:rStyle w:val="Exprinline"/>
              </w:rPr>
              <w:t>13</w:t>
            </w:r>
            <w:r w:rsidRPr="00A4559E">
              <w:rPr>
                <w:rStyle w:val="Exprinline"/>
              </w:rPr>
              <w:t xml:space="preserve">, </w:t>
            </w:r>
            <w:r w:rsidRPr="00D35E12">
              <w:rPr>
                <w:rStyle w:val="VarNinline"/>
              </w:rPr>
              <w:t>BinIdx</w:t>
            </w:r>
            <w:r w:rsidRPr="00A4559E">
              <w:rPr>
                <w:rStyle w:val="Exprinline"/>
              </w:rPr>
              <w:t> </w:t>
            </w:r>
            <w:r w:rsidRPr="00D35E12">
              <w:rPr>
                <w:rStyle w:val="VarNinline"/>
              </w:rPr>
              <w:t>Pfx</w:t>
            </w:r>
            <w:r w:rsidRPr="00A4559E">
              <w:rPr>
                <w:rStyle w:val="Exprinline"/>
              </w:rPr>
              <w:t>)</w:t>
            </w:r>
          </w:p>
        </w:tc>
        <w:tc>
          <w:tcPr>
            <w:tcW w:w="985" w:type="dxa"/>
            <w:vAlign w:val="center"/>
          </w:tcPr>
          <w:p w14:paraId="661F5CF7"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6F11F729" w14:textId="77777777" w:rsidTr="00082AA8">
        <w:tc>
          <w:tcPr>
            <w:tcW w:w="3729" w:type="dxa"/>
            <w:vMerge/>
          </w:tcPr>
          <w:p w14:paraId="5EE39D54" w14:textId="77777777" w:rsidR="00910745" w:rsidRPr="00A4559E" w:rsidRDefault="00910745" w:rsidP="00082AA8">
            <w:pPr>
              <w:pStyle w:val="G-PCCTablebody"/>
              <w:rPr>
                <w:rStyle w:val="Synvarinline"/>
              </w:rPr>
            </w:pPr>
          </w:p>
        </w:tc>
        <w:tc>
          <w:tcPr>
            <w:tcW w:w="1035" w:type="dxa"/>
            <w:vMerge/>
          </w:tcPr>
          <w:p w14:paraId="5D177C33" w14:textId="77777777" w:rsidR="00910745" w:rsidRPr="00A4559E" w:rsidRDefault="00910745" w:rsidP="00082AA8">
            <w:pPr>
              <w:pStyle w:val="G-PCCTablebody"/>
              <w:jc w:val="center"/>
              <w:rPr>
                <w:lang w:eastAsia="ja-JP"/>
              </w:rPr>
            </w:pPr>
          </w:p>
        </w:tc>
        <w:tc>
          <w:tcPr>
            <w:tcW w:w="940" w:type="dxa"/>
          </w:tcPr>
          <w:p w14:paraId="6904A4D0" w14:textId="77777777" w:rsidR="00910745" w:rsidRPr="00A4559E" w:rsidRDefault="00910745" w:rsidP="00082AA8">
            <w:pPr>
              <w:pStyle w:val="G-PCCTablebody"/>
              <w:rPr>
                <w:b/>
                <w:bCs/>
              </w:rPr>
            </w:pPr>
            <w:r w:rsidRPr="00A4559E">
              <w:rPr>
                <w:b/>
                <w:bCs/>
                <w:lang w:eastAsia="ja-JP"/>
              </w:rPr>
              <w:t>Suffix</w:t>
            </w:r>
          </w:p>
        </w:tc>
        <w:tc>
          <w:tcPr>
            <w:tcW w:w="3033" w:type="dxa"/>
          </w:tcPr>
          <w:p w14:paraId="7233BC2A" w14:textId="77777777" w:rsidR="00910745" w:rsidRPr="00A4559E" w:rsidRDefault="00910745" w:rsidP="00082AA8">
            <w:pPr>
              <w:pStyle w:val="G-PCCTablebody"/>
              <w:rPr>
                <w:rStyle w:val="Exprinline"/>
              </w:rPr>
            </w:pPr>
            <w:r>
              <w:rPr>
                <w:rStyle w:val="Exprinline"/>
              </w:rPr>
              <w:t>18</w:t>
            </w:r>
            <w:r w:rsidRPr="00A4559E">
              <w:rPr>
                <w:rStyle w:val="Exprinline"/>
              </w:rPr>
              <w:t xml:space="preserve"> + </w:t>
            </w:r>
            <w:r w:rsidRPr="00630DFE">
              <w:rPr>
                <w:rStyle w:val="Funcinline"/>
              </w:rPr>
              <w:t>Min</w:t>
            </w:r>
            <w:r w:rsidRPr="00A4559E">
              <w:rPr>
                <w:rStyle w:val="Exprinline"/>
              </w:rPr>
              <w:t>( </w:t>
            </w:r>
            <w:r>
              <w:rPr>
                <w:rStyle w:val="Exprinline"/>
              </w:rPr>
              <w:t>11</w:t>
            </w:r>
            <w:r w:rsidRPr="00A4559E">
              <w:rPr>
                <w:rStyle w:val="Exprinline"/>
              </w:rPr>
              <w:t xml:space="preserve">, </w:t>
            </w:r>
            <w:r w:rsidRPr="00D35E12">
              <w:rPr>
                <w:rStyle w:val="VarNinline"/>
              </w:rPr>
              <w:t>BinIdx</w:t>
            </w:r>
            <w:r w:rsidRPr="00A4559E">
              <w:rPr>
                <w:rStyle w:val="Exprinline"/>
              </w:rPr>
              <w:t> </w:t>
            </w:r>
            <w:r w:rsidRPr="00D35E12">
              <w:rPr>
                <w:rStyle w:val="VarNinline"/>
              </w:rPr>
              <w:t>Sfx</w:t>
            </w:r>
            <w:r w:rsidRPr="00A4559E">
              <w:rPr>
                <w:rStyle w:val="Exprinline"/>
              </w:rPr>
              <w:t>)</w:t>
            </w:r>
          </w:p>
        </w:tc>
        <w:tc>
          <w:tcPr>
            <w:tcW w:w="985" w:type="dxa"/>
            <w:vAlign w:val="center"/>
          </w:tcPr>
          <w:p w14:paraId="45C69A15"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6D0EF423" w14:textId="77777777" w:rsidTr="00082AA8">
        <w:tc>
          <w:tcPr>
            <w:tcW w:w="3729" w:type="dxa"/>
            <w:vMerge w:val="restart"/>
          </w:tcPr>
          <w:p w14:paraId="1F43D070"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[ 1 ]</w:t>
            </w:r>
            <w:r w:rsidRPr="00780E41">
              <w:rPr>
                <w:rStyle w:val="Exprinline"/>
                <w:rFonts w:hint="eastAsia"/>
                <w:color w:val="auto"/>
              </w:rPr>
              <w:t>,</w:t>
            </w:r>
            <w:r w:rsidRPr="00A4559E">
              <w:rPr>
                <w:noProof/>
                <w:lang w:eastAsia="ja-JP"/>
              </w:rPr>
              <w:br/>
            </w:r>
            <w:r w:rsidRPr="00A4559E">
              <w:rPr>
                <w:rStyle w:val="Codeinline"/>
              </w:rPr>
              <w:t> </w:t>
            </w:r>
            <w:r w:rsidRPr="00780E41">
              <w:rPr>
                <w:rStyle w:val="Exprinline"/>
                <w:color w:val="auto"/>
              </w:rPr>
              <w:t xml:space="preserve">when aps_extension_present == </w:t>
            </w:r>
            <w:r>
              <w:rPr>
                <w:rStyle w:val="Exprinline"/>
                <w:color w:val="auto"/>
              </w:rPr>
              <w:t>1</w:t>
            </w:r>
          </w:p>
        </w:tc>
        <w:tc>
          <w:tcPr>
            <w:tcW w:w="1035" w:type="dxa"/>
            <w:vMerge w:val="restart"/>
          </w:tcPr>
          <w:p w14:paraId="07A02BF0" w14:textId="77777777" w:rsidR="00910745" w:rsidRPr="00A4559E" w:rsidRDefault="00910745" w:rsidP="00082AA8">
            <w:pPr>
              <w:pStyle w:val="G-PCCTablebody"/>
              <w:jc w:val="center"/>
              <w:rPr>
                <w:lang w:eastAsia="ja-JP"/>
              </w:rPr>
            </w:pPr>
            <w:r w:rsidRPr="00A4559E">
              <w:rPr>
                <w:lang w:eastAsia="ja-JP"/>
              </w:rPr>
              <w:t>38</w:t>
            </w:r>
          </w:p>
        </w:tc>
        <w:tc>
          <w:tcPr>
            <w:tcW w:w="940" w:type="dxa"/>
          </w:tcPr>
          <w:p w14:paraId="26C24219" w14:textId="77777777" w:rsidR="00910745" w:rsidRPr="00A4559E" w:rsidRDefault="00910745" w:rsidP="00082AA8">
            <w:pPr>
              <w:pStyle w:val="G-PCCTablebody"/>
              <w:rPr>
                <w:b/>
                <w:bCs/>
              </w:rPr>
            </w:pPr>
            <w:r w:rsidRPr="00A4559E">
              <w:rPr>
                <w:b/>
                <w:bCs/>
                <w:lang w:eastAsia="ja-JP"/>
              </w:rPr>
              <w:t>Offset</w:t>
            </w:r>
          </w:p>
        </w:tc>
        <w:tc>
          <w:tcPr>
            <w:tcW w:w="3033" w:type="dxa"/>
          </w:tcPr>
          <w:p w14:paraId="056E7D7F"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0</w:t>
            </w:r>
            <w:r w:rsidRPr="00A4559E">
              <w:rPr>
                <w:lang w:eastAsia="ja-JP"/>
              </w:rPr>
              <w:t>:</w:t>
            </w:r>
          </w:p>
          <w:p w14:paraId="7AD11E64" w14:textId="77777777" w:rsidR="00910745" w:rsidRPr="00A4559E" w:rsidRDefault="00910745" w:rsidP="00082AA8">
            <w:pPr>
              <w:pStyle w:val="G-PCCTablebody"/>
              <w:rPr>
                <w:rStyle w:val="Exprinline"/>
              </w:rPr>
            </w:pPr>
            <w:r w:rsidRPr="00A4559E">
              <w:rPr>
                <w:rStyle w:val="Codeinline"/>
              </w:rPr>
              <w:t>  </w:t>
            </w:r>
            <w:r w:rsidRPr="00A4559E">
              <w:rPr>
                <w:rStyle w:val="Exprinline"/>
              </w:rPr>
              <w:t>2 + ( </w:t>
            </w:r>
            <w:r w:rsidRPr="00A4559E">
              <w:rPr>
                <w:rStyle w:val="Synvarinline"/>
              </w:rPr>
              <w:t>coeff_abs</w:t>
            </w:r>
            <w:r w:rsidRPr="00A4559E">
              <w:rPr>
                <w:rStyle w:val="Exprinline"/>
              </w:rPr>
              <w:t>[ 0 ] ≠ 0 )</w:t>
            </w:r>
          </w:p>
          <w:p w14:paraId="4387D771"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1</w:t>
            </w:r>
            <w:r w:rsidRPr="00A4559E">
              <w:rPr>
                <w:lang w:eastAsia="ja-JP"/>
              </w:rPr>
              <w:t>:</w:t>
            </w:r>
          </w:p>
          <w:p w14:paraId="4D60E04B" w14:textId="77777777" w:rsidR="00910745" w:rsidRPr="00A4559E" w:rsidRDefault="00910745" w:rsidP="00082AA8">
            <w:pPr>
              <w:pStyle w:val="G-PCCTablebody"/>
              <w:rPr>
                <w:rStyle w:val="Exprinline"/>
              </w:rPr>
            </w:pPr>
            <w:r w:rsidRPr="00A4559E">
              <w:rPr>
                <w:rStyle w:val="Codeinline"/>
              </w:rPr>
              <w:t>  </w:t>
            </w:r>
            <w:r w:rsidRPr="00A4559E">
              <w:rPr>
                <w:rStyle w:val="Exprinline"/>
              </w:rPr>
              <w:t>4 + ( </w:t>
            </w:r>
            <w:r w:rsidRPr="00A4559E">
              <w:rPr>
                <w:rStyle w:val="Synvarinline"/>
              </w:rPr>
              <w:t>coeff_abs</w:t>
            </w:r>
            <w:r w:rsidRPr="00A4559E">
              <w:rPr>
                <w:rStyle w:val="Exprinline"/>
              </w:rPr>
              <w:t>[ 0 ] ≤ 1 )</w:t>
            </w:r>
          </w:p>
        </w:tc>
        <w:tc>
          <w:tcPr>
            <w:tcW w:w="985" w:type="dxa"/>
            <w:vAlign w:val="center"/>
          </w:tcPr>
          <w:p w14:paraId="188979B6" w14:textId="77777777" w:rsidR="00910745" w:rsidRPr="00A4559E" w:rsidRDefault="00910745" w:rsidP="00082AA8">
            <w:pPr>
              <w:pStyle w:val="G-PCCTablebody"/>
              <w:jc w:val="center"/>
              <w:rPr>
                <w:lang w:eastAsia="ja-JP"/>
              </w:rPr>
            </w:pPr>
            <w:r w:rsidRPr="00F329C4">
              <w:rPr>
                <w:lang w:eastAsia="ja-JP"/>
              </w:rPr>
              <w:t>4</w:t>
            </w:r>
          </w:p>
        </w:tc>
      </w:tr>
      <w:tr w:rsidR="00910745" w:rsidRPr="00A4559E" w14:paraId="2067B0CD" w14:textId="77777777" w:rsidTr="00082AA8">
        <w:tc>
          <w:tcPr>
            <w:tcW w:w="3729" w:type="dxa"/>
            <w:vMerge/>
          </w:tcPr>
          <w:p w14:paraId="71B8C551" w14:textId="77777777" w:rsidR="00910745" w:rsidRPr="00A4559E" w:rsidRDefault="00910745" w:rsidP="00082AA8">
            <w:pPr>
              <w:pStyle w:val="G-PCCTablebody"/>
              <w:rPr>
                <w:rStyle w:val="Synvarinline"/>
              </w:rPr>
            </w:pPr>
          </w:p>
        </w:tc>
        <w:tc>
          <w:tcPr>
            <w:tcW w:w="1035" w:type="dxa"/>
            <w:vMerge/>
          </w:tcPr>
          <w:p w14:paraId="5876B620" w14:textId="77777777" w:rsidR="00910745" w:rsidRPr="00A4559E" w:rsidRDefault="00910745" w:rsidP="00082AA8">
            <w:pPr>
              <w:pStyle w:val="G-PCCTablebody"/>
              <w:jc w:val="center"/>
              <w:rPr>
                <w:lang w:eastAsia="ja-JP"/>
              </w:rPr>
            </w:pPr>
          </w:p>
        </w:tc>
        <w:tc>
          <w:tcPr>
            <w:tcW w:w="940" w:type="dxa"/>
          </w:tcPr>
          <w:p w14:paraId="5D35D3A6" w14:textId="77777777" w:rsidR="00910745" w:rsidRPr="00A4559E" w:rsidRDefault="00910745" w:rsidP="00082AA8">
            <w:pPr>
              <w:pStyle w:val="G-PCCTablebody"/>
              <w:rPr>
                <w:b/>
                <w:bCs/>
              </w:rPr>
            </w:pPr>
            <w:r w:rsidRPr="00A4559E">
              <w:rPr>
                <w:b/>
                <w:bCs/>
                <w:lang w:eastAsia="ja-JP"/>
              </w:rPr>
              <w:t>Prefix</w:t>
            </w:r>
          </w:p>
        </w:tc>
        <w:tc>
          <w:tcPr>
            <w:tcW w:w="3033" w:type="dxa"/>
          </w:tcPr>
          <w:p w14:paraId="750561F7" w14:textId="77777777" w:rsidR="00910745" w:rsidRPr="00A4559E" w:rsidRDefault="00910745" w:rsidP="00082AA8">
            <w:pPr>
              <w:pStyle w:val="G-PCCTablebody"/>
              <w:rPr>
                <w:rStyle w:val="Exprinline"/>
              </w:rPr>
            </w:pPr>
            <w:r w:rsidRPr="00A4559E">
              <w:rPr>
                <w:rStyle w:val="Exprinline"/>
              </w:rPr>
              <w:t xml:space="preserve">4 + </w:t>
            </w:r>
            <w:r w:rsidRPr="00630DFE">
              <w:rPr>
                <w:rStyle w:val="Funcinline"/>
              </w:rPr>
              <w:t>Min</w:t>
            </w:r>
            <w:r w:rsidRPr="00A4559E">
              <w:rPr>
                <w:rStyle w:val="Exprinline"/>
              </w:rPr>
              <w:t>( </w:t>
            </w:r>
            <w:r>
              <w:rPr>
                <w:rStyle w:val="Exprinline"/>
              </w:rPr>
              <w:t>13</w:t>
            </w:r>
            <w:r w:rsidRPr="00A4559E">
              <w:rPr>
                <w:rStyle w:val="Exprinline"/>
              </w:rPr>
              <w:t xml:space="preserve">, </w:t>
            </w:r>
            <w:r w:rsidRPr="00D35E12">
              <w:rPr>
                <w:rStyle w:val="VarNinline"/>
              </w:rPr>
              <w:t>BinIdx</w:t>
            </w:r>
            <w:r w:rsidRPr="00A4559E">
              <w:rPr>
                <w:rStyle w:val="Exprinline"/>
              </w:rPr>
              <w:t> </w:t>
            </w:r>
            <w:r w:rsidRPr="00D35E12">
              <w:rPr>
                <w:rStyle w:val="VarNinline"/>
              </w:rPr>
              <w:t>Pfx</w:t>
            </w:r>
            <w:r w:rsidRPr="00A4559E">
              <w:rPr>
                <w:rStyle w:val="Exprinline"/>
              </w:rPr>
              <w:t> )</w:t>
            </w:r>
          </w:p>
        </w:tc>
        <w:tc>
          <w:tcPr>
            <w:tcW w:w="985" w:type="dxa"/>
            <w:vAlign w:val="center"/>
          </w:tcPr>
          <w:p w14:paraId="6A8C38B0"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5853B4A0" w14:textId="77777777" w:rsidTr="00082AA8">
        <w:tc>
          <w:tcPr>
            <w:tcW w:w="3729" w:type="dxa"/>
            <w:vMerge/>
          </w:tcPr>
          <w:p w14:paraId="44F65B6D" w14:textId="77777777" w:rsidR="00910745" w:rsidRPr="00A4559E" w:rsidRDefault="00910745" w:rsidP="00082AA8">
            <w:pPr>
              <w:pStyle w:val="G-PCCTablebody"/>
              <w:rPr>
                <w:rStyle w:val="Synvarinline"/>
              </w:rPr>
            </w:pPr>
          </w:p>
        </w:tc>
        <w:tc>
          <w:tcPr>
            <w:tcW w:w="1035" w:type="dxa"/>
            <w:vMerge/>
          </w:tcPr>
          <w:p w14:paraId="3A1E2BDB" w14:textId="77777777" w:rsidR="00910745" w:rsidRPr="00A4559E" w:rsidRDefault="00910745" w:rsidP="00082AA8">
            <w:pPr>
              <w:pStyle w:val="G-PCCTablebody"/>
              <w:jc w:val="center"/>
              <w:rPr>
                <w:lang w:eastAsia="ja-JP"/>
              </w:rPr>
            </w:pPr>
          </w:p>
        </w:tc>
        <w:tc>
          <w:tcPr>
            <w:tcW w:w="940" w:type="dxa"/>
          </w:tcPr>
          <w:p w14:paraId="3285406F" w14:textId="77777777" w:rsidR="00910745" w:rsidRPr="00A4559E" w:rsidRDefault="00910745" w:rsidP="00082AA8">
            <w:pPr>
              <w:pStyle w:val="G-PCCTablebody"/>
              <w:rPr>
                <w:b/>
                <w:bCs/>
              </w:rPr>
            </w:pPr>
            <w:r w:rsidRPr="00A4559E">
              <w:rPr>
                <w:b/>
                <w:bCs/>
                <w:lang w:eastAsia="ja-JP"/>
              </w:rPr>
              <w:t>Suffix</w:t>
            </w:r>
          </w:p>
        </w:tc>
        <w:tc>
          <w:tcPr>
            <w:tcW w:w="3033" w:type="dxa"/>
          </w:tcPr>
          <w:p w14:paraId="3D05ADED" w14:textId="77777777" w:rsidR="00910745" w:rsidRPr="00A4559E" w:rsidRDefault="00910745" w:rsidP="00082AA8">
            <w:pPr>
              <w:pStyle w:val="G-PCCTablebody"/>
              <w:rPr>
                <w:rStyle w:val="Exprinline"/>
              </w:rPr>
            </w:pPr>
            <w:r>
              <w:rPr>
                <w:rStyle w:val="Exprinline"/>
              </w:rPr>
              <w:t>18</w:t>
            </w:r>
            <w:r w:rsidRPr="00A4559E">
              <w:rPr>
                <w:rStyle w:val="Exprinline"/>
              </w:rPr>
              <w:t xml:space="preserve"> + </w:t>
            </w:r>
            <w:r w:rsidRPr="00630DFE">
              <w:rPr>
                <w:rStyle w:val="Funcinline"/>
              </w:rPr>
              <w:t>Min</w:t>
            </w:r>
            <w:r w:rsidRPr="00A4559E">
              <w:rPr>
                <w:rStyle w:val="Exprinline"/>
              </w:rPr>
              <w:t>( </w:t>
            </w:r>
            <w:r>
              <w:rPr>
                <w:rStyle w:val="Exprinline"/>
              </w:rPr>
              <w:t>11</w:t>
            </w:r>
            <w:r w:rsidRPr="00A4559E">
              <w:rPr>
                <w:rStyle w:val="Exprinline"/>
              </w:rPr>
              <w:t xml:space="preserve">, </w:t>
            </w:r>
            <w:r w:rsidRPr="00D35E12">
              <w:rPr>
                <w:rStyle w:val="VarNinline"/>
              </w:rPr>
              <w:t>BinIdxSfx</w:t>
            </w:r>
            <w:r w:rsidRPr="00A4559E">
              <w:rPr>
                <w:rStyle w:val="Exprinline"/>
              </w:rPr>
              <w:t> )</w:t>
            </w:r>
          </w:p>
        </w:tc>
        <w:tc>
          <w:tcPr>
            <w:tcW w:w="985" w:type="dxa"/>
            <w:vAlign w:val="center"/>
          </w:tcPr>
          <w:p w14:paraId="1DEE4181"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0745A925" w14:textId="77777777" w:rsidTr="00082AA8">
        <w:tc>
          <w:tcPr>
            <w:tcW w:w="3729" w:type="dxa"/>
            <w:vMerge w:val="restart"/>
          </w:tcPr>
          <w:p w14:paraId="1E4531E6" w14:textId="77777777" w:rsidR="00910745" w:rsidRPr="00A4559E" w:rsidRDefault="00910745" w:rsidP="00082AA8">
            <w:pPr>
              <w:pStyle w:val="G-PCCTablebody"/>
              <w:rPr>
                <w:rStyle w:val="Synvarinline"/>
              </w:rPr>
            </w:pPr>
            <w:r w:rsidRPr="00A4559E">
              <w:rPr>
                <w:rStyle w:val="Synvarinline"/>
              </w:rPr>
              <w:t>coeff_abs</w:t>
            </w:r>
            <w:r w:rsidRPr="00A4559E">
              <w:rPr>
                <w:rStyle w:val="Exprinline"/>
              </w:rPr>
              <w:t>[ 2 ]</w:t>
            </w:r>
            <w:r w:rsidRPr="00780E41">
              <w:rPr>
                <w:rStyle w:val="Exprinline"/>
                <w:rFonts w:hint="eastAsia"/>
                <w:color w:val="auto"/>
              </w:rPr>
              <w:t>,</w:t>
            </w:r>
            <w:r w:rsidRPr="00A4559E">
              <w:rPr>
                <w:noProof/>
                <w:lang w:eastAsia="ja-JP"/>
              </w:rPr>
              <w:br/>
            </w:r>
            <w:r w:rsidRPr="00A4559E">
              <w:rPr>
                <w:rStyle w:val="Codeinline"/>
              </w:rPr>
              <w:t> </w:t>
            </w:r>
            <w:r w:rsidRPr="00780E41">
              <w:rPr>
                <w:rStyle w:val="Exprinline"/>
                <w:color w:val="auto"/>
              </w:rPr>
              <w:t xml:space="preserve">when aps_extension_present == </w:t>
            </w:r>
            <w:r>
              <w:rPr>
                <w:rStyle w:val="Exprinline"/>
                <w:color w:val="auto"/>
              </w:rPr>
              <w:t>1</w:t>
            </w:r>
          </w:p>
        </w:tc>
        <w:tc>
          <w:tcPr>
            <w:tcW w:w="1035" w:type="dxa"/>
            <w:vMerge w:val="restart"/>
          </w:tcPr>
          <w:p w14:paraId="5F97FAE0" w14:textId="77777777" w:rsidR="00910745" w:rsidRPr="00A4559E" w:rsidRDefault="00910745" w:rsidP="00082AA8">
            <w:pPr>
              <w:pStyle w:val="G-PCCTablebody"/>
              <w:jc w:val="center"/>
              <w:rPr>
                <w:lang w:eastAsia="ja-JP"/>
              </w:rPr>
            </w:pPr>
            <w:r w:rsidRPr="00A4559E">
              <w:rPr>
                <w:lang w:eastAsia="ja-JP"/>
              </w:rPr>
              <w:t>39</w:t>
            </w:r>
          </w:p>
        </w:tc>
        <w:tc>
          <w:tcPr>
            <w:tcW w:w="940" w:type="dxa"/>
          </w:tcPr>
          <w:p w14:paraId="648057A9" w14:textId="77777777" w:rsidR="00910745" w:rsidRPr="00A4559E" w:rsidRDefault="00910745" w:rsidP="00082AA8">
            <w:pPr>
              <w:pStyle w:val="G-PCCTablebody"/>
              <w:rPr>
                <w:b/>
                <w:bCs/>
              </w:rPr>
            </w:pPr>
            <w:r w:rsidRPr="00A4559E">
              <w:rPr>
                <w:b/>
                <w:bCs/>
                <w:lang w:eastAsia="ja-JP"/>
              </w:rPr>
              <w:t>Offset</w:t>
            </w:r>
          </w:p>
        </w:tc>
        <w:tc>
          <w:tcPr>
            <w:tcW w:w="3033" w:type="dxa"/>
          </w:tcPr>
          <w:p w14:paraId="2AAFEB00"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0</w:t>
            </w:r>
            <w:r w:rsidRPr="00A4559E">
              <w:rPr>
                <w:lang w:eastAsia="ja-JP"/>
              </w:rPr>
              <w:t>:</w:t>
            </w:r>
          </w:p>
          <w:p w14:paraId="39D73B76" w14:textId="77777777" w:rsidR="00910745" w:rsidRPr="00A4559E" w:rsidRDefault="00910745" w:rsidP="00082AA8">
            <w:pPr>
              <w:pStyle w:val="G-PCCTablebody"/>
              <w:rPr>
                <w:lang w:eastAsia="ja-JP"/>
              </w:rPr>
            </w:pPr>
            <w:r w:rsidRPr="00A4559E">
              <w:rPr>
                <w:rStyle w:val="Codeinline"/>
              </w:rPr>
              <w:t>  </w:t>
            </w:r>
            <w:r w:rsidRPr="00A4559E">
              <w:rPr>
                <w:rStyle w:val="Exprinline"/>
              </w:rPr>
              <w:t>( </w:t>
            </w:r>
            <w:r w:rsidRPr="00A4559E">
              <w:rPr>
                <w:rStyle w:val="Synvarinline"/>
              </w:rPr>
              <w:t>coeff_abs</w:t>
            </w:r>
            <w:r w:rsidRPr="00A4559E">
              <w:rPr>
                <w:rStyle w:val="Exprinline"/>
              </w:rPr>
              <w:t>[ 0 ] ≠ 0 )</w:t>
            </w:r>
            <w:r w:rsidRPr="00A4559E">
              <w:rPr>
                <w:lang w:eastAsia="ja-JP"/>
              </w:rPr>
              <w:br/>
            </w:r>
            <w:r w:rsidRPr="00A4559E">
              <w:rPr>
                <w:rStyle w:val="Codeinline"/>
              </w:rPr>
              <w:t>   </w:t>
            </w:r>
            <w:r w:rsidRPr="00A4559E">
              <w:rPr>
                <w:rStyle w:val="Exprinline"/>
              </w:rPr>
              <w:t>+ 2 × ( </w:t>
            </w:r>
            <w:r w:rsidRPr="00A4559E">
              <w:rPr>
                <w:rStyle w:val="Synvarinline"/>
              </w:rPr>
              <w:t>coeff_abs</w:t>
            </w:r>
            <w:r w:rsidRPr="00A4559E">
              <w:rPr>
                <w:rStyle w:val="Exprinline"/>
              </w:rPr>
              <w:t>[ 1 ] ≠ 0 )</w:t>
            </w:r>
          </w:p>
          <w:p w14:paraId="1110FD41" w14:textId="77777777" w:rsidR="00910745" w:rsidRPr="00A4559E" w:rsidRDefault="00910745" w:rsidP="00082AA8">
            <w:pPr>
              <w:pStyle w:val="G-PCCTablebody"/>
              <w:rPr>
                <w:lang w:eastAsia="ja-JP"/>
              </w:rPr>
            </w:pPr>
            <w:r w:rsidRPr="00A4559E">
              <w:rPr>
                <w:lang w:eastAsia="ja-JP"/>
              </w:rPr>
              <w:t xml:space="preserve">For </w:t>
            </w:r>
            <w:r w:rsidRPr="00D35E12">
              <w:rPr>
                <w:rStyle w:val="VarNinline"/>
              </w:rPr>
              <w:t>BinIdxTu</w:t>
            </w:r>
            <w:r w:rsidRPr="00A4559E">
              <w:rPr>
                <w:rStyle w:val="Exprinline"/>
              </w:rPr>
              <w:t xml:space="preserve"> == 1</w:t>
            </w:r>
            <w:r w:rsidRPr="00A4559E">
              <w:rPr>
                <w:lang w:eastAsia="ja-JP"/>
              </w:rPr>
              <w:t>:</w:t>
            </w:r>
          </w:p>
          <w:p w14:paraId="53D062DB" w14:textId="77777777" w:rsidR="00910745" w:rsidRPr="00A4559E" w:rsidRDefault="00910745" w:rsidP="00082AA8">
            <w:pPr>
              <w:pStyle w:val="G-PCCTablebody"/>
              <w:rPr>
                <w:rStyle w:val="Exprinline"/>
              </w:rPr>
            </w:pPr>
            <w:r w:rsidRPr="00A4559E">
              <w:rPr>
                <w:rStyle w:val="Codeinline"/>
              </w:rPr>
              <w:t>  </w:t>
            </w:r>
            <w:r w:rsidRPr="00A4559E">
              <w:rPr>
                <w:rStyle w:val="Exprinline"/>
              </w:rPr>
              <w:t>4 + ( </w:t>
            </w:r>
            <w:r w:rsidRPr="00A4559E">
              <w:rPr>
                <w:rStyle w:val="Synvarinline"/>
              </w:rPr>
              <w:t>coeff_abs</w:t>
            </w:r>
            <w:r w:rsidRPr="00A4559E">
              <w:rPr>
                <w:rStyle w:val="Exprinline"/>
              </w:rPr>
              <w:t>[ 0 ] ≤ 1 )</w:t>
            </w:r>
            <w:r w:rsidRPr="00A4559E">
              <w:rPr>
                <w:lang w:eastAsia="ja-JP"/>
              </w:rPr>
              <w:br/>
            </w:r>
            <w:r w:rsidRPr="00A4559E">
              <w:rPr>
                <w:rStyle w:val="Codeinline"/>
              </w:rPr>
              <w:t>   </w:t>
            </w:r>
            <w:r w:rsidRPr="00A4559E">
              <w:rPr>
                <w:rStyle w:val="Exprinline"/>
              </w:rPr>
              <w:t>+ 2 × ( </w:t>
            </w:r>
            <w:r w:rsidRPr="00A4559E">
              <w:rPr>
                <w:rStyle w:val="Synvarinline"/>
              </w:rPr>
              <w:t>coeff_abs</w:t>
            </w:r>
            <w:r w:rsidRPr="00A4559E">
              <w:rPr>
                <w:rStyle w:val="Exprinline"/>
              </w:rPr>
              <w:t>[ 1 ] ≤ 1 )</w:t>
            </w:r>
          </w:p>
        </w:tc>
        <w:tc>
          <w:tcPr>
            <w:tcW w:w="985" w:type="dxa"/>
            <w:vAlign w:val="center"/>
          </w:tcPr>
          <w:p w14:paraId="7C6D46E5" w14:textId="77777777" w:rsidR="00910745" w:rsidRPr="00A4559E" w:rsidRDefault="00910745" w:rsidP="00082AA8">
            <w:pPr>
              <w:pStyle w:val="G-PCCTablebody"/>
              <w:jc w:val="center"/>
              <w:rPr>
                <w:lang w:eastAsia="ja-JP"/>
              </w:rPr>
            </w:pPr>
            <w:r w:rsidRPr="00F329C4">
              <w:rPr>
                <w:lang w:eastAsia="ja-JP"/>
              </w:rPr>
              <w:t>8</w:t>
            </w:r>
          </w:p>
        </w:tc>
      </w:tr>
      <w:tr w:rsidR="00910745" w:rsidRPr="00A4559E" w14:paraId="3E57610C" w14:textId="77777777" w:rsidTr="00082AA8">
        <w:tc>
          <w:tcPr>
            <w:tcW w:w="3729" w:type="dxa"/>
            <w:vMerge/>
          </w:tcPr>
          <w:p w14:paraId="16769DED" w14:textId="77777777" w:rsidR="00910745" w:rsidRPr="00A4559E" w:rsidRDefault="00910745" w:rsidP="00082AA8">
            <w:pPr>
              <w:pStyle w:val="G-PCCTablebody"/>
              <w:rPr>
                <w:rStyle w:val="Synvarinline"/>
              </w:rPr>
            </w:pPr>
          </w:p>
        </w:tc>
        <w:tc>
          <w:tcPr>
            <w:tcW w:w="1035" w:type="dxa"/>
            <w:vMerge/>
          </w:tcPr>
          <w:p w14:paraId="5F954A63" w14:textId="77777777" w:rsidR="00910745" w:rsidRPr="00A4559E" w:rsidRDefault="00910745" w:rsidP="00082AA8">
            <w:pPr>
              <w:pStyle w:val="G-PCCTablebody"/>
              <w:jc w:val="center"/>
              <w:rPr>
                <w:lang w:eastAsia="ja-JP"/>
              </w:rPr>
            </w:pPr>
          </w:p>
        </w:tc>
        <w:tc>
          <w:tcPr>
            <w:tcW w:w="940" w:type="dxa"/>
          </w:tcPr>
          <w:p w14:paraId="7D53A821" w14:textId="77777777" w:rsidR="00910745" w:rsidRPr="00A4559E" w:rsidRDefault="00910745" w:rsidP="00082AA8">
            <w:pPr>
              <w:pStyle w:val="G-PCCTablebody"/>
              <w:rPr>
                <w:b/>
                <w:bCs/>
              </w:rPr>
            </w:pPr>
            <w:r w:rsidRPr="00A4559E">
              <w:rPr>
                <w:b/>
                <w:bCs/>
              </w:rPr>
              <w:t>Prefix</w:t>
            </w:r>
          </w:p>
        </w:tc>
        <w:tc>
          <w:tcPr>
            <w:tcW w:w="3033" w:type="dxa"/>
          </w:tcPr>
          <w:p w14:paraId="0D65F6F9" w14:textId="77777777" w:rsidR="00910745" w:rsidRPr="00A4559E" w:rsidRDefault="00910745" w:rsidP="00082AA8">
            <w:pPr>
              <w:pStyle w:val="G-PCCTablebody"/>
              <w:rPr>
                <w:rStyle w:val="Exprinline"/>
              </w:rPr>
            </w:pPr>
            <w:r w:rsidRPr="00A4559E">
              <w:rPr>
                <w:rStyle w:val="Exprinline"/>
              </w:rPr>
              <w:t xml:space="preserve">6 + </w:t>
            </w:r>
            <w:r w:rsidRPr="00630DFE">
              <w:rPr>
                <w:rStyle w:val="Funcinline"/>
              </w:rPr>
              <w:t>Min</w:t>
            </w:r>
            <w:r w:rsidRPr="00A4559E">
              <w:rPr>
                <w:rStyle w:val="Exprinline"/>
              </w:rPr>
              <w:t>( </w:t>
            </w:r>
            <w:r>
              <w:rPr>
                <w:rStyle w:val="Exprinline"/>
              </w:rPr>
              <w:t>13</w:t>
            </w:r>
            <w:r w:rsidRPr="00A4559E">
              <w:rPr>
                <w:rStyle w:val="Exprinline"/>
              </w:rPr>
              <w:t xml:space="preserve">, </w:t>
            </w:r>
            <w:r w:rsidRPr="00D35E12">
              <w:rPr>
                <w:rStyle w:val="VarNinline"/>
              </w:rPr>
              <w:t>BinIdx</w:t>
            </w:r>
            <w:r w:rsidRPr="00A4559E">
              <w:rPr>
                <w:rStyle w:val="Exprinline"/>
              </w:rPr>
              <w:t> </w:t>
            </w:r>
            <w:r w:rsidRPr="00D35E12">
              <w:rPr>
                <w:rStyle w:val="VarNinline"/>
              </w:rPr>
              <w:t>Pfx</w:t>
            </w:r>
            <w:r w:rsidRPr="00A4559E">
              <w:rPr>
                <w:rStyle w:val="Exprinline"/>
              </w:rPr>
              <w:t>  )</w:t>
            </w:r>
          </w:p>
        </w:tc>
        <w:tc>
          <w:tcPr>
            <w:tcW w:w="985" w:type="dxa"/>
            <w:vAlign w:val="center"/>
          </w:tcPr>
          <w:p w14:paraId="1BC06109"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26FE25B2" w14:textId="77777777" w:rsidTr="00082AA8">
        <w:tc>
          <w:tcPr>
            <w:tcW w:w="3729" w:type="dxa"/>
            <w:vMerge/>
          </w:tcPr>
          <w:p w14:paraId="3932EDD7" w14:textId="77777777" w:rsidR="00910745" w:rsidRPr="00A4559E" w:rsidRDefault="00910745" w:rsidP="00082AA8">
            <w:pPr>
              <w:pStyle w:val="G-PCCTablebody"/>
              <w:rPr>
                <w:rStyle w:val="Synvarinline"/>
              </w:rPr>
            </w:pPr>
          </w:p>
        </w:tc>
        <w:tc>
          <w:tcPr>
            <w:tcW w:w="1035" w:type="dxa"/>
            <w:vMerge/>
          </w:tcPr>
          <w:p w14:paraId="71DB1AD5" w14:textId="77777777" w:rsidR="00910745" w:rsidRPr="00A4559E" w:rsidRDefault="00910745" w:rsidP="00082AA8">
            <w:pPr>
              <w:pStyle w:val="G-PCCTablebody"/>
              <w:jc w:val="center"/>
              <w:rPr>
                <w:lang w:eastAsia="ja-JP"/>
              </w:rPr>
            </w:pPr>
          </w:p>
        </w:tc>
        <w:tc>
          <w:tcPr>
            <w:tcW w:w="940" w:type="dxa"/>
          </w:tcPr>
          <w:p w14:paraId="7DA15363" w14:textId="77777777" w:rsidR="00910745" w:rsidRPr="00A4559E" w:rsidRDefault="00910745" w:rsidP="00082AA8">
            <w:pPr>
              <w:pStyle w:val="G-PCCTablebody"/>
              <w:rPr>
                <w:b/>
                <w:bCs/>
              </w:rPr>
            </w:pPr>
            <w:r w:rsidRPr="00A4559E">
              <w:rPr>
                <w:b/>
                <w:bCs/>
              </w:rPr>
              <w:t>Suffix</w:t>
            </w:r>
          </w:p>
        </w:tc>
        <w:tc>
          <w:tcPr>
            <w:tcW w:w="3033" w:type="dxa"/>
          </w:tcPr>
          <w:p w14:paraId="31090077" w14:textId="77777777" w:rsidR="00910745" w:rsidRPr="00A4559E" w:rsidRDefault="00910745" w:rsidP="00082AA8">
            <w:pPr>
              <w:pStyle w:val="G-PCCTablebody"/>
              <w:rPr>
                <w:rStyle w:val="Exprinline"/>
              </w:rPr>
            </w:pPr>
            <w:r w:rsidRPr="00A4559E">
              <w:rPr>
                <w:rStyle w:val="Exprinline"/>
              </w:rPr>
              <w:t>1</w:t>
            </w:r>
            <w:r>
              <w:rPr>
                <w:rStyle w:val="Exprinline"/>
              </w:rPr>
              <w:t>9</w:t>
            </w:r>
            <w:r w:rsidRPr="00A4559E">
              <w:rPr>
                <w:rStyle w:val="Exprinline"/>
              </w:rPr>
              <w:t xml:space="preserve"> + </w:t>
            </w:r>
            <w:r w:rsidRPr="00630DFE">
              <w:rPr>
                <w:rStyle w:val="Funcinline"/>
              </w:rPr>
              <w:t>Min</w:t>
            </w:r>
            <w:r w:rsidRPr="00A4559E">
              <w:rPr>
                <w:rStyle w:val="Exprinline"/>
              </w:rPr>
              <w:t>( </w:t>
            </w:r>
            <w:r>
              <w:rPr>
                <w:rStyle w:val="Exprinline"/>
              </w:rPr>
              <w:t>11</w:t>
            </w:r>
            <w:r w:rsidRPr="00A4559E">
              <w:rPr>
                <w:rStyle w:val="Exprinline"/>
              </w:rPr>
              <w:t xml:space="preserve">, </w:t>
            </w:r>
            <w:r w:rsidRPr="00D35E12">
              <w:rPr>
                <w:rStyle w:val="VarNinline"/>
              </w:rPr>
              <w:t>BinIdx</w:t>
            </w:r>
            <w:r w:rsidRPr="00A4559E">
              <w:rPr>
                <w:rStyle w:val="Exprinline"/>
              </w:rPr>
              <w:t> </w:t>
            </w:r>
            <w:r w:rsidRPr="00D35E12">
              <w:rPr>
                <w:rStyle w:val="VarNinline"/>
              </w:rPr>
              <w:t>Sfx</w:t>
            </w:r>
            <w:r w:rsidRPr="00A4559E">
              <w:rPr>
                <w:rStyle w:val="Exprinline"/>
              </w:rPr>
              <w:t>)</w:t>
            </w:r>
          </w:p>
        </w:tc>
        <w:tc>
          <w:tcPr>
            <w:tcW w:w="985" w:type="dxa"/>
            <w:vAlign w:val="center"/>
          </w:tcPr>
          <w:p w14:paraId="4163A6AE" w14:textId="77777777" w:rsidR="00910745" w:rsidRPr="00A4559E" w:rsidRDefault="00910745" w:rsidP="00082AA8">
            <w:pPr>
              <w:pStyle w:val="G-PCCTablebody"/>
              <w:jc w:val="center"/>
              <w:rPr>
                <w:lang w:eastAsia="ja-JP"/>
              </w:rPr>
            </w:pPr>
            <w:r w:rsidRPr="00CC20F7">
              <w:rPr>
                <w:lang w:eastAsia="ja-JP"/>
              </w:rPr>
              <w:t>12</w:t>
            </w:r>
          </w:p>
        </w:tc>
      </w:tr>
      <w:tr w:rsidR="00910745" w:rsidRPr="00A4559E" w14:paraId="0013AFB5" w14:textId="77777777" w:rsidTr="00082AA8">
        <w:tc>
          <w:tcPr>
            <w:tcW w:w="3729" w:type="dxa"/>
          </w:tcPr>
          <w:p w14:paraId="7EF8F840" w14:textId="77777777" w:rsidR="00910745" w:rsidRPr="00A4559E" w:rsidRDefault="00910745" w:rsidP="00082AA8">
            <w:pPr>
              <w:pStyle w:val="G-PCCTablebody"/>
              <w:rPr>
                <w:rStyle w:val="Synvarinline"/>
              </w:rPr>
            </w:pPr>
            <w:r w:rsidRPr="00A4559E">
              <w:rPr>
                <w:rStyle w:val="Synvarinline"/>
              </w:rPr>
              <w:t>coeff_sign</w:t>
            </w:r>
            <w:r w:rsidRPr="00A4559E">
              <w:rPr>
                <w:rStyle w:val="Exprinline"/>
              </w:rPr>
              <w:t>[ ]</w:t>
            </w:r>
          </w:p>
        </w:tc>
        <w:tc>
          <w:tcPr>
            <w:tcW w:w="1035" w:type="dxa"/>
          </w:tcPr>
          <w:p w14:paraId="3058A03E" w14:textId="77777777" w:rsidR="00910745" w:rsidRPr="00A4559E" w:rsidRDefault="00910745" w:rsidP="00082AA8">
            <w:pPr>
              <w:pStyle w:val="G-PCCTablebody"/>
              <w:jc w:val="center"/>
              <w:rPr>
                <w:lang w:eastAsia="ja-JP"/>
              </w:rPr>
            </w:pPr>
            <w:r w:rsidRPr="00A4559E">
              <w:rPr>
                <w:lang w:eastAsia="ja-JP"/>
              </w:rPr>
              <w:t>na</w:t>
            </w:r>
          </w:p>
        </w:tc>
        <w:tc>
          <w:tcPr>
            <w:tcW w:w="3973" w:type="dxa"/>
            <w:gridSpan w:val="2"/>
          </w:tcPr>
          <w:p w14:paraId="53084111" w14:textId="77777777" w:rsidR="00910745" w:rsidRPr="00A4559E" w:rsidRDefault="00910745" w:rsidP="00082AA8">
            <w:pPr>
              <w:pStyle w:val="G-PCCTablebody"/>
              <w:rPr>
                <w:lang w:eastAsia="ja-JP"/>
              </w:rPr>
            </w:pPr>
            <w:r w:rsidRPr="00A4559E">
              <w:rPr>
                <w:lang w:eastAsia="ja-JP"/>
              </w:rPr>
              <w:t>bypass</w:t>
            </w:r>
          </w:p>
        </w:tc>
        <w:tc>
          <w:tcPr>
            <w:tcW w:w="985" w:type="dxa"/>
            <w:vAlign w:val="center"/>
          </w:tcPr>
          <w:p w14:paraId="7EB4FB25" w14:textId="77777777" w:rsidR="00910745" w:rsidRPr="00A4559E" w:rsidRDefault="00910745" w:rsidP="00082AA8">
            <w:pPr>
              <w:pStyle w:val="G-PCCTablebody"/>
              <w:jc w:val="center"/>
              <w:rPr>
                <w:lang w:eastAsia="ja-JP"/>
              </w:rPr>
            </w:pPr>
            <w:r w:rsidRPr="00A4559E">
              <w:rPr>
                <w:lang w:eastAsia="ja-JP"/>
              </w:rPr>
              <w:t>0</w:t>
            </w:r>
          </w:p>
        </w:tc>
      </w:tr>
      <w:tr w:rsidR="00910745" w:rsidRPr="00A4559E" w14:paraId="6BC67D57" w14:textId="77777777" w:rsidTr="00082AA8">
        <w:tc>
          <w:tcPr>
            <w:tcW w:w="3729" w:type="dxa"/>
          </w:tcPr>
          <w:p w14:paraId="0E487093" w14:textId="77777777" w:rsidR="00910745" w:rsidRPr="00A4559E" w:rsidRDefault="00910745" w:rsidP="00082AA8">
            <w:pPr>
              <w:pStyle w:val="G-PCCTablebody"/>
              <w:rPr>
                <w:rStyle w:val="Synvarinline"/>
              </w:rPr>
            </w:pPr>
            <w:r w:rsidRPr="00A4559E">
              <w:rPr>
                <w:rStyle w:val="Synvarinline"/>
              </w:rPr>
              <w:t>zero_run_length_prefix</w:t>
            </w:r>
          </w:p>
        </w:tc>
        <w:tc>
          <w:tcPr>
            <w:tcW w:w="1035" w:type="dxa"/>
          </w:tcPr>
          <w:p w14:paraId="0C136543" w14:textId="77777777" w:rsidR="00910745" w:rsidRPr="00A4559E" w:rsidRDefault="00910745" w:rsidP="00082AA8">
            <w:pPr>
              <w:pStyle w:val="G-PCCTablebody"/>
              <w:jc w:val="center"/>
              <w:rPr>
                <w:lang w:eastAsia="ja-JP"/>
              </w:rPr>
            </w:pPr>
            <w:r w:rsidRPr="00A4559E">
              <w:rPr>
                <w:lang w:eastAsia="ja-JP"/>
              </w:rPr>
              <w:t>40</w:t>
            </w:r>
          </w:p>
        </w:tc>
        <w:tc>
          <w:tcPr>
            <w:tcW w:w="3973" w:type="dxa"/>
            <w:gridSpan w:val="2"/>
          </w:tcPr>
          <w:p w14:paraId="5F2082C3" w14:textId="77777777" w:rsidR="00910745" w:rsidRPr="00D35E12" w:rsidRDefault="00910745" w:rsidP="00082AA8">
            <w:pPr>
              <w:pStyle w:val="G-PCCTablebody"/>
              <w:rPr>
                <w:rStyle w:val="VarNinline"/>
              </w:rPr>
            </w:pPr>
            <w:r w:rsidRPr="00D35E12">
              <w:rPr>
                <w:rStyle w:val="VarNinline"/>
              </w:rPr>
              <w:t>BinIdxTu</w:t>
            </w:r>
          </w:p>
        </w:tc>
        <w:tc>
          <w:tcPr>
            <w:tcW w:w="985" w:type="dxa"/>
            <w:vAlign w:val="center"/>
          </w:tcPr>
          <w:p w14:paraId="7D456F29" w14:textId="77777777" w:rsidR="00910745" w:rsidRPr="00A4559E" w:rsidRDefault="00910745" w:rsidP="00082AA8">
            <w:pPr>
              <w:pStyle w:val="G-PCCTablebody"/>
              <w:jc w:val="center"/>
              <w:rPr>
                <w:lang w:eastAsia="ja-JP"/>
              </w:rPr>
            </w:pPr>
            <w:r w:rsidRPr="00A4559E">
              <w:rPr>
                <w:lang w:eastAsia="ja-JP"/>
              </w:rPr>
              <w:t>3</w:t>
            </w:r>
          </w:p>
        </w:tc>
      </w:tr>
      <w:tr w:rsidR="00910745" w:rsidRPr="00A4559E" w14:paraId="342CF33F" w14:textId="77777777" w:rsidTr="00082AA8">
        <w:tc>
          <w:tcPr>
            <w:tcW w:w="3729" w:type="dxa"/>
          </w:tcPr>
          <w:p w14:paraId="38C35FC7" w14:textId="77777777" w:rsidR="00910745" w:rsidRPr="00A4559E" w:rsidRDefault="00910745" w:rsidP="00082AA8">
            <w:pPr>
              <w:pStyle w:val="G-PCCTablebody"/>
              <w:rPr>
                <w:rStyle w:val="Synvarinline"/>
              </w:rPr>
            </w:pPr>
            <w:r w:rsidRPr="00A4559E">
              <w:rPr>
                <w:rStyle w:val="Synvarinline"/>
              </w:rPr>
              <w:t>zero_run_length_minus3_div2</w:t>
            </w:r>
          </w:p>
        </w:tc>
        <w:tc>
          <w:tcPr>
            <w:tcW w:w="1035" w:type="dxa"/>
          </w:tcPr>
          <w:p w14:paraId="3A3E21CC" w14:textId="77777777" w:rsidR="00910745" w:rsidRPr="00A4559E" w:rsidRDefault="00910745" w:rsidP="00082AA8">
            <w:pPr>
              <w:pStyle w:val="G-PCCTablebody"/>
              <w:jc w:val="center"/>
              <w:rPr>
                <w:lang w:eastAsia="ja-JP"/>
              </w:rPr>
            </w:pPr>
            <w:r w:rsidRPr="00A4559E">
              <w:rPr>
                <w:lang w:eastAsia="ja-JP"/>
              </w:rPr>
              <w:t>40</w:t>
            </w:r>
          </w:p>
        </w:tc>
        <w:tc>
          <w:tcPr>
            <w:tcW w:w="3973" w:type="dxa"/>
            <w:gridSpan w:val="2"/>
          </w:tcPr>
          <w:p w14:paraId="7CA3540A" w14:textId="77777777" w:rsidR="00910745" w:rsidRPr="00A4559E" w:rsidRDefault="00910745" w:rsidP="00082AA8">
            <w:pPr>
              <w:pStyle w:val="G-PCCTablebody"/>
              <w:rPr>
                <w:lang w:eastAsia="ja-JP"/>
              </w:rPr>
            </w:pPr>
            <w:r w:rsidRPr="00A4559E">
              <w:rPr>
                <w:lang w:eastAsia="ja-JP"/>
              </w:rPr>
              <w:t>3</w:t>
            </w:r>
          </w:p>
        </w:tc>
        <w:tc>
          <w:tcPr>
            <w:tcW w:w="985" w:type="dxa"/>
            <w:vAlign w:val="center"/>
          </w:tcPr>
          <w:p w14:paraId="20DC0809" w14:textId="77777777" w:rsidR="00910745" w:rsidRPr="00A4559E" w:rsidRDefault="00910745" w:rsidP="00082AA8">
            <w:pPr>
              <w:pStyle w:val="G-PCCTablebody"/>
              <w:jc w:val="center"/>
              <w:rPr>
                <w:lang w:eastAsia="ja-JP"/>
              </w:rPr>
            </w:pPr>
            <w:r w:rsidRPr="00A4559E">
              <w:rPr>
                <w:lang w:eastAsia="ja-JP"/>
              </w:rPr>
              <w:t>1</w:t>
            </w:r>
          </w:p>
        </w:tc>
      </w:tr>
      <w:tr w:rsidR="00910745" w:rsidRPr="00A4559E" w14:paraId="5F8B93B3" w14:textId="77777777" w:rsidTr="00082AA8">
        <w:tc>
          <w:tcPr>
            <w:tcW w:w="3729" w:type="dxa"/>
          </w:tcPr>
          <w:p w14:paraId="3B7C97A5" w14:textId="77777777" w:rsidR="00910745" w:rsidRPr="00A4559E" w:rsidRDefault="00910745" w:rsidP="00082AA8">
            <w:pPr>
              <w:pStyle w:val="G-PCCTablebody"/>
              <w:rPr>
                <w:rStyle w:val="Synvarinline"/>
              </w:rPr>
            </w:pPr>
            <w:r w:rsidRPr="00A4559E">
              <w:rPr>
                <w:rStyle w:val="Synvarinline"/>
              </w:rPr>
              <w:t>zero_run_length_minus3_mod2</w:t>
            </w:r>
          </w:p>
        </w:tc>
        <w:tc>
          <w:tcPr>
            <w:tcW w:w="1035" w:type="dxa"/>
          </w:tcPr>
          <w:p w14:paraId="35D27407" w14:textId="77777777" w:rsidR="00910745" w:rsidRPr="00A4559E" w:rsidRDefault="00910745" w:rsidP="00082AA8">
            <w:pPr>
              <w:pStyle w:val="G-PCCTablebody"/>
              <w:jc w:val="center"/>
              <w:rPr>
                <w:lang w:eastAsia="ja-JP"/>
              </w:rPr>
            </w:pPr>
            <w:r w:rsidRPr="00A4559E">
              <w:rPr>
                <w:lang w:eastAsia="ja-JP"/>
              </w:rPr>
              <w:t>na</w:t>
            </w:r>
          </w:p>
        </w:tc>
        <w:tc>
          <w:tcPr>
            <w:tcW w:w="3973" w:type="dxa"/>
            <w:gridSpan w:val="2"/>
          </w:tcPr>
          <w:p w14:paraId="65B9F746" w14:textId="77777777" w:rsidR="00910745" w:rsidRPr="00A4559E" w:rsidRDefault="00910745" w:rsidP="00082AA8">
            <w:pPr>
              <w:pStyle w:val="G-PCCTablebody"/>
              <w:rPr>
                <w:lang w:eastAsia="ja-JP"/>
              </w:rPr>
            </w:pPr>
            <w:r w:rsidRPr="00A4559E">
              <w:rPr>
                <w:lang w:eastAsia="ja-JP"/>
              </w:rPr>
              <w:t>bypass</w:t>
            </w:r>
          </w:p>
        </w:tc>
        <w:tc>
          <w:tcPr>
            <w:tcW w:w="985" w:type="dxa"/>
            <w:vAlign w:val="center"/>
          </w:tcPr>
          <w:p w14:paraId="2A502441" w14:textId="77777777" w:rsidR="00910745" w:rsidRPr="00A4559E" w:rsidRDefault="00910745" w:rsidP="00082AA8">
            <w:pPr>
              <w:pStyle w:val="G-PCCTablebody"/>
              <w:jc w:val="center"/>
              <w:rPr>
                <w:lang w:eastAsia="ja-JP"/>
              </w:rPr>
            </w:pPr>
            <w:r w:rsidRPr="00A4559E">
              <w:rPr>
                <w:lang w:eastAsia="ja-JP"/>
              </w:rPr>
              <w:t>0</w:t>
            </w:r>
          </w:p>
        </w:tc>
      </w:tr>
      <w:tr w:rsidR="00910745" w:rsidRPr="00A4559E" w14:paraId="165CD55B" w14:textId="77777777" w:rsidTr="00082AA8">
        <w:trPr>
          <w:trHeight w:val="20"/>
        </w:trPr>
        <w:tc>
          <w:tcPr>
            <w:tcW w:w="3729" w:type="dxa"/>
            <w:vMerge w:val="restart"/>
          </w:tcPr>
          <w:p w14:paraId="08AE1BD0" w14:textId="77777777" w:rsidR="00910745" w:rsidRPr="00A4559E" w:rsidRDefault="00910745" w:rsidP="00082AA8">
            <w:pPr>
              <w:pStyle w:val="G-PCCTablebody"/>
              <w:rPr>
                <w:rStyle w:val="Synvarinline"/>
              </w:rPr>
            </w:pPr>
            <w:r w:rsidRPr="00A4559E">
              <w:rPr>
                <w:rStyle w:val="Synvarinline"/>
              </w:rPr>
              <w:t>zero_run_length_minus11</w:t>
            </w:r>
          </w:p>
        </w:tc>
        <w:tc>
          <w:tcPr>
            <w:tcW w:w="1035" w:type="dxa"/>
            <w:vMerge w:val="restart"/>
          </w:tcPr>
          <w:p w14:paraId="1A6DAF9D" w14:textId="77777777" w:rsidR="00910745" w:rsidRPr="00A4559E" w:rsidRDefault="00910745" w:rsidP="00082AA8">
            <w:pPr>
              <w:pStyle w:val="G-PCCTablebody"/>
              <w:jc w:val="center"/>
              <w:rPr>
                <w:lang w:eastAsia="ja-JP"/>
              </w:rPr>
            </w:pPr>
            <w:r w:rsidRPr="00A4559E">
              <w:rPr>
                <w:lang w:eastAsia="ja-JP"/>
              </w:rPr>
              <w:t>40</w:t>
            </w:r>
          </w:p>
        </w:tc>
        <w:tc>
          <w:tcPr>
            <w:tcW w:w="940" w:type="dxa"/>
          </w:tcPr>
          <w:p w14:paraId="7CF6E496" w14:textId="77777777" w:rsidR="00910745" w:rsidRPr="00A4559E" w:rsidRDefault="00910745" w:rsidP="00082AA8">
            <w:pPr>
              <w:pStyle w:val="G-PCCTablebody"/>
              <w:rPr>
                <w:b/>
                <w:bCs/>
                <w:lang w:eastAsia="ja-JP"/>
              </w:rPr>
            </w:pPr>
            <w:r w:rsidRPr="00A4559E">
              <w:rPr>
                <w:b/>
                <w:bCs/>
                <w:lang w:eastAsia="ja-JP"/>
              </w:rPr>
              <w:t>Prefix</w:t>
            </w:r>
          </w:p>
        </w:tc>
        <w:tc>
          <w:tcPr>
            <w:tcW w:w="3033" w:type="dxa"/>
          </w:tcPr>
          <w:p w14:paraId="26AC446E" w14:textId="77777777" w:rsidR="00910745" w:rsidRPr="00A4559E" w:rsidRDefault="00910745" w:rsidP="00082AA8">
            <w:pPr>
              <w:pStyle w:val="G-PCCTablebody"/>
              <w:rPr>
                <w:lang w:eastAsia="ja-JP"/>
              </w:rPr>
            </w:pPr>
            <w:r w:rsidRPr="00A4559E">
              <w:rPr>
                <w:lang w:eastAsia="ja-JP"/>
              </w:rPr>
              <w:t>4</w:t>
            </w:r>
          </w:p>
        </w:tc>
        <w:tc>
          <w:tcPr>
            <w:tcW w:w="985" w:type="dxa"/>
            <w:vAlign w:val="center"/>
          </w:tcPr>
          <w:p w14:paraId="39CA0634" w14:textId="77777777" w:rsidR="00910745" w:rsidRPr="00A4559E" w:rsidRDefault="00910745" w:rsidP="00082AA8">
            <w:pPr>
              <w:pStyle w:val="G-PCCTablebody"/>
              <w:jc w:val="center"/>
              <w:rPr>
                <w:lang w:eastAsia="ja-JP"/>
              </w:rPr>
            </w:pPr>
            <w:r w:rsidRPr="00A4559E">
              <w:rPr>
                <w:lang w:eastAsia="ja-JP"/>
              </w:rPr>
              <w:t>1</w:t>
            </w:r>
          </w:p>
        </w:tc>
      </w:tr>
      <w:tr w:rsidR="00910745" w:rsidRPr="00A4559E" w14:paraId="5789CE59" w14:textId="77777777" w:rsidTr="00082AA8">
        <w:tc>
          <w:tcPr>
            <w:tcW w:w="3729" w:type="dxa"/>
            <w:vMerge/>
          </w:tcPr>
          <w:p w14:paraId="0271BD15" w14:textId="77777777" w:rsidR="00910745" w:rsidRPr="00A4559E" w:rsidRDefault="00910745" w:rsidP="00082AA8">
            <w:pPr>
              <w:pStyle w:val="G-PCCTablebody"/>
              <w:rPr>
                <w:noProof/>
              </w:rPr>
            </w:pPr>
          </w:p>
        </w:tc>
        <w:tc>
          <w:tcPr>
            <w:tcW w:w="1035" w:type="dxa"/>
            <w:vMerge/>
          </w:tcPr>
          <w:p w14:paraId="606F8ADF" w14:textId="77777777" w:rsidR="00910745" w:rsidRPr="00A4559E" w:rsidRDefault="00910745" w:rsidP="00082AA8">
            <w:pPr>
              <w:pStyle w:val="G-PCCTablebody"/>
              <w:rPr>
                <w:lang w:eastAsia="ja-JP"/>
              </w:rPr>
            </w:pPr>
          </w:p>
        </w:tc>
        <w:tc>
          <w:tcPr>
            <w:tcW w:w="940" w:type="dxa"/>
          </w:tcPr>
          <w:p w14:paraId="322F685A" w14:textId="77777777" w:rsidR="00910745" w:rsidRPr="00A4559E" w:rsidRDefault="00910745" w:rsidP="00082AA8">
            <w:pPr>
              <w:pStyle w:val="G-PCCTablebody"/>
              <w:rPr>
                <w:b/>
                <w:bCs/>
                <w:lang w:eastAsia="ja-JP"/>
              </w:rPr>
            </w:pPr>
            <w:r w:rsidRPr="00A4559E">
              <w:rPr>
                <w:b/>
                <w:bCs/>
                <w:lang w:eastAsia="ja-JP"/>
              </w:rPr>
              <w:t>Suffix</w:t>
            </w:r>
          </w:p>
        </w:tc>
        <w:tc>
          <w:tcPr>
            <w:tcW w:w="3033" w:type="dxa"/>
          </w:tcPr>
          <w:p w14:paraId="5FC31F48" w14:textId="77777777" w:rsidR="00910745" w:rsidRPr="00A4559E" w:rsidRDefault="00910745" w:rsidP="00082AA8">
            <w:pPr>
              <w:pStyle w:val="G-PCCTablebody"/>
              <w:rPr>
                <w:lang w:eastAsia="ja-JP"/>
              </w:rPr>
            </w:pPr>
            <w:r w:rsidRPr="00A4559E">
              <w:rPr>
                <w:lang w:eastAsia="ja-JP"/>
              </w:rPr>
              <w:t>bypass</w:t>
            </w:r>
          </w:p>
        </w:tc>
        <w:tc>
          <w:tcPr>
            <w:tcW w:w="985" w:type="dxa"/>
            <w:vAlign w:val="center"/>
          </w:tcPr>
          <w:p w14:paraId="5B93FE26" w14:textId="77777777" w:rsidR="00910745" w:rsidRPr="00A4559E" w:rsidRDefault="00910745" w:rsidP="00082AA8">
            <w:pPr>
              <w:pStyle w:val="G-PCCTablebody"/>
              <w:jc w:val="center"/>
              <w:rPr>
                <w:lang w:eastAsia="ja-JP"/>
              </w:rPr>
            </w:pPr>
            <w:r w:rsidRPr="00A4559E">
              <w:rPr>
                <w:lang w:eastAsia="ja-JP"/>
              </w:rPr>
              <w:t>0</w:t>
            </w:r>
          </w:p>
        </w:tc>
      </w:tr>
      <w:tr w:rsidR="00910745" w:rsidRPr="00A4559E" w14:paraId="0F7AB6E1" w14:textId="77777777" w:rsidTr="00082AA8">
        <w:tc>
          <w:tcPr>
            <w:tcW w:w="3729" w:type="dxa"/>
          </w:tcPr>
          <w:p w14:paraId="5CBDFE4D" w14:textId="77777777" w:rsidR="00910745" w:rsidRPr="00A4559E" w:rsidRDefault="00910745" w:rsidP="00082AA8">
            <w:pPr>
              <w:pStyle w:val="G-PCCTablebody"/>
              <w:rPr>
                <w:rStyle w:val="Synvarinline"/>
              </w:rPr>
            </w:pPr>
            <w:r w:rsidRPr="008610DE">
              <w:rPr>
                <w:rStyle w:val="Synvarinline"/>
              </w:rPr>
              <w:t>slice_raht_inter_layer_code_mode</w:t>
            </w:r>
            <w:r w:rsidRPr="00A4559E">
              <w:rPr>
                <w:rStyle w:val="Exprinline"/>
              </w:rPr>
              <w:t>[ </w:t>
            </w:r>
            <w:r w:rsidRPr="00D113F6">
              <w:rPr>
                <w:rStyle w:val="VarNinline"/>
              </w:rPr>
              <w:t>lvl</w:t>
            </w:r>
            <w:r w:rsidRPr="00A4559E">
              <w:rPr>
                <w:rStyle w:val="Exprinline"/>
              </w:rPr>
              <w:t> ]</w:t>
            </w:r>
          </w:p>
        </w:tc>
        <w:tc>
          <w:tcPr>
            <w:tcW w:w="1035" w:type="dxa"/>
          </w:tcPr>
          <w:p w14:paraId="7FD1C53B" w14:textId="77777777" w:rsidR="00910745" w:rsidRPr="00A4559E" w:rsidRDefault="00910745" w:rsidP="00082AA8">
            <w:pPr>
              <w:pStyle w:val="G-PCCTablebody"/>
              <w:jc w:val="center"/>
              <w:rPr>
                <w:lang w:eastAsia="ja-JP"/>
              </w:rPr>
            </w:pPr>
            <w:r>
              <w:rPr>
                <w:lang w:eastAsia="ja-JP"/>
              </w:rPr>
              <w:t>na</w:t>
            </w:r>
          </w:p>
        </w:tc>
        <w:tc>
          <w:tcPr>
            <w:tcW w:w="3973" w:type="dxa"/>
            <w:gridSpan w:val="2"/>
          </w:tcPr>
          <w:p w14:paraId="2D8872E7" w14:textId="77777777" w:rsidR="00910745" w:rsidRPr="00A4559E" w:rsidRDefault="00910745" w:rsidP="00082AA8">
            <w:pPr>
              <w:pStyle w:val="G-PCCTablebody"/>
              <w:rPr>
                <w:lang w:eastAsia="ja-JP"/>
              </w:rPr>
            </w:pPr>
            <w:r>
              <w:rPr>
                <w:lang w:eastAsia="ja-JP"/>
              </w:rPr>
              <w:t>bypass</w:t>
            </w:r>
          </w:p>
        </w:tc>
        <w:tc>
          <w:tcPr>
            <w:tcW w:w="985" w:type="dxa"/>
            <w:vAlign w:val="center"/>
          </w:tcPr>
          <w:p w14:paraId="66ACD52B" w14:textId="77777777" w:rsidR="00910745" w:rsidRPr="00A4559E" w:rsidRDefault="00910745" w:rsidP="00082AA8">
            <w:pPr>
              <w:pStyle w:val="G-PCCTablebody"/>
              <w:jc w:val="center"/>
              <w:rPr>
                <w:lang w:eastAsia="ja-JP"/>
              </w:rPr>
            </w:pPr>
            <w:r>
              <w:rPr>
                <w:lang w:eastAsia="ja-JP"/>
              </w:rPr>
              <w:t>0</w:t>
            </w:r>
          </w:p>
        </w:tc>
      </w:tr>
      <w:tr w:rsidR="00910745" w:rsidRPr="00A4559E" w14:paraId="464E9A64" w14:textId="77777777" w:rsidTr="00082AA8">
        <w:tc>
          <w:tcPr>
            <w:tcW w:w="3729" w:type="dxa"/>
          </w:tcPr>
          <w:p w14:paraId="71C68A8F" w14:textId="77777777" w:rsidR="00910745" w:rsidRPr="00A4559E" w:rsidRDefault="00910745" w:rsidP="00082AA8">
            <w:pPr>
              <w:pStyle w:val="G-PCCTablebody"/>
              <w:rPr>
                <w:rStyle w:val="Synvarinline"/>
              </w:rPr>
            </w:pPr>
            <w:r>
              <w:rPr>
                <w:rStyle w:val="Synvarinline"/>
              </w:rPr>
              <w:t>slice_raht_intra_layer_code_mode</w:t>
            </w:r>
            <w:r w:rsidRPr="00A4559E">
              <w:rPr>
                <w:rStyle w:val="Exprinline"/>
              </w:rPr>
              <w:t>[ </w:t>
            </w:r>
            <w:r w:rsidRPr="000D51FB">
              <w:rPr>
                <w:rStyle w:val="VarNinline"/>
              </w:rPr>
              <w:t>lvl</w:t>
            </w:r>
            <w:r w:rsidRPr="00A4559E">
              <w:rPr>
                <w:rStyle w:val="Exprinline"/>
              </w:rPr>
              <w:t>]</w:t>
            </w:r>
          </w:p>
        </w:tc>
        <w:tc>
          <w:tcPr>
            <w:tcW w:w="1035" w:type="dxa"/>
          </w:tcPr>
          <w:p w14:paraId="68BE9253" w14:textId="77777777" w:rsidR="00910745" w:rsidRPr="00A4559E" w:rsidRDefault="00910745" w:rsidP="00082AA8">
            <w:pPr>
              <w:pStyle w:val="G-PCCTablebody"/>
              <w:jc w:val="center"/>
              <w:rPr>
                <w:lang w:eastAsia="ja-JP"/>
              </w:rPr>
            </w:pPr>
            <w:r>
              <w:rPr>
                <w:lang w:eastAsia="ja-JP"/>
              </w:rPr>
              <w:t>na</w:t>
            </w:r>
          </w:p>
        </w:tc>
        <w:tc>
          <w:tcPr>
            <w:tcW w:w="3973" w:type="dxa"/>
            <w:gridSpan w:val="2"/>
          </w:tcPr>
          <w:p w14:paraId="72005616" w14:textId="77777777" w:rsidR="00910745" w:rsidRPr="00A4559E" w:rsidRDefault="00910745" w:rsidP="00082AA8">
            <w:pPr>
              <w:pStyle w:val="G-PCCTablebody"/>
              <w:rPr>
                <w:lang w:eastAsia="ja-JP"/>
              </w:rPr>
            </w:pPr>
            <w:r>
              <w:rPr>
                <w:lang w:eastAsia="ja-JP"/>
              </w:rPr>
              <w:t>bypass</w:t>
            </w:r>
          </w:p>
        </w:tc>
        <w:tc>
          <w:tcPr>
            <w:tcW w:w="985" w:type="dxa"/>
            <w:vAlign w:val="center"/>
          </w:tcPr>
          <w:p w14:paraId="11F38554" w14:textId="77777777" w:rsidR="00910745" w:rsidRPr="00A4559E" w:rsidRDefault="00910745" w:rsidP="00082AA8">
            <w:pPr>
              <w:pStyle w:val="G-PCCTablebody"/>
              <w:jc w:val="center"/>
              <w:rPr>
                <w:lang w:eastAsia="ja-JP"/>
              </w:rPr>
            </w:pPr>
            <w:r>
              <w:rPr>
                <w:lang w:eastAsia="ja-JP"/>
              </w:rPr>
              <w:t>0</w:t>
            </w:r>
          </w:p>
        </w:tc>
      </w:tr>
      <w:tr w:rsidR="00910745" w:rsidRPr="00A4559E" w14:paraId="3948752E" w14:textId="77777777" w:rsidTr="00082AA8">
        <w:trPr>
          <w:cnfStyle w:val="010000000000" w:firstRow="0" w:lastRow="1" w:firstColumn="0" w:lastColumn="0" w:oddVBand="0" w:evenVBand="0" w:oddHBand="0" w:evenHBand="0" w:firstRowFirstColumn="0" w:firstRowLastColumn="0" w:lastRowFirstColumn="0" w:lastRowLastColumn="0"/>
        </w:trPr>
        <w:tc>
          <w:tcPr>
            <w:tcW w:w="9722" w:type="dxa"/>
            <w:gridSpan w:val="5"/>
          </w:tcPr>
          <w:p w14:paraId="5085D4FB" w14:textId="77777777" w:rsidR="00910745" w:rsidRPr="00A4559E" w:rsidRDefault="00910745">
            <w:pPr>
              <w:pStyle w:val="TableNoteUnnumbered"/>
              <w:numPr>
                <w:ilvl w:val="0"/>
                <w:numId w:val="11"/>
              </w:numPr>
            </w:pPr>
            <w:r w:rsidRPr="00A4559E">
              <w:t xml:space="preserve">The prefix and suffix bins of the syntax elements </w:t>
            </w:r>
            <w:r w:rsidRPr="00A4559E">
              <w:rPr>
                <w:rStyle w:val="Synvarinline"/>
              </w:rPr>
              <w:t>coeff_abs</w:t>
            </w:r>
            <w:r w:rsidRPr="00A4559E">
              <w:rPr>
                <w:rStyle w:val="Exprinline"/>
              </w:rPr>
              <w:t>[ 0 ]</w:t>
            </w:r>
            <w:r w:rsidRPr="00A4559E">
              <w:t xml:space="preserve"> and </w:t>
            </w:r>
            <w:r w:rsidRPr="00A4559E">
              <w:rPr>
                <w:rStyle w:val="Synvarinline"/>
              </w:rPr>
              <w:t>coeff_abs</w:t>
            </w:r>
            <w:r w:rsidRPr="00A4559E">
              <w:rPr>
                <w:rStyle w:val="Exprinline"/>
              </w:rPr>
              <w:t>[ 1 ]</w:t>
            </w:r>
            <w:r w:rsidRPr="00A4559E">
              <w:t xml:space="preserve"> use the same values of </w:t>
            </w:r>
            <w:r w:rsidRPr="00A739CE">
              <w:rPr>
                <w:rStyle w:val="ExprNameinline"/>
              </w:rPr>
              <w:t>CtxIdx</w:t>
            </w:r>
            <w:r w:rsidRPr="00A4559E">
              <w:t xml:space="preserve"> and </w:t>
            </w:r>
            <w:r w:rsidRPr="00A739CE">
              <w:rPr>
                <w:rStyle w:val="ExprNameinline"/>
              </w:rPr>
              <w:t>CtxTbl</w:t>
            </w:r>
            <w:r w:rsidRPr="00A4559E">
              <w:t>.</w:t>
            </w:r>
          </w:p>
        </w:tc>
      </w:tr>
    </w:tbl>
    <w:p w14:paraId="2BC430F1" w14:textId="77777777" w:rsidR="00910745" w:rsidRPr="00A4559E" w:rsidRDefault="00910745" w:rsidP="00910745">
      <w:pPr>
        <w:pStyle w:val="TableSpacer"/>
        <w:rPr>
          <w:lang w:eastAsia="ja-JP"/>
        </w:rPr>
      </w:pPr>
    </w:p>
    <w:p w14:paraId="20964F1E" w14:textId="77777777" w:rsidR="00910745" w:rsidRPr="004F2A4F" w:rsidRDefault="00910745" w:rsidP="00910745">
      <w:pPr>
        <w:pStyle w:val="3"/>
        <w:numPr>
          <w:ilvl w:val="2"/>
          <w:numId w:val="1"/>
        </w:numPr>
      </w:pPr>
      <w:bookmarkStart w:id="3304" w:name="_Ref12356821"/>
      <w:bookmarkStart w:id="3305" w:name="_Toc24731206"/>
      <w:bookmarkStart w:id="3306" w:name="_Toc100603787"/>
      <w:bookmarkStart w:id="3307" w:name="_Toc184423105"/>
      <w:r w:rsidRPr="004F2A4F">
        <w:t>Arithmetic decoding engine</w:t>
      </w:r>
      <w:bookmarkEnd w:id="3304"/>
      <w:bookmarkEnd w:id="3305"/>
      <w:bookmarkEnd w:id="3306"/>
      <w:bookmarkEnd w:id="3307"/>
      <w:r>
        <w:fldChar w:fldCharType="begin" w:fldLock="1"/>
      </w:r>
      <w:r>
        <w:rPr>
          <w:rStyle w:val="HdgMarker"/>
        </w:rPr>
        <w:instrText>Q</w:instrText>
      </w:r>
      <w:r>
        <w:instrText>UOTE "" \* Charformat</w:instrText>
      </w:r>
      <w:r>
        <w:fldChar w:fldCharType="end"/>
      </w:r>
    </w:p>
    <w:p w14:paraId="4165E2E7" w14:textId="77777777" w:rsidR="00910745" w:rsidRPr="004F2A4F" w:rsidRDefault="00910745" w:rsidP="00910745">
      <w:pPr>
        <w:pStyle w:val="4"/>
        <w:numPr>
          <w:ilvl w:val="3"/>
          <w:numId w:val="1"/>
        </w:numPr>
      </w:pPr>
      <w:r w:rsidRPr="004F2A4F">
        <w:t>General</w:t>
      </w:r>
      <w:r>
        <w:fldChar w:fldCharType="begin" w:fldLock="1"/>
      </w:r>
      <w:r>
        <w:rPr>
          <w:rStyle w:val="HdgMarker"/>
        </w:rPr>
        <w:instrText>Q</w:instrText>
      </w:r>
      <w:r>
        <w:instrText>UOTE "" \* Charformat</w:instrText>
      </w:r>
      <w:r>
        <w:fldChar w:fldCharType="end"/>
      </w:r>
    </w:p>
    <w:p w14:paraId="7CBE89D0" w14:textId="77777777" w:rsidR="00910745" w:rsidRPr="00A4559E" w:rsidRDefault="00910745" w:rsidP="00910745">
      <w:pPr>
        <w:rPr>
          <w:lang w:eastAsia="ja-JP"/>
        </w:rPr>
      </w:pPr>
      <w:r w:rsidRPr="00A4559E">
        <w:rPr>
          <w:lang w:eastAsia="ja-JP"/>
        </w:rPr>
        <w:t>The arithmetic decoding engine is a context-adaptive, binary arithmetic decoder, performing binary renormalization and producing binary outputs.</w:t>
      </w:r>
    </w:p>
    <w:p w14:paraId="34B9DEDC" w14:textId="77777777" w:rsidR="00910745" w:rsidRDefault="00910745">
      <w:pPr>
        <w:pStyle w:val="NoteNumbered"/>
        <w:numPr>
          <w:ilvl w:val="1"/>
          <w:numId w:val="20"/>
        </w:numPr>
        <w:rPr>
          <w:lang w:eastAsia="ja-JP"/>
        </w:rPr>
      </w:pPr>
      <w:r>
        <w:rPr>
          <w:lang w:eastAsia="ja-JP"/>
        </w:rPr>
        <w:t xml:space="preserve">An arithmetic encoding engine that complements this decoding engine is described in </w:t>
      </w:r>
      <w:r>
        <w:rPr>
          <w:lang w:eastAsia="ja-JP"/>
        </w:rPr>
        <w:fldChar w:fldCharType="begin" w:fldLock="1"/>
      </w:r>
      <w:r>
        <w:rPr>
          <w:lang w:eastAsia="ja-JP"/>
        </w:rPr>
        <w:instrText xml:space="preserve"> REF _Ref94013470 \r \h </w:instrText>
      </w:r>
      <w:r>
        <w:rPr>
          <w:lang w:eastAsia="ja-JP"/>
        </w:rPr>
      </w:r>
      <w:r>
        <w:rPr>
          <w:lang w:eastAsia="ja-JP"/>
        </w:rPr>
        <w:fldChar w:fldCharType="separate"/>
      </w:r>
      <w:r>
        <w:rPr>
          <w:lang w:eastAsia="ja-JP"/>
        </w:rPr>
        <w:t>Annex C</w:t>
      </w:r>
      <w:r>
        <w:rPr>
          <w:lang w:eastAsia="ja-JP"/>
        </w:rPr>
        <w:fldChar w:fldCharType="end"/>
      </w:r>
      <w:r>
        <w:rPr>
          <w:lang w:eastAsia="ja-JP"/>
        </w:rPr>
        <w:t>.</w:t>
      </w:r>
    </w:p>
    <w:p w14:paraId="59A75FC8" w14:textId="77777777" w:rsidR="00910745" w:rsidRPr="004F2A4F" w:rsidRDefault="00910745">
      <w:pPr>
        <w:pStyle w:val="NoteNumbered"/>
        <w:numPr>
          <w:ilvl w:val="1"/>
          <w:numId w:val="20"/>
        </w:numPr>
        <w:rPr>
          <w:lang w:eastAsia="ja-JP"/>
        </w:rPr>
      </w:pPr>
      <w:r w:rsidRPr="004F2A4F">
        <w:rPr>
          <w:lang w:eastAsia="ja-JP"/>
        </w:rPr>
        <w:t>The arithmetic decoding engine is</w:t>
      </w:r>
      <w:r>
        <w:rPr>
          <w:lang w:eastAsia="ja-JP"/>
        </w:rPr>
        <w:t xml:space="preserve"> related to</w:t>
      </w:r>
      <w:r w:rsidRPr="004F2A4F">
        <w:rPr>
          <w:lang w:eastAsia="ja-JP"/>
        </w:rPr>
        <w:t xml:space="preserve"> that of SMPTE VC-2.</w:t>
      </w:r>
    </w:p>
    <w:p w14:paraId="05126EE6" w14:textId="77777777" w:rsidR="00910745" w:rsidRDefault="00910745" w:rsidP="00910745">
      <w:pPr>
        <w:pStyle w:val="4"/>
        <w:numPr>
          <w:ilvl w:val="3"/>
          <w:numId w:val="1"/>
        </w:numPr>
      </w:pPr>
      <w:r>
        <w:t>State variables</w:t>
      </w:r>
      <w:r>
        <w:fldChar w:fldCharType="begin" w:fldLock="1"/>
      </w:r>
      <w:r>
        <w:rPr>
          <w:rStyle w:val="HdgMarker"/>
        </w:rPr>
        <w:instrText>Q</w:instrText>
      </w:r>
      <w:r>
        <w:instrText>UOTE "" \* Charformat</w:instrText>
      </w:r>
      <w:r>
        <w:fldChar w:fldCharType="end"/>
      </w:r>
    </w:p>
    <w:p w14:paraId="2F352EF8" w14:textId="77777777" w:rsidR="00910745" w:rsidRPr="00A4559E" w:rsidRDefault="00910745" w:rsidP="00910745">
      <w:pPr>
        <w:pStyle w:val="NormalKWN"/>
        <w:rPr>
          <w:lang w:eastAsia="ja-JP"/>
        </w:rPr>
      </w:pPr>
      <w:r w:rsidRPr="00A4559E">
        <w:rPr>
          <w:lang w:eastAsia="ja-JP"/>
        </w:rPr>
        <w:t>The arithmetic decoder is specified in terms of the following state variables:</w:t>
      </w:r>
    </w:p>
    <w:p w14:paraId="2657A986" w14:textId="77777777" w:rsidR="00910745" w:rsidRPr="004F2A4F" w:rsidRDefault="00910745">
      <w:pPr>
        <w:pStyle w:val="Itemize1G-PCC"/>
        <w:numPr>
          <w:ilvl w:val="0"/>
          <w:numId w:val="8"/>
        </w:numPr>
        <w:rPr>
          <w:lang w:eastAsia="ja-JP"/>
        </w:rPr>
      </w:pPr>
      <w:r>
        <w:fldChar w:fldCharType="begin"/>
      </w:r>
      <w:r>
        <w:instrText xml:space="preserve">XE </w:instrText>
      </w:r>
      <w:r w:rsidRPr="004F2B18">
        <w:rPr>
          <w:rStyle w:val="VarNinline"/>
        </w:rPr>
        <w:instrText>IvlLow</w:instrText>
      </w:r>
      <w:r>
        <w:instrText xml:space="preserve"> \t "</w:instrText>
      </w:r>
      <w:r>
        <w:fldChar w:fldCharType="begin" w:fldLock="1"/>
      </w:r>
      <w:r>
        <w:instrText>STYLEREF HdgMarker \w</w:instrText>
      </w:r>
      <w:r>
        <w:fldChar w:fldCharType="separate"/>
      </w:r>
      <w:r>
        <w:rPr>
          <w:noProof/>
        </w:rPr>
        <w:instrText>11.5.4.2</w:instrText>
      </w:r>
      <w:r>
        <w:fldChar w:fldCharType="end"/>
      </w:r>
      <w:r>
        <w:instrText>"</w:instrText>
      </w:r>
      <w:r>
        <w:fldChar w:fldCharType="end"/>
      </w:r>
      <w:r w:rsidRPr="00D35E12">
        <w:rPr>
          <w:rStyle w:val="VarNinline"/>
        </w:rPr>
        <w:t>IvlLow</w:t>
      </w:r>
      <w:r w:rsidRPr="004F2A4F">
        <w:rPr>
          <w:lang w:eastAsia="ja-JP"/>
        </w:rPr>
        <w:t>, representing the beginning of the</w:t>
      </w:r>
      <w:r>
        <w:rPr>
          <w:lang w:eastAsia="ja-JP"/>
        </w:rPr>
        <w:t xml:space="preserve"> 16-bit</w:t>
      </w:r>
      <w:r w:rsidRPr="004F2A4F">
        <w:rPr>
          <w:lang w:eastAsia="ja-JP"/>
        </w:rPr>
        <w:t xml:space="preserve"> coding interval.</w:t>
      </w:r>
    </w:p>
    <w:p w14:paraId="0C0F53D2" w14:textId="77777777" w:rsidR="00910745" w:rsidRPr="004F2A4F" w:rsidRDefault="00910745">
      <w:pPr>
        <w:pStyle w:val="Itemize1G-PCC"/>
        <w:numPr>
          <w:ilvl w:val="0"/>
          <w:numId w:val="8"/>
        </w:numPr>
        <w:rPr>
          <w:lang w:eastAsia="ja-JP"/>
        </w:rPr>
      </w:pPr>
      <w:r>
        <w:fldChar w:fldCharType="begin"/>
      </w:r>
      <w:r>
        <w:instrText xml:space="preserve">XE </w:instrText>
      </w:r>
      <w:r w:rsidRPr="004F2B18">
        <w:rPr>
          <w:rStyle w:val="VarNinline"/>
        </w:rPr>
        <w:instrText>IvlRange</w:instrText>
      </w:r>
      <w:r>
        <w:instrText xml:space="preserve"> \t "</w:instrText>
      </w:r>
      <w:r>
        <w:fldChar w:fldCharType="begin" w:fldLock="1"/>
      </w:r>
      <w:r>
        <w:instrText>STYLEREF HdgMarker \w</w:instrText>
      </w:r>
      <w:r>
        <w:fldChar w:fldCharType="separate"/>
      </w:r>
      <w:r>
        <w:rPr>
          <w:noProof/>
        </w:rPr>
        <w:instrText>11.5.4.2</w:instrText>
      </w:r>
      <w:r>
        <w:fldChar w:fldCharType="end"/>
      </w:r>
      <w:r>
        <w:instrText>"</w:instrText>
      </w:r>
      <w:r>
        <w:fldChar w:fldCharType="end"/>
      </w:r>
      <w:r w:rsidRPr="00D35E12">
        <w:rPr>
          <w:rStyle w:val="VarNinline"/>
        </w:rPr>
        <w:t>IvlRange</w:t>
      </w:r>
      <w:r w:rsidRPr="004F2A4F">
        <w:rPr>
          <w:lang w:eastAsia="ja-JP"/>
        </w:rPr>
        <w:t>, representing the size of the</w:t>
      </w:r>
      <w:r>
        <w:rPr>
          <w:lang w:eastAsia="ja-JP"/>
        </w:rPr>
        <w:t xml:space="preserve"> 16-bit</w:t>
      </w:r>
      <w:r w:rsidRPr="004F2A4F">
        <w:rPr>
          <w:lang w:eastAsia="ja-JP"/>
        </w:rPr>
        <w:t xml:space="preserve"> coding interval.</w:t>
      </w:r>
    </w:p>
    <w:p w14:paraId="430F6679" w14:textId="77777777" w:rsidR="00910745" w:rsidRPr="004F2A4F" w:rsidRDefault="00910745">
      <w:pPr>
        <w:pStyle w:val="Itemize1G-PCC"/>
        <w:numPr>
          <w:ilvl w:val="0"/>
          <w:numId w:val="8"/>
        </w:numPr>
        <w:rPr>
          <w:lang w:eastAsia="ja-JP"/>
        </w:rPr>
      </w:pPr>
      <w:r>
        <w:fldChar w:fldCharType="begin"/>
      </w:r>
      <w:r>
        <w:instrText xml:space="preserve">XE </w:instrText>
      </w:r>
      <w:r w:rsidRPr="004F2B18">
        <w:rPr>
          <w:rStyle w:val="VarNinline"/>
        </w:rPr>
        <w:instrText>IvlCode</w:instrText>
      </w:r>
      <w:r>
        <w:instrText xml:space="preserve"> \t "</w:instrText>
      </w:r>
      <w:r>
        <w:fldChar w:fldCharType="begin" w:fldLock="1"/>
      </w:r>
      <w:r>
        <w:instrText>STYLEREF HdgMarker \w</w:instrText>
      </w:r>
      <w:r>
        <w:fldChar w:fldCharType="separate"/>
      </w:r>
      <w:r>
        <w:rPr>
          <w:noProof/>
        </w:rPr>
        <w:instrText>11.5.4.2</w:instrText>
      </w:r>
      <w:r>
        <w:fldChar w:fldCharType="end"/>
      </w:r>
      <w:r>
        <w:instrText>"</w:instrText>
      </w:r>
      <w:r>
        <w:fldChar w:fldCharType="end"/>
      </w:r>
      <w:r w:rsidRPr="00D35E12">
        <w:rPr>
          <w:rStyle w:val="VarNinline"/>
        </w:rPr>
        <w:t>IvlCode</w:t>
      </w:r>
      <w:r w:rsidRPr="004F2A4F">
        <w:rPr>
          <w:lang w:eastAsia="ja-JP"/>
        </w:rPr>
        <w:t>, a</w:t>
      </w:r>
      <w:r>
        <w:rPr>
          <w:lang w:eastAsia="ja-JP"/>
        </w:rPr>
        <w:t xml:space="preserve"> codeword</w:t>
      </w:r>
      <w:r w:rsidRPr="004F2A4F">
        <w:rPr>
          <w:lang w:eastAsia="ja-JP"/>
        </w:rPr>
        <w:t xml:space="preserve"> within the interval</w:t>
      </w:r>
      <w:r>
        <w:rPr>
          <w:lang w:eastAsia="ja-JP"/>
        </w:rPr>
        <w:t xml:space="preserve"> </w:t>
      </w:r>
      <w:r>
        <w:rPr>
          <w:rStyle w:val="Exprinline"/>
        </w:rPr>
        <w:t>[ </w:t>
      </w:r>
      <w:r w:rsidRPr="00D35E12">
        <w:rPr>
          <w:rStyle w:val="VarNinline"/>
        </w:rPr>
        <w:t>IvlLow</w:t>
      </w:r>
      <w:r w:rsidRPr="001A38FF">
        <w:rPr>
          <w:rStyle w:val="Exprinline"/>
        </w:rPr>
        <w:t>, </w:t>
      </w:r>
      <w:r w:rsidRPr="00D35E12">
        <w:rPr>
          <w:rStyle w:val="VarNinline"/>
        </w:rPr>
        <w:t>IvlLow</w:t>
      </w:r>
      <w:r w:rsidRPr="001A38FF">
        <w:rPr>
          <w:rStyle w:val="Exprinline"/>
        </w:rPr>
        <w:t> + </w:t>
      </w:r>
      <w:r w:rsidRPr="00D35E12">
        <w:rPr>
          <w:rStyle w:val="VarNinline"/>
        </w:rPr>
        <w:t>IvlRange</w:t>
      </w:r>
      <w:r w:rsidRPr="001A38FF">
        <w:rPr>
          <w:rStyle w:val="Exprinline"/>
        </w:rPr>
        <w:t> − 1</w:t>
      </w:r>
      <w:r>
        <w:rPr>
          <w:rStyle w:val="Exprinline"/>
        </w:rPr>
        <w:t> ]</w:t>
      </w:r>
      <w:r w:rsidRPr="004F2A4F">
        <w:rPr>
          <w:lang w:eastAsia="ja-JP"/>
        </w:rPr>
        <w:t>, updated from the</w:t>
      </w:r>
      <w:r>
        <w:rPr>
          <w:lang w:eastAsia="ja-JP"/>
        </w:rPr>
        <w:t xml:space="preserve"> arithmetic-coded</w:t>
      </w:r>
      <w:r w:rsidRPr="004F2A4F">
        <w:rPr>
          <w:lang w:eastAsia="ja-JP"/>
        </w:rPr>
        <w:t xml:space="preserve"> bitstream.</w:t>
      </w:r>
    </w:p>
    <w:p w14:paraId="40DAF8DD" w14:textId="77777777" w:rsidR="00910745" w:rsidRPr="004F2A4F" w:rsidRDefault="00910745" w:rsidP="00910745">
      <w:pPr>
        <w:pStyle w:val="4"/>
        <w:numPr>
          <w:ilvl w:val="3"/>
          <w:numId w:val="1"/>
        </w:numPr>
      </w:pPr>
      <w:bookmarkStart w:id="3308" w:name="_Toc4056207"/>
      <w:bookmarkStart w:id="3309" w:name="_Toc6215381"/>
      <w:bookmarkStart w:id="3310" w:name="_Ref9677860"/>
      <w:bookmarkStart w:id="3311" w:name="_Ref12356527"/>
      <w:bookmarkStart w:id="3312" w:name="_Ref12356837"/>
      <w:bookmarkStart w:id="3313" w:name="_Ref97045254"/>
      <w:r>
        <w:t>Initial state</w:t>
      </w:r>
      <w:bookmarkEnd w:id="3308"/>
      <w:bookmarkEnd w:id="3309"/>
      <w:bookmarkEnd w:id="3310"/>
      <w:bookmarkEnd w:id="3311"/>
      <w:bookmarkEnd w:id="3312"/>
      <w:bookmarkEnd w:id="3313"/>
      <w:r>
        <w:fldChar w:fldCharType="begin" w:fldLock="1"/>
      </w:r>
      <w:r>
        <w:rPr>
          <w:rStyle w:val="HdgMarker"/>
        </w:rPr>
        <w:instrText>Q</w:instrText>
      </w:r>
      <w:r>
        <w:instrText>UOTE "" \* Charformat</w:instrText>
      </w:r>
      <w:r>
        <w:fldChar w:fldCharType="end"/>
      </w:r>
    </w:p>
    <w:p w14:paraId="2B8A0603" w14:textId="77777777" w:rsidR="00910745" w:rsidRPr="00A4559E" w:rsidRDefault="00910745" w:rsidP="00910745">
      <w:pPr>
        <w:pStyle w:val="NormalKWN"/>
        <w:rPr>
          <w:lang w:eastAsia="ja-JP"/>
        </w:rPr>
      </w:pPr>
      <w:r w:rsidRPr="00A4559E">
        <w:rPr>
          <w:lang w:eastAsia="ja-JP"/>
        </w:rPr>
        <w:t>The arithmetic decoding state variables shall be initialized as follows; and 16 bits shall be read from the arithmetic-coded bitstream:</w:t>
      </w:r>
    </w:p>
    <w:p w14:paraId="69155EC1" w14:textId="77777777" w:rsidR="00910745" w:rsidRPr="00A4559E" w:rsidRDefault="00910745" w:rsidP="00910745">
      <w:pPr>
        <w:pStyle w:val="Code"/>
        <w:rPr>
          <w:lang w:eastAsia="ja-JP"/>
        </w:rPr>
      </w:pPr>
      <w:r w:rsidRPr="00A4559E">
        <w:rPr>
          <w:lang w:eastAsia="ja-JP"/>
        </w:rPr>
        <w:t>IvlLow = 0</w:t>
      </w:r>
      <w:r w:rsidRPr="00A4559E">
        <w:rPr>
          <w:lang w:eastAsia="ja-JP"/>
        </w:rPr>
        <w:br/>
        <w:t>IvlRange = 0xFFFF</w:t>
      </w:r>
      <w:r w:rsidRPr="00A4559E">
        <w:rPr>
          <w:lang w:eastAsia="ja-JP"/>
        </w:rPr>
        <w:br/>
        <w:t>IvlCode = 0</w:t>
      </w:r>
      <w:r w:rsidRPr="00A4559E">
        <w:rPr>
          <w:lang w:eastAsia="ja-JP"/>
        </w:rPr>
        <w:br/>
        <w:t>for (i = 0; i &lt; 16; i++) {</w:t>
      </w:r>
      <w:r w:rsidRPr="00A4559E">
        <w:rPr>
          <w:lang w:eastAsia="ja-JP"/>
        </w:rPr>
        <w:br/>
        <w:t xml:space="preserve">  IvlCode &lt;&lt;= 1</w:t>
      </w:r>
      <w:r w:rsidRPr="00A4559E">
        <w:rPr>
          <w:lang w:eastAsia="ja-JP"/>
        </w:rPr>
        <w:br/>
        <w:t xml:space="preserve">  IvlCode += NextAeStreamBit</w:t>
      </w:r>
      <w:r w:rsidRPr="00A4559E">
        <w:rPr>
          <w:lang w:eastAsia="ja-JP"/>
        </w:rPr>
        <w:br/>
        <w:t>}</w:t>
      </w:r>
    </w:p>
    <w:p w14:paraId="73E0FEC2" w14:textId="77777777" w:rsidR="00910745" w:rsidRDefault="00910745" w:rsidP="00910745">
      <w:pPr>
        <w:pStyle w:val="4"/>
        <w:numPr>
          <w:ilvl w:val="3"/>
          <w:numId w:val="1"/>
        </w:numPr>
      </w:pPr>
      <w:bookmarkStart w:id="3314" w:name="_Ref12356662"/>
      <w:r>
        <w:lastRenderedPageBreak/>
        <w:t>Arithmetic-coded bitstream</w:t>
      </w:r>
      <w:r>
        <w:fldChar w:fldCharType="begin" w:fldLock="1"/>
      </w:r>
      <w:r>
        <w:rPr>
          <w:rStyle w:val="HdgMarker"/>
        </w:rPr>
        <w:instrText>Q</w:instrText>
      </w:r>
      <w:r>
        <w:instrText>UOTE "" \* Charformat</w:instrText>
      </w:r>
      <w:r>
        <w:fldChar w:fldCharType="end"/>
      </w:r>
    </w:p>
    <w:p w14:paraId="199A40DB" w14:textId="77777777" w:rsidR="00910745" w:rsidRPr="00A4559E" w:rsidRDefault="00910745" w:rsidP="00910745">
      <w:pPr>
        <w:rPr>
          <w:lang w:eastAsia="ja-JP"/>
        </w:rPr>
      </w:pPr>
      <w:r w:rsidRPr="00A4559E">
        <w:rPr>
          <w:lang w:eastAsia="ja-JP"/>
        </w:rPr>
        <w:t xml:space="preserve">The next bit to be consumed as input to the arithmetic decoder is specified by the expression </w:t>
      </w:r>
      <w:r w:rsidRPr="00A739CE">
        <w:rPr>
          <w:rStyle w:val="ExprNameinline"/>
        </w:rPr>
        <w:t>NextAeStreamBit</w:t>
      </w:r>
      <w:r w:rsidRPr="00A4559E">
        <w:rPr>
          <w:lang w:eastAsia="ja-JP"/>
        </w:rPr>
        <w:t>.</w:t>
      </w:r>
    </w:p>
    <w:p w14:paraId="4DB6C615" w14:textId="77777777" w:rsidR="00910745" w:rsidRPr="00A4559E" w:rsidRDefault="00910745" w:rsidP="00910745">
      <w:pPr>
        <w:pStyle w:val="Code"/>
        <w:rPr>
          <w:lang w:eastAsia="ja-JP"/>
        </w:rPr>
      </w:pPr>
      <w:r>
        <w:fldChar w:fldCharType="begin"/>
      </w:r>
      <w:r>
        <w:instrText>XE NextAeStreamBit \t "</w:instrText>
      </w:r>
      <w:r>
        <w:fldChar w:fldCharType="begin" w:fldLock="1"/>
      </w:r>
      <w:r>
        <w:instrText>STYLEREF HdgMarker \w</w:instrText>
      </w:r>
      <w:r>
        <w:fldChar w:fldCharType="separate"/>
      </w:r>
      <w:r>
        <w:instrText>11.5.4.4</w:instrText>
      </w:r>
      <w:r>
        <w:fldChar w:fldCharType="end"/>
      </w:r>
      <w:r>
        <w:instrText>"</w:instrText>
      </w:r>
      <w:r>
        <w:br/>
      </w:r>
      <w:r>
        <w:fldChar w:fldCharType="end"/>
      </w:r>
      <w:r w:rsidRPr="00A4559E">
        <w:rPr>
          <w:lang w:eastAsia="ja-JP"/>
        </w:rPr>
        <w:t xml:space="preserve">NextAeStreamBit := </w:t>
      </w:r>
      <w:r w:rsidRPr="00A4559E">
        <w:rPr>
          <w:bCs/>
        </w:rPr>
        <w:t>bypass_stream_enabled</w:t>
      </w:r>
      <w:r w:rsidRPr="00A4559E">
        <w:rPr>
          <w:lang w:eastAsia="ja-JP"/>
        </w:rPr>
        <w:t xml:space="preserve"> ? ChunkNextAeBit : DuNextBit</w:t>
      </w:r>
    </w:p>
    <w:p w14:paraId="77D9FA21" w14:textId="77777777" w:rsidR="00910745" w:rsidRPr="004F2A4F" w:rsidRDefault="00910745" w:rsidP="00910745">
      <w:pPr>
        <w:pStyle w:val="4"/>
        <w:numPr>
          <w:ilvl w:val="3"/>
          <w:numId w:val="1"/>
        </w:numPr>
      </w:pPr>
      <w:bookmarkStart w:id="3315" w:name="_Ref100068137"/>
      <w:bookmarkStart w:id="3316" w:name="_Ref161240522"/>
      <w:r w:rsidRPr="004F2A4F">
        <w:t>Decoding a single binary</w:t>
      </w:r>
      <w:bookmarkEnd w:id="3314"/>
      <w:bookmarkEnd w:id="3315"/>
      <w:r>
        <w:t xml:space="preserve"> symbol</w:t>
      </w:r>
      <w:bookmarkEnd w:id="3316"/>
      <w:r>
        <w:fldChar w:fldCharType="begin" w:fldLock="1"/>
      </w:r>
      <w:r>
        <w:rPr>
          <w:rStyle w:val="HdgMarker"/>
        </w:rPr>
        <w:instrText>Q</w:instrText>
      </w:r>
      <w:r>
        <w:instrText>UOTE "" \* Charformat</w:instrText>
      </w:r>
      <w:r>
        <w:fldChar w:fldCharType="end"/>
      </w:r>
    </w:p>
    <w:p w14:paraId="005DB06A" w14:textId="77777777" w:rsidR="00910745" w:rsidRPr="00A4559E" w:rsidRDefault="00910745" w:rsidP="00910745">
      <w:pPr>
        <w:rPr>
          <w:lang w:eastAsia="ja-JP"/>
        </w:rPr>
      </w:pPr>
      <w:r w:rsidRPr="00A4559E">
        <w:rPr>
          <w:lang w:eastAsia="ja-JP"/>
        </w:rPr>
        <w:t xml:space="preserve">Decoding is parameterized by the probability </w:t>
      </w:r>
      <w:r w:rsidRPr="00D35E12">
        <w:rPr>
          <w:rStyle w:val="VarNinline"/>
        </w:rPr>
        <w:t>prob0</w:t>
      </w:r>
      <w:r w:rsidRPr="00A4559E">
        <w:rPr>
          <w:lang w:eastAsia="ja-JP"/>
        </w:rPr>
        <w:t xml:space="preserve"> that the decoded binary symbol is zero-valued.</w:t>
      </w:r>
    </w:p>
    <w:p w14:paraId="25457FB1" w14:textId="77777777" w:rsidR="00910745" w:rsidRPr="00A4559E" w:rsidRDefault="00910745" w:rsidP="00910745">
      <w:pPr>
        <w:pStyle w:val="NormalKWN"/>
        <w:rPr>
          <w:lang w:eastAsia="ja-JP"/>
        </w:rPr>
      </w:pPr>
      <w:r w:rsidRPr="00A4559E">
        <w:rPr>
          <w:lang w:eastAsia="ja-JP"/>
        </w:rPr>
        <w:t xml:space="preserve">The decoded binary value </w:t>
      </w:r>
      <w:r w:rsidRPr="00D35E12">
        <w:rPr>
          <w:rStyle w:val="VarNinline"/>
        </w:rPr>
        <w:t>binVal</w:t>
      </w:r>
      <w:r w:rsidRPr="00A4559E">
        <w:rPr>
          <w:lang w:eastAsia="ja-JP"/>
        </w:rPr>
        <w:t xml:space="preserve"> is determined and the state variables </w:t>
      </w:r>
      <w:r w:rsidRPr="00D35E12">
        <w:rPr>
          <w:rStyle w:val="VarNinline"/>
        </w:rPr>
        <w:t>IvlRange</w:t>
      </w:r>
      <w:r w:rsidRPr="00A4559E">
        <w:rPr>
          <w:lang w:eastAsia="ja-JP"/>
        </w:rPr>
        <w:t xml:space="preserve"> and </w:t>
      </w:r>
      <w:r w:rsidRPr="00D35E12">
        <w:rPr>
          <w:rStyle w:val="VarNinline"/>
        </w:rPr>
        <w:t>IvlCode</w:t>
      </w:r>
      <w:r w:rsidRPr="00A4559E">
        <w:rPr>
          <w:lang w:eastAsia="ja-JP"/>
        </w:rPr>
        <w:t xml:space="preserve"> are updated:</w:t>
      </w:r>
    </w:p>
    <w:p w14:paraId="76407115" w14:textId="77777777" w:rsidR="00910745" w:rsidRPr="00A4559E" w:rsidRDefault="00910745" w:rsidP="00910745">
      <w:pPr>
        <w:pStyle w:val="Code"/>
        <w:rPr>
          <w:lang w:eastAsia="ja-JP"/>
        </w:rPr>
      </w:pPr>
      <w:r w:rsidRPr="00A4559E">
        <w:rPr>
          <w:lang w:eastAsia="ja-JP"/>
        </w:rPr>
        <w:t>rangeTimesProb = IvlRange × prob0 &gt;&gt; 16</w:t>
      </w:r>
      <w:r w:rsidRPr="00A4559E">
        <w:rPr>
          <w:lang w:eastAsia="ja-JP"/>
        </w:rPr>
        <w:br/>
        <w:t>binVal = rangeTimeProb ≤ IvlCode − IvlLow</w:t>
      </w:r>
      <w:r w:rsidRPr="00A4559E">
        <w:rPr>
          <w:lang w:eastAsia="ja-JP"/>
        </w:rPr>
        <w:br/>
        <w:t>if (¬binVal)</w:t>
      </w:r>
      <w:r w:rsidRPr="00A4559E">
        <w:rPr>
          <w:lang w:eastAsia="ja-JP"/>
        </w:rPr>
        <w:br/>
        <w:t xml:space="preserve">  IvlRange = rangeTimesProb</w:t>
      </w:r>
      <w:r w:rsidRPr="00A4559E">
        <w:rPr>
          <w:lang w:eastAsia="ja-JP"/>
        </w:rPr>
        <w:br/>
        <w:t>else {</w:t>
      </w:r>
      <w:r w:rsidRPr="00A4559E">
        <w:rPr>
          <w:lang w:eastAsia="ja-JP"/>
        </w:rPr>
        <w:br/>
        <w:t xml:space="preserve">  IvlLow += rangeTimesProb</w:t>
      </w:r>
      <w:r w:rsidRPr="00A4559E">
        <w:rPr>
          <w:lang w:eastAsia="ja-JP"/>
        </w:rPr>
        <w:br/>
        <w:t xml:space="preserve">  IvlRange −= rangeTimesProb</w:t>
      </w:r>
      <w:r w:rsidRPr="00A4559E">
        <w:rPr>
          <w:lang w:eastAsia="ja-JP"/>
        </w:rPr>
        <w:br/>
        <w:t>}</w:t>
      </w:r>
    </w:p>
    <w:p w14:paraId="213F1B4E" w14:textId="77777777" w:rsidR="00910745" w:rsidRPr="004F2A4F" w:rsidRDefault="00910745" w:rsidP="00910745">
      <w:pPr>
        <w:pStyle w:val="4"/>
        <w:numPr>
          <w:ilvl w:val="3"/>
          <w:numId w:val="1"/>
        </w:numPr>
      </w:pPr>
      <w:bookmarkStart w:id="3317" w:name="_Ref12356743"/>
      <w:r w:rsidRPr="004F2A4F">
        <w:t>Decoding a single binary bypass</w:t>
      </w:r>
      <w:bookmarkEnd w:id="3317"/>
      <w:r>
        <w:t xml:space="preserve"> symbol</w:t>
      </w:r>
      <w:r>
        <w:fldChar w:fldCharType="begin" w:fldLock="1"/>
      </w:r>
      <w:r>
        <w:rPr>
          <w:rStyle w:val="HdgMarker"/>
        </w:rPr>
        <w:instrText>Q</w:instrText>
      </w:r>
      <w:r>
        <w:instrText>UOTE "" \* Charformat</w:instrText>
      </w:r>
      <w:r>
        <w:fldChar w:fldCharType="end"/>
      </w:r>
    </w:p>
    <w:p w14:paraId="0D074FBD" w14:textId="77777777" w:rsidR="00910745" w:rsidRPr="00A4559E" w:rsidRDefault="00910745" w:rsidP="00910745">
      <w:pPr>
        <w:pStyle w:val="NormalKWN"/>
        <w:rPr>
          <w:lang w:eastAsia="ja-JP"/>
        </w:rPr>
      </w:pPr>
      <w:bookmarkStart w:id="3318" w:name="_Hlk148668758"/>
      <w:r>
        <w:rPr>
          <w:lang w:eastAsia="ja-JP"/>
        </w:rPr>
        <w:t xml:space="preserve">If </w:t>
      </w:r>
      <w:r w:rsidRPr="00CB7D1E">
        <w:rPr>
          <w:rStyle w:val="Synvarinline"/>
        </w:rPr>
        <w:t>bypass_bin_coding_prob_update_disabled</w:t>
      </w:r>
      <w:r w:rsidRPr="004B7243">
        <w:rPr>
          <w:lang w:eastAsia="ja-JP"/>
        </w:rPr>
        <w:t xml:space="preserve"> </w:t>
      </w:r>
      <w:r>
        <w:rPr>
          <w:lang w:eastAsia="ja-JP"/>
        </w:rPr>
        <w:t>is 0, t</w:t>
      </w:r>
      <w:r w:rsidRPr="00A4559E">
        <w:rPr>
          <w:lang w:eastAsia="ja-JP"/>
        </w:rPr>
        <w:t xml:space="preserve">he decoded binary value </w:t>
      </w:r>
      <w:r w:rsidRPr="00D35E12">
        <w:rPr>
          <w:rStyle w:val="VarNinline"/>
        </w:rPr>
        <w:t>binVal</w:t>
      </w:r>
      <w:r w:rsidRPr="00A4559E">
        <w:rPr>
          <w:lang w:eastAsia="ja-JP"/>
        </w:rPr>
        <w:t xml:space="preserve"> is determined and the state variables </w:t>
      </w:r>
      <w:r w:rsidRPr="00D35E12">
        <w:rPr>
          <w:rStyle w:val="VarNinline"/>
        </w:rPr>
        <w:t>IvlRange</w:t>
      </w:r>
      <w:r w:rsidRPr="00A4559E">
        <w:rPr>
          <w:lang w:eastAsia="ja-JP"/>
        </w:rPr>
        <w:t xml:space="preserve"> and </w:t>
      </w:r>
      <w:r w:rsidRPr="00D35E12">
        <w:rPr>
          <w:rStyle w:val="VarNinline"/>
        </w:rPr>
        <w:t>IvlCode</w:t>
      </w:r>
      <w:r w:rsidRPr="00A4559E">
        <w:rPr>
          <w:lang w:eastAsia="ja-JP"/>
        </w:rPr>
        <w:t xml:space="preserve"> are updated:</w:t>
      </w:r>
    </w:p>
    <w:p w14:paraId="6C8AB550" w14:textId="77777777" w:rsidR="00910745" w:rsidRDefault="00910745" w:rsidP="00910745">
      <w:pPr>
        <w:pStyle w:val="Code"/>
        <w:rPr>
          <w:lang w:eastAsia="ja-JP"/>
        </w:rPr>
      </w:pPr>
      <w:r w:rsidRPr="00A4559E">
        <w:rPr>
          <w:lang w:eastAsia="ja-JP"/>
        </w:rPr>
        <w:t>rangeTimesProb = IvlRange &gt;&gt; 1</w:t>
      </w:r>
      <w:r w:rsidRPr="00A4559E">
        <w:rPr>
          <w:lang w:eastAsia="ja-JP"/>
        </w:rPr>
        <w:br/>
        <w:t>binVal = rangeTimeProb ≤ IvlCode − IvlLow</w:t>
      </w:r>
      <w:r w:rsidRPr="00A4559E">
        <w:rPr>
          <w:lang w:eastAsia="ja-JP"/>
        </w:rPr>
        <w:br/>
        <w:t>if (¬binVal)</w:t>
      </w:r>
      <w:r w:rsidRPr="00A4559E">
        <w:rPr>
          <w:lang w:eastAsia="ja-JP"/>
        </w:rPr>
        <w:br/>
        <w:t xml:space="preserve">  IvlRange = rangeTimesProb</w:t>
      </w:r>
      <w:r w:rsidRPr="00A4559E">
        <w:rPr>
          <w:lang w:eastAsia="ja-JP"/>
        </w:rPr>
        <w:br/>
        <w:t>else {</w:t>
      </w:r>
      <w:r w:rsidRPr="00A4559E">
        <w:rPr>
          <w:lang w:eastAsia="ja-JP"/>
        </w:rPr>
        <w:br/>
        <w:t xml:space="preserve">  IvlLow += rangeTimesProb</w:t>
      </w:r>
      <w:r w:rsidRPr="00A4559E">
        <w:rPr>
          <w:lang w:eastAsia="ja-JP"/>
        </w:rPr>
        <w:br/>
        <w:t xml:space="preserve">  IvlRange −= rangeTimesProb</w:t>
      </w:r>
      <w:r w:rsidRPr="00A4559E">
        <w:rPr>
          <w:lang w:eastAsia="ja-JP"/>
        </w:rPr>
        <w:br/>
        <w:t>}</w:t>
      </w:r>
    </w:p>
    <w:bookmarkEnd w:id="3318"/>
    <w:p w14:paraId="205AABFC" w14:textId="77777777" w:rsidR="00910745" w:rsidRDefault="00910745" w:rsidP="00910745">
      <w:pPr>
        <w:pStyle w:val="NormalKWN"/>
        <w:rPr>
          <w:lang w:eastAsia="ja-JP"/>
        </w:rPr>
      </w:pPr>
      <w:r>
        <w:rPr>
          <w:lang w:eastAsia="ja-JP"/>
        </w:rPr>
        <w:t xml:space="preserve">if </w:t>
      </w:r>
      <w:r w:rsidRPr="00CB7D1E">
        <w:rPr>
          <w:rStyle w:val="Synvarinline"/>
        </w:rPr>
        <w:t>bypass_bin_coding_prob_update_disabled</w:t>
      </w:r>
      <w:r>
        <w:rPr>
          <w:lang w:eastAsia="ja-JP"/>
        </w:rPr>
        <w:t xml:space="preserve"> is 1, </w:t>
      </w:r>
      <w:r w:rsidRPr="00A4559E">
        <w:rPr>
          <w:lang w:eastAsia="ja-JP"/>
        </w:rPr>
        <w:t xml:space="preserve">The decoded binary value </w:t>
      </w:r>
      <w:r w:rsidRPr="000E76F6">
        <w:rPr>
          <w:rStyle w:val="VarNinline"/>
        </w:rPr>
        <w:t>binVal</w:t>
      </w:r>
      <w:r w:rsidRPr="00A4559E">
        <w:rPr>
          <w:lang w:eastAsia="ja-JP"/>
        </w:rPr>
        <w:t xml:space="preserve"> is determined and the state variables </w:t>
      </w:r>
      <w:r w:rsidRPr="00D35E12">
        <w:rPr>
          <w:rStyle w:val="VarNinline"/>
        </w:rPr>
        <w:t>Ivl</w:t>
      </w:r>
      <w:r>
        <w:rPr>
          <w:rStyle w:val="VarNinline"/>
        </w:rPr>
        <w:t>Low</w:t>
      </w:r>
      <w:r w:rsidRPr="00A4559E">
        <w:rPr>
          <w:lang w:eastAsia="ja-JP"/>
        </w:rPr>
        <w:t xml:space="preserve"> and </w:t>
      </w:r>
      <w:r w:rsidRPr="00D35E12">
        <w:rPr>
          <w:rStyle w:val="VarNinline"/>
        </w:rPr>
        <w:t>IvlCode</w:t>
      </w:r>
      <w:r w:rsidRPr="00A4559E">
        <w:rPr>
          <w:lang w:eastAsia="ja-JP"/>
        </w:rPr>
        <w:t xml:space="preserve"> are updated:</w:t>
      </w:r>
    </w:p>
    <w:p w14:paraId="5184A801" w14:textId="77777777" w:rsidR="00910745" w:rsidRPr="00A4559E" w:rsidRDefault="00910745" w:rsidP="00910745">
      <w:pPr>
        <w:pStyle w:val="Code"/>
        <w:rPr>
          <w:lang w:eastAsia="ja-JP"/>
        </w:rPr>
      </w:pPr>
      <w:r>
        <w:rPr>
          <w:lang w:eastAsia="ja-JP"/>
        </w:rPr>
        <w:t>IvlCode &lt;&lt;= 1</w:t>
      </w:r>
      <w:r>
        <w:rPr>
          <w:lang w:eastAsia="ja-JP"/>
        </w:rPr>
        <w:br/>
        <w:t>IvlLow &lt;&lt;= 1</w:t>
      </w:r>
      <w:r w:rsidRPr="00A4559E">
        <w:rPr>
          <w:lang w:eastAsia="ja-JP"/>
        </w:rPr>
        <w:br/>
        <w:t xml:space="preserve">binVal = </w:t>
      </w:r>
      <w:r>
        <w:rPr>
          <w:lang w:eastAsia="ja-JP"/>
        </w:rPr>
        <w:t>IvlRange</w:t>
      </w:r>
      <w:r w:rsidRPr="00A4559E">
        <w:rPr>
          <w:lang w:eastAsia="ja-JP"/>
        </w:rPr>
        <w:t xml:space="preserve"> ≤ IvlCode − IvlLow</w:t>
      </w:r>
      <w:r w:rsidRPr="00A4559E">
        <w:rPr>
          <w:lang w:eastAsia="ja-JP"/>
        </w:rPr>
        <w:br/>
        <w:t>if (binVal)</w:t>
      </w:r>
      <w:r w:rsidRPr="00A4559E">
        <w:rPr>
          <w:lang w:eastAsia="ja-JP"/>
        </w:rPr>
        <w:br/>
      </w:r>
      <w:r>
        <w:rPr>
          <w:lang w:eastAsia="ja-JP"/>
        </w:rPr>
        <w:t xml:space="preserve">  </w:t>
      </w:r>
      <w:r w:rsidRPr="00A4559E">
        <w:rPr>
          <w:lang w:eastAsia="ja-JP"/>
        </w:rPr>
        <w:t xml:space="preserve">IvlLow </w:t>
      </w:r>
      <w:r>
        <w:rPr>
          <w:lang w:eastAsia="ja-JP"/>
        </w:rPr>
        <w:t>-</w:t>
      </w:r>
      <w:r w:rsidRPr="00A4559E">
        <w:rPr>
          <w:lang w:eastAsia="ja-JP"/>
        </w:rPr>
        <w:t xml:space="preserve">= </w:t>
      </w:r>
      <w:r>
        <w:rPr>
          <w:lang w:eastAsia="ja-JP"/>
        </w:rPr>
        <w:t>IvlRange</w:t>
      </w:r>
      <w:r w:rsidRPr="00A4559E">
        <w:rPr>
          <w:lang w:eastAsia="ja-JP"/>
        </w:rPr>
        <w:br/>
        <w:t>}</w:t>
      </w:r>
    </w:p>
    <w:p w14:paraId="692E16D0" w14:textId="77777777" w:rsidR="00910745" w:rsidRPr="004F2A4F" w:rsidRDefault="00910745" w:rsidP="00910745">
      <w:pPr>
        <w:pStyle w:val="4"/>
        <w:numPr>
          <w:ilvl w:val="3"/>
          <w:numId w:val="1"/>
        </w:numPr>
      </w:pPr>
      <w:bookmarkStart w:id="3319" w:name="_Ref12356881"/>
      <w:r w:rsidRPr="004F2A4F">
        <w:t>Arithmetic decoder state</w:t>
      </w:r>
      <w:r>
        <w:t xml:space="preserve"> renormalization</w:t>
      </w:r>
      <w:bookmarkEnd w:id="3319"/>
      <w:r>
        <w:fldChar w:fldCharType="begin" w:fldLock="1"/>
      </w:r>
      <w:r>
        <w:rPr>
          <w:rStyle w:val="HdgMarker"/>
        </w:rPr>
        <w:instrText>Q</w:instrText>
      </w:r>
      <w:r>
        <w:instrText>UOTE "" \* Charformat</w:instrText>
      </w:r>
      <w:r>
        <w:fldChar w:fldCharType="end"/>
      </w:r>
    </w:p>
    <w:p w14:paraId="282E0B58" w14:textId="77777777" w:rsidR="00910745" w:rsidRPr="00A4559E" w:rsidRDefault="00910745" w:rsidP="00910745">
      <w:pPr>
        <w:rPr>
          <w:lang w:eastAsia="ja-JP"/>
        </w:rPr>
      </w:pPr>
      <w:r w:rsidRPr="00A4559E">
        <w:rPr>
          <w:lang w:eastAsia="ja-JP"/>
        </w:rPr>
        <w:t>Renormalization stops the arithmetic decoding engine from losing accuracy.  Renormalization shall be applied while the size of the coding interval is less than or equal to a quarter of the total available 16-bit range.  Each renormalization doubles the interval and reads a bit into the codeword.</w:t>
      </w:r>
      <w:r>
        <w:rPr>
          <w:lang w:eastAsia="ja-JP"/>
        </w:rPr>
        <w:t xml:space="preserve"> </w:t>
      </w:r>
    </w:p>
    <w:p w14:paraId="09760A63" w14:textId="77777777" w:rsidR="00910745" w:rsidRPr="00A4559E" w:rsidRDefault="00910745" w:rsidP="00910745">
      <w:pPr>
        <w:pStyle w:val="NormalKWN"/>
        <w:rPr>
          <w:lang w:eastAsia="ja-JP"/>
        </w:rPr>
      </w:pPr>
      <w:r w:rsidRPr="00A4559E">
        <w:rPr>
          <w:lang w:eastAsia="ja-JP"/>
        </w:rPr>
        <w:t xml:space="preserve">If </w:t>
      </w:r>
      <w:r w:rsidRPr="00D35E12">
        <w:rPr>
          <w:rStyle w:val="VarNinline"/>
        </w:rPr>
        <w:t>IvlRange</w:t>
      </w:r>
      <w:r w:rsidRPr="00A4559E">
        <w:rPr>
          <w:lang w:eastAsia="ja-JP"/>
        </w:rPr>
        <w:t xml:space="preserve"> is less than or equal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xml:space="preserve">, the state variables </w:t>
      </w:r>
      <w:r w:rsidRPr="00D35E12">
        <w:rPr>
          <w:rStyle w:val="VarNinline"/>
        </w:rPr>
        <w:t>IvlRange</w:t>
      </w:r>
      <w:r w:rsidRPr="00A4559E">
        <w:rPr>
          <w:lang w:eastAsia="ja-JP"/>
        </w:rPr>
        <w:t xml:space="preserve">, </w:t>
      </w:r>
      <w:r w:rsidRPr="00D35E12">
        <w:rPr>
          <w:rStyle w:val="VarNinline"/>
        </w:rPr>
        <w:t>IvlLow</w:t>
      </w:r>
      <w:r w:rsidRPr="00A4559E">
        <w:rPr>
          <w:lang w:eastAsia="ja-JP"/>
        </w:rPr>
        <w:t xml:space="preserve"> and </w:t>
      </w:r>
      <w:r w:rsidRPr="00D35E12">
        <w:rPr>
          <w:rStyle w:val="VarNinline"/>
        </w:rPr>
        <w:t>IvlCode</w:t>
      </w:r>
      <w:r w:rsidRPr="00A4559E">
        <w:rPr>
          <w:lang w:eastAsia="ja-JP"/>
        </w:rPr>
        <w:t xml:space="preserve"> are updated:</w:t>
      </w:r>
    </w:p>
    <w:p w14:paraId="10791C29" w14:textId="77777777" w:rsidR="00910745" w:rsidRPr="00A4559E" w:rsidRDefault="00910745" w:rsidP="00910745">
      <w:pPr>
        <w:pStyle w:val="Code"/>
      </w:pPr>
      <w:r w:rsidRPr="00A4559E">
        <w:rPr>
          <w:lang w:eastAsia="ja-JP"/>
        </w:rPr>
        <w:t>if ((IvlLow + IvlRange − 1) ^ IvlLow ≥ 0x8000) {</w:t>
      </w:r>
      <w:r w:rsidRPr="00A4559E">
        <w:rPr>
          <w:lang w:eastAsia="ja-JP"/>
        </w:rPr>
        <w:br/>
        <w:t xml:space="preserve">  </w:t>
      </w:r>
      <w:r w:rsidRPr="00A4559E">
        <w:t>IvlCode ^= 0x4000</w:t>
      </w:r>
      <w:r w:rsidRPr="00A4559E">
        <w:br/>
        <w:t xml:space="preserve">  IvlLow ^= 0x4000</w:t>
      </w:r>
      <w:r w:rsidRPr="00A4559E">
        <w:br/>
        <w:t>}</w:t>
      </w:r>
      <w:r w:rsidRPr="00A4559E">
        <w:br/>
        <w:t>IvlRange &lt;&lt;= 1</w:t>
      </w:r>
      <w:r w:rsidRPr="00A4559E">
        <w:br/>
        <w:t>IvlLow = (IvlLow &lt;&lt; 1) &amp; 0xFFFF</w:t>
      </w:r>
      <w:r w:rsidRPr="00A4559E">
        <w:br/>
        <w:t>IvlCode = ((IvlCode &lt;&lt; 1) |</w:t>
      </w:r>
      <w:r w:rsidRPr="00A4559E">
        <w:rPr>
          <w:lang w:eastAsia="ja-JP"/>
        </w:rPr>
        <w:t xml:space="preserve"> NextAeStreamBit</w:t>
      </w:r>
      <w:r w:rsidRPr="00A4559E">
        <w:t>) &amp; 0xFFFF</w:t>
      </w:r>
    </w:p>
    <w:p w14:paraId="1139FA1C" w14:textId="77777777" w:rsidR="00910745" w:rsidRPr="00A4559E" w:rsidRDefault="00910745" w:rsidP="00910745">
      <w:r w:rsidRPr="00A4559E">
        <w:t xml:space="preserve">If </w:t>
      </w:r>
      <w:r w:rsidRPr="00D35E12">
        <w:rPr>
          <w:rStyle w:val="VarNinline"/>
        </w:rPr>
        <w:t>IvlRange</w:t>
      </w:r>
      <w:r w:rsidRPr="00A4559E">
        <w:t xml:space="preserve"> remains less than or equal to</w:t>
      </w:r>
      <w:r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t>, the process shall be repeated until it is not.</w:t>
      </w:r>
    </w:p>
    <w:p w14:paraId="783CB3E6" w14:textId="77777777" w:rsidR="00910745" w:rsidRDefault="00910745" w:rsidP="00910745">
      <w:pPr>
        <w:pStyle w:val="4"/>
        <w:numPr>
          <w:ilvl w:val="3"/>
          <w:numId w:val="1"/>
        </w:numPr>
      </w:pPr>
      <w:bookmarkStart w:id="3320" w:name="_Ref90559327"/>
      <w:bookmarkStart w:id="3321" w:name="_Toc24731207"/>
      <w:r>
        <w:t>Arithmetic decoder flushing process</w:t>
      </w:r>
      <w:bookmarkEnd w:id="3320"/>
      <w:r>
        <w:fldChar w:fldCharType="begin" w:fldLock="1"/>
      </w:r>
      <w:r>
        <w:rPr>
          <w:rStyle w:val="HdgMarker"/>
        </w:rPr>
        <w:instrText>Q</w:instrText>
      </w:r>
      <w:r>
        <w:instrText>UOTE "" \* Charformat</w:instrText>
      </w:r>
      <w:r>
        <w:fldChar w:fldCharType="end"/>
      </w:r>
    </w:p>
    <w:p w14:paraId="4BCE7371" w14:textId="77777777" w:rsidR="00910745" w:rsidRPr="00A4559E" w:rsidRDefault="00910745" w:rsidP="00910745">
      <w:pPr>
        <w:rPr>
          <w:lang w:eastAsia="ja-JP"/>
        </w:rPr>
      </w:pPr>
      <w:r w:rsidRPr="00A4559E">
        <w:rPr>
          <w:lang w:eastAsia="ja-JP"/>
        </w:rPr>
        <w:t>The arithmetic decoder shall be flushed at the end of each occupancy tree entropy stream.</w:t>
      </w:r>
    </w:p>
    <w:p w14:paraId="4A2F9DAD" w14:textId="77777777" w:rsidR="00910745" w:rsidRPr="00A4559E" w:rsidRDefault="00910745" w:rsidP="00910745">
      <w:pPr>
        <w:rPr>
          <w:lang w:eastAsia="ja-JP"/>
        </w:rPr>
      </w:pPr>
      <w:r w:rsidRPr="00A4559E">
        <w:rPr>
          <w:lang w:eastAsia="ja-JP"/>
        </w:rPr>
        <w:lastRenderedPageBreak/>
        <w:t xml:space="preserve">Flushing shall repeatedly perform state renormalization until </w:t>
      </w:r>
      <w:r w:rsidRPr="00D35E12">
        <w:rPr>
          <w:rStyle w:val="VarNinline"/>
        </w:rPr>
        <w:t>IvlRange</w:t>
      </w:r>
      <w:r w:rsidRPr="00A4559E">
        <w:rPr>
          <w:lang w:eastAsia="ja-JP"/>
        </w:rPr>
        <w:t xml:space="preserve"> is greater than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and then discard bits from the arithmetic-coded bitstream until it is byte aligned.</w:t>
      </w:r>
    </w:p>
    <w:p w14:paraId="1FC0D7B5" w14:textId="77777777" w:rsidR="00910745" w:rsidRPr="00A4559E" w:rsidRDefault="00910745" w:rsidP="00910745">
      <w:pPr>
        <w:pStyle w:val="Code"/>
      </w:pPr>
      <w:r w:rsidRPr="00A4559E">
        <w:t>while (IvlRange ≤ 0x4000) {</w:t>
      </w:r>
      <w:r w:rsidRPr="00A4559E">
        <w:br/>
        <w:t xml:space="preserve"> </w:t>
      </w:r>
      <w:r w:rsidRPr="00A4559E">
        <w:rPr>
          <w:lang w:eastAsia="ja-JP"/>
        </w:rPr>
        <w:t xml:space="preserve"> NextAeStreamBit</w:t>
      </w:r>
      <w:r w:rsidRPr="00A4559E">
        <w:br/>
        <w:t xml:space="preserve">  IvlRange &lt;&lt;= 1</w:t>
      </w:r>
      <w:r w:rsidRPr="00A4559E">
        <w:br/>
        <w:t>}</w:t>
      </w:r>
    </w:p>
    <w:p w14:paraId="441FF6C6" w14:textId="77777777" w:rsidR="00910745" w:rsidRPr="00A4559E" w:rsidRDefault="00910745" w:rsidP="00910745">
      <w:pPr>
        <w:pStyle w:val="Code"/>
      </w:pPr>
      <w:r w:rsidRPr="00A4559E">
        <w:t>/* byte</w:t>
      </w:r>
      <w:r>
        <w:t>−</w:t>
      </w:r>
      <w:r w:rsidRPr="00A4559E">
        <w:t>align */</w:t>
      </w:r>
      <w:r w:rsidRPr="00A4559E">
        <w:br/>
        <w:t>while (ReadAeStreamIdx % 8)</w:t>
      </w:r>
      <w:r w:rsidRPr="00A4559E">
        <w:br/>
        <w:t xml:space="preserve"> </w:t>
      </w:r>
      <w:r w:rsidRPr="00A4559E">
        <w:rPr>
          <w:lang w:eastAsia="ja-JP"/>
        </w:rPr>
        <w:t xml:space="preserve"> NextAeStreamBit</w:t>
      </w:r>
    </w:p>
    <w:p w14:paraId="194AD05D" w14:textId="77777777" w:rsidR="00910745" w:rsidRDefault="00910745" w:rsidP="00910745">
      <w:pPr>
        <w:pStyle w:val="2"/>
        <w:numPr>
          <w:ilvl w:val="1"/>
          <w:numId w:val="1"/>
        </w:numPr>
        <w:rPr>
          <w:noProof/>
        </w:rPr>
      </w:pPr>
      <w:bookmarkStart w:id="3322" w:name="_Ref89174198"/>
      <w:bookmarkStart w:id="3323" w:name="_Toc100603788"/>
      <w:bookmarkStart w:id="3324" w:name="_Ref36769745"/>
      <w:bookmarkStart w:id="3325" w:name="_Toc184423106"/>
      <w:bookmarkEnd w:id="3321"/>
      <w:r>
        <w:rPr>
          <w:noProof/>
        </w:rPr>
        <w:t>Parsing state memorization and restoration</w:t>
      </w:r>
      <w:bookmarkEnd w:id="3322"/>
      <w:bookmarkEnd w:id="3323"/>
      <w:bookmarkEnd w:id="3325"/>
      <w:r>
        <w:fldChar w:fldCharType="begin" w:fldLock="1"/>
      </w:r>
      <w:r>
        <w:rPr>
          <w:rStyle w:val="HdgMarker"/>
        </w:rPr>
        <w:instrText>Q</w:instrText>
      </w:r>
      <w:r>
        <w:instrText>UOTE "" \* Charformat</w:instrText>
      </w:r>
      <w:r>
        <w:fldChar w:fldCharType="end"/>
      </w:r>
    </w:p>
    <w:p w14:paraId="66284FBB" w14:textId="77777777" w:rsidR="00910745" w:rsidRDefault="00910745" w:rsidP="00910745">
      <w:pPr>
        <w:pStyle w:val="3"/>
        <w:numPr>
          <w:ilvl w:val="2"/>
          <w:numId w:val="1"/>
        </w:numPr>
      </w:pPr>
      <w:bookmarkStart w:id="3326" w:name="_Toc100603789"/>
      <w:bookmarkStart w:id="3327" w:name="_Toc184423107"/>
      <w:r>
        <w:t>General</w:t>
      </w:r>
      <w:bookmarkEnd w:id="3326"/>
      <w:bookmarkEnd w:id="3327"/>
      <w:r>
        <w:fldChar w:fldCharType="begin" w:fldLock="1"/>
      </w:r>
      <w:r>
        <w:rPr>
          <w:rStyle w:val="HdgMarker"/>
        </w:rPr>
        <w:instrText>Q</w:instrText>
      </w:r>
      <w:r>
        <w:instrText>UOTE "" \* Charformat</w:instrText>
      </w:r>
      <w:r>
        <w:fldChar w:fldCharType="end"/>
      </w:r>
    </w:p>
    <w:p w14:paraId="3387B1DE" w14:textId="77777777" w:rsidR="00910745" w:rsidRPr="00A4559E" w:rsidRDefault="00910745" w:rsidP="00910745">
      <w:pPr>
        <w:rPr>
          <w:noProof/>
        </w:rPr>
      </w:pPr>
      <w:r w:rsidRPr="00A4559E">
        <w:rPr>
          <w:noProof/>
        </w:rPr>
        <w:t xml:space="preserve">Subclause </w:t>
      </w:r>
      <w:r w:rsidRPr="00A4559E">
        <w:rPr>
          <w:noProof/>
        </w:rPr>
        <w:fldChar w:fldCharType="begin" w:fldLock="1"/>
      </w:r>
      <w:r w:rsidRPr="00A4559E">
        <w:rPr>
          <w:noProof/>
        </w:rPr>
        <w:instrText xml:space="preserve"> REF _Ref89174198 \r \h </w:instrText>
      </w:r>
      <w:r w:rsidRPr="00A4559E">
        <w:rPr>
          <w:noProof/>
        </w:rPr>
      </w:r>
      <w:r w:rsidRPr="00A4559E">
        <w:rPr>
          <w:noProof/>
        </w:rPr>
        <w:fldChar w:fldCharType="separate"/>
      </w:r>
      <w:r>
        <w:rPr>
          <w:noProof/>
        </w:rPr>
        <w:t>11.6</w:t>
      </w:r>
      <w:r w:rsidRPr="00A4559E">
        <w:rPr>
          <w:noProof/>
        </w:rPr>
        <w:fldChar w:fldCharType="end"/>
      </w:r>
      <w:r w:rsidRPr="00A4559E">
        <w:rPr>
          <w:noProof/>
        </w:rPr>
        <w:t xml:space="preserve"> applies when either </w:t>
      </w:r>
      <w:r w:rsidRPr="00A4559E">
        <w:rPr>
          <w:rStyle w:val="Synvarinline"/>
        </w:rPr>
        <w:t>entropy_continuation_enabled</w:t>
      </w:r>
      <w:r w:rsidRPr="00A4559E">
        <w:rPr>
          <w:noProof/>
        </w:rPr>
        <w:t xml:space="preserve"> is 1</w:t>
      </w:r>
      <w:r>
        <w:rPr>
          <w:noProof/>
        </w:rPr>
        <w:t xml:space="preserve">, </w:t>
      </w:r>
      <w:r>
        <w:rPr>
          <w:rStyle w:val="Synvarinline"/>
        </w:rPr>
        <w:t>slice_inter_</w:t>
      </w:r>
      <w:r w:rsidRPr="00053D35">
        <w:rPr>
          <w:rStyle w:val="Synvarinline"/>
        </w:rPr>
        <w:t>entropy_continuation</w:t>
      </w:r>
      <w:r>
        <w:rPr>
          <w:noProof/>
        </w:rPr>
        <w:t xml:space="preserve"> is 1</w:t>
      </w:r>
      <w:r w:rsidRPr="00A4559E">
        <w:rPr>
          <w:noProof/>
        </w:rPr>
        <w:t xml:space="preserve"> or </w:t>
      </w:r>
      <w:r w:rsidRPr="00A4559E">
        <w:rPr>
          <w:rStyle w:val="Synvarinline"/>
        </w:rPr>
        <w:t>occtree_stream_cnt_minus1</w:t>
      </w:r>
      <w:r w:rsidRPr="00A4559E">
        <w:rPr>
          <w:noProof/>
        </w:rPr>
        <w:t xml:space="preserve"> is greater than 0.</w:t>
      </w:r>
    </w:p>
    <w:p w14:paraId="77BF71EE" w14:textId="77777777" w:rsidR="00910745" w:rsidRPr="00A4559E" w:rsidRDefault="00910745" w:rsidP="00910745">
      <w:pPr>
        <w:rPr>
          <w:noProof/>
        </w:rPr>
      </w:pPr>
      <w:r w:rsidRPr="00A4559E">
        <w:rPr>
          <w:noProof/>
        </w:rPr>
        <w:t>At certain moments, the entropy parsing state is recorded and later, used as the initial state for parsing other DUs or occupancy tree entropy streams.</w:t>
      </w:r>
    </w:p>
    <w:p w14:paraId="0682A0F7" w14:textId="77777777" w:rsidR="00910745" w:rsidRPr="00A4559E" w:rsidRDefault="00910745" w:rsidP="00910745">
      <w:pPr>
        <w:pStyle w:val="NormalKWN"/>
        <w:rPr>
          <w:noProof/>
        </w:rPr>
      </w:pPr>
      <w:r w:rsidRPr="00A4559E">
        <w:rPr>
          <w:noProof/>
        </w:rPr>
        <w:t>The entropy parsing state shall comprise:</w:t>
      </w:r>
    </w:p>
    <w:p w14:paraId="5C65CD9D" w14:textId="0A4708E7" w:rsidR="00910745" w:rsidRDefault="00910745">
      <w:pPr>
        <w:pStyle w:val="Itemize1G-PCC"/>
        <w:numPr>
          <w:ilvl w:val="0"/>
          <w:numId w:val="8"/>
        </w:numPr>
        <w:rPr>
          <w:noProof/>
        </w:rPr>
      </w:pPr>
      <w:r>
        <w:rPr>
          <w:noProof/>
        </w:rPr>
        <w:t>for a GDU, the CABAC CPMs (</w:t>
      </w:r>
      <w:r>
        <w:rPr>
          <w:noProof/>
        </w:rPr>
        <w:fldChar w:fldCharType="begin" w:fldLock="1"/>
      </w:r>
      <w:r>
        <w:rPr>
          <w:noProof/>
        </w:rPr>
        <w:instrText xml:space="preserve"> REF _Ref90395946 \r \h </w:instrText>
      </w:r>
      <w:r>
        <w:rPr>
          <w:noProof/>
        </w:rPr>
      </w:r>
      <w:r>
        <w:rPr>
          <w:noProof/>
        </w:rPr>
        <w:fldChar w:fldCharType="separate"/>
      </w:r>
      <w:r>
        <w:rPr>
          <w:noProof/>
        </w:rPr>
        <w:t>11.5.3</w:t>
      </w:r>
      <w:r>
        <w:rPr>
          <w:noProof/>
        </w:rPr>
        <w:fldChar w:fldCharType="end"/>
      </w:r>
      <w:r>
        <w:rPr>
          <w:noProof/>
        </w:rPr>
        <w:t>), the demi-CPMs for bitwise occupancy coding (</w:t>
      </w:r>
      <w:r w:rsidR="00FB3E9D">
        <w:rPr>
          <w:noProof/>
        </w:rPr>
        <w:fldChar w:fldCharType="begin"/>
      </w:r>
      <w:r w:rsidR="00FB3E9D">
        <w:rPr>
          <w:noProof/>
        </w:rPr>
        <w:instrText xml:space="preserve"> REF _Ref87868804 \r \h </w:instrText>
      </w:r>
      <w:r w:rsidR="00FB3E9D">
        <w:rPr>
          <w:noProof/>
        </w:rPr>
      </w:r>
      <w:r w:rsidR="00FB3E9D">
        <w:rPr>
          <w:noProof/>
        </w:rPr>
        <w:fldChar w:fldCharType="separate"/>
      </w:r>
      <w:r w:rsidR="00FB3E9D">
        <w:rPr>
          <w:noProof/>
        </w:rPr>
        <w:t>9.2.10.6</w:t>
      </w:r>
      <w:r w:rsidR="00FB3E9D">
        <w:rPr>
          <w:noProof/>
        </w:rPr>
        <w:fldChar w:fldCharType="end"/>
      </w:r>
      <w:r>
        <w:rPr>
          <w:noProof/>
        </w:rPr>
        <w:t>), the dictionary codec state for bytewise occupancy coding (</w:t>
      </w:r>
      <w:r w:rsidR="00FB3E9D">
        <w:rPr>
          <w:noProof/>
        </w:rPr>
        <w:fldChar w:fldCharType="begin"/>
      </w:r>
      <w:r w:rsidR="00FB3E9D">
        <w:rPr>
          <w:noProof/>
        </w:rPr>
        <w:instrText xml:space="preserve"> REF _Ref90395988 \r \h </w:instrText>
      </w:r>
      <w:r w:rsidR="00FB3E9D">
        <w:rPr>
          <w:noProof/>
        </w:rPr>
      </w:r>
      <w:r w:rsidR="00FB3E9D">
        <w:rPr>
          <w:noProof/>
        </w:rPr>
        <w:fldChar w:fldCharType="separate"/>
      </w:r>
      <w:r w:rsidR="00FB3E9D">
        <w:rPr>
          <w:noProof/>
        </w:rPr>
        <w:t>9.2.9.4</w:t>
      </w:r>
      <w:r w:rsidR="00FB3E9D">
        <w:rPr>
          <w:noProof/>
        </w:rPr>
        <w:fldChar w:fldCharType="end"/>
      </w:r>
      <w:r>
        <w:rPr>
          <w:noProof/>
        </w:rPr>
        <w:t>), the planar occupancy coding state (</w:t>
      </w:r>
      <w:r w:rsidR="00FB3E9D">
        <w:rPr>
          <w:noProof/>
        </w:rPr>
        <w:fldChar w:fldCharType="begin"/>
      </w:r>
      <w:r w:rsidR="00FB3E9D">
        <w:rPr>
          <w:noProof/>
        </w:rPr>
        <w:instrText xml:space="preserve"> REF _Ref183136019 \r \h </w:instrText>
      </w:r>
      <w:r w:rsidR="00FB3E9D">
        <w:rPr>
          <w:noProof/>
        </w:rPr>
      </w:r>
      <w:r w:rsidR="00FB3E9D">
        <w:rPr>
          <w:noProof/>
        </w:rPr>
        <w:fldChar w:fldCharType="separate"/>
      </w:r>
      <w:r w:rsidR="00FB3E9D">
        <w:rPr>
          <w:noProof/>
        </w:rPr>
        <w:t>9.2.11.5.2</w:t>
      </w:r>
      <w:r w:rsidR="00FB3E9D">
        <w:rPr>
          <w:noProof/>
        </w:rPr>
        <w:fldChar w:fldCharType="end"/>
      </w:r>
      <w:r>
        <w:rPr>
          <w:noProof/>
        </w:rPr>
        <w:t xml:space="preserve">) and the state of the variables </w:t>
      </w:r>
      <w:r w:rsidRPr="00CB76EB">
        <w:rPr>
          <w:rStyle w:val="VarNinline"/>
        </w:rPr>
        <w:t>P</w:t>
      </w:r>
      <w:r>
        <w:rPr>
          <w:rStyle w:val="VarNinline"/>
        </w:rPr>
        <w:t>revInterFrameRefIdx</w:t>
      </w:r>
      <w:r>
        <w:rPr>
          <w:lang w:eastAsia="ja-JP"/>
        </w:rPr>
        <w:t xml:space="preserve">, </w:t>
      </w:r>
      <w:r w:rsidRPr="00CB76EB">
        <w:rPr>
          <w:rStyle w:val="VarNinline"/>
        </w:rPr>
        <w:t>P</w:t>
      </w:r>
      <w:r>
        <w:rPr>
          <w:rStyle w:val="VarNinline"/>
        </w:rPr>
        <w:t>revPhiResidSign</w:t>
      </w:r>
      <w:r>
        <w:rPr>
          <w:lang w:eastAsia="ja-JP"/>
        </w:rPr>
        <w:t xml:space="preserve">, </w:t>
      </w:r>
      <w:r w:rsidRPr="00CB76EB">
        <w:rPr>
          <w:rStyle w:val="VarNinline"/>
        </w:rPr>
        <w:t>P</w:t>
      </w:r>
      <w:r>
        <w:rPr>
          <w:rStyle w:val="VarNinline"/>
        </w:rPr>
        <w:t>revPhiMul</w:t>
      </w:r>
      <w:r>
        <w:rPr>
          <w:lang w:eastAsia="ja-JP"/>
        </w:rPr>
        <w:t xml:space="preserve"> and </w:t>
      </w:r>
      <w:r w:rsidRPr="00CB76EB">
        <w:rPr>
          <w:rStyle w:val="VarNinline"/>
        </w:rPr>
        <w:t>P</w:t>
      </w:r>
      <w:r>
        <w:rPr>
          <w:rStyle w:val="VarNinline"/>
        </w:rPr>
        <w:t>revRadiusResidSign</w:t>
      </w:r>
      <w:r>
        <w:rPr>
          <w:noProof/>
        </w:rPr>
        <w:t xml:space="preserve"> (</w:t>
      </w:r>
      <w:r w:rsidR="00FB3E9D">
        <w:rPr>
          <w:noProof/>
        </w:rPr>
        <w:fldChar w:fldCharType="begin"/>
      </w:r>
      <w:r w:rsidR="00FB3E9D">
        <w:rPr>
          <w:noProof/>
        </w:rPr>
        <w:instrText xml:space="preserve"> REF _Ref105165278 \r \h </w:instrText>
      </w:r>
      <w:r w:rsidR="00FB3E9D">
        <w:rPr>
          <w:noProof/>
        </w:rPr>
      </w:r>
      <w:r w:rsidR="00FB3E9D">
        <w:rPr>
          <w:noProof/>
        </w:rPr>
        <w:fldChar w:fldCharType="separate"/>
      </w:r>
      <w:r w:rsidR="00FB3E9D">
        <w:rPr>
          <w:noProof/>
        </w:rPr>
        <w:t>9.3.3.1</w:t>
      </w:r>
      <w:r w:rsidR="00FB3E9D">
        <w:rPr>
          <w:noProof/>
        </w:rPr>
        <w:fldChar w:fldCharType="end"/>
      </w:r>
      <w:r>
        <w:rPr>
          <w:noProof/>
        </w:rPr>
        <w:t>);</w:t>
      </w:r>
    </w:p>
    <w:p w14:paraId="488DEE7B" w14:textId="77777777" w:rsidR="00910745" w:rsidRDefault="00910745">
      <w:pPr>
        <w:pStyle w:val="Itemize1G-PCC"/>
        <w:numPr>
          <w:ilvl w:val="0"/>
          <w:numId w:val="8"/>
        </w:numPr>
        <w:rPr>
          <w:noProof/>
        </w:rPr>
      </w:pPr>
      <w:r>
        <w:rPr>
          <w:noProof/>
        </w:rPr>
        <w:t>for an ADU, the CABAC CPMs only (</w:t>
      </w:r>
      <w:r>
        <w:rPr>
          <w:noProof/>
        </w:rPr>
        <w:fldChar w:fldCharType="begin" w:fldLock="1"/>
      </w:r>
      <w:r>
        <w:rPr>
          <w:noProof/>
        </w:rPr>
        <w:instrText xml:space="preserve"> REF _Ref90395962 \r \h </w:instrText>
      </w:r>
      <w:r>
        <w:rPr>
          <w:noProof/>
        </w:rPr>
      </w:r>
      <w:r>
        <w:rPr>
          <w:noProof/>
        </w:rPr>
        <w:fldChar w:fldCharType="separate"/>
      </w:r>
      <w:r>
        <w:rPr>
          <w:noProof/>
        </w:rPr>
        <w:t>11.5.3</w:t>
      </w:r>
      <w:r>
        <w:rPr>
          <w:noProof/>
        </w:rPr>
        <w:fldChar w:fldCharType="end"/>
      </w:r>
      <w:r>
        <w:rPr>
          <w:noProof/>
        </w:rPr>
        <w:t>).</w:t>
      </w:r>
    </w:p>
    <w:p w14:paraId="0802B47C" w14:textId="77777777" w:rsidR="00910745" w:rsidRPr="00A4559E" w:rsidRDefault="00910745" w:rsidP="00910745">
      <w:pPr>
        <w:rPr>
          <w:noProof/>
        </w:rPr>
      </w:pPr>
      <w:r w:rsidRPr="00A4559E">
        <w:rPr>
          <w:noProof/>
        </w:rPr>
        <w:t xml:space="preserve">The entropy parsing state shall be recorded and restored independently according to DU type (ADU versus GDU) and for each different value of ADU </w:t>
      </w:r>
      <w:r w:rsidRPr="00D35E12">
        <w:rPr>
          <w:rStyle w:val="VarNinline"/>
        </w:rPr>
        <w:t>AttrIdx</w:t>
      </w:r>
      <w:r w:rsidRPr="00A4559E">
        <w:rPr>
          <w:noProof/>
        </w:rPr>
        <w:t xml:space="preserve">.  For example, a coded point cloud sequence with </w:t>
      </w:r>
      <w:r w:rsidRPr="00A4559E">
        <w:rPr>
          <w:rStyle w:val="Synvarinline"/>
        </w:rPr>
        <w:t>num_attributes</w:t>
      </w:r>
      <w:r w:rsidRPr="00A4559E">
        <w:rPr>
          <w:noProof/>
        </w:rPr>
        <w:t xml:space="preserve"> equal to 2 would require storage for three sets of entropy parsing state.</w:t>
      </w:r>
    </w:p>
    <w:p w14:paraId="6AD2BDAE" w14:textId="77777777" w:rsidR="00910745" w:rsidRPr="00A4559E" w:rsidRDefault="00910745" w:rsidP="00910745">
      <w:pPr>
        <w:ind w:left="110" w:hangingChars="50" w:hanging="110"/>
        <w:rPr>
          <w:noProof/>
        </w:rPr>
      </w:pPr>
      <w:r w:rsidRPr="00A4559E">
        <w:rPr>
          <w:noProof/>
        </w:rPr>
        <w:t xml:space="preserve">At the start of any GDU with </w:t>
      </w:r>
      <w:r w:rsidRPr="00A4559E">
        <w:rPr>
          <w:rStyle w:val="Synvarinline"/>
        </w:rPr>
        <w:t>slice_entropy_continuation</w:t>
      </w:r>
      <w:r w:rsidRPr="00A4559E">
        <w:rPr>
          <w:noProof/>
        </w:rPr>
        <w:t xml:space="preserve"> equal to 0</w:t>
      </w:r>
      <w:r>
        <w:rPr>
          <w:noProof/>
        </w:rPr>
        <w:t xml:space="preserve"> and </w:t>
      </w:r>
      <w:r>
        <w:rPr>
          <w:rStyle w:val="Synvarinline"/>
        </w:rPr>
        <w:t>slice_inter_</w:t>
      </w:r>
      <w:r w:rsidRPr="00A4559E">
        <w:rPr>
          <w:rStyle w:val="Synvarinline"/>
        </w:rPr>
        <w:t>entropy_continuation</w:t>
      </w:r>
      <w:r w:rsidRPr="00A4559E">
        <w:rPr>
          <w:noProof/>
        </w:rPr>
        <w:t xml:space="preserve"> </w:t>
      </w:r>
      <w:r>
        <w:rPr>
          <w:noProof/>
        </w:rPr>
        <w:t>equal to 0</w:t>
      </w:r>
      <w:r w:rsidRPr="00A4559E">
        <w:rPr>
          <w:noProof/>
        </w:rPr>
        <w:t>, all previously recorded GDU and ADU entropy parsing state shall be discarded.</w:t>
      </w:r>
    </w:p>
    <w:p w14:paraId="31C3A4BD" w14:textId="77777777" w:rsidR="00910745" w:rsidRDefault="00910745" w:rsidP="00910745">
      <w:pPr>
        <w:pStyle w:val="3"/>
        <w:numPr>
          <w:ilvl w:val="2"/>
          <w:numId w:val="1"/>
        </w:numPr>
        <w:rPr>
          <w:noProof/>
        </w:rPr>
      </w:pPr>
      <w:bookmarkStart w:id="3328" w:name="_Toc100603790"/>
      <w:bookmarkStart w:id="3329" w:name="_Toc184423108"/>
      <w:r>
        <w:rPr>
          <w:noProof/>
        </w:rPr>
        <w:t>Geometry data units</w:t>
      </w:r>
      <w:bookmarkEnd w:id="3328"/>
      <w:bookmarkEnd w:id="3329"/>
      <w:r>
        <w:fldChar w:fldCharType="begin" w:fldLock="1"/>
      </w:r>
      <w:r>
        <w:rPr>
          <w:rStyle w:val="HdgMarker"/>
        </w:rPr>
        <w:instrText>Q</w:instrText>
      </w:r>
      <w:r>
        <w:instrText>UOTE "" \* Charformat</w:instrText>
      </w:r>
      <w:r>
        <w:fldChar w:fldCharType="end"/>
      </w:r>
    </w:p>
    <w:p w14:paraId="3993A91F" w14:textId="77777777" w:rsidR="00910745" w:rsidRPr="00FD12B5" w:rsidRDefault="00910745" w:rsidP="00910745">
      <w:pPr>
        <w:pStyle w:val="4"/>
        <w:numPr>
          <w:ilvl w:val="3"/>
          <w:numId w:val="1"/>
        </w:numPr>
      </w:pPr>
      <w:bookmarkStart w:id="3330" w:name="_Ref90294548"/>
      <w:r>
        <w:t>Memorization</w:t>
      </w:r>
      <w:bookmarkEnd w:id="3330"/>
      <w:r>
        <w:fldChar w:fldCharType="begin" w:fldLock="1"/>
      </w:r>
      <w:r>
        <w:rPr>
          <w:rStyle w:val="HdgMarker"/>
        </w:rPr>
        <w:instrText>Q</w:instrText>
      </w:r>
      <w:r>
        <w:instrText>UOTE "" \* Charformat</w:instrText>
      </w:r>
      <w:r>
        <w:fldChar w:fldCharType="end"/>
      </w:r>
    </w:p>
    <w:p w14:paraId="70CBE885" w14:textId="77777777" w:rsidR="00910745" w:rsidRPr="00A4559E" w:rsidRDefault="00910745" w:rsidP="00910745">
      <w:pPr>
        <w:pStyle w:val="NormalKWN"/>
        <w:rPr>
          <w:noProof/>
        </w:rPr>
      </w:pPr>
      <w:r w:rsidRPr="00A4559E">
        <w:rPr>
          <w:noProof/>
        </w:rPr>
        <w:t>The GDU entropy parsing state shall be recorded at:</w:t>
      </w:r>
    </w:p>
    <w:p w14:paraId="59A4237C" w14:textId="622D2BD5" w:rsidR="00910745" w:rsidRPr="00652EA9" w:rsidRDefault="00910745">
      <w:pPr>
        <w:pStyle w:val="Itemize1G-PCC"/>
        <w:numPr>
          <w:ilvl w:val="0"/>
          <w:numId w:val="8"/>
        </w:numPr>
        <w:rPr>
          <w:noProof/>
        </w:rPr>
      </w:pPr>
      <w:r>
        <w:rPr>
          <w:noProof/>
        </w:rPr>
        <w:t xml:space="preserve">the end of every </w:t>
      </w:r>
      <w:r w:rsidRPr="001A38FF">
        <w:rPr>
          <w:rStyle w:val="Synvarinline"/>
        </w:rPr>
        <w:t>geometry_data_unit</w:t>
      </w:r>
      <w:r>
        <w:rPr>
          <w:noProof/>
        </w:rPr>
        <w:t xml:space="preserve"> syntax structure (</w:t>
      </w:r>
      <w:r w:rsidR="0085499E">
        <w:rPr>
          <w:noProof/>
        </w:rPr>
        <w:fldChar w:fldCharType="begin"/>
      </w:r>
      <w:r w:rsidR="0085499E">
        <w:rPr>
          <w:noProof/>
        </w:rPr>
        <w:instrText xml:space="preserve"> REF _Ref183687443 \r \h </w:instrText>
      </w:r>
      <w:r w:rsidR="0085499E">
        <w:rPr>
          <w:noProof/>
        </w:rPr>
      </w:r>
      <w:r w:rsidR="0085499E">
        <w:rPr>
          <w:noProof/>
        </w:rPr>
        <w:fldChar w:fldCharType="separate"/>
      </w:r>
      <w:r w:rsidR="0085499E">
        <w:rPr>
          <w:noProof/>
        </w:rPr>
        <w:t>7.3.3.1</w:t>
      </w:r>
      <w:r w:rsidR="0085499E">
        <w:rPr>
          <w:noProof/>
        </w:rPr>
        <w:fldChar w:fldCharType="end"/>
      </w:r>
      <w:r>
        <w:rPr>
          <w:noProof/>
        </w:rPr>
        <w:t>); and</w:t>
      </w:r>
    </w:p>
    <w:p w14:paraId="08F23EEA" w14:textId="79F777C3" w:rsidR="00910745" w:rsidRDefault="00910745">
      <w:pPr>
        <w:pStyle w:val="Itemize1G-PCC"/>
        <w:numPr>
          <w:ilvl w:val="0"/>
          <w:numId w:val="8"/>
        </w:numPr>
        <w:rPr>
          <w:noProof/>
        </w:rPr>
      </w:pPr>
      <w:r>
        <w:rPr>
          <w:noProof/>
        </w:rPr>
        <w:t xml:space="preserve">the end of every </w:t>
      </w:r>
      <w:r w:rsidRPr="001A38FF">
        <w:rPr>
          <w:rStyle w:val="Synvarinline"/>
        </w:rPr>
        <w:t>occupancy_tree_level</w:t>
      </w:r>
      <w:r>
        <w:rPr>
          <w:rStyle w:val="Exprinline"/>
        </w:rPr>
        <w:t>( </w:t>
      </w:r>
      <w:r w:rsidRPr="00D35E12">
        <w:rPr>
          <w:rStyle w:val="VarNinline"/>
        </w:rPr>
        <w:t>dpth</w:t>
      </w:r>
      <w:r>
        <w:rPr>
          <w:rStyle w:val="Exprinline"/>
        </w:rPr>
        <w:t> )</w:t>
      </w:r>
      <w:r>
        <w:rPr>
          <w:noProof/>
        </w:rPr>
        <w:t xml:space="preserve"> syntax structure </w:t>
      </w:r>
      <w:r w:rsidRPr="004F2A4F">
        <w:rPr>
          <w:noProof/>
        </w:rPr>
        <w:t>(</w:t>
      </w:r>
      <w:r w:rsidR="0085499E">
        <w:rPr>
          <w:noProof/>
        </w:rPr>
        <w:fldChar w:fldCharType="begin"/>
      </w:r>
      <w:r w:rsidR="0085499E">
        <w:rPr>
          <w:noProof/>
        </w:rPr>
        <w:instrText xml:space="preserve"> REF _Ref90560734 \r \h </w:instrText>
      </w:r>
      <w:r w:rsidR="0085499E">
        <w:rPr>
          <w:noProof/>
        </w:rPr>
      </w:r>
      <w:r w:rsidR="0085499E">
        <w:rPr>
          <w:noProof/>
        </w:rPr>
        <w:fldChar w:fldCharType="separate"/>
      </w:r>
      <w:r w:rsidR="0085499E">
        <w:rPr>
          <w:noProof/>
        </w:rPr>
        <w:t>7.3.3.5</w:t>
      </w:r>
      <w:r w:rsidR="0085499E">
        <w:rPr>
          <w:noProof/>
        </w:rPr>
        <w:fldChar w:fldCharType="end"/>
      </w:r>
      <w:r w:rsidRPr="004F2A4F">
        <w:rPr>
          <w:noProof/>
        </w:rPr>
        <w:t>)</w:t>
      </w:r>
      <w:r>
        <w:rPr>
          <w:noProof/>
        </w:rPr>
        <w:t xml:space="preserve"> where </w:t>
      </w:r>
      <w:r w:rsidRPr="00D35E12">
        <w:rPr>
          <w:rStyle w:val="VarNinline"/>
        </w:rPr>
        <w:t>dpth</w:t>
      </w:r>
      <w:r>
        <w:rPr>
          <w:noProof/>
        </w:rPr>
        <w:t xml:space="preserve"> is equal to </w:t>
      </w:r>
      <w:r w:rsidRPr="00A739CE">
        <w:rPr>
          <w:rStyle w:val="ExprNameinline"/>
        </w:rPr>
        <w:t>OcctreeEntropyStreamDepth</w:t>
      </w:r>
      <w:r w:rsidRPr="001A38FF">
        <w:rPr>
          <w:rStyle w:val="Exprinline"/>
        </w:rPr>
        <w:t> − 1</w:t>
      </w:r>
      <w:r>
        <w:rPr>
          <w:noProof/>
        </w:rPr>
        <w:t>.</w:t>
      </w:r>
    </w:p>
    <w:p w14:paraId="50645BF1" w14:textId="77777777" w:rsidR="00910745" w:rsidRPr="00A4559E" w:rsidRDefault="00910745" w:rsidP="00910745">
      <w:pPr>
        <w:rPr>
          <w:lang w:eastAsia="ja-JP"/>
        </w:rPr>
      </w:pPr>
      <w:r w:rsidRPr="00A4559E">
        <w:rPr>
          <w:lang w:eastAsia="ja-JP"/>
        </w:rPr>
        <w:t>Memorization shall record the elements and values of the GDU entropy parsing state for restoration by the restoration process (</w:t>
      </w:r>
      <w:r w:rsidRPr="00A4559E">
        <w:rPr>
          <w:lang w:eastAsia="ja-JP"/>
        </w:rPr>
        <w:fldChar w:fldCharType="begin" w:fldLock="1"/>
      </w:r>
      <w:r w:rsidRPr="00A4559E">
        <w:rPr>
          <w:lang w:eastAsia="ja-JP"/>
        </w:rPr>
        <w:instrText xml:space="preserve"> REF _Ref90294218 \r \h </w:instrText>
      </w:r>
      <w:r w:rsidRPr="00A4559E">
        <w:rPr>
          <w:lang w:eastAsia="ja-JP"/>
        </w:rPr>
      </w:r>
      <w:r w:rsidRPr="00A4559E">
        <w:rPr>
          <w:lang w:eastAsia="ja-JP"/>
        </w:rPr>
        <w:fldChar w:fldCharType="separate"/>
      </w:r>
      <w:r>
        <w:rPr>
          <w:lang w:eastAsia="ja-JP"/>
        </w:rPr>
        <w:t>11.6.2.2</w:t>
      </w:r>
      <w:r w:rsidRPr="00A4559E">
        <w:rPr>
          <w:lang w:eastAsia="ja-JP"/>
        </w:rPr>
        <w:fldChar w:fldCharType="end"/>
      </w:r>
      <w:r w:rsidRPr="00A4559E">
        <w:rPr>
          <w:lang w:eastAsia="ja-JP"/>
        </w:rPr>
        <w:t>).</w:t>
      </w:r>
    </w:p>
    <w:p w14:paraId="35280A96" w14:textId="77777777" w:rsidR="00910745" w:rsidRDefault="00910745" w:rsidP="00910745">
      <w:pPr>
        <w:pStyle w:val="4"/>
        <w:numPr>
          <w:ilvl w:val="3"/>
          <w:numId w:val="1"/>
        </w:numPr>
        <w:rPr>
          <w:noProof/>
        </w:rPr>
      </w:pPr>
      <w:bookmarkStart w:id="3331" w:name="_Ref90294218"/>
      <w:r>
        <w:rPr>
          <w:noProof/>
        </w:rPr>
        <w:t>Restoration</w:t>
      </w:r>
      <w:bookmarkEnd w:id="3331"/>
      <w:r>
        <w:fldChar w:fldCharType="begin" w:fldLock="1"/>
      </w:r>
      <w:r>
        <w:rPr>
          <w:rStyle w:val="HdgMarker"/>
        </w:rPr>
        <w:instrText>Q</w:instrText>
      </w:r>
      <w:r>
        <w:instrText>UOTE "" \* Charformat</w:instrText>
      </w:r>
      <w:r>
        <w:fldChar w:fldCharType="end"/>
      </w:r>
    </w:p>
    <w:p w14:paraId="5C2AF4C2" w14:textId="77777777" w:rsidR="00910745" w:rsidRPr="00A4559E" w:rsidRDefault="00910745" w:rsidP="00910745">
      <w:pPr>
        <w:pStyle w:val="NormalKWN"/>
        <w:rPr>
          <w:noProof/>
        </w:rPr>
      </w:pPr>
      <w:r w:rsidRPr="00A4559E">
        <w:rPr>
          <w:noProof/>
        </w:rPr>
        <w:t>The GDU entropy parsing state shall be restored at:</w:t>
      </w:r>
    </w:p>
    <w:p w14:paraId="76FC8F43" w14:textId="25BA6C40" w:rsidR="00910745" w:rsidRDefault="00910745">
      <w:pPr>
        <w:pStyle w:val="Itemize1G-PCC"/>
        <w:numPr>
          <w:ilvl w:val="0"/>
          <w:numId w:val="8"/>
        </w:numPr>
        <w:rPr>
          <w:noProof/>
        </w:rPr>
      </w:pPr>
      <w:r>
        <w:rPr>
          <w:noProof/>
        </w:rPr>
        <w:t xml:space="preserve">the start of a </w:t>
      </w:r>
      <w:r w:rsidRPr="001A38FF">
        <w:rPr>
          <w:rStyle w:val="Synvarinline"/>
        </w:rPr>
        <w:t>geometry_data_unit</w:t>
      </w:r>
      <w:r>
        <w:rPr>
          <w:noProof/>
        </w:rPr>
        <w:t xml:space="preserve"> syntax structure (</w:t>
      </w:r>
      <w:r w:rsidR="0085499E">
        <w:rPr>
          <w:noProof/>
        </w:rPr>
        <w:fldChar w:fldCharType="begin"/>
      </w:r>
      <w:r w:rsidR="0085499E">
        <w:rPr>
          <w:noProof/>
        </w:rPr>
        <w:instrText xml:space="preserve"> REF _Ref183687443 \r \h </w:instrText>
      </w:r>
      <w:r w:rsidR="0085499E">
        <w:rPr>
          <w:noProof/>
        </w:rPr>
      </w:r>
      <w:r w:rsidR="0085499E">
        <w:rPr>
          <w:noProof/>
        </w:rPr>
        <w:fldChar w:fldCharType="separate"/>
      </w:r>
      <w:r w:rsidR="0085499E">
        <w:rPr>
          <w:noProof/>
        </w:rPr>
        <w:t>7.3.3.1</w:t>
      </w:r>
      <w:r w:rsidR="0085499E">
        <w:rPr>
          <w:noProof/>
        </w:rPr>
        <w:fldChar w:fldCharType="end"/>
      </w:r>
      <w:r>
        <w:rPr>
          <w:noProof/>
        </w:rPr>
        <w:t xml:space="preserve">) when </w:t>
      </w:r>
      <w:r w:rsidRPr="001A38FF">
        <w:rPr>
          <w:rStyle w:val="Synvarinline"/>
        </w:rPr>
        <w:t>slice_entropy_continuation</w:t>
      </w:r>
      <w:r>
        <w:rPr>
          <w:noProof/>
        </w:rPr>
        <w:t xml:space="preserve"> is 1; and</w:t>
      </w:r>
    </w:p>
    <w:p w14:paraId="521106E8" w14:textId="7BD7A930" w:rsidR="00910745" w:rsidRDefault="00910745">
      <w:pPr>
        <w:pStyle w:val="Itemize1G-PCC"/>
        <w:numPr>
          <w:ilvl w:val="0"/>
          <w:numId w:val="8"/>
        </w:numPr>
        <w:rPr>
          <w:noProof/>
        </w:rPr>
      </w:pPr>
      <w:r w:rsidRPr="0014176E">
        <w:t xml:space="preserve">the start of a </w:t>
      </w:r>
      <w:r w:rsidRPr="009F5246">
        <w:rPr>
          <w:rStyle w:val="Synvarinline"/>
        </w:rPr>
        <w:t>geometry_data_unit</w:t>
      </w:r>
      <w:r w:rsidRPr="0014176E">
        <w:t xml:space="preserve"> syntax structure (</w:t>
      </w:r>
      <w:r w:rsidR="0085499E">
        <w:rPr>
          <w:noProof/>
        </w:rPr>
        <w:fldChar w:fldCharType="begin"/>
      </w:r>
      <w:r w:rsidR="0085499E">
        <w:rPr>
          <w:noProof/>
        </w:rPr>
        <w:instrText xml:space="preserve"> REF _Ref183687443 \r \h </w:instrText>
      </w:r>
      <w:r w:rsidR="0085499E">
        <w:rPr>
          <w:noProof/>
        </w:rPr>
      </w:r>
      <w:r w:rsidR="0085499E">
        <w:rPr>
          <w:noProof/>
        </w:rPr>
        <w:fldChar w:fldCharType="separate"/>
      </w:r>
      <w:r w:rsidR="0085499E">
        <w:rPr>
          <w:noProof/>
        </w:rPr>
        <w:t>7.3.3.1</w:t>
      </w:r>
      <w:r w:rsidR="0085499E">
        <w:rPr>
          <w:noProof/>
        </w:rPr>
        <w:fldChar w:fldCharType="end"/>
      </w:r>
      <w:r w:rsidRPr="0014176E">
        <w:t xml:space="preserve">) when </w:t>
      </w:r>
      <w:r w:rsidRPr="009F5246">
        <w:rPr>
          <w:rStyle w:val="Synvarinline"/>
        </w:rPr>
        <w:t>slice_entropy_continuation</w:t>
      </w:r>
      <w:r w:rsidRPr="00350191">
        <w:rPr>
          <w:noProof/>
        </w:rPr>
        <w:t xml:space="preserve"> is </w:t>
      </w:r>
      <w:r>
        <w:rPr>
          <w:noProof/>
        </w:rPr>
        <w:t xml:space="preserve">0, </w:t>
      </w:r>
      <w:r>
        <w:rPr>
          <w:rStyle w:val="Synvarinline"/>
        </w:rPr>
        <w:t>slice_inter_</w:t>
      </w:r>
      <w:r w:rsidRPr="009F5246">
        <w:rPr>
          <w:rStyle w:val="Synvarinline"/>
        </w:rPr>
        <w:t>entropy_continuation</w:t>
      </w:r>
      <w:r w:rsidRPr="00350191">
        <w:rPr>
          <w:noProof/>
        </w:rPr>
        <w:t xml:space="preserve"> is 1</w:t>
      </w:r>
      <w:r>
        <w:rPr>
          <w:noProof/>
        </w:rPr>
        <w:t>; and</w:t>
      </w:r>
    </w:p>
    <w:p w14:paraId="7242DF00" w14:textId="1B82A3C1" w:rsidR="00910745" w:rsidRPr="00652EA9" w:rsidRDefault="00910745">
      <w:pPr>
        <w:pStyle w:val="Itemize1G-PCC"/>
        <w:numPr>
          <w:ilvl w:val="0"/>
          <w:numId w:val="8"/>
        </w:numPr>
        <w:rPr>
          <w:noProof/>
        </w:rPr>
      </w:pPr>
      <w:r>
        <w:rPr>
          <w:noProof/>
        </w:rPr>
        <w:t xml:space="preserve">the start of every </w:t>
      </w:r>
      <w:r w:rsidRPr="001A38FF">
        <w:rPr>
          <w:rStyle w:val="Synvarinline"/>
        </w:rPr>
        <w:t>occupancy_tree_level</w:t>
      </w:r>
      <w:r>
        <w:rPr>
          <w:rStyle w:val="Exprinline"/>
        </w:rPr>
        <w:t>( </w:t>
      </w:r>
      <w:r w:rsidRPr="00D35E12">
        <w:rPr>
          <w:rStyle w:val="VarNinline"/>
        </w:rPr>
        <w:t>dpth</w:t>
      </w:r>
      <w:r>
        <w:rPr>
          <w:rStyle w:val="Exprinline"/>
        </w:rPr>
        <w:t> )</w:t>
      </w:r>
      <w:r>
        <w:rPr>
          <w:noProof/>
        </w:rPr>
        <w:t xml:space="preserve"> syntax structure </w:t>
      </w:r>
      <w:r w:rsidRPr="004F2A4F">
        <w:rPr>
          <w:noProof/>
        </w:rPr>
        <w:t>(</w:t>
      </w:r>
      <w:r w:rsidR="0085499E">
        <w:rPr>
          <w:noProof/>
        </w:rPr>
        <w:fldChar w:fldCharType="begin"/>
      </w:r>
      <w:r w:rsidR="0085499E">
        <w:rPr>
          <w:noProof/>
        </w:rPr>
        <w:instrText xml:space="preserve"> REF _Ref90560734 \r \h </w:instrText>
      </w:r>
      <w:r w:rsidR="0085499E">
        <w:rPr>
          <w:noProof/>
        </w:rPr>
      </w:r>
      <w:r w:rsidR="0085499E">
        <w:rPr>
          <w:noProof/>
        </w:rPr>
        <w:fldChar w:fldCharType="separate"/>
      </w:r>
      <w:r w:rsidR="0085499E">
        <w:rPr>
          <w:noProof/>
        </w:rPr>
        <w:t>7.3.3.5</w:t>
      </w:r>
      <w:r w:rsidR="0085499E">
        <w:rPr>
          <w:noProof/>
        </w:rPr>
        <w:fldChar w:fldCharType="end"/>
      </w:r>
      <w:r w:rsidRPr="004F2A4F">
        <w:rPr>
          <w:noProof/>
        </w:rPr>
        <w:t>)</w:t>
      </w:r>
      <w:r>
        <w:rPr>
          <w:noProof/>
        </w:rPr>
        <w:t xml:space="preserve"> where </w:t>
      </w:r>
      <w:r w:rsidRPr="00D35E12">
        <w:rPr>
          <w:rStyle w:val="VarNinline"/>
        </w:rPr>
        <w:t>dpth</w:t>
      </w:r>
      <w:r>
        <w:rPr>
          <w:noProof/>
        </w:rPr>
        <w:t xml:space="preserve"> is greater than </w:t>
      </w:r>
      <w:r w:rsidRPr="00A739CE">
        <w:rPr>
          <w:rStyle w:val="ExprNameinline"/>
        </w:rPr>
        <w:t>OcctreeEntropyStreamDepth</w:t>
      </w:r>
      <w:r>
        <w:rPr>
          <w:noProof/>
        </w:rPr>
        <w:t>.</w:t>
      </w:r>
    </w:p>
    <w:p w14:paraId="0A71F259" w14:textId="77777777" w:rsidR="00910745" w:rsidRPr="00A4559E" w:rsidRDefault="00910745" w:rsidP="00910745">
      <w:pPr>
        <w:rPr>
          <w:lang w:eastAsia="ja-JP"/>
        </w:rPr>
      </w:pPr>
      <w:r w:rsidRPr="00A4559E">
        <w:rPr>
          <w:lang w:eastAsia="ja-JP"/>
        </w:rPr>
        <w:lastRenderedPageBreak/>
        <w:t>Restoration shall restore the elements and values of the GDU entropy parsing state to those previously recorded by the memorization process (</w:t>
      </w:r>
      <w:r w:rsidRPr="00A4559E">
        <w:rPr>
          <w:lang w:eastAsia="ja-JP"/>
        </w:rPr>
        <w:fldChar w:fldCharType="begin" w:fldLock="1"/>
      </w:r>
      <w:r w:rsidRPr="00A4559E">
        <w:rPr>
          <w:lang w:eastAsia="ja-JP"/>
        </w:rPr>
        <w:instrText xml:space="preserve"> REF _Ref90294548 \r \h </w:instrText>
      </w:r>
      <w:r w:rsidRPr="00A4559E">
        <w:rPr>
          <w:lang w:eastAsia="ja-JP"/>
        </w:rPr>
      </w:r>
      <w:r w:rsidRPr="00A4559E">
        <w:rPr>
          <w:lang w:eastAsia="ja-JP"/>
        </w:rPr>
        <w:fldChar w:fldCharType="separate"/>
      </w:r>
      <w:r>
        <w:rPr>
          <w:lang w:eastAsia="ja-JP"/>
        </w:rPr>
        <w:t>11.6.2.1</w:t>
      </w:r>
      <w:r w:rsidRPr="00A4559E">
        <w:rPr>
          <w:lang w:eastAsia="ja-JP"/>
        </w:rPr>
        <w:fldChar w:fldCharType="end"/>
      </w:r>
      <w:r w:rsidRPr="00A4559E">
        <w:rPr>
          <w:lang w:eastAsia="ja-JP"/>
        </w:rPr>
        <w:t xml:space="preserve">).  At the start of a </w:t>
      </w:r>
      <w:r w:rsidRPr="00A4559E">
        <w:rPr>
          <w:rStyle w:val="Synvarinline"/>
        </w:rPr>
        <w:t>geometry_data_unit</w:t>
      </w:r>
      <w:r w:rsidRPr="00A4559E">
        <w:rPr>
          <w:lang w:eastAsia="ja-JP"/>
        </w:rPr>
        <w:t xml:space="preserve"> syntax structure, restoration shall exclude the planar occupancy coding state.</w:t>
      </w:r>
    </w:p>
    <w:p w14:paraId="506AF0CF" w14:textId="77777777" w:rsidR="00910745" w:rsidRDefault="00910745" w:rsidP="00910745">
      <w:pPr>
        <w:pStyle w:val="3"/>
        <w:numPr>
          <w:ilvl w:val="2"/>
          <w:numId w:val="1"/>
        </w:numPr>
        <w:rPr>
          <w:noProof/>
        </w:rPr>
      </w:pPr>
      <w:bookmarkStart w:id="3332" w:name="_Toc100603791"/>
      <w:bookmarkStart w:id="3333" w:name="_Toc184423109"/>
      <w:r>
        <w:rPr>
          <w:noProof/>
        </w:rPr>
        <w:t>Attribute data units</w:t>
      </w:r>
      <w:bookmarkEnd w:id="3332"/>
      <w:bookmarkEnd w:id="3333"/>
      <w:r>
        <w:fldChar w:fldCharType="begin" w:fldLock="1"/>
      </w:r>
      <w:r>
        <w:rPr>
          <w:rStyle w:val="HdgMarker"/>
        </w:rPr>
        <w:instrText>Q</w:instrText>
      </w:r>
      <w:r>
        <w:instrText>UOTE "" \* Charformat</w:instrText>
      </w:r>
      <w:r>
        <w:fldChar w:fldCharType="end"/>
      </w:r>
    </w:p>
    <w:p w14:paraId="31A5230C" w14:textId="77777777" w:rsidR="00910745" w:rsidRDefault="00910745" w:rsidP="00910745">
      <w:pPr>
        <w:pStyle w:val="4"/>
        <w:numPr>
          <w:ilvl w:val="3"/>
          <w:numId w:val="1"/>
        </w:numPr>
        <w:rPr>
          <w:noProof/>
        </w:rPr>
      </w:pPr>
      <w:bookmarkStart w:id="3334" w:name="_Ref90294613"/>
      <w:r>
        <w:rPr>
          <w:noProof/>
        </w:rPr>
        <w:t>Memorization</w:t>
      </w:r>
      <w:bookmarkEnd w:id="3334"/>
      <w:r>
        <w:fldChar w:fldCharType="begin" w:fldLock="1"/>
      </w:r>
      <w:r>
        <w:rPr>
          <w:rStyle w:val="HdgMarker"/>
        </w:rPr>
        <w:instrText>Q</w:instrText>
      </w:r>
      <w:r>
        <w:instrText>UOTE "" \* Charformat</w:instrText>
      </w:r>
      <w:r>
        <w:fldChar w:fldCharType="end"/>
      </w:r>
    </w:p>
    <w:p w14:paraId="273E41C7" w14:textId="7DD0ECC4" w:rsidR="00910745" w:rsidRPr="00A4559E" w:rsidRDefault="00910745" w:rsidP="00910745">
      <w:pPr>
        <w:rPr>
          <w:noProof/>
        </w:rPr>
      </w:pPr>
      <w:r w:rsidRPr="00A4559E">
        <w:rPr>
          <w:noProof/>
        </w:rPr>
        <w:t xml:space="preserve">The ADU entropy parsing state shall be recorded at the end of every </w:t>
      </w:r>
      <w:r w:rsidRPr="00A4559E">
        <w:rPr>
          <w:rStyle w:val="Synvarinline"/>
        </w:rPr>
        <w:t>attribute_data_unit</w:t>
      </w:r>
      <w:r w:rsidRPr="00A4559E">
        <w:rPr>
          <w:noProof/>
        </w:rPr>
        <w:t xml:space="preserve"> syntax structure (</w:t>
      </w:r>
      <w:r w:rsidR="00FE5655">
        <w:rPr>
          <w:noProof/>
        </w:rPr>
        <w:fldChar w:fldCharType="begin"/>
      </w:r>
      <w:r w:rsidR="00FE5655">
        <w:rPr>
          <w:noProof/>
        </w:rPr>
        <w:instrText xml:space="preserve"> REF _Ref183687507 \r \h </w:instrText>
      </w:r>
      <w:r w:rsidR="00FE5655">
        <w:rPr>
          <w:noProof/>
        </w:rPr>
      </w:r>
      <w:r w:rsidR="00FE5655">
        <w:rPr>
          <w:noProof/>
        </w:rPr>
        <w:fldChar w:fldCharType="separate"/>
      </w:r>
      <w:r w:rsidR="00FE5655">
        <w:rPr>
          <w:noProof/>
        </w:rPr>
        <w:t>7.3.4.1</w:t>
      </w:r>
      <w:r w:rsidR="00FE5655">
        <w:rPr>
          <w:noProof/>
        </w:rPr>
        <w:fldChar w:fldCharType="end"/>
      </w:r>
      <w:r w:rsidRPr="00A4559E">
        <w:rPr>
          <w:noProof/>
        </w:rPr>
        <w:t>).</w:t>
      </w:r>
    </w:p>
    <w:p w14:paraId="1A6E2E89" w14:textId="77777777" w:rsidR="00910745" w:rsidRPr="00A4559E" w:rsidRDefault="00910745" w:rsidP="00910745">
      <w:pPr>
        <w:rPr>
          <w:lang w:eastAsia="ja-JP"/>
        </w:rPr>
      </w:pPr>
      <w:r w:rsidRPr="00A4559E">
        <w:rPr>
          <w:lang w:eastAsia="ja-JP"/>
        </w:rPr>
        <w:t>Memorization shall record the elements and values of the ADU entropy parsing state for restoration by the restoration process (</w:t>
      </w:r>
      <w:r w:rsidRPr="00A4559E">
        <w:rPr>
          <w:lang w:eastAsia="ja-JP"/>
        </w:rPr>
        <w:fldChar w:fldCharType="begin" w:fldLock="1"/>
      </w:r>
      <w:r w:rsidRPr="00A4559E">
        <w:rPr>
          <w:lang w:eastAsia="ja-JP"/>
        </w:rPr>
        <w:instrText xml:space="preserve"> REF _Ref90294289 \r \h </w:instrText>
      </w:r>
      <w:r w:rsidRPr="00A4559E">
        <w:rPr>
          <w:lang w:eastAsia="ja-JP"/>
        </w:rPr>
      </w:r>
      <w:r w:rsidRPr="00A4559E">
        <w:rPr>
          <w:lang w:eastAsia="ja-JP"/>
        </w:rPr>
        <w:fldChar w:fldCharType="separate"/>
      </w:r>
      <w:r>
        <w:rPr>
          <w:lang w:eastAsia="ja-JP"/>
        </w:rPr>
        <w:t>11.6.3.2</w:t>
      </w:r>
      <w:r w:rsidRPr="00A4559E">
        <w:rPr>
          <w:lang w:eastAsia="ja-JP"/>
        </w:rPr>
        <w:fldChar w:fldCharType="end"/>
      </w:r>
      <w:r w:rsidRPr="00A4559E">
        <w:rPr>
          <w:lang w:eastAsia="ja-JP"/>
        </w:rPr>
        <w:t xml:space="preserve">).  The state shall be recorded separately for each value of </w:t>
      </w:r>
      <w:r w:rsidRPr="00D35E12">
        <w:rPr>
          <w:rStyle w:val="VarNinline"/>
        </w:rPr>
        <w:t>AttrIdx</w:t>
      </w:r>
      <w:r w:rsidRPr="00A4559E">
        <w:rPr>
          <w:lang w:eastAsia="ja-JP"/>
        </w:rPr>
        <w:t>.</w:t>
      </w:r>
    </w:p>
    <w:p w14:paraId="0FFBFCF0" w14:textId="77777777" w:rsidR="00910745" w:rsidRDefault="00910745" w:rsidP="00910745">
      <w:pPr>
        <w:pStyle w:val="4"/>
        <w:numPr>
          <w:ilvl w:val="3"/>
          <w:numId w:val="1"/>
        </w:numPr>
        <w:rPr>
          <w:noProof/>
        </w:rPr>
      </w:pPr>
      <w:bookmarkStart w:id="3335" w:name="_Ref90294289"/>
      <w:r>
        <w:rPr>
          <w:noProof/>
        </w:rPr>
        <w:t>Restoration</w:t>
      </w:r>
      <w:bookmarkEnd w:id="3335"/>
      <w:r>
        <w:fldChar w:fldCharType="begin" w:fldLock="1"/>
      </w:r>
      <w:r>
        <w:rPr>
          <w:rStyle w:val="HdgMarker"/>
        </w:rPr>
        <w:instrText>Q</w:instrText>
      </w:r>
      <w:r>
        <w:instrText>UOTE "" \* Charformat</w:instrText>
      </w:r>
      <w:r>
        <w:fldChar w:fldCharType="end"/>
      </w:r>
    </w:p>
    <w:p w14:paraId="51233B62" w14:textId="53180A3F" w:rsidR="00910745" w:rsidRPr="00A4559E" w:rsidRDefault="00910745" w:rsidP="00910745">
      <w:pPr>
        <w:rPr>
          <w:noProof/>
        </w:rPr>
      </w:pPr>
      <w:r w:rsidRPr="00A4559E">
        <w:rPr>
          <w:noProof/>
        </w:rPr>
        <w:t xml:space="preserve">The ADU entropy parsing state shall be restored at the start of each </w:t>
      </w:r>
      <w:r w:rsidRPr="00A4559E">
        <w:rPr>
          <w:rStyle w:val="Synvarinline"/>
        </w:rPr>
        <w:t>attribute_data_unit</w:t>
      </w:r>
      <w:r w:rsidRPr="00A4559E">
        <w:rPr>
          <w:noProof/>
        </w:rPr>
        <w:t xml:space="preserve"> syntax structure (</w:t>
      </w:r>
      <w:r w:rsidR="00FE5655">
        <w:rPr>
          <w:noProof/>
        </w:rPr>
        <w:fldChar w:fldCharType="begin"/>
      </w:r>
      <w:r w:rsidR="00FE5655">
        <w:rPr>
          <w:noProof/>
        </w:rPr>
        <w:instrText xml:space="preserve"> REF _Ref183687507 \r \h </w:instrText>
      </w:r>
      <w:r w:rsidR="00FE5655">
        <w:rPr>
          <w:noProof/>
        </w:rPr>
      </w:r>
      <w:r w:rsidR="00FE5655">
        <w:rPr>
          <w:noProof/>
        </w:rPr>
        <w:fldChar w:fldCharType="separate"/>
      </w:r>
      <w:r w:rsidR="00FE5655">
        <w:rPr>
          <w:noProof/>
        </w:rPr>
        <w:t>7.3.4.1</w:t>
      </w:r>
      <w:r w:rsidR="00FE5655">
        <w:rPr>
          <w:noProof/>
        </w:rPr>
        <w:fldChar w:fldCharType="end"/>
      </w:r>
      <w:r w:rsidRPr="00A4559E">
        <w:rPr>
          <w:noProof/>
        </w:rPr>
        <w:t>) when</w:t>
      </w:r>
      <w:r>
        <w:rPr>
          <w:noProof/>
        </w:rPr>
        <w:t xml:space="preserve"> either</w:t>
      </w:r>
      <w:r w:rsidRPr="00A4559E">
        <w:rPr>
          <w:noProof/>
        </w:rPr>
        <w:t xml:space="preserve"> </w:t>
      </w:r>
      <w:r w:rsidRPr="00A4559E">
        <w:rPr>
          <w:rStyle w:val="Synvarinline"/>
        </w:rPr>
        <w:t>slice_entropy_continuation</w:t>
      </w:r>
      <w:r w:rsidRPr="00A4559E">
        <w:rPr>
          <w:noProof/>
        </w:rPr>
        <w:t xml:space="preserve"> is 1</w:t>
      </w:r>
      <w:r>
        <w:rPr>
          <w:noProof/>
        </w:rPr>
        <w:t xml:space="preserve"> or </w:t>
      </w:r>
      <w:r>
        <w:rPr>
          <w:rStyle w:val="Synvarinline"/>
        </w:rPr>
        <w:t>slice_inter_</w:t>
      </w:r>
      <w:r w:rsidRPr="00B57919">
        <w:rPr>
          <w:rStyle w:val="Synvarinline"/>
        </w:rPr>
        <w:t>entropy_continuation</w:t>
      </w:r>
      <w:r>
        <w:rPr>
          <w:noProof/>
        </w:rPr>
        <w:t xml:space="preserve"> is 1</w:t>
      </w:r>
      <w:r w:rsidRPr="00A4559E">
        <w:rPr>
          <w:noProof/>
        </w:rPr>
        <w:t>.  The restoration shall be from the state recorded by the memorization process (</w:t>
      </w:r>
      <w:r w:rsidRPr="00A4559E">
        <w:rPr>
          <w:noProof/>
        </w:rPr>
        <w:fldChar w:fldCharType="begin" w:fldLock="1"/>
      </w:r>
      <w:r w:rsidRPr="00A4559E">
        <w:rPr>
          <w:noProof/>
        </w:rPr>
        <w:instrText xml:space="preserve"> REF _Ref90294613 \r \h </w:instrText>
      </w:r>
      <w:r w:rsidRPr="00A4559E">
        <w:rPr>
          <w:noProof/>
        </w:rPr>
      </w:r>
      <w:r w:rsidRPr="00A4559E">
        <w:rPr>
          <w:noProof/>
        </w:rPr>
        <w:fldChar w:fldCharType="separate"/>
      </w:r>
      <w:r>
        <w:rPr>
          <w:noProof/>
        </w:rPr>
        <w:t>11.6.3.1</w:t>
      </w:r>
      <w:r w:rsidRPr="00A4559E">
        <w:rPr>
          <w:noProof/>
        </w:rPr>
        <w:fldChar w:fldCharType="end"/>
      </w:r>
      <w:r w:rsidRPr="00A4559E">
        <w:rPr>
          <w:noProof/>
        </w:rPr>
        <w:t xml:space="preserve">) with the same value of </w:t>
      </w:r>
      <w:r w:rsidRPr="00D35E12">
        <w:rPr>
          <w:rStyle w:val="VarNinline"/>
        </w:rPr>
        <w:t>AttrIdx</w:t>
      </w:r>
      <w:r w:rsidRPr="00A4559E">
        <w:rPr>
          <w:noProof/>
        </w:rPr>
        <w:t>.</w:t>
      </w:r>
    </w:p>
    <w:p w14:paraId="4FAA0148" w14:textId="77777777" w:rsidR="00910745" w:rsidRDefault="00910745" w:rsidP="00910745">
      <w:pPr>
        <w:pStyle w:val="3"/>
        <w:numPr>
          <w:ilvl w:val="2"/>
          <w:numId w:val="1"/>
        </w:numPr>
        <w:rPr>
          <w:noProof/>
        </w:rPr>
      </w:pPr>
      <w:bookmarkStart w:id="3336" w:name="_Toc100603792"/>
      <w:bookmarkStart w:id="3337" w:name="_Toc184423110"/>
      <w:r>
        <w:rPr>
          <w:noProof/>
        </w:rPr>
        <w:t>Defaulted attribute data units</w:t>
      </w:r>
      <w:bookmarkEnd w:id="3336"/>
      <w:bookmarkEnd w:id="3337"/>
      <w:r>
        <w:fldChar w:fldCharType="begin" w:fldLock="1"/>
      </w:r>
      <w:r>
        <w:rPr>
          <w:rStyle w:val="HdgMarker"/>
        </w:rPr>
        <w:instrText>Q</w:instrText>
      </w:r>
      <w:r>
        <w:instrText>UOTE "" \* Charformat</w:instrText>
      </w:r>
      <w:r>
        <w:fldChar w:fldCharType="end"/>
      </w:r>
    </w:p>
    <w:p w14:paraId="48000976" w14:textId="77777777" w:rsidR="00910745" w:rsidRPr="00A4559E" w:rsidRDefault="00910745" w:rsidP="00910745">
      <w:pPr>
        <w:rPr>
          <w:noProof/>
        </w:rPr>
      </w:pPr>
      <w:r w:rsidRPr="00A4559E">
        <w:rPr>
          <w:noProof/>
        </w:rPr>
        <w:t xml:space="preserve">The recorded ADU entropy parsing state for the attribute identified by </w:t>
      </w:r>
      <w:r w:rsidRPr="00D35E12">
        <w:rPr>
          <w:rStyle w:val="VarNinline"/>
        </w:rPr>
        <w:t>AttrIdx</w:t>
      </w:r>
      <w:r w:rsidRPr="00A4559E">
        <w:rPr>
          <w:noProof/>
        </w:rPr>
        <w:t xml:space="preserve"> shall be initialized at the start of each defaulted attribute data unit when </w:t>
      </w:r>
      <w:r w:rsidRPr="00A4559E">
        <w:rPr>
          <w:rStyle w:val="Synvarinline"/>
        </w:rPr>
        <w:t>slice_entropy_continuation</w:t>
      </w:r>
      <w:r w:rsidRPr="00A4559E">
        <w:rPr>
          <w:noProof/>
        </w:rPr>
        <w:t xml:space="preserve"> is 0</w:t>
      </w:r>
      <w:r>
        <w:rPr>
          <w:noProof/>
        </w:rPr>
        <w:t xml:space="preserve"> or slice_</w:t>
      </w:r>
      <w:r>
        <w:rPr>
          <w:rStyle w:val="Synvarinline"/>
        </w:rPr>
        <w:t>inter_</w:t>
      </w:r>
      <w:r w:rsidRPr="00A4559E">
        <w:rPr>
          <w:rStyle w:val="Synvarinline"/>
        </w:rPr>
        <w:t>entropy_continuation</w:t>
      </w:r>
      <w:r w:rsidRPr="00A4559E">
        <w:rPr>
          <w:noProof/>
        </w:rPr>
        <w:t xml:space="preserve"> </w:t>
      </w:r>
      <w:r>
        <w:rPr>
          <w:noProof/>
        </w:rPr>
        <w:t>is 0</w:t>
      </w:r>
      <w:r w:rsidRPr="00A4559E">
        <w:rPr>
          <w:noProof/>
        </w:rPr>
        <w:t xml:space="preserve">.  The initialization shall be according to </w:t>
      </w:r>
      <w:r w:rsidRPr="00A4559E">
        <w:rPr>
          <w:noProof/>
        </w:rPr>
        <w:fldChar w:fldCharType="begin" w:fldLock="1"/>
      </w:r>
      <w:r w:rsidRPr="00A4559E">
        <w:rPr>
          <w:noProof/>
        </w:rPr>
        <w:instrText xml:space="preserve"> REF _Ref12356513 \r \h </w:instrText>
      </w:r>
      <w:r w:rsidRPr="00A4559E">
        <w:rPr>
          <w:noProof/>
        </w:rPr>
      </w:r>
      <w:r w:rsidRPr="00A4559E">
        <w:rPr>
          <w:noProof/>
        </w:rPr>
        <w:fldChar w:fldCharType="separate"/>
      </w:r>
      <w:r>
        <w:rPr>
          <w:noProof/>
        </w:rPr>
        <w:t>11.5.3.2</w:t>
      </w:r>
      <w:r w:rsidRPr="00A4559E">
        <w:rPr>
          <w:noProof/>
        </w:rPr>
        <w:fldChar w:fldCharType="end"/>
      </w:r>
      <w:r w:rsidRPr="00A4559E">
        <w:rPr>
          <w:noProof/>
        </w:rPr>
        <w:t xml:space="preserve"> as if the data unit contained a syntax element with the descriptor ae(v).</w:t>
      </w:r>
    </w:p>
    <w:p w14:paraId="4477D9B2" w14:textId="77777777" w:rsidR="00910745" w:rsidRDefault="00910745">
      <w:pPr>
        <w:pStyle w:val="NoteUnnumbered"/>
        <w:numPr>
          <w:ilvl w:val="0"/>
          <w:numId w:val="18"/>
        </w:numPr>
        <w:rPr>
          <w:noProof/>
        </w:rPr>
      </w:pPr>
      <w:r>
        <w:rPr>
          <w:noProof/>
        </w:rPr>
        <w:t xml:space="preserve">While a defaulted attribute data unit does not use arithmetic coding, it is necessary to record the initialized ADU entropy parsing state when </w:t>
      </w:r>
      <w:r w:rsidRPr="001A38FF">
        <w:rPr>
          <w:rStyle w:val="Synvarinline"/>
        </w:rPr>
        <w:t>slice_entropy_continuation</w:t>
      </w:r>
      <w:r>
        <w:rPr>
          <w:noProof/>
        </w:rPr>
        <w:t xml:space="preserve"> is 0 or slice_</w:t>
      </w:r>
      <w:r>
        <w:rPr>
          <w:rStyle w:val="Synvarinline"/>
        </w:rPr>
        <w:t>inter_</w:t>
      </w:r>
      <w:r w:rsidRPr="001A38FF">
        <w:rPr>
          <w:rStyle w:val="Synvarinline"/>
        </w:rPr>
        <w:t>entropy_continuation</w:t>
      </w:r>
      <w:r>
        <w:rPr>
          <w:noProof/>
        </w:rPr>
        <w:t xml:space="preserve"> is 0 so that ADUs in any following slices where </w:t>
      </w:r>
      <w:r w:rsidRPr="001A38FF">
        <w:rPr>
          <w:rStyle w:val="Synvarinline"/>
        </w:rPr>
        <w:t>slice_entropy_continuation</w:t>
      </w:r>
      <w:r>
        <w:rPr>
          <w:noProof/>
        </w:rPr>
        <w:t xml:space="preserve"> is 1 or slice_</w:t>
      </w:r>
      <w:r>
        <w:rPr>
          <w:rStyle w:val="Synvarinline"/>
        </w:rPr>
        <w:t>inter_</w:t>
      </w:r>
      <w:r w:rsidRPr="001A38FF">
        <w:rPr>
          <w:rStyle w:val="Synvarinline"/>
        </w:rPr>
        <w:t xml:space="preserve"> entropy_continuation</w:t>
      </w:r>
      <w:r>
        <w:rPr>
          <w:noProof/>
        </w:rPr>
        <w:t xml:space="preserve"> is 1  do not have an indeterminate ADU parsing state.</w:t>
      </w:r>
      <w:bookmarkEnd w:id="3324"/>
    </w:p>
    <w:p w14:paraId="44E755BC" w14:textId="77777777" w:rsidR="00910745" w:rsidRPr="00AC7731" w:rsidRDefault="00910745" w:rsidP="00910745">
      <w:pPr>
        <w:pStyle w:val="1"/>
        <w:numPr>
          <w:ilvl w:val="0"/>
          <w:numId w:val="1"/>
        </w:numPr>
        <w:rPr>
          <w:lang w:val="en-CA"/>
        </w:rPr>
      </w:pPr>
      <w:bookmarkStart w:id="3338" w:name="_Toc149078764"/>
      <w:bookmarkStart w:id="3339" w:name="_Toc155259349"/>
      <w:bookmarkStart w:id="3340" w:name="_Toc184423111"/>
      <w:r w:rsidRPr="00AC7731">
        <w:rPr>
          <w:lang w:val="en-CA"/>
        </w:rPr>
        <w:t xml:space="preserve">OBUF </w:t>
      </w:r>
      <w:r>
        <w:rPr>
          <w:lang w:val="en-CA"/>
        </w:rPr>
        <w:t>parsing process</w:t>
      </w:r>
      <w:bookmarkEnd w:id="3338"/>
      <w:bookmarkEnd w:id="3339"/>
      <w:bookmarkEnd w:id="3340"/>
      <w:r>
        <w:rPr>
          <w:lang w:val="en-CA"/>
        </w:rPr>
        <w:t xml:space="preserve"> </w:t>
      </w:r>
    </w:p>
    <w:p w14:paraId="79D0DF7D" w14:textId="77777777" w:rsidR="00910745" w:rsidRPr="00AC7731" w:rsidRDefault="00910745" w:rsidP="00910745">
      <w:pPr>
        <w:pStyle w:val="2"/>
        <w:numPr>
          <w:ilvl w:val="1"/>
          <w:numId w:val="1"/>
        </w:numPr>
        <w:rPr>
          <w:lang w:val="en-CA"/>
        </w:rPr>
      </w:pPr>
      <w:bookmarkStart w:id="3341" w:name="_Toc149078765"/>
      <w:bookmarkStart w:id="3342" w:name="_Ref150335305"/>
      <w:bookmarkStart w:id="3343" w:name="_Ref150335876"/>
      <w:bookmarkStart w:id="3344" w:name="_Ref150335916"/>
      <w:bookmarkStart w:id="3345" w:name="_Toc155259350"/>
      <w:bookmarkStart w:id="3346" w:name="_Toc184423112"/>
      <w:r w:rsidRPr="00AC7731">
        <w:rPr>
          <w:lang w:val="en-CA"/>
        </w:rPr>
        <w:t>General</w:t>
      </w:r>
      <w:bookmarkEnd w:id="3341"/>
      <w:bookmarkEnd w:id="3342"/>
      <w:bookmarkEnd w:id="3343"/>
      <w:bookmarkEnd w:id="3344"/>
      <w:bookmarkEnd w:id="3345"/>
      <w:bookmarkEnd w:id="3346"/>
    </w:p>
    <w:p w14:paraId="5D1AC894" w14:textId="4D9A0148" w:rsidR="00910745" w:rsidRPr="00AC7731" w:rsidRDefault="00910745" w:rsidP="00910745">
      <w:pPr>
        <w:rPr>
          <w:lang w:eastAsia="ja-JP"/>
        </w:rPr>
      </w:pPr>
      <w:r w:rsidRPr="00AC7731">
        <w:rPr>
          <w:lang w:eastAsia="ja-JP"/>
        </w:rPr>
        <w:t xml:space="preserve">The acronym OBUF stands for “Optimal Binary coder with Update on the Fly”. </w:t>
      </w:r>
      <w:r w:rsidR="008357B8">
        <w:rPr>
          <w:rFonts w:eastAsia="Malgun Gothic" w:hint="eastAsia"/>
          <w:lang w:eastAsia="ko-KR"/>
        </w:rPr>
        <w:t xml:space="preserve"> </w:t>
      </w:r>
      <w:r w:rsidRPr="00AC7731">
        <w:rPr>
          <w:lang w:eastAsia="ja-JP"/>
        </w:rPr>
        <w:t>An OBUF instance decodes information from the bitstream to obtain a bit</w:t>
      </w:r>
      <w:r>
        <w:rPr>
          <w:lang w:eastAsia="ja-JP"/>
        </w:rPr>
        <w:t xml:space="preserve"> </w:t>
      </w:r>
      <w:r>
        <w:rPr>
          <w:rStyle w:val="VarNinline"/>
          <w:noProof w:val="0"/>
        </w:rPr>
        <w:t>bin</w:t>
      </w:r>
      <w:r w:rsidRPr="00AC7731">
        <w:rPr>
          <w:lang w:eastAsia="ja-JP"/>
        </w:rPr>
        <w:t xml:space="preserve">. </w:t>
      </w:r>
    </w:p>
    <w:p w14:paraId="678DAD81" w14:textId="77777777" w:rsidR="00910745" w:rsidRDefault="00910745" w:rsidP="00910745">
      <w:pPr>
        <w:rPr>
          <w:lang w:eastAsia="ja-JP"/>
        </w:rPr>
      </w:pPr>
      <w:r w:rsidRPr="00AC7731">
        <w:rPr>
          <w:lang w:eastAsia="ja-JP"/>
        </w:rPr>
        <w:t>An OBUF instance is called with two contextual information</w:t>
      </w:r>
      <w:r>
        <w:rPr>
          <w:lang w:eastAsia="ja-JP"/>
        </w:rPr>
        <w:t xml:space="preserve"> </w:t>
      </w:r>
      <w:r>
        <w:rPr>
          <w:rStyle w:val="VarNinline"/>
          <w:noProof w:val="0"/>
        </w:rPr>
        <w:t>info1</w:t>
      </w:r>
      <w:r>
        <w:rPr>
          <w:lang w:eastAsia="ja-JP"/>
        </w:rPr>
        <w:t xml:space="preserve"> and </w:t>
      </w:r>
      <w:r>
        <w:rPr>
          <w:rStyle w:val="VarNinline"/>
          <w:noProof w:val="0"/>
        </w:rPr>
        <w:t>info2</w:t>
      </w:r>
      <w:r w:rsidRPr="00AC7731">
        <w:rPr>
          <w:lang w:eastAsia="ja-JP"/>
        </w:rPr>
        <w:t xml:space="preserve"> as input and follows the steps of </w:t>
      </w:r>
    </w:p>
    <w:p w14:paraId="4146229A" w14:textId="77777777" w:rsidR="00910745" w:rsidRPr="009C6082" w:rsidRDefault="00910745">
      <w:pPr>
        <w:pStyle w:val="Itemize1G-PCC"/>
        <w:numPr>
          <w:ilvl w:val="0"/>
          <w:numId w:val="8"/>
        </w:numPr>
        <w:rPr>
          <w:lang w:eastAsia="ja-JP"/>
        </w:rPr>
      </w:pPr>
      <w:r w:rsidRPr="009C6082">
        <w:rPr>
          <w:lang w:eastAsia="ja-JP"/>
        </w:rPr>
        <w:t xml:space="preserve">obtaining, based on internal statistics, an index </w:t>
      </w:r>
      <w:r>
        <w:rPr>
          <w:rStyle w:val="VarNinline"/>
          <w:noProof w:val="0"/>
        </w:rPr>
        <w:t>ctxIdx</w:t>
      </w:r>
      <w:r w:rsidRPr="009C65CA">
        <w:t xml:space="preserve"> </w:t>
      </w:r>
      <w:r w:rsidRPr="009C6082">
        <w:rPr>
          <w:lang w:eastAsia="ja-JP"/>
        </w:rPr>
        <w:t>pointing to an element of a table of</w:t>
      </w:r>
      <w:r>
        <w:rPr>
          <w:lang w:eastAsia="ja-JP"/>
        </w:rPr>
        <w:t xml:space="preserve"> OBUF </w:t>
      </w:r>
      <w:r w:rsidRPr="009C65CA">
        <w:rPr>
          <w:lang w:eastAsia="ja-JP"/>
        </w:rPr>
        <w:t xml:space="preserve">adaptive </w:t>
      </w:r>
      <w:r w:rsidRPr="009C6082">
        <w:rPr>
          <w:lang w:eastAsia="ja-JP"/>
        </w:rPr>
        <w:t>context probability models (</w:t>
      </w:r>
      <w:r>
        <w:rPr>
          <w:lang w:eastAsia="ja-JP"/>
        </w:rPr>
        <w:t>A</w:t>
      </w:r>
      <w:r w:rsidRPr="009C6082">
        <w:rPr>
          <w:lang w:eastAsia="ja-JP"/>
        </w:rPr>
        <w:t>CPMs)</w:t>
      </w:r>
      <w:r>
        <w:rPr>
          <w:lang w:eastAsia="ja-JP"/>
        </w:rPr>
        <w:t xml:space="preserve"> as defined in</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_Ref161237047 \r \h</w:instrText>
      </w:r>
      <w:r>
        <w:rPr>
          <w:lang w:eastAsia="zh-CN"/>
        </w:rPr>
        <w:instrText xml:space="preserve"> </w:instrText>
      </w:r>
      <w:r>
        <w:rPr>
          <w:lang w:eastAsia="zh-CN"/>
        </w:rPr>
      </w:r>
      <w:r>
        <w:rPr>
          <w:lang w:eastAsia="zh-CN"/>
        </w:rPr>
        <w:fldChar w:fldCharType="separate"/>
      </w:r>
      <w:r>
        <w:rPr>
          <w:lang w:eastAsia="zh-CN"/>
        </w:rPr>
        <w:t>12.2.2</w:t>
      </w:r>
      <w:r>
        <w:rPr>
          <w:lang w:eastAsia="zh-CN"/>
        </w:rPr>
        <w:fldChar w:fldCharType="end"/>
      </w:r>
      <w:r w:rsidRPr="009C6082">
        <w:rPr>
          <w:lang w:eastAsia="ja-JP"/>
        </w:rPr>
        <w:t>,</w:t>
      </w:r>
    </w:p>
    <w:p w14:paraId="3AAA47A3" w14:textId="77777777" w:rsidR="00910745" w:rsidRPr="009C6082" w:rsidRDefault="00910745">
      <w:pPr>
        <w:pStyle w:val="Itemize1G-PCC"/>
        <w:numPr>
          <w:ilvl w:val="0"/>
          <w:numId w:val="8"/>
        </w:numPr>
        <w:rPr>
          <w:lang w:eastAsia="ja-JP"/>
        </w:rPr>
      </w:pPr>
      <w:r w:rsidRPr="009C6082">
        <w:rPr>
          <w:lang w:eastAsia="ja-JP"/>
        </w:rPr>
        <w:t>decoding a</w:t>
      </w:r>
      <w:r>
        <w:rPr>
          <w:lang w:eastAsia="ja-JP"/>
        </w:rPr>
        <w:t>n</w:t>
      </w:r>
      <w:r w:rsidRPr="009C6082">
        <w:rPr>
          <w:lang w:eastAsia="ja-JP"/>
        </w:rPr>
        <w:t xml:space="preserve"> </w:t>
      </w:r>
      <w:r w:rsidRPr="009C65CA">
        <w:rPr>
          <w:lang w:eastAsia="ja-JP"/>
        </w:rPr>
        <w:t xml:space="preserve">arithmetic-coded </w:t>
      </w:r>
      <w:r>
        <w:rPr>
          <w:lang w:eastAsia="ja-JP"/>
        </w:rPr>
        <w:t>bin</w:t>
      </w:r>
      <w:r w:rsidRPr="009C6082">
        <w:rPr>
          <w:lang w:eastAsia="ja-JP"/>
        </w:rPr>
        <w:t xml:space="preserve"> </w:t>
      </w:r>
      <w:r>
        <w:rPr>
          <w:rStyle w:val="VarNinline"/>
          <w:noProof w:val="0"/>
        </w:rPr>
        <w:t>bin</w:t>
      </w:r>
      <w:r w:rsidRPr="009C65CA">
        <w:t xml:space="preserve"> </w:t>
      </w:r>
      <w:r w:rsidRPr="009C6082">
        <w:rPr>
          <w:lang w:eastAsia="ja-JP"/>
        </w:rPr>
        <w:t xml:space="preserve">by using the CABAC decoder with the pointed </w:t>
      </w:r>
      <w:r>
        <w:rPr>
          <w:lang w:eastAsia="ja-JP"/>
        </w:rPr>
        <w:t>OBUF A</w:t>
      </w:r>
      <w:r w:rsidRPr="009C6082">
        <w:rPr>
          <w:lang w:eastAsia="ja-JP"/>
        </w:rPr>
        <w:t>CPM</w:t>
      </w:r>
      <w:r>
        <w:rPr>
          <w:lang w:eastAsia="ja-JP"/>
        </w:rPr>
        <w:t xml:space="preserve"> (</w:t>
      </w:r>
      <w:r>
        <w:rPr>
          <w:lang w:eastAsia="ja-JP"/>
        </w:rPr>
        <w:fldChar w:fldCharType="begin"/>
      </w:r>
      <w:r>
        <w:rPr>
          <w:lang w:eastAsia="ja-JP"/>
        </w:rPr>
        <w:instrText xml:space="preserve"> REF _Ref149032057 \r \h </w:instrText>
      </w:r>
      <w:r>
        <w:rPr>
          <w:lang w:eastAsia="ja-JP"/>
        </w:rPr>
      </w:r>
      <w:r>
        <w:rPr>
          <w:lang w:eastAsia="ja-JP"/>
        </w:rPr>
        <w:fldChar w:fldCharType="separate"/>
      </w:r>
      <w:r>
        <w:rPr>
          <w:lang w:eastAsia="ja-JP"/>
        </w:rPr>
        <w:t>12.5</w:t>
      </w:r>
      <w:r>
        <w:rPr>
          <w:lang w:eastAsia="ja-JP"/>
        </w:rPr>
        <w:fldChar w:fldCharType="end"/>
      </w:r>
      <w:r>
        <w:rPr>
          <w:lang w:eastAsia="ja-JP"/>
        </w:rPr>
        <w:t>),</w:t>
      </w:r>
    </w:p>
    <w:p w14:paraId="318AFBF4" w14:textId="77777777" w:rsidR="00910745" w:rsidRPr="009C6082" w:rsidRDefault="00910745">
      <w:pPr>
        <w:pStyle w:val="Itemize1G-PCC"/>
        <w:numPr>
          <w:ilvl w:val="0"/>
          <w:numId w:val="8"/>
        </w:numPr>
        <w:rPr>
          <w:lang w:eastAsia="ja-JP"/>
        </w:rPr>
      </w:pPr>
      <w:r w:rsidRPr="009C6082">
        <w:rPr>
          <w:lang w:eastAsia="ja-JP"/>
        </w:rPr>
        <w:t xml:space="preserve">and updating internal statistics. </w:t>
      </w:r>
    </w:p>
    <w:p w14:paraId="3BF07AE9" w14:textId="77777777" w:rsidR="00910745" w:rsidRPr="009C6082" w:rsidRDefault="00910745" w:rsidP="00910745">
      <w:pPr>
        <w:rPr>
          <w:lang w:eastAsia="ja-JP"/>
        </w:rPr>
      </w:pPr>
      <w:r w:rsidRPr="009C6082">
        <w:rPr>
          <w:lang w:eastAsia="ja-JP"/>
        </w:rPr>
        <w:t xml:space="preserve">Internal statistics are modeled by a memory channel that evolves (is updated) after the decoding of each </w:t>
      </w:r>
      <w:r>
        <w:rPr>
          <w:lang w:eastAsia="ja-JP"/>
        </w:rPr>
        <w:t>bin</w:t>
      </w:r>
      <w:r w:rsidRPr="009C6082">
        <w:rPr>
          <w:lang w:eastAsia="ja-JP"/>
        </w:rPr>
        <w:t>. The memory channel is stored in</w:t>
      </w:r>
      <w:r>
        <w:rPr>
          <w:lang w:eastAsia="ja-JP"/>
        </w:rPr>
        <w:t>to three elements:</w:t>
      </w:r>
    </w:p>
    <w:p w14:paraId="13A80A20" w14:textId="77777777" w:rsidR="00910745" w:rsidRPr="009C6082" w:rsidRDefault="00910745">
      <w:pPr>
        <w:pStyle w:val="Itemize1G-PCC"/>
        <w:numPr>
          <w:ilvl w:val="0"/>
          <w:numId w:val="8"/>
        </w:numPr>
        <w:rPr>
          <w:lang w:eastAsia="ja-JP"/>
        </w:rPr>
      </w:pPr>
      <w:r w:rsidRPr="009C6082">
        <w:rPr>
          <w:lang w:eastAsia="ja-JP"/>
        </w:rPr>
        <w:t>an OBUF tree</w:t>
      </w:r>
      <w:r>
        <w:rPr>
          <w:lang w:eastAsia="ja-JP"/>
        </w:rPr>
        <w:t xml:space="preserve"> </w:t>
      </w:r>
      <w:r w:rsidRPr="009C6082">
        <w:rPr>
          <w:lang w:eastAsia="ja-JP"/>
        </w:rPr>
        <w:t>constituted of three arrays</w:t>
      </w:r>
      <w:r>
        <w:rPr>
          <w:lang w:eastAsia="ja-JP"/>
        </w:rPr>
        <w:t xml:space="preserve"> </w:t>
      </w:r>
      <w:r w:rsidRPr="000D51FB">
        <w:rPr>
          <w:rStyle w:val="Synvarinline"/>
          <w:i/>
          <w:iCs/>
          <w:noProof w:val="0"/>
          <w:color w:val="C444B2"/>
        </w:rPr>
        <w:t>kShift</w:t>
      </w:r>
      <w:bookmarkStart w:id="3347" w:name="_Hlk149040758"/>
      <w:r w:rsidRPr="009C65CA">
        <w:rPr>
          <w:rStyle w:val="Exprinline"/>
          <w:noProof w:val="0"/>
        </w:rPr>
        <w:t>[ ]</w:t>
      </w:r>
      <w:bookmarkEnd w:id="3347"/>
      <w:r w:rsidRPr="009C65CA">
        <w:rPr>
          <w:rStyle w:val="Exprinline"/>
          <w:noProof w:val="0"/>
        </w:rPr>
        <w:t>[ ]</w:t>
      </w:r>
      <w:r>
        <w:rPr>
          <w:rStyle w:val="Exprinline"/>
          <w:noProof w:val="0"/>
        </w:rPr>
        <w:t xml:space="preserve">, </w:t>
      </w:r>
      <w:r w:rsidRPr="000D51FB">
        <w:rPr>
          <w:rStyle w:val="Synvarinline"/>
          <w:i/>
          <w:iCs/>
          <w:noProof w:val="0"/>
          <w:color w:val="C444B2"/>
        </w:rPr>
        <w:t>nVisit</w:t>
      </w:r>
      <w:r w:rsidRPr="009C65CA">
        <w:rPr>
          <w:rStyle w:val="Exprinline"/>
          <w:noProof w:val="0"/>
        </w:rPr>
        <w:t>[ ][ ]</w:t>
      </w:r>
      <w:r>
        <w:rPr>
          <w:rStyle w:val="Exprinline"/>
          <w:noProof w:val="0"/>
        </w:rPr>
        <w:t xml:space="preserve"> </w:t>
      </w:r>
      <w:r>
        <w:rPr>
          <w:lang w:eastAsia="ja-JP"/>
        </w:rPr>
        <w:t>and</w:t>
      </w:r>
      <w:r w:rsidRPr="009C6082">
        <w:rPr>
          <w:lang w:eastAsia="ja-JP"/>
        </w:rPr>
        <w:t xml:space="preserve"> </w:t>
      </w:r>
      <w:r w:rsidRPr="000D51FB">
        <w:rPr>
          <w:rStyle w:val="Synvarinline"/>
          <w:i/>
          <w:iCs/>
          <w:noProof w:val="0"/>
          <w:color w:val="C444B2"/>
        </w:rPr>
        <w:t>ctxIdxMap</w:t>
      </w:r>
      <w:r w:rsidRPr="009C65CA">
        <w:rPr>
          <w:rStyle w:val="Exprinline"/>
          <w:noProof w:val="0"/>
        </w:rPr>
        <w:t>[ ][ ]</w:t>
      </w:r>
      <w:r w:rsidRPr="009C6082">
        <w:rPr>
          <w:lang w:eastAsia="ja-JP"/>
        </w:rPr>
        <w:t>,</w:t>
      </w:r>
    </w:p>
    <w:p w14:paraId="30991A0F" w14:textId="77777777" w:rsidR="00910745" w:rsidRPr="009C6082" w:rsidRDefault="00910745">
      <w:pPr>
        <w:pStyle w:val="Itemize1G-PCC"/>
        <w:numPr>
          <w:ilvl w:val="0"/>
          <w:numId w:val="8"/>
        </w:numPr>
        <w:rPr>
          <w:lang w:eastAsia="ja-JP"/>
        </w:rPr>
      </w:pPr>
      <w:r w:rsidRPr="009C6082">
        <w:rPr>
          <w:lang w:eastAsia="ja-JP"/>
        </w:rPr>
        <w:t>a buffer</w:t>
      </w:r>
      <w:r w:rsidRPr="00AA2B54">
        <w:rPr>
          <w:rStyle w:val="Synvarinline"/>
          <w:noProof w:val="0"/>
        </w:rPr>
        <w:t xml:space="preserve"> </w:t>
      </w:r>
      <w:r w:rsidRPr="000D51FB">
        <w:rPr>
          <w:rStyle w:val="Synvarinline"/>
          <w:i/>
          <w:iCs/>
          <w:noProof w:val="0"/>
          <w:color w:val="C444B2"/>
        </w:rPr>
        <w:t>obufBuffer</w:t>
      </w:r>
      <w:r w:rsidRPr="009C65CA">
        <w:rPr>
          <w:rStyle w:val="Exprinline"/>
          <w:noProof w:val="0"/>
        </w:rPr>
        <w:t>[ ][ ]</w:t>
      </w:r>
      <w:r w:rsidRPr="009C6082">
        <w:rPr>
          <w:lang w:eastAsia="ja-JP"/>
        </w:rPr>
        <w:t xml:space="preserve"> of OBUF tree leaves</w:t>
      </w:r>
      <w:r>
        <w:rPr>
          <w:lang w:eastAsia="ja-JP"/>
        </w:rPr>
        <w:t>,</w:t>
      </w:r>
    </w:p>
    <w:p w14:paraId="7C898045" w14:textId="77777777" w:rsidR="00910745" w:rsidRPr="009809C7" w:rsidRDefault="00910745">
      <w:pPr>
        <w:pStyle w:val="Itemize1G-PCC"/>
        <w:numPr>
          <w:ilvl w:val="0"/>
          <w:numId w:val="8"/>
        </w:numPr>
        <w:rPr>
          <w:lang w:eastAsia="ja-JP"/>
        </w:rPr>
      </w:pPr>
      <w:r w:rsidRPr="009809C7">
        <w:rPr>
          <w:lang w:eastAsia="ja-JP"/>
        </w:rPr>
        <w:t xml:space="preserve">and an array </w:t>
      </w:r>
      <w:r w:rsidRPr="000D51FB">
        <w:rPr>
          <w:rStyle w:val="Synvarinline"/>
          <w:i/>
          <w:iCs/>
          <w:noProof w:val="0"/>
          <w:color w:val="C444B2"/>
        </w:rPr>
        <w:t>obufCtxArray</w:t>
      </w:r>
      <w:r w:rsidRPr="009809C7">
        <w:rPr>
          <w:rStyle w:val="Exprinline"/>
          <w:noProof w:val="0"/>
        </w:rPr>
        <w:t>[ ]</w:t>
      </w:r>
      <w:r w:rsidRPr="009809C7">
        <w:rPr>
          <w:lang w:eastAsia="ja-JP"/>
        </w:rPr>
        <w:t xml:space="preserve"> of </w:t>
      </w:r>
      <w:r>
        <w:rPr>
          <w:lang w:eastAsia="ja-JP"/>
        </w:rPr>
        <w:t>OBUF A</w:t>
      </w:r>
      <w:r w:rsidRPr="009809C7">
        <w:rPr>
          <w:lang w:eastAsia="ja-JP"/>
        </w:rPr>
        <w:t>CPMs.</w:t>
      </w:r>
    </w:p>
    <w:p w14:paraId="420ADA91" w14:textId="77777777" w:rsidR="00910745" w:rsidRPr="009809C7" w:rsidRDefault="00910745" w:rsidP="00910745">
      <w:pPr>
        <w:pStyle w:val="2"/>
        <w:numPr>
          <w:ilvl w:val="1"/>
          <w:numId w:val="1"/>
        </w:numPr>
        <w:rPr>
          <w:lang w:val="en-CA"/>
        </w:rPr>
      </w:pPr>
      <w:bookmarkStart w:id="3348" w:name="_Toc149078766"/>
      <w:bookmarkStart w:id="3349" w:name="_Toc155259351"/>
      <w:bookmarkStart w:id="3350" w:name="_Ref161241618"/>
      <w:bookmarkStart w:id="3351" w:name="_Ref161241642"/>
      <w:bookmarkStart w:id="3352" w:name="_Ref183781744"/>
      <w:bookmarkStart w:id="3353" w:name="_Ref183972208"/>
      <w:bookmarkStart w:id="3354" w:name="_Ref183972799"/>
      <w:bookmarkStart w:id="3355" w:name="_Toc184423113"/>
      <w:r w:rsidRPr="009809C7">
        <w:rPr>
          <w:lang w:val="en-CA"/>
        </w:rPr>
        <w:lastRenderedPageBreak/>
        <w:t>Creation of an OBUF instance</w:t>
      </w:r>
      <w:bookmarkEnd w:id="3348"/>
      <w:bookmarkEnd w:id="3349"/>
      <w:bookmarkEnd w:id="3350"/>
      <w:bookmarkEnd w:id="3351"/>
      <w:bookmarkEnd w:id="3352"/>
      <w:bookmarkEnd w:id="3353"/>
      <w:bookmarkEnd w:id="3354"/>
      <w:bookmarkEnd w:id="3355"/>
    </w:p>
    <w:p w14:paraId="356FBE20" w14:textId="0D22FAED" w:rsidR="00910745" w:rsidRDefault="00910745" w:rsidP="00910745">
      <w:pPr>
        <w:rPr>
          <w:lang w:eastAsia="ja-JP"/>
        </w:rPr>
      </w:pPr>
      <w:r>
        <w:rPr>
          <w:lang w:eastAsia="ja-JP"/>
        </w:rPr>
        <w:t xml:space="preserve">An OBUF instance is a set made of the three above elements, namely an OBUF tree, a buffer </w:t>
      </w:r>
      <w:r w:rsidRPr="009C6082">
        <w:rPr>
          <w:lang w:eastAsia="ja-JP"/>
        </w:rPr>
        <w:t>of OBUF tree leaves</w:t>
      </w:r>
      <w:r>
        <w:rPr>
          <w:lang w:eastAsia="ja-JP"/>
        </w:rPr>
        <w:t xml:space="preserve"> and an array of </w:t>
      </w:r>
      <w:r>
        <w:t>OBUF A</w:t>
      </w:r>
      <w:r>
        <w:rPr>
          <w:lang w:eastAsia="ja-JP"/>
        </w:rPr>
        <w:t xml:space="preserve">CPMs. </w:t>
      </w:r>
      <w:r w:rsidR="008357B8">
        <w:rPr>
          <w:rFonts w:eastAsia="Malgun Gothic" w:hint="eastAsia"/>
          <w:lang w:eastAsia="ko-KR"/>
        </w:rPr>
        <w:t xml:space="preserve"> </w:t>
      </w:r>
      <w:r>
        <w:rPr>
          <w:lang w:eastAsia="ja-JP"/>
        </w:rPr>
        <w:t xml:space="preserve">The OBUF tree and the array of </w:t>
      </w:r>
      <w:r>
        <w:t>OBUF A</w:t>
      </w:r>
      <w:r>
        <w:rPr>
          <w:lang w:eastAsia="ja-JP"/>
        </w:rPr>
        <w:t xml:space="preserve">CPMs are uniquely attached to the OBUF instance. </w:t>
      </w:r>
      <w:r w:rsidR="008357B8">
        <w:rPr>
          <w:rFonts w:eastAsia="Malgun Gothic" w:hint="eastAsia"/>
          <w:lang w:eastAsia="ko-KR"/>
        </w:rPr>
        <w:t xml:space="preserve"> </w:t>
      </w:r>
      <w:r>
        <w:rPr>
          <w:lang w:eastAsia="ja-JP"/>
        </w:rPr>
        <w:t xml:space="preserve">However, one buffer </w:t>
      </w:r>
      <w:r w:rsidRPr="009C6082">
        <w:rPr>
          <w:lang w:eastAsia="ja-JP"/>
        </w:rPr>
        <w:t>of OBUF tree leaves</w:t>
      </w:r>
      <w:r>
        <w:rPr>
          <w:lang w:eastAsia="ja-JP"/>
        </w:rPr>
        <w:t xml:space="preserve"> can be shared among several OBUF instances. </w:t>
      </w:r>
    </w:p>
    <w:p w14:paraId="1ADD961D" w14:textId="77777777" w:rsidR="00910745" w:rsidRDefault="00910745" w:rsidP="00910745">
      <w:pPr>
        <w:rPr>
          <w:lang w:eastAsia="ja-JP"/>
        </w:rPr>
      </w:pPr>
      <w:r>
        <w:rPr>
          <w:lang w:eastAsia="ja-JP"/>
        </w:rPr>
        <w:t xml:space="preserve">Creating an OBUF instance follows the steps of </w:t>
      </w:r>
    </w:p>
    <w:p w14:paraId="41D48AC3" w14:textId="77777777" w:rsidR="00910745" w:rsidRDefault="00910745">
      <w:pPr>
        <w:pStyle w:val="Itemize1G-PCC"/>
        <w:numPr>
          <w:ilvl w:val="0"/>
          <w:numId w:val="8"/>
        </w:numPr>
        <w:rPr>
          <w:lang w:eastAsia="ja-JP"/>
        </w:rPr>
      </w:pPr>
      <w:r>
        <w:rPr>
          <w:lang w:eastAsia="ja-JP"/>
        </w:rPr>
        <w:t xml:space="preserve">associating </w:t>
      </w:r>
      <w:r>
        <w:t xml:space="preserve">a buffer of OBUF tree leaves, that has been previously created according to clause </w:t>
      </w:r>
      <w:r>
        <w:fldChar w:fldCharType="begin"/>
      </w:r>
      <w:r>
        <w:instrText xml:space="preserve"> REF _Ref148980549 \r \h </w:instrText>
      </w:r>
      <w:r>
        <w:fldChar w:fldCharType="separate"/>
      </w:r>
      <w:r>
        <w:t>12.3</w:t>
      </w:r>
      <w:r>
        <w:fldChar w:fldCharType="end"/>
      </w:r>
      <w:r>
        <w:t xml:space="preserve">, with </w:t>
      </w:r>
      <w:r>
        <w:rPr>
          <w:lang w:eastAsia="ja-JP"/>
        </w:rPr>
        <w:t>the instance</w:t>
      </w:r>
      <w:r>
        <w:t>,</w:t>
      </w:r>
    </w:p>
    <w:p w14:paraId="11DC2579" w14:textId="77777777" w:rsidR="00910745" w:rsidRDefault="00910745">
      <w:pPr>
        <w:pStyle w:val="Itemize1G-PCC"/>
        <w:numPr>
          <w:ilvl w:val="0"/>
          <w:numId w:val="8"/>
        </w:numPr>
        <w:rPr>
          <w:lang w:eastAsia="ja-JP"/>
        </w:rPr>
      </w:pPr>
      <w:r>
        <w:rPr>
          <w:lang w:eastAsia="ja-JP"/>
        </w:rPr>
        <w:t xml:space="preserve">creating and initializing OBUF trees </w:t>
      </w:r>
      <w:r>
        <w:t xml:space="preserve">according to clause </w:t>
      </w:r>
      <w:r>
        <w:rPr>
          <w:lang w:eastAsia="ja-JP"/>
        </w:rPr>
        <w:fldChar w:fldCharType="begin"/>
      </w:r>
      <w:r>
        <w:instrText xml:space="preserve"> REF _Ref161239922 \r \h </w:instrText>
      </w:r>
      <w:r>
        <w:rPr>
          <w:lang w:eastAsia="ja-JP"/>
        </w:rPr>
      </w:r>
      <w:r>
        <w:rPr>
          <w:lang w:eastAsia="ja-JP"/>
        </w:rPr>
        <w:fldChar w:fldCharType="separate"/>
      </w:r>
      <w:r>
        <w:t>12.2.1</w:t>
      </w:r>
      <w:r>
        <w:rPr>
          <w:lang w:eastAsia="ja-JP"/>
        </w:rPr>
        <w:fldChar w:fldCharType="end"/>
      </w:r>
      <w:r>
        <w:rPr>
          <w:lang w:eastAsia="ja-JP"/>
        </w:rPr>
        <w:t>,</w:t>
      </w:r>
    </w:p>
    <w:p w14:paraId="45964323" w14:textId="77777777" w:rsidR="00910745" w:rsidRDefault="00910745">
      <w:pPr>
        <w:pStyle w:val="Itemize1G-PCC"/>
        <w:numPr>
          <w:ilvl w:val="0"/>
          <w:numId w:val="8"/>
        </w:numPr>
        <w:rPr>
          <w:lang w:eastAsia="ja-JP"/>
        </w:rPr>
      </w:pPr>
      <w:r>
        <w:rPr>
          <w:lang w:eastAsia="ja-JP"/>
        </w:rPr>
        <w:t xml:space="preserve">and creating and initializing an array of OBUF ACPMs </w:t>
      </w:r>
      <w:r>
        <w:t xml:space="preserve">according to clause </w:t>
      </w:r>
      <w:r>
        <w:fldChar w:fldCharType="begin"/>
      </w:r>
      <w:r>
        <w:instrText xml:space="preserve"> REF _Ref161239943 \r \h </w:instrText>
      </w:r>
      <w:r>
        <w:fldChar w:fldCharType="separate"/>
      </w:r>
      <w:r>
        <w:t>12.2.2</w:t>
      </w:r>
      <w:r>
        <w:fldChar w:fldCharType="end"/>
      </w:r>
      <w:r>
        <w:rPr>
          <w:lang w:eastAsia="ja-JP"/>
        </w:rPr>
        <w:t>.</w:t>
      </w:r>
    </w:p>
    <w:p w14:paraId="309A67B0" w14:textId="77777777" w:rsidR="00910745" w:rsidRDefault="00910745" w:rsidP="00910745">
      <w:r>
        <w:t xml:space="preserve">A buffer of OBUF tree leaves is created before creating an OBUF instance because a buffer can be shared by multiple OBUF instances. </w:t>
      </w:r>
    </w:p>
    <w:p w14:paraId="2E8899D7" w14:textId="77777777" w:rsidR="00910745" w:rsidRDefault="00910745" w:rsidP="00910745">
      <w:pPr>
        <w:jc w:val="left"/>
      </w:pPr>
      <w:r>
        <w:t xml:space="preserve">The OBUF instance is created based on the given of </w:t>
      </w:r>
    </w:p>
    <w:p w14:paraId="49828AD9" w14:textId="77777777" w:rsidR="00910745" w:rsidRDefault="00910745">
      <w:pPr>
        <w:pStyle w:val="Itemize1G-PCC"/>
        <w:numPr>
          <w:ilvl w:val="0"/>
          <w:numId w:val="8"/>
        </w:numPr>
      </w:pPr>
      <w:r>
        <w:t xml:space="preserve">an OBUF buffer </w:t>
      </w:r>
      <w:r w:rsidRPr="000D51FB">
        <w:rPr>
          <w:rStyle w:val="Synvarinline"/>
          <w:i/>
          <w:iCs/>
          <w:noProof w:val="0"/>
          <w:color w:val="C444B2"/>
        </w:rPr>
        <w:t>obufBuffer</w:t>
      </w:r>
      <w:r w:rsidRPr="009C65CA">
        <w:rPr>
          <w:rStyle w:val="Exprinline"/>
          <w:noProof w:val="0"/>
        </w:rPr>
        <w:t>[ ][ ]</w:t>
      </w:r>
      <w:r w:rsidRPr="009C6082">
        <w:rPr>
          <w:lang w:eastAsia="ja-JP"/>
        </w:rPr>
        <w:t xml:space="preserve"> </w:t>
      </w:r>
      <w:r>
        <w:t xml:space="preserve">of OBUF tree leaves of depth </w:t>
      </w:r>
      <w:r>
        <w:rPr>
          <w:rStyle w:val="VarNinline"/>
          <w:noProof w:val="0"/>
        </w:rPr>
        <w:t>obufLeafDepth</w:t>
      </w:r>
      <w:r>
        <w:t>,</w:t>
      </w:r>
    </w:p>
    <w:p w14:paraId="30157416" w14:textId="77777777" w:rsidR="00910745" w:rsidRDefault="00910745">
      <w:pPr>
        <w:pStyle w:val="Itemize1G-PCC"/>
        <w:numPr>
          <w:ilvl w:val="0"/>
          <w:numId w:val="8"/>
        </w:numPr>
      </w:pPr>
      <w:r>
        <w:t xml:space="preserve">a first size </w:t>
      </w:r>
      <w:r>
        <w:rPr>
          <w:rStyle w:val="VarNinline"/>
          <w:noProof w:val="0"/>
        </w:rPr>
        <w:t>nBit1</w:t>
      </w:r>
      <w:r>
        <w:t xml:space="preserve"> in bits corresponding to the size of first contextual information </w:t>
      </w:r>
      <w:r>
        <w:rPr>
          <w:rStyle w:val="VarNinline"/>
          <w:noProof w:val="0"/>
        </w:rPr>
        <w:t>info1</w:t>
      </w:r>
      <w:r>
        <w:t xml:space="preserve"> used as input when calling the OBUF instance,</w:t>
      </w:r>
    </w:p>
    <w:p w14:paraId="42132DE2" w14:textId="77777777" w:rsidR="00910745" w:rsidRDefault="00910745">
      <w:pPr>
        <w:pStyle w:val="Itemize1G-PCC"/>
        <w:numPr>
          <w:ilvl w:val="0"/>
          <w:numId w:val="8"/>
        </w:numPr>
      </w:pPr>
      <w:r>
        <w:t xml:space="preserve">a second size </w:t>
      </w:r>
      <w:r>
        <w:rPr>
          <w:rStyle w:val="VarNinline"/>
          <w:noProof w:val="0"/>
        </w:rPr>
        <w:t>nBit2</w:t>
      </w:r>
      <w:r>
        <w:t xml:space="preserve"> in bits corresponding to the size of second contextual information </w:t>
      </w:r>
      <w:r>
        <w:rPr>
          <w:rStyle w:val="VarNinline"/>
          <w:noProof w:val="0"/>
        </w:rPr>
        <w:t>info2</w:t>
      </w:r>
      <w:r>
        <w:t xml:space="preserve"> used as input when calling the OBUF instance,</w:t>
      </w:r>
    </w:p>
    <w:p w14:paraId="74D41249" w14:textId="77777777" w:rsidR="00910745" w:rsidRDefault="00910745">
      <w:pPr>
        <w:pStyle w:val="Itemize1G-PCC"/>
        <w:numPr>
          <w:ilvl w:val="0"/>
          <w:numId w:val="8"/>
        </w:numPr>
      </w:pPr>
      <w:r>
        <w:t xml:space="preserve">and optionally an initialization array </w:t>
      </w:r>
      <w:r>
        <w:rPr>
          <w:rStyle w:val="VarNinline"/>
          <w:noProof w:val="0"/>
        </w:rPr>
        <w:t>initObufArray</w:t>
      </w:r>
      <w:r>
        <w:t>.</w:t>
      </w:r>
    </w:p>
    <w:p w14:paraId="06CE7CE6" w14:textId="40CE086C" w:rsidR="00910745" w:rsidRDefault="00910745" w:rsidP="00910745">
      <w:r>
        <w:t xml:space="preserve">Creation and initialization of the OBUF trees is performed according to clause </w:t>
      </w:r>
      <w:r>
        <w:rPr>
          <w:lang w:eastAsia="ja-JP"/>
        </w:rPr>
        <w:fldChar w:fldCharType="begin"/>
      </w:r>
      <w:r>
        <w:instrText xml:space="preserve"> REF _Ref161239979 \r \h </w:instrText>
      </w:r>
      <w:r>
        <w:rPr>
          <w:lang w:eastAsia="ja-JP"/>
        </w:rPr>
      </w:r>
      <w:r>
        <w:rPr>
          <w:lang w:eastAsia="ja-JP"/>
        </w:rPr>
        <w:fldChar w:fldCharType="separate"/>
      </w:r>
      <w:r>
        <w:t>12.2.1</w:t>
      </w:r>
      <w:r>
        <w:rPr>
          <w:lang w:eastAsia="ja-JP"/>
        </w:rPr>
        <w:fldChar w:fldCharType="end"/>
      </w:r>
      <w:r>
        <w:rPr>
          <w:lang w:eastAsia="ja-JP"/>
        </w:rPr>
        <w:t xml:space="preserve"> based on </w:t>
      </w:r>
      <w:r>
        <w:rPr>
          <w:rStyle w:val="VarNinline"/>
          <w:noProof w:val="0"/>
        </w:rPr>
        <w:t>nBit1</w:t>
      </w:r>
      <w:r>
        <w:rPr>
          <w:lang w:eastAsia="ja-JP"/>
        </w:rPr>
        <w:t xml:space="preserve">, </w:t>
      </w:r>
      <w:r>
        <w:rPr>
          <w:rStyle w:val="VarNinline"/>
          <w:noProof w:val="0"/>
        </w:rPr>
        <w:t>nBit2</w:t>
      </w:r>
      <w:r>
        <w:t>,</w:t>
      </w:r>
      <w:r>
        <w:rPr>
          <w:lang w:eastAsia="ja-JP"/>
        </w:rPr>
        <w:t xml:space="preserve"> </w:t>
      </w:r>
      <w:r>
        <w:rPr>
          <w:rStyle w:val="VarNinline"/>
          <w:noProof w:val="0"/>
        </w:rPr>
        <w:t>obufLeafDepth</w:t>
      </w:r>
      <w:r>
        <w:rPr>
          <w:lang w:eastAsia="ja-JP"/>
        </w:rPr>
        <w:t xml:space="preserve"> and </w:t>
      </w:r>
      <w:r>
        <w:rPr>
          <w:rStyle w:val="VarNinline"/>
          <w:noProof w:val="0"/>
        </w:rPr>
        <w:t>initObufArray</w:t>
      </w:r>
      <w:r>
        <w:rPr>
          <w:lang w:eastAsia="ja-JP"/>
        </w:rPr>
        <w:t>.</w:t>
      </w:r>
      <w:r w:rsidRPr="00AF14A0">
        <w:t xml:space="preserve"> </w:t>
      </w:r>
      <w:r w:rsidR="008357B8">
        <w:rPr>
          <w:rFonts w:eastAsia="Malgun Gothic" w:hint="eastAsia"/>
          <w:lang w:eastAsia="ko-KR"/>
        </w:rPr>
        <w:t xml:space="preserve"> </w:t>
      </w:r>
      <w:r>
        <w:t xml:space="preserve">Creation and initialization of the </w:t>
      </w:r>
      <w:r>
        <w:rPr>
          <w:lang w:eastAsia="ja-JP"/>
        </w:rPr>
        <w:t xml:space="preserve">array of OBUF ACPMs </w:t>
      </w:r>
      <w:r>
        <w:t xml:space="preserve">is performed according to clause </w:t>
      </w:r>
      <w:r>
        <w:fldChar w:fldCharType="begin"/>
      </w:r>
      <w:r>
        <w:instrText xml:space="preserve"> REF _Ref161240000 \r \h </w:instrText>
      </w:r>
      <w:r>
        <w:fldChar w:fldCharType="separate"/>
      </w:r>
      <w:r>
        <w:t>12.2.2</w:t>
      </w:r>
      <w:r>
        <w:fldChar w:fldCharType="end"/>
      </w:r>
      <w:r>
        <w:t>.</w:t>
      </w:r>
    </w:p>
    <w:p w14:paraId="3A9A3921" w14:textId="77777777" w:rsidR="00910745" w:rsidRPr="008310A0" w:rsidRDefault="00910745" w:rsidP="00910745">
      <w:pPr>
        <w:pStyle w:val="3"/>
        <w:numPr>
          <w:ilvl w:val="2"/>
          <w:numId w:val="1"/>
        </w:numPr>
        <w:rPr>
          <w:lang w:val="en-CA"/>
        </w:rPr>
      </w:pPr>
      <w:bookmarkStart w:id="3356" w:name="_Ref148980588"/>
      <w:bookmarkStart w:id="3357" w:name="_Toc149078767"/>
      <w:bookmarkStart w:id="3358" w:name="_Toc155259352"/>
      <w:bookmarkStart w:id="3359" w:name="_Ref161239922"/>
      <w:bookmarkStart w:id="3360" w:name="_Ref161239979"/>
      <w:bookmarkStart w:id="3361" w:name="_Toc184423114"/>
      <w:r w:rsidRPr="008310A0">
        <w:rPr>
          <w:lang w:val="en-CA"/>
        </w:rPr>
        <w:t>Creation and initialization of OBUF tree</w:t>
      </w:r>
      <w:bookmarkEnd w:id="3356"/>
      <w:bookmarkEnd w:id="3357"/>
      <w:r>
        <w:rPr>
          <w:lang w:val="en-CA"/>
        </w:rPr>
        <w:t>s</w:t>
      </w:r>
      <w:bookmarkEnd w:id="3358"/>
      <w:bookmarkEnd w:id="3359"/>
      <w:bookmarkEnd w:id="3360"/>
      <w:bookmarkEnd w:id="3361"/>
    </w:p>
    <w:p w14:paraId="498E7BF5" w14:textId="77777777" w:rsidR="00910745" w:rsidRPr="008310A0" w:rsidRDefault="00910745" w:rsidP="00910745">
      <w:pPr>
        <w:rPr>
          <w:lang w:eastAsia="ja-JP"/>
        </w:rPr>
      </w:pPr>
      <w:r w:rsidRPr="008310A0">
        <w:rPr>
          <w:lang w:eastAsia="ja-JP"/>
        </w:rPr>
        <w:t xml:space="preserve">The sizes </w:t>
      </w:r>
      <w:r w:rsidRPr="008310A0">
        <w:rPr>
          <w:rStyle w:val="VarNinline"/>
          <w:noProof w:val="0"/>
        </w:rPr>
        <w:t>s1</w:t>
      </w:r>
      <w:r w:rsidRPr="008310A0">
        <w:rPr>
          <w:lang w:eastAsia="ja-JP"/>
        </w:rPr>
        <w:t xml:space="preserve"> and </w:t>
      </w:r>
      <w:r w:rsidRPr="008310A0">
        <w:rPr>
          <w:rStyle w:val="VarNinline"/>
        </w:rPr>
        <w:t>s2</w:t>
      </w:r>
      <w:r w:rsidRPr="008310A0">
        <w:rPr>
          <w:lang w:eastAsia="ja-JP"/>
        </w:rPr>
        <w:t xml:space="preserve"> of the </w:t>
      </w:r>
      <w:r>
        <w:rPr>
          <w:lang w:eastAsia="ja-JP"/>
        </w:rPr>
        <w:t xml:space="preserve">two </w:t>
      </w:r>
      <w:r w:rsidRPr="008310A0">
        <w:rPr>
          <w:lang w:eastAsia="ja-JP"/>
        </w:rPr>
        <w:t xml:space="preserve">contextual information as well as the size </w:t>
      </w:r>
      <w:r w:rsidRPr="008310A0">
        <w:rPr>
          <w:rStyle w:val="VarNinline"/>
        </w:rPr>
        <w:t>obufTreeSize2</w:t>
      </w:r>
      <w:r w:rsidRPr="008310A0">
        <w:rPr>
          <w:lang w:eastAsia="ja-JP"/>
        </w:rPr>
        <w:t xml:space="preserve"> of the</w:t>
      </w:r>
      <w:r w:rsidRPr="00D376B6">
        <w:rPr>
          <w:rStyle w:val="VarNinline"/>
          <w:noProof w:val="0"/>
        </w:rPr>
        <w:t xml:space="preserve"> </w:t>
      </w:r>
      <w:r w:rsidRPr="008310A0">
        <w:rPr>
          <w:rStyle w:val="VarNinline"/>
          <w:noProof w:val="0"/>
        </w:rPr>
        <w:t>s1</w:t>
      </w:r>
      <w:r w:rsidRPr="008310A0">
        <w:rPr>
          <w:lang w:eastAsia="ja-JP"/>
        </w:rPr>
        <w:t xml:space="preserve"> OBUF tree</w:t>
      </w:r>
      <w:r>
        <w:rPr>
          <w:lang w:eastAsia="ja-JP"/>
        </w:rPr>
        <w:t>s</w:t>
      </w:r>
      <w:r w:rsidRPr="008310A0">
        <w:rPr>
          <w:lang w:eastAsia="ja-JP"/>
        </w:rPr>
        <w:t xml:space="preserve"> are determined by</w:t>
      </w:r>
    </w:p>
    <w:p w14:paraId="7A363F17" w14:textId="77777777" w:rsidR="00910745" w:rsidRPr="00B94839" w:rsidRDefault="00910745" w:rsidP="00910745">
      <w:pPr>
        <w:pStyle w:val="Code"/>
      </w:pPr>
      <w:r w:rsidRPr="008310A0">
        <w:t xml:space="preserve">s1 = 1 &lt;&lt; </w:t>
      </w:r>
      <w:r w:rsidRPr="008310A0">
        <w:rPr>
          <w:rStyle w:val="VarNinline"/>
          <w:i w:val="0"/>
          <w:color w:val="auto"/>
        </w:rPr>
        <w:t>nBit1</w:t>
      </w:r>
      <w:r w:rsidRPr="009C65CA">
        <w:rPr>
          <w:noProof w:val="0"/>
        </w:rPr>
        <w:br/>
      </w:r>
      <w:r w:rsidRPr="00B94839">
        <w:t>s</w:t>
      </w:r>
      <w:r>
        <w:t>2</w:t>
      </w:r>
      <w:r w:rsidRPr="00B94839">
        <w:t xml:space="preserve"> = 1 &lt;&lt; </w:t>
      </w:r>
      <w:r w:rsidRPr="00B94839">
        <w:rPr>
          <w:rStyle w:val="VarNinline"/>
          <w:i w:val="0"/>
          <w:color w:val="auto"/>
        </w:rPr>
        <w:t>nBit2</w:t>
      </w:r>
      <w:r w:rsidRPr="009C65CA">
        <w:rPr>
          <w:noProof w:val="0"/>
        </w:rPr>
        <w:br/>
      </w:r>
      <w:r w:rsidRPr="00B94839">
        <w:rPr>
          <w:rStyle w:val="VarNinline"/>
          <w:i w:val="0"/>
          <w:color w:val="auto"/>
        </w:rPr>
        <w:t>obufTreeSize2</w:t>
      </w:r>
      <w:r w:rsidRPr="00B94839">
        <w:t xml:space="preserve"> </w:t>
      </w:r>
      <w:r w:rsidRPr="00B94839">
        <w:rPr>
          <w:rStyle w:val="VarNinline"/>
          <w:i w:val="0"/>
          <w:color w:val="auto"/>
        </w:rPr>
        <w:t>= 1 &lt;&lt; nBit2 – obufLeafDepth</w:t>
      </w:r>
    </w:p>
    <w:p w14:paraId="0E1F5470" w14:textId="77777777" w:rsidR="00910745" w:rsidRPr="00B94839" w:rsidRDefault="00910745" w:rsidP="00910745">
      <w:pPr>
        <w:rPr>
          <w:lang w:eastAsia="ja-JP"/>
        </w:rPr>
      </w:pPr>
      <w:r w:rsidRPr="00B94839">
        <w:rPr>
          <w:lang w:eastAsia="ja-JP"/>
        </w:rPr>
        <w:t xml:space="preserve">Three double-entry </w:t>
      </w:r>
      <w:r>
        <w:rPr>
          <w:lang w:eastAsia="ja-JP"/>
        </w:rPr>
        <w:t xml:space="preserve">8-bit </w:t>
      </w:r>
      <w:r w:rsidRPr="00B94839">
        <w:rPr>
          <w:lang w:eastAsia="ja-JP"/>
        </w:rPr>
        <w:t xml:space="preserve">arrays </w:t>
      </w:r>
      <w:r w:rsidRPr="000D51FB">
        <w:rPr>
          <w:rStyle w:val="Synvarinline"/>
          <w:i/>
          <w:iCs/>
          <w:noProof w:val="0"/>
          <w:color w:val="C444B2"/>
        </w:rPr>
        <w:t>kShift</w:t>
      </w:r>
      <w:r w:rsidRPr="00B94839">
        <w:rPr>
          <w:rStyle w:val="Exprinline"/>
          <w:noProof w:val="0"/>
        </w:rPr>
        <w:t>[ ][ ]</w:t>
      </w:r>
      <w:r w:rsidRPr="00B94839">
        <w:t>,</w:t>
      </w:r>
      <w:r w:rsidRPr="00B94839">
        <w:rPr>
          <w:rStyle w:val="Exprinline"/>
          <w:noProof w:val="0"/>
        </w:rPr>
        <w:t xml:space="preserve"> </w:t>
      </w:r>
      <w:r w:rsidRPr="000D51FB">
        <w:rPr>
          <w:rStyle w:val="Synvarinline"/>
          <w:i/>
          <w:iCs/>
          <w:noProof w:val="0"/>
          <w:color w:val="C444B2"/>
        </w:rPr>
        <w:t>n</w:t>
      </w:r>
      <w:r w:rsidRPr="000D51FB">
        <w:rPr>
          <w:i/>
          <w:iCs/>
          <w:color w:val="C444B2"/>
        </w:rPr>
        <w:t>Visi</w:t>
      </w:r>
      <w:r w:rsidRPr="000D51FB">
        <w:rPr>
          <w:rStyle w:val="Synvarinline"/>
          <w:i/>
          <w:iCs/>
          <w:noProof w:val="0"/>
          <w:color w:val="C444B2"/>
        </w:rPr>
        <w:t>t</w:t>
      </w:r>
      <w:r w:rsidRPr="00B94839">
        <w:rPr>
          <w:rStyle w:val="Exprinline"/>
          <w:noProof w:val="0"/>
        </w:rPr>
        <w:t xml:space="preserve">[ ][ ] </w:t>
      </w:r>
      <w:r w:rsidRPr="00B94839">
        <w:rPr>
          <w:lang w:eastAsia="ja-JP"/>
        </w:rPr>
        <w:t xml:space="preserve">and </w:t>
      </w:r>
      <w:r w:rsidRPr="000D51FB">
        <w:rPr>
          <w:rStyle w:val="Synvarinline"/>
          <w:i/>
          <w:iCs/>
          <w:noProof w:val="0"/>
          <w:color w:val="C444B2"/>
        </w:rPr>
        <w:t>ctxIdxMap</w:t>
      </w:r>
      <w:r w:rsidRPr="00B94839">
        <w:rPr>
          <w:rStyle w:val="Exprinline"/>
          <w:noProof w:val="0"/>
        </w:rPr>
        <w:t>[ ][ ]</w:t>
      </w:r>
      <w:r w:rsidRPr="00B94839">
        <w:rPr>
          <w:lang w:eastAsia="ja-JP"/>
        </w:rPr>
        <w:t xml:space="preserve"> are created with size </w:t>
      </w:r>
      <w:r w:rsidRPr="00B94839">
        <w:rPr>
          <w:rStyle w:val="VarNinline"/>
          <w:noProof w:val="0"/>
        </w:rPr>
        <w:t xml:space="preserve">s1 </w:t>
      </w:r>
      <w:r w:rsidRPr="00B94839">
        <w:rPr>
          <w:lang w:eastAsia="ja-JP"/>
        </w:rPr>
        <w:t xml:space="preserve">along the first entry and size </w:t>
      </w:r>
      <w:r w:rsidRPr="00B94839">
        <w:rPr>
          <w:rStyle w:val="VarNinline"/>
        </w:rPr>
        <w:t>obufTreeSize2</w:t>
      </w:r>
      <w:r w:rsidRPr="00B94839">
        <w:rPr>
          <w:lang w:eastAsia="ja-JP"/>
        </w:rPr>
        <w:t xml:space="preserve"> along the second entry for a total size of </w:t>
      </w:r>
      <w:r w:rsidRPr="00B94839">
        <w:rPr>
          <w:rStyle w:val="VarNinline"/>
        </w:rPr>
        <w:t>s1</w:t>
      </w:r>
      <w:r w:rsidRPr="00B94839">
        <w:rPr>
          <w:rStyle w:val="Exprinline"/>
        </w:rPr>
        <w:t xml:space="preserve"> </w:t>
      </w:r>
      <w:r w:rsidRPr="00775F34">
        <w:rPr>
          <w:rStyle w:val="Exprinline"/>
        </w:rPr>
        <w:t>×</w:t>
      </w:r>
      <w:r w:rsidRPr="00B94839">
        <w:rPr>
          <w:rStyle w:val="Exprinline"/>
        </w:rPr>
        <w:t xml:space="preserve"> </w:t>
      </w:r>
      <w:r w:rsidRPr="00B94839">
        <w:rPr>
          <w:rStyle w:val="VarNinline"/>
        </w:rPr>
        <w:t>obufTreeSize2</w:t>
      </w:r>
      <w:r w:rsidRPr="00B94839">
        <w:rPr>
          <w:lang w:eastAsia="ja-JP"/>
        </w:rPr>
        <w:t xml:space="preserve"> each.</w:t>
      </w:r>
    </w:p>
    <w:p w14:paraId="62F7028F" w14:textId="2AD754A9" w:rsidR="00910745" w:rsidRPr="00B94839" w:rsidRDefault="00910745" w:rsidP="00910745">
      <w:pPr>
        <w:rPr>
          <w:lang w:eastAsia="ja-JP"/>
        </w:rPr>
      </w:pPr>
      <w:r w:rsidRPr="00B94839">
        <w:rPr>
          <w:lang w:eastAsia="ja-JP"/>
        </w:rPr>
        <w:t xml:space="preserve">The array </w:t>
      </w:r>
      <w:r w:rsidRPr="000D51FB">
        <w:rPr>
          <w:rStyle w:val="Synvarinline"/>
          <w:i/>
          <w:iCs/>
          <w:noProof w:val="0"/>
          <w:color w:val="C444B2"/>
        </w:rPr>
        <w:t>kShift</w:t>
      </w:r>
      <w:r w:rsidRPr="00B94839">
        <w:rPr>
          <w:rStyle w:val="Exprinline"/>
          <w:noProof w:val="0"/>
        </w:rPr>
        <w:t>[ ][ ]</w:t>
      </w:r>
      <w:r w:rsidRPr="00B94839">
        <w:rPr>
          <w:lang w:eastAsia="ja-JP"/>
        </w:rPr>
        <w:t xml:space="preserve"> is initialized with all </w:t>
      </w:r>
      <w:r w:rsidRPr="00B94839">
        <w:rPr>
          <w:rStyle w:val="VarNinline"/>
        </w:rPr>
        <w:t>s1</w:t>
      </w:r>
      <w:r w:rsidRPr="00B94839">
        <w:rPr>
          <w:rStyle w:val="Exprinline"/>
        </w:rPr>
        <w:t xml:space="preserve"> </w:t>
      </w:r>
      <w:r w:rsidRPr="00775F34">
        <w:rPr>
          <w:rStyle w:val="Exprinline"/>
        </w:rPr>
        <w:t>×</w:t>
      </w:r>
      <w:r w:rsidRPr="00B94839">
        <w:rPr>
          <w:rStyle w:val="Exprinline"/>
        </w:rPr>
        <w:t xml:space="preserve"> </w:t>
      </w:r>
      <w:r w:rsidRPr="00B94839">
        <w:rPr>
          <w:rStyle w:val="VarNinline"/>
        </w:rPr>
        <w:t>obufTreeSize2</w:t>
      </w:r>
      <w:r w:rsidRPr="00B94839">
        <w:rPr>
          <w:lang w:eastAsia="ja-JP"/>
        </w:rPr>
        <w:t xml:space="preserve"> values set to</w:t>
      </w:r>
      <w:r w:rsidRPr="00B94839">
        <w:rPr>
          <w:rStyle w:val="VarNinline"/>
        </w:rPr>
        <w:t xml:space="preserve"> s2</w:t>
      </w:r>
      <w:r w:rsidRPr="00B94839">
        <w:rPr>
          <w:lang w:eastAsia="ja-JP"/>
        </w:rPr>
        <w:t xml:space="preserve">. The array </w:t>
      </w:r>
      <w:r w:rsidRPr="000D51FB">
        <w:rPr>
          <w:rStyle w:val="Synvarinline"/>
          <w:i/>
          <w:iCs/>
          <w:noProof w:val="0"/>
          <w:color w:val="C444B2"/>
        </w:rPr>
        <w:t>nVisit</w:t>
      </w:r>
      <w:r w:rsidRPr="00B94839">
        <w:rPr>
          <w:rStyle w:val="Exprinline"/>
          <w:noProof w:val="0"/>
        </w:rPr>
        <w:t xml:space="preserve"> [ ][ </w:t>
      </w:r>
      <w:r w:rsidRPr="005154F6">
        <w:rPr>
          <w:rStyle w:val="Exprinline"/>
        </w:rPr>
        <w:t>0</w:t>
      </w:r>
      <w:r w:rsidRPr="00B94839">
        <w:rPr>
          <w:rStyle w:val="Exprinline"/>
          <w:noProof w:val="0"/>
        </w:rPr>
        <w:t>]</w:t>
      </w:r>
      <w:r w:rsidRPr="00B94839">
        <w:rPr>
          <w:lang w:eastAsia="ja-JP"/>
        </w:rPr>
        <w:t xml:space="preserve"> is initialized with all </w:t>
      </w:r>
      <w:r>
        <w:rPr>
          <w:lang w:eastAsia="ja-JP"/>
        </w:rPr>
        <w:t xml:space="preserve">of the </w:t>
      </w:r>
      <w:r w:rsidRPr="00B94839">
        <w:rPr>
          <w:rStyle w:val="VarNinline"/>
        </w:rPr>
        <w:t>s1</w:t>
      </w:r>
      <w:r w:rsidRPr="00B94839">
        <w:rPr>
          <w:rStyle w:val="Exprinline"/>
        </w:rPr>
        <w:t xml:space="preserve"> </w:t>
      </w:r>
      <w:r w:rsidRPr="00B94839">
        <w:rPr>
          <w:lang w:eastAsia="ja-JP"/>
        </w:rPr>
        <w:t xml:space="preserve">values set to 0. </w:t>
      </w:r>
      <w:r w:rsidR="008357B8">
        <w:rPr>
          <w:rFonts w:eastAsia="Malgun Gothic" w:hint="eastAsia"/>
          <w:lang w:eastAsia="ko-KR"/>
        </w:rPr>
        <w:t xml:space="preserve"> </w:t>
      </w:r>
      <w:r w:rsidRPr="00B94839">
        <w:rPr>
          <w:lang w:eastAsia="ja-JP"/>
        </w:rPr>
        <w:t xml:space="preserve">The array </w:t>
      </w:r>
      <w:r w:rsidRPr="000D51FB">
        <w:rPr>
          <w:rStyle w:val="Synvarinline"/>
          <w:i/>
          <w:iCs/>
          <w:noProof w:val="0"/>
          <w:color w:val="C444B2"/>
        </w:rPr>
        <w:t>ctxIdxMap</w:t>
      </w:r>
      <w:r w:rsidRPr="00B94839">
        <w:rPr>
          <w:rStyle w:val="Exprinline"/>
          <w:noProof w:val="0"/>
        </w:rPr>
        <w:t xml:space="preserve"> [ ][ </w:t>
      </w:r>
      <w:r w:rsidRPr="00775F34">
        <w:rPr>
          <w:rStyle w:val="Exprinline"/>
        </w:rPr>
        <w:t>0</w:t>
      </w:r>
      <w:r w:rsidRPr="00B94839">
        <w:rPr>
          <w:rStyle w:val="Exprinline"/>
          <w:noProof w:val="0"/>
        </w:rPr>
        <w:t>]</w:t>
      </w:r>
      <w:r w:rsidRPr="00B94839">
        <w:rPr>
          <w:lang w:eastAsia="ja-JP"/>
        </w:rPr>
        <w:t xml:space="preserve"> is initialized with all</w:t>
      </w:r>
      <w:r>
        <w:rPr>
          <w:lang w:eastAsia="ja-JP"/>
        </w:rPr>
        <w:t xml:space="preserve"> of the</w:t>
      </w:r>
      <w:r w:rsidRPr="00B94839">
        <w:rPr>
          <w:lang w:eastAsia="ja-JP"/>
        </w:rPr>
        <w:t xml:space="preserve"> </w:t>
      </w:r>
      <w:r w:rsidRPr="00B94839">
        <w:rPr>
          <w:rStyle w:val="VarNinline"/>
        </w:rPr>
        <w:t>s1</w:t>
      </w:r>
      <w:r w:rsidRPr="00B94839">
        <w:rPr>
          <w:rStyle w:val="Exprinline"/>
        </w:rPr>
        <w:t xml:space="preserve"> </w:t>
      </w:r>
      <w:r w:rsidRPr="00B94839">
        <w:rPr>
          <w:lang w:eastAsia="ja-JP"/>
        </w:rPr>
        <w:t xml:space="preserve">values set to 127. </w:t>
      </w:r>
    </w:p>
    <w:p w14:paraId="392A18CB" w14:textId="3C89A07D" w:rsidR="00910745" w:rsidRDefault="00910745" w:rsidP="00910745">
      <w:pPr>
        <w:rPr>
          <w:lang w:eastAsia="ja-JP"/>
        </w:rPr>
      </w:pPr>
      <w:r w:rsidRPr="00112510">
        <w:rPr>
          <w:lang w:eastAsia="ja-JP"/>
        </w:rPr>
        <w:t xml:space="preserve">The array </w:t>
      </w:r>
      <w:r w:rsidRPr="000D51FB">
        <w:rPr>
          <w:rStyle w:val="Synvarinline"/>
          <w:i/>
          <w:iCs/>
          <w:noProof w:val="0"/>
          <w:color w:val="C444B2"/>
        </w:rPr>
        <w:t>kShift</w:t>
      </w:r>
      <w:r w:rsidRPr="00112510">
        <w:rPr>
          <w:rStyle w:val="Exprinline"/>
          <w:noProof w:val="0"/>
        </w:rPr>
        <w:t>[ ][ ]</w:t>
      </w:r>
      <w:r w:rsidRPr="00112510">
        <w:rPr>
          <w:lang w:eastAsia="ja-JP"/>
        </w:rPr>
        <w:t xml:space="preserve"> corresponds to the number of </w:t>
      </w:r>
      <w:r>
        <w:rPr>
          <w:lang w:eastAsia="ja-JP"/>
        </w:rPr>
        <w:t>erased</w:t>
      </w:r>
      <w:r w:rsidRPr="00112510">
        <w:rPr>
          <w:lang w:eastAsia="ja-JP"/>
        </w:rPr>
        <w:t xml:space="preserve"> bits of a secondary information</w:t>
      </w:r>
      <w:r w:rsidRPr="00112510">
        <w:rPr>
          <w:rStyle w:val="VarNinline"/>
          <w:noProof w:val="0"/>
        </w:rPr>
        <w:t xml:space="preserve"> info2</w:t>
      </w:r>
      <w:r w:rsidRPr="00112510">
        <w:rPr>
          <w:lang w:eastAsia="ja-JP"/>
        </w:rPr>
        <w:t xml:space="preserve"> when the instance is called. </w:t>
      </w:r>
      <w:r w:rsidR="008357B8">
        <w:rPr>
          <w:rFonts w:eastAsia="Malgun Gothic" w:hint="eastAsia"/>
          <w:lang w:eastAsia="ko-KR"/>
        </w:rPr>
        <w:t xml:space="preserve"> </w:t>
      </w:r>
      <w:r w:rsidRPr="00112510">
        <w:rPr>
          <w:lang w:eastAsia="ja-JP"/>
        </w:rPr>
        <w:t xml:space="preserve">The initialising to </w:t>
      </w:r>
      <w:r w:rsidRPr="00112510">
        <w:rPr>
          <w:rStyle w:val="VarNinline"/>
        </w:rPr>
        <w:t>s2</w:t>
      </w:r>
      <w:r w:rsidRPr="00112510">
        <w:rPr>
          <w:lang w:eastAsia="ja-JP"/>
        </w:rPr>
        <w:t xml:space="preserve"> indicates that all bits of any second information </w:t>
      </w:r>
      <w:r w:rsidRPr="00112510">
        <w:rPr>
          <w:rStyle w:val="VarNinline"/>
          <w:noProof w:val="0"/>
        </w:rPr>
        <w:t>info2</w:t>
      </w:r>
      <w:r w:rsidRPr="00112510">
        <w:t xml:space="preserve"> </w:t>
      </w:r>
      <w:r w:rsidRPr="00112510">
        <w:rPr>
          <w:lang w:eastAsia="ja-JP"/>
        </w:rPr>
        <w:t xml:space="preserve">are </w:t>
      </w:r>
      <w:r>
        <w:rPr>
          <w:lang w:eastAsia="ja-JP"/>
        </w:rPr>
        <w:t>erased</w:t>
      </w:r>
      <w:r w:rsidRPr="00112510">
        <w:rPr>
          <w:lang w:eastAsia="ja-JP"/>
        </w:rPr>
        <w:t xml:space="preserve"> at initial state of the OBUF instance. </w:t>
      </w:r>
    </w:p>
    <w:p w14:paraId="1F05EC5B" w14:textId="27F001D8" w:rsidR="00910745" w:rsidRDefault="00910745" w:rsidP="00910745">
      <w:pPr>
        <w:rPr>
          <w:lang w:eastAsia="ja-JP"/>
        </w:rPr>
      </w:pPr>
      <w:r w:rsidRPr="00112510">
        <w:rPr>
          <w:lang w:eastAsia="ja-JP"/>
        </w:rPr>
        <w:t xml:space="preserve">The array </w:t>
      </w:r>
      <w:r w:rsidRPr="000D51FB">
        <w:rPr>
          <w:rStyle w:val="Synvarinline"/>
          <w:i/>
          <w:iCs/>
          <w:noProof w:val="0"/>
          <w:color w:val="C444B2"/>
        </w:rPr>
        <w:t>nVisit</w:t>
      </w:r>
      <w:r w:rsidRPr="00112510">
        <w:rPr>
          <w:rStyle w:val="Exprinline"/>
          <w:noProof w:val="0"/>
        </w:rPr>
        <w:t>[ ][ ]</w:t>
      </w:r>
      <w:r w:rsidRPr="00112510">
        <w:rPr>
          <w:lang w:eastAsia="ja-JP"/>
        </w:rPr>
        <w:t xml:space="preserve"> corresponds to the number of </w:t>
      </w:r>
      <w:r>
        <w:rPr>
          <w:lang w:eastAsia="ja-JP"/>
        </w:rPr>
        <w:t>visits of nodes of the OBUF trees</w:t>
      </w:r>
      <w:r w:rsidRPr="00112510">
        <w:rPr>
          <w:lang w:eastAsia="ja-JP"/>
        </w:rPr>
        <w:t xml:space="preserve">. </w:t>
      </w:r>
      <w:r w:rsidR="008357B8">
        <w:rPr>
          <w:rFonts w:eastAsia="Malgun Gothic" w:hint="eastAsia"/>
          <w:lang w:eastAsia="ko-KR"/>
        </w:rPr>
        <w:t xml:space="preserve"> </w:t>
      </w:r>
      <w:r w:rsidRPr="00112510">
        <w:rPr>
          <w:lang w:eastAsia="ja-JP"/>
        </w:rPr>
        <w:t>The initialising to</w:t>
      </w:r>
      <w:r>
        <w:rPr>
          <w:lang w:eastAsia="ja-JP"/>
        </w:rPr>
        <w:t xml:space="preserve"> 0</w:t>
      </w:r>
      <w:r w:rsidRPr="00112510">
        <w:rPr>
          <w:lang w:eastAsia="ja-JP"/>
        </w:rPr>
        <w:t xml:space="preserve"> indicates that </w:t>
      </w:r>
      <w:r>
        <w:rPr>
          <w:lang w:eastAsia="ja-JP"/>
        </w:rPr>
        <w:t xml:space="preserve">root nodes of the OBUF trees have not been visited yet </w:t>
      </w:r>
      <w:r w:rsidRPr="00112510">
        <w:rPr>
          <w:lang w:eastAsia="ja-JP"/>
        </w:rPr>
        <w:t xml:space="preserve">at initial state of the OBUF instance. </w:t>
      </w:r>
    </w:p>
    <w:p w14:paraId="414912E9" w14:textId="53DD1454" w:rsidR="00910745" w:rsidRPr="00112510" w:rsidRDefault="00910745" w:rsidP="00910745">
      <w:pPr>
        <w:rPr>
          <w:lang w:eastAsia="ja-JP"/>
        </w:rPr>
      </w:pPr>
      <w:r w:rsidRPr="00112510">
        <w:rPr>
          <w:lang w:eastAsia="ja-JP"/>
        </w:rPr>
        <w:t xml:space="preserve">The array </w:t>
      </w:r>
      <w:r w:rsidRPr="000D51FB">
        <w:rPr>
          <w:rStyle w:val="Synvarinline"/>
          <w:i/>
          <w:iCs/>
          <w:noProof w:val="0"/>
          <w:color w:val="C444B2"/>
        </w:rPr>
        <w:t>ctxIdxMap</w:t>
      </w:r>
      <w:r w:rsidRPr="00112510">
        <w:rPr>
          <w:rStyle w:val="Exprinline"/>
          <w:noProof w:val="0"/>
        </w:rPr>
        <w:t>[ ][ ]</w:t>
      </w:r>
      <w:r w:rsidRPr="00112510">
        <w:rPr>
          <w:lang w:eastAsia="ja-JP"/>
        </w:rPr>
        <w:t xml:space="preserve"> corresponds to </w:t>
      </w:r>
      <w:r>
        <w:rPr>
          <w:lang w:eastAsia="ja-JP"/>
        </w:rPr>
        <w:t xml:space="preserve">8-bit context indices pointing (after right shift by 3) to OBUF ACPMs of the array </w:t>
      </w:r>
      <w:r w:rsidRPr="000D51FB">
        <w:rPr>
          <w:rStyle w:val="Synvarinline"/>
          <w:i/>
          <w:iCs/>
          <w:noProof w:val="0"/>
          <w:color w:val="C444B2"/>
        </w:rPr>
        <w:t>obufCtxArray</w:t>
      </w:r>
      <w:r w:rsidRPr="009809C7">
        <w:rPr>
          <w:rStyle w:val="Exprinline"/>
          <w:noProof w:val="0"/>
        </w:rPr>
        <w:t>[ ]</w:t>
      </w:r>
      <w:r>
        <w:rPr>
          <w:lang w:eastAsia="ja-JP"/>
        </w:rPr>
        <w:t xml:space="preserve">. </w:t>
      </w:r>
      <w:r w:rsidR="008357B8">
        <w:rPr>
          <w:rFonts w:eastAsia="Malgun Gothic" w:hint="eastAsia"/>
          <w:lang w:eastAsia="ko-KR"/>
        </w:rPr>
        <w:t xml:space="preserve"> </w:t>
      </w:r>
      <w:r w:rsidRPr="00112510">
        <w:rPr>
          <w:lang w:eastAsia="ja-JP"/>
        </w:rPr>
        <w:t>The initialising to</w:t>
      </w:r>
      <w:r>
        <w:rPr>
          <w:lang w:eastAsia="ja-JP"/>
        </w:rPr>
        <w:t xml:space="preserve"> 127</w:t>
      </w:r>
      <w:r w:rsidRPr="00112510">
        <w:rPr>
          <w:lang w:eastAsia="ja-JP"/>
        </w:rPr>
        <w:t xml:space="preserve"> indicates </w:t>
      </w:r>
      <w:r>
        <w:rPr>
          <w:lang w:eastAsia="ja-JP"/>
        </w:rPr>
        <w:t xml:space="preserve">pointing to the OBUF ACPM with associated probability 0.5 </w:t>
      </w:r>
      <w:r w:rsidRPr="00112510">
        <w:rPr>
          <w:lang w:eastAsia="ja-JP"/>
        </w:rPr>
        <w:t xml:space="preserve">at initial state of the OBUF instance. </w:t>
      </w:r>
    </w:p>
    <w:p w14:paraId="2B6742CC" w14:textId="77777777" w:rsidR="00910745" w:rsidRDefault="00910745" w:rsidP="00910745">
      <w:pPr>
        <w:rPr>
          <w:lang w:eastAsia="ja-JP"/>
        </w:rPr>
      </w:pPr>
      <w:r>
        <w:rPr>
          <w:lang w:eastAsia="ja-JP"/>
        </w:rPr>
        <w:t>When</w:t>
      </w:r>
      <w:r w:rsidRPr="00A8186A">
        <w:t xml:space="preserve"> </w:t>
      </w:r>
      <w:r>
        <w:t xml:space="preserve">the optional initialization array </w:t>
      </w:r>
      <w:r>
        <w:rPr>
          <w:rStyle w:val="VarNinline"/>
          <w:noProof w:val="0"/>
        </w:rPr>
        <w:t>initObufArray</w:t>
      </w:r>
      <w:r>
        <w:rPr>
          <w:lang w:eastAsia="ja-JP"/>
        </w:rPr>
        <w:t xml:space="preserve"> of size </w:t>
      </w:r>
      <w:r w:rsidRPr="0016632C">
        <w:rPr>
          <w:rStyle w:val="VarNinline"/>
          <w:noProof w:val="0"/>
        </w:rPr>
        <w:t>s1</w:t>
      </w:r>
      <w:r>
        <w:rPr>
          <w:rStyle w:val="VarNinline"/>
          <w:noProof w:val="0"/>
        </w:rPr>
        <w:t xml:space="preserve"> </w:t>
      </w:r>
      <w:r>
        <w:rPr>
          <w:lang w:eastAsia="ja-JP"/>
        </w:rPr>
        <w:t xml:space="preserve">is provided, the </w:t>
      </w:r>
      <w:r w:rsidRPr="00112510">
        <w:rPr>
          <w:lang w:eastAsia="ja-JP"/>
        </w:rPr>
        <w:t xml:space="preserve">array </w:t>
      </w:r>
      <w:r w:rsidRPr="000D51FB">
        <w:rPr>
          <w:rStyle w:val="Synvarinline"/>
          <w:i/>
          <w:iCs/>
          <w:noProof w:val="0"/>
          <w:color w:val="C444B2"/>
        </w:rPr>
        <w:t>ctxIdxMap</w:t>
      </w:r>
      <w:r w:rsidRPr="00112510">
        <w:rPr>
          <w:rStyle w:val="Exprinline"/>
          <w:noProof w:val="0"/>
        </w:rPr>
        <w:t>[ ][ ]</w:t>
      </w:r>
      <w:r>
        <w:rPr>
          <w:lang w:eastAsia="ja-JP"/>
        </w:rPr>
        <w:t xml:space="preserve"> is further initialized by </w:t>
      </w:r>
    </w:p>
    <w:p w14:paraId="337A50E5" w14:textId="77777777" w:rsidR="00910745" w:rsidRPr="009A5038" w:rsidRDefault="00910745" w:rsidP="00910745">
      <w:pPr>
        <w:pStyle w:val="Code"/>
      </w:pPr>
      <w:r w:rsidRPr="009A5038">
        <w:lastRenderedPageBreak/>
        <w:t>for (j = 0; j &lt; s1; j++)</w:t>
      </w:r>
      <w:r w:rsidRPr="009C65CA">
        <w:rPr>
          <w:noProof w:val="0"/>
        </w:rPr>
        <w:br/>
      </w:r>
      <w:r w:rsidRPr="009A5038">
        <w:rPr>
          <w:rStyle w:val="Synvarinline"/>
          <w:color w:val="auto"/>
          <w:lang w:eastAsia="en-US"/>
        </w:rPr>
        <w:t xml:space="preserve">  ctxIdxMap</w:t>
      </w:r>
      <w:r w:rsidRPr="009A5038">
        <w:rPr>
          <w:rStyle w:val="Exprinline"/>
          <w:rFonts w:ascii="Courier New" w:hAnsi="Courier New"/>
          <w:color w:val="auto"/>
          <w:lang w:eastAsia="en-US"/>
        </w:rPr>
        <w:t>[j]</w:t>
      </w:r>
      <w:r w:rsidRPr="009A5038">
        <w:t xml:space="preserve">[0] = </w:t>
      </w:r>
      <w:r w:rsidRPr="009A5038">
        <w:rPr>
          <w:rStyle w:val="VarNinline"/>
          <w:i w:val="0"/>
          <w:color w:val="auto"/>
        </w:rPr>
        <w:t>initObufArray</w:t>
      </w:r>
      <w:r w:rsidRPr="009A5038">
        <w:t>[j]</w:t>
      </w:r>
    </w:p>
    <w:p w14:paraId="767E3149" w14:textId="77777777" w:rsidR="00910745" w:rsidRPr="00D13B5A" w:rsidRDefault="00910745" w:rsidP="00910745">
      <w:pPr>
        <w:rPr>
          <w:lang w:val="en-US" w:eastAsia="ja-JP"/>
        </w:rPr>
      </w:pPr>
      <w:r w:rsidRPr="00D13B5A">
        <w:rPr>
          <w:lang w:val="en-US" w:eastAsia="ja-JP"/>
        </w:rPr>
        <w:t xml:space="preserve">This further </w:t>
      </w:r>
      <w:r w:rsidRPr="00D13B5A">
        <w:rPr>
          <w:lang w:eastAsia="ja-JP"/>
        </w:rPr>
        <w:t xml:space="preserve">initialising provides an initial statistical model for the </w:t>
      </w:r>
      <w:r>
        <w:rPr>
          <w:lang w:eastAsia="ja-JP"/>
        </w:rPr>
        <w:t xml:space="preserve">root nodes of </w:t>
      </w:r>
      <w:r w:rsidRPr="008310A0">
        <w:rPr>
          <w:lang w:eastAsia="ja-JP"/>
        </w:rPr>
        <w:t>the</w:t>
      </w:r>
      <w:r w:rsidRPr="00D376B6">
        <w:rPr>
          <w:rStyle w:val="VarNinline"/>
          <w:noProof w:val="0"/>
        </w:rPr>
        <w:t xml:space="preserve"> </w:t>
      </w:r>
      <w:r w:rsidRPr="008310A0">
        <w:rPr>
          <w:rStyle w:val="VarNinline"/>
          <w:noProof w:val="0"/>
        </w:rPr>
        <w:t>s1</w:t>
      </w:r>
      <w:r w:rsidRPr="008310A0">
        <w:rPr>
          <w:lang w:eastAsia="ja-JP"/>
        </w:rPr>
        <w:t xml:space="preserve"> OBUF tree</w:t>
      </w:r>
      <w:r>
        <w:rPr>
          <w:lang w:eastAsia="ja-JP"/>
        </w:rPr>
        <w:t>s</w:t>
      </w:r>
      <w:r w:rsidRPr="00D13B5A">
        <w:rPr>
          <w:lang w:eastAsia="ja-JP"/>
        </w:rPr>
        <w:t>.</w:t>
      </w:r>
    </w:p>
    <w:p w14:paraId="6235C464" w14:textId="77777777" w:rsidR="00910745" w:rsidRPr="009809C7" w:rsidRDefault="00910745" w:rsidP="00910745">
      <w:pPr>
        <w:pStyle w:val="3"/>
        <w:numPr>
          <w:ilvl w:val="2"/>
          <w:numId w:val="1"/>
        </w:numPr>
        <w:rPr>
          <w:lang w:val="en-CA"/>
        </w:rPr>
      </w:pPr>
      <w:bookmarkStart w:id="3362" w:name="_Toc149078768"/>
      <w:bookmarkStart w:id="3363" w:name="_Ref150336614"/>
      <w:bookmarkStart w:id="3364" w:name="_Ref150336729"/>
      <w:bookmarkStart w:id="3365" w:name="_Toc155259353"/>
      <w:bookmarkStart w:id="3366" w:name="_Ref161237047"/>
      <w:bookmarkStart w:id="3367" w:name="_Ref161239943"/>
      <w:bookmarkStart w:id="3368" w:name="_Ref161240000"/>
      <w:bookmarkStart w:id="3369" w:name="_Ref161241600"/>
      <w:bookmarkStart w:id="3370" w:name="_Ref183781727"/>
      <w:bookmarkStart w:id="3371" w:name="_Ref183972192"/>
      <w:bookmarkStart w:id="3372" w:name="_Ref183972786"/>
      <w:bookmarkStart w:id="3373" w:name="_Ref148980584"/>
      <w:bookmarkStart w:id="3374" w:name="_Toc184423115"/>
      <w:r w:rsidRPr="009809C7">
        <w:rPr>
          <w:lang w:val="en-CA"/>
        </w:rPr>
        <w:t xml:space="preserve">Creation and initialization of an array </w:t>
      </w:r>
      <w:r w:rsidRPr="009809C7">
        <w:t xml:space="preserve">of </w:t>
      </w:r>
      <w:r w:rsidRPr="009809C7">
        <w:rPr>
          <w:lang w:val="en-CA"/>
        </w:rPr>
        <w:t xml:space="preserve">OBUF </w:t>
      </w:r>
      <w:r>
        <w:rPr>
          <w:lang w:val="en-CA"/>
        </w:rPr>
        <w:t>A</w:t>
      </w:r>
      <w:r w:rsidRPr="009809C7">
        <w:t>CPMs</w:t>
      </w:r>
      <w:bookmarkEnd w:id="3362"/>
      <w:bookmarkEnd w:id="3363"/>
      <w:bookmarkEnd w:id="3364"/>
      <w:bookmarkEnd w:id="3365"/>
      <w:bookmarkEnd w:id="3366"/>
      <w:bookmarkEnd w:id="3367"/>
      <w:bookmarkEnd w:id="3368"/>
      <w:bookmarkEnd w:id="3369"/>
      <w:bookmarkEnd w:id="3370"/>
      <w:bookmarkEnd w:id="3371"/>
      <w:bookmarkEnd w:id="3372"/>
      <w:bookmarkEnd w:id="3374"/>
      <w:r w:rsidRPr="009809C7">
        <w:rPr>
          <w:lang w:val="en-CA"/>
        </w:rPr>
        <w:t xml:space="preserve"> </w:t>
      </w:r>
      <w:bookmarkEnd w:id="3373"/>
    </w:p>
    <w:p w14:paraId="43BC085E" w14:textId="77777777" w:rsidR="00910745" w:rsidRPr="009809C7" w:rsidRDefault="00910745" w:rsidP="00910745">
      <w:pPr>
        <w:rPr>
          <w:lang w:eastAsia="ja-JP"/>
        </w:rPr>
      </w:pPr>
      <w:r w:rsidRPr="009809C7">
        <w:rPr>
          <w:lang w:eastAsia="ja-JP"/>
        </w:rPr>
        <w:t xml:space="preserve">An array of OBUF </w:t>
      </w:r>
      <w:r>
        <w:rPr>
          <w:lang w:eastAsia="ja-JP"/>
        </w:rPr>
        <w:t>A</w:t>
      </w:r>
      <w:r w:rsidRPr="009809C7">
        <w:rPr>
          <w:lang w:eastAsia="ja-JP"/>
        </w:rPr>
        <w:t xml:space="preserve">CPMS is </w:t>
      </w:r>
      <w:r>
        <w:rPr>
          <w:lang w:eastAsia="ja-JP"/>
        </w:rPr>
        <w:t xml:space="preserve">an extension of an array of ACPMs. It is made </w:t>
      </w:r>
      <w:r w:rsidRPr="009809C7">
        <w:rPr>
          <w:lang w:eastAsia="ja-JP"/>
        </w:rPr>
        <w:t xml:space="preserve">of </w:t>
      </w:r>
    </w:p>
    <w:p w14:paraId="1F99E866" w14:textId="77777777" w:rsidR="00910745" w:rsidRDefault="00910745">
      <w:pPr>
        <w:pStyle w:val="Itemize1G-PCC"/>
        <w:numPr>
          <w:ilvl w:val="0"/>
          <w:numId w:val="8"/>
        </w:numPr>
        <w:rPr>
          <w:lang w:eastAsia="ja-JP"/>
        </w:rPr>
      </w:pPr>
      <w:r>
        <w:rPr>
          <w:lang w:eastAsia="ja-JP"/>
        </w:rPr>
        <w:t xml:space="preserve">a 16-bit array </w:t>
      </w:r>
      <w:r w:rsidRPr="000D51FB">
        <w:rPr>
          <w:rStyle w:val="Synvarinline"/>
          <w:i/>
          <w:iCs/>
          <w:noProof w:val="0"/>
          <w:color w:val="C444B2"/>
        </w:rPr>
        <w:t>obufCtxArray</w:t>
      </w:r>
      <w:r w:rsidRPr="009C65CA">
        <w:rPr>
          <w:rStyle w:val="Exprinline"/>
          <w:noProof w:val="0"/>
        </w:rPr>
        <w:t>[ ]</w:t>
      </w:r>
      <w:r w:rsidRPr="009C6082">
        <w:rPr>
          <w:lang w:eastAsia="ja-JP"/>
        </w:rPr>
        <w:t xml:space="preserve"> </w:t>
      </w:r>
      <w:r>
        <w:rPr>
          <w:lang w:eastAsia="ja-JP"/>
        </w:rPr>
        <w:t xml:space="preserve">of size 32 of ACPMs as defined in </w:t>
      </w:r>
      <w:r>
        <w:rPr>
          <w:lang w:eastAsia="ja-JP"/>
        </w:rPr>
        <w:fldChar w:fldCharType="begin"/>
      </w:r>
      <w:r>
        <w:rPr>
          <w:lang w:eastAsia="ja-JP"/>
        </w:rPr>
        <w:instrText xml:space="preserve"> REF _Ref161240048 \r \h </w:instrText>
      </w:r>
      <w:r>
        <w:rPr>
          <w:lang w:eastAsia="ja-JP"/>
        </w:rPr>
      </w:r>
      <w:r>
        <w:rPr>
          <w:lang w:eastAsia="ja-JP"/>
        </w:rPr>
        <w:fldChar w:fldCharType="separate"/>
      </w:r>
      <w:r>
        <w:rPr>
          <w:lang w:eastAsia="ja-JP"/>
        </w:rPr>
        <w:t>11.5.3</w:t>
      </w:r>
      <w:r>
        <w:rPr>
          <w:lang w:eastAsia="ja-JP"/>
        </w:rPr>
        <w:fldChar w:fldCharType="end"/>
      </w:r>
      <w:r>
        <w:rPr>
          <w:lang w:eastAsia="ja-JP"/>
        </w:rPr>
        <w:t>,</w:t>
      </w:r>
    </w:p>
    <w:p w14:paraId="6E755A42" w14:textId="77777777" w:rsidR="00910745" w:rsidRDefault="00910745">
      <w:pPr>
        <w:pStyle w:val="Itemize1G-PCC"/>
        <w:numPr>
          <w:ilvl w:val="0"/>
          <w:numId w:val="8"/>
        </w:numPr>
        <w:rPr>
          <w:lang w:eastAsia="ja-JP"/>
        </w:rPr>
      </w:pPr>
      <w:r>
        <w:rPr>
          <w:lang w:eastAsia="ja-JP"/>
        </w:rPr>
        <w:t xml:space="preserve">a 16-bit array </w:t>
      </w:r>
      <w:r w:rsidRPr="000D51FB">
        <w:rPr>
          <w:rStyle w:val="Synvarinline"/>
          <w:noProof w:val="0"/>
          <w:color w:val="C444B2"/>
        </w:rPr>
        <w:t>obufCtxProbaBounds</w:t>
      </w:r>
      <w:r w:rsidRPr="009C65CA">
        <w:rPr>
          <w:rStyle w:val="Exprinline"/>
          <w:noProof w:val="0"/>
        </w:rPr>
        <w:t>[ ]</w:t>
      </w:r>
      <w:r w:rsidRPr="009C6082">
        <w:rPr>
          <w:lang w:eastAsia="ja-JP"/>
        </w:rPr>
        <w:t xml:space="preserve"> </w:t>
      </w:r>
      <w:r>
        <w:rPr>
          <w:lang w:eastAsia="ja-JP"/>
        </w:rPr>
        <w:t xml:space="preserve">of size 33 of probability bounds associated with the 32 models of the array of ACPMs such that the probability </w:t>
      </w:r>
      <w:r w:rsidRPr="000D51FB">
        <w:rPr>
          <w:rStyle w:val="Synvarinline"/>
          <w:i/>
          <w:iCs/>
          <w:noProof w:val="0"/>
          <w:color w:val="C444B2"/>
        </w:rPr>
        <w:t>obufCtxArray</w:t>
      </w:r>
      <w:r w:rsidRPr="009C65CA">
        <w:rPr>
          <w:rStyle w:val="Exprinline"/>
          <w:noProof w:val="0"/>
        </w:rPr>
        <w:t>[</w:t>
      </w:r>
      <w:r w:rsidRPr="003F24DF">
        <w:rPr>
          <w:rStyle w:val="VarNinline"/>
        </w:rPr>
        <w:t>k</w:t>
      </w:r>
      <w:r w:rsidRPr="009C65CA">
        <w:rPr>
          <w:rStyle w:val="Exprinline"/>
          <w:noProof w:val="0"/>
        </w:rPr>
        <w:t> ]</w:t>
      </w:r>
      <w:r w:rsidRPr="00F34E71">
        <w:rPr>
          <w:lang w:eastAsia="ja-JP"/>
        </w:rPr>
        <w:t xml:space="preserve"> </w:t>
      </w:r>
      <w:r>
        <w:rPr>
          <w:lang w:eastAsia="ja-JP"/>
        </w:rPr>
        <w:t xml:space="preserve">remains between the two bounds </w:t>
      </w:r>
      <w:r w:rsidRPr="000D51FB">
        <w:rPr>
          <w:rStyle w:val="Synvarinline"/>
          <w:i/>
          <w:iCs/>
          <w:noProof w:val="0"/>
          <w:color w:val="C444B2"/>
        </w:rPr>
        <w:t>obufCtxProbaBounds</w:t>
      </w:r>
      <w:r w:rsidRPr="009C65CA">
        <w:rPr>
          <w:rStyle w:val="Exprinline"/>
          <w:noProof w:val="0"/>
        </w:rPr>
        <w:t>[</w:t>
      </w:r>
      <w:r w:rsidRPr="003F24DF">
        <w:rPr>
          <w:rStyle w:val="VarNinline"/>
        </w:rPr>
        <w:t>k </w:t>
      </w:r>
      <w:r w:rsidRPr="009C65CA">
        <w:rPr>
          <w:rStyle w:val="Exprinline"/>
          <w:noProof w:val="0"/>
        </w:rPr>
        <w:t>]</w:t>
      </w:r>
      <w:r>
        <w:t xml:space="preserve"> a</w:t>
      </w:r>
      <w:r w:rsidRPr="000A2F2A">
        <w:t>n</w:t>
      </w:r>
      <w:r>
        <w:t xml:space="preserve">d </w:t>
      </w:r>
      <w:r w:rsidRPr="000D51FB">
        <w:rPr>
          <w:rStyle w:val="Synvarinline"/>
          <w:i/>
          <w:iCs/>
          <w:noProof w:val="0"/>
          <w:color w:val="C444B2"/>
        </w:rPr>
        <w:t>obufCtxProbaBounds</w:t>
      </w:r>
      <w:r w:rsidRPr="009C65CA">
        <w:rPr>
          <w:rStyle w:val="Exprinline"/>
          <w:noProof w:val="0"/>
        </w:rPr>
        <w:t>[</w:t>
      </w:r>
      <w:r w:rsidRPr="003F24DF">
        <w:rPr>
          <w:rStyle w:val="VarNinline"/>
        </w:rPr>
        <w:t>k</w:t>
      </w:r>
      <w:r w:rsidRPr="003F24DF">
        <w:rPr>
          <w:rStyle w:val="Exprinline"/>
        </w:rPr>
        <w:t>+1</w:t>
      </w:r>
      <w:r w:rsidRPr="009C65CA">
        <w:rPr>
          <w:rStyle w:val="Exprinline"/>
          <w:noProof w:val="0"/>
        </w:rPr>
        <w:t> ]</w:t>
      </w:r>
      <w:r>
        <w:rPr>
          <w:rStyle w:val="Exprinline"/>
          <w:noProof w:val="0"/>
        </w:rPr>
        <w:t xml:space="preserve"> </w:t>
      </w:r>
      <w:r>
        <w:t xml:space="preserve">before decoding a bin. </w:t>
      </w:r>
    </w:p>
    <w:p w14:paraId="27148193" w14:textId="359EE04F" w:rsidR="00910745" w:rsidRDefault="00910745" w:rsidP="00910745">
      <w:r>
        <w:rPr>
          <w:lang w:eastAsia="ja-JP"/>
        </w:rPr>
        <w:t xml:space="preserve">The array </w:t>
      </w:r>
      <w:r w:rsidRPr="000D51FB">
        <w:rPr>
          <w:rStyle w:val="Synvarinline"/>
          <w:i/>
          <w:iCs/>
          <w:noProof w:val="0"/>
          <w:color w:val="C444B2"/>
        </w:rPr>
        <w:t>obufCtxArray</w:t>
      </w:r>
      <w:r w:rsidRPr="009C65CA">
        <w:rPr>
          <w:rStyle w:val="Exprinline"/>
          <w:noProof w:val="0"/>
        </w:rPr>
        <w:t>[ ]</w:t>
      </w:r>
      <w:r>
        <w:rPr>
          <w:lang w:eastAsia="ja-JP"/>
        </w:rPr>
        <w:t xml:space="preserve"> is initialized </w:t>
      </w:r>
      <w:r w:rsidRPr="00E17859">
        <w:rPr>
          <w:lang w:eastAsia="ja-JP"/>
        </w:rPr>
        <w:t>by the table</w:t>
      </w:r>
      <w:r w:rsidRPr="00E17859">
        <w:t xml:space="preserve"> </w:t>
      </w:r>
      <w:r w:rsidRPr="00E17859">
        <w:fldChar w:fldCharType="begin"/>
      </w:r>
      <w:r w:rsidRPr="00E17859">
        <w:instrText xml:space="preserve">XE </w:instrText>
      </w:r>
      <w:r w:rsidRPr="00E17859">
        <w:rPr>
          <w:rStyle w:val="ExprNameinline"/>
        </w:rPr>
        <w:instrText>ObufInitProba</w:instrText>
      </w:r>
      <w:r w:rsidRPr="00E17859">
        <w:instrText xml:space="preserve"> \t "</w:instrText>
      </w:r>
      <w:r w:rsidRPr="00E17859">
        <w:fldChar w:fldCharType="begin"/>
      </w:r>
      <w:r w:rsidRPr="00E17859">
        <w:instrText xml:space="preserve"> REF _Ref150336614 \r \h  \* MERGEFORMAT </w:instrText>
      </w:r>
      <w:r w:rsidRPr="00E17859">
        <w:fldChar w:fldCharType="separate"/>
      </w:r>
      <w:r w:rsidRPr="00E17859">
        <w:instrText>12.2.2</w:instrText>
      </w:r>
      <w:r w:rsidRPr="00E17859">
        <w:fldChar w:fldCharType="end"/>
      </w:r>
      <w:r w:rsidRPr="00E17859">
        <w:instrText>"</w:instrText>
      </w:r>
      <w:r w:rsidRPr="00E17859">
        <w:fldChar w:fldCharType="end"/>
      </w:r>
      <w:r w:rsidRPr="00E17859">
        <w:rPr>
          <w:rStyle w:val="ExprNameinline"/>
        </w:rPr>
        <w:t>ObufInitProba</w:t>
      </w:r>
      <w:r w:rsidRPr="00E17859">
        <w:rPr>
          <w:rStyle w:val="Exprinline"/>
          <w:noProof w:val="0"/>
        </w:rPr>
        <w:t xml:space="preserve"> [ ] </w:t>
      </w:r>
      <w:r w:rsidRPr="00E17859">
        <w:t xml:space="preserve">defined by </w:t>
      </w:r>
      <w:r w:rsidRPr="00AF691A">
        <w:fldChar w:fldCharType="begin"/>
      </w:r>
      <w:r w:rsidRPr="00AF691A">
        <w:instrText xml:space="preserve"> REF _Ref148998403 \h  \* MERGEFORMAT </w:instrText>
      </w:r>
      <w:r w:rsidRPr="00AF691A">
        <w:fldChar w:fldCharType="separate"/>
      </w:r>
      <w:r w:rsidR="00E17859" w:rsidRPr="00E17859">
        <w:t>Table </w:t>
      </w:r>
      <w:r w:rsidR="00E17859" w:rsidRPr="00AF691A">
        <w:t>64</w:t>
      </w:r>
      <w:r w:rsidRPr="00AF691A">
        <w:fldChar w:fldCharType="end"/>
      </w:r>
      <w:r w:rsidRPr="00E17859">
        <w:rPr>
          <w:lang w:eastAsia="ja-JP"/>
        </w:rPr>
        <w:t xml:space="preserve">, and the array </w:t>
      </w:r>
      <w:r w:rsidRPr="00E17859">
        <w:rPr>
          <w:rStyle w:val="Synvarinline"/>
          <w:i/>
          <w:iCs/>
          <w:noProof w:val="0"/>
          <w:color w:val="C444B2"/>
        </w:rPr>
        <w:t>obufCtxProbaBounds</w:t>
      </w:r>
      <w:r w:rsidRPr="00E17859">
        <w:rPr>
          <w:rStyle w:val="Exprinline"/>
          <w:noProof w:val="0"/>
        </w:rPr>
        <w:t>[ ]</w:t>
      </w:r>
      <w:r w:rsidRPr="00E17859">
        <w:rPr>
          <w:lang w:eastAsia="ja-JP"/>
        </w:rPr>
        <w:t xml:space="preserve"> is initialized by the table</w:t>
      </w:r>
      <w:r w:rsidRPr="00E17859">
        <w:rPr>
          <w:rFonts w:hint="eastAsia"/>
          <w:lang w:eastAsia="zh-CN"/>
        </w:rPr>
        <w:t xml:space="preserve"> </w:t>
      </w:r>
      <w:r w:rsidRPr="00E17859">
        <w:fldChar w:fldCharType="begin"/>
      </w:r>
      <w:r w:rsidRPr="00E17859">
        <w:instrText xml:space="preserve">XE </w:instrText>
      </w:r>
      <w:r w:rsidRPr="00E17859">
        <w:rPr>
          <w:rStyle w:val="ExprNameinline"/>
        </w:rPr>
        <w:instrText>ObufInitProbaBounds</w:instrText>
      </w:r>
      <w:r w:rsidRPr="00E17859">
        <w:instrText xml:space="preserve"> \t "</w:instrText>
      </w:r>
      <w:r w:rsidRPr="00E17859">
        <w:fldChar w:fldCharType="begin"/>
      </w:r>
      <w:r w:rsidRPr="00E17859">
        <w:instrText xml:space="preserve"> REF _Ref150336729 \r \h  \* MERGEFORMAT </w:instrText>
      </w:r>
      <w:r w:rsidRPr="00E17859">
        <w:fldChar w:fldCharType="separate"/>
      </w:r>
      <w:r w:rsidR="00E17859" w:rsidRPr="00E17859">
        <w:instrText>12.2.2</w:instrText>
      </w:r>
      <w:r w:rsidRPr="00E17859">
        <w:fldChar w:fldCharType="end"/>
      </w:r>
      <w:r w:rsidRPr="00E17859">
        <w:instrText>"</w:instrText>
      </w:r>
      <w:r w:rsidRPr="00E17859">
        <w:fldChar w:fldCharType="end"/>
      </w:r>
      <w:r w:rsidRPr="00E17859">
        <w:rPr>
          <w:rStyle w:val="ExprNameinline"/>
        </w:rPr>
        <w:t>ObufInitProbaBounds</w:t>
      </w:r>
      <w:r w:rsidRPr="00E17859">
        <w:rPr>
          <w:rStyle w:val="Exprinline"/>
          <w:noProof w:val="0"/>
        </w:rPr>
        <w:t xml:space="preserve"> [ ] </w:t>
      </w:r>
      <w:r w:rsidRPr="00E17859">
        <w:t xml:space="preserve">defined by </w:t>
      </w:r>
      <w:r w:rsidRPr="00AF691A">
        <w:fldChar w:fldCharType="begin"/>
      </w:r>
      <w:r w:rsidRPr="00AF691A">
        <w:instrText xml:space="preserve"> REF _Ref148998406 \h  \* MERGEFORMAT </w:instrText>
      </w:r>
      <w:r w:rsidRPr="00AF691A">
        <w:fldChar w:fldCharType="separate"/>
      </w:r>
      <w:r w:rsidR="00E17859" w:rsidRPr="00E17859">
        <w:t>Table </w:t>
      </w:r>
      <w:r w:rsidR="00E17859" w:rsidRPr="00AF691A">
        <w:t>65</w:t>
      </w:r>
      <w:r w:rsidRPr="00AF691A">
        <w:fldChar w:fldCharType="end"/>
      </w:r>
      <w:r>
        <w:t>.</w:t>
      </w:r>
    </w:p>
    <w:p w14:paraId="58BBB7F2" w14:textId="42C3B105" w:rsidR="00910745" w:rsidRPr="009C65CA" w:rsidRDefault="00910745" w:rsidP="00910745">
      <w:pPr>
        <w:pStyle w:val="af4"/>
      </w:pPr>
      <w:bookmarkStart w:id="3375" w:name="_Ref148998403"/>
      <w:r w:rsidRPr="009C65CA">
        <w:t>Table </w:t>
      </w:r>
      <w:r w:rsidR="00E675F1">
        <w:fldChar w:fldCharType="begin"/>
      </w:r>
      <w:r w:rsidR="00E675F1">
        <w:instrText xml:space="preserve"> SEQ Table \* ARABIC </w:instrText>
      </w:r>
      <w:r w:rsidR="00E675F1">
        <w:fldChar w:fldCharType="separate"/>
      </w:r>
      <w:r w:rsidR="00E675F1">
        <w:rPr>
          <w:noProof/>
        </w:rPr>
        <w:t>64</w:t>
      </w:r>
      <w:r w:rsidR="00E675F1">
        <w:fldChar w:fldCharType="end"/>
      </w:r>
      <w:bookmarkEnd w:id="3375"/>
      <w:r w:rsidRPr="009C65CA">
        <w:t xml:space="preserve"> — </w:t>
      </w:r>
      <w:r>
        <w:t>Values of</w:t>
      </w:r>
      <w:r w:rsidRPr="009C65CA">
        <w:t xml:space="preserve"> </w:t>
      </w:r>
      <w:r>
        <w:rPr>
          <w:rStyle w:val="ExprNameinline"/>
          <w:noProof w:val="0"/>
        </w:rPr>
        <w:t>Obuf</w:t>
      </w:r>
      <w:r w:rsidRPr="00713FFB">
        <w:rPr>
          <w:rStyle w:val="ExprNameinline"/>
          <w:noProof w:val="0"/>
        </w:rPr>
        <w:t>InitProba</w:t>
      </w:r>
      <w:r w:rsidRPr="009C65CA">
        <w:rPr>
          <w:rStyle w:val="Exprinline"/>
          <w:noProof w:val="0"/>
        </w:rPr>
        <w:t>[ </w:t>
      </w:r>
      <w:r w:rsidRPr="003F24DF">
        <w:rPr>
          <w:rStyle w:val="VarNinline"/>
        </w:rPr>
        <w:t>k</w:t>
      </w:r>
      <w:r w:rsidRPr="009C65CA">
        <w:rPr>
          <w:rStyle w:val="Exprinline"/>
          <w:noProof w:val="0"/>
        </w:rPr>
        <w:t> ]</w:t>
      </w:r>
    </w:p>
    <w:tbl>
      <w:tblPr>
        <w:tblStyle w:val="G-PCCTable"/>
        <w:tblW w:w="0" w:type="auto"/>
        <w:tblLook w:val="0480" w:firstRow="0" w:lastRow="0" w:firstColumn="1" w:lastColumn="0" w:noHBand="0" w:noVBand="1"/>
      </w:tblPr>
      <w:tblGrid>
        <w:gridCol w:w="717"/>
        <w:gridCol w:w="770"/>
        <w:gridCol w:w="770"/>
        <w:gridCol w:w="770"/>
        <w:gridCol w:w="770"/>
        <w:gridCol w:w="770"/>
        <w:gridCol w:w="770"/>
        <w:gridCol w:w="770"/>
        <w:gridCol w:w="770"/>
      </w:tblGrid>
      <w:tr w:rsidR="00910745" w:rsidRPr="00B844E2" w14:paraId="6132D79F"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348CAD0F" w14:textId="77777777" w:rsidR="00910745" w:rsidRPr="00B844E2" w:rsidRDefault="00910745" w:rsidP="00082AA8">
            <w:pPr>
              <w:pStyle w:val="G-PCCTablebodyKWN"/>
              <w:rPr>
                <w:rStyle w:val="VarNinline"/>
                <w:noProof w:val="0"/>
                <w:szCs w:val="20"/>
              </w:rPr>
            </w:pPr>
            <w:r w:rsidRPr="00B844E2">
              <w:rPr>
                <w:bCs/>
                <w:szCs w:val="20"/>
                <w:lang w:eastAsia="ja-JP"/>
              </w:rPr>
              <w:t>k</w:t>
            </w:r>
          </w:p>
        </w:tc>
        <w:tc>
          <w:tcPr>
            <w:tcW w:w="770" w:type="dxa"/>
          </w:tcPr>
          <w:p w14:paraId="13D7F2B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0</w:t>
            </w:r>
          </w:p>
        </w:tc>
        <w:tc>
          <w:tcPr>
            <w:tcW w:w="770" w:type="dxa"/>
          </w:tcPr>
          <w:p w14:paraId="5E8811C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w:t>
            </w:r>
          </w:p>
        </w:tc>
        <w:tc>
          <w:tcPr>
            <w:tcW w:w="770" w:type="dxa"/>
          </w:tcPr>
          <w:p w14:paraId="251EE65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2</w:t>
            </w:r>
          </w:p>
        </w:tc>
        <w:tc>
          <w:tcPr>
            <w:tcW w:w="770" w:type="dxa"/>
          </w:tcPr>
          <w:p w14:paraId="2D76A84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3</w:t>
            </w:r>
          </w:p>
        </w:tc>
        <w:tc>
          <w:tcPr>
            <w:tcW w:w="770" w:type="dxa"/>
          </w:tcPr>
          <w:p w14:paraId="3C21EF5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4</w:t>
            </w:r>
          </w:p>
        </w:tc>
        <w:tc>
          <w:tcPr>
            <w:tcW w:w="770" w:type="dxa"/>
          </w:tcPr>
          <w:p w14:paraId="7CE72CF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5</w:t>
            </w:r>
          </w:p>
        </w:tc>
        <w:tc>
          <w:tcPr>
            <w:tcW w:w="770" w:type="dxa"/>
          </w:tcPr>
          <w:p w14:paraId="4BB4526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6</w:t>
            </w:r>
          </w:p>
        </w:tc>
        <w:tc>
          <w:tcPr>
            <w:tcW w:w="770" w:type="dxa"/>
          </w:tcPr>
          <w:p w14:paraId="5FC9F11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7</w:t>
            </w:r>
          </w:p>
        </w:tc>
      </w:tr>
      <w:tr w:rsidR="00910745" w:rsidRPr="00B844E2" w14:paraId="7B2848F4"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686C78C" w14:textId="77777777" w:rsidR="00910745" w:rsidRPr="00B844E2" w:rsidRDefault="00910745" w:rsidP="00082AA8">
            <w:pPr>
              <w:pStyle w:val="G-PCCTablebodyKWN"/>
              <w:rPr>
                <w:rStyle w:val="Exprinline"/>
                <w:noProof w:val="0"/>
                <w:szCs w:val="20"/>
              </w:rPr>
            </w:pPr>
            <w:r w:rsidRPr="00B844E2">
              <w:rPr>
                <w:bCs/>
                <w:szCs w:val="20"/>
              </w:rPr>
              <w:t>value</w:t>
            </w:r>
          </w:p>
        </w:tc>
        <w:tc>
          <w:tcPr>
            <w:tcW w:w="770" w:type="dxa"/>
          </w:tcPr>
          <w:p w14:paraId="2BA24F6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65461</w:t>
            </w:r>
          </w:p>
        </w:tc>
        <w:tc>
          <w:tcPr>
            <w:tcW w:w="770" w:type="dxa"/>
          </w:tcPr>
          <w:p w14:paraId="0CCDF55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65160</w:t>
            </w:r>
          </w:p>
        </w:tc>
        <w:tc>
          <w:tcPr>
            <w:tcW w:w="770" w:type="dxa"/>
          </w:tcPr>
          <w:p w14:paraId="544913C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lang w:eastAsia="ja-JP"/>
              </w:rPr>
              <w:t>64551</w:t>
            </w:r>
          </w:p>
        </w:tc>
        <w:tc>
          <w:tcPr>
            <w:tcW w:w="770" w:type="dxa"/>
          </w:tcPr>
          <w:p w14:paraId="1288434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63637</w:t>
            </w:r>
          </w:p>
        </w:tc>
        <w:tc>
          <w:tcPr>
            <w:tcW w:w="770" w:type="dxa"/>
          </w:tcPr>
          <w:p w14:paraId="10891AE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lang w:eastAsia="ja-JP"/>
              </w:rPr>
              <w:t>62426</w:t>
            </w:r>
          </w:p>
        </w:tc>
        <w:tc>
          <w:tcPr>
            <w:tcW w:w="770" w:type="dxa"/>
          </w:tcPr>
          <w:p w14:paraId="76D93D1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60929</w:t>
            </w:r>
          </w:p>
        </w:tc>
        <w:tc>
          <w:tcPr>
            <w:tcW w:w="770" w:type="dxa"/>
          </w:tcPr>
          <w:p w14:paraId="070AB31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lang w:eastAsia="ja-JP"/>
              </w:rPr>
              <w:t>59163</w:t>
            </w:r>
          </w:p>
        </w:tc>
        <w:tc>
          <w:tcPr>
            <w:tcW w:w="770" w:type="dxa"/>
          </w:tcPr>
          <w:p w14:paraId="40864C4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szCs w:val="20"/>
                <w:lang w:eastAsia="ja-JP"/>
              </w:rPr>
              <w:t>57141</w:t>
            </w:r>
          </w:p>
        </w:tc>
      </w:tr>
      <w:tr w:rsidR="00910745" w:rsidRPr="00B844E2" w14:paraId="3D6DBB28"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5383B5B2"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7EDE4DA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8</w:t>
            </w:r>
          </w:p>
        </w:tc>
        <w:tc>
          <w:tcPr>
            <w:tcW w:w="770" w:type="dxa"/>
          </w:tcPr>
          <w:p w14:paraId="3155A6E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9</w:t>
            </w:r>
          </w:p>
        </w:tc>
        <w:tc>
          <w:tcPr>
            <w:tcW w:w="770" w:type="dxa"/>
          </w:tcPr>
          <w:p w14:paraId="3DF1D93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10</w:t>
            </w:r>
          </w:p>
        </w:tc>
        <w:tc>
          <w:tcPr>
            <w:tcW w:w="770" w:type="dxa"/>
          </w:tcPr>
          <w:p w14:paraId="022619C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11</w:t>
            </w:r>
          </w:p>
        </w:tc>
        <w:tc>
          <w:tcPr>
            <w:tcW w:w="770" w:type="dxa"/>
          </w:tcPr>
          <w:p w14:paraId="0AB6924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12</w:t>
            </w:r>
          </w:p>
        </w:tc>
        <w:tc>
          <w:tcPr>
            <w:tcW w:w="770" w:type="dxa"/>
          </w:tcPr>
          <w:p w14:paraId="191651C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13</w:t>
            </w:r>
          </w:p>
        </w:tc>
        <w:tc>
          <w:tcPr>
            <w:tcW w:w="770" w:type="dxa"/>
          </w:tcPr>
          <w:p w14:paraId="084B778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14</w:t>
            </w:r>
          </w:p>
        </w:tc>
        <w:tc>
          <w:tcPr>
            <w:tcW w:w="770" w:type="dxa"/>
          </w:tcPr>
          <w:p w14:paraId="52345A0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15</w:t>
            </w:r>
          </w:p>
        </w:tc>
      </w:tr>
      <w:tr w:rsidR="00910745" w:rsidRPr="00B844E2" w14:paraId="550D1C17"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35B1C725" w14:textId="77777777" w:rsidR="00910745" w:rsidRPr="00B844E2" w:rsidRDefault="00910745" w:rsidP="00082AA8">
            <w:pPr>
              <w:pStyle w:val="G-PCCTablebodyKWN"/>
              <w:rPr>
                <w:bCs/>
                <w:szCs w:val="20"/>
              </w:rPr>
            </w:pPr>
            <w:r w:rsidRPr="00B844E2">
              <w:rPr>
                <w:bCs/>
                <w:szCs w:val="20"/>
              </w:rPr>
              <w:t>value</w:t>
            </w:r>
          </w:p>
        </w:tc>
        <w:tc>
          <w:tcPr>
            <w:tcW w:w="770" w:type="dxa"/>
          </w:tcPr>
          <w:p w14:paraId="0031B99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54884</w:t>
            </w:r>
          </w:p>
        </w:tc>
        <w:tc>
          <w:tcPr>
            <w:tcW w:w="770" w:type="dxa"/>
          </w:tcPr>
          <w:p w14:paraId="0EA8FBC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52413</w:t>
            </w:r>
          </w:p>
        </w:tc>
        <w:tc>
          <w:tcPr>
            <w:tcW w:w="770" w:type="dxa"/>
          </w:tcPr>
          <w:p w14:paraId="03D067D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49753</w:t>
            </w:r>
          </w:p>
        </w:tc>
        <w:tc>
          <w:tcPr>
            <w:tcW w:w="770" w:type="dxa"/>
          </w:tcPr>
          <w:p w14:paraId="6D2CD48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46929</w:t>
            </w:r>
          </w:p>
        </w:tc>
        <w:tc>
          <w:tcPr>
            <w:tcW w:w="770" w:type="dxa"/>
          </w:tcPr>
          <w:p w14:paraId="6BE1B26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43969</w:t>
            </w:r>
          </w:p>
        </w:tc>
        <w:tc>
          <w:tcPr>
            <w:tcW w:w="770" w:type="dxa"/>
          </w:tcPr>
          <w:p w14:paraId="4C8740B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40899</w:t>
            </w:r>
          </w:p>
        </w:tc>
        <w:tc>
          <w:tcPr>
            <w:tcW w:w="770" w:type="dxa"/>
          </w:tcPr>
          <w:p w14:paraId="7BC97D3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37750</w:t>
            </w:r>
          </w:p>
        </w:tc>
        <w:tc>
          <w:tcPr>
            <w:tcW w:w="770" w:type="dxa"/>
          </w:tcPr>
          <w:p w14:paraId="7BD5D30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34553</w:t>
            </w:r>
          </w:p>
        </w:tc>
      </w:tr>
      <w:tr w:rsidR="00910745" w:rsidRPr="00B844E2" w14:paraId="55EC9A6F"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2FB7DE3"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35195E0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16</w:t>
            </w:r>
          </w:p>
        </w:tc>
        <w:tc>
          <w:tcPr>
            <w:tcW w:w="770" w:type="dxa"/>
          </w:tcPr>
          <w:p w14:paraId="293845F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17</w:t>
            </w:r>
          </w:p>
        </w:tc>
        <w:tc>
          <w:tcPr>
            <w:tcW w:w="770" w:type="dxa"/>
          </w:tcPr>
          <w:p w14:paraId="6EE133B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18</w:t>
            </w:r>
          </w:p>
        </w:tc>
        <w:tc>
          <w:tcPr>
            <w:tcW w:w="770" w:type="dxa"/>
          </w:tcPr>
          <w:p w14:paraId="508A515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19</w:t>
            </w:r>
          </w:p>
        </w:tc>
        <w:tc>
          <w:tcPr>
            <w:tcW w:w="770" w:type="dxa"/>
          </w:tcPr>
          <w:p w14:paraId="655F70A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20</w:t>
            </w:r>
          </w:p>
        </w:tc>
        <w:tc>
          <w:tcPr>
            <w:tcW w:w="770" w:type="dxa"/>
          </w:tcPr>
          <w:p w14:paraId="1971FF7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21</w:t>
            </w:r>
          </w:p>
        </w:tc>
        <w:tc>
          <w:tcPr>
            <w:tcW w:w="770" w:type="dxa"/>
          </w:tcPr>
          <w:p w14:paraId="4562BD5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22</w:t>
            </w:r>
          </w:p>
        </w:tc>
        <w:tc>
          <w:tcPr>
            <w:tcW w:w="770" w:type="dxa"/>
          </w:tcPr>
          <w:p w14:paraId="7807950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23</w:t>
            </w:r>
          </w:p>
        </w:tc>
      </w:tr>
      <w:tr w:rsidR="00910745" w:rsidRPr="00B844E2" w14:paraId="07459D95"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0ED8863" w14:textId="77777777" w:rsidR="00910745" w:rsidRPr="00B844E2" w:rsidRDefault="00910745" w:rsidP="00082AA8">
            <w:pPr>
              <w:pStyle w:val="G-PCCTablebodyKWN"/>
              <w:rPr>
                <w:bCs/>
                <w:szCs w:val="20"/>
              </w:rPr>
            </w:pPr>
            <w:r w:rsidRPr="00B844E2">
              <w:rPr>
                <w:bCs/>
                <w:szCs w:val="20"/>
              </w:rPr>
              <w:t>value</w:t>
            </w:r>
          </w:p>
        </w:tc>
        <w:tc>
          <w:tcPr>
            <w:tcW w:w="770" w:type="dxa"/>
          </w:tcPr>
          <w:p w14:paraId="639625A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31338</w:t>
            </w:r>
          </w:p>
        </w:tc>
        <w:tc>
          <w:tcPr>
            <w:tcW w:w="770" w:type="dxa"/>
          </w:tcPr>
          <w:p w14:paraId="122FD39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28135</w:t>
            </w:r>
          </w:p>
        </w:tc>
        <w:tc>
          <w:tcPr>
            <w:tcW w:w="770" w:type="dxa"/>
          </w:tcPr>
          <w:p w14:paraId="4FD4D96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24977</w:t>
            </w:r>
          </w:p>
        </w:tc>
        <w:tc>
          <w:tcPr>
            <w:tcW w:w="770" w:type="dxa"/>
          </w:tcPr>
          <w:p w14:paraId="33A4982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21893</w:t>
            </w:r>
          </w:p>
        </w:tc>
        <w:tc>
          <w:tcPr>
            <w:tcW w:w="770" w:type="dxa"/>
          </w:tcPr>
          <w:p w14:paraId="4C6D432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18914</w:t>
            </w:r>
          </w:p>
        </w:tc>
        <w:tc>
          <w:tcPr>
            <w:tcW w:w="770" w:type="dxa"/>
          </w:tcPr>
          <w:p w14:paraId="16B5A06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16067</w:t>
            </w:r>
          </w:p>
        </w:tc>
        <w:tc>
          <w:tcPr>
            <w:tcW w:w="770" w:type="dxa"/>
          </w:tcPr>
          <w:p w14:paraId="50D797F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13382</w:t>
            </w:r>
          </w:p>
        </w:tc>
        <w:tc>
          <w:tcPr>
            <w:tcW w:w="770" w:type="dxa"/>
          </w:tcPr>
          <w:p w14:paraId="79ECAA1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10883</w:t>
            </w:r>
          </w:p>
        </w:tc>
      </w:tr>
      <w:tr w:rsidR="00910745" w:rsidRPr="00B844E2" w14:paraId="5D11031D"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4BB0837"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6636EA7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24</w:t>
            </w:r>
          </w:p>
        </w:tc>
        <w:tc>
          <w:tcPr>
            <w:tcW w:w="770" w:type="dxa"/>
          </w:tcPr>
          <w:p w14:paraId="63CDB1D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25</w:t>
            </w:r>
          </w:p>
        </w:tc>
        <w:tc>
          <w:tcPr>
            <w:tcW w:w="770" w:type="dxa"/>
          </w:tcPr>
          <w:p w14:paraId="652B8FE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26</w:t>
            </w:r>
          </w:p>
        </w:tc>
        <w:tc>
          <w:tcPr>
            <w:tcW w:w="770" w:type="dxa"/>
          </w:tcPr>
          <w:p w14:paraId="533D00E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27</w:t>
            </w:r>
          </w:p>
        </w:tc>
        <w:tc>
          <w:tcPr>
            <w:tcW w:w="770" w:type="dxa"/>
          </w:tcPr>
          <w:p w14:paraId="6658E2F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28</w:t>
            </w:r>
          </w:p>
        </w:tc>
        <w:tc>
          <w:tcPr>
            <w:tcW w:w="770" w:type="dxa"/>
          </w:tcPr>
          <w:p w14:paraId="7B08861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29</w:t>
            </w:r>
          </w:p>
        </w:tc>
        <w:tc>
          <w:tcPr>
            <w:tcW w:w="770" w:type="dxa"/>
          </w:tcPr>
          <w:p w14:paraId="110CB7B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30</w:t>
            </w:r>
          </w:p>
        </w:tc>
        <w:tc>
          <w:tcPr>
            <w:tcW w:w="770" w:type="dxa"/>
          </w:tcPr>
          <w:p w14:paraId="2FF1748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31</w:t>
            </w:r>
          </w:p>
        </w:tc>
      </w:tr>
      <w:tr w:rsidR="00910745" w:rsidRPr="00B844E2" w14:paraId="0CDA48DA"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0B14AB8" w14:textId="77777777" w:rsidR="00910745" w:rsidRPr="00B844E2" w:rsidRDefault="00910745" w:rsidP="00082AA8">
            <w:pPr>
              <w:pStyle w:val="G-PCCTablebodyKWN"/>
              <w:rPr>
                <w:bCs/>
                <w:szCs w:val="20"/>
              </w:rPr>
            </w:pPr>
            <w:r w:rsidRPr="00B844E2">
              <w:rPr>
                <w:bCs/>
                <w:szCs w:val="20"/>
              </w:rPr>
              <w:t>value</w:t>
            </w:r>
          </w:p>
        </w:tc>
        <w:tc>
          <w:tcPr>
            <w:tcW w:w="770" w:type="dxa"/>
          </w:tcPr>
          <w:p w14:paraId="5C8C773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8596</w:t>
            </w:r>
          </w:p>
        </w:tc>
        <w:tc>
          <w:tcPr>
            <w:tcW w:w="770" w:type="dxa"/>
          </w:tcPr>
          <w:p w14:paraId="13C67B4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6542</w:t>
            </w:r>
          </w:p>
        </w:tc>
        <w:tc>
          <w:tcPr>
            <w:tcW w:w="770" w:type="dxa"/>
          </w:tcPr>
          <w:p w14:paraId="40744E2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4740</w:t>
            </w:r>
          </w:p>
        </w:tc>
        <w:tc>
          <w:tcPr>
            <w:tcW w:w="770" w:type="dxa"/>
          </w:tcPr>
          <w:p w14:paraId="48E5FAB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3210</w:t>
            </w:r>
          </w:p>
        </w:tc>
        <w:tc>
          <w:tcPr>
            <w:tcW w:w="770" w:type="dxa"/>
          </w:tcPr>
          <w:p w14:paraId="39D0173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1967</w:t>
            </w:r>
          </w:p>
        </w:tc>
        <w:tc>
          <w:tcPr>
            <w:tcW w:w="770" w:type="dxa"/>
          </w:tcPr>
          <w:p w14:paraId="7F16B56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1023</w:t>
            </w:r>
          </w:p>
        </w:tc>
        <w:tc>
          <w:tcPr>
            <w:tcW w:w="770" w:type="dxa"/>
          </w:tcPr>
          <w:p w14:paraId="2539FAE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388</w:t>
            </w:r>
          </w:p>
        </w:tc>
        <w:tc>
          <w:tcPr>
            <w:tcW w:w="770" w:type="dxa"/>
          </w:tcPr>
          <w:p w14:paraId="3C5B125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75</w:t>
            </w:r>
          </w:p>
        </w:tc>
      </w:tr>
    </w:tbl>
    <w:p w14:paraId="2D29991B" w14:textId="77777777" w:rsidR="00910745" w:rsidRDefault="00910745" w:rsidP="00910745">
      <w:pPr>
        <w:rPr>
          <w:highlight w:val="cyan"/>
          <w:lang w:eastAsia="ja-JP"/>
        </w:rPr>
      </w:pPr>
    </w:p>
    <w:p w14:paraId="2FE36658" w14:textId="686AF6EA" w:rsidR="00910745" w:rsidRPr="009C65CA" w:rsidRDefault="00910745" w:rsidP="00910745">
      <w:pPr>
        <w:pStyle w:val="af4"/>
      </w:pPr>
      <w:bookmarkStart w:id="3376" w:name="_Ref148998406"/>
      <w:r w:rsidRPr="009C65CA">
        <w:t>Table </w:t>
      </w:r>
      <w:r w:rsidR="00E675F1">
        <w:fldChar w:fldCharType="begin"/>
      </w:r>
      <w:r w:rsidR="00E675F1">
        <w:instrText xml:space="preserve"> SEQ Table \* ARABIC </w:instrText>
      </w:r>
      <w:r w:rsidR="00E675F1">
        <w:fldChar w:fldCharType="separate"/>
      </w:r>
      <w:r w:rsidR="00E675F1">
        <w:rPr>
          <w:noProof/>
        </w:rPr>
        <w:t>65</w:t>
      </w:r>
      <w:r w:rsidR="00E675F1">
        <w:fldChar w:fldCharType="end"/>
      </w:r>
      <w:bookmarkEnd w:id="3376"/>
      <w:r w:rsidRPr="009C65CA">
        <w:t xml:space="preserve"> — </w:t>
      </w:r>
      <w:r>
        <w:t>Values of</w:t>
      </w:r>
      <w:r w:rsidRPr="009C65CA">
        <w:t xml:space="preserve"> </w:t>
      </w:r>
      <w:r>
        <w:rPr>
          <w:rStyle w:val="ExprNameinline"/>
          <w:noProof w:val="0"/>
        </w:rPr>
        <w:t>ObufInit</w:t>
      </w:r>
      <w:r w:rsidRPr="00713FFB">
        <w:rPr>
          <w:rStyle w:val="ExprNameinline"/>
          <w:noProof w:val="0"/>
        </w:rPr>
        <w:t>Proba</w:t>
      </w:r>
      <w:r>
        <w:rPr>
          <w:rStyle w:val="ExprNameinline"/>
          <w:noProof w:val="0"/>
        </w:rPr>
        <w:t>Bound</w:t>
      </w:r>
      <w:r w:rsidRPr="009C65CA">
        <w:rPr>
          <w:rStyle w:val="Exprinline"/>
          <w:noProof w:val="0"/>
        </w:rPr>
        <w:t>[ </w:t>
      </w:r>
      <w:r w:rsidRPr="003F24DF">
        <w:rPr>
          <w:rStyle w:val="VarNinline"/>
        </w:rPr>
        <w:t>k</w:t>
      </w:r>
      <w:r w:rsidRPr="009C65CA">
        <w:rPr>
          <w:rStyle w:val="Exprinline"/>
          <w:noProof w:val="0"/>
        </w:rPr>
        <w:t> ]</w:t>
      </w:r>
    </w:p>
    <w:tbl>
      <w:tblPr>
        <w:tblStyle w:val="G-PCCTable"/>
        <w:tblW w:w="0" w:type="auto"/>
        <w:tblLook w:val="0480" w:firstRow="0" w:lastRow="0" w:firstColumn="1" w:lastColumn="0" w:noHBand="0" w:noVBand="1"/>
      </w:tblPr>
      <w:tblGrid>
        <w:gridCol w:w="717"/>
        <w:gridCol w:w="770"/>
        <w:gridCol w:w="773"/>
        <w:gridCol w:w="773"/>
        <w:gridCol w:w="773"/>
        <w:gridCol w:w="773"/>
        <w:gridCol w:w="773"/>
        <w:gridCol w:w="773"/>
        <w:gridCol w:w="773"/>
        <w:gridCol w:w="773"/>
      </w:tblGrid>
      <w:tr w:rsidR="00910745" w:rsidRPr="00B844E2" w14:paraId="69575728"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41DA0706" w14:textId="77777777" w:rsidR="00910745" w:rsidRPr="00B844E2" w:rsidRDefault="00910745" w:rsidP="00082AA8">
            <w:pPr>
              <w:pStyle w:val="G-PCCTablebodyKWN"/>
              <w:rPr>
                <w:rStyle w:val="VarNinline"/>
                <w:noProof w:val="0"/>
                <w:szCs w:val="20"/>
              </w:rPr>
            </w:pPr>
            <w:r w:rsidRPr="00B844E2">
              <w:rPr>
                <w:bCs/>
                <w:szCs w:val="20"/>
                <w:lang w:eastAsia="ja-JP"/>
              </w:rPr>
              <w:t>k</w:t>
            </w:r>
          </w:p>
        </w:tc>
        <w:tc>
          <w:tcPr>
            <w:tcW w:w="770" w:type="dxa"/>
          </w:tcPr>
          <w:p w14:paraId="644C4ED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0</w:t>
            </w:r>
          </w:p>
        </w:tc>
        <w:tc>
          <w:tcPr>
            <w:tcW w:w="773" w:type="dxa"/>
          </w:tcPr>
          <w:p w14:paraId="5E7969E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w:t>
            </w:r>
          </w:p>
        </w:tc>
        <w:tc>
          <w:tcPr>
            <w:tcW w:w="773" w:type="dxa"/>
          </w:tcPr>
          <w:p w14:paraId="72E03D3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2</w:t>
            </w:r>
          </w:p>
        </w:tc>
        <w:tc>
          <w:tcPr>
            <w:tcW w:w="773" w:type="dxa"/>
          </w:tcPr>
          <w:p w14:paraId="1F99950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3</w:t>
            </w:r>
          </w:p>
        </w:tc>
        <w:tc>
          <w:tcPr>
            <w:tcW w:w="773" w:type="dxa"/>
          </w:tcPr>
          <w:p w14:paraId="61F778A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4</w:t>
            </w:r>
          </w:p>
        </w:tc>
        <w:tc>
          <w:tcPr>
            <w:tcW w:w="773" w:type="dxa"/>
          </w:tcPr>
          <w:p w14:paraId="6DDD48B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5</w:t>
            </w:r>
          </w:p>
        </w:tc>
        <w:tc>
          <w:tcPr>
            <w:tcW w:w="773" w:type="dxa"/>
          </w:tcPr>
          <w:p w14:paraId="5D3C1D8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6</w:t>
            </w:r>
          </w:p>
        </w:tc>
        <w:tc>
          <w:tcPr>
            <w:tcW w:w="773" w:type="dxa"/>
          </w:tcPr>
          <w:p w14:paraId="6644A32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7</w:t>
            </w:r>
          </w:p>
        </w:tc>
        <w:tc>
          <w:tcPr>
            <w:tcW w:w="773" w:type="dxa"/>
          </w:tcPr>
          <w:p w14:paraId="7234A97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zh-CN"/>
              </w:rPr>
            </w:pPr>
          </w:p>
        </w:tc>
      </w:tr>
      <w:tr w:rsidR="00910745" w:rsidRPr="00B844E2" w14:paraId="0989354D"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56B79AA2" w14:textId="77777777" w:rsidR="00910745" w:rsidRPr="00B844E2" w:rsidRDefault="00910745" w:rsidP="00082AA8">
            <w:pPr>
              <w:pStyle w:val="G-PCCTablebodyKWN"/>
              <w:rPr>
                <w:rStyle w:val="Exprinline"/>
                <w:noProof w:val="0"/>
                <w:szCs w:val="20"/>
              </w:rPr>
            </w:pPr>
            <w:r w:rsidRPr="00B844E2">
              <w:rPr>
                <w:bCs/>
                <w:szCs w:val="20"/>
              </w:rPr>
              <w:t>value</w:t>
            </w:r>
          </w:p>
        </w:tc>
        <w:tc>
          <w:tcPr>
            <w:tcW w:w="770" w:type="dxa"/>
          </w:tcPr>
          <w:p w14:paraId="5CB4116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65535</w:t>
            </w:r>
          </w:p>
        </w:tc>
        <w:tc>
          <w:tcPr>
            <w:tcW w:w="773" w:type="dxa"/>
          </w:tcPr>
          <w:p w14:paraId="030D042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65388</w:t>
            </w:r>
          </w:p>
        </w:tc>
        <w:tc>
          <w:tcPr>
            <w:tcW w:w="773" w:type="dxa"/>
          </w:tcPr>
          <w:p w14:paraId="2565DEB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64933</w:t>
            </w:r>
          </w:p>
        </w:tc>
        <w:tc>
          <w:tcPr>
            <w:tcW w:w="773" w:type="dxa"/>
          </w:tcPr>
          <w:p w14:paraId="501D8D9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64169</w:t>
            </w:r>
          </w:p>
        </w:tc>
        <w:tc>
          <w:tcPr>
            <w:tcW w:w="773" w:type="dxa"/>
          </w:tcPr>
          <w:p w14:paraId="18CE91E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63105</w:t>
            </w:r>
          </w:p>
        </w:tc>
        <w:tc>
          <w:tcPr>
            <w:tcW w:w="773" w:type="dxa"/>
          </w:tcPr>
          <w:p w14:paraId="47C145C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61747</w:t>
            </w:r>
          </w:p>
        </w:tc>
        <w:tc>
          <w:tcPr>
            <w:tcW w:w="773" w:type="dxa"/>
          </w:tcPr>
          <w:p w14:paraId="5C9DE55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60112</w:t>
            </w:r>
          </w:p>
        </w:tc>
        <w:tc>
          <w:tcPr>
            <w:tcW w:w="773" w:type="dxa"/>
          </w:tcPr>
          <w:p w14:paraId="3074077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58214</w:t>
            </w:r>
          </w:p>
        </w:tc>
        <w:tc>
          <w:tcPr>
            <w:tcW w:w="773" w:type="dxa"/>
          </w:tcPr>
          <w:p w14:paraId="6E4FE17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zh-CN"/>
              </w:rPr>
            </w:pPr>
          </w:p>
        </w:tc>
      </w:tr>
      <w:tr w:rsidR="00910745" w:rsidRPr="00B844E2" w14:paraId="440DC6FB"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6FCE7EBF"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5FE152E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8</w:t>
            </w:r>
          </w:p>
        </w:tc>
        <w:tc>
          <w:tcPr>
            <w:tcW w:w="773" w:type="dxa"/>
          </w:tcPr>
          <w:p w14:paraId="623763E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9</w:t>
            </w:r>
          </w:p>
        </w:tc>
        <w:tc>
          <w:tcPr>
            <w:tcW w:w="773" w:type="dxa"/>
          </w:tcPr>
          <w:p w14:paraId="01FF8C6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10</w:t>
            </w:r>
          </w:p>
        </w:tc>
        <w:tc>
          <w:tcPr>
            <w:tcW w:w="773" w:type="dxa"/>
          </w:tcPr>
          <w:p w14:paraId="43BA00D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11</w:t>
            </w:r>
          </w:p>
        </w:tc>
        <w:tc>
          <w:tcPr>
            <w:tcW w:w="773" w:type="dxa"/>
          </w:tcPr>
          <w:p w14:paraId="51BF258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12</w:t>
            </w:r>
          </w:p>
        </w:tc>
        <w:tc>
          <w:tcPr>
            <w:tcW w:w="773" w:type="dxa"/>
          </w:tcPr>
          <w:p w14:paraId="2D0E97D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rPr>
            </w:pPr>
            <w:r w:rsidRPr="00B844E2">
              <w:rPr>
                <w:b/>
                <w:bCs/>
                <w:szCs w:val="20"/>
              </w:rPr>
              <w:t>13</w:t>
            </w:r>
          </w:p>
        </w:tc>
        <w:tc>
          <w:tcPr>
            <w:tcW w:w="773" w:type="dxa"/>
          </w:tcPr>
          <w:p w14:paraId="23E3BBA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14</w:t>
            </w:r>
          </w:p>
        </w:tc>
        <w:tc>
          <w:tcPr>
            <w:tcW w:w="773" w:type="dxa"/>
          </w:tcPr>
          <w:p w14:paraId="72A266A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15</w:t>
            </w:r>
          </w:p>
        </w:tc>
        <w:tc>
          <w:tcPr>
            <w:tcW w:w="773" w:type="dxa"/>
          </w:tcPr>
          <w:p w14:paraId="5B4A14D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p>
        </w:tc>
      </w:tr>
      <w:tr w:rsidR="00910745" w:rsidRPr="00B844E2" w14:paraId="4EEF070A"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5F976D57" w14:textId="77777777" w:rsidR="00910745" w:rsidRPr="00B844E2" w:rsidRDefault="00910745" w:rsidP="00082AA8">
            <w:pPr>
              <w:pStyle w:val="G-PCCTablebodyKWN"/>
              <w:rPr>
                <w:bCs/>
                <w:szCs w:val="20"/>
              </w:rPr>
            </w:pPr>
            <w:r w:rsidRPr="00B844E2">
              <w:rPr>
                <w:bCs/>
                <w:szCs w:val="20"/>
              </w:rPr>
              <w:t>value</w:t>
            </w:r>
          </w:p>
        </w:tc>
        <w:tc>
          <w:tcPr>
            <w:tcW w:w="770" w:type="dxa"/>
          </w:tcPr>
          <w:p w14:paraId="4F4A7A7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56069</w:t>
            </w:r>
          </w:p>
        </w:tc>
        <w:tc>
          <w:tcPr>
            <w:tcW w:w="773" w:type="dxa"/>
          </w:tcPr>
          <w:p w14:paraId="774A367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53699</w:t>
            </w:r>
          </w:p>
        </w:tc>
        <w:tc>
          <w:tcPr>
            <w:tcW w:w="773" w:type="dxa"/>
          </w:tcPr>
          <w:p w14:paraId="7517AB3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51128</w:t>
            </w:r>
          </w:p>
        </w:tc>
        <w:tc>
          <w:tcPr>
            <w:tcW w:w="773" w:type="dxa"/>
          </w:tcPr>
          <w:p w14:paraId="281094A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48379</w:t>
            </w:r>
          </w:p>
        </w:tc>
        <w:tc>
          <w:tcPr>
            <w:tcW w:w="773" w:type="dxa"/>
          </w:tcPr>
          <w:p w14:paraId="1F22C61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45480</w:t>
            </w:r>
          </w:p>
        </w:tc>
        <w:tc>
          <w:tcPr>
            <w:tcW w:w="773" w:type="dxa"/>
          </w:tcPr>
          <w:p w14:paraId="141760B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42458</w:t>
            </w:r>
          </w:p>
        </w:tc>
        <w:tc>
          <w:tcPr>
            <w:tcW w:w="773" w:type="dxa"/>
          </w:tcPr>
          <w:p w14:paraId="5FE7057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39340</w:t>
            </w:r>
          </w:p>
        </w:tc>
        <w:tc>
          <w:tcPr>
            <w:tcW w:w="773" w:type="dxa"/>
          </w:tcPr>
          <w:p w14:paraId="3CC9285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36160</w:t>
            </w:r>
          </w:p>
        </w:tc>
        <w:tc>
          <w:tcPr>
            <w:tcW w:w="773" w:type="dxa"/>
          </w:tcPr>
          <w:p w14:paraId="0C1CFBA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p>
        </w:tc>
      </w:tr>
      <w:tr w:rsidR="00910745" w:rsidRPr="00B844E2" w14:paraId="4F19C27E"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42EDEE83"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3CE3F64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16</w:t>
            </w:r>
          </w:p>
        </w:tc>
        <w:tc>
          <w:tcPr>
            <w:tcW w:w="773" w:type="dxa"/>
          </w:tcPr>
          <w:p w14:paraId="106CB23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17</w:t>
            </w:r>
          </w:p>
        </w:tc>
        <w:tc>
          <w:tcPr>
            <w:tcW w:w="773" w:type="dxa"/>
          </w:tcPr>
          <w:p w14:paraId="34FE352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18</w:t>
            </w:r>
          </w:p>
        </w:tc>
        <w:tc>
          <w:tcPr>
            <w:tcW w:w="773" w:type="dxa"/>
          </w:tcPr>
          <w:p w14:paraId="17493FE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19</w:t>
            </w:r>
          </w:p>
        </w:tc>
        <w:tc>
          <w:tcPr>
            <w:tcW w:w="773" w:type="dxa"/>
          </w:tcPr>
          <w:p w14:paraId="70265A7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20</w:t>
            </w:r>
          </w:p>
        </w:tc>
        <w:tc>
          <w:tcPr>
            <w:tcW w:w="773" w:type="dxa"/>
          </w:tcPr>
          <w:p w14:paraId="0A6A3CC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21</w:t>
            </w:r>
          </w:p>
        </w:tc>
        <w:tc>
          <w:tcPr>
            <w:tcW w:w="773" w:type="dxa"/>
          </w:tcPr>
          <w:p w14:paraId="28A9C61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22</w:t>
            </w:r>
          </w:p>
        </w:tc>
        <w:tc>
          <w:tcPr>
            <w:tcW w:w="773" w:type="dxa"/>
          </w:tcPr>
          <w:p w14:paraId="1421B54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23</w:t>
            </w:r>
          </w:p>
        </w:tc>
        <w:tc>
          <w:tcPr>
            <w:tcW w:w="773" w:type="dxa"/>
          </w:tcPr>
          <w:p w14:paraId="6C352D5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p>
        </w:tc>
      </w:tr>
      <w:tr w:rsidR="00910745" w:rsidRPr="00B844E2" w14:paraId="257A6A6C"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2A472BB9" w14:textId="77777777" w:rsidR="00910745" w:rsidRPr="00B844E2" w:rsidRDefault="00910745" w:rsidP="00082AA8">
            <w:pPr>
              <w:pStyle w:val="G-PCCTablebodyKWN"/>
              <w:rPr>
                <w:bCs/>
                <w:szCs w:val="20"/>
              </w:rPr>
            </w:pPr>
            <w:r w:rsidRPr="00B844E2">
              <w:rPr>
                <w:bCs/>
                <w:szCs w:val="20"/>
              </w:rPr>
              <w:t>value</w:t>
            </w:r>
          </w:p>
        </w:tc>
        <w:tc>
          <w:tcPr>
            <w:tcW w:w="770" w:type="dxa"/>
          </w:tcPr>
          <w:p w14:paraId="07652AC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32946</w:t>
            </w:r>
          </w:p>
        </w:tc>
        <w:tc>
          <w:tcPr>
            <w:tcW w:w="773" w:type="dxa"/>
          </w:tcPr>
          <w:p w14:paraId="4F26F49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29730</w:t>
            </w:r>
          </w:p>
        </w:tc>
        <w:tc>
          <w:tcPr>
            <w:tcW w:w="773" w:type="dxa"/>
          </w:tcPr>
          <w:p w14:paraId="248194E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26541</w:t>
            </w:r>
          </w:p>
        </w:tc>
        <w:tc>
          <w:tcPr>
            <w:tcW w:w="773" w:type="dxa"/>
          </w:tcPr>
          <w:p w14:paraId="1A3A322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23413</w:t>
            </w:r>
          </w:p>
        </w:tc>
        <w:tc>
          <w:tcPr>
            <w:tcW w:w="773" w:type="dxa"/>
          </w:tcPr>
          <w:p w14:paraId="45A363B4"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20374</w:t>
            </w:r>
          </w:p>
        </w:tc>
        <w:tc>
          <w:tcPr>
            <w:tcW w:w="773" w:type="dxa"/>
          </w:tcPr>
          <w:p w14:paraId="2834C031"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17454</w:t>
            </w:r>
          </w:p>
        </w:tc>
        <w:tc>
          <w:tcPr>
            <w:tcW w:w="773" w:type="dxa"/>
          </w:tcPr>
          <w:p w14:paraId="0ABDDC7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14681</w:t>
            </w:r>
          </w:p>
        </w:tc>
        <w:tc>
          <w:tcPr>
            <w:tcW w:w="773" w:type="dxa"/>
          </w:tcPr>
          <w:p w14:paraId="30BE76DA"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12083</w:t>
            </w:r>
          </w:p>
        </w:tc>
        <w:tc>
          <w:tcPr>
            <w:tcW w:w="773" w:type="dxa"/>
          </w:tcPr>
          <w:p w14:paraId="15E24B96"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p>
        </w:tc>
      </w:tr>
      <w:tr w:rsidR="00910745" w:rsidRPr="00B844E2" w14:paraId="06BF782C"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64517C29" w14:textId="77777777" w:rsidR="00910745" w:rsidRPr="00B844E2" w:rsidRDefault="00910745" w:rsidP="00082AA8">
            <w:pPr>
              <w:pStyle w:val="G-PCCTablebodyKWN"/>
              <w:rPr>
                <w:bCs/>
                <w:szCs w:val="20"/>
              </w:rPr>
            </w:pPr>
            <w:r w:rsidRPr="00B844E2">
              <w:rPr>
                <w:bCs/>
                <w:szCs w:val="20"/>
                <w:lang w:eastAsia="ja-JP"/>
              </w:rPr>
              <w:t>k</w:t>
            </w:r>
          </w:p>
        </w:tc>
        <w:tc>
          <w:tcPr>
            <w:tcW w:w="770" w:type="dxa"/>
          </w:tcPr>
          <w:p w14:paraId="2515235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24</w:t>
            </w:r>
          </w:p>
        </w:tc>
        <w:tc>
          <w:tcPr>
            <w:tcW w:w="773" w:type="dxa"/>
          </w:tcPr>
          <w:p w14:paraId="36F8758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25</w:t>
            </w:r>
          </w:p>
        </w:tc>
        <w:tc>
          <w:tcPr>
            <w:tcW w:w="773" w:type="dxa"/>
          </w:tcPr>
          <w:p w14:paraId="74C2729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26</w:t>
            </w:r>
          </w:p>
        </w:tc>
        <w:tc>
          <w:tcPr>
            <w:tcW w:w="773" w:type="dxa"/>
          </w:tcPr>
          <w:p w14:paraId="62B413C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27</w:t>
            </w:r>
          </w:p>
        </w:tc>
        <w:tc>
          <w:tcPr>
            <w:tcW w:w="773" w:type="dxa"/>
          </w:tcPr>
          <w:p w14:paraId="3167A737"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28</w:t>
            </w:r>
          </w:p>
        </w:tc>
        <w:tc>
          <w:tcPr>
            <w:tcW w:w="773" w:type="dxa"/>
          </w:tcPr>
          <w:p w14:paraId="7086AE5D"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b/>
                <w:bCs/>
                <w:szCs w:val="20"/>
              </w:rPr>
              <w:t>29</w:t>
            </w:r>
          </w:p>
        </w:tc>
        <w:tc>
          <w:tcPr>
            <w:tcW w:w="773" w:type="dxa"/>
          </w:tcPr>
          <w:p w14:paraId="79DC0743"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30</w:t>
            </w:r>
          </w:p>
        </w:tc>
        <w:tc>
          <w:tcPr>
            <w:tcW w:w="773" w:type="dxa"/>
          </w:tcPr>
          <w:p w14:paraId="090FA1A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lang w:eastAsia="ja-JP"/>
              </w:rPr>
            </w:pPr>
            <w:r w:rsidRPr="00B844E2">
              <w:rPr>
                <w:b/>
                <w:bCs/>
                <w:szCs w:val="20"/>
                <w:lang w:eastAsia="ja-JP"/>
              </w:rPr>
              <w:t>31</w:t>
            </w:r>
          </w:p>
        </w:tc>
        <w:tc>
          <w:tcPr>
            <w:tcW w:w="773" w:type="dxa"/>
          </w:tcPr>
          <w:p w14:paraId="37BA724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szCs w:val="20"/>
                <w:lang w:eastAsia="ja-JP"/>
              </w:rPr>
            </w:pPr>
            <w:r w:rsidRPr="00B844E2">
              <w:rPr>
                <w:b/>
                <w:bCs/>
                <w:szCs w:val="20"/>
                <w:lang w:eastAsia="ja-JP"/>
              </w:rPr>
              <w:t>3</w:t>
            </w:r>
            <w:r w:rsidRPr="00B844E2">
              <w:rPr>
                <w:b/>
                <w:bCs/>
                <w:szCs w:val="20"/>
              </w:rPr>
              <w:t>2</w:t>
            </w:r>
          </w:p>
        </w:tc>
      </w:tr>
      <w:tr w:rsidR="00910745" w:rsidRPr="00B844E2" w14:paraId="08D76974"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A71EA0D" w14:textId="77777777" w:rsidR="00910745" w:rsidRPr="00B844E2" w:rsidRDefault="00910745" w:rsidP="00082AA8">
            <w:pPr>
              <w:pStyle w:val="G-PCCTablebodyKWN"/>
              <w:rPr>
                <w:bCs/>
                <w:szCs w:val="20"/>
              </w:rPr>
            </w:pPr>
            <w:r w:rsidRPr="00B844E2">
              <w:rPr>
                <w:bCs/>
                <w:szCs w:val="20"/>
              </w:rPr>
              <w:t>value</w:t>
            </w:r>
          </w:p>
        </w:tc>
        <w:tc>
          <w:tcPr>
            <w:tcW w:w="770" w:type="dxa"/>
          </w:tcPr>
          <w:p w14:paraId="7F2CEC28"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9684</w:t>
            </w:r>
          </w:p>
        </w:tc>
        <w:tc>
          <w:tcPr>
            <w:tcW w:w="773" w:type="dxa"/>
          </w:tcPr>
          <w:p w14:paraId="796CA90C"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7509</w:t>
            </w:r>
          </w:p>
        </w:tc>
        <w:tc>
          <w:tcPr>
            <w:tcW w:w="773" w:type="dxa"/>
          </w:tcPr>
          <w:p w14:paraId="589E2E90"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5575</w:t>
            </w:r>
          </w:p>
        </w:tc>
        <w:tc>
          <w:tcPr>
            <w:tcW w:w="773" w:type="dxa"/>
          </w:tcPr>
          <w:p w14:paraId="476D383B"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3905</w:t>
            </w:r>
          </w:p>
        </w:tc>
        <w:tc>
          <w:tcPr>
            <w:tcW w:w="773" w:type="dxa"/>
          </w:tcPr>
          <w:p w14:paraId="44131B2E"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2515</w:t>
            </w:r>
          </w:p>
        </w:tc>
        <w:tc>
          <w:tcPr>
            <w:tcW w:w="773" w:type="dxa"/>
          </w:tcPr>
          <w:p w14:paraId="2C069532"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1419</w:t>
            </w:r>
          </w:p>
        </w:tc>
        <w:tc>
          <w:tcPr>
            <w:tcW w:w="773" w:type="dxa"/>
          </w:tcPr>
          <w:p w14:paraId="13965EB5"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627</w:t>
            </w:r>
          </w:p>
        </w:tc>
        <w:tc>
          <w:tcPr>
            <w:tcW w:w="773" w:type="dxa"/>
          </w:tcPr>
          <w:p w14:paraId="0ABBFA6F"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150</w:t>
            </w:r>
          </w:p>
        </w:tc>
        <w:tc>
          <w:tcPr>
            <w:tcW w:w="773" w:type="dxa"/>
          </w:tcPr>
          <w:p w14:paraId="68831C09" w14:textId="77777777" w:rsidR="00910745" w:rsidRPr="00B844E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szCs w:val="20"/>
              </w:rPr>
            </w:pPr>
            <w:r w:rsidRPr="00B844E2">
              <w:rPr>
                <w:szCs w:val="20"/>
              </w:rPr>
              <w:t>0</w:t>
            </w:r>
          </w:p>
        </w:tc>
      </w:tr>
    </w:tbl>
    <w:p w14:paraId="4AF534FF" w14:textId="77777777" w:rsidR="00910745" w:rsidRPr="006434EF" w:rsidRDefault="00910745" w:rsidP="00910745">
      <w:pPr>
        <w:rPr>
          <w:lang w:eastAsia="ja-JP"/>
        </w:rPr>
      </w:pPr>
    </w:p>
    <w:p w14:paraId="3BFEFAC5" w14:textId="77777777" w:rsidR="00910745" w:rsidRPr="00807B5F" w:rsidRDefault="00910745" w:rsidP="00910745">
      <w:pPr>
        <w:pStyle w:val="2"/>
        <w:numPr>
          <w:ilvl w:val="1"/>
          <w:numId w:val="1"/>
        </w:numPr>
      </w:pPr>
      <w:bookmarkStart w:id="3377" w:name="_Ref148980549"/>
      <w:bookmarkStart w:id="3378" w:name="_Toc149078769"/>
      <w:bookmarkStart w:id="3379" w:name="_Toc155259354"/>
      <w:bookmarkStart w:id="3380" w:name="_Toc184423116"/>
      <w:r w:rsidRPr="00807B5F">
        <w:t>Creation of a buffer of OBUF tree leaves</w:t>
      </w:r>
      <w:bookmarkEnd w:id="3377"/>
      <w:bookmarkEnd w:id="3378"/>
      <w:bookmarkEnd w:id="3379"/>
      <w:bookmarkEnd w:id="3380"/>
    </w:p>
    <w:p w14:paraId="3FE73321" w14:textId="77777777" w:rsidR="00910745" w:rsidRPr="00807B5F" w:rsidRDefault="00910745" w:rsidP="00910745">
      <w:pPr>
        <w:rPr>
          <w:lang w:eastAsia="ja-JP"/>
        </w:rPr>
      </w:pPr>
      <w:r w:rsidRPr="00807B5F">
        <w:rPr>
          <w:lang w:eastAsia="ja-JP"/>
        </w:rPr>
        <w:t>A buffer of OBUF tree leaves is a rolling buffer whose elements are fully deployed trees that can be attached to a leaf node of an OBUF tree to prolong the latter.</w:t>
      </w:r>
    </w:p>
    <w:p w14:paraId="23A1517B" w14:textId="77777777" w:rsidR="00910745" w:rsidRPr="00807B5F" w:rsidRDefault="00910745" w:rsidP="00910745">
      <w:pPr>
        <w:jc w:val="left"/>
      </w:pPr>
      <w:r w:rsidRPr="00807B5F">
        <w:rPr>
          <w:lang w:eastAsia="ja-JP"/>
        </w:rPr>
        <w:t xml:space="preserve">A buffer of OBUF tree leaves </w:t>
      </w:r>
      <w:r w:rsidRPr="00807B5F">
        <w:t xml:space="preserve">is created based on the given of </w:t>
      </w:r>
    </w:p>
    <w:p w14:paraId="7EBFA303" w14:textId="77777777" w:rsidR="00910745" w:rsidRPr="00807B5F" w:rsidRDefault="00910745">
      <w:pPr>
        <w:pStyle w:val="Itemize1G-PCC"/>
        <w:numPr>
          <w:ilvl w:val="0"/>
          <w:numId w:val="8"/>
        </w:numPr>
      </w:pPr>
      <w:r w:rsidRPr="00807B5F">
        <w:t xml:space="preserve">a buffer size </w:t>
      </w:r>
      <w:r w:rsidRPr="00807B5F">
        <w:rPr>
          <w:rStyle w:val="VarNinline"/>
          <w:noProof w:val="0"/>
        </w:rPr>
        <w:t>obufBufferSize</w:t>
      </w:r>
      <w:r w:rsidRPr="00637EE3">
        <w:t>,</w:t>
      </w:r>
    </w:p>
    <w:p w14:paraId="18DDA74C" w14:textId="77777777" w:rsidR="00910745" w:rsidRPr="00807B5F" w:rsidRDefault="00910745">
      <w:pPr>
        <w:pStyle w:val="Itemize1G-PCC"/>
        <w:numPr>
          <w:ilvl w:val="0"/>
          <w:numId w:val="8"/>
        </w:numPr>
      </w:pPr>
      <w:r w:rsidRPr="00807B5F">
        <w:t xml:space="preserve">and a depth </w:t>
      </w:r>
      <w:r w:rsidRPr="00807B5F">
        <w:rPr>
          <w:rStyle w:val="VarNinline"/>
          <w:noProof w:val="0"/>
        </w:rPr>
        <w:t>obufLeafDepth</w:t>
      </w:r>
      <w:r w:rsidRPr="00807B5F">
        <w:t xml:space="preserve"> of </w:t>
      </w:r>
      <w:r w:rsidRPr="00807B5F">
        <w:rPr>
          <w:lang w:eastAsia="ja-JP"/>
        </w:rPr>
        <w:t xml:space="preserve">fully deployed trees </w:t>
      </w:r>
      <w:r>
        <w:rPr>
          <w:lang w:eastAsia="ja-JP"/>
        </w:rPr>
        <w:t xml:space="preserve">constituting </w:t>
      </w:r>
      <w:r w:rsidRPr="00807B5F">
        <w:rPr>
          <w:lang w:eastAsia="ja-JP"/>
        </w:rPr>
        <w:t xml:space="preserve">each element of the buffer. </w:t>
      </w:r>
    </w:p>
    <w:p w14:paraId="0A67D62B" w14:textId="77777777" w:rsidR="00910745" w:rsidRPr="00807B5F" w:rsidRDefault="00910745" w:rsidP="00910745">
      <w:pPr>
        <w:jc w:val="left"/>
        <w:rPr>
          <w:lang w:eastAsia="ja-JP"/>
        </w:rPr>
      </w:pPr>
      <w:r w:rsidRPr="00807B5F">
        <w:t xml:space="preserve">The number </w:t>
      </w:r>
      <w:r w:rsidRPr="00807B5F">
        <w:rPr>
          <w:rStyle w:val="VarNinline"/>
          <w:noProof w:val="0"/>
        </w:rPr>
        <w:t xml:space="preserve">deployedTreeSize </w:t>
      </w:r>
      <w:r w:rsidRPr="00807B5F">
        <w:t xml:space="preserve">of leaf nodes of </w:t>
      </w:r>
      <w:r w:rsidRPr="00807B5F">
        <w:rPr>
          <w:lang w:eastAsia="ja-JP"/>
        </w:rPr>
        <w:t xml:space="preserve">fully deployed trees is </w:t>
      </w:r>
    </w:p>
    <w:p w14:paraId="4C8FF501" w14:textId="77777777" w:rsidR="00910745" w:rsidRPr="00807B5F" w:rsidRDefault="00910745" w:rsidP="00910745">
      <w:pPr>
        <w:pStyle w:val="Code"/>
      </w:pPr>
      <w:r w:rsidRPr="00807B5F">
        <w:t xml:space="preserve">deployedTreeSize = 1 &lt;&lt; </w:t>
      </w:r>
      <w:r w:rsidRPr="00807B5F">
        <w:rPr>
          <w:rStyle w:val="VarNinline"/>
          <w:i w:val="0"/>
          <w:color w:val="auto"/>
        </w:rPr>
        <w:t>obufLeafDepth</w:t>
      </w:r>
    </w:p>
    <w:p w14:paraId="49B708D8" w14:textId="77777777" w:rsidR="00910745" w:rsidRDefault="00910745" w:rsidP="00910745">
      <w:pPr>
        <w:rPr>
          <w:lang w:eastAsia="ja-JP"/>
        </w:rPr>
      </w:pPr>
      <w:r>
        <w:rPr>
          <w:lang w:eastAsia="ja-JP"/>
        </w:rPr>
        <w:t>T</w:t>
      </w:r>
      <w:r w:rsidRPr="00807B5F">
        <w:rPr>
          <w:lang w:eastAsia="ja-JP"/>
        </w:rPr>
        <w:t xml:space="preserve">he buffer is composed of </w:t>
      </w:r>
    </w:p>
    <w:p w14:paraId="0DDB2C60" w14:textId="587260A5" w:rsidR="00910745" w:rsidRDefault="00910745">
      <w:pPr>
        <w:pStyle w:val="Itemize1G-PCC"/>
        <w:numPr>
          <w:ilvl w:val="0"/>
          <w:numId w:val="8"/>
        </w:numPr>
        <w:rPr>
          <w:lang w:eastAsia="ja-JP"/>
        </w:rPr>
      </w:pPr>
      <w:r w:rsidRPr="00807B5F">
        <w:rPr>
          <w:lang w:eastAsia="ja-JP"/>
        </w:rPr>
        <w:lastRenderedPageBreak/>
        <w:t>one 8-bit array</w:t>
      </w:r>
      <w:r>
        <w:rPr>
          <w:lang w:eastAsia="ja-JP"/>
        </w:rPr>
        <w:t xml:space="preserve"> </w:t>
      </w:r>
      <w:r w:rsidRPr="000D51FB">
        <w:rPr>
          <w:rStyle w:val="Synvarinline"/>
          <w:i/>
          <w:iCs/>
          <w:noProof w:val="0"/>
          <w:color w:val="C444B2"/>
        </w:rPr>
        <w:t>obufBuffer</w:t>
      </w:r>
      <w:r w:rsidRPr="00807B5F">
        <w:rPr>
          <w:rStyle w:val="Exprinline"/>
          <w:noProof w:val="0"/>
        </w:rPr>
        <w:t>[ ][ ]</w:t>
      </w:r>
      <w:r>
        <w:rPr>
          <w:rStyle w:val="Exprinline"/>
          <w:noProof w:val="0"/>
        </w:rPr>
        <w:t xml:space="preserve"> </w:t>
      </w:r>
      <w:r w:rsidRPr="00807B5F">
        <w:rPr>
          <w:lang w:eastAsia="ja-JP"/>
        </w:rPr>
        <w:t xml:space="preserve">of size </w:t>
      </w:r>
      <w:r w:rsidRPr="00807B5F">
        <w:rPr>
          <w:rStyle w:val="VarNinline"/>
          <w:noProof w:val="0"/>
        </w:rPr>
        <w:t>obufBufferSize</w:t>
      </w:r>
      <w:r w:rsidRPr="00807B5F">
        <w:rPr>
          <w:lang w:eastAsia="ja-JP"/>
        </w:rPr>
        <w:t xml:space="preserve"> along its first component and of size </w:t>
      </w:r>
      <w:r w:rsidRPr="00807B5F">
        <w:rPr>
          <w:rStyle w:val="VarNinline"/>
          <w:noProof w:val="0"/>
        </w:rPr>
        <w:t>deployedTreeSize</w:t>
      </w:r>
      <w:r w:rsidRPr="00807B5F">
        <w:rPr>
          <w:lang w:eastAsia="ja-JP"/>
        </w:rPr>
        <w:t xml:space="preserve"> along its second component. </w:t>
      </w:r>
      <w:r w:rsidR="00D403BB">
        <w:rPr>
          <w:rFonts w:hint="eastAsia"/>
          <w:lang w:eastAsia="ko-KR"/>
        </w:rPr>
        <w:t xml:space="preserve"> </w:t>
      </w:r>
      <w:r w:rsidRPr="00807B5F">
        <w:rPr>
          <w:lang w:eastAsia="ja-JP"/>
        </w:rPr>
        <w:t xml:space="preserve">The </w:t>
      </w:r>
      <w:r w:rsidRPr="003F24DF">
        <w:rPr>
          <w:rStyle w:val="VarNinline"/>
        </w:rPr>
        <w:t>k</w:t>
      </w:r>
      <w:r w:rsidRPr="00807B5F">
        <w:rPr>
          <w:lang w:eastAsia="ja-JP"/>
        </w:rPr>
        <w:t xml:space="preserve">-th OBUF tree leaf in the buffer is the array </w:t>
      </w:r>
      <w:r w:rsidRPr="000D51FB">
        <w:rPr>
          <w:rStyle w:val="Synvarinline"/>
          <w:i/>
          <w:iCs/>
          <w:noProof w:val="0"/>
          <w:color w:val="C444B2"/>
        </w:rPr>
        <w:t>obufBuffer</w:t>
      </w:r>
      <w:r w:rsidRPr="00807B5F">
        <w:rPr>
          <w:rStyle w:val="Exprinline"/>
          <w:noProof w:val="0"/>
        </w:rPr>
        <w:t>[</w:t>
      </w:r>
      <w:r w:rsidRPr="003F24DF">
        <w:rPr>
          <w:rStyle w:val="VarNinline"/>
        </w:rPr>
        <w:t>k </w:t>
      </w:r>
      <w:r w:rsidRPr="00807B5F">
        <w:rPr>
          <w:rStyle w:val="Exprinline"/>
          <w:noProof w:val="0"/>
        </w:rPr>
        <w:t>][ ]</w:t>
      </w:r>
      <w:r w:rsidRPr="00807B5F">
        <w:rPr>
          <w:lang w:eastAsia="ja-JP"/>
        </w:rPr>
        <w:t xml:space="preserve"> of size </w:t>
      </w:r>
      <w:r w:rsidRPr="00807B5F">
        <w:rPr>
          <w:rStyle w:val="VarNinline"/>
          <w:noProof w:val="0"/>
        </w:rPr>
        <w:t>deployedTreeSize</w:t>
      </w:r>
      <w:r>
        <w:rPr>
          <w:lang w:eastAsia="ja-JP"/>
        </w:rPr>
        <w:t>,</w:t>
      </w:r>
    </w:p>
    <w:p w14:paraId="2C42138D" w14:textId="77777777" w:rsidR="00910745" w:rsidRDefault="00910745">
      <w:pPr>
        <w:pStyle w:val="Itemize1G-PCC"/>
        <w:numPr>
          <w:ilvl w:val="0"/>
          <w:numId w:val="8"/>
        </w:numPr>
        <w:rPr>
          <w:lang w:eastAsia="ja-JP"/>
        </w:rPr>
      </w:pPr>
      <w:r w:rsidRPr="008D1369">
        <w:rPr>
          <w:lang w:eastAsia="ja-JP"/>
        </w:rPr>
        <w:t>a buffer element index</w:t>
      </w:r>
      <w:r w:rsidRPr="008D1369">
        <w:rPr>
          <w:rStyle w:val="VarNinline"/>
          <w:noProof w:val="0"/>
        </w:rPr>
        <w:t xml:space="preserve"> nextUsableIdx</w:t>
      </w:r>
      <w:r w:rsidRPr="008D1369">
        <w:rPr>
          <w:lang w:eastAsia="ja-JP"/>
        </w:rPr>
        <w:t xml:space="preserve"> indicating the position of the next OBUF tree leaf </w:t>
      </w:r>
      <w:r w:rsidRPr="000D51FB">
        <w:rPr>
          <w:rStyle w:val="Synvarinline"/>
          <w:i/>
          <w:iCs/>
          <w:noProof w:val="0"/>
          <w:color w:val="C444B2"/>
        </w:rPr>
        <w:t>obufBuffer</w:t>
      </w:r>
      <w:r w:rsidRPr="008D1369">
        <w:rPr>
          <w:rStyle w:val="Exprinline"/>
          <w:noProof w:val="0"/>
        </w:rPr>
        <w:t>[</w:t>
      </w:r>
      <w:r w:rsidRPr="008D1369">
        <w:rPr>
          <w:rStyle w:val="VarNinline"/>
          <w:noProof w:val="0"/>
        </w:rPr>
        <w:t>usableIdx</w:t>
      </w:r>
      <w:r w:rsidRPr="008D1369">
        <w:rPr>
          <w:rStyle w:val="Exprinline"/>
          <w:noProof w:val="0"/>
        </w:rPr>
        <w:t>] [ ]</w:t>
      </w:r>
      <w:r w:rsidRPr="008D1369">
        <w:rPr>
          <w:lang w:eastAsia="ja-JP"/>
        </w:rPr>
        <w:t xml:space="preserve"> that is usable for attaching to a leaf node of an OBUF tree</w:t>
      </w:r>
      <w:r>
        <w:rPr>
          <w:lang w:eastAsia="ja-JP"/>
        </w:rPr>
        <w:t>,</w:t>
      </w:r>
    </w:p>
    <w:p w14:paraId="7DF4D64B" w14:textId="77777777" w:rsidR="00910745" w:rsidRDefault="00910745">
      <w:pPr>
        <w:pStyle w:val="Itemize1G-PCC"/>
        <w:numPr>
          <w:ilvl w:val="0"/>
          <w:numId w:val="8"/>
        </w:numPr>
        <w:rPr>
          <w:lang w:eastAsia="ja-JP"/>
        </w:rPr>
      </w:pPr>
      <w:r>
        <w:rPr>
          <w:lang w:eastAsia="ja-JP"/>
        </w:rPr>
        <w:t xml:space="preserve">and a rolling flag </w:t>
      </w:r>
      <w:r w:rsidRPr="00807B5F">
        <w:rPr>
          <w:rStyle w:val="VarNinline"/>
          <w:noProof w:val="0"/>
        </w:rPr>
        <w:t>obufBuffer</w:t>
      </w:r>
      <w:r>
        <w:rPr>
          <w:rStyle w:val="VarNinline"/>
          <w:noProof w:val="0"/>
        </w:rPr>
        <w:t xml:space="preserve">Rolled </w:t>
      </w:r>
      <w:r>
        <w:rPr>
          <w:lang w:eastAsia="ja-JP"/>
        </w:rPr>
        <w:t xml:space="preserve">that indicates if the </w:t>
      </w:r>
      <w:r w:rsidRPr="008D1369">
        <w:rPr>
          <w:lang w:eastAsia="ja-JP"/>
        </w:rPr>
        <w:t>buffer element index</w:t>
      </w:r>
      <w:r>
        <w:rPr>
          <w:lang w:eastAsia="ja-JP"/>
        </w:rPr>
        <w:t xml:space="preserve"> has rolled back to the start of the buffer at least once.</w:t>
      </w:r>
    </w:p>
    <w:p w14:paraId="34CE05CA" w14:textId="6F5F3675" w:rsidR="00910745" w:rsidRPr="008D1369" w:rsidRDefault="00910745" w:rsidP="00910745">
      <w:pPr>
        <w:rPr>
          <w:lang w:eastAsia="ja-JP"/>
        </w:rPr>
      </w:pPr>
      <w:r>
        <w:rPr>
          <w:lang w:eastAsia="ja-JP"/>
        </w:rPr>
        <w:t>An</w:t>
      </w:r>
      <w:r w:rsidRPr="008D1369">
        <w:rPr>
          <w:lang w:eastAsia="ja-JP"/>
        </w:rPr>
        <w:t xml:space="preserve"> array </w:t>
      </w:r>
      <w:r w:rsidRPr="000D51FB">
        <w:rPr>
          <w:rStyle w:val="Synvarinline"/>
          <w:i/>
          <w:iCs/>
          <w:noProof w:val="0"/>
          <w:color w:val="C444B2"/>
        </w:rPr>
        <w:t>obufBuffer</w:t>
      </w:r>
      <w:r w:rsidRPr="008D1369">
        <w:rPr>
          <w:rStyle w:val="Exprinline"/>
          <w:noProof w:val="0"/>
        </w:rPr>
        <w:t>[</w:t>
      </w:r>
      <w:r w:rsidRPr="003F24DF">
        <w:rPr>
          <w:rStyle w:val="VarNinline"/>
        </w:rPr>
        <w:t>k</w:t>
      </w:r>
      <w:r w:rsidRPr="008D1369">
        <w:rPr>
          <w:rStyle w:val="Exprinline"/>
          <w:noProof w:val="0"/>
        </w:rPr>
        <w:t> ][ ]</w:t>
      </w:r>
      <w:r w:rsidRPr="008D1369">
        <w:rPr>
          <w:lang w:eastAsia="ja-JP"/>
        </w:rPr>
        <w:t xml:space="preserve"> is made of 8-bit context indices pointing (after right shift by 3) to OBUF ACPMs of the array </w:t>
      </w:r>
      <w:r w:rsidRPr="000D51FB">
        <w:rPr>
          <w:rStyle w:val="Synvarinline"/>
          <w:i/>
          <w:iCs/>
          <w:noProof w:val="0"/>
          <w:color w:val="C444B2"/>
        </w:rPr>
        <w:t>obufCtxArray</w:t>
      </w:r>
      <w:r w:rsidRPr="008D1369">
        <w:rPr>
          <w:rStyle w:val="Exprinline"/>
          <w:noProof w:val="0"/>
        </w:rPr>
        <w:t>[ ]</w:t>
      </w:r>
      <w:r w:rsidRPr="008D1369">
        <w:rPr>
          <w:lang w:eastAsia="ja-JP"/>
        </w:rPr>
        <w:t xml:space="preserve"> associated to an OBUF instance. </w:t>
      </w:r>
      <w:r w:rsidR="00D403BB">
        <w:rPr>
          <w:rFonts w:eastAsia="Malgun Gothic" w:hint="eastAsia"/>
          <w:lang w:eastAsia="ko-KR"/>
        </w:rPr>
        <w:t xml:space="preserve"> </w:t>
      </w:r>
      <w:r>
        <w:rPr>
          <w:lang w:eastAsia="ja-JP"/>
        </w:rPr>
        <w:t>An</w:t>
      </w:r>
      <w:r w:rsidRPr="008D1369">
        <w:rPr>
          <w:lang w:eastAsia="ja-JP"/>
        </w:rPr>
        <w:t xml:space="preserve"> array </w:t>
      </w:r>
      <w:r w:rsidRPr="000D51FB">
        <w:rPr>
          <w:rStyle w:val="Synvarinline"/>
          <w:i/>
          <w:iCs/>
          <w:noProof w:val="0"/>
          <w:color w:val="C444B2"/>
        </w:rPr>
        <w:t>obufBuffer</w:t>
      </w:r>
      <w:r w:rsidRPr="008D1369">
        <w:rPr>
          <w:rStyle w:val="Exprinline"/>
          <w:noProof w:val="0"/>
        </w:rPr>
        <w:t>[</w:t>
      </w:r>
      <w:r w:rsidRPr="003F24DF">
        <w:rPr>
          <w:rStyle w:val="VarNinline"/>
        </w:rPr>
        <w:t>k</w:t>
      </w:r>
      <w:r w:rsidRPr="008D1369">
        <w:rPr>
          <w:rStyle w:val="Exprinline"/>
          <w:noProof w:val="0"/>
        </w:rPr>
        <w:t>][]</w:t>
      </w:r>
      <w:r w:rsidRPr="008D1369">
        <w:rPr>
          <w:lang w:eastAsia="ja-JP"/>
        </w:rPr>
        <w:t xml:space="preserve"> </w:t>
      </w:r>
      <w:r>
        <w:rPr>
          <w:lang w:eastAsia="ja-JP"/>
        </w:rPr>
        <w:t xml:space="preserve">is used to </w:t>
      </w:r>
      <w:r w:rsidRPr="008D1369">
        <w:rPr>
          <w:lang w:eastAsia="ja-JP"/>
        </w:rPr>
        <w:t xml:space="preserve">prolong the array </w:t>
      </w:r>
      <w:r w:rsidRPr="000D51FB">
        <w:rPr>
          <w:rStyle w:val="Synvarinline"/>
          <w:i/>
          <w:iCs/>
          <w:noProof w:val="0"/>
          <w:color w:val="C444B2"/>
        </w:rPr>
        <w:t>ctxIdxMap</w:t>
      </w:r>
      <w:r w:rsidRPr="008D1369">
        <w:rPr>
          <w:rStyle w:val="Exprinline"/>
          <w:noProof w:val="0"/>
        </w:rPr>
        <w:t>[ ][ ]</w:t>
      </w:r>
      <w:r w:rsidRPr="008D1369">
        <w:rPr>
          <w:lang w:eastAsia="ja-JP"/>
        </w:rPr>
        <w:t xml:space="preserve"> of the OBUF instance once attached to a leaf node of the OBUF tree of the OBUF instance. </w:t>
      </w:r>
    </w:p>
    <w:p w14:paraId="5EC0EAAD" w14:textId="63DA4502" w:rsidR="00910745" w:rsidRDefault="00910745" w:rsidP="00910745">
      <w:pPr>
        <w:rPr>
          <w:lang w:eastAsia="zh-CN"/>
        </w:rPr>
      </w:pPr>
      <w:r w:rsidRPr="008D1369">
        <w:rPr>
          <w:lang w:eastAsia="ja-JP"/>
        </w:rPr>
        <w:t>The buffer element index</w:t>
      </w:r>
      <w:r w:rsidRPr="008D1369">
        <w:rPr>
          <w:rStyle w:val="VarNinline"/>
          <w:noProof w:val="0"/>
        </w:rPr>
        <w:t xml:space="preserve"> nextUsableIdx</w:t>
      </w:r>
      <w:r w:rsidRPr="008D1369">
        <w:rPr>
          <w:lang w:eastAsia="ja-JP"/>
        </w:rPr>
        <w:t xml:space="preserve"> </w:t>
      </w:r>
      <w:r>
        <w:rPr>
          <w:lang w:eastAsia="ja-JP"/>
        </w:rPr>
        <w:t xml:space="preserve">and the rolling flag </w:t>
      </w:r>
      <w:r w:rsidRPr="00BC0A61">
        <w:rPr>
          <w:rStyle w:val="VarNinline"/>
        </w:rPr>
        <w:t>obufBufferRolled</w:t>
      </w:r>
      <w:r w:rsidRPr="008D1369">
        <w:rPr>
          <w:lang w:eastAsia="ja-JP"/>
        </w:rPr>
        <w:t xml:space="preserve"> </w:t>
      </w:r>
      <w:r>
        <w:rPr>
          <w:lang w:eastAsia="ja-JP"/>
        </w:rPr>
        <w:t xml:space="preserve">are </w:t>
      </w:r>
      <w:r w:rsidRPr="008D1369">
        <w:rPr>
          <w:lang w:eastAsia="ja-JP"/>
        </w:rPr>
        <w:t>initialized to 0.</w:t>
      </w:r>
      <w:r w:rsidR="00D403BB">
        <w:rPr>
          <w:rFonts w:eastAsia="Malgun Gothic" w:hint="eastAsia"/>
          <w:lang w:eastAsia="ko-KR"/>
        </w:rPr>
        <w:t xml:space="preserve"> </w:t>
      </w:r>
      <w:r w:rsidRPr="008D1369">
        <w:rPr>
          <w:lang w:eastAsia="ja-JP"/>
        </w:rPr>
        <w:t xml:space="preserve"> However, the array </w:t>
      </w:r>
      <w:r w:rsidRPr="000D51FB">
        <w:rPr>
          <w:rStyle w:val="Synvarinline"/>
          <w:i/>
          <w:iCs/>
          <w:noProof w:val="0"/>
          <w:color w:val="C444B2"/>
        </w:rPr>
        <w:t>obufBuffer</w:t>
      </w:r>
      <w:r w:rsidRPr="008D1369">
        <w:rPr>
          <w:rStyle w:val="Exprinline"/>
          <w:noProof w:val="0"/>
        </w:rPr>
        <w:t>[ ][ ]</w:t>
      </w:r>
      <w:r w:rsidRPr="008D1369">
        <w:rPr>
          <w:lang w:eastAsia="ja-JP"/>
        </w:rPr>
        <w:t xml:space="preserve"> does not require initialization as each OBUF tree leaf </w:t>
      </w:r>
      <w:r w:rsidRPr="000D51FB">
        <w:rPr>
          <w:rStyle w:val="Synvarinline"/>
          <w:i/>
          <w:iCs/>
          <w:noProof w:val="0"/>
          <w:color w:val="C444B2"/>
        </w:rPr>
        <w:t>obufBuffer</w:t>
      </w:r>
      <w:r w:rsidRPr="008D1369">
        <w:rPr>
          <w:rStyle w:val="Exprinline"/>
          <w:noProof w:val="0"/>
        </w:rPr>
        <w:t>[</w:t>
      </w:r>
      <w:r w:rsidRPr="003F24DF">
        <w:rPr>
          <w:rStyle w:val="VarNinline"/>
        </w:rPr>
        <w:t>k</w:t>
      </w:r>
      <w:r w:rsidRPr="008D1369">
        <w:rPr>
          <w:rStyle w:val="Exprinline"/>
          <w:noProof w:val="0"/>
        </w:rPr>
        <w:t>][ ]</w:t>
      </w:r>
      <w:r w:rsidRPr="008D1369">
        <w:rPr>
          <w:lang w:eastAsia="ja-JP"/>
        </w:rPr>
        <w:t xml:space="preserve"> wil</w:t>
      </w:r>
      <w:r>
        <w:rPr>
          <w:lang w:eastAsia="ja-JP"/>
        </w:rPr>
        <w:t>l</w:t>
      </w:r>
      <w:r w:rsidRPr="008D1369">
        <w:rPr>
          <w:lang w:eastAsia="ja-JP"/>
        </w:rPr>
        <w:t xml:space="preserve"> be initialized when attached to a leaf node of an OBUF tree.</w:t>
      </w:r>
    </w:p>
    <w:p w14:paraId="29F7D5F3" w14:textId="77777777" w:rsidR="00910745" w:rsidRPr="00E177AE" w:rsidRDefault="00910745" w:rsidP="00910745">
      <w:pPr>
        <w:pStyle w:val="2"/>
        <w:numPr>
          <w:ilvl w:val="1"/>
          <w:numId w:val="1"/>
        </w:numPr>
      </w:pPr>
      <w:bookmarkStart w:id="3381" w:name="_Toc149078770"/>
      <w:bookmarkStart w:id="3382" w:name="_Toc155259355"/>
      <w:bookmarkStart w:id="3383" w:name="_Ref161241654"/>
      <w:bookmarkStart w:id="3384" w:name="_Ref161241667"/>
      <w:bookmarkStart w:id="3385" w:name="_Ref183781884"/>
      <w:bookmarkStart w:id="3386" w:name="_Ref183972284"/>
      <w:bookmarkStart w:id="3387" w:name="_Ref183972811"/>
      <w:bookmarkStart w:id="3388" w:name="_Toc184423117"/>
      <w:r w:rsidRPr="00E177AE">
        <w:t>Call and update of an OBUF instance</w:t>
      </w:r>
      <w:bookmarkEnd w:id="3381"/>
      <w:bookmarkEnd w:id="3382"/>
      <w:bookmarkEnd w:id="3383"/>
      <w:bookmarkEnd w:id="3384"/>
      <w:bookmarkEnd w:id="3385"/>
      <w:bookmarkEnd w:id="3386"/>
      <w:bookmarkEnd w:id="3387"/>
      <w:bookmarkEnd w:id="3388"/>
      <w:r w:rsidRPr="00E177AE">
        <w:t xml:space="preserve"> </w:t>
      </w:r>
    </w:p>
    <w:p w14:paraId="23D7A2B9" w14:textId="77777777" w:rsidR="00910745" w:rsidRPr="006B1B1F" w:rsidRDefault="00910745" w:rsidP="00910745">
      <w:pPr>
        <w:rPr>
          <w:lang w:eastAsia="ja-JP"/>
        </w:rPr>
      </w:pPr>
      <w:r w:rsidRPr="006B1B1F">
        <w:rPr>
          <w:lang w:eastAsia="ja-JP"/>
        </w:rPr>
        <w:t xml:space="preserve">An OBUF instance is called with input </w:t>
      </w:r>
    </w:p>
    <w:p w14:paraId="228A45B6" w14:textId="77777777" w:rsidR="00910745" w:rsidRPr="006B1B1F" w:rsidRDefault="00910745">
      <w:pPr>
        <w:pStyle w:val="Itemize1G-PCC"/>
        <w:numPr>
          <w:ilvl w:val="0"/>
          <w:numId w:val="8"/>
        </w:numPr>
        <w:rPr>
          <w:lang w:eastAsia="ja-JP"/>
        </w:rPr>
      </w:pPr>
      <w:r w:rsidRPr="006B1B1F">
        <w:rPr>
          <w:lang w:eastAsia="ja-JP"/>
        </w:rPr>
        <w:t>a first contextual information</w:t>
      </w:r>
      <w:r w:rsidRPr="006B1B1F">
        <w:rPr>
          <w:rStyle w:val="VarNinline"/>
          <w:noProof w:val="0"/>
        </w:rPr>
        <w:t xml:space="preserve"> info1</w:t>
      </w:r>
      <w:r w:rsidRPr="006B1B1F">
        <w:rPr>
          <w:lang w:eastAsia="ja-JP"/>
        </w:rPr>
        <w:t xml:space="preserve"> of size </w:t>
      </w:r>
      <w:r w:rsidRPr="006B1B1F">
        <w:rPr>
          <w:rStyle w:val="VarNinline"/>
          <w:noProof w:val="0"/>
        </w:rPr>
        <w:t>nBit1</w:t>
      </w:r>
      <w:r w:rsidRPr="006B1B1F">
        <w:t xml:space="preserve"> </w:t>
      </w:r>
      <w:r w:rsidRPr="006B1B1F">
        <w:rPr>
          <w:lang w:eastAsia="ja-JP"/>
        </w:rPr>
        <w:t>bits</w:t>
      </w:r>
      <w:r>
        <w:rPr>
          <w:lang w:eastAsia="ja-JP"/>
        </w:rPr>
        <w:t>,</w:t>
      </w:r>
    </w:p>
    <w:p w14:paraId="2DA11AEE" w14:textId="77777777" w:rsidR="00910745" w:rsidRPr="006B1B1F" w:rsidRDefault="00910745">
      <w:pPr>
        <w:pStyle w:val="Itemize1G-PCC"/>
        <w:numPr>
          <w:ilvl w:val="0"/>
          <w:numId w:val="8"/>
        </w:numPr>
        <w:rPr>
          <w:lang w:eastAsia="ja-JP"/>
        </w:rPr>
      </w:pPr>
      <w:r w:rsidRPr="006B1B1F">
        <w:rPr>
          <w:lang w:eastAsia="ja-JP"/>
        </w:rPr>
        <w:t>and a second contextual information</w:t>
      </w:r>
      <w:r w:rsidRPr="006B1B1F">
        <w:rPr>
          <w:rStyle w:val="VarNinline"/>
          <w:noProof w:val="0"/>
        </w:rPr>
        <w:t xml:space="preserve"> info2</w:t>
      </w:r>
      <w:r w:rsidRPr="006B1B1F">
        <w:rPr>
          <w:lang w:eastAsia="ja-JP"/>
        </w:rPr>
        <w:t xml:space="preserve"> of size </w:t>
      </w:r>
      <w:r w:rsidRPr="006B1B1F">
        <w:rPr>
          <w:rStyle w:val="VarNinline"/>
          <w:noProof w:val="0"/>
        </w:rPr>
        <w:t>nBit2</w:t>
      </w:r>
      <w:r w:rsidRPr="006B1B1F">
        <w:t xml:space="preserve"> </w:t>
      </w:r>
      <w:r w:rsidRPr="006B1B1F">
        <w:rPr>
          <w:lang w:eastAsia="ja-JP"/>
        </w:rPr>
        <w:t>bits.</w:t>
      </w:r>
    </w:p>
    <w:p w14:paraId="1892DEB3" w14:textId="77777777" w:rsidR="00910745" w:rsidRPr="008F230F" w:rsidRDefault="00910745" w:rsidP="00910745">
      <w:pPr>
        <w:rPr>
          <w:lang w:eastAsia="ja-JP"/>
        </w:rPr>
      </w:pPr>
      <w:r w:rsidRPr="006B1B1F">
        <w:rPr>
          <w:lang w:eastAsia="ja-JP"/>
        </w:rPr>
        <w:t xml:space="preserve">The </w:t>
      </w:r>
      <w:r w:rsidRPr="008F230F">
        <w:rPr>
          <w:lang w:eastAsia="ja-JP"/>
        </w:rPr>
        <w:t xml:space="preserve">output is </w:t>
      </w:r>
      <w:r>
        <w:rPr>
          <w:lang w:eastAsia="ja-JP"/>
        </w:rPr>
        <w:t xml:space="preserve">a </w:t>
      </w:r>
      <w:r w:rsidRPr="008F230F">
        <w:rPr>
          <w:lang w:eastAsia="ja-JP"/>
        </w:rPr>
        <w:t xml:space="preserve">decoded </w:t>
      </w:r>
      <w:r>
        <w:rPr>
          <w:lang w:eastAsia="ja-JP"/>
        </w:rPr>
        <w:t>bin</w:t>
      </w:r>
      <w:r w:rsidRPr="008F230F">
        <w:rPr>
          <w:rStyle w:val="VarNinline"/>
          <w:noProof w:val="0"/>
        </w:rPr>
        <w:t xml:space="preserve"> </w:t>
      </w:r>
      <w:r>
        <w:rPr>
          <w:rStyle w:val="VarNinline"/>
          <w:noProof w:val="0"/>
        </w:rPr>
        <w:t>bin</w:t>
      </w:r>
      <w:r w:rsidRPr="008F230F">
        <w:rPr>
          <w:lang w:eastAsia="ja-JP"/>
        </w:rPr>
        <w:t xml:space="preserve">. </w:t>
      </w:r>
    </w:p>
    <w:p w14:paraId="55764262" w14:textId="77777777" w:rsidR="00910745" w:rsidRPr="00AE6AE4" w:rsidRDefault="00910745" w:rsidP="00910745">
      <w:pPr>
        <w:rPr>
          <w:lang w:eastAsia="ja-JP"/>
        </w:rPr>
      </w:pPr>
      <w:r w:rsidRPr="00700331">
        <w:rPr>
          <w:lang w:eastAsia="ja-JP"/>
        </w:rPr>
        <w:t>A reduced second contextual information</w:t>
      </w:r>
      <w:r w:rsidRPr="00700331">
        <w:rPr>
          <w:rStyle w:val="VarNinline"/>
          <w:noProof w:val="0"/>
        </w:rPr>
        <w:t xml:space="preserve"> info2Red</w:t>
      </w:r>
      <w:r w:rsidRPr="00700331">
        <w:rPr>
          <w:lang w:eastAsia="ja-JP"/>
        </w:rPr>
        <w:t xml:space="preserve"> and the number </w:t>
      </w:r>
      <w:r w:rsidRPr="00700331">
        <w:rPr>
          <w:rStyle w:val="VarNinline"/>
          <w:noProof w:val="0"/>
        </w:rPr>
        <w:t>nErasedBit</w:t>
      </w:r>
      <w:r w:rsidRPr="00700331">
        <w:rPr>
          <w:lang w:eastAsia="ja-JP"/>
        </w:rPr>
        <w:t xml:space="preserve"> of bits to be erased from the </w:t>
      </w:r>
      <w:r w:rsidRPr="00AE6AE4">
        <w:rPr>
          <w:lang w:eastAsia="ja-JP"/>
        </w:rPr>
        <w:t>second contextual information are obtained by</w:t>
      </w:r>
    </w:p>
    <w:p w14:paraId="34DD7CC6" w14:textId="77777777" w:rsidR="00910745" w:rsidRPr="00AE6AE4" w:rsidRDefault="00910745" w:rsidP="00910745">
      <w:pPr>
        <w:pStyle w:val="Code"/>
      </w:pPr>
      <w:r w:rsidRPr="00AE6AE4">
        <w:rPr>
          <w:rStyle w:val="VarNinline"/>
          <w:i w:val="0"/>
          <w:color w:val="auto"/>
        </w:rPr>
        <w:t>info2Red = info2 &gt;&gt; obufLeafDepth</w:t>
      </w:r>
      <w:r w:rsidRPr="009C65CA">
        <w:rPr>
          <w:noProof w:val="0"/>
        </w:rPr>
        <w:br/>
      </w:r>
      <w:r w:rsidRPr="00AE6AE4">
        <w:rPr>
          <w:rStyle w:val="VarNinline"/>
          <w:i w:val="0"/>
          <w:color w:val="auto"/>
        </w:rPr>
        <w:t xml:space="preserve">nErasedBit </w:t>
      </w:r>
      <w:r w:rsidRPr="00AE6AE4">
        <w:t xml:space="preserve">= </w:t>
      </w:r>
      <w:r w:rsidRPr="00AE6AE4">
        <w:rPr>
          <w:rStyle w:val="Synvarinline"/>
          <w:color w:val="auto"/>
          <w:lang w:eastAsia="en-US"/>
        </w:rPr>
        <w:t>kShift</w:t>
      </w:r>
      <w:r w:rsidRPr="00AE6AE4">
        <w:rPr>
          <w:rStyle w:val="Exprinline"/>
          <w:rFonts w:ascii="Courier New" w:hAnsi="Courier New"/>
          <w:color w:val="auto"/>
          <w:lang w:eastAsia="en-US"/>
        </w:rPr>
        <w:t>[</w:t>
      </w:r>
      <w:r w:rsidRPr="00AE6AE4">
        <w:rPr>
          <w:rStyle w:val="Exprinline"/>
          <w:rFonts w:cs="Cambria Math"/>
          <w:color w:val="auto"/>
          <w:lang w:eastAsia="en-US"/>
        </w:rPr>
        <w:t> </w:t>
      </w:r>
      <w:r w:rsidRPr="00AE6AE4">
        <w:rPr>
          <w:rStyle w:val="VarNinline"/>
          <w:i w:val="0"/>
          <w:color w:val="auto"/>
        </w:rPr>
        <w:t>info1</w:t>
      </w:r>
      <w:r w:rsidRPr="00AE6AE4">
        <w:rPr>
          <w:rStyle w:val="Exprinline"/>
          <w:rFonts w:ascii="Courier New" w:hAnsi="Courier New"/>
          <w:color w:val="auto"/>
          <w:lang w:eastAsia="en-US"/>
        </w:rPr>
        <w:t>][</w:t>
      </w:r>
      <w:r w:rsidRPr="00AE6AE4">
        <w:rPr>
          <w:rStyle w:val="Exprinline"/>
          <w:rFonts w:cs="Cambria Math"/>
          <w:color w:val="auto"/>
          <w:lang w:eastAsia="en-US"/>
        </w:rPr>
        <w:t> </w:t>
      </w:r>
      <w:r w:rsidRPr="00AE6AE4">
        <w:rPr>
          <w:rStyle w:val="VarNinline"/>
          <w:i w:val="0"/>
          <w:color w:val="auto"/>
        </w:rPr>
        <w:t>info2Red</w:t>
      </w:r>
      <w:r w:rsidRPr="00AE6AE4">
        <w:rPr>
          <w:rStyle w:val="Exprinline"/>
          <w:rFonts w:ascii="Courier New" w:hAnsi="Courier New"/>
          <w:color w:val="auto"/>
          <w:lang w:eastAsia="en-US"/>
        </w:rPr>
        <w:t>]</w:t>
      </w:r>
      <w:r w:rsidRPr="00AE6AE4">
        <w:t xml:space="preserve"> </w:t>
      </w:r>
    </w:p>
    <w:p w14:paraId="3008833C" w14:textId="7F89AD85" w:rsidR="00910745" w:rsidRPr="000441F2" w:rsidRDefault="00910745" w:rsidP="00910745">
      <w:pPr>
        <w:rPr>
          <w:lang w:eastAsia="zh-CN"/>
        </w:rPr>
      </w:pPr>
      <w:r w:rsidRPr="00AE6AE4">
        <w:rPr>
          <w:lang w:eastAsia="ja-JP"/>
        </w:rPr>
        <w:t>Depending on the value of</w:t>
      </w:r>
      <w:r>
        <w:rPr>
          <w:lang w:eastAsia="ja-JP"/>
        </w:rPr>
        <w:t xml:space="preserve"> </w:t>
      </w:r>
      <w:r w:rsidRPr="00356DE9">
        <w:rPr>
          <w:rStyle w:val="VarNinline"/>
          <w:lang w:eastAsia="ja-JP"/>
        </w:rPr>
        <w:t>nErasedBit</w:t>
      </w:r>
      <w:r w:rsidRPr="00AE6AE4">
        <w:rPr>
          <w:lang w:eastAsia="ja-JP"/>
        </w:rPr>
        <w:t>, the decoding and update process is performed according to either the OBUF tree</w:t>
      </w:r>
      <w:r>
        <w:rPr>
          <w:lang w:eastAsia="ja-JP"/>
        </w:rPr>
        <w:t>s</w:t>
      </w:r>
      <w:r w:rsidRPr="00AE6AE4">
        <w:rPr>
          <w:lang w:eastAsia="ja-JP"/>
        </w:rPr>
        <w:t xml:space="preserve"> or the buffer of OBUF tree leaves. </w:t>
      </w:r>
      <w:r w:rsidR="00D403BB">
        <w:rPr>
          <w:rFonts w:eastAsia="Malgun Gothic" w:hint="eastAsia"/>
          <w:lang w:eastAsia="ko-KR"/>
        </w:rPr>
        <w:t xml:space="preserve"> </w:t>
      </w:r>
      <w:r w:rsidRPr="00AE6AE4">
        <w:rPr>
          <w:lang w:eastAsia="ja-JP"/>
        </w:rPr>
        <w:t xml:space="preserve">In case </w:t>
      </w:r>
      <w:r w:rsidRPr="00AE6AE4">
        <w:rPr>
          <w:rStyle w:val="VarNinline"/>
          <w:noProof w:val="0"/>
        </w:rPr>
        <w:t>nErasedBit</w:t>
      </w:r>
      <w:r w:rsidRPr="00AE6AE4">
        <w:rPr>
          <w:lang w:eastAsia="ja-JP"/>
        </w:rPr>
        <w:t xml:space="preserve"> </w:t>
      </w:r>
      <w:r w:rsidRPr="00AE6AE4">
        <w:rPr>
          <w:rStyle w:val="Exprinline"/>
        </w:rPr>
        <w:t xml:space="preserve">&gt;= </w:t>
      </w:r>
      <w:r w:rsidRPr="00AE6AE4">
        <w:rPr>
          <w:rStyle w:val="VarNinline"/>
          <w:noProof w:val="0"/>
        </w:rPr>
        <w:t>obufLeafDepth</w:t>
      </w:r>
      <w:r w:rsidRPr="00AE6AE4">
        <w:rPr>
          <w:lang w:eastAsia="ja-JP"/>
        </w:rPr>
        <w:t xml:space="preserve"> , the process </w:t>
      </w:r>
      <w:r w:rsidRPr="000441F2">
        <w:rPr>
          <w:lang w:eastAsia="ja-JP"/>
        </w:rPr>
        <w:t xml:space="preserve">continues to clause </w:t>
      </w:r>
      <w:r>
        <w:rPr>
          <w:lang w:eastAsia="ja-JP"/>
        </w:rPr>
        <w:fldChar w:fldCharType="begin"/>
      </w:r>
      <w:r>
        <w:rPr>
          <w:lang w:eastAsia="ja-JP"/>
        </w:rPr>
        <w:instrText xml:space="preserve"> REF _Ref161240254 \r \h </w:instrText>
      </w:r>
      <w:r>
        <w:rPr>
          <w:lang w:eastAsia="ja-JP"/>
        </w:rPr>
      </w:r>
      <w:r>
        <w:rPr>
          <w:lang w:eastAsia="ja-JP"/>
        </w:rPr>
        <w:fldChar w:fldCharType="separate"/>
      </w:r>
      <w:r>
        <w:rPr>
          <w:lang w:eastAsia="ja-JP"/>
        </w:rPr>
        <w:t>12.4.1</w:t>
      </w:r>
      <w:r>
        <w:rPr>
          <w:lang w:eastAsia="ja-JP"/>
        </w:rPr>
        <w:fldChar w:fldCharType="end"/>
      </w:r>
      <w:r w:rsidRPr="000441F2">
        <w:rPr>
          <w:lang w:eastAsia="ja-JP"/>
        </w:rPr>
        <w:t xml:space="preserve">; otherwise, the process continues to clause </w:t>
      </w:r>
      <w:r>
        <w:rPr>
          <w:lang w:eastAsia="ja-JP"/>
        </w:rPr>
        <w:fldChar w:fldCharType="begin"/>
      </w:r>
      <w:r>
        <w:rPr>
          <w:lang w:eastAsia="ja-JP"/>
        </w:rPr>
        <w:instrText xml:space="preserve"> REF _Ref149078195 \r \h </w:instrText>
      </w:r>
      <w:r>
        <w:rPr>
          <w:lang w:eastAsia="ja-JP"/>
        </w:rPr>
      </w:r>
      <w:r>
        <w:rPr>
          <w:lang w:eastAsia="ja-JP"/>
        </w:rPr>
        <w:fldChar w:fldCharType="separate"/>
      </w:r>
      <w:r>
        <w:rPr>
          <w:lang w:eastAsia="ja-JP"/>
        </w:rPr>
        <w:t>12.4.2</w:t>
      </w:r>
      <w:r>
        <w:rPr>
          <w:lang w:eastAsia="ja-JP"/>
        </w:rPr>
        <w:fldChar w:fldCharType="end"/>
      </w:r>
      <w:r w:rsidRPr="000441F2">
        <w:rPr>
          <w:lang w:eastAsia="ja-JP"/>
        </w:rPr>
        <w:t>.</w:t>
      </w:r>
    </w:p>
    <w:p w14:paraId="519F5D54" w14:textId="77777777" w:rsidR="00910745" w:rsidRPr="000441F2" w:rsidRDefault="00910745" w:rsidP="00910745">
      <w:pPr>
        <w:pStyle w:val="3"/>
        <w:numPr>
          <w:ilvl w:val="2"/>
          <w:numId w:val="1"/>
        </w:numPr>
        <w:rPr>
          <w:lang w:val="en-CA"/>
        </w:rPr>
      </w:pPr>
      <w:bookmarkStart w:id="3389" w:name="_Ref149078185"/>
      <w:bookmarkStart w:id="3390" w:name="_Toc149078771"/>
      <w:bookmarkStart w:id="3391" w:name="_Toc155259356"/>
      <w:bookmarkStart w:id="3392" w:name="_Ref161240254"/>
      <w:bookmarkStart w:id="3393" w:name="_Toc184423118"/>
      <w:r w:rsidRPr="000441F2">
        <w:rPr>
          <w:lang w:val="en-CA"/>
        </w:rPr>
        <w:t>Decode and update according to OBUF tree</w:t>
      </w:r>
      <w:bookmarkEnd w:id="3389"/>
      <w:bookmarkEnd w:id="3390"/>
      <w:r>
        <w:rPr>
          <w:lang w:val="en-CA"/>
        </w:rPr>
        <w:t>s</w:t>
      </w:r>
      <w:bookmarkEnd w:id="3391"/>
      <w:bookmarkEnd w:id="3392"/>
      <w:bookmarkEnd w:id="3393"/>
    </w:p>
    <w:p w14:paraId="69CC32C2" w14:textId="77777777" w:rsidR="00910745" w:rsidRPr="00BA4ADD" w:rsidRDefault="00910745" w:rsidP="00910745">
      <w:pPr>
        <w:pStyle w:val="4"/>
        <w:numPr>
          <w:ilvl w:val="3"/>
          <w:numId w:val="1"/>
        </w:numPr>
        <w:rPr>
          <w:lang w:val="en-CA"/>
        </w:rPr>
      </w:pPr>
      <w:bookmarkStart w:id="3394" w:name="_Ref150340968"/>
      <w:r w:rsidRPr="00BA4ADD">
        <w:rPr>
          <w:lang w:val="en-CA"/>
        </w:rPr>
        <w:t xml:space="preserve">Decode of a </w:t>
      </w:r>
      <w:r>
        <w:rPr>
          <w:lang w:val="en-CA"/>
        </w:rPr>
        <w:t>bin</w:t>
      </w:r>
      <w:r w:rsidRPr="00BA4ADD">
        <w:rPr>
          <w:lang w:val="en-CA"/>
        </w:rPr>
        <w:t xml:space="preserve"> and context index update</w:t>
      </w:r>
      <w:bookmarkEnd w:id="3394"/>
      <w:r w:rsidRPr="00BA4ADD">
        <w:rPr>
          <w:lang w:val="en-CA"/>
        </w:rPr>
        <w:t xml:space="preserve"> </w:t>
      </w:r>
    </w:p>
    <w:p w14:paraId="59C4351C" w14:textId="77777777" w:rsidR="00910745" w:rsidRPr="00BA4ADD" w:rsidRDefault="00910745" w:rsidP="00910745">
      <w:pPr>
        <w:rPr>
          <w:lang w:eastAsia="ja-JP"/>
        </w:rPr>
      </w:pPr>
      <w:r w:rsidRPr="00BA4ADD">
        <w:rPr>
          <w:lang w:eastAsia="ja-JP"/>
        </w:rPr>
        <w:t xml:space="preserve">The second contextual information </w:t>
      </w:r>
      <w:r w:rsidRPr="00BA4ADD">
        <w:rPr>
          <w:rStyle w:val="VarNinline"/>
          <w:noProof w:val="0"/>
        </w:rPr>
        <w:t>info2Erased</w:t>
      </w:r>
      <w:r w:rsidRPr="00BA4ADD">
        <w:rPr>
          <w:lang w:eastAsia="ja-JP"/>
        </w:rPr>
        <w:t xml:space="preserve"> with erased bits, according to </w:t>
      </w:r>
      <w:r>
        <w:rPr>
          <w:lang w:eastAsia="ja-JP"/>
        </w:rPr>
        <w:t>the</w:t>
      </w:r>
      <w:r w:rsidRPr="00BA4ADD">
        <w:rPr>
          <w:lang w:eastAsia="ja-JP"/>
        </w:rPr>
        <w:t xml:space="preserve"> number of erased </w:t>
      </w:r>
      <w:r w:rsidRPr="00BA4ADD">
        <w:rPr>
          <w:rStyle w:val="VarNinline"/>
          <w:lang w:eastAsia="ja-JP"/>
        </w:rPr>
        <w:t>nErasedBit</w:t>
      </w:r>
      <w:r w:rsidRPr="00BA4ADD">
        <w:rPr>
          <w:lang w:eastAsia="ja-JP"/>
        </w:rPr>
        <w:t xml:space="preserve"> bits, is computed by </w:t>
      </w:r>
    </w:p>
    <w:p w14:paraId="57365DF2" w14:textId="77777777" w:rsidR="00910745" w:rsidRPr="00BA4ADD" w:rsidRDefault="00910745" w:rsidP="00910745">
      <w:pPr>
        <w:pStyle w:val="Code"/>
      </w:pPr>
      <w:r w:rsidRPr="00BA4ADD">
        <w:rPr>
          <w:rStyle w:val="VarNinline"/>
          <w:i w:val="0"/>
          <w:color w:val="auto"/>
        </w:rPr>
        <w:t>nErasedBitTree = nErasedBit – obufLeafDepth</w:t>
      </w:r>
      <w:r w:rsidRPr="009C65CA">
        <w:rPr>
          <w:noProof w:val="0"/>
        </w:rPr>
        <w:br/>
      </w:r>
      <w:r w:rsidRPr="00BA4ADD">
        <w:rPr>
          <w:rStyle w:val="VarNinline"/>
          <w:i w:val="0"/>
          <w:color w:val="auto"/>
        </w:rPr>
        <w:t>info2Erased = (info2Red &gt;&gt; nErasedBitTree) &lt;&lt; nErasedBitTree</w:t>
      </w:r>
    </w:p>
    <w:p w14:paraId="5BBEE088" w14:textId="77777777" w:rsidR="00910745" w:rsidRPr="00BA4ADD" w:rsidRDefault="00910745" w:rsidP="00910745">
      <w:pPr>
        <w:rPr>
          <w:lang w:eastAsia="ja-JP"/>
        </w:rPr>
      </w:pPr>
      <w:r w:rsidRPr="00BA4ADD">
        <w:rPr>
          <w:lang w:eastAsia="ja-JP"/>
        </w:rPr>
        <w:t xml:space="preserve">An 8-bit context index </w:t>
      </w:r>
      <w:r w:rsidRPr="00BA4ADD">
        <w:rPr>
          <w:rStyle w:val="VarNinline"/>
          <w:noProof w:val="0"/>
        </w:rPr>
        <w:t>ctxIdx</w:t>
      </w:r>
      <w:r w:rsidRPr="00BA4ADD">
        <w:t xml:space="preserve"> </w:t>
      </w:r>
      <w:r w:rsidRPr="00BA4ADD">
        <w:rPr>
          <w:lang w:eastAsia="ja-JP"/>
        </w:rPr>
        <w:t xml:space="preserve">is obtained from the array </w:t>
      </w:r>
      <w:r w:rsidRPr="000D51FB">
        <w:rPr>
          <w:rStyle w:val="Synvarinline"/>
          <w:i/>
          <w:iCs/>
          <w:noProof w:val="0"/>
          <w:color w:val="C444B2"/>
        </w:rPr>
        <w:t>ctxIdxMap</w:t>
      </w:r>
      <w:r w:rsidRPr="00BA4ADD">
        <w:rPr>
          <w:rStyle w:val="Exprinline"/>
          <w:noProof w:val="0"/>
        </w:rPr>
        <w:t>[ ][ ]</w:t>
      </w:r>
      <w:r w:rsidRPr="00BA4ADD">
        <w:rPr>
          <w:lang w:eastAsia="ja-JP"/>
        </w:rPr>
        <w:t>.</w:t>
      </w:r>
    </w:p>
    <w:p w14:paraId="44B8B685" w14:textId="77777777" w:rsidR="00910745" w:rsidRPr="00BA4ADD" w:rsidRDefault="00910745" w:rsidP="00910745">
      <w:pPr>
        <w:pStyle w:val="Code"/>
      </w:pPr>
      <w:r w:rsidRPr="00BA4ADD">
        <w:rPr>
          <w:rStyle w:val="VarNinline"/>
          <w:i w:val="0"/>
          <w:color w:val="auto"/>
        </w:rPr>
        <w:t xml:space="preserve">ctxIdx = </w:t>
      </w:r>
      <w:r w:rsidRPr="00BA4ADD">
        <w:rPr>
          <w:rStyle w:val="Synvarinline"/>
          <w:color w:val="auto"/>
          <w:lang w:eastAsia="en-US"/>
        </w:rPr>
        <w:t>ctxIdxMap</w:t>
      </w:r>
      <w:r w:rsidRPr="00BA4ADD">
        <w:rPr>
          <w:rStyle w:val="Exprinline"/>
          <w:rFonts w:ascii="Courier New" w:hAnsi="Courier New"/>
          <w:color w:val="auto"/>
          <w:lang w:eastAsia="en-US"/>
        </w:rPr>
        <w:t>[</w:t>
      </w:r>
      <w:r w:rsidRPr="00BA4ADD">
        <w:rPr>
          <w:rStyle w:val="VarNinline"/>
          <w:i w:val="0"/>
          <w:color w:val="auto"/>
        </w:rPr>
        <w:t>info1</w:t>
      </w:r>
      <w:r w:rsidRPr="00BA4ADD">
        <w:rPr>
          <w:rStyle w:val="Exprinline"/>
          <w:rFonts w:cs="Cambria Math"/>
          <w:color w:val="auto"/>
          <w:lang w:eastAsia="en-US"/>
        </w:rPr>
        <w:t> </w:t>
      </w:r>
      <w:r w:rsidRPr="00BA4ADD">
        <w:rPr>
          <w:rStyle w:val="Exprinline"/>
          <w:rFonts w:ascii="Courier New" w:hAnsi="Courier New"/>
          <w:color w:val="auto"/>
          <w:lang w:eastAsia="en-US"/>
        </w:rPr>
        <w:t>][</w:t>
      </w:r>
      <w:r w:rsidRPr="00BA4ADD">
        <w:rPr>
          <w:rStyle w:val="Exprinline"/>
          <w:rFonts w:cs="Cambria Math"/>
          <w:color w:val="auto"/>
          <w:lang w:eastAsia="en-US"/>
        </w:rPr>
        <w:t> </w:t>
      </w:r>
      <w:r w:rsidRPr="00BA4ADD">
        <w:rPr>
          <w:rStyle w:val="VarNinline"/>
          <w:i w:val="0"/>
          <w:color w:val="auto"/>
        </w:rPr>
        <w:t>info2Erased</w:t>
      </w:r>
      <w:r w:rsidRPr="00BA4ADD">
        <w:rPr>
          <w:rStyle w:val="Exprinline"/>
          <w:rFonts w:ascii="Courier New" w:hAnsi="Courier New"/>
          <w:color w:val="auto"/>
          <w:lang w:eastAsia="en-US"/>
        </w:rPr>
        <w:t>]</w:t>
      </w:r>
    </w:p>
    <w:p w14:paraId="7D3EE27B" w14:textId="77777777" w:rsidR="00910745" w:rsidRPr="00817485" w:rsidRDefault="00910745" w:rsidP="00910745">
      <w:pPr>
        <w:rPr>
          <w:lang w:eastAsia="ja-JP"/>
        </w:rPr>
      </w:pPr>
      <w:r w:rsidRPr="00BA4ADD">
        <w:rPr>
          <w:lang w:eastAsia="ja-JP"/>
        </w:rPr>
        <w:t xml:space="preserve">The </w:t>
      </w:r>
      <w:r w:rsidRPr="00817485">
        <w:rPr>
          <w:lang w:eastAsia="ja-JP"/>
        </w:rPr>
        <w:t xml:space="preserve">decoded </w:t>
      </w:r>
      <w:r>
        <w:rPr>
          <w:lang w:eastAsia="ja-JP"/>
        </w:rPr>
        <w:t>bin</w:t>
      </w:r>
      <w:r w:rsidRPr="00817485">
        <w:rPr>
          <w:rStyle w:val="VarNinline"/>
          <w:noProof w:val="0"/>
        </w:rPr>
        <w:t xml:space="preserve"> </w:t>
      </w:r>
      <w:r>
        <w:rPr>
          <w:rStyle w:val="VarNinline"/>
          <w:noProof w:val="0"/>
        </w:rPr>
        <w:t>bin</w:t>
      </w:r>
      <w:r w:rsidRPr="00817485">
        <w:rPr>
          <w:lang w:eastAsia="ja-JP"/>
        </w:rPr>
        <w:t xml:space="preserve"> is obtained by applying clause </w:t>
      </w:r>
      <w:r>
        <w:rPr>
          <w:lang w:eastAsia="ja-JP"/>
        </w:rPr>
        <w:fldChar w:fldCharType="begin"/>
      </w:r>
      <w:r>
        <w:rPr>
          <w:lang w:eastAsia="ja-JP"/>
        </w:rPr>
        <w:instrText xml:space="preserve"> REF _Ref149032057 \r \h </w:instrText>
      </w:r>
      <w:r>
        <w:rPr>
          <w:lang w:eastAsia="ja-JP"/>
        </w:rPr>
      </w:r>
      <w:r>
        <w:rPr>
          <w:lang w:eastAsia="ja-JP"/>
        </w:rPr>
        <w:fldChar w:fldCharType="separate"/>
      </w:r>
      <w:r>
        <w:rPr>
          <w:lang w:eastAsia="ja-JP"/>
        </w:rPr>
        <w:t>12.5</w:t>
      </w:r>
      <w:r>
        <w:rPr>
          <w:lang w:eastAsia="ja-JP"/>
        </w:rPr>
        <w:fldChar w:fldCharType="end"/>
      </w:r>
      <w:r w:rsidRPr="00817485">
        <w:rPr>
          <w:lang w:eastAsia="ja-JP"/>
        </w:rPr>
        <w:t>.</w:t>
      </w:r>
    </w:p>
    <w:p w14:paraId="7083848A" w14:textId="73B6D7D7" w:rsidR="00910745" w:rsidRPr="004851C3" w:rsidRDefault="00910745" w:rsidP="00910745">
      <w:pPr>
        <w:rPr>
          <w:lang w:eastAsia="ja-JP"/>
        </w:rPr>
      </w:pPr>
      <w:r w:rsidRPr="004851C3">
        <w:rPr>
          <w:lang w:eastAsia="ja-JP"/>
        </w:rPr>
        <w:t xml:space="preserve">Depending </w:t>
      </w:r>
      <w:r>
        <w:rPr>
          <w:lang w:eastAsia="ja-JP"/>
        </w:rPr>
        <w:t>on</w:t>
      </w:r>
      <w:r w:rsidRPr="004851C3">
        <w:rPr>
          <w:lang w:eastAsia="ja-JP"/>
        </w:rPr>
        <w:t xml:space="preserve"> the value of the decoded </w:t>
      </w:r>
      <w:r>
        <w:rPr>
          <w:lang w:eastAsia="ja-JP"/>
        </w:rPr>
        <w:t>bin</w:t>
      </w:r>
      <w:r w:rsidRPr="004851C3">
        <w:rPr>
          <w:rStyle w:val="VarNinline"/>
          <w:noProof w:val="0"/>
        </w:rPr>
        <w:t xml:space="preserve"> </w:t>
      </w:r>
      <w:r>
        <w:rPr>
          <w:rStyle w:val="VarNinline"/>
          <w:noProof w:val="0"/>
        </w:rPr>
        <w:t>bin</w:t>
      </w:r>
      <w:r w:rsidRPr="004851C3">
        <w:rPr>
          <w:lang w:eastAsia="ja-JP"/>
        </w:rPr>
        <w:t xml:space="preserve">, the obtained context index is updated in the array </w:t>
      </w:r>
      <w:r w:rsidRPr="000D51FB">
        <w:rPr>
          <w:rStyle w:val="Synvarinline"/>
          <w:i/>
          <w:iCs/>
          <w:noProof w:val="0"/>
          <w:color w:val="C444B2"/>
        </w:rPr>
        <w:t>ctxIdxMap</w:t>
      </w:r>
      <w:r w:rsidRPr="004851C3">
        <w:rPr>
          <w:rStyle w:val="Exprinline"/>
          <w:noProof w:val="0"/>
        </w:rPr>
        <w:t>[ ][ ]</w:t>
      </w:r>
      <w:r w:rsidRPr="004851C3">
        <w:rPr>
          <w:lang w:eastAsia="ja-JP"/>
        </w:rPr>
        <w:t xml:space="preserve"> by using</w:t>
      </w:r>
      <w:r>
        <w:rPr>
          <w:lang w:eastAsia="ja-JP"/>
        </w:rPr>
        <w:t xml:space="preserve"> </w:t>
      </w:r>
      <w:r w:rsidRPr="008468E0">
        <w:fldChar w:fldCharType="begin"/>
      </w:r>
      <w:r w:rsidRPr="008468E0">
        <w:instrText xml:space="preserve">XE </w:instrText>
      </w:r>
      <w:r w:rsidRPr="008468E0">
        <w:rPr>
          <w:rStyle w:val="ExprNameinline"/>
        </w:rPr>
        <w:instrText>ObufCtxIdxDelta</w:instrText>
      </w:r>
      <w:r w:rsidRPr="008468E0">
        <w:instrText xml:space="preserve"> \t "</w:instrText>
      </w:r>
      <w:r w:rsidRPr="008468E0">
        <w:fldChar w:fldCharType="begin"/>
      </w:r>
      <w:r w:rsidRPr="008468E0">
        <w:instrText xml:space="preserve"> REF _Ref150340968 \r \h </w:instrText>
      </w:r>
      <w:r>
        <w:instrText xml:space="preserve"> \* MERGEFORMAT </w:instrText>
      </w:r>
      <w:r w:rsidRPr="008468E0">
        <w:fldChar w:fldCharType="separate"/>
      </w:r>
      <w:r w:rsidRPr="008468E0">
        <w:instrText>12.4.1.1</w:instrText>
      </w:r>
      <w:r w:rsidRPr="008468E0">
        <w:fldChar w:fldCharType="end"/>
      </w:r>
      <w:r w:rsidRPr="008468E0">
        <w:instrText>"</w:instrText>
      </w:r>
      <w:r w:rsidRPr="008468E0">
        <w:fldChar w:fldCharType="end"/>
      </w:r>
      <w:r w:rsidRPr="004851C3">
        <w:rPr>
          <w:rStyle w:val="ExprNameinline"/>
          <w:noProof w:val="0"/>
        </w:rPr>
        <w:t>ObufCtxIdxDelta</w:t>
      </w:r>
      <w:r w:rsidRPr="004851C3">
        <w:rPr>
          <w:rStyle w:val="Exprinline"/>
          <w:noProof w:val="0"/>
        </w:rPr>
        <w:t>[ ]</w:t>
      </w:r>
      <w:r w:rsidRPr="004851C3">
        <w:t xml:space="preserve"> as defined </w:t>
      </w:r>
      <w:r w:rsidRPr="00E17859">
        <w:t xml:space="preserve">in </w:t>
      </w:r>
      <w:r w:rsidRPr="00AF691A">
        <w:fldChar w:fldCharType="begin"/>
      </w:r>
      <w:r w:rsidRPr="00AF691A">
        <w:instrText xml:space="preserve"> REF _Ref149120153 \h  \* MERGEFORMAT </w:instrText>
      </w:r>
      <w:r w:rsidRPr="00AF691A">
        <w:fldChar w:fldCharType="separate"/>
      </w:r>
      <w:r w:rsidR="00E17859" w:rsidRPr="00E17859">
        <w:t>Table </w:t>
      </w:r>
      <w:r w:rsidR="00E17859" w:rsidRPr="00AF691A">
        <w:t>66</w:t>
      </w:r>
      <w:r w:rsidRPr="00AF691A">
        <w:fldChar w:fldCharType="end"/>
      </w:r>
      <w:r w:rsidRPr="00AF691A">
        <w:t>.</w:t>
      </w:r>
      <w:r w:rsidRPr="004851C3">
        <w:t xml:space="preserve"> </w:t>
      </w:r>
    </w:p>
    <w:p w14:paraId="008085B7" w14:textId="77777777" w:rsidR="00910745" w:rsidRDefault="00910745" w:rsidP="00910745">
      <w:pPr>
        <w:pStyle w:val="Code"/>
        <w:rPr>
          <w:rStyle w:val="Exprinline"/>
          <w:rFonts w:ascii="Courier New" w:hAnsi="Courier New"/>
          <w:color w:val="auto"/>
          <w:lang w:eastAsia="en-US"/>
        </w:rPr>
      </w:pPr>
      <w:r w:rsidRPr="004851C3">
        <w:t>if (</w:t>
      </w:r>
      <w:r>
        <w:t>bin</w:t>
      </w:r>
      <w:r w:rsidRPr="004851C3">
        <w:t xml:space="preserve">) </w:t>
      </w:r>
      <w:r w:rsidRPr="009C65CA">
        <w:rPr>
          <w:noProof w:val="0"/>
        </w:rPr>
        <w:br/>
      </w:r>
      <w:r w:rsidRPr="004851C3">
        <w:rPr>
          <w:rStyle w:val="Synvarinline"/>
          <w:color w:val="auto"/>
          <w:lang w:eastAsia="en-US"/>
        </w:rPr>
        <w:t xml:space="preserve">  ctxIdxMap</w:t>
      </w:r>
      <w:r w:rsidRPr="004851C3">
        <w:rPr>
          <w:rStyle w:val="Exprinline"/>
          <w:rFonts w:ascii="Courier New" w:hAnsi="Courier New"/>
          <w:color w:val="auto"/>
          <w:lang w:eastAsia="en-US"/>
        </w:rPr>
        <w:t>[</w:t>
      </w:r>
      <w:r w:rsidRPr="004851C3">
        <w:rPr>
          <w:rStyle w:val="VarNinline"/>
          <w:i w:val="0"/>
          <w:color w:val="auto"/>
        </w:rPr>
        <w:t>info1</w:t>
      </w:r>
      <w:r w:rsidRPr="004851C3">
        <w:rPr>
          <w:rStyle w:val="Exprinline"/>
          <w:rFonts w:cs="Cambria Math"/>
          <w:color w:val="auto"/>
          <w:lang w:eastAsia="en-US"/>
        </w:rPr>
        <w:t> </w:t>
      </w:r>
      <w:r w:rsidRPr="004851C3">
        <w:rPr>
          <w:rStyle w:val="Exprinline"/>
          <w:rFonts w:ascii="Courier New" w:hAnsi="Courier New"/>
          <w:color w:val="auto"/>
          <w:lang w:eastAsia="en-US"/>
        </w:rPr>
        <w:t>][</w:t>
      </w:r>
      <w:r w:rsidRPr="004851C3">
        <w:rPr>
          <w:rStyle w:val="Exprinline"/>
          <w:rFonts w:cs="Cambria Math"/>
          <w:color w:val="auto"/>
          <w:lang w:eastAsia="en-US"/>
        </w:rPr>
        <w:t> </w:t>
      </w:r>
      <w:r w:rsidRPr="004851C3">
        <w:rPr>
          <w:rStyle w:val="VarNinline"/>
          <w:i w:val="0"/>
          <w:color w:val="auto"/>
        </w:rPr>
        <w:t>info2Erased</w:t>
      </w:r>
      <w:r w:rsidRPr="004851C3">
        <w:rPr>
          <w:rStyle w:val="Exprinline"/>
          <w:rFonts w:ascii="Courier New" w:hAnsi="Courier New"/>
          <w:color w:val="auto"/>
          <w:lang w:eastAsia="en-US"/>
        </w:rPr>
        <w:t>] +=</w:t>
      </w:r>
      <w:r w:rsidRPr="004851C3">
        <w:t xml:space="preserve"> </w:t>
      </w:r>
      <w:r w:rsidRPr="004851C3">
        <w:rPr>
          <w:rStyle w:val="Exprinline"/>
          <w:rFonts w:ascii="Courier New" w:hAnsi="Courier New"/>
          <w:color w:val="auto"/>
          <w:lang w:eastAsia="en-US"/>
        </w:rPr>
        <w:t>ObufCtxIdxDelta[(255 - ctxIdx) &gt;&gt; 4]</w:t>
      </w:r>
      <w:r w:rsidRPr="00BD1B29">
        <w:rPr>
          <w:noProof w:val="0"/>
        </w:rPr>
        <w:t xml:space="preserve"> </w:t>
      </w:r>
      <w:r w:rsidRPr="009C65CA">
        <w:rPr>
          <w:noProof w:val="0"/>
        </w:rPr>
        <w:br/>
      </w:r>
      <w:r w:rsidRPr="004851C3">
        <w:rPr>
          <w:rStyle w:val="Exprinline"/>
          <w:rFonts w:ascii="Courier New" w:hAnsi="Courier New"/>
          <w:color w:val="auto"/>
          <w:lang w:eastAsia="en-US"/>
        </w:rPr>
        <w:t>else</w:t>
      </w:r>
      <w:r w:rsidRPr="009C65CA">
        <w:rPr>
          <w:noProof w:val="0"/>
        </w:rPr>
        <w:br/>
      </w:r>
      <w:r w:rsidRPr="004851C3">
        <w:rPr>
          <w:rStyle w:val="Synvarinline"/>
          <w:color w:val="auto"/>
          <w:lang w:eastAsia="en-US"/>
        </w:rPr>
        <w:t xml:space="preserve">  ctxIdxMap</w:t>
      </w:r>
      <w:r w:rsidRPr="004851C3">
        <w:rPr>
          <w:rStyle w:val="Exprinline"/>
          <w:rFonts w:ascii="Courier New" w:hAnsi="Courier New"/>
          <w:color w:val="auto"/>
          <w:lang w:eastAsia="en-US"/>
        </w:rPr>
        <w:t>[</w:t>
      </w:r>
      <w:r w:rsidRPr="004851C3">
        <w:rPr>
          <w:rStyle w:val="VarNinline"/>
          <w:i w:val="0"/>
          <w:color w:val="auto"/>
        </w:rPr>
        <w:t>info1</w:t>
      </w:r>
      <w:r w:rsidRPr="004851C3">
        <w:rPr>
          <w:rStyle w:val="Exprinline"/>
          <w:rFonts w:cs="Cambria Math"/>
          <w:color w:val="auto"/>
          <w:lang w:eastAsia="en-US"/>
        </w:rPr>
        <w:t> </w:t>
      </w:r>
      <w:r w:rsidRPr="004851C3">
        <w:rPr>
          <w:rStyle w:val="Exprinline"/>
          <w:rFonts w:ascii="Courier New" w:hAnsi="Courier New"/>
          <w:color w:val="auto"/>
          <w:lang w:eastAsia="en-US"/>
        </w:rPr>
        <w:t>][</w:t>
      </w:r>
      <w:r w:rsidRPr="004851C3">
        <w:rPr>
          <w:rStyle w:val="Exprinline"/>
          <w:rFonts w:cs="Cambria Math"/>
          <w:color w:val="auto"/>
          <w:lang w:eastAsia="en-US"/>
        </w:rPr>
        <w:t> </w:t>
      </w:r>
      <w:r w:rsidRPr="004851C3">
        <w:rPr>
          <w:rStyle w:val="VarNinline"/>
          <w:i w:val="0"/>
          <w:color w:val="auto"/>
        </w:rPr>
        <w:t>info2Erased</w:t>
      </w:r>
      <w:r w:rsidRPr="004851C3">
        <w:rPr>
          <w:rStyle w:val="Exprinline"/>
          <w:rFonts w:ascii="Courier New" w:hAnsi="Courier New"/>
          <w:color w:val="auto"/>
          <w:lang w:eastAsia="en-US"/>
        </w:rPr>
        <w:t>] -=</w:t>
      </w:r>
      <w:r w:rsidRPr="004851C3">
        <w:t xml:space="preserve"> </w:t>
      </w:r>
      <w:r w:rsidRPr="004851C3">
        <w:rPr>
          <w:rStyle w:val="Exprinline"/>
          <w:rFonts w:ascii="Courier New" w:hAnsi="Courier New"/>
          <w:color w:val="auto"/>
          <w:lang w:eastAsia="en-US"/>
        </w:rPr>
        <w:t>ObufCtxIdxDelta[ctxIdx &gt;&gt; 4]</w:t>
      </w:r>
    </w:p>
    <w:p w14:paraId="5D968064" w14:textId="6A8F50A3" w:rsidR="00910745" w:rsidRPr="009C65CA" w:rsidRDefault="00910745" w:rsidP="00910745">
      <w:pPr>
        <w:pStyle w:val="af4"/>
      </w:pPr>
      <w:bookmarkStart w:id="3395" w:name="_Ref149120153"/>
      <w:r w:rsidRPr="009C65CA">
        <w:lastRenderedPageBreak/>
        <w:t>Table </w:t>
      </w:r>
      <w:r w:rsidR="00E675F1">
        <w:fldChar w:fldCharType="begin"/>
      </w:r>
      <w:r w:rsidR="00E675F1">
        <w:instrText xml:space="preserve"> SEQ Table \* ARABIC </w:instrText>
      </w:r>
      <w:r w:rsidR="00E675F1">
        <w:fldChar w:fldCharType="separate"/>
      </w:r>
      <w:r w:rsidR="00E675F1">
        <w:rPr>
          <w:noProof/>
        </w:rPr>
        <w:t>66</w:t>
      </w:r>
      <w:r w:rsidR="00E675F1">
        <w:fldChar w:fldCharType="end"/>
      </w:r>
      <w:bookmarkEnd w:id="3395"/>
      <w:r w:rsidRPr="009C65CA">
        <w:t xml:space="preserve"> — </w:t>
      </w:r>
      <w:r>
        <w:t>Values of</w:t>
      </w:r>
      <w:r w:rsidRPr="009C65CA">
        <w:t xml:space="preserve"> </w:t>
      </w:r>
      <w:r>
        <w:rPr>
          <w:rStyle w:val="ExprNameinline"/>
          <w:noProof w:val="0"/>
        </w:rPr>
        <w:t>ObufCtxIdx</w:t>
      </w:r>
      <w:r w:rsidRPr="00E859DC">
        <w:rPr>
          <w:rStyle w:val="ExprNameinline"/>
          <w:noProof w:val="0"/>
        </w:rPr>
        <w:t>Delta</w:t>
      </w:r>
      <w:r w:rsidRPr="009C65CA">
        <w:rPr>
          <w:rStyle w:val="Exprinline"/>
          <w:noProof w:val="0"/>
        </w:rPr>
        <w:t>[ </w:t>
      </w:r>
      <w:r>
        <w:rPr>
          <w:rStyle w:val="Var1inline"/>
          <w:noProof w:val="0"/>
        </w:rPr>
        <w:t>k</w:t>
      </w:r>
      <w:r w:rsidRPr="009C65CA">
        <w:rPr>
          <w:rStyle w:val="Exprinline"/>
          <w:noProof w:val="0"/>
        </w:rPr>
        <w:t> ]</w:t>
      </w:r>
    </w:p>
    <w:tbl>
      <w:tblPr>
        <w:tblStyle w:val="G-PCCTable"/>
        <w:tblW w:w="0" w:type="auto"/>
        <w:tblLook w:val="0480" w:firstRow="0" w:lastRow="0" w:firstColumn="1" w:lastColumn="0" w:noHBand="0" w:noVBand="1"/>
      </w:tblPr>
      <w:tblGrid>
        <w:gridCol w:w="717"/>
        <w:gridCol w:w="770"/>
        <w:gridCol w:w="770"/>
        <w:gridCol w:w="770"/>
        <w:gridCol w:w="770"/>
        <w:gridCol w:w="770"/>
        <w:gridCol w:w="770"/>
        <w:gridCol w:w="770"/>
        <w:gridCol w:w="770"/>
      </w:tblGrid>
      <w:tr w:rsidR="00910745" w:rsidRPr="009C65CA" w14:paraId="5AF2145C"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71C85E08" w14:textId="77777777" w:rsidR="00910745" w:rsidRPr="009C65CA" w:rsidRDefault="00910745" w:rsidP="00082AA8">
            <w:pPr>
              <w:pStyle w:val="G-PCCTablebodyKWN"/>
              <w:rPr>
                <w:rStyle w:val="VarNinline"/>
                <w:noProof w:val="0"/>
              </w:rPr>
            </w:pPr>
            <w:r>
              <w:rPr>
                <w:bCs/>
                <w:lang w:eastAsia="ja-JP"/>
              </w:rPr>
              <w:t>k</w:t>
            </w:r>
          </w:p>
        </w:tc>
        <w:tc>
          <w:tcPr>
            <w:tcW w:w="770" w:type="dxa"/>
          </w:tcPr>
          <w:p w14:paraId="2ECC5F2E"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0</w:t>
            </w:r>
          </w:p>
        </w:tc>
        <w:tc>
          <w:tcPr>
            <w:tcW w:w="770" w:type="dxa"/>
          </w:tcPr>
          <w:p w14:paraId="716C2E5E"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1</w:t>
            </w:r>
          </w:p>
        </w:tc>
        <w:tc>
          <w:tcPr>
            <w:tcW w:w="770" w:type="dxa"/>
          </w:tcPr>
          <w:p w14:paraId="5E3BB100"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2</w:t>
            </w:r>
          </w:p>
        </w:tc>
        <w:tc>
          <w:tcPr>
            <w:tcW w:w="770" w:type="dxa"/>
          </w:tcPr>
          <w:p w14:paraId="330239B9"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3</w:t>
            </w:r>
          </w:p>
        </w:tc>
        <w:tc>
          <w:tcPr>
            <w:tcW w:w="770" w:type="dxa"/>
          </w:tcPr>
          <w:p w14:paraId="776D372F"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4</w:t>
            </w:r>
          </w:p>
        </w:tc>
        <w:tc>
          <w:tcPr>
            <w:tcW w:w="770" w:type="dxa"/>
          </w:tcPr>
          <w:p w14:paraId="33EB0321"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5</w:t>
            </w:r>
          </w:p>
        </w:tc>
        <w:tc>
          <w:tcPr>
            <w:tcW w:w="770" w:type="dxa"/>
          </w:tcPr>
          <w:p w14:paraId="59E3E8F8"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6</w:t>
            </w:r>
          </w:p>
        </w:tc>
        <w:tc>
          <w:tcPr>
            <w:tcW w:w="770" w:type="dxa"/>
          </w:tcPr>
          <w:p w14:paraId="176D6616" w14:textId="77777777" w:rsidR="00910745" w:rsidRPr="00D229A7"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229A7">
              <w:rPr>
                <w:b/>
                <w:bCs/>
                <w:lang w:eastAsia="ja-JP"/>
              </w:rPr>
              <w:t>7</w:t>
            </w:r>
          </w:p>
        </w:tc>
      </w:tr>
      <w:tr w:rsidR="00910745" w:rsidRPr="009C65CA" w14:paraId="4DB405D3"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1403FA5F" w14:textId="77777777" w:rsidR="00910745" w:rsidRPr="009C65CA" w:rsidRDefault="00910745" w:rsidP="00082AA8">
            <w:pPr>
              <w:pStyle w:val="G-PCCTablebodyKWN"/>
              <w:rPr>
                <w:rStyle w:val="Exprinline"/>
                <w:noProof w:val="0"/>
              </w:rPr>
            </w:pPr>
            <w:r>
              <w:rPr>
                <w:bCs/>
              </w:rPr>
              <w:t>value</w:t>
            </w:r>
          </w:p>
        </w:tc>
        <w:tc>
          <w:tcPr>
            <w:tcW w:w="770" w:type="dxa"/>
          </w:tcPr>
          <w:p w14:paraId="77A8C608"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0</w:t>
            </w:r>
          </w:p>
        </w:tc>
        <w:tc>
          <w:tcPr>
            <w:tcW w:w="770" w:type="dxa"/>
          </w:tcPr>
          <w:p w14:paraId="20C2119A"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1</w:t>
            </w:r>
          </w:p>
        </w:tc>
        <w:tc>
          <w:tcPr>
            <w:tcW w:w="770" w:type="dxa"/>
          </w:tcPr>
          <w:p w14:paraId="5029FB9D"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Pr>
                <w:lang w:eastAsia="ja-JP"/>
              </w:rPr>
              <w:t>1</w:t>
            </w:r>
          </w:p>
        </w:tc>
        <w:tc>
          <w:tcPr>
            <w:tcW w:w="770" w:type="dxa"/>
          </w:tcPr>
          <w:p w14:paraId="75A6987D"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2</w:t>
            </w:r>
          </w:p>
        </w:tc>
        <w:tc>
          <w:tcPr>
            <w:tcW w:w="770" w:type="dxa"/>
          </w:tcPr>
          <w:p w14:paraId="1334E72D"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Pr>
                <w:lang w:eastAsia="ja-JP"/>
              </w:rPr>
              <w:t>4</w:t>
            </w:r>
          </w:p>
        </w:tc>
        <w:tc>
          <w:tcPr>
            <w:tcW w:w="770" w:type="dxa"/>
          </w:tcPr>
          <w:p w14:paraId="6F95753F"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7</w:t>
            </w:r>
          </w:p>
        </w:tc>
        <w:tc>
          <w:tcPr>
            <w:tcW w:w="770" w:type="dxa"/>
          </w:tcPr>
          <w:p w14:paraId="53BFF22A"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rPr>
                <w:lang w:eastAsia="ja-JP"/>
              </w:rPr>
              <w:t>9</w:t>
            </w:r>
          </w:p>
        </w:tc>
        <w:tc>
          <w:tcPr>
            <w:tcW w:w="770" w:type="dxa"/>
          </w:tcPr>
          <w:p w14:paraId="05BA0DE7" w14:textId="77777777" w:rsidR="00910745" w:rsidRPr="009C65CA"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1</w:t>
            </w:r>
            <w:r>
              <w:t>1</w:t>
            </w:r>
          </w:p>
        </w:tc>
      </w:tr>
      <w:tr w:rsidR="00910745" w:rsidRPr="009C65CA" w14:paraId="291537E4"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0E503E41" w14:textId="77777777" w:rsidR="00910745" w:rsidRDefault="00910745" w:rsidP="00082AA8">
            <w:pPr>
              <w:pStyle w:val="G-PCCTablebodyKWN"/>
              <w:rPr>
                <w:bCs/>
              </w:rPr>
            </w:pPr>
            <w:r>
              <w:rPr>
                <w:bCs/>
                <w:lang w:eastAsia="ja-JP"/>
              </w:rPr>
              <w:t>k</w:t>
            </w:r>
          </w:p>
        </w:tc>
        <w:tc>
          <w:tcPr>
            <w:tcW w:w="770" w:type="dxa"/>
          </w:tcPr>
          <w:p w14:paraId="37710BD8"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rPr>
            </w:pPr>
            <w:r w:rsidRPr="00D01D4B">
              <w:rPr>
                <w:b/>
                <w:bCs/>
              </w:rPr>
              <w:t>8</w:t>
            </w:r>
          </w:p>
        </w:tc>
        <w:tc>
          <w:tcPr>
            <w:tcW w:w="770" w:type="dxa"/>
          </w:tcPr>
          <w:p w14:paraId="06E03B35"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rPr>
            </w:pPr>
            <w:r w:rsidRPr="00D01D4B">
              <w:rPr>
                <w:b/>
                <w:bCs/>
              </w:rPr>
              <w:t>9</w:t>
            </w:r>
          </w:p>
        </w:tc>
        <w:tc>
          <w:tcPr>
            <w:tcW w:w="770" w:type="dxa"/>
          </w:tcPr>
          <w:p w14:paraId="634C1CA5"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01D4B">
              <w:rPr>
                <w:b/>
                <w:bCs/>
                <w:lang w:eastAsia="ja-JP"/>
              </w:rPr>
              <w:t>10</w:t>
            </w:r>
          </w:p>
        </w:tc>
        <w:tc>
          <w:tcPr>
            <w:tcW w:w="770" w:type="dxa"/>
          </w:tcPr>
          <w:p w14:paraId="79F3CF36"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rPr>
            </w:pPr>
            <w:r w:rsidRPr="00D01D4B">
              <w:rPr>
                <w:b/>
                <w:bCs/>
              </w:rPr>
              <w:t>11</w:t>
            </w:r>
          </w:p>
        </w:tc>
        <w:tc>
          <w:tcPr>
            <w:tcW w:w="770" w:type="dxa"/>
          </w:tcPr>
          <w:p w14:paraId="196152B1"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01D4B">
              <w:rPr>
                <w:b/>
                <w:bCs/>
                <w:lang w:eastAsia="ja-JP"/>
              </w:rPr>
              <w:t>12</w:t>
            </w:r>
          </w:p>
        </w:tc>
        <w:tc>
          <w:tcPr>
            <w:tcW w:w="770" w:type="dxa"/>
          </w:tcPr>
          <w:p w14:paraId="45ADFE62"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rPr>
            </w:pPr>
            <w:r w:rsidRPr="00D01D4B">
              <w:rPr>
                <w:b/>
                <w:bCs/>
              </w:rPr>
              <w:t>13</w:t>
            </w:r>
          </w:p>
        </w:tc>
        <w:tc>
          <w:tcPr>
            <w:tcW w:w="770" w:type="dxa"/>
          </w:tcPr>
          <w:p w14:paraId="3F04C447"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01D4B">
              <w:rPr>
                <w:b/>
                <w:bCs/>
                <w:lang w:eastAsia="ja-JP"/>
              </w:rPr>
              <w:t>14</w:t>
            </w:r>
          </w:p>
        </w:tc>
        <w:tc>
          <w:tcPr>
            <w:tcW w:w="770" w:type="dxa"/>
          </w:tcPr>
          <w:p w14:paraId="34EAA6FE"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rPr>
                <w:b/>
                <w:bCs/>
                <w:lang w:eastAsia="ja-JP"/>
              </w:rPr>
            </w:pPr>
            <w:r w:rsidRPr="00D01D4B">
              <w:rPr>
                <w:b/>
                <w:bCs/>
                <w:lang w:eastAsia="ja-JP"/>
              </w:rPr>
              <w:t>15</w:t>
            </w:r>
          </w:p>
        </w:tc>
      </w:tr>
      <w:tr w:rsidR="00910745" w:rsidRPr="009C65CA" w14:paraId="7138CAB6" w14:textId="77777777" w:rsidTr="00082AA8">
        <w:tc>
          <w:tcPr>
            <w:cnfStyle w:val="001000000000" w:firstRow="0" w:lastRow="0" w:firstColumn="1" w:lastColumn="0" w:oddVBand="0" w:evenVBand="0" w:oddHBand="0" w:evenHBand="0" w:firstRowFirstColumn="0" w:firstRowLastColumn="0" w:lastRowFirstColumn="0" w:lastRowLastColumn="0"/>
            <w:tcW w:w="0" w:type="auto"/>
          </w:tcPr>
          <w:p w14:paraId="2E0DE299" w14:textId="77777777" w:rsidR="00910745" w:rsidRDefault="00910745" w:rsidP="00082AA8">
            <w:pPr>
              <w:pStyle w:val="G-PCCTablebodyKWN"/>
              <w:rPr>
                <w:bCs/>
              </w:rPr>
            </w:pPr>
            <w:r>
              <w:rPr>
                <w:bCs/>
              </w:rPr>
              <w:t>value</w:t>
            </w:r>
          </w:p>
        </w:tc>
        <w:tc>
          <w:tcPr>
            <w:tcW w:w="770" w:type="dxa"/>
          </w:tcPr>
          <w:p w14:paraId="65BAC6F8" w14:textId="77777777" w:rsidR="00910745" w:rsidRPr="00246234"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14</w:t>
            </w:r>
          </w:p>
        </w:tc>
        <w:tc>
          <w:tcPr>
            <w:tcW w:w="770" w:type="dxa"/>
          </w:tcPr>
          <w:p w14:paraId="49700B8F" w14:textId="77777777" w:rsidR="00910745" w:rsidRPr="00246234"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16</w:t>
            </w:r>
          </w:p>
        </w:tc>
        <w:tc>
          <w:tcPr>
            <w:tcW w:w="770" w:type="dxa"/>
          </w:tcPr>
          <w:p w14:paraId="6A784344" w14:textId="77777777" w:rsidR="00910745" w:rsidRPr="00246234"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19</w:t>
            </w:r>
          </w:p>
        </w:tc>
        <w:tc>
          <w:tcPr>
            <w:tcW w:w="770" w:type="dxa"/>
          </w:tcPr>
          <w:p w14:paraId="22B96B23" w14:textId="77777777" w:rsidR="00910745" w:rsidRPr="007B239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23</w:t>
            </w:r>
          </w:p>
        </w:tc>
        <w:tc>
          <w:tcPr>
            <w:tcW w:w="770" w:type="dxa"/>
          </w:tcPr>
          <w:p w14:paraId="3E4FD29D" w14:textId="77777777" w:rsidR="00910745" w:rsidRPr="007B239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22</w:t>
            </w:r>
          </w:p>
        </w:tc>
        <w:tc>
          <w:tcPr>
            <w:tcW w:w="770" w:type="dxa"/>
          </w:tcPr>
          <w:p w14:paraId="174FB405" w14:textId="77777777" w:rsidR="00910745" w:rsidRPr="007B239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22</w:t>
            </w:r>
          </w:p>
        </w:tc>
        <w:tc>
          <w:tcPr>
            <w:tcW w:w="770" w:type="dxa"/>
          </w:tcPr>
          <w:p w14:paraId="67B9D544" w14:textId="77777777" w:rsidR="00910745" w:rsidRPr="007B2392"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20</w:t>
            </w:r>
          </w:p>
        </w:tc>
        <w:tc>
          <w:tcPr>
            <w:tcW w:w="770" w:type="dxa"/>
          </w:tcPr>
          <w:p w14:paraId="5F378D68" w14:textId="77777777" w:rsidR="00910745" w:rsidRPr="00D01D4B" w:rsidRDefault="00910745" w:rsidP="00082AA8">
            <w:pPr>
              <w:pStyle w:val="G-PCCTablebodyKWN"/>
              <w:jc w:val="center"/>
              <w:cnfStyle w:val="000000000000" w:firstRow="0" w:lastRow="0" w:firstColumn="0" w:lastColumn="0" w:oddVBand="0" w:evenVBand="0" w:oddHBand="0" w:evenHBand="0" w:firstRowFirstColumn="0" w:firstRowLastColumn="0" w:lastRowFirstColumn="0" w:lastRowLastColumn="0"/>
            </w:pPr>
            <w:r>
              <w:t>15</w:t>
            </w:r>
          </w:p>
        </w:tc>
      </w:tr>
    </w:tbl>
    <w:p w14:paraId="2AC59298" w14:textId="77777777" w:rsidR="00910745" w:rsidRPr="004851C3" w:rsidRDefault="00910745" w:rsidP="00910745">
      <w:pPr>
        <w:rPr>
          <w:rStyle w:val="Exprinline"/>
          <w:rFonts w:ascii="Courier New" w:hAnsi="Courier New"/>
          <w:color w:val="auto"/>
          <w:lang w:eastAsia="en-US"/>
        </w:rPr>
      </w:pPr>
    </w:p>
    <w:p w14:paraId="7895890A" w14:textId="77777777" w:rsidR="00910745" w:rsidRPr="005B072B" w:rsidRDefault="00910745" w:rsidP="00910745">
      <w:r w:rsidRPr="005B072B">
        <w:t>The number of visits</w:t>
      </w:r>
      <w:r>
        <w:t xml:space="preserve"> </w:t>
      </w:r>
      <w:r w:rsidRPr="00395CE0">
        <w:rPr>
          <w:rStyle w:val="VarNinline"/>
        </w:rPr>
        <w:t>nVisit</w:t>
      </w:r>
      <w:r w:rsidRPr="005B072B">
        <w:t xml:space="preserve"> is incremented by one unit</w:t>
      </w:r>
    </w:p>
    <w:p w14:paraId="1BB72AD6" w14:textId="77777777" w:rsidR="00910745" w:rsidRPr="005B072B" w:rsidRDefault="00910745" w:rsidP="00910745">
      <w:pPr>
        <w:pStyle w:val="Code"/>
      </w:pPr>
      <w:r w:rsidRPr="005B072B">
        <w:t>nVisit</w:t>
      </w:r>
      <w:r w:rsidRPr="005B072B">
        <w:rPr>
          <w:rStyle w:val="Exprinline"/>
          <w:rFonts w:ascii="Courier New" w:hAnsi="Courier New"/>
          <w:color w:val="auto"/>
          <w:lang w:eastAsia="en-US"/>
        </w:rPr>
        <w:t>[</w:t>
      </w:r>
      <w:r w:rsidRPr="005B072B">
        <w:rPr>
          <w:rStyle w:val="VarNinline"/>
          <w:i w:val="0"/>
          <w:color w:val="auto"/>
        </w:rPr>
        <w:t>info1</w:t>
      </w:r>
      <w:r w:rsidRPr="005B072B">
        <w:rPr>
          <w:rStyle w:val="Exprinline"/>
          <w:rFonts w:cs="Cambria Math"/>
          <w:color w:val="auto"/>
          <w:lang w:eastAsia="en-US"/>
        </w:rPr>
        <w:t> </w:t>
      </w:r>
      <w:r w:rsidRPr="005B072B">
        <w:rPr>
          <w:rStyle w:val="Exprinline"/>
          <w:rFonts w:ascii="Courier New" w:hAnsi="Courier New"/>
          <w:color w:val="auto"/>
          <w:lang w:eastAsia="en-US"/>
        </w:rPr>
        <w:t>][</w:t>
      </w:r>
      <w:r w:rsidRPr="005B072B">
        <w:rPr>
          <w:rStyle w:val="Exprinline"/>
          <w:rFonts w:cs="Cambria Math"/>
          <w:color w:val="auto"/>
          <w:lang w:eastAsia="en-US"/>
        </w:rPr>
        <w:t> </w:t>
      </w:r>
      <w:r w:rsidRPr="005B072B">
        <w:rPr>
          <w:rStyle w:val="VarNinline"/>
          <w:i w:val="0"/>
          <w:color w:val="auto"/>
        </w:rPr>
        <w:t>info2Erased</w:t>
      </w:r>
      <w:r w:rsidRPr="005B072B">
        <w:rPr>
          <w:rStyle w:val="Exprinline"/>
          <w:rFonts w:ascii="Courier New" w:hAnsi="Courier New"/>
          <w:color w:val="auto"/>
          <w:lang w:eastAsia="en-US"/>
        </w:rPr>
        <w:t>]</w:t>
      </w:r>
      <w:r w:rsidRPr="005B072B">
        <w:t>++</w:t>
      </w:r>
    </w:p>
    <w:p w14:paraId="5CF3244A" w14:textId="77777777" w:rsidR="00910745" w:rsidRPr="005B072B" w:rsidRDefault="00910745" w:rsidP="00910745">
      <w:pPr>
        <w:rPr>
          <w:lang w:eastAsia="ja-JP"/>
        </w:rPr>
      </w:pPr>
      <w:r w:rsidRPr="005B072B">
        <w:rPr>
          <w:lang w:eastAsia="ja-JP"/>
        </w:rPr>
        <w:t xml:space="preserve">and a threshold </w:t>
      </w:r>
      <w:r w:rsidRPr="005B072B">
        <w:rPr>
          <w:rStyle w:val="VarNinline"/>
        </w:rPr>
        <w:t>thVisit</w:t>
      </w:r>
      <w:r w:rsidRPr="005B072B">
        <w:rPr>
          <w:lang w:eastAsia="ja-JP"/>
        </w:rPr>
        <w:t xml:space="preserve"> </w:t>
      </w:r>
      <w:r>
        <w:rPr>
          <w:lang w:eastAsia="ja-JP"/>
        </w:rPr>
        <w:t xml:space="preserve">on the number of visits </w:t>
      </w:r>
      <w:r w:rsidRPr="005B072B">
        <w:rPr>
          <w:lang w:eastAsia="ja-JP"/>
        </w:rPr>
        <w:t>is obtained by</w:t>
      </w:r>
    </w:p>
    <w:p w14:paraId="76C40ED6" w14:textId="77777777" w:rsidR="00910745" w:rsidRPr="00395CE0" w:rsidRDefault="00910745" w:rsidP="00910745">
      <w:pPr>
        <w:pStyle w:val="Code"/>
        <w:rPr>
          <w:rStyle w:val="VarNinline"/>
          <w:i w:val="0"/>
          <w:color w:val="auto"/>
        </w:rPr>
      </w:pPr>
      <w:r w:rsidRPr="00395CE0">
        <w:rPr>
          <w:rStyle w:val="VarNinline"/>
          <w:i w:val="0"/>
          <w:color w:val="auto"/>
        </w:rPr>
        <w:t>thVisit = 3 + abs((</w:t>
      </w:r>
      <w:r w:rsidRPr="00395CE0">
        <w:rPr>
          <w:rStyle w:val="Exprinline"/>
          <w:rFonts w:ascii="Courier New" w:hAnsi="Courier New"/>
          <w:color w:val="auto"/>
          <w:lang w:eastAsia="en-US"/>
        </w:rPr>
        <w:t>ctxIdx-127</w:t>
      </w:r>
      <w:r w:rsidRPr="00395CE0">
        <w:rPr>
          <w:rStyle w:val="VarNinline"/>
          <w:i w:val="0"/>
          <w:color w:val="auto"/>
        </w:rPr>
        <w:t>) &gt;&gt; 4)</w:t>
      </w:r>
    </w:p>
    <w:p w14:paraId="5A7A0D6B" w14:textId="77777777" w:rsidR="00910745" w:rsidRPr="00130629" w:rsidRDefault="00910745" w:rsidP="00910745">
      <w:pPr>
        <w:pStyle w:val="NormalKWN"/>
        <w:rPr>
          <w:lang w:eastAsia="ja-JP"/>
        </w:rPr>
      </w:pPr>
      <w:r w:rsidRPr="007150BF">
        <w:rPr>
          <w:lang w:eastAsia="ja-JP"/>
        </w:rPr>
        <w:t xml:space="preserve">If the number of visits </w:t>
      </w:r>
      <w:r w:rsidRPr="007150BF">
        <w:rPr>
          <w:rStyle w:val="VarNinline"/>
        </w:rPr>
        <w:t>nVisit</w:t>
      </w:r>
      <w:r w:rsidRPr="007150BF">
        <w:rPr>
          <w:lang w:eastAsia="ja-JP"/>
        </w:rPr>
        <w:t xml:space="preserve"> is strictly lower than the threshold </w:t>
      </w:r>
      <w:r w:rsidRPr="007150BF">
        <w:rPr>
          <w:rStyle w:val="VarNinline"/>
        </w:rPr>
        <w:t>thVisit</w:t>
      </w:r>
      <w:r w:rsidRPr="007150BF">
        <w:rPr>
          <w:lang w:eastAsia="ja-JP"/>
        </w:rPr>
        <w:t xml:space="preserve"> then the call to the OBUF instance is finished. Otherwis</w:t>
      </w:r>
      <w:r>
        <w:rPr>
          <w:lang w:eastAsia="ja-JP"/>
        </w:rPr>
        <w:t xml:space="preserve">e, an updating process is performed, and </w:t>
      </w:r>
      <w:r w:rsidRPr="007150BF">
        <w:rPr>
          <w:lang w:eastAsia="ja-JP"/>
        </w:rPr>
        <w:t>the process continues</w:t>
      </w:r>
      <w:r>
        <w:rPr>
          <w:lang w:eastAsia="ja-JP"/>
        </w:rPr>
        <w:t xml:space="preserve"> to clause </w:t>
      </w:r>
      <w:r>
        <w:rPr>
          <w:lang w:eastAsia="ja-JP"/>
        </w:rPr>
        <w:fldChar w:fldCharType="begin"/>
      </w:r>
      <w:r>
        <w:rPr>
          <w:lang w:eastAsia="ja-JP"/>
        </w:rPr>
        <w:instrText xml:space="preserve"> REF _Ref149120813 \r \h </w:instrText>
      </w:r>
      <w:r>
        <w:rPr>
          <w:lang w:eastAsia="ja-JP"/>
        </w:rPr>
      </w:r>
      <w:r>
        <w:rPr>
          <w:lang w:eastAsia="ja-JP"/>
        </w:rPr>
        <w:fldChar w:fldCharType="separate"/>
      </w:r>
      <w:r>
        <w:rPr>
          <w:lang w:eastAsia="ja-JP"/>
        </w:rPr>
        <w:t>12.4.1.2</w:t>
      </w:r>
      <w:r>
        <w:rPr>
          <w:lang w:eastAsia="ja-JP"/>
        </w:rPr>
        <w:fldChar w:fldCharType="end"/>
      </w:r>
      <w:r>
        <w:rPr>
          <w:lang w:eastAsia="ja-JP"/>
        </w:rPr>
        <w:t xml:space="preserve"> if </w:t>
      </w:r>
      <w:r w:rsidRPr="00BA4ADD">
        <w:rPr>
          <w:rStyle w:val="VarNinline"/>
          <w:lang w:eastAsia="ja-JP"/>
        </w:rPr>
        <w:t>nErasedBit</w:t>
      </w:r>
      <w:r w:rsidRPr="00363CD6">
        <w:rPr>
          <w:rStyle w:val="Exprinline"/>
        </w:rPr>
        <w:t xml:space="preserve"> &gt; 0</w:t>
      </w:r>
      <w:r>
        <w:rPr>
          <w:lang w:eastAsia="ja-JP"/>
        </w:rPr>
        <w:t xml:space="preserve"> or continues to clause </w:t>
      </w:r>
      <w:r>
        <w:rPr>
          <w:lang w:eastAsia="ja-JP"/>
        </w:rPr>
        <w:fldChar w:fldCharType="begin"/>
      </w:r>
      <w:r>
        <w:rPr>
          <w:lang w:eastAsia="ja-JP"/>
        </w:rPr>
        <w:instrText xml:space="preserve"> REF _Ref149120815 \r \h </w:instrText>
      </w:r>
      <w:r>
        <w:rPr>
          <w:lang w:eastAsia="ja-JP"/>
        </w:rPr>
      </w:r>
      <w:r>
        <w:rPr>
          <w:lang w:eastAsia="ja-JP"/>
        </w:rPr>
        <w:fldChar w:fldCharType="separate"/>
      </w:r>
      <w:r>
        <w:rPr>
          <w:lang w:eastAsia="ja-JP"/>
        </w:rPr>
        <w:t>12.4.1.3</w:t>
      </w:r>
      <w:r>
        <w:rPr>
          <w:lang w:eastAsia="ja-JP"/>
        </w:rPr>
        <w:fldChar w:fldCharType="end"/>
      </w:r>
      <w:r>
        <w:rPr>
          <w:lang w:eastAsia="ja-JP"/>
        </w:rPr>
        <w:t xml:space="preserve"> otherwise</w:t>
      </w:r>
      <w:r w:rsidRPr="007150BF">
        <w:rPr>
          <w:lang w:eastAsia="ja-JP"/>
        </w:rPr>
        <w:t xml:space="preserve">. </w:t>
      </w:r>
    </w:p>
    <w:p w14:paraId="1761AE72" w14:textId="77777777" w:rsidR="00910745" w:rsidRPr="00130629" w:rsidRDefault="00910745" w:rsidP="00910745">
      <w:pPr>
        <w:pStyle w:val="4"/>
        <w:numPr>
          <w:ilvl w:val="3"/>
          <w:numId w:val="1"/>
        </w:numPr>
        <w:rPr>
          <w:lang w:val="en-CA"/>
        </w:rPr>
      </w:pPr>
      <w:bookmarkStart w:id="3396" w:name="_Ref149120813"/>
      <w:r w:rsidRPr="00130629">
        <w:rPr>
          <w:lang w:val="en-CA"/>
        </w:rPr>
        <w:t>OBUF tree update</w:t>
      </w:r>
      <w:bookmarkEnd w:id="3396"/>
      <w:r w:rsidRPr="00130629">
        <w:rPr>
          <w:lang w:val="en-CA"/>
        </w:rPr>
        <w:t xml:space="preserve"> </w:t>
      </w:r>
    </w:p>
    <w:p w14:paraId="196E0676" w14:textId="11C0390F" w:rsidR="00910745" w:rsidRPr="00130629" w:rsidRDefault="00910745" w:rsidP="00910745">
      <w:pPr>
        <w:rPr>
          <w:lang w:eastAsia="ja-JP"/>
        </w:rPr>
      </w:pPr>
      <w:r w:rsidRPr="00130629">
        <w:rPr>
          <w:lang w:eastAsia="ja-JP"/>
        </w:rPr>
        <w:t>The node of OBUF tree</w:t>
      </w:r>
      <w:r>
        <w:rPr>
          <w:lang w:eastAsia="ja-JP"/>
        </w:rPr>
        <w:t>s</w:t>
      </w:r>
      <w:r w:rsidRPr="00130629">
        <w:rPr>
          <w:lang w:eastAsia="ja-JP"/>
        </w:rPr>
        <w:t xml:space="preserve"> referenced by </w:t>
      </w:r>
      <w:r w:rsidRPr="00130629">
        <w:rPr>
          <w:rStyle w:val="VarNinline"/>
          <w:noProof w:val="0"/>
        </w:rPr>
        <w:t>info1</w:t>
      </w:r>
      <w:r w:rsidRPr="00130629">
        <w:rPr>
          <w:lang w:eastAsia="ja-JP"/>
        </w:rPr>
        <w:t xml:space="preserve"> and </w:t>
      </w:r>
      <w:r w:rsidRPr="00130629">
        <w:rPr>
          <w:rStyle w:val="VarNinline"/>
          <w:noProof w:val="0"/>
        </w:rPr>
        <w:t>info2Erased</w:t>
      </w:r>
      <w:r w:rsidRPr="00130629">
        <w:rPr>
          <w:lang w:eastAsia="ja-JP"/>
        </w:rPr>
        <w:t xml:space="preserve"> is split into two new nodes with no visit for each. </w:t>
      </w:r>
    </w:p>
    <w:p w14:paraId="2CFA9571" w14:textId="77777777" w:rsidR="00910745" w:rsidRPr="00130629" w:rsidRDefault="00910745" w:rsidP="00910745">
      <w:pPr>
        <w:pStyle w:val="Code"/>
        <w:rPr>
          <w:rStyle w:val="Exprinline"/>
          <w:rFonts w:ascii="Courier New" w:hAnsi="Courier New"/>
          <w:color w:val="auto"/>
          <w:lang w:eastAsia="en-US"/>
        </w:rPr>
      </w:pPr>
      <w:r w:rsidRPr="00130629">
        <w:rPr>
          <w:rStyle w:val="Synvarinline"/>
          <w:color w:val="auto"/>
          <w:lang w:eastAsia="en-US"/>
        </w:rPr>
        <w:t>nVisit</w:t>
      </w:r>
      <w:r w:rsidRPr="00130629">
        <w:rPr>
          <w:rStyle w:val="Exprinline"/>
          <w:rFonts w:ascii="Courier New" w:hAnsi="Courier New"/>
          <w:color w:val="auto"/>
          <w:lang w:eastAsia="en-US"/>
        </w:rPr>
        <w:t>[</w:t>
      </w:r>
      <w:r w:rsidRPr="00130629">
        <w:rPr>
          <w:rStyle w:val="Exprinline"/>
          <w:rFonts w:cs="Cambria Math"/>
          <w:color w:val="auto"/>
          <w:lang w:eastAsia="en-US"/>
        </w:rPr>
        <w:t> </w:t>
      </w:r>
      <w:r w:rsidRPr="00130629">
        <w:rPr>
          <w:rStyle w:val="VarNinline"/>
          <w:i w:val="0"/>
          <w:color w:val="auto"/>
        </w:rPr>
        <w:t>info1</w:t>
      </w:r>
      <w:r w:rsidRPr="00130629">
        <w:rPr>
          <w:rStyle w:val="Exprinline"/>
          <w:rFonts w:ascii="Courier New" w:hAnsi="Courier New"/>
          <w:color w:val="auto"/>
          <w:lang w:eastAsia="en-US"/>
        </w:rPr>
        <w:t>][</w:t>
      </w:r>
      <w:r w:rsidRPr="00130629">
        <w:rPr>
          <w:rStyle w:val="VarNinline"/>
          <w:i w:val="0"/>
          <w:color w:val="auto"/>
        </w:rPr>
        <w:t>info2Erased</w:t>
      </w:r>
      <w:r w:rsidRPr="00130629">
        <w:rPr>
          <w:rStyle w:val="Exprinline"/>
          <w:rFonts w:ascii="Courier New" w:hAnsi="Courier New"/>
          <w:color w:val="auto"/>
          <w:lang w:eastAsia="en-US"/>
        </w:rPr>
        <w:t>] = 0 /</w:t>
      </w:r>
      <w:r>
        <w:rPr>
          <w:rStyle w:val="Exprinline"/>
          <w:rFonts w:ascii="Courier New" w:hAnsi="Courier New"/>
          <w:color w:val="auto"/>
          <w:lang w:eastAsia="en-US"/>
        </w:rPr>
        <w:t>*</w:t>
      </w:r>
      <w:r w:rsidRPr="00130629">
        <w:rPr>
          <w:rStyle w:val="Exprinline"/>
          <w:rFonts w:ascii="Courier New" w:hAnsi="Courier New"/>
          <w:color w:val="auto"/>
          <w:lang w:eastAsia="en-US"/>
        </w:rPr>
        <w:t xml:space="preserve"> first new node</w:t>
      </w:r>
      <w:r>
        <w:rPr>
          <w:rStyle w:val="Exprinline"/>
          <w:rFonts w:ascii="Courier New" w:hAnsi="Courier New"/>
          <w:color w:val="auto"/>
          <w:lang w:eastAsia="en-US"/>
        </w:rPr>
        <w:t xml:space="preserve"> */</w:t>
      </w:r>
      <w:r w:rsidRPr="009C65CA">
        <w:rPr>
          <w:noProof w:val="0"/>
        </w:rPr>
        <w:br/>
      </w:r>
      <w:r w:rsidRPr="00130629">
        <w:rPr>
          <w:rStyle w:val="Synvarinline"/>
          <w:color w:val="auto"/>
          <w:lang w:eastAsia="en-US"/>
        </w:rPr>
        <w:t>nVisit</w:t>
      </w:r>
      <w:r w:rsidRPr="00130629">
        <w:rPr>
          <w:rStyle w:val="Exprinline"/>
          <w:rFonts w:ascii="Courier New" w:hAnsi="Courier New"/>
          <w:color w:val="auto"/>
          <w:lang w:eastAsia="en-US"/>
        </w:rPr>
        <w:t>[</w:t>
      </w:r>
      <w:r w:rsidRPr="00130629">
        <w:rPr>
          <w:rStyle w:val="Exprinline"/>
          <w:rFonts w:cs="Cambria Math"/>
          <w:color w:val="auto"/>
          <w:lang w:eastAsia="en-US"/>
        </w:rPr>
        <w:t> </w:t>
      </w:r>
      <w:r w:rsidRPr="00130629">
        <w:rPr>
          <w:rStyle w:val="VarNinline"/>
          <w:i w:val="0"/>
          <w:color w:val="auto"/>
        </w:rPr>
        <w:t>info1</w:t>
      </w:r>
      <w:r w:rsidRPr="00130629">
        <w:rPr>
          <w:rStyle w:val="Exprinline"/>
          <w:rFonts w:ascii="Courier New" w:hAnsi="Courier New"/>
          <w:color w:val="auto"/>
          <w:lang w:eastAsia="en-US"/>
        </w:rPr>
        <w:t>][</w:t>
      </w:r>
      <w:r w:rsidRPr="00130629">
        <w:rPr>
          <w:rStyle w:val="VarNinline"/>
          <w:i w:val="0"/>
          <w:color w:val="auto"/>
        </w:rPr>
        <w:t>info2Erased + (1 &lt;&lt; nErasedBit -1)</w:t>
      </w:r>
      <w:r w:rsidRPr="00130629">
        <w:rPr>
          <w:rStyle w:val="Exprinline"/>
          <w:rFonts w:ascii="Courier New" w:hAnsi="Courier New"/>
          <w:color w:val="auto"/>
          <w:lang w:eastAsia="en-US"/>
        </w:rPr>
        <w:t>] = 0 /</w:t>
      </w:r>
      <w:r>
        <w:rPr>
          <w:rStyle w:val="Exprinline"/>
          <w:rFonts w:ascii="Courier New" w:hAnsi="Courier New"/>
          <w:color w:val="auto"/>
          <w:lang w:eastAsia="en-US"/>
        </w:rPr>
        <w:t>*</w:t>
      </w:r>
      <w:r w:rsidRPr="00130629">
        <w:rPr>
          <w:rStyle w:val="Exprinline"/>
          <w:rFonts w:ascii="Courier New" w:hAnsi="Courier New"/>
          <w:color w:val="auto"/>
          <w:lang w:eastAsia="en-US"/>
        </w:rPr>
        <w:t xml:space="preserve"> second new node </w:t>
      </w:r>
      <w:r>
        <w:rPr>
          <w:rStyle w:val="Exprinline"/>
          <w:rFonts w:ascii="Courier New" w:hAnsi="Courier New"/>
          <w:color w:val="auto"/>
          <w:lang w:eastAsia="en-US"/>
        </w:rPr>
        <w:t>*/</w:t>
      </w:r>
    </w:p>
    <w:p w14:paraId="2443C8D9" w14:textId="5F104F4B" w:rsidR="00910745" w:rsidRPr="00130629" w:rsidRDefault="00910745" w:rsidP="00910745">
      <w:pPr>
        <w:rPr>
          <w:lang w:eastAsia="ja-JP"/>
        </w:rPr>
      </w:pPr>
      <w:r w:rsidRPr="00130629">
        <w:rPr>
          <w:lang w:eastAsia="ja-JP"/>
        </w:rPr>
        <w:t xml:space="preserve">The context index </w:t>
      </w:r>
      <w:r w:rsidRPr="000D51FB">
        <w:rPr>
          <w:rStyle w:val="Synvarinline"/>
          <w:i/>
          <w:iCs/>
          <w:noProof w:val="0"/>
          <w:color w:val="C444B2"/>
        </w:rPr>
        <w:t>ctxIdxMap</w:t>
      </w:r>
      <w:r w:rsidRPr="00130629">
        <w:rPr>
          <w:rStyle w:val="Exprinline"/>
          <w:noProof w:val="0"/>
        </w:rPr>
        <w:t>[ </w:t>
      </w:r>
      <w:r w:rsidRPr="00130629">
        <w:rPr>
          <w:rStyle w:val="VarNinline"/>
          <w:noProof w:val="0"/>
        </w:rPr>
        <w:t>info1</w:t>
      </w:r>
      <w:r w:rsidRPr="00130629">
        <w:rPr>
          <w:rStyle w:val="Exprinline"/>
          <w:noProof w:val="0"/>
        </w:rPr>
        <w:t>][</w:t>
      </w:r>
      <w:r w:rsidRPr="00130629">
        <w:rPr>
          <w:rStyle w:val="VarNinline"/>
          <w:noProof w:val="0"/>
        </w:rPr>
        <w:t>info2Erased</w:t>
      </w:r>
      <w:r w:rsidRPr="00130629">
        <w:rPr>
          <w:rStyle w:val="Exprinline"/>
          <w:noProof w:val="0"/>
        </w:rPr>
        <w:t>]</w:t>
      </w:r>
      <w:r w:rsidRPr="00130629">
        <w:rPr>
          <w:lang w:eastAsia="ja-JP"/>
        </w:rPr>
        <w:t xml:space="preserve"> </w:t>
      </w:r>
      <w:r>
        <w:rPr>
          <w:lang w:eastAsia="ja-JP"/>
        </w:rPr>
        <w:t xml:space="preserve">of </w:t>
      </w:r>
      <w:r w:rsidRPr="00130629">
        <w:rPr>
          <w:lang w:eastAsia="ja-JP"/>
        </w:rPr>
        <w:t>the first of the two new nodes is automatically inherited from the</w:t>
      </w:r>
      <w:r>
        <w:rPr>
          <w:lang w:eastAsia="ja-JP"/>
        </w:rPr>
        <w:t xml:space="preserve"> node</w:t>
      </w:r>
      <w:r w:rsidRPr="00130629">
        <w:rPr>
          <w:lang w:eastAsia="ja-JP"/>
        </w:rPr>
        <w:t xml:space="preserve">. </w:t>
      </w:r>
      <w:r w:rsidR="00642284">
        <w:rPr>
          <w:rFonts w:eastAsia="Malgun Gothic" w:hint="eastAsia"/>
          <w:lang w:eastAsia="ko-KR"/>
        </w:rPr>
        <w:t xml:space="preserve"> </w:t>
      </w:r>
      <w:r w:rsidRPr="00130629">
        <w:rPr>
          <w:lang w:eastAsia="ja-JP"/>
        </w:rPr>
        <w:t>The context index of the second of the two new nodes is obtained by cop</w:t>
      </w:r>
      <w:r>
        <w:rPr>
          <w:lang w:eastAsia="ja-JP"/>
        </w:rPr>
        <w:t>y</w:t>
      </w:r>
      <w:r w:rsidRPr="00130629">
        <w:rPr>
          <w:lang w:eastAsia="ja-JP"/>
        </w:rPr>
        <w:t xml:space="preserve">ing the context index of the node. </w:t>
      </w:r>
    </w:p>
    <w:p w14:paraId="577CFA88" w14:textId="77777777" w:rsidR="00910745" w:rsidRPr="00130629" w:rsidRDefault="00910745" w:rsidP="00910745">
      <w:pPr>
        <w:pStyle w:val="Code"/>
      </w:pPr>
      <w:r w:rsidRPr="00130629">
        <w:rPr>
          <w:rStyle w:val="Synvarinline"/>
          <w:color w:val="auto"/>
          <w:lang w:eastAsia="en-US"/>
        </w:rPr>
        <w:t>ctxIdxMap</w:t>
      </w:r>
      <w:r w:rsidRPr="00130629">
        <w:rPr>
          <w:rStyle w:val="Exprinline"/>
          <w:rFonts w:ascii="Courier New" w:hAnsi="Courier New"/>
          <w:color w:val="auto"/>
          <w:lang w:eastAsia="en-US"/>
        </w:rPr>
        <w:t>[</w:t>
      </w:r>
      <w:r w:rsidRPr="00130629">
        <w:rPr>
          <w:rStyle w:val="Exprinline"/>
          <w:rFonts w:cs="Cambria Math"/>
          <w:color w:val="auto"/>
          <w:lang w:eastAsia="en-US"/>
        </w:rPr>
        <w:t> </w:t>
      </w:r>
      <w:r w:rsidRPr="00130629">
        <w:rPr>
          <w:rStyle w:val="VarNinline"/>
          <w:i w:val="0"/>
          <w:color w:val="auto"/>
        </w:rPr>
        <w:t>info1</w:t>
      </w:r>
      <w:r w:rsidRPr="00130629">
        <w:rPr>
          <w:rStyle w:val="Exprinline"/>
          <w:rFonts w:ascii="Courier New" w:hAnsi="Courier New"/>
          <w:color w:val="auto"/>
          <w:lang w:eastAsia="en-US"/>
        </w:rPr>
        <w:t>][</w:t>
      </w:r>
      <w:r w:rsidRPr="00130629">
        <w:rPr>
          <w:rStyle w:val="VarNinline"/>
          <w:i w:val="0"/>
          <w:color w:val="auto"/>
        </w:rPr>
        <w:t>info2Erased + (1 &lt;&lt; nErasedBit -1)</w:t>
      </w:r>
      <w:r w:rsidRPr="00130629">
        <w:rPr>
          <w:rStyle w:val="Exprinline"/>
          <w:rFonts w:ascii="Courier New" w:hAnsi="Courier New"/>
          <w:color w:val="auto"/>
          <w:lang w:eastAsia="en-US"/>
        </w:rPr>
        <w:t xml:space="preserve">] = </w:t>
      </w:r>
      <w:r w:rsidRPr="00130629">
        <w:rPr>
          <w:rStyle w:val="Synvarinline"/>
          <w:color w:val="auto"/>
          <w:lang w:eastAsia="en-US"/>
        </w:rPr>
        <w:t>ctxIdxMap</w:t>
      </w:r>
      <w:r w:rsidRPr="00130629">
        <w:rPr>
          <w:rStyle w:val="Exprinline"/>
          <w:rFonts w:ascii="Courier New" w:hAnsi="Courier New"/>
          <w:color w:val="auto"/>
          <w:lang w:eastAsia="en-US"/>
        </w:rPr>
        <w:t>[</w:t>
      </w:r>
      <w:r w:rsidRPr="00130629">
        <w:rPr>
          <w:rStyle w:val="Exprinline"/>
          <w:rFonts w:cs="Cambria Math"/>
          <w:color w:val="auto"/>
          <w:lang w:eastAsia="en-US"/>
        </w:rPr>
        <w:t> </w:t>
      </w:r>
      <w:r w:rsidRPr="00130629">
        <w:rPr>
          <w:rStyle w:val="VarNinline"/>
          <w:i w:val="0"/>
          <w:color w:val="auto"/>
        </w:rPr>
        <w:t>info1</w:t>
      </w:r>
      <w:r w:rsidRPr="00130629">
        <w:rPr>
          <w:rStyle w:val="Exprinline"/>
          <w:rFonts w:ascii="Courier New" w:hAnsi="Courier New"/>
          <w:color w:val="auto"/>
          <w:lang w:eastAsia="en-US"/>
        </w:rPr>
        <w:t>][</w:t>
      </w:r>
      <w:r w:rsidRPr="00130629">
        <w:rPr>
          <w:rStyle w:val="VarNinline"/>
          <w:i w:val="0"/>
          <w:color w:val="auto"/>
        </w:rPr>
        <w:t>info2Erased</w:t>
      </w:r>
      <w:r w:rsidRPr="00130629">
        <w:rPr>
          <w:rStyle w:val="Exprinline"/>
          <w:rFonts w:ascii="Courier New" w:hAnsi="Courier New"/>
          <w:color w:val="auto"/>
          <w:lang w:eastAsia="en-US"/>
        </w:rPr>
        <w:t>]</w:t>
      </w:r>
    </w:p>
    <w:p w14:paraId="70A41B1B" w14:textId="77777777" w:rsidR="00910745" w:rsidRPr="00130629" w:rsidRDefault="00910745" w:rsidP="00910745">
      <w:pPr>
        <w:rPr>
          <w:lang w:eastAsia="ja-JP"/>
        </w:rPr>
      </w:pPr>
      <w:r w:rsidRPr="00130629">
        <w:rPr>
          <w:lang w:eastAsia="ja-JP"/>
        </w:rPr>
        <w:t xml:space="preserve">The number of erased bits is decreased by one unit for all entries of </w:t>
      </w:r>
      <w:r w:rsidRPr="000D51FB">
        <w:rPr>
          <w:rStyle w:val="Synvarinline"/>
          <w:i/>
          <w:iCs/>
          <w:noProof w:val="0"/>
          <w:color w:val="C444B2"/>
        </w:rPr>
        <w:t>kShift</w:t>
      </w:r>
      <w:r w:rsidRPr="00130629">
        <w:rPr>
          <w:rStyle w:val="Exprinline"/>
          <w:noProof w:val="0"/>
        </w:rPr>
        <w:t>[</w:t>
      </w:r>
      <w:r w:rsidRPr="00130629">
        <w:rPr>
          <w:rStyle w:val="VarNinline"/>
          <w:noProof w:val="0"/>
        </w:rPr>
        <w:t>info1</w:t>
      </w:r>
      <w:r w:rsidRPr="00130629">
        <w:rPr>
          <w:rStyle w:val="Exprinline"/>
          <w:noProof w:val="0"/>
        </w:rPr>
        <w:t> ][</w:t>
      </w:r>
      <w:r w:rsidRPr="003F24DF">
        <w:rPr>
          <w:rStyle w:val="VarNinline"/>
        </w:rPr>
        <w:t>i </w:t>
      </w:r>
      <w:r w:rsidRPr="00130629">
        <w:rPr>
          <w:rStyle w:val="Exprinline"/>
          <w:noProof w:val="0"/>
        </w:rPr>
        <w:t xml:space="preserve">] </w:t>
      </w:r>
      <w:r>
        <w:rPr>
          <w:lang w:eastAsia="ja-JP"/>
        </w:rPr>
        <w:t>where</w:t>
      </w:r>
      <w:r w:rsidRPr="00071AFD">
        <w:rPr>
          <w:rStyle w:val="Var1inline"/>
        </w:rPr>
        <w:t xml:space="preserve"> </w:t>
      </w:r>
      <w:r w:rsidRPr="003F24DF">
        <w:rPr>
          <w:rStyle w:val="VarNinline"/>
        </w:rPr>
        <w:t>i</w:t>
      </w:r>
      <w:r>
        <w:rPr>
          <w:lang w:eastAsia="ja-JP"/>
        </w:rPr>
        <w:t xml:space="preserve"> c</w:t>
      </w:r>
      <w:r w:rsidRPr="00130629">
        <w:rPr>
          <w:lang w:eastAsia="ja-JP"/>
        </w:rPr>
        <w:t>orrespond</w:t>
      </w:r>
      <w:r>
        <w:rPr>
          <w:lang w:eastAsia="ja-JP"/>
        </w:rPr>
        <w:t>s</w:t>
      </w:r>
      <w:r w:rsidRPr="00130629">
        <w:rPr>
          <w:lang w:eastAsia="ja-JP"/>
        </w:rPr>
        <w:t xml:space="preserve"> to the two new nodes.</w:t>
      </w:r>
    </w:p>
    <w:p w14:paraId="62B0C3A2" w14:textId="77777777" w:rsidR="00910745" w:rsidRDefault="00910745" w:rsidP="00910745">
      <w:pPr>
        <w:pStyle w:val="Code"/>
        <w:rPr>
          <w:highlight w:val="cyan"/>
          <w:lang w:eastAsia="ja-JP"/>
        </w:rPr>
      </w:pPr>
      <w:r w:rsidRPr="00130629">
        <w:t>for (</w:t>
      </w:r>
      <w:r>
        <w:t xml:space="preserve">i </w:t>
      </w:r>
      <w:r w:rsidRPr="00130629">
        <w:t>=</w:t>
      </w:r>
      <w:r>
        <w:t xml:space="preserve"> </w:t>
      </w:r>
      <w:r w:rsidRPr="00130629">
        <w:t>0; i</w:t>
      </w:r>
      <w:r>
        <w:t xml:space="preserve"> </w:t>
      </w:r>
      <w:r w:rsidRPr="00130629">
        <w:t>&lt; (1&lt;&lt;</w:t>
      </w:r>
      <w:r w:rsidRPr="00130629">
        <w:rPr>
          <w:rStyle w:val="VarNinline"/>
          <w:i w:val="0"/>
          <w:color w:val="auto"/>
        </w:rPr>
        <w:t xml:space="preserve"> nErasedBit); i++) </w:t>
      </w:r>
      <w:r w:rsidRPr="009C65CA">
        <w:rPr>
          <w:noProof w:val="0"/>
        </w:rPr>
        <w:br/>
      </w:r>
      <w:r w:rsidRPr="00130629">
        <w:rPr>
          <w:rStyle w:val="VarNinline"/>
          <w:i w:val="0"/>
          <w:color w:val="auto"/>
        </w:rPr>
        <w:t xml:space="preserve">  </w:t>
      </w:r>
      <w:r w:rsidRPr="00130629">
        <w:rPr>
          <w:rStyle w:val="Synvarinline"/>
          <w:color w:val="auto"/>
          <w:lang w:eastAsia="en-US"/>
        </w:rPr>
        <w:t>kShift[</w:t>
      </w:r>
      <w:r w:rsidRPr="00130629">
        <w:rPr>
          <w:rStyle w:val="VarNinline"/>
          <w:i w:val="0"/>
          <w:color w:val="auto"/>
        </w:rPr>
        <w:t>info1</w:t>
      </w:r>
      <w:r w:rsidRPr="00130629">
        <w:rPr>
          <w:rStyle w:val="Synvarinline"/>
          <w:color w:val="auto"/>
          <w:lang w:eastAsia="en-US"/>
        </w:rPr>
        <w:t>][</w:t>
      </w:r>
      <w:r w:rsidRPr="00130629">
        <w:rPr>
          <w:rStyle w:val="VarNinline"/>
          <w:i w:val="0"/>
          <w:color w:val="auto"/>
        </w:rPr>
        <w:t>info2Erased</w:t>
      </w:r>
      <w:r w:rsidRPr="00130629">
        <w:rPr>
          <w:rStyle w:val="Synvarinline"/>
          <w:color w:val="auto"/>
          <w:lang w:eastAsia="en-US"/>
        </w:rPr>
        <w:t xml:space="preserve"> + i]--</w:t>
      </w:r>
    </w:p>
    <w:p w14:paraId="324DFC30" w14:textId="77777777" w:rsidR="00910745" w:rsidRPr="00637EE3" w:rsidRDefault="00910745" w:rsidP="00910745">
      <w:pPr>
        <w:rPr>
          <w:lang w:eastAsia="ja-JP"/>
        </w:rPr>
      </w:pPr>
      <w:r w:rsidRPr="00130629">
        <w:rPr>
          <w:lang w:eastAsia="ja-JP"/>
        </w:rPr>
        <w:t>Th</w:t>
      </w:r>
      <w:r>
        <w:rPr>
          <w:lang w:eastAsia="ja-JP"/>
        </w:rPr>
        <w:t>is terminates the call of the OBUF instance.</w:t>
      </w:r>
    </w:p>
    <w:p w14:paraId="74D08B36" w14:textId="77777777" w:rsidR="00910745" w:rsidRPr="00C64977" w:rsidRDefault="00910745" w:rsidP="00910745">
      <w:pPr>
        <w:pStyle w:val="4"/>
        <w:numPr>
          <w:ilvl w:val="3"/>
          <w:numId w:val="1"/>
        </w:numPr>
      </w:pPr>
      <w:bookmarkStart w:id="3397" w:name="_Ref149120815"/>
      <w:r w:rsidRPr="00C64977">
        <w:rPr>
          <w:lang w:val="en-CA"/>
        </w:rPr>
        <w:t>Attaching of a buffer element</w:t>
      </w:r>
      <w:bookmarkEnd w:id="3397"/>
      <w:r w:rsidRPr="00C64977">
        <w:rPr>
          <w:lang w:val="en-CA"/>
        </w:rPr>
        <w:t xml:space="preserve"> </w:t>
      </w:r>
    </w:p>
    <w:p w14:paraId="7F798548" w14:textId="3DE86F43" w:rsidR="00910745" w:rsidRDefault="00910745" w:rsidP="00910745">
      <w:pPr>
        <w:rPr>
          <w:lang w:eastAsia="ja-JP"/>
        </w:rPr>
      </w:pPr>
      <w:r w:rsidRPr="00C64977">
        <w:rPr>
          <w:lang w:eastAsia="ja-JP"/>
        </w:rPr>
        <w:t xml:space="preserve">A buffer element of the buffer of OBUF leave is attached to the node of the OBUF tree referenced by </w:t>
      </w:r>
      <w:r w:rsidRPr="00C64977">
        <w:rPr>
          <w:rStyle w:val="VarNinline"/>
          <w:noProof w:val="0"/>
        </w:rPr>
        <w:t>info1</w:t>
      </w:r>
      <w:r w:rsidRPr="00C64977">
        <w:rPr>
          <w:lang w:eastAsia="ja-JP"/>
        </w:rPr>
        <w:t xml:space="preserve"> and </w:t>
      </w:r>
      <w:r w:rsidRPr="00C64977">
        <w:rPr>
          <w:rStyle w:val="VarNinline"/>
          <w:noProof w:val="0"/>
        </w:rPr>
        <w:t>info2Erased</w:t>
      </w:r>
      <w:r w:rsidRPr="00C64977">
        <w:rPr>
          <w:lang w:eastAsia="ja-JP"/>
        </w:rPr>
        <w:t xml:space="preserve">. </w:t>
      </w:r>
      <w:r w:rsidR="00642284">
        <w:rPr>
          <w:rFonts w:eastAsia="Malgun Gothic" w:hint="eastAsia"/>
          <w:lang w:eastAsia="ko-KR"/>
        </w:rPr>
        <w:t xml:space="preserve"> </w:t>
      </w:r>
      <w:r>
        <w:rPr>
          <w:lang w:eastAsia="ja-JP"/>
        </w:rPr>
        <w:t>A</w:t>
      </w:r>
      <w:r w:rsidRPr="00C64977">
        <w:rPr>
          <w:lang w:eastAsia="ja-JP"/>
        </w:rPr>
        <w:t xml:space="preserve">ttaching depends on the availability of a non-used buffer element. </w:t>
      </w:r>
      <w:r w:rsidR="00642284">
        <w:rPr>
          <w:rFonts w:eastAsia="Malgun Gothic" w:hint="eastAsia"/>
          <w:lang w:eastAsia="ko-KR"/>
        </w:rPr>
        <w:t xml:space="preserve"> </w:t>
      </w:r>
      <w:r w:rsidRPr="00C64977">
        <w:rPr>
          <w:lang w:eastAsia="ja-JP"/>
        </w:rPr>
        <w:t xml:space="preserve">This availability is obtained from the value of the rolling flag </w:t>
      </w:r>
      <w:r w:rsidRPr="00C64977">
        <w:rPr>
          <w:rStyle w:val="VarNinline"/>
        </w:rPr>
        <w:t>obufBufferRolled</w:t>
      </w:r>
      <w:r w:rsidRPr="00C64977">
        <w:rPr>
          <w:lang w:eastAsia="ja-JP"/>
        </w:rPr>
        <w:t>.</w:t>
      </w:r>
    </w:p>
    <w:p w14:paraId="73FB264C" w14:textId="77777777" w:rsidR="00910745" w:rsidRDefault="00910745" w:rsidP="00910745">
      <w:pPr>
        <w:rPr>
          <w:lang w:eastAsia="ja-JP"/>
        </w:rPr>
      </w:pPr>
      <w:r>
        <w:rPr>
          <w:lang w:eastAsia="ja-JP"/>
        </w:rPr>
        <w:t xml:space="preserve">When </w:t>
      </w:r>
      <w:r w:rsidRPr="00C64977">
        <w:rPr>
          <w:lang w:eastAsia="ja-JP"/>
        </w:rPr>
        <w:t xml:space="preserve">the rolling flag </w:t>
      </w:r>
      <w:r w:rsidRPr="00C64977">
        <w:rPr>
          <w:rStyle w:val="VarNinline"/>
        </w:rPr>
        <w:t>obufBufferRolled</w:t>
      </w:r>
      <w:r>
        <w:rPr>
          <w:lang w:eastAsia="ja-JP"/>
        </w:rPr>
        <w:t xml:space="preserve"> is equal to 0, the buffer element </w:t>
      </w:r>
      <w:r w:rsidRPr="000D51FB">
        <w:rPr>
          <w:rStyle w:val="Synvarinline"/>
          <w:i/>
          <w:iCs/>
          <w:noProof w:val="0"/>
          <w:color w:val="C444B2"/>
        </w:rPr>
        <w:t>obufBuffer</w:t>
      </w:r>
      <w:r w:rsidRPr="00A010BF">
        <w:rPr>
          <w:rStyle w:val="Exprinline"/>
          <w:noProof w:val="0"/>
        </w:rPr>
        <w:t>[</w:t>
      </w:r>
      <w:r w:rsidRPr="008D1369">
        <w:rPr>
          <w:rStyle w:val="VarNinline"/>
          <w:noProof w:val="0"/>
        </w:rPr>
        <w:t>nextUsableIdx</w:t>
      </w:r>
      <w:r w:rsidRPr="00A010BF">
        <w:rPr>
          <w:rStyle w:val="Exprinline"/>
          <w:noProof w:val="0"/>
        </w:rPr>
        <w:t>][ ]</w:t>
      </w:r>
      <w:r>
        <w:rPr>
          <w:lang w:eastAsia="ja-JP"/>
        </w:rPr>
        <w:t xml:space="preserve"> is initialized by the context index of the node </w:t>
      </w:r>
    </w:p>
    <w:p w14:paraId="04F9174A" w14:textId="77777777" w:rsidR="00910745" w:rsidRPr="002E02A9" w:rsidRDefault="00910745" w:rsidP="00910745">
      <w:pPr>
        <w:pStyle w:val="Code"/>
        <w:rPr>
          <w:rStyle w:val="VarNinline"/>
          <w:i w:val="0"/>
          <w:color w:val="auto"/>
        </w:rPr>
      </w:pPr>
      <w:r w:rsidRPr="002E02A9">
        <w:t>for (</w:t>
      </w:r>
      <w:r>
        <w:t xml:space="preserve">i </w:t>
      </w:r>
      <w:r w:rsidRPr="002E02A9">
        <w:t>=</w:t>
      </w:r>
      <w:r>
        <w:t xml:space="preserve"> </w:t>
      </w:r>
      <w:r w:rsidRPr="002E02A9">
        <w:t>0; i &lt;</w:t>
      </w:r>
      <w:r w:rsidRPr="002E02A9">
        <w:rPr>
          <w:rStyle w:val="VarNinline"/>
          <w:i w:val="0"/>
          <w:color w:val="auto"/>
        </w:rPr>
        <w:t xml:space="preserve"> deployedTreeSize; i++) </w:t>
      </w:r>
      <w:r w:rsidRPr="009C65CA">
        <w:rPr>
          <w:noProof w:val="0"/>
        </w:rPr>
        <w:br/>
      </w:r>
      <w:r w:rsidRPr="002E02A9">
        <w:rPr>
          <w:rStyle w:val="VarNinline"/>
          <w:i w:val="0"/>
          <w:color w:val="auto"/>
        </w:rPr>
        <w:t xml:space="preserve">  </w:t>
      </w:r>
      <w:r w:rsidRPr="002E02A9">
        <w:rPr>
          <w:rStyle w:val="Synvarinline"/>
          <w:color w:val="auto"/>
          <w:lang w:eastAsia="en-US"/>
        </w:rPr>
        <w:t>obufBuffer</w:t>
      </w:r>
      <w:r w:rsidRPr="002E02A9">
        <w:rPr>
          <w:rStyle w:val="Exprinline"/>
          <w:rFonts w:ascii="Courier New" w:hAnsi="Courier New"/>
          <w:color w:val="auto"/>
          <w:lang w:eastAsia="en-US"/>
        </w:rPr>
        <w:t>[</w:t>
      </w:r>
      <w:r w:rsidRPr="00DA61E0">
        <w:rPr>
          <w:rStyle w:val="VarNinline"/>
          <w:i w:val="0"/>
          <w:color w:val="auto"/>
        </w:rPr>
        <w:t>nextUsableIdx</w:t>
      </w:r>
      <w:r w:rsidRPr="002E02A9">
        <w:rPr>
          <w:rStyle w:val="Exprinline"/>
          <w:rFonts w:ascii="Courier New" w:hAnsi="Courier New"/>
          <w:color w:val="auto"/>
          <w:lang w:eastAsia="en-US"/>
        </w:rPr>
        <w:t>][</w:t>
      </w:r>
      <w:r w:rsidRPr="002E02A9">
        <w:rPr>
          <w:rStyle w:val="Exprinline"/>
          <w:rFonts w:cs="Cambria Math"/>
          <w:color w:val="auto"/>
          <w:lang w:eastAsia="en-US"/>
        </w:rPr>
        <w:t> </w:t>
      </w:r>
      <w:r w:rsidRPr="002E02A9">
        <w:rPr>
          <w:rStyle w:val="Exprinline"/>
          <w:rFonts w:ascii="Courier New" w:hAnsi="Courier New"/>
          <w:color w:val="auto"/>
          <w:lang w:eastAsia="en-US"/>
        </w:rPr>
        <w:t xml:space="preserve">i] = </w:t>
      </w:r>
      <w:r w:rsidRPr="002E02A9">
        <w:rPr>
          <w:rStyle w:val="VarNinline"/>
          <w:i w:val="0"/>
          <w:color w:val="auto"/>
        </w:rPr>
        <w:t>ctxIdx</w:t>
      </w:r>
    </w:p>
    <w:p w14:paraId="62FF3817" w14:textId="77777777" w:rsidR="00910745" w:rsidRDefault="00910745" w:rsidP="00910745">
      <w:pPr>
        <w:rPr>
          <w:lang w:eastAsia="ja-JP"/>
        </w:rPr>
      </w:pPr>
      <w:r>
        <w:rPr>
          <w:lang w:eastAsia="ja-JP"/>
        </w:rPr>
        <w:t xml:space="preserve">and the </w:t>
      </w:r>
      <w:r w:rsidRPr="00F42C38">
        <w:rPr>
          <w:lang w:eastAsia="ja-JP"/>
        </w:rPr>
        <w:t xml:space="preserve">pointer </w:t>
      </w:r>
      <w:r w:rsidRPr="008D1369">
        <w:rPr>
          <w:rStyle w:val="VarNinline"/>
          <w:noProof w:val="0"/>
        </w:rPr>
        <w:t>nextUsableIdx</w:t>
      </w:r>
      <w:r w:rsidRPr="008D1369">
        <w:rPr>
          <w:lang w:eastAsia="ja-JP"/>
        </w:rPr>
        <w:t xml:space="preserve"> </w:t>
      </w:r>
      <w:r>
        <w:rPr>
          <w:lang w:eastAsia="ja-JP"/>
        </w:rPr>
        <w:t xml:space="preserve">pointing </w:t>
      </w:r>
      <w:r w:rsidRPr="00F42C38">
        <w:rPr>
          <w:lang w:eastAsia="ja-JP"/>
        </w:rPr>
        <w:t xml:space="preserve">to </w:t>
      </w:r>
      <w:r>
        <w:rPr>
          <w:lang w:eastAsia="ja-JP"/>
        </w:rPr>
        <w:t>the attached</w:t>
      </w:r>
      <w:r w:rsidRPr="00F42C38">
        <w:rPr>
          <w:lang w:eastAsia="ja-JP"/>
        </w:rPr>
        <w:t xml:space="preserve"> element of the buffer of OBUF tree leaves</w:t>
      </w:r>
      <w:r>
        <w:rPr>
          <w:lang w:eastAsia="ja-JP"/>
        </w:rPr>
        <w:t xml:space="preserve"> is stored as pointer hidden information in the two arrays </w:t>
      </w:r>
      <w:r w:rsidRPr="000D51FB">
        <w:rPr>
          <w:rStyle w:val="Synvarinline"/>
          <w:i/>
          <w:iCs/>
          <w:noProof w:val="0"/>
          <w:color w:val="C444B2"/>
        </w:rPr>
        <w:t>ctxIdxMap</w:t>
      </w:r>
      <w:r w:rsidRPr="00F42C38">
        <w:rPr>
          <w:rStyle w:val="Exprinline"/>
          <w:noProof w:val="0"/>
        </w:rPr>
        <w:t xml:space="preserve">[ ][] </w:t>
      </w:r>
      <w:r w:rsidRPr="00F42C38">
        <w:rPr>
          <w:lang w:eastAsia="ja-JP"/>
        </w:rPr>
        <w:t xml:space="preserve">and </w:t>
      </w:r>
      <w:r w:rsidRPr="000D51FB">
        <w:rPr>
          <w:rStyle w:val="Synvarinline"/>
          <w:i/>
          <w:iCs/>
          <w:noProof w:val="0"/>
          <w:color w:val="C444B2"/>
        </w:rPr>
        <w:t>nVisit</w:t>
      </w:r>
      <w:r w:rsidRPr="00F42C38">
        <w:rPr>
          <w:rStyle w:val="Exprinline"/>
          <w:noProof w:val="0"/>
        </w:rPr>
        <w:t>[ ][]</w:t>
      </w:r>
      <w:r>
        <w:rPr>
          <w:lang w:eastAsia="ja-JP"/>
        </w:rPr>
        <w:t xml:space="preserve"> by </w:t>
      </w:r>
    </w:p>
    <w:p w14:paraId="7417ABC2" w14:textId="77777777" w:rsidR="00910745" w:rsidRPr="005B41BD" w:rsidRDefault="00910745" w:rsidP="00910745">
      <w:pPr>
        <w:pStyle w:val="Code"/>
        <w:rPr>
          <w:rStyle w:val="Exprinline"/>
          <w:rFonts w:ascii="Courier New" w:hAnsi="Courier New"/>
          <w:color w:val="auto"/>
          <w:lang w:eastAsia="en-US"/>
        </w:rPr>
      </w:pPr>
      <w:r w:rsidRPr="005B41BD">
        <w:rPr>
          <w:rStyle w:val="Synvarinline"/>
          <w:color w:val="auto"/>
          <w:lang w:eastAsia="en-US"/>
        </w:rPr>
        <w:t>nVisit</w:t>
      </w:r>
      <w:r w:rsidRPr="005B41BD">
        <w:rPr>
          <w:rStyle w:val="Exprinline"/>
          <w:rFonts w:ascii="Courier New" w:hAnsi="Courier New"/>
          <w:color w:val="auto"/>
          <w:lang w:eastAsia="en-US"/>
        </w:rPr>
        <w:t>[</w:t>
      </w:r>
      <w:r w:rsidRPr="005B41BD">
        <w:rPr>
          <w:rStyle w:val="Exprinline"/>
          <w:rFonts w:cs="Cambria Math"/>
          <w:color w:val="auto"/>
          <w:lang w:eastAsia="en-US"/>
        </w:rPr>
        <w:t> </w:t>
      </w:r>
      <w:r w:rsidRPr="005B41BD">
        <w:rPr>
          <w:rStyle w:val="VarNinline"/>
          <w:i w:val="0"/>
          <w:color w:val="auto"/>
        </w:rPr>
        <w:t>info1</w:t>
      </w:r>
      <w:r w:rsidRPr="005B41BD">
        <w:rPr>
          <w:rStyle w:val="Exprinline"/>
          <w:rFonts w:ascii="Courier New" w:hAnsi="Courier New"/>
          <w:color w:val="auto"/>
          <w:lang w:eastAsia="en-US"/>
        </w:rPr>
        <w:t>][</w:t>
      </w:r>
      <w:r w:rsidRPr="005B41BD">
        <w:rPr>
          <w:rStyle w:val="VarNinline"/>
          <w:i w:val="0"/>
          <w:color w:val="auto"/>
        </w:rPr>
        <w:t>info2Erased</w:t>
      </w:r>
      <w:r w:rsidRPr="005B41BD">
        <w:rPr>
          <w:rStyle w:val="Exprinline"/>
          <w:rFonts w:ascii="Courier New" w:hAnsi="Courier New"/>
          <w:color w:val="auto"/>
          <w:lang w:eastAsia="en-US"/>
        </w:rPr>
        <w:t xml:space="preserve">] = </w:t>
      </w:r>
      <w:r w:rsidRPr="00DC66CD">
        <w:rPr>
          <w:rStyle w:val="VarNinline"/>
          <w:i w:val="0"/>
          <w:color w:val="auto"/>
        </w:rPr>
        <w:t xml:space="preserve">nextUsableIdx </w:t>
      </w:r>
      <w:r w:rsidRPr="005B41BD">
        <w:rPr>
          <w:rStyle w:val="VarNinline"/>
          <w:i w:val="0"/>
          <w:color w:val="auto"/>
        </w:rPr>
        <w:t>&amp; 255</w:t>
      </w:r>
      <w:r w:rsidRPr="009C65CA">
        <w:rPr>
          <w:noProof w:val="0"/>
        </w:rPr>
        <w:br/>
      </w:r>
      <w:r w:rsidRPr="005B41BD">
        <w:rPr>
          <w:rStyle w:val="Synvarinline"/>
          <w:color w:val="auto"/>
          <w:lang w:eastAsia="en-US"/>
        </w:rPr>
        <w:t>ctxIdxMap</w:t>
      </w:r>
      <w:r w:rsidRPr="005B41BD">
        <w:rPr>
          <w:rStyle w:val="Exprinline"/>
          <w:rFonts w:ascii="Courier New" w:hAnsi="Courier New"/>
          <w:color w:val="auto"/>
          <w:lang w:eastAsia="en-US"/>
        </w:rPr>
        <w:t>[</w:t>
      </w:r>
      <w:r w:rsidRPr="005B41BD">
        <w:rPr>
          <w:rStyle w:val="Exprinline"/>
          <w:rFonts w:cs="Cambria Math"/>
          <w:color w:val="auto"/>
          <w:lang w:eastAsia="en-US"/>
        </w:rPr>
        <w:t> </w:t>
      </w:r>
      <w:r w:rsidRPr="005B41BD">
        <w:rPr>
          <w:rStyle w:val="VarNinline"/>
          <w:i w:val="0"/>
          <w:color w:val="auto"/>
        </w:rPr>
        <w:t>info1</w:t>
      </w:r>
      <w:r w:rsidRPr="005B41BD">
        <w:rPr>
          <w:rStyle w:val="Exprinline"/>
          <w:rFonts w:ascii="Courier New" w:hAnsi="Courier New"/>
          <w:color w:val="auto"/>
          <w:lang w:eastAsia="en-US"/>
        </w:rPr>
        <w:t>][</w:t>
      </w:r>
      <w:r w:rsidRPr="005B41BD">
        <w:rPr>
          <w:rStyle w:val="VarNinline"/>
          <w:i w:val="0"/>
          <w:color w:val="auto"/>
        </w:rPr>
        <w:t>info2Erased</w:t>
      </w:r>
      <w:r w:rsidRPr="005B41BD">
        <w:rPr>
          <w:rStyle w:val="Exprinline"/>
          <w:rFonts w:ascii="Courier New" w:hAnsi="Courier New"/>
          <w:color w:val="auto"/>
          <w:lang w:eastAsia="en-US"/>
        </w:rPr>
        <w:t xml:space="preserve">] = </w:t>
      </w:r>
      <w:r w:rsidRPr="00DC66CD">
        <w:rPr>
          <w:rStyle w:val="VarNinline"/>
          <w:i w:val="0"/>
          <w:color w:val="auto"/>
        </w:rPr>
        <w:t xml:space="preserve">nextUsableIdx </w:t>
      </w:r>
      <w:r w:rsidRPr="005B41BD">
        <w:rPr>
          <w:rStyle w:val="VarNinline"/>
          <w:i w:val="0"/>
          <w:color w:val="auto"/>
        </w:rPr>
        <w:t>&gt;&gt; 8</w:t>
      </w:r>
    </w:p>
    <w:p w14:paraId="4B2536C6" w14:textId="77777777" w:rsidR="00910745" w:rsidRDefault="00910745" w:rsidP="00910745">
      <w:pPr>
        <w:rPr>
          <w:lang w:eastAsia="ja-JP"/>
        </w:rPr>
      </w:pPr>
      <w:r>
        <w:rPr>
          <w:lang w:eastAsia="ja-JP"/>
        </w:rPr>
        <w:t xml:space="preserve">The </w:t>
      </w:r>
      <w:r w:rsidRPr="00F42C38">
        <w:rPr>
          <w:lang w:eastAsia="ja-JP"/>
        </w:rPr>
        <w:t xml:space="preserve">pointer </w:t>
      </w:r>
      <w:r w:rsidRPr="008D1369">
        <w:rPr>
          <w:rStyle w:val="VarNinline"/>
          <w:noProof w:val="0"/>
        </w:rPr>
        <w:t>nextUsableIdx</w:t>
      </w:r>
      <w:r w:rsidRPr="008D1369">
        <w:rPr>
          <w:lang w:eastAsia="ja-JP"/>
        </w:rPr>
        <w:t xml:space="preserve"> </w:t>
      </w:r>
      <w:r>
        <w:rPr>
          <w:lang w:eastAsia="ja-JP"/>
        </w:rPr>
        <w:t xml:space="preserve">is incremented. </w:t>
      </w:r>
    </w:p>
    <w:p w14:paraId="6DB32929" w14:textId="77777777" w:rsidR="00910745" w:rsidRDefault="00910745" w:rsidP="00910745">
      <w:pPr>
        <w:pStyle w:val="Code"/>
      </w:pPr>
      <w:r w:rsidRPr="003D6ABF">
        <w:rPr>
          <w:rStyle w:val="VarNinline"/>
          <w:i w:val="0"/>
          <w:color w:val="auto"/>
        </w:rPr>
        <w:t>nextUsableIdx++</w:t>
      </w:r>
    </w:p>
    <w:p w14:paraId="0D3F04EE" w14:textId="3636BEFA" w:rsidR="00910745" w:rsidRPr="00FB63FF" w:rsidRDefault="00910745" w:rsidP="00910745">
      <w:pPr>
        <w:rPr>
          <w:lang w:eastAsia="ja-JP"/>
        </w:rPr>
      </w:pPr>
      <w:r w:rsidRPr="00FB63FF">
        <w:rPr>
          <w:lang w:eastAsia="ja-JP"/>
        </w:rPr>
        <w:lastRenderedPageBreak/>
        <w:t xml:space="preserve">Otherwise, when the rolling flag </w:t>
      </w:r>
      <w:r w:rsidRPr="00FB63FF">
        <w:rPr>
          <w:rStyle w:val="VarNinline"/>
        </w:rPr>
        <w:t>obufBufferRolled</w:t>
      </w:r>
      <w:r w:rsidRPr="00FB63FF">
        <w:rPr>
          <w:lang w:eastAsia="ja-JP"/>
        </w:rPr>
        <w:t xml:space="preserve"> is equal to 1, there is no non-used buffer element left. </w:t>
      </w:r>
      <w:r w:rsidR="00642284">
        <w:rPr>
          <w:rFonts w:eastAsia="Malgun Gothic" w:hint="eastAsia"/>
          <w:lang w:eastAsia="ko-KR"/>
        </w:rPr>
        <w:t xml:space="preserve"> </w:t>
      </w:r>
      <w:r w:rsidRPr="00FB63FF">
        <w:rPr>
          <w:lang w:eastAsia="ja-JP"/>
        </w:rPr>
        <w:t xml:space="preserve">A search for the best element to attach within a search window between </w:t>
      </w:r>
      <w:r w:rsidRPr="00FB63FF">
        <w:rPr>
          <w:rStyle w:val="VarNinline"/>
          <w:noProof w:val="0"/>
        </w:rPr>
        <w:t>nextUsableIdx</w:t>
      </w:r>
      <w:r w:rsidRPr="00FB63FF">
        <w:rPr>
          <w:lang w:eastAsia="ja-JP"/>
        </w:rPr>
        <w:t xml:space="preserve"> and </w:t>
      </w:r>
      <w:r w:rsidRPr="00FB63FF">
        <w:rPr>
          <w:rStyle w:val="VarNinline"/>
          <w:noProof w:val="0"/>
        </w:rPr>
        <w:t>nextUsableIdx</w:t>
      </w:r>
      <w:r w:rsidRPr="00FB63FF">
        <w:rPr>
          <w:lang w:eastAsia="ja-JP"/>
        </w:rPr>
        <w:t xml:space="preserve"> </w:t>
      </w:r>
      <w:r w:rsidRPr="00FB63FF">
        <w:rPr>
          <w:rStyle w:val="Exprinline"/>
        </w:rPr>
        <w:t>+ 20</w:t>
      </w:r>
      <w:r w:rsidRPr="00FB63FF">
        <w:rPr>
          <w:lang w:eastAsia="ja-JP"/>
        </w:rPr>
        <w:t xml:space="preserve"> is performed. </w:t>
      </w:r>
    </w:p>
    <w:p w14:paraId="45ACDBD4" w14:textId="77777777" w:rsidR="00910745" w:rsidRPr="00FB63FF" w:rsidRDefault="00910745" w:rsidP="00910745">
      <w:pPr>
        <w:pStyle w:val="Code"/>
        <w:rPr>
          <w:rStyle w:val="VarNinline"/>
          <w:i w:val="0"/>
          <w:color w:val="auto"/>
        </w:rPr>
      </w:pPr>
      <w:r w:rsidRPr="00FB63FF">
        <w:t>distMin = 256</w:t>
      </w:r>
      <w:r w:rsidRPr="009C65CA">
        <w:rPr>
          <w:noProof w:val="0"/>
        </w:rPr>
        <w:br/>
      </w:r>
      <w:r w:rsidRPr="00FB63FF">
        <w:t xml:space="preserve">idxMin =  </w:t>
      </w:r>
      <w:r w:rsidRPr="00FB63FF">
        <w:rPr>
          <w:rStyle w:val="VarNinline"/>
          <w:i w:val="0"/>
          <w:color w:val="auto"/>
        </w:rPr>
        <w:t>nextUsableIdx</w:t>
      </w:r>
      <w:r w:rsidRPr="009C65CA">
        <w:rPr>
          <w:noProof w:val="0"/>
        </w:rPr>
        <w:br/>
      </w:r>
      <w:r w:rsidRPr="00FB63FF">
        <w:rPr>
          <w:rStyle w:val="VarNinline"/>
          <w:i w:val="0"/>
          <w:color w:val="auto"/>
        </w:rPr>
        <w:t>mask = (1 &lt;&lt; obufLeafDepth) – 1</w:t>
      </w:r>
    </w:p>
    <w:p w14:paraId="137A24CB" w14:textId="77777777" w:rsidR="00910745" w:rsidRPr="00FB63FF" w:rsidRDefault="00910745" w:rsidP="00910745">
      <w:pPr>
        <w:pStyle w:val="Code"/>
        <w:rPr>
          <w:rStyle w:val="VarNinline"/>
          <w:i w:val="0"/>
          <w:color w:val="auto"/>
        </w:rPr>
      </w:pPr>
      <w:r w:rsidRPr="00FB63FF">
        <w:rPr>
          <w:rStyle w:val="VarNinline"/>
          <w:i w:val="0"/>
          <w:color w:val="auto"/>
        </w:rPr>
        <w:t>for (b = nextUsableIdx; b &lt; nextUsableIdx +</w:t>
      </w:r>
      <w:r>
        <w:rPr>
          <w:rStyle w:val="VarNinline"/>
          <w:i w:val="0"/>
          <w:color w:val="auto"/>
        </w:rPr>
        <w:t xml:space="preserve"> </w:t>
      </w:r>
      <w:r w:rsidRPr="00FB63FF">
        <w:rPr>
          <w:rStyle w:val="VarNinline"/>
          <w:i w:val="0"/>
          <w:color w:val="auto"/>
        </w:rPr>
        <w:t>20; b++) {</w:t>
      </w:r>
      <w:r w:rsidRPr="009C65CA">
        <w:rPr>
          <w:noProof w:val="0"/>
        </w:rPr>
        <w:br/>
      </w:r>
      <w:r w:rsidRPr="00FB63FF">
        <w:rPr>
          <w:rStyle w:val="VarNinline"/>
          <w:i w:val="0"/>
          <w:color w:val="auto"/>
        </w:rPr>
        <w:t xml:space="preserve">  d = abs(ctxIdx - </w:t>
      </w:r>
      <w:r w:rsidRPr="00FB63FF">
        <w:rPr>
          <w:rStyle w:val="Synvarinline"/>
          <w:color w:val="auto"/>
          <w:lang w:eastAsia="en-US"/>
        </w:rPr>
        <w:t>obufBuffer</w:t>
      </w:r>
      <w:r w:rsidRPr="00FB63FF">
        <w:rPr>
          <w:rStyle w:val="Exprinline"/>
          <w:rFonts w:ascii="Courier New" w:hAnsi="Courier New"/>
          <w:color w:val="auto"/>
          <w:lang w:eastAsia="en-US"/>
        </w:rPr>
        <w:t>[</w:t>
      </w:r>
      <w:r w:rsidRPr="00FB63FF">
        <w:rPr>
          <w:rStyle w:val="VarNinline"/>
          <w:i w:val="0"/>
          <w:color w:val="auto"/>
        </w:rPr>
        <w:t>b</w:t>
      </w:r>
      <w:r w:rsidRPr="00FB63FF">
        <w:rPr>
          <w:rStyle w:val="Exprinline"/>
          <w:rFonts w:ascii="Courier New" w:hAnsi="Courier New"/>
          <w:color w:val="auto"/>
          <w:lang w:eastAsia="en-US"/>
        </w:rPr>
        <w:t>][</w:t>
      </w:r>
      <w:r w:rsidRPr="00FB63FF">
        <w:rPr>
          <w:rStyle w:val="VarNinline"/>
          <w:i w:val="0"/>
          <w:color w:val="auto"/>
        </w:rPr>
        <w:t>info2 &amp; mask</w:t>
      </w:r>
      <w:r w:rsidRPr="00FB63FF">
        <w:rPr>
          <w:rStyle w:val="Exprinline"/>
          <w:rFonts w:ascii="Courier New" w:hAnsi="Courier New"/>
          <w:color w:val="auto"/>
          <w:lang w:eastAsia="en-US"/>
        </w:rPr>
        <w:t>]</w:t>
      </w:r>
      <w:r w:rsidRPr="00FB63FF">
        <w:rPr>
          <w:rStyle w:val="VarNinline"/>
          <w:i w:val="0"/>
          <w:color w:val="auto"/>
        </w:rPr>
        <w:t>)</w:t>
      </w:r>
      <w:r w:rsidRPr="00BD1B29">
        <w:rPr>
          <w:noProof w:val="0"/>
        </w:rPr>
        <w:t xml:space="preserve"> </w:t>
      </w:r>
      <w:r w:rsidRPr="009C65CA">
        <w:rPr>
          <w:noProof w:val="0"/>
        </w:rPr>
        <w:br/>
      </w:r>
      <w:r w:rsidRPr="00FB63FF">
        <w:rPr>
          <w:rStyle w:val="VarNinline"/>
          <w:i w:val="0"/>
          <w:color w:val="auto"/>
        </w:rPr>
        <w:t xml:space="preserve">  if (d</w:t>
      </w:r>
      <w:r>
        <w:rPr>
          <w:rStyle w:val="VarNinline"/>
          <w:i w:val="0"/>
          <w:color w:val="auto"/>
        </w:rPr>
        <w:t xml:space="preserve"> </w:t>
      </w:r>
      <w:r w:rsidRPr="00FB63FF">
        <w:rPr>
          <w:rStyle w:val="VarNinline"/>
          <w:i w:val="0"/>
          <w:color w:val="auto"/>
        </w:rPr>
        <w:t>&lt;</w:t>
      </w:r>
      <w:r>
        <w:rPr>
          <w:rStyle w:val="VarNinline"/>
          <w:i w:val="0"/>
          <w:color w:val="auto"/>
        </w:rPr>
        <w:t xml:space="preserve"> </w:t>
      </w:r>
      <w:r w:rsidRPr="00FB63FF">
        <w:rPr>
          <w:rStyle w:val="VarNinline"/>
          <w:i w:val="0"/>
          <w:color w:val="auto"/>
        </w:rPr>
        <w:t>dmin) {</w:t>
      </w:r>
      <w:r w:rsidRPr="009C65CA">
        <w:rPr>
          <w:noProof w:val="0"/>
        </w:rPr>
        <w:br/>
      </w:r>
      <w:r w:rsidRPr="00FB63FF">
        <w:rPr>
          <w:rStyle w:val="VarNinline"/>
          <w:i w:val="0"/>
          <w:color w:val="auto"/>
        </w:rPr>
        <w:t xml:space="preserve">    </w:t>
      </w:r>
      <w:r w:rsidRPr="00FB63FF">
        <w:t xml:space="preserve">distMin </w:t>
      </w:r>
      <w:r w:rsidRPr="00FB63FF">
        <w:rPr>
          <w:rStyle w:val="VarNinline"/>
          <w:i w:val="0"/>
          <w:color w:val="auto"/>
        </w:rPr>
        <w:t>= d</w:t>
      </w:r>
      <w:r w:rsidRPr="009C65CA">
        <w:rPr>
          <w:noProof w:val="0"/>
        </w:rPr>
        <w:br/>
      </w:r>
      <w:r w:rsidRPr="00FB63FF">
        <w:t xml:space="preserve">    idxMin = b</w:t>
      </w:r>
      <w:r w:rsidRPr="009C65CA">
        <w:rPr>
          <w:noProof w:val="0"/>
        </w:rPr>
        <w:br/>
      </w:r>
      <w:r w:rsidRPr="00FB63FF">
        <w:rPr>
          <w:rStyle w:val="VarNinline"/>
          <w:i w:val="0"/>
          <w:color w:val="auto"/>
        </w:rPr>
        <w:t xml:space="preserve">  }</w:t>
      </w:r>
    </w:p>
    <w:p w14:paraId="4FE22BE1" w14:textId="77777777" w:rsidR="00910745" w:rsidRDefault="00910745" w:rsidP="00910745">
      <w:pPr>
        <w:pStyle w:val="Code"/>
        <w:rPr>
          <w:rStyle w:val="VarNinline"/>
          <w:i w:val="0"/>
          <w:color w:val="auto"/>
        </w:rPr>
      </w:pPr>
      <w:r w:rsidRPr="00FB63FF">
        <w:rPr>
          <w:rStyle w:val="VarNinline"/>
          <w:i w:val="0"/>
          <w:color w:val="auto"/>
        </w:rPr>
        <w:t>}</w:t>
      </w:r>
    </w:p>
    <w:p w14:paraId="32BA300E" w14:textId="77777777" w:rsidR="00910745" w:rsidRDefault="00910745" w:rsidP="00910745">
      <w:pPr>
        <w:rPr>
          <w:lang w:eastAsia="ja-JP"/>
        </w:rPr>
      </w:pPr>
      <w:r>
        <w:rPr>
          <w:lang w:eastAsia="ja-JP"/>
        </w:rPr>
        <w:t xml:space="preserve">The </w:t>
      </w:r>
      <w:r w:rsidRPr="00F42C38">
        <w:rPr>
          <w:lang w:eastAsia="ja-JP"/>
        </w:rPr>
        <w:t xml:space="preserve">pointer </w:t>
      </w:r>
      <w:r w:rsidRPr="00A42C5E">
        <w:rPr>
          <w:rStyle w:val="VarNinline"/>
        </w:rPr>
        <w:t>idxMin</w:t>
      </w:r>
      <w:r w:rsidRPr="009B4854">
        <w:t xml:space="preserve"> point</w:t>
      </w:r>
      <w:r>
        <w:t>s</w:t>
      </w:r>
      <w:r w:rsidRPr="009B4854">
        <w:t xml:space="preserve"> </w:t>
      </w:r>
      <w:r w:rsidRPr="00F42C38">
        <w:rPr>
          <w:lang w:eastAsia="ja-JP"/>
        </w:rPr>
        <w:t xml:space="preserve">to </w:t>
      </w:r>
      <w:r>
        <w:rPr>
          <w:lang w:eastAsia="ja-JP"/>
        </w:rPr>
        <w:t>the</w:t>
      </w:r>
      <w:r w:rsidRPr="00F42C38">
        <w:rPr>
          <w:lang w:eastAsia="ja-JP"/>
        </w:rPr>
        <w:t xml:space="preserve"> </w:t>
      </w:r>
      <w:r>
        <w:rPr>
          <w:lang w:eastAsia="ja-JP"/>
        </w:rPr>
        <w:t xml:space="preserve">best </w:t>
      </w:r>
      <w:r w:rsidRPr="00F42C38">
        <w:rPr>
          <w:lang w:eastAsia="ja-JP"/>
        </w:rPr>
        <w:t>element of the buffer of OBUF tree leaves</w:t>
      </w:r>
      <w:r>
        <w:rPr>
          <w:lang w:eastAsia="ja-JP"/>
        </w:rPr>
        <w:t xml:space="preserve"> to be attached and this pointer is stored as pointer hidden information in the two arrays </w:t>
      </w:r>
      <w:r w:rsidRPr="000D51FB">
        <w:rPr>
          <w:rStyle w:val="Synvarinline"/>
          <w:i/>
          <w:iCs/>
          <w:noProof w:val="0"/>
          <w:color w:val="C444B2"/>
        </w:rPr>
        <w:t>ctxIdxMap</w:t>
      </w:r>
      <w:r w:rsidRPr="00F42C38">
        <w:rPr>
          <w:rStyle w:val="Exprinline"/>
          <w:noProof w:val="0"/>
        </w:rPr>
        <w:t xml:space="preserve">[ ][] </w:t>
      </w:r>
      <w:r w:rsidRPr="00F42C38">
        <w:rPr>
          <w:lang w:eastAsia="ja-JP"/>
        </w:rPr>
        <w:t xml:space="preserve">and </w:t>
      </w:r>
      <w:r w:rsidRPr="000D51FB">
        <w:rPr>
          <w:rStyle w:val="Synvarinline"/>
          <w:i/>
          <w:iCs/>
          <w:noProof w:val="0"/>
          <w:color w:val="C444B2"/>
        </w:rPr>
        <w:t>nVisit</w:t>
      </w:r>
      <w:r w:rsidRPr="00F42C38">
        <w:rPr>
          <w:rStyle w:val="Exprinline"/>
          <w:noProof w:val="0"/>
        </w:rPr>
        <w:t>[ ][]</w:t>
      </w:r>
      <w:r>
        <w:rPr>
          <w:lang w:eastAsia="ja-JP"/>
        </w:rPr>
        <w:t xml:space="preserve"> by </w:t>
      </w:r>
    </w:p>
    <w:p w14:paraId="2BD25058" w14:textId="77777777" w:rsidR="00910745" w:rsidRPr="005B41BD" w:rsidRDefault="00910745" w:rsidP="00910745">
      <w:pPr>
        <w:pStyle w:val="Code"/>
        <w:rPr>
          <w:rStyle w:val="Exprinline"/>
          <w:rFonts w:ascii="Courier New" w:hAnsi="Courier New"/>
          <w:color w:val="auto"/>
          <w:lang w:eastAsia="en-US"/>
        </w:rPr>
      </w:pPr>
      <w:r w:rsidRPr="005B41BD">
        <w:rPr>
          <w:rStyle w:val="Synvarinline"/>
          <w:color w:val="auto"/>
          <w:lang w:eastAsia="en-US"/>
        </w:rPr>
        <w:t>nVisit</w:t>
      </w:r>
      <w:r w:rsidRPr="005B41BD">
        <w:rPr>
          <w:rStyle w:val="Exprinline"/>
          <w:rFonts w:ascii="Courier New" w:hAnsi="Courier New"/>
          <w:color w:val="auto"/>
          <w:lang w:eastAsia="en-US"/>
        </w:rPr>
        <w:t>[</w:t>
      </w:r>
      <w:r w:rsidRPr="005B41BD">
        <w:rPr>
          <w:rStyle w:val="Exprinline"/>
          <w:rFonts w:cs="Cambria Math"/>
          <w:color w:val="auto"/>
          <w:lang w:eastAsia="en-US"/>
        </w:rPr>
        <w:t> </w:t>
      </w:r>
      <w:r w:rsidRPr="005B41BD">
        <w:rPr>
          <w:rStyle w:val="VarNinline"/>
          <w:i w:val="0"/>
          <w:color w:val="auto"/>
        </w:rPr>
        <w:t>info1</w:t>
      </w:r>
      <w:r w:rsidRPr="005B41BD">
        <w:rPr>
          <w:rStyle w:val="Exprinline"/>
          <w:rFonts w:ascii="Courier New" w:hAnsi="Courier New"/>
          <w:color w:val="auto"/>
          <w:lang w:eastAsia="en-US"/>
        </w:rPr>
        <w:t>][</w:t>
      </w:r>
      <w:r w:rsidRPr="005B41BD">
        <w:rPr>
          <w:rStyle w:val="VarNinline"/>
          <w:i w:val="0"/>
          <w:color w:val="auto"/>
        </w:rPr>
        <w:t>info2Erased</w:t>
      </w:r>
      <w:r w:rsidRPr="005B41BD">
        <w:rPr>
          <w:rStyle w:val="Exprinline"/>
          <w:rFonts w:ascii="Courier New" w:hAnsi="Courier New"/>
          <w:color w:val="auto"/>
          <w:lang w:eastAsia="en-US"/>
        </w:rPr>
        <w:t xml:space="preserve">] = </w:t>
      </w:r>
      <w:r w:rsidRPr="00A42C5E">
        <w:rPr>
          <w:rStyle w:val="VarNinline"/>
          <w:i w:val="0"/>
          <w:color w:val="auto"/>
        </w:rPr>
        <w:t xml:space="preserve">idxMin </w:t>
      </w:r>
      <w:r w:rsidRPr="005B41BD">
        <w:rPr>
          <w:rStyle w:val="VarNinline"/>
          <w:i w:val="0"/>
          <w:color w:val="auto"/>
        </w:rPr>
        <w:t>&amp; 255</w:t>
      </w:r>
      <w:r w:rsidRPr="009C65CA">
        <w:rPr>
          <w:noProof w:val="0"/>
        </w:rPr>
        <w:br/>
      </w:r>
      <w:r w:rsidRPr="005B41BD">
        <w:rPr>
          <w:rStyle w:val="Synvarinline"/>
          <w:color w:val="auto"/>
          <w:lang w:eastAsia="en-US"/>
        </w:rPr>
        <w:t>ctxIdxMap</w:t>
      </w:r>
      <w:r w:rsidRPr="005B41BD">
        <w:rPr>
          <w:rStyle w:val="Exprinline"/>
          <w:rFonts w:ascii="Courier New" w:hAnsi="Courier New"/>
          <w:color w:val="auto"/>
          <w:lang w:eastAsia="en-US"/>
        </w:rPr>
        <w:t>[</w:t>
      </w:r>
      <w:r w:rsidRPr="005B41BD">
        <w:rPr>
          <w:rStyle w:val="Exprinline"/>
          <w:rFonts w:cs="Cambria Math"/>
          <w:color w:val="auto"/>
          <w:lang w:eastAsia="en-US"/>
        </w:rPr>
        <w:t> </w:t>
      </w:r>
      <w:r w:rsidRPr="005B41BD">
        <w:rPr>
          <w:rStyle w:val="VarNinline"/>
          <w:i w:val="0"/>
          <w:color w:val="auto"/>
        </w:rPr>
        <w:t>info1</w:t>
      </w:r>
      <w:r w:rsidRPr="005B41BD">
        <w:rPr>
          <w:rStyle w:val="Exprinline"/>
          <w:rFonts w:ascii="Courier New" w:hAnsi="Courier New"/>
          <w:color w:val="auto"/>
          <w:lang w:eastAsia="en-US"/>
        </w:rPr>
        <w:t>][</w:t>
      </w:r>
      <w:r w:rsidRPr="005B41BD">
        <w:rPr>
          <w:rStyle w:val="VarNinline"/>
          <w:i w:val="0"/>
          <w:color w:val="auto"/>
        </w:rPr>
        <w:t>info2Erased</w:t>
      </w:r>
      <w:r w:rsidRPr="005B41BD">
        <w:rPr>
          <w:rStyle w:val="Exprinline"/>
          <w:rFonts w:ascii="Courier New" w:hAnsi="Courier New"/>
          <w:color w:val="auto"/>
          <w:lang w:eastAsia="en-US"/>
        </w:rPr>
        <w:t xml:space="preserve">] = </w:t>
      </w:r>
      <w:r w:rsidRPr="00A42C5E">
        <w:rPr>
          <w:rStyle w:val="VarNinline"/>
          <w:i w:val="0"/>
          <w:color w:val="auto"/>
        </w:rPr>
        <w:t xml:space="preserve">idxMin </w:t>
      </w:r>
      <w:r w:rsidRPr="005B41BD">
        <w:rPr>
          <w:rStyle w:val="VarNinline"/>
          <w:i w:val="0"/>
          <w:color w:val="auto"/>
        </w:rPr>
        <w:t>&gt;&gt; 8</w:t>
      </w:r>
    </w:p>
    <w:p w14:paraId="3E610FD8" w14:textId="77777777" w:rsidR="00910745" w:rsidRDefault="00910745" w:rsidP="00910745">
      <w:pPr>
        <w:rPr>
          <w:lang w:eastAsia="ja-JP"/>
        </w:rPr>
      </w:pPr>
      <w:r>
        <w:rPr>
          <w:lang w:eastAsia="ja-JP"/>
        </w:rPr>
        <w:t xml:space="preserve">The </w:t>
      </w:r>
      <w:r w:rsidRPr="00F42C38">
        <w:rPr>
          <w:lang w:eastAsia="ja-JP"/>
        </w:rPr>
        <w:t xml:space="preserve">pointer </w:t>
      </w:r>
      <w:r w:rsidRPr="008D1369">
        <w:rPr>
          <w:rStyle w:val="VarNinline"/>
          <w:noProof w:val="0"/>
        </w:rPr>
        <w:t>nextUsableIdx</w:t>
      </w:r>
      <w:r w:rsidRPr="008D1369">
        <w:rPr>
          <w:lang w:eastAsia="ja-JP"/>
        </w:rPr>
        <w:t xml:space="preserve"> </w:t>
      </w:r>
      <w:r>
        <w:rPr>
          <w:lang w:eastAsia="ja-JP"/>
        </w:rPr>
        <w:t xml:space="preserve">is then modified by pointing to the element next to the attached element. </w:t>
      </w:r>
    </w:p>
    <w:p w14:paraId="2CA99D13" w14:textId="77777777" w:rsidR="00910745" w:rsidRPr="0026046F" w:rsidRDefault="00910745" w:rsidP="00910745">
      <w:pPr>
        <w:pStyle w:val="Code"/>
        <w:rPr>
          <w:rStyle w:val="VarNinline"/>
          <w:i w:val="0"/>
          <w:color w:val="auto"/>
        </w:rPr>
      </w:pPr>
      <w:r w:rsidRPr="00B73EEB">
        <w:rPr>
          <w:rStyle w:val="VarNinline"/>
          <w:i w:val="0"/>
          <w:color w:val="auto"/>
        </w:rPr>
        <w:t>nextUsableIdx</w:t>
      </w:r>
      <w:r w:rsidRPr="00B73EEB">
        <w:t xml:space="preserve"> </w:t>
      </w:r>
      <w:r w:rsidRPr="00B73EEB">
        <w:rPr>
          <w:rStyle w:val="VarNinline"/>
          <w:i w:val="0"/>
          <w:color w:val="auto"/>
        </w:rPr>
        <w:t>= idxMin + 1</w:t>
      </w:r>
    </w:p>
    <w:p w14:paraId="01FB9FF2" w14:textId="77777777" w:rsidR="00910745" w:rsidRDefault="00910745" w:rsidP="00910745">
      <w:pPr>
        <w:rPr>
          <w:lang w:eastAsia="ja-JP"/>
        </w:rPr>
      </w:pPr>
      <w:r>
        <w:rPr>
          <w:lang w:eastAsia="ja-JP"/>
        </w:rPr>
        <w:t xml:space="preserve">After attaching a buffer element, independently on the value of </w:t>
      </w:r>
      <w:r w:rsidRPr="00FB63FF">
        <w:rPr>
          <w:rStyle w:val="VarNinline"/>
        </w:rPr>
        <w:t>obufBufferRolled</w:t>
      </w:r>
      <w:r>
        <w:rPr>
          <w:lang w:eastAsia="ja-JP"/>
        </w:rPr>
        <w:t xml:space="preserve">, if the index </w:t>
      </w:r>
      <w:r w:rsidRPr="008D1369">
        <w:rPr>
          <w:rStyle w:val="VarNinline"/>
          <w:noProof w:val="0"/>
        </w:rPr>
        <w:t>nextUsableIdx</w:t>
      </w:r>
      <w:r>
        <w:rPr>
          <w:lang w:eastAsia="ja-JP"/>
        </w:rPr>
        <w:t xml:space="preserve"> is greater than or equal to the buffer size </w:t>
      </w:r>
      <w:r w:rsidRPr="00807B5F">
        <w:rPr>
          <w:rStyle w:val="VarNinline"/>
          <w:noProof w:val="0"/>
        </w:rPr>
        <w:t>obufBufferSize</w:t>
      </w:r>
      <w:r>
        <w:rPr>
          <w:lang w:eastAsia="ja-JP"/>
        </w:rPr>
        <w:t xml:space="preserve">, the buffer is rolled: the index is reset to 0 and the rolling flag </w:t>
      </w:r>
      <w:r w:rsidRPr="00BC0A61">
        <w:rPr>
          <w:rStyle w:val="VarNinline"/>
        </w:rPr>
        <w:t>obufBufferRolled</w:t>
      </w:r>
      <w:r w:rsidRPr="00130629">
        <w:rPr>
          <w:lang w:eastAsia="ja-JP"/>
        </w:rPr>
        <w:t xml:space="preserve"> </w:t>
      </w:r>
      <w:r>
        <w:rPr>
          <w:lang w:eastAsia="ja-JP"/>
        </w:rPr>
        <w:t>is set to 1.</w:t>
      </w:r>
    </w:p>
    <w:p w14:paraId="2D33C9AD" w14:textId="77777777" w:rsidR="00910745" w:rsidRDefault="00910745" w:rsidP="00910745">
      <w:pPr>
        <w:rPr>
          <w:lang w:eastAsia="ja-JP"/>
        </w:rPr>
      </w:pPr>
      <w:r>
        <w:rPr>
          <w:lang w:eastAsia="ja-JP"/>
        </w:rPr>
        <w:t>The number of erased bits of the node is decremented.</w:t>
      </w:r>
    </w:p>
    <w:p w14:paraId="36CCC59F" w14:textId="77777777" w:rsidR="00910745" w:rsidRDefault="00910745" w:rsidP="00910745">
      <w:pPr>
        <w:pStyle w:val="Code"/>
        <w:rPr>
          <w:lang w:eastAsia="ja-JP"/>
        </w:rPr>
      </w:pPr>
      <w:r w:rsidRPr="00130629">
        <w:rPr>
          <w:rStyle w:val="Synvarinline"/>
          <w:color w:val="auto"/>
          <w:lang w:eastAsia="en-US"/>
        </w:rPr>
        <w:t>kShift[</w:t>
      </w:r>
      <w:r w:rsidRPr="00130629">
        <w:rPr>
          <w:rStyle w:val="VarNinline"/>
          <w:i w:val="0"/>
          <w:color w:val="auto"/>
        </w:rPr>
        <w:t>info1</w:t>
      </w:r>
      <w:r w:rsidRPr="00130629">
        <w:rPr>
          <w:rStyle w:val="Synvarinline"/>
          <w:color w:val="auto"/>
          <w:lang w:eastAsia="en-US"/>
        </w:rPr>
        <w:t>][</w:t>
      </w:r>
      <w:r w:rsidRPr="00130629">
        <w:rPr>
          <w:rStyle w:val="VarNinline"/>
          <w:i w:val="0"/>
          <w:color w:val="auto"/>
        </w:rPr>
        <w:t>info2Erased</w:t>
      </w:r>
      <w:r w:rsidRPr="00130629">
        <w:rPr>
          <w:rStyle w:val="Synvarinline"/>
          <w:color w:val="auto"/>
          <w:lang w:eastAsia="en-US"/>
        </w:rPr>
        <w:t>]--</w:t>
      </w:r>
    </w:p>
    <w:p w14:paraId="68C63216" w14:textId="77777777" w:rsidR="00910745" w:rsidRPr="00637EE3" w:rsidRDefault="00910745" w:rsidP="00910745">
      <w:pPr>
        <w:rPr>
          <w:highlight w:val="cyan"/>
          <w:lang w:eastAsia="ja-JP"/>
        </w:rPr>
      </w:pPr>
      <w:r w:rsidRPr="00130629">
        <w:rPr>
          <w:lang w:eastAsia="ja-JP"/>
        </w:rPr>
        <w:t>Th</w:t>
      </w:r>
      <w:r>
        <w:rPr>
          <w:lang w:eastAsia="ja-JP"/>
        </w:rPr>
        <w:t>is terminates the call of the OBUF instance.</w:t>
      </w:r>
    </w:p>
    <w:p w14:paraId="167C6138" w14:textId="77777777" w:rsidR="00910745" w:rsidRPr="00F42C38" w:rsidRDefault="00910745" w:rsidP="00910745">
      <w:pPr>
        <w:pStyle w:val="3"/>
        <w:numPr>
          <w:ilvl w:val="2"/>
          <w:numId w:val="1"/>
        </w:numPr>
        <w:rPr>
          <w:lang w:val="en-CA"/>
        </w:rPr>
      </w:pPr>
      <w:bookmarkStart w:id="3398" w:name="_Ref149078195"/>
      <w:bookmarkStart w:id="3399" w:name="_Toc149078772"/>
      <w:bookmarkStart w:id="3400" w:name="_Toc155259357"/>
      <w:bookmarkStart w:id="3401" w:name="_Toc184423119"/>
      <w:r w:rsidRPr="00F42C38">
        <w:rPr>
          <w:lang w:val="en-CA"/>
        </w:rPr>
        <w:t>Decode and update according to an element of the buffer of OBUF tree leaves</w:t>
      </w:r>
      <w:bookmarkEnd w:id="3398"/>
      <w:bookmarkEnd w:id="3399"/>
      <w:bookmarkEnd w:id="3400"/>
      <w:bookmarkEnd w:id="3401"/>
    </w:p>
    <w:p w14:paraId="3CAA520C" w14:textId="77777777" w:rsidR="00910745" w:rsidRPr="00F42C38" w:rsidRDefault="00910745" w:rsidP="00910745">
      <w:pPr>
        <w:rPr>
          <w:lang w:eastAsia="ja-JP"/>
        </w:rPr>
      </w:pPr>
      <w:r w:rsidRPr="00F42C38">
        <w:rPr>
          <w:lang w:eastAsia="ja-JP"/>
        </w:rPr>
        <w:t xml:space="preserve">A 16-bit pointer </w:t>
      </w:r>
      <w:r w:rsidRPr="00F42C38">
        <w:rPr>
          <w:rStyle w:val="VarNinline"/>
        </w:rPr>
        <w:t>leafIdx</w:t>
      </w:r>
      <w:r w:rsidRPr="00F42C38">
        <w:rPr>
          <w:lang w:eastAsia="ja-JP"/>
        </w:rPr>
        <w:t xml:space="preserve"> to an element of the buffer of OBUF tree leaves is obtained from the pointer hidden information (as created in clause </w:t>
      </w:r>
      <w:r>
        <w:rPr>
          <w:lang w:eastAsia="ja-JP"/>
        </w:rPr>
        <w:fldChar w:fldCharType="begin"/>
      </w:r>
      <w:r>
        <w:rPr>
          <w:lang w:eastAsia="ja-JP"/>
        </w:rPr>
        <w:instrText xml:space="preserve"> REF _Ref149120815 \r \h </w:instrText>
      </w:r>
      <w:r>
        <w:rPr>
          <w:lang w:eastAsia="ja-JP"/>
        </w:rPr>
      </w:r>
      <w:r>
        <w:rPr>
          <w:lang w:eastAsia="ja-JP"/>
        </w:rPr>
        <w:fldChar w:fldCharType="separate"/>
      </w:r>
      <w:r>
        <w:rPr>
          <w:lang w:eastAsia="ja-JP"/>
        </w:rPr>
        <w:t>12.4.1.3</w:t>
      </w:r>
      <w:r>
        <w:rPr>
          <w:lang w:eastAsia="ja-JP"/>
        </w:rPr>
        <w:fldChar w:fldCharType="end"/>
      </w:r>
      <w:r w:rsidRPr="00F42C38">
        <w:rPr>
          <w:lang w:eastAsia="ja-JP"/>
        </w:rPr>
        <w:t>) in</w:t>
      </w:r>
      <w:r w:rsidRPr="000D51FB">
        <w:rPr>
          <w:i/>
          <w:iCs/>
          <w:color w:val="C444B2"/>
          <w:lang w:eastAsia="ja-JP"/>
        </w:rPr>
        <w:t xml:space="preserve"> </w:t>
      </w:r>
      <w:r w:rsidRPr="000D51FB">
        <w:rPr>
          <w:rStyle w:val="Synvarinline"/>
          <w:i/>
          <w:iCs/>
          <w:noProof w:val="0"/>
          <w:color w:val="C444B2"/>
        </w:rPr>
        <w:t>ctxIdxMap</w:t>
      </w:r>
      <w:r w:rsidRPr="00F42C38">
        <w:rPr>
          <w:rStyle w:val="Exprinline"/>
          <w:noProof w:val="0"/>
        </w:rPr>
        <w:t xml:space="preserve">[ ][] </w:t>
      </w:r>
      <w:r w:rsidRPr="00F42C38">
        <w:rPr>
          <w:lang w:eastAsia="ja-JP"/>
        </w:rPr>
        <w:t xml:space="preserve">and </w:t>
      </w:r>
      <w:r w:rsidRPr="000D51FB">
        <w:rPr>
          <w:rStyle w:val="Synvarinline"/>
          <w:i/>
          <w:iCs/>
          <w:noProof w:val="0"/>
          <w:color w:val="C444B2"/>
        </w:rPr>
        <w:t>nVisit</w:t>
      </w:r>
      <w:r w:rsidRPr="00F42C38">
        <w:rPr>
          <w:rStyle w:val="Exprinline"/>
          <w:noProof w:val="0"/>
        </w:rPr>
        <w:t>[ ][]</w:t>
      </w:r>
      <w:r w:rsidRPr="00F42C38">
        <w:rPr>
          <w:lang w:eastAsia="ja-JP"/>
        </w:rPr>
        <w:t>.</w:t>
      </w:r>
    </w:p>
    <w:p w14:paraId="6D1A72BE" w14:textId="77777777" w:rsidR="00910745" w:rsidRPr="00A010BF" w:rsidRDefault="00910745" w:rsidP="00910745">
      <w:pPr>
        <w:pStyle w:val="Code"/>
      </w:pPr>
      <w:r w:rsidRPr="00A010BF">
        <w:rPr>
          <w:rStyle w:val="VarNinline"/>
          <w:i w:val="0"/>
          <w:color w:val="auto"/>
        </w:rPr>
        <w:t>leafIdx = (</w:t>
      </w:r>
      <w:r w:rsidRPr="009D7939">
        <w:t>ctxIdxMap</w:t>
      </w:r>
      <w:r w:rsidRPr="00A010BF">
        <w:rPr>
          <w:rStyle w:val="Exprinline"/>
          <w:rFonts w:ascii="Courier New" w:hAnsi="Courier New"/>
          <w:color w:val="auto"/>
          <w:lang w:eastAsia="en-US"/>
        </w:rPr>
        <w:t>[</w:t>
      </w:r>
      <w:r w:rsidRPr="00A010BF">
        <w:rPr>
          <w:rStyle w:val="Exprinline"/>
          <w:rFonts w:cs="Cambria Math"/>
          <w:color w:val="auto"/>
          <w:lang w:eastAsia="en-US"/>
        </w:rPr>
        <w:t> </w:t>
      </w:r>
      <w:r w:rsidRPr="00A010BF">
        <w:rPr>
          <w:rStyle w:val="VarNinline"/>
          <w:i w:val="0"/>
          <w:color w:val="auto"/>
        </w:rPr>
        <w:t>info1</w:t>
      </w:r>
      <w:r w:rsidRPr="00A010BF">
        <w:rPr>
          <w:rStyle w:val="Exprinline"/>
          <w:rFonts w:ascii="Courier New" w:hAnsi="Courier New"/>
          <w:color w:val="auto"/>
          <w:lang w:eastAsia="en-US"/>
        </w:rPr>
        <w:t>][</w:t>
      </w:r>
      <w:r w:rsidRPr="00A010BF">
        <w:rPr>
          <w:rStyle w:val="VarNinline"/>
          <w:i w:val="0"/>
          <w:color w:val="auto"/>
        </w:rPr>
        <w:t>info2Erased</w:t>
      </w:r>
      <w:r w:rsidRPr="00A010BF">
        <w:rPr>
          <w:rStyle w:val="Exprinline"/>
          <w:rFonts w:ascii="Courier New" w:hAnsi="Courier New"/>
          <w:color w:val="auto"/>
          <w:lang w:eastAsia="en-US"/>
        </w:rPr>
        <w:t>]</w:t>
      </w:r>
      <w:r w:rsidRPr="00A010BF">
        <w:t xml:space="preserve"> </w:t>
      </w:r>
      <w:r w:rsidRPr="00A010BF">
        <w:rPr>
          <w:rStyle w:val="Exprinline"/>
          <w:rFonts w:ascii="Courier New" w:hAnsi="Courier New"/>
          <w:color w:val="auto"/>
          <w:lang w:eastAsia="en-US"/>
        </w:rPr>
        <w:t xml:space="preserve">&lt;&lt; 8) + </w:t>
      </w:r>
      <w:r w:rsidRPr="00A010BF">
        <w:rPr>
          <w:rStyle w:val="Synvarinline"/>
          <w:color w:val="auto"/>
          <w:lang w:eastAsia="en-US"/>
        </w:rPr>
        <w:t>nVisit</w:t>
      </w:r>
      <w:r w:rsidRPr="00A010BF">
        <w:rPr>
          <w:rStyle w:val="Exprinline"/>
          <w:rFonts w:ascii="Courier New" w:hAnsi="Courier New"/>
          <w:color w:val="auto"/>
          <w:lang w:eastAsia="en-US"/>
        </w:rPr>
        <w:t>[</w:t>
      </w:r>
      <w:r w:rsidRPr="00A010BF">
        <w:rPr>
          <w:rStyle w:val="Exprinline"/>
          <w:rFonts w:cs="Cambria Math"/>
          <w:color w:val="auto"/>
          <w:lang w:eastAsia="en-US"/>
        </w:rPr>
        <w:t> </w:t>
      </w:r>
      <w:r w:rsidRPr="00A010BF">
        <w:rPr>
          <w:rStyle w:val="VarNinline"/>
          <w:i w:val="0"/>
          <w:color w:val="auto"/>
        </w:rPr>
        <w:t>info1</w:t>
      </w:r>
      <w:r w:rsidRPr="00A010BF">
        <w:rPr>
          <w:rStyle w:val="Exprinline"/>
          <w:rFonts w:ascii="Courier New" w:hAnsi="Courier New"/>
          <w:color w:val="auto"/>
          <w:lang w:eastAsia="en-US"/>
        </w:rPr>
        <w:t>][</w:t>
      </w:r>
      <w:r w:rsidRPr="00A010BF">
        <w:rPr>
          <w:rStyle w:val="VarNinline"/>
          <w:i w:val="0"/>
          <w:color w:val="auto"/>
        </w:rPr>
        <w:t>info2Erased</w:t>
      </w:r>
      <w:r w:rsidRPr="00A010BF">
        <w:rPr>
          <w:rStyle w:val="Exprinline"/>
          <w:rFonts w:ascii="Courier New" w:hAnsi="Courier New"/>
          <w:color w:val="auto"/>
          <w:lang w:eastAsia="en-US"/>
        </w:rPr>
        <w:t>]</w:t>
      </w:r>
    </w:p>
    <w:p w14:paraId="2AB0E1CE" w14:textId="77777777" w:rsidR="00910745" w:rsidRPr="00A010BF" w:rsidRDefault="00910745" w:rsidP="00910745">
      <w:pPr>
        <w:rPr>
          <w:lang w:eastAsia="ja-JP"/>
        </w:rPr>
      </w:pPr>
      <w:r w:rsidRPr="00A010BF">
        <w:rPr>
          <w:lang w:eastAsia="ja-JP"/>
        </w:rPr>
        <w:t xml:space="preserve">An 8-bit context index </w:t>
      </w:r>
      <w:r w:rsidRPr="00A010BF">
        <w:rPr>
          <w:rStyle w:val="VarNinline"/>
          <w:noProof w:val="0"/>
        </w:rPr>
        <w:t>ctxIdx</w:t>
      </w:r>
      <w:r w:rsidRPr="00A010BF">
        <w:t xml:space="preserve"> </w:t>
      </w:r>
      <w:r w:rsidRPr="00A010BF">
        <w:rPr>
          <w:lang w:eastAsia="ja-JP"/>
        </w:rPr>
        <w:t xml:space="preserve">is obtained from the pointed OBUF tree leaf </w:t>
      </w:r>
      <w:r w:rsidRPr="000D51FB">
        <w:rPr>
          <w:rStyle w:val="Synvarinline"/>
          <w:i/>
          <w:iCs/>
          <w:noProof w:val="0"/>
          <w:color w:val="C444B2"/>
        </w:rPr>
        <w:t>obufBuffer</w:t>
      </w:r>
      <w:r w:rsidRPr="00A010BF">
        <w:rPr>
          <w:rStyle w:val="Exprinline"/>
          <w:noProof w:val="0"/>
        </w:rPr>
        <w:t>[</w:t>
      </w:r>
      <w:r w:rsidRPr="00A010BF">
        <w:rPr>
          <w:rStyle w:val="VarNinline"/>
        </w:rPr>
        <w:t>leafIdx</w:t>
      </w:r>
      <w:r w:rsidRPr="00A010BF">
        <w:rPr>
          <w:rStyle w:val="Exprinline"/>
          <w:noProof w:val="0"/>
        </w:rPr>
        <w:t>][ ]</w:t>
      </w:r>
      <w:r w:rsidRPr="00A010BF">
        <w:rPr>
          <w:lang w:eastAsia="ja-JP"/>
        </w:rPr>
        <w:t>.</w:t>
      </w:r>
    </w:p>
    <w:p w14:paraId="5ED35C33" w14:textId="77777777" w:rsidR="00910745" w:rsidRPr="00A010BF" w:rsidRDefault="00910745" w:rsidP="00910745">
      <w:pPr>
        <w:pStyle w:val="Code"/>
      </w:pPr>
      <w:r w:rsidRPr="00A010BF">
        <w:rPr>
          <w:rStyle w:val="VarNinline"/>
          <w:i w:val="0"/>
          <w:color w:val="auto"/>
        </w:rPr>
        <w:t>mask = (1 &lt;&lt; obufLeafDepth) - 1</w:t>
      </w:r>
      <w:r w:rsidRPr="009C65CA">
        <w:rPr>
          <w:noProof w:val="0"/>
        </w:rPr>
        <w:br/>
      </w:r>
      <w:r w:rsidRPr="00A010BF">
        <w:rPr>
          <w:rStyle w:val="VarNinline"/>
          <w:i w:val="0"/>
          <w:color w:val="auto"/>
        </w:rPr>
        <w:t xml:space="preserve">ctxIdx = </w:t>
      </w:r>
      <w:r w:rsidRPr="00A010BF">
        <w:rPr>
          <w:rStyle w:val="Synvarinline"/>
          <w:color w:val="auto"/>
          <w:lang w:eastAsia="en-US"/>
        </w:rPr>
        <w:t>obufBuffer</w:t>
      </w:r>
      <w:r w:rsidRPr="00A010BF">
        <w:rPr>
          <w:rStyle w:val="Exprinline"/>
          <w:rFonts w:ascii="Courier New" w:hAnsi="Courier New"/>
          <w:color w:val="auto"/>
          <w:lang w:eastAsia="en-US"/>
        </w:rPr>
        <w:t>[</w:t>
      </w:r>
      <w:r w:rsidRPr="00A010BF">
        <w:rPr>
          <w:rStyle w:val="VarNinline"/>
          <w:i w:val="0"/>
          <w:color w:val="auto"/>
        </w:rPr>
        <w:t>leafIdx</w:t>
      </w:r>
      <w:r w:rsidRPr="00A010BF">
        <w:rPr>
          <w:rStyle w:val="Exprinline"/>
          <w:rFonts w:ascii="Courier New" w:hAnsi="Courier New"/>
          <w:color w:val="auto"/>
          <w:lang w:eastAsia="en-US"/>
        </w:rPr>
        <w:t>][</w:t>
      </w:r>
      <w:r w:rsidRPr="00A010BF">
        <w:rPr>
          <w:rStyle w:val="VarNinline"/>
          <w:i w:val="0"/>
          <w:color w:val="auto"/>
        </w:rPr>
        <w:t>info2 &amp; mask</w:t>
      </w:r>
      <w:r w:rsidRPr="00A010BF">
        <w:rPr>
          <w:rStyle w:val="Exprinline"/>
          <w:rFonts w:cs="Cambria Math"/>
          <w:color w:val="auto"/>
          <w:lang w:eastAsia="en-US"/>
        </w:rPr>
        <w:t> </w:t>
      </w:r>
      <w:r w:rsidRPr="00A010BF">
        <w:rPr>
          <w:rStyle w:val="Exprinline"/>
          <w:rFonts w:ascii="Courier New" w:hAnsi="Courier New"/>
          <w:color w:val="auto"/>
          <w:lang w:eastAsia="en-US"/>
        </w:rPr>
        <w:t>]</w:t>
      </w:r>
    </w:p>
    <w:p w14:paraId="6D84EB7D" w14:textId="77777777" w:rsidR="00910745" w:rsidRPr="00637EE3" w:rsidRDefault="00910745" w:rsidP="00910745">
      <w:pPr>
        <w:rPr>
          <w:lang w:eastAsia="ja-JP"/>
        </w:rPr>
      </w:pPr>
      <w:r w:rsidRPr="00A010BF">
        <w:rPr>
          <w:lang w:eastAsia="ja-JP"/>
        </w:rPr>
        <w:t xml:space="preserve">The decoded </w:t>
      </w:r>
      <w:r>
        <w:rPr>
          <w:lang w:eastAsia="ja-JP"/>
        </w:rPr>
        <w:t>bin</w:t>
      </w:r>
      <w:r w:rsidRPr="00A010BF">
        <w:rPr>
          <w:rStyle w:val="VarNinline"/>
          <w:noProof w:val="0"/>
        </w:rPr>
        <w:t xml:space="preserve"> </w:t>
      </w:r>
      <w:r>
        <w:rPr>
          <w:rStyle w:val="VarNinline"/>
          <w:noProof w:val="0"/>
        </w:rPr>
        <w:t>bin</w:t>
      </w:r>
      <w:r w:rsidRPr="00A010BF">
        <w:rPr>
          <w:lang w:eastAsia="ja-JP"/>
        </w:rPr>
        <w:t xml:space="preserve"> is obtained by applying clause </w:t>
      </w:r>
      <w:r>
        <w:rPr>
          <w:lang w:eastAsia="ja-JP"/>
        </w:rPr>
        <w:fldChar w:fldCharType="begin"/>
      </w:r>
      <w:r>
        <w:rPr>
          <w:lang w:eastAsia="ja-JP"/>
        </w:rPr>
        <w:instrText xml:space="preserve"> REF _Ref149032057 \r \h </w:instrText>
      </w:r>
      <w:r>
        <w:rPr>
          <w:lang w:eastAsia="ja-JP"/>
        </w:rPr>
      </w:r>
      <w:r>
        <w:rPr>
          <w:lang w:eastAsia="ja-JP"/>
        </w:rPr>
        <w:fldChar w:fldCharType="separate"/>
      </w:r>
      <w:r>
        <w:rPr>
          <w:lang w:eastAsia="ja-JP"/>
        </w:rPr>
        <w:t>12.5</w:t>
      </w:r>
      <w:r>
        <w:rPr>
          <w:lang w:eastAsia="ja-JP"/>
        </w:rPr>
        <w:fldChar w:fldCharType="end"/>
      </w:r>
      <w:r w:rsidRPr="00A010BF">
        <w:rPr>
          <w:lang w:eastAsia="ja-JP"/>
        </w:rPr>
        <w:t>.</w:t>
      </w:r>
    </w:p>
    <w:p w14:paraId="1F4B07E2" w14:textId="1659A4EE" w:rsidR="00910745" w:rsidRPr="00E17859" w:rsidRDefault="00910745" w:rsidP="00910745">
      <w:pPr>
        <w:rPr>
          <w:lang w:eastAsia="ja-JP"/>
        </w:rPr>
      </w:pPr>
      <w:r w:rsidRPr="006D20EC">
        <w:rPr>
          <w:lang w:eastAsia="ja-JP"/>
        </w:rPr>
        <w:t xml:space="preserve">Depending </w:t>
      </w:r>
      <w:r>
        <w:rPr>
          <w:lang w:eastAsia="ja-JP"/>
        </w:rPr>
        <w:t>on</w:t>
      </w:r>
      <w:r w:rsidRPr="006D20EC">
        <w:rPr>
          <w:lang w:eastAsia="ja-JP"/>
        </w:rPr>
        <w:t xml:space="preserve"> the value of the decoded </w:t>
      </w:r>
      <w:r>
        <w:rPr>
          <w:lang w:eastAsia="ja-JP"/>
        </w:rPr>
        <w:t>bin</w:t>
      </w:r>
      <w:r w:rsidRPr="006D20EC">
        <w:rPr>
          <w:rStyle w:val="VarNinline"/>
          <w:noProof w:val="0"/>
        </w:rPr>
        <w:t xml:space="preserve"> </w:t>
      </w:r>
      <w:r>
        <w:rPr>
          <w:rStyle w:val="VarNinline"/>
          <w:noProof w:val="0"/>
        </w:rPr>
        <w:t>bin</w:t>
      </w:r>
      <w:r w:rsidRPr="006D20EC">
        <w:rPr>
          <w:lang w:eastAsia="ja-JP"/>
        </w:rPr>
        <w:t xml:space="preserve">, the obtained context index is updated in the array </w:t>
      </w:r>
      <w:r w:rsidRPr="000D51FB">
        <w:rPr>
          <w:rStyle w:val="Synvarinline"/>
          <w:i/>
          <w:iCs/>
          <w:noProof w:val="0"/>
          <w:color w:val="C444B2"/>
        </w:rPr>
        <w:t>obufBuffer</w:t>
      </w:r>
      <w:r w:rsidRPr="006D20EC">
        <w:rPr>
          <w:rStyle w:val="Exprinline"/>
          <w:noProof w:val="0"/>
        </w:rPr>
        <w:t>[ ][ ]</w:t>
      </w:r>
      <w:r w:rsidRPr="006D20EC">
        <w:rPr>
          <w:lang w:eastAsia="ja-JP"/>
        </w:rPr>
        <w:t xml:space="preserve"> by using </w:t>
      </w:r>
      <w:r w:rsidRPr="006D20EC">
        <w:rPr>
          <w:rStyle w:val="ExprNameinline"/>
          <w:noProof w:val="0"/>
        </w:rPr>
        <w:t>ObufCtxIdxDelta</w:t>
      </w:r>
      <w:r w:rsidRPr="006D20EC">
        <w:rPr>
          <w:rStyle w:val="Exprinline"/>
          <w:noProof w:val="0"/>
        </w:rPr>
        <w:t>[ ]</w:t>
      </w:r>
      <w:r w:rsidRPr="006D20EC">
        <w:t xml:space="preserve"> as </w:t>
      </w:r>
      <w:r w:rsidRPr="00E17859">
        <w:t xml:space="preserve">defined in </w:t>
      </w:r>
      <w:r w:rsidRPr="00AF691A">
        <w:fldChar w:fldCharType="begin"/>
      </w:r>
      <w:r w:rsidRPr="00AF691A">
        <w:instrText xml:space="preserve"> REF _Ref149120153 \h  \* MERGEFORMAT </w:instrText>
      </w:r>
      <w:r w:rsidRPr="00AF691A">
        <w:fldChar w:fldCharType="separate"/>
      </w:r>
      <w:r w:rsidR="00E17859" w:rsidRPr="009C65CA">
        <w:t>Table </w:t>
      </w:r>
      <w:r w:rsidR="00E17859">
        <w:t>66</w:t>
      </w:r>
      <w:r w:rsidRPr="00AF691A">
        <w:fldChar w:fldCharType="end"/>
      </w:r>
      <w:r w:rsidRPr="00E17859">
        <w:t xml:space="preserve">. </w:t>
      </w:r>
    </w:p>
    <w:p w14:paraId="1C7A2B1E" w14:textId="77777777" w:rsidR="00910745" w:rsidRPr="00E17859" w:rsidRDefault="00910745" w:rsidP="00910745">
      <w:pPr>
        <w:pStyle w:val="Code"/>
        <w:rPr>
          <w:lang w:eastAsia="ja-JP"/>
        </w:rPr>
      </w:pPr>
      <w:r w:rsidRPr="00E17859">
        <w:t xml:space="preserve">if (bin) </w:t>
      </w:r>
      <w:r w:rsidRPr="00E17859">
        <w:rPr>
          <w:noProof w:val="0"/>
        </w:rPr>
        <w:br/>
      </w:r>
      <w:r w:rsidRPr="00E17859">
        <w:rPr>
          <w:rStyle w:val="Synvarinline"/>
          <w:color w:val="auto"/>
          <w:lang w:eastAsia="en-US"/>
        </w:rPr>
        <w:t xml:space="preserve">  obufBuffer</w:t>
      </w:r>
      <w:r w:rsidRPr="00E17859">
        <w:rPr>
          <w:rStyle w:val="Exprinline"/>
          <w:rFonts w:ascii="Courier New" w:hAnsi="Courier New"/>
          <w:color w:val="auto"/>
          <w:lang w:eastAsia="en-US"/>
        </w:rPr>
        <w:t>[</w:t>
      </w:r>
      <w:r w:rsidRPr="00E17859">
        <w:rPr>
          <w:rStyle w:val="VarNinline"/>
          <w:i w:val="0"/>
          <w:color w:val="auto"/>
        </w:rPr>
        <w:t>leafIdx</w:t>
      </w:r>
      <w:r w:rsidRPr="00E17859">
        <w:rPr>
          <w:rStyle w:val="Exprinline"/>
          <w:rFonts w:ascii="Courier New" w:hAnsi="Courier New"/>
          <w:color w:val="auto"/>
          <w:lang w:eastAsia="en-US"/>
        </w:rPr>
        <w:t>][</w:t>
      </w:r>
      <w:r w:rsidRPr="00E17859">
        <w:rPr>
          <w:rStyle w:val="VarNinline"/>
          <w:i w:val="0"/>
          <w:color w:val="auto"/>
        </w:rPr>
        <w:t>info2 &amp; mask</w:t>
      </w:r>
      <w:r w:rsidRPr="00E17859">
        <w:rPr>
          <w:rStyle w:val="Exprinline"/>
          <w:rFonts w:cs="Cambria Math"/>
          <w:color w:val="auto"/>
          <w:lang w:eastAsia="en-US"/>
        </w:rPr>
        <w:t> </w:t>
      </w:r>
      <w:r w:rsidRPr="00E17859">
        <w:rPr>
          <w:rStyle w:val="Exprinline"/>
          <w:rFonts w:ascii="Courier New" w:hAnsi="Courier New"/>
          <w:color w:val="auto"/>
          <w:lang w:eastAsia="en-US"/>
        </w:rPr>
        <w:t>] +=</w:t>
      </w:r>
      <w:r w:rsidRPr="00E17859">
        <w:t xml:space="preserve"> </w:t>
      </w:r>
      <w:r w:rsidRPr="00E17859">
        <w:rPr>
          <w:rStyle w:val="Exprinline"/>
          <w:rFonts w:ascii="Courier New" w:hAnsi="Courier New"/>
          <w:color w:val="auto"/>
          <w:lang w:eastAsia="en-US"/>
        </w:rPr>
        <w:t>ObufCtxIdxDelta[(255 - ctxIdx) &gt;&gt; 4]</w:t>
      </w:r>
      <w:r w:rsidRPr="00E17859">
        <w:rPr>
          <w:noProof w:val="0"/>
        </w:rPr>
        <w:t xml:space="preserve"> </w:t>
      </w:r>
      <w:r w:rsidRPr="00E17859">
        <w:rPr>
          <w:noProof w:val="0"/>
        </w:rPr>
        <w:br/>
      </w:r>
      <w:r w:rsidRPr="00E17859">
        <w:rPr>
          <w:rStyle w:val="Exprinline"/>
          <w:rFonts w:ascii="Courier New" w:hAnsi="Courier New"/>
          <w:color w:val="auto"/>
          <w:lang w:eastAsia="en-US"/>
        </w:rPr>
        <w:t>else</w:t>
      </w:r>
      <w:r w:rsidRPr="00E17859">
        <w:rPr>
          <w:noProof w:val="0"/>
        </w:rPr>
        <w:br/>
      </w:r>
      <w:r w:rsidRPr="00E17859">
        <w:rPr>
          <w:rStyle w:val="Synvarinline"/>
          <w:color w:val="auto"/>
          <w:lang w:eastAsia="en-US"/>
        </w:rPr>
        <w:t xml:space="preserve">  obufBuffer</w:t>
      </w:r>
      <w:r w:rsidRPr="00E17859">
        <w:rPr>
          <w:rStyle w:val="Exprinline"/>
          <w:rFonts w:ascii="Courier New" w:hAnsi="Courier New"/>
          <w:color w:val="auto"/>
          <w:lang w:eastAsia="en-US"/>
        </w:rPr>
        <w:t>[</w:t>
      </w:r>
      <w:r w:rsidRPr="00E17859">
        <w:rPr>
          <w:rStyle w:val="VarNinline"/>
          <w:i w:val="0"/>
          <w:color w:val="auto"/>
        </w:rPr>
        <w:t>leafIdx</w:t>
      </w:r>
      <w:r w:rsidRPr="00E17859">
        <w:rPr>
          <w:rStyle w:val="Exprinline"/>
          <w:rFonts w:ascii="Courier New" w:hAnsi="Courier New"/>
          <w:color w:val="auto"/>
          <w:lang w:eastAsia="en-US"/>
        </w:rPr>
        <w:t>][</w:t>
      </w:r>
      <w:r w:rsidRPr="00E17859">
        <w:rPr>
          <w:rStyle w:val="VarNinline"/>
          <w:i w:val="0"/>
          <w:color w:val="auto"/>
        </w:rPr>
        <w:t>info2 &amp; mask</w:t>
      </w:r>
      <w:r w:rsidRPr="00E17859">
        <w:rPr>
          <w:rStyle w:val="Exprinline"/>
          <w:rFonts w:cs="Cambria Math"/>
          <w:color w:val="auto"/>
          <w:lang w:eastAsia="en-US"/>
        </w:rPr>
        <w:t> </w:t>
      </w:r>
      <w:r w:rsidRPr="00E17859">
        <w:rPr>
          <w:rStyle w:val="Exprinline"/>
          <w:rFonts w:ascii="Courier New" w:hAnsi="Courier New"/>
          <w:color w:val="auto"/>
          <w:lang w:eastAsia="en-US"/>
        </w:rPr>
        <w:t>] -=</w:t>
      </w:r>
      <w:r w:rsidRPr="00E17859">
        <w:t xml:space="preserve"> </w:t>
      </w:r>
      <w:r w:rsidRPr="00E17859">
        <w:rPr>
          <w:rStyle w:val="Exprinline"/>
          <w:rFonts w:ascii="Courier New" w:hAnsi="Courier New"/>
          <w:color w:val="auto"/>
          <w:lang w:eastAsia="en-US"/>
        </w:rPr>
        <w:t>ObufCtxIdxDelta[ctxIdx &gt;&gt; 4]</w:t>
      </w:r>
    </w:p>
    <w:p w14:paraId="15D4D25A" w14:textId="77777777" w:rsidR="00910745" w:rsidRPr="00E17859" w:rsidRDefault="00910745" w:rsidP="00910745">
      <w:pPr>
        <w:rPr>
          <w:lang w:eastAsia="ja-JP"/>
        </w:rPr>
      </w:pPr>
      <w:r w:rsidRPr="00E17859">
        <w:rPr>
          <w:lang w:eastAsia="ja-JP"/>
        </w:rPr>
        <w:t>This terminates the call of the OBUF instance.</w:t>
      </w:r>
    </w:p>
    <w:p w14:paraId="20967FDE" w14:textId="77777777" w:rsidR="00910745" w:rsidRPr="00E17859" w:rsidRDefault="00910745" w:rsidP="00910745">
      <w:pPr>
        <w:pStyle w:val="2"/>
        <w:numPr>
          <w:ilvl w:val="1"/>
          <w:numId w:val="1"/>
        </w:numPr>
        <w:rPr>
          <w:lang w:val="en-CA"/>
        </w:rPr>
      </w:pPr>
      <w:r w:rsidRPr="00E17859">
        <w:rPr>
          <w:lang w:val="en-CA"/>
        </w:rPr>
        <w:t xml:space="preserve"> </w:t>
      </w:r>
      <w:bookmarkStart w:id="3402" w:name="_Ref149032057"/>
      <w:bookmarkStart w:id="3403" w:name="_Toc149078773"/>
      <w:bookmarkStart w:id="3404" w:name="_Toc155259358"/>
      <w:bookmarkStart w:id="3405" w:name="_Toc184423120"/>
      <w:r w:rsidRPr="00E17859">
        <w:rPr>
          <w:lang w:val="en-CA"/>
        </w:rPr>
        <w:t>Decode of a bin based on an OBUF ACPM</w:t>
      </w:r>
      <w:bookmarkEnd w:id="3402"/>
      <w:bookmarkEnd w:id="3403"/>
      <w:bookmarkEnd w:id="3404"/>
      <w:bookmarkEnd w:id="3405"/>
    </w:p>
    <w:p w14:paraId="48B431D4" w14:textId="081905F2" w:rsidR="00910745" w:rsidRPr="00E17859" w:rsidRDefault="00910745" w:rsidP="00910745">
      <w:pPr>
        <w:rPr>
          <w:lang w:eastAsia="ja-JP"/>
        </w:rPr>
      </w:pPr>
      <w:r w:rsidRPr="00E17859">
        <w:rPr>
          <w:lang w:eastAsia="ja-JP"/>
        </w:rPr>
        <w:t xml:space="preserve">A selected context </w:t>
      </w:r>
      <w:r w:rsidRPr="00E17859">
        <w:fldChar w:fldCharType="begin"/>
      </w:r>
      <w:r w:rsidRPr="00E17859">
        <w:instrText xml:space="preserve">XE </w:instrText>
      </w:r>
      <w:r w:rsidRPr="00E17859">
        <w:rPr>
          <w:rStyle w:val="ExprNameinline"/>
        </w:rPr>
        <w:instrText>SelCtx</w:instrText>
      </w:r>
      <w:r w:rsidRPr="00E17859">
        <w:instrText xml:space="preserve"> \t "</w:instrText>
      </w:r>
      <w:r w:rsidRPr="00E17859">
        <w:fldChar w:fldCharType="begin"/>
      </w:r>
      <w:r w:rsidRPr="00E17859">
        <w:instrText xml:space="preserve"> REF _Ref149032057 \r \h  \* MERGEFORMAT </w:instrText>
      </w:r>
      <w:r w:rsidRPr="00E17859">
        <w:fldChar w:fldCharType="separate"/>
      </w:r>
      <w:r w:rsidR="00E17859">
        <w:instrText>12.5</w:instrText>
      </w:r>
      <w:r w:rsidRPr="00E17859">
        <w:fldChar w:fldCharType="end"/>
      </w:r>
      <w:r w:rsidRPr="00E17859">
        <w:instrText>"</w:instrText>
      </w:r>
      <w:r w:rsidRPr="00E17859">
        <w:fldChar w:fldCharType="end"/>
      </w:r>
      <w:r w:rsidRPr="00E17859">
        <w:t xml:space="preserve"> </w:t>
      </w:r>
      <w:r w:rsidRPr="00E17859">
        <w:rPr>
          <w:rStyle w:val="ExprNameinline"/>
          <w:noProof w:val="0"/>
        </w:rPr>
        <w:t xml:space="preserve">SelCtx </w:t>
      </w:r>
      <w:r w:rsidRPr="00E17859">
        <w:rPr>
          <w:lang w:eastAsia="ja-JP"/>
        </w:rPr>
        <w:t xml:space="preserve">is obtained from the 8-bit context index </w:t>
      </w:r>
      <w:r w:rsidRPr="00E17859">
        <w:rPr>
          <w:rStyle w:val="VarNinline"/>
          <w:noProof w:val="0"/>
        </w:rPr>
        <w:t>ctxIdx</w:t>
      </w:r>
      <w:r w:rsidRPr="00E17859">
        <w:t xml:space="preserve"> </w:t>
      </w:r>
      <w:r w:rsidRPr="00E17859">
        <w:rPr>
          <w:lang w:eastAsia="ja-JP"/>
        </w:rPr>
        <w:t xml:space="preserve">and the array </w:t>
      </w:r>
      <w:r w:rsidRPr="00E17859">
        <w:rPr>
          <w:rStyle w:val="Synvarinline"/>
          <w:i/>
          <w:iCs/>
          <w:noProof w:val="0"/>
          <w:color w:val="C444B2"/>
        </w:rPr>
        <w:t>obufCtxArray</w:t>
      </w:r>
      <w:r w:rsidRPr="00E17859">
        <w:rPr>
          <w:rStyle w:val="Exprinline"/>
          <w:noProof w:val="0"/>
        </w:rPr>
        <w:t>[ ]</w:t>
      </w:r>
      <w:r w:rsidRPr="00E17859">
        <w:rPr>
          <w:lang w:eastAsia="ja-JP"/>
        </w:rPr>
        <w:t xml:space="preserve"> of OBUF ACPMs by </w:t>
      </w:r>
    </w:p>
    <w:p w14:paraId="43E8651C" w14:textId="77777777" w:rsidR="00910745" w:rsidRPr="00E17859" w:rsidRDefault="00910745" w:rsidP="00910745">
      <w:pPr>
        <w:pStyle w:val="Code"/>
        <w:rPr>
          <w:rStyle w:val="Exprinline"/>
          <w:rFonts w:ascii="Courier New" w:hAnsi="Courier New"/>
          <w:color w:val="auto"/>
          <w:lang w:eastAsia="en-US"/>
        </w:rPr>
      </w:pPr>
      <w:r w:rsidRPr="00E17859">
        <w:rPr>
          <w:lang w:eastAsia="ja-JP"/>
        </w:rPr>
        <w:t xml:space="preserve">idx = </w:t>
      </w:r>
      <w:r w:rsidRPr="00E17859">
        <w:rPr>
          <w:rStyle w:val="VarNinline"/>
          <w:i w:val="0"/>
          <w:color w:val="auto"/>
        </w:rPr>
        <w:t xml:space="preserve">ctxIdx </w:t>
      </w:r>
      <w:r w:rsidRPr="00E17859">
        <w:t>&gt;&gt; 3</w:t>
      </w:r>
      <w:r w:rsidRPr="00E17859">
        <w:rPr>
          <w:noProof w:val="0"/>
        </w:rPr>
        <w:br/>
      </w:r>
      <w:r w:rsidRPr="00E17859">
        <w:rPr>
          <w:rStyle w:val="ExprNameinline"/>
          <w:rFonts w:ascii="Courier New" w:hAnsi="Courier New"/>
          <w:i w:val="0"/>
          <w:color w:val="auto"/>
          <w:lang w:eastAsia="en-US"/>
        </w:rPr>
        <w:t xml:space="preserve">SelCtx </w:t>
      </w:r>
      <w:r w:rsidRPr="00E17859">
        <w:t xml:space="preserve">= </w:t>
      </w:r>
      <w:r w:rsidRPr="00E17859">
        <w:rPr>
          <w:rStyle w:val="Synvarinline"/>
          <w:color w:val="auto"/>
          <w:lang w:eastAsia="en-US"/>
        </w:rPr>
        <w:t>obufCtxArray</w:t>
      </w:r>
      <w:r w:rsidRPr="00E17859">
        <w:rPr>
          <w:rStyle w:val="Exprinline"/>
          <w:rFonts w:ascii="Courier New" w:hAnsi="Courier New"/>
          <w:color w:val="auto"/>
          <w:lang w:eastAsia="en-US"/>
        </w:rPr>
        <w:t>[</w:t>
      </w:r>
      <w:r w:rsidRPr="00E17859">
        <w:rPr>
          <w:rStyle w:val="VarNinline"/>
          <w:i w:val="0"/>
          <w:color w:val="auto"/>
        </w:rPr>
        <w:t>idx</w:t>
      </w:r>
      <w:r w:rsidRPr="00E17859">
        <w:rPr>
          <w:rStyle w:val="Exprinline"/>
          <w:rFonts w:cs="Cambria Math"/>
          <w:color w:val="auto"/>
          <w:lang w:eastAsia="en-US"/>
        </w:rPr>
        <w:t> </w:t>
      </w:r>
      <w:r w:rsidRPr="00E17859">
        <w:rPr>
          <w:rStyle w:val="Exprinline"/>
          <w:rFonts w:ascii="Courier New" w:hAnsi="Courier New"/>
          <w:color w:val="auto"/>
          <w:lang w:eastAsia="en-US"/>
        </w:rPr>
        <w:t>]</w:t>
      </w:r>
    </w:p>
    <w:p w14:paraId="457BCDDF" w14:textId="15151B6E" w:rsidR="00910745" w:rsidRPr="00E17859" w:rsidRDefault="00910745" w:rsidP="00910745">
      <w:pPr>
        <w:rPr>
          <w:lang w:eastAsia="ja-JP"/>
        </w:rPr>
      </w:pPr>
      <w:r w:rsidRPr="00E17859">
        <w:rPr>
          <w:lang w:eastAsia="ja-JP"/>
        </w:rPr>
        <w:lastRenderedPageBreak/>
        <w:t xml:space="preserve">A sanity check and correction of the 16-bit probability </w:t>
      </w:r>
      <w:r w:rsidRPr="00E17859">
        <w:rPr>
          <w:rStyle w:val="VarNinline"/>
          <w:noProof w:val="0"/>
        </w:rPr>
        <w:t>prob0</w:t>
      </w:r>
      <w:r w:rsidRPr="00E17859">
        <w:t xml:space="preserve"> </w:t>
      </w:r>
      <w:r w:rsidRPr="00E17859">
        <w:rPr>
          <w:lang w:eastAsia="ja-JP"/>
        </w:rPr>
        <w:t xml:space="preserve">associated with the selected context </w:t>
      </w:r>
      <w:r w:rsidRPr="00E17859">
        <w:rPr>
          <w:rStyle w:val="ExprNameinline"/>
          <w:noProof w:val="0"/>
        </w:rPr>
        <w:t>SelCtx</w:t>
      </w:r>
      <w:r w:rsidRPr="00E17859">
        <w:rPr>
          <w:lang w:eastAsia="ja-JP"/>
        </w:rPr>
        <w:t xml:space="preserve"> are performed (</w:t>
      </w:r>
      <w:r w:rsidRPr="00E17859">
        <w:rPr>
          <w:lang w:eastAsia="ja-JP"/>
        </w:rPr>
        <w:fldChar w:fldCharType="begin"/>
      </w:r>
      <w:r w:rsidRPr="00E17859">
        <w:rPr>
          <w:lang w:eastAsia="ja-JP"/>
        </w:rPr>
        <w:instrText xml:space="preserve"> REF _Ref149032843 \r \h </w:instrText>
      </w:r>
      <w:r w:rsidR="00E17859">
        <w:rPr>
          <w:lang w:eastAsia="ja-JP"/>
        </w:rPr>
        <w:instrText xml:space="preserve"> \* MERGEFORMAT </w:instrText>
      </w:r>
      <w:r w:rsidRPr="00E17859">
        <w:rPr>
          <w:lang w:eastAsia="ja-JP"/>
        </w:rPr>
      </w:r>
      <w:r w:rsidRPr="00E17859">
        <w:rPr>
          <w:lang w:eastAsia="ja-JP"/>
        </w:rPr>
        <w:fldChar w:fldCharType="separate"/>
      </w:r>
      <w:r w:rsidR="00E17859">
        <w:rPr>
          <w:lang w:eastAsia="ja-JP"/>
        </w:rPr>
        <w:t>12.5.1</w:t>
      </w:r>
      <w:r w:rsidRPr="00E17859">
        <w:rPr>
          <w:lang w:eastAsia="ja-JP"/>
        </w:rPr>
        <w:fldChar w:fldCharType="end"/>
      </w:r>
      <w:r w:rsidRPr="00E17859">
        <w:rPr>
          <w:lang w:eastAsia="ja-JP"/>
        </w:rPr>
        <w:t>) before decoding a bin (</w:t>
      </w:r>
      <w:r w:rsidRPr="00E17859">
        <w:rPr>
          <w:lang w:eastAsia="ja-JP"/>
        </w:rPr>
        <w:fldChar w:fldCharType="begin"/>
      </w:r>
      <w:r w:rsidRPr="00E17859">
        <w:rPr>
          <w:lang w:eastAsia="ja-JP"/>
        </w:rPr>
        <w:instrText xml:space="preserve"> REF _Ref149032849 \r \h </w:instrText>
      </w:r>
      <w:r w:rsidR="00E17859">
        <w:rPr>
          <w:lang w:eastAsia="ja-JP"/>
        </w:rPr>
        <w:instrText xml:space="preserve"> \* MERGEFORMAT </w:instrText>
      </w:r>
      <w:r w:rsidRPr="00E17859">
        <w:rPr>
          <w:lang w:eastAsia="ja-JP"/>
        </w:rPr>
      </w:r>
      <w:r w:rsidRPr="00E17859">
        <w:rPr>
          <w:lang w:eastAsia="ja-JP"/>
        </w:rPr>
        <w:fldChar w:fldCharType="separate"/>
      </w:r>
      <w:r w:rsidR="00E17859">
        <w:rPr>
          <w:lang w:eastAsia="ja-JP"/>
        </w:rPr>
        <w:t>12.5.2</w:t>
      </w:r>
      <w:r w:rsidRPr="00E17859">
        <w:rPr>
          <w:lang w:eastAsia="ja-JP"/>
        </w:rPr>
        <w:fldChar w:fldCharType="end"/>
      </w:r>
      <w:r w:rsidRPr="00E17859">
        <w:rPr>
          <w:lang w:eastAsia="ja-JP"/>
        </w:rPr>
        <w:t xml:space="preserve">) by using CABAC with the corrected selected context </w:t>
      </w:r>
      <w:r w:rsidRPr="00E17859">
        <w:rPr>
          <w:rStyle w:val="ExprNameinline"/>
          <w:noProof w:val="0"/>
        </w:rPr>
        <w:t>SelCtx</w:t>
      </w:r>
      <w:r w:rsidRPr="00E17859">
        <w:rPr>
          <w:lang w:eastAsia="ja-JP"/>
        </w:rPr>
        <w:t xml:space="preserve"> as input.</w:t>
      </w:r>
    </w:p>
    <w:p w14:paraId="3995B0AA" w14:textId="77777777" w:rsidR="00910745" w:rsidRPr="00E17859" w:rsidRDefault="00910745" w:rsidP="00910745">
      <w:pPr>
        <w:pStyle w:val="3"/>
        <w:numPr>
          <w:ilvl w:val="2"/>
          <w:numId w:val="1"/>
        </w:numPr>
        <w:rPr>
          <w:lang w:val="en-CA"/>
        </w:rPr>
      </w:pPr>
      <w:bookmarkStart w:id="3406" w:name="_Ref149032843"/>
      <w:bookmarkStart w:id="3407" w:name="_Toc149078774"/>
      <w:bookmarkStart w:id="3408" w:name="_Toc155259359"/>
      <w:bookmarkStart w:id="3409" w:name="_Toc184423121"/>
      <w:r w:rsidRPr="00E17859">
        <w:rPr>
          <w:lang w:val="en-CA"/>
        </w:rPr>
        <w:t>enProbability correction based on probability bounds</w:t>
      </w:r>
      <w:bookmarkEnd w:id="3406"/>
      <w:bookmarkEnd w:id="3407"/>
      <w:bookmarkEnd w:id="3408"/>
      <w:bookmarkEnd w:id="3409"/>
      <w:r w:rsidRPr="00E17859">
        <w:rPr>
          <w:lang w:val="en-CA"/>
        </w:rPr>
        <w:t xml:space="preserve"> </w:t>
      </w:r>
    </w:p>
    <w:p w14:paraId="3EA73CA1" w14:textId="77777777" w:rsidR="00910745" w:rsidRPr="00E17859" w:rsidRDefault="00910745" w:rsidP="00910745">
      <w:pPr>
        <w:rPr>
          <w:lang w:eastAsia="ja-JP"/>
        </w:rPr>
      </w:pPr>
      <w:r w:rsidRPr="00E17859">
        <w:rPr>
          <w:lang w:eastAsia="ja-JP"/>
        </w:rPr>
        <w:t xml:space="preserve">Lower and upper bounds of probability for the selected context are obtained by </w:t>
      </w:r>
    </w:p>
    <w:p w14:paraId="30CDC248" w14:textId="77777777" w:rsidR="00910745" w:rsidRPr="00E17859" w:rsidRDefault="00910745" w:rsidP="00910745">
      <w:pPr>
        <w:pStyle w:val="Code"/>
      </w:pPr>
      <w:r w:rsidRPr="00E17859">
        <w:t xml:space="preserve">lowProba = </w:t>
      </w:r>
      <w:r w:rsidRPr="00E17859">
        <w:rPr>
          <w:rStyle w:val="Synvarinline"/>
          <w:color w:val="auto"/>
          <w:lang w:eastAsia="en-US"/>
        </w:rPr>
        <w:t>obufCtxProbaBounds</w:t>
      </w:r>
      <w:r w:rsidRPr="00E17859">
        <w:rPr>
          <w:rStyle w:val="Exprinline"/>
          <w:rFonts w:ascii="Courier New" w:hAnsi="Courier New"/>
          <w:color w:val="auto"/>
          <w:lang w:eastAsia="en-US"/>
        </w:rPr>
        <w:t>[</w:t>
      </w:r>
      <w:r w:rsidRPr="00E17859">
        <w:rPr>
          <w:rStyle w:val="Var1inline"/>
          <w:rFonts w:ascii="Courier New" w:hAnsi="Courier New" w:cs="Times New Roman"/>
          <w:color w:val="auto"/>
        </w:rPr>
        <w:t>idx+1</w:t>
      </w:r>
      <w:r w:rsidRPr="00E17859">
        <w:rPr>
          <w:rStyle w:val="Exprinline"/>
          <w:rFonts w:ascii="Courier New" w:hAnsi="Courier New"/>
          <w:color w:val="auto"/>
          <w:lang w:eastAsia="en-US"/>
        </w:rPr>
        <w:t>]</w:t>
      </w:r>
      <w:r w:rsidRPr="00E17859">
        <w:rPr>
          <w:noProof w:val="0"/>
        </w:rPr>
        <w:t xml:space="preserve"> </w:t>
      </w:r>
      <w:r w:rsidRPr="00E17859">
        <w:rPr>
          <w:noProof w:val="0"/>
        </w:rPr>
        <w:br/>
      </w:r>
      <w:r w:rsidRPr="00E17859">
        <w:t xml:space="preserve">upProba = </w:t>
      </w:r>
      <w:r w:rsidRPr="00E17859">
        <w:rPr>
          <w:rStyle w:val="Synvarinline"/>
          <w:color w:val="auto"/>
          <w:lang w:eastAsia="en-US"/>
        </w:rPr>
        <w:t>obufCtxProbaBounds</w:t>
      </w:r>
      <w:r w:rsidRPr="00E17859">
        <w:rPr>
          <w:rStyle w:val="Exprinline"/>
          <w:rFonts w:ascii="Courier New" w:hAnsi="Courier New"/>
          <w:color w:val="auto"/>
          <w:lang w:eastAsia="en-US"/>
        </w:rPr>
        <w:t>[</w:t>
      </w:r>
      <w:r w:rsidRPr="00E17859">
        <w:rPr>
          <w:rStyle w:val="Var1inline"/>
          <w:rFonts w:ascii="Courier New" w:hAnsi="Courier New" w:cs="Times New Roman"/>
          <w:color w:val="auto"/>
        </w:rPr>
        <w:t>idx</w:t>
      </w:r>
      <w:r w:rsidRPr="00E17859">
        <w:rPr>
          <w:rStyle w:val="Exprinline"/>
          <w:rFonts w:ascii="Courier New" w:hAnsi="Courier New"/>
          <w:color w:val="auto"/>
          <w:lang w:eastAsia="en-US"/>
        </w:rPr>
        <w:t>]</w:t>
      </w:r>
    </w:p>
    <w:p w14:paraId="60A31D2B" w14:textId="0B2A11ED" w:rsidR="00910745" w:rsidRPr="008C5AE8" w:rsidRDefault="00910745" w:rsidP="00910745">
      <w:pPr>
        <w:rPr>
          <w:lang w:eastAsia="ja-JP"/>
        </w:rPr>
      </w:pPr>
      <w:r w:rsidRPr="00E17859">
        <w:rPr>
          <w:lang w:eastAsia="ja-JP"/>
        </w:rPr>
        <w:t xml:space="preserve">In case the probability </w:t>
      </w:r>
      <w:r w:rsidRPr="00E17859">
        <w:rPr>
          <w:rStyle w:val="VarNinline"/>
          <w:noProof w:val="0"/>
        </w:rPr>
        <w:t>prob0</w:t>
      </w:r>
      <w:r w:rsidRPr="00E17859">
        <w:t xml:space="preserve"> </w:t>
      </w:r>
      <w:r w:rsidRPr="00E17859">
        <w:rPr>
          <w:lang w:eastAsia="ja-JP"/>
        </w:rPr>
        <w:t xml:space="preserve">of the selected context </w:t>
      </w:r>
      <w:r w:rsidRPr="00E17859">
        <w:rPr>
          <w:rStyle w:val="ExprNameinline"/>
          <w:noProof w:val="0"/>
        </w:rPr>
        <w:t>SelCtx</w:t>
      </w:r>
      <w:r w:rsidRPr="00E17859">
        <w:rPr>
          <w:lang w:eastAsia="ja-JP"/>
        </w:rPr>
        <w:t xml:space="preserve"> is not within the bounds, this probability is corrected toward the bounds and the bounds are adjusted by using the table </w:t>
      </w:r>
      <w:r w:rsidRPr="00E17859">
        <w:rPr>
          <w:rStyle w:val="ExprNameinline"/>
          <w:noProof w:val="0"/>
        </w:rPr>
        <w:t>CtxUpdateDelta</w:t>
      </w:r>
      <w:r w:rsidRPr="00E17859">
        <w:rPr>
          <w:rStyle w:val="Exprinline"/>
          <w:noProof w:val="0"/>
        </w:rPr>
        <w:t>[  ]</w:t>
      </w:r>
      <w:r w:rsidRPr="00E17859">
        <w:rPr>
          <w:lang w:eastAsia="ja-JP"/>
        </w:rPr>
        <w:t xml:space="preserve"> defined by </w:t>
      </w:r>
      <w:r w:rsidRPr="00AF691A">
        <w:rPr>
          <w:lang w:eastAsia="ja-JP"/>
        </w:rPr>
        <w:fldChar w:fldCharType="begin"/>
      </w:r>
      <w:r w:rsidRPr="00AF691A">
        <w:rPr>
          <w:lang w:eastAsia="ja-JP"/>
        </w:rPr>
        <w:instrText xml:space="preserve"> REF _Ref143625517 \h  \* MERGEFORMAT </w:instrText>
      </w:r>
      <w:r w:rsidRPr="00AF691A">
        <w:rPr>
          <w:lang w:eastAsia="ja-JP"/>
        </w:rPr>
      </w:r>
      <w:r w:rsidRPr="00AF691A">
        <w:rPr>
          <w:lang w:eastAsia="ja-JP"/>
        </w:rPr>
        <w:fldChar w:fldCharType="separate"/>
      </w:r>
      <w:r w:rsidR="00E17859">
        <w:t>Table 61</w:t>
      </w:r>
      <w:r w:rsidRPr="00AF691A">
        <w:rPr>
          <w:lang w:eastAsia="ja-JP"/>
        </w:rPr>
        <w:fldChar w:fldCharType="end"/>
      </w:r>
      <w:r w:rsidRPr="00E17859">
        <w:rPr>
          <w:lang w:eastAsia="ja-JP"/>
        </w:rPr>
        <w:t>.</w:t>
      </w:r>
    </w:p>
    <w:p w14:paraId="6CA2F2BB" w14:textId="77777777" w:rsidR="00910745" w:rsidRPr="00284C92" w:rsidRDefault="00910745" w:rsidP="00910745">
      <w:pPr>
        <w:pStyle w:val="Code"/>
      </w:pPr>
      <w:r w:rsidRPr="00284C92">
        <w:t>if (prob0 &gt; upProba) {</w:t>
      </w:r>
      <w:r w:rsidRPr="009C65CA">
        <w:rPr>
          <w:noProof w:val="0"/>
        </w:rPr>
        <w:br/>
      </w:r>
      <w:r w:rsidRPr="00284C92">
        <w:t xml:space="preserve">  prob0 = upProba</w:t>
      </w:r>
      <w:r w:rsidRPr="009C65CA">
        <w:rPr>
          <w:noProof w:val="0"/>
        </w:rPr>
        <w:br/>
      </w:r>
      <w:r w:rsidRPr="00284C92">
        <w:t xml:space="preserve">  upProba += CtxUpdateDelta[255 - (upProba &gt;&gt; 8)] &gt;&gt; 2</w:t>
      </w:r>
      <w:r w:rsidRPr="009C65CA">
        <w:rPr>
          <w:noProof w:val="0"/>
        </w:rPr>
        <w:br/>
      </w:r>
      <w:r w:rsidRPr="00284C92">
        <w:t xml:space="preserve">  if (idx &gt; 0 &amp;&amp; upProba &gt; obufCtxProbaBounds [idx - 1]) {</w:t>
      </w:r>
      <w:r w:rsidRPr="009C65CA">
        <w:rPr>
          <w:noProof w:val="0"/>
        </w:rPr>
        <w:br/>
      </w:r>
      <w:r w:rsidRPr="00284C92">
        <w:t xml:space="preserve">    upProba = obufCtxProbaBounds [idx - 1]</w:t>
      </w:r>
      <w:r w:rsidRPr="00BD1B29">
        <w:rPr>
          <w:noProof w:val="0"/>
        </w:rPr>
        <w:t xml:space="preserve"> </w:t>
      </w:r>
      <w:r w:rsidRPr="009C65CA">
        <w:rPr>
          <w:noProof w:val="0"/>
        </w:rPr>
        <w:br/>
      </w:r>
      <w:r w:rsidRPr="00284C92">
        <w:t xml:space="preserve">  }</w:t>
      </w:r>
      <w:r w:rsidRPr="009C65CA">
        <w:rPr>
          <w:noProof w:val="0"/>
        </w:rPr>
        <w:br/>
      </w:r>
      <w:r w:rsidRPr="00284C92">
        <w:t>}</w:t>
      </w:r>
    </w:p>
    <w:p w14:paraId="4246D04B" w14:textId="77777777" w:rsidR="00910745" w:rsidRPr="00EC4058" w:rsidRDefault="00910745" w:rsidP="00910745">
      <w:pPr>
        <w:pStyle w:val="Code"/>
      </w:pPr>
      <w:r w:rsidRPr="00284C92">
        <w:t>if (prob0 &lt; lowProba) {</w:t>
      </w:r>
      <w:r w:rsidRPr="009C65CA">
        <w:rPr>
          <w:noProof w:val="0"/>
        </w:rPr>
        <w:br/>
      </w:r>
      <w:r w:rsidRPr="00284C92">
        <w:t xml:space="preserve">  prob0 = lowProba</w:t>
      </w:r>
      <w:r w:rsidRPr="009C65CA">
        <w:rPr>
          <w:noProof w:val="0"/>
        </w:rPr>
        <w:br/>
      </w:r>
      <w:r w:rsidRPr="00284C92">
        <w:t xml:space="preserve">  lowProba -= CtxUpdateDelta[lowProba &gt;&gt; 8] &gt;&gt; 2</w:t>
      </w:r>
      <w:r w:rsidRPr="009C65CA">
        <w:rPr>
          <w:noProof w:val="0"/>
        </w:rPr>
        <w:br/>
      </w:r>
      <w:r w:rsidRPr="00284C92">
        <w:t xml:space="preserve">  if (idx &lt; 31 &amp;&amp; lowProba &gt; obufCtxProbaBounds [idx + 2]) {</w:t>
      </w:r>
      <w:r w:rsidRPr="009C65CA">
        <w:rPr>
          <w:noProof w:val="0"/>
        </w:rPr>
        <w:br/>
      </w:r>
      <w:r w:rsidRPr="00284C92">
        <w:t xml:space="preserve">    lowProba = obufCtxProbaBounds [idx + 2]</w:t>
      </w:r>
      <w:r w:rsidRPr="00BD1B29">
        <w:rPr>
          <w:noProof w:val="0"/>
        </w:rPr>
        <w:t xml:space="preserve"> </w:t>
      </w:r>
      <w:r w:rsidRPr="009C65CA">
        <w:rPr>
          <w:noProof w:val="0"/>
        </w:rPr>
        <w:br/>
      </w:r>
      <w:r w:rsidRPr="00284C92">
        <w:t xml:space="preserve">  }</w:t>
      </w:r>
      <w:r w:rsidRPr="009C65CA">
        <w:rPr>
          <w:noProof w:val="0"/>
        </w:rPr>
        <w:br/>
      </w:r>
      <w:r w:rsidRPr="00284C92">
        <w:t>}</w:t>
      </w:r>
    </w:p>
    <w:p w14:paraId="31B19780" w14:textId="77777777" w:rsidR="00910745" w:rsidRPr="00C86A6F" w:rsidRDefault="00910745" w:rsidP="00910745">
      <w:pPr>
        <w:pStyle w:val="3"/>
        <w:numPr>
          <w:ilvl w:val="2"/>
          <w:numId w:val="1"/>
        </w:numPr>
        <w:rPr>
          <w:lang w:val="en-CA"/>
        </w:rPr>
      </w:pPr>
      <w:bookmarkStart w:id="3410" w:name="_Ref149032849"/>
      <w:bookmarkStart w:id="3411" w:name="_Toc149078775"/>
      <w:bookmarkStart w:id="3412" w:name="_Toc155259360"/>
      <w:bookmarkStart w:id="3413" w:name="_Toc184423122"/>
      <w:r w:rsidRPr="00C86A6F">
        <w:rPr>
          <w:lang w:val="en-CA"/>
        </w:rPr>
        <w:t xml:space="preserve">Decoding of a </w:t>
      </w:r>
      <w:r>
        <w:rPr>
          <w:lang w:val="en-CA"/>
        </w:rPr>
        <w:t>bin</w:t>
      </w:r>
      <w:r w:rsidRPr="00C86A6F">
        <w:rPr>
          <w:lang w:val="en-CA"/>
        </w:rPr>
        <w:t xml:space="preserve"> using CABAC</w:t>
      </w:r>
      <w:bookmarkEnd w:id="3410"/>
      <w:bookmarkEnd w:id="3411"/>
      <w:bookmarkEnd w:id="3412"/>
      <w:bookmarkEnd w:id="3413"/>
    </w:p>
    <w:p w14:paraId="050DE391" w14:textId="77777777" w:rsidR="00910745" w:rsidRPr="008B2ADC" w:rsidRDefault="00910745" w:rsidP="00910745">
      <w:pPr>
        <w:pStyle w:val="NormalKWN"/>
      </w:pPr>
      <w:r>
        <w:t>A</w:t>
      </w:r>
      <w:r w:rsidRPr="00C86A6F">
        <w:t xml:space="preserve"> </w:t>
      </w:r>
      <w:r>
        <w:t>bin</w:t>
      </w:r>
      <w:r w:rsidRPr="00C86A6F">
        <w:t xml:space="preserve"> </w:t>
      </w:r>
      <w:r>
        <w:rPr>
          <w:rStyle w:val="VarNinline"/>
          <w:noProof w:val="0"/>
        </w:rPr>
        <w:t>bin</w:t>
      </w:r>
      <w:r w:rsidRPr="00C86A6F">
        <w:t xml:space="preserve"> of information is decoded according to the clause </w:t>
      </w:r>
      <w:r>
        <w:fldChar w:fldCharType="begin"/>
      </w:r>
      <w:r>
        <w:instrText xml:space="preserve"> REF _Ref161240522 \r \h </w:instrText>
      </w:r>
      <w:r>
        <w:fldChar w:fldCharType="separate"/>
      </w:r>
      <w:r>
        <w:t>11.5.4.5</w:t>
      </w:r>
      <w:r>
        <w:fldChar w:fldCharType="end"/>
      </w:r>
      <w:r w:rsidRPr="00C86A6F">
        <w:t xml:space="preserve"> by using the corrected probability </w:t>
      </w:r>
      <w:r w:rsidRPr="00C86A6F">
        <w:rPr>
          <w:rStyle w:val="VarNinline"/>
          <w:noProof w:val="0"/>
        </w:rPr>
        <w:t>prob0</w:t>
      </w:r>
      <w:r w:rsidRPr="00C86A6F">
        <w:t xml:space="preserve"> </w:t>
      </w:r>
      <w:r w:rsidRPr="00C86A6F">
        <w:rPr>
          <w:lang w:eastAsia="ja-JP"/>
        </w:rPr>
        <w:t xml:space="preserve">of the selected context </w:t>
      </w:r>
      <w:r w:rsidRPr="00C86A6F">
        <w:rPr>
          <w:rStyle w:val="ExprNameinline"/>
          <w:noProof w:val="0"/>
        </w:rPr>
        <w:t>SelCtx</w:t>
      </w:r>
      <w:r w:rsidRPr="00C86A6F">
        <w:rPr>
          <w:lang w:eastAsia="ja-JP"/>
        </w:rPr>
        <w:t xml:space="preserve">. Then, the probability evolves according to clause </w:t>
      </w:r>
      <w:r>
        <w:rPr>
          <w:lang w:eastAsia="ja-JP"/>
        </w:rPr>
        <w:fldChar w:fldCharType="begin"/>
      </w:r>
      <w:r>
        <w:rPr>
          <w:lang w:eastAsia="ja-JP"/>
        </w:rPr>
        <w:instrText xml:space="preserve"> REF _Ref161240544 \r \h </w:instrText>
      </w:r>
      <w:r>
        <w:rPr>
          <w:lang w:eastAsia="ja-JP"/>
        </w:rPr>
      </w:r>
      <w:r>
        <w:rPr>
          <w:lang w:eastAsia="ja-JP"/>
        </w:rPr>
        <w:fldChar w:fldCharType="separate"/>
      </w:r>
      <w:r>
        <w:rPr>
          <w:lang w:eastAsia="ja-JP"/>
        </w:rPr>
        <w:t>11.5.3.3</w:t>
      </w:r>
      <w:r>
        <w:rPr>
          <w:lang w:eastAsia="ja-JP"/>
        </w:rPr>
        <w:fldChar w:fldCharType="end"/>
      </w:r>
      <w:r>
        <w:rPr>
          <w:rFonts w:hint="eastAsia"/>
          <w:lang w:eastAsia="zh-CN"/>
        </w:rPr>
        <w:t>.</w:t>
      </w:r>
    </w:p>
    <w:p w14:paraId="00DFF1E5" w14:textId="77777777" w:rsidR="00910745" w:rsidRPr="004F2A4F" w:rsidRDefault="00910745">
      <w:pPr>
        <w:pStyle w:val="ANNEX"/>
        <w:numPr>
          <w:ilvl w:val="0"/>
          <w:numId w:val="2"/>
        </w:numPr>
      </w:pPr>
      <w:bookmarkStart w:id="3414" w:name="_Toc528920591"/>
      <w:bookmarkStart w:id="3415" w:name="_Toc528922403"/>
      <w:bookmarkStart w:id="3416" w:name="_Toc528922831"/>
      <w:bookmarkStart w:id="3417" w:name="_Toc528920593"/>
      <w:bookmarkStart w:id="3418" w:name="_Toc528922405"/>
      <w:bookmarkStart w:id="3419" w:name="_Toc528922833"/>
      <w:bookmarkStart w:id="3420" w:name="_Toc528920604"/>
      <w:bookmarkStart w:id="3421" w:name="_Toc528922416"/>
      <w:bookmarkStart w:id="3422" w:name="_Toc528922844"/>
      <w:bookmarkStart w:id="3423" w:name="_Toc528920606"/>
      <w:bookmarkStart w:id="3424" w:name="_Toc528922418"/>
      <w:bookmarkStart w:id="3425" w:name="_Toc528922846"/>
      <w:bookmarkStart w:id="3426" w:name="_Toc528920607"/>
      <w:bookmarkStart w:id="3427" w:name="_Toc528922419"/>
      <w:bookmarkStart w:id="3428" w:name="_Toc528922847"/>
      <w:bookmarkStart w:id="3429" w:name="_Toc528920608"/>
      <w:bookmarkStart w:id="3430" w:name="_Toc528922420"/>
      <w:bookmarkStart w:id="3431" w:name="_Toc528922848"/>
      <w:bookmarkStart w:id="3432" w:name="_Toc528920609"/>
      <w:bookmarkStart w:id="3433" w:name="_Toc528922421"/>
      <w:bookmarkStart w:id="3434" w:name="_Toc528922849"/>
      <w:bookmarkStart w:id="3435" w:name="_Toc528920610"/>
      <w:bookmarkStart w:id="3436" w:name="_Toc528922422"/>
      <w:bookmarkStart w:id="3437" w:name="_Toc528922850"/>
      <w:bookmarkStart w:id="3438" w:name="_Toc528920611"/>
      <w:bookmarkStart w:id="3439" w:name="_Toc528922423"/>
      <w:bookmarkStart w:id="3440" w:name="_Toc528922851"/>
      <w:bookmarkStart w:id="3441" w:name="_Toc528920612"/>
      <w:bookmarkStart w:id="3442" w:name="_Toc528922424"/>
      <w:bookmarkStart w:id="3443" w:name="_Toc528922852"/>
      <w:bookmarkStart w:id="3444" w:name="_Toc528920613"/>
      <w:bookmarkStart w:id="3445" w:name="_Toc528922425"/>
      <w:bookmarkStart w:id="3446" w:name="_Toc528922853"/>
      <w:bookmarkStart w:id="3447" w:name="_Toc528920614"/>
      <w:bookmarkStart w:id="3448" w:name="_Toc528922426"/>
      <w:bookmarkStart w:id="3449" w:name="_Toc528922854"/>
      <w:bookmarkStart w:id="3450" w:name="_Toc450303222"/>
      <w:bookmarkStart w:id="3451" w:name="_Toc9996972"/>
      <w:bookmarkStart w:id="3452" w:name="_Toc438968655"/>
      <w:bookmarkStart w:id="3453" w:name="_Toc443461103"/>
      <w:bookmarkStart w:id="3454" w:name="_Toc353342675"/>
      <w:bookmarkEnd w:id="3275"/>
      <w:bookmarkEnd w:id="3276"/>
      <w:bookmarkEnd w:id="3277"/>
      <w:bookmarkEnd w:id="3278"/>
      <w:bookmarkEnd w:id="3279"/>
      <w:bookmarkEnd w:id="3280"/>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r w:rsidRPr="004F2A4F">
        <w:lastRenderedPageBreak/>
        <w:br/>
      </w:r>
      <w:bookmarkStart w:id="3455" w:name="_Ref88825531"/>
      <w:bookmarkStart w:id="3456" w:name="_Toc100603793"/>
      <w:bookmarkStart w:id="3457" w:name="_Toc184423123"/>
      <w:bookmarkEnd w:id="3450"/>
      <w:bookmarkEnd w:id="3451"/>
      <w:bookmarkEnd w:id="3452"/>
      <w:bookmarkEnd w:id="3453"/>
      <w:bookmarkEnd w:id="3454"/>
      <w:r w:rsidRPr="007B6A5E">
        <w:rPr>
          <w:b w:val="0"/>
          <w:bCs/>
        </w:rPr>
        <w:t>(normative)</w:t>
      </w:r>
      <w:r w:rsidRPr="007B6A5E">
        <w:rPr>
          <w:b w:val="0"/>
          <w:bCs/>
        </w:rPr>
        <w:br/>
      </w:r>
      <w:bookmarkStart w:id="3458" w:name="_Ref530554341"/>
      <w:bookmarkStart w:id="3459" w:name="_Ref530554356"/>
      <w:bookmarkStart w:id="3460" w:name="_Toc4056211"/>
      <w:bookmarkStart w:id="3461" w:name="_Toc6215385"/>
      <w:bookmarkStart w:id="3462" w:name="_Toc24731208"/>
      <w:r w:rsidRPr="004F2A4F">
        <w:t>Profiles and levels</w:t>
      </w:r>
      <w:bookmarkEnd w:id="3455"/>
      <w:bookmarkEnd w:id="3456"/>
      <w:bookmarkEnd w:id="3457"/>
      <w:bookmarkEnd w:id="3458"/>
      <w:bookmarkEnd w:id="3459"/>
      <w:bookmarkEnd w:id="3460"/>
      <w:bookmarkEnd w:id="3461"/>
      <w:bookmarkEnd w:id="3462"/>
    </w:p>
    <w:p w14:paraId="75A9D9BF" w14:textId="133B5DD3" w:rsidR="00E675F1" w:rsidRDefault="00E675F1" w:rsidP="00F75262">
      <w:pPr>
        <w:rPr>
          <w:noProof/>
        </w:rPr>
      </w:pPr>
      <w:bookmarkStart w:id="3463" w:name="_Toc100232021"/>
      <w:bookmarkStart w:id="3464" w:name="_Toc100603801"/>
      <w:bookmarkEnd w:id="3463"/>
      <w:r>
        <w:rPr>
          <w:noProof/>
        </w:rPr>
        <w:t>This Annex will describe the profiles and levels.</w:t>
      </w:r>
    </w:p>
    <w:p w14:paraId="222D4618" w14:textId="52893B04" w:rsidR="00910745" w:rsidRDefault="00910745">
      <w:pPr>
        <w:pStyle w:val="a2"/>
        <w:numPr>
          <w:ilvl w:val="1"/>
          <w:numId w:val="2"/>
        </w:numPr>
        <w:rPr>
          <w:noProof/>
        </w:rPr>
      </w:pPr>
      <w:bookmarkStart w:id="3465" w:name="_Toc184423124"/>
      <w:r>
        <w:rPr>
          <w:noProof/>
        </w:rPr>
        <w:t>Permitted ranges for syntax elements</w:t>
      </w:r>
      <w:bookmarkEnd w:id="3464"/>
      <w:bookmarkEnd w:id="3465"/>
      <w:r>
        <w:fldChar w:fldCharType="begin" w:fldLock="1"/>
      </w:r>
      <w:r>
        <w:rPr>
          <w:rStyle w:val="HdgMarker"/>
        </w:rPr>
        <w:instrText>Q</w:instrText>
      </w:r>
      <w:r>
        <w:instrText>UOTE "" \* Charformat</w:instrText>
      </w:r>
      <w:r>
        <w:fldChar w:fldCharType="end"/>
      </w:r>
    </w:p>
    <w:p w14:paraId="3DE6DD1D" w14:textId="499A6EF5" w:rsidR="00910745" w:rsidRPr="00A4559E" w:rsidRDefault="00910745" w:rsidP="00910745">
      <w:pPr>
        <w:rPr>
          <w:lang w:eastAsia="ja-JP"/>
        </w:rPr>
      </w:pPr>
      <w:r>
        <w:rPr>
          <w:lang w:eastAsia="ja-JP"/>
        </w:rPr>
        <w:fldChar w:fldCharType="begin"/>
      </w:r>
      <w:r>
        <w:rPr>
          <w:lang w:eastAsia="ja-JP"/>
        </w:rPr>
        <w:instrText xml:space="preserve"> REF _Ref93664730 \h </w:instrText>
      </w:r>
      <w:r>
        <w:rPr>
          <w:lang w:eastAsia="ja-JP"/>
        </w:rPr>
      </w:r>
      <w:r>
        <w:rPr>
          <w:lang w:eastAsia="ja-JP"/>
        </w:rPr>
        <w:fldChar w:fldCharType="separate"/>
      </w:r>
      <w:r w:rsidR="00E675F1">
        <w:t>Table A.</w:t>
      </w:r>
      <w:r w:rsidR="00E675F1">
        <w:rPr>
          <w:noProof/>
        </w:rPr>
        <w:t>1</w:t>
      </w:r>
      <w:r>
        <w:rPr>
          <w:lang w:eastAsia="ja-JP"/>
        </w:rPr>
        <w:fldChar w:fldCharType="end"/>
      </w:r>
      <w:r w:rsidRPr="00A4559E">
        <w:rPr>
          <w:lang w:eastAsia="ja-JP"/>
        </w:rPr>
        <w:t xml:space="preserve"> to </w:t>
      </w:r>
      <w:r w:rsidR="00E675F1">
        <w:rPr>
          <w:lang w:eastAsia="ja-JP"/>
        </w:rPr>
        <w:fldChar w:fldCharType="begin"/>
      </w:r>
      <w:r w:rsidR="00E675F1">
        <w:rPr>
          <w:lang w:eastAsia="ja-JP"/>
        </w:rPr>
        <w:instrText xml:space="preserve"> REF _Ref184074669 \h </w:instrText>
      </w:r>
      <w:r w:rsidR="00E675F1">
        <w:rPr>
          <w:lang w:eastAsia="ja-JP"/>
        </w:rPr>
      </w:r>
      <w:r w:rsidR="00E675F1">
        <w:rPr>
          <w:lang w:eastAsia="ja-JP"/>
        </w:rPr>
        <w:fldChar w:fldCharType="separate"/>
      </w:r>
      <w:r w:rsidR="00E675F1">
        <w:t>Table A.</w:t>
      </w:r>
      <w:r w:rsidR="00E675F1">
        <w:rPr>
          <w:noProof/>
        </w:rPr>
        <w:t>14</w:t>
      </w:r>
      <w:r w:rsidR="00E675F1">
        <w:rPr>
          <w:lang w:eastAsia="ja-JP"/>
        </w:rPr>
        <w:fldChar w:fldCharType="end"/>
      </w:r>
      <w:r w:rsidRPr="00A4559E">
        <w:rPr>
          <w:lang w:eastAsia="ja-JP"/>
        </w:rPr>
        <w:t xml:space="preserve"> specify constraints on coded syntax element values in bitstreams conforming to this version of this document.  Other constraints specified in this document may further constrain their permitted ranges.</w:t>
      </w:r>
    </w:p>
    <w:p w14:paraId="5CBD6592" w14:textId="77777777" w:rsidR="00910745" w:rsidRDefault="00910745" w:rsidP="00910745">
      <w:pPr>
        <w:rPr>
          <w:lang w:eastAsia="ja-JP"/>
        </w:rPr>
      </w:pPr>
      <w:r w:rsidRPr="00A4559E">
        <w:rPr>
          <w:lang w:eastAsia="ja-JP"/>
        </w:rPr>
        <w:t>Unless otherwise specified in this document, a decoder conforming to this version of this document may reject bitstreams containing syntax elements outside the permitted ranges.</w:t>
      </w:r>
    </w:p>
    <w:p w14:paraId="68EE692E" w14:textId="449F8D49" w:rsidR="00910745" w:rsidRDefault="00910745" w:rsidP="00910745">
      <w:pPr>
        <w:pStyle w:val="af4"/>
      </w:pPr>
      <w:bookmarkStart w:id="3466" w:name="_Ref93664730"/>
      <w:r>
        <w:t>Table </w:t>
      </w:r>
      <w:bookmarkStart w:id="3467" w:name="tab_synrange_first"/>
      <w:r>
        <w:t>A.</w:t>
      </w:r>
      <w:r w:rsidR="00E675F1">
        <w:fldChar w:fldCharType="begin"/>
      </w:r>
      <w:r w:rsidR="00E675F1">
        <w:instrText xml:space="preserve"> SEQ Table \r 1 \* ARABIC </w:instrText>
      </w:r>
      <w:r w:rsidR="00E675F1">
        <w:fldChar w:fldCharType="separate"/>
      </w:r>
      <w:r w:rsidR="00E675F1">
        <w:rPr>
          <w:noProof/>
        </w:rPr>
        <w:t>1</w:t>
      </w:r>
      <w:r w:rsidR="00E675F1">
        <w:fldChar w:fldCharType="end"/>
      </w:r>
      <w:bookmarkEnd w:id="3466"/>
      <w:bookmarkEnd w:id="3467"/>
      <w:r w:rsidRPr="007673C9">
        <w:t> —</w:t>
      </w:r>
      <w:r w:rsidRPr="00E33C55">
        <w:t> </w:t>
      </w:r>
      <w:r>
        <w:t>Permitted ranges for s</w:t>
      </w:r>
      <w:r w:rsidRPr="00672DA2">
        <w:t>equence parameter set sy</w:t>
      </w:r>
      <w:r>
        <w:t>n</w:t>
      </w:r>
      <w:r w:rsidRPr="00672DA2">
        <w:t>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26D4D7B2"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1D45ED11"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1EA47979"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2BBC5BA9" w14:textId="77777777" w:rsidTr="00082AA8">
        <w:tc>
          <w:tcPr>
            <w:tcW w:w="3969" w:type="dxa"/>
          </w:tcPr>
          <w:p w14:paraId="4E639F1B" w14:textId="77777777" w:rsidR="00910745" w:rsidRPr="00A4559E" w:rsidRDefault="00910745" w:rsidP="00082AA8">
            <w:pPr>
              <w:pStyle w:val="G-PCCTablebody"/>
              <w:rPr>
                <w:rStyle w:val="Synvarinline"/>
              </w:rPr>
            </w:pPr>
            <w:r w:rsidRPr="00A4559E">
              <w:rPr>
                <w:rStyle w:val="Synvarinline"/>
              </w:rPr>
              <w:t>reserved_profile_18bits</w:t>
            </w:r>
          </w:p>
        </w:tc>
        <w:tc>
          <w:tcPr>
            <w:tcW w:w="3969" w:type="dxa"/>
          </w:tcPr>
          <w:p w14:paraId="5EDBA7AC" w14:textId="77777777" w:rsidR="00910745" w:rsidRPr="00A4559E" w:rsidRDefault="00910745" w:rsidP="00082AA8">
            <w:pPr>
              <w:pStyle w:val="G-PCCTablebody"/>
              <w:jc w:val="center"/>
              <w:rPr>
                <w:rStyle w:val="Exprinline"/>
              </w:rPr>
            </w:pPr>
            <w:r w:rsidRPr="00A4559E">
              <w:rPr>
                <w:rStyle w:val="Exprinline"/>
                <w:rFonts w:hint="eastAsia"/>
              </w:rPr>
              <w:t>0</w:t>
            </w:r>
          </w:p>
        </w:tc>
      </w:tr>
      <w:tr w:rsidR="00910745" w:rsidRPr="00A4559E" w14:paraId="1418D881" w14:textId="77777777" w:rsidTr="00082AA8">
        <w:tc>
          <w:tcPr>
            <w:tcW w:w="3969" w:type="dxa"/>
          </w:tcPr>
          <w:p w14:paraId="741524A1" w14:textId="77777777" w:rsidR="00910745" w:rsidRPr="00A4559E" w:rsidRDefault="00910745" w:rsidP="00082AA8">
            <w:pPr>
              <w:pStyle w:val="G-PCCTablebody"/>
              <w:rPr>
                <w:rStyle w:val="Synvarinline"/>
              </w:rPr>
            </w:pPr>
            <w:r w:rsidRPr="00A4559E">
              <w:rPr>
                <w:rStyle w:val="Synvarinline"/>
              </w:rPr>
              <w:t>sps_seq_parameter_set_id</w:t>
            </w:r>
          </w:p>
        </w:tc>
        <w:tc>
          <w:tcPr>
            <w:tcW w:w="3969" w:type="dxa"/>
          </w:tcPr>
          <w:p w14:paraId="6A2B2434" w14:textId="77777777" w:rsidR="00910745" w:rsidRPr="00A4559E" w:rsidRDefault="00910745" w:rsidP="00082AA8">
            <w:pPr>
              <w:pStyle w:val="G-PCCTablebody"/>
              <w:jc w:val="center"/>
              <w:rPr>
                <w:rStyle w:val="Exprinline"/>
              </w:rPr>
            </w:pPr>
            <w:r w:rsidRPr="00A4559E">
              <w:rPr>
                <w:rStyle w:val="Exprinline"/>
                <w:rFonts w:hint="eastAsia"/>
              </w:rPr>
              <w:t>0</w:t>
            </w:r>
          </w:p>
        </w:tc>
      </w:tr>
      <w:tr w:rsidR="00910745" w:rsidRPr="00A4559E" w14:paraId="0780C53B" w14:textId="77777777" w:rsidTr="00082AA8">
        <w:tc>
          <w:tcPr>
            <w:tcW w:w="3969" w:type="dxa"/>
          </w:tcPr>
          <w:p w14:paraId="183678C6" w14:textId="77777777" w:rsidR="00910745" w:rsidRPr="00A4559E" w:rsidRDefault="00910745" w:rsidP="00082AA8">
            <w:pPr>
              <w:pStyle w:val="G-PCCTablebody"/>
              <w:rPr>
                <w:rStyle w:val="Synvarinline"/>
              </w:rPr>
            </w:pPr>
            <w:r w:rsidRPr="00A4559E">
              <w:rPr>
                <w:rStyle w:val="Synvarinline"/>
              </w:rPr>
              <w:t>seq_origin_bits</w:t>
            </w:r>
          </w:p>
        </w:tc>
        <w:tc>
          <w:tcPr>
            <w:tcW w:w="3969" w:type="dxa"/>
          </w:tcPr>
          <w:p w14:paraId="7CC40856"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0FDA4426" w14:textId="77777777" w:rsidTr="00082AA8">
        <w:tc>
          <w:tcPr>
            <w:tcW w:w="3969" w:type="dxa"/>
          </w:tcPr>
          <w:p w14:paraId="721B10D1" w14:textId="77777777" w:rsidR="00910745" w:rsidRPr="00A4559E" w:rsidRDefault="00910745" w:rsidP="00082AA8">
            <w:pPr>
              <w:pStyle w:val="G-PCCTablebody"/>
              <w:rPr>
                <w:rStyle w:val="Synvarinline"/>
              </w:rPr>
            </w:pPr>
            <w:r w:rsidRPr="00A4559E">
              <w:rPr>
                <w:rStyle w:val="Synvarinline"/>
              </w:rPr>
              <w:t>seq_origin_log2_scale</w:t>
            </w:r>
          </w:p>
        </w:tc>
        <w:tc>
          <w:tcPr>
            <w:tcW w:w="3969" w:type="dxa"/>
          </w:tcPr>
          <w:p w14:paraId="13611E76"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35CBD9F7" w14:textId="77777777" w:rsidTr="00082AA8">
        <w:tc>
          <w:tcPr>
            <w:tcW w:w="3969" w:type="dxa"/>
          </w:tcPr>
          <w:p w14:paraId="437530E2" w14:textId="77777777" w:rsidR="00910745" w:rsidRPr="00A4559E" w:rsidRDefault="00910745" w:rsidP="00082AA8">
            <w:pPr>
              <w:pStyle w:val="G-PCCTablebody"/>
              <w:rPr>
                <w:rStyle w:val="Synvarinline"/>
              </w:rPr>
            </w:pPr>
            <w:r w:rsidRPr="00A4559E">
              <w:rPr>
                <w:rStyle w:val="Synvarinline"/>
              </w:rPr>
              <w:t>seq_bbox_size_bits</w:t>
            </w:r>
          </w:p>
        </w:tc>
        <w:tc>
          <w:tcPr>
            <w:tcW w:w="3969" w:type="dxa"/>
          </w:tcPr>
          <w:p w14:paraId="01E12818"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MaxSeqBboxDimLog2</w:t>
            </w:r>
          </w:p>
        </w:tc>
      </w:tr>
      <w:tr w:rsidR="00910745" w:rsidRPr="00A4559E" w14:paraId="5F8C087C" w14:textId="77777777" w:rsidTr="00082AA8">
        <w:tc>
          <w:tcPr>
            <w:tcW w:w="3969" w:type="dxa"/>
          </w:tcPr>
          <w:p w14:paraId="6875A9E1" w14:textId="77777777" w:rsidR="00910745" w:rsidRPr="00A4559E" w:rsidRDefault="00910745" w:rsidP="00082AA8">
            <w:pPr>
              <w:pStyle w:val="G-PCCTablebody"/>
              <w:rPr>
                <w:rStyle w:val="Synvarinline"/>
              </w:rPr>
            </w:pPr>
            <w:r w:rsidRPr="00A4559E">
              <w:rPr>
                <w:rStyle w:val="Synvarinline"/>
              </w:rPr>
              <w:t>seq_unit_numerator_minus1</w:t>
            </w:r>
          </w:p>
        </w:tc>
        <w:tc>
          <w:tcPr>
            <w:tcW w:w="3969" w:type="dxa"/>
          </w:tcPr>
          <w:p w14:paraId="050302B8"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173D734E" w14:textId="77777777" w:rsidTr="00082AA8">
        <w:tc>
          <w:tcPr>
            <w:tcW w:w="3969" w:type="dxa"/>
          </w:tcPr>
          <w:p w14:paraId="1A2E6D5E" w14:textId="77777777" w:rsidR="00910745" w:rsidRPr="00A4559E" w:rsidRDefault="00910745" w:rsidP="00082AA8">
            <w:pPr>
              <w:pStyle w:val="G-PCCTablebody"/>
              <w:rPr>
                <w:rStyle w:val="Synvarinline"/>
              </w:rPr>
            </w:pPr>
            <w:r w:rsidRPr="00A4559E">
              <w:rPr>
                <w:rStyle w:val="Synvarinline"/>
              </w:rPr>
              <w:t>seq_unit_denominator_minus1</w:t>
            </w:r>
          </w:p>
        </w:tc>
        <w:tc>
          <w:tcPr>
            <w:tcW w:w="3969" w:type="dxa"/>
          </w:tcPr>
          <w:p w14:paraId="02266D58"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2EA3F963" w14:textId="77777777" w:rsidTr="00082AA8">
        <w:tc>
          <w:tcPr>
            <w:tcW w:w="3969" w:type="dxa"/>
          </w:tcPr>
          <w:p w14:paraId="2B7D42DE" w14:textId="77777777" w:rsidR="00910745" w:rsidRPr="00A4559E" w:rsidRDefault="00910745" w:rsidP="00082AA8">
            <w:pPr>
              <w:pStyle w:val="G-PCCTablebody"/>
              <w:rPr>
                <w:rStyle w:val="Synvarinline"/>
              </w:rPr>
            </w:pPr>
            <w:r w:rsidRPr="00A4559E">
              <w:rPr>
                <w:rStyle w:val="Synvarinline"/>
              </w:rPr>
              <w:t>seq_coded_scale_exponent</w:t>
            </w:r>
          </w:p>
        </w:tc>
        <w:tc>
          <w:tcPr>
            <w:tcW w:w="3969" w:type="dxa"/>
          </w:tcPr>
          <w:p w14:paraId="7F7B0CB8"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3</w:t>
            </w:r>
            <w:r w:rsidRPr="00A4559E">
              <w:rPr>
                <w:rStyle w:val="Exprinline"/>
              </w:rPr>
              <w:t>1</w:t>
            </w:r>
          </w:p>
        </w:tc>
      </w:tr>
      <w:tr w:rsidR="00910745" w:rsidRPr="00A4559E" w14:paraId="1E6FECB6" w14:textId="77777777" w:rsidTr="00082AA8">
        <w:tc>
          <w:tcPr>
            <w:tcW w:w="3969" w:type="dxa"/>
          </w:tcPr>
          <w:p w14:paraId="63A31F42" w14:textId="77777777" w:rsidR="00910745" w:rsidRPr="00AF691A" w:rsidRDefault="00910745" w:rsidP="00082AA8">
            <w:pPr>
              <w:pStyle w:val="G-PCCTablebody"/>
              <w:rPr>
                <w:rStyle w:val="Synvarinline"/>
                <w:sz w:val="22"/>
                <w:lang w:val="it-IT"/>
              </w:rPr>
            </w:pPr>
            <w:r w:rsidRPr="00AF691A">
              <w:rPr>
                <w:rStyle w:val="Synvarinline"/>
                <w:lang w:val="it-IT"/>
              </w:rPr>
              <w:t>seq_coded_scale_mantissa_bits</w:t>
            </w:r>
          </w:p>
        </w:tc>
        <w:tc>
          <w:tcPr>
            <w:tcW w:w="3969" w:type="dxa"/>
          </w:tcPr>
          <w:p w14:paraId="03F30E15"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3</w:t>
            </w:r>
            <w:r w:rsidRPr="00A4559E">
              <w:rPr>
                <w:rStyle w:val="Exprinline"/>
              </w:rPr>
              <w:t>1</w:t>
            </w:r>
          </w:p>
        </w:tc>
      </w:tr>
      <w:tr w:rsidR="00910745" w:rsidRPr="00A4559E" w14:paraId="4EE0F8A3" w14:textId="77777777" w:rsidTr="00082AA8">
        <w:tc>
          <w:tcPr>
            <w:tcW w:w="3969" w:type="dxa"/>
          </w:tcPr>
          <w:p w14:paraId="46D8B49E" w14:textId="77777777" w:rsidR="00910745" w:rsidRPr="00A4559E" w:rsidRDefault="00910745" w:rsidP="00082AA8">
            <w:pPr>
              <w:pStyle w:val="G-PCCTablebody"/>
              <w:rPr>
                <w:rStyle w:val="Synvarinline"/>
              </w:rPr>
            </w:pPr>
            <w:r w:rsidRPr="00A4559E">
              <w:rPr>
                <w:rStyle w:val="Synvarinline"/>
              </w:rPr>
              <w:t>num_attributes</w:t>
            </w:r>
          </w:p>
        </w:tc>
        <w:tc>
          <w:tcPr>
            <w:tcW w:w="3969" w:type="dxa"/>
          </w:tcPr>
          <w:p w14:paraId="0295FB93"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6</w:t>
            </w:r>
            <w:r w:rsidRPr="00A4559E">
              <w:rPr>
                <w:rStyle w:val="Exprinline"/>
              </w:rPr>
              <w:t>3</w:t>
            </w:r>
          </w:p>
        </w:tc>
      </w:tr>
      <w:tr w:rsidR="00910745" w:rsidRPr="00A4559E" w14:paraId="74E8C53C" w14:textId="77777777" w:rsidTr="00082AA8">
        <w:tc>
          <w:tcPr>
            <w:tcW w:w="3969" w:type="dxa"/>
          </w:tcPr>
          <w:p w14:paraId="27AF74F0" w14:textId="77777777" w:rsidR="00910745" w:rsidRPr="00A4559E" w:rsidRDefault="00910745" w:rsidP="00082AA8">
            <w:pPr>
              <w:pStyle w:val="G-PCCTablebody"/>
              <w:rPr>
                <w:rStyle w:val="Synvarinline"/>
              </w:rPr>
            </w:pPr>
            <w:r w:rsidRPr="00A4559E">
              <w:rPr>
                <w:rStyle w:val="Synvarinline"/>
              </w:rPr>
              <w:t>attr_components_minus1</w:t>
            </w:r>
          </w:p>
        </w:tc>
        <w:tc>
          <w:tcPr>
            <w:tcW w:w="3969" w:type="dxa"/>
          </w:tcPr>
          <w:p w14:paraId="1125DF00"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3</w:t>
            </w:r>
          </w:p>
        </w:tc>
      </w:tr>
      <w:tr w:rsidR="00910745" w:rsidRPr="00A4559E" w14:paraId="1592B3CD" w14:textId="77777777" w:rsidTr="00082AA8">
        <w:tc>
          <w:tcPr>
            <w:tcW w:w="3969" w:type="dxa"/>
          </w:tcPr>
          <w:p w14:paraId="20E37E84" w14:textId="77777777" w:rsidR="00910745" w:rsidRPr="00A4559E" w:rsidRDefault="00910745" w:rsidP="00082AA8">
            <w:pPr>
              <w:pStyle w:val="G-PCCTablebody"/>
              <w:rPr>
                <w:rStyle w:val="Synvarinline"/>
              </w:rPr>
            </w:pPr>
            <w:r w:rsidRPr="00A4559E">
              <w:rPr>
                <w:rStyle w:val="Synvarinline"/>
              </w:rPr>
              <w:t>attr_instance_id</w:t>
            </w:r>
          </w:p>
        </w:tc>
        <w:tc>
          <w:tcPr>
            <w:tcW w:w="3969" w:type="dxa"/>
          </w:tcPr>
          <w:p w14:paraId="52796133" w14:textId="77777777" w:rsidR="00910745" w:rsidRPr="00A4559E" w:rsidRDefault="00910745" w:rsidP="00082AA8">
            <w:pPr>
              <w:pStyle w:val="G-PCCTablebody"/>
              <w:jc w:val="center"/>
              <w:rPr>
                <w:rStyle w:val="Exprinline"/>
              </w:rPr>
            </w:pPr>
            <w:r w:rsidRPr="00A4559E">
              <w:rPr>
                <w:rStyle w:val="Exprinline"/>
              </w:rPr>
              <w:t>0 .. 63</w:t>
            </w:r>
          </w:p>
        </w:tc>
      </w:tr>
      <w:tr w:rsidR="00910745" w:rsidRPr="00A4559E" w14:paraId="6DCAAFF4" w14:textId="77777777" w:rsidTr="00082AA8">
        <w:tc>
          <w:tcPr>
            <w:tcW w:w="3969" w:type="dxa"/>
          </w:tcPr>
          <w:p w14:paraId="380883E2" w14:textId="77777777" w:rsidR="00910745" w:rsidRPr="00A4559E" w:rsidRDefault="00910745" w:rsidP="00082AA8">
            <w:pPr>
              <w:pStyle w:val="G-PCCTablebody"/>
              <w:rPr>
                <w:rStyle w:val="Synvarinline"/>
              </w:rPr>
            </w:pPr>
            <w:r w:rsidRPr="00A4559E">
              <w:rPr>
                <w:rStyle w:val="Synvarinline"/>
              </w:rPr>
              <w:t>attr_bitdepth_minus1</w:t>
            </w:r>
          </w:p>
        </w:tc>
        <w:tc>
          <w:tcPr>
            <w:tcW w:w="3969" w:type="dxa"/>
          </w:tcPr>
          <w:p w14:paraId="39B848B9" w14:textId="77777777" w:rsidR="00910745" w:rsidRPr="00A4559E" w:rsidRDefault="00910745" w:rsidP="00082AA8">
            <w:pPr>
              <w:pStyle w:val="G-PCCTablebody"/>
              <w:jc w:val="center"/>
              <w:rPr>
                <w:rStyle w:val="Exprinline"/>
              </w:rPr>
            </w:pPr>
            <w:r w:rsidRPr="00A4559E">
              <w:rPr>
                <w:rStyle w:val="Exprinline"/>
              </w:rPr>
              <w:t>0 .. 63</w:t>
            </w:r>
          </w:p>
        </w:tc>
      </w:tr>
      <w:tr w:rsidR="00910745" w:rsidRPr="00A4559E" w14:paraId="300FA491" w14:textId="77777777" w:rsidTr="00082AA8">
        <w:tc>
          <w:tcPr>
            <w:tcW w:w="3969" w:type="dxa"/>
          </w:tcPr>
          <w:p w14:paraId="13CD202D" w14:textId="77777777" w:rsidR="00910745" w:rsidRPr="00A4559E" w:rsidRDefault="00910745" w:rsidP="00082AA8">
            <w:pPr>
              <w:pStyle w:val="G-PCCTablebody"/>
              <w:rPr>
                <w:rStyle w:val="Synvarinline"/>
              </w:rPr>
            </w:pPr>
            <w:r w:rsidRPr="00A4559E">
              <w:rPr>
                <w:rStyle w:val="Synvarinline"/>
              </w:rPr>
              <w:t>attr_label</w:t>
            </w:r>
          </w:p>
        </w:tc>
        <w:tc>
          <w:tcPr>
            <w:tcW w:w="3969" w:type="dxa"/>
          </w:tcPr>
          <w:p w14:paraId="3F580DA1"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6</w:t>
            </w:r>
          </w:p>
        </w:tc>
      </w:tr>
      <w:tr w:rsidR="00910745" w:rsidRPr="00A4559E" w14:paraId="3F17A44C" w14:textId="77777777" w:rsidTr="00082AA8">
        <w:tc>
          <w:tcPr>
            <w:tcW w:w="3969" w:type="dxa"/>
          </w:tcPr>
          <w:p w14:paraId="632928AA" w14:textId="77777777" w:rsidR="00910745" w:rsidRPr="00A4559E" w:rsidRDefault="00910745" w:rsidP="00082AA8">
            <w:pPr>
              <w:pStyle w:val="G-PCCTablebody"/>
              <w:rPr>
                <w:rStyle w:val="Synvarinline"/>
              </w:rPr>
            </w:pPr>
            <w:r w:rsidRPr="00A4559E">
              <w:rPr>
                <w:rStyle w:val="Synvarinline"/>
              </w:rPr>
              <w:t>attr_property_cnt</w:t>
            </w:r>
          </w:p>
        </w:tc>
        <w:tc>
          <w:tcPr>
            <w:tcW w:w="3969" w:type="dxa"/>
          </w:tcPr>
          <w:p w14:paraId="3D09E15E" w14:textId="77777777" w:rsidR="00910745" w:rsidRPr="00A4559E" w:rsidRDefault="00910745" w:rsidP="00082AA8">
            <w:pPr>
              <w:pStyle w:val="G-PCCTablebody"/>
              <w:jc w:val="center"/>
              <w:rPr>
                <w:rStyle w:val="Exprinline"/>
              </w:rPr>
            </w:pPr>
            <w:r w:rsidRPr="00A4559E">
              <w:rPr>
                <w:rStyle w:val="Exprinline"/>
              </w:rPr>
              <w:t>0 .. 16</w:t>
            </w:r>
          </w:p>
        </w:tc>
      </w:tr>
      <w:tr w:rsidR="00910745" w:rsidRPr="00A4559E" w14:paraId="02BBED06" w14:textId="77777777" w:rsidTr="00082AA8">
        <w:tc>
          <w:tcPr>
            <w:tcW w:w="3969" w:type="dxa"/>
          </w:tcPr>
          <w:p w14:paraId="0906C696" w14:textId="77777777" w:rsidR="00910745" w:rsidRPr="008F19CC" w:rsidRDefault="00910745" w:rsidP="00AF691A">
            <w:pPr>
              <w:pStyle w:val="G-PCCTablebody"/>
              <w:rPr>
                <w:rStyle w:val="Synvarinline"/>
                <w:sz w:val="22"/>
              </w:rPr>
            </w:pPr>
            <w:r w:rsidRPr="008F19CC">
              <w:rPr>
                <w:rStyle w:val="Synvarinline"/>
              </w:rPr>
              <w:t>sps_extension_present</w:t>
            </w:r>
          </w:p>
        </w:tc>
        <w:tc>
          <w:tcPr>
            <w:tcW w:w="3969" w:type="dxa"/>
          </w:tcPr>
          <w:p w14:paraId="63FD2D33" w14:textId="41692051" w:rsidR="00910745" w:rsidRPr="008F19CC" w:rsidRDefault="00B82FA7" w:rsidP="00082AA8">
            <w:pPr>
              <w:pStyle w:val="G-PCCTablebody"/>
              <w:jc w:val="center"/>
              <w:rPr>
                <w:rStyle w:val="Exprinline"/>
              </w:rPr>
            </w:pPr>
            <w:r w:rsidRPr="008F19CC">
              <w:rPr>
                <w:rStyle w:val="Exprinline"/>
              </w:rPr>
              <w:t>0 .. 1</w:t>
            </w:r>
          </w:p>
        </w:tc>
      </w:tr>
    </w:tbl>
    <w:p w14:paraId="7E80BD71" w14:textId="77777777" w:rsidR="00910745" w:rsidRPr="00A4559E" w:rsidRDefault="00910745" w:rsidP="00910745">
      <w:pPr>
        <w:pStyle w:val="TableSpacer"/>
      </w:pPr>
    </w:p>
    <w:p w14:paraId="2BF09616" w14:textId="5D3CE4ED" w:rsidR="00910745" w:rsidRPr="007673C9" w:rsidRDefault="00910745" w:rsidP="00910745">
      <w:pPr>
        <w:pStyle w:val="af4"/>
      </w:pPr>
      <w:r w:rsidRPr="007673C9">
        <w:t>Table</w:t>
      </w:r>
      <w:r>
        <w:t> A.</w:t>
      </w:r>
      <w:r w:rsidR="00E675F1">
        <w:fldChar w:fldCharType="begin"/>
      </w:r>
      <w:r w:rsidR="00E675F1">
        <w:instrText xml:space="preserve"> SEQ Table \* ARABIC </w:instrText>
      </w:r>
      <w:r w:rsidR="00E675F1">
        <w:fldChar w:fldCharType="separate"/>
      </w:r>
      <w:r w:rsidR="00E675F1">
        <w:rPr>
          <w:noProof/>
        </w:rPr>
        <w:t>2</w:t>
      </w:r>
      <w:r w:rsidR="00E675F1">
        <w:fldChar w:fldCharType="end"/>
      </w:r>
      <w:r w:rsidRPr="007673C9">
        <w:t> —</w:t>
      </w:r>
      <w:r w:rsidRPr="000773D1">
        <w:t> </w:t>
      </w:r>
      <w:r>
        <w:t>Permitted ranges for a</w:t>
      </w:r>
      <w:r w:rsidRPr="007673C9">
        <w:t>ttribute parameter syntax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7F784D4F" w14:textId="77777777" w:rsidTr="00E675F1">
        <w:trPr>
          <w:cnfStyle w:val="100000000000" w:firstRow="1" w:lastRow="0" w:firstColumn="0" w:lastColumn="0" w:oddVBand="0" w:evenVBand="0" w:oddHBand="0" w:evenHBand="0" w:firstRowFirstColumn="0" w:firstRowLastColumn="0" w:lastRowFirstColumn="0" w:lastRowLastColumn="0"/>
          <w:tblHeader/>
        </w:trPr>
        <w:tc>
          <w:tcPr>
            <w:tcW w:w="3969" w:type="dxa"/>
          </w:tcPr>
          <w:p w14:paraId="47BA821D"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591E6E3F"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0180310B" w14:textId="77777777" w:rsidTr="00E675F1">
        <w:tc>
          <w:tcPr>
            <w:tcW w:w="3969" w:type="dxa"/>
          </w:tcPr>
          <w:p w14:paraId="453ADB84" w14:textId="77777777" w:rsidR="00910745" w:rsidRPr="00A4559E" w:rsidRDefault="00910745" w:rsidP="00082AA8">
            <w:pPr>
              <w:pStyle w:val="G-PCCTablebody"/>
              <w:rPr>
                <w:rStyle w:val="Synvarinline"/>
              </w:rPr>
            </w:pPr>
            <w:r w:rsidRPr="00A4559E">
              <w:rPr>
                <w:rStyle w:val="Synvarinline"/>
              </w:rPr>
              <w:t>attr_cicp_colour_primaries</w:t>
            </w:r>
          </w:p>
        </w:tc>
        <w:tc>
          <w:tcPr>
            <w:tcW w:w="3969" w:type="dxa"/>
          </w:tcPr>
          <w:p w14:paraId="7E042EB1" w14:textId="77777777" w:rsidR="00910745" w:rsidRPr="00A4559E" w:rsidRDefault="00910745" w:rsidP="00082AA8">
            <w:pPr>
              <w:pStyle w:val="G-PCCTablebody"/>
              <w:jc w:val="center"/>
              <w:rPr>
                <w:rStyle w:val="Exprinline"/>
              </w:rPr>
            </w:pPr>
            <w:r w:rsidRPr="00A4559E">
              <w:rPr>
                <w:rStyle w:val="Exprinline"/>
              </w:rPr>
              <w:t>0 .. 255</w:t>
            </w:r>
          </w:p>
        </w:tc>
      </w:tr>
      <w:tr w:rsidR="00910745" w:rsidRPr="00A4559E" w14:paraId="5B372261" w14:textId="77777777" w:rsidTr="00E675F1">
        <w:tc>
          <w:tcPr>
            <w:tcW w:w="3969" w:type="dxa"/>
          </w:tcPr>
          <w:p w14:paraId="2DE62679" w14:textId="77777777" w:rsidR="00910745" w:rsidRPr="00A4559E" w:rsidRDefault="00910745" w:rsidP="00082AA8">
            <w:pPr>
              <w:pStyle w:val="G-PCCTablebody"/>
              <w:rPr>
                <w:rStyle w:val="Synvarinline"/>
              </w:rPr>
            </w:pPr>
            <w:r w:rsidRPr="00A4559E">
              <w:rPr>
                <w:rStyle w:val="Synvarinline"/>
              </w:rPr>
              <w:t>attr_cicp_transfer_characteristics</w:t>
            </w:r>
          </w:p>
        </w:tc>
        <w:tc>
          <w:tcPr>
            <w:tcW w:w="3969" w:type="dxa"/>
          </w:tcPr>
          <w:p w14:paraId="715EC1A1" w14:textId="77777777" w:rsidR="00910745" w:rsidRPr="00A4559E" w:rsidRDefault="00910745" w:rsidP="00082AA8">
            <w:pPr>
              <w:pStyle w:val="G-PCCTablebody"/>
              <w:jc w:val="center"/>
              <w:rPr>
                <w:rStyle w:val="Exprinline"/>
              </w:rPr>
            </w:pPr>
            <w:r w:rsidRPr="00A4559E">
              <w:rPr>
                <w:rStyle w:val="Exprinline"/>
              </w:rPr>
              <w:t>0 .. 255</w:t>
            </w:r>
          </w:p>
        </w:tc>
      </w:tr>
      <w:tr w:rsidR="00910745" w:rsidRPr="00A4559E" w14:paraId="1E9824FD" w14:textId="77777777" w:rsidTr="00E675F1">
        <w:tc>
          <w:tcPr>
            <w:tcW w:w="3969" w:type="dxa"/>
          </w:tcPr>
          <w:p w14:paraId="6D2EC039" w14:textId="77777777" w:rsidR="00910745" w:rsidRPr="00A4559E" w:rsidRDefault="00910745" w:rsidP="00082AA8">
            <w:pPr>
              <w:pStyle w:val="G-PCCTablebody"/>
              <w:rPr>
                <w:rStyle w:val="Synvarinline"/>
              </w:rPr>
            </w:pPr>
            <w:r w:rsidRPr="00A4559E">
              <w:rPr>
                <w:rStyle w:val="Synvarinline"/>
              </w:rPr>
              <w:t>attr_cicp_matrix_coeffs</w:t>
            </w:r>
          </w:p>
        </w:tc>
        <w:tc>
          <w:tcPr>
            <w:tcW w:w="3969" w:type="dxa"/>
          </w:tcPr>
          <w:p w14:paraId="35913482" w14:textId="77777777" w:rsidR="00910745" w:rsidRPr="00A4559E" w:rsidRDefault="00910745" w:rsidP="00082AA8">
            <w:pPr>
              <w:pStyle w:val="G-PCCTablebody"/>
              <w:jc w:val="center"/>
              <w:rPr>
                <w:rStyle w:val="Exprinline"/>
              </w:rPr>
            </w:pPr>
            <w:r w:rsidRPr="00A4559E">
              <w:rPr>
                <w:rStyle w:val="Exprinline"/>
              </w:rPr>
              <w:t>0 .. 255</w:t>
            </w:r>
          </w:p>
        </w:tc>
      </w:tr>
      <w:tr w:rsidR="00910745" w:rsidRPr="00A4559E" w14:paraId="3CDAAA97" w14:textId="77777777" w:rsidTr="00E675F1">
        <w:tc>
          <w:tcPr>
            <w:tcW w:w="3969" w:type="dxa"/>
          </w:tcPr>
          <w:p w14:paraId="4DCFB582" w14:textId="77777777" w:rsidR="00910745" w:rsidRPr="00A4559E" w:rsidRDefault="00910745" w:rsidP="00082AA8">
            <w:pPr>
              <w:pStyle w:val="G-PCCTablebody"/>
              <w:rPr>
                <w:rStyle w:val="Synvarinline"/>
              </w:rPr>
            </w:pPr>
            <w:r w:rsidRPr="00A4559E">
              <w:rPr>
                <w:rStyle w:val="Synvarinline"/>
              </w:rPr>
              <w:t>attr_offset_bits</w:t>
            </w:r>
          </w:p>
        </w:tc>
        <w:tc>
          <w:tcPr>
            <w:tcW w:w="3969" w:type="dxa"/>
          </w:tcPr>
          <w:p w14:paraId="34730D86" w14:textId="77777777" w:rsidR="00910745" w:rsidRPr="00A4559E" w:rsidRDefault="00910745" w:rsidP="00082AA8">
            <w:pPr>
              <w:pStyle w:val="G-PCCTablebody"/>
              <w:jc w:val="center"/>
              <w:rPr>
                <w:rStyle w:val="Exprinline"/>
              </w:rPr>
            </w:pPr>
            <w:r w:rsidRPr="00A4559E">
              <w:rPr>
                <w:rStyle w:val="Exprinline"/>
              </w:rPr>
              <w:t>0 .. 64</w:t>
            </w:r>
          </w:p>
        </w:tc>
      </w:tr>
      <w:tr w:rsidR="00910745" w:rsidRPr="00A4559E" w14:paraId="2F2A4183" w14:textId="77777777" w:rsidTr="00E675F1">
        <w:tc>
          <w:tcPr>
            <w:tcW w:w="3969" w:type="dxa"/>
          </w:tcPr>
          <w:p w14:paraId="2BCF45B0" w14:textId="77777777" w:rsidR="00910745" w:rsidRPr="00A4559E" w:rsidRDefault="00910745" w:rsidP="00082AA8">
            <w:pPr>
              <w:pStyle w:val="G-PCCTablebody"/>
              <w:rPr>
                <w:rStyle w:val="Synvarinline"/>
              </w:rPr>
            </w:pPr>
            <w:r w:rsidRPr="00A4559E">
              <w:rPr>
                <w:rStyle w:val="Synvarinline"/>
              </w:rPr>
              <w:t>attr_scale_bits</w:t>
            </w:r>
          </w:p>
        </w:tc>
        <w:tc>
          <w:tcPr>
            <w:tcW w:w="3969" w:type="dxa"/>
          </w:tcPr>
          <w:p w14:paraId="49B13AD1" w14:textId="77777777" w:rsidR="00910745" w:rsidRPr="00A4559E" w:rsidRDefault="00910745" w:rsidP="00082AA8">
            <w:pPr>
              <w:pStyle w:val="G-PCCTablebody"/>
              <w:jc w:val="center"/>
              <w:rPr>
                <w:rStyle w:val="Exprinline"/>
              </w:rPr>
            </w:pPr>
            <w:r w:rsidRPr="00A4559E">
              <w:rPr>
                <w:rStyle w:val="Exprinline"/>
              </w:rPr>
              <w:t>0 .. 16</w:t>
            </w:r>
          </w:p>
        </w:tc>
      </w:tr>
      <w:tr w:rsidR="00910745" w:rsidRPr="00A4559E" w14:paraId="7FB53A91" w14:textId="77777777" w:rsidTr="00E675F1">
        <w:tc>
          <w:tcPr>
            <w:tcW w:w="3969" w:type="dxa"/>
          </w:tcPr>
          <w:p w14:paraId="0320136A" w14:textId="77777777" w:rsidR="00910745" w:rsidRPr="00A4559E" w:rsidRDefault="00910745" w:rsidP="00AF691A">
            <w:pPr>
              <w:pStyle w:val="G-PCCTablebody"/>
              <w:rPr>
                <w:rStyle w:val="Synvarinline"/>
                <w:sz w:val="22"/>
              </w:rPr>
            </w:pPr>
            <w:r w:rsidRPr="00A4559E">
              <w:rPr>
                <w:rStyle w:val="Synvarinline"/>
              </w:rPr>
              <w:t>attr_frac_bits</w:t>
            </w:r>
          </w:p>
        </w:tc>
        <w:tc>
          <w:tcPr>
            <w:tcW w:w="3969" w:type="dxa"/>
          </w:tcPr>
          <w:p w14:paraId="00956E4D" w14:textId="77777777" w:rsidR="00910745" w:rsidRPr="00A4559E" w:rsidRDefault="00910745" w:rsidP="00082AA8">
            <w:pPr>
              <w:pStyle w:val="G-PCCTablebody"/>
              <w:jc w:val="center"/>
              <w:rPr>
                <w:rStyle w:val="Exprinline"/>
              </w:rPr>
            </w:pPr>
            <w:r w:rsidRPr="00A4559E">
              <w:rPr>
                <w:rStyle w:val="Exprinline"/>
              </w:rPr>
              <w:t>0 .. 31</w:t>
            </w:r>
          </w:p>
        </w:tc>
      </w:tr>
    </w:tbl>
    <w:p w14:paraId="6694BF29" w14:textId="77777777" w:rsidR="00910745" w:rsidRPr="00A4559E" w:rsidRDefault="00910745" w:rsidP="00910745">
      <w:pPr>
        <w:pStyle w:val="TableSpacer"/>
      </w:pPr>
    </w:p>
    <w:p w14:paraId="737663AE" w14:textId="042740A0" w:rsidR="00910745" w:rsidRPr="00352F0D" w:rsidRDefault="00910745" w:rsidP="00910745">
      <w:pPr>
        <w:pStyle w:val="af4"/>
      </w:pPr>
      <w:r w:rsidRPr="00352F0D">
        <w:t>Table</w:t>
      </w:r>
      <w:r>
        <w:t> A.</w:t>
      </w:r>
      <w:r w:rsidR="00E675F1">
        <w:fldChar w:fldCharType="begin"/>
      </w:r>
      <w:r w:rsidR="00E675F1">
        <w:instrText xml:space="preserve"> SEQ Table \* ARABIC </w:instrText>
      </w:r>
      <w:r w:rsidR="00E675F1">
        <w:fldChar w:fldCharType="separate"/>
      </w:r>
      <w:r w:rsidR="00E675F1">
        <w:rPr>
          <w:noProof/>
        </w:rPr>
        <w:t>3</w:t>
      </w:r>
      <w:r w:rsidR="00E675F1">
        <w:fldChar w:fldCharType="end"/>
      </w:r>
      <w:r w:rsidRPr="007673C9">
        <w:t> —</w:t>
      </w:r>
      <w:r w:rsidRPr="00E33C55">
        <w:t> </w:t>
      </w:r>
      <w:r>
        <w:t>Permitted ranges for t</w:t>
      </w:r>
      <w:r w:rsidRPr="00352F0D">
        <w:t>ile inventory syntax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478C298B"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1FDAF79C"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2E59D6A4"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3892D79F" w14:textId="77777777" w:rsidTr="00082AA8">
        <w:tc>
          <w:tcPr>
            <w:tcW w:w="3969" w:type="dxa"/>
          </w:tcPr>
          <w:p w14:paraId="67229CC6" w14:textId="77777777" w:rsidR="00910745" w:rsidRPr="00A4559E" w:rsidRDefault="00910745" w:rsidP="00082AA8">
            <w:pPr>
              <w:pStyle w:val="G-PCCTablebody"/>
              <w:rPr>
                <w:rStyle w:val="Synvarinline"/>
              </w:rPr>
            </w:pPr>
            <w:r w:rsidRPr="00A4559E">
              <w:rPr>
                <w:rStyle w:val="Synvarinline"/>
              </w:rPr>
              <w:t>ti_seq_parameter_set_id</w:t>
            </w:r>
          </w:p>
        </w:tc>
        <w:tc>
          <w:tcPr>
            <w:tcW w:w="3969" w:type="dxa"/>
          </w:tcPr>
          <w:p w14:paraId="35E54B9F" w14:textId="77777777" w:rsidR="00910745" w:rsidRPr="00A4559E" w:rsidRDefault="00910745" w:rsidP="00082AA8">
            <w:pPr>
              <w:pStyle w:val="G-PCCTablebody"/>
              <w:jc w:val="center"/>
              <w:rPr>
                <w:rStyle w:val="Exprinline"/>
              </w:rPr>
            </w:pPr>
            <w:r w:rsidRPr="00A4559E">
              <w:rPr>
                <w:rStyle w:val="Exprinline"/>
              </w:rPr>
              <w:t>0</w:t>
            </w:r>
          </w:p>
        </w:tc>
      </w:tr>
      <w:tr w:rsidR="00910745" w:rsidRPr="00A4559E" w14:paraId="595A71E8" w14:textId="77777777" w:rsidTr="00082AA8">
        <w:tc>
          <w:tcPr>
            <w:tcW w:w="3969" w:type="dxa"/>
          </w:tcPr>
          <w:p w14:paraId="7466C5D3" w14:textId="77777777" w:rsidR="00910745" w:rsidRPr="00A4559E" w:rsidRDefault="00910745" w:rsidP="00082AA8">
            <w:pPr>
              <w:pStyle w:val="G-PCCTablebody"/>
              <w:rPr>
                <w:rStyle w:val="Synvarinline"/>
              </w:rPr>
            </w:pPr>
            <w:r w:rsidRPr="00A4559E">
              <w:rPr>
                <w:rStyle w:val="Synvarinline"/>
              </w:rPr>
              <w:t>tile_origin_bits_minus1</w:t>
            </w:r>
          </w:p>
        </w:tc>
        <w:tc>
          <w:tcPr>
            <w:tcW w:w="3969" w:type="dxa"/>
          </w:tcPr>
          <w:p w14:paraId="25C03267" w14:textId="77777777" w:rsidR="00910745" w:rsidRPr="00A4559E" w:rsidRDefault="00910745" w:rsidP="00082AA8">
            <w:pPr>
              <w:pStyle w:val="G-PCCTablebody"/>
              <w:jc w:val="center"/>
              <w:rPr>
                <w:rStyle w:val="Exprinline"/>
              </w:rPr>
            </w:pPr>
            <w:r w:rsidRPr="00A4559E">
              <w:rPr>
                <w:rStyle w:val="Exprinline"/>
              </w:rPr>
              <w:t>0 .. 30</w:t>
            </w:r>
          </w:p>
        </w:tc>
      </w:tr>
      <w:tr w:rsidR="00910745" w:rsidRPr="00A4559E" w14:paraId="1B056851" w14:textId="77777777" w:rsidTr="00082AA8">
        <w:tc>
          <w:tcPr>
            <w:tcW w:w="3969" w:type="dxa"/>
          </w:tcPr>
          <w:p w14:paraId="7DD0BEF9" w14:textId="77777777" w:rsidR="00910745" w:rsidRPr="00A4559E" w:rsidRDefault="00910745" w:rsidP="00082AA8">
            <w:pPr>
              <w:pStyle w:val="G-PCCTablebody"/>
              <w:rPr>
                <w:rStyle w:val="Synvarinline"/>
              </w:rPr>
            </w:pPr>
            <w:r w:rsidRPr="00A4559E">
              <w:rPr>
                <w:rStyle w:val="Synvarinline"/>
              </w:rPr>
              <w:lastRenderedPageBreak/>
              <w:t>tile_size_bits_minus1</w:t>
            </w:r>
          </w:p>
        </w:tc>
        <w:tc>
          <w:tcPr>
            <w:tcW w:w="3969" w:type="dxa"/>
          </w:tcPr>
          <w:p w14:paraId="4C3B53A9" w14:textId="77777777" w:rsidR="00910745" w:rsidRPr="00A4559E" w:rsidRDefault="00910745" w:rsidP="00082AA8">
            <w:pPr>
              <w:pStyle w:val="G-PCCTablebody"/>
              <w:jc w:val="center"/>
              <w:rPr>
                <w:rStyle w:val="Exprinline"/>
              </w:rPr>
            </w:pPr>
            <w:r w:rsidRPr="00A4559E">
              <w:rPr>
                <w:rStyle w:val="Exprinline"/>
              </w:rPr>
              <w:t>0 .. 30</w:t>
            </w:r>
          </w:p>
        </w:tc>
      </w:tr>
      <w:tr w:rsidR="00910745" w:rsidRPr="00A4559E" w14:paraId="386EB71D" w14:textId="77777777" w:rsidTr="00082AA8">
        <w:tc>
          <w:tcPr>
            <w:tcW w:w="3969" w:type="dxa"/>
          </w:tcPr>
          <w:p w14:paraId="397FB0CF" w14:textId="77777777" w:rsidR="00910745" w:rsidRPr="00A4559E" w:rsidRDefault="00910745" w:rsidP="00082AA8">
            <w:pPr>
              <w:pStyle w:val="G-PCCTablebody"/>
              <w:rPr>
                <w:rStyle w:val="Synvarinline"/>
              </w:rPr>
            </w:pPr>
            <w:r w:rsidRPr="00A4559E">
              <w:rPr>
                <w:rStyle w:val="Synvarinline"/>
              </w:rPr>
              <w:t>ti_origin_bits_minus1</w:t>
            </w:r>
          </w:p>
        </w:tc>
        <w:tc>
          <w:tcPr>
            <w:tcW w:w="3969" w:type="dxa"/>
          </w:tcPr>
          <w:p w14:paraId="72AED6AE" w14:textId="77777777" w:rsidR="00910745" w:rsidRPr="00A4559E" w:rsidRDefault="00910745" w:rsidP="00082AA8">
            <w:pPr>
              <w:pStyle w:val="G-PCCTablebody"/>
              <w:jc w:val="center"/>
              <w:rPr>
                <w:rStyle w:val="Exprinline"/>
              </w:rPr>
            </w:pPr>
            <w:r w:rsidRPr="00A4559E">
              <w:rPr>
                <w:rStyle w:val="Exprinline"/>
              </w:rPr>
              <w:t>0 .. 30</w:t>
            </w:r>
          </w:p>
        </w:tc>
      </w:tr>
      <w:tr w:rsidR="00910745" w:rsidRPr="00A4559E" w14:paraId="10AE2B81" w14:textId="77777777" w:rsidTr="00082AA8">
        <w:tc>
          <w:tcPr>
            <w:tcW w:w="3969" w:type="dxa"/>
          </w:tcPr>
          <w:p w14:paraId="0A73AE94" w14:textId="77777777" w:rsidR="00910745" w:rsidRPr="00A4559E" w:rsidRDefault="00910745" w:rsidP="00AF691A">
            <w:pPr>
              <w:pStyle w:val="G-PCCTablebody"/>
              <w:rPr>
                <w:rStyle w:val="Synvarinline"/>
                <w:sz w:val="22"/>
              </w:rPr>
            </w:pPr>
            <w:r w:rsidRPr="00A4559E">
              <w:rPr>
                <w:rStyle w:val="Synvarinline"/>
              </w:rPr>
              <w:t>ti_origin_log2_scale</w:t>
            </w:r>
          </w:p>
        </w:tc>
        <w:tc>
          <w:tcPr>
            <w:tcW w:w="3969" w:type="dxa"/>
          </w:tcPr>
          <w:p w14:paraId="12FD0B7B" w14:textId="77777777" w:rsidR="00910745" w:rsidRPr="00A4559E" w:rsidRDefault="00910745" w:rsidP="00082AA8">
            <w:pPr>
              <w:pStyle w:val="G-PCCTablebody"/>
              <w:jc w:val="center"/>
              <w:rPr>
                <w:rStyle w:val="Exprinline"/>
              </w:rPr>
            </w:pPr>
            <w:r w:rsidRPr="00A4559E">
              <w:rPr>
                <w:rStyle w:val="Exprinline"/>
              </w:rPr>
              <w:t>0 .. 31</w:t>
            </w:r>
          </w:p>
        </w:tc>
      </w:tr>
    </w:tbl>
    <w:p w14:paraId="04C7A1B9" w14:textId="77777777" w:rsidR="00910745" w:rsidRPr="00A4559E" w:rsidRDefault="00910745" w:rsidP="00910745">
      <w:pPr>
        <w:pStyle w:val="TableSpacer"/>
      </w:pPr>
    </w:p>
    <w:p w14:paraId="7993EFF9" w14:textId="70E6FC82" w:rsidR="00910745" w:rsidRPr="00352F0D" w:rsidRDefault="00910745" w:rsidP="00910745">
      <w:pPr>
        <w:pStyle w:val="af4"/>
      </w:pPr>
      <w:r w:rsidRPr="00352F0D">
        <w:t>Table</w:t>
      </w:r>
      <w:r>
        <w:t> A.</w:t>
      </w:r>
      <w:r w:rsidR="00E675F1">
        <w:fldChar w:fldCharType="begin"/>
      </w:r>
      <w:r w:rsidR="00E675F1">
        <w:instrText xml:space="preserve"> SEQ Table \* ARABIC </w:instrText>
      </w:r>
      <w:r w:rsidR="00E675F1">
        <w:fldChar w:fldCharType="separate"/>
      </w:r>
      <w:r w:rsidR="00E675F1">
        <w:rPr>
          <w:noProof/>
        </w:rPr>
        <w:t>4</w:t>
      </w:r>
      <w:r w:rsidR="00E675F1">
        <w:fldChar w:fldCharType="end"/>
      </w:r>
      <w:r w:rsidRPr="007673C9">
        <w:t> —</w:t>
      </w:r>
      <w:r w:rsidRPr="00E33C55">
        <w:t> </w:t>
      </w:r>
      <w:r>
        <w:t>Permitted ranges for g</w:t>
      </w:r>
      <w:r w:rsidRPr="00352F0D">
        <w:t>eometry parameter set syntax</w:t>
      </w:r>
      <w:r>
        <w:t xml:space="preserve"> elements</w:t>
      </w:r>
    </w:p>
    <w:tbl>
      <w:tblPr>
        <w:tblStyle w:val="G-PCCTable"/>
        <w:tblW w:w="7928" w:type="dxa"/>
        <w:tblLayout w:type="fixed"/>
        <w:tblLook w:val="0420" w:firstRow="1" w:lastRow="0" w:firstColumn="0" w:lastColumn="0" w:noHBand="0" w:noVBand="1"/>
      </w:tblPr>
      <w:tblGrid>
        <w:gridCol w:w="3959"/>
        <w:gridCol w:w="3969"/>
      </w:tblGrid>
      <w:tr w:rsidR="00910745" w:rsidRPr="00A4559E" w14:paraId="28EE94CB" w14:textId="77777777" w:rsidTr="00F75262">
        <w:trPr>
          <w:cnfStyle w:val="100000000000" w:firstRow="1" w:lastRow="0" w:firstColumn="0" w:lastColumn="0" w:oddVBand="0" w:evenVBand="0" w:oddHBand="0" w:evenHBand="0" w:firstRowFirstColumn="0" w:firstRowLastColumn="0" w:lastRowFirstColumn="0" w:lastRowLastColumn="0"/>
          <w:tblHeader/>
        </w:trPr>
        <w:tc>
          <w:tcPr>
            <w:tcW w:w="3959" w:type="dxa"/>
          </w:tcPr>
          <w:p w14:paraId="3B6A2562"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7228F93D"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61AB99D4" w14:textId="77777777" w:rsidTr="00F75262">
        <w:tc>
          <w:tcPr>
            <w:tcW w:w="3959" w:type="dxa"/>
          </w:tcPr>
          <w:p w14:paraId="63CEFE7E" w14:textId="77777777" w:rsidR="00910745" w:rsidRPr="00A4559E" w:rsidRDefault="00910745" w:rsidP="00082AA8">
            <w:pPr>
              <w:pStyle w:val="G-PCCTablebody"/>
              <w:rPr>
                <w:rStyle w:val="Synvarinline"/>
              </w:rPr>
            </w:pPr>
            <w:r w:rsidRPr="00A4559E">
              <w:rPr>
                <w:rStyle w:val="Synvarinline"/>
              </w:rPr>
              <w:t>gps_seq_parameter_set_id</w:t>
            </w:r>
          </w:p>
        </w:tc>
        <w:tc>
          <w:tcPr>
            <w:tcW w:w="3969" w:type="dxa"/>
          </w:tcPr>
          <w:p w14:paraId="1706244F" w14:textId="77777777" w:rsidR="00910745" w:rsidRPr="00A4559E" w:rsidRDefault="00910745" w:rsidP="00082AA8">
            <w:pPr>
              <w:pStyle w:val="G-PCCTablebody"/>
              <w:jc w:val="center"/>
              <w:rPr>
                <w:rStyle w:val="Exprinline"/>
              </w:rPr>
            </w:pPr>
            <w:r w:rsidRPr="00A4559E">
              <w:rPr>
                <w:rStyle w:val="Exprinline"/>
                <w:rFonts w:hint="eastAsia"/>
              </w:rPr>
              <w:t>0</w:t>
            </w:r>
          </w:p>
        </w:tc>
      </w:tr>
      <w:tr w:rsidR="00910745" w:rsidRPr="00A4559E" w14:paraId="0DE74EB9" w14:textId="77777777" w:rsidTr="00F75262">
        <w:tc>
          <w:tcPr>
            <w:tcW w:w="3959" w:type="dxa"/>
          </w:tcPr>
          <w:p w14:paraId="0F393D86" w14:textId="77777777" w:rsidR="00910745" w:rsidRPr="00892441" w:rsidRDefault="00910745" w:rsidP="00082AA8">
            <w:pPr>
              <w:pStyle w:val="G-PCCTablebody"/>
              <w:rPr>
                <w:rStyle w:val="Synvarinline"/>
                <w:sz w:val="22"/>
              </w:rPr>
            </w:pPr>
            <w:r w:rsidRPr="00892441">
              <w:rPr>
                <w:rStyle w:val="Synvarinline"/>
              </w:rPr>
              <w:t>gps_geom_origin_log2_scale</w:t>
            </w:r>
          </w:p>
        </w:tc>
        <w:tc>
          <w:tcPr>
            <w:tcW w:w="3969" w:type="dxa"/>
          </w:tcPr>
          <w:p w14:paraId="21F9F98D"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4CC781AE" w14:textId="77777777" w:rsidTr="00F75262">
        <w:tc>
          <w:tcPr>
            <w:tcW w:w="3959" w:type="dxa"/>
          </w:tcPr>
          <w:p w14:paraId="7DC3C108" w14:textId="77777777" w:rsidR="00910745" w:rsidRPr="00A4559E" w:rsidRDefault="00910745" w:rsidP="00082AA8">
            <w:pPr>
              <w:pStyle w:val="G-PCCTablebody"/>
              <w:rPr>
                <w:rStyle w:val="Synvarinline"/>
              </w:rPr>
            </w:pPr>
            <w:r w:rsidRPr="00A4559E">
              <w:rPr>
                <w:rStyle w:val="Synvarinline"/>
              </w:rPr>
              <w:t>occtree_intra_pred_max_nodesize_log2</w:t>
            </w:r>
          </w:p>
        </w:tc>
        <w:tc>
          <w:tcPr>
            <w:tcW w:w="3969" w:type="dxa"/>
          </w:tcPr>
          <w:p w14:paraId="59D14817"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p>
        </w:tc>
      </w:tr>
      <w:tr w:rsidR="00910745" w:rsidRPr="00A4559E" w14:paraId="17B7F514" w14:textId="77777777" w:rsidTr="00F75262">
        <w:tc>
          <w:tcPr>
            <w:tcW w:w="3959" w:type="dxa"/>
          </w:tcPr>
          <w:p w14:paraId="1CC6DC8F" w14:textId="77777777" w:rsidR="00910745" w:rsidRPr="00A4559E" w:rsidRDefault="00910745" w:rsidP="00082AA8">
            <w:pPr>
              <w:pStyle w:val="G-PCCTablebody"/>
              <w:rPr>
                <w:rStyle w:val="Synvarinline"/>
              </w:rPr>
            </w:pPr>
            <w:r w:rsidRPr="00A4559E">
              <w:rPr>
                <w:rStyle w:val="Synvarinline"/>
              </w:rPr>
              <w:t>occtree_planar_threshold</w:t>
            </w:r>
          </w:p>
        </w:tc>
        <w:tc>
          <w:tcPr>
            <w:tcW w:w="3969" w:type="dxa"/>
          </w:tcPr>
          <w:p w14:paraId="14082674"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27</w:t>
            </w:r>
          </w:p>
        </w:tc>
      </w:tr>
      <w:tr w:rsidR="00910745" w:rsidRPr="00A4559E" w14:paraId="7A471CED" w14:textId="77777777" w:rsidTr="00F75262">
        <w:tc>
          <w:tcPr>
            <w:tcW w:w="3959" w:type="dxa"/>
          </w:tcPr>
          <w:p w14:paraId="0741B7F1" w14:textId="77777777" w:rsidR="00910745" w:rsidRPr="00A4559E" w:rsidRDefault="00910745" w:rsidP="00082AA8">
            <w:pPr>
              <w:pStyle w:val="G-PCCTablebody"/>
              <w:rPr>
                <w:rStyle w:val="Synvarinline"/>
              </w:rPr>
            </w:pPr>
            <w:r w:rsidRPr="00A4559E">
              <w:rPr>
                <w:rStyle w:val="Synvarinline"/>
              </w:rPr>
              <w:t>gps_angular_origin_bits_minus1</w:t>
            </w:r>
          </w:p>
        </w:tc>
        <w:tc>
          <w:tcPr>
            <w:tcW w:w="3969" w:type="dxa"/>
          </w:tcPr>
          <w:p w14:paraId="7F3A4A73"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02FAD06E" w14:textId="77777777" w:rsidTr="00F75262">
        <w:tc>
          <w:tcPr>
            <w:tcW w:w="3959" w:type="dxa"/>
          </w:tcPr>
          <w:p w14:paraId="152DB9BE" w14:textId="77777777" w:rsidR="00910745" w:rsidRPr="00A4559E" w:rsidRDefault="00910745" w:rsidP="00082AA8">
            <w:pPr>
              <w:pStyle w:val="G-PCCTablebody"/>
              <w:rPr>
                <w:rStyle w:val="Synvarinline"/>
              </w:rPr>
            </w:pPr>
            <w:r w:rsidRPr="00A4559E">
              <w:rPr>
                <w:rStyle w:val="Synvarinline"/>
              </w:rPr>
              <w:t>ptree_ang_azimuth_pi_bits_minus11</w:t>
            </w:r>
          </w:p>
        </w:tc>
        <w:tc>
          <w:tcPr>
            <w:tcW w:w="3969" w:type="dxa"/>
          </w:tcPr>
          <w:p w14:paraId="163B7B6D" w14:textId="77777777" w:rsidR="00910745" w:rsidRPr="00A4559E" w:rsidRDefault="00910745" w:rsidP="00082AA8">
            <w:pPr>
              <w:pStyle w:val="G-PCCTablebody"/>
              <w:jc w:val="center"/>
              <w:rPr>
                <w:rStyle w:val="Exprinline"/>
              </w:rPr>
            </w:pPr>
            <w:r w:rsidRPr="00A4559E">
              <w:rPr>
                <w:rStyle w:val="Exprinline"/>
              </w:rPr>
              <w:t>0 .. 9</w:t>
            </w:r>
          </w:p>
        </w:tc>
      </w:tr>
      <w:tr w:rsidR="00910745" w:rsidRPr="00A4559E" w14:paraId="106C94F4" w14:textId="77777777" w:rsidTr="00F75262">
        <w:tc>
          <w:tcPr>
            <w:tcW w:w="3959" w:type="dxa"/>
          </w:tcPr>
          <w:p w14:paraId="6B1AB88A" w14:textId="77777777" w:rsidR="00910745" w:rsidRPr="00A4559E" w:rsidRDefault="00910745" w:rsidP="00082AA8">
            <w:pPr>
              <w:pStyle w:val="G-PCCTablebody"/>
              <w:rPr>
                <w:rStyle w:val="Synvarinline"/>
              </w:rPr>
            </w:pPr>
            <w:r w:rsidRPr="00A4559E">
              <w:rPr>
                <w:rStyle w:val="Synvarinline"/>
              </w:rPr>
              <w:t>ptree_ang_azimuth_step_minus1</w:t>
            </w:r>
          </w:p>
        </w:tc>
        <w:tc>
          <w:tcPr>
            <w:tcW w:w="3969" w:type="dxa"/>
          </w:tcPr>
          <w:p w14:paraId="7B268942"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m:rPr>
                      <m:nor/>
                    </m:rPr>
                    <w:rPr>
                      <w:rStyle w:val="Synvarinline"/>
                    </w:rPr>
                    <m:t>ptree_ang_azimuth_pi_bits_minus11</m:t>
                  </m:r>
                  <m:r>
                    <w:rPr>
                      <w:rStyle w:val="Exprinline"/>
                    </w:rPr>
                    <m:t> + 12</m:t>
                  </m:r>
                </m:sup>
              </m:sSup>
              <m:r>
                <w:rPr>
                  <w:rStyle w:val="Exprinline"/>
                </w:rPr>
                <m:t>-1</m:t>
              </m:r>
            </m:oMath>
          </w:p>
        </w:tc>
      </w:tr>
      <w:tr w:rsidR="00910745" w:rsidRPr="00A4559E" w14:paraId="192C4CA5" w14:textId="77777777" w:rsidTr="00F75262">
        <w:tc>
          <w:tcPr>
            <w:tcW w:w="3959" w:type="dxa"/>
          </w:tcPr>
          <w:p w14:paraId="309AFE61" w14:textId="77777777" w:rsidR="00910745" w:rsidRPr="00A4559E" w:rsidRDefault="00910745" w:rsidP="00082AA8">
            <w:pPr>
              <w:pStyle w:val="G-PCCTablebody"/>
              <w:rPr>
                <w:rStyle w:val="Synvarinline"/>
              </w:rPr>
            </w:pPr>
            <w:r w:rsidRPr="00A4559E">
              <w:rPr>
                <w:rStyle w:val="Synvarinline"/>
              </w:rPr>
              <w:t>ptree_ang_radius_scale_log2</w:t>
            </w:r>
          </w:p>
        </w:tc>
        <w:tc>
          <w:tcPr>
            <w:tcW w:w="3969" w:type="dxa"/>
          </w:tcPr>
          <w:p w14:paraId="451D8962"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154E86F2" w14:textId="77777777" w:rsidTr="00F75262">
        <w:tc>
          <w:tcPr>
            <w:tcW w:w="3959" w:type="dxa"/>
          </w:tcPr>
          <w:p w14:paraId="538519D3" w14:textId="77777777" w:rsidR="00910745" w:rsidRPr="00A4559E" w:rsidRDefault="00910745" w:rsidP="00082AA8">
            <w:pPr>
              <w:pStyle w:val="G-PCCTablebody"/>
              <w:rPr>
                <w:rStyle w:val="Synvarinline"/>
              </w:rPr>
            </w:pPr>
            <w:r w:rsidRPr="00A4559E">
              <w:rPr>
                <w:rStyle w:val="Synvarinline"/>
              </w:rPr>
              <w:t>num_beams_minus1</w:t>
            </w:r>
          </w:p>
        </w:tc>
        <w:tc>
          <w:tcPr>
            <w:tcW w:w="3969" w:type="dxa"/>
          </w:tcPr>
          <w:p w14:paraId="343CA339" w14:textId="77777777" w:rsidR="00910745" w:rsidRPr="00A4559E" w:rsidRDefault="00910745" w:rsidP="00082AA8">
            <w:pPr>
              <w:pStyle w:val="G-PCCTablebody"/>
              <w:jc w:val="center"/>
              <w:rPr>
                <w:rStyle w:val="Exprinline"/>
              </w:rPr>
            </w:pPr>
            <w:r w:rsidRPr="00A4559E">
              <w:rPr>
                <w:rStyle w:val="Exprinline"/>
              </w:rPr>
              <w:t>0 .. 254</w:t>
            </w:r>
          </w:p>
        </w:tc>
      </w:tr>
      <w:tr w:rsidR="00910745" w:rsidRPr="00A4559E" w14:paraId="63A57D93" w14:textId="77777777" w:rsidTr="00F75262">
        <w:tc>
          <w:tcPr>
            <w:tcW w:w="3959" w:type="dxa"/>
          </w:tcPr>
          <w:p w14:paraId="009B9F1A" w14:textId="77777777" w:rsidR="00910745" w:rsidRPr="00A4559E" w:rsidRDefault="00910745" w:rsidP="00082AA8">
            <w:pPr>
              <w:pStyle w:val="G-PCCTablebody"/>
              <w:rPr>
                <w:rStyle w:val="Synvarinline"/>
              </w:rPr>
            </w:pPr>
            <w:r w:rsidRPr="00A4559E">
              <w:rPr>
                <w:rStyle w:val="Synvarinline"/>
              </w:rPr>
              <w:t>beam_elevation_init</w:t>
            </w:r>
          </w:p>
        </w:tc>
        <w:tc>
          <w:tcPr>
            <w:tcW w:w="3969" w:type="dxa"/>
          </w:tcPr>
          <w:p w14:paraId="6D3349DC" w14:textId="77777777" w:rsidR="00910745" w:rsidRPr="00A4559E" w:rsidRDefault="00910745" w:rsidP="00082AA8">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18</m:t>
                  </m:r>
                </m:sup>
              </m:sSup>
            </m:oMath>
          </w:p>
        </w:tc>
      </w:tr>
      <w:tr w:rsidR="00910745" w:rsidRPr="00A4559E" w14:paraId="0BF5AB7F" w14:textId="77777777" w:rsidTr="00F75262">
        <w:tc>
          <w:tcPr>
            <w:tcW w:w="3959" w:type="dxa"/>
          </w:tcPr>
          <w:p w14:paraId="5ECF5122" w14:textId="77777777" w:rsidR="00910745" w:rsidRPr="00A4559E" w:rsidRDefault="00910745" w:rsidP="00082AA8">
            <w:pPr>
              <w:pStyle w:val="G-PCCTablebody"/>
              <w:rPr>
                <w:rStyle w:val="Synvarinline"/>
              </w:rPr>
            </w:pPr>
            <w:r w:rsidRPr="00A4559E">
              <w:rPr>
                <w:rStyle w:val="Synvarinline"/>
              </w:rPr>
              <w:t>beam_voffset_init</w:t>
            </w:r>
          </w:p>
        </w:tc>
        <w:tc>
          <w:tcPr>
            <w:tcW w:w="3969" w:type="dxa"/>
          </w:tcPr>
          <w:p w14:paraId="5268724C" w14:textId="77777777" w:rsidR="00910745" w:rsidRPr="00A4559E" w:rsidRDefault="00910745" w:rsidP="00082AA8">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18</m:t>
                  </m:r>
                </m:sup>
              </m:sSup>
            </m:oMath>
          </w:p>
        </w:tc>
      </w:tr>
      <w:tr w:rsidR="00910745" w:rsidRPr="00A4559E" w14:paraId="16AD43CC" w14:textId="77777777" w:rsidTr="00F75262">
        <w:tc>
          <w:tcPr>
            <w:tcW w:w="3959" w:type="dxa"/>
          </w:tcPr>
          <w:p w14:paraId="6AC0F177" w14:textId="77777777" w:rsidR="00910745" w:rsidRPr="00A4559E" w:rsidRDefault="00910745" w:rsidP="00082AA8">
            <w:pPr>
              <w:pStyle w:val="G-PCCTablebody"/>
              <w:rPr>
                <w:rStyle w:val="Synvarinline"/>
              </w:rPr>
            </w:pPr>
            <w:r w:rsidRPr="00A4559E">
              <w:rPr>
                <w:rStyle w:val="Synvarinline"/>
              </w:rPr>
              <w:t>beam_steps_per_rotation_init_minus1</w:t>
            </w:r>
          </w:p>
        </w:tc>
        <w:tc>
          <w:tcPr>
            <w:tcW w:w="3969" w:type="dxa"/>
          </w:tcPr>
          <w:p w14:paraId="06FC4344" w14:textId="77777777" w:rsidR="00910745" w:rsidRPr="00A4559E" w:rsidRDefault="00910745" w:rsidP="00082AA8">
            <w:pPr>
              <w:pStyle w:val="G-PCCTablebody"/>
              <w:jc w:val="center"/>
              <w:rPr>
                <w:rStyle w:val="Exprinline"/>
              </w:rPr>
            </w:pPr>
            <w:r w:rsidRPr="00A4559E">
              <w:rPr>
                <w:rStyle w:val="Exprinline"/>
              </w:rPr>
              <w:t>0 .. 6 588 396</w:t>
            </w:r>
          </w:p>
        </w:tc>
      </w:tr>
      <w:tr w:rsidR="00910745" w:rsidRPr="00A4559E" w14:paraId="07FD5AD2" w14:textId="77777777" w:rsidTr="00F75262">
        <w:tc>
          <w:tcPr>
            <w:tcW w:w="3959" w:type="dxa"/>
          </w:tcPr>
          <w:p w14:paraId="100EB683" w14:textId="77777777" w:rsidR="00910745" w:rsidRPr="00A4559E" w:rsidRDefault="00910745" w:rsidP="00082AA8">
            <w:pPr>
              <w:pStyle w:val="G-PCCTablebody"/>
              <w:rPr>
                <w:rStyle w:val="Synvarinline"/>
              </w:rPr>
            </w:pPr>
            <w:r w:rsidRPr="00A4559E">
              <w:rPr>
                <w:rStyle w:val="Synvarinline"/>
              </w:rPr>
              <w:t>beam_elevation_diff</w:t>
            </w:r>
            <w:r w:rsidRPr="00A4559E">
              <w:rPr>
                <w:rStyle w:val="Exprinline"/>
              </w:rPr>
              <w:t>[ </w:t>
            </w:r>
            <w:r>
              <w:rPr>
                <w:rStyle w:val="Var1inline"/>
              </w:rPr>
              <w:t>𝑖</w:t>
            </w:r>
            <w:r w:rsidRPr="00A4559E">
              <w:rPr>
                <w:rStyle w:val="Exprinline"/>
              </w:rPr>
              <w:t> ]</w:t>
            </w:r>
          </w:p>
        </w:tc>
        <w:tc>
          <w:tcPr>
            <w:tcW w:w="3969" w:type="dxa"/>
          </w:tcPr>
          <w:p w14:paraId="1F7C8B6B" w14:textId="77777777" w:rsidR="00910745" w:rsidRPr="00A4559E" w:rsidRDefault="00910745" w:rsidP="00082AA8">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19</m:t>
                  </m:r>
                </m:sup>
              </m:sSup>
            </m:oMath>
          </w:p>
        </w:tc>
      </w:tr>
      <w:tr w:rsidR="00910745" w:rsidRPr="00A4559E" w14:paraId="540B8180" w14:textId="77777777" w:rsidTr="00F75262">
        <w:tc>
          <w:tcPr>
            <w:tcW w:w="3959" w:type="dxa"/>
          </w:tcPr>
          <w:p w14:paraId="1D91E0B0" w14:textId="77777777" w:rsidR="00910745" w:rsidRPr="00A4559E" w:rsidRDefault="00910745" w:rsidP="00082AA8">
            <w:pPr>
              <w:pStyle w:val="G-PCCTablebody"/>
              <w:rPr>
                <w:rStyle w:val="Synvarinline"/>
              </w:rPr>
            </w:pPr>
            <w:r w:rsidRPr="00A4559E">
              <w:rPr>
                <w:rStyle w:val="Synvarinline"/>
              </w:rPr>
              <w:t>beam_voffset_diff</w:t>
            </w:r>
            <w:r w:rsidRPr="00A4559E">
              <w:rPr>
                <w:rStyle w:val="Exprinline"/>
              </w:rPr>
              <w:t>[ </w:t>
            </w:r>
            <w:r>
              <w:rPr>
                <w:rStyle w:val="Var1inline"/>
              </w:rPr>
              <w:t>𝑖</w:t>
            </w:r>
            <w:r w:rsidRPr="00A4559E">
              <w:rPr>
                <w:rStyle w:val="Exprinline"/>
              </w:rPr>
              <w:t> ]</w:t>
            </w:r>
          </w:p>
        </w:tc>
        <w:tc>
          <w:tcPr>
            <w:tcW w:w="3969" w:type="dxa"/>
          </w:tcPr>
          <w:p w14:paraId="006594D6" w14:textId="77777777" w:rsidR="00910745" w:rsidRPr="00A4559E" w:rsidRDefault="00910745" w:rsidP="00082AA8">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19</m:t>
                  </m:r>
                </m:sup>
              </m:sSup>
            </m:oMath>
          </w:p>
        </w:tc>
      </w:tr>
      <w:tr w:rsidR="00910745" w:rsidRPr="00A4559E" w14:paraId="65364BFA" w14:textId="77777777" w:rsidTr="00F75262">
        <w:tc>
          <w:tcPr>
            <w:tcW w:w="3959" w:type="dxa"/>
          </w:tcPr>
          <w:p w14:paraId="5873E856" w14:textId="77777777" w:rsidR="00910745" w:rsidRPr="00A4559E" w:rsidRDefault="00910745" w:rsidP="00082AA8">
            <w:pPr>
              <w:pStyle w:val="G-PCCTablebody"/>
              <w:rPr>
                <w:rStyle w:val="Synvarinline"/>
              </w:rPr>
            </w:pPr>
            <w:r w:rsidRPr="00A4559E">
              <w:rPr>
                <w:rStyle w:val="Synvarinline"/>
              </w:rPr>
              <w:t>beam_steps_per_rotation_diff</w:t>
            </w:r>
            <w:r w:rsidRPr="00A4559E">
              <w:rPr>
                <w:rStyle w:val="Exprinline"/>
              </w:rPr>
              <w:t>[ </w:t>
            </w:r>
            <w:r>
              <w:rPr>
                <w:rStyle w:val="Var1inline"/>
              </w:rPr>
              <w:t>𝑖</w:t>
            </w:r>
            <w:r w:rsidRPr="00A4559E">
              <w:rPr>
                <w:rStyle w:val="Exprinline"/>
              </w:rPr>
              <w:t> ]</w:t>
            </w:r>
          </w:p>
        </w:tc>
        <w:tc>
          <w:tcPr>
            <w:tcW w:w="3969" w:type="dxa"/>
          </w:tcPr>
          <w:p w14:paraId="71A5157D" w14:textId="77777777" w:rsidR="00910745" w:rsidRPr="00A4559E" w:rsidRDefault="00910745" w:rsidP="00082AA8">
            <w:pPr>
              <w:pStyle w:val="G-PCCTablebody"/>
              <w:jc w:val="center"/>
              <w:rPr>
                <w:rStyle w:val="Exprinline"/>
              </w:rPr>
            </w:pPr>
            <w:r w:rsidRPr="00A4559E">
              <w:rPr>
                <w:rStyle w:val="Exprinline"/>
              </w:rPr>
              <w:t>±6 588 396</w:t>
            </w:r>
          </w:p>
        </w:tc>
      </w:tr>
      <w:tr w:rsidR="00910745" w:rsidRPr="00A4559E" w14:paraId="0C178F8C" w14:textId="77777777" w:rsidTr="00F75262">
        <w:tc>
          <w:tcPr>
            <w:tcW w:w="3959" w:type="dxa"/>
          </w:tcPr>
          <w:p w14:paraId="6F0DA17D" w14:textId="77777777" w:rsidR="00910745" w:rsidRPr="00A4559E" w:rsidRDefault="00910745" w:rsidP="00082AA8">
            <w:pPr>
              <w:pStyle w:val="G-PCCTablebody"/>
              <w:rPr>
                <w:rStyle w:val="Synvarinline"/>
              </w:rPr>
            </w:pPr>
            <w:r w:rsidRPr="00A4559E">
              <w:rPr>
                <w:rStyle w:val="Synvarinline"/>
              </w:rPr>
              <w:t>geom_qp</w:t>
            </w:r>
          </w:p>
        </w:tc>
        <w:tc>
          <w:tcPr>
            <w:tcW w:w="3969" w:type="dxa"/>
          </w:tcPr>
          <w:p w14:paraId="78F93949" w14:textId="77777777" w:rsidR="00910745" w:rsidRPr="00A4559E" w:rsidRDefault="00910745" w:rsidP="00082AA8">
            <w:pPr>
              <w:pStyle w:val="G-PCCTablebody"/>
              <w:jc w:val="center"/>
              <w:rPr>
                <w:rStyle w:val="Exprinline"/>
              </w:rPr>
            </w:pPr>
            <w:r w:rsidRPr="00A4559E">
              <w:rPr>
                <w:rStyle w:val="Exprinline"/>
              </w:rPr>
              <w:t>0 .. 167</w:t>
            </w:r>
          </w:p>
        </w:tc>
      </w:tr>
      <w:tr w:rsidR="00910745" w:rsidRPr="00A4559E" w14:paraId="6DA0AE3C" w14:textId="77777777" w:rsidTr="00F75262">
        <w:tc>
          <w:tcPr>
            <w:tcW w:w="3959" w:type="dxa"/>
          </w:tcPr>
          <w:p w14:paraId="7EEAA23B" w14:textId="77777777" w:rsidR="00910745" w:rsidRPr="00A4559E" w:rsidRDefault="00910745" w:rsidP="00082AA8">
            <w:pPr>
              <w:pStyle w:val="G-PCCTablebody"/>
              <w:rPr>
                <w:rStyle w:val="Synvarinline"/>
              </w:rPr>
            </w:pPr>
            <w:r w:rsidRPr="00A4559E">
              <w:rPr>
                <w:rStyle w:val="Synvarinline"/>
              </w:rPr>
              <w:t>ptree_qp_period_log2</w:t>
            </w:r>
          </w:p>
        </w:tc>
        <w:tc>
          <w:tcPr>
            <w:tcW w:w="3969" w:type="dxa"/>
          </w:tcPr>
          <w:p w14:paraId="0A5EB05E" w14:textId="77777777" w:rsidR="00910745" w:rsidRPr="00A4559E" w:rsidRDefault="00910745" w:rsidP="00082AA8">
            <w:pPr>
              <w:pStyle w:val="G-PCCTablebody"/>
              <w:jc w:val="center"/>
              <w:rPr>
                <w:rStyle w:val="Exprinline"/>
              </w:rPr>
            </w:pPr>
            <w:r w:rsidRPr="00A4559E">
              <w:rPr>
                <w:rStyle w:val="Exprinline"/>
              </w:rPr>
              <w:t>0 .. 21</w:t>
            </w:r>
          </w:p>
        </w:tc>
      </w:tr>
      <w:tr w:rsidR="00910745" w:rsidRPr="00A4559E" w14:paraId="14EBFCA6" w14:textId="77777777" w:rsidTr="00F75262">
        <w:tc>
          <w:tcPr>
            <w:tcW w:w="3959" w:type="dxa"/>
          </w:tcPr>
          <w:p w14:paraId="48491474" w14:textId="77777777" w:rsidR="00910745" w:rsidRPr="00A4559E" w:rsidRDefault="00910745" w:rsidP="00082AA8">
            <w:pPr>
              <w:pStyle w:val="G-PCCTablebody"/>
              <w:rPr>
                <w:rStyle w:val="Synvarinline"/>
              </w:rPr>
            </w:pPr>
            <w:r w:rsidRPr="00A4559E">
              <w:rPr>
                <w:rStyle w:val="Synvarinline"/>
              </w:rPr>
              <w:t>occtree_direct_node_qp_offset</w:t>
            </w:r>
          </w:p>
        </w:tc>
        <w:tc>
          <w:tcPr>
            <w:tcW w:w="3969" w:type="dxa"/>
          </w:tcPr>
          <w:p w14:paraId="36A28C45" w14:textId="77777777" w:rsidR="00910745" w:rsidRPr="00A4559E" w:rsidRDefault="00910745" w:rsidP="00082AA8">
            <w:pPr>
              <w:pStyle w:val="G-PCCTablebody"/>
              <w:jc w:val="center"/>
              <w:rPr>
                <w:rStyle w:val="Exprinline"/>
              </w:rPr>
            </w:pPr>
            <w:r w:rsidRPr="00A4559E">
              <w:rPr>
                <w:rStyle w:val="Exprinline"/>
              </w:rPr>
              <w:t>±167</w:t>
            </w:r>
          </w:p>
        </w:tc>
      </w:tr>
      <w:tr w:rsidR="00910745" w:rsidRPr="00A4559E" w14:paraId="6066C021" w14:textId="77777777" w:rsidTr="00F75262">
        <w:tc>
          <w:tcPr>
            <w:tcW w:w="3959" w:type="dxa"/>
          </w:tcPr>
          <w:p w14:paraId="3C482E04" w14:textId="77777777" w:rsidR="00910745" w:rsidRPr="00AF691A" w:rsidRDefault="00910745" w:rsidP="00AF691A">
            <w:pPr>
              <w:pStyle w:val="G-PCCTablebody"/>
              <w:rPr>
                <w:rStyle w:val="Synvarinline"/>
              </w:rPr>
            </w:pPr>
            <w:r w:rsidRPr="008F19CC">
              <w:rPr>
                <w:rStyle w:val="Synvarinline"/>
              </w:rPr>
              <w:t>gps_extension_present</w:t>
            </w:r>
          </w:p>
        </w:tc>
        <w:tc>
          <w:tcPr>
            <w:tcW w:w="3969" w:type="dxa"/>
          </w:tcPr>
          <w:p w14:paraId="381A34C2" w14:textId="77777777" w:rsidR="00910745" w:rsidRPr="008F19CC" w:rsidRDefault="00910745" w:rsidP="00082AA8">
            <w:pPr>
              <w:pStyle w:val="G-PCCTablebody"/>
              <w:jc w:val="center"/>
              <w:rPr>
                <w:rStyle w:val="Exprinline"/>
              </w:rPr>
            </w:pPr>
            <w:r w:rsidRPr="008F19CC">
              <w:rPr>
                <w:rStyle w:val="Exprinline"/>
              </w:rPr>
              <w:t>0 .. 1</w:t>
            </w:r>
          </w:p>
        </w:tc>
      </w:tr>
      <w:tr w:rsidR="00910745" w:rsidRPr="00A4559E" w14:paraId="414DE963" w14:textId="77777777" w:rsidTr="00F75262">
        <w:tc>
          <w:tcPr>
            <w:tcW w:w="3959" w:type="dxa"/>
          </w:tcPr>
          <w:p w14:paraId="60E5A108" w14:textId="77777777" w:rsidR="00910745" w:rsidRPr="008F19CC" w:rsidRDefault="00910745" w:rsidP="00AF691A">
            <w:pPr>
              <w:pStyle w:val="G-PCCTablebody"/>
              <w:rPr>
                <w:rStyle w:val="Synvarinline"/>
                <w:sz w:val="22"/>
              </w:rPr>
            </w:pPr>
            <w:r w:rsidRPr="008F19CC">
              <w:rPr>
                <w:rStyle w:val="Synvarinline"/>
              </w:rPr>
              <w:t>biprediction_enabled</w:t>
            </w:r>
          </w:p>
        </w:tc>
        <w:tc>
          <w:tcPr>
            <w:tcW w:w="3969" w:type="dxa"/>
          </w:tcPr>
          <w:p w14:paraId="645F9116" w14:textId="77777777" w:rsidR="00910745" w:rsidRPr="008F19CC" w:rsidRDefault="00910745" w:rsidP="00082AA8">
            <w:pPr>
              <w:pStyle w:val="G-PCCTablebody"/>
              <w:jc w:val="center"/>
              <w:rPr>
                <w:rStyle w:val="Exprinline"/>
              </w:rPr>
            </w:pPr>
            <w:r w:rsidRPr="008F19CC">
              <w:rPr>
                <w:rStyle w:val="Exprinline"/>
              </w:rPr>
              <w:t>0 .. 2</w:t>
            </w:r>
          </w:p>
        </w:tc>
      </w:tr>
      <w:tr w:rsidR="00910745" w:rsidRPr="00A4559E" w14:paraId="0BB20ECC" w14:textId="77777777" w:rsidTr="00F75262">
        <w:tc>
          <w:tcPr>
            <w:tcW w:w="3959" w:type="dxa"/>
          </w:tcPr>
          <w:p w14:paraId="64FF401F" w14:textId="77777777" w:rsidR="00910745" w:rsidRPr="00AF691A" w:rsidRDefault="00910745" w:rsidP="00AF691A">
            <w:pPr>
              <w:pStyle w:val="G-PCCTablebody"/>
              <w:rPr>
                <w:rStyle w:val="Synvarinline"/>
              </w:rPr>
            </w:pPr>
            <w:r w:rsidRPr="008F19CC">
              <w:rPr>
                <w:rStyle w:val="Synvarinline"/>
              </w:rPr>
              <w:t>ptree_ang_azimuth_scaling_enabled</w:t>
            </w:r>
          </w:p>
        </w:tc>
        <w:tc>
          <w:tcPr>
            <w:tcW w:w="3969" w:type="dxa"/>
          </w:tcPr>
          <w:p w14:paraId="2F4BD834" w14:textId="77777777" w:rsidR="00910745" w:rsidRPr="008F19CC" w:rsidRDefault="00910745" w:rsidP="00082AA8">
            <w:pPr>
              <w:pStyle w:val="G-PCCTablebody"/>
              <w:jc w:val="center"/>
              <w:rPr>
                <w:rStyle w:val="Exprinline"/>
              </w:rPr>
            </w:pPr>
            <w:r w:rsidRPr="008F19CC">
              <w:rPr>
                <w:rStyle w:val="Exprinline"/>
              </w:rPr>
              <w:t>0 .. 1</w:t>
            </w:r>
          </w:p>
        </w:tc>
      </w:tr>
      <w:tr w:rsidR="00910745" w:rsidRPr="00A4559E" w14:paraId="43C89D8A" w14:textId="77777777" w:rsidTr="00F75262">
        <w:tc>
          <w:tcPr>
            <w:tcW w:w="3959" w:type="dxa"/>
          </w:tcPr>
          <w:p w14:paraId="48EE5BA9" w14:textId="77777777" w:rsidR="00910745" w:rsidRPr="00765F54" w:rsidRDefault="00910745" w:rsidP="00AF691A">
            <w:pPr>
              <w:pStyle w:val="G-PCCTablebody"/>
              <w:rPr>
                <w:rStyle w:val="Synvarinline"/>
                <w:sz w:val="22"/>
              </w:rPr>
            </w:pPr>
            <w:r w:rsidRPr="00765F54">
              <w:rPr>
                <w:rStyle w:val="Synvarinline"/>
              </w:rPr>
              <w:t>ptree_ang_max_pred_index</w:t>
            </w:r>
          </w:p>
        </w:tc>
        <w:tc>
          <w:tcPr>
            <w:tcW w:w="3969" w:type="dxa"/>
          </w:tcPr>
          <w:p w14:paraId="7B3F3B08" w14:textId="77777777" w:rsidR="00910745" w:rsidRDefault="00910745" w:rsidP="00082AA8">
            <w:pPr>
              <w:pStyle w:val="G-PCCTablebody"/>
              <w:jc w:val="center"/>
              <w:rPr>
                <w:rStyle w:val="Exprinline"/>
              </w:rPr>
            </w:pPr>
            <w:r>
              <w:rPr>
                <w:rStyle w:val="Exprinline"/>
              </w:rPr>
              <w:t>0 .. 7</w:t>
            </w:r>
          </w:p>
        </w:tc>
      </w:tr>
      <w:tr w:rsidR="00910745" w:rsidRPr="00A4559E" w14:paraId="682FFD8F" w14:textId="77777777" w:rsidTr="00F75262">
        <w:tc>
          <w:tcPr>
            <w:tcW w:w="3959" w:type="dxa"/>
          </w:tcPr>
          <w:p w14:paraId="025085E3" w14:textId="77777777" w:rsidR="00910745" w:rsidRPr="00A4559E" w:rsidRDefault="00910745" w:rsidP="00AF691A">
            <w:pPr>
              <w:pStyle w:val="G-PCCTablebody"/>
              <w:rPr>
                <w:rStyle w:val="Synvarinline"/>
                <w:sz w:val="22"/>
              </w:rPr>
            </w:pPr>
            <w:r w:rsidRPr="003D0874">
              <w:rPr>
                <w:rStyle w:val="Synvarinline"/>
              </w:rPr>
              <w:t>ptree_ang_pred_list_radius_resid_threshold</w:t>
            </w:r>
          </w:p>
        </w:tc>
        <w:tc>
          <w:tcPr>
            <w:tcW w:w="3969" w:type="dxa"/>
          </w:tcPr>
          <w:p w14:paraId="662D0544" w14:textId="77777777" w:rsidR="00910745" w:rsidRPr="00A4559E" w:rsidRDefault="00910745" w:rsidP="00082AA8">
            <w:pPr>
              <w:pStyle w:val="G-PCCTablebody"/>
              <w:jc w:val="center"/>
              <w:rPr>
                <w:rStyle w:val="Exprinline"/>
              </w:rPr>
            </w:pPr>
            <w:r>
              <w:rPr>
                <w:rStyle w:val="Exprinline"/>
              </w:rPr>
              <w:t>xxx</w:t>
            </w:r>
            <w:r w:rsidRPr="00A4559E">
              <w:rPr>
                <w:rStyle w:val="Exprinline"/>
              </w:rPr>
              <w:t> .. </w:t>
            </w:r>
            <w:r>
              <w:rPr>
                <w:rStyle w:val="Exprinline"/>
              </w:rPr>
              <w:t>xxx</w:t>
            </w:r>
          </w:p>
        </w:tc>
      </w:tr>
      <w:tr w:rsidR="00910745" w:rsidRPr="00A4559E" w14:paraId="51F955CE" w14:textId="77777777" w:rsidTr="00F75262">
        <w:tc>
          <w:tcPr>
            <w:tcW w:w="3959" w:type="dxa"/>
          </w:tcPr>
          <w:p w14:paraId="141F5176" w14:textId="77777777" w:rsidR="00910745" w:rsidRPr="003E7A01" w:rsidRDefault="00910745" w:rsidP="00AF691A">
            <w:pPr>
              <w:pStyle w:val="G-PCCTablebody"/>
              <w:rPr>
                <w:rStyle w:val="Synvarinline"/>
                <w:sz w:val="22"/>
              </w:rPr>
            </w:pPr>
            <w:r w:rsidRPr="003E7A01">
              <w:rPr>
                <w:rStyle w:val="Synvarinline"/>
              </w:rPr>
              <w:t>ptree_ang_radius_resid_context_qphi_threshold</w:t>
            </w:r>
          </w:p>
        </w:tc>
        <w:tc>
          <w:tcPr>
            <w:tcW w:w="3969" w:type="dxa"/>
          </w:tcPr>
          <w:p w14:paraId="1084CEAC" w14:textId="77777777" w:rsidR="00910745" w:rsidRPr="00505C06" w:rsidRDefault="00910745" w:rsidP="00082AA8">
            <w:pPr>
              <w:pStyle w:val="G-PCCTablebody"/>
              <w:jc w:val="center"/>
              <w:rPr>
                <w:rStyle w:val="Exprinline"/>
              </w:rPr>
            </w:pPr>
            <w:r w:rsidRPr="003E7A01">
              <w:rPr>
                <w:rStyle w:val="Exprinline"/>
              </w:rPr>
              <w:t>0</w:t>
            </w:r>
            <w:r w:rsidRPr="003E7A01">
              <w:rPr>
                <w:rStyle w:val="Exprinline"/>
                <w:lang w:val="en-US"/>
              </w:rPr>
              <w:t> </w:t>
            </w:r>
            <w:r w:rsidRPr="003E7A01">
              <w:rPr>
                <w:rStyle w:val="Exprinline"/>
              </w:rPr>
              <w:t>..</w:t>
            </w:r>
            <w:r w:rsidRPr="003E7A01">
              <w:rPr>
                <w:rStyle w:val="Exprinline"/>
                <w:lang w:val="en-US"/>
              </w:rPr>
              <w:t> </w:t>
            </w:r>
            <w:r w:rsidRPr="003E7A01">
              <w:rPr>
                <w:rStyle w:val="Exprinline"/>
              </w:rPr>
              <w:t>(</w:t>
            </w:r>
            <w:r w:rsidRPr="003E7A01">
              <w:rPr>
                <w:rStyle w:val="Synvarinline"/>
              </w:rPr>
              <w:t>ptree_ang_azimuth_pi_bits_minus11+12</w:t>
            </w:r>
            <w:r w:rsidRPr="003E7A01">
              <w:rPr>
                <w:rStyle w:val="Exprinline"/>
              </w:rPr>
              <w:t>)</w:t>
            </w:r>
            <w:r w:rsidRPr="003E7A01">
              <w:rPr>
                <w:rStyle w:val="Exprinline"/>
                <w:lang w:val="en-US"/>
              </w:rPr>
              <w:t> </w:t>
            </w:r>
            <w:r w:rsidRPr="003E7A01">
              <w:rPr>
                <w:lang w:val="en-GB" w:eastAsia="ja-JP"/>
              </w:rPr>
              <w:t>/</w:t>
            </w:r>
            <w:r w:rsidRPr="003E7A01">
              <w:rPr>
                <w:lang w:val="en-US" w:eastAsia="ja-JP"/>
              </w:rPr>
              <w:t> </w:t>
            </w:r>
            <w:r w:rsidRPr="003E7A01">
              <w:rPr>
                <w:lang w:val="en-GB" w:eastAsia="ja-JP"/>
              </w:rPr>
              <w:t>(</w:t>
            </w:r>
            <w:r w:rsidRPr="003E7A01">
              <w:rPr>
                <w:rStyle w:val="Synboldinline"/>
                <w:b w:val="0"/>
              </w:rPr>
              <w:t>ptree_ang_azimuth_step_minus1+1</w:t>
            </w:r>
            <w:r w:rsidRPr="003E7A01">
              <w:rPr>
                <w:lang w:val="en-GB" w:eastAsia="ja-JP"/>
              </w:rPr>
              <w:t>)</w:t>
            </w:r>
          </w:p>
        </w:tc>
      </w:tr>
    </w:tbl>
    <w:p w14:paraId="655D97F3" w14:textId="77777777" w:rsidR="00910745" w:rsidRPr="00A4559E" w:rsidRDefault="00910745" w:rsidP="00910745">
      <w:pPr>
        <w:pStyle w:val="TableSpacer"/>
      </w:pPr>
    </w:p>
    <w:p w14:paraId="529B367E" w14:textId="687204E1" w:rsidR="00910745" w:rsidRPr="00352F0D" w:rsidRDefault="00910745" w:rsidP="00910745">
      <w:pPr>
        <w:pStyle w:val="af4"/>
      </w:pPr>
      <w:r w:rsidRPr="00352F0D">
        <w:t>Table</w:t>
      </w:r>
      <w:r>
        <w:t> A.</w:t>
      </w:r>
      <w:r w:rsidR="00E675F1">
        <w:fldChar w:fldCharType="begin"/>
      </w:r>
      <w:r w:rsidR="00E675F1">
        <w:instrText xml:space="preserve"> SEQ Table \* ARABIC </w:instrText>
      </w:r>
      <w:r w:rsidR="00E675F1">
        <w:fldChar w:fldCharType="separate"/>
      </w:r>
      <w:r w:rsidR="00E675F1">
        <w:rPr>
          <w:noProof/>
        </w:rPr>
        <w:t>5</w:t>
      </w:r>
      <w:r w:rsidR="00E675F1">
        <w:fldChar w:fldCharType="end"/>
      </w:r>
      <w:r w:rsidRPr="007673C9">
        <w:t> —</w:t>
      </w:r>
      <w:r w:rsidRPr="00E33C55">
        <w:t> </w:t>
      </w:r>
      <w:r>
        <w:t>Permitted ranges for a</w:t>
      </w:r>
      <w:r w:rsidRPr="00352F0D">
        <w:t>ttribute parameter set syntax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36400673"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27866B39"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6ACC2F50"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5A21A25D" w14:textId="77777777" w:rsidTr="00082AA8">
        <w:tc>
          <w:tcPr>
            <w:tcW w:w="3969" w:type="dxa"/>
          </w:tcPr>
          <w:p w14:paraId="51444351" w14:textId="77777777" w:rsidR="00910745" w:rsidRPr="00A4559E" w:rsidRDefault="00910745" w:rsidP="00082AA8">
            <w:pPr>
              <w:pStyle w:val="G-PCCTablebody"/>
              <w:rPr>
                <w:rStyle w:val="Synvarinline"/>
              </w:rPr>
            </w:pPr>
            <w:r w:rsidRPr="00A4559E">
              <w:rPr>
                <w:rStyle w:val="Synvarinline"/>
              </w:rPr>
              <w:t>aps_seq_parameter_set_id</w:t>
            </w:r>
          </w:p>
        </w:tc>
        <w:tc>
          <w:tcPr>
            <w:tcW w:w="3969" w:type="dxa"/>
          </w:tcPr>
          <w:p w14:paraId="42D75696" w14:textId="77777777" w:rsidR="00910745" w:rsidRPr="00A4559E" w:rsidRDefault="00910745" w:rsidP="00082AA8">
            <w:pPr>
              <w:pStyle w:val="G-PCCTablebody"/>
              <w:jc w:val="center"/>
              <w:rPr>
                <w:rStyle w:val="Exprinline"/>
              </w:rPr>
            </w:pPr>
            <w:r w:rsidRPr="00A4559E">
              <w:rPr>
                <w:rStyle w:val="Exprinline"/>
              </w:rPr>
              <w:t>0</w:t>
            </w:r>
          </w:p>
        </w:tc>
      </w:tr>
      <w:tr w:rsidR="00910745" w:rsidRPr="00A4559E" w14:paraId="2D018AA7" w14:textId="77777777" w:rsidTr="00082AA8">
        <w:tc>
          <w:tcPr>
            <w:tcW w:w="3969" w:type="dxa"/>
          </w:tcPr>
          <w:p w14:paraId="575EBCE0" w14:textId="77777777" w:rsidR="00910745" w:rsidRPr="00A4559E" w:rsidRDefault="00910745" w:rsidP="00082AA8">
            <w:pPr>
              <w:pStyle w:val="G-PCCTablebody"/>
              <w:rPr>
                <w:rStyle w:val="Synvarinline"/>
              </w:rPr>
            </w:pPr>
            <w:r w:rsidRPr="00A4559E">
              <w:rPr>
                <w:rStyle w:val="Synvarinline"/>
              </w:rPr>
              <w:t>attr_coding_type</w:t>
            </w:r>
          </w:p>
        </w:tc>
        <w:tc>
          <w:tcPr>
            <w:tcW w:w="3969" w:type="dxa"/>
          </w:tcPr>
          <w:p w14:paraId="6880B736" w14:textId="77777777" w:rsidR="00910745" w:rsidRPr="00A4559E" w:rsidRDefault="00910745" w:rsidP="00082AA8">
            <w:pPr>
              <w:pStyle w:val="G-PCCTablebody"/>
              <w:jc w:val="center"/>
              <w:rPr>
                <w:rStyle w:val="Exprinline"/>
              </w:rPr>
            </w:pPr>
            <w:r w:rsidRPr="00A4559E">
              <w:rPr>
                <w:rStyle w:val="Exprinline"/>
              </w:rPr>
              <w:t>0 .. 3</w:t>
            </w:r>
          </w:p>
        </w:tc>
      </w:tr>
      <w:tr w:rsidR="00910745" w:rsidRPr="00A4559E" w14:paraId="65810399" w14:textId="77777777" w:rsidTr="00082AA8">
        <w:tc>
          <w:tcPr>
            <w:tcW w:w="3969" w:type="dxa"/>
          </w:tcPr>
          <w:p w14:paraId="2F31020F" w14:textId="77777777" w:rsidR="00910745" w:rsidRPr="00A4559E" w:rsidRDefault="00910745" w:rsidP="00082AA8">
            <w:pPr>
              <w:pStyle w:val="G-PCCTablebody"/>
              <w:rPr>
                <w:rStyle w:val="Synvarinline"/>
              </w:rPr>
            </w:pPr>
            <w:r w:rsidRPr="00A4559E">
              <w:rPr>
                <w:rStyle w:val="Synvarinline"/>
              </w:rPr>
              <w:t>attr_primary_qp_minus4</w:t>
            </w:r>
          </w:p>
        </w:tc>
        <w:tc>
          <w:tcPr>
            <w:tcW w:w="3969" w:type="dxa"/>
          </w:tcPr>
          <w:p w14:paraId="0628C7AE" w14:textId="77777777" w:rsidR="00910745" w:rsidRPr="00A4559E" w:rsidRDefault="00910745" w:rsidP="00082AA8">
            <w:pPr>
              <w:pStyle w:val="G-PCCTablebody"/>
              <w:jc w:val="center"/>
              <w:rPr>
                <w:rStyle w:val="Exprinline"/>
              </w:rPr>
            </w:pPr>
            <w:r w:rsidRPr="00A4559E">
              <w:rPr>
                <w:rStyle w:val="Exprinline"/>
              </w:rPr>
              <w:t>0 .. 95</w:t>
            </w:r>
          </w:p>
        </w:tc>
      </w:tr>
      <w:tr w:rsidR="00910745" w:rsidRPr="00A4559E" w14:paraId="0F892DEC" w14:textId="77777777" w:rsidTr="00082AA8">
        <w:tc>
          <w:tcPr>
            <w:tcW w:w="3969" w:type="dxa"/>
          </w:tcPr>
          <w:p w14:paraId="2173F6ED" w14:textId="77777777" w:rsidR="00910745" w:rsidRPr="00A4559E" w:rsidRDefault="00910745" w:rsidP="00082AA8">
            <w:pPr>
              <w:pStyle w:val="G-PCCTablebody"/>
              <w:rPr>
                <w:rStyle w:val="Synvarinline"/>
              </w:rPr>
            </w:pPr>
            <w:r w:rsidRPr="00A4559E">
              <w:rPr>
                <w:rStyle w:val="Synvarinline"/>
              </w:rPr>
              <w:t>attr_secondary_qp_offset</w:t>
            </w:r>
          </w:p>
        </w:tc>
        <w:tc>
          <w:tcPr>
            <w:tcW w:w="3969" w:type="dxa"/>
          </w:tcPr>
          <w:p w14:paraId="78D49C9D" w14:textId="77777777" w:rsidR="00910745" w:rsidRPr="00A4559E" w:rsidRDefault="00910745" w:rsidP="00082AA8">
            <w:pPr>
              <w:pStyle w:val="G-PCCTablebody"/>
              <w:jc w:val="center"/>
              <w:rPr>
                <w:rStyle w:val="Exprinline"/>
              </w:rPr>
            </w:pPr>
            <w:r w:rsidRPr="00A4559E">
              <w:rPr>
                <w:rStyle w:val="Exprinline"/>
              </w:rPr>
              <w:t>±95</w:t>
            </w:r>
          </w:p>
        </w:tc>
      </w:tr>
      <w:tr w:rsidR="00910745" w:rsidRPr="00A4559E" w14:paraId="00FFA566" w14:textId="77777777" w:rsidTr="00082AA8">
        <w:tc>
          <w:tcPr>
            <w:tcW w:w="3969" w:type="dxa"/>
          </w:tcPr>
          <w:p w14:paraId="1CB36604" w14:textId="77777777" w:rsidR="00910745" w:rsidRPr="00A4559E" w:rsidRDefault="00910745" w:rsidP="00082AA8">
            <w:pPr>
              <w:pStyle w:val="G-PCCTablebody"/>
              <w:rPr>
                <w:rStyle w:val="Synvarinline"/>
              </w:rPr>
            </w:pPr>
            <w:r w:rsidRPr="00A4559E">
              <w:rPr>
                <w:rStyle w:val="Synvarinline"/>
              </w:rPr>
              <w:t>raht_prediction_subtree_min</w:t>
            </w:r>
          </w:p>
        </w:tc>
        <w:tc>
          <w:tcPr>
            <w:tcW w:w="3969" w:type="dxa"/>
          </w:tcPr>
          <w:p w14:paraId="295D7288"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9</w:t>
            </w:r>
          </w:p>
        </w:tc>
      </w:tr>
      <w:tr w:rsidR="00910745" w:rsidRPr="00A4559E" w14:paraId="41CA59B3" w14:textId="77777777" w:rsidTr="00082AA8">
        <w:tc>
          <w:tcPr>
            <w:tcW w:w="3969" w:type="dxa"/>
          </w:tcPr>
          <w:p w14:paraId="6A78F34C" w14:textId="77777777" w:rsidR="00910745" w:rsidRPr="00A4559E" w:rsidRDefault="00910745" w:rsidP="00082AA8">
            <w:pPr>
              <w:pStyle w:val="G-PCCTablebody"/>
              <w:rPr>
                <w:rStyle w:val="Synvarinline"/>
              </w:rPr>
            </w:pPr>
            <w:r w:rsidRPr="00A4559E">
              <w:rPr>
                <w:rStyle w:val="Synvarinline"/>
              </w:rPr>
              <w:t>raht_prediction_samples_min</w:t>
            </w:r>
          </w:p>
        </w:tc>
        <w:tc>
          <w:tcPr>
            <w:tcW w:w="3969" w:type="dxa"/>
          </w:tcPr>
          <w:p w14:paraId="3D1AA21F"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9</w:t>
            </w:r>
          </w:p>
        </w:tc>
      </w:tr>
      <w:tr w:rsidR="00910745" w:rsidRPr="00A4559E" w14:paraId="778DCABA" w14:textId="77777777" w:rsidTr="00082AA8">
        <w:tc>
          <w:tcPr>
            <w:tcW w:w="3969" w:type="dxa"/>
          </w:tcPr>
          <w:p w14:paraId="0AE00B16" w14:textId="77777777" w:rsidR="00910745" w:rsidRPr="00A4559E" w:rsidRDefault="00910745" w:rsidP="00082AA8">
            <w:pPr>
              <w:pStyle w:val="G-PCCTablebody"/>
              <w:rPr>
                <w:rStyle w:val="Synvarinline"/>
              </w:rPr>
            </w:pPr>
            <w:r w:rsidRPr="00A4559E">
              <w:rPr>
                <w:rStyle w:val="Synvarinline"/>
              </w:rPr>
              <w:t>pred_set_size_minus1</w:t>
            </w:r>
          </w:p>
        </w:tc>
        <w:tc>
          <w:tcPr>
            <w:tcW w:w="3969" w:type="dxa"/>
          </w:tcPr>
          <w:p w14:paraId="5016036A"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2</w:t>
            </w:r>
          </w:p>
        </w:tc>
      </w:tr>
      <w:tr w:rsidR="00910745" w:rsidRPr="00A4559E" w14:paraId="5C25BCE4" w14:textId="77777777" w:rsidTr="00082AA8">
        <w:tc>
          <w:tcPr>
            <w:tcW w:w="3969" w:type="dxa"/>
          </w:tcPr>
          <w:p w14:paraId="15A73DE1" w14:textId="77777777" w:rsidR="00910745" w:rsidRPr="00A4559E" w:rsidRDefault="00910745" w:rsidP="00082AA8">
            <w:pPr>
              <w:pStyle w:val="G-PCCTablebody"/>
              <w:rPr>
                <w:rStyle w:val="Synvarinline"/>
              </w:rPr>
            </w:pPr>
            <w:r w:rsidRPr="00A4559E">
              <w:rPr>
                <w:rStyle w:val="Synvarinline"/>
              </w:rPr>
              <w:t>pred_inter_lod_search_range</w:t>
            </w:r>
          </w:p>
        </w:tc>
        <w:tc>
          <w:tcPr>
            <w:tcW w:w="3969" w:type="dxa"/>
          </w:tcPr>
          <w:p w14:paraId="4BFDA167"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09F0818C" w14:textId="77777777" w:rsidTr="00082AA8">
        <w:tc>
          <w:tcPr>
            <w:tcW w:w="3969" w:type="dxa"/>
          </w:tcPr>
          <w:p w14:paraId="2ECC53D1" w14:textId="77777777" w:rsidR="00910745" w:rsidRPr="00A4559E" w:rsidRDefault="00910745" w:rsidP="00082AA8">
            <w:pPr>
              <w:pStyle w:val="G-PCCTablebody"/>
              <w:rPr>
                <w:rStyle w:val="Synvarinline"/>
              </w:rPr>
            </w:pPr>
            <w:r w:rsidRPr="00A4559E">
              <w:rPr>
                <w:rStyle w:val="Synvarinline"/>
              </w:rPr>
              <w:t>pred_dist_bias_minus1_xyz</w:t>
            </w:r>
          </w:p>
        </w:tc>
        <w:tc>
          <w:tcPr>
            <w:tcW w:w="3969" w:type="dxa"/>
          </w:tcPr>
          <w:p w14:paraId="6FB83C5C"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10</m:t>
                  </m:r>
                </m:sup>
              </m:sSup>
              <m:r>
                <w:rPr>
                  <w:rStyle w:val="Exprinline"/>
                </w:rPr>
                <m:t>-2</m:t>
              </m:r>
            </m:oMath>
          </w:p>
        </w:tc>
      </w:tr>
      <w:tr w:rsidR="00910745" w:rsidRPr="00A4559E" w14:paraId="4A079B46" w14:textId="77777777" w:rsidTr="00082AA8">
        <w:tc>
          <w:tcPr>
            <w:tcW w:w="3969" w:type="dxa"/>
          </w:tcPr>
          <w:p w14:paraId="6AA68F87" w14:textId="77777777" w:rsidR="00910745" w:rsidRPr="00A4559E" w:rsidRDefault="00910745" w:rsidP="00082AA8">
            <w:pPr>
              <w:pStyle w:val="G-PCCTablebody"/>
              <w:rPr>
                <w:rStyle w:val="Synvarinline"/>
              </w:rPr>
            </w:pPr>
            <w:r w:rsidRPr="00A4559E">
              <w:rPr>
                <w:rStyle w:val="Synvarinline"/>
              </w:rPr>
              <w:t>pred_max_range_minus1</w:t>
            </w:r>
          </w:p>
        </w:tc>
        <w:tc>
          <w:tcPr>
            <w:tcW w:w="3969" w:type="dxa"/>
          </w:tcPr>
          <w:p w14:paraId="12DD2CAD"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m:rPr>
                      <m:nor/>
                    </m:rPr>
                    <w:rPr>
                      <w:rStyle w:val="ExprNameinline"/>
                    </w:rPr>
                    <m:t>MaxSliceDimLog2</m:t>
                  </m:r>
                </m:sup>
              </m:sSup>
              <m:r>
                <m:rPr>
                  <m:sty m:val="p"/>
                </m:rPr>
                <w:rPr>
                  <w:rStyle w:val="Exprinline"/>
                </w:rPr>
                <m:t>-1</m:t>
              </m:r>
            </m:oMath>
          </w:p>
        </w:tc>
      </w:tr>
      <w:tr w:rsidR="00910745" w:rsidRPr="00A4559E" w14:paraId="48B0BE62" w14:textId="77777777" w:rsidTr="00082AA8">
        <w:tc>
          <w:tcPr>
            <w:tcW w:w="3969" w:type="dxa"/>
          </w:tcPr>
          <w:p w14:paraId="20DCAFA3" w14:textId="77777777" w:rsidR="00910745" w:rsidRPr="00A4559E" w:rsidRDefault="00910745" w:rsidP="00082AA8">
            <w:pPr>
              <w:pStyle w:val="G-PCCTablebody"/>
              <w:rPr>
                <w:rStyle w:val="Synvarinline"/>
              </w:rPr>
            </w:pPr>
            <w:r w:rsidRPr="00A4559E">
              <w:rPr>
                <w:rStyle w:val="Synvarinline"/>
              </w:rPr>
              <w:lastRenderedPageBreak/>
              <w:t>lod_max_levels_minus1</w:t>
            </w:r>
          </w:p>
        </w:tc>
        <w:tc>
          <w:tcPr>
            <w:tcW w:w="3969" w:type="dxa"/>
          </w:tcPr>
          <w:p w14:paraId="4D4AC692"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1</w:t>
            </w:r>
          </w:p>
        </w:tc>
      </w:tr>
      <w:tr w:rsidR="00910745" w:rsidRPr="00A4559E" w14:paraId="35913A31" w14:textId="77777777" w:rsidTr="00082AA8">
        <w:tc>
          <w:tcPr>
            <w:tcW w:w="3969" w:type="dxa"/>
          </w:tcPr>
          <w:p w14:paraId="3F848C4B" w14:textId="77777777" w:rsidR="00910745" w:rsidRPr="00A4559E" w:rsidRDefault="00910745" w:rsidP="00082AA8">
            <w:pPr>
              <w:pStyle w:val="G-PCCTablebody"/>
              <w:rPr>
                <w:rStyle w:val="Synvarinline"/>
              </w:rPr>
            </w:pPr>
            <w:r w:rsidRPr="00A4559E">
              <w:rPr>
                <w:rStyle w:val="Synvarinline"/>
              </w:rPr>
              <w:t>lod_decimation_mode</w:t>
            </w:r>
          </w:p>
        </w:tc>
        <w:tc>
          <w:tcPr>
            <w:tcW w:w="3969" w:type="dxa"/>
          </w:tcPr>
          <w:p w14:paraId="5B06F927"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2</w:t>
            </w:r>
          </w:p>
        </w:tc>
      </w:tr>
      <w:tr w:rsidR="00910745" w:rsidRPr="00A4559E" w14:paraId="5372C28C" w14:textId="77777777" w:rsidTr="00082AA8">
        <w:tc>
          <w:tcPr>
            <w:tcW w:w="3969" w:type="dxa"/>
          </w:tcPr>
          <w:p w14:paraId="1F72284B" w14:textId="77777777" w:rsidR="00910745" w:rsidRPr="00A4559E" w:rsidRDefault="00910745" w:rsidP="00082AA8">
            <w:pPr>
              <w:pStyle w:val="G-PCCTablebody"/>
              <w:rPr>
                <w:rStyle w:val="Synvarinline"/>
              </w:rPr>
            </w:pPr>
            <w:r w:rsidRPr="00A4559E">
              <w:rPr>
                <w:rStyle w:val="Synvarinline"/>
              </w:rPr>
              <w:t>lod_sampling_period_minus2</w:t>
            </w:r>
          </w:p>
        </w:tc>
        <w:tc>
          <w:tcPr>
            <w:tcW w:w="3969" w:type="dxa"/>
          </w:tcPr>
          <w:p w14:paraId="79808B73"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− 2</w:t>
            </w:r>
          </w:p>
        </w:tc>
      </w:tr>
      <w:tr w:rsidR="00910745" w:rsidRPr="00A4559E" w14:paraId="477B9F22" w14:textId="77777777" w:rsidTr="00082AA8">
        <w:tc>
          <w:tcPr>
            <w:tcW w:w="3969" w:type="dxa"/>
          </w:tcPr>
          <w:p w14:paraId="749E53CA" w14:textId="77777777" w:rsidR="00910745" w:rsidRPr="00A4559E" w:rsidRDefault="00910745" w:rsidP="00082AA8">
            <w:pPr>
              <w:pStyle w:val="G-PCCTablebody"/>
              <w:rPr>
                <w:rStyle w:val="Synvarinline"/>
              </w:rPr>
            </w:pPr>
            <w:r w:rsidRPr="00A4559E">
              <w:rPr>
                <w:rStyle w:val="Synvarinline"/>
              </w:rPr>
              <w:t>lod_initial_dist_log2</w:t>
            </w:r>
          </w:p>
        </w:tc>
        <w:tc>
          <w:tcPr>
            <w:tcW w:w="3969" w:type="dxa"/>
          </w:tcPr>
          <w:p w14:paraId="790171E7"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p>
        </w:tc>
      </w:tr>
      <w:tr w:rsidR="00910745" w:rsidRPr="00A4559E" w14:paraId="366914CE" w14:textId="77777777" w:rsidTr="00082AA8">
        <w:tc>
          <w:tcPr>
            <w:tcW w:w="3969" w:type="dxa"/>
          </w:tcPr>
          <w:p w14:paraId="6C94AAB3" w14:textId="77777777" w:rsidR="00910745" w:rsidRPr="00A4559E" w:rsidRDefault="00910745" w:rsidP="00082AA8">
            <w:pPr>
              <w:pStyle w:val="G-PCCTablebody"/>
              <w:rPr>
                <w:rStyle w:val="Synvarinline"/>
              </w:rPr>
            </w:pPr>
            <w:r w:rsidRPr="00A4559E">
              <w:rPr>
                <w:rStyle w:val="Synvarinline"/>
              </w:rPr>
              <w:t>pred_direct_max_idx_plus1</w:t>
            </w:r>
          </w:p>
        </w:tc>
        <w:tc>
          <w:tcPr>
            <w:tcW w:w="3969" w:type="dxa"/>
          </w:tcPr>
          <w:p w14:paraId="1E657C95"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pred_set_size_minus1</w:t>
            </w:r>
            <w:r w:rsidRPr="00A4559E">
              <w:rPr>
                <w:rStyle w:val="Exprinline"/>
              </w:rPr>
              <w:t> + 1</w:t>
            </w:r>
          </w:p>
        </w:tc>
      </w:tr>
      <w:tr w:rsidR="00910745" w:rsidRPr="00A4559E" w14:paraId="1F11B8F3" w14:textId="77777777" w:rsidTr="00082AA8">
        <w:tc>
          <w:tcPr>
            <w:tcW w:w="3969" w:type="dxa"/>
          </w:tcPr>
          <w:p w14:paraId="784FF0E8" w14:textId="77777777" w:rsidR="00910745" w:rsidRPr="00A4559E" w:rsidRDefault="00910745" w:rsidP="00082AA8">
            <w:pPr>
              <w:pStyle w:val="G-PCCTablebody"/>
              <w:rPr>
                <w:rStyle w:val="Synvarinline"/>
              </w:rPr>
            </w:pPr>
            <w:r w:rsidRPr="00A4559E">
              <w:rPr>
                <w:rStyle w:val="Synvarinline"/>
              </w:rPr>
              <w:t>pred_intra_min_lod</w:t>
            </w:r>
          </w:p>
        </w:tc>
        <w:tc>
          <w:tcPr>
            <w:tcW w:w="3969" w:type="dxa"/>
          </w:tcPr>
          <w:p w14:paraId="2DD9FED3"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lod_max_levels_minus1</w:t>
            </w:r>
            <w:r w:rsidRPr="00A4559E">
              <w:rPr>
                <w:rStyle w:val="Exprinline"/>
              </w:rPr>
              <w:t> + 1</w:t>
            </w:r>
          </w:p>
        </w:tc>
      </w:tr>
      <w:tr w:rsidR="00910745" w:rsidRPr="00A4559E" w14:paraId="4423350E" w14:textId="77777777" w:rsidTr="00082AA8">
        <w:tc>
          <w:tcPr>
            <w:tcW w:w="3969" w:type="dxa"/>
          </w:tcPr>
          <w:p w14:paraId="05F10305" w14:textId="77777777" w:rsidR="00910745" w:rsidRPr="00A4559E" w:rsidRDefault="00910745" w:rsidP="00082AA8">
            <w:pPr>
              <w:pStyle w:val="G-PCCTablebody"/>
              <w:rPr>
                <w:rStyle w:val="Synvarinline"/>
              </w:rPr>
            </w:pPr>
            <w:r w:rsidRPr="00A4559E">
              <w:rPr>
                <w:rStyle w:val="Synvarinline"/>
              </w:rPr>
              <w:t>pred_intra_lod_search_range</w:t>
            </w:r>
          </w:p>
        </w:tc>
        <w:tc>
          <w:tcPr>
            <w:tcW w:w="3969" w:type="dxa"/>
          </w:tcPr>
          <w:p w14:paraId="0A0D87E6"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6ACB771E" w14:textId="77777777" w:rsidTr="00082AA8">
        <w:tc>
          <w:tcPr>
            <w:tcW w:w="3969" w:type="dxa"/>
          </w:tcPr>
          <w:p w14:paraId="15B74443" w14:textId="77777777" w:rsidR="00910745" w:rsidRPr="00C5770B" w:rsidRDefault="00910745" w:rsidP="00AF691A">
            <w:pPr>
              <w:pStyle w:val="G-PCCTablebody"/>
              <w:rPr>
                <w:rStyle w:val="Synvarinline"/>
                <w:sz w:val="22"/>
              </w:rPr>
            </w:pPr>
            <w:r w:rsidRPr="00D57484">
              <w:rPr>
                <w:rStyle w:val="Synvarinline"/>
              </w:rPr>
              <w:t>aps_extension_present</w:t>
            </w:r>
          </w:p>
        </w:tc>
        <w:tc>
          <w:tcPr>
            <w:tcW w:w="3969" w:type="dxa"/>
          </w:tcPr>
          <w:p w14:paraId="32C28094" w14:textId="7909A222" w:rsidR="00910745" w:rsidRPr="00D57484" w:rsidRDefault="00B82FA7" w:rsidP="00082AA8">
            <w:pPr>
              <w:pStyle w:val="G-PCCTablebody"/>
              <w:jc w:val="center"/>
              <w:rPr>
                <w:rStyle w:val="Exprinline"/>
              </w:rPr>
            </w:pPr>
            <w:r w:rsidRPr="008F19CC">
              <w:rPr>
                <w:rStyle w:val="Exprinline"/>
              </w:rPr>
              <w:t>0 .. 1</w:t>
            </w:r>
          </w:p>
        </w:tc>
      </w:tr>
      <w:tr w:rsidR="00910745" w:rsidRPr="00A4559E" w14:paraId="2149CCC3" w14:textId="77777777" w:rsidTr="00082AA8">
        <w:tc>
          <w:tcPr>
            <w:tcW w:w="3969" w:type="dxa"/>
          </w:tcPr>
          <w:p w14:paraId="1AA5B36F" w14:textId="77777777" w:rsidR="00910745" w:rsidRPr="00A4559E" w:rsidRDefault="00910745" w:rsidP="00AF691A">
            <w:pPr>
              <w:pStyle w:val="G-PCCTablebody"/>
              <w:rPr>
                <w:rStyle w:val="Synvarinline"/>
                <w:sz w:val="22"/>
              </w:rPr>
            </w:pPr>
            <w:r>
              <w:rPr>
                <w:rStyle w:val="Synvarinline"/>
              </w:rPr>
              <w:t>attr_inter_prediction</w:t>
            </w:r>
            <w:r w:rsidRPr="00A4559E">
              <w:rPr>
                <w:rStyle w:val="Synvarinline"/>
              </w:rPr>
              <w:t>_search_range</w:t>
            </w:r>
          </w:p>
        </w:tc>
        <w:tc>
          <w:tcPr>
            <w:tcW w:w="3969" w:type="dxa"/>
          </w:tcPr>
          <w:p w14:paraId="61E174C6"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36D4C324" w14:textId="77777777" w:rsidTr="00082AA8">
        <w:tc>
          <w:tcPr>
            <w:tcW w:w="3969" w:type="dxa"/>
          </w:tcPr>
          <w:p w14:paraId="27411FD8" w14:textId="77777777" w:rsidR="00910745" w:rsidRPr="00A4559E" w:rsidRDefault="00910745" w:rsidP="00AF691A">
            <w:pPr>
              <w:pStyle w:val="G-PCCTablebody"/>
              <w:rPr>
                <w:rStyle w:val="Synvarinline"/>
                <w:sz w:val="22"/>
              </w:rPr>
            </w:pPr>
            <w:r>
              <w:rPr>
                <w:rStyle w:val="Synvarinline"/>
              </w:rPr>
              <w:t>r</w:t>
            </w:r>
            <w:r w:rsidRPr="00B75879">
              <w:rPr>
                <w:rStyle w:val="Synvarinline"/>
              </w:rPr>
              <w:t>ef</w:t>
            </w:r>
            <w:r>
              <w:rPr>
                <w:rStyle w:val="Synvarinline"/>
              </w:rPr>
              <w:t>Attr</w:t>
            </w:r>
            <w:r w:rsidRPr="00B75879">
              <w:rPr>
                <w:rStyle w:val="Synvarinline"/>
              </w:rPr>
              <w:t>Idx</w:t>
            </w:r>
          </w:p>
        </w:tc>
        <w:tc>
          <w:tcPr>
            <w:tcW w:w="3969" w:type="dxa"/>
          </w:tcPr>
          <w:p w14:paraId="086F747E" w14:textId="77777777" w:rsidR="00910745" w:rsidRPr="00A4559E" w:rsidRDefault="00910745" w:rsidP="00082AA8">
            <w:pPr>
              <w:pStyle w:val="G-PCCTablebody"/>
              <w:jc w:val="center"/>
              <w:rPr>
                <w:rStyle w:val="Exprinline"/>
              </w:rPr>
            </w:pPr>
            <w:r w:rsidRPr="00A4559E">
              <w:rPr>
                <w:rStyle w:val="Exprinline"/>
              </w:rPr>
              <w:t>0 .. </w:t>
            </w:r>
            <w:r w:rsidRPr="00B75879">
              <w:rPr>
                <w:rStyle w:val="ExprNameinline"/>
              </w:rPr>
              <w:t>num_attributes</w:t>
            </w:r>
            <w:r w:rsidRPr="00A4559E">
              <w:rPr>
                <w:rStyle w:val="Exprinline"/>
              </w:rPr>
              <w:t> −</w:t>
            </w:r>
            <w:r>
              <w:rPr>
                <w:rStyle w:val="Exprinline"/>
              </w:rPr>
              <w:t xml:space="preserve"> 1</w:t>
            </w:r>
          </w:p>
        </w:tc>
      </w:tr>
      <w:tr w:rsidR="00910745" w:rsidRPr="00C9734D" w14:paraId="7C28349D" w14:textId="77777777" w:rsidTr="00082AA8">
        <w:tc>
          <w:tcPr>
            <w:tcW w:w="3969" w:type="dxa"/>
          </w:tcPr>
          <w:p w14:paraId="1B4F0CDA" w14:textId="77777777" w:rsidR="00910745" w:rsidRPr="003E234A" w:rsidRDefault="00910745" w:rsidP="00AF691A">
            <w:pPr>
              <w:pStyle w:val="G-PCCTablebody"/>
              <w:rPr>
                <w:rStyle w:val="Synvarinline"/>
                <w:sz w:val="22"/>
              </w:rPr>
            </w:pPr>
            <w:r w:rsidRPr="00AF691A">
              <w:rPr>
                <w:rStyle w:val="Synvarinline"/>
              </w:rPr>
              <w:t>raht_inter_layer_depth_minus1</w:t>
            </w:r>
          </w:p>
        </w:tc>
        <w:tc>
          <w:tcPr>
            <w:tcW w:w="3969" w:type="dxa"/>
          </w:tcPr>
          <w:p w14:paraId="42ACD9B1" w14:textId="77777777" w:rsidR="00910745" w:rsidRPr="00C9734D" w:rsidRDefault="00910745" w:rsidP="00082AA8">
            <w:pPr>
              <w:pStyle w:val="G-PCCTablebody"/>
              <w:jc w:val="center"/>
              <w:rPr>
                <w:rStyle w:val="Exprinline"/>
              </w:rPr>
            </w:pPr>
            <w:r w:rsidRPr="00A4559E">
              <w:rPr>
                <w:rStyle w:val="Exprinline"/>
              </w:rPr>
              <w:t>0 .. </w:t>
            </w:r>
            <w:r w:rsidRPr="00A739CE">
              <w:rPr>
                <w:rStyle w:val="ExprNameinline"/>
              </w:rPr>
              <w:t>MaxSlice</w:t>
            </w:r>
            <w:r>
              <w:rPr>
                <w:rStyle w:val="ExprNameinline"/>
                <w:rFonts w:eastAsia="Malgun Gothic" w:hint="eastAsia"/>
                <w:lang w:eastAsia="ko-KR"/>
              </w:rPr>
              <w:t>DimLog2</w:t>
            </w:r>
            <w:r w:rsidRPr="00A4559E">
              <w:rPr>
                <w:rStyle w:val="Exprinline"/>
              </w:rPr>
              <w:t> − 1</w:t>
            </w:r>
          </w:p>
        </w:tc>
      </w:tr>
      <w:tr w:rsidR="00910745" w:rsidRPr="00A4559E" w14:paraId="121313C2" w14:textId="77777777" w:rsidTr="00082AA8">
        <w:tc>
          <w:tcPr>
            <w:tcW w:w="3969" w:type="dxa"/>
          </w:tcPr>
          <w:p w14:paraId="2D7758A8" w14:textId="77777777" w:rsidR="00910745" w:rsidRDefault="00910745" w:rsidP="00AF691A">
            <w:pPr>
              <w:pStyle w:val="G-PCCTablebody"/>
              <w:rPr>
                <w:rStyle w:val="Synvarinline"/>
                <w:sz w:val="22"/>
              </w:rPr>
            </w:pPr>
            <w:r>
              <w:rPr>
                <w:rStyle w:val="Synvarinline"/>
                <w:rFonts w:hint="eastAsia"/>
              </w:rPr>
              <w:t>raht_inter_skip_layers</w:t>
            </w:r>
          </w:p>
        </w:tc>
        <w:tc>
          <w:tcPr>
            <w:tcW w:w="3969" w:type="dxa"/>
          </w:tcPr>
          <w:p w14:paraId="5690F4FB" w14:textId="77777777" w:rsidR="00910745" w:rsidRPr="00A4559E" w:rsidRDefault="00910745" w:rsidP="00082AA8">
            <w:pPr>
              <w:pStyle w:val="G-PCCTablebody"/>
              <w:jc w:val="center"/>
              <w:rPr>
                <w:rStyle w:val="Exprinline"/>
              </w:rPr>
            </w:pPr>
            <w:r w:rsidRPr="00A4559E">
              <w:rPr>
                <w:rStyle w:val="Exprinline"/>
              </w:rPr>
              <w:t>0 ..</w:t>
            </w:r>
            <w:r>
              <w:rPr>
                <w:rStyle w:val="Synvarinline"/>
                <w:rFonts w:hint="eastAsia"/>
                <w:lang w:eastAsia="zh-CN"/>
              </w:rPr>
              <w:t xml:space="preserve"> raht_inter_layer_depth_minus1 </w:t>
            </w:r>
            <w:r>
              <w:rPr>
                <w:rStyle w:val="Exprinline"/>
                <w:rFonts w:hint="eastAsia"/>
                <w:lang w:eastAsia="zh-CN"/>
              </w:rPr>
              <w:t>+</w:t>
            </w:r>
            <w:r>
              <w:rPr>
                <w:rStyle w:val="Exprinline"/>
              </w:rPr>
              <w:t xml:space="preserve"> 1</w:t>
            </w:r>
          </w:p>
        </w:tc>
      </w:tr>
      <w:tr w:rsidR="00910745" w:rsidRPr="00A4559E" w14:paraId="6BB10F0C" w14:textId="77777777" w:rsidTr="00082AA8">
        <w:tc>
          <w:tcPr>
            <w:tcW w:w="3969" w:type="dxa"/>
          </w:tcPr>
          <w:p w14:paraId="00E9B366" w14:textId="77777777" w:rsidR="00910745" w:rsidRPr="00056C4C" w:rsidRDefault="00910745" w:rsidP="00AF691A">
            <w:pPr>
              <w:pStyle w:val="G-PCCTablebody"/>
              <w:rPr>
                <w:rStyle w:val="Synvarinline"/>
                <w:sz w:val="22"/>
              </w:rPr>
            </w:pPr>
            <w:r w:rsidRPr="00F5323A">
              <w:rPr>
                <w:rStyle w:val="Synvarinline"/>
              </w:rPr>
              <w:t>raht_prediction_weights</w:t>
            </w:r>
            <w:r w:rsidRPr="00870426">
              <w:rPr>
                <w:rStyle w:val="Exprinline"/>
              </w:rPr>
              <w:t>[ ]</w:t>
            </w:r>
          </w:p>
        </w:tc>
        <w:tc>
          <w:tcPr>
            <w:tcW w:w="3969" w:type="dxa"/>
          </w:tcPr>
          <w:p w14:paraId="20941331" w14:textId="77777777" w:rsidR="00910745" w:rsidRPr="00F5323A" w:rsidRDefault="00910745" w:rsidP="00082AA8">
            <w:pPr>
              <w:pStyle w:val="G-PCCTablebody"/>
              <w:jc w:val="center"/>
              <w:rPr>
                <w:rStyle w:val="Exprinline"/>
              </w:rPr>
            </w:pPr>
            <w:r w:rsidRPr="00F5323A">
              <w:rPr>
                <w:rStyle w:val="Exprinline"/>
              </w:rPr>
              <w:t>0 .. 63</w:t>
            </w:r>
            <w:r w:rsidRPr="00F5323A">
              <w:t xml:space="preserve"> </w:t>
            </w:r>
            <w:r w:rsidRPr="00F5323A">
              <w:rPr>
                <w:vertAlign w:val="superscript"/>
              </w:rPr>
              <w:t>a</w:t>
            </w:r>
          </w:p>
        </w:tc>
      </w:tr>
      <w:tr w:rsidR="00910745" w:rsidRPr="00A4559E" w14:paraId="4420AB01" w14:textId="77777777" w:rsidTr="00082AA8">
        <w:tc>
          <w:tcPr>
            <w:tcW w:w="3969" w:type="dxa"/>
          </w:tcPr>
          <w:p w14:paraId="029B394F" w14:textId="77777777" w:rsidR="00910745" w:rsidRPr="00F5323A" w:rsidRDefault="00910745" w:rsidP="00082AA8">
            <w:pPr>
              <w:tabs>
                <w:tab w:val="clear" w:pos="403"/>
              </w:tabs>
              <w:spacing w:before="0" w:after="0" w:line="240" w:lineRule="auto"/>
              <w:jc w:val="left"/>
              <w:rPr>
                <w:rStyle w:val="Synvarinline"/>
              </w:rPr>
            </w:pPr>
            <w:r w:rsidRPr="00056C4C">
              <w:rPr>
                <w:rStyle w:val="Synvarinline"/>
                <w:sz w:val="20"/>
                <w:szCs w:val="20"/>
              </w:rPr>
              <w:t>max_points_per_sort_log2_plus1</w:t>
            </w:r>
          </w:p>
        </w:tc>
        <w:tc>
          <w:tcPr>
            <w:tcW w:w="3969" w:type="dxa"/>
          </w:tcPr>
          <w:p w14:paraId="17F243D3" w14:textId="77777777" w:rsidR="00910745" w:rsidRPr="00F5323A" w:rsidRDefault="00910745" w:rsidP="00082AA8">
            <w:pPr>
              <w:pStyle w:val="G-PCCTablebody"/>
              <w:jc w:val="center"/>
              <w:rPr>
                <w:rStyle w:val="Exprinline"/>
                <w:lang w:eastAsia="zh-CN"/>
              </w:rPr>
            </w:pPr>
            <w:r>
              <w:rPr>
                <w:rStyle w:val="Exprinline"/>
                <w:rFonts w:hint="eastAsia"/>
                <w:lang w:eastAsia="zh-CN"/>
              </w:rPr>
              <w:t>0</w:t>
            </w:r>
            <w:r>
              <w:rPr>
                <w:rStyle w:val="Exprinline"/>
                <w:lang w:eastAsia="zh-CN"/>
              </w:rPr>
              <w:t xml:space="preserve"> .. </w:t>
            </w:r>
            <w:r w:rsidRPr="00056C4C">
              <w:rPr>
                <w:rStyle w:val="Funcinline"/>
              </w:rPr>
              <w:t>Int</w:t>
            </w:r>
            <w:r w:rsidRPr="00056C4C">
              <w:rPr>
                <w:rStyle w:val="Funcinline"/>
                <w:rFonts w:hint="eastAsia"/>
              </w:rPr>
              <w:t>Log</w:t>
            </w:r>
            <w:r w:rsidRPr="00056C4C">
              <w:rPr>
                <w:rStyle w:val="Funcinline"/>
              </w:rPr>
              <w:t>2</w:t>
            </w:r>
            <w:r>
              <w:rPr>
                <w:rStyle w:val="Exprinline"/>
                <w:lang w:eastAsia="zh-CN"/>
              </w:rPr>
              <w:t>(</w:t>
            </w:r>
            <w:r w:rsidRPr="00A739CE">
              <w:rPr>
                <w:rStyle w:val="ExprNameinline"/>
              </w:rPr>
              <w:t>MaxSlicePoints</w:t>
            </w:r>
            <w:r>
              <w:rPr>
                <w:rStyle w:val="Exprinline"/>
                <w:lang w:eastAsia="zh-CN"/>
              </w:rPr>
              <w:t>) + 2</w:t>
            </w:r>
          </w:p>
        </w:tc>
      </w:tr>
      <w:tr w:rsidR="00910745" w:rsidRPr="00A4559E" w14:paraId="320A22C0" w14:textId="77777777" w:rsidTr="00082AA8">
        <w:tc>
          <w:tcPr>
            <w:tcW w:w="3969" w:type="dxa"/>
          </w:tcPr>
          <w:p w14:paraId="344D1C6E" w14:textId="77777777" w:rsidR="00910745" w:rsidRPr="00D16EC6" w:rsidRDefault="00910745" w:rsidP="00082AA8">
            <w:pPr>
              <w:tabs>
                <w:tab w:val="clear" w:pos="403"/>
              </w:tabs>
              <w:spacing w:after="0" w:line="240" w:lineRule="auto"/>
              <w:jc w:val="left"/>
              <w:rPr>
                <w:rStyle w:val="Synvarinline"/>
                <w:bCs/>
                <w:sz w:val="20"/>
                <w:szCs w:val="20"/>
              </w:rPr>
            </w:pPr>
            <w:r w:rsidRPr="00D16EC6">
              <w:rPr>
                <w:rStyle w:val="Synvarinline"/>
                <w:bCs/>
                <w:sz w:val="20"/>
                <w:szCs w:val="20"/>
              </w:rPr>
              <w:t>raht_prediction_search_range</w:t>
            </w:r>
          </w:p>
        </w:tc>
        <w:tc>
          <w:tcPr>
            <w:tcW w:w="3969" w:type="dxa"/>
          </w:tcPr>
          <w:p w14:paraId="0D48845A" w14:textId="77777777" w:rsidR="00910745" w:rsidRPr="00D16EC6" w:rsidRDefault="00910745" w:rsidP="00082AA8">
            <w:pPr>
              <w:pStyle w:val="G-PCCTablebody"/>
              <w:jc w:val="center"/>
              <w:rPr>
                <w:rStyle w:val="Exprinline"/>
                <w:bCs/>
                <w:lang w:eastAsia="zh-CN"/>
              </w:rPr>
            </w:pPr>
            <w:r w:rsidRPr="00D16EC6">
              <w:rPr>
                <w:rStyle w:val="Exprinline"/>
                <w:bCs/>
              </w:rPr>
              <w:t>0 .. </w:t>
            </w:r>
            <w:r w:rsidRPr="00D16EC6">
              <w:rPr>
                <w:rStyle w:val="ExprNameinline"/>
                <w:bCs/>
              </w:rPr>
              <w:t>MaxSlicePoints</w:t>
            </w:r>
            <w:r w:rsidRPr="00D16EC6">
              <w:rPr>
                <w:rStyle w:val="Exprinline"/>
                <w:bCs/>
              </w:rPr>
              <w:t> − 1</w:t>
            </w:r>
          </w:p>
        </w:tc>
      </w:tr>
      <w:tr w:rsidR="00910745" w:rsidRPr="00A4559E" w14:paraId="46199380" w14:textId="77777777" w:rsidTr="00082AA8">
        <w:tc>
          <w:tcPr>
            <w:tcW w:w="7938" w:type="dxa"/>
            <w:gridSpan w:val="2"/>
          </w:tcPr>
          <w:p w14:paraId="49E3E01D" w14:textId="77777777" w:rsidR="00910745" w:rsidRPr="00A4559E" w:rsidRDefault="00910745" w:rsidP="00082AA8">
            <w:pPr>
              <w:pStyle w:val="G-PCCTablebody"/>
              <w:rPr>
                <w:rStyle w:val="Exprinline"/>
                <w:sz w:val="22"/>
              </w:rPr>
            </w:pPr>
            <w:r w:rsidRPr="00A4559E">
              <w:rPr>
                <w:vertAlign w:val="superscript"/>
              </w:rPr>
              <w:t>a</w:t>
            </w:r>
            <w:r w:rsidRPr="00A4559E">
              <w:t>   </w:t>
            </w:r>
            <w:r w:rsidRPr="008634BE">
              <w:rPr>
                <w:szCs w:val="18"/>
              </w:rPr>
              <w:t xml:space="preserve">The following condition should be </w:t>
            </w:r>
            <w:r w:rsidRPr="008634BE">
              <w:rPr>
                <w:szCs w:val="18"/>
                <w:lang w:eastAsia="zh-CN"/>
              </w:rPr>
              <w:t>satisfied</w:t>
            </w:r>
            <w:r>
              <w:rPr>
                <w:szCs w:val="18"/>
              </w:rPr>
              <w:t xml:space="preserve">: </w:t>
            </w:r>
            <w:r w:rsidRPr="003646E4">
              <w:rPr>
                <w:rStyle w:val="Synvarinline"/>
              </w:rPr>
              <w:t>raht_prediction_weights</w:t>
            </w:r>
            <w:r w:rsidRPr="00A4559E">
              <w:rPr>
                <w:rStyle w:val="Exprinline"/>
              </w:rPr>
              <w:t>[</w:t>
            </w:r>
            <w:r>
              <w:rPr>
                <w:rStyle w:val="Exprinline"/>
              </w:rPr>
              <w:t>0</w:t>
            </w:r>
            <w:r w:rsidRPr="00A4559E">
              <w:rPr>
                <w:rStyle w:val="Exprinline"/>
              </w:rPr>
              <w:t> ]</w:t>
            </w:r>
            <w:r>
              <w:rPr>
                <w:rStyle w:val="Exprinline"/>
              </w:rPr>
              <w:t xml:space="preserve"> + 3 </w:t>
            </w:r>
            <w:r>
              <w:rPr>
                <w:rStyle w:val="Exprinline"/>
                <w:rFonts w:hint="eastAsia"/>
                <w:lang w:eastAsia="zh-CN"/>
              </w:rPr>
              <w:t>×</w:t>
            </w:r>
            <w:r>
              <w:rPr>
                <w:rStyle w:val="Exprinline"/>
                <w:rFonts w:hint="eastAsia"/>
                <w:lang w:eastAsia="zh-CN"/>
              </w:rPr>
              <w:t xml:space="preserve"> </w:t>
            </w:r>
            <w:r w:rsidRPr="003E7A01">
              <w:rPr>
                <w:rStyle w:val="Exprinline"/>
                <w:color w:val="000000" w:themeColor="text1"/>
                <w:lang w:eastAsia="zh-CN"/>
              </w:rPr>
              <w:t>Max</w:t>
            </w:r>
            <w:r>
              <w:rPr>
                <w:rStyle w:val="Exprinline"/>
                <w:lang w:eastAsia="zh-CN"/>
              </w:rPr>
              <w:t>(</w:t>
            </w:r>
            <w:r w:rsidRPr="003646E4">
              <w:rPr>
                <w:rStyle w:val="Synvarinline"/>
              </w:rPr>
              <w:t>raht_prediction_weights</w:t>
            </w:r>
            <w:r w:rsidRPr="00A4559E">
              <w:rPr>
                <w:rStyle w:val="Exprinline"/>
              </w:rPr>
              <w:t>[</w:t>
            </w:r>
            <w:r>
              <w:rPr>
                <w:rStyle w:val="Exprinline"/>
              </w:rPr>
              <w:t>1</w:t>
            </w:r>
            <w:r w:rsidRPr="00A4559E">
              <w:rPr>
                <w:rStyle w:val="Exprinline"/>
              </w:rPr>
              <w:t> ]</w:t>
            </w:r>
            <w:r>
              <w:rPr>
                <w:rStyle w:val="Exprinline"/>
                <w:lang w:eastAsia="zh-CN"/>
              </w:rPr>
              <w:t xml:space="preserve">, </w:t>
            </w:r>
            <w:r w:rsidRPr="003646E4">
              <w:rPr>
                <w:rStyle w:val="Synvarinline"/>
              </w:rPr>
              <w:t>raht_prediction_weights</w:t>
            </w:r>
            <w:r w:rsidRPr="00A4559E">
              <w:rPr>
                <w:rStyle w:val="Exprinline"/>
              </w:rPr>
              <w:t>[</w:t>
            </w:r>
            <w:r>
              <w:rPr>
                <w:rStyle w:val="Exprinline"/>
              </w:rPr>
              <w:t>3</w:t>
            </w:r>
            <w:r w:rsidRPr="00A4559E">
              <w:rPr>
                <w:rStyle w:val="Exprinline"/>
              </w:rPr>
              <w:t> ]</w:t>
            </w:r>
            <w:r>
              <w:rPr>
                <w:rStyle w:val="Exprinline"/>
                <w:lang w:eastAsia="zh-CN"/>
              </w:rPr>
              <w:t xml:space="preserve">) + 3 </w:t>
            </w:r>
            <w:r>
              <w:rPr>
                <w:rStyle w:val="Exprinline"/>
                <w:rFonts w:hint="eastAsia"/>
                <w:lang w:eastAsia="zh-CN"/>
              </w:rPr>
              <w:t>×</w:t>
            </w:r>
            <w:r>
              <w:rPr>
                <w:rStyle w:val="Exprinline"/>
                <w:rFonts w:hint="eastAsia"/>
                <w:lang w:eastAsia="zh-CN"/>
              </w:rPr>
              <w:t xml:space="preserve"> </w:t>
            </w:r>
            <w:r w:rsidRPr="003E7A01">
              <w:rPr>
                <w:rStyle w:val="Exprinline"/>
                <w:color w:val="000000" w:themeColor="text1"/>
                <w:lang w:eastAsia="zh-CN"/>
              </w:rPr>
              <w:t>Max</w:t>
            </w:r>
            <w:r>
              <w:rPr>
                <w:rStyle w:val="Exprinline"/>
                <w:lang w:eastAsia="zh-CN"/>
              </w:rPr>
              <w:t>(</w:t>
            </w:r>
            <w:r w:rsidRPr="003646E4">
              <w:rPr>
                <w:rStyle w:val="Synvarinline"/>
              </w:rPr>
              <w:t>raht_prediction_weights</w:t>
            </w:r>
            <w:r w:rsidRPr="00A4559E">
              <w:rPr>
                <w:rStyle w:val="Exprinline"/>
              </w:rPr>
              <w:t>[</w:t>
            </w:r>
            <w:r>
              <w:rPr>
                <w:rStyle w:val="Exprinline"/>
              </w:rPr>
              <w:t>2</w:t>
            </w:r>
            <w:r w:rsidRPr="00A4559E">
              <w:rPr>
                <w:rStyle w:val="Exprinline"/>
              </w:rPr>
              <w:t> ]</w:t>
            </w:r>
            <w:r>
              <w:rPr>
                <w:rStyle w:val="Exprinline"/>
                <w:lang w:eastAsia="zh-CN"/>
              </w:rPr>
              <w:t xml:space="preserve">, </w:t>
            </w:r>
            <w:r w:rsidRPr="003646E4">
              <w:rPr>
                <w:rStyle w:val="Synvarinline"/>
              </w:rPr>
              <w:t>raht_prediction_weights</w:t>
            </w:r>
            <w:r w:rsidRPr="00A4559E">
              <w:rPr>
                <w:rStyle w:val="Exprinline"/>
              </w:rPr>
              <w:t>[</w:t>
            </w:r>
            <w:r>
              <w:rPr>
                <w:rStyle w:val="Exprinline"/>
              </w:rPr>
              <w:t>4</w:t>
            </w:r>
            <w:r w:rsidRPr="00A4559E">
              <w:rPr>
                <w:rStyle w:val="Exprinline"/>
              </w:rPr>
              <w:t> ]</w:t>
            </w:r>
            <w:r>
              <w:rPr>
                <w:rStyle w:val="Exprinline"/>
                <w:lang w:eastAsia="zh-CN"/>
              </w:rPr>
              <w:t xml:space="preserve">) </w:t>
            </w:r>
            <w:r>
              <w:rPr>
                <w:rStyle w:val="Exprinline"/>
                <w:rFonts w:hint="eastAsia"/>
                <w:lang w:eastAsia="zh-CN"/>
              </w:rPr>
              <w:t>≤</w:t>
            </w:r>
            <w:r>
              <w:rPr>
                <w:rStyle w:val="Exprinline"/>
                <w:rFonts w:hint="eastAsia"/>
                <w:lang w:eastAsia="zh-CN"/>
              </w:rPr>
              <w:t xml:space="preserve"> </w:t>
            </w:r>
            <w:r>
              <w:rPr>
                <w:rStyle w:val="Exprinline"/>
                <w:lang w:eastAsia="zh-CN"/>
              </w:rPr>
              <w:t>63</w:t>
            </w:r>
          </w:p>
        </w:tc>
      </w:tr>
    </w:tbl>
    <w:p w14:paraId="5E3C5C9B" w14:textId="77777777" w:rsidR="00910745" w:rsidRPr="00A4559E" w:rsidRDefault="00910745" w:rsidP="00910745">
      <w:pPr>
        <w:pStyle w:val="TableSpacer"/>
      </w:pPr>
    </w:p>
    <w:p w14:paraId="4CB98E9C" w14:textId="79321D1A" w:rsidR="00910745" w:rsidRPr="00352F0D" w:rsidRDefault="00910745" w:rsidP="00910745">
      <w:pPr>
        <w:pStyle w:val="af4"/>
      </w:pPr>
      <w:r w:rsidRPr="00352F0D">
        <w:t>Table</w:t>
      </w:r>
      <w:r>
        <w:t> A.</w:t>
      </w:r>
      <w:r w:rsidR="00E675F1">
        <w:fldChar w:fldCharType="begin"/>
      </w:r>
      <w:r w:rsidR="00E675F1">
        <w:instrText xml:space="preserve"> SEQ Table \* ARABIC </w:instrText>
      </w:r>
      <w:r w:rsidR="00E675F1">
        <w:fldChar w:fldCharType="separate"/>
      </w:r>
      <w:r w:rsidR="00E675F1">
        <w:rPr>
          <w:noProof/>
        </w:rPr>
        <w:t>6</w:t>
      </w:r>
      <w:r w:rsidR="00E675F1">
        <w:fldChar w:fldCharType="end"/>
      </w:r>
      <w:r w:rsidRPr="007673C9">
        <w:t> —</w:t>
      </w:r>
      <w:r w:rsidRPr="00E33C55">
        <w:t> </w:t>
      </w:r>
      <w:r>
        <w:t>Permitted ranges for frame-specific</w:t>
      </w:r>
      <w:r w:rsidRPr="00352F0D">
        <w:t xml:space="preserve"> attribute</w:t>
      </w:r>
      <w:r>
        <w:t xml:space="preserve"> properties</w:t>
      </w:r>
      <w:r w:rsidRPr="00352F0D">
        <w:t xml:space="preserve"> syntax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25C4E37A"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05A0CA85"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04860D9D"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087249C5" w14:textId="77777777" w:rsidTr="00082AA8">
        <w:tc>
          <w:tcPr>
            <w:tcW w:w="3969" w:type="dxa"/>
          </w:tcPr>
          <w:p w14:paraId="0D5795F1" w14:textId="77777777" w:rsidR="00910745" w:rsidRPr="00A4559E" w:rsidRDefault="00910745" w:rsidP="00082AA8">
            <w:pPr>
              <w:pStyle w:val="G-PCCTablebody"/>
              <w:rPr>
                <w:rStyle w:val="Synvarinline"/>
              </w:rPr>
            </w:pPr>
            <w:r w:rsidRPr="00A4559E">
              <w:rPr>
                <w:rStyle w:val="Synvarinline"/>
              </w:rPr>
              <w:t>fsap_seq_parameter_set_id</w:t>
            </w:r>
          </w:p>
        </w:tc>
        <w:tc>
          <w:tcPr>
            <w:tcW w:w="3969" w:type="dxa"/>
          </w:tcPr>
          <w:p w14:paraId="741FF120" w14:textId="77777777" w:rsidR="00910745" w:rsidRPr="00A4559E" w:rsidRDefault="00910745" w:rsidP="00082AA8">
            <w:pPr>
              <w:pStyle w:val="G-PCCTablebody"/>
              <w:jc w:val="center"/>
              <w:rPr>
                <w:rStyle w:val="Exprinline"/>
              </w:rPr>
            </w:pPr>
            <w:r w:rsidRPr="00A4559E">
              <w:rPr>
                <w:rStyle w:val="Exprinline"/>
              </w:rPr>
              <w:t>0</w:t>
            </w:r>
          </w:p>
        </w:tc>
      </w:tr>
      <w:tr w:rsidR="00910745" w:rsidRPr="00A4559E" w14:paraId="422C72C4" w14:textId="77777777" w:rsidTr="00082AA8">
        <w:tc>
          <w:tcPr>
            <w:tcW w:w="3969" w:type="dxa"/>
          </w:tcPr>
          <w:p w14:paraId="2384C8D5" w14:textId="77777777" w:rsidR="00910745" w:rsidRPr="00A4559E" w:rsidRDefault="00910745" w:rsidP="00082AA8">
            <w:pPr>
              <w:pStyle w:val="G-PCCTablebody"/>
              <w:rPr>
                <w:rStyle w:val="Synvarinline"/>
              </w:rPr>
            </w:pPr>
            <w:r w:rsidRPr="00A4559E">
              <w:rPr>
                <w:rStyle w:val="Synvarinline"/>
              </w:rPr>
              <w:t>fsap_sps_attr_idx</w:t>
            </w:r>
          </w:p>
        </w:tc>
        <w:tc>
          <w:tcPr>
            <w:tcW w:w="3969" w:type="dxa"/>
          </w:tcPr>
          <w:p w14:paraId="38196B0C"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910745" w:rsidRPr="00A4559E" w14:paraId="6ACF9BB7" w14:textId="77777777" w:rsidTr="00082AA8">
        <w:trPr>
          <w:trHeight w:val="49"/>
        </w:trPr>
        <w:tc>
          <w:tcPr>
            <w:tcW w:w="3969" w:type="dxa"/>
          </w:tcPr>
          <w:p w14:paraId="3E3BA704" w14:textId="77777777" w:rsidR="00910745" w:rsidRPr="00A4559E" w:rsidRDefault="00910745" w:rsidP="00AF691A">
            <w:pPr>
              <w:pStyle w:val="G-PCCTablebody"/>
              <w:rPr>
                <w:rStyle w:val="Synvarinline"/>
                <w:sz w:val="22"/>
              </w:rPr>
            </w:pPr>
            <w:r w:rsidRPr="00A4559E">
              <w:rPr>
                <w:rStyle w:val="Synvarinline"/>
              </w:rPr>
              <w:t>fsap_num_props</w:t>
            </w:r>
          </w:p>
        </w:tc>
        <w:tc>
          <w:tcPr>
            <w:tcW w:w="3969" w:type="dxa"/>
          </w:tcPr>
          <w:p w14:paraId="118307D1"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5</w:t>
            </w:r>
          </w:p>
        </w:tc>
      </w:tr>
    </w:tbl>
    <w:p w14:paraId="39959D90" w14:textId="77777777" w:rsidR="00910745" w:rsidRPr="00A4559E" w:rsidRDefault="00910745" w:rsidP="00910745">
      <w:pPr>
        <w:pStyle w:val="TableSpacer"/>
      </w:pPr>
    </w:p>
    <w:p w14:paraId="3BCA6E50" w14:textId="129367D5" w:rsidR="00910745" w:rsidRPr="00352F0D" w:rsidRDefault="00910745" w:rsidP="00910745">
      <w:pPr>
        <w:pStyle w:val="af4"/>
      </w:pPr>
      <w:r w:rsidRPr="00352F0D">
        <w:t>Table</w:t>
      </w:r>
      <w:r>
        <w:t> A.</w:t>
      </w:r>
      <w:r w:rsidR="00E675F1">
        <w:fldChar w:fldCharType="begin"/>
      </w:r>
      <w:r w:rsidR="00E675F1">
        <w:instrText xml:space="preserve"> SEQ Table \* ARABIC </w:instrText>
      </w:r>
      <w:r w:rsidR="00E675F1">
        <w:fldChar w:fldCharType="separate"/>
      </w:r>
      <w:r w:rsidR="00E675F1">
        <w:rPr>
          <w:noProof/>
        </w:rPr>
        <w:t>7</w:t>
      </w:r>
      <w:r w:rsidR="00E675F1">
        <w:fldChar w:fldCharType="end"/>
      </w:r>
      <w:r w:rsidRPr="007673C9">
        <w:t> —</w:t>
      </w:r>
      <w:r w:rsidRPr="00E33C55">
        <w:t> </w:t>
      </w:r>
      <w:r>
        <w:t xml:space="preserve">Permitted ranges for </w:t>
      </w:r>
      <w:r w:rsidRPr="00352F0D">
        <w:t>geometry data unit syntax</w:t>
      </w:r>
      <w:r>
        <w:t xml:space="preserve"> elements</w:t>
      </w:r>
    </w:p>
    <w:tbl>
      <w:tblPr>
        <w:tblStyle w:val="G-PCCTable"/>
        <w:tblW w:w="7938" w:type="dxa"/>
        <w:tblLayout w:type="fixed"/>
        <w:tblLook w:val="0460" w:firstRow="1" w:lastRow="1" w:firstColumn="0" w:lastColumn="0" w:noHBand="0" w:noVBand="1"/>
      </w:tblPr>
      <w:tblGrid>
        <w:gridCol w:w="3969"/>
        <w:gridCol w:w="3969"/>
      </w:tblGrid>
      <w:tr w:rsidR="00910745" w:rsidRPr="00A4559E" w14:paraId="32300F70"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dxa"/>
          </w:tcPr>
          <w:p w14:paraId="5FF6B419"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0" w:type="dxa"/>
          </w:tcPr>
          <w:p w14:paraId="16681666"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431AC8D4" w14:textId="77777777" w:rsidTr="00082AA8">
        <w:tc>
          <w:tcPr>
            <w:tcW w:w="0" w:type="dxa"/>
          </w:tcPr>
          <w:p w14:paraId="78CD00FE" w14:textId="77777777" w:rsidR="00910745" w:rsidRPr="00A4559E" w:rsidRDefault="00910745" w:rsidP="00082AA8">
            <w:pPr>
              <w:pStyle w:val="G-PCCTablebody"/>
              <w:rPr>
                <w:rStyle w:val="Synvarinline"/>
              </w:rPr>
            </w:pPr>
            <w:r w:rsidRPr="00A4559E">
              <w:rPr>
                <w:rStyle w:val="Synvarinline"/>
              </w:rPr>
              <w:t>gdu_</w:t>
            </w:r>
            <w:r>
              <w:rPr>
                <w:rStyle w:val="Synvarinline"/>
              </w:rPr>
              <w:t>temporal_id</w:t>
            </w:r>
          </w:p>
        </w:tc>
        <w:tc>
          <w:tcPr>
            <w:tcW w:w="0" w:type="dxa"/>
          </w:tcPr>
          <w:p w14:paraId="6BAC1126" w14:textId="77777777" w:rsidR="00910745" w:rsidRPr="00A4559E" w:rsidRDefault="00910745" w:rsidP="00082AA8">
            <w:pPr>
              <w:pStyle w:val="G-PCCTablebody"/>
              <w:jc w:val="center"/>
              <w:rPr>
                <w:rStyle w:val="Exprinline"/>
              </w:rPr>
            </w:pPr>
            <w:r w:rsidRPr="00A4559E">
              <w:rPr>
                <w:rStyle w:val="Exprinline"/>
                <w:rFonts w:hint="eastAsia"/>
              </w:rPr>
              <w:t>0</w:t>
            </w:r>
            <w:r>
              <w:rPr>
                <w:rStyle w:val="Exprinline"/>
              </w:rPr>
              <w:t xml:space="preserve"> .. 7</w:t>
            </w:r>
          </w:p>
        </w:tc>
      </w:tr>
      <w:tr w:rsidR="00910745" w:rsidRPr="00A4559E" w14:paraId="289CD4AA" w14:textId="77777777" w:rsidTr="00082AA8">
        <w:tc>
          <w:tcPr>
            <w:tcW w:w="0" w:type="dxa"/>
          </w:tcPr>
          <w:p w14:paraId="759747C0" w14:textId="77777777" w:rsidR="00910745" w:rsidRPr="00A4559E" w:rsidRDefault="00910745" w:rsidP="00082AA8">
            <w:pPr>
              <w:pStyle w:val="G-PCCTablebody"/>
              <w:rPr>
                <w:rStyle w:val="Synvarinline"/>
              </w:rPr>
            </w:pPr>
            <w:r w:rsidRPr="00A4559E">
              <w:rPr>
                <w:rStyle w:val="Synvarinline"/>
              </w:rPr>
              <w:t>slice_id</w:t>
            </w:r>
          </w:p>
        </w:tc>
        <w:tc>
          <w:tcPr>
            <w:tcW w:w="0" w:type="dxa"/>
          </w:tcPr>
          <w:p w14:paraId="47A88FAE"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910745" w:rsidRPr="00A4559E" w14:paraId="01AF250A" w14:textId="77777777" w:rsidTr="00082AA8">
        <w:tc>
          <w:tcPr>
            <w:tcW w:w="0" w:type="dxa"/>
          </w:tcPr>
          <w:p w14:paraId="2397380E" w14:textId="77777777" w:rsidR="00910745" w:rsidRPr="00A4559E" w:rsidRDefault="00910745" w:rsidP="00082AA8">
            <w:pPr>
              <w:pStyle w:val="G-PCCTablebody"/>
              <w:rPr>
                <w:rStyle w:val="Synvarinline"/>
              </w:rPr>
            </w:pPr>
            <w:r w:rsidRPr="00A4559E">
              <w:rPr>
                <w:rStyle w:val="Synvarinline"/>
              </w:rPr>
              <w:t>prev_slice_id</w:t>
            </w:r>
          </w:p>
        </w:tc>
        <w:tc>
          <w:tcPr>
            <w:tcW w:w="0" w:type="dxa"/>
          </w:tcPr>
          <w:p w14:paraId="7B4E30B2"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910745" w:rsidRPr="00A4559E" w14:paraId="479E790A" w14:textId="77777777" w:rsidTr="00082AA8">
        <w:tc>
          <w:tcPr>
            <w:tcW w:w="0" w:type="dxa"/>
          </w:tcPr>
          <w:p w14:paraId="372C943A" w14:textId="77777777" w:rsidR="00910745" w:rsidRPr="00A4559E" w:rsidRDefault="00910745" w:rsidP="00082AA8">
            <w:pPr>
              <w:pStyle w:val="G-PCCTablebody"/>
              <w:rPr>
                <w:rStyle w:val="Synvarinline"/>
              </w:rPr>
            </w:pPr>
            <w:r w:rsidRPr="00A4559E">
              <w:rPr>
                <w:rStyle w:val="Synvarinline"/>
              </w:rPr>
              <w:t>slice_geom_origin_log2_scale</w:t>
            </w:r>
          </w:p>
        </w:tc>
        <w:tc>
          <w:tcPr>
            <w:tcW w:w="0" w:type="dxa"/>
          </w:tcPr>
          <w:p w14:paraId="443F3343" w14:textId="77777777" w:rsidR="00910745" w:rsidRPr="00A4559E" w:rsidRDefault="00910745" w:rsidP="00082AA8">
            <w:pPr>
              <w:pStyle w:val="G-PCCTablebody"/>
              <w:jc w:val="center"/>
              <w:rPr>
                <w:rStyle w:val="Exprinline"/>
              </w:rPr>
            </w:pPr>
            <w:r w:rsidRPr="00A4559E">
              <w:rPr>
                <w:rStyle w:val="Exprinline"/>
              </w:rPr>
              <w:t>0 .. 31</w:t>
            </w:r>
          </w:p>
        </w:tc>
      </w:tr>
      <w:tr w:rsidR="00910745" w:rsidRPr="00A4559E" w14:paraId="61113902" w14:textId="77777777" w:rsidTr="00082AA8">
        <w:tc>
          <w:tcPr>
            <w:tcW w:w="0" w:type="dxa"/>
          </w:tcPr>
          <w:p w14:paraId="25965D76" w14:textId="77777777" w:rsidR="00910745" w:rsidRPr="00A4559E" w:rsidRDefault="00910745" w:rsidP="00082AA8">
            <w:pPr>
              <w:pStyle w:val="G-PCCTablebody"/>
              <w:rPr>
                <w:rStyle w:val="Synvarinline"/>
              </w:rPr>
            </w:pPr>
            <w:r w:rsidRPr="00A4559E">
              <w:rPr>
                <w:rStyle w:val="Synvarinline"/>
              </w:rPr>
              <w:t>slice_geom_origin_bits_minus1</w:t>
            </w:r>
          </w:p>
        </w:tc>
        <w:tc>
          <w:tcPr>
            <w:tcW w:w="0" w:type="dxa"/>
          </w:tcPr>
          <w:p w14:paraId="148C2FC4"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MaxSeqBboxDimLog2</w:t>
            </w:r>
            <w:r w:rsidRPr="00A4559E">
              <w:rPr>
                <w:rStyle w:val="Exprinline"/>
              </w:rPr>
              <w:t> − 1</w:t>
            </w:r>
          </w:p>
        </w:tc>
      </w:tr>
      <w:tr w:rsidR="00910745" w:rsidRPr="00A4559E" w14:paraId="2A45BC64" w14:textId="77777777" w:rsidTr="00082AA8">
        <w:tc>
          <w:tcPr>
            <w:tcW w:w="0" w:type="dxa"/>
          </w:tcPr>
          <w:p w14:paraId="6CC4F484" w14:textId="77777777" w:rsidR="00910745" w:rsidRPr="00A4559E" w:rsidRDefault="00910745" w:rsidP="00082AA8">
            <w:pPr>
              <w:pStyle w:val="G-PCCTablebody"/>
              <w:rPr>
                <w:rStyle w:val="Synvarinline"/>
              </w:rPr>
            </w:pPr>
            <w:r w:rsidRPr="00A4559E">
              <w:rPr>
                <w:rStyle w:val="Synvarinline"/>
              </w:rPr>
              <w:t>slice_angular_origin_bits_minus1</w:t>
            </w:r>
          </w:p>
        </w:tc>
        <w:tc>
          <w:tcPr>
            <w:tcW w:w="0" w:type="dxa"/>
          </w:tcPr>
          <w:p w14:paraId="5AE55048"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MaxSeqBboxDimLog2</w:t>
            </w:r>
            <w:r w:rsidRPr="00A4559E">
              <w:rPr>
                <w:rStyle w:val="Exprinline"/>
              </w:rPr>
              <w:t> − 1</w:t>
            </w:r>
          </w:p>
        </w:tc>
      </w:tr>
      <w:tr w:rsidR="00910745" w:rsidRPr="00A4559E" w14:paraId="5EB90E4A" w14:textId="77777777" w:rsidTr="00082AA8">
        <w:tc>
          <w:tcPr>
            <w:tcW w:w="0" w:type="dxa"/>
          </w:tcPr>
          <w:p w14:paraId="505900D3" w14:textId="77777777" w:rsidR="00910745" w:rsidRPr="00A4559E" w:rsidRDefault="00910745" w:rsidP="00082AA8">
            <w:pPr>
              <w:pStyle w:val="G-PCCTablebody"/>
              <w:rPr>
                <w:rStyle w:val="Synvarinline"/>
              </w:rPr>
            </w:pPr>
            <w:r w:rsidRPr="00A4559E">
              <w:rPr>
                <w:rStyle w:val="Synvarinline"/>
              </w:rPr>
              <w:t>occtree_depth_minus1</w:t>
            </w:r>
          </w:p>
        </w:tc>
        <w:tc>
          <w:tcPr>
            <w:tcW w:w="0" w:type="dxa"/>
          </w:tcPr>
          <w:p w14:paraId="018176D9"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+ 3</w:t>
            </w:r>
          </w:p>
        </w:tc>
      </w:tr>
      <w:tr w:rsidR="00910745" w:rsidRPr="00A4559E" w14:paraId="0127A9BD" w14:textId="77777777" w:rsidTr="00082AA8">
        <w:tc>
          <w:tcPr>
            <w:tcW w:w="0" w:type="dxa"/>
          </w:tcPr>
          <w:p w14:paraId="7C661435" w14:textId="77777777" w:rsidR="00910745" w:rsidRPr="00A4559E" w:rsidRDefault="00910745" w:rsidP="00082AA8">
            <w:pPr>
              <w:pStyle w:val="G-PCCTablebody"/>
              <w:rPr>
                <w:rStyle w:val="Synvarinline"/>
              </w:rPr>
            </w:pPr>
            <w:r w:rsidRPr="00A4559E">
              <w:rPr>
                <w:rStyle w:val="Synvarinline"/>
              </w:rPr>
              <w:t>occtree_stream_cnt_minus1</w:t>
            </w:r>
          </w:p>
        </w:tc>
        <w:tc>
          <w:tcPr>
            <w:tcW w:w="0" w:type="dxa"/>
          </w:tcPr>
          <w:p w14:paraId="73222D10"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occtree_depth_minus1</w:t>
            </w:r>
          </w:p>
        </w:tc>
      </w:tr>
      <w:tr w:rsidR="00910745" w:rsidRPr="00A4559E" w14:paraId="4F189272" w14:textId="77777777" w:rsidTr="00082AA8">
        <w:tc>
          <w:tcPr>
            <w:tcW w:w="0" w:type="dxa"/>
          </w:tcPr>
          <w:p w14:paraId="69A772ED" w14:textId="77777777" w:rsidR="00910745" w:rsidRPr="00A4559E" w:rsidRDefault="00910745" w:rsidP="00082AA8">
            <w:pPr>
              <w:pStyle w:val="G-PCCTablebody"/>
              <w:rPr>
                <w:rStyle w:val="Synvarinline"/>
              </w:rPr>
            </w:pPr>
            <w:r w:rsidRPr="00A4559E">
              <w:rPr>
                <w:rStyle w:val="Synvarinline"/>
              </w:rPr>
              <w:t>slice_geom_qp_offset</w:t>
            </w:r>
          </w:p>
        </w:tc>
        <w:tc>
          <w:tcPr>
            <w:tcW w:w="0" w:type="dxa"/>
          </w:tcPr>
          <w:p w14:paraId="57F0E1F0" w14:textId="77777777" w:rsidR="00910745" w:rsidRPr="00A4559E" w:rsidRDefault="00910745" w:rsidP="00082AA8">
            <w:pPr>
              <w:pStyle w:val="G-PCCTablebody"/>
              <w:jc w:val="center"/>
              <w:rPr>
                <w:rStyle w:val="Exprinline"/>
              </w:rPr>
            </w:pPr>
            <w:r w:rsidRPr="00A4559E">
              <w:rPr>
                <w:rStyle w:val="Exprinline"/>
              </w:rPr>
              <w:t>±167</w:t>
            </w:r>
          </w:p>
        </w:tc>
      </w:tr>
      <w:tr w:rsidR="00910745" w:rsidRPr="00A4559E" w14:paraId="36F8F5B3" w14:textId="77777777" w:rsidTr="00082AA8">
        <w:tc>
          <w:tcPr>
            <w:tcW w:w="0" w:type="dxa"/>
          </w:tcPr>
          <w:p w14:paraId="7CB70C95" w14:textId="77777777" w:rsidR="00910745" w:rsidRPr="00A4559E" w:rsidRDefault="00910745" w:rsidP="00082AA8">
            <w:pPr>
              <w:pStyle w:val="G-PCCTablebody"/>
              <w:rPr>
                <w:rStyle w:val="Synvarinline"/>
              </w:rPr>
            </w:pPr>
            <w:r w:rsidRPr="00A4559E">
              <w:rPr>
                <w:rStyle w:val="Synvarinline"/>
              </w:rPr>
              <w:t>slice_ptree_qp_period_log2_offset</w:t>
            </w:r>
          </w:p>
        </w:tc>
        <w:tc>
          <w:tcPr>
            <w:tcW w:w="0" w:type="dxa"/>
          </w:tcPr>
          <w:p w14:paraId="156AA2EC" w14:textId="77777777" w:rsidR="00910745" w:rsidRPr="00A4559E" w:rsidRDefault="00910745" w:rsidP="00082AA8">
            <w:pPr>
              <w:pStyle w:val="G-PCCTablebody"/>
              <w:jc w:val="center"/>
              <w:rPr>
                <w:rStyle w:val="Exprinline"/>
              </w:rPr>
            </w:pPr>
            <w:r w:rsidRPr="00A4559E">
              <w:rPr>
                <w:rStyle w:val="Exprinline"/>
              </w:rPr>
              <w:t>±21</w:t>
            </w:r>
          </w:p>
        </w:tc>
      </w:tr>
      <w:tr w:rsidR="00910745" w:rsidRPr="00A4559E" w14:paraId="1409E00C" w14:textId="77777777" w:rsidTr="00082AA8">
        <w:tc>
          <w:tcPr>
            <w:tcW w:w="0" w:type="dxa"/>
          </w:tcPr>
          <w:p w14:paraId="07F6B630" w14:textId="77777777" w:rsidR="00910745" w:rsidRPr="00A4559E" w:rsidRDefault="00910745" w:rsidP="00082AA8">
            <w:pPr>
              <w:pStyle w:val="G-PCCTablebody"/>
              <w:rPr>
                <w:rStyle w:val="Synvarinline"/>
              </w:rPr>
            </w:pPr>
            <w:r w:rsidRPr="00A4559E">
              <w:rPr>
                <w:rStyle w:val="Synvarinline"/>
              </w:rPr>
              <w:t>ptn_radius_min</w:t>
            </w:r>
          </w:p>
        </w:tc>
        <w:tc>
          <w:tcPr>
            <w:tcW w:w="0" w:type="dxa"/>
          </w:tcPr>
          <w:p w14:paraId="1EB800F8"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21</m:t>
                  </m:r>
                </m:sup>
              </m:sSup>
            </m:oMath>
          </w:p>
        </w:tc>
      </w:tr>
      <w:tr w:rsidR="00910745" w:rsidRPr="00A4559E" w14:paraId="53A4F624" w14:textId="77777777" w:rsidTr="00082AA8">
        <w:tc>
          <w:tcPr>
            <w:tcW w:w="0" w:type="dxa"/>
          </w:tcPr>
          <w:p w14:paraId="59E4D771" w14:textId="77777777" w:rsidR="00910745" w:rsidRPr="00A4559E" w:rsidRDefault="00910745" w:rsidP="00082AA8">
            <w:pPr>
              <w:pStyle w:val="G-PCCTablebody"/>
              <w:rPr>
                <w:rStyle w:val="Synvarinline"/>
              </w:rPr>
            </w:pPr>
            <w:r w:rsidRPr="00A4559E">
              <w:rPr>
                <w:rStyle w:val="Synvarinline"/>
              </w:rPr>
              <w:t>occ_subtree_qp_offset_abs</w:t>
            </w:r>
            <w:r w:rsidRPr="00A4559E">
              <w:rPr>
                <w:rStyle w:val="Exprinline"/>
              </w:rPr>
              <w:t>[ ][ ][ ]</w:t>
            </w:r>
          </w:p>
        </w:tc>
        <w:tc>
          <w:tcPr>
            <w:tcW w:w="0" w:type="dxa"/>
          </w:tcPr>
          <w:p w14:paraId="3B29F4E6" w14:textId="77777777" w:rsidR="00910745" w:rsidRPr="00A4559E" w:rsidRDefault="00910745" w:rsidP="00082AA8">
            <w:pPr>
              <w:pStyle w:val="G-PCCTablebody"/>
              <w:jc w:val="center"/>
              <w:rPr>
                <w:rStyle w:val="Exprinline"/>
              </w:rPr>
            </w:pPr>
            <w:r w:rsidRPr="00A4559E">
              <w:rPr>
                <w:rStyle w:val="Exprinline"/>
              </w:rPr>
              <w:t>0 .. 167</w:t>
            </w:r>
          </w:p>
        </w:tc>
      </w:tr>
      <w:tr w:rsidR="00910745" w:rsidRPr="00A4559E" w14:paraId="775710AC" w14:textId="77777777" w:rsidTr="00082AA8">
        <w:tc>
          <w:tcPr>
            <w:tcW w:w="0" w:type="dxa"/>
          </w:tcPr>
          <w:p w14:paraId="7A83B411" w14:textId="77777777" w:rsidR="00910745" w:rsidRPr="00A4559E" w:rsidRDefault="00910745" w:rsidP="00082AA8">
            <w:pPr>
              <w:pStyle w:val="G-PCCTablebody"/>
              <w:rPr>
                <w:rStyle w:val="Synvarinline"/>
              </w:rPr>
            </w:pPr>
            <w:r w:rsidRPr="00A4559E">
              <w:rPr>
                <w:rStyle w:val="Synvarinline"/>
              </w:rPr>
              <w:t>occ_dup_point_cnt</w:t>
            </w:r>
            <w:r w:rsidRPr="00A4559E">
              <w:rPr>
                <w:rStyle w:val="Exprinline"/>
              </w:rPr>
              <w:t>[ ]</w:t>
            </w:r>
          </w:p>
        </w:tc>
        <w:tc>
          <w:tcPr>
            <w:tcW w:w="0" w:type="dxa"/>
          </w:tcPr>
          <w:p w14:paraId="299FED15"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29EBA099" w14:textId="77777777" w:rsidTr="00082AA8">
        <w:tc>
          <w:tcPr>
            <w:tcW w:w="0" w:type="dxa"/>
          </w:tcPr>
          <w:p w14:paraId="622792B7" w14:textId="77777777" w:rsidR="00910745" w:rsidRPr="00A4559E" w:rsidRDefault="00910745" w:rsidP="00082AA8">
            <w:pPr>
              <w:pStyle w:val="G-PCCTablebody"/>
              <w:rPr>
                <w:rStyle w:val="Synvarinline"/>
              </w:rPr>
            </w:pPr>
            <w:r w:rsidRPr="00A4559E">
              <w:rPr>
                <w:rStyle w:val="Synvarinline"/>
              </w:rPr>
              <w:t>direct_dup_point_cnt</w:t>
            </w:r>
          </w:p>
        </w:tc>
        <w:tc>
          <w:tcPr>
            <w:tcW w:w="0" w:type="dxa"/>
          </w:tcPr>
          <w:p w14:paraId="2334569E"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7A618AA3" w14:textId="77777777" w:rsidTr="00082AA8">
        <w:tc>
          <w:tcPr>
            <w:tcW w:w="0" w:type="dxa"/>
          </w:tcPr>
          <w:p w14:paraId="4F7CE612" w14:textId="77777777" w:rsidR="00910745" w:rsidRPr="00A4559E" w:rsidRDefault="00910745" w:rsidP="00082AA8">
            <w:pPr>
              <w:pStyle w:val="G-PCCTablebody"/>
              <w:rPr>
                <w:rStyle w:val="Synvarinline"/>
              </w:rPr>
            </w:pPr>
            <w:r w:rsidRPr="00A4559E">
              <w:rPr>
                <w:rStyle w:val="Synvarinline"/>
              </w:rPr>
              <w:t>beam_idx_resid_abs</w:t>
            </w:r>
            <w:r w:rsidRPr="00A4559E">
              <w:rPr>
                <w:rStyle w:val="Exprinline"/>
              </w:rPr>
              <w:t>[ ]</w:t>
            </w:r>
          </w:p>
        </w:tc>
        <w:tc>
          <w:tcPr>
            <w:tcW w:w="0" w:type="dxa"/>
          </w:tcPr>
          <w:p w14:paraId="05932E3D" w14:textId="77777777" w:rsidR="00910745" w:rsidRPr="00A4559E" w:rsidRDefault="00910745" w:rsidP="00082AA8">
            <w:pPr>
              <w:pStyle w:val="G-PCCTablebody"/>
              <w:jc w:val="center"/>
              <w:rPr>
                <w:rStyle w:val="Exprinline"/>
              </w:rPr>
            </w:pPr>
            <w:r w:rsidRPr="00A4559E">
              <w:rPr>
                <w:rStyle w:val="Exprinline"/>
              </w:rPr>
              <w:t>0 .. 254</w:t>
            </w:r>
          </w:p>
        </w:tc>
      </w:tr>
      <w:tr w:rsidR="00910745" w:rsidRPr="00A4559E" w14:paraId="4E2E8F6A" w14:textId="77777777" w:rsidTr="00082AA8">
        <w:tc>
          <w:tcPr>
            <w:tcW w:w="0" w:type="dxa"/>
          </w:tcPr>
          <w:p w14:paraId="0B107D10" w14:textId="77777777" w:rsidR="00910745" w:rsidRPr="00A4559E" w:rsidRDefault="00910745" w:rsidP="00082AA8">
            <w:pPr>
              <w:pStyle w:val="G-PCCTablebody"/>
              <w:rPr>
                <w:rStyle w:val="Synvarinline"/>
              </w:rPr>
            </w:pPr>
            <w:r w:rsidRPr="00A4559E">
              <w:rPr>
                <w:rStyle w:val="Synvarinline"/>
              </w:rPr>
              <w:t>ptn_qp_offset_abs</w:t>
            </w:r>
            <w:r w:rsidRPr="00A4559E">
              <w:rPr>
                <w:rStyle w:val="Exprinline"/>
              </w:rPr>
              <w:t>[ ]</w:t>
            </w:r>
          </w:p>
        </w:tc>
        <w:tc>
          <w:tcPr>
            <w:tcW w:w="0" w:type="dxa"/>
          </w:tcPr>
          <w:p w14:paraId="129A8D61" w14:textId="77777777" w:rsidR="00910745" w:rsidRPr="00A4559E" w:rsidRDefault="00910745" w:rsidP="00082AA8">
            <w:pPr>
              <w:pStyle w:val="G-PCCTablebody"/>
              <w:jc w:val="center"/>
              <w:rPr>
                <w:rStyle w:val="Exprinline"/>
              </w:rPr>
            </w:pPr>
            <w:r w:rsidRPr="00A4559E">
              <w:rPr>
                <w:rStyle w:val="Exprinline"/>
              </w:rPr>
              <w:t>0 .. 167</w:t>
            </w:r>
          </w:p>
        </w:tc>
      </w:tr>
      <w:tr w:rsidR="00910745" w:rsidRPr="00A4559E" w14:paraId="2E20F5BA" w14:textId="77777777" w:rsidTr="00082AA8">
        <w:tc>
          <w:tcPr>
            <w:tcW w:w="0" w:type="dxa"/>
          </w:tcPr>
          <w:p w14:paraId="6B40B2CB" w14:textId="77777777" w:rsidR="00910745" w:rsidRPr="00A4559E" w:rsidRDefault="00910745" w:rsidP="00082AA8">
            <w:pPr>
              <w:pStyle w:val="G-PCCTablebody"/>
              <w:rPr>
                <w:rStyle w:val="Synvarinline"/>
              </w:rPr>
            </w:pPr>
            <w:r w:rsidRPr="00A4559E">
              <w:rPr>
                <w:rStyle w:val="Synvarinline"/>
              </w:rPr>
              <w:t>ptn_dup_point_cnt</w:t>
            </w:r>
            <w:r w:rsidRPr="00A4559E">
              <w:rPr>
                <w:rStyle w:val="Exprinline"/>
              </w:rPr>
              <w:t>[ ]</w:t>
            </w:r>
          </w:p>
        </w:tc>
        <w:tc>
          <w:tcPr>
            <w:tcW w:w="0" w:type="dxa"/>
          </w:tcPr>
          <w:p w14:paraId="2C17F50E"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910745" w:rsidRPr="00A4559E" w14:paraId="72E1AC18" w14:textId="77777777" w:rsidTr="00082AA8">
        <w:tc>
          <w:tcPr>
            <w:tcW w:w="0" w:type="dxa"/>
          </w:tcPr>
          <w:p w14:paraId="417F99AA" w14:textId="77777777" w:rsidR="00910745" w:rsidRPr="00A4559E" w:rsidRDefault="00910745" w:rsidP="00082AA8">
            <w:pPr>
              <w:pStyle w:val="G-PCCTablebody"/>
              <w:rPr>
                <w:rStyle w:val="Synvarinline"/>
              </w:rPr>
            </w:pPr>
            <w:r w:rsidRPr="00A4559E">
              <w:rPr>
                <w:rStyle w:val="Synvarinline"/>
              </w:rPr>
              <w:lastRenderedPageBreak/>
              <w:t>ptn_child_cnt_xor1</w:t>
            </w:r>
            <w:r w:rsidRPr="00A4559E">
              <w:rPr>
                <w:rStyle w:val="Exprinline"/>
              </w:rPr>
              <w:t>[ ]</w:t>
            </w:r>
          </w:p>
        </w:tc>
        <w:tc>
          <w:tcPr>
            <w:tcW w:w="0" w:type="dxa"/>
          </w:tcPr>
          <w:p w14:paraId="5736F855" w14:textId="77777777" w:rsidR="00910745" w:rsidRPr="00A4559E" w:rsidRDefault="00910745" w:rsidP="00082AA8">
            <w:pPr>
              <w:pStyle w:val="G-PCCTablebody"/>
              <w:jc w:val="center"/>
              <w:rPr>
                <w:rStyle w:val="Exprinline"/>
              </w:rPr>
            </w:pPr>
            <w:r w:rsidRPr="00A4559E">
              <w:rPr>
                <w:rStyle w:val="Exprinline"/>
              </w:rPr>
              <w:t>0 .. 3</w:t>
            </w:r>
          </w:p>
        </w:tc>
      </w:tr>
      <w:tr w:rsidR="00910745" w:rsidRPr="00A4559E" w14:paraId="13514DF9" w14:textId="77777777" w:rsidTr="00082AA8">
        <w:tc>
          <w:tcPr>
            <w:tcW w:w="0" w:type="dxa"/>
          </w:tcPr>
          <w:p w14:paraId="5693FF0A" w14:textId="77777777" w:rsidR="00910745" w:rsidRPr="00A4559E" w:rsidRDefault="00910745" w:rsidP="00082AA8">
            <w:pPr>
              <w:pStyle w:val="G-PCCTablebody"/>
              <w:rPr>
                <w:rStyle w:val="Synvarinline"/>
              </w:rPr>
            </w:pPr>
            <w:r w:rsidRPr="00A4559E">
              <w:rPr>
                <w:rStyle w:val="Synvarinline"/>
                <w:rFonts w:hint="eastAsia"/>
              </w:rPr>
              <w:t>p</w:t>
            </w:r>
            <w:r w:rsidRPr="00A4559E">
              <w:rPr>
                <w:rStyle w:val="Synvarinline"/>
              </w:rPr>
              <w:t>tn_</w:t>
            </w:r>
            <w:r>
              <w:rPr>
                <w:rStyle w:val="Synvarinline"/>
              </w:rPr>
              <w:t>inter_</w:t>
            </w:r>
            <w:r w:rsidRPr="00A4559E">
              <w:rPr>
                <w:rStyle w:val="Synvarinline"/>
              </w:rPr>
              <w:t>pred_mode</w:t>
            </w:r>
            <w:r w:rsidRPr="00A4559E">
              <w:rPr>
                <w:rStyle w:val="Exprinline"/>
              </w:rPr>
              <w:t>[ ]</w:t>
            </w:r>
          </w:p>
        </w:tc>
        <w:tc>
          <w:tcPr>
            <w:tcW w:w="0" w:type="dxa"/>
          </w:tcPr>
          <w:p w14:paraId="06AC1940" w14:textId="77777777" w:rsidR="00910745" w:rsidRPr="00A4559E" w:rsidRDefault="00910745" w:rsidP="00082AA8">
            <w:pPr>
              <w:pStyle w:val="G-PCCTablebody"/>
              <w:jc w:val="center"/>
              <w:rPr>
                <w:rStyle w:val="Exprinline"/>
              </w:rPr>
            </w:pPr>
            <w:r w:rsidRPr="00A4559E">
              <w:rPr>
                <w:rStyle w:val="Exprinline"/>
              </w:rPr>
              <w:t>0 .. </w:t>
            </w:r>
            <w:r w:rsidRPr="00B100EA">
              <w:rPr>
                <w:rStyle w:val="Synvarinline"/>
              </w:rPr>
              <w:t>global_motion_enabled</w:t>
            </w:r>
            <w:r>
              <w:rPr>
                <w:rStyle w:val="Exprinline"/>
              </w:rPr>
              <w:t xml:space="preserve"> ? </w:t>
            </w:r>
            <w:r w:rsidRPr="00A4559E">
              <w:rPr>
                <w:rStyle w:val="Exprinline"/>
              </w:rPr>
              <w:t>3</w:t>
            </w:r>
            <w:r>
              <w:rPr>
                <w:rStyle w:val="Exprinline"/>
              </w:rPr>
              <w:t xml:space="preserve"> : 1</w:t>
            </w:r>
          </w:p>
        </w:tc>
      </w:tr>
      <w:tr w:rsidR="00910745" w:rsidRPr="00A4559E" w14:paraId="5A352A2D" w14:textId="77777777" w:rsidTr="00082AA8">
        <w:tc>
          <w:tcPr>
            <w:tcW w:w="0" w:type="dxa"/>
          </w:tcPr>
          <w:p w14:paraId="3128F2E5" w14:textId="77777777" w:rsidR="00910745" w:rsidRPr="00A4559E" w:rsidRDefault="00910745" w:rsidP="00082AA8">
            <w:pPr>
              <w:pStyle w:val="G-PCCTablebody"/>
              <w:rPr>
                <w:rStyle w:val="Synvarinline"/>
              </w:rPr>
            </w:pPr>
            <w:r w:rsidRPr="00A4559E">
              <w:rPr>
                <w:rStyle w:val="Synvarinline"/>
                <w:rFonts w:hint="eastAsia"/>
              </w:rPr>
              <w:t>p</w:t>
            </w:r>
            <w:r w:rsidRPr="00A4559E">
              <w:rPr>
                <w:rStyle w:val="Synvarinline"/>
              </w:rPr>
              <w:t>tn_pred_mode</w:t>
            </w:r>
            <w:r w:rsidRPr="00A4559E">
              <w:rPr>
                <w:rStyle w:val="Exprinline"/>
              </w:rPr>
              <w:t>[ ]</w:t>
            </w:r>
          </w:p>
        </w:tc>
        <w:tc>
          <w:tcPr>
            <w:tcW w:w="0" w:type="dxa"/>
          </w:tcPr>
          <w:p w14:paraId="0AFAFFD4" w14:textId="77777777" w:rsidR="00910745" w:rsidRPr="00A4559E" w:rsidRDefault="00910745" w:rsidP="00082AA8">
            <w:pPr>
              <w:pStyle w:val="G-PCCTablebody"/>
              <w:jc w:val="center"/>
              <w:rPr>
                <w:rStyle w:val="Exprinline"/>
              </w:rPr>
            </w:pPr>
            <w:r w:rsidRPr="00A4559E">
              <w:rPr>
                <w:rStyle w:val="Exprinline"/>
              </w:rPr>
              <w:t>0 .. </w:t>
            </w:r>
            <w:r w:rsidRPr="00630DFE">
              <w:rPr>
                <w:rStyle w:val="Funcinline"/>
              </w:rPr>
              <w:t>Min</w:t>
            </w:r>
            <w:r>
              <w:rPr>
                <w:rStyle w:val="Exprinline"/>
              </w:rPr>
              <w:t>( </w:t>
            </w:r>
            <w:r w:rsidRPr="00A4559E">
              <w:rPr>
                <w:rStyle w:val="Exprinline"/>
              </w:rPr>
              <w:t>3, </w:t>
            </w:r>
            <w:r w:rsidRPr="00D35E12">
              <w:rPr>
                <w:rStyle w:val="VarNinline"/>
              </w:rPr>
              <w:t>dpth</w:t>
            </w:r>
            <w:r>
              <w:rPr>
                <w:rStyle w:val="Exprinline"/>
              </w:rPr>
              <w:t> )</w:t>
            </w:r>
            <w:r w:rsidRPr="00A4559E">
              <w:t xml:space="preserve"> </w:t>
            </w:r>
            <w:r w:rsidRPr="00A4559E">
              <w:rPr>
                <w:vertAlign w:val="superscript"/>
              </w:rPr>
              <w:t>a</w:t>
            </w:r>
            <w:r>
              <w:rPr>
                <w:vertAlign w:val="superscript"/>
              </w:rPr>
              <w:t>b</w:t>
            </w:r>
          </w:p>
        </w:tc>
      </w:tr>
      <w:tr w:rsidR="00910745" w:rsidRPr="00A4559E" w14:paraId="2DF89CCE" w14:textId="77777777" w:rsidTr="00082AA8">
        <w:tc>
          <w:tcPr>
            <w:tcW w:w="0" w:type="dxa"/>
          </w:tcPr>
          <w:p w14:paraId="449FE919" w14:textId="77777777" w:rsidR="00910745" w:rsidRPr="00FE5BDB" w:rsidRDefault="00910745" w:rsidP="00082AA8">
            <w:pPr>
              <w:pStyle w:val="G-PCCTablebody"/>
              <w:rPr>
                <w:rStyle w:val="Synvarinline"/>
                <w:sz w:val="22"/>
              </w:rPr>
            </w:pPr>
            <w:r w:rsidRPr="00FE5BDB">
              <w:rPr>
                <w:rStyle w:val="Synvarinline"/>
              </w:rPr>
              <w:t>ptn_phi_mul_abs_minus9</w:t>
            </w:r>
            <w:r w:rsidRPr="00FE5BDB">
              <w:rPr>
                <w:rStyle w:val="Exprinline"/>
              </w:rPr>
              <w:t>[ ][ ]</w:t>
            </w:r>
          </w:p>
        </w:tc>
        <w:tc>
          <w:tcPr>
            <w:tcW w:w="0" w:type="dxa"/>
          </w:tcPr>
          <w:p w14:paraId="45BE3B60"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20</m:t>
                  </m:r>
                </m:sup>
              </m:sSup>
            </m:oMath>
          </w:p>
        </w:tc>
      </w:tr>
      <w:tr w:rsidR="00910745" w:rsidRPr="00A4559E" w14:paraId="0DB235D4" w14:textId="77777777" w:rsidTr="00082AA8">
        <w:tc>
          <w:tcPr>
            <w:tcW w:w="0" w:type="dxa"/>
          </w:tcPr>
          <w:p w14:paraId="35A456E4" w14:textId="77777777" w:rsidR="00910745" w:rsidRPr="00A4559E" w:rsidRDefault="00910745" w:rsidP="00082AA8">
            <w:pPr>
              <w:pStyle w:val="G-PCCTablebody"/>
              <w:rPr>
                <w:rStyle w:val="Synvarinline"/>
              </w:rPr>
            </w:pPr>
            <w:r w:rsidRPr="00A4559E">
              <w:rPr>
                <w:rStyle w:val="Synvarinline"/>
              </w:rPr>
              <w:t>ptn_sec_resid_abs</w:t>
            </w:r>
            <w:r w:rsidRPr="00A4559E">
              <w:rPr>
                <w:rStyle w:val="Exprinline"/>
              </w:rPr>
              <w:t>[ ][ ]</w:t>
            </w:r>
          </w:p>
        </w:tc>
        <w:tc>
          <w:tcPr>
            <w:tcW w:w="0" w:type="dxa"/>
          </w:tcPr>
          <w:p w14:paraId="7CA62A50"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m:rPr>
                      <m:nor/>
                    </m:rPr>
                    <w:rPr>
                      <w:rStyle w:val="ExprNameinline"/>
                      <w:iCs/>
                    </w:rPr>
                    <m:t>MaxSeqBboxDimLog2</m:t>
                  </m:r>
                </m:sup>
              </m:sSup>
              <m:r>
                <m:rPr>
                  <m:sty m:val="p"/>
                </m:rPr>
                <w:rPr>
                  <w:rStyle w:val="Exprinline"/>
                </w:rPr>
                <m:t>-1</m:t>
              </m:r>
            </m:oMath>
          </w:p>
        </w:tc>
      </w:tr>
      <w:tr w:rsidR="00910745" w:rsidRPr="00A4559E" w14:paraId="7FD88844" w14:textId="77777777" w:rsidTr="00082AA8">
        <w:trPr>
          <w:cnfStyle w:val="010000000000" w:firstRow="0" w:lastRow="1" w:firstColumn="0" w:lastColumn="0" w:oddVBand="0" w:evenVBand="0" w:oddHBand="0" w:evenHBand="0" w:firstRowFirstColumn="0" w:firstRowLastColumn="0" w:lastRowFirstColumn="0" w:lastRowLastColumn="0"/>
        </w:trPr>
        <w:tc>
          <w:tcPr>
            <w:tcW w:w="0" w:type="dxa"/>
            <w:gridSpan w:val="2"/>
          </w:tcPr>
          <w:p w14:paraId="08C7B5C0" w14:textId="77777777" w:rsidR="00910745" w:rsidRDefault="00910745" w:rsidP="00082AA8">
            <w:pPr>
              <w:pStyle w:val="Tablenotes"/>
              <w:rPr>
                <w:rStyle w:val="Exprinline"/>
              </w:rPr>
            </w:pPr>
            <w:r w:rsidRPr="00A4559E">
              <w:rPr>
                <w:vertAlign w:val="superscript"/>
              </w:rPr>
              <w:t>a</w:t>
            </w:r>
            <w:r w:rsidRPr="00A4559E">
              <w:t xml:space="preserve">   where </w:t>
            </w:r>
            <w:r w:rsidRPr="00D35E12">
              <w:rPr>
                <w:rStyle w:val="VarNinline"/>
              </w:rPr>
              <w:t>dpth</w:t>
            </w:r>
            <w:r w:rsidRPr="00A4559E">
              <w:t xml:space="preserve"> is per </w:t>
            </w:r>
            <w:r w:rsidRPr="00A4559E">
              <w:rPr>
                <w:rStyle w:val="Synvarinline"/>
              </w:rPr>
              <w:t>predictive_tree_node</w:t>
            </w:r>
            <w:r w:rsidRPr="00A4559E">
              <w:rPr>
                <w:rStyle w:val="Exprinline"/>
              </w:rPr>
              <w:t>( </w:t>
            </w:r>
            <w:r w:rsidRPr="00D35E12">
              <w:rPr>
                <w:rStyle w:val="VarNinline"/>
              </w:rPr>
              <w:t>dpth</w:t>
            </w:r>
            <w:r w:rsidRPr="00A4559E">
              <w:rPr>
                <w:rStyle w:val="Exprinline"/>
              </w:rPr>
              <w:t>, </w:t>
            </w:r>
            <w:r w:rsidRPr="00D35E12">
              <w:rPr>
                <w:rStyle w:val="VarNinline"/>
              </w:rPr>
              <w:t>nodeIdx</w:t>
            </w:r>
            <w:r w:rsidRPr="00A4559E">
              <w:rPr>
                <w:rStyle w:val="Exprinline"/>
              </w:rPr>
              <w:t> )</w:t>
            </w:r>
          </w:p>
          <w:p w14:paraId="70942EE9" w14:textId="77777777" w:rsidR="00910745" w:rsidRPr="00F07F88" w:rsidRDefault="00910745" w:rsidP="00082AA8">
            <w:pPr>
              <w:pStyle w:val="Tablenotes"/>
              <w:rPr>
                <w:rStyle w:val="Exprinline"/>
                <w:rFonts w:ascii="Cambria" w:hAnsi="Cambria"/>
                <w:color w:val="auto"/>
              </w:rPr>
            </w:pPr>
            <w:r>
              <w:rPr>
                <w:vertAlign w:val="superscript"/>
              </w:rPr>
              <w:t>b</w:t>
            </w:r>
            <w:r w:rsidRPr="00A4559E">
              <w:t>   </w:t>
            </w:r>
            <w:r w:rsidRPr="00370EC0">
              <w:rPr>
                <w:rStyle w:val="Synvarinline"/>
              </w:rPr>
              <w:t>ptn_pred_mode</w:t>
            </w:r>
            <w:r w:rsidRPr="00370EC0">
              <w:rPr>
                <w:rStyle w:val="Exprinline"/>
              </w:rPr>
              <w:t>[ ]</w:t>
            </w:r>
            <w:r>
              <w:t xml:space="preserve"> may be 1 when </w:t>
            </w:r>
            <w:r w:rsidRPr="00D35E12">
              <w:rPr>
                <w:rStyle w:val="VarNinline"/>
              </w:rPr>
              <w:t>dpth</w:t>
            </w:r>
            <w:r w:rsidRPr="00370EC0">
              <w:t xml:space="preserve"> </w:t>
            </w:r>
            <w:r>
              <w:t xml:space="preserve">is </w:t>
            </w:r>
            <w:r>
              <w:rPr>
                <w:rStyle w:val="Exprinline"/>
              </w:rPr>
              <w:t>0</w:t>
            </w:r>
            <w:r w:rsidRPr="00370EC0">
              <w:t xml:space="preserve"> if </w:t>
            </w:r>
            <w:r w:rsidRPr="00370EC0">
              <w:rPr>
                <w:rStyle w:val="Synboldinline"/>
                <w:b w:val="0"/>
                <w:bCs/>
              </w:rPr>
              <w:t>ptree_ang_azimuth_scaling_enabled</w:t>
            </w:r>
            <w:r w:rsidRPr="00370EC0">
              <w:t xml:space="preserve"> is </w:t>
            </w:r>
            <w:r w:rsidRPr="00370EC0">
              <w:rPr>
                <w:rStyle w:val="Exprinline"/>
              </w:rPr>
              <w:t>1</w:t>
            </w:r>
          </w:p>
        </w:tc>
      </w:tr>
    </w:tbl>
    <w:p w14:paraId="30F0A100" w14:textId="77777777" w:rsidR="00910745" w:rsidRPr="00A4559E" w:rsidRDefault="00910745" w:rsidP="00910745">
      <w:pPr>
        <w:pStyle w:val="TableSpacer"/>
      </w:pPr>
    </w:p>
    <w:p w14:paraId="1A5D4010" w14:textId="3C0313BF" w:rsidR="00910745" w:rsidRPr="00A52087" w:rsidRDefault="00910745" w:rsidP="00910745">
      <w:pPr>
        <w:pStyle w:val="af4"/>
      </w:pPr>
      <w:r>
        <w:t>Table A.</w:t>
      </w:r>
      <w:r w:rsidR="00E675F1">
        <w:fldChar w:fldCharType="begin"/>
      </w:r>
      <w:r w:rsidR="00E675F1">
        <w:instrText xml:space="preserve"> SEQ Table \* ARABIC </w:instrText>
      </w:r>
      <w:r w:rsidR="00E675F1">
        <w:fldChar w:fldCharType="separate"/>
      </w:r>
      <w:r w:rsidR="00E675F1">
        <w:rPr>
          <w:noProof/>
        </w:rPr>
        <w:t>8</w:t>
      </w:r>
      <w:r w:rsidR="00E675F1">
        <w:fldChar w:fldCharType="end"/>
      </w:r>
      <w:r w:rsidRPr="007673C9">
        <w:t> —</w:t>
      </w:r>
      <w:r w:rsidRPr="00E33C55">
        <w:t> </w:t>
      </w:r>
      <w:r>
        <w:t>Permitted ranges for a</w:t>
      </w:r>
      <w:r w:rsidRPr="000979E9">
        <w:t>ttribute data unit</w:t>
      </w:r>
      <w:r>
        <w:t xml:space="preserve"> syntax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026DA82A"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066F6F19"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7C05B7EB"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5E8E1B4A" w14:textId="77777777" w:rsidTr="00082AA8">
        <w:tc>
          <w:tcPr>
            <w:tcW w:w="3969" w:type="dxa"/>
          </w:tcPr>
          <w:p w14:paraId="43D8F50D" w14:textId="77777777" w:rsidR="00910745" w:rsidRPr="00A4559E" w:rsidRDefault="00910745" w:rsidP="00082AA8">
            <w:pPr>
              <w:pStyle w:val="G-PCCTablebody"/>
              <w:rPr>
                <w:rStyle w:val="Synvarinline"/>
              </w:rPr>
            </w:pPr>
            <w:r w:rsidRPr="00A4559E">
              <w:rPr>
                <w:rStyle w:val="Synvarinline"/>
              </w:rPr>
              <w:t>adu_</w:t>
            </w:r>
            <w:r>
              <w:rPr>
                <w:rStyle w:val="Synvarinline"/>
              </w:rPr>
              <w:t>temporal_id</w:t>
            </w:r>
          </w:p>
        </w:tc>
        <w:tc>
          <w:tcPr>
            <w:tcW w:w="3969" w:type="dxa"/>
          </w:tcPr>
          <w:p w14:paraId="753DCA7D" w14:textId="77777777" w:rsidR="00910745" w:rsidRPr="00A4559E" w:rsidRDefault="00910745" w:rsidP="00082AA8">
            <w:pPr>
              <w:pStyle w:val="G-PCCTablebody"/>
              <w:jc w:val="center"/>
              <w:rPr>
                <w:rStyle w:val="Exprinline"/>
              </w:rPr>
            </w:pPr>
            <w:r w:rsidRPr="00A4559E">
              <w:rPr>
                <w:rStyle w:val="Exprinline"/>
                <w:rFonts w:hint="eastAsia"/>
              </w:rPr>
              <w:t>0</w:t>
            </w:r>
            <w:r>
              <w:rPr>
                <w:rStyle w:val="Exprinline"/>
              </w:rPr>
              <w:t xml:space="preserve"> .. 7</w:t>
            </w:r>
          </w:p>
        </w:tc>
      </w:tr>
      <w:tr w:rsidR="00910745" w:rsidRPr="00A4559E" w14:paraId="143FC162" w14:textId="77777777" w:rsidTr="00082AA8">
        <w:tc>
          <w:tcPr>
            <w:tcW w:w="3969" w:type="dxa"/>
          </w:tcPr>
          <w:p w14:paraId="0CB9C5B8" w14:textId="77777777" w:rsidR="00910745" w:rsidRPr="00A4559E" w:rsidRDefault="00910745" w:rsidP="00082AA8">
            <w:pPr>
              <w:pStyle w:val="G-PCCTablebody"/>
              <w:rPr>
                <w:rStyle w:val="Synvarinline"/>
              </w:rPr>
            </w:pPr>
            <w:r w:rsidRPr="00A4559E">
              <w:rPr>
                <w:rStyle w:val="Synvarinline"/>
              </w:rPr>
              <w:t>adu_sps_attr_idx</w:t>
            </w:r>
          </w:p>
        </w:tc>
        <w:tc>
          <w:tcPr>
            <w:tcW w:w="3969" w:type="dxa"/>
          </w:tcPr>
          <w:p w14:paraId="4DE2E388"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910745" w:rsidRPr="00A4559E" w14:paraId="76D137DD" w14:textId="77777777" w:rsidTr="00082AA8">
        <w:tc>
          <w:tcPr>
            <w:tcW w:w="3969" w:type="dxa"/>
          </w:tcPr>
          <w:p w14:paraId="6CEA926F" w14:textId="77777777" w:rsidR="00910745" w:rsidRPr="00A4559E" w:rsidRDefault="00910745" w:rsidP="00082AA8">
            <w:pPr>
              <w:pStyle w:val="G-PCCTablebody"/>
              <w:rPr>
                <w:rStyle w:val="Synvarinline"/>
              </w:rPr>
            </w:pPr>
            <w:r w:rsidRPr="00A4559E">
              <w:rPr>
                <w:rStyle w:val="Synvarinline"/>
              </w:rPr>
              <w:t>adu_slice_id</w:t>
            </w:r>
          </w:p>
        </w:tc>
        <w:tc>
          <w:tcPr>
            <w:tcW w:w="3969" w:type="dxa"/>
          </w:tcPr>
          <w:p w14:paraId="7E009140"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910745" w:rsidRPr="00A4559E" w14:paraId="458ED990" w14:textId="77777777" w:rsidTr="00082AA8">
        <w:tc>
          <w:tcPr>
            <w:tcW w:w="3969" w:type="dxa"/>
          </w:tcPr>
          <w:p w14:paraId="5358FD9D" w14:textId="77777777" w:rsidR="00910745" w:rsidRPr="00A4559E" w:rsidRDefault="00910745" w:rsidP="00082AA8">
            <w:pPr>
              <w:pStyle w:val="G-PCCTablebody"/>
              <w:rPr>
                <w:rStyle w:val="Synvarinline"/>
              </w:rPr>
            </w:pPr>
            <w:r w:rsidRPr="00A4559E">
              <w:rPr>
                <w:rStyle w:val="Synvarinline"/>
              </w:rPr>
              <w:t>last_comp_pred_coeff_diff</w:t>
            </w:r>
          </w:p>
        </w:tc>
        <w:tc>
          <w:tcPr>
            <w:tcW w:w="3969" w:type="dxa"/>
          </w:tcPr>
          <w:p w14:paraId="18065245" w14:textId="77777777" w:rsidR="00910745" w:rsidRPr="00A4559E" w:rsidRDefault="00910745" w:rsidP="00082AA8">
            <w:pPr>
              <w:pStyle w:val="G-PCCTablebody"/>
              <w:jc w:val="center"/>
              <w:rPr>
                <w:rStyle w:val="Exprinline"/>
              </w:rPr>
            </w:pPr>
            <w:r w:rsidRPr="00A4559E">
              <w:rPr>
                <w:rStyle w:val="Exprinline"/>
              </w:rPr>
              <w:t>±255</w:t>
            </w:r>
          </w:p>
        </w:tc>
      </w:tr>
      <w:tr w:rsidR="00910745" w:rsidRPr="00A4559E" w14:paraId="578DF7E6" w14:textId="77777777" w:rsidTr="00082AA8">
        <w:tc>
          <w:tcPr>
            <w:tcW w:w="3969" w:type="dxa"/>
          </w:tcPr>
          <w:p w14:paraId="143D4182" w14:textId="77777777" w:rsidR="00910745" w:rsidRPr="00A4559E" w:rsidRDefault="00910745" w:rsidP="00082AA8">
            <w:pPr>
              <w:pStyle w:val="G-PCCTablebody"/>
              <w:rPr>
                <w:rStyle w:val="Synvarinline"/>
              </w:rPr>
            </w:pPr>
            <w:r w:rsidRPr="00A4559E">
              <w:rPr>
                <w:rStyle w:val="Synvarinline"/>
              </w:rPr>
              <w:t>inter_comp_pred_coeff_diff</w:t>
            </w:r>
          </w:p>
        </w:tc>
        <w:tc>
          <w:tcPr>
            <w:tcW w:w="3969" w:type="dxa"/>
          </w:tcPr>
          <w:p w14:paraId="0D06C3B0" w14:textId="77777777" w:rsidR="00910745" w:rsidRPr="00A4559E" w:rsidRDefault="00910745" w:rsidP="00082AA8">
            <w:pPr>
              <w:pStyle w:val="G-PCCTablebody"/>
              <w:jc w:val="center"/>
              <w:rPr>
                <w:rStyle w:val="Exprinline"/>
              </w:rPr>
            </w:pPr>
            <w:r w:rsidRPr="00A4559E">
              <w:rPr>
                <w:rStyle w:val="Exprinline"/>
              </w:rPr>
              <w:t>±255</w:t>
            </w:r>
          </w:p>
        </w:tc>
      </w:tr>
      <w:tr w:rsidR="00910745" w:rsidRPr="00A4559E" w14:paraId="6A1C043E" w14:textId="77777777" w:rsidTr="00082AA8">
        <w:tc>
          <w:tcPr>
            <w:tcW w:w="3969" w:type="dxa"/>
          </w:tcPr>
          <w:p w14:paraId="7C6C1EE6" w14:textId="77777777" w:rsidR="00910745" w:rsidRPr="00A4559E" w:rsidRDefault="00910745" w:rsidP="00082AA8">
            <w:pPr>
              <w:pStyle w:val="G-PCCTablebody"/>
              <w:rPr>
                <w:rStyle w:val="Synvarinline"/>
              </w:rPr>
            </w:pPr>
            <w:r w:rsidRPr="00A4559E">
              <w:rPr>
                <w:rStyle w:val="Synvarinline"/>
              </w:rPr>
              <w:t>lod_dist_log2_offset</w:t>
            </w:r>
          </w:p>
        </w:tc>
        <w:tc>
          <w:tcPr>
            <w:tcW w:w="3969" w:type="dxa"/>
          </w:tcPr>
          <w:p w14:paraId="5AEA506B" w14:textId="77777777" w:rsidR="00910745" w:rsidRPr="00A4559E" w:rsidRDefault="00910745" w:rsidP="00082AA8">
            <w:pPr>
              <w:pStyle w:val="G-PCCTablebody"/>
              <w:jc w:val="center"/>
              <w:rPr>
                <w:rStyle w:val="Exprinline"/>
              </w:rPr>
            </w:pPr>
            <w:r w:rsidRPr="00A4559E">
              <w:rPr>
                <w:rStyle w:val="Exprinline"/>
              </w:rPr>
              <w:t>±21</w:t>
            </w:r>
          </w:p>
        </w:tc>
      </w:tr>
      <w:tr w:rsidR="00910745" w:rsidRPr="00A4559E" w14:paraId="561A789A" w14:textId="77777777" w:rsidTr="00082AA8">
        <w:tc>
          <w:tcPr>
            <w:tcW w:w="3969" w:type="dxa"/>
          </w:tcPr>
          <w:p w14:paraId="4FDBA387" w14:textId="77777777" w:rsidR="00910745" w:rsidRPr="00A4559E" w:rsidRDefault="00910745" w:rsidP="00082AA8">
            <w:pPr>
              <w:pStyle w:val="G-PCCTablebody"/>
              <w:rPr>
                <w:rStyle w:val="Synvarinline"/>
              </w:rPr>
            </w:pPr>
            <w:r w:rsidRPr="00A4559E">
              <w:rPr>
                <w:rStyle w:val="Synvarinline"/>
              </w:rPr>
              <w:t>attr_qp_offset</w:t>
            </w:r>
          </w:p>
        </w:tc>
        <w:tc>
          <w:tcPr>
            <w:tcW w:w="3969" w:type="dxa"/>
          </w:tcPr>
          <w:p w14:paraId="381D4630" w14:textId="77777777" w:rsidR="00910745" w:rsidRPr="00A4559E" w:rsidRDefault="00910745" w:rsidP="00082AA8">
            <w:pPr>
              <w:pStyle w:val="G-PCCTablebody"/>
              <w:jc w:val="center"/>
              <w:rPr>
                <w:rStyle w:val="Exprinline"/>
              </w:rPr>
            </w:pPr>
            <w:r w:rsidRPr="00A4559E">
              <w:rPr>
                <w:rStyle w:val="Exprinline"/>
              </w:rPr>
              <w:t>±95</w:t>
            </w:r>
          </w:p>
        </w:tc>
      </w:tr>
      <w:tr w:rsidR="00910745" w:rsidRPr="00A4559E" w14:paraId="5F474029" w14:textId="77777777" w:rsidTr="00082AA8">
        <w:tc>
          <w:tcPr>
            <w:tcW w:w="3969" w:type="dxa"/>
          </w:tcPr>
          <w:p w14:paraId="50918BA1" w14:textId="77777777" w:rsidR="00910745" w:rsidRPr="00A4559E" w:rsidRDefault="00910745" w:rsidP="00082AA8">
            <w:pPr>
              <w:pStyle w:val="G-PCCTablebody"/>
              <w:rPr>
                <w:rStyle w:val="Synvarinline"/>
              </w:rPr>
            </w:pPr>
            <w:r w:rsidRPr="00A4559E">
              <w:rPr>
                <w:rStyle w:val="Synvarinline"/>
              </w:rPr>
              <w:t>attr_qp_layer_cnt_minus1</w:t>
            </w:r>
          </w:p>
        </w:tc>
        <w:tc>
          <w:tcPr>
            <w:tcW w:w="3969" w:type="dxa"/>
          </w:tcPr>
          <w:p w14:paraId="7AA6779A"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− 1</w:t>
            </w:r>
          </w:p>
        </w:tc>
      </w:tr>
      <w:tr w:rsidR="00910745" w:rsidRPr="00A4559E" w14:paraId="476138AE" w14:textId="77777777" w:rsidTr="00082AA8">
        <w:tc>
          <w:tcPr>
            <w:tcW w:w="3969" w:type="dxa"/>
          </w:tcPr>
          <w:p w14:paraId="4B75506B" w14:textId="77777777" w:rsidR="00910745" w:rsidRPr="00A4559E" w:rsidRDefault="00910745" w:rsidP="00082AA8">
            <w:pPr>
              <w:pStyle w:val="G-PCCTablebody"/>
              <w:rPr>
                <w:rStyle w:val="Synvarinline"/>
              </w:rPr>
            </w:pPr>
            <w:r w:rsidRPr="00A4559E">
              <w:rPr>
                <w:rStyle w:val="Synvarinline"/>
              </w:rPr>
              <w:t>attr_qp_layer_offset</w:t>
            </w:r>
            <w:r w:rsidRPr="00A4559E">
              <w:rPr>
                <w:rStyle w:val="Exprinline"/>
              </w:rPr>
              <w:t>[ </w:t>
            </w:r>
            <w:r>
              <w:rPr>
                <w:rStyle w:val="Var1inline"/>
              </w:rPr>
              <w:t>𝑖</w:t>
            </w:r>
            <w:r w:rsidRPr="00A4559E">
              <w:rPr>
                <w:rStyle w:val="Exprinline"/>
              </w:rPr>
              <w:t> ][ </w:t>
            </w:r>
            <w:r>
              <w:rPr>
                <w:rStyle w:val="Var1inline"/>
              </w:rPr>
              <w:t>𝑐</w:t>
            </w:r>
            <w:r w:rsidRPr="00A4559E">
              <w:rPr>
                <w:rStyle w:val="Exprinline"/>
              </w:rPr>
              <w:t> ]</w:t>
            </w:r>
          </w:p>
        </w:tc>
        <w:tc>
          <w:tcPr>
            <w:tcW w:w="3969" w:type="dxa"/>
          </w:tcPr>
          <w:p w14:paraId="6E9AE572" w14:textId="77777777" w:rsidR="00910745" w:rsidRPr="00A4559E" w:rsidRDefault="00910745" w:rsidP="00082AA8">
            <w:pPr>
              <w:pStyle w:val="G-PCCTablebody"/>
              <w:jc w:val="center"/>
              <w:rPr>
                <w:rStyle w:val="Exprinline"/>
              </w:rPr>
            </w:pPr>
            <w:r w:rsidRPr="00A4559E">
              <w:rPr>
                <w:rStyle w:val="Exprinline"/>
              </w:rPr>
              <w:t>±95</w:t>
            </w:r>
          </w:p>
        </w:tc>
      </w:tr>
      <w:tr w:rsidR="00910745" w:rsidRPr="00A4559E" w14:paraId="5F4D30DC" w14:textId="77777777" w:rsidTr="00082AA8">
        <w:tc>
          <w:tcPr>
            <w:tcW w:w="3969" w:type="dxa"/>
          </w:tcPr>
          <w:p w14:paraId="77C84532" w14:textId="77777777" w:rsidR="00910745" w:rsidRPr="00A4559E" w:rsidRDefault="00910745" w:rsidP="00082AA8">
            <w:pPr>
              <w:pStyle w:val="G-PCCTablebody"/>
              <w:rPr>
                <w:rStyle w:val="Synvarinline"/>
              </w:rPr>
            </w:pPr>
            <w:r w:rsidRPr="00A4559E">
              <w:rPr>
                <w:rStyle w:val="Synvarinline"/>
              </w:rPr>
              <w:t>attr_qp_region_cnt</w:t>
            </w:r>
          </w:p>
        </w:tc>
        <w:tc>
          <w:tcPr>
            <w:tcW w:w="3969" w:type="dxa"/>
          </w:tcPr>
          <w:p w14:paraId="59139522" w14:textId="77777777" w:rsidR="00910745" w:rsidRPr="00A4559E" w:rsidRDefault="00910745" w:rsidP="00082AA8">
            <w:pPr>
              <w:pStyle w:val="G-PCCTablebody"/>
              <w:jc w:val="center"/>
              <w:rPr>
                <w:rStyle w:val="Exprinline"/>
              </w:rPr>
            </w:pPr>
            <w:r w:rsidRPr="00A4559E">
              <w:rPr>
                <w:rStyle w:val="Exprinline"/>
              </w:rPr>
              <w:t>0 .. </w:t>
            </w:r>
            <w:r w:rsidRPr="00A4559E">
              <w:rPr>
                <w:rStyle w:val="Exprinline"/>
                <w:rFonts w:hint="eastAsia"/>
              </w:rPr>
              <w:t>1</w:t>
            </w:r>
          </w:p>
        </w:tc>
      </w:tr>
      <w:tr w:rsidR="00910745" w:rsidRPr="00A4559E" w14:paraId="211BF3DB" w14:textId="77777777" w:rsidTr="00082AA8">
        <w:tc>
          <w:tcPr>
            <w:tcW w:w="3969" w:type="dxa"/>
          </w:tcPr>
          <w:p w14:paraId="2F585D43" w14:textId="77777777" w:rsidR="00910745" w:rsidRPr="00892441" w:rsidRDefault="00910745" w:rsidP="00082AA8">
            <w:pPr>
              <w:pStyle w:val="G-PCCTablebody"/>
              <w:rPr>
                <w:rStyle w:val="Synvarinline"/>
                <w:sz w:val="22"/>
              </w:rPr>
            </w:pPr>
            <w:r w:rsidRPr="00892441">
              <w:rPr>
                <w:rStyle w:val="Synvarinline"/>
              </w:rPr>
              <w:t>attr_qp_region_bits_minus1</w:t>
            </w:r>
          </w:p>
        </w:tc>
        <w:tc>
          <w:tcPr>
            <w:tcW w:w="3969" w:type="dxa"/>
          </w:tcPr>
          <w:p w14:paraId="6BFE980C" w14:textId="77777777" w:rsidR="00910745" w:rsidRPr="00A4559E" w:rsidRDefault="00910745" w:rsidP="00082AA8">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− 1</w:t>
            </w:r>
          </w:p>
        </w:tc>
      </w:tr>
      <w:tr w:rsidR="00910745" w:rsidRPr="00A4559E" w14:paraId="027FF533" w14:textId="77777777" w:rsidTr="00082AA8">
        <w:tc>
          <w:tcPr>
            <w:tcW w:w="3969" w:type="dxa"/>
          </w:tcPr>
          <w:p w14:paraId="4866D6D3" w14:textId="77777777" w:rsidR="00910745" w:rsidRPr="00A4559E" w:rsidRDefault="00910745" w:rsidP="00082AA8">
            <w:pPr>
              <w:pStyle w:val="G-PCCTablebody"/>
              <w:rPr>
                <w:rStyle w:val="Synvarinline"/>
              </w:rPr>
            </w:pPr>
            <w:r w:rsidRPr="00A4559E">
              <w:rPr>
                <w:rStyle w:val="Synvarinline"/>
              </w:rPr>
              <w:t>attr_qp_region_offset</w:t>
            </w:r>
            <w:r w:rsidRPr="00A4559E">
              <w:rPr>
                <w:rStyle w:val="Exprinline"/>
              </w:rPr>
              <w:t>[ </w:t>
            </w:r>
            <w:r>
              <w:rPr>
                <w:rStyle w:val="Var1inline"/>
              </w:rPr>
              <w:t>𝑖</w:t>
            </w:r>
            <w:r w:rsidRPr="00A4559E">
              <w:rPr>
                <w:rStyle w:val="Exprinline"/>
              </w:rPr>
              <w:t> ][ </w:t>
            </w:r>
            <w:r>
              <w:rPr>
                <w:rStyle w:val="Var1inline"/>
              </w:rPr>
              <w:t>𝑐</w:t>
            </w:r>
            <w:r w:rsidRPr="00A4559E">
              <w:rPr>
                <w:rStyle w:val="Exprinline"/>
              </w:rPr>
              <w:t> ]</w:t>
            </w:r>
          </w:p>
        </w:tc>
        <w:tc>
          <w:tcPr>
            <w:tcW w:w="3969" w:type="dxa"/>
          </w:tcPr>
          <w:p w14:paraId="2C4C3452" w14:textId="77777777" w:rsidR="00910745" w:rsidRPr="00A4559E" w:rsidRDefault="00910745" w:rsidP="00082AA8">
            <w:pPr>
              <w:pStyle w:val="G-PCCTablebody"/>
              <w:jc w:val="center"/>
              <w:rPr>
                <w:rStyle w:val="Exprinline"/>
              </w:rPr>
            </w:pPr>
            <w:r w:rsidRPr="00A4559E">
              <w:rPr>
                <w:rStyle w:val="Exprinline"/>
              </w:rPr>
              <w:t>±95</w:t>
            </w:r>
          </w:p>
        </w:tc>
      </w:tr>
      <w:tr w:rsidR="00910745" w:rsidRPr="00A4559E" w14:paraId="13012EDE" w14:textId="77777777" w:rsidTr="00082AA8">
        <w:tc>
          <w:tcPr>
            <w:tcW w:w="3969" w:type="dxa"/>
          </w:tcPr>
          <w:p w14:paraId="01EE5CFA" w14:textId="77777777" w:rsidR="00910745" w:rsidRPr="00A4559E" w:rsidRDefault="00910745" w:rsidP="00082AA8">
            <w:pPr>
              <w:pStyle w:val="G-PCCTablebody"/>
              <w:rPr>
                <w:rStyle w:val="Synvarinline"/>
              </w:rPr>
            </w:pPr>
            <w:r w:rsidRPr="00A4559E">
              <w:rPr>
                <w:rStyle w:val="Synvarinline"/>
              </w:rPr>
              <w:t>zero_run_length_minus11</w:t>
            </w:r>
          </w:p>
        </w:tc>
        <w:tc>
          <w:tcPr>
            <w:tcW w:w="3969" w:type="dxa"/>
          </w:tcPr>
          <w:p w14:paraId="3071A62F"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− 11</w:t>
            </w:r>
          </w:p>
        </w:tc>
      </w:tr>
      <w:tr w:rsidR="00910745" w:rsidRPr="00A4559E" w14:paraId="64DD265A" w14:textId="77777777" w:rsidTr="00082AA8">
        <w:tc>
          <w:tcPr>
            <w:tcW w:w="3969" w:type="dxa"/>
          </w:tcPr>
          <w:p w14:paraId="2F6FA5A9" w14:textId="77777777" w:rsidR="00910745" w:rsidRPr="00A4559E" w:rsidRDefault="00910745" w:rsidP="00AF691A">
            <w:pPr>
              <w:pStyle w:val="G-PCCTablebody"/>
              <w:rPr>
                <w:rStyle w:val="Synvarinline"/>
                <w:sz w:val="22"/>
              </w:rPr>
            </w:pPr>
            <w:r w:rsidRPr="00A4559E">
              <w:rPr>
                <w:rStyle w:val="Synvarinline"/>
              </w:rPr>
              <w:t>coeff_abs</w:t>
            </w:r>
          </w:p>
        </w:tc>
        <w:tc>
          <w:tcPr>
            <w:tcW w:w="3969" w:type="dxa"/>
          </w:tcPr>
          <w:p w14:paraId="693301E9"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31</m:t>
                  </m:r>
                </m:sup>
              </m:sSup>
            </m:oMath>
            <w:r w:rsidRPr="00A4559E">
              <w:rPr>
                <w:rStyle w:val="Exprinline"/>
              </w:rPr>
              <w:t> − 1</w:t>
            </w:r>
          </w:p>
        </w:tc>
      </w:tr>
      <w:tr w:rsidR="00910745" w:rsidRPr="00A4559E" w14:paraId="503C2033" w14:textId="77777777" w:rsidTr="00082AA8">
        <w:tc>
          <w:tcPr>
            <w:tcW w:w="3969" w:type="dxa"/>
          </w:tcPr>
          <w:p w14:paraId="13153B51" w14:textId="77777777" w:rsidR="00910745" w:rsidRPr="00AF691A" w:rsidRDefault="00910745" w:rsidP="00AF691A">
            <w:pPr>
              <w:pStyle w:val="G-PCCTablebody"/>
              <w:rPr>
                <w:rStyle w:val="Synvarinline"/>
              </w:rPr>
            </w:pPr>
            <w:r w:rsidRPr="00AF691A">
              <w:rPr>
                <w:rStyle w:val="Synvarinline"/>
              </w:rPr>
              <w:t>attr_AC_qp_layer_cnt_minus1</w:t>
            </w:r>
          </w:p>
        </w:tc>
        <w:tc>
          <w:tcPr>
            <w:tcW w:w="3969" w:type="dxa"/>
          </w:tcPr>
          <w:p w14:paraId="30914621" w14:textId="77777777" w:rsidR="00910745" w:rsidRPr="003A4B84" w:rsidRDefault="00910745" w:rsidP="00082AA8">
            <w:pPr>
              <w:pStyle w:val="G-PCCTablebody"/>
              <w:jc w:val="center"/>
              <w:rPr>
                <w:rStyle w:val="Exprinline"/>
                <w:b/>
                <w:bCs/>
              </w:rPr>
            </w:pPr>
            <w:r w:rsidRPr="00632080">
              <w:rPr>
                <w:rStyle w:val="Exprinline"/>
              </w:rPr>
              <w:t>0 ..</w:t>
            </w:r>
            <w:r w:rsidRPr="003A4B84">
              <w:rPr>
                <w:rStyle w:val="Exprinline"/>
                <w:b/>
                <w:bCs/>
              </w:rPr>
              <w:t> </w:t>
            </w:r>
            <w:r w:rsidRPr="00632080">
              <w:rPr>
                <w:rStyle w:val="ExprNameinline"/>
              </w:rPr>
              <w:t>MaxSliceDimLog2</w:t>
            </w:r>
            <w:r w:rsidRPr="003A4B84">
              <w:rPr>
                <w:rStyle w:val="Exprinline"/>
                <w:b/>
                <w:bCs/>
              </w:rPr>
              <w:t> </w:t>
            </w:r>
            <w:r w:rsidRPr="00632080">
              <w:rPr>
                <w:rStyle w:val="Exprinline"/>
              </w:rPr>
              <w:t>− 1</w:t>
            </w:r>
          </w:p>
        </w:tc>
      </w:tr>
      <w:tr w:rsidR="00910745" w:rsidRPr="00A4559E" w14:paraId="2650D766" w14:textId="77777777" w:rsidTr="00082AA8">
        <w:tc>
          <w:tcPr>
            <w:tcW w:w="3969" w:type="dxa"/>
          </w:tcPr>
          <w:p w14:paraId="2DAC37EB" w14:textId="438C9C0D" w:rsidR="00910745" w:rsidRPr="00AF691A" w:rsidRDefault="00910745" w:rsidP="00AF691A">
            <w:pPr>
              <w:pStyle w:val="G-PCCTablebody"/>
              <w:rPr>
                <w:rStyle w:val="Synvarinline"/>
              </w:rPr>
            </w:pPr>
            <w:r w:rsidRPr="00AF691A">
              <w:rPr>
                <w:rStyle w:val="Synvarinline"/>
              </w:rPr>
              <w:t>attr_AC_qp_offset</w:t>
            </w:r>
            <w:r w:rsidR="00E11DE9" w:rsidRPr="00A4559E">
              <w:rPr>
                <w:rStyle w:val="Exprinline"/>
              </w:rPr>
              <w:t>[ </w:t>
            </w:r>
            <w:r w:rsidR="00E11DE9">
              <w:rPr>
                <w:rStyle w:val="Var1inline"/>
              </w:rPr>
              <w:t>𝑖</w:t>
            </w:r>
            <w:r w:rsidR="00E11DE9" w:rsidRPr="00A4559E">
              <w:rPr>
                <w:rStyle w:val="Exprinline"/>
              </w:rPr>
              <w:t> ][ </w:t>
            </w:r>
            <w:r w:rsidR="00E11DE9">
              <w:rPr>
                <w:rStyle w:val="Var1inline"/>
              </w:rPr>
              <w:t>𝑐</w:t>
            </w:r>
            <w:r w:rsidR="00E11DE9" w:rsidRPr="00A4559E">
              <w:rPr>
                <w:rStyle w:val="Exprinline"/>
              </w:rPr>
              <w:t> ]</w:t>
            </w:r>
            <w:r w:rsidR="00B55BC9" w:rsidRPr="00A4559E">
              <w:rPr>
                <w:rStyle w:val="Exprinline"/>
              </w:rPr>
              <w:t>[ </w:t>
            </w:r>
            <w:r w:rsidR="00B55BC9">
              <w:rPr>
                <w:rStyle w:val="Var1inline"/>
                <w:rFonts w:eastAsia="Malgun Gothic" w:hint="eastAsia"/>
                <w:lang w:eastAsia="ko-KR"/>
              </w:rPr>
              <w:t>a</w:t>
            </w:r>
            <w:r w:rsidR="00B55BC9" w:rsidRPr="00A4559E">
              <w:rPr>
                <w:rStyle w:val="Exprinline"/>
              </w:rPr>
              <w:t>]</w:t>
            </w:r>
          </w:p>
        </w:tc>
        <w:tc>
          <w:tcPr>
            <w:tcW w:w="3969" w:type="dxa"/>
          </w:tcPr>
          <w:p w14:paraId="42EA01B8" w14:textId="77777777" w:rsidR="00910745" w:rsidRPr="00A4559E" w:rsidRDefault="00910745" w:rsidP="00082AA8">
            <w:pPr>
              <w:pStyle w:val="G-PCCTablebody"/>
              <w:jc w:val="center"/>
              <w:rPr>
                <w:rStyle w:val="Exprinline"/>
              </w:rPr>
            </w:pPr>
            <w:r w:rsidRPr="00A4559E">
              <w:rPr>
                <w:rStyle w:val="Exprinline"/>
              </w:rPr>
              <w:t>±95</w:t>
            </w:r>
          </w:p>
        </w:tc>
      </w:tr>
      <w:tr w:rsidR="00910745" w:rsidRPr="001B1A42" w14:paraId="7E1C391F" w14:textId="77777777" w:rsidTr="00082AA8">
        <w:tc>
          <w:tcPr>
            <w:tcW w:w="3969" w:type="dxa"/>
          </w:tcPr>
          <w:p w14:paraId="06641895" w14:textId="77777777" w:rsidR="00910745" w:rsidRPr="00AF691A" w:rsidRDefault="00910745" w:rsidP="00AF691A">
            <w:pPr>
              <w:pStyle w:val="G-PCCTablebody"/>
              <w:rPr>
                <w:rStyle w:val="Synvarinline"/>
              </w:rPr>
            </w:pPr>
            <w:r w:rsidRPr="00AF691A">
              <w:rPr>
                <w:rStyle w:val="Synvarinline"/>
              </w:rPr>
              <w:t>num_inter_filters</w:t>
            </w:r>
          </w:p>
        </w:tc>
        <w:tc>
          <w:tcPr>
            <w:tcW w:w="3969" w:type="dxa"/>
          </w:tcPr>
          <w:p w14:paraId="490FCC44" w14:textId="77777777" w:rsidR="00910745" w:rsidRPr="00FE5BDB" w:rsidRDefault="00910745" w:rsidP="00082AA8">
            <w:pPr>
              <w:pStyle w:val="G-PCCTablebody"/>
              <w:jc w:val="center"/>
              <w:rPr>
                <w:rStyle w:val="Exprinline"/>
              </w:rPr>
            </w:pPr>
            <w:r w:rsidRPr="00676F3F">
              <w:rPr>
                <w:rStyle w:val="Funcinline"/>
                <w:bCs/>
                <w:lang w:val="de-AT"/>
              </w:rPr>
              <w:t>Min</w:t>
            </w:r>
            <w:r w:rsidRPr="00676F3F">
              <w:rPr>
                <w:rStyle w:val="Exprinline"/>
                <w:bCs/>
                <w:lang w:val="de-AT"/>
              </w:rPr>
              <w:t>(</w:t>
            </w:r>
            <w:r w:rsidRPr="00676F3F">
              <w:rPr>
                <w:rStyle w:val="Synvarinline"/>
                <w:bCs/>
                <w:lang w:val="de-AT"/>
              </w:rPr>
              <w:t>raht_inter_layer_depth_minus1</w:t>
            </w:r>
            <w:r w:rsidRPr="00676F3F">
              <w:rPr>
                <w:rStyle w:val="Synvarinline"/>
                <w:rFonts w:eastAsia="Malgun Gothic" w:hint="eastAsia"/>
                <w:bCs/>
                <w:lang w:val="de-AT" w:eastAsia="ko-KR"/>
              </w:rPr>
              <w:t>+1</w:t>
            </w:r>
            <w:r w:rsidRPr="00676F3F">
              <w:rPr>
                <w:bCs/>
                <w:lang w:val="de-AT"/>
              </w:rPr>
              <w:t>, </w:t>
            </w:r>
            <w:r w:rsidRPr="00676F3F">
              <w:rPr>
                <w:rStyle w:val="ExprNameinline"/>
                <w:bCs/>
                <w:lang w:val="de-AT"/>
              </w:rPr>
              <w:t>RahtRootLvl</w:t>
            </w:r>
            <w:r w:rsidRPr="00676F3F">
              <w:rPr>
                <w:rStyle w:val="Exprinline"/>
                <w:bCs/>
                <w:lang w:val="de-AT"/>
              </w:rPr>
              <w:t>)</w:t>
            </w:r>
            <w:r w:rsidRPr="00676F3F">
              <w:rPr>
                <w:rStyle w:val="Exprinline"/>
                <w:rFonts w:eastAsia="Malgun Gothic" w:hint="eastAsia"/>
                <w:bCs/>
                <w:lang w:val="de-AT" w:eastAsia="ko-KR"/>
              </w:rPr>
              <w:t xml:space="preserve"> </w:t>
            </w:r>
            <w:r w:rsidRPr="00676F3F">
              <w:rPr>
                <w:rStyle w:val="Exprinline"/>
                <w:rFonts w:eastAsia="Malgun Gothic"/>
                <w:bCs/>
                <w:lang w:val="de-AT" w:eastAsia="ko-KR"/>
              </w:rPr>
              <w:t>–</w:t>
            </w:r>
            <w:r w:rsidRPr="00676F3F">
              <w:rPr>
                <w:rStyle w:val="Exprinline"/>
                <w:rFonts w:eastAsia="Malgun Gothic" w:hint="eastAsia"/>
                <w:bCs/>
                <w:lang w:val="de-AT" w:eastAsia="ko-KR"/>
              </w:rPr>
              <w:t xml:space="preserve"> </w:t>
            </w:r>
            <w:r w:rsidRPr="00676F3F">
              <w:rPr>
                <w:rStyle w:val="Synvarinline"/>
                <w:rFonts w:hint="eastAsia"/>
                <w:bCs/>
                <w:color w:val="70AD47"/>
                <w:lang w:val="de-AT"/>
              </w:rPr>
              <w:t>raht_send_inter_filters</w:t>
            </w:r>
          </w:p>
        </w:tc>
      </w:tr>
      <w:tr w:rsidR="00910745" w:rsidRPr="00A4559E" w14:paraId="455B0658" w14:textId="77777777" w:rsidTr="00082AA8">
        <w:tc>
          <w:tcPr>
            <w:tcW w:w="3969" w:type="dxa"/>
          </w:tcPr>
          <w:p w14:paraId="1BC85419" w14:textId="77777777" w:rsidR="00910745" w:rsidRPr="00AF691A" w:rsidRDefault="00910745" w:rsidP="00AF691A">
            <w:pPr>
              <w:pStyle w:val="G-PCCTablebody"/>
              <w:rPr>
                <w:rStyle w:val="Synvarinline"/>
              </w:rPr>
            </w:pPr>
            <w:r w:rsidRPr="00AF691A">
              <w:rPr>
                <w:rStyle w:val="Synvarinline"/>
              </w:rPr>
              <w:t>raht_inter_filter_qidx</w:t>
            </w:r>
          </w:p>
        </w:tc>
        <w:tc>
          <w:tcPr>
            <w:tcW w:w="3969" w:type="dxa"/>
          </w:tcPr>
          <w:p w14:paraId="6F4F040B" w14:textId="77777777" w:rsidR="00910745" w:rsidRPr="00A4559E" w:rsidRDefault="00910745" w:rsidP="00082AA8">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3</m:t>
                  </m:r>
                  <m:r>
                    <w:rPr>
                      <w:rStyle w:val="Exprinline"/>
                      <w:lang w:eastAsia="zh-CN"/>
                    </w:rPr>
                    <m:t>3</m:t>
                  </m:r>
                </m:sup>
              </m:sSup>
            </m:oMath>
          </w:p>
        </w:tc>
      </w:tr>
    </w:tbl>
    <w:p w14:paraId="500F2A9F" w14:textId="77777777" w:rsidR="00910745" w:rsidRPr="00A4559E" w:rsidRDefault="00910745" w:rsidP="00910745">
      <w:pPr>
        <w:pStyle w:val="TableSpacer"/>
      </w:pPr>
      <w:bookmarkStart w:id="3468" w:name="_Ref93664731"/>
    </w:p>
    <w:p w14:paraId="70E2E8A1" w14:textId="5D195728" w:rsidR="00910745" w:rsidRDefault="00910745" w:rsidP="00910745">
      <w:pPr>
        <w:pStyle w:val="af4"/>
      </w:pPr>
      <w:bookmarkStart w:id="3469" w:name="_Ref183191586"/>
      <w:r>
        <w:t>Table </w:t>
      </w:r>
      <w:bookmarkStart w:id="3470" w:name="tab_synrange_last"/>
      <w:r>
        <w:t>A.</w:t>
      </w:r>
      <w:r w:rsidR="00E675F1">
        <w:fldChar w:fldCharType="begin"/>
      </w:r>
      <w:r w:rsidR="00E675F1">
        <w:instrText xml:space="preserve"> SEQ Table \* ARABIC </w:instrText>
      </w:r>
      <w:r w:rsidR="00E675F1">
        <w:fldChar w:fldCharType="separate"/>
      </w:r>
      <w:r w:rsidR="00E675F1">
        <w:rPr>
          <w:noProof/>
        </w:rPr>
        <w:t>9</w:t>
      </w:r>
      <w:r w:rsidR="00E675F1">
        <w:fldChar w:fldCharType="end"/>
      </w:r>
      <w:bookmarkEnd w:id="3468"/>
      <w:bookmarkEnd w:id="3469"/>
      <w:bookmarkEnd w:id="3470"/>
      <w:r w:rsidRPr="007673C9">
        <w:t> —</w:t>
      </w:r>
      <w:r w:rsidRPr="00E33C55">
        <w:t> </w:t>
      </w:r>
      <w:r>
        <w:t>Permitted ranges for d</w:t>
      </w:r>
      <w:r w:rsidRPr="000979E9">
        <w:t>efaulted attribute data unit syntax</w:t>
      </w:r>
      <w:r>
        <w:t xml:space="preserve"> elements</w:t>
      </w:r>
    </w:p>
    <w:tbl>
      <w:tblPr>
        <w:tblStyle w:val="G-PCCTable"/>
        <w:tblW w:w="7938" w:type="dxa"/>
        <w:tblLayout w:type="fixed"/>
        <w:tblLook w:val="0420" w:firstRow="1" w:lastRow="0" w:firstColumn="0" w:lastColumn="0" w:noHBand="0" w:noVBand="1"/>
      </w:tblPr>
      <w:tblGrid>
        <w:gridCol w:w="3969"/>
        <w:gridCol w:w="3969"/>
      </w:tblGrid>
      <w:tr w:rsidR="00910745" w:rsidRPr="00A4559E" w14:paraId="5703F69F"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3969" w:type="dxa"/>
          </w:tcPr>
          <w:p w14:paraId="4C0364A5" w14:textId="77777777" w:rsidR="00910745" w:rsidRPr="00F75262" w:rsidRDefault="00910745" w:rsidP="00082AA8">
            <w:pPr>
              <w:pStyle w:val="G-PCCTablebody"/>
              <w:jc w:val="center"/>
              <w:rPr>
                <w:rFonts w:ascii="Cambria" w:hAnsi="Cambria"/>
                <w:bCs/>
              </w:rPr>
            </w:pPr>
            <w:r w:rsidRPr="006F679C">
              <w:rPr>
                <w:rFonts w:ascii="Cambria" w:hAnsi="Cambria"/>
                <w:bCs/>
              </w:rPr>
              <w:t>Syntax element</w:t>
            </w:r>
          </w:p>
        </w:tc>
        <w:tc>
          <w:tcPr>
            <w:tcW w:w="3969" w:type="dxa"/>
          </w:tcPr>
          <w:p w14:paraId="3938E708" w14:textId="77777777" w:rsidR="00910745" w:rsidRPr="00F75262" w:rsidRDefault="00910745" w:rsidP="00082AA8">
            <w:pPr>
              <w:pStyle w:val="G-PCCTablebody"/>
              <w:jc w:val="center"/>
              <w:rPr>
                <w:rFonts w:ascii="Cambria" w:hAnsi="Cambria"/>
                <w:bCs/>
              </w:rPr>
            </w:pPr>
            <w:r w:rsidRPr="006F679C">
              <w:rPr>
                <w:rFonts w:ascii="Cambria" w:hAnsi="Cambria"/>
                <w:bCs/>
              </w:rPr>
              <w:t>Range</w:t>
            </w:r>
          </w:p>
        </w:tc>
      </w:tr>
      <w:tr w:rsidR="00910745" w:rsidRPr="00A4559E" w14:paraId="17C2974B" w14:textId="77777777" w:rsidTr="00082AA8">
        <w:tc>
          <w:tcPr>
            <w:tcW w:w="3969" w:type="dxa"/>
          </w:tcPr>
          <w:p w14:paraId="4E190DFF" w14:textId="77777777" w:rsidR="00910745" w:rsidRPr="00A4559E" w:rsidRDefault="00910745" w:rsidP="00082AA8">
            <w:pPr>
              <w:pStyle w:val="G-PCCTablebody"/>
              <w:rPr>
                <w:rStyle w:val="Synvarinline"/>
              </w:rPr>
            </w:pPr>
            <w:r w:rsidRPr="00A4559E">
              <w:rPr>
                <w:rStyle w:val="Synvarinline"/>
              </w:rPr>
              <w:t>defattr_seq_parameter_set_id</w:t>
            </w:r>
          </w:p>
        </w:tc>
        <w:tc>
          <w:tcPr>
            <w:tcW w:w="3969" w:type="dxa"/>
          </w:tcPr>
          <w:p w14:paraId="323AE07B" w14:textId="77777777" w:rsidR="00910745" w:rsidRPr="00A4559E" w:rsidRDefault="00910745" w:rsidP="00082AA8">
            <w:pPr>
              <w:pStyle w:val="G-PCCTablebody"/>
              <w:jc w:val="center"/>
              <w:rPr>
                <w:rStyle w:val="Exprinline"/>
              </w:rPr>
            </w:pPr>
            <w:r w:rsidRPr="00A4559E">
              <w:rPr>
                <w:rStyle w:val="Exprinline"/>
                <w:rFonts w:hint="eastAsia"/>
              </w:rPr>
              <w:t>0</w:t>
            </w:r>
          </w:p>
        </w:tc>
      </w:tr>
      <w:tr w:rsidR="00910745" w:rsidRPr="00A4559E" w14:paraId="18852795" w14:textId="77777777" w:rsidTr="00082AA8">
        <w:tc>
          <w:tcPr>
            <w:tcW w:w="3969" w:type="dxa"/>
          </w:tcPr>
          <w:p w14:paraId="1F32CC19" w14:textId="77777777" w:rsidR="00910745" w:rsidRPr="00A4559E" w:rsidRDefault="00910745" w:rsidP="00082AA8">
            <w:pPr>
              <w:pStyle w:val="G-PCCTablebody"/>
              <w:rPr>
                <w:rStyle w:val="Synvarinline"/>
              </w:rPr>
            </w:pPr>
            <w:r w:rsidRPr="00A4559E">
              <w:rPr>
                <w:rStyle w:val="Synvarinline"/>
              </w:rPr>
              <w:t>defattr_reserved_zero_3bits</w:t>
            </w:r>
          </w:p>
        </w:tc>
        <w:tc>
          <w:tcPr>
            <w:tcW w:w="3969" w:type="dxa"/>
          </w:tcPr>
          <w:p w14:paraId="7ACCA93B" w14:textId="77777777" w:rsidR="00910745" w:rsidRPr="00A4559E" w:rsidRDefault="00910745" w:rsidP="00082AA8">
            <w:pPr>
              <w:pStyle w:val="G-PCCTablebody"/>
              <w:jc w:val="center"/>
              <w:rPr>
                <w:rStyle w:val="Exprinline"/>
              </w:rPr>
            </w:pPr>
            <w:r w:rsidRPr="00A4559E">
              <w:rPr>
                <w:rStyle w:val="Exprinline"/>
                <w:rFonts w:hint="eastAsia"/>
              </w:rPr>
              <w:t>0</w:t>
            </w:r>
          </w:p>
        </w:tc>
      </w:tr>
      <w:tr w:rsidR="00910745" w:rsidRPr="00A4559E" w14:paraId="44488D96" w14:textId="77777777" w:rsidTr="00082AA8">
        <w:tc>
          <w:tcPr>
            <w:tcW w:w="3969" w:type="dxa"/>
          </w:tcPr>
          <w:p w14:paraId="474C4F61" w14:textId="77777777" w:rsidR="00910745" w:rsidRPr="00A4559E" w:rsidRDefault="00910745" w:rsidP="00082AA8">
            <w:pPr>
              <w:pStyle w:val="G-PCCTablebody"/>
              <w:rPr>
                <w:rStyle w:val="Synvarinline"/>
              </w:rPr>
            </w:pPr>
            <w:r w:rsidRPr="00A4559E">
              <w:rPr>
                <w:rStyle w:val="Synvarinline"/>
              </w:rPr>
              <w:t>defattr_sps_attr_idx</w:t>
            </w:r>
          </w:p>
        </w:tc>
        <w:tc>
          <w:tcPr>
            <w:tcW w:w="3969" w:type="dxa"/>
          </w:tcPr>
          <w:p w14:paraId="558E0451" w14:textId="77777777" w:rsidR="00910745" w:rsidRPr="00A4559E" w:rsidRDefault="00910745" w:rsidP="00082AA8">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910745" w:rsidRPr="00A4559E" w14:paraId="2DCEFE93" w14:textId="77777777" w:rsidTr="00082AA8">
        <w:tc>
          <w:tcPr>
            <w:tcW w:w="3969" w:type="dxa"/>
          </w:tcPr>
          <w:p w14:paraId="2E6C9E7E" w14:textId="77777777" w:rsidR="00910745" w:rsidRPr="00A4559E" w:rsidRDefault="00910745" w:rsidP="00082AA8">
            <w:pPr>
              <w:pStyle w:val="G-PCCTablebody"/>
              <w:rPr>
                <w:rStyle w:val="Synvarinline"/>
              </w:rPr>
            </w:pPr>
            <w:r w:rsidRPr="00A4559E">
              <w:rPr>
                <w:rStyle w:val="Synvarinline"/>
              </w:rPr>
              <w:t>defattr_slice_id</w:t>
            </w:r>
          </w:p>
        </w:tc>
        <w:tc>
          <w:tcPr>
            <w:tcW w:w="3969" w:type="dxa"/>
          </w:tcPr>
          <w:p w14:paraId="180909F0" w14:textId="77777777" w:rsidR="00910745" w:rsidRPr="00A4559E" w:rsidRDefault="00910745" w:rsidP="00082AA8">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910745" w:rsidRPr="00A4559E" w14:paraId="77E51245" w14:textId="77777777" w:rsidTr="00082AA8">
        <w:tc>
          <w:tcPr>
            <w:tcW w:w="3969" w:type="dxa"/>
          </w:tcPr>
          <w:p w14:paraId="790924B1" w14:textId="77777777" w:rsidR="00910745" w:rsidRPr="00A4559E" w:rsidRDefault="00910745" w:rsidP="00082AA8">
            <w:pPr>
              <w:pStyle w:val="G-PCCTablebody"/>
              <w:rPr>
                <w:rStyle w:val="Synvarinline"/>
              </w:rPr>
            </w:pPr>
            <w:r w:rsidRPr="00A4559E">
              <w:rPr>
                <w:rStyle w:val="Synvarinline"/>
              </w:rPr>
              <w:t>defattr_value</w:t>
            </w:r>
          </w:p>
        </w:tc>
        <w:tc>
          <w:tcPr>
            <w:tcW w:w="3969" w:type="dxa"/>
          </w:tcPr>
          <w:p w14:paraId="6ED18B97" w14:textId="77777777" w:rsidR="00910745" w:rsidRPr="00A4559E" w:rsidRDefault="00910745" w:rsidP="00082AA8">
            <w:pPr>
              <w:pStyle w:val="G-PCCTablebody"/>
              <w:jc w:val="center"/>
              <w:rPr>
                <w:rStyle w:val="Exprinline"/>
              </w:rPr>
            </w:pPr>
            <w:r w:rsidRPr="00A4559E">
              <w:rPr>
                <w:rStyle w:val="Exprinline"/>
              </w:rPr>
              <w:t>0 .. </w:t>
            </w:r>
            <w:r w:rsidRPr="00A739CE">
              <w:rPr>
                <w:rStyle w:val="ExprNameinline"/>
              </w:rPr>
              <w:t>AttrMaxVal</w:t>
            </w:r>
          </w:p>
        </w:tc>
      </w:tr>
    </w:tbl>
    <w:p w14:paraId="411CFFDC" w14:textId="77777777" w:rsidR="00247A0E" w:rsidRPr="00A4559E" w:rsidRDefault="00247A0E" w:rsidP="00247A0E">
      <w:pPr>
        <w:pStyle w:val="TableSpacer"/>
      </w:pPr>
      <w:bookmarkStart w:id="3471" w:name="_Toc443470372"/>
      <w:bookmarkStart w:id="3472" w:name="_Toc450303224"/>
      <w:bookmarkStart w:id="3473" w:name="_Toc9996979"/>
      <w:bookmarkStart w:id="3474" w:name="_Toc353342679"/>
    </w:p>
    <w:p w14:paraId="35AFC34C" w14:textId="199DE2F8" w:rsidR="00B45BD1" w:rsidRDefault="00B45BD1" w:rsidP="00B45BD1">
      <w:pPr>
        <w:pStyle w:val="af4"/>
      </w:pPr>
      <w:r>
        <w:t>Table A.</w:t>
      </w:r>
      <w:r w:rsidR="00E675F1">
        <w:fldChar w:fldCharType="begin"/>
      </w:r>
      <w:r w:rsidR="00E675F1">
        <w:instrText xml:space="preserve"> SEQ Table \* ARABIC </w:instrText>
      </w:r>
      <w:r w:rsidR="00E675F1">
        <w:fldChar w:fldCharType="separate"/>
      </w:r>
      <w:r w:rsidR="00E675F1">
        <w:rPr>
          <w:noProof/>
        </w:rPr>
        <w:t>10</w:t>
      </w:r>
      <w:r w:rsidR="00E675F1">
        <w:fldChar w:fldCharType="end"/>
      </w:r>
      <w:r w:rsidRPr="007673C9">
        <w:t> —</w:t>
      </w:r>
      <w:r w:rsidRPr="00E33C55">
        <w:t> </w:t>
      </w:r>
      <w:r>
        <w:t xml:space="preserve">Permitted ranges for </w:t>
      </w:r>
      <w:r w:rsidRPr="00B45BD1">
        <w:t>FGS parameter syntax elements</w:t>
      </w:r>
    </w:p>
    <w:tbl>
      <w:tblPr>
        <w:tblStyle w:val="G-PCCTable"/>
        <w:tblW w:w="7938" w:type="dxa"/>
        <w:tblLayout w:type="fixed"/>
        <w:tblLook w:val="0420" w:firstRow="1" w:lastRow="0" w:firstColumn="0" w:lastColumn="0" w:noHBand="0" w:noVBand="1"/>
      </w:tblPr>
      <w:tblGrid>
        <w:gridCol w:w="3969"/>
        <w:gridCol w:w="3969"/>
      </w:tblGrid>
      <w:tr w:rsidR="00B45BD1" w:rsidRPr="00A4559E" w14:paraId="30F3A072" w14:textId="77777777" w:rsidTr="008E5012">
        <w:trPr>
          <w:cnfStyle w:val="100000000000" w:firstRow="1" w:lastRow="0" w:firstColumn="0" w:lastColumn="0" w:oddVBand="0" w:evenVBand="0" w:oddHBand="0" w:evenHBand="0" w:firstRowFirstColumn="0" w:firstRowLastColumn="0" w:lastRowFirstColumn="0" w:lastRowLastColumn="0"/>
          <w:tblHeader/>
        </w:trPr>
        <w:tc>
          <w:tcPr>
            <w:tcW w:w="3969" w:type="dxa"/>
          </w:tcPr>
          <w:p w14:paraId="32E40D68" w14:textId="77777777" w:rsidR="00B45BD1" w:rsidRPr="00F75262" w:rsidRDefault="00B45BD1" w:rsidP="008E5012">
            <w:pPr>
              <w:pStyle w:val="G-PCCTablebody"/>
              <w:jc w:val="center"/>
              <w:rPr>
                <w:rFonts w:ascii="Cambria" w:hAnsi="Cambria"/>
                <w:bCs/>
              </w:rPr>
            </w:pPr>
            <w:r w:rsidRPr="006F679C">
              <w:rPr>
                <w:rFonts w:ascii="Cambria" w:hAnsi="Cambria"/>
                <w:bCs/>
              </w:rPr>
              <w:t>Syntax element</w:t>
            </w:r>
          </w:p>
        </w:tc>
        <w:tc>
          <w:tcPr>
            <w:tcW w:w="3969" w:type="dxa"/>
          </w:tcPr>
          <w:p w14:paraId="71E31D9A" w14:textId="77777777" w:rsidR="00B45BD1" w:rsidRPr="00F75262" w:rsidRDefault="00B45BD1" w:rsidP="008E5012">
            <w:pPr>
              <w:pStyle w:val="G-PCCTablebody"/>
              <w:jc w:val="center"/>
              <w:rPr>
                <w:rFonts w:ascii="Cambria" w:hAnsi="Cambria"/>
                <w:bCs/>
              </w:rPr>
            </w:pPr>
            <w:r w:rsidRPr="006F679C">
              <w:rPr>
                <w:rFonts w:ascii="Cambria" w:hAnsi="Cambria"/>
                <w:bCs/>
              </w:rPr>
              <w:t>Range</w:t>
            </w:r>
          </w:p>
        </w:tc>
      </w:tr>
      <w:tr w:rsidR="00247A0E" w:rsidRPr="00A4559E" w14:paraId="6B6B3027" w14:textId="77777777" w:rsidTr="008E5012">
        <w:tc>
          <w:tcPr>
            <w:tcW w:w="3969" w:type="dxa"/>
          </w:tcPr>
          <w:p w14:paraId="0D5F06DD" w14:textId="68B30D98" w:rsidR="00247A0E" w:rsidRPr="00A4559E" w:rsidRDefault="00247A0E" w:rsidP="00247A0E">
            <w:pPr>
              <w:pStyle w:val="G-PCCTablebody"/>
              <w:rPr>
                <w:rStyle w:val="Synvarinline"/>
              </w:rPr>
            </w:pPr>
            <w:r w:rsidRPr="008601A8">
              <w:rPr>
                <w:rStyle w:val="Synvarinline"/>
              </w:rPr>
              <w:t>subgroup_bbox_origin_bits_minus1</w:t>
            </w:r>
          </w:p>
        </w:tc>
        <w:tc>
          <w:tcPr>
            <w:tcW w:w="3969" w:type="dxa"/>
          </w:tcPr>
          <w:p w14:paraId="119710C6" w14:textId="5CCF182F" w:rsidR="00247A0E" w:rsidRPr="00A4559E" w:rsidRDefault="00247A0E" w:rsidP="00247A0E">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8</m:t>
                  </m:r>
                </m:sup>
              </m:sSup>
            </m:oMath>
            <w:r w:rsidRPr="00A4559E">
              <w:rPr>
                <w:rStyle w:val="Exprinline"/>
              </w:rPr>
              <w:t> − 1</w:t>
            </w:r>
          </w:p>
        </w:tc>
      </w:tr>
      <w:tr w:rsidR="00247A0E" w:rsidRPr="00A4559E" w14:paraId="40018AA9" w14:textId="77777777" w:rsidTr="008E5012">
        <w:tc>
          <w:tcPr>
            <w:tcW w:w="3969" w:type="dxa"/>
          </w:tcPr>
          <w:p w14:paraId="0A23392A" w14:textId="1270B937" w:rsidR="00247A0E" w:rsidRPr="00A4559E" w:rsidRDefault="00247A0E" w:rsidP="00247A0E">
            <w:pPr>
              <w:pStyle w:val="G-PCCTablebody"/>
              <w:rPr>
                <w:rStyle w:val="Synvarinline"/>
              </w:rPr>
            </w:pPr>
            <w:r w:rsidRPr="008601A8">
              <w:rPr>
                <w:rStyle w:val="Synvarinline"/>
              </w:rPr>
              <w:t>subgroup_bbox_size_bits_minus1</w:t>
            </w:r>
          </w:p>
        </w:tc>
        <w:tc>
          <w:tcPr>
            <w:tcW w:w="3969" w:type="dxa"/>
          </w:tcPr>
          <w:p w14:paraId="0454B071" w14:textId="487C1DD4" w:rsidR="00247A0E" w:rsidRPr="00A4559E" w:rsidRDefault="00247A0E" w:rsidP="00247A0E">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8</m:t>
                  </m:r>
                </m:sup>
              </m:sSup>
            </m:oMath>
            <w:r w:rsidRPr="00A4559E">
              <w:rPr>
                <w:rStyle w:val="Exprinline"/>
              </w:rPr>
              <w:t> − 1</w:t>
            </w:r>
          </w:p>
        </w:tc>
      </w:tr>
    </w:tbl>
    <w:p w14:paraId="4594610B" w14:textId="77777777" w:rsidR="00B21230" w:rsidRPr="00A4559E" w:rsidRDefault="00B21230" w:rsidP="00B21230">
      <w:pPr>
        <w:pStyle w:val="TableSpacer"/>
      </w:pPr>
    </w:p>
    <w:p w14:paraId="22626FAD" w14:textId="591904FB" w:rsidR="00B21230" w:rsidRDefault="00B21230" w:rsidP="00B21230">
      <w:pPr>
        <w:pStyle w:val="af4"/>
      </w:pPr>
      <w:r>
        <w:lastRenderedPageBreak/>
        <w:t>Table A.</w:t>
      </w:r>
      <w:r w:rsidR="00E675F1">
        <w:fldChar w:fldCharType="begin"/>
      </w:r>
      <w:r w:rsidR="00E675F1">
        <w:instrText xml:space="preserve"> SEQ Table \* ARABIC </w:instrText>
      </w:r>
      <w:r w:rsidR="00E675F1">
        <w:fldChar w:fldCharType="separate"/>
      </w:r>
      <w:r w:rsidR="00E675F1">
        <w:rPr>
          <w:noProof/>
        </w:rPr>
        <w:t>11</w:t>
      </w:r>
      <w:r w:rsidR="00E675F1">
        <w:fldChar w:fldCharType="end"/>
      </w:r>
      <w:r w:rsidRPr="007673C9">
        <w:t> —</w:t>
      </w:r>
      <w:r w:rsidRPr="00E33C55">
        <w:t> </w:t>
      </w:r>
      <w:r>
        <w:t xml:space="preserve">Permitted ranges for </w:t>
      </w:r>
      <w:r w:rsidRPr="00B21230">
        <w:t>FGS layer-group structure inventory syntax elements</w:t>
      </w:r>
    </w:p>
    <w:tbl>
      <w:tblPr>
        <w:tblStyle w:val="G-PCCTable"/>
        <w:tblW w:w="7938" w:type="dxa"/>
        <w:tblLayout w:type="fixed"/>
        <w:tblLook w:val="0420" w:firstRow="1" w:lastRow="0" w:firstColumn="0" w:lastColumn="0" w:noHBand="0" w:noVBand="1"/>
      </w:tblPr>
      <w:tblGrid>
        <w:gridCol w:w="3969"/>
        <w:gridCol w:w="3969"/>
      </w:tblGrid>
      <w:tr w:rsidR="00B21230" w:rsidRPr="00A4559E" w14:paraId="44B1E4AC" w14:textId="77777777" w:rsidTr="008E5012">
        <w:trPr>
          <w:cnfStyle w:val="100000000000" w:firstRow="1" w:lastRow="0" w:firstColumn="0" w:lastColumn="0" w:oddVBand="0" w:evenVBand="0" w:oddHBand="0" w:evenHBand="0" w:firstRowFirstColumn="0" w:firstRowLastColumn="0" w:lastRowFirstColumn="0" w:lastRowLastColumn="0"/>
          <w:tblHeader/>
        </w:trPr>
        <w:tc>
          <w:tcPr>
            <w:tcW w:w="3969" w:type="dxa"/>
          </w:tcPr>
          <w:p w14:paraId="3562FB1E" w14:textId="77777777" w:rsidR="00B21230" w:rsidRPr="00F75262" w:rsidRDefault="00B21230" w:rsidP="008E5012">
            <w:pPr>
              <w:pStyle w:val="G-PCCTablebody"/>
              <w:jc w:val="center"/>
              <w:rPr>
                <w:rFonts w:ascii="Cambria" w:hAnsi="Cambria"/>
                <w:bCs/>
              </w:rPr>
            </w:pPr>
            <w:r w:rsidRPr="006F679C">
              <w:rPr>
                <w:rFonts w:ascii="Cambria" w:hAnsi="Cambria"/>
                <w:bCs/>
              </w:rPr>
              <w:t>Syntax element</w:t>
            </w:r>
          </w:p>
        </w:tc>
        <w:tc>
          <w:tcPr>
            <w:tcW w:w="3969" w:type="dxa"/>
          </w:tcPr>
          <w:p w14:paraId="31487B60" w14:textId="77777777" w:rsidR="00B21230" w:rsidRPr="00F75262" w:rsidRDefault="00B21230" w:rsidP="008E5012">
            <w:pPr>
              <w:pStyle w:val="G-PCCTablebody"/>
              <w:jc w:val="center"/>
              <w:rPr>
                <w:rFonts w:ascii="Cambria" w:hAnsi="Cambria"/>
                <w:bCs/>
              </w:rPr>
            </w:pPr>
            <w:r w:rsidRPr="006F679C">
              <w:rPr>
                <w:rFonts w:ascii="Cambria" w:hAnsi="Cambria"/>
                <w:bCs/>
              </w:rPr>
              <w:t>Range</w:t>
            </w:r>
          </w:p>
        </w:tc>
      </w:tr>
      <w:tr w:rsidR="00B21230" w:rsidRPr="00A4559E" w14:paraId="539D5B30" w14:textId="77777777" w:rsidTr="008E5012">
        <w:tc>
          <w:tcPr>
            <w:tcW w:w="3969" w:type="dxa"/>
          </w:tcPr>
          <w:p w14:paraId="779E694E" w14:textId="68E4735E" w:rsidR="00B21230" w:rsidRPr="00A4559E" w:rsidRDefault="00B21230" w:rsidP="00B21230">
            <w:pPr>
              <w:pStyle w:val="G-PCCTablebody"/>
              <w:rPr>
                <w:rStyle w:val="Synvarinline"/>
              </w:rPr>
            </w:pPr>
            <w:r w:rsidRPr="00710B58">
              <w:rPr>
                <w:rStyle w:val="Synboldinline"/>
                <w:b w:val="0"/>
              </w:rPr>
              <w:t>lgsi_seq_parameter_set_id</w:t>
            </w:r>
          </w:p>
        </w:tc>
        <w:tc>
          <w:tcPr>
            <w:tcW w:w="3969" w:type="dxa"/>
          </w:tcPr>
          <w:p w14:paraId="133AD8D7" w14:textId="24DC1FED" w:rsidR="00B21230" w:rsidRPr="00A4559E" w:rsidRDefault="00B21230" w:rsidP="00B21230">
            <w:pPr>
              <w:pStyle w:val="G-PCCTablebody"/>
              <w:jc w:val="center"/>
              <w:rPr>
                <w:rStyle w:val="Exprinline"/>
              </w:rPr>
            </w:pPr>
            <w:r>
              <w:rPr>
                <w:rStyle w:val="Exprinline"/>
                <w:rFonts w:eastAsia="Malgun Gothic" w:hint="eastAsia"/>
                <w:lang w:eastAsia="ko-KR"/>
              </w:rPr>
              <w:t>0</w:t>
            </w:r>
          </w:p>
        </w:tc>
      </w:tr>
      <w:tr w:rsidR="00B21230" w:rsidRPr="00A4559E" w14:paraId="0C787ECE" w14:textId="77777777" w:rsidTr="008E5012">
        <w:tc>
          <w:tcPr>
            <w:tcW w:w="3969" w:type="dxa"/>
          </w:tcPr>
          <w:p w14:paraId="56C02B49" w14:textId="3C4B1FC0" w:rsidR="00B21230" w:rsidRPr="00A4559E" w:rsidRDefault="00B21230" w:rsidP="00B21230">
            <w:pPr>
              <w:pStyle w:val="G-PCCTablebody"/>
              <w:rPr>
                <w:rStyle w:val="Synvarinline"/>
              </w:rPr>
            </w:pPr>
            <w:r w:rsidRPr="00810BB7">
              <w:rPr>
                <w:rStyle w:val="Synboldinline"/>
                <w:b w:val="0"/>
              </w:rPr>
              <w:t>lgsi_slice_id</w:t>
            </w:r>
            <w:r w:rsidRPr="0007724B">
              <w:rPr>
                <w:rStyle w:val="Exprinline"/>
              </w:rPr>
              <w:t>[]</w:t>
            </w:r>
          </w:p>
        </w:tc>
        <w:tc>
          <w:tcPr>
            <w:tcW w:w="3969" w:type="dxa"/>
          </w:tcPr>
          <w:p w14:paraId="25496A1C" w14:textId="33A5E1B5" w:rsidR="00B21230" w:rsidRPr="00A4559E" w:rsidRDefault="00B21230" w:rsidP="00B21230">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B21230" w:rsidRPr="00A4559E" w14:paraId="7CEA58AF" w14:textId="77777777" w:rsidTr="008E5012">
        <w:tc>
          <w:tcPr>
            <w:tcW w:w="3969" w:type="dxa"/>
          </w:tcPr>
          <w:p w14:paraId="136D4A43" w14:textId="7DD09925" w:rsidR="00B21230" w:rsidRPr="008601A8" w:rsidRDefault="00B21230" w:rsidP="00B21230">
            <w:pPr>
              <w:pStyle w:val="G-PCCTablebody"/>
              <w:rPr>
                <w:rStyle w:val="Synvarinline"/>
              </w:rPr>
            </w:pPr>
            <w:r w:rsidRPr="008601A8">
              <w:rPr>
                <w:rStyle w:val="Synvarinline"/>
              </w:rPr>
              <w:t>lgsi_subgroup_bbox_origin_bits_minus1</w:t>
            </w:r>
          </w:p>
        </w:tc>
        <w:tc>
          <w:tcPr>
            <w:tcW w:w="3969" w:type="dxa"/>
          </w:tcPr>
          <w:p w14:paraId="62C6BA6A" w14:textId="469009B7" w:rsidR="00B21230" w:rsidRPr="00A4559E" w:rsidRDefault="00B21230" w:rsidP="00B21230">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8</m:t>
                  </m:r>
                </m:sup>
              </m:sSup>
            </m:oMath>
            <w:r w:rsidRPr="00A4559E">
              <w:rPr>
                <w:rStyle w:val="Exprinline"/>
              </w:rPr>
              <w:t> − 1</w:t>
            </w:r>
          </w:p>
        </w:tc>
      </w:tr>
      <w:tr w:rsidR="00B21230" w:rsidRPr="00A4559E" w14:paraId="746DEA7C" w14:textId="77777777" w:rsidTr="008E5012">
        <w:tc>
          <w:tcPr>
            <w:tcW w:w="3969" w:type="dxa"/>
          </w:tcPr>
          <w:p w14:paraId="5A748752" w14:textId="1ED19344" w:rsidR="00B21230" w:rsidRPr="008601A8" w:rsidRDefault="00B21230" w:rsidP="00B21230">
            <w:pPr>
              <w:pStyle w:val="G-PCCTablebody"/>
              <w:rPr>
                <w:rStyle w:val="Synvarinline"/>
              </w:rPr>
            </w:pPr>
            <w:r w:rsidRPr="008601A8">
              <w:rPr>
                <w:rStyle w:val="Synvarinline"/>
              </w:rPr>
              <w:t>lgsi_subgroup_bbox_size_bits_minus1</w:t>
            </w:r>
          </w:p>
        </w:tc>
        <w:tc>
          <w:tcPr>
            <w:tcW w:w="3969" w:type="dxa"/>
          </w:tcPr>
          <w:p w14:paraId="43782D48" w14:textId="690B4CC0" w:rsidR="00B21230" w:rsidRPr="00A4559E" w:rsidRDefault="00B21230" w:rsidP="00B21230">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8</m:t>
                  </m:r>
                </m:sup>
              </m:sSup>
            </m:oMath>
            <w:r w:rsidRPr="00A4559E">
              <w:rPr>
                <w:rStyle w:val="Exprinline"/>
              </w:rPr>
              <w:t> − 1</w:t>
            </w:r>
          </w:p>
        </w:tc>
      </w:tr>
      <w:tr w:rsidR="00B21230" w:rsidRPr="00A4559E" w14:paraId="25D2B638" w14:textId="77777777" w:rsidTr="008E5012">
        <w:tc>
          <w:tcPr>
            <w:tcW w:w="3969" w:type="dxa"/>
          </w:tcPr>
          <w:p w14:paraId="763DBA1B" w14:textId="718C52AA" w:rsidR="00B21230" w:rsidRPr="008601A8" w:rsidRDefault="00B21230" w:rsidP="00B21230">
            <w:pPr>
              <w:pStyle w:val="G-PCCTablebody"/>
              <w:rPr>
                <w:rStyle w:val="Synvarinline"/>
              </w:rPr>
            </w:pPr>
            <w:r w:rsidRPr="008601A8">
              <w:rPr>
                <w:rStyle w:val="Synvarinline"/>
              </w:rPr>
              <w:t>lgsi_origin_bits_minus1</w:t>
            </w:r>
          </w:p>
        </w:tc>
        <w:tc>
          <w:tcPr>
            <w:tcW w:w="3969" w:type="dxa"/>
          </w:tcPr>
          <w:p w14:paraId="3919976B" w14:textId="2F4C39B2" w:rsidR="00B21230" w:rsidRPr="00A4559E" w:rsidRDefault="00B21230" w:rsidP="00B21230">
            <w:pPr>
              <w:pStyle w:val="G-PCCTablebody"/>
              <w:jc w:val="center"/>
              <w:rPr>
                <w:rStyle w:val="Exprinline"/>
              </w:rPr>
            </w:pPr>
            <w:r w:rsidRPr="00A4559E">
              <w:rPr>
                <w:rStyle w:val="Exprinline"/>
              </w:rPr>
              <w:t>0 .. 30</w:t>
            </w:r>
          </w:p>
        </w:tc>
      </w:tr>
      <w:tr w:rsidR="00B21230" w:rsidRPr="00A4559E" w14:paraId="3A1F2701" w14:textId="77777777" w:rsidTr="008E5012">
        <w:tc>
          <w:tcPr>
            <w:tcW w:w="3969" w:type="dxa"/>
          </w:tcPr>
          <w:p w14:paraId="2BA55B07" w14:textId="1A4E37E9" w:rsidR="00B21230" w:rsidRPr="008601A8" w:rsidRDefault="00B21230" w:rsidP="00B21230">
            <w:pPr>
              <w:pStyle w:val="G-PCCTablebody"/>
              <w:rPr>
                <w:rStyle w:val="Synvarinline"/>
              </w:rPr>
            </w:pPr>
            <w:r w:rsidRPr="00810BB7">
              <w:rPr>
                <w:rStyle w:val="Synboldinline"/>
                <w:b w:val="0"/>
              </w:rPr>
              <w:t>lgsi_origin_xyz</w:t>
            </w:r>
            <w:r w:rsidRPr="0007724B">
              <w:rPr>
                <w:rStyle w:val="Exprinline"/>
              </w:rPr>
              <w:t>[]</w:t>
            </w:r>
          </w:p>
        </w:tc>
        <w:tc>
          <w:tcPr>
            <w:tcW w:w="3969" w:type="dxa"/>
          </w:tcPr>
          <w:p w14:paraId="01A1E01B" w14:textId="45C39BBE" w:rsidR="00B21230" w:rsidRPr="00A4559E" w:rsidRDefault="00B21230" w:rsidP="00B21230">
            <w:pPr>
              <w:pStyle w:val="G-PCCTablebody"/>
              <w:jc w:val="center"/>
              <w:rPr>
                <w:rStyle w:val="Exprinline"/>
              </w:rPr>
            </w:pPr>
            <w:r w:rsidRPr="00A4559E">
              <w:rPr>
                <w:rStyle w:val="Exprinline"/>
              </w:rPr>
              <w:t>0 .. 30</w:t>
            </w:r>
          </w:p>
        </w:tc>
      </w:tr>
      <w:tr w:rsidR="00B21230" w:rsidRPr="00A4559E" w14:paraId="3793C78D" w14:textId="77777777" w:rsidTr="008E5012">
        <w:tc>
          <w:tcPr>
            <w:tcW w:w="3969" w:type="dxa"/>
          </w:tcPr>
          <w:p w14:paraId="72B7A3F9" w14:textId="7C3AA767" w:rsidR="00B21230" w:rsidRPr="008601A8" w:rsidRDefault="00B21230" w:rsidP="00B21230">
            <w:pPr>
              <w:pStyle w:val="G-PCCTablebody"/>
              <w:rPr>
                <w:rStyle w:val="Synvarinline"/>
              </w:rPr>
            </w:pPr>
            <w:r w:rsidRPr="008601A8">
              <w:rPr>
                <w:rStyle w:val="Synvarinline"/>
              </w:rPr>
              <w:t>lgsi_origin_log2_scale</w:t>
            </w:r>
          </w:p>
        </w:tc>
        <w:tc>
          <w:tcPr>
            <w:tcW w:w="3969" w:type="dxa"/>
          </w:tcPr>
          <w:p w14:paraId="0A1A8CAF" w14:textId="71352362" w:rsidR="00B21230" w:rsidRPr="00A4559E" w:rsidRDefault="00B21230" w:rsidP="00B21230">
            <w:pPr>
              <w:pStyle w:val="G-PCCTablebody"/>
              <w:jc w:val="center"/>
              <w:rPr>
                <w:rStyle w:val="Exprinline"/>
              </w:rPr>
            </w:pPr>
            <w:r w:rsidRPr="00A4559E">
              <w:rPr>
                <w:rStyle w:val="Exprinline"/>
              </w:rPr>
              <w:t>0 .. 31</w:t>
            </w:r>
          </w:p>
        </w:tc>
      </w:tr>
    </w:tbl>
    <w:p w14:paraId="29F18002" w14:textId="77777777" w:rsidR="00B21230" w:rsidRPr="00A4559E" w:rsidRDefault="00B21230" w:rsidP="00B21230">
      <w:pPr>
        <w:pStyle w:val="TableSpacer"/>
      </w:pPr>
    </w:p>
    <w:p w14:paraId="1A80134F" w14:textId="2FE0F690" w:rsidR="00B21230" w:rsidRDefault="00B21230" w:rsidP="00B21230">
      <w:pPr>
        <w:pStyle w:val="af4"/>
      </w:pPr>
      <w:r>
        <w:t>Table A.</w:t>
      </w:r>
      <w:r w:rsidR="00E675F1">
        <w:fldChar w:fldCharType="begin"/>
      </w:r>
      <w:r w:rsidR="00E675F1">
        <w:instrText xml:space="preserve"> SEQ Table \* ARABIC </w:instrText>
      </w:r>
      <w:r w:rsidR="00E675F1">
        <w:fldChar w:fldCharType="separate"/>
      </w:r>
      <w:r w:rsidR="00E675F1">
        <w:rPr>
          <w:noProof/>
        </w:rPr>
        <w:t>12</w:t>
      </w:r>
      <w:r w:rsidR="00E675F1">
        <w:fldChar w:fldCharType="end"/>
      </w:r>
      <w:r w:rsidRPr="007673C9">
        <w:t> —</w:t>
      </w:r>
      <w:r w:rsidRPr="00E33C55">
        <w:t> </w:t>
      </w:r>
      <w:r>
        <w:t xml:space="preserve">Permitted ranges for </w:t>
      </w:r>
      <w:r w:rsidR="00A76E45" w:rsidRPr="00A76E45">
        <w:t>FGS dependent geometry data unit header syntax elements</w:t>
      </w:r>
    </w:p>
    <w:tbl>
      <w:tblPr>
        <w:tblStyle w:val="G-PCCTable"/>
        <w:tblW w:w="7938" w:type="dxa"/>
        <w:tblLayout w:type="fixed"/>
        <w:tblLook w:val="0420" w:firstRow="1" w:lastRow="0" w:firstColumn="0" w:lastColumn="0" w:noHBand="0" w:noVBand="1"/>
      </w:tblPr>
      <w:tblGrid>
        <w:gridCol w:w="3969"/>
        <w:gridCol w:w="3969"/>
      </w:tblGrid>
      <w:tr w:rsidR="00B21230" w:rsidRPr="00A4559E" w14:paraId="628643DC" w14:textId="77777777" w:rsidTr="008E5012">
        <w:trPr>
          <w:cnfStyle w:val="100000000000" w:firstRow="1" w:lastRow="0" w:firstColumn="0" w:lastColumn="0" w:oddVBand="0" w:evenVBand="0" w:oddHBand="0" w:evenHBand="0" w:firstRowFirstColumn="0" w:firstRowLastColumn="0" w:lastRowFirstColumn="0" w:lastRowLastColumn="0"/>
          <w:tblHeader/>
        </w:trPr>
        <w:tc>
          <w:tcPr>
            <w:tcW w:w="3969" w:type="dxa"/>
          </w:tcPr>
          <w:p w14:paraId="3E718CD3" w14:textId="77777777" w:rsidR="00B21230" w:rsidRPr="00F75262" w:rsidRDefault="00B21230" w:rsidP="008E5012">
            <w:pPr>
              <w:pStyle w:val="G-PCCTablebody"/>
              <w:jc w:val="center"/>
              <w:rPr>
                <w:rFonts w:ascii="Cambria" w:hAnsi="Cambria"/>
                <w:bCs/>
              </w:rPr>
            </w:pPr>
            <w:r w:rsidRPr="006F679C">
              <w:rPr>
                <w:rFonts w:ascii="Cambria" w:hAnsi="Cambria"/>
                <w:bCs/>
              </w:rPr>
              <w:t>Syntax element</w:t>
            </w:r>
          </w:p>
        </w:tc>
        <w:tc>
          <w:tcPr>
            <w:tcW w:w="3969" w:type="dxa"/>
          </w:tcPr>
          <w:p w14:paraId="25344D4D" w14:textId="77777777" w:rsidR="00B21230" w:rsidRPr="00F75262" w:rsidRDefault="00B21230" w:rsidP="008E5012">
            <w:pPr>
              <w:pStyle w:val="G-PCCTablebody"/>
              <w:jc w:val="center"/>
              <w:rPr>
                <w:rFonts w:ascii="Cambria" w:hAnsi="Cambria"/>
                <w:bCs/>
              </w:rPr>
            </w:pPr>
            <w:r w:rsidRPr="006F679C">
              <w:rPr>
                <w:rFonts w:ascii="Cambria" w:hAnsi="Cambria"/>
                <w:bCs/>
              </w:rPr>
              <w:t>Range</w:t>
            </w:r>
          </w:p>
        </w:tc>
      </w:tr>
      <w:tr w:rsidR="00EF0156" w:rsidRPr="00A4559E" w14:paraId="307B3825" w14:textId="77777777" w:rsidTr="008E5012">
        <w:tc>
          <w:tcPr>
            <w:tcW w:w="3969" w:type="dxa"/>
          </w:tcPr>
          <w:p w14:paraId="53E6344D" w14:textId="3C151E6C" w:rsidR="00EF0156" w:rsidRPr="00A4559E" w:rsidRDefault="00EF0156" w:rsidP="00EF0156">
            <w:pPr>
              <w:pStyle w:val="G-PCCTablebody"/>
              <w:rPr>
                <w:rStyle w:val="Synvarinline"/>
              </w:rPr>
            </w:pPr>
            <w:r w:rsidRPr="008601A8">
              <w:rPr>
                <w:rStyle w:val="Synvarinline"/>
              </w:rPr>
              <w:t>dgdu_slice_id</w:t>
            </w:r>
          </w:p>
        </w:tc>
        <w:tc>
          <w:tcPr>
            <w:tcW w:w="3969" w:type="dxa"/>
          </w:tcPr>
          <w:p w14:paraId="41713E99" w14:textId="3315C64A" w:rsidR="00EF0156" w:rsidRPr="00A4559E" w:rsidRDefault="00EF0156" w:rsidP="00EF0156">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bl>
    <w:p w14:paraId="7A362226" w14:textId="77777777" w:rsidR="00B21230" w:rsidRPr="00A4559E" w:rsidRDefault="00B21230" w:rsidP="00B21230">
      <w:pPr>
        <w:pStyle w:val="TableSpacer"/>
      </w:pPr>
    </w:p>
    <w:p w14:paraId="109D13B4" w14:textId="645FC2EF" w:rsidR="00B21230" w:rsidRDefault="00B21230" w:rsidP="00B21230">
      <w:pPr>
        <w:pStyle w:val="af4"/>
      </w:pPr>
      <w:r>
        <w:t>Table A.</w:t>
      </w:r>
      <w:r w:rsidR="00E675F1">
        <w:fldChar w:fldCharType="begin"/>
      </w:r>
      <w:r w:rsidR="00E675F1">
        <w:instrText xml:space="preserve"> SEQ Table \* ARABIC </w:instrText>
      </w:r>
      <w:r w:rsidR="00E675F1">
        <w:fldChar w:fldCharType="separate"/>
      </w:r>
      <w:r w:rsidR="00E675F1">
        <w:rPr>
          <w:noProof/>
        </w:rPr>
        <w:t>13</w:t>
      </w:r>
      <w:r w:rsidR="00E675F1">
        <w:fldChar w:fldCharType="end"/>
      </w:r>
      <w:r w:rsidRPr="007673C9">
        <w:t> —</w:t>
      </w:r>
      <w:r w:rsidRPr="00E33C55">
        <w:t> </w:t>
      </w:r>
      <w:r>
        <w:t xml:space="preserve">Permitted ranges for </w:t>
      </w:r>
      <w:r w:rsidR="00EF0156" w:rsidRPr="00EF0156">
        <w:t>FGS attribute data unit parameter syntax elements</w:t>
      </w:r>
    </w:p>
    <w:tbl>
      <w:tblPr>
        <w:tblStyle w:val="G-PCCTable"/>
        <w:tblW w:w="7938" w:type="dxa"/>
        <w:tblLayout w:type="fixed"/>
        <w:tblLook w:val="0420" w:firstRow="1" w:lastRow="0" w:firstColumn="0" w:lastColumn="0" w:noHBand="0" w:noVBand="1"/>
      </w:tblPr>
      <w:tblGrid>
        <w:gridCol w:w="3969"/>
        <w:gridCol w:w="3969"/>
      </w:tblGrid>
      <w:tr w:rsidR="00B21230" w:rsidRPr="00A4559E" w14:paraId="1C0A2948" w14:textId="77777777" w:rsidTr="008E5012">
        <w:trPr>
          <w:cnfStyle w:val="100000000000" w:firstRow="1" w:lastRow="0" w:firstColumn="0" w:lastColumn="0" w:oddVBand="0" w:evenVBand="0" w:oddHBand="0" w:evenHBand="0" w:firstRowFirstColumn="0" w:firstRowLastColumn="0" w:lastRowFirstColumn="0" w:lastRowLastColumn="0"/>
          <w:tblHeader/>
        </w:trPr>
        <w:tc>
          <w:tcPr>
            <w:tcW w:w="3969" w:type="dxa"/>
          </w:tcPr>
          <w:p w14:paraId="7509A7B8" w14:textId="77777777" w:rsidR="00B21230" w:rsidRPr="00F75262" w:rsidRDefault="00B21230" w:rsidP="008E5012">
            <w:pPr>
              <w:pStyle w:val="G-PCCTablebody"/>
              <w:jc w:val="center"/>
              <w:rPr>
                <w:rFonts w:ascii="Cambria" w:hAnsi="Cambria"/>
                <w:bCs/>
              </w:rPr>
            </w:pPr>
            <w:r w:rsidRPr="006F679C">
              <w:rPr>
                <w:rFonts w:ascii="Cambria" w:hAnsi="Cambria"/>
                <w:bCs/>
              </w:rPr>
              <w:t>Syntax element</w:t>
            </w:r>
          </w:p>
        </w:tc>
        <w:tc>
          <w:tcPr>
            <w:tcW w:w="3969" w:type="dxa"/>
          </w:tcPr>
          <w:p w14:paraId="0E743B0D" w14:textId="77777777" w:rsidR="00B21230" w:rsidRPr="00F75262" w:rsidRDefault="00B21230" w:rsidP="008E5012">
            <w:pPr>
              <w:pStyle w:val="G-PCCTablebody"/>
              <w:jc w:val="center"/>
              <w:rPr>
                <w:rFonts w:ascii="Cambria" w:hAnsi="Cambria"/>
                <w:bCs/>
              </w:rPr>
            </w:pPr>
            <w:r w:rsidRPr="006F679C">
              <w:rPr>
                <w:rFonts w:ascii="Cambria" w:hAnsi="Cambria"/>
                <w:bCs/>
              </w:rPr>
              <w:t>Range</w:t>
            </w:r>
          </w:p>
        </w:tc>
      </w:tr>
      <w:tr w:rsidR="00EF0156" w:rsidRPr="00A4559E" w14:paraId="13DC73F1" w14:textId="77777777" w:rsidTr="008E5012">
        <w:tc>
          <w:tcPr>
            <w:tcW w:w="3969" w:type="dxa"/>
          </w:tcPr>
          <w:p w14:paraId="4CDE748A" w14:textId="5B972F20" w:rsidR="00EF0156" w:rsidRPr="00A4559E" w:rsidRDefault="00EF0156" w:rsidP="00EF0156">
            <w:pPr>
              <w:pStyle w:val="G-PCCTablebody"/>
              <w:rPr>
                <w:rStyle w:val="Synvarinline"/>
              </w:rPr>
            </w:pPr>
            <w:r w:rsidRPr="008601A8">
              <w:rPr>
                <w:rStyle w:val="Synvarinline"/>
              </w:rPr>
              <w:t>subgroup_weight_adj_coeff_a</w:t>
            </w:r>
          </w:p>
        </w:tc>
        <w:tc>
          <w:tcPr>
            <w:tcW w:w="3969" w:type="dxa"/>
          </w:tcPr>
          <w:p w14:paraId="0D29B39E" w14:textId="0100443C" w:rsidR="00EF0156" w:rsidRPr="00A4559E" w:rsidRDefault="00EF0156" w:rsidP="00EF0156">
            <w:pPr>
              <w:pStyle w:val="G-PCCTablebody"/>
              <w:jc w:val="center"/>
              <w:rPr>
                <w:rStyle w:val="Exprinline"/>
              </w:rPr>
            </w:pPr>
            <w:r>
              <w:rPr>
                <w:rStyle w:val="Exprinline"/>
                <w:rFonts w:ascii="Cambria" w:eastAsia="Malgun Gothic" w:hAnsi="Cambria"/>
                <w:lang w:eastAsia="ko-KR"/>
              </w:rPr>
              <w:t>0</w:t>
            </w:r>
            <w:r w:rsidRPr="00A4559E">
              <w:rPr>
                <w:rStyle w:val="Exprinline"/>
              </w:rPr>
              <w:t> .. </w:t>
            </w:r>
            <m:oMath>
              <m:sSup>
                <m:sSupPr>
                  <m:ctrlPr>
                    <w:rPr>
                      <w:rStyle w:val="Exprinline"/>
                      <w:i/>
                    </w:rPr>
                  </m:ctrlPr>
                </m:sSupPr>
                <m:e>
                  <m:r>
                    <w:rPr>
                      <w:rStyle w:val="Exprinline"/>
                    </w:rPr>
                    <m:t>2</m:t>
                  </m:r>
                </m:e>
                <m:sup>
                  <m:r>
                    <w:rPr>
                      <w:rStyle w:val="Exprinline"/>
                    </w:rPr>
                    <m:t>63</m:t>
                  </m:r>
                </m:sup>
              </m:sSup>
            </m:oMath>
            <w:r w:rsidRPr="00A4559E">
              <w:rPr>
                <w:rStyle w:val="Exprinline"/>
              </w:rPr>
              <w:t> − 1</w:t>
            </w:r>
          </w:p>
        </w:tc>
      </w:tr>
      <w:tr w:rsidR="00EF0156" w:rsidRPr="00A4559E" w14:paraId="1B40B3A0" w14:textId="77777777" w:rsidTr="008E5012">
        <w:tc>
          <w:tcPr>
            <w:tcW w:w="3969" w:type="dxa"/>
          </w:tcPr>
          <w:p w14:paraId="0B58993B" w14:textId="5EFBDEE1" w:rsidR="00EF0156" w:rsidRPr="00A4559E" w:rsidRDefault="00EF0156" w:rsidP="00EF0156">
            <w:pPr>
              <w:pStyle w:val="G-PCCTablebody"/>
              <w:rPr>
                <w:rStyle w:val="Synvarinline"/>
              </w:rPr>
            </w:pPr>
            <w:r w:rsidRPr="008601A8">
              <w:rPr>
                <w:rStyle w:val="Synvarinline"/>
              </w:rPr>
              <w:t>subgroup_weight_adj_coeff_b</w:t>
            </w:r>
          </w:p>
        </w:tc>
        <w:tc>
          <w:tcPr>
            <w:tcW w:w="3969" w:type="dxa"/>
          </w:tcPr>
          <w:p w14:paraId="60FB1425" w14:textId="2A601A96" w:rsidR="00EF0156" w:rsidRPr="00A4559E" w:rsidRDefault="00EF0156" w:rsidP="00EF0156">
            <w:pPr>
              <w:pStyle w:val="G-PCCTablebody"/>
              <w:jc w:val="center"/>
              <w:rPr>
                <w:rStyle w:val="Exprinline"/>
              </w:rPr>
            </w:pPr>
            <w:r>
              <w:rPr>
                <w:rStyle w:val="Exprinline"/>
                <w:rFonts w:ascii="Cambria" w:eastAsia="Malgun Gothic" w:hAnsi="Cambria"/>
                <w:lang w:eastAsia="ko-KR"/>
              </w:rPr>
              <w:t>0</w:t>
            </w:r>
            <w:r w:rsidRPr="00A4559E">
              <w:rPr>
                <w:rStyle w:val="Exprinline"/>
              </w:rPr>
              <w:t> .. </w:t>
            </w:r>
            <m:oMath>
              <m:sSup>
                <m:sSupPr>
                  <m:ctrlPr>
                    <w:rPr>
                      <w:rStyle w:val="Exprinline"/>
                      <w:i/>
                    </w:rPr>
                  </m:ctrlPr>
                </m:sSupPr>
                <m:e>
                  <m:r>
                    <w:rPr>
                      <w:rStyle w:val="Exprinline"/>
                    </w:rPr>
                    <m:t>2</m:t>
                  </m:r>
                </m:e>
                <m:sup>
                  <m:r>
                    <w:rPr>
                      <w:rStyle w:val="Exprinline"/>
                    </w:rPr>
                    <m:t>63</m:t>
                  </m:r>
                </m:sup>
              </m:sSup>
            </m:oMath>
            <w:r w:rsidRPr="00A4559E">
              <w:rPr>
                <w:rStyle w:val="Exprinline"/>
              </w:rPr>
              <w:t> − 1</w:t>
            </w:r>
          </w:p>
        </w:tc>
      </w:tr>
    </w:tbl>
    <w:p w14:paraId="08D04EF4" w14:textId="77777777" w:rsidR="00EF0156" w:rsidRPr="00A4559E" w:rsidRDefault="00EF0156" w:rsidP="00EF0156">
      <w:pPr>
        <w:pStyle w:val="TableSpacer"/>
      </w:pPr>
    </w:p>
    <w:p w14:paraId="3A719745" w14:textId="48C635BF" w:rsidR="00EF0156" w:rsidRDefault="00EF0156" w:rsidP="00EF0156">
      <w:pPr>
        <w:pStyle w:val="af4"/>
      </w:pPr>
      <w:bookmarkStart w:id="3475" w:name="_Ref184074669"/>
      <w:bookmarkStart w:id="3476" w:name="_Ref184054004"/>
      <w:r>
        <w:t>Table A.</w:t>
      </w:r>
      <w:r w:rsidR="00E675F1">
        <w:fldChar w:fldCharType="begin"/>
      </w:r>
      <w:r w:rsidR="00E675F1">
        <w:instrText xml:space="preserve"> SEQ Table \* ARABIC </w:instrText>
      </w:r>
      <w:r w:rsidR="00E675F1">
        <w:fldChar w:fldCharType="separate"/>
      </w:r>
      <w:r w:rsidR="00E675F1">
        <w:rPr>
          <w:noProof/>
        </w:rPr>
        <w:t>14</w:t>
      </w:r>
      <w:r w:rsidR="00E675F1">
        <w:fldChar w:fldCharType="end"/>
      </w:r>
      <w:bookmarkEnd w:id="3475"/>
      <w:r w:rsidRPr="007673C9">
        <w:t> —</w:t>
      </w:r>
      <w:r w:rsidRPr="00E33C55">
        <w:t> </w:t>
      </w:r>
      <w:r>
        <w:t xml:space="preserve">Permitted ranges for </w:t>
      </w:r>
      <w:r w:rsidRPr="00EF0156">
        <w:t>FGS dependent attribute data unit header syntax elements</w:t>
      </w:r>
      <w:bookmarkEnd w:id="3476"/>
    </w:p>
    <w:tbl>
      <w:tblPr>
        <w:tblStyle w:val="G-PCCTable"/>
        <w:tblW w:w="7938" w:type="dxa"/>
        <w:tblLayout w:type="fixed"/>
        <w:tblLook w:val="0420" w:firstRow="1" w:lastRow="0" w:firstColumn="0" w:lastColumn="0" w:noHBand="0" w:noVBand="1"/>
      </w:tblPr>
      <w:tblGrid>
        <w:gridCol w:w="3969"/>
        <w:gridCol w:w="3969"/>
      </w:tblGrid>
      <w:tr w:rsidR="00EF0156" w:rsidRPr="00A4559E" w14:paraId="2C32C67C" w14:textId="77777777" w:rsidTr="008E5012">
        <w:trPr>
          <w:cnfStyle w:val="100000000000" w:firstRow="1" w:lastRow="0" w:firstColumn="0" w:lastColumn="0" w:oddVBand="0" w:evenVBand="0" w:oddHBand="0" w:evenHBand="0" w:firstRowFirstColumn="0" w:firstRowLastColumn="0" w:lastRowFirstColumn="0" w:lastRowLastColumn="0"/>
          <w:tblHeader/>
        </w:trPr>
        <w:tc>
          <w:tcPr>
            <w:tcW w:w="3969" w:type="dxa"/>
          </w:tcPr>
          <w:p w14:paraId="32C5077C" w14:textId="77777777" w:rsidR="00EF0156" w:rsidRPr="00F75262" w:rsidRDefault="00EF0156" w:rsidP="008E5012">
            <w:pPr>
              <w:pStyle w:val="G-PCCTablebody"/>
              <w:jc w:val="center"/>
              <w:rPr>
                <w:rFonts w:ascii="Cambria" w:hAnsi="Cambria"/>
                <w:bCs/>
              </w:rPr>
            </w:pPr>
            <w:r w:rsidRPr="006F679C">
              <w:rPr>
                <w:rFonts w:ascii="Cambria" w:hAnsi="Cambria"/>
                <w:bCs/>
              </w:rPr>
              <w:t>Syntax element</w:t>
            </w:r>
          </w:p>
        </w:tc>
        <w:tc>
          <w:tcPr>
            <w:tcW w:w="3969" w:type="dxa"/>
          </w:tcPr>
          <w:p w14:paraId="4BBCFC95" w14:textId="77777777" w:rsidR="00EF0156" w:rsidRPr="00F75262" w:rsidRDefault="00EF0156" w:rsidP="008E5012">
            <w:pPr>
              <w:pStyle w:val="G-PCCTablebody"/>
              <w:jc w:val="center"/>
              <w:rPr>
                <w:rFonts w:ascii="Cambria" w:hAnsi="Cambria"/>
                <w:bCs/>
              </w:rPr>
            </w:pPr>
            <w:r w:rsidRPr="006F679C">
              <w:rPr>
                <w:rFonts w:ascii="Cambria" w:hAnsi="Cambria"/>
                <w:bCs/>
              </w:rPr>
              <w:t>Range</w:t>
            </w:r>
          </w:p>
        </w:tc>
      </w:tr>
      <w:tr w:rsidR="00EF0156" w:rsidRPr="00A4559E" w14:paraId="62A4EF4E" w14:textId="77777777" w:rsidTr="008E5012">
        <w:tc>
          <w:tcPr>
            <w:tcW w:w="3969" w:type="dxa"/>
          </w:tcPr>
          <w:p w14:paraId="32F53B2B" w14:textId="04530839" w:rsidR="00EF0156" w:rsidRPr="00A4559E" w:rsidRDefault="00EF0156" w:rsidP="00EF0156">
            <w:pPr>
              <w:pStyle w:val="G-PCCTablebody"/>
              <w:rPr>
                <w:rStyle w:val="Synvarinline"/>
              </w:rPr>
            </w:pPr>
            <w:r w:rsidRPr="008601A8">
              <w:rPr>
                <w:rStyle w:val="Synvarinline"/>
              </w:rPr>
              <w:t>dadu_sps_attr_idx</w:t>
            </w:r>
          </w:p>
        </w:tc>
        <w:tc>
          <w:tcPr>
            <w:tcW w:w="3969" w:type="dxa"/>
          </w:tcPr>
          <w:p w14:paraId="04EBBC56" w14:textId="52754DAF" w:rsidR="00EF0156" w:rsidRPr="00A4559E" w:rsidRDefault="00EF0156" w:rsidP="00EF0156">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EF0156" w:rsidRPr="00A4559E" w14:paraId="3C420B56" w14:textId="77777777" w:rsidTr="008E5012">
        <w:tc>
          <w:tcPr>
            <w:tcW w:w="3969" w:type="dxa"/>
          </w:tcPr>
          <w:p w14:paraId="6C7D68C9" w14:textId="1396DEB5" w:rsidR="00EF0156" w:rsidRPr="00A4559E" w:rsidRDefault="00EF0156" w:rsidP="00EF0156">
            <w:pPr>
              <w:pStyle w:val="G-PCCTablebody"/>
              <w:rPr>
                <w:rStyle w:val="Synvarinline"/>
              </w:rPr>
            </w:pPr>
            <w:r w:rsidRPr="008601A8">
              <w:rPr>
                <w:rStyle w:val="Synvarinline"/>
              </w:rPr>
              <w:t>dadu_slice_id</w:t>
            </w:r>
          </w:p>
        </w:tc>
        <w:tc>
          <w:tcPr>
            <w:tcW w:w="3969" w:type="dxa"/>
          </w:tcPr>
          <w:p w14:paraId="2229E4FA" w14:textId="4B62D9A9" w:rsidR="00EF0156" w:rsidRPr="00A4559E" w:rsidRDefault="00EF0156" w:rsidP="00EF0156">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EF0156" w:rsidRPr="00A4559E" w14:paraId="7B6C8206" w14:textId="77777777" w:rsidTr="008E5012">
        <w:tc>
          <w:tcPr>
            <w:tcW w:w="3969" w:type="dxa"/>
          </w:tcPr>
          <w:p w14:paraId="3D8151DC" w14:textId="2A4502C2" w:rsidR="00EF0156" w:rsidRPr="008601A8" w:rsidRDefault="00EF0156" w:rsidP="00EF0156">
            <w:pPr>
              <w:pStyle w:val="G-PCCTablebody"/>
              <w:rPr>
                <w:rStyle w:val="Synvarinline"/>
              </w:rPr>
            </w:pPr>
            <w:r w:rsidRPr="00810BB7">
              <w:rPr>
                <w:rStyle w:val="Synboldinline"/>
                <w:b w:val="0"/>
              </w:rPr>
              <w:t>last_comp_pred_coeff_diff</w:t>
            </w:r>
            <w:r w:rsidRPr="00A4559E">
              <w:rPr>
                <w:rStyle w:val="Exprinline"/>
              </w:rPr>
              <w:t>[  ]</w:t>
            </w:r>
          </w:p>
        </w:tc>
        <w:tc>
          <w:tcPr>
            <w:tcW w:w="3969" w:type="dxa"/>
          </w:tcPr>
          <w:p w14:paraId="252E4728" w14:textId="3487A891" w:rsidR="00EF0156" w:rsidRDefault="00EF0156" w:rsidP="00EF0156">
            <w:pPr>
              <w:pStyle w:val="G-PCCTablebody"/>
              <w:jc w:val="center"/>
              <w:rPr>
                <w:rStyle w:val="Exprinline"/>
                <w:rFonts w:ascii="Cambria" w:eastAsia="Malgun Gothic" w:hAnsi="Cambria"/>
                <w:lang w:eastAsia="ko-KR"/>
              </w:rPr>
            </w:pPr>
            <w:r w:rsidRPr="00A4559E">
              <w:rPr>
                <w:rStyle w:val="Exprinline"/>
              </w:rPr>
              <w:t>±255</w:t>
            </w:r>
          </w:p>
        </w:tc>
      </w:tr>
      <w:tr w:rsidR="00EF0156" w:rsidRPr="00A4559E" w14:paraId="5B80FA70" w14:textId="77777777" w:rsidTr="008E5012">
        <w:tc>
          <w:tcPr>
            <w:tcW w:w="3969" w:type="dxa"/>
          </w:tcPr>
          <w:p w14:paraId="494A1FB8" w14:textId="535A7F38" w:rsidR="00EF0156" w:rsidRPr="008601A8" w:rsidRDefault="00EF0156" w:rsidP="00EF0156">
            <w:pPr>
              <w:pStyle w:val="G-PCCTablebody"/>
              <w:rPr>
                <w:rStyle w:val="Synvarinline"/>
              </w:rPr>
            </w:pPr>
            <w:r w:rsidRPr="00810BB7">
              <w:rPr>
                <w:rStyle w:val="Synboldinline"/>
                <w:b w:val="0"/>
              </w:rPr>
              <w:t>inter_comp_pred_coeff_diff</w:t>
            </w:r>
            <w:r w:rsidRPr="00A4559E">
              <w:rPr>
                <w:rStyle w:val="Exprinline"/>
              </w:rPr>
              <w:t>[  ][  ]</w:t>
            </w:r>
          </w:p>
        </w:tc>
        <w:tc>
          <w:tcPr>
            <w:tcW w:w="3969" w:type="dxa"/>
          </w:tcPr>
          <w:p w14:paraId="3BAF9F59" w14:textId="51CF5831" w:rsidR="00EF0156" w:rsidRDefault="00EF0156" w:rsidP="00EF0156">
            <w:pPr>
              <w:pStyle w:val="G-PCCTablebody"/>
              <w:jc w:val="center"/>
              <w:rPr>
                <w:rStyle w:val="Exprinline"/>
                <w:rFonts w:ascii="Cambria" w:eastAsia="Malgun Gothic" w:hAnsi="Cambria"/>
                <w:lang w:eastAsia="ko-KR"/>
              </w:rPr>
            </w:pPr>
            <w:r w:rsidRPr="00A4559E">
              <w:rPr>
                <w:rStyle w:val="Exprinline"/>
              </w:rPr>
              <w:t>±255</w:t>
            </w:r>
          </w:p>
        </w:tc>
      </w:tr>
      <w:tr w:rsidR="00EF0156" w:rsidRPr="00A4559E" w14:paraId="42FE18BA" w14:textId="77777777" w:rsidTr="008E5012">
        <w:tc>
          <w:tcPr>
            <w:tcW w:w="3969" w:type="dxa"/>
          </w:tcPr>
          <w:p w14:paraId="11B3526E" w14:textId="1A772945" w:rsidR="00EF0156" w:rsidRPr="008601A8" w:rsidRDefault="00EF0156" w:rsidP="00EF0156">
            <w:pPr>
              <w:pStyle w:val="G-PCCTablebody"/>
              <w:rPr>
                <w:rStyle w:val="Synvarinline"/>
              </w:rPr>
            </w:pPr>
            <w:r w:rsidRPr="00810BB7">
              <w:rPr>
                <w:rStyle w:val="Synboldinline"/>
                <w:b w:val="0"/>
              </w:rPr>
              <w:t>attr_qp_offset</w:t>
            </w:r>
            <w:r w:rsidRPr="00A4559E">
              <w:rPr>
                <w:rStyle w:val="Exprinline"/>
              </w:rPr>
              <w:t>[  ]</w:t>
            </w:r>
          </w:p>
        </w:tc>
        <w:tc>
          <w:tcPr>
            <w:tcW w:w="3969" w:type="dxa"/>
          </w:tcPr>
          <w:p w14:paraId="276E068D" w14:textId="6876EAE5" w:rsidR="00EF0156" w:rsidRDefault="00EF0156" w:rsidP="00EF0156">
            <w:pPr>
              <w:pStyle w:val="G-PCCTablebody"/>
              <w:jc w:val="center"/>
              <w:rPr>
                <w:rStyle w:val="Exprinline"/>
                <w:rFonts w:ascii="Cambria" w:eastAsia="Malgun Gothic" w:hAnsi="Cambria"/>
                <w:lang w:eastAsia="ko-KR"/>
              </w:rPr>
            </w:pPr>
            <w:r w:rsidRPr="00A4559E">
              <w:rPr>
                <w:rStyle w:val="Exprinline"/>
              </w:rPr>
              <w:t>±95</w:t>
            </w:r>
          </w:p>
        </w:tc>
      </w:tr>
      <w:tr w:rsidR="00EF0156" w:rsidRPr="00A4559E" w14:paraId="2B3CFF61" w14:textId="77777777" w:rsidTr="008E5012">
        <w:tc>
          <w:tcPr>
            <w:tcW w:w="3969" w:type="dxa"/>
          </w:tcPr>
          <w:p w14:paraId="1A2443F8" w14:textId="351E4130" w:rsidR="00EF0156" w:rsidRPr="008601A8" w:rsidRDefault="00EF0156" w:rsidP="00EF0156">
            <w:pPr>
              <w:pStyle w:val="G-PCCTablebody"/>
              <w:rPr>
                <w:rStyle w:val="Synvarinline"/>
              </w:rPr>
            </w:pPr>
            <w:r w:rsidRPr="008601A8">
              <w:rPr>
                <w:rStyle w:val="Synvarinline"/>
              </w:rPr>
              <w:t>attr_qp_layer_cnt_minus1</w:t>
            </w:r>
          </w:p>
        </w:tc>
        <w:tc>
          <w:tcPr>
            <w:tcW w:w="3969" w:type="dxa"/>
          </w:tcPr>
          <w:p w14:paraId="7C502F8C" w14:textId="64B79ACA" w:rsidR="00EF0156" w:rsidRDefault="00EF0156" w:rsidP="00EF0156">
            <w:pPr>
              <w:pStyle w:val="G-PCCTablebody"/>
              <w:jc w:val="center"/>
              <w:rPr>
                <w:rStyle w:val="Exprinline"/>
                <w:rFonts w:ascii="Cambria" w:eastAsia="Malgun Gothic" w:hAnsi="Cambria"/>
                <w:lang w:eastAsia="ko-KR"/>
              </w:rPr>
            </w:pPr>
            <w:r w:rsidRPr="00A4559E">
              <w:rPr>
                <w:rStyle w:val="Exprinline"/>
              </w:rPr>
              <w:t>0 .. </w:t>
            </w:r>
            <w:r w:rsidRPr="00D24916">
              <w:rPr>
                <w:rStyle w:val="ExprNameinline"/>
              </w:rPr>
              <w:t>MaxSliceDimLog2</w:t>
            </w:r>
            <w:r w:rsidRPr="00A4559E">
              <w:rPr>
                <w:rStyle w:val="Exprinline"/>
              </w:rPr>
              <w:t> − 1</w:t>
            </w:r>
          </w:p>
        </w:tc>
      </w:tr>
      <w:tr w:rsidR="00EF0156" w:rsidRPr="00A4559E" w14:paraId="3497A8B3" w14:textId="77777777" w:rsidTr="008E5012">
        <w:tc>
          <w:tcPr>
            <w:tcW w:w="3969" w:type="dxa"/>
          </w:tcPr>
          <w:p w14:paraId="07DA57B7" w14:textId="72BA14BE" w:rsidR="00EF0156" w:rsidRPr="008601A8" w:rsidRDefault="00EF0156" w:rsidP="00EF0156">
            <w:pPr>
              <w:pStyle w:val="G-PCCTablebody"/>
              <w:rPr>
                <w:rStyle w:val="Synvarinline"/>
              </w:rPr>
            </w:pPr>
            <w:r w:rsidRPr="00810BB7">
              <w:rPr>
                <w:rStyle w:val="Synboldinline"/>
                <w:b w:val="0"/>
              </w:rPr>
              <w:t>attr_qp_layer_offset</w:t>
            </w:r>
            <w:r w:rsidRPr="00A4559E">
              <w:rPr>
                <w:rStyle w:val="Exprinline"/>
              </w:rPr>
              <w:t>[  ][  ]</w:t>
            </w:r>
          </w:p>
        </w:tc>
        <w:tc>
          <w:tcPr>
            <w:tcW w:w="3969" w:type="dxa"/>
          </w:tcPr>
          <w:p w14:paraId="5E63C55F" w14:textId="67BAA34C" w:rsidR="00EF0156" w:rsidRDefault="00EF0156" w:rsidP="00EF0156">
            <w:pPr>
              <w:pStyle w:val="G-PCCTablebody"/>
              <w:jc w:val="center"/>
              <w:rPr>
                <w:rStyle w:val="Exprinline"/>
                <w:rFonts w:ascii="Cambria" w:eastAsia="Malgun Gothic" w:hAnsi="Cambria"/>
                <w:lang w:eastAsia="ko-KR"/>
              </w:rPr>
            </w:pPr>
            <w:r w:rsidRPr="00A4559E">
              <w:rPr>
                <w:rStyle w:val="Exprinline"/>
              </w:rPr>
              <w:t>±95</w:t>
            </w:r>
          </w:p>
        </w:tc>
      </w:tr>
    </w:tbl>
    <w:p w14:paraId="4CB9A4C7" w14:textId="77777777" w:rsidR="00EF0156" w:rsidRPr="00A4559E" w:rsidRDefault="00EF0156" w:rsidP="00EF0156">
      <w:pPr>
        <w:pStyle w:val="TableSpacer"/>
      </w:pPr>
    </w:p>
    <w:p w14:paraId="29FAC8FE" w14:textId="7EE451B4" w:rsidR="00910745" w:rsidRPr="00F87EA6" w:rsidRDefault="00910745" w:rsidP="00910745">
      <w:pPr>
        <w:tabs>
          <w:tab w:val="clear" w:pos="403"/>
        </w:tabs>
        <w:spacing w:after="0" w:line="240" w:lineRule="auto"/>
        <w:jc w:val="left"/>
      </w:pPr>
      <w:r w:rsidRPr="00A4559E">
        <w:br w:type="page"/>
      </w:r>
    </w:p>
    <w:p w14:paraId="14FD8FB8" w14:textId="77777777" w:rsidR="00910745" w:rsidRPr="004F2A4F" w:rsidRDefault="00910745" w:rsidP="00AF691A">
      <w:pPr>
        <w:pStyle w:val="ANNEX"/>
      </w:pPr>
      <w:r w:rsidRPr="004F2A4F">
        <w:lastRenderedPageBreak/>
        <w:br/>
      </w:r>
      <w:bookmarkStart w:id="3477" w:name="_Ref91504825"/>
      <w:bookmarkStart w:id="3478" w:name="_Toc100603802"/>
      <w:bookmarkStart w:id="3479" w:name="_Toc184423125"/>
      <w:r w:rsidRPr="007B6A5E">
        <w:rPr>
          <w:b w:val="0"/>
          <w:bCs/>
        </w:rPr>
        <w:t>(normative)</w:t>
      </w:r>
      <w:r w:rsidRPr="007B6A5E">
        <w:rPr>
          <w:b w:val="0"/>
          <w:bCs/>
        </w:rPr>
        <w:br/>
      </w:r>
      <w:bookmarkStart w:id="3480" w:name="_Toc4056213"/>
      <w:bookmarkStart w:id="3481" w:name="_Toc6215387"/>
      <w:bookmarkStart w:id="3482" w:name="_Ref12445193"/>
      <w:bookmarkStart w:id="3483" w:name="_Toc24731210"/>
      <w:bookmarkStart w:id="3484" w:name="_Ref87616497"/>
      <w:r w:rsidRPr="004F2A4F">
        <w:t>Type-length-value</w:t>
      </w:r>
      <w:r>
        <w:t xml:space="preserve"> encapsulated</w:t>
      </w:r>
      <w:r w:rsidRPr="004F2A4F">
        <w:t xml:space="preserve"> bytestream format</w:t>
      </w:r>
      <w:bookmarkEnd w:id="3477"/>
      <w:bookmarkEnd w:id="3478"/>
      <w:bookmarkEnd w:id="3479"/>
      <w:bookmarkEnd w:id="3480"/>
      <w:bookmarkEnd w:id="3481"/>
      <w:bookmarkEnd w:id="3482"/>
      <w:bookmarkEnd w:id="3483"/>
      <w:bookmarkEnd w:id="3484"/>
    </w:p>
    <w:p w14:paraId="5E7F3858" w14:textId="77777777" w:rsidR="00910745" w:rsidRPr="004F2A4F" w:rsidRDefault="00910745" w:rsidP="00AF691A">
      <w:pPr>
        <w:pStyle w:val="a2"/>
      </w:pPr>
      <w:bookmarkStart w:id="3485" w:name="_Toc100603803"/>
      <w:bookmarkStart w:id="3486" w:name="_Toc184423126"/>
      <w:r w:rsidRPr="004F2A4F">
        <w:t>General</w:t>
      </w:r>
      <w:bookmarkEnd w:id="3485"/>
      <w:bookmarkEnd w:id="3486"/>
      <w:r>
        <w:fldChar w:fldCharType="begin" w:fldLock="1"/>
      </w:r>
      <w:r>
        <w:rPr>
          <w:rStyle w:val="HdgMarker"/>
        </w:rPr>
        <w:instrText>Q</w:instrText>
      </w:r>
      <w:r>
        <w:instrText>UOTE "" \* Charformat</w:instrText>
      </w:r>
      <w:r>
        <w:fldChar w:fldCharType="end"/>
      </w:r>
    </w:p>
    <w:p w14:paraId="51A17224" w14:textId="77777777" w:rsidR="00910745" w:rsidRPr="00A4559E" w:rsidRDefault="00910745" w:rsidP="00910745">
      <w:pPr>
        <w:rPr>
          <w:lang w:eastAsia="ja-JP"/>
        </w:rPr>
      </w:pPr>
      <w:r w:rsidRPr="00A4559E">
        <w:rPr>
          <w:lang w:eastAsia="ja-JP"/>
        </w:rPr>
        <w:t>This annex specifies the syntax and semantics of a bytestream format for use by applications that deliver DUs as an ordered stream of bytes without any requirement for further encapsulation in a file format.</w:t>
      </w:r>
    </w:p>
    <w:p w14:paraId="39A4B7AE" w14:textId="77777777" w:rsidR="00910745" w:rsidRPr="00A4559E" w:rsidRDefault="00910745" w:rsidP="00910745">
      <w:pPr>
        <w:rPr>
          <w:lang w:eastAsia="ja-JP"/>
        </w:rPr>
      </w:pPr>
      <w:r w:rsidRPr="00A4559E">
        <w:rPr>
          <w:lang w:eastAsia="ja-JP"/>
        </w:rPr>
        <w:t>The bytestream format comprises a sequence of type-length-value encapsulation structures that each represent a single coded DU syntax structure.</w:t>
      </w:r>
    </w:p>
    <w:p w14:paraId="7F275790" w14:textId="77777777" w:rsidR="00910745" w:rsidRPr="004F2A4F" w:rsidRDefault="00910745">
      <w:pPr>
        <w:pStyle w:val="a2"/>
        <w:numPr>
          <w:ilvl w:val="1"/>
          <w:numId w:val="2"/>
        </w:numPr>
        <w:tabs>
          <w:tab w:val="clear" w:pos="360"/>
        </w:tabs>
      </w:pPr>
      <w:bookmarkStart w:id="3487" w:name="_Toc100603804"/>
      <w:bookmarkStart w:id="3488" w:name="_Toc184423127"/>
      <w:r w:rsidRPr="004F2A4F">
        <w:t>Syntax and semantics</w:t>
      </w:r>
      <w:bookmarkEnd w:id="3487"/>
      <w:bookmarkEnd w:id="3488"/>
      <w:r>
        <w:fldChar w:fldCharType="begin" w:fldLock="1"/>
      </w:r>
      <w:r>
        <w:rPr>
          <w:rStyle w:val="HdgMarker"/>
        </w:rPr>
        <w:instrText>Q</w:instrText>
      </w:r>
      <w:r>
        <w:instrText>UOTE "" \* Charformat</w:instrText>
      </w:r>
      <w:r>
        <w:fldChar w:fldCharType="end"/>
      </w:r>
    </w:p>
    <w:p w14:paraId="235728D9" w14:textId="77777777" w:rsidR="00910745" w:rsidRPr="004F2A4F" w:rsidRDefault="00910745">
      <w:pPr>
        <w:pStyle w:val="a3"/>
        <w:numPr>
          <w:ilvl w:val="2"/>
          <w:numId w:val="2"/>
        </w:numPr>
      </w:pPr>
      <w:bookmarkStart w:id="3489" w:name="_Toc100603805"/>
      <w:bookmarkStart w:id="3490" w:name="_Toc184423128"/>
      <w:r w:rsidRPr="004F2A4F">
        <w:t>Syntax</w:t>
      </w:r>
      <w:bookmarkEnd w:id="3489"/>
      <w:bookmarkEnd w:id="3490"/>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8"/>
      </w:tblGrid>
      <w:tr w:rsidR="00910745" w:rsidRPr="00A4559E" w14:paraId="34D13AEA"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61C6D848" w14:textId="77777777" w:rsidR="00910745" w:rsidRPr="00A4559E" w:rsidRDefault="00910745" w:rsidP="00082AA8">
            <w:pPr>
              <w:pStyle w:val="G-PCCTablebodyKWN"/>
              <w:rPr>
                <w:rStyle w:val="Exprinline"/>
              </w:rPr>
            </w:pPr>
            <w:r w:rsidRPr="00A4559E">
              <w:rPr>
                <w:rStyle w:val="Synvarinline"/>
              </w:rPr>
              <w:t>tlv_encapsulation</w:t>
            </w:r>
            <w:r w:rsidRPr="00A4559E">
              <w:rPr>
                <w:rStyle w:val="Exprinline"/>
              </w:rPr>
              <w:t>( ) {</w:t>
            </w:r>
          </w:p>
        </w:tc>
        <w:tc>
          <w:tcPr>
            <w:tcW w:w="1418" w:type="dxa"/>
          </w:tcPr>
          <w:p w14:paraId="24643EFD"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10745" w:rsidRPr="00A4559E" w14:paraId="1C1BA434" w14:textId="77777777" w:rsidTr="00082AA8">
        <w:tc>
          <w:tcPr>
            <w:tcW w:w="6803" w:type="dxa"/>
          </w:tcPr>
          <w:p w14:paraId="59CDF607"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tlv_type</w:t>
            </w:r>
          </w:p>
        </w:tc>
        <w:tc>
          <w:tcPr>
            <w:tcW w:w="1418" w:type="dxa"/>
          </w:tcPr>
          <w:p w14:paraId="4D644E46" w14:textId="77777777" w:rsidR="00910745" w:rsidRPr="00A4559E" w:rsidRDefault="00910745" w:rsidP="00082AA8">
            <w:pPr>
              <w:pStyle w:val="G-PCCTablebody"/>
              <w:jc w:val="center"/>
              <w:rPr>
                <w:bCs/>
              </w:rPr>
            </w:pPr>
            <w:r w:rsidRPr="00A4559E">
              <w:rPr>
                <w:bCs/>
              </w:rPr>
              <w:t>u(8)</w:t>
            </w:r>
          </w:p>
        </w:tc>
      </w:tr>
      <w:tr w:rsidR="00910745" w:rsidRPr="00A4559E" w14:paraId="7EE29D69" w14:textId="77777777" w:rsidTr="00082AA8">
        <w:tc>
          <w:tcPr>
            <w:tcW w:w="6803" w:type="dxa"/>
          </w:tcPr>
          <w:p w14:paraId="6B773162"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tlv_num_payload_bytes</w:t>
            </w:r>
          </w:p>
        </w:tc>
        <w:tc>
          <w:tcPr>
            <w:tcW w:w="1418" w:type="dxa"/>
          </w:tcPr>
          <w:p w14:paraId="56AE7C47" w14:textId="77777777" w:rsidR="00910745" w:rsidRPr="00A4559E" w:rsidRDefault="00910745" w:rsidP="00082AA8">
            <w:pPr>
              <w:pStyle w:val="G-PCCTablebody"/>
              <w:jc w:val="center"/>
              <w:rPr>
                <w:bCs/>
              </w:rPr>
            </w:pPr>
            <w:r w:rsidRPr="00A4559E">
              <w:rPr>
                <w:bCs/>
              </w:rPr>
              <w:t>u(32)</w:t>
            </w:r>
          </w:p>
        </w:tc>
      </w:tr>
      <w:tr w:rsidR="00910745" w:rsidRPr="00A4559E" w14:paraId="3B5EF109" w14:textId="77777777" w:rsidTr="00082AA8">
        <w:tc>
          <w:tcPr>
            <w:tcW w:w="6803" w:type="dxa"/>
          </w:tcPr>
          <w:p w14:paraId="56BDBB61" w14:textId="77777777" w:rsidR="00910745" w:rsidRPr="00A4559E" w:rsidRDefault="00910745" w:rsidP="00082AA8">
            <w:pPr>
              <w:pStyle w:val="G-PCCTablebodyKWN"/>
              <w:rPr>
                <w:rStyle w:val="Exprinline"/>
              </w:rPr>
            </w:pPr>
            <w:r w:rsidRPr="00A4559E">
              <w:rPr>
                <w:rStyle w:val="Codeinline"/>
              </w:rPr>
              <w:t>   </w:t>
            </w:r>
            <w:r w:rsidRPr="00C75E56">
              <w:rPr>
                <w:rStyle w:val="Funcinline"/>
              </w:rPr>
              <w:t>for</w:t>
            </w:r>
            <w:r w:rsidRPr="00A4559E">
              <w:rPr>
                <w:rStyle w:val="Exprinline"/>
              </w:rPr>
              <w:t>( </w:t>
            </w:r>
            <w:r>
              <w:rPr>
                <w:rStyle w:val="Var1inline"/>
              </w:rPr>
              <w:t>𝑖</w:t>
            </w:r>
            <w:r w:rsidRPr="00A4559E">
              <w:rPr>
                <w:rStyle w:val="Exprinline"/>
              </w:rPr>
              <w:t xml:space="preserve"> = 0; </w:t>
            </w:r>
            <w:r>
              <w:rPr>
                <w:rStyle w:val="Var1inline"/>
              </w:rPr>
              <w:t>𝑖</w:t>
            </w:r>
            <w:r w:rsidRPr="00A4559E">
              <w:rPr>
                <w:rStyle w:val="Exprinline"/>
              </w:rPr>
              <w:t xml:space="preserve"> &lt; </w:t>
            </w:r>
            <w:r w:rsidRPr="00A4559E">
              <w:rPr>
                <w:rStyle w:val="Synvarinline"/>
              </w:rPr>
              <w:t>tlv_num_payload_bytes</w:t>
            </w:r>
            <w:r w:rsidRPr="00A4559E">
              <w:rPr>
                <w:rStyle w:val="Exprinline"/>
              </w:rPr>
              <w:t xml:space="preserve">; </w:t>
            </w:r>
            <w:r>
              <w:rPr>
                <w:rStyle w:val="Var1inline"/>
              </w:rPr>
              <w:t>𝑖</w:t>
            </w:r>
            <w:r w:rsidRPr="00A4559E">
              <w:rPr>
                <w:rStyle w:val="Exprinline"/>
              </w:rPr>
              <w:t>++ )</w:t>
            </w:r>
          </w:p>
        </w:tc>
        <w:tc>
          <w:tcPr>
            <w:tcW w:w="1418" w:type="dxa"/>
          </w:tcPr>
          <w:p w14:paraId="47CA6A5B" w14:textId="77777777" w:rsidR="00910745" w:rsidRPr="00A4559E" w:rsidRDefault="00910745" w:rsidP="00082AA8">
            <w:pPr>
              <w:pStyle w:val="G-PCCTablebody"/>
              <w:jc w:val="center"/>
              <w:rPr>
                <w:noProof/>
              </w:rPr>
            </w:pPr>
          </w:p>
        </w:tc>
      </w:tr>
      <w:tr w:rsidR="00910745" w:rsidRPr="00A4559E" w14:paraId="3397F095" w14:textId="77777777" w:rsidTr="00082AA8">
        <w:tc>
          <w:tcPr>
            <w:tcW w:w="6803" w:type="dxa"/>
          </w:tcPr>
          <w:p w14:paraId="4451C727" w14:textId="77777777" w:rsidR="00910745" w:rsidRPr="00A4559E" w:rsidRDefault="00910745" w:rsidP="00082AA8">
            <w:pPr>
              <w:pStyle w:val="G-PCCTablebody"/>
            </w:pPr>
            <w:r w:rsidRPr="00A4559E">
              <w:rPr>
                <w:rStyle w:val="Codeinline"/>
              </w:rPr>
              <w:t>      </w:t>
            </w:r>
            <w:r w:rsidRPr="00A4559E">
              <w:rPr>
                <w:rStyle w:val="Synboldinline"/>
              </w:rPr>
              <w:t>tlv_payload_byte</w:t>
            </w:r>
            <w:r w:rsidRPr="00A4559E">
              <w:rPr>
                <w:rStyle w:val="Exprinline"/>
              </w:rPr>
              <w:t>[ </w:t>
            </w:r>
            <w:r>
              <w:rPr>
                <w:rStyle w:val="Var1inline"/>
              </w:rPr>
              <w:t>𝑖</w:t>
            </w:r>
            <w:r w:rsidRPr="00A4559E">
              <w:rPr>
                <w:rStyle w:val="Exprinline"/>
              </w:rPr>
              <w:t> ]</w:t>
            </w:r>
          </w:p>
        </w:tc>
        <w:tc>
          <w:tcPr>
            <w:tcW w:w="1418" w:type="dxa"/>
          </w:tcPr>
          <w:p w14:paraId="1051F7B1" w14:textId="77777777" w:rsidR="00910745" w:rsidRPr="00A4559E" w:rsidRDefault="00910745" w:rsidP="00082AA8">
            <w:pPr>
              <w:pStyle w:val="G-PCCTablebody"/>
              <w:jc w:val="center"/>
              <w:rPr>
                <w:noProof/>
              </w:rPr>
            </w:pPr>
            <w:r w:rsidRPr="00A4559E">
              <w:rPr>
                <w:bCs/>
                <w:noProof/>
              </w:rPr>
              <w:t>u(8)</w:t>
            </w:r>
          </w:p>
        </w:tc>
      </w:tr>
      <w:tr w:rsidR="00910745" w:rsidRPr="00A4559E" w14:paraId="6AB3F021"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66F54F34" w14:textId="77777777" w:rsidR="00910745" w:rsidRPr="00A4559E" w:rsidRDefault="00910745" w:rsidP="00082AA8">
            <w:pPr>
              <w:pStyle w:val="G-PCCTablebodyKWN"/>
              <w:rPr>
                <w:rStyle w:val="Exprinline"/>
              </w:rPr>
            </w:pPr>
            <w:r w:rsidRPr="00A4559E">
              <w:rPr>
                <w:rStyle w:val="Exprinline"/>
              </w:rPr>
              <w:t>}</w:t>
            </w:r>
          </w:p>
        </w:tc>
        <w:tc>
          <w:tcPr>
            <w:tcW w:w="1418" w:type="dxa"/>
          </w:tcPr>
          <w:p w14:paraId="6BEC7E3E" w14:textId="77777777" w:rsidR="00910745" w:rsidRPr="00A4559E" w:rsidRDefault="00910745" w:rsidP="00082AA8">
            <w:pPr>
              <w:pStyle w:val="G-PCCTablebody"/>
              <w:jc w:val="center"/>
              <w:rPr>
                <w:noProof/>
              </w:rPr>
            </w:pPr>
          </w:p>
        </w:tc>
      </w:tr>
    </w:tbl>
    <w:p w14:paraId="14101980" w14:textId="77777777" w:rsidR="00910745" w:rsidRPr="00A4559E" w:rsidRDefault="00910745" w:rsidP="00910745">
      <w:pPr>
        <w:pStyle w:val="TableSpacer"/>
        <w:rPr>
          <w:lang w:eastAsia="ja-JP"/>
        </w:rPr>
      </w:pPr>
    </w:p>
    <w:p w14:paraId="48AF1279" w14:textId="77777777" w:rsidR="00910745" w:rsidRPr="004F2A4F" w:rsidRDefault="00910745">
      <w:pPr>
        <w:pStyle w:val="a3"/>
        <w:numPr>
          <w:ilvl w:val="2"/>
          <w:numId w:val="2"/>
        </w:numPr>
      </w:pPr>
      <w:bookmarkStart w:id="3491" w:name="_Toc100603806"/>
      <w:bookmarkStart w:id="3492" w:name="_Toc184423129"/>
      <w:r w:rsidRPr="004F2A4F">
        <w:t>Semantics</w:t>
      </w:r>
      <w:bookmarkEnd w:id="3491"/>
      <w:bookmarkEnd w:id="3492"/>
      <w:r>
        <w:fldChar w:fldCharType="begin" w:fldLock="1"/>
      </w:r>
      <w:r>
        <w:rPr>
          <w:rStyle w:val="HdgMarker"/>
        </w:rPr>
        <w:instrText>Q</w:instrText>
      </w:r>
      <w:r>
        <w:instrText>UOTE "" \* Charformat</w:instrText>
      </w:r>
      <w:r>
        <w:fldChar w:fldCharType="end"/>
      </w:r>
    </w:p>
    <w:p w14:paraId="7F649707" w14:textId="77777777" w:rsidR="00910745" w:rsidRPr="00A4559E" w:rsidRDefault="00910745" w:rsidP="00910745">
      <w:pPr>
        <w:rPr>
          <w:lang w:eastAsia="ja-JP"/>
        </w:rPr>
      </w:pPr>
      <w:r w:rsidRPr="00A4559E">
        <w:rPr>
          <w:lang w:eastAsia="ja-JP"/>
        </w:rPr>
        <w:t xml:space="preserve">The order of </w:t>
      </w:r>
      <w:r w:rsidRPr="00A4559E">
        <w:rPr>
          <w:rStyle w:val="Synvarinline"/>
        </w:rPr>
        <w:t>tlv_encapsulation</w:t>
      </w:r>
      <w:r w:rsidRPr="00A4559E">
        <w:rPr>
          <w:lang w:eastAsia="ja-JP"/>
        </w:rPr>
        <w:t xml:space="preserve"> structures shall follow the decoding order for the encapsulated syntax structures.</w:t>
      </w:r>
    </w:p>
    <w:p w14:paraId="5102D709" w14:textId="77777777" w:rsidR="00910745" w:rsidRPr="00A4559E" w:rsidRDefault="00910745" w:rsidP="00910745">
      <w:pPr>
        <w:rPr>
          <w:lang w:eastAsia="ja-JP"/>
        </w:rPr>
      </w:pPr>
      <w:r w:rsidRPr="00A4559E">
        <w:rPr>
          <w:rStyle w:val="Synboldinline"/>
        </w:rPr>
        <w:t>tlv_type</w:t>
      </w:r>
      <w:r w:rsidRPr="00A4559E">
        <w:rPr>
          <w:lang w:eastAsia="ja-JP"/>
        </w:rPr>
        <w:t xml:space="preserve"> identifies the syntax structure represented by </w:t>
      </w:r>
      <w:r w:rsidRPr="00A4559E">
        <w:rPr>
          <w:rStyle w:val="Synvarinline"/>
        </w:rPr>
        <w:t>tlv_payload_byte</w:t>
      </w:r>
      <w:r w:rsidRPr="00A4559E">
        <w:rPr>
          <w:rStyle w:val="Exprinline"/>
        </w:rPr>
        <w:t>[ ]</w:t>
      </w:r>
      <w:r w:rsidRPr="00A4559E">
        <w:rPr>
          <w:lang w:eastAsia="ja-JP"/>
        </w:rPr>
        <w:t xml:space="preserve"> as specified by </w:t>
      </w:r>
      <w:r w:rsidRPr="00A4559E">
        <w:rPr>
          <w:lang w:eastAsia="ja-JP"/>
        </w:rPr>
        <w:fldChar w:fldCharType="begin" w:fldLock="1"/>
      </w:r>
      <w:r w:rsidRPr="00A4559E">
        <w:rPr>
          <w:lang w:eastAsia="ja-JP"/>
        </w:rPr>
        <w:instrText xml:space="preserve"> REF _Ref12603076 \h </w:instrText>
      </w:r>
      <w:r w:rsidRPr="00A4559E">
        <w:rPr>
          <w:lang w:eastAsia="ja-JP"/>
        </w:rPr>
      </w:r>
      <w:r w:rsidRPr="00A4559E">
        <w:rPr>
          <w:lang w:eastAsia="ja-JP"/>
        </w:rPr>
        <w:fldChar w:fldCharType="separate"/>
      </w:r>
      <w:r w:rsidRPr="00AD3E9C">
        <w:t>Table</w:t>
      </w:r>
      <w:r>
        <w:t> </w:t>
      </w:r>
      <w:r w:rsidRPr="00AD3E9C">
        <w:t>B.</w:t>
      </w:r>
      <w:r>
        <w:rPr>
          <w:noProof/>
        </w:rPr>
        <w:t>1</w:t>
      </w:r>
      <w:r w:rsidRPr="00A4559E">
        <w:rPr>
          <w:lang w:eastAsia="ja-JP"/>
        </w:rPr>
        <w:fldChar w:fldCharType="end"/>
      </w:r>
      <w:r w:rsidRPr="00A4559E">
        <w:rPr>
          <w:lang w:eastAsia="ja-JP"/>
        </w:rPr>
        <w:t>.</w:t>
      </w:r>
    </w:p>
    <w:p w14:paraId="750058E5" w14:textId="7708C1F1" w:rsidR="00910745" w:rsidRPr="00AD3E9C" w:rsidRDefault="00910745" w:rsidP="00910745">
      <w:pPr>
        <w:pStyle w:val="af4"/>
      </w:pPr>
      <w:bookmarkStart w:id="3493" w:name="_Ref12603076"/>
      <w:r w:rsidRPr="00AD3E9C">
        <w:t>Table</w:t>
      </w:r>
      <w:r>
        <w:t> </w:t>
      </w:r>
      <w:r w:rsidRPr="00AD3E9C">
        <w:t>B.</w:t>
      </w:r>
      <w:r w:rsidR="00E675F1">
        <w:fldChar w:fldCharType="begin"/>
      </w:r>
      <w:r w:rsidR="00E675F1">
        <w:instrText xml:space="preserve"> SEQ Table \r 1 \* ARABIC </w:instrText>
      </w:r>
      <w:r w:rsidR="00E675F1">
        <w:fldChar w:fldCharType="separate"/>
      </w:r>
      <w:r w:rsidR="00E675F1">
        <w:rPr>
          <w:noProof/>
        </w:rPr>
        <w:t>1</w:t>
      </w:r>
      <w:r w:rsidR="00E675F1">
        <w:fldChar w:fldCharType="end"/>
      </w:r>
      <w:bookmarkEnd w:id="3493"/>
      <w:r w:rsidRPr="00AD3E9C">
        <w:t xml:space="preserve"> — Mapping of </w:t>
      </w:r>
      <w:r w:rsidRPr="001A38FF">
        <w:rPr>
          <w:rStyle w:val="Synvarinline"/>
        </w:rPr>
        <w:t>tlv_type</w:t>
      </w:r>
      <w:r w:rsidRPr="00AD3E9C">
        <w:t xml:space="preserve"> and associated data unit to syntax tables</w:t>
      </w:r>
    </w:p>
    <w:tbl>
      <w:tblPr>
        <w:tblStyle w:val="G-PCCTable"/>
        <w:tblW w:w="0" w:type="auto"/>
        <w:tblLook w:val="0420" w:firstRow="1" w:lastRow="0" w:firstColumn="0" w:lastColumn="0" w:noHBand="0" w:noVBand="1"/>
      </w:tblPr>
      <w:tblGrid>
        <w:gridCol w:w="936"/>
        <w:gridCol w:w="1341"/>
        <w:gridCol w:w="4028"/>
      </w:tblGrid>
      <w:tr w:rsidR="00910745" w:rsidRPr="00A4559E" w14:paraId="4D875079" w14:textId="77777777" w:rsidTr="00082AA8">
        <w:trPr>
          <w:cnfStyle w:val="100000000000" w:firstRow="1" w:lastRow="0" w:firstColumn="0" w:lastColumn="0" w:oddVBand="0" w:evenVBand="0" w:oddHBand="0" w:evenHBand="0" w:firstRowFirstColumn="0" w:firstRowLastColumn="0" w:lastRowFirstColumn="0" w:lastRowLastColumn="0"/>
          <w:trHeight w:val="20"/>
          <w:tblHeader/>
        </w:trPr>
        <w:tc>
          <w:tcPr>
            <w:tcW w:w="0" w:type="auto"/>
            <w:noWrap/>
            <w:hideMark/>
          </w:tcPr>
          <w:p w14:paraId="295F4739" w14:textId="77777777" w:rsidR="00910745" w:rsidRPr="00F75262" w:rsidRDefault="00910745" w:rsidP="00082AA8">
            <w:pPr>
              <w:pStyle w:val="G-PCCTablebody"/>
              <w:jc w:val="center"/>
              <w:rPr>
                <w:rFonts w:ascii="Cambria" w:hAnsi="Cambria"/>
                <w:bCs/>
              </w:rPr>
            </w:pPr>
            <w:r w:rsidRPr="006F679C">
              <w:rPr>
                <w:rStyle w:val="Synvarinline"/>
                <w:rFonts w:ascii="Cambria" w:hAnsi="Cambria"/>
                <w:bCs/>
              </w:rPr>
              <w:t>tlv_type</w:t>
            </w:r>
          </w:p>
        </w:tc>
        <w:tc>
          <w:tcPr>
            <w:tcW w:w="0" w:type="auto"/>
            <w:noWrap/>
            <w:hideMark/>
          </w:tcPr>
          <w:p w14:paraId="473C1D43" w14:textId="77777777" w:rsidR="00910745" w:rsidRPr="00F75262" w:rsidRDefault="00910745" w:rsidP="00082AA8">
            <w:pPr>
              <w:pStyle w:val="G-PCCTablebody"/>
              <w:jc w:val="center"/>
              <w:rPr>
                <w:rFonts w:ascii="Cambria" w:hAnsi="Cambria"/>
                <w:bCs/>
              </w:rPr>
            </w:pPr>
            <w:r w:rsidRPr="006F679C">
              <w:rPr>
                <w:rFonts w:ascii="Cambria" w:hAnsi="Cambria"/>
                <w:bCs/>
              </w:rPr>
              <w:t>Syntax table</w:t>
            </w:r>
          </w:p>
        </w:tc>
        <w:tc>
          <w:tcPr>
            <w:tcW w:w="0" w:type="auto"/>
            <w:noWrap/>
            <w:hideMark/>
          </w:tcPr>
          <w:p w14:paraId="683B7F16" w14:textId="77777777" w:rsidR="00910745" w:rsidRPr="00F75262" w:rsidRDefault="00910745" w:rsidP="00082AA8">
            <w:pPr>
              <w:pStyle w:val="G-PCCTablebody"/>
              <w:jc w:val="center"/>
              <w:rPr>
                <w:rFonts w:ascii="Cambria" w:hAnsi="Cambria"/>
                <w:bCs/>
              </w:rPr>
            </w:pPr>
            <w:r w:rsidRPr="006F679C">
              <w:rPr>
                <w:rFonts w:ascii="Cambria" w:hAnsi="Cambria"/>
                <w:bCs/>
              </w:rPr>
              <w:t>Description</w:t>
            </w:r>
          </w:p>
        </w:tc>
      </w:tr>
      <w:tr w:rsidR="00910745" w:rsidRPr="00A4559E" w14:paraId="7B4A473A" w14:textId="77777777" w:rsidTr="00082AA8">
        <w:trPr>
          <w:trHeight w:val="20"/>
        </w:trPr>
        <w:tc>
          <w:tcPr>
            <w:tcW w:w="0" w:type="auto"/>
            <w:noWrap/>
            <w:hideMark/>
          </w:tcPr>
          <w:p w14:paraId="5B2717DC" w14:textId="77777777" w:rsidR="00910745" w:rsidRPr="00A4559E" w:rsidRDefault="00910745" w:rsidP="00082AA8">
            <w:pPr>
              <w:pStyle w:val="G-PCCTablebodyKWN"/>
              <w:jc w:val="center"/>
            </w:pPr>
            <w:r w:rsidRPr="00A4559E">
              <w:t>0</w:t>
            </w:r>
          </w:p>
        </w:tc>
        <w:tc>
          <w:tcPr>
            <w:tcW w:w="0" w:type="auto"/>
            <w:noWrap/>
            <w:hideMark/>
          </w:tcPr>
          <w:p w14:paraId="05CB2DF7" w14:textId="244A4380" w:rsidR="00910745" w:rsidRPr="00A4559E" w:rsidRDefault="00A03504" w:rsidP="00082AA8">
            <w:pPr>
              <w:pStyle w:val="G-PCCTablebody"/>
              <w:jc w:val="center"/>
            </w:pPr>
            <w:r>
              <w:fldChar w:fldCharType="begin"/>
            </w:r>
            <w:r>
              <w:instrText xml:space="preserve"> REF _Ref183688238 \r \h </w:instrText>
            </w:r>
            <w:r>
              <w:fldChar w:fldCharType="separate"/>
            </w:r>
            <w:r>
              <w:t>7.3.2.1</w:t>
            </w:r>
            <w:r>
              <w:fldChar w:fldCharType="end"/>
            </w:r>
          </w:p>
        </w:tc>
        <w:tc>
          <w:tcPr>
            <w:tcW w:w="0" w:type="auto"/>
            <w:noWrap/>
            <w:hideMark/>
          </w:tcPr>
          <w:p w14:paraId="5EAF0471" w14:textId="77777777" w:rsidR="00910745" w:rsidRPr="00A4559E" w:rsidRDefault="00910745" w:rsidP="00082AA8">
            <w:pPr>
              <w:pStyle w:val="G-PCCTablebody"/>
            </w:pPr>
            <w:r w:rsidRPr="00A4559E">
              <w:t>Sequence parameter set data unit</w:t>
            </w:r>
          </w:p>
        </w:tc>
      </w:tr>
      <w:tr w:rsidR="00910745" w:rsidRPr="00A4559E" w14:paraId="27A6B9A2" w14:textId="77777777" w:rsidTr="00082AA8">
        <w:trPr>
          <w:trHeight w:val="20"/>
        </w:trPr>
        <w:tc>
          <w:tcPr>
            <w:tcW w:w="0" w:type="auto"/>
            <w:noWrap/>
            <w:hideMark/>
          </w:tcPr>
          <w:p w14:paraId="6B9B76A7" w14:textId="77777777" w:rsidR="00910745" w:rsidRPr="00A4559E" w:rsidRDefault="00910745" w:rsidP="00082AA8">
            <w:pPr>
              <w:pStyle w:val="G-PCCTablebodyKWN"/>
              <w:jc w:val="center"/>
            </w:pPr>
            <w:r w:rsidRPr="00A4559E">
              <w:t>1</w:t>
            </w:r>
          </w:p>
        </w:tc>
        <w:tc>
          <w:tcPr>
            <w:tcW w:w="0" w:type="auto"/>
            <w:noWrap/>
            <w:hideMark/>
          </w:tcPr>
          <w:p w14:paraId="4623C4CD" w14:textId="500C38AD" w:rsidR="00910745" w:rsidRPr="00A4559E" w:rsidRDefault="00A03504" w:rsidP="00082AA8">
            <w:pPr>
              <w:pStyle w:val="G-PCCTablebody"/>
              <w:jc w:val="center"/>
            </w:pPr>
            <w:r>
              <w:fldChar w:fldCharType="begin"/>
            </w:r>
            <w:r>
              <w:instrText xml:space="preserve"> REF _Ref45230059 \r \h </w:instrText>
            </w:r>
            <w:r>
              <w:fldChar w:fldCharType="separate"/>
            </w:r>
            <w:r>
              <w:t>7.3.2.5</w:t>
            </w:r>
            <w:r>
              <w:fldChar w:fldCharType="end"/>
            </w:r>
          </w:p>
        </w:tc>
        <w:tc>
          <w:tcPr>
            <w:tcW w:w="0" w:type="auto"/>
            <w:noWrap/>
            <w:hideMark/>
          </w:tcPr>
          <w:p w14:paraId="6541C81C" w14:textId="77777777" w:rsidR="00910745" w:rsidRPr="00A4559E" w:rsidRDefault="00910745" w:rsidP="00082AA8">
            <w:pPr>
              <w:pStyle w:val="G-PCCTablebody"/>
            </w:pPr>
            <w:r w:rsidRPr="00A4559E">
              <w:t>Geometry parameter set data unit</w:t>
            </w:r>
          </w:p>
        </w:tc>
      </w:tr>
      <w:tr w:rsidR="00910745" w:rsidRPr="00A4559E" w14:paraId="4CD992D2" w14:textId="77777777" w:rsidTr="00082AA8">
        <w:trPr>
          <w:trHeight w:val="20"/>
        </w:trPr>
        <w:tc>
          <w:tcPr>
            <w:tcW w:w="0" w:type="auto"/>
            <w:noWrap/>
            <w:hideMark/>
          </w:tcPr>
          <w:p w14:paraId="422C3F10" w14:textId="77777777" w:rsidR="00910745" w:rsidRPr="00A4559E" w:rsidRDefault="00910745" w:rsidP="00082AA8">
            <w:pPr>
              <w:pStyle w:val="G-PCCTablebodyKWN"/>
              <w:jc w:val="center"/>
            </w:pPr>
            <w:r w:rsidRPr="00A4559E">
              <w:t>2</w:t>
            </w:r>
          </w:p>
        </w:tc>
        <w:tc>
          <w:tcPr>
            <w:tcW w:w="0" w:type="auto"/>
            <w:noWrap/>
            <w:hideMark/>
          </w:tcPr>
          <w:p w14:paraId="367C2008" w14:textId="7FE72102" w:rsidR="00910745" w:rsidRPr="00A4559E" w:rsidRDefault="00A03504" w:rsidP="00082AA8">
            <w:pPr>
              <w:pStyle w:val="G-PCCTablebody"/>
              <w:jc w:val="center"/>
            </w:pPr>
            <w:r>
              <w:fldChar w:fldCharType="begin"/>
            </w:r>
            <w:r>
              <w:instrText xml:space="preserve"> REF _Ref183688276 \r \h </w:instrText>
            </w:r>
            <w:r>
              <w:fldChar w:fldCharType="separate"/>
            </w:r>
            <w:r>
              <w:t>7.3.3.1</w:t>
            </w:r>
            <w:r>
              <w:fldChar w:fldCharType="end"/>
            </w:r>
          </w:p>
        </w:tc>
        <w:tc>
          <w:tcPr>
            <w:tcW w:w="0" w:type="auto"/>
            <w:noWrap/>
            <w:hideMark/>
          </w:tcPr>
          <w:p w14:paraId="52E596DE" w14:textId="77777777" w:rsidR="00910745" w:rsidRPr="00A4559E" w:rsidRDefault="00910745" w:rsidP="00082AA8">
            <w:pPr>
              <w:pStyle w:val="G-PCCTablebody"/>
            </w:pPr>
            <w:r w:rsidRPr="00A4559E">
              <w:t>Geometry data unit</w:t>
            </w:r>
          </w:p>
        </w:tc>
      </w:tr>
      <w:tr w:rsidR="00910745" w:rsidRPr="00A4559E" w14:paraId="1B06D53A" w14:textId="77777777" w:rsidTr="00082AA8">
        <w:trPr>
          <w:trHeight w:val="20"/>
        </w:trPr>
        <w:tc>
          <w:tcPr>
            <w:tcW w:w="0" w:type="auto"/>
            <w:noWrap/>
            <w:hideMark/>
          </w:tcPr>
          <w:p w14:paraId="51E269C4" w14:textId="77777777" w:rsidR="00910745" w:rsidRPr="00A4559E" w:rsidRDefault="00910745" w:rsidP="00082AA8">
            <w:pPr>
              <w:pStyle w:val="G-PCCTablebodyKWN"/>
              <w:jc w:val="center"/>
            </w:pPr>
            <w:r w:rsidRPr="00A4559E">
              <w:t>3</w:t>
            </w:r>
          </w:p>
        </w:tc>
        <w:tc>
          <w:tcPr>
            <w:tcW w:w="0" w:type="auto"/>
            <w:noWrap/>
            <w:hideMark/>
          </w:tcPr>
          <w:p w14:paraId="7600581F" w14:textId="60EA3399" w:rsidR="00910745" w:rsidRPr="00A4559E" w:rsidRDefault="00A03504" w:rsidP="00082AA8">
            <w:pPr>
              <w:pStyle w:val="G-PCCTablebody"/>
              <w:jc w:val="center"/>
            </w:pPr>
            <w:r>
              <w:fldChar w:fldCharType="begin"/>
            </w:r>
            <w:r>
              <w:instrText xml:space="preserve"> REF _Ref45230092 \r \h </w:instrText>
            </w:r>
            <w:r>
              <w:fldChar w:fldCharType="separate"/>
            </w:r>
            <w:r>
              <w:t>7.3.2.6</w:t>
            </w:r>
            <w:r>
              <w:fldChar w:fldCharType="end"/>
            </w:r>
          </w:p>
        </w:tc>
        <w:tc>
          <w:tcPr>
            <w:tcW w:w="0" w:type="auto"/>
            <w:noWrap/>
            <w:hideMark/>
          </w:tcPr>
          <w:p w14:paraId="064187E3" w14:textId="77777777" w:rsidR="00910745" w:rsidRPr="00A4559E" w:rsidRDefault="00910745" w:rsidP="00082AA8">
            <w:pPr>
              <w:pStyle w:val="G-PCCTablebody"/>
            </w:pPr>
            <w:r w:rsidRPr="00A4559E">
              <w:t>Attribute parameter set data unit</w:t>
            </w:r>
          </w:p>
        </w:tc>
      </w:tr>
      <w:tr w:rsidR="00910745" w:rsidRPr="00A4559E" w14:paraId="2938925C" w14:textId="77777777" w:rsidTr="00082AA8">
        <w:trPr>
          <w:trHeight w:val="20"/>
        </w:trPr>
        <w:tc>
          <w:tcPr>
            <w:tcW w:w="0" w:type="auto"/>
            <w:noWrap/>
            <w:hideMark/>
          </w:tcPr>
          <w:p w14:paraId="702EC9AA" w14:textId="77777777" w:rsidR="00910745" w:rsidRPr="00A4559E" w:rsidRDefault="00910745" w:rsidP="00082AA8">
            <w:pPr>
              <w:pStyle w:val="G-PCCTablebodyKWN"/>
              <w:jc w:val="center"/>
            </w:pPr>
            <w:r w:rsidRPr="00A4559E">
              <w:t>4</w:t>
            </w:r>
          </w:p>
        </w:tc>
        <w:tc>
          <w:tcPr>
            <w:tcW w:w="0" w:type="auto"/>
            <w:noWrap/>
            <w:hideMark/>
          </w:tcPr>
          <w:p w14:paraId="4DFB766B" w14:textId="13CA67C0" w:rsidR="00910745" w:rsidRPr="00A4559E" w:rsidRDefault="00A03504" w:rsidP="00082AA8">
            <w:pPr>
              <w:pStyle w:val="G-PCCTablebody"/>
              <w:jc w:val="center"/>
            </w:pPr>
            <w:r>
              <w:fldChar w:fldCharType="begin"/>
            </w:r>
            <w:r>
              <w:instrText xml:space="preserve"> REF _Ref183688315 \r \h </w:instrText>
            </w:r>
            <w:r>
              <w:fldChar w:fldCharType="separate"/>
            </w:r>
            <w:r>
              <w:t>7.3.4.1</w:t>
            </w:r>
            <w:r>
              <w:fldChar w:fldCharType="end"/>
            </w:r>
          </w:p>
        </w:tc>
        <w:tc>
          <w:tcPr>
            <w:tcW w:w="0" w:type="auto"/>
            <w:noWrap/>
            <w:hideMark/>
          </w:tcPr>
          <w:p w14:paraId="42FAC3DB" w14:textId="77777777" w:rsidR="00910745" w:rsidRPr="00A4559E" w:rsidRDefault="00910745" w:rsidP="00082AA8">
            <w:pPr>
              <w:pStyle w:val="G-PCCTablebody"/>
            </w:pPr>
            <w:r w:rsidRPr="00A4559E">
              <w:t>Attribute data unit</w:t>
            </w:r>
          </w:p>
        </w:tc>
      </w:tr>
      <w:tr w:rsidR="00910745" w:rsidRPr="00A4559E" w14:paraId="1786BF63" w14:textId="77777777" w:rsidTr="00082AA8">
        <w:trPr>
          <w:trHeight w:val="20"/>
        </w:trPr>
        <w:tc>
          <w:tcPr>
            <w:tcW w:w="0" w:type="auto"/>
            <w:noWrap/>
          </w:tcPr>
          <w:p w14:paraId="7A53992D" w14:textId="77777777" w:rsidR="00910745" w:rsidRPr="00A4559E" w:rsidRDefault="00910745" w:rsidP="00082AA8">
            <w:pPr>
              <w:pStyle w:val="G-PCCTablebodyKWN"/>
              <w:jc w:val="center"/>
            </w:pPr>
            <w:r w:rsidRPr="00A4559E">
              <w:t>5</w:t>
            </w:r>
          </w:p>
        </w:tc>
        <w:tc>
          <w:tcPr>
            <w:tcW w:w="0" w:type="auto"/>
            <w:noWrap/>
          </w:tcPr>
          <w:p w14:paraId="742857AB" w14:textId="56FAEB31" w:rsidR="00910745" w:rsidRPr="00A4559E" w:rsidRDefault="00A03504" w:rsidP="00082AA8">
            <w:pPr>
              <w:pStyle w:val="G-PCCTablebody"/>
              <w:jc w:val="center"/>
            </w:pPr>
            <w:r>
              <w:fldChar w:fldCharType="begin"/>
            </w:r>
            <w:r>
              <w:instrText xml:space="preserve"> REF _Ref45230203 \r \h </w:instrText>
            </w:r>
            <w:r>
              <w:fldChar w:fldCharType="separate"/>
            </w:r>
            <w:r>
              <w:t>7.3.2.4</w:t>
            </w:r>
            <w:r>
              <w:fldChar w:fldCharType="end"/>
            </w:r>
          </w:p>
        </w:tc>
        <w:tc>
          <w:tcPr>
            <w:tcW w:w="0" w:type="auto"/>
            <w:noWrap/>
          </w:tcPr>
          <w:p w14:paraId="4AB832EE" w14:textId="77777777" w:rsidR="00910745" w:rsidRPr="00A4559E" w:rsidRDefault="00910745" w:rsidP="00082AA8">
            <w:pPr>
              <w:pStyle w:val="G-PCCTablebody"/>
            </w:pPr>
            <w:r w:rsidRPr="00A4559E">
              <w:t>Tile inventory data unit</w:t>
            </w:r>
          </w:p>
        </w:tc>
      </w:tr>
      <w:tr w:rsidR="00910745" w:rsidRPr="00A4559E" w14:paraId="14C966B2" w14:textId="77777777" w:rsidTr="00082AA8">
        <w:trPr>
          <w:trHeight w:val="20"/>
        </w:trPr>
        <w:tc>
          <w:tcPr>
            <w:tcW w:w="0" w:type="auto"/>
            <w:noWrap/>
          </w:tcPr>
          <w:p w14:paraId="2768F429" w14:textId="77777777" w:rsidR="00910745" w:rsidRPr="00A4559E" w:rsidRDefault="00910745" w:rsidP="00082AA8">
            <w:pPr>
              <w:pStyle w:val="G-PCCTablebodyKWN"/>
              <w:jc w:val="center"/>
            </w:pPr>
            <w:r w:rsidRPr="00A4559E">
              <w:t>6</w:t>
            </w:r>
          </w:p>
        </w:tc>
        <w:tc>
          <w:tcPr>
            <w:tcW w:w="0" w:type="auto"/>
            <w:noWrap/>
          </w:tcPr>
          <w:p w14:paraId="006B8F68" w14:textId="731DAAB6" w:rsidR="00910745" w:rsidRPr="00A4559E" w:rsidRDefault="00A03504" w:rsidP="00082AA8">
            <w:pPr>
              <w:pStyle w:val="G-PCCTablebody"/>
              <w:jc w:val="center"/>
            </w:pPr>
            <w:r>
              <w:fldChar w:fldCharType="begin"/>
            </w:r>
            <w:r>
              <w:instrText xml:space="preserve"> REF _Ref45229991 \r \h </w:instrText>
            </w:r>
            <w:r>
              <w:fldChar w:fldCharType="separate"/>
            </w:r>
            <w:r>
              <w:t>7.3.2.8</w:t>
            </w:r>
            <w:r>
              <w:fldChar w:fldCharType="end"/>
            </w:r>
          </w:p>
        </w:tc>
        <w:tc>
          <w:tcPr>
            <w:tcW w:w="0" w:type="auto"/>
            <w:noWrap/>
          </w:tcPr>
          <w:p w14:paraId="39693956" w14:textId="77777777" w:rsidR="00910745" w:rsidRPr="00A4559E" w:rsidRDefault="00910745" w:rsidP="00082AA8">
            <w:pPr>
              <w:pStyle w:val="G-PCCTablebody"/>
            </w:pPr>
            <w:r w:rsidRPr="00A4559E">
              <w:t>Frame boundary marker data unit</w:t>
            </w:r>
          </w:p>
        </w:tc>
      </w:tr>
      <w:tr w:rsidR="00910745" w:rsidRPr="00A4559E" w14:paraId="73ECF3DA" w14:textId="77777777" w:rsidTr="00082AA8">
        <w:trPr>
          <w:trHeight w:val="20"/>
        </w:trPr>
        <w:tc>
          <w:tcPr>
            <w:tcW w:w="0" w:type="auto"/>
            <w:noWrap/>
          </w:tcPr>
          <w:p w14:paraId="0D75806D" w14:textId="77777777" w:rsidR="00910745" w:rsidRPr="00A4559E" w:rsidRDefault="00910745" w:rsidP="00082AA8">
            <w:pPr>
              <w:pStyle w:val="G-PCCTablebodyKWN"/>
              <w:jc w:val="center"/>
            </w:pPr>
            <w:r w:rsidRPr="00A4559E">
              <w:t>7</w:t>
            </w:r>
          </w:p>
        </w:tc>
        <w:tc>
          <w:tcPr>
            <w:tcW w:w="0" w:type="auto"/>
            <w:noWrap/>
          </w:tcPr>
          <w:p w14:paraId="6FCC8D31" w14:textId="542B083E" w:rsidR="00910745" w:rsidRPr="00A4559E" w:rsidRDefault="00A03504" w:rsidP="00082AA8">
            <w:pPr>
              <w:pStyle w:val="G-PCCTablebody"/>
              <w:jc w:val="center"/>
            </w:pPr>
            <w:r>
              <w:fldChar w:fldCharType="begin"/>
            </w:r>
            <w:r>
              <w:instrText xml:space="preserve"> REF _Ref183688378 \r \h </w:instrText>
            </w:r>
            <w:r>
              <w:fldChar w:fldCharType="separate"/>
            </w:r>
            <w:r>
              <w:t>7.3.5</w:t>
            </w:r>
            <w:r>
              <w:fldChar w:fldCharType="end"/>
            </w:r>
          </w:p>
        </w:tc>
        <w:tc>
          <w:tcPr>
            <w:tcW w:w="0" w:type="auto"/>
            <w:noWrap/>
          </w:tcPr>
          <w:p w14:paraId="15518877" w14:textId="77777777" w:rsidR="00910745" w:rsidRPr="00A4559E" w:rsidRDefault="00910745" w:rsidP="00082AA8">
            <w:pPr>
              <w:pStyle w:val="G-PCCTablebody"/>
            </w:pPr>
            <w:r w:rsidRPr="00A4559E">
              <w:t xml:space="preserve">Defaulted attribute data unit </w:t>
            </w:r>
          </w:p>
        </w:tc>
      </w:tr>
      <w:tr w:rsidR="00910745" w:rsidRPr="00A4559E" w14:paraId="1920FAF8" w14:textId="77777777" w:rsidTr="00082AA8">
        <w:trPr>
          <w:trHeight w:val="20"/>
        </w:trPr>
        <w:tc>
          <w:tcPr>
            <w:tcW w:w="0" w:type="auto"/>
            <w:noWrap/>
          </w:tcPr>
          <w:p w14:paraId="6453DBFE" w14:textId="77777777" w:rsidR="00910745" w:rsidRPr="00A4559E" w:rsidRDefault="00910745" w:rsidP="00082AA8">
            <w:pPr>
              <w:pStyle w:val="G-PCCTablebodyKWN"/>
              <w:jc w:val="center"/>
              <w:rPr>
                <w:lang w:eastAsia="ja-JP"/>
              </w:rPr>
            </w:pPr>
            <w:r w:rsidRPr="00A4559E">
              <w:rPr>
                <w:rFonts w:hint="eastAsia"/>
                <w:lang w:eastAsia="ja-JP"/>
              </w:rPr>
              <w:t>8</w:t>
            </w:r>
          </w:p>
        </w:tc>
        <w:tc>
          <w:tcPr>
            <w:tcW w:w="0" w:type="auto"/>
            <w:noWrap/>
          </w:tcPr>
          <w:p w14:paraId="002B8B66" w14:textId="11E823BE" w:rsidR="00910745" w:rsidRPr="00A4559E" w:rsidRDefault="00A03504" w:rsidP="00082AA8">
            <w:pPr>
              <w:pStyle w:val="G-PCCTablebody"/>
              <w:jc w:val="center"/>
            </w:pPr>
            <w:r>
              <w:fldChar w:fldCharType="begin"/>
            </w:r>
            <w:r>
              <w:instrText xml:space="preserve"> REF _Ref48151281 \r \h </w:instrText>
            </w:r>
            <w:r>
              <w:fldChar w:fldCharType="separate"/>
            </w:r>
            <w:r>
              <w:t>7.3.2.7</w:t>
            </w:r>
            <w:r>
              <w:fldChar w:fldCharType="end"/>
            </w:r>
          </w:p>
        </w:tc>
        <w:tc>
          <w:tcPr>
            <w:tcW w:w="0" w:type="auto"/>
            <w:noWrap/>
          </w:tcPr>
          <w:p w14:paraId="218F7FA7" w14:textId="77777777" w:rsidR="00910745" w:rsidRPr="00A4559E" w:rsidRDefault="00910745" w:rsidP="00082AA8">
            <w:pPr>
              <w:pStyle w:val="G-PCCTablebody"/>
            </w:pPr>
            <w:r w:rsidRPr="00A4559E">
              <w:t>Frame-specific attribute properties data unit</w:t>
            </w:r>
          </w:p>
        </w:tc>
      </w:tr>
      <w:tr w:rsidR="00910745" w:rsidRPr="00A4559E" w14:paraId="538DB8D8" w14:textId="77777777" w:rsidTr="00082AA8">
        <w:trPr>
          <w:trHeight w:val="20"/>
        </w:trPr>
        <w:tc>
          <w:tcPr>
            <w:tcW w:w="0" w:type="auto"/>
            <w:noWrap/>
          </w:tcPr>
          <w:p w14:paraId="2148C108" w14:textId="77777777" w:rsidR="00910745" w:rsidRPr="00A4559E" w:rsidRDefault="00910745" w:rsidP="00082AA8">
            <w:pPr>
              <w:pStyle w:val="G-PCCTablebodyKWN"/>
              <w:jc w:val="center"/>
              <w:rPr>
                <w:lang w:eastAsia="ja-JP"/>
              </w:rPr>
            </w:pPr>
            <w:r w:rsidRPr="00A4559E">
              <w:rPr>
                <w:lang w:eastAsia="ja-JP"/>
              </w:rPr>
              <w:t>9</w:t>
            </w:r>
          </w:p>
        </w:tc>
        <w:tc>
          <w:tcPr>
            <w:tcW w:w="0" w:type="auto"/>
            <w:noWrap/>
          </w:tcPr>
          <w:p w14:paraId="7F220793" w14:textId="11AFF51C" w:rsidR="00910745" w:rsidRPr="00A4559E" w:rsidRDefault="00A03504" w:rsidP="00082AA8">
            <w:pPr>
              <w:pStyle w:val="G-PCCTablebody"/>
              <w:jc w:val="center"/>
            </w:pPr>
            <w:r>
              <w:fldChar w:fldCharType="begin"/>
            </w:r>
            <w:r>
              <w:instrText xml:space="preserve"> REF _Ref55868909 \r \h </w:instrText>
            </w:r>
            <w:r>
              <w:fldChar w:fldCharType="separate"/>
            </w:r>
            <w:r>
              <w:t>7.3.2.9</w:t>
            </w:r>
            <w:r>
              <w:fldChar w:fldCharType="end"/>
            </w:r>
          </w:p>
        </w:tc>
        <w:tc>
          <w:tcPr>
            <w:tcW w:w="0" w:type="auto"/>
            <w:noWrap/>
          </w:tcPr>
          <w:p w14:paraId="57899108" w14:textId="77777777" w:rsidR="00910745" w:rsidRPr="00A4559E" w:rsidRDefault="00910745" w:rsidP="00082AA8">
            <w:pPr>
              <w:pStyle w:val="G-PCCTablebody"/>
            </w:pPr>
            <w:r w:rsidRPr="00A4559E">
              <w:t>User data data unit</w:t>
            </w:r>
          </w:p>
        </w:tc>
      </w:tr>
      <w:tr w:rsidR="00910745" w:rsidRPr="00A4559E" w14:paraId="0C9D9414" w14:textId="77777777" w:rsidTr="00082AA8">
        <w:trPr>
          <w:trHeight w:val="20"/>
        </w:trPr>
        <w:tc>
          <w:tcPr>
            <w:tcW w:w="0" w:type="auto"/>
            <w:noWrap/>
          </w:tcPr>
          <w:p w14:paraId="7EF9279B" w14:textId="77777777" w:rsidR="00910745" w:rsidRPr="00A4559E" w:rsidRDefault="00910745" w:rsidP="00082AA8">
            <w:pPr>
              <w:pStyle w:val="G-PCCTablebodyKWN"/>
              <w:jc w:val="center"/>
              <w:rPr>
                <w:lang w:eastAsia="ja-JP"/>
              </w:rPr>
            </w:pPr>
            <w:r>
              <w:rPr>
                <w:lang w:eastAsia="ja-JP"/>
              </w:rPr>
              <w:t>10</w:t>
            </w:r>
          </w:p>
        </w:tc>
        <w:tc>
          <w:tcPr>
            <w:tcW w:w="0" w:type="auto"/>
            <w:noWrap/>
          </w:tcPr>
          <w:p w14:paraId="37717027" w14:textId="265AF8C8" w:rsidR="00910745" w:rsidRPr="00A4559E" w:rsidRDefault="00A03504" w:rsidP="00082AA8">
            <w:pPr>
              <w:pStyle w:val="G-PCCTablebody"/>
              <w:jc w:val="center"/>
            </w:pPr>
            <w:r>
              <w:fldChar w:fldCharType="begin"/>
            </w:r>
            <w:r>
              <w:instrText xml:space="preserve"> REF _Ref183688425 \r \h </w:instrText>
            </w:r>
            <w:r>
              <w:fldChar w:fldCharType="separate"/>
            </w:r>
            <w:r>
              <w:t>7.3.3.1</w:t>
            </w:r>
            <w:r>
              <w:fldChar w:fldCharType="end"/>
            </w:r>
          </w:p>
        </w:tc>
        <w:tc>
          <w:tcPr>
            <w:tcW w:w="0" w:type="auto"/>
            <w:noWrap/>
          </w:tcPr>
          <w:p w14:paraId="15E851FA" w14:textId="77777777" w:rsidR="00910745" w:rsidRPr="00A4559E" w:rsidRDefault="00910745" w:rsidP="00082AA8">
            <w:pPr>
              <w:pStyle w:val="G-PCCTablebody"/>
            </w:pPr>
            <w:r w:rsidRPr="00A4559E">
              <w:t>Geometry data unit</w:t>
            </w:r>
            <w:r>
              <w:t xml:space="preserve"> unused for reference</w:t>
            </w:r>
          </w:p>
        </w:tc>
      </w:tr>
      <w:tr w:rsidR="00910745" w:rsidRPr="00A4559E" w14:paraId="67583AF3" w14:textId="77777777" w:rsidTr="00082AA8">
        <w:trPr>
          <w:trHeight w:val="20"/>
        </w:trPr>
        <w:tc>
          <w:tcPr>
            <w:tcW w:w="0" w:type="auto"/>
            <w:noWrap/>
          </w:tcPr>
          <w:p w14:paraId="144675D8" w14:textId="77777777" w:rsidR="00910745" w:rsidRDefault="00910745" w:rsidP="00082AA8">
            <w:pPr>
              <w:pStyle w:val="G-PCCTablebodyKWN"/>
              <w:jc w:val="center"/>
              <w:rPr>
                <w:lang w:eastAsia="ja-JP"/>
              </w:rPr>
            </w:pPr>
            <w:r>
              <w:rPr>
                <w:lang w:eastAsia="ja-JP"/>
              </w:rPr>
              <w:t>11</w:t>
            </w:r>
          </w:p>
        </w:tc>
        <w:tc>
          <w:tcPr>
            <w:tcW w:w="0" w:type="auto"/>
            <w:noWrap/>
          </w:tcPr>
          <w:p w14:paraId="6E23AA3F" w14:textId="0B06E0AF" w:rsidR="00910745" w:rsidRPr="00A4559E" w:rsidRDefault="00A03504" w:rsidP="00082AA8">
            <w:pPr>
              <w:pStyle w:val="G-PCCTablebody"/>
              <w:jc w:val="center"/>
            </w:pPr>
            <w:r>
              <w:fldChar w:fldCharType="begin"/>
            </w:r>
            <w:r>
              <w:instrText xml:space="preserve"> REF _Ref183688439 \r \h </w:instrText>
            </w:r>
            <w:r>
              <w:fldChar w:fldCharType="separate"/>
            </w:r>
            <w:r>
              <w:t>7.3.4.1</w:t>
            </w:r>
            <w:r>
              <w:fldChar w:fldCharType="end"/>
            </w:r>
          </w:p>
        </w:tc>
        <w:tc>
          <w:tcPr>
            <w:tcW w:w="0" w:type="auto"/>
            <w:noWrap/>
          </w:tcPr>
          <w:p w14:paraId="6947175D" w14:textId="77777777" w:rsidR="00910745" w:rsidRPr="00A4559E" w:rsidRDefault="00910745" w:rsidP="00082AA8">
            <w:pPr>
              <w:pStyle w:val="G-PCCTablebody"/>
            </w:pPr>
            <w:r w:rsidRPr="00A4559E">
              <w:t>Attribute data unit</w:t>
            </w:r>
            <w:r>
              <w:t xml:space="preserve"> unused for reference</w:t>
            </w:r>
          </w:p>
        </w:tc>
      </w:tr>
    </w:tbl>
    <w:p w14:paraId="3EDA7942" w14:textId="77777777" w:rsidR="00910745" w:rsidRPr="00A4559E" w:rsidRDefault="00910745" w:rsidP="00910745">
      <w:pPr>
        <w:pStyle w:val="TableSpacer"/>
        <w:rPr>
          <w:lang w:eastAsia="ja-JP"/>
        </w:rPr>
      </w:pPr>
    </w:p>
    <w:p w14:paraId="5E6AB1EA" w14:textId="77777777" w:rsidR="00910745" w:rsidRPr="00A4559E" w:rsidRDefault="00910745" w:rsidP="00910745">
      <w:r w:rsidRPr="00A4559E">
        <w:rPr>
          <w:rStyle w:val="Synboldinline"/>
        </w:rPr>
        <w:t>tlv_num_payload_bytes</w:t>
      </w:r>
      <w:r w:rsidRPr="00A4559E">
        <w:t xml:space="preserve"> specifies the length in bytes of the syntax element array </w:t>
      </w:r>
      <w:r w:rsidRPr="00A4559E">
        <w:rPr>
          <w:rStyle w:val="Synvarinline"/>
        </w:rPr>
        <w:t>tlv_payload_byte</w:t>
      </w:r>
      <w:r w:rsidRPr="00A4559E">
        <w:rPr>
          <w:rStyle w:val="Exprinline"/>
        </w:rPr>
        <w:t>[ ]</w:t>
      </w:r>
      <w:r w:rsidRPr="00A4559E">
        <w:t>.</w:t>
      </w:r>
    </w:p>
    <w:p w14:paraId="3E384F26" w14:textId="77777777" w:rsidR="00910745" w:rsidRDefault="00910745" w:rsidP="00910745">
      <w:r w:rsidRPr="00A4559E">
        <w:rPr>
          <w:rStyle w:val="Synboldinline"/>
        </w:rPr>
        <w:t>tlv_payload_byte</w:t>
      </w:r>
      <w:r w:rsidRPr="00A4559E">
        <w:rPr>
          <w:rStyle w:val="Exprinline"/>
        </w:rPr>
        <w:t>[ </w:t>
      </w:r>
      <w:r>
        <w:rPr>
          <w:rStyle w:val="Var1inline"/>
        </w:rPr>
        <w:t>𝑖</w:t>
      </w:r>
      <w:r w:rsidRPr="00A4559E">
        <w:rPr>
          <w:rStyle w:val="Exprinline"/>
        </w:rPr>
        <w:t> ]</w:t>
      </w:r>
      <w:r w:rsidRPr="00A4559E">
        <w:t xml:space="preserve"> is the </w:t>
      </w:r>
      <w:r>
        <w:rPr>
          <w:rStyle w:val="Var1inline"/>
        </w:rPr>
        <w:t>𝑖</w:t>
      </w:r>
      <w:r w:rsidRPr="00A4559E">
        <w:t>-th byte of payload data.</w:t>
      </w:r>
    </w:p>
    <w:p w14:paraId="11414949" w14:textId="77777777" w:rsidR="00910745" w:rsidRDefault="00910745" w:rsidP="00910745">
      <w:pPr>
        <w:rPr>
          <w:lang w:eastAsia="zh-CN"/>
        </w:rPr>
      </w:pPr>
      <w:r>
        <w:lastRenderedPageBreak/>
        <w:t xml:space="preserve">It is a requirement of bitstream conformance that when a TLV structure containing coded slice geometry has tlv_type equal to 10, the TLV structure containing the coded slice attributes of the coded slice geometry shall have a tlv_type equal to 11. </w:t>
      </w:r>
    </w:p>
    <w:p w14:paraId="10A53F41" w14:textId="77777777" w:rsidR="00910745" w:rsidRPr="00E8172C" w:rsidRDefault="00910745" w:rsidP="00910745">
      <w:pPr>
        <w:rPr>
          <w:rFonts w:ascii="Times New Roman" w:hAnsi="Times New Roman"/>
          <w:sz w:val="24"/>
          <w:szCs w:val="24"/>
          <w:lang w:eastAsia="zh-CN"/>
        </w:rPr>
      </w:pPr>
      <w:r w:rsidRPr="00D75D04">
        <w:rPr>
          <w:rFonts w:ascii="Times New Roman" w:hAnsi="Times New Roman"/>
          <w:sz w:val="24"/>
          <w:szCs w:val="24"/>
        </w:rPr>
        <w:t>It is a requirement of bitstream conformance that all the geometry TLV data units for all slices within a frame must have the same TLV type, all the attribute TLV data units for all slices within a frame must have the same TLV type.</w:t>
      </w:r>
    </w:p>
    <w:p w14:paraId="2E7849E6" w14:textId="77777777" w:rsidR="00910745" w:rsidRPr="004F2A4F" w:rsidRDefault="00910745">
      <w:pPr>
        <w:pStyle w:val="a2"/>
        <w:numPr>
          <w:ilvl w:val="1"/>
          <w:numId w:val="2"/>
        </w:numPr>
        <w:tabs>
          <w:tab w:val="clear" w:pos="360"/>
        </w:tabs>
      </w:pPr>
      <w:bookmarkStart w:id="3494" w:name="_Toc100603807"/>
      <w:bookmarkStart w:id="3495" w:name="_Toc184423130"/>
      <w:r>
        <w:t xml:space="preserve">Parsing </w:t>
      </w:r>
      <w:r w:rsidRPr="004F2A4F">
        <w:t>process</w:t>
      </w:r>
      <w:bookmarkEnd w:id="3494"/>
      <w:bookmarkEnd w:id="3495"/>
      <w:r>
        <w:fldChar w:fldCharType="begin" w:fldLock="1"/>
      </w:r>
      <w:r>
        <w:rPr>
          <w:rStyle w:val="HdgMarker"/>
        </w:rPr>
        <w:instrText>Q</w:instrText>
      </w:r>
      <w:r>
        <w:instrText>UOTE "" \* Charformat</w:instrText>
      </w:r>
      <w:r>
        <w:fldChar w:fldCharType="end"/>
      </w:r>
    </w:p>
    <w:p w14:paraId="57B7D99D" w14:textId="77777777" w:rsidR="00910745" w:rsidRPr="00A4559E" w:rsidRDefault="00910745" w:rsidP="00910745">
      <w:r w:rsidRPr="00A4559E">
        <w:t xml:space="preserve">The decoder repeatedly parses </w:t>
      </w:r>
      <w:r w:rsidRPr="00A4559E">
        <w:rPr>
          <w:rStyle w:val="Synvarinline"/>
        </w:rPr>
        <w:t>tlv_encapsulation</w:t>
      </w:r>
      <w:r w:rsidRPr="00A4559E">
        <w:t xml:space="preserve"> structures until the end of the bytestream is encountered (as determined by unspecified means) and the last </w:t>
      </w:r>
      <w:r w:rsidRPr="00A4559E">
        <w:rPr>
          <w:rStyle w:val="Synvarinline"/>
        </w:rPr>
        <w:t>tlv_encapsulation</w:t>
      </w:r>
      <w:r w:rsidRPr="00A4559E">
        <w:t xml:space="preserve"> structure in the bytestream has been decoded.</w:t>
      </w:r>
    </w:p>
    <w:p w14:paraId="43244CCD" w14:textId="77777777" w:rsidR="00910745" w:rsidRPr="00A4559E" w:rsidRDefault="00910745" w:rsidP="00910745">
      <w:pPr>
        <w:pStyle w:val="NormalKWN"/>
      </w:pPr>
      <w:r w:rsidRPr="00A4559E">
        <w:t xml:space="preserve">After parsing each </w:t>
      </w:r>
      <w:r w:rsidRPr="00A4559E">
        <w:rPr>
          <w:rStyle w:val="Synvarinline"/>
        </w:rPr>
        <w:t>tlv_encapsulation</w:t>
      </w:r>
      <w:r w:rsidRPr="00A4559E">
        <w:t xml:space="preserve"> structure:</w:t>
      </w:r>
    </w:p>
    <w:p w14:paraId="62A33C79" w14:textId="77777777" w:rsidR="00910745" w:rsidRPr="00E30E58" w:rsidRDefault="00910745">
      <w:pPr>
        <w:pStyle w:val="Itemize1G-PCC"/>
        <w:numPr>
          <w:ilvl w:val="0"/>
          <w:numId w:val="8"/>
        </w:numPr>
      </w:pPr>
      <w:r>
        <w:t>T</w:t>
      </w:r>
      <w:r w:rsidRPr="00E30E58">
        <w:t xml:space="preserve">he array </w:t>
      </w:r>
      <w:r w:rsidRPr="00A739CE">
        <w:rPr>
          <w:rStyle w:val="ExprNameinline"/>
        </w:rPr>
        <w:t>DataUnitBytes</w:t>
      </w:r>
      <w:r w:rsidRPr="00E30E58">
        <w:t xml:space="preserve"> is set equal to </w:t>
      </w:r>
      <w:r w:rsidRPr="001A38FF">
        <w:rPr>
          <w:rStyle w:val="Synvarinline"/>
        </w:rPr>
        <w:t>tlv_payload_byte</w:t>
      </w:r>
      <w:r>
        <w:rPr>
          <w:rStyle w:val="Exprinline"/>
        </w:rPr>
        <w:t>[ </w:t>
      </w:r>
      <w:r w:rsidRPr="001A38FF">
        <w:rPr>
          <w:rStyle w:val="Exprinline"/>
        </w:rPr>
        <w:t>]</w:t>
      </w:r>
      <w:r>
        <w:t>.</w:t>
      </w:r>
    </w:p>
    <w:p w14:paraId="2B53CC4B" w14:textId="77777777" w:rsidR="00910745" w:rsidRPr="00E30E58" w:rsidRDefault="00910745">
      <w:pPr>
        <w:pStyle w:val="Itemize1G-PCC"/>
        <w:numPr>
          <w:ilvl w:val="0"/>
          <w:numId w:val="8"/>
        </w:numPr>
      </w:pPr>
      <w:r>
        <w:t>T</w:t>
      </w:r>
      <w:r w:rsidRPr="00E30E58">
        <w:t xml:space="preserve">he variable </w:t>
      </w:r>
      <w:r w:rsidRPr="00D35E12">
        <w:rPr>
          <w:rStyle w:val="VarNinline"/>
        </w:rPr>
        <w:t>DataUnitLength</w:t>
      </w:r>
      <w:r w:rsidRPr="00E30E58">
        <w:t xml:space="preserve"> is set to </w:t>
      </w:r>
      <w:r w:rsidRPr="001A38FF">
        <w:rPr>
          <w:rStyle w:val="Synvarinline"/>
        </w:rPr>
        <w:t>tlv_num_payload_bytes</w:t>
      </w:r>
      <w:r>
        <w:t>.</w:t>
      </w:r>
    </w:p>
    <w:p w14:paraId="48D12705" w14:textId="77777777" w:rsidR="00910745" w:rsidRPr="008B2ADC" w:rsidRDefault="00910745">
      <w:pPr>
        <w:pStyle w:val="Itemize1G-PCC"/>
        <w:numPr>
          <w:ilvl w:val="0"/>
          <w:numId w:val="8"/>
        </w:numPr>
      </w:pPr>
      <w:r>
        <w:t>T</w:t>
      </w:r>
      <w:r w:rsidRPr="00E30E58">
        <w:t>he parsing process</w:t>
      </w:r>
      <w:r>
        <w:t xml:space="preserve"> for the syntax structure corresponding to </w:t>
      </w:r>
      <w:r w:rsidRPr="001A38FF">
        <w:rPr>
          <w:rStyle w:val="Synvarinline"/>
        </w:rPr>
        <w:t>tlv_type</w:t>
      </w:r>
      <w:r>
        <w:t xml:space="preserve"> as specified in</w:t>
      </w:r>
      <w:r w:rsidRPr="00E30E58">
        <w:t xml:space="preserve"> </w:t>
      </w:r>
      <w:r w:rsidRPr="00E30E58">
        <w:fldChar w:fldCharType="begin" w:fldLock="1"/>
      </w:r>
      <w:r w:rsidRPr="00E30E58">
        <w:instrText xml:space="preserve"> REF _Ref12603076 \h </w:instrText>
      </w:r>
      <w:r>
        <w:instrText xml:space="preserve"> \* MERGEFORMAT </w:instrText>
      </w:r>
      <w:r w:rsidRPr="00E30E58">
        <w:fldChar w:fldCharType="separate"/>
      </w:r>
      <w:r w:rsidRPr="00AD3E9C">
        <w:t>Table</w:t>
      </w:r>
      <w:r>
        <w:t> </w:t>
      </w:r>
      <w:r w:rsidRPr="00AD3E9C">
        <w:t>B.</w:t>
      </w:r>
      <w:r>
        <w:t>1</w:t>
      </w:r>
      <w:r w:rsidRPr="00E30E58">
        <w:fldChar w:fldCharType="end"/>
      </w:r>
      <w:r w:rsidRPr="00E30E58">
        <w:t xml:space="preserve"> is</w:t>
      </w:r>
      <w:r>
        <w:t xml:space="preserve"> performed</w:t>
      </w:r>
      <w:r w:rsidRPr="00E30E58">
        <w:t>.</w:t>
      </w:r>
      <w:bookmarkEnd w:id="3471"/>
      <w:bookmarkEnd w:id="3472"/>
      <w:bookmarkEnd w:id="3473"/>
      <w:bookmarkEnd w:id="3474"/>
      <w:r w:rsidRPr="008B2ADC">
        <w:rPr>
          <w:lang w:eastAsia="ja-JP"/>
        </w:rPr>
        <w:br w:type="page"/>
      </w:r>
    </w:p>
    <w:p w14:paraId="1AD2D97D" w14:textId="77777777" w:rsidR="00910745" w:rsidRPr="004F2A4F" w:rsidRDefault="00910745">
      <w:pPr>
        <w:pStyle w:val="ANNEX"/>
        <w:numPr>
          <w:ilvl w:val="0"/>
          <w:numId w:val="2"/>
        </w:numPr>
      </w:pPr>
      <w:r w:rsidRPr="004F2A4F">
        <w:lastRenderedPageBreak/>
        <w:br/>
      </w:r>
      <w:bookmarkStart w:id="3496" w:name="_Ref94013470"/>
      <w:bookmarkStart w:id="3497" w:name="_Toc100603808"/>
      <w:bookmarkStart w:id="3498" w:name="_Toc184423131"/>
      <w:r w:rsidRPr="007B6A5E">
        <w:rPr>
          <w:b w:val="0"/>
          <w:bCs/>
        </w:rPr>
        <w:t>(informative)</w:t>
      </w:r>
      <w:r w:rsidRPr="007B6A5E">
        <w:rPr>
          <w:b w:val="0"/>
          <w:bCs/>
        </w:rPr>
        <w:br/>
      </w:r>
      <w:r>
        <w:t>Arithmetic encoding engine</w:t>
      </w:r>
      <w:bookmarkEnd w:id="3496"/>
      <w:bookmarkEnd w:id="3497"/>
      <w:bookmarkEnd w:id="3498"/>
    </w:p>
    <w:p w14:paraId="25EE4EC1" w14:textId="77777777" w:rsidR="00910745" w:rsidRPr="00A4559E" w:rsidRDefault="00910745" w:rsidP="00910745">
      <w:pPr>
        <w:rPr>
          <w:lang w:eastAsia="ja-JP"/>
        </w:rPr>
      </w:pPr>
      <w:r w:rsidRPr="00A4559E">
        <w:rPr>
          <w:lang w:eastAsia="ja-JP"/>
        </w:rPr>
        <w:t>This annex does not form an integral part of this document.</w:t>
      </w:r>
    </w:p>
    <w:p w14:paraId="424FFA62" w14:textId="77777777" w:rsidR="00910745" w:rsidRPr="004F2A4F" w:rsidRDefault="00910745">
      <w:pPr>
        <w:pStyle w:val="a2"/>
        <w:numPr>
          <w:ilvl w:val="1"/>
          <w:numId w:val="2"/>
        </w:numPr>
        <w:tabs>
          <w:tab w:val="clear" w:pos="360"/>
        </w:tabs>
      </w:pPr>
      <w:bookmarkStart w:id="3499" w:name="_Toc100603809"/>
      <w:bookmarkStart w:id="3500" w:name="_Toc184423132"/>
      <w:r w:rsidRPr="004F2A4F">
        <w:t>General</w:t>
      </w:r>
      <w:bookmarkEnd w:id="3499"/>
      <w:bookmarkEnd w:id="3500"/>
      <w:r>
        <w:fldChar w:fldCharType="begin" w:fldLock="1"/>
      </w:r>
      <w:r>
        <w:rPr>
          <w:rStyle w:val="HdgMarker"/>
        </w:rPr>
        <w:instrText>Q</w:instrText>
      </w:r>
      <w:r>
        <w:instrText>UOTE "" \* Charformat</w:instrText>
      </w:r>
      <w:r>
        <w:fldChar w:fldCharType="end"/>
      </w:r>
    </w:p>
    <w:p w14:paraId="11456B41" w14:textId="77777777" w:rsidR="00910745" w:rsidRPr="00A4559E" w:rsidRDefault="00910745" w:rsidP="00910745">
      <w:pPr>
        <w:rPr>
          <w:lang w:eastAsia="ja-JP"/>
        </w:rPr>
      </w:pPr>
      <w:r w:rsidRPr="00A4559E">
        <w:rPr>
          <w:lang w:eastAsia="ja-JP"/>
        </w:rPr>
        <w:t xml:space="preserve">This annex describes an arithmetic encoding engine that complements the arithmetic decoding engine specified by </w:t>
      </w:r>
      <w:r w:rsidRPr="00A4559E">
        <w:rPr>
          <w:lang w:eastAsia="ja-JP"/>
        </w:rPr>
        <w:fldChar w:fldCharType="begin" w:fldLock="1"/>
      </w:r>
      <w:r w:rsidRPr="00A4559E">
        <w:rPr>
          <w:lang w:eastAsia="ja-JP"/>
        </w:rPr>
        <w:instrText xml:space="preserve"> REF _Ref12356821 \r \h  \* MERGEFORMAT </w:instrText>
      </w:r>
      <w:r w:rsidRPr="00A4559E">
        <w:rPr>
          <w:lang w:eastAsia="ja-JP"/>
        </w:rPr>
      </w:r>
      <w:r w:rsidRPr="00A4559E">
        <w:rPr>
          <w:lang w:eastAsia="ja-JP"/>
        </w:rPr>
        <w:fldChar w:fldCharType="separate"/>
      </w:r>
      <w:r>
        <w:rPr>
          <w:lang w:eastAsia="ja-JP"/>
        </w:rPr>
        <w:t>11.5.4</w:t>
      </w:r>
      <w:r w:rsidRPr="00A4559E">
        <w:rPr>
          <w:lang w:eastAsia="ja-JP"/>
        </w:rPr>
        <w:fldChar w:fldCharType="end"/>
      </w:r>
      <w:r w:rsidRPr="00A4559E">
        <w:rPr>
          <w:lang w:eastAsia="ja-JP"/>
        </w:rPr>
        <w:t xml:space="preserve">.  The encoding engine is essentially symmetric with the decoding engine, i.e. its complementary processes are performed in the same order.  </w:t>
      </w:r>
      <w:r w:rsidRPr="00A4559E">
        <w:rPr>
          <w:lang w:eastAsia="ja-JP"/>
        </w:rPr>
        <w:fldChar w:fldCharType="begin" w:fldLock="1"/>
      </w:r>
      <w:r w:rsidRPr="00A4559E">
        <w:rPr>
          <w:lang w:eastAsia="ja-JP"/>
        </w:rPr>
        <w:instrText xml:space="preserve"> REF _Ref12603091 \h </w:instrText>
      </w:r>
      <w:r w:rsidRPr="00A4559E">
        <w:rPr>
          <w:lang w:eastAsia="ja-JP"/>
        </w:rPr>
      </w:r>
      <w:r w:rsidRPr="00A4559E">
        <w:rPr>
          <w:lang w:eastAsia="ja-JP"/>
        </w:rPr>
        <w:fldChar w:fldCharType="separate"/>
      </w:r>
      <w:r w:rsidRPr="004F2A4F">
        <w:rPr>
          <w:lang w:eastAsia="ja-JP"/>
        </w:rPr>
        <w:t>Table</w:t>
      </w:r>
      <w:r>
        <w:rPr>
          <w:lang w:eastAsia="ja-JP"/>
        </w:rPr>
        <w:t> C.</w:t>
      </w:r>
      <w:r>
        <w:rPr>
          <w:noProof/>
          <w:lang w:eastAsia="ja-JP"/>
        </w:rPr>
        <w:t>1</w:t>
      </w:r>
      <w:r w:rsidRPr="00A4559E">
        <w:rPr>
          <w:lang w:eastAsia="ja-JP"/>
        </w:rPr>
        <w:fldChar w:fldCharType="end"/>
      </w:r>
      <w:r w:rsidRPr="00A4559E">
        <w:rPr>
          <w:lang w:eastAsia="ja-JP"/>
        </w:rPr>
        <w:t xml:space="preserve"> illustrates the correspondence between decoding and encoding processes.</w:t>
      </w:r>
    </w:p>
    <w:p w14:paraId="2F305470" w14:textId="6B103044" w:rsidR="00910745" w:rsidRPr="004F2A4F" w:rsidRDefault="00910745" w:rsidP="00910745">
      <w:pPr>
        <w:pStyle w:val="af4"/>
        <w:rPr>
          <w:lang w:eastAsia="ja-JP"/>
        </w:rPr>
      </w:pPr>
      <w:bookmarkStart w:id="3501" w:name="_Ref12603091"/>
      <w:r w:rsidRPr="004F2A4F">
        <w:rPr>
          <w:lang w:eastAsia="ja-JP"/>
        </w:rPr>
        <w:t>Table</w:t>
      </w:r>
      <w:r>
        <w:rPr>
          <w:lang w:eastAsia="ja-JP"/>
        </w:rPr>
        <w:t> C.</w:t>
      </w:r>
      <w:r w:rsidR="00E675F1">
        <w:rPr>
          <w:lang w:eastAsia="ja-JP"/>
        </w:rPr>
        <w:fldChar w:fldCharType="begin"/>
      </w:r>
      <w:r w:rsidR="00E675F1">
        <w:rPr>
          <w:lang w:eastAsia="ja-JP"/>
        </w:rPr>
        <w:instrText xml:space="preserve"> SEQ Table \r 1 \* ARABIC </w:instrText>
      </w:r>
      <w:r w:rsidR="00E675F1">
        <w:rPr>
          <w:lang w:eastAsia="ja-JP"/>
        </w:rPr>
        <w:fldChar w:fldCharType="separate"/>
      </w:r>
      <w:r w:rsidR="00E675F1">
        <w:rPr>
          <w:noProof/>
          <w:lang w:eastAsia="ja-JP"/>
        </w:rPr>
        <w:t>1</w:t>
      </w:r>
      <w:r w:rsidR="00E675F1">
        <w:rPr>
          <w:lang w:eastAsia="ja-JP"/>
        </w:rPr>
        <w:fldChar w:fldCharType="end"/>
      </w:r>
      <w:bookmarkEnd w:id="3501"/>
      <w:r w:rsidRPr="004F2A4F">
        <w:rPr>
          <w:lang w:eastAsia="ja-JP"/>
        </w:rPr>
        <w:t xml:space="preserve"> — Correspondence between decoder and encoder arithmetic coding processes</w:t>
      </w:r>
    </w:p>
    <w:tbl>
      <w:tblPr>
        <w:tblStyle w:val="G-PCCTable"/>
        <w:tblW w:w="0" w:type="auto"/>
        <w:tblLook w:val="0420" w:firstRow="1" w:lastRow="0" w:firstColumn="0" w:lastColumn="0" w:noHBand="0" w:noVBand="1"/>
      </w:tblPr>
      <w:tblGrid>
        <w:gridCol w:w="1642"/>
        <w:gridCol w:w="989"/>
        <w:gridCol w:w="978"/>
      </w:tblGrid>
      <w:tr w:rsidR="00910745" w:rsidRPr="00A4559E" w14:paraId="4DD29DBF" w14:textId="77777777" w:rsidTr="00082AA8">
        <w:trPr>
          <w:cnfStyle w:val="100000000000" w:firstRow="1" w:lastRow="0" w:firstColumn="0" w:lastColumn="0" w:oddVBand="0" w:evenVBand="0" w:oddHBand="0" w:evenHBand="0" w:firstRowFirstColumn="0" w:firstRowLastColumn="0" w:lastRowFirstColumn="0" w:lastRowLastColumn="0"/>
          <w:tblHeader/>
        </w:trPr>
        <w:tc>
          <w:tcPr>
            <w:tcW w:w="0" w:type="auto"/>
          </w:tcPr>
          <w:p w14:paraId="6C240C86" w14:textId="77777777" w:rsidR="00910745" w:rsidRPr="00F75262" w:rsidRDefault="00910745" w:rsidP="00082AA8">
            <w:pPr>
              <w:pStyle w:val="G-PCCTablebody"/>
              <w:rPr>
                <w:rFonts w:ascii="Cambria" w:hAnsi="Cambria"/>
                <w:bCs/>
              </w:rPr>
            </w:pPr>
            <w:r w:rsidRPr="006F679C">
              <w:rPr>
                <w:rFonts w:ascii="Cambria" w:hAnsi="Cambria"/>
                <w:bCs/>
              </w:rPr>
              <w:t>Process</w:t>
            </w:r>
          </w:p>
        </w:tc>
        <w:tc>
          <w:tcPr>
            <w:tcW w:w="0" w:type="auto"/>
          </w:tcPr>
          <w:p w14:paraId="3E016797" w14:textId="77777777" w:rsidR="00910745" w:rsidRPr="00F75262" w:rsidRDefault="00910745" w:rsidP="00082AA8">
            <w:pPr>
              <w:pStyle w:val="G-PCCTablebody"/>
              <w:jc w:val="center"/>
              <w:rPr>
                <w:rFonts w:ascii="Cambria" w:hAnsi="Cambria"/>
                <w:bCs/>
              </w:rPr>
            </w:pPr>
            <w:r w:rsidRPr="006F679C">
              <w:rPr>
                <w:rFonts w:ascii="Cambria" w:hAnsi="Cambria"/>
                <w:bCs/>
              </w:rPr>
              <w:t>Decoder</w:t>
            </w:r>
          </w:p>
        </w:tc>
        <w:tc>
          <w:tcPr>
            <w:tcW w:w="0" w:type="auto"/>
          </w:tcPr>
          <w:p w14:paraId="56EFEFE2" w14:textId="77777777" w:rsidR="00910745" w:rsidRPr="00F75262" w:rsidRDefault="00910745" w:rsidP="00082AA8">
            <w:pPr>
              <w:pStyle w:val="G-PCCTablebody"/>
              <w:jc w:val="center"/>
              <w:rPr>
                <w:rFonts w:ascii="Cambria" w:hAnsi="Cambria"/>
                <w:bCs/>
              </w:rPr>
            </w:pPr>
            <w:r w:rsidRPr="006F679C">
              <w:rPr>
                <w:rFonts w:ascii="Cambria" w:hAnsi="Cambria"/>
                <w:bCs/>
              </w:rPr>
              <w:t>Encoder</w:t>
            </w:r>
          </w:p>
        </w:tc>
      </w:tr>
      <w:tr w:rsidR="00910745" w:rsidRPr="00A4559E" w14:paraId="4D71DE12" w14:textId="77777777" w:rsidTr="00082AA8">
        <w:tc>
          <w:tcPr>
            <w:tcW w:w="0" w:type="auto"/>
          </w:tcPr>
          <w:p w14:paraId="23FA90C4" w14:textId="77777777" w:rsidR="00910745" w:rsidRPr="00A4559E" w:rsidRDefault="00910745" w:rsidP="00082AA8">
            <w:pPr>
              <w:pStyle w:val="G-PCCTablebodyKWN"/>
            </w:pPr>
            <w:r w:rsidRPr="00A4559E">
              <w:t>Initialization</w:t>
            </w:r>
          </w:p>
        </w:tc>
        <w:tc>
          <w:tcPr>
            <w:tcW w:w="0" w:type="auto"/>
          </w:tcPr>
          <w:p w14:paraId="5E9063A7" w14:textId="77777777" w:rsidR="00910745" w:rsidRPr="00A4559E" w:rsidRDefault="00910745" w:rsidP="00082AA8">
            <w:pPr>
              <w:pStyle w:val="G-PCCTablebody"/>
              <w:jc w:val="center"/>
            </w:pPr>
            <w:r w:rsidRPr="00A4559E">
              <w:fldChar w:fldCharType="begin" w:fldLock="1"/>
            </w:r>
            <w:r w:rsidRPr="00A4559E">
              <w:instrText xml:space="preserve"> REF _Ref12356837 \r \h  \* MERGEFORMAT </w:instrText>
            </w:r>
            <w:r w:rsidRPr="00A4559E">
              <w:fldChar w:fldCharType="separate"/>
            </w:r>
            <w:r>
              <w:t>11.5.4.3</w:t>
            </w:r>
            <w:r w:rsidRPr="00A4559E">
              <w:fldChar w:fldCharType="end"/>
            </w:r>
          </w:p>
        </w:tc>
        <w:tc>
          <w:tcPr>
            <w:tcW w:w="0" w:type="auto"/>
          </w:tcPr>
          <w:p w14:paraId="644BDD33" w14:textId="77777777" w:rsidR="00910745" w:rsidRPr="00A4559E" w:rsidRDefault="00910745" w:rsidP="00082AA8">
            <w:pPr>
              <w:pStyle w:val="G-PCCTablebody"/>
              <w:jc w:val="center"/>
            </w:pPr>
            <w:r w:rsidRPr="00A4559E">
              <w:fldChar w:fldCharType="begin" w:fldLock="1"/>
            </w:r>
            <w:r w:rsidRPr="00A4559E">
              <w:instrText xml:space="preserve"> REF _Ref12356843 \r \h  \* MERGEFORMAT </w:instrText>
            </w:r>
            <w:r w:rsidRPr="00A4559E">
              <w:fldChar w:fldCharType="separate"/>
            </w:r>
            <w:r>
              <w:t>C.3</w:t>
            </w:r>
            <w:r w:rsidRPr="00A4559E">
              <w:fldChar w:fldCharType="end"/>
            </w:r>
          </w:p>
        </w:tc>
      </w:tr>
      <w:tr w:rsidR="00910745" w:rsidRPr="00A4559E" w14:paraId="648DCD3E" w14:textId="77777777" w:rsidTr="00082AA8">
        <w:tc>
          <w:tcPr>
            <w:tcW w:w="0" w:type="auto"/>
          </w:tcPr>
          <w:p w14:paraId="24612BA3" w14:textId="77777777" w:rsidR="00910745" w:rsidRPr="00A4559E" w:rsidRDefault="00910745" w:rsidP="00082AA8">
            <w:pPr>
              <w:pStyle w:val="G-PCCTablebodyKWN"/>
            </w:pPr>
            <w:r w:rsidRPr="00A4559E">
              <w:t>Symbol coding</w:t>
            </w:r>
          </w:p>
        </w:tc>
        <w:tc>
          <w:tcPr>
            <w:tcW w:w="0" w:type="auto"/>
          </w:tcPr>
          <w:p w14:paraId="3ED3D08D" w14:textId="77777777" w:rsidR="00910745" w:rsidRPr="00A4559E" w:rsidRDefault="00910745" w:rsidP="00082AA8">
            <w:pPr>
              <w:pStyle w:val="G-PCCTablebody"/>
              <w:jc w:val="center"/>
            </w:pPr>
            <w:r w:rsidRPr="00A4559E">
              <w:fldChar w:fldCharType="begin" w:fldLock="1"/>
            </w:r>
            <w:r w:rsidRPr="00A4559E">
              <w:instrText xml:space="preserve"> REF _Ref12356662 \r \h  \* MERGEFORMAT </w:instrText>
            </w:r>
            <w:r w:rsidRPr="00A4559E">
              <w:fldChar w:fldCharType="separate"/>
            </w:r>
            <w:r>
              <w:t>11.5.4.4</w:t>
            </w:r>
            <w:r w:rsidRPr="00A4559E">
              <w:fldChar w:fldCharType="end"/>
            </w:r>
          </w:p>
        </w:tc>
        <w:tc>
          <w:tcPr>
            <w:tcW w:w="0" w:type="auto"/>
          </w:tcPr>
          <w:p w14:paraId="5EF47DDF" w14:textId="77777777" w:rsidR="00910745" w:rsidRPr="00A4559E" w:rsidRDefault="00910745" w:rsidP="00082AA8">
            <w:pPr>
              <w:pStyle w:val="G-PCCTablebody"/>
              <w:jc w:val="center"/>
            </w:pPr>
            <w:r w:rsidRPr="00A4559E">
              <w:fldChar w:fldCharType="begin" w:fldLock="1"/>
            </w:r>
            <w:r w:rsidRPr="00A4559E">
              <w:instrText xml:space="preserve"> REF _Ref12356856 \r \h  \* MERGEFORMAT </w:instrText>
            </w:r>
            <w:r w:rsidRPr="00A4559E">
              <w:fldChar w:fldCharType="separate"/>
            </w:r>
            <w:r>
              <w:t>C.4</w:t>
            </w:r>
            <w:r w:rsidRPr="00A4559E">
              <w:fldChar w:fldCharType="end"/>
            </w:r>
          </w:p>
        </w:tc>
      </w:tr>
      <w:tr w:rsidR="00910745" w:rsidRPr="00A4559E" w14:paraId="2A727349" w14:textId="77777777" w:rsidTr="00082AA8">
        <w:tc>
          <w:tcPr>
            <w:tcW w:w="0" w:type="auto"/>
          </w:tcPr>
          <w:p w14:paraId="2F07BFAE" w14:textId="77777777" w:rsidR="00910745" w:rsidRPr="00A4559E" w:rsidRDefault="00910745" w:rsidP="00082AA8">
            <w:pPr>
              <w:pStyle w:val="G-PCCTablebodyKWN"/>
            </w:pPr>
            <w:r w:rsidRPr="00A4559E">
              <w:t>Renormalization</w:t>
            </w:r>
          </w:p>
        </w:tc>
        <w:tc>
          <w:tcPr>
            <w:tcW w:w="0" w:type="auto"/>
          </w:tcPr>
          <w:p w14:paraId="57514F3A" w14:textId="77777777" w:rsidR="00910745" w:rsidRPr="00A4559E" w:rsidRDefault="00910745" w:rsidP="00082AA8">
            <w:pPr>
              <w:pStyle w:val="G-PCCTablebody"/>
              <w:jc w:val="center"/>
            </w:pPr>
            <w:r w:rsidRPr="00A4559E">
              <w:fldChar w:fldCharType="begin" w:fldLock="1"/>
            </w:r>
            <w:r w:rsidRPr="00A4559E">
              <w:instrText xml:space="preserve"> REF _Ref12356881 \r \h  \* MERGEFORMAT </w:instrText>
            </w:r>
            <w:r w:rsidRPr="00A4559E">
              <w:fldChar w:fldCharType="separate"/>
            </w:r>
            <w:r>
              <w:t>11.5.4.7</w:t>
            </w:r>
            <w:r w:rsidRPr="00A4559E">
              <w:fldChar w:fldCharType="end"/>
            </w:r>
          </w:p>
        </w:tc>
        <w:tc>
          <w:tcPr>
            <w:tcW w:w="0" w:type="auto"/>
          </w:tcPr>
          <w:p w14:paraId="655935D1" w14:textId="77777777" w:rsidR="00910745" w:rsidRPr="00A4559E" w:rsidRDefault="00910745" w:rsidP="00082AA8">
            <w:pPr>
              <w:pStyle w:val="G-PCCTablebody"/>
              <w:jc w:val="center"/>
            </w:pPr>
            <w:r w:rsidRPr="00A4559E">
              <w:fldChar w:fldCharType="begin" w:fldLock="1"/>
            </w:r>
            <w:r w:rsidRPr="00A4559E">
              <w:instrText xml:space="preserve"> REF _Ref12356865 \r \h  \* MERGEFORMAT </w:instrText>
            </w:r>
            <w:r w:rsidRPr="00A4559E">
              <w:fldChar w:fldCharType="separate"/>
            </w:r>
            <w:r>
              <w:t>C.5</w:t>
            </w:r>
            <w:r w:rsidRPr="00A4559E">
              <w:fldChar w:fldCharType="end"/>
            </w:r>
          </w:p>
        </w:tc>
      </w:tr>
      <w:tr w:rsidR="00910745" w:rsidRPr="00A4559E" w14:paraId="6CAB27D0" w14:textId="77777777" w:rsidTr="00082AA8">
        <w:tc>
          <w:tcPr>
            <w:tcW w:w="0" w:type="auto"/>
          </w:tcPr>
          <w:p w14:paraId="03BD81A1" w14:textId="77777777" w:rsidR="00910745" w:rsidRPr="00A4559E" w:rsidRDefault="00910745" w:rsidP="00082AA8">
            <w:pPr>
              <w:pStyle w:val="G-PCCTablebodyKWN"/>
            </w:pPr>
            <w:r w:rsidRPr="00A4559E">
              <w:t>Termination</w:t>
            </w:r>
          </w:p>
        </w:tc>
        <w:tc>
          <w:tcPr>
            <w:tcW w:w="0" w:type="auto"/>
          </w:tcPr>
          <w:p w14:paraId="1822A341" w14:textId="77777777" w:rsidR="00910745" w:rsidRPr="00A4559E" w:rsidRDefault="00910745" w:rsidP="00082AA8">
            <w:pPr>
              <w:pStyle w:val="G-PCCTablebody"/>
              <w:jc w:val="center"/>
            </w:pPr>
            <w:r w:rsidRPr="00A4559E">
              <w:fldChar w:fldCharType="begin" w:fldLock="1"/>
            </w:r>
            <w:r w:rsidRPr="00A4559E">
              <w:instrText xml:space="preserve"> REF _Ref90559327 \r \h </w:instrText>
            </w:r>
            <w:r w:rsidRPr="00A4559E">
              <w:fldChar w:fldCharType="separate"/>
            </w:r>
            <w:r>
              <w:t>11.5.4.8</w:t>
            </w:r>
            <w:r w:rsidRPr="00A4559E">
              <w:fldChar w:fldCharType="end"/>
            </w:r>
          </w:p>
        </w:tc>
        <w:tc>
          <w:tcPr>
            <w:tcW w:w="0" w:type="auto"/>
          </w:tcPr>
          <w:p w14:paraId="03DDBD13" w14:textId="77777777" w:rsidR="00910745" w:rsidRPr="00A4559E" w:rsidRDefault="00910745" w:rsidP="00082AA8">
            <w:pPr>
              <w:pStyle w:val="G-PCCTablebody"/>
              <w:jc w:val="center"/>
            </w:pPr>
            <w:r w:rsidRPr="00A4559E">
              <w:fldChar w:fldCharType="begin" w:fldLock="1"/>
            </w:r>
            <w:r w:rsidRPr="00A4559E">
              <w:instrText xml:space="preserve"> REF _Ref12356886 \r \h  \* MERGEFORMAT </w:instrText>
            </w:r>
            <w:r w:rsidRPr="00A4559E">
              <w:fldChar w:fldCharType="separate"/>
            </w:r>
            <w:r>
              <w:t>C.6</w:t>
            </w:r>
            <w:r w:rsidRPr="00A4559E">
              <w:fldChar w:fldCharType="end"/>
            </w:r>
          </w:p>
        </w:tc>
      </w:tr>
    </w:tbl>
    <w:p w14:paraId="7D235351" w14:textId="77777777" w:rsidR="00910745" w:rsidRPr="00A4559E" w:rsidRDefault="00910745" w:rsidP="00910745">
      <w:pPr>
        <w:pStyle w:val="TableSpacer"/>
        <w:rPr>
          <w:lang w:eastAsia="ja-JP"/>
        </w:rPr>
      </w:pPr>
    </w:p>
    <w:p w14:paraId="4F4034E6" w14:textId="77777777" w:rsidR="00910745" w:rsidRDefault="00910745">
      <w:pPr>
        <w:pStyle w:val="a2"/>
        <w:numPr>
          <w:ilvl w:val="1"/>
          <w:numId w:val="2"/>
        </w:numPr>
        <w:tabs>
          <w:tab w:val="clear" w:pos="360"/>
        </w:tabs>
      </w:pPr>
      <w:bookmarkStart w:id="3502" w:name="_Toc100603810"/>
      <w:bookmarkStart w:id="3503" w:name="_Toc184423133"/>
      <w:r>
        <w:t>State variables</w:t>
      </w:r>
      <w:bookmarkEnd w:id="3502"/>
      <w:bookmarkEnd w:id="3503"/>
      <w:r>
        <w:fldChar w:fldCharType="begin" w:fldLock="1"/>
      </w:r>
      <w:r>
        <w:rPr>
          <w:rStyle w:val="HdgMarker"/>
        </w:rPr>
        <w:instrText>Q</w:instrText>
      </w:r>
      <w:r>
        <w:instrText>UOTE "" \* Charformat</w:instrText>
      </w:r>
      <w:r>
        <w:fldChar w:fldCharType="end"/>
      </w:r>
    </w:p>
    <w:p w14:paraId="6D3A39BD" w14:textId="77777777" w:rsidR="00910745" w:rsidRPr="00A4559E" w:rsidRDefault="00910745" w:rsidP="00910745">
      <w:pPr>
        <w:pStyle w:val="NormalKWN"/>
        <w:rPr>
          <w:lang w:eastAsia="ja-JP"/>
        </w:rPr>
      </w:pPr>
      <w:r w:rsidRPr="00A4559E">
        <w:rPr>
          <w:lang w:eastAsia="ja-JP"/>
        </w:rPr>
        <w:t>The arithmetic encoding engine is described in terms of the following state variables:</w:t>
      </w:r>
    </w:p>
    <w:p w14:paraId="6DC5EDDC" w14:textId="77777777" w:rsidR="00910745" w:rsidRDefault="00910745">
      <w:pPr>
        <w:pStyle w:val="Itemize1G-PCC"/>
        <w:numPr>
          <w:ilvl w:val="0"/>
          <w:numId w:val="8"/>
        </w:numPr>
        <w:rPr>
          <w:lang w:eastAsia="ja-JP"/>
        </w:rPr>
      </w:pPr>
      <w:r>
        <w:fldChar w:fldCharType="begin"/>
      </w:r>
      <w:r>
        <w:instrText xml:space="preserve">XE </w:instrText>
      </w:r>
      <w:r w:rsidRPr="009E5964">
        <w:rPr>
          <w:rStyle w:val="VarNinline"/>
        </w:rPr>
        <w:instrText>IvlLow</w:instrText>
      </w:r>
      <w:r>
        <w:instrText xml:space="preserve"> \t "</w:instrText>
      </w:r>
      <w:r>
        <w:fldChar w:fldCharType="begin" w:fldLock="1"/>
      </w:r>
      <w:r>
        <w:instrText>STYLEREF HdgMarker \w</w:instrText>
      </w:r>
      <w:r>
        <w:fldChar w:fldCharType="separate"/>
      </w:r>
      <w:r>
        <w:rPr>
          <w:noProof/>
        </w:rPr>
        <w:instrText>C.2</w:instrText>
      </w:r>
      <w:r>
        <w:fldChar w:fldCharType="end"/>
      </w:r>
      <w:r>
        <w:instrText>"</w:instrText>
      </w:r>
      <w:r>
        <w:fldChar w:fldCharType="end"/>
      </w:r>
      <w:r w:rsidRPr="00D35E12">
        <w:rPr>
          <w:rStyle w:val="VarNinline"/>
        </w:rPr>
        <w:t>IvlLow</w:t>
      </w:r>
      <w:r>
        <w:rPr>
          <w:lang w:eastAsia="ja-JP"/>
        </w:rPr>
        <w:t xml:space="preserve">, </w:t>
      </w:r>
      <w:r w:rsidRPr="004F2A4F">
        <w:rPr>
          <w:lang w:eastAsia="ja-JP"/>
        </w:rPr>
        <w:t>indicating the bottom of the</w:t>
      </w:r>
      <w:r>
        <w:rPr>
          <w:lang w:eastAsia="ja-JP"/>
        </w:rPr>
        <w:t xml:space="preserve"> 16-bit</w:t>
      </w:r>
      <w:r w:rsidRPr="004F2A4F">
        <w:rPr>
          <w:lang w:eastAsia="ja-JP"/>
        </w:rPr>
        <w:t xml:space="preserve"> encoding interval</w:t>
      </w:r>
      <w:r>
        <w:rPr>
          <w:lang w:eastAsia="ja-JP"/>
        </w:rPr>
        <w:t>.</w:t>
      </w:r>
    </w:p>
    <w:p w14:paraId="5D4307D5" w14:textId="77777777" w:rsidR="00910745" w:rsidRDefault="00910745">
      <w:pPr>
        <w:pStyle w:val="Itemize1G-PCC"/>
        <w:numPr>
          <w:ilvl w:val="0"/>
          <w:numId w:val="8"/>
        </w:numPr>
        <w:rPr>
          <w:lang w:eastAsia="ja-JP"/>
        </w:rPr>
      </w:pPr>
      <w:r>
        <w:fldChar w:fldCharType="begin"/>
      </w:r>
      <w:r>
        <w:instrText xml:space="preserve">XE </w:instrText>
      </w:r>
      <w:r w:rsidRPr="009E5964">
        <w:rPr>
          <w:rStyle w:val="VarNinline"/>
        </w:rPr>
        <w:instrText>IvlRange</w:instrText>
      </w:r>
      <w:r>
        <w:instrText xml:space="preserve"> \t "</w:instrText>
      </w:r>
      <w:r>
        <w:fldChar w:fldCharType="begin" w:fldLock="1"/>
      </w:r>
      <w:r>
        <w:instrText>STYLEREF HdgMarker \w</w:instrText>
      </w:r>
      <w:r>
        <w:fldChar w:fldCharType="separate"/>
      </w:r>
      <w:r>
        <w:rPr>
          <w:noProof/>
        </w:rPr>
        <w:instrText>C.2</w:instrText>
      </w:r>
      <w:r>
        <w:fldChar w:fldCharType="end"/>
      </w:r>
      <w:r>
        <w:instrText>"</w:instrText>
      </w:r>
      <w:r>
        <w:fldChar w:fldCharType="end"/>
      </w:r>
      <w:r w:rsidRPr="00D35E12">
        <w:rPr>
          <w:rStyle w:val="VarNinline"/>
        </w:rPr>
        <w:t>IvlRange</w:t>
      </w:r>
      <w:r>
        <w:rPr>
          <w:lang w:eastAsia="ja-JP"/>
        </w:rPr>
        <w:t>,</w:t>
      </w:r>
      <w:r w:rsidRPr="007B6A5E">
        <w:t xml:space="preserve"> </w:t>
      </w:r>
      <w:r w:rsidRPr="004F2A4F">
        <w:rPr>
          <w:lang w:eastAsia="ja-JP"/>
        </w:rPr>
        <w:t>indicating the</w:t>
      </w:r>
      <w:r>
        <w:rPr>
          <w:lang w:eastAsia="ja-JP"/>
        </w:rPr>
        <w:t xml:space="preserve"> size</w:t>
      </w:r>
      <w:r w:rsidRPr="004F2A4F">
        <w:rPr>
          <w:lang w:eastAsia="ja-JP"/>
        </w:rPr>
        <w:t xml:space="preserve"> of the</w:t>
      </w:r>
      <w:r>
        <w:rPr>
          <w:lang w:eastAsia="ja-JP"/>
        </w:rPr>
        <w:t xml:space="preserve"> 16-bit</w:t>
      </w:r>
      <w:r w:rsidRPr="004F2A4F">
        <w:rPr>
          <w:lang w:eastAsia="ja-JP"/>
        </w:rPr>
        <w:t xml:space="preserve"> encoding interval</w:t>
      </w:r>
      <w:r>
        <w:rPr>
          <w:lang w:eastAsia="ja-JP"/>
        </w:rPr>
        <w:t>.</w:t>
      </w:r>
    </w:p>
    <w:p w14:paraId="6F905A68" w14:textId="77777777" w:rsidR="00910745" w:rsidRPr="004F2A4F" w:rsidRDefault="00910745">
      <w:pPr>
        <w:pStyle w:val="Itemize1G-PCC"/>
        <w:numPr>
          <w:ilvl w:val="0"/>
          <w:numId w:val="8"/>
        </w:numPr>
        <w:rPr>
          <w:lang w:eastAsia="ja-JP"/>
        </w:rPr>
      </w:pPr>
      <w:r>
        <w:fldChar w:fldCharType="begin"/>
      </w:r>
      <w:r>
        <w:instrText xml:space="preserve">XE </w:instrText>
      </w:r>
      <w:r w:rsidRPr="009E5964">
        <w:rPr>
          <w:rStyle w:val="VarNinline"/>
        </w:rPr>
        <w:instrText>IvlCarry</w:instrText>
      </w:r>
      <w:r>
        <w:instrText xml:space="preserve"> \t "</w:instrText>
      </w:r>
      <w:r>
        <w:fldChar w:fldCharType="begin" w:fldLock="1"/>
      </w:r>
      <w:r>
        <w:instrText>STYLEREF HdgMarker \w</w:instrText>
      </w:r>
      <w:r>
        <w:fldChar w:fldCharType="separate"/>
      </w:r>
      <w:r>
        <w:rPr>
          <w:noProof/>
        </w:rPr>
        <w:instrText>C.2</w:instrText>
      </w:r>
      <w:r>
        <w:fldChar w:fldCharType="end"/>
      </w:r>
      <w:r>
        <w:instrText>"</w:instrText>
      </w:r>
      <w:r>
        <w:fldChar w:fldCharType="end"/>
      </w:r>
      <w:r w:rsidRPr="00D35E12">
        <w:rPr>
          <w:rStyle w:val="VarNinline"/>
        </w:rPr>
        <w:t>IvlCarry</w:t>
      </w:r>
      <w:r>
        <w:rPr>
          <w:lang w:eastAsia="ja-JP"/>
        </w:rPr>
        <w:t>, a count</w:t>
      </w:r>
      <w:r w:rsidRPr="004F2A4F">
        <w:rPr>
          <w:lang w:eastAsia="ja-JP"/>
        </w:rPr>
        <w:t xml:space="preserve"> of unresolved straddle conditions during</w:t>
      </w:r>
      <w:r>
        <w:rPr>
          <w:lang w:eastAsia="ja-JP"/>
        </w:rPr>
        <w:t xml:space="preserve"> renormalization</w:t>
      </w:r>
      <w:r w:rsidRPr="004F2A4F">
        <w:rPr>
          <w:lang w:eastAsia="ja-JP"/>
        </w:rPr>
        <w:t>.</w:t>
      </w:r>
    </w:p>
    <w:p w14:paraId="0FE9346E" w14:textId="77777777" w:rsidR="00910745" w:rsidRPr="004F2A4F" w:rsidRDefault="00910745">
      <w:pPr>
        <w:pStyle w:val="a2"/>
        <w:numPr>
          <w:ilvl w:val="1"/>
          <w:numId w:val="2"/>
        </w:numPr>
        <w:tabs>
          <w:tab w:val="clear" w:pos="360"/>
        </w:tabs>
      </w:pPr>
      <w:bookmarkStart w:id="3504" w:name="_Ref12356843"/>
      <w:bookmarkStart w:id="3505" w:name="_Toc100603811"/>
      <w:bookmarkStart w:id="3506" w:name="_Toc184423134"/>
      <w:r w:rsidRPr="004F2A4F">
        <w:t>Initial</w:t>
      </w:r>
      <w:r>
        <w:t xml:space="preserve"> state</w:t>
      </w:r>
      <w:bookmarkEnd w:id="3504"/>
      <w:bookmarkEnd w:id="3505"/>
      <w:bookmarkEnd w:id="3506"/>
      <w:r>
        <w:fldChar w:fldCharType="begin" w:fldLock="1"/>
      </w:r>
      <w:r>
        <w:rPr>
          <w:rStyle w:val="HdgMarker"/>
        </w:rPr>
        <w:instrText>Q</w:instrText>
      </w:r>
      <w:r>
        <w:instrText>UOTE "" \* Charformat</w:instrText>
      </w:r>
      <w:r>
        <w:fldChar w:fldCharType="end"/>
      </w:r>
    </w:p>
    <w:p w14:paraId="008D2220" w14:textId="77777777" w:rsidR="00910745" w:rsidRPr="00A4559E" w:rsidRDefault="00910745" w:rsidP="00910745">
      <w:pPr>
        <w:pStyle w:val="NormalKWN"/>
        <w:rPr>
          <w:lang w:eastAsia="ja-JP"/>
        </w:rPr>
      </w:pPr>
      <w:r w:rsidRPr="00A4559E">
        <w:rPr>
          <w:lang w:eastAsia="ja-JP"/>
        </w:rPr>
        <w:t xml:space="preserve">The arithmetic encoding state is initialized before encoding the first binary symbol </w:t>
      </w:r>
      <w:r>
        <w:rPr>
          <w:rFonts w:eastAsia="Malgun Gothic"/>
          <w:szCs w:val="20"/>
          <w:lang w:eastAsia="ja-JP"/>
        </w:rPr>
        <w:t>for</w:t>
      </w:r>
      <w:r w:rsidRPr="00A4559E">
        <w:rPr>
          <w:lang w:eastAsia="ja-JP"/>
        </w:rPr>
        <w:t xml:space="preserve"> an entropy stream:</w:t>
      </w:r>
    </w:p>
    <w:p w14:paraId="4162E803" w14:textId="77777777" w:rsidR="00910745" w:rsidRPr="00A4559E" w:rsidRDefault="00910745" w:rsidP="00910745">
      <w:pPr>
        <w:pStyle w:val="Code"/>
        <w:rPr>
          <w:lang w:eastAsia="ja-JP"/>
        </w:rPr>
      </w:pPr>
      <w:r w:rsidRPr="00A4559E">
        <w:rPr>
          <w:lang w:eastAsia="ja-JP"/>
        </w:rPr>
        <w:t>IvlLow = 0</w:t>
      </w:r>
      <w:r w:rsidRPr="00A4559E">
        <w:rPr>
          <w:lang w:eastAsia="ja-JP"/>
        </w:rPr>
        <w:br/>
        <w:t>IvlRange = 0xFFFF</w:t>
      </w:r>
      <w:r w:rsidRPr="00A4559E">
        <w:rPr>
          <w:lang w:eastAsia="ja-JP"/>
        </w:rPr>
        <w:br/>
        <w:t>IvlCarry = 0</w:t>
      </w:r>
    </w:p>
    <w:p w14:paraId="0A6B9263" w14:textId="77777777" w:rsidR="00910745" w:rsidRPr="00A4559E" w:rsidRDefault="00910745" w:rsidP="00910745">
      <w:pPr>
        <w:rPr>
          <w:lang w:eastAsia="ja-JP"/>
        </w:rPr>
      </w:pPr>
      <w:r w:rsidRPr="00A4559E">
        <w:rPr>
          <w:lang w:eastAsia="ja-JP"/>
        </w:rPr>
        <w:t>With 16-bit accuracy, 0xFFFF corresponds to an interval width value of (almost) 1.</w:t>
      </w:r>
    </w:p>
    <w:p w14:paraId="5BDB8FFE" w14:textId="77777777" w:rsidR="00910745" w:rsidRPr="004F2A4F" w:rsidRDefault="00910745">
      <w:pPr>
        <w:pStyle w:val="a2"/>
        <w:numPr>
          <w:ilvl w:val="1"/>
          <w:numId w:val="2"/>
        </w:numPr>
        <w:tabs>
          <w:tab w:val="clear" w:pos="360"/>
        </w:tabs>
      </w:pPr>
      <w:bookmarkStart w:id="3507" w:name="_Ref12356856"/>
      <w:bookmarkStart w:id="3508" w:name="_Toc100603812"/>
      <w:bookmarkStart w:id="3509" w:name="_Toc184423135"/>
      <w:r w:rsidRPr="004F2A4F">
        <w:t>Encoding process for a single binary</w:t>
      </w:r>
      <w:bookmarkEnd w:id="3507"/>
      <w:r>
        <w:t xml:space="preserve"> symbol</w:t>
      </w:r>
      <w:bookmarkEnd w:id="3508"/>
      <w:bookmarkEnd w:id="3509"/>
      <w:r>
        <w:fldChar w:fldCharType="begin" w:fldLock="1"/>
      </w:r>
      <w:r>
        <w:rPr>
          <w:rStyle w:val="HdgMarker"/>
        </w:rPr>
        <w:instrText>Q</w:instrText>
      </w:r>
      <w:r>
        <w:instrText>UOTE "" \* Charformat</w:instrText>
      </w:r>
      <w:r>
        <w:fldChar w:fldCharType="end"/>
      </w:r>
    </w:p>
    <w:p w14:paraId="112FEDAD" w14:textId="77777777" w:rsidR="00910745" w:rsidRPr="00A4559E" w:rsidRDefault="00910745" w:rsidP="00910745">
      <w:pPr>
        <w:rPr>
          <w:lang w:eastAsia="ja-JP"/>
        </w:rPr>
      </w:pPr>
      <w:r w:rsidRPr="00A4559E">
        <w:rPr>
          <w:lang w:eastAsia="ja-JP"/>
        </w:rPr>
        <w:t xml:space="preserve">Encoding is parameterized by the binary symbol </w:t>
      </w:r>
      <w:r w:rsidRPr="00D35E12">
        <w:rPr>
          <w:rStyle w:val="VarNinline"/>
        </w:rPr>
        <w:t>binVal</w:t>
      </w:r>
      <w:r w:rsidRPr="00A4559E">
        <w:rPr>
          <w:lang w:eastAsia="ja-JP"/>
        </w:rPr>
        <w:t xml:space="preserve"> and its associated contextual probability </w:t>
      </w:r>
      <w:r w:rsidRPr="00D35E12">
        <w:rPr>
          <w:rStyle w:val="VarNinline"/>
        </w:rPr>
        <w:t>prob0</w:t>
      </w:r>
      <w:r w:rsidRPr="00A4559E">
        <w:rPr>
          <w:lang w:eastAsia="ja-JP"/>
        </w:rPr>
        <w:t xml:space="preserve"> of it being zero-valued.</w:t>
      </w:r>
    </w:p>
    <w:p w14:paraId="76BDB69F" w14:textId="77777777" w:rsidR="00910745" w:rsidRPr="00A4559E" w:rsidRDefault="00910745" w:rsidP="00910745">
      <w:pPr>
        <w:pStyle w:val="NormalKWN"/>
        <w:rPr>
          <w:lang w:eastAsia="ja-JP"/>
        </w:rPr>
      </w:pPr>
      <w:r w:rsidRPr="00A4559E">
        <w:rPr>
          <w:lang w:eastAsia="ja-JP"/>
        </w:rPr>
        <w:t xml:space="preserve">The binary symbol is encoded by updating the encoding interval bounds </w:t>
      </w:r>
      <w:r w:rsidRPr="00A4559E">
        <w:rPr>
          <w:rStyle w:val="Exprinline"/>
        </w:rPr>
        <w:t>[ </w:t>
      </w:r>
      <w:r w:rsidRPr="00D35E12">
        <w:rPr>
          <w:rStyle w:val="VarNinline"/>
        </w:rPr>
        <w:t>IvlLow</w:t>
      </w:r>
      <w:r w:rsidRPr="00A4559E">
        <w:rPr>
          <w:rStyle w:val="Exprinline"/>
        </w:rPr>
        <w:t>, </w:t>
      </w:r>
      <w:r w:rsidRPr="00D35E12">
        <w:rPr>
          <w:rStyle w:val="VarNinline"/>
        </w:rPr>
        <w:t>IvlLow</w:t>
      </w:r>
      <w:r w:rsidRPr="00A4559E">
        <w:rPr>
          <w:rStyle w:val="Exprinline"/>
        </w:rPr>
        <w:t> + </w:t>
      </w:r>
      <w:r w:rsidRPr="00D35E12">
        <w:rPr>
          <w:rStyle w:val="VarNinline"/>
        </w:rPr>
        <w:t>IvlRange</w:t>
      </w:r>
      <w:r w:rsidRPr="00A4559E">
        <w:rPr>
          <w:rStyle w:val="Exprinline"/>
        </w:rPr>
        <w:t> ]</w:t>
      </w:r>
      <w:r w:rsidRPr="00A4559E">
        <w:rPr>
          <w:lang w:eastAsia="ja-JP"/>
        </w:rPr>
        <w:t xml:space="preserve"> according to the symbol value and the contextual probability:</w:t>
      </w:r>
    </w:p>
    <w:p w14:paraId="6713FB7A" w14:textId="77777777" w:rsidR="00910745" w:rsidRPr="00A4559E" w:rsidRDefault="00910745" w:rsidP="00910745">
      <w:pPr>
        <w:pStyle w:val="Code"/>
        <w:rPr>
          <w:lang w:eastAsia="ja-JP"/>
        </w:rPr>
      </w:pPr>
      <w:r w:rsidRPr="00A4559E">
        <w:rPr>
          <w:lang w:eastAsia="ja-JP"/>
        </w:rPr>
        <w:t>rangeTimesProb = (IvlRange × prob0) &gt;&gt; 16</w:t>
      </w:r>
      <w:r w:rsidRPr="00A4559E">
        <w:rPr>
          <w:lang w:eastAsia="ja-JP"/>
        </w:rPr>
        <w:br/>
        <w:t>if (¬binVal)</w:t>
      </w:r>
      <w:r w:rsidRPr="00A4559E">
        <w:rPr>
          <w:lang w:eastAsia="ja-JP"/>
        </w:rPr>
        <w:br/>
        <w:t xml:space="preserve">  IvlRange = rangeTimesProb</w:t>
      </w:r>
      <w:r w:rsidRPr="00A4559E">
        <w:rPr>
          <w:lang w:eastAsia="ja-JP"/>
        </w:rPr>
        <w:br/>
        <w:t>else {</w:t>
      </w:r>
      <w:r w:rsidRPr="00A4559E">
        <w:rPr>
          <w:lang w:eastAsia="ja-JP"/>
        </w:rPr>
        <w:br/>
        <w:t xml:space="preserve">  IvlLow += rangeTimesProb</w:t>
      </w:r>
      <w:r w:rsidRPr="00A4559E">
        <w:rPr>
          <w:lang w:eastAsia="ja-JP"/>
        </w:rPr>
        <w:br/>
        <w:t xml:space="preserve">  IvlRange −= rangeTimesProb</w:t>
      </w:r>
      <w:r w:rsidRPr="00A4559E">
        <w:rPr>
          <w:lang w:eastAsia="ja-JP"/>
        </w:rPr>
        <w:br/>
        <w:t>}</w:t>
      </w:r>
    </w:p>
    <w:p w14:paraId="04A37222" w14:textId="77777777" w:rsidR="00910745" w:rsidRPr="00A4559E" w:rsidRDefault="00910745" w:rsidP="00910745">
      <w:pPr>
        <w:rPr>
          <w:lang w:eastAsia="ja-JP"/>
        </w:rPr>
      </w:pPr>
      <w:r w:rsidRPr="00A4559E">
        <w:rPr>
          <w:lang w:eastAsia="ja-JP"/>
        </w:rPr>
        <w:lastRenderedPageBreak/>
        <w:t xml:space="preserve">After encoding the symbol, the interval is renormalized and any available entropy stream bits output according to </w:t>
      </w:r>
      <w:r w:rsidRPr="00A4559E">
        <w:rPr>
          <w:lang w:eastAsia="ja-JP"/>
        </w:rPr>
        <w:fldChar w:fldCharType="begin" w:fldLock="1"/>
      </w:r>
      <w:r w:rsidRPr="00A4559E">
        <w:rPr>
          <w:lang w:eastAsia="ja-JP"/>
        </w:rPr>
        <w:instrText xml:space="preserve"> REF _Ref12356865 \r \h </w:instrText>
      </w:r>
      <w:r w:rsidRPr="00A4559E">
        <w:rPr>
          <w:lang w:eastAsia="ja-JP"/>
        </w:rPr>
      </w:r>
      <w:r w:rsidRPr="00A4559E">
        <w:rPr>
          <w:lang w:eastAsia="ja-JP"/>
        </w:rPr>
        <w:fldChar w:fldCharType="separate"/>
      </w:r>
      <w:r>
        <w:rPr>
          <w:lang w:eastAsia="ja-JP"/>
        </w:rPr>
        <w:t>C.5</w:t>
      </w:r>
      <w:r w:rsidRPr="00A4559E">
        <w:rPr>
          <w:lang w:eastAsia="ja-JP"/>
        </w:rPr>
        <w:fldChar w:fldCharType="end"/>
      </w:r>
      <w:r w:rsidRPr="00A4559E">
        <w:rPr>
          <w:lang w:eastAsia="ja-JP"/>
        </w:rPr>
        <w:t>.</w:t>
      </w:r>
    </w:p>
    <w:p w14:paraId="0D5E2AAB" w14:textId="77777777" w:rsidR="00910745" w:rsidRPr="004F2A4F" w:rsidRDefault="00910745">
      <w:pPr>
        <w:pStyle w:val="a2"/>
        <w:numPr>
          <w:ilvl w:val="1"/>
          <w:numId w:val="2"/>
        </w:numPr>
        <w:tabs>
          <w:tab w:val="clear" w:pos="360"/>
        </w:tabs>
      </w:pPr>
      <w:bookmarkStart w:id="3510" w:name="_Ref12356865"/>
      <w:bookmarkStart w:id="3511" w:name="_Toc100603813"/>
      <w:bookmarkStart w:id="3512" w:name="_Toc184423136"/>
      <w:r w:rsidRPr="004F2A4F">
        <w:t>Arithmetic encoder state</w:t>
      </w:r>
      <w:r>
        <w:t xml:space="preserve"> renormalization</w:t>
      </w:r>
      <w:r w:rsidRPr="004F2A4F">
        <w:t xml:space="preserve"> process</w:t>
      </w:r>
      <w:bookmarkEnd w:id="3510"/>
      <w:bookmarkEnd w:id="3511"/>
      <w:bookmarkEnd w:id="3512"/>
      <w:r>
        <w:fldChar w:fldCharType="begin" w:fldLock="1"/>
      </w:r>
      <w:r>
        <w:rPr>
          <w:rStyle w:val="HdgMarker"/>
        </w:rPr>
        <w:instrText>Q</w:instrText>
      </w:r>
      <w:r>
        <w:instrText>UOTE "" \* Charformat</w:instrText>
      </w:r>
      <w:r>
        <w:fldChar w:fldCharType="end"/>
      </w:r>
    </w:p>
    <w:p w14:paraId="70978AF4" w14:textId="77777777" w:rsidR="00910745" w:rsidRPr="00A4559E" w:rsidRDefault="00910745" w:rsidP="00910745">
      <w:pPr>
        <w:rPr>
          <w:lang w:eastAsia="ja-JP"/>
        </w:rPr>
      </w:pPr>
      <w:r w:rsidRPr="00A4559E">
        <w:rPr>
          <w:lang w:eastAsia="ja-JP"/>
        </w:rPr>
        <w:t xml:space="preserve">Renormalization causes </w:t>
      </w:r>
      <w:r w:rsidRPr="00D35E12">
        <w:rPr>
          <w:rStyle w:val="VarNinline"/>
        </w:rPr>
        <w:t>IvlLow</w:t>
      </w:r>
      <w:r w:rsidRPr="00A4559E">
        <w:rPr>
          <w:lang w:eastAsia="ja-JP"/>
        </w:rPr>
        <w:t xml:space="preserve"> and </w:t>
      </w:r>
      <w:r w:rsidRPr="00D35E12">
        <w:rPr>
          <w:rStyle w:val="VarNinline"/>
        </w:rPr>
        <w:t>IvlRange</w:t>
      </w:r>
      <w:r w:rsidRPr="00A4559E">
        <w:rPr>
          <w:lang w:eastAsia="ja-JP"/>
        </w:rPr>
        <w:t xml:space="preserve"> to be modified exactly as for the decoder.  It is performed when </w:t>
      </w:r>
      <w:r w:rsidRPr="00D35E12">
        <w:rPr>
          <w:rStyle w:val="VarNinline"/>
        </w:rPr>
        <w:t>IvlRange</w:t>
      </w:r>
      <w:r w:rsidRPr="00A4559E">
        <w:rPr>
          <w:lang w:eastAsia="ja-JP"/>
        </w:rPr>
        <w:t xml:space="preserve"> is less than or equal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w:t>
      </w:r>
    </w:p>
    <w:p w14:paraId="00BAB29F" w14:textId="77777777" w:rsidR="00910745" w:rsidRPr="00A4559E" w:rsidRDefault="00910745" w:rsidP="00910745">
      <w:pPr>
        <w:rPr>
          <w:lang w:eastAsia="ja-JP"/>
        </w:rPr>
      </w:pPr>
      <w:r w:rsidRPr="00A4559E">
        <w:rPr>
          <w:lang w:eastAsia="ja-JP"/>
        </w:rPr>
        <w:t xml:space="preserve">If, during renormalization, </w:t>
      </w:r>
      <w:r w:rsidRPr="00D35E12">
        <w:rPr>
          <w:rStyle w:val="VarNinline"/>
        </w:rPr>
        <w:t>IvlLow</w:t>
      </w:r>
      <w:r w:rsidRPr="00A4559E">
        <w:rPr>
          <w:lang w:eastAsia="ja-JP"/>
        </w:rPr>
        <w:t xml:space="preserve"> and </w:t>
      </w:r>
      <w:r w:rsidRPr="00D35E12">
        <w:rPr>
          <w:rStyle w:val="VarNinline"/>
        </w:rPr>
        <w:t>IvlLow</w:t>
      </w:r>
      <w:r w:rsidRPr="00A4559E">
        <w:rPr>
          <w:rStyle w:val="Exprinline"/>
        </w:rPr>
        <w:t> + </w:t>
      </w:r>
      <w:r w:rsidRPr="00D35E12">
        <w:rPr>
          <w:rStyle w:val="VarNinline"/>
        </w:rPr>
        <w:t>IvlRange</w:t>
      </w:r>
      <w:r w:rsidRPr="00A4559E">
        <w:rPr>
          <w:lang w:eastAsia="ja-JP"/>
        </w:rPr>
        <w:t xml:space="preserve"> straddle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A4559E">
        <w:rPr>
          <w:lang w:eastAsia="ja-JP"/>
        </w:rPr>
        <w:t>, a carry is recorded.</w:t>
      </w:r>
    </w:p>
    <w:p w14:paraId="15633A88" w14:textId="77777777" w:rsidR="00910745" w:rsidRPr="00A4559E" w:rsidRDefault="00910745" w:rsidP="00910745">
      <w:pPr>
        <w:rPr>
          <w:lang w:eastAsia="ja-JP"/>
        </w:rPr>
      </w:pPr>
      <w:r w:rsidRPr="00A4559E">
        <w:rPr>
          <w:lang w:eastAsia="ja-JP"/>
        </w:rPr>
        <w:t xml:space="preserve">Bits are output to the entropy stream when </w:t>
      </w:r>
      <w:r w:rsidRPr="00D35E12">
        <w:rPr>
          <w:rStyle w:val="VarNinline"/>
        </w:rPr>
        <w:t>IvlLow</w:t>
      </w:r>
      <w:r w:rsidRPr="00A4559E">
        <w:rPr>
          <w:lang w:eastAsia="ja-JP"/>
        </w:rPr>
        <w:t xml:space="preserve"> and </w:t>
      </w:r>
      <w:r w:rsidRPr="00D35E12">
        <w:rPr>
          <w:rStyle w:val="VarNinline"/>
        </w:rPr>
        <w:t>IvlLow</w:t>
      </w:r>
      <w:r w:rsidRPr="00A4559E">
        <w:rPr>
          <w:rStyle w:val="Exprinline"/>
        </w:rPr>
        <w:t> + </w:t>
      </w:r>
      <w:r w:rsidRPr="00D35E12">
        <w:rPr>
          <w:rStyle w:val="VarNinline"/>
        </w:rPr>
        <w:t>IvlRange</w:t>
      </w:r>
      <w:r w:rsidRPr="00A4559E">
        <w:rPr>
          <w:lang w:eastAsia="ja-JP"/>
        </w:rPr>
        <w:t xml:space="preserve"> do not straddle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A4559E">
        <w:rPr>
          <w:lang w:eastAsia="ja-JP"/>
        </w:rPr>
        <w:t>.  The output bits include any accumulated carries.</w:t>
      </w:r>
    </w:p>
    <w:p w14:paraId="1AC932CD" w14:textId="77777777" w:rsidR="00910745" w:rsidRPr="00A4559E" w:rsidRDefault="00910745" w:rsidP="00910745">
      <w:pPr>
        <w:pStyle w:val="Code"/>
        <w:rPr>
          <w:lang w:eastAsia="ja-JP"/>
        </w:rPr>
      </w:pPr>
      <w:r w:rsidRPr="00A4559E">
        <w:rPr>
          <w:lang w:eastAsia="ja-JP"/>
        </w:rPr>
        <w:t>if (IvlRange ≤ 0x4000) {</w:t>
      </w:r>
      <w:r w:rsidRPr="00A4559E">
        <w:rPr>
          <w:lang w:eastAsia="ja-JP"/>
        </w:rPr>
        <w:br/>
        <w:t xml:space="preserve">  if ((IvlLow + IvlRange − 1) ^ IvlLow ≥ 0x8000) {</w:t>
      </w:r>
      <w:r w:rsidRPr="00A4559E">
        <w:rPr>
          <w:lang w:eastAsia="ja-JP"/>
        </w:rPr>
        <w:br/>
        <w:t xml:space="preserve">    IvlLow ^= 0x4000</w:t>
      </w:r>
      <w:r w:rsidRPr="00A4559E">
        <w:rPr>
          <w:lang w:eastAsia="ja-JP"/>
        </w:rPr>
        <w:br/>
        <w:t xml:space="preserve">    IvlCarry++</w:t>
      </w:r>
      <w:r w:rsidRPr="00A4559E">
        <w:rPr>
          <w:lang w:eastAsia="ja-JP"/>
        </w:rPr>
        <w:br/>
        <w:t xml:space="preserve">  } else {</w:t>
      </w:r>
      <w:r w:rsidRPr="00A4559E">
        <w:rPr>
          <w:lang w:eastAsia="ja-JP"/>
        </w:rPr>
        <w:br/>
        <w:t xml:space="preserve">    writeBit(Bit(IvlLow, 15))</w:t>
      </w:r>
      <w:r w:rsidRPr="00A4559E">
        <w:rPr>
          <w:lang w:eastAsia="ja-JP"/>
        </w:rPr>
        <w:br/>
        <w:t xml:space="preserve">    for (; IvlCarry &gt; 0; IvlCarry−−)</w:t>
      </w:r>
      <w:r w:rsidRPr="00A4559E">
        <w:rPr>
          <w:lang w:eastAsia="ja-JP"/>
        </w:rPr>
        <w:br/>
        <w:t xml:space="preserve">      writeBit(¬Bit(IvlLow, 15))</w:t>
      </w:r>
      <w:r w:rsidRPr="00A4559E">
        <w:rPr>
          <w:lang w:eastAsia="ja-JP"/>
        </w:rPr>
        <w:br/>
        <w:t xml:space="preserve">  }</w:t>
      </w:r>
      <w:r w:rsidRPr="00A4559E">
        <w:rPr>
          <w:lang w:eastAsia="ja-JP"/>
        </w:rPr>
        <w:br/>
        <w:t xml:space="preserve">  IvlRange &lt;&lt;= 1</w:t>
      </w:r>
      <w:r w:rsidRPr="00A4559E">
        <w:rPr>
          <w:lang w:eastAsia="ja-JP"/>
        </w:rPr>
        <w:br/>
        <w:t xml:space="preserve">  IvlLow &lt;&lt;= 1</w:t>
      </w:r>
      <w:r w:rsidRPr="00A4559E">
        <w:rPr>
          <w:lang w:eastAsia="ja-JP"/>
        </w:rPr>
        <w:br/>
        <w:t xml:space="preserve">  IvlLow &amp;= 0xFFFF</w:t>
      </w:r>
      <w:r w:rsidRPr="00A4559E">
        <w:rPr>
          <w:lang w:eastAsia="ja-JP"/>
        </w:rPr>
        <w:br/>
        <w:t>}</w:t>
      </w:r>
    </w:p>
    <w:p w14:paraId="33AE94B7" w14:textId="77777777" w:rsidR="00910745" w:rsidRPr="00A4559E" w:rsidRDefault="00910745" w:rsidP="00910745">
      <w:pPr>
        <w:rPr>
          <w:lang w:eastAsia="ja-JP"/>
        </w:rPr>
      </w:pPr>
      <w:r w:rsidRPr="00A4559E">
        <w:rPr>
          <w:lang w:eastAsia="ja-JP"/>
        </w:rPr>
        <w:t xml:space="preserve">If </w:t>
      </w:r>
      <w:r w:rsidRPr="00D35E12">
        <w:rPr>
          <w:rStyle w:val="VarNinline"/>
        </w:rPr>
        <w:t>IvlRange</w:t>
      </w:r>
      <w:r w:rsidRPr="00A4559E">
        <w:rPr>
          <w:lang w:eastAsia="ja-JP"/>
        </w:rPr>
        <w:t xml:space="preserve"> remains less than or equal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the process is repeated until it is not.</w:t>
      </w:r>
    </w:p>
    <w:p w14:paraId="4B8BEF15" w14:textId="77777777" w:rsidR="00910745" w:rsidRPr="004F2A4F" w:rsidRDefault="00910745">
      <w:pPr>
        <w:pStyle w:val="a2"/>
        <w:numPr>
          <w:ilvl w:val="1"/>
          <w:numId w:val="2"/>
        </w:numPr>
        <w:tabs>
          <w:tab w:val="clear" w:pos="360"/>
        </w:tabs>
      </w:pPr>
      <w:bookmarkStart w:id="3513" w:name="_Ref12356886"/>
      <w:bookmarkStart w:id="3514" w:name="_Toc100603814"/>
      <w:bookmarkStart w:id="3515" w:name="_Toc184423137"/>
      <w:r w:rsidRPr="004F2A4F">
        <w:t>Arithmetic encoding engine termination process</w:t>
      </w:r>
      <w:bookmarkEnd w:id="3513"/>
      <w:bookmarkEnd w:id="3514"/>
      <w:bookmarkEnd w:id="3515"/>
      <w:r>
        <w:fldChar w:fldCharType="begin" w:fldLock="1"/>
      </w:r>
      <w:r>
        <w:rPr>
          <w:rStyle w:val="HdgMarker"/>
        </w:rPr>
        <w:instrText>Q</w:instrText>
      </w:r>
      <w:r>
        <w:instrText>UOTE "" \* Charformat</w:instrText>
      </w:r>
      <w:r>
        <w:fldChar w:fldCharType="end"/>
      </w:r>
    </w:p>
    <w:p w14:paraId="525FDC78" w14:textId="77777777" w:rsidR="00910745" w:rsidRPr="00A4559E" w:rsidRDefault="00910745" w:rsidP="00910745">
      <w:pPr>
        <w:rPr>
          <w:lang w:eastAsia="ja-JP"/>
        </w:rPr>
      </w:pPr>
      <w:r w:rsidRPr="00A4559E">
        <w:rPr>
          <w:lang w:eastAsia="ja-JP"/>
        </w:rPr>
        <w:t xml:space="preserve">After encoding all binary symbols, there might be insufficient bits written to the entropy stream for a decoder to determine the final encoded symbols; partly because further renormalization is required – for example, MSBs might agree but the range is still larger than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xml:space="preserve"> – and partly because there may be unresolved carries.</w:t>
      </w:r>
    </w:p>
    <w:p w14:paraId="4299D60A" w14:textId="77777777" w:rsidR="00910745" w:rsidRPr="00A4559E" w:rsidRDefault="00910745" w:rsidP="00910745">
      <w:pPr>
        <w:rPr>
          <w:lang w:eastAsia="ja-JP"/>
        </w:rPr>
      </w:pPr>
      <w:r w:rsidRPr="00A4559E">
        <w:rPr>
          <w:lang w:eastAsia="ja-JP"/>
        </w:rPr>
        <w:t>The following four-stage process adequately flushes the encoder by outputting remaining resolved MSBs, resolving remaining straddle conditions, flushing carry bits and finally byte aligning the output with padding bits.</w:t>
      </w:r>
    </w:p>
    <w:p w14:paraId="22B50D6F" w14:textId="77777777" w:rsidR="00910745" w:rsidRPr="00A4559E" w:rsidRDefault="00910745" w:rsidP="00910745">
      <w:pPr>
        <w:pStyle w:val="Code"/>
        <w:rPr>
          <w:lang w:eastAsia="ja-JP"/>
        </w:rPr>
      </w:pPr>
      <w:r w:rsidRPr="00A4559E">
        <w:rPr>
          <w:lang w:eastAsia="ja-JP"/>
        </w:rPr>
        <w:t>while ((IvlLow + IvlRange − 1) ^ IvlLow &lt; 0x8000) {</w:t>
      </w:r>
      <w:r w:rsidRPr="00A4559E">
        <w:rPr>
          <w:lang w:eastAsia="ja-JP"/>
        </w:rPr>
        <w:br/>
        <w:t xml:space="preserve">  writeBit(Bit(IvlLow, 15))</w:t>
      </w:r>
      <w:r w:rsidRPr="00A4559E">
        <w:rPr>
          <w:lang w:eastAsia="ja-JP"/>
        </w:rPr>
        <w:br/>
        <w:t xml:space="preserve">  for (; IvlCarry &gt; 0; IvlCarry−−)</w:t>
      </w:r>
      <w:r w:rsidRPr="00A4559E">
        <w:rPr>
          <w:lang w:eastAsia="ja-JP"/>
        </w:rPr>
        <w:br/>
        <w:t xml:space="preserve">    writeBit(¬Bit(IvlLow, 15))</w:t>
      </w:r>
      <w:r w:rsidRPr="00A4559E">
        <w:rPr>
          <w:lang w:eastAsia="ja-JP"/>
        </w:rPr>
        <w:br/>
        <w:t xml:space="preserve">  IvlRange &lt;&lt;= 1</w:t>
      </w:r>
      <w:r w:rsidRPr="00A4559E">
        <w:rPr>
          <w:lang w:eastAsia="ja-JP"/>
        </w:rPr>
        <w:br/>
        <w:t xml:space="preserve">  IvlLow &lt;&lt;= 1</w:t>
      </w:r>
      <w:r w:rsidRPr="00A4559E">
        <w:rPr>
          <w:lang w:eastAsia="ja-JP"/>
        </w:rPr>
        <w:br/>
        <w:t xml:space="preserve">  IvlLow &amp;= 0xFFFF</w:t>
      </w:r>
      <w:r w:rsidRPr="00A4559E">
        <w:rPr>
          <w:lang w:eastAsia="ja-JP"/>
        </w:rPr>
        <w:br/>
        <w:t>}</w:t>
      </w:r>
    </w:p>
    <w:p w14:paraId="16D11FF6" w14:textId="77777777" w:rsidR="00910745" w:rsidRPr="00A4559E" w:rsidRDefault="00910745" w:rsidP="00910745">
      <w:pPr>
        <w:pStyle w:val="Code"/>
        <w:rPr>
          <w:lang w:eastAsia="ja-JP"/>
        </w:rPr>
      </w:pPr>
      <w:r w:rsidRPr="00A4559E">
        <w:rPr>
          <w:lang w:eastAsia="ja-JP"/>
        </w:rPr>
        <w:t>while ((IvlLow &amp; 0x4000) &amp;&amp; ((IvlLow + IvlRange − 1) &amp; 0x4000)) {</w:t>
      </w:r>
      <w:r w:rsidRPr="00A4559E">
        <w:rPr>
          <w:lang w:eastAsia="ja-JP"/>
        </w:rPr>
        <w:br/>
        <w:t xml:space="preserve">  carry++</w:t>
      </w:r>
      <w:r w:rsidRPr="00A4559E">
        <w:rPr>
          <w:lang w:eastAsia="ja-JP"/>
        </w:rPr>
        <w:br/>
        <w:t xml:space="preserve">  IvlLow ^= 0x4000</w:t>
      </w:r>
      <w:r w:rsidRPr="00A4559E">
        <w:rPr>
          <w:lang w:eastAsia="ja-JP"/>
        </w:rPr>
        <w:br/>
        <w:t xml:space="preserve">  IvlLow &amp;= 0x7FFF</w:t>
      </w:r>
      <w:r w:rsidRPr="00A4559E">
        <w:rPr>
          <w:lang w:eastAsia="ja-JP"/>
        </w:rPr>
        <w:br/>
        <w:t xml:space="preserve">  IvlLow &lt;&lt;= 1</w:t>
      </w:r>
      <w:r w:rsidRPr="00A4559E">
        <w:rPr>
          <w:lang w:eastAsia="ja-JP"/>
        </w:rPr>
        <w:br/>
        <w:t xml:space="preserve">  IvlRange &lt;&lt;= 1</w:t>
      </w:r>
      <w:r w:rsidRPr="00A4559E">
        <w:rPr>
          <w:lang w:eastAsia="ja-JP"/>
        </w:rPr>
        <w:br/>
        <w:t>}</w:t>
      </w:r>
    </w:p>
    <w:p w14:paraId="6FC3E287" w14:textId="77777777" w:rsidR="00910745" w:rsidRPr="00A4559E" w:rsidRDefault="00910745" w:rsidP="00910745">
      <w:pPr>
        <w:pStyle w:val="Code"/>
        <w:rPr>
          <w:lang w:eastAsia="ja-JP"/>
        </w:rPr>
      </w:pPr>
      <w:r w:rsidRPr="00A4559E">
        <w:rPr>
          <w:lang w:eastAsia="ja-JP"/>
        </w:rPr>
        <w:t>writeBit(Bit(IvlLow, 15))</w:t>
      </w:r>
      <w:r w:rsidRPr="00A4559E">
        <w:rPr>
          <w:lang w:eastAsia="ja-JP"/>
        </w:rPr>
        <w:br/>
        <w:t>for (; IvlCarry &gt; 0; IvlCarry−−)</w:t>
      </w:r>
      <w:r w:rsidRPr="00A4559E">
        <w:rPr>
          <w:lang w:eastAsia="ja-JP"/>
        </w:rPr>
        <w:br/>
        <w:t xml:space="preserve">  writeBit(¬Bit(IvlLow, 15))</w:t>
      </w:r>
    </w:p>
    <w:p w14:paraId="48D63DCB" w14:textId="77777777" w:rsidR="00910745" w:rsidRPr="00A4559E" w:rsidRDefault="00910745" w:rsidP="00910745">
      <w:pPr>
        <w:pStyle w:val="Code"/>
        <w:rPr>
          <w:lang w:eastAsia="ja-JP"/>
        </w:rPr>
      </w:pPr>
      <w:r w:rsidRPr="00A4559E">
        <w:rPr>
          <w:lang w:eastAsia="ja-JP"/>
        </w:rPr>
        <w:t>byte_align()</w:t>
      </w:r>
      <w:r w:rsidRPr="00A4559E">
        <w:rPr>
          <w:lang w:eastAsia="ja-JP"/>
        </w:rPr>
        <w:br w:type="page"/>
      </w:r>
    </w:p>
    <w:p w14:paraId="5E0D6C30" w14:textId="77777777" w:rsidR="00910745" w:rsidRPr="004F2A4F" w:rsidRDefault="00910745">
      <w:pPr>
        <w:pStyle w:val="ANNEX"/>
        <w:numPr>
          <w:ilvl w:val="0"/>
          <w:numId w:val="2"/>
        </w:numPr>
      </w:pPr>
      <w:r w:rsidRPr="004F2A4F">
        <w:lastRenderedPageBreak/>
        <w:br/>
      </w:r>
      <w:bookmarkStart w:id="3516" w:name="_Ref89869890"/>
      <w:bookmarkStart w:id="3517" w:name="_Toc100603815"/>
      <w:bookmarkStart w:id="3518" w:name="_Toc184423138"/>
      <w:r w:rsidRPr="007B6A5E">
        <w:rPr>
          <w:b w:val="0"/>
          <w:bCs/>
        </w:rPr>
        <w:t>(normative)</w:t>
      </w:r>
      <w:r w:rsidRPr="007B6A5E">
        <w:rPr>
          <w:b w:val="0"/>
          <w:bCs/>
        </w:rPr>
        <w:br/>
      </w:r>
      <w:r>
        <w:t>Partial decoding and spatial scalability</w:t>
      </w:r>
      <w:bookmarkEnd w:id="3516"/>
      <w:bookmarkEnd w:id="3517"/>
      <w:bookmarkEnd w:id="3518"/>
    </w:p>
    <w:p w14:paraId="43FC464D" w14:textId="77777777" w:rsidR="00910745" w:rsidRDefault="00910745">
      <w:pPr>
        <w:pStyle w:val="a2"/>
        <w:numPr>
          <w:ilvl w:val="1"/>
          <w:numId w:val="2"/>
        </w:numPr>
        <w:tabs>
          <w:tab w:val="clear" w:pos="360"/>
        </w:tabs>
      </w:pPr>
      <w:bookmarkStart w:id="3519" w:name="_Ref49518690"/>
      <w:bookmarkStart w:id="3520" w:name="_Toc100603816"/>
      <w:bookmarkStart w:id="3521" w:name="_Toc184423139"/>
      <w:r>
        <w:rPr>
          <w:rFonts w:hint="eastAsia"/>
        </w:rPr>
        <w:t>G</w:t>
      </w:r>
      <w:r>
        <w:t>eneral</w:t>
      </w:r>
      <w:bookmarkEnd w:id="3519"/>
      <w:bookmarkEnd w:id="3520"/>
      <w:bookmarkEnd w:id="3521"/>
      <w:r>
        <w:fldChar w:fldCharType="begin" w:fldLock="1"/>
      </w:r>
      <w:r>
        <w:rPr>
          <w:rStyle w:val="HdgMarker"/>
        </w:rPr>
        <w:instrText>Q</w:instrText>
      </w:r>
      <w:r>
        <w:instrText>UOTE "" \* Charformat</w:instrText>
      </w:r>
      <w:r>
        <w:fldChar w:fldCharType="end"/>
      </w:r>
    </w:p>
    <w:p w14:paraId="4021E225" w14:textId="6ED2517D" w:rsidR="00910745" w:rsidRPr="00A4559E" w:rsidRDefault="00910745" w:rsidP="00910745">
      <w:pPr>
        <w:tabs>
          <w:tab w:val="clear" w:pos="403"/>
          <w:tab w:val="left" w:pos="663"/>
        </w:tabs>
        <w:rPr>
          <w:lang w:eastAsia="ja-JP"/>
        </w:rPr>
      </w:pPr>
      <w:r w:rsidRPr="00A4559E">
        <w:rPr>
          <w:lang w:eastAsia="ja-JP"/>
        </w:rPr>
        <w:t xml:space="preserve">A decoder may decode and reconstruct slice geometry coded by the occupancy tree at a lower precision than specified by </w:t>
      </w:r>
      <w:r w:rsidR="007B255B">
        <w:rPr>
          <w:lang w:eastAsia="ja-JP"/>
        </w:rPr>
        <w:fldChar w:fldCharType="begin"/>
      </w:r>
      <w:r w:rsidR="007B255B">
        <w:rPr>
          <w:lang w:eastAsia="ja-JP"/>
        </w:rPr>
        <w:instrText xml:space="preserve"> REF _Ref92702822 \r \h </w:instrText>
      </w:r>
      <w:r w:rsidR="007B255B">
        <w:rPr>
          <w:lang w:eastAsia="ja-JP"/>
        </w:rPr>
      </w:r>
      <w:r w:rsidR="007B255B">
        <w:rPr>
          <w:lang w:eastAsia="ja-JP"/>
        </w:rPr>
        <w:fldChar w:fldCharType="separate"/>
      </w:r>
      <w:r w:rsidR="007B255B">
        <w:rPr>
          <w:lang w:eastAsia="ja-JP"/>
        </w:rPr>
        <w:t>9.2</w:t>
      </w:r>
      <w:r w:rsidR="007B255B">
        <w:rPr>
          <w:lang w:eastAsia="ja-JP"/>
        </w:rPr>
        <w:fldChar w:fldCharType="end"/>
      </w:r>
      <w:r w:rsidRPr="00A4559E">
        <w:rPr>
          <w:lang w:eastAsia="ja-JP"/>
        </w:rPr>
        <w:t>.  When used in conjunction with level of detail attribute scalability (</w:t>
      </w:r>
      <w:r w:rsidRPr="00A4559E">
        <w:rPr>
          <w:rStyle w:val="Synvarinline"/>
        </w:rPr>
        <w:t>lod_scalability_enabled</w:t>
      </w:r>
      <w:r w:rsidRPr="00A4559E">
        <w:rPr>
          <w:lang w:eastAsia="ja-JP"/>
        </w:rPr>
        <w:t xml:space="preserve"> is 1), attributes may be decoded and reconstructed for the lower precision geometry.</w:t>
      </w:r>
    </w:p>
    <w:p w14:paraId="6EED8E0A" w14:textId="77777777" w:rsidR="00910745" w:rsidRPr="00A4559E" w:rsidRDefault="00910745" w:rsidP="00910745">
      <w:pPr>
        <w:tabs>
          <w:tab w:val="clear" w:pos="403"/>
          <w:tab w:val="left" w:pos="663"/>
        </w:tabs>
        <w:rPr>
          <w:lang w:eastAsia="ja-JP"/>
        </w:rPr>
      </w:pPr>
      <w:r w:rsidRPr="00A4559E">
        <w:rPr>
          <w:lang w:eastAsia="ja-JP"/>
        </w:rPr>
        <w:t>This annex specifies the lower precision slice geometry a decoder shall output for a partially decoded occupancy tree that excludes nodes smaller than a minimum node size (</w:t>
      </w:r>
      <w:r w:rsidRPr="00A4559E">
        <w:rPr>
          <w:lang w:eastAsia="ja-JP"/>
        </w:rPr>
        <w:fldChar w:fldCharType="begin" w:fldLock="1"/>
      </w:r>
      <w:r w:rsidRPr="00A4559E">
        <w:rPr>
          <w:lang w:eastAsia="ja-JP"/>
        </w:rPr>
        <w:instrText xml:space="preserve"> REF _Ref49519131 \r \h </w:instrText>
      </w:r>
      <w:r w:rsidRPr="00A4559E">
        <w:rPr>
          <w:lang w:eastAsia="ja-JP"/>
        </w:rPr>
      </w:r>
      <w:r w:rsidRPr="00A4559E">
        <w:rPr>
          <w:lang w:eastAsia="ja-JP"/>
        </w:rPr>
        <w:fldChar w:fldCharType="separate"/>
      </w:r>
      <w:r>
        <w:rPr>
          <w:lang w:eastAsia="ja-JP"/>
        </w:rPr>
        <w:t>D.2</w:t>
      </w:r>
      <w:r w:rsidRPr="00A4559E">
        <w:rPr>
          <w:lang w:eastAsia="ja-JP"/>
        </w:rPr>
        <w:fldChar w:fldCharType="end"/>
      </w:r>
      <w:r w:rsidRPr="00A4559E">
        <w:rPr>
          <w:lang w:eastAsia="ja-JP"/>
        </w:rPr>
        <w:t>).  This annex shall only apply when the minimum node size is greater than the unit cube.</w:t>
      </w:r>
    </w:p>
    <w:p w14:paraId="2A6F055A" w14:textId="77777777" w:rsidR="00910745" w:rsidRPr="00A4559E" w:rsidRDefault="00910745" w:rsidP="00910745">
      <w:pPr>
        <w:tabs>
          <w:tab w:val="clear" w:pos="403"/>
          <w:tab w:val="left" w:pos="663"/>
        </w:tabs>
        <w:rPr>
          <w:lang w:eastAsia="ja-JP"/>
        </w:rPr>
      </w:pPr>
      <w:r w:rsidRPr="00A4559E">
        <w:rPr>
          <w:lang w:eastAsia="ja-JP"/>
        </w:rPr>
        <w:t xml:space="preserve">If LoD attribute scalability is enabled, attribute values shall be determined by partially decoding the slice attribute data in accordance with </w:t>
      </w:r>
      <w:r w:rsidRPr="00A4559E">
        <w:rPr>
          <w:lang w:eastAsia="ja-JP"/>
        </w:rPr>
        <w:fldChar w:fldCharType="begin" w:fldLock="1"/>
      </w:r>
      <w:r w:rsidRPr="00A4559E">
        <w:rPr>
          <w:lang w:eastAsia="ja-JP"/>
        </w:rPr>
        <w:instrText xml:space="preserve"> REF _Ref99722586 \r \h </w:instrText>
      </w:r>
      <w:r w:rsidRPr="00A4559E">
        <w:rPr>
          <w:lang w:eastAsia="ja-JP"/>
        </w:rPr>
      </w:r>
      <w:r w:rsidRPr="00A4559E">
        <w:rPr>
          <w:lang w:eastAsia="ja-JP"/>
        </w:rPr>
        <w:fldChar w:fldCharType="separate"/>
      </w:r>
      <w:r>
        <w:rPr>
          <w:lang w:eastAsia="ja-JP"/>
        </w:rPr>
        <w:t>D.3</w:t>
      </w:r>
      <w:r w:rsidRPr="00A4559E">
        <w:rPr>
          <w:lang w:eastAsia="ja-JP"/>
        </w:rPr>
        <w:fldChar w:fldCharType="end"/>
      </w:r>
      <w:r w:rsidRPr="00A4559E">
        <w:rPr>
          <w:lang w:eastAsia="ja-JP"/>
        </w:rPr>
        <w:t>.  Otherwise, attribute values shall not be output by a decoder.</w:t>
      </w:r>
    </w:p>
    <w:p w14:paraId="002D20F2" w14:textId="77777777" w:rsidR="00910745" w:rsidRDefault="00910745">
      <w:pPr>
        <w:pStyle w:val="a2"/>
        <w:numPr>
          <w:ilvl w:val="1"/>
          <w:numId w:val="2"/>
        </w:numPr>
        <w:tabs>
          <w:tab w:val="clear" w:pos="360"/>
        </w:tabs>
      </w:pPr>
      <w:bookmarkStart w:id="3522" w:name="_Ref49519131"/>
      <w:bookmarkStart w:id="3523" w:name="_Toc100603817"/>
      <w:bookmarkStart w:id="3524" w:name="_Toc184423140"/>
      <w:r>
        <w:t>P</w:t>
      </w:r>
      <w:r w:rsidRPr="004406AD">
        <w:t xml:space="preserve">artial </w:t>
      </w:r>
      <w:r>
        <w:t xml:space="preserve">slice </w:t>
      </w:r>
      <w:r w:rsidRPr="004406AD">
        <w:t>geometry</w:t>
      </w:r>
      <w:bookmarkEnd w:id="3522"/>
      <w:bookmarkEnd w:id="3523"/>
      <w:bookmarkEnd w:id="3524"/>
      <w:r>
        <w:fldChar w:fldCharType="begin" w:fldLock="1"/>
      </w:r>
      <w:r>
        <w:rPr>
          <w:rStyle w:val="HdgMarker"/>
        </w:rPr>
        <w:instrText>Q</w:instrText>
      </w:r>
      <w:r>
        <w:instrText>UOTE "" \* Charformat</w:instrText>
      </w:r>
      <w:r>
        <w:fldChar w:fldCharType="end"/>
      </w:r>
    </w:p>
    <w:p w14:paraId="5E558FD2" w14:textId="77777777" w:rsidR="00910745" w:rsidRPr="007B6A5E" w:rsidRDefault="00910745">
      <w:pPr>
        <w:pStyle w:val="a3"/>
        <w:numPr>
          <w:ilvl w:val="2"/>
          <w:numId w:val="2"/>
        </w:numPr>
      </w:pPr>
      <w:bookmarkStart w:id="3525" w:name="_Toc100603818"/>
      <w:bookmarkStart w:id="3526" w:name="_Toc184423141"/>
      <w:r>
        <w:t>General</w:t>
      </w:r>
      <w:bookmarkEnd w:id="3525"/>
      <w:bookmarkEnd w:id="3526"/>
      <w:r>
        <w:fldChar w:fldCharType="begin" w:fldLock="1"/>
      </w:r>
      <w:r>
        <w:rPr>
          <w:rStyle w:val="HdgMarker"/>
        </w:rPr>
        <w:instrText>Q</w:instrText>
      </w:r>
      <w:r>
        <w:instrText>UOTE "" \* Charformat</w:instrText>
      </w:r>
      <w:r>
        <w:fldChar w:fldCharType="end"/>
      </w:r>
    </w:p>
    <w:p w14:paraId="137B5611" w14:textId="61539843" w:rsidR="00910745" w:rsidRPr="00A4559E" w:rsidRDefault="00910745" w:rsidP="00910745">
      <w:r w:rsidRPr="00A4559E">
        <w:t xml:space="preserve">A decoder shall generate a lower-precision slice geometry that is equivalent to that specified by subclause </w:t>
      </w:r>
      <w:r w:rsidRPr="00A4559E">
        <w:rPr>
          <w:szCs w:val="24"/>
        </w:rPr>
        <w:fldChar w:fldCharType="begin" w:fldLock="1"/>
      </w:r>
      <w:r w:rsidRPr="00A4559E">
        <w:rPr>
          <w:szCs w:val="24"/>
        </w:rPr>
        <w:instrText xml:space="preserve"> REF _Ref49519131 \r \h </w:instrText>
      </w:r>
      <w:r w:rsidRPr="00A4559E">
        <w:rPr>
          <w:szCs w:val="24"/>
        </w:rPr>
      </w:r>
      <w:r w:rsidRPr="00A4559E">
        <w:rPr>
          <w:szCs w:val="24"/>
        </w:rPr>
        <w:fldChar w:fldCharType="separate"/>
      </w:r>
      <w:r>
        <w:rPr>
          <w:szCs w:val="24"/>
        </w:rPr>
        <w:t>D.2</w:t>
      </w:r>
      <w:r w:rsidRPr="00A4559E">
        <w:rPr>
          <w:szCs w:val="24"/>
        </w:rPr>
        <w:fldChar w:fldCharType="end"/>
      </w:r>
      <w:r w:rsidRPr="00A4559E">
        <w:rPr>
          <w:szCs w:val="24"/>
        </w:rPr>
        <w:t xml:space="preserve"> at the end of the geometry decoding specified by </w:t>
      </w:r>
      <w:r w:rsidRPr="00AF691A">
        <w:rPr>
          <w:szCs w:val="24"/>
        </w:rPr>
        <w:t>Clause</w:t>
      </w:r>
      <w:r w:rsidR="007B255B">
        <w:rPr>
          <w:rFonts w:eastAsia="Malgun Gothic" w:hint="eastAsia"/>
          <w:szCs w:val="24"/>
          <w:lang w:eastAsia="ko-KR"/>
        </w:rPr>
        <w:t xml:space="preserve"> </w:t>
      </w:r>
      <w:r w:rsidR="007B255B">
        <w:rPr>
          <w:szCs w:val="24"/>
        </w:rPr>
        <w:fldChar w:fldCharType="begin"/>
      </w:r>
      <w:r w:rsidR="007B255B">
        <w:rPr>
          <w:szCs w:val="24"/>
        </w:rPr>
        <w:instrText xml:space="preserve"> REF _Ref183688536 \r \h </w:instrText>
      </w:r>
      <w:r w:rsidR="007B255B">
        <w:rPr>
          <w:szCs w:val="24"/>
        </w:rPr>
      </w:r>
      <w:r w:rsidR="007B255B">
        <w:rPr>
          <w:szCs w:val="24"/>
        </w:rPr>
        <w:fldChar w:fldCharType="separate"/>
      </w:r>
      <w:r w:rsidR="007B255B">
        <w:rPr>
          <w:szCs w:val="24"/>
        </w:rPr>
        <w:t>9</w:t>
      </w:r>
      <w:r w:rsidR="007B255B">
        <w:rPr>
          <w:szCs w:val="24"/>
        </w:rPr>
        <w:fldChar w:fldCharType="end"/>
      </w:r>
      <w:r w:rsidRPr="00A4559E">
        <w:t>.</w:t>
      </w:r>
    </w:p>
    <w:p w14:paraId="7DA185D1" w14:textId="77777777" w:rsidR="00910745" w:rsidRDefault="00910745">
      <w:pPr>
        <w:pStyle w:val="NoteUnnumbered"/>
        <w:numPr>
          <w:ilvl w:val="0"/>
          <w:numId w:val="18"/>
        </w:numPr>
        <w:rPr>
          <w:lang w:eastAsia="ja-JP"/>
        </w:rPr>
      </w:pPr>
      <w:r>
        <w:rPr>
          <w:lang w:eastAsia="ja-JP"/>
        </w:rPr>
        <w:t xml:space="preserve">While the lower-precision slice geometry is specified as a post-process, it is equivalent to halting the decoding of an occupancy tree at the start of the tree level where </w:t>
      </w:r>
      <w:r w:rsidRPr="00D24916">
        <w:rPr>
          <w:rStyle w:val="ExprNameinline"/>
        </w:rPr>
        <w:t>NodeSizeLog2</w:t>
      </w:r>
      <w:r>
        <w:rPr>
          <w:lang w:eastAsia="ja-JP"/>
        </w:rPr>
        <w:t xml:space="preserve">, is equal to </w:t>
      </w:r>
      <w:r w:rsidRPr="00D35E12">
        <w:rPr>
          <w:rStyle w:val="VarNinline"/>
        </w:rPr>
        <w:t>MinNodeSizeLog2</w:t>
      </w:r>
      <w:r>
        <w:rPr>
          <w:lang w:eastAsia="ja-JP"/>
        </w:rPr>
        <w:t>, quantizing the positions of any points coded by direct nodes and eliminating any coincident points.</w:t>
      </w:r>
    </w:p>
    <w:p w14:paraId="3897933E" w14:textId="77777777" w:rsidR="00910745" w:rsidRPr="00A4559E" w:rsidRDefault="00910745" w:rsidP="00910745">
      <w:pPr>
        <w:pStyle w:val="NormalKWN"/>
      </w:pPr>
      <w:r w:rsidRPr="00A4559E">
        <w:t>The lower-precision slice geometry is specified in terms of the following variables:</w:t>
      </w:r>
    </w:p>
    <w:p w14:paraId="29F89627" w14:textId="77777777" w:rsidR="00910745" w:rsidRDefault="00910745">
      <w:pPr>
        <w:pStyle w:val="Itemize1G-PCC"/>
        <w:numPr>
          <w:ilvl w:val="0"/>
          <w:numId w:val="8"/>
        </w:numPr>
        <w:rPr>
          <w:lang w:eastAsia="ja-JP"/>
        </w:rPr>
      </w:pPr>
      <w:r>
        <w:rPr>
          <w:lang w:eastAsia="ja-JP"/>
        </w:rPr>
        <w:t xml:space="preserve">The variable </w:t>
      </w:r>
      <w:r>
        <w:fldChar w:fldCharType="begin"/>
      </w:r>
      <w:r>
        <w:instrText xml:space="preserve">XE </w:instrText>
      </w:r>
      <w:r w:rsidRPr="009E5964">
        <w:rPr>
          <w:rStyle w:val="VarNinline"/>
        </w:rPr>
        <w:instrText>MinNodeSizeLog2</w:instrText>
      </w:r>
      <w:r>
        <w:instrText xml:space="preserve"> \t "</w:instrText>
      </w:r>
      <w:r>
        <w:fldChar w:fldCharType="begin" w:fldLock="1"/>
      </w:r>
      <w:r>
        <w:instrText>STYLEREF HdgMarker \w</w:instrText>
      </w:r>
      <w:r>
        <w:fldChar w:fldCharType="separate"/>
      </w:r>
      <w:r>
        <w:rPr>
          <w:noProof/>
        </w:rPr>
        <w:instrText>D.2.1</w:instrText>
      </w:r>
      <w:r>
        <w:fldChar w:fldCharType="end"/>
      </w:r>
      <w:r>
        <w:instrText>"</w:instrText>
      </w:r>
      <w:r>
        <w:fldChar w:fldCharType="end"/>
      </w:r>
      <w:r w:rsidRPr="00D35E12">
        <w:rPr>
          <w:rStyle w:val="VarNinline"/>
        </w:rPr>
        <w:t>MinNodeSizeLog2</w:t>
      </w:r>
      <w:r>
        <w:rPr>
          <w:lang w:eastAsia="ja-JP"/>
        </w:rPr>
        <w:t>, an application-specific minimum occupancy tree node size that specifies the precision of output points.</w:t>
      </w:r>
    </w:p>
    <w:p w14:paraId="40A52DD6" w14:textId="77777777" w:rsidR="00910745" w:rsidRPr="00AC3A35" w:rsidRDefault="00910745">
      <w:pPr>
        <w:pStyle w:val="Itemize1G-PCC"/>
        <w:numPr>
          <w:ilvl w:val="0"/>
          <w:numId w:val="8"/>
        </w:numPr>
      </w:pPr>
      <w:r>
        <w:t xml:space="preserve">The array </w:t>
      </w:r>
      <w:r>
        <w:fldChar w:fldCharType="begin"/>
      </w:r>
      <w:r>
        <w:instrText xml:space="preserve">XE </w:instrText>
      </w:r>
      <w:r w:rsidRPr="009E5964">
        <w:rPr>
          <w:rStyle w:val="ExprNameinline"/>
        </w:rPr>
        <w:instrText>PartialPtIdx</w:instrText>
      </w:r>
      <w:r>
        <w:instrText xml:space="preserve"> \t "</w:instrText>
      </w:r>
      <w:r>
        <w:fldChar w:fldCharType="begin" w:fldLock="1"/>
      </w:r>
      <w:r>
        <w:instrText>STYLEREF HdgMarker \w</w:instrText>
      </w:r>
      <w:r>
        <w:fldChar w:fldCharType="separate"/>
      </w:r>
      <w:r>
        <w:rPr>
          <w:noProof/>
        </w:rPr>
        <w:instrText>D.2.1</w:instrText>
      </w:r>
      <w:r>
        <w:fldChar w:fldCharType="end"/>
      </w:r>
      <w:r>
        <w:instrText>"</w:instrText>
      </w:r>
      <w:r>
        <w:fldChar w:fldCharType="end"/>
      </w:r>
      <w:r w:rsidRPr="00A739CE">
        <w:rPr>
          <w:rStyle w:val="ExprNameinline"/>
        </w:rPr>
        <w:t>PartialPtIdx</w:t>
      </w:r>
      <w:r>
        <w:t xml:space="preserve"> that maps points in the lower-precision slice geometry to point indexes in </w:t>
      </w:r>
      <w:r w:rsidRPr="00A739CE">
        <w:rPr>
          <w:rStyle w:val="ExprNameinline"/>
        </w:rPr>
        <w:t>PointPos</w:t>
      </w:r>
      <w:r>
        <w:t xml:space="preserve">; </w:t>
      </w:r>
      <w:r w:rsidRPr="00A739CE">
        <w:rPr>
          <w:rStyle w:val="ExprNameinline"/>
        </w:rPr>
        <w:t>PartialPtIdx</w:t>
      </w:r>
      <w:r>
        <w:rPr>
          <w:rStyle w:val="Exprinline"/>
        </w:rPr>
        <w:t>[ </w:t>
      </w:r>
      <w:r w:rsidRPr="00D35E12">
        <w:rPr>
          <w:rStyle w:val="VarNinline"/>
        </w:rPr>
        <w:t>idx</w:t>
      </w:r>
      <w:r>
        <w:rPr>
          <w:rStyle w:val="Exprinline"/>
        </w:rPr>
        <w:t> ]</w:t>
      </w:r>
      <w:r>
        <w:t xml:space="preserve"> is a point's index into the array </w:t>
      </w:r>
      <w:r w:rsidRPr="00A739CE">
        <w:rPr>
          <w:rStyle w:val="ExprNameinline"/>
        </w:rPr>
        <w:t>PointPos</w:t>
      </w:r>
      <w:r>
        <w:t>.</w:t>
      </w:r>
    </w:p>
    <w:p w14:paraId="1BDC3227" w14:textId="77777777" w:rsidR="00910745" w:rsidRDefault="00910745">
      <w:pPr>
        <w:pStyle w:val="Itemize1G-PCC"/>
        <w:numPr>
          <w:ilvl w:val="0"/>
          <w:numId w:val="8"/>
        </w:numPr>
      </w:pPr>
      <w:r>
        <w:t xml:space="preserve">The variable </w:t>
      </w:r>
      <w:r>
        <w:fldChar w:fldCharType="begin"/>
      </w:r>
      <w:r>
        <w:instrText xml:space="preserve">XE </w:instrText>
      </w:r>
      <w:r w:rsidRPr="009E5964">
        <w:rPr>
          <w:rStyle w:val="VarNinline"/>
        </w:rPr>
        <w:instrText>PartialPtCnt</w:instrText>
      </w:r>
      <w:r>
        <w:instrText xml:space="preserve"> \t "</w:instrText>
      </w:r>
      <w:r>
        <w:fldChar w:fldCharType="begin" w:fldLock="1"/>
      </w:r>
      <w:r>
        <w:instrText>STYLEREF HdgMarker \w</w:instrText>
      </w:r>
      <w:r>
        <w:fldChar w:fldCharType="separate"/>
      </w:r>
      <w:r>
        <w:rPr>
          <w:noProof/>
        </w:rPr>
        <w:instrText>D.2.1</w:instrText>
      </w:r>
      <w:r>
        <w:fldChar w:fldCharType="end"/>
      </w:r>
      <w:r>
        <w:instrText>"</w:instrText>
      </w:r>
      <w:r>
        <w:fldChar w:fldCharType="end"/>
      </w:r>
      <w:r w:rsidRPr="00D35E12">
        <w:rPr>
          <w:rStyle w:val="VarNinline"/>
        </w:rPr>
        <w:t>PartialPtCnt</w:t>
      </w:r>
      <w:r>
        <w:t>, a cumulative count of points in the lower-precision slice geometry.</w:t>
      </w:r>
    </w:p>
    <w:p w14:paraId="697CB99D" w14:textId="77777777" w:rsidR="00910745" w:rsidRDefault="00910745">
      <w:pPr>
        <w:pStyle w:val="a3"/>
        <w:numPr>
          <w:ilvl w:val="2"/>
          <w:numId w:val="2"/>
        </w:numPr>
      </w:pPr>
      <w:bookmarkStart w:id="3527" w:name="_Toc100603819"/>
      <w:bookmarkStart w:id="3528" w:name="_Toc184423142"/>
      <w:r>
        <w:t>Selection of partial point positions</w:t>
      </w:r>
      <w:bookmarkEnd w:id="3527"/>
      <w:bookmarkEnd w:id="3528"/>
      <w:r>
        <w:fldChar w:fldCharType="begin" w:fldLock="1"/>
      </w:r>
      <w:r>
        <w:rPr>
          <w:rStyle w:val="HdgMarker"/>
        </w:rPr>
        <w:instrText>Q</w:instrText>
      </w:r>
      <w:r>
        <w:instrText>UOTE "" \* Charformat</w:instrText>
      </w:r>
      <w:r>
        <w:fldChar w:fldCharType="end"/>
      </w:r>
    </w:p>
    <w:p w14:paraId="70E9A5C2" w14:textId="77777777" w:rsidR="00910745" w:rsidRPr="00A4559E" w:rsidRDefault="00910745" w:rsidP="00910745">
      <w:pPr>
        <w:pStyle w:val="NormalKWN"/>
      </w:pPr>
      <w:r w:rsidRPr="00A4559E">
        <w:t>To select the points that form the lower-precision slice geometry:</w:t>
      </w:r>
    </w:p>
    <w:p w14:paraId="4E88E8A1" w14:textId="77777777" w:rsidR="00910745" w:rsidRDefault="00910745">
      <w:pPr>
        <w:pStyle w:val="Itemize1G-PCC"/>
        <w:numPr>
          <w:ilvl w:val="0"/>
          <w:numId w:val="8"/>
        </w:numPr>
      </w:pPr>
      <w:r>
        <w:t xml:space="preserve">Spatially partition the full slice geometry into a lattice </w:t>
      </w:r>
      <m:oMath>
        <m:sSup>
          <m:sSupPr>
            <m:ctrlPr>
              <w:rPr>
                <w:rFonts w:ascii="Cambria Math" w:hAnsi="Cambria Math"/>
                <w:i/>
              </w:rPr>
            </m:ctrlPr>
          </m:sSupPr>
          <m:e>
            <m:r>
              <w:rPr>
                <w:rFonts w:ascii="Cambria Math" w:hAnsi="Cambria Math"/>
              </w:rPr>
              <m:t>2</m:t>
            </m:r>
          </m:e>
          <m:sup>
            <m:r>
              <m:rPr>
                <m:nor/>
              </m:rPr>
              <w:rPr>
                <w:rStyle w:val="NoSpell"/>
                <w:i/>
                <w:iCs/>
              </w:rPr>
              <m:t>MinNodeSizeLog2</m:t>
            </m:r>
          </m:sup>
        </m:sSup>
      </m:oMath>
      <w:r>
        <w:t xml:space="preserve"> sized cubic blocks.</w:t>
      </w:r>
    </w:p>
    <w:p w14:paraId="75514AB7" w14:textId="77777777" w:rsidR="00910745" w:rsidRDefault="00910745">
      <w:pPr>
        <w:pStyle w:val="Itemize1G-PCC"/>
        <w:numPr>
          <w:ilvl w:val="0"/>
          <w:numId w:val="8"/>
        </w:numPr>
      </w:pPr>
      <w:r>
        <w:t xml:space="preserve">Select one point from each occupied block, recording its </w:t>
      </w:r>
      <w:r w:rsidRPr="00A739CE">
        <w:rPr>
          <w:rStyle w:val="ExprNameinline"/>
        </w:rPr>
        <w:t>PointPos</w:t>
      </w:r>
      <w:r>
        <w:t xml:space="preserve"> index.</w:t>
      </w:r>
    </w:p>
    <w:p w14:paraId="4AAC53B4" w14:textId="77777777" w:rsidR="00910745" w:rsidRPr="00A4559E" w:rsidRDefault="00910745" w:rsidP="00910745">
      <w:r w:rsidRPr="00A4559E">
        <w:t xml:space="preserve">In the following, the sparse array </w:t>
      </w:r>
      <w:r w:rsidRPr="00A739CE">
        <w:rPr>
          <w:rStyle w:val="ExprNameinline"/>
        </w:rPr>
        <w:t>blkPtCnt</w:t>
      </w:r>
      <w:r w:rsidRPr="00A4559E">
        <w:t xml:space="preserve"> identifies the blocks of the partitioned geometry; </w:t>
      </w:r>
      <w:r w:rsidRPr="00A739CE">
        <w:rPr>
          <w:rStyle w:val="ExprNameinline"/>
        </w:rPr>
        <w:t>blkPtCnt</w:t>
      </w:r>
      <w:r w:rsidRPr="00A4559E">
        <w:rPr>
          <w:rStyle w:val="Exprinline"/>
        </w:rPr>
        <w:t>[ </w:t>
      </w:r>
      <w:r w:rsidRPr="00D35E12">
        <w:rPr>
          <w:rStyle w:val="VarNinline"/>
        </w:rPr>
        <w:t>ps</w:t>
      </w:r>
      <w:r w:rsidRPr="00A4559E">
        <w:rPr>
          <w:rStyle w:val="Exprinline"/>
        </w:rPr>
        <w:t> ][ </w:t>
      </w:r>
      <w:r w:rsidRPr="00D35E12">
        <w:rPr>
          <w:rStyle w:val="VarNinline"/>
        </w:rPr>
        <w:t>pt</w:t>
      </w:r>
      <w:r w:rsidRPr="00A4559E">
        <w:rPr>
          <w:rStyle w:val="Exprinline"/>
        </w:rPr>
        <w:t> ][ </w:t>
      </w:r>
      <w:r w:rsidRPr="00D35E12">
        <w:rPr>
          <w:rStyle w:val="VarNinline"/>
        </w:rPr>
        <w:t>pv</w:t>
      </w:r>
      <w:r w:rsidRPr="00A4559E">
        <w:rPr>
          <w:rStyle w:val="Exprinline"/>
        </w:rPr>
        <w:t> ]</w:t>
      </w:r>
      <w:r w:rsidRPr="00A4559E">
        <w:t xml:space="preserve"> greater than 0 indicates that the quantized point position </w:t>
      </w:r>
      <w:r w:rsidRPr="00A4559E">
        <w:rPr>
          <w:rStyle w:val="Exprinline"/>
        </w:rPr>
        <w:t>( </w:t>
      </w:r>
      <w:r w:rsidRPr="00D35E12">
        <w:rPr>
          <w:rStyle w:val="VarNinline"/>
        </w:rPr>
        <w:t>ps</w:t>
      </w:r>
      <w:r w:rsidRPr="00A4559E">
        <w:rPr>
          <w:rStyle w:val="Exprinline"/>
        </w:rPr>
        <w:t>, </w:t>
      </w:r>
      <w:r w:rsidRPr="00D35E12">
        <w:rPr>
          <w:rStyle w:val="VarNinline"/>
        </w:rPr>
        <w:t>pt</w:t>
      </w:r>
      <w:r w:rsidRPr="00A4559E">
        <w:rPr>
          <w:rStyle w:val="Exprinline"/>
        </w:rPr>
        <w:t>, </w:t>
      </w:r>
      <w:r w:rsidRPr="00D35E12">
        <w:rPr>
          <w:rStyle w:val="VarNinline"/>
        </w:rPr>
        <w:t>pv</w:t>
      </w:r>
      <w:r w:rsidRPr="00A4559E">
        <w:rPr>
          <w:rStyle w:val="Exprinline"/>
        </w:rPr>
        <w:t> )</w:t>
      </w:r>
      <w:r w:rsidRPr="00A4559E">
        <w:t xml:space="preserve"> is already present in the output partial slice geometry.  Unset elements of </w:t>
      </w:r>
      <w:r w:rsidRPr="00A739CE">
        <w:rPr>
          <w:rStyle w:val="ExprNameinline"/>
        </w:rPr>
        <w:t>blkPtCnt</w:t>
      </w:r>
      <w:r w:rsidRPr="00A4559E">
        <w:t xml:space="preserve"> are inferred to be 0.</w:t>
      </w:r>
    </w:p>
    <w:p w14:paraId="5013F8BB" w14:textId="77777777" w:rsidR="00910745" w:rsidRPr="00A4559E" w:rsidRDefault="00910745" w:rsidP="00910745">
      <w:pPr>
        <w:pStyle w:val="Code"/>
      </w:pPr>
      <w:r w:rsidRPr="00A4559E">
        <w:lastRenderedPageBreak/>
        <w:t>PartialPtCnt = 0</w:t>
      </w:r>
      <w:r w:rsidRPr="00A4559E">
        <w:br/>
        <w:t>for (ptIdx = 0; ptIdx &lt; PointCnt; ptIdx++) {</w:t>
      </w:r>
      <w:r w:rsidRPr="00A4559E">
        <w:br/>
        <w:t xml:space="preserve">  ps = PointPos[ptIdx][0] &gt;&gt; MinNodeSizeLog2</w:t>
      </w:r>
      <w:r w:rsidRPr="00A4559E">
        <w:br/>
        <w:t xml:space="preserve">  pt = PointPos[ptIdx][1] &gt;&gt; MinNodeSizeLog2</w:t>
      </w:r>
      <w:r w:rsidRPr="00A4559E">
        <w:br/>
        <w:t xml:space="preserve">  pv = PointPos[ptIdx][2] &gt;&gt; MinNodeSizeLog2</w:t>
      </w:r>
      <w:r w:rsidRPr="00A4559E">
        <w:br/>
      </w:r>
      <w:r w:rsidRPr="00A4559E">
        <w:br/>
        <w:t xml:space="preserve">  blkPtCnt[ps][pt][pv]++</w:t>
      </w:r>
      <w:r w:rsidRPr="00A4559E">
        <w:br/>
        <w:t xml:space="preserve">  if (blkPtCnt[ps][pt][pv] &gt; 1)</w:t>
      </w:r>
      <w:r w:rsidRPr="00A4559E">
        <w:br/>
        <w:t xml:space="preserve">    continue</w:t>
      </w:r>
      <w:r w:rsidRPr="00A4559E">
        <w:br/>
      </w:r>
      <w:r w:rsidRPr="00A4559E">
        <w:br/>
        <w:t xml:space="preserve">  PartialPtIdx[PartialPtCnt++] = ptIdx</w:t>
      </w:r>
      <w:r w:rsidRPr="00A4559E">
        <w:br/>
        <w:t>}</w:t>
      </w:r>
    </w:p>
    <w:p w14:paraId="2939FDB2" w14:textId="77777777" w:rsidR="00910745" w:rsidRPr="004406AD" w:rsidRDefault="00910745">
      <w:pPr>
        <w:pStyle w:val="a3"/>
        <w:numPr>
          <w:ilvl w:val="2"/>
          <w:numId w:val="2"/>
        </w:numPr>
      </w:pPr>
      <w:bookmarkStart w:id="3529" w:name="_Ref49519138"/>
      <w:bookmarkStart w:id="3530" w:name="_Toc100603820"/>
      <w:bookmarkStart w:id="3531" w:name="_Toc184423143"/>
      <w:r>
        <w:t>Partial point positions</w:t>
      </w:r>
      <w:bookmarkEnd w:id="3529"/>
      <w:bookmarkEnd w:id="3530"/>
      <w:bookmarkEnd w:id="3531"/>
      <w:r>
        <w:fldChar w:fldCharType="begin" w:fldLock="1"/>
      </w:r>
      <w:r>
        <w:rPr>
          <w:rStyle w:val="HdgMarker"/>
        </w:rPr>
        <w:instrText>Q</w:instrText>
      </w:r>
      <w:r>
        <w:instrText>UOTE "" \* Charformat</w:instrText>
      </w:r>
      <w:r>
        <w:fldChar w:fldCharType="end"/>
      </w:r>
    </w:p>
    <w:p w14:paraId="30C64E63" w14:textId="77777777" w:rsidR="00910745" w:rsidRPr="00A4559E" w:rsidRDefault="00910745" w:rsidP="00910745">
      <w:pPr>
        <w:pStyle w:val="NormalKWN"/>
        <w:rPr>
          <w:lang w:eastAsia="ja-JP"/>
        </w:rPr>
      </w:pPr>
      <w:r w:rsidRPr="00A4559E">
        <w:t>The points selected for the lower-precision slice geometry shall be quantized according to the minimum node size:</w:t>
      </w:r>
    </w:p>
    <w:p w14:paraId="42B9F2B3" w14:textId="77777777" w:rsidR="00910745" w:rsidRPr="00A4559E" w:rsidRDefault="00910745" w:rsidP="00910745">
      <w:pPr>
        <w:pStyle w:val="Code"/>
        <w:rPr>
          <w:lang w:eastAsia="ja-JP"/>
        </w:rPr>
      </w:pPr>
      <w:r w:rsidRPr="00A4559E">
        <w:rPr>
          <w:lang w:eastAsia="ja-JP"/>
        </w:rPr>
        <w:t>for (ptIdx = 0; ptIdx &lt; PointCnt; ptIdx++)</w:t>
      </w:r>
      <w:r w:rsidRPr="00A4559E">
        <w:rPr>
          <w:lang w:eastAsia="ja-JP"/>
        </w:rPr>
        <w:br/>
        <w:t xml:space="preserve">  for (k = 0; k &lt; 3; k++)</w:t>
      </w:r>
      <w:r w:rsidRPr="00A4559E">
        <w:rPr>
          <w:lang w:eastAsia="ja-JP"/>
        </w:rPr>
        <w:br/>
      </w:r>
      <w:r w:rsidRPr="00A4559E">
        <w:t xml:space="preserve">    PointPos[ptIdx][k] = (PointPos[ptIdx][k] &gt;&gt; </w:t>
      </w:r>
      <w:r w:rsidRPr="00A4559E">
        <w:rPr>
          <w:lang w:eastAsia="ja-JP"/>
        </w:rPr>
        <w:t>MinNodeSizeLog2</w:t>
      </w:r>
      <w:r w:rsidRPr="00A4559E">
        <w:t xml:space="preserve">) &lt;&lt; </w:t>
      </w:r>
      <w:r w:rsidRPr="00A4559E">
        <w:rPr>
          <w:lang w:eastAsia="ja-JP"/>
        </w:rPr>
        <w:t>MinNodeSizeLog2</w:t>
      </w:r>
    </w:p>
    <w:p w14:paraId="72A0827C" w14:textId="77777777" w:rsidR="00910745" w:rsidRPr="00A4559E" w:rsidRDefault="00910745" w:rsidP="00910745">
      <w:pPr>
        <w:pStyle w:val="NormalKWN"/>
        <w:rPr>
          <w:lang w:eastAsia="ja-JP"/>
        </w:rPr>
      </w:pPr>
      <w:r w:rsidRPr="00A4559E">
        <w:rPr>
          <w:lang w:eastAsia="ja-JP"/>
        </w:rPr>
        <w:t xml:space="preserve">If </w:t>
      </w:r>
      <w:r w:rsidRPr="00D35E12">
        <w:rPr>
          <w:rStyle w:val="VarNinline"/>
        </w:rPr>
        <w:t>MinNodeSizeLog</w:t>
      </w:r>
      <w:r w:rsidRPr="00D35E12">
        <w:rPr>
          <w:rStyle w:val="VarNinline"/>
          <w:rFonts w:hint="eastAsia"/>
        </w:rPr>
        <w:t>2</w:t>
      </w:r>
      <w:r w:rsidRPr="00A4559E">
        <w:rPr>
          <w:lang w:eastAsia="ja-JP"/>
        </w:rPr>
        <w:t xml:space="preserve"> is greater than 1, points shall be centred within their corresponding block:</w:t>
      </w:r>
    </w:p>
    <w:p w14:paraId="12BAB780" w14:textId="77777777" w:rsidR="00910745" w:rsidRPr="00A4559E" w:rsidRDefault="00910745" w:rsidP="00910745">
      <w:pPr>
        <w:pStyle w:val="Code"/>
        <w:rPr>
          <w:lang w:eastAsia="ja-JP"/>
        </w:rPr>
      </w:pPr>
      <w:r w:rsidRPr="00A4559E">
        <w:rPr>
          <w:lang w:eastAsia="ja-JP"/>
        </w:rPr>
        <w:t>for (ptIdx = 0; ptIdx &lt; PointCnt; ptIdx++)</w:t>
      </w:r>
      <w:r w:rsidRPr="00A4559E">
        <w:rPr>
          <w:lang w:eastAsia="ja-JP"/>
        </w:rPr>
        <w:br/>
        <w:t xml:space="preserve">  for (k = 0; k &lt; 3; k++)</w:t>
      </w:r>
      <w:r w:rsidRPr="00A4559E">
        <w:rPr>
          <w:lang w:eastAsia="ja-JP"/>
        </w:rPr>
        <w:br/>
        <w:t xml:space="preserve">    PointPos[ptIdx][k] |= (MinNodeSizeLog2 &gt; 1) &lt;&lt; MinNodeSizeLog2 </w:t>
      </w:r>
      <w:r>
        <w:rPr>
          <w:lang w:eastAsia="ja-JP"/>
        </w:rPr>
        <w:t>−</w:t>
      </w:r>
      <w:r w:rsidRPr="00A4559E">
        <w:rPr>
          <w:lang w:eastAsia="ja-JP"/>
        </w:rPr>
        <w:t xml:space="preserve"> 1</w:t>
      </w:r>
    </w:p>
    <w:p w14:paraId="201E6512" w14:textId="77777777" w:rsidR="00910745" w:rsidRDefault="00910745">
      <w:pPr>
        <w:pStyle w:val="a3"/>
        <w:numPr>
          <w:ilvl w:val="2"/>
          <w:numId w:val="2"/>
        </w:numPr>
      </w:pPr>
      <w:bookmarkStart w:id="3532" w:name="_Toc100603821"/>
      <w:bookmarkStart w:id="3533" w:name="_Toc184423144"/>
      <w:r>
        <w:t>Output points</w:t>
      </w:r>
      <w:bookmarkEnd w:id="3532"/>
      <w:bookmarkEnd w:id="3533"/>
      <w:r>
        <w:fldChar w:fldCharType="begin" w:fldLock="1"/>
      </w:r>
      <w:r>
        <w:rPr>
          <w:rStyle w:val="HdgMarker"/>
        </w:rPr>
        <w:instrText>Q</w:instrText>
      </w:r>
      <w:r>
        <w:instrText>UOTE "" \* Charformat</w:instrText>
      </w:r>
      <w:r>
        <w:fldChar w:fldCharType="end"/>
      </w:r>
    </w:p>
    <w:p w14:paraId="49182686" w14:textId="77777777" w:rsidR="00910745" w:rsidRPr="00A4559E" w:rsidRDefault="00910745" w:rsidP="00910745">
      <w:pPr>
        <w:rPr>
          <w:lang w:eastAsia="ja-JP"/>
        </w:rPr>
      </w:pPr>
      <w:r w:rsidRPr="00A4559E">
        <w:rPr>
          <w:lang w:eastAsia="ja-JP"/>
        </w:rPr>
        <w:t xml:space="preserve">Partial decoding shall be equivalent to only outputting the selected points; i.e. </w:t>
      </w:r>
      <w:r w:rsidRPr="00A739CE">
        <w:rPr>
          <w:rStyle w:val="ExprNameinline"/>
        </w:rPr>
        <w:t>PartialPtIdx</w:t>
      </w:r>
      <w:r w:rsidRPr="00A4559E">
        <w:rPr>
          <w:rStyle w:val="Exprinline"/>
        </w:rPr>
        <w:t>[ </w:t>
      </w:r>
      <w:r>
        <w:rPr>
          <w:rStyle w:val="Var1inline"/>
        </w:rPr>
        <w:t>𝑖</w:t>
      </w:r>
      <w:r w:rsidRPr="00A4559E">
        <w:rPr>
          <w:rStyle w:val="Exprinline"/>
        </w:rPr>
        <w:t> ]</w:t>
      </w:r>
      <w:r w:rsidRPr="00A4559E">
        <w:rPr>
          <w:lang w:eastAsia="ja-JP"/>
        </w:rPr>
        <w:t xml:space="preserve">, </w:t>
      </w:r>
      <w:r>
        <w:rPr>
          <w:rStyle w:val="Var1inline"/>
        </w:rPr>
        <w:t>𝑖</w:t>
      </w:r>
      <w:r w:rsidRPr="00A4559E">
        <w:rPr>
          <w:rStyle w:val="Exprinline"/>
        </w:rPr>
        <w:t> ∈ 0 .. </w:t>
      </w:r>
      <w:r w:rsidRPr="00D35E12">
        <w:rPr>
          <w:rStyle w:val="VarNinline"/>
        </w:rPr>
        <w:t>PartialPtCnt</w:t>
      </w:r>
      <w:r w:rsidRPr="00A4559E">
        <w:rPr>
          <w:rStyle w:val="Exprinline"/>
        </w:rPr>
        <w:t> − 1</w:t>
      </w:r>
      <w:r w:rsidRPr="00A4559E">
        <w:rPr>
          <w:lang w:eastAsia="ja-JP"/>
        </w:rPr>
        <w:t>.</w:t>
      </w:r>
    </w:p>
    <w:p w14:paraId="3E8ACB5B" w14:textId="77777777" w:rsidR="00910745" w:rsidRDefault="00910745">
      <w:pPr>
        <w:pStyle w:val="a2"/>
        <w:numPr>
          <w:ilvl w:val="1"/>
          <w:numId w:val="2"/>
        </w:numPr>
        <w:tabs>
          <w:tab w:val="clear" w:pos="360"/>
        </w:tabs>
      </w:pPr>
      <w:bookmarkStart w:id="3534" w:name="_Ref99722586"/>
      <w:bookmarkStart w:id="3535" w:name="_Toc100603822"/>
      <w:bookmarkStart w:id="3536" w:name="_Toc184423145"/>
      <w:r>
        <w:t>Partial attribute decoding</w:t>
      </w:r>
      <w:bookmarkEnd w:id="3534"/>
      <w:bookmarkEnd w:id="3535"/>
      <w:bookmarkEnd w:id="3536"/>
      <w:r>
        <w:fldChar w:fldCharType="begin" w:fldLock="1"/>
      </w:r>
      <w:r>
        <w:rPr>
          <w:rStyle w:val="HdgMarker"/>
        </w:rPr>
        <w:instrText>Q</w:instrText>
      </w:r>
      <w:r>
        <w:instrText>UOTE "" \* Charformat</w:instrText>
      </w:r>
      <w:r>
        <w:fldChar w:fldCharType="end"/>
      </w:r>
    </w:p>
    <w:p w14:paraId="6DA83261" w14:textId="77777777" w:rsidR="00910745" w:rsidRDefault="00910745">
      <w:pPr>
        <w:pStyle w:val="a3"/>
        <w:numPr>
          <w:ilvl w:val="2"/>
          <w:numId w:val="2"/>
        </w:numPr>
      </w:pPr>
      <w:bookmarkStart w:id="3537" w:name="_Toc100603823"/>
      <w:bookmarkStart w:id="3538" w:name="_Toc184423146"/>
      <w:r>
        <w:t>General</w:t>
      </w:r>
      <w:bookmarkEnd w:id="3537"/>
      <w:bookmarkEnd w:id="3538"/>
      <w:r>
        <w:fldChar w:fldCharType="begin" w:fldLock="1"/>
      </w:r>
      <w:r>
        <w:rPr>
          <w:rStyle w:val="HdgMarker"/>
        </w:rPr>
        <w:instrText>Q</w:instrText>
      </w:r>
      <w:r>
        <w:instrText>UOTE "" \* Charformat</w:instrText>
      </w:r>
      <w:r>
        <w:fldChar w:fldCharType="end"/>
      </w:r>
    </w:p>
    <w:p w14:paraId="68A1A8A6" w14:textId="5F053AAC" w:rsidR="00910745" w:rsidRPr="00A4559E" w:rsidRDefault="00910745" w:rsidP="00910745">
      <w:pPr>
        <w:pStyle w:val="NormalKWN"/>
      </w:pPr>
      <w:r w:rsidRPr="00A4559E">
        <w:t xml:space="preserve">Slice attributes with </w:t>
      </w:r>
      <w:r w:rsidRPr="00A4559E">
        <w:rPr>
          <w:rStyle w:val="Synvarinline"/>
        </w:rPr>
        <w:t>lod_scalability_enabled</w:t>
      </w:r>
      <w:r w:rsidRPr="00A4559E">
        <w:t xml:space="preserve"> equal to 1 shall be reconstructed in accordance with </w:t>
      </w:r>
      <w:r w:rsidRPr="00AF691A">
        <w:t>Clause </w:t>
      </w:r>
      <w:r w:rsidR="00F43F35">
        <w:fldChar w:fldCharType="begin"/>
      </w:r>
      <w:r w:rsidR="00F43F35">
        <w:instrText xml:space="preserve"> REF _Ref183688595 \r \h </w:instrText>
      </w:r>
      <w:r w:rsidR="00F43F35">
        <w:fldChar w:fldCharType="separate"/>
      </w:r>
      <w:r w:rsidR="00F43F35">
        <w:t>10</w:t>
      </w:r>
      <w:r w:rsidR="00F43F35">
        <w:fldChar w:fldCharType="end"/>
      </w:r>
      <w:r w:rsidRPr="00A4559E">
        <w:t>; but:</w:t>
      </w:r>
    </w:p>
    <w:p w14:paraId="1CCFDA6C" w14:textId="77777777" w:rsidR="00910745" w:rsidRDefault="00910745">
      <w:pPr>
        <w:pStyle w:val="Itemize1G-PCC"/>
        <w:numPr>
          <w:ilvl w:val="0"/>
          <w:numId w:val="8"/>
        </w:numPr>
      </w:pPr>
      <w:r>
        <w:t>using the lower-precision slice geometry (</w:t>
      </w:r>
      <w:r>
        <w:fldChar w:fldCharType="begin" w:fldLock="1"/>
      </w:r>
      <w:r>
        <w:instrText xml:space="preserve"> REF _Ref49519138 \r \h </w:instrText>
      </w:r>
      <w:r>
        <w:fldChar w:fldCharType="separate"/>
      </w:r>
      <w:r>
        <w:t>D.2.3</w:t>
      </w:r>
      <w:r>
        <w:fldChar w:fldCharType="end"/>
      </w:r>
      <w:r>
        <w:t>);</w:t>
      </w:r>
    </w:p>
    <w:p w14:paraId="6CFB2D36" w14:textId="66A8CDBF" w:rsidR="00910745" w:rsidRDefault="00910745">
      <w:pPr>
        <w:pStyle w:val="Itemize1G-PCC"/>
        <w:numPr>
          <w:ilvl w:val="0"/>
          <w:numId w:val="8"/>
        </w:numPr>
      </w:pPr>
      <w:r>
        <w:t xml:space="preserve">constructing the finest detail level in accordance with </w:t>
      </w:r>
      <w:r>
        <w:fldChar w:fldCharType="begin" w:fldLock="1"/>
      </w:r>
      <w:r>
        <w:instrText xml:space="preserve"> REF _Ref99723519 \r \h </w:instrText>
      </w:r>
      <w:r>
        <w:fldChar w:fldCharType="separate"/>
      </w:r>
      <w:r>
        <w:t>D.3.2</w:t>
      </w:r>
      <w:r>
        <w:fldChar w:fldCharType="end"/>
      </w:r>
      <w:r>
        <w:t xml:space="preserve"> instead of </w:t>
      </w:r>
      <w:r w:rsidR="00F43F35">
        <w:fldChar w:fldCharType="begin"/>
      </w:r>
      <w:r w:rsidR="00F43F35">
        <w:instrText xml:space="preserve"> REF _Ref84888910 \r \h </w:instrText>
      </w:r>
      <w:r w:rsidR="00F43F35">
        <w:fldChar w:fldCharType="separate"/>
      </w:r>
      <w:r w:rsidR="00F43F35">
        <w:t>10.6.5.2</w:t>
      </w:r>
      <w:r w:rsidR="00F43F35">
        <w:fldChar w:fldCharType="end"/>
      </w:r>
      <w:r>
        <w:t>.</w:t>
      </w:r>
    </w:p>
    <w:p w14:paraId="7B02517F" w14:textId="77777777" w:rsidR="00910745" w:rsidRDefault="00910745">
      <w:pPr>
        <w:pStyle w:val="NoteUnnumbered"/>
        <w:numPr>
          <w:ilvl w:val="0"/>
          <w:numId w:val="18"/>
        </w:numPr>
      </w:pPr>
      <w:r>
        <w:t xml:space="preserve">This is equivalent to not reconstructing LoDs with </w:t>
      </w:r>
      <w:r w:rsidRPr="00D35E12">
        <w:rPr>
          <w:rStyle w:val="VarNinline"/>
        </w:rPr>
        <w:t>Lvl</w:t>
      </w:r>
      <w:r w:rsidRPr="007B6A5E">
        <w:rPr>
          <w:rStyle w:val="Exprinline"/>
        </w:rPr>
        <w:t> &lt; </w:t>
      </w:r>
      <w:r w:rsidRPr="00D35E12">
        <w:rPr>
          <w:rStyle w:val="VarNinline"/>
        </w:rPr>
        <w:t>MinNodeSizeLog2</w:t>
      </w:r>
      <w:r>
        <w:t>.</w:t>
      </w:r>
    </w:p>
    <w:p w14:paraId="22FD7019" w14:textId="77777777" w:rsidR="00910745" w:rsidRDefault="00910745">
      <w:pPr>
        <w:pStyle w:val="a3"/>
        <w:numPr>
          <w:ilvl w:val="2"/>
          <w:numId w:val="2"/>
        </w:numPr>
      </w:pPr>
      <w:bookmarkStart w:id="3539" w:name="_Ref99723519"/>
      <w:bookmarkStart w:id="3540" w:name="_Toc100603824"/>
      <w:bookmarkStart w:id="3541" w:name="_Toc184423147"/>
      <w:r>
        <w:t>The finest detail level</w:t>
      </w:r>
      <w:bookmarkEnd w:id="3539"/>
      <w:bookmarkEnd w:id="3540"/>
      <w:bookmarkEnd w:id="3541"/>
      <w:r>
        <w:fldChar w:fldCharType="begin" w:fldLock="1"/>
      </w:r>
      <w:r>
        <w:rPr>
          <w:rStyle w:val="HdgMarker"/>
        </w:rPr>
        <w:instrText>Q</w:instrText>
      </w:r>
      <w:r>
        <w:instrText>UOTE "" \* Charformat</w:instrText>
      </w:r>
      <w:r>
        <w:fldChar w:fldCharType="end"/>
      </w:r>
    </w:p>
    <w:p w14:paraId="6FC22567" w14:textId="77777777" w:rsidR="00910745" w:rsidRPr="00A4559E" w:rsidRDefault="00910745" w:rsidP="00910745">
      <w:pPr>
        <w:pStyle w:val="NormalKWN"/>
      </w:pPr>
      <w:r w:rsidRPr="00A4559E">
        <w:t xml:space="preserve">The finest detail level shall comprise the lower-precision slice geometry specified by </w:t>
      </w:r>
      <w:r w:rsidRPr="00A4559E">
        <w:fldChar w:fldCharType="begin" w:fldLock="1"/>
      </w:r>
      <w:r w:rsidRPr="00A4559E">
        <w:instrText xml:space="preserve"> REF _Ref49519131 \r \h </w:instrText>
      </w:r>
      <w:r w:rsidRPr="00A4559E">
        <w:fldChar w:fldCharType="separate"/>
      </w:r>
      <w:r>
        <w:t>D.2</w:t>
      </w:r>
      <w:r w:rsidRPr="00A4559E">
        <w:fldChar w:fldCharType="end"/>
      </w:r>
      <w:r w:rsidRPr="00A4559E">
        <w:t>:</w:t>
      </w:r>
    </w:p>
    <w:p w14:paraId="0621D4B6" w14:textId="77777777" w:rsidR="00910745" w:rsidRPr="00A4559E" w:rsidRDefault="00910745" w:rsidP="00910745">
      <w:pPr>
        <w:pStyle w:val="Code"/>
      </w:pPr>
      <w:r w:rsidRPr="00A4559E">
        <w:t>for (i = 0; i &lt; PartialPtCnt; i++)</w:t>
      </w:r>
      <w:r w:rsidRPr="00A4559E">
        <w:br/>
        <w:t xml:space="preserve">  LodPtIdx[0][i] = PartialPtIdx[i]</w:t>
      </w:r>
      <w:r w:rsidRPr="00A4559E">
        <w:br/>
        <w:t>LodPtCnt[0] = PartialPointCnt</w:t>
      </w:r>
    </w:p>
    <w:p w14:paraId="5AE9F9FF" w14:textId="77777777" w:rsidR="00910745" w:rsidRDefault="00910745" w:rsidP="00910745">
      <w:pPr>
        <w:rPr>
          <w:rFonts w:eastAsia="Malgun Gothic"/>
          <w:lang w:eastAsia="ko-KR"/>
        </w:rPr>
      </w:pPr>
      <w:r w:rsidRPr="00A4559E">
        <w:rPr>
          <w:lang w:eastAsia="ja-JP"/>
        </w:rPr>
        <w:t>The point indexes of the finest detail level shall be sorted in ascending order of their respective Morton-coded attribute coordinates.</w:t>
      </w:r>
    </w:p>
    <w:p w14:paraId="5D288819" w14:textId="77777777" w:rsidR="00910745" w:rsidRDefault="00910745" w:rsidP="00910745">
      <w:pPr>
        <w:rPr>
          <w:rFonts w:eastAsia="Malgun Gothic"/>
          <w:lang w:eastAsia="ko-KR"/>
        </w:rPr>
      </w:pPr>
    </w:p>
    <w:p w14:paraId="72C4F688" w14:textId="0C19412D" w:rsidR="00910745" w:rsidRDefault="007F6167" w:rsidP="00AF691A">
      <w:pPr>
        <w:tabs>
          <w:tab w:val="clear" w:pos="403"/>
        </w:tabs>
        <w:spacing w:after="0" w:line="240" w:lineRule="auto"/>
        <w:jc w:val="left"/>
        <w:rPr>
          <w:rFonts w:eastAsia="Malgun Gothic"/>
          <w:lang w:eastAsia="ko-KR"/>
        </w:rPr>
      </w:pPr>
      <w:r>
        <w:rPr>
          <w:rFonts w:eastAsia="Malgun Gothic"/>
          <w:lang w:eastAsia="ko-KR"/>
        </w:rPr>
        <w:br w:type="page"/>
      </w:r>
    </w:p>
    <w:p w14:paraId="70D6E5D5" w14:textId="77777777" w:rsidR="00910745" w:rsidRPr="004F2A4F" w:rsidRDefault="00910745">
      <w:pPr>
        <w:pStyle w:val="ANNEX"/>
        <w:numPr>
          <w:ilvl w:val="0"/>
          <w:numId w:val="2"/>
        </w:numPr>
      </w:pPr>
      <w:r w:rsidRPr="004F2A4F">
        <w:lastRenderedPageBreak/>
        <w:br/>
      </w:r>
      <w:bookmarkStart w:id="3542" w:name="_Ref183711882"/>
      <w:bookmarkStart w:id="3543" w:name="_Toc184423148"/>
      <w:r w:rsidRPr="007B6A5E">
        <w:rPr>
          <w:b w:val="0"/>
          <w:bCs/>
        </w:rPr>
        <w:t>(normative)</w:t>
      </w:r>
      <w:r w:rsidRPr="007B6A5E">
        <w:rPr>
          <w:b w:val="0"/>
          <w:bCs/>
        </w:rPr>
        <w:br/>
      </w:r>
      <w:r>
        <w:rPr>
          <w:rFonts w:eastAsia="Malgun Gothic" w:hint="eastAsia"/>
          <w:lang w:eastAsia="ko-KR"/>
        </w:rPr>
        <w:t xml:space="preserve">Fine </w:t>
      </w:r>
      <w:r w:rsidRPr="00A259F9">
        <w:rPr>
          <w:rFonts w:eastAsia="Malgun Gothic"/>
          <w:lang w:eastAsia="ko-KR"/>
        </w:rPr>
        <w:t>granularity slices</w:t>
      </w:r>
      <w:bookmarkEnd w:id="3542"/>
      <w:bookmarkEnd w:id="3543"/>
    </w:p>
    <w:p w14:paraId="7F3C1E14" w14:textId="77777777" w:rsidR="00910745" w:rsidRDefault="00910745">
      <w:pPr>
        <w:pStyle w:val="a2"/>
        <w:numPr>
          <w:ilvl w:val="1"/>
          <w:numId w:val="2"/>
        </w:numPr>
        <w:tabs>
          <w:tab w:val="clear" w:pos="360"/>
        </w:tabs>
      </w:pPr>
      <w:bookmarkStart w:id="3544" w:name="_Toc184423149"/>
      <w:r>
        <w:rPr>
          <w:rFonts w:hint="eastAsia"/>
        </w:rPr>
        <w:t>G</w:t>
      </w:r>
      <w:r>
        <w:t>eneral</w:t>
      </w:r>
      <w:bookmarkEnd w:id="3544"/>
      <w:r>
        <w:fldChar w:fldCharType="begin" w:fldLock="1"/>
      </w:r>
      <w:r>
        <w:rPr>
          <w:rStyle w:val="HdgMarker"/>
        </w:rPr>
        <w:instrText>Q</w:instrText>
      </w:r>
      <w:r>
        <w:instrText>UOTE "" \* Charformat</w:instrText>
      </w:r>
      <w:r>
        <w:fldChar w:fldCharType="end"/>
      </w:r>
    </w:p>
    <w:p w14:paraId="405ACF4A" w14:textId="6F241BAD" w:rsidR="00910745" w:rsidRPr="00A4559E" w:rsidRDefault="00910745" w:rsidP="00F75262">
      <w:pPr>
        <w:pStyle w:val="NormalKWN"/>
        <w:rPr>
          <w:lang w:eastAsia="ja-JP"/>
        </w:rPr>
      </w:pPr>
      <w:r w:rsidRPr="00A4559E">
        <w:rPr>
          <w:lang w:eastAsia="ja-JP"/>
        </w:rPr>
        <w:t xml:space="preserve">This annex </w:t>
      </w:r>
      <w:r w:rsidRPr="00AC2CFE">
        <w:rPr>
          <w:lang w:eastAsia="ja-JP"/>
        </w:rPr>
        <w:t>specifies the fine granularity slices decoder.</w:t>
      </w:r>
      <w:r w:rsidR="006449BC">
        <w:rPr>
          <w:rFonts w:eastAsia="Malgun Gothic" w:hint="eastAsia"/>
          <w:lang w:eastAsia="ko-KR"/>
        </w:rPr>
        <w:t xml:space="preserve"> </w:t>
      </w:r>
      <w:r w:rsidRPr="00AC2CFE">
        <w:rPr>
          <w:lang w:eastAsia="ja-JP"/>
        </w:rPr>
        <w:t xml:space="preserve"> This annex shall only apply </w:t>
      </w:r>
      <w:r w:rsidRPr="00A4559E">
        <w:rPr>
          <w:lang w:eastAsia="ja-JP"/>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F75262">
        <w:t xml:space="preserve"> </w:t>
      </w:r>
      <w:r w:rsidRPr="00C44127">
        <w:rPr>
          <w:rStyle w:val="Synvarinline"/>
          <w:color w:val="auto"/>
        </w:rPr>
        <w:t xml:space="preserve">equals to </w:t>
      </w:r>
      <w:r>
        <w:rPr>
          <w:rStyle w:val="Synvarinline"/>
          <w:rFonts w:eastAsia="Malgun Gothic" w:hint="eastAsia"/>
          <w:color w:val="auto"/>
          <w:lang w:eastAsia="ko-KR"/>
        </w:rPr>
        <w:t>1.</w:t>
      </w:r>
    </w:p>
    <w:p w14:paraId="76CF249E" w14:textId="77777777" w:rsidR="00910745" w:rsidRDefault="00910745">
      <w:pPr>
        <w:pStyle w:val="a2"/>
        <w:numPr>
          <w:ilvl w:val="1"/>
          <w:numId w:val="2"/>
        </w:numPr>
        <w:tabs>
          <w:tab w:val="clear" w:pos="360"/>
        </w:tabs>
      </w:pPr>
      <w:bookmarkStart w:id="3545" w:name="_Toc184423150"/>
      <w:r>
        <w:rPr>
          <w:rFonts w:eastAsia="Malgun Gothic" w:hint="eastAsia"/>
          <w:lang w:eastAsia="ko-KR"/>
        </w:rPr>
        <w:t>Coded point cloud format</w:t>
      </w:r>
      <w:bookmarkEnd w:id="3545"/>
      <w:r>
        <w:fldChar w:fldCharType="begin" w:fldLock="1"/>
      </w:r>
      <w:r>
        <w:rPr>
          <w:rStyle w:val="HdgMarker"/>
        </w:rPr>
        <w:instrText>Q</w:instrText>
      </w:r>
      <w:r>
        <w:instrText>UOTE "" \* Charformat</w:instrText>
      </w:r>
      <w:r>
        <w:fldChar w:fldCharType="end"/>
      </w:r>
    </w:p>
    <w:p w14:paraId="03BCC055" w14:textId="77777777" w:rsidR="00910745" w:rsidRPr="007B6A5E" w:rsidRDefault="00910745">
      <w:pPr>
        <w:pStyle w:val="a3"/>
        <w:numPr>
          <w:ilvl w:val="2"/>
          <w:numId w:val="2"/>
        </w:numPr>
      </w:pPr>
      <w:bookmarkStart w:id="3546" w:name="_Toc184423151"/>
      <w:r>
        <w:rPr>
          <w:rFonts w:eastAsia="Malgun Gothic" w:hint="eastAsia"/>
          <w:lang w:eastAsia="ko-KR"/>
        </w:rPr>
        <w:t>Fine granularity slices</w:t>
      </w:r>
      <w:bookmarkEnd w:id="3546"/>
      <w:r>
        <w:fldChar w:fldCharType="begin" w:fldLock="1"/>
      </w:r>
      <w:r>
        <w:rPr>
          <w:rStyle w:val="HdgMarker"/>
        </w:rPr>
        <w:instrText>Q</w:instrText>
      </w:r>
      <w:r>
        <w:instrText>UOTE "" \* Charformat</w:instrText>
      </w:r>
      <w:r>
        <w:fldChar w:fldCharType="end"/>
      </w:r>
    </w:p>
    <w:p w14:paraId="7B2B24F6" w14:textId="77777777" w:rsidR="00910745" w:rsidRPr="005A6C44" w:rsidRDefault="00910745" w:rsidP="00910745">
      <w:pPr>
        <w:rPr>
          <w:rFonts w:eastAsia="Malgun Gothic"/>
          <w:lang w:eastAsia="ko-KR"/>
        </w:rPr>
      </w:pPr>
      <w:r>
        <w:rPr>
          <w:rFonts w:eastAsia="Malgun Gothic" w:hint="eastAsia"/>
          <w:lang w:eastAsia="ko-KR"/>
        </w:rPr>
        <w:t xml:space="preserve">A </w:t>
      </w:r>
      <w:r w:rsidRPr="005A6C44">
        <w:rPr>
          <w:rFonts w:eastAsia="Malgun Gothic"/>
          <w:lang w:eastAsia="ko-KR"/>
        </w:rPr>
        <w:t xml:space="preserve">slice can comprise FGSs, where each FGS is </w:t>
      </w:r>
      <w:r>
        <w:rPr>
          <w:rFonts w:eastAsia="Malgun Gothic" w:hint="eastAsia"/>
          <w:lang w:eastAsia="ko-KR"/>
        </w:rPr>
        <w:t xml:space="preserve">mapped </w:t>
      </w:r>
      <w:r w:rsidRPr="005A6C44">
        <w:rPr>
          <w:rFonts w:eastAsia="Malgun Gothic"/>
          <w:lang w:eastAsia="ko-KR"/>
        </w:rPr>
        <w:t xml:space="preserve">one-to-one to geometry or attribute of a subgroup in a layer-group. </w:t>
      </w:r>
    </w:p>
    <w:p w14:paraId="4135F863" w14:textId="77777777" w:rsidR="00910745" w:rsidRPr="005A6C44" w:rsidRDefault="00910745" w:rsidP="00910745">
      <w:pPr>
        <w:rPr>
          <w:rFonts w:eastAsia="Malgun Gothic"/>
          <w:lang w:eastAsia="ko-KR"/>
        </w:rPr>
      </w:pPr>
      <w:r w:rsidRPr="005A6C44">
        <w:rPr>
          <w:rFonts w:eastAsia="Malgun Gothic"/>
          <w:lang w:eastAsia="ko-KR"/>
        </w:rPr>
        <w:t>The slice of FGSs is identified by a common slice identifier (</w:t>
      </w:r>
      <w:r w:rsidRPr="004C53F9">
        <w:rPr>
          <w:rStyle w:val="Synvarinline"/>
        </w:rPr>
        <w:t>slice_id</w:t>
      </w:r>
      <w:r w:rsidRPr="005A6C44">
        <w:rPr>
          <w:rFonts w:eastAsia="Malgun Gothic"/>
          <w:lang w:eastAsia="ko-KR"/>
        </w:rPr>
        <w:t>).</w:t>
      </w:r>
    </w:p>
    <w:p w14:paraId="4E86D417" w14:textId="698DA4CC" w:rsidR="00910745" w:rsidRPr="005A6C44" w:rsidRDefault="00910745" w:rsidP="00910745">
      <w:pPr>
        <w:rPr>
          <w:rFonts w:eastAsia="Malgun Gothic"/>
          <w:lang w:eastAsia="ko-KR"/>
        </w:rPr>
      </w:pPr>
      <w:r>
        <w:rPr>
          <w:rFonts w:eastAsia="Malgun Gothic" w:hint="eastAsia"/>
          <w:lang w:eastAsia="ko-KR"/>
        </w:rPr>
        <w:t>A</w:t>
      </w:r>
      <w:r w:rsidR="00E773A2">
        <w:rPr>
          <w:rFonts w:eastAsia="Malgun Gothic"/>
          <w:lang w:eastAsia="ko-KR"/>
        </w:rPr>
        <w:t>n</w:t>
      </w:r>
      <w:r>
        <w:rPr>
          <w:rFonts w:eastAsia="Malgun Gothic" w:hint="eastAsia"/>
          <w:lang w:eastAsia="ko-KR"/>
        </w:rPr>
        <w:t xml:space="preserve"> F</w:t>
      </w:r>
      <w:r w:rsidRPr="005A6C44">
        <w:rPr>
          <w:rFonts w:eastAsia="Malgun Gothic"/>
          <w:lang w:eastAsia="ko-KR"/>
        </w:rPr>
        <w:t xml:space="preserve">GS is identified by </w:t>
      </w:r>
      <w:r>
        <w:rPr>
          <w:rFonts w:eastAsia="Malgun Gothic" w:hint="eastAsia"/>
          <w:lang w:eastAsia="ko-KR"/>
        </w:rPr>
        <w:t>a</w:t>
      </w:r>
      <w:r w:rsidRPr="005A6C44">
        <w:rPr>
          <w:rFonts w:eastAsia="Malgun Gothic"/>
          <w:lang w:eastAsia="ko-KR"/>
        </w:rPr>
        <w:t xml:space="preserve"> pair </w:t>
      </w:r>
      <w:r>
        <w:rPr>
          <w:rFonts w:eastAsia="Malgun Gothic" w:hint="eastAsia"/>
          <w:lang w:eastAsia="ko-KR"/>
        </w:rPr>
        <w:t xml:space="preserve">consisting </w:t>
      </w:r>
      <w:r w:rsidRPr="005A6C44">
        <w:rPr>
          <w:rFonts w:eastAsia="Malgun Gothic"/>
          <w:lang w:eastAsia="ko-KR"/>
        </w:rPr>
        <w:t>of a layer-group index (</w:t>
      </w:r>
      <w:r w:rsidRPr="004C53F9">
        <w:rPr>
          <w:rStyle w:val="Synvarinline"/>
        </w:rPr>
        <w:t>layer_group_idx</w:t>
      </w:r>
      <w:r w:rsidRPr="005A6C44">
        <w:rPr>
          <w:rFonts w:eastAsia="Malgun Gothic"/>
          <w:lang w:eastAsia="ko-KR"/>
        </w:rPr>
        <w:t>) and a subgroup index (</w:t>
      </w:r>
      <w:r w:rsidRPr="004C53F9">
        <w:rPr>
          <w:rStyle w:val="Synvarinline"/>
        </w:rPr>
        <w:t>subgroup_idx</w:t>
      </w:r>
      <w:r w:rsidRPr="005A6C44">
        <w:rPr>
          <w:rFonts w:eastAsia="Malgun Gothic"/>
          <w:lang w:eastAsia="ko-KR"/>
        </w:rPr>
        <w:t>).</w:t>
      </w:r>
      <w:r w:rsidR="006449BC">
        <w:rPr>
          <w:rFonts w:eastAsia="Malgun Gothic" w:hint="eastAsia"/>
          <w:lang w:eastAsia="ko-KR"/>
        </w:rPr>
        <w:t xml:space="preserve"> </w:t>
      </w:r>
      <w:r w:rsidRPr="005A6C44">
        <w:rPr>
          <w:rFonts w:eastAsia="Malgun Gothic"/>
          <w:lang w:eastAsia="ko-KR"/>
        </w:rPr>
        <w:t xml:space="preserve"> When FGSs have </w:t>
      </w:r>
      <w:r>
        <w:rPr>
          <w:rFonts w:eastAsia="Malgun Gothic" w:hint="eastAsia"/>
          <w:lang w:eastAsia="ko-KR"/>
        </w:rPr>
        <w:t xml:space="preserve">the </w:t>
      </w:r>
      <w:r w:rsidRPr="005A6C44">
        <w:rPr>
          <w:rFonts w:eastAsia="Malgun Gothic"/>
          <w:lang w:eastAsia="ko-KR"/>
        </w:rPr>
        <w:t xml:space="preserve">same pair of indexes, they shall be </w:t>
      </w:r>
      <w:r>
        <w:rPr>
          <w:rFonts w:eastAsia="Malgun Gothic" w:hint="eastAsia"/>
          <w:lang w:eastAsia="ko-KR"/>
        </w:rPr>
        <w:t>either</w:t>
      </w:r>
      <w:r w:rsidRPr="005A6C44">
        <w:rPr>
          <w:rFonts w:eastAsia="Malgun Gothic"/>
          <w:lang w:eastAsia="ko-KR"/>
        </w:rPr>
        <w:t xml:space="preserve"> the geometry or attribute of the subgroup indicated by the layer-group index and the subgroup index. </w:t>
      </w:r>
    </w:p>
    <w:p w14:paraId="2583664D" w14:textId="77777777" w:rsidR="00910745" w:rsidRPr="005A6C44" w:rsidRDefault="00910745" w:rsidP="00910745">
      <w:pPr>
        <w:rPr>
          <w:rFonts w:eastAsia="Malgun Gothic"/>
          <w:lang w:eastAsia="ko-KR"/>
        </w:rPr>
      </w:pPr>
      <w:r w:rsidRPr="005A6C44">
        <w:rPr>
          <w:rFonts w:eastAsia="Malgun Gothic"/>
          <w:lang w:eastAsia="ko-KR"/>
        </w:rPr>
        <w:t xml:space="preserve">Every FGS shall include a GDU or DGDU that codes the partial slice geometry, or ADUs or DADUs that code the partial slice attributes. </w:t>
      </w:r>
    </w:p>
    <w:p w14:paraId="3CF859AF" w14:textId="3582C1B4" w:rsidR="00910745" w:rsidRDefault="00910745" w:rsidP="00910745">
      <w:pPr>
        <w:rPr>
          <w:rFonts w:eastAsia="Malgun Gothic"/>
          <w:lang w:eastAsia="ko-KR"/>
        </w:rPr>
      </w:pPr>
      <w:r w:rsidRPr="005A6C44">
        <w:rPr>
          <w:rFonts w:eastAsia="Malgun Gothic"/>
          <w:lang w:eastAsia="ko-KR"/>
        </w:rPr>
        <w:t xml:space="preserve">The first FGS in a slice shall be FGS of GDU. </w:t>
      </w:r>
      <w:r w:rsidR="006449BC">
        <w:rPr>
          <w:rFonts w:eastAsia="Malgun Gothic" w:hint="eastAsia"/>
          <w:lang w:eastAsia="ko-KR"/>
        </w:rPr>
        <w:t xml:space="preserve"> </w:t>
      </w:r>
      <w:r w:rsidRPr="005A6C44">
        <w:rPr>
          <w:rFonts w:eastAsia="Malgun Gothic"/>
          <w:lang w:eastAsia="ko-KR"/>
        </w:rPr>
        <w:t xml:space="preserve">This FGS may be followed by FGSs of DGDU that depends on the previously decoded GDU and DGDU. </w:t>
      </w:r>
    </w:p>
    <w:p w14:paraId="1E9573E1" w14:textId="3D888811" w:rsidR="00910745" w:rsidRDefault="00910745" w:rsidP="00910745">
      <w:r w:rsidRPr="00EA6E59">
        <w:rPr>
          <w:rFonts w:eastAsia="Malgun Gothic"/>
          <w:lang w:eastAsia="ko-KR"/>
        </w:rPr>
        <w:t xml:space="preserve">The first FGS in a slice attribute shall be FGS of ADU. This FGS may be followed by FGSs of DADU that depends on the previously decoded ADU and DADU. </w:t>
      </w:r>
      <w:r w:rsidR="006449BC">
        <w:rPr>
          <w:rFonts w:eastAsia="Malgun Gothic" w:hint="eastAsia"/>
          <w:lang w:eastAsia="ko-KR"/>
        </w:rPr>
        <w:t xml:space="preserve"> </w:t>
      </w:r>
      <w:r w:rsidRPr="00EA6E59">
        <w:rPr>
          <w:rFonts w:eastAsia="Malgun Gothic"/>
          <w:lang w:eastAsia="ko-KR"/>
        </w:rPr>
        <w:t>FGSs of ADUs and DADUs shall be occur after FGSs of GDU and DGDU.</w:t>
      </w:r>
    </w:p>
    <w:p w14:paraId="668B4864" w14:textId="77777777" w:rsidR="00910745" w:rsidRDefault="00910745">
      <w:pPr>
        <w:pStyle w:val="a3"/>
        <w:numPr>
          <w:ilvl w:val="2"/>
          <w:numId w:val="2"/>
        </w:numPr>
      </w:pPr>
      <w:bookmarkStart w:id="3547" w:name="_Toc184423152"/>
      <w:r>
        <w:rPr>
          <w:rFonts w:eastAsia="Malgun Gothic" w:hint="eastAsia"/>
          <w:lang w:eastAsia="ko-KR"/>
        </w:rPr>
        <w:t>Layer-group structure</w:t>
      </w:r>
      <w:bookmarkEnd w:id="3547"/>
      <w:r>
        <w:fldChar w:fldCharType="begin" w:fldLock="1"/>
      </w:r>
      <w:r>
        <w:rPr>
          <w:rStyle w:val="HdgMarker"/>
        </w:rPr>
        <w:instrText>Q</w:instrText>
      </w:r>
      <w:r>
        <w:instrText>UOTE "" \* Charformat</w:instrText>
      </w:r>
      <w:r>
        <w:fldChar w:fldCharType="end"/>
      </w:r>
    </w:p>
    <w:p w14:paraId="08651360" w14:textId="384D3982" w:rsidR="00910745" w:rsidRPr="00676B07" w:rsidRDefault="00910745" w:rsidP="00910745">
      <w:pPr>
        <w:rPr>
          <w:rFonts w:eastAsia="Malgun Gothic"/>
          <w:lang w:eastAsia="ko-KR"/>
        </w:rPr>
      </w:pPr>
      <w:r w:rsidRPr="00676B07">
        <w:rPr>
          <w:rFonts w:eastAsia="Malgun Gothic"/>
          <w:lang w:eastAsia="ko-KR"/>
        </w:rPr>
        <w:t xml:space="preserve">In the layer-group structure, nodes in the occupancy tree </w:t>
      </w:r>
      <w:r>
        <w:rPr>
          <w:rFonts w:eastAsia="Malgun Gothic" w:hint="eastAsia"/>
          <w:lang w:eastAsia="ko-KR"/>
        </w:rPr>
        <w:t>are</w:t>
      </w:r>
      <w:r w:rsidRPr="00676B07">
        <w:rPr>
          <w:rFonts w:eastAsia="Malgun Gothic"/>
          <w:lang w:eastAsia="ko-KR"/>
        </w:rPr>
        <w:t xml:space="preserve"> grouped into a layer-group and a subgroup. </w:t>
      </w:r>
    </w:p>
    <w:p w14:paraId="28A504B2" w14:textId="0A60A52C" w:rsidR="00910745" w:rsidRPr="00676B07" w:rsidRDefault="00910745" w:rsidP="00910745">
      <w:pPr>
        <w:rPr>
          <w:rFonts w:eastAsia="Malgun Gothic"/>
          <w:lang w:eastAsia="ko-KR"/>
        </w:rPr>
      </w:pPr>
      <w:r w:rsidRPr="00676B07">
        <w:rPr>
          <w:rFonts w:eastAsia="Malgun Gothic"/>
          <w:lang w:eastAsia="ko-KR"/>
        </w:rPr>
        <w:t xml:space="preserve">A layer-group is a group of consecutive tree levels, where </w:t>
      </w:r>
      <w:r>
        <w:rPr>
          <w:rFonts w:eastAsia="Malgun Gothic" w:hint="eastAsia"/>
          <w:lang w:eastAsia="ko-KR"/>
        </w:rPr>
        <w:t>each</w:t>
      </w:r>
      <w:r w:rsidRPr="00676B07">
        <w:rPr>
          <w:rFonts w:eastAsia="Malgun Gothic"/>
          <w:lang w:eastAsia="ko-KR"/>
        </w:rPr>
        <w:t xml:space="preserve"> tree levels shall be</w:t>
      </w:r>
      <w:r>
        <w:rPr>
          <w:rFonts w:eastAsia="Malgun Gothic" w:hint="eastAsia"/>
          <w:lang w:eastAsia="ko-KR"/>
        </w:rPr>
        <w:t>long to</w:t>
      </w:r>
      <w:r w:rsidRPr="00676B07">
        <w:rPr>
          <w:rFonts w:eastAsia="Malgun Gothic"/>
          <w:lang w:eastAsia="ko-KR"/>
        </w:rPr>
        <w:t xml:space="preserve"> only one layer-group. </w:t>
      </w:r>
      <w:r w:rsidR="006449BC">
        <w:rPr>
          <w:rFonts w:eastAsia="Malgun Gothic" w:hint="eastAsia"/>
          <w:lang w:eastAsia="ko-KR"/>
        </w:rPr>
        <w:t xml:space="preserve"> </w:t>
      </w:r>
      <w:r w:rsidRPr="00676B07">
        <w:rPr>
          <w:rFonts w:eastAsia="Malgun Gothic"/>
          <w:lang w:eastAsia="ko-KR"/>
        </w:rPr>
        <w:t xml:space="preserve">The minimum depth of a subgroup shall be the maximum depth of </w:t>
      </w:r>
      <w:r>
        <w:rPr>
          <w:rFonts w:eastAsia="Malgun Gothic" w:hint="eastAsia"/>
          <w:lang w:eastAsia="ko-KR"/>
        </w:rPr>
        <w:t xml:space="preserve">its </w:t>
      </w:r>
      <w:r w:rsidRPr="00676B07">
        <w:rPr>
          <w:rFonts w:eastAsia="Malgun Gothic"/>
          <w:lang w:eastAsia="ko-KR"/>
        </w:rPr>
        <w:t xml:space="preserve">parent subgroup plus 1, or 0 for the root layer-group. </w:t>
      </w:r>
      <w:r w:rsidR="006449BC">
        <w:rPr>
          <w:rFonts w:eastAsia="Malgun Gothic" w:hint="eastAsia"/>
          <w:lang w:eastAsia="ko-KR"/>
        </w:rPr>
        <w:t xml:space="preserve"> </w:t>
      </w:r>
      <w:r w:rsidRPr="00676B07">
        <w:rPr>
          <w:rFonts w:eastAsia="Malgun Gothic"/>
          <w:lang w:eastAsia="ko-KR"/>
        </w:rPr>
        <w:t xml:space="preserve">The maximum depth of a subgroup shall be the minimum depth of </w:t>
      </w:r>
      <w:r>
        <w:rPr>
          <w:rFonts w:eastAsia="Malgun Gothic" w:hint="eastAsia"/>
          <w:lang w:eastAsia="ko-KR"/>
        </w:rPr>
        <w:t>its</w:t>
      </w:r>
      <w:r w:rsidRPr="00676B07">
        <w:rPr>
          <w:rFonts w:eastAsia="Malgun Gothic"/>
          <w:lang w:eastAsia="ko-KR"/>
        </w:rPr>
        <w:t xml:space="preserve"> child subgroup minus 1, or the greatest depth of the occupancy tree for the last layer-group. </w:t>
      </w:r>
      <w:r w:rsidR="006449BC">
        <w:rPr>
          <w:rFonts w:eastAsia="Malgun Gothic" w:hint="eastAsia"/>
          <w:lang w:eastAsia="ko-KR"/>
        </w:rPr>
        <w:t xml:space="preserve"> </w:t>
      </w:r>
      <w:r w:rsidRPr="00676B07">
        <w:rPr>
          <w:rFonts w:eastAsia="Malgun Gothic"/>
          <w:lang w:eastAsia="ko-KR"/>
        </w:rPr>
        <w:t>A layer-group is identified by a layer-group index (</w:t>
      </w:r>
      <w:r w:rsidRPr="004C53F9">
        <w:rPr>
          <w:rStyle w:val="Synvarinline"/>
        </w:rPr>
        <w:t>layer_group_idx</w:t>
      </w:r>
      <w:r w:rsidRPr="00676B07">
        <w:rPr>
          <w:rFonts w:eastAsia="Malgun Gothic"/>
          <w:lang w:eastAsia="ko-KR"/>
        </w:rPr>
        <w:t>).</w:t>
      </w:r>
    </w:p>
    <w:p w14:paraId="5DB1EAB1" w14:textId="0D5BBBF6" w:rsidR="00910745" w:rsidRPr="00676B07" w:rsidRDefault="00910745" w:rsidP="00910745">
      <w:pPr>
        <w:rPr>
          <w:rFonts w:eastAsia="Malgun Gothic"/>
          <w:lang w:eastAsia="ko-KR"/>
        </w:rPr>
      </w:pPr>
      <w:r w:rsidRPr="00676B07">
        <w:rPr>
          <w:rFonts w:eastAsia="Malgun Gothic"/>
          <w:lang w:eastAsia="ko-KR"/>
        </w:rPr>
        <w:t>A subgroup is a spatial subset of a layer-group, where a node in a tree level shall be</w:t>
      </w:r>
      <w:r>
        <w:rPr>
          <w:rFonts w:eastAsia="Malgun Gothic" w:hint="eastAsia"/>
          <w:lang w:eastAsia="ko-KR"/>
        </w:rPr>
        <w:t>long to</w:t>
      </w:r>
      <w:r w:rsidRPr="00676B07">
        <w:rPr>
          <w:rFonts w:eastAsia="Malgun Gothic"/>
          <w:lang w:eastAsia="ko-KR"/>
        </w:rPr>
        <w:t xml:space="preserve"> only one subgroup in a layer-group. </w:t>
      </w:r>
      <w:r w:rsidR="006449BC">
        <w:rPr>
          <w:rFonts w:eastAsia="Malgun Gothic" w:hint="eastAsia"/>
          <w:lang w:eastAsia="ko-KR"/>
        </w:rPr>
        <w:t xml:space="preserve"> </w:t>
      </w:r>
      <w:r w:rsidRPr="00676B07">
        <w:rPr>
          <w:rFonts w:eastAsia="Malgun Gothic"/>
          <w:lang w:eastAsia="ko-KR"/>
        </w:rPr>
        <w:t xml:space="preserve">The range of the position of the nodes </w:t>
      </w:r>
      <w:r>
        <w:rPr>
          <w:rFonts w:eastAsia="Malgun Gothic" w:hint="eastAsia"/>
          <w:lang w:eastAsia="ko-KR"/>
        </w:rPr>
        <w:t>in</w:t>
      </w:r>
      <w:r w:rsidRPr="00676B07">
        <w:rPr>
          <w:rFonts w:eastAsia="Malgun Gothic"/>
          <w:lang w:eastAsia="ko-KR"/>
        </w:rPr>
        <w:t xml:space="preserve"> a subgroup shall be described by a bounding box, </w:t>
      </w:r>
      <w:r>
        <w:rPr>
          <w:rFonts w:eastAsia="Malgun Gothic" w:hint="eastAsia"/>
          <w:lang w:eastAsia="ko-KR"/>
        </w:rPr>
        <w:t xml:space="preserve">which must not overlap with </w:t>
      </w:r>
      <w:r w:rsidRPr="00676B07">
        <w:rPr>
          <w:rFonts w:eastAsia="Malgun Gothic"/>
          <w:lang w:eastAsia="ko-KR"/>
        </w:rPr>
        <w:t>th</w:t>
      </w:r>
      <w:r>
        <w:rPr>
          <w:rFonts w:eastAsia="Malgun Gothic" w:hint="eastAsia"/>
          <w:lang w:eastAsia="ko-KR"/>
        </w:rPr>
        <w:t>e bounding boxes of other subgroups in the same layer-group</w:t>
      </w:r>
      <w:r w:rsidRPr="00676B07">
        <w:rPr>
          <w:rFonts w:eastAsia="Malgun Gothic"/>
          <w:lang w:eastAsia="ko-KR"/>
        </w:rPr>
        <w:t xml:space="preserve">. </w:t>
      </w:r>
      <w:r w:rsidR="006449BC">
        <w:rPr>
          <w:rFonts w:eastAsia="Malgun Gothic" w:hint="eastAsia"/>
          <w:lang w:eastAsia="ko-KR"/>
        </w:rPr>
        <w:t xml:space="preserve"> </w:t>
      </w:r>
      <w:r w:rsidRPr="00676B07">
        <w:rPr>
          <w:rFonts w:eastAsia="Malgun Gothic"/>
          <w:lang w:eastAsia="ko-KR"/>
        </w:rPr>
        <w:t xml:space="preserve">The set of the nodes in all subgroups in a layer-group shall be identical to the set of the nodes in the layer-group. There is only one subgroup for the root layer-group. </w:t>
      </w:r>
      <w:r w:rsidR="006449BC">
        <w:rPr>
          <w:rFonts w:eastAsia="Malgun Gothic" w:hint="eastAsia"/>
          <w:lang w:eastAsia="ko-KR"/>
        </w:rPr>
        <w:t xml:space="preserve"> </w:t>
      </w:r>
      <w:r w:rsidRPr="00676B07">
        <w:rPr>
          <w:rFonts w:eastAsia="Malgun Gothic"/>
          <w:lang w:eastAsia="ko-KR"/>
        </w:rPr>
        <w:t>A subgroup in a layer-group is identified by a subgroup index (</w:t>
      </w:r>
      <w:r w:rsidRPr="004C53F9">
        <w:rPr>
          <w:rStyle w:val="Synvarinline"/>
        </w:rPr>
        <w:t>subgroup_idx</w:t>
      </w:r>
      <w:r w:rsidRPr="00676B07">
        <w:rPr>
          <w:rFonts w:eastAsia="Malgun Gothic"/>
          <w:lang w:eastAsia="ko-KR"/>
        </w:rPr>
        <w:t>).</w:t>
      </w:r>
    </w:p>
    <w:p w14:paraId="0D8573D4" w14:textId="74A61DD1" w:rsidR="00910745" w:rsidRPr="00B55ACF" w:rsidRDefault="00910745" w:rsidP="00910745">
      <w:pPr>
        <w:rPr>
          <w:rFonts w:eastAsia="Malgun Gothic"/>
          <w:lang w:eastAsia="ko-KR"/>
        </w:rPr>
      </w:pPr>
      <w:r w:rsidRPr="00676B07">
        <w:rPr>
          <w:rFonts w:eastAsia="Malgun Gothic"/>
          <w:lang w:eastAsia="ko-KR"/>
        </w:rPr>
        <w:t xml:space="preserve">In </w:t>
      </w:r>
      <w:r w:rsidR="00E57A9E">
        <w:rPr>
          <w:rFonts w:eastAsia="Malgun Gothic"/>
          <w:lang w:eastAsia="ko-KR"/>
        </w:rPr>
        <w:fldChar w:fldCharType="begin"/>
      </w:r>
      <w:r w:rsidR="00E57A9E">
        <w:rPr>
          <w:rFonts w:eastAsia="Malgun Gothic"/>
          <w:lang w:eastAsia="ko-KR"/>
        </w:rPr>
        <w:instrText xml:space="preserve"> REF _Ref183903649 \h </w:instrText>
      </w:r>
      <w:r w:rsidR="00E57A9E">
        <w:rPr>
          <w:rFonts w:eastAsia="Malgun Gothic"/>
          <w:lang w:eastAsia="ko-KR"/>
        </w:rPr>
      </w:r>
      <w:r w:rsidR="00E57A9E">
        <w:rPr>
          <w:rFonts w:eastAsia="Malgun Gothic"/>
          <w:lang w:eastAsia="ko-KR"/>
        </w:rPr>
        <w:fldChar w:fldCharType="separate"/>
      </w:r>
      <w:r w:rsidR="00E57A9E">
        <w:t>Figure E.</w:t>
      </w:r>
      <w:r w:rsidR="00E57A9E">
        <w:rPr>
          <w:noProof/>
        </w:rPr>
        <w:t>1</w:t>
      </w:r>
      <w:r w:rsidR="00E57A9E">
        <w:rPr>
          <w:rFonts w:eastAsia="Malgun Gothic"/>
          <w:lang w:eastAsia="ko-KR"/>
        </w:rPr>
        <w:fldChar w:fldCharType="end"/>
      </w:r>
      <w:r w:rsidRPr="00AF691A">
        <w:rPr>
          <w:rFonts w:eastAsia="Malgun Gothic"/>
          <w:lang w:eastAsia="ko-KR"/>
        </w:rPr>
        <w:t xml:space="preserve"> </w:t>
      </w:r>
      <w:r w:rsidR="003512D5">
        <w:rPr>
          <w:rFonts w:eastAsia="Malgun Gothic" w:hint="eastAsia"/>
          <w:lang w:eastAsia="ko-KR"/>
        </w:rPr>
        <w:t>a</w:t>
      </w:r>
      <w:r w:rsidRPr="00AF691A">
        <w:rPr>
          <w:rFonts w:eastAsia="Malgun Gothic"/>
          <w:lang w:eastAsia="ko-KR"/>
        </w:rPr>
        <w:t>)</w:t>
      </w:r>
      <w:r w:rsidRPr="00B55ACF">
        <w:rPr>
          <w:rFonts w:eastAsia="Malgun Gothic"/>
          <w:lang w:eastAsia="ko-KR"/>
        </w:rPr>
        <w:t xml:space="preserve">, a layer-group structure of an occupancy tree with maximum depth of 8 is depicted. </w:t>
      </w:r>
      <w:r w:rsidR="006449BC" w:rsidRPr="00B55ACF">
        <w:rPr>
          <w:rFonts w:eastAsia="Malgun Gothic" w:hint="eastAsia"/>
          <w:lang w:eastAsia="ko-KR"/>
        </w:rPr>
        <w:t xml:space="preserve"> </w:t>
      </w:r>
      <w:r w:rsidRPr="00B55ACF">
        <w:rPr>
          <w:rFonts w:eastAsia="Malgun Gothic"/>
          <w:lang w:eastAsia="ko-KR"/>
        </w:rPr>
        <w:t xml:space="preserve">In this example, three layer-groups are defined and each layer-group comprises tree levels from depth 0 to 3, 4 to 6, and 7 and 8, respectively. </w:t>
      </w:r>
      <w:r w:rsidR="006449BC" w:rsidRPr="00B55ACF">
        <w:rPr>
          <w:rFonts w:eastAsia="Malgun Gothic" w:hint="eastAsia"/>
          <w:lang w:eastAsia="ko-KR"/>
        </w:rPr>
        <w:t xml:space="preserve"> </w:t>
      </w:r>
      <w:r w:rsidRPr="00B55ACF">
        <w:rPr>
          <w:rFonts w:eastAsia="Malgun Gothic"/>
          <w:lang w:eastAsia="ko-KR"/>
        </w:rPr>
        <w:t xml:space="preserve">Except </w:t>
      </w:r>
      <w:r w:rsidRPr="00B55ACF">
        <w:rPr>
          <w:rFonts w:eastAsia="Malgun Gothic" w:hint="eastAsia"/>
          <w:lang w:eastAsia="ko-KR"/>
        </w:rPr>
        <w:t xml:space="preserve">for </w:t>
      </w:r>
      <w:r w:rsidRPr="00B55ACF">
        <w:rPr>
          <w:rFonts w:eastAsia="Malgun Gothic"/>
          <w:lang w:eastAsia="ko-KR"/>
        </w:rPr>
        <w:t>the root layer-group, layer-groups may comprise subgroups.</w:t>
      </w:r>
      <w:r w:rsidR="006449BC" w:rsidRPr="00B55ACF">
        <w:rPr>
          <w:rFonts w:eastAsia="Malgun Gothic" w:hint="eastAsia"/>
          <w:lang w:eastAsia="ko-KR"/>
        </w:rPr>
        <w:t xml:space="preserve"> </w:t>
      </w:r>
      <w:r w:rsidRPr="00B55ACF">
        <w:rPr>
          <w:rFonts w:eastAsia="Malgun Gothic"/>
          <w:lang w:eastAsia="ko-KR"/>
        </w:rPr>
        <w:t xml:space="preserve"> A subgroup is indicated by the pair </w:t>
      </w:r>
      <w:r w:rsidRPr="00B55ACF">
        <w:rPr>
          <w:rFonts w:eastAsia="Malgun Gothic" w:hint="eastAsia"/>
          <w:lang w:eastAsia="ko-KR"/>
        </w:rPr>
        <w:t xml:space="preserve">consisting </w:t>
      </w:r>
      <w:r w:rsidRPr="00B55ACF">
        <w:rPr>
          <w:rFonts w:eastAsia="Malgun Gothic"/>
          <w:lang w:eastAsia="ko-KR"/>
        </w:rPr>
        <w:t xml:space="preserve">of the layer-group index and the subgroup index. </w:t>
      </w:r>
      <w:r w:rsidR="006449BC" w:rsidRPr="00B55ACF">
        <w:rPr>
          <w:rFonts w:eastAsia="Malgun Gothic" w:hint="eastAsia"/>
          <w:lang w:eastAsia="ko-KR"/>
        </w:rPr>
        <w:t xml:space="preserve"> </w:t>
      </w:r>
      <w:r w:rsidRPr="00B55ACF">
        <w:rPr>
          <w:rFonts w:eastAsia="Malgun Gothic"/>
          <w:lang w:eastAsia="ko-KR"/>
        </w:rPr>
        <w:t xml:space="preserve">For example, the root layer-group is indicated by (0, 0). </w:t>
      </w:r>
    </w:p>
    <w:p w14:paraId="53B9323A" w14:textId="2E06578B" w:rsidR="00910745" w:rsidRPr="00F420B5" w:rsidRDefault="00910745" w:rsidP="00910745">
      <w:pPr>
        <w:rPr>
          <w:lang w:eastAsia="ja-JP"/>
        </w:rPr>
      </w:pPr>
      <w:r w:rsidRPr="00B55ACF">
        <w:rPr>
          <w:rFonts w:eastAsia="Malgun Gothic"/>
          <w:lang w:eastAsia="ko-KR"/>
        </w:rPr>
        <w:lastRenderedPageBreak/>
        <w:t xml:space="preserve">In </w:t>
      </w:r>
      <w:r w:rsidR="00E57A9E">
        <w:rPr>
          <w:rFonts w:eastAsia="Malgun Gothic"/>
          <w:lang w:eastAsia="ko-KR"/>
        </w:rPr>
        <w:fldChar w:fldCharType="begin"/>
      </w:r>
      <w:r w:rsidR="00E57A9E">
        <w:rPr>
          <w:rFonts w:eastAsia="Malgun Gothic"/>
          <w:lang w:eastAsia="ko-KR"/>
        </w:rPr>
        <w:instrText xml:space="preserve"> REF _Ref183903649 \h </w:instrText>
      </w:r>
      <w:r w:rsidR="00E57A9E">
        <w:rPr>
          <w:rFonts w:eastAsia="Malgun Gothic"/>
          <w:lang w:eastAsia="ko-KR"/>
        </w:rPr>
      </w:r>
      <w:r w:rsidR="00E57A9E">
        <w:rPr>
          <w:rFonts w:eastAsia="Malgun Gothic"/>
          <w:lang w:eastAsia="ko-KR"/>
        </w:rPr>
        <w:fldChar w:fldCharType="separate"/>
      </w:r>
      <w:r w:rsidR="00E57A9E">
        <w:t>Figure E.</w:t>
      </w:r>
      <w:r w:rsidR="00E57A9E">
        <w:rPr>
          <w:noProof/>
        </w:rPr>
        <w:t>1</w:t>
      </w:r>
      <w:r w:rsidR="00E57A9E">
        <w:rPr>
          <w:rFonts w:eastAsia="Malgun Gothic"/>
          <w:lang w:eastAsia="ko-KR"/>
        </w:rPr>
        <w:fldChar w:fldCharType="end"/>
      </w:r>
      <w:r w:rsidRPr="00AF691A">
        <w:rPr>
          <w:rFonts w:eastAsia="Malgun Gothic"/>
          <w:lang w:eastAsia="ko-KR"/>
        </w:rPr>
        <w:t xml:space="preserve"> </w:t>
      </w:r>
      <w:r w:rsidR="003512D5">
        <w:rPr>
          <w:rFonts w:eastAsia="Malgun Gothic" w:hint="eastAsia"/>
          <w:lang w:eastAsia="ko-KR"/>
        </w:rPr>
        <w:t>b</w:t>
      </w:r>
      <w:r w:rsidRPr="00AF691A">
        <w:rPr>
          <w:rFonts w:eastAsia="Malgun Gothic"/>
          <w:lang w:eastAsia="ko-KR"/>
        </w:rPr>
        <w:t>)</w:t>
      </w:r>
      <w:r w:rsidRPr="00B55ACF">
        <w:rPr>
          <w:rFonts w:eastAsia="Malgun Gothic"/>
          <w:lang w:eastAsia="ko-KR"/>
        </w:rPr>
        <w:t xml:space="preserve">, the spatial region of subgroups </w:t>
      </w:r>
      <w:r w:rsidRPr="00B55ACF">
        <w:rPr>
          <w:rFonts w:eastAsia="Malgun Gothic" w:hint="eastAsia"/>
          <w:lang w:eastAsia="ko-KR"/>
        </w:rPr>
        <w:t>fro</w:t>
      </w:r>
      <w:r w:rsidR="004F0462">
        <w:rPr>
          <w:rFonts w:eastAsia="Malgun Gothic" w:hint="eastAsia"/>
          <w:lang w:eastAsia="zh-CN"/>
        </w:rPr>
        <w:t xml:space="preserve">m </w:t>
      </w:r>
      <w:r w:rsidR="004F0462">
        <w:rPr>
          <w:rFonts w:eastAsia="Malgun Gothic"/>
          <w:lang w:eastAsia="zh-CN"/>
        </w:rPr>
        <w:fldChar w:fldCharType="begin"/>
      </w:r>
      <w:r w:rsidR="004F0462">
        <w:rPr>
          <w:rFonts w:eastAsia="Malgun Gothic"/>
          <w:lang w:eastAsia="zh-CN"/>
        </w:rPr>
        <w:instrText xml:space="preserve"> </w:instrText>
      </w:r>
      <w:r w:rsidR="004F0462">
        <w:rPr>
          <w:rFonts w:eastAsia="Malgun Gothic" w:hint="eastAsia"/>
          <w:lang w:eastAsia="zh-CN"/>
        </w:rPr>
        <w:instrText>REF _Ref183903649 \h</w:instrText>
      </w:r>
      <w:r w:rsidR="004F0462">
        <w:rPr>
          <w:rFonts w:eastAsia="Malgun Gothic"/>
          <w:lang w:eastAsia="zh-CN"/>
        </w:rPr>
        <w:instrText xml:space="preserve"> </w:instrText>
      </w:r>
      <w:r w:rsidR="004F0462">
        <w:rPr>
          <w:rFonts w:eastAsia="Malgun Gothic"/>
          <w:lang w:eastAsia="zh-CN"/>
        </w:rPr>
      </w:r>
      <w:r w:rsidR="004F0462">
        <w:rPr>
          <w:rFonts w:eastAsia="Malgun Gothic"/>
          <w:lang w:eastAsia="zh-CN"/>
        </w:rPr>
        <w:fldChar w:fldCharType="separate"/>
      </w:r>
      <w:r w:rsidR="004F0462">
        <w:t>Figure E.</w:t>
      </w:r>
      <w:r w:rsidR="004F0462">
        <w:rPr>
          <w:noProof/>
        </w:rPr>
        <w:t>1</w:t>
      </w:r>
      <w:r w:rsidR="004F0462">
        <w:rPr>
          <w:rFonts w:eastAsia="Malgun Gothic"/>
          <w:lang w:eastAsia="zh-CN"/>
        </w:rPr>
        <w:fldChar w:fldCharType="end"/>
      </w:r>
      <w:r w:rsidR="004F0462">
        <w:rPr>
          <w:rFonts w:eastAsia="Malgun Gothic" w:hint="eastAsia"/>
          <w:lang w:eastAsia="zh-CN"/>
        </w:rPr>
        <w:t xml:space="preserve"> </w:t>
      </w:r>
      <w:r w:rsidR="003512D5">
        <w:rPr>
          <w:rFonts w:eastAsia="Malgun Gothic" w:hint="eastAsia"/>
          <w:lang w:eastAsia="ko-KR"/>
        </w:rPr>
        <w:t>a</w:t>
      </w:r>
      <w:r w:rsidR="004F0462">
        <w:rPr>
          <w:rFonts w:eastAsia="Malgun Gothic" w:hint="eastAsia"/>
          <w:lang w:eastAsia="zh-CN"/>
        </w:rPr>
        <w:t>)</w:t>
      </w:r>
      <w:r w:rsidRPr="00B55ACF">
        <w:rPr>
          <w:rFonts w:eastAsia="Malgun Gothic"/>
          <w:lang w:eastAsia="ko-KR"/>
        </w:rPr>
        <w:t xml:space="preserve"> are</w:t>
      </w:r>
      <w:r w:rsidRPr="00676B07">
        <w:rPr>
          <w:rFonts w:eastAsia="Malgun Gothic"/>
          <w:lang w:eastAsia="ko-KR"/>
        </w:rPr>
        <w:t xml:space="preserve"> depicted by a rectangular bounding box in a xy-plane. </w:t>
      </w:r>
      <w:r w:rsidR="006449BC">
        <w:rPr>
          <w:rFonts w:eastAsia="Malgun Gothic" w:hint="eastAsia"/>
          <w:lang w:eastAsia="ko-KR"/>
        </w:rPr>
        <w:t xml:space="preserve"> </w:t>
      </w:r>
      <w:r w:rsidRPr="00676B07">
        <w:rPr>
          <w:rFonts w:eastAsia="Malgun Gothic"/>
          <w:lang w:eastAsia="ko-KR"/>
        </w:rPr>
        <w:t xml:space="preserve">When </w:t>
      </w:r>
      <w:r>
        <w:rPr>
          <w:rFonts w:eastAsia="Malgun Gothic" w:hint="eastAsia"/>
          <w:lang w:eastAsia="ko-KR"/>
        </w:rPr>
        <w:t>the</w:t>
      </w:r>
      <w:r w:rsidRPr="00676B07">
        <w:rPr>
          <w:rFonts w:eastAsia="Malgun Gothic"/>
          <w:lang w:eastAsia="ko-KR"/>
        </w:rPr>
        <w:t xml:space="preserve"> bounding box of a subgroup in a layer-group is a superset of the bounding box of one or more subgroups in the next layer-group, </w:t>
      </w:r>
      <w:r>
        <w:rPr>
          <w:rFonts w:eastAsia="Malgun Gothic" w:hint="eastAsia"/>
          <w:lang w:eastAsia="ko-KR"/>
        </w:rPr>
        <w:t xml:space="preserve">the </w:t>
      </w:r>
      <w:r w:rsidRPr="00676B07">
        <w:rPr>
          <w:rFonts w:eastAsia="Malgun Gothic"/>
          <w:lang w:eastAsia="ko-KR"/>
        </w:rPr>
        <w:t xml:space="preserve">subgroups in adjacent layer-groups are in </w:t>
      </w:r>
      <w:r>
        <w:rPr>
          <w:rFonts w:eastAsia="Malgun Gothic" w:hint="eastAsia"/>
          <w:lang w:eastAsia="ko-KR"/>
        </w:rPr>
        <w:t xml:space="preserve">a </w:t>
      </w:r>
      <w:r w:rsidRPr="00676B07">
        <w:rPr>
          <w:rFonts w:eastAsia="Malgun Gothic"/>
          <w:lang w:eastAsia="ko-KR"/>
        </w:rPr>
        <w:t xml:space="preserve">parent and child relationship. </w:t>
      </w:r>
      <w:r w:rsidR="006449BC">
        <w:rPr>
          <w:rFonts w:eastAsia="Malgun Gothic" w:hint="eastAsia"/>
          <w:lang w:eastAsia="ko-KR"/>
        </w:rPr>
        <w:t xml:space="preserve"> </w:t>
      </w:r>
      <w:r w:rsidRPr="00676B07">
        <w:rPr>
          <w:rFonts w:eastAsia="Malgun Gothic"/>
          <w:lang w:eastAsia="ko-KR"/>
        </w:rPr>
        <w:t xml:space="preserve">In this example, subgroup (0,0) is </w:t>
      </w:r>
      <w:r>
        <w:rPr>
          <w:rFonts w:eastAsia="Malgun Gothic" w:hint="eastAsia"/>
          <w:lang w:eastAsia="ko-KR"/>
        </w:rPr>
        <w:t>the</w:t>
      </w:r>
      <w:r w:rsidRPr="00676B07">
        <w:rPr>
          <w:rFonts w:eastAsia="Malgun Gothic"/>
          <w:lang w:eastAsia="ko-KR"/>
        </w:rPr>
        <w:t xml:space="preserve"> parent of subgroups (1,0) and (1,1). Similarly, subgroups (2,0) and (2,1) are children of subgroup (1,0). </w:t>
      </w:r>
      <w:r w:rsidR="006449BC">
        <w:rPr>
          <w:rFonts w:eastAsia="Malgun Gothic" w:hint="eastAsia"/>
          <w:lang w:eastAsia="ko-KR"/>
        </w:rPr>
        <w:t xml:space="preserve"> </w:t>
      </w:r>
      <w:r>
        <w:rPr>
          <w:rFonts w:eastAsia="Malgun Gothic" w:hint="eastAsia"/>
          <w:lang w:eastAsia="ko-KR"/>
        </w:rPr>
        <w:t>E</w:t>
      </w:r>
      <w:r w:rsidRPr="00676B07">
        <w:rPr>
          <w:rFonts w:eastAsia="Malgun Gothic"/>
          <w:lang w:eastAsia="ko-KR"/>
        </w:rPr>
        <w:t>ach subgroup</w:t>
      </w:r>
      <w:r>
        <w:rPr>
          <w:rFonts w:eastAsia="Malgun Gothic" w:hint="eastAsia"/>
          <w:lang w:eastAsia="ko-KR"/>
        </w:rPr>
        <w:t>,</w:t>
      </w:r>
      <w:r w:rsidRPr="00676B07">
        <w:rPr>
          <w:rFonts w:eastAsia="Malgun Gothic"/>
          <w:lang w:eastAsia="ko-KR"/>
        </w:rPr>
        <w:t xml:space="preserve"> indicated by a pair of layer-group index and subgroup index</w:t>
      </w:r>
      <w:r>
        <w:rPr>
          <w:rFonts w:eastAsia="Malgun Gothic" w:hint="eastAsia"/>
          <w:lang w:eastAsia="ko-KR"/>
        </w:rPr>
        <w:t>,</w:t>
      </w:r>
      <w:r w:rsidRPr="00676B07">
        <w:rPr>
          <w:rFonts w:eastAsia="Malgun Gothic"/>
          <w:lang w:eastAsia="ko-KR"/>
        </w:rPr>
        <w:t xml:space="preserve"> </w:t>
      </w:r>
      <w:r>
        <w:rPr>
          <w:rFonts w:eastAsia="Malgun Gothic" w:hint="eastAsia"/>
          <w:lang w:eastAsia="ko-KR"/>
        </w:rPr>
        <w:t>is</w:t>
      </w:r>
      <w:r w:rsidRPr="00676B07">
        <w:rPr>
          <w:rFonts w:eastAsia="Malgun Gothic"/>
          <w:lang w:eastAsia="ko-KR"/>
        </w:rPr>
        <w:t xml:space="preserve"> in different FGSs.</w:t>
      </w:r>
    </w:p>
    <w:p w14:paraId="634CAC29" w14:textId="4DEAE3D5" w:rsidR="009C7EB1" w:rsidRDefault="00FA394D" w:rsidP="00AF691A">
      <w:pPr>
        <w:keepNext/>
        <w:jc w:val="center"/>
        <w:rPr>
          <w:rFonts w:eastAsia="Malgun Gothic"/>
          <w:lang w:eastAsia="ko-KR"/>
        </w:rPr>
      </w:pPr>
      <w:r>
        <w:rPr>
          <w:noProof/>
        </w:rPr>
        <w:drawing>
          <wp:inline distT="0" distB="0" distL="0" distR="0" wp14:anchorId="06751FA6" wp14:editId="19D831C9">
            <wp:extent cx="6191885" cy="3057525"/>
            <wp:effectExtent l="0" t="0" r="0" b="9525"/>
            <wp:docPr id="18078225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22526" name=""/>
                    <pic:cNvPicPr/>
                  </pic:nvPicPr>
                  <pic:blipFill>
                    <a:blip r:embed="rId61"/>
                    <a:stretch>
                      <a:fillRect/>
                    </a:stretch>
                  </pic:blipFill>
                  <pic:spPr>
                    <a:xfrm>
                      <a:off x="0" y="0"/>
                      <a:ext cx="6191885" cy="3057525"/>
                    </a:xfrm>
                    <a:prstGeom prst="rect">
                      <a:avLst/>
                    </a:prstGeom>
                  </pic:spPr>
                </pic:pic>
              </a:graphicData>
            </a:graphic>
          </wp:inline>
        </w:drawing>
      </w:r>
    </w:p>
    <w:p w14:paraId="1B722B54" w14:textId="77777777" w:rsidR="00F83930" w:rsidRPr="00A4559E" w:rsidRDefault="00F83930" w:rsidP="00F83930">
      <w:pPr>
        <w:pStyle w:val="Keyhdr"/>
      </w:pPr>
      <w:r w:rsidRPr="00A4559E">
        <w:t>Key</w:t>
      </w:r>
    </w:p>
    <w:tbl>
      <w:tblPr>
        <w:tblStyle w:val="a8"/>
        <w:tblW w:w="5000" w:type="pct"/>
        <w:tblLook w:val="04A0" w:firstRow="1" w:lastRow="0" w:firstColumn="1" w:lastColumn="0" w:noHBand="0" w:noVBand="1"/>
      </w:tblPr>
      <w:tblGrid>
        <w:gridCol w:w="1418"/>
        <w:gridCol w:w="8333"/>
      </w:tblGrid>
      <w:tr w:rsidR="00F83930" w:rsidRPr="00A4559E" w14:paraId="659AE94B" w14:textId="77777777" w:rsidTr="008134C7">
        <w:trPr>
          <w:cantSplit/>
        </w:trPr>
        <w:tc>
          <w:tcPr>
            <w:cnfStyle w:val="001000000000" w:firstRow="0" w:lastRow="0" w:firstColumn="1" w:lastColumn="0" w:oddVBand="0" w:evenVBand="0" w:oddHBand="0" w:evenHBand="0" w:firstRowFirstColumn="0" w:firstRowLastColumn="0" w:lastRowFirstColumn="0" w:lastRowLastColumn="0"/>
            <w:tcW w:w="1418" w:type="dxa"/>
          </w:tcPr>
          <w:p w14:paraId="05F4E643" w14:textId="77777777" w:rsidR="00F83930" w:rsidRPr="00A4559E" w:rsidRDefault="00000000" w:rsidP="008134C7">
            <w:pPr>
              <w:pStyle w:val="NormalKWN"/>
            </w:pPr>
            <m:oMath>
              <m:sSub>
                <m:sSubPr>
                  <m:ctrlPr>
                    <w:rPr>
                      <w:rFonts w:ascii="Cambria Math" w:hAnsi="Cambria Math"/>
                      <w:lang w:eastAsia="ja-JP"/>
                    </w:rPr>
                  </m:ctrlPr>
                </m:sSubPr>
                <m:e>
                  <m:r>
                    <w:rPr>
                      <w:rFonts w:ascii="Cambria Math" w:hAnsi="Cambria Math"/>
                      <w:lang w:eastAsia="ja-JP"/>
                    </w:rPr>
                    <m:t>S</m:t>
                  </m:r>
                </m:e>
                <m:sub>
                  <m:r>
                    <w:rPr>
                      <w:rFonts w:ascii="Cambria Math" w:hAnsi="Cambria Math"/>
                      <w:lang w:eastAsia="ja-JP"/>
                    </w:rPr>
                    <m:t>l</m:t>
                  </m:r>
                  <m:r>
                    <m:rPr>
                      <m:sty m:val="p"/>
                    </m:rPr>
                    <w:rPr>
                      <w:rFonts w:ascii="Cambria Math" w:hAnsi="Cambria Math"/>
                      <w:lang w:eastAsia="ja-JP"/>
                    </w:rPr>
                    <m:t>,</m:t>
                  </m:r>
                  <m:r>
                    <w:rPr>
                      <w:rFonts w:ascii="Cambria Math" w:hAnsi="Cambria Math"/>
                      <w:lang w:eastAsia="ja-JP"/>
                    </w:rPr>
                    <m:t>n</m:t>
                  </m:r>
                </m:sub>
              </m:sSub>
            </m:oMath>
            <w:r w:rsidR="00F83930" w:rsidRPr="00A4559E">
              <w:t xml:space="preserve"> </w:t>
            </w:r>
          </w:p>
        </w:tc>
        <w:tc>
          <w:tcPr>
            <w:tcW w:w="0" w:type="auto"/>
          </w:tcPr>
          <w:p w14:paraId="1F323EAB" w14:textId="77777777" w:rsidR="00F83930" w:rsidRPr="008134C7" w:rsidRDefault="00F83930" w:rsidP="008134C7">
            <w:pPr>
              <w:pStyle w:val="NormalKWN"/>
              <w:cnfStyle w:val="000000000000" w:firstRow="0" w:lastRow="0" w:firstColumn="0" w:lastColumn="0" w:oddVBand="0" w:evenVBand="0" w:oddHBand="0" w:evenHBand="0" w:firstRowFirstColumn="0" w:firstRowLastColumn="0" w:lastRowFirstColumn="0" w:lastRowLastColumn="0"/>
              <w:rPr>
                <w:rFonts w:eastAsia="Malgun Gothic"/>
                <w:lang w:eastAsia="ko-KR"/>
              </w:rPr>
            </w:pPr>
            <w:r w:rsidRPr="00A4559E">
              <w:t>S</w:t>
            </w:r>
            <w:r>
              <w:rPr>
                <w:rFonts w:eastAsia="Malgun Gothic" w:hint="eastAsia"/>
                <w:lang w:eastAsia="ko-KR"/>
              </w:rPr>
              <w:t>ubgroup</w:t>
            </w:r>
            <w:r w:rsidRPr="00A4559E">
              <w:t xml:space="preserve"> </w:t>
            </w:r>
            <w:r>
              <w:rPr>
                <w:rStyle w:val="Var1inline"/>
              </w:rPr>
              <w:t>𝑛</w:t>
            </w:r>
            <w:r w:rsidRPr="00A4559E">
              <w:t xml:space="preserve">, associated with </w:t>
            </w:r>
            <w:r>
              <w:rPr>
                <w:rFonts w:eastAsia="Malgun Gothic" w:hint="eastAsia"/>
                <w:lang w:eastAsia="ko-KR"/>
              </w:rPr>
              <w:t xml:space="preserve">layer-group </w:t>
            </w:r>
            <m:oMath>
              <m:r>
                <w:rPr>
                  <w:rStyle w:val="Var1inline"/>
                </w:rPr>
                <m:t>l</m:t>
              </m:r>
            </m:oMath>
          </w:p>
        </w:tc>
      </w:tr>
      <w:tr w:rsidR="00F83930" w:rsidRPr="00A4559E" w14:paraId="44403623" w14:textId="77777777" w:rsidTr="008134C7">
        <w:trPr>
          <w:cantSplit/>
        </w:trPr>
        <w:tc>
          <w:tcPr>
            <w:cnfStyle w:val="001000000000" w:firstRow="0" w:lastRow="0" w:firstColumn="1" w:lastColumn="0" w:oddVBand="0" w:evenVBand="0" w:oddHBand="0" w:evenHBand="0" w:firstRowFirstColumn="0" w:firstRowLastColumn="0" w:lastRowFirstColumn="0" w:lastRowLastColumn="0"/>
            <w:tcW w:w="1418" w:type="dxa"/>
          </w:tcPr>
          <w:p w14:paraId="02F4C92A" w14:textId="77777777" w:rsidR="00F83930" w:rsidRPr="00A4559E" w:rsidRDefault="00000000" w:rsidP="008134C7">
            <w:pPr>
              <w:pStyle w:val="NormalKWN"/>
            </w:pPr>
            <m:oMath>
              <m:sSub>
                <m:sSubPr>
                  <m:ctrlPr>
                    <w:rPr>
                      <w:rFonts w:ascii="Cambria Math" w:hAnsi="Cambria Math"/>
                      <w:lang w:eastAsia="ja-JP"/>
                    </w:rPr>
                  </m:ctrlPr>
                </m:sSubPr>
                <m:e>
                  <m:r>
                    <w:rPr>
                      <w:rFonts w:ascii="Cambria Math" w:hAnsi="Cambria Math"/>
                      <w:lang w:eastAsia="ja-JP"/>
                    </w:rPr>
                    <m:t>d</m:t>
                  </m:r>
                </m:e>
                <m:sub>
                  <m:r>
                    <w:rPr>
                      <w:rFonts w:ascii="Cambria Math" w:hAnsi="Cambria Math"/>
                      <w:lang w:eastAsia="ja-JP"/>
                    </w:rPr>
                    <m:t>i</m:t>
                  </m:r>
                </m:sub>
              </m:sSub>
            </m:oMath>
            <w:r w:rsidR="00F83930" w:rsidRPr="00A4559E">
              <w:t xml:space="preserve"> </w:t>
            </w:r>
          </w:p>
        </w:tc>
        <w:tc>
          <w:tcPr>
            <w:tcW w:w="0" w:type="auto"/>
          </w:tcPr>
          <w:p w14:paraId="03D60310" w14:textId="3D42F897" w:rsidR="00F83930" w:rsidRPr="00F75262" w:rsidRDefault="00F83930" w:rsidP="008134C7">
            <w:pPr>
              <w:pStyle w:val="NormalKWN"/>
              <w:cnfStyle w:val="000000000000" w:firstRow="0" w:lastRow="0" w:firstColumn="0" w:lastColumn="0" w:oddVBand="0" w:evenVBand="0" w:oddHBand="0" w:evenHBand="0" w:firstRowFirstColumn="0" w:firstRowLastColumn="0" w:lastRowFirstColumn="0" w:lastRowLastColumn="0"/>
              <w:rPr>
                <w:rFonts w:ascii="Cambria Math" w:eastAsia="Malgun Gothic" w:hAnsi="Cambria Math"/>
                <w:i/>
                <w:lang w:eastAsia="ko-KR"/>
              </w:rPr>
            </w:pPr>
            <w:r>
              <w:rPr>
                <w:rFonts w:eastAsia="Malgun Gothic"/>
                <w:lang w:eastAsia="ko-KR"/>
              </w:rPr>
              <w:t>O</w:t>
            </w:r>
            <w:r>
              <w:rPr>
                <w:rFonts w:eastAsia="Malgun Gothic" w:hint="eastAsia"/>
                <w:lang w:eastAsia="ko-KR"/>
              </w:rPr>
              <w:t xml:space="preserve">ccupancy tree depth </w:t>
            </w:r>
            <m:oMath>
              <m:r>
                <m:rPr>
                  <m:sty m:val="p"/>
                </m:rPr>
                <w:rPr>
                  <w:rStyle w:val="VarNinline"/>
                  <w:rFonts w:ascii="Cambria Math" w:hAnsi="Cambria Math"/>
                </w:rPr>
                <m:t>i</m:t>
              </m:r>
            </m:oMath>
          </w:p>
        </w:tc>
      </w:tr>
    </w:tbl>
    <w:p w14:paraId="02C8CD57" w14:textId="1AE83186" w:rsidR="00910745" w:rsidRPr="00420596" w:rsidRDefault="009C7EB1" w:rsidP="00AF691A">
      <w:pPr>
        <w:pStyle w:val="af4"/>
        <w:rPr>
          <w:lang w:eastAsia="ko-KR"/>
        </w:rPr>
      </w:pPr>
      <w:bookmarkStart w:id="3548" w:name="_Ref183903227"/>
      <w:bookmarkStart w:id="3549" w:name="_Ref183903649"/>
      <w:r>
        <w:t>Figure </w:t>
      </w:r>
      <w:bookmarkEnd w:id="3548"/>
      <w:r w:rsidR="00E57A9E">
        <w:t>E.</w:t>
      </w:r>
      <w:r w:rsidR="00E57A9E">
        <w:fldChar w:fldCharType="begin"/>
      </w:r>
      <w:r w:rsidR="00E57A9E">
        <w:instrText xml:space="preserve"> SEQ Figure \r 1 \* ARABIC </w:instrText>
      </w:r>
      <w:r w:rsidR="00E57A9E">
        <w:fldChar w:fldCharType="separate"/>
      </w:r>
      <w:r w:rsidR="00E57A9E">
        <w:rPr>
          <w:noProof/>
        </w:rPr>
        <w:t>1</w:t>
      </w:r>
      <w:r w:rsidR="00E57A9E">
        <w:fldChar w:fldCharType="end"/>
      </w:r>
      <w:bookmarkEnd w:id="3549"/>
      <w:r>
        <w:t xml:space="preserve"> —</w:t>
      </w:r>
      <w:r w:rsidRPr="000477E9">
        <w:rPr>
          <w:lang w:eastAsia="ko-KR"/>
        </w:rPr>
        <w:t>A layer-group structure of an occupancy tree</w:t>
      </w:r>
    </w:p>
    <w:p w14:paraId="277C752D" w14:textId="77777777" w:rsidR="00910745" w:rsidRDefault="00910745">
      <w:pPr>
        <w:pStyle w:val="a2"/>
        <w:numPr>
          <w:ilvl w:val="1"/>
          <w:numId w:val="2"/>
        </w:numPr>
        <w:tabs>
          <w:tab w:val="clear" w:pos="360"/>
        </w:tabs>
      </w:pPr>
      <w:bookmarkStart w:id="3550" w:name="_Toc184423153"/>
      <w:r>
        <w:rPr>
          <w:rFonts w:eastAsia="Malgun Gothic" w:hint="eastAsia"/>
          <w:lang w:eastAsia="ko-KR"/>
        </w:rPr>
        <w:t>Syntax and semantics for fine granularity slices</w:t>
      </w:r>
      <w:bookmarkEnd w:id="3550"/>
      <w:r>
        <w:t xml:space="preserve"> </w:t>
      </w:r>
      <w:r>
        <w:fldChar w:fldCharType="begin" w:fldLock="1"/>
      </w:r>
      <w:r>
        <w:rPr>
          <w:rStyle w:val="HdgMarker"/>
        </w:rPr>
        <w:instrText>Q</w:instrText>
      </w:r>
      <w:r>
        <w:instrText>UOTE "" \* Charformat</w:instrText>
      </w:r>
      <w:r>
        <w:fldChar w:fldCharType="end"/>
      </w:r>
    </w:p>
    <w:p w14:paraId="6CA80541" w14:textId="77777777" w:rsidR="00910745" w:rsidRPr="007B6A5E" w:rsidRDefault="00910745">
      <w:pPr>
        <w:pStyle w:val="a3"/>
        <w:numPr>
          <w:ilvl w:val="2"/>
          <w:numId w:val="2"/>
        </w:numPr>
      </w:pPr>
      <w:bookmarkStart w:id="3551" w:name="_Ref178321099"/>
      <w:bookmarkStart w:id="3552" w:name="_Toc184423154"/>
      <w:r>
        <w:rPr>
          <w:rFonts w:eastAsia="Malgun Gothic" w:hint="eastAsia"/>
          <w:lang w:eastAsia="ko-KR"/>
        </w:rPr>
        <w:t>Syntax in tabular form</w:t>
      </w:r>
      <w:bookmarkEnd w:id="3551"/>
      <w:bookmarkEnd w:id="3552"/>
      <w:r>
        <w:t xml:space="preserve"> </w:t>
      </w:r>
      <w:r>
        <w:fldChar w:fldCharType="begin" w:fldLock="1"/>
      </w:r>
      <w:r>
        <w:rPr>
          <w:rStyle w:val="HdgMarker"/>
        </w:rPr>
        <w:instrText>Q</w:instrText>
      </w:r>
      <w:r>
        <w:instrText>UOTE "" \* Charformat</w:instrText>
      </w:r>
      <w:r>
        <w:fldChar w:fldCharType="end"/>
      </w:r>
    </w:p>
    <w:p w14:paraId="04DE7A84" w14:textId="77777777" w:rsidR="00910745" w:rsidRPr="009C2A37" w:rsidRDefault="00910745">
      <w:pPr>
        <w:pStyle w:val="a4"/>
        <w:numPr>
          <w:ilvl w:val="3"/>
          <w:numId w:val="2"/>
        </w:numPr>
        <w:tabs>
          <w:tab w:val="clear" w:pos="1080"/>
          <w:tab w:val="num" w:pos="360"/>
        </w:tabs>
      </w:pPr>
      <w:r>
        <w:rPr>
          <w:rFonts w:hint="eastAsia"/>
        </w:rPr>
        <w:t>General</w:t>
      </w:r>
    </w:p>
    <w:p w14:paraId="660EBCA5" w14:textId="77777777" w:rsidR="00910745" w:rsidRDefault="00910745" w:rsidP="00910745">
      <w:r>
        <w:rPr>
          <w:rFonts w:eastAsia="Malgun Gothic" w:hint="eastAsia"/>
          <w:lang w:eastAsia="ko-KR"/>
        </w:rPr>
        <w:t xml:space="preserve">The fine granularity slice syntax </w:t>
      </w:r>
      <w:r w:rsidRPr="00A4559E">
        <w:t xml:space="preserve">structures and the syntax elements within these structures are specified in </w:t>
      </w:r>
      <w:r>
        <w:fldChar w:fldCharType="begin"/>
      </w:r>
      <w:r>
        <w:instrText xml:space="preserve"> REF _Ref178321099 \r \h </w:instrText>
      </w:r>
      <w:r>
        <w:fldChar w:fldCharType="separate"/>
      </w:r>
      <w:r>
        <w:t>E.3.1</w:t>
      </w:r>
      <w:r>
        <w:fldChar w:fldCharType="end"/>
      </w:r>
      <w:r w:rsidRPr="000D51FB">
        <w:rPr>
          <w:rFonts w:eastAsia="Malgun Gothic"/>
          <w:lang w:eastAsia="ko-KR"/>
        </w:rPr>
        <w:t>.</w:t>
      </w:r>
      <w:r w:rsidRPr="009C2A37">
        <w:rPr>
          <w:highlight w:val="yellow"/>
        </w:rPr>
        <w:fldChar w:fldCharType="begin" w:fldLock="1"/>
      </w:r>
      <w:r w:rsidRPr="009C2A37">
        <w:rPr>
          <w:highlight w:val="yellow"/>
        </w:rPr>
        <w:instrText xml:space="preserve"> REF _Ref94006420 \r \h </w:instrText>
      </w:r>
      <w:r>
        <w:rPr>
          <w:highlight w:val="yellow"/>
        </w:rPr>
        <w:instrText xml:space="preserve"> \* MERGEFORMAT </w:instrText>
      </w:r>
      <w:r w:rsidRPr="009C2A37">
        <w:rPr>
          <w:highlight w:val="yellow"/>
        </w:rPr>
      </w:r>
      <w:r w:rsidRPr="009C2A37">
        <w:rPr>
          <w:highlight w:val="yellow"/>
        </w:rPr>
        <w:fldChar w:fldCharType="separate"/>
      </w:r>
      <w:r w:rsidRPr="009C2A37">
        <w:rPr>
          <w:highlight w:val="yellow"/>
        </w:rPr>
        <w:fldChar w:fldCharType="end"/>
      </w:r>
      <w:r w:rsidRPr="00A4559E">
        <w:t xml:space="preserve">  Any values that are not specified in the tables shall not be present in the bitstream unless otherwise specified in this document</w:t>
      </w:r>
      <w:r>
        <w:rPr>
          <w:rFonts w:eastAsia="Malgun Gothic" w:hint="eastAsia"/>
          <w:lang w:eastAsia="ko-KR"/>
        </w:rPr>
        <w:t>.</w:t>
      </w:r>
      <w:r>
        <w:fldChar w:fldCharType="begin" w:fldLock="1"/>
      </w:r>
      <w:r>
        <w:rPr>
          <w:rStyle w:val="HdgMarker"/>
        </w:rPr>
        <w:instrText>Q</w:instrText>
      </w:r>
      <w:r>
        <w:instrText>UOTE "" \* Charformat</w:instrText>
      </w:r>
      <w:r>
        <w:fldChar w:fldCharType="end"/>
      </w:r>
    </w:p>
    <w:p w14:paraId="5E67E39A" w14:textId="77777777" w:rsidR="00910745" w:rsidRPr="003A4913" w:rsidRDefault="00910745">
      <w:pPr>
        <w:pStyle w:val="a4"/>
        <w:numPr>
          <w:ilvl w:val="3"/>
          <w:numId w:val="2"/>
        </w:numPr>
        <w:tabs>
          <w:tab w:val="clear" w:pos="1080"/>
          <w:tab w:val="num" w:pos="360"/>
        </w:tabs>
        <w:rPr>
          <w:rFonts w:eastAsia="Malgun Gothic"/>
          <w:lang w:eastAsia="ko-KR"/>
        </w:rPr>
      </w:pPr>
      <w:r w:rsidRPr="003A4913">
        <w:rPr>
          <w:rFonts w:eastAsia="Malgun Gothic" w:hint="eastAsia"/>
          <w:lang w:eastAsia="ko-KR"/>
        </w:rPr>
        <w:t xml:space="preserve">FGS </w:t>
      </w:r>
      <w:r>
        <w:rPr>
          <w:rFonts w:eastAsia="Malgun Gothic" w:hint="eastAsia"/>
          <w:lang w:eastAsia="ko-KR"/>
        </w:rPr>
        <w:t>p</w:t>
      </w:r>
      <w:r w:rsidRPr="003A4913">
        <w:rPr>
          <w:rFonts w:eastAsia="Malgun Gothic"/>
          <w:lang w:eastAsia="ko-KR"/>
        </w:rPr>
        <w:t>arameter sets</w:t>
      </w:r>
      <w:r>
        <w:fldChar w:fldCharType="begin" w:fldLock="1"/>
      </w:r>
      <w:r>
        <w:rPr>
          <w:rStyle w:val="HdgMarker"/>
        </w:rPr>
        <w:instrText>Q</w:instrText>
      </w:r>
      <w:r>
        <w:instrText>UOTE "" \* Charformat</w:instrText>
      </w:r>
      <w:r>
        <w:fldChar w:fldCharType="end"/>
      </w:r>
    </w:p>
    <w:p w14:paraId="3B1F8630" w14:textId="77777777" w:rsidR="00910745" w:rsidRPr="000D51FB" w:rsidRDefault="00910745">
      <w:pPr>
        <w:pStyle w:val="a5"/>
        <w:numPr>
          <w:ilvl w:val="4"/>
          <w:numId w:val="2"/>
        </w:numPr>
        <w:tabs>
          <w:tab w:val="clear" w:pos="1080"/>
          <w:tab w:val="num" w:pos="360"/>
        </w:tabs>
        <w:rPr>
          <w:lang w:eastAsia="ko-KR"/>
        </w:rPr>
      </w:pPr>
      <w:r w:rsidRPr="00F0489D">
        <w:rPr>
          <w:rFonts w:hint="eastAsia"/>
          <w:lang w:eastAsia="ko-KR"/>
        </w:rPr>
        <w:t xml:space="preserve">FGS </w:t>
      </w:r>
      <w:r>
        <w:rPr>
          <w:rFonts w:hint="eastAsia"/>
          <w:lang w:eastAsia="ko-KR"/>
        </w:rPr>
        <w:t xml:space="preserve">attribute </w:t>
      </w:r>
      <w:r w:rsidRPr="00F0489D">
        <w:rPr>
          <w:rFonts w:hint="eastAsia"/>
          <w:lang w:eastAsia="ko-KR"/>
        </w:rPr>
        <w:t>parameter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910745" w:rsidRPr="00A4559E" w14:paraId="4A9F2877"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shd w:val="clear" w:color="auto" w:fill="auto"/>
          </w:tcPr>
          <w:p w14:paraId="436BBC20" w14:textId="3A6FB04E" w:rsidR="00910745" w:rsidRPr="009C2A37" w:rsidRDefault="00910745" w:rsidP="00082AA8">
            <w:pPr>
              <w:pStyle w:val="G-PCCTablebodyKWN"/>
              <w:rPr>
                <w:rStyle w:val="Exprinline"/>
                <w:highlight w:val="yellow"/>
              </w:rPr>
            </w:pPr>
            <w:r w:rsidRPr="00A7007C">
              <w:rPr>
                <w:rStyle w:val="Synvarinline"/>
                <w:rFonts w:eastAsia="Malgun Gothic"/>
                <w:lang w:eastAsia="ko-KR"/>
              </w:rPr>
              <w:t>fgs_</w:t>
            </w:r>
            <w:r>
              <w:rPr>
                <w:rStyle w:val="Synvarinline"/>
                <w:rFonts w:eastAsia="Malgun Gothic" w:hint="eastAsia"/>
                <w:lang w:eastAsia="ko-KR"/>
              </w:rPr>
              <w:t>attr_</w:t>
            </w:r>
            <w:r w:rsidRPr="00A7007C">
              <w:rPr>
                <w:rStyle w:val="Synvarinline"/>
              </w:rPr>
              <w:t>parameter</w:t>
            </w:r>
            <w:r w:rsidRPr="00A7007C">
              <w:rPr>
                <w:rStyle w:val="Exprinline"/>
              </w:rPr>
              <w:t>( )</w:t>
            </w:r>
            <w:r w:rsidR="00F71F3E" w:rsidRPr="00630527">
              <w:rPr>
                <w:rStyle w:val="Codeinline"/>
              </w:rPr>
              <w:t> </w:t>
            </w:r>
            <w:r w:rsidRPr="00A7007C">
              <w:rPr>
                <w:rStyle w:val="Exprinline"/>
              </w:rPr>
              <w:t>{</w:t>
            </w:r>
          </w:p>
        </w:tc>
        <w:tc>
          <w:tcPr>
            <w:tcW w:w="1417" w:type="dxa"/>
          </w:tcPr>
          <w:p w14:paraId="171CE58E"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910745" w:rsidRPr="00630527" w14:paraId="18968E2F" w14:textId="77777777" w:rsidTr="00082AA8">
        <w:tc>
          <w:tcPr>
            <w:tcW w:w="6803" w:type="dxa"/>
          </w:tcPr>
          <w:p w14:paraId="56E039B1" w14:textId="69CB7E12" w:rsidR="00910745" w:rsidRPr="00630527" w:rsidRDefault="002E3FB5" w:rsidP="00AF691A">
            <w:pPr>
              <w:pStyle w:val="G-PCCTablebody"/>
              <w:rPr>
                <w:rStyle w:val="Codeinline"/>
              </w:rPr>
            </w:pPr>
            <w:r w:rsidRPr="00630527">
              <w:rPr>
                <w:rStyle w:val="Codeinline"/>
              </w:rPr>
              <w:t>   </w:t>
            </w:r>
            <w:r w:rsidR="00AC675D">
              <w:rPr>
                <w:rStyle w:val="Synboldinline"/>
                <w:rFonts w:eastAsia="Malgun Gothic" w:hint="eastAsia"/>
                <w:lang w:eastAsia="ko-KR"/>
              </w:rPr>
              <w:t>fgs_a</w:t>
            </w:r>
            <w:r w:rsidR="00910745">
              <w:rPr>
                <w:rStyle w:val="Synboldinline"/>
              </w:rPr>
              <w:t>ttr_ref_id_present</w:t>
            </w:r>
          </w:p>
        </w:tc>
        <w:tc>
          <w:tcPr>
            <w:tcW w:w="1417" w:type="dxa"/>
          </w:tcPr>
          <w:p w14:paraId="73121AAF" w14:textId="77777777" w:rsidR="00910745" w:rsidRPr="00630527" w:rsidRDefault="00910745" w:rsidP="00082AA8">
            <w:pPr>
              <w:pStyle w:val="G-PCCTablebody"/>
              <w:jc w:val="center"/>
              <w:rPr>
                <w:lang w:eastAsia="ja-JP"/>
              </w:rPr>
            </w:pPr>
            <w:r w:rsidRPr="00630527">
              <w:rPr>
                <w:rFonts w:hint="eastAsia"/>
                <w:lang w:eastAsia="ja-JP"/>
              </w:rPr>
              <w:t>u</w:t>
            </w:r>
            <w:r w:rsidRPr="00630527">
              <w:rPr>
                <w:lang w:eastAsia="ja-JP"/>
              </w:rPr>
              <w:t>(</w:t>
            </w:r>
            <w:r>
              <w:rPr>
                <w:rFonts w:eastAsia="Malgun Gothic" w:hint="eastAsia"/>
                <w:lang w:eastAsia="ko-KR"/>
              </w:rPr>
              <w:t>1</w:t>
            </w:r>
            <w:r w:rsidRPr="00630527">
              <w:rPr>
                <w:lang w:eastAsia="ja-JP"/>
              </w:rPr>
              <w:t>)</w:t>
            </w:r>
          </w:p>
        </w:tc>
      </w:tr>
      <w:tr w:rsidR="00910745" w:rsidRPr="00A4559E" w14:paraId="59974E65"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62D9560C" w14:textId="77777777" w:rsidR="00910745" w:rsidRPr="00A4559E" w:rsidRDefault="00910745" w:rsidP="00082AA8">
            <w:pPr>
              <w:pStyle w:val="G-PCCTablebodyKWN"/>
              <w:rPr>
                <w:rStyle w:val="Exprinline"/>
              </w:rPr>
            </w:pPr>
            <w:r w:rsidRPr="00A4559E">
              <w:rPr>
                <w:rStyle w:val="Exprinline"/>
              </w:rPr>
              <w:t>}</w:t>
            </w:r>
          </w:p>
        </w:tc>
        <w:tc>
          <w:tcPr>
            <w:tcW w:w="1417" w:type="dxa"/>
          </w:tcPr>
          <w:p w14:paraId="46C6F44F" w14:textId="77777777" w:rsidR="00910745" w:rsidRPr="00A4559E" w:rsidRDefault="00910745" w:rsidP="00082AA8">
            <w:pPr>
              <w:pStyle w:val="G-PCCTablebody"/>
              <w:jc w:val="center"/>
            </w:pPr>
          </w:p>
        </w:tc>
      </w:tr>
    </w:tbl>
    <w:p w14:paraId="1CA74E69" w14:textId="77777777" w:rsidR="00910745" w:rsidRDefault="00910745">
      <w:pPr>
        <w:pStyle w:val="a5"/>
        <w:numPr>
          <w:ilvl w:val="4"/>
          <w:numId w:val="2"/>
        </w:numPr>
        <w:tabs>
          <w:tab w:val="clear" w:pos="1080"/>
          <w:tab w:val="num" w:pos="360"/>
        </w:tabs>
      </w:pPr>
      <w:r>
        <w:rPr>
          <w:rFonts w:eastAsia="Malgun Gothic" w:hint="eastAsia"/>
          <w:lang w:eastAsia="ko-KR"/>
        </w:rPr>
        <w:t xml:space="preserve">FGS layer-group </w:t>
      </w:r>
      <w:r>
        <w:rPr>
          <w:rFonts w:hint="eastAsia"/>
        </w:rPr>
        <w:t>structure inventory syntax</w:t>
      </w:r>
    </w:p>
    <w:tbl>
      <w:tblPr>
        <w:tblStyle w:val="Syntaxtable"/>
        <w:tblW w:w="0" w:type="auto"/>
        <w:tblLayout w:type="fixed"/>
        <w:tblLook w:val="06E0" w:firstRow="1" w:lastRow="1" w:firstColumn="1" w:lastColumn="0" w:noHBand="1" w:noVBand="1"/>
      </w:tblPr>
      <w:tblGrid>
        <w:gridCol w:w="6803"/>
        <w:gridCol w:w="1417"/>
        <w:gridCol w:w="1417"/>
      </w:tblGrid>
      <w:tr w:rsidR="00910745" w:rsidRPr="00A4559E" w14:paraId="3F95226F" w14:textId="77777777" w:rsidTr="00082AA8">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5977E431" w14:textId="3EB05B4C" w:rsidR="00910745" w:rsidRPr="00A4559E" w:rsidRDefault="00910745" w:rsidP="00082AA8">
            <w:pPr>
              <w:pStyle w:val="G-PCCTablebodyKWN"/>
              <w:rPr>
                <w:noProof/>
              </w:rPr>
            </w:pPr>
            <w:r>
              <w:rPr>
                <w:rStyle w:val="Synvarinline"/>
                <w:rFonts w:eastAsia="Malgun Gothic" w:hint="eastAsia"/>
                <w:lang w:eastAsia="ko-KR"/>
              </w:rPr>
              <w:t>fgs_layer_group_structure_inventory</w:t>
            </w:r>
            <w:r w:rsidRPr="00A7007C">
              <w:rPr>
                <w:rStyle w:val="Exprinline"/>
              </w:rPr>
              <w:t>( )</w:t>
            </w:r>
            <w:r w:rsidR="00F71F3E" w:rsidRPr="00630527">
              <w:rPr>
                <w:rStyle w:val="Codeinline"/>
              </w:rPr>
              <w:t> </w:t>
            </w:r>
            <w:r w:rsidRPr="00A7007C">
              <w:rPr>
                <w:rStyle w:val="Exprinline"/>
              </w:rPr>
              <w:t>{</w:t>
            </w:r>
          </w:p>
        </w:tc>
        <w:tc>
          <w:tcPr>
            <w:tcW w:w="1417" w:type="dxa"/>
          </w:tcPr>
          <w:p w14:paraId="677A01AB"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4E9EDD1B"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10745" w:rsidRPr="00A4559E" w14:paraId="0E3B0D14" w14:textId="77777777" w:rsidTr="00082AA8">
        <w:trPr>
          <w:trHeight w:val="20"/>
        </w:trPr>
        <w:tc>
          <w:tcPr>
            <w:tcW w:w="6803" w:type="dxa"/>
          </w:tcPr>
          <w:p w14:paraId="5756DD0E" w14:textId="0BAF77E5" w:rsidR="00910745" w:rsidRPr="00341E7E" w:rsidRDefault="009062C7" w:rsidP="00AF691A">
            <w:pPr>
              <w:pStyle w:val="G-PCCTablebody"/>
              <w:tabs>
                <w:tab w:val="clear" w:pos="403"/>
              </w:tabs>
              <w:rPr>
                <w:rStyle w:val="Codeinline"/>
              </w:rPr>
            </w:pPr>
            <w:r w:rsidRPr="00630527">
              <w:rPr>
                <w:rStyle w:val="Codeinline"/>
              </w:rPr>
              <w:t>   </w:t>
            </w:r>
            <w:r w:rsidR="00910745" w:rsidRPr="0007724B">
              <w:rPr>
                <w:rStyle w:val="Synboldinline"/>
              </w:rPr>
              <w:t>lgsi_seq_parameter_set_id</w:t>
            </w:r>
          </w:p>
        </w:tc>
        <w:tc>
          <w:tcPr>
            <w:tcW w:w="1417" w:type="dxa"/>
          </w:tcPr>
          <w:p w14:paraId="3A6B4F08" w14:textId="77777777" w:rsidR="00910745" w:rsidRPr="000F4163" w:rsidRDefault="00910745" w:rsidP="00082AA8">
            <w:pPr>
              <w:pStyle w:val="G-PCCTablebody"/>
              <w:jc w:val="center"/>
              <w:rPr>
                <w:noProof/>
              </w:rPr>
            </w:pPr>
            <w:r w:rsidRPr="007E17A7">
              <w:rPr>
                <w:rFonts w:eastAsia="Malgun Gothic"/>
              </w:rPr>
              <w:t>u(4)</w:t>
            </w:r>
          </w:p>
        </w:tc>
        <w:tc>
          <w:tcPr>
            <w:tcW w:w="1417" w:type="dxa"/>
          </w:tcPr>
          <w:p w14:paraId="41C3C3CB" w14:textId="77777777" w:rsidR="00910745" w:rsidRPr="00A7007C" w:rsidRDefault="00910745" w:rsidP="00082AA8">
            <w:pPr>
              <w:pStyle w:val="G-PCCTablebody"/>
              <w:jc w:val="center"/>
              <w:rPr>
                <w:rFonts w:eastAsia="Malgun Gothic"/>
                <w:noProof/>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Pr>
                <w:rFonts w:eastAsia="Malgun Gothic"/>
                <w:noProof/>
                <w:lang w:eastAsia="ko-KR"/>
              </w:rPr>
              <w:instrText xml:space="preserve"> \* MERGEFORMAT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18C8D9C8" w14:textId="77777777" w:rsidTr="00082AA8">
        <w:trPr>
          <w:trHeight w:val="20"/>
        </w:trPr>
        <w:tc>
          <w:tcPr>
            <w:tcW w:w="6803" w:type="dxa"/>
          </w:tcPr>
          <w:p w14:paraId="0A7172F0" w14:textId="36701C65" w:rsidR="00910745" w:rsidRPr="00A7007C" w:rsidRDefault="009062C7" w:rsidP="00AF691A">
            <w:pPr>
              <w:pStyle w:val="G-PCCTablebody"/>
              <w:rPr>
                <w:rStyle w:val="Codeinline"/>
              </w:rPr>
            </w:pPr>
            <w:r w:rsidRPr="00630527">
              <w:rPr>
                <w:rStyle w:val="Codeinline"/>
              </w:rPr>
              <w:lastRenderedPageBreak/>
              <w:t>   </w:t>
            </w:r>
            <w:r w:rsidR="00910745" w:rsidRPr="0007724B">
              <w:rPr>
                <w:rStyle w:val="Synboldinline"/>
              </w:rPr>
              <w:t>lgsi_frame_ctr_lsb_bits</w:t>
            </w:r>
          </w:p>
        </w:tc>
        <w:tc>
          <w:tcPr>
            <w:tcW w:w="1417" w:type="dxa"/>
          </w:tcPr>
          <w:p w14:paraId="3D531D48" w14:textId="77777777" w:rsidR="00910745" w:rsidRPr="00A27324" w:rsidRDefault="00910745" w:rsidP="00082AA8">
            <w:pPr>
              <w:pStyle w:val="G-PCCTablebody"/>
              <w:jc w:val="center"/>
              <w:rPr>
                <w:noProof/>
              </w:rPr>
            </w:pPr>
            <w:r w:rsidRPr="007E17A7">
              <w:rPr>
                <w:rFonts w:eastAsia="Malgun Gothic"/>
              </w:rPr>
              <w:t>u(5)</w:t>
            </w:r>
          </w:p>
        </w:tc>
        <w:tc>
          <w:tcPr>
            <w:tcW w:w="1417" w:type="dxa"/>
          </w:tcPr>
          <w:p w14:paraId="3897208F"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28643E6D" w14:textId="77777777" w:rsidTr="00082AA8">
        <w:trPr>
          <w:trHeight w:val="20"/>
        </w:trPr>
        <w:tc>
          <w:tcPr>
            <w:tcW w:w="6803" w:type="dxa"/>
          </w:tcPr>
          <w:p w14:paraId="6C577A3C" w14:textId="354C161F" w:rsidR="00910745" w:rsidRPr="00A27324" w:rsidRDefault="00E96850" w:rsidP="00AF691A">
            <w:pPr>
              <w:pStyle w:val="G-PCCTablebody"/>
              <w:rPr>
                <w:rStyle w:val="Codeinline"/>
              </w:rPr>
            </w:pPr>
            <w:r w:rsidRPr="00630527">
              <w:rPr>
                <w:rStyle w:val="Codeinline"/>
              </w:rPr>
              <w:t>   </w:t>
            </w:r>
            <w:r w:rsidR="00910745" w:rsidRPr="0007724B">
              <w:rPr>
                <w:rStyle w:val="Synboldinline"/>
              </w:rPr>
              <w:t>lgsi_frame_ctr_lsb</w:t>
            </w:r>
          </w:p>
        </w:tc>
        <w:tc>
          <w:tcPr>
            <w:tcW w:w="1417" w:type="dxa"/>
          </w:tcPr>
          <w:p w14:paraId="72F952EB" w14:textId="77777777" w:rsidR="00910745" w:rsidRPr="00A27324" w:rsidRDefault="00910745" w:rsidP="00082AA8">
            <w:pPr>
              <w:pStyle w:val="G-PCCTablebody"/>
              <w:jc w:val="center"/>
              <w:rPr>
                <w:noProof/>
              </w:rPr>
            </w:pPr>
            <w:r w:rsidRPr="007E17A7">
              <w:rPr>
                <w:rFonts w:eastAsia="Malgun Gothic"/>
              </w:rPr>
              <w:t>u(v)</w:t>
            </w:r>
          </w:p>
        </w:tc>
        <w:tc>
          <w:tcPr>
            <w:tcW w:w="1417" w:type="dxa"/>
          </w:tcPr>
          <w:p w14:paraId="61EEFCC7"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5EC27B73" w14:textId="77777777" w:rsidTr="00082AA8">
        <w:trPr>
          <w:trHeight w:val="20"/>
        </w:trPr>
        <w:tc>
          <w:tcPr>
            <w:tcW w:w="6803" w:type="dxa"/>
          </w:tcPr>
          <w:p w14:paraId="28BBB729" w14:textId="2A846F3D" w:rsidR="00910745" w:rsidRPr="00A27324" w:rsidRDefault="00E96850" w:rsidP="00AF691A">
            <w:pPr>
              <w:pStyle w:val="G-PCCTablebody"/>
              <w:rPr>
                <w:rStyle w:val="Codeinline"/>
              </w:rPr>
            </w:pPr>
            <w:r w:rsidRPr="00630527">
              <w:rPr>
                <w:rStyle w:val="Codeinline"/>
              </w:rPr>
              <w:t>   </w:t>
            </w:r>
            <w:r w:rsidR="00910745" w:rsidRPr="0007724B">
              <w:rPr>
                <w:rStyle w:val="Synboldinline"/>
              </w:rPr>
              <w:t>lgsi_num_slice_minus1</w:t>
            </w:r>
          </w:p>
        </w:tc>
        <w:tc>
          <w:tcPr>
            <w:tcW w:w="1417" w:type="dxa"/>
          </w:tcPr>
          <w:p w14:paraId="446E7863" w14:textId="77777777" w:rsidR="00910745" w:rsidRPr="00A27324" w:rsidRDefault="00910745" w:rsidP="00082AA8">
            <w:pPr>
              <w:pStyle w:val="G-PCCTablebody"/>
              <w:jc w:val="center"/>
              <w:rPr>
                <w:noProof/>
              </w:rPr>
            </w:pPr>
            <w:r w:rsidRPr="00DC3B5E">
              <w:rPr>
                <w:rFonts w:eastAsia="Malgun Gothic"/>
              </w:rPr>
              <w:t>u(16)</w:t>
            </w:r>
          </w:p>
        </w:tc>
        <w:tc>
          <w:tcPr>
            <w:tcW w:w="1417" w:type="dxa"/>
          </w:tcPr>
          <w:p w14:paraId="5D0D354C"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04BC28D4" w14:textId="77777777" w:rsidTr="00082AA8">
        <w:trPr>
          <w:trHeight w:val="20"/>
        </w:trPr>
        <w:tc>
          <w:tcPr>
            <w:tcW w:w="6803" w:type="dxa"/>
          </w:tcPr>
          <w:p w14:paraId="6606D89F" w14:textId="5D043619" w:rsidR="00910745" w:rsidRPr="006F0FF7" w:rsidRDefault="00910745" w:rsidP="00082AA8">
            <w:pPr>
              <w:pStyle w:val="G-PCCTablebodyKWN"/>
              <w:rPr>
                <w:rStyle w:val="Codeinline"/>
              </w:rPr>
            </w:pPr>
            <w:r w:rsidRPr="00A4559E">
              <w:rPr>
                <w:rStyle w:val="Codeinline"/>
              </w:rPr>
              <w:t> </w:t>
            </w:r>
            <w:r w:rsidR="00E96850" w:rsidRPr="00630527">
              <w:rPr>
                <w:rStyle w:val="Codeinline"/>
              </w:rPr>
              <w:t> </w:t>
            </w:r>
            <w:r w:rsidRPr="00A4559E">
              <w:rPr>
                <w:rStyle w:val="Codeinline"/>
              </w:rPr>
              <w:t> </w:t>
            </w:r>
            <w:r w:rsidRPr="0007724B">
              <w:rPr>
                <w:rStyle w:val="Funcinline"/>
              </w:rPr>
              <w:t>if</w:t>
            </w:r>
            <w:r w:rsidRPr="0007724B">
              <w:rPr>
                <w:rStyle w:val="Exprinline"/>
              </w:rPr>
              <w:t>(</w:t>
            </w:r>
            <w:r>
              <w:rPr>
                <w:rStyle w:val="Synvarinline"/>
                <w:rFonts w:eastAsia="Malgun Gothic" w:hint="eastAsia"/>
                <w:lang w:eastAsia="ko-KR"/>
              </w:rPr>
              <w:t>l</w:t>
            </w:r>
            <w:r w:rsidRPr="0007724B">
              <w:rPr>
                <w:rStyle w:val="Synvarinline"/>
              </w:rPr>
              <w:t>gsi_num_slices_minus1</w:t>
            </w:r>
            <w:r w:rsidR="009F26EB" w:rsidRPr="00630527">
              <w:rPr>
                <w:rStyle w:val="Codeinline"/>
              </w:rPr>
              <w:t> </w:t>
            </w:r>
            <m:oMath>
              <m:r>
                <w:rPr>
                  <w:rStyle w:val="Exprinline"/>
                </w:rPr>
                <m:t>≥</m:t>
              </m:r>
            </m:oMath>
            <w:r w:rsidR="009F26EB" w:rsidRPr="00630527">
              <w:rPr>
                <w:rStyle w:val="Codeinline"/>
              </w:rPr>
              <w:t> </w:t>
            </w:r>
            <w:r w:rsidRPr="0007724B">
              <w:rPr>
                <w:rStyle w:val="Exprinline"/>
              </w:rPr>
              <w:t>0)</w:t>
            </w:r>
            <w:r w:rsidR="00C57959" w:rsidRPr="00630527">
              <w:rPr>
                <w:rStyle w:val="Codeinline"/>
              </w:rPr>
              <w:t> </w:t>
            </w:r>
            <w:r w:rsidRPr="0007724B">
              <w:rPr>
                <w:rStyle w:val="Exprinline"/>
              </w:rPr>
              <w:t>{</w:t>
            </w:r>
          </w:p>
        </w:tc>
        <w:tc>
          <w:tcPr>
            <w:tcW w:w="1417" w:type="dxa"/>
          </w:tcPr>
          <w:p w14:paraId="2FB1308B" w14:textId="77777777" w:rsidR="00910745" w:rsidRPr="00A27324" w:rsidRDefault="00910745" w:rsidP="00082AA8">
            <w:pPr>
              <w:pStyle w:val="G-PCCTablebody"/>
              <w:jc w:val="center"/>
              <w:rPr>
                <w:noProof/>
              </w:rPr>
            </w:pPr>
          </w:p>
        </w:tc>
        <w:tc>
          <w:tcPr>
            <w:tcW w:w="1417" w:type="dxa"/>
          </w:tcPr>
          <w:p w14:paraId="3BA003BC" w14:textId="77777777" w:rsidR="00910745" w:rsidRPr="00484705" w:rsidRDefault="00910745" w:rsidP="00082AA8">
            <w:pPr>
              <w:pStyle w:val="G-PCCTablebody"/>
              <w:jc w:val="center"/>
              <w:rPr>
                <w:noProof/>
              </w:rPr>
            </w:pPr>
          </w:p>
        </w:tc>
      </w:tr>
      <w:tr w:rsidR="00910745" w:rsidRPr="00A4559E" w14:paraId="35846AD6" w14:textId="77777777" w:rsidTr="00082AA8">
        <w:trPr>
          <w:trHeight w:val="20"/>
        </w:trPr>
        <w:tc>
          <w:tcPr>
            <w:tcW w:w="6803" w:type="dxa"/>
          </w:tcPr>
          <w:p w14:paraId="41770536" w14:textId="385E6B20" w:rsidR="00910745" w:rsidRPr="00A4559E" w:rsidRDefault="00DC6E08" w:rsidP="00AF691A">
            <w:pPr>
              <w:pStyle w:val="G-PCCTablebodyKWN"/>
              <w:rPr>
                <w:rStyle w:val="Codeinline"/>
              </w:rPr>
            </w:pPr>
            <w:r w:rsidRPr="00630527">
              <w:rPr>
                <w:rStyle w:val="Codeinline"/>
              </w:rPr>
              <w:t>      </w:t>
            </w:r>
            <w:r w:rsidR="00910745" w:rsidRPr="0007724B">
              <w:rPr>
                <w:rStyle w:val="Funcinline"/>
              </w:rPr>
              <w:t>for</w:t>
            </w:r>
            <w:r w:rsidR="00910745" w:rsidRPr="0007724B">
              <w:rPr>
                <w:rStyle w:val="Exprinline"/>
              </w:rPr>
              <w:t>(</w:t>
            </w:r>
            <w:r w:rsidR="00910745" w:rsidRPr="0007724B">
              <w:rPr>
                <w:rStyle w:val="VarNinline"/>
              </w:rPr>
              <w:t>sId</w:t>
            </w:r>
            <w:r w:rsidR="00C57959" w:rsidRPr="00630527">
              <w:rPr>
                <w:rStyle w:val="Codeinline"/>
              </w:rPr>
              <w:t> </w:t>
            </w:r>
            <w:r w:rsidR="00910745" w:rsidRPr="0007724B">
              <w:rPr>
                <w:rStyle w:val="Exprinline"/>
              </w:rPr>
              <w:t>=</w:t>
            </w:r>
            <w:r w:rsidR="00C57959" w:rsidRPr="00630527">
              <w:rPr>
                <w:rStyle w:val="Codeinline"/>
              </w:rPr>
              <w:t> </w:t>
            </w:r>
            <w:r w:rsidR="00910745" w:rsidRPr="0007724B">
              <w:rPr>
                <w:rStyle w:val="Exprinline"/>
              </w:rPr>
              <w:t>0;</w:t>
            </w:r>
            <w:r w:rsidR="00C57959" w:rsidRPr="00630527">
              <w:rPr>
                <w:rStyle w:val="Codeinline"/>
              </w:rPr>
              <w:t> </w:t>
            </w:r>
            <w:r w:rsidR="00910745" w:rsidRPr="0007724B">
              <w:rPr>
                <w:rStyle w:val="VarNinline"/>
              </w:rPr>
              <w:t>sId</w:t>
            </w:r>
            <w:r w:rsidR="00C57959" w:rsidRPr="00630527">
              <w:rPr>
                <w:rStyle w:val="Codeinline"/>
              </w:rPr>
              <w:t> </w:t>
            </w:r>
            <w:r w:rsidR="00910745" w:rsidRPr="00A27324">
              <w:rPr>
                <w:rStyle w:val="Exprinline"/>
              </w:rPr>
              <w:t>≤</w:t>
            </w:r>
            <w:r w:rsidR="00C57959" w:rsidRPr="00630527">
              <w:rPr>
                <w:rStyle w:val="Codeinline"/>
              </w:rPr>
              <w:t> </w:t>
            </w:r>
            <w:r w:rsidR="00910745" w:rsidRPr="0007724B">
              <w:rPr>
                <w:rStyle w:val="Synvarinline"/>
              </w:rPr>
              <w:t>lgsi_num_slices_minus1</w:t>
            </w:r>
            <w:r w:rsidR="00910745" w:rsidRPr="0007724B">
              <w:rPr>
                <w:rStyle w:val="Exprinline"/>
              </w:rPr>
              <w:t>;</w:t>
            </w:r>
            <w:r w:rsidR="00C57959" w:rsidRPr="00630527">
              <w:rPr>
                <w:rStyle w:val="Codeinline"/>
              </w:rPr>
              <w:t> </w:t>
            </w:r>
            <w:r w:rsidR="00910745" w:rsidRPr="0007724B">
              <w:rPr>
                <w:rStyle w:val="VarNinline"/>
              </w:rPr>
              <w:t>sId</w:t>
            </w:r>
            <w:r w:rsidR="00910745" w:rsidRPr="0007724B">
              <w:rPr>
                <w:rStyle w:val="Exprinline"/>
              </w:rPr>
              <w:t>++)</w:t>
            </w:r>
            <w:r w:rsidR="00C57959" w:rsidRPr="00630527">
              <w:rPr>
                <w:rStyle w:val="Codeinline"/>
              </w:rPr>
              <w:t> </w:t>
            </w:r>
            <w:r w:rsidR="00910745" w:rsidRPr="0007724B">
              <w:rPr>
                <w:rStyle w:val="Exprinline"/>
              </w:rPr>
              <w:t>{</w:t>
            </w:r>
          </w:p>
        </w:tc>
        <w:tc>
          <w:tcPr>
            <w:tcW w:w="1417" w:type="dxa"/>
          </w:tcPr>
          <w:p w14:paraId="0E0FCB4D" w14:textId="77777777" w:rsidR="00910745" w:rsidRPr="00A27324" w:rsidRDefault="00910745" w:rsidP="00082AA8">
            <w:pPr>
              <w:pStyle w:val="G-PCCTablebody"/>
              <w:jc w:val="center"/>
              <w:rPr>
                <w:noProof/>
              </w:rPr>
            </w:pPr>
          </w:p>
        </w:tc>
        <w:tc>
          <w:tcPr>
            <w:tcW w:w="1417" w:type="dxa"/>
          </w:tcPr>
          <w:p w14:paraId="0EF704EB" w14:textId="77777777" w:rsidR="00910745" w:rsidRPr="00484705" w:rsidRDefault="00910745" w:rsidP="00082AA8">
            <w:pPr>
              <w:pStyle w:val="G-PCCTablebody"/>
              <w:jc w:val="center"/>
              <w:rPr>
                <w:noProof/>
              </w:rPr>
            </w:pPr>
          </w:p>
        </w:tc>
      </w:tr>
      <w:tr w:rsidR="00910745" w:rsidRPr="00A4559E" w14:paraId="57B5A7E6" w14:textId="77777777" w:rsidTr="00082AA8">
        <w:trPr>
          <w:trHeight w:val="20"/>
        </w:trPr>
        <w:tc>
          <w:tcPr>
            <w:tcW w:w="6803" w:type="dxa"/>
          </w:tcPr>
          <w:p w14:paraId="340367D0" w14:textId="27A4681F" w:rsidR="00910745" w:rsidRPr="00A27324" w:rsidRDefault="00DC6E08" w:rsidP="00AF691A">
            <w:pPr>
              <w:pStyle w:val="G-PCCTablebody"/>
              <w:rPr>
                <w:rStyle w:val="Codeinline"/>
              </w:rPr>
            </w:pPr>
            <w:r w:rsidRPr="00630527">
              <w:rPr>
                <w:rStyle w:val="Codeinline"/>
              </w:rPr>
              <w:t>         </w:t>
            </w:r>
            <w:r w:rsidR="00910745" w:rsidRPr="0007724B">
              <w:rPr>
                <w:rStyle w:val="Synboldinline"/>
              </w:rPr>
              <w:t>lgsi_slice_id</w:t>
            </w:r>
            <w:r w:rsidR="00910745" w:rsidRPr="0007724B">
              <w:rPr>
                <w:rStyle w:val="Exprinline"/>
              </w:rPr>
              <w:t>[</w:t>
            </w:r>
            <w:r w:rsidR="00910745" w:rsidRPr="0007724B">
              <w:rPr>
                <w:rStyle w:val="VarNinline"/>
              </w:rPr>
              <w:t>sId</w:t>
            </w:r>
            <w:r w:rsidR="00910745" w:rsidRPr="0007724B">
              <w:rPr>
                <w:rStyle w:val="Exprinline"/>
              </w:rPr>
              <w:t>]</w:t>
            </w:r>
          </w:p>
        </w:tc>
        <w:tc>
          <w:tcPr>
            <w:tcW w:w="1417" w:type="dxa"/>
          </w:tcPr>
          <w:p w14:paraId="01B268C3" w14:textId="77777777" w:rsidR="00910745" w:rsidRPr="00A27324" w:rsidRDefault="00910745" w:rsidP="00082AA8">
            <w:pPr>
              <w:pStyle w:val="G-PCCTablebody"/>
              <w:jc w:val="center"/>
              <w:rPr>
                <w:noProof/>
              </w:rPr>
            </w:pPr>
            <w:r w:rsidRPr="00DC3B5E">
              <w:rPr>
                <w:rFonts w:eastAsia="Malgun Gothic"/>
              </w:rPr>
              <w:t>ue(v)</w:t>
            </w:r>
          </w:p>
        </w:tc>
        <w:tc>
          <w:tcPr>
            <w:tcW w:w="1417" w:type="dxa"/>
          </w:tcPr>
          <w:p w14:paraId="3469BE48"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355650CD" w14:textId="77777777" w:rsidTr="00082AA8">
        <w:trPr>
          <w:trHeight w:val="20"/>
        </w:trPr>
        <w:tc>
          <w:tcPr>
            <w:tcW w:w="6803" w:type="dxa"/>
          </w:tcPr>
          <w:p w14:paraId="6EF707EE" w14:textId="00A88441" w:rsidR="00910745" w:rsidRPr="00A27324" w:rsidRDefault="00DC6E08" w:rsidP="00AF691A">
            <w:pPr>
              <w:pStyle w:val="G-PCCTablebody"/>
              <w:rPr>
                <w:rStyle w:val="Codeinline"/>
              </w:rPr>
            </w:pPr>
            <w:r w:rsidRPr="00630527">
              <w:rPr>
                <w:rStyle w:val="Codeinline"/>
              </w:rPr>
              <w:t>         </w:t>
            </w:r>
            <w:r w:rsidR="00910745" w:rsidRPr="0007724B">
              <w:rPr>
                <w:rStyle w:val="Synboldinline"/>
              </w:rPr>
              <w:t>lgsi_num_layer_groups_minus1</w:t>
            </w:r>
            <w:r w:rsidR="00910745" w:rsidRPr="0007724B">
              <w:rPr>
                <w:rStyle w:val="Exprinline"/>
              </w:rPr>
              <w:t>[</w:t>
            </w:r>
            <w:r w:rsidR="00910745" w:rsidRPr="0007724B">
              <w:rPr>
                <w:rStyle w:val="VarNinline"/>
              </w:rPr>
              <w:t>sId</w:t>
            </w:r>
            <w:r w:rsidR="00910745" w:rsidRPr="0007724B">
              <w:rPr>
                <w:rStyle w:val="Exprinline"/>
              </w:rPr>
              <w:t>]</w:t>
            </w:r>
          </w:p>
        </w:tc>
        <w:tc>
          <w:tcPr>
            <w:tcW w:w="1417" w:type="dxa"/>
          </w:tcPr>
          <w:p w14:paraId="15F82C73" w14:textId="77777777" w:rsidR="00910745" w:rsidRPr="00A27324" w:rsidRDefault="00910745" w:rsidP="00082AA8">
            <w:pPr>
              <w:pStyle w:val="G-PCCTablebody"/>
              <w:jc w:val="center"/>
              <w:rPr>
                <w:noProof/>
              </w:rPr>
            </w:pPr>
            <w:r w:rsidRPr="007E17A7">
              <w:rPr>
                <w:rFonts w:eastAsia="Malgun Gothic"/>
              </w:rPr>
              <w:t>u(8)</w:t>
            </w:r>
          </w:p>
        </w:tc>
        <w:tc>
          <w:tcPr>
            <w:tcW w:w="1417" w:type="dxa"/>
          </w:tcPr>
          <w:p w14:paraId="6CCDFC56"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399CB341" w14:textId="77777777" w:rsidTr="00082AA8">
        <w:trPr>
          <w:trHeight w:val="20"/>
        </w:trPr>
        <w:tc>
          <w:tcPr>
            <w:tcW w:w="6803" w:type="dxa"/>
          </w:tcPr>
          <w:p w14:paraId="4B668F21" w14:textId="78DC96DC" w:rsidR="00910745" w:rsidRPr="00A27324" w:rsidRDefault="004135AD" w:rsidP="00AF691A">
            <w:pPr>
              <w:pStyle w:val="G-PCCTablebody"/>
              <w:rPr>
                <w:rStyle w:val="Codeinline"/>
              </w:rPr>
            </w:pPr>
            <w:r w:rsidRPr="00630527">
              <w:rPr>
                <w:rStyle w:val="Codeinline"/>
              </w:rPr>
              <w:t>         </w:t>
            </w:r>
            <w:r w:rsidR="00910745" w:rsidRPr="0007724B">
              <w:rPr>
                <w:rStyle w:val="Synboldinline"/>
              </w:rPr>
              <w:t>lgsi_subgroup_bbox_origin</w:t>
            </w:r>
            <w:r w:rsidR="00910745" w:rsidRPr="00515845">
              <w:rPr>
                <w:rStyle w:val="Synboldinline"/>
              </w:rPr>
              <w:t>_bits_minus1</w:t>
            </w:r>
          </w:p>
        </w:tc>
        <w:tc>
          <w:tcPr>
            <w:tcW w:w="1417" w:type="dxa"/>
          </w:tcPr>
          <w:p w14:paraId="388DC9D8" w14:textId="77777777" w:rsidR="00910745" w:rsidRPr="00A27324" w:rsidRDefault="00910745" w:rsidP="00082AA8">
            <w:pPr>
              <w:pStyle w:val="G-PCCTablebody"/>
              <w:jc w:val="center"/>
              <w:rPr>
                <w:noProof/>
              </w:rPr>
            </w:pPr>
            <w:r w:rsidRPr="00515845">
              <w:t>u</w:t>
            </w:r>
            <w:r>
              <w:t>e</w:t>
            </w:r>
            <w:r w:rsidRPr="00515845">
              <w:t>(</w:t>
            </w:r>
            <w:r>
              <w:t>v</w:t>
            </w:r>
            <w:r w:rsidRPr="00515845">
              <w:t>)</w:t>
            </w:r>
          </w:p>
        </w:tc>
        <w:tc>
          <w:tcPr>
            <w:tcW w:w="1417" w:type="dxa"/>
          </w:tcPr>
          <w:p w14:paraId="328529AD"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1DC541A8" w14:textId="77777777" w:rsidTr="00082AA8">
        <w:trPr>
          <w:trHeight w:val="20"/>
        </w:trPr>
        <w:tc>
          <w:tcPr>
            <w:tcW w:w="6803" w:type="dxa"/>
          </w:tcPr>
          <w:p w14:paraId="4B95A38C" w14:textId="388E0847" w:rsidR="00910745" w:rsidRPr="00A27324" w:rsidRDefault="004135AD" w:rsidP="00AF691A">
            <w:pPr>
              <w:pStyle w:val="G-PCCTablebody"/>
              <w:rPr>
                <w:rStyle w:val="Codeinline"/>
              </w:rPr>
            </w:pPr>
            <w:r w:rsidRPr="00630527">
              <w:rPr>
                <w:rStyle w:val="Codeinline"/>
              </w:rPr>
              <w:t>         </w:t>
            </w:r>
            <w:r w:rsidR="00910745" w:rsidRPr="0007724B">
              <w:rPr>
                <w:rStyle w:val="Synboldinline"/>
              </w:rPr>
              <w:t>lgsi_subgroup_bbox_size</w:t>
            </w:r>
            <w:r w:rsidR="00910745" w:rsidRPr="00515845">
              <w:rPr>
                <w:rStyle w:val="Synboldinline"/>
              </w:rPr>
              <w:t>_bits_minus1</w:t>
            </w:r>
          </w:p>
        </w:tc>
        <w:tc>
          <w:tcPr>
            <w:tcW w:w="1417" w:type="dxa"/>
          </w:tcPr>
          <w:p w14:paraId="46B01105" w14:textId="77777777" w:rsidR="00910745" w:rsidRPr="00A27324" w:rsidRDefault="00910745" w:rsidP="00082AA8">
            <w:pPr>
              <w:pStyle w:val="G-PCCTablebody"/>
              <w:jc w:val="center"/>
              <w:rPr>
                <w:noProof/>
              </w:rPr>
            </w:pPr>
            <w:r w:rsidRPr="00515845">
              <w:t>u</w:t>
            </w:r>
            <w:r>
              <w:t>e</w:t>
            </w:r>
            <w:r w:rsidRPr="00515845">
              <w:t>(</w:t>
            </w:r>
            <w:r>
              <w:t>v</w:t>
            </w:r>
            <w:r w:rsidRPr="00515845">
              <w:t>)</w:t>
            </w:r>
          </w:p>
        </w:tc>
        <w:tc>
          <w:tcPr>
            <w:tcW w:w="1417" w:type="dxa"/>
          </w:tcPr>
          <w:p w14:paraId="6B89BA84"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7745E7B0" w14:textId="77777777" w:rsidTr="00082AA8">
        <w:trPr>
          <w:trHeight w:val="20"/>
        </w:trPr>
        <w:tc>
          <w:tcPr>
            <w:tcW w:w="6803" w:type="dxa"/>
          </w:tcPr>
          <w:p w14:paraId="33748C7E" w14:textId="239C50DD" w:rsidR="00910745" w:rsidRPr="00530351" w:rsidRDefault="0075524A" w:rsidP="00AF691A">
            <w:pPr>
              <w:pStyle w:val="G-PCCTablebodyKWN"/>
              <w:rPr>
                <w:rStyle w:val="Codeinline"/>
              </w:rPr>
            </w:pPr>
            <w:r w:rsidRPr="00630527">
              <w:rPr>
                <w:rStyle w:val="Codeinline"/>
              </w:rPr>
              <w:t>         </w:t>
            </w:r>
            <w:r w:rsidR="00910745" w:rsidRPr="0007724B">
              <w:rPr>
                <w:rStyle w:val="Funcinline"/>
              </w:rPr>
              <w:t>for</w:t>
            </w:r>
            <w:r w:rsidR="00910745" w:rsidRPr="0007724B">
              <w:rPr>
                <w:rStyle w:val="Exprinline"/>
              </w:rPr>
              <w:t>(</w:t>
            </w:r>
            <w:r w:rsidR="00910745" w:rsidRPr="0007724B">
              <w:rPr>
                <w:rStyle w:val="VarNinline"/>
              </w:rPr>
              <w:t>gId</w:t>
            </w:r>
            <w:r w:rsidR="00761781" w:rsidRPr="00630527">
              <w:rPr>
                <w:rStyle w:val="Codeinline"/>
              </w:rPr>
              <w:t> </w:t>
            </w:r>
            <w:r w:rsidR="00910745" w:rsidRPr="0007724B">
              <w:rPr>
                <w:rStyle w:val="Exprinline"/>
              </w:rPr>
              <w:t>=</w:t>
            </w:r>
            <w:r w:rsidR="00761781" w:rsidRPr="00630527">
              <w:rPr>
                <w:rStyle w:val="Codeinline"/>
              </w:rPr>
              <w:t> </w:t>
            </w:r>
            <w:r w:rsidR="00910745" w:rsidRPr="0007724B">
              <w:rPr>
                <w:rStyle w:val="Exprinline"/>
              </w:rPr>
              <w:t>0;</w:t>
            </w:r>
            <w:r w:rsidR="00761781" w:rsidRPr="00630527">
              <w:rPr>
                <w:rStyle w:val="Codeinline"/>
              </w:rPr>
              <w:t> </w:t>
            </w:r>
            <w:r w:rsidR="00910745" w:rsidRPr="0007724B">
              <w:rPr>
                <w:rStyle w:val="VarNinline"/>
              </w:rPr>
              <w:t>gId</w:t>
            </w:r>
            <w:r w:rsidR="00761781" w:rsidRPr="00630527">
              <w:rPr>
                <w:rStyle w:val="Codeinline"/>
              </w:rPr>
              <w:t> </w:t>
            </w:r>
            <w:r w:rsidR="00910745" w:rsidRPr="00A27324">
              <w:rPr>
                <w:rStyle w:val="Exprinline"/>
              </w:rPr>
              <w:t>≤</w:t>
            </w:r>
            <w:r w:rsidR="00761781" w:rsidRPr="00630527">
              <w:rPr>
                <w:rStyle w:val="Codeinline"/>
              </w:rPr>
              <w:t> </w:t>
            </w:r>
            <w:r w:rsidR="00910745" w:rsidRPr="0007724B">
              <w:rPr>
                <w:rStyle w:val="Synvarinline"/>
              </w:rPr>
              <w:t>lgsi_num_layer_groups_minus1</w:t>
            </w:r>
            <w:r w:rsidR="00910745" w:rsidRPr="0007724B">
              <w:rPr>
                <w:rStyle w:val="Exprinline"/>
              </w:rPr>
              <w:t>[</w:t>
            </w:r>
            <w:r w:rsidR="00910745" w:rsidRPr="0007724B">
              <w:rPr>
                <w:rStyle w:val="VarNinline"/>
              </w:rPr>
              <w:t>sId</w:t>
            </w:r>
            <w:r w:rsidR="00910745" w:rsidRPr="0007724B">
              <w:rPr>
                <w:rStyle w:val="Exprinline"/>
              </w:rPr>
              <w:t>];</w:t>
            </w:r>
            <w:r w:rsidR="00761781" w:rsidRPr="00630527">
              <w:rPr>
                <w:rStyle w:val="Codeinline"/>
              </w:rPr>
              <w:t> </w:t>
            </w:r>
            <w:r w:rsidR="00910745" w:rsidRPr="0007724B">
              <w:rPr>
                <w:rStyle w:val="VarNinline"/>
              </w:rPr>
              <w:t>gId</w:t>
            </w:r>
            <w:r w:rsidR="00910745" w:rsidRPr="0007724B">
              <w:rPr>
                <w:rStyle w:val="Exprinline"/>
              </w:rPr>
              <w:t>++)</w:t>
            </w:r>
            <w:r w:rsidR="00761781" w:rsidRPr="00630527">
              <w:rPr>
                <w:rStyle w:val="Codeinline"/>
              </w:rPr>
              <w:t> </w:t>
            </w:r>
            <w:r w:rsidR="00910745" w:rsidRPr="0007724B">
              <w:rPr>
                <w:rStyle w:val="Exprinline"/>
              </w:rPr>
              <w:t>{</w:t>
            </w:r>
          </w:p>
        </w:tc>
        <w:tc>
          <w:tcPr>
            <w:tcW w:w="1417" w:type="dxa"/>
          </w:tcPr>
          <w:p w14:paraId="193E9C09" w14:textId="77777777" w:rsidR="00910745" w:rsidRPr="00A27324" w:rsidRDefault="00910745" w:rsidP="00082AA8">
            <w:pPr>
              <w:pStyle w:val="G-PCCTablebody"/>
              <w:jc w:val="center"/>
              <w:rPr>
                <w:noProof/>
              </w:rPr>
            </w:pPr>
          </w:p>
        </w:tc>
        <w:tc>
          <w:tcPr>
            <w:tcW w:w="1417" w:type="dxa"/>
          </w:tcPr>
          <w:p w14:paraId="11F4CC14" w14:textId="77777777" w:rsidR="00910745" w:rsidRPr="00484705" w:rsidRDefault="00910745" w:rsidP="00082AA8">
            <w:pPr>
              <w:pStyle w:val="G-PCCTablebody"/>
              <w:jc w:val="center"/>
              <w:rPr>
                <w:noProof/>
              </w:rPr>
            </w:pPr>
          </w:p>
        </w:tc>
      </w:tr>
      <w:tr w:rsidR="00910745" w:rsidRPr="00A4559E" w14:paraId="2ABF19BC" w14:textId="77777777" w:rsidTr="00082AA8">
        <w:trPr>
          <w:trHeight w:val="20"/>
        </w:trPr>
        <w:tc>
          <w:tcPr>
            <w:tcW w:w="6803" w:type="dxa"/>
          </w:tcPr>
          <w:p w14:paraId="4FD655A1" w14:textId="6815A50F" w:rsidR="00910745" w:rsidRPr="00A27324" w:rsidRDefault="0075524A" w:rsidP="00AF691A">
            <w:pPr>
              <w:pStyle w:val="G-PCCTablebody"/>
              <w:tabs>
                <w:tab w:val="clear" w:pos="403"/>
              </w:tabs>
              <w:rPr>
                <w:rStyle w:val="Codeinline"/>
              </w:rPr>
            </w:pPr>
            <w:r w:rsidRPr="00630527">
              <w:rPr>
                <w:rStyle w:val="Codeinline"/>
              </w:rPr>
              <w:t>            </w:t>
            </w:r>
            <w:r w:rsidR="00910745" w:rsidRPr="0007724B">
              <w:rPr>
                <w:rStyle w:val="Synboldinline"/>
              </w:rPr>
              <w:t>lgsi_layer_group_id</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p>
        </w:tc>
        <w:tc>
          <w:tcPr>
            <w:tcW w:w="1417" w:type="dxa"/>
          </w:tcPr>
          <w:p w14:paraId="6C9FE3B8" w14:textId="77777777" w:rsidR="00910745" w:rsidRPr="00A27324" w:rsidRDefault="00910745" w:rsidP="00082AA8">
            <w:pPr>
              <w:pStyle w:val="G-PCCTablebody"/>
              <w:jc w:val="center"/>
              <w:rPr>
                <w:noProof/>
              </w:rPr>
            </w:pPr>
            <w:r w:rsidRPr="007E17A7">
              <w:rPr>
                <w:rFonts w:eastAsia="Malgun Gothic"/>
              </w:rPr>
              <w:t>u(8)</w:t>
            </w:r>
          </w:p>
        </w:tc>
        <w:tc>
          <w:tcPr>
            <w:tcW w:w="1417" w:type="dxa"/>
          </w:tcPr>
          <w:p w14:paraId="4CEFE8B4"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729D81DF" w14:textId="77777777" w:rsidTr="00082AA8">
        <w:trPr>
          <w:trHeight w:val="20"/>
        </w:trPr>
        <w:tc>
          <w:tcPr>
            <w:tcW w:w="6803" w:type="dxa"/>
          </w:tcPr>
          <w:p w14:paraId="004AFAB2" w14:textId="2D42E3DA" w:rsidR="00910745" w:rsidRPr="00A27324" w:rsidRDefault="005619CD" w:rsidP="00AF691A">
            <w:pPr>
              <w:pStyle w:val="G-PCCTablebody"/>
              <w:rPr>
                <w:rStyle w:val="Codeinline"/>
              </w:rPr>
            </w:pPr>
            <w:r w:rsidRPr="00630527">
              <w:rPr>
                <w:rStyle w:val="Codeinline"/>
              </w:rPr>
              <w:t>            </w:t>
            </w:r>
            <w:r w:rsidR="00910745" w:rsidRPr="0007724B">
              <w:rPr>
                <w:rStyle w:val="Synboldinline"/>
              </w:rPr>
              <w:t>lgsi_num_layers_minus1</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p>
        </w:tc>
        <w:tc>
          <w:tcPr>
            <w:tcW w:w="1417" w:type="dxa"/>
          </w:tcPr>
          <w:p w14:paraId="57803762" w14:textId="77777777" w:rsidR="00910745" w:rsidRPr="00A27324" w:rsidRDefault="00910745" w:rsidP="00082AA8">
            <w:pPr>
              <w:pStyle w:val="G-PCCTablebody"/>
              <w:jc w:val="center"/>
              <w:rPr>
                <w:noProof/>
              </w:rPr>
            </w:pPr>
            <w:r w:rsidRPr="007E17A7">
              <w:rPr>
                <w:rFonts w:eastAsia="Malgun Gothic"/>
              </w:rPr>
              <w:t>u(8)</w:t>
            </w:r>
          </w:p>
        </w:tc>
        <w:tc>
          <w:tcPr>
            <w:tcW w:w="1417" w:type="dxa"/>
          </w:tcPr>
          <w:p w14:paraId="6CD997B2"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2EA9F984" w14:textId="77777777" w:rsidTr="00082AA8">
        <w:trPr>
          <w:trHeight w:val="20"/>
        </w:trPr>
        <w:tc>
          <w:tcPr>
            <w:tcW w:w="6803" w:type="dxa"/>
          </w:tcPr>
          <w:p w14:paraId="1F8C2BBE" w14:textId="6A03DF38" w:rsidR="00910745" w:rsidRPr="00A27324" w:rsidRDefault="005619CD" w:rsidP="00AF691A">
            <w:pPr>
              <w:pStyle w:val="G-PCCTablebody"/>
              <w:rPr>
                <w:rStyle w:val="Codeinline"/>
              </w:rPr>
            </w:pPr>
            <w:r w:rsidRPr="00630527">
              <w:rPr>
                <w:rStyle w:val="Codeinline"/>
              </w:rPr>
              <w:t>            </w:t>
            </w:r>
            <w:r w:rsidR="00910745" w:rsidRPr="0007724B">
              <w:rPr>
                <w:rStyle w:val="Synboldinline"/>
              </w:rPr>
              <w:t>lgsi_num_subgroups_minus1</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p>
        </w:tc>
        <w:tc>
          <w:tcPr>
            <w:tcW w:w="1417" w:type="dxa"/>
          </w:tcPr>
          <w:p w14:paraId="5F76E8DF" w14:textId="77777777" w:rsidR="00910745" w:rsidRPr="00A27324" w:rsidRDefault="00910745" w:rsidP="00082AA8">
            <w:pPr>
              <w:pStyle w:val="G-PCCTablebody"/>
              <w:jc w:val="center"/>
              <w:rPr>
                <w:noProof/>
              </w:rPr>
            </w:pPr>
            <w:r w:rsidRPr="007E17A7">
              <w:rPr>
                <w:rFonts w:eastAsia="Malgun Gothic"/>
              </w:rPr>
              <w:t>u(16)</w:t>
            </w:r>
          </w:p>
        </w:tc>
        <w:tc>
          <w:tcPr>
            <w:tcW w:w="1417" w:type="dxa"/>
          </w:tcPr>
          <w:p w14:paraId="6FD08C79"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3857747F" w14:textId="77777777" w:rsidTr="00082AA8">
        <w:trPr>
          <w:trHeight w:val="20"/>
        </w:trPr>
        <w:tc>
          <w:tcPr>
            <w:tcW w:w="6803" w:type="dxa"/>
          </w:tcPr>
          <w:p w14:paraId="49D604A9" w14:textId="03F2D7D1" w:rsidR="00910745" w:rsidRPr="00A27324" w:rsidRDefault="005619CD" w:rsidP="00AF691A">
            <w:pPr>
              <w:pStyle w:val="G-PCCTablebodyKWN"/>
              <w:rPr>
                <w:rStyle w:val="Codeinline"/>
              </w:rPr>
            </w:pPr>
            <w:r w:rsidRPr="00630527">
              <w:rPr>
                <w:rStyle w:val="Codeinline"/>
              </w:rPr>
              <w:t>            </w:t>
            </w:r>
            <w:r w:rsidR="00910745" w:rsidRPr="0007724B">
              <w:rPr>
                <w:rStyle w:val="Funcinline"/>
              </w:rPr>
              <w:t>for</w:t>
            </w:r>
            <w:r w:rsidR="00910745" w:rsidRPr="0007724B">
              <w:rPr>
                <w:rStyle w:val="Exprinline"/>
              </w:rPr>
              <w:t>(</w:t>
            </w:r>
            <w:r w:rsidR="00910745" w:rsidRPr="0007724B">
              <w:rPr>
                <w:rStyle w:val="VarNinline"/>
              </w:rPr>
              <w:t>sgId</w:t>
            </w:r>
            <w:r w:rsidR="00DE2B66" w:rsidRPr="00630527">
              <w:rPr>
                <w:rStyle w:val="Codeinline"/>
              </w:rPr>
              <w:t> </w:t>
            </w:r>
            <w:r w:rsidR="00910745" w:rsidRPr="0007724B">
              <w:rPr>
                <w:rStyle w:val="Exprinline"/>
              </w:rPr>
              <w:t>=</w:t>
            </w:r>
            <w:r w:rsidR="00DE2B66" w:rsidRPr="00630527">
              <w:rPr>
                <w:rStyle w:val="Codeinline"/>
              </w:rPr>
              <w:t> </w:t>
            </w:r>
            <w:r w:rsidR="00910745" w:rsidRPr="0007724B">
              <w:rPr>
                <w:rStyle w:val="Exprinline"/>
              </w:rPr>
              <w:t>0;</w:t>
            </w:r>
            <w:r w:rsidR="00DE2B66" w:rsidRPr="00630527">
              <w:rPr>
                <w:rStyle w:val="Codeinline"/>
              </w:rPr>
              <w:t> </w:t>
            </w:r>
            <w:r w:rsidR="00910745" w:rsidRPr="0007724B">
              <w:rPr>
                <w:rStyle w:val="VarNinline"/>
              </w:rPr>
              <w:t>sgId</w:t>
            </w:r>
            <w:r w:rsidR="00DE2B66" w:rsidRPr="00630527">
              <w:rPr>
                <w:rStyle w:val="Codeinline"/>
              </w:rPr>
              <w:t> </w:t>
            </w:r>
            <w:r w:rsidR="00910745" w:rsidRPr="00A27324">
              <w:rPr>
                <w:rStyle w:val="Exprinline"/>
              </w:rPr>
              <w:t>≤</w:t>
            </w:r>
            <w:r w:rsidR="00DE2B66" w:rsidRPr="00630527">
              <w:rPr>
                <w:rStyle w:val="Codeinline"/>
              </w:rPr>
              <w:t> </w:t>
            </w:r>
            <w:r w:rsidR="00910745" w:rsidRPr="0007724B">
              <w:rPr>
                <w:rStyle w:val="Synvarinline"/>
              </w:rPr>
              <w:t>lgsi_num_subgroups_minus1</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r w:rsidR="00DE2B66" w:rsidRPr="00630527">
              <w:rPr>
                <w:rStyle w:val="Codeinline"/>
              </w:rPr>
              <w:t> </w:t>
            </w:r>
            <w:r w:rsidR="00910745" w:rsidRPr="0007724B">
              <w:rPr>
                <w:rStyle w:val="VarNinline"/>
              </w:rPr>
              <w:t>sgId</w:t>
            </w:r>
            <w:r w:rsidR="00910745" w:rsidRPr="0007724B">
              <w:rPr>
                <w:rStyle w:val="Exprinline"/>
              </w:rPr>
              <w:t>++)</w:t>
            </w:r>
            <w:r w:rsidR="00DE2B66" w:rsidRPr="00630527">
              <w:rPr>
                <w:rStyle w:val="Codeinline"/>
              </w:rPr>
              <w:t> </w:t>
            </w:r>
            <w:r w:rsidR="00910745" w:rsidRPr="0007724B">
              <w:rPr>
                <w:rStyle w:val="Exprinline"/>
              </w:rPr>
              <w:t>{</w:t>
            </w:r>
          </w:p>
        </w:tc>
        <w:tc>
          <w:tcPr>
            <w:tcW w:w="1417" w:type="dxa"/>
          </w:tcPr>
          <w:p w14:paraId="327D9AB7" w14:textId="77777777" w:rsidR="00910745" w:rsidRPr="00A27324" w:rsidRDefault="00910745" w:rsidP="00082AA8">
            <w:pPr>
              <w:pStyle w:val="G-PCCTablebody"/>
              <w:jc w:val="center"/>
              <w:rPr>
                <w:noProof/>
              </w:rPr>
            </w:pPr>
          </w:p>
        </w:tc>
        <w:tc>
          <w:tcPr>
            <w:tcW w:w="1417" w:type="dxa"/>
          </w:tcPr>
          <w:p w14:paraId="17A537B9" w14:textId="77777777" w:rsidR="00910745" w:rsidRPr="00484705" w:rsidRDefault="00910745" w:rsidP="00082AA8">
            <w:pPr>
              <w:pStyle w:val="G-PCCTablebody"/>
              <w:jc w:val="center"/>
              <w:rPr>
                <w:noProof/>
              </w:rPr>
            </w:pPr>
          </w:p>
        </w:tc>
      </w:tr>
      <w:tr w:rsidR="00910745" w:rsidRPr="00A4559E" w14:paraId="6D3739AA" w14:textId="77777777" w:rsidTr="00082AA8">
        <w:trPr>
          <w:trHeight w:val="20"/>
        </w:trPr>
        <w:tc>
          <w:tcPr>
            <w:tcW w:w="6803" w:type="dxa"/>
          </w:tcPr>
          <w:p w14:paraId="0E1D0022" w14:textId="489F936F" w:rsidR="00910745" w:rsidRPr="00A27324" w:rsidRDefault="005619CD" w:rsidP="00AF691A">
            <w:pPr>
              <w:pStyle w:val="G-PCCTablebody"/>
              <w:tabs>
                <w:tab w:val="clear" w:pos="403"/>
              </w:tabs>
              <w:rPr>
                <w:rStyle w:val="Codeinline"/>
              </w:rPr>
            </w:pPr>
            <w:r w:rsidRPr="00630527">
              <w:rPr>
                <w:rStyle w:val="Codeinline"/>
              </w:rPr>
              <w:t>               </w:t>
            </w:r>
            <w:r w:rsidR="00910745" w:rsidRPr="0007724B">
              <w:rPr>
                <w:rStyle w:val="Synboldinline"/>
              </w:rPr>
              <w:t>lgsi_subgroup_id</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r w:rsidR="00910745" w:rsidRPr="0007724B">
              <w:rPr>
                <w:rStyle w:val="VarNinline"/>
              </w:rPr>
              <w:t>sgId</w:t>
            </w:r>
            <w:r w:rsidR="00910745" w:rsidRPr="0007724B">
              <w:rPr>
                <w:rStyle w:val="Exprinline"/>
              </w:rPr>
              <w:t>]</w:t>
            </w:r>
          </w:p>
        </w:tc>
        <w:tc>
          <w:tcPr>
            <w:tcW w:w="1417" w:type="dxa"/>
          </w:tcPr>
          <w:p w14:paraId="099AE395" w14:textId="77777777" w:rsidR="00910745" w:rsidRPr="00A27324" w:rsidRDefault="00910745" w:rsidP="00082AA8">
            <w:pPr>
              <w:pStyle w:val="G-PCCTablebody"/>
              <w:jc w:val="center"/>
              <w:rPr>
                <w:noProof/>
              </w:rPr>
            </w:pPr>
            <w:r w:rsidRPr="007E17A7">
              <w:rPr>
                <w:rFonts w:eastAsia="Malgun Gothic"/>
              </w:rPr>
              <w:t>u(16)</w:t>
            </w:r>
          </w:p>
        </w:tc>
        <w:tc>
          <w:tcPr>
            <w:tcW w:w="1417" w:type="dxa"/>
          </w:tcPr>
          <w:p w14:paraId="16198CB2"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0DAC6AAD" w14:textId="77777777" w:rsidTr="00082AA8">
        <w:trPr>
          <w:trHeight w:val="20"/>
        </w:trPr>
        <w:tc>
          <w:tcPr>
            <w:tcW w:w="6803" w:type="dxa"/>
          </w:tcPr>
          <w:p w14:paraId="7AAC2704" w14:textId="5C5A78E3" w:rsidR="00910745" w:rsidRPr="00A27324" w:rsidRDefault="00C730FB" w:rsidP="00AF691A">
            <w:pPr>
              <w:pStyle w:val="G-PCCTablebody"/>
              <w:rPr>
                <w:rStyle w:val="Codeinline"/>
              </w:rPr>
            </w:pPr>
            <w:r w:rsidRPr="00630527">
              <w:rPr>
                <w:rStyle w:val="Codeinline"/>
              </w:rPr>
              <w:t>               </w:t>
            </w:r>
            <w:r w:rsidR="00910745" w:rsidRPr="0007724B">
              <w:rPr>
                <w:rStyle w:val="Synboldinline"/>
              </w:rPr>
              <w:t>lgsi_parent_subgroup_id</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r w:rsidR="00910745" w:rsidRPr="0007724B">
              <w:rPr>
                <w:rStyle w:val="VarNinline"/>
              </w:rPr>
              <w:t>sgId</w:t>
            </w:r>
            <w:r w:rsidR="00910745" w:rsidRPr="0007724B">
              <w:rPr>
                <w:rStyle w:val="Exprinline"/>
              </w:rPr>
              <w:t>]</w:t>
            </w:r>
          </w:p>
        </w:tc>
        <w:tc>
          <w:tcPr>
            <w:tcW w:w="1417" w:type="dxa"/>
          </w:tcPr>
          <w:p w14:paraId="3961B2D3" w14:textId="77777777" w:rsidR="00910745" w:rsidRPr="00A27324" w:rsidRDefault="00910745" w:rsidP="00082AA8">
            <w:pPr>
              <w:pStyle w:val="G-PCCTablebody"/>
              <w:jc w:val="center"/>
              <w:rPr>
                <w:noProof/>
              </w:rPr>
            </w:pPr>
            <w:r w:rsidRPr="007E17A7">
              <w:rPr>
                <w:rFonts w:eastAsia="Malgun Gothic"/>
              </w:rPr>
              <w:t>u(16)</w:t>
            </w:r>
          </w:p>
        </w:tc>
        <w:tc>
          <w:tcPr>
            <w:tcW w:w="1417" w:type="dxa"/>
          </w:tcPr>
          <w:p w14:paraId="7416118E"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1C8B5ACD" w14:textId="77777777" w:rsidTr="00082AA8">
        <w:trPr>
          <w:trHeight w:val="20"/>
        </w:trPr>
        <w:tc>
          <w:tcPr>
            <w:tcW w:w="6803" w:type="dxa"/>
          </w:tcPr>
          <w:p w14:paraId="2A852C84" w14:textId="508B2694" w:rsidR="00910745" w:rsidRPr="00530351" w:rsidRDefault="00C730FB" w:rsidP="00AF691A">
            <w:pPr>
              <w:pStyle w:val="G-PCCTablebodyKWN"/>
              <w:rPr>
                <w:rStyle w:val="Codeinline"/>
              </w:rPr>
            </w:pPr>
            <w:r w:rsidRPr="00630527">
              <w:rPr>
                <w:rStyle w:val="Codeinline"/>
              </w:rPr>
              <w:t>               </w:t>
            </w:r>
            <w:r w:rsidR="00910745" w:rsidRPr="0007724B">
              <w:rPr>
                <w:rStyle w:val="Funcinline"/>
              </w:rPr>
              <w:t>for</w:t>
            </w:r>
            <w:r w:rsidR="00910745" w:rsidRPr="0007724B">
              <w:rPr>
                <w:rStyle w:val="Exprinline"/>
              </w:rPr>
              <w:t>(</w:t>
            </w:r>
            <w:r w:rsidR="00910745" w:rsidRPr="0007724B">
              <w:rPr>
                <w:rStyle w:val="VarNinline"/>
              </w:rPr>
              <w:t>k</w:t>
            </w:r>
            <w:r w:rsidR="00DE2B66" w:rsidRPr="00630527">
              <w:rPr>
                <w:rStyle w:val="Codeinline"/>
              </w:rPr>
              <w:t> </w:t>
            </w:r>
            <w:r w:rsidR="00910745" w:rsidRPr="0007724B">
              <w:rPr>
                <w:rStyle w:val="Exprinline"/>
              </w:rPr>
              <w:t>=</w:t>
            </w:r>
            <w:r w:rsidR="00DE2B66" w:rsidRPr="00630527">
              <w:rPr>
                <w:rStyle w:val="Codeinline"/>
              </w:rPr>
              <w:t> </w:t>
            </w:r>
            <w:r w:rsidR="00910745" w:rsidRPr="0007724B">
              <w:rPr>
                <w:rStyle w:val="Exprinline"/>
              </w:rPr>
              <w:t>0;</w:t>
            </w:r>
            <w:r w:rsidR="00DE2B66" w:rsidRPr="00630527">
              <w:rPr>
                <w:rStyle w:val="Codeinline"/>
              </w:rPr>
              <w:t> </w:t>
            </w:r>
            <w:r w:rsidR="00910745" w:rsidRPr="0007724B">
              <w:rPr>
                <w:rStyle w:val="VarNinline"/>
              </w:rPr>
              <w:t>k</w:t>
            </w:r>
            <w:r w:rsidR="00DE2B66" w:rsidRPr="00630527">
              <w:rPr>
                <w:rStyle w:val="Codeinline"/>
              </w:rPr>
              <w:t> </w:t>
            </w:r>
            <w:r w:rsidR="00910745" w:rsidRPr="0007724B">
              <w:rPr>
                <w:rStyle w:val="Exprinline"/>
              </w:rPr>
              <w:t>&lt;</w:t>
            </w:r>
            <w:r w:rsidR="00DE2B66" w:rsidRPr="00630527">
              <w:rPr>
                <w:rStyle w:val="Codeinline"/>
              </w:rPr>
              <w:t> </w:t>
            </w:r>
            <w:r w:rsidR="00910745" w:rsidRPr="0007724B">
              <w:rPr>
                <w:rStyle w:val="Exprinline"/>
              </w:rPr>
              <w:t>3;</w:t>
            </w:r>
            <w:r w:rsidR="00DE2B66" w:rsidRPr="00630527">
              <w:rPr>
                <w:rStyle w:val="Codeinline"/>
              </w:rPr>
              <w:t> </w:t>
            </w:r>
            <w:r w:rsidR="00910745" w:rsidRPr="0007724B">
              <w:rPr>
                <w:rStyle w:val="VarNinline"/>
              </w:rPr>
              <w:t>k</w:t>
            </w:r>
            <w:r w:rsidR="00910745" w:rsidRPr="0007724B">
              <w:rPr>
                <w:rStyle w:val="Exprinline"/>
              </w:rPr>
              <w:t>++)</w:t>
            </w:r>
          </w:p>
        </w:tc>
        <w:tc>
          <w:tcPr>
            <w:tcW w:w="1417" w:type="dxa"/>
          </w:tcPr>
          <w:p w14:paraId="52098A3C" w14:textId="77777777" w:rsidR="00910745" w:rsidRPr="00A27324" w:rsidRDefault="00910745" w:rsidP="00082AA8">
            <w:pPr>
              <w:pStyle w:val="G-PCCTablebody"/>
              <w:jc w:val="center"/>
              <w:rPr>
                <w:noProof/>
              </w:rPr>
            </w:pPr>
          </w:p>
        </w:tc>
        <w:tc>
          <w:tcPr>
            <w:tcW w:w="1417" w:type="dxa"/>
          </w:tcPr>
          <w:p w14:paraId="5309082C" w14:textId="77777777" w:rsidR="00910745" w:rsidRPr="00484705" w:rsidRDefault="00910745" w:rsidP="00082AA8">
            <w:pPr>
              <w:pStyle w:val="G-PCCTablebody"/>
              <w:jc w:val="center"/>
              <w:rPr>
                <w:noProof/>
              </w:rPr>
            </w:pPr>
          </w:p>
        </w:tc>
      </w:tr>
      <w:tr w:rsidR="00910745" w:rsidRPr="00A4559E" w14:paraId="414778C2" w14:textId="77777777" w:rsidTr="00082AA8">
        <w:trPr>
          <w:trHeight w:val="20"/>
        </w:trPr>
        <w:tc>
          <w:tcPr>
            <w:tcW w:w="6803" w:type="dxa"/>
          </w:tcPr>
          <w:p w14:paraId="292723A5" w14:textId="7A792408" w:rsidR="00910745" w:rsidRPr="00A27324" w:rsidRDefault="00311225" w:rsidP="00AF691A">
            <w:pPr>
              <w:pStyle w:val="G-PCCTablebody"/>
              <w:tabs>
                <w:tab w:val="clear" w:pos="403"/>
              </w:tabs>
              <w:rPr>
                <w:rStyle w:val="Codeinline"/>
              </w:rPr>
            </w:pPr>
            <w:r w:rsidRPr="00630527">
              <w:rPr>
                <w:rStyle w:val="Codeinline"/>
              </w:rPr>
              <w:t>                  </w:t>
            </w:r>
            <w:r w:rsidR="00910745" w:rsidRPr="0007724B">
              <w:rPr>
                <w:rStyle w:val="Synboldinline"/>
              </w:rPr>
              <w:t>lgsi_subgroup_bbox_origin</w:t>
            </w:r>
            <w:r w:rsidR="00910745">
              <w:rPr>
                <w:rStyle w:val="Synboldinline"/>
                <w:rFonts w:eastAsia="Malgun Gothic" w:hint="eastAsia"/>
                <w:lang w:eastAsia="ko-KR"/>
              </w:rPr>
              <w:t>_xyz</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r w:rsidR="00910745" w:rsidRPr="0007724B">
              <w:rPr>
                <w:rStyle w:val="VarNinline"/>
              </w:rPr>
              <w:t>sgId</w:t>
            </w:r>
            <w:r w:rsidR="00910745" w:rsidRPr="0007724B">
              <w:rPr>
                <w:rStyle w:val="Exprinline"/>
              </w:rPr>
              <w:t>][</w:t>
            </w:r>
            <w:r w:rsidR="00910745" w:rsidRPr="0007724B">
              <w:rPr>
                <w:rStyle w:val="VarNinline"/>
              </w:rPr>
              <w:t>k</w:t>
            </w:r>
            <w:r w:rsidR="00910745" w:rsidRPr="0007724B">
              <w:rPr>
                <w:rStyle w:val="Exprinline"/>
              </w:rPr>
              <w:t>]</w:t>
            </w:r>
          </w:p>
        </w:tc>
        <w:tc>
          <w:tcPr>
            <w:tcW w:w="1417" w:type="dxa"/>
          </w:tcPr>
          <w:p w14:paraId="5D8F3B1E" w14:textId="77777777" w:rsidR="00910745" w:rsidRPr="00A27324" w:rsidRDefault="00910745" w:rsidP="00082AA8">
            <w:pPr>
              <w:pStyle w:val="G-PCCTablebody"/>
              <w:jc w:val="center"/>
              <w:rPr>
                <w:noProof/>
              </w:rPr>
            </w:pPr>
            <w:r w:rsidRPr="007E17A7">
              <w:rPr>
                <w:rFonts w:eastAsia="Malgun Gothic"/>
              </w:rPr>
              <w:t>u(v)</w:t>
            </w:r>
          </w:p>
        </w:tc>
        <w:tc>
          <w:tcPr>
            <w:tcW w:w="1417" w:type="dxa"/>
          </w:tcPr>
          <w:p w14:paraId="5ADBE75B"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7990B53C" w14:textId="77777777" w:rsidTr="00082AA8">
        <w:trPr>
          <w:trHeight w:val="20"/>
        </w:trPr>
        <w:tc>
          <w:tcPr>
            <w:tcW w:w="6803" w:type="dxa"/>
          </w:tcPr>
          <w:p w14:paraId="6DF07720" w14:textId="745777B5" w:rsidR="00910745" w:rsidRPr="00530351" w:rsidRDefault="00DF69D7" w:rsidP="00AF691A">
            <w:pPr>
              <w:pStyle w:val="G-PCCTablebodyKWN"/>
              <w:rPr>
                <w:rStyle w:val="Codeinline"/>
              </w:rPr>
            </w:pPr>
            <w:r w:rsidRPr="00630527">
              <w:rPr>
                <w:rStyle w:val="Codeinline"/>
              </w:rPr>
              <w:t>               </w:t>
            </w:r>
            <w:r w:rsidRPr="0007724B">
              <w:rPr>
                <w:rStyle w:val="Funcinline"/>
              </w:rPr>
              <w:t>for</w:t>
            </w:r>
            <w:r w:rsidRPr="0007724B">
              <w:rPr>
                <w:rStyle w:val="Exprinline"/>
              </w:rPr>
              <w:t>(</w:t>
            </w:r>
            <w:r w:rsidRPr="0007724B">
              <w:rPr>
                <w:rStyle w:val="VarNinline"/>
              </w:rPr>
              <w:t>k</w:t>
            </w:r>
            <w:r w:rsidRPr="00630527">
              <w:rPr>
                <w:rStyle w:val="Codeinline"/>
              </w:rPr>
              <w:t> </w:t>
            </w:r>
            <w:r w:rsidRPr="0007724B">
              <w:rPr>
                <w:rStyle w:val="Exprinline"/>
              </w:rPr>
              <w:t>=</w:t>
            </w:r>
            <w:r w:rsidRPr="00630527">
              <w:rPr>
                <w:rStyle w:val="Codeinline"/>
              </w:rPr>
              <w:t> </w:t>
            </w:r>
            <w:r w:rsidRPr="0007724B">
              <w:rPr>
                <w:rStyle w:val="Exprinline"/>
              </w:rPr>
              <w:t>0;</w:t>
            </w:r>
            <w:r w:rsidRPr="00630527">
              <w:rPr>
                <w:rStyle w:val="Codeinline"/>
              </w:rPr>
              <w:t> </w:t>
            </w:r>
            <w:r w:rsidRPr="0007724B">
              <w:rPr>
                <w:rStyle w:val="VarNinline"/>
              </w:rPr>
              <w:t>k</w:t>
            </w:r>
            <w:r w:rsidRPr="00630527">
              <w:rPr>
                <w:rStyle w:val="Codeinline"/>
              </w:rPr>
              <w:t> </w:t>
            </w:r>
            <w:r w:rsidRPr="0007724B">
              <w:rPr>
                <w:rStyle w:val="Exprinline"/>
              </w:rPr>
              <w:t>&lt;</w:t>
            </w:r>
            <w:r w:rsidRPr="00630527">
              <w:rPr>
                <w:rStyle w:val="Codeinline"/>
              </w:rPr>
              <w:t> </w:t>
            </w:r>
            <w:r w:rsidRPr="0007724B">
              <w:rPr>
                <w:rStyle w:val="Exprinline"/>
              </w:rPr>
              <w:t>3;</w:t>
            </w:r>
            <w:r w:rsidRPr="00630527">
              <w:rPr>
                <w:rStyle w:val="Codeinline"/>
              </w:rPr>
              <w:t> </w:t>
            </w:r>
            <w:r w:rsidRPr="0007724B">
              <w:rPr>
                <w:rStyle w:val="VarNinline"/>
              </w:rPr>
              <w:t>k</w:t>
            </w:r>
            <w:r w:rsidRPr="0007724B">
              <w:rPr>
                <w:rStyle w:val="Exprinline"/>
              </w:rPr>
              <w:t>++)</w:t>
            </w:r>
          </w:p>
        </w:tc>
        <w:tc>
          <w:tcPr>
            <w:tcW w:w="1417" w:type="dxa"/>
          </w:tcPr>
          <w:p w14:paraId="3D16FFDC" w14:textId="77777777" w:rsidR="00910745" w:rsidRPr="00A27324" w:rsidRDefault="00910745" w:rsidP="00082AA8">
            <w:pPr>
              <w:pStyle w:val="G-PCCTablebody"/>
              <w:jc w:val="center"/>
              <w:rPr>
                <w:noProof/>
              </w:rPr>
            </w:pPr>
          </w:p>
        </w:tc>
        <w:tc>
          <w:tcPr>
            <w:tcW w:w="1417" w:type="dxa"/>
          </w:tcPr>
          <w:p w14:paraId="366270DE" w14:textId="77777777" w:rsidR="00910745" w:rsidRPr="00484705" w:rsidRDefault="00910745" w:rsidP="00082AA8">
            <w:pPr>
              <w:pStyle w:val="G-PCCTablebody"/>
              <w:jc w:val="center"/>
              <w:rPr>
                <w:noProof/>
              </w:rPr>
            </w:pPr>
          </w:p>
        </w:tc>
      </w:tr>
      <w:tr w:rsidR="00910745" w:rsidRPr="00A4559E" w14:paraId="1D4C144A" w14:textId="77777777" w:rsidTr="00082AA8">
        <w:trPr>
          <w:trHeight w:val="20"/>
        </w:trPr>
        <w:tc>
          <w:tcPr>
            <w:tcW w:w="6803" w:type="dxa"/>
          </w:tcPr>
          <w:p w14:paraId="3F85AEAA" w14:textId="1D4F86E9" w:rsidR="00910745" w:rsidRPr="00A27324" w:rsidRDefault="00B2550E" w:rsidP="00AF691A">
            <w:pPr>
              <w:pStyle w:val="G-PCCTablebody"/>
              <w:tabs>
                <w:tab w:val="clear" w:pos="403"/>
              </w:tabs>
              <w:rPr>
                <w:rStyle w:val="Codeinline"/>
              </w:rPr>
            </w:pPr>
            <w:r w:rsidRPr="00630527">
              <w:rPr>
                <w:rStyle w:val="Codeinline"/>
              </w:rPr>
              <w:t>                  </w:t>
            </w:r>
            <w:r w:rsidR="00910745" w:rsidRPr="0007724B">
              <w:rPr>
                <w:rStyle w:val="Synboldinline"/>
              </w:rPr>
              <w:t>lgsi_subgroup_bbox_size</w:t>
            </w:r>
            <w:r w:rsidR="00910745">
              <w:rPr>
                <w:rStyle w:val="Synboldinline"/>
                <w:rFonts w:eastAsia="Malgun Gothic" w:hint="eastAsia"/>
                <w:lang w:eastAsia="ko-KR"/>
              </w:rPr>
              <w:t>_xyz</w:t>
            </w:r>
            <w:r w:rsidR="00910745" w:rsidRPr="0007724B">
              <w:rPr>
                <w:rStyle w:val="Exprinline"/>
              </w:rPr>
              <w:t>[</w:t>
            </w:r>
            <w:r w:rsidR="00910745" w:rsidRPr="0007724B">
              <w:rPr>
                <w:rStyle w:val="VarNinline"/>
              </w:rPr>
              <w:t>sId</w:t>
            </w:r>
            <w:r w:rsidR="00910745" w:rsidRPr="0007724B">
              <w:rPr>
                <w:rStyle w:val="Exprinline"/>
              </w:rPr>
              <w:t>][</w:t>
            </w:r>
            <w:r w:rsidR="00910745" w:rsidRPr="0007724B">
              <w:rPr>
                <w:rStyle w:val="VarNinline"/>
              </w:rPr>
              <w:t>gId</w:t>
            </w:r>
            <w:r w:rsidR="00910745" w:rsidRPr="0007724B">
              <w:rPr>
                <w:rStyle w:val="Exprinline"/>
              </w:rPr>
              <w:t>][</w:t>
            </w:r>
            <w:r w:rsidR="00910745" w:rsidRPr="0007724B">
              <w:rPr>
                <w:rStyle w:val="VarNinline"/>
              </w:rPr>
              <w:t>sgId</w:t>
            </w:r>
            <w:r w:rsidR="00910745" w:rsidRPr="0007724B">
              <w:rPr>
                <w:rStyle w:val="Exprinline"/>
              </w:rPr>
              <w:t>][</w:t>
            </w:r>
            <w:r w:rsidR="00910745" w:rsidRPr="0007724B">
              <w:rPr>
                <w:rStyle w:val="VarNinline"/>
              </w:rPr>
              <w:t>k</w:t>
            </w:r>
            <w:r w:rsidR="00910745" w:rsidRPr="0007724B">
              <w:rPr>
                <w:rStyle w:val="Exprinline"/>
              </w:rPr>
              <w:t>]</w:t>
            </w:r>
          </w:p>
        </w:tc>
        <w:tc>
          <w:tcPr>
            <w:tcW w:w="1417" w:type="dxa"/>
          </w:tcPr>
          <w:p w14:paraId="068A90F2" w14:textId="77777777" w:rsidR="00910745" w:rsidRPr="00A27324" w:rsidRDefault="00910745" w:rsidP="00082AA8">
            <w:pPr>
              <w:pStyle w:val="G-PCCTablebody"/>
              <w:jc w:val="center"/>
              <w:rPr>
                <w:noProof/>
              </w:rPr>
            </w:pPr>
            <w:r w:rsidRPr="007E17A7">
              <w:rPr>
                <w:rFonts w:eastAsia="Malgun Gothic"/>
              </w:rPr>
              <w:t>u(v)</w:t>
            </w:r>
          </w:p>
        </w:tc>
        <w:tc>
          <w:tcPr>
            <w:tcW w:w="1417" w:type="dxa"/>
          </w:tcPr>
          <w:p w14:paraId="0CE73795"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65955752" w14:textId="77777777" w:rsidTr="00082AA8">
        <w:trPr>
          <w:trHeight w:val="20"/>
        </w:trPr>
        <w:tc>
          <w:tcPr>
            <w:tcW w:w="6803" w:type="dxa"/>
          </w:tcPr>
          <w:p w14:paraId="0AB32777" w14:textId="5BDD573C" w:rsidR="00910745" w:rsidRPr="00AF691A" w:rsidRDefault="00802B9D" w:rsidP="00AF691A">
            <w:pPr>
              <w:pStyle w:val="G-PCCTablebody"/>
              <w:tabs>
                <w:tab w:val="clear" w:pos="403"/>
              </w:tabs>
              <w:rPr>
                <w:rStyle w:val="Exprinline"/>
              </w:rPr>
            </w:pPr>
            <w:r w:rsidRPr="00630527">
              <w:rPr>
                <w:rStyle w:val="Codeinline"/>
              </w:rPr>
              <w:t>            </w:t>
            </w:r>
            <w:r w:rsidR="00910745" w:rsidRPr="00C51329">
              <w:rPr>
                <w:rStyle w:val="Exprinline"/>
              </w:rPr>
              <w:t>}</w:t>
            </w:r>
          </w:p>
        </w:tc>
        <w:tc>
          <w:tcPr>
            <w:tcW w:w="1417" w:type="dxa"/>
          </w:tcPr>
          <w:p w14:paraId="15FDA5C6" w14:textId="77777777" w:rsidR="00910745" w:rsidRPr="00A27324" w:rsidRDefault="00910745" w:rsidP="00082AA8">
            <w:pPr>
              <w:pStyle w:val="G-PCCTablebody"/>
              <w:jc w:val="center"/>
              <w:rPr>
                <w:noProof/>
              </w:rPr>
            </w:pPr>
          </w:p>
        </w:tc>
        <w:tc>
          <w:tcPr>
            <w:tcW w:w="1417" w:type="dxa"/>
          </w:tcPr>
          <w:p w14:paraId="3ECD507B" w14:textId="77777777" w:rsidR="00910745" w:rsidRPr="00484705" w:rsidRDefault="00910745" w:rsidP="00082AA8">
            <w:pPr>
              <w:pStyle w:val="G-PCCTablebody"/>
              <w:jc w:val="center"/>
              <w:rPr>
                <w:noProof/>
              </w:rPr>
            </w:pPr>
          </w:p>
        </w:tc>
      </w:tr>
      <w:tr w:rsidR="00910745" w:rsidRPr="00A4559E" w14:paraId="1F920832" w14:textId="77777777" w:rsidTr="00082AA8">
        <w:trPr>
          <w:trHeight w:val="20"/>
        </w:trPr>
        <w:tc>
          <w:tcPr>
            <w:tcW w:w="6803" w:type="dxa"/>
          </w:tcPr>
          <w:p w14:paraId="2D43E06C" w14:textId="7C2758DE" w:rsidR="00910745" w:rsidRPr="00AF691A" w:rsidRDefault="00802B9D" w:rsidP="00AF691A">
            <w:pPr>
              <w:pStyle w:val="G-PCCTablebody"/>
              <w:tabs>
                <w:tab w:val="clear" w:pos="403"/>
              </w:tabs>
              <w:rPr>
                <w:rStyle w:val="Exprinline"/>
              </w:rPr>
            </w:pPr>
            <w:r w:rsidRPr="00630527">
              <w:rPr>
                <w:rStyle w:val="Codeinline"/>
              </w:rPr>
              <w:t>         </w:t>
            </w:r>
            <w:r w:rsidR="00910745" w:rsidRPr="00C51329">
              <w:rPr>
                <w:rStyle w:val="Exprinline"/>
              </w:rPr>
              <w:t>}</w:t>
            </w:r>
          </w:p>
        </w:tc>
        <w:tc>
          <w:tcPr>
            <w:tcW w:w="1417" w:type="dxa"/>
          </w:tcPr>
          <w:p w14:paraId="20055DD6" w14:textId="77777777" w:rsidR="00910745" w:rsidRPr="00A27324" w:rsidRDefault="00910745" w:rsidP="00082AA8">
            <w:pPr>
              <w:pStyle w:val="G-PCCTablebody"/>
              <w:jc w:val="center"/>
              <w:rPr>
                <w:noProof/>
              </w:rPr>
            </w:pPr>
          </w:p>
        </w:tc>
        <w:tc>
          <w:tcPr>
            <w:tcW w:w="1417" w:type="dxa"/>
          </w:tcPr>
          <w:p w14:paraId="08EDA2FA" w14:textId="77777777" w:rsidR="00910745" w:rsidRPr="00484705" w:rsidRDefault="00910745" w:rsidP="00082AA8">
            <w:pPr>
              <w:pStyle w:val="G-PCCTablebody"/>
              <w:jc w:val="center"/>
              <w:rPr>
                <w:noProof/>
              </w:rPr>
            </w:pPr>
          </w:p>
        </w:tc>
      </w:tr>
      <w:tr w:rsidR="00910745" w:rsidRPr="00A4559E" w14:paraId="4E7023EF" w14:textId="77777777" w:rsidTr="00082AA8">
        <w:trPr>
          <w:trHeight w:val="20"/>
        </w:trPr>
        <w:tc>
          <w:tcPr>
            <w:tcW w:w="6803" w:type="dxa"/>
          </w:tcPr>
          <w:p w14:paraId="4051228E" w14:textId="77F74EF5" w:rsidR="00910745" w:rsidRPr="00AF691A" w:rsidRDefault="00802B9D" w:rsidP="00AF691A">
            <w:pPr>
              <w:pStyle w:val="G-PCCTablebody"/>
              <w:tabs>
                <w:tab w:val="clear" w:pos="403"/>
              </w:tabs>
              <w:rPr>
                <w:rStyle w:val="Exprinline"/>
              </w:rPr>
            </w:pPr>
            <w:r w:rsidRPr="00630527">
              <w:rPr>
                <w:rStyle w:val="Codeinline"/>
              </w:rPr>
              <w:t>      </w:t>
            </w:r>
            <w:r w:rsidR="00910745" w:rsidRPr="00C51329">
              <w:rPr>
                <w:rStyle w:val="Exprinline"/>
              </w:rPr>
              <w:t>}</w:t>
            </w:r>
          </w:p>
        </w:tc>
        <w:tc>
          <w:tcPr>
            <w:tcW w:w="1417" w:type="dxa"/>
          </w:tcPr>
          <w:p w14:paraId="03A78ADD" w14:textId="77777777" w:rsidR="00910745" w:rsidRPr="00A27324" w:rsidRDefault="00910745" w:rsidP="00082AA8">
            <w:pPr>
              <w:pStyle w:val="G-PCCTablebody"/>
              <w:jc w:val="center"/>
              <w:rPr>
                <w:noProof/>
              </w:rPr>
            </w:pPr>
          </w:p>
        </w:tc>
        <w:tc>
          <w:tcPr>
            <w:tcW w:w="1417" w:type="dxa"/>
          </w:tcPr>
          <w:p w14:paraId="4D86FBA1" w14:textId="77777777" w:rsidR="00910745" w:rsidRPr="00484705" w:rsidRDefault="00910745" w:rsidP="00082AA8">
            <w:pPr>
              <w:pStyle w:val="G-PCCTablebody"/>
              <w:jc w:val="center"/>
              <w:rPr>
                <w:noProof/>
              </w:rPr>
            </w:pPr>
          </w:p>
        </w:tc>
      </w:tr>
      <w:tr w:rsidR="00910745" w:rsidRPr="00A4559E" w14:paraId="21CA45B6" w14:textId="77777777" w:rsidTr="00082AA8">
        <w:trPr>
          <w:trHeight w:val="20"/>
        </w:trPr>
        <w:tc>
          <w:tcPr>
            <w:tcW w:w="6803" w:type="dxa"/>
          </w:tcPr>
          <w:p w14:paraId="3F1F5680" w14:textId="02E7FFB5" w:rsidR="00910745" w:rsidRPr="00AF691A" w:rsidRDefault="00802B9D" w:rsidP="00AF691A">
            <w:pPr>
              <w:pStyle w:val="G-PCCTablebody"/>
              <w:tabs>
                <w:tab w:val="clear" w:pos="403"/>
              </w:tabs>
              <w:rPr>
                <w:rStyle w:val="Exprinline"/>
              </w:rPr>
            </w:pPr>
            <w:r w:rsidRPr="00630527">
              <w:rPr>
                <w:rStyle w:val="Codeinline"/>
              </w:rPr>
              <w:t>   </w:t>
            </w:r>
            <w:r w:rsidR="00910745" w:rsidRPr="001E0D4C">
              <w:rPr>
                <w:rStyle w:val="Exprinline"/>
              </w:rPr>
              <w:t>}</w:t>
            </w:r>
          </w:p>
        </w:tc>
        <w:tc>
          <w:tcPr>
            <w:tcW w:w="1417" w:type="dxa"/>
          </w:tcPr>
          <w:p w14:paraId="30463BB3" w14:textId="77777777" w:rsidR="00910745" w:rsidRPr="00A27324" w:rsidRDefault="00910745" w:rsidP="00082AA8">
            <w:pPr>
              <w:pStyle w:val="G-PCCTablebody"/>
              <w:jc w:val="center"/>
              <w:rPr>
                <w:noProof/>
              </w:rPr>
            </w:pPr>
          </w:p>
        </w:tc>
        <w:tc>
          <w:tcPr>
            <w:tcW w:w="1417" w:type="dxa"/>
          </w:tcPr>
          <w:p w14:paraId="116D1BA5" w14:textId="77777777" w:rsidR="00910745" w:rsidRPr="00484705" w:rsidRDefault="00910745" w:rsidP="00082AA8">
            <w:pPr>
              <w:pStyle w:val="G-PCCTablebody"/>
              <w:jc w:val="center"/>
              <w:rPr>
                <w:noProof/>
              </w:rPr>
            </w:pPr>
          </w:p>
        </w:tc>
      </w:tr>
      <w:tr w:rsidR="00910745" w:rsidRPr="00A4559E" w14:paraId="158700D0" w14:textId="77777777" w:rsidTr="00082AA8">
        <w:trPr>
          <w:trHeight w:val="20"/>
        </w:trPr>
        <w:tc>
          <w:tcPr>
            <w:tcW w:w="6803" w:type="dxa"/>
          </w:tcPr>
          <w:p w14:paraId="67E11681" w14:textId="5BBB4FBA" w:rsidR="00910745" w:rsidRPr="00A27324" w:rsidRDefault="00802B9D" w:rsidP="00AF691A">
            <w:pPr>
              <w:pStyle w:val="G-PCCTablebody"/>
              <w:tabs>
                <w:tab w:val="clear" w:pos="403"/>
              </w:tabs>
              <w:rPr>
                <w:rStyle w:val="Codeinline"/>
              </w:rPr>
            </w:pPr>
            <w:r w:rsidRPr="00630527">
              <w:rPr>
                <w:rStyle w:val="Codeinline"/>
              </w:rPr>
              <w:t>   </w:t>
            </w:r>
            <w:r w:rsidR="00910745" w:rsidRPr="0007724B">
              <w:rPr>
                <w:rStyle w:val="Synboldinline"/>
              </w:rPr>
              <w:t>lgsi_origin_bits_minus1</w:t>
            </w:r>
          </w:p>
        </w:tc>
        <w:tc>
          <w:tcPr>
            <w:tcW w:w="1417" w:type="dxa"/>
          </w:tcPr>
          <w:p w14:paraId="41294654" w14:textId="77777777" w:rsidR="00910745" w:rsidRPr="00A27324" w:rsidRDefault="00910745" w:rsidP="00082AA8">
            <w:pPr>
              <w:pStyle w:val="G-PCCTablebody"/>
              <w:jc w:val="center"/>
              <w:rPr>
                <w:noProof/>
              </w:rPr>
            </w:pPr>
            <w:r w:rsidRPr="007E17A7">
              <w:rPr>
                <w:rFonts w:eastAsia="Malgun Gothic"/>
              </w:rPr>
              <w:t>ue(v)</w:t>
            </w:r>
          </w:p>
        </w:tc>
        <w:tc>
          <w:tcPr>
            <w:tcW w:w="1417" w:type="dxa"/>
          </w:tcPr>
          <w:p w14:paraId="677BDAD5"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146A3A86" w14:textId="77777777" w:rsidTr="00082AA8">
        <w:trPr>
          <w:trHeight w:val="20"/>
        </w:trPr>
        <w:tc>
          <w:tcPr>
            <w:tcW w:w="6803" w:type="dxa"/>
          </w:tcPr>
          <w:p w14:paraId="7736E075" w14:textId="20E6C0A9" w:rsidR="00910745" w:rsidRPr="00A27324" w:rsidRDefault="00802B9D" w:rsidP="00AF691A">
            <w:pPr>
              <w:pStyle w:val="G-PCCTablebodyKWN"/>
              <w:rPr>
                <w:rStyle w:val="Codeinline"/>
              </w:rPr>
            </w:pPr>
            <w:r w:rsidRPr="00630527">
              <w:rPr>
                <w:rStyle w:val="Codeinline"/>
              </w:rPr>
              <w:t>   </w:t>
            </w:r>
            <w:r w:rsidR="00C51329" w:rsidRPr="0007724B">
              <w:rPr>
                <w:rStyle w:val="Funcinline"/>
              </w:rPr>
              <w:t>for</w:t>
            </w:r>
            <w:r w:rsidR="00C51329" w:rsidRPr="0007724B">
              <w:rPr>
                <w:rStyle w:val="Exprinline"/>
              </w:rPr>
              <w:t>(</w:t>
            </w:r>
            <w:r w:rsidR="00C51329" w:rsidRPr="0007724B">
              <w:rPr>
                <w:rStyle w:val="VarNinline"/>
              </w:rPr>
              <w:t>k</w:t>
            </w:r>
            <w:r w:rsidR="00C51329" w:rsidRPr="00630527">
              <w:rPr>
                <w:rStyle w:val="Codeinline"/>
              </w:rPr>
              <w:t> </w:t>
            </w:r>
            <w:r w:rsidR="00C51329" w:rsidRPr="0007724B">
              <w:rPr>
                <w:rStyle w:val="Exprinline"/>
              </w:rPr>
              <w:t>=</w:t>
            </w:r>
            <w:r w:rsidR="00C51329" w:rsidRPr="00630527">
              <w:rPr>
                <w:rStyle w:val="Codeinline"/>
              </w:rPr>
              <w:t> </w:t>
            </w:r>
            <w:r w:rsidR="00C51329" w:rsidRPr="0007724B">
              <w:rPr>
                <w:rStyle w:val="Exprinline"/>
              </w:rPr>
              <w:t>0;</w:t>
            </w:r>
            <w:r w:rsidR="00C51329" w:rsidRPr="00630527">
              <w:rPr>
                <w:rStyle w:val="Codeinline"/>
              </w:rPr>
              <w:t> </w:t>
            </w:r>
            <w:r w:rsidR="00C51329" w:rsidRPr="0007724B">
              <w:rPr>
                <w:rStyle w:val="VarNinline"/>
              </w:rPr>
              <w:t>k</w:t>
            </w:r>
            <w:r w:rsidR="00C51329" w:rsidRPr="00630527">
              <w:rPr>
                <w:rStyle w:val="Codeinline"/>
              </w:rPr>
              <w:t> </w:t>
            </w:r>
            <w:r w:rsidR="00C51329" w:rsidRPr="0007724B">
              <w:rPr>
                <w:rStyle w:val="Exprinline"/>
              </w:rPr>
              <w:t>&lt;</w:t>
            </w:r>
            <w:r w:rsidR="00C51329" w:rsidRPr="00630527">
              <w:rPr>
                <w:rStyle w:val="Codeinline"/>
              </w:rPr>
              <w:t> </w:t>
            </w:r>
            <w:r w:rsidR="00C51329" w:rsidRPr="0007724B">
              <w:rPr>
                <w:rStyle w:val="Exprinline"/>
              </w:rPr>
              <w:t>3;</w:t>
            </w:r>
            <w:r w:rsidR="00C51329" w:rsidRPr="00630527">
              <w:rPr>
                <w:rStyle w:val="Codeinline"/>
              </w:rPr>
              <w:t> </w:t>
            </w:r>
            <w:r w:rsidR="00C51329" w:rsidRPr="0007724B">
              <w:rPr>
                <w:rStyle w:val="VarNinline"/>
              </w:rPr>
              <w:t>k</w:t>
            </w:r>
            <w:r w:rsidR="00C51329" w:rsidRPr="0007724B">
              <w:rPr>
                <w:rStyle w:val="Exprinline"/>
              </w:rPr>
              <w:t>++)</w:t>
            </w:r>
          </w:p>
        </w:tc>
        <w:tc>
          <w:tcPr>
            <w:tcW w:w="1417" w:type="dxa"/>
          </w:tcPr>
          <w:p w14:paraId="0F4DF1DA" w14:textId="77777777" w:rsidR="00910745" w:rsidRPr="00A27324" w:rsidRDefault="00910745" w:rsidP="00082AA8">
            <w:pPr>
              <w:pStyle w:val="G-PCCTablebody"/>
              <w:jc w:val="center"/>
              <w:rPr>
                <w:noProof/>
              </w:rPr>
            </w:pPr>
          </w:p>
        </w:tc>
        <w:tc>
          <w:tcPr>
            <w:tcW w:w="1417" w:type="dxa"/>
          </w:tcPr>
          <w:p w14:paraId="3C43E9B9" w14:textId="77777777" w:rsidR="00910745" w:rsidRPr="00484705" w:rsidRDefault="00910745" w:rsidP="00082AA8">
            <w:pPr>
              <w:pStyle w:val="G-PCCTablebody"/>
              <w:jc w:val="center"/>
              <w:rPr>
                <w:noProof/>
              </w:rPr>
            </w:pPr>
          </w:p>
        </w:tc>
      </w:tr>
      <w:tr w:rsidR="00910745" w:rsidRPr="00A4559E" w14:paraId="09D4A7AD" w14:textId="77777777" w:rsidTr="00082AA8">
        <w:trPr>
          <w:trHeight w:val="20"/>
        </w:trPr>
        <w:tc>
          <w:tcPr>
            <w:tcW w:w="6803" w:type="dxa"/>
          </w:tcPr>
          <w:p w14:paraId="4A53D1C3" w14:textId="2174C5EA" w:rsidR="00910745" w:rsidRPr="00A27324" w:rsidRDefault="00802B9D" w:rsidP="00AF691A">
            <w:pPr>
              <w:pStyle w:val="G-PCCTablebody"/>
              <w:rPr>
                <w:rStyle w:val="Codeinline"/>
              </w:rPr>
            </w:pPr>
            <w:r w:rsidRPr="00630527">
              <w:rPr>
                <w:rStyle w:val="Codeinline"/>
              </w:rPr>
              <w:t>      </w:t>
            </w:r>
            <w:r w:rsidR="00910745" w:rsidRPr="0007724B">
              <w:rPr>
                <w:rStyle w:val="Synboldinline"/>
              </w:rPr>
              <w:t>lgsi_origin_xyz</w:t>
            </w:r>
            <w:r w:rsidR="00910745" w:rsidRPr="0007724B">
              <w:rPr>
                <w:rStyle w:val="Exprinline"/>
              </w:rPr>
              <w:t>[</w:t>
            </w:r>
            <w:r w:rsidR="00910745" w:rsidRPr="0007724B">
              <w:rPr>
                <w:rStyle w:val="VarNinline"/>
              </w:rPr>
              <w:t>k</w:t>
            </w:r>
            <w:r w:rsidR="00910745" w:rsidRPr="0007724B">
              <w:rPr>
                <w:rStyle w:val="Exprinline"/>
              </w:rPr>
              <w:t>]</w:t>
            </w:r>
          </w:p>
        </w:tc>
        <w:tc>
          <w:tcPr>
            <w:tcW w:w="1417" w:type="dxa"/>
          </w:tcPr>
          <w:p w14:paraId="0CA310B1" w14:textId="77777777" w:rsidR="00910745" w:rsidRPr="00A27324" w:rsidRDefault="00910745" w:rsidP="00082AA8">
            <w:pPr>
              <w:pStyle w:val="G-PCCTablebody"/>
              <w:jc w:val="center"/>
              <w:rPr>
                <w:noProof/>
              </w:rPr>
            </w:pPr>
            <w:r w:rsidRPr="007E17A7">
              <w:rPr>
                <w:rFonts w:eastAsia="Malgun Gothic"/>
              </w:rPr>
              <w:t>se(v)</w:t>
            </w:r>
          </w:p>
        </w:tc>
        <w:tc>
          <w:tcPr>
            <w:tcW w:w="1417" w:type="dxa"/>
          </w:tcPr>
          <w:p w14:paraId="66C40A86"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7847C34C" w14:textId="77777777" w:rsidTr="00082AA8">
        <w:trPr>
          <w:trHeight w:val="20"/>
        </w:trPr>
        <w:tc>
          <w:tcPr>
            <w:tcW w:w="6803" w:type="dxa"/>
          </w:tcPr>
          <w:p w14:paraId="3E314807" w14:textId="17D95FD4" w:rsidR="00910745" w:rsidRPr="00A27324" w:rsidRDefault="00802B9D" w:rsidP="00AF691A">
            <w:pPr>
              <w:pStyle w:val="G-PCCTablebody"/>
              <w:tabs>
                <w:tab w:val="clear" w:pos="403"/>
              </w:tabs>
              <w:rPr>
                <w:rStyle w:val="Codeinline"/>
              </w:rPr>
            </w:pPr>
            <w:r w:rsidRPr="00630527">
              <w:rPr>
                <w:rStyle w:val="Codeinline"/>
              </w:rPr>
              <w:t>   </w:t>
            </w:r>
            <w:r w:rsidR="00910745" w:rsidRPr="0007724B">
              <w:rPr>
                <w:rStyle w:val="Synboldinline"/>
              </w:rPr>
              <w:t>lgsi_origin_log2_scale</w:t>
            </w:r>
          </w:p>
        </w:tc>
        <w:tc>
          <w:tcPr>
            <w:tcW w:w="1417" w:type="dxa"/>
          </w:tcPr>
          <w:p w14:paraId="03A50685" w14:textId="77777777" w:rsidR="00910745" w:rsidRPr="00A27324" w:rsidRDefault="00910745" w:rsidP="00082AA8">
            <w:pPr>
              <w:pStyle w:val="G-PCCTablebody"/>
              <w:jc w:val="center"/>
              <w:rPr>
                <w:noProof/>
              </w:rPr>
            </w:pPr>
            <w:r w:rsidRPr="007E17A7">
              <w:rPr>
                <w:rFonts w:eastAsia="Malgun Gothic"/>
              </w:rPr>
              <w:t>ue(v)</w:t>
            </w:r>
          </w:p>
        </w:tc>
        <w:tc>
          <w:tcPr>
            <w:tcW w:w="1417" w:type="dxa"/>
          </w:tcPr>
          <w:p w14:paraId="6CF7C4DA"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_Ref178320934 \r \h </w:instrText>
            </w:r>
            <w:r>
              <w:rPr>
                <w:rFonts w:eastAsia="Malgun Gothic"/>
                <w:noProof/>
                <w:lang w:eastAsia="ko-KR"/>
              </w:rPr>
              <w:instrText xml:space="preserve"> \* MERGEFORMAT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E.3.2.2.3</w:t>
            </w:r>
            <w:r w:rsidRPr="000D51FB">
              <w:rPr>
                <w:rFonts w:eastAsia="Malgun Gothic"/>
                <w:noProof/>
                <w:lang w:eastAsia="ko-KR"/>
              </w:rPr>
              <w:fldChar w:fldCharType="end"/>
            </w:r>
          </w:p>
        </w:tc>
      </w:tr>
      <w:tr w:rsidR="00910745" w:rsidRPr="00A4559E" w14:paraId="26518970" w14:textId="77777777" w:rsidTr="00082AA8">
        <w:trPr>
          <w:trHeight w:val="20"/>
        </w:trPr>
        <w:tc>
          <w:tcPr>
            <w:tcW w:w="6803" w:type="dxa"/>
          </w:tcPr>
          <w:p w14:paraId="741C2E39" w14:textId="0EE46CDF" w:rsidR="00910745" w:rsidRPr="00A27324" w:rsidRDefault="00802B9D" w:rsidP="00AF691A">
            <w:pPr>
              <w:pStyle w:val="G-PCCTablebody"/>
              <w:rPr>
                <w:rStyle w:val="Codeinline"/>
              </w:rPr>
            </w:pPr>
            <w:r w:rsidRPr="00630527">
              <w:rPr>
                <w:rStyle w:val="Codeinline"/>
              </w:rPr>
              <w:t>   </w:t>
            </w:r>
            <w:r w:rsidR="00910745" w:rsidRPr="00630527" w:rsidDel="003172F8">
              <w:rPr>
                <w:rStyle w:val="Synvarinline"/>
              </w:rPr>
              <w:t>byte_alignment</w:t>
            </w:r>
            <w:r w:rsidR="00910745" w:rsidRPr="00630527" w:rsidDel="003172F8">
              <w:rPr>
                <w:rStyle w:val="Exprinline"/>
              </w:rPr>
              <w:t>(</w:t>
            </w:r>
            <w:r w:rsidR="00910745" w:rsidRPr="00630527">
              <w:rPr>
                <w:rStyle w:val="Exprinline"/>
              </w:rPr>
              <w:t> )</w:t>
            </w:r>
          </w:p>
        </w:tc>
        <w:tc>
          <w:tcPr>
            <w:tcW w:w="1417" w:type="dxa"/>
          </w:tcPr>
          <w:p w14:paraId="78262508" w14:textId="77777777" w:rsidR="00910745" w:rsidRPr="00A27324" w:rsidRDefault="00910745" w:rsidP="00082AA8">
            <w:pPr>
              <w:pStyle w:val="G-PCCTablebody"/>
              <w:jc w:val="center"/>
              <w:rPr>
                <w:noProof/>
              </w:rPr>
            </w:pPr>
          </w:p>
        </w:tc>
        <w:tc>
          <w:tcPr>
            <w:tcW w:w="1417" w:type="dxa"/>
          </w:tcPr>
          <w:p w14:paraId="6A67AC80" w14:textId="77777777" w:rsidR="00910745" w:rsidRPr="00A27324" w:rsidRDefault="00910745" w:rsidP="00082AA8">
            <w:pPr>
              <w:pStyle w:val="G-PCCTablebody"/>
              <w:jc w:val="center"/>
              <w:rPr>
                <w:noProof/>
              </w:rPr>
            </w:pPr>
          </w:p>
        </w:tc>
      </w:tr>
      <w:tr w:rsidR="00910745" w:rsidRPr="00A4559E" w14:paraId="56398FD1" w14:textId="77777777" w:rsidTr="00082AA8">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2112467C" w14:textId="77777777" w:rsidR="00910745" w:rsidRPr="00A4559E" w:rsidRDefault="00910745" w:rsidP="00082AA8">
            <w:pPr>
              <w:pStyle w:val="G-PCCTablebodyKWN"/>
              <w:rPr>
                <w:rStyle w:val="Exprinline"/>
              </w:rPr>
            </w:pPr>
            <w:r w:rsidRPr="00A4559E" w:rsidDel="006A5493">
              <w:rPr>
                <w:rStyle w:val="Exprinline"/>
              </w:rPr>
              <w:t>}</w:t>
            </w:r>
          </w:p>
        </w:tc>
        <w:tc>
          <w:tcPr>
            <w:tcW w:w="1417" w:type="dxa"/>
          </w:tcPr>
          <w:p w14:paraId="5526D0BF" w14:textId="77777777" w:rsidR="00910745" w:rsidRPr="007F33B7" w:rsidRDefault="00910745" w:rsidP="00082AA8">
            <w:pPr>
              <w:pStyle w:val="G-PCCTablebody"/>
              <w:jc w:val="center"/>
              <w:rPr>
                <w:rFonts w:eastAsia="MS Mincho"/>
                <w:noProof/>
                <w:lang w:eastAsia="ja-JP"/>
              </w:rPr>
            </w:pPr>
          </w:p>
        </w:tc>
        <w:tc>
          <w:tcPr>
            <w:tcW w:w="1417" w:type="dxa"/>
          </w:tcPr>
          <w:p w14:paraId="4D231716" w14:textId="77777777" w:rsidR="00910745" w:rsidRPr="007F33B7" w:rsidRDefault="00910745" w:rsidP="00082AA8">
            <w:pPr>
              <w:pStyle w:val="G-PCCTablebody"/>
              <w:jc w:val="center"/>
              <w:rPr>
                <w:rFonts w:eastAsia="MS Mincho"/>
                <w:noProof/>
                <w:lang w:eastAsia="ja-JP"/>
              </w:rPr>
            </w:pPr>
          </w:p>
        </w:tc>
      </w:tr>
    </w:tbl>
    <w:p w14:paraId="794F232F" w14:textId="77777777" w:rsidR="00910745" w:rsidRPr="009C2A37" w:rsidRDefault="00910745" w:rsidP="00910745">
      <w:pPr>
        <w:rPr>
          <w:rFonts w:eastAsia="Malgun Gothic"/>
          <w:highlight w:val="yellow"/>
          <w:lang w:eastAsia="ko-KR"/>
        </w:rPr>
      </w:pPr>
    </w:p>
    <w:p w14:paraId="6C05AF3E" w14:textId="77777777" w:rsidR="00910745" w:rsidRDefault="00910745">
      <w:pPr>
        <w:pStyle w:val="a4"/>
        <w:numPr>
          <w:ilvl w:val="3"/>
          <w:numId w:val="2"/>
        </w:numPr>
        <w:tabs>
          <w:tab w:val="clear" w:pos="1080"/>
          <w:tab w:val="num" w:pos="360"/>
        </w:tabs>
      </w:pPr>
      <w:r w:rsidRPr="00F0489D">
        <w:rPr>
          <w:rFonts w:hint="eastAsia"/>
        </w:rPr>
        <w:t xml:space="preserve">FGS </w:t>
      </w:r>
      <w:r>
        <w:rPr>
          <w:rFonts w:eastAsia="Malgun Gothic" w:hint="eastAsia"/>
          <w:lang w:eastAsia="ko-KR"/>
        </w:rPr>
        <w:t>g</w:t>
      </w:r>
      <w:r>
        <w:rPr>
          <w:rFonts w:hint="eastAsia"/>
        </w:rPr>
        <w:t xml:space="preserve">eometry </w:t>
      </w:r>
      <w:r>
        <w:rPr>
          <w:rFonts w:eastAsia="Malgun Gothic" w:hint="eastAsia"/>
          <w:lang w:eastAsia="ko-KR"/>
        </w:rPr>
        <w:t>data unit</w:t>
      </w:r>
    </w:p>
    <w:p w14:paraId="3120D064" w14:textId="77777777" w:rsidR="00910745" w:rsidRPr="00A7007C" w:rsidRDefault="00910745">
      <w:pPr>
        <w:pStyle w:val="a5"/>
        <w:numPr>
          <w:ilvl w:val="4"/>
          <w:numId w:val="2"/>
        </w:numPr>
        <w:tabs>
          <w:tab w:val="clear" w:pos="1080"/>
          <w:tab w:val="num" w:pos="360"/>
        </w:tabs>
        <w:rPr>
          <w:rFonts w:eastAsia="Malgun Gothic"/>
          <w:lang w:eastAsia="ko-KR"/>
        </w:rPr>
      </w:pPr>
      <w:r>
        <w:rPr>
          <w:rFonts w:eastAsia="Malgun Gothic" w:hint="eastAsia"/>
          <w:lang w:eastAsia="ko-KR"/>
        </w:rPr>
        <w:t>FGS geometry data unit parameter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10745" w:rsidRPr="00A4559E" w14:paraId="6115BA12" w14:textId="77777777" w:rsidTr="00082AA8">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52E75156" w14:textId="4F79D3D5" w:rsidR="00910745" w:rsidRPr="00A4559E" w:rsidRDefault="00910745" w:rsidP="00082AA8">
            <w:pPr>
              <w:pStyle w:val="G-PCCTablebodyKWN"/>
              <w:rPr>
                <w:noProof/>
              </w:rPr>
            </w:pPr>
            <w:r w:rsidRPr="00A7007C">
              <w:rPr>
                <w:rStyle w:val="Synvarinline"/>
                <w:rFonts w:eastAsia="Malgun Gothic"/>
                <w:lang w:eastAsia="ko-KR"/>
              </w:rPr>
              <w:t>fgs_</w:t>
            </w:r>
            <w:r w:rsidRPr="00A7007C">
              <w:rPr>
                <w:rStyle w:val="Synvarinline"/>
              </w:rPr>
              <w:t>geometry_</w:t>
            </w:r>
            <w:r>
              <w:rPr>
                <w:rStyle w:val="Synvarinline"/>
                <w:rFonts w:eastAsia="Malgun Gothic" w:hint="eastAsia"/>
                <w:lang w:eastAsia="ko-KR"/>
              </w:rPr>
              <w:t>data_unit_</w:t>
            </w:r>
            <w:r w:rsidRPr="00A7007C">
              <w:rPr>
                <w:rStyle w:val="Synvarinline"/>
                <w:rFonts w:eastAsia="Malgun Gothic"/>
                <w:lang w:eastAsia="ko-KR"/>
              </w:rPr>
              <w:t>parameter</w:t>
            </w:r>
            <w:r w:rsidRPr="00A7007C">
              <w:rPr>
                <w:rStyle w:val="Exprinline"/>
              </w:rPr>
              <w:t>( )</w:t>
            </w:r>
            <w:r w:rsidR="001E0D4C" w:rsidRPr="00E52413">
              <w:rPr>
                <w:rStyle w:val="Codeinline"/>
              </w:rPr>
              <w:t> </w:t>
            </w:r>
            <w:r w:rsidRPr="00A7007C">
              <w:rPr>
                <w:rStyle w:val="Exprinline"/>
              </w:rPr>
              <w:t>{</w:t>
            </w:r>
          </w:p>
        </w:tc>
        <w:tc>
          <w:tcPr>
            <w:tcW w:w="1417" w:type="dxa"/>
          </w:tcPr>
          <w:p w14:paraId="0F283540"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148F8609"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EC351A" w:rsidRPr="00A4559E" w14:paraId="44F6973F" w14:textId="77777777" w:rsidTr="00082AA8">
        <w:trPr>
          <w:trHeight w:val="20"/>
        </w:trPr>
        <w:tc>
          <w:tcPr>
            <w:tcW w:w="6803" w:type="dxa"/>
          </w:tcPr>
          <w:p w14:paraId="10B1B787" w14:textId="1786A3C4" w:rsidR="00EC351A" w:rsidRPr="00A4559E" w:rsidRDefault="00EC351A" w:rsidP="00AF691A">
            <w:pPr>
              <w:pStyle w:val="G-PCCTablebody"/>
              <w:rPr>
                <w:rStyle w:val="Codeinline"/>
              </w:rPr>
            </w:pPr>
            <w:r w:rsidRPr="00630527">
              <w:rPr>
                <w:rStyle w:val="Codeinline"/>
              </w:rPr>
              <w:t>   </w:t>
            </w:r>
            <w:r w:rsidRPr="00630527">
              <w:rPr>
                <w:rStyle w:val="Synboldinline"/>
              </w:rPr>
              <w:t>num_layer_groups_minus1</w:t>
            </w:r>
          </w:p>
        </w:tc>
        <w:tc>
          <w:tcPr>
            <w:tcW w:w="1417" w:type="dxa"/>
          </w:tcPr>
          <w:p w14:paraId="0CDA7A02" w14:textId="23455CF0" w:rsidR="00EC351A" w:rsidRPr="00E52413" w:rsidRDefault="00EC351A" w:rsidP="00EC351A">
            <w:pPr>
              <w:pStyle w:val="G-PCCTablebody"/>
              <w:jc w:val="center"/>
              <w:rPr>
                <w:rFonts w:eastAsia="MS Mincho"/>
                <w:bCs/>
                <w:noProof/>
                <w:lang w:eastAsia="ja-JP"/>
              </w:rPr>
            </w:pPr>
            <w:r w:rsidRPr="00630527">
              <w:rPr>
                <w:rFonts w:hint="eastAsia"/>
                <w:lang w:eastAsia="ja-JP"/>
              </w:rPr>
              <w:t>u</w:t>
            </w:r>
            <w:r w:rsidRPr="00630527">
              <w:rPr>
                <w:lang w:eastAsia="ja-JP"/>
              </w:rPr>
              <w:t>(8)</w:t>
            </w:r>
          </w:p>
        </w:tc>
        <w:tc>
          <w:tcPr>
            <w:tcW w:w="1417" w:type="dxa"/>
          </w:tcPr>
          <w:p w14:paraId="3487488A" w14:textId="3B8F9989"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829E8" w:rsidRPr="00A4559E" w14:paraId="0D2C522A" w14:textId="77777777" w:rsidTr="00082AA8">
        <w:trPr>
          <w:trHeight w:val="20"/>
        </w:trPr>
        <w:tc>
          <w:tcPr>
            <w:tcW w:w="6803" w:type="dxa"/>
          </w:tcPr>
          <w:p w14:paraId="594D0A2A" w14:textId="696D455E" w:rsidR="00E829E8" w:rsidRPr="00630527" w:rsidRDefault="006048E1" w:rsidP="00AF691A">
            <w:pPr>
              <w:pStyle w:val="G-PCCTablebodyKWN"/>
              <w:rPr>
                <w:rStyle w:val="Codeinline"/>
              </w:rPr>
            </w:pPr>
            <w:r w:rsidRPr="00630527">
              <w:rPr>
                <w:rStyle w:val="Codeinline"/>
              </w:rPr>
              <w:t>   </w:t>
            </w:r>
            <w:r w:rsidRPr="00630527">
              <w:rPr>
                <w:rStyle w:val="Funcinline"/>
              </w:rPr>
              <w:t>for</w:t>
            </w:r>
            <w:r w:rsidRPr="00630527">
              <w:rPr>
                <w:rStyle w:val="Exprinline"/>
              </w:rPr>
              <w:t>(</w:t>
            </w:r>
            <w:r w:rsidRPr="008E5012">
              <w:rPr>
                <w:rStyle w:val="Var1inline"/>
              </w:rPr>
              <w:t> </w:t>
            </w:r>
            <w:r w:rsidRPr="00C10E68">
              <w:rPr>
                <w:rStyle w:val="Var1inline"/>
              </w:rPr>
              <w:t>i</w:t>
            </w:r>
            <w:r w:rsidRPr="00630527">
              <w:rPr>
                <w:rStyle w:val="Codeinline"/>
              </w:rPr>
              <w:t> </w:t>
            </w:r>
            <w:r w:rsidRPr="00630527">
              <w:rPr>
                <w:rStyle w:val="Exprinline"/>
              </w:rPr>
              <w:t>=</w:t>
            </w:r>
            <w:r w:rsidRPr="00630527">
              <w:rPr>
                <w:rStyle w:val="Codeinline"/>
              </w:rPr>
              <w:t> </w:t>
            </w:r>
            <w:r w:rsidRPr="00630527">
              <w:rPr>
                <w:rStyle w:val="Exprinline"/>
              </w:rPr>
              <w:t>0;</w:t>
            </w:r>
            <w:r w:rsidRPr="00630527">
              <w:rPr>
                <w:rStyle w:val="Codeinline"/>
              </w:rPr>
              <w:t> </w:t>
            </w:r>
            <w:r w:rsidRPr="00630527">
              <w:rPr>
                <w:rStyle w:val="Var1inline"/>
              </w:rPr>
              <w:t>i</w:t>
            </w:r>
            <w:r w:rsidRPr="00630527">
              <w:rPr>
                <w:rStyle w:val="Codeinline"/>
              </w:rPr>
              <w:t> </w:t>
            </w:r>
            <w:r w:rsidRPr="00630527">
              <w:rPr>
                <w:rStyle w:val="Exprinline"/>
              </w:rPr>
              <w:t>≤</w:t>
            </w:r>
            <w:r w:rsidRPr="00630527">
              <w:rPr>
                <w:rStyle w:val="Codeinline"/>
              </w:rPr>
              <w:t> </w:t>
            </w:r>
            <w:r w:rsidRPr="00630527">
              <w:rPr>
                <w:rStyle w:val="Synvarinline"/>
              </w:rPr>
              <w:t>num_layer_groups_minus1</w:t>
            </w:r>
            <w:r w:rsidRPr="00630527">
              <w:rPr>
                <w:rStyle w:val="Exprinline"/>
              </w:rPr>
              <w:t>;</w:t>
            </w:r>
            <w:r w:rsidRPr="00630527">
              <w:rPr>
                <w:rStyle w:val="Codeinline"/>
              </w:rPr>
              <w:t> </w:t>
            </w:r>
            <w:r w:rsidRPr="00630527">
              <w:rPr>
                <w:rStyle w:val="Var1inline"/>
              </w:rPr>
              <w:t>i</w:t>
            </w:r>
            <w:r w:rsidRPr="00630527">
              <w:rPr>
                <w:rStyle w:val="Exprinline"/>
              </w:rPr>
              <w:t>++ )</w:t>
            </w:r>
            <w:r w:rsidRPr="00630527">
              <w:rPr>
                <w:rStyle w:val="Codeinline"/>
              </w:rPr>
              <w:t> </w:t>
            </w:r>
            <w:r w:rsidRPr="00630527">
              <w:rPr>
                <w:rStyle w:val="Exprinline"/>
              </w:rPr>
              <w:t>{</w:t>
            </w:r>
          </w:p>
        </w:tc>
        <w:tc>
          <w:tcPr>
            <w:tcW w:w="1417" w:type="dxa"/>
          </w:tcPr>
          <w:p w14:paraId="7B8BCB70" w14:textId="77777777" w:rsidR="00E829E8" w:rsidRPr="00E52413" w:rsidRDefault="00E829E8" w:rsidP="00EC351A">
            <w:pPr>
              <w:pStyle w:val="G-PCCTablebody"/>
              <w:jc w:val="center"/>
              <w:rPr>
                <w:rFonts w:eastAsia="MS Mincho"/>
                <w:bCs/>
                <w:noProof/>
                <w:lang w:eastAsia="ja-JP"/>
              </w:rPr>
            </w:pPr>
          </w:p>
        </w:tc>
        <w:tc>
          <w:tcPr>
            <w:tcW w:w="1417" w:type="dxa"/>
          </w:tcPr>
          <w:p w14:paraId="3D089441" w14:textId="77777777" w:rsidR="00E829E8" w:rsidRPr="00436DBE" w:rsidRDefault="00E829E8" w:rsidP="00EC351A">
            <w:pPr>
              <w:pStyle w:val="G-PCCTablebody"/>
              <w:jc w:val="center"/>
              <w:rPr>
                <w:rFonts w:eastAsia="Malgun Gothic"/>
                <w:noProof/>
                <w:highlight w:val="yellow"/>
                <w:lang w:eastAsia="ko-KR"/>
              </w:rPr>
            </w:pPr>
          </w:p>
        </w:tc>
      </w:tr>
      <w:tr w:rsidR="00EC351A" w:rsidRPr="00A4559E" w14:paraId="08A166AF" w14:textId="77777777" w:rsidTr="00082AA8">
        <w:trPr>
          <w:trHeight w:val="20"/>
        </w:trPr>
        <w:tc>
          <w:tcPr>
            <w:tcW w:w="6803" w:type="dxa"/>
          </w:tcPr>
          <w:p w14:paraId="0446A8A6" w14:textId="4D91F019" w:rsidR="00EC351A" w:rsidRPr="00A4559E" w:rsidRDefault="00EC351A" w:rsidP="00EC351A">
            <w:pPr>
              <w:pStyle w:val="G-PCCTablebody"/>
              <w:rPr>
                <w:rStyle w:val="Codeinline"/>
              </w:rPr>
            </w:pPr>
            <w:r w:rsidRPr="00630527">
              <w:rPr>
                <w:rStyle w:val="Codeinline"/>
              </w:rPr>
              <w:t>      </w:t>
            </w:r>
            <w:r w:rsidR="00EB0E91">
              <w:rPr>
                <w:rStyle w:val="VarNinline"/>
                <w:rFonts w:eastAsia="Malgun Gothic" w:hint="eastAsia"/>
                <w:lang w:eastAsia="ko-KR"/>
              </w:rPr>
              <w:t>layerGroupIdx</w:t>
            </w:r>
            <w:r w:rsidR="00EB0E91" w:rsidRPr="00A4559E">
              <w:rPr>
                <w:rStyle w:val="Codeinline"/>
              </w:rPr>
              <w:t> </w:t>
            </w:r>
            <w:r w:rsidR="00EB0E91" w:rsidRPr="00A4559E">
              <w:rPr>
                <w:rStyle w:val="Exprinline"/>
              </w:rPr>
              <w:t>=</w:t>
            </w:r>
            <w:r w:rsidR="00EB0E91" w:rsidRPr="00A4559E">
              <w:rPr>
                <w:rStyle w:val="Codeinline"/>
              </w:rPr>
              <w:t> </w:t>
            </w:r>
            <w:r w:rsidRPr="00630527">
              <w:rPr>
                <w:rStyle w:val="Exprinline"/>
              </w:rPr>
              <w:t> </w:t>
            </w:r>
            <w:r w:rsidRPr="00630527">
              <w:rPr>
                <w:rStyle w:val="Var1inline"/>
              </w:rPr>
              <w:t>i</w:t>
            </w:r>
            <w:r w:rsidRPr="00630527">
              <w:rPr>
                <w:rStyle w:val="Exprinline"/>
              </w:rPr>
              <w:t> </w:t>
            </w:r>
          </w:p>
        </w:tc>
        <w:tc>
          <w:tcPr>
            <w:tcW w:w="1417" w:type="dxa"/>
          </w:tcPr>
          <w:p w14:paraId="25C09257" w14:textId="15C0BE7C" w:rsidR="00EC351A" w:rsidRPr="00E52413" w:rsidRDefault="00EC351A" w:rsidP="00EC351A">
            <w:pPr>
              <w:pStyle w:val="G-PCCTablebody"/>
              <w:jc w:val="center"/>
              <w:rPr>
                <w:rFonts w:eastAsia="MS Mincho"/>
                <w:bCs/>
                <w:noProof/>
                <w:lang w:eastAsia="ja-JP"/>
              </w:rPr>
            </w:pPr>
          </w:p>
        </w:tc>
        <w:tc>
          <w:tcPr>
            <w:tcW w:w="1417" w:type="dxa"/>
          </w:tcPr>
          <w:p w14:paraId="67BAE99F" w14:textId="77777777" w:rsidR="00EC351A" w:rsidRPr="00436DBE" w:rsidRDefault="00EC351A" w:rsidP="00EC351A">
            <w:pPr>
              <w:pStyle w:val="G-PCCTablebody"/>
              <w:jc w:val="center"/>
              <w:rPr>
                <w:rFonts w:eastAsia="Malgun Gothic"/>
                <w:noProof/>
                <w:highlight w:val="yellow"/>
                <w:lang w:eastAsia="ko-KR"/>
              </w:rPr>
            </w:pPr>
          </w:p>
        </w:tc>
      </w:tr>
      <w:tr w:rsidR="00EC351A" w:rsidRPr="00A4559E" w14:paraId="514CAB2D" w14:textId="77777777" w:rsidTr="00082AA8">
        <w:trPr>
          <w:trHeight w:val="20"/>
        </w:trPr>
        <w:tc>
          <w:tcPr>
            <w:tcW w:w="6803" w:type="dxa"/>
          </w:tcPr>
          <w:p w14:paraId="132BACE9" w14:textId="50C2AD95" w:rsidR="00EC351A" w:rsidRPr="00A4559E" w:rsidRDefault="00EC351A" w:rsidP="00EC351A">
            <w:pPr>
              <w:pStyle w:val="G-PCCTablebody"/>
              <w:rPr>
                <w:rStyle w:val="Codeinline"/>
              </w:rPr>
            </w:pPr>
            <w:r w:rsidRPr="00630527">
              <w:rPr>
                <w:rStyle w:val="Codeinline"/>
              </w:rPr>
              <w:t>      </w:t>
            </w:r>
            <w:r w:rsidRPr="00630527">
              <w:rPr>
                <w:rStyle w:val="Synboldinline"/>
              </w:rPr>
              <w:t>num_layers_minus1</w:t>
            </w:r>
            <w:r w:rsidRPr="00630527">
              <w:rPr>
                <w:rStyle w:val="Exprinline"/>
              </w:rPr>
              <w:t>[ </w:t>
            </w:r>
            <w:r w:rsidRPr="00630527">
              <w:rPr>
                <w:rStyle w:val="Var1inline"/>
              </w:rPr>
              <w:t>i</w:t>
            </w:r>
            <w:r w:rsidRPr="00630527">
              <w:rPr>
                <w:rStyle w:val="Exprinline"/>
              </w:rPr>
              <w:t> ]</w:t>
            </w:r>
          </w:p>
        </w:tc>
        <w:tc>
          <w:tcPr>
            <w:tcW w:w="1417" w:type="dxa"/>
          </w:tcPr>
          <w:p w14:paraId="0D952B48" w14:textId="578A1E0B" w:rsidR="00EC351A" w:rsidRPr="00E52413" w:rsidRDefault="00EC351A" w:rsidP="00EC351A">
            <w:pPr>
              <w:pStyle w:val="G-PCCTablebody"/>
              <w:jc w:val="center"/>
              <w:rPr>
                <w:rFonts w:eastAsia="MS Mincho"/>
                <w:bCs/>
                <w:noProof/>
                <w:lang w:eastAsia="ja-JP"/>
              </w:rPr>
            </w:pPr>
            <w:r w:rsidRPr="00630527">
              <w:rPr>
                <w:rFonts w:eastAsia="Malgun Gothic"/>
                <w:kern w:val="24"/>
              </w:rPr>
              <w:t>u(8)</w:t>
            </w:r>
          </w:p>
        </w:tc>
        <w:tc>
          <w:tcPr>
            <w:tcW w:w="1417" w:type="dxa"/>
          </w:tcPr>
          <w:p w14:paraId="2EAA2B52" w14:textId="454A0601"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C351A" w:rsidRPr="00A4559E" w14:paraId="67787BCB" w14:textId="77777777" w:rsidTr="00082AA8">
        <w:trPr>
          <w:trHeight w:val="20"/>
        </w:trPr>
        <w:tc>
          <w:tcPr>
            <w:tcW w:w="6803" w:type="dxa"/>
          </w:tcPr>
          <w:p w14:paraId="6D946BF0" w14:textId="68AF81EE" w:rsidR="00EC351A" w:rsidRPr="00A4559E" w:rsidRDefault="00EC351A" w:rsidP="00EC351A">
            <w:pPr>
              <w:pStyle w:val="G-PCCTablebody"/>
              <w:rPr>
                <w:rStyle w:val="Codeinline"/>
              </w:rPr>
            </w:pPr>
            <w:r w:rsidRPr="00630527">
              <w:rPr>
                <w:rStyle w:val="Codeinline"/>
              </w:rPr>
              <w:t>      </w:t>
            </w:r>
            <w:r w:rsidRPr="00630527">
              <w:rPr>
                <w:rStyle w:val="Synboldinline"/>
              </w:rPr>
              <w:t>subgroup_enabled</w:t>
            </w:r>
            <w:r w:rsidRPr="00630527">
              <w:rPr>
                <w:rStyle w:val="Exprinline"/>
              </w:rPr>
              <w:t>[ </w:t>
            </w:r>
            <w:r w:rsidRPr="00630527">
              <w:rPr>
                <w:rStyle w:val="Var1inline"/>
              </w:rPr>
              <w:t>i</w:t>
            </w:r>
            <w:r w:rsidRPr="00630527">
              <w:rPr>
                <w:rStyle w:val="Exprinline"/>
              </w:rPr>
              <w:t> ]</w:t>
            </w:r>
          </w:p>
        </w:tc>
        <w:tc>
          <w:tcPr>
            <w:tcW w:w="1417" w:type="dxa"/>
          </w:tcPr>
          <w:p w14:paraId="71FDC441" w14:textId="301883EB" w:rsidR="00EC351A" w:rsidRPr="00E52413" w:rsidRDefault="00EC351A" w:rsidP="00EC351A">
            <w:pPr>
              <w:pStyle w:val="G-PCCTablebody"/>
              <w:jc w:val="center"/>
              <w:rPr>
                <w:rFonts w:eastAsia="MS Mincho"/>
                <w:bCs/>
                <w:noProof/>
                <w:lang w:eastAsia="ja-JP"/>
              </w:rPr>
            </w:pPr>
            <w:r w:rsidRPr="00630527">
              <w:rPr>
                <w:rFonts w:eastAsia="Malgun Gothic"/>
                <w:kern w:val="24"/>
              </w:rPr>
              <w:t>u(1)</w:t>
            </w:r>
          </w:p>
        </w:tc>
        <w:tc>
          <w:tcPr>
            <w:tcW w:w="1417" w:type="dxa"/>
          </w:tcPr>
          <w:p w14:paraId="2F5EEB60" w14:textId="05D82A7D"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C351A" w:rsidRPr="00A4559E" w14:paraId="4EDC3D67" w14:textId="77777777" w:rsidTr="00082AA8">
        <w:trPr>
          <w:trHeight w:val="20"/>
        </w:trPr>
        <w:tc>
          <w:tcPr>
            <w:tcW w:w="6803" w:type="dxa"/>
          </w:tcPr>
          <w:p w14:paraId="0349687A" w14:textId="37899CE6" w:rsidR="00EC351A" w:rsidRPr="00A4559E" w:rsidRDefault="00EC351A" w:rsidP="00EC351A">
            <w:pPr>
              <w:pStyle w:val="G-PCCTablebody"/>
              <w:rPr>
                <w:rStyle w:val="Codeinline"/>
              </w:rPr>
            </w:pPr>
            <w:r w:rsidRPr="00630527">
              <w:rPr>
                <w:rStyle w:val="Codeinline"/>
              </w:rPr>
              <w:t>   </w:t>
            </w:r>
            <w:r w:rsidRPr="008E5012">
              <w:rPr>
                <w:rStyle w:val="Exprinline"/>
              </w:rPr>
              <w:t>}</w:t>
            </w:r>
          </w:p>
        </w:tc>
        <w:tc>
          <w:tcPr>
            <w:tcW w:w="1417" w:type="dxa"/>
          </w:tcPr>
          <w:p w14:paraId="3239BB55" w14:textId="77777777" w:rsidR="00EC351A" w:rsidRPr="00E52413" w:rsidRDefault="00EC351A" w:rsidP="00EC351A">
            <w:pPr>
              <w:pStyle w:val="G-PCCTablebody"/>
              <w:jc w:val="center"/>
              <w:rPr>
                <w:rFonts w:eastAsia="MS Mincho"/>
                <w:bCs/>
                <w:noProof/>
                <w:lang w:eastAsia="ja-JP"/>
              </w:rPr>
            </w:pPr>
          </w:p>
        </w:tc>
        <w:tc>
          <w:tcPr>
            <w:tcW w:w="1417" w:type="dxa"/>
          </w:tcPr>
          <w:p w14:paraId="6BD46965" w14:textId="77777777" w:rsidR="00EC351A" w:rsidRPr="00436DBE" w:rsidRDefault="00EC351A" w:rsidP="00EC351A">
            <w:pPr>
              <w:pStyle w:val="G-PCCTablebody"/>
              <w:jc w:val="center"/>
              <w:rPr>
                <w:rFonts w:eastAsia="Malgun Gothic"/>
                <w:noProof/>
                <w:highlight w:val="yellow"/>
                <w:lang w:eastAsia="ko-KR"/>
              </w:rPr>
            </w:pPr>
          </w:p>
        </w:tc>
      </w:tr>
      <w:tr w:rsidR="00EC351A" w:rsidRPr="00A4559E" w14:paraId="15880C51" w14:textId="77777777" w:rsidTr="00082AA8">
        <w:trPr>
          <w:trHeight w:val="20"/>
        </w:trPr>
        <w:tc>
          <w:tcPr>
            <w:tcW w:w="6803" w:type="dxa"/>
          </w:tcPr>
          <w:p w14:paraId="566132E2" w14:textId="3554E4D1" w:rsidR="00EC351A" w:rsidRPr="00A4559E" w:rsidRDefault="00EC351A" w:rsidP="00EC351A">
            <w:pPr>
              <w:pStyle w:val="G-PCCTablebody"/>
              <w:rPr>
                <w:rStyle w:val="Codeinline"/>
              </w:rPr>
            </w:pPr>
            <w:r w:rsidRPr="00630527">
              <w:rPr>
                <w:rStyle w:val="Codeinline"/>
              </w:rPr>
              <w:lastRenderedPageBreak/>
              <w:t>   </w:t>
            </w:r>
            <w:r w:rsidRPr="00A7007C">
              <w:rPr>
                <w:rStyle w:val="Synboldinline"/>
              </w:rPr>
              <w:t>fgs_subgroup_enabled</w:t>
            </w:r>
          </w:p>
        </w:tc>
        <w:tc>
          <w:tcPr>
            <w:tcW w:w="1417" w:type="dxa"/>
          </w:tcPr>
          <w:p w14:paraId="69E9E1CA" w14:textId="14DB07C9" w:rsidR="00EC351A" w:rsidRPr="00E52413" w:rsidRDefault="00EC351A" w:rsidP="00EC351A">
            <w:pPr>
              <w:pStyle w:val="G-PCCTablebody"/>
              <w:jc w:val="center"/>
              <w:rPr>
                <w:rFonts w:eastAsia="MS Mincho"/>
                <w:bCs/>
                <w:noProof/>
                <w:lang w:eastAsia="ja-JP"/>
              </w:rPr>
            </w:pPr>
            <w:r w:rsidRPr="00630527">
              <w:rPr>
                <w:rFonts w:eastAsia="Malgun Gothic"/>
                <w:kern w:val="24"/>
              </w:rPr>
              <w:t>u(1)</w:t>
            </w:r>
          </w:p>
        </w:tc>
        <w:tc>
          <w:tcPr>
            <w:tcW w:w="1417" w:type="dxa"/>
          </w:tcPr>
          <w:p w14:paraId="4C87EC7B" w14:textId="02535DCA"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829E8" w:rsidRPr="00A4559E" w14:paraId="448CF526" w14:textId="77777777" w:rsidTr="00082AA8">
        <w:trPr>
          <w:trHeight w:val="20"/>
        </w:trPr>
        <w:tc>
          <w:tcPr>
            <w:tcW w:w="6803" w:type="dxa"/>
          </w:tcPr>
          <w:p w14:paraId="0CF13286" w14:textId="706F88B5" w:rsidR="00E829E8" w:rsidRPr="00630527" w:rsidRDefault="006048E1" w:rsidP="00AF691A">
            <w:pPr>
              <w:pStyle w:val="G-PCCTablebodyKWN"/>
              <w:rPr>
                <w:rStyle w:val="Codeinline"/>
              </w:rPr>
            </w:pPr>
            <w:r w:rsidRPr="00630527">
              <w:rPr>
                <w:rStyle w:val="Codeinline"/>
              </w:rPr>
              <w:t>   </w:t>
            </w:r>
            <w:r w:rsidRPr="00580993">
              <w:rPr>
                <w:rStyle w:val="Funcinline"/>
              </w:rPr>
              <w:t>if</w:t>
            </w:r>
            <w:r w:rsidRPr="00580993">
              <w:rPr>
                <w:rStyle w:val="Exprinline"/>
              </w:rPr>
              <w:t>(</w:t>
            </w:r>
            <w:r w:rsidRPr="009C2A37">
              <w:rPr>
                <w:rStyle w:val="Synboldinline"/>
                <w:rFonts w:eastAsia="Malgun Gothic"/>
                <w:b w:val="0"/>
                <w:lang w:eastAsia="ko-KR"/>
              </w:rPr>
              <w:t>fgs_subgroup_enabled</w:t>
            </w:r>
            <w:r w:rsidRPr="00580993">
              <w:rPr>
                <w:rStyle w:val="Exprinline"/>
              </w:rPr>
              <w:t> )</w:t>
            </w:r>
            <w:r w:rsidRPr="00630527">
              <w:rPr>
                <w:rStyle w:val="Codeinline"/>
              </w:rPr>
              <w:t> </w:t>
            </w:r>
            <w:r w:rsidRPr="00580993">
              <w:rPr>
                <w:rStyle w:val="Exprinline"/>
              </w:rPr>
              <w:t>{</w:t>
            </w:r>
          </w:p>
        </w:tc>
        <w:tc>
          <w:tcPr>
            <w:tcW w:w="1417" w:type="dxa"/>
          </w:tcPr>
          <w:p w14:paraId="1C2BE7F8" w14:textId="77777777" w:rsidR="00E829E8" w:rsidRPr="00E52413" w:rsidRDefault="00E829E8" w:rsidP="00EC351A">
            <w:pPr>
              <w:pStyle w:val="G-PCCTablebody"/>
              <w:jc w:val="center"/>
              <w:rPr>
                <w:rFonts w:eastAsia="MS Mincho"/>
                <w:bCs/>
                <w:noProof/>
                <w:lang w:eastAsia="ja-JP"/>
              </w:rPr>
            </w:pPr>
          </w:p>
        </w:tc>
        <w:tc>
          <w:tcPr>
            <w:tcW w:w="1417" w:type="dxa"/>
          </w:tcPr>
          <w:p w14:paraId="5B6ECBCA" w14:textId="77777777" w:rsidR="00E829E8" w:rsidRPr="00436DBE" w:rsidRDefault="00E829E8" w:rsidP="00EC351A">
            <w:pPr>
              <w:pStyle w:val="G-PCCTablebody"/>
              <w:jc w:val="center"/>
              <w:rPr>
                <w:rFonts w:eastAsia="Malgun Gothic"/>
                <w:noProof/>
                <w:highlight w:val="yellow"/>
                <w:lang w:eastAsia="ko-KR"/>
              </w:rPr>
            </w:pPr>
          </w:p>
        </w:tc>
      </w:tr>
      <w:tr w:rsidR="00EC351A" w:rsidRPr="00A4559E" w14:paraId="43BA2275" w14:textId="77777777" w:rsidTr="00082AA8">
        <w:trPr>
          <w:trHeight w:val="20"/>
        </w:trPr>
        <w:tc>
          <w:tcPr>
            <w:tcW w:w="6803" w:type="dxa"/>
          </w:tcPr>
          <w:p w14:paraId="29F3A5AC" w14:textId="23455411" w:rsidR="00EC351A" w:rsidRPr="00A4559E" w:rsidRDefault="00EC351A" w:rsidP="00EC351A">
            <w:pPr>
              <w:pStyle w:val="G-PCCTablebody"/>
              <w:rPr>
                <w:rStyle w:val="Codeinline"/>
              </w:rPr>
            </w:pPr>
            <w:r w:rsidRPr="00630527">
              <w:rPr>
                <w:rStyle w:val="Codeinline"/>
              </w:rPr>
              <w:t>      </w:t>
            </w:r>
            <w:r w:rsidRPr="00630527">
              <w:rPr>
                <w:rStyle w:val="Synboldinline"/>
              </w:rPr>
              <w:t>subgroup_bbox_origin_bits_minus1</w:t>
            </w:r>
          </w:p>
        </w:tc>
        <w:tc>
          <w:tcPr>
            <w:tcW w:w="1417" w:type="dxa"/>
          </w:tcPr>
          <w:p w14:paraId="032781F8" w14:textId="35B6E020" w:rsidR="00EC351A" w:rsidRPr="00E52413" w:rsidRDefault="00EC351A" w:rsidP="00EC351A">
            <w:pPr>
              <w:pStyle w:val="G-PCCTablebody"/>
              <w:jc w:val="center"/>
              <w:rPr>
                <w:rFonts w:eastAsia="MS Mincho"/>
                <w:bCs/>
                <w:noProof/>
                <w:lang w:eastAsia="ja-JP"/>
              </w:rPr>
            </w:pPr>
            <w:r w:rsidRPr="00630527">
              <w:rPr>
                <w:rFonts w:eastAsia="Malgun Gothic"/>
                <w:kern w:val="24"/>
              </w:rPr>
              <w:t>ue(v)</w:t>
            </w:r>
          </w:p>
        </w:tc>
        <w:tc>
          <w:tcPr>
            <w:tcW w:w="1417" w:type="dxa"/>
          </w:tcPr>
          <w:p w14:paraId="1DB1A957" w14:textId="0CB3F62B"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C351A" w:rsidRPr="00A4559E" w14:paraId="45E54D7D" w14:textId="77777777" w:rsidTr="00082AA8">
        <w:trPr>
          <w:trHeight w:val="20"/>
        </w:trPr>
        <w:tc>
          <w:tcPr>
            <w:tcW w:w="6803" w:type="dxa"/>
          </w:tcPr>
          <w:p w14:paraId="0424EB8F" w14:textId="43C0FE32" w:rsidR="00EC351A" w:rsidRPr="00A4559E" w:rsidRDefault="00EC351A" w:rsidP="00EC351A">
            <w:pPr>
              <w:pStyle w:val="G-PCCTablebody"/>
              <w:rPr>
                <w:rStyle w:val="Codeinline"/>
              </w:rPr>
            </w:pPr>
            <w:r w:rsidRPr="00630527">
              <w:rPr>
                <w:rStyle w:val="Codeinline"/>
              </w:rPr>
              <w:t>      </w:t>
            </w:r>
            <w:r w:rsidRPr="00630527">
              <w:rPr>
                <w:rStyle w:val="Synboldinline"/>
              </w:rPr>
              <w:t>subgroup_bbox_size_bits_minus1</w:t>
            </w:r>
          </w:p>
        </w:tc>
        <w:tc>
          <w:tcPr>
            <w:tcW w:w="1417" w:type="dxa"/>
          </w:tcPr>
          <w:p w14:paraId="176D81C7" w14:textId="5DE4A472" w:rsidR="00EC351A" w:rsidRPr="00E52413" w:rsidRDefault="00EC351A" w:rsidP="00EC351A">
            <w:pPr>
              <w:pStyle w:val="G-PCCTablebody"/>
              <w:jc w:val="center"/>
              <w:rPr>
                <w:rFonts w:eastAsia="MS Mincho"/>
                <w:bCs/>
                <w:noProof/>
                <w:lang w:eastAsia="ja-JP"/>
              </w:rPr>
            </w:pPr>
            <w:r w:rsidRPr="00630527">
              <w:rPr>
                <w:rFonts w:eastAsia="Malgun Gothic"/>
                <w:kern w:val="24"/>
              </w:rPr>
              <w:t>ue(v)</w:t>
            </w:r>
          </w:p>
        </w:tc>
        <w:tc>
          <w:tcPr>
            <w:tcW w:w="1417" w:type="dxa"/>
          </w:tcPr>
          <w:p w14:paraId="5F1864F1" w14:textId="05129056" w:rsidR="00EC351A" w:rsidRPr="00436DBE" w:rsidRDefault="006A429F" w:rsidP="00EC351A">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C351A" w:rsidRPr="00A4559E" w14:paraId="5807219B" w14:textId="77777777" w:rsidTr="00082AA8">
        <w:trPr>
          <w:trHeight w:val="20"/>
        </w:trPr>
        <w:tc>
          <w:tcPr>
            <w:tcW w:w="6803" w:type="dxa"/>
          </w:tcPr>
          <w:p w14:paraId="74002BCF" w14:textId="278592EA" w:rsidR="00EC351A" w:rsidRPr="00A4559E" w:rsidRDefault="00EC351A" w:rsidP="00EC351A">
            <w:pPr>
              <w:pStyle w:val="G-PCCTablebody"/>
              <w:rPr>
                <w:rStyle w:val="Codeinline"/>
              </w:rPr>
            </w:pPr>
            <w:r w:rsidRPr="00630527">
              <w:rPr>
                <w:rStyle w:val="Codeinline"/>
              </w:rPr>
              <w:t>   </w:t>
            </w:r>
            <w:r w:rsidRPr="00FA3661">
              <w:rPr>
                <w:rStyle w:val="Exprinline"/>
              </w:rPr>
              <w:t>}</w:t>
            </w:r>
          </w:p>
        </w:tc>
        <w:tc>
          <w:tcPr>
            <w:tcW w:w="1417" w:type="dxa"/>
          </w:tcPr>
          <w:p w14:paraId="459D9604" w14:textId="77777777" w:rsidR="00EC351A" w:rsidRPr="00E52413" w:rsidRDefault="00EC351A" w:rsidP="00EC351A">
            <w:pPr>
              <w:pStyle w:val="G-PCCTablebody"/>
              <w:jc w:val="center"/>
              <w:rPr>
                <w:rFonts w:eastAsia="MS Mincho"/>
                <w:bCs/>
                <w:noProof/>
                <w:lang w:eastAsia="ja-JP"/>
              </w:rPr>
            </w:pPr>
          </w:p>
        </w:tc>
        <w:tc>
          <w:tcPr>
            <w:tcW w:w="1417" w:type="dxa"/>
          </w:tcPr>
          <w:p w14:paraId="4990EDFF" w14:textId="77777777" w:rsidR="00EC351A" w:rsidRPr="00436DBE" w:rsidRDefault="00EC351A" w:rsidP="00EC351A">
            <w:pPr>
              <w:pStyle w:val="G-PCCTablebody"/>
              <w:jc w:val="center"/>
              <w:rPr>
                <w:rFonts w:eastAsia="Malgun Gothic"/>
                <w:noProof/>
                <w:highlight w:val="yellow"/>
                <w:lang w:eastAsia="ko-KR"/>
              </w:rPr>
            </w:pPr>
          </w:p>
        </w:tc>
      </w:tr>
      <w:tr w:rsidR="00E829E8" w:rsidRPr="00A4559E" w14:paraId="550B031E" w14:textId="77777777" w:rsidTr="00082AA8">
        <w:trPr>
          <w:trHeight w:val="20"/>
        </w:trPr>
        <w:tc>
          <w:tcPr>
            <w:tcW w:w="6803" w:type="dxa"/>
          </w:tcPr>
          <w:p w14:paraId="03D52C7F" w14:textId="57A80C92" w:rsidR="00E829E8" w:rsidRPr="00630527" w:rsidRDefault="006048E1" w:rsidP="00AF691A">
            <w:pPr>
              <w:pStyle w:val="G-PCCTablebodyKWN"/>
              <w:rPr>
                <w:rStyle w:val="Codeinline"/>
              </w:rPr>
            </w:pPr>
            <w:r w:rsidRPr="00630527">
              <w:rPr>
                <w:rStyle w:val="Codeinline"/>
              </w:rPr>
              <w:t>   </w:t>
            </w:r>
            <w:r w:rsidRPr="00630527">
              <w:rPr>
                <w:rStyle w:val="Funcinline"/>
              </w:rPr>
              <w:t>for</w:t>
            </w:r>
            <w:r w:rsidRPr="00630527">
              <w:rPr>
                <w:rStyle w:val="Exprinline"/>
              </w:rPr>
              <w:t>( </w:t>
            </w:r>
            <w:r>
              <w:rPr>
                <w:rStyle w:val="Var1inline"/>
                <w:rFonts w:eastAsia="Malgun Gothic" w:hint="eastAsia"/>
                <w:lang w:eastAsia="ko-KR"/>
              </w:rPr>
              <w:t>k</w:t>
            </w:r>
            <w:r w:rsidRPr="00630527">
              <w:rPr>
                <w:rStyle w:val="Codeinline"/>
              </w:rPr>
              <w:t> </w:t>
            </w:r>
            <w:r w:rsidRPr="00630527">
              <w:rPr>
                <w:rStyle w:val="Exprinline"/>
              </w:rPr>
              <w:t>=</w:t>
            </w:r>
            <w:r w:rsidRPr="00630527">
              <w:rPr>
                <w:rStyle w:val="Codeinline"/>
              </w:rPr>
              <w:t> </w:t>
            </w:r>
            <w:r w:rsidRPr="00630527">
              <w:rPr>
                <w:rStyle w:val="Exprinline"/>
              </w:rPr>
              <w:t>0;</w:t>
            </w:r>
            <w:r w:rsidRPr="00630527">
              <w:rPr>
                <w:rStyle w:val="Codeinline"/>
              </w:rPr>
              <w:t> </w:t>
            </w:r>
            <w:r>
              <w:rPr>
                <w:rStyle w:val="Var1inline"/>
                <w:rFonts w:eastAsia="Malgun Gothic" w:hint="eastAsia"/>
                <w:lang w:eastAsia="ko-KR"/>
              </w:rPr>
              <w:t>k</w:t>
            </w:r>
            <w:r w:rsidRPr="00630527">
              <w:rPr>
                <w:rStyle w:val="Codeinline"/>
              </w:rPr>
              <w:t> </w:t>
            </w:r>
            <w:r w:rsidRPr="00630527">
              <w:rPr>
                <w:rStyle w:val="Exprinline"/>
              </w:rPr>
              <w:t>≤</w:t>
            </w:r>
            <w:r w:rsidRPr="00630527">
              <w:rPr>
                <w:rStyle w:val="Codeinline"/>
              </w:rPr>
              <w:t> </w:t>
            </w:r>
            <w:r>
              <w:rPr>
                <w:rStyle w:val="Exprinline"/>
                <w:rFonts w:eastAsia="Malgun Gothic" w:hint="eastAsia"/>
                <w:lang w:eastAsia="ko-KR"/>
              </w:rPr>
              <w:t>3</w:t>
            </w:r>
            <w:r w:rsidRPr="00630527">
              <w:rPr>
                <w:rStyle w:val="Exprinline"/>
              </w:rPr>
              <w:t>;</w:t>
            </w:r>
            <w:r w:rsidRPr="00630527">
              <w:rPr>
                <w:rStyle w:val="Codeinline"/>
              </w:rPr>
              <w:t> </w:t>
            </w:r>
            <w:r>
              <w:rPr>
                <w:rStyle w:val="Var1inline"/>
                <w:rFonts w:eastAsia="Malgun Gothic" w:hint="eastAsia"/>
                <w:lang w:eastAsia="ko-KR"/>
              </w:rPr>
              <w:t>k</w:t>
            </w:r>
            <w:r w:rsidRPr="00630527">
              <w:rPr>
                <w:rStyle w:val="Exprinline"/>
              </w:rPr>
              <w:t>++ )</w:t>
            </w:r>
          </w:p>
        </w:tc>
        <w:tc>
          <w:tcPr>
            <w:tcW w:w="1417" w:type="dxa"/>
          </w:tcPr>
          <w:p w14:paraId="2418A3C2" w14:textId="77777777" w:rsidR="00E829E8" w:rsidRPr="00E52413" w:rsidRDefault="00E829E8" w:rsidP="00EC351A">
            <w:pPr>
              <w:pStyle w:val="G-PCCTablebody"/>
              <w:jc w:val="center"/>
              <w:rPr>
                <w:rFonts w:eastAsia="MS Mincho"/>
                <w:bCs/>
                <w:noProof/>
                <w:lang w:eastAsia="ja-JP"/>
              </w:rPr>
            </w:pPr>
          </w:p>
        </w:tc>
        <w:tc>
          <w:tcPr>
            <w:tcW w:w="1417" w:type="dxa"/>
          </w:tcPr>
          <w:p w14:paraId="604F15FA" w14:textId="77777777" w:rsidR="00E829E8" w:rsidRPr="00436DBE" w:rsidRDefault="00E829E8" w:rsidP="00EC351A">
            <w:pPr>
              <w:pStyle w:val="G-PCCTablebody"/>
              <w:jc w:val="center"/>
              <w:rPr>
                <w:rFonts w:eastAsia="Malgun Gothic"/>
                <w:noProof/>
                <w:highlight w:val="yellow"/>
                <w:lang w:eastAsia="ko-KR"/>
              </w:rPr>
            </w:pPr>
          </w:p>
        </w:tc>
      </w:tr>
      <w:tr w:rsidR="006A429F" w:rsidRPr="00A4559E" w14:paraId="490C4986" w14:textId="77777777" w:rsidTr="00082AA8">
        <w:trPr>
          <w:trHeight w:val="20"/>
        </w:trPr>
        <w:tc>
          <w:tcPr>
            <w:tcW w:w="6803" w:type="dxa"/>
          </w:tcPr>
          <w:p w14:paraId="65661178" w14:textId="1921E99A" w:rsidR="006A429F" w:rsidRPr="00630527" w:rsidRDefault="006A429F" w:rsidP="006A429F">
            <w:pPr>
              <w:pStyle w:val="G-PCCTablebody"/>
              <w:rPr>
                <w:rStyle w:val="Codeinline"/>
              </w:rPr>
            </w:pPr>
            <w:r w:rsidRPr="00630527">
              <w:rPr>
                <w:rStyle w:val="Codeinline"/>
              </w:rPr>
              <w:t>      </w:t>
            </w:r>
            <w:r>
              <w:rPr>
                <w:rStyle w:val="Synboldinline"/>
                <w:rFonts w:eastAsia="Malgun Gothic" w:hint="eastAsia"/>
                <w:lang w:eastAsia="ko-KR"/>
              </w:rPr>
              <w:t>root_</w:t>
            </w:r>
            <w:r w:rsidRPr="00630527">
              <w:rPr>
                <w:rStyle w:val="Synboldinline"/>
              </w:rPr>
              <w:t>subgroup_bbox_</w:t>
            </w:r>
            <w:r>
              <w:rPr>
                <w:rStyle w:val="Synboldinline"/>
                <w:rFonts w:eastAsia="Malgun Gothic" w:hint="eastAsia"/>
                <w:lang w:eastAsia="ko-KR"/>
              </w:rPr>
              <w:t>size_log2</w:t>
            </w:r>
            <w:r w:rsidRPr="00630527">
              <w:rPr>
                <w:rStyle w:val="Exprinline"/>
              </w:rPr>
              <w:t>[ </w:t>
            </w:r>
            <w:r>
              <w:rPr>
                <w:rStyle w:val="Var1inline"/>
                <w:rFonts w:eastAsia="Malgun Gothic" w:hint="eastAsia"/>
                <w:lang w:eastAsia="ko-KR"/>
              </w:rPr>
              <w:t>k</w:t>
            </w:r>
            <w:r w:rsidRPr="00630527">
              <w:rPr>
                <w:rStyle w:val="Exprinline"/>
              </w:rPr>
              <w:t>]</w:t>
            </w:r>
          </w:p>
        </w:tc>
        <w:tc>
          <w:tcPr>
            <w:tcW w:w="1417" w:type="dxa"/>
          </w:tcPr>
          <w:p w14:paraId="17B91C23" w14:textId="450B68AD" w:rsidR="006A429F" w:rsidRPr="00E52413" w:rsidRDefault="006A429F" w:rsidP="006A429F">
            <w:pPr>
              <w:pStyle w:val="G-PCCTablebody"/>
              <w:jc w:val="center"/>
              <w:rPr>
                <w:rFonts w:eastAsia="MS Mincho"/>
                <w:bCs/>
                <w:noProof/>
                <w:lang w:eastAsia="ja-JP"/>
              </w:rPr>
            </w:pPr>
            <w:r w:rsidRPr="00630527">
              <w:rPr>
                <w:rFonts w:eastAsia="Malgun Gothic"/>
                <w:kern w:val="24"/>
              </w:rPr>
              <w:t>u(8)</w:t>
            </w:r>
          </w:p>
        </w:tc>
        <w:tc>
          <w:tcPr>
            <w:tcW w:w="1417" w:type="dxa"/>
          </w:tcPr>
          <w:p w14:paraId="337921A3" w14:textId="56E6F47F" w:rsidR="006A429F" w:rsidRPr="00436DBE" w:rsidRDefault="006A429F" w:rsidP="006A429F">
            <w:pPr>
              <w:pStyle w:val="G-PCCTablebody"/>
              <w:jc w:val="center"/>
              <w:rPr>
                <w:rFonts w:eastAsia="Malgun Gothic"/>
                <w:noProof/>
                <w:highlight w:val="yellow"/>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910745" w:rsidRPr="00A4559E" w14:paraId="04ED0B50" w14:textId="77777777" w:rsidTr="00082AA8">
        <w:trPr>
          <w:trHeight w:val="20"/>
        </w:trPr>
        <w:tc>
          <w:tcPr>
            <w:tcW w:w="6803" w:type="dxa"/>
          </w:tcPr>
          <w:p w14:paraId="1990243A" w14:textId="600705CF" w:rsidR="00910745" w:rsidRPr="00E52413" w:rsidRDefault="00910745" w:rsidP="00082AA8">
            <w:pPr>
              <w:pStyle w:val="G-PCCTablebodyKWN"/>
              <w:rPr>
                <w:rStyle w:val="Codeinline"/>
              </w:rPr>
            </w:pPr>
            <w:r w:rsidRPr="00A4559E">
              <w:rPr>
                <w:rStyle w:val="Codeinline"/>
              </w:rPr>
              <w:t> </w:t>
            </w:r>
            <w:r w:rsidR="00ED3EC2" w:rsidRPr="00E52413">
              <w:rPr>
                <w:rStyle w:val="Codeinline"/>
              </w:rPr>
              <w:t>  </w:t>
            </w:r>
            <w:r w:rsidRPr="0000518E">
              <w:rPr>
                <w:rStyle w:val="Funcinline"/>
              </w:rPr>
              <w:t>for</w:t>
            </w:r>
            <w:r w:rsidRPr="0000518E">
              <w:rPr>
                <w:rStyle w:val="Exprinline"/>
              </w:rPr>
              <w:t>(</w:t>
            </w:r>
            <w:r w:rsidRPr="000D51FB">
              <w:rPr>
                <w:rStyle w:val="Codeinline"/>
                <w:rFonts w:ascii="Cambria Math" w:hAnsi="Cambria Math" w:cs="Cambria Math"/>
              </w:rPr>
              <w:t> </w:t>
            </w:r>
            <w:r w:rsidRPr="000D51FB">
              <w:rPr>
                <w:rStyle w:val="VarNinline"/>
              </w:rPr>
              <w:t>i</w:t>
            </w:r>
            <w:r w:rsidR="001E0D4C" w:rsidRPr="00E52413">
              <w:rPr>
                <w:rStyle w:val="Codeinline"/>
              </w:rPr>
              <w:t> </w:t>
            </w:r>
            <w:r w:rsidRPr="0000518E">
              <w:rPr>
                <w:rStyle w:val="Exprinline"/>
              </w:rPr>
              <w:t>=</w:t>
            </w:r>
            <w:r w:rsidR="001E0D4C" w:rsidRPr="00E52413">
              <w:rPr>
                <w:rStyle w:val="Codeinline"/>
              </w:rPr>
              <w:t> </w:t>
            </w:r>
            <w:r w:rsidRPr="000D51FB">
              <w:rPr>
                <w:rStyle w:val="Exprinline"/>
              </w:rPr>
              <w:t>1</w:t>
            </w:r>
            <w:r w:rsidRPr="0000518E">
              <w:rPr>
                <w:rStyle w:val="Exprinline"/>
              </w:rPr>
              <w:t>;</w:t>
            </w:r>
            <w:r w:rsidR="001E0D4C" w:rsidRPr="00E52413">
              <w:rPr>
                <w:rStyle w:val="Codeinline"/>
              </w:rPr>
              <w:t> </w:t>
            </w:r>
            <w:r w:rsidRPr="00A57957">
              <w:rPr>
                <w:rStyle w:val="VarNinline"/>
                <w:rFonts w:hint="eastAsia"/>
              </w:rPr>
              <w:t>i</w:t>
            </w:r>
            <w:r w:rsidR="001E0D4C" w:rsidRPr="00E52413">
              <w:rPr>
                <w:rStyle w:val="Codeinline"/>
              </w:rPr>
              <w:t> </w:t>
            </w:r>
            <w:r w:rsidRPr="0000518E">
              <w:rPr>
                <w:rStyle w:val="Exprinline"/>
              </w:rPr>
              <w:t>≤</w:t>
            </w:r>
            <w:r w:rsidR="001E0D4C" w:rsidRPr="00E52413">
              <w:rPr>
                <w:rStyle w:val="Codeinline"/>
              </w:rPr>
              <w:t> </w:t>
            </w:r>
            <w:r w:rsidRPr="00630527">
              <w:rPr>
                <w:rStyle w:val="Synvarinline"/>
              </w:rPr>
              <w:t>num_layer_groups_minus1</w:t>
            </w:r>
            <w:r w:rsidRPr="0000518E">
              <w:rPr>
                <w:rStyle w:val="Exprinline"/>
              </w:rPr>
              <w:t>;</w:t>
            </w:r>
            <w:r w:rsidR="001E0D4C" w:rsidRPr="00E52413">
              <w:rPr>
                <w:rStyle w:val="Codeinline"/>
              </w:rPr>
              <w:t> </w:t>
            </w:r>
            <w:r w:rsidRPr="00A57957">
              <w:rPr>
                <w:rStyle w:val="VarNinline"/>
                <w:rFonts w:hint="eastAsia"/>
              </w:rPr>
              <w:t>i</w:t>
            </w:r>
            <w:r w:rsidRPr="0000518E">
              <w:rPr>
                <w:rStyle w:val="Exprinline"/>
              </w:rPr>
              <w:t>++</w:t>
            </w:r>
            <w:r w:rsidRPr="000D51FB">
              <w:rPr>
                <w:rStyle w:val="Codeinline"/>
                <w:rFonts w:ascii="Cambria Math" w:hAnsi="Cambria Math" w:cs="Cambria Math"/>
              </w:rPr>
              <w:t> </w:t>
            </w:r>
            <w:r w:rsidRPr="0000518E">
              <w:rPr>
                <w:rStyle w:val="Exprinline"/>
              </w:rPr>
              <w:t xml:space="preserve">) </w:t>
            </w:r>
          </w:p>
        </w:tc>
        <w:tc>
          <w:tcPr>
            <w:tcW w:w="1417" w:type="dxa"/>
          </w:tcPr>
          <w:p w14:paraId="49CA76D3" w14:textId="77777777" w:rsidR="00910745" w:rsidRPr="00E52413" w:rsidRDefault="00910745" w:rsidP="00082AA8">
            <w:pPr>
              <w:pStyle w:val="G-PCCTablebody"/>
              <w:jc w:val="center"/>
              <w:rPr>
                <w:rFonts w:eastAsia="MS Mincho"/>
                <w:bCs/>
                <w:noProof/>
                <w:lang w:eastAsia="ja-JP"/>
              </w:rPr>
            </w:pPr>
          </w:p>
        </w:tc>
        <w:tc>
          <w:tcPr>
            <w:tcW w:w="1417" w:type="dxa"/>
          </w:tcPr>
          <w:p w14:paraId="773D4781" w14:textId="77777777" w:rsidR="00910745" w:rsidRPr="00436DBE" w:rsidRDefault="00910745" w:rsidP="00082AA8">
            <w:pPr>
              <w:pStyle w:val="G-PCCTablebody"/>
              <w:jc w:val="center"/>
              <w:rPr>
                <w:rFonts w:eastAsia="Malgun Gothic"/>
                <w:noProof/>
                <w:highlight w:val="yellow"/>
                <w:lang w:eastAsia="ko-KR"/>
              </w:rPr>
            </w:pPr>
          </w:p>
        </w:tc>
      </w:tr>
      <w:tr w:rsidR="00910745" w:rsidRPr="00A4559E" w14:paraId="0B01EAC6" w14:textId="77777777" w:rsidTr="00082AA8">
        <w:trPr>
          <w:trHeight w:val="20"/>
        </w:trPr>
        <w:tc>
          <w:tcPr>
            <w:tcW w:w="6803" w:type="dxa"/>
          </w:tcPr>
          <w:p w14:paraId="14D7C1D3" w14:textId="0876AF5E" w:rsidR="00910745" w:rsidRPr="00341E7E" w:rsidRDefault="00910745" w:rsidP="00082AA8">
            <w:pPr>
              <w:pStyle w:val="G-PCCTablebody"/>
              <w:rPr>
                <w:rStyle w:val="Codeinline"/>
              </w:rPr>
            </w:pPr>
            <w:r w:rsidRPr="00E52413">
              <w:rPr>
                <w:rStyle w:val="Codeinline"/>
              </w:rPr>
              <w:t>   </w:t>
            </w:r>
            <w:r w:rsidR="00ED3EC2" w:rsidRPr="00E52413">
              <w:rPr>
                <w:rStyle w:val="Codeinline"/>
              </w:rPr>
              <w:t>   </w:t>
            </w:r>
            <w:r w:rsidRPr="00E52413">
              <w:rPr>
                <w:rStyle w:val="Synboldinline"/>
              </w:rPr>
              <w:t>num_subsequent_subgroups</w:t>
            </w:r>
            <w:r w:rsidRPr="00A27324">
              <w:rPr>
                <w:rStyle w:val="Exprinline"/>
              </w:rPr>
              <w:t>[ </w:t>
            </w:r>
            <w:r>
              <w:rPr>
                <w:rStyle w:val="Var1inline"/>
                <w:rFonts w:eastAsia="Malgun Gothic" w:hint="eastAsia"/>
                <w:lang w:eastAsia="ko-KR"/>
              </w:rPr>
              <w:t>i</w:t>
            </w:r>
            <w:r w:rsidRPr="00A27324">
              <w:rPr>
                <w:rStyle w:val="Exprinline"/>
              </w:rPr>
              <w:t> ]</w:t>
            </w:r>
          </w:p>
        </w:tc>
        <w:tc>
          <w:tcPr>
            <w:tcW w:w="1417" w:type="dxa"/>
          </w:tcPr>
          <w:p w14:paraId="34337340" w14:textId="77777777" w:rsidR="00910745" w:rsidRPr="000F4163" w:rsidRDefault="00910745" w:rsidP="00082AA8">
            <w:pPr>
              <w:pStyle w:val="G-PCCTablebody"/>
              <w:jc w:val="center"/>
              <w:rPr>
                <w:noProof/>
              </w:rPr>
            </w:pPr>
            <w:r w:rsidRPr="00E52413">
              <w:rPr>
                <w:rFonts w:eastAsia="MS Mincho"/>
                <w:bCs/>
                <w:noProof/>
                <w:lang w:eastAsia="ja-JP"/>
              </w:rPr>
              <w:t>u(8)</w:t>
            </w:r>
          </w:p>
        </w:tc>
        <w:tc>
          <w:tcPr>
            <w:tcW w:w="1417" w:type="dxa"/>
          </w:tcPr>
          <w:p w14:paraId="34D92F8C" w14:textId="77777777" w:rsidR="00910745" w:rsidRPr="00484705" w:rsidRDefault="00910745" w:rsidP="00082AA8">
            <w:pPr>
              <w:pStyle w:val="G-PCCTablebody"/>
              <w:jc w:val="center"/>
              <w:rPr>
                <w:rFonts w:eastAsia="Malgun Gothic"/>
                <w:noProof/>
                <w:lang w:eastAsia="ko-KR"/>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ED3EC2" w:rsidRPr="00A4559E" w14:paraId="611D1E26" w14:textId="77777777" w:rsidTr="00082AA8">
        <w:trPr>
          <w:trHeight w:val="20"/>
        </w:trPr>
        <w:tc>
          <w:tcPr>
            <w:tcW w:w="6803" w:type="dxa"/>
          </w:tcPr>
          <w:p w14:paraId="12925210" w14:textId="2C95A9F9" w:rsidR="00ED3EC2" w:rsidRPr="00A7007C" w:rsidRDefault="00ED3EC2" w:rsidP="00CC2225">
            <w:pPr>
              <w:pStyle w:val="G-PCCTablebodyKWN"/>
              <w:rPr>
                <w:rStyle w:val="Codeinline"/>
              </w:rPr>
            </w:pPr>
            <w:r w:rsidRPr="00A7007C">
              <w:rPr>
                <w:rStyle w:val="Codeinline"/>
              </w:rPr>
              <w:t>   </w:t>
            </w:r>
            <w:r w:rsidRPr="00A7007C">
              <w:rPr>
                <w:rStyle w:val="Funcinline"/>
              </w:rPr>
              <w:t>if</w:t>
            </w:r>
            <w:r w:rsidRPr="00A7007C">
              <w:rPr>
                <w:rStyle w:val="Exprinline"/>
              </w:rPr>
              <w:t>( </w:t>
            </w:r>
            <w:r w:rsidRPr="00A7007C">
              <w:rPr>
                <w:rStyle w:val="Synboldinline"/>
                <w:b w:val="0"/>
              </w:rPr>
              <w:t>occtree_planar_enabled</w:t>
            </w:r>
            <w:r w:rsidRPr="00A7007C">
              <w:rPr>
                <w:rStyle w:val="Exprinline"/>
              </w:rPr>
              <w:t> &amp;&amp; </w:t>
            </w:r>
            <w:r w:rsidR="008E7CA1" w:rsidRPr="002B5BA6">
              <w:rPr>
                <w:rStyle w:val="Exprinline"/>
                <w:szCs w:val="20"/>
              </w:rPr>
              <w:t>¬</w:t>
            </w:r>
            <w:r w:rsidRPr="00A7007C">
              <w:rPr>
                <w:rStyle w:val="Synboldinline"/>
                <w:b w:val="0"/>
              </w:rPr>
              <w:t>geom_angular_enabled</w:t>
            </w:r>
            <w:r w:rsidRPr="00A7007C">
              <w:rPr>
                <w:rStyle w:val="Exprinline"/>
              </w:rPr>
              <w:t>)</w:t>
            </w:r>
            <w:r w:rsidR="00C54E69" w:rsidRPr="00E52413">
              <w:rPr>
                <w:rStyle w:val="Codeinline"/>
              </w:rPr>
              <w:t> </w:t>
            </w:r>
            <w:r w:rsidRPr="00A7007C">
              <w:rPr>
                <w:rStyle w:val="Exprinline"/>
              </w:rPr>
              <w:t>{</w:t>
            </w:r>
          </w:p>
        </w:tc>
        <w:tc>
          <w:tcPr>
            <w:tcW w:w="1417" w:type="dxa"/>
          </w:tcPr>
          <w:p w14:paraId="1262E5EA" w14:textId="77777777" w:rsidR="00ED3EC2" w:rsidRPr="00A27324" w:rsidRDefault="00ED3EC2" w:rsidP="00082AA8">
            <w:pPr>
              <w:pStyle w:val="G-PCCTablebody"/>
              <w:jc w:val="center"/>
              <w:rPr>
                <w:noProof/>
              </w:rPr>
            </w:pPr>
          </w:p>
        </w:tc>
        <w:tc>
          <w:tcPr>
            <w:tcW w:w="1417" w:type="dxa"/>
          </w:tcPr>
          <w:p w14:paraId="771AFB06" w14:textId="77777777" w:rsidR="00ED3EC2" w:rsidRPr="00484705" w:rsidRDefault="00ED3EC2" w:rsidP="00082AA8">
            <w:pPr>
              <w:pStyle w:val="G-PCCTablebody"/>
              <w:jc w:val="center"/>
              <w:rPr>
                <w:noProof/>
              </w:rPr>
            </w:pPr>
          </w:p>
        </w:tc>
      </w:tr>
      <w:tr w:rsidR="00CC2225" w:rsidRPr="00A4559E" w14:paraId="7DE3744F" w14:textId="77777777" w:rsidTr="00082AA8">
        <w:trPr>
          <w:trHeight w:val="20"/>
        </w:trPr>
        <w:tc>
          <w:tcPr>
            <w:tcW w:w="6803" w:type="dxa"/>
          </w:tcPr>
          <w:p w14:paraId="2741EF7A" w14:textId="5B3E259A" w:rsidR="00CC2225" w:rsidRPr="00A7007C" w:rsidRDefault="00ED3EC2" w:rsidP="00AF691A">
            <w:pPr>
              <w:pStyle w:val="G-PCCTablebodyKWN"/>
              <w:rPr>
                <w:rStyle w:val="Codeinline"/>
              </w:rPr>
            </w:pPr>
            <w:r w:rsidRPr="00E52413">
              <w:rPr>
                <w:rStyle w:val="Codeinline"/>
              </w:rPr>
              <w:t>      </w:t>
            </w:r>
            <w:r w:rsidRPr="00A27324">
              <w:rPr>
                <w:rStyle w:val="Funcinline"/>
              </w:rPr>
              <w:t>for</w:t>
            </w:r>
            <w:r w:rsidRPr="00A27324">
              <w:rPr>
                <w:rStyle w:val="Exprinline"/>
              </w:rPr>
              <w:t>( </w:t>
            </w:r>
            <w:r w:rsidRPr="00A27324">
              <w:rPr>
                <w:rStyle w:val="Var1inline"/>
              </w:rPr>
              <w:t>i</w:t>
            </w:r>
            <w:r w:rsidR="00D81ADF" w:rsidRPr="00E52413">
              <w:rPr>
                <w:rStyle w:val="Codeinline"/>
              </w:rPr>
              <w:t> </w:t>
            </w:r>
            <w:r w:rsidRPr="00A27324">
              <w:rPr>
                <w:rStyle w:val="Exprinline"/>
              </w:rPr>
              <w:t>=</w:t>
            </w:r>
            <w:r w:rsidR="00D81ADF" w:rsidRPr="00E52413">
              <w:rPr>
                <w:rStyle w:val="Codeinline"/>
              </w:rPr>
              <w:t> </w:t>
            </w:r>
            <w:r w:rsidRPr="00A27324">
              <w:rPr>
                <w:rStyle w:val="Exprinline"/>
              </w:rPr>
              <w:t>0;</w:t>
            </w:r>
            <w:r w:rsidR="00D81ADF" w:rsidRPr="00E52413">
              <w:rPr>
                <w:rStyle w:val="Codeinline"/>
              </w:rPr>
              <w:t> </w:t>
            </w:r>
            <w:r w:rsidRPr="00A27324">
              <w:rPr>
                <w:rStyle w:val="Var1inline"/>
              </w:rPr>
              <w:t>i</w:t>
            </w:r>
            <w:r w:rsidR="00D81ADF" w:rsidRPr="00E52413">
              <w:rPr>
                <w:rStyle w:val="Codeinline"/>
              </w:rPr>
              <w:t> </w:t>
            </w:r>
            <w:r w:rsidRPr="00A27324">
              <w:rPr>
                <w:rStyle w:val="Exprinline"/>
              </w:rPr>
              <w:t>≤</w:t>
            </w:r>
            <w:r w:rsidR="00D81ADF" w:rsidRPr="00E52413">
              <w:rPr>
                <w:rStyle w:val="Codeinline"/>
              </w:rPr>
              <w:t> </w:t>
            </w:r>
            <w:r w:rsidRPr="00A27324">
              <w:rPr>
                <w:rStyle w:val="Synboldinline"/>
                <w:b w:val="0"/>
              </w:rPr>
              <w:t>num_layers_minus1</w:t>
            </w:r>
            <w:r w:rsidRPr="00A27324">
              <w:rPr>
                <w:rStyle w:val="Exprinline"/>
              </w:rPr>
              <w:t>[ </w:t>
            </w:r>
            <w:r w:rsidRPr="00A27324">
              <w:rPr>
                <w:rStyle w:val="Var1inline"/>
              </w:rPr>
              <w:t>0</w:t>
            </w:r>
            <w:r w:rsidRPr="00A27324">
              <w:rPr>
                <w:rStyle w:val="Exprinline"/>
              </w:rPr>
              <w:t> ];</w:t>
            </w:r>
            <w:r w:rsidR="00D81ADF" w:rsidRPr="00E52413">
              <w:rPr>
                <w:rStyle w:val="Codeinline"/>
              </w:rPr>
              <w:t> </w:t>
            </w:r>
            <w:r w:rsidRPr="00A27324">
              <w:rPr>
                <w:rStyle w:val="Var1inline"/>
              </w:rPr>
              <w:t>i</w:t>
            </w:r>
            <w:r w:rsidRPr="00A27324">
              <w:rPr>
                <w:rStyle w:val="Exprinline"/>
              </w:rPr>
              <w:t>++ )</w:t>
            </w:r>
          </w:p>
        </w:tc>
        <w:tc>
          <w:tcPr>
            <w:tcW w:w="1417" w:type="dxa"/>
          </w:tcPr>
          <w:p w14:paraId="278CF191" w14:textId="77777777" w:rsidR="00CC2225" w:rsidRPr="00A27324" w:rsidRDefault="00CC2225" w:rsidP="00082AA8">
            <w:pPr>
              <w:pStyle w:val="G-PCCTablebody"/>
              <w:jc w:val="center"/>
              <w:rPr>
                <w:noProof/>
              </w:rPr>
            </w:pPr>
          </w:p>
        </w:tc>
        <w:tc>
          <w:tcPr>
            <w:tcW w:w="1417" w:type="dxa"/>
          </w:tcPr>
          <w:p w14:paraId="651BFDC6" w14:textId="77777777" w:rsidR="00CC2225" w:rsidRPr="00484705" w:rsidRDefault="00CC2225" w:rsidP="00082AA8">
            <w:pPr>
              <w:pStyle w:val="G-PCCTablebody"/>
              <w:jc w:val="center"/>
              <w:rPr>
                <w:noProof/>
              </w:rPr>
            </w:pPr>
          </w:p>
        </w:tc>
      </w:tr>
      <w:tr w:rsidR="00910745" w:rsidRPr="00A4559E" w14:paraId="709DC344" w14:textId="77777777" w:rsidTr="00082AA8">
        <w:trPr>
          <w:trHeight w:val="20"/>
        </w:trPr>
        <w:tc>
          <w:tcPr>
            <w:tcW w:w="6803" w:type="dxa"/>
          </w:tcPr>
          <w:p w14:paraId="6050525A" w14:textId="7A35672C" w:rsidR="00910745" w:rsidRPr="00A27324" w:rsidRDefault="00910745" w:rsidP="00082AA8">
            <w:pPr>
              <w:pStyle w:val="G-PCCTablebody"/>
              <w:rPr>
                <w:rStyle w:val="Codeinline"/>
              </w:rPr>
            </w:pPr>
            <w:r w:rsidRPr="00A27324">
              <w:rPr>
                <w:rStyle w:val="Codeinline"/>
              </w:rPr>
              <w:t>   </w:t>
            </w:r>
            <w:r w:rsidR="00ED3EC2" w:rsidRPr="00E52413">
              <w:rPr>
                <w:rStyle w:val="Codeinline"/>
              </w:rPr>
              <w:t>      </w:t>
            </w:r>
            <w:r w:rsidRPr="009C3292">
              <w:rPr>
                <w:rStyle w:val="Synboldinline"/>
              </w:rPr>
              <w:t>subgroup_</w:t>
            </w:r>
            <w:r w:rsidRPr="00A27324">
              <w:rPr>
                <w:rStyle w:val="Synboldinline"/>
              </w:rPr>
              <w:t>planar_eligibility_by_density</w:t>
            </w:r>
            <w:r w:rsidRPr="00A27324">
              <w:rPr>
                <w:rStyle w:val="Exprinline"/>
              </w:rPr>
              <w:t>[ </w:t>
            </w:r>
            <w:r w:rsidRPr="00A27324">
              <w:rPr>
                <w:rStyle w:val="Var1inline"/>
              </w:rPr>
              <w:t>i</w:t>
            </w:r>
            <w:r w:rsidRPr="00A27324">
              <w:rPr>
                <w:rStyle w:val="Exprinline"/>
              </w:rPr>
              <w:t> ]</w:t>
            </w:r>
          </w:p>
        </w:tc>
        <w:tc>
          <w:tcPr>
            <w:tcW w:w="1417" w:type="dxa"/>
          </w:tcPr>
          <w:p w14:paraId="04741DEA" w14:textId="77777777" w:rsidR="00910745" w:rsidRPr="00A27324" w:rsidRDefault="00910745" w:rsidP="00082AA8">
            <w:pPr>
              <w:pStyle w:val="G-PCCTablebody"/>
              <w:jc w:val="center"/>
              <w:rPr>
                <w:noProof/>
              </w:rPr>
            </w:pPr>
            <w:r w:rsidRPr="00A27324">
              <w:rPr>
                <w:rFonts w:eastAsia="Malgun Gothic"/>
                <w:kern w:val="24"/>
              </w:rPr>
              <w:t>u(1)</w:t>
            </w:r>
          </w:p>
        </w:tc>
        <w:tc>
          <w:tcPr>
            <w:tcW w:w="1417" w:type="dxa"/>
          </w:tcPr>
          <w:p w14:paraId="75AC5DF7" w14:textId="77777777" w:rsidR="00910745" w:rsidRPr="00484705" w:rsidRDefault="00910745" w:rsidP="00082AA8">
            <w:pPr>
              <w:pStyle w:val="G-PCCTablebody"/>
              <w:jc w:val="center"/>
              <w:rPr>
                <w:noProof/>
              </w:rPr>
            </w:pPr>
            <w:r w:rsidRPr="000D51FB">
              <w:rPr>
                <w:rFonts w:eastAsia="Malgun Gothic"/>
                <w:noProof/>
                <w:lang w:eastAsia="ko-KR"/>
              </w:rPr>
              <w:fldChar w:fldCharType="begin"/>
            </w:r>
            <w:r w:rsidRPr="000D51FB">
              <w:rPr>
                <w:rFonts w:eastAsia="Malgun Gothic"/>
                <w:noProof/>
                <w:lang w:eastAsia="ko-KR"/>
              </w:rPr>
              <w:instrText xml:space="preserve"> REF _Ref178320987 \r \h </w:instrText>
            </w:r>
            <w:r>
              <w:rPr>
                <w:rFonts w:eastAsia="Malgun Gothic"/>
                <w:noProof/>
                <w:lang w:eastAsia="ko-KR"/>
              </w:rPr>
              <w:instrText xml:space="preserve"> \* MERGEFORMAT </w:instrText>
            </w:r>
            <w:r w:rsidRPr="000D51FB">
              <w:rPr>
                <w:rFonts w:eastAsia="Malgun Gothic"/>
                <w:noProof/>
                <w:lang w:eastAsia="ko-KR"/>
              </w:rPr>
            </w:r>
            <w:r w:rsidRPr="000D51FB">
              <w:rPr>
                <w:rFonts w:eastAsia="Malgun Gothic"/>
                <w:noProof/>
                <w:lang w:eastAsia="ko-KR"/>
              </w:rPr>
              <w:fldChar w:fldCharType="separate"/>
            </w:r>
            <w:r w:rsidRPr="000D51FB">
              <w:rPr>
                <w:rFonts w:eastAsia="Malgun Gothic"/>
                <w:noProof/>
                <w:lang w:eastAsia="ko-KR"/>
              </w:rPr>
              <w:t>E.3.2.3.2</w:t>
            </w:r>
            <w:r w:rsidRPr="000D51FB">
              <w:rPr>
                <w:rFonts w:eastAsia="Malgun Gothic"/>
                <w:noProof/>
                <w:lang w:eastAsia="ko-KR"/>
              </w:rPr>
              <w:fldChar w:fldCharType="end"/>
            </w:r>
          </w:p>
        </w:tc>
      </w:tr>
      <w:tr w:rsidR="00910745" w:rsidRPr="00A4559E" w14:paraId="29D22A63" w14:textId="77777777" w:rsidTr="00082AA8">
        <w:trPr>
          <w:trHeight w:val="20"/>
        </w:trPr>
        <w:tc>
          <w:tcPr>
            <w:tcW w:w="6803" w:type="dxa"/>
          </w:tcPr>
          <w:p w14:paraId="6F58EF54" w14:textId="6DC40834" w:rsidR="00910745" w:rsidRPr="00AF691A" w:rsidRDefault="00ED3EC2" w:rsidP="00877A5E">
            <w:pPr>
              <w:pStyle w:val="G-PCCTablebody"/>
              <w:rPr>
                <w:rStyle w:val="Exprinline"/>
              </w:rPr>
            </w:pPr>
            <w:r w:rsidRPr="00E52413">
              <w:rPr>
                <w:rStyle w:val="Codeinline"/>
              </w:rPr>
              <w:t>   </w:t>
            </w:r>
            <w:r w:rsidR="00910745" w:rsidRPr="00877A5E">
              <w:rPr>
                <w:rStyle w:val="Exprinline"/>
              </w:rPr>
              <w:t>}</w:t>
            </w:r>
          </w:p>
        </w:tc>
        <w:tc>
          <w:tcPr>
            <w:tcW w:w="1417" w:type="dxa"/>
          </w:tcPr>
          <w:p w14:paraId="41E24B72" w14:textId="77777777" w:rsidR="00910745" w:rsidRPr="00A27324" w:rsidRDefault="00910745" w:rsidP="00082AA8">
            <w:pPr>
              <w:pStyle w:val="G-PCCTablebody"/>
              <w:jc w:val="center"/>
              <w:rPr>
                <w:noProof/>
              </w:rPr>
            </w:pPr>
          </w:p>
        </w:tc>
        <w:tc>
          <w:tcPr>
            <w:tcW w:w="1417" w:type="dxa"/>
          </w:tcPr>
          <w:p w14:paraId="21753DD7" w14:textId="77777777" w:rsidR="00910745" w:rsidRPr="00A27324" w:rsidRDefault="00910745" w:rsidP="00082AA8">
            <w:pPr>
              <w:pStyle w:val="G-PCCTablebody"/>
              <w:jc w:val="center"/>
              <w:rPr>
                <w:noProof/>
              </w:rPr>
            </w:pPr>
          </w:p>
        </w:tc>
      </w:tr>
      <w:tr w:rsidR="00910745" w:rsidRPr="00A4559E" w14:paraId="2913DFB9" w14:textId="77777777" w:rsidTr="00082AA8">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7EB0E42A" w14:textId="77777777" w:rsidR="00910745" w:rsidRPr="00A4559E" w:rsidRDefault="00910745" w:rsidP="00082AA8">
            <w:pPr>
              <w:pStyle w:val="G-PCCTablebodyKWN"/>
              <w:rPr>
                <w:rStyle w:val="Exprinline"/>
              </w:rPr>
            </w:pPr>
            <w:r w:rsidRPr="00A4559E" w:rsidDel="006A5493">
              <w:rPr>
                <w:rStyle w:val="Exprinline"/>
              </w:rPr>
              <w:t>}</w:t>
            </w:r>
          </w:p>
        </w:tc>
        <w:tc>
          <w:tcPr>
            <w:tcW w:w="1417" w:type="dxa"/>
          </w:tcPr>
          <w:p w14:paraId="632E150B" w14:textId="77777777" w:rsidR="00910745" w:rsidRPr="007F33B7" w:rsidRDefault="00910745" w:rsidP="00082AA8">
            <w:pPr>
              <w:pStyle w:val="G-PCCTablebody"/>
              <w:jc w:val="center"/>
              <w:rPr>
                <w:rFonts w:eastAsia="MS Mincho"/>
                <w:noProof/>
                <w:lang w:eastAsia="ja-JP"/>
              </w:rPr>
            </w:pPr>
          </w:p>
        </w:tc>
        <w:tc>
          <w:tcPr>
            <w:tcW w:w="1417" w:type="dxa"/>
          </w:tcPr>
          <w:p w14:paraId="79EA3583" w14:textId="77777777" w:rsidR="00910745" w:rsidRPr="007F33B7" w:rsidRDefault="00910745" w:rsidP="00082AA8">
            <w:pPr>
              <w:pStyle w:val="G-PCCTablebody"/>
              <w:jc w:val="center"/>
              <w:rPr>
                <w:rFonts w:eastAsia="MS Mincho"/>
                <w:noProof/>
                <w:lang w:eastAsia="ja-JP"/>
              </w:rPr>
            </w:pPr>
          </w:p>
        </w:tc>
      </w:tr>
    </w:tbl>
    <w:p w14:paraId="7A7A7CDE" w14:textId="77777777" w:rsidR="00910745" w:rsidRPr="00341E7E" w:rsidRDefault="00910745" w:rsidP="00910745"/>
    <w:p w14:paraId="4815477C" w14:textId="77777777" w:rsidR="00910745" w:rsidRPr="009C2A37" w:rsidRDefault="00910745">
      <w:pPr>
        <w:pStyle w:val="a5"/>
        <w:numPr>
          <w:ilvl w:val="4"/>
          <w:numId w:val="2"/>
        </w:numPr>
        <w:tabs>
          <w:tab w:val="clear" w:pos="1080"/>
          <w:tab w:val="num" w:pos="360"/>
        </w:tabs>
      </w:pPr>
      <w:r w:rsidRPr="00F0489D">
        <w:rPr>
          <w:rFonts w:hint="eastAsia"/>
        </w:rPr>
        <w:t xml:space="preserve">FGS </w:t>
      </w:r>
      <w:r>
        <w:rPr>
          <w:rFonts w:eastAsia="Malgun Gothic" w:hint="eastAsia"/>
          <w:lang w:eastAsia="ko-KR"/>
        </w:rPr>
        <w:t>o</w:t>
      </w:r>
      <w:r>
        <w:rPr>
          <w:rFonts w:hint="eastAsia"/>
        </w:rPr>
        <w:t>ccupancy tree</w:t>
      </w:r>
      <w:r w:rsidRPr="00F0489D">
        <w:rPr>
          <w:rFonts w:hint="eastAsia"/>
        </w:rPr>
        <w:t xml:space="preserve">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4"/>
        <w:gridCol w:w="1418"/>
        <w:gridCol w:w="1417"/>
      </w:tblGrid>
      <w:tr w:rsidR="00910745" w:rsidRPr="00A4559E" w14:paraId="4F983DB2"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73643D2E" w14:textId="6858F40D" w:rsidR="00910745" w:rsidRPr="00A4559E" w:rsidRDefault="00910745" w:rsidP="00082AA8">
            <w:pPr>
              <w:pStyle w:val="G-PCCTablebodyKWN"/>
              <w:rPr>
                <w:noProof/>
              </w:rPr>
            </w:pPr>
            <w:r w:rsidRPr="00A7007C">
              <w:rPr>
                <w:rStyle w:val="Synvarinline"/>
                <w:rFonts w:eastAsia="Malgun Gothic"/>
                <w:lang w:eastAsia="ko-KR"/>
              </w:rPr>
              <w:t>fgs_</w:t>
            </w:r>
            <w:r w:rsidRPr="00A7007C">
              <w:rPr>
                <w:rStyle w:val="Synvarinline"/>
              </w:rPr>
              <w:t>occupancy_tree</w:t>
            </w:r>
            <w:r w:rsidRPr="00A7007C">
              <w:rPr>
                <w:rStyle w:val="Exprinline"/>
              </w:rPr>
              <w:t>( </w:t>
            </w:r>
            <w:r w:rsidRPr="00A7007C">
              <w:rPr>
                <w:rStyle w:val="VarNinline"/>
              </w:rPr>
              <w:t>startDepth,</w:t>
            </w:r>
            <w:r w:rsidR="002319E7" w:rsidRPr="00A4559E">
              <w:rPr>
                <w:rStyle w:val="Codeinline"/>
              </w:rPr>
              <w:t> </w:t>
            </w:r>
            <w:r w:rsidRPr="00A7007C">
              <w:rPr>
                <w:rStyle w:val="VarNinline"/>
              </w:rPr>
              <w:t>endDepth</w:t>
            </w:r>
            <w:r w:rsidRPr="00A7007C">
              <w:rPr>
                <w:rStyle w:val="Exprinline"/>
              </w:rPr>
              <w:t>)</w:t>
            </w:r>
            <w:r w:rsidR="002319E7" w:rsidRPr="00A4559E">
              <w:rPr>
                <w:rStyle w:val="Codeinline"/>
              </w:rPr>
              <w:t> </w:t>
            </w:r>
            <w:r w:rsidRPr="00A7007C">
              <w:rPr>
                <w:rStyle w:val="Exprinline"/>
              </w:rPr>
              <w:t>{</w:t>
            </w:r>
          </w:p>
        </w:tc>
        <w:tc>
          <w:tcPr>
            <w:tcW w:w="1418" w:type="dxa"/>
          </w:tcPr>
          <w:p w14:paraId="678C0572"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01B9CA73"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10745" w:rsidRPr="00A4559E" w14:paraId="417534E4" w14:textId="77777777" w:rsidTr="00082AA8">
        <w:tc>
          <w:tcPr>
            <w:tcW w:w="6804" w:type="dxa"/>
          </w:tcPr>
          <w:p w14:paraId="1E83BE0B" w14:textId="5C59FF76" w:rsidR="00910745" w:rsidRPr="00A4559E" w:rsidRDefault="00910745" w:rsidP="00082AA8">
            <w:pPr>
              <w:pStyle w:val="G-PCCTablebody"/>
              <w:rPr>
                <w:rStyle w:val="Codeinline"/>
              </w:rPr>
            </w:pPr>
            <w:r w:rsidRPr="00A4559E">
              <w:rPr>
                <w:rStyle w:val="Codeinline"/>
              </w:rPr>
              <w:t>   </w:t>
            </w:r>
            <w:r w:rsidRPr="00D35E12">
              <w:rPr>
                <w:rStyle w:val="VarNinline"/>
              </w:rPr>
              <w:t>OccQpSubtreeDepth</w:t>
            </w:r>
            <w:r w:rsidR="002319E7" w:rsidRPr="00A4559E">
              <w:rPr>
                <w:rStyle w:val="Codeinline"/>
              </w:rPr>
              <w:t> </w:t>
            </w:r>
            <w:r w:rsidRPr="00A4559E">
              <w:rPr>
                <w:rStyle w:val="Exprinline"/>
              </w:rPr>
              <w:t>=</w:t>
            </w:r>
            <w:r w:rsidR="002319E7" w:rsidRPr="00A4559E">
              <w:rPr>
                <w:rStyle w:val="Codeinline"/>
              </w:rPr>
              <w:t> </w:t>
            </w:r>
            <w:r w:rsidRPr="00630527">
              <w:rPr>
                <w:rStyle w:val="Synvarinline"/>
              </w:rPr>
              <w:t>occtree_depth_minus1</w:t>
            </w:r>
            <w:r w:rsidR="002319E7" w:rsidRPr="00A4559E">
              <w:rPr>
                <w:rStyle w:val="Codeinline"/>
              </w:rPr>
              <w:t> </w:t>
            </w:r>
            <w:r w:rsidRPr="00A4559E">
              <w:rPr>
                <w:rStyle w:val="Exprinline"/>
              </w:rPr>
              <w:t>+</w:t>
            </w:r>
            <w:r w:rsidR="002319E7" w:rsidRPr="00A4559E">
              <w:rPr>
                <w:rStyle w:val="Codeinline"/>
              </w:rPr>
              <w:t> </w:t>
            </w:r>
            <w:r w:rsidRPr="00A4559E">
              <w:rPr>
                <w:rStyle w:val="Exprinline"/>
              </w:rPr>
              <w:t>1</w:t>
            </w:r>
          </w:p>
        </w:tc>
        <w:tc>
          <w:tcPr>
            <w:tcW w:w="1418" w:type="dxa"/>
          </w:tcPr>
          <w:p w14:paraId="3F1E7773" w14:textId="77777777" w:rsidR="00910745" w:rsidRPr="00A4559E" w:rsidRDefault="00910745" w:rsidP="00082AA8">
            <w:pPr>
              <w:pStyle w:val="G-PCCTablebody"/>
              <w:jc w:val="center"/>
              <w:rPr>
                <w:noProof/>
              </w:rPr>
            </w:pPr>
          </w:p>
        </w:tc>
        <w:tc>
          <w:tcPr>
            <w:tcW w:w="1417" w:type="dxa"/>
          </w:tcPr>
          <w:p w14:paraId="0ED94D3F" w14:textId="03AA4569" w:rsidR="00910745" w:rsidRPr="00AF691A" w:rsidRDefault="00201902" w:rsidP="00082AA8">
            <w:pPr>
              <w:pStyle w:val="G-PCCTablebody"/>
              <w:jc w:val="center"/>
              <w:rPr>
                <w:noProof/>
              </w:rPr>
            </w:pPr>
            <w:r w:rsidRPr="00AF691A">
              <w:rPr>
                <w:noProof/>
              </w:rPr>
              <w:fldChar w:fldCharType="begin"/>
            </w:r>
            <w:r w:rsidRPr="00AF691A">
              <w:rPr>
                <w:noProof/>
              </w:rPr>
              <w:instrText xml:space="preserve"> REF _Ref99020090 \r \h </w:instrText>
            </w:r>
            <w:r w:rsidRPr="00AF691A">
              <w:rPr>
                <w:noProof/>
              </w:rPr>
            </w:r>
            <w:r w:rsidRPr="00AF691A">
              <w:rPr>
                <w:noProof/>
              </w:rPr>
              <w:fldChar w:fldCharType="separate"/>
            </w:r>
            <w:r w:rsidRPr="00AF691A">
              <w:rPr>
                <w:noProof/>
              </w:rPr>
              <w:t>9.2.14.4</w:t>
            </w:r>
            <w:r w:rsidRPr="00AF691A">
              <w:rPr>
                <w:noProof/>
              </w:rPr>
              <w:fldChar w:fldCharType="end"/>
            </w:r>
          </w:p>
        </w:tc>
      </w:tr>
      <w:tr w:rsidR="00910745" w:rsidRPr="00A4559E" w14:paraId="6329DC7D" w14:textId="77777777" w:rsidTr="00082AA8">
        <w:tc>
          <w:tcPr>
            <w:tcW w:w="6804" w:type="dxa"/>
          </w:tcPr>
          <w:p w14:paraId="487AE1D9" w14:textId="13E34EE2" w:rsidR="00910745" w:rsidRPr="00A4559E" w:rsidRDefault="00910745" w:rsidP="00082AA8">
            <w:pPr>
              <w:pStyle w:val="G-PCCTablebodyKWN"/>
              <w:rPr>
                <w:noProof/>
              </w:rPr>
            </w:pPr>
            <w:r w:rsidRPr="00A4559E">
              <w:rPr>
                <w:rStyle w:val="Codeinline"/>
              </w:rPr>
              <w:t>   </w:t>
            </w:r>
            <w:r w:rsidRPr="00C75E56">
              <w:rPr>
                <w:rStyle w:val="Funcinline"/>
              </w:rPr>
              <w:t>for</w:t>
            </w:r>
            <w:r w:rsidRPr="00A4559E">
              <w:rPr>
                <w:rStyle w:val="Exprinline"/>
              </w:rPr>
              <w:t>( </w:t>
            </w:r>
            <w:r w:rsidRPr="00D35E12">
              <w:rPr>
                <w:rStyle w:val="VarNinline"/>
              </w:rPr>
              <w:t>Dpth</w:t>
            </w:r>
            <w:r w:rsidR="002319E7" w:rsidRPr="00A4559E">
              <w:rPr>
                <w:rStyle w:val="Codeinline"/>
              </w:rPr>
              <w:t> </w:t>
            </w:r>
            <w:r w:rsidRPr="00A4559E">
              <w:rPr>
                <w:rStyle w:val="Exprinline"/>
              </w:rPr>
              <w:t>=</w:t>
            </w:r>
            <w:r w:rsidR="002319E7" w:rsidRPr="00A4559E">
              <w:rPr>
                <w:rStyle w:val="Codeinline"/>
              </w:rPr>
              <w:t> </w:t>
            </w:r>
            <w:r w:rsidRPr="00630527">
              <w:rPr>
                <w:rStyle w:val="VarNinline"/>
              </w:rPr>
              <w:t>startDepth</w:t>
            </w:r>
            <w:r w:rsidRPr="00A4559E">
              <w:rPr>
                <w:rStyle w:val="Exprinline"/>
              </w:rPr>
              <w:t>;</w:t>
            </w:r>
            <w:r w:rsidR="002319E7" w:rsidRPr="00A4559E">
              <w:rPr>
                <w:rStyle w:val="Codeinline"/>
              </w:rPr>
              <w:t> </w:t>
            </w:r>
            <w:r w:rsidRPr="00D35E12">
              <w:rPr>
                <w:rStyle w:val="VarNinline"/>
              </w:rPr>
              <w:t>Dpth</w:t>
            </w:r>
            <w:r w:rsidR="002319E7" w:rsidRPr="00A4559E">
              <w:rPr>
                <w:rStyle w:val="Codeinline"/>
              </w:rPr>
              <w:t> </w:t>
            </w:r>
            <w:r w:rsidRPr="00A4559E">
              <w:rPr>
                <w:rStyle w:val="Exprinline"/>
              </w:rPr>
              <w:t>≤</w:t>
            </w:r>
            <w:r w:rsidR="002319E7" w:rsidRPr="00A4559E">
              <w:rPr>
                <w:rStyle w:val="Codeinline"/>
              </w:rPr>
              <w:t> </w:t>
            </w:r>
            <w:r w:rsidRPr="00630527">
              <w:rPr>
                <w:rStyle w:val="VarNinline"/>
              </w:rPr>
              <w:t>endDepth</w:t>
            </w:r>
            <w:r w:rsidRPr="00A4559E">
              <w:rPr>
                <w:rStyle w:val="Exprinline"/>
              </w:rPr>
              <w:t>;</w:t>
            </w:r>
            <w:r w:rsidR="002319E7" w:rsidRPr="00A4559E">
              <w:rPr>
                <w:rStyle w:val="Codeinline"/>
              </w:rPr>
              <w:t> </w:t>
            </w:r>
            <w:r w:rsidRPr="00D35E12">
              <w:rPr>
                <w:rStyle w:val="VarNinline"/>
              </w:rPr>
              <w:t>Dpth</w:t>
            </w:r>
            <w:r w:rsidRPr="00A4559E">
              <w:rPr>
                <w:rStyle w:val="Exprinline"/>
              </w:rPr>
              <w:t>++ )</w:t>
            </w:r>
            <w:r w:rsidR="002319E7" w:rsidRPr="00A4559E">
              <w:rPr>
                <w:rStyle w:val="Codeinline"/>
              </w:rPr>
              <w:t> </w:t>
            </w:r>
            <w:r w:rsidRPr="00A4559E">
              <w:rPr>
                <w:rStyle w:val="Exprinline"/>
              </w:rPr>
              <w:t>{</w:t>
            </w:r>
          </w:p>
        </w:tc>
        <w:tc>
          <w:tcPr>
            <w:tcW w:w="1418" w:type="dxa"/>
          </w:tcPr>
          <w:p w14:paraId="2D372590" w14:textId="77777777" w:rsidR="00910745" w:rsidRPr="00A4559E" w:rsidRDefault="00910745" w:rsidP="00082AA8">
            <w:pPr>
              <w:pStyle w:val="G-PCCTablebody"/>
              <w:jc w:val="center"/>
              <w:rPr>
                <w:noProof/>
              </w:rPr>
            </w:pPr>
          </w:p>
        </w:tc>
        <w:tc>
          <w:tcPr>
            <w:tcW w:w="1417" w:type="dxa"/>
          </w:tcPr>
          <w:p w14:paraId="37A8D616" w14:textId="77777777" w:rsidR="00910745" w:rsidRPr="00AF691A" w:rsidRDefault="00910745" w:rsidP="00082AA8">
            <w:pPr>
              <w:pStyle w:val="G-PCCTablebody"/>
              <w:jc w:val="center"/>
              <w:rPr>
                <w:noProof/>
              </w:rPr>
            </w:pPr>
          </w:p>
        </w:tc>
      </w:tr>
      <w:tr w:rsidR="00910745" w:rsidRPr="00A4559E" w14:paraId="43BF906E" w14:textId="77777777" w:rsidTr="00082AA8">
        <w:tc>
          <w:tcPr>
            <w:tcW w:w="6804" w:type="dxa"/>
          </w:tcPr>
          <w:p w14:paraId="57FC80B9" w14:textId="77777777" w:rsidR="00910745" w:rsidRPr="00A4559E" w:rsidRDefault="00910745" w:rsidP="00082AA8">
            <w:pPr>
              <w:pStyle w:val="G-PCCTablebody"/>
              <w:rPr>
                <w:lang w:eastAsia="ko-KR"/>
              </w:rPr>
            </w:pPr>
            <w:r w:rsidRPr="00A4559E">
              <w:rPr>
                <w:rStyle w:val="Codeinline"/>
              </w:rPr>
              <w:t>      </w:t>
            </w:r>
            <w:r w:rsidRPr="00A4559E">
              <w:rPr>
                <w:rStyle w:val="Synvarinline"/>
              </w:rPr>
              <w:t>occupancy_tree_level</w:t>
            </w:r>
            <w:r w:rsidRPr="00A4559E">
              <w:rPr>
                <w:rStyle w:val="Exprinline"/>
              </w:rPr>
              <w:t>( </w:t>
            </w:r>
            <w:r w:rsidRPr="00D35E12">
              <w:rPr>
                <w:rStyle w:val="VarNinline"/>
              </w:rPr>
              <w:t>Dpth</w:t>
            </w:r>
            <w:r w:rsidRPr="00A4559E">
              <w:rPr>
                <w:rStyle w:val="Exprinline"/>
              </w:rPr>
              <w:t> )</w:t>
            </w:r>
          </w:p>
        </w:tc>
        <w:tc>
          <w:tcPr>
            <w:tcW w:w="1418" w:type="dxa"/>
          </w:tcPr>
          <w:p w14:paraId="0CE326D5" w14:textId="77777777" w:rsidR="00910745" w:rsidRPr="00A4559E" w:rsidRDefault="00910745" w:rsidP="00082AA8">
            <w:pPr>
              <w:pStyle w:val="G-PCCTablebody"/>
              <w:jc w:val="center"/>
              <w:rPr>
                <w:noProof/>
              </w:rPr>
            </w:pPr>
          </w:p>
        </w:tc>
        <w:tc>
          <w:tcPr>
            <w:tcW w:w="1417" w:type="dxa"/>
          </w:tcPr>
          <w:p w14:paraId="015562E5" w14:textId="77777777" w:rsidR="00910745" w:rsidRPr="00AF691A" w:rsidRDefault="00910745" w:rsidP="00082AA8">
            <w:pPr>
              <w:pStyle w:val="G-PCCTablebody"/>
              <w:jc w:val="center"/>
              <w:rPr>
                <w:noProof/>
              </w:rPr>
            </w:pPr>
          </w:p>
        </w:tc>
      </w:tr>
      <w:tr w:rsidR="00910745" w:rsidRPr="00A4559E" w14:paraId="38311677" w14:textId="77777777" w:rsidTr="00082AA8">
        <w:tc>
          <w:tcPr>
            <w:tcW w:w="6804" w:type="dxa"/>
          </w:tcPr>
          <w:p w14:paraId="2714B05E" w14:textId="744DF755" w:rsidR="00910745" w:rsidRPr="00A4559E" w:rsidRDefault="00910745" w:rsidP="00082AA8">
            <w:pPr>
              <w:pStyle w:val="G-PCCTablebodyKWN"/>
              <w:rPr>
                <w:lang w:eastAsia="ko-KR"/>
              </w:rPr>
            </w:pPr>
            <w:r w:rsidRPr="00A4559E">
              <w:rPr>
                <w:rStyle w:val="Codeinline"/>
              </w:rPr>
              <w:t>      </w:t>
            </w:r>
            <w:r w:rsidRPr="00C75E56">
              <w:rPr>
                <w:rStyle w:val="Funcinline"/>
              </w:rPr>
              <w:t>if</w:t>
            </w:r>
            <w:r w:rsidRPr="00A4559E">
              <w:rPr>
                <w:rStyle w:val="Exprinline"/>
              </w:rPr>
              <w:t>( </w:t>
            </w:r>
            <w:r w:rsidRPr="00D35E12">
              <w:rPr>
                <w:rStyle w:val="VarNinline"/>
              </w:rPr>
              <w:t>Dpth</w:t>
            </w:r>
            <w:r w:rsidR="002319E7" w:rsidRPr="00A4559E">
              <w:rPr>
                <w:rStyle w:val="Codeinline"/>
              </w:rPr>
              <w:t> </w:t>
            </w:r>
            <w:r w:rsidRPr="00A4559E">
              <w:rPr>
                <w:rStyle w:val="Exprinline"/>
              </w:rPr>
              <w:t>+</w:t>
            </w:r>
            <w:r w:rsidR="002319E7" w:rsidRPr="00A4559E">
              <w:rPr>
                <w:rStyle w:val="Codeinline"/>
              </w:rPr>
              <w:t> </w:t>
            </w:r>
            <w:r w:rsidRPr="00A4559E">
              <w:rPr>
                <w:rStyle w:val="Exprinline"/>
              </w:rPr>
              <w:t>1</w:t>
            </w:r>
            <w:r w:rsidR="002319E7" w:rsidRPr="00A4559E">
              <w:rPr>
                <w:rStyle w:val="Codeinline"/>
              </w:rPr>
              <w:t> </w:t>
            </w:r>
            <w:r w:rsidRPr="00A4559E">
              <w:rPr>
                <w:rStyle w:val="Exprinline"/>
              </w:rPr>
              <w:t>&gt;</w:t>
            </w:r>
            <w:r w:rsidR="002319E7" w:rsidRPr="00A4559E">
              <w:rPr>
                <w:rStyle w:val="Codeinline"/>
              </w:rPr>
              <w:t> </w:t>
            </w:r>
            <w:r w:rsidRPr="00A739CE">
              <w:rPr>
                <w:rStyle w:val="ExprNameinline"/>
              </w:rPr>
              <w:t>OcctreeEntropyStreamDepth</w:t>
            </w:r>
            <w:r w:rsidRPr="00A4559E">
              <w:rPr>
                <w:rStyle w:val="Exprinline"/>
              </w:rPr>
              <w:t> )</w:t>
            </w:r>
          </w:p>
        </w:tc>
        <w:tc>
          <w:tcPr>
            <w:tcW w:w="1418" w:type="dxa"/>
          </w:tcPr>
          <w:p w14:paraId="5FBED45F" w14:textId="77777777" w:rsidR="00910745" w:rsidRPr="00A4559E" w:rsidRDefault="00910745" w:rsidP="00082AA8">
            <w:pPr>
              <w:pStyle w:val="G-PCCTablebody"/>
              <w:jc w:val="center"/>
              <w:rPr>
                <w:noProof/>
              </w:rPr>
            </w:pPr>
          </w:p>
        </w:tc>
        <w:tc>
          <w:tcPr>
            <w:tcW w:w="1417" w:type="dxa"/>
          </w:tcPr>
          <w:p w14:paraId="36E632A1" w14:textId="6E167AED" w:rsidR="00910745" w:rsidRPr="00AF691A" w:rsidRDefault="00201902" w:rsidP="00082AA8">
            <w:pPr>
              <w:pStyle w:val="G-PCCTablebody"/>
              <w:jc w:val="center"/>
              <w:rPr>
                <w:noProof/>
              </w:rPr>
            </w:pPr>
            <w:r w:rsidRPr="00AF691A">
              <w:rPr>
                <w:noProof/>
              </w:rPr>
              <w:fldChar w:fldCharType="begin"/>
            </w:r>
            <w:r w:rsidRPr="00AF691A">
              <w:rPr>
                <w:noProof/>
              </w:rPr>
              <w:instrText xml:space="preserve"> REF _Ref92445149 \r \h </w:instrText>
            </w:r>
            <w:r w:rsidRPr="00AF691A">
              <w:rPr>
                <w:noProof/>
              </w:rPr>
            </w:r>
            <w:r w:rsidRPr="00AF691A">
              <w:rPr>
                <w:noProof/>
              </w:rPr>
              <w:fldChar w:fldCharType="separate"/>
            </w:r>
            <w:r w:rsidRPr="00AF691A">
              <w:rPr>
                <w:noProof/>
              </w:rPr>
              <w:t>9.2.3</w:t>
            </w:r>
            <w:r w:rsidRPr="00AF691A">
              <w:rPr>
                <w:noProof/>
              </w:rPr>
              <w:fldChar w:fldCharType="end"/>
            </w:r>
          </w:p>
        </w:tc>
      </w:tr>
      <w:tr w:rsidR="00910745" w:rsidRPr="00A4559E" w14:paraId="10552004" w14:textId="77777777" w:rsidTr="00082AA8">
        <w:tc>
          <w:tcPr>
            <w:tcW w:w="6804" w:type="dxa"/>
          </w:tcPr>
          <w:p w14:paraId="4E37B41D" w14:textId="77777777" w:rsidR="00910745" w:rsidRPr="00A4559E" w:rsidRDefault="00910745" w:rsidP="00082AA8">
            <w:pPr>
              <w:pStyle w:val="G-PCCTablebody"/>
              <w:rPr>
                <w:rStyle w:val="Synboldinline"/>
              </w:rPr>
            </w:pPr>
            <w:r w:rsidRPr="00A4559E">
              <w:rPr>
                <w:rStyle w:val="Codeinline"/>
              </w:rPr>
              <w:t>         </w:t>
            </w:r>
            <w:r w:rsidRPr="00A4559E">
              <w:rPr>
                <w:rStyle w:val="Synboldinline"/>
              </w:rPr>
              <w:t>occtree_end_of_entropy_stream</w:t>
            </w:r>
          </w:p>
        </w:tc>
        <w:tc>
          <w:tcPr>
            <w:tcW w:w="1418" w:type="dxa"/>
          </w:tcPr>
          <w:p w14:paraId="4A05910E" w14:textId="77777777" w:rsidR="00910745" w:rsidRPr="00A4559E" w:rsidRDefault="00910745" w:rsidP="00082AA8">
            <w:pPr>
              <w:pStyle w:val="G-PCCTablebody"/>
              <w:jc w:val="center"/>
              <w:rPr>
                <w:noProof/>
              </w:rPr>
            </w:pPr>
            <w:r w:rsidRPr="00A4559E">
              <w:rPr>
                <w:noProof/>
              </w:rPr>
              <w:t>ae(v)</w:t>
            </w:r>
          </w:p>
        </w:tc>
        <w:tc>
          <w:tcPr>
            <w:tcW w:w="1417" w:type="dxa"/>
          </w:tcPr>
          <w:p w14:paraId="529A9BBA" w14:textId="6F76CA75" w:rsidR="00910745" w:rsidRPr="00AF691A" w:rsidRDefault="00201902" w:rsidP="00082AA8">
            <w:pPr>
              <w:pStyle w:val="G-PCCTablebody"/>
              <w:jc w:val="center"/>
              <w:rPr>
                <w:noProof/>
              </w:rPr>
            </w:pPr>
            <w:r w:rsidRPr="00AF691A">
              <w:rPr>
                <w:noProof/>
              </w:rPr>
              <w:fldChar w:fldCharType="begin"/>
            </w:r>
            <w:r w:rsidRPr="00AF691A">
              <w:rPr>
                <w:noProof/>
              </w:rPr>
              <w:instrText xml:space="preserve"> REF _Ref92445149 \r \h </w:instrText>
            </w:r>
            <w:r>
              <w:rPr>
                <w:noProof/>
              </w:rPr>
              <w:instrText xml:space="preserve"> \* MERGEFORMAT </w:instrText>
            </w:r>
            <w:r w:rsidRPr="00AF691A">
              <w:rPr>
                <w:noProof/>
              </w:rPr>
            </w:r>
            <w:r w:rsidRPr="00AF691A">
              <w:rPr>
                <w:noProof/>
              </w:rPr>
              <w:fldChar w:fldCharType="separate"/>
            </w:r>
            <w:r w:rsidRPr="00AF691A">
              <w:rPr>
                <w:noProof/>
              </w:rPr>
              <w:t>9.2.3</w:t>
            </w:r>
            <w:r w:rsidRPr="00AF691A">
              <w:rPr>
                <w:noProof/>
              </w:rPr>
              <w:fldChar w:fldCharType="end"/>
            </w:r>
          </w:p>
        </w:tc>
      </w:tr>
      <w:tr w:rsidR="00910745" w:rsidRPr="00A4559E" w14:paraId="6DAB6CBA" w14:textId="77777777" w:rsidTr="00082AA8">
        <w:tc>
          <w:tcPr>
            <w:tcW w:w="6804" w:type="dxa"/>
          </w:tcPr>
          <w:p w14:paraId="2CB9ED15" w14:textId="3B41EE27" w:rsidR="00910745" w:rsidRPr="00AF691A" w:rsidRDefault="000E604F" w:rsidP="00877A5E">
            <w:pPr>
              <w:pStyle w:val="G-PCCTablebody"/>
              <w:rPr>
                <w:rStyle w:val="Exprinline"/>
              </w:rPr>
            </w:pPr>
            <w:r w:rsidRPr="00A4559E">
              <w:rPr>
                <w:rStyle w:val="Codeinline"/>
              </w:rPr>
              <w:t>   </w:t>
            </w:r>
            <w:r w:rsidR="00910745" w:rsidRPr="001F016D">
              <w:rPr>
                <w:rStyle w:val="Exprinline"/>
              </w:rPr>
              <w:t>}</w:t>
            </w:r>
          </w:p>
        </w:tc>
        <w:tc>
          <w:tcPr>
            <w:tcW w:w="1418" w:type="dxa"/>
          </w:tcPr>
          <w:p w14:paraId="73C8F7DF" w14:textId="77777777" w:rsidR="00910745" w:rsidRPr="00A4559E" w:rsidRDefault="00910745" w:rsidP="00082AA8">
            <w:pPr>
              <w:pStyle w:val="G-PCCTablebody"/>
              <w:jc w:val="center"/>
              <w:rPr>
                <w:noProof/>
              </w:rPr>
            </w:pPr>
          </w:p>
        </w:tc>
        <w:tc>
          <w:tcPr>
            <w:tcW w:w="1417" w:type="dxa"/>
          </w:tcPr>
          <w:p w14:paraId="7FDA1D85" w14:textId="77777777" w:rsidR="00910745" w:rsidRPr="00A4559E" w:rsidRDefault="00910745" w:rsidP="00082AA8">
            <w:pPr>
              <w:pStyle w:val="G-PCCTablebody"/>
              <w:jc w:val="center"/>
              <w:rPr>
                <w:noProof/>
              </w:rPr>
            </w:pPr>
          </w:p>
        </w:tc>
      </w:tr>
      <w:tr w:rsidR="00910745" w:rsidRPr="00A4559E" w14:paraId="08A0FA3E" w14:textId="77777777" w:rsidTr="00082AA8">
        <w:trPr>
          <w:cnfStyle w:val="010000000000" w:firstRow="0" w:lastRow="1" w:firstColumn="0" w:lastColumn="0" w:oddVBand="0" w:evenVBand="0" w:oddHBand="0" w:evenHBand="0" w:firstRowFirstColumn="0" w:firstRowLastColumn="0" w:lastRowFirstColumn="0" w:lastRowLastColumn="0"/>
        </w:trPr>
        <w:tc>
          <w:tcPr>
            <w:tcW w:w="6804" w:type="dxa"/>
          </w:tcPr>
          <w:p w14:paraId="64770DAF" w14:textId="77777777" w:rsidR="00910745" w:rsidRPr="00A4559E" w:rsidRDefault="00910745" w:rsidP="00082AA8">
            <w:pPr>
              <w:pStyle w:val="G-PCCTablebodyKWN"/>
              <w:rPr>
                <w:rStyle w:val="Exprinline"/>
              </w:rPr>
            </w:pPr>
            <w:r w:rsidRPr="00A4559E">
              <w:rPr>
                <w:rStyle w:val="Exprinline"/>
              </w:rPr>
              <w:t>}</w:t>
            </w:r>
          </w:p>
        </w:tc>
        <w:tc>
          <w:tcPr>
            <w:tcW w:w="1418" w:type="dxa"/>
          </w:tcPr>
          <w:p w14:paraId="4654E4FD" w14:textId="77777777" w:rsidR="00910745" w:rsidRPr="00A4559E" w:rsidRDefault="00910745" w:rsidP="00082AA8">
            <w:pPr>
              <w:pStyle w:val="G-PCCTablebody"/>
              <w:jc w:val="center"/>
              <w:rPr>
                <w:noProof/>
              </w:rPr>
            </w:pPr>
          </w:p>
        </w:tc>
        <w:tc>
          <w:tcPr>
            <w:tcW w:w="1417" w:type="dxa"/>
          </w:tcPr>
          <w:p w14:paraId="41E1A5C3" w14:textId="77777777" w:rsidR="00910745" w:rsidRPr="00A4559E" w:rsidRDefault="00910745" w:rsidP="00082AA8">
            <w:pPr>
              <w:pStyle w:val="G-PCCTablebody"/>
              <w:jc w:val="center"/>
              <w:rPr>
                <w:noProof/>
              </w:rPr>
            </w:pPr>
          </w:p>
        </w:tc>
      </w:tr>
    </w:tbl>
    <w:p w14:paraId="22ACCC2E" w14:textId="77777777" w:rsidR="00910745" w:rsidRPr="00A7007C" w:rsidRDefault="00910745" w:rsidP="00910745">
      <w:pPr>
        <w:rPr>
          <w:rFonts w:eastAsia="Malgun Gothic"/>
          <w:lang w:eastAsia="ko-KR"/>
        </w:rPr>
      </w:pPr>
    </w:p>
    <w:p w14:paraId="5A21C844" w14:textId="77777777" w:rsidR="00910745" w:rsidRPr="009C2A37" w:rsidRDefault="00910745">
      <w:pPr>
        <w:pStyle w:val="a5"/>
        <w:numPr>
          <w:ilvl w:val="4"/>
          <w:numId w:val="2"/>
        </w:numPr>
        <w:tabs>
          <w:tab w:val="clear" w:pos="1080"/>
          <w:tab w:val="num" w:pos="360"/>
        </w:tabs>
      </w:pPr>
      <w:r w:rsidRPr="00F0489D">
        <w:rPr>
          <w:rFonts w:hint="eastAsia"/>
        </w:rPr>
        <w:t xml:space="preserve">FGS </w:t>
      </w:r>
      <w:r>
        <w:rPr>
          <w:rFonts w:eastAsia="Malgun Gothic" w:hint="eastAsia"/>
          <w:lang w:eastAsia="ko-KR"/>
        </w:rPr>
        <w:t>d</w:t>
      </w:r>
      <w:r>
        <w:rPr>
          <w:rFonts w:hint="eastAsia"/>
        </w:rPr>
        <w:t>ependent geometry data unit syntax</w:t>
      </w:r>
      <w:r>
        <w:t xml:space="preserve"> </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910745" w:rsidRPr="00A4559E" w14:paraId="250F36E2"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D0CC473" w14:textId="6B5A2D8D" w:rsidR="00910745" w:rsidRPr="00A4559E" w:rsidRDefault="00910745" w:rsidP="00082AA8">
            <w:pPr>
              <w:pStyle w:val="G-PCCTablebodyKWN"/>
              <w:rPr>
                <w:noProof/>
              </w:rPr>
            </w:pPr>
            <w:r>
              <w:rPr>
                <w:rStyle w:val="Synvarinline"/>
              </w:rPr>
              <w:t>dependent_</w:t>
            </w:r>
            <w:r w:rsidRPr="00A4559E">
              <w:rPr>
                <w:rStyle w:val="Synvarinline"/>
              </w:rPr>
              <w:t>geometry_data_unit</w:t>
            </w:r>
            <w:r w:rsidRPr="00A4559E">
              <w:rPr>
                <w:rStyle w:val="Exprinline"/>
              </w:rPr>
              <w:t>( )</w:t>
            </w:r>
            <w:r w:rsidR="000C18E0" w:rsidRPr="00A4559E">
              <w:rPr>
                <w:rStyle w:val="Codeinline"/>
              </w:rPr>
              <w:t> </w:t>
            </w:r>
            <w:r w:rsidRPr="00A4559E">
              <w:rPr>
                <w:rStyle w:val="Exprinline"/>
              </w:rPr>
              <w:t>{</w:t>
            </w:r>
          </w:p>
        </w:tc>
        <w:tc>
          <w:tcPr>
            <w:tcW w:w="1417" w:type="dxa"/>
          </w:tcPr>
          <w:p w14:paraId="4DD95142"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10745" w:rsidRPr="00A4559E" w14:paraId="122DCA55" w14:textId="77777777" w:rsidTr="00082AA8">
        <w:tc>
          <w:tcPr>
            <w:tcW w:w="6803" w:type="dxa"/>
            <w:shd w:val="clear" w:color="auto" w:fill="auto"/>
          </w:tcPr>
          <w:p w14:paraId="53B930C6" w14:textId="7D925CD3" w:rsidR="00910745" w:rsidRPr="00ED655C" w:rsidRDefault="00C902F9" w:rsidP="00082AA8">
            <w:pPr>
              <w:pStyle w:val="G-PCCTablebody"/>
              <w:rPr>
                <w:rFonts w:eastAsia="MS Mincho"/>
                <w:lang w:eastAsia="ja-JP"/>
              </w:rPr>
            </w:pPr>
            <w:r w:rsidRPr="00A4559E">
              <w:rPr>
                <w:rStyle w:val="Codeinline"/>
              </w:rPr>
              <w:t>   </w:t>
            </w:r>
            <w:r w:rsidR="00910745" w:rsidRPr="00ED655C">
              <w:rPr>
                <w:rStyle w:val="Synvarinline"/>
              </w:rPr>
              <w:t>dependent_geometry_data_unit_header</w:t>
            </w:r>
            <w:r w:rsidR="00910745" w:rsidRPr="00ED655C">
              <w:rPr>
                <w:rStyle w:val="Exprinline"/>
              </w:rPr>
              <w:t>( )</w:t>
            </w:r>
          </w:p>
        </w:tc>
        <w:tc>
          <w:tcPr>
            <w:tcW w:w="1417" w:type="dxa"/>
          </w:tcPr>
          <w:p w14:paraId="0291105F" w14:textId="77777777" w:rsidR="00910745" w:rsidRPr="00A4559E" w:rsidRDefault="00910745" w:rsidP="00082AA8">
            <w:pPr>
              <w:pStyle w:val="G-PCCTablebody"/>
              <w:jc w:val="center"/>
            </w:pPr>
          </w:p>
        </w:tc>
      </w:tr>
      <w:tr w:rsidR="00910745" w:rsidRPr="00A4559E" w14:paraId="532C57D2" w14:textId="77777777" w:rsidTr="00082AA8">
        <w:tc>
          <w:tcPr>
            <w:tcW w:w="6803" w:type="dxa"/>
            <w:shd w:val="clear" w:color="auto" w:fill="auto"/>
          </w:tcPr>
          <w:p w14:paraId="01B7CCBE" w14:textId="26C8E795" w:rsidR="00910745" w:rsidRPr="00ED655C" w:rsidRDefault="00562DD7" w:rsidP="00082AA8">
            <w:pPr>
              <w:pStyle w:val="G-PCCTablebody"/>
              <w:rPr>
                <w:lang w:eastAsia="ko-KR"/>
              </w:rPr>
            </w:pPr>
            <w:r w:rsidRPr="00A4559E">
              <w:rPr>
                <w:rStyle w:val="Codeinline"/>
              </w:rPr>
              <w:t>   </w:t>
            </w:r>
            <w:r w:rsidR="00910745" w:rsidRPr="009C2A37">
              <w:rPr>
                <w:rStyle w:val="Synvarinline"/>
              </w:rPr>
              <w:t>fgs_</w:t>
            </w:r>
            <w:r w:rsidR="00910745" w:rsidRPr="00A7007C">
              <w:rPr>
                <w:rStyle w:val="Synvarinline"/>
              </w:rPr>
              <w:t>occupancy_tree</w:t>
            </w:r>
            <w:r w:rsidR="00910745" w:rsidRPr="00A7007C">
              <w:rPr>
                <w:rStyle w:val="Exprinline"/>
              </w:rPr>
              <w:t>(</w:t>
            </w:r>
            <w:r w:rsidR="00910745" w:rsidRPr="00A7007C">
              <w:rPr>
                <w:rStyle w:val="VarNinline"/>
              </w:rPr>
              <w:t>startDepth,</w:t>
            </w:r>
            <w:r w:rsidR="000C18E0" w:rsidRPr="00A4559E">
              <w:rPr>
                <w:rStyle w:val="Codeinline"/>
              </w:rPr>
              <w:t> </w:t>
            </w:r>
            <w:r w:rsidR="00910745" w:rsidRPr="00A7007C">
              <w:rPr>
                <w:rStyle w:val="VarNinline"/>
              </w:rPr>
              <w:t>endDepth</w:t>
            </w:r>
            <w:r w:rsidR="00910745" w:rsidRPr="00A7007C">
              <w:rPr>
                <w:rStyle w:val="Exprinline"/>
              </w:rPr>
              <w:t>)</w:t>
            </w:r>
          </w:p>
        </w:tc>
        <w:tc>
          <w:tcPr>
            <w:tcW w:w="1417" w:type="dxa"/>
          </w:tcPr>
          <w:p w14:paraId="03363F70" w14:textId="77777777" w:rsidR="00910745" w:rsidRPr="00A7007C" w:rsidRDefault="00910745" w:rsidP="00082AA8">
            <w:pPr>
              <w:pStyle w:val="G-PCCTablebody"/>
              <w:jc w:val="center"/>
              <w:rPr>
                <w:rFonts w:eastAsia="Malgun Gothic"/>
                <w:lang w:eastAsia="ko-KR"/>
              </w:rPr>
            </w:pPr>
          </w:p>
        </w:tc>
      </w:tr>
      <w:tr w:rsidR="00910745" w:rsidRPr="00A4559E" w14:paraId="7C573F63" w14:textId="77777777" w:rsidTr="00082AA8">
        <w:tc>
          <w:tcPr>
            <w:tcW w:w="6803" w:type="dxa"/>
            <w:shd w:val="clear" w:color="auto" w:fill="auto"/>
          </w:tcPr>
          <w:p w14:paraId="6732039A" w14:textId="77777777" w:rsidR="00910745" w:rsidRPr="00ED655C" w:rsidRDefault="00910745" w:rsidP="00082AA8">
            <w:pPr>
              <w:pStyle w:val="G-PCCTablebody"/>
              <w:rPr>
                <w:lang w:eastAsia="ko-KR"/>
              </w:rPr>
            </w:pPr>
            <w:r w:rsidRPr="00ED655C">
              <w:rPr>
                <w:rStyle w:val="Codeinline"/>
              </w:rPr>
              <w:t>   </w:t>
            </w:r>
            <w:r w:rsidRPr="00ED655C">
              <w:rPr>
                <w:rStyle w:val="Synvarinline"/>
              </w:rPr>
              <w:t>geometry_data_unit_footer</w:t>
            </w:r>
            <w:r w:rsidRPr="00ED655C">
              <w:rPr>
                <w:rStyle w:val="Exprinline"/>
              </w:rPr>
              <w:t>(</w:t>
            </w:r>
            <w:r w:rsidRPr="006E3B8B">
              <w:rPr>
                <w:rStyle w:val="Exprinline"/>
                <w:i/>
                <w:color w:val="ED7D31" w:themeColor="accent2"/>
              </w:rPr>
              <w:t>occtreeMaxDepthMinus1</w:t>
            </w:r>
            <w:r w:rsidRPr="006E3B8B">
              <w:rPr>
                <w:rStyle w:val="Exprinline"/>
              </w:rPr>
              <w:t> </w:t>
            </w:r>
            <w:r w:rsidRPr="00ED655C">
              <w:rPr>
                <w:rStyle w:val="Exprinline"/>
              </w:rPr>
              <w:t> )</w:t>
            </w:r>
          </w:p>
        </w:tc>
        <w:tc>
          <w:tcPr>
            <w:tcW w:w="1417" w:type="dxa"/>
          </w:tcPr>
          <w:p w14:paraId="04C107DC" w14:textId="77777777" w:rsidR="00910745" w:rsidRPr="00A4559E" w:rsidRDefault="00910745" w:rsidP="00082AA8">
            <w:pPr>
              <w:pStyle w:val="G-PCCTablebody"/>
              <w:jc w:val="center"/>
            </w:pPr>
          </w:p>
        </w:tc>
      </w:tr>
      <w:tr w:rsidR="00910745" w:rsidRPr="00A4559E" w14:paraId="103E53AB"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3A27A935" w14:textId="77777777" w:rsidR="00910745" w:rsidRPr="00A4559E" w:rsidRDefault="00910745" w:rsidP="00082AA8">
            <w:pPr>
              <w:pStyle w:val="G-PCCTablebodyKWN"/>
              <w:rPr>
                <w:rStyle w:val="Exprinline"/>
              </w:rPr>
            </w:pPr>
            <w:r w:rsidRPr="00A4559E">
              <w:rPr>
                <w:rStyle w:val="Exprinline"/>
              </w:rPr>
              <w:t>}</w:t>
            </w:r>
          </w:p>
        </w:tc>
        <w:tc>
          <w:tcPr>
            <w:tcW w:w="1417" w:type="dxa"/>
          </w:tcPr>
          <w:p w14:paraId="1E9333FE" w14:textId="77777777" w:rsidR="00910745" w:rsidRPr="00A4559E" w:rsidRDefault="00910745" w:rsidP="00082AA8">
            <w:pPr>
              <w:pStyle w:val="G-PCCTablebody"/>
              <w:jc w:val="center"/>
              <w:rPr>
                <w:noProof/>
              </w:rPr>
            </w:pPr>
          </w:p>
        </w:tc>
      </w:tr>
    </w:tbl>
    <w:p w14:paraId="421C8A08" w14:textId="77777777" w:rsidR="00910745" w:rsidRPr="009C2A37" w:rsidRDefault="00910745">
      <w:pPr>
        <w:pStyle w:val="a5"/>
        <w:numPr>
          <w:ilvl w:val="4"/>
          <w:numId w:val="2"/>
        </w:numPr>
        <w:tabs>
          <w:tab w:val="clear" w:pos="1080"/>
          <w:tab w:val="num" w:pos="360"/>
        </w:tabs>
      </w:pPr>
      <w:bookmarkStart w:id="3553" w:name="_Ref178322407"/>
      <w:r w:rsidRPr="00F0489D">
        <w:rPr>
          <w:rFonts w:hint="eastAsia"/>
        </w:rPr>
        <w:t xml:space="preserve">FGS </w:t>
      </w:r>
      <w:r>
        <w:rPr>
          <w:rFonts w:eastAsia="Malgun Gothic" w:hint="eastAsia"/>
          <w:lang w:eastAsia="ko-KR"/>
        </w:rPr>
        <w:t>d</w:t>
      </w:r>
      <w:r>
        <w:rPr>
          <w:rFonts w:hint="eastAsia"/>
        </w:rPr>
        <w:t xml:space="preserve">ependent geometry data unit header </w:t>
      </w:r>
      <w:r w:rsidRPr="00F0489D">
        <w:rPr>
          <w:rFonts w:hint="eastAsia"/>
        </w:rPr>
        <w:t>syntax</w:t>
      </w:r>
      <w:bookmarkEnd w:id="3553"/>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10745" w:rsidRPr="00630527" w14:paraId="5BF542C5" w14:textId="77777777" w:rsidTr="00082AA8">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5BE8369D" w14:textId="046917B3" w:rsidR="00910745" w:rsidRPr="00630527" w:rsidRDefault="00910745" w:rsidP="00082AA8">
            <w:pPr>
              <w:pStyle w:val="G-PCCTablebodyKWN"/>
              <w:rPr>
                <w:noProof/>
              </w:rPr>
            </w:pPr>
            <w:r w:rsidRPr="00630527">
              <w:rPr>
                <w:rStyle w:val="Synvarinline"/>
              </w:rPr>
              <w:t>dependent_geometry_data_unit_header</w:t>
            </w:r>
            <w:r w:rsidRPr="00630527">
              <w:rPr>
                <w:rStyle w:val="Exprinline"/>
              </w:rPr>
              <w:t>( )</w:t>
            </w:r>
            <w:r w:rsidR="001F016D" w:rsidRPr="00A4559E">
              <w:rPr>
                <w:rStyle w:val="Codeinline"/>
              </w:rPr>
              <w:t> </w:t>
            </w:r>
            <w:r w:rsidRPr="00630527">
              <w:rPr>
                <w:rStyle w:val="Exprinline"/>
              </w:rPr>
              <w:t>{</w:t>
            </w:r>
          </w:p>
        </w:tc>
        <w:tc>
          <w:tcPr>
            <w:tcW w:w="1417" w:type="dxa"/>
          </w:tcPr>
          <w:p w14:paraId="7683F97A" w14:textId="77777777" w:rsidR="00910745" w:rsidRPr="00630527"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630527">
              <w:rPr>
                <w:noProof/>
              </w:rPr>
              <w:t>Descriptor</w:t>
            </w:r>
          </w:p>
        </w:tc>
        <w:tc>
          <w:tcPr>
            <w:tcW w:w="1417" w:type="dxa"/>
          </w:tcPr>
          <w:p w14:paraId="4006B25C" w14:textId="77777777" w:rsidR="00910745" w:rsidRPr="00630527"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630527">
              <w:rPr>
                <w:noProof/>
              </w:rPr>
              <w:t>Semantics</w:t>
            </w:r>
          </w:p>
        </w:tc>
      </w:tr>
      <w:tr w:rsidR="00910745" w:rsidRPr="00630527" w14:paraId="579B6F9B" w14:textId="77777777" w:rsidTr="00082AA8">
        <w:trPr>
          <w:trHeight w:val="20"/>
        </w:trPr>
        <w:tc>
          <w:tcPr>
            <w:tcW w:w="6803" w:type="dxa"/>
          </w:tcPr>
          <w:p w14:paraId="6B0F671D" w14:textId="77777777" w:rsidR="00910745" w:rsidRPr="00630527" w:rsidRDefault="00910745" w:rsidP="00082AA8">
            <w:pPr>
              <w:pStyle w:val="G-PCCTablebody"/>
              <w:rPr>
                <w:lang w:eastAsia="ko-KR"/>
              </w:rPr>
            </w:pPr>
            <w:r w:rsidRPr="00630527">
              <w:rPr>
                <w:rStyle w:val="Codeinline"/>
              </w:rPr>
              <w:t>   </w:t>
            </w:r>
            <w:r w:rsidRPr="00630527">
              <w:rPr>
                <w:rStyle w:val="Synboldinline"/>
              </w:rPr>
              <w:t>dgdu_geometry_parameter_set_id</w:t>
            </w:r>
          </w:p>
        </w:tc>
        <w:tc>
          <w:tcPr>
            <w:tcW w:w="1417" w:type="dxa"/>
          </w:tcPr>
          <w:p w14:paraId="48F3C4C9" w14:textId="77777777" w:rsidR="00910745" w:rsidRPr="00630527" w:rsidRDefault="00910745" w:rsidP="00082AA8">
            <w:pPr>
              <w:pStyle w:val="G-PCCTablebody"/>
              <w:jc w:val="center"/>
              <w:rPr>
                <w:bCs/>
              </w:rPr>
            </w:pPr>
            <w:r w:rsidRPr="00630527">
              <w:rPr>
                <w:bCs/>
              </w:rPr>
              <w:t>u(4)</w:t>
            </w:r>
          </w:p>
        </w:tc>
        <w:tc>
          <w:tcPr>
            <w:tcW w:w="1417" w:type="dxa"/>
          </w:tcPr>
          <w:p w14:paraId="4AD13999" w14:textId="77777777" w:rsidR="00910745" w:rsidRPr="00630527" w:rsidRDefault="00910745" w:rsidP="00082AA8">
            <w:pPr>
              <w:pStyle w:val="G-PCCTablebody"/>
              <w:jc w:val="center"/>
              <w:rPr>
                <w:bCs/>
              </w:rPr>
            </w:pPr>
            <w:r w:rsidRPr="000D51FB">
              <w:rPr>
                <w:rFonts w:eastAsia="Malgun Gothic"/>
                <w:bCs/>
                <w:lang w:eastAsia="ko-KR"/>
              </w:rPr>
              <w:fldChar w:fldCharType="begin"/>
            </w:r>
            <w:r w:rsidRPr="000D51FB">
              <w:rPr>
                <w:rFonts w:eastAsia="Malgun Gothic"/>
                <w:bCs/>
                <w:lang w:eastAsia="ko-KR"/>
              </w:rPr>
              <w:instrText xml:space="preserve"> REF _Ref178321148 \r \h </w:instrText>
            </w:r>
            <w:r>
              <w:rPr>
                <w:rFonts w:eastAsia="Malgun Gothic"/>
                <w:bCs/>
                <w:lang w:eastAsia="ko-KR"/>
              </w:rPr>
              <w:instrText xml:space="preserve"> \* MERGEFORMAT </w:instrText>
            </w:r>
            <w:r w:rsidRPr="000D51FB">
              <w:rPr>
                <w:rFonts w:eastAsia="Malgun Gothic"/>
                <w:bCs/>
                <w:lang w:eastAsia="ko-KR"/>
              </w:rPr>
            </w:r>
            <w:r w:rsidRPr="000D51FB">
              <w:rPr>
                <w:rFonts w:eastAsia="Malgun Gothic"/>
                <w:bCs/>
                <w:lang w:eastAsia="ko-KR"/>
              </w:rPr>
              <w:fldChar w:fldCharType="separate"/>
            </w:r>
            <w:r w:rsidRPr="000D51FB">
              <w:rPr>
                <w:rFonts w:eastAsia="Malgun Gothic"/>
                <w:bCs/>
                <w:lang w:eastAsia="ko-KR"/>
              </w:rPr>
              <w:t>E.3.2.3.4</w:t>
            </w:r>
            <w:r w:rsidRPr="000D51FB">
              <w:rPr>
                <w:rFonts w:eastAsia="Malgun Gothic"/>
                <w:bCs/>
                <w:lang w:eastAsia="ko-KR"/>
              </w:rPr>
              <w:fldChar w:fldCharType="end"/>
            </w:r>
          </w:p>
        </w:tc>
      </w:tr>
      <w:tr w:rsidR="00910745" w:rsidRPr="00630527" w14:paraId="2B648646" w14:textId="77777777" w:rsidTr="00082AA8">
        <w:trPr>
          <w:trHeight w:val="20"/>
        </w:trPr>
        <w:tc>
          <w:tcPr>
            <w:tcW w:w="6803" w:type="dxa"/>
          </w:tcPr>
          <w:p w14:paraId="01158306" w14:textId="77777777" w:rsidR="00910745" w:rsidRPr="00630527" w:rsidRDefault="00910745" w:rsidP="00082AA8">
            <w:pPr>
              <w:pStyle w:val="G-PCCTablebody"/>
              <w:rPr>
                <w:lang w:eastAsia="ko-KR"/>
              </w:rPr>
            </w:pPr>
            <w:r w:rsidRPr="00630527">
              <w:rPr>
                <w:rStyle w:val="Codeinline"/>
              </w:rPr>
              <w:t>   </w:t>
            </w:r>
            <w:r w:rsidRPr="00630527">
              <w:rPr>
                <w:rStyle w:val="Synboldinline"/>
              </w:rPr>
              <w:t>dgdu_slice_id</w:t>
            </w:r>
          </w:p>
        </w:tc>
        <w:tc>
          <w:tcPr>
            <w:tcW w:w="1417" w:type="dxa"/>
          </w:tcPr>
          <w:p w14:paraId="31503E5E" w14:textId="77777777" w:rsidR="00910745" w:rsidRPr="00630527" w:rsidRDefault="00910745" w:rsidP="00082AA8">
            <w:pPr>
              <w:pStyle w:val="G-PCCTablebody"/>
              <w:jc w:val="center"/>
              <w:rPr>
                <w:bCs/>
              </w:rPr>
            </w:pPr>
            <w:r w:rsidRPr="00630527">
              <w:rPr>
                <w:bCs/>
              </w:rPr>
              <w:t>ue(v)</w:t>
            </w:r>
          </w:p>
        </w:tc>
        <w:tc>
          <w:tcPr>
            <w:tcW w:w="1417" w:type="dxa"/>
          </w:tcPr>
          <w:p w14:paraId="6E757709" w14:textId="77777777" w:rsidR="00910745" w:rsidRPr="00A34E5C" w:rsidRDefault="00910745" w:rsidP="00082AA8">
            <w:pPr>
              <w:pStyle w:val="G-PCCTablebody"/>
              <w:jc w:val="center"/>
              <w:rPr>
                <w:bCs/>
              </w:rPr>
            </w:pPr>
            <w:r w:rsidRPr="00516F04">
              <w:rPr>
                <w:rFonts w:eastAsia="Malgun Gothic"/>
                <w:bCs/>
                <w:lang w:eastAsia="ko-KR"/>
              </w:rPr>
              <w:fldChar w:fldCharType="begin"/>
            </w:r>
            <w:r w:rsidRPr="00516F04">
              <w:rPr>
                <w:rFonts w:eastAsia="Malgun Gothic"/>
                <w:bCs/>
                <w:lang w:eastAsia="ko-KR"/>
              </w:rPr>
              <w:instrText xml:space="preserve"> REF _Ref178321148 \r \h  \* MERGEFORMAT </w:instrText>
            </w:r>
            <w:r w:rsidRPr="00516F04">
              <w:rPr>
                <w:rFonts w:eastAsia="Malgun Gothic"/>
                <w:bCs/>
                <w:lang w:eastAsia="ko-KR"/>
              </w:rPr>
            </w:r>
            <w:r w:rsidRPr="00516F04">
              <w:rPr>
                <w:rFonts w:eastAsia="Malgun Gothic"/>
                <w:bCs/>
                <w:lang w:eastAsia="ko-KR"/>
              </w:rPr>
              <w:fldChar w:fldCharType="separate"/>
            </w:r>
            <w:r w:rsidRPr="00516F04">
              <w:rPr>
                <w:rFonts w:eastAsia="Malgun Gothic"/>
                <w:bCs/>
                <w:lang w:eastAsia="ko-KR"/>
              </w:rPr>
              <w:t>E.3.2.3.4</w:t>
            </w:r>
            <w:r w:rsidRPr="00516F04">
              <w:rPr>
                <w:rFonts w:eastAsia="Malgun Gothic"/>
                <w:bCs/>
                <w:lang w:eastAsia="ko-KR"/>
              </w:rPr>
              <w:fldChar w:fldCharType="end"/>
            </w:r>
          </w:p>
        </w:tc>
      </w:tr>
      <w:tr w:rsidR="00910745" w:rsidRPr="00630527" w14:paraId="0264F02A" w14:textId="77777777" w:rsidTr="00082AA8">
        <w:trPr>
          <w:trHeight w:val="20"/>
        </w:trPr>
        <w:tc>
          <w:tcPr>
            <w:tcW w:w="6803" w:type="dxa"/>
          </w:tcPr>
          <w:p w14:paraId="4A80002C" w14:textId="77777777" w:rsidR="00910745" w:rsidRPr="00630527" w:rsidRDefault="00910745" w:rsidP="00082AA8">
            <w:pPr>
              <w:pStyle w:val="G-PCCTablebody"/>
              <w:rPr>
                <w:b/>
                <w:bCs/>
                <w:lang w:eastAsia="ko-KR"/>
              </w:rPr>
            </w:pPr>
            <w:r w:rsidRPr="00630527">
              <w:rPr>
                <w:rStyle w:val="Codeinline"/>
              </w:rPr>
              <w:t>   </w:t>
            </w:r>
            <w:r w:rsidRPr="00630527">
              <w:rPr>
                <w:rStyle w:val="Synboldinline"/>
              </w:rPr>
              <w:t>layer_group_id</w:t>
            </w:r>
          </w:p>
        </w:tc>
        <w:tc>
          <w:tcPr>
            <w:tcW w:w="1417" w:type="dxa"/>
          </w:tcPr>
          <w:p w14:paraId="2B938289" w14:textId="77777777" w:rsidR="00910745" w:rsidRPr="00630527" w:rsidRDefault="00910745" w:rsidP="00082AA8">
            <w:pPr>
              <w:pStyle w:val="G-PCCTablebody"/>
              <w:jc w:val="center"/>
              <w:rPr>
                <w:bCs/>
              </w:rPr>
            </w:pPr>
            <w:r w:rsidRPr="00630527">
              <w:rPr>
                <w:bCs/>
              </w:rPr>
              <w:t>u(8)</w:t>
            </w:r>
          </w:p>
        </w:tc>
        <w:tc>
          <w:tcPr>
            <w:tcW w:w="1417" w:type="dxa"/>
          </w:tcPr>
          <w:p w14:paraId="5503807C" w14:textId="77777777" w:rsidR="00910745" w:rsidRPr="00A34E5C" w:rsidRDefault="00910745" w:rsidP="00082AA8">
            <w:pPr>
              <w:pStyle w:val="G-PCCTablebody"/>
              <w:jc w:val="center"/>
              <w:rPr>
                <w:bCs/>
              </w:rPr>
            </w:pPr>
            <w:r w:rsidRPr="00516F04">
              <w:rPr>
                <w:rFonts w:eastAsia="Malgun Gothic"/>
                <w:bCs/>
                <w:lang w:eastAsia="ko-KR"/>
              </w:rPr>
              <w:fldChar w:fldCharType="begin"/>
            </w:r>
            <w:r w:rsidRPr="00516F04">
              <w:rPr>
                <w:rFonts w:eastAsia="Malgun Gothic"/>
                <w:bCs/>
                <w:lang w:eastAsia="ko-KR"/>
              </w:rPr>
              <w:instrText xml:space="preserve"> REF _Ref178321148 \r \h  \* MERGEFORMAT </w:instrText>
            </w:r>
            <w:r w:rsidRPr="00516F04">
              <w:rPr>
                <w:rFonts w:eastAsia="Malgun Gothic"/>
                <w:bCs/>
                <w:lang w:eastAsia="ko-KR"/>
              </w:rPr>
            </w:r>
            <w:r w:rsidRPr="00516F04">
              <w:rPr>
                <w:rFonts w:eastAsia="Malgun Gothic"/>
                <w:bCs/>
                <w:lang w:eastAsia="ko-KR"/>
              </w:rPr>
              <w:fldChar w:fldCharType="separate"/>
            </w:r>
            <w:r w:rsidRPr="00516F04">
              <w:rPr>
                <w:rFonts w:eastAsia="Malgun Gothic"/>
                <w:bCs/>
                <w:lang w:eastAsia="ko-KR"/>
              </w:rPr>
              <w:t>E.3.2.3.4</w:t>
            </w:r>
            <w:r w:rsidRPr="00516F04">
              <w:rPr>
                <w:rFonts w:eastAsia="Malgun Gothic"/>
                <w:bCs/>
                <w:lang w:eastAsia="ko-KR"/>
              </w:rPr>
              <w:fldChar w:fldCharType="end"/>
            </w:r>
          </w:p>
        </w:tc>
      </w:tr>
      <w:tr w:rsidR="00F3456C" w:rsidRPr="00630527" w14:paraId="66F1ED39" w14:textId="77777777" w:rsidTr="00082AA8">
        <w:trPr>
          <w:trHeight w:val="20"/>
        </w:trPr>
        <w:tc>
          <w:tcPr>
            <w:tcW w:w="6803" w:type="dxa"/>
          </w:tcPr>
          <w:p w14:paraId="55AC37DF" w14:textId="4EBED5F7" w:rsidR="00F3456C" w:rsidRPr="00630527" w:rsidRDefault="00933861" w:rsidP="00AF691A">
            <w:pPr>
              <w:pStyle w:val="G-PCCTablebodyKWN"/>
              <w:rPr>
                <w:rStyle w:val="Codeinline"/>
              </w:rPr>
            </w:pPr>
            <w:r w:rsidRPr="00630527">
              <w:rPr>
                <w:rStyle w:val="Codeinline"/>
              </w:rPr>
              <w:t>   </w:t>
            </w:r>
            <w:r w:rsidRPr="00630527">
              <w:rPr>
                <w:rStyle w:val="Funcinline"/>
              </w:rPr>
              <w:t>if</w:t>
            </w:r>
            <w:r w:rsidRPr="00630527">
              <w:rPr>
                <w:rStyle w:val="Exprinline"/>
              </w:rPr>
              <w:t>( </w:t>
            </w:r>
            <w:r w:rsidRPr="00630527">
              <w:rPr>
                <w:rStyle w:val="Synvarinline"/>
              </w:rPr>
              <w:t>subgroup_enabled</w:t>
            </w:r>
            <w:r w:rsidRPr="00630527">
              <w:rPr>
                <w:rStyle w:val="Exprinline"/>
              </w:rPr>
              <w:t>[ </w:t>
            </w:r>
            <w:r w:rsidRPr="00AF691A">
              <w:rPr>
                <w:rStyle w:val="VarNinline"/>
              </w:rPr>
              <w:t>layer_group_id</w:t>
            </w:r>
            <w:r w:rsidRPr="00630527">
              <w:rPr>
                <w:rStyle w:val="Exprinline"/>
              </w:rPr>
              <w:t>] )</w:t>
            </w:r>
            <w:r w:rsidR="001F016D" w:rsidRPr="00A4559E">
              <w:rPr>
                <w:rStyle w:val="Codeinline"/>
              </w:rPr>
              <w:t> </w:t>
            </w:r>
            <w:r w:rsidRPr="00630527">
              <w:rPr>
                <w:rStyle w:val="Exprinline"/>
              </w:rPr>
              <w:t>{</w:t>
            </w:r>
          </w:p>
        </w:tc>
        <w:tc>
          <w:tcPr>
            <w:tcW w:w="1417" w:type="dxa"/>
          </w:tcPr>
          <w:p w14:paraId="4AE84818" w14:textId="77777777" w:rsidR="00F3456C" w:rsidRPr="00630527" w:rsidRDefault="00F3456C" w:rsidP="00082AA8">
            <w:pPr>
              <w:pStyle w:val="G-PCCTablebody"/>
              <w:jc w:val="center"/>
              <w:rPr>
                <w:bCs/>
                <w:lang w:eastAsia="ja-JP"/>
              </w:rPr>
            </w:pPr>
          </w:p>
        </w:tc>
        <w:tc>
          <w:tcPr>
            <w:tcW w:w="1417" w:type="dxa"/>
          </w:tcPr>
          <w:p w14:paraId="4C229D1B" w14:textId="77777777" w:rsidR="00F3456C" w:rsidRPr="00A34E5C" w:rsidRDefault="00F3456C" w:rsidP="00082AA8">
            <w:pPr>
              <w:pStyle w:val="G-PCCTablebody"/>
              <w:jc w:val="center"/>
              <w:rPr>
                <w:bCs/>
              </w:rPr>
            </w:pPr>
          </w:p>
        </w:tc>
      </w:tr>
      <w:tr w:rsidR="00910745" w:rsidRPr="00630527" w14:paraId="5C334AEE" w14:textId="77777777" w:rsidTr="00082AA8">
        <w:trPr>
          <w:trHeight w:val="20"/>
        </w:trPr>
        <w:tc>
          <w:tcPr>
            <w:tcW w:w="6803" w:type="dxa"/>
          </w:tcPr>
          <w:p w14:paraId="3107A8E4" w14:textId="77777777" w:rsidR="00910745" w:rsidRPr="00630527" w:rsidRDefault="00910745" w:rsidP="00082AA8">
            <w:pPr>
              <w:pStyle w:val="G-PCCTablebody"/>
              <w:rPr>
                <w:rStyle w:val="Codeinline"/>
              </w:rPr>
            </w:pPr>
            <w:r w:rsidRPr="00630527">
              <w:rPr>
                <w:rStyle w:val="Codeinline"/>
              </w:rPr>
              <w:t>      </w:t>
            </w:r>
            <w:r w:rsidRPr="00630527">
              <w:rPr>
                <w:rStyle w:val="Synboldinline"/>
              </w:rPr>
              <w:t>subgroup_id</w:t>
            </w:r>
          </w:p>
        </w:tc>
        <w:tc>
          <w:tcPr>
            <w:tcW w:w="1417" w:type="dxa"/>
          </w:tcPr>
          <w:p w14:paraId="0DE70D7F" w14:textId="77777777" w:rsidR="00910745" w:rsidRPr="00630527" w:rsidRDefault="00910745" w:rsidP="00082AA8">
            <w:pPr>
              <w:pStyle w:val="G-PCCTablebody"/>
              <w:jc w:val="center"/>
              <w:rPr>
                <w:bCs/>
              </w:rPr>
            </w:pPr>
            <w:r w:rsidRPr="00630527">
              <w:rPr>
                <w:rFonts w:hint="eastAsia"/>
                <w:bCs/>
                <w:lang w:eastAsia="ja-JP"/>
              </w:rPr>
              <w:t>u(</w:t>
            </w:r>
            <w:r w:rsidRPr="00630527">
              <w:rPr>
                <w:bCs/>
                <w:lang w:eastAsia="ja-JP"/>
              </w:rPr>
              <w:t>8</w:t>
            </w:r>
            <w:r w:rsidRPr="00630527">
              <w:rPr>
                <w:rFonts w:hint="eastAsia"/>
                <w:bCs/>
                <w:lang w:eastAsia="ja-JP"/>
              </w:rPr>
              <w:t>)</w:t>
            </w:r>
          </w:p>
        </w:tc>
        <w:tc>
          <w:tcPr>
            <w:tcW w:w="1417" w:type="dxa"/>
          </w:tcPr>
          <w:p w14:paraId="73FD6C5E" w14:textId="77777777" w:rsidR="00910745" w:rsidRPr="00A34E5C" w:rsidRDefault="00910745" w:rsidP="00082AA8">
            <w:pPr>
              <w:pStyle w:val="G-PCCTablebody"/>
              <w:jc w:val="center"/>
              <w:rPr>
                <w:bCs/>
              </w:rPr>
            </w:pPr>
            <w:r w:rsidRPr="00933130">
              <w:rPr>
                <w:rFonts w:eastAsia="Malgun Gothic"/>
                <w:bCs/>
                <w:lang w:eastAsia="ko-KR"/>
              </w:rPr>
              <w:fldChar w:fldCharType="begin"/>
            </w:r>
            <w:r w:rsidRPr="00933130">
              <w:rPr>
                <w:rFonts w:eastAsia="Malgun Gothic"/>
                <w:bCs/>
                <w:lang w:eastAsia="ko-KR"/>
              </w:rPr>
              <w:instrText xml:space="preserve"> REF _Ref178321148 \r \h </w:instrText>
            </w:r>
            <w:r>
              <w:rPr>
                <w:rFonts w:eastAsia="Malgun Gothic"/>
                <w:bCs/>
                <w:lang w:eastAsia="ko-KR"/>
              </w:rPr>
              <w:instrText xml:space="preserve"> \* MERGEFORMAT </w:instrText>
            </w:r>
            <w:r w:rsidRPr="00933130">
              <w:rPr>
                <w:rFonts w:eastAsia="Malgun Gothic"/>
                <w:bCs/>
                <w:lang w:eastAsia="ko-KR"/>
              </w:rPr>
            </w:r>
            <w:r w:rsidRPr="00933130">
              <w:rPr>
                <w:rFonts w:eastAsia="Malgun Gothic"/>
                <w:bCs/>
                <w:lang w:eastAsia="ko-KR"/>
              </w:rPr>
              <w:fldChar w:fldCharType="separate"/>
            </w:r>
            <w:r w:rsidRPr="00933130">
              <w:rPr>
                <w:rFonts w:eastAsia="Malgun Gothic"/>
                <w:bCs/>
                <w:lang w:eastAsia="ko-KR"/>
              </w:rPr>
              <w:t>E.3.2.3.4</w:t>
            </w:r>
            <w:r w:rsidRPr="00933130">
              <w:rPr>
                <w:rFonts w:eastAsia="Malgun Gothic"/>
                <w:bCs/>
                <w:lang w:eastAsia="ko-KR"/>
              </w:rPr>
              <w:fldChar w:fldCharType="end"/>
            </w:r>
          </w:p>
        </w:tc>
      </w:tr>
      <w:tr w:rsidR="00F3456C" w:rsidRPr="00630527" w14:paraId="3E78CCE7" w14:textId="77777777" w:rsidTr="00082AA8">
        <w:trPr>
          <w:trHeight w:val="20"/>
        </w:trPr>
        <w:tc>
          <w:tcPr>
            <w:tcW w:w="6803" w:type="dxa"/>
          </w:tcPr>
          <w:p w14:paraId="7F99E2F8" w14:textId="5D3C25ED" w:rsidR="00F3456C" w:rsidRPr="00630527" w:rsidRDefault="00933861" w:rsidP="00AF691A">
            <w:pPr>
              <w:pStyle w:val="G-PCCTablebodyKWN"/>
              <w:rPr>
                <w:rStyle w:val="Codeinline"/>
              </w:rPr>
            </w:pPr>
            <w:r w:rsidRPr="00630527">
              <w:rPr>
                <w:rStyle w:val="Codeinline"/>
              </w:rPr>
              <w:t>      </w:t>
            </w:r>
            <w:r w:rsidRPr="00630527">
              <w:rPr>
                <w:rStyle w:val="Funcinline"/>
              </w:rPr>
              <w:t>for</w:t>
            </w:r>
            <w:r w:rsidRPr="00630527">
              <w:rPr>
                <w:rStyle w:val="Exprinline"/>
              </w:rPr>
              <w:t>( </w:t>
            </w:r>
            <w:r w:rsidRPr="00630527">
              <w:rPr>
                <w:rStyle w:val="Var1inline"/>
              </w:rPr>
              <w:t>𝑘</w:t>
            </w:r>
            <w:r w:rsidR="001F016D" w:rsidRPr="00A4559E">
              <w:rPr>
                <w:rStyle w:val="Codeinline"/>
              </w:rPr>
              <w:t> </w:t>
            </w:r>
            <w:r w:rsidRPr="00630527">
              <w:rPr>
                <w:rStyle w:val="Exprinline"/>
              </w:rPr>
              <w:t>=</w:t>
            </w:r>
            <w:r w:rsidR="001F016D" w:rsidRPr="00A4559E">
              <w:rPr>
                <w:rStyle w:val="Codeinline"/>
              </w:rPr>
              <w:t> </w:t>
            </w:r>
            <w:r w:rsidRPr="00630527">
              <w:rPr>
                <w:rStyle w:val="Exprinline"/>
              </w:rPr>
              <w:t>0;</w:t>
            </w:r>
            <w:r w:rsidR="001F016D" w:rsidRPr="00A4559E">
              <w:rPr>
                <w:rStyle w:val="Codeinline"/>
              </w:rPr>
              <w:t> </w:t>
            </w:r>
            <w:r w:rsidRPr="00630527">
              <w:rPr>
                <w:rStyle w:val="Var1inline"/>
              </w:rPr>
              <w:t>𝑘</w:t>
            </w:r>
            <w:r w:rsidR="001F016D" w:rsidRPr="00A4559E">
              <w:rPr>
                <w:rStyle w:val="Codeinline"/>
              </w:rPr>
              <w:t> </w:t>
            </w:r>
            <w:r w:rsidRPr="00630527">
              <w:rPr>
                <w:rStyle w:val="Exprinline"/>
              </w:rPr>
              <w:t>&lt;</w:t>
            </w:r>
            <w:r w:rsidR="001F016D" w:rsidRPr="00A4559E">
              <w:rPr>
                <w:rStyle w:val="Codeinline"/>
              </w:rPr>
              <w:t> </w:t>
            </w:r>
            <w:r w:rsidRPr="00630527">
              <w:rPr>
                <w:rStyle w:val="Exprinline"/>
              </w:rPr>
              <w:t>3;</w:t>
            </w:r>
            <w:r w:rsidR="001F016D" w:rsidRPr="00A4559E">
              <w:rPr>
                <w:rStyle w:val="Codeinline"/>
              </w:rPr>
              <w:t> </w:t>
            </w:r>
            <w:r w:rsidRPr="00630527">
              <w:rPr>
                <w:rStyle w:val="Var1inline"/>
              </w:rPr>
              <w:t>𝑘</w:t>
            </w:r>
            <w:r w:rsidRPr="00630527">
              <w:rPr>
                <w:rStyle w:val="Exprinline"/>
              </w:rPr>
              <w:t>++ )</w:t>
            </w:r>
          </w:p>
        </w:tc>
        <w:tc>
          <w:tcPr>
            <w:tcW w:w="1417" w:type="dxa"/>
          </w:tcPr>
          <w:p w14:paraId="4DA55036" w14:textId="77777777" w:rsidR="00F3456C" w:rsidRPr="00630527" w:rsidRDefault="00F3456C" w:rsidP="00082AA8">
            <w:pPr>
              <w:pStyle w:val="G-PCCTablebody"/>
              <w:jc w:val="center"/>
              <w:rPr>
                <w:bCs/>
                <w:lang w:eastAsia="ja-JP"/>
              </w:rPr>
            </w:pPr>
          </w:p>
        </w:tc>
        <w:tc>
          <w:tcPr>
            <w:tcW w:w="1417" w:type="dxa"/>
          </w:tcPr>
          <w:p w14:paraId="5A02F4DE" w14:textId="77777777" w:rsidR="00F3456C" w:rsidRPr="00A34E5C" w:rsidRDefault="00F3456C" w:rsidP="00082AA8">
            <w:pPr>
              <w:pStyle w:val="G-PCCTablebody"/>
              <w:jc w:val="center"/>
              <w:rPr>
                <w:bCs/>
              </w:rPr>
            </w:pPr>
          </w:p>
        </w:tc>
      </w:tr>
      <w:tr w:rsidR="00910745" w:rsidRPr="00630527" w14:paraId="532AA10A" w14:textId="77777777" w:rsidTr="00082AA8">
        <w:trPr>
          <w:trHeight w:val="20"/>
        </w:trPr>
        <w:tc>
          <w:tcPr>
            <w:tcW w:w="6803" w:type="dxa"/>
          </w:tcPr>
          <w:p w14:paraId="3CF96A96" w14:textId="6B2E7580" w:rsidR="00910745" w:rsidRPr="00630527" w:rsidRDefault="00910745" w:rsidP="00082AA8">
            <w:pPr>
              <w:pStyle w:val="G-PCCTablebody"/>
              <w:rPr>
                <w:rStyle w:val="Codeinline"/>
              </w:rPr>
            </w:pPr>
            <w:r w:rsidRPr="00630527">
              <w:rPr>
                <w:rStyle w:val="Codeinline"/>
              </w:rPr>
              <w:t>         </w:t>
            </w:r>
            <w:r w:rsidRPr="00630527">
              <w:rPr>
                <w:rStyle w:val="Synboldinline"/>
              </w:rPr>
              <w:t>subgroup_bbox_origin</w:t>
            </w:r>
            <w:r w:rsidR="00096F94">
              <w:rPr>
                <w:rStyle w:val="Synboldinline"/>
                <w:rFonts w:eastAsia="Malgun Gothic" w:hint="eastAsia"/>
                <w:lang w:eastAsia="ko-KR"/>
              </w:rPr>
              <w:t>_xyz</w:t>
            </w:r>
            <w:r w:rsidRPr="00630527">
              <w:rPr>
                <w:rStyle w:val="Exprinline"/>
              </w:rPr>
              <w:t>[ </w:t>
            </w:r>
            <w:r w:rsidRPr="00630527">
              <w:rPr>
                <w:rStyle w:val="Var1inline"/>
              </w:rPr>
              <w:t>𝑘</w:t>
            </w:r>
            <w:r w:rsidRPr="00630527">
              <w:rPr>
                <w:rStyle w:val="Exprinline"/>
              </w:rPr>
              <w:t> ]</w:t>
            </w:r>
          </w:p>
        </w:tc>
        <w:tc>
          <w:tcPr>
            <w:tcW w:w="1417" w:type="dxa"/>
          </w:tcPr>
          <w:p w14:paraId="477AE3BE" w14:textId="77777777" w:rsidR="00910745" w:rsidRPr="00630527" w:rsidRDefault="00910745" w:rsidP="00082AA8">
            <w:pPr>
              <w:pStyle w:val="G-PCCTablebody"/>
              <w:jc w:val="center"/>
              <w:rPr>
                <w:bCs/>
                <w:lang w:eastAsia="ja-JP"/>
              </w:rPr>
            </w:pPr>
            <w:r w:rsidRPr="00630527">
              <w:rPr>
                <w:rFonts w:hint="eastAsia"/>
                <w:bCs/>
                <w:lang w:eastAsia="ja-JP"/>
              </w:rPr>
              <w:t>u(v)</w:t>
            </w:r>
          </w:p>
        </w:tc>
        <w:tc>
          <w:tcPr>
            <w:tcW w:w="1417" w:type="dxa"/>
          </w:tcPr>
          <w:p w14:paraId="507FD567" w14:textId="77777777" w:rsidR="00910745" w:rsidRPr="00A34E5C" w:rsidRDefault="00910745" w:rsidP="00082AA8">
            <w:pPr>
              <w:pStyle w:val="G-PCCTablebody"/>
              <w:jc w:val="center"/>
              <w:rPr>
                <w:bCs/>
              </w:rPr>
            </w:pPr>
            <w:r w:rsidRPr="00933130">
              <w:rPr>
                <w:rFonts w:eastAsia="Malgun Gothic"/>
                <w:bCs/>
                <w:lang w:eastAsia="ko-KR"/>
              </w:rPr>
              <w:fldChar w:fldCharType="begin"/>
            </w:r>
            <w:r w:rsidRPr="00933130">
              <w:rPr>
                <w:rFonts w:eastAsia="Malgun Gothic"/>
                <w:bCs/>
                <w:lang w:eastAsia="ko-KR"/>
              </w:rPr>
              <w:instrText xml:space="preserve"> REF _Ref178321148 \r \h </w:instrText>
            </w:r>
            <w:r>
              <w:rPr>
                <w:rFonts w:eastAsia="Malgun Gothic"/>
                <w:bCs/>
                <w:lang w:eastAsia="ko-KR"/>
              </w:rPr>
              <w:instrText xml:space="preserve"> \* MERGEFORMAT </w:instrText>
            </w:r>
            <w:r w:rsidRPr="00933130">
              <w:rPr>
                <w:rFonts w:eastAsia="Malgun Gothic"/>
                <w:bCs/>
                <w:lang w:eastAsia="ko-KR"/>
              </w:rPr>
            </w:r>
            <w:r w:rsidRPr="00933130">
              <w:rPr>
                <w:rFonts w:eastAsia="Malgun Gothic"/>
                <w:bCs/>
                <w:lang w:eastAsia="ko-KR"/>
              </w:rPr>
              <w:fldChar w:fldCharType="separate"/>
            </w:r>
            <w:r w:rsidRPr="00933130">
              <w:rPr>
                <w:rFonts w:eastAsia="Malgun Gothic"/>
                <w:bCs/>
                <w:lang w:eastAsia="ko-KR"/>
              </w:rPr>
              <w:t>E.3.2.3.4</w:t>
            </w:r>
            <w:r w:rsidRPr="00933130">
              <w:rPr>
                <w:rFonts w:eastAsia="Malgun Gothic"/>
                <w:bCs/>
                <w:lang w:eastAsia="ko-KR"/>
              </w:rPr>
              <w:fldChar w:fldCharType="end"/>
            </w:r>
          </w:p>
        </w:tc>
      </w:tr>
      <w:tr w:rsidR="009271C6" w:rsidRPr="00630527" w14:paraId="5718E312" w14:textId="77777777" w:rsidTr="00082AA8">
        <w:trPr>
          <w:trHeight w:val="20"/>
        </w:trPr>
        <w:tc>
          <w:tcPr>
            <w:tcW w:w="6803" w:type="dxa"/>
          </w:tcPr>
          <w:p w14:paraId="1D0F75F0" w14:textId="50544FDB" w:rsidR="009271C6" w:rsidRPr="00002255" w:rsidRDefault="009271C6" w:rsidP="00AF691A">
            <w:pPr>
              <w:pStyle w:val="G-PCCTablebodyKWN"/>
              <w:rPr>
                <w:rStyle w:val="Codeinline"/>
              </w:rPr>
            </w:pPr>
            <w:r w:rsidRPr="00630527">
              <w:rPr>
                <w:rStyle w:val="Codeinline"/>
              </w:rPr>
              <w:lastRenderedPageBreak/>
              <w:t>      </w:t>
            </w:r>
            <w:r w:rsidRPr="00630527">
              <w:rPr>
                <w:rStyle w:val="Funcinline"/>
              </w:rPr>
              <w:t>for</w:t>
            </w:r>
            <w:r w:rsidRPr="00630527">
              <w:rPr>
                <w:rStyle w:val="Exprinline"/>
              </w:rPr>
              <w:t>( </w:t>
            </w:r>
            <w:r w:rsidRPr="00630527">
              <w:rPr>
                <w:rStyle w:val="Var1inline"/>
              </w:rPr>
              <w:t>𝑘</w:t>
            </w:r>
            <w:r w:rsidRPr="00A4559E">
              <w:rPr>
                <w:rStyle w:val="Codeinline"/>
              </w:rPr>
              <w:t> </w:t>
            </w:r>
            <w:r w:rsidRPr="00630527">
              <w:rPr>
                <w:rStyle w:val="Exprinline"/>
              </w:rPr>
              <w:t>=</w:t>
            </w:r>
            <w:r w:rsidRPr="00A4559E">
              <w:rPr>
                <w:rStyle w:val="Codeinline"/>
              </w:rPr>
              <w:t> </w:t>
            </w:r>
            <w:r w:rsidRPr="00630527">
              <w:rPr>
                <w:rStyle w:val="Exprinline"/>
              </w:rPr>
              <w:t>0;</w:t>
            </w:r>
            <w:r w:rsidRPr="00A4559E">
              <w:rPr>
                <w:rStyle w:val="Codeinline"/>
              </w:rPr>
              <w:t> </w:t>
            </w:r>
            <w:r w:rsidRPr="00630527">
              <w:rPr>
                <w:rStyle w:val="Var1inline"/>
              </w:rPr>
              <w:t>𝑘</w:t>
            </w:r>
            <w:r w:rsidRPr="00A4559E">
              <w:rPr>
                <w:rStyle w:val="Codeinline"/>
              </w:rPr>
              <w:t> </w:t>
            </w:r>
            <w:r w:rsidRPr="00630527">
              <w:rPr>
                <w:rStyle w:val="Exprinline"/>
              </w:rPr>
              <w:t>&lt;</w:t>
            </w:r>
            <w:r w:rsidRPr="00A4559E">
              <w:rPr>
                <w:rStyle w:val="Codeinline"/>
              </w:rPr>
              <w:t> </w:t>
            </w:r>
            <w:r w:rsidRPr="00630527">
              <w:rPr>
                <w:rStyle w:val="Exprinline"/>
              </w:rPr>
              <w:t>3;</w:t>
            </w:r>
            <w:r w:rsidRPr="00A4559E">
              <w:rPr>
                <w:rStyle w:val="Codeinline"/>
              </w:rPr>
              <w:t> </w:t>
            </w:r>
            <w:r w:rsidRPr="00630527">
              <w:rPr>
                <w:rStyle w:val="Var1inline"/>
              </w:rPr>
              <w:t>𝑘</w:t>
            </w:r>
            <w:r w:rsidRPr="00630527">
              <w:rPr>
                <w:rStyle w:val="Exprinline"/>
              </w:rPr>
              <w:t>++ )</w:t>
            </w:r>
          </w:p>
        </w:tc>
        <w:tc>
          <w:tcPr>
            <w:tcW w:w="1417" w:type="dxa"/>
          </w:tcPr>
          <w:p w14:paraId="752C3F24" w14:textId="77777777" w:rsidR="009271C6" w:rsidRPr="00630527" w:rsidRDefault="009271C6" w:rsidP="009271C6">
            <w:pPr>
              <w:pStyle w:val="G-PCCTablebody"/>
              <w:jc w:val="center"/>
              <w:rPr>
                <w:bCs/>
                <w:lang w:eastAsia="ja-JP"/>
              </w:rPr>
            </w:pPr>
          </w:p>
        </w:tc>
        <w:tc>
          <w:tcPr>
            <w:tcW w:w="1417" w:type="dxa"/>
          </w:tcPr>
          <w:p w14:paraId="3D7F48CE" w14:textId="77777777" w:rsidR="009271C6" w:rsidRPr="00A34E5C" w:rsidRDefault="009271C6" w:rsidP="009271C6">
            <w:pPr>
              <w:pStyle w:val="G-PCCTablebody"/>
              <w:jc w:val="center"/>
              <w:rPr>
                <w:bCs/>
              </w:rPr>
            </w:pPr>
          </w:p>
        </w:tc>
      </w:tr>
      <w:tr w:rsidR="009271C6" w:rsidRPr="00630527" w14:paraId="3C77F62B" w14:textId="77777777" w:rsidTr="00082AA8">
        <w:trPr>
          <w:trHeight w:val="20"/>
        </w:trPr>
        <w:tc>
          <w:tcPr>
            <w:tcW w:w="6803" w:type="dxa"/>
          </w:tcPr>
          <w:p w14:paraId="62A0C67C" w14:textId="16D9DC78" w:rsidR="009271C6" w:rsidRPr="00630527" w:rsidRDefault="009271C6" w:rsidP="009271C6">
            <w:pPr>
              <w:pStyle w:val="G-PCCTablebody"/>
              <w:rPr>
                <w:rStyle w:val="Codeinline"/>
              </w:rPr>
            </w:pPr>
            <w:r w:rsidRPr="00630527">
              <w:rPr>
                <w:rStyle w:val="Codeinline"/>
              </w:rPr>
              <w:t>         </w:t>
            </w:r>
            <w:r w:rsidRPr="00630527">
              <w:rPr>
                <w:rStyle w:val="Synboldinline"/>
              </w:rPr>
              <w:t>subgroup_bbox_size</w:t>
            </w:r>
            <w:r w:rsidR="00096F94">
              <w:rPr>
                <w:rStyle w:val="Synboldinline"/>
                <w:rFonts w:eastAsia="Malgun Gothic" w:hint="eastAsia"/>
                <w:lang w:eastAsia="ko-KR"/>
              </w:rPr>
              <w:t>_xyz</w:t>
            </w:r>
            <w:r w:rsidRPr="00630527">
              <w:rPr>
                <w:rStyle w:val="Exprinline"/>
              </w:rPr>
              <w:t>[ </w:t>
            </w:r>
            <w:r w:rsidRPr="00630527">
              <w:rPr>
                <w:rStyle w:val="Var1inline"/>
              </w:rPr>
              <w:t>𝑘</w:t>
            </w:r>
            <w:r w:rsidRPr="00630527">
              <w:rPr>
                <w:rStyle w:val="Exprinline"/>
              </w:rPr>
              <w:t> ]</w:t>
            </w:r>
          </w:p>
        </w:tc>
        <w:tc>
          <w:tcPr>
            <w:tcW w:w="1417" w:type="dxa"/>
          </w:tcPr>
          <w:p w14:paraId="4CEB5F95" w14:textId="77777777" w:rsidR="009271C6" w:rsidRPr="00630527" w:rsidRDefault="009271C6" w:rsidP="009271C6">
            <w:pPr>
              <w:pStyle w:val="G-PCCTablebody"/>
              <w:jc w:val="center"/>
              <w:rPr>
                <w:bCs/>
                <w:lang w:eastAsia="ja-JP"/>
              </w:rPr>
            </w:pPr>
            <w:r w:rsidRPr="00630527">
              <w:rPr>
                <w:rFonts w:hint="eastAsia"/>
                <w:bCs/>
                <w:lang w:eastAsia="ja-JP"/>
              </w:rPr>
              <w:t>u(v)</w:t>
            </w:r>
          </w:p>
        </w:tc>
        <w:tc>
          <w:tcPr>
            <w:tcW w:w="1417" w:type="dxa"/>
          </w:tcPr>
          <w:p w14:paraId="7CBEBD7A" w14:textId="77777777" w:rsidR="009271C6" w:rsidRPr="00A34E5C" w:rsidRDefault="009271C6" w:rsidP="009271C6">
            <w:pPr>
              <w:pStyle w:val="G-PCCTablebody"/>
              <w:jc w:val="center"/>
              <w:rPr>
                <w:bCs/>
              </w:rPr>
            </w:pPr>
            <w:r w:rsidRPr="00933130">
              <w:rPr>
                <w:rFonts w:eastAsia="Malgun Gothic"/>
                <w:bCs/>
                <w:lang w:eastAsia="ko-KR"/>
              </w:rPr>
              <w:fldChar w:fldCharType="begin"/>
            </w:r>
            <w:r w:rsidRPr="00933130">
              <w:rPr>
                <w:rFonts w:eastAsia="Malgun Gothic"/>
                <w:bCs/>
                <w:lang w:eastAsia="ko-KR"/>
              </w:rPr>
              <w:instrText xml:space="preserve"> REF _Ref178321148 \r \h </w:instrText>
            </w:r>
            <w:r>
              <w:rPr>
                <w:rFonts w:eastAsia="Malgun Gothic"/>
                <w:bCs/>
                <w:lang w:eastAsia="ko-KR"/>
              </w:rPr>
              <w:instrText xml:space="preserve"> \* MERGEFORMAT </w:instrText>
            </w:r>
            <w:r w:rsidRPr="00933130">
              <w:rPr>
                <w:rFonts w:eastAsia="Malgun Gothic"/>
                <w:bCs/>
                <w:lang w:eastAsia="ko-KR"/>
              </w:rPr>
            </w:r>
            <w:r w:rsidRPr="00933130">
              <w:rPr>
                <w:rFonts w:eastAsia="Malgun Gothic"/>
                <w:bCs/>
                <w:lang w:eastAsia="ko-KR"/>
              </w:rPr>
              <w:fldChar w:fldCharType="separate"/>
            </w:r>
            <w:r w:rsidRPr="00933130">
              <w:rPr>
                <w:rFonts w:eastAsia="Malgun Gothic"/>
                <w:bCs/>
                <w:lang w:eastAsia="ko-KR"/>
              </w:rPr>
              <w:t>E.3.2.3.4</w:t>
            </w:r>
            <w:r w:rsidRPr="00933130">
              <w:rPr>
                <w:rFonts w:eastAsia="Malgun Gothic"/>
                <w:bCs/>
                <w:lang w:eastAsia="ko-KR"/>
              </w:rPr>
              <w:fldChar w:fldCharType="end"/>
            </w:r>
          </w:p>
        </w:tc>
      </w:tr>
      <w:tr w:rsidR="009271C6" w:rsidRPr="00630527" w14:paraId="626DE02D" w14:textId="77777777" w:rsidTr="00082AA8">
        <w:trPr>
          <w:trHeight w:val="20"/>
        </w:trPr>
        <w:tc>
          <w:tcPr>
            <w:tcW w:w="6803" w:type="dxa"/>
          </w:tcPr>
          <w:p w14:paraId="612BAB68" w14:textId="77777777" w:rsidR="009271C6" w:rsidRPr="00630527" w:rsidRDefault="009271C6" w:rsidP="009271C6">
            <w:pPr>
              <w:pStyle w:val="G-PCCTablebody"/>
              <w:rPr>
                <w:rStyle w:val="Codeinline"/>
              </w:rPr>
            </w:pPr>
            <w:r w:rsidRPr="00630527">
              <w:rPr>
                <w:rStyle w:val="Codeinline"/>
              </w:rPr>
              <w:t>   </w:t>
            </w:r>
            <w:r w:rsidRPr="00630527">
              <w:rPr>
                <w:rStyle w:val="Exprinline"/>
              </w:rPr>
              <w:t>}</w:t>
            </w:r>
          </w:p>
        </w:tc>
        <w:tc>
          <w:tcPr>
            <w:tcW w:w="1417" w:type="dxa"/>
          </w:tcPr>
          <w:p w14:paraId="635BA22D" w14:textId="77777777" w:rsidR="009271C6" w:rsidRPr="00630527" w:rsidRDefault="009271C6" w:rsidP="009271C6">
            <w:pPr>
              <w:pStyle w:val="G-PCCTablebody"/>
              <w:jc w:val="center"/>
              <w:rPr>
                <w:bCs/>
                <w:lang w:eastAsia="ja-JP"/>
              </w:rPr>
            </w:pPr>
          </w:p>
        </w:tc>
        <w:tc>
          <w:tcPr>
            <w:tcW w:w="1417" w:type="dxa"/>
          </w:tcPr>
          <w:p w14:paraId="4D6979AE" w14:textId="77777777" w:rsidR="009271C6" w:rsidRPr="00A34E5C" w:rsidRDefault="009271C6" w:rsidP="009271C6">
            <w:pPr>
              <w:pStyle w:val="G-PCCTablebody"/>
              <w:jc w:val="center"/>
              <w:rPr>
                <w:bCs/>
              </w:rPr>
            </w:pPr>
          </w:p>
        </w:tc>
      </w:tr>
      <w:tr w:rsidR="009271C6" w:rsidRPr="00630527" w14:paraId="0C680E17" w14:textId="77777777" w:rsidTr="00082AA8">
        <w:trPr>
          <w:trHeight w:val="20"/>
        </w:trPr>
        <w:tc>
          <w:tcPr>
            <w:tcW w:w="6803" w:type="dxa"/>
          </w:tcPr>
          <w:p w14:paraId="2C3E01A1" w14:textId="77777777" w:rsidR="009271C6" w:rsidRPr="00630527" w:rsidRDefault="009271C6" w:rsidP="009271C6">
            <w:pPr>
              <w:pStyle w:val="G-PCCTablebody"/>
              <w:rPr>
                <w:b/>
                <w:bCs/>
              </w:rPr>
            </w:pPr>
            <w:r w:rsidRPr="00630527">
              <w:rPr>
                <w:rStyle w:val="Codeinline"/>
              </w:rPr>
              <w:t>   </w:t>
            </w:r>
            <w:r w:rsidRPr="00630527">
              <w:rPr>
                <w:rStyle w:val="Synboldinline"/>
              </w:rPr>
              <w:t>ref_layer_group_id</w:t>
            </w:r>
          </w:p>
        </w:tc>
        <w:tc>
          <w:tcPr>
            <w:tcW w:w="1417" w:type="dxa"/>
          </w:tcPr>
          <w:p w14:paraId="61D14AD0" w14:textId="77777777" w:rsidR="009271C6" w:rsidRPr="00630527" w:rsidRDefault="009271C6" w:rsidP="009271C6">
            <w:pPr>
              <w:pStyle w:val="G-PCCTablebody"/>
              <w:jc w:val="center"/>
              <w:rPr>
                <w:rFonts w:eastAsia="MS Mincho"/>
                <w:bCs/>
                <w:noProof/>
                <w:lang w:eastAsia="ja-JP"/>
              </w:rPr>
            </w:pPr>
            <w:r w:rsidRPr="00630527">
              <w:rPr>
                <w:rFonts w:eastAsia="MS Mincho"/>
                <w:bCs/>
                <w:noProof/>
                <w:lang w:eastAsia="ja-JP"/>
              </w:rPr>
              <w:t>u(8)</w:t>
            </w:r>
          </w:p>
        </w:tc>
        <w:tc>
          <w:tcPr>
            <w:tcW w:w="1417" w:type="dxa"/>
          </w:tcPr>
          <w:p w14:paraId="352FF8C9" w14:textId="77777777" w:rsidR="009271C6" w:rsidRPr="00A34E5C" w:rsidRDefault="009271C6" w:rsidP="009271C6">
            <w:pPr>
              <w:pStyle w:val="G-PCCTablebody"/>
              <w:jc w:val="center"/>
              <w:rPr>
                <w:rFonts w:eastAsia="MS Mincho"/>
                <w:bCs/>
                <w:noProof/>
                <w:lang w:eastAsia="ja-JP"/>
              </w:rPr>
            </w:pPr>
            <w:r w:rsidRPr="00933130">
              <w:rPr>
                <w:rFonts w:eastAsia="Malgun Gothic"/>
                <w:bCs/>
                <w:lang w:eastAsia="ko-KR"/>
              </w:rPr>
              <w:fldChar w:fldCharType="begin"/>
            </w:r>
            <w:r w:rsidRPr="00933130">
              <w:rPr>
                <w:rFonts w:eastAsia="Malgun Gothic"/>
                <w:bCs/>
                <w:lang w:eastAsia="ko-KR"/>
              </w:rPr>
              <w:instrText xml:space="preserve"> REF _Ref178321148 \r \h </w:instrText>
            </w:r>
            <w:r>
              <w:rPr>
                <w:rFonts w:eastAsia="Malgun Gothic"/>
                <w:bCs/>
                <w:lang w:eastAsia="ko-KR"/>
              </w:rPr>
              <w:instrText xml:space="preserve"> \* MERGEFORMAT </w:instrText>
            </w:r>
            <w:r w:rsidRPr="00933130">
              <w:rPr>
                <w:rFonts w:eastAsia="Malgun Gothic"/>
                <w:bCs/>
                <w:lang w:eastAsia="ko-KR"/>
              </w:rPr>
            </w:r>
            <w:r w:rsidRPr="00933130">
              <w:rPr>
                <w:rFonts w:eastAsia="Malgun Gothic"/>
                <w:bCs/>
                <w:lang w:eastAsia="ko-KR"/>
              </w:rPr>
              <w:fldChar w:fldCharType="separate"/>
            </w:r>
            <w:r w:rsidRPr="00933130">
              <w:rPr>
                <w:rFonts w:eastAsia="Malgun Gothic"/>
                <w:bCs/>
                <w:lang w:eastAsia="ko-KR"/>
              </w:rPr>
              <w:t>E.3.2.3.4</w:t>
            </w:r>
            <w:r w:rsidRPr="00933130">
              <w:rPr>
                <w:rFonts w:eastAsia="Malgun Gothic"/>
                <w:bCs/>
                <w:lang w:eastAsia="ko-KR"/>
              </w:rPr>
              <w:fldChar w:fldCharType="end"/>
            </w:r>
          </w:p>
        </w:tc>
      </w:tr>
      <w:tr w:rsidR="009271C6" w:rsidRPr="00630527" w14:paraId="5B690749" w14:textId="77777777" w:rsidTr="00082AA8">
        <w:trPr>
          <w:trHeight w:val="20"/>
        </w:trPr>
        <w:tc>
          <w:tcPr>
            <w:tcW w:w="6803" w:type="dxa"/>
          </w:tcPr>
          <w:p w14:paraId="21700C46" w14:textId="6BF2B449" w:rsidR="009271C6" w:rsidRPr="00630527" w:rsidRDefault="009271C6" w:rsidP="00AF691A">
            <w:pPr>
              <w:pStyle w:val="G-PCCTablebodyKWN"/>
              <w:rPr>
                <w:rStyle w:val="Codeinline"/>
              </w:rPr>
            </w:pPr>
            <w:r w:rsidRPr="00630527">
              <w:rPr>
                <w:rStyle w:val="Codeinline"/>
              </w:rPr>
              <w:t>   </w:t>
            </w:r>
            <w:r w:rsidRPr="00630527">
              <w:rPr>
                <w:rStyle w:val="Funcinline"/>
              </w:rPr>
              <w:t>if</w:t>
            </w:r>
            <w:r w:rsidRPr="00630527">
              <w:rPr>
                <w:rStyle w:val="Exprinline"/>
              </w:rPr>
              <w:t>( </w:t>
            </w:r>
            <w:r w:rsidRPr="00630527">
              <w:rPr>
                <w:rStyle w:val="Synvarinline"/>
              </w:rPr>
              <w:t>subgroup_enabled</w:t>
            </w:r>
            <w:r w:rsidRPr="00630527">
              <w:rPr>
                <w:rStyle w:val="Exprinline"/>
              </w:rPr>
              <w:t>[ </w:t>
            </w:r>
            <w:r w:rsidRPr="00AF691A">
              <w:rPr>
                <w:rStyle w:val="VarNinline"/>
              </w:rPr>
              <w:t>layer_group_id</w:t>
            </w:r>
            <w:r w:rsidRPr="00630527">
              <w:rPr>
                <w:rStyle w:val="Exprinline"/>
              </w:rPr>
              <w:t>] )</w:t>
            </w:r>
          </w:p>
        </w:tc>
        <w:tc>
          <w:tcPr>
            <w:tcW w:w="1417" w:type="dxa"/>
          </w:tcPr>
          <w:p w14:paraId="629397B1" w14:textId="77777777" w:rsidR="009271C6" w:rsidRPr="00630527" w:rsidRDefault="009271C6" w:rsidP="009271C6">
            <w:pPr>
              <w:pStyle w:val="G-PCCTablebody"/>
              <w:jc w:val="center"/>
              <w:rPr>
                <w:rFonts w:eastAsia="MS Mincho"/>
                <w:bCs/>
                <w:noProof/>
                <w:lang w:eastAsia="ja-JP"/>
              </w:rPr>
            </w:pPr>
          </w:p>
        </w:tc>
        <w:tc>
          <w:tcPr>
            <w:tcW w:w="1417" w:type="dxa"/>
          </w:tcPr>
          <w:p w14:paraId="532F5F54" w14:textId="77777777" w:rsidR="009271C6" w:rsidRPr="00A34E5C" w:rsidRDefault="009271C6" w:rsidP="009271C6">
            <w:pPr>
              <w:pStyle w:val="G-PCCTablebody"/>
              <w:jc w:val="center"/>
              <w:rPr>
                <w:rFonts w:eastAsia="MS Mincho"/>
                <w:bCs/>
                <w:noProof/>
                <w:lang w:eastAsia="ja-JP"/>
              </w:rPr>
            </w:pPr>
          </w:p>
        </w:tc>
      </w:tr>
      <w:tr w:rsidR="009271C6" w:rsidRPr="00630527" w14:paraId="04C5C845" w14:textId="77777777" w:rsidTr="00082AA8">
        <w:trPr>
          <w:trHeight w:val="20"/>
        </w:trPr>
        <w:tc>
          <w:tcPr>
            <w:tcW w:w="6803" w:type="dxa"/>
          </w:tcPr>
          <w:p w14:paraId="20D57524" w14:textId="77777777" w:rsidR="009271C6" w:rsidRPr="00630527" w:rsidRDefault="009271C6" w:rsidP="009271C6">
            <w:pPr>
              <w:pStyle w:val="G-PCCTablebody"/>
              <w:rPr>
                <w:rStyle w:val="Codeinline"/>
              </w:rPr>
            </w:pPr>
            <w:r w:rsidRPr="00630527">
              <w:rPr>
                <w:rStyle w:val="Codeinline"/>
              </w:rPr>
              <w:t>      </w:t>
            </w:r>
            <w:r w:rsidRPr="00630527">
              <w:rPr>
                <w:rStyle w:val="Synboldinline"/>
              </w:rPr>
              <w:t>ref_subgroup_id</w:t>
            </w:r>
          </w:p>
        </w:tc>
        <w:tc>
          <w:tcPr>
            <w:tcW w:w="1417" w:type="dxa"/>
          </w:tcPr>
          <w:p w14:paraId="37FBA804" w14:textId="77777777" w:rsidR="009271C6" w:rsidRPr="00630527" w:rsidRDefault="009271C6" w:rsidP="009271C6">
            <w:pPr>
              <w:pStyle w:val="G-PCCTablebody"/>
              <w:jc w:val="center"/>
              <w:rPr>
                <w:rFonts w:eastAsia="MS Mincho"/>
                <w:bCs/>
                <w:noProof/>
                <w:lang w:eastAsia="ja-JP"/>
              </w:rPr>
            </w:pPr>
            <w:r w:rsidRPr="00630527">
              <w:rPr>
                <w:rFonts w:eastAsia="MS Mincho"/>
                <w:bCs/>
                <w:noProof/>
                <w:lang w:eastAsia="ja-JP"/>
              </w:rPr>
              <w:t>u(8)</w:t>
            </w:r>
          </w:p>
        </w:tc>
        <w:tc>
          <w:tcPr>
            <w:tcW w:w="1417" w:type="dxa"/>
          </w:tcPr>
          <w:p w14:paraId="4C69754C" w14:textId="77777777" w:rsidR="009271C6" w:rsidRPr="00A34E5C" w:rsidRDefault="009271C6" w:rsidP="009271C6">
            <w:pPr>
              <w:pStyle w:val="G-PCCTablebody"/>
              <w:jc w:val="center"/>
              <w:rPr>
                <w:rFonts w:eastAsia="MS Mincho"/>
                <w:bCs/>
                <w:noProof/>
                <w:lang w:eastAsia="ja-JP"/>
              </w:rPr>
            </w:pPr>
            <w:r w:rsidRPr="00357C54">
              <w:rPr>
                <w:rFonts w:eastAsia="Malgun Gothic"/>
                <w:bCs/>
                <w:lang w:eastAsia="ko-KR"/>
              </w:rPr>
              <w:fldChar w:fldCharType="begin"/>
            </w:r>
            <w:r w:rsidRPr="00357C54">
              <w:rPr>
                <w:rFonts w:eastAsia="Malgun Gothic"/>
                <w:bCs/>
                <w:lang w:eastAsia="ko-KR"/>
              </w:rPr>
              <w:instrText xml:space="preserve"> REF _Ref178321148 \r \h  \* MERGEFORMAT </w:instrText>
            </w:r>
            <w:r w:rsidRPr="00357C54">
              <w:rPr>
                <w:rFonts w:eastAsia="Malgun Gothic"/>
                <w:bCs/>
                <w:lang w:eastAsia="ko-KR"/>
              </w:rPr>
            </w:r>
            <w:r w:rsidRPr="00357C54">
              <w:rPr>
                <w:rFonts w:eastAsia="Malgun Gothic"/>
                <w:bCs/>
                <w:lang w:eastAsia="ko-KR"/>
              </w:rPr>
              <w:fldChar w:fldCharType="separate"/>
            </w:r>
            <w:r w:rsidRPr="00357C54">
              <w:rPr>
                <w:rFonts w:eastAsia="Malgun Gothic"/>
                <w:bCs/>
                <w:lang w:eastAsia="ko-KR"/>
              </w:rPr>
              <w:t>E.3.2.3.4</w:t>
            </w:r>
            <w:r w:rsidRPr="00357C54">
              <w:rPr>
                <w:rFonts w:eastAsia="Malgun Gothic"/>
                <w:bCs/>
                <w:lang w:eastAsia="ko-KR"/>
              </w:rPr>
              <w:fldChar w:fldCharType="end"/>
            </w:r>
          </w:p>
        </w:tc>
      </w:tr>
      <w:tr w:rsidR="009271C6" w:rsidRPr="00630527" w14:paraId="499344EC" w14:textId="77777777" w:rsidTr="00082AA8">
        <w:trPr>
          <w:trHeight w:val="20"/>
        </w:trPr>
        <w:tc>
          <w:tcPr>
            <w:tcW w:w="6803" w:type="dxa"/>
          </w:tcPr>
          <w:p w14:paraId="32A0A282" w14:textId="4D886AC3" w:rsidR="009271C6" w:rsidRPr="00E52413" w:rsidRDefault="009271C6" w:rsidP="009271C6">
            <w:pPr>
              <w:pStyle w:val="G-PCCTablebody"/>
              <w:rPr>
                <w:rStyle w:val="Codeinline"/>
              </w:rPr>
            </w:pPr>
            <w:r w:rsidRPr="00E52413">
              <w:rPr>
                <w:rStyle w:val="Codeinline"/>
              </w:rPr>
              <w:t>   </w:t>
            </w:r>
            <w:r>
              <w:rPr>
                <w:rStyle w:val="Synboldinline"/>
                <w:bCs/>
              </w:rPr>
              <w:t>subgroup_c</w:t>
            </w:r>
            <w:r w:rsidRPr="00E52413">
              <w:rPr>
                <w:rStyle w:val="Synboldinline"/>
                <w:rFonts w:hint="eastAsia"/>
                <w:bCs/>
              </w:rPr>
              <w:t>ontext_</w:t>
            </w:r>
            <w:r w:rsidRPr="00E52413">
              <w:rPr>
                <w:rStyle w:val="Synboldinline"/>
                <w:bCs/>
              </w:rPr>
              <w:t>reference_indication_</w:t>
            </w:r>
            <w:r>
              <w:rPr>
                <w:rStyle w:val="Synboldinline"/>
                <w:bCs/>
              </w:rPr>
              <w:t>enabled</w:t>
            </w:r>
          </w:p>
        </w:tc>
        <w:tc>
          <w:tcPr>
            <w:tcW w:w="1417" w:type="dxa"/>
          </w:tcPr>
          <w:p w14:paraId="57872BD8" w14:textId="77777777" w:rsidR="009271C6" w:rsidRPr="00E52413" w:rsidRDefault="009271C6" w:rsidP="009271C6">
            <w:pPr>
              <w:pStyle w:val="G-PCCTablebody"/>
              <w:jc w:val="center"/>
              <w:rPr>
                <w:rFonts w:eastAsia="MS Mincho"/>
                <w:bCs/>
                <w:noProof/>
                <w:lang w:eastAsia="ja-JP"/>
              </w:rPr>
            </w:pPr>
            <w:r w:rsidRPr="00E52413">
              <w:rPr>
                <w:rFonts w:eastAsia="Malgun Gothic"/>
                <w:bCs/>
                <w:noProof/>
                <w:lang w:eastAsia="ko-KR"/>
              </w:rPr>
              <w:t>u</w:t>
            </w:r>
            <w:r w:rsidRPr="00E52413">
              <w:rPr>
                <w:rFonts w:eastAsia="Malgun Gothic" w:hint="eastAsia"/>
                <w:bCs/>
                <w:noProof/>
                <w:lang w:eastAsia="ko-KR"/>
              </w:rPr>
              <w:t>(</w:t>
            </w:r>
            <w:r w:rsidRPr="00E52413">
              <w:rPr>
                <w:rFonts w:eastAsia="Malgun Gothic"/>
                <w:bCs/>
                <w:noProof/>
                <w:lang w:eastAsia="ko-KR"/>
              </w:rPr>
              <w:t>1)</w:t>
            </w:r>
          </w:p>
        </w:tc>
        <w:tc>
          <w:tcPr>
            <w:tcW w:w="1417" w:type="dxa"/>
          </w:tcPr>
          <w:p w14:paraId="77A9D668" w14:textId="77777777" w:rsidR="009271C6" w:rsidRPr="00A34E5C" w:rsidRDefault="009271C6" w:rsidP="009271C6">
            <w:pPr>
              <w:pStyle w:val="G-PCCTablebody"/>
              <w:jc w:val="center"/>
              <w:rPr>
                <w:rFonts w:eastAsia="MS Mincho"/>
                <w:bCs/>
                <w:noProof/>
                <w:lang w:eastAsia="ja-JP"/>
              </w:rPr>
            </w:pPr>
            <w:r w:rsidRPr="00357C54">
              <w:rPr>
                <w:rFonts w:eastAsia="Malgun Gothic"/>
                <w:bCs/>
                <w:lang w:eastAsia="ko-KR"/>
              </w:rPr>
              <w:fldChar w:fldCharType="begin"/>
            </w:r>
            <w:r w:rsidRPr="00357C54">
              <w:rPr>
                <w:rFonts w:eastAsia="Malgun Gothic"/>
                <w:bCs/>
                <w:lang w:eastAsia="ko-KR"/>
              </w:rPr>
              <w:instrText xml:space="preserve"> REF _Ref178321148 \r \h  \* MERGEFORMAT </w:instrText>
            </w:r>
            <w:r w:rsidRPr="00357C54">
              <w:rPr>
                <w:rFonts w:eastAsia="Malgun Gothic"/>
                <w:bCs/>
                <w:lang w:eastAsia="ko-KR"/>
              </w:rPr>
            </w:r>
            <w:r w:rsidRPr="00357C54">
              <w:rPr>
                <w:rFonts w:eastAsia="Malgun Gothic"/>
                <w:bCs/>
                <w:lang w:eastAsia="ko-KR"/>
              </w:rPr>
              <w:fldChar w:fldCharType="separate"/>
            </w:r>
            <w:r w:rsidRPr="00357C54">
              <w:rPr>
                <w:rFonts w:eastAsia="Malgun Gothic"/>
                <w:bCs/>
                <w:lang w:eastAsia="ko-KR"/>
              </w:rPr>
              <w:t>E.3.2.3.4</w:t>
            </w:r>
            <w:r w:rsidRPr="00357C54">
              <w:rPr>
                <w:rFonts w:eastAsia="Malgun Gothic"/>
                <w:bCs/>
                <w:lang w:eastAsia="ko-KR"/>
              </w:rPr>
              <w:fldChar w:fldCharType="end"/>
            </w:r>
          </w:p>
        </w:tc>
      </w:tr>
      <w:tr w:rsidR="009271C6" w:rsidRPr="00630527" w14:paraId="33C82EE7" w14:textId="77777777" w:rsidTr="00082AA8">
        <w:trPr>
          <w:trHeight w:val="20"/>
        </w:trPr>
        <w:tc>
          <w:tcPr>
            <w:tcW w:w="6803" w:type="dxa"/>
          </w:tcPr>
          <w:p w14:paraId="1B397C07" w14:textId="05748B64" w:rsidR="009271C6" w:rsidRPr="00A4559E" w:rsidRDefault="009271C6" w:rsidP="009271C6">
            <w:pPr>
              <w:pStyle w:val="G-PCCTablebodyKWN"/>
              <w:rPr>
                <w:rStyle w:val="Codeinline"/>
              </w:rPr>
            </w:pPr>
            <w:r w:rsidRPr="00E52413">
              <w:rPr>
                <w:rStyle w:val="Codeinline"/>
              </w:rPr>
              <w:t>   </w:t>
            </w:r>
            <w:r w:rsidRPr="00E52413">
              <w:rPr>
                <w:rStyle w:val="Funcinline"/>
              </w:rPr>
              <w:t>if</w:t>
            </w:r>
            <w:r w:rsidRPr="00E52413">
              <w:rPr>
                <w:rStyle w:val="Exprinline"/>
              </w:rPr>
              <w:t>( </w:t>
            </w:r>
            <w:r w:rsidRPr="009C2A37">
              <w:rPr>
                <w:rStyle w:val="Synvarinline"/>
              </w:rPr>
              <w:t>subgroup_</w:t>
            </w:r>
            <w:r w:rsidRPr="00E52413">
              <w:rPr>
                <w:rStyle w:val="Synvarinline"/>
              </w:rPr>
              <w:t>context_reference_indication_</w:t>
            </w:r>
            <w:r>
              <w:rPr>
                <w:rStyle w:val="Synvarinline"/>
              </w:rPr>
              <w:t>enabled</w:t>
            </w:r>
            <w:r w:rsidRPr="00E52413">
              <w:rPr>
                <w:rStyle w:val="Exprinline"/>
              </w:rPr>
              <w:t>)</w:t>
            </w:r>
          </w:p>
        </w:tc>
        <w:tc>
          <w:tcPr>
            <w:tcW w:w="1417" w:type="dxa"/>
          </w:tcPr>
          <w:p w14:paraId="0757DE74" w14:textId="77777777" w:rsidR="009271C6" w:rsidRPr="00E52413" w:rsidRDefault="009271C6" w:rsidP="009271C6">
            <w:pPr>
              <w:pStyle w:val="G-PCCTablebody"/>
              <w:jc w:val="center"/>
              <w:rPr>
                <w:rFonts w:eastAsia="MS Mincho"/>
                <w:bCs/>
                <w:noProof/>
                <w:lang w:eastAsia="ja-JP"/>
              </w:rPr>
            </w:pPr>
          </w:p>
        </w:tc>
        <w:tc>
          <w:tcPr>
            <w:tcW w:w="1417" w:type="dxa"/>
          </w:tcPr>
          <w:p w14:paraId="50FDCDAC" w14:textId="77777777" w:rsidR="009271C6" w:rsidRPr="000D51FB" w:rsidRDefault="009271C6" w:rsidP="009271C6">
            <w:pPr>
              <w:pStyle w:val="G-PCCTablebody"/>
              <w:jc w:val="center"/>
              <w:rPr>
                <w:rFonts w:eastAsia="Malgun Gothic"/>
                <w:bCs/>
                <w:lang w:eastAsia="ko-KR"/>
              </w:rPr>
            </w:pPr>
          </w:p>
        </w:tc>
      </w:tr>
      <w:tr w:rsidR="009271C6" w:rsidRPr="00630527" w14:paraId="2E5FE236" w14:textId="77777777" w:rsidTr="00082AA8">
        <w:trPr>
          <w:trHeight w:val="20"/>
        </w:trPr>
        <w:tc>
          <w:tcPr>
            <w:tcW w:w="6803" w:type="dxa"/>
          </w:tcPr>
          <w:p w14:paraId="72ACEBD8" w14:textId="14462F1F" w:rsidR="009271C6" w:rsidRPr="00E52413" w:rsidRDefault="009271C6" w:rsidP="009271C6">
            <w:pPr>
              <w:pStyle w:val="G-PCCTablebodyKWN"/>
              <w:rPr>
                <w:rStyle w:val="Codeinline"/>
              </w:rPr>
            </w:pPr>
            <w:r w:rsidRPr="00A4559E">
              <w:rPr>
                <w:rStyle w:val="Codeinline"/>
              </w:rPr>
              <w:t>   </w:t>
            </w:r>
            <w:r w:rsidRPr="00E52413">
              <w:rPr>
                <w:rStyle w:val="Codeinline"/>
              </w:rPr>
              <w:t>   </w:t>
            </w:r>
            <w:r w:rsidRPr="0000518E">
              <w:rPr>
                <w:rStyle w:val="Funcinline"/>
              </w:rPr>
              <w:t>for</w:t>
            </w:r>
            <w:r w:rsidRPr="0000518E">
              <w:rPr>
                <w:rStyle w:val="Exprinline"/>
              </w:rPr>
              <w:t>(</w:t>
            </w:r>
            <w:r w:rsidRPr="00A57957">
              <w:rPr>
                <w:rStyle w:val="Codeinline"/>
                <w:rFonts w:ascii="Cambria Math" w:hAnsi="Cambria Math" w:cs="Cambria Math"/>
              </w:rPr>
              <w:t> </w:t>
            </w:r>
            <w:r w:rsidRPr="00AF691A">
              <w:rPr>
                <w:rStyle w:val="Var1inline"/>
              </w:rPr>
              <w:t>i</w:t>
            </w:r>
            <w:r w:rsidR="00B45ACD" w:rsidRPr="00630527">
              <w:rPr>
                <w:rStyle w:val="Codeinline"/>
              </w:rPr>
              <w:t> </w:t>
            </w:r>
            <w:r w:rsidRPr="0000518E">
              <w:rPr>
                <w:rStyle w:val="Exprinline"/>
              </w:rPr>
              <w:t>=</w:t>
            </w:r>
            <w:r w:rsidR="00B45ACD" w:rsidRPr="00630527">
              <w:rPr>
                <w:rStyle w:val="Codeinline"/>
              </w:rPr>
              <w:t> </w:t>
            </w:r>
            <w:r w:rsidRPr="00A57957">
              <w:rPr>
                <w:rStyle w:val="Exprinline"/>
                <w:rFonts w:hint="eastAsia"/>
              </w:rPr>
              <w:t>1</w:t>
            </w:r>
            <w:r w:rsidRPr="0000518E">
              <w:rPr>
                <w:rStyle w:val="Exprinline"/>
              </w:rPr>
              <w:t>;</w:t>
            </w:r>
            <w:r w:rsidR="00B45ACD" w:rsidRPr="00630527">
              <w:rPr>
                <w:rStyle w:val="Codeinline"/>
              </w:rPr>
              <w:t> </w:t>
            </w:r>
            <w:r w:rsidRPr="00AF691A">
              <w:rPr>
                <w:rStyle w:val="Var1inline"/>
              </w:rPr>
              <w:t>i</w:t>
            </w:r>
            <w:r w:rsidR="00B45ACD" w:rsidRPr="00630527">
              <w:rPr>
                <w:rStyle w:val="Codeinline"/>
              </w:rPr>
              <w:t> </w:t>
            </w:r>
            <w:r w:rsidRPr="0000518E">
              <w:rPr>
                <w:rStyle w:val="Exprinline"/>
              </w:rPr>
              <w:t>≤</w:t>
            </w:r>
            <w:r w:rsidR="00B45ACD" w:rsidRPr="00630527">
              <w:rPr>
                <w:rStyle w:val="Codeinline"/>
              </w:rPr>
              <w:t> </w:t>
            </w:r>
            <w:r w:rsidRPr="00630527">
              <w:rPr>
                <w:rStyle w:val="Synvarinline"/>
              </w:rPr>
              <w:t>num_layer_groups_minus1</w:t>
            </w:r>
            <w:r w:rsidRPr="0000518E">
              <w:rPr>
                <w:rStyle w:val="Exprinline"/>
              </w:rPr>
              <w:t>;</w:t>
            </w:r>
            <w:r w:rsidR="00B45ACD" w:rsidRPr="00630527">
              <w:rPr>
                <w:rStyle w:val="Codeinline"/>
              </w:rPr>
              <w:t> </w:t>
            </w:r>
            <w:r w:rsidRPr="00AF691A">
              <w:rPr>
                <w:rStyle w:val="Var1inline"/>
              </w:rPr>
              <w:t>i</w:t>
            </w:r>
            <w:r w:rsidRPr="0000518E">
              <w:rPr>
                <w:rStyle w:val="Exprinline"/>
              </w:rPr>
              <w:t>++</w:t>
            </w:r>
            <w:r w:rsidRPr="00A57957">
              <w:rPr>
                <w:rStyle w:val="Codeinline"/>
                <w:rFonts w:ascii="Cambria Math" w:hAnsi="Cambria Math" w:cs="Cambria Math"/>
              </w:rPr>
              <w:t> </w:t>
            </w:r>
            <w:r w:rsidRPr="0000518E">
              <w:rPr>
                <w:rStyle w:val="Exprinline"/>
              </w:rPr>
              <w:t xml:space="preserve">) </w:t>
            </w:r>
          </w:p>
        </w:tc>
        <w:tc>
          <w:tcPr>
            <w:tcW w:w="1417" w:type="dxa"/>
          </w:tcPr>
          <w:p w14:paraId="6EE0A29F" w14:textId="77777777" w:rsidR="009271C6" w:rsidRPr="00E52413" w:rsidRDefault="009271C6" w:rsidP="009271C6">
            <w:pPr>
              <w:pStyle w:val="G-PCCTablebody"/>
              <w:jc w:val="center"/>
              <w:rPr>
                <w:rFonts w:eastAsia="MS Mincho"/>
                <w:bCs/>
                <w:noProof/>
                <w:lang w:eastAsia="ja-JP"/>
              </w:rPr>
            </w:pPr>
          </w:p>
        </w:tc>
        <w:tc>
          <w:tcPr>
            <w:tcW w:w="1417" w:type="dxa"/>
          </w:tcPr>
          <w:p w14:paraId="3ACB8FFE" w14:textId="77777777" w:rsidR="009271C6" w:rsidRPr="000D51FB" w:rsidRDefault="009271C6" w:rsidP="009271C6">
            <w:pPr>
              <w:pStyle w:val="G-PCCTablebody"/>
              <w:jc w:val="center"/>
              <w:rPr>
                <w:rFonts w:eastAsia="Malgun Gothic"/>
                <w:bCs/>
                <w:lang w:eastAsia="ko-KR"/>
              </w:rPr>
            </w:pPr>
          </w:p>
        </w:tc>
      </w:tr>
      <w:tr w:rsidR="009271C6" w:rsidRPr="00630527" w14:paraId="3B67B377" w14:textId="77777777" w:rsidTr="00082AA8">
        <w:trPr>
          <w:trHeight w:val="20"/>
        </w:trPr>
        <w:tc>
          <w:tcPr>
            <w:tcW w:w="6803" w:type="dxa"/>
          </w:tcPr>
          <w:p w14:paraId="2F75EA6A" w14:textId="638A81B1" w:rsidR="009271C6" w:rsidRPr="00E52413" w:rsidRDefault="009271C6" w:rsidP="009271C6">
            <w:pPr>
              <w:pStyle w:val="G-PCCTablebody"/>
              <w:rPr>
                <w:rStyle w:val="Codeinline"/>
                <w:rFonts w:eastAsia="Malgun Gothic"/>
                <w:lang w:eastAsia="ko-KR"/>
              </w:rPr>
            </w:pPr>
            <w:r w:rsidRPr="00E52413">
              <w:rPr>
                <w:rStyle w:val="Codeinline"/>
              </w:rPr>
              <w:t>         </w:t>
            </w:r>
            <w:r w:rsidRPr="00E52413">
              <w:rPr>
                <w:rStyle w:val="Synboldinline"/>
              </w:rPr>
              <w:t>num_subsequent_subgroups</w:t>
            </w:r>
            <w:r w:rsidRPr="00A27324">
              <w:rPr>
                <w:rStyle w:val="Exprinline"/>
              </w:rPr>
              <w:t>[ </w:t>
            </w:r>
            <w:r>
              <w:rPr>
                <w:rStyle w:val="Var1inline"/>
                <w:rFonts w:eastAsia="Malgun Gothic" w:hint="eastAsia"/>
                <w:lang w:eastAsia="ko-KR"/>
              </w:rPr>
              <w:t>i</w:t>
            </w:r>
            <w:r w:rsidRPr="00A27324">
              <w:rPr>
                <w:rStyle w:val="Exprinline"/>
              </w:rPr>
              <w:t> ]</w:t>
            </w:r>
          </w:p>
        </w:tc>
        <w:tc>
          <w:tcPr>
            <w:tcW w:w="1417" w:type="dxa"/>
          </w:tcPr>
          <w:p w14:paraId="59AEB235" w14:textId="77777777" w:rsidR="009271C6" w:rsidRPr="00E52413" w:rsidRDefault="009271C6" w:rsidP="009271C6">
            <w:pPr>
              <w:pStyle w:val="G-PCCTablebody"/>
              <w:jc w:val="center"/>
              <w:rPr>
                <w:rFonts w:eastAsia="Malgun Gothic"/>
                <w:bCs/>
                <w:noProof/>
                <w:lang w:eastAsia="ko-KR"/>
              </w:rPr>
            </w:pPr>
            <w:r w:rsidRPr="00E52413">
              <w:rPr>
                <w:rFonts w:eastAsia="MS Mincho"/>
                <w:bCs/>
                <w:noProof/>
                <w:lang w:eastAsia="ja-JP"/>
              </w:rPr>
              <w:t>u(8)</w:t>
            </w:r>
          </w:p>
        </w:tc>
        <w:tc>
          <w:tcPr>
            <w:tcW w:w="1417" w:type="dxa"/>
          </w:tcPr>
          <w:p w14:paraId="1DF782F5" w14:textId="77777777" w:rsidR="009271C6" w:rsidRPr="00630527" w:rsidRDefault="009271C6" w:rsidP="009271C6">
            <w:pPr>
              <w:pStyle w:val="G-PCCTablebody"/>
              <w:jc w:val="center"/>
              <w:rPr>
                <w:rFonts w:eastAsia="MS Mincho"/>
                <w:bCs/>
                <w:noProof/>
                <w:lang w:eastAsia="ja-JP"/>
              </w:rPr>
            </w:pPr>
            <w:r w:rsidRPr="00933130">
              <w:rPr>
                <w:rFonts w:eastAsia="Malgun Gothic"/>
                <w:noProof/>
                <w:lang w:eastAsia="ko-KR"/>
              </w:rPr>
              <w:fldChar w:fldCharType="begin"/>
            </w:r>
            <w:r w:rsidRPr="00933130">
              <w:rPr>
                <w:rFonts w:eastAsia="Malgun Gothic"/>
                <w:noProof/>
                <w:lang w:eastAsia="ko-KR"/>
              </w:rPr>
              <w:instrText xml:space="preserve"> REF _Ref178320987 \r \h </w:instrText>
            </w:r>
            <w:r w:rsidRPr="00933130">
              <w:rPr>
                <w:rFonts w:eastAsia="Malgun Gothic"/>
                <w:noProof/>
                <w:lang w:eastAsia="ko-KR"/>
              </w:rPr>
            </w:r>
            <w:r w:rsidRPr="00933130">
              <w:rPr>
                <w:rFonts w:eastAsia="Malgun Gothic"/>
                <w:noProof/>
                <w:lang w:eastAsia="ko-KR"/>
              </w:rPr>
              <w:fldChar w:fldCharType="separate"/>
            </w:r>
            <w:r w:rsidRPr="00933130">
              <w:rPr>
                <w:rFonts w:eastAsia="Malgun Gothic"/>
                <w:noProof/>
                <w:lang w:eastAsia="ko-KR"/>
              </w:rPr>
              <w:t>E.3.2.3.2</w:t>
            </w:r>
            <w:r w:rsidRPr="00933130">
              <w:rPr>
                <w:rFonts w:eastAsia="Malgun Gothic"/>
                <w:noProof/>
                <w:lang w:eastAsia="ko-KR"/>
              </w:rPr>
              <w:fldChar w:fldCharType="end"/>
            </w:r>
          </w:p>
        </w:tc>
      </w:tr>
      <w:tr w:rsidR="009271C6" w:rsidRPr="00630527" w14:paraId="2FD76B68" w14:textId="77777777" w:rsidTr="00082AA8">
        <w:trPr>
          <w:trHeight w:val="20"/>
        </w:trPr>
        <w:tc>
          <w:tcPr>
            <w:tcW w:w="6803" w:type="dxa"/>
          </w:tcPr>
          <w:p w14:paraId="60185476" w14:textId="39E5CE31" w:rsidR="009271C6" w:rsidRPr="00A7007C" w:rsidRDefault="009271C6" w:rsidP="009271C6">
            <w:pPr>
              <w:pStyle w:val="G-PCCTablebodyKWN"/>
              <w:rPr>
                <w:rStyle w:val="Codeinline"/>
              </w:rPr>
            </w:pPr>
            <w:r w:rsidRPr="00A7007C">
              <w:rPr>
                <w:rStyle w:val="Codeinline"/>
              </w:rPr>
              <w:t>   </w:t>
            </w:r>
            <w:r w:rsidRPr="00A7007C">
              <w:rPr>
                <w:rStyle w:val="Funcinline"/>
              </w:rPr>
              <w:t>if</w:t>
            </w:r>
            <w:r w:rsidRPr="00A7007C">
              <w:rPr>
                <w:rStyle w:val="Exprinline"/>
              </w:rPr>
              <w:t>( </w:t>
            </w:r>
            <w:r w:rsidRPr="00A7007C">
              <w:rPr>
                <w:rStyle w:val="Synboldinline"/>
                <w:b w:val="0"/>
              </w:rPr>
              <w:t>occtree_planar_enabled</w:t>
            </w:r>
            <w:r w:rsidR="00BC4E7F" w:rsidRPr="00630527">
              <w:rPr>
                <w:rStyle w:val="Codeinline"/>
              </w:rPr>
              <w:t> </w:t>
            </w:r>
            <w:r w:rsidRPr="00A7007C">
              <w:rPr>
                <w:rStyle w:val="Exprinline"/>
              </w:rPr>
              <w:t>&amp;&amp;</w:t>
            </w:r>
            <w:r w:rsidR="00BC4E7F" w:rsidRPr="00630527">
              <w:rPr>
                <w:rStyle w:val="Codeinline"/>
              </w:rPr>
              <w:t> </w:t>
            </w:r>
            <w:r w:rsidR="006E5EC2" w:rsidRPr="002B5BA6">
              <w:rPr>
                <w:rStyle w:val="Exprinline"/>
                <w:szCs w:val="20"/>
              </w:rPr>
              <w:t>¬</w:t>
            </w:r>
            <w:r w:rsidRPr="00A7007C">
              <w:rPr>
                <w:rStyle w:val="Synboldinline"/>
                <w:b w:val="0"/>
              </w:rPr>
              <w:t>geom_angular_enabled</w:t>
            </w:r>
            <w:r w:rsidRPr="00A7007C">
              <w:rPr>
                <w:rStyle w:val="Exprinline"/>
              </w:rPr>
              <w:t>)</w:t>
            </w:r>
            <w:r w:rsidR="00BC4E7F" w:rsidRPr="00630527">
              <w:rPr>
                <w:rStyle w:val="Codeinline"/>
              </w:rPr>
              <w:t> </w:t>
            </w:r>
            <w:r w:rsidRPr="00A7007C">
              <w:rPr>
                <w:rStyle w:val="Exprinline"/>
              </w:rPr>
              <w:t>{</w:t>
            </w:r>
          </w:p>
        </w:tc>
        <w:tc>
          <w:tcPr>
            <w:tcW w:w="1417" w:type="dxa"/>
          </w:tcPr>
          <w:p w14:paraId="206D2309" w14:textId="77777777" w:rsidR="009271C6" w:rsidRPr="00630527" w:rsidRDefault="009271C6" w:rsidP="009271C6">
            <w:pPr>
              <w:pStyle w:val="G-PCCTablebody"/>
              <w:jc w:val="center"/>
              <w:rPr>
                <w:rFonts w:eastAsia="MS Mincho"/>
                <w:bCs/>
                <w:noProof/>
                <w:lang w:eastAsia="ja-JP"/>
              </w:rPr>
            </w:pPr>
          </w:p>
        </w:tc>
        <w:tc>
          <w:tcPr>
            <w:tcW w:w="1417" w:type="dxa"/>
          </w:tcPr>
          <w:p w14:paraId="15E5E6E4" w14:textId="77777777" w:rsidR="009271C6" w:rsidRPr="00630527" w:rsidRDefault="009271C6" w:rsidP="009271C6">
            <w:pPr>
              <w:pStyle w:val="G-PCCTablebody"/>
              <w:jc w:val="center"/>
              <w:rPr>
                <w:rFonts w:eastAsia="MS Mincho"/>
                <w:bCs/>
                <w:noProof/>
                <w:lang w:eastAsia="ja-JP"/>
              </w:rPr>
            </w:pPr>
          </w:p>
        </w:tc>
      </w:tr>
      <w:tr w:rsidR="009271C6" w:rsidRPr="00630527" w14:paraId="117938F0" w14:textId="77777777" w:rsidTr="00082AA8">
        <w:trPr>
          <w:trHeight w:val="20"/>
        </w:trPr>
        <w:tc>
          <w:tcPr>
            <w:tcW w:w="6803" w:type="dxa"/>
          </w:tcPr>
          <w:p w14:paraId="14E8D3DE" w14:textId="4DD09B8D" w:rsidR="009271C6" w:rsidRPr="00A7007C" w:rsidRDefault="009271C6" w:rsidP="00AF691A">
            <w:pPr>
              <w:pStyle w:val="G-PCCTablebodyKWN"/>
              <w:rPr>
                <w:rStyle w:val="Codeinline"/>
              </w:rPr>
            </w:pPr>
            <w:r w:rsidRPr="00630527">
              <w:rPr>
                <w:rStyle w:val="Codeinline"/>
              </w:rPr>
              <w:t>      </w:t>
            </w:r>
            <w:r w:rsidRPr="00630527">
              <w:rPr>
                <w:rStyle w:val="Funcinline"/>
              </w:rPr>
              <w:t>for</w:t>
            </w:r>
            <w:r w:rsidRPr="00630527">
              <w:rPr>
                <w:rStyle w:val="Exprinline"/>
              </w:rPr>
              <w:t>( </w:t>
            </w:r>
            <w:r w:rsidRPr="00630527">
              <w:rPr>
                <w:rStyle w:val="Var1inline"/>
              </w:rPr>
              <w:t>i</w:t>
            </w:r>
            <w:r w:rsidR="00B11907" w:rsidRPr="00630527">
              <w:rPr>
                <w:rStyle w:val="Codeinline"/>
              </w:rPr>
              <w:t> </w:t>
            </w:r>
            <w:r w:rsidRPr="00630527">
              <w:rPr>
                <w:rStyle w:val="Exprinline"/>
              </w:rPr>
              <w:t>=</w:t>
            </w:r>
            <w:r w:rsidR="00B11907" w:rsidRPr="00630527">
              <w:rPr>
                <w:rStyle w:val="Codeinline"/>
              </w:rPr>
              <w:t> </w:t>
            </w:r>
            <w:r w:rsidRPr="00630527">
              <w:rPr>
                <w:rStyle w:val="Exprinline"/>
              </w:rPr>
              <w:t>0;</w:t>
            </w:r>
            <w:r w:rsidR="00B11907" w:rsidRPr="00630527">
              <w:rPr>
                <w:rStyle w:val="Codeinline"/>
              </w:rPr>
              <w:t> </w:t>
            </w:r>
            <w:r w:rsidRPr="00630527">
              <w:rPr>
                <w:rStyle w:val="Var1inline"/>
              </w:rPr>
              <w:t>i</w:t>
            </w:r>
            <w:r w:rsidR="00B11907" w:rsidRPr="00630527">
              <w:rPr>
                <w:rStyle w:val="Codeinline"/>
              </w:rPr>
              <w:t> </w:t>
            </w:r>
            <w:r w:rsidRPr="00630527">
              <w:rPr>
                <w:rStyle w:val="Exprinline"/>
              </w:rPr>
              <w:t>≤</w:t>
            </w:r>
            <w:r w:rsidR="00B11907" w:rsidRPr="00630527">
              <w:rPr>
                <w:rStyle w:val="Codeinline"/>
              </w:rPr>
              <w:t> </w:t>
            </w:r>
            <w:r w:rsidRPr="00630527">
              <w:rPr>
                <w:rStyle w:val="Synboldinline"/>
                <w:b w:val="0"/>
              </w:rPr>
              <w:t>num_layers_minus1</w:t>
            </w:r>
            <w:r w:rsidRPr="00630527">
              <w:rPr>
                <w:rStyle w:val="Exprinline"/>
              </w:rPr>
              <w:t>[ </w:t>
            </w:r>
            <w:r w:rsidRPr="00AF691A">
              <w:rPr>
                <w:rStyle w:val="VarNinline"/>
              </w:rPr>
              <w:t>layer_group_id</w:t>
            </w:r>
            <w:r w:rsidRPr="00630527">
              <w:rPr>
                <w:rStyle w:val="Exprinline"/>
              </w:rPr>
              <w:t> ];</w:t>
            </w:r>
            <w:r w:rsidR="00B11907" w:rsidRPr="00630527">
              <w:rPr>
                <w:rStyle w:val="Codeinline"/>
              </w:rPr>
              <w:t> </w:t>
            </w:r>
            <w:r w:rsidRPr="00630527">
              <w:rPr>
                <w:rStyle w:val="Var1inline"/>
              </w:rPr>
              <w:t>i</w:t>
            </w:r>
            <w:r w:rsidRPr="00630527">
              <w:rPr>
                <w:rStyle w:val="Exprinline"/>
              </w:rPr>
              <w:t>++ )</w:t>
            </w:r>
          </w:p>
        </w:tc>
        <w:tc>
          <w:tcPr>
            <w:tcW w:w="1417" w:type="dxa"/>
          </w:tcPr>
          <w:p w14:paraId="43149C6D" w14:textId="77777777" w:rsidR="009271C6" w:rsidRPr="00630527" w:rsidRDefault="009271C6" w:rsidP="009271C6">
            <w:pPr>
              <w:pStyle w:val="G-PCCTablebody"/>
              <w:jc w:val="center"/>
              <w:rPr>
                <w:rFonts w:eastAsia="MS Mincho"/>
                <w:bCs/>
                <w:noProof/>
                <w:lang w:eastAsia="ja-JP"/>
              </w:rPr>
            </w:pPr>
          </w:p>
        </w:tc>
        <w:tc>
          <w:tcPr>
            <w:tcW w:w="1417" w:type="dxa"/>
          </w:tcPr>
          <w:p w14:paraId="08C1E4F5" w14:textId="77777777" w:rsidR="009271C6" w:rsidRPr="00630527" w:rsidRDefault="009271C6" w:rsidP="009271C6">
            <w:pPr>
              <w:pStyle w:val="G-PCCTablebody"/>
              <w:jc w:val="center"/>
              <w:rPr>
                <w:rFonts w:eastAsia="MS Mincho"/>
                <w:bCs/>
                <w:noProof/>
                <w:lang w:eastAsia="ja-JP"/>
              </w:rPr>
            </w:pPr>
          </w:p>
        </w:tc>
      </w:tr>
      <w:tr w:rsidR="009271C6" w:rsidRPr="00630527" w14:paraId="3297D7AC" w14:textId="77777777" w:rsidTr="00082AA8">
        <w:trPr>
          <w:trHeight w:val="20"/>
        </w:trPr>
        <w:tc>
          <w:tcPr>
            <w:tcW w:w="6803" w:type="dxa"/>
          </w:tcPr>
          <w:p w14:paraId="0DA36BD2" w14:textId="56EC409F" w:rsidR="009271C6" w:rsidRPr="00630527" w:rsidRDefault="009271C6" w:rsidP="009271C6">
            <w:pPr>
              <w:pStyle w:val="G-PCCTablebody"/>
              <w:rPr>
                <w:rStyle w:val="Codeinline"/>
              </w:rPr>
            </w:pPr>
            <w:r w:rsidRPr="00630527">
              <w:rPr>
                <w:rStyle w:val="Codeinline"/>
              </w:rPr>
              <w:t>         </w:t>
            </w:r>
            <w:r w:rsidRPr="009C3292">
              <w:rPr>
                <w:rStyle w:val="Synboldinline"/>
              </w:rPr>
              <w:t>subgroup_</w:t>
            </w:r>
            <w:r w:rsidRPr="00630527">
              <w:rPr>
                <w:rStyle w:val="Synboldinline"/>
              </w:rPr>
              <w:t>planar_eligibility_by_density</w:t>
            </w:r>
            <w:r w:rsidRPr="00630527">
              <w:rPr>
                <w:rStyle w:val="Exprinline"/>
              </w:rPr>
              <w:t>[ </w:t>
            </w:r>
            <w:r w:rsidRPr="00630527">
              <w:rPr>
                <w:rStyle w:val="Var1inline"/>
              </w:rPr>
              <w:t>i</w:t>
            </w:r>
            <w:r w:rsidRPr="00630527">
              <w:rPr>
                <w:rStyle w:val="Exprinline"/>
              </w:rPr>
              <w:t> ]</w:t>
            </w:r>
          </w:p>
        </w:tc>
        <w:tc>
          <w:tcPr>
            <w:tcW w:w="1417" w:type="dxa"/>
          </w:tcPr>
          <w:p w14:paraId="516C0B83" w14:textId="77777777" w:rsidR="009271C6" w:rsidRPr="00630527" w:rsidRDefault="009271C6" w:rsidP="009271C6">
            <w:pPr>
              <w:pStyle w:val="G-PCCTablebody"/>
              <w:jc w:val="center"/>
              <w:rPr>
                <w:rFonts w:eastAsia="MS Mincho"/>
                <w:bCs/>
                <w:noProof/>
                <w:lang w:eastAsia="ja-JP"/>
              </w:rPr>
            </w:pPr>
            <w:r w:rsidRPr="00630527">
              <w:rPr>
                <w:rFonts w:eastAsia="Malgun Gothic"/>
                <w:kern w:val="24"/>
              </w:rPr>
              <w:t>u(1)</w:t>
            </w:r>
          </w:p>
        </w:tc>
        <w:tc>
          <w:tcPr>
            <w:tcW w:w="1417" w:type="dxa"/>
          </w:tcPr>
          <w:p w14:paraId="39029195" w14:textId="77777777" w:rsidR="009271C6" w:rsidRPr="00630527" w:rsidRDefault="009271C6" w:rsidP="009271C6">
            <w:pPr>
              <w:pStyle w:val="G-PCCTablebody"/>
              <w:jc w:val="center"/>
              <w:rPr>
                <w:rFonts w:eastAsia="MS Mincho"/>
                <w:bCs/>
                <w:noProof/>
                <w:lang w:eastAsia="ja-JP"/>
              </w:rPr>
            </w:pPr>
            <w:r w:rsidRPr="00933130">
              <w:rPr>
                <w:rFonts w:eastAsia="Malgun Gothic"/>
                <w:bCs/>
                <w:lang w:eastAsia="ko-KR"/>
              </w:rPr>
              <w:fldChar w:fldCharType="begin"/>
            </w:r>
            <w:r w:rsidRPr="00933130">
              <w:rPr>
                <w:rFonts w:eastAsia="Malgun Gothic"/>
                <w:bCs/>
                <w:lang w:eastAsia="ko-KR"/>
              </w:rPr>
              <w:instrText xml:space="preserve"> REF _Ref178321148 \r \h </w:instrText>
            </w:r>
            <w:r>
              <w:rPr>
                <w:rFonts w:eastAsia="Malgun Gothic"/>
                <w:bCs/>
                <w:lang w:eastAsia="ko-KR"/>
              </w:rPr>
              <w:instrText xml:space="preserve"> \* MERGEFORMAT </w:instrText>
            </w:r>
            <w:r w:rsidRPr="00933130">
              <w:rPr>
                <w:rFonts w:eastAsia="Malgun Gothic"/>
                <w:bCs/>
                <w:lang w:eastAsia="ko-KR"/>
              </w:rPr>
            </w:r>
            <w:r w:rsidRPr="00933130">
              <w:rPr>
                <w:rFonts w:eastAsia="Malgun Gothic"/>
                <w:bCs/>
                <w:lang w:eastAsia="ko-KR"/>
              </w:rPr>
              <w:fldChar w:fldCharType="separate"/>
            </w:r>
            <w:r w:rsidRPr="00933130">
              <w:rPr>
                <w:rFonts w:eastAsia="Malgun Gothic"/>
                <w:bCs/>
                <w:lang w:eastAsia="ko-KR"/>
              </w:rPr>
              <w:t>E.3.2.3.4</w:t>
            </w:r>
            <w:r w:rsidRPr="00933130">
              <w:rPr>
                <w:rFonts w:eastAsia="Malgun Gothic"/>
                <w:bCs/>
                <w:lang w:eastAsia="ko-KR"/>
              </w:rPr>
              <w:fldChar w:fldCharType="end"/>
            </w:r>
          </w:p>
        </w:tc>
      </w:tr>
      <w:tr w:rsidR="009271C6" w:rsidRPr="00630527" w14:paraId="7EC2D6ED" w14:textId="77777777" w:rsidTr="00082AA8">
        <w:trPr>
          <w:trHeight w:val="20"/>
        </w:trPr>
        <w:tc>
          <w:tcPr>
            <w:tcW w:w="6803" w:type="dxa"/>
          </w:tcPr>
          <w:p w14:paraId="0639B376" w14:textId="4077F53E" w:rsidR="009271C6" w:rsidRPr="00AF691A" w:rsidRDefault="009271C6" w:rsidP="00337C88">
            <w:pPr>
              <w:pStyle w:val="G-PCCTablebody"/>
              <w:rPr>
                <w:rStyle w:val="Exprinline"/>
              </w:rPr>
            </w:pPr>
            <w:r w:rsidRPr="00630527">
              <w:rPr>
                <w:rStyle w:val="Codeinline"/>
              </w:rPr>
              <w:t>   </w:t>
            </w:r>
            <w:r w:rsidRPr="00337C88">
              <w:rPr>
                <w:rStyle w:val="Exprinline"/>
              </w:rPr>
              <w:t>}</w:t>
            </w:r>
          </w:p>
        </w:tc>
        <w:tc>
          <w:tcPr>
            <w:tcW w:w="1417" w:type="dxa"/>
          </w:tcPr>
          <w:p w14:paraId="6EA65E67" w14:textId="77777777" w:rsidR="009271C6" w:rsidRPr="00630527" w:rsidRDefault="009271C6" w:rsidP="009271C6">
            <w:pPr>
              <w:pStyle w:val="G-PCCTablebody"/>
              <w:jc w:val="center"/>
              <w:rPr>
                <w:rFonts w:eastAsia="MS Mincho"/>
                <w:bCs/>
                <w:noProof/>
                <w:lang w:eastAsia="ja-JP"/>
              </w:rPr>
            </w:pPr>
          </w:p>
        </w:tc>
        <w:tc>
          <w:tcPr>
            <w:tcW w:w="1417" w:type="dxa"/>
          </w:tcPr>
          <w:p w14:paraId="7F807985" w14:textId="77777777" w:rsidR="009271C6" w:rsidRPr="00630527" w:rsidRDefault="009271C6" w:rsidP="009271C6">
            <w:pPr>
              <w:pStyle w:val="G-PCCTablebody"/>
              <w:jc w:val="center"/>
              <w:rPr>
                <w:rFonts w:eastAsia="MS Mincho"/>
                <w:bCs/>
                <w:noProof/>
                <w:lang w:eastAsia="ja-JP"/>
              </w:rPr>
            </w:pPr>
          </w:p>
        </w:tc>
      </w:tr>
      <w:tr w:rsidR="009271C6" w:rsidRPr="00630527" w14:paraId="4A1FF562" w14:textId="77777777" w:rsidTr="00082AA8">
        <w:trPr>
          <w:trHeight w:val="20"/>
        </w:trPr>
        <w:tc>
          <w:tcPr>
            <w:tcW w:w="6803" w:type="dxa"/>
          </w:tcPr>
          <w:p w14:paraId="13BC4CCB" w14:textId="172C0F11" w:rsidR="009271C6" w:rsidRPr="00CF559F" w:rsidRDefault="009271C6" w:rsidP="00AF691A">
            <w:pPr>
              <w:pStyle w:val="G-PCCTablebody"/>
            </w:pPr>
            <w:r w:rsidRPr="003F4D7A">
              <w:rPr>
                <w:rStyle w:val="Codeinline"/>
              </w:rPr>
              <w:t>   </w:t>
            </w:r>
            <w:r w:rsidRPr="00630527" w:rsidDel="003172F8">
              <w:rPr>
                <w:rStyle w:val="Synvarinline"/>
              </w:rPr>
              <w:t>byte_alignment</w:t>
            </w:r>
            <w:r w:rsidRPr="00630527" w:rsidDel="003172F8">
              <w:rPr>
                <w:rStyle w:val="Exprinline"/>
              </w:rPr>
              <w:t>(</w:t>
            </w:r>
            <w:r w:rsidRPr="00630527">
              <w:rPr>
                <w:rStyle w:val="Exprinline"/>
              </w:rPr>
              <w:t> )</w:t>
            </w:r>
          </w:p>
        </w:tc>
        <w:tc>
          <w:tcPr>
            <w:tcW w:w="1417" w:type="dxa"/>
          </w:tcPr>
          <w:p w14:paraId="39DAC39D" w14:textId="77777777" w:rsidR="009271C6" w:rsidRPr="00630527" w:rsidRDefault="009271C6" w:rsidP="009271C6">
            <w:pPr>
              <w:pStyle w:val="G-PCCTablebody"/>
              <w:jc w:val="center"/>
              <w:rPr>
                <w:rFonts w:eastAsia="MS Mincho"/>
                <w:noProof/>
                <w:lang w:eastAsia="ja-JP"/>
              </w:rPr>
            </w:pPr>
          </w:p>
        </w:tc>
        <w:tc>
          <w:tcPr>
            <w:tcW w:w="1417" w:type="dxa"/>
          </w:tcPr>
          <w:p w14:paraId="188F3CE6" w14:textId="77777777" w:rsidR="009271C6" w:rsidRPr="00630527" w:rsidRDefault="009271C6" w:rsidP="009271C6">
            <w:pPr>
              <w:pStyle w:val="G-PCCTablebody"/>
              <w:jc w:val="center"/>
              <w:rPr>
                <w:rFonts w:eastAsia="MS Mincho"/>
                <w:noProof/>
                <w:lang w:eastAsia="ja-JP"/>
              </w:rPr>
            </w:pPr>
          </w:p>
        </w:tc>
      </w:tr>
      <w:tr w:rsidR="009271C6" w:rsidRPr="00630527" w14:paraId="13FEB21D" w14:textId="77777777" w:rsidTr="00082AA8">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4715826C" w14:textId="77777777" w:rsidR="009271C6" w:rsidRPr="00AF691A" w:rsidRDefault="009271C6" w:rsidP="00AF691A">
            <w:pPr>
              <w:pStyle w:val="G-PCCTablebodyKWN"/>
              <w:rPr>
                <w:rStyle w:val="Exprinline"/>
              </w:rPr>
            </w:pPr>
            <w:r w:rsidRPr="00E505F3" w:rsidDel="006A5493">
              <w:rPr>
                <w:rStyle w:val="Exprinline"/>
              </w:rPr>
              <w:t>}</w:t>
            </w:r>
          </w:p>
        </w:tc>
        <w:tc>
          <w:tcPr>
            <w:tcW w:w="1417" w:type="dxa"/>
          </w:tcPr>
          <w:p w14:paraId="1F395090" w14:textId="77777777" w:rsidR="009271C6" w:rsidRPr="00630527" w:rsidRDefault="009271C6" w:rsidP="009271C6">
            <w:pPr>
              <w:pStyle w:val="G-PCCTablebody"/>
              <w:jc w:val="center"/>
              <w:rPr>
                <w:rFonts w:eastAsia="MS Mincho"/>
                <w:noProof/>
                <w:lang w:eastAsia="ja-JP"/>
              </w:rPr>
            </w:pPr>
          </w:p>
        </w:tc>
        <w:tc>
          <w:tcPr>
            <w:tcW w:w="1417" w:type="dxa"/>
          </w:tcPr>
          <w:p w14:paraId="74D46A4B" w14:textId="77777777" w:rsidR="009271C6" w:rsidRPr="00630527" w:rsidRDefault="009271C6" w:rsidP="009271C6">
            <w:pPr>
              <w:pStyle w:val="G-PCCTablebody"/>
              <w:jc w:val="center"/>
              <w:rPr>
                <w:rFonts w:eastAsia="MS Mincho"/>
                <w:noProof/>
                <w:lang w:eastAsia="ja-JP"/>
              </w:rPr>
            </w:pPr>
          </w:p>
        </w:tc>
      </w:tr>
    </w:tbl>
    <w:p w14:paraId="2D03C78C" w14:textId="77777777" w:rsidR="00910745" w:rsidRDefault="00910745" w:rsidP="00910745">
      <w:pPr>
        <w:rPr>
          <w:rFonts w:eastAsia="Malgun Gothic"/>
          <w:lang w:eastAsia="ko-KR"/>
        </w:rPr>
      </w:pPr>
    </w:p>
    <w:p w14:paraId="050B0481" w14:textId="77777777" w:rsidR="00910745" w:rsidRDefault="00910745">
      <w:pPr>
        <w:pStyle w:val="a4"/>
        <w:numPr>
          <w:ilvl w:val="3"/>
          <w:numId w:val="2"/>
        </w:numPr>
        <w:tabs>
          <w:tab w:val="clear" w:pos="1080"/>
          <w:tab w:val="num" w:pos="360"/>
        </w:tabs>
        <w:rPr>
          <w:rFonts w:eastAsia="Malgun Gothic"/>
          <w:lang w:eastAsia="ko-KR"/>
        </w:rPr>
      </w:pPr>
      <w:r w:rsidRPr="00F0489D">
        <w:rPr>
          <w:rFonts w:hint="eastAsia"/>
        </w:rPr>
        <w:t xml:space="preserve">FGS </w:t>
      </w:r>
      <w:r>
        <w:rPr>
          <w:rFonts w:eastAsia="Malgun Gothic" w:hint="eastAsia"/>
          <w:lang w:eastAsia="ko-KR"/>
        </w:rPr>
        <w:t>attribute</w:t>
      </w:r>
      <w:r>
        <w:rPr>
          <w:rFonts w:hint="eastAsia"/>
        </w:rPr>
        <w:t xml:space="preserve"> </w:t>
      </w:r>
      <w:r>
        <w:rPr>
          <w:rFonts w:eastAsia="Malgun Gothic" w:hint="eastAsia"/>
          <w:lang w:eastAsia="ko-KR"/>
        </w:rPr>
        <w:t>data unit</w:t>
      </w:r>
    </w:p>
    <w:p w14:paraId="12B876A6" w14:textId="77777777" w:rsidR="00910745" w:rsidRPr="00A7007C" w:rsidRDefault="00910745">
      <w:pPr>
        <w:pStyle w:val="a5"/>
        <w:numPr>
          <w:ilvl w:val="4"/>
          <w:numId w:val="2"/>
        </w:numPr>
        <w:tabs>
          <w:tab w:val="clear" w:pos="1080"/>
          <w:tab w:val="num" w:pos="360"/>
        </w:tabs>
        <w:rPr>
          <w:rFonts w:eastAsia="Malgun Gothic"/>
          <w:lang w:eastAsia="ko-KR"/>
        </w:rPr>
      </w:pPr>
      <w:r>
        <w:rPr>
          <w:rFonts w:eastAsia="Malgun Gothic" w:hint="eastAsia"/>
          <w:lang w:eastAsia="ko-KR"/>
        </w:rPr>
        <w:t>FGS attribute data unit parameter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10745" w:rsidRPr="00A4559E" w14:paraId="0998E2AF" w14:textId="77777777" w:rsidTr="00082AA8">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49AC711B" w14:textId="104AAD09" w:rsidR="00910745" w:rsidRPr="00A4559E" w:rsidRDefault="00910745" w:rsidP="00082AA8">
            <w:pPr>
              <w:pStyle w:val="G-PCCTablebodyKWN"/>
              <w:rPr>
                <w:noProof/>
              </w:rPr>
            </w:pPr>
            <w:r w:rsidRPr="00A7007C">
              <w:rPr>
                <w:rStyle w:val="Synvarinline"/>
                <w:rFonts w:eastAsia="Malgun Gothic"/>
                <w:lang w:eastAsia="ko-KR"/>
              </w:rPr>
              <w:t>fgs_</w:t>
            </w:r>
            <w:r>
              <w:rPr>
                <w:rStyle w:val="Synvarinline"/>
                <w:rFonts w:eastAsia="Malgun Gothic" w:hint="eastAsia"/>
                <w:lang w:eastAsia="ko-KR"/>
              </w:rPr>
              <w:t>attribute</w:t>
            </w:r>
            <w:r w:rsidRPr="00A7007C">
              <w:rPr>
                <w:rStyle w:val="Synvarinline"/>
              </w:rPr>
              <w:t>_</w:t>
            </w:r>
            <w:r>
              <w:rPr>
                <w:rStyle w:val="Synvarinline"/>
                <w:rFonts w:eastAsia="Malgun Gothic" w:hint="eastAsia"/>
                <w:lang w:eastAsia="ko-KR"/>
              </w:rPr>
              <w:t>data_unit_</w:t>
            </w:r>
            <w:r w:rsidRPr="00A7007C">
              <w:rPr>
                <w:rStyle w:val="Synvarinline"/>
                <w:rFonts w:eastAsia="Malgun Gothic"/>
                <w:lang w:eastAsia="ko-KR"/>
              </w:rPr>
              <w:t>parameter</w:t>
            </w:r>
            <w:r w:rsidRPr="00A7007C">
              <w:rPr>
                <w:rStyle w:val="Exprinline"/>
              </w:rPr>
              <w:t>( )</w:t>
            </w:r>
            <w:r w:rsidR="00337C88" w:rsidRPr="00630527">
              <w:rPr>
                <w:rStyle w:val="Codeinline"/>
              </w:rPr>
              <w:t> </w:t>
            </w:r>
            <w:r w:rsidRPr="00A7007C">
              <w:rPr>
                <w:rStyle w:val="Exprinline"/>
              </w:rPr>
              <w:t>{</w:t>
            </w:r>
          </w:p>
        </w:tc>
        <w:tc>
          <w:tcPr>
            <w:tcW w:w="1417" w:type="dxa"/>
          </w:tcPr>
          <w:p w14:paraId="777BF87D"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69F8D1E3"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10745" w:rsidRPr="00A4559E" w14:paraId="64A52681" w14:textId="77777777" w:rsidTr="00082AA8">
        <w:trPr>
          <w:trHeight w:val="20"/>
        </w:trPr>
        <w:tc>
          <w:tcPr>
            <w:tcW w:w="6803" w:type="dxa"/>
          </w:tcPr>
          <w:p w14:paraId="493D18A8" w14:textId="659F745B" w:rsidR="00910745" w:rsidRPr="00002255" w:rsidRDefault="0067048C" w:rsidP="00AF691A">
            <w:pPr>
              <w:pStyle w:val="G-PCCTablebodyKWN"/>
              <w:rPr>
                <w:rStyle w:val="Synboldinline"/>
                <w:sz w:val="22"/>
              </w:rPr>
            </w:pPr>
            <w:r w:rsidRPr="00630527">
              <w:rPr>
                <w:rStyle w:val="Codeinline"/>
              </w:rPr>
              <w:t>   </w:t>
            </w:r>
            <w:r w:rsidR="00910745" w:rsidRPr="0000518E">
              <w:rPr>
                <w:rStyle w:val="Funcinline"/>
              </w:rPr>
              <w:t>for</w:t>
            </w:r>
            <w:r w:rsidR="00910745" w:rsidRPr="0000518E">
              <w:rPr>
                <w:rStyle w:val="Exprinline"/>
              </w:rPr>
              <w:t>(</w:t>
            </w:r>
            <w:r w:rsidR="00910745" w:rsidRPr="00933130">
              <w:rPr>
                <w:rStyle w:val="Codeinline"/>
                <w:rFonts w:ascii="Cambria Math" w:hAnsi="Cambria Math" w:cs="Cambria Math"/>
              </w:rPr>
              <w:t> </w:t>
            </w:r>
            <w:r w:rsidR="00910745" w:rsidRPr="00AF691A">
              <w:rPr>
                <w:rStyle w:val="Var1inline"/>
              </w:rPr>
              <w:t>i</w:t>
            </w:r>
            <w:r w:rsidR="00A717AE" w:rsidRPr="00630527">
              <w:rPr>
                <w:rStyle w:val="Codeinline"/>
              </w:rPr>
              <w:t> </w:t>
            </w:r>
            <w:r w:rsidR="00910745" w:rsidRPr="0000518E">
              <w:rPr>
                <w:rStyle w:val="Exprinline"/>
              </w:rPr>
              <w:t>=</w:t>
            </w:r>
            <w:r w:rsidR="00A717AE" w:rsidRPr="00630527">
              <w:rPr>
                <w:rStyle w:val="Codeinline"/>
              </w:rPr>
              <w:t> </w:t>
            </w:r>
            <w:r w:rsidR="00910745" w:rsidRPr="00933130">
              <w:rPr>
                <w:rStyle w:val="Exprinline"/>
              </w:rPr>
              <w:t>1</w:t>
            </w:r>
            <w:r w:rsidR="00910745" w:rsidRPr="0000518E">
              <w:rPr>
                <w:rStyle w:val="Exprinline"/>
              </w:rPr>
              <w:t>;</w:t>
            </w:r>
            <w:r w:rsidR="004C63D2" w:rsidRPr="00630527">
              <w:rPr>
                <w:rStyle w:val="Codeinline"/>
              </w:rPr>
              <w:t> </w:t>
            </w:r>
            <w:r w:rsidR="00910745" w:rsidRPr="00AF691A">
              <w:rPr>
                <w:rStyle w:val="Var1inline"/>
              </w:rPr>
              <w:t>i</w:t>
            </w:r>
            <w:r w:rsidR="004C63D2" w:rsidRPr="00630527">
              <w:rPr>
                <w:rStyle w:val="Codeinline"/>
              </w:rPr>
              <w:t> </w:t>
            </w:r>
            <w:r w:rsidR="00910745" w:rsidRPr="0000518E">
              <w:rPr>
                <w:rStyle w:val="Exprinline"/>
              </w:rPr>
              <w:t>≤</w:t>
            </w:r>
            <w:r w:rsidR="004C63D2" w:rsidRPr="00630527">
              <w:rPr>
                <w:rStyle w:val="Codeinline"/>
              </w:rPr>
              <w:t> </w:t>
            </w:r>
            <w:r w:rsidR="00910745" w:rsidRPr="00630527">
              <w:rPr>
                <w:rStyle w:val="Synvarinline"/>
              </w:rPr>
              <w:t>num_layer_groups_minus1</w:t>
            </w:r>
            <w:r w:rsidR="00910745" w:rsidRPr="0000518E">
              <w:rPr>
                <w:rStyle w:val="Exprinline"/>
              </w:rPr>
              <w:t>;</w:t>
            </w:r>
            <w:r w:rsidR="004C63D2" w:rsidRPr="00630527">
              <w:rPr>
                <w:rStyle w:val="Codeinline"/>
              </w:rPr>
              <w:t> </w:t>
            </w:r>
            <w:r w:rsidR="00910745" w:rsidRPr="00AF691A">
              <w:rPr>
                <w:rStyle w:val="Var1inline"/>
              </w:rPr>
              <w:t>i</w:t>
            </w:r>
            <w:r w:rsidR="00910745" w:rsidRPr="0000518E">
              <w:rPr>
                <w:rStyle w:val="Exprinline"/>
              </w:rPr>
              <w:t>++</w:t>
            </w:r>
            <w:r w:rsidR="00910745" w:rsidRPr="00933130">
              <w:rPr>
                <w:rStyle w:val="Codeinline"/>
                <w:rFonts w:ascii="Cambria Math" w:hAnsi="Cambria Math" w:cs="Cambria Math"/>
              </w:rPr>
              <w:t> </w:t>
            </w:r>
            <w:r w:rsidR="00910745" w:rsidRPr="0000518E">
              <w:rPr>
                <w:rStyle w:val="Exprinline"/>
              </w:rPr>
              <w:t>)</w:t>
            </w:r>
          </w:p>
        </w:tc>
        <w:tc>
          <w:tcPr>
            <w:tcW w:w="1417" w:type="dxa"/>
          </w:tcPr>
          <w:p w14:paraId="47E7D101" w14:textId="77777777" w:rsidR="00910745" w:rsidRPr="00FA76A7" w:rsidRDefault="00910745" w:rsidP="00082AA8">
            <w:pPr>
              <w:pStyle w:val="G-PCCTablebody"/>
              <w:ind w:leftChars="82" w:left="180"/>
              <w:jc w:val="center"/>
              <w:rPr>
                <w:rFonts w:eastAsia="MS Mincho"/>
                <w:noProof/>
                <w:lang w:eastAsia="ja-JP"/>
              </w:rPr>
            </w:pPr>
          </w:p>
        </w:tc>
        <w:tc>
          <w:tcPr>
            <w:tcW w:w="1417" w:type="dxa"/>
          </w:tcPr>
          <w:p w14:paraId="2349E364" w14:textId="77777777" w:rsidR="00910745" w:rsidRPr="007504B2" w:rsidRDefault="00910745" w:rsidP="00082AA8">
            <w:pPr>
              <w:pStyle w:val="G-PCCTablebody"/>
              <w:ind w:leftChars="82" w:left="180"/>
              <w:jc w:val="center"/>
              <w:rPr>
                <w:rFonts w:eastAsia="Malgun Gothic"/>
                <w:bCs/>
                <w:noProof/>
                <w:lang w:eastAsia="ko-KR"/>
              </w:rPr>
            </w:pPr>
          </w:p>
        </w:tc>
      </w:tr>
      <w:tr w:rsidR="00910745" w:rsidRPr="00A4559E" w14:paraId="34028167" w14:textId="77777777" w:rsidTr="00082AA8">
        <w:trPr>
          <w:trHeight w:val="20"/>
        </w:trPr>
        <w:tc>
          <w:tcPr>
            <w:tcW w:w="6803" w:type="dxa"/>
          </w:tcPr>
          <w:p w14:paraId="2EC2FF07" w14:textId="7190A346" w:rsidR="00910745" w:rsidRPr="007504B2" w:rsidRDefault="007F0F8E" w:rsidP="00AF691A">
            <w:pPr>
              <w:pStyle w:val="G-PCCTablebody"/>
              <w:rPr>
                <w:rStyle w:val="Synboldinline"/>
                <w:sz w:val="22"/>
              </w:rPr>
            </w:pPr>
            <w:r w:rsidRPr="00630527">
              <w:rPr>
                <w:rStyle w:val="Codeinline"/>
              </w:rPr>
              <w:t>      </w:t>
            </w:r>
            <w:r w:rsidR="00910745" w:rsidRPr="00E52413">
              <w:rPr>
                <w:rStyle w:val="Synboldinline"/>
              </w:rPr>
              <w:t>num_subsequent_subgroups</w:t>
            </w:r>
            <w:r w:rsidR="00910745" w:rsidRPr="00A27324">
              <w:rPr>
                <w:rStyle w:val="Exprinline"/>
              </w:rPr>
              <w:t>[ </w:t>
            </w:r>
            <w:r w:rsidR="00910745">
              <w:rPr>
                <w:rStyle w:val="Var1inline"/>
                <w:rFonts w:eastAsia="Malgun Gothic" w:hint="eastAsia"/>
                <w:lang w:eastAsia="ko-KR"/>
              </w:rPr>
              <w:t>i</w:t>
            </w:r>
            <w:r w:rsidR="00910745" w:rsidRPr="00A27324">
              <w:rPr>
                <w:rStyle w:val="Exprinline"/>
              </w:rPr>
              <w:t> ]</w:t>
            </w:r>
          </w:p>
        </w:tc>
        <w:tc>
          <w:tcPr>
            <w:tcW w:w="1417" w:type="dxa"/>
          </w:tcPr>
          <w:p w14:paraId="09BE730F" w14:textId="69831A05" w:rsidR="00910745" w:rsidRPr="00417C4C" w:rsidRDefault="00910745" w:rsidP="00AF691A">
            <w:pPr>
              <w:pStyle w:val="G-PCCTablebody"/>
              <w:jc w:val="center"/>
              <w:rPr>
                <w:rFonts w:eastAsia="MS Mincho"/>
                <w:noProof/>
                <w:lang w:eastAsia="ja-JP"/>
              </w:rPr>
            </w:pPr>
            <w:r w:rsidRPr="00E52413">
              <w:rPr>
                <w:rFonts w:eastAsia="MS Mincho"/>
                <w:bCs/>
                <w:noProof/>
                <w:lang w:eastAsia="ja-JP"/>
              </w:rPr>
              <w:t>u(8)</w:t>
            </w:r>
          </w:p>
        </w:tc>
        <w:tc>
          <w:tcPr>
            <w:tcW w:w="1417" w:type="dxa"/>
          </w:tcPr>
          <w:p w14:paraId="6A50ACCF" w14:textId="2AADB78B" w:rsidR="00910745" w:rsidRPr="007504B2" w:rsidRDefault="00910745" w:rsidP="00AF691A">
            <w:pPr>
              <w:pStyle w:val="G-PCCTablebody"/>
              <w:jc w:val="center"/>
              <w:rPr>
                <w:rFonts w:eastAsia="Malgun Gothic"/>
                <w:bCs/>
                <w:noProof/>
                <w:lang w:eastAsia="ko-KR"/>
              </w:rPr>
            </w:pPr>
            <w:r w:rsidRPr="00933130">
              <w:rPr>
                <w:rFonts w:eastAsia="Malgun Gothic"/>
                <w:noProof/>
                <w:lang w:eastAsia="ko-KR"/>
              </w:rPr>
              <w:fldChar w:fldCharType="begin"/>
            </w:r>
            <w:r w:rsidRPr="00933130">
              <w:rPr>
                <w:rFonts w:eastAsia="Malgun Gothic"/>
                <w:noProof/>
                <w:lang w:eastAsia="ko-KR"/>
              </w:rPr>
              <w:instrText xml:space="preserve"> REF _Ref178320987 \r \h </w:instrText>
            </w:r>
            <w:r w:rsidR="000A1712">
              <w:rPr>
                <w:rFonts w:eastAsia="Malgun Gothic"/>
                <w:noProof/>
                <w:lang w:eastAsia="ko-KR"/>
              </w:rPr>
              <w:instrText xml:space="preserve"> \* MERGEFORMAT </w:instrText>
            </w:r>
            <w:r w:rsidRPr="00933130">
              <w:rPr>
                <w:rFonts w:eastAsia="Malgun Gothic"/>
                <w:noProof/>
                <w:lang w:eastAsia="ko-KR"/>
              </w:rPr>
            </w:r>
            <w:r w:rsidRPr="00933130">
              <w:rPr>
                <w:rFonts w:eastAsia="Malgun Gothic"/>
                <w:noProof/>
                <w:lang w:eastAsia="ko-KR"/>
              </w:rPr>
              <w:fldChar w:fldCharType="separate"/>
            </w:r>
            <w:r w:rsidRPr="00933130">
              <w:rPr>
                <w:rFonts w:eastAsia="Malgun Gothic"/>
                <w:noProof/>
                <w:lang w:eastAsia="ko-KR"/>
              </w:rPr>
              <w:t>E.3.2.3.2</w:t>
            </w:r>
            <w:r w:rsidRPr="00933130">
              <w:rPr>
                <w:rFonts w:eastAsia="Malgun Gothic"/>
                <w:noProof/>
                <w:lang w:eastAsia="ko-KR"/>
              </w:rPr>
              <w:fldChar w:fldCharType="end"/>
            </w:r>
          </w:p>
        </w:tc>
      </w:tr>
      <w:tr w:rsidR="00910745" w:rsidRPr="00A4559E" w14:paraId="20D064CA" w14:textId="77777777" w:rsidTr="00082AA8">
        <w:trPr>
          <w:trHeight w:val="20"/>
        </w:trPr>
        <w:tc>
          <w:tcPr>
            <w:tcW w:w="6803" w:type="dxa"/>
          </w:tcPr>
          <w:p w14:paraId="5F2B1E17" w14:textId="7B1167BE" w:rsidR="00910745" w:rsidRPr="000D51FB" w:rsidRDefault="007F0F8E" w:rsidP="00AF691A">
            <w:pPr>
              <w:pStyle w:val="G-PCCTablebody"/>
              <w:rPr>
                <w:rStyle w:val="Synboldinline"/>
                <w:sz w:val="22"/>
              </w:rPr>
            </w:pPr>
            <w:r w:rsidRPr="00630527">
              <w:rPr>
                <w:rStyle w:val="Codeinline"/>
              </w:rPr>
              <w:t>   </w:t>
            </w:r>
            <w:r w:rsidR="00910745" w:rsidRPr="000D51FB">
              <w:rPr>
                <w:rStyle w:val="Synboldinline"/>
              </w:rPr>
              <w:t>subgroup_weight_adjustment_enabled</w:t>
            </w:r>
          </w:p>
        </w:tc>
        <w:tc>
          <w:tcPr>
            <w:tcW w:w="1417" w:type="dxa"/>
          </w:tcPr>
          <w:p w14:paraId="142E31BF" w14:textId="77777777" w:rsidR="00910745" w:rsidRPr="000F4163" w:rsidRDefault="00910745" w:rsidP="00082AA8">
            <w:pPr>
              <w:pStyle w:val="G-PCCTablebody"/>
              <w:jc w:val="center"/>
              <w:rPr>
                <w:noProof/>
              </w:rPr>
            </w:pPr>
            <w:r w:rsidRPr="00FA76A7">
              <w:rPr>
                <w:rFonts w:eastAsia="MS Mincho"/>
                <w:noProof/>
                <w:lang w:eastAsia="ja-JP"/>
              </w:rPr>
              <w:t>u(1)</w:t>
            </w:r>
          </w:p>
        </w:tc>
        <w:tc>
          <w:tcPr>
            <w:tcW w:w="1417" w:type="dxa"/>
          </w:tcPr>
          <w:p w14:paraId="4B373A9D" w14:textId="77777777" w:rsidR="00910745" w:rsidRPr="00430257" w:rsidRDefault="00910745" w:rsidP="00082AA8">
            <w:pPr>
              <w:pStyle w:val="G-PCCTablebody"/>
              <w:jc w:val="center"/>
              <w:rPr>
                <w:rFonts w:eastAsia="Malgun Gothic"/>
                <w:noProof/>
                <w:lang w:eastAsia="ko-KR"/>
              </w:rPr>
            </w:pPr>
            <w:r w:rsidRPr="000D51FB">
              <w:rPr>
                <w:rFonts w:eastAsia="Malgun Gothic"/>
                <w:bCs/>
                <w:noProof/>
                <w:lang w:eastAsia="ko-KR"/>
              </w:rPr>
              <w:fldChar w:fldCharType="begin"/>
            </w:r>
            <w:r w:rsidRPr="000D51FB">
              <w:rPr>
                <w:rFonts w:eastAsia="Malgun Gothic"/>
                <w:bCs/>
                <w:noProof/>
                <w:lang w:eastAsia="ko-KR"/>
              </w:rPr>
              <w:instrText xml:space="preserve"> REF _Ref178321294 \r \h </w:instrText>
            </w:r>
            <w:r w:rsidRPr="000D51FB">
              <w:rPr>
                <w:rFonts w:eastAsia="Malgun Gothic"/>
                <w:bCs/>
                <w:noProof/>
                <w:lang w:eastAsia="ko-KR"/>
              </w:rPr>
            </w:r>
            <w:r w:rsidRPr="000D51FB">
              <w:rPr>
                <w:rFonts w:eastAsia="Malgun Gothic"/>
                <w:bCs/>
                <w:noProof/>
                <w:lang w:eastAsia="ko-KR"/>
              </w:rPr>
              <w:fldChar w:fldCharType="separate"/>
            </w:r>
            <w:r w:rsidRPr="000D51FB">
              <w:rPr>
                <w:rFonts w:eastAsia="Malgun Gothic"/>
                <w:bCs/>
                <w:noProof/>
                <w:lang w:eastAsia="ko-KR"/>
              </w:rPr>
              <w:t>E.3.2.4.2</w:t>
            </w:r>
            <w:r w:rsidRPr="000D51FB">
              <w:rPr>
                <w:rFonts w:eastAsia="Malgun Gothic"/>
                <w:bCs/>
                <w:noProof/>
                <w:lang w:eastAsia="ko-KR"/>
              </w:rPr>
              <w:fldChar w:fldCharType="end"/>
            </w:r>
          </w:p>
        </w:tc>
      </w:tr>
      <w:tr w:rsidR="00910745" w:rsidRPr="00A4559E" w14:paraId="369EEE13" w14:textId="77777777" w:rsidTr="00082AA8">
        <w:trPr>
          <w:trHeight w:val="20"/>
        </w:trPr>
        <w:tc>
          <w:tcPr>
            <w:tcW w:w="6803" w:type="dxa"/>
          </w:tcPr>
          <w:p w14:paraId="75B7655B" w14:textId="54D4B66E" w:rsidR="00910745" w:rsidRPr="00A7007C" w:rsidRDefault="007F0F8E" w:rsidP="00AF691A">
            <w:pPr>
              <w:pStyle w:val="G-PCCTablebodyKWN"/>
              <w:rPr>
                <w:rStyle w:val="Codeinline"/>
              </w:rPr>
            </w:pPr>
            <w:r w:rsidRPr="00630527">
              <w:rPr>
                <w:rStyle w:val="Codeinline"/>
              </w:rPr>
              <w:t>   </w:t>
            </w:r>
            <w:r w:rsidR="00910745" w:rsidRPr="00FA76A7">
              <w:rPr>
                <w:rStyle w:val="Funcinline"/>
              </w:rPr>
              <w:t>if</w:t>
            </w:r>
            <w:r w:rsidR="00910745" w:rsidRPr="00FA76A7">
              <w:rPr>
                <w:rStyle w:val="Exprinline"/>
              </w:rPr>
              <w:t>(</w:t>
            </w:r>
            <w:r w:rsidR="00910745" w:rsidRPr="00BA0B31">
              <w:rPr>
                <w:rStyle w:val="Exprinline"/>
                <w:rFonts w:ascii="Cambria" w:hAnsi="Cambria"/>
              </w:rPr>
              <w:t> </w:t>
            </w:r>
            <w:r w:rsidR="00910745" w:rsidRPr="000D51FB">
              <w:rPr>
                <w:rStyle w:val="Synvarinline"/>
              </w:rPr>
              <w:t>subgroup_weight_adjustment_enabled</w:t>
            </w:r>
            <w:r w:rsidR="00910745" w:rsidRPr="00FA76A7">
              <w:rPr>
                <w:rStyle w:val="Exprinline"/>
              </w:rPr>
              <w:t>)</w:t>
            </w:r>
            <w:r w:rsidR="00CA25A8" w:rsidRPr="00630527">
              <w:rPr>
                <w:rStyle w:val="Codeinline"/>
              </w:rPr>
              <w:t> </w:t>
            </w:r>
            <w:r w:rsidR="00910745" w:rsidRPr="00FA76A7">
              <w:rPr>
                <w:rStyle w:val="Exprinline"/>
              </w:rPr>
              <w:t>{</w:t>
            </w:r>
          </w:p>
        </w:tc>
        <w:tc>
          <w:tcPr>
            <w:tcW w:w="1417" w:type="dxa"/>
          </w:tcPr>
          <w:p w14:paraId="17B85B4F" w14:textId="77777777" w:rsidR="00910745" w:rsidRPr="00A27324" w:rsidRDefault="00910745" w:rsidP="00082AA8">
            <w:pPr>
              <w:pStyle w:val="G-PCCTablebody"/>
              <w:jc w:val="center"/>
              <w:rPr>
                <w:noProof/>
              </w:rPr>
            </w:pPr>
          </w:p>
        </w:tc>
        <w:tc>
          <w:tcPr>
            <w:tcW w:w="1417" w:type="dxa"/>
          </w:tcPr>
          <w:p w14:paraId="169393EF" w14:textId="77777777" w:rsidR="00910745" w:rsidRPr="00430257" w:rsidRDefault="00910745" w:rsidP="00082AA8">
            <w:pPr>
              <w:pStyle w:val="G-PCCTablebody"/>
              <w:jc w:val="center"/>
              <w:rPr>
                <w:noProof/>
              </w:rPr>
            </w:pPr>
          </w:p>
        </w:tc>
      </w:tr>
      <w:tr w:rsidR="00910745" w:rsidRPr="00A4559E" w14:paraId="661D8436" w14:textId="77777777" w:rsidTr="00082AA8">
        <w:trPr>
          <w:trHeight w:val="20"/>
        </w:trPr>
        <w:tc>
          <w:tcPr>
            <w:tcW w:w="6803" w:type="dxa"/>
          </w:tcPr>
          <w:p w14:paraId="0A2015DD" w14:textId="19A71590" w:rsidR="00910745" w:rsidRPr="000D51FB" w:rsidRDefault="007F0F8E" w:rsidP="00AF691A">
            <w:pPr>
              <w:pStyle w:val="G-PCCTablebody"/>
              <w:rPr>
                <w:rStyle w:val="Synboldinline"/>
                <w:sz w:val="22"/>
              </w:rPr>
            </w:pPr>
            <w:r w:rsidRPr="00630527">
              <w:rPr>
                <w:rStyle w:val="Codeinline"/>
              </w:rPr>
              <w:t>      </w:t>
            </w:r>
            <w:r w:rsidR="00910745" w:rsidRPr="000D51FB">
              <w:rPr>
                <w:rStyle w:val="Synboldinline"/>
              </w:rPr>
              <w:t>subgroup_weight_adj_coeff_a</w:t>
            </w:r>
          </w:p>
        </w:tc>
        <w:tc>
          <w:tcPr>
            <w:tcW w:w="1417" w:type="dxa"/>
          </w:tcPr>
          <w:p w14:paraId="0BF3734A" w14:textId="77777777" w:rsidR="00910745" w:rsidRPr="00A27324" w:rsidRDefault="00910745" w:rsidP="00082AA8">
            <w:pPr>
              <w:pStyle w:val="G-PCCTablebody"/>
              <w:jc w:val="center"/>
              <w:rPr>
                <w:noProof/>
              </w:rPr>
            </w:pPr>
            <w:r>
              <w:rPr>
                <w:noProof/>
              </w:rPr>
              <w:t>s</w:t>
            </w:r>
            <w:r w:rsidRPr="00FA76A7">
              <w:rPr>
                <w:noProof/>
              </w:rPr>
              <w:t>e(v)</w:t>
            </w:r>
          </w:p>
        </w:tc>
        <w:tc>
          <w:tcPr>
            <w:tcW w:w="1417" w:type="dxa"/>
          </w:tcPr>
          <w:p w14:paraId="159A939C" w14:textId="77777777" w:rsidR="00910745" w:rsidRPr="00430257" w:rsidRDefault="00910745" w:rsidP="00082AA8">
            <w:pPr>
              <w:pStyle w:val="G-PCCTablebody"/>
              <w:jc w:val="center"/>
              <w:rPr>
                <w:noProof/>
              </w:rPr>
            </w:pPr>
            <w:r w:rsidRPr="00B64D12">
              <w:rPr>
                <w:rFonts w:eastAsia="Malgun Gothic"/>
                <w:bCs/>
                <w:noProof/>
                <w:lang w:eastAsia="ko-KR"/>
              </w:rPr>
              <w:fldChar w:fldCharType="begin"/>
            </w:r>
            <w:r w:rsidRPr="00B64D12">
              <w:rPr>
                <w:rFonts w:eastAsia="Malgun Gothic"/>
                <w:bCs/>
                <w:noProof/>
                <w:lang w:eastAsia="ko-KR"/>
              </w:rPr>
              <w:instrText xml:space="preserve"> REF _Ref178321294 \r \h </w:instrText>
            </w:r>
            <w:r w:rsidRPr="00B64D12">
              <w:rPr>
                <w:rFonts w:eastAsia="Malgun Gothic"/>
                <w:bCs/>
                <w:noProof/>
                <w:lang w:eastAsia="ko-KR"/>
              </w:rPr>
            </w:r>
            <w:r w:rsidRPr="00B64D12">
              <w:rPr>
                <w:rFonts w:eastAsia="Malgun Gothic"/>
                <w:bCs/>
                <w:noProof/>
                <w:lang w:eastAsia="ko-KR"/>
              </w:rPr>
              <w:fldChar w:fldCharType="separate"/>
            </w:r>
            <w:r w:rsidRPr="00B64D12">
              <w:rPr>
                <w:rFonts w:eastAsia="Malgun Gothic"/>
                <w:bCs/>
                <w:noProof/>
                <w:lang w:eastAsia="ko-KR"/>
              </w:rPr>
              <w:t>E.3.2.4.2</w:t>
            </w:r>
            <w:r w:rsidRPr="00B64D12">
              <w:rPr>
                <w:rFonts w:eastAsia="Malgun Gothic"/>
                <w:bCs/>
                <w:noProof/>
                <w:lang w:eastAsia="ko-KR"/>
              </w:rPr>
              <w:fldChar w:fldCharType="end"/>
            </w:r>
          </w:p>
        </w:tc>
      </w:tr>
      <w:tr w:rsidR="00910745" w:rsidRPr="00A4559E" w14:paraId="04B7EE60" w14:textId="77777777" w:rsidTr="00082AA8">
        <w:trPr>
          <w:trHeight w:val="20"/>
        </w:trPr>
        <w:tc>
          <w:tcPr>
            <w:tcW w:w="6803" w:type="dxa"/>
          </w:tcPr>
          <w:p w14:paraId="156602D5" w14:textId="0E993ECB" w:rsidR="00910745" w:rsidRPr="000D51FB" w:rsidRDefault="007F0F8E" w:rsidP="00AF691A">
            <w:pPr>
              <w:pStyle w:val="G-PCCTablebody"/>
              <w:rPr>
                <w:rStyle w:val="Synboldinline"/>
                <w:sz w:val="22"/>
              </w:rPr>
            </w:pPr>
            <w:r w:rsidRPr="00630527">
              <w:rPr>
                <w:rStyle w:val="Codeinline"/>
              </w:rPr>
              <w:t>      </w:t>
            </w:r>
            <w:r w:rsidR="00910745" w:rsidRPr="000D51FB">
              <w:rPr>
                <w:rStyle w:val="Synboldinline"/>
              </w:rPr>
              <w:t>subgroup_weight_adj_coeff_b</w:t>
            </w:r>
          </w:p>
        </w:tc>
        <w:tc>
          <w:tcPr>
            <w:tcW w:w="1417" w:type="dxa"/>
          </w:tcPr>
          <w:p w14:paraId="0587587C" w14:textId="77777777" w:rsidR="00910745" w:rsidRPr="00A27324" w:rsidRDefault="00910745" w:rsidP="00082AA8">
            <w:pPr>
              <w:pStyle w:val="G-PCCTablebody"/>
              <w:jc w:val="center"/>
              <w:rPr>
                <w:noProof/>
              </w:rPr>
            </w:pPr>
            <w:r>
              <w:rPr>
                <w:noProof/>
              </w:rPr>
              <w:t>s</w:t>
            </w:r>
            <w:r w:rsidRPr="00FA76A7">
              <w:rPr>
                <w:noProof/>
              </w:rPr>
              <w:t>e(v)</w:t>
            </w:r>
          </w:p>
        </w:tc>
        <w:tc>
          <w:tcPr>
            <w:tcW w:w="1417" w:type="dxa"/>
          </w:tcPr>
          <w:p w14:paraId="345A3BE1" w14:textId="77777777" w:rsidR="00910745" w:rsidRPr="00430257" w:rsidRDefault="00910745" w:rsidP="00082AA8">
            <w:pPr>
              <w:pStyle w:val="G-PCCTablebody"/>
              <w:jc w:val="center"/>
              <w:rPr>
                <w:noProof/>
              </w:rPr>
            </w:pPr>
            <w:r w:rsidRPr="00B64D12">
              <w:rPr>
                <w:rFonts w:eastAsia="Malgun Gothic"/>
                <w:bCs/>
                <w:noProof/>
                <w:lang w:eastAsia="ko-KR"/>
              </w:rPr>
              <w:fldChar w:fldCharType="begin"/>
            </w:r>
            <w:r w:rsidRPr="00B64D12">
              <w:rPr>
                <w:rFonts w:eastAsia="Malgun Gothic"/>
                <w:bCs/>
                <w:noProof/>
                <w:lang w:eastAsia="ko-KR"/>
              </w:rPr>
              <w:instrText xml:space="preserve"> REF _Ref178321294 \r \h </w:instrText>
            </w:r>
            <w:r w:rsidRPr="00B64D12">
              <w:rPr>
                <w:rFonts w:eastAsia="Malgun Gothic"/>
                <w:bCs/>
                <w:noProof/>
                <w:lang w:eastAsia="ko-KR"/>
              </w:rPr>
            </w:r>
            <w:r w:rsidRPr="00B64D12">
              <w:rPr>
                <w:rFonts w:eastAsia="Malgun Gothic"/>
                <w:bCs/>
                <w:noProof/>
                <w:lang w:eastAsia="ko-KR"/>
              </w:rPr>
              <w:fldChar w:fldCharType="separate"/>
            </w:r>
            <w:r w:rsidRPr="00B64D12">
              <w:rPr>
                <w:rFonts w:eastAsia="Malgun Gothic"/>
                <w:bCs/>
                <w:noProof/>
                <w:lang w:eastAsia="ko-KR"/>
              </w:rPr>
              <w:t>E.3.2.4.2</w:t>
            </w:r>
            <w:r w:rsidRPr="00B64D12">
              <w:rPr>
                <w:rFonts w:eastAsia="Malgun Gothic"/>
                <w:bCs/>
                <w:noProof/>
                <w:lang w:eastAsia="ko-KR"/>
              </w:rPr>
              <w:fldChar w:fldCharType="end"/>
            </w:r>
          </w:p>
        </w:tc>
      </w:tr>
      <w:tr w:rsidR="00910745" w:rsidRPr="00A4559E" w14:paraId="749BE4DB" w14:textId="77777777" w:rsidTr="00082AA8">
        <w:trPr>
          <w:trHeight w:val="20"/>
        </w:trPr>
        <w:tc>
          <w:tcPr>
            <w:tcW w:w="6803" w:type="dxa"/>
          </w:tcPr>
          <w:p w14:paraId="1F407EDE" w14:textId="55013CC2" w:rsidR="00910745" w:rsidRPr="00AF691A" w:rsidRDefault="00E8497F" w:rsidP="00AF691A">
            <w:pPr>
              <w:pStyle w:val="G-PCCTablebody"/>
              <w:rPr>
                <w:rStyle w:val="Exprinline"/>
              </w:rPr>
            </w:pPr>
            <w:r w:rsidRPr="00630527">
              <w:rPr>
                <w:rStyle w:val="Codeinline"/>
              </w:rPr>
              <w:t>   </w:t>
            </w:r>
            <w:r w:rsidR="00910745" w:rsidRPr="003E4C15">
              <w:rPr>
                <w:rStyle w:val="Exprinline"/>
              </w:rPr>
              <w:t>}</w:t>
            </w:r>
          </w:p>
        </w:tc>
        <w:tc>
          <w:tcPr>
            <w:tcW w:w="1417" w:type="dxa"/>
          </w:tcPr>
          <w:p w14:paraId="084FC1A6" w14:textId="77777777" w:rsidR="00910745" w:rsidRPr="00A27324" w:rsidRDefault="00910745" w:rsidP="00082AA8">
            <w:pPr>
              <w:pStyle w:val="G-PCCTablebody"/>
              <w:jc w:val="center"/>
              <w:rPr>
                <w:noProof/>
              </w:rPr>
            </w:pPr>
          </w:p>
        </w:tc>
        <w:tc>
          <w:tcPr>
            <w:tcW w:w="1417" w:type="dxa"/>
          </w:tcPr>
          <w:p w14:paraId="76C4BD37" w14:textId="77777777" w:rsidR="00910745" w:rsidRPr="00A27324" w:rsidRDefault="00910745" w:rsidP="00082AA8">
            <w:pPr>
              <w:pStyle w:val="G-PCCTablebody"/>
              <w:jc w:val="center"/>
              <w:rPr>
                <w:noProof/>
              </w:rPr>
            </w:pPr>
          </w:p>
        </w:tc>
      </w:tr>
      <w:tr w:rsidR="00910745" w:rsidRPr="00A4559E" w14:paraId="13CC4A86" w14:textId="77777777" w:rsidTr="00082AA8">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1BA7ABC2" w14:textId="77777777" w:rsidR="00910745" w:rsidRPr="00A4559E" w:rsidRDefault="00910745" w:rsidP="00082AA8">
            <w:pPr>
              <w:pStyle w:val="G-PCCTablebodyKWN"/>
              <w:rPr>
                <w:rStyle w:val="Exprinline"/>
              </w:rPr>
            </w:pPr>
            <w:r w:rsidRPr="00A4559E" w:rsidDel="006A5493">
              <w:rPr>
                <w:rStyle w:val="Exprinline"/>
              </w:rPr>
              <w:t>}</w:t>
            </w:r>
          </w:p>
        </w:tc>
        <w:tc>
          <w:tcPr>
            <w:tcW w:w="1417" w:type="dxa"/>
          </w:tcPr>
          <w:p w14:paraId="0A74F13E" w14:textId="77777777" w:rsidR="00910745" w:rsidRPr="007F33B7" w:rsidRDefault="00910745" w:rsidP="00082AA8">
            <w:pPr>
              <w:pStyle w:val="G-PCCTablebody"/>
              <w:jc w:val="center"/>
              <w:rPr>
                <w:rFonts w:eastAsia="MS Mincho"/>
                <w:noProof/>
                <w:lang w:eastAsia="ja-JP"/>
              </w:rPr>
            </w:pPr>
          </w:p>
        </w:tc>
        <w:tc>
          <w:tcPr>
            <w:tcW w:w="1417" w:type="dxa"/>
          </w:tcPr>
          <w:p w14:paraId="4357A11A" w14:textId="77777777" w:rsidR="00910745" w:rsidRPr="007F33B7" w:rsidRDefault="00910745" w:rsidP="00082AA8">
            <w:pPr>
              <w:pStyle w:val="G-PCCTablebody"/>
              <w:jc w:val="center"/>
              <w:rPr>
                <w:rFonts w:eastAsia="MS Mincho"/>
                <w:noProof/>
                <w:lang w:eastAsia="ja-JP"/>
              </w:rPr>
            </w:pPr>
          </w:p>
        </w:tc>
      </w:tr>
    </w:tbl>
    <w:p w14:paraId="1F53B59F" w14:textId="77777777" w:rsidR="00910745" w:rsidRPr="00547285" w:rsidRDefault="00910745">
      <w:pPr>
        <w:pStyle w:val="a5"/>
        <w:numPr>
          <w:ilvl w:val="4"/>
          <w:numId w:val="2"/>
        </w:numPr>
        <w:tabs>
          <w:tab w:val="clear" w:pos="1080"/>
          <w:tab w:val="num" w:pos="360"/>
        </w:tabs>
        <w:rPr>
          <w:rFonts w:eastAsia="Malgun Gothic"/>
          <w:lang w:eastAsia="ko-KR"/>
        </w:rPr>
      </w:pPr>
      <w:bookmarkStart w:id="3554" w:name="_Ref178322535"/>
      <w:r>
        <w:rPr>
          <w:rFonts w:eastAsia="Malgun Gothic" w:hint="eastAsia"/>
          <w:lang w:eastAsia="ko-KR"/>
        </w:rPr>
        <w:t>FGS dependent attribute data unit syntax</w:t>
      </w:r>
      <w:bookmarkEnd w:id="3554"/>
      <w:r>
        <w:fldChar w:fldCharType="begin" w:fldLock="1"/>
      </w:r>
      <w:r>
        <w:rPr>
          <w:rStyle w:val="HdgMarker"/>
        </w:rPr>
        <w:instrText>Q</w:instrText>
      </w:r>
      <w:r>
        <w:instrText>UOTE "" \* Charformat</w:instrText>
      </w:r>
      <w:r>
        <w:fldChar w:fldCharType="end"/>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tblGrid>
      <w:tr w:rsidR="00910745" w:rsidRPr="00A4559E" w14:paraId="6752BD67"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696B5E6A" w14:textId="7F67797E" w:rsidR="00910745" w:rsidRPr="00A4559E" w:rsidRDefault="00910745" w:rsidP="00082AA8">
            <w:pPr>
              <w:pStyle w:val="G-PCCTablebodyKWN"/>
              <w:rPr>
                <w:noProof/>
              </w:rPr>
            </w:pPr>
            <w:r w:rsidRPr="00462398">
              <w:rPr>
                <w:rStyle w:val="Synvarinline"/>
              </w:rPr>
              <w:t>dependent_</w:t>
            </w:r>
            <w:r w:rsidRPr="00C7740D">
              <w:rPr>
                <w:rStyle w:val="Synvarinline"/>
              </w:rPr>
              <w:t>attribute_data_unit</w:t>
            </w:r>
            <w:r w:rsidRPr="00A4559E">
              <w:rPr>
                <w:rStyle w:val="Exprinline"/>
              </w:rPr>
              <w:t>( )</w:t>
            </w:r>
            <w:r w:rsidR="00CA25A8" w:rsidRPr="00630527">
              <w:rPr>
                <w:rStyle w:val="Codeinline"/>
              </w:rPr>
              <w:t> </w:t>
            </w:r>
            <w:r w:rsidRPr="00A4559E">
              <w:rPr>
                <w:rStyle w:val="Exprinline"/>
              </w:rPr>
              <w:t>{</w:t>
            </w:r>
          </w:p>
        </w:tc>
        <w:tc>
          <w:tcPr>
            <w:tcW w:w="1417" w:type="dxa"/>
          </w:tcPr>
          <w:p w14:paraId="5711F78D"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10745" w:rsidRPr="007F33B7" w14:paraId="0B6DFDDD" w14:textId="77777777" w:rsidTr="00082AA8">
        <w:tc>
          <w:tcPr>
            <w:tcW w:w="6803" w:type="dxa"/>
          </w:tcPr>
          <w:p w14:paraId="6C3908CF" w14:textId="77777777" w:rsidR="00910745" w:rsidRPr="00A4559E" w:rsidRDefault="00910745" w:rsidP="00082AA8">
            <w:pPr>
              <w:pStyle w:val="G-PCCTablebody"/>
              <w:rPr>
                <w:b/>
                <w:lang w:eastAsia="ko-KR"/>
              </w:rPr>
            </w:pPr>
            <w:r w:rsidRPr="00A4559E">
              <w:rPr>
                <w:rStyle w:val="Codeinline"/>
              </w:rPr>
              <w:t>   </w:t>
            </w:r>
            <w:r w:rsidRPr="00462398">
              <w:rPr>
                <w:rStyle w:val="Synvarinline"/>
              </w:rPr>
              <w:t>dependent_</w:t>
            </w:r>
            <w:r w:rsidRPr="00C7740D">
              <w:rPr>
                <w:rStyle w:val="Synvarinline"/>
              </w:rPr>
              <w:t>attribute_data_unit</w:t>
            </w:r>
            <w:r w:rsidRPr="00A4559E">
              <w:rPr>
                <w:rStyle w:val="Synvarinline"/>
              </w:rPr>
              <w:t>_header</w:t>
            </w:r>
            <w:r w:rsidRPr="00A4559E">
              <w:rPr>
                <w:rStyle w:val="Exprinline"/>
              </w:rPr>
              <w:t>( )</w:t>
            </w:r>
          </w:p>
        </w:tc>
        <w:tc>
          <w:tcPr>
            <w:tcW w:w="1417" w:type="dxa"/>
          </w:tcPr>
          <w:p w14:paraId="6313D8B8" w14:textId="77777777" w:rsidR="00910745" w:rsidRPr="007F33B7" w:rsidRDefault="00910745" w:rsidP="00082AA8">
            <w:pPr>
              <w:pStyle w:val="G-PCCTablebody"/>
              <w:jc w:val="center"/>
              <w:rPr>
                <w:rFonts w:eastAsia="MS Mincho"/>
                <w:noProof/>
                <w:lang w:eastAsia="ja-JP"/>
              </w:rPr>
            </w:pPr>
          </w:p>
        </w:tc>
      </w:tr>
      <w:tr w:rsidR="00910745" w:rsidRPr="00D974CB" w14:paraId="6E61AF25" w14:textId="77777777" w:rsidTr="00082AA8">
        <w:tc>
          <w:tcPr>
            <w:tcW w:w="6803" w:type="dxa"/>
          </w:tcPr>
          <w:p w14:paraId="15B0B3CC" w14:textId="4F1CCC31" w:rsidR="00910745" w:rsidRPr="00A4559E" w:rsidRDefault="00910745" w:rsidP="00082AA8">
            <w:pPr>
              <w:pStyle w:val="G-PCCTablebodyKWN"/>
              <w:rPr>
                <w:bCs/>
                <w:lang w:eastAsia="ko-KR"/>
              </w:rPr>
            </w:pPr>
            <w:r w:rsidRPr="00A4559E">
              <w:rPr>
                <w:rStyle w:val="Codeinline"/>
              </w:rPr>
              <w:t>   </w:t>
            </w:r>
            <w:r w:rsidRPr="00C75E56">
              <w:rPr>
                <w:rStyle w:val="Funcinline"/>
              </w:rPr>
              <w:t>if</w:t>
            </w:r>
            <w:r w:rsidRPr="00A4559E">
              <w:rPr>
                <w:rStyle w:val="Exprinline"/>
              </w:rPr>
              <w:t>( </w:t>
            </w:r>
            <w:r w:rsidRPr="0021743E">
              <w:rPr>
                <w:rStyle w:val="Exprinline"/>
              </w:rPr>
              <w:t> </w:t>
            </w:r>
            <w:r w:rsidRPr="00251D26">
              <w:rPr>
                <w:rStyle w:val="Synvarinline"/>
              </w:rPr>
              <w:t>attr_coding_type</w:t>
            </w:r>
            <w:r w:rsidR="00CA25A8" w:rsidRPr="00630527">
              <w:rPr>
                <w:rStyle w:val="Codeinline"/>
              </w:rPr>
              <w:t> </w:t>
            </w:r>
            <w:r w:rsidRPr="0021743E">
              <w:rPr>
                <w:rStyle w:val="Exprinline"/>
              </w:rPr>
              <w:t>==</w:t>
            </w:r>
            <w:r w:rsidR="00CA25A8" w:rsidRPr="00630527">
              <w:rPr>
                <w:rStyle w:val="Codeinline"/>
              </w:rPr>
              <w:t> </w:t>
            </w:r>
            <w:r w:rsidRPr="0021743E">
              <w:rPr>
                <w:rStyle w:val="Exprinline"/>
              </w:rPr>
              <w:t>1</w:t>
            </w:r>
            <w:r w:rsidR="00CA25A8" w:rsidRPr="00630527">
              <w:rPr>
                <w:rStyle w:val="Codeinline"/>
              </w:rPr>
              <w:t> </w:t>
            </w:r>
            <w:r w:rsidRPr="00A4559E">
              <w:rPr>
                <w:rStyle w:val="Exprinline"/>
              </w:rPr>
              <w:t>||</w:t>
            </w:r>
            <w:r w:rsidR="00CA25A8" w:rsidRPr="00630527">
              <w:rPr>
                <w:rStyle w:val="Codeinline"/>
              </w:rPr>
              <w:t> </w:t>
            </w:r>
            <w:r w:rsidRPr="00251D26">
              <w:rPr>
                <w:rStyle w:val="Synvarinline"/>
              </w:rPr>
              <w:t>attr_coding_type</w:t>
            </w:r>
            <w:r w:rsidR="00CA25A8" w:rsidRPr="00630527">
              <w:rPr>
                <w:rStyle w:val="Codeinline"/>
              </w:rPr>
              <w:t> </w:t>
            </w:r>
            <w:r w:rsidRPr="0021743E">
              <w:rPr>
                <w:rStyle w:val="Exprinline"/>
              </w:rPr>
              <w:t>==</w:t>
            </w:r>
            <w:r w:rsidR="00CA25A8" w:rsidRPr="00630527">
              <w:rPr>
                <w:rStyle w:val="Codeinline"/>
              </w:rPr>
              <w:t> </w:t>
            </w:r>
            <w:r w:rsidRPr="0021743E">
              <w:rPr>
                <w:rStyle w:val="Exprinline"/>
              </w:rPr>
              <w:t>2</w:t>
            </w:r>
            <w:r w:rsidRPr="00A4559E">
              <w:rPr>
                <w:rStyle w:val="Exprinline"/>
              </w:rPr>
              <w:t> )</w:t>
            </w:r>
          </w:p>
        </w:tc>
        <w:tc>
          <w:tcPr>
            <w:tcW w:w="1417" w:type="dxa"/>
          </w:tcPr>
          <w:p w14:paraId="36EE488A" w14:textId="77777777" w:rsidR="00910745" w:rsidRPr="00D974CB" w:rsidRDefault="00910745" w:rsidP="00082AA8">
            <w:pPr>
              <w:pStyle w:val="G-PCCTablebody"/>
              <w:jc w:val="center"/>
              <w:rPr>
                <w:rFonts w:eastAsia="MS Mincho"/>
                <w:noProof/>
                <w:lang w:eastAsia="ja-JP"/>
              </w:rPr>
            </w:pPr>
          </w:p>
        </w:tc>
      </w:tr>
      <w:tr w:rsidR="00910745" w:rsidRPr="007F33B7" w14:paraId="6186A11A" w14:textId="77777777" w:rsidTr="00082AA8">
        <w:tc>
          <w:tcPr>
            <w:tcW w:w="6803" w:type="dxa"/>
          </w:tcPr>
          <w:p w14:paraId="3489168D" w14:textId="77777777" w:rsidR="00910745" w:rsidRPr="00A4559E" w:rsidRDefault="00910745" w:rsidP="00082AA8">
            <w:pPr>
              <w:pStyle w:val="G-PCCTablebody"/>
              <w:rPr>
                <w:b/>
                <w:lang w:eastAsia="ko-KR"/>
              </w:rPr>
            </w:pPr>
            <w:r w:rsidRPr="00A4559E">
              <w:rPr>
                <w:rStyle w:val="Codeinline"/>
              </w:rPr>
              <w:t>      </w:t>
            </w:r>
            <w:r w:rsidRPr="00A4559E">
              <w:rPr>
                <w:rStyle w:val="Synvarinline"/>
              </w:rPr>
              <w:t>attribute_coeffs</w:t>
            </w:r>
            <w:r w:rsidRPr="00A4559E">
              <w:rPr>
                <w:rStyle w:val="Exprinline"/>
              </w:rPr>
              <w:t>( )</w:t>
            </w:r>
          </w:p>
        </w:tc>
        <w:tc>
          <w:tcPr>
            <w:tcW w:w="1417" w:type="dxa"/>
          </w:tcPr>
          <w:p w14:paraId="0A32FFA9" w14:textId="77777777" w:rsidR="00910745" w:rsidRPr="007F33B7" w:rsidRDefault="00910745" w:rsidP="00082AA8">
            <w:pPr>
              <w:pStyle w:val="G-PCCTablebody"/>
              <w:jc w:val="center"/>
              <w:rPr>
                <w:rFonts w:eastAsia="MS Mincho"/>
                <w:noProof/>
                <w:lang w:eastAsia="ja-JP"/>
              </w:rPr>
            </w:pPr>
          </w:p>
        </w:tc>
      </w:tr>
      <w:tr w:rsidR="00910745" w:rsidRPr="00D974CB" w14:paraId="67711D3B" w14:textId="77777777" w:rsidTr="00082AA8">
        <w:tc>
          <w:tcPr>
            <w:tcW w:w="6803" w:type="dxa"/>
          </w:tcPr>
          <w:p w14:paraId="04DF50D2" w14:textId="77777777" w:rsidR="00910745" w:rsidRPr="00A4559E" w:rsidRDefault="00910745" w:rsidP="00082AA8">
            <w:pPr>
              <w:pStyle w:val="G-PCCTablebody"/>
              <w:rPr>
                <w:bCs/>
                <w:lang w:eastAsia="ko-KR"/>
              </w:rPr>
            </w:pPr>
            <w:r w:rsidRPr="00A4559E">
              <w:rPr>
                <w:rStyle w:val="Codeinline"/>
              </w:rPr>
              <w:t>   </w:t>
            </w:r>
            <w:r w:rsidRPr="00A4559E">
              <w:rPr>
                <w:rStyle w:val="Synvarinline"/>
              </w:rPr>
              <w:t>byte_alignment</w:t>
            </w:r>
            <w:r w:rsidRPr="00A4559E">
              <w:rPr>
                <w:rStyle w:val="Exprinline"/>
              </w:rPr>
              <w:t>( )</w:t>
            </w:r>
          </w:p>
        </w:tc>
        <w:tc>
          <w:tcPr>
            <w:tcW w:w="1417" w:type="dxa"/>
          </w:tcPr>
          <w:p w14:paraId="062C2AC3" w14:textId="77777777" w:rsidR="00910745" w:rsidRPr="00D974CB" w:rsidRDefault="00910745" w:rsidP="00082AA8">
            <w:pPr>
              <w:pStyle w:val="G-PCCTablebody"/>
              <w:jc w:val="center"/>
              <w:rPr>
                <w:rFonts w:eastAsia="MS Mincho"/>
                <w:noProof/>
                <w:lang w:eastAsia="ja-JP"/>
              </w:rPr>
            </w:pPr>
          </w:p>
        </w:tc>
      </w:tr>
      <w:tr w:rsidR="00910745" w:rsidRPr="00D974CB" w14:paraId="505DFD07"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797B4895" w14:textId="77777777" w:rsidR="00910745" w:rsidRPr="00A4559E" w:rsidRDefault="00910745" w:rsidP="00082AA8">
            <w:pPr>
              <w:pStyle w:val="G-PCCTablebodyKWN"/>
              <w:rPr>
                <w:rStyle w:val="Exprinline"/>
              </w:rPr>
            </w:pPr>
            <w:r w:rsidRPr="00A4559E">
              <w:rPr>
                <w:rStyle w:val="Exprinline"/>
                <w:rFonts w:hint="eastAsia"/>
              </w:rPr>
              <w:t>}</w:t>
            </w:r>
          </w:p>
        </w:tc>
        <w:tc>
          <w:tcPr>
            <w:tcW w:w="1417" w:type="dxa"/>
          </w:tcPr>
          <w:p w14:paraId="099C6867" w14:textId="77777777" w:rsidR="00910745" w:rsidRPr="00D974CB" w:rsidRDefault="00910745" w:rsidP="00082AA8">
            <w:pPr>
              <w:pStyle w:val="G-PCCTablebody"/>
              <w:jc w:val="center"/>
              <w:rPr>
                <w:rFonts w:eastAsia="MS Mincho"/>
                <w:noProof/>
                <w:lang w:eastAsia="ja-JP"/>
              </w:rPr>
            </w:pPr>
          </w:p>
        </w:tc>
      </w:tr>
    </w:tbl>
    <w:p w14:paraId="40C0C591" w14:textId="77777777" w:rsidR="00910745" w:rsidRPr="00A7007C" w:rsidRDefault="00910745">
      <w:pPr>
        <w:pStyle w:val="a5"/>
        <w:numPr>
          <w:ilvl w:val="4"/>
          <w:numId w:val="2"/>
        </w:numPr>
        <w:tabs>
          <w:tab w:val="clear" w:pos="1080"/>
          <w:tab w:val="num" w:pos="360"/>
        </w:tabs>
        <w:rPr>
          <w:rFonts w:eastAsia="Malgun Gothic"/>
          <w:lang w:eastAsia="ko-KR"/>
        </w:rPr>
      </w:pPr>
      <w:r w:rsidRPr="00F0489D">
        <w:rPr>
          <w:rFonts w:eastAsia="Malgun Gothic" w:hint="eastAsia"/>
          <w:lang w:eastAsia="ko-KR"/>
        </w:rPr>
        <w:t xml:space="preserve">FGS </w:t>
      </w:r>
      <w:r>
        <w:rPr>
          <w:rFonts w:eastAsia="Malgun Gothic" w:hint="eastAsia"/>
          <w:lang w:eastAsia="ko-KR"/>
        </w:rPr>
        <w:t>dependent attribute data unit header</w:t>
      </w:r>
      <w:r w:rsidRPr="00F0489D">
        <w:rPr>
          <w:rFonts w:eastAsia="Malgun Gothic" w:hint="eastAsia"/>
          <w:lang w:eastAsia="ko-KR"/>
        </w:rPr>
        <w:t xml:space="preserve"> syntax</w:t>
      </w:r>
      <w:r>
        <w:fldChar w:fldCharType="begin" w:fldLock="1"/>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10745" w:rsidRPr="00A4559E" w14:paraId="7A1FD65D" w14:textId="77777777" w:rsidTr="00082AA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E682537" w14:textId="70E19D49" w:rsidR="00910745" w:rsidRPr="00A4559E" w:rsidRDefault="00967730" w:rsidP="00082AA8">
            <w:pPr>
              <w:pStyle w:val="G-PCCTablebodyKWN"/>
              <w:rPr>
                <w:noProof/>
              </w:rPr>
            </w:pPr>
            <w:r>
              <w:rPr>
                <w:rStyle w:val="Synvarinline"/>
              </w:rPr>
              <w:t>d</w:t>
            </w:r>
            <w:r w:rsidR="00910745" w:rsidRPr="00462398">
              <w:rPr>
                <w:rStyle w:val="Synvarinline"/>
              </w:rPr>
              <w:t>ependent</w:t>
            </w:r>
            <w:r>
              <w:rPr>
                <w:rStyle w:val="Synvarinline"/>
              </w:rPr>
              <w:t>_</w:t>
            </w:r>
            <w:r w:rsidR="00910745" w:rsidRPr="00A4559E">
              <w:rPr>
                <w:rStyle w:val="Synvarinline"/>
              </w:rPr>
              <w:t>attribute_data_unit_header</w:t>
            </w:r>
            <w:r w:rsidR="00910745" w:rsidRPr="00A4559E">
              <w:rPr>
                <w:rStyle w:val="Exprinline"/>
              </w:rPr>
              <w:t>( )</w:t>
            </w:r>
            <w:r w:rsidR="003E4C15" w:rsidRPr="00630527">
              <w:rPr>
                <w:rStyle w:val="Codeinline"/>
              </w:rPr>
              <w:t> </w:t>
            </w:r>
            <w:r w:rsidR="00910745" w:rsidRPr="00A4559E">
              <w:rPr>
                <w:rStyle w:val="Exprinline"/>
              </w:rPr>
              <w:t>{</w:t>
            </w:r>
          </w:p>
        </w:tc>
        <w:tc>
          <w:tcPr>
            <w:tcW w:w="1417" w:type="dxa"/>
          </w:tcPr>
          <w:p w14:paraId="3C688B25"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11AECDF4" w14:textId="77777777" w:rsidR="00910745" w:rsidRPr="00A4559E" w:rsidRDefault="00910745" w:rsidP="00082AA8">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10745" w:rsidRPr="007F33B7" w14:paraId="4416B36F" w14:textId="77777777" w:rsidTr="00082AA8">
        <w:tc>
          <w:tcPr>
            <w:tcW w:w="6803" w:type="dxa"/>
          </w:tcPr>
          <w:p w14:paraId="326FADFD" w14:textId="77777777" w:rsidR="00910745" w:rsidRPr="007F33B7" w:rsidRDefault="00910745" w:rsidP="00082AA8">
            <w:pPr>
              <w:pStyle w:val="G-PCCTablebody"/>
              <w:rPr>
                <w:rFonts w:eastAsia="MS Mincho"/>
                <w:b/>
                <w:lang w:eastAsia="ja-JP"/>
              </w:rPr>
            </w:pPr>
            <w:r w:rsidRPr="00A4559E">
              <w:rPr>
                <w:rStyle w:val="Codeinline"/>
              </w:rPr>
              <w:t>   </w:t>
            </w:r>
            <w:r w:rsidRPr="000E527A">
              <w:rPr>
                <w:rStyle w:val="Synboldinline"/>
              </w:rPr>
              <w:t>d</w:t>
            </w:r>
            <w:r w:rsidRPr="00A4559E">
              <w:rPr>
                <w:rStyle w:val="Synboldinline"/>
              </w:rPr>
              <w:t>adu_attr_parameter_set_id</w:t>
            </w:r>
          </w:p>
        </w:tc>
        <w:tc>
          <w:tcPr>
            <w:tcW w:w="1417" w:type="dxa"/>
          </w:tcPr>
          <w:p w14:paraId="017294A9" w14:textId="77777777" w:rsidR="00910745" w:rsidRPr="007F33B7" w:rsidRDefault="00910745" w:rsidP="00082AA8">
            <w:pPr>
              <w:pStyle w:val="G-PCCTablebody"/>
              <w:jc w:val="center"/>
              <w:rPr>
                <w:rFonts w:eastAsia="MS Mincho"/>
                <w:noProof/>
                <w:lang w:eastAsia="ja-JP"/>
              </w:rPr>
            </w:pPr>
            <w:r w:rsidRPr="007F33B7">
              <w:rPr>
                <w:rFonts w:eastAsia="MS Mincho"/>
                <w:bCs/>
                <w:noProof/>
                <w:lang w:eastAsia="ja-JP"/>
              </w:rPr>
              <w:t>u(</w:t>
            </w:r>
            <w:r>
              <w:rPr>
                <w:rFonts w:eastAsia="MS Mincho"/>
                <w:bCs/>
                <w:noProof/>
                <w:lang w:eastAsia="ja-JP"/>
              </w:rPr>
              <w:t>4</w:t>
            </w:r>
            <w:r w:rsidRPr="007F33B7">
              <w:rPr>
                <w:rFonts w:eastAsia="MS Mincho"/>
                <w:bCs/>
                <w:noProof/>
                <w:lang w:eastAsia="ja-JP"/>
              </w:rPr>
              <w:t>)</w:t>
            </w:r>
          </w:p>
        </w:tc>
        <w:tc>
          <w:tcPr>
            <w:tcW w:w="1417" w:type="dxa"/>
          </w:tcPr>
          <w:p w14:paraId="23BDD164" w14:textId="77777777" w:rsidR="00910745" w:rsidRPr="00321295" w:rsidRDefault="00910745" w:rsidP="00082AA8">
            <w:pPr>
              <w:pStyle w:val="G-PCCTablebody"/>
              <w:jc w:val="center"/>
              <w:rPr>
                <w:rFonts w:eastAsia="Malgun Gothic"/>
                <w:bCs/>
                <w:noProof/>
                <w:lang w:eastAsia="ko-KR"/>
              </w:rPr>
            </w:pPr>
            <w:r>
              <w:rPr>
                <w:rFonts w:eastAsia="Malgun Gothic"/>
                <w:bCs/>
                <w:noProof/>
                <w:lang w:eastAsia="ko-KR"/>
              </w:rPr>
              <w:fldChar w:fldCharType="begin"/>
            </w:r>
            <w:r>
              <w:rPr>
                <w:rFonts w:eastAsia="Malgun Gothic"/>
                <w:bCs/>
                <w:noProof/>
                <w:lang w:eastAsia="ko-KR"/>
              </w:rPr>
              <w:instrText xml:space="preserve"> REF _Ref178321368 \r \h </w:instrText>
            </w:r>
            <w:r>
              <w:rPr>
                <w:rFonts w:eastAsia="Malgun Gothic"/>
                <w:bCs/>
                <w:noProof/>
                <w:lang w:eastAsia="ko-KR"/>
              </w:rPr>
            </w:r>
            <w:r>
              <w:rPr>
                <w:rFonts w:eastAsia="Malgun Gothic"/>
                <w:bCs/>
                <w:noProof/>
                <w:lang w:eastAsia="ko-KR"/>
              </w:rPr>
              <w:fldChar w:fldCharType="separate"/>
            </w:r>
            <w:r>
              <w:rPr>
                <w:rFonts w:eastAsia="Malgun Gothic"/>
                <w:bCs/>
                <w:noProof/>
                <w:lang w:eastAsia="ko-KR"/>
              </w:rPr>
              <w:t>E.3.2.4.4</w:t>
            </w:r>
            <w:r>
              <w:rPr>
                <w:rFonts w:eastAsia="Malgun Gothic"/>
                <w:bCs/>
                <w:noProof/>
                <w:lang w:eastAsia="ko-KR"/>
              </w:rPr>
              <w:fldChar w:fldCharType="end"/>
            </w:r>
          </w:p>
        </w:tc>
      </w:tr>
      <w:tr w:rsidR="00910745" w:rsidRPr="007F33B7" w14:paraId="757E287E" w14:textId="77777777" w:rsidTr="00082AA8">
        <w:tc>
          <w:tcPr>
            <w:tcW w:w="6803" w:type="dxa"/>
          </w:tcPr>
          <w:p w14:paraId="35EE80F4" w14:textId="77777777" w:rsidR="00910745" w:rsidRPr="007F33B7" w:rsidRDefault="00910745" w:rsidP="00082AA8">
            <w:pPr>
              <w:pStyle w:val="G-PCCTablebody"/>
              <w:rPr>
                <w:rFonts w:eastAsia="MS Mincho"/>
                <w:b/>
                <w:lang w:eastAsia="ja-JP"/>
              </w:rPr>
            </w:pPr>
            <w:r w:rsidRPr="00A4559E">
              <w:rPr>
                <w:rStyle w:val="Codeinline"/>
              </w:rPr>
              <w:t>   </w:t>
            </w:r>
            <w:r w:rsidRPr="000E527A">
              <w:rPr>
                <w:rStyle w:val="Synboldinline"/>
              </w:rPr>
              <w:t>d</w:t>
            </w:r>
            <w:r w:rsidRPr="00A4559E">
              <w:rPr>
                <w:rStyle w:val="Synboldinline"/>
              </w:rPr>
              <w:t>adu_sps_attr_idx</w:t>
            </w:r>
          </w:p>
        </w:tc>
        <w:tc>
          <w:tcPr>
            <w:tcW w:w="1417" w:type="dxa"/>
          </w:tcPr>
          <w:p w14:paraId="19D5E7B6" w14:textId="77777777" w:rsidR="00910745" w:rsidRPr="007F33B7" w:rsidRDefault="00910745" w:rsidP="00082AA8">
            <w:pPr>
              <w:pStyle w:val="G-PCCTablebody"/>
              <w:jc w:val="center"/>
              <w:rPr>
                <w:rFonts w:eastAsia="MS Mincho"/>
                <w:noProof/>
                <w:lang w:eastAsia="ja-JP"/>
              </w:rPr>
            </w:pPr>
            <w:r w:rsidRPr="007F33B7">
              <w:rPr>
                <w:rFonts w:eastAsia="MS Mincho"/>
                <w:bCs/>
                <w:noProof/>
                <w:lang w:eastAsia="ja-JP"/>
              </w:rPr>
              <w:t>ue(v)</w:t>
            </w:r>
          </w:p>
        </w:tc>
        <w:tc>
          <w:tcPr>
            <w:tcW w:w="1417" w:type="dxa"/>
          </w:tcPr>
          <w:p w14:paraId="3E26E724" w14:textId="77777777" w:rsidR="00910745" w:rsidRPr="00321295" w:rsidRDefault="00910745" w:rsidP="00082AA8">
            <w:pPr>
              <w:pStyle w:val="G-PCCTablebody"/>
              <w:jc w:val="center"/>
              <w:rPr>
                <w:rFonts w:eastAsia="MS Mincho"/>
                <w:bCs/>
                <w:noProof/>
                <w:lang w:eastAsia="ja-JP"/>
              </w:rPr>
            </w:pPr>
            <w:r w:rsidRPr="00691312">
              <w:rPr>
                <w:rFonts w:eastAsia="Malgun Gothic"/>
                <w:bCs/>
                <w:noProof/>
                <w:lang w:eastAsia="ko-KR"/>
              </w:rPr>
              <w:fldChar w:fldCharType="begin"/>
            </w:r>
            <w:r w:rsidRPr="00691312">
              <w:rPr>
                <w:rFonts w:eastAsia="Malgun Gothic"/>
                <w:bCs/>
                <w:noProof/>
                <w:lang w:eastAsia="ko-KR"/>
              </w:rPr>
              <w:instrText xml:space="preserve"> REF _Ref178321368 \r \h </w:instrText>
            </w:r>
            <w:r w:rsidRPr="00691312">
              <w:rPr>
                <w:rFonts w:eastAsia="Malgun Gothic"/>
                <w:bCs/>
                <w:noProof/>
                <w:lang w:eastAsia="ko-KR"/>
              </w:rPr>
            </w:r>
            <w:r w:rsidRPr="00691312">
              <w:rPr>
                <w:rFonts w:eastAsia="Malgun Gothic"/>
                <w:bCs/>
                <w:noProof/>
                <w:lang w:eastAsia="ko-KR"/>
              </w:rPr>
              <w:fldChar w:fldCharType="separate"/>
            </w:r>
            <w:r w:rsidRPr="00691312">
              <w:rPr>
                <w:rFonts w:eastAsia="Malgun Gothic"/>
                <w:bCs/>
                <w:noProof/>
                <w:lang w:eastAsia="ko-KR"/>
              </w:rPr>
              <w:t>E.3.2.4.4</w:t>
            </w:r>
            <w:r w:rsidRPr="00691312">
              <w:rPr>
                <w:rFonts w:eastAsia="Malgun Gothic"/>
                <w:bCs/>
                <w:noProof/>
                <w:lang w:eastAsia="ko-KR"/>
              </w:rPr>
              <w:fldChar w:fldCharType="end"/>
            </w:r>
          </w:p>
        </w:tc>
      </w:tr>
      <w:tr w:rsidR="00910745" w:rsidRPr="007F33B7" w14:paraId="7A68826E" w14:textId="77777777" w:rsidTr="00082AA8">
        <w:tc>
          <w:tcPr>
            <w:tcW w:w="6803" w:type="dxa"/>
          </w:tcPr>
          <w:p w14:paraId="03E45081" w14:textId="77777777" w:rsidR="00910745" w:rsidRPr="00A4559E" w:rsidRDefault="00910745" w:rsidP="00082AA8">
            <w:pPr>
              <w:pStyle w:val="G-PCCTablebody"/>
              <w:rPr>
                <w:b/>
                <w:lang w:eastAsia="ko-KR"/>
              </w:rPr>
            </w:pPr>
            <w:r w:rsidRPr="00A4559E">
              <w:rPr>
                <w:rStyle w:val="Codeinline"/>
              </w:rPr>
              <w:t>   </w:t>
            </w:r>
            <w:r w:rsidRPr="000E527A">
              <w:rPr>
                <w:rStyle w:val="Synboldinline"/>
              </w:rPr>
              <w:t>d</w:t>
            </w:r>
            <w:r w:rsidRPr="00A4559E">
              <w:rPr>
                <w:rStyle w:val="Synboldinline"/>
              </w:rPr>
              <w:t>adu_slice_id</w:t>
            </w:r>
          </w:p>
        </w:tc>
        <w:tc>
          <w:tcPr>
            <w:tcW w:w="1417" w:type="dxa"/>
          </w:tcPr>
          <w:p w14:paraId="68F11989" w14:textId="77777777" w:rsidR="00910745" w:rsidRPr="007F33B7" w:rsidRDefault="00910745" w:rsidP="00082AA8">
            <w:pPr>
              <w:pStyle w:val="G-PCCTablebody"/>
              <w:jc w:val="center"/>
              <w:rPr>
                <w:rFonts w:eastAsia="MS Mincho"/>
                <w:noProof/>
                <w:lang w:eastAsia="ja-JP"/>
              </w:rPr>
            </w:pPr>
            <w:r w:rsidRPr="007F33B7">
              <w:rPr>
                <w:rFonts w:eastAsia="MS Mincho"/>
                <w:bCs/>
                <w:noProof/>
                <w:lang w:eastAsia="ja-JP"/>
              </w:rPr>
              <w:t>ue(v)</w:t>
            </w:r>
          </w:p>
        </w:tc>
        <w:tc>
          <w:tcPr>
            <w:tcW w:w="1417" w:type="dxa"/>
          </w:tcPr>
          <w:p w14:paraId="046D9136" w14:textId="77777777" w:rsidR="00910745" w:rsidRPr="00321295" w:rsidRDefault="00910745" w:rsidP="00082AA8">
            <w:pPr>
              <w:pStyle w:val="G-PCCTablebody"/>
              <w:jc w:val="center"/>
              <w:rPr>
                <w:rFonts w:eastAsia="MS Mincho"/>
                <w:bCs/>
                <w:noProof/>
                <w:lang w:eastAsia="ja-JP"/>
              </w:rPr>
            </w:pPr>
            <w:r w:rsidRPr="00691312">
              <w:rPr>
                <w:rFonts w:eastAsia="Malgun Gothic"/>
                <w:bCs/>
                <w:noProof/>
                <w:lang w:eastAsia="ko-KR"/>
              </w:rPr>
              <w:fldChar w:fldCharType="begin"/>
            </w:r>
            <w:r w:rsidRPr="00691312">
              <w:rPr>
                <w:rFonts w:eastAsia="Malgun Gothic"/>
                <w:bCs/>
                <w:noProof/>
                <w:lang w:eastAsia="ko-KR"/>
              </w:rPr>
              <w:instrText xml:space="preserve"> REF _Ref178321368 \r \h </w:instrText>
            </w:r>
            <w:r w:rsidRPr="00691312">
              <w:rPr>
                <w:rFonts w:eastAsia="Malgun Gothic"/>
                <w:bCs/>
                <w:noProof/>
                <w:lang w:eastAsia="ko-KR"/>
              </w:rPr>
            </w:r>
            <w:r w:rsidRPr="00691312">
              <w:rPr>
                <w:rFonts w:eastAsia="Malgun Gothic"/>
                <w:bCs/>
                <w:noProof/>
                <w:lang w:eastAsia="ko-KR"/>
              </w:rPr>
              <w:fldChar w:fldCharType="separate"/>
            </w:r>
            <w:r w:rsidRPr="00691312">
              <w:rPr>
                <w:rFonts w:eastAsia="Malgun Gothic"/>
                <w:bCs/>
                <w:noProof/>
                <w:lang w:eastAsia="ko-KR"/>
              </w:rPr>
              <w:t>E.3.2.4.4</w:t>
            </w:r>
            <w:r w:rsidRPr="00691312">
              <w:rPr>
                <w:rFonts w:eastAsia="Malgun Gothic"/>
                <w:bCs/>
                <w:noProof/>
                <w:lang w:eastAsia="ko-KR"/>
              </w:rPr>
              <w:fldChar w:fldCharType="end"/>
            </w:r>
          </w:p>
        </w:tc>
      </w:tr>
      <w:tr w:rsidR="00910745" w14:paraId="79A41B36" w14:textId="77777777" w:rsidTr="00082AA8">
        <w:tc>
          <w:tcPr>
            <w:tcW w:w="6803" w:type="dxa"/>
          </w:tcPr>
          <w:p w14:paraId="1660B08C" w14:textId="77777777" w:rsidR="00910745" w:rsidRPr="000E527A" w:rsidRDefault="00910745" w:rsidP="00082AA8">
            <w:pPr>
              <w:pStyle w:val="G-PCCTablebody"/>
              <w:rPr>
                <w:rStyle w:val="Synboldinline"/>
              </w:rPr>
            </w:pPr>
            <w:r w:rsidRPr="00A4559E">
              <w:rPr>
                <w:rStyle w:val="Codeinline"/>
              </w:rPr>
              <w:t>   </w:t>
            </w:r>
            <w:r w:rsidRPr="000E527A">
              <w:rPr>
                <w:rStyle w:val="Synboldinline"/>
              </w:rPr>
              <w:t>d</w:t>
            </w:r>
            <w:r w:rsidRPr="00A4559E">
              <w:rPr>
                <w:rStyle w:val="Synboldinline"/>
              </w:rPr>
              <w:t>adu_</w:t>
            </w:r>
            <w:r w:rsidRPr="000E527A">
              <w:rPr>
                <w:rStyle w:val="Synboldinline"/>
              </w:rPr>
              <w:t>layer_group_id</w:t>
            </w:r>
          </w:p>
        </w:tc>
        <w:tc>
          <w:tcPr>
            <w:tcW w:w="1417" w:type="dxa"/>
          </w:tcPr>
          <w:p w14:paraId="1661A4A2" w14:textId="2655973C" w:rsidR="00910745" w:rsidRPr="007F33B7" w:rsidRDefault="006B00E4" w:rsidP="00082AA8">
            <w:pPr>
              <w:pStyle w:val="G-PCCTablebody"/>
              <w:jc w:val="center"/>
              <w:rPr>
                <w:rFonts w:eastAsia="MS Mincho"/>
                <w:bCs/>
                <w:noProof/>
                <w:lang w:eastAsia="ja-JP"/>
              </w:rPr>
            </w:pPr>
            <w:r w:rsidRPr="00630527">
              <w:rPr>
                <w:bCs/>
              </w:rPr>
              <w:t>u(8)</w:t>
            </w:r>
          </w:p>
        </w:tc>
        <w:tc>
          <w:tcPr>
            <w:tcW w:w="1417" w:type="dxa"/>
          </w:tcPr>
          <w:p w14:paraId="3AF5900D" w14:textId="4E4AAFC7" w:rsidR="00910745" w:rsidRPr="00321295" w:rsidRDefault="0094726B" w:rsidP="00082AA8">
            <w:pPr>
              <w:pStyle w:val="G-PCCTablebody"/>
              <w:jc w:val="center"/>
              <w:rPr>
                <w:rFonts w:eastAsia="MS Mincho"/>
                <w:bCs/>
                <w:noProof/>
                <w:lang w:eastAsia="ja-JP"/>
              </w:rPr>
            </w:pPr>
            <w:r w:rsidRPr="00691312">
              <w:rPr>
                <w:rFonts w:eastAsia="Malgun Gothic"/>
                <w:bCs/>
                <w:noProof/>
                <w:lang w:eastAsia="ko-KR"/>
              </w:rPr>
              <w:fldChar w:fldCharType="begin"/>
            </w:r>
            <w:r w:rsidRPr="00691312">
              <w:rPr>
                <w:rFonts w:eastAsia="Malgun Gothic"/>
                <w:bCs/>
                <w:noProof/>
                <w:lang w:eastAsia="ko-KR"/>
              </w:rPr>
              <w:instrText xml:space="preserve"> REF _Ref178321368 \r \h </w:instrText>
            </w:r>
            <w:r w:rsidRPr="00691312">
              <w:rPr>
                <w:rFonts w:eastAsia="Malgun Gothic"/>
                <w:bCs/>
                <w:noProof/>
                <w:lang w:eastAsia="ko-KR"/>
              </w:rPr>
            </w:r>
            <w:r w:rsidRPr="00691312">
              <w:rPr>
                <w:rFonts w:eastAsia="Malgun Gothic"/>
                <w:bCs/>
                <w:noProof/>
                <w:lang w:eastAsia="ko-KR"/>
              </w:rPr>
              <w:fldChar w:fldCharType="separate"/>
            </w:r>
            <w:r w:rsidRPr="00691312">
              <w:rPr>
                <w:rFonts w:eastAsia="Malgun Gothic"/>
                <w:bCs/>
                <w:noProof/>
                <w:lang w:eastAsia="ko-KR"/>
              </w:rPr>
              <w:t>E.3.2.4.4</w:t>
            </w:r>
            <w:r w:rsidRPr="00691312">
              <w:rPr>
                <w:rFonts w:eastAsia="Malgun Gothic"/>
                <w:bCs/>
                <w:noProof/>
                <w:lang w:eastAsia="ko-KR"/>
              </w:rPr>
              <w:fldChar w:fldCharType="end"/>
            </w:r>
          </w:p>
        </w:tc>
      </w:tr>
      <w:tr w:rsidR="00910745" w14:paraId="597E6B9E" w14:textId="77777777" w:rsidTr="00082AA8">
        <w:tc>
          <w:tcPr>
            <w:tcW w:w="6803" w:type="dxa"/>
          </w:tcPr>
          <w:p w14:paraId="27B4D450" w14:textId="0452A5C1" w:rsidR="00910745" w:rsidRPr="00A4559E" w:rsidRDefault="0021268A" w:rsidP="00AF691A">
            <w:pPr>
              <w:pStyle w:val="G-PCCTablebodyKWN"/>
              <w:tabs>
                <w:tab w:val="clear" w:pos="403"/>
              </w:tabs>
              <w:rPr>
                <w:rStyle w:val="Codeinline"/>
              </w:rPr>
            </w:pPr>
            <w:r w:rsidRPr="00630527">
              <w:rPr>
                <w:rStyle w:val="Codeinline"/>
              </w:rPr>
              <w:lastRenderedPageBreak/>
              <w:t>   </w:t>
            </w:r>
            <w:r w:rsidR="00910745" w:rsidRPr="00E34BEB">
              <w:rPr>
                <w:rStyle w:val="Funcinline"/>
              </w:rPr>
              <w:t>if</w:t>
            </w:r>
            <w:r w:rsidR="00910745" w:rsidRPr="00E34BEB">
              <w:rPr>
                <w:rStyle w:val="Exprinline"/>
              </w:rPr>
              <w:t>(</w:t>
            </w:r>
            <w:r w:rsidR="00910745" w:rsidRPr="004B084F">
              <w:rPr>
                <w:rStyle w:val="Synvarinline"/>
              </w:rPr>
              <w:t>subgroup_enabled</w:t>
            </w:r>
            <w:r w:rsidR="00910745" w:rsidRPr="00E34BEB">
              <w:rPr>
                <w:rStyle w:val="Exprinline"/>
              </w:rPr>
              <w:t>[</w:t>
            </w:r>
            <w:r w:rsidR="00910745" w:rsidRPr="004B084F">
              <w:rPr>
                <w:rStyle w:val="Synvarinline"/>
              </w:rPr>
              <w:t>dadu_layer_group_id</w:t>
            </w:r>
            <w:r w:rsidR="00910745" w:rsidRPr="00E34BEB">
              <w:rPr>
                <w:rStyle w:val="Exprinline"/>
              </w:rPr>
              <w:t>])</w:t>
            </w:r>
          </w:p>
        </w:tc>
        <w:tc>
          <w:tcPr>
            <w:tcW w:w="1417" w:type="dxa"/>
          </w:tcPr>
          <w:p w14:paraId="5F41D7E7" w14:textId="77777777" w:rsidR="00910745" w:rsidRPr="007F33B7" w:rsidRDefault="00910745" w:rsidP="00082AA8">
            <w:pPr>
              <w:pStyle w:val="G-PCCTablebody"/>
              <w:jc w:val="center"/>
              <w:rPr>
                <w:rFonts w:eastAsia="MS Mincho"/>
                <w:bCs/>
                <w:noProof/>
                <w:lang w:eastAsia="ja-JP"/>
              </w:rPr>
            </w:pPr>
          </w:p>
        </w:tc>
        <w:tc>
          <w:tcPr>
            <w:tcW w:w="1417" w:type="dxa"/>
          </w:tcPr>
          <w:p w14:paraId="7C04A6C2" w14:textId="77777777" w:rsidR="00910745" w:rsidRPr="00321295" w:rsidRDefault="00910745" w:rsidP="00082AA8">
            <w:pPr>
              <w:pStyle w:val="G-PCCTablebody"/>
              <w:jc w:val="center"/>
              <w:rPr>
                <w:rFonts w:eastAsia="MS Mincho"/>
                <w:bCs/>
                <w:noProof/>
                <w:lang w:eastAsia="ja-JP"/>
              </w:rPr>
            </w:pPr>
          </w:p>
        </w:tc>
      </w:tr>
      <w:tr w:rsidR="00910745" w14:paraId="112E62D5" w14:textId="77777777" w:rsidTr="00082AA8">
        <w:tc>
          <w:tcPr>
            <w:tcW w:w="6803" w:type="dxa"/>
          </w:tcPr>
          <w:p w14:paraId="61F37213" w14:textId="71AD98FA" w:rsidR="00910745" w:rsidRPr="000E527A" w:rsidRDefault="006575C7" w:rsidP="00AF691A">
            <w:pPr>
              <w:pStyle w:val="G-PCCTablebody"/>
              <w:tabs>
                <w:tab w:val="clear" w:pos="403"/>
              </w:tabs>
              <w:rPr>
                <w:rStyle w:val="Synboldinline"/>
                <w:sz w:val="22"/>
              </w:rPr>
            </w:pPr>
            <w:r w:rsidRPr="00630527">
              <w:rPr>
                <w:rStyle w:val="Codeinline"/>
              </w:rPr>
              <w:t>   </w:t>
            </w:r>
            <w:r w:rsidR="00910745" w:rsidRPr="00A4559E">
              <w:rPr>
                <w:rStyle w:val="Codeinline"/>
              </w:rPr>
              <w:t>   </w:t>
            </w:r>
            <w:r w:rsidR="00910745" w:rsidRPr="000E527A">
              <w:rPr>
                <w:rStyle w:val="Synboldinline"/>
              </w:rPr>
              <w:t>d</w:t>
            </w:r>
            <w:r w:rsidR="00910745" w:rsidRPr="00A4559E">
              <w:rPr>
                <w:rStyle w:val="Synboldinline"/>
              </w:rPr>
              <w:t>adu_</w:t>
            </w:r>
            <w:r w:rsidR="00910745" w:rsidRPr="000E527A">
              <w:rPr>
                <w:rStyle w:val="Synboldinline"/>
              </w:rPr>
              <w:t>subgroup_id</w:t>
            </w:r>
          </w:p>
        </w:tc>
        <w:tc>
          <w:tcPr>
            <w:tcW w:w="1417" w:type="dxa"/>
          </w:tcPr>
          <w:p w14:paraId="536C2F66" w14:textId="385993C7" w:rsidR="00910745" w:rsidRPr="00E159E8" w:rsidRDefault="006B00E4" w:rsidP="00082AA8">
            <w:pPr>
              <w:pStyle w:val="G-PCCTablebody"/>
              <w:jc w:val="center"/>
              <w:rPr>
                <w:rFonts w:eastAsia="MS Mincho"/>
                <w:bCs/>
                <w:noProof/>
                <w:lang w:eastAsia="ja-JP"/>
              </w:rPr>
            </w:pPr>
            <w:r w:rsidRPr="00630527">
              <w:rPr>
                <w:bCs/>
              </w:rPr>
              <w:t>u(8)</w:t>
            </w:r>
          </w:p>
        </w:tc>
        <w:tc>
          <w:tcPr>
            <w:tcW w:w="1417" w:type="dxa"/>
          </w:tcPr>
          <w:p w14:paraId="7863367D" w14:textId="6B5A5412" w:rsidR="00910745" w:rsidRPr="00321295" w:rsidRDefault="0094726B" w:rsidP="00082AA8">
            <w:pPr>
              <w:pStyle w:val="G-PCCTablebody"/>
              <w:jc w:val="center"/>
              <w:rPr>
                <w:rFonts w:eastAsia="MS Mincho"/>
                <w:bCs/>
                <w:noProof/>
                <w:lang w:eastAsia="ja-JP"/>
              </w:rPr>
            </w:pPr>
            <w:r w:rsidRPr="00691312">
              <w:rPr>
                <w:rFonts w:eastAsia="Malgun Gothic"/>
                <w:bCs/>
                <w:noProof/>
                <w:lang w:eastAsia="ko-KR"/>
              </w:rPr>
              <w:fldChar w:fldCharType="begin"/>
            </w:r>
            <w:r w:rsidRPr="00691312">
              <w:rPr>
                <w:rFonts w:eastAsia="Malgun Gothic"/>
                <w:bCs/>
                <w:noProof/>
                <w:lang w:eastAsia="ko-KR"/>
              </w:rPr>
              <w:instrText xml:space="preserve"> REF _Ref178321368 \r \h </w:instrText>
            </w:r>
            <w:r w:rsidRPr="00691312">
              <w:rPr>
                <w:rFonts w:eastAsia="Malgun Gothic"/>
                <w:bCs/>
                <w:noProof/>
                <w:lang w:eastAsia="ko-KR"/>
              </w:rPr>
            </w:r>
            <w:r w:rsidRPr="00691312">
              <w:rPr>
                <w:rFonts w:eastAsia="Malgun Gothic"/>
                <w:bCs/>
                <w:noProof/>
                <w:lang w:eastAsia="ko-KR"/>
              </w:rPr>
              <w:fldChar w:fldCharType="separate"/>
            </w:r>
            <w:r w:rsidRPr="00691312">
              <w:rPr>
                <w:rFonts w:eastAsia="Malgun Gothic"/>
                <w:bCs/>
                <w:noProof/>
                <w:lang w:eastAsia="ko-KR"/>
              </w:rPr>
              <w:t>E.3.2.4.4</w:t>
            </w:r>
            <w:r w:rsidRPr="00691312">
              <w:rPr>
                <w:rFonts w:eastAsia="Malgun Gothic"/>
                <w:bCs/>
                <w:noProof/>
                <w:lang w:eastAsia="ko-KR"/>
              </w:rPr>
              <w:fldChar w:fldCharType="end"/>
            </w:r>
          </w:p>
        </w:tc>
      </w:tr>
      <w:tr w:rsidR="00910745" w:rsidRPr="007F33B7" w14:paraId="3D39BDBE" w14:textId="77777777" w:rsidTr="00082AA8">
        <w:tc>
          <w:tcPr>
            <w:tcW w:w="6803" w:type="dxa"/>
          </w:tcPr>
          <w:p w14:paraId="3B923DF3" w14:textId="0533D375" w:rsidR="00910745" w:rsidRPr="00A4559E" w:rsidRDefault="006575C7" w:rsidP="00AF691A">
            <w:pPr>
              <w:pStyle w:val="G-PCCTablebodyKWN"/>
              <w:rPr>
                <w:rStyle w:val="Codeinline"/>
              </w:rPr>
            </w:pPr>
            <w:r w:rsidRPr="00630527">
              <w:rPr>
                <w:rStyle w:val="Codeinline"/>
              </w:rPr>
              <w:t>   </w:t>
            </w:r>
            <w:r w:rsidR="00910745" w:rsidRPr="00C75E56">
              <w:rPr>
                <w:rStyle w:val="Funcinline"/>
              </w:rPr>
              <w:t>if</w:t>
            </w:r>
            <w:r w:rsidR="00910745" w:rsidRPr="00A4559E">
              <w:rPr>
                <w:rStyle w:val="Exprinline"/>
              </w:rPr>
              <w:t>(</w:t>
            </w:r>
            <w:r w:rsidR="00582016" w:rsidRPr="00AF691A">
              <w:rPr>
                <w:rStyle w:val="Synvarinline"/>
              </w:rPr>
              <w:t>fgs_</w:t>
            </w:r>
            <w:r w:rsidR="00910745" w:rsidRPr="00A4559E">
              <w:rPr>
                <w:rStyle w:val="Exprinline"/>
              </w:rPr>
              <w:t> </w:t>
            </w:r>
            <w:r w:rsidR="00910745">
              <w:rPr>
                <w:rStyle w:val="Synvarinline"/>
              </w:rPr>
              <w:t>attr_ref_id_present</w:t>
            </w:r>
            <w:r w:rsidR="00910745" w:rsidRPr="00A4559E">
              <w:rPr>
                <w:rStyle w:val="Exprinline"/>
              </w:rPr>
              <w:t> )</w:t>
            </w:r>
          </w:p>
        </w:tc>
        <w:tc>
          <w:tcPr>
            <w:tcW w:w="1417" w:type="dxa"/>
          </w:tcPr>
          <w:p w14:paraId="745F726F" w14:textId="77777777" w:rsidR="00910745" w:rsidRPr="007F33B7" w:rsidRDefault="00910745" w:rsidP="00082AA8">
            <w:pPr>
              <w:pStyle w:val="G-PCCTablebody"/>
              <w:jc w:val="center"/>
              <w:rPr>
                <w:rFonts w:eastAsia="MS Mincho"/>
                <w:noProof/>
                <w:lang w:eastAsia="ja-JP"/>
              </w:rPr>
            </w:pPr>
          </w:p>
        </w:tc>
        <w:tc>
          <w:tcPr>
            <w:tcW w:w="1417" w:type="dxa"/>
          </w:tcPr>
          <w:p w14:paraId="0CB60064" w14:textId="77777777" w:rsidR="00910745" w:rsidRPr="00321295" w:rsidRDefault="00910745" w:rsidP="00082AA8">
            <w:pPr>
              <w:pStyle w:val="G-PCCTablebody"/>
              <w:jc w:val="center"/>
              <w:rPr>
                <w:rFonts w:eastAsia="MS Mincho"/>
                <w:noProof/>
                <w:lang w:eastAsia="ja-JP"/>
              </w:rPr>
            </w:pPr>
          </w:p>
        </w:tc>
      </w:tr>
      <w:tr w:rsidR="00910745" w:rsidRPr="007F33B7" w14:paraId="53C81261" w14:textId="77777777" w:rsidTr="00082AA8">
        <w:tc>
          <w:tcPr>
            <w:tcW w:w="6803" w:type="dxa"/>
          </w:tcPr>
          <w:p w14:paraId="6B30EB73" w14:textId="1901CEE7" w:rsidR="00910745" w:rsidRPr="00A4559E" w:rsidRDefault="006575C7" w:rsidP="00AF691A">
            <w:pPr>
              <w:pStyle w:val="G-PCCTablebody"/>
              <w:tabs>
                <w:tab w:val="clear" w:pos="403"/>
                <w:tab w:val="left" w:pos="305"/>
              </w:tabs>
              <w:rPr>
                <w:rStyle w:val="Codeinline"/>
              </w:rPr>
            </w:pPr>
            <w:r w:rsidRPr="00630527">
              <w:rPr>
                <w:rStyle w:val="Codeinline"/>
              </w:rPr>
              <w:t>      </w:t>
            </w:r>
            <w:r w:rsidR="00910745">
              <w:rPr>
                <w:rStyle w:val="Synboldinline"/>
              </w:rPr>
              <w:t>attr_ref_layer_group_id</w:t>
            </w:r>
          </w:p>
        </w:tc>
        <w:tc>
          <w:tcPr>
            <w:tcW w:w="1417" w:type="dxa"/>
          </w:tcPr>
          <w:p w14:paraId="4EC59B47" w14:textId="77777777" w:rsidR="00910745" w:rsidRPr="007F33B7" w:rsidRDefault="00910745" w:rsidP="00082AA8">
            <w:pPr>
              <w:pStyle w:val="G-PCCTablebody"/>
              <w:jc w:val="center"/>
              <w:rPr>
                <w:rFonts w:eastAsia="MS Mincho"/>
                <w:noProof/>
                <w:lang w:eastAsia="ja-JP"/>
              </w:rPr>
            </w:pPr>
            <w:r>
              <w:rPr>
                <w:rFonts w:eastAsia="MS Mincho"/>
                <w:bCs/>
                <w:noProof/>
                <w:lang w:eastAsia="ja-JP"/>
              </w:rPr>
              <w:t>u(8)</w:t>
            </w:r>
          </w:p>
        </w:tc>
        <w:tc>
          <w:tcPr>
            <w:tcW w:w="1417" w:type="dxa"/>
          </w:tcPr>
          <w:p w14:paraId="0DE2E06B" w14:textId="77777777" w:rsidR="00910745" w:rsidRPr="00321295" w:rsidRDefault="00910745" w:rsidP="00082AA8">
            <w:pPr>
              <w:pStyle w:val="G-PCCTablebody"/>
              <w:jc w:val="center"/>
              <w:rPr>
                <w:rFonts w:eastAsia="MS Mincho"/>
                <w:noProof/>
                <w:lang w:eastAsia="ja-JP"/>
              </w:rPr>
            </w:pPr>
            <w:r>
              <w:rPr>
                <w:rFonts w:eastAsia="Malgun Gothic"/>
                <w:bCs/>
                <w:noProof/>
                <w:lang w:eastAsia="ko-KR"/>
              </w:rPr>
              <w:fldChar w:fldCharType="begin"/>
            </w:r>
            <w:r>
              <w:rPr>
                <w:rFonts w:eastAsia="Malgun Gothic"/>
                <w:bCs/>
                <w:noProof/>
                <w:lang w:eastAsia="ko-KR"/>
              </w:rPr>
              <w:instrText xml:space="preserve"> REF _Ref178321368 \r \h </w:instrText>
            </w:r>
            <w:r>
              <w:rPr>
                <w:rFonts w:eastAsia="Malgun Gothic"/>
                <w:bCs/>
                <w:noProof/>
                <w:lang w:eastAsia="ko-KR"/>
              </w:rPr>
            </w:r>
            <w:r>
              <w:rPr>
                <w:rFonts w:eastAsia="Malgun Gothic"/>
                <w:bCs/>
                <w:noProof/>
                <w:lang w:eastAsia="ko-KR"/>
              </w:rPr>
              <w:fldChar w:fldCharType="separate"/>
            </w:r>
            <w:r>
              <w:rPr>
                <w:rFonts w:eastAsia="Malgun Gothic"/>
                <w:bCs/>
                <w:noProof/>
                <w:lang w:eastAsia="ko-KR"/>
              </w:rPr>
              <w:t>E.3.2.4.4</w:t>
            </w:r>
            <w:r>
              <w:rPr>
                <w:rFonts w:eastAsia="Malgun Gothic"/>
                <w:bCs/>
                <w:noProof/>
                <w:lang w:eastAsia="ko-KR"/>
              </w:rPr>
              <w:fldChar w:fldCharType="end"/>
            </w:r>
          </w:p>
        </w:tc>
      </w:tr>
      <w:tr w:rsidR="00910745" w:rsidRPr="007F33B7" w14:paraId="282B5E5C" w14:textId="77777777" w:rsidTr="00082AA8">
        <w:tc>
          <w:tcPr>
            <w:tcW w:w="6803" w:type="dxa"/>
          </w:tcPr>
          <w:p w14:paraId="3D760534" w14:textId="7BB0A88C" w:rsidR="00910745" w:rsidRPr="00A4559E" w:rsidRDefault="006575C7" w:rsidP="00AF691A">
            <w:pPr>
              <w:pStyle w:val="G-PCCTablebodyKWN"/>
              <w:rPr>
                <w:rStyle w:val="Codeinline"/>
              </w:rPr>
            </w:pPr>
            <w:r w:rsidRPr="00630527">
              <w:rPr>
                <w:rStyle w:val="Codeinline"/>
              </w:rPr>
              <w:t>   </w:t>
            </w:r>
            <w:r w:rsidR="00910745" w:rsidRPr="00E34BEB">
              <w:rPr>
                <w:rStyle w:val="Funcinline"/>
              </w:rPr>
              <w:t>if</w:t>
            </w:r>
            <w:r w:rsidR="00910745" w:rsidRPr="00E34BEB">
              <w:rPr>
                <w:rStyle w:val="Exprinline"/>
              </w:rPr>
              <w:t>(</w:t>
            </w:r>
            <w:r w:rsidR="00910745" w:rsidRPr="004B084F">
              <w:rPr>
                <w:rStyle w:val="Synvarinline"/>
              </w:rPr>
              <w:t>subgroup_enabled</w:t>
            </w:r>
            <w:r w:rsidR="00910745" w:rsidRPr="00E34BEB">
              <w:rPr>
                <w:rStyle w:val="Exprinline"/>
              </w:rPr>
              <w:t>[</w:t>
            </w:r>
            <w:r w:rsidR="00910745" w:rsidRPr="004B084F">
              <w:rPr>
                <w:rStyle w:val="Synvarinline"/>
              </w:rPr>
              <w:t>dadu_layer_group_id</w:t>
            </w:r>
            <w:r w:rsidR="00910745" w:rsidRPr="00E34BEB">
              <w:rPr>
                <w:rStyle w:val="Exprinline"/>
              </w:rPr>
              <w:t>])</w:t>
            </w:r>
          </w:p>
        </w:tc>
        <w:tc>
          <w:tcPr>
            <w:tcW w:w="1417" w:type="dxa"/>
          </w:tcPr>
          <w:p w14:paraId="73B2804B" w14:textId="77777777" w:rsidR="00910745" w:rsidRPr="007F33B7" w:rsidRDefault="00910745" w:rsidP="00082AA8">
            <w:pPr>
              <w:pStyle w:val="G-PCCTablebody"/>
              <w:jc w:val="center"/>
              <w:rPr>
                <w:rFonts w:eastAsia="MS Mincho"/>
                <w:noProof/>
                <w:lang w:eastAsia="ja-JP"/>
              </w:rPr>
            </w:pPr>
          </w:p>
        </w:tc>
        <w:tc>
          <w:tcPr>
            <w:tcW w:w="1417" w:type="dxa"/>
          </w:tcPr>
          <w:p w14:paraId="21F0A65F" w14:textId="77777777" w:rsidR="00910745" w:rsidRPr="00321295" w:rsidRDefault="00910745" w:rsidP="00082AA8">
            <w:pPr>
              <w:pStyle w:val="G-PCCTablebody"/>
              <w:jc w:val="center"/>
              <w:rPr>
                <w:rFonts w:eastAsia="MS Mincho"/>
                <w:noProof/>
                <w:lang w:eastAsia="ja-JP"/>
              </w:rPr>
            </w:pPr>
          </w:p>
        </w:tc>
      </w:tr>
      <w:tr w:rsidR="00910745" w:rsidRPr="007F33B7" w14:paraId="771E24A7" w14:textId="77777777" w:rsidTr="00082AA8">
        <w:tc>
          <w:tcPr>
            <w:tcW w:w="6803" w:type="dxa"/>
          </w:tcPr>
          <w:p w14:paraId="22CFACB7" w14:textId="2BD2B40B" w:rsidR="00910745" w:rsidRPr="00A4559E" w:rsidRDefault="006575C7" w:rsidP="00AF691A">
            <w:pPr>
              <w:pStyle w:val="G-PCCTablebodyKWN"/>
              <w:rPr>
                <w:rStyle w:val="Codeinline"/>
              </w:rPr>
            </w:pPr>
            <w:r w:rsidRPr="00630527">
              <w:rPr>
                <w:rStyle w:val="Codeinline"/>
              </w:rPr>
              <w:t>      </w:t>
            </w:r>
            <w:r w:rsidR="00910745" w:rsidRPr="0093796B">
              <w:rPr>
                <w:rStyle w:val="Funcinline"/>
              </w:rPr>
              <w:t>if</w:t>
            </w:r>
            <w:r w:rsidR="00910745" w:rsidRPr="00A4559E">
              <w:rPr>
                <w:rStyle w:val="Exprinline"/>
              </w:rPr>
              <w:t>(</w:t>
            </w:r>
            <w:r w:rsidR="00582016" w:rsidRPr="008E5012">
              <w:rPr>
                <w:rStyle w:val="Synvarinline"/>
                <w:rFonts w:hint="eastAsia"/>
              </w:rPr>
              <w:t>fgs_</w:t>
            </w:r>
            <w:r w:rsidR="00910745" w:rsidRPr="00A4559E">
              <w:rPr>
                <w:rStyle w:val="Exprinline"/>
              </w:rPr>
              <w:t> </w:t>
            </w:r>
            <w:r w:rsidR="00910745">
              <w:rPr>
                <w:rStyle w:val="Synvarinline"/>
              </w:rPr>
              <w:t>attr_ref_id_presen</w:t>
            </w:r>
            <w:r w:rsidR="00910745">
              <w:rPr>
                <w:rStyle w:val="Synvarinline"/>
                <w:rFonts w:eastAsia="Malgun Gothic" w:hint="eastAsia"/>
                <w:lang w:eastAsia="ko-KR"/>
              </w:rPr>
              <w:t>t</w:t>
            </w:r>
            <w:r w:rsidR="00910745" w:rsidRPr="00A4559E">
              <w:rPr>
                <w:rStyle w:val="Exprinline"/>
              </w:rPr>
              <w:t>)</w:t>
            </w:r>
            <w:r w:rsidR="003E4C15" w:rsidRPr="00630527">
              <w:rPr>
                <w:rStyle w:val="Codeinline"/>
              </w:rPr>
              <w:t> </w:t>
            </w:r>
            <w:r w:rsidR="00910745" w:rsidRPr="00A4559E">
              <w:rPr>
                <w:rStyle w:val="Exprinline"/>
              </w:rPr>
              <w:t>{</w:t>
            </w:r>
          </w:p>
        </w:tc>
        <w:tc>
          <w:tcPr>
            <w:tcW w:w="1417" w:type="dxa"/>
          </w:tcPr>
          <w:p w14:paraId="1421B24A" w14:textId="77777777" w:rsidR="00910745" w:rsidRPr="007F33B7" w:rsidRDefault="00910745" w:rsidP="00082AA8">
            <w:pPr>
              <w:pStyle w:val="G-PCCTablebody"/>
              <w:jc w:val="center"/>
              <w:rPr>
                <w:rFonts w:eastAsia="MS Mincho"/>
                <w:noProof/>
                <w:lang w:eastAsia="ja-JP"/>
              </w:rPr>
            </w:pPr>
          </w:p>
        </w:tc>
        <w:tc>
          <w:tcPr>
            <w:tcW w:w="1417" w:type="dxa"/>
          </w:tcPr>
          <w:p w14:paraId="6BC17122" w14:textId="77777777" w:rsidR="00910745" w:rsidRPr="00321295" w:rsidRDefault="00910745" w:rsidP="00082AA8">
            <w:pPr>
              <w:pStyle w:val="G-PCCTablebody"/>
              <w:jc w:val="center"/>
              <w:rPr>
                <w:rFonts w:eastAsia="MS Mincho"/>
                <w:noProof/>
                <w:lang w:eastAsia="ja-JP"/>
              </w:rPr>
            </w:pPr>
          </w:p>
        </w:tc>
      </w:tr>
      <w:tr w:rsidR="00910745" w:rsidRPr="007F33B7" w14:paraId="6BD5BB4A" w14:textId="77777777" w:rsidTr="00082AA8">
        <w:tc>
          <w:tcPr>
            <w:tcW w:w="6803" w:type="dxa"/>
          </w:tcPr>
          <w:p w14:paraId="5A710BE2" w14:textId="0A3BF39B" w:rsidR="00910745" w:rsidRPr="000D51FB" w:rsidRDefault="006575C7" w:rsidP="00AF691A">
            <w:pPr>
              <w:pStyle w:val="G-PCCTablebody"/>
              <w:tabs>
                <w:tab w:val="clear" w:pos="403"/>
                <w:tab w:val="left" w:pos="305"/>
              </w:tabs>
              <w:rPr>
                <w:rStyle w:val="Synboldinline"/>
                <w:sz w:val="22"/>
              </w:rPr>
            </w:pPr>
            <w:r w:rsidRPr="00630527">
              <w:rPr>
                <w:rStyle w:val="Codeinline"/>
              </w:rPr>
              <w:t>         </w:t>
            </w:r>
            <w:r w:rsidR="00910745">
              <w:rPr>
                <w:rStyle w:val="Synboldinline"/>
              </w:rPr>
              <w:t>attr_ref_subgroup_id</w:t>
            </w:r>
          </w:p>
        </w:tc>
        <w:tc>
          <w:tcPr>
            <w:tcW w:w="1417" w:type="dxa"/>
          </w:tcPr>
          <w:p w14:paraId="3DE1C8A0" w14:textId="1A5BE472" w:rsidR="00910745" w:rsidRPr="007F33B7" w:rsidRDefault="00910745" w:rsidP="00082AA8">
            <w:pPr>
              <w:pStyle w:val="G-PCCTablebody"/>
              <w:jc w:val="center"/>
              <w:rPr>
                <w:rFonts w:eastAsia="MS Mincho"/>
                <w:noProof/>
                <w:lang w:eastAsia="ja-JP"/>
              </w:rPr>
            </w:pPr>
            <w:r>
              <w:rPr>
                <w:rFonts w:eastAsia="Malgun Gothic"/>
                <w:bCs/>
                <w:noProof/>
                <w:lang w:eastAsia="ko-KR"/>
              </w:rPr>
              <w:t>u</w:t>
            </w:r>
            <w:r>
              <w:rPr>
                <w:rFonts w:eastAsia="Malgun Gothic" w:hint="eastAsia"/>
                <w:bCs/>
                <w:noProof/>
                <w:lang w:eastAsia="ko-KR"/>
              </w:rPr>
              <w:t>(</w:t>
            </w:r>
            <w:r w:rsidR="003D523F">
              <w:rPr>
                <w:rFonts w:eastAsia="Malgun Gothic" w:hint="eastAsia"/>
                <w:bCs/>
                <w:noProof/>
                <w:lang w:eastAsia="ko-KR"/>
              </w:rPr>
              <w:t>8</w:t>
            </w:r>
            <w:r>
              <w:rPr>
                <w:rFonts w:eastAsia="Malgun Gothic"/>
                <w:bCs/>
                <w:noProof/>
                <w:lang w:eastAsia="ko-KR"/>
              </w:rPr>
              <w:t>)</w:t>
            </w:r>
          </w:p>
        </w:tc>
        <w:tc>
          <w:tcPr>
            <w:tcW w:w="1417" w:type="dxa"/>
          </w:tcPr>
          <w:p w14:paraId="19DA6EB4" w14:textId="77777777" w:rsidR="00910745" w:rsidRPr="00321295" w:rsidRDefault="00910745" w:rsidP="00082AA8">
            <w:pPr>
              <w:pStyle w:val="G-PCCTablebody"/>
              <w:jc w:val="center"/>
              <w:rPr>
                <w:rFonts w:eastAsia="MS Mincho"/>
                <w:noProof/>
                <w:lang w:eastAsia="ja-JP"/>
              </w:rPr>
            </w:pPr>
            <w:r w:rsidRPr="00925BDB">
              <w:rPr>
                <w:rFonts w:eastAsia="Malgun Gothic"/>
                <w:bCs/>
                <w:noProof/>
                <w:lang w:eastAsia="ko-KR"/>
              </w:rPr>
              <w:fldChar w:fldCharType="begin"/>
            </w:r>
            <w:r w:rsidRPr="00925BDB">
              <w:rPr>
                <w:rFonts w:eastAsia="Malgun Gothic"/>
                <w:bCs/>
                <w:noProof/>
                <w:lang w:eastAsia="ko-KR"/>
              </w:rPr>
              <w:instrText xml:space="preserve"> REF _Ref178321368 \r \h </w:instrText>
            </w:r>
            <w:r w:rsidRPr="00925BDB">
              <w:rPr>
                <w:rFonts w:eastAsia="Malgun Gothic"/>
                <w:bCs/>
                <w:noProof/>
                <w:lang w:eastAsia="ko-KR"/>
              </w:rPr>
            </w:r>
            <w:r w:rsidRPr="00925BDB">
              <w:rPr>
                <w:rFonts w:eastAsia="Malgun Gothic"/>
                <w:bCs/>
                <w:noProof/>
                <w:lang w:eastAsia="ko-KR"/>
              </w:rPr>
              <w:fldChar w:fldCharType="separate"/>
            </w:r>
            <w:r w:rsidRPr="00925BDB">
              <w:rPr>
                <w:rFonts w:eastAsia="Malgun Gothic"/>
                <w:bCs/>
                <w:noProof/>
                <w:lang w:eastAsia="ko-KR"/>
              </w:rPr>
              <w:t>E.3.2.4.4</w:t>
            </w:r>
            <w:r w:rsidRPr="00925BDB">
              <w:rPr>
                <w:rFonts w:eastAsia="Malgun Gothic"/>
                <w:bCs/>
                <w:noProof/>
                <w:lang w:eastAsia="ko-KR"/>
              </w:rPr>
              <w:fldChar w:fldCharType="end"/>
            </w:r>
          </w:p>
        </w:tc>
      </w:tr>
      <w:tr w:rsidR="00910745" w:rsidRPr="007F33B7" w14:paraId="29D7E5BC" w14:textId="77777777" w:rsidTr="00082AA8">
        <w:tc>
          <w:tcPr>
            <w:tcW w:w="6803" w:type="dxa"/>
          </w:tcPr>
          <w:p w14:paraId="017F062A" w14:textId="1FD55C5F" w:rsidR="00910745" w:rsidRPr="000D51FB" w:rsidRDefault="006575C7" w:rsidP="00AF691A">
            <w:pPr>
              <w:pStyle w:val="G-PCCTablebody"/>
              <w:tabs>
                <w:tab w:val="clear" w:pos="403"/>
                <w:tab w:val="left" w:pos="305"/>
              </w:tabs>
              <w:rPr>
                <w:rStyle w:val="Synboldinline"/>
                <w:sz w:val="22"/>
              </w:rPr>
            </w:pPr>
            <w:r w:rsidRPr="00630527">
              <w:rPr>
                <w:rStyle w:val="Codeinline"/>
              </w:rPr>
              <w:t>         </w:t>
            </w:r>
            <w:r w:rsidR="00910745">
              <w:rPr>
                <w:rStyle w:val="Synboldinline"/>
              </w:rPr>
              <w:t>attr_subgroup_context_reference_indication_enabled</w:t>
            </w:r>
          </w:p>
        </w:tc>
        <w:tc>
          <w:tcPr>
            <w:tcW w:w="1417" w:type="dxa"/>
          </w:tcPr>
          <w:p w14:paraId="011C2B8A" w14:textId="77777777" w:rsidR="00910745" w:rsidRPr="007F33B7" w:rsidRDefault="00910745" w:rsidP="00082AA8">
            <w:pPr>
              <w:pStyle w:val="G-PCCTablebody"/>
              <w:jc w:val="center"/>
              <w:rPr>
                <w:rFonts w:eastAsia="MS Mincho"/>
                <w:noProof/>
                <w:lang w:eastAsia="ja-JP"/>
              </w:rPr>
            </w:pPr>
            <w:r>
              <w:rPr>
                <w:rFonts w:eastAsia="Malgun Gothic"/>
                <w:bCs/>
                <w:noProof/>
                <w:lang w:eastAsia="ko-KR"/>
              </w:rPr>
              <w:t>u</w:t>
            </w:r>
            <w:r>
              <w:rPr>
                <w:rFonts w:eastAsia="Malgun Gothic" w:hint="eastAsia"/>
                <w:bCs/>
                <w:noProof/>
                <w:lang w:eastAsia="ko-KR"/>
              </w:rPr>
              <w:t>(</w:t>
            </w:r>
            <w:r>
              <w:rPr>
                <w:rFonts w:eastAsia="Malgun Gothic"/>
                <w:bCs/>
                <w:noProof/>
                <w:lang w:eastAsia="ko-KR"/>
              </w:rPr>
              <w:t>1)</w:t>
            </w:r>
          </w:p>
        </w:tc>
        <w:tc>
          <w:tcPr>
            <w:tcW w:w="1417" w:type="dxa"/>
          </w:tcPr>
          <w:p w14:paraId="30BEFC0A" w14:textId="77777777" w:rsidR="00910745" w:rsidRPr="00321295" w:rsidRDefault="00910745" w:rsidP="00082AA8">
            <w:pPr>
              <w:pStyle w:val="G-PCCTablebody"/>
              <w:jc w:val="center"/>
              <w:rPr>
                <w:rFonts w:eastAsia="MS Mincho"/>
                <w:noProof/>
                <w:lang w:eastAsia="ja-JP"/>
              </w:rPr>
            </w:pPr>
            <w:r w:rsidRPr="00925BDB">
              <w:rPr>
                <w:rFonts w:eastAsia="Malgun Gothic"/>
                <w:bCs/>
                <w:noProof/>
                <w:lang w:eastAsia="ko-KR"/>
              </w:rPr>
              <w:fldChar w:fldCharType="begin"/>
            </w:r>
            <w:r w:rsidRPr="00925BDB">
              <w:rPr>
                <w:rFonts w:eastAsia="Malgun Gothic"/>
                <w:bCs/>
                <w:noProof/>
                <w:lang w:eastAsia="ko-KR"/>
              </w:rPr>
              <w:instrText xml:space="preserve"> REF _Ref178321368 \r \h </w:instrText>
            </w:r>
            <w:r w:rsidRPr="00925BDB">
              <w:rPr>
                <w:rFonts w:eastAsia="Malgun Gothic"/>
                <w:bCs/>
                <w:noProof/>
                <w:lang w:eastAsia="ko-KR"/>
              </w:rPr>
            </w:r>
            <w:r w:rsidRPr="00925BDB">
              <w:rPr>
                <w:rFonts w:eastAsia="Malgun Gothic"/>
                <w:bCs/>
                <w:noProof/>
                <w:lang w:eastAsia="ko-KR"/>
              </w:rPr>
              <w:fldChar w:fldCharType="separate"/>
            </w:r>
            <w:r w:rsidRPr="00925BDB">
              <w:rPr>
                <w:rFonts w:eastAsia="Malgun Gothic"/>
                <w:bCs/>
                <w:noProof/>
                <w:lang w:eastAsia="ko-KR"/>
              </w:rPr>
              <w:t>E.3.2.4.4</w:t>
            </w:r>
            <w:r w:rsidRPr="00925BDB">
              <w:rPr>
                <w:rFonts w:eastAsia="Malgun Gothic"/>
                <w:bCs/>
                <w:noProof/>
                <w:lang w:eastAsia="ko-KR"/>
              </w:rPr>
              <w:fldChar w:fldCharType="end"/>
            </w:r>
          </w:p>
        </w:tc>
      </w:tr>
      <w:tr w:rsidR="00910745" w:rsidRPr="007F33B7" w14:paraId="0D37A918" w14:textId="77777777" w:rsidTr="00082AA8">
        <w:tc>
          <w:tcPr>
            <w:tcW w:w="6803" w:type="dxa"/>
          </w:tcPr>
          <w:p w14:paraId="5A951D2C" w14:textId="4D51E256" w:rsidR="00910745" w:rsidRPr="002F71B5" w:rsidRDefault="006575C7" w:rsidP="00AF691A">
            <w:pPr>
              <w:pStyle w:val="G-PCCTablebodyKWN"/>
              <w:rPr>
                <w:rStyle w:val="Exprinline"/>
                <w:sz w:val="22"/>
              </w:rPr>
            </w:pPr>
            <w:r w:rsidRPr="00630527">
              <w:rPr>
                <w:rStyle w:val="Codeinline"/>
              </w:rPr>
              <w:t>         </w:t>
            </w:r>
            <w:r w:rsidR="00910745" w:rsidRPr="00E52413">
              <w:rPr>
                <w:rStyle w:val="Funcinline"/>
              </w:rPr>
              <w:t>if</w:t>
            </w:r>
            <w:r w:rsidR="00910745" w:rsidRPr="00E52413">
              <w:rPr>
                <w:rStyle w:val="Exprinline"/>
              </w:rPr>
              <w:t>(</w:t>
            </w:r>
            <w:r w:rsidR="00910745" w:rsidRPr="000D51FB">
              <w:rPr>
                <w:rStyle w:val="Synvarinline"/>
              </w:rPr>
              <w:t>attr_</w:t>
            </w:r>
            <w:r w:rsidR="00910745" w:rsidRPr="00E52413">
              <w:rPr>
                <w:rStyle w:val="Exprinline"/>
              </w:rPr>
              <w:t> </w:t>
            </w:r>
            <w:r w:rsidR="00910745" w:rsidRPr="009C2A37">
              <w:rPr>
                <w:rStyle w:val="Synvarinline"/>
              </w:rPr>
              <w:t>subgroup_</w:t>
            </w:r>
            <w:r w:rsidR="00910745" w:rsidRPr="00E52413">
              <w:rPr>
                <w:rStyle w:val="Synvarinline"/>
              </w:rPr>
              <w:t>context_reference_indication_</w:t>
            </w:r>
            <w:r w:rsidR="00910745">
              <w:rPr>
                <w:rStyle w:val="Synvarinline"/>
              </w:rPr>
              <w:t>enabled</w:t>
            </w:r>
            <w:r w:rsidR="00910745" w:rsidRPr="00E52413">
              <w:rPr>
                <w:rStyle w:val="Exprinline"/>
              </w:rPr>
              <w:t>)</w:t>
            </w:r>
          </w:p>
        </w:tc>
        <w:tc>
          <w:tcPr>
            <w:tcW w:w="1417" w:type="dxa"/>
          </w:tcPr>
          <w:p w14:paraId="258D0833" w14:textId="77777777" w:rsidR="00910745" w:rsidRPr="007F33B7" w:rsidRDefault="00910745" w:rsidP="00082AA8">
            <w:pPr>
              <w:pStyle w:val="G-PCCTablebody"/>
              <w:ind w:leftChars="82" w:left="180"/>
              <w:jc w:val="center"/>
              <w:rPr>
                <w:rFonts w:eastAsia="MS Mincho"/>
                <w:noProof/>
                <w:lang w:eastAsia="ja-JP"/>
              </w:rPr>
            </w:pPr>
          </w:p>
        </w:tc>
        <w:tc>
          <w:tcPr>
            <w:tcW w:w="1417" w:type="dxa"/>
          </w:tcPr>
          <w:p w14:paraId="2E805B34" w14:textId="77777777" w:rsidR="00910745" w:rsidRPr="007F33B7" w:rsidRDefault="00910745" w:rsidP="00082AA8">
            <w:pPr>
              <w:pStyle w:val="G-PCCTablebody"/>
              <w:ind w:leftChars="82" w:left="180"/>
              <w:jc w:val="center"/>
              <w:rPr>
                <w:rFonts w:eastAsia="MS Mincho"/>
                <w:noProof/>
                <w:lang w:eastAsia="ja-JP"/>
              </w:rPr>
            </w:pPr>
          </w:p>
        </w:tc>
      </w:tr>
      <w:tr w:rsidR="00910745" w:rsidRPr="007F33B7" w14:paraId="03C6D0F9" w14:textId="77777777" w:rsidTr="00082AA8">
        <w:tc>
          <w:tcPr>
            <w:tcW w:w="6803" w:type="dxa"/>
          </w:tcPr>
          <w:p w14:paraId="2B5EB0F9" w14:textId="5EEBAA0D" w:rsidR="00910745" w:rsidRPr="00002255" w:rsidRDefault="006575C7" w:rsidP="00AF691A">
            <w:pPr>
              <w:pStyle w:val="G-PCCTablebodyKWN"/>
              <w:rPr>
                <w:rStyle w:val="Funcinline"/>
                <w:sz w:val="22"/>
              </w:rPr>
            </w:pPr>
            <w:r w:rsidRPr="00630527">
              <w:rPr>
                <w:rStyle w:val="Codeinline"/>
              </w:rPr>
              <w:t>            </w:t>
            </w:r>
            <w:r w:rsidR="00910745" w:rsidRPr="0000518E">
              <w:rPr>
                <w:rStyle w:val="Funcinline"/>
              </w:rPr>
              <w:t>for</w:t>
            </w:r>
            <w:r w:rsidR="00910745" w:rsidRPr="0000518E">
              <w:rPr>
                <w:rStyle w:val="Exprinline"/>
              </w:rPr>
              <w:t>(</w:t>
            </w:r>
            <w:r w:rsidR="00910745" w:rsidRPr="00A57957">
              <w:rPr>
                <w:rStyle w:val="Codeinline"/>
                <w:rFonts w:ascii="Cambria Math" w:hAnsi="Cambria Math" w:cs="Cambria Math"/>
              </w:rPr>
              <w:t> </w:t>
            </w:r>
            <w:r w:rsidR="00910745" w:rsidRPr="00AF691A">
              <w:rPr>
                <w:rStyle w:val="Var1inline"/>
              </w:rPr>
              <w:t>i</w:t>
            </w:r>
            <w:r w:rsidR="003E4C15" w:rsidRPr="00630527">
              <w:rPr>
                <w:rStyle w:val="Codeinline"/>
              </w:rPr>
              <w:t> </w:t>
            </w:r>
            <w:r w:rsidR="00910745" w:rsidRPr="0000518E">
              <w:rPr>
                <w:rStyle w:val="Exprinline"/>
              </w:rPr>
              <w:t>=</w:t>
            </w:r>
            <w:r w:rsidR="003E4C15" w:rsidRPr="00630527">
              <w:rPr>
                <w:rStyle w:val="Codeinline"/>
              </w:rPr>
              <w:t> </w:t>
            </w:r>
            <w:r w:rsidR="00910745" w:rsidRPr="00A57957">
              <w:rPr>
                <w:rStyle w:val="Exprinline"/>
                <w:rFonts w:hint="eastAsia"/>
              </w:rPr>
              <w:t>1</w:t>
            </w:r>
            <w:r w:rsidR="00910745" w:rsidRPr="0000518E">
              <w:rPr>
                <w:rStyle w:val="Exprinline"/>
              </w:rPr>
              <w:t>;</w:t>
            </w:r>
            <w:r w:rsidR="003E4C15" w:rsidRPr="00630527">
              <w:rPr>
                <w:rStyle w:val="Codeinline"/>
              </w:rPr>
              <w:t> </w:t>
            </w:r>
            <w:r w:rsidR="00910745" w:rsidRPr="00AF691A">
              <w:rPr>
                <w:rStyle w:val="Var1inline"/>
              </w:rPr>
              <w:t>i</w:t>
            </w:r>
            <w:r w:rsidR="003E4C15" w:rsidRPr="00630527">
              <w:rPr>
                <w:rStyle w:val="Codeinline"/>
              </w:rPr>
              <w:t> </w:t>
            </w:r>
            <w:r w:rsidR="00910745" w:rsidRPr="0000518E">
              <w:rPr>
                <w:rStyle w:val="Exprinline"/>
              </w:rPr>
              <w:t>≤</w:t>
            </w:r>
            <w:r w:rsidR="003E4C15" w:rsidRPr="00630527">
              <w:rPr>
                <w:rStyle w:val="Codeinline"/>
              </w:rPr>
              <w:t> </w:t>
            </w:r>
            <w:r w:rsidR="00910745" w:rsidRPr="00630527">
              <w:rPr>
                <w:rStyle w:val="Synvarinline"/>
              </w:rPr>
              <w:t>num_layer_groups_minus1</w:t>
            </w:r>
            <w:r w:rsidR="00910745" w:rsidRPr="0000518E">
              <w:rPr>
                <w:rStyle w:val="Exprinline"/>
              </w:rPr>
              <w:t>;</w:t>
            </w:r>
            <w:r w:rsidR="003E4C15" w:rsidRPr="00630527">
              <w:rPr>
                <w:rStyle w:val="Codeinline"/>
              </w:rPr>
              <w:t> </w:t>
            </w:r>
            <w:r w:rsidR="00910745" w:rsidRPr="00AF691A">
              <w:rPr>
                <w:rStyle w:val="Var1inline"/>
              </w:rPr>
              <w:t>i</w:t>
            </w:r>
            <w:r w:rsidR="00910745" w:rsidRPr="0000518E">
              <w:rPr>
                <w:rStyle w:val="Exprinline"/>
              </w:rPr>
              <w:t>++</w:t>
            </w:r>
            <w:r w:rsidR="00910745" w:rsidRPr="00A57957">
              <w:rPr>
                <w:rStyle w:val="Codeinline"/>
                <w:rFonts w:ascii="Cambria Math" w:hAnsi="Cambria Math" w:cs="Cambria Math"/>
              </w:rPr>
              <w:t> </w:t>
            </w:r>
            <w:r w:rsidR="00910745" w:rsidRPr="0000518E">
              <w:rPr>
                <w:rStyle w:val="Exprinline"/>
              </w:rPr>
              <w:t>)</w:t>
            </w:r>
          </w:p>
        </w:tc>
        <w:tc>
          <w:tcPr>
            <w:tcW w:w="1417" w:type="dxa"/>
          </w:tcPr>
          <w:p w14:paraId="6AB7FD39" w14:textId="77777777" w:rsidR="00910745" w:rsidRPr="007F33B7" w:rsidRDefault="00910745" w:rsidP="00082AA8">
            <w:pPr>
              <w:pStyle w:val="G-PCCTablebody"/>
              <w:ind w:leftChars="82" w:left="180"/>
              <w:jc w:val="center"/>
              <w:rPr>
                <w:rFonts w:eastAsia="MS Mincho"/>
                <w:noProof/>
                <w:lang w:eastAsia="ja-JP"/>
              </w:rPr>
            </w:pPr>
          </w:p>
        </w:tc>
        <w:tc>
          <w:tcPr>
            <w:tcW w:w="1417" w:type="dxa"/>
          </w:tcPr>
          <w:p w14:paraId="2F7A5976" w14:textId="77777777" w:rsidR="00910745" w:rsidRPr="007F33B7" w:rsidRDefault="00910745" w:rsidP="00082AA8">
            <w:pPr>
              <w:pStyle w:val="G-PCCTablebody"/>
              <w:ind w:leftChars="82" w:left="180"/>
              <w:jc w:val="center"/>
              <w:rPr>
                <w:rFonts w:eastAsia="MS Mincho"/>
                <w:noProof/>
                <w:lang w:eastAsia="ja-JP"/>
              </w:rPr>
            </w:pPr>
          </w:p>
        </w:tc>
      </w:tr>
      <w:tr w:rsidR="00910745" w:rsidRPr="007F33B7" w14:paraId="5B36FD9C" w14:textId="77777777" w:rsidTr="00082AA8">
        <w:tc>
          <w:tcPr>
            <w:tcW w:w="6803" w:type="dxa"/>
          </w:tcPr>
          <w:p w14:paraId="7D4B9068" w14:textId="31F34E69" w:rsidR="00910745" w:rsidRPr="00A4559E" w:rsidRDefault="006575C7" w:rsidP="00AF691A">
            <w:pPr>
              <w:pStyle w:val="G-PCCTablebody"/>
              <w:tabs>
                <w:tab w:val="clear" w:pos="403"/>
                <w:tab w:val="left" w:pos="305"/>
              </w:tabs>
              <w:rPr>
                <w:rStyle w:val="Exprinline"/>
                <w:sz w:val="22"/>
              </w:rPr>
            </w:pPr>
            <w:r w:rsidRPr="00630527">
              <w:rPr>
                <w:rStyle w:val="Codeinline"/>
              </w:rPr>
              <w:t>               </w:t>
            </w:r>
            <w:r w:rsidR="00910745" w:rsidRPr="00E52413">
              <w:rPr>
                <w:rStyle w:val="Synboldinline"/>
              </w:rPr>
              <w:t>num_subsequent_subgroups</w:t>
            </w:r>
            <w:r w:rsidR="00910745" w:rsidRPr="00A27324">
              <w:rPr>
                <w:rStyle w:val="Exprinline"/>
              </w:rPr>
              <w:t>[ </w:t>
            </w:r>
            <w:r w:rsidR="00910745">
              <w:rPr>
                <w:rStyle w:val="Var1inline"/>
                <w:rFonts w:eastAsia="Malgun Gothic" w:hint="eastAsia"/>
                <w:lang w:eastAsia="ko-KR"/>
              </w:rPr>
              <w:t>i</w:t>
            </w:r>
            <w:r w:rsidR="00910745" w:rsidRPr="00A27324">
              <w:rPr>
                <w:rStyle w:val="Exprinline"/>
              </w:rPr>
              <w:t> ]</w:t>
            </w:r>
          </w:p>
        </w:tc>
        <w:tc>
          <w:tcPr>
            <w:tcW w:w="1417" w:type="dxa"/>
          </w:tcPr>
          <w:p w14:paraId="56EFEF93" w14:textId="77777777" w:rsidR="00910745" w:rsidRPr="00F75262" w:rsidRDefault="00910745" w:rsidP="00F75262">
            <w:pPr>
              <w:pStyle w:val="G-PCCTablebody"/>
              <w:jc w:val="center"/>
              <w:rPr>
                <w:rFonts w:eastAsia="Malgun Gothic"/>
                <w:bCs/>
                <w:noProof/>
                <w:lang w:eastAsia="ko-KR"/>
              </w:rPr>
            </w:pPr>
            <w:r w:rsidRPr="00F75262">
              <w:rPr>
                <w:rFonts w:eastAsia="Malgun Gothic"/>
                <w:bCs/>
                <w:noProof/>
                <w:lang w:eastAsia="ko-KR"/>
              </w:rPr>
              <w:t>u(8)</w:t>
            </w:r>
          </w:p>
        </w:tc>
        <w:tc>
          <w:tcPr>
            <w:tcW w:w="1417" w:type="dxa"/>
          </w:tcPr>
          <w:p w14:paraId="4DC6B5BD" w14:textId="2676B458" w:rsidR="00910745" w:rsidRPr="00F75262" w:rsidRDefault="00910745" w:rsidP="00F75262">
            <w:pPr>
              <w:pStyle w:val="G-PCCTablebody"/>
              <w:jc w:val="center"/>
              <w:rPr>
                <w:rFonts w:eastAsia="Malgun Gothic"/>
                <w:bCs/>
                <w:noProof/>
                <w:lang w:eastAsia="ko-KR"/>
              </w:rPr>
            </w:pPr>
            <w:r w:rsidRPr="00967730">
              <w:rPr>
                <w:rFonts w:eastAsia="Malgun Gothic"/>
                <w:bCs/>
                <w:noProof/>
                <w:lang w:eastAsia="ko-KR"/>
              </w:rPr>
              <w:fldChar w:fldCharType="begin"/>
            </w:r>
            <w:r w:rsidRPr="00967730">
              <w:rPr>
                <w:rFonts w:eastAsia="Malgun Gothic"/>
                <w:bCs/>
                <w:noProof/>
                <w:lang w:eastAsia="ko-KR"/>
              </w:rPr>
              <w:instrText xml:space="preserve"> REF _Ref178320987 \r \h </w:instrText>
            </w:r>
            <w:r w:rsidR="00967730" w:rsidRPr="00967730">
              <w:rPr>
                <w:rFonts w:eastAsia="Malgun Gothic"/>
                <w:bCs/>
                <w:noProof/>
                <w:lang w:eastAsia="ko-KR"/>
              </w:rPr>
              <w:instrText xml:space="preserve"> \* MERGEFORMAT </w:instrText>
            </w:r>
            <w:r w:rsidRPr="00967730">
              <w:rPr>
                <w:rFonts w:eastAsia="Malgun Gothic"/>
                <w:bCs/>
                <w:noProof/>
                <w:lang w:eastAsia="ko-KR"/>
              </w:rPr>
            </w:r>
            <w:r w:rsidRPr="00967730">
              <w:rPr>
                <w:rFonts w:eastAsia="Malgun Gothic"/>
                <w:bCs/>
                <w:noProof/>
                <w:lang w:eastAsia="ko-KR"/>
              </w:rPr>
              <w:fldChar w:fldCharType="separate"/>
            </w:r>
            <w:r w:rsidRPr="00967730">
              <w:rPr>
                <w:rFonts w:eastAsia="Malgun Gothic"/>
                <w:bCs/>
                <w:noProof/>
                <w:lang w:eastAsia="ko-KR"/>
              </w:rPr>
              <w:t>E.3.2.3.2</w:t>
            </w:r>
            <w:r w:rsidRPr="00967730">
              <w:rPr>
                <w:rFonts w:eastAsia="Malgun Gothic"/>
                <w:bCs/>
                <w:noProof/>
                <w:lang w:eastAsia="ko-KR"/>
              </w:rPr>
              <w:fldChar w:fldCharType="end"/>
            </w:r>
          </w:p>
        </w:tc>
      </w:tr>
      <w:tr w:rsidR="00910745" w:rsidRPr="007F33B7" w14:paraId="32CF9488" w14:textId="77777777" w:rsidTr="00082AA8">
        <w:tc>
          <w:tcPr>
            <w:tcW w:w="6803" w:type="dxa"/>
          </w:tcPr>
          <w:p w14:paraId="67AC1D5D" w14:textId="05F02BBF" w:rsidR="00910745" w:rsidRPr="00AF691A" w:rsidRDefault="00561142" w:rsidP="00AF691A">
            <w:pPr>
              <w:pStyle w:val="G-PCCTablebody"/>
              <w:tabs>
                <w:tab w:val="clear" w:pos="403"/>
                <w:tab w:val="left" w:pos="305"/>
              </w:tabs>
              <w:rPr>
                <w:rStyle w:val="Exprinline"/>
              </w:rPr>
            </w:pPr>
            <w:r w:rsidRPr="00630527">
              <w:rPr>
                <w:rStyle w:val="Codeinline"/>
              </w:rPr>
              <w:t>      </w:t>
            </w:r>
            <w:r w:rsidR="00910745" w:rsidRPr="00825879">
              <w:rPr>
                <w:rStyle w:val="Exprinline"/>
              </w:rPr>
              <w:t>}</w:t>
            </w:r>
          </w:p>
        </w:tc>
        <w:tc>
          <w:tcPr>
            <w:tcW w:w="1417" w:type="dxa"/>
          </w:tcPr>
          <w:p w14:paraId="50EF74DE" w14:textId="77777777" w:rsidR="00910745" w:rsidRPr="007F33B7" w:rsidRDefault="00910745" w:rsidP="00082AA8">
            <w:pPr>
              <w:pStyle w:val="G-PCCTablebody"/>
              <w:jc w:val="center"/>
              <w:rPr>
                <w:rFonts w:eastAsia="MS Mincho"/>
                <w:noProof/>
                <w:lang w:eastAsia="ja-JP"/>
              </w:rPr>
            </w:pPr>
          </w:p>
        </w:tc>
        <w:tc>
          <w:tcPr>
            <w:tcW w:w="1417" w:type="dxa"/>
          </w:tcPr>
          <w:p w14:paraId="0D633AB3" w14:textId="77777777" w:rsidR="00910745" w:rsidRPr="007F33B7" w:rsidRDefault="00910745" w:rsidP="00082AA8">
            <w:pPr>
              <w:pStyle w:val="G-PCCTablebody"/>
              <w:jc w:val="center"/>
              <w:rPr>
                <w:rFonts w:eastAsia="MS Mincho"/>
                <w:noProof/>
                <w:lang w:eastAsia="ja-JP"/>
              </w:rPr>
            </w:pPr>
          </w:p>
        </w:tc>
      </w:tr>
      <w:tr w:rsidR="00910745" w:rsidRPr="007F33B7" w14:paraId="2B7F2089" w14:textId="77777777" w:rsidTr="00082AA8">
        <w:tc>
          <w:tcPr>
            <w:tcW w:w="6803" w:type="dxa"/>
          </w:tcPr>
          <w:p w14:paraId="60820563" w14:textId="0118B23D" w:rsidR="00910745" w:rsidRPr="00A4559E" w:rsidRDefault="00910745" w:rsidP="00082AA8">
            <w:pPr>
              <w:pStyle w:val="G-PCCTablebodyKWN"/>
              <w:rPr>
                <w:b/>
                <w:lang w:eastAsia="ko-KR"/>
              </w:rPr>
            </w:pPr>
            <w:r w:rsidRPr="00A4559E">
              <w:rPr>
                <w:rStyle w:val="Codeinline"/>
              </w:rPr>
              <w:t>   </w:t>
            </w:r>
            <w:r w:rsidRPr="00C75E56">
              <w:rPr>
                <w:rStyle w:val="Funcinline"/>
              </w:rPr>
              <w:t>if</w:t>
            </w:r>
            <w:r w:rsidRPr="00A4559E">
              <w:rPr>
                <w:rStyle w:val="Exprinline"/>
              </w:rPr>
              <w:t>( </w:t>
            </w:r>
            <w:r w:rsidRPr="00A4559E">
              <w:rPr>
                <w:rStyle w:val="Synvarinline"/>
              </w:rPr>
              <w:t>last_comp_pred_enabled</w:t>
            </w:r>
            <w:r w:rsidR="00825879" w:rsidRPr="00630527">
              <w:rPr>
                <w:rStyle w:val="Codeinline"/>
              </w:rPr>
              <w:t> </w:t>
            </w:r>
            <w:r w:rsidRPr="00A4559E">
              <w:rPr>
                <w:rStyle w:val="Exprinline"/>
              </w:rPr>
              <w:t>&amp;&amp;</w:t>
            </w:r>
            <w:r w:rsidR="00825879" w:rsidRPr="00630527">
              <w:rPr>
                <w:rStyle w:val="Codeinline"/>
              </w:rPr>
              <w:t> </w:t>
            </w:r>
            <w:r w:rsidRPr="00A739CE">
              <w:rPr>
                <w:rStyle w:val="ExprNameinline"/>
              </w:rPr>
              <w:t>AttrDim</w:t>
            </w:r>
            <w:r w:rsidR="00825879" w:rsidRPr="00630527">
              <w:rPr>
                <w:rStyle w:val="Codeinline"/>
              </w:rPr>
              <w:t> </w:t>
            </w:r>
            <w:r w:rsidRPr="00A4559E">
              <w:rPr>
                <w:rStyle w:val="Exprinline"/>
              </w:rPr>
              <w:t>==</w:t>
            </w:r>
            <w:r w:rsidR="00825879" w:rsidRPr="00630527">
              <w:rPr>
                <w:rStyle w:val="Codeinline"/>
              </w:rPr>
              <w:t> </w:t>
            </w:r>
            <w:r w:rsidRPr="00A4559E">
              <w:rPr>
                <w:rStyle w:val="Exprinline"/>
              </w:rPr>
              <w:t>3)</w:t>
            </w:r>
          </w:p>
        </w:tc>
        <w:tc>
          <w:tcPr>
            <w:tcW w:w="1417" w:type="dxa"/>
          </w:tcPr>
          <w:p w14:paraId="77159AF3" w14:textId="77777777" w:rsidR="00910745" w:rsidRPr="007F33B7" w:rsidRDefault="00910745" w:rsidP="00082AA8">
            <w:pPr>
              <w:pStyle w:val="G-PCCTablebody"/>
              <w:jc w:val="center"/>
              <w:rPr>
                <w:rFonts w:eastAsia="MS Mincho"/>
                <w:noProof/>
                <w:lang w:eastAsia="ja-JP"/>
              </w:rPr>
            </w:pPr>
          </w:p>
        </w:tc>
        <w:tc>
          <w:tcPr>
            <w:tcW w:w="1417" w:type="dxa"/>
          </w:tcPr>
          <w:p w14:paraId="12E66360" w14:textId="77777777" w:rsidR="00910745" w:rsidRPr="007F33B7" w:rsidRDefault="00910745" w:rsidP="00082AA8">
            <w:pPr>
              <w:pStyle w:val="G-PCCTablebody"/>
              <w:jc w:val="center"/>
              <w:rPr>
                <w:rFonts w:eastAsia="MS Mincho"/>
                <w:noProof/>
                <w:lang w:eastAsia="ja-JP"/>
              </w:rPr>
            </w:pPr>
          </w:p>
        </w:tc>
      </w:tr>
      <w:tr w:rsidR="00910745" w:rsidRPr="007F33B7" w14:paraId="2A84C9A4" w14:textId="77777777" w:rsidTr="00082AA8">
        <w:tc>
          <w:tcPr>
            <w:tcW w:w="6803" w:type="dxa"/>
          </w:tcPr>
          <w:p w14:paraId="470FE642" w14:textId="0F918334" w:rsidR="00910745" w:rsidRPr="00A4559E" w:rsidRDefault="00910745" w:rsidP="00082AA8">
            <w:pPr>
              <w:pStyle w:val="G-PCCTablebodyKWN"/>
              <w:rPr>
                <w:b/>
                <w:lang w:eastAsia="ko-KR"/>
              </w:rPr>
            </w:pPr>
            <w:r w:rsidRPr="00A4559E">
              <w:rPr>
                <w:rStyle w:val="Codeinline"/>
              </w:rPr>
              <w:t>      </w:t>
            </w:r>
            <w:r w:rsidRPr="00C75E56">
              <w:rPr>
                <w:rStyle w:val="Funcinline"/>
              </w:rPr>
              <w:t>for</w:t>
            </w:r>
            <w:r w:rsidRPr="00A4559E">
              <w:rPr>
                <w:rStyle w:val="Exprinline"/>
              </w:rPr>
              <w:t>( </w:t>
            </w:r>
            <w:r w:rsidRPr="00D35E12">
              <w:rPr>
                <w:rStyle w:val="VarNinline"/>
              </w:rPr>
              <w:t>dpth</w:t>
            </w:r>
            <w:r w:rsidR="00825879" w:rsidRPr="00630527">
              <w:rPr>
                <w:rStyle w:val="Codeinline"/>
              </w:rPr>
              <w:t> </w:t>
            </w:r>
            <w:r w:rsidRPr="00A4559E">
              <w:rPr>
                <w:rStyle w:val="Exprinline"/>
              </w:rPr>
              <w:t>=</w:t>
            </w:r>
            <w:r w:rsidR="00825879" w:rsidRPr="00630527">
              <w:rPr>
                <w:rStyle w:val="Codeinline"/>
              </w:rPr>
              <w:t> </w:t>
            </w:r>
            <w:r w:rsidRPr="00A55262">
              <w:rPr>
                <w:rStyle w:val="Exprinline"/>
              </w:rPr>
              <w:t>0</w:t>
            </w:r>
            <w:r w:rsidRPr="00A4559E">
              <w:rPr>
                <w:rStyle w:val="Exprinline"/>
              </w:rPr>
              <w:t>;</w:t>
            </w:r>
            <w:r w:rsidR="00825879" w:rsidRPr="00630527">
              <w:rPr>
                <w:rStyle w:val="Codeinline"/>
              </w:rPr>
              <w:t> </w:t>
            </w:r>
            <w:r w:rsidRPr="00D35E12">
              <w:rPr>
                <w:rStyle w:val="VarNinline"/>
              </w:rPr>
              <w:t>dpth</w:t>
            </w:r>
            <w:r w:rsidR="00825879" w:rsidRPr="00630527">
              <w:rPr>
                <w:rStyle w:val="Codeinline"/>
              </w:rPr>
              <w:t> </w:t>
            </w:r>
            <w:r w:rsidRPr="00A4559E">
              <w:rPr>
                <w:rStyle w:val="Exprinline"/>
              </w:rPr>
              <w:t>≤</w:t>
            </w:r>
            <w:r w:rsidR="00825879" w:rsidRPr="00630527">
              <w:rPr>
                <w:rStyle w:val="Codeinline"/>
              </w:rPr>
              <w:t> </w:t>
            </w:r>
            <w:r w:rsidRPr="000E527A">
              <w:rPr>
                <w:rStyle w:val="Synvarinline"/>
              </w:rPr>
              <w:t>num_layers_minus1</w:t>
            </w:r>
            <w:r w:rsidRPr="00E34BEB">
              <w:rPr>
                <w:rStyle w:val="Exprinline"/>
              </w:rPr>
              <w:t>[</w:t>
            </w:r>
            <w:r w:rsidRPr="000E527A">
              <w:rPr>
                <w:rStyle w:val="Synvarinline"/>
              </w:rPr>
              <w:t>dadu_layer_group_id</w:t>
            </w:r>
            <w:r w:rsidRPr="00E34BEB">
              <w:rPr>
                <w:rStyle w:val="Exprinline"/>
              </w:rPr>
              <w:t>]</w:t>
            </w:r>
            <w:r w:rsidRPr="00A4559E">
              <w:rPr>
                <w:rStyle w:val="Exprinline"/>
              </w:rPr>
              <w:t>;</w:t>
            </w:r>
            <w:r w:rsidR="00825879" w:rsidRPr="00630527">
              <w:rPr>
                <w:rStyle w:val="Codeinline"/>
              </w:rPr>
              <w:t> </w:t>
            </w:r>
            <w:r w:rsidRPr="00D35E12">
              <w:rPr>
                <w:rStyle w:val="VarNinline"/>
              </w:rPr>
              <w:t>dpth</w:t>
            </w:r>
            <w:r w:rsidRPr="00A4559E">
              <w:rPr>
                <w:rStyle w:val="Exprinline"/>
              </w:rPr>
              <w:t>++ )</w:t>
            </w:r>
          </w:p>
        </w:tc>
        <w:tc>
          <w:tcPr>
            <w:tcW w:w="1417" w:type="dxa"/>
          </w:tcPr>
          <w:p w14:paraId="48015E8C" w14:textId="77777777" w:rsidR="00910745" w:rsidRPr="007F33B7" w:rsidRDefault="00910745" w:rsidP="00082AA8">
            <w:pPr>
              <w:pStyle w:val="G-PCCTablebody"/>
              <w:jc w:val="center"/>
              <w:rPr>
                <w:rFonts w:eastAsia="MS Mincho"/>
                <w:noProof/>
                <w:lang w:eastAsia="ja-JP"/>
              </w:rPr>
            </w:pPr>
          </w:p>
        </w:tc>
        <w:tc>
          <w:tcPr>
            <w:tcW w:w="1417" w:type="dxa"/>
          </w:tcPr>
          <w:p w14:paraId="77950243" w14:textId="77777777" w:rsidR="00910745" w:rsidRPr="007F33B7" w:rsidRDefault="00910745" w:rsidP="00082AA8">
            <w:pPr>
              <w:pStyle w:val="G-PCCTablebody"/>
              <w:jc w:val="center"/>
              <w:rPr>
                <w:rFonts w:eastAsia="MS Mincho"/>
                <w:noProof/>
                <w:lang w:eastAsia="ja-JP"/>
              </w:rPr>
            </w:pPr>
          </w:p>
        </w:tc>
      </w:tr>
      <w:tr w:rsidR="00910745" w14:paraId="66B23679" w14:textId="77777777" w:rsidTr="00082AA8">
        <w:tc>
          <w:tcPr>
            <w:tcW w:w="6803" w:type="dxa"/>
          </w:tcPr>
          <w:p w14:paraId="43385173" w14:textId="77777777" w:rsidR="00910745" w:rsidRPr="00A4559E" w:rsidRDefault="00910745" w:rsidP="00082AA8">
            <w:pPr>
              <w:pStyle w:val="G-PCCTablebody"/>
              <w:rPr>
                <w:b/>
                <w:lang w:eastAsia="ko-KR"/>
              </w:rPr>
            </w:pPr>
            <w:r w:rsidRPr="00A4559E">
              <w:rPr>
                <w:rStyle w:val="Codeinline"/>
              </w:rPr>
              <w:t>         </w:t>
            </w:r>
            <w:r w:rsidRPr="00A4559E">
              <w:rPr>
                <w:rStyle w:val="Synboldinline"/>
              </w:rPr>
              <w:t>last_comp_pred_coeff_diff</w:t>
            </w:r>
            <w:r w:rsidRPr="00A4559E">
              <w:rPr>
                <w:rStyle w:val="Exprinline"/>
              </w:rPr>
              <w:t>[ </w:t>
            </w:r>
            <w:r w:rsidRPr="00D35E12">
              <w:rPr>
                <w:rStyle w:val="VarNinline"/>
              </w:rPr>
              <w:t>dpth</w:t>
            </w:r>
            <w:r w:rsidRPr="00A4559E">
              <w:rPr>
                <w:rStyle w:val="Exprinline"/>
              </w:rPr>
              <w:t> ]</w:t>
            </w:r>
          </w:p>
        </w:tc>
        <w:tc>
          <w:tcPr>
            <w:tcW w:w="1417" w:type="dxa"/>
          </w:tcPr>
          <w:p w14:paraId="62997D72" w14:textId="77777777" w:rsidR="00910745" w:rsidRPr="007F33B7" w:rsidRDefault="00910745" w:rsidP="00082AA8">
            <w:pPr>
              <w:pStyle w:val="G-PCCTablebody"/>
              <w:jc w:val="center"/>
              <w:rPr>
                <w:rFonts w:eastAsia="MS Mincho"/>
                <w:noProof/>
                <w:lang w:eastAsia="ja-JP"/>
              </w:rPr>
            </w:pPr>
            <w:r>
              <w:rPr>
                <w:rFonts w:eastAsia="MS Mincho"/>
                <w:noProof/>
                <w:lang w:eastAsia="ja-JP"/>
              </w:rPr>
              <w:t>se(v)</w:t>
            </w:r>
          </w:p>
        </w:tc>
        <w:tc>
          <w:tcPr>
            <w:tcW w:w="1417" w:type="dxa"/>
          </w:tcPr>
          <w:p w14:paraId="356E61FF" w14:textId="5C63113E" w:rsidR="00910745" w:rsidRPr="00B1560D" w:rsidRDefault="00426215" w:rsidP="00082AA8">
            <w:pPr>
              <w:pStyle w:val="G-PCCTablebody"/>
              <w:jc w:val="center"/>
              <w:rPr>
                <w:rFonts w:eastAsia="MS Mincho"/>
                <w:noProof/>
                <w:highlight w:val="yellow"/>
                <w:lang w:eastAsia="ja-JP"/>
              </w:rPr>
            </w:pPr>
            <w:r w:rsidRPr="00AF691A">
              <w:rPr>
                <w:rFonts w:eastAsia="MS Mincho"/>
                <w:noProof/>
                <w:lang w:eastAsia="ja-JP"/>
              </w:rPr>
              <w:fldChar w:fldCharType="begin"/>
            </w:r>
            <w:r w:rsidRPr="00AF691A">
              <w:rPr>
                <w:rFonts w:eastAsia="MS Mincho"/>
                <w:noProof/>
                <w:lang w:eastAsia="ja-JP"/>
              </w:rPr>
              <w:instrText xml:space="preserve"> REF _Ref99469949 \r \h </w:instrText>
            </w:r>
            <w:r>
              <w:rPr>
                <w:rFonts w:eastAsia="MS Mincho"/>
                <w:noProof/>
                <w:lang w:eastAsia="ja-JP"/>
              </w:rPr>
              <w:instrText xml:space="preserve"> \* MERGEFORMAT </w:instrText>
            </w:r>
            <w:r w:rsidRPr="00AF691A">
              <w:rPr>
                <w:rFonts w:eastAsia="MS Mincho"/>
                <w:noProof/>
                <w:lang w:eastAsia="ja-JP"/>
              </w:rPr>
            </w:r>
            <w:r w:rsidRPr="00AF691A">
              <w:rPr>
                <w:rFonts w:eastAsia="MS Mincho"/>
                <w:noProof/>
                <w:lang w:eastAsia="ja-JP"/>
              </w:rPr>
              <w:fldChar w:fldCharType="separate"/>
            </w:r>
            <w:r w:rsidRPr="00AF691A">
              <w:rPr>
                <w:rFonts w:eastAsia="MS Mincho"/>
                <w:noProof/>
                <w:lang w:eastAsia="ja-JP"/>
              </w:rPr>
              <w:t>10.6.10.1</w:t>
            </w:r>
            <w:r w:rsidRPr="00AF691A">
              <w:rPr>
                <w:rFonts w:eastAsia="MS Mincho"/>
                <w:noProof/>
                <w:lang w:eastAsia="ja-JP"/>
              </w:rPr>
              <w:fldChar w:fldCharType="end"/>
            </w:r>
          </w:p>
        </w:tc>
      </w:tr>
      <w:tr w:rsidR="00910745" w:rsidRPr="007F33B7" w14:paraId="1E6F5F05" w14:textId="77777777" w:rsidTr="00082AA8">
        <w:tc>
          <w:tcPr>
            <w:tcW w:w="6803" w:type="dxa"/>
          </w:tcPr>
          <w:p w14:paraId="5DE09AB2" w14:textId="77777777" w:rsidR="00910745" w:rsidRPr="00A4559E" w:rsidRDefault="00910745" w:rsidP="00082AA8">
            <w:pPr>
              <w:pStyle w:val="G-PCCTablebodyKWN"/>
              <w:rPr>
                <w:b/>
                <w:lang w:eastAsia="ko-KR"/>
              </w:rPr>
            </w:pPr>
            <w:r w:rsidRPr="00A4559E">
              <w:rPr>
                <w:rStyle w:val="Codeinline"/>
              </w:rPr>
              <w:t>   </w:t>
            </w:r>
            <w:r w:rsidRPr="00C75E56">
              <w:rPr>
                <w:rStyle w:val="Funcinline"/>
              </w:rPr>
              <w:t>if</w:t>
            </w:r>
            <w:r w:rsidRPr="00A4559E">
              <w:rPr>
                <w:rStyle w:val="Exprinline"/>
              </w:rPr>
              <w:t>( </w:t>
            </w:r>
            <w:r w:rsidRPr="00A4559E">
              <w:rPr>
                <w:rStyle w:val="Synvarinline"/>
              </w:rPr>
              <w:t>inter_comp_pred_enabled</w:t>
            </w:r>
            <w:r w:rsidRPr="00A4559E">
              <w:rPr>
                <w:rStyle w:val="Exprinline"/>
              </w:rPr>
              <w:t> )</w:t>
            </w:r>
          </w:p>
        </w:tc>
        <w:tc>
          <w:tcPr>
            <w:tcW w:w="1417" w:type="dxa"/>
          </w:tcPr>
          <w:p w14:paraId="0C9B773C" w14:textId="77777777" w:rsidR="00910745" w:rsidRPr="007F33B7" w:rsidRDefault="00910745" w:rsidP="00082AA8">
            <w:pPr>
              <w:pStyle w:val="G-PCCTablebody"/>
              <w:jc w:val="center"/>
              <w:rPr>
                <w:rFonts w:eastAsia="MS Mincho"/>
                <w:noProof/>
                <w:lang w:eastAsia="ja-JP"/>
              </w:rPr>
            </w:pPr>
          </w:p>
        </w:tc>
        <w:tc>
          <w:tcPr>
            <w:tcW w:w="1417" w:type="dxa"/>
          </w:tcPr>
          <w:p w14:paraId="4339E0BC" w14:textId="77777777" w:rsidR="00910745" w:rsidRPr="00B1560D" w:rsidRDefault="00910745" w:rsidP="00082AA8">
            <w:pPr>
              <w:pStyle w:val="G-PCCTablebody"/>
              <w:jc w:val="center"/>
              <w:rPr>
                <w:rFonts w:eastAsia="MS Mincho"/>
                <w:noProof/>
                <w:highlight w:val="yellow"/>
                <w:lang w:eastAsia="ja-JP"/>
              </w:rPr>
            </w:pPr>
          </w:p>
        </w:tc>
      </w:tr>
      <w:tr w:rsidR="00910745" w:rsidRPr="007F33B7" w14:paraId="738EDA4A" w14:textId="77777777" w:rsidTr="00082AA8">
        <w:tc>
          <w:tcPr>
            <w:tcW w:w="6803" w:type="dxa"/>
          </w:tcPr>
          <w:p w14:paraId="319D0AAD" w14:textId="2D2DEA50" w:rsidR="00910745" w:rsidRPr="00A4559E" w:rsidRDefault="00910745" w:rsidP="00082AA8">
            <w:pPr>
              <w:pStyle w:val="G-PCCTablebodyKWN"/>
              <w:rPr>
                <w:b/>
                <w:lang w:eastAsia="ko-KR"/>
              </w:rPr>
            </w:pPr>
            <w:r w:rsidRPr="00A4559E">
              <w:rPr>
                <w:rStyle w:val="Codeinline"/>
              </w:rPr>
              <w:t>      </w:t>
            </w:r>
            <w:r w:rsidR="00C6734D" w:rsidRPr="00C75E56">
              <w:rPr>
                <w:rStyle w:val="Funcinline"/>
              </w:rPr>
              <w:t>for</w:t>
            </w:r>
            <w:r w:rsidR="00C6734D" w:rsidRPr="00A4559E">
              <w:rPr>
                <w:rStyle w:val="Exprinline"/>
              </w:rPr>
              <w:t>( </w:t>
            </w:r>
            <w:r w:rsidR="00C6734D" w:rsidRPr="00D35E12">
              <w:rPr>
                <w:rStyle w:val="VarNinline"/>
              </w:rPr>
              <w:t>dpth</w:t>
            </w:r>
            <w:r w:rsidR="00C6734D" w:rsidRPr="00630527">
              <w:rPr>
                <w:rStyle w:val="Codeinline"/>
              </w:rPr>
              <w:t> </w:t>
            </w:r>
            <w:r w:rsidR="00C6734D" w:rsidRPr="00A4559E">
              <w:rPr>
                <w:rStyle w:val="Exprinline"/>
              </w:rPr>
              <w:t>=</w:t>
            </w:r>
            <w:r w:rsidR="00C6734D" w:rsidRPr="00630527">
              <w:rPr>
                <w:rStyle w:val="Codeinline"/>
              </w:rPr>
              <w:t> </w:t>
            </w:r>
            <w:r w:rsidR="00C6734D" w:rsidRPr="00A55262">
              <w:rPr>
                <w:rStyle w:val="Exprinline"/>
              </w:rPr>
              <w:t>0</w:t>
            </w:r>
            <w:r w:rsidR="00C6734D" w:rsidRPr="00A4559E">
              <w:rPr>
                <w:rStyle w:val="Exprinline"/>
              </w:rPr>
              <w:t>;</w:t>
            </w:r>
            <w:r w:rsidR="00C6734D" w:rsidRPr="00630527">
              <w:rPr>
                <w:rStyle w:val="Codeinline"/>
              </w:rPr>
              <w:t> </w:t>
            </w:r>
            <w:r w:rsidR="00C6734D" w:rsidRPr="00D35E12">
              <w:rPr>
                <w:rStyle w:val="VarNinline"/>
              </w:rPr>
              <w:t>dpth</w:t>
            </w:r>
            <w:r w:rsidR="00C6734D" w:rsidRPr="00630527">
              <w:rPr>
                <w:rStyle w:val="Codeinline"/>
              </w:rPr>
              <w:t> </w:t>
            </w:r>
            <w:r w:rsidR="00C6734D" w:rsidRPr="00A4559E">
              <w:rPr>
                <w:rStyle w:val="Exprinline"/>
              </w:rPr>
              <w:t>≤</w:t>
            </w:r>
            <w:r w:rsidR="00C6734D" w:rsidRPr="00630527">
              <w:rPr>
                <w:rStyle w:val="Codeinline"/>
              </w:rPr>
              <w:t> </w:t>
            </w:r>
            <w:r w:rsidR="00C6734D" w:rsidRPr="000E527A">
              <w:rPr>
                <w:rStyle w:val="Synvarinline"/>
              </w:rPr>
              <w:t>num_layers_minus1</w:t>
            </w:r>
            <w:r w:rsidR="00C6734D" w:rsidRPr="00E34BEB">
              <w:rPr>
                <w:rStyle w:val="Exprinline"/>
              </w:rPr>
              <w:t>[</w:t>
            </w:r>
            <w:r w:rsidR="00C6734D" w:rsidRPr="000E527A">
              <w:rPr>
                <w:rStyle w:val="Synvarinline"/>
              </w:rPr>
              <w:t>dadu_layer_group_id</w:t>
            </w:r>
            <w:r w:rsidR="00C6734D" w:rsidRPr="00E34BEB">
              <w:rPr>
                <w:rStyle w:val="Exprinline"/>
              </w:rPr>
              <w:t>]</w:t>
            </w:r>
            <w:r w:rsidR="00C6734D" w:rsidRPr="00A4559E">
              <w:rPr>
                <w:rStyle w:val="Exprinline"/>
              </w:rPr>
              <w:t>;</w:t>
            </w:r>
            <w:r w:rsidR="00C6734D" w:rsidRPr="00630527">
              <w:rPr>
                <w:rStyle w:val="Codeinline"/>
              </w:rPr>
              <w:t> </w:t>
            </w:r>
            <w:r w:rsidR="00C6734D" w:rsidRPr="00D35E12">
              <w:rPr>
                <w:rStyle w:val="VarNinline"/>
              </w:rPr>
              <w:t>dpth</w:t>
            </w:r>
            <w:r w:rsidR="00C6734D" w:rsidRPr="00A4559E">
              <w:rPr>
                <w:rStyle w:val="Exprinline"/>
              </w:rPr>
              <w:t>++ )</w:t>
            </w:r>
          </w:p>
        </w:tc>
        <w:tc>
          <w:tcPr>
            <w:tcW w:w="1417" w:type="dxa"/>
          </w:tcPr>
          <w:p w14:paraId="70AF49BD" w14:textId="77777777" w:rsidR="00910745" w:rsidRPr="007F33B7" w:rsidRDefault="00910745" w:rsidP="00082AA8">
            <w:pPr>
              <w:pStyle w:val="G-PCCTablebody"/>
              <w:jc w:val="center"/>
              <w:rPr>
                <w:rFonts w:eastAsia="MS Mincho"/>
                <w:noProof/>
                <w:lang w:eastAsia="ja-JP"/>
              </w:rPr>
            </w:pPr>
          </w:p>
        </w:tc>
        <w:tc>
          <w:tcPr>
            <w:tcW w:w="1417" w:type="dxa"/>
          </w:tcPr>
          <w:p w14:paraId="0FACCF06" w14:textId="77777777" w:rsidR="00910745" w:rsidRPr="00B1560D" w:rsidRDefault="00910745" w:rsidP="00082AA8">
            <w:pPr>
              <w:pStyle w:val="G-PCCTablebody"/>
              <w:jc w:val="center"/>
              <w:rPr>
                <w:rFonts w:eastAsia="MS Mincho"/>
                <w:noProof/>
                <w:highlight w:val="yellow"/>
                <w:lang w:eastAsia="ja-JP"/>
              </w:rPr>
            </w:pPr>
          </w:p>
        </w:tc>
      </w:tr>
      <w:tr w:rsidR="00910745" w:rsidRPr="007F33B7" w14:paraId="4B9A1903" w14:textId="77777777" w:rsidTr="00082AA8">
        <w:tc>
          <w:tcPr>
            <w:tcW w:w="6803" w:type="dxa"/>
          </w:tcPr>
          <w:p w14:paraId="4A59432A" w14:textId="4CFE7EF2" w:rsidR="00910745" w:rsidRPr="00A4559E" w:rsidRDefault="00910745" w:rsidP="00082AA8">
            <w:pPr>
              <w:pStyle w:val="G-PCCTablebodyKWN"/>
              <w:rPr>
                <w:bCs/>
                <w:lang w:eastAsia="ko-KR"/>
              </w:rPr>
            </w:pPr>
            <w:r w:rsidRPr="00A4559E">
              <w:rPr>
                <w:rStyle w:val="Codeinline"/>
              </w:rPr>
              <w:t>         </w:t>
            </w:r>
            <w:r w:rsidRPr="00C75E56">
              <w:rPr>
                <w:rStyle w:val="Funcinline"/>
              </w:rPr>
              <w:t>for</w:t>
            </w:r>
            <w:r w:rsidRPr="00A4559E">
              <w:rPr>
                <w:rStyle w:val="Exprinline"/>
              </w:rPr>
              <w:t>( </w:t>
            </w:r>
            <w:r>
              <w:rPr>
                <w:rStyle w:val="Var1inline"/>
              </w:rPr>
              <w:t>𝑐</w:t>
            </w:r>
            <w:r w:rsidR="009C611A" w:rsidRPr="00A4559E">
              <w:rPr>
                <w:rStyle w:val="Codeinline"/>
              </w:rPr>
              <w:t> </w:t>
            </w:r>
            <w:r w:rsidRPr="00A4559E">
              <w:rPr>
                <w:rStyle w:val="Exprinline"/>
              </w:rPr>
              <w:t>=</w:t>
            </w:r>
            <w:r w:rsidR="009C611A" w:rsidRPr="00A4559E">
              <w:rPr>
                <w:rStyle w:val="Codeinline"/>
              </w:rPr>
              <w:t> </w:t>
            </w:r>
            <w:r w:rsidRPr="00A4559E">
              <w:rPr>
                <w:rStyle w:val="Exprinline"/>
              </w:rPr>
              <w:t>1;</w:t>
            </w:r>
            <w:r w:rsidR="009C611A" w:rsidRPr="00A4559E">
              <w:rPr>
                <w:rStyle w:val="Codeinline"/>
              </w:rPr>
              <w:t> </w:t>
            </w:r>
            <w:r>
              <w:rPr>
                <w:rStyle w:val="Var1inline"/>
              </w:rPr>
              <w:t>𝑐</w:t>
            </w:r>
            <w:r w:rsidR="009C611A" w:rsidRPr="00A4559E">
              <w:rPr>
                <w:rStyle w:val="Codeinline"/>
              </w:rPr>
              <w:t> </w:t>
            </w:r>
            <w:r w:rsidRPr="00A4559E">
              <w:rPr>
                <w:rStyle w:val="Exprinline"/>
              </w:rPr>
              <w:t>&lt;</w:t>
            </w:r>
            <w:r w:rsidR="009C611A" w:rsidRPr="00A4559E">
              <w:rPr>
                <w:rStyle w:val="Codeinline"/>
              </w:rPr>
              <w:t> </w:t>
            </w:r>
            <w:r w:rsidRPr="00A739CE">
              <w:rPr>
                <w:rStyle w:val="ExprNameinline"/>
              </w:rPr>
              <w:t>AttrDim</w:t>
            </w:r>
            <w:r w:rsidRPr="00A4559E">
              <w:rPr>
                <w:rStyle w:val="Exprinline"/>
              </w:rPr>
              <w:t>;</w:t>
            </w:r>
            <w:r w:rsidR="009C611A" w:rsidRPr="00A4559E">
              <w:rPr>
                <w:rStyle w:val="Codeinline"/>
              </w:rPr>
              <w:t> </w:t>
            </w:r>
            <w:r>
              <w:rPr>
                <w:rStyle w:val="Var1inline"/>
              </w:rPr>
              <w:t>𝑐</w:t>
            </w:r>
            <w:r w:rsidRPr="00A4559E">
              <w:rPr>
                <w:rStyle w:val="Exprinline"/>
              </w:rPr>
              <w:t>++)</w:t>
            </w:r>
          </w:p>
        </w:tc>
        <w:tc>
          <w:tcPr>
            <w:tcW w:w="1417" w:type="dxa"/>
          </w:tcPr>
          <w:p w14:paraId="5D728CE1" w14:textId="77777777" w:rsidR="00910745" w:rsidRPr="007F33B7" w:rsidRDefault="00910745" w:rsidP="00082AA8">
            <w:pPr>
              <w:pStyle w:val="G-PCCTablebody"/>
              <w:jc w:val="center"/>
              <w:rPr>
                <w:rFonts w:eastAsia="MS Mincho"/>
                <w:noProof/>
                <w:lang w:eastAsia="ja-JP"/>
              </w:rPr>
            </w:pPr>
          </w:p>
        </w:tc>
        <w:tc>
          <w:tcPr>
            <w:tcW w:w="1417" w:type="dxa"/>
          </w:tcPr>
          <w:p w14:paraId="0E937FCA" w14:textId="77777777" w:rsidR="00910745" w:rsidRPr="00B1560D" w:rsidRDefault="00910745" w:rsidP="00082AA8">
            <w:pPr>
              <w:pStyle w:val="G-PCCTablebody"/>
              <w:jc w:val="center"/>
              <w:rPr>
                <w:rFonts w:eastAsia="MS Mincho"/>
                <w:noProof/>
                <w:highlight w:val="yellow"/>
                <w:lang w:eastAsia="ja-JP"/>
              </w:rPr>
            </w:pPr>
          </w:p>
        </w:tc>
      </w:tr>
      <w:tr w:rsidR="00910745" w14:paraId="67FD7927" w14:textId="77777777" w:rsidTr="00082AA8">
        <w:tc>
          <w:tcPr>
            <w:tcW w:w="6803" w:type="dxa"/>
          </w:tcPr>
          <w:p w14:paraId="71BE5D81" w14:textId="77777777" w:rsidR="00910745" w:rsidRPr="00A4559E" w:rsidRDefault="00910745" w:rsidP="00082AA8">
            <w:pPr>
              <w:pStyle w:val="G-PCCTablebody"/>
              <w:rPr>
                <w:b/>
                <w:lang w:val="en-US" w:eastAsia="ko-KR"/>
              </w:rPr>
            </w:pPr>
            <w:r w:rsidRPr="00A4559E">
              <w:rPr>
                <w:rStyle w:val="Codeinline"/>
              </w:rPr>
              <w:t>            </w:t>
            </w:r>
            <w:r w:rsidRPr="00A4559E">
              <w:rPr>
                <w:rStyle w:val="Synboldinline"/>
              </w:rPr>
              <w:t>inter_comp_pred_coeff_diff</w:t>
            </w:r>
            <w:r w:rsidRPr="00A4559E">
              <w:rPr>
                <w:rStyle w:val="Exprinline"/>
              </w:rPr>
              <w:t>[ </w:t>
            </w:r>
            <w:r w:rsidRPr="00D35E12">
              <w:rPr>
                <w:rStyle w:val="VarNinline"/>
              </w:rPr>
              <w:t>dpth</w:t>
            </w:r>
            <w:r w:rsidRPr="00A4559E">
              <w:rPr>
                <w:rStyle w:val="Exprinline"/>
              </w:rPr>
              <w:t> ][ </w:t>
            </w:r>
            <w:r>
              <w:rPr>
                <w:rStyle w:val="Var1inline"/>
              </w:rPr>
              <w:t>𝑐</w:t>
            </w:r>
            <w:r w:rsidRPr="00A4559E">
              <w:rPr>
                <w:rStyle w:val="Exprinline"/>
              </w:rPr>
              <w:t> ]</w:t>
            </w:r>
          </w:p>
        </w:tc>
        <w:tc>
          <w:tcPr>
            <w:tcW w:w="1417" w:type="dxa"/>
          </w:tcPr>
          <w:p w14:paraId="2F1620C4" w14:textId="77777777" w:rsidR="00910745" w:rsidRPr="007F33B7" w:rsidRDefault="00910745" w:rsidP="00082AA8">
            <w:pPr>
              <w:pStyle w:val="G-PCCTablebody"/>
              <w:jc w:val="center"/>
              <w:rPr>
                <w:rFonts w:eastAsia="MS Mincho"/>
                <w:noProof/>
                <w:lang w:eastAsia="ja-JP"/>
              </w:rPr>
            </w:pPr>
            <w:r>
              <w:rPr>
                <w:rFonts w:eastAsia="MS Mincho"/>
                <w:noProof/>
                <w:lang w:eastAsia="ja-JP"/>
              </w:rPr>
              <w:t>se(v)</w:t>
            </w:r>
          </w:p>
        </w:tc>
        <w:tc>
          <w:tcPr>
            <w:tcW w:w="1417" w:type="dxa"/>
          </w:tcPr>
          <w:p w14:paraId="7EF3BF43" w14:textId="5A58D9DC" w:rsidR="00910745" w:rsidRPr="00B1560D" w:rsidRDefault="00426215" w:rsidP="00082AA8">
            <w:pPr>
              <w:pStyle w:val="G-PCCTablebody"/>
              <w:jc w:val="center"/>
              <w:rPr>
                <w:rFonts w:eastAsia="MS Mincho"/>
                <w:noProof/>
                <w:highlight w:val="yellow"/>
                <w:lang w:eastAsia="ja-JP"/>
              </w:rPr>
            </w:pPr>
            <w:r w:rsidRPr="00252EF7">
              <w:rPr>
                <w:rFonts w:eastAsia="MS Mincho"/>
                <w:noProof/>
                <w:lang w:eastAsia="ja-JP"/>
              </w:rPr>
              <w:fldChar w:fldCharType="begin"/>
            </w:r>
            <w:r w:rsidRPr="00252EF7">
              <w:rPr>
                <w:rFonts w:eastAsia="MS Mincho"/>
                <w:noProof/>
                <w:lang w:eastAsia="ja-JP"/>
              </w:rPr>
              <w:instrText xml:space="preserve"> REF _Ref99469949 \r \h </w:instrText>
            </w:r>
            <w:r>
              <w:rPr>
                <w:rFonts w:eastAsia="MS Mincho"/>
                <w:noProof/>
                <w:lang w:eastAsia="ja-JP"/>
              </w:rPr>
              <w:instrText xml:space="preserve"> \* MERGEFORMAT </w:instrText>
            </w:r>
            <w:r w:rsidRPr="00252EF7">
              <w:rPr>
                <w:rFonts w:eastAsia="MS Mincho"/>
                <w:noProof/>
                <w:lang w:eastAsia="ja-JP"/>
              </w:rPr>
            </w:r>
            <w:r w:rsidRPr="00252EF7">
              <w:rPr>
                <w:rFonts w:eastAsia="MS Mincho"/>
                <w:noProof/>
                <w:lang w:eastAsia="ja-JP"/>
              </w:rPr>
              <w:fldChar w:fldCharType="separate"/>
            </w:r>
            <w:r w:rsidRPr="00252EF7">
              <w:rPr>
                <w:rFonts w:eastAsia="MS Mincho"/>
                <w:noProof/>
                <w:lang w:eastAsia="ja-JP"/>
              </w:rPr>
              <w:t>10.6.10.1</w:t>
            </w:r>
            <w:r w:rsidRPr="00252EF7">
              <w:rPr>
                <w:rFonts w:eastAsia="MS Mincho"/>
                <w:noProof/>
                <w:lang w:eastAsia="ja-JP"/>
              </w:rPr>
              <w:fldChar w:fldCharType="end"/>
            </w:r>
          </w:p>
        </w:tc>
      </w:tr>
      <w:tr w:rsidR="00910745" w:rsidRPr="007F33B7" w14:paraId="0628C7C9" w14:textId="77777777" w:rsidTr="00082AA8">
        <w:tc>
          <w:tcPr>
            <w:tcW w:w="6803" w:type="dxa"/>
          </w:tcPr>
          <w:p w14:paraId="021DCB47" w14:textId="77777777" w:rsidR="00910745" w:rsidRPr="00A4559E" w:rsidRDefault="00910745" w:rsidP="00082AA8">
            <w:pPr>
              <w:pStyle w:val="G-PCCTablebodyKWN"/>
              <w:rPr>
                <w:lang w:eastAsia="ko-KR"/>
              </w:rPr>
            </w:pPr>
            <w:r w:rsidRPr="00A4559E">
              <w:rPr>
                <w:rStyle w:val="Codeinline"/>
              </w:rPr>
              <w:t>   </w:t>
            </w:r>
            <w:r w:rsidRPr="00C75E56">
              <w:rPr>
                <w:rStyle w:val="Funcinline"/>
              </w:rPr>
              <w:t>if</w:t>
            </w:r>
            <w:r w:rsidRPr="00A4559E">
              <w:rPr>
                <w:rStyle w:val="Exprinline"/>
              </w:rPr>
              <w:t>( </w:t>
            </w:r>
            <w:r w:rsidRPr="00A4559E">
              <w:rPr>
                <w:rStyle w:val="Synvarinline"/>
              </w:rPr>
              <w:t>attr_qp_offsets_present</w:t>
            </w:r>
            <w:r w:rsidRPr="00A4559E">
              <w:rPr>
                <w:rStyle w:val="Exprinline"/>
              </w:rPr>
              <w:t> )</w:t>
            </w:r>
          </w:p>
        </w:tc>
        <w:tc>
          <w:tcPr>
            <w:tcW w:w="1417" w:type="dxa"/>
          </w:tcPr>
          <w:p w14:paraId="4C0C0ACE" w14:textId="77777777" w:rsidR="00910745" w:rsidRPr="007F33B7" w:rsidRDefault="00910745" w:rsidP="00082AA8">
            <w:pPr>
              <w:pStyle w:val="G-PCCTablebody"/>
              <w:jc w:val="center"/>
              <w:rPr>
                <w:rFonts w:eastAsia="MS Mincho"/>
                <w:noProof/>
                <w:lang w:eastAsia="ja-JP"/>
              </w:rPr>
            </w:pPr>
          </w:p>
        </w:tc>
        <w:tc>
          <w:tcPr>
            <w:tcW w:w="1417" w:type="dxa"/>
          </w:tcPr>
          <w:p w14:paraId="05075A88" w14:textId="77777777" w:rsidR="00910745" w:rsidRPr="00B1560D" w:rsidRDefault="00910745" w:rsidP="00082AA8">
            <w:pPr>
              <w:pStyle w:val="G-PCCTablebody"/>
              <w:jc w:val="center"/>
              <w:rPr>
                <w:rFonts w:eastAsia="MS Mincho"/>
                <w:noProof/>
                <w:highlight w:val="yellow"/>
                <w:lang w:eastAsia="ja-JP"/>
              </w:rPr>
            </w:pPr>
          </w:p>
        </w:tc>
      </w:tr>
      <w:tr w:rsidR="00910745" w:rsidRPr="004F2A4F" w14:paraId="5C6DB3A2" w14:textId="77777777" w:rsidTr="00082AA8">
        <w:tc>
          <w:tcPr>
            <w:tcW w:w="6803" w:type="dxa"/>
          </w:tcPr>
          <w:p w14:paraId="65851C38" w14:textId="602001B4" w:rsidR="00910745" w:rsidRPr="00A4559E" w:rsidRDefault="00910745" w:rsidP="00082AA8">
            <w:pPr>
              <w:pStyle w:val="G-PCCTablebodyKWN"/>
              <w:rPr>
                <w:lang w:eastAsia="ko-KR"/>
              </w:rPr>
            </w:pPr>
            <w:r w:rsidRPr="00A4559E">
              <w:rPr>
                <w:rStyle w:val="Codeinline"/>
              </w:rPr>
              <w:t>      </w:t>
            </w:r>
            <w:r w:rsidRPr="00C75E56">
              <w:rPr>
                <w:rStyle w:val="Funcinline"/>
              </w:rPr>
              <w:t>for</w:t>
            </w:r>
            <w:r w:rsidRPr="00A4559E">
              <w:rPr>
                <w:rStyle w:val="Exprinline"/>
              </w:rPr>
              <w:t>( </w:t>
            </w:r>
            <w:r w:rsidRPr="00D35E12">
              <w:rPr>
                <w:rStyle w:val="VarNinline"/>
              </w:rPr>
              <w:t>qc</w:t>
            </w:r>
            <w:r w:rsidR="000B135F" w:rsidRPr="00A4559E">
              <w:rPr>
                <w:rStyle w:val="Codeinline"/>
              </w:rPr>
              <w:t> </w:t>
            </w:r>
            <w:r w:rsidRPr="00A4559E">
              <w:rPr>
                <w:rStyle w:val="Exprinline"/>
              </w:rPr>
              <w:t>=</w:t>
            </w:r>
            <w:r w:rsidR="000B135F" w:rsidRPr="00A4559E">
              <w:rPr>
                <w:rStyle w:val="Codeinline"/>
              </w:rPr>
              <w:t> </w:t>
            </w:r>
            <w:r w:rsidRPr="00A4559E">
              <w:rPr>
                <w:rStyle w:val="Exprinline"/>
              </w:rPr>
              <w:t>0;</w:t>
            </w:r>
            <w:r w:rsidR="000B135F" w:rsidRPr="00A4559E">
              <w:rPr>
                <w:rStyle w:val="Codeinline"/>
              </w:rPr>
              <w:t> </w:t>
            </w:r>
            <w:r w:rsidRPr="00D35E12">
              <w:rPr>
                <w:rStyle w:val="VarNinline"/>
              </w:rPr>
              <w:t>qc</w:t>
            </w:r>
            <w:r w:rsidR="000B135F" w:rsidRPr="00A4559E">
              <w:rPr>
                <w:rStyle w:val="Codeinline"/>
              </w:rPr>
              <w:t> </w:t>
            </w:r>
            <w:r w:rsidRPr="00A4559E">
              <w:rPr>
                <w:rStyle w:val="Exprinline"/>
              </w:rPr>
              <w:t>&lt;</w:t>
            </w:r>
            <w:r w:rsidR="000B135F" w:rsidRPr="00A4559E">
              <w:rPr>
                <w:rStyle w:val="Codeinline"/>
              </w:rPr>
              <w:t> </w:t>
            </w:r>
            <w:r w:rsidRPr="00630DFE">
              <w:rPr>
                <w:rStyle w:val="Funcinline"/>
              </w:rPr>
              <w:t>Min</w:t>
            </w:r>
            <w:r w:rsidRPr="00A4559E">
              <w:rPr>
                <w:rStyle w:val="Exprinline"/>
              </w:rPr>
              <w:t xml:space="preserve">( 2, </w:t>
            </w:r>
            <w:r w:rsidRPr="00A739CE">
              <w:rPr>
                <w:rStyle w:val="ExprNameinline"/>
              </w:rPr>
              <w:t>AttrDim</w:t>
            </w:r>
            <w:r w:rsidRPr="00A4559E">
              <w:rPr>
                <w:rStyle w:val="Exprinline"/>
              </w:rPr>
              <w:t> );</w:t>
            </w:r>
            <w:r w:rsidR="000B135F" w:rsidRPr="00A4559E">
              <w:rPr>
                <w:rStyle w:val="Codeinline"/>
              </w:rPr>
              <w:t> </w:t>
            </w:r>
            <w:r w:rsidRPr="00D35E12">
              <w:rPr>
                <w:rStyle w:val="VarNinline"/>
              </w:rPr>
              <w:t>qc</w:t>
            </w:r>
            <w:r w:rsidRPr="00A4559E">
              <w:rPr>
                <w:rStyle w:val="Exprinline"/>
              </w:rPr>
              <w:t>++)</w:t>
            </w:r>
          </w:p>
        </w:tc>
        <w:tc>
          <w:tcPr>
            <w:tcW w:w="1417" w:type="dxa"/>
          </w:tcPr>
          <w:p w14:paraId="3E988502" w14:textId="77777777" w:rsidR="00910745" w:rsidRPr="004F2A4F" w:rsidRDefault="00910745" w:rsidP="00082AA8">
            <w:pPr>
              <w:pStyle w:val="G-PCCTablebody"/>
              <w:jc w:val="center"/>
              <w:rPr>
                <w:rFonts w:eastAsia="MS Mincho"/>
                <w:bCs/>
                <w:noProof/>
                <w:lang w:eastAsia="ja-JP"/>
              </w:rPr>
            </w:pPr>
          </w:p>
        </w:tc>
        <w:tc>
          <w:tcPr>
            <w:tcW w:w="1417" w:type="dxa"/>
          </w:tcPr>
          <w:p w14:paraId="7C337072" w14:textId="77777777" w:rsidR="00910745" w:rsidRPr="00B1560D" w:rsidRDefault="00910745" w:rsidP="00082AA8">
            <w:pPr>
              <w:pStyle w:val="G-PCCTablebody"/>
              <w:jc w:val="center"/>
              <w:rPr>
                <w:rFonts w:eastAsia="MS Mincho"/>
                <w:bCs/>
                <w:noProof/>
                <w:highlight w:val="yellow"/>
                <w:lang w:eastAsia="ja-JP"/>
              </w:rPr>
            </w:pPr>
          </w:p>
        </w:tc>
      </w:tr>
      <w:tr w:rsidR="00910745" w14:paraId="5FBD5E13" w14:textId="77777777" w:rsidTr="00082AA8">
        <w:tc>
          <w:tcPr>
            <w:tcW w:w="6803" w:type="dxa"/>
          </w:tcPr>
          <w:p w14:paraId="77912F2E" w14:textId="77777777" w:rsidR="00910745" w:rsidRPr="00A4559E" w:rsidRDefault="00910745" w:rsidP="00082AA8">
            <w:pPr>
              <w:pStyle w:val="G-PCCTablebody"/>
              <w:rPr>
                <w:lang w:eastAsia="ko-KR"/>
              </w:rPr>
            </w:pPr>
            <w:r w:rsidRPr="00A4559E">
              <w:rPr>
                <w:rStyle w:val="Codeinline"/>
              </w:rPr>
              <w:t>         </w:t>
            </w:r>
            <w:r w:rsidRPr="00A4559E">
              <w:rPr>
                <w:rStyle w:val="Synboldinline"/>
              </w:rPr>
              <w:t>attr_qp_offset</w:t>
            </w:r>
            <w:r w:rsidRPr="00A4559E">
              <w:rPr>
                <w:rStyle w:val="Exprinline"/>
              </w:rPr>
              <w:t>[ </w:t>
            </w:r>
            <w:r w:rsidRPr="00D35E12">
              <w:rPr>
                <w:rStyle w:val="VarNinline"/>
              </w:rPr>
              <w:t>qc</w:t>
            </w:r>
            <w:r w:rsidRPr="00A4559E">
              <w:rPr>
                <w:rStyle w:val="Exprinline"/>
              </w:rPr>
              <w:t> ]</w:t>
            </w:r>
          </w:p>
        </w:tc>
        <w:tc>
          <w:tcPr>
            <w:tcW w:w="1417" w:type="dxa"/>
          </w:tcPr>
          <w:p w14:paraId="17CBF60B" w14:textId="77777777" w:rsidR="00910745" w:rsidRPr="004F2A4F" w:rsidRDefault="00910745" w:rsidP="00082AA8">
            <w:pPr>
              <w:pStyle w:val="G-PCCTablebody"/>
              <w:jc w:val="center"/>
              <w:rPr>
                <w:rFonts w:eastAsia="MS Mincho"/>
                <w:bCs/>
                <w:noProof/>
                <w:lang w:eastAsia="ja-JP"/>
              </w:rPr>
            </w:pPr>
            <w:r>
              <w:rPr>
                <w:rFonts w:eastAsia="MS Mincho"/>
                <w:bCs/>
                <w:noProof/>
                <w:lang w:eastAsia="ja-JP"/>
              </w:rPr>
              <w:t>se(v)</w:t>
            </w:r>
          </w:p>
        </w:tc>
        <w:tc>
          <w:tcPr>
            <w:tcW w:w="1417" w:type="dxa"/>
          </w:tcPr>
          <w:p w14:paraId="06AAC111" w14:textId="46EE4163" w:rsidR="00910745" w:rsidRPr="00B1560D" w:rsidRDefault="00D16C13" w:rsidP="00082AA8">
            <w:pPr>
              <w:pStyle w:val="G-PCCTablebody"/>
              <w:jc w:val="center"/>
              <w:rPr>
                <w:rFonts w:eastAsia="MS Mincho"/>
                <w:bCs/>
                <w:noProof/>
                <w:highlight w:val="yellow"/>
                <w:lang w:eastAsia="ja-JP"/>
              </w:rPr>
            </w:pPr>
            <w:r w:rsidRPr="00AF691A">
              <w:rPr>
                <w:rFonts w:eastAsia="MS Mincho"/>
                <w:bCs/>
                <w:noProof/>
                <w:lang w:eastAsia="ja-JP"/>
              </w:rPr>
              <w:fldChar w:fldCharType="begin"/>
            </w:r>
            <w:r w:rsidRPr="00AF691A">
              <w:rPr>
                <w:rFonts w:eastAsia="MS Mincho"/>
                <w:bCs/>
                <w:noProof/>
                <w:lang w:eastAsia="ja-JP"/>
              </w:rPr>
              <w:instrText xml:space="preserve"> REF _Ref99461455 \r \h </w:instrText>
            </w:r>
            <w:r>
              <w:rPr>
                <w:rFonts w:eastAsia="MS Mincho"/>
                <w:bCs/>
                <w:noProof/>
                <w:lang w:eastAsia="ja-JP"/>
              </w:rPr>
              <w:instrText xml:space="preserve"> \* MERGEFORMAT </w:instrText>
            </w:r>
            <w:r w:rsidRPr="00AF691A">
              <w:rPr>
                <w:rFonts w:eastAsia="MS Mincho"/>
                <w:bCs/>
                <w:noProof/>
                <w:lang w:eastAsia="ja-JP"/>
              </w:rPr>
            </w:r>
            <w:r w:rsidRPr="00AF691A">
              <w:rPr>
                <w:rFonts w:eastAsia="MS Mincho"/>
                <w:bCs/>
                <w:noProof/>
                <w:lang w:eastAsia="ja-JP"/>
              </w:rPr>
              <w:fldChar w:fldCharType="separate"/>
            </w:r>
            <w:r w:rsidRPr="00AF691A">
              <w:rPr>
                <w:rFonts w:eastAsia="MS Mincho"/>
                <w:bCs/>
                <w:noProof/>
                <w:lang w:eastAsia="ja-JP"/>
              </w:rPr>
              <w:t>10.7.1</w:t>
            </w:r>
            <w:r w:rsidRPr="00AF691A">
              <w:rPr>
                <w:rFonts w:eastAsia="MS Mincho"/>
                <w:bCs/>
                <w:noProof/>
                <w:lang w:eastAsia="ja-JP"/>
              </w:rPr>
              <w:fldChar w:fldCharType="end"/>
            </w:r>
          </w:p>
        </w:tc>
      </w:tr>
      <w:tr w:rsidR="00910745" w:rsidRPr="00A4559E" w14:paraId="0884200D" w14:textId="77777777" w:rsidTr="00082AA8">
        <w:tc>
          <w:tcPr>
            <w:tcW w:w="6803" w:type="dxa"/>
          </w:tcPr>
          <w:p w14:paraId="7ECEE1E1" w14:textId="77777777" w:rsidR="00910745" w:rsidRPr="00A4559E" w:rsidRDefault="00910745" w:rsidP="00082AA8">
            <w:pPr>
              <w:pStyle w:val="G-PCCTablebody"/>
              <w:rPr>
                <w:rStyle w:val="Codeinline"/>
              </w:rPr>
            </w:pPr>
            <w:r w:rsidRPr="00A4559E">
              <w:rPr>
                <w:rStyle w:val="Codeinline"/>
              </w:rPr>
              <w:t>   </w:t>
            </w:r>
            <w:r w:rsidRPr="00A4559E">
              <w:rPr>
                <w:rStyle w:val="Synboldinline"/>
              </w:rPr>
              <w:t>attr_qp_layers_present</w:t>
            </w:r>
          </w:p>
        </w:tc>
        <w:tc>
          <w:tcPr>
            <w:tcW w:w="1417" w:type="dxa"/>
          </w:tcPr>
          <w:p w14:paraId="61BC72EA" w14:textId="77777777" w:rsidR="00910745" w:rsidRPr="00A4559E" w:rsidRDefault="00910745" w:rsidP="00082AA8">
            <w:pPr>
              <w:pStyle w:val="G-PCCTablebody"/>
              <w:jc w:val="center"/>
              <w:rPr>
                <w:noProof/>
              </w:rPr>
            </w:pPr>
            <w:r w:rsidRPr="007F33B7">
              <w:rPr>
                <w:rFonts w:eastAsia="MS Mincho"/>
                <w:bCs/>
                <w:noProof/>
                <w:lang w:eastAsia="ja-JP"/>
              </w:rPr>
              <w:t>u(1)</w:t>
            </w:r>
          </w:p>
        </w:tc>
        <w:tc>
          <w:tcPr>
            <w:tcW w:w="1417" w:type="dxa"/>
          </w:tcPr>
          <w:p w14:paraId="159176B8" w14:textId="3D4F5B7E" w:rsidR="00910745" w:rsidRPr="00A4559E" w:rsidRDefault="00D16C13" w:rsidP="00082AA8">
            <w:pPr>
              <w:pStyle w:val="G-PCCTablebody"/>
              <w:jc w:val="center"/>
              <w:rPr>
                <w:noProof/>
              </w:rPr>
            </w:pPr>
            <w:r w:rsidRPr="00252EF7">
              <w:rPr>
                <w:rFonts w:eastAsia="MS Mincho"/>
                <w:bCs/>
                <w:noProof/>
                <w:lang w:eastAsia="ja-JP"/>
              </w:rPr>
              <w:fldChar w:fldCharType="begin"/>
            </w:r>
            <w:r w:rsidRPr="00252EF7">
              <w:rPr>
                <w:rFonts w:eastAsia="MS Mincho"/>
                <w:bCs/>
                <w:noProof/>
                <w:lang w:eastAsia="ja-JP"/>
              </w:rPr>
              <w:instrText xml:space="preserve"> REF _Ref99461455 \r \h </w:instrText>
            </w:r>
            <w:r>
              <w:rPr>
                <w:rFonts w:eastAsia="MS Mincho"/>
                <w:bCs/>
                <w:noProof/>
                <w:lang w:eastAsia="ja-JP"/>
              </w:rPr>
              <w:instrText xml:space="preserve"> \* MERGEFORMAT </w:instrText>
            </w:r>
            <w:r w:rsidRPr="00252EF7">
              <w:rPr>
                <w:rFonts w:eastAsia="MS Mincho"/>
                <w:bCs/>
                <w:noProof/>
                <w:lang w:eastAsia="ja-JP"/>
              </w:rPr>
            </w:r>
            <w:r w:rsidRPr="00252EF7">
              <w:rPr>
                <w:rFonts w:eastAsia="MS Mincho"/>
                <w:bCs/>
                <w:noProof/>
                <w:lang w:eastAsia="ja-JP"/>
              </w:rPr>
              <w:fldChar w:fldCharType="separate"/>
            </w:r>
            <w:r w:rsidRPr="00252EF7">
              <w:rPr>
                <w:rFonts w:eastAsia="MS Mincho"/>
                <w:bCs/>
                <w:noProof/>
                <w:lang w:eastAsia="ja-JP"/>
              </w:rPr>
              <w:t>10.7.1</w:t>
            </w:r>
            <w:r w:rsidRPr="00252EF7">
              <w:rPr>
                <w:rFonts w:eastAsia="MS Mincho"/>
                <w:bCs/>
                <w:noProof/>
                <w:lang w:eastAsia="ja-JP"/>
              </w:rPr>
              <w:fldChar w:fldCharType="end"/>
            </w:r>
          </w:p>
        </w:tc>
      </w:tr>
      <w:tr w:rsidR="00910745" w:rsidRPr="00A4559E" w14:paraId="2842FF9D" w14:textId="77777777" w:rsidTr="00082AA8">
        <w:tc>
          <w:tcPr>
            <w:tcW w:w="6803" w:type="dxa"/>
          </w:tcPr>
          <w:p w14:paraId="4FCE56D5" w14:textId="2875B329" w:rsidR="00910745" w:rsidRPr="00A4559E" w:rsidRDefault="00910745" w:rsidP="00082AA8">
            <w:pPr>
              <w:pStyle w:val="G-PCCTablebodyKWN"/>
              <w:rPr>
                <w:rStyle w:val="Codeinline"/>
              </w:rPr>
            </w:pPr>
            <w:r w:rsidRPr="00A4559E">
              <w:rPr>
                <w:rStyle w:val="Codeinline"/>
              </w:rPr>
              <w:t>   </w:t>
            </w:r>
            <w:r w:rsidRPr="00C75E56">
              <w:rPr>
                <w:rStyle w:val="Funcinline"/>
              </w:rPr>
              <w:t>if</w:t>
            </w:r>
            <w:r w:rsidRPr="00A4559E">
              <w:rPr>
                <w:rStyle w:val="Exprinline"/>
              </w:rPr>
              <w:t>( </w:t>
            </w:r>
            <w:r w:rsidRPr="00A4559E">
              <w:rPr>
                <w:rStyle w:val="Synvarinline"/>
              </w:rPr>
              <w:t>attr_qp_layers_present</w:t>
            </w:r>
            <w:r w:rsidRPr="00A4559E">
              <w:rPr>
                <w:rStyle w:val="Exprinline"/>
              </w:rPr>
              <w:t> )</w:t>
            </w:r>
            <w:r w:rsidR="000B135F" w:rsidRPr="00A4559E">
              <w:rPr>
                <w:rStyle w:val="Codeinline"/>
              </w:rPr>
              <w:t> </w:t>
            </w:r>
            <w:r w:rsidRPr="00A4559E">
              <w:rPr>
                <w:rStyle w:val="Exprinline"/>
              </w:rPr>
              <w:t>{</w:t>
            </w:r>
          </w:p>
        </w:tc>
        <w:tc>
          <w:tcPr>
            <w:tcW w:w="1417" w:type="dxa"/>
          </w:tcPr>
          <w:p w14:paraId="39E6077D" w14:textId="77777777" w:rsidR="00910745" w:rsidRPr="00A4559E" w:rsidRDefault="00910745" w:rsidP="00082AA8">
            <w:pPr>
              <w:pStyle w:val="G-PCCTablebody"/>
              <w:jc w:val="center"/>
              <w:rPr>
                <w:noProof/>
              </w:rPr>
            </w:pPr>
          </w:p>
        </w:tc>
        <w:tc>
          <w:tcPr>
            <w:tcW w:w="1417" w:type="dxa"/>
          </w:tcPr>
          <w:p w14:paraId="48BA25A5" w14:textId="77777777" w:rsidR="00910745" w:rsidRPr="00A4559E" w:rsidRDefault="00910745" w:rsidP="00082AA8">
            <w:pPr>
              <w:pStyle w:val="G-PCCTablebody"/>
              <w:jc w:val="center"/>
              <w:rPr>
                <w:noProof/>
              </w:rPr>
            </w:pPr>
          </w:p>
        </w:tc>
      </w:tr>
      <w:tr w:rsidR="00910745" w:rsidRPr="00A4559E" w14:paraId="699DA184" w14:textId="77777777" w:rsidTr="00082AA8">
        <w:tc>
          <w:tcPr>
            <w:tcW w:w="6803" w:type="dxa"/>
          </w:tcPr>
          <w:p w14:paraId="2D54E741" w14:textId="77777777" w:rsidR="00910745" w:rsidRPr="00A4559E" w:rsidRDefault="00910745" w:rsidP="00082AA8">
            <w:pPr>
              <w:pStyle w:val="G-PCCTablebody"/>
              <w:rPr>
                <w:rStyle w:val="Codeinline"/>
              </w:rPr>
            </w:pPr>
            <w:r w:rsidRPr="00A4559E">
              <w:rPr>
                <w:rStyle w:val="Codeinline"/>
              </w:rPr>
              <w:t>      </w:t>
            </w:r>
            <w:r w:rsidRPr="00A4559E">
              <w:rPr>
                <w:rStyle w:val="Synboldinline"/>
              </w:rPr>
              <w:t>attr_qp_layer_cnt_minus1</w:t>
            </w:r>
          </w:p>
        </w:tc>
        <w:tc>
          <w:tcPr>
            <w:tcW w:w="1417" w:type="dxa"/>
          </w:tcPr>
          <w:p w14:paraId="2D386B73" w14:textId="77777777" w:rsidR="00910745" w:rsidRPr="00A4559E" w:rsidRDefault="00910745" w:rsidP="00082AA8">
            <w:pPr>
              <w:pStyle w:val="G-PCCTablebody"/>
              <w:jc w:val="center"/>
              <w:rPr>
                <w:noProof/>
              </w:rPr>
            </w:pPr>
            <w:r w:rsidRPr="007F33B7">
              <w:rPr>
                <w:rFonts w:eastAsia="MS Mincho"/>
                <w:bCs/>
                <w:noProof/>
                <w:lang w:eastAsia="ja-JP"/>
              </w:rPr>
              <w:t>ue(v)</w:t>
            </w:r>
          </w:p>
        </w:tc>
        <w:tc>
          <w:tcPr>
            <w:tcW w:w="1417" w:type="dxa"/>
          </w:tcPr>
          <w:p w14:paraId="687EF583" w14:textId="46670330" w:rsidR="00910745" w:rsidRPr="00A4559E" w:rsidRDefault="00D16C13" w:rsidP="00082AA8">
            <w:pPr>
              <w:pStyle w:val="G-PCCTablebody"/>
              <w:jc w:val="center"/>
              <w:rPr>
                <w:noProof/>
              </w:rPr>
            </w:pPr>
            <w:r w:rsidRPr="00252EF7">
              <w:rPr>
                <w:rFonts w:eastAsia="MS Mincho"/>
                <w:bCs/>
                <w:noProof/>
                <w:lang w:eastAsia="ja-JP"/>
              </w:rPr>
              <w:fldChar w:fldCharType="begin"/>
            </w:r>
            <w:r w:rsidRPr="00252EF7">
              <w:rPr>
                <w:rFonts w:eastAsia="MS Mincho"/>
                <w:bCs/>
                <w:noProof/>
                <w:lang w:eastAsia="ja-JP"/>
              </w:rPr>
              <w:instrText xml:space="preserve"> REF _Ref99461455 \r \h </w:instrText>
            </w:r>
            <w:r>
              <w:rPr>
                <w:rFonts w:eastAsia="MS Mincho"/>
                <w:bCs/>
                <w:noProof/>
                <w:lang w:eastAsia="ja-JP"/>
              </w:rPr>
              <w:instrText xml:space="preserve"> \* MERGEFORMAT </w:instrText>
            </w:r>
            <w:r w:rsidRPr="00252EF7">
              <w:rPr>
                <w:rFonts w:eastAsia="MS Mincho"/>
                <w:bCs/>
                <w:noProof/>
                <w:lang w:eastAsia="ja-JP"/>
              </w:rPr>
            </w:r>
            <w:r w:rsidRPr="00252EF7">
              <w:rPr>
                <w:rFonts w:eastAsia="MS Mincho"/>
                <w:bCs/>
                <w:noProof/>
                <w:lang w:eastAsia="ja-JP"/>
              </w:rPr>
              <w:fldChar w:fldCharType="separate"/>
            </w:r>
            <w:r w:rsidRPr="00252EF7">
              <w:rPr>
                <w:rFonts w:eastAsia="MS Mincho"/>
                <w:bCs/>
                <w:noProof/>
                <w:lang w:eastAsia="ja-JP"/>
              </w:rPr>
              <w:t>10.7.1</w:t>
            </w:r>
            <w:r w:rsidRPr="00252EF7">
              <w:rPr>
                <w:rFonts w:eastAsia="MS Mincho"/>
                <w:bCs/>
                <w:noProof/>
                <w:lang w:eastAsia="ja-JP"/>
              </w:rPr>
              <w:fldChar w:fldCharType="end"/>
            </w:r>
          </w:p>
        </w:tc>
      </w:tr>
      <w:tr w:rsidR="00910745" w:rsidRPr="00A4559E" w14:paraId="1CB79628" w14:textId="77777777" w:rsidTr="00082AA8">
        <w:tc>
          <w:tcPr>
            <w:tcW w:w="6803" w:type="dxa"/>
          </w:tcPr>
          <w:p w14:paraId="5F4A399D" w14:textId="24088C73" w:rsidR="00910745" w:rsidRPr="00A4559E" w:rsidRDefault="00910745" w:rsidP="00082AA8">
            <w:pPr>
              <w:pStyle w:val="G-PCCTablebodyKWN"/>
              <w:rPr>
                <w:rStyle w:val="Codeinline"/>
              </w:rPr>
            </w:pPr>
            <w:r w:rsidRPr="00A4559E">
              <w:rPr>
                <w:rStyle w:val="Codeinline"/>
              </w:rPr>
              <w:t>      </w:t>
            </w:r>
            <w:r w:rsidRPr="00C75E56">
              <w:rPr>
                <w:rStyle w:val="Funcinline"/>
              </w:rPr>
              <w:t>for</w:t>
            </w:r>
            <w:r w:rsidRPr="00A4559E">
              <w:rPr>
                <w:rStyle w:val="Exprinline"/>
              </w:rPr>
              <w:t>( </w:t>
            </w:r>
            <w:r w:rsidRPr="00D35E12">
              <w:rPr>
                <w:rStyle w:val="VarNinline"/>
              </w:rPr>
              <w:t>dpth</w:t>
            </w:r>
            <w:r w:rsidR="002030B3" w:rsidRPr="00A4559E">
              <w:rPr>
                <w:rStyle w:val="Codeinline"/>
              </w:rPr>
              <w:t> </w:t>
            </w:r>
            <w:r w:rsidRPr="00A4559E">
              <w:rPr>
                <w:rStyle w:val="Exprinline"/>
              </w:rPr>
              <w:t>=</w:t>
            </w:r>
            <w:r w:rsidR="002030B3" w:rsidRPr="00A4559E">
              <w:rPr>
                <w:rStyle w:val="Codeinline"/>
              </w:rPr>
              <w:t> </w:t>
            </w:r>
            <w:r w:rsidRPr="00A4559E">
              <w:rPr>
                <w:rStyle w:val="Exprinline"/>
              </w:rPr>
              <w:t>0;</w:t>
            </w:r>
            <w:r w:rsidR="002030B3" w:rsidRPr="00A4559E">
              <w:rPr>
                <w:rStyle w:val="Codeinline"/>
              </w:rPr>
              <w:t> </w:t>
            </w:r>
            <w:r w:rsidRPr="00D35E12">
              <w:rPr>
                <w:rStyle w:val="VarNinline"/>
              </w:rPr>
              <w:t>dpth</w:t>
            </w:r>
            <w:r w:rsidR="002030B3" w:rsidRPr="00A4559E">
              <w:rPr>
                <w:rStyle w:val="Codeinline"/>
              </w:rPr>
              <w:t> </w:t>
            </w:r>
            <w:r w:rsidRPr="00A4559E">
              <w:rPr>
                <w:rStyle w:val="Exprinline"/>
              </w:rPr>
              <w:t>≤</w:t>
            </w:r>
            <w:r w:rsidR="002030B3" w:rsidRPr="00A4559E">
              <w:rPr>
                <w:rStyle w:val="Codeinline"/>
              </w:rPr>
              <w:t> </w:t>
            </w:r>
            <w:r w:rsidRPr="00A4559E">
              <w:rPr>
                <w:rStyle w:val="Synvarinline"/>
              </w:rPr>
              <w:t>attr_qp_layer_cnt_minus1</w:t>
            </w:r>
            <w:r w:rsidRPr="00A4559E">
              <w:rPr>
                <w:rStyle w:val="Exprinline"/>
              </w:rPr>
              <w:t>;</w:t>
            </w:r>
            <w:r w:rsidR="002030B3" w:rsidRPr="00A4559E">
              <w:rPr>
                <w:rStyle w:val="Codeinline"/>
              </w:rPr>
              <w:t> </w:t>
            </w:r>
            <w:r w:rsidRPr="00D35E12">
              <w:rPr>
                <w:rStyle w:val="VarNinline"/>
              </w:rPr>
              <w:t>dpth</w:t>
            </w:r>
            <w:r w:rsidRPr="00A4559E">
              <w:rPr>
                <w:rStyle w:val="Exprinline"/>
              </w:rPr>
              <w:t>++ )</w:t>
            </w:r>
          </w:p>
        </w:tc>
        <w:tc>
          <w:tcPr>
            <w:tcW w:w="1417" w:type="dxa"/>
          </w:tcPr>
          <w:p w14:paraId="3D91351F" w14:textId="77777777" w:rsidR="00910745" w:rsidRPr="00A4559E" w:rsidRDefault="00910745" w:rsidP="00082AA8">
            <w:pPr>
              <w:pStyle w:val="G-PCCTablebody"/>
              <w:jc w:val="center"/>
              <w:rPr>
                <w:noProof/>
              </w:rPr>
            </w:pPr>
          </w:p>
        </w:tc>
        <w:tc>
          <w:tcPr>
            <w:tcW w:w="1417" w:type="dxa"/>
          </w:tcPr>
          <w:p w14:paraId="06AFAE1F" w14:textId="77777777" w:rsidR="00910745" w:rsidRPr="00A4559E" w:rsidRDefault="00910745" w:rsidP="00082AA8">
            <w:pPr>
              <w:pStyle w:val="G-PCCTablebody"/>
              <w:jc w:val="center"/>
              <w:rPr>
                <w:noProof/>
              </w:rPr>
            </w:pPr>
          </w:p>
        </w:tc>
      </w:tr>
      <w:tr w:rsidR="00910745" w:rsidRPr="00A4559E" w14:paraId="6AF12B87" w14:textId="77777777" w:rsidTr="00082AA8">
        <w:tc>
          <w:tcPr>
            <w:tcW w:w="6803" w:type="dxa"/>
          </w:tcPr>
          <w:p w14:paraId="4A084D87" w14:textId="13C5E62C" w:rsidR="00910745" w:rsidRPr="00A4559E" w:rsidRDefault="00910745" w:rsidP="00082AA8">
            <w:pPr>
              <w:pStyle w:val="G-PCCTablebodyKWN"/>
              <w:rPr>
                <w:rStyle w:val="Codeinline"/>
              </w:rPr>
            </w:pPr>
            <w:r w:rsidRPr="00A4559E">
              <w:rPr>
                <w:rStyle w:val="Codeinline"/>
              </w:rPr>
              <w:t>         </w:t>
            </w:r>
            <w:r w:rsidR="002030B3" w:rsidRPr="00C75E56">
              <w:rPr>
                <w:rStyle w:val="Funcinline"/>
              </w:rPr>
              <w:t>for</w:t>
            </w:r>
            <w:r w:rsidR="002030B3" w:rsidRPr="00A4559E">
              <w:rPr>
                <w:rStyle w:val="Exprinline"/>
              </w:rPr>
              <w:t>( </w:t>
            </w:r>
            <w:r w:rsidR="002030B3" w:rsidRPr="00D35E12">
              <w:rPr>
                <w:rStyle w:val="VarNinline"/>
              </w:rPr>
              <w:t>qc</w:t>
            </w:r>
            <w:r w:rsidR="002030B3" w:rsidRPr="00A4559E">
              <w:rPr>
                <w:rStyle w:val="Codeinline"/>
              </w:rPr>
              <w:t> </w:t>
            </w:r>
            <w:r w:rsidR="002030B3" w:rsidRPr="00A4559E">
              <w:rPr>
                <w:rStyle w:val="Exprinline"/>
              </w:rPr>
              <w:t>=</w:t>
            </w:r>
            <w:r w:rsidR="002030B3" w:rsidRPr="00A4559E">
              <w:rPr>
                <w:rStyle w:val="Codeinline"/>
              </w:rPr>
              <w:t> </w:t>
            </w:r>
            <w:r w:rsidR="002030B3" w:rsidRPr="00A4559E">
              <w:rPr>
                <w:rStyle w:val="Exprinline"/>
              </w:rPr>
              <w:t>0;</w:t>
            </w:r>
            <w:r w:rsidR="002030B3" w:rsidRPr="00A4559E">
              <w:rPr>
                <w:rStyle w:val="Codeinline"/>
              </w:rPr>
              <w:t> </w:t>
            </w:r>
            <w:r w:rsidR="002030B3" w:rsidRPr="00D35E12">
              <w:rPr>
                <w:rStyle w:val="VarNinline"/>
              </w:rPr>
              <w:t>qc</w:t>
            </w:r>
            <w:r w:rsidR="002030B3" w:rsidRPr="00A4559E">
              <w:rPr>
                <w:rStyle w:val="Codeinline"/>
              </w:rPr>
              <w:t> </w:t>
            </w:r>
            <w:r w:rsidR="002030B3" w:rsidRPr="00A4559E">
              <w:rPr>
                <w:rStyle w:val="Exprinline"/>
              </w:rPr>
              <w:t>&lt;</w:t>
            </w:r>
            <w:r w:rsidR="002030B3" w:rsidRPr="00A4559E">
              <w:rPr>
                <w:rStyle w:val="Codeinline"/>
              </w:rPr>
              <w:t> </w:t>
            </w:r>
            <w:r w:rsidR="002030B3" w:rsidRPr="00630DFE">
              <w:rPr>
                <w:rStyle w:val="Funcinline"/>
              </w:rPr>
              <w:t>Min</w:t>
            </w:r>
            <w:r w:rsidR="002030B3" w:rsidRPr="00A4559E">
              <w:rPr>
                <w:rStyle w:val="Exprinline"/>
              </w:rPr>
              <w:t xml:space="preserve">( 2, </w:t>
            </w:r>
            <w:r w:rsidR="002030B3" w:rsidRPr="00A739CE">
              <w:rPr>
                <w:rStyle w:val="ExprNameinline"/>
              </w:rPr>
              <w:t>AttrDim</w:t>
            </w:r>
            <w:r w:rsidR="002030B3" w:rsidRPr="00A4559E">
              <w:rPr>
                <w:rStyle w:val="Exprinline"/>
              </w:rPr>
              <w:t> );</w:t>
            </w:r>
            <w:r w:rsidR="002030B3" w:rsidRPr="00A4559E">
              <w:rPr>
                <w:rStyle w:val="Codeinline"/>
              </w:rPr>
              <w:t> </w:t>
            </w:r>
            <w:r w:rsidR="002030B3" w:rsidRPr="00D35E12">
              <w:rPr>
                <w:rStyle w:val="VarNinline"/>
              </w:rPr>
              <w:t>qc</w:t>
            </w:r>
            <w:r w:rsidR="002030B3" w:rsidRPr="00A4559E">
              <w:rPr>
                <w:rStyle w:val="Exprinline"/>
              </w:rPr>
              <w:t>++)</w:t>
            </w:r>
          </w:p>
        </w:tc>
        <w:tc>
          <w:tcPr>
            <w:tcW w:w="1417" w:type="dxa"/>
          </w:tcPr>
          <w:p w14:paraId="3B931B72" w14:textId="77777777" w:rsidR="00910745" w:rsidRPr="00A4559E" w:rsidRDefault="00910745" w:rsidP="00082AA8">
            <w:pPr>
              <w:pStyle w:val="G-PCCTablebody"/>
              <w:jc w:val="center"/>
              <w:rPr>
                <w:noProof/>
              </w:rPr>
            </w:pPr>
          </w:p>
        </w:tc>
        <w:tc>
          <w:tcPr>
            <w:tcW w:w="1417" w:type="dxa"/>
          </w:tcPr>
          <w:p w14:paraId="1590B15E" w14:textId="77777777" w:rsidR="00910745" w:rsidRPr="00A4559E" w:rsidRDefault="00910745" w:rsidP="00082AA8">
            <w:pPr>
              <w:pStyle w:val="G-PCCTablebody"/>
              <w:jc w:val="center"/>
              <w:rPr>
                <w:noProof/>
              </w:rPr>
            </w:pPr>
          </w:p>
        </w:tc>
      </w:tr>
      <w:tr w:rsidR="00910745" w:rsidRPr="00A4559E" w14:paraId="3AD3492A" w14:textId="77777777" w:rsidTr="00082AA8">
        <w:tc>
          <w:tcPr>
            <w:tcW w:w="6803" w:type="dxa"/>
          </w:tcPr>
          <w:p w14:paraId="411FC5B7" w14:textId="77777777" w:rsidR="00910745" w:rsidRPr="00A4559E" w:rsidRDefault="00910745" w:rsidP="00082AA8">
            <w:pPr>
              <w:pStyle w:val="G-PCCTablebody"/>
              <w:rPr>
                <w:rStyle w:val="Codeinline"/>
              </w:rPr>
            </w:pPr>
            <w:r w:rsidRPr="00A4559E">
              <w:rPr>
                <w:rStyle w:val="Codeinline"/>
              </w:rPr>
              <w:t>            </w:t>
            </w:r>
            <w:r w:rsidRPr="00A4559E">
              <w:rPr>
                <w:rStyle w:val="Synboldinline"/>
              </w:rPr>
              <w:t>attr_qp_layer_offset</w:t>
            </w:r>
            <w:r w:rsidRPr="00A4559E">
              <w:rPr>
                <w:rStyle w:val="Exprinline"/>
              </w:rPr>
              <w:t>[ </w:t>
            </w:r>
            <w:r w:rsidRPr="00D35E12">
              <w:rPr>
                <w:rStyle w:val="VarNinline"/>
              </w:rPr>
              <w:t>dpth</w:t>
            </w:r>
            <w:r w:rsidRPr="00A4559E">
              <w:rPr>
                <w:rStyle w:val="Exprinline"/>
              </w:rPr>
              <w:t> ][ </w:t>
            </w:r>
            <w:r w:rsidRPr="00D35E12">
              <w:rPr>
                <w:rStyle w:val="VarNinline"/>
              </w:rPr>
              <w:t>qc</w:t>
            </w:r>
            <w:r w:rsidRPr="00A4559E">
              <w:rPr>
                <w:rStyle w:val="Exprinline"/>
              </w:rPr>
              <w:t> ]</w:t>
            </w:r>
          </w:p>
        </w:tc>
        <w:tc>
          <w:tcPr>
            <w:tcW w:w="1417" w:type="dxa"/>
          </w:tcPr>
          <w:p w14:paraId="7AF0D811" w14:textId="77777777" w:rsidR="00910745" w:rsidRPr="00A4559E" w:rsidRDefault="00910745" w:rsidP="00082AA8">
            <w:pPr>
              <w:pStyle w:val="G-PCCTablebody"/>
              <w:jc w:val="center"/>
              <w:rPr>
                <w:noProof/>
              </w:rPr>
            </w:pPr>
            <w:r>
              <w:rPr>
                <w:rFonts w:eastAsia="MS Mincho"/>
                <w:bCs/>
                <w:noProof/>
                <w:lang w:eastAsia="ja-JP"/>
              </w:rPr>
              <w:t>se(v)</w:t>
            </w:r>
          </w:p>
        </w:tc>
        <w:tc>
          <w:tcPr>
            <w:tcW w:w="1417" w:type="dxa"/>
          </w:tcPr>
          <w:p w14:paraId="049DF52C" w14:textId="2A1BE5E6" w:rsidR="00910745" w:rsidRPr="00A4559E" w:rsidRDefault="00D16C13" w:rsidP="00082AA8">
            <w:pPr>
              <w:pStyle w:val="G-PCCTablebody"/>
              <w:jc w:val="center"/>
              <w:rPr>
                <w:noProof/>
              </w:rPr>
            </w:pPr>
            <w:r w:rsidRPr="00252EF7">
              <w:rPr>
                <w:rFonts w:eastAsia="MS Mincho"/>
                <w:bCs/>
                <w:noProof/>
                <w:lang w:eastAsia="ja-JP"/>
              </w:rPr>
              <w:fldChar w:fldCharType="begin"/>
            </w:r>
            <w:r w:rsidRPr="00252EF7">
              <w:rPr>
                <w:rFonts w:eastAsia="MS Mincho"/>
                <w:bCs/>
                <w:noProof/>
                <w:lang w:eastAsia="ja-JP"/>
              </w:rPr>
              <w:instrText xml:space="preserve"> REF _Ref99461455 \r \h </w:instrText>
            </w:r>
            <w:r>
              <w:rPr>
                <w:rFonts w:eastAsia="MS Mincho"/>
                <w:bCs/>
                <w:noProof/>
                <w:lang w:eastAsia="ja-JP"/>
              </w:rPr>
              <w:instrText xml:space="preserve"> \* MERGEFORMAT </w:instrText>
            </w:r>
            <w:r w:rsidRPr="00252EF7">
              <w:rPr>
                <w:rFonts w:eastAsia="MS Mincho"/>
                <w:bCs/>
                <w:noProof/>
                <w:lang w:eastAsia="ja-JP"/>
              </w:rPr>
            </w:r>
            <w:r w:rsidRPr="00252EF7">
              <w:rPr>
                <w:rFonts w:eastAsia="MS Mincho"/>
                <w:bCs/>
                <w:noProof/>
                <w:lang w:eastAsia="ja-JP"/>
              </w:rPr>
              <w:fldChar w:fldCharType="separate"/>
            </w:r>
            <w:r w:rsidRPr="00252EF7">
              <w:rPr>
                <w:rFonts w:eastAsia="MS Mincho"/>
                <w:bCs/>
                <w:noProof/>
                <w:lang w:eastAsia="ja-JP"/>
              </w:rPr>
              <w:t>10.7.1</w:t>
            </w:r>
            <w:r w:rsidRPr="00252EF7">
              <w:rPr>
                <w:rFonts w:eastAsia="MS Mincho"/>
                <w:bCs/>
                <w:noProof/>
                <w:lang w:eastAsia="ja-JP"/>
              </w:rPr>
              <w:fldChar w:fldCharType="end"/>
            </w:r>
          </w:p>
        </w:tc>
      </w:tr>
      <w:tr w:rsidR="00910745" w:rsidRPr="00A4559E" w14:paraId="60B430CC" w14:textId="77777777" w:rsidTr="00082AA8">
        <w:tc>
          <w:tcPr>
            <w:tcW w:w="6803" w:type="dxa"/>
          </w:tcPr>
          <w:p w14:paraId="56AAA23A" w14:textId="09223B07" w:rsidR="00910745" w:rsidRPr="00AF691A" w:rsidRDefault="00561142" w:rsidP="00AF691A">
            <w:pPr>
              <w:pStyle w:val="G-PCCTablebody"/>
              <w:tabs>
                <w:tab w:val="clear" w:pos="403"/>
                <w:tab w:val="left" w:pos="305"/>
              </w:tabs>
              <w:rPr>
                <w:rStyle w:val="Exprinline"/>
              </w:rPr>
            </w:pPr>
            <w:r w:rsidRPr="00630527">
              <w:rPr>
                <w:rStyle w:val="Codeinline"/>
              </w:rPr>
              <w:t>   </w:t>
            </w:r>
            <w:r w:rsidR="00910745" w:rsidRPr="00A83CFB">
              <w:rPr>
                <w:rStyle w:val="Exprinline"/>
              </w:rPr>
              <w:t>}</w:t>
            </w:r>
          </w:p>
        </w:tc>
        <w:tc>
          <w:tcPr>
            <w:tcW w:w="1417" w:type="dxa"/>
          </w:tcPr>
          <w:p w14:paraId="6B1E8055" w14:textId="77777777" w:rsidR="00910745" w:rsidRPr="00A4559E" w:rsidRDefault="00910745" w:rsidP="00082AA8">
            <w:pPr>
              <w:pStyle w:val="G-PCCTablebody"/>
              <w:jc w:val="center"/>
              <w:rPr>
                <w:noProof/>
              </w:rPr>
            </w:pPr>
          </w:p>
        </w:tc>
        <w:tc>
          <w:tcPr>
            <w:tcW w:w="1417" w:type="dxa"/>
          </w:tcPr>
          <w:p w14:paraId="0C2E20FD" w14:textId="77777777" w:rsidR="00910745" w:rsidRPr="00A4559E" w:rsidRDefault="00910745" w:rsidP="00082AA8">
            <w:pPr>
              <w:pStyle w:val="G-PCCTablebody"/>
              <w:jc w:val="center"/>
              <w:rPr>
                <w:noProof/>
              </w:rPr>
            </w:pPr>
          </w:p>
        </w:tc>
      </w:tr>
      <w:tr w:rsidR="00910745" w:rsidRPr="00A4559E" w14:paraId="6482CB66" w14:textId="77777777" w:rsidTr="00082AA8">
        <w:tc>
          <w:tcPr>
            <w:tcW w:w="6803" w:type="dxa"/>
          </w:tcPr>
          <w:p w14:paraId="7BC0E65C" w14:textId="44A0735C" w:rsidR="00910745" w:rsidRPr="00A4559E" w:rsidRDefault="000B7947" w:rsidP="00AF691A">
            <w:pPr>
              <w:pStyle w:val="G-PCCTablebody"/>
              <w:rPr>
                <w:rStyle w:val="Codeinline"/>
              </w:rPr>
            </w:pPr>
            <w:r w:rsidRPr="00630527">
              <w:rPr>
                <w:rStyle w:val="Codeinline"/>
              </w:rPr>
              <w:t>   </w:t>
            </w:r>
            <w:r w:rsidR="00910745" w:rsidRPr="00E34BEB">
              <w:rPr>
                <w:rStyle w:val="Synboldinline"/>
              </w:rPr>
              <w:t>subgroup_weight_adjustment_enabled</w:t>
            </w:r>
          </w:p>
        </w:tc>
        <w:tc>
          <w:tcPr>
            <w:tcW w:w="1417" w:type="dxa"/>
          </w:tcPr>
          <w:p w14:paraId="325258F9" w14:textId="77777777" w:rsidR="00910745" w:rsidRPr="00A4559E" w:rsidRDefault="00910745" w:rsidP="00082AA8">
            <w:pPr>
              <w:pStyle w:val="G-PCCTablebody"/>
              <w:jc w:val="center"/>
              <w:rPr>
                <w:noProof/>
              </w:rPr>
            </w:pPr>
            <w:r w:rsidRPr="00FA76A7">
              <w:rPr>
                <w:rFonts w:eastAsia="MS Mincho"/>
                <w:noProof/>
                <w:lang w:eastAsia="ja-JP"/>
              </w:rPr>
              <w:t>u(1)</w:t>
            </w:r>
          </w:p>
        </w:tc>
        <w:tc>
          <w:tcPr>
            <w:tcW w:w="1417" w:type="dxa"/>
          </w:tcPr>
          <w:p w14:paraId="1C2C248C" w14:textId="77777777" w:rsidR="00910745" w:rsidRPr="00321295" w:rsidRDefault="00910745" w:rsidP="00082AA8">
            <w:pPr>
              <w:pStyle w:val="G-PCCTablebody"/>
              <w:jc w:val="center"/>
              <w:rPr>
                <w:noProof/>
              </w:rPr>
            </w:pPr>
            <w:r>
              <w:rPr>
                <w:rFonts w:eastAsia="Malgun Gothic"/>
                <w:bCs/>
                <w:noProof/>
                <w:lang w:eastAsia="ko-KR"/>
              </w:rPr>
              <w:fldChar w:fldCharType="begin"/>
            </w:r>
            <w:r>
              <w:rPr>
                <w:rFonts w:eastAsia="Malgun Gothic"/>
                <w:bCs/>
                <w:noProof/>
                <w:lang w:eastAsia="ko-KR"/>
              </w:rPr>
              <w:instrText xml:space="preserve"> REF _Ref178321368 \r \h </w:instrText>
            </w:r>
            <w:r>
              <w:rPr>
                <w:rFonts w:eastAsia="Malgun Gothic"/>
                <w:bCs/>
                <w:noProof/>
                <w:lang w:eastAsia="ko-KR"/>
              </w:rPr>
            </w:r>
            <w:r>
              <w:rPr>
                <w:rFonts w:eastAsia="Malgun Gothic"/>
                <w:bCs/>
                <w:noProof/>
                <w:lang w:eastAsia="ko-KR"/>
              </w:rPr>
              <w:fldChar w:fldCharType="separate"/>
            </w:r>
            <w:r>
              <w:rPr>
                <w:rFonts w:eastAsia="Malgun Gothic"/>
                <w:bCs/>
                <w:noProof/>
                <w:lang w:eastAsia="ko-KR"/>
              </w:rPr>
              <w:t>E.3.2.4.4</w:t>
            </w:r>
            <w:r>
              <w:rPr>
                <w:rFonts w:eastAsia="Malgun Gothic"/>
                <w:bCs/>
                <w:noProof/>
                <w:lang w:eastAsia="ko-KR"/>
              </w:rPr>
              <w:fldChar w:fldCharType="end"/>
            </w:r>
          </w:p>
        </w:tc>
      </w:tr>
      <w:tr w:rsidR="00910745" w:rsidRPr="00A4559E" w14:paraId="730B5C8E" w14:textId="77777777" w:rsidTr="00082AA8">
        <w:tc>
          <w:tcPr>
            <w:tcW w:w="6803" w:type="dxa"/>
          </w:tcPr>
          <w:p w14:paraId="08C1FF45" w14:textId="0B4F8013" w:rsidR="00910745" w:rsidRPr="00A4559E" w:rsidRDefault="000B7947" w:rsidP="00AF691A">
            <w:pPr>
              <w:pStyle w:val="G-PCCTablebodyKWN"/>
              <w:rPr>
                <w:rStyle w:val="Codeinline"/>
              </w:rPr>
            </w:pPr>
            <w:r w:rsidRPr="00630527">
              <w:rPr>
                <w:rStyle w:val="Codeinline"/>
              </w:rPr>
              <w:t>   </w:t>
            </w:r>
            <w:r w:rsidR="00910745" w:rsidRPr="00FA76A7">
              <w:rPr>
                <w:rStyle w:val="Funcinline"/>
              </w:rPr>
              <w:t>if</w:t>
            </w:r>
            <w:r w:rsidR="00910745" w:rsidRPr="00FA76A7">
              <w:rPr>
                <w:rStyle w:val="Exprinline"/>
              </w:rPr>
              <w:t>(</w:t>
            </w:r>
            <w:r w:rsidR="00910745" w:rsidRPr="00BA0B31">
              <w:rPr>
                <w:rStyle w:val="Exprinline"/>
                <w:rFonts w:ascii="Cambria" w:hAnsi="Cambria"/>
              </w:rPr>
              <w:t> </w:t>
            </w:r>
            <w:r w:rsidR="00910745" w:rsidRPr="00E34BEB">
              <w:rPr>
                <w:rStyle w:val="Synvarinline"/>
              </w:rPr>
              <w:t>subgroup_weight_adjustment_enabled</w:t>
            </w:r>
            <w:r w:rsidR="00910745" w:rsidRPr="00FA76A7">
              <w:rPr>
                <w:rStyle w:val="Exprinline"/>
              </w:rPr>
              <w:t>)</w:t>
            </w:r>
            <w:r w:rsidR="00A83CFB" w:rsidRPr="00630527">
              <w:rPr>
                <w:rStyle w:val="Codeinline"/>
              </w:rPr>
              <w:t> </w:t>
            </w:r>
            <w:r w:rsidR="00910745" w:rsidRPr="00FA76A7">
              <w:rPr>
                <w:rStyle w:val="Exprinline"/>
              </w:rPr>
              <w:t>{</w:t>
            </w:r>
          </w:p>
        </w:tc>
        <w:tc>
          <w:tcPr>
            <w:tcW w:w="1417" w:type="dxa"/>
          </w:tcPr>
          <w:p w14:paraId="156AAD2C" w14:textId="77777777" w:rsidR="00910745" w:rsidRPr="00A4559E" w:rsidRDefault="00910745" w:rsidP="00082AA8">
            <w:pPr>
              <w:pStyle w:val="G-PCCTablebody"/>
              <w:jc w:val="center"/>
              <w:rPr>
                <w:noProof/>
              </w:rPr>
            </w:pPr>
          </w:p>
        </w:tc>
        <w:tc>
          <w:tcPr>
            <w:tcW w:w="1417" w:type="dxa"/>
          </w:tcPr>
          <w:p w14:paraId="38821FD1" w14:textId="77777777" w:rsidR="00910745" w:rsidRPr="00321295" w:rsidRDefault="00910745" w:rsidP="00082AA8">
            <w:pPr>
              <w:pStyle w:val="G-PCCTablebody"/>
              <w:jc w:val="center"/>
              <w:rPr>
                <w:noProof/>
              </w:rPr>
            </w:pPr>
          </w:p>
        </w:tc>
      </w:tr>
      <w:tr w:rsidR="00910745" w:rsidRPr="00A4559E" w14:paraId="645493F0" w14:textId="77777777" w:rsidTr="00082AA8">
        <w:tc>
          <w:tcPr>
            <w:tcW w:w="6803" w:type="dxa"/>
          </w:tcPr>
          <w:p w14:paraId="15EAA64E" w14:textId="69BFC1CA" w:rsidR="00910745" w:rsidRPr="00A4559E" w:rsidRDefault="000B7947" w:rsidP="00AF691A">
            <w:pPr>
              <w:pStyle w:val="G-PCCTablebody"/>
              <w:rPr>
                <w:rStyle w:val="Codeinline"/>
              </w:rPr>
            </w:pPr>
            <w:r w:rsidRPr="00630527">
              <w:rPr>
                <w:rStyle w:val="Codeinline"/>
              </w:rPr>
              <w:t>      </w:t>
            </w:r>
            <w:r w:rsidR="00910745" w:rsidRPr="00E34BEB">
              <w:rPr>
                <w:rStyle w:val="Synboldinline"/>
              </w:rPr>
              <w:t>subgroup_weight_adj_coeff_a</w:t>
            </w:r>
          </w:p>
        </w:tc>
        <w:tc>
          <w:tcPr>
            <w:tcW w:w="1417" w:type="dxa"/>
          </w:tcPr>
          <w:p w14:paraId="65FAB568" w14:textId="77777777" w:rsidR="00910745" w:rsidRPr="00A4559E" w:rsidRDefault="00910745" w:rsidP="00082AA8">
            <w:pPr>
              <w:pStyle w:val="G-PCCTablebody"/>
              <w:jc w:val="center"/>
              <w:rPr>
                <w:noProof/>
              </w:rPr>
            </w:pPr>
            <w:r>
              <w:rPr>
                <w:noProof/>
              </w:rPr>
              <w:t>s</w:t>
            </w:r>
            <w:r w:rsidRPr="00FA76A7">
              <w:rPr>
                <w:noProof/>
              </w:rPr>
              <w:t>e(v)</w:t>
            </w:r>
          </w:p>
        </w:tc>
        <w:tc>
          <w:tcPr>
            <w:tcW w:w="1417" w:type="dxa"/>
          </w:tcPr>
          <w:p w14:paraId="5E0E4406" w14:textId="77777777" w:rsidR="00910745" w:rsidRPr="00321295" w:rsidRDefault="00910745" w:rsidP="00082AA8">
            <w:pPr>
              <w:pStyle w:val="G-PCCTablebody"/>
              <w:jc w:val="center"/>
              <w:rPr>
                <w:noProof/>
              </w:rPr>
            </w:pPr>
            <w:r>
              <w:rPr>
                <w:rFonts w:eastAsia="Malgun Gothic"/>
                <w:bCs/>
                <w:noProof/>
                <w:lang w:eastAsia="ko-KR"/>
              </w:rPr>
              <w:fldChar w:fldCharType="begin"/>
            </w:r>
            <w:r>
              <w:rPr>
                <w:rFonts w:eastAsia="Malgun Gothic"/>
                <w:bCs/>
                <w:noProof/>
                <w:lang w:eastAsia="ko-KR"/>
              </w:rPr>
              <w:instrText xml:space="preserve"> REF _Ref178321368 \r \h </w:instrText>
            </w:r>
            <w:r>
              <w:rPr>
                <w:rFonts w:eastAsia="Malgun Gothic"/>
                <w:bCs/>
                <w:noProof/>
                <w:lang w:eastAsia="ko-KR"/>
              </w:rPr>
            </w:r>
            <w:r>
              <w:rPr>
                <w:rFonts w:eastAsia="Malgun Gothic"/>
                <w:bCs/>
                <w:noProof/>
                <w:lang w:eastAsia="ko-KR"/>
              </w:rPr>
              <w:fldChar w:fldCharType="separate"/>
            </w:r>
            <w:r>
              <w:rPr>
                <w:rFonts w:eastAsia="Malgun Gothic"/>
                <w:bCs/>
                <w:noProof/>
                <w:lang w:eastAsia="ko-KR"/>
              </w:rPr>
              <w:t>E.3.2.4.4</w:t>
            </w:r>
            <w:r>
              <w:rPr>
                <w:rFonts w:eastAsia="Malgun Gothic"/>
                <w:bCs/>
                <w:noProof/>
                <w:lang w:eastAsia="ko-KR"/>
              </w:rPr>
              <w:fldChar w:fldCharType="end"/>
            </w:r>
          </w:p>
        </w:tc>
      </w:tr>
      <w:tr w:rsidR="00910745" w:rsidRPr="00A4559E" w14:paraId="06BB6CFA" w14:textId="77777777" w:rsidTr="00082AA8">
        <w:tc>
          <w:tcPr>
            <w:tcW w:w="6803" w:type="dxa"/>
          </w:tcPr>
          <w:p w14:paraId="1BBC3E66" w14:textId="4ED4DD85" w:rsidR="00910745" w:rsidRPr="00A4559E" w:rsidRDefault="000B7947" w:rsidP="00AF691A">
            <w:pPr>
              <w:pStyle w:val="G-PCCTablebody"/>
              <w:rPr>
                <w:rStyle w:val="Codeinline"/>
              </w:rPr>
            </w:pPr>
            <w:r w:rsidRPr="00630527">
              <w:rPr>
                <w:rStyle w:val="Codeinline"/>
              </w:rPr>
              <w:t>      </w:t>
            </w:r>
            <w:r w:rsidR="00910745" w:rsidRPr="00E34BEB">
              <w:rPr>
                <w:rStyle w:val="Synboldinline"/>
              </w:rPr>
              <w:t>subgroup_weight_adj_coeff_b</w:t>
            </w:r>
          </w:p>
        </w:tc>
        <w:tc>
          <w:tcPr>
            <w:tcW w:w="1417" w:type="dxa"/>
          </w:tcPr>
          <w:p w14:paraId="1FB28B39" w14:textId="77777777" w:rsidR="00910745" w:rsidRPr="00A4559E" w:rsidRDefault="00910745" w:rsidP="00082AA8">
            <w:pPr>
              <w:pStyle w:val="G-PCCTablebody"/>
              <w:jc w:val="center"/>
              <w:rPr>
                <w:noProof/>
              </w:rPr>
            </w:pPr>
            <w:r>
              <w:rPr>
                <w:noProof/>
              </w:rPr>
              <w:t>s</w:t>
            </w:r>
            <w:r w:rsidRPr="00FA76A7">
              <w:rPr>
                <w:noProof/>
              </w:rPr>
              <w:t>e(v)</w:t>
            </w:r>
          </w:p>
        </w:tc>
        <w:tc>
          <w:tcPr>
            <w:tcW w:w="1417" w:type="dxa"/>
          </w:tcPr>
          <w:p w14:paraId="1F93DE14" w14:textId="77777777" w:rsidR="00910745" w:rsidRPr="00321295" w:rsidRDefault="00910745" w:rsidP="00082AA8">
            <w:pPr>
              <w:pStyle w:val="G-PCCTablebody"/>
              <w:jc w:val="center"/>
              <w:rPr>
                <w:noProof/>
              </w:rPr>
            </w:pPr>
            <w:r>
              <w:rPr>
                <w:rFonts w:eastAsia="Malgun Gothic"/>
                <w:bCs/>
                <w:noProof/>
                <w:lang w:eastAsia="ko-KR"/>
              </w:rPr>
              <w:fldChar w:fldCharType="begin"/>
            </w:r>
            <w:r>
              <w:rPr>
                <w:rFonts w:eastAsia="Malgun Gothic"/>
                <w:bCs/>
                <w:noProof/>
                <w:lang w:eastAsia="ko-KR"/>
              </w:rPr>
              <w:instrText xml:space="preserve"> REF _Ref178321368 \r \h </w:instrText>
            </w:r>
            <w:r>
              <w:rPr>
                <w:rFonts w:eastAsia="Malgun Gothic"/>
                <w:bCs/>
                <w:noProof/>
                <w:lang w:eastAsia="ko-KR"/>
              </w:rPr>
            </w:r>
            <w:r>
              <w:rPr>
                <w:rFonts w:eastAsia="Malgun Gothic"/>
                <w:bCs/>
                <w:noProof/>
                <w:lang w:eastAsia="ko-KR"/>
              </w:rPr>
              <w:fldChar w:fldCharType="separate"/>
            </w:r>
            <w:r>
              <w:rPr>
                <w:rFonts w:eastAsia="Malgun Gothic"/>
                <w:bCs/>
                <w:noProof/>
                <w:lang w:eastAsia="ko-KR"/>
              </w:rPr>
              <w:t>E.3.2.4.4</w:t>
            </w:r>
            <w:r>
              <w:rPr>
                <w:rFonts w:eastAsia="Malgun Gothic"/>
                <w:bCs/>
                <w:noProof/>
                <w:lang w:eastAsia="ko-KR"/>
              </w:rPr>
              <w:fldChar w:fldCharType="end"/>
            </w:r>
          </w:p>
        </w:tc>
      </w:tr>
      <w:tr w:rsidR="00910745" w:rsidRPr="00A4559E" w14:paraId="445F5972" w14:textId="77777777" w:rsidTr="00082AA8">
        <w:tc>
          <w:tcPr>
            <w:tcW w:w="6803" w:type="dxa"/>
          </w:tcPr>
          <w:p w14:paraId="5F505FC7" w14:textId="53D92348" w:rsidR="00910745" w:rsidRPr="00AF691A" w:rsidRDefault="00561142" w:rsidP="00AF691A">
            <w:pPr>
              <w:pStyle w:val="G-PCCTablebody"/>
              <w:tabs>
                <w:tab w:val="clear" w:pos="403"/>
                <w:tab w:val="left" w:pos="305"/>
              </w:tabs>
              <w:rPr>
                <w:rStyle w:val="Exprinline"/>
              </w:rPr>
            </w:pPr>
            <w:r w:rsidRPr="00630527">
              <w:rPr>
                <w:rStyle w:val="Codeinline"/>
              </w:rPr>
              <w:t>   </w:t>
            </w:r>
            <w:r w:rsidR="00910745" w:rsidRPr="00A83CFB">
              <w:rPr>
                <w:rStyle w:val="Exprinline"/>
              </w:rPr>
              <w:t>}</w:t>
            </w:r>
          </w:p>
        </w:tc>
        <w:tc>
          <w:tcPr>
            <w:tcW w:w="1417" w:type="dxa"/>
          </w:tcPr>
          <w:p w14:paraId="29772E89" w14:textId="77777777" w:rsidR="00910745" w:rsidRPr="00A4559E" w:rsidRDefault="00910745" w:rsidP="00082AA8">
            <w:pPr>
              <w:pStyle w:val="G-PCCTablebody"/>
              <w:jc w:val="center"/>
              <w:rPr>
                <w:noProof/>
              </w:rPr>
            </w:pPr>
          </w:p>
        </w:tc>
        <w:tc>
          <w:tcPr>
            <w:tcW w:w="1417" w:type="dxa"/>
          </w:tcPr>
          <w:p w14:paraId="5C40FE0E" w14:textId="77777777" w:rsidR="00910745" w:rsidRPr="00A4559E" w:rsidRDefault="00910745" w:rsidP="00082AA8">
            <w:pPr>
              <w:pStyle w:val="G-PCCTablebody"/>
              <w:jc w:val="center"/>
              <w:rPr>
                <w:noProof/>
              </w:rPr>
            </w:pPr>
          </w:p>
        </w:tc>
      </w:tr>
      <w:tr w:rsidR="00910745" w:rsidRPr="00A4559E" w14:paraId="4AC64154" w14:textId="77777777" w:rsidTr="00082AA8">
        <w:tc>
          <w:tcPr>
            <w:tcW w:w="6803" w:type="dxa"/>
          </w:tcPr>
          <w:p w14:paraId="18F735A5" w14:textId="77777777" w:rsidR="00910745" w:rsidRPr="007F33B7" w:rsidRDefault="00910745" w:rsidP="00082AA8">
            <w:pPr>
              <w:pStyle w:val="G-PCCTablebody"/>
              <w:rPr>
                <w:rFonts w:eastAsia="MS Mincho"/>
                <w:lang w:eastAsia="ja-JP"/>
              </w:rPr>
            </w:pPr>
            <w:r w:rsidRPr="00A4559E">
              <w:rPr>
                <w:rStyle w:val="Codeinline"/>
              </w:rPr>
              <w:t>   </w:t>
            </w:r>
            <w:r w:rsidRPr="00A4559E">
              <w:rPr>
                <w:rStyle w:val="Synvarinline"/>
              </w:rPr>
              <w:t>byte_alignment</w:t>
            </w:r>
            <w:r w:rsidRPr="00A4559E">
              <w:rPr>
                <w:rStyle w:val="Exprinline"/>
              </w:rPr>
              <w:t>( )</w:t>
            </w:r>
          </w:p>
        </w:tc>
        <w:tc>
          <w:tcPr>
            <w:tcW w:w="1417" w:type="dxa"/>
          </w:tcPr>
          <w:p w14:paraId="5ED1BC81" w14:textId="77777777" w:rsidR="00910745" w:rsidRPr="00A4559E" w:rsidRDefault="00910745" w:rsidP="00082AA8">
            <w:pPr>
              <w:pStyle w:val="G-PCCTablebody"/>
              <w:jc w:val="center"/>
              <w:rPr>
                <w:noProof/>
              </w:rPr>
            </w:pPr>
          </w:p>
        </w:tc>
        <w:tc>
          <w:tcPr>
            <w:tcW w:w="1417" w:type="dxa"/>
          </w:tcPr>
          <w:p w14:paraId="2F39783B" w14:textId="77777777" w:rsidR="00910745" w:rsidRPr="00A4559E" w:rsidRDefault="00910745" w:rsidP="00082AA8">
            <w:pPr>
              <w:pStyle w:val="G-PCCTablebody"/>
              <w:jc w:val="center"/>
              <w:rPr>
                <w:noProof/>
              </w:rPr>
            </w:pPr>
          </w:p>
        </w:tc>
      </w:tr>
      <w:tr w:rsidR="00910745" w:rsidRPr="00A4559E" w14:paraId="10D81DBC" w14:textId="77777777" w:rsidTr="00082AA8">
        <w:trPr>
          <w:cnfStyle w:val="010000000000" w:firstRow="0" w:lastRow="1" w:firstColumn="0" w:lastColumn="0" w:oddVBand="0" w:evenVBand="0" w:oddHBand="0" w:evenHBand="0" w:firstRowFirstColumn="0" w:firstRowLastColumn="0" w:lastRowFirstColumn="0" w:lastRowLastColumn="0"/>
        </w:trPr>
        <w:tc>
          <w:tcPr>
            <w:tcW w:w="6803" w:type="dxa"/>
          </w:tcPr>
          <w:p w14:paraId="32C521D0" w14:textId="77777777" w:rsidR="00910745" w:rsidRPr="00A4559E" w:rsidRDefault="00910745" w:rsidP="00082AA8">
            <w:pPr>
              <w:pStyle w:val="G-PCCTablebodyKWN"/>
              <w:rPr>
                <w:rStyle w:val="Exprinline"/>
              </w:rPr>
            </w:pPr>
            <w:r w:rsidRPr="00A4559E">
              <w:rPr>
                <w:rStyle w:val="Exprinline"/>
              </w:rPr>
              <w:t>}</w:t>
            </w:r>
          </w:p>
        </w:tc>
        <w:tc>
          <w:tcPr>
            <w:tcW w:w="1417" w:type="dxa"/>
          </w:tcPr>
          <w:p w14:paraId="4FAEEA6D" w14:textId="77777777" w:rsidR="00910745" w:rsidRPr="00A4559E" w:rsidRDefault="00910745" w:rsidP="00082AA8">
            <w:pPr>
              <w:pStyle w:val="G-PCCTablebody"/>
              <w:jc w:val="center"/>
              <w:rPr>
                <w:noProof/>
              </w:rPr>
            </w:pPr>
          </w:p>
        </w:tc>
        <w:tc>
          <w:tcPr>
            <w:tcW w:w="1417" w:type="dxa"/>
          </w:tcPr>
          <w:p w14:paraId="0464247A" w14:textId="77777777" w:rsidR="00910745" w:rsidRPr="00A4559E" w:rsidRDefault="00910745" w:rsidP="00082AA8">
            <w:pPr>
              <w:pStyle w:val="G-PCCTablebody"/>
              <w:jc w:val="center"/>
              <w:rPr>
                <w:noProof/>
              </w:rPr>
            </w:pPr>
          </w:p>
        </w:tc>
      </w:tr>
    </w:tbl>
    <w:p w14:paraId="4DF97EBA" w14:textId="77777777" w:rsidR="00910745" w:rsidRPr="00B6474B" w:rsidRDefault="00910745" w:rsidP="00910745"/>
    <w:p w14:paraId="777F7FB5" w14:textId="77777777" w:rsidR="00910745" w:rsidRPr="007B6A5E" w:rsidRDefault="00910745">
      <w:pPr>
        <w:pStyle w:val="a3"/>
        <w:numPr>
          <w:ilvl w:val="2"/>
          <w:numId w:val="2"/>
        </w:numPr>
      </w:pPr>
      <w:bookmarkStart w:id="3555" w:name="_Ref178321415"/>
      <w:bookmarkStart w:id="3556" w:name="_Toc184423155"/>
      <w:r>
        <w:rPr>
          <w:rFonts w:eastAsia="Malgun Gothic" w:hint="eastAsia"/>
          <w:lang w:eastAsia="ko-KR"/>
        </w:rPr>
        <w:lastRenderedPageBreak/>
        <w:t>Semantics</w:t>
      </w:r>
      <w:bookmarkEnd w:id="3555"/>
      <w:bookmarkEnd w:id="3556"/>
      <w:r>
        <w:t xml:space="preserve"> </w:t>
      </w:r>
      <w:r>
        <w:fldChar w:fldCharType="begin" w:fldLock="1"/>
      </w:r>
      <w:r>
        <w:rPr>
          <w:rStyle w:val="HdgMarker"/>
        </w:rPr>
        <w:instrText>Q</w:instrText>
      </w:r>
      <w:r>
        <w:instrText>UOTE "" \* Charformat</w:instrText>
      </w:r>
      <w:r>
        <w:fldChar w:fldCharType="end"/>
      </w:r>
    </w:p>
    <w:p w14:paraId="7153304C" w14:textId="77777777" w:rsidR="00910745" w:rsidRPr="009C2A37" w:rsidRDefault="00910745">
      <w:pPr>
        <w:pStyle w:val="a4"/>
        <w:numPr>
          <w:ilvl w:val="3"/>
          <w:numId w:val="2"/>
        </w:numPr>
        <w:tabs>
          <w:tab w:val="clear" w:pos="1080"/>
          <w:tab w:val="num" w:pos="360"/>
        </w:tabs>
      </w:pPr>
      <w:r>
        <w:rPr>
          <w:rFonts w:hint="eastAsia"/>
        </w:rPr>
        <w:t>General</w:t>
      </w:r>
    </w:p>
    <w:p w14:paraId="1F70C308" w14:textId="77777777" w:rsidR="00910745" w:rsidRPr="00A4559E" w:rsidRDefault="00910745" w:rsidP="00910745">
      <w:r>
        <w:rPr>
          <w:rFonts w:eastAsia="Malgun Gothic" w:hint="eastAsia"/>
          <w:lang w:eastAsia="ko-KR"/>
        </w:rPr>
        <w:t xml:space="preserve">The </w:t>
      </w:r>
      <w:r w:rsidRPr="00A4559E">
        <w:t>semantics associated with the</w:t>
      </w:r>
      <w:r>
        <w:rPr>
          <w:rFonts w:eastAsia="Malgun Gothic" w:hint="eastAsia"/>
          <w:lang w:eastAsia="ko-KR"/>
        </w:rPr>
        <w:t xml:space="preserve"> fine granularity slice</w:t>
      </w:r>
      <w:r w:rsidRPr="00A4559E">
        <w:t xml:space="preserve"> syntax structures and with the syntax elements within these structures are specified either in</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_Ref178321415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E.3.2</w:t>
      </w:r>
      <w:r>
        <w:rPr>
          <w:rFonts w:eastAsia="Malgun Gothic"/>
          <w:lang w:eastAsia="ko-KR"/>
        </w:rPr>
        <w:fldChar w:fldCharType="end"/>
      </w:r>
      <w:r>
        <w:rPr>
          <w:rFonts w:eastAsia="Malgun Gothic" w:hint="eastAsia"/>
          <w:lang w:eastAsia="ko-KR"/>
        </w:rPr>
        <w:t xml:space="preserve"> </w:t>
      </w:r>
      <w:r w:rsidRPr="00A4559E">
        <w:t>or in the subclause identified by the semantics column of the syntax table.</w:t>
      </w:r>
    </w:p>
    <w:p w14:paraId="43F6C147" w14:textId="77777777" w:rsidR="00910745" w:rsidRPr="00A4559E" w:rsidRDefault="00910745" w:rsidP="00910745">
      <w:r w:rsidRPr="00A4559E">
        <w:t>When the semantics of a syntax element are specified in tabular form, any values that are not specified in the table(s) shall not be present in the bitstream unless otherwise specified in this document.</w:t>
      </w:r>
    </w:p>
    <w:p w14:paraId="6C61A38C" w14:textId="77777777" w:rsidR="00910745" w:rsidRDefault="00910745" w:rsidP="00910745">
      <w:r w:rsidRPr="00A4559E">
        <w:t xml:space="preserve">General constraints on syntax element values are specified in </w:t>
      </w:r>
      <w:r>
        <w:fldChar w:fldCharType="begin"/>
      </w:r>
      <w:r>
        <w:instrText xml:space="preserve"> REF _Ref88825531 \r \h </w:instrText>
      </w:r>
      <w:r>
        <w:fldChar w:fldCharType="separate"/>
      </w:r>
      <w:r>
        <w:t>Annex A</w:t>
      </w:r>
      <w:r>
        <w:fldChar w:fldCharType="end"/>
      </w:r>
      <w:r w:rsidRPr="00A4559E">
        <w:t>.</w:t>
      </w:r>
      <w:r>
        <w:fldChar w:fldCharType="begin" w:fldLock="1"/>
      </w:r>
      <w:r>
        <w:rPr>
          <w:rStyle w:val="HdgMarker"/>
        </w:rPr>
        <w:instrText>Q</w:instrText>
      </w:r>
      <w:r>
        <w:instrText>UOTE "" \* Charformat</w:instrText>
      </w:r>
      <w:r>
        <w:fldChar w:fldCharType="end"/>
      </w:r>
    </w:p>
    <w:p w14:paraId="78CC1B21" w14:textId="77777777" w:rsidR="00910745" w:rsidRDefault="00910745">
      <w:pPr>
        <w:pStyle w:val="a4"/>
        <w:numPr>
          <w:ilvl w:val="3"/>
          <w:numId w:val="2"/>
        </w:numPr>
        <w:tabs>
          <w:tab w:val="clear" w:pos="1080"/>
          <w:tab w:val="num" w:pos="360"/>
        </w:tabs>
        <w:rPr>
          <w:rFonts w:eastAsia="Malgun Gothic"/>
          <w:lang w:eastAsia="ko-KR"/>
        </w:rPr>
      </w:pPr>
      <w:r w:rsidRPr="00F0489D">
        <w:rPr>
          <w:rFonts w:eastAsia="Malgun Gothic" w:hint="eastAsia"/>
          <w:lang w:eastAsia="ko-KR"/>
        </w:rPr>
        <w:t xml:space="preserve">FGS </w:t>
      </w:r>
      <w:r>
        <w:rPr>
          <w:rFonts w:eastAsia="Malgun Gothic" w:hint="eastAsia"/>
          <w:lang w:eastAsia="ko-KR"/>
        </w:rPr>
        <w:t>parameter sets</w:t>
      </w:r>
    </w:p>
    <w:p w14:paraId="35DE9D87" w14:textId="77777777" w:rsidR="00910745" w:rsidRPr="00B17574" w:rsidRDefault="00910745">
      <w:pPr>
        <w:pStyle w:val="a5"/>
        <w:numPr>
          <w:ilvl w:val="4"/>
          <w:numId w:val="2"/>
        </w:numPr>
        <w:tabs>
          <w:tab w:val="clear" w:pos="1080"/>
          <w:tab w:val="num" w:pos="360"/>
        </w:tabs>
        <w:rPr>
          <w:rFonts w:eastAsia="Malgun Gothic"/>
          <w:lang w:eastAsia="ko-KR"/>
        </w:rPr>
      </w:pPr>
      <w:r w:rsidRPr="00F0489D">
        <w:rPr>
          <w:rFonts w:eastAsia="Malgun Gothic" w:hint="eastAsia"/>
          <w:lang w:eastAsia="ko-KR"/>
        </w:rPr>
        <w:t xml:space="preserve">FGS </w:t>
      </w:r>
      <w:r>
        <w:rPr>
          <w:rFonts w:eastAsia="Malgun Gothic" w:hint="eastAsia"/>
          <w:lang w:eastAsia="ko-KR"/>
        </w:rPr>
        <w:t xml:space="preserve">attribute </w:t>
      </w:r>
      <w:r w:rsidRPr="00F0489D">
        <w:rPr>
          <w:rFonts w:eastAsia="Malgun Gothic" w:hint="eastAsia"/>
          <w:lang w:eastAsia="ko-KR"/>
        </w:rPr>
        <w:t xml:space="preserve">parameter </w:t>
      </w:r>
      <w:r>
        <w:rPr>
          <w:rFonts w:eastAsia="Malgun Gothic" w:hint="eastAsia"/>
          <w:lang w:eastAsia="ko-KR"/>
        </w:rPr>
        <w:t>semantics</w:t>
      </w:r>
      <w:r>
        <w:fldChar w:fldCharType="begin" w:fldLock="1"/>
      </w:r>
      <w:r>
        <w:rPr>
          <w:rStyle w:val="HdgMarker"/>
        </w:rPr>
        <w:instrText>Q</w:instrText>
      </w:r>
      <w:r>
        <w:instrText>UOTE "" \* Charformat</w:instrText>
      </w:r>
      <w:r>
        <w:fldChar w:fldCharType="end"/>
      </w:r>
      <w:r>
        <w:fldChar w:fldCharType="begin" w:fldLock="1"/>
      </w:r>
      <w:r>
        <w:rPr>
          <w:rStyle w:val="HdgMarker"/>
        </w:rPr>
        <w:instrText>Q</w:instrText>
      </w:r>
      <w:r>
        <w:instrText>UOTE "" \* Charformat</w:instrText>
      </w:r>
      <w:r>
        <w:fldChar w:fldCharType="end"/>
      </w:r>
    </w:p>
    <w:p w14:paraId="384E17D0" w14:textId="30262E90" w:rsidR="00910745" w:rsidRDefault="0015705D" w:rsidP="00910745">
      <w:pPr>
        <w:rPr>
          <w:rFonts w:eastAsia="Gulim"/>
          <w:kern w:val="2"/>
          <w:szCs w:val="20"/>
          <w:lang w:eastAsia="ko-KR"/>
        </w:rPr>
      </w:pPr>
      <w:r>
        <w:rPr>
          <w:rStyle w:val="Synboldinline"/>
          <w:rFonts w:eastAsia="Malgun Gothic" w:hint="eastAsia"/>
          <w:lang w:eastAsia="ko-KR"/>
        </w:rPr>
        <w:t>fgs_</w:t>
      </w:r>
      <w:r w:rsidR="00910745" w:rsidRPr="00434130">
        <w:rPr>
          <w:rStyle w:val="Synboldinline"/>
        </w:rPr>
        <w:t>attr_ref_id_present</w:t>
      </w:r>
      <w:r w:rsidR="00910745" w:rsidRPr="00063AF3">
        <w:rPr>
          <w:rFonts w:eastAsia="Malgun Gothic"/>
          <w:bCs/>
          <w:lang w:val="en-GB" w:eastAsia="ko-KR"/>
        </w:rPr>
        <w:t xml:space="preserve"> </w:t>
      </w:r>
      <w:r w:rsidR="00910745">
        <w:rPr>
          <w:rFonts w:eastAsia="Malgun Gothic"/>
          <w:bCs/>
          <w:lang w:val="en-GB" w:eastAsia="ko-KR"/>
        </w:rPr>
        <w:t>specifies</w:t>
      </w:r>
      <w:r w:rsidR="00910745">
        <w:rPr>
          <w:rFonts w:eastAsia="Malgun Gothic" w:hint="eastAsia"/>
          <w:bCs/>
          <w:lang w:val="en-GB" w:eastAsia="ko-KR"/>
        </w:rPr>
        <w:t xml:space="preserve"> whether (when 1) or not (when 0) the context references of the attribute FGS are present in </w:t>
      </w:r>
      <w:r w:rsidR="00910745" w:rsidRPr="00063AF3">
        <w:rPr>
          <w:rFonts w:eastAsia="Malgun Gothic"/>
          <w:bCs/>
          <w:lang w:val="en-GB" w:eastAsia="ko-KR"/>
        </w:rPr>
        <w:t xml:space="preserve">the </w:t>
      </w:r>
      <w:r w:rsidR="00910745">
        <w:rPr>
          <w:rFonts w:eastAsia="Malgun Gothic" w:hint="eastAsia"/>
          <w:bCs/>
          <w:lang w:val="en-GB" w:eastAsia="ko-KR"/>
        </w:rPr>
        <w:t>DADU</w:t>
      </w:r>
      <w:r w:rsidR="00910745" w:rsidRPr="00063AF3">
        <w:rPr>
          <w:rFonts w:eastAsia="Malgun Gothic"/>
          <w:bCs/>
          <w:lang w:val="en-GB" w:eastAsia="ko-KR"/>
        </w:rPr>
        <w:t xml:space="preserve"> header</w:t>
      </w:r>
      <w:r w:rsidR="00910745">
        <w:rPr>
          <w:rFonts w:eastAsia="Malgun Gothic" w:hint="eastAsia"/>
          <w:bCs/>
          <w:lang w:val="en-GB" w:eastAsia="ko-KR"/>
        </w:rPr>
        <w:t xml:space="preserve">. </w:t>
      </w:r>
      <w:r w:rsidR="009D06E5">
        <w:rPr>
          <w:rFonts w:eastAsia="Malgun Gothic" w:hint="eastAsia"/>
          <w:bCs/>
          <w:lang w:val="en-GB" w:eastAsia="ko-KR"/>
        </w:rPr>
        <w:t xml:space="preserve"> </w:t>
      </w:r>
      <w:r w:rsidR="00910745">
        <w:rPr>
          <w:rFonts w:eastAsia="Malgun Gothic" w:hint="eastAsia"/>
          <w:bCs/>
          <w:lang w:val="en-GB" w:eastAsia="ko-KR"/>
        </w:rPr>
        <w:t xml:space="preserve">When </w:t>
      </w:r>
      <w:r w:rsidRPr="00AF691A">
        <w:rPr>
          <w:rStyle w:val="Synvarinline"/>
        </w:rPr>
        <w:t>fgs_</w:t>
      </w:r>
      <w:r w:rsidR="00910745" w:rsidRPr="00E34BEB">
        <w:rPr>
          <w:rStyle w:val="Synvarinline"/>
        </w:rPr>
        <w:t>attr_ref_id_present</w:t>
      </w:r>
      <w:r w:rsidR="00910745" w:rsidRPr="00063AF3">
        <w:rPr>
          <w:rFonts w:eastAsia="Malgun Gothic"/>
          <w:bCs/>
          <w:lang w:val="en-GB" w:eastAsia="ko-KR"/>
        </w:rPr>
        <w:t xml:space="preserve"> equal</w:t>
      </w:r>
      <w:r w:rsidR="00910745">
        <w:rPr>
          <w:rFonts w:eastAsia="Malgun Gothic"/>
          <w:bCs/>
          <w:lang w:val="en-GB" w:eastAsia="ko-KR"/>
        </w:rPr>
        <w:t>s</w:t>
      </w:r>
      <w:r w:rsidR="00910745" w:rsidRPr="00063AF3">
        <w:rPr>
          <w:rFonts w:eastAsia="Malgun Gothic"/>
          <w:bCs/>
          <w:lang w:val="en-GB" w:eastAsia="ko-KR"/>
        </w:rPr>
        <w:t xml:space="preserve"> to 1 indicate</w:t>
      </w:r>
      <w:r w:rsidR="00910745">
        <w:rPr>
          <w:rFonts w:eastAsia="Malgun Gothic"/>
          <w:bCs/>
          <w:lang w:val="en-GB" w:eastAsia="ko-KR"/>
        </w:rPr>
        <w:t>s</w:t>
      </w:r>
      <w:r w:rsidR="00910745" w:rsidRPr="00063AF3">
        <w:rPr>
          <w:rFonts w:eastAsia="Malgun Gothic"/>
          <w:bCs/>
          <w:lang w:val="en-GB" w:eastAsia="ko-KR"/>
        </w:rPr>
        <w:t xml:space="preserve"> the context reference of the attribute</w:t>
      </w:r>
      <w:r w:rsidR="00910745">
        <w:rPr>
          <w:rFonts w:eastAsia="Malgun Gothic"/>
          <w:bCs/>
          <w:lang w:val="en-GB" w:eastAsia="ko-KR"/>
        </w:rPr>
        <w:t xml:space="preserve"> FGS</w:t>
      </w:r>
      <w:r w:rsidR="00910745" w:rsidRPr="00063AF3">
        <w:rPr>
          <w:rFonts w:eastAsia="Malgun Gothic"/>
          <w:bCs/>
          <w:lang w:val="en-GB" w:eastAsia="ko-KR"/>
        </w:rPr>
        <w:t xml:space="preserve">s will be indicated by the </w:t>
      </w:r>
      <w:r w:rsidR="00910745" w:rsidRPr="00E34BEB">
        <w:rPr>
          <w:rStyle w:val="Synvarinline"/>
        </w:rPr>
        <w:t>attr_ref_layer_group_id</w:t>
      </w:r>
      <w:r w:rsidR="00910745" w:rsidRPr="00063AF3">
        <w:rPr>
          <w:rFonts w:eastAsia="Malgun Gothic"/>
          <w:bCs/>
          <w:lang w:val="en-GB" w:eastAsia="ko-KR"/>
        </w:rPr>
        <w:t xml:space="preserve"> and </w:t>
      </w:r>
      <w:r w:rsidR="00910745" w:rsidRPr="00E34BEB">
        <w:rPr>
          <w:rStyle w:val="Synvarinline"/>
        </w:rPr>
        <w:t>attr_ref_subgroup_id</w:t>
      </w:r>
      <w:r w:rsidR="00910745">
        <w:rPr>
          <w:rFonts w:eastAsia="Malgun Gothic"/>
          <w:bCs/>
          <w:lang w:val="en-GB" w:eastAsia="ko-KR"/>
        </w:rPr>
        <w:t>,</w:t>
      </w:r>
      <w:r w:rsidR="00910745" w:rsidRPr="00063AF3">
        <w:rPr>
          <w:rFonts w:eastAsia="Malgun Gothic"/>
          <w:bCs/>
          <w:lang w:val="en-GB" w:eastAsia="ko-KR"/>
        </w:rPr>
        <w:t xml:space="preserve"> and the context state usage in the followed attribute slices </w:t>
      </w:r>
      <w:r w:rsidR="00910745">
        <w:rPr>
          <w:rFonts w:eastAsia="Malgun Gothic"/>
          <w:bCs/>
          <w:lang w:val="en-GB" w:eastAsia="ko-KR"/>
        </w:rPr>
        <w:t>is</w:t>
      </w:r>
      <w:r w:rsidR="00910745" w:rsidRPr="00063AF3">
        <w:rPr>
          <w:rFonts w:eastAsia="Malgun Gothic"/>
          <w:bCs/>
          <w:lang w:val="en-GB" w:eastAsia="ko-KR"/>
        </w:rPr>
        <w:t xml:space="preserve"> indicated by the </w:t>
      </w:r>
      <w:r w:rsidR="00910745" w:rsidRPr="00E34BEB">
        <w:rPr>
          <w:rStyle w:val="Synvarinline"/>
        </w:rPr>
        <w:t>attr_subgroup_context_reference_indication_enabled</w:t>
      </w:r>
      <w:r w:rsidR="00910745" w:rsidRPr="00063AF3">
        <w:rPr>
          <w:rFonts w:eastAsia="Malgun Gothic"/>
          <w:bCs/>
          <w:lang w:val="en-GB" w:eastAsia="ko-KR"/>
        </w:rPr>
        <w:t xml:space="preserve"> in the </w:t>
      </w:r>
      <w:r w:rsidR="00910745">
        <w:rPr>
          <w:rFonts w:eastAsia="Malgun Gothic" w:hint="eastAsia"/>
          <w:bCs/>
          <w:lang w:val="en-GB" w:eastAsia="ko-KR"/>
        </w:rPr>
        <w:t>DADU</w:t>
      </w:r>
      <w:r w:rsidR="00910745" w:rsidRPr="00063AF3">
        <w:rPr>
          <w:rFonts w:eastAsia="Malgun Gothic"/>
          <w:bCs/>
          <w:lang w:val="en-GB" w:eastAsia="ko-KR"/>
        </w:rPr>
        <w:t xml:space="preserve"> header. </w:t>
      </w:r>
      <w:r w:rsidR="009D06E5">
        <w:rPr>
          <w:rFonts w:eastAsia="Malgun Gothic" w:hint="eastAsia"/>
          <w:bCs/>
          <w:lang w:val="en-GB" w:eastAsia="ko-KR"/>
        </w:rPr>
        <w:t xml:space="preserve"> </w:t>
      </w:r>
      <w:r w:rsidR="00910745" w:rsidRPr="00063AF3">
        <w:rPr>
          <w:rFonts w:eastAsia="Malgun Gothic"/>
          <w:bCs/>
          <w:lang w:val="en-GB" w:eastAsia="ko-KR"/>
        </w:rPr>
        <w:t xml:space="preserve">When </w:t>
      </w:r>
      <w:r w:rsidRPr="00AF691A">
        <w:rPr>
          <w:rStyle w:val="Synvarinline"/>
        </w:rPr>
        <w:t>fgs_</w:t>
      </w:r>
      <w:r w:rsidR="00910745" w:rsidRPr="00E34BEB">
        <w:rPr>
          <w:rStyle w:val="Synvarinline"/>
        </w:rPr>
        <w:t>attr_ref_id_present</w:t>
      </w:r>
      <w:r w:rsidR="00910745" w:rsidRPr="00063AF3">
        <w:rPr>
          <w:rFonts w:eastAsia="Malgun Gothic"/>
          <w:bCs/>
          <w:lang w:val="en-GB" w:eastAsia="ko-KR"/>
        </w:rPr>
        <w:t xml:space="preserve"> is equal to 0, the context reference and the context state usage </w:t>
      </w:r>
      <w:r w:rsidR="00910745">
        <w:rPr>
          <w:rFonts w:eastAsia="Malgun Gothic"/>
          <w:bCs/>
          <w:lang w:val="en-GB" w:eastAsia="ko-KR"/>
        </w:rPr>
        <w:t>shall</w:t>
      </w:r>
      <w:r w:rsidR="00910745" w:rsidRPr="00063AF3">
        <w:rPr>
          <w:rFonts w:eastAsia="Malgun Gothic"/>
          <w:bCs/>
          <w:lang w:val="en-GB" w:eastAsia="ko-KR"/>
        </w:rPr>
        <w:t xml:space="preserve"> be inherited from the geometry </w:t>
      </w:r>
      <w:r w:rsidR="00910745">
        <w:rPr>
          <w:rFonts w:eastAsia="Malgun Gothic"/>
          <w:bCs/>
          <w:lang w:val="en-GB" w:eastAsia="ko-KR"/>
        </w:rPr>
        <w:t>FGS whose</w:t>
      </w:r>
      <w:r w:rsidR="00910745" w:rsidRPr="00063AF3">
        <w:rPr>
          <w:rFonts w:eastAsia="Malgun Gothic"/>
          <w:bCs/>
          <w:lang w:val="en-GB" w:eastAsia="ko-KR"/>
        </w:rPr>
        <w:t xml:space="preserve"> </w:t>
      </w:r>
      <w:r w:rsidR="00910745" w:rsidRPr="00E34BEB">
        <w:rPr>
          <w:rStyle w:val="Synvarinline"/>
        </w:rPr>
        <w:t>layer_group_id</w:t>
      </w:r>
      <w:r w:rsidR="00910745" w:rsidRPr="00063AF3">
        <w:rPr>
          <w:rFonts w:eastAsia="Malgun Gothic"/>
          <w:bCs/>
          <w:lang w:val="en-GB" w:eastAsia="ko-KR"/>
        </w:rPr>
        <w:t xml:space="preserve"> and </w:t>
      </w:r>
      <w:r w:rsidR="00910745" w:rsidRPr="00E34BEB">
        <w:rPr>
          <w:rStyle w:val="Synvarinline"/>
        </w:rPr>
        <w:t>subgroup_id</w:t>
      </w:r>
      <w:r w:rsidR="00910745">
        <w:rPr>
          <w:rFonts w:eastAsia="Malgun Gothic"/>
          <w:bCs/>
          <w:lang w:val="en-GB" w:eastAsia="ko-KR"/>
        </w:rPr>
        <w:t xml:space="preserve"> are identical to </w:t>
      </w:r>
      <w:r w:rsidR="00910745" w:rsidRPr="00E34BEB">
        <w:rPr>
          <w:rStyle w:val="Synvarinline"/>
        </w:rPr>
        <w:t>dadu_layer_group_id</w:t>
      </w:r>
      <w:r w:rsidR="00910745">
        <w:rPr>
          <w:rFonts w:eastAsia="Malgun Gothic"/>
          <w:bCs/>
          <w:lang w:val="en-GB" w:eastAsia="ko-KR"/>
        </w:rPr>
        <w:t xml:space="preserve"> and </w:t>
      </w:r>
      <w:r w:rsidR="00910745" w:rsidRPr="00E34BEB">
        <w:rPr>
          <w:rStyle w:val="Synvarinline"/>
        </w:rPr>
        <w:t>dadu_subgroup_id</w:t>
      </w:r>
      <w:r w:rsidR="00910745" w:rsidRPr="00063AF3">
        <w:rPr>
          <w:rFonts w:eastAsia="Malgun Gothic"/>
          <w:bCs/>
          <w:lang w:val="en-GB" w:eastAsia="ko-KR"/>
        </w:rPr>
        <w:t xml:space="preserve"> of the current dependent attribute </w:t>
      </w:r>
      <w:r w:rsidR="00910745">
        <w:rPr>
          <w:rFonts w:eastAsia="Malgun Gothic"/>
          <w:bCs/>
          <w:lang w:val="en-GB" w:eastAsia="ko-KR"/>
        </w:rPr>
        <w:t>FGS, respectively</w:t>
      </w:r>
      <w:r w:rsidR="00910745" w:rsidRPr="00063AF3">
        <w:rPr>
          <w:rFonts w:eastAsia="Malgun Gothic"/>
          <w:bCs/>
          <w:lang w:val="en-GB" w:eastAsia="ko-KR"/>
        </w:rPr>
        <w:t>.</w:t>
      </w:r>
    </w:p>
    <w:p w14:paraId="26F46340" w14:textId="77777777" w:rsidR="00910745" w:rsidRPr="00B17574" w:rsidRDefault="00910745">
      <w:pPr>
        <w:pStyle w:val="a5"/>
        <w:numPr>
          <w:ilvl w:val="4"/>
          <w:numId w:val="2"/>
        </w:numPr>
        <w:tabs>
          <w:tab w:val="clear" w:pos="1080"/>
          <w:tab w:val="num" w:pos="360"/>
        </w:tabs>
        <w:rPr>
          <w:rFonts w:eastAsia="Malgun Gothic"/>
          <w:lang w:eastAsia="ko-KR"/>
        </w:rPr>
      </w:pPr>
      <w:bookmarkStart w:id="3557" w:name="_Ref178320934"/>
      <w:r w:rsidRPr="00F0489D">
        <w:rPr>
          <w:rFonts w:eastAsia="Malgun Gothic" w:hint="eastAsia"/>
          <w:lang w:eastAsia="ko-KR"/>
        </w:rPr>
        <w:t xml:space="preserve">FGS </w:t>
      </w:r>
      <w:r>
        <w:rPr>
          <w:rFonts w:eastAsia="Malgun Gothic" w:hint="eastAsia"/>
          <w:lang w:eastAsia="ko-KR"/>
        </w:rPr>
        <w:t>layer-group structure inventory semantics</w:t>
      </w:r>
      <w:bookmarkEnd w:id="3557"/>
      <w:r>
        <w:fldChar w:fldCharType="begin" w:fldLock="1"/>
      </w:r>
      <w:r>
        <w:rPr>
          <w:rStyle w:val="HdgMarker"/>
        </w:rPr>
        <w:instrText>Q</w:instrText>
      </w:r>
      <w:r>
        <w:instrText>UOTE "" \* Charformat</w:instrText>
      </w:r>
      <w:r>
        <w:fldChar w:fldCharType="end"/>
      </w:r>
      <w:r>
        <w:fldChar w:fldCharType="begin" w:fldLock="1"/>
      </w:r>
      <w:r>
        <w:rPr>
          <w:rStyle w:val="HdgMarker"/>
        </w:rPr>
        <w:instrText>Q</w:instrText>
      </w:r>
      <w:r>
        <w:instrText>UOTE "" \* Charformat</w:instrText>
      </w:r>
      <w:r>
        <w:fldChar w:fldCharType="end"/>
      </w:r>
    </w:p>
    <w:p w14:paraId="08905C2E" w14:textId="772AFB4D" w:rsidR="00910745" w:rsidRPr="00A4559E" w:rsidRDefault="00910745" w:rsidP="00910745">
      <w:pPr>
        <w:rPr>
          <w:lang w:eastAsia="ko-KR"/>
        </w:rPr>
      </w:pPr>
      <w:r w:rsidRPr="00A4559E">
        <w:rPr>
          <w:lang w:eastAsia="ko-KR"/>
        </w:rPr>
        <w:t xml:space="preserve">A </w:t>
      </w:r>
      <w:r>
        <w:rPr>
          <w:lang w:eastAsia="ko-KR"/>
        </w:rPr>
        <w:t>layer</w:t>
      </w:r>
      <w:r>
        <w:rPr>
          <w:rFonts w:eastAsia="Malgun Gothic" w:hint="eastAsia"/>
          <w:lang w:eastAsia="ko-KR"/>
        </w:rPr>
        <w:t>-</w:t>
      </w:r>
      <w:r>
        <w:rPr>
          <w:lang w:eastAsia="ko-KR"/>
        </w:rPr>
        <w:t>group structure</w:t>
      </w:r>
      <w:r w:rsidRPr="00A4559E">
        <w:rPr>
          <w:lang w:eastAsia="ko-KR"/>
        </w:rPr>
        <w:t xml:space="preserve"> inventory, when present, contains metadata that defines the spatial region</w:t>
      </w:r>
      <w:r>
        <w:rPr>
          <w:lang w:eastAsia="ko-KR"/>
        </w:rPr>
        <w:t xml:space="preserve"> and parent-child relationship</w:t>
      </w:r>
      <w:r w:rsidRPr="00A4559E">
        <w:rPr>
          <w:lang w:eastAsia="ko-KR"/>
        </w:rPr>
        <w:t xml:space="preserve"> of each enumerated </w:t>
      </w:r>
      <w:r>
        <w:rPr>
          <w:lang w:eastAsia="ko-KR"/>
        </w:rPr>
        <w:t>layer</w:t>
      </w:r>
      <w:r>
        <w:rPr>
          <w:rFonts w:eastAsia="Malgun Gothic" w:hint="eastAsia"/>
          <w:lang w:eastAsia="ko-KR"/>
        </w:rPr>
        <w:t>-</w:t>
      </w:r>
      <w:r>
        <w:rPr>
          <w:lang w:eastAsia="ko-KR"/>
        </w:rPr>
        <w:t>groups and subgroups</w:t>
      </w:r>
      <w:r w:rsidRPr="00A4559E">
        <w:rPr>
          <w:lang w:eastAsia="ko-KR"/>
        </w:rPr>
        <w:t>.</w:t>
      </w:r>
      <w:r w:rsidR="00880A1B">
        <w:rPr>
          <w:rFonts w:eastAsia="Malgun Gothic" w:hint="eastAsia"/>
          <w:lang w:eastAsia="ko-KR"/>
        </w:rPr>
        <w:t xml:space="preserve"> </w:t>
      </w:r>
      <w:r w:rsidRPr="00A4559E">
        <w:rPr>
          <w:lang w:eastAsia="ko-KR"/>
        </w:rPr>
        <w:t xml:space="preserve"> Each </w:t>
      </w:r>
      <w:r>
        <w:rPr>
          <w:lang w:eastAsia="ko-KR"/>
        </w:rPr>
        <w:t>layer</w:t>
      </w:r>
      <w:r>
        <w:rPr>
          <w:rFonts w:eastAsia="Malgun Gothic" w:hint="eastAsia"/>
          <w:lang w:eastAsia="ko-KR"/>
        </w:rPr>
        <w:t>-</w:t>
      </w:r>
      <w:r>
        <w:rPr>
          <w:lang w:eastAsia="ko-KR"/>
        </w:rPr>
        <w:t>group and subgroup</w:t>
      </w:r>
      <w:r w:rsidRPr="00A4559E">
        <w:rPr>
          <w:lang w:eastAsia="ko-KR"/>
        </w:rPr>
        <w:t xml:space="preserve"> is identified by either an implicit or explicit </w:t>
      </w:r>
      <w:r>
        <w:rPr>
          <w:lang w:eastAsia="ko-KR"/>
        </w:rPr>
        <w:t>layer</w:t>
      </w:r>
      <w:r>
        <w:rPr>
          <w:rFonts w:eastAsia="Malgun Gothic" w:hint="eastAsia"/>
          <w:lang w:eastAsia="ko-KR"/>
        </w:rPr>
        <w:t>-</w:t>
      </w:r>
      <w:r>
        <w:rPr>
          <w:lang w:eastAsia="ko-KR"/>
        </w:rPr>
        <w:t>group</w:t>
      </w:r>
      <w:r w:rsidRPr="00A4559E">
        <w:rPr>
          <w:lang w:eastAsia="ko-KR"/>
        </w:rPr>
        <w:t xml:space="preserve"> id</w:t>
      </w:r>
      <w:r>
        <w:rPr>
          <w:lang w:eastAsia="ko-KR"/>
        </w:rPr>
        <w:t xml:space="preserve"> and subgroup id</w:t>
      </w:r>
      <w:r w:rsidRPr="00A4559E">
        <w:rPr>
          <w:lang w:eastAsia="ko-KR"/>
        </w:rPr>
        <w:t>.</w:t>
      </w:r>
    </w:p>
    <w:p w14:paraId="252D0098" w14:textId="130DA1CB" w:rsidR="00910745" w:rsidRPr="00A4559E" w:rsidRDefault="00910745" w:rsidP="00910745">
      <w:pPr>
        <w:rPr>
          <w:lang w:eastAsia="ko-KR"/>
        </w:rPr>
      </w:pPr>
      <w:r w:rsidRPr="00A4559E">
        <w:t xml:space="preserve">A </w:t>
      </w:r>
      <w:r>
        <w:rPr>
          <w:lang w:eastAsia="ko-KR"/>
        </w:rPr>
        <w:t>layer</w:t>
      </w:r>
      <w:r>
        <w:rPr>
          <w:rFonts w:eastAsia="Malgun Gothic" w:hint="eastAsia"/>
          <w:lang w:eastAsia="ko-KR"/>
        </w:rPr>
        <w:t>-</w:t>
      </w:r>
      <w:r>
        <w:rPr>
          <w:lang w:eastAsia="ko-KR"/>
        </w:rPr>
        <w:t>group structure</w:t>
      </w:r>
      <w:r w:rsidRPr="00A4559E">
        <w:t xml:space="preserve"> inventory shall apply from the next coded point cloud frame that follows the </w:t>
      </w:r>
      <w:r>
        <w:rPr>
          <w:lang w:eastAsia="ko-KR"/>
        </w:rPr>
        <w:t>layer</w:t>
      </w:r>
      <w:r>
        <w:rPr>
          <w:rFonts w:eastAsia="Malgun Gothic" w:hint="eastAsia"/>
          <w:lang w:eastAsia="ko-KR"/>
        </w:rPr>
        <w:t>-</w:t>
      </w:r>
      <w:r>
        <w:rPr>
          <w:lang w:eastAsia="ko-KR"/>
        </w:rPr>
        <w:t>group structure</w:t>
      </w:r>
      <w:r w:rsidRPr="00A4559E">
        <w:t xml:space="preserve"> inventory. </w:t>
      </w:r>
      <w:r w:rsidR="00880A1B">
        <w:rPr>
          <w:rFonts w:eastAsia="Malgun Gothic" w:hint="eastAsia"/>
          <w:lang w:eastAsia="ko-KR"/>
        </w:rPr>
        <w:t xml:space="preserve"> </w:t>
      </w:r>
      <w:r w:rsidRPr="00A4559E">
        <w:t xml:space="preserve">It shall remain valid until it is replaced by another </w:t>
      </w:r>
      <w:r>
        <w:rPr>
          <w:lang w:eastAsia="ko-KR"/>
        </w:rPr>
        <w:t>layer</w:t>
      </w:r>
      <w:r>
        <w:rPr>
          <w:rFonts w:eastAsia="Malgun Gothic" w:hint="eastAsia"/>
          <w:lang w:eastAsia="ko-KR"/>
        </w:rPr>
        <w:t>-</w:t>
      </w:r>
      <w:r>
        <w:rPr>
          <w:lang w:eastAsia="ko-KR"/>
        </w:rPr>
        <w:t>group structure</w:t>
      </w:r>
      <w:r w:rsidRPr="00A4559E">
        <w:t xml:space="preserve"> inventory.</w:t>
      </w:r>
    </w:p>
    <w:p w14:paraId="4A7C7D51" w14:textId="357A1903" w:rsidR="00910745" w:rsidRDefault="00910745" w:rsidP="00910745">
      <w:pPr>
        <w:rPr>
          <w:rFonts w:eastAsia="Malgun Gothic"/>
          <w:bCs/>
          <w:lang w:eastAsia="ko-KR"/>
        </w:rPr>
      </w:pPr>
      <w:r w:rsidRPr="00A4559E">
        <w:rPr>
          <w:bCs/>
          <w:lang w:eastAsia="ja-JP"/>
        </w:rPr>
        <w:t xml:space="preserve">A </w:t>
      </w:r>
      <w:r>
        <w:rPr>
          <w:lang w:eastAsia="ko-KR"/>
        </w:rPr>
        <w:t>layer</w:t>
      </w:r>
      <w:r>
        <w:rPr>
          <w:rFonts w:eastAsia="Malgun Gothic" w:hint="eastAsia"/>
          <w:lang w:eastAsia="ko-KR"/>
        </w:rPr>
        <w:t>-</w:t>
      </w:r>
      <w:r>
        <w:rPr>
          <w:lang w:eastAsia="ko-KR"/>
        </w:rPr>
        <w:t>group structure</w:t>
      </w:r>
      <w:r w:rsidRPr="00A4559E">
        <w:rPr>
          <w:bCs/>
          <w:lang w:eastAsia="ja-JP"/>
        </w:rPr>
        <w:t xml:space="preserve"> inventory shall occur before the first GDU of the coded point cloud frame from which it applies. </w:t>
      </w:r>
      <w:r w:rsidR="00880A1B">
        <w:rPr>
          <w:rFonts w:eastAsia="Malgun Gothic" w:hint="eastAsia"/>
          <w:bCs/>
          <w:lang w:eastAsia="ko-KR"/>
        </w:rPr>
        <w:t xml:space="preserve"> </w:t>
      </w:r>
      <w:r w:rsidRPr="00A4559E">
        <w:rPr>
          <w:bCs/>
          <w:lang w:eastAsia="ja-JP"/>
        </w:rPr>
        <w:t>It shall not occur before the last DU of any coded point cloud frame that precedes that from which it applies in data unit order.</w:t>
      </w:r>
    </w:p>
    <w:p w14:paraId="24E06BD0" w14:textId="77777777" w:rsidR="00910745" w:rsidRDefault="00910745" w:rsidP="00910745">
      <w:pPr>
        <w:rPr>
          <w:rFonts w:eastAsia="Malgun Gothic"/>
          <w:szCs w:val="20"/>
          <w:lang w:eastAsia="ko-KR"/>
        </w:rPr>
      </w:pPr>
      <w:r w:rsidRPr="0007724B">
        <w:rPr>
          <w:rStyle w:val="Synboldinline"/>
        </w:rPr>
        <w:t>lgsi_seq_parameter_set_id</w:t>
      </w:r>
      <w:r w:rsidRPr="00D50515">
        <w:rPr>
          <w:bCs/>
          <w:szCs w:val="20"/>
          <w:lang w:eastAsia="ja-JP"/>
        </w:rPr>
        <w:t xml:space="preserve"> </w:t>
      </w:r>
      <w:r>
        <w:rPr>
          <w:rFonts w:eastAsia="Malgun Gothic" w:hint="eastAsia"/>
          <w:szCs w:val="20"/>
          <w:lang w:eastAsia="ko-KR"/>
        </w:rPr>
        <w:t>identifies that active SPS by its</w:t>
      </w:r>
      <w:r w:rsidRPr="00D50515">
        <w:rPr>
          <w:szCs w:val="20"/>
        </w:rPr>
        <w:t xml:space="preserve"> </w:t>
      </w:r>
      <w:r w:rsidRPr="0007724B">
        <w:rPr>
          <w:rStyle w:val="Synvarinline"/>
        </w:rPr>
        <w:t>sps_seq_parameter_set_id</w:t>
      </w:r>
      <w:r w:rsidRPr="00D50515">
        <w:rPr>
          <w:szCs w:val="20"/>
        </w:rPr>
        <w:t>.</w:t>
      </w:r>
    </w:p>
    <w:p w14:paraId="5094C6CE" w14:textId="312B0B24" w:rsidR="00910745" w:rsidRPr="000D51FB" w:rsidRDefault="00910745" w:rsidP="00910745">
      <w:pPr>
        <w:rPr>
          <w:rFonts w:eastAsia="Malgun Gothic"/>
          <w:bCs/>
          <w:lang w:eastAsia="ko-KR"/>
        </w:rPr>
      </w:pPr>
      <w:r w:rsidRPr="0007724B">
        <w:rPr>
          <w:rStyle w:val="Synboldinline"/>
        </w:rPr>
        <w:t>lgsi_frame_ctr_lsb_bits</w:t>
      </w:r>
      <w:r w:rsidRPr="00D50515">
        <w:rPr>
          <w:rFonts w:eastAsia="MS Mincho"/>
          <w:b/>
          <w:kern w:val="2"/>
          <w:szCs w:val="20"/>
          <w:lang w:eastAsia="ja-JP"/>
        </w:rPr>
        <w:t xml:space="preserve"> </w:t>
      </w:r>
      <w:r w:rsidRPr="00D50515">
        <w:rPr>
          <w:rFonts w:eastAsia="MS Mincho"/>
          <w:bCs/>
          <w:kern w:val="2"/>
          <w:szCs w:val="20"/>
          <w:lang w:eastAsia="ja-JP"/>
        </w:rPr>
        <w:t>specifies the length in bits of the</w:t>
      </w:r>
      <w:r>
        <w:rPr>
          <w:rFonts w:eastAsia="Malgun Gothic" w:hint="eastAsia"/>
          <w:bCs/>
          <w:kern w:val="2"/>
          <w:szCs w:val="20"/>
          <w:lang w:eastAsia="ko-KR"/>
        </w:rPr>
        <w:t xml:space="preserve"> syntax element</w:t>
      </w:r>
      <w:r w:rsidRPr="00D50515">
        <w:rPr>
          <w:rFonts w:eastAsia="MS Mincho"/>
          <w:bCs/>
          <w:kern w:val="2"/>
          <w:szCs w:val="20"/>
          <w:lang w:eastAsia="ja-JP"/>
        </w:rPr>
        <w:t xml:space="preserve"> </w:t>
      </w:r>
      <w:r w:rsidRPr="0007724B">
        <w:rPr>
          <w:rStyle w:val="Synvarinline"/>
        </w:rPr>
        <w:t>lgsi_frame_ctr_lsb</w:t>
      </w:r>
      <w:r w:rsidRPr="00D50515">
        <w:rPr>
          <w:rFonts w:eastAsia="MS Mincho"/>
          <w:bCs/>
          <w:kern w:val="2"/>
          <w:szCs w:val="20"/>
          <w:lang w:eastAsia="ja-JP"/>
        </w:rPr>
        <w:t>.</w:t>
      </w:r>
      <w:r w:rsidR="00880A1B">
        <w:rPr>
          <w:rFonts w:eastAsia="Malgun Gothic" w:hint="eastAsia"/>
          <w:bCs/>
          <w:kern w:val="2"/>
          <w:szCs w:val="20"/>
          <w:lang w:eastAsia="ko-KR"/>
        </w:rPr>
        <w:t xml:space="preserve"> </w:t>
      </w:r>
      <w:r>
        <w:rPr>
          <w:rFonts w:eastAsia="Malgun Gothic" w:hint="eastAsia"/>
          <w:bCs/>
          <w:kern w:val="2"/>
          <w:szCs w:val="20"/>
          <w:lang w:eastAsia="ko-KR"/>
        </w:rPr>
        <w:t xml:space="preserve"> </w:t>
      </w:r>
      <w:r w:rsidRPr="002D285C">
        <w:rPr>
          <w:rFonts w:eastAsia="MS Mincho"/>
          <w:bCs/>
          <w:lang w:eastAsia="ja-JP"/>
        </w:rPr>
        <w:t xml:space="preserve">It is a requirement of bitstream conformance that </w:t>
      </w:r>
      <w:r>
        <w:rPr>
          <w:rStyle w:val="Synvarinline"/>
          <w:rFonts w:eastAsia="Malgun Gothic" w:hint="eastAsia"/>
          <w:lang w:eastAsia="ko-KR"/>
        </w:rPr>
        <w:t>lgsi</w:t>
      </w:r>
      <w:r w:rsidRPr="00A4559E">
        <w:rPr>
          <w:rStyle w:val="Synvarinline"/>
        </w:rPr>
        <w:t>_frame_ctr_lsb_bits</w:t>
      </w:r>
      <w:r w:rsidRPr="002D285C">
        <w:rPr>
          <w:rFonts w:eastAsia="MS Mincho"/>
          <w:bCs/>
          <w:lang w:eastAsia="ja-JP"/>
        </w:rPr>
        <w:t xml:space="preserve"> shall be equal to </w:t>
      </w:r>
      <w:r w:rsidRPr="00A4559E">
        <w:rPr>
          <w:rStyle w:val="Synvarinline"/>
        </w:rPr>
        <w:t>frame_ctr_lsb_bits</w:t>
      </w:r>
      <w:r w:rsidRPr="002D285C">
        <w:rPr>
          <w:rFonts w:eastAsia="MS Mincho"/>
          <w:bCs/>
          <w:lang w:eastAsia="ja-JP"/>
        </w:rPr>
        <w:t xml:space="preserve"> of the active SPS.</w:t>
      </w:r>
    </w:p>
    <w:p w14:paraId="769BA82C" w14:textId="1EEB6DE5" w:rsidR="00910745" w:rsidRDefault="00910745" w:rsidP="00910745">
      <w:pPr>
        <w:rPr>
          <w:rFonts w:eastAsia="Malgun Gothic"/>
          <w:lang w:eastAsia="ko-KR"/>
        </w:rPr>
      </w:pPr>
      <w:r w:rsidRPr="0007724B">
        <w:rPr>
          <w:rStyle w:val="Synboldinline"/>
        </w:rPr>
        <w:t>lgsi_frame_ctr_lsb</w:t>
      </w:r>
      <w:r w:rsidRPr="00D50515">
        <w:t xml:space="preserve"> specifies the </w:t>
      </w:r>
      <w:r w:rsidRPr="000D51FB">
        <w:rPr>
          <w:rStyle w:val="Synvarinline"/>
        </w:rPr>
        <w:t>lgsi_frame_ctr_lsb_bits</w:t>
      </w:r>
      <w:r w:rsidRPr="00D50515">
        <w:t xml:space="preserve"> least significant bits of </w:t>
      </w:r>
      <w:r w:rsidRPr="0007724B">
        <w:rPr>
          <w:rStyle w:val="VarNinline"/>
        </w:rPr>
        <w:t>FrameCtr</w:t>
      </w:r>
      <w:r w:rsidRPr="00D50515">
        <w:t xml:space="preserve"> from which the group structure inventory is valid.</w:t>
      </w:r>
      <w:r w:rsidR="00880A1B">
        <w:rPr>
          <w:rFonts w:eastAsia="Malgun Gothic" w:hint="eastAsia"/>
          <w:lang w:eastAsia="ko-KR"/>
        </w:rPr>
        <w:t xml:space="preserve"> </w:t>
      </w:r>
      <w:r w:rsidRPr="00D50515">
        <w:t xml:space="preserve"> A layer-group structure inventory remains valid until it is replaced by another layer</w:t>
      </w:r>
      <w:r>
        <w:rPr>
          <w:rFonts w:eastAsia="Malgun Gothic" w:hint="eastAsia"/>
          <w:lang w:eastAsia="ko-KR"/>
        </w:rPr>
        <w:t>-</w:t>
      </w:r>
      <w:r w:rsidRPr="00D50515">
        <w:t>group structure inventory.</w:t>
      </w:r>
    </w:p>
    <w:p w14:paraId="4C8F89EF" w14:textId="77777777" w:rsidR="00910745" w:rsidRPr="00D50515" w:rsidRDefault="00910745" w:rsidP="00910745">
      <w:pPr>
        <w:rPr>
          <w:b/>
        </w:rPr>
      </w:pPr>
      <w:r w:rsidRPr="0007724B">
        <w:rPr>
          <w:rStyle w:val="Synboldinline"/>
        </w:rPr>
        <w:t>lgsi_num_slices_minus1</w:t>
      </w:r>
      <w:r w:rsidRPr="00D50515">
        <w:rPr>
          <w:b/>
        </w:rPr>
        <w:t xml:space="preserve"> </w:t>
      </w:r>
      <w:r w:rsidRPr="00D50515">
        <w:t>plus 1</w:t>
      </w:r>
      <w:r w:rsidRPr="00D50515">
        <w:rPr>
          <w:lang w:eastAsia="ja-JP"/>
        </w:rPr>
        <w:t xml:space="preserve"> specifies the number of slices present in the layer</w:t>
      </w:r>
      <w:r>
        <w:rPr>
          <w:rFonts w:eastAsia="Malgun Gothic" w:hint="eastAsia"/>
          <w:lang w:eastAsia="ko-KR"/>
        </w:rPr>
        <w:t>-</w:t>
      </w:r>
      <w:r w:rsidRPr="00D50515">
        <w:rPr>
          <w:lang w:eastAsia="ja-JP"/>
        </w:rPr>
        <w:t>group structure inventory.</w:t>
      </w:r>
    </w:p>
    <w:p w14:paraId="39AB69AB" w14:textId="77777777" w:rsidR="00910745" w:rsidRPr="00D50515" w:rsidRDefault="00910745" w:rsidP="00910745">
      <w:pPr>
        <w:rPr>
          <w:lang w:eastAsia="ja-JP"/>
        </w:rPr>
      </w:pPr>
      <w:r w:rsidRPr="0007724B">
        <w:rPr>
          <w:rStyle w:val="Synboldinline"/>
        </w:rPr>
        <w:t>lgsi_slice_id</w:t>
      </w:r>
      <w:r w:rsidRPr="0007724B">
        <w:rPr>
          <w:rStyle w:val="Exprinline"/>
        </w:rPr>
        <w:t>[</w:t>
      </w:r>
      <w:r w:rsidRPr="0007724B">
        <w:rPr>
          <w:rStyle w:val="VarNinline"/>
        </w:rPr>
        <w:t>sId</w:t>
      </w:r>
      <w:r w:rsidRPr="0007724B">
        <w:rPr>
          <w:rStyle w:val="Exprinline"/>
        </w:rPr>
        <w:t>]</w:t>
      </w:r>
      <w:r w:rsidRPr="00D50515">
        <w:rPr>
          <w:lang w:eastAsia="ja-JP"/>
        </w:rPr>
        <w:t xml:space="preserve"> specifies the slice id of the </w:t>
      </w:r>
      <w:r w:rsidRPr="0007724B">
        <w:rPr>
          <w:rStyle w:val="VarNinline"/>
        </w:rPr>
        <w:t>sId</w:t>
      </w:r>
      <w:r w:rsidRPr="00D50515">
        <w:rPr>
          <w:lang w:eastAsia="ja-JP"/>
        </w:rPr>
        <w:t>-th slice within the layer</w:t>
      </w:r>
      <w:r>
        <w:rPr>
          <w:rFonts w:eastAsia="Malgun Gothic" w:hint="eastAsia"/>
          <w:lang w:eastAsia="ko-KR"/>
        </w:rPr>
        <w:t>-</w:t>
      </w:r>
      <w:r w:rsidRPr="00D50515">
        <w:rPr>
          <w:lang w:eastAsia="ja-JP"/>
        </w:rPr>
        <w:t xml:space="preserve">group structure inventory. </w:t>
      </w:r>
    </w:p>
    <w:p w14:paraId="0001A8C8" w14:textId="77777777" w:rsidR="00910745" w:rsidRPr="00D50515" w:rsidRDefault="00910745" w:rsidP="00910745">
      <w:r w:rsidRPr="0007724B">
        <w:rPr>
          <w:rStyle w:val="Synboldinline"/>
        </w:rPr>
        <w:t>lgsi_num_layer_groups_minus1</w:t>
      </w:r>
      <w:r w:rsidRPr="00EE5D12">
        <w:rPr>
          <w:rStyle w:val="Exprinline"/>
        </w:rPr>
        <w:t>[</w:t>
      </w:r>
      <w:r w:rsidRPr="00EE5D12">
        <w:rPr>
          <w:rStyle w:val="VarNinline"/>
        </w:rPr>
        <w:t>sId</w:t>
      </w:r>
      <w:r w:rsidRPr="00EE5D12">
        <w:rPr>
          <w:rStyle w:val="Exprinline"/>
        </w:rPr>
        <w:t>]</w:t>
      </w:r>
      <w:r w:rsidRPr="00D50515">
        <w:rPr>
          <w:rFonts w:eastAsia="MS Mincho"/>
          <w:bCs/>
          <w:lang w:eastAsia="ja-JP"/>
        </w:rPr>
        <w:t xml:space="preserve"> </w:t>
      </w:r>
      <w:r w:rsidRPr="00D50515">
        <w:t>plus 1 specifies the number of layer</w:t>
      </w:r>
      <w:r>
        <w:rPr>
          <w:rFonts w:eastAsia="Malgun Gothic" w:hint="eastAsia"/>
          <w:lang w:eastAsia="ko-KR"/>
        </w:rPr>
        <w:t>-</w:t>
      </w:r>
      <w:r w:rsidRPr="00D50515">
        <w:t>group</w:t>
      </w:r>
      <w:r>
        <w:t xml:space="preserve"> in the </w:t>
      </w:r>
      <w:r w:rsidRPr="00EE5D12">
        <w:rPr>
          <w:rStyle w:val="VarNinline"/>
        </w:rPr>
        <w:t>sId</w:t>
      </w:r>
      <w:r w:rsidRPr="00D50515">
        <w:rPr>
          <w:rFonts w:eastAsia="MS Mincho"/>
          <w:bCs/>
          <w:lang w:eastAsia="ja-JP"/>
        </w:rPr>
        <w:t>-th slice</w:t>
      </w:r>
      <w:r w:rsidRPr="00D50515">
        <w:t>.</w:t>
      </w:r>
    </w:p>
    <w:p w14:paraId="5AB4A419" w14:textId="5257A4AE" w:rsidR="00910745" w:rsidRPr="00D50515" w:rsidRDefault="00965A08" w:rsidP="00910745">
      <w:pPr>
        <w:rPr>
          <w:szCs w:val="20"/>
        </w:rPr>
      </w:pPr>
      <w:r w:rsidRPr="0007724B">
        <w:rPr>
          <w:rStyle w:val="Synboldinline"/>
        </w:rPr>
        <w:t>l</w:t>
      </w:r>
      <w:r>
        <w:rPr>
          <w:rStyle w:val="Synboldinline"/>
          <w:rFonts w:eastAsia="Malgun Gothic" w:hint="eastAsia"/>
          <w:lang w:eastAsia="ko-KR"/>
        </w:rPr>
        <w:t>g</w:t>
      </w:r>
      <w:r w:rsidRPr="0007724B">
        <w:rPr>
          <w:rStyle w:val="Synboldinline"/>
        </w:rPr>
        <w:t>si</w:t>
      </w:r>
      <w:r w:rsidR="00910745" w:rsidRPr="0007724B">
        <w:rPr>
          <w:rStyle w:val="Synboldinline"/>
        </w:rPr>
        <w:t>_subgroup_bbox_origin_bits_minus1</w:t>
      </w:r>
      <w:r w:rsidR="00910745" w:rsidRPr="00EE5D12">
        <w:rPr>
          <w:rStyle w:val="Exprinline"/>
        </w:rPr>
        <w:t>[</w:t>
      </w:r>
      <w:r w:rsidR="00910745" w:rsidRPr="00EE5D12">
        <w:rPr>
          <w:rStyle w:val="VarNinline"/>
        </w:rPr>
        <w:t>sId</w:t>
      </w:r>
      <w:r w:rsidR="00910745" w:rsidRPr="00EE5D12">
        <w:rPr>
          <w:rStyle w:val="Exprinline"/>
        </w:rPr>
        <w:t>]</w:t>
      </w:r>
      <w:r w:rsidR="00910745" w:rsidRPr="00D50515">
        <w:rPr>
          <w:szCs w:val="20"/>
        </w:rPr>
        <w:t xml:space="preserve"> </w:t>
      </w:r>
      <w:r w:rsidR="00910745" w:rsidRPr="00D50515">
        <w:rPr>
          <w:rFonts w:eastAsia="Gulim"/>
          <w:kern w:val="2"/>
          <w:szCs w:val="20"/>
          <w:lang w:eastAsia="ko-KR"/>
        </w:rPr>
        <w:t xml:space="preserve">plus 1 is the length in bits of the syntax elements </w:t>
      </w:r>
      <w:r w:rsidR="00910745" w:rsidRPr="000D51FB">
        <w:rPr>
          <w:rStyle w:val="Synvarinline"/>
        </w:rPr>
        <w:t>lgsi_subgroup_bbox_origin_xyz</w:t>
      </w:r>
      <w:r w:rsidR="00910745">
        <w:rPr>
          <w:szCs w:val="20"/>
        </w:rPr>
        <w:t xml:space="preserve"> in the </w:t>
      </w:r>
      <w:r w:rsidR="00910745" w:rsidRPr="00EE5D12">
        <w:rPr>
          <w:rStyle w:val="VarNinline"/>
        </w:rPr>
        <w:t>sId</w:t>
      </w:r>
      <w:r w:rsidR="00910745" w:rsidRPr="00D50515">
        <w:rPr>
          <w:rFonts w:eastAsia="MS Mincho"/>
          <w:bCs/>
          <w:szCs w:val="20"/>
          <w:lang w:eastAsia="ja-JP"/>
        </w:rPr>
        <w:t>-th slice</w:t>
      </w:r>
      <w:r w:rsidR="00910745" w:rsidRPr="00D50515">
        <w:rPr>
          <w:rFonts w:eastAsia="Gulim"/>
          <w:kern w:val="2"/>
          <w:szCs w:val="20"/>
          <w:lang w:eastAsia="ko-KR"/>
        </w:rPr>
        <w:t>.</w:t>
      </w:r>
    </w:p>
    <w:p w14:paraId="5F0829B3" w14:textId="07559B0E" w:rsidR="00910745" w:rsidRPr="00D50515" w:rsidRDefault="00910745" w:rsidP="00910745">
      <w:pPr>
        <w:spacing w:after="240"/>
        <w:rPr>
          <w:szCs w:val="20"/>
        </w:rPr>
      </w:pPr>
      <w:r w:rsidRPr="0007724B">
        <w:rPr>
          <w:rStyle w:val="Synboldinline"/>
        </w:rPr>
        <w:t>lgsi_subgroup_bbox_size_bits_minus1</w:t>
      </w:r>
      <w:r w:rsidRPr="00EE5D12">
        <w:rPr>
          <w:rStyle w:val="Exprinline"/>
        </w:rPr>
        <w:t>[</w:t>
      </w:r>
      <w:r w:rsidRPr="00EE5D12">
        <w:rPr>
          <w:rStyle w:val="VarNinline"/>
        </w:rPr>
        <w:t>sId</w:t>
      </w:r>
      <w:r w:rsidRPr="00EE5D12">
        <w:rPr>
          <w:rStyle w:val="Exprinline"/>
        </w:rPr>
        <w:t>]</w:t>
      </w:r>
      <w:r w:rsidRPr="00D50515">
        <w:rPr>
          <w:rFonts w:eastAsia="Gulim"/>
          <w:kern w:val="2"/>
          <w:szCs w:val="20"/>
          <w:lang w:eastAsia="ko-KR"/>
        </w:rPr>
        <w:t xml:space="preserve"> plus 1 is the length in bits of the syntax elements</w:t>
      </w:r>
      <w:r w:rsidRPr="00D50515">
        <w:rPr>
          <w:szCs w:val="20"/>
        </w:rPr>
        <w:t xml:space="preserve"> </w:t>
      </w:r>
      <w:r w:rsidRPr="000D51FB">
        <w:rPr>
          <w:rStyle w:val="Synvarinline"/>
        </w:rPr>
        <w:t>lgsi_subgroup_bbox_size_xyz</w:t>
      </w:r>
      <w:r>
        <w:rPr>
          <w:szCs w:val="20"/>
        </w:rPr>
        <w:t xml:space="preserve"> in the </w:t>
      </w:r>
      <w:r w:rsidRPr="00EE5D12">
        <w:rPr>
          <w:rStyle w:val="VarNinline"/>
        </w:rPr>
        <w:t>sId</w:t>
      </w:r>
      <w:r w:rsidRPr="00D50515">
        <w:rPr>
          <w:rFonts w:eastAsia="MS Mincho"/>
          <w:bCs/>
          <w:szCs w:val="20"/>
          <w:lang w:eastAsia="ja-JP"/>
        </w:rPr>
        <w:t>-th slice</w:t>
      </w:r>
      <w:r w:rsidRPr="00D50515">
        <w:rPr>
          <w:szCs w:val="20"/>
        </w:rPr>
        <w:t>.</w:t>
      </w:r>
    </w:p>
    <w:p w14:paraId="57349ED4" w14:textId="22547D29" w:rsidR="00910745" w:rsidRPr="00B462E3" w:rsidRDefault="00910745" w:rsidP="00910745">
      <w:pPr>
        <w:rPr>
          <w:szCs w:val="20"/>
        </w:rPr>
      </w:pPr>
      <w:r w:rsidRPr="0007724B">
        <w:rPr>
          <w:rStyle w:val="Synboldinline"/>
        </w:rPr>
        <w:lastRenderedPageBreak/>
        <w:t>lgsi_layer_group_id</w:t>
      </w:r>
      <w:r w:rsidRPr="00EE5D12">
        <w:rPr>
          <w:rStyle w:val="Exprinline"/>
        </w:rPr>
        <w:t>[</w:t>
      </w:r>
      <w:r w:rsidRPr="00EE5D12">
        <w:rPr>
          <w:rStyle w:val="VarNinline"/>
        </w:rPr>
        <w:t>sId</w:t>
      </w:r>
      <w:r w:rsidRPr="00EE5D12">
        <w:rPr>
          <w:rStyle w:val="Exprinline"/>
        </w:rPr>
        <w:t>]</w:t>
      </w:r>
      <w:r>
        <w:rPr>
          <w:rStyle w:val="Exprinline"/>
        </w:rPr>
        <w:t>[</w:t>
      </w:r>
      <w:r w:rsidRPr="0007724B">
        <w:rPr>
          <w:rStyle w:val="VarNinline"/>
        </w:rPr>
        <w:t>gId</w:t>
      </w:r>
      <w:r>
        <w:rPr>
          <w:rStyle w:val="Exprinline"/>
        </w:rPr>
        <w:t>]</w:t>
      </w:r>
      <w:r w:rsidRPr="00D50515">
        <w:rPr>
          <w:b/>
        </w:rPr>
        <w:t xml:space="preserve"> </w:t>
      </w:r>
      <w:r w:rsidRPr="00D50515">
        <w:t>specifies the indicator of a layer</w:t>
      </w:r>
      <w:r>
        <w:rPr>
          <w:rFonts w:eastAsia="Malgun Gothic" w:hint="eastAsia"/>
          <w:lang w:eastAsia="ko-KR"/>
        </w:rPr>
        <w:t>-</w:t>
      </w:r>
      <w:r w:rsidRPr="00D50515">
        <w:t xml:space="preserve">group. </w:t>
      </w:r>
      <w:r w:rsidR="00880A1B">
        <w:rPr>
          <w:rFonts w:eastAsia="Malgun Gothic" w:hint="eastAsia"/>
          <w:lang w:eastAsia="ko-KR"/>
        </w:rPr>
        <w:t xml:space="preserve"> </w:t>
      </w:r>
      <w:r w:rsidRPr="00D50515">
        <w:t xml:space="preserve">The range of </w:t>
      </w:r>
      <w:r w:rsidRPr="0007724B">
        <w:rPr>
          <w:rStyle w:val="Synvarinline"/>
        </w:rPr>
        <w:t>lgsi_layer_group_id</w:t>
      </w:r>
      <w:r w:rsidRPr="00D50515">
        <w:t xml:space="preserve"> shall be in the range of 0 to </w:t>
      </w:r>
      <w:r w:rsidRPr="0007724B">
        <w:rPr>
          <w:rStyle w:val="Synvarinline"/>
        </w:rPr>
        <w:t>lgsi_num_layer_groups_minus1</w:t>
      </w:r>
      <w:r w:rsidRPr="00D50515">
        <w:t>.</w:t>
      </w:r>
      <w:r w:rsidR="00880A1B">
        <w:rPr>
          <w:rFonts w:eastAsia="Malgun Gothic" w:hint="eastAsia"/>
          <w:lang w:eastAsia="ko-KR"/>
        </w:rPr>
        <w:t xml:space="preserve"> </w:t>
      </w:r>
      <w:r>
        <w:rPr>
          <w:rFonts w:eastAsia="Malgun Gothic" w:hint="eastAsia"/>
          <w:lang w:eastAsia="ko-KR"/>
        </w:rPr>
        <w:t xml:space="preserve"> </w:t>
      </w:r>
      <w:r w:rsidRPr="00C91C5D">
        <w:rPr>
          <w:rFonts w:eastAsia="Malgun Gothic"/>
          <w:lang w:eastAsia="ko-KR"/>
        </w:rPr>
        <w:t xml:space="preserve">It is a requirement of bitstream conformance that all values of </w:t>
      </w:r>
      <w:r w:rsidRPr="000D51FB">
        <w:rPr>
          <w:rStyle w:val="Synvarinline"/>
        </w:rPr>
        <w:t>lgsi_layer_group_id</w:t>
      </w:r>
      <w:r>
        <w:rPr>
          <w:rStyle w:val="Synvarinline"/>
          <w:rFonts w:eastAsia="Malgun Gothic" w:hint="eastAsia"/>
          <w:lang w:eastAsia="ko-KR"/>
        </w:rPr>
        <w:t xml:space="preserve"> </w:t>
      </w:r>
      <w:r w:rsidRPr="00D50515">
        <w:rPr>
          <w:szCs w:val="20"/>
        </w:rPr>
        <w:t xml:space="preserve">of </w:t>
      </w:r>
      <w:r w:rsidRPr="0007724B">
        <w:rPr>
          <w:rStyle w:val="VarNinline"/>
        </w:rPr>
        <w:t>gId</w:t>
      </w:r>
      <w:r w:rsidRPr="00D50515">
        <w:rPr>
          <w:szCs w:val="20"/>
        </w:rPr>
        <w:t>-th layer</w:t>
      </w:r>
      <w:r>
        <w:rPr>
          <w:rFonts w:eastAsia="Malgun Gothic" w:hint="eastAsia"/>
          <w:szCs w:val="20"/>
          <w:lang w:eastAsia="ko-KR"/>
        </w:rPr>
        <w:t>-</w:t>
      </w:r>
      <w:r w:rsidRPr="00D50515">
        <w:rPr>
          <w:szCs w:val="20"/>
        </w:rPr>
        <w:t xml:space="preserve">group in the </w:t>
      </w:r>
      <w:r w:rsidRPr="0007724B">
        <w:rPr>
          <w:rStyle w:val="VarNinline"/>
        </w:rPr>
        <w:t>sId</w:t>
      </w:r>
      <w:r w:rsidRPr="00D50515">
        <w:rPr>
          <w:szCs w:val="20"/>
        </w:rPr>
        <w:t>-th slice</w:t>
      </w:r>
      <w:r w:rsidRPr="00C91C5D">
        <w:rPr>
          <w:rFonts w:eastAsia="Malgun Gothic"/>
          <w:lang w:eastAsia="ko-KR"/>
        </w:rPr>
        <w:t xml:space="preserve"> are unique within a layer</w:t>
      </w:r>
      <w:r>
        <w:rPr>
          <w:rFonts w:eastAsia="Malgun Gothic" w:hint="eastAsia"/>
          <w:lang w:eastAsia="ko-KR"/>
        </w:rPr>
        <w:t>-</w:t>
      </w:r>
      <w:r w:rsidRPr="00C91C5D">
        <w:rPr>
          <w:rFonts w:eastAsia="Malgun Gothic"/>
          <w:lang w:eastAsia="ko-KR"/>
        </w:rPr>
        <w:t>group structure inventory.</w:t>
      </w:r>
    </w:p>
    <w:p w14:paraId="18BE0CF3" w14:textId="77777777" w:rsidR="00910745" w:rsidRPr="00D50515" w:rsidRDefault="00910745" w:rsidP="00910745">
      <w:pPr>
        <w:rPr>
          <w:b/>
        </w:rPr>
      </w:pPr>
      <w:r w:rsidRPr="0007724B">
        <w:rPr>
          <w:rStyle w:val="Synboldinline"/>
        </w:rPr>
        <w:t>lgsi_num_layers_minus1</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D50515">
        <w:rPr>
          <w:b/>
        </w:rPr>
        <w:t xml:space="preserve"> </w:t>
      </w:r>
      <w:r w:rsidRPr="00D50515">
        <w:t>plus 1 specifies the number of layer</w:t>
      </w:r>
      <w:r>
        <w:rPr>
          <w:rFonts w:eastAsia="Malgun Gothic" w:hint="eastAsia"/>
          <w:lang w:eastAsia="ko-KR"/>
        </w:rPr>
        <w:t>s</w:t>
      </w:r>
      <w:r w:rsidRPr="00D50515">
        <w:t xml:space="preserve"> in the </w:t>
      </w:r>
      <w:r>
        <w:rPr>
          <w:rFonts w:eastAsia="Malgun Gothic" w:hint="eastAsia"/>
          <w:lang w:eastAsia="ko-KR"/>
        </w:rPr>
        <w:t>layer-group</w:t>
      </w:r>
      <w:r w:rsidRPr="00D50515">
        <w:t xml:space="preserve"> of </w:t>
      </w:r>
      <w:r w:rsidRPr="0007724B">
        <w:rPr>
          <w:rStyle w:val="VarNinline"/>
        </w:rPr>
        <w:t>gId</w:t>
      </w:r>
      <w:r w:rsidRPr="00D50515">
        <w:t>-th layer</w:t>
      </w:r>
      <w:r>
        <w:rPr>
          <w:rFonts w:eastAsia="Malgun Gothic" w:hint="eastAsia"/>
          <w:lang w:eastAsia="ko-KR"/>
        </w:rPr>
        <w:t>-</w:t>
      </w:r>
      <w:r w:rsidRPr="00D50515">
        <w:t xml:space="preserve">group in the </w:t>
      </w:r>
      <w:r w:rsidRPr="0007724B">
        <w:rPr>
          <w:rStyle w:val="VarNinline"/>
        </w:rPr>
        <w:t>sId</w:t>
      </w:r>
      <w:r w:rsidRPr="00D50515">
        <w:t xml:space="preserve">-th slice. </w:t>
      </w:r>
    </w:p>
    <w:p w14:paraId="4E038943" w14:textId="77777777" w:rsidR="00910745" w:rsidRPr="00D50515" w:rsidRDefault="00910745" w:rsidP="00910745">
      <w:pPr>
        <w:rPr>
          <w:b/>
        </w:rPr>
      </w:pPr>
      <w:r w:rsidRPr="0007724B">
        <w:rPr>
          <w:rStyle w:val="Synboldinline"/>
        </w:rPr>
        <w:t>lgsi_num_subgroups_minus1</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D50515">
        <w:rPr>
          <w:b/>
        </w:rPr>
        <w:t xml:space="preserve"> </w:t>
      </w:r>
      <w:r w:rsidRPr="00D50515">
        <w:t xml:space="preserve">plus 1 specifies the number of subgroups in the </w:t>
      </w:r>
      <w:r w:rsidRPr="0007724B">
        <w:rPr>
          <w:rStyle w:val="VarNinline"/>
        </w:rPr>
        <w:t>gId</w:t>
      </w:r>
      <w:r w:rsidRPr="00D50515">
        <w:t>-th layer</w:t>
      </w:r>
      <w:r>
        <w:rPr>
          <w:rFonts w:eastAsia="Malgun Gothic" w:hint="eastAsia"/>
          <w:lang w:eastAsia="ko-KR"/>
        </w:rPr>
        <w:t>-</w:t>
      </w:r>
      <w:r w:rsidRPr="00D50515">
        <w:t xml:space="preserve">group in the </w:t>
      </w:r>
      <w:r w:rsidRPr="0007724B">
        <w:rPr>
          <w:rStyle w:val="VarNinline"/>
        </w:rPr>
        <w:t>sId</w:t>
      </w:r>
      <w:r w:rsidRPr="00D50515">
        <w:t>-th slice.</w:t>
      </w:r>
    </w:p>
    <w:p w14:paraId="78B5B803" w14:textId="77777777" w:rsidR="00910745" w:rsidRPr="00D50515" w:rsidRDefault="00910745" w:rsidP="00910745">
      <w:pPr>
        <w:rPr>
          <w:b/>
          <w:szCs w:val="20"/>
        </w:rPr>
      </w:pPr>
      <w:r w:rsidRPr="0007724B">
        <w:rPr>
          <w:rStyle w:val="Synboldinline"/>
        </w:rPr>
        <w:t>lgsi_subgroup_id</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07724B">
        <w:rPr>
          <w:rStyle w:val="VarNinline"/>
        </w:rPr>
        <w:t>sgId</w:t>
      </w:r>
      <w:r>
        <w:rPr>
          <w:rStyle w:val="Exprinline"/>
        </w:rPr>
        <w:t>]</w:t>
      </w:r>
      <w:r w:rsidRPr="00D50515">
        <w:rPr>
          <w:b/>
          <w:szCs w:val="20"/>
        </w:rPr>
        <w:t xml:space="preserve"> </w:t>
      </w:r>
      <w:r w:rsidRPr="00D50515">
        <w:rPr>
          <w:szCs w:val="20"/>
        </w:rPr>
        <w:t xml:space="preserve">specifies the indicator of a </w:t>
      </w:r>
      <w:r>
        <w:rPr>
          <w:szCs w:val="20"/>
        </w:rPr>
        <w:t>sub</w:t>
      </w:r>
      <w:r w:rsidRPr="00D50515">
        <w:rPr>
          <w:szCs w:val="20"/>
        </w:rPr>
        <w:t>group. The range of</w:t>
      </w:r>
      <w:r w:rsidRPr="0007724B">
        <w:rPr>
          <w:rStyle w:val="Synvarinline"/>
        </w:rPr>
        <w:t xml:space="preserve"> lgsi_subgroup_id</w:t>
      </w:r>
      <w:r w:rsidRPr="00F75262">
        <w:t xml:space="preserve"> </w:t>
      </w:r>
      <w:r w:rsidRPr="00D50515">
        <w:rPr>
          <w:szCs w:val="20"/>
        </w:rPr>
        <w:t xml:space="preserve">shall be in 0 to </w:t>
      </w:r>
      <w:r w:rsidRPr="0007724B">
        <w:rPr>
          <w:rStyle w:val="Synvarinline"/>
        </w:rPr>
        <w:t>lgsi_num_subgroups_minus1</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D50515">
        <w:rPr>
          <w:szCs w:val="20"/>
        </w:rPr>
        <w:t>.</w:t>
      </w:r>
    </w:p>
    <w:p w14:paraId="6E6141C6" w14:textId="7A2A1484" w:rsidR="00910745" w:rsidRDefault="00910745" w:rsidP="00910745">
      <w:pPr>
        <w:rPr>
          <w:rFonts w:eastAsia="Malgun Gothic"/>
          <w:lang w:eastAsia="ko-KR"/>
        </w:rPr>
      </w:pPr>
      <w:r w:rsidRPr="0007724B">
        <w:rPr>
          <w:rStyle w:val="Synboldinline"/>
        </w:rPr>
        <w:t>lgsi_parent_subgroup_id</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EE5D12">
        <w:rPr>
          <w:rStyle w:val="VarNinline"/>
        </w:rPr>
        <w:t>sgId</w:t>
      </w:r>
      <w:r>
        <w:rPr>
          <w:rStyle w:val="Exprinline"/>
        </w:rPr>
        <w:t>]</w:t>
      </w:r>
      <w:r w:rsidRPr="00D50515">
        <w:t xml:space="preserve"> specifies the indicator of a </w:t>
      </w:r>
      <w:r>
        <w:t xml:space="preserve">parent </w:t>
      </w:r>
      <w:r w:rsidRPr="00D50515">
        <w:t xml:space="preserve">subgroup </w:t>
      </w:r>
      <w:r>
        <w:t xml:space="preserve">of the </w:t>
      </w:r>
      <w:r w:rsidRPr="0007724B">
        <w:rPr>
          <w:rStyle w:val="VarNinline"/>
        </w:rPr>
        <w:t>sgId</w:t>
      </w:r>
      <w:r>
        <w:t xml:space="preserve">-th subgroup in the </w:t>
      </w:r>
      <w:r w:rsidRPr="0007724B">
        <w:rPr>
          <w:rStyle w:val="VarNinline"/>
        </w:rPr>
        <w:t>gId</w:t>
      </w:r>
      <w:r>
        <w:t xml:space="preserve">-th </w:t>
      </w:r>
      <w:r>
        <w:rPr>
          <w:rFonts w:eastAsia="Malgun Gothic" w:hint="eastAsia"/>
          <w:lang w:eastAsia="ko-KR"/>
        </w:rPr>
        <w:t>layer-</w:t>
      </w:r>
      <w:r>
        <w:t xml:space="preserve">group in the </w:t>
      </w:r>
      <w:r w:rsidRPr="0007724B">
        <w:rPr>
          <w:rStyle w:val="VarNinline"/>
        </w:rPr>
        <w:t>sId</w:t>
      </w:r>
      <w:r>
        <w:t>-th slice</w:t>
      </w:r>
      <w:r w:rsidRPr="00D50515">
        <w:t xml:space="preserve">. </w:t>
      </w:r>
      <w:r w:rsidR="00880A1B">
        <w:rPr>
          <w:rFonts w:eastAsia="Malgun Gothic" w:hint="eastAsia"/>
          <w:lang w:eastAsia="ko-KR"/>
        </w:rPr>
        <w:t xml:space="preserve"> </w:t>
      </w:r>
      <w:r w:rsidRPr="00D50515">
        <w:t xml:space="preserve">The range of </w:t>
      </w:r>
      <w:r w:rsidRPr="0007724B">
        <w:rPr>
          <w:rStyle w:val="Synvarinline"/>
        </w:rPr>
        <w:t>lgsi_parent_subgroup_id</w:t>
      </w:r>
      <w:r w:rsidRPr="00D50515">
        <w:t xml:space="preserve"> shall be in 0 to </w:t>
      </w:r>
      <w:r w:rsidR="00E773A2">
        <w:rPr>
          <w:rStyle w:val="Synvarinline"/>
        </w:rPr>
        <w:t>lgs</w:t>
      </w:r>
      <w:r w:rsidRPr="0007724B">
        <w:rPr>
          <w:rStyle w:val="Synvarinline"/>
        </w:rPr>
        <w:t>i_num_subgroups_minus1</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sidRPr="0007724B">
        <w:rPr>
          <w:rStyle w:val="Exprinline"/>
        </w:rPr>
        <w:t>-1</w:t>
      </w:r>
      <w:r>
        <w:rPr>
          <w:rStyle w:val="Exprinline"/>
        </w:rPr>
        <w:t>]</w:t>
      </w:r>
      <w:r w:rsidRPr="00D50515">
        <w:t>.</w:t>
      </w:r>
    </w:p>
    <w:p w14:paraId="24253E58" w14:textId="77777777" w:rsidR="00910745" w:rsidRDefault="00910745" w:rsidP="00910745">
      <w:pPr>
        <w:rPr>
          <w:rFonts w:eastAsia="Gulim"/>
          <w:kern w:val="2"/>
          <w:lang w:eastAsia="ko-KR"/>
        </w:rPr>
      </w:pPr>
      <w:r w:rsidRPr="0007724B">
        <w:rPr>
          <w:rStyle w:val="Synboldinline"/>
        </w:rPr>
        <w:t>lgsi_subgroup_bbox_origin</w:t>
      </w:r>
      <w:r>
        <w:rPr>
          <w:rStyle w:val="Synboldinline"/>
          <w:rFonts w:eastAsia="Malgun Gothic" w:hint="eastAsia"/>
          <w:lang w:eastAsia="ko-KR"/>
        </w:rPr>
        <w:t>_xyz</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EE5D12">
        <w:rPr>
          <w:rStyle w:val="VarNinline"/>
        </w:rPr>
        <w:t>sgId</w:t>
      </w:r>
      <w:r>
        <w:rPr>
          <w:rStyle w:val="Exprinline"/>
        </w:rPr>
        <w:t>]</w:t>
      </w:r>
      <w:r w:rsidRPr="00A4559E">
        <w:rPr>
          <w:rStyle w:val="Exprinline"/>
        </w:rPr>
        <w:t>[ </w:t>
      </w:r>
      <w:r>
        <w:rPr>
          <w:rStyle w:val="Var1inline"/>
        </w:rPr>
        <w:t>𝑘</w:t>
      </w:r>
      <w:r w:rsidRPr="00A4559E">
        <w:rPr>
          <w:rStyle w:val="Exprinline"/>
        </w:rPr>
        <w:t> ]</w:t>
      </w:r>
      <w:r w:rsidRPr="00D50515">
        <w:rPr>
          <w:rFonts w:eastAsia="Gulim"/>
          <w:kern w:val="2"/>
          <w:lang w:eastAsia="ko-KR"/>
        </w:rPr>
        <w:t xml:space="preserve"> specifies </w:t>
      </w:r>
      <w:r w:rsidRPr="004F2A4F">
        <w:rPr>
          <w:rFonts w:eastAsia="MS Mincho"/>
          <w:lang w:eastAsia="ja-JP"/>
        </w:rPr>
        <w:t xml:space="preserve">the </w:t>
      </w:r>
      <w:r>
        <w:rPr>
          <w:rStyle w:val="Var1inline"/>
        </w:rPr>
        <w:t>𝑘</w:t>
      </w:r>
      <w:r w:rsidRPr="004F2A4F">
        <w:rPr>
          <w:rFonts w:eastAsia="MS Mincho"/>
          <w:lang w:eastAsia="ja-JP"/>
        </w:rPr>
        <w:t>-th</w:t>
      </w:r>
      <w:r>
        <w:rPr>
          <w:rFonts w:eastAsia="MS Mincho"/>
          <w:lang w:eastAsia="ja-JP"/>
        </w:rPr>
        <w:t xml:space="preserve"> XYZ coordinate</w:t>
      </w:r>
      <w:r w:rsidRPr="004F2A4F">
        <w:rPr>
          <w:rFonts w:eastAsia="MS Mincho"/>
          <w:lang w:eastAsia="ja-JP"/>
        </w:rPr>
        <w:t xml:space="preserve"> of </w:t>
      </w:r>
      <w:r w:rsidRPr="00D50515">
        <w:rPr>
          <w:rFonts w:eastAsia="Gulim"/>
          <w:kern w:val="2"/>
          <w:lang w:eastAsia="ko-KR"/>
        </w:rPr>
        <w:t xml:space="preserve">the bounding box of </w:t>
      </w:r>
      <w:r>
        <w:t xml:space="preserve">the </w:t>
      </w:r>
      <w:r w:rsidRPr="00EE5D12">
        <w:rPr>
          <w:rStyle w:val="VarNinline"/>
        </w:rPr>
        <w:t>sgId</w:t>
      </w:r>
      <w:r>
        <w:t xml:space="preserve">-th subgroup in the </w:t>
      </w:r>
      <w:r w:rsidRPr="00EE5D12">
        <w:rPr>
          <w:rStyle w:val="VarNinline"/>
        </w:rPr>
        <w:t>gId</w:t>
      </w:r>
      <w:r>
        <w:t xml:space="preserve">-th </w:t>
      </w:r>
      <w:r>
        <w:rPr>
          <w:rFonts w:eastAsia="Malgun Gothic" w:hint="eastAsia"/>
          <w:lang w:eastAsia="ko-KR"/>
        </w:rPr>
        <w:t>layer-</w:t>
      </w:r>
      <w:r>
        <w:t xml:space="preserve">group in the </w:t>
      </w:r>
      <w:r w:rsidRPr="00EE5D12">
        <w:rPr>
          <w:rStyle w:val="VarNinline"/>
        </w:rPr>
        <w:t>sId</w:t>
      </w:r>
      <w:r>
        <w:t>-th slice</w:t>
      </w:r>
      <w:r w:rsidRPr="00D50515">
        <w:rPr>
          <w:rFonts w:eastAsia="Gulim"/>
          <w:kern w:val="2"/>
          <w:lang w:eastAsia="ko-KR"/>
        </w:rPr>
        <w:t xml:space="preserve">. </w:t>
      </w:r>
    </w:p>
    <w:p w14:paraId="43D581B9" w14:textId="77777777" w:rsidR="00910745" w:rsidRPr="00D50515" w:rsidRDefault="00910745" w:rsidP="00910745">
      <w:pPr>
        <w:rPr>
          <w:rFonts w:eastAsia="Gulim"/>
          <w:kern w:val="2"/>
          <w:szCs w:val="20"/>
          <w:lang w:eastAsia="ko-KR"/>
        </w:rPr>
      </w:pPr>
      <w:r w:rsidRPr="0007724B">
        <w:rPr>
          <w:rStyle w:val="Synboldinline"/>
        </w:rPr>
        <w:t>lgsi_subgroup_bbox_size</w:t>
      </w:r>
      <w:r>
        <w:rPr>
          <w:rStyle w:val="Synboldinline"/>
          <w:rFonts w:eastAsia="Malgun Gothic" w:hint="eastAsia"/>
          <w:lang w:eastAsia="ko-KR"/>
        </w:rPr>
        <w:t>_xyz</w:t>
      </w:r>
      <w:r w:rsidRPr="00EE5D12">
        <w:rPr>
          <w:rStyle w:val="Exprinline"/>
        </w:rPr>
        <w:t>[</w:t>
      </w:r>
      <w:r w:rsidRPr="00EE5D12">
        <w:rPr>
          <w:rStyle w:val="VarNinline"/>
        </w:rPr>
        <w:t>sId</w:t>
      </w:r>
      <w:r w:rsidRPr="00EE5D12">
        <w:rPr>
          <w:rStyle w:val="Exprinline"/>
        </w:rPr>
        <w:t>]</w:t>
      </w:r>
      <w:r>
        <w:rPr>
          <w:rStyle w:val="Exprinline"/>
        </w:rPr>
        <w:t>[</w:t>
      </w:r>
      <w:r w:rsidRPr="00EE5D12">
        <w:rPr>
          <w:rStyle w:val="VarNinline"/>
        </w:rPr>
        <w:t>gId</w:t>
      </w:r>
      <w:r>
        <w:rPr>
          <w:rStyle w:val="Exprinline"/>
        </w:rPr>
        <w:t>][</w:t>
      </w:r>
      <w:r w:rsidRPr="00EE5D12">
        <w:rPr>
          <w:rStyle w:val="VarNinline"/>
        </w:rPr>
        <w:t>sgId</w:t>
      </w:r>
      <w:r>
        <w:rPr>
          <w:rStyle w:val="Exprinline"/>
        </w:rPr>
        <w:t>]</w:t>
      </w:r>
      <w:r w:rsidRPr="00A4559E">
        <w:rPr>
          <w:rStyle w:val="Exprinline"/>
        </w:rPr>
        <w:t>[ </w:t>
      </w:r>
      <w:r>
        <w:rPr>
          <w:rStyle w:val="Var1inline"/>
        </w:rPr>
        <w:t>𝑘</w:t>
      </w:r>
      <w:r w:rsidRPr="00A4559E">
        <w:rPr>
          <w:rStyle w:val="Exprinline"/>
        </w:rPr>
        <w:t> ]</w:t>
      </w:r>
      <w:r w:rsidRPr="00D50515">
        <w:rPr>
          <w:rFonts w:eastAsia="Gulim"/>
          <w:kern w:val="2"/>
          <w:szCs w:val="20"/>
          <w:lang w:eastAsia="ko-KR"/>
        </w:rPr>
        <w:t xml:space="preserve"> specifies </w:t>
      </w:r>
      <w:r w:rsidRPr="004F2A4F">
        <w:rPr>
          <w:rFonts w:eastAsia="MS Mincho"/>
          <w:lang w:eastAsia="ja-JP"/>
        </w:rPr>
        <w:t xml:space="preserve">the </w:t>
      </w:r>
      <w:r>
        <w:rPr>
          <w:rStyle w:val="Var1inline"/>
        </w:rPr>
        <w:t>𝑘</w:t>
      </w:r>
      <w:r w:rsidRPr="004F2A4F">
        <w:rPr>
          <w:rFonts w:eastAsia="MS Mincho"/>
          <w:lang w:eastAsia="ja-JP"/>
        </w:rPr>
        <w:t>-th</w:t>
      </w:r>
      <w:r>
        <w:rPr>
          <w:rFonts w:eastAsia="MS Mincho"/>
          <w:lang w:eastAsia="ja-JP"/>
        </w:rPr>
        <w:t xml:space="preserve"> XYZ </w:t>
      </w:r>
      <w:r>
        <w:rPr>
          <w:rFonts w:eastAsia="Malgun Gothic" w:hint="eastAsia"/>
          <w:lang w:eastAsia="ko-KR"/>
        </w:rPr>
        <w:t>dimension</w:t>
      </w:r>
      <w:r w:rsidRPr="004F2A4F">
        <w:rPr>
          <w:rFonts w:eastAsia="MS Mincho"/>
          <w:lang w:eastAsia="ja-JP"/>
        </w:rPr>
        <w:t xml:space="preserve"> of </w:t>
      </w:r>
      <w:r w:rsidRPr="00D50515">
        <w:rPr>
          <w:rFonts w:eastAsia="Gulim"/>
          <w:kern w:val="2"/>
          <w:lang w:eastAsia="ko-KR"/>
        </w:rPr>
        <w:t xml:space="preserve">the </w:t>
      </w:r>
      <w:r w:rsidRPr="00D50515">
        <w:rPr>
          <w:rFonts w:eastAsia="Gulim"/>
          <w:kern w:val="2"/>
          <w:szCs w:val="20"/>
          <w:lang w:eastAsia="ko-KR"/>
        </w:rPr>
        <w:t xml:space="preserve">bounding box </w:t>
      </w:r>
      <w:r>
        <w:rPr>
          <w:rFonts w:eastAsia="Gulim" w:hint="eastAsia"/>
          <w:kern w:val="2"/>
          <w:szCs w:val="20"/>
          <w:lang w:eastAsia="ko-KR"/>
        </w:rPr>
        <w:t xml:space="preserve">of </w:t>
      </w:r>
      <w:r>
        <w:rPr>
          <w:szCs w:val="20"/>
        </w:rPr>
        <w:t xml:space="preserve">the </w:t>
      </w:r>
      <w:r w:rsidRPr="00EE5D12">
        <w:rPr>
          <w:rStyle w:val="VarNinline"/>
        </w:rPr>
        <w:t>sgId</w:t>
      </w:r>
      <w:r>
        <w:rPr>
          <w:szCs w:val="20"/>
        </w:rPr>
        <w:t xml:space="preserve">-th subgroup in the </w:t>
      </w:r>
      <w:r w:rsidRPr="00EE5D12">
        <w:rPr>
          <w:rStyle w:val="VarNinline"/>
        </w:rPr>
        <w:t>gId</w:t>
      </w:r>
      <w:r>
        <w:rPr>
          <w:szCs w:val="20"/>
        </w:rPr>
        <w:t>-th</w:t>
      </w:r>
      <w:r>
        <w:rPr>
          <w:rFonts w:eastAsia="Malgun Gothic" w:hint="eastAsia"/>
          <w:szCs w:val="20"/>
          <w:lang w:eastAsia="ko-KR"/>
        </w:rPr>
        <w:t xml:space="preserve"> layer-</w:t>
      </w:r>
      <w:r>
        <w:rPr>
          <w:szCs w:val="20"/>
        </w:rPr>
        <w:t xml:space="preserve">group in the </w:t>
      </w:r>
      <w:r w:rsidRPr="00EE5D12">
        <w:rPr>
          <w:rStyle w:val="VarNinline"/>
        </w:rPr>
        <w:t>sId</w:t>
      </w:r>
      <w:r>
        <w:rPr>
          <w:szCs w:val="20"/>
        </w:rPr>
        <w:t>-th slice</w:t>
      </w:r>
      <w:r w:rsidRPr="00D50515">
        <w:rPr>
          <w:szCs w:val="20"/>
        </w:rPr>
        <w:t>.</w:t>
      </w:r>
      <w:r w:rsidRPr="00D50515">
        <w:rPr>
          <w:rFonts w:eastAsia="Gulim"/>
          <w:kern w:val="2"/>
          <w:szCs w:val="20"/>
          <w:lang w:eastAsia="ko-KR"/>
        </w:rPr>
        <w:t xml:space="preserve"> </w:t>
      </w:r>
    </w:p>
    <w:p w14:paraId="70DE622F" w14:textId="77777777" w:rsidR="00910745" w:rsidRPr="00D50515" w:rsidRDefault="00910745" w:rsidP="00910745">
      <w:pPr>
        <w:rPr>
          <w:b/>
        </w:rPr>
      </w:pPr>
      <w:r w:rsidRPr="0007724B">
        <w:rPr>
          <w:rStyle w:val="Synboldinline"/>
        </w:rPr>
        <w:t>lgsi_origin_bits_minus1</w:t>
      </w:r>
      <w:r w:rsidRPr="00D50515">
        <w:t xml:space="preserve"> plus 1 specifies the length in bits of the </w:t>
      </w:r>
      <w:r w:rsidRPr="0007724B">
        <w:rPr>
          <w:rStyle w:val="Synvarinline"/>
        </w:rPr>
        <w:t>lgsi_origin_xyz</w:t>
      </w:r>
      <w:r w:rsidRPr="00D50515">
        <w:rPr>
          <w:b/>
        </w:rPr>
        <w:t xml:space="preserve"> </w:t>
      </w:r>
      <w:r w:rsidRPr="00D50515">
        <w:rPr>
          <w:rFonts w:eastAsia="MS Mincho"/>
          <w:bCs/>
          <w:lang w:eastAsia="ja-JP"/>
        </w:rPr>
        <w:t>syntax elements.</w:t>
      </w:r>
    </w:p>
    <w:p w14:paraId="1E6985F5" w14:textId="0912D4B8" w:rsidR="00910745" w:rsidRPr="00D50515" w:rsidRDefault="00910745" w:rsidP="00910745">
      <w:pPr>
        <w:rPr>
          <w:b/>
          <w:lang w:eastAsia="ko-KR"/>
        </w:rPr>
      </w:pPr>
      <w:r w:rsidRPr="0007724B">
        <w:rPr>
          <w:rStyle w:val="Synboldinline"/>
        </w:rPr>
        <w:t>lgsi_origin_xyz</w:t>
      </w:r>
      <w:r w:rsidRPr="00A4559E">
        <w:rPr>
          <w:rStyle w:val="Exprinline"/>
        </w:rPr>
        <w:t>[ </w:t>
      </w:r>
      <w:r>
        <w:rPr>
          <w:rStyle w:val="Var1inline"/>
        </w:rPr>
        <w:t>𝑘</w:t>
      </w:r>
      <w:r w:rsidRPr="00A4559E">
        <w:rPr>
          <w:rStyle w:val="Exprinline"/>
        </w:rPr>
        <w:t> ]</w:t>
      </w:r>
      <w:r w:rsidRPr="00D50515">
        <w:rPr>
          <w:rFonts w:eastAsia="MS Mincho"/>
          <w:bCs/>
          <w:lang w:eastAsia="ja-JP"/>
        </w:rPr>
        <w:t xml:space="preserve"> </w:t>
      </w:r>
      <w:r w:rsidRPr="00D50515">
        <w:rPr>
          <w:lang w:eastAsia="ko-KR"/>
        </w:rPr>
        <w:t xml:space="preserve">indicate the </w:t>
      </w:r>
      <w:r>
        <w:rPr>
          <w:rFonts w:hint="eastAsia"/>
          <w:lang w:eastAsia="ko-KR"/>
        </w:rPr>
        <w:t xml:space="preserve">XYZ </w:t>
      </w:r>
      <w:r w:rsidRPr="00D50515">
        <w:rPr>
          <w:lang w:eastAsia="ko-KR"/>
        </w:rPr>
        <w:t xml:space="preserve">origin of </w:t>
      </w:r>
      <w:r>
        <w:rPr>
          <w:rFonts w:hint="eastAsia"/>
          <w:lang w:eastAsia="ko-KR"/>
        </w:rPr>
        <w:t>the sequence</w:t>
      </w:r>
      <w:r w:rsidRPr="00D50515">
        <w:rPr>
          <w:lang w:eastAsia="ko-KR"/>
        </w:rPr>
        <w:t xml:space="preserve">. </w:t>
      </w:r>
      <w:r w:rsidR="00880A1B">
        <w:rPr>
          <w:rFonts w:eastAsia="Malgun Gothic" w:hint="eastAsia"/>
          <w:lang w:eastAsia="ko-KR"/>
        </w:rPr>
        <w:t xml:space="preserve"> </w:t>
      </w:r>
      <w:r w:rsidRPr="00D50515">
        <w:rPr>
          <w:lang w:eastAsia="ko-KR"/>
        </w:rPr>
        <w:t xml:space="preserve">The value of </w:t>
      </w:r>
      <w:r w:rsidRPr="0007724B">
        <w:rPr>
          <w:rStyle w:val="Synvarinline"/>
        </w:rPr>
        <w:t>lgsi_origin_xyz</w:t>
      </w:r>
      <w:r w:rsidRPr="0007724B">
        <w:rPr>
          <w:rStyle w:val="Exprinline"/>
        </w:rPr>
        <w:t>[</w:t>
      </w:r>
      <w:r w:rsidRPr="0007724B">
        <w:rPr>
          <w:rStyle w:val="VarNinline"/>
        </w:rPr>
        <w:t>k</w:t>
      </w:r>
      <w:r w:rsidRPr="0007724B">
        <w:rPr>
          <w:rStyle w:val="Exprinline"/>
        </w:rPr>
        <w:t>]</w:t>
      </w:r>
      <w:r w:rsidRPr="00D50515">
        <w:rPr>
          <w:lang w:eastAsia="ko-KR"/>
        </w:rPr>
        <w:t xml:space="preserve"> should be equal to </w:t>
      </w:r>
      <w:r w:rsidRPr="00A4559E">
        <w:rPr>
          <w:rStyle w:val="Synvarinline"/>
        </w:rPr>
        <w:t>seq_origin_xyz</w:t>
      </w:r>
      <w:r w:rsidRPr="00A4559E">
        <w:rPr>
          <w:rStyle w:val="Exprinline"/>
        </w:rPr>
        <w:t>[ </w:t>
      </w:r>
      <w:r>
        <w:rPr>
          <w:rStyle w:val="Var1inline"/>
        </w:rPr>
        <w:t>𝑘</w:t>
      </w:r>
      <w:r w:rsidRPr="00A4559E">
        <w:rPr>
          <w:rStyle w:val="Exprinline"/>
        </w:rPr>
        <w:t> ]</w:t>
      </w:r>
      <w:r w:rsidRPr="00D50515">
        <w:rPr>
          <w:lang w:eastAsia="ko-KR"/>
        </w:rPr>
        <w:t>.</w:t>
      </w:r>
    </w:p>
    <w:p w14:paraId="5144DC99" w14:textId="75666139" w:rsidR="00910745" w:rsidRPr="003D1FD9" w:rsidRDefault="00910745" w:rsidP="00910745">
      <w:pPr>
        <w:rPr>
          <w:rFonts w:eastAsia="Malgun Gothic"/>
          <w:lang w:eastAsia="ko-KR"/>
        </w:rPr>
      </w:pPr>
      <w:r w:rsidRPr="0007724B">
        <w:rPr>
          <w:rStyle w:val="Synboldinline"/>
        </w:rPr>
        <w:t>lgsi_origin_log2_scale</w:t>
      </w:r>
      <w:r w:rsidRPr="00D50515">
        <w:rPr>
          <w:szCs w:val="20"/>
        </w:rPr>
        <w:t xml:space="preserve"> indicates a </w:t>
      </w:r>
      <w:r w:rsidRPr="00D50515">
        <w:rPr>
          <w:rFonts w:eastAsia="MS Mincho"/>
          <w:szCs w:val="20"/>
          <w:lang w:eastAsia="ja-JP"/>
        </w:rPr>
        <w:t>scaling factor to scale components of</w:t>
      </w:r>
      <w:r w:rsidRPr="0007724B">
        <w:rPr>
          <w:rStyle w:val="Synvarinline"/>
        </w:rPr>
        <w:t xml:space="preserve"> lgsi_origin_xyz</w:t>
      </w:r>
      <w:r w:rsidRPr="00F75262">
        <w:t>.</w:t>
      </w:r>
      <w:r w:rsidRPr="00D50515">
        <w:rPr>
          <w:rFonts w:eastAsia="MS Mincho"/>
          <w:szCs w:val="20"/>
          <w:lang w:eastAsia="ja-JP"/>
        </w:rPr>
        <w:t xml:space="preserve"> </w:t>
      </w:r>
      <w:r w:rsidR="00880A1B">
        <w:rPr>
          <w:rFonts w:eastAsia="Malgun Gothic" w:hint="eastAsia"/>
          <w:szCs w:val="20"/>
          <w:lang w:eastAsia="ko-KR"/>
        </w:rPr>
        <w:t xml:space="preserve"> </w:t>
      </w:r>
      <w:r w:rsidRPr="00D50515">
        <w:rPr>
          <w:rFonts w:eastAsia="MS Mincho"/>
          <w:szCs w:val="20"/>
          <w:lang w:eastAsia="ja-JP"/>
        </w:rPr>
        <w:t xml:space="preserve">The value of </w:t>
      </w:r>
      <w:r w:rsidRPr="0007724B">
        <w:rPr>
          <w:rStyle w:val="Synvarinline"/>
        </w:rPr>
        <w:t>lgsi_origin_log2_scale</w:t>
      </w:r>
      <w:r w:rsidRPr="00D50515">
        <w:rPr>
          <w:rFonts w:eastAsia="MS Mincho"/>
          <w:szCs w:val="20"/>
          <w:lang w:eastAsia="ja-JP"/>
        </w:rPr>
        <w:t xml:space="preserve"> should be equal to</w:t>
      </w:r>
      <w:r w:rsidRPr="0007724B">
        <w:rPr>
          <w:rStyle w:val="Synvarinline"/>
        </w:rPr>
        <w:t xml:space="preserve"> </w:t>
      </w:r>
      <w:r w:rsidRPr="00A4559E">
        <w:rPr>
          <w:rStyle w:val="Synvarinline"/>
        </w:rPr>
        <w:t>seq_origin_log2_scale</w:t>
      </w:r>
      <w:r w:rsidRPr="00D50515">
        <w:rPr>
          <w:rFonts w:eastAsia="MS Mincho"/>
          <w:szCs w:val="20"/>
          <w:lang w:eastAsia="ja-JP"/>
        </w:rPr>
        <w:t>.</w:t>
      </w:r>
    </w:p>
    <w:p w14:paraId="59CFB631" w14:textId="77777777" w:rsidR="00910745" w:rsidRPr="009C2A37" w:rsidRDefault="00910745">
      <w:pPr>
        <w:pStyle w:val="a4"/>
        <w:numPr>
          <w:ilvl w:val="3"/>
          <w:numId w:val="2"/>
        </w:numPr>
        <w:tabs>
          <w:tab w:val="clear" w:pos="1080"/>
          <w:tab w:val="num" w:pos="360"/>
        </w:tabs>
        <w:rPr>
          <w:rFonts w:eastAsia="Malgun Gothic"/>
          <w:lang w:eastAsia="ko-KR"/>
        </w:rPr>
      </w:pPr>
      <w:r w:rsidRPr="00F0489D">
        <w:rPr>
          <w:rFonts w:eastAsia="Malgun Gothic" w:hint="eastAsia"/>
          <w:lang w:eastAsia="ko-KR"/>
        </w:rPr>
        <w:t xml:space="preserve">FGS </w:t>
      </w:r>
      <w:r>
        <w:rPr>
          <w:rFonts w:eastAsia="Malgun Gothic" w:hint="eastAsia"/>
          <w:lang w:eastAsia="ko-KR"/>
        </w:rPr>
        <w:t>geometry data unit</w:t>
      </w:r>
      <w:r>
        <w:fldChar w:fldCharType="begin" w:fldLock="1"/>
      </w:r>
      <w:r>
        <w:rPr>
          <w:rStyle w:val="HdgMarker"/>
        </w:rPr>
        <w:instrText>Q</w:instrText>
      </w:r>
      <w:r>
        <w:instrText>UOTE "" \* Charformat</w:instrText>
      </w:r>
      <w:r>
        <w:fldChar w:fldCharType="end"/>
      </w:r>
    </w:p>
    <w:p w14:paraId="108D6320" w14:textId="77777777" w:rsidR="00910745" w:rsidRPr="009C2A37" w:rsidRDefault="00910745">
      <w:pPr>
        <w:pStyle w:val="a5"/>
        <w:numPr>
          <w:ilvl w:val="4"/>
          <w:numId w:val="2"/>
        </w:numPr>
        <w:tabs>
          <w:tab w:val="clear" w:pos="1080"/>
          <w:tab w:val="num" w:pos="360"/>
        </w:tabs>
      </w:pPr>
      <w:r>
        <w:rPr>
          <w:rFonts w:eastAsia="Malgun Gothic" w:hint="eastAsia"/>
          <w:lang w:eastAsia="ko-KR"/>
        </w:rPr>
        <w:t>FGS geometry data unit semantics</w:t>
      </w:r>
    </w:p>
    <w:p w14:paraId="1B2076A1" w14:textId="4FC2FF43" w:rsidR="00910745" w:rsidRDefault="00910745" w:rsidP="00910745">
      <w:pPr>
        <w:rPr>
          <w:rFonts w:eastAsia="Malgun Gothic"/>
          <w:lang w:eastAsia="ko-KR"/>
        </w:rPr>
      </w:pPr>
      <w:r w:rsidRPr="00C44127">
        <w:t xml:space="preserve">When </w:t>
      </w:r>
      <w:r>
        <w:rPr>
          <w:rStyle w:val="Synboldinline"/>
          <w:rFonts w:eastAsia="Malgun Gothic" w:hint="eastAsia"/>
          <w:b w:val="0"/>
          <w:lang w:eastAsia="ko-KR"/>
        </w:rPr>
        <w:t>fgs_l</w:t>
      </w:r>
      <w:r w:rsidRPr="00C44127">
        <w:rPr>
          <w:rStyle w:val="Synboldinline"/>
          <w:b w:val="0"/>
        </w:rPr>
        <w:t>ayer_group_enabled</w:t>
      </w:r>
      <w:r w:rsidRPr="00C44127">
        <w:rPr>
          <w:rStyle w:val="Synboldinline"/>
        </w:rPr>
        <w:t xml:space="preserve"> </w:t>
      </w:r>
      <w:r w:rsidRPr="00C44127">
        <w:t>is equal to 1, a GDU conveys the partial</w:t>
      </w:r>
      <w:r>
        <w:t xml:space="preserve"> slice</w:t>
      </w:r>
      <w:r w:rsidRPr="00C44127">
        <w:t xml:space="preserve"> geometry of a root layer-group and associated slice information.</w:t>
      </w:r>
      <w:r w:rsidR="00880A1B">
        <w:rPr>
          <w:rFonts w:eastAsia="Malgun Gothic" w:hint="eastAsia"/>
          <w:lang w:eastAsia="ko-KR"/>
        </w:rPr>
        <w:t xml:space="preserve"> </w:t>
      </w:r>
      <w:r w:rsidRPr="00C44127">
        <w:t xml:space="preserve"> A GDU of fine granularity slices comprises a GDU header, geometry coded using an occupancy tree, and a GDU footer</w:t>
      </w:r>
      <w:r>
        <w:rPr>
          <w:rFonts w:eastAsia="Malgun Gothic" w:hint="eastAsia"/>
          <w:lang w:eastAsia="ko-KR"/>
        </w:rPr>
        <w:t>.</w:t>
      </w:r>
      <w:r w:rsidR="00631BF3">
        <w:rPr>
          <w:rFonts w:eastAsia="Malgun Gothic" w:hint="eastAsia"/>
          <w:lang w:eastAsia="ko-KR"/>
        </w:rPr>
        <w:t xml:space="preserve">  </w:t>
      </w:r>
      <w:r w:rsidR="00631BF3" w:rsidRPr="00AF691A">
        <w:rPr>
          <w:rStyle w:val="Synvarinline"/>
        </w:rPr>
        <w:t>layer_group_id</w:t>
      </w:r>
      <w:r w:rsidR="00631BF3" w:rsidRPr="00631BF3">
        <w:rPr>
          <w:rFonts w:eastAsia="Malgun Gothic"/>
          <w:lang w:eastAsia="ko-KR"/>
        </w:rPr>
        <w:t xml:space="preserve"> for a GDU</w:t>
      </w:r>
      <w:r w:rsidR="00DE4E1D">
        <w:rPr>
          <w:rFonts w:eastAsia="Malgun Gothic" w:hint="eastAsia"/>
          <w:lang w:eastAsia="ko-KR"/>
        </w:rPr>
        <w:t xml:space="preserve"> </w:t>
      </w:r>
      <w:r w:rsidR="00DE4E1D" w:rsidRPr="00C44127">
        <w:t>of fine granularity slices</w:t>
      </w:r>
      <w:r w:rsidR="00631BF3" w:rsidRPr="00631BF3">
        <w:rPr>
          <w:rFonts w:eastAsia="Malgun Gothic"/>
          <w:lang w:eastAsia="ko-KR"/>
        </w:rPr>
        <w:t xml:space="preserve"> shall be inferred to be 0</w:t>
      </w:r>
      <w:r w:rsidR="00631BF3">
        <w:rPr>
          <w:rFonts w:eastAsia="Malgun Gothic" w:hint="eastAsia"/>
          <w:lang w:eastAsia="ko-KR"/>
        </w:rPr>
        <w:t>.</w:t>
      </w:r>
    </w:p>
    <w:p w14:paraId="4773B436" w14:textId="77777777" w:rsidR="00910745" w:rsidRPr="009C2A37" w:rsidRDefault="00910745">
      <w:pPr>
        <w:pStyle w:val="a5"/>
        <w:numPr>
          <w:ilvl w:val="4"/>
          <w:numId w:val="2"/>
        </w:numPr>
        <w:tabs>
          <w:tab w:val="clear" w:pos="1080"/>
          <w:tab w:val="num" w:pos="360"/>
        </w:tabs>
      </w:pPr>
      <w:bookmarkStart w:id="3558" w:name="_Ref178320987"/>
      <w:r>
        <w:rPr>
          <w:rFonts w:eastAsia="Malgun Gothic" w:hint="eastAsia"/>
          <w:lang w:eastAsia="ko-KR"/>
        </w:rPr>
        <w:t>FGS geometry data unit parameter semantics</w:t>
      </w:r>
      <w:bookmarkEnd w:id="3558"/>
    </w:p>
    <w:p w14:paraId="2804B758" w14:textId="77777777" w:rsidR="007E0C35" w:rsidRDefault="007E0C35" w:rsidP="007E0C35">
      <w:pPr>
        <w:rPr>
          <w:rStyle w:val="Synboldinline"/>
        </w:rPr>
      </w:pPr>
      <w:r w:rsidRPr="00E65639">
        <w:rPr>
          <w:rStyle w:val="Synboldinline"/>
        </w:rPr>
        <w:t>num_layer_groups_minus1</w:t>
      </w:r>
      <w:r>
        <w:rPr>
          <w:rStyle w:val="Synboldinline"/>
        </w:rPr>
        <w:t xml:space="preserve"> </w:t>
      </w:r>
      <w:r w:rsidRPr="00D50515">
        <w:rPr>
          <w:rFonts w:eastAsia="Gulim"/>
          <w:kern w:val="2"/>
          <w:szCs w:val="20"/>
          <w:lang w:eastAsia="ko-KR"/>
        </w:rPr>
        <w:t xml:space="preserve">plus 1 specifies the number of layer-groups </w:t>
      </w:r>
      <w:r w:rsidRPr="00D50515">
        <w:rPr>
          <w:rFonts w:eastAsia="Malgun Gothic"/>
          <w:kern w:val="2"/>
          <w:szCs w:val="20"/>
          <w:lang w:eastAsia="ko-KR"/>
        </w:rPr>
        <w:t>where the layer-group represents</w:t>
      </w:r>
      <w:r>
        <w:rPr>
          <w:rFonts w:eastAsia="Malgun Gothic"/>
          <w:kern w:val="2"/>
          <w:szCs w:val="20"/>
          <w:lang w:eastAsia="ko-KR"/>
        </w:rPr>
        <w:t xml:space="preserve"> a</w:t>
      </w:r>
      <w:r w:rsidRPr="00D50515">
        <w:rPr>
          <w:rFonts w:eastAsia="Malgun Gothic"/>
          <w:kern w:val="2"/>
          <w:szCs w:val="20"/>
          <w:lang w:eastAsia="ko-KR"/>
        </w:rPr>
        <w:t xml:space="preserve"> group of consecutive tree l</w:t>
      </w:r>
      <w:r>
        <w:rPr>
          <w:rFonts w:eastAsia="Malgun Gothic"/>
          <w:kern w:val="2"/>
          <w:szCs w:val="20"/>
          <w:lang w:eastAsia="ko-KR"/>
        </w:rPr>
        <w:t>evel</w:t>
      </w:r>
      <w:r w:rsidRPr="00D50515">
        <w:rPr>
          <w:rFonts w:eastAsia="Malgun Gothic"/>
          <w:kern w:val="2"/>
          <w:szCs w:val="20"/>
          <w:lang w:eastAsia="ko-KR"/>
        </w:rPr>
        <w:t xml:space="preserve">s </w:t>
      </w:r>
      <w:r>
        <w:rPr>
          <w:rFonts w:eastAsia="Malgun Gothic" w:hint="eastAsia"/>
          <w:kern w:val="2"/>
          <w:szCs w:val="20"/>
          <w:lang w:eastAsia="ko-KR"/>
        </w:rPr>
        <w:t>within</w:t>
      </w:r>
      <w:r w:rsidRPr="00D50515">
        <w:rPr>
          <w:rFonts w:eastAsia="Malgun Gothic"/>
          <w:kern w:val="2"/>
          <w:szCs w:val="20"/>
          <w:lang w:eastAsia="ko-KR"/>
        </w:rPr>
        <w:t xml:space="preserve"> the </w:t>
      </w:r>
      <w:r>
        <w:rPr>
          <w:rFonts w:eastAsia="Malgun Gothic"/>
          <w:kern w:val="2"/>
          <w:szCs w:val="20"/>
          <w:lang w:eastAsia="ko-KR"/>
        </w:rPr>
        <w:t>occupancy</w:t>
      </w:r>
      <w:r w:rsidRPr="00D50515">
        <w:rPr>
          <w:rFonts w:eastAsia="Malgun Gothic"/>
          <w:kern w:val="2"/>
          <w:szCs w:val="20"/>
          <w:lang w:eastAsia="ko-KR"/>
        </w:rPr>
        <w:t xml:space="preserve"> tree.</w:t>
      </w:r>
      <w:r>
        <w:rPr>
          <w:rFonts w:eastAsia="Malgun Gothic" w:hint="eastAsia"/>
          <w:kern w:val="2"/>
          <w:szCs w:val="20"/>
          <w:lang w:eastAsia="ko-KR"/>
        </w:rPr>
        <w:t xml:space="preserve"> </w:t>
      </w:r>
      <w:r w:rsidRPr="00D50515">
        <w:rPr>
          <w:rFonts w:eastAsia="Malgun Gothic"/>
          <w:kern w:val="2"/>
          <w:szCs w:val="20"/>
          <w:lang w:eastAsia="ko-KR"/>
        </w:rPr>
        <w:t xml:space="preserve"> </w:t>
      </w:r>
      <w:r w:rsidRPr="009C2A37">
        <w:rPr>
          <w:rStyle w:val="Synvarinline"/>
        </w:rPr>
        <w:t>num_layer_groups_minus1</w:t>
      </w:r>
      <w:r w:rsidRPr="00FA7F5A">
        <w:rPr>
          <w:rFonts w:eastAsia="Malgun Gothic"/>
          <w:color w:val="70AD47" w:themeColor="accent6"/>
          <w:kern w:val="2"/>
          <w:szCs w:val="20"/>
          <w:lang w:eastAsia="ko-KR"/>
        </w:rPr>
        <w:t xml:space="preserve"> </w:t>
      </w:r>
      <w:r w:rsidRPr="00D50515">
        <w:rPr>
          <w:rFonts w:eastAsia="Malgun Gothic"/>
          <w:kern w:val="2"/>
          <w:szCs w:val="20"/>
          <w:lang w:eastAsia="ko-KR"/>
        </w:rPr>
        <w:t xml:space="preserve">shall be in the range of 0 to </w:t>
      </w:r>
      <w:r>
        <w:rPr>
          <w:rFonts w:eastAsia="Malgun Gothic" w:hint="eastAsia"/>
          <w:kern w:val="2"/>
          <w:szCs w:val="20"/>
          <w:lang w:eastAsia="ko-KR"/>
        </w:rPr>
        <w:t xml:space="preserve">the </w:t>
      </w:r>
      <w:r w:rsidRPr="00D50515">
        <w:rPr>
          <w:rFonts w:eastAsia="Malgun Gothic"/>
          <w:kern w:val="2"/>
          <w:szCs w:val="20"/>
          <w:lang w:eastAsia="ko-KR"/>
        </w:rPr>
        <w:t>number of coding tree layers.</w:t>
      </w:r>
    </w:p>
    <w:p w14:paraId="57FA7645" w14:textId="1D8A8A2E" w:rsidR="007E0C35" w:rsidRDefault="007E0C35" w:rsidP="007E0C35">
      <w:pPr>
        <w:rPr>
          <w:rFonts w:eastAsia="Gulim"/>
          <w:kern w:val="2"/>
          <w:szCs w:val="20"/>
          <w:lang w:eastAsia="ko-KR"/>
        </w:rPr>
      </w:pPr>
      <w:r w:rsidRPr="00E65639">
        <w:rPr>
          <w:rStyle w:val="Synboldinline"/>
        </w:rPr>
        <w:t>num_layers_minus1</w:t>
      </w:r>
      <w:r w:rsidRPr="00E65639">
        <w:rPr>
          <w:rStyle w:val="Exprinline"/>
        </w:rPr>
        <w:t>[ </w:t>
      </w:r>
      <w:r w:rsidRPr="00E65639">
        <w:rPr>
          <w:rStyle w:val="Var1inline"/>
        </w:rPr>
        <w:t>i</w:t>
      </w:r>
      <w:r w:rsidRPr="00E65639">
        <w:rPr>
          <w:rStyle w:val="Exprinline"/>
        </w:rPr>
        <w:t> ]</w:t>
      </w:r>
      <w:r w:rsidRPr="00E65639">
        <w:rPr>
          <w:rFonts w:eastAsia="Gulim"/>
          <w:kern w:val="2"/>
          <w:szCs w:val="20"/>
          <w:lang w:eastAsia="ko-KR"/>
        </w:rPr>
        <w:t xml:space="preserve"> </w:t>
      </w:r>
      <w:r w:rsidRPr="00D50515">
        <w:rPr>
          <w:rFonts w:eastAsia="Gulim"/>
          <w:kern w:val="2"/>
          <w:szCs w:val="20"/>
          <w:lang w:eastAsia="ko-KR"/>
        </w:rPr>
        <w:t xml:space="preserve">plus 1 specifies the number of </w:t>
      </w:r>
      <w:r>
        <w:rPr>
          <w:rFonts w:eastAsia="Gulim"/>
          <w:kern w:val="2"/>
          <w:szCs w:val="20"/>
          <w:lang w:eastAsia="ko-KR"/>
        </w:rPr>
        <w:t xml:space="preserve">tree </w:t>
      </w:r>
      <w:r w:rsidRPr="00D50515">
        <w:rPr>
          <w:rFonts w:eastAsia="Gulim"/>
          <w:kern w:val="2"/>
          <w:szCs w:val="20"/>
          <w:lang w:eastAsia="ko-KR"/>
        </w:rPr>
        <w:t>l</w:t>
      </w:r>
      <w:r>
        <w:rPr>
          <w:rFonts w:eastAsia="Gulim"/>
          <w:kern w:val="2"/>
          <w:szCs w:val="20"/>
          <w:lang w:eastAsia="ko-KR"/>
        </w:rPr>
        <w:t>evel</w:t>
      </w:r>
      <w:r w:rsidRPr="00D50515">
        <w:rPr>
          <w:rFonts w:eastAsia="Gulim"/>
          <w:kern w:val="2"/>
          <w:szCs w:val="20"/>
          <w:lang w:eastAsia="ko-KR"/>
        </w:rPr>
        <w:t xml:space="preserve">s in the </w:t>
      </w:r>
      <w:r w:rsidRPr="00AF691A">
        <w:rPr>
          <w:rStyle w:val="Var1inline"/>
        </w:rPr>
        <w:t>i</w:t>
      </w:r>
      <w:r w:rsidRPr="00D50515">
        <w:rPr>
          <w:rFonts w:eastAsia="Gulim"/>
          <w:kern w:val="2"/>
          <w:szCs w:val="20"/>
          <w:lang w:eastAsia="ko-KR"/>
        </w:rPr>
        <w:t>-th layer-group</w:t>
      </w:r>
      <w:r>
        <w:rPr>
          <w:rFonts w:eastAsia="Gulim" w:hint="eastAsia"/>
          <w:kern w:val="2"/>
          <w:szCs w:val="20"/>
          <w:lang w:eastAsia="ko-KR"/>
        </w:rPr>
        <w:t xml:space="preserve"> </w:t>
      </w:r>
      <w:r w:rsidRPr="007E0C35">
        <w:rPr>
          <w:rFonts w:eastAsia="Gulim"/>
          <w:kern w:val="2"/>
          <w:szCs w:val="20"/>
          <w:lang w:eastAsia="ko-KR"/>
        </w:rPr>
        <w:t xml:space="preserve">where </w:t>
      </w:r>
      <w:r w:rsidRPr="00AF691A">
        <w:rPr>
          <w:rStyle w:val="Var1inline"/>
        </w:rPr>
        <w:t>i</w:t>
      </w:r>
      <w:r w:rsidRPr="007E0C35">
        <w:rPr>
          <w:rFonts w:eastAsia="Gulim"/>
          <w:kern w:val="2"/>
          <w:szCs w:val="20"/>
          <w:lang w:eastAsia="ko-KR"/>
        </w:rPr>
        <w:t xml:space="preserve"> represents layer-group index of the </w:t>
      </w:r>
      <w:r w:rsidR="00A973C3" w:rsidRPr="008E5012">
        <w:rPr>
          <w:rStyle w:val="Var1inline"/>
        </w:rPr>
        <w:t>i</w:t>
      </w:r>
      <w:r w:rsidR="00A973C3" w:rsidRPr="007E0C35">
        <w:rPr>
          <w:rFonts w:eastAsia="Gulim"/>
          <w:kern w:val="2"/>
          <w:szCs w:val="20"/>
          <w:lang w:eastAsia="ko-KR"/>
        </w:rPr>
        <w:t xml:space="preserve"> </w:t>
      </w:r>
      <w:r w:rsidRPr="007E0C35">
        <w:rPr>
          <w:rFonts w:eastAsia="Gulim"/>
          <w:kern w:val="2"/>
          <w:szCs w:val="20"/>
          <w:lang w:eastAsia="ko-KR"/>
        </w:rPr>
        <w:t>-th layer-group</w:t>
      </w:r>
      <w:r w:rsidRPr="00D50515">
        <w:rPr>
          <w:rFonts w:eastAsia="Gulim"/>
          <w:kern w:val="2"/>
          <w:szCs w:val="20"/>
          <w:lang w:eastAsia="ko-KR"/>
        </w:rPr>
        <w:t>.</w:t>
      </w:r>
      <w:r>
        <w:rPr>
          <w:rFonts w:eastAsia="Gulim" w:hint="eastAsia"/>
          <w:kern w:val="2"/>
          <w:szCs w:val="20"/>
          <w:lang w:eastAsia="ko-KR"/>
        </w:rPr>
        <w:t xml:space="preserve"> </w:t>
      </w:r>
      <w:r w:rsidRPr="00D50515">
        <w:rPr>
          <w:rFonts w:eastAsia="Gulim"/>
          <w:kern w:val="2"/>
          <w:szCs w:val="20"/>
          <w:lang w:eastAsia="ko-KR"/>
        </w:rPr>
        <w:t xml:space="preserve"> The total number of layer-groups </w:t>
      </w:r>
      <w:r>
        <w:rPr>
          <w:rFonts w:eastAsia="Gulim"/>
          <w:kern w:val="2"/>
          <w:szCs w:val="20"/>
          <w:lang w:eastAsia="ko-KR"/>
        </w:rPr>
        <w:t>shall</w:t>
      </w:r>
      <w:r w:rsidRPr="00D50515">
        <w:rPr>
          <w:rFonts w:eastAsia="Gulim"/>
          <w:kern w:val="2"/>
          <w:szCs w:val="20"/>
          <w:lang w:eastAsia="ko-KR"/>
        </w:rPr>
        <w:t xml:space="preserve"> be derived by adding all (</w:t>
      </w:r>
      <w:r w:rsidRPr="009C2A37">
        <w:rPr>
          <w:rStyle w:val="Synvarinline"/>
        </w:rPr>
        <w:t>num_layers_minus1</w:t>
      </w:r>
      <w:r w:rsidRPr="00E65639">
        <w:rPr>
          <w:rStyle w:val="Exprinline"/>
        </w:rPr>
        <w:t>[ </w:t>
      </w:r>
      <w:r w:rsidRPr="00E65639">
        <w:rPr>
          <w:rStyle w:val="Var1inline"/>
        </w:rPr>
        <w:t>i</w:t>
      </w:r>
      <w:r w:rsidRPr="00331C2F">
        <w:rPr>
          <w:rStyle w:val="Exprinline"/>
        </w:rPr>
        <w:t> ]</w:t>
      </w:r>
      <w:r w:rsidRPr="00E65639">
        <w:rPr>
          <w:rFonts w:eastAsia="Gulim"/>
          <w:kern w:val="2"/>
          <w:szCs w:val="20"/>
          <w:lang w:eastAsia="ko-KR"/>
        </w:rPr>
        <w:t xml:space="preserve"> </w:t>
      </w:r>
      <w:r w:rsidRPr="00D50515">
        <w:rPr>
          <w:rFonts w:eastAsia="Gulim"/>
          <w:kern w:val="2"/>
          <w:szCs w:val="20"/>
          <w:lang w:eastAsia="ko-KR"/>
        </w:rPr>
        <w:t xml:space="preserve">+ 1) for i equal to 0 to </w:t>
      </w:r>
      <w:r w:rsidRPr="009C2A37">
        <w:rPr>
          <w:rStyle w:val="Synvarinline"/>
        </w:rPr>
        <w:t>num_layer_groups_minus1</w:t>
      </w:r>
      <w:r w:rsidRPr="00E65639">
        <w:rPr>
          <w:rStyle w:val="Exprinline"/>
        </w:rPr>
        <w:t>[ </w:t>
      </w:r>
      <w:r w:rsidRPr="00E65639">
        <w:rPr>
          <w:rStyle w:val="Var1inline"/>
        </w:rPr>
        <w:t>i</w:t>
      </w:r>
      <w:r w:rsidRPr="00E65639">
        <w:rPr>
          <w:rStyle w:val="Exprinline"/>
        </w:rPr>
        <w:t> ]</w:t>
      </w:r>
      <w:r w:rsidRPr="00D50515">
        <w:rPr>
          <w:rFonts w:eastAsia="Gulim"/>
          <w:kern w:val="2"/>
          <w:szCs w:val="20"/>
          <w:lang w:eastAsia="ko-KR"/>
        </w:rPr>
        <w:t>.</w:t>
      </w:r>
    </w:p>
    <w:p w14:paraId="3E9823F6" w14:textId="149DBC2C" w:rsidR="007E0C35" w:rsidRDefault="007E0C35" w:rsidP="007E0C35">
      <w:pPr>
        <w:rPr>
          <w:rFonts w:eastAsia="Gulim"/>
          <w:kern w:val="2"/>
          <w:szCs w:val="20"/>
          <w:lang w:eastAsia="ko-KR"/>
        </w:rPr>
      </w:pPr>
      <w:r w:rsidRPr="00E65639">
        <w:rPr>
          <w:rStyle w:val="Synboldinline"/>
        </w:rPr>
        <w:t>subgroup_enabled</w:t>
      </w:r>
      <w:r w:rsidRPr="00E65639">
        <w:rPr>
          <w:rStyle w:val="Exprinline"/>
        </w:rPr>
        <w:t>[ </w:t>
      </w:r>
      <w:r w:rsidRPr="00E65639">
        <w:rPr>
          <w:rStyle w:val="Var1inline"/>
        </w:rPr>
        <w:t>i</w:t>
      </w:r>
      <w:r w:rsidRPr="00E65639">
        <w:rPr>
          <w:rStyle w:val="Exprinline"/>
        </w:rPr>
        <w:t> ]</w:t>
      </w:r>
      <w:r w:rsidRPr="00E65639">
        <w:rPr>
          <w:rFonts w:eastAsia="Gulim"/>
          <w:kern w:val="2"/>
          <w:szCs w:val="20"/>
          <w:lang w:eastAsia="ko-KR"/>
        </w:rPr>
        <w:t xml:space="preserve"> </w:t>
      </w:r>
      <w:r w:rsidRPr="00D50515">
        <w:rPr>
          <w:rFonts w:eastAsia="Gulim"/>
          <w:kern w:val="2"/>
          <w:szCs w:val="20"/>
          <w:lang w:eastAsia="ko-KR"/>
        </w:rPr>
        <w:t>equal</w:t>
      </w:r>
      <w:r>
        <w:rPr>
          <w:rFonts w:eastAsia="Gulim"/>
          <w:kern w:val="2"/>
          <w:szCs w:val="20"/>
          <w:lang w:eastAsia="ko-KR"/>
        </w:rPr>
        <w:t>s</w:t>
      </w:r>
      <w:r w:rsidRPr="00D50515">
        <w:rPr>
          <w:rFonts w:eastAsia="Gulim"/>
          <w:kern w:val="2"/>
          <w:szCs w:val="20"/>
          <w:lang w:eastAsia="ko-KR"/>
        </w:rPr>
        <w:t xml:space="preserve"> to 1 specifies </w:t>
      </w:r>
      <w:r>
        <w:rPr>
          <w:rFonts w:eastAsia="Gulim"/>
          <w:kern w:val="2"/>
          <w:szCs w:val="20"/>
          <w:lang w:eastAsia="ko-KR"/>
        </w:rPr>
        <w:t xml:space="preserve">that </w:t>
      </w:r>
      <w:r w:rsidRPr="00D50515">
        <w:rPr>
          <w:rFonts w:eastAsia="Gulim"/>
          <w:kern w:val="2"/>
          <w:szCs w:val="20"/>
          <w:lang w:eastAsia="ko-KR"/>
        </w:rPr>
        <w:t xml:space="preserve">the </w:t>
      </w:r>
      <w:r w:rsidRPr="00AF691A">
        <w:rPr>
          <w:rStyle w:val="Var1inline"/>
        </w:rPr>
        <w:t>i</w:t>
      </w:r>
      <w:r w:rsidRPr="00D50515">
        <w:rPr>
          <w:rFonts w:eastAsia="Gulim"/>
          <w:kern w:val="2"/>
          <w:szCs w:val="20"/>
          <w:lang w:eastAsia="ko-KR"/>
        </w:rPr>
        <w:t xml:space="preserve">-th layer-group </w:t>
      </w:r>
      <w:r>
        <w:rPr>
          <w:rFonts w:eastAsia="Gulim"/>
          <w:kern w:val="2"/>
          <w:szCs w:val="20"/>
          <w:lang w:eastAsia="ko-KR"/>
        </w:rPr>
        <w:t>comprises</w:t>
      </w:r>
      <w:r w:rsidRPr="00D50515">
        <w:rPr>
          <w:rFonts w:eastAsia="Gulim"/>
          <w:kern w:val="2"/>
          <w:szCs w:val="20"/>
          <w:lang w:eastAsia="ko-KR"/>
        </w:rPr>
        <w:t xml:space="preserve"> two or more subgroups</w:t>
      </w:r>
      <w:r w:rsidR="00C63B52">
        <w:rPr>
          <w:rFonts w:eastAsia="Gulim" w:hint="eastAsia"/>
          <w:kern w:val="2"/>
          <w:szCs w:val="20"/>
          <w:lang w:eastAsia="ko-KR"/>
        </w:rPr>
        <w:t xml:space="preserve"> </w:t>
      </w:r>
      <w:r w:rsidR="00C63B52" w:rsidRPr="007E0C35">
        <w:rPr>
          <w:rFonts w:eastAsia="Gulim"/>
          <w:kern w:val="2"/>
          <w:szCs w:val="20"/>
          <w:lang w:eastAsia="ko-KR"/>
        </w:rPr>
        <w:t xml:space="preserve">where </w:t>
      </w:r>
      <w:r w:rsidR="00C63B52" w:rsidRPr="008E5012">
        <w:rPr>
          <w:rStyle w:val="Var1inline"/>
        </w:rPr>
        <w:t>i</w:t>
      </w:r>
      <w:r w:rsidR="00C63B52" w:rsidRPr="007E0C35">
        <w:rPr>
          <w:rFonts w:eastAsia="Gulim"/>
          <w:kern w:val="2"/>
          <w:szCs w:val="20"/>
          <w:lang w:eastAsia="ko-KR"/>
        </w:rPr>
        <w:t xml:space="preserve"> represents layer-group index of the </w:t>
      </w:r>
      <w:r w:rsidR="00C63B52" w:rsidRPr="008E5012">
        <w:rPr>
          <w:rStyle w:val="Var1inline"/>
        </w:rPr>
        <w:t>i</w:t>
      </w:r>
      <w:r w:rsidR="00C63B52" w:rsidRPr="007E0C35">
        <w:rPr>
          <w:rFonts w:eastAsia="Gulim"/>
          <w:kern w:val="2"/>
          <w:szCs w:val="20"/>
          <w:lang w:eastAsia="ko-KR"/>
        </w:rPr>
        <w:t xml:space="preserve"> -th layer-group</w:t>
      </w:r>
      <w:r w:rsidRPr="00D50515">
        <w:rPr>
          <w:rFonts w:eastAsia="Gulim"/>
          <w:kern w:val="2"/>
          <w:szCs w:val="20"/>
          <w:lang w:eastAsia="ko-KR"/>
        </w:rPr>
        <w:t>.</w:t>
      </w:r>
      <w:r>
        <w:rPr>
          <w:rFonts w:eastAsia="Gulim" w:hint="eastAsia"/>
          <w:kern w:val="2"/>
          <w:szCs w:val="20"/>
          <w:lang w:eastAsia="ko-KR"/>
        </w:rPr>
        <w:t xml:space="preserve"> </w:t>
      </w:r>
      <w:r w:rsidRPr="00D50515">
        <w:rPr>
          <w:rFonts w:eastAsia="Gulim"/>
          <w:kern w:val="2"/>
          <w:szCs w:val="20"/>
          <w:lang w:eastAsia="ko-KR"/>
        </w:rPr>
        <w:t xml:space="preserve"> </w:t>
      </w:r>
      <w:r w:rsidRPr="009C2A37">
        <w:rPr>
          <w:rStyle w:val="Synvarinline"/>
        </w:rPr>
        <w:t>subgroup_enabled</w:t>
      </w:r>
      <w:r w:rsidRPr="00E65639">
        <w:rPr>
          <w:rStyle w:val="Exprinline"/>
        </w:rPr>
        <w:t>[ </w:t>
      </w:r>
      <w:r w:rsidRPr="00E65639">
        <w:rPr>
          <w:rStyle w:val="Var1inline"/>
        </w:rPr>
        <w:t>i</w:t>
      </w:r>
      <w:r w:rsidRPr="00E65639">
        <w:rPr>
          <w:rStyle w:val="Exprinline"/>
        </w:rPr>
        <w:t> ]</w:t>
      </w:r>
      <w:r w:rsidRPr="00E65639">
        <w:rPr>
          <w:rFonts w:eastAsia="Gulim"/>
          <w:kern w:val="2"/>
          <w:szCs w:val="20"/>
          <w:lang w:eastAsia="ko-KR"/>
        </w:rPr>
        <w:t xml:space="preserve"> </w:t>
      </w:r>
      <w:r w:rsidRPr="00FA7F5A">
        <w:rPr>
          <w:rFonts w:eastAsia="Gulim"/>
          <w:color w:val="70AD47" w:themeColor="accent6"/>
          <w:kern w:val="2"/>
          <w:szCs w:val="20"/>
          <w:lang w:eastAsia="ko-KR"/>
        </w:rPr>
        <w:t xml:space="preserve"> </w:t>
      </w:r>
      <w:r w:rsidRPr="00D50515">
        <w:rPr>
          <w:rFonts w:eastAsia="Gulim"/>
          <w:kern w:val="2"/>
          <w:szCs w:val="20"/>
          <w:lang w:eastAsia="ko-KR"/>
        </w:rPr>
        <w:t>equal</w:t>
      </w:r>
      <w:r>
        <w:rPr>
          <w:rFonts w:eastAsia="Gulim"/>
          <w:kern w:val="2"/>
          <w:szCs w:val="20"/>
          <w:lang w:eastAsia="ko-KR"/>
        </w:rPr>
        <w:t>s</w:t>
      </w:r>
      <w:r w:rsidRPr="00D50515">
        <w:rPr>
          <w:rFonts w:eastAsia="Gulim"/>
          <w:kern w:val="2"/>
          <w:szCs w:val="20"/>
          <w:lang w:eastAsia="ko-KR"/>
        </w:rPr>
        <w:t xml:space="preserve"> to 0 specifies that the </w:t>
      </w:r>
      <w:r w:rsidRPr="00AF691A">
        <w:rPr>
          <w:rStyle w:val="Var1inline"/>
        </w:rPr>
        <w:t>i</w:t>
      </w:r>
      <w:r>
        <w:rPr>
          <w:rFonts w:eastAsia="Gulim"/>
          <w:kern w:val="2"/>
          <w:szCs w:val="20"/>
          <w:lang w:eastAsia="ko-KR"/>
        </w:rPr>
        <w:t>-th layer-group comprises</w:t>
      </w:r>
      <w:r w:rsidRPr="00D50515">
        <w:rPr>
          <w:rFonts w:eastAsia="Gulim"/>
          <w:kern w:val="2"/>
          <w:szCs w:val="20"/>
          <w:lang w:eastAsia="ko-KR"/>
        </w:rPr>
        <w:t xml:space="preserve"> </w:t>
      </w:r>
      <w:r>
        <w:rPr>
          <w:rFonts w:eastAsia="Gulim"/>
          <w:kern w:val="2"/>
          <w:szCs w:val="20"/>
          <w:lang w:eastAsia="ko-KR"/>
        </w:rPr>
        <w:t xml:space="preserve">a </w:t>
      </w:r>
      <w:r w:rsidRPr="00D50515">
        <w:rPr>
          <w:rFonts w:eastAsia="Gulim"/>
          <w:kern w:val="2"/>
          <w:szCs w:val="20"/>
          <w:lang w:eastAsia="ko-KR"/>
        </w:rPr>
        <w:t>subgroup.</w:t>
      </w:r>
    </w:p>
    <w:p w14:paraId="6DA8679C" w14:textId="77777777" w:rsidR="007E0C35" w:rsidRDefault="007E0C35" w:rsidP="007E0C35">
      <w:pPr>
        <w:rPr>
          <w:rFonts w:eastAsia="Gulim"/>
          <w:kern w:val="2"/>
          <w:szCs w:val="20"/>
          <w:lang w:eastAsia="ko-KR"/>
        </w:rPr>
      </w:pPr>
      <w:r w:rsidRPr="00D50515">
        <w:rPr>
          <w:rFonts w:eastAsia="Gulim"/>
          <w:kern w:val="2"/>
          <w:szCs w:val="20"/>
          <w:lang w:eastAsia="ko-KR"/>
        </w:rPr>
        <w:t xml:space="preserve">When </w:t>
      </w:r>
      <w:r w:rsidRPr="009C2A37">
        <w:rPr>
          <w:rStyle w:val="Synvarinline"/>
        </w:rPr>
        <w:t>subgroup_enabled</w:t>
      </w:r>
      <w:r w:rsidRPr="00E65639">
        <w:rPr>
          <w:rStyle w:val="Exprinline"/>
        </w:rPr>
        <w:t>[ </w:t>
      </w:r>
      <w:r w:rsidRPr="00E65639">
        <w:rPr>
          <w:rStyle w:val="Var1inline"/>
        </w:rPr>
        <w:t>i</w:t>
      </w:r>
      <w:r w:rsidRPr="00E65639">
        <w:rPr>
          <w:rStyle w:val="Exprinline"/>
        </w:rPr>
        <w:t> ]</w:t>
      </w:r>
      <w:r w:rsidRPr="00E65639">
        <w:rPr>
          <w:rFonts w:eastAsia="Gulim"/>
          <w:kern w:val="2"/>
          <w:szCs w:val="20"/>
          <w:lang w:eastAsia="ko-KR"/>
        </w:rPr>
        <w:t xml:space="preserve"> </w:t>
      </w:r>
      <w:r w:rsidRPr="00D50515">
        <w:rPr>
          <w:rFonts w:eastAsia="Gulim"/>
          <w:kern w:val="2"/>
          <w:szCs w:val="20"/>
          <w:lang w:eastAsia="ko-KR"/>
        </w:rPr>
        <w:t>equal</w:t>
      </w:r>
      <w:r>
        <w:rPr>
          <w:rFonts w:eastAsia="Gulim"/>
          <w:kern w:val="2"/>
          <w:szCs w:val="20"/>
          <w:lang w:eastAsia="ko-KR"/>
        </w:rPr>
        <w:t>s</w:t>
      </w:r>
      <w:r w:rsidRPr="00D50515">
        <w:rPr>
          <w:rFonts w:eastAsia="Gulim"/>
          <w:kern w:val="2"/>
          <w:szCs w:val="20"/>
          <w:lang w:eastAsia="ko-KR"/>
        </w:rPr>
        <w:t xml:space="preserve"> to 1, the</w:t>
      </w:r>
      <w:r>
        <w:rPr>
          <w:rFonts w:eastAsia="Gulim"/>
          <w:kern w:val="2"/>
          <w:szCs w:val="20"/>
          <w:lang w:eastAsia="ko-KR"/>
        </w:rPr>
        <w:t xml:space="preserve"> aggregation of the</w:t>
      </w:r>
      <w:r w:rsidRPr="00D50515">
        <w:rPr>
          <w:rFonts w:eastAsia="Gulim"/>
          <w:kern w:val="2"/>
          <w:szCs w:val="20"/>
          <w:lang w:eastAsia="ko-KR"/>
        </w:rPr>
        <w:t xml:space="preserve"> </w:t>
      </w:r>
      <w:r>
        <w:rPr>
          <w:rFonts w:eastAsia="Gulim"/>
          <w:kern w:val="2"/>
          <w:szCs w:val="20"/>
          <w:lang w:eastAsia="ko-KR"/>
        </w:rPr>
        <w:t>nodes</w:t>
      </w:r>
      <w:r w:rsidRPr="00D50515">
        <w:rPr>
          <w:rFonts w:eastAsia="Gulim"/>
          <w:kern w:val="2"/>
          <w:szCs w:val="20"/>
          <w:lang w:eastAsia="ko-KR"/>
        </w:rPr>
        <w:t xml:space="preserve"> in </w:t>
      </w:r>
      <w:r>
        <w:rPr>
          <w:rFonts w:eastAsia="Gulim"/>
          <w:kern w:val="2"/>
          <w:szCs w:val="20"/>
          <w:lang w:eastAsia="ko-KR"/>
        </w:rPr>
        <w:t>each</w:t>
      </w:r>
      <w:r w:rsidRPr="00D50515">
        <w:rPr>
          <w:rFonts w:eastAsia="Gulim"/>
          <w:kern w:val="2"/>
          <w:szCs w:val="20"/>
          <w:lang w:eastAsia="ko-KR"/>
        </w:rPr>
        <w:t xml:space="preserve"> subgroup </w:t>
      </w:r>
      <w:r>
        <w:rPr>
          <w:rFonts w:eastAsia="Gulim"/>
          <w:kern w:val="2"/>
          <w:szCs w:val="20"/>
          <w:lang w:eastAsia="ko-KR"/>
        </w:rPr>
        <w:t xml:space="preserve">in the </w:t>
      </w:r>
      <w:r w:rsidRPr="00AF691A">
        <w:rPr>
          <w:rStyle w:val="Var1inline"/>
        </w:rPr>
        <w:t>i</w:t>
      </w:r>
      <w:r>
        <w:rPr>
          <w:rFonts w:eastAsia="Gulim"/>
          <w:kern w:val="2"/>
          <w:szCs w:val="20"/>
          <w:lang w:eastAsia="ko-KR"/>
        </w:rPr>
        <w:t>-th</w:t>
      </w:r>
      <w:r w:rsidRPr="00D50515">
        <w:rPr>
          <w:rFonts w:eastAsia="Gulim"/>
          <w:kern w:val="2"/>
          <w:szCs w:val="20"/>
          <w:lang w:eastAsia="ko-KR"/>
        </w:rPr>
        <w:t xml:space="preserve"> layer-group </w:t>
      </w:r>
      <w:r>
        <w:rPr>
          <w:rFonts w:eastAsia="Gulim"/>
          <w:kern w:val="2"/>
          <w:szCs w:val="20"/>
          <w:lang w:eastAsia="ko-KR"/>
        </w:rPr>
        <w:t>shall be</w:t>
      </w:r>
      <w:r w:rsidRPr="00D50515">
        <w:rPr>
          <w:rFonts w:eastAsia="Gulim"/>
          <w:kern w:val="2"/>
          <w:szCs w:val="20"/>
          <w:lang w:eastAsia="ko-KR"/>
        </w:rPr>
        <w:t xml:space="preserve"> identical to the set of </w:t>
      </w:r>
      <w:r>
        <w:rPr>
          <w:rFonts w:eastAsia="Gulim"/>
          <w:kern w:val="2"/>
          <w:szCs w:val="20"/>
          <w:lang w:eastAsia="ko-KR"/>
        </w:rPr>
        <w:t>node</w:t>
      </w:r>
      <w:r w:rsidRPr="00D50515">
        <w:rPr>
          <w:rFonts w:eastAsia="Gulim"/>
          <w:kern w:val="2"/>
          <w:szCs w:val="20"/>
          <w:lang w:eastAsia="ko-KR"/>
        </w:rPr>
        <w:t xml:space="preserve">s in the layer-group. </w:t>
      </w:r>
    </w:p>
    <w:p w14:paraId="709BC44E" w14:textId="77777777" w:rsidR="007E0C35" w:rsidRDefault="007E0C35" w:rsidP="007E0C35">
      <w:pPr>
        <w:rPr>
          <w:rFonts w:eastAsia="Gulim"/>
          <w:kern w:val="2"/>
          <w:szCs w:val="20"/>
          <w:lang w:eastAsia="ko-KR"/>
        </w:rPr>
      </w:pPr>
      <w:r w:rsidRPr="00D50515">
        <w:rPr>
          <w:rFonts w:eastAsia="Gulim"/>
          <w:kern w:val="2"/>
          <w:szCs w:val="20"/>
          <w:lang w:eastAsia="ko-KR"/>
        </w:rPr>
        <w:t xml:space="preserve">When </w:t>
      </w:r>
      <w:r w:rsidRPr="009C2A37">
        <w:rPr>
          <w:rStyle w:val="Synvarinline"/>
        </w:rPr>
        <w:t>subgroup_enabled</w:t>
      </w:r>
      <w:r w:rsidRPr="00E65639">
        <w:rPr>
          <w:rStyle w:val="Exprinline"/>
        </w:rPr>
        <w:t>[ </w:t>
      </w:r>
      <w:r w:rsidRPr="00E65639">
        <w:rPr>
          <w:rStyle w:val="Var1inline"/>
        </w:rPr>
        <w:t>i</w:t>
      </w:r>
      <w:r w:rsidRPr="00E65639">
        <w:rPr>
          <w:rStyle w:val="Exprinline"/>
        </w:rPr>
        <w:t> ]</w:t>
      </w:r>
      <w:r w:rsidRPr="00E65639">
        <w:rPr>
          <w:rFonts w:eastAsia="Gulim"/>
          <w:kern w:val="2"/>
          <w:szCs w:val="20"/>
          <w:lang w:eastAsia="ko-KR"/>
        </w:rPr>
        <w:t xml:space="preserve"> </w:t>
      </w:r>
      <w:r w:rsidRPr="00D50515">
        <w:rPr>
          <w:rFonts w:eastAsia="Gulim"/>
          <w:kern w:val="2"/>
          <w:szCs w:val="20"/>
          <w:lang w:eastAsia="ko-KR"/>
        </w:rPr>
        <w:t xml:space="preserve">is equal to 1, </w:t>
      </w:r>
      <w:r w:rsidRPr="009C2A37">
        <w:rPr>
          <w:rStyle w:val="Synvarinline"/>
        </w:rPr>
        <w:t>subgroup_enabled</w:t>
      </w:r>
      <w:r w:rsidRPr="00E65639">
        <w:rPr>
          <w:rStyle w:val="Exprinline"/>
        </w:rPr>
        <w:t>[ </w:t>
      </w:r>
      <w:r>
        <w:rPr>
          <w:rStyle w:val="Var1inline"/>
          <w:rFonts w:eastAsia="Malgun Gothic" w:hint="eastAsia"/>
          <w:lang w:eastAsia="ko-KR"/>
        </w:rPr>
        <w:t>j</w:t>
      </w:r>
      <w:r w:rsidRPr="00E65639">
        <w:rPr>
          <w:rStyle w:val="Exprinline"/>
        </w:rPr>
        <w:t> ]</w:t>
      </w:r>
      <w:r w:rsidRPr="00D50515">
        <w:rPr>
          <w:rFonts w:eastAsia="Gulim"/>
          <w:kern w:val="2"/>
          <w:szCs w:val="20"/>
          <w:lang w:eastAsia="ko-KR"/>
        </w:rPr>
        <w:t xml:space="preserve"> shall equal to 1 when </w:t>
      </w:r>
      <w:r w:rsidRPr="00AF691A">
        <w:rPr>
          <w:rStyle w:val="Var1inline"/>
        </w:rPr>
        <w:t>j</w:t>
      </w:r>
      <w:r w:rsidRPr="00D50515">
        <w:rPr>
          <w:rFonts w:eastAsia="Gulim"/>
          <w:kern w:val="2"/>
          <w:szCs w:val="20"/>
          <w:lang w:eastAsia="ko-KR"/>
        </w:rPr>
        <w:t xml:space="preserve"> is </w:t>
      </w:r>
      <w:r>
        <w:rPr>
          <w:rFonts w:eastAsia="Gulim"/>
          <w:kern w:val="2"/>
          <w:szCs w:val="20"/>
          <w:lang w:eastAsia="ko-KR"/>
        </w:rPr>
        <w:t>great</w:t>
      </w:r>
      <w:r w:rsidRPr="00D50515">
        <w:rPr>
          <w:rFonts w:eastAsia="Gulim"/>
          <w:kern w:val="2"/>
          <w:szCs w:val="20"/>
          <w:lang w:eastAsia="ko-KR"/>
        </w:rPr>
        <w:t xml:space="preserve">er than </w:t>
      </w:r>
      <w:r w:rsidRPr="00AF691A">
        <w:rPr>
          <w:rStyle w:val="Var1inline"/>
        </w:rPr>
        <w:t>i</w:t>
      </w:r>
      <w:r w:rsidRPr="00D50515">
        <w:rPr>
          <w:rFonts w:eastAsia="Gulim"/>
          <w:kern w:val="2"/>
          <w:szCs w:val="20"/>
          <w:lang w:eastAsia="ko-KR"/>
        </w:rPr>
        <w:t xml:space="preserve">. </w:t>
      </w:r>
    </w:p>
    <w:p w14:paraId="22C6CF43" w14:textId="77777777" w:rsidR="007E0C35" w:rsidRPr="00A7007C" w:rsidRDefault="007E0C35" w:rsidP="007E0C35">
      <w:pPr>
        <w:rPr>
          <w:rFonts w:eastAsia="Gulim"/>
          <w:kern w:val="2"/>
          <w:szCs w:val="20"/>
          <w:lang w:eastAsia="ko-KR"/>
        </w:rPr>
      </w:pPr>
      <w:r w:rsidRPr="00A7007C">
        <w:rPr>
          <w:rStyle w:val="Synboldinline"/>
          <w:rFonts w:eastAsia="Malgun Gothic"/>
          <w:lang w:eastAsia="ko-KR"/>
        </w:rPr>
        <w:t>fgs_s</w:t>
      </w:r>
      <w:r w:rsidRPr="00A7007C">
        <w:rPr>
          <w:rStyle w:val="Synboldinline"/>
        </w:rPr>
        <w:t>ubgroup_enabled</w:t>
      </w:r>
      <w:r w:rsidRPr="00A7007C">
        <w:rPr>
          <w:rFonts w:eastAsia="Gulim"/>
          <w:kern w:val="2"/>
          <w:szCs w:val="20"/>
          <w:lang w:eastAsia="ko-KR"/>
        </w:rPr>
        <w:t xml:space="preserve"> equals to 1 specifies that any layer-group in FGS comprises two or more subgroups.</w:t>
      </w:r>
      <w:r>
        <w:rPr>
          <w:rFonts w:eastAsia="Gulim" w:hint="eastAsia"/>
          <w:kern w:val="2"/>
          <w:szCs w:val="20"/>
          <w:lang w:eastAsia="ko-KR"/>
        </w:rPr>
        <w:t xml:space="preserve"> </w:t>
      </w:r>
      <w:r w:rsidRPr="00A7007C">
        <w:rPr>
          <w:rFonts w:eastAsia="Gulim"/>
          <w:kern w:val="2"/>
          <w:szCs w:val="20"/>
          <w:lang w:eastAsia="ko-KR"/>
        </w:rPr>
        <w:t xml:space="preserve"> </w:t>
      </w:r>
      <w:r w:rsidRPr="00A7007C">
        <w:rPr>
          <w:rStyle w:val="Synvarinline"/>
        </w:rPr>
        <w:t>fgs_subgroup_enabled</w:t>
      </w:r>
      <w:r w:rsidRPr="00A7007C">
        <w:rPr>
          <w:rFonts w:eastAsia="Gulim"/>
          <w:kern w:val="2"/>
          <w:szCs w:val="20"/>
          <w:lang w:eastAsia="ko-KR"/>
        </w:rPr>
        <w:t xml:space="preserve"> equals to 0 specifies that all layer-groups comprise a subgroup. </w:t>
      </w:r>
    </w:p>
    <w:p w14:paraId="4009F89C" w14:textId="77777777" w:rsidR="007E0C35" w:rsidRPr="0043378A" w:rsidRDefault="007E0C35" w:rsidP="007E0C35">
      <w:pPr>
        <w:pStyle w:val="Code"/>
        <w:rPr>
          <w:rFonts w:eastAsia="Gulim"/>
          <w:kern w:val="2"/>
          <w:szCs w:val="20"/>
          <w:lang w:eastAsia="ko-KR"/>
        </w:rPr>
      </w:pPr>
      <w:r w:rsidRPr="00A7007C">
        <w:rPr>
          <w:rFonts w:eastAsia="Malgun Gothic"/>
          <w:lang w:eastAsia="ko-KR"/>
        </w:rPr>
        <w:lastRenderedPageBreak/>
        <w:t>fgs_subgroup_enabled = 0</w:t>
      </w:r>
      <w:r w:rsidRPr="00A7007C">
        <w:rPr>
          <w:rFonts w:eastAsia="Malgun Gothic"/>
          <w:lang w:eastAsia="ko-KR"/>
        </w:rPr>
        <w:br/>
        <w:t>for (</w:t>
      </w:r>
      <w:r w:rsidRPr="00A7007C">
        <w:fldChar w:fldCharType="begin"/>
      </w:r>
      <w:r w:rsidRPr="00A7007C">
        <w:instrText>XE AngularOrigin \t "</w:instrText>
      </w:r>
      <w:r w:rsidRPr="00A7007C">
        <w:fldChar w:fldCharType="begin" w:fldLock="1"/>
      </w:r>
      <w:r w:rsidRPr="00A7007C">
        <w:instrText>STYLEREF HdgMarker \w</w:instrText>
      </w:r>
      <w:r w:rsidRPr="00A7007C">
        <w:fldChar w:fldCharType="separate"/>
      </w:r>
      <w:r w:rsidRPr="00A7007C">
        <w:instrText>7.4.3.2</w:instrText>
      </w:r>
      <w:r w:rsidRPr="00A7007C">
        <w:fldChar w:fldCharType="end"/>
      </w:r>
      <w:r w:rsidRPr="00A7007C">
        <w:instrText>"</w:instrText>
      </w:r>
      <w:r w:rsidRPr="00A7007C">
        <w:br/>
      </w:r>
      <w:r w:rsidRPr="00A7007C">
        <w:fldChar w:fldCharType="end"/>
      </w:r>
      <w:r w:rsidRPr="00A7007C">
        <w:rPr>
          <w:rFonts w:eastAsia="Malgun Gothic"/>
          <w:lang w:eastAsia="ko-KR"/>
        </w:rPr>
        <w:t>i</w:t>
      </w:r>
      <w:r w:rsidRPr="00A7007C">
        <w:rPr>
          <w:lang w:eastAsia="ja-JP"/>
        </w:rPr>
        <w:t xml:space="preserve"> :=</w:t>
      </w:r>
      <w:r w:rsidRPr="00A7007C">
        <w:rPr>
          <w:rFonts w:eastAsia="Malgun Gothic"/>
          <w:lang w:eastAsia="ko-KR"/>
        </w:rPr>
        <w:t xml:space="preserve"> 0; i &lt;= num_layer_groups_minus1; i++)</w:t>
      </w:r>
      <w:r w:rsidRPr="00A7007C">
        <w:rPr>
          <w:rFonts w:eastAsia="Malgun Gothic"/>
          <w:lang w:eastAsia="ko-KR"/>
        </w:rPr>
        <w:br/>
      </w:r>
      <w:r w:rsidRPr="00A7007C">
        <w:rPr>
          <w:lang w:eastAsia="ja-JP"/>
        </w:rPr>
        <w:t xml:space="preserve"> </w:t>
      </w:r>
      <w:r w:rsidRPr="00A7007C">
        <w:rPr>
          <w:rFonts w:eastAsia="Malgun Gothic"/>
          <w:lang w:eastAsia="ko-KR"/>
        </w:rPr>
        <w:t xml:space="preserve"> fgs_subgroup_enabled |= subgroup_enabled[i]</w:t>
      </w:r>
    </w:p>
    <w:p w14:paraId="59934626" w14:textId="77777777" w:rsidR="007E0C35" w:rsidRDefault="007E0C35" w:rsidP="007E0C35">
      <w:pPr>
        <w:rPr>
          <w:rStyle w:val="Synboldinline"/>
        </w:rPr>
      </w:pPr>
      <w:r w:rsidRPr="00E65639">
        <w:rPr>
          <w:rStyle w:val="Synboldinline"/>
        </w:rPr>
        <w:t>subgroup_bbox_origin_bits_minus1</w:t>
      </w:r>
      <w:r w:rsidRPr="00E65639">
        <w:rPr>
          <w:rFonts w:eastAsia="Gulim"/>
          <w:kern w:val="2"/>
          <w:szCs w:val="20"/>
          <w:lang w:eastAsia="ko-KR"/>
        </w:rPr>
        <w:t xml:space="preserve"> </w:t>
      </w:r>
      <w:r w:rsidRPr="00D50515">
        <w:rPr>
          <w:rFonts w:eastAsia="Gulim"/>
          <w:kern w:val="2"/>
          <w:szCs w:val="20"/>
          <w:lang w:eastAsia="ko-KR"/>
        </w:rPr>
        <w:t xml:space="preserve">plus 1 specifies the length in bits of the syntax elements </w:t>
      </w:r>
      <w:r w:rsidRPr="009C2A37">
        <w:rPr>
          <w:rStyle w:val="Synvarinline"/>
        </w:rPr>
        <w:t>subgroup_ bbox_origin</w:t>
      </w:r>
      <w:r w:rsidRPr="00D50515">
        <w:rPr>
          <w:rFonts w:eastAsia="Gulim"/>
          <w:kern w:val="2"/>
          <w:szCs w:val="20"/>
          <w:lang w:eastAsia="ko-KR"/>
        </w:rPr>
        <w:t>.</w:t>
      </w:r>
    </w:p>
    <w:p w14:paraId="01F6F29B" w14:textId="77777777" w:rsidR="007E0C35" w:rsidRDefault="007E0C35" w:rsidP="007E0C35">
      <w:pPr>
        <w:rPr>
          <w:rFonts w:eastAsia="Gulim"/>
          <w:kern w:val="2"/>
          <w:szCs w:val="20"/>
          <w:lang w:eastAsia="ko-KR"/>
        </w:rPr>
      </w:pPr>
      <w:r w:rsidRPr="00E65639">
        <w:rPr>
          <w:rStyle w:val="Synboldinline"/>
        </w:rPr>
        <w:t>subgroup_bbox_size_bits_minus1</w:t>
      </w:r>
      <w:r w:rsidRPr="00E65639">
        <w:rPr>
          <w:rFonts w:eastAsia="Gulim"/>
          <w:kern w:val="2"/>
          <w:szCs w:val="20"/>
          <w:lang w:eastAsia="ko-KR"/>
        </w:rPr>
        <w:t xml:space="preserve"> </w:t>
      </w:r>
      <w:r w:rsidRPr="00D50515">
        <w:rPr>
          <w:rFonts w:eastAsia="Gulim"/>
          <w:kern w:val="2"/>
          <w:szCs w:val="20"/>
          <w:lang w:eastAsia="ko-KR"/>
        </w:rPr>
        <w:t xml:space="preserve">plus 1 is the length in bits of the syntax elements </w:t>
      </w:r>
      <w:r w:rsidRPr="009C2A37">
        <w:rPr>
          <w:rStyle w:val="Synvarinline"/>
        </w:rPr>
        <w:t>subgroup_bbox_size</w:t>
      </w:r>
      <w:r w:rsidRPr="00D50515">
        <w:rPr>
          <w:rFonts w:eastAsia="Gulim"/>
          <w:kern w:val="2"/>
          <w:szCs w:val="20"/>
          <w:lang w:eastAsia="ko-KR"/>
        </w:rPr>
        <w:t>.</w:t>
      </w:r>
    </w:p>
    <w:p w14:paraId="79C5CCC4" w14:textId="77777777" w:rsidR="007E0C35" w:rsidRDefault="007E0C35" w:rsidP="007E0C35">
      <w:pPr>
        <w:rPr>
          <w:rFonts w:eastAsia="Malgun Gothic"/>
          <w:lang w:eastAsia="ko-KR"/>
        </w:rPr>
      </w:pPr>
      <w:r>
        <w:rPr>
          <w:rStyle w:val="Synboldinline"/>
          <w:rFonts w:eastAsia="Malgun Gothic" w:hint="eastAsia"/>
          <w:lang w:eastAsia="ko-KR"/>
        </w:rPr>
        <w:t>root_s</w:t>
      </w:r>
      <w:r w:rsidRPr="00E65639">
        <w:rPr>
          <w:rStyle w:val="Synboldinline"/>
        </w:rPr>
        <w:t>ubgroup_bbox_size_</w:t>
      </w:r>
      <w:r>
        <w:rPr>
          <w:rStyle w:val="Synboldinline"/>
          <w:rFonts w:eastAsia="Malgun Gothic" w:hint="eastAsia"/>
          <w:lang w:eastAsia="ko-KR"/>
        </w:rPr>
        <w:t>log2</w:t>
      </w:r>
      <w:r w:rsidRPr="00E65639">
        <w:rPr>
          <w:rStyle w:val="Exprinline"/>
        </w:rPr>
        <w:t>[ </w:t>
      </w:r>
      <w:r>
        <w:rPr>
          <w:rStyle w:val="Var1inline"/>
          <w:rFonts w:eastAsia="Malgun Gothic" w:hint="eastAsia"/>
          <w:lang w:eastAsia="ko-KR"/>
        </w:rPr>
        <w:t>k</w:t>
      </w:r>
      <w:r w:rsidRPr="00E65639">
        <w:rPr>
          <w:rStyle w:val="Exprinline"/>
        </w:rPr>
        <w:t> ]</w:t>
      </w:r>
      <w:r w:rsidRPr="000D51FB">
        <w:t xml:space="preserve"> specifies</w:t>
      </w:r>
      <w:r>
        <w:rPr>
          <w:rFonts w:eastAsia="Malgun Gothic" w:hint="eastAsia"/>
          <w:lang w:eastAsia="ko-KR"/>
        </w:rPr>
        <w:t xml:space="preserve"> </w:t>
      </w:r>
      <w:r w:rsidRPr="00AC21AD">
        <w:rPr>
          <w:rFonts w:eastAsia="Malgun Gothic"/>
          <w:lang w:eastAsia="ko-KR"/>
        </w:rPr>
        <w:t>the size of the bounding box of the root subgroup of the coded occupancy tree.</w:t>
      </w:r>
      <w:r>
        <w:rPr>
          <w:rFonts w:eastAsia="Malgun Gothic" w:hint="eastAsia"/>
          <w:lang w:eastAsia="ko-KR"/>
        </w:rPr>
        <w:t xml:space="preserve">  </w:t>
      </w:r>
      <w:r w:rsidRPr="000D51FB">
        <w:rPr>
          <w:rStyle w:val="Funcinline"/>
        </w:rPr>
        <w:t>MaxVec</w:t>
      </w:r>
      <w:r w:rsidRPr="00AC21AD">
        <w:rPr>
          <w:rFonts w:eastAsia="Malgun Gothic"/>
          <w:lang w:eastAsia="ko-KR"/>
        </w:rPr>
        <w:t>(</w:t>
      </w:r>
      <w:r w:rsidRPr="000D51FB">
        <w:rPr>
          <w:rStyle w:val="Synvarinline"/>
        </w:rPr>
        <w:t>root_subgroup_bbox_size_log2</w:t>
      </w:r>
      <w:r w:rsidRPr="00AC21AD">
        <w:rPr>
          <w:rFonts w:eastAsia="Malgun Gothic"/>
          <w:lang w:eastAsia="ko-KR"/>
        </w:rPr>
        <w:t>) shall be the number of coded tree layers from root to the leaf layer.</w:t>
      </w:r>
    </w:p>
    <w:p w14:paraId="344D7EB5" w14:textId="77777777" w:rsidR="007E0C35" w:rsidRDefault="007E0C35" w:rsidP="007E0C35">
      <w:pPr>
        <w:rPr>
          <w:rFonts w:eastAsia="Gulim"/>
          <w:kern w:val="2"/>
          <w:szCs w:val="20"/>
          <w:lang w:eastAsia="ko-KR"/>
        </w:rPr>
      </w:pPr>
      <w:r w:rsidRPr="00534995">
        <w:rPr>
          <w:rFonts w:eastAsia="Gulim"/>
          <w:kern w:val="2"/>
          <w:szCs w:val="20"/>
          <w:lang w:eastAsia="ko-KR"/>
        </w:rPr>
        <w:t xml:space="preserve">When </w:t>
      </w:r>
      <w:r w:rsidRPr="000D51FB">
        <w:rPr>
          <w:rStyle w:val="Synvarinline"/>
        </w:rPr>
        <w:t>fgs_layer_group_enabled</w:t>
      </w:r>
      <w:r w:rsidRPr="00534995">
        <w:rPr>
          <w:rFonts w:eastAsia="Gulim"/>
          <w:kern w:val="2"/>
          <w:szCs w:val="20"/>
          <w:lang w:eastAsia="ko-KR"/>
        </w:rPr>
        <w:t xml:space="preserve"> is equal to 1, the value of </w:t>
      </w:r>
      <w:r w:rsidRPr="000D51FB">
        <w:rPr>
          <w:rStyle w:val="VarNinline"/>
        </w:rPr>
        <w:t>occtreeMaxDepthMinus1</w:t>
      </w:r>
      <w:r w:rsidRPr="00534995">
        <w:rPr>
          <w:rFonts w:eastAsia="Gulim"/>
          <w:kern w:val="2"/>
          <w:szCs w:val="20"/>
          <w:lang w:eastAsia="ko-KR"/>
        </w:rPr>
        <w:t xml:space="preserve"> is set as</w:t>
      </w:r>
    </w:p>
    <w:p w14:paraId="1C02A7C5" w14:textId="77777777" w:rsidR="007E0C35" w:rsidRDefault="007E0C35" w:rsidP="007E0C35">
      <w:pPr>
        <w:pStyle w:val="Code"/>
        <w:rPr>
          <w:rFonts w:eastAsia="Malgun Gothic"/>
          <w:lang w:eastAsia="ko-KR"/>
        </w:rPr>
      </w:pPr>
      <w:r w:rsidRPr="00302E96">
        <w:t>occtreeMaxDepthMinus1 =</w:t>
      </w:r>
      <w:r>
        <w:rPr>
          <w:rFonts w:eastAsia="Malgun Gothic" w:hint="eastAsia"/>
          <w:lang w:eastAsia="ko-KR"/>
        </w:rPr>
        <w:t xml:space="preserve"> MaxVec(root_subgroup_bbox_size_log2)</w:t>
      </w:r>
      <w:r w:rsidRPr="00302E96">
        <w:t xml:space="preserve">- </w:t>
      </w:r>
      <w:r>
        <w:t>1</w:t>
      </w:r>
    </w:p>
    <w:p w14:paraId="2CEAE505" w14:textId="77777777" w:rsidR="007E0C35" w:rsidRPr="006B4018" w:rsidRDefault="007E0C35" w:rsidP="007E0C35">
      <w:pPr>
        <w:rPr>
          <w:rFonts w:eastAsia="Gulim"/>
          <w:kern w:val="2"/>
          <w:szCs w:val="20"/>
          <w:lang w:eastAsia="ko-KR"/>
        </w:rPr>
      </w:pPr>
      <w:r>
        <w:rPr>
          <w:rFonts w:eastAsia="Malgun Gothic" w:hint="eastAsia"/>
          <w:lang w:eastAsia="ko-KR"/>
        </w:rPr>
        <w:t>T</w:t>
      </w:r>
      <w:r w:rsidRPr="00C94CEB">
        <w:rPr>
          <w:rFonts w:eastAsia="Malgun Gothic"/>
          <w:lang w:eastAsia="ko-KR"/>
        </w:rPr>
        <w:t xml:space="preserve">he number of missing layers of a subgroup shall be the difference between </w:t>
      </w:r>
      <w:r w:rsidRPr="008C3E91">
        <w:rPr>
          <w:rStyle w:val="VarNinline"/>
        </w:rPr>
        <w:t>occtreeMaxDepthMinus1</w:t>
      </w:r>
      <w:r w:rsidRPr="00C94CEB">
        <w:rPr>
          <w:rFonts w:eastAsia="Malgun Gothic"/>
          <w:lang w:eastAsia="ko-KR"/>
        </w:rPr>
        <w:t xml:space="preserve"> plus 1 and number of levels of decoded occupancy tree. </w:t>
      </w:r>
      <w:r>
        <w:rPr>
          <w:rFonts w:eastAsia="Malgun Gothic" w:hint="eastAsia"/>
          <w:lang w:eastAsia="ko-KR"/>
        </w:rPr>
        <w:t xml:space="preserve"> </w:t>
      </w:r>
      <w:r w:rsidRPr="00C94CEB">
        <w:rPr>
          <w:rFonts w:eastAsia="Malgun Gothic"/>
          <w:lang w:eastAsia="ko-KR"/>
        </w:rPr>
        <w:t>The number of missing layers of a subgroup shall be used to derive the sampling direction in the subgroup LoD generation (</w:t>
      </w:r>
      <w:r>
        <w:rPr>
          <w:rFonts w:eastAsia="Malgun Gothic"/>
          <w:lang w:eastAsia="ko-KR"/>
        </w:rPr>
        <w:fldChar w:fldCharType="begin"/>
      </w:r>
      <w:r>
        <w:rPr>
          <w:rFonts w:eastAsia="Malgun Gothic"/>
          <w:lang w:eastAsia="ko-KR"/>
        </w:rPr>
        <w:instrText xml:space="preserve"> REF _Ref178321847 \r \h </w:instrText>
      </w:r>
      <w:r>
        <w:rPr>
          <w:rFonts w:eastAsia="Malgun Gothic"/>
          <w:lang w:eastAsia="ko-KR"/>
        </w:rPr>
      </w:r>
      <w:r>
        <w:rPr>
          <w:rFonts w:eastAsia="Malgun Gothic"/>
          <w:lang w:eastAsia="ko-KR"/>
        </w:rPr>
        <w:fldChar w:fldCharType="separate"/>
      </w:r>
      <w:r>
        <w:rPr>
          <w:rFonts w:eastAsia="Malgun Gothic"/>
          <w:lang w:eastAsia="ko-KR"/>
        </w:rPr>
        <w:t>E.6.3.3.1</w:t>
      </w:r>
      <w:r>
        <w:rPr>
          <w:rFonts w:eastAsia="Malgun Gothic"/>
          <w:lang w:eastAsia="ko-KR"/>
        </w:rPr>
        <w:fldChar w:fldCharType="end"/>
      </w:r>
      <w:r w:rsidRPr="00C94CEB">
        <w:rPr>
          <w:rFonts w:eastAsia="Malgun Gothic"/>
          <w:lang w:eastAsia="ko-KR"/>
        </w:rPr>
        <w:t>) or to compensate the geometry position of a node in the intermediate layers (</w:t>
      </w:r>
      <w:r>
        <w:rPr>
          <w:rFonts w:eastAsia="Malgun Gothic"/>
          <w:lang w:eastAsia="ko-KR"/>
        </w:rPr>
        <w:fldChar w:fldCharType="begin"/>
      </w:r>
      <w:r>
        <w:rPr>
          <w:rFonts w:eastAsia="Malgun Gothic"/>
          <w:lang w:eastAsia="ko-KR"/>
        </w:rPr>
        <w:instrText xml:space="preserve"> REF _Ref179910179 \r \h </w:instrText>
      </w:r>
      <w:r>
        <w:rPr>
          <w:rFonts w:eastAsia="Malgun Gothic"/>
          <w:lang w:eastAsia="ko-KR"/>
        </w:rPr>
      </w:r>
      <w:r>
        <w:rPr>
          <w:rFonts w:eastAsia="Malgun Gothic"/>
          <w:lang w:eastAsia="ko-KR"/>
        </w:rPr>
        <w:fldChar w:fldCharType="separate"/>
      </w:r>
      <w:r>
        <w:rPr>
          <w:rFonts w:eastAsia="Malgun Gothic"/>
          <w:lang w:eastAsia="ko-KR"/>
        </w:rPr>
        <w:t>E.8.2.3</w:t>
      </w:r>
      <w:r>
        <w:rPr>
          <w:rFonts w:eastAsia="Malgun Gothic"/>
          <w:lang w:eastAsia="ko-KR"/>
        </w:rPr>
        <w:fldChar w:fldCharType="end"/>
      </w:r>
      <w:r w:rsidRPr="00C94CEB">
        <w:rPr>
          <w:rFonts w:eastAsia="Malgun Gothic"/>
          <w:lang w:eastAsia="ko-KR"/>
        </w:rPr>
        <w:t>).</w:t>
      </w:r>
    </w:p>
    <w:p w14:paraId="3CD55E86" w14:textId="7A44D019" w:rsidR="00910745" w:rsidRDefault="00910745" w:rsidP="00910745">
      <w:r w:rsidRPr="0013241E">
        <w:rPr>
          <w:rStyle w:val="Synboldinline"/>
        </w:rPr>
        <w:t>num_subsequent_subgroups</w:t>
      </w:r>
      <w:r w:rsidRPr="00E65639">
        <w:rPr>
          <w:rStyle w:val="Exprinline"/>
        </w:rPr>
        <w:t>[ </w:t>
      </w:r>
      <w:r w:rsidRPr="00E65639">
        <w:rPr>
          <w:rStyle w:val="Var1inline"/>
        </w:rPr>
        <w:t>i</w:t>
      </w:r>
      <w:r w:rsidRPr="00E65639">
        <w:rPr>
          <w:rStyle w:val="Exprinline"/>
        </w:rPr>
        <w:t> ]</w:t>
      </w:r>
      <w:r w:rsidRPr="00E95B38">
        <w:t xml:space="preserve"> specifies the number of the subsequent dependent data units</w:t>
      </w:r>
      <w:r>
        <w:rPr>
          <w:rFonts w:eastAsia="Malgun Gothic" w:hint="eastAsia"/>
          <w:lang w:eastAsia="ko-KR"/>
        </w:rPr>
        <w:t xml:space="preserve"> </w:t>
      </w:r>
      <w:r>
        <w:t>belong to</w:t>
      </w:r>
      <w:r w:rsidRPr="00992954">
        <w:t xml:space="preserve"> the </w:t>
      </w:r>
      <w:r w:rsidRPr="00AF691A">
        <w:rPr>
          <w:rStyle w:val="Var1inline"/>
        </w:rPr>
        <w:t>i</w:t>
      </w:r>
      <w:r w:rsidRPr="00992954">
        <w:t>-th layer-group</w:t>
      </w:r>
      <w:r w:rsidRPr="00E95B38">
        <w:t xml:space="preserve"> which reference the </w:t>
      </w:r>
      <w:r>
        <w:t xml:space="preserve">context state of the </w:t>
      </w:r>
      <w:r w:rsidRPr="00E95B38">
        <w:t>current data unit.</w:t>
      </w:r>
      <w:r>
        <w:t xml:space="preserve"> </w:t>
      </w:r>
      <w:r w:rsidR="00880A1B">
        <w:rPr>
          <w:rFonts w:eastAsia="Malgun Gothic" w:hint="eastAsia"/>
          <w:lang w:eastAsia="ko-KR"/>
        </w:rPr>
        <w:t xml:space="preserve"> </w:t>
      </w:r>
      <w:r w:rsidRPr="00992954">
        <w:t xml:space="preserve">When not present, the value of </w:t>
      </w:r>
      <w:r w:rsidRPr="000D51FB">
        <w:rPr>
          <w:rStyle w:val="Synvarinline"/>
        </w:rPr>
        <w:t>num_subsequent_subgroups</w:t>
      </w:r>
      <w:r w:rsidRPr="00E65639">
        <w:rPr>
          <w:rStyle w:val="Exprinline"/>
        </w:rPr>
        <w:t>[ </w:t>
      </w:r>
      <w:r w:rsidRPr="00E65639">
        <w:rPr>
          <w:rStyle w:val="Var1inline"/>
        </w:rPr>
        <w:t>i</w:t>
      </w:r>
      <w:r w:rsidRPr="00E65639">
        <w:rPr>
          <w:rStyle w:val="Exprinline"/>
        </w:rPr>
        <w:t> ]</w:t>
      </w:r>
      <w:r w:rsidRPr="00992954">
        <w:t xml:space="preserve"> is inferred to be zero.</w:t>
      </w:r>
    </w:p>
    <w:p w14:paraId="60980B87" w14:textId="13DA3908" w:rsidR="00910745" w:rsidRDefault="00910745" w:rsidP="00910745">
      <w:pPr>
        <w:rPr>
          <w:rFonts w:eastAsia="Malgun Gothic"/>
          <w:lang w:eastAsia="ko-KR"/>
        </w:rPr>
      </w:pPr>
      <w:r>
        <w:rPr>
          <w:rStyle w:val="Synboldinline"/>
        </w:rPr>
        <w:t>subgroup_</w:t>
      </w:r>
      <w:r w:rsidRPr="00C44127">
        <w:rPr>
          <w:rStyle w:val="Synboldinline"/>
        </w:rPr>
        <w:t>planar_eligibility_by_density</w:t>
      </w:r>
      <w:r w:rsidRPr="00C44127">
        <w:rPr>
          <w:rStyle w:val="Exprinline"/>
        </w:rPr>
        <w:t>[ </w:t>
      </w:r>
      <w:r w:rsidRPr="00C44127">
        <w:rPr>
          <w:rStyle w:val="Var1inline"/>
        </w:rPr>
        <w:t>i</w:t>
      </w:r>
      <w:r w:rsidRPr="00C44127">
        <w:rPr>
          <w:rStyle w:val="Exprinline"/>
        </w:rPr>
        <w:t> ]</w:t>
      </w:r>
      <w:r w:rsidRPr="00C44127">
        <w:rPr>
          <w:rStyle w:val="Synboldinline"/>
        </w:rPr>
        <w:t xml:space="preserve"> </w:t>
      </w:r>
      <w:r w:rsidRPr="00C44127">
        <w:t>equal</w:t>
      </w:r>
      <w:r>
        <w:t>s</w:t>
      </w:r>
      <w:r w:rsidRPr="00C44127">
        <w:t xml:space="preserve"> to 1 indicate</w:t>
      </w:r>
      <w:r>
        <w:t>s that</w:t>
      </w:r>
      <w:r w:rsidRPr="00C44127">
        <w:t xml:space="preserve"> planar eligibility is enabled for the </w:t>
      </w:r>
      <w:r>
        <w:t>(</w:t>
      </w:r>
      <w:r w:rsidRPr="00C44127">
        <w:rPr>
          <w:rFonts w:eastAsia="Gulim"/>
          <w:color w:val="ED7D31" w:themeColor="accent2"/>
          <w:kern w:val="2"/>
          <w:szCs w:val="20"/>
          <w:lang w:eastAsia="ko-KR"/>
        </w:rPr>
        <w:t>i</w:t>
      </w:r>
      <w:r w:rsidRPr="00F75262">
        <w:rPr>
          <w:rStyle w:val="Exprinline"/>
        </w:rPr>
        <w:t xml:space="preserve"> + </w:t>
      </w:r>
      <w:r w:rsidRPr="00C44127">
        <w:rPr>
          <w:rStyle w:val="VarNinline"/>
        </w:rPr>
        <w:t>startDepth</w:t>
      </w:r>
      <w:r>
        <w:t>)</w:t>
      </w:r>
      <w:r w:rsidRPr="00C44127">
        <w:t>-th depth of the current subgroup.</w:t>
      </w:r>
      <w:r w:rsidR="00880A1B">
        <w:rPr>
          <w:rFonts w:eastAsia="Malgun Gothic" w:hint="eastAsia"/>
          <w:lang w:eastAsia="ko-KR"/>
        </w:rPr>
        <w:t xml:space="preserve"> </w:t>
      </w:r>
      <w:r w:rsidRPr="00C44127">
        <w:t xml:space="preserve"> </w:t>
      </w:r>
      <w:r w:rsidRPr="009C2A37">
        <w:rPr>
          <w:rStyle w:val="Synvarinline"/>
        </w:rPr>
        <w:t>subgroup_</w:t>
      </w:r>
      <w:r w:rsidRPr="00C44127">
        <w:rPr>
          <w:rStyle w:val="Synboldinline"/>
          <w:b w:val="0"/>
        </w:rPr>
        <w:t>planar_eligibility_by_density</w:t>
      </w:r>
      <w:r w:rsidRPr="00C44127">
        <w:rPr>
          <w:rStyle w:val="Exprinline"/>
        </w:rPr>
        <w:t>[ </w:t>
      </w:r>
      <w:r w:rsidRPr="00C44127">
        <w:rPr>
          <w:rStyle w:val="Var1inline"/>
        </w:rPr>
        <w:t>i</w:t>
      </w:r>
      <w:r w:rsidRPr="00C44127">
        <w:rPr>
          <w:rStyle w:val="Exprinline"/>
        </w:rPr>
        <w:t> ]</w:t>
      </w:r>
      <w:r w:rsidRPr="00C44127">
        <w:rPr>
          <w:rStyle w:val="Synboldinline"/>
          <w:b w:val="0"/>
        </w:rPr>
        <w:t xml:space="preserve"> </w:t>
      </w:r>
      <w:r w:rsidRPr="00C44127">
        <w:t>equal</w:t>
      </w:r>
      <w:r>
        <w:t>s</w:t>
      </w:r>
      <w:r w:rsidRPr="00C44127">
        <w:t xml:space="preserve"> to 0 indicate</w:t>
      </w:r>
      <w:r>
        <w:t>s that</w:t>
      </w:r>
      <w:r w:rsidRPr="00C44127">
        <w:t xml:space="preserve"> the planar eligibility is disabled for the </w:t>
      </w:r>
      <w:r>
        <w:t>(</w:t>
      </w:r>
      <w:r w:rsidRPr="00C44127">
        <w:rPr>
          <w:rFonts w:eastAsia="Gulim"/>
          <w:color w:val="ED7D31" w:themeColor="accent2"/>
          <w:kern w:val="2"/>
          <w:szCs w:val="20"/>
          <w:lang w:eastAsia="ko-KR"/>
        </w:rPr>
        <w:t>i</w:t>
      </w:r>
      <w:r w:rsidRPr="00F75262">
        <w:rPr>
          <w:rStyle w:val="Exprinline"/>
        </w:rPr>
        <w:t xml:space="preserve"> + </w:t>
      </w:r>
      <w:r w:rsidRPr="00C44127">
        <w:rPr>
          <w:rStyle w:val="VarNinline"/>
        </w:rPr>
        <w:t>startDepth</w:t>
      </w:r>
      <w:r>
        <w:t>)</w:t>
      </w:r>
      <w:r w:rsidRPr="00C44127">
        <w:t>-th depth of the current subgroup.</w:t>
      </w:r>
      <w:r w:rsidR="00880A1B">
        <w:rPr>
          <w:rFonts w:eastAsia="Malgun Gothic" w:hint="eastAsia"/>
          <w:lang w:eastAsia="ko-KR"/>
        </w:rPr>
        <w:t xml:space="preserve"> </w:t>
      </w:r>
      <w:r>
        <w:t xml:space="preserve"> When not present, </w:t>
      </w:r>
      <w:r w:rsidRPr="009C2A37">
        <w:rPr>
          <w:rStyle w:val="Synvarinline"/>
        </w:rPr>
        <w:t>subgroup_</w:t>
      </w:r>
      <w:r w:rsidRPr="00C44127">
        <w:rPr>
          <w:rStyle w:val="Synboldinline"/>
          <w:b w:val="0"/>
        </w:rPr>
        <w:t>planar_eligibility_by_density</w:t>
      </w:r>
      <w:r w:rsidRPr="00C44127">
        <w:rPr>
          <w:rStyle w:val="Exprinline"/>
        </w:rPr>
        <w:t>[ </w:t>
      </w:r>
      <w:r w:rsidRPr="00C44127">
        <w:rPr>
          <w:rStyle w:val="Var1inline"/>
        </w:rPr>
        <w:t>i</w:t>
      </w:r>
      <w:r w:rsidRPr="00C44127">
        <w:rPr>
          <w:rStyle w:val="Exprinline"/>
        </w:rPr>
        <w:t> ]</w:t>
      </w:r>
      <w:r w:rsidRPr="00794D1A">
        <w:rPr>
          <w:rStyle w:val="Synboldinline"/>
          <w:b w:val="0"/>
          <w:color w:val="auto"/>
        </w:rPr>
        <w:t xml:space="preserve"> is inferred to 0.</w:t>
      </w:r>
    </w:p>
    <w:p w14:paraId="43FF1382" w14:textId="77777777" w:rsidR="00910745" w:rsidRPr="009C2A37" w:rsidRDefault="00910745">
      <w:pPr>
        <w:pStyle w:val="a5"/>
        <w:numPr>
          <w:ilvl w:val="4"/>
          <w:numId w:val="2"/>
        </w:numPr>
        <w:tabs>
          <w:tab w:val="clear" w:pos="1080"/>
          <w:tab w:val="num" w:pos="360"/>
        </w:tabs>
      </w:pPr>
      <w:r>
        <w:rPr>
          <w:rFonts w:eastAsia="Malgun Gothic" w:hint="eastAsia"/>
          <w:lang w:eastAsia="ko-KR"/>
        </w:rPr>
        <w:t>FGS dependent geometry data unit semantics</w:t>
      </w:r>
    </w:p>
    <w:p w14:paraId="2B9C376C" w14:textId="672B1B28" w:rsidR="00910745" w:rsidRPr="009C2A37" w:rsidRDefault="00910745" w:rsidP="00910745">
      <w:pPr>
        <w:rPr>
          <w:rFonts w:eastAsia="Malgun Gothic"/>
          <w:lang w:eastAsia="ko-KR"/>
        </w:rPr>
      </w:pPr>
      <w:r w:rsidRPr="00680C20">
        <w:rPr>
          <w:lang w:eastAsia="ko-KR"/>
        </w:rPr>
        <w:t xml:space="preserve">A DGDU conveys partial slice geometry and associated fine granularity slice information such as a pair of layer-group index and subgroup index, subgroup bounding box, and context state reference index. </w:t>
      </w:r>
      <w:r w:rsidR="00880A1B">
        <w:rPr>
          <w:rFonts w:eastAsia="Malgun Gothic" w:hint="eastAsia"/>
          <w:lang w:eastAsia="ko-KR"/>
        </w:rPr>
        <w:t xml:space="preserve"> </w:t>
      </w:r>
      <w:r w:rsidRPr="00680C20">
        <w:rPr>
          <w:lang w:eastAsia="ko-KR"/>
        </w:rPr>
        <w:t>A DGDU comprises a DGDU header, geometry coded using an occupancy tree, and a GDU footer.</w:t>
      </w:r>
    </w:p>
    <w:p w14:paraId="2306F1DE" w14:textId="77777777" w:rsidR="00910745" w:rsidRDefault="00910745" w:rsidP="00910745">
      <w:pPr>
        <w:rPr>
          <w:rFonts w:eastAsia="Malgun Gothic"/>
          <w:lang w:eastAsia="ko-KR"/>
        </w:rPr>
      </w:pPr>
      <w:r w:rsidRPr="00C44127">
        <w:rPr>
          <w:rFonts w:eastAsia="MS Mincho"/>
          <w:lang w:eastAsia="ja-JP"/>
        </w:rPr>
        <w:t xml:space="preserve">When </w:t>
      </w:r>
      <w:r w:rsidRPr="009C2A37">
        <w:rPr>
          <w:rStyle w:val="Synvarinline"/>
        </w:rPr>
        <w:t>fgs_layer_group_enabled</w:t>
      </w:r>
      <w:r w:rsidRPr="00C44127">
        <w:rPr>
          <w:rFonts w:eastAsia="MS Mincho"/>
          <w:color w:val="70AD47" w:themeColor="accent6"/>
          <w:lang w:eastAsia="ja-JP"/>
        </w:rPr>
        <w:t xml:space="preserve"> </w:t>
      </w:r>
      <w:r w:rsidRPr="00C44127">
        <w:rPr>
          <w:rFonts w:eastAsia="MS Mincho"/>
          <w:lang w:eastAsia="ja-JP"/>
        </w:rPr>
        <w:t xml:space="preserve">equals to 1 and </w:t>
      </w:r>
      <w:r w:rsidRPr="009C2A37">
        <w:rPr>
          <w:rStyle w:val="Synvarinline"/>
        </w:rPr>
        <w:t>layer_group_id</w:t>
      </w:r>
      <w:r w:rsidRPr="00C44127">
        <w:rPr>
          <w:rFonts w:eastAsia="MS Mincho"/>
          <w:lang w:eastAsia="ja-JP"/>
        </w:rPr>
        <w:t xml:space="preserve"> greater than 0, </w:t>
      </w:r>
      <w:r w:rsidRPr="00C44127">
        <w:rPr>
          <w:rStyle w:val="Synvarinline"/>
        </w:rPr>
        <w:t>slice_num_points_minus1</w:t>
      </w:r>
      <w:r w:rsidRPr="00C44127">
        <w:rPr>
          <w:rFonts w:eastAsia="MS Mincho"/>
          <w:lang w:eastAsia="ja-JP"/>
        </w:rPr>
        <w:t xml:space="preserve"> plus 1 shall equal to the number of nodes at the maximum depth of tree levels in the DGDU</w:t>
      </w:r>
      <w:r>
        <w:rPr>
          <w:rFonts w:eastAsia="Malgun Gothic" w:hint="eastAsia"/>
          <w:lang w:eastAsia="ko-KR"/>
        </w:rPr>
        <w:t>.</w:t>
      </w:r>
    </w:p>
    <w:p w14:paraId="5C799E00" w14:textId="77777777" w:rsidR="00910745" w:rsidRPr="009C2A37" w:rsidRDefault="00910745">
      <w:pPr>
        <w:pStyle w:val="a5"/>
        <w:numPr>
          <w:ilvl w:val="4"/>
          <w:numId w:val="2"/>
        </w:numPr>
        <w:tabs>
          <w:tab w:val="clear" w:pos="1080"/>
          <w:tab w:val="num" w:pos="360"/>
        </w:tabs>
      </w:pPr>
      <w:bookmarkStart w:id="3559" w:name="_Ref178321148"/>
      <w:r>
        <w:rPr>
          <w:rFonts w:eastAsia="Malgun Gothic" w:hint="eastAsia"/>
          <w:lang w:eastAsia="ko-KR"/>
        </w:rPr>
        <w:t>FGS dependent geometry data unit header semantics</w:t>
      </w:r>
      <w:bookmarkEnd w:id="3559"/>
    </w:p>
    <w:p w14:paraId="40AF435C" w14:textId="77777777" w:rsidR="00910745" w:rsidRDefault="00910745" w:rsidP="00910745">
      <w:r w:rsidRPr="00C44127">
        <w:rPr>
          <w:rStyle w:val="Synboldinline"/>
        </w:rPr>
        <w:t>dgdu_geometry_parameter_set_id</w:t>
      </w:r>
      <w:r w:rsidRPr="00C44127">
        <w:t xml:space="preserve"> specifies the active GPS indicated by </w:t>
      </w:r>
      <w:r w:rsidRPr="009C2A37">
        <w:rPr>
          <w:rStyle w:val="Synvarinline"/>
        </w:rPr>
        <w:t>gps_geom_parameter_set_id</w:t>
      </w:r>
      <w:r w:rsidRPr="00C44127">
        <w:t xml:space="preserve">. The value of </w:t>
      </w:r>
      <w:r w:rsidRPr="009C2A37">
        <w:rPr>
          <w:rStyle w:val="Synvarinline"/>
        </w:rPr>
        <w:t>dgdu_geometry_parameter_set_id</w:t>
      </w:r>
      <w:r w:rsidRPr="00C44127">
        <w:t xml:space="preserve"> shall be identical to the value of </w:t>
      </w:r>
      <w:r w:rsidRPr="009C2A37">
        <w:rPr>
          <w:rStyle w:val="Synvarinline"/>
        </w:rPr>
        <w:t>gdu_geometry_parameter_set_id</w:t>
      </w:r>
      <w:r w:rsidRPr="00C44127">
        <w:rPr>
          <w:color w:val="70AD47" w:themeColor="accent6"/>
        </w:rPr>
        <w:t xml:space="preserve"> </w:t>
      </w:r>
      <w:r w:rsidRPr="00C44127">
        <w:t>in the same slice.</w:t>
      </w:r>
      <w:r>
        <w:t xml:space="preserve"> </w:t>
      </w:r>
    </w:p>
    <w:p w14:paraId="1EB806B4" w14:textId="77777777" w:rsidR="00910745" w:rsidRDefault="00910745" w:rsidP="00910745">
      <w:r>
        <w:rPr>
          <w:rStyle w:val="Synboldinline"/>
          <w:rFonts w:eastAsia="Malgun Gothic" w:hint="eastAsia"/>
          <w:lang w:eastAsia="ko-KR"/>
        </w:rPr>
        <w:t>dgdu_</w:t>
      </w:r>
      <w:r w:rsidRPr="0013241E">
        <w:rPr>
          <w:rStyle w:val="Synboldinline"/>
        </w:rPr>
        <w:t>slice_id</w:t>
      </w:r>
      <w:r>
        <w:t xml:space="preserve"> specifies the slice</w:t>
      </w:r>
      <w:r>
        <w:rPr>
          <w:rFonts w:eastAsia="Malgun Gothic" w:hint="eastAsia"/>
          <w:lang w:eastAsia="ko-KR"/>
        </w:rPr>
        <w:t xml:space="preserve"> to</w:t>
      </w:r>
      <w:r>
        <w:t xml:space="preserve"> </w:t>
      </w:r>
      <w:r>
        <w:rPr>
          <w:rFonts w:eastAsia="Malgun Gothic" w:hint="eastAsia"/>
          <w:lang w:eastAsia="ko-KR"/>
        </w:rPr>
        <w:t>which</w:t>
      </w:r>
      <w:r>
        <w:t xml:space="preserve"> the current dependent geometry data unit belongs. </w:t>
      </w:r>
    </w:p>
    <w:p w14:paraId="14E5D88C" w14:textId="2702CD50" w:rsidR="00910745" w:rsidRDefault="00910745" w:rsidP="00910745">
      <w:r w:rsidRPr="0013241E">
        <w:rPr>
          <w:rStyle w:val="Synboldinline"/>
        </w:rPr>
        <w:t>layer_group_id</w:t>
      </w:r>
      <w:r>
        <w:t xml:space="preserve"> specifies the indicator of a layer-group in the layer-group structure related to the slice.</w:t>
      </w:r>
      <w:r w:rsidR="00880A1B">
        <w:rPr>
          <w:rFonts w:eastAsia="Malgun Gothic" w:hint="eastAsia"/>
          <w:lang w:eastAsia="ko-KR"/>
        </w:rPr>
        <w:t xml:space="preserve"> </w:t>
      </w:r>
      <w:r>
        <w:t xml:space="preserve"> The range of </w:t>
      </w:r>
      <w:r w:rsidRPr="009C2A37">
        <w:rPr>
          <w:rStyle w:val="Synvarinline"/>
        </w:rPr>
        <w:t>layer_group_id</w:t>
      </w:r>
      <w:r w:rsidRPr="00FA7F5A">
        <w:rPr>
          <w:color w:val="70AD47" w:themeColor="accent6"/>
        </w:rPr>
        <w:t xml:space="preserve"> </w:t>
      </w:r>
      <w:r>
        <w:t xml:space="preserve">shall be in the range 0 .. </w:t>
      </w:r>
      <w:r w:rsidRPr="009C2A37">
        <w:rPr>
          <w:rStyle w:val="Synvarinline"/>
        </w:rPr>
        <w:t>num_layer_groups_minus1</w:t>
      </w:r>
      <w:r>
        <w:t xml:space="preserve">.  When not present, </w:t>
      </w:r>
      <w:r w:rsidRPr="009C2A37">
        <w:rPr>
          <w:rStyle w:val="Synvarinline"/>
        </w:rPr>
        <w:t>layer_group_id</w:t>
      </w:r>
      <w:r w:rsidRPr="00FA7F5A">
        <w:rPr>
          <w:color w:val="70AD47" w:themeColor="accent6"/>
        </w:rPr>
        <w:t xml:space="preserve"> </w:t>
      </w:r>
      <w:r>
        <w:t>shall be inferred to be 0.</w:t>
      </w:r>
    </w:p>
    <w:p w14:paraId="50B12C54" w14:textId="6CEB8FCE" w:rsidR="00910745" w:rsidRDefault="00910745" w:rsidP="00910745">
      <w:r w:rsidRPr="0013241E">
        <w:rPr>
          <w:rStyle w:val="Synboldinline"/>
        </w:rPr>
        <w:t>subgroup_id</w:t>
      </w:r>
      <w:r>
        <w:t xml:space="preserve"> specifies the indicator of the subgroup in the layer-group referred by </w:t>
      </w:r>
      <w:r w:rsidRPr="009C2A37">
        <w:rPr>
          <w:rStyle w:val="Synvarinline"/>
        </w:rPr>
        <w:t>layer_group_id</w:t>
      </w:r>
      <w:r>
        <w:t xml:space="preserve">. </w:t>
      </w:r>
      <w:r w:rsidR="00880A1B">
        <w:rPr>
          <w:rFonts w:eastAsia="Malgun Gothic" w:hint="eastAsia"/>
          <w:lang w:eastAsia="ko-KR"/>
        </w:rPr>
        <w:t xml:space="preserve"> </w:t>
      </w:r>
      <w:r>
        <w:t xml:space="preserve">The range of </w:t>
      </w:r>
      <w:r w:rsidRPr="009C2A37">
        <w:rPr>
          <w:rStyle w:val="Synvarinline"/>
        </w:rPr>
        <w:t>subgroup_id</w:t>
      </w:r>
      <w:r w:rsidRPr="00FA7F5A">
        <w:rPr>
          <w:color w:val="70AD47" w:themeColor="accent6"/>
        </w:rPr>
        <w:t xml:space="preserve"> </w:t>
      </w:r>
      <w:r>
        <w:t xml:space="preserve">shall be in the range 0 .. </w:t>
      </w:r>
      <w:r w:rsidRPr="009C2A37">
        <w:rPr>
          <w:rStyle w:val="Synvarinline"/>
        </w:rPr>
        <w:t>num_subgroups_minus1</w:t>
      </w:r>
      <w:r w:rsidRPr="00105C9E">
        <w:rPr>
          <w:rStyle w:val="Exprinline"/>
        </w:rPr>
        <w:t>[</w:t>
      </w:r>
      <w:r w:rsidRPr="009C2A37">
        <w:rPr>
          <w:rStyle w:val="Synvarinline"/>
        </w:rPr>
        <w:t>layer_group_id</w:t>
      </w:r>
      <w:r w:rsidRPr="00105C9E">
        <w:rPr>
          <w:rStyle w:val="Exprinline"/>
        </w:rPr>
        <w:t>]</w:t>
      </w:r>
      <w:r>
        <w:t xml:space="preserve"> where the </w:t>
      </w:r>
      <w:r w:rsidRPr="009C2A37">
        <w:rPr>
          <w:rStyle w:val="Synvarinline"/>
        </w:rPr>
        <w:t>subgroup_id</w:t>
      </w:r>
      <w:r w:rsidRPr="00FA7F5A">
        <w:rPr>
          <w:color w:val="70AD47" w:themeColor="accent6"/>
        </w:rPr>
        <w:t xml:space="preserve"> </w:t>
      </w:r>
      <w:r>
        <w:t xml:space="preserve">represent a partial region in a layer-group specified by </w:t>
      </w:r>
      <w:r w:rsidRPr="009C2A37">
        <w:rPr>
          <w:rStyle w:val="Synvarinline"/>
        </w:rPr>
        <w:t>layer_group_id</w:t>
      </w:r>
      <w:r>
        <w:t>.</w:t>
      </w:r>
      <w:r w:rsidR="00880A1B">
        <w:rPr>
          <w:rFonts w:eastAsia="Malgun Gothic" w:hint="eastAsia"/>
          <w:lang w:eastAsia="ko-KR"/>
        </w:rPr>
        <w:t xml:space="preserve"> </w:t>
      </w:r>
      <w:r>
        <w:t xml:space="preserve"> When not present, </w:t>
      </w:r>
      <w:r w:rsidRPr="009C2A37">
        <w:rPr>
          <w:rStyle w:val="Synvarinline"/>
        </w:rPr>
        <w:t>subgroup_id</w:t>
      </w:r>
      <w:r w:rsidRPr="00FA7F5A">
        <w:rPr>
          <w:color w:val="70AD47" w:themeColor="accent6"/>
        </w:rPr>
        <w:t xml:space="preserve"> </w:t>
      </w:r>
      <w:r>
        <w:t xml:space="preserve">shall be inferred to be 0. </w:t>
      </w:r>
    </w:p>
    <w:p w14:paraId="37FE7892" w14:textId="77777777" w:rsidR="00910745" w:rsidRDefault="00910745" w:rsidP="00910745">
      <w:r w:rsidRPr="0013241E">
        <w:rPr>
          <w:rStyle w:val="Synboldinline"/>
        </w:rPr>
        <w:t>subgroup_bbox_origin</w:t>
      </w:r>
      <w:r>
        <w:rPr>
          <w:rStyle w:val="Synboldinline"/>
          <w:rFonts w:eastAsia="Malgun Gothic" w:hint="eastAsia"/>
          <w:lang w:eastAsia="ko-KR"/>
        </w:rPr>
        <w:t>_xyz</w:t>
      </w:r>
      <w:r w:rsidRPr="00630527">
        <w:rPr>
          <w:rStyle w:val="Exprinline"/>
        </w:rPr>
        <w:t>[ </w:t>
      </w:r>
      <w:r w:rsidRPr="00630527">
        <w:rPr>
          <w:rStyle w:val="Var1inline"/>
        </w:rPr>
        <w:t>𝑘</w:t>
      </w:r>
      <w:r w:rsidRPr="00630527">
        <w:rPr>
          <w:rStyle w:val="Exprinline"/>
        </w:rPr>
        <w:t> ]</w:t>
      </w:r>
      <w:r>
        <w:t xml:space="preserve"> specifies the minimum </w:t>
      </w:r>
      <w:r>
        <w:rPr>
          <w:rStyle w:val="Var1inline"/>
        </w:rPr>
        <w:t>𝑘</w:t>
      </w:r>
      <w:r w:rsidRPr="004F2A4F">
        <w:rPr>
          <w:rFonts w:eastAsia="MS Mincho"/>
          <w:lang w:eastAsia="ja-JP"/>
        </w:rPr>
        <w:t>-th</w:t>
      </w:r>
      <w:r>
        <w:rPr>
          <w:rFonts w:eastAsia="MS Mincho"/>
          <w:lang w:eastAsia="ja-JP"/>
        </w:rPr>
        <w:t xml:space="preserve"> XYZ</w:t>
      </w:r>
      <w:r w:rsidRPr="004F2A4F">
        <w:rPr>
          <w:rFonts w:eastAsia="MS Mincho"/>
          <w:lang w:eastAsia="ja-JP"/>
        </w:rPr>
        <w:t xml:space="preserve"> component </w:t>
      </w:r>
      <w:r>
        <w:t xml:space="preserve">position of the subgroup bounding box of the subgroup indicated by the pair of layer-group index </w:t>
      </w:r>
      <w:r w:rsidRPr="009C2A37">
        <w:rPr>
          <w:rStyle w:val="Synvarinline"/>
        </w:rPr>
        <w:t>layer_group_id</w:t>
      </w:r>
      <w:r>
        <w:t xml:space="preserve"> and the subgroup index </w:t>
      </w:r>
      <w:r w:rsidRPr="009C2A37">
        <w:rPr>
          <w:rStyle w:val="Synvarinline"/>
        </w:rPr>
        <w:t>subgroup_id</w:t>
      </w:r>
      <w:r>
        <w:t xml:space="preserve">. </w:t>
      </w:r>
    </w:p>
    <w:p w14:paraId="38643BA7" w14:textId="77777777" w:rsidR="00910745" w:rsidRDefault="00910745" w:rsidP="00910745">
      <w:r w:rsidRPr="0013241E">
        <w:rPr>
          <w:rStyle w:val="Synboldinline"/>
        </w:rPr>
        <w:t>subgroup_bbox_size</w:t>
      </w:r>
      <w:r>
        <w:rPr>
          <w:rStyle w:val="Synboldinline"/>
          <w:rFonts w:eastAsia="Malgun Gothic" w:hint="eastAsia"/>
          <w:lang w:eastAsia="ko-KR"/>
        </w:rPr>
        <w:t>_xyz</w:t>
      </w:r>
      <w:r w:rsidRPr="00630527">
        <w:rPr>
          <w:rStyle w:val="Exprinline"/>
        </w:rPr>
        <w:t>[ </w:t>
      </w:r>
      <w:r w:rsidRPr="00630527">
        <w:rPr>
          <w:rStyle w:val="Var1inline"/>
        </w:rPr>
        <w:t>𝑘</w:t>
      </w:r>
      <w:r w:rsidRPr="00630527">
        <w:rPr>
          <w:rStyle w:val="Exprinline"/>
        </w:rPr>
        <w:t> ]</w:t>
      </w:r>
      <w:r>
        <w:t xml:space="preserve"> specifies the </w:t>
      </w:r>
      <w:r>
        <w:rPr>
          <w:rStyle w:val="Var1inline"/>
        </w:rPr>
        <w:t>𝑘</w:t>
      </w:r>
      <w:r w:rsidRPr="004F2A4F">
        <w:rPr>
          <w:rFonts w:eastAsia="MS Mincho"/>
          <w:lang w:eastAsia="ja-JP"/>
        </w:rPr>
        <w:t>-th</w:t>
      </w:r>
      <w:r>
        <w:rPr>
          <w:rFonts w:eastAsia="MS Mincho"/>
          <w:lang w:eastAsia="ja-JP"/>
        </w:rPr>
        <w:t xml:space="preserve"> XYZ</w:t>
      </w:r>
      <w:r w:rsidRPr="004F2A4F">
        <w:rPr>
          <w:rFonts w:eastAsia="MS Mincho"/>
          <w:lang w:eastAsia="ja-JP"/>
        </w:rPr>
        <w:t xml:space="preserve"> </w:t>
      </w:r>
      <w:r>
        <w:rPr>
          <w:rFonts w:eastAsia="Malgun Gothic" w:hint="eastAsia"/>
          <w:lang w:eastAsia="ko-KR"/>
        </w:rPr>
        <w:t xml:space="preserve">size </w:t>
      </w:r>
      <w:r w:rsidRPr="004F2A4F">
        <w:rPr>
          <w:rFonts w:eastAsia="MS Mincho"/>
          <w:lang w:eastAsia="ja-JP"/>
        </w:rPr>
        <w:t xml:space="preserve">component </w:t>
      </w:r>
      <w:r>
        <w:t xml:space="preserve">of the subgroup bounding box of the subgroup indicated by the pair of layer-group index </w:t>
      </w:r>
      <w:r w:rsidRPr="009C2A37">
        <w:rPr>
          <w:rStyle w:val="Synvarinline"/>
        </w:rPr>
        <w:t>layer_group_id</w:t>
      </w:r>
      <w:r>
        <w:t xml:space="preserve"> and the subgroup index </w:t>
      </w:r>
      <w:r w:rsidRPr="009C2A37">
        <w:rPr>
          <w:rStyle w:val="Synvarinline"/>
        </w:rPr>
        <w:t>subgroup_id</w:t>
      </w:r>
      <w:r>
        <w:t xml:space="preserve">. </w:t>
      </w:r>
    </w:p>
    <w:p w14:paraId="78513B7F" w14:textId="39D29F37" w:rsidR="00910745" w:rsidRDefault="00910745" w:rsidP="00910745">
      <w:r w:rsidRPr="0013241E">
        <w:rPr>
          <w:rStyle w:val="Synboldinline"/>
        </w:rPr>
        <w:lastRenderedPageBreak/>
        <w:t>ref_layer_group_id</w:t>
      </w:r>
      <w:r>
        <w:t xml:space="preserve"> specifies the indicator of the layer-group identifier of the context reference of the current dependent data unit.</w:t>
      </w:r>
      <w:r w:rsidR="00880A1B">
        <w:rPr>
          <w:rFonts w:eastAsia="Malgun Gothic" w:hint="eastAsia"/>
          <w:lang w:eastAsia="ko-KR"/>
        </w:rPr>
        <w:t xml:space="preserve"> </w:t>
      </w:r>
      <w:r>
        <w:t xml:space="preserve"> The range of the </w:t>
      </w:r>
      <w:r w:rsidRPr="009C2A37">
        <w:rPr>
          <w:rStyle w:val="Synvarinline"/>
        </w:rPr>
        <w:t>ref_layer_group_id</w:t>
      </w:r>
      <w:r>
        <w:t xml:space="preserve"> shall be in the range 0</w:t>
      </w:r>
      <w:r w:rsidR="00E773A2">
        <w:t> </w:t>
      </w:r>
      <w:r>
        <w:t>..</w:t>
      </w:r>
      <w:r w:rsidR="00E773A2">
        <w:t> </w:t>
      </w:r>
      <w:r w:rsidRPr="009C2A37">
        <w:rPr>
          <w:rStyle w:val="Synvarinline"/>
        </w:rPr>
        <w:t>num_layer_groups_minus1</w:t>
      </w:r>
      <w:r>
        <w:t xml:space="preserve">. </w:t>
      </w:r>
    </w:p>
    <w:p w14:paraId="5F64826D" w14:textId="1ABAB9A5" w:rsidR="00910745" w:rsidRDefault="00910745" w:rsidP="00910745">
      <w:r w:rsidRPr="0013241E">
        <w:rPr>
          <w:rStyle w:val="Synboldinline"/>
        </w:rPr>
        <w:t>ref_subgroup_id</w:t>
      </w:r>
      <w:r>
        <w:t xml:space="preserve"> specifies the indicator of the subgroup identifier of the context reference of the current dependent data unit. </w:t>
      </w:r>
      <w:r w:rsidR="00880A1B">
        <w:rPr>
          <w:rFonts w:eastAsia="Malgun Gothic" w:hint="eastAsia"/>
          <w:lang w:eastAsia="ko-KR"/>
        </w:rPr>
        <w:t xml:space="preserve"> </w:t>
      </w:r>
      <w:r>
        <w:t xml:space="preserve">When not present, </w:t>
      </w:r>
      <w:r w:rsidRPr="009C2A37">
        <w:rPr>
          <w:rStyle w:val="Synvarinline"/>
        </w:rPr>
        <w:t>ref_subgroup_id</w:t>
      </w:r>
      <w:r>
        <w:t xml:space="preserve"> is inferred to be 0.</w:t>
      </w:r>
    </w:p>
    <w:p w14:paraId="2DEC8337" w14:textId="77777777" w:rsidR="00910745" w:rsidRDefault="00910745" w:rsidP="00910745">
      <w:r>
        <w:t xml:space="preserve">The reference context state is identified by the pair of layer-group index </w:t>
      </w:r>
      <w:r w:rsidRPr="00896AEF">
        <w:rPr>
          <w:rStyle w:val="Synvarinline"/>
        </w:rPr>
        <w:t>ref_layer_group_id</w:t>
      </w:r>
      <w:r>
        <w:t xml:space="preserve"> and subgroup index </w:t>
      </w:r>
      <w:r w:rsidRPr="00896AEF">
        <w:rPr>
          <w:rStyle w:val="Synvarinline"/>
        </w:rPr>
        <w:t>ref_subgroup_id</w:t>
      </w:r>
      <w:r>
        <w:t xml:space="preserve">. </w:t>
      </w:r>
    </w:p>
    <w:p w14:paraId="657292DF" w14:textId="1177711E" w:rsidR="00910745" w:rsidRPr="007F288E" w:rsidRDefault="00910745" w:rsidP="00910745">
      <w:pPr>
        <w:ind w:right="220"/>
      </w:pPr>
      <w:r>
        <w:rPr>
          <w:rStyle w:val="Synboldinline"/>
        </w:rPr>
        <w:t>subgroup_</w:t>
      </w:r>
      <w:r w:rsidRPr="0013241E">
        <w:rPr>
          <w:rStyle w:val="Synboldinline"/>
        </w:rPr>
        <w:t>context_reference_indication_</w:t>
      </w:r>
      <w:r>
        <w:rPr>
          <w:rStyle w:val="Synboldinline"/>
        </w:rPr>
        <w:t>enabled</w:t>
      </w:r>
      <w:r>
        <w:t xml:space="preserve"> equals to 1 indicates that the context state of the current data unit will be used to initialize one or more subsequent data units.  </w:t>
      </w:r>
      <w:r w:rsidRPr="009C2A37">
        <w:rPr>
          <w:rStyle w:val="Synvarinline"/>
        </w:rPr>
        <w:t>subgroup_context_reference_indication_enabled</w:t>
      </w:r>
      <w:r>
        <w:t xml:space="preserve"> equals to 0 indicates that the context state of the current data unit will not be used to initialize the subsequent data units.</w:t>
      </w:r>
      <w:r w:rsidR="00880A1B">
        <w:rPr>
          <w:rFonts w:eastAsia="Malgun Gothic" w:hint="eastAsia"/>
          <w:lang w:eastAsia="ko-KR"/>
        </w:rPr>
        <w:t xml:space="preserve"> </w:t>
      </w:r>
      <w:r>
        <w:t xml:space="preserve"> When not present, </w:t>
      </w:r>
      <w:r w:rsidRPr="00896AEF">
        <w:rPr>
          <w:rStyle w:val="Synvarinline"/>
        </w:rPr>
        <w:t>subgroup_</w:t>
      </w:r>
      <w:r w:rsidRPr="009C2A37">
        <w:rPr>
          <w:rStyle w:val="Synvarinline"/>
        </w:rPr>
        <w:t>context_reference_indication_enabled</w:t>
      </w:r>
      <w:r>
        <w:t xml:space="preserve"> is inferred to be 1.  </w:t>
      </w:r>
    </w:p>
    <w:p w14:paraId="77795032" w14:textId="1E74589F" w:rsidR="00910745" w:rsidRDefault="00910745" w:rsidP="00910745">
      <w:pPr>
        <w:rPr>
          <w:rStyle w:val="Synboldinline"/>
          <w:rFonts w:eastAsia="Malgun Gothic"/>
          <w:b w:val="0"/>
          <w:color w:val="auto"/>
          <w:lang w:eastAsia="ko-KR"/>
        </w:rPr>
      </w:pPr>
      <w:r>
        <w:rPr>
          <w:rStyle w:val="Synboldinline"/>
        </w:rPr>
        <w:t>subgroup_</w:t>
      </w:r>
      <w:r w:rsidRPr="00567CE4">
        <w:rPr>
          <w:rStyle w:val="Synboldinline"/>
        </w:rPr>
        <w:t>planar_eligibility_by_density</w:t>
      </w:r>
      <w:r w:rsidRPr="00E65639">
        <w:rPr>
          <w:rStyle w:val="Exprinline"/>
        </w:rPr>
        <w:t>[ </w:t>
      </w:r>
      <w:r w:rsidRPr="00E65639">
        <w:rPr>
          <w:rStyle w:val="Var1inline"/>
        </w:rPr>
        <w:t>i</w:t>
      </w:r>
      <w:r w:rsidRPr="00E65639">
        <w:rPr>
          <w:rStyle w:val="Exprinline"/>
        </w:rPr>
        <w:t> ]</w:t>
      </w:r>
      <w:r w:rsidRPr="00567CE4">
        <w:rPr>
          <w:rStyle w:val="Synboldinline"/>
        </w:rPr>
        <w:t xml:space="preserve"> </w:t>
      </w:r>
      <w:r w:rsidRPr="0013241E">
        <w:t>equal</w:t>
      </w:r>
      <w:r>
        <w:t>s</w:t>
      </w:r>
      <w:r w:rsidRPr="0013241E">
        <w:t xml:space="preserve"> to 1 indicate</w:t>
      </w:r>
      <w:r>
        <w:t>s</w:t>
      </w:r>
      <w:r w:rsidRPr="0013241E">
        <w:t xml:space="preserve"> </w:t>
      </w:r>
      <w:r>
        <w:t xml:space="preserve">that </w:t>
      </w:r>
      <w:r w:rsidRPr="0013241E">
        <w:t xml:space="preserve">the planar eligibility is enabled for the </w:t>
      </w:r>
      <w:r w:rsidRPr="00FA7F5A">
        <w:rPr>
          <w:rFonts w:eastAsia="Gulim"/>
          <w:color w:val="ED7D31" w:themeColor="accent2"/>
          <w:kern w:val="2"/>
          <w:szCs w:val="20"/>
          <w:lang w:eastAsia="ko-KR"/>
        </w:rPr>
        <w:t>i</w:t>
      </w:r>
      <w:r w:rsidRPr="0013241E">
        <w:t xml:space="preserve">-th depth of the current subgroup. </w:t>
      </w:r>
      <w:r w:rsidR="00880A1B">
        <w:rPr>
          <w:rFonts w:eastAsia="Malgun Gothic" w:hint="eastAsia"/>
          <w:lang w:eastAsia="ko-KR"/>
        </w:rPr>
        <w:t xml:space="preserve"> </w:t>
      </w:r>
      <w:r w:rsidRPr="009C2A37">
        <w:rPr>
          <w:rStyle w:val="Synvarinline"/>
        </w:rPr>
        <w:t>subgroup_planar_eligibility_by_density</w:t>
      </w:r>
      <w:r w:rsidRPr="00567CE4">
        <w:rPr>
          <w:rStyle w:val="Synboldinline"/>
          <w:b w:val="0"/>
        </w:rPr>
        <w:t xml:space="preserve"> </w:t>
      </w:r>
      <w:r w:rsidRPr="0013241E">
        <w:t>equal</w:t>
      </w:r>
      <w:r>
        <w:t>s</w:t>
      </w:r>
      <w:r w:rsidRPr="0013241E">
        <w:t xml:space="preserve"> to 0 indicate</w:t>
      </w:r>
      <w:r>
        <w:t>s that</w:t>
      </w:r>
      <w:r w:rsidRPr="0013241E">
        <w:t xml:space="preserve"> the planar eligibility is disabled for the </w:t>
      </w:r>
      <w:r w:rsidRPr="00AF691A">
        <w:rPr>
          <w:rStyle w:val="Var1inline"/>
        </w:rPr>
        <w:t>i</w:t>
      </w:r>
      <w:r w:rsidRPr="0013241E">
        <w:t>-th depth of the current subgroup.</w:t>
      </w:r>
      <w:r w:rsidR="00880A1B">
        <w:rPr>
          <w:rFonts w:eastAsia="Malgun Gothic" w:hint="eastAsia"/>
          <w:lang w:eastAsia="ko-KR"/>
        </w:rPr>
        <w:t xml:space="preserve"> </w:t>
      </w:r>
      <w:r>
        <w:t xml:space="preserve"> When not present, </w:t>
      </w:r>
      <w:r w:rsidRPr="00F91EAD">
        <w:rPr>
          <w:rStyle w:val="Synvarinline"/>
        </w:rPr>
        <w:t>subgroup_</w:t>
      </w:r>
      <w:r w:rsidRPr="009C2A37">
        <w:rPr>
          <w:rStyle w:val="Synvarinline"/>
        </w:rPr>
        <w:t>planar_eligibility_by_density</w:t>
      </w:r>
      <w:r w:rsidRPr="00C44127">
        <w:rPr>
          <w:rStyle w:val="Exprinline"/>
        </w:rPr>
        <w:t>[ </w:t>
      </w:r>
      <w:r w:rsidRPr="00C44127">
        <w:rPr>
          <w:rStyle w:val="Var1inline"/>
        </w:rPr>
        <w:t>i</w:t>
      </w:r>
      <w:r w:rsidRPr="00C44127">
        <w:rPr>
          <w:rStyle w:val="Exprinline"/>
        </w:rPr>
        <w:t> ]</w:t>
      </w:r>
      <w:r w:rsidRPr="00A52446">
        <w:rPr>
          <w:rStyle w:val="Synboldinline"/>
          <w:b w:val="0"/>
          <w:color w:val="auto"/>
        </w:rPr>
        <w:t xml:space="preserve"> is inferred to 0.</w:t>
      </w:r>
    </w:p>
    <w:p w14:paraId="0406908B" w14:textId="77777777" w:rsidR="00910745" w:rsidRPr="009C2A37" w:rsidRDefault="00910745">
      <w:pPr>
        <w:pStyle w:val="a4"/>
        <w:numPr>
          <w:ilvl w:val="3"/>
          <w:numId w:val="2"/>
        </w:numPr>
        <w:tabs>
          <w:tab w:val="clear" w:pos="1080"/>
          <w:tab w:val="num" w:pos="360"/>
        </w:tabs>
        <w:rPr>
          <w:rFonts w:eastAsia="Malgun Gothic"/>
          <w:lang w:eastAsia="ko-KR"/>
        </w:rPr>
      </w:pPr>
      <w:r w:rsidRPr="00F0489D">
        <w:rPr>
          <w:rFonts w:eastAsia="Malgun Gothic" w:hint="eastAsia"/>
          <w:lang w:eastAsia="ko-KR"/>
        </w:rPr>
        <w:t xml:space="preserve">FGS </w:t>
      </w:r>
      <w:r>
        <w:rPr>
          <w:rFonts w:eastAsia="Malgun Gothic" w:hint="eastAsia"/>
          <w:lang w:eastAsia="ko-KR"/>
        </w:rPr>
        <w:t>attribute data unit</w:t>
      </w:r>
      <w:r>
        <w:fldChar w:fldCharType="begin" w:fldLock="1"/>
      </w:r>
      <w:r>
        <w:rPr>
          <w:rStyle w:val="HdgMarker"/>
        </w:rPr>
        <w:instrText>Q</w:instrText>
      </w:r>
      <w:r>
        <w:instrText>UOTE "" \* Charformat</w:instrText>
      </w:r>
      <w:r>
        <w:fldChar w:fldCharType="end"/>
      </w:r>
    </w:p>
    <w:p w14:paraId="0AE3DA13" w14:textId="77777777" w:rsidR="00910745" w:rsidRPr="009C2A37" w:rsidRDefault="00910745">
      <w:pPr>
        <w:pStyle w:val="a5"/>
        <w:numPr>
          <w:ilvl w:val="4"/>
          <w:numId w:val="2"/>
        </w:numPr>
        <w:tabs>
          <w:tab w:val="clear" w:pos="1080"/>
          <w:tab w:val="num" w:pos="360"/>
        </w:tabs>
      </w:pPr>
      <w:r>
        <w:rPr>
          <w:rFonts w:eastAsia="Malgun Gothic" w:hint="eastAsia"/>
          <w:lang w:eastAsia="ko-KR"/>
        </w:rPr>
        <w:t>FGS attribute data unit semantics</w:t>
      </w:r>
    </w:p>
    <w:p w14:paraId="6231B982" w14:textId="7C5AFF24" w:rsidR="00910745" w:rsidRDefault="00910745" w:rsidP="00910745">
      <w:pPr>
        <w:rPr>
          <w:rFonts w:eastAsia="Malgun Gothic"/>
          <w:lang w:eastAsia="ko-KR"/>
        </w:rPr>
      </w:pPr>
      <w:r w:rsidRPr="00A4559E">
        <w:t>An ADU codes attribute values for a single attribute in a slice</w:t>
      </w:r>
      <w:r>
        <w:rPr>
          <w:rFonts w:hint="eastAsia"/>
          <w:lang w:eastAsia="ja-JP"/>
        </w:rPr>
        <w:t xml:space="preserve"> </w:t>
      </w:r>
      <w:r>
        <w:rPr>
          <w:lang w:eastAsia="ja-JP"/>
        </w:rPr>
        <w:t>or a</w:t>
      </w:r>
      <w:r w:rsidR="00E773A2">
        <w:rPr>
          <w:lang w:eastAsia="ja-JP"/>
        </w:rPr>
        <w:t>n</w:t>
      </w:r>
      <w:r>
        <w:rPr>
          <w:lang w:eastAsia="ja-JP"/>
        </w:rPr>
        <w:t xml:space="preserve"> </w:t>
      </w:r>
      <w:r w:rsidRPr="00A738A5">
        <w:rPr>
          <w:rFonts w:eastAsia="Malgun Gothic"/>
          <w:lang w:eastAsia="ko-KR"/>
        </w:rPr>
        <w:t>FGS</w:t>
      </w:r>
      <w:r w:rsidRPr="00A4559E">
        <w:t xml:space="preserve">.  </w:t>
      </w:r>
      <w:r>
        <w:rPr>
          <w:rFonts w:eastAsia="Malgun Gothic" w:hint="eastAsia"/>
          <w:lang w:eastAsia="ko-KR"/>
        </w:rPr>
        <w:t xml:space="preserve">ADU is described in </w:t>
      </w:r>
      <w:r w:rsidRPr="00AF691A">
        <w:rPr>
          <w:rFonts w:eastAsia="Malgun Gothic"/>
          <w:lang w:eastAsia="ko-KR"/>
        </w:rPr>
        <w:t xml:space="preserve">Subclause </w:t>
      </w:r>
      <w:r w:rsidR="00175A67">
        <w:rPr>
          <w:rFonts w:eastAsia="Malgun Gothic"/>
          <w:lang w:eastAsia="ko-KR"/>
        </w:rPr>
        <w:fldChar w:fldCharType="begin"/>
      </w:r>
      <w:r w:rsidR="00175A67">
        <w:rPr>
          <w:rFonts w:eastAsia="Malgun Gothic"/>
          <w:lang w:eastAsia="ko-KR"/>
        </w:rPr>
        <w:instrText xml:space="preserve"> REF _Ref183695164 \r \h </w:instrText>
      </w:r>
      <w:r w:rsidR="00175A67">
        <w:rPr>
          <w:rFonts w:eastAsia="Malgun Gothic"/>
          <w:lang w:eastAsia="ko-KR"/>
        </w:rPr>
      </w:r>
      <w:r w:rsidR="00175A67">
        <w:rPr>
          <w:rFonts w:eastAsia="Malgun Gothic"/>
          <w:lang w:eastAsia="ko-KR"/>
        </w:rPr>
        <w:fldChar w:fldCharType="separate"/>
      </w:r>
      <w:r w:rsidR="00175A67">
        <w:rPr>
          <w:rFonts w:eastAsia="Malgun Gothic"/>
          <w:lang w:eastAsia="ko-KR"/>
        </w:rPr>
        <w:t>7.4.4.1</w:t>
      </w:r>
      <w:r w:rsidR="00175A67">
        <w:rPr>
          <w:rFonts w:eastAsia="Malgun Gothic"/>
          <w:lang w:eastAsia="ko-KR"/>
        </w:rPr>
        <w:fldChar w:fldCharType="end"/>
      </w:r>
      <w:r>
        <w:rPr>
          <w:rFonts w:eastAsia="Malgun Gothic" w:hint="eastAsia"/>
          <w:lang w:eastAsia="ko-KR"/>
        </w:rPr>
        <w:t>.</w:t>
      </w:r>
    </w:p>
    <w:p w14:paraId="28A68951" w14:textId="77777777" w:rsidR="00910745" w:rsidRPr="009C2A37" w:rsidRDefault="00910745">
      <w:pPr>
        <w:pStyle w:val="a5"/>
        <w:numPr>
          <w:ilvl w:val="4"/>
          <w:numId w:val="2"/>
        </w:numPr>
        <w:tabs>
          <w:tab w:val="clear" w:pos="1080"/>
          <w:tab w:val="num" w:pos="360"/>
        </w:tabs>
      </w:pPr>
      <w:bookmarkStart w:id="3560" w:name="_Ref178321294"/>
      <w:r>
        <w:rPr>
          <w:rFonts w:eastAsia="Malgun Gothic" w:hint="eastAsia"/>
          <w:lang w:eastAsia="ko-KR"/>
        </w:rPr>
        <w:t>FGS attribute data unit parameter semantics</w:t>
      </w:r>
      <w:bookmarkEnd w:id="3560"/>
    </w:p>
    <w:p w14:paraId="17EEC125" w14:textId="6A0CC368" w:rsidR="00910745" w:rsidRDefault="00910745" w:rsidP="00910745">
      <w:pPr>
        <w:rPr>
          <w:rFonts w:eastAsia="Malgun Gothic"/>
          <w:kern w:val="24"/>
          <w:lang w:eastAsia="ko-KR"/>
        </w:rPr>
      </w:pPr>
      <w:r w:rsidRPr="00434130">
        <w:rPr>
          <w:rStyle w:val="Synboldinline"/>
        </w:rPr>
        <w:t>subgroup_weight_adjustment_enabled</w:t>
      </w:r>
      <w:r>
        <w:rPr>
          <w:rFonts w:eastAsia="MS Mincho"/>
          <w:b/>
          <w:kern w:val="24"/>
        </w:rPr>
        <w:t xml:space="preserve"> </w:t>
      </w:r>
      <w:r w:rsidRPr="004857D5">
        <w:rPr>
          <w:rFonts w:eastAsia="MS Mincho"/>
          <w:kern w:val="24"/>
        </w:rPr>
        <w:t>equal</w:t>
      </w:r>
      <w:r>
        <w:rPr>
          <w:rFonts w:eastAsia="MS Mincho"/>
          <w:kern w:val="24"/>
        </w:rPr>
        <w:t>s</w:t>
      </w:r>
      <w:r w:rsidRPr="004857D5">
        <w:rPr>
          <w:rFonts w:eastAsia="MS Mincho"/>
          <w:kern w:val="24"/>
        </w:rPr>
        <w:t xml:space="preserve"> to 1 indicate</w:t>
      </w:r>
      <w:r>
        <w:rPr>
          <w:rFonts w:eastAsia="MS Mincho"/>
          <w:kern w:val="24"/>
        </w:rPr>
        <w:t>s</w:t>
      </w:r>
      <w:r w:rsidRPr="004857D5">
        <w:rPr>
          <w:rFonts w:eastAsia="MS Mincho"/>
          <w:kern w:val="24"/>
        </w:rPr>
        <w:t xml:space="preserve"> that the subgroup weight adjustment </w:t>
      </w:r>
      <w:r>
        <w:rPr>
          <w:rFonts w:eastAsia="MS Mincho"/>
          <w:kern w:val="24"/>
        </w:rPr>
        <w:t xml:space="preserve">coefficients </w:t>
      </w:r>
      <w:r w:rsidRPr="000D51FB">
        <w:rPr>
          <w:rStyle w:val="Synvarinline"/>
        </w:rPr>
        <w:t>subgroup_weight_adj_coeff_a</w:t>
      </w:r>
      <w:r w:rsidRPr="004857D5">
        <w:rPr>
          <w:rFonts w:eastAsia="MS Mincho"/>
          <w:kern w:val="24"/>
        </w:rPr>
        <w:t xml:space="preserve"> </w:t>
      </w:r>
      <w:r>
        <w:rPr>
          <w:rFonts w:eastAsia="MS Mincho"/>
          <w:kern w:val="24"/>
        </w:rPr>
        <w:t xml:space="preserve">and </w:t>
      </w:r>
      <w:r w:rsidRPr="000D51FB">
        <w:rPr>
          <w:rStyle w:val="Synvarinline"/>
        </w:rPr>
        <w:t>subgroup_weight_adj_coeff_b</w:t>
      </w:r>
      <w:r>
        <w:rPr>
          <w:rFonts w:eastAsia="MS Mincho"/>
          <w:kern w:val="24"/>
        </w:rPr>
        <w:t xml:space="preserve"> are present for the current subgroup corresponding to the current </w:t>
      </w:r>
      <w:r>
        <w:rPr>
          <w:rFonts w:eastAsia="Malgun Gothic" w:hint="eastAsia"/>
          <w:kern w:val="24"/>
          <w:lang w:eastAsia="ko-KR"/>
        </w:rPr>
        <w:t>FGS</w:t>
      </w:r>
      <w:r w:rsidRPr="004857D5">
        <w:rPr>
          <w:rFonts w:eastAsia="MS Mincho"/>
          <w:kern w:val="24"/>
        </w:rPr>
        <w:t>.</w:t>
      </w:r>
      <w:r w:rsidR="004E0DAF">
        <w:rPr>
          <w:rFonts w:eastAsia="Malgun Gothic" w:hint="eastAsia"/>
          <w:kern w:val="24"/>
          <w:lang w:eastAsia="ko-KR"/>
        </w:rPr>
        <w:t xml:space="preserve"> </w:t>
      </w:r>
      <w:r w:rsidRPr="004857D5">
        <w:rPr>
          <w:rFonts w:eastAsia="MS Mincho"/>
          <w:kern w:val="24"/>
        </w:rPr>
        <w:t xml:space="preserve"> </w:t>
      </w:r>
      <w:r w:rsidRPr="000D51FB">
        <w:rPr>
          <w:rStyle w:val="Synvarinline"/>
        </w:rPr>
        <w:t>subgroup_weight_adjustment_enabled</w:t>
      </w:r>
      <w:r w:rsidRPr="004857D5">
        <w:rPr>
          <w:rFonts w:eastAsia="MS Mincho"/>
          <w:kern w:val="24"/>
        </w:rPr>
        <w:t xml:space="preserve"> equal</w:t>
      </w:r>
      <w:r>
        <w:rPr>
          <w:rFonts w:eastAsia="MS Mincho"/>
          <w:kern w:val="24"/>
        </w:rPr>
        <w:t>s</w:t>
      </w:r>
      <w:r w:rsidRPr="004857D5">
        <w:rPr>
          <w:rFonts w:eastAsia="MS Mincho"/>
          <w:kern w:val="24"/>
        </w:rPr>
        <w:t xml:space="preserve"> to </w:t>
      </w:r>
      <w:r>
        <w:rPr>
          <w:rFonts w:eastAsia="MS Mincho"/>
          <w:kern w:val="24"/>
        </w:rPr>
        <w:t>0</w:t>
      </w:r>
      <w:r w:rsidRPr="004857D5">
        <w:rPr>
          <w:rFonts w:eastAsia="MS Mincho"/>
          <w:kern w:val="24"/>
        </w:rPr>
        <w:t xml:space="preserve"> indicate</w:t>
      </w:r>
      <w:r>
        <w:rPr>
          <w:rFonts w:eastAsia="MS Mincho"/>
          <w:kern w:val="24"/>
        </w:rPr>
        <w:t>s</w:t>
      </w:r>
      <w:r w:rsidRPr="004857D5">
        <w:rPr>
          <w:rFonts w:eastAsia="MS Mincho"/>
          <w:kern w:val="24"/>
        </w:rPr>
        <w:t xml:space="preserve"> that the subgroup weight adjustment </w:t>
      </w:r>
      <w:r>
        <w:rPr>
          <w:rFonts w:eastAsia="MS Mincho"/>
          <w:kern w:val="24"/>
        </w:rPr>
        <w:t xml:space="preserve">coefficients are not present and </w:t>
      </w:r>
      <w:r w:rsidRPr="000D51FB">
        <w:rPr>
          <w:rStyle w:val="Synvarinline"/>
        </w:rPr>
        <w:t>subgroup_weight_adj_coeff_a</w:t>
      </w:r>
      <w:r w:rsidRPr="004857D5">
        <w:rPr>
          <w:rFonts w:eastAsia="MS Mincho"/>
          <w:kern w:val="24"/>
        </w:rPr>
        <w:t xml:space="preserve"> </w:t>
      </w:r>
      <w:r>
        <w:rPr>
          <w:rFonts w:eastAsia="MS Mincho"/>
          <w:kern w:val="24"/>
        </w:rPr>
        <w:t xml:space="preserve">and </w:t>
      </w:r>
      <w:r w:rsidRPr="000D51FB">
        <w:rPr>
          <w:rStyle w:val="Synvarinline"/>
        </w:rPr>
        <w:t>subgroup_weight_adj_coeff_b</w:t>
      </w:r>
      <w:r>
        <w:rPr>
          <w:rFonts w:eastAsia="MS Mincho"/>
          <w:kern w:val="24"/>
        </w:rPr>
        <w:t xml:space="preserve"> are inferred to be 0</w:t>
      </w:r>
      <w:r w:rsidRPr="004857D5">
        <w:rPr>
          <w:rFonts w:eastAsia="MS Mincho"/>
          <w:kern w:val="24"/>
        </w:rPr>
        <w:t>.</w:t>
      </w:r>
    </w:p>
    <w:p w14:paraId="3D745E51" w14:textId="77777777" w:rsidR="00910745" w:rsidRPr="00391333" w:rsidRDefault="00910745" w:rsidP="00910745">
      <w:pPr>
        <w:pStyle w:val="ae"/>
      </w:pPr>
      <w:r w:rsidRPr="000D51FB">
        <w:rPr>
          <w:rStyle w:val="Synboldinline"/>
          <w:rFonts w:eastAsiaTheme="minorEastAsia"/>
        </w:rPr>
        <w:t>subgroup_weight_adj_coeff_a</w:t>
      </w:r>
      <w:r w:rsidRPr="004857D5">
        <w:rPr>
          <w:rFonts w:eastAsia="MS Mincho"/>
          <w:kern w:val="24"/>
        </w:rPr>
        <w:t xml:space="preserve"> </w:t>
      </w:r>
      <w:r>
        <w:rPr>
          <w:rFonts w:eastAsia="MS Mincho"/>
          <w:kern w:val="24"/>
        </w:rPr>
        <w:t xml:space="preserve">and </w:t>
      </w:r>
      <w:r w:rsidRPr="000D51FB">
        <w:rPr>
          <w:rStyle w:val="Synboldinline"/>
          <w:rFonts w:eastAsiaTheme="minorEastAsia"/>
        </w:rPr>
        <w:t>subgroup_weight_adj_coeff_b</w:t>
      </w:r>
      <w:r>
        <w:rPr>
          <w:rFonts w:eastAsia="MS Mincho"/>
          <w:kern w:val="24"/>
        </w:rPr>
        <w:t xml:space="preserve"> indicate the coefficient of subgroup weight adjustment. </w:t>
      </w:r>
    </w:p>
    <w:p w14:paraId="345313E8" w14:textId="77777777" w:rsidR="00910745" w:rsidRPr="009C2A37" w:rsidRDefault="00910745">
      <w:pPr>
        <w:pStyle w:val="a5"/>
        <w:numPr>
          <w:ilvl w:val="4"/>
          <w:numId w:val="2"/>
        </w:numPr>
        <w:tabs>
          <w:tab w:val="clear" w:pos="1080"/>
          <w:tab w:val="num" w:pos="360"/>
        </w:tabs>
      </w:pPr>
      <w:r>
        <w:rPr>
          <w:rFonts w:hint="eastAsia"/>
        </w:rPr>
        <w:t xml:space="preserve">FGS </w:t>
      </w:r>
      <w:r>
        <w:rPr>
          <w:rFonts w:eastAsia="Malgun Gothic" w:hint="eastAsia"/>
          <w:lang w:eastAsia="ko-KR"/>
        </w:rPr>
        <w:t>dependent attribute</w:t>
      </w:r>
      <w:r>
        <w:rPr>
          <w:rFonts w:hint="eastAsia"/>
        </w:rPr>
        <w:t xml:space="preserve"> data unit semantics</w:t>
      </w:r>
    </w:p>
    <w:p w14:paraId="722F73E2" w14:textId="6032D25A" w:rsidR="00910745" w:rsidRPr="00A738A5" w:rsidRDefault="00910745" w:rsidP="00910745">
      <w:pPr>
        <w:rPr>
          <w:rFonts w:eastAsia="Malgun Gothic"/>
          <w:lang w:eastAsia="ko-KR"/>
        </w:rPr>
      </w:pPr>
      <w:r w:rsidRPr="00A738A5">
        <w:rPr>
          <w:rFonts w:eastAsia="Malgun Gothic"/>
          <w:lang w:eastAsia="ko-KR"/>
        </w:rPr>
        <w:t>A DADU codes attribute values for a single attribute in a</w:t>
      </w:r>
      <w:r w:rsidR="00E773A2">
        <w:rPr>
          <w:rFonts w:eastAsia="Malgun Gothic"/>
          <w:lang w:eastAsia="ko-KR"/>
        </w:rPr>
        <w:t>n</w:t>
      </w:r>
      <w:r w:rsidRPr="00A738A5">
        <w:rPr>
          <w:rFonts w:eastAsia="Malgun Gothic"/>
          <w:lang w:eastAsia="ko-KR"/>
        </w:rPr>
        <w:t xml:space="preserve"> FGS.  It comprises a DADU header and either attribute coefficients (</w:t>
      </w:r>
      <w:r w:rsidRPr="00B1560D">
        <w:rPr>
          <w:rStyle w:val="Synvarinline"/>
        </w:rPr>
        <w:t>attribute_coeffs</w:t>
      </w:r>
      <w:r w:rsidRPr="00A738A5">
        <w:rPr>
          <w:rFonts w:eastAsia="Malgun Gothic"/>
          <w:lang w:eastAsia="ko-KR"/>
        </w:rPr>
        <w:t>) when transform coding is</w:t>
      </w:r>
      <w:r>
        <w:rPr>
          <w:rFonts w:eastAsia="Malgun Gothic" w:hint="eastAsia"/>
          <w:lang w:eastAsia="ko-KR"/>
        </w:rPr>
        <w:t xml:space="preserve"> equal to</w:t>
      </w:r>
      <w:r w:rsidRPr="00A738A5">
        <w:rPr>
          <w:rFonts w:eastAsia="Malgun Gothic"/>
          <w:lang w:eastAsia="ko-KR"/>
        </w:rPr>
        <w:t xml:space="preserve"> </w:t>
      </w:r>
      <w:r>
        <w:rPr>
          <w:rFonts w:eastAsia="Malgun Gothic" w:hint="eastAsia"/>
          <w:lang w:eastAsia="ko-KR"/>
        </w:rPr>
        <w:t>1 or 2</w:t>
      </w:r>
      <w:r w:rsidRPr="00A738A5">
        <w:rPr>
          <w:rFonts w:eastAsia="Malgun Gothic"/>
          <w:lang w:eastAsia="ko-KR"/>
        </w:rPr>
        <w:t>.</w:t>
      </w:r>
    </w:p>
    <w:p w14:paraId="217DA5AE" w14:textId="77777777" w:rsidR="00910745" w:rsidRPr="009C2A37" w:rsidRDefault="00910745">
      <w:pPr>
        <w:pStyle w:val="a5"/>
        <w:numPr>
          <w:ilvl w:val="4"/>
          <w:numId w:val="2"/>
        </w:numPr>
        <w:tabs>
          <w:tab w:val="clear" w:pos="1080"/>
          <w:tab w:val="num" w:pos="360"/>
        </w:tabs>
      </w:pPr>
      <w:bookmarkStart w:id="3561" w:name="_Ref178321368"/>
      <w:r>
        <w:rPr>
          <w:rFonts w:hint="eastAsia"/>
        </w:rPr>
        <w:t xml:space="preserve">FGS </w:t>
      </w:r>
      <w:r>
        <w:rPr>
          <w:rFonts w:eastAsia="Malgun Gothic" w:hint="eastAsia"/>
          <w:lang w:eastAsia="ko-KR"/>
        </w:rPr>
        <w:t>dependent attribute</w:t>
      </w:r>
      <w:r>
        <w:rPr>
          <w:rFonts w:hint="eastAsia"/>
        </w:rPr>
        <w:t xml:space="preserve"> data unit</w:t>
      </w:r>
      <w:r>
        <w:rPr>
          <w:rFonts w:eastAsia="Malgun Gothic" w:hint="eastAsia"/>
          <w:lang w:eastAsia="ko-KR"/>
        </w:rPr>
        <w:t xml:space="preserve"> header</w:t>
      </w:r>
      <w:r>
        <w:rPr>
          <w:rFonts w:hint="eastAsia"/>
        </w:rPr>
        <w:t xml:space="preserve"> semantics</w:t>
      </w:r>
      <w:bookmarkEnd w:id="3561"/>
    </w:p>
    <w:p w14:paraId="6C49D25C" w14:textId="77777777" w:rsidR="00910745" w:rsidRDefault="00910745" w:rsidP="00910745">
      <w:pPr>
        <w:rPr>
          <w:rFonts w:eastAsia="MS Mincho"/>
          <w:bCs/>
          <w:lang w:eastAsia="ja-JP"/>
        </w:rPr>
      </w:pPr>
      <w:r>
        <w:rPr>
          <w:rStyle w:val="Synboldinline"/>
        </w:rPr>
        <w:t>d</w:t>
      </w:r>
      <w:r w:rsidRPr="00A4559E">
        <w:rPr>
          <w:rStyle w:val="Synboldinline"/>
        </w:rPr>
        <w:t>adu_attr_parameter_set_id</w:t>
      </w:r>
      <w:r w:rsidRPr="004F2A4F">
        <w:rPr>
          <w:rFonts w:eastAsia="MS Mincho"/>
          <w:lang w:eastAsia="ja-JP"/>
        </w:rPr>
        <w:t xml:space="preserve"> </w:t>
      </w:r>
      <w:r w:rsidRPr="00A4559E">
        <w:t xml:space="preserve">specifies the active APS by its </w:t>
      </w:r>
      <w:r w:rsidRPr="00A4559E">
        <w:rPr>
          <w:rStyle w:val="Synvarinline"/>
        </w:rPr>
        <w:t>aps_attr_parameter_set_id</w:t>
      </w:r>
      <w:r w:rsidRPr="00A4559E">
        <w:t>.</w:t>
      </w:r>
    </w:p>
    <w:p w14:paraId="6717FE91" w14:textId="77777777" w:rsidR="00910745" w:rsidRDefault="00910745" w:rsidP="00910745">
      <w:pPr>
        <w:rPr>
          <w:lang w:eastAsia="ja-JP"/>
        </w:rPr>
      </w:pPr>
      <w:r>
        <w:rPr>
          <w:rStyle w:val="Synboldinline"/>
        </w:rPr>
        <w:t>d</w:t>
      </w:r>
      <w:r w:rsidRPr="00A4559E">
        <w:rPr>
          <w:rStyle w:val="Synboldinline"/>
        </w:rPr>
        <w:t>adu_sps_attr_idx</w:t>
      </w:r>
      <w:r>
        <w:rPr>
          <w:lang w:eastAsia="ja-JP"/>
        </w:rPr>
        <w:t xml:space="preserve"> identifies the coded</w:t>
      </w:r>
      <w:r w:rsidRPr="004F2A4F">
        <w:rPr>
          <w:lang w:eastAsia="ja-JP"/>
        </w:rPr>
        <w:t xml:space="preserve"> attribute</w:t>
      </w:r>
      <w:r>
        <w:rPr>
          <w:lang w:eastAsia="ja-JP"/>
        </w:rPr>
        <w:t xml:space="preserve"> by its index</w:t>
      </w:r>
      <w:r w:rsidRPr="004F2A4F">
        <w:rPr>
          <w:lang w:eastAsia="ja-JP"/>
        </w:rPr>
        <w:t xml:space="preserve"> in</w:t>
      </w:r>
      <w:r>
        <w:rPr>
          <w:lang w:eastAsia="ja-JP"/>
        </w:rPr>
        <w:t>to</w:t>
      </w:r>
      <w:r w:rsidRPr="004F2A4F">
        <w:rPr>
          <w:lang w:eastAsia="ja-JP"/>
        </w:rPr>
        <w:t xml:space="preserve"> the active SPS</w:t>
      </w:r>
      <w:r>
        <w:rPr>
          <w:lang w:eastAsia="ja-JP"/>
        </w:rPr>
        <w:t xml:space="preserve"> attribute list</w:t>
      </w:r>
      <w:r w:rsidRPr="004F2A4F">
        <w:rPr>
          <w:lang w:eastAsia="ja-JP"/>
        </w:rPr>
        <w:t>.</w:t>
      </w:r>
    </w:p>
    <w:p w14:paraId="1E8DF74A" w14:textId="77777777" w:rsidR="00910745" w:rsidRPr="00A4559E" w:rsidRDefault="00910745" w:rsidP="00910745">
      <w:pPr>
        <w:pStyle w:val="NormalKWN"/>
      </w:pPr>
      <w:r w:rsidRPr="00A4559E">
        <w:t xml:space="preserve">At the start of every </w:t>
      </w:r>
      <w:r>
        <w:t>D</w:t>
      </w:r>
      <w:r w:rsidRPr="00A4559E">
        <w:t xml:space="preserve">ADU, the variable </w:t>
      </w:r>
      <w:r w:rsidRPr="00D35E12">
        <w:rPr>
          <w:rStyle w:val="VarNinline"/>
        </w:rPr>
        <w:t>AttrIdx</w:t>
      </w:r>
      <w:r w:rsidRPr="00A4559E">
        <w:t xml:space="preserve"> is set to </w:t>
      </w:r>
      <w:r>
        <w:rPr>
          <w:rStyle w:val="Synvarinline"/>
          <w:rFonts w:eastAsia="Malgun Gothic" w:hint="eastAsia"/>
          <w:lang w:eastAsia="ko-KR"/>
        </w:rPr>
        <w:t>da</w:t>
      </w:r>
      <w:r w:rsidRPr="00A4559E">
        <w:rPr>
          <w:rStyle w:val="Synvarinline"/>
        </w:rPr>
        <w:t>du_sps_attr_idx</w:t>
      </w:r>
      <w:r w:rsidRPr="00A4559E">
        <w:t>:</w:t>
      </w:r>
    </w:p>
    <w:p w14:paraId="475499F7" w14:textId="77777777" w:rsidR="00910745" w:rsidRPr="00A4559E" w:rsidRDefault="00910745" w:rsidP="00910745">
      <w:pPr>
        <w:pStyle w:val="Code"/>
      </w:pPr>
      <w:r>
        <w:fldChar w:fldCharType="begin"/>
      </w:r>
      <w:r>
        <w:instrText>XE AttrIdx \t "</w:instrText>
      </w:r>
      <w:r>
        <w:fldChar w:fldCharType="begin" w:fldLock="1"/>
      </w:r>
      <w:r>
        <w:instrText>STYLEREF HdgMarker \w</w:instrText>
      </w:r>
      <w:r>
        <w:fldChar w:fldCharType="separate"/>
      </w:r>
      <w:r>
        <w:instrText>7.4.4.2</w:instrText>
      </w:r>
      <w:r>
        <w:fldChar w:fldCharType="end"/>
      </w:r>
      <w:r>
        <w:instrText>"</w:instrText>
      </w:r>
      <w:r>
        <w:br/>
      </w:r>
      <w:r>
        <w:fldChar w:fldCharType="end"/>
      </w:r>
      <w:r>
        <w:fldChar w:fldCharType="begin"/>
      </w:r>
      <w:r>
        <w:instrText>XE AttrIdx \t "</w:instrText>
      </w:r>
      <w:r>
        <w:fldChar w:fldCharType="begin" w:fldLock="1"/>
      </w:r>
      <w:r>
        <w:instrText>STYLEREF HdgMarker \w</w:instrText>
      </w:r>
      <w:r>
        <w:fldChar w:fldCharType="separate"/>
      </w:r>
      <w:r>
        <w:instrText>7.4.4.2</w:instrText>
      </w:r>
      <w:r>
        <w:fldChar w:fldCharType="end"/>
      </w:r>
      <w:r>
        <w:instrText>"</w:instrText>
      </w:r>
      <w:r>
        <w:br/>
      </w:r>
      <w:r>
        <w:fldChar w:fldCharType="end"/>
      </w:r>
      <w:r w:rsidRPr="00A4559E">
        <w:t xml:space="preserve">AttrIdx = </w:t>
      </w:r>
      <w:r>
        <w:rPr>
          <w:rFonts w:eastAsia="Malgun Gothic" w:hint="eastAsia"/>
          <w:lang w:eastAsia="ko-KR"/>
        </w:rPr>
        <w:t>d</w:t>
      </w:r>
      <w:r w:rsidRPr="00A4559E">
        <w:t>adu_sps_attr_idx</w:t>
      </w:r>
    </w:p>
    <w:p w14:paraId="13A36888" w14:textId="77777777" w:rsidR="00910745" w:rsidRDefault="00910745" w:rsidP="00910745">
      <w:pPr>
        <w:rPr>
          <w:rFonts w:eastAsia="Malgun Gothic"/>
          <w:lang w:eastAsia="ko-KR"/>
        </w:rPr>
      </w:pPr>
      <w:r w:rsidRPr="00A4559E">
        <w:rPr>
          <w:lang w:eastAsia="ja-JP"/>
        </w:rPr>
        <w:t xml:space="preserve">The attribute coded by the </w:t>
      </w:r>
      <w:r>
        <w:rPr>
          <w:rFonts w:eastAsia="Malgun Gothic" w:hint="eastAsia"/>
          <w:lang w:eastAsia="ko-KR"/>
        </w:rPr>
        <w:t>D</w:t>
      </w:r>
      <w:r w:rsidRPr="00A4559E">
        <w:rPr>
          <w:lang w:eastAsia="ja-JP"/>
        </w:rPr>
        <w:t>ADU shall have at most three components</w:t>
      </w:r>
      <w:r>
        <w:rPr>
          <w:rFonts w:eastAsia="Malgun Gothic" w:hint="eastAsia"/>
          <w:lang w:eastAsia="ko-KR"/>
        </w:rPr>
        <w:t>.</w:t>
      </w:r>
    </w:p>
    <w:p w14:paraId="7EEDEE09" w14:textId="77777777" w:rsidR="00910745" w:rsidRDefault="00910745" w:rsidP="00910745">
      <w:pPr>
        <w:pStyle w:val="ae"/>
        <w:rPr>
          <w:b/>
        </w:rPr>
      </w:pPr>
      <w:r>
        <w:rPr>
          <w:rStyle w:val="Synboldinline"/>
        </w:rPr>
        <w:t>d</w:t>
      </w:r>
      <w:r w:rsidRPr="00A4559E">
        <w:rPr>
          <w:rStyle w:val="Synboldinline"/>
        </w:rPr>
        <w:t>adu_slice_id</w:t>
      </w:r>
      <w:r w:rsidRPr="00A4559E">
        <w:t xml:space="preserve"> specifies the value of the preceding GDU </w:t>
      </w:r>
      <w:r w:rsidRPr="00A4559E">
        <w:rPr>
          <w:rStyle w:val="Synvarinline"/>
        </w:rPr>
        <w:t>slice_id</w:t>
      </w:r>
      <w:r w:rsidRPr="00A4559E">
        <w:t>.</w:t>
      </w:r>
    </w:p>
    <w:p w14:paraId="08D1DE29" w14:textId="77777777" w:rsidR="00910745" w:rsidRPr="00B1560D" w:rsidRDefault="00910745" w:rsidP="00910745">
      <w:pPr>
        <w:pStyle w:val="ae"/>
        <w:rPr>
          <w:rFonts w:eastAsia="Malgun Gothic"/>
          <w:lang w:eastAsia="ko-KR"/>
        </w:rPr>
      </w:pPr>
      <w:r w:rsidRPr="00251D26">
        <w:rPr>
          <w:rStyle w:val="Synboldinline"/>
        </w:rPr>
        <w:t>dadu_layer_group_id</w:t>
      </w:r>
      <w:r>
        <w:rPr>
          <w:b/>
        </w:rPr>
        <w:t xml:space="preserve"> </w:t>
      </w:r>
      <w:r>
        <w:t>specifies the indicator of a layer</w:t>
      </w:r>
      <w:r>
        <w:rPr>
          <w:rFonts w:eastAsia="Malgun Gothic" w:hint="eastAsia"/>
          <w:lang w:eastAsia="ko-KR"/>
        </w:rPr>
        <w:t>-</w:t>
      </w:r>
      <w:r>
        <w:t>group in the layer</w:t>
      </w:r>
      <w:r>
        <w:rPr>
          <w:rFonts w:eastAsia="Malgun Gothic" w:hint="eastAsia"/>
          <w:lang w:eastAsia="ko-KR"/>
        </w:rPr>
        <w:t>-</w:t>
      </w:r>
      <w:r>
        <w:t xml:space="preserve">group structure related to the slice. The range of </w:t>
      </w:r>
      <w:r>
        <w:rPr>
          <w:rStyle w:val="Synvarinline"/>
          <w:rFonts w:eastAsia="Malgun Gothic" w:hint="eastAsia"/>
          <w:lang w:eastAsia="ko-KR"/>
        </w:rPr>
        <w:t>dadu_l</w:t>
      </w:r>
      <w:r w:rsidRPr="009C2A37">
        <w:rPr>
          <w:rStyle w:val="Synvarinline"/>
        </w:rPr>
        <w:t>ayer_group_id</w:t>
      </w:r>
      <w:r w:rsidRPr="00FA7F5A">
        <w:rPr>
          <w:color w:val="70AD47" w:themeColor="accent6"/>
        </w:rPr>
        <w:t xml:space="preserve"> </w:t>
      </w:r>
      <w:r>
        <w:t xml:space="preserve">shall be in the range 0 .. </w:t>
      </w:r>
      <w:r w:rsidRPr="009C2A37">
        <w:rPr>
          <w:rStyle w:val="Synvarinline"/>
        </w:rPr>
        <w:t>num_layer_groups_minus1</w:t>
      </w:r>
      <w:r>
        <w:t xml:space="preserve">.  When not present, </w:t>
      </w:r>
      <w:r>
        <w:rPr>
          <w:rStyle w:val="Synvarinline"/>
          <w:rFonts w:eastAsia="Malgun Gothic" w:hint="eastAsia"/>
          <w:lang w:eastAsia="ko-KR"/>
        </w:rPr>
        <w:t>dadu_l</w:t>
      </w:r>
      <w:r w:rsidRPr="009C2A37">
        <w:rPr>
          <w:rStyle w:val="Synvarinline"/>
        </w:rPr>
        <w:t>ayer_group_id</w:t>
      </w:r>
      <w:r w:rsidRPr="00FA7F5A">
        <w:rPr>
          <w:color w:val="70AD47" w:themeColor="accent6"/>
        </w:rPr>
        <w:t xml:space="preserve"> </w:t>
      </w:r>
      <w:r>
        <w:t>shall be inferred to be 0.</w:t>
      </w:r>
    </w:p>
    <w:p w14:paraId="76448D5A" w14:textId="3CE73388" w:rsidR="00910745" w:rsidRDefault="00910745" w:rsidP="00910745">
      <w:pPr>
        <w:pStyle w:val="ae"/>
        <w:rPr>
          <w:rFonts w:eastAsia="Malgun Gothic"/>
          <w:lang w:eastAsia="ko-KR"/>
        </w:rPr>
      </w:pPr>
      <w:r w:rsidRPr="00251D26">
        <w:rPr>
          <w:rStyle w:val="Synboldinline"/>
        </w:rPr>
        <w:lastRenderedPageBreak/>
        <w:t>dadu_subgroup_id</w:t>
      </w:r>
      <w:r>
        <w:rPr>
          <w:rStyle w:val="Synboldinline"/>
          <w:rFonts w:eastAsia="Malgun Gothic" w:hint="eastAsia"/>
          <w:lang w:eastAsia="ko-KR"/>
        </w:rPr>
        <w:t xml:space="preserve"> </w:t>
      </w:r>
      <w:r>
        <w:t>specifies the indicator of the subgroup in the layer</w:t>
      </w:r>
      <w:r>
        <w:rPr>
          <w:rFonts w:eastAsia="Malgun Gothic" w:hint="eastAsia"/>
          <w:lang w:eastAsia="ko-KR"/>
        </w:rPr>
        <w:t>-</w:t>
      </w:r>
      <w:r>
        <w:t xml:space="preserve">group referred by </w:t>
      </w:r>
      <w:r>
        <w:rPr>
          <w:rStyle w:val="Synvarinline"/>
          <w:rFonts w:eastAsia="Malgun Gothic" w:hint="eastAsia"/>
          <w:lang w:eastAsia="ko-KR"/>
        </w:rPr>
        <w:t>dadu_l</w:t>
      </w:r>
      <w:r w:rsidRPr="009C2A37">
        <w:rPr>
          <w:rStyle w:val="Synvarinline"/>
        </w:rPr>
        <w:t>ayer_group_id</w:t>
      </w:r>
      <w:r>
        <w:t>.</w:t>
      </w:r>
      <w:r w:rsidR="00BD3F30">
        <w:rPr>
          <w:rFonts w:eastAsia="Malgun Gothic" w:hint="eastAsia"/>
          <w:lang w:eastAsia="ko-KR"/>
        </w:rPr>
        <w:t xml:space="preserve"> </w:t>
      </w:r>
      <w:r>
        <w:t xml:space="preserve"> The range of </w:t>
      </w:r>
      <w:r>
        <w:rPr>
          <w:rStyle w:val="Synvarinline"/>
          <w:rFonts w:eastAsia="Malgun Gothic" w:hint="eastAsia"/>
          <w:lang w:eastAsia="ko-KR"/>
        </w:rPr>
        <w:t>dadu_s</w:t>
      </w:r>
      <w:r w:rsidRPr="009C2A37">
        <w:rPr>
          <w:rStyle w:val="Synvarinline"/>
        </w:rPr>
        <w:t>ubgroup_id</w:t>
      </w:r>
      <w:r w:rsidRPr="00FA7F5A">
        <w:rPr>
          <w:color w:val="70AD47" w:themeColor="accent6"/>
        </w:rPr>
        <w:t xml:space="preserve"> </w:t>
      </w:r>
      <w:r>
        <w:t xml:space="preserve">shall be in the range 0 .. </w:t>
      </w:r>
      <w:r w:rsidRPr="009C2A37">
        <w:rPr>
          <w:rStyle w:val="Synvarinline"/>
        </w:rPr>
        <w:t>num_subgroups_minus1</w:t>
      </w:r>
      <w:r w:rsidRPr="00105C9E">
        <w:rPr>
          <w:rStyle w:val="Exprinline"/>
        </w:rPr>
        <w:t>[</w:t>
      </w:r>
      <w:r>
        <w:rPr>
          <w:rStyle w:val="Synvarinline"/>
          <w:rFonts w:eastAsia="Malgun Gothic" w:hint="eastAsia"/>
          <w:lang w:eastAsia="ko-KR"/>
        </w:rPr>
        <w:t>dadu_l</w:t>
      </w:r>
      <w:r w:rsidRPr="009C2A37">
        <w:rPr>
          <w:rStyle w:val="Synvarinline"/>
        </w:rPr>
        <w:t>ayer_group_id</w:t>
      </w:r>
      <w:r w:rsidRPr="00105C9E">
        <w:rPr>
          <w:rStyle w:val="Exprinline"/>
        </w:rPr>
        <w:t>]</w:t>
      </w:r>
      <w:r>
        <w:t xml:space="preserve"> where the </w:t>
      </w:r>
      <w:r>
        <w:rPr>
          <w:rStyle w:val="Synvarinline"/>
          <w:rFonts w:eastAsia="Malgun Gothic" w:hint="eastAsia"/>
          <w:lang w:eastAsia="ko-KR"/>
        </w:rPr>
        <w:t>dadu_s</w:t>
      </w:r>
      <w:r w:rsidRPr="009C2A37">
        <w:rPr>
          <w:rStyle w:val="Synvarinline"/>
        </w:rPr>
        <w:t>ubgroup_id</w:t>
      </w:r>
      <w:r w:rsidRPr="00FA7F5A">
        <w:rPr>
          <w:color w:val="70AD47" w:themeColor="accent6"/>
        </w:rPr>
        <w:t xml:space="preserve"> </w:t>
      </w:r>
      <w:r>
        <w:t xml:space="preserve">represent a partial region in a layer-group specified by </w:t>
      </w:r>
      <w:r>
        <w:rPr>
          <w:rStyle w:val="Synvarinline"/>
          <w:rFonts w:eastAsia="Malgun Gothic" w:hint="eastAsia"/>
          <w:lang w:eastAsia="ko-KR"/>
        </w:rPr>
        <w:t>dadu_</w:t>
      </w:r>
      <w:r w:rsidRPr="009C2A37">
        <w:rPr>
          <w:rStyle w:val="Synvarinline"/>
        </w:rPr>
        <w:t>layer_group_id</w:t>
      </w:r>
      <w:r>
        <w:t xml:space="preserve">. </w:t>
      </w:r>
      <w:r w:rsidR="00BD3F30">
        <w:rPr>
          <w:rFonts w:eastAsia="Malgun Gothic" w:hint="eastAsia"/>
          <w:lang w:eastAsia="ko-KR"/>
        </w:rPr>
        <w:t xml:space="preserve"> </w:t>
      </w:r>
      <w:r>
        <w:t xml:space="preserve">When not present, </w:t>
      </w:r>
      <w:r>
        <w:rPr>
          <w:rStyle w:val="Synvarinline"/>
          <w:rFonts w:eastAsia="Malgun Gothic" w:hint="eastAsia"/>
          <w:lang w:eastAsia="ko-KR"/>
        </w:rPr>
        <w:t>dadu_</w:t>
      </w:r>
      <w:r w:rsidRPr="009C2A37">
        <w:rPr>
          <w:rStyle w:val="Synvarinline"/>
        </w:rPr>
        <w:t>subgroup_id</w:t>
      </w:r>
      <w:r w:rsidRPr="00FA7F5A">
        <w:rPr>
          <w:color w:val="70AD47" w:themeColor="accent6"/>
        </w:rPr>
        <w:t xml:space="preserve"> </w:t>
      </w:r>
      <w:r>
        <w:t>shall be inferred to be 0.</w:t>
      </w:r>
    </w:p>
    <w:p w14:paraId="3EEFBA52" w14:textId="21D11640" w:rsidR="00910745" w:rsidRDefault="00910745" w:rsidP="00910745">
      <w:pPr>
        <w:rPr>
          <w:rStyle w:val="Synboldinline"/>
          <w:rFonts w:eastAsia="Malgun Gothic"/>
          <w:b w:val="0"/>
          <w:color w:val="auto"/>
          <w:lang w:eastAsia="ko-KR"/>
        </w:rPr>
      </w:pPr>
      <w:r w:rsidRPr="00E34BEB">
        <w:rPr>
          <w:rStyle w:val="Synboldinline"/>
        </w:rPr>
        <w:t>attr_ref_layer_group_id</w:t>
      </w:r>
      <w:r w:rsidRPr="00E34BEB">
        <w:rPr>
          <w:rFonts w:eastAsia="Gulim"/>
          <w:kern w:val="2"/>
          <w:lang w:eastAsia="ko-KR"/>
        </w:rPr>
        <w:t xml:space="preserve"> specifies the indicator of the layer-group identifier of the context reference of the current </w:t>
      </w:r>
      <w:r>
        <w:rPr>
          <w:rFonts w:eastAsia="Gulim" w:hint="eastAsia"/>
          <w:kern w:val="2"/>
          <w:lang w:eastAsia="ko-KR"/>
        </w:rPr>
        <w:t>DADU</w:t>
      </w:r>
      <w:r w:rsidRPr="00E34BEB">
        <w:rPr>
          <w:rFonts w:eastAsia="Gulim"/>
          <w:kern w:val="2"/>
          <w:lang w:eastAsia="ko-KR"/>
        </w:rPr>
        <w:t xml:space="preserve">. </w:t>
      </w:r>
      <w:r w:rsidR="00BD3F30">
        <w:rPr>
          <w:rFonts w:eastAsia="Gulim" w:hint="eastAsia"/>
          <w:kern w:val="2"/>
          <w:lang w:eastAsia="ko-KR"/>
        </w:rPr>
        <w:t xml:space="preserve"> </w:t>
      </w:r>
      <w:r w:rsidRPr="00E34BEB">
        <w:rPr>
          <w:rFonts w:eastAsia="Gulim"/>
          <w:kern w:val="2"/>
          <w:lang w:eastAsia="ko-KR"/>
        </w:rPr>
        <w:t xml:space="preserve">The range of the </w:t>
      </w:r>
      <w:r w:rsidRPr="00E34BEB">
        <w:rPr>
          <w:rStyle w:val="Synvarinline"/>
        </w:rPr>
        <w:t>attr_ref_layer_group_id</w:t>
      </w:r>
      <w:r w:rsidRPr="00E34BEB">
        <w:rPr>
          <w:rFonts w:eastAsia="Gulim"/>
          <w:kern w:val="2"/>
          <w:lang w:eastAsia="ko-KR"/>
        </w:rPr>
        <w:t xml:space="preserve"> shall be in the range of 0 to the </w:t>
      </w:r>
      <w:r w:rsidRPr="00E34BEB">
        <w:rPr>
          <w:rStyle w:val="Synvarinline"/>
        </w:rPr>
        <w:t>dadu_layer_group_id</w:t>
      </w:r>
      <w:r w:rsidRPr="00E34BEB">
        <w:rPr>
          <w:rFonts w:eastAsia="Gulim"/>
          <w:kern w:val="2"/>
          <w:lang w:eastAsia="ko-KR"/>
        </w:rPr>
        <w:t xml:space="preserve"> of the current </w:t>
      </w:r>
      <w:r>
        <w:rPr>
          <w:rFonts w:eastAsia="Gulim" w:hint="eastAsia"/>
          <w:kern w:val="2"/>
          <w:lang w:eastAsia="ko-KR"/>
        </w:rPr>
        <w:t>DADU</w:t>
      </w:r>
      <w:r w:rsidRPr="00E34BEB">
        <w:rPr>
          <w:rFonts w:eastAsia="Gulim"/>
          <w:kern w:val="2"/>
          <w:lang w:eastAsia="ko-KR"/>
        </w:rPr>
        <w:t xml:space="preserve">. </w:t>
      </w:r>
      <w:r w:rsidR="00BD3F30">
        <w:rPr>
          <w:rFonts w:eastAsia="Gulim" w:hint="eastAsia"/>
          <w:kern w:val="2"/>
          <w:lang w:eastAsia="ko-KR"/>
        </w:rPr>
        <w:t xml:space="preserve"> </w:t>
      </w:r>
      <w:r>
        <w:t xml:space="preserve">When not present, </w:t>
      </w:r>
      <w:r w:rsidRPr="00E34BEB">
        <w:rPr>
          <w:rStyle w:val="Synvarinline"/>
        </w:rPr>
        <w:t>attr_ref_layer_group_id</w:t>
      </w:r>
      <w:r w:rsidRPr="00777179">
        <w:t xml:space="preserve"> </w:t>
      </w:r>
      <w:r>
        <w:t xml:space="preserve">is inferred to be </w:t>
      </w:r>
      <w:r w:rsidRPr="000D51FB">
        <w:rPr>
          <w:rStyle w:val="Synvarinline"/>
        </w:rPr>
        <w:t>ref_layer_group_id</w:t>
      </w:r>
      <w:r>
        <w:rPr>
          <w:color w:val="70AD47" w:themeColor="accent6"/>
        </w:rPr>
        <w:t xml:space="preserve"> </w:t>
      </w:r>
      <w:r w:rsidRPr="00E34BEB">
        <w:t xml:space="preserve">of the geometry FGS whose </w:t>
      </w:r>
      <w:r w:rsidRPr="00E34BEB">
        <w:rPr>
          <w:rStyle w:val="Synvarinline"/>
        </w:rPr>
        <w:t>layer_group_id</w:t>
      </w:r>
      <w:r>
        <w:rPr>
          <w:color w:val="70AD47" w:themeColor="accent6"/>
        </w:rPr>
        <w:t xml:space="preserve"> </w:t>
      </w:r>
      <w:r w:rsidRPr="00E34BEB">
        <w:t xml:space="preserve">and </w:t>
      </w:r>
      <w:r w:rsidRPr="00E34BEB">
        <w:rPr>
          <w:rStyle w:val="Synvarinline"/>
        </w:rPr>
        <w:t>subgroup_id</w:t>
      </w:r>
      <w:r w:rsidRPr="00E34BEB">
        <w:t xml:space="preserve"> in DGDU</w:t>
      </w:r>
      <w:r>
        <w:rPr>
          <w:color w:val="70AD47" w:themeColor="accent6"/>
        </w:rPr>
        <w:t xml:space="preserve"> </w:t>
      </w:r>
      <w:r w:rsidRPr="00E34BEB">
        <w:t xml:space="preserve">are identical to </w:t>
      </w:r>
      <w:r w:rsidRPr="00E34BEB">
        <w:rPr>
          <w:rStyle w:val="Synvarinline"/>
        </w:rPr>
        <w:t>dadu_layer_group_id</w:t>
      </w:r>
      <w:r w:rsidRPr="00434130">
        <w:rPr>
          <w:rStyle w:val="Synboldinline"/>
          <w:b w:val="0"/>
        </w:rPr>
        <w:t xml:space="preserve"> </w:t>
      </w:r>
      <w:r w:rsidRPr="00E34BEB">
        <w:rPr>
          <w:rStyle w:val="Synboldinline"/>
          <w:b w:val="0"/>
          <w:color w:val="auto"/>
        </w:rPr>
        <w:t xml:space="preserve">and </w:t>
      </w:r>
      <w:r w:rsidRPr="00E34BEB">
        <w:rPr>
          <w:rStyle w:val="Synvarinline"/>
        </w:rPr>
        <w:t>dadu_subgroup_id</w:t>
      </w:r>
      <w:r>
        <w:rPr>
          <w:rStyle w:val="Synboldinline"/>
          <w:b w:val="0"/>
        </w:rPr>
        <w:t xml:space="preserve"> </w:t>
      </w:r>
      <w:r w:rsidRPr="00E34BEB">
        <w:rPr>
          <w:rStyle w:val="Synboldinline"/>
          <w:b w:val="0"/>
          <w:color w:val="auto"/>
        </w:rPr>
        <w:t xml:space="preserve">of the current attribute FGS. </w:t>
      </w:r>
    </w:p>
    <w:p w14:paraId="0DCBA2C0" w14:textId="5F2C0F7A" w:rsidR="00910745" w:rsidRDefault="00910745" w:rsidP="00910745">
      <w:pPr>
        <w:rPr>
          <w:rStyle w:val="Synboldinline"/>
          <w:rFonts w:eastAsia="Malgun Gothic"/>
          <w:b w:val="0"/>
          <w:color w:val="auto"/>
          <w:lang w:eastAsia="ko-KR"/>
        </w:rPr>
      </w:pPr>
      <w:r w:rsidRPr="00312D8B">
        <w:rPr>
          <w:rStyle w:val="Synboldinline"/>
        </w:rPr>
        <w:t>attr_ref_subgroup_id</w:t>
      </w:r>
      <w:r w:rsidRPr="00E34BEB">
        <w:rPr>
          <w:rFonts w:eastAsia="Malgun Gothic"/>
          <w:kern w:val="2"/>
          <w:lang w:eastAsia="ko-KR"/>
        </w:rPr>
        <w:t xml:space="preserve"> specifies the indicator of the reference subgroup of the layer-group indicated by </w:t>
      </w:r>
      <w:r w:rsidRPr="00E34BEB">
        <w:rPr>
          <w:rStyle w:val="Synvarinline"/>
        </w:rPr>
        <w:t>attr_ref_layer_group_id</w:t>
      </w:r>
      <w:r w:rsidRPr="00E34BEB">
        <w:rPr>
          <w:rFonts w:eastAsia="Malgun Gothic"/>
          <w:kern w:val="2"/>
          <w:lang w:eastAsia="ko-KR"/>
        </w:rPr>
        <w:t>.</w:t>
      </w:r>
      <w:r w:rsidR="00BD3F30">
        <w:rPr>
          <w:rFonts w:eastAsia="Malgun Gothic" w:hint="eastAsia"/>
          <w:kern w:val="2"/>
          <w:lang w:eastAsia="ko-KR"/>
        </w:rPr>
        <w:t xml:space="preserve"> </w:t>
      </w:r>
      <w:r w:rsidRPr="00E34BEB">
        <w:rPr>
          <w:rFonts w:eastAsia="Malgun Gothic"/>
          <w:kern w:val="2"/>
          <w:lang w:eastAsia="ko-KR"/>
        </w:rPr>
        <w:t xml:space="preserve"> </w:t>
      </w:r>
      <w:r w:rsidRPr="00E34BEB">
        <w:rPr>
          <w:rFonts w:eastAsia="Gulim"/>
          <w:kern w:val="2"/>
          <w:lang w:eastAsia="ko-KR"/>
        </w:rPr>
        <w:t xml:space="preserve">The range of the </w:t>
      </w:r>
      <w:r w:rsidRPr="00E34BEB">
        <w:rPr>
          <w:rStyle w:val="Synvarinline"/>
        </w:rPr>
        <w:t>attr_ref_subgroup_id</w:t>
      </w:r>
      <w:r w:rsidRPr="00E34BEB">
        <w:rPr>
          <w:rFonts w:eastAsia="Gulim"/>
          <w:kern w:val="2"/>
          <w:lang w:eastAsia="ko-KR"/>
        </w:rPr>
        <w:t xml:space="preserve"> shall be in the range of 0 to </w:t>
      </w:r>
      <w:r w:rsidRPr="00E34BEB">
        <w:rPr>
          <w:rStyle w:val="Synvarinline"/>
        </w:rPr>
        <w:t>num_subgroup_id_minus1</w:t>
      </w:r>
      <w:r w:rsidRPr="00E34BEB">
        <w:rPr>
          <w:rFonts w:eastAsia="Gulim"/>
          <w:kern w:val="2"/>
          <w:lang w:eastAsia="ko-KR"/>
        </w:rPr>
        <w:t xml:space="preserve"> of the layer-group indicated by </w:t>
      </w:r>
      <w:r w:rsidRPr="00E34BEB">
        <w:rPr>
          <w:rStyle w:val="Synvarinline"/>
        </w:rPr>
        <w:t>attr_ref_layer_group_id</w:t>
      </w:r>
      <w:r w:rsidRPr="00E34BEB">
        <w:rPr>
          <w:rFonts w:eastAsia="Gulim"/>
          <w:kern w:val="2"/>
          <w:lang w:eastAsia="ko-KR"/>
        </w:rPr>
        <w:t>.</w:t>
      </w:r>
      <w:r w:rsidRPr="00E34BEB">
        <w:rPr>
          <w:rFonts w:eastAsia="Malgun Gothic"/>
          <w:kern w:val="2"/>
          <w:lang w:eastAsia="ko-KR"/>
        </w:rPr>
        <w:t xml:space="preserve"> </w:t>
      </w:r>
      <w:r w:rsidR="00BD3F30">
        <w:rPr>
          <w:rFonts w:eastAsia="Malgun Gothic" w:hint="eastAsia"/>
          <w:kern w:val="2"/>
          <w:lang w:eastAsia="ko-KR"/>
        </w:rPr>
        <w:t xml:space="preserve"> </w:t>
      </w:r>
      <w:r>
        <w:t>When not present</w:t>
      </w:r>
      <w:r>
        <w:rPr>
          <w:rFonts w:eastAsia="Malgun Gothic" w:hint="eastAsia"/>
          <w:lang w:eastAsia="ko-KR"/>
        </w:rPr>
        <w:t>,</w:t>
      </w:r>
      <w:r>
        <w:t xml:space="preserve"> </w:t>
      </w:r>
      <w:r w:rsidRPr="00E34BEB">
        <w:rPr>
          <w:rStyle w:val="Synvarinline"/>
        </w:rPr>
        <w:t>attr_ref_subgroup_id</w:t>
      </w:r>
      <w:r w:rsidRPr="00777179">
        <w:t xml:space="preserve"> </w:t>
      </w:r>
      <w:r>
        <w:t xml:space="preserve">is inferred to be </w:t>
      </w:r>
      <w:r w:rsidRPr="00E34BEB">
        <w:rPr>
          <w:rStyle w:val="Synvarinline"/>
        </w:rPr>
        <w:t>ref_subgroup_id</w:t>
      </w:r>
      <w:r>
        <w:rPr>
          <w:color w:val="70AD47" w:themeColor="accent6"/>
        </w:rPr>
        <w:t xml:space="preserve"> </w:t>
      </w:r>
      <w:r w:rsidRPr="00E34BEB">
        <w:t xml:space="preserve">of the geometry FGS whose </w:t>
      </w:r>
      <w:r w:rsidRPr="00E34BEB">
        <w:rPr>
          <w:rStyle w:val="Synvarinline"/>
        </w:rPr>
        <w:t>layer_group_id</w:t>
      </w:r>
      <w:r>
        <w:rPr>
          <w:color w:val="70AD47" w:themeColor="accent6"/>
        </w:rPr>
        <w:t xml:space="preserve"> </w:t>
      </w:r>
      <w:r w:rsidRPr="00E34BEB">
        <w:t xml:space="preserve">and </w:t>
      </w:r>
      <w:r w:rsidRPr="00E34BEB">
        <w:rPr>
          <w:rStyle w:val="Synvarinline"/>
        </w:rPr>
        <w:t>subgroup_id</w:t>
      </w:r>
      <w:r w:rsidRPr="00E34BEB">
        <w:rPr>
          <w:rFonts w:hint="eastAsia"/>
        </w:rPr>
        <w:t xml:space="preserve"> in DGDU</w:t>
      </w:r>
      <w:r>
        <w:rPr>
          <w:color w:val="70AD47" w:themeColor="accent6"/>
        </w:rPr>
        <w:t xml:space="preserve"> </w:t>
      </w:r>
      <w:r w:rsidRPr="00E34BEB">
        <w:t xml:space="preserve">are identical to </w:t>
      </w:r>
      <w:r w:rsidRPr="00E34BEB">
        <w:rPr>
          <w:rStyle w:val="Synvarinline"/>
        </w:rPr>
        <w:t>dadu_layer_group_id</w:t>
      </w:r>
      <w:r w:rsidRPr="00434130">
        <w:rPr>
          <w:rStyle w:val="Synboldinline"/>
          <w:b w:val="0"/>
        </w:rPr>
        <w:t xml:space="preserve"> </w:t>
      </w:r>
      <w:r w:rsidRPr="00E34BEB">
        <w:rPr>
          <w:rStyle w:val="Synboldinline"/>
          <w:b w:val="0"/>
          <w:color w:val="auto"/>
        </w:rPr>
        <w:t xml:space="preserve">and </w:t>
      </w:r>
      <w:r w:rsidRPr="00E34BEB">
        <w:rPr>
          <w:rStyle w:val="Synvarinline"/>
        </w:rPr>
        <w:t>dadu_subgroup_id</w:t>
      </w:r>
      <w:r>
        <w:rPr>
          <w:rStyle w:val="Synboldinline"/>
          <w:b w:val="0"/>
        </w:rPr>
        <w:t xml:space="preserve"> </w:t>
      </w:r>
      <w:r w:rsidRPr="00E34BEB">
        <w:rPr>
          <w:rStyle w:val="Synboldinline"/>
          <w:b w:val="0"/>
          <w:color w:val="auto"/>
        </w:rPr>
        <w:t xml:space="preserve">of the current attribute FGS. </w:t>
      </w:r>
    </w:p>
    <w:p w14:paraId="0B5E7DB1" w14:textId="2419B2AB" w:rsidR="004A7D06" w:rsidRPr="0006701B" w:rsidRDefault="00910745" w:rsidP="00910745">
      <w:pPr>
        <w:rPr>
          <w:rFonts w:eastAsia="Malgun Gothic"/>
          <w:lang w:eastAsia="ko-KR"/>
        </w:rPr>
      </w:pPr>
      <w:r w:rsidRPr="00E34BEB">
        <w:rPr>
          <w:rStyle w:val="Synboldinline"/>
        </w:rPr>
        <w:t>attr_subgroup_context_reference_indication_enabled</w:t>
      </w:r>
      <w:r w:rsidRPr="00434130">
        <w:rPr>
          <w:rFonts w:eastAsia="Malgun Gothic"/>
          <w:lang w:val="en-GB" w:eastAsia="ko-KR"/>
        </w:rPr>
        <w:t xml:space="preserve"> equal</w:t>
      </w:r>
      <w:r>
        <w:rPr>
          <w:rFonts w:eastAsia="Malgun Gothic"/>
          <w:lang w:val="en-GB" w:eastAsia="ko-KR"/>
        </w:rPr>
        <w:t>s</w:t>
      </w:r>
      <w:r w:rsidRPr="00434130">
        <w:rPr>
          <w:rFonts w:eastAsia="Malgun Gothic"/>
          <w:lang w:val="en-GB" w:eastAsia="ko-KR"/>
        </w:rPr>
        <w:t xml:space="preserve"> to 1 indicate</w:t>
      </w:r>
      <w:r>
        <w:rPr>
          <w:rFonts w:eastAsia="Malgun Gothic"/>
          <w:lang w:val="en-GB" w:eastAsia="ko-KR"/>
        </w:rPr>
        <w:t>s</w:t>
      </w:r>
      <w:r w:rsidRPr="00434130">
        <w:rPr>
          <w:rFonts w:eastAsia="Malgun Gothic"/>
          <w:lang w:val="en-GB" w:eastAsia="ko-KR"/>
        </w:rPr>
        <w:t xml:space="preserve"> that the context state of the current </w:t>
      </w:r>
      <w:r>
        <w:rPr>
          <w:rFonts w:eastAsia="Malgun Gothic" w:hint="eastAsia"/>
          <w:lang w:val="en-GB" w:eastAsia="ko-KR"/>
        </w:rPr>
        <w:t>DADU</w:t>
      </w:r>
      <w:r w:rsidRPr="00434130">
        <w:rPr>
          <w:rFonts w:eastAsia="Malgun Gothic"/>
          <w:lang w:val="en-GB" w:eastAsia="ko-KR"/>
        </w:rPr>
        <w:t xml:space="preserve"> will be </w:t>
      </w:r>
      <w:r>
        <w:t xml:space="preserve">used to initialize one or more subsequent data units.  </w:t>
      </w:r>
      <w:r w:rsidRPr="00E34BEB">
        <w:rPr>
          <w:rStyle w:val="Synvarinline"/>
        </w:rPr>
        <w:t>attr_subgroup_context_reference_indication_enabled</w:t>
      </w:r>
      <w:r>
        <w:t xml:space="preserve"> equals to 0 indicates that the context state of the current attribute data unit will not be used to initialize the subsequent data units.</w:t>
      </w:r>
      <w:r w:rsidR="00BD3F30">
        <w:rPr>
          <w:rFonts w:eastAsia="Malgun Gothic" w:hint="eastAsia"/>
          <w:lang w:eastAsia="ko-KR"/>
        </w:rPr>
        <w:t xml:space="preserve"> </w:t>
      </w:r>
      <w:r>
        <w:t xml:space="preserve"> When not present, </w:t>
      </w:r>
      <w:r w:rsidRPr="00E34BEB">
        <w:rPr>
          <w:rStyle w:val="Synvarinline"/>
        </w:rPr>
        <w:t>attr_subgroup_context_reference_indication_enabled</w:t>
      </w:r>
      <w:r>
        <w:t xml:space="preserve"> is inferred to be 1. </w:t>
      </w:r>
    </w:p>
    <w:p w14:paraId="2AACC8D7" w14:textId="77777777" w:rsidR="00910745" w:rsidRPr="0010613E" w:rsidRDefault="00910745">
      <w:pPr>
        <w:pStyle w:val="a2"/>
        <w:numPr>
          <w:ilvl w:val="1"/>
          <w:numId w:val="2"/>
        </w:numPr>
        <w:tabs>
          <w:tab w:val="clear" w:pos="360"/>
        </w:tabs>
      </w:pPr>
      <w:bookmarkStart w:id="3562" w:name="_Toc184423156"/>
      <w:r>
        <w:rPr>
          <w:rFonts w:hint="eastAsia"/>
        </w:rPr>
        <w:t>Decoding process</w:t>
      </w:r>
      <w:bookmarkEnd w:id="3562"/>
    </w:p>
    <w:p w14:paraId="41A19CA6" w14:textId="77777777" w:rsidR="00910745" w:rsidRPr="008866D0" w:rsidRDefault="00910745">
      <w:pPr>
        <w:pStyle w:val="a3"/>
        <w:numPr>
          <w:ilvl w:val="2"/>
          <w:numId w:val="2"/>
        </w:numPr>
      </w:pPr>
      <w:bookmarkStart w:id="3563" w:name="_Toc184423157"/>
      <w:r>
        <w:rPr>
          <w:rFonts w:hint="eastAsia"/>
          <w:lang w:eastAsia="ko-KR"/>
        </w:rPr>
        <w:t>General</w:t>
      </w:r>
      <w:bookmarkEnd w:id="3563"/>
    </w:p>
    <w:p w14:paraId="70035D26" w14:textId="3BED4F85" w:rsidR="00910745" w:rsidRDefault="00910745" w:rsidP="00910745">
      <w:pPr>
        <w:ind w:leftChars="82" w:left="180"/>
        <w:rPr>
          <w:rFonts w:eastAsia="Malgun Gothic"/>
          <w:lang w:eastAsia="ko-KR"/>
        </w:rPr>
      </w:pPr>
      <w:r>
        <w:rPr>
          <w:rFonts w:eastAsia="Malgun Gothic" w:hint="eastAsia"/>
          <w:lang w:eastAsia="ko-KR"/>
        </w:rPr>
        <w:t xml:space="preserve">The decoding process is described in </w:t>
      </w:r>
      <w:r w:rsidRPr="00AF691A">
        <w:rPr>
          <w:rFonts w:eastAsia="Malgun Gothic"/>
          <w:lang w:eastAsia="ko-KR"/>
        </w:rPr>
        <w:t xml:space="preserve">Clause </w:t>
      </w:r>
      <w:r w:rsidR="00915993">
        <w:rPr>
          <w:rFonts w:eastAsia="Malgun Gothic"/>
          <w:lang w:eastAsia="ko-KR"/>
        </w:rPr>
        <w:fldChar w:fldCharType="begin"/>
      </w:r>
      <w:r w:rsidR="00915993">
        <w:rPr>
          <w:rFonts w:eastAsia="Malgun Gothic"/>
          <w:lang w:eastAsia="ko-KR"/>
        </w:rPr>
        <w:instrText xml:space="preserve"> REF _Ref183695258 \r \h </w:instrText>
      </w:r>
      <w:r w:rsidR="00915993">
        <w:rPr>
          <w:rFonts w:eastAsia="Malgun Gothic"/>
          <w:lang w:eastAsia="ko-KR"/>
        </w:rPr>
      </w:r>
      <w:r w:rsidR="00915993">
        <w:rPr>
          <w:rFonts w:eastAsia="Malgun Gothic"/>
          <w:lang w:eastAsia="ko-KR"/>
        </w:rPr>
        <w:fldChar w:fldCharType="separate"/>
      </w:r>
      <w:r w:rsidR="00915993">
        <w:rPr>
          <w:rFonts w:eastAsia="Malgun Gothic"/>
          <w:lang w:eastAsia="ko-KR"/>
        </w:rPr>
        <w:t>8</w:t>
      </w:r>
      <w:r w:rsidR="00915993">
        <w:rPr>
          <w:rFonts w:eastAsia="Malgun Gothic"/>
          <w:lang w:eastAsia="ko-KR"/>
        </w:rPr>
        <w:fldChar w:fldCharType="end"/>
      </w:r>
      <w:r>
        <w:rPr>
          <w:rFonts w:eastAsia="Malgun Gothic" w:hint="eastAsia"/>
          <w:lang w:eastAsia="ko-KR"/>
        </w:rPr>
        <w:t xml:space="preserve">. </w:t>
      </w:r>
      <w:r w:rsidR="00BD3F30">
        <w:rPr>
          <w:rFonts w:eastAsia="Malgun Gothic" w:hint="eastAsia"/>
          <w:lang w:eastAsia="ko-KR"/>
        </w:rPr>
        <w:t xml:space="preserve"> </w:t>
      </w:r>
      <w:r>
        <w:rPr>
          <w:rFonts w:eastAsia="Malgun Gothic" w:hint="eastAsia"/>
          <w:lang w:eastAsia="ko-KR"/>
        </w:rPr>
        <w:t xml:space="preserve">This annex specifies the difference in the decoding process for the fine granularity slice. </w:t>
      </w:r>
    </w:p>
    <w:p w14:paraId="4C197AA2" w14:textId="77777777" w:rsidR="00910745" w:rsidRPr="0010613E" w:rsidRDefault="00910745">
      <w:pPr>
        <w:pStyle w:val="a3"/>
        <w:numPr>
          <w:ilvl w:val="2"/>
          <w:numId w:val="2"/>
        </w:numPr>
      </w:pPr>
      <w:bookmarkStart w:id="3564" w:name="_Toc184423158"/>
      <w:r w:rsidRPr="004F2842">
        <w:rPr>
          <w:lang w:eastAsia="ko-KR"/>
        </w:rPr>
        <w:t>Fine granularity slice decoding process</w:t>
      </w:r>
      <w:bookmarkEnd w:id="3564"/>
    </w:p>
    <w:p w14:paraId="08826E33" w14:textId="77777777" w:rsidR="00910745" w:rsidRPr="009C2A37" w:rsidRDefault="00910745">
      <w:pPr>
        <w:pStyle w:val="a4"/>
        <w:numPr>
          <w:ilvl w:val="3"/>
          <w:numId w:val="2"/>
        </w:numPr>
        <w:tabs>
          <w:tab w:val="clear" w:pos="1080"/>
          <w:tab w:val="num" w:pos="360"/>
        </w:tabs>
      </w:pPr>
      <w:r w:rsidRPr="000D51FB">
        <w:t>General</w:t>
      </w:r>
      <w:r>
        <w:fldChar w:fldCharType="begin" w:fldLock="1"/>
      </w:r>
      <w:r>
        <w:rPr>
          <w:rStyle w:val="HdgMarker"/>
        </w:rPr>
        <w:instrText>Q</w:instrText>
      </w:r>
      <w:r>
        <w:instrText>UOTE "" \* Charformat</w:instrText>
      </w:r>
      <w:r>
        <w:fldChar w:fldCharType="end"/>
      </w:r>
    </w:p>
    <w:p w14:paraId="0ECA49BC" w14:textId="219F8249" w:rsidR="00910745" w:rsidRPr="008866D0" w:rsidRDefault="00910745" w:rsidP="00910745">
      <w:pPr>
        <w:pStyle w:val="NormalKWN"/>
        <w:rPr>
          <w:rFonts w:eastAsia="Malgun Gothic"/>
          <w:lang w:eastAsia="ko-KR"/>
        </w:rPr>
      </w:pPr>
      <w:r>
        <w:rPr>
          <w:rFonts w:eastAsia="Malgun Gothic" w:hint="eastAsia"/>
          <w:lang w:eastAsia="ko-KR"/>
        </w:rPr>
        <w:t>W</w:t>
      </w:r>
      <w:r w:rsidRPr="00C44127">
        <w:rPr>
          <w:rStyle w:val="Synvarinline"/>
          <w:color w:val="auto"/>
        </w:rPr>
        <w:t xml:space="preserve">hen </w:t>
      </w:r>
      <w:r>
        <w:rPr>
          <w:rStyle w:val="Synvarinline"/>
          <w:rFonts w:eastAsia="Malgun Gothic" w:hint="eastAsia"/>
          <w:lang w:eastAsia="ko-KR"/>
        </w:rPr>
        <w:t>fgs_l</w:t>
      </w:r>
      <w:r w:rsidRPr="00C44127">
        <w:rPr>
          <w:rStyle w:val="Synvarinline"/>
        </w:rPr>
        <w:t>ayer_group_</w:t>
      </w:r>
      <w:r>
        <w:rPr>
          <w:rStyle w:val="Synvarinline"/>
        </w:rPr>
        <w:t>enabled</w:t>
      </w:r>
      <w:r w:rsidRPr="00F75262">
        <w:t xml:space="preserve"> </w:t>
      </w:r>
      <w:r w:rsidRPr="00C44127">
        <w:rPr>
          <w:rStyle w:val="Synvarinline"/>
          <w:color w:val="auto"/>
        </w:rPr>
        <w:t>equals to 1,</w:t>
      </w:r>
      <w:r>
        <w:rPr>
          <w:rStyle w:val="Synvarinline"/>
          <w:rFonts w:eastAsia="Malgun Gothic" w:hint="eastAsia"/>
          <w:color w:val="auto"/>
          <w:lang w:eastAsia="ko-KR"/>
        </w:rPr>
        <w:t xml:space="preserve"> a</w:t>
      </w:r>
      <w:r w:rsidR="00E773A2">
        <w:rPr>
          <w:rStyle w:val="Synvarinline"/>
          <w:rFonts w:eastAsia="Malgun Gothic"/>
          <w:color w:val="auto"/>
          <w:lang w:eastAsia="ko-KR"/>
        </w:rPr>
        <w:t>n</w:t>
      </w:r>
      <w:r>
        <w:rPr>
          <w:rStyle w:val="Synvarinline"/>
          <w:rFonts w:eastAsia="Malgun Gothic" w:hint="eastAsia"/>
          <w:color w:val="auto"/>
          <w:lang w:eastAsia="ko-KR"/>
        </w:rPr>
        <w:t xml:space="preserve"> FGS in a coded point cloud frame shall be decoded as follows:</w:t>
      </w:r>
    </w:p>
    <w:p w14:paraId="017B7569" w14:textId="77777777" w:rsidR="00910745" w:rsidRPr="00C44127" w:rsidRDefault="00910745" w:rsidP="00AF691A">
      <w:pPr>
        <w:numPr>
          <w:ilvl w:val="0"/>
          <w:numId w:val="27"/>
        </w:numPr>
        <w:rPr>
          <w:szCs w:val="24"/>
        </w:rPr>
      </w:pPr>
      <w:r>
        <w:rPr>
          <w:rFonts w:eastAsia="Malgun Gothic" w:hint="eastAsia"/>
          <w:szCs w:val="24"/>
          <w:lang w:eastAsia="ko-KR"/>
        </w:rPr>
        <w:t>P</w:t>
      </w:r>
      <w:r w:rsidRPr="00C44127">
        <w:rPr>
          <w:szCs w:val="24"/>
        </w:rPr>
        <w:t xml:space="preserve">oint positions are decoded from one GDU and zero or more DGDUs as specified by </w:t>
      </w:r>
      <w:r>
        <w:rPr>
          <w:szCs w:val="24"/>
        </w:rPr>
        <w:fldChar w:fldCharType="begin"/>
      </w:r>
      <w:r>
        <w:rPr>
          <w:szCs w:val="24"/>
        </w:rPr>
        <w:instrText xml:space="preserve"> REF _Ref178321498 \r \h </w:instrText>
      </w:r>
      <w:r>
        <w:rPr>
          <w:szCs w:val="24"/>
        </w:rPr>
      </w:r>
      <w:r>
        <w:rPr>
          <w:szCs w:val="24"/>
        </w:rPr>
        <w:fldChar w:fldCharType="separate"/>
      </w:r>
      <w:r>
        <w:rPr>
          <w:szCs w:val="24"/>
        </w:rPr>
        <w:t>E.4.2.3</w:t>
      </w:r>
      <w:r>
        <w:rPr>
          <w:szCs w:val="24"/>
        </w:rPr>
        <w:fldChar w:fldCharType="end"/>
      </w:r>
      <w:r w:rsidRPr="00C44127">
        <w:rPr>
          <w:szCs w:val="24"/>
        </w:rPr>
        <w:t xml:space="preserve">. </w:t>
      </w:r>
    </w:p>
    <w:p w14:paraId="7853F4E3" w14:textId="1A107923" w:rsidR="00910745" w:rsidRPr="00FA27F4" w:rsidRDefault="00910745" w:rsidP="00AF691A">
      <w:pPr>
        <w:numPr>
          <w:ilvl w:val="0"/>
          <w:numId w:val="27"/>
        </w:numPr>
        <w:rPr>
          <w:szCs w:val="24"/>
        </w:rPr>
      </w:pPr>
      <w:r w:rsidRPr="00FA27F4">
        <w:rPr>
          <w:szCs w:val="24"/>
        </w:rPr>
        <w:t xml:space="preserve">Default attribute values are set for each attribute as specified by </w:t>
      </w:r>
      <w:r w:rsidR="00915993">
        <w:rPr>
          <w:szCs w:val="24"/>
        </w:rPr>
        <w:fldChar w:fldCharType="begin"/>
      </w:r>
      <w:r w:rsidR="00915993">
        <w:rPr>
          <w:szCs w:val="24"/>
        </w:rPr>
        <w:instrText xml:space="preserve"> REF _Ref88140903 \r \h </w:instrText>
      </w:r>
      <w:r w:rsidR="00915993">
        <w:rPr>
          <w:szCs w:val="24"/>
        </w:rPr>
      </w:r>
      <w:r w:rsidR="00915993">
        <w:rPr>
          <w:szCs w:val="24"/>
        </w:rPr>
        <w:fldChar w:fldCharType="separate"/>
      </w:r>
      <w:r w:rsidR="00915993">
        <w:rPr>
          <w:szCs w:val="24"/>
        </w:rPr>
        <w:t>8.3.4</w:t>
      </w:r>
      <w:r w:rsidR="00915993">
        <w:rPr>
          <w:szCs w:val="24"/>
        </w:rPr>
        <w:fldChar w:fldCharType="end"/>
      </w:r>
      <w:r w:rsidRPr="00FA27F4">
        <w:rPr>
          <w:szCs w:val="24"/>
        </w:rPr>
        <w:t xml:space="preserve">. </w:t>
      </w:r>
    </w:p>
    <w:p w14:paraId="47E6AE10" w14:textId="0F0415D1" w:rsidR="00910745" w:rsidRPr="00C44127" w:rsidRDefault="00910745" w:rsidP="00AF691A">
      <w:pPr>
        <w:numPr>
          <w:ilvl w:val="0"/>
          <w:numId w:val="27"/>
        </w:numPr>
        <w:rPr>
          <w:szCs w:val="24"/>
        </w:rPr>
      </w:pPr>
      <w:r w:rsidRPr="00C44127">
        <w:rPr>
          <w:szCs w:val="24"/>
        </w:rPr>
        <w:t xml:space="preserve">Point attributes are decoded from one ADU and zero or more DADUs as specified by </w:t>
      </w:r>
      <w:r>
        <w:rPr>
          <w:szCs w:val="24"/>
        </w:rPr>
        <w:fldChar w:fldCharType="begin"/>
      </w:r>
      <w:r>
        <w:rPr>
          <w:szCs w:val="24"/>
        </w:rPr>
        <w:instrText xml:space="preserve"> REF _Ref178321522 \r \h </w:instrText>
      </w:r>
      <w:r>
        <w:rPr>
          <w:szCs w:val="24"/>
        </w:rPr>
      </w:r>
      <w:r>
        <w:rPr>
          <w:szCs w:val="24"/>
        </w:rPr>
        <w:fldChar w:fldCharType="separate"/>
      </w:r>
      <w:r>
        <w:rPr>
          <w:szCs w:val="24"/>
        </w:rPr>
        <w:t>E.4.2.4</w:t>
      </w:r>
      <w:r>
        <w:rPr>
          <w:szCs w:val="24"/>
        </w:rPr>
        <w:fldChar w:fldCharType="end"/>
      </w:r>
      <w:r w:rsidRPr="00C44127">
        <w:rPr>
          <w:szCs w:val="24"/>
        </w:rPr>
        <w:t xml:space="preserve">. </w:t>
      </w:r>
      <w:r w:rsidR="002360EC">
        <w:rPr>
          <w:rFonts w:eastAsia="Malgun Gothic" w:hint="eastAsia"/>
          <w:szCs w:val="24"/>
          <w:lang w:eastAsia="ko-KR"/>
        </w:rPr>
        <w:t xml:space="preserve"> </w:t>
      </w:r>
      <w:r w:rsidRPr="00C44127">
        <w:rPr>
          <w:szCs w:val="24"/>
        </w:rPr>
        <w:t xml:space="preserve">The ADU and DADUs shall be decoded after decoding of the GDU and DGDUs those are indicated by the identical pair of subgroup index </w:t>
      </w:r>
      <w:r w:rsidRPr="008866D0">
        <w:rPr>
          <w:rStyle w:val="Synvarinline"/>
        </w:rPr>
        <w:t>layer_group_id</w:t>
      </w:r>
      <w:r w:rsidRPr="00C44127">
        <w:rPr>
          <w:rStyle w:val="Synboldinline"/>
          <w:b w:val="0"/>
          <w:color w:val="auto"/>
        </w:rPr>
        <w:t xml:space="preserve"> and </w:t>
      </w:r>
      <w:r w:rsidRPr="008866D0">
        <w:rPr>
          <w:rStyle w:val="Synvarinline"/>
        </w:rPr>
        <w:t>subgroup_id</w:t>
      </w:r>
      <w:r w:rsidRPr="00C44127">
        <w:rPr>
          <w:rStyle w:val="Synboldinline"/>
          <w:b w:val="0"/>
          <w:color w:val="auto"/>
        </w:rPr>
        <w:t>.</w:t>
      </w:r>
    </w:p>
    <w:p w14:paraId="77B07C18" w14:textId="0503E2B3" w:rsidR="00910745" w:rsidRPr="00FA27F4" w:rsidRDefault="00910745" w:rsidP="00AF691A">
      <w:pPr>
        <w:numPr>
          <w:ilvl w:val="0"/>
          <w:numId w:val="27"/>
        </w:numPr>
        <w:rPr>
          <w:rFonts w:eastAsia="Malgun Gothic"/>
          <w:lang w:eastAsia="ko-KR"/>
        </w:rPr>
      </w:pPr>
      <w:r w:rsidRPr="00FA27F4">
        <w:rPr>
          <w:szCs w:val="24"/>
        </w:rPr>
        <w:t xml:space="preserve">The decoded point positions are offset and the output point count incremented as specified by </w:t>
      </w:r>
      <w:r w:rsidR="00915993">
        <w:rPr>
          <w:szCs w:val="24"/>
        </w:rPr>
        <w:fldChar w:fldCharType="begin"/>
      </w:r>
      <w:r w:rsidR="00915993">
        <w:rPr>
          <w:szCs w:val="24"/>
        </w:rPr>
        <w:instrText xml:space="preserve"> REF _Ref87868215 \r \h </w:instrText>
      </w:r>
      <w:r w:rsidR="00915993">
        <w:rPr>
          <w:szCs w:val="24"/>
        </w:rPr>
      </w:r>
      <w:r w:rsidR="00915993">
        <w:rPr>
          <w:szCs w:val="24"/>
        </w:rPr>
        <w:fldChar w:fldCharType="separate"/>
      </w:r>
      <w:r w:rsidR="00915993">
        <w:rPr>
          <w:szCs w:val="24"/>
        </w:rPr>
        <w:t>8.3.6</w:t>
      </w:r>
      <w:r w:rsidR="00915993">
        <w:rPr>
          <w:szCs w:val="24"/>
        </w:rPr>
        <w:fldChar w:fldCharType="end"/>
      </w:r>
      <w:r w:rsidRPr="00FA27F4">
        <w:rPr>
          <w:szCs w:val="24"/>
        </w:rPr>
        <w:t>.</w:t>
      </w:r>
    </w:p>
    <w:p w14:paraId="48958E38" w14:textId="77777777" w:rsidR="00910745" w:rsidRPr="009C2A37" w:rsidRDefault="00910745">
      <w:pPr>
        <w:pStyle w:val="a4"/>
        <w:numPr>
          <w:ilvl w:val="3"/>
          <w:numId w:val="2"/>
        </w:numPr>
        <w:tabs>
          <w:tab w:val="clear" w:pos="1080"/>
          <w:tab w:val="num" w:pos="360"/>
        </w:tabs>
      </w:pPr>
      <w:r w:rsidRPr="000D51FB">
        <w:t>State</w:t>
      </w:r>
      <w:r w:rsidRPr="00B06672">
        <w:rPr>
          <w:lang w:eastAsia="ko-KR"/>
        </w:rPr>
        <w:t xml:space="preserve"> variables</w:t>
      </w:r>
      <w:r>
        <w:t xml:space="preserve"> </w:t>
      </w:r>
      <w:r>
        <w:fldChar w:fldCharType="begin" w:fldLock="1"/>
      </w:r>
      <w:r>
        <w:rPr>
          <w:rStyle w:val="HdgMarker"/>
        </w:rPr>
        <w:instrText>Q</w:instrText>
      </w:r>
      <w:r>
        <w:instrText>UOTE "" \* Charformat</w:instrText>
      </w:r>
      <w:r>
        <w:fldChar w:fldCharType="end"/>
      </w:r>
    </w:p>
    <w:p w14:paraId="2C7DCA98" w14:textId="77777777" w:rsidR="00910745" w:rsidRPr="00C44127" w:rsidRDefault="00910745" w:rsidP="00910745">
      <w:pPr>
        <w:pStyle w:val="NormalKWN"/>
        <w:rPr>
          <w:lang w:eastAsia="ja-JP"/>
        </w:rPr>
      </w:pPr>
      <w:r>
        <w:rPr>
          <w:rFonts w:eastAsia="Malgun Gothic" w:hint="eastAsia"/>
          <w:lang w:eastAsia="ko-KR"/>
        </w:rPr>
        <w:t xml:space="preserve">FGS </w:t>
      </w:r>
      <w:r w:rsidRPr="00C44127">
        <w:rPr>
          <w:lang w:eastAsia="ja-JP"/>
        </w:rPr>
        <w:t>decoding is specified in terms of the following state variables:</w:t>
      </w:r>
    </w:p>
    <w:p w14:paraId="70D1F14C" w14:textId="77777777" w:rsidR="00910745" w:rsidRPr="00C44127" w:rsidRDefault="00910745">
      <w:pPr>
        <w:pStyle w:val="Itemize1G-PCC"/>
        <w:numPr>
          <w:ilvl w:val="0"/>
          <w:numId w:val="8"/>
        </w:numPr>
        <w:rPr>
          <w:lang w:eastAsia="ja-JP"/>
        </w:rPr>
      </w:pPr>
      <w:r w:rsidRPr="00C44127">
        <w:rPr>
          <w:lang w:eastAsia="ja-JP"/>
        </w:rPr>
        <w:t xml:space="preserve">The variable </w:t>
      </w:r>
      <w:r w:rsidRPr="00C44127">
        <w:fldChar w:fldCharType="begin"/>
      </w:r>
      <w:r w:rsidRPr="00C44127">
        <w:instrText xml:space="preserve">XE </w:instrText>
      </w:r>
      <w:r w:rsidRPr="00C44127">
        <w:rPr>
          <w:rStyle w:val="VarNinline"/>
        </w:rPr>
        <w:instrText>PointCnt</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8.3.2</w:instrText>
      </w:r>
      <w:r w:rsidRPr="00C44127">
        <w:fldChar w:fldCharType="end"/>
      </w:r>
      <w:r w:rsidRPr="00C44127">
        <w:instrText>"</w:instrText>
      </w:r>
      <w:r w:rsidRPr="00C44127">
        <w:fldChar w:fldCharType="end"/>
      </w:r>
      <w:r w:rsidRPr="00C44127">
        <w:rPr>
          <w:rStyle w:val="VarNinline"/>
        </w:rPr>
        <w:t>startDepth</w:t>
      </w:r>
      <w:r w:rsidRPr="00C44127">
        <w:rPr>
          <w:lang w:eastAsia="ja-JP"/>
        </w:rPr>
        <w:t xml:space="preserve">, a start depth of tree level </w:t>
      </w:r>
      <w:r w:rsidRPr="001B4C3A">
        <w:rPr>
          <w:lang w:eastAsia="ja-JP"/>
        </w:rPr>
        <w:t>in a data unit</w:t>
      </w:r>
    </w:p>
    <w:p w14:paraId="4122E6C6" w14:textId="4661EF06" w:rsidR="00910745" w:rsidRPr="008866D0" w:rsidRDefault="00910745">
      <w:pPr>
        <w:pStyle w:val="Itemize1G-PCC"/>
        <w:numPr>
          <w:ilvl w:val="0"/>
          <w:numId w:val="8"/>
        </w:numPr>
        <w:rPr>
          <w:lang w:eastAsia="ja-JP"/>
        </w:rPr>
      </w:pPr>
      <w:r w:rsidRPr="00C44127">
        <w:rPr>
          <w:lang w:eastAsia="ja-JP"/>
        </w:rPr>
        <w:t xml:space="preserve">The variable </w:t>
      </w:r>
      <w:r w:rsidRPr="00C44127">
        <w:rPr>
          <w:i/>
          <w:color w:val="ED7D31" w:themeColor="accent2"/>
          <w:lang w:eastAsia="ja-JP"/>
        </w:rPr>
        <w:t>endDepth</w:t>
      </w:r>
      <w:r w:rsidRPr="00C44127">
        <w:rPr>
          <w:lang w:eastAsia="ja-JP"/>
        </w:rPr>
        <w:t>, a</w:t>
      </w:r>
      <w:r w:rsidR="00E773A2">
        <w:rPr>
          <w:lang w:eastAsia="ja-JP"/>
        </w:rPr>
        <w:t>n</w:t>
      </w:r>
      <w:r w:rsidRPr="00C44127">
        <w:rPr>
          <w:lang w:eastAsia="ja-JP"/>
        </w:rPr>
        <w:t xml:space="preserve"> end depth of tree level in a data unit</w:t>
      </w:r>
    </w:p>
    <w:p w14:paraId="72FBFEA3" w14:textId="77777777" w:rsidR="00910745" w:rsidRPr="009C2A37" w:rsidRDefault="00910745">
      <w:pPr>
        <w:pStyle w:val="a4"/>
        <w:numPr>
          <w:ilvl w:val="3"/>
          <w:numId w:val="2"/>
        </w:numPr>
        <w:tabs>
          <w:tab w:val="clear" w:pos="1080"/>
          <w:tab w:val="num" w:pos="360"/>
        </w:tabs>
      </w:pPr>
      <w:bookmarkStart w:id="3565" w:name="_Ref178321498"/>
      <w:r>
        <w:rPr>
          <w:rFonts w:hint="eastAsia"/>
          <w:lang w:eastAsia="ko-KR"/>
        </w:rPr>
        <w:lastRenderedPageBreak/>
        <w:t xml:space="preserve">FGS </w:t>
      </w:r>
      <w:r w:rsidRPr="000D51FB">
        <w:t>geometry</w:t>
      </w:r>
      <w:r>
        <w:rPr>
          <w:rFonts w:hint="eastAsia"/>
          <w:lang w:eastAsia="ko-KR"/>
        </w:rPr>
        <w:t xml:space="preserve"> decoding process</w:t>
      </w:r>
      <w:bookmarkEnd w:id="3565"/>
      <w:r>
        <w:fldChar w:fldCharType="begin" w:fldLock="1"/>
      </w:r>
      <w:r>
        <w:rPr>
          <w:rStyle w:val="HdgMarker"/>
        </w:rPr>
        <w:instrText>Q</w:instrText>
      </w:r>
      <w:r>
        <w:instrText>UOTE "" \* Charformat</w:instrText>
      </w:r>
      <w:r>
        <w:fldChar w:fldCharType="end"/>
      </w:r>
    </w:p>
    <w:p w14:paraId="4864A2B5" w14:textId="18BCAA94" w:rsidR="00910745" w:rsidRPr="00C44127" w:rsidRDefault="00910745" w:rsidP="00910745">
      <w:r w:rsidRPr="00C44127">
        <w:t>The GDU shall be decoded before all of the DGDUs in a slice. DGDUs of child subgroups shall be decoded after DGDU of the parent subgroup.</w:t>
      </w:r>
    </w:p>
    <w:p w14:paraId="57C2DE62" w14:textId="26246173" w:rsidR="00910745" w:rsidRDefault="00910745" w:rsidP="00910745">
      <w:pPr>
        <w:rPr>
          <w:rStyle w:val="Exprinline"/>
          <w:rFonts w:eastAsia="Malgun Gothic"/>
          <w:color w:val="auto"/>
          <w:lang w:eastAsia="ko-KR"/>
        </w:rPr>
      </w:pPr>
      <w:r w:rsidRPr="00C44127">
        <w:rPr>
          <w:rFonts w:eastAsia="Malgun Gothic" w:hint="eastAsia"/>
          <w:lang w:eastAsia="ko-KR"/>
        </w:rPr>
        <w:t>W</w:t>
      </w:r>
      <w:r w:rsidRPr="00C44127">
        <w:rPr>
          <w:rFonts w:eastAsia="Malgun Gothic"/>
          <w:lang w:eastAsia="ko-KR"/>
        </w:rPr>
        <w:t xml:space="preserve">hen decoding a GDU, </w:t>
      </w:r>
      <w:r w:rsidRPr="00C44127">
        <w:rPr>
          <w:rStyle w:val="VarNinline"/>
        </w:rPr>
        <w:t>startDepth</w:t>
      </w:r>
      <w:r w:rsidRPr="00C44127">
        <w:rPr>
          <w:rStyle w:val="Exprinline"/>
        </w:rPr>
        <w:t xml:space="preserve"> </w:t>
      </w:r>
      <w:r w:rsidRPr="00C44127">
        <w:rPr>
          <w:rStyle w:val="Exprinline"/>
          <w:color w:val="auto"/>
        </w:rPr>
        <w:t xml:space="preserve">and </w:t>
      </w:r>
      <w:r w:rsidRPr="00C44127">
        <w:rPr>
          <w:rStyle w:val="Exprinline"/>
        </w:rPr>
        <w:t> </w:t>
      </w:r>
      <w:r w:rsidRPr="00C44127">
        <w:rPr>
          <w:rStyle w:val="VarNinline"/>
        </w:rPr>
        <w:t xml:space="preserve">endDepth </w:t>
      </w:r>
      <w:r w:rsidRPr="00C44127">
        <w:rPr>
          <w:rStyle w:val="VarNinline"/>
          <w:i w:val="0"/>
          <w:color w:val="auto"/>
        </w:rPr>
        <w:t>are set to 0 and</w:t>
      </w:r>
      <w:r w:rsidRPr="00C44127">
        <w:rPr>
          <w:rStyle w:val="VarNinline"/>
          <w:color w:val="auto"/>
        </w:rPr>
        <w:t xml:space="preserve"> </w:t>
      </w:r>
      <w:r w:rsidRPr="00E050EB">
        <w:rPr>
          <w:rStyle w:val="VarNinline"/>
          <w:i w:val="0"/>
          <w:color w:val="auto"/>
        </w:rPr>
        <w:t>(</w:t>
      </w:r>
      <w:r w:rsidRPr="008866D0">
        <w:rPr>
          <w:rStyle w:val="Synvarinline"/>
        </w:rPr>
        <w:t>num_layers_minus1</w:t>
      </w:r>
      <w:r w:rsidRPr="00C44127">
        <w:rPr>
          <w:rStyle w:val="Exprinline"/>
        </w:rPr>
        <w:t>[ </w:t>
      </w:r>
      <w:r w:rsidRPr="00F75262">
        <w:t>0</w:t>
      </w:r>
      <w:r w:rsidRPr="00C44127">
        <w:rPr>
          <w:rStyle w:val="Exprinline"/>
        </w:rPr>
        <w:t>]</w:t>
      </w:r>
      <w:r w:rsidR="00E773A2" w:rsidRPr="00F75262">
        <w:t> </w:t>
      </w:r>
      <w:r>
        <w:rPr>
          <w:rStyle w:val="Exprinline"/>
          <w:color w:val="auto"/>
        </w:rPr>
        <w:t>+</w:t>
      </w:r>
      <w:r w:rsidR="00E773A2" w:rsidRPr="00CE454F">
        <w:t> </w:t>
      </w:r>
      <w:r w:rsidRPr="00C44127">
        <w:rPr>
          <w:rStyle w:val="Exprinline"/>
          <w:color w:val="auto"/>
        </w:rPr>
        <w:t>1</w:t>
      </w:r>
      <w:r>
        <w:rPr>
          <w:rStyle w:val="Exprinline"/>
          <w:color w:val="auto"/>
        </w:rPr>
        <w:t>)</w:t>
      </w:r>
      <w:r w:rsidRPr="00C44127">
        <w:rPr>
          <w:rStyle w:val="Exprinline"/>
          <w:color w:val="auto"/>
        </w:rPr>
        <w:t>, respectively.</w:t>
      </w:r>
    </w:p>
    <w:p w14:paraId="69DA2D44" w14:textId="77777777" w:rsidR="00910745" w:rsidRPr="00C44127" w:rsidRDefault="00910745" w:rsidP="00910745">
      <w:pPr>
        <w:rPr>
          <w:rStyle w:val="Synboldinline"/>
          <w:b w:val="0"/>
          <w:color w:val="auto"/>
        </w:rPr>
      </w:pPr>
      <w:r w:rsidRPr="00C44127">
        <w:rPr>
          <w:rFonts w:eastAsia="Malgun Gothic"/>
          <w:lang w:eastAsia="ko-KR"/>
        </w:rPr>
        <w:t xml:space="preserve">When decoding </w:t>
      </w:r>
      <w:r w:rsidRPr="00C44127">
        <w:rPr>
          <w:rFonts w:eastAsia="Malgun Gothic" w:hint="eastAsia"/>
          <w:lang w:eastAsia="ko-KR"/>
        </w:rPr>
        <w:t xml:space="preserve">a DGDU, </w:t>
      </w:r>
      <w:r w:rsidRPr="00C44127">
        <w:rPr>
          <w:rStyle w:val="VarNinline"/>
        </w:rPr>
        <w:t>startDepth</w:t>
      </w:r>
      <w:r w:rsidRPr="00C44127">
        <w:rPr>
          <w:rStyle w:val="Exprinline"/>
        </w:rPr>
        <w:t xml:space="preserve"> </w:t>
      </w:r>
      <w:r w:rsidRPr="00C44127">
        <w:rPr>
          <w:rStyle w:val="Exprinline"/>
          <w:color w:val="auto"/>
        </w:rPr>
        <w:t xml:space="preserve">is </w:t>
      </w:r>
      <w:r w:rsidRPr="00C44127">
        <w:rPr>
          <w:rStyle w:val="VarNinline"/>
          <w:i w:val="0"/>
          <w:color w:val="auto"/>
        </w:rPr>
        <w:t xml:space="preserve">set to accumulated values of </w:t>
      </w:r>
      <w:r>
        <w:rPr>
          <w:rStyle w:val="VarNinline"/>
          <w:i w:val="0"/>
          <w:color w:val="auto"/>
        </w:rPr>
        <w:t>(</w:t>
      </w:r>
      <w:r w:rsidRPr="008866D0">
        <w:rPr>
          <w:rStyle w:val="Synvarinline"/>
        </w:rPr>
        <w:t>num_layers_minus1</w:t>
      </w:r>
      <w:r w:rsidRPr="00C44127">
        <w:rPr>
          <w:rStyle w:val="Exprinline"/>
        </w:rPr>
        <w:t>[ </w:t>
      </w:r>
      <w:r w:rsidRPr="00C44127">
        <w:rPr>
          <w:rStyle w:val="Var1inline"/>
        </w:rPr>
        <w:t>𝑘</w:t>
      </w:r>
      <w:r w:rsidRPr="00C44127">
        <w:rPr>
          <w:rStyle w:val="Exprinline"/>
        </w:rPr>
        <w:t xml:space="preserve"> ] </w:t>
      </w:r>
      <w:r>
        <w:rPr>
          <w:rStyle w:val="Exprinline"/>
          <w:color w:val="auto"/>
        </w:rPr>
        <w:t>+</w:t>
      </w:r>
      <w:r w:rsidRPr="00C44127">
        <w:rPr>
          <w:rStyle w:val="Exprinline"/>
          <w:color w:val="auto"/>
        </w:rPr>
        <w:t xml:space="preserve"> 1</w:t>
      </w:r>
      <w:r>
        <w:rPr>
          <w:rStyle w:val="Exprinline"/>
          <w:color w:val="auto"/>
        </w:rPr>
        <w:t>)</w:t>
      </w:r>
      <w:r w:rsidRPr="00C44127">
        <w:rPr>
          <w:rStyle w:val="Exprinline"/>
        </w:rPr>
        <w:t xml:space="preserve"> </w:t>
      </w:r>
      <w:r w:rsidRPr="00C44127">
        <w:rPr>
          <w:rStyle w:val="Exprinline"/>
          <w:color w:val="auto"/>
        </w:rPr>
        <w:t xml:space="preserve">where </w:t>
      </w:r>
      <w:r w:rsidRPr="00C44127">
        <w:rPr>
          <w:rStyle w:val="Var1inline"/>
        </w:rPr>
        <w:t>𝑘</w:t>
      </w:r>
      <w:r w:rsidRPr="00C44127">
        <w:rPr>
          <w:rStyle w:val="Exprinline"/>
          <w:color w:val="auto"/>
        </w:rPr>
        <w:t xml:space="preserve"> is in the range of 0 .. </w:t>
      </w:r>
      <w:r w:rsidRPr="008866D0">
        <w:rPr>
          <w:rStyle w:val="Synvarinline"/>
        </w:rPr>
        <w:t>layer_group_id</w:t>
      </w:r>
      <w:r w:rsidRPr="00C44127">
        <w:rPr>
          <w:rStyle w:val="Synboldinline"/>
          <w:b w:val="0"/>
          <w:color w:val="auto"/>
        </w:rPr>
        <w:t xml:space="preserve"> – 1. </w:t>
      </w:r>
      <w:r w:rsidRPr="00C44127">
        <w:rPr>
          <w:rStyle w:val="Exprinline"/>
        </w:rPr>
        <w:t> </w:t>
      </w:r>
      <w:r w:rsidRPr="00C44127">
        <w:rPr>
          <w:rStyle w:val="VarNinline"/>
        </w:rPr>
        <w:t xml:space="preserve">endDepth </w:t>
      </w:r>
      <w:r w:rsidRPr="00C44127">
        <w:rPr>
          <w:rStyle w:val="VarNinline"/>
          <w:i w:val="0"/>
          <w:color w:val="auto"/>
        </w:rPr>
        <w:t xml:space="preserve">is set to accumulated value of </w:t>
      </w:r>
      <w:r>
        <w:rPr>
          <w:rStyle w:val="VarNinline"/>
          <w:i w:val="0"/>
          <w:color w:val="auto"/>
        </w:rPr>
        <w:t>(</w:t>
      </w:r>
      <w:r w:rsidRPr="008866D0">
        <w:rPr>
          <w:rStyle w:val="Synvarinline"/>
        </w:rPr>
        <w:t>num_layers_minus1</w:t>
      </w:r>
      <w:r w:rsidRPr="00C44127">
        <w:rPr>
          <w:rStyle w:val="Exprinline"/>
        </w:rPr>
        <w:t>[ </w:t>
      </w:r>
      <w:r w:rsidRPr="00C44127">
        <w:rPr>
          <w:rStyle w:val="Var1inline"/>
        </w:rPr>
        <w:t>𝑘</w:t>
      </w:r>
      <w:r w:rsidRPr="00C44127">
        <w:rPr>
          <w:rStyle w:val="Exprinline"/>
        </w:rPr>
        <w:t xml:space="preserve"> ] </w:t>
      </w:r>
      <w:r>
        <w:rPr>
          <w:rStyle w:val="Exprinline"/>
          <w:color w:val="auto"/>
        </w:rPr>
        <w:t>+</w:t>
      </w:r>
      <w:r w:rsidRPr="00C44127">
        <w:rPr>
          <w:rStyle w:val="Exprinline"/>
          <w:color w:val="auto"/>
        </w:rPr>
        <w:t xml:space="preserve"> 1</w:t>
      </w:r>
      <w:r>
        <w:rPr>
          <w:rStyle w:val="Exprinline"/>
          <w:color w:val="auto"/>
        </w:rPr>
        <w:t>)</w:t>
      </w:r>
      <w:r w:rsidRPr="00C44127">
        <w:rPr>
          <w:rStyle w:val="Exprinline"/>
        </w:rPr>
        <w:t xml:space="preserve"> </w:t>
      </w:r>
      <w:r w:rsidRPr="00C44127">
        <w:rPr>
          <w:rStyle w:val="Exprinline"/>
          <w:color w:val="auto"/>
        </w:rPr>
        <w:t xml:space="preserve">where </w:t>
      </w:r>
      <w:r w:rsidRPr="00C44127">
        <w:rPr>
          <w:rStyle w:val="Var1inline"/>
        </w:rPr>
        <w:t>𝑘</w:t>
      </w:r>
      <w:r w:rsidRPr="00C44127">
        <w:rPr>
          <w:rStyle w:val="Exprinline"/>
          <w:color w:val="auto"/>
        </w:rPr>
        <w:t xml:space="preserve"> is in the range of 0 .. </w:t>
      </w:r>
      <w:r w:rsidRPr="008866D0">
        <w:rPr>
          <w:rStyle w:val="Synvarinline"/>
        </w:rPr>
        <w:t>layer_group_id</w:t>
      </w:r>
      <w:r w:rsidRPr="00C44127">
        <w:rPr>
          <w:rStyle w:val="Synboldinline"/>
          <w:b w:val="0"/>
          <w:color w:val="auto"/>
        </w:rPr>
        <w:t xml:space="preserve">. </w:t>
      </w:r>
    </w:p>
    <w:p w14:paraId="72077778" w14:textId="77777777" w:rsidR="00910745" w:rsidRDefault="00910745" w:rsidP="00910745">
      <w:r w:rsidRPr="00C44127">
        <w:t xml:space="preserve">The expression </w:t>
      </w:r>
      <w:r w:rsidRPr="00C44127">
        <w:rPr>
          <w:rStyle w:val="ExprNameinline"/>
        </w:rPr>
        <w:t>SubgroupNodePos</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 ][ </w:t>
      </w:r>
      <w:r>
        <w:rPr>
          <w:rStyle w:val="VarNinline"/>
        </w:rPr>
        <w:t>node</w:t>
      </w:r>
      <w:r w:rsidRPr="00C44127">
        <w:rPr>
          <w:rStyle w:val="VarNinline"/>
        </w:rPr>
        <w:t>Idx</w:t>
      </w:r>
      <w:r w:rsidRPr="00C44127">
        <w:rPr>
          <w:rStyle w:val="Exprinline"/>
        </w:rPr>
        <w:t> ][ </w:t>
      </w:r>
      <w:r w:rsidRPr="00C44127">
        <w:rPr>
          <w:rStyle w:val="Var1inline"/>
        </w:rPr>
        <w:t>𝑘</w:t>
      </w:r>
      <w:r w:rsidRPr="00C44127">
        <w:rPr>
          <w:rStyle w:val="Exprinline"/>
        </w:rPr>
        <w:t xml:space="preserve"> ] </w:t>
      </w:r>
      <w:r w:rsidRPr="00C44127">
        <w:t xml:space="preserve">is an alias into the nodes </w:t>
      </w:r>
      <w:r>
        <w:t xml:space="preserve">at </w:t>
      </w:r>
      <w:r w:rsidRPr="000D51FB">
        <w:rPr>
          <w:rStyle w:val="VarNinline"/>
        </w:rPr>
        <w:t>endDepth</w:t>
      </w:r>
      <w:r>
        <w:t>-th</w:t>
      </w:r>
      <w:r w:rsidRPr="00C44127">
        <w:t xml:space="preserve"> depth of a subgroup </w:t>
      </w:r>
      <w:r>
        <w:t>identified by</w:t>
      </w:r>
      <w:r w:rsidRPr="00C44127">
        <w:t xml:space="preserve"> </w:t>
      </w:r>
      <w:r w:rsidRPr="00C44127">
        <w:rPr>
          <w:rStyle w:val="VarNinline"/>
        </w:rPr>
        <w:t>layerGroupIdx</w:t>
      </w:r>
      <w:r w:rsidRPr="00C44127">
        <w:t xml:space="preserve"> and </w:t>
      </w:r>
      <w:r w:rsidRPr="00C44127">
        <w:rPr>
          <w:rStyle w:val="VarNinline"/>
        </w:rPr>
        <w:t>subgroupIdx</w:t>
      </w:r>
      <w:r w:rsidRPr="000D51FB">
        <w:t>, where</w:t>
      </w:r>
      <w:r>
        <w:rPr>
          <w:rStyle w:val="VarNinline"/>
        </w:rPr>
        <w:t xml:space="preserve"> </w:t>
      </w:r>
      <w:r w:rsidRPr="00C44127">
        <w:rPr>
          <w:rStyle w:val="VarNinline"/>
        </w:rPr>
        <w:t>layerGroupIdx</w:t>
      </w:r>
      <w:r w:rsidRPr="000D51FB">
        <w:t xml:space="preserve"> is equal to</w:t>
      </w:r>
      <w:r w:rsidRPr="007E742A">
        <w:rPr>
          <w:rStyle w:val="VarNinline"/>
          <w:i w:val="0"/>
        </w:rPr>
        <w:t xml:space="preserve"> </w:t>
      </w:r>
      <w:r w:rsidRPr="000D51FB">
        <w:rPr>
          <w:rStyle w:val="Synvarinline"/>
        </w:rPr>
        <w:t>layer_group_id</w:t>
      </w:r>
      <w:r w:rsidRPr="007E742A">
        <w:rPr>
          <w:rStyle w:val="VarNinline"/>
          <w:i w:val="0"/>
        </w:rPr>
        <w:t xml:space="preserve"> </w:t>
      </w:r>
      <w:r w:rsidRPr="000D51FB">
        <w:t>and</w:t>
      </w:r>
      <w:r w:rsidRPr="007E742A">
        <w:rPr>
          <w:rStyle w:val="VarNinline"/>
        </w:rPr>
        <w:t xml:space="preserve"> </w:t>
      </w:r>
      <w:r w:rsidRPr="00C44127">
        <w:rPr>
          <w:rStyle w:val="VarNinline"/>
        </w:rPr>
        <w:t>subgroupIdx</w:t>
      </w:r>
      <w:r>
        <w:rPr>
          <w:rStyle w:val="VarNinline"/>
        </w:rPr>
        <w:t xml:space="preserve"> </w:t>
      </w:r>
      <w:r w:rsidRPr="000D51FB">
        <w:t>is equal to</w:t>
      </w:r>
      <w:r w:rsidRPr="007E742A">
        <w:rPr>
          <w:rStyle w:val="VarNinline"/>
          <w:i w:val="0"/>
        </w:rPr>
        <w:t xml:space="preserve"> </w:t>
      </w:r>
      <w:r w:rsidRPr="000D51FB">
        <w:rPr>
          <w:rStyle w:val="Synvarinline"/>
        </w:rPr>
        <w:t>subgroup_id</w:t>
      </w:r>
      <w:r w:rsidRPr="007E742A">
        <w:rPr>
          <w:rStyle w:val="Synboldinline"/>
          <w:b w:val="0"/>
          <w:color w:val="auto"/>
        </w:rPr>
        <w:t>.</w:t>
      </w:r>
      <w:r w:rsidRPr="007E742A">
        <w:t xml:space="preserve"> </w:t>
      </w:r>
    </w:p>
    <w:p w14:paraId="237F3AC5" w14:textId="77777777" w:rsidR="00910745" w:rsidRPr="00C44127" w:rsidRDefault="00910745" w:rsidP="00910745">
      <w:pPr>
        <w:pStyle w:val="Code"/>
        <w:ind w:leftChars="82" w:left="180"/>
        <w:rPr>
          <w:rFonts w:eastAsia="Malgun Gothic"/>
          <w:szCs w:val="24"/>
          <w:lang w:eastAsia="ko-KR"/>
        </w:rPr>
      </w:pPr>
      <w:r w:rsidRPr="00C44127">
        <w:t>SubgroupNodePos[layerGroupIdx</w:t>
      </w:r>
      <w:r w:rsidRPr="00C44127">
        <w:rPr>
          <w:rFonts w:ascii="Cambria Math" w:hAnsi="Cambria Math" w:cs="Cambria Math"/>
        </w:rPr>
        <w:t> </w:t>
      </w:r>
      <w:r w:rsidRPr="00C44127">
        <w:t>][</w:t>
      </w:r>
      <w:r w:rsidRPr="00C44127">
        <w:rPr>
          <w:rFonts w:ascii="Cambria Math" w:hAnsi="Cambria Math" w:cs="Cambria Math"/>
        </w:rPr>
        <w:t> </w:t>
      </w:r>
      <w:r w:rsidRPr="00C44127">
        <w:t>subgroupIdx</w:t>
      </w:r>
      <w:r w:rsidRPr="00C44127">
        <w:rPr>
          <w:rFonts w:ascii="Cambria Math" w:hAnsi="Cambria Math" w:cs="Cambria Math"/>
        </w:rPr>
        <w:t> ]</w:t>
      </w:r>
      <w:r w:rsidRPr="00C44127">
        <w:t>[</w:t>
      </w:r>
      <w:r>
        <w:t>nodeIdx</w:t>
      </w:r>
      <w:r w:rsidRPr="00C44127">
        <w:t xml:space="preserve">][k] </w:t>
      </w:r>
      <w:r>
        <w:t>:</w:t>
      </w:r>
      <w:r w:rsidRPr="00C44127">
        <w:t>= OccNodeLoc[</w:t>
      </w:r>
      <w:r w:rsidRPr="00C44127">
        <w:rPr>
          <w:rFonts w:ascii="Cambria Math" w:hAnsi="Cambria Math" w:cs="Cambria Math"/>
        </w:rPr>
        <w:t> </w:t>
      </w:r>
      <w:r w:rsidRPr="00C44127">
        <w:t>endDepth</w:t>
      </w:r>
      <w:r w:rsidRPr="00C44127">
        <w:rPr>
          <w:rFonts w:ascii="Cambria Math" w:hAnsi="Cambria Math" w:cs="Cambria Math"/>
        </w:rPr>
        <w:t> </w:t>
      </w:r>
      <w:r w:rsidRPr="00C44127">
        <w:t>][</w:t>
      </w:r>
      <w:r>
        <w:t>nodeIdx</w:t>
      </w:r>
      <w:r w:rsidRPr="00C44127">
        <w:t>][k]</w:t>
      </w:r>
    </w:p>
    <w:p w14:paraId="62FE5AED" w14:textId="77777777" w:rsidR="00910745" w:rsidRPr="00C44127" w:rsidRDefault="00910745" w:rsidP="00910745">
      <w:pPr>
        <w:rPr>
          <w:szCs w:val="24"/>
        </w:rPr>
      </w:pPr>
      <w:r w:rsidRPr="00C44127">
        <w:rPr>
          <w:szCs w:val="24"/>
        </w:rPr>
        <w:t xml:space="preserve">The expression </w:t>
      </w:r>
      <w:r w:rsidRPr="00C44127">
        <w:rPr>
          <w:rStyle w:val="ExprNameinline"/>
        </w:rPr>
        <w:t>SubgroupNodeCnt</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szCs w:val="24"/>
        </w:rPr>
        <w:t xml:space="preserve">is an alias into the number of nodes </w:t>
      </w:r>
      <w:r>
        <w:t>at endDepth-th</w:t>
      </w:r>
      <w:r w:rsidRPr="00C44127">
        <w:t xml:space="preserve"> depth of </w:t>
      </w:r>
      <w:r w:rsidRPr="00C44127">
        <w:rPr>
          <w:szCs w:val="24"/>
        </w:rPr>
        <w:t>a subgroup</w:t>
      </w:r>
      <w:r w:rsidRPr="00C44127">
        <w:rPr>
          <w:rFonts w:ascii="Cambria Math" w:hAnsi="Cambria Math" w:cs="Cambria Math"/>
        </w:rPr>
        <w:t xml:space="preserve"> </w:t>
      </w:r>
      <w:r>
        <w:t>identified by</w:t>
      </w:r>
      <w:r w:rsidRPr="00C44127">
        <w:t xml:space="preserve"> </w:t>
      </w:r>
      <w:r w:rsidRPr="00C44127">
        <w:rPr>
          <w:rStyle w:val="VarNinline"/>
        </w:rPr>
        <w:t>layerGroupIdx</w:t>
      </w:r>
      <w:r w:rsidRPr="00C44127">
        <w:t xml:space="preserve"> and </w:t>
      </w:r>
      <w:r w:rsidRPr="00C44127">
        <w:rPr>
          <w:rStyle w:val="VarNinline"/>
        </w:rPr>
        <w:t>subgroupIdx</w:t>
      </w:r>
      <w:r w:rsidRPr="00C44127">
        <w:rPr>
          <w:rFonts w:ascii="Cambria Math" w:hAnsi="Cambria Math" w:cs="Cambria Math"/>
        </w:rPr>
        <w:t>.</w:t>
      </w:r>
    </w:p>
    <w:p w14:paraId="52F31B40" w14:textId="77777777" w:rsidR="00910745" w:rsidRPr="00C44127" w:rsidRDefault="00910745" w:rsidP="00910745">
      <w:pPr>
        <w:pStyle w:val="Code"/>
        <w:ind w:leftChars="82" w:left="180"/>
      </w:pPr>
      <w:r w:rsidRPr="00C44127">
        <w:t>SubgroupNodeCnt[layerGroupIdx</w:t>
      </w:r>
      <w:r w:rsidRPr="00C44127">
        <w:rPr>
          <w:rFonts w:ascii="Cambria Math" w:hAnsi="Cambria Math" w:cs="Cambria Math"/>
        </w:rPr>
        <w:t> </w:t>
      </w:r>
      <w:r w:rsidRPr="00C44127">
        <w:t>][</w:t>
      </w:r>
      <w:r w:rsidRPr="00C44127">
        <w:rPr>
          <w:rFonts w:ascii="Cambria Math" w:hAnsi="Cambria Math" w:cs="Cambria Math"/>
        </w:rPr>
        <w:t> </w:t>
      </w:r>
      <w:r w:rsidRPr="00C44127">
        <w:t>subgroupIdx</w:t>
      </w:r>
      <w:r w:rsidRPr="00C44127">
        <w:rPr>
          <w:rFonts w:ascii="Cambria Math" w:hAnsi="Cambria Math" w:cs="Cambria Math"/>
        </w:rPr>
        <w:t> ]</w:t>
      </w:r>
      <w:r w:rsidRPr="00C44127">
        <w:t xml:space="preserve"> </w:t>
      </w:r>
      <w:r>
        <w:t>:</w:t>
      </w:r>
      <w:r w:rsidRPr="00C44127">
        <w:t>= OccNodeCnt</w:t>
      </w:r>
      <w:r>
        <w:t>[endDepth]</w:t>
      </w:r>
    </w:p>
    <w:p w14:paraId="53694855" w14:textId="77777777" w:rsidR="00910745" w:rsidRPr="00C44127" w:rsidRDefault="00910745" w:rsidP="00910745">
      <w:pPr>
        <w:rPr>
          <w:szCs w:val="24"/>
        </w:rPr>
      </w:pPr>
      <w:r w:rsidRPr="00C44127">
        <w:rPr>
          <w:szCs w:val="24"/>
        </w:rPr>
        <w:t xml:space="preserve">The expression </w:t>
      </w:r>
      <w:r w:rsidRPr="00C44127">
        <w:rPr>
          <w:rStyle w:val="ExprNameinline"/>
        </w:rPr>
        <w:t>SubgroupBBoxMin</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szCs w:val="24"/>
        </w:rPr>
        <w:t xml:space="preserve">and </w:t>
      </w:r>
      <w:r w:rsidRPr="00C44127">
        <w:rPr>
          <w:rStyle w:val="ExprNameinline"/>
        </w:rPr>
        <w:t xml:space="preserve">SubgroupBBoxMax </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szCs w:val="24"/>
        </w:rPr>
        <w:t xml:space="preserve">are alias into the minimum and maximum point position of the bounding box of a subgroup </w:t>
      </w:r>
      <w:r>
        <w:t>identified</w:t>
      </w:r>
      <w:r w:rsidRPr="00C44127">
        <w:t xml:space="preserve"> by </w:t>
      </w:r>
      <w:r w:rsidRPr="00C44127">
        <w:rPr>
          <w:rStyle w:val="VarNinline"/>
        </w:rPr>
        <w:t>layerGroupIdx</w:t>
      </w:r>
      <w:r w:rsidRPr="00C44127">
        <w:t xml:space="preserve"> and </w:t>
      </w:r>
      <w:r w:rsidRPr="00C44127">
        <w:rPr>
          <w:rStyle w:val="VarNinline"/>
        </w:rPr>
        <w:t>subgroupIdx</w:t>
      </w:r>
      <w:r w:rsidRPr="00C44127">
        <w:rPr>
          <w:rStyle w:val="Synboldinline"/>
          <w:b w:val="0"/>
          <w:color w:val="auto"/>
        </w:rPr>
        <w:t>, respectively</w:t>
      </w:r>
      <w:r w:rsidRPr="00C44127">
        <w:rPr>
          <w:rFonts w:ascii="Cambria Math" w:hAnsi="Cambria Math" w:cs="Cambria Math"/>
        </w:rPr>
        <w:t>.</w:t>
      </w:r>
    </w:p>
    <w:p w14:paraId="0908B5CE" w14:textId="709D9356" w:rsidR="00910745" w:rsidRPr="00C44127" w:rsidRDefault="00910745" w:rsidP="00910745">
      <w:pPr>
        <w:pStyle w:val="Code"/>
        <w:ind w:leftChars="82" w:left="180"/>
        <w:rPr>
          <w:rFonts w:eastAsia="Malgun Gothic"/>
          <w:szCs w:val="24"/>
          <w:lang w:eastAsia="ko-KR"/>
        </w:rPr>
      </w:pPr>
      <w:r w:rsidRPr="00C44127">
        <w:t>SubgroupBBoxMin[layerGroupIdx][subgroupIdx][k] := subgroup_bbox_origin</w:t>
      </w:r>
      <w:r w:rsidR="00AB1B13">
        <w:rPr>
          <w:rFonts w:eastAsia="Malgun Gothic" w:hint="eastAsia"/>
          <w:lang w:eastAsia="ko-KR"/>
        </w:rPr>
        <w:t>_xyz</w:t>
      </w:r>
      <w:r w:rsidRPr="00C44127">
        <w:t>[k]</w:t>
      </w:r>
      <w:r w:rsidRPr="00C44127">
        <w:br/>
        <w:t>SubgroupBBoxMax[layerGroupIdx][subgroupIdx][k] := subgroup_bbox_origin</w:t>
      </w:r>
      <w:r w:rsidR="00AB1B13">
        <w:rPr>
          <w:rFonts w:eastAsia="Malgun Gothic" w:hint="eastAsia"/>
          <w:lang w:eastAsia="ko-KR"/>
        </w:rPr>
        <w:t>_xyz</w:t>
      </w:r>
      <w:r w:rsidRPr="00C44127">
        <w:t>[k] + subgroup_bbox_size[k]</w:t>
      </w:r>
    </w:p>
    <w:p w14:paraId="2E3359E8" w14:textId="77777777" w:rsidR="00910745" w:rsidRPr="00146DC7" w:rsidRDefault="00910745" w:rsidP="00910745">
      <w:pPr>
        <w:tabs>
          <w:tab w:val="clear" w:pos="403"/>
          <w:tab w:val="left" w:pos="794"/>
          <w:tab w:val="left" w:pos="1191"/>
          <w:tab w:val="left" w:pos="1588"/>
          <w:tab w:val="left" w:pos="1985"/>
        </w:tabs>
        <w:overflowPunct w:val="0"/>
        <w:adjustRightInd w:val="0"/>
        <w:textAlignment w:val="baseline"/>
        <w:rPr>
          <w:rFonts w:eastAsia="Malgun Gothic"/>
          <w:szCs w:val="20"/>
        </w:rPr>
      </w:pPr>
      <w:r w:rsidRPr="00146DC7">
        <w:rPr>
          <w:rFonts w:eastAsia="Malgun Gothic"/>
          <w:szCs w:val="20"/>
        </w:rPr>
        <w:t xml:space="preserve">The sparse array </w:t>
      </w:r>
      <w:r w:rsidRPr="00436DBE">
        <w:rPr>
          <w:rStyle w:val="ExprNameinline"/>
        </w:rPr>
        <w:t>SubgroupOccNeighPatEq0</w:t>
      </w:r>
      <w:r w:rsidRPr="00436DBE">
        <w:rPr>
          <w:rStyle w:val="Exprinline"/>
        </w:rPr>
        <w:t>[</w:t>
      </w:r>
      <w:r w:rsidRPr="00146DC7">
        <w:rPr>
          <w:rFonts w:ascii="Cambria Math" w:eastAsia="Malgun Gothic" w:hAnsi="Cambria Math"/>
          <w:noProof/>
          <w:color w:val="5B9BD5"/>
          <w:szCs w:val="20"/>
          <w:lang w:eastAsia="ja-JP"/>
        </w:rPr>
        <w:t> </w:t>
      </w:r>
      <w:r w:rsidRPr="00436DBE">
        <w:rPr>
          <w:rStyle w:val="VarNinline"/>
        </w:rPr>
        <w:t>C</w:t>
      </w:r>
      <w:r>
        <w:rPr>
          <w:rStyle w:val="VarNinline"/>
          <w:rFonts w:eastAsia="Malgun Gothic" w:hint="eastAsia"/>
          <w:lang w:eastAsia="ko-KR"/>
        </w:rPr>
        <w:t>urr</w:t>
      </w:r>
      <w:r w:rsidRPr="00436DBE">
        <w:rPr>
          <w:rStyle w:val="VarNinline"/>
        </w:rPr>
        <w:t>LayerGroupIdx</w:t>
      </w:r>
      <w:r w:rsidRPr="00146DC7">
        <w:rPr>
          <w:rFonts w:ascii="Cambria Math" w:eastAsia="Malgun Gothic" w:hAnsi="Cambria Math"/>
          <w:noProof/>
          <w:color w:val="5B9BD5"/>
          <w:szCs w:val="20"/>
          <w:lang w:eastAsia="ja-JP"/>
        </w:rPr>
        <w:t> </w:t>
      </w:r>
      <w:r w:rsidRPr="00436DBE">
        <w:rPr>
          <w:rStyle w:val="Exprinline"/>
        </w:rPr>
        <w:t>][</w:t>
      </w:r>
      <w:r w:rsidRPr="00146DC7">
        <w:rPr>
          <w:rFonts w:ascii="Cambria Math" w:eastAsia="Malgun Gothic" w:hAnsi="Cambria Math"/>
          <w:noProof/>
          <w:color w:val="5B9BD5"/>
          <w:szCs w:val="20"/>
          <w:lang w:eastAsia="ja-JP"/>
        </w:rPr>
        <w:t> </w:t>
      </w:r>
      <w:r w:rsidRPr="00436DBE">
        <w:rPr>
          <w:rStyle w:val="VarNinline"/>
        </w:rPr>
        <w:t>C</w:t>
      </w:r>
      <w:r>
        <w:rPr>
          <w:rStyle w:val="VarNinline"/>
          <w:rFonts w:eastAsia="Malgun Gothic" w:hint="eastAsia"/>
          <w:lang w:eastAsia="ko-KR"/>
        </w:rPr>
        <w:t>urr</w:t>
      </w:r>
      <w:r w:rsidRPr="00436DBE">
        <w:rPr>
          <w:rStyle w:val="VarNinline"/>
        </w:rPr>
        <w:t>SubgroupIdx</w:t>
      </w:r>
      <w:r w:rsidRPr="00146DC7">
        <w:rPr>
          <w:rFonts w:ascii="Cambria Math" w:eastAsia="Malgun Gothic" w:hAnsi="Cambria Math"/>
          <w:noProof/>
          <w:color w:val="5B9BD5"/>
          <w:szCs w:val="20"/>
          <w:lang w:eastAsia="ja-JP"/>
        </w:rPr>
        <w:t> </w:t>
      </w:r>
      <w:r w:rsidRPr="00436DBE">
        <w:rPr>
          <w:rStyle w:val="Exprinline"/>
        </w:rPr>
        <w:t>]</w:t>
      </w:r>
      <w:r w:rsidRPr="00046FFE">
        <w:rPr>
          <w:rStyle w:val="Exprinline"/>
        </w:rPr>
        <w:t>[</w:t>
      </w:r>
      <w:r w:rsidRPr="00146DC7">
        <w:rPr>
          <w:rFonts w:ascii="Cambria Math" w:eastAsia="Malgun Gothic" w:hAnsi="Cambria Math"/>
          <w:noProof/>
          <w:color w:val="5B9BD5"/>
          <w:szCs w:val="20"/>
          <w:lang w:eastAsia="ja-JP"/>
        </w:rPr>
        <w:t> </w:t>
      </w:r>
      <w:r w:rsidRPr="00436DBE">
        <w:rPr>
          <w:rStyle w:val="VarNinline"/>
        </w:rPr>
        <w:t>ns</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436DBE">
        <w:rPr>
          <w:rStyle w:val="VarNinline"/>
        </w:rPr>
        <w:t>nt</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436DBE">
        <w:rPr>
          <w:rStyle w:val="VarNinline"/>
        </w:rPr>
        <w:t>nv</w:t>
      </w:r>
      <w:r w:rsidRPr="00146DC7">
        <w:rPr>
          <w:rFonts w:ascii="Cambria Math" w:eastAsia="Malgun Gothic" w:hAnsi="Cambria Math"/>
          <w:noProof/>
          <w:color w:val="5B9BD5"/>
          <w:szCs w:val="20"/>
          <w:lang w:eastAsia="ja-JP"/>
        </w:rPr>
        <w:t> </w:t>
      </w:r>
      <w:r w:rsidRPr="00046FFE">
        <w:rPr>
          <w:rStyle w:val="Exprinline"/>
        </w:rPr>
        <w:t>]</w:t>
      </w:r>
      <w:r w:rsidRPr="00146DC7">
        <w:rPr>
          <w:rFonts w:eastAsia="Malgun Gothic"/>
          <w:szCs w:val="20"/>
        </w:rPr>
        <w:t xml:space="preserve"> identifies whether the identified node of the parent subgroup has no nodes present in its occupied neighbourhood pattern.</w:t>
      </w:r>
    </w:p>
    <w:p w14:paraId="030CEA5C" w14:textId="77777777" w:rsidR="00910745" w:rsidRDefault="00910745" w:rsidP="00910745">
      <w:pPr>
        <w:tabs>
          <w:tab w:val="clear" w:pos="403"/>
          <w:tab w:val="left" w:pos="794"/>
          <w:tab w:val="left" w:pos="1191"/>
          <w:tab w:val="left" w:pos="1588"/>
          <w:tab w:val="left" w:pos="1985"/>
        </w:tabs>
        <w:overflowPunct w:val="0"/>
        <w:adjustRightInd w:val="0"/>
        <w:textAlignment w:val="baseline"/>
        <w:rPr>
          <w:rFonts w:eastAsia="Malgun Gothic"/>
          <w:szCs w:val="20"/>
        </w:rPr>
      </w:pPr>
      <w:r w:rsidRPr="00146DC7">
        <w:rPr>
          <w:rFonts w:eastAsia="Malgun Gothic"/>
          <w:szCs w:val="20"/>
        </w:rPr>
        <w:t>The sparse array</w:t>
      </w:r>
      <w:r>
        <w:rPr>
          <w:rFonts w:eastAsia="Malgun Gothic" w:hint="eastAsia"/>
          <w:szCs w:val="20"/>
          <w:lang w:eastAsia="ko-KR"/>
        </w:rPr>
        <w:t xml:space="preserve"> </w:t>
      </w:r>
      <w:r w:rsidRPr="00436DBE">
        <w:rPr>
          <w:rStyle w:val="ExprNameinline"/>
        </w:rPr>
        <w:t>SubgroupOccNodeChildCnt</w:t>
      </w:r>
      <w:r w:rsidRPr="00046FFE">
        <w:rPr>
          <w:rStyle w:val="Exprinline"/>
        </w:rPr>
        <w:t>[</w:t>
      </w:r>
      <w:r w:rsidRPr="00146DC7">
        <w:rPr>
          <w:rFonts w:ascii="Cambria Math" w:eastAsia="Malgun Gothic" w:hAnsi="Cambria Math"/>
          <w:noProof/>
          <w:color w:val="5B9BD5"/>
          <w:szCs w:val="20"/>
          <w:lang w:eastAsia="ja-JP"/>
        </w:rPr>
        <w:t> </w:t>
      </w:r>
      <w:r w:rsidRPr="00046FFE">
        <w:rPr>
          <w:rStyle w:val="VarNinline"/>
        </w:rPr>
        <w:t>C</w:t>
      </w:r>
      <w:r>
        <w:rPr>
          <w:rStyle w:val="VarNinline"/>
          <w:rFonts w:eastAsia="Malgun Gothic" w:hint="eastAsia"/>
          <w:lang w:eastAsia="ko-KR"/>
        </w:rPr>
        <w:t>urr</w:t>
      </w:r>
      <w:r w:rsidRPr="00046FFE">
        <w:rPr>
          <w:rStyle w:val="VarNinline"/>
        </w:rPr>
        <w:t>LayerGroupIdx</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046FFE">
        <w:rPr>
          <w:rStyle w:val="VarNinline"/>
        </w:rPr>
        <w:t>C</w:t>
      </w:r>
      <w:r>
        <w:rPr>
          <w:rStyle w:val="VarNinline"/>
          <w:rFonts w:eastAsia="Malgun Gothic" w:hint="eastAsia"/>
          <w:lang w:eastAsia="ko-KR"/>
        </w:rPr>
        <w:t>urr</w:t>
      </w:r>
      <w:r w:rsidRPr="00046FFE">
        <w:rPr>
          <w:rStyle w:val="VarNinline"/>
        </w:rPr>
        <w:t>SubgroupIdx</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146DC7">
        <w:rPr>
          <w:rFonts w:eastAsia="Malgun Gothic"/>
          <w:i/>
          <w:noProof/>
          <w:color w:val="ED7D31"/>
          <w:szCs w:val="20"/>
        </w:rPr>
        <w:t>k</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046FFE">
        <w:rPr>
          <w:rStyle w:val="VarNinline"/>
        </w:rPr>
        <w:t>ns</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046FFE">
        <w:rPr>
          <w:rStyle w:val="VarNinline"/>
        </w:rPr>
        <w:t>nt</w:t>
      </w:r>
      <w:r w:rsidRPr="00146DC7">
        <w:rPr>
          <w:rFonts w:ascii="Cambria Math" w:eastAsia="Malgun Gothic" w:hAnsi="Cambria Math"/>
          <w:noProof/>
          <w:color w:val="5B9BD5"/>
          <w:szCs w:val="20"/>
          <w:lang w:eastAsia="ja-JP"/>
        </w:rPr>
        <w:t> </w:t>
      </w:r>
      <w:r w:rsidRPr="00046FFE">
        <w:rPr>
          <w:rStyle w:val="Exprinline"/>
        </w:rPr>
        <w:t>][</w:t>
      </w:r>
      <w:r w:rsidRPr="00146DC7">
        <w:rPr>
          <w:rFonts w:ascii="Cambria Math" w:eastAsia="Malgun Gothic" w:hAnsi="Cambria Math"/>
          <w:noProof/>
          <w:color w:val="5B9BD5"/>
          <w:szCs w:val="20"/>
          <w:lang w:eastAsia="ja-JP"/>
        </w:rPr>
        <w:t> </w:t>
      </w:r>
      <w:r w:rsidRPr="00046FFE">
        <w:rPr>
          <w:rStyle w:val="VarNinline"/>
        </w:rPr>
        <w:t>nv</w:t>
      </w:r>
      <w:r w:rsidRPr="00146DC7">
        <w:rPr>
          <w:rFonts w:ascii="Cambria Math" w:eastAsia="Malgun Gothic" w:hAnsi="Cambria Math"/>
          <w:noProof/>
          <w:color w:val="5B9BD5"/>
          <w:szCs w:val="20"/>
          <w:lang w:eastAsia="ja-JP"/>
        </w:rPr>
        <w:t> </w:t>
      </w:r>
      <w:r w:rsidRPr="00046FFE">
        <w:rPr>
          <w:rStyle w:val="Exprinline"/>
        </w:rPr>
        <w:t>]</w:t>
      </w:r>
      <w:r w:rsidRPr="00146DC7">
        <w:rPr>
          <w:rFonts w:eastAsia="Malgun Gothic"/>
          <w:szCs w:val="20"/>
        </w:rPr>
        <w:t xml:space="preserve"> identifies the number of child node of the parent subgroup.</w:t>
      </w:r>
      <w:r>
        <w:rPr>
          <w:rFonts w:eastAsia="Malgun Gothic"/>
          <w:szCs w:val="20"/>
        </w:rPr>
        <w:t xml:space="preserve"> </w:t>
      </w:r>
    </w:p>
    <w:p w14:paraId="21876D11" w14:textId="77777777" w:rsidR="00910745" w:rsidRDefault="00910745" w:rsidP="00910745">
      <w:pPr>
        <w:rPr>
          <w:rFonts w:ascii="Cambria Math" w:eastAsia="Malgun Gothic" w:hAnsi="Cambria Math" w:cs="Cambria Math"/>
          <w:lang w:eastAsia="ko-KR"/>
        </w:rPr>
      </w:pPr>
      <w:r w:rsidRPr="00C44127">
        <w:rPr>
          <w:szCs w:val="24"/>
        </w:rPr>
        <w:t xml:space="preserve">The expression </w:t>
      </w:r>
      <w:r w:rsidRPr="00C44127">
        <w:rPr>
          <w:rStyle w:val="ExprNameinline"/>
        </w:rPr>
        <w:t>Subgroup</w:t>
      </w:r>
      <w:r>
        <w:rPr>
          <w:rStyle w:val="ExprNameinline"/>
          <w:rFonts w:eastAsia="Malgun Gothic" w:hint="eastAsia"/>
          <w:lang w:eastAsia="ko-KR"/>
        </w:rPr>
        <w:t>Direct</w:t>
      </w:r>
      <w:r w:rsidRPr="00C44127">
        <w:rPr>
          <w:rStyle w:val="ExprNameinline"/>
        </w:rPr>
        <w:t>Node</w:t>
      </w:r>
      <w:r>
        <w:rPr>
          <w:rStyle w:val="ExprNameinline"/>
          <w:rFonts w:eastAsia="Malgun Gothic" w:hint="eastAsia"/>
          <w:lang w:eastAsia="ko-KR"/>
        </w:rPr>
        <w:t>Point</w:t>
      </w:r>
      <w:r w:rsidRPr="00C44127">
        <w:rPr>
          <w:rStyle w:val="ExprNameinline"/>
        </w:rPr>
        <w:t>Cnt</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szCs w:val="24"/>
        </w:rPr>
        <w:t>is an alias into the number</w:t>
      </w:r>
      <w:r>
        <w:rPr>
          <w:rFonts w:eastAsia="Malgun Gothic" w:hint="eastAsia"/>
          <w:szCs w:val="24"/>
          <w:lang w:eastAsia="ko-KR"/>
        </w:rPr>
        <w:t xml:space="preserve"> of the points</w:t>
      </w:r>
      <w:r w:rsidRPr="00C44127">
        <w:rPr>
          <w:szCs w:val="24"/>
        </w:rPr>
        <w:t xml:space="preserve"> </w:t>
      </w:r>
      <w:r>
        <w:rPr>
          <w:rFonts w:eastAsia="Malgun Gothic" w:hint="eastAsia"/>
          <w:szCs w:val="24"/>
          <w:lang w:eastAsia="ko-KR"/>
        </w:rPr>
        <w:t xml:space="preserve">of the direct </w:t>
      </w:r>
      <w:r w:rsidRPr="00C44127">
        <w:rPr>
          <w:szCs w:val="24"/>
        </w:rPr>
        <w:t xml:space="preserve">nodes </w:t>
      </w:r>
      <w:r>
        <w:t>at endDepth-th</w:t>
      </w:r>
      <w:r w:rsidRPr="00C44127">
        <w:t xml:space="preserve"> depth of </w:t>
      </w:r>
      <w:r w:rsidRPr="00C44127">
        <w:rPr>
          <w:szCs w:val="24"/>
        </w:rPr>
        <w:t>a subgroup</w:t>
      </w:r>
      <w:r w:rsidRPr="00C44127">
        <w:rPr>
          <w:rFonts w:ascii="Cambria Math" w:hAnsi="Cambria Math" w:cs="Cambria Math"/>
        </w:rPr>
        <w:t xml:space="preserve"> </w:t>
      </w:r>
      <w:r>
        <w:t>identified by</w:t>
      </w:r>
      <w:r w:rsidRPr="00C44127">
        <w:t xml:space="preserve"> </w:t>
      </w:r>
      <w:r w:rsidRPr="00C44127">
        <w:rPr>
          <w:rStyle w:val="VarNinline"/>
        </w:rPr>
        <w:t>layerGroupIdx</w:t>
      </w:r>
      <w:r w:rsidRPr="00C44127">
        <w:t xml:space="preserve"> and </w:t>
      </w:r>
      <w:r w:rsidRPr="00C44127">
        <w:rPr>
          <w:rStyle w:val="VarNinline"/>
        </w:rPr>
        <w:t>subgroupIdx</w:t>
      </w:r>
      <w:r w:rsidRPr="00C44127">
        <w:rPr>
          <w:rFonts w:ascii="Cambria Math" w:hAnsi="Cambria Math" w:cs="Cambria Math"/>
        </w:rPr>
        <w:t>.</w:t>
      </w:r>
    </w:p>
    <w:p w14:paraId="580AA27C" w14:textId="77777777" w:rsidR="00910745" w:rsidRPr="00C44127" w:rsidRDefault="00910745" w:rsidP="00910745">
      <w:pPr>
        <w:rPr>
          <w:rFonts w:eastAsia="Malgun Gothic"/>
          <w:szCs w:val="24"/>
          <w:lang w:eastAsia="ko-KR"/>
        </w:rPr>
      </w:pPr>
      <w:r w:rsidRPr="00C44127">
        <w:rPr>
          <w:rFonts w:eastAsia="Malgun Gothic"/>
          <w:szCs w:val="24"/>
          <w:lang w:eastAsia="ko-KR"/>
        </w:rPr>
        <w:t xml:space="preserve">When </w:t>
      </w:r>
      <w:r w:rsidRPr="000D51FB">
        <w:rPr>
          <w:rStyle w:val="Synvarinline"/>
        </w:rPr>
        <w:t>layer_group_id</w:t>
      </w:r>
      <w:r w:rsidRPr="00C44127">
        <w:rPr>
          <w:color w:val="70AD47" w:themeColor="accent6"/>
        </w:rPr>
        <w:t xml:space="preserve"> </w:t>
      </w:r>
      <w:r w:rsidRPr="00C44127">
        <w:t xml:space="preserve">is equal to </w:t>
      </w:r>
      <w:r w:rsidRPr="000D51FB">
        <w:rPr>
          <w:rStyle w:val="Synvarinline"/>
        </w:rPr>
        <w:t>num_layer_groups_minus1</w:t>
      </w:r>
      <w:r w:rsidRPr="00C44127">
        <w:rPr>
          <w:rFonts w:eastAsia="Malgun Gothic"/>
          <w:szCs w:val="24"/>
          <w:lang w:eastAsia="ko-KR"/>
        </w:rPr>
        <w:t xml:space="preserve">, the position of nodes in the subgroup are copied to the output point cloud. </w:t>
      </w:r>
    </w:p>
    <w:p w14:paraId="2B084E22" w14:textId="77777777" w:rsidR="00910745" w:rsidRPr="00C44127" w:rsidRDefault="00910745" w:rsidP="00910745">
      <w:pPr>
        <w:pStyle w:val="Code"/>
        <w:rPr>
          <w:rFonts w:eastAsia="Malgun Gothic"/>
          <w:szCs w:val="24"/>
          <w:lang w:eastAsia="ko-KR"/>
        </w:rPr>
      </w:pPr>
      <w:r w:rsidRPr="00C44127">
        <w:t>if (layer_group_id == num_layer_groups_minus1) {</w:t>
      </w:r>
      <w:r w:rsidRPr="00C44127">
        <w:br/>
        <w:t xml:space="preserve">  for (i = 0; i &lt; SubgroupNodeCnt[layerGroupIdx</w:t>
      </w:r>
      <w:r w:rsidRPr="00C44127">
        <w:rPr>
          <w:rFonts w:ascii="Cambria Math" w:hAnsi="Cambria Math" w:cs="Cambria Math"/>
        </w:rPr>
        <w:t> </w:t>
      </w:r>
      <w:r w:rsidRPr="00C44127">
        <w:t>][</w:t>
      </w:r>
      <w:r w:rsidRPr="00C44127">
        <w:rPr>
          <w:rFonts w:ascii="Cambria Math" w:hAnsi="Cambria Math" w:cs="Cambria Math"/>
        </w:rPr>
        <w:t> </w:t>
      </w:r>
      <w:r w:rsidRPr="00C44127">
        <w:t>subgroupIdx</w:t>
      </w:r>
      <w:r w:rsidRPr="00C44127">
        <w:rPr>
          <w:rFonts w:ascii="Cambria Math" w:hAnsi="Cambria Math" w:cs="Cambria Math"/>
        </w:rPr>
        <w:t> ]</w:t>
      </w:r>
      <w:r w:rsidRPr="00C44127">
        <w:t>; i++, PointCnt++)</w:t>
      </w:r>
      <w:r w:rsidRPr="00C44127">
        <w:br/>
        <w:t xml:space="preserve">    for (k = 0; k &lt; 3; k++)</w:t>
      </w:r>
      <w:r w:rsidRPr="00C44127">
        <w:br/>
        <w:t xml:space="preserve">      PointPos[PointCnt][k] = SubgroupNodePos[layerGroupIdx</w:t>
      </w:r>
      <w:r w:rsidRPr="00C44127">
        <w:rPr>
          <w:rFonts w:ascii="Cambria Math" w:hAnsi="Cambria Math" w:cs="Cambria Math"/>
        </w:rPr>
        <w:t> </w:t>
      </w:r>
      <w:r w:rsidRPr="00C44127">
        <w:t>][</w:t>
      </w:r>
      <w:r w:rsidRPr="00C44127">
        <w:rPr>
          <w:rFonts w:ascii="Cambria Math" w:hAnsi="Cambria Math" w:cs="Cambria Math"/>
        </w:rPr>
        <w:t> </w:t>
      </w:r>
      <w:r w:rsidRPr="00C44127">
        <w:t>subgroupIdx</w:t>
      </w:r>
      <w:r w:rsidRPr="00C44127">
        <w:rPr>
          <w:rFonts w:ascii="Cambria Math" w:hAnsi="Cambria Math" w:cs="Cambria Math"/>
        </w:rPr>
        <w:t> ]</w:t>
      </w:r>
      <w:r w:rsidRPr="00C44127">
        <w:t>[i][k]</w:t>
      </w:r>
      <w:r w:rsidRPr="00C44127">
        <w:br/>
        <w:t>}</w:t>
      </w:r>
    </w:p>
    <w:p w14:paraId="78AA3515" w14:textId="77777777" w:rsidR="00910745" w:rsidRPr="008866D0" w:rsidRDefault="00910745" w:rsidP="00910745">
      <w:pPr>
        <w:rPr>
          <w:lang w:eastAsia="ko-KR"/>
        </w:rPr>
      </w:pPr>
      <w:r w:rsidRPr="00237C9C">
        <w:rPr>
          <w:szCs w:val="24"/>
        </w:rPr>
        <w:t xml:space="preserve">Node positions shall be decoded and reconstructed as specified </w:t>
      </w:r>
      <w:r w:rsidRPr="00E0712B">
        <w:rPr>
          <w:szCs w:val="24"/>
        </w:rPr>
        <w:t>by</w:t>
      </w:r>
      <w:r w:rsidRPr="002F71B5">
        <w:rPr>
          <w:rFonts w:eastAsia="Malgun Gothic" w:hint="eastAsia"/>
          <w:lang w:eastAsia="ko-KR"/>
        </w:rPr>
        <w:t xml:space="preserve"> </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_Ref178321540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E.5</w:t>
      </w:r>
      <w:r>
        <w:rPr>
          <w:rFonts w:eastAsia="Malgun Gothic"/>
          <w:lang w:eastAsia="ko-KR"/>
        </w:rPr>
        <w:fldChar w:fldCharType="end"/>
      </w:r>
      <w:r w:rsidRPr="00E0712B">
        <w:rPr>
          <w:szCs w:val="24"/>
        </w:rPr>
        <w:t>.</w:t>
      </w:r>
    </w:p>
    <w:p w14:paraId="34C35274" w14:textId="77777777" w:rsidR="00910745" w:rsidRPr="009C2A37" w:rsidRDefault="00910745">
      <w:pPr>
        <w:pStyle w:val="a4"/>
        <w:numPr>
          <w:ilvl w:val="3"/>
          <w:numId w:val="2"/>
        </w:numPr>
        <w:tabs>
          <w:tab w:val="clear" w:pos="1080"/>
          <w:tab w:val="num" w:pos="360"/>
        </w:tabs>
      </w:pPr>
      <w:bookmarkStart w:id="3566" w:name="_Ref178321522"/>
      <w:r>
        <w:rPr>
          <w:rFonts w:hint="eastAsia"/>
          <w:lang w:eastAsia="ko-KR"/>
        </w:rPr>
        <w:t xml:space="preserve">FGS </w:t>
      </w:r>
      <w:r>
        <w:rPr>
          <w:rFonts w:eastAsia="Malgun Gothic" w:hint="eastAsia"/>
          <w:lang w:eastAsia="ko-KR"/>
        </w:rPr>
        <w:t>attribute</w:t>
      </w:r>
      <w:r>
        <w:rPr>
          <w:rFonts w:hint="eastAsia"/>
          <w:lang w:eastAsia="ko-KR"/>
        </w:rPr>
        <w:t xml:space="preserve"> decoding process</w:t>
      </w:r>
      <w:bookmarkEnd w:id="3566"/>
      <w:r>
        <w:fldChar w:fldCharType="begin" w:fldLock="1"/>
      </w:r>
      <w:r>
        <w:rPr>
          <w:rStyle w:val="HdgMarker"/>
        </w:rPr>
        <w:instrText>Q</w:instrText>
      </w:r>
      <w:r>
        <w:instrText>UOTE "" \* Charformat</w:instrText>
      </w:r>
      <w:r>
        <w:fldChar w:fldCharType="end"/>
      </w:r>
    </w:p>
    <w:p w14:paraId="443EEE4D" w14:textId="45314865" w:rsidR="00910745" w:rsidRDefault="00910745" w:rsidP="00910745">
      <w:pPr>
        <w:rPr>
          <w:rFonts w:eastAsia="Malgun Gothic"/>
          <w:lang w:eastAsia="ko-KR"/>
        </w:rPr>
      </w:pPr>
      <w:r w:rsidRPr="00C44127">
        <w:t xml:space="preserve">The </w:t>
      </w:r>
      <w:r>
        <w:rPr>
          <w:rFonts w:eastAsia="Malgun Gothic" w:hint="eastAsia"/>
          <w:lang w:eastAsia="ko-KR"/>
        </w:rPr>
        <w:t>A</w:t>
      </w:r>
      <w:r w:rsidRPr="00C44127">
        <w:t>DU shall be decoded before all of the D</w:t>
      </w:r>
      <w:r>
        <w:rPr>
          <w:rFonts w:eastAsia="Malgun Gothic" w:hint="eastAsia"/>
          <w:lang w:eastAsia="ko-KR"/>
        </w:rPr>
        <w:t>A</w:t>
      </w:r>
      <w:r w:rsidRPr="00C44127">
        <w:t>DUs in a slice.</w:t>
      </w:r>
      <w:r w:rsidR="00C003A3">
        <w:rPr>
          <w:rFonts w:eastAsia="Malgun Gothic" w:hint="eastAsia"/>
          <w:lang w:eastAsia="ko-KR"/>
        </w:rPr>
        <w:t xml:space="preserve"> </w:t>
      </w:r>
      <w:r w:rsidRPr="00C44127">
        <w:t xml:space="preserve"> D</w:t>
      </w:r>
      <w:r>
        <w:rPr>
          <w:rFonts w:eastAsia="Malgun Gothic" w:hint="eastAsia"/>
          <w:lang w:eastAsia="ko-KR"/>
        </w:rPr>
        <w:t>A</w:t>
      </w:r>
      <w:r w:rsidRPr="00C44127">
        <w:t>DUs of child subgroups shall be decoded after D</w:t>
      </w:r>
      <w:r>
        <w:rPr>
          <w:rFonts w:eastAsia="Malgun Gothic" w:hint="eastAsia"/>
          <w:lang w:eastAsia="ko-KR"/>
        </w:rPr>
        <w:t>A</w:t>
      </w:r>
      <w:r w:rsidRPr="00C44127">
        <w:t xml:space="preserve">DU of the parent subgroup. </w:t>
      </w:r>
    </w:p>
    <w:p w14:paraId="3D48E8B9" w14:textId="77777777" w:rsidR="00910745" w:rsidRPr="00635490" w:rsidRDefault="00910745" w:rsidP="00910745">
      <w:pPr>
        <w:rPr>
          <w:rFonts w:eastAsia="Malgun Gothic"/>
          <w:lang w:eastAsia="ko-KR"/>
        </w:rPr>
      </w:pPr>
      <w:r w:rsidRPr="00635490">
        <w:t>The ADU and DADU shall be decoded and the reconstructed attribute values stored in the corresponding output point cloud attribute or the leaf nodes of the occupancy tree in the subgroup</w:t>
      </w:r>
      <w:r>
        <w:rPr>
          <w:rFonts w:eastAsia="Malgun Gothic" w:hint="eastAsia"/>
          <w:lang w:eastAsia="ko-KR"/>
        </w:rPr>
        <w:t>.</w:t>
      </w:r>
    </w:p>
    <w:p w14:paraId="3114D880" w14:textId="77777777" w:rsidR="00910745" w:rsidRDefault="00910745" w:rsidP="00910745">
      <w:pPr>
        <w:rPr>
          <w:rStyle w:val="Exprinline"/>
          <w:rFonts w:eastAsia="Malgun Gothic"/>
          <w:color w:val="auto"/>
          <w:lang w:eastAsia="ko-KR"/>
        </w:rPr>
      </w:pPr>
      <w:r w:rsidRPr="00C44127">
        <w:rPr>
          <w:rFonts w:eastAsia="Malgun Gothic" w:hint="eastAsia"/>
          <w:lang w:eastAsia="ko-KR"/>
        </w:rPr>
        <w:t>W</w:t>
      </w:r>
      <w:r w:rsidRPr="00C44127">
        <w:rPr>
          <w:rFonts w:eastAsia="Malgun Gothic"/>
          <w:lang w:eastAsia="ko-KR"/>
        </w:rPr>
        <w:t xml:space="preserve">hen decoding a </w:t>
      </w:r>
      <w:r>
        <w:rPr>
          <w:rFonts w:eastAsia="Malgun Gothic" w:hint="eastAsia"/>
          <w:lang w:eastAsia="ko-KR"/>
        </w:rPr>
        <w:t>A</w:t>
      </w:r>
      <w:r w:rsidRPr="00C44127">
        <w:rPr>
          <w:rFonts w:eastAsia="Malgun Gothic"/>
          <w:lang w:eastAsia="ko-KR"/>
        </w:rPr>
        <w:t xml:space="preserve">DU, </w:t>
      </w:r>
      <w:r w:rsidRPr="00C44127">
        <w:rPr>
          <w:rStyle w:val="VarNinline"/>
        </w:rPr>
        <w:t>startDepth</w:t>
      </w:r>
      <w:r w:rsidRPr="00C44127">
        <w:rPr>
          <w:rStyle w:val="Exprinline"/>
        </w:rPr>
        <w:t xml:space="preserve"> </w:t>
      </w:r>
      <w:r>
        <w:rPr>
          <w:rStyle w:val="Exprinline"/>
          <w:rFonts w:eastAsia="Malgun Gothic" w:hint="eastAsia"/>
          <w:color w:val="auto"/>
          <w:lang w:eastAsia="ko-KR"/>
        </w:rPr>
        <w:t>is</w:t>
      </w:r>
      <w:r w:rsidRPr="00C44127">
        <w:rPr>
          <w:rStyle w:val="VarNinline"/>
          <w:i w:val="0"/>
          <w:color w:val="auto"/>
        </w:rPr>
        <w:t xml:space="preserve"> set to 0</w:t>
      </w:r>
      <w:r>
        <w:rPr>
          <w:rStyle w:val="VarNinline"/>
          <w:rFonts w:eastAsia="Malgun Gothic" w:hint="eastAsia"/>
          <w:i w:val="0"/>
          <w:color w:val="auto"/>
          <w:lang w:eastAsia="ko-KR"/>
        </w:rPr>
        <w:t>.</w:t>
      </w:r>
      <w:r w:rsidRPr="00C44127">
        <w:rPr>
          <w:rStyle w:val="Exprinline"/>
          <w:color w:val="auto"/>
        </w:rPr>
        <w:t xml:space="preserve"> </w:t>
      </w:r>
    </w:p>
    <w:p w14:paraId="07C2716F" w14:textId="77777777" w:rsidR="00910745" w:rsidRDefault="00910745" w:rsidP="00910745">
      <w:pPr>
        <w:rPr>
          <w:rStyle w:val="Synboldinline"/>
          <w:rFonts w:eastAsia="Malgun Gothic"/>
          <w:b w:val="0"/>
          <w:color w:val="auto"/>
          <w:lang w:eastAsia="ko-KR"/>
        </w:rPr>
      </w:pPr>
      <w:r w:rsidRPr="00C44127">
        <w:rPr>
          <w:rFonts w:eastAsia="Malgun Gothic"/>
          <w:lang w:eastAsia="ko-KR"/>
        </w:rPr>
        <w:lastRenderedPageBreak/>
        <w:t xml:space="preserve">When decoding </w:t>
      </w:r>
      <w:r w:rsidRPr="00C44127">
        <w:rPr>
          <w:rFonts w:eastAsia="Malgun Gothic" w:hint="eastAsia"/>
          <w:lang w:eastAsia="ko-KR"/>
        </w:rPr>
        <w:t>a D</w:t>
      </w:r>
      <w:r>
        <w:rPr>
          <w:rFonts w:eastAsia="Malgun Gothic" w:hint="eastAsia"/>
          <w:lang w:eastAsia="ko-KR"/>
        </w:rPr>
        <w:t>A</w:t>
      </w:r>
      <w:r w:rsidRPr="00C44127">
        <w:rPr>
          <w:rFonts w:eastAsia="Malgun Gothic" w:hint="eastAsia"/>
          <w:lang w:eastAsia="ko-KR"/>
        </w:rPr>
        <w:t xml:space="preserve">DU, </w:t>
      </w:r>
      <w:r w:rsidRPr="00C44127">
        <w:rPr>
          <w:rStyle w:val="VarNinline"/>
        </w:rPr>
        <w:t>startDepth</w:t>
      </w:r>
      <w:r w:rsidRPr="00C44127">
        <w:rPr>
          <w:rStyle w:val="Exprinline"/>
        </w:rPr>
        <w:t xml:space="preserve"> </w:t>
      </w:r>
      <w:r w:rsidRPr="00C44127">
        <w:rPr>
          <w:rStyle w:val="Exprinline"/>
          <w:color w:val="auto"/>
        </w:rPr>
        <w:t xml:space="preserve">is </w:t>
      </w:r>
      <w:r w:rsidRPr="00C44127">
        <w:rPr>
          <w:rStyle w:val="VarNinline"/>
          <w:i w:val="0"/>
          <w:color w:val="auto"/>
        </w:rPr>
        <w:t xml:space="preserve">set to accumulated values of </w:t>
      </w:r>
      <w:r>
        <w:rPr>
          <w:rStyle w:val="VarNinline"/>
          <w:i w:val="0"/>
          <w:color w:val="auto"/>
        </w:rPr>
        <w:t>(</w:t>
      </w:r>
      <w:r w:rsidRPr="008866D0">
        <w:rPr>
          <w:rStyle w:val="Synvarinline"/>
        </w:rPr>
        <w:t>num_layers_minus1</w:t>
      </w:r>
      <w:r w:rsidRPr="00C44127">
        <w:rPr>
          <w:rStyle w:val="Exprinline"/>
        </w:rPr>
        <w:t>[ </w:t>
      </w:r>
      <w:r w:rsidRPr="00C44127">
        <w:rPr>
          <w:rStyle w:val="Var1inline"/>
        </w:rPr>
        <w:t>𝑘</w:t>
      </w:r>
      <w:r w:rsidRPr="00C44127">
        <w:rPr>
          <w:rStyle w:val="Exprinline"/>
        </w:rPr>
        <w:t xml:space="preserve"> ] </w:t>
      </w:r>
      <w:r>
        <w:rPr>
          <w:rStyle w:val="Exprinline"/>
          <w:color w:val="auto"/>
        </w:rPr>
        <w:t>+</w:t>
      </w:r>
      <w:r w:rsidRPr="00C44127">
        <w:rPr>
          <w:rStyle w:val="Exprinline"/>
          <w:color w:val="auto"/>
        </w:rPr>
        <w:t xml:space="preserve"> 1</w:t>
      </w:r>
      <w:r>
        <w:rPr>
          <w:rStyle w:val="Exprinline"/>
          <w:color w:val="auto"/>
        </w:rPr>
        <w:t>)</w:t>
      </w:r>
      <w:r w:rsidRPr="00C44127">
        <w:rPr>
          <w:rStyle w:val="Exprinline"/>
        </w:rPr>
        <w:t xml:space="preserve"> </w:t>
      </w:r>
      <w:r w:rsidRPr="00C44127">
        <w:rPr>
          <w:rStyle w:val="Exprinline"/>
          <w:color w:val="auto"/>
        </w:rPr>
        <w:t xml:space="preserve">where </w:t>
      </w:r>
      <w:r w:rsidRPr="00C44127">
        <w:rPr>
          <w:rStyle w:val="Var1inline"/>
        </w:rPr>
        <w:t>𝑘</w:t>
      </w:r>
      <w:r w:rsidRPr="00C44127">
        <w:rPr>
          <w:rStyle w:val="Exprinline"/>
          <w:color w:val="auto"/>
        </w:rPr>
        <w:t xml:space="preserve"> is in the range of 0 .. </w:t>
      </w:r>
      <w:r w:rsidRPr="008866D0">
        <w:rPr>
          <w:rStyle w:val="Synvarinline"/>
        </w:rPr>
        <w:t>layer_group_id</w:t>
      </w:r>
      <w:r w:rsidRPr="00C44127">
        <w:rPr>
          <w:rStyle w:val="Synboldinline"/>
          <w:b w:val="0"/>
          <w:color w:val="auto"/>
        </w:rPr>
        <w:t xml:space="preserve"> – 1. </w:t>
      </w:r>
    </w:p>
    <w:p w14:paraId="49865503" w14:textId="77777777" w:rsidR="00910745" w:rsidRDefault="00910745" w:rsidP="00910745">
      <w:r w:rsidRPr="00E34BEB">
        <w:rPr>
          <w:rStyle w:val="VarNinline"/>
        </w:rPr>
        <w:t>DirectNodePointCnt</w:t>
      </w:r>
      <w:r>
        <w:rPr>
          <w:rFonts w:eastAsia="MS Mincho"/>
          <w:i/>
          <w:noProof/>
          <w:color w:val="ED7D31"/>
        </w:rPr>
        <w:t xml:space="preserve"> </w:t>
      </w:r>
      <w:r>
        <w:rPr>
          <w:rFonts w:eastAsia="Malgun Gothic" w:hint="eastAsia"/>
          <w:lang w:eastAsia="ko-KR"/>
        </w:rPr>
        <w:t>is</w:t>
      </w:r>
      <w:r w:rsidRPr="00E34BEB">
        <w:t xml:space="preserve"> </w:t>
      </w:r>
      <w:r>
        <w:rPr>
          <w:rFonts w:eastAsia="Malgun Gothic" w:hint="eastAsia"/>
          <w:lang w:eastAsia="ko-KR"/>
        </w:rPr>
        <w:t xml:space="preserve">set to </w:t>
      </w:r>
      <w:r w:rsidRPr="00E34BEB">
        <w:t xml:space="preserve">the </w:t>
      </w:r>
      <w:r w:rsidRPr="00A35452">
        <w:t>number</w:t>
      </w:r>
      <w:r>
        <w:t xml:space="preserve"> of</w:t>
      </w:r>
      <w:r>
        <w:rPr>
          <w:rFonts w:eastAsia="Malgun Gothic" w:hint="eastAsia"/>
          <w:lang w:eastAsia="ko-KR"/>
        </w:rPr>
        <w:t xml:space="preserve"> coded</w:t>
      </w:r>
      <w:r>
        <w:t xml:space="preserve"> points in direct nodes in each subgroup. </w:t>
      </w:r>
    </w:p>
    <w:p w14:paraId="41783BF1" w14:textId="77777777" w:rsidR="00910745" w:rsidRPr="00E34BEB" w:rsidRDefault="00910745" w:rsidP="00910745">
      <w:pPr>
        <w:pStyle w:val="Code"/>
        <w:rPr>
          <w:rFonts w:eastAsia="Malgun Gothic"/>
          <w:lang w:eastAsia="ko-KR"/>
        </w:rPr>
      </w:pPr>
      <w:r w:rsidRPr="00E34BEB">
        <w:t xml:space="preserve">DirectNodePointCnt := </w:t>
      </w:r>
      <w:r w:rsidRPr="00A35452">
        <w:t>SubgroupDirectNodePointCnt</w:t>
      </w:r>
      <w:r w:rsidRPr="00A35452">
        <w:rPr>
          <w:rStyle w:val="Exprinline"/>
          <w:rFonts w:ascii="Courier New" w:hAnsi="Courier New"/>
          <w:color w:val="auto"/>
          <w:lang w:eastAsia="en-US"/>
        </w:rPr>
        <w:t>[</w:t>
      </w:r>
      <w:r w:rsidRPr="00A35452">
        <w:rPr>
          <w:rStyle w:val="VarNinline"/>
          <w:i w:val="0"/>
          <w:color w:val="auto"/>
        </w:rPr>
        <w:t>layerGroupIdx</w:t>
      </w:r>
      <w:r w:rsidRPr="00A35452">
        <w:rPr>
          <w:rStyle w:val="Exprinline"/>
          <w:rFonts w:ascii="Courier New" w:hAnsi="Courier New"/>
          <w:color w:val="auto"/>
          <w:lang w:eastAsia="en-US"/>
        </w:rPr>
        <w:t>][</w:t>
      </w:r>
      <w:r w:rsidRPr="00A35452">
        <w:rPr>
          <w:rStyle w:val="VarNinline"/>
          <w:i w:val="0"/>
          <w:color w:val="auto"/>
        </w:rPr>
        <w:t>subgroupIdx</w:t>
      </w:r>
      <w:r w:rsidRPr="00A35452">
        <w:rPr>
          <w:rStyle w:val="Exprinline"/>
          <w:rFonts w:ascii="Courier New" w:hAnsi="Courier New"/>
          <w:color w:val="auto"/>
          <w:lang w:eastAsia="en-US"/>
        </w:rPr>
        <w:t>]</w:t>
      </w:r>
    </w:p>
    <w:p w14:paraId="3CA05CF3" w14:textId="77777777" w:rsidR="00910745" w:rsidRDefault="00910745" w:rsidP="00910745">
      <w:r w:rsidRPr="00C44127">
        <w:t xml:space="preserve">The expression </w:t>
      </w:r>
      <w:r w:rsidRPr="00C44127">
        <w:rPr>
          <w:rStyle w:val="ExprNameinline"/>
        </w:rPr>
        <w:t>SubgroupNode</w:t>
      </w:r>
      <w:r>
        <w:rPr>
          <w:rStyle w:val="ExprNameinline"/>
          <w:rFonts w:eastAsia="Malgun Gothic" w:hint="eastAsia"/>
          <w:lang w:eastAsia="ko-KR"/>
        </w:rPr>
        <w:t>Attr</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 ][ </w:t>
      </w:r>
      <w:r w:rsidRPr="00D35E12">
        <w:rPr>
          <w:rStyle w:val="VarNinline"/>
        </w:rPr>
        <w:t>ptIdx</w:t>
      </w:r>
      <w:r w:rsidRPr="00C44127">
        <w:rPr>
          <w:rStyle w:val="Exprinline"/>
        </w:rPr>
        <w:t> ][ </w:t>
      </w:r>
      <w:r>
        <w:rPr>
          <w:rStyle w:val="Var1inline"/>
          <w:rFonts w:eastAsia="Malgun Gothic" w:hint="eastAsia"/>
          <w:lang w:eastAsia="ko-KR"/>
        </w:rPr>
        <w:t>c</w:t>
      </w:r>
      <w:r w:rsidRPr="00C44127">
        <w:rPr>
          <w:rStyle w:val="Exprinline"/>
        </w:rPr>
        <w:t xml:space="preserve"> ] </w:t>
      </w:r>
      <w:r w:rsidRPr="00C44127">
        <w:t xml:space="preserve">is an alias into the </w:t>
      </w:r>
      <w:r>
        <w:rPr>
          <w:rFonts w:eastAsia="Malgun Gothic" w:hint="eastAsia"/>
          <w:lang w:eastAsia="ko-KR"/>
        </w:rPr>
        <w:t>output point cloud attribute array for the points</w:t>
      </w:r>
      <w:r w:rsidRPr="00C44127">
        <w:t xml:space="preserve"> </w:t>
      </w:r>
      <w:r>
        <w:rPr>
          <w:rFonts w:eastAsia="Malgun Gothic" w:hint="eastAsia"/>
          <w:lang w:eastAsia="ko-KR"/>
        </w:rPr>
        <w:t xml:space="preserve">in </w:t>
      </w:r>
      <w:r w:rsidRPr="00C44127">
        <w:t xml:space="preserve">a subgroup </w:t>
      </w:r>
      <w:r>
        <w:t>identified by</w:t>
      </w:r>
      <w:r w:rsidRPr="00C44127">
        <w:t xml:space="preserve"> </w:t>
      </w:r>
      <w:r w:rsidRPr="00C44127">
        <w:rPr>
          <w:rStyle w:val="VarNinline"/>
        </w:rPr>
        <w:t>layerGroupIdx</w:t>
      </w:r>
      <w:r w:rsidRPr="00C44127">
        <w:t xml:space="preserve"> and </w:t>
      </w:r>
      <w:r w:rsidRPr="00C44127">
        <w:rPr>
          <w:rStyle w:val="VarNinline"/>
        </w:rPr>
        <w:t>subgroupIdx</w:t>
      </w:r>
      <w:r w:rsidRPr="00E34BEB">
        <w:t>, where</w:t>
      </w:r>
      <w:r>
        <w:rPr>
          <w:rStyle w:val="VarNinline"/>
        </w:rPr>
        <w:t xml:space="preserve"> </w:t>
      </w:r>
      <w:r w:rsidRPr="00C44127">
        <w:rPr>
          <w:rStyle w:val="VarNinline"/>
        </w:rPr>
        <w:t>layerGroupIdx</w:t>
      </w:r>
      <w:r w:rsidRPr="00E34BEB">
        <w:t xml:space="preserve"> is equal to</w:t>
      </w:r>
      <w:r w:rsidRPr="007E742A">
        <w:rPr>
          <w:rStyle w:val="VarNinline"/>
          <w:i w:val="0"/>
        </w:rPr>
        <w:t xml:space="preserve"> </w:t>
      </w:r>
      <w:r w:rsidRPr="00E34BEB">
        <w:rPr>
          <w:rStyle w:val="Synvarinline"/>
        </w:rPr>
        <w:t>layer_group_id</w:t>
      </w:r>
      <w:r w:rsidRPr="007E742A">
        <w:rPr>
          <w:rStyle w:val="VarNinline"/>
          <w:i w:val="0"/>
        </w:rPr>
        <w:t xml:space="preserve"> </w:t>
      </w:r>
      <w:r w:rsidRPr="00E34BEB">
        <w:t>and</w:t>
      </w:r>
      <w:r w:rsidRPr="007E742A">
        <w:rPr>
          <w:rStyle w:val="VarNinline"/>
        </w:rPr>
        <w:t xml:space="preserve"> </w:t>
      </w:r>
      <w:r w:rsidRPr="00C44127">
        <w:rPr>
          <w:rStyle w:val="VarNinline"/>
        </w:rPr>
        <w:t>subgroupIdx</w:t>
      </w:r>
      <w:r>
        <w:rPr>
          <w:rStyle w:val="VarNinline"/>
        </w:rPr>
        <w:t xml:space="preserve"> </w:t>
      </w:r>
      <w:r w:rsidRPr="00E34BEB">
        <w:t>is equal to</w:t>
      </w:r>
      <w:r w:rsidRPr="007E742A">
        <w:rPr>
          <w:rStyle w:val="VarNinline"/>
          <w:i w:val="0"/>
        </w:rPr>
        <w:t xml:space="preserve"> </w:t>
      </w:r>
      <w:r w:rsidRPr="00E34BEB">
        <w:rPr>
          <w:rStyle w:val="Synvarinline"/>
        </w:rPr>
        <w:t>subgroup_id</w:t>
      </w:r>
      <w:r w:rsidRPr="007E742A">
        <w:rPr>
          <w:rStyle w:val="Synboldinline"/>
          <w:b w:val="0"/>
          <w:color w:val="auto"/>
        </w:rPr>
        <w:t>.</w:t>
      </w:r>
      <w:r w:rsidRPr="007E742A">
        <w:t xml:space="preserve"> </w:t>
      </w:r>
    </w:p>
    <w:p w14:paraId="6D50A72A" w14:textId="77777777" w:rsidR="00910745" w:rsidRPr="00030802" w:rsidRDefault="00910745" w:rsidP="00910745">
      <w:r w:rsidRPr="00C44127">
        <w:rPr>
          <w:rFonts w:eastAsia="Malgun Gothic"/>
          <w:szCs w:val="24"/>
          <w:lang w:eastAsia="ko-KR"/>
        </w:rPr>
        <w:t xml:space="preserve">When </w:t>
      </w:r>
      <w:r w:rsidRPr="000D51FB">
        <w:rPr>
          <w:rStyle w:val="Synvarinline"/>
        </w:rPr>
        <w:t>layer_group_id</w:t>
      </w:r>
      <w:r w:rsidRPr="00C44127">
        <w:rPr>
          <w:color w:val="70AD47" w:themeColor="accent6"/>
        </w:rPr>
        <w:t xml:space="preserve"> </w:t>
      </w:r>
      <w:r w:rsidRPr="00C44127">
        <w:t xml:space="preserve">is equal to </w:t>
      </w:r>
      <w:r w:rsidRPr="000D51FB">
        <w:rPr>
          <w:rStyle w:val="Synvarinline"/>
        </w:rPr>
        <w:t>num_layer_groups_minus1</w:t>
      </w:r>
      <w:r w:rsidRPr="00C44127">
        <w:rPr>
          <w:rFonts w:eastAsia="Malgun Gothic"/>
          <w:szCs w:val="24"/>
          <w:lang w:eastAsia="ko-KR"/>
        </w:rPr>
        <w:t xml:space="preserve">, </w:t>
      </w:r>
      <w:r>
        <w:rPr>
          <w:rFonts w:eastAsia="Malgun Gothic"/>
          <w:szCs w:val="24"/>
          <w:lang w:eastAsia="ko-KR"/>
        </w:rPr>
        <w:t>t</w:t>
      </w:r>
      <w:r w:rsidRPr="00A4559E">
        <w:t xml:space="preserve">he expression </w:t>
      </w:r>
      <w:r w:rsidRPr="00A739CE">
        <w:rPr>
          <w:rStyle w:val="ExprNameinline"/>
        </w:rPr>
        <w:t>PointAttr</w:t>
      </w:r>
      <w:r w:rsidRPr="00A4559E">
        <w:rPr>
          <w:rStyle w:val="Exprinline"/>
        </w:rPr>
        <w:t>[ </w:t>
      </w:r>
      <w:r w:rsidRPr="00D35E12">
        <w:rPr>
          <w:rStyle w:val="VarNinline"/>
        </w:rPr>
        <w:t>ptIdx</w:t>
      </w:r>
      <w:r w:rsidRPr="00A4559E">
        <w:rPr>
          <w:rStyle w:val="Exprinline"/>
        </w:rPr>
        <w:t> ][ </w:t>
      </w:r>
      <w:r>
        <w:rPr>
          <w:rStyle w:val="Var1inline"/>
        </w:rPr>
        <w:t>𝑐</w:t>
      </w:r>
      <w:r w:rsidRPr="00A4559E">
        <w:rPr>
          <w:rStyle w:val="Exprinline"/>
        </w:rPr>
        <w:t> ]</w:t>
      </w:r>
      <w:r w:rsidRPr="00A4559E">
        <w:t xml:space="preserve"> is an alias into the output point cloud attribute array for the points in the </w:t>
      </w:r>
      <w:r>
        <w:rPr>
          <w:rFonts w:hint="eastAsia"/>
          <w:lang w:eastAsia="ja-JP"/>
        </w:rPr>
        <w:t>FGS</w:t>
      </w:r>
      <w:r w:rsidRPr="00A4559E">
        <w:t>.</w:t>
      </w:r>
    </w:p>
    <w:p w14:paraId="4A29E214" w14:textId="77777777" w:rsidR="00910745" w:rsidRDefault="00910745" w:rsidP="00910745">
      <w:pPr>
        <w:pStyle w:val="Code"/>
      </w:pPr>
      <w:r>
        <w:fldChar w:fldCharType="begin"/>
      </w:r>
      <w:r w:rsidRPr="004B36C0">
        <w:instrText>XE PointAttr \t "</w:instrText>
      </w:r>
      <w:r>
        <w:fldChar w:fldCharType="begin" w:fldLock="1"/>
      </w:r>
      <w:r w:rsidRPr="004B36C0">
        <w:instrText>STYLEREF HdgMarker \w</w:instrText>
      </w:r>
      <w:r>
        <w:fldChar w:fldCharType="separate"/>
      </w:r>
      <w:r w:rsidRPr="004B36C0">
        <w:instrText>8.3.5</w:instrText>
      </w:r>
      <w:r>
        <w:fldChar w:fldCharType="end"/>
      </w:r>
      <w:r w:rsidRPr="004B36C0">
        <w:instrText>"</w:instrText>
      </w:r>
      <w:r w:rsidRPr="004B36C0">
        <w:br/>
      </w:r>
      <w:r>
        <w:fldChar w:fldCharType="end"/>
      </w:r>
      <w:r>
        <w:fldChar w:fldCharType="begin"/>
      </w:r>
      <w:r w:rsidRPr="004B36C0">
        <w:instrText>XE PointAttr \t "</w:instrText>
      </w:r>
      <w:r>
        <w:fldChar w:fldCharType="begin" w:fldLock="1"/>
      </w:r>
      <w:r w:rsidRPr="004B36C0">
        <w:instrText>STYLEREF HdgMarker \w</w:instrText>
      </w:r>
      <w:r>
        <w:fldChar w:fldCharType="separate"/>
      </w:r>
      <w:r w:rsidRPr="004B36C0">
        <w:instrText>8.3.5</w:instrText>
      </w:r>
      <w:r>
        <w:fldChar w:fldCharType="end"/>
      </w:r>
      <w:r w:rsidRPr="004B36C0">
        <w:instrText>"</w:instrText>
      </w:r>
      <w:r w:rsidRPr="004B36C0">
        <w:br/>
      </w:r>
      <w:r>
        <w:fldChar w:fldCharType="end"/>
      </w:r>
      <w:r w:rsidRPr="004B36C0">
        <w:t>PointAttr[ptIdx][c] := RecCloudAttr[RecCloudPointCnt + ptIdx][AttrIdx][c]</w:t>
      </w:r>
    </w:p>
    <w:p w14:paraId="43D301CA" w14:textId="77777777" w:rsidR="00910745" w:rsidRDefault="00910745" w:rsidP="00910745">
      <w:pPr>
        <w:rPr>
          <w:rFonts w:eastAsia="Malgun Gothic"/>
          <w:lang w:eastAsia="ko-KR"/>
        </w:rPr>
      </w:pPr>
      <w:r>
        <w:rPr>
          <w:lang w:eastAsia="ja-JP"/>
        </w:rPr>
        <w:t xml:space="preserve">Otherwise, </w:t>
      </w:r>
      <w:r>
        <w:rPr>
          <w:rFonts w:eastAsia="Malgun Gothic"/>
          <w:szCs w:val="24"/>
          <w:lang w:eastAsia="ko-KR"/>
        </w:rPr>
        <w:t>t</w:t>
      </w:r>
      <w:r w:rsidRPr="00A4559E">
        <w:t xml:space="preserve">he expression </w:t>
      </w:r>
      <w:r w:rsidRPr="00A739CE">
        <w:rPr>
          <w:rStyle w:val="ExprNameinline"/>
        </w:rPr>
        <w:t>PointAttr</w:t>
      </w:r>
      <w:r w:rsidRPr="00A4559E">
        <w:rPr>
          <w:rStyle w:val="Exprinline"/>
        </w:rPr>
        <w:t>[ </w:t>
      </w:r>
      <w:r w:rsidRPr="00D35E12">
        <w:rPr>
          <w:rStyle w:val="VarNinline"/>
        </w:rPr>
        <w:t>ptIdx</w:t>
      </w:r>
      <w:r w:rsidRPr="00A4559E">
        <w:rPr>
          <w:rStyle w:val="Exprinline"/>
        </w:rPr>
        <w:t> ][ </w:t>
      </w:r>
      <w:r>
        <w:rPr>
          <w:rStyle w:val="Var1inline"/>
        </w:rPr>
        <w:t>𝑐</w:t>
      </w:r>
      <w:r w:rsidRPr="00A4559E">
        <w:rPr>
          <w:rStyle w:val="Exprinline"/>
        </w:rPr>
        <w:t> ]</w:t>
      </w:r>
      <w:r w:rsidRPr="00A4559E">
        <w:t xml:space="preserve"> is an alias into</w:t>
      </w:r>
      <w:r>
        <w:t xml:space="preserve"> the decoded points or</w:t>
      </w:r>
      <w:r w:rsidRPr="00A4559E">
        <w:t xml:space="preserve"> the</w:t>
      </w:r>
      <w:r>
        <w:t xml:space="preserve"> leaf nodes of the occupancy tree in the subgroup. </w:t>
      </w:r>
    </w:p>
    <w:p w14:paraId="10F88B23" w14:textId="77777777" w:rsidR="00910745" w:rsidRPr="00030802" w:rsidRDefault="00910745" w:rsidP="00910745">
      <w:r>
        <w:t xml:space="preserve">If </w:t>
      </w:r>
      <w:r w:rsidRPr="000D51FB">
        <w:rPr>
          <w:rStyle w:val="VarNinline"/>
        </w:rPr>
        <w:t>ptIdx</w:t>
      </w:r>
      <w:r>
        <w:t xml:space="preserve"> &lt; </w:t>
      </w:r>
      <w:r w:rsidRPr="000D51FB">
        <w:rPr>
          <w:rStyle w:val="VarNinline"/>
        </w:rPr>
        <w:t>DirectNodePointCnt</w:t>
      </w:r>
      <w:r>
        <w:rPr>
          <w:rStyle w:val="Exprinline"/>
        </w:rPr>
        <w:t>:</w:t>
      </w:r>
    </w:p>
    <w:p w14:paraId="29FE6EA5" w14:textId="77777777" w:rsidR="00910745" w:rsidRDefault="00910745" w:rsidP="00910745">
      <w:pPr>
        <w:pStyle w:val="Code"/>
        <w:tabs>
          <w:tab w:val="clear" w:pos="403"/>
          <w:tab w:val="left" w:pos="45"/>
        </w:tabs>
      </w:pPr>
      <w:r>
        <w:fldChar w:fldCharType="begin"/>
      </w:r>
      <w:r w:rsidRPr="004B36C0">
        <w:instrText>XE PointAttr \t "</w:instrText>
      </w:r>
      <w:r>
        <w:fldChar w:fldCharType="begin" w:fldLock="1"/>
      </w:r>
      <w:r w:rsidRPr="004B36C0">
        <w:instrText>STYLEREF HdgMarker \w</w:instrText>
      </w:r>
      <w:r>
        <w:fldChar w:fldCharType="separate"/>
      </w:r>
      <w:r w:rsidRPr="004B36C0">
        <w:instrText>8.3.5</w:instrText>
      </w:r>
      <w:r>
        <w:fldChar w:fldCharType="end"/>
      </w:r>
      <w:r w:rsidRPr="004B36C0">
        <w:instrText>"</w:instrText>
      </w:r>
      <w:r w:rsidRPr="004B36C0">
        <w:br/>
      </w:r>
      <w:r>
        <w:fldChar w:fldCharType="end"/>
      </w:r>
      <w:r>
        <w:fldChar w:fldCharType="begin"/>
      </w:r>
      <w:r w:rsidRPr="004B36C0">
        <w:instrText>XE PointAttr \t "</w:instrText>
      </w:r>
      <w:r>
        <w:fldChar w:fldCharType="begin" w:fldLock="1"/>
      </w:r>
      <w:r w:rsidRPr="004B36C0">
        <w:instrText>STYLEREF HdgMarker \w</w:instrText>
      </w:r>
      <w:r>
        <w:fldChar w:fldCharType="separate"/>
      </w:r>
      <w:r w:rsidRPr="004B36C0">
        <w:instrText>8.3.5</w:instrText>
      </w:r>
      <w:r>
        <w:fldChar w:fldCharType="end"/>
      </w:r>
      <w:r w:rsidRPr="004B36C0">
        <w:instrText>"</w:instrText>
      </w:r>
      <w:r w:rsidRPr="004B36C0">
        <w:br/>
      </w:r>
      <w:r>
        <w:fldChar w:fldCharType="end"/>
      </w:r>
      <w:r w:rsidRPr="004B36C0">
        <w:t>PointAttr[ptIdx][c] := RecCloudAttr[RecCloudPointCnt + ptIdx][AttrIdx][c]</w:t>
      </w:r>
    </w:p>
    <w:p w14:paraId="20E77ADF" w14:textId="77777777" w:rsidR="00910745" w:rsidRDefault="00910745" w:rsidP="00910745">
      <w:pPr>
        <w:pStyle w:val="ae"/>
        <w:rPr>
          <w:lang w:eastAsia="ja-JP"/>
        </w:rPr>
      </w:pPr>
      <w:r>
        <w:rPr>
          <w:rFonts w:hint="eastAsia"/>
          <w:lang w:eastAsia="ja-JP"/>
        </w:rPr>
        <w:t>O</w:t>
      </w:r>
      <w:r>
        <w:rPr>
          <w:lang w:eastAsia="ja-JP"/>
        </w:rPr>
        <w:t>t</w:t>
      </w:r>
      <w:r>
        <w:rPr>
          <w:rFonts w:eastAsia="Malgun Gothic" w:hint="eastAsia"/>
          <w:lang w:eastAsia="ko-KR"/>
        </w:rPr>
        <w:t>h</w:t>
      </w:r>
      <w:r>
        <w:rPr>
          <w:lang w:eastAsia="ja-JP"/>
        </w:rPr>
        <w:t>erwise :</w:t>
      </w:r>
    </w:p>
    <w:p w14:paraId="6B618910" w14:textId="77777777" w:rsidR="00910745" w:rsidRDefault="00910745" w:rsidP="00910745">
      <w:pPr>
        <w:pStyle w:val="Code"/>
        <w:rPr>
          <w:rFonts w:eastAsia="Malgun Gothic"/>
          <w:lang w:eastAsia="ko-KR"/>
        </w:rPr>
      </w:pPr>
      <w:r w:rsidRPr="004B36C0">
        <w:t>PointAttr</w:t>
      </w:r>
      <w:r w:rsidRPr="00C44127">
        <w:t>[</w:t>
      </w:r>
      <w:r w:rsidRPr="004B36C0">
        <w:t>ptId</w:t>
      </w:r>
      <w:r w:rsidRPr="00FD449E">
        <w:t>x][</w:t>
      </w:r>
      <w:r w:rsidRPr="000D51FB">
        <w:t>c</w:t>
      </w:r>
      <w:r w:rsidRPr="00FD449E">
        <w:t>] := SubgroupNodeAttr[layerGroupIdx][subgroupIdx</w:t>
      </w:r>
      <w:r w:rsidRPr="000D51FB">
        <w:t>]</w:t>
      </w:r>
      <w:r w:rsidRPr="00FD449E">
        <w:t>[</w:t>
      </w:r>
      <w:r w:rsidRPr="000D51FB">
        <w:t>ptIdx-</w:t>
      </w:r>
      <w:r w:rsidRPr="00FD449E">
        <w:t xml:space="preserve"> </w:t>
      </w:r>
      <w:r w:rsidRPr="000D51FB">
        <w:t>DirectNodePointCnt</w:t>
      </w:r>
      <w:r w:rsidRPr="00FD449E">
        <w:t>]</w:t>
      </w:r>
      <w:r w:rsidRPr="000D51FB">
        <w:t>[c]</w:t>
      </w:r>
    </w:p>
    <w:p w14:paraId="17D412AA" w14:textId="77777777" w:rsidR="00910745" w:rsidRPr="00B52079" w:rsidRDefault="00910745" w:rsidP="00910745">
      <w:pPr>
        <w:rPr>
          <w:rFonts w:eastAsia="Malgun Gothic"/>
          <w:lang w:eastAsia="ko-KR"/>
        </w:rPr>
      </w:pPr>
      <w:r>
        <w:rPr>
          <w:rFonts w:eastAsia="Malgun Gothic" w:hint="eastAsia"/>
          <w:lang w:eastAsia="ko-KR"/>
        </w:rPr>
        <w:t>Point attributes</w:t>
      </w:r>
      <w:r w:rsidRPr="00237C9C">
        <w:t xml:space="preserve"> shall be decoded and reconstructed as specified by</w:t>
      </w:r>
      <w:r w:rsidRPr="00E36A22">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_Ref178321575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E.6</w:t>
      </w:r>
      <w:r>
        <w:rPr>
          <w:rFonts w:eastAsia="Malgun Gothic"/>
          <w:lang w:eastAsia="ko-KR"/>
        </w:rPr>
        <w:fldChar w:fldCharType="end"/>
      </w:r>
      <w:r w:rsidRPr="00237C9C">
        <w:t>.</w:t>
      </w:r>
    </w:p>
    <w:p w14:paraId="3DDCD44E" w14:textId="77777777" w:rsidR="00910745" w:rsidRDefault="00910745">
      <w:pPr>
        <w:pStyle w:val="a2"/>
        <w:numPr>
          <w:ilvl w:val="1"/>
          <w:numId w:val="2"/>
        </w:numPr>
        <w:tabs>
          <w:tab w:val="clear" w:pos="360"/>
        </w:tabs>
      </w:pPr>
      <w:bookmarkStart w:id="3567" w:name="_Ref178321540"/>
      <w:bookmarkStart w:id="3568" w:name="_Toc184423159"/>
      <w:r>
        <w:rPr>
          <w:rFonts w:hint="eastAsia"/>
          <w:lang w:eastAsia="ko-KR"/>
        </w:rPr>
        <w:t xml:space="preserve">Fine granularity </w:t>
      </w:r>
      <w:r w:rsidRPr="000D51FB">
        <w:t>slice</w:t>
      </w:r>
      <w:r>
        <w:rPr>
          <w:rFonts w:hint="eastAsia"/>
          <w:lang w:eastAsia="ko-KR"/>
        </w:rPr>
        <w:t xml:space="preserve"> geometry</w:t>
      </w:r>
      <w:bookmarkEnd w:id="3567"/>
      <w:bookmarkEnd w:id="3568"/>
      <w:r>
        <w:t xml:space="preserve"> </w:t>
      </w:r>
      <w:r>
        <w:fldChar w:fldCharType="begin" w:fldLock="1"/>
      </w:r>
      <w:r>
        <w:rPr>
          <w:rStyle w:val="HdgMarker"/>
        </w:rPr>
        <w:instrText>Q</w:instrText>
      </w:r>
      <w:r>
        <w:instrText>UOTE "" \* Charformat</w:instrText>
      </w:r>
      <w:r>
        <w:fldChar w:fldCharType="end"/>
      </w:r>
    </w:p>
    <w:p w14:paraId="5BC9984A" w14:textId="77777777" w:rsidR="00910745" w:rsidRPr="008866D0" w:rsidRDefault="00910745">
      <w:pPr>
        <w:pStyle w:val="a3"/>
        <w:numPr>
          <w:ilvl w:val="2"/>
          <w:numId w:val="2"/>
        </w:numPr>
      </w:pPr>
      <w:bookmarkStart w:id="3569" w:name="_Toc184423160"/>
      <w:r w:rsidRPr="000D51FB">
        <w:t>General</w:t>
      </w:r>
      <w:bookmarkEnd w:id="3569"/>
    </w:p>
    <w:p w14:paraId="5FE4348F" w14:textId="0A68DFB7" w:rsidR="00910745" w:rsidRDefault="00910745" w:rsidP="00910745">
      <w:pPr>
        <w:tabs>
          <w:tab w:val="clear" w:pos="403"/>
          <w:tab w:val="left" w:pos="663"/>
        </w:tabs>
        <w:rPr>
          <w:rFonts w:eastAsia="Malgun Gothic"/>
          <w:lang w:eastAsia="ko-KR"/>
        </w:rPr>
      </w:pPr>
      <w:r>
        <w:rPr>
          <w:rFonts w:eastAsia="Malgun Gothic" w:hint="eastAsia"/>
          <w:lang w:eastAsia="ko-KR"/>
        </w:rPr>
        <w:t xml:space="preserve">Slice geometry shall be parsed and reconstructed point position from a coded occupancy tree in accordance with </w:t>
      </w:r>
      <w:r w:rsidRPr="00AF691A">
        <w:rPr>
          <w:rFonts w:eastAsia="Malgun Gothic"/>
          <w:lang w:eastAsia="ko-KR"/>
        </w:rPr>
        <w:t>C</w:t>
      </w:r>
      <w:r w:rsidRPr="00AF691A">
        <w:rPr>
          <w:lang w:eastAsia="ja-JP"/>
        </w:rPr>
        <w:t xml:space="preserve">lause </w:t>
      </w:r>
      <w:r w:rsidR="00C003A3">
        <w:rPr>
          <w:lang w:eastAsia="ja-JP"/>
        </w:rPr>
        <w:fldChar w:fldCharType="begin"/>
      </w:r>
      <w:r w:rsidR="00C003A3">
        <w:rPr>
          <w:lang w:eastAsia="ja-JP"/>
        </w:rPr>
        <w:instrText xml:space="preserve"> REF _Ref183695459 \r \h </w:instrText>
      </w:r>
      <w:r w:rsidR="00C003A3">
        <w:rPr>
          <w:lang w:eastAsia="ja-JP"/>
        </w:rPr>
      </w:r>
      <w:r w:rsidR="00C003A3">
        <w:rPr>
          <w:lang w:eastAsia="ja-JP"/>
        </w:rPr>
        <w:fldChar w:fldCharType="separate"/>
      </w:r>
      <w:r w:rsidR="00C003A3">
        <w:rPr>
          <w:lang w:eastAsia="ja-JP"/>
        </w:rPr>
        <w:t>9</w:t>
      </w:r>
      <w:r w:rsidR="00C003A3">
        <w:rPr>
          <w:lang w:eastAsia="ja-JP"/>
        </w:rPr>
        <w:fldChar w:fldCharType="end"/>
      </w:r>
      <w:r w:rsidRPr="00AF691A">
        <w:rPr>
          <w:rFonts w:eastAsia="Malgun Gothic"/>
          <w:lang w:eastAsia="ko-KR"/>
        </w:rPr>
        <w:t>.</w:t>
      </w:r>
      <w:r w:rsidR="00C003A3">
        <w:rPr>
          <w:rFonts w:eastAsia="Malgun Gothic" w:hint="eastAsia"/>
          <w:lang w:eastAsia="ko-KR"/>
        </w:rPr>
        <w:t xml:space="preserve"> </w:t>
      </w:r>
      <w:r>
        <w:rPr>
          <w:rFonts w:eastAsia="Malgun Gothic" w:hint="eastAsia"/>
          <w:lang w:eastAsia="ko-KR"/>
        </w:rPr>
        <w:t xml:space="preserve"> </w:t>
      </w:r>
      <w:r w:rsidRPr="00A4559E">
        <w:rPr>
          <w:lang w:eastAsia="ja-JP"/>
        </w:rPr>
        <w:t>This annex specifies</w:t>
      </w:r>
      <w:r>
        <w:rPr>
          <w:rFonts w:eastAsia="Malgun Gothic" w:hint="eastAsia"/>
          <w:lang w:eastAsia="ko-KR"/>
        </w:rPr>
        <w:t xml:space="preserve"> the difference of the fine granularity slice geometry decoder for parsing and reconstruction of point position. </w:t>
      </w:r>
    </w:p>
    <w:p w14:paraId="50C13E72" w14:textId="77777777" w:rsidR="00910745" w:rsidRPr="00C45690" w:rsidRDefault="00910745" w:rsidP="00910745">
      <w:pPr>
        <w:rPr>
          <w:rFonts w:eastAsia="Malgun Gothic"/>
          <w:lang w:eastAsia="ko-KR"/>
        </w:rPr>
      </w:pPr>
      <w:r>
        <w:rPr>
          <w:rFonts w:eastAsia="Malgun Gothic" w:hint="eastAsia"/>
          <w:lang w:eastAsia="ko-KR"/>
        </w:rPr>
        <w:t>When</w:t>
      </w:r>
      <w:r w:rsidRPr="00732F8F">
        <w:rPr>
          <w:rStyle w:val="Synvarinline"/>
          <w:rFonts w:eastAsia="Malgun Gothic" w:hint="eastAsia"/>
          <w:lang w:eastAsia="ko-KR"/>
        </w:rPr>
        <w:t xml:space="preserve">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Fonts w:eastAsia="Malgun Gothic" w:hint="eastAsia"/>
          <w:lang w:eastAsia="ko-KR"/>
        </w:rPr>
        <w:t xml:space="preserve"> t</w:t>
      </w:r>
      <w:r w:rsidRPr="00C44127">
        <w:rPr>
          <w:lang w:eastAsia="ja-JP"/>
        </w:rPr>
        <w:t>he reconstruct</w:t>
      </w:r>
      <w:r>
        <w:rPr>
          <w:lang w:eastAsia="ja-JP"/>
        </w:rPr>
        <w:t>ed</w:t>
      </w:r>
      <w:r w:rsidRPr="00C44127">
        <w:rPr>
          <w:lang w:eastAsia="ja-JP"/>
        </w:rPr>
        <w:t xml:space="preserve"> </w:t>
      </w:r>
      <w:r>
        <w:rPr>
          <w:lang w:eastAsia="ja-JP"/>
        </w:rPr>
        <w:t>geometry</w:t>
      </w:r>
      <w:r w:rsidRPr="00C44127">
        <w:rPr>
          <w:lang w:eastAsia="ja-JP"/>
        </w:rPr>
        <w:t xml:space="preserve"> of each subgroup is stored in the arrays</w:t>
      </w:r>
      <w:r w:rsidRPr="00C44127">
        <w:rPr>
          <w:rStyle w:val="ExprNameinline"/>
        </w:rPr>
        <w:t xml:space="preserve"> SubgroupNodePos</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_Ref178321498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E.4.2.3</w:t>
      </w:r>
      <w:r>
        <w:rPr>
          <w:rFonts w:eastAsia="Malgun Gothic"/>
          <w:lang w:eastAsia="ko-KR"/>
        </w:rPr>
        <w:fldChar w:fldCharType="end"/>
      </w:r>
      <w:r>
        <w:rPr>
          <w:rFonts w:eastAsia="Malgun Gothic" w:hint="eastAsia"/>
          <w:lang w:eastAsia="ko-KR"/>
        </w:rPr>
        <w:t>).</w:t>
      </w:r>
    </w:p>
    <w:p w14:paraId="208575DB" w14:textId="77777777" w:rsidR="00910745" w:rsidRDefault="00910745">
      <w:pPr>
        <w:pStyle w:val="a3"/>
        <w:numPr>
          <w:ilvl w:val="2"/>
          <w:numId w:val="2"/>
        </w:numPr>
        <w:rPr>
          <w:lang w:eastAsia="ko-KR"/>
        </w:rPr>
      </w:pPr>
      <w:bookmarkStart w:id="3570" w:name="_Ref178321639"/>
      <w:bookmarkStart w:id="3571" w:name="_Toc184423161"/>
      <w:r>
        <w:rPr>
          <w:rFonts w:hint="eastAsia"/>
          <w:lang w:eastAsia="ko-KR"/>
        </w:rPr>
        <w:t>Partial tree of occupancy tree</w:t>
      </w:r>
      <w:bookmarkEnd w:id="3570"/>
      <w:bookmarkEnd w:id="3571"/>
    </w:p>
    <w:p w14:paraId="3B070F40" w14:textId="77777777" w:rsidR="00910745" w:rsidRDefault="00910745">
      <w:pPr>
        <w:pStyle w:val="a4"/>
        <w:numPr>
          <w:ilvl w:val="3"/>
          <w:numId w:val="2"/>
        </w:numPr>
        <w:tabs>
          <w:tab w:val="clear" w:pos="1080"/>
          <w:tab w:val="num" w:pos="360"/>
        </w:tabs>
      </w:pPr>
      <w:r>
        <w:rPr>
          <w:rFonts w:hint="eastAsia"/>
          <w:lang w:eastAsia="ko-KR"/>
        </w:rPr>
        <w:t>General</w:t>
      </w:r>
    </w:p>
    <w:p w14:paraId="18E0E909" w14:textId="745B2BDF" w:rsidR="00910745" w:rsidRDefault="00910745" w:rsidP="00910745">
      <w:pPr>
        <w:rPr>
          <w:rFonts w:eastAsia="Malgun Gothic"/>
          <w:lang w:eastAsia="ko-KR"/>
        </w:rPr>
      </w:pPr>
      <w:r>
        <w:rPr>
          <w:rFonts w:eastAsia="Malgun Gothic" w:hint="eastAsia"/>
          <w:lang w:eastAsia="ko-KR"/>
        </w:rPr>
        <w:t>W</w:t>
      </w:r>
      <w:r w:rsidRPr="00A4559E">
        <w:rPr>
          <w:lang w:eastAsia="ja-JP"/>
        </w:rPr>
        <w:t xml:space="preserve">hen </w:t>
      </w:r>
      <w:r w:rsidRPr="00A4559E">
        <w:rPr>
          <w:rStyle w:val="Synvarinline"/>
        </w:rPr>
        <w:t>geom_tree_type</w:t>
      </w:r>
      <w:r w:rsidRPr="00A4559E">
        <w:rPr>
          <w:lang w:eastAsia="ja-JP"/>
        </w:rPr>
        <w:t xml:space="preserve"> is 0</w:t>
      </w:r>
      <w:r>
        <w:rPr>
          <w:rFonts w:eastAsia="Malgun Gothic" w:hint="eastAsia"/>
          <w:lang w:eastAsia="ko-KR"/>
        </w:rPr>
        <w:t xml:space="preserve">, slice geometry shall be parsed and reconstructed point position from a coded occupancy tree in accordance with </w:t>
      </w:r>
      <w:r w:rsidRPr="00AF691A">
        <w:rPr>
          <w:lang w:eastAsia="ja-JP"/>
        </w:rPr>
        <w:t xml:space="preserve">Subclause </w:t>
      </w:r>
      <w:r w:rsidR="00C003A3">
        <w:rPr>
          <w:lang w:eastAsia="ja-JP"/>
        </w:rPr>
        <w:fldChar w:fldCharType="begin"/>
      </w:r>
      <w:r w:rsidR="00C003A3">
        <w:rPr>
          <w:lang w:eastAsia="ja-JP"/>
        </w:rPr>
        <w:instrText xml:space="preserve"> REF _Ref92702822 \r \h </w:instrText>
      </w:r>
      <w:r w:rsidR="00C003A3">
        <w:rPr>
          <w:lang w:eastAsia="ja-JP"/>
        </w:rPr>
      </w:r>
      <w:r w:rsidR="00C003A3">
        <w:rPr>
          <w:lang w:eastAsia="ja-JP"/>
        </w:rPr>
        <w:fldChar w:fldCharType="separate"/>
      </w:r>
      <w:r w:rsidR="00C003A3">
        <w:rPr>
          <w:lang w:eastAsia="ja-JP"/>
        </w:rPr>
        <w:t>9.2</w:t>
      </w:r>
      <w:r w:rsidR="00C003A3">
        <w:rPr>
          <w:lang w:eastAsia="ja-JP"/>
        </w:rPr>
        <w:fldChar w:fldCharType="end"/>
      </w:r>
      <w:r>
        <w:rPr>
          <w:rFonts w:eastAsia="Malgun Gothic" w:hint="eastAsia"/>
          <w:lang w:eastAsia="ko-KR"/>
        </w:rPr>
        <w:t xml:space="preserve">. </w:t>
      </w:r>
    </w:p>
    <w:p w14:paraId="0758CF7F" w14:textId="00B05446" w:rsidR="00910745" w:rsidRDefault="00910745" w:rsidP="00910745">
      <w:pPr>
        <w:rPr>
          <w:rFonts w:eastAsia="Malgun Gothic"/>
          <w:lang w:eastAsia="ko-KR"/>
        </w:rPr>
      </w:pPr>
      <w:r>
        <w:rPr>
          <w:rFonts w:eastAsia="Malgun Gothic" w:hint="eastAsia"/>
          <w:lang w:eastAsia="ko-KR"/>
        </w:rPr>
        <w:t>When</w:t>
      </w:r>
      <w:r w:rsidRPr="00732F8F">
        <w:rPr>
          <w:rStyle w:val="Synvarinline"/>
          <w:rFonts w:eastAsia="Malgun Gothic" w:hint="eastAsia"/>
          <w:lang w:eastAsia="ko-KR"/>
        </w:rPr>
        <w:t xml:space="preserve">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Fonts w:eastAsia="Malgun Gothic" w:hint="eastAsia"/>
          <w:lang w:eastAsia="ko-KR"/>
        </w:rPr>
        <w:t xml:space="preserve"> a</w:t>
      </w:r>
      <w:r w:rsidRPr="00C44127">
        <w:rPr>
          <w:lang w:eastAsia="ja-JP"/>
        </w:rPr>
        <w:t xml:space="preserve"> partial occupancy tree represents the fine granularity slice geometry as a partial tree of occupancy tree nodes in terms of spatial region and depth.</w:t>
      </w:r>
      <w:r w:rsidR="00C003A3">
        <w:rPr>
          <w:rFonts w:eastAsia="Malgun Gothic" w:hint="eastAsia"/>
          <w:lang w:eastAsia="ko-KR"/>
        </w:rPr>
        <w:t xml:space="preserve"> </w:t>
      </w:r>
      <w:r>
        <w:rPr>
          <w:rFonts w:eastAsia="Malgun Gothic" w:hint="eastAsia"/>
          <w:lang w:eastAsia="ko-KR"/>
        </w:rPr>
        <w:t xml:space="preserve"> </w:t>
      </w:r>
      <w:r>
        <w:rPr>
          <w:rFonts w:eastAsia="Malgun Gothic"/>
          <w:lang w:eastAsia="ko-KR"/>
        </w:rPr>
        <w:t>F</w:t>
      </w:r>
      <w:r>
        <w:rPr>
          <w:rFonts w:eastAsia="Malgun Gothic" w:hint="eastAsia"/>
          <w:lang w:eastAsia="ko-KR"/>
        </w:rPr>
        <w:t xml:space="preserve">ine </w:t>
      </w:r>
      <w:r>
        <w:rPr>
          <w:rFonts w:eastAsia="Malgun Gothic"/>
          <w:lang w:eastAsia="ko-KR"/>
        </w:rPr>
        <w:t>granularity</w:t>
      </w:r>
      <w:r>
        <w:rPr>
          <w:rFonts w:eastAsia="Malgun Gothic" w:hint="eastAsia"/>
          <w:lang w:eastAsia="ko-KR"/>
        </w:rPr>
        <w:t xml:space="preserve"> slice geometry shall be parsed or reconstructed point position from a coded partial occupancy tree as specified by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_Ref178321639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E.5.2</w:t>
      </w:r>
      <w:r>
        <w:rPr>
          <w:rFonts w:eastAsia="Malgun Gothic"/>
          <w:lang w:eastAsia="ko-KR"/>
        </w:rPr>
        <w:fldChar w:fldCharType="end"/>
      </w:r>
      <w:r>
        <w:rPr>
          <w:rFonts w:eastAsia="Malgun Gothic" w:hint="eastAsia"/>
          <w:lang w:eastAsia="ko-KR"/>
        </w:rPr>
        <w:t xml:space="preserve">. </w:t>
      </w:r>
    </w:p>
    <w:p w14:paraId="751CEAB7"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Coded occupancy tree</w:t>
      </w:r>
    </w:p>
    <w:p w14:paraId="7165556E" w14:textId="77777777" w:rsidR="00910745" w:rsidRDefault="00910745">
      <w:pPr>
        <w:pStyle w:val="a5"/>
        <w:numPr>
          <w:ilvl w:val="4"/>
          <w:numId w:val="2"/>
        </w:numPr>
        <w:tabs>
          <w:tab w:val="clear" w:pos="1080"/>
          <w:tab w:val="num" w:pos="360"/>
        </w:tabs>
      </w:pPr>
      <w:r>
        <w:rPr>
          <w:rFonts w:eastAsia="Malgun Gothic" w:hint="eastAsia"/>
          <w:lang w:eastAsia="ko-KR"/>
        </w:rPr>
        <w:t>General tree structure</w:t>
      </w:r>
    </w:p>
    <w:p w14:paraId="578B4CFA" w14:textId="77777777" w:rsidR="00910745" w:rsidRDefault="00910745" w:rsidP="00910745">
      <w:pPr>
        <w:rPr>
          <w:rFonts w:eastAsia="Malgun Gothic"/>
          <w:lang w:eastAsia="ko-KR"/>
        </w:rPr>
      </w:pPr>
      <w:r w:rsidRPr="00C44127">
        <w:rPr>
          <w:lang w:eastAsia="ja-JP"/>
        </w:rPr>
        <w:t xml:space="preserve">An occupancy tree node shall identify the presence of at least one point contained within the volume of an axis-aligned cuboid.  </w:t>
      </w:r>
    </w:p>
    <w:p w14:paraId="161501F1" w14:textId="5A62F722" w:rsidR="00910745" w:rsidRPr="00192429" w:rsidRDefault="00910745" w:rsidP="00910745">
      <w:pPr>
        <w:rPr>
          <w:rFonts w:eastAsia="Malgun Gothic"/>
          <w:lang w:eastAsia="ko-KR"/>
        </w:rPr>
      </w:pPr>
      <w:r w:rsidRPr="00C44127">
        <w:rPr>
          <w:rStyle w:val="Synvarinline"/>
          <w:color w:val="auto"/>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 a</w:t>
      </w:r>
      <w:r w:rsidRPr="00C44127">
        <w:rPr>
          <w:lang w:eastAsia="ja-JP"/>
        </w:rPr>
        <w:t>n occupancy tree node shall identify the presence of at least one point contained within the volume of a cube.</w:t>
      </w:r>
      <w:r>
        <w:rPr>
          <w:rFonts w:eastAsia="Malgun Gothic" w:hint="eastAsia"/>
          <w:lang w:eastAsia="ko-KR"/>
        </w:rPr>
        <w:t xml:space="preserve"> </w:t>
      </w:r>
      <w:r w:rsidR="00C003A3">
        <w:rPr>
          <w:rFonts w:eastAsia="Malgun Gothic" w:hint="eastAsia"/>
          <w:lang w:eastAsia="ko-KR"/>
        </w:rPr>
        <w:t xml:space="preserve"> </w:t>
      </w:r>
      <w:r w:rsidRPr="00C44127">
        <w:rPr>
          <w:lang w:eastAsia="ja-JP"/>
        </w:rPr>
        <w:t xml:space="preserve">The volume is defined in the slice's coordinate system by an inclusive lower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C44127">
        <w:rPr>
          <w:lang w:eastAsia="ja-JP"/>
        </w:rPr>
        <w:t xml:space="preserve"> and an exclusive upper corner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oMath>
      <w:r w:rsidRPr="00C44127">
        <w:rPr>
          <w:lang w:eastAsia="ja-JP"/>
        </w:rPr>
        <w:t>.  The volume edge lengths are non-</w:t>
      </w:r>
      <w:r w:rsidRPr="00C44127">
        <w:rPr>
          <w:lang w:eastAsia="ja-JP"/>
        </w:rPr>
        <w:lastRenderedPageBreak/>
        <w:t xml:space="preserve">negative integer powers of two.  A node's size, </w:t>
      </w:r>
      <w:r w:rsidRPr="00C44127">
        <w:rPr>
          <w:rStyle w:val="VarNinline"/>
        </w:rPr>
        <w:t>nodeSize</w:t>
      </w:r>
      <w:r w:rsidRPr="00C44127">
        <w:rPr>
          <w:lang w:eastAsia="ja-JP"/>
        </w:rPr>
        <w:t xml:space="preserve">, is synonymous with the volume dimensions </w:t>
      </w:r>
      <m:oMath>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max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p</m:t>
            </m:r>
          </m:e>
          <m:sub>
            <m:r>
              <w:rPr>
                <w:rFonts w:ascii="Cambria Math" w:hAnsi="Cambria Math"/>
                <w:lang w:eastAsia="ja-JP"/>
              </w:rPr>
              <m:t>min</m:t>
            </m:r>
          </m:sub>
        </m:sSub>
      </m:oMath>
      <w:r w:rsidRPr="00C44127">
        <w:rPr>
          <w:lang w:eastAsia="ja-JP"/>
        </w:rPr>
        <w:t>.</w:t>
      </w:r>
    </w:p>
    <w:p w14:paraId="3EF83C57" w14:textId="77777777" w:rsidR="00910745" w:rsidRDefault="00910745">
      <w:pPr>
        <w:pStyle w:val="a5"/>
        <w:numPr>
          <w:ilvl w:val="4"/>
          <w:numId w:val="2"/>
        </w:numPr>
        <w:tabs>
          <w:tab w:val="clear" w:pos="1080"/>
          <w:tab w:val="num" w:pos="360"/>
        </w:tabs>
      </w:pPr>
      <w:r w:rsidRPr="00206D5E">
        <w:rPr>
          <w:rFonts w:eastAsia="Malgun Gothic"/>
          <w:lang w:eastAsia="ko-KR"/>
        </w:rPr>
        <w:t>Tree traverse orde</w:t>
      </w:r>
      <w:r>
        <w:rPr>
          <w:rFonts w:eastAsia="Malgun Gothic" w:hint="eastAsia"/>
          <w:lang w:eastAsia="ko-KR"/>
        </w:rPr>
        <w:t>r</w:t>
      </w:r>
    </w:p>
    <w:p w14:paraId="542F9B83" w14:textId="77777777" w:rsidR="00910745" w:rsidRPr="00A4559E" w:rsidRDefault="00910745" w:rsidP="00910745">
      <w:pPr>
        <w:rPr>
          <w:lang w:eastAsia="ja-JP"/>
        </w:rPr>
      </w:pPr>
      <w:r w:rsidRPr="00A4559E">
        <w:rPr>
          <w:lang w:eastAsia="ja-JP"/>
        </w:rPr>
        <w:t>The coded occupancy tree shall be traversed in breadth-first order.  Traversal shall start from the top tree level.  All nodes in a tree level shall be sequentially traversed before proceeding to the next level.  Within a tree level, nodes shall be traversed in ascending Morton order of node location.</w:t>
      </w:r>
    </w:p>
    <w:p w14:paraId="416DDC7D" w14:textId="77777777" w:rsidR="00910745" w:rsidRPr="00C44127" w:rsidRDefault="00910745" w:rsidP="00910745">
      <w:pPr>
        <w:rPr>
          <w:lang w:eastAsia="ja-JP"/>
        </w:rPr>
      </w:pPr>
      <w:r w:rsidRPr="00C44127">
        <w:rPr>
          <w:rStyle w:val="Synvarinline"/>
          <w:color w:val="auto"/>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 xml:space="preserve">equals to 1, </w:t>
      </w:r>
      <w:r>
        <w:rPr>
          <w:rStyle w:val="Synvarinline"/>
          <w:rFonts w:eastAsia="Malgun Gothic" w:hint="eastAsia"/>
          <w:color w:val="auto"/>
          <w:lang w:eastAsia="ko-KR"/>
        </w:rPr>
        <w:t>t</w:t>
      </w:r>
      <w:r w:rsidRPr="00C44127">
        <w:rPr>
          <w:lang w:eastAsia="ja-JP"/>
        </w:rPr>
        <w:t>he coded partial occupancy tree shall be traversed in breadth-first order in a subgroup.  Traversal shall start from the minimum depth of the subgroup.  All nodes in a tree level of the subgroup shall be sequentially traversed before proceeding to the next level.  Within a tree level</w:t>
      </w:r>
      <w:r w:rsidRPr="00BC3181">
        <w:rPr>
          <w:lang w:eastAsia="ja-JP"/>
        </w:rPr>
        <w:t xml:space="preserve"> </w:t>
      </w:r>
      <w:r w:rsidRPr="00C44127">
        <w:rPr>
          <w:lang w:eastAsia="ja-JP"/>
        </w:rPr>
        <w:t>of the subgroup, nodes shall be traversed in ascending Morton order of node location.</w:t>
      </w:r>
    </w:p>
    <w:p w14:paraId="2EB07077"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State representation</w:t>
      </w:r>
    </w:p>
    <w:p w14:paraId="41D762E4" w14:textId="77777777" w:rsidR="00910745" w:rsidRDefault="00910745">
      <w:pPr>
        <w:pStyle w:val="a5"/>
        <w:numPr>
          <w:ilvl w:val="4"/>
          <w:numId w:val="2"/>
        </w:numPr>
        <w:tabs>
          <w:tab w:val="clear" w:pos="1080"/>
          <w:tab w:val="num" w:pos="360"/>
        </w:tabs>
      </w:pPr>
      <w:r>
        <w:rPr>
          <w:rFonts w:eastAsia="Malgun Gothic" w:hint="eastAsia"/>
          <w:lang w:eastAsia="ko-KR"/>
        </w:rPr>
        <w:t>State variables</w:t>
      </w:r>
    </w:p>
    <w:p w14:paraId="7EF9A09D" w14:textId="77777777" w:rsidR="00910745" w:rsidRPr="00C44127" w:rsidRDefault="00910745" w:rsidP="00910745">
      <w:pPr>
        <w:pStyle w:val="NormalKWN"/>
      </w:pPr>
      <w:r w:rsidRPr="00C44127">
        <w:t>Traversal of the occupancy tree is specified in terms of the following state variables:</w:t>
      </w:r>
    </w:p>
    <w:p w14:paraId="4993946E" w14:textId="77777777" w:rsidR="00910745" w:rsidRPr="00C44127" w:rsidRDefault="00910745">
      <w:pPr>
        <w:pStyle w:val="Itemize1G-PCC"/>
        <w:numPr>
          <w:ilvl w:val="0"/>
          <w:numId w:val="8"/>
        </w:numPr>
      </w:pPr>
      <w:r w:rsidRPr="00C44127">
        <w:t xml:space="preserve">The array </w:t>
      </w:r>
      <w:r w:rsidRPr="00C44127">
        <w:fldChar w:fldCharType="begin"/>
      </w:r>
      <w:r w:rsidRPr="00C44127">
        <w:instrText xml:space="preserve">XE </w:instrText>
      </w:r>
      <w:r w:rsidRPr="00C44127">
        <w:rPr>
          <w:rStyle w:val="ExprNameinline"/>
        </w:rPr>
        <w:instrText>OccNodeCnt</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9.2.5.1</w:instrText>
      </w:r>
      <w:r w:rsidRPr="00C44127">
        <w:fldChar w:fldCharType="end"/>
      </w:r>
      <w:r w:rsidRPr="00C44127">
        <w:instrText>"</w:instrText>
      </w:r>
      <w:r w:rsidRPr="00C44127">
        <w:fldChar w:fldCharType="end"/>
      </w:r>
      <w:r w:rsidRPr="00C44127">
        <w:rPr>
          <w:rStyle w:val="ExprNameinline"/>
        </w:rPr>
        <w:t>OccNodeCnt</w:t>
      </w:r>
      <w:r w:rsidRPr="00C44127">
        <w:t xml:space="preserve">; </w:t>
      </w:r>
      <w:r w:rsidRPr="00C44127">
        <w:rPr>
          <w:rStyle w:val="ExprNameinline"/>
        </w:rPr>
        <w:t>OccNodeCnt</w:t>
      </w:r>
      <w:r w:rsidRPr="00C44127">
        <w:rPr>
          <w:rStyle w:val="Exprinline"/>
        </w:rPr>
        <w:t>[ </w:t>
      </w:r>
      <w:r w:rsidRPr="00C44127">
        <w:rPr>
          <w:rStyle w:val="VarNinline"/>
        </w:rPr>
        <w:t>dpth</w:t>
      </w:r>
      <w:r w:rsidRPr="00C44127">
        <w:rPr>
          <w:rStyle w:val="Exprinline"/>
        </w:rPr>
        <w:t> ]</w:t>
      </w:r>
      <w:r w:rsidRPr="00C44127">
        <w:t xml:space="preserve"> is the cumulative count of nodes present at depth </w:t>
      </w:r>
      <w:r w:rsidRPr="00C44127">
        <w:rPr>
          <w:rStyle w:val="VarNinline"/>
        </w:rPr>
        <w:t>dpth</w:t>
      </w:r>
      <w:r w:rsidRPr="00C44127">
        <w:t xml:space="preserve">. When </w:t>
      </w:r>
      <w:r w:rsidRPr="008866D0">
        <w:rPr>
          <w:rStyle w:val="Synvarinline"/>
        </w:rPr>
        <w:t>fgs_layer_group_enabled</w:t>
      </w:r>
      <w:r w:rsidRPr="00F15952">
        <w:rPr>
          <w:color w:val="70AD47" w:themeColor="accent6"/>
        </w:rPr>
        <w:t xml:space="preserve"> </w:t>
      </w:r>
      <w:r w:rsidRPr="00C44127">
        <w:t>equals to 1,</w:t>
      </w:r>
      <w:r w:rsidRPr="00C44127">
        <w:rPr>
          <w:rStyle w:val="ExprNameinline"/>
        </w:rPr>
        <w:t xml:space="preserve"> OccNodeCnt</w:t>
      </w:r>
      <w:r w:rsidRPr="00C44127">
        <w:rPr>
          <w:rStyle w:val="Exprinline"/>
        </w:rPr>
        <w:t>[ </w:t>
      </w:r>
      <w:r w:rsidRPr="00C44127">
        <w:rPr>
          <w:rStyle w:val="VarNinline"/>
        </w:rPr>
        <w:t>dpth</w:t>
      </w:r>
      <w:r w:rsidRPr="00C44127">
        <w:rPr>
          <w:rStyle w:val="Exprinline"/>
        </w:rPr>
        <w:t> ]</w:t>
      </w:r>
      <w:r w:rsidRPr="00C44127">
        <w:t xml:space="preserve"> represents the cumulative count of nodes present at depth </w:t>
      </w:r>
      <w:r w:rsidRPr="00C44127">
        <w:rPr>
          <w:rStyle w:val="VarNinline"/>
        </w:rPr>
        <w:t>dpth</w:t>
      </w:r>
      <w:r w:rsidRPr="00F15952">
        <w:rPr>
          <w:rStyle w:val="VarNinline"/>
          <w:i w:val="0"/>
          <w:color w:val="auto"/>
        </w:rPr>
        <w:t xml:space="preserve"> </w:t>
      </w:r>
      <w:r w:rsidRPr="00F15952">
        <w:rPr>
          <w:rStyle w:val="VarNinline"/>
          <w:rFonts w:hint="eastAsia"/>
          <w:i w:val="0"/>
          <w:color w:val="auto"/>
          <w:lang w:eastAsia="ko-KR"/>
        </w:rPr>
        <w:t xml:space="preserve">of </w:t>
      </w:r>
      <w:r w:rsidRPr="00F15952">
        <w:rPr>
          <w:rStyle w:val="VarNinline"/>
          <w:i w:val="0"/>
          <w:color w:val="auto"/>
          <w:lang w:eastAsia="ko-KR"/>
        </w:rPr>
        <w:t>a subgroup</w:t>
      </w:r>
      <w:r w:rsidRPr="00C44127">
        <w:t>.</w:t>
      </w:r>
    </w:p>
    <w:p w14:paraId="3DB2214B" w14:textId="77777777" w:rsidR="00910745" w:rsidRDefault="00910745">
      <w:pPr>
        <w:pStyle w:val="Itemize1G-PCC"/>
        <w:numPr>
          <w:ilvl w:val="0"/>
          <w:numId w:val="8"/>
        </w:numPr>
        <w:rPr>
          <w:lang w:eastAsia="ja-JP"/>
        </w:rPr>
      </w:pPr>
      <w:r w:rsidRPr="00C44127">
        <w:t xml:space="preserve">The array </w:t>
      </w:r>
      <w:r w:rsidRPr="00C44127">
        <w:fldChar w:fldCharType="begin"/>
      </w:r>
      <w:r w:rsidRPr="00C44127">
        <w:instrText xml:space="preserve">XE </w:instrText>
      </w:r>
      <w:r w:rsidRPr="00C44127">
        <w:rPr>
          <w:rStyle w:val="ExprNameinline"/>
        </w:rPr>
        <w:instrText>OccNodeLoc</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9.2.5.1</w:instrText>
      </w:r>
      <w:r w:rsidRPr="00C44127">
        <w:fldChar w:fldCharType="end"/>
      </w:r>
      <w:r w:rsidRPr="00C44127">
        <w:instrText>"</w:instrText>
      </w:r>
      <w:r w:rsidRPr="00C44127">
        <w:fldChar w:fldCharType="end"/>
      </w:r>
      <w:r w:rsidRPr="00C44127">
        <w:rPr>
          <w:rStyle w:val="ExprNameinline"/>
        </w:rPr>
        <w:t>OccNodeLoc</w:t>
      </w:r>
      <w:r w:rsidRPr="00C44127">
        <w:t xml:space="preserve">; </w:t>
      </w:r>
      <w:r w:rsidRPr="00C44127">
        <w:rPr>
          <w:rStyle w:val="ExprNameinline"/>
        </w:rPr>
        <w:t>OccNodeLoc</w:t>
      </w:r>
      <w:r w:rsidRPr="00C44127">
        <w:rPr>
          <w:rStyle w:val="Exprinline"/>
        </w:rPr>
        <w:t>[ </w:t>
      </w:r>
      <w:r w:rsidRPr="00C44127">
        <w:rPr>
          <w:rStyle w:val="VarNinline"/>
        </w:rPr>
        <w:t>dpth</w:t>
      </w:r>
      <w:r w:rsidRPr="00C44127">
        <w:rPr>
          <w:rStyle w:val="Exprinline"/>
        </w:rPr>
        <w:t> ][ </w:t>
      </w:r>
      <w:r w:rsidRPr="00C44127">
        <w:rPr>
          <w:rStyle w:val="VarNinline"/>
        </w:rPr>
        <w:t>nodeIdx</w:t>
      </w:r>
      <w:r w:rsidRPr="00C44127">
        <w:rPr>
          <w:rStyle w:val="Exprinline"/>
        </w:rPr>
        <w:t> ][ </w:t>
      </w:r>
      <w:r w:rsidRPr="00C44127">
        <w:rPr>
          <w:rStyle w:val="Var1inline"/>
        </w:rPr>
        <w:t>𝑘</w:t>
      </w:r>
      <w:r w:rsidRPr="00C44127">
        <w:rPr>
          <w:rStyle w:val="Exprinline"/>
        </w:rPr>
        <w:t> ]</w:t>
      </w:r>
      <w:r w:rsidRPr="00C44127">
        <w:t xml:space="preserve"> identifies the </w:t>
      </w:r>
      <w:r w:rsidRPr="00C44127">
        <w:rPr>
          <w:rStyle w:val="Var1inline"/>
        </w:rPr>
        <w:t>𝑘</w:t>
      </w:r>
      <w:r w:rsidRPr="00C44127">
        <w:t xml:space="preserve">-th location component of the </w:t>
      </w:r>
      <w:r w:rsidRPr="00C44127">
        <w:rPr>
          <w:rStyle w:val="VarNinline"/>
        </w:rPr>
        <w:t>nodeIdx</w:t>
      </w:r>
      <w:r w:rsidRPr="00C44127">
        <w:t xml:space="preserve">-th coded node in the traversal order of the tree level at depth </w:t>
      </w:r>
      <w:r w:rsidRPr="00C44127">
        <w:rPr>
          <w:rStyle w:val="VarNinline"/>
        </w:rPr>
        <w:t>dpth</w:t>
      </w:r>
      <w:r w:rsidRPr="00C44127">
        <w:t xml:space="preserve">. </w:t>
      </w:r>
      <w:r w:rsidRPr="008654FE">
        <w:t xml:space="preserve">When </w:t>
      </w:r>
      <w:r w:rsidRPr="00D72BF5">
        <w:rPr>
          <w:rStyle w:val="Synvarinline"/>
          <w:rFonts w:hint="eastAsia"/>
        </w:rPr>
        <w:t>fgs_l</w:t>
      </w:r>
      <w:r w:rsidRPr="00D72BF5">
        <w:rPr>
          <w:rStyle w:val="Synvarinline"/>
        </w:rPr>
        <w:t>ayer_group_enabled</w:t>
      </w:r>
      <w:r w:rsidRPr="00F15952">
        <w:rPr>
          <w:color w:val="70AD47" w:themeColor="accent6"/>
        </w:rPr>
        <w:t xml:space="preserve"> </w:t>
      </w:r>
      <w:r w:rsidRPr="008654FE">
        <w:t xml:space="preserve">equals to 1, </w:t>
      </w:r>
      <w:r w:rsidRPr="008654FE">
        <w:rPr>
          <w:rStyle w:val="ExprNameinline"/>
        </w:rPr>
        <w:t>OccNodeLoc</w:t>
      </w:r>
      <w:r w:rsidRPr="008654FE">
        <w:rPr>
          <w:rStyle w:val="Exprinline"/>
        </w:rPr>
        <w:t>[ </w:t>
      </w:r>
      <w:r w:rsidRPr="008654FE">
        <w:rPr>
          <w:rStyle w:val="VarNinline"/>
        </w:rPr>
        <w:t>dpth</w:t>
      </w:r>
      <w:r w:rsidRPr="008654FE">
        <w:rPr>
          <w:rStyle w:val="Exprinline"/>
        </w:rPr>
        <w:t> ][ </w:t>
      </w:r>
      <w:r w:rsidRPr="008654FE">
        <w:rPr>
          <w:rStyle w:val="VarNinline"/>
        </w:rPr>
        <w:t>nodeIdx</w:t>
      </w:r>
      <w:r w:rsidRPr="008654FE">
        <w:rPr>
          <w:rStyle w:val="Exprinline"/>
        </w:rPr>
        <w:t> ][ </w:t>
      </w:r>
      <w:r w:rsidRPr="008654FE">
        <w:rPr>
          <w:rStyle w:val="Var1inline"/>
        </w:rPr>
        <w:t>𝑘</w:t>
      </w:r>
      <w:r w:rsidRPr="008654FE">
        <w:rPr>
          <w:rStyle w:val="Exprinline"/>
        </w:rPr>
        <w:t> ]</w:t>
      </w:r>
      <w:r w:rsidRPr="008654FE">
        <w:t xml:space="preserve"> identifies the </w:t>
      </w:r>
      <w:r w:rsidRPr="008654FE">
        <w:rPr>
          <w:rStyle w:val="Var1inline"/>
        </w:rPr>
        <w:t>𝑘</w:t>
      </w:r>
      <w:r w:rsidRPr="008654FE">
        <w:t>-th l</w:t>
      </w:r>
      <w:r w:rsidRPr="00C44127">
        <w:t xml:space="preserve">ocation component of the </w:t>
      </w:r>
      <w:r w:rsidRPr="00C44127">
        <w:rPr>
          <w:rStyle w:val="VarNinline"/>
        </w:rPr>
        <w:t>nodeIdx</w:t>
      </w:r>
      <w:r w:rsidRPr="00C44127">
        <w:t xml:space="preserve">-th coded node in the traversal order of the tree level at depth </w:t>
      </w:r>
      <w:r w:rsidRPr="00C44127">
        <w:rPr>
          <w:rStyle w:val="VarNinline"/>
        </w:rPr>
        <w:t>dpth</w:t>
      </w:r>
      <w:r w:rsidRPr="00C44127">
        <w:rPr>
          <w:rStyle w:val="VarNinline"/>
          <w:rFonts w:hint="eastAsia"/>
          <w:i w:val="0"/>
          <w:color w:val="auto"/>
          <w:lang w:eastAsia="ko-KR"/>
        </w:rPr>
        <w:t xml:space="preserve"> of </w:t>
      </w:r>
      <w:r w:rsidRPr="00C44127">
        <w:rPr>
          <w:rStyle w:val="VarNinline"/>
          <w:i w:val="0"/>
          <w:color w:val="auto"/>
          <w:lang w:eastAsia="ko-KR"/>
        </w:rPr>
        <w:t>a subgroup</w:t>
      </w:r>
      <w:r w:rsidRPr="00C44127">
        <w:t>.</w:t>
      </w:r>
      <w:r w:rsidRPr="00C44127">
        <w:rPr>
          <w:lang w:eastAsia="ja-JP"/>
        </w:rPr>
        <w:t xml:space="preserve"> </w:t>
      </w:r>
    </w:p>
    <w:p w14:paraId="75B41235" w14:textId="77777777" w:rsidR="00910745" w:rsidRDefault="00910745">
      <w:pPr>
        <w:pStyle w:val="a4"/>
        <w:numPr>
          <w:ilvl w:val="3"/>
          <w:numId w:val="2"/>
        </w:numPr>
        <w:tabs>
          <w:tab w:val="clear" w:pos="1080"/>
          <w:tab w:val="num" w:pos="360"/>
        </w:tabs>
      </w:pPr>
      <w:r>
        <w:rPr>
          <w:rFonts w:eastAsia="Malgun Gothic" w:hint="eastAsia"/>
          <w:lang w:eastAsia="ko-KR"/>
        </w:rPr>
        <w:t>Initialization</w:t>
      </w:r>
    </w:p>
    <w:p w14:paraId="182B84E6" w14:textId="77777777" w:rsidR="00910745" w:rsidRPr="00C44127" w:rsidRDefault="00910745" w:rsidP="00910745">
      <w:pPr>
        <w:rPr>
          <w:rFonts w:eastAsia="Malgun Gothic"/>
          <w:lang w:eastAsia="ko-KR"/>
        </w:rPr>
      </w:pPr>
      <w:r w:rsidRPr="00C44127">
        <w:t xml:space="preserve">At the start of the occupancy tree syntax structure in GDU and DGDU, </w:t>
      </w:r>
      <w:r w:rsidRPr="00C44127">
        <w:rPr>
          <w:rFonts w:eastAsia="Malgun Gothic"/>
          <w:lang w:eastAsia="ko-KR"/>
        </w:rPr>
        <w:t xml:space="preserve">all elements of </w:t>
      </w:r>
      <w:r w:rsidRPr="00C44127">
        <w:rPr>
          <w:rStyle w:val="ExprNameinline"/>
        </w:rPr>
        <w:t>OccNodePresent</w:t>
      </w:r>
      <w:r w:rsidRPr="00C44127">
        <w:t xml:space="preserve">, </w:t>
      </w:r>
      <w:r w:rsidRPr="00C44127">
        <w:rPr>
          <w:rStyle w:val="ExprNameinline"/>
        </w:rPr>
        <w:t>OccNodeLoc</w:t>
      </w:r>
      <w:r w:rsidRPr="00C44127">
        <w:rPr>
          <w:rFonts w:eastAsia="MS Mincho"/>
          <w:lang w:eastAsia="ja-JP"/>
        </w:rPr>
        <w:t xml:space="preserve"> and</w:t>
      </w:r>
      <w:r w:rsidRPr="00C44127">
        <w:t xml:space="preserve"> </w:t>
      </w:r>
      <w:r w:rsidRPr="00C44127">
        <w:rPr>
          <w:rStyle w:val="ExprNameinline"/>
        </w:rPr>
        <w:t>OccNodeCnt</w:t>
      </w:r>
      <w:r w:rsidRPr="00C44127">
        <w:rPr>
          <w:rStyle w:val="ExprNameinline"/>
          <w:i w:val="0"/>
          <w:color w:val="auto"/>
        </w:rPr>
        <w:t xml:space="preserve"> are cleared.</w:t>
      </w:r>
    </w:p>
    <w:p w14:paraId="589638F4" w14:textId="68AEF349" w:rsidR="00910745" w:rsidRPr="00C44127" w:rsidRDefault="00910745" w:rsidP="00910745">
      <w:r w:rsidRPr="00C44127">
        <w:t xml:space="preserve">When </w:t>
      </w:r>
      <w:r w:rsidRPr="008866D0">
        <w:rPr>
          <w:rStyle w:val="Synvarinline"/>
        </w:rPr>
        <w:t>l</w:t>
      </w:r>
      <w:r w:rsidRPr="00C44127">
        <w:rPr>
          <w:rStyle w:val="Synboldinline"/>
          <w:b w:val="0"/>
        </w:rPr>
        <w:t>ayer_group_id</w:t>
      </w:r>
      <w:r w:rsidRPr="00C44127">
        <w:t xml:space="preserve"> equals to 0, the arrays </w:t>
      </w:r>
      <w:r w:rsidRPr="00C44127">
        <w:rPr>
          <w:rStyle w:val="ExprNameinline"/>
        </w:rPr>
        <w:t>OccNodePresent</w:t>
      </w:r>
      <w:r w:rsidRPr="00C44127">
        <w:t xml:space="preserve">, </w:t>
      </w:r>
      <w:r w:rsidRPr="00C44127">
        <w:rPr>
          <w:rStyle w:val="ExprNameinline"/>
        </w:rPr>
        <w:t>OccNodeLoc</w:t>
      </w:r>
      <w:r w:rsidRPr="00C44127">
        <w:rPr>
          <w:rFonts w:eastAsia="MS Mincho"/>
          <w:lang w:eastAsia="ja-JP"/>
        </w:rPr>
        <w:t xml:space="preserve"> and</w:t>
      </w:r>
      <w:r w:rsidRPr="00C44127">
        <w:t xml:space="preserve"> </w:t>
      </w:r>
      <w:r w:rsidRPr="00C44127">
        <w:rPr>
          <w:rStyle w:val="ExprNameinline"/>
        </w:rPr>
        <w:t>OccNodeCnt</w:t>
      </w:r>
      <w:r w:rsidRPr="00C44127">
        <w:t xml:space="preserve"> are initialized by </w:t>
      </w:r>
      <w:r w:rsidR="00490E8C">
        <w:fldChar w:fldCharType="begin"/>
      </w:r>
      <w:r w:rsidR="00490E8C">
        <w:instrText xml:space="preserve"> REF _Ref183695552 \r \h </w:instrText>
      </w:r>
      <w:r w:rsidR="00490E8C">
        <w:fldChar w:fldCharType="separate"/>
      </w:r>
      <w:r w:rsidR="00490E8C">
        <w:t>9.2.5.2</w:t>
      </w:r>
      <w:r w:rsidR="00490E8C">
        <w:fldChar w:fldCharType="end"/>
      </w:r>
      <w:r w:rsidRPr="00C44127">
        <w:t xml:space="preserve">. </w:t>
      </w:r>
    </w:p>
    <w:p w14:paraId="1613DAD6" w14:textId="77777777" w:rsidR="00910745" w:rsidRPr="0010613E" w:rsidRDefault="00910745" w:rsidP="00910745">
      <w:pPr>
        <w:rPr>
          <w:lang w:eastAsia="ko-KR"/>
        </w:rPr>
      </w:pPr>
      <w:r w:rsidRPr="00C44127">
        <w:t xml:space="preserve">When </w:t>
      </w:r>
      <w:r w:rsidRPr="00C44127">
        <w:rPr>
          <w:rStyle w:val="Synboldinline"/>
          <w:b w:val="0"/>
        </w:rPr>
        <w:t>layer_group_id</w:t>
      </w:r>
      <w:r w:rsidRPr="00C44127">
        <w:t xml:space="preserve"> is greater than 0, the arrays </w:t>
      </w:r>
      <w:r w:rsidRPr="001E33D0">
        <w:rPr>
          <w:rStyle w:val="ExprNameinline"/>
        </w:rPr>
        <w:t>OccNodePresent</w:t>
      </w:r>
      <w:r w:rsidRPr="001E33D0">
        <w:t xml:space="preserve">, </w:t>
      </w:r>
      <w:r w:rsidRPr="001E33D0">
        <w:rPr>
          <w:rStyle w:val="ExprNameinline"/>
        </w:rPr>
        <w:t>OccNodeLoc</w:t>
      </w:r>
      <w:r w:rsidRPr="001E33D0">
        <w:rPr>
          <w:rFonts w:eastAsia="MS Mincho"/>
          <w:lang w:eastAsia="ja-JP"/>
        </w:rPr>
        <w:t xml:space="preserve"> and</w:t>
      </w:r>
      <w:r w:rsidRPr="001E33D0">
        <w:t xml:space="preserve"> </w:t>
      </w:r>
      <w:r w:rsidRPr="001E33D0">
        <w:rPr>
          <w:rStyle w:val="ExprNameinline"/>
        </w:rPr>
        <w:t>OccNodeCnt</w:t>
      </w:r>
      <w:r w:rsidRPr="00C44127">
        <w:t xml:space="preserve"> are initialized </w:t>
      </w:r>
      <w:r w:rsidRPr="007446D5">
        <w:t xml:space="preserve">by </w:t>
      </w:r>
      <w:r>
        <w:fldChar w:fldCharType="begin"/>
      </w:r>
      <w:r>
        <w:instrText xml:space="preserve"> REF _Ref178321665 \r \h </w:instrText>
      </w:r>
      <w:r>
        <w:fldChar w:fldCharType="separate"/>
      </w:r>
      <w:r>
        <w:t>E.5.2.4.1</w:t>
      </w:r>
      <w:r>
        <w:fldChar w:fldCharType="end"/>
      </w:r>
      <w:r>
        <w:rPr>
          <w:rFonts w:eastAsia="Malgun Gothic" w:hint="eastAsia"/>
          <w:lang w:eastAsia="ko-KR"/>
        </w:rPr>
        <w:t xml:space="preserve"> </w:t>
      </w:r>
      <w:r w:rsidRPr="007446D5">
        <w:t xml:space="preserve">and </w:t>
      </w:r>
      <w:r>
        <w:fldChar w:fldCharType="begin"/>
      </w:r>
      <w:r>
        <w:instrText xml:space="preserve"> REF _Ref178321670 \r \h </w:instrText>
      </w:r>
      <w:r>
        <w:fldChar w:fldCharType="separate"/>
      </w:r>
      <w:r>
        <w:t>E.5.2.4.2</w:t>
      </w:r>
      <w:r>
        <w:fldChar w:fldCharType="end"/>
      </w:r>
      <w:r w:rsidRPr="007446D5">
        <w:t xml:space="preserve"> to</w:t>
      </w:r>
      <w:r w:rsidRPr="00C44127">
        <w:t xml:space="preserve"> decode the occupancy tree continuous to the parent subgroup.</w:t>
      </w:r>
    </w:p>
    <w:p w14:paraId="12BEF054" w14:textId="77777777" w:rsidR="00910745" w:rsidRDefault="00910745">
      <w:pPr>
        <w:pStyle w:val="a5"/>
        <w:numPr>
          <w:ilvl w:val="4"/>
          <w:numId w:val="2"/>
        </w:numPr>
        <w:tabs>
          <w:tab w:val="clear" w:pos="1080"/>
          <w:tab w:val="num" w:pos="360"/>
        </w:tabs>
      </w:pPr>
      <w:bookmarkStart w:id="3572" w:name="_Ref178321665"/>
      <w:r w:rsidRPr="00307F0D">
        <w:t>Parent subgroup detection</w:t>
      </w:r>
      <w:bookmarkEnd w:id="3572"/>
    </w:p>
    <w:p w14:paraId="42167CEA" w14:textId="77777777" w:rsidR="00910745" w:rsidRPr="00C44127" w:rsidRDefault="00910745" w:rsidP="00910745">
      <w:pPr>
        <w:rPr>
          <w:rFonts w:eastAsia="Malgun Gothic"/>
          <w:szCs w:val="24"/>
          <w:lang w:eastAsia="ko-KR"/>
        </w:rPr>
      </w:pPr>
      <w:r w:rsidRPr="00C44127">
        <w:rPr>
          <w:rFonts w:eastAsia="Malgun Gothic"/>
          <w:szCs w:val="24"/>
          <w:lang w:eastAsia="ko-KR"/>
        </w:rPr>
        <w:t xml:space="preserve">The layer-group index </w:t>
      </w:r>
      <w:r w:rsidRPr="00C44127">
        <w:rPr>
          <w:rStyle w:val="VarNinline"/>
        </w:rPr>
        <w:t>PrtLayerGroupIdx</w:t>
      </w:r>
      <w:r w:rsidRPr="00C44127">
        <w:rPr>
          <w:rFonts w:eastAsia="Malgun Gothic"/>
          <w:szCs w:val="24"/>
          <w:lang w:eastAsia="ko-KR"/>
        </w:rPr>
        <w:t xml:space="preserve"> and the subgroup index </w:t>
      </w:r>
      <w:r w:rsidRPr="00C44127">
        <w:rPr>
          <w:rStyle w:val="VarNinline"/>
        </w:rPr>
        <w:t>PrtSubgroupIdx</w:t>
      </w:r>
      <w:r w:rsidRPr="00C44127">
        <w:rPr>
          <w:rFonts w:eastAsia="Malgun Gothic"/>
          <w:szCs w:val="24"/>
          <w:lang w:eastAsia="ko-KR"/>
        </w:rPr>
        <w:t xml:space="preserve"> of a parent subgroup are inferred by using the parent-child subgroup relationship of </w:t>
      </w:r>
      <w:r w:rsidRPr="00C44127">
        <w:rPr>
          <w:rStyle w:val="ExprNameinline"/>
        </w:rPr>
        <w:t>SubgroupBBoxMin</w:t>
      </w:r>
      <w:r w:rsidRPr="00C44127">
        <w:rPr>
          <w:rStyle w:val="Exprinline"/>
        </w:rPr>
        <w:t xml:space="preserve"> </w:t>
      </w:r>
      <w:r w:rsidRPr="00C44127">
        <w:rPr>
          <w:szCs w:val="24"/>
        </w:rPr>
        <w:t xml:space="preserve">and </w:t>
      </w:r>
      <w:r w:rsidRPr="00C44127">
        <w:rPr>
          <w:rStyle w:val="ExprNameinline"/>
        </w:rPr>
        <w:t>SubgroupBBoxMax</w:t>
      </w:r>
      <w:r w:rsidRPr="00C44127">
        <w:rPr>
          <w:rFonts w:eastAsia="Malgun Gothic"/>
          <w:szCs w:val="24"/>
          <w:lang w:eastAsia="ko-KR"/>
        </w:rPr>
        <w:t xml:space="preserve"> as follows. </w:t>
      </w:r>
    </w:p>
    <w:p w14:paraId="73C2F1E6" w14:textId="49E2A5B0" w:rsidR="00910745" w:rsidRDefault="00910745" w:rsidP="009D2375">
      <w:pPr>
        <w:pStyle w:val="Code"/>
        <w:rPr>
          <w:rFonts w:eastAsia="Malgun Gothic"/>
          <w:lang w:eastAsia="ko-KR"/>
        </w:rPr>
      </w:pPr>
      <w:r w:rsidRPr="00C44127">
        <w:rPr>
          <w:lang w:eastAsia="ko-KR"/>
        </w:rPr>
        <w:t>C</w:t>
      </w:r>
      <w:r>
        <w:rPr>
          <w:rFonts w:eastAsia="Malgun Gothic" w:hint="eastAsia"/>
          <w:lang w:eastAsia="ko-KR"/>
        </w:rPr>
        <w:t>urr</w:t>
      </w:r>
      <w:r w:rsidRPr="00C44127">
        <w:rPr>
          <w:rFonts w:hint="eastAsia"/>
          <w:lang w:eastAsia="ko-KR"/>
        </w:rPr>
        <w:t>Lay</w:t>
      </w:r>
      <w:r w:rsidRPr="00C44127">
        <w:rPr>
          <w:lang w:eastAsia="ko-KR"/>
        </w:rPr>
        <w:t>erGroupIdx := layer_group_id</w:t>
      </w:r>
      <w:r w:rsidRPr="00C44127">
        <w:rPr>
          <w:lang w:eastAsia="ko-KR"/>
        </w:rPr>
        <w:br/>
      </w:r>
      <w:r w:rsidRPr="00C44127">
        <w:t xml:space="preserve">PrtLayerGroupIdx </w:t>
      </w:r>
      <w:r w:rsidRPr="00C44127">
        <w:fldChar w:fldCharType="begin"/>
      </w:r>
      <w:r w:rsidRPr="00C44127">
        <w:instrText>XE PointPos \t "</w:instrText>
      </w:r>
      <w:r w:rsidRPr="00C44127">
        <w:fldChar w:fldCharType="begin" w:fldLock="1"/>
      </w:r>
      <w:r w:rsidRPr="00C44127">
        <w:instrText>STYLEREF HdgMarker \w</w:instrText>
      </w:r>
      <w:r w:rsidRPr="00C44127">
        <w:fldChar w:fldCharType="separate"/>
      </w:r>
      <w:r w:rsidRPr="00C44127">
        <w:instrText>8.3.3</w:instrText>
      </w:r>
      <w:r w:rsidRPr="00C44127">
        <w:fldChar w:fldCharType="end"/>
      </w:r>
      <w:r w:rsidRPr="00C44127">
        <w:instrText>"</w:instrText>
      </w:r>
      <w:r w:rsidRPr="00C44127">
        <w:br/>
      </w:r>
      <w:r w:rsidRPr="00C44127">
        <w:fldChar w:fldCharType="end"/>
      </w:r>
      <w:r w:rsidRPr="00C44127">
        <w:t xml:space="preserve">:= </w:t>
      </w:r>
      <w:r w:rsidRPr="00C44127">
        <w:rPr>
          <w:lang w:eastAsia="ko-KR"/>
        </w:rPr>
        <w:t>C</w:t>
      </w:r>
      <w:r>
        <w:rPr>
          <w:rFonts w:eastAsia="Malgun Gothic" w:hint="eastAsia"/>
          <w:lang w:eastAsia="ko-KR"/>
        </w:rPr>
        <w:t>urr</w:t>
      </w:r>
      <w:r w:rsidRPr="00C44127">
        <w:rPr>
          <w:rFonts w:hint="eastAsia"/>
          <w:lang w:eastAsia="ko-KR"/>
        </w:rPr>
        <w:t>Lay</w:t>
      </w:r>
      <w:r w:rsidRPr="00C44127">
        <w:rPr>
          <w:lang w:eastAsia="ko-KR"/>
        </w:rPr>
        <w:t xml:space="preserve">erGroupIdx </w:t>
      </w:r>
      <w:r w:rsidRPr="00C44127">
        <w:t>– 1</w:t>
      </w:r>
      <w:r w:rsidRPr="00C44127">
        <w:br/>
      </w:r>
      <w:r w:rsidRPr="00C44127">
        <w:rPr>
          <w:lang w:eastAsia="ko-KR"/>
        </w:rPr>
        <w:t>C</w:t>
      </w:r>
      <w:r>
        <w:rPr>
          <w:rFonts w:eastAsia="Malgun Gothic" w:hint="eastAsia"/>
          <w:lang w:eastAsia="ko-KR"/>
        </w:rPr>
        <w:t>urr</w:t>
      </w:r>
      <w:r w:rsidRPr="00C44127">
        <w:rPr>
          <w:lang w:eastAsia="ko-KR"/>
        </w:rPr>
        <w:t>SubgroupIdx := subgroup_id</w:t>
      </w:r>
      <w:r w:rsidRPr="00C44127">
        <w:rPr>
          <w:lang w:eastAsia="ko-KR"/>
        </w:rPr>
        <w:br/>
      </w:r>
      <w:r w:rsidRPr="00C44127">
        <w:rPr>
          <w:lang w:eastAsia="ko-KR"/>
        </w:rPr>
        <w:br/>
        <w:t>for</w:t>
      </w:r>
      <w:r w:rsidR="0062466D">
        <w:rPr>
          <w:rFonts w:eastAsia="Malgun Gothic" w:hint="eastAsia"/>
          <w:lang w:eastAsia="ko-KR"/>
        </w:rPr>
        <w:t xml:space="preserve"> </w:t>
      </w:r>
      <w:r w:rsidRPr="00C44127">
        <w:rPr>
          <w:lang w:eastAsia="ko-KR"/>
        </w:rPr>
        <w:t>(i=0; i&lt;numSubgroups[</w:t>
      </w:r>
      <w:r w:rsidRPr="00AF691A">
        <w:t xml:space="preserve">PrtLayerGroupIdx]; i++) </w:t>
      </w:r>
      <w:r w:rsidRPr="00AF691A">
        <w:br/>
      </w:r>
      <w:r w:rsidR="009D2375" w:rsidRPr="00AF691A">
        <w:t xml:space="preserve">  </w:t>
      </w:r>
      <w:r w:rsidRPr="00AF691A">
        <w:t>if</w:t>
      </w:r>
      <w:r w:rsidR="0062466D">
        <w:rPr>
          <w:rFonts w:eastAsia="Malgun Gothic" w:hint="eastAsia"/>
          <w:lang w:eastAsia="ko-KR"/>
        </w:rPr>
        <w:t xml:space="preserve"> </w:t>
      </w:r>
      <w:r w:rsidRPr="00AF691A">
        <w:t>(</w:t>
      </w:r>
      <w:r w:rsidR="0076725E">
        <w:rPr>
          <w:rFonts w:eastAsia="Malgun Gothic" w:hint="eastAsia"/>
          <w:lang w:eastAsia="ko-KR"/>
        </w:rPr>
        <w:t>pL</w:t>
      </w:r>
      <w:r w:rsidR="00F222FD">
        <w:rPr>
          <w:rFonts w:eastAsia="Malgun Gothic" w:hint="eastAsia"/>
          <w:lang w:eastAsia="ko-KR"/>
        </w:rPr>
        <w:t>[0]</w:t>
      </w:r>
      <w:r w:rsidR="0076725E" w:rsidRPr="002732AA">
        <w:t xml:space="preserve"> </w:t>
      </w:r>
      <w:r w:rsidR="0076725E" w:rsidRPr="00B51F8D">
        <w:rPr>
          <w:rFonts w:hint="eastAsia"/>
        </w:rPr>
        <w:t>≤</w:t>
      </w:r>
      <w:r w:rsidR="0076725E">
        <w:rPr>
          <w:rFonts w:eastAsia="Malgun Gothic" w:hint="eastAsia"/>
          <w:lang w:eastAsia="ko-KR"/>
        </w:rPr>
        <w:t xml:space="preserve"> cL</w:t>
      </w:r>
      <w:r w:rsidR="00F222FD">
        <w:rPr>
          <w:rFonts w:eastAsia="Malgun Gothic" w:hint="eastAsia"/>
          <w:lang w:eastAsia="ko-KR"/>
        </w:rPr>
        <w:t>[0]</w:t>
      </w:r>
      <w:r w:rsidR="0076725E">
        <w:rPr>
          <w:rFonts w:eastAsia="Malgun Gothic" w:hint="eastAsia"/>
          <w:lang w:eastAsia="ko-KR"/>
        </w:rPr>
        <w:t>)</w:t>
      </w:r>
      <w:r w:rsidR="0076725E" w:rsidRPr="002732AA">
        <w:t xml:space="preserve"> &amp;&amp;</w:t>
      </w:r>
      <w:r w:rsidR="0076725E">
        <w:rPr>
          <w:rFonts w:eastAsia="Malgun Gothic" w:hint="eastAsia"/>
          <w:lang w:eastAsia="ko-KR"/>
        </w:rPr>
        <w:t xml:space="preserve"> (pL</w:t>
      </w:r>
      <w:r w:rsidR="00F222FD">
        <w:rPr>
          <w:rFonts w:eastAsia="Malgun Gothic" w:hint="eastAsia"/>
          <w:lang w:eastAsia="ko-KR"/>
        </w:rPr>
        <w:t>[1]</w:t>
      </w:r>
      <w:r w:rsidR="0076725E" w:rsidRPr="002732AA">
        <w:t xml:space="preserve"> </w:t>
      </w:r>
      <w:r w:rsidR="0076725E" w:rsidRPr="00B51F8D">
        <w:rPr>
          <w:rFonts w:hint="eastAsia"/>
        </w:rPr>
        <w:t>≤</w:t>
      </w:r>
      <w:r w:rsidR="0076725E">
        <w:rPr>
          <w:rFonts w:eastAsia="Malgun Gothic" w:hint="eastAsia"/>
          <w:lang w:eastAsia="ko-KR"/>
        </w:rPr>
        <w:t xml:space="preserve"> cL</w:t>
      </w:r>
      <w:r w:rsidR="00F222FD">
        <w:rPr>
          <w:rFonts w:eastAsia="Malgun Gothic" w:hint="eastAsia"/>
          <w:lang w:eastAsia="ko-KR"/>
        </w:rPr>
        <w:t>[1]</w:t>
      </w:r>
      <w:r w:rsidR="0076725E">
        <w:rPr>
          <w:rFonts w:eastAsia="Malgun Gothic" w:hint="eastAsia"/>
          <w:lang w:eastAsia="ko-KR"/>
        </w:rPr>
        <w:t xml:space="preserve">) </w:t>
      </w:r>
      <w:r w:rsidR="0076725E" w:rsidRPr="002732AA">
        <w:t>&amp;&amp;</w:t>
      </w:r>
      <w:r w:rsidR="0076725E">
        <w:rPr>
          <w:rFonts w:eastAsia="Malgun Gothic" w:hint="eastAsia"/>
          <w:lang w:eastAsia="ko-KR"/>
        </w:rPr>
        <w:t xml:space="preserve"> (pL</w:t>
      </w:r>
      <w:r w:rsidR="00F222FD">
        <w:rPr>
          <w:rFonts w:eastAsia="Malgun Gothic" w:hint="eastAsia"/>
          <w:lang w:eastAsia="ko-KR"/>
        </w:rPr>
        <w:t>[2]</w:t>
      </w:r>
      <w:r w:rsidR="0076725E" w:rsidRPr="002732AA">
        <w:t xml:space="preserve"> </w:t>
      </w:r>
      <w:r w:rsidR="0076725E" w:rsidRPr="00B51F8D">
        <w:rPr>
          <w:rFonts w:hint="eastAsia"/>
        </w:rPr>
        <w:t>≤</w:t>
      </w:r>
      <w:r w:rsidR="0076725E">
        <w:rPr>
          <w:rFonts w:eastAsia="Malgun Gothic" w:hint="eastAsia"/>
          <w:lang w:eastAsia="ko-KR"/>
        </w:rPr>
        <w:t xml:space="preserve"> cL</w:t>
      </w:r>
      <w:r w:rsidR="00F222FD">
        <w:rPr>
          <w:rFonts w:eastAsia="Malgun Gothic" w:hint="eastAsia"/>
          <w:lang w:eastAsia="ko-KR"/>
        </w:rPr>
        <w:t>[2]</w:t>
      </w:r>
      <w:r w:rsidR="0076725E">
        <w:rPr>
          <w:rFonts w:eastAsia="Malgun Gothic" w:hint="eastAsia"/>
          <w:lang w:eastAsia="ko-KR"/>
        </w:rPr>
        <w:t xml:space="preserve">) </w:t>
      </w:r>
      <w:r w:rsidR="0076725E" w:rsidRPr="002732AA">
        <w:t>&amp;&amp;</w:t>
      </w:r>
      <w:r w:rsidR="00DE0F9E">
        <w:rPr>
          <w:rFonts w:eastAsia="Malgun Gothic"/>
          <w:lang w:eastAsia="ko-KR"/>
        </w:rPr>
        <w:br/>
      </w:r>
      <w:r w:rsidR="00DE0F9E">
        <w:rPr>
          <w:rFonts w:eastAsia="Malgun Gothic" w:hint="eastAsia"/>
          <w:lang w:eastAsia="ko-KR"/>
        </w:rPr>
        <w:t xml:space="preserve">      </w:t>
      </w:r>
      <w:r w:rsidR="0076725E">
        <w:rPr>
          <w:rFonts w:eastAsia="Malgun Gothic" w:hint="eastAsia"/>
          <w:lang w:eastAsia="ko-KR"/>
        </w:rPr>
        <w:t>(pR</w:t>
      </w:r>
      <w:r w:rsidR="00F222FD">
        <w:rPr>
          <w:rFonts w:eastAsia="Malgun Gothic" w:hint="eastAsia"/>
          <w:lang w:eastAsia="ko-KR"/>
        </w:rPr>
        <w:t>[0]</w:t>
      </w:r>
      <w:r w:rsidR="0076725E" w:rsidRPr="002732AA">
        <w:t xml:space="preserve"> </w:t>
      </w:r>
      <w:r w:rsidR="0076725E" w:rsidRPr="00B51F8D">
        <w:t>&gt;</w:t>
      </w:r>
      <w:r w:rsidR="0076725E">
        <w:rPr>
          <w:rFonts w:eastAsia="Malgun Gothic" w:hint="eastAsia"/>
          <w:lang w:eastAsia="ko-KR"/>
        </w:rPr>
        <w:t xml:space="preserve"> cL</w:t>
      </w:r>
      <w:r w:rsidR="00F222FD">
        <w:rPr>
          <w:rFonts w:eastAsia="Malgun Gothic" w:hint="eastAsia"/>
          <w:lang w:eastAsia="ko-KR"/>
        </w:rPr>
        <w:t>[0]</w:t>
      </w:r>
      <w:r w:rsidR="0076725E">
        <w:rPr>
          <w:rFonts w:eastAsia="Malgun Gothic" w:hint="eastAsia"/>
          <w:lang w:eastAsia="ko-KR"/>
        </w:rPr>
        <w:t>)</w:t>
      </w:r>
      <w:r w:rsidR="0076725E" w:rsidRPr="002732AA">
        <w:t xml:space="preserve"> &amp;&amp;</w:t>
      </w:r>
      <w:r w:rsidR="0076725E">
        <w:rPr>
          <w:rFonts w:eastAsia="Malgun Gothic" w:hint="eastAsia"/>
          <w:lang w:eastAsia="ko-KR"/>
        </w:rPr>
        <w:t xml:space="preserve"> (pR</w:t>
      </w:r>
      <w:r w:rsidR="00F222FD">
        <w:rPr>
          <w:rFonts w:eastAsia="Malgun Gothic" w:hint="eastAsia"/>
          <w:lang w:eastAsia="ko-KR"/>
        </w:rPr>
        <w:t>[1]</w:t>
      </w:r>
      <w:r w:rsidR="0076725E" w:rsidRPr="002732AA">
        <w:t xml:space="preserve"> </w:t>
      </w:r>
      <w:r w:rsidR="0076725E" w:rsidRPr="00B51F8D">
        <w:t>&gt;</w:t>
      </w:r>
      <w:r w:rsidR="0076725E">
        <w:rPr>
          <w:rFonts w:eastAsia="Malgun Gothic" w:hint="eastAsia"/>
          <w:lang w:eastAsia="ko-KR"/>
        </w:rPr>
        <w:t xml:space="preserve"> cL</w:t>
      </w:r>
      <w:r w:rsidR="00F222FD">
        <w:rPr>
          <w:rFonts w:eastAsia="Malgun Gothic" w:hint="eastAsia"/>
          <w:lang w:eastAsia="ko-KR"/>
        </w:rPr>
        <w:t>[1]</w:t>
      </w:r>
      <w:r w:rsidR="0076725E">
        <w:rPr>
          <w:rFonts w:eastAsia="Malgun Gothic" w:hint="eastAsia"/>
          <w:lang w:eastAsia="ko-KR"/>
        </w:rPr>
        <w:t xml:space="preserve">) </w:t>
      </w:r>
      <w:r w:rsidR="0076725E" w:rsidRPr="002732AA">
        <w:t>&amp;&amp;</w:t>
      </w:r>
      <w:r w:rsidR="0076725E">
        <w:rPr>
          <w:rFonts w:eastAsia="Malgun Gothic" w:hint="eastAsia"/>
          <w:lang w:eastAsia="ko-KR"/>
        </w:rPr>
        <w:t xml:space="preserve"> (pR</w:t>
      </w:r>
      <w:r w:rsidR="00F222FD">
        <w:rPr>
          <w:rFonts w:eastAsia="Malgun Gothic" w:hint="eastAsia"/>
          <w:lang w:eastAsia="ko-KR"/>
        </w:rPr>
        <w:t>[2]</w:t>
      </w:r>
      <w:r w:rsidR="0076725E" w:rsidRPr="002732AA">
        <w:t xml:space="preserve"> </w:t>
      </w:r>
      <w:r w:rsidR="0076725E" w:rsidRPr="00B51F8D">
        <w:t>&gt;</w:t>
      </w:r>
      <w:r w:rsidR="0076725E">
        <w:rPr>
          <w:rFonts w:eastAsia="Malgun Gothic" w:hint="eastAsia"/>
          <w:lang w:eastAsia="ko-KR"/>
        </w:rPr>
        <w:t xml:space="preserve"> cL</w:t>
      </w:r>
      <w:r w:rsidR="00F222FD">
        <w:rPr>
          <w:rFonts w:eastAsia="Malgun Gothic" w:hint="eastAsia"/>
          <w:lang w:eastAsia="ko-KR"/>
        </w:rPr>
        <w:t>[2]</w:t>
      </w:r>
      <w:r w:rsidR="0076725E">
        <w:rPr>
          <w:rFonts w:eastAsia="Malgun Gothic" w:hint="eastAsia"/>
          <w:lang w:eastAsia="ko-KR"/>
        </w:rPr>
        <w:t>)</w:t>
      </w:r>
      <w:r w:rsidR="0076725E" w:rsidRPr="0070398F" w:rsidDel="0076725E">
        <w:t xml:space="preserve"> </w:t>
      </w:r>
      <w:r w:rsidRPr="002732AA">
        <w:t>{</w:t>
      </w:r>
      <w:r w:rsidRPr="002732AA">
        <w:br/>
      </w:r>
      <w:r w:rsidR="00B33DAC" w:rsidRPr="00AF691A">
        <w:t xml:space="preserve">    </w:t>
      </w:r>
      <w:r w:rsidRPr="002732AA">
        <w:t>PrtSubgroupIdx = i</w:t>
      </w:r>
      <w:r w:rsidRPr="002732AA">
        <w:br/>
      </w:r>
      <w:r w:rsidR="00B33DAC" w:rsidRPr="00AF691A">
        <w:t xml:space="preserve">    </w:t>
      </w:r>
      <w:r w:rsidRPr="002732AA">
        <w:t>break</w:t>
      </w:r>
      <w:r>
        <w:rPr>
          <w:rFonts w:eastAsia="Malgun Gothic"/>
          <w:lang w:eastAsia="ko-KR"/>
        </w:rPr>
        <w:br/>
      </w:r>
      <w:r w:rsidR="00872EB4">
        <w:rPr>
          <w:rFonts w:eastAsia="Malgun Gothic" w:hint="eastAsia"/>
          <w:lang w:eastAsia="ko-KR"/>
        </w:rPr>
        <w:t xml:space="preserve">  </w:t>
      </w:r>
      <w:r>
        <w:rPr>
          <w:rFonts w:eastAsia="Malgun Gothic" w:hint="eastAsia"/>
          <w:lang w:eastAsia="ko-KR"/>
        </w:rPr>
        <w:t>}</w:t>
      </w:r>
      <w:r w:rsidR="00872EB4">
        <w:rPr>
          <w:rFonts w:eastAsia="Malgun Gothic"/>
          <w:lang w:eastAsia="ko-KR"/>
        </w:rPr>
        <w:br/>
      </w:r>
      <w:r w:rsidR="00B14B68">
        <w:rPr>
          <w:rFonts w:eastAsia="Malgun Gothic" w:hint="eastAsia"/>
          <w:lang w:eastAsia="ko-KR"/>
        </w:rPr>
        <w:t xml:space="preserve">  where</w:t>
      </w:r>
      <w:r w:rsidR="00B14B68">
        <w:rPr>
          <w:rFonts w:eastAsia="Malgun Gothic"/>
          <w:lang w:eastAsia="ko-KR"/>
        </w:rPr>
        <w:br/>
      </w:r>
      <w:r w:rsidR="00B14B68">
        <w:rPr>
          <w:rFonts w:eastAsia="Malgun Gothic" w:hint="eastAsia"/>
          <w:lang w:eastAsia="ko-KR"/>
        </w:rPr>
        <w:t xml:space="preserve">    pL :=</w:t>
      </w:r>
      <w:r w:rsidR="00B14B68" w:rsidRPr="00542DAD">
        <w:t xml:space="preserve"> </w:t>
      </w:r>
      <w:r w:rsidR="00B14B68" w:rsidRPr="002732AA">
        <w:t>SubgroupBBoxMin[PrtLayerGroupIdx][i]</w:t>
      </w:r>
      <w:r w:rsidR="00B14B68">
        <w:rPr>
          <w:rFonts w:eastAsia="Malgun Gothic"/>
          <w:lang w:eastAsia="ko-KR"/>
        </w:rPr>
        <w:br/>
      </w:r>
      <w:r w:rsidR="00B14B68">
        <w:rPr>
          <w:rFonts w:eastAsia="Malgun Gothic" w:hint="eastAsia"/>
          <w:lang w:eastAsia="ko-KR"/>
        </w:rPr>
        <w:t xml:space="preserve">    pR :=</w:t>
      </w:r>
      <w:r w:rsidR="00B14B68" w:rsidRPr="00542DAD">
        <w:t xml:space="preserve"> </w:t>
      </w:r>
      <w:r w:rsidR="00B14B68" w:rsidRPr="002732AA">
        <w:t>SubgroupBBoxMax[PrtLayerGroupIdx][i]</w:t>
      </w:r>
      <w:r w:rsidR="00B14B68">
        <w:rPr>
          <w:rFonts w:eastAsia="Malgun Gothic"/>
          <w:lang w:eastAsia="ko-KR"/>
        </w:rPr>
        <w:br/>
      </w:r>
      <w:r w:rsidR="00B14B68">
        <w:rPr>
          <w:rFonts w:eastAsia="Malgun Gothic" w:hint="eastAsia"/>
          <w:lang w:eastAsia="ko-KR"/>
        </w:rPr>
        <w:t xml:space="preserve">    cL := </w:t>
      </w:r>
      <w:r w:rsidR="00B14B68" w:rsidRPr="002732AA">
        <w:t>SubgroupBBoxMin[C</w:t>
      </w:r>
      <w:r w:rsidR="00B14B68" w:rsidRPr="00B51F8D">
        <w:t>urr</w:t>
      </w:r>
      <w:r w:rsidR="00B14B68" w:rsidRPr="002732AA">
        <w:t>LayerGroupIdx][C</w:t>
      </w:r>
      <w:r w:rsidR="00B14B68" w:rsidRPr="00B51F8D">
        <w:t>ur</w:t>
      </w:r>
      <w:r w:rsidR="00B14B68" w:rsidRPr="002732AA">
        <w:t>rSubgroupIdx]</w:t>
      </w:r>
    </w:p>
    <w:p w14:paraId="18C6FD0B" w14:textId="77777777" w:rsidR="00910745" w:rsidRDefault="00910745">
      <w:pPr>
        <w:pStyle w:val="a5"/>
        <w:numPr>
          <w:ilvl w:val="4"/>
          <w:numId w:val="2"/>
        </w:numPr>
        <w:tabs>
          <w:tab w:val="clear" w:pos="1080"/>
          <w:tab w:val="num" w:pos="360"/>
        </w:tabs>
      </w:pPr>
      <w:bookmarkStart w:id="3573" w:name="_Ref178321670"/>
      <w:r w:rsidRPr="00E46676">
        <w:lastRenderedPageBreak/>
        <w:t>Inheritance of parent subgroup output nodes</w:t>
      </w:r>
      <w:bookmarkEnd w:id="3573"/>
    </w:p>
    <w:p w14:paraId="24E64579" w14:textId="16FB20E4" w:rsidR="00910745" w:rsidRPr="00C44127" w:rsidRDefault="00910745" w:rsidP="00910745">
      <w:pPr>
        <w:pStyle w:val="Itemize1G-PCC"/>
        <w:ind w:left="0" w:firstLine="0"/>
        <w:rPr>
          <w:szCs w:val="24"/>
          <w:lang w:eastAsia="ko-KR"/>
        </w:rPr>
      </w:pPr>
      <w:r w:rsidRPr="00C44127">
        <w:rPr>
          <w:rFonts w:hint="eastAsia"/>
          <w:szCs w:val="24"/>
          <w:lang w:eastAsia="ko-KR"/>
        </w:rPr>
        <w:t>Given</w:t>
      </w:r>
      <w:r w:rsidRPr="00C44127">
        <w:rPr>
          <w:szCs w:val="24"/>
          <w:lang w:eastAsia="ko-KR"/>
        </w:rPr>
        <w:t xml:space="preserve"> parent subgroup index and the bounding box information of decoded subgroups, </w:t>
      </w:r>
      <w:r w:rsidRPr="00C44127">
        <w:rPr>
          <w:rStyle w:val="ExprNameinline"/>
        </w:rPr>
        <w:t>OccNodeLoc</w:t>
      </w:r>
      <w:r w:rsidRPr="00C44127">
        <w:rPr>
          <w:rStyle w:val="Exprinline"/>
        </w:rPr>
        <w:t>[ </w:t>
      </w:r>
      <w:r w:rsidRPr="00C44127">
        <w:rPr>
          <w:rStyle w:val="VarNinline"/>
        </w:rPr>
        <w:t>startDepth</w:t>
      </w:r>
      <w:r w:rsidRPr="00C44127">
        <w:rPr>
          <w:rStyle w:val="Exprinline"/>
        </w:rPr>
        <w:t xml:space="preserve"> ] </w:t>
      </w:r>
      <w:r w:rsidRPr="00C44127">
        <w:rPr>
          <w:szCs w:val="24"/>
          <w:lang w:eastAsia="ko-KR"/>
        </w:rPr>
        <w:t xml:space="preserve">is set as a subset of the parent subgroup output nodes </w:t>
      </w:r>
      <w:r w:rsidRPr="00C44127">
        <w:rPr>
          <w:rStyle w:val="ExprNameinline"/>
        </w:rPr>
        <w:t>SubgroupNodePos</w:t>
      </w:r>
      <w:r w:rsidRPr="00C44127">
        <w:rPr>
          <w:szCs w:val="24"/>
          <w:lang w:eastAsia="ko-KR"/>
        </w:rPr>
        <w:t xml:space="preserve"> by selecting nodes in a region </w:t>
      </w:r>
      <w:r>
        <w:rPr>
          <w:szCs w:val="24"/>
          <w:lang w:eastAsia="ko-KR"/>
        </w:rPr>
        <w:t>within</w:t>
      </w:r>
      <w:r w:rsidRPr="00C44127">
        <w:rPr>
          <w:szCs w:val="24"/>
          <w:lang w:eastAsia="ko-KR"/>
        </w:rPr>
        <w:t xml:space="preserve"> the bounding box of the current subgroup depicted by </w:t>
      </w:r>
      <w:r w:rsidRPr="00C44127">
        <w:rPr>
          <w:rStyle w:val="ExprNameinline"/>
        </w:rPr>
        <w:t>SubgroupBBoxMin</w:t>
      </w:r>
      <w:r w:rsidRPr="00C44127">
        <w:rPr>
          <w:rStyle w:val="Exprinline"/>
        </w:rPr>
        <w:t>[ </w:t>
      </w:r>
      <w:r w:rsidRPr="00C44127">
        <w:rPr>
          <w:rStyle w:val="VarNinline"/>
        </w:rPr>
        <w:t>C</w:t>
      </w:r>
      <w:r>
        <w:rPr>
          <w:rStyle w:val="VarNinline"/>
          <w:rFonts w:hint="eastAsia"/>
          <w:lang w:eastAsia="ko-KR"/>
        </w:rPr>
        <w:t>ur</w:t>
      </w:r>
      <w:r w:rsidRPr="00C44127">
        <w:rPr>
          <w:rStyle w:val="VarNinline"/>
        </w:rPr>
        <w:t>rLayerGroupIdx</w:t>
      </w:r>
      <w:r w:rsidRPr="00C44127">
        <w:rPr>
          <w:rStyle w:val="Exprinline"/>
        </w:rPr>
        <w:t> ][ </w:t>
      </w:r>
      <w:r w:rsidRPr="00C44127">
        <w:rPr>
          <w:rStyle w:val="VarNinline"/>
        </w:rPr>
        <w:t>C</w:t>
      </w:r>
      <w:r>
        <w:rPr>
          <w:rStyle w:val="VarNinline"/>
          <w:rFonts w:hint="eastAsia"/>
          <w:lang w:eastAsia="ko-KR"/>
        </w:rPr>
        <w:t>urr</w:t>
      </w:r>
      <w:r w:rsidRPr="00C44127">
        <w:rPr>
          <w:rStyle w:val="VarNinline"/>
        </w:rPr>
        <w:t>SubgroupIdx</w:t>
      </w:r>
      <w:r w:rsidRPr="00C44127">
        <w:rPr>
          <w:rStyle w:val="Exprinline"/>
        </w:rPr>
        <w:t> ]</w:t>
      </w:r>
      <w:r>
        <w:rPr>
          <w:rStyle w:val="Exprinline"/>
          <w:rFonts w:hint="eastAsia"/>
          <w:lang w:eastAsia="ko-KR"/>
        </w:rPr>
        <w:t xml:space="preserve"> </w:t>
      </w:r>
      <w:r w:rsidRPr="00C44127">
        <w:rPr>
          <w:szCs w:val="24"/>
          <w:lang w:eastAsia="ko-KR"/>
        </w:rPr>
        <w:t>and</w:t>
      </w:r>
      <w:r>
        <w:rPr>
          <w:rFonts w:hint="eastAsia"/>
          <w:szCs w:val="24"/>
          <w:lang w:eastAsia="ko-KR"/>
        </w:rPr>
        <w:t xml:space="preserve"> </w:t>
      </w:r>
      <w:r w:rsidRPr="00C44127">
        <w:rPr>
          <w:rStyle w:val="ExprNameinline"/>
        </w:rPr>
        <w:t>SubgroupBBoxMax</w:t>
      </w:r>
      <w:r w:rsidRPr="00C44127">
        <w:rPr>
          <w:rStyle w:val="Exprinline"/>
        </w:rPr>
        <w:t>[ </w:t>
      </w:r>
      <w:r w:rsidRPr="00C44127">
        <w:rPr>
          <w:rStyle w:val="VarNinline"/>
        </w:rPr>
        <w:t>C</w:t>
      </w:r>
      <w:r>
        <w:rPr>
          <w:rStyle w:val="VarNinline"/>
          <w:rFonts w:hint="eastAsia"/>
          <w:lang w:eastAsia="ko-KR"/>
        </w:rPr>
        <w:t>urr</w:t>
      </w:r>
      <w:r w:rsidRPr="00C44127">
        <w:rPr>
          <w:rStyle w:val="VarNinline"/>
        </w:rPr>
        <w:t>LayerGroupIdx</w:t>
      </w:r>
      <w:r w:rsidRPr="00C44127">
        <w:rPr>
          <w:rStyle w:val="Exprinline"/>
        </w:rPr>
        <w:t> ][ </w:t>
      </w:r>
      <w:r w:rsidRPr="00C44127">
        <w:rPr>
          <w:rStyle w:val="VarNinline"/>
        </w:rPr>
        <w:t>C</w:t>
      </w:r>
      <w:r>
        <w:rPr>
          <w:rStyle w:val="VarNinline"/>
          <w:rFonts w:hint="eastAsia"/>
          <w:lang w:eastAsia="ko-KR"/>
        </w:rPr>
        <w:t>ur</w:t>
      </w:r>
      <w:r w:rsidRPr="00C44127">
        <w:rPr>
          <w:rStyle w:val="VarNinline"/>
        </w:rPr>
        <w:t>rSubgroupIdx</w:t>
      </w:r>
      <w:r w:rsidRPr="00C44127">
        <w:rPr>
          <w:rStyle w:val="Exprinline"/>
        </w:rPr>
        <w:t> ]</w:t>
      </w:r>
      <w:r w:rsidRPr="00C44127">
        <w:rPr>
          <w:szCs w:val="24"/>
          <w:lang w:eastAsia="ko-KR"/>
        </w:rPr>
        <w:t xml:space="preserve">. </w:t>
      </w:r>
    </w:p>
    <w:p w14:paraId="3103E875" w14:textId="6F9CEEE9" w:rsidR="00910745" w:rsidRPr="002D1751" w:rsidRDefault="00910745" w:rsidP="00AF691A">
      <w:pPr>
        <w:pStyle w:val="Code"/>
        <w:tabs>
          <w:tab w:val="clear" w:pos="403"/>
          <w:tab w:val="left" w:pos="45"/>
        </w:tabs>
        <w:rPr>
          <w:rFonts w:eastAsia="Malgun Gothic"/>
          <w:lang w:eastAsia="ko-KR"/>
        </w:rPr>
      </w:pPr>
      <w:r w:rsidRPr="00AC10FF">
        <w:t>count = 0</w:t>
      </w:r>
      <w:r w:rsidRPr="00AC10FF">
        <w:br/>
        <w:t xml:space="preserve">numMissingLayers = occtree_depth_minus1 + 1 </w:t>
      </w:r>
      <w:r w:rsidR="002D1751">
        <w:t>–</w:t>
      </w:r>
      <w:r w:rsidRPr="00AC10FF">
        <w:t xml:space="preserve"> endDepth</w:t>
      </w:r>
      <w:r w:rsidR="002D1751">
        <w:rPr>
          <w:rFonts w:eastAsia="Malgun Gothic"/>
          <w:lang w:eastAsia="ko-KR"/>
        </w:rPr>
        <w:br/>
      </w:r>
      <w:r w:rsidRPr="00AC10FF">
        <w:br/>
        <w:t>for</w:t>
      </w:r>
      <w:r w:rsidR="0062466D" w:rsidRPr="00AF691A">
        <w:t xml:space="preserve"> </w:t>
      </w:r>
      <w:r w:rsidRPr="00AC10FF">
        <w:t>(i = 0; i &lt; SubgroupNodeCnt[PrtLayerGroupIdx][PrtSubgroupIdx]; i++) {</w:t>
      </w:r>
      <w:r w:rsidRPr="00AC10FF">
        <w:br/>
      </w:r>
      <w:r w:rsidR="0062466D" w:rsidRPr="00AF691A">
        <w:t xml:space="preserve">  </w:t>
      </w:r>
      <w:r w:rsidRPr="00AC10FF">
        <w:t>for</w:t>
      </w:r>
      <w:r w:rsidR="0062466D" w:rsidRPr="00AF691A">
        <w:t xml:space="preserve"> </w:t>
      </w:r>
      <w:r w:rsidRPr="00AC10FF">
        <w:t>(k = 0; k &lt; 3; k++)</w:t>
      </w:r>
      <w:r w:rsidRPr="00AC10FF">
        <w:br/>
      </w:r>
      <w:r w:rsidR="0062466D" w:rsidRPr="00AF691A">
        <w:t xml:space="preserve">    </w:t>
      </w:r>
      <w:r w:rsidRPr="00AC10FF">
        <w:t>nodePos[k] = SubgroupNodePos[</w:t>
      </w:r>
      <w:r w:rsidRPr="00AC10FF">
        <w:rPr>
          <w:rFonts w:ascii="Cambria Math" w:hAnsi="Cambria Math" w:cs="Cambria Math"/>
        </w:rPr>
        <w:t> </w:t>
      </w:r>
      <w:r w:rsidRPr="00AC10FF">
        <w:t>layerGroupIdx</w:t>
      </w:r>
      <w:r w:rsidRPr="00AC10FF">
        <w:rPr>
          <w:rFonts w:ascii="Cambria Math" w:hAnsi="Cambria Math" w:cs="Cambria Math"/>
        </w:rPr>
        <w:t> </w:t>
      </w:r>
      <w:r w:rsidRPr="00AC10FF">
        <w:t>][</w:t>
      </w:r>
      <w:r w:rsidRPr="00AC10FF">
        <w:rPr>
          <w:rFonts w:ascii="Cambria Math" w:hAnsi="Cambria Math" w:cs="Cambria Math"/>
        </w:rPr>
        <w:t> </w:t>
      </w:r>
      <w:r w:rsidRPr="00AC10FF">
        <w:t>subgroupIdx</w:t>
      </w:r>
      <w:r w:rsidRPr="00AC10FF">
        <w:rPr>
          <w:rFonts w:ascii="Cambria Math" w:hAnsi="Cambria Math" w:cs="Cambria Math"/>
        </w:rPr>
        <w:t> </w:t>
      </w:r>
      <w:r w:rsidRPr="00AC10FF">
        <w:t>][i][k] &lt;&lt; numMissingLayers</w:t>
      </w:r>
      <w:r w:rsidRPr="00AC10FF">
        <w:br/>
      </w:r>
      <w:r w:rsidR="0062466D" w:rsidRPr="00AF691A">
        <w:t xml:space="preserve">  </w:t>
      </w:r>
      <w:r w:rsidRPr="00AC10FF">
        <w:t>if (</w:t>
      </w:r>
      <w:r w:rsidR="00D8246B">
        <w:rPr>
          <w:rFonts w:eastAsia="Malgun Gothic" w:hint="eastAsia"/>
          <w:lang w:eastAsia="ko-KR"/>
        </w:rPr>
        <w:t>(</w:t>
      </w:r>
      <w:r w:rsidR="00D8246B" w:rsidRPr="00AC10FF">
        <w:t xml:space="preserve">nodePos[0] </w:t>
      </w:r>
      <w:r w:rsidR="00D8246B" w:rsidRPr="00B51F8D">
        <w:rPr>
          <w:rFonts w:hint="eastAsia"/>
        </w:rPr>
        <w:t>≥</w:t>
      </w:r>
      <w:r w:rsidR="00D8246B" w:rsidRPr="00AC10FF">
        <w:t xml:space="preserve"> </w:t>
      </w:r>
      <w:r w:rsidR="00D8246B">
        <w:rPr>
          <w:rFonts w:eastAsia="Malgun Gothic" w:hint="eastAsia"/>
          <w:lang w:eastAsia="ko-KR"/>
        </w:rPr>
        <w:t>cL</w:t>
      </w:r>
      <w:r w:rsidR="00D8337A">
        <w:rPr>
          <w:rFonts w:eastAsia="Malgun Gothic" w:hint="eastAsia"/>
          <w:lang w:eastAsia="ko-KR"/>
        </w:rPr>
        <w:t>[0]</w:t>
      </w:r>
      <w:r w:rsidR="00D8246B">
        <w:rPr>
          <w:rFonts w:eastAsia="Malgun Gothic" w:hint="eastAsia"/>
          <w:lang w:eastAsia="ko-KR"/>
        </w:rPr>
        <w:t>)</w:t>
      </w:r>
      <w:r w:rsidR="00D8246B" w:rsidRPr="00AC10FF">
        <w:t xml:space="preserve"> &amp;&amp;</w:t>
      </w:r>
      <w:r w:rsidR="00D8246B">
        <w:rPr>
          <w:rFonts w:eastAsia="Malgun Gothic" w:hint="eastAsia"/>
          <w:lang w:eastAsia="ko-KR"/>
        </w:rPr>
        <w:t xml:space="preserve"> (</w:t>
      </w:r>
      <w:r w:rsidR="00D8246B" w:rsidRPr="00AC10FF">
        <w:t xml:space="preserve">nodePos[1] </w:t>
      </w:r>
      <w:r w:rsidR="00D8246B" w:rsidRPr="00B51F8D">
        <w:rPr>
          <w:rFonts w:hint="eastAsia"/>
        </w:rPr>
        <w:t>≥</w:t>
      </w:r>
      <w:r w:rsidR="00D8246B" w:rsidRPr="00AC10FF">
        <w:t xml:space="preserve"> </w:t>
      </w:r>
      <w:r w:rsidR="00D8246B">
        <w:rPr>
          <w:rFonts w:eastAsia="Malgun Gothic" w:hint="eastAsia"/>
          <w:lang w:eastAsia="ko-KR"/>
        </w:rPr>
        <w:t>cL</w:t>
      </w:r>
      <w:r w:rsidR="00D8337A">
        <w:rPr>
          <w:rFonts w:eastAsia="Malgun Gothic" w:hint="eastAsia"/>
          <w:lang w:eastAsia="ko-KR"/>
        </w:rPr>
        <w:t>[1]</w:t>
      </w:r>
      <w:r w:rsidR="00D8246B">
        <w:rPr>
          <w:rFonts w:eastAsia="Malgun Gothic" w:hint="eastAsia"/>
          <w:lang w:eastAsia="ko-KR"/>
        </w:rPr>
        <w:t>)</w:t>
      </w:r>
      <w:r w:rsidR="00D8246B" w:rsidRPr="00AC10FF">
        <w:t xml:space="preserve"> &amp;&amp;</w:t>
      </w:r>
      <w:r w:rsidR="00D8246B">
        <w:rPr>
          <w:rFonts w:eastAsia="Malgun Gothic" w:hint="eastAsia"/>
          <w:lang w:eastAsia="ko-KR"/>
        </w:rPr>
        <w:t xml:space="preserve"> (</w:t>
      </w:r>
      <w:r w:rsidR="00D8246B" w:rsidRPr="00AC10FF">
        <w:t xml:space="preserve">nodePos[2] </w:t>
      </w:r>
      <w:r w:rsidR="00D8246B" w:rsidRPr="00B51F8D">
        <w:rPr>
          <w:rFonts w:hint="eastAsia"/>
        </w:rPr>
        <w:t>≥</w:t>
      </w:r>
      <w:r w:rsidR="00D8246B" w:rsidRPr="00AC10FF">
        <w:t xml:space="preserve"> </w:t>
      </w:r>
      <w:r w:rsidR="00D8246B">
        <w:rPr>
          <w:rFonts w:eastAsia="Malgun Gothic" w:hint="eastAsia"/>
          <w:lang w:eastAsia="ko-KR"/>
        </w:rPr>
        <w:t>cL</w:t>
      </w:r>
      <w:r w:rsidR="00D8337A">
        <w:rPr>
          <w:rFonts w:eastAsia="Malgun Gothic" w:hint="eastAsia"/>
          <w:lang w:eastAsia="ko-KR"/>
        </w:rPr>
        <w:t>[2]</w:t>
      </w:r>
      <w:r w:rsidR="00D8246B">
        <w:rPr>
          <w:rFonts w:eastAsia="Malgun Gothic" w:hint="eastAsia"/>
          <w:lang w:eastAsia="ko-KR"/>
        </w:rPr>
        <w:t>)</w:t>
      </w:r>
      <w:r w:rsidR="00D8246B" w:rsidRPr="00AC10FF">
        <w:t xml:space="preserve"> &amp;&amp;</w:t>
      </w:r>
      <w:r w:rsidR="00D8337A">
        <w:rPr>
          <w:rFonts w:eastAsia="Malgun Gothic"/>
          <w:lang w:eastAsia="ko-KR"/>
        </w:rPr>
        <w:br/>
      </w:r>
      <w:r w:rsidR="00D8337A">
        <w:rPr>
          <w:rFonts w:eastAsia="Malgun Gothic" w:hint="eastAsia"/>
          <w:lang w:eastAsia="ko-KR"/>
        </w:rPr>
        <w:t xml:space="preserve">     </w:t>
      </w:r>
      <w:r w:rsidR="00D8246B" w:rsidRPr="00B51F8D">
        <w:t xml:space="preserve"> </w:t>
      </w:r>
      <w:r w:rsidR="00D8246B">
        <w:rPr>
          <w:rFonts w:eastAsia="Malgun Gothic" w:hint="eastAsia"/>
          <w:lang w:eastAsia="ko-KR"/>
        </w:rPr>
        <w:t>(</w:t>
      </w:r>
      <w:r w:rsidR="00D8246B" w:rsidRPr="00AC10FF">
        <w:t xml:space="preserve">nodePos[0] &lt; </w:t>
      </w:r>
      <w:r w:rsidR="00D8337A">
        <w:rPr>
          <w:rFonts w:eastAsia="Malgun Gothic" w:hint="eastAsia"/>
          <w:lang w:eastAsia="ko-KR"/>
        </w:rPr>
        <w:t>cR[0]</w:t>
      </w:r>
      <w:r w:rsidR="00D8246B">
        <w:rPr>
          <w:rFonts w:eastAsia="Malgun Gothic" w:hint="eastAsia"/>
          <w:lang w:eastAsia="ko-KR"/>
        </w:rPr>
        <w:t>)</w:t>
      </w:r>
      <w:r w:rsidR="00D8246B" w:rsidRPr="00AC10FF">
        <w:t xml:space="preserve"> &amp;&amp;</w:t>
      </w:r>
      <w:r w:rsidR="00D8246B">
        <w:rPr>
          <w:rFonts w:eastAsia="Malgun Gothic" w:hint="eastAsia"/>
          <w:lang w:eastAsia="ko-KR"/>
        </w:rPr>
        <w:t xml:space="preserve"> (</w:t>
      </w:r>
      <w:r w:rsidR="00D8246B" w:rsidRPr="00AC10FF">
        <w:t xml:space="preserve">nodePos[1] &lt; </w:t>
      </w:r>
      <w:r w:rsidR="00D8246B">
        <w:rPr>
          <w:rFonts w:eastAsia="Malgun Gothic" w:hint="eastAsia"/>
          <w:lang w:eastAsia="ko-KR"/>
        </w:rPr>
        <w:t>cR</w:t>
      </w:r>
      <w:r w:rsidR="00D8337A">
        <w:rPr>
          <w:rFonts w:eastAsia="Malgun Gothic" w:hint="eastAsia"/>
          <w:lang w:eastAsia="ko-KR"/>
        </w:rPr>
        <w:t>[1]</w:t>
      </w:r>
      <w:r w:rsidR="00D8246B">
        <w:rPr>
          <w:rFonts w:eastAsia="Malgun Gothic" w:hint="eastAsia"/>
          <w:lang w:eastAsia="ko-KR"/>
        </w:rPr>
        <w:t>)</w:t>
      </w:r>
      <w:r w:rsidR="00D8246B" w:rsidRPr="00AC10FF">
        <w:t xml:space="preserve"> &amp;&amp;</w:t>
      </w:r>
      <w:r w:rsidR="00D8246B">
        <w:rPr>
          <w:rFonts w:eastAsia="Malgun Gothic" w:hint="eastAsia"/>
          <w:lang w:eastAsia="ko-KR"/>
        </w:rPr>
        <w:t xml:space="preserve"> (</w:t>
      </w:r>
      <w:r w:rsidR="00D8246B" w:rsidRPr="00AC10FF">
        <w:t xml:space="preserve">nodePos[2] &lt; </w:t>
      </w:r>
      <w:r w:rsidR="00D8337A">
        <w:rPr>
          <w:rFonts w:eastAsia="Malgun Gothic" w:hint="eastAsia"/>
          <w:lang w:eastAsia="ko-KR"/>
        </w:rPr>
        <w:t>cR[2]</w:t>
      </w:r>
      <w:r w:rsidR="00D8246B">
        <w:rPr>
          <w:rFonts w:eastAsia="Malgun Gothic" w:hint="eastAsia"/>
          <w:lang w:eastAsia="ko-KR"/>
        </w:rPr>
        <w:t>)</w:t>
      </w:r>
      <w:r w:rsidR="00D8246B" w:rsidRPr="00AC10FF" w:rsidDel="00D8246B">
        <w:t xml:space="preserve"> </w:t>
      </w:r>
      <w:r w:rsidRPr="00AC10FF">
        <w:t>) {</w:t>
      </w:r>
      <w:r w:rsidRPr="00AC10FF">
        <w:br/>
      </w:r>
      <w:r w:rsidR="0062466D" w:rsidRPr="00AF691A">
        <w:t xml:space="preserve">    </w:t>
      </w:r>
      <w:r w:rsidRPr="00AC10FF">
        <w:t>for(k = 0; k &lt; 3; k++)</w:t>
      </w:r>
      <w:r w:rsidRPr="00AC10FF">
        <w:br/>
      </w:r>
      <w:r w:rsidR="0062466D" w:rsidRPr="00AF691A">
        <w:t xml:space="preserve">      </w:t>
      </w:r>
      <w:r w:rsidRPr="00AC10FF">
        <w:t>OccNodeLoc[</w:t>
      </w:r>
      <w:r w:rsidRPr="00AC10FF">
        <w:rPr>
          <w:rFonts w:ascii="Cambria Math" w:hAnsi="Cambria Math" w:cs="Cambria Math"/>
        </w:rPr>
        <w:t> </w:t>
      </w:r>
      <w:r w:rsidRPr="00AC10FF">
        <w:t>startDepth</w:t>
      </w:r>
      <w:r w:rsidRPr="00AC10FF">
        <w:rPr>
          <w:rFonts w:ascii="Cambria Math" w:hAnsi="Cambria Math" w:cs="Cambria Math"/>
        </w:rPr>
        <w:t> </w:t>
      </w:r>
      <w:r w:rsidRPr="00AC10FF">
        <w:t xml:space="preserve">][count][k] = </w:t>
      </w:r>
      <w:r w:rsidR="00DD6DD3">
        <w:br/>
        <w:t xml:space="preserve">   </w:t>
      </w:r>
      <w:r w:rsidR="00DD6DD3" w:rsidRPr="00AF691A">
        <w:t xml:space="preserve">      </w:t>
      </w:r>
      <w:r w:rsidRPr="00AC10FF">
        <w:t>SubgroupNodePos[</w:t>
      </w:r>
      <w:r w:rsidRPr="00AC10FF">
        <w:rPr>
          <w:rFonts w:ascii="Cambria Math" w:hAnsi="Cambria Math" w:cs="Cambria Math"/>
        </w:rPr>
        <w:t> </w:t>
      </w:r>
      <w:r w:rsidRPr="00AC10FF">
        <w:t>PrtLayerGroupIdx</w:t>
      </w:r>
      <w:r w:rsidRPr="00AC10FF">
        <w:rPr>
          <w:rFonts w:ascii="Cambria Math" w:hAnsi="Cambria Math" w:cs="Cambria Math"/>
        </w:rPr>
        <w:t> </w:t>
      </w:r>
      <w:r w:rsidRPr="00AC10FF">
        <w:t>][PrtSubgroupIdx</w:t>
      </w:r>
      <w:r w:rsidRPr="00AC10FF">
        <w:rPr>
          <w:rFonts w:ascii="Cambria Math" w:hAnsi="Cambria Math" w:cs="Cambria Math"/>
        </w:rPr>
        <w:t> </w:t>
      </w:r>
      <w:r w:rsidRPr="00AC10FF">
        <w:t xml:space="preserve">][i][k] </w:t>
      </w:r>
      <w:r w:rsidRPr="00AC10FF">
        <w:br/>
      </w:r>
      <w:r w:rsidR="0062466D" w:rsidRPr="00AF691A">
        <w:t xml:space="preserve">    </w:t>
      </w:r>
      <w:r w:rsidRPr="00AC10FF">
        <w:t>count++</w:t>
      </w:r>
      <w:r w:rsidRPr="00AC10FF">
        <w:br/>
      </w:r>
      <w:r w:rsidR="0062466D" w:rsidRPr="00AF691A">
        <w:t xml:space="preserve">  </w:t>
      </w:r>
      <w:r w:rsidRPr="00AC10FF">
        <w:t>}</w:t>
      </w:r>
      <w:r w:rsidR="002D1751">
        <w:rPr>
          <w:rFonts w:eastAsia="Malgun Gothic"/>
          <w:lang w:eastAsia="ko-KR"/>
        </w:rPr>
        <w:br/>
      </w:r>
      <w:r w:rsidR="002D1751">
        <w:rPr>
          <w:rFonts w:eastAsia="Malgun Gothic" w:hint="eastAsia"/>
          <w:lang w:eastAsia="ko-KR"/>
        </w:rPr>
        <w:t>}</w:t>
      </w:r>
      <w:r w:rsidR="0070398F">
        <w:rPr>
          <w:rFonts w:eastAsia="Malgun Gothic"/>
          <w:lang w:eastAsia="ko-KR"/>
        </w:rPr>
        <w:br/>
      </w:r>
      <w:r w:rsidR="0070398F">
        <w:rPr>
          <w:rFonts w:eastAsia="Malgun Gothic" w:hint="eastAsia"/>
          <w:lang w:eastAsia="ko-KR"/>
        </w:rPr>
        <w:t xml:space="preserve">  where</w:t>
      </w:r>
      <w:r w:rsidR="0070398F">
        <w:rPr>
          <w:rFonts w:eastAsia="Malgun Gothic"/>
          <w:lang w:eastAsia="ko-KR"/>
        </w:rPr>
        <w:br/>
      </w:r>
      <w:r w:rsidR="0070398F">
        <w:rPr>
          <w:rFonts w:eastAsia="Malgun Gothic" w:hint="eastAsia"/>
          <w:lang w:eastAsia="ko-KR"/>
        </w:rPr>
        <w:t xml:space="preserve">    cL := </w:t>
      </w:r>
      <w:r w:rsidR="0070398F" w:rsidRPr="002732AA">
        <w:t>SubgroupBBoxMin[C</w:t>
      </w:r>
      <w:r w:rsidR="0070398F" w:rsidRPr="00B51F8D">
        <w:t>urr</w:t>
      </w:r>
      <w:r w:rsidR="0070398F" w:rsidRPr="002732AA">
        <w:t>LayerGroupIdx][C</w:t>
      </w:r>
      <w:r w:rsidR="0070398F" w:rsidRPr="00B51F8D">
        <w:t>ur</w:t>
      </w:r>
      <w:r w:rsidR="0070398F" w:rsidRPr="002732AA">
        <w:t>rSubgroupIdx]</w:t>
      </w:r>
      <w:r w:rsidR="0070398F">
        <w:rPr>
          <w:rFonts w:eastAsia="Malgun Gothic"/>
          <w:lang w:eastAsia="ko-KR"/>
        </w:rPr>
        <w:br/>
      </w:r>
      <w:r w:rsidR="0070398F">
        <w:rPr>
          <w:rFonts w:eastAsia="Malgun Gothic" w:hint="eastAsia"/>
          <w:lang w:eastAsia="ko-KR"/>
        </w:rPr>
        <w:t xml:space="preserve">    cR := </w:t>
      </w:r>
      <w:r w:rsidR="0070398F" w:rsidRPr="00AC10FF">
        <w:t>SubgroupBBoxMax</w:t>
      </w:r>
      <w:r w:rsidR="0070398F" w:rsidRPr="002732AA">
        <w:t>[C</w:t>
      </w:r>
      <w:r w:rsidR="0070398F" w:rsidRPr="00B51F8D">
        <w:t>urr</w:t>
      </w:r>
      <w:r w:rsidR="0070398F" w:rsidRPr="002732AA">
        <w:t>LayerGroupIdx][C</w:t>
      </w:r>
      <w:r w:rsidR="0070398F" w:rsidRPr="00B51F8D">
        <w:t>ur</w:t>
      </w:r>
      <w:r w:rsidR="0070398F" w:rsidRPr="002732AA">
        <w:t>rSubgroupIdx</w:t>
      </w:r>
      <w:r w:rsidR="0070398F">
        <w:rPr>
          <w:rFonts w:eastAsia="Malgun Gothic" w:hint="eastAsia"/>
          <w:lang w:eastAsia="ko-KR"/>
        </w:rPr>
        <w:t>]</w:t>
      </w:r>
    </w:p>
    <w:p w14:paraId="7DF99E80" w14:textId="77777777" w:rsidR="00910745" w:rsidRPr="00C44127" w:rsidRDefault="00910745" w:rsidP="00910745">
      <w:pPr>
        <w:pStyle w:val="Itemize1G-PCC"/>
        <w:ind w:left="0" w:firstLine="0"/>
        <w:rPr>
          <w:rStyle w:val="Exprinline"/>
          <w:color w:val="auto"/>
        </w:rPr>
      </w:pPr>
      <w:r w:rsidRPr="00C44127">
        <w:rPr>
          <w:rStyle w:val="ExprNameinline"/>
        </w:rPr>
        <w:t>OccNodeCnt</w:t>
      </w:r>
      <w:r w:rsidRPr="00C44127">
        <w:rPr>
          <w:rStyle w:val="Exprinline"/>
        </w:rPr>
        <w:t>[ </w:t>
      </w:r>
      <w:r w:rsidRPr="00C44127">
        <w:rPr>
          <w:rStyle w:val="VarNinline"/>
        </w:rPr>
        <w:t>startDepth</w:t>
      </w:r>
      <w:r w:rsidRPr="00C44127">
        <w:rPr>
          <w:rStyle w:val="Exprinline"/>
        </w:rPr>
        <w:t xml:space="preserve"> ] </w:t>
      </w:r>
      <w:r w:rsidRPr="00C44127">
        <w:rPr>
          <w:rStyle w:val="Exprinline"/>
          <w:color w:val="auto"/>
        </w:rPr>
        <w:t xml:space="preserve">is set as the number of nodes in </w:t>
      </w:r>
      <w:r w:rsidRPr="00C44127">
        <w:rPr>
          <w:rStyle w:val="ExprNameinline"/>
        </w:rPr>
        <w:t>OccNodeLoc</w:t>
      </w:r>
      <w:r w:rsidRPr="00C44127">
        <w:rPr>
          <w:rStyle w:val="Exprinline"/>
        </w:rPr>
        <w:t>[ </w:t>
      </w:r>
      <w:r w:rsidRPr="00C44127">
        <w:rPr>
          <w:rStyle w:val="VarNinline"/>
        </w:rPr>
        <w:t>startDepth</w:t>
      </w:r>
      <w:r w:rsidRPr="00C44127">
        <w:rPr>
          <w:rStyle w:val="Exprinline"/>
        </w:rPr>
        <w:t> ]</w:t>
      </w:r>
      <w:r w:rsidRPr="00C44127">
        <w:rPr>
          <w:rStyle w:val="Exprinline"/>
          <w:color w:val="auto"/>
        </w:rPr>
        <w:t xml:space="preserve">. </w:t>
      </w:r>
    </w:p>
    <w:p w14:paraId="6C429812" w14:textId="3F3DC59B" w:rsidR="00910745" w:rsidRPr="00C44127" w:rsidRDefault="00910745" w:rsidP="00910745">
      <w:pPr>
        <w:pStyle w:val="Code"/>
      </w:pPr>
      <w:r w:rsidRPr="00C44127">
        <w:rPr>
          <w:rFonts w:eastAsia="Malgun Gothic"/>
          <w:lang w:eastAsia="ko-KR"/>
        </w:rPr>
        <w:t>OccNodeCnt</w:t>
      </w:r>
      <w:r w:rsidRPr="00C44127">
        <w:t>[</w:t>
      </w:r>
      <w:r w:rsidRPr="00C44127">
        <w:rPr>
          <w:rFonts w:ascii="Cambria Math" w:hAnsi="Cambria Math" w:cs="Cambria Math"/>
        </w:rPr>
        <w:t> </w:t>
      </w:r>
      <w:r w:rsidRPr="00C44127">
        <w:t>startDepth</w:t>
      </w:r>
      <w:r w:rsidRPr="00C44127">
        <w:rPr>
          <w:rFonts w:ascii="Cambria Math" w:hAnsi="Cambria Math" w:cs="Cambria Math"/>
        </w:rPr>
        <w:t> </w:t>
      </w:r>
      <w:r w:rsidRPr="00C44127">
        <w:t>]</w:t>
      </w:r>
      <w:r w:rsidRPr="00C44127">
        <w:rPr>
          <w:rFonts w:eastAsia="Malgun Gothic"/>
          <w:lang w:eastAsia="ko-KR"/>
        </w:rPr>
        <w:t xml:space="preserve"> = </w:t>
      </w:r>
      <w:r w:rsidRPr="00C44127">
        <w:t>count</w:t>
      </w:r>
    </w:p>
    <w:p w14:paraId="51D0E93E" w14:textId="77777777" w:rsidR="00910745" w:rsidRPr="00C44127" w:rsidRDefault="00910745" w:rsidP="00910745">
      <w:pPr>
        <w:pStyle w:val="Itemize1G-PCC"/>
        <w:ind w:left="0" w:firstLine="0"/>
        <w:rPr>
          <w:szCs w:val="24"/>
          <w:lang w:eastAsia="ko-KR"/>
        </w:rPr>
      </w:pPr>
      <w:r w:rsidRPr="00C44127">
        <w:rPr>
          <w:rStyle w:val="ExprNameinline"/>
        </w:rPr>
        <w:t>OccNodePresent</w:t>
      </w:r>
      <w:r w:rsidRPr="00C44127">
        <w:rPr>
          <w:rStyle w:val="Exprinline"/>
        </w:rPr>
        <w:t>[ </w:t>
      </w:r>
      <w:r w:rsidRPr="00C44127">
        <w:rPr>
          <w:rStyle w:val="VarNinline"/>
        </w:rPr>
        <w:t>startDepth</w:t>
      </w:r>
      <w:r w:rsidRPr="00C44127">
        <w:rPr>
          <w:rStyle w:val="Exprinline"/>
        </w:rPr>
        <w:t> ][ </w:t>
      </w:r>
      <w:r w:rsidRPr="00C44127">
        <w:rPr>
          <w:rStyle w:val="VarNinline"/>
        </w:rPr>
        <w:t>ns</w:t>
      </w:r>
      <w:r w:rsidRPr="00C44127">
        <w:rPr>
          <w:rStyle w:val="Exprinline"/>
        </w:rPr>
        <w:t> ][ </w:t>
      </w:r>
      <w:r w:rsidRPr="00C44127">
        <w:rPr>
          <w:rStyle w:val="VarNinline"/>
        </w:rPr>
        <w:t>nt</w:t>
      </w:r>
      <w:r w:rsidRPr="00C44127">
        <w:rPr>
          <w:rStyle w:val="Exprinline"/>
        </w:rPr>
        <w:t> ][ </w:t>
      </w:r>
      <w:r w:rsidRPr="00C44127">
        <w:rPr>
          <w:rStyle w:val="VarNinline"/>
        </w:rPr>
        <w:t>nv</w:t>
      </w:r>
      <w:r w:rsidRPr="00C44127">
        <w:rPr>
          <w:rStyle w:val="Exprinline"/>
        </w:rPr>
        <w:t xml:space="preserve"> ] </w:t>
      </w:r>
      <w:r w:rsidRPr="00C44127">
        <w:rPr>
          <w:rStyle w:val="Exprinline"/>
          <w:color w:val="auto"/>
        </w:rPr>
        <w:t>is set to 1 at</w:t>
      </w:r>
      <w:r w:rsidRPr="00C44127">
        <w:rPr>
          <w:lang w:eastAsia="ja-JP"/>
        </w:rPr>
        <w:t xml:space="preserve"> a tree location </w:t>
      </w:r>
      <w:r w:rsidRPr="00C44127">
        <w:rPr>
          <w:rStyle w:val="Exprinline"/>
        </w:rPr>
        <w:t>( </w:t>
      </w:r>
      <w:r w:rsidRPr="00C44127">
        <w:rPr>
          <w:rStyle w:val="VarNinline"/>
        </w:rPr>
        <w:t>ns</w:t>
      </w:r>
      <w:r w:rsidRPr="00C44127">
        <w:rPr>
          <w:rStyle w:val="Exprinline"/>
        </w:rPr>
        <w:t>, </w:t>
      </w:r>
      <w:r w:rsidRPr="00C44127">
        <w:rPr>
          <w:rStyle w:val="VarNinline"/>
        </w:rPr>
        <w:t>nt</w:t>
      </w:r>
      <w:r w:rsidRPr="00C44127">
        <w:rPr>
          <w:rStyle w:val="Exprinline"/>
        </w:rPr>
        <w:t>, </w:t>
      </w:r>
      <w:r w:rsidRPr="00C44127">
        <w:rPr>
          <w:rStyle w:val="VarNinline"/>
        </w:rPr>
        <w:t>nv</w:t>
      </w:r>
      <w:r w:rsidRPr="00C44127">
        <w:rPr>
          <w:rStyle w:val="Exprinline"/>
        </w:rPr>
        <w:t> )</w:t>
      </w:r>
      <w:r w:rsidRPr="00C44127">
        <w:t xml:space="preserve"> </w:t>
      </w:r>
      <w:r w:rsidRPr="00C44127">
        <w:rPr>
          <w:rStyle w:val="Exprinline"/>
          <w:color w:val="auto"/>
        </w:rPr>
        <w:t xml:space="preserve"> equal to</w:t>
      </w:r>
      <w:r w:rsidRPr="00C44127">
        <w:rPr>
          <w:rStyle w:val="ExprNameinline"/>
        </w:rPr>
        <w:t xml:space="preserve"> OccNodeLoc</w:t>
      </w:r>
      <w:r w:rsidRPr="00C44127">
        <w:rPr>
          <w:rStyle w:val="Exprinline"/>
        </w:rPr>
        <w:t>[ </w:t>
      </w:r>
      <w:r w:rsidRPr="00C44127">
        <w:rPr>
          <w:rStyle w:val="VarNinline"/>
        </w:rPr>
        <w:t>startDepth</w:t>
      </w:r>
      <w:r w:rsidRPr="00C44127">
        <w:rPr>
          <w:rStyle w:val="Exprinline"/>
        </w:rPr>
        <w:t> ][ </w:t>
      </w:r>
      <w:r w:rsidRPr="00C44127">
        <w:rPr>
          <w:rStyle w:val="VarNinline"/>
        </w:rPr>
        <w:t>nodeIdx</w:t>
      </w:r>
      <w:r w:rsidRPr="00C44127">
        <w:rPr>
          <w:rStyle w:val="Exprinline"/>
        </w:rPr>
        <w:t> ]</w:t>
      </w:r>
      <w:r w:rsidRPr="00C44127">
        <w:rPr>
          <w:rStyle w:val="Exprinline"/>
          <w:color w:val="auto"/>
        </w:rPr>
        <w:t>.</w:t>
      </w:r>
    </w:p>
    <w:p w14:paraId="4A27E6E3" w14:textId="754F5046" w:rsidR="00674171" w:rsidRDefault="00910745" w:rsidP="00C77A89">
      <w:pPr>
        <w:pStyle w:val="Code"/>
        <w:tabs>
          <w:tab w:val="clear" w:pos="403"/>
          <w:tab w:val="left" w:pos="45"/>
        </w:tabs>
        <w:rPr>
          <w:rFonts w:eastAsia="Malgun Gothic"/>
          <w:lang w:eastAsia="ko-KR"/>
        </w:rPr>
      </w:pPr>
      <w:r w:rsidRPr="008220E2">
        <w:t>for</w:t>
      </w:r>
      <w:r w:rsidR="003B3BF7" w:rsidRPr="00AF691A">
        <w:t xml:space="preserve"> </w:t>
      </w:r>
      <w:r w:rsidRPr="008220E2">
        <w:t xml:space="preserve">(nodeIdx = 0; nodeIdx &lt; </w:t>
      </w:r>
      <w:r w:rsidRPr="00AF691A">
        <w:t>OccNodeCnt</w:t>
      </w:r>
      <w:r w:rsidRPr="008220E2">
        <w:t>[</w:t>
      </w:r>
      <w:r w:rsidRPr="008220E2">
        <w:rPr>
          <w:rFonts w:ascii="Cambria Math" w:hAnsi="Cambria Math" w:cs="Cambria Math"/>
        </w:rPr>
        <w:t> </w:t>
      </w:r>
      <w:r w:rsidRPr="008220E2">
        <w:t>startDepth</w:t>
      </w:r>
      <w:r w:rsidRPr="008220E2">
        <w:rPr>
          <w:rFonts w:ascii="Cambria Math" w:hAnsi="Cambria Math" w:cs="Cambria Math"/>
        </w:rPr>
        <w:t> </w:t>
      </w:r>
      <w:r w:rsidRPr="008220E2">
        <w:t>]; nodeIdx ++) {</w:t>
      </w:r>
      <w:r w:rsidR="00C77A89">
        <w:rPr>
          <w:rFonts w:eastAsia="Malgun Gothic"/>
          <w:lang w:eastAsia="ko-KR"/>
        </w:rPr>
        <w:br/>
      </w:r>
      <w:r w:rsidR="00C77A89">
        <w:rPr>
          <w:rFonts w:eastAsia="Malgun Gothic" w:hint="eastAsia"/>
          <w:lang w:eastAsia="ko-KR"/>
        </w:rPr>
        <w:t xml:space="preserve">  </w:t>
      </w:r>
      <w:r w:rsidR="00C77A89" w:rsidRPr="00C77A89">
        <w:rPr>
          <w:rFonts w:eastAsia="Malgun Gothic"/>
          <w:lang w:eastAsia="ko-KR"/>
        </w:rPr>
        <w:t>ns = OccNodeLoc[startDepth][nodeIdx][0]</w:t>
      </w:r>
      <w:r w:rsidR="00974D53">
        <w:rPr>
          <w:rFonts w:eastAsia="Malgun Gothic"/>
          <w:lang w:eastAsia="ko-KR"/>
        </w:rPr>
        <w:br/>
      </w:r>
      <w:r w:rsidR="00C77A89">
        <w:rPr>
          <w:rFonts w:eastAsia="Malgun Gothic" w:hint="eastAsia"/>
          <w:lang w:eastAsia="ko-KR"/>
        </w:rPr>
        <w:t xml:space="preserve">  </w:t>
      </w:r>
      <w:r w:rsidR="00974D53" w:rsidRPr="00974D53">
        <w:rPr>
          <w:rFonts w:eastAsia="Malgun Gothic"/>
          <w:lang w:eastAsia="ko-KR"/>
        </w:rPr>
        <w:t>nt = OccNodeLoc[startDepth][nodeIdx][1]</w:t>
      </w:r>
      <w:r w:rsidR="00974D53">
        <w:rPr>
          <w:rFonts w:eastAsia="Malgun Gothic"/>
          <w:lang w:eastAsia="ko-KR"/>
        </w:rPr>
        <w:br/>
      </w:r>
      <w:r w:rsidR="00974D53">
        <w:rPr>
          <w:rFonts w:eastAsia="Malgun Gothic" w:hint="eastAsia"/>
          <w:lang w:eastAsia="ko-KR"/>
        </w:rPr>
        <w:t xml:space="preserve">  </w:t>
      </w:r>
      <w:r w:rsidR="00974D53" w:rsidRPr="00974D53">
        <w:rPr>
          <w:rFonts w:eastAsia="Malgun Gothic"/>
          <w:lang w:eastAsia="ko-KR"/>
        </w:rPr>
        <w:t>nv = OccNodeLoc[startDepth][nodeIdx][2]</w:t>
      </w:r>
      <w:r w:rsidR="00CC78DB">
        <w:rPr>
          <w:rFonts w:eastAsia="Malgun Gothic"/>
          <w:lang w:eastAsia="ko-KR"/>
        </w:rPr>
        <w:br/>
      </w:r>
      <w:r w:rsidR="00CC78DB">
        <w:rPr>
          <w:rFonts w:eastAsia="Malgun Gothic" w:hint="eastAsia"/>
          <w:lang w:eastAsia="ko-KR"/>
        </w:rPr>
        <w:t xml:space="preserve">  </w:t>
      </w:r>
      <w:r w:rsidR="00CC78DB" w:rsidRPr="00CC78DB">
        <w:rPr>
          <w:rFonts w:eastAsia="Malgun Gothic"/>
          <w:lang w:eastAsia="ko-KR"/>
        </w:rPr>
        <w:t>OccNodePresent[startDepth][ns][nt][nv] = 1</w:t>
      </w:r>
      <w:r w:rsidR="00CC78DB">
        <w:rPr>
          <w:rFonts w:eastAsia="Malgun Gothic"/>
          <w:lang w:eastAsia="ko-KR"/>
        </w:rPr>
        <w:br/>
      </w:r>
      <w:r w:rsidR="00CC78DB">
        <w:rPr>
          <w:rFonts w:eastAsia="Malgun Gothic" w:hint="eastAsia"/>
          <w:lang w:eastAsia="ko-KR"/>
        </w:rPr>
        <w:t>}</w:t>
      </w:r>
    </w:p>
    <w:p w14:paraId="0C6FBC1D"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 xml:space="preserve">Dictionary coding of </w:t>
      </w:r>
      <w:r w:rsidRPr="00C44127">
        <w:rPr>
          <w:rStyle w:val="Synvarinline"/>
        </w:rPr>
        <w:t>occupancy_byte</w:t>
      </w:r>
    </w:p>
    <w:p w14:paraId="35906726" w14:textId="77777777" w:rsidR="00910745" w:rsidRDefault="00910745">
      <w:pPr>
        <w:pStyle w:val="a5"/>
        <w:numPr>
          <w:ilvl w:val="4"/>
          <w:numId w:val="2"/>
        </w:numPr>
        <w:tabs>
          <w:tab w:val="clear" w:pos="1080"/>
          <w:tab w:val="num" w:pos="360"/>
        </w:tabs>
      </w:pPr>
      <w:r>
        <w:rPr>
          <w:rFonts w:eastAsia="Malgun Gothic" w:hint="eastAsia"/>
          <w:lang w:eastAsia="ko-KR"/>
        </w:rPr>
        <w:t>Initial state</w:t>
      </w:r>
    </w:p>
    <w:p w14:paraId="7FD1E2A2" w14:textId="77777777" w:rsidR="00910745" w:rsidRPr="00C44127" w:rsidRDefault="00910745" w:rsidP="00910745">
      <w:pPr>
        <w:rPr>
          <w:lang w:eastAsia="ja-JP"/>
        </w:rPr>
      </w:pPr>
      <w:r w:rsidRPr="00C44127">
        <w:rPr>
          <w:lang w:eastAsia="ja-JP"/>
        </w:rPr>
        <w:t>The dictionary state shall be initialized at the start of every GDU.</w:t>
      </w:r>
    </w:p>
    <w:p w14:paraId="31F06C25" w14:textId="77777777" w:rsidR="00910745" w:rsidRPr="002A2363" w:rsidRDefault="00910745" w:rsidP="00910745">
      <w:pPr>
        <w:rPr>
          <w:rFonts w:eastAsia="Malgun Gothic"/>
          <w:lang w:eastAsia="ko-KR"/>
        </w:rPr>
      </w:pPr>
      <w:r w:rsidRPr="00C44127">
        <w:rPr>
          <w:rFonts w:eastAsia="Malgun Gothic"/>
          <w:lang w:eastAsia="ko-KR"/>
        </w:rPr>
        <w:t>A</w:t>
      </w:r>
      <w:r w:rsidRPr="00C44127">
        <w:rPr>
          <w:rFonts w:eastAsia="Malgun Gothic" w:hint="eastAsia"/>
          <w:lang w:eastAsia="ko-KR"/>
        </w:rPr>
        <w:t xml:space="preserve">t the start of every DGDU, the dictionary state shall be initialized </w:t>
      </w:r>
      <w:r w:rsidRPr="00C44127">
        <w:rPr>
          <w:lang w:eastAsia="ja-JP"/>
        </w:rPr>
        <w:t>by the parsing state restoration process (</w:t>
      </w:r>
      <w:r>
        <w:rPr>
          <w:lang w:eastAsia="ja-JP"/>
        </w:rPr>
        <w:fldChar w:fldCharType="begin"/>
      </w:r>
      <w:r>
        <w:rPr>
          <w:lang w:eastAsia="ja-JP"/>
        </w:rPr>
        <w:instrText xml:space="preserve"> REF _Ref12356513 \r \h </w:instrText>
      </w:r>
      <w:r>
        <w:rPr>
          <w:lang w:eastAsia="ja-JP"/>
        </w:rPr>
      </w:r>
      <w:r>
        <w:rPr>
          <w:lang w:eastAsia="ja-JP"/>
        </w:rPr>
        <w:fldChar w:fldCharType="separate"/>
      </w:r>
      <w:r>
        <w:rPr>
          <w:lang w:eastAsia="ja-JP"/>
        </w:rPr>
        <w:t>11.5.3.2</w:t>
      </w:r>
      <w:r>
        <w:rPr>
          <w:lang w:eastAsia="ja-JP"/>
        </w:rPr>
        <w:fldChar w:fldCharType="end"/>
      </w:r>
      <w:r w:rsidRPr="00C44127">
        <w:rPr>
          <w:lang w:eastAsia="ja-JP"/>
        </w:rPr>
        <w:t>).</w:t>
      </w:r>
    </w:p>
    <w:p w14:paraId="6F7194B1" w14:textId="77777777" w:rsidR="00910745" w:rsidRDefault="00910745">
      <w:pPr>
        <w:pStyle w:val="a4"/>
        <w:numPr>
          <w:ilvl w:val="3"/>
          <w:numId w:val="2"/>
        </w:numPr>
        <w:tabs>
          <w:tab w:val="clear" w:pos="1080"/>
          <w:tab w:val="num" w:pos="360"/>
        </w:tabs>
        <w:rPr>
          <w:rFonts w:eastAsia="Malgun Gothic"/>
          <w:lang w:eastAsia="ko-KR"/>
        </w:rPr>
      </w:pPr>
      <w:r w:rsidRPr="0029013A">
        <w:rPr>
          <w:rFonts w:eastAsia="Malgun Gothic"/>
          <w:lang w:eastAsia="ko-KR"/>
        </w:rPr>
        <w:t>Bitwise occupancy codin</w:t>
      </w:r>
      <w:r>
        <w:rPr>
          <w:rFonts w:eastAsia="Malgun Gothic" w:hint="eastAsia"/>
          <w:lang w:eastAsia="ko-KR"/>
        </w:rPr>
        <w:t>g</w:t>
      </w:r>
    </w:p>
    <w:p w14:paraId="73622E8D" w14:textId="77777777" w:rsidR="00910745" w:rsidRDefault="00910745">
      <w:pPr>
        <w:pStyle w:val="a5"/>
        <w:numPr>
          <w:ilvl w:val="4"/>
          <w:numId w:val="2"/>
        </w:numPr>
        <w:tabs>
          <w:tab w:val="clear" w:pos="1080"/>
          <w:tab w:val="num" w:pos="360"/>
        </w:tabs>
        <w:rPr>
          <w:rFonts w:eastAsia="Malgun Gothic"/>
          <w:lang w:eastAsia="ko-KR"/>
        </w:rPr>
      </w:pPr>
      <w:r>
        <w:rPr>
          <w:rFonts w:eastAsia="Malgun Gothic" w:hint="eastAsia"/>
          <w:lang w:eastAsia="ko-KR"/>
        </w:rPr>
        <w:t>Contextualization</w:t>
      </w:r>
    </w:p>
    <w:p w14:paraId="18A0D8ED" w14:textId="77777777" w:rsidR="00910745" w:rsidRDefault="00910745">
      <w:pPr>
        <w:pStyle w:val="a6"/>
        <w:numPr>
          <w:ilvl w:val="5"/>
          <w:numId w:val="2"/>
        </w:numPr>
        <w:tabs>
          <w:tab w:val="clear" w:pos="1440"/>
          <w:tab w:val="num" w:pos="360"/>
        </w:tabs>
      </w:pPr>
      <w:r>
        <w:rPr>
          <w:rFonts w:eastAsia="Malgun Gothic" w:hint="eastAsia"/>
          <w:lang w:eastAsia="ko-KR"/>
        </w:rPr>
        <w:t>Initial state</w:t>
      </w:r>
    </w:p>
    <w:p w14:paraId="6DAEBFC1" w14:textId="77777777" w:rsidR="00910745" w:rsidRDefault="00910745" w:rsidP="00910745">
      <w:pPr>
        <w:rPr>
          <w:rFonts w:eastAsia="Malgun Gothic"/>
          <w:lang w:eastAsia="ko-KR"/>
        </w:rPr>
      </w:pPr>
      <w:r w:rsidRPr="00C44127">
        <w:rPr>
          <w:lang w:eastAsia="ja-JP"/>
        </w:rPr>
        <w:t>The demi-CPMs shall be initialized at the start of every GDU.</w:t>
      </w:r>
    </w:p>
    <w:p w14:paraId="63FF5023" w14:textId="77777777" w:rsidR="00910745" w:rsidRPr="002A224B" w:rsidRDefault="00910745" w:rsidP="00910745">
      <w:pPr>
        <w:rPr>
          <w:rFonts w:eastAsia="Malgun Gothic"/>
          <w:lang w:eastAsia="ko-KR"/>
        </w:rPr>
      </w:pPr>
      <w:r w:rsidRPr="00C44127">
        <w:rPr>
          <w:lang w:eastAsia="ja-JP"/>
        </w:rPr>
        <w:t xml:space="preserve">At the start of every DGDU, the demi-CPMs shall be initialized according to the parsing state restoration </w:t>
      </w:r>
      <w:r w:rsidRPr="00783B02">
        <w:rPr>
          <w:lang w:eastAsia="ja-JP"/>
        </w:rPr>
        <w:t>process (</w:t>
      </w:r>
      <w:r>
        <w:rPr>
          <w:lang w:eastAsia="ja-JP"/>
        </w:rPr>
        <w:fldChar w:fldCharType="begin"/>
      </w:r>
      <w:r>
        <w:rPr>
          <w:lang w:eastAsia="ja-JP"/>
        </w:rPr>
        <w:instrText xml:space="preserve"> REF _Ref178321745 \r \h </w:instrText>
      </w:r>
      <w:r>
        <w:rPr>
          <w:lang w:eastAsia="ja-JP"/>
        </w:rPr>
      </w:r>
      <w:r>
        <w:rPr>
          <w:lang w:eastAsia="ja-JP"/>
        </w:rPr>
        <w:fldChar w:fldCharType="separate"/>
      </w:r>
      <w:r>
        <w:rPr>
          <w:lang w:eastAsia="ja-JP"/>
        </w:rPr>
        <w:t>E.7.3.1.2</w:t>
      </w:r>
      <w:r>
        <w:rPr>
          <w:lang w:eastAsia="ja-JP"/>
        </w:rPr>
        <w:fldChar w:fldCharType="end"/>
      </w:r>
      <w:r w:rsidRPr="000D51FB">
        <w:rPr>
          <w:lang w:eastAsia="ja-JP"/>
        </w:rPr>
        <w:t>)</w:t>
      </w:r>
      <w:r w:rsidRPr="00783B02">
        <w:rPr>
          <w:lang w:eastAsia="ja-JP"/>
        </w:rPr>
        <w:t>.</w:t>
      </w:r>
    </w:p>
    <w:p w14:paraId="54B246D3" w14:textId="77777777" w:rsidR="00910745" w:rsidRDefault="00910745">
      <w:pPr>
        <w:pStyle w:val="a4"/>
        <w:numPr>
          <w:ilvl w:val="3"/>
          <w:numId w:val="2"/>
        </w:numPr>
        <w:tabs>
          <w:tab w:val="clear" w:pos="1080"/>
          <w:tab w:val="num" w:pos="360"/>
        </w:tabs>
        <w:rPr>
          <w:rFonts w:eastAsia="Malgun Gothic"/>
          <w:lang w:eastAsia="ko-KR"/>
        </w:rPr>
      </w:pPr>
      <w:r w:rsidRPr="00660A55">
        <w:rPr>
          <w:rFonts w:eastAsia="Malgun Gothic"/>
          <w:lang w:eastAsia="ko-KR"/>
        </w:rPr>
        <w:lastRenderedPageBreak/>
        <w:t>Planar occupancy coding</w:t>
      </w:r>
    </w:p>
    <w:p w14:paraId="5653ED02" w14:textId="77777777" w:rsidR="00910745" w:rsidRDefault="00910745">
      <w:pPr>
        <w:pStyle w:val="a5"/>
        <w:numPr>
          <w:ilvl w:val="4"/>
          <w:numId w:val="2"/>
        </w:numPr>
        <w:tabs>
          <w:tab w:val="clear" w:pos="1080"/>
          <w:tab w:val="num" w:pos="360"/>
        </w:tabs>
        <w:rPr>
          <w:rFonts w:eastAsia="Malgun Gothic"/>
          <w:lang w:eastAsia="ko-KR"/>
        </w:rPr>
      </w:pPr>
      <w:r w:rsidRPr="000E03D3">
        <w:rPr>
          <w:rFonts w:eastAsia="Malgun Gothic"/>
          <w:lang w:eastAsia="ko-KR"/>
        </w:rPr>
        <w:t>Per-axis eligibility</w:t>
      </w:r>
    </w:p>
    <w:p w14:paraId="6CB85631" w14:textId="77777777" w:rsidR="00910745" w:rsidRDefault="00910745">
      <w:pPr>
        <w:pStyle w:val="a6"/>
        <w:numPr>
          <w:ilvl w:val="5"/>
          <w:numId w:val="2"/>
        </w:numPr>
        <w:tabs>
          <w:tab w:val="clear" w:pos="1440"/>
          <w:tab w:val="num" w:pos="360"/>
        </w:tabs>
      </w:pPr>
      <w:r>
        <w:rPr>
          <w:rFonts w:eastAsia="Malgun Gothic" w:hint="eastAsia"/>
          <w:lang w:eastAsia="ko-KR"/>
        </w:rPr>
        <w:t>Condition</w:t>
      </w:r>
    </w:p>
    <w:p w14:paraId="76CF884A" w14:textId="77777777" w:rsidR="00910745" w:rsidRDefault="00910745" w:rsidP="00910745">
      <w:pPr>
        <w:rPr>
          <w:rFonts w:eastAsia="Malgun Gothic"/>
          <w:i/>
          <w:noProof/>
          <w:color w:val="C444B2"/>
          <w:lang w:eastAsia="ko-KR"/>
        </w:rPr>
      </w:pPr>
      <w:r>
        <w:rPr>
          <w:rFonts w:eastAsia="Malgun Gothic" w:hint="eastAsia"/>
          <w:lang w:eastAsia="ko-KR"/>
        </w:rPr>
        <w:t>T</w:t>
      </w:r>
      <w:r w:rsidRPr="00C44127">
        <w:rPr>
          <w:rFonts w:eastAsia="MS Mincho"/>
          <w:lang w:eastAsia="ja-JP"/>
        </w:rPr>
        <w:t xml:space="preserve">he expression </w:t>
      </w:r>
      <w:r w:rsidRPr="00C44127">
        <w:rPr>
          <w:rFonts w:eastAsia="MS Mincho"/>
          <w:i/>
          <w:noProof/>
          <w:color w:val="C444B2"/>
          <w:lang w:eastAsia="ja-JP"/>
        </w:rPr>
        <w:t>PointDensity</w:t>
      </w:r>
      <w:r w:rsidRPr="00C44127">
        <w:rPr>
          <w:rFonts w:ascii="Cambria Math" w:eastAsia="MS Mincho" w:hAnsi="Cambria Math"/>
          <w:noProof/>
          <w:color w:val="5B9BD5"/>
          <w:lang w:eastAsia="ja-JP"/>
        </w:rPr>
        <w:t>[</w:t>
      </w:r>
      <w:r w:rsidRPr="00C44127">
        <w:rPr>
          <w:rFonts w:eastAsia="Malgun Gothic"/>
          <w:i/>
          <w:noProof/>
          <w:color w:val="ED7D31"/>
          <w:szCs w:val="20"/>
        </w:rPr>
        <w:t>dpth</w:t>
      </w:r>
      <w:r w:rsidRPr="00C44127">
        <w:rPr>
          <w:rFonts w:ascii="Cambria Math" w:eastAsia="MS Mincho" w:hAnsi="Cambria Math"/>
          <w:noProof/>
          <w:color w:val="5B9BD5"/>
          <w:lang w:eastAsia="ja-JP"/>
        </w:rPr>
        <w:t> ]</w:t>
      </w:r>
      <w:r w:rsidRPr="00C44127">
        <w:rPr>
          <w:rFonts w:eastAsia="MS Mincho"/>
          <w:lang w:eastAsia="ja-JP"/>
        </w:rPr>
        <w:t xml:space="preserve"> is a factor that identifies the density of the points </w:t>
      </w:r>
      <w:r w:rsidRPr="00C44127">
        <w:rPr>
          <w:rFonts w:eastAsia="Malgun Gothic"/>
          <w:szCs w:val="20"/>
          <w:lang w:eastAsia="ja-JP"/>
        </w:rPr>
        <w:t xml:space="preserve">in the tree level at depth </w:t>
      </w:r>
      <w:r w:rsidRPr="00C44127">
        <w:rPr>
          <w:rFonts w:eastAsia="Malgun Gothic"/>
          <w:i/>
          <w:noProof/>
          <w:color w:val="ED7D31"/>
          <w:szCs w:val="20"/>
        </w:rPr>
        <w:t>dpth</w:t>
      </w:r>
      <w:r w:rsidRPr="00C44127">
        <w:rPr>
          <w:rFonts w:eastAsia="MS Mincho"/>
          <w:lang w:eastAsia="ja-JP"/>
        </w:rPr>
        <w:t>:</w:t>
      </w:r>
    </w:p>
    <w:p w14:paraId="12AC6DB4" w14:textId="1C362CAF" w:rsidR="00910745" w:rsidRPr="00C44127" w:rsidRDefault="00910745" w:rsidP="00F75262">
      <w:pPr>
        <w:pStyle w:val="Code"/>
        <w:rPr>
          <w:lang w:eastAsia="ja-JP"/>
        </w:rPr>
      </w:pPr>
      <w:r w:rsidRPr="00C44127">
        <w:fldChar w:fldCharType="begin"/>
      </w:r>
      <w:r w:rsidRPr="00C44127">
        <w:instrText>XE PlanarEligibleByRate \t "</w:instrText>
      </w:r>
      <w:r w:rsidRPr="00C44127">
        <w:fldChar w:fldCharType="begin" w:fldLock="1"/>
      </w:r>
      <w:r w:rsidRPr="00C44127">
        <w:instrText>STYLEREF HdgMarker \w</w:instrText>
      </w:r>
      <w:r w:rsidRPr="00C44127">
        <w:fldChar w:fldCharType="separate"/>
      </w:r>
      <w:r w:rsidRPr="00C44127">
        <w:instrText>9.2.11.5.1</w:instrText>
      </w:r>
      <w:r w:rsidRPr="00C44127">
        <w:fldChar w:fldCharType="end"/>
      </w:r>
      <w:r w:rsidRPr="00C44127">
        <w:instrText>"</w:instrText>
      </w:r>
      <w:r w:rsidRPr="00C44127">
        <w:br/>
      </w:r>
      <w:r w:rsidRPr="00C44127">
        <w:fldChar w:fldCharType="end"/>
      </w:r>
      <w:r w:rsidRPr="00C44127">
        <w:rPr>
          <w:lang w:eastAsia="ja-JP"/>
        </w:rPr>
        <w:t xml:space="preserve"> PointDensity[dpth</w:t>
      </w:r>
      <w:r w:rsidRPr="00C44127">
        <w:rPr>
          <w:rFonts w:ascii="微软雅黑" w:eastAsia="微软雅黑" w:hAnsi="微软雅黑" w:cs="微软雅黑" w:hint="eastAsia"/>
          <w:lang w:eastAsia="ja-JP"/>
        </w:rPr>
        <w:t> </w:t>
      </w:r>
      <w:r w:rsidRPr="00C44127">
        <w:rPr>
          <w:lang w:eastAsia="ja-JP"/>
        </w:rPr>
        <w:t>]</w:t>
      </w:r>
      <w:r w:rsidR="00E46668">
        <w:rPr>
          <w:rFonts w:eastAsia="Malgun Gothic" w:hint="eastAsia"/>
          <w:lang w:eastAsia="ko-KR"/>
        </w:rPr>
        <w:t xml:space="preserve"> </w:t>
      </w:r>
      <w:r w:rsidRPr="00C44127">
        <w:rPr>
          <w:lang w:eastAsia="ja-JP"/>
        </w:rPr>
        <w:t>:=</w:t>
      </w:r>
      <w:r w:rsidR="007442FA" w:rsidRPr="00C44127" w:rsidDel="007442FA">
        <w:t xml:space="preserve"> </w:t>
      </w:r>
      <w:r w:rsidRPr="00C44127">
        <w:t>(</w:t>
      </w:r>
      <w:r w:rsidRPr="00C44127">
        <w:rPr>
          <w:lang w:eastAsia="ja-JP"/>
        </w:rPr>
        <w:t>slice_num_points_minus1 + 1 – DirectNodePointCnt) × 10</w:t>
      </w:r>
      <w:r w:rsidR="007442FA">
        <w:rPr>
          <w:rFonts w:eastAsia="Malgun Gothic" w:hint="eastAsia"/>
          <w:lang w:eastAsia="ko-KR"/>
        </w:rPr>
        <w:t xml:space="preserve"> </w:t>
      </w:r>
      <w:r w:rsidRPr="00C44127">
        <w:rPr>
          <w:lang w:eastAsia="ja-JP"/>
        </w:rPr>
        <w:t>/ OccNodeCnt[</w:t>
      </w:r>
      <w:r w:rsidRPr="00C44127">
        <w:rPr>
          <w:rFonts w:ascii="微软雅黑" w:eastAsia="微软雅黑" w:hAnsi="微软雅黑" w:cs="微软雅黑" w:hint="eastAsia"/>
          <w:lang w:eastAsia="ja-JP"/>
        </w:rPr>
        <w:t> </w:t>
      </w:r>
      <w:r w:rsidRPr="00C44127">
        <w:rPr>
          <w:lang w:eastAsia="ja-JP"/>
        </w:rPr>
        <w:t>dpth</w:t>
      </w:r>
      <w:r w:rsidRPr="00C44127">
        <w:rPr>
          <w:rFonts w:ascii="微软雅黑" w:eastAsia="微软雅黑" w:hAnsi="微软雅黑" w:cs="微软雅黑" w:hint="eastAsia"/>
          <w:lang w:eastAsia="ja-JP"/>
        </w:rPr>
        <w:t> </w:t>
      </w:r>
      <w:r w:rsidRPr="00C44127">
        <w:rPr>
          <w:lang w:eastAsia="ja-JP"/>
        </w:rPr>
        <w:t>]</w:t>
      </w:r>
    </w:p>
    <w:p w14:paraId="7BF95EBD" w14:textId="77777777" w:rsidR="00910745" w:rsidRPr="00C44127" w:rsidRDefault="00910745" w:rsidP="00910745">
      <w:pPr>
        <w:rPr>
          <w:szCs w:val="24"/>
        </w:rPr>
      </w:pPr>
      <w:r w:rsidRPr="00C44127">
        <w:rPr>
          <w:rStyle w:val="Synvarinline"/>
          <w:color w:val="auto"/>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Style w:val="Synvarinline"/>
          <w:rFonts w:eastAsia="Malgun Gothic" w:hint="eastAsia"/>
          <w:color w:val="auto"/>
          <w:lang w:eastAsia="ko-KR"/>
        </w:rPr>
        <w:t xml:space="preserve"> </w:t>
      </w:r>
      <w:r w:rsidRPr="00C44127">
        <w:rPr>
          <w:rFonts w:eastAsia="MS Mincho"/>
          <w:i/>
          <w:noProof/>
          <w:color w:val="C444B2"/>
          <w:lang w:eastAsia="ja-JP"/>
        </w:rPr>
        <w:t>PointDensity</w:t>
      </w:r>
      <w:r w:rsidRPr="00C44127">
        <w:rPr>
          <w:rFonts w:ascii="Cambria Math" w:eastAsia="MS Mincho" w:hAnsi="Cambria Math"/>
          <w:noProof/>
          <w:color w:val="5B9BD5"/>
          <w:lang w:eastAsia="ja-JP"/>
        </w:rPr>
        <w:t>[</w:t>
      </w:r>
      <w:r w:rsidRPr="00C44127">
        <w:rPr>
          <w:rFonts w:eastAsia="Malgun Gothic"/>
          <w:i/>
          <w:noProof/>
          <w:color w:val="ED7D31"/>
          <w:szCs w:val="20"/>
        </w:rPr>
        <w:t>dpth</w:t>
      </w:r>
      <w:r w:rsidRPr="00C44127">
        <w:rPr>
          <w:rFonts w:ascii="Cambria Math" w:eastAsia="MS Mincho" w:hAnsi="Cambria Math"/>
          <w:noProof/>
          <w:color w:val="5B9BD5"/>
          <w:lang w:eastAsia="ja-JP"/>
        </w:rPr>
        <w:t> ]</w:t>
      </w:r>
      <w:r w:rsidRPr="00C44127">
        <w:rPr>
          <w:rFonts w:eastAsia="MS Mincho"/>
          <w:lang w:eastAsia="ja-JP"/>
        </w:rPr>
        <w:t xml:space="preserve"> is specified by </w:t>
      </w:r>
      <w:r w:rsidRPr="008866D0">
        <w:rPr>
          <w:rStyle w:val="Synvarinline"/>
        </w:rPr>
        <w:t>subgroup_</w:t>
      </w:r>
      <w:r w:rsidRPr="00C44127">
        <w:rPr>
          <w:rStyle w:val="Synboldinline"/>
          <w:b w:val="0"/>
        </w:rPr>
        <w:t>planar_eligibility_by_density</w:t>
      </w:r>
      <w:r w:rsidRPr="00C44127">
        <w:rPr>
          <w:szCs w:val="24"/>
        </w:rPr>
        <w:t xml:space="preserve"> in the GDUH or DGDUH. </w:t>
      </w:r>
    </w:p>
    <w:p w14:paraId="28B47C63" w14:textId="728652AF" w:rsidR="00910745" w:rsidRPr="004F1A69" w:rsidRDefault="00910745" w:rsidP="00910745">
      <w:pPr>
        <w:pStyle w:val="Code"/>
        <w:rPr>
          <w:rFonts w:eastAsia="Malgun Gothic"/>
          <w:lang w:eastAsia="ko-KR"/>
        </w:rPr>
      </w:pPr>
      <w:r w:rsidRPr="00C44127">
        <w:rPr>
          <w:lang w:eastAsia="ja-JP"/>
        </w:rPr>
        <w:t>PointDensity[dpth] =</w:t>
      </w:r>
      <w:r w:rsidR="00DD6DD3">
        <w:rPr>
          <w:lang w:eastAsia="ja-JP"/>
        </w:rPr>
        <w:t xml:space="preserve"> </w:t>
      </w:r>
      <w:r>
        <w:rPr>
          <w:lang w:eastAsia="ja-JP"/>
        </w:rPr>
        <w:t>subgroup_</w:t>
      </w:r>
      <w:r w:rsidRPr="00C44127">
        <w:rPr>
          <w:lang w:eastAsia="ja-JP"/>
        </w:rPr>
        <w:t xml:space="preserve">planar_eligibility_by_density[dpth - </w:t>
      </w:r>
      <w:r w:rsidRPr="00C44127">
        <w:rPr>
          <w:rFonts w:ascii="Cambria Math" w:hAnsi="Cambria Math" w:cs="Cambria Math"/>
          <w:lang w:eastAsia="ja-JP"/>
        </w:rPr>
        <w:t> </w:t>
      </w:r>
      <w:r w:rsidRPr="00C44127">
        <w:rPr>
          <w:lang w:eastAsia="ja-JP"/>
        </w:rPr>
        <w:t>startDepth</w:t>
      </w:r>
      <w:r w:rsidRPr="00C44127">
        <w:rPr>
          <w:rFonts w:ascii="Cambria Math" w:hAnsi="Cambria Math" w:cs="Cambria Math"/>
          <w:lang w:eastAsia="ja-JP"/>
        </w:rPr>
        <w:t> </w:t>
      </w:r>
      <w:r w:rsidRPr="00C44127">
        <w:rPr>
          <w:lang w:eastAsia="ja-JP"/>
        </w:rPr>
        <w:t>]</w:t>
      </w:r>
    </w:p>
    <w:p w14:paraId="2F14A208"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Direct nodes</w:t>
      </w:r>
    </w:p>
    <w:p w14:paraId="4598CBFF" w14:textId="77777777" w:rsidR="00910745" w:rsidRDefault="00910745">
      <w:pPr>
        <w:pStyle w:val="a5"/>
        <w:numPr>
          <w:ilvl w:val="4"/>
          <w:numId w:val="2"/>
        </w:numPr>
        <w:tabs>
          <w:tab w:val="clear" w:pos="1080"/>
          <w:tab w:val="num" w:pos="360"/>
        </w:tabs>
        <w:rPr>
          <w:rFonts w:eastAsia="Malgun Gothic"/>
          <w:lang w:eastAsia="ko-KR"/>
        </w:rPr>
      </w:pPr>
      <w:r>
        <w:rPr>
          <w:rFonts w:eastAsia="Malgun Gothic" w:hint="eastAsia"/>
          <w:lang w:eastAsia="ko-KR"/>
        </w:rPr>
        <w:t>General</w:t>
      </w:r>
    </w:p>
    <w:p w14:paraId="11D6CD3B" w14:textId="4C25DF35" w:rsidR="00910745" w:rsidRDefault="00910745" w:rsidP="00910745">
      <w:pPr>
        <w:rPr>
          <w:rFonts w:eastAsia="Malgun Gothic"/>
          <w:lang w:eastAsia="ko-KR"/>
        </w:rPr>
      </w:pPr>
      <w:r w:rsidRPr="00C44127">
        <w:rPr>
          <w:rFonts w:hint="eastAsia"/>
        </w:rPr>
        <w:t>T</w:t>
      </w:r>
      <w:r w:rsidRPr="00C44127">
        <w:t xml:space="preserve">he number of points coded in direct nodes is counted cumulatively, </w:t>
      </w:r>
      <w:r w:rsidRPr="00C44127">
        <w:rPr>
          <w:rFonts w:eastAsia="MS Mincho"/>
          <w:i/>
          <w:noProof/>
          <w:color w:val="ED7D31"/>
        </w:rPr>
        <w:t>DirectNodePointCnt</w:t>
      </w:r>
      <w:r w:rsidRPr="00C44127">
        <w:t xml:space="preserve">. </w:t>
      </w:r>
      <w:r w:rsidR="00057946">
        <w:rPr>
          <w:rFonts w:eastAsia="Malgun Gothic" w:hint="eastAsia"/>
          <w:lang w:eastAsia="ko-KR"/>
        </w:rPr>
        <w:t xml:space="preserve"> </w:t>
      </w:r>
      <w:r w:rsidRPr="00C44127">
        <w:t>The variable is initialized to 0 at the start of fine granularity slice.</w:t>
      </w:r>
    </w:p>
    <w:p w14:paraId="788C10DE" w14:textId="77777777" w:rsidR="00910745" w:rsidRDefault="00910745">
      <w:pPr>
        <w:pStyle w:val="a5"/>
        <w:numPr>
          <w:ilvl w:val="4"/>
          <w:numId w:val="2"/>
        </w:numPr>
        <w:tabs>
          <w:tab w:val="clear" w:pos="1080"/>
          <w:tab w:val="num" w:pos="360"/>
        </w:tabs>
        <w:rPr>
          <w:rFonts w:eastAsia="Malgun Gothic"/>
          <w:lang w:eastAsia="ko-KR"/>
        </w:rPr>
      </w:pPr>
      <w:r>
        <w:rPr>
          <w:rFonts w:eastAsia="Malgun Gothic" w:hint="eastAsia"/>
          <w:lang w:eastAsia="ko-KR"/>
        </w:rPr>
        <w:t>Eligibility</w:t>
      </w:r>
    </w:p>
    <w:p w14:paraId="30701CF2" w14:textId="77777777" w:rsidR="00910745" w:rsidRDefault="00910745">
      <w:pPr>
        <w:pStyle w:val="a6"/>
        <w:numPr>
          <w:ilvl w:val="5"/>
          <w:numId w:val="2"/>
        </w:numPr>
        <w:tabs>
          <w:tab w:val="clear" w:pos="1440"/>
          <w:tab w:val="num" w:pos="360"/>
        </w:tabs>
      </w:pPr>
      <w:r>
        <w:rPr>
          <w:rFonts w:eastAsia="Malgun Gothic" w:hint="eastAsia"/>
          <w:lang w:eastAsia="ko-KR"/>
        </w:rPr>
        <w:t>Initial state</w:t>
      </w:r>
    </w:p>
    <w:p w14:paraId="581332F9" w14:textId="77777777" w:rsidR="00910745" w:rsidRPr="00A4559E" w:rsidRDefault="00910745" w:rsidP="00910745">
      <w:r w:rsidRPr="00A4559E">
        <w:t xml:space="preserve">At the start of every </w:t>
      </w:r>
      <w:r w:rsidRPr="00A4559E">
        <w:rPr>
          <w:rStyle w:val="Synvarinline"/>
        </w:rPr>
        <w:t>occupancy_tree</w:t>
      </w:r>
      <w:r w:rsidRPr="00A4559E">
        <w:t xml:space="preserve"> syntax structure, the </w:t>
      </w:r>
      <w:r w:rsidRPr="00A739CE">
        <w:rPr>
          <w:rStyle w:val="ExprNameinline"/>
        </w:rPr>
        <w:t>OccNodeChildCnt</w:t>
      </w:r>
      <w:r w:rsidRPr="00A4559E">
        <w:t xml:space="preserve"> array shall be cleared; all elements of </w:t>
      </w:r>
      <w:r w:rsidRPr="00A739CE">
        <w:rPr>
          <w:rStyle w:val="ExprNameinline"/>
        </w:rPr>
        <w:t>OccNodeChildCnt</w:t>
      </w:r>
      <w:r w:rsidRPr="00A4559E">
        <w:t xml:space="preserve"> are unset.</w:t>
      </w:r>
    </w:p>
    <w:p w14:paraId="73976A19" w14:textId="77777777" w:rsidR="00910745" w:rsidRPr="00046FFE" w:rsidRDefault="00910745" w:rsidP="00910745">
      <w:pPr>
        <w:rPr>
          <w:rFonts w:eastAsia="MS Mincho"/>
        </w:rPr>
      </w:pPr>
      <w:r w:rsidRPr="00046FFE">
        <w:rPr>
          <w:rFonts w:eastAsia="MS Mincho"/>
        </w:rPr>
        <w:t xml:space="preserve">When </w:t>
      </w:r>
      <w:r w:rsidRPr="00C17011">
        <w:rPr>
          <w:rStyle w:val="Synvarinline"/>
        </w:rPr>
        <w:t>fgs_</w:t>
      </w:r>
      <w:r w:rsidRPr="000D51FB">
        <w:rPr>
          <w:rStyle w:val="Synvarinline"/>
        </w:rPr>
        <w:t>layer_group_enabled</w:t>
      </w:r>
      <w:r w:rsidRPr="00046FFE">
        <w:rPr>
          <w:rFonts w:eastAsia="MS Mincho"/>
          <w:noProof/>
          <w:color w:val="70AD47"/>
          <w:lang w:eastAsia="ja-JP"/>
        </w:rPr>
        <w:t xml:space="preserve"> </w:t>
      </w:r>
      <w:r w:rsidRPr="00046FFE">
        <w:rPr>
          <w:rFonts w:eastAsia="MS Mincho"/>
          <w:noProof/>
          <w:lang w:eastAsia="ja-JP"/>
        </w:rPr>
        <w:t xml:space="preserve">equals to 1, </w:t>
      </w:r>
      <w:r>
        <w:rPr>
          <w:rFonts w:eastAsia="Malgun Gothic" w:hint="eastAsia"/>
          <w:lang w:eastAsia="ko-KR"/>
        </w:rPr>
        <w:t>a</w:t>
      </w:r>
      <w:r w:rsidRPr="00F6289D">
        <w:rPr>
          <w:rFonts w:eastAsia="MS Mincho"/>
        </w:rPr>
        <w:t xml:space="preserve">t the start of every </w:t>
      </w:r>
      <w:r w:rsidRPr="00436DBE">
        <w:rPr>
          <w:rStyle w:val="Synvarinline"/>
        </w:rPr>
        <w:t>occupancy_tree</w:t>
      </w:r>
      <w:r w:rsidRPr="00F6289D">
        <w:rPr>
          <w:rFonts w:eastAsia="MS Mincho"/>
        </w:rPr>
        <w:t xml:space="preserve"> syntax structure,</w:t>
      </w:r>
      <w:r w:rsidRPr="00046FFE">
        <w:rPr>
          <w:rFonts w:eastAsia="MS Mincho"/>
          <w:noProof/>
          <w:lang w:eastAsia="ja-JP"/>
        </w:rPr>
        <w:t xml:space="preserve"> the initial states of </w:t>
      </w:r>
      <w:r w:rsidRPr="00436DBE">
        <w:rPr>
          <w:rStyle w:val="ExprNameinline"/>
        </w:rPr>
        <w:t>OccNeighPatEq0</w:t>
      </w:r>
      <w:r w:rsidRPr="00046FFE">
        <w:rPr>
          <w:rFonts w:eastAsia="MS Mincho"/>
          <w:noProof/>
          <w:lang w:eastAsia="ja-JP"/>
        </w:rPr>
        <w:t xml:space="preserve"> and </w:t>
      </w:r>
      <w:r w:rsidRPr="00436DBE">
        <w:rPr>
          <w:rStyle w:val="ExprNameinline"/>
        </w:rPr>
        <w:t>OccNodeChildCnt</w:t>
      </w:r>
      <w:r w:rsidRPr="00046FFE">
        <w:rPr>
          <w:rFonts w:eastAsia="Malgun Gothic"/>
          <w:i/>
          <w:noProof/>
          <w:color w:val="C444B2"/>
          <w:szCs w:val="20"/>
          <w:lang w:eastAsia="ja-JP"/>
        </w:rPr>
        <w:t xml:space="preserve"> </w:t>
      </w:r>
      <w:r w:rsidRPr="00046FFE">
        <w:rPr>
          <w:rFonts w:eastAsia="MS Mincho"/>
          <w:lang w:eastAsia="ja-JP"/>
        </w:rPr>
        <w:t xml:space="preserve">are set as follows. </w:t>
      </w:r>
      <w:r w:rsidRPr="00046FFE">
        <w:rPr>
          <w:rFonts w:eastAsia="MS Mincho"/>
        </w:rPr>
        <w:fldChar w:fldCharType="begin" w:fldLock="1"/>
      </w:r>
      <w:r w:rsidRPr="00046FFE">
        <w:rPr>
          <w:rFonts w:eastAsia="MS Mincho"/>
        </w:rPr>
        <w:instrText>QUOTE "" \* Charformat</w:instrText>
      </w:r>
      <w:r w:rsidRPr="00046FFE">
        <w:rPr>
          <w:rFonts w:eastAsia="MS Mincho"/>
        </w:rPr>
        <w:fldChar w:fldCharType="end"/>
      </w:r>
    </w:p>
    <w:p w14:paraId="12CE33A7" w14:textId="3EBC908D" w:rsidR="00910745" w:rsidRPr="00FF2E6B" w:rsidRDefault="008A55E4" w:rsidP="00910745">
      <w:pPr>
        <w:pStyle w:val="Code"/>
        <w:rPr>
          <w:rFonts w:ascii="Cambria" w:eastAsia="MS Mincho" w:hAnsi="Cambria"/>
        </w:rPr>
      </w:pPr>
      <w:r>
        <w:rPr>
          <w:rFonts w:eastAsia="Malgun Gothic" w:hint="eastAsia"/>
          <w:lang w:eastAsia="ko-KR"/>
        </w:rPr>
        <w:t>i</w:t>
      </w:r>
      <w:r w:rsidRPr="00046FFE">
        <w:rPr>
          <w:rFonts w:hint="eastAsia"/>
        </w:rPr>
        <w:t>f</w:t>
      </w:r>
      <w:r>
        <w:rPr>
          <w:rFonts w:eastAsia="Malgun Gothic" w:hint="eastAsia"/>
          <w:lang w:eastAsia="ko-KR"/>
        </w:rPr>
        <w:t xml:space="preserve"> </w:t>
      </w:r>
      <w:r w:rsidR="00910745" w:rsidRPr="00046FFE">
        <w:rPr>
          <w:rFonts w:hint="eastAsia"/>
        </w:rPr>
        <w:t>(</w:t>
      </w:r>
      <w:r w:rsidR="00910745" w:rsidRPr="00046FFE">
        <w:t>layer_group_enabled &amp;&amp; dpth == startDepth)</w:t>
      </w:r>
      <w:r w:rsidR="00FB44D0">
        <w:rPr>
          <w:rFonts w:eastAsia="Malgun Gothic" w:hint="eastAsia"/>
          <w:lang w:eastAsia="ko-KR"/>
        </w:rPr>
        <w:t xml:space="preserve"> </w:t>
      </w:r>
      <w:r w:rsidR="00910745" w:rsidRPr="00046FFE">
        <w:t>{</w:t>
      </w:r>
      <w:r w:rsidR="00910745" w:rsidRPr="00046FFE">
        <w:br/>
        <w:t xml:space="preserve">    OccNeighPatEq0[</w:t>
      </w:r>
      <w:r w:rsidR="00910745" w:rsidRPr="00046FFE">
        <w:rPr>
          <w:rFonts w:ascii="Cambria Math" w:hAnsi="Cambria Math" w:cs="Cambria Math"/>
        </w:rPr>
        <w:t> </w:t>
      </w:r>
      <w:r w:rsidR="00910745" w:rsidRPr="00046FFE">
        <w:t>Dpth-1</w:t>
      </w:r>
      <w:r w:rsidR="00910745" w:rsidRPr="00046FFE">
        <w:rPr>
          <w:rFonts w:ascii="Cambria Math" w:hAnsi="Cambria Math" w:cs="Cambria Math"/>
        </w:rPr>
        <w:t> </w:t>
      </w:r>
      <w:r w:rsidR="00910745" w:rsidRPr="00046FFE">
        <w:t>]</w:t>
      </w:r>
      <w:r w:rsidR="00910745" w:rsidRPr="00046FFE">
        <w:br/>
        <w:t xml:space="preserve">      = SubgroupOccNeighPatEq0[</w:t>
      </w:r>
      <w:r w:rsidR="00910745" w:rsidRPr="00046FFE">
        <w:rPr>
          <w:rFonts w:ascii="Cambria Math" w:hAnsi="Cambria Math" w:cs="Cambria Math"/>
        </w:rPr>
        <w:t> </w:t>
      </w:r>
      <w:r w:rsidR="00910745" w:rsidRPr="00046FFE">
        <w:t>PrtLayerGroupIdx</w:t>
      </w:r>
      <w:r w:rsidR="00910745" w:rsidRPr="00046FFE">
        <w:rPr>
          <w:rFonts w:ascii="Cambria Math" w:hAnsi="Cambria Math" w:cs="Cambria Math"/>
        </w:rPr>
        <w:t> </w:t>
      </w:r>
      <w:r w:rsidR="00910745" w:rsidRPr="00046FFE">
        <w:t>][</w:t>
      </w:r>
      <w:r w:rsidR="00910745" w:rsidRPr="00046FFE">
        <w:rPr>
          <w:rFonts w:ascii="Cambria Math" w:hAnsi="Cambria Math" w:cs="Cambria Math"/>
        </w:rPr>
        <w:t> </w:t>
      </w:r>
      <w:r w:rsidR="00910745" w:rsidRPr="00046FFE">
        <w:t>PrtSubgroupIdx</w:t>
      </w:r>
      <w:r w:rsidR="00910745" w:rsidRPr="00046FFE">
        <w:rPr>
          <w:rFonts w:ascii="Cambria Math" w:hAnsi="Cambria Math" w:cs="Cambria Math"/>
        </w:rPr>
        <w:t> </w:t>
      </w:r>
      <w:r w:rsidR="00910745" w:rsidRPr="00046FFE">
        <w:t>]</w:t>
      </w:r>
      <w:r w:rsidR="00910745" w:rsidRPr="00046FFE">
        <w:br/>
        <w:t xml:space="preserve">    OccNodeChildCnt[</w:t>
      </w:r>
      <w:r w:rsidR="00910745" w:rsidRPr="00046FFE">
        <w:rPr>
          <w:rFonts w:ascii="Cambria Math" w:hAnsi="Cambria Math" w:cs="Cambria Math"/>
        </w:rPr>
        <w:t> </w:t>
      </w:r>
      <w:r w:rsidR="00910745" w:rsidRPr="00046FFE">
        <w:t>Dpth-1</w:t>
      </w:r>
      <w:r w:rsidR="00910745" w:rsidRPr="00046FFE">
        <w:rPr>
          <w:rFonts w:ascii="Cambria Math" w:hAnsi="Cambria Math" w:cs="Cambria Math"/>
        </w:rPr>
        <w:t> </w:t>
      </w:r>
      <w:r w:rsidR="00910745" w:rsidRPr="00046FFE">
        <w:t xml:space="preserve">] </w:t>
      </w:r>
      <w:r w:rsidR="00910745" w:rsidRPr="00046FFE">
        <w:br/>
        <w:t xml:space="preserve">      = SubgroupOccNodeChildCnt[</w:t>
      </w:r>
      <w:r w:rsidR="00910745" w:rsidRPr="00046FFE">
        <w:rPr>
          <w:rFonts w:ascii="Cambria Math" w:hAnsi="Cambria Math" w:cs="Cambria Math"/>
        </w:rPr>
        <w:t> </w:t>
      </w:r>
      <w:r w:rsidR="00910745" w:rsidRPr="00046FFE">
        <w:t>PrtLayerGroupIdx</w:t>
      </w:r>
      <w:r w:rsidR="00910745" w:rsidRPr="00046FFE">
        <w:rPr>
          <w:rFonts w:ascii="Cambria Math" w:hAnsi="Cambria Math" w:cs="Cambria Math"/>
        </w:rPr>
        <w:t> </w:t>
      </w:r>
      <w:r w:rsidR="00910745" w:rsidRPr="00046FFE">
        <w:t>][</w:t>
      </w:r>
      <w:r w:rsidR="00910745" w:rsidRPr="00046FFE">
        <w:rPr>
          <w:rFonts w:ascii="Cambria Math" w:hAnsi="Cambria Math" w:cs="Cambria Math"/>
        </w:rPr>
        <w:t> </w:t>
      </w:r>
      <w:r w:rsidR="00910745" w:rsidRPr="00046FFE">
        <w:t>PrtSubgroupIdx</w:t>
      </w:r>
      <w:r w:rsidR="00910745" w:rsidRPr="00046FFE">
        <w:rPr>
          <w:rFonts w:ascii="Cambria Math" w:hAnsi="Cambria Math" w:cs="Cambria Math"/>
        </w:rPr>
        <w:t> </w:t>
      </w:r>
      <w:r w:rsidR="00910745" w:rsidRPr="00046FFE">
        <w:t>][0]</w:t>
      </w:r>
      <w:r w:rsidR="00910745" w:rsidRPr="00046FFE">
        <w:br/>
        <w:t xml:space="preserve">    OccNodeChildCnt[</w:t>
      </w:r>
      <w:r w:rsidR="00910745" w:rsidRPr="00046FFE">
        <w:rPr>
          <w:rFonts w:ascii="Cambria Math" w:hAnsi="Cambria Math" w:cs="Cambria Math"/>
        </w:rPr>
        <w:t> </w:t>
      </w:r>
      <w:r w:rsidR="00910745" w:rsidRPr="00046FFE">
        <w:t>Dpth-2</w:t>
      </w:r>
      <w:r w:rsidR="00910745" w:rsidRPr="00046FFE">
        <w:rPr>
          <w:rFonts w:ascii="Cambria Math" w:hAnsi="Cambria Math" w:cs="Cambria Math"/>
        </w:rPr>
        <w:t> </w:t>
      </w:r>
      <w:r w:rsidR="00910745" w:rsidRPr="00046FFE">
        <w:t>]</w:t>
      </w:r>
      <w:r w:rsidR="00910745" w:rsidRPr="00046FFE">
        <w:br/>
        <w:t xml:space="preserve">      = SubgroupOccNodeChildCnt[</w:t>
      </w:r>
      <w:r w:rsidR="00910745" w:rsidRPr="00046FFE">
        <w:rPr>
          <w:rFonts w:ascii="Cambria Math" w:hAnsi="Cambria Math" w:cs="Cambria Math"/>
        </w:rPr>
        <w:t> </w:t>
      </w:r>
      <w:r w:rsidR="00910745" w:rsidRPr="00046FFE">
        <w:t>PrtLayerGroupIdx</w:t>
      </w:r>
      <w:r w:rsidR="00910745" w:rsidRPr="00046FFE">
        <w:rPr>
          <w:rFonts w:ascii="Cambria Math" w:hAnsi="Cambria Math" w:cs="Cambria Math"/>
        </w:rPr>
        <w:t> </w:t>
      </w:r>
      <w:r w:rsidR="00910745" w:rsidRPr="00046FFE">
        <w:t>][</w:t>
      </w:r>
      <w:r w:rsidR="00910745" w:rsidRPr="00046FFE">
        <w:rPr>
          <w:rFonts w:ascii="Cambria Math" w:hAnsi="Cambria Math" w:cs="Cambria Math"/>
        </w:rPr>
        <w:t> </w:t>
      </w:r>
      <w:r w:rsidR="00910745" w:rsidRPr="00046FFE">
        <w:t>PrtSubgroupIdx</w:t>
      </w:r>
      <w:r w:rsidR="00910745" w:rsidRPr="00046FFE">
        <w:rPr>
          <w:rFonts w:ascii="Cambria Math" w:hAnsi="Cambria Math" w:cs="Cambria Math"/>
        </w:rPr>
        <w:t> </w:t>
      </w:r>
      <w:r w:rsidR="00910745" w:rsidRPr="00046FFE">
        <w:t>][1]</w:t>
      </w:r>
      <w:r w:rsidR="00910745" w:rsidRPr="00F6289D">
        <w:rPr>
          <w:rFonts w:ascii="Calibri" w:hAnsi="Calibri" w:cs="Calibri"/>
        </w:rPr>
        <w:br/>
      </w:r>
      <w:r w:rsidR="00910745" w:rsidRPr="00046FFE">
        <w:rPr>
          <w:rFonts w:ascii="Cambria" w:eastAsia="MS Mincho" w:hAnsi="Cambria"/>
        </w:rPr>
        <w:t>}</w:t>
      </w:r>
    </w:p>
    <w:p w14:paraId="0BA036CF" w14:textId="77777777" w:rsidR="00910745" w:rsidRDefault="00910745">
      <w:pPr>
        <w:pStyle w:val="a6"/>
        <w:numPr>
          <w:ilvl w:val="5"/>
          <w:numId w:val="2"/>
        </w:numPr>
        <w:tabs>
          <w:tab w:val="clear" w:pos="1440"/>
          <w:tab w:val="num" w:pos="360"/>
        </w:tabs>
      </w:pPr>
      <w:r w:rsidRPr="00C67481">
        <w:rPr>
          <w:rFonts w:eastAsia="Malgun Gothic"/>
          <w:lang w:eastAsia="ko-KR"/>
        </w:rPr>
        <w:t>State update after each coded occupancy tree node</w:t>
      </w:r>
    </w:p>
    <w:p w14:paraId="1C634BF6" w14:textId="77777777" w:rsidR="00910745" w:rsidRPr="00A4559E" w:rsidRDefault="00910745" w:rsidP="00910745">
      <w:r w:rsidRPr="00A4559E">
        <w:t xml:space="preserve">This subclause applies at the end of every </w:t>
      </w:r>
      <w:r w:rsidRPr="00A4559E">
        <w:rPr>
          <w:rStyle w:val="Synvarinline"/>
        </w:rPr>
        <w:t>occupancy_tree_node</w:t>
      </w:r>
      <w:r w:rsidRPr="00A4559E">
        <w:t xml:space="preserve"> syntax structure.</w:t>
      </w:r>
    </w:p>
    <w:p w14:paraId="2865EF04" w14:textId="77777777" w:rsidR="00910745" w:rsidRPr="00A4559E" w:rsidRDefault="00910745" w:rsidP="00910745">
      <w:r w:rsidRPr="00A4559E">
        <w:t>The number of child nodes and the presence of any nodes in the occupied neighbourhood pattern are recorded for use in subsequent eligibility decisions.</w:t>
      </w:r>
    </w:p>
    <w:p w14:paraId="698F2D57" w14:textId="77777777" w:rsidR="00910745" w:rsidRPr="00A4559E" w:rsidRDefault="00910745" w:rsidP="00910745">
      <w:pPr>
        <w:pStyle w:val="Code"/>
      </w:pPr>
      <w:r w:rsidRPr="00A4559E">
        <w:t>OccNodeChildCnt[Dpth][Ns][Nt][Nv] = direct_node ? 0 : OccChildCnt</w:t>
      </w:r>
      <w:r w:rsidRPr="00A4559E">
        <w:br/>
        <w:t>OccNeighPatEq0[Dpth][Ns][Nt][Nv] = OccNeighPat == 0</w:t>
      </w:r>
    </w:p>
    <w:p w14:paraId="34CB47FC" w14:textId="77777777" w:rsidR="00910745" w:rsidRPr="00A4559E" w:rsidRDefault="00910745" w:rsidP="00910745">
      <w:r w:rsidRPr="00A4559E">
        <w:t xml:space="preserve">If the node is eligible for direct coding, irrespective of the presence of </w:t>
      </w:r>
      <w:r w:rsidRPr="00A4559E">
        <w:rPr>
          <w:rStyle w:val="Synvarinline"/>
        </w:rPr>
        <w:t>occ_direct_node</w:t>
      </w:r>
      <w:r w:rsidRPr="00A4559E">
        <w:t>, the count of eligible nodes shall be incremented.</w:t>
      </w:r>
    </w:p>
    <w:p w14:paraId="75955F2B" w14:textId="77777777" w:rsidR="00910745" w:rsidRPr="00A4559E" w:rsidRDefault="00910745" w:rsidP="00910745">
      <w:pPr>
        <w:pStyle w:val="Code"/>
      </w:pPr>
      <w:r w:rsidRPr="00A4559E">
        <w:t>if (DirectModeEligible)</w:t>
      </w:r>
      <w:r w:rsidRPr="00A4559E">
        <w:br/>
        <w:t xml:space="preserve">  DnEligibleCnt++</w:t>
      </w:r>
    </w:p>
    <w:p w14:paraId="7E70DF8A" w14:textId="77777777" w:rsidR="00910745" w:rsidRPr="00046FFE" w:rsidRDefault="00910745" w:rsidP="00910745">
      <w:pPr>
        <w:rPr>
          <w:rFonts w:eastAsia="MS Mincho"/>
          <w:lang w:eastAsia="ja-JP"/>
        </w:rPr>
      </w:pPr>
      <w:r w:rsidRPr="00046FFE">
        <w:rPr>
          <w:rFonts w:eastAsia="MS Mincho"/>
        </w:rPr>
        <w:t xml:space="preserve">When </w:t>
      </w:r>
      <w:r w:rsidRPr="00B56DC0">
        <w:rPr>
          <w:rStyle w:val="Synvarinline"/>
        </w:rPr>
        <w:t>fgs_</w:t>
      </w:r>
      <w:r w:rsidRPr="000D51FB">
        <w:rPr>
          <w:rStyle w:val="Synvarinline"/>
        </w:rPr>
        <w:t>layer_group_enabled</w:t>
      </w:r>
      <w:r w:rsidRPr="00046FFE">
        <w:rPr>
          <w:rFonts w:eastAsia="MS Mincho"/>
          <w:noProof/>
          <w:color w:val="70AD47"/>
          <w:lang w:eastAsia="ja-JP"/>
        </w:rPr>
        <w:t xml:space="preserve"> </w:t>
      </w:r>
      <w:r w:rsidRPr="00046FFE">
        <w:rPr>
          <w:rFonts w:eastAsia="MS Mincho"/>
          <w:noProof/>
          <w:lang w:eastAsia="ja-JP"/>
        </w:rPr>
        <w:t xml:space="preserve">equals to 1 and </w:t>
      </w:r>
      <w:r w:rsidRPr="000D51FB">
        <w:rPr>
          <w:rStyle w:val="VarNinline"/>
        </w:rPr>
        <w:t>dpth</w:t>
      </w:r>
      <w:r w:rsidRPr="00046FFE">
        <w:rPr>
          <w:rFonts w:eastAsia="MS Mincho"/>
          <w:noProof/>
          <w:lang w:eastAsia="ja-JP"/>
        </w:rPr>
        <w:t xml:space="preserve"> is equal to </w:t>
      </w:r>
      <w:r w:rsidRPr="000D51FB">
        <w:rPr>
          <w:rStyle w:val="VarNinline"/>
        </w:rPr>
        <w:t>endDepth</w:t>
      </w:r>
      <w:r w:rsidRPr="00046FFE">
        <w:rPr>
          <w:rFonts w:eastAsia="MS Mincho"/>
          <w:noProof/>
          <w:lang w:eastAsia="ja-JP"/>
        </w:rPr>
        <w:t xml:space="preserve">, the </w:t>
      </w:r>
      <w:r w:rsidRPr="000D51FB">
        <w:rPr>
          <w:rStyle w:val="ExprNameinline"/>
        </w:rPr>
        <w:t>SubgroupOccNeighPatEq0</w:t>
      </w:r>
      <w:r w:rsidRPr="00046FFE">
        <w:rPr>
          <w:rFonts w:eastAsia="Malgun Gothic"/>
          <w:i/>
          <w:noProof/>
          <w:color w:val="C444B2"/>
          <w:szCs w:val="20"/>
          <w:lang w:eastAsia="ja-JP"/>
        </w:rPr>
        <w:t xml:space="preserve"> </w:t>
      </w:r>
      <w:r w:rsidRPr="00046FFE">
        <w:rPr>
          <w:rFonts w:eastAsia="MS Mincho"/>
          <w:noProof/>
          <w:lang w:eastAsia="ja-JP"/>
        </w:rPr>
        <w:t xml:space="preserve">and </w:t>
      </w:r>
      <w:r w:rsidRPr="000D51FB">
        <w:rPr>
          <w:rStyle w:val="ExprNameinline"/>
        </w:rPr>
        <w:t>SubgroupOccNodeChildCnt</w:t>
      </w:r>
      <w:r w:rsidRPr="00046FFE">
        <w:rPr>
          <w:rFonts w:eastAsia="MS Mincho"/>
          <w:lang w:eastAsia="ja-JP"/>
        </w:rPr>
        <w:t xml:space="preserve"> are set as follows. </w:t>
      </w:r>
    </w:p>
    <w:p w14:paraId="4B3CB921" w14:textId="17847CF9" w:rsidR="00910745" w:rsidRPr="00AA21CF" w:rsidRDefault="00910745" w:rsidP="00910745">
      <w:pPr>
        <w:pStyle w:val="Code"/>
      </w:pPr>
      <w:r>
        <w:rPr>
          <w:rFonts w:eastAsia="Malgun Gothic" w:hint="eastAsia"/>
          <w:lang w:eastAsia="ko-KR"/>
        </w:rPr>
        <w:lastRenderedPageBreak/>
        <w:t>if</w:t>
      </w:r>
      <w:r w:rsidR="004E6DFF">
        <w:rPr>
          <w:rFonts w:eastAsia="Malgun Gothic" w:hint="eastAsia"/>
          <w:lang w:eastAsia="ko-KR"/>
        </w:rPr>
        <w:t xml:space="preserve"> </w:t>
      </w:r>
      <w:r w:rsidRPr="00046FFE">
        <w:t>(layer_group_enabled</w:t>
      </w:r>
      <w:r w:rsidR="0007782A">
        <w:rPr>
          <w:rFonts w:eastAsia="Malgun Gothic" w:hint="eastAsia"/>
          <w:lang w:eastAsia="ko-KR"/>
        </w:rPr>
        <w:t xml:space="preserve"> </w:t>
      </w:r>
      <w:r w:rsidRPr="00046FFE">
        <w:t>&amp;&amp;</w:t>
      </w:r>
      <w:r w:rsidR="0007782A">
        <w:rPr>
          <w:rFonts w:eastAsia="Malgun Gothic" w:hint="eastAsia"/>
          <w:lang w:eastAsia="ko-KR"/>
        </w:rPr>
        <w:t xml:space="preserve"> </w:t>
      </w:r>
      <w:r w:rsidRPr="00046FFE">
        <w:t>dpth == endDepth){</w:t>
      </w:r>
      <w:r w:rsidRPr="00046FFE">
        <w:br/>
        <w:t xml:space="preserve">    SubgroupOccNeighPatEq0[</w:t>
      </w:r>
      <w:r w:rsidRPr="00046FFE">
        <w:rPr>
          <w:rFonts w:ascii="Cambria Math" w:hAnsi="Cambria Math" w:cs="Cambria Math"/>
        </w:rPr>
        <w:t> </w:t>
      </w:r>
      <w:r w:rsidRPr="00046FFE">
        <w:t>LayerGroupIdx</w:t>
      </w:r>
      <w:r w:rsidRPr="00046FFE">
        <w:rPr>
          <w:rFonts w:ascii="Cambria Math" w:hAnsi="Cambria Math" w:cs="Cambria Math"/>
        </w:rPr>
        <w:t> </w:t>
      </w:r>
      <w:r w:rsidRPr="00046FFE">
        <w:t>][</w:t>
      </w:r>
      <w:r w:rsidRPr="00046FFE">
        <w:rPr>
          <w:rFonts w:ascii="Cambria Math" w:hAnsi="Cambria Math" w:cs="Cambria Math"/>
        </w:rPr>
        <w:t> </w:t>
      </w:r>
      <w:r w:rsidRPr="00046FFE">
        <w:t>SubgroupIdx</w:t>
      </w:r>
      <w:r w:rsidRPr="00046FFE">
        <w:rPr>
          <w:rFonts w:ascii="Cambria Math" w:hAnsi="Cambria Math" w:cs="Cambria Math"/>
        </w:rPr>
        <w:t> </w:t>
      </w:r>
      <w:r w:rsidRPr="00046FFE">
        <w:t>][</w:t>
      </w:r>
      <w:r w:rsidRPr="00046FFE">
        <w:rPr>
          <w:rFonts w:ascii="Cambria Math" w:hAnsi="Cambria Math" w:cs="Cambria Math"/>
        </w:rPr>
        <w:t> </w:t>
      </w:r>
      <w:r w:rsidRPr="00046FFE">
        <w:t>Ns</w:t>
      </w:r>
      <w:r w:rsidRPr="00046FFE">
        <w:rPr>
          <w:rFonts w:ascii="Cambria Math" w:hAnsi="Cambria Math" w:cs="Cambria Math"/>
        </w:rPr>
        <w:t> </w:t>
      </w:r>
      <w:r w:rsidRPr="00046FFE">
        <w:t>][</w:t>
      </w:r>
      <w:r w:rsidRPr="00046FFE">
        <w:rPr>
          <w:rFonts w:ascii="Cambria Math" w:hAnsi="Cambria Math" w:cs="Cambria Math"/>
        </w:rPr>
        <w:t> </w:t>
      </w:r>
      <w:r w:rsidRPr="00046FFE">
        <w:t>Nt</w:t>
      </w:r>
      <w:r w:rsidRPr="00046FFE">
        <w:rPr>
          <w:rFonts w:ascii="Cambria Math" w:hAnsi="Cambria Math" w:cs="Cambria Math"/>
        </w:rPr>
        <w:t> </w:t>
      </w:r>
      <w:r w:rsidRPr="00046FFE">
        <w:t>][</w:t>
      </w:r>
      <w:r w:rsidRPr="00046FFE">
        <w:rPr>
          <w:rFonts w:ascii="Cambria Math" w:hAnsi="Cambria Math" w:cs="Cambria Math"/>
        </w:rPr>
        <w:t> </w:t>
      </w:r>
      <w:r w:rsidRPr="00046FFE">
        <w:t>Nv</w:t>
      </w:r>
      <w:r w:rsidRPr="00046FFE">
        <w:rPr>
          <w:rFonts w:ascii="Cambria Math" w:hAnsi="Cambria Math" w:cs="Cambria Math"/>
        </w:rPr>
        <w:t> </w:t>
      </w:r>
      <w:r w:rsidRPr="00046FFE">
        <w:t>]</w:t>
      </w:r>
      <w:r w:rsidRPr="00046FFE">
        <w:br/>
        <w:t xml:space="preserve">      = OccNeighPatEq0[</w:t>
      </w:r>
      <w:r w:rsidRPr="00046FFE">
        <w:rPr>
          <w:rFonts w:ascii="Cambria Math" w:hAnsi="Cambria Math" w:cs="Cambria Math"/>
        </w:rPr>
        <w:t> </w:t>
      </w:r>
      <w:r w:rsidRPr="00046FFE">
        <w:t>Dpth</w:t>
      </w:r>
      <w:r w:rsidRPr="00046FFE">
        <w:rPr>
          <w:rFonts w:ascii="Cambria Math" w:hAnsi="Cambria Math" w:cs="Cambria Math"/>
        </w:rPr>
        <w:t> </w:t>
      </w:r>
      <w:r w:rsidRPr="00046FFE">
        <w:t>][</w:t>
      </w:r>
      <w:r w:rsidRPr="00046FFE">
        <w:rPr>
          <w:rFonts w:ascii="Cambria Math" w:hAnsi="Cambria Math" w:cs="Cambria Math"/>
        </w:rPr>
        <w:t> </w:t>
      </w:r>
      <w:r w:rsidRPr="00046FFE">
        <w:t>Ns</w:t>
      </w:r>
      <w:r w:rsidRPr="00046FFE">
        <w:rPr>
          <w:rFonts w:ascii="Cambria Math" w:hAnsi="Cambria Math" w:cs="Cambria Math"/>
        </w:rPr>
        <w:t> </w:t>
      </w:r>
      <w:r w:rsidRPr="00046FFE">
        <w:t>][</w:t>
      </w:r>
      <w:r w:rsidRPr="00046FFE">
        <w:rPr>
          <w:rFonts w:ascii="Cambria Math" w:hAnsi="Cambria Math" w:cs="Cambria Math"/>
        </w:rPr>
        <w:t> </w:t>
      </w:r>
      <w:r w:rsidRPr="00046FFE">
        <w:t>Nt</w:t>
      </w:r>
      <w:r w:rsidRPr="00046FFE">
        <w:rPr>
          <w:rFonts w:ascii="Cambria Math" w:hAnsi="Cambria Math" w:cs="Cambria Math"/>
        </w:rPr>
        <w:t> </w:t>
      </w:r>
      <w:r w:rsidRPr="00046FFE">
        <w:t>][</w:t>
      </w:r>
      <w:r w:rsidRPr="00046FFE">
        <w:rPr>
          <w:rFonts w:ascii="Cambria Math" w:hAnsi="Cambria Math" w:cs="Cambria Math"/>
        </w:rPr>
        <w:t> </w:t>
      </w:r>
      <w:r w:rsidRPr="00046FFE">
        <w:t>Nv</w:t>
      </w:r>
      <w:r w:rsidRPr="00046FFE">
        <w:rPr>
          <w:rFonts w:ascii="Cambria Math" w:hAnsi="Cambria Math" w:cs="Cambria Math"/>
        </w:rPr>
        <w:t> </w:t>
      </w:r>
      <w:r w:rsidRPr="00046FFE">
        <w:t>]</w:t>
      </w:r>
      <w:r w:rsidRPr="00046FFE">
        <w:br/>
        <w:t xml:space="preserve">    SubgroupOccNodeChildCnt[</w:t>
      </w:r>
      <w:r w:rsidRPr="00046FFE">
        <w:rPr>
          <w:rFonts w:ascii="Cambria Math" w:hAnsi="Cambria Math" w:cs="Cambria Math"/>
        </w:rPr>
        <w:t> </w:t>
      </w:r>
      <w:r w:rsidRPr="00046FFE">
        <w:t>LayerGroupIdx</w:t>
      </w:r>
      <w:r w:rsidRPr="00046FFE">
        <w:rPr>
          <w:rFonts w:ascii="Cambria Math" w:hAnsi="Cambria Math" w:cs="Cambria Math"/>
        </w:rPr>
        <w:t> </w:t>
      </w:r>
      <w:r w:rsidRPr="00046FFE">
        <w:t>][SubgroupIdx</w:t>
      </w:r>
      <w:r w:rsidRPr="00046FFE">
        <w:rPr>
          <w:rFonts w:ascii="Cambria Math" w:hAnsi="Cambria Math" w:cs="Cambria Math"/>
        </w:rPr>
        <w:t> </w:t>
      </w:r>
      <w:r w:rsidRPr="00046FFE">
        <w:t>][0][</w:t>
      </w:r>
      <w:r w:rsidRPr="00046FFE">
        <w:rPr>
          <w:rFonts w:ascii="Cambria Math" w:hAnsi="Cambria Math" w:cs="Cambria Math"/>
        </w:rPr>
        <w:t> </w:t>
      </w:r>
      <w:r w:rsidRPr="00046FFE">
        <w:t>Ns</w:t>
      </w:r>
      <w:r w:rsidRPr="00046FFE">
        <w:rPr>
          <w:rFonts w:ascii="Cambria Math" w:hAnsi="Cambria Math" w:cs="Cambria Math"/>
        </w:rPr>
        <w:t> </w:t>
      </w:r>
      <w:r w:rsidRPr="00046FFE">
        <w:t>][</w:t>
      </w:r>
      <w:r w:rsidRPr="00046FFE">
        <w:rPr>
          <w:rFonts w:ascii="Cambria Math" w:hAnsi="Cambria Math" w:cs="Cambria Math"/>
        </w:rPr>
        <w:t> </w:t>
      </w:r>
      <w:r w:rsidRPr="00046FFE">
        <w:t>Nt</w:t>
      </w:r>
      <w:r w:rsidRPr="00046FFE">
        <w:rPr>
          <w:rFonts w:ascii="Cambria Math" w:hAnsi="Cambria Math" w:cs="Cambria Math"/>
        </w:rPr>
        <w:t> </w:t>
      </w:r>
      <w:r w:rsidRPr="00046FFE">
        <w:t>][</w:t>
      </w:r>
      <w:r w:rsidRPr="00046FFE">
        <w:rPr>
          <w:rFonts w:ascii="Cambria Math" w:hAnsi="Cambria Math" w:cs="Cambria Math"/>
        </w:rPr>
        <w:t> </w:t>
      </w:r>
      <w:r w:rsidRPr="00046FFE">
        <w:t>Nv</w:t>
      </w:r>
      <w:r w:rsidRPr="00046FFE">
        <w:rPr>
          <w:rFonts w:ascii="Cambria Math" w:hAnsi="Cambria Math" w:cs="Cambria Math"/>
        </w:rPr>
        <w:t> </w:t>
      </w:r>
      <w:r w:rsidRPr="00046FFE">
        <w:t>]</w:t>
      </w:r>
      <w:r w:rsidRPr="00046FFE">
        <w:br/>
        <w:t xml:space="preserve">      = OccNodeChildCnt[</w:t>
      </w:r>
      <w:r w:rsidRPr="00046FFE">
        <w:rPr>
          <w:rFonts w:ascii="Cambria Math" w:hAnsi="Cambria Math" w:cs="Cambria Math"/>
        </w:rPr>
        <w:t> </w:t>
      </w:r>
      <w:r w:rsidRPr="00046FFE">
        <w:t>Dpth</w:t>
      </w:r>
      <w:r w:rsidRPr="00046FFE">
        <w:rPr>
          <w:rFonts w:ascii="Cambria Math" w:hAnsi="Cambria Math" w:cs="Cambria Math"/>
        </w:rPr>
        <w:t> </w:t>
      </w:r>
      <w:r w:rsidRPr="00046FFE">
        <w:t>][</w:t>
      </w:r>
      <w:r w:rsidRPr="00046FFE">
        <w:rPr>
          <w:rFonts w:ascii="Cambria Math" w:hAnsi="Cambria Math" w:cs="Cambria Math"/>
        </w:rPr>
        <w:t> </w:t>
      </w:r>
      <w:r w:rsidRPr="00046FFE">
        <w:t>Ns</w:t>
      </w:r>
      <w:r w:rsidRPr="00046FFE">
        <w:rPr>
          <w:rFonts w:ascii="Cambria Math" w:hAnsi="Cambria Math" w:cs="Cambria Math"/>
        </w:rPr>
        <w:t> </w:t>
      </w:r>
      <w:r w:rsidRPr="00046FFE">
        <w:t>][</w:t>
      </w:r>
      <w:r w:rsidRPr="00046FFE">
        <w:rPr>
          <w:rFonts w:ascii="Cambria Math" w:hAnsi="Cambria Math" w:cs="Cambria Math"/>
        </w:rPr>
        <w:t> </w:t>
      </w:r>
      <w:r w:rsidRPr="00046FFE">
        <w:t>Nt</w:t>
      </w:r>
      <w:r w:rsidRPr="00046FFE">
        <w:rPr>
          <w:rFonts w:ascii="Cambria Math" w:hAnsi="Cambria Math" w:cs="Cambria Math"/>
        </w:rPr>
        <w:t> </w:t>
      </w:r>
      <w:r w:rsidRPr="00046FFE">
        <w:t>][</w:t>
      </w:r>
      <w:r w:rsidRPr="00046FFE">
        <w:rPr>
          <w:rFonts w:ascii="Cambria Math" w:hAnsi="Cambria Math" w:cs="Cambria Math"/>
        </w:rPr>
        <w:t> </w:t>
      </w:r>
      <w:r w:rsidRPr="00046FFE">
        <w:t>Nv</w:t>
      </w:r>
      <w:r w:rsidRPr="00046FFE">
        <w:rPr>
          <w:rFonts w:ascii="Cambria Math" w:hAnsi="Cambria Math" w:cs="Cambria Math"/>
        </w:rPr>
        <w:t> </w:t>
      </w:r>
      <w:r w:rsidRPr="00046FFE">
        <w:t>]</w:t>
      </w:r>
      <w:r w:rsidRPr="00046FFE">
        <w:br/>
        <w:t xml:space="preserve">    SubgroupOccNodeChildCnt[</w:t>
      </w:r>
      <w:r w:rsidRPr="00046FFE">
        <w:rPr>
          <w:rFonts w:ascii="Cambria Math" w:hAnsi="Cambria Math" w:cs="Cambria Math"/>
        </w:rPr>
        <w:t> </w:t>
      </w:r>
      <w:r w:rsidRPr="00046FFE">
        <w:t>LayerGroupIdx</w:t>
      </w:r>
      <w:r w:rsidRPr="00046FFE">
        <w:rPr>
          <w:rFonts w:ascii="Cambria Math" w:hAnsi="Cambria Math" w:cs="Cambria Math"/>
        </w:rPr>
        <w:t> </w:t>
      </w:r>
      <w:r w:rsidRPr="00046FFE">
        <w:t>][</w:t>
      </w:r>
      <w:r w:rsidRPr="00046FFE">
        <w:rPr>
          <w:rFonts w:ascii="Cambria Math" w:hAnsi="Cambria Math" w:cs="Cambria Math"/>
        </w:rPr>
        <w:t> </w:t>
      </w:r>
      <w:r w:rsidRPr="00046FFE">
        <w:t>SubgroupIdx</w:t>
      </w:r>
      <w:r w:rsidRPr="00046FFE">
        <w:rPr>
          <w:rFonts w:ascii="Cambria Math" w:hAnsi="Cambria Math" w:cs="Cambria Math"/>
        </w:rPr>
        <w:t> </w:t>
      </w:r>
      <w:r w:rsidRPr="00046FFE">
        <w:t>][1][</w:t>
      </w:r>
      <w:r w:rsidRPr="00046FFE">
        <w:rPr>
          <w:rFonts w:ascii="Cambria Math" w:hAnsi="Cambria Math" w:cs="Cambria Math"/>
        </w:rPr>
        <w:t> </w:t>
      </w:r>
      <w:r w:rsidRPr="00046FFE">
        <w:t>NsP</w:t>
      </w:r>
      <w:r w:rsidRPr="00046FFE">
        <w:rPr>
          <w:rFonts w:ascii="Cambria Math" w:hAnsi="Cambria Math" w:cs="Cambria Math"/>
        </w:rPr>
        <w:t> </w:t>
      </w:r>
      <w:r w:rsidRPr="00046FFE">
        <w:t>][</w:t>
      </w:r>
      <w:r w:rsidRPr="00046FFE">
        <w:rPr>
          <w:rFonts w:ascii="Cambria Math" w:hAnsi="Cambria Math" w:cs="Cambria Math"/>
        </w:rPr>
        <w:t> </w:t>
      </w:r>
      <w:r w:rsidRPr="00046FFE">
        <w:t>NtP</w:t>
      </w:r>
      <w:r w:rsidRPr="00046FFE">
        <w:rPr>
          <w:rFonts w:ascii="Cambria Math" w:hAnsi="Cambria Math" w:cs="Cambria Math"/>
        </w:rPr>
        <w:t> </w:t>
      </w:r>
      <w:r w:rsidRPr="00046FFE">
        <w:t>][</w:t>
      </w:r>
      <w:r w:rsidRPr="00046FFE">
        <w:rPr>
          <w:rFonts w:ascii="Cambria Math" w:hAnsi="Cambria Math" w:cs="Cambria Math"/>
        </w:rPr>
        <w:t> </w:t>
      </w:r>
      <w:r w:rsidRPr="00046FFE">
        <w:t>NvP</w:t>
      </w:r>
      <w:r w:rsidRPr="00046FFE">
        <w:rPr>
          <w:rFonts w:ascii="Cambria Math" w:hAnsi="Cambria Math" w:cs="Cambria Math"/>
        </w:rPr>
        <w:t> </w:t>
      </w:r>
      <w:r w:rsidRPr="00046FFE">
        <w:t>]</w:t>
      </w:r>
      <w:r w:rsidRPr="00046FFE">
        <w:br/>
        <w:t xml:space="preserve">      = OccNodeChildCnt[</w:t>
      </w:r>
      <w:r w:rsidRPr="00046FFE">
        <w:rPr>
          <w:rFonts w:ascii="Cambria Math" w:hAnsi="Cambria Math" w:cs="Cambria Math"/>
        </w:rPr>
        <w:t> </w:t>
      </w:r>
      <w:r w:rsidRPr="00046FFE">
        <w:t>Dpth-1</w:t>
      </w:r>
      <w:r w:rsidRPr="00046FFE">
        <w:rPr>
          <w:rFonts w:ascii="Cambria Math" w:hAnsi="Cambria Math" w:cs="Cambria Math"/>
        </w:rPr>
        <w:t> </w:t>
      </w:r>
      <w:r w:rsidRPr="00046FFE">
        <w:t>][</w:t>
      </w:r>
      <w:r w:rsidRPr="00046FFE">
        <w:rPr>
          <w:rFonts w:ascii="Cambria Math" w:hAnsi="Cambria Math" w:cs="Cambria Math"/>
        </w:rPr>
        <w:t> </w:t>
      </w:r>
      <w:r w:rsidRPr="00046FFE">
        <w:t>NsP</w:t>
      </w:r>
      <w:r w:rsidRPr="00046FFE">
        <w:rPr>
          <w:rFonts w:ascii="Cambria Math" w:hAnsi="Cambria Math" w:cs="Cambria Math"/>
        </w:rPr>
        <w:t> </w:t>
      </w:r>
      <w:r w:rsidRPr="00046FFE">
        <w:t>][</w:t>
      </w:r>
      <w:r w:rsidRPr="00046FFE">
        <w:rPr>
          <w:rFonts w:ascii="Cambria Math" w:hAnsi="Cambria Math" w:cs="Cambria Math"/>
        </w:rPr>
        <w:t> </w:t>
      </w:r>
      <w:r w:rsidRPr="00046FFE">
        <w:t>NtP</w:t>
      </w:r>
      <w:r w:rsidRPr="00046FFE">
        <w:rPr>
          <w:rFonts w:ascii="Cambria Math" w:hAnsi="Cambria Math" w:cs="Cambria Math"/>
        </w:rPr>
        <w:t> </w:t>
      </w:r>
      <w:r w:rsidRPr="00046FFE">
        <w:t>][</w:t>
      </w:r>
      <w:r w:rsidRPr="00046FFE">
        <w:rPr>
          <w:rFonts w:ascii="Cambria Math" w:hAnsi="Cambria Math" w:cs="Cambria Math"/>
        </w:rPr>
        <w:t> </w:t>
      </w:r>
      <w:r w:rsidRPr="00046FFE">
        <w:t>NvP</w:t>
      </w:r>
      <w:r w:rsidRPr="00046FFE">
        <w:rPr>
          <w:rFonts w:ascii="Cambria Math" w:hAnsi="Cambria Math" w:cs="Cambria Math"/>
        </w:rPr>
        <w:t> </w:t>
      </w:r>
      <w:r w:rsidRPr="00046FFE">
        <w:t>]</w:t>
      </w:r>
      <w:r w:rsidRPr="00046FFE">
        <w:br/>
        <w:t>}</w:t>
      </w:r>
    </w:p>
    <w:p w14:paraId="7396F489" w14:textId="77777777" w:rsidR="00910745" w:rsidRDefault="00910745">
      <w:pPr>
        <w:pStyle w:val="a2"/>
        <w:numPr>
          <w:ilvl w:val="1"/>
          <w:numId w:val="2"/>
        </w:numPr>
        <w:tabs>
          <w:tab w:val="clear" w:pos="360"/>
        </w:tabs>
      </w:pPr>
      <w:bookmarkStart w:id="3574" w:name="_Ref178321575"/>
      <w:bookmarkStart w:id="3575" w:name="_Toc184423162"/>
      <w:r>
        <w:rPr>
          <w:rFonts w:eastAsia="Malgun Gothic" w:hint="eastAsia"/>
          <w:lang w:eastAsia="ko-KR"/>
        </w:rPr>
        <w:t>Fine granularity slice attributes</w:t>
      </w:r>
      <w:bookmarkEnd w:id="3574"/>
      <w:bookmarkEnd w:id="3575"/>
      <w:r>
        <w:fldChar w:fldCharType="begin" w:fldLock="1"/>
      </w:r>
      <w:r>
        <w:rPr>
          <w:rStyle w:val="HdgMarker"/>
        </w:rPr>
        <w:instrText>Q</w:instrText>
      </w:r>
      <w:r>
        <w:instrText>UOTE "" \* Charformat</w:instrText>
      </w:r>
      <w:r>
        <w:fldChar w:fldCharType="end"/>
      </w:r>
    </w:p>
    <w:p w14:paraId="01302BE7" w14:textId="77777777" w:rsidR="00910745" w:rsidRPr="008866D0" w:rsidRDefault="00910745">
      <w:pPr>
        <w:pStyle w:val="a3"/>
        <w:numPr>
          <w:ilvl w:val="2"/>
          <w:numId w:val="2"/>
        </w:numPr>
      </w:pPr>
      <w:bookmarkStart w:id="3576" w:name="_Toc184423163"/>
      <w:r w:rsidRPr="00861604">
        <w:rPr>
          <w:rFonts w:hint="eastAsia"/>
        </w:rPr>
        <w:t>General</w:t>
      </w:r>
      <w:bookmarkEnd w:id="3576"/>
    </w:p>
    <w:p w14:paraId="3010E169" w14:textId="7C35D60E" w:rsidR="00910745" w:rsidRDefault="00910745" w:rsidP="00910745">
      <w:pPr>
        <w:tabs>
          <w:tab w:val="clear" w:pos="403"/>
          <w:tab w:val="left" w:pos="663"/>
        </w:tabs>
        <w:rPr>
          <w:rFonts w:eastAsia="Malgun Gothic"/>
          <w:lang w:eastAsia="ko-KR"/>
        </w:rPr>
      </w:pPr>
      <w:r>
        <w:rPr>
          <w:rFonts w:eastAsia="Malgun Gothic" w:hint="eastAsia"/>
          <w:lang w:eastAsia="ko-KR"/>
        </w:rPr>
        <w:t xml:space="preserve">Slice attributes shall be reconstructed attributes from a coded slice geometry in accordance with </w:t>
      </w:r>
      <w:r w:rsidRPr="00AF691A">
        <w:rPr>
          <w:rFonts w:eastAsia="Malgun Gothic"/>
          <w:lang w:eastAsia="ko-KR"/>
        </w:rPr>
        <w:t>C</w:t>
      </w:r>
      <w:r w:rsidRPr="00AF691A">
        <w:rPr>
          <w:lang w:eastAsia="ja-JP"/>
        </w:rPr>
        <w:t xml:space="preserve">lause </w:t>
      </w:r>
      <w:r w:rsidR="003959E6">
        <w:rPr>
          <w:lang w:eastAsia="ja-JP"/>
        </w:rPr>
        <w:fldChar w:fldCharType="begin"/>
      </w:r>
      <w:r w:rsidR="003959E6">
        <w:rPr>
          <w:lang w:eastAsia="ja-JP"/>
        </w:rPr>
        <w:instrText xml:space="preserve"> REF _Ref183696651 \r \h </w:instrText>
      </w:r>
      <w:r w:rsidR="003959E6">
        <w:rPr>
          <w:lang w:eastAsia="ja-JP"/>
        </w:rPr>
      </w:r>
      <w:r w:rsidR="003959E6">
        <w:rPr>
          <w:lang w:eastAsia="ja-JP"/>
        </w:rPr>
        <w:fldChar w:fldCharType="separate"/>
      </w:r>
      <w:r w:rsidR="003959E6">
        <w:rPr>
          <w:lang w:eastAsia="ja-JP"/>
        </w:rPr>
        <w:t>10</w:t>
      </w:r>
      <w:r w:rsidR="003959E6">
        <w:rPr>
          <w:lang w:eastAsia="ja-JP"/>
        </w:rPr>
        <w:fldChar w:fldCharType="end"/>
      </w:r>
      <w:r w:rsidRPr="00AF691A">
        <w:rPr>
          <w:rFonts w:eastAsia="Malgun Gothic"/>
          <w:lang w:eastAsia="ko-KR"/>
        </w:rPr>
        <w:t>.</w:t>
      </w:r>
      <w:r w:rsidR="003959E6">
        <w:rPr>
          <w:rFonts w:eastAsia="Malgun Gothic" w:hint="eastAsia"/>
          <w:lang w:eastAsia="ko-KR"/>
        </w:rPr>
        <w:t xml:space="preserve"> </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_Ref178321575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E.6</w:t>
      </w:r>
      <w:r>
        <w:rPr>
          <w:rFonts w:eastAsia="Malgun Gothic"/>
          <w:lang w:eastAsia="ko-KR"/>
        </w:rPr>
        <w:fldChar w:fldCharType="end"/>
      </w:r>
      <w:r>
        <w:rPr>
          <w:rFonts w:eastAsia="Malgun Gothic" w:hint="eastAsia"/>
          <w:lang w:eastAsia="ko-KR"/>
        </w:rPr>
        <w:t xml:space="preserve"> specifies the reconstruction of a</w:t>
      </w:r>
      <w:r w:rsidR="00E773A2">
        <w:rPr>
          <w:rFonts w:eastAsia="Malgun Gothic"/>
          <w:lang w:eastAsia="ko-KR"/>
        </w:rPr>
        <w:t>n</w:t>
      </w:r>
      <w:r>
        <w:rPr>
          <w:rFonts w:eastAsia="Malgun Gothic" w:hint="eastAsia"/>
          <w:lang w:eastAsia="ko-KR"/>
        </w:rPr>
        <w:t xml:space="preserve"> FGS attribute for the coded FGS geometry.</w:t>
      </w:r>
      <w:r w:rsidR="003959E6">
        <w:rPr>
          <w:rFonts w:eastAsia="Malgun Gothic" w:hint="eastAsia"/>
          <w:lang w:eastAsia="ko-KR"/>
        </w:rPr>
        <w:t xml:space="preserve"> </w:t>
      </w:r>
      <w:r>
        <w:rPr>
          <w:rFonts w:eastAsia="Malgun Gothic" w:hint="eastAsia"/>
          <w:lang w:eastAsia="ko-KR"/>
        </w:rPr>
        <w:t xml:space="preserve"> </w:t>
      </w:r>
      <w:r w:rsidRPr="00A4559E">
        <w:rPr>
          <w:lang w:eastAsia="ja-JP"/>
        </w:rPr>
        <w:t>This annex specifies</w:t>
      </w:r>
      <w:r>
        <w:rPr>
          <w:rFonts w:eastAsia="Malgun Gothic" w:hint="eastAsia"/>
          <w:lang w:eastAsia="ko-KR"/>
        </w:rPr>
        <w:t xml:space="preserve"> the difference of the fine granularity slice attribute decoder. </w:t>
      </w:r>
    </w:p>
    <w:p w14:paraId="12A43E3C" w14:textId="77777777" w:rsidR="00910745" w:rsidRPr="00C45690" w:rsidRDefault="00910745" w:rsidP="00910745">
      <w:pPr>
        <w:rPr>
          <w:rFonts w:eastAsia="Malgun Gothic"/>
          <w:lang w:eastAsia="ko-KR"/>
        </w:rPr>
      </w:pPr>
      <w:r>
        <w:rPr>
          <w:rFonts w:eastAsia="Malgun Gothic" w:hint="eastAsia"/>
          <w:lang w:eastAsia="ko-KR"/>
        </w:rPr>
        <w:t>When</w:t>
      </w:r>
      <w:r w:rsidRPr="00732F8F">
        <w:rPr>
          <w:rStyle w:val="Synvarinline"/>
          <w:rFonts w:eastAsia="Malgun Gothic" w:hint="eastAsia"/>
          <w:lang w:eastAsia="ko-KR"/>
        </w:rPr>
        <w:t xml:space="preserve">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Fonts w:eastAsia="Malgun Gothic" w:hint="eastAsia"/>
          <w:lang w:eastAsia="ko-KR"/>
        </w:rPr>
        <w:t xml:space="preserve"> t</w:t>
      </w:r>
      <w:r w:rsidRPr="00C44127">
        <w:rPr>
          <w:lang w:eastAsia="ja-JP"/>
        </w:rPr>
        <w:t>he reconstruct</w:t>
      </w:r>
      <w:r>
        <w:rPr>
          <w:lang w:eastAsia="ja-JP"/>
        </w:rPr>
        <w:t>ed</w:t>
      </w:r>
      <w:r w:rsidRPr="00C44127">
        <w:rPr>
          <w:lang w:eastAsia="ja-JP"/>
        </w:rPr>
        <w:t xml:space="preserve"> </w:t>
      </w:r>
      <w:r>
        <w:rPr>
          <w:rFonts w:eastAsia="Malgun Gothic" w:hint="eastAsia"/>
          <w:lang w:eastAsia="ko-KR"/>
        </w:rPr>
        <w:t>attributes</w:t>
      </w:r>
      <w:r w:rsidRPr="00C44127">
        <w:rPr>
          <w:lang w:eastAsia="ja-JP"/>
        </w:rPr>
        <w:t xml:space="preserve"> of each subgroup is stored in the arrays</w:t>
      </w:r>
      <w:r w:rsidRPr="00C44127">
        <w:rPr>
          <w:rStyle w:val="ExprNameinline"/>
        </w:rPr>
        <w:t xml:space="preserve"> SubgroupNode</w:t>
      </w:r>
      <w:r>
        <w:rPr>
          <w:rStyle w:val="ExprNameinline"/>
          <w:rFonts w:eastAsia="Malgun Gothic" w:hint="eastAsia"/>
          <w:lang w:eastAsia="ko-KR"/>
        </w:rPr>
        <w:t>Attr</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_Ref178321522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E.4.2.4</w:t>
      </w:r>
      <w:r>
        <w:rPr>
          <w:rFonts w:eastAsia="Malgun Gothic"/>
          <w:lang w:eastAsia="ko-KR"/>
        </w:rPr>
        <w:fldChar w:fldCharType="end"/>
      </w:r>
      <w:r>
        <w:rPr>
          <w:rFonts w:eastAsia="Malgun Gothic" w:hint="eastAsia"/>
          <w:lang w:eastAsia="ko-KR"/>
        </w:rPr>
        <w:t>).</w:t>
      </w:r>
    </w:p>
    <w:p w14:paraId="41F42E8B" w14:textId="77777777" w:rsidR="00910745" w:rsidRPr="008866D0" w:rsidRDefault="00910745">
      <w:pPr>
        <w:pStyle w:val="a3"/>
        <w:numPr>
          <w:ilvl w:val="2"/>
          <w:numId w:val="2"/>
        </w:numPr>
      </w:pPr>
      <w:bookmarkStart w:id="3577" w:name="_Ref178322054"/>
      <w:bookmarkStart w:id="3578" w:name="_Toc184423164"/>
      <w:r>
        <w:rPr>
          <w:rFonts w:eastAsia="Malgun Gothic" w:hint="eastAsia"/>
          <w:lang w:eastAsia="ko-KR"/>
        </w:rPr>
        <w:t>Point coordinates</w:t>
      </w:r>
      <w:bookmarkEnd w:id="3577"/>
      <w:bookmarkEnd w:id="3578"/>
    </w:p>
    <w:p w14:paraId="4FAA692B" w14:textId="77777777" w:rsidR="00910745" w:rsidRPr="008866D0" w:rsidRDefault="00910745">
      <w:pPr>
        <w:pStyle w:val="a4"/>
        <w:numPr>
          <w:ilvl w:val="3"/>
          <w:numId w:val="2"/>
        </w:numPr>
        <w:tabs>
          <w:tab w:val="clear" w:pos="1080"/>
          <w:tab w:val="num" w:pos="360"/>
        </w:tabs>
      </w:pPr>
      <w:r w:rsidRPr="00861604">
        <w:rPr>
          <w:rFonts w:hint="eastAsia"/>
        </w:rPr>
        <w:t>General</w:t>
      </w:r>
    </w:p>
    <w:p w14:paraId="57917089" w14:textId="77777777" w:rsidR="00910745" w:rsidRDefault="00910745" w:rsidP="00910745">
      <w:pPr>
        <w:rPr>
          <w:rFonts w:eastAsia="Malgun Gothic"/>
          <w:szCs w:val="24"/>
          <w:lang w:eastAsia="ko-KR"/>
        </w:rPr>
      </w:pPr>
      <w:r>
        <w:t xml:space="preserve">When </w:t>
      </w:r>
      <w:r w:rsidRPr="00E34BEB">
        <w:rPr>
          <w:rStyle w:val="Synvarinline"/>
          <w:rFonts w:hint="eastAsia"/>
        </w:rPr>
        <w:t>fgs_</w:t>
      </w:r>
      <w:r w:rsidRPr="00E34BEB">
        <w:rPr>
          <w:rStyle w:val="Synvarinline"/>
        </w:rPr>
        <w:t>layer_group_enabled</w:t>
      </w:r>
      <w:r>
        <w:t xml:space="preserve"> is </w:t>
      </w:r>
      <w:r w:rsidRPr="00D5572D">
        <w:rPr>
          <w:rFonts w:hint="eastAsia"/>
          <w:lang w:eastAsia="ja-JP"/>
        </w:rPr>
        <w:t>1</w:t>
      </w:r>
      <w:r>
        <w:rPr>
          <w:rFonts w:eastAsia="Malgun Gothic" w:hint="eastAsia"/>
          <w:lang w:eastAsia="ko-KR"/>
        </w:rPr>
        <w:t xml:space="preserve">, </w:t>
      </w:r>
      <w:r w:rsidRPr="001A38FF">
        <w:rPr>
          <w:rStyle w:val="Synvarinline"/>
        </w:rPr>
        <w:t>attr_coord_conv_enabled</w:t>
      </w:r>
      <w:r w:rsidRPr="00C61F31">
        <w:rPr>
          <w:lang w:eastAsia="ja-JP"/>
        </w:rPr>
        <w:t xml:space="preserve"> is </w:t>
      </w:r>
      <w:r>
        <w:rPr>
          <w:lang w:eastAsia="ja-JP"/>
        </w:rPr>
        <w:t xml:space="preserve">0 </w:t>
      </w:r>
      <w:r>
        <w:rPr>
          <w:rFonts w:hint="eastAsia"/>
          <w:lang w:eastAsia="zh-CN"/>
        </w:rPr>
        <w:t>and</w:t>
      </w:r>
      <w:r>
        <w:rPr>
          <w:lang w:eastAsia="zh-CN"/>
        </w:rPr>
        <w:t xml:space="preserve"> </w:t>
      </w:r>
      <w:r w:rsidRPr="00FA76A7">
        <w:rPr>
          <w:rStyle w:val="Synboldinline"/>
          <w:b w:val="0"/>
          <w:color w:val="70AD47"/>
        </w:rPr>
        <w:t>attr_inter_prediction_enabled</w:t>
      </w:r>
      <w:r>
        <w:rPr>
          <w:rStyle w:val="Synboldinline"/>
          <w:b w:val="0"/>
          <w:color w:val="70AD47"/>
        </w:rPr>
        <w:t xml:space="preserve"> </w:t>
      </w:r>
      <w:r w:rsidRPr="00694084">
        <w:rPr>
          <w:rStyle w:val="Synboldinline"/>
          <w:b w:val="0"/>
          <w:color w:val="000000" w:themeColor="text1"/>
          <w:lang w:eastAsia="zh-CN"/>
        </w:rPr>
        <w:t>is 0</w:t>
      </w:r>
      <w:r>
        <w:rPr>
          <w:rStyle w:val="Synboldinline"/>
          <w:rFonts w:eastAsia="Malgun Gothic" w:hint="eastAsia"/>
          <w:b w:val="0"/>
          <w:color w:val="000000" w:themeColor="text1"/>
          <w:lang w:eastAsia="ko-KR"/>
        </w:rPr>
        <w:t>.</w:t>
      </w:r>
      <w:r w:rsidRPr="00D5572D">
        <w:rPr>
          <w:rFonts w:eastAsia="Malgun Gothic" w:hint="eastAsia"/>
          <w:lang w:eastAsia="ko-KR"/>
        </w:rPr>
        <w:t xml:space="preserve"> </w:t>
      </w:r>
      <w:r>
        <w:rPr>
          <w:rFonts w:eastAsia="Malgun Gothic" w:hint="eastAsia"/>
          <w:lang w:eastAsia="ko-KR"/>
        </w:rPr>
        <w:t xml:space="preserve"> A</w:t>
      </w:r>
      <w:r>
        <w:rPr>
          <w:rFonts w:eastAsia="MS Mincho"/>
          <w:szCs w:val="24"/>
          <w:lang w:eastAsia="ja-JP"/>
        </w:rPr>
        <w:t xml:space="preserve">ttribute coding can use the </w:t>
      </w:r>
      <w:r>
        <w:rPr>
          <w:rFonts w:eastAsia="Malgun Gothic" w:hint="eastAsia"/>
          <w:szCs w:val="24"/>
          <w:lang w:eastAsia="ko-KR"/>
        </w:rPr>
        <w:t>FGS geometry</w:t>
      </w:r>
      <w:r>
        <w:rPr>
          <w:rFonts w:eastAsia="MS Mincho"/>
          <w:szCs w:val="24"/>
          <w:lang w:eastAsia="ja-JP"/>
        </w:rPr>
        <w:t>'s reconstructed STV point positions.</w:t>
      </w:r>
    </w:p>
    <w:p w14:paraId="0197106A" w14:textId="0E6A33AF" w:rsidR="00910745" w:rsidRDefault="00910745" w:rsidP="00910745">
      <w:pPr>
        <w:rPr>
          <w:lang w:eastAsia="ja-JP"/>
        </w:rPr>
      </w:pPr>
      <w:r w:rsidRPr="00A4559E">
        <w:rPr>
          <w:lang w:eastAsia="ja-JP"/>
        </w:rPr>
        <w:t xml:space="preserve">The expression </w:t>
      </w:r>
      <w:r w:rsidRPr="00A739CE">
        <w:rPr>
          <w:rStyle w:val="ExprNameinline"/>
        </w:rPr>
        <w:t>AttrPos</w:t>
      </w:r>
      <w:r w:rsidRPr="00A4559E">
        <w:rPr>
          <w:rStyle w:val="Exprinline"/>
        </w:rPr>
        <w:t>[ </w:t>
      </w:r>
      <w:r w:rsidRPr="00D35E12">
        <w:rPr>
          <w:rStyle w:val="VarNinline"/>
        </w:rPr>
        <w:t>ptIdx</w:t>
      </w:r>
      <w:r w:rsidRPr="00A4559E">
        <w:rPr>
          <w:rStyle w:val="Exprinline"/>
        </w:rPr>
        <w:t> ][ </w:t>
      </w:r>
      <w:r>
        <w:rPr>
          <w:rStyle w:val="Var1inline"/>
        </w:rPr>
        <w:t>𝑘</w:t>
      </w:r>
      <w:r w:rsidRPr="00A4559E">
        <w:rPr>
          <w:rStyle w:val="Exprinline"/>
        </w:rPr>
        <w:t> ]</w:t>
      </w:r>
      <w:r w:rsidRPr="00A4559E">
        <w:rPr>
          <w:lang w:eastAsia="ja-JP"/>
        </w:rPr>
        <w:t xml:space="preserve"> specifies the coordinates of each point for attribute coding</w:t>
      </w:r>
      <w:r>
        <w:rPr>
          <w:rFonts w:eastAsia="Malgun Gothic" w:hint="eastAsia"/>
          <w:lang w:eastAsia="ko-KR"/>
        </w:rPr>
        <w:t>.</w:t>
      </w:r>
      <w:r w:rsidR="003959E6">
        <w:rPr>
          <w:rFonts w:eastAsia="Malgun Gothic" w:hint="eastAsia"/>
          <w:lang w:eastAsia="ko-KR"/>
        </w:rPr>
        <w:t xml:space="preserve"> </w:t>
      </w:r>
      <w:r>
        <w:rPr>
          <w:rFonts w:eastAsia="Malgun Gothic" w:hint="eastAsia"/>
          <w:lang w:eastAsia="ko-KR"/>
        </w:rPr>
        <w:t xml:space="preserve"> </w:t>
      </w:r>
      <w:r w:rsidRPr="00A739CE">
        <w:rPr>
          <w:rStyle w:val="ExprNameinline"/>
        </w:rPr>
        <w:t>AttrPos</w:t>
      </w:r>
      <w:r>
        <w:rPr>
          <w:lang w:eastAsia="ja-JP"/>
        </w:rPr>
        <w:t xml:space="preserve"> is equivalent to </w:t>
      </w:r>
      <w:r w:rsidRPr="00E34BEB">
        <w:rPr>
          <w:rStyle w:val="ExprNameinline"/>
        </w:rPr>
        <w:t>SubgroupNodePos</w:t>
      </w:r>
      <w:r>
        <w:rPr>
          <w:lang w:eastAsia="ja-JP"/>
        </w:rPr>
        <w:t xml:space="preserve">, which is the </w:t>
      </w:r>
      <w:r w:rsidRPr="00D5572D">
        <w:rPr>
          <w:rFonts w:hint="eastAsia"/>
          <w:lang w:eastAsia="ja-JP"/>
        </w:rPr>
        <w:t>FGS</w:t>
      </w:r>
      <w:r>
        <w:rPr>
          <w:lang w:eastAsia="ja-JP"/>
        </w:rPr>
        <w:t xml:space="preserve"> geometry in the slice’s coordinate system</w:t>
      </w:r>
      <w:r w:rsidRPr="00D5572D">
        <w:rPr>
          <w:rStyle w:val="ExprNameinline"/>
          <w:i w:val="0"/>
          <w:iCs/>
          <w:color w:val="000000" w:themeColor="text1"/>
        </w:rPr>
        <w:t>.</w:t>
      </w:r>
    </w:p>
    <w:p w14:paraId="1B5D616A" w14:textId="77777777" w:rsidR="00910745" w:rsidRDefault="00910745" w:rsidP="00910745">
      <w:pPr>
        <w:pStyle w:val="Code"/>
        <w:rPr>
          <w:rFonts w:eastAsia="Malgun Gothic"/>
          <w:lang w:eastAsia="ko-KR"/>
        </w:rPr>
      </w:pPr>
      <w:r>
        <w:fldChar w:fldCharType="begin"/>
      </w:r>
      <w:r>
        <w:instrText>XE AttrPos \t "</w:instrText>
      </w:r>
      <w:r>
        <w:fldChar w:fldCharType="begin" w:fldLock="1"/>
      </w:r>
      <w:r>
        <w:instrText>STYLEREF HdgMarker \w</w:instrText>
      </w:r>
      <w:r>
        <w:fldChar w:fldCharType="separate"/>
      </w:r>
      <w:r>
        <w:instrText>10.2.1</w:instrText>
      </w:r>
      <w:r>
        <w:fldChar w:fldCharType="end"/>
      </w:r>
      <w:r>
        <w:instrText>"</w:instrText>
      </w:r>
      <w:r>
        <w:br/>
      </w:r>
      <w:r>
        <w:fldChar w:fldCharType="end"/>
      </w:r>
      <w:r w:rsidRPr="00A4559E">
        <w:t xml:space="preserve">AttrPos[ptIdx][k] := </w:t>
      </w:r>
      <w:r w:rsidRPr="00D5572D">
        <w:rPr>
          <w:lang w:eastAsia="ja-JP"/>
        </w:rPr>
        <w:t>SubgroupNodePos</w:t>
      </w:r>
      <w:r>
        <w:rPr>
          <w:lang w:eastAsia="ja-JP"/>
        </w:rPr>
        <w:t>[ptIdx][k]</w:t>
      </w:r>
    </w:p>
    <w:p w14:paraId="686EEE1B" w14:textId="77777777" w:rsidR="00910745" w:rsidRPr="008866D0" w:rsidRDefault="00910745">
      <w:pPr>
        <w:pStyle w:val="a3"/>
        <w:numPr>
          <w:ilvl w:val="2"/>
          <w:numId w:val="2"/>
        </w:numPr>
      </w:pPr>
      <w:bookmarkStart w:id="3579" w:name="_Ref178321807"/>
      <w:bookmarkStart w:id="3580" w:name="_Toc184423165"/>
      <w:r>
        <w:rPr>
          <w:rFonts w:eastAsia="Malgun Gothic" w:hint="eastAsia"/>
          <w:lang w:eastAsia="ko-KR"/>
        </w:rPr>
        <w:t>Attribute decoding using levels of detail</w:t>
      </w:r>
      <w:bookmarkEnd w:id="3579"/>
      <w:bookmarkEnd w:id="3580"/>
    </w:p>
    <w:p w14:paraId="02B17BE9" w14:textId="77777777" w:rsidR="00910745" w:rsidRPr="008866D0" w:rsidRDefault="00910745">
      <w:pPr>
        <w:pStyle w:val="a4"/>
        <w:numPr>
          <w:ilvl w:val="3"/>
          <w:numId w:val="2"/>
        </w:numPr>
        <w:tabs>
          <w:tab w:val="clear" w:pos="1080"/>
          <w:tab w:val="num" w:pos="360"/>
        </w:tabs>
      </w:pPr>
      <w:r w:rsidRPr="00861604">
        <w:rPr>
          <w:rFonts w:hint="eastAsia"/>
        </w:rPr>
        <w:t>General</w:t>
      </w:r>
    </w:p>
    <w:p w14:paraId="6DEB3943" w14:textId="3228A377" w:rsidR="00910745" w:rsidRDefault="00910745" w:rsidP="00910745">
      <w:pPr>
        <w:rPr>
          <w:rFonts w:eastAsia="Malgun Gothic"/>
          <w:lang w:eastAsia="ko-KR"/>
        </w:rPr>
      </w:pPr>
      <w:r>
        <w:rPr>
          <w:rFonts w:eastAsia="Malgun Gothic" w:hint="eastAsia"/>
          <w:lang w:eastAsia="ko-KR"/>
        </w:rPr>
        <w:t>W</w:t>
      </w:r>
      <w:r w:rsidRPr="00A4559E">
        <w:rPr>
          <w:lang w:eastAsia="ja-JP"/>
        </w:rPr>
        <w:t xml:space="preserve">hen </w:t>
      </w:r>
      <w:r w:rsidRPr="00A4559E">
        <w:rPr>
          <w:rStyle w:val="Synvarinline"/>
        </w:rPr>
        <w:t>attr_coding_type</w:t>
      </w:r>
      <w:r w:rsidRPr="00A4559E">
        <w:rPr>
          <w:lang w:eastAsia="ja-JP"/>
        </w:rPr>
        <w:t xml:space="preserve"> is either 1 or 2</w:t>
      </w:r>
      <w:r>
        <w:rPr>
          <w:rFonts w:eastAsia="Malgun Gothic" w:hint="eastAsia"/>
          <w:lang w:eastAsia="ko-KR"/>
        </w:rPr>
        <w:t xml:space="preserve">, slice attributes shall be reconstructed the attributes from a coded geometry in accordance with </w:t>
      </w:r>
      <w:r w:rsidRPr="00AF691A">
        <w:rPr>
          <w:lang w:eastAsia="ja-JP"/>
        </w:rPr>
        <w:t xml:space="preserve">Subclause </w:t>
      </w:r>
      <w:r w:rsidR="00F33CB0">
        <w:rPr>
          <w:lang w:eastAsia="ja-JP"/>
        </w:rPr>
        <w:fldChar w:fldCharType="begin"/>
      </w:r>
      <w:r w:rsidR="00F33CB0">
        <w:rPr>
          <w:lang w:eastAsia="ja-JP"/>
        </w:rPr>
        <w:instrText xml:space="preserve"> REF _Ref84886788 \r \h </w:instrText>
      </w:r>
      <w:r w:rsidR="00F33CB0">
        <w:rPr>
          <w:lang w:eastAsia="ja-JP"/>
        </w:rPr>
      </w:r>
      <w:r w:rsidR="00F33CB0">
        <w:rPr>
          <w:lang w:eastAsia="ja-JP"/>
        </w:rPr>
        <w:fldChar w:fldCharType="separate"/>
      </w:r>
      <w:r w:rsidR="00F33CB0">
        <w:rPr>
          <w:lang w:eastAsia="ja-JP"/>
        </w:rPr>
        <w:t>10.6</w:t>
      </w:r>
      <w:r w:rsidR="00F33CB0">
        <w:rPr>
          <w:lang w:eastAsia="ja-JP"/>
        </w:rPr>
        <w:fldChar w:fldCharType="end"/>
      </w:r>
      <w:r>
        <w:rPr>
          <w:rFonts w:eastAsia="Malgun Gothic" w:hint="eastAsia"/>
          <w:lang w:eastAsia="ko-KR"/>
        </w:rPr>
        <w:t xml:space="preserve">. </w:t>
      </w:r>
      <w:r w:rsidR="003959E6">
        <w:rPr>
          <w:rFonts w:eastAsia="Malgun Gothic" w:hint="eastAsia"/>
          <w:lang w:eastAsia="ko-KR"/>
        </w:rPr>
        <w:t xml:space="preserve"> </w:t>
      </w:r>
      <w:r>
        <w:rPr>
          <w:rFonts w:eastAsia="Malgun Gothic" w:hint="eastAsia"/>
          <w:lang w:eastAsia="ko-KR"/>
        </w:rPr>
        <w:t>T</w:t>
      </w:r>
      <w:r>
        <w:rPr>
          <w:rStyle w:val="Synvarinline"/>
          <w:rFonts w:eastAsia="Malgun Gothic" w:hint="eastAsia"/>
          <w:color w:val="auto"/>
          <w:lang w:eastAsia="ko-KR"/>
        </w:rPr>
        <w:t xml:space="preserve">he different or additional processes for the </w:t>
      </w:r>
      <w:r>
        <w:rPr>
          <w:rFonts w:eastAsia="Malgun Gothic" w:hint="eastAsia"/>
          <w:lang w:eastAsia="ko-KR"/>
        </w:rPr>
        <w:t>fine granularity slice</w:t>
      </w:r>
      <w:r>
        <w:rPr>
          <w:rFonts w:eastAsia="Malgun Gothic"/>
          <w:lang w:eastAsia="ko-KR"/>
        </w:rPr>
        <w:t>’</w:t>
      </w:r>
      <w:r>
        <w:rPr>
          <w:rFonts w:eastAsia="Malgun Gothic" w:hint="eastAsia"/>
          <w:lang w:eastAsia="ko-KR"/>
        </w:rPr>
        <w:t xml:space="preserve">s </w:t>
      </w:r>
      <w:r>
        <w:rPr>
          <w:rStyle w:val="Synvarinline"/>
          <w:rFonts w:eastAsia="Malgun Gothic" w:hint="eastAsia"/>
          <w:color w:val="auto"/>
          <w:lang w:eastAsia="ko-KR"/>
        </w:rPr>
        <w:t xml:space="preserve">attribute decoder are specified in </w:t>
      </w:r>
      <w:r>
        <w:rPr>
          <w:rStyle w:val="Synvarinline"/>
          <w:rFonts w:eastAsia="Malgun Gothic"/>
          <w:color w:val="auto"/>
          <w:lang w:eastAsia="ko-KR"/>
        </w:rPr>
        <w:fldChar w:fldCharType="begin"/>
      </w:r>
      <w:r>
        <w:rPr>
          <w:rStyle w:val="Synvarinline"/>
          <w:rFonts w:eastAsia="Malgun Gothic"/>
          <w:color w:val="auto"/>
          <w:lang w:eastAsia="ko-KR"/>
        </w:rPr>
        <w:instrText xml:space="preserve"> </w:instrText>
      </w:r>
      <w:r>
        <w:rPr>
          <w:rStyle w:val="Synvarinline"/>
          <w:rFonts w:eastAsia="Malgun Gothic" w:hint="eastAsia"/>
          <w:color w:val="auto"/>
          <w:lang w:eastAsia="ko-KR"/>
        </w:rPr>
        <w:instrText>REF _Ref178321807 \r \h</w:instrText>
      </w:r>
      <w:r>
        <w:rPr>
          <w:rStyle w:val="Synvarinline"/>
          <w:rFonts w:eastAsia="Malgun Gothic"/>
          <w:color w:val="auto"/>
          <w:lang w:eastAsia="ko-KR"/>
        </w:rPr>
        <w:instrText xml:space="preserve"> </w:instrText>
      </w:r>
      <w:r>
        <w:rPr>
          <w:rStyle w:val="Synvarinline"/>
          <w:rFonts w:eastAsia="Malgun Gothic"/>
          <w:color w:val="auto"/>
          <w:lang w:eastAsia="ko-KR"/>
        </w:rPr>
      </w:r>
      <w:r>
        <w:rPr>
          <w:rStyle w:val="Synvarinline"/>
          <w:rFonts w:eastAsia="Malgun Gothic"/>
          <w:color w:val="auto"/>
          <w:lang w:eastAsia="ko-KR"/>
        </w:rPr>
        <w:fldChar w:fldCharType="separate"/>
      </w:r>
      <w:r>
        <w:rPr>
          <w:rStyle w:val="Synvarinline"/>
          <w:rFonts w:eastAsia="Malgun Gothic"/>
          <w:color w:val="auto"/>
          <w:lang w:eastAsia="ko-KR"/>
        </w:rPr>
        <w:t>E.6.3</w:t>
      </w:r>
      <w:r>
        <w:rPr>
          <w:rStyle w:val="Synvarinline"/>
          <w:rFonts w:eastAsia="Malgun Gothic"/>
          <w:color w:val="auto"/>
          <w:lang w:eastAsia="ko-KR"/>
        </w:rPr>
        <w:fldChar w:fldCharType="end"/>
      </w:r>
      <w:r>
        <w:rPr>
          <w:rFonts w:eastAsia="Malgun Gothic" w:hint="eastAsia"/>
          <w:lang w:eastAsia="ko-KR"/>
        </w:rPr>
        <w:t xml:space="preserve">. </w:t>
      </w:r>
    </w:p>
    <w:p w14:paraId="7400B234" w14:textId="5DFA9DF7" w:rsidR="00910745" w:rsidRDefault="00910745" w:rsidP="00910745">
      <w:pPr>
        <w:rPr>
          <w:rFonts w:eastAsia="Malgun Gothic"/>
          <w:lang w:eastAsia="ko-KR"/>
        </w:rPr>
      </w:pPr>
      <w:r w:rsidRPr="00A4559E">
        <w:rPr>
          <w:lang w:eastAsia="ja-JP"/>
        </w:rPr>
        <w:t xml:space="preserve">The attribute decoding processes specified by </w:t>
      </w:r>
      <w:r w:rsidR="00F33CB0" w:rsidRPr="00252EF7">
        <w:rPr>
          <w:lang w:eastAsia="ja-JP"/>
        </w:rPr>
        <w:t xml:space="preserve">Subclause </w:t>
      </w:r>
      <w:r w:rsidR="00F33CB0">
        <w:rPr>
          <w:lang w:eastAsia="ja-JP"/>
        </w:rPr>
        <w:fldChar w:fldCharType="begin"/>
      </w:r>
      <w:r w:rsidR="00F33CB0">
        <w:rPr>
          <w:lang w:eastAsia="ja-JP"/>
        </w:rPr>
        <w:instrText xml:space="preserve"> REF _Ref84886788 \r \h </w:instrText>
      </w:r>
      <w:r w:rsidR="00F33CB0">
        <w:rPr>
          <w:lang w:eastAsia="ja-JP"/>
        </w:rPr>
      </w:r>
      <w:r w:rsidR="00F33CB0">
        <w:rPr>
          <w:lang w:eastAsia="ja-JP"/>
        </w:rPr>
        <w:fldChar w:fldCharType="separate"/>
      </w:r>
      <w:r w:rsidR="00F33CB0">
        <w:rPr>
          <w:lang w:eastAsia="ja-JP"/>
        </w:rPr>
        <w:t>10.6</w:t>
      </w:r>
      <w:r w:rsidR="00F33CB0">
        <w:rPr>
          <w:lang w:eastAsia="ja-JP"/>
        </w:rPr>
        <w:fldChar w:fldCharType="end"/>
      </w:r>
      <w:r>
        <w:rPr>
          <w:rFonts w:eastAsia="Malgun Gothic" w:hint="eastAsia"/>
          <w:lang w:eastAsia="ko-KR"/>
        </w:rPr>
        <w:t xml:space="preserve"> and </w:t>
      </w:r>
      <w:r>
        <w:rPr>
          <w:rStyle w:val="Synvarinline"/>
          <w:rFonts w:eastAsia="Malgun Gothic"/>
          <w:color w:val="auto"/>
          <w:lang w:eastAsia="ko-KR"/>
        </w:rPr>
        <w:fldChar w:fldCharType="begin"/>
      </w:r>
      <w:r>
        <w:rPr>
          <w:rStyle w:val="Synvarinline"/>
          <w:rFonts w:eastAsia="Malgun Gothic"/>
          <w:color w:val="auto"/>
          <w:lang w:eastAsia="ko-KR"/>
        </w:rPr>
        <w:instrText xml:space="preserve"> </w:instrText>
      </w:r>
      <w:r>
        <w:rPr>
          <w:rStyle w:val="Synvarinline"/>
          <w:rFonts w:eastAsia="Malgun Gothic" w:hint="eastAsia"/>
          <w:color w:val="auto"/>
          <w:lang w:eastAsia="ko-KR"/>
        </w:rPr>
        <w:instrText>REF _Ref178321807 \r \h</w:instrText>
      </w:r>
      <w:r>
        <w:rPr>
          <w:rStyle w:val="Synvarinline"/>
          <w:rFonts w:eastAsia="Malgun Gothic"/>
          <w:color w:val="auto"/>
          <w:lang w:eastAsia="ko-KR"/>
        </w:rPr>
        <w:instrText xml:space="preserve"> </w:instrText>
      </w:r>
      <w:r>
        <w:rPr>
          <w:rStyle w:val="Synvarinline"/>
          <w:rFonts w:eastAsia="Malgun Gothic"/>
          <w:color w:val="auto"/>
          <w:lang w:eastAsia="ko-KR"/>
        </w:rPr>
      </w:r>
      <w:r>
        <w:rPr>
          <w:rStyle w:val="Synvarinline"/>
          <w:rFonts w:eastAsia="Malgun Gothic"/>
          <w:color w:val="auto"/>
          <w:lang w:eastAsia="ko-KR"/>
        </w:rPr>
        <w:fldChar w:fldCharType="separate"/>
      </w:r>
      <w:r>
        <w:rPr>
          <w:rStyle w:val="Synvarinline"/>
          <w:rFonts w:eastAsia="Malgun Gothic"/>
          <w:color w:val="auto"/>
          <w:lang w:eastAsia="ko-KR"/>
        </w:rPr>
        <w:t>E.6.3</w:t>
      </w:r>
      <w:r>
        <w:rPr>
          <w:rStyle w:val="Synvarinline"/>
          <w:rFonts w:eastAsia="Malgun Gothic"/>
          <w:color w:val="auto"/>
          <w:lang w:eastAsia="ko-KR"/>
        </w:rPr>
        <w:fldChar w:fldCharType="end"/>
      </w:r>
      <w:r>
        <w:rPr>
          <w:rStyle w:val="Synvarinline"/>
          <w:rFonts w:eastAsia="Malgun Gothic" w:hint="eastAsia"/>
          <w:color w:val="auto"/>
          <w:lang w:eastAsia="ko-KR"/>
        </w:rPr>
        <w:t xml:space="preserve"> </w:t>
      </w:r>
      <w:r w:rsidRPr="00A4559E">
        <w:rPr>
          <w:lang w:eastAsia="ja-JP"/>
        </w:rPr>
        <w:t xml:space="preserve">are distance-based prediction schemes that use a hierarchical level-of-detail representation of the slice geometry.  </w:t>
      </w:r>
    </w:p>
    <w:p w14:paraId="59C17731" w14:textId="728AFF5F" w:rsidR="00910745" w:rsidRPr="00A4559E" w:rsidRDefault="00910745" w:rsidP="00910745">
      <w:pPr>
        <w:rPr>
          <w:lang w:eastAsia="ja-JP"/>
        </w:rPr>
      </w:pPr>
      <w:r w:rsidRPr="00A4559E">
        <w:rPr>
          <w:lang w:eastAsia="ja-JP"/>
        </w:rPr>
        <w:t>Detail levels are defined by an iterative subsampling process (</w:t>
      </w:r>
      <w:r w:rsidR="00FB42E2">
        <w:rPr>
          <w:lang w:eastAsia="ja-JP"/>
        </w:rPr>
        <w:fldChar w:fldCharType="begin"/>
      </w:r>
      <w:r w:rsidR="00FB42E2">
        <w:rPr>
          <w:lang w:eastAsia="ja-JP"/>
        </w:rPr>
        <w:instrText xml:space="preserve"> REF _Ref524438446 \r \h </w:instrText>
      </w:r>
      <w:r w:rsidR="00FB42E2">
        <w:rPr>
          <w:lang w:eastAsia="ja-JP"/>
        </w:rPr>
      </w:r>
      <w:r w:rsidR="00FB42E2">
        <w:rPr>
          <w:lang w:eastAsia="ja-JP"/>
        </w:rPr>
        <w:fldChar w:fldCharType="separate"/>
      </w:r>
      <w:r w:rsidR="00FB42E2">
        <w:rPr>
          <w:lang w:eastAsia="ja-JP"/>
        </w:rPr>
        <w:t>10.6.5</w:t>
      </w:r>
      <w:r w:rsidR="00FB42E2">
        <w:rPr>
          <w:lang w:eastAsia="ja-JP"/>
        </w:rPr>
        <w:fldChar w:fldCharType="end"/>
      </w:r>
      <w:r w:rsidRPr="00A4559E">
        <w:rPr>
          <w:lang w:eastAsia="ja-JP"/>
        </w:rPr>
        <w:t>).  The finest detail level comprises all points in the slice geometry</w:t>
      </w:r>
      <w:r>
        <w:rPr>
          <w:rFonts w:eastAsia="Malgun Gothic" w:hint="eastAsia"/>
          <w:lang w:eastAsia="ko-KR"/>
        </w:rPr>
        <w:t xml:space="preserve"> or the FGS geometry</w:t>
      </w:r>
      <w:r w:rsidRPr="00A4559E">
        <w:rPr>
          <w:lang w:eastAsia="ja-JP"/>
        </w:rPr>
        <w:t>.  With each iteration, a coarser detail level is generated from the previous coarsest detail level.</w:t>
      </w:r>
    </w:p>
    <w:p w14:paraId="6E0667D8" w14:textId="77777777" w:rsidR="00910745" w:rsidRDefault="00910745" w:rsidP="00910745">
      <w:pPr>
        <w:rPr>
          <w:rFonts w:eastAsia="Malgun Gothic"/>
          <w:lang w:eastAsia="ko-KR"/>
        </w:rPr>
      </w:pPr>
      <w:r w:rsidRPr="00A4559E">
        <w:t xml:space="preserve">Every detail level comprises a list of points present in the detail level, and is associated with a list of refinement points.  A refinement point is a point that is present in a detail level and not present in any coarser detail level; the refinement points for detail level </w:t>
      </w:r>
      <w:r w:rsidRPr="00D35E12">
        <w:rPr>
          <w:rStyle w:val="VarNinline"/>
        </w:rPr>
        <w:t>lvl</w:t>
      </w:r>
      <w:r w:rsidRPr="00A4559E">
        <w:t xml:space="preserve">, when combined with the coarser detail level </w:t>
      </w:r>
      <w:r w:rsidRPr="00D35E12">
        <w:rPr>
          <w:rStyle w:val="VarNinline"/>
        </w:rPr>
        <w:t>lvl</w:t>
      </w:r>
      <w:r w:rsidRPr="00CD7DE3">
        <w:rPr>
          <w:rStyle w:val="Exprinline"/>
        </w:rPr>
        <w:t> + 1</w:t>
      </w:r>
      <w:r w:rsidRPr="00A4559E">
        <w:t xml:space="preserve">, form detail level </w:t>
      </w:r>
      <w:r w:rsidRPr="00D35E12">
        <w:rPr>
          <w:rStyle w:val="VarNinline"/>
        </w:rPr>
        <w:t>lvl</w:t>
      </w:r>
      <w:r w:rsidRPr="00A4559E">
        <w:t>.</w:t>
      </w:r>
    </w:p>
    <w:p w14:paraId="06CAA988" w14:textId="5973C38A" w:rsidR="00910745" w:rsidRPr="00A4559E" w:rsidRDefault="00910745" w:rsidP="00910745">
      <w:pPr>
        <w:rPr>
          <w:lang w:eastAsia="ja-JP"/>
        </w:rPr>
      </w:pPr>
      <w:r w:rsidRPr="00A4559E">
        <w:rPr>
          <w:lang w:eastAsia="ja-JP"/>
        </w:rPr>
        <w:t>For each refinement point, a set of neighbouring points is determined (</w:t>
      </w:r>
      <w:r w:rsidR="00FB42E2">
        <w:rPr>
          <w:lang w:eastAsia="ja-JP"/>
        </w:rPr>
        <w:fldChar w:fldCharType="begin"/>
      </w:r>
      <w:r w:rsidR="00FB42E2">
        <w:rPr>
          <w:lang w:eastAsia="ja-JP"/>
        </w:rPr>
        <w:instrText xml:space="preserve"> REF _Ref182995592 \r \h </w:instrText>
      </w:r>
      <w:r w:rsidR="00FB42E2">
        <w:rPr>
          <w:lang w:eastAsia="ja-JP"/>
        </w:rPr>
      </w:r>
      <w:r w:rsidR="00FB42E2">
        <w:rPr>
          <w:lang w:eastAsia="ja-JP"/>
        </w:rPr>
        <w:fldChar w:fldCharType="separate"/>
      </w:r>
      <w:r w:rsidR="00FB42E2">
        <w:rPr>
          <w:lang w:eastAsia="ja-JP"/>
        </w:rPr>
        <w:t>10.6.6</w:t>
      </w:r>
      <w:r w:rsidR="00FB42E2">
        <w:rPr>
          <w:lang w:eastAsia="ja-JP"/>
        </w:rPr>
        <w:fldChar w:fldCharType="end"/>
      </w:r>
      <w:r w:rsidRPr="00A4559E">
        <w:rPr>
          <w:lang w:eastAsia="ja-JP"/>
        </w:rPr>
        <w:t>) using inter-</w:t>
      </w:r>
      <w:r>
        <w:rPr>
          <w:lang w:eastAsia="ja-JP"/>
        </w:rPr>
        <w:t xml:space="preserve">detail-level, </w:t>
      </w:r>
      <w:r w:rsidRPr="00A4559E">
        <w:rPr>
          <w:lang w:eastAsia="ja-JP"/>
        </w:rPr>
        <w:t>intra-detail-level</w:t>
      </w:r>
      <w:r>
        <w:rPr>
          <w:lang w:eastAsia="ja-JP"/>
        </w:rPr>
        <w:t xml:space="preserve"> and inter-frame</w:t>
      </w:r>
      <w:r w:rsidRPr="00A4559E">
        <w:rPr>
          <w:lang w:eastAsia="ja-JP"/>
        </w:rPr>
        <w:t xml:space="preserve"> </w:t>
      </w:r>
      <w:r>
        <w:rPr>
          <w:lang w:eastAsia="ja-JP"/>
        </w:rPr>
        <w:t>and inter-</w:t>
      </w:r>
      <w:r>
        <w:rPr>
          <w:rFonts w:eastAsia="Malgun Gothic" w:hint="eastAsia"/>
          <w:lang w:eastAsia="ko-KR"/>
        </w:rPr>
        <w:t>layer-</w:t>
      </w:r>
      <w:r>
        <w:rPr>
          <w:lang w:eastAsia="ja-JP"/>
        </w:rPr>
        <w:t xml:space="preserve">group </w:t>
      </w:r>
      <w:r w:rsidRPr="00A4559E">
        <w:rPr>
          <w:lang w:eastAsia="ja-JP"/>
        </w:rPr>
        <w:t>searches.  The neighbouring points form a predictor set that is used to predict attribute/transform coefficient values.</w:t>
      </w:r>
    </w:p>
    <w:p w14:paraId="27D674CA" w14:textId="77777777" w:rsidR="00910745" w:rsidRPr="00B81320" w:rsidRDefault="00910745" w:rsidP="00910745">
      <w:pPr>
        <w:rPr>
          <w:rFonts w:eastAsia="Malgun Gothic"/>
          <w:lang w:eastAsia="ko-KR"/>
        </w:rPr>
      </w:pPr>
      <w:r>
        <w:rPr>
          <w:rFonts w:eastAsia="Malgun Gothic" w:hint="eastAsia"/>
          <w:lang w:eastAsia="ko-KR"/>
        </w:rPr>
        <w:t>T</w:t>
      </w:r>
      <w:r w:rsidRPr="00A4559E">
        <w:t>he index</w:t>
      </w:r>
      <w:r>
        <w:rPr>
          <w:rFonts w:eastAsia="Malgun Gothic" w:hint="eastAsia"/>
          <w:lang w:eastAsia="ko-KR"/>
        </w:rPr>
        <w:t xml:space="preserve"> </w:t>
      </w:r>
      <w:r w:rsidRPr="00A4559E">
        <w:t xml:space="preserve">variable </w:t>
      </w:r>
      <w:r w:rsidRPr="00D35E12">
        <w:rPr>
          <w:rStyle w:val="VarNinline"/>
        </w:rPr>
        <w:t>lvl</w:t>
      </w:r>
      <w:r w:rsidRPr="00A4559E">
        <w:t xml:space="preserve"> identifies a detail level</w:t>
      </w:r>
      <w:r>
        <w:rPr>
          <w:rFonts w:eastAsia="Malgun Gothic" w:hint="eastAsia"/>
          <w:lang w:eastAsia="ko-KR"/>
        </w:rPr>
        <w:t>. T</w:t>
      </w:r>
      <w:r w:rsidRPr="00A4559E">
        <w:t xml:space="preserve">he index </w:t>
      </w:r>
      <w:r w:rsidRPr="00D35E12">
        <w:rPr>
          <w:rStyle w:val="VarNinline"/>
        </w:rPr>
        <w:t>lvl</w:t>
      </w:r>
      <w:r w:rsidRPr="00A4559E">
        <w:t xml:space="preserve"> </w:t>
      </w:r>
      <w:r>
        <w:rPr>
          <w:rFonts w:eastAsia="Malgun Gothic" w:hint="eastAsia"/>
          <w:lang w:eastAsia="ko-KR"/>
        </w:rPr>
        <w:t xml:space="preserve">starts from 0. </w:t>
      </w:r>
      <w:r>
        <w:rPr>
          <w:lang w:eastAsia="ja-JP"/>
        </w:rPr>
        <w:t xml:space="preserve">When </w:t>
      </w:r>
      <w:r w:rsidRPr="00E34BEB">
        <w:rPr>
          <w:rStyle w:val="Synvarinline"/>
          <w:rFonts w:hint="eastAsia"/>
        </w:rPr>
        <w:t>fgs_</w:t>
      </w:r>
      <w:r w:rsidRPr="00E34BEB">
        <w:rPr>
          <w:rStyle w:val="Synvarinline"/>
        </w:rPr>
        <w:t>layer_group_enabled</w:t>
      </w:r>
      <w:r>
        <w:rPr>
          <w:lang w:eastAsia="ja-JP"/>
        </w:rPr>
        <w:t xml:space="preserve"> is equal to 1</w:t>
      </w:r>
      <w:r>
        <w:rPr>
          <w:rFonts w:eastAsia="Malgun Gothic" w:hint="eastAsia"/>
          <w:lang w:eastAsia="ko-KR"/>
        </w:rPr>
        <w:t>, t</w:t>
      </w:r>
      <w:r w:rsidRPr="00E34BEB">
        <w:rPr>
          <w:rFonts w:hint="eastAsia"/>
        </w:rPr>
        <w:t xml:space="preserve">he </w:t>
      </w:r>
      <w:r w:rsidRPr="00D35E12">
        <w:rPr>
          <w:rStyle w:val="VarNinline"/>
        </w:rPr>
        <w:t>lvl</w:t>
      </w:r>
      <w:r>
        <w:rPr>
          <w:rFonts w:eastAsia="Malgun Gothic" w:hint="eastAsia"/>
          <w:lang w:eastAsia="ko-KR"/>
        </w:rPr>
        <w:t xml:space="preserve"> value is initialized to </w:t>
      </w:r>
      <w:r w:rsidRPr="00B24452">
        <w:rPr>
          <w:rStyle w:val="VarNinline"/>
        </w:rPr>
        <w:t>LodMinLevel</w:t>
      </w:r>
      <w:r>
        <w:rPr>
          <w:rFonts w:eastAsia="Malgun Gothic" w:hint="eastAsia"/>
          <w:lang w:eastAsia="ko-KR"/>
        </w:rPr>
        <w:t>, which is</w:t>
      </w:r>
      <w:r w:rsidRPr="00015407">
        <w:rPr>
          <w:rStyle w:val="af"/>
          <w:rFonts w:eastAsiaTheme="minorEastAsia"/>
        </w:rPr>
        <w:t xml:space="preserve"> set to log2 quantized node size of the leaf nodes of </w:t>
      </w:r>
      <w:r>
        <w:rPr>
          <w:rStyle w:val="af"/>
          <w:rFonts w:eastAsia="Malgun Gothic" w:hint="eastAsia"/>
          <w:lang w:eastAsia="ko-KR"/>
        </w:rPr>
        <w:t xml:space="preserve">the </w:t>
      </w:r>
      <w:r w:rsidRPr="00015407">
        <w:rPr>
          <w:rStyle w:val="af"/>
          <w:rFonts w:eastAsiaTheme="minorEastAsia"/>
        </w:rPr>
        <w:t>FGS geometry.</w:t>
      </w:r>
    </w:p>
    <w:p w14:paraId="694B2D91" w14:textId="77777777" w:rsidR="00910745" w:rsidRPr="008866D0" w:rsidRDefault="00910745">
      <w:pPr>
        <w:pStyle w:val="a4"/>
        <w:numPr>
          <w:ilvl w:val="3"/>
          <w:numId w:val="2"/>
        </w:numPr>
        <w:tabs>
          <w:tab w:val="clear" w:pos="1080"/>
          <w:tab w:val="num" w:pos="360"/>
        </w:tabs>
      </w:pPr>
      <w:r>
        <w:rPr>
          <w:rFonts w:eastAsia="Malgun Gothic" w:hint="eastAsia"/>
          <w:lang w:eastAsia="ko-KR"/>
        </w:rPr>
        <w:lastRenderedPageBreak/>
        <w:t>State variables</w:t>
      </w:r>
    </w:p>
    <w:p w14:paraId="041FF8C2" w14:textId="77777777" w:rsidR="00910745" w:rsidRPr="00A4559E" w:rsidRDefault="00910745" w:rsidP="00910745">
      <w:pPr>
        <w:pStyle w:val="NormalKWN"/>
      </w:pPr>
      <w:r w:rsidRPr="00A4559E">
        <w:t xml:space="preserve">Point predictors are specified in terms of the following state variables; the index </w:t>
      </w:r>
      <w:r w:rsidRPr="00D35E12">
        <w:rPr>
          <w:rStyle w:val="VarNinline"/>
        </w:rPr>
        <w:t>ptIdx</w:t>
      </w:r>
      <w:r w:rsidRPr="00A4559E">
        <w:t xml:space="preserve"> identifies a point by its index into </w:t>
      </w:r>
      <w:r w:rsidRPr="00A739CE">
        <w:rPr>
          <w:rStyle w:val="ExprNameinline"/>
        </w:rPr>
        <w:t>AttrPos</w:t>
      </w:r>
      <w:r w:rsidRPr="00A4559E">
        <w:t>:</w:t>
      </w:r>
    </w:p>
    <w:p w14:paraId="5996DF3A" w14:textId="283A7AF2" w:rsidR="00910745" w:rsidRDefault="00910745">
      <w:pPr>
        <w:pStyle w:val="Itemize1G-PCC"/>
        <w:numPr>
          <w:ilvl w:val="0"/>
          <w:numId w:val="8"/>
        </w:numPr>
      </w:pPr>
      <w:r w:rsidRPr="00F13CE4">
        <w:t>The array</w:t>
      </w:r>
      <w:r>
        <w:t xml:space="preserve"> </w:t>
      </w:r>
      <w:r>
        <w:fldChar w:fldCharType="begin"/>
      </w:r>
      <w:r>
        <w:instrText xml:space="preserve">XE </w:instrText>
      </w:r>
      <w:r w:rsidRPr="00051715">
        <w:rPr>
          <w:rStyle w:val="ExprNameinline"/>
        </w:rPr>
        <w:instrText>PredPtIdx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PredPtIdx</w:t>
      </w:r>
      <w:r>
        <w:t xml:space="preserve">, identifies point predictors by their index in the canonical decoding order;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is the </w:t>
      </w:r>
      <w:r w:rsidRPr="00A739CE">
        <w:rPr>
          <w:rStyle w:val="ExprNameinline"/>
        </w:rPr>
        <w:t>AttrPos</w:t>
      </w:r>
      <w:r>
        <w:t xml:space="preserve"> index of the </w:t>
      </w:r>
      <w:r w:rsidRPr="00D35E12">
        <w:rPr>
          <w:rStyle w:val="VarNinline"/>
        </w:rPr>
        <w:t>ni</w:t>
      </w:r>
      <w:r>
        <w:t>-th point in the predictor set for the identified point.</w:t>
      </w:r>
      <w:r w:rsidR="00C40B97">
        <w:rPr>
          <w:rFonts w:hint="eastAsia"/>
          <w:lang w:eastAsia="ko-KR"/>
        </w:rPr>
        <w:t xml:space="preserve"> </w:t>
      </w:r>
      <w:r>
        <w:rPr>
          <w:rFonts w:hint="eastAsia"/>
          <w:lang w:eastAsia="ko-KR"/>
        </w:rPr>
        <w:t xml:space="preserve"> When</w:t>
      </w:r>
      <w:r w:rsidRPr="00732F8F">
        <w:rPr>
          <w:rStyle w:val="Synvarinline"/>
          <w:rFonts w:hint="eastAsia"/>
          <w:lang w:eastAsia="ko-KR"/>
        </w:rPr>
        <w:t xml:space="preserve"> </w:t>
      </w:r>
      <w:r>
        <w:rPr>
          <w:rStyle w:val="Synvarinline"/>
          <w:rFonts w:hint="eastAsia"/>
          <w:lang w:eastAsia="ko-KR"/>
        </w:rPr>
        <w:t>fgs_l</w:t>
      </w:r>
      <w:r w:rsidRPr="00C44127">
        <w:rPr>
          <w:rStyle w:val="Synvarinline"/>
        </w:rPr>
        <w:t>ayer_group_</w:t>
      </w:r>
      <w:r>
        <w:rPr>
          <w:rStyle w:val="Synvarinline"/>
        </w:rPr>
        <w:t>enabled</w:t>
      </w:r>
      <w:r w:rsidRPr="00C44127">
        <w:rPr>
          <w:rStyle w:val="Synvarinline"/>
        </w:rPr>
        <w:t xml:space="preserve"> </w:t>
      </w:r>
      <w:r w:rsidRPr="00BF5E4E">
        <w:rPr>
          <w:rStyle w:val="Synvarinline"/>
          <w:color w:val="auto"/>
        </w:rPr>
        <w:t>equals to 1</w:t>
      </w:r>
      <w:r w:rsidRPr="00BF5E4E">
        <w:rPr>
          <w:rStyle w:val="Synvarinline"/>
          <w:rFonts w:hint="eastAsia"/>
          <w:color w:val="auto"/>
          <w:lang w:eastAsia="ko-KR"/>
        </w:rPr>
        <w:t xml:space="preserve">,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is the </w:t>
      </w:r>
      <w:r w:rsidRPr="000D51FB">
        <w:rPr>
          <w:rStyle w:val="ExprNameinline"/>
        </w:rPr>
        <w:t>Ref</w:t>
      </w:r>
      <w:r w:rsidRPr="00A739CE">
        <w:rPr>
          <w:rStyle w:val="ExprNameinline"/>
        </w:rPr>
        <w:t>AttrPos</w:t>
      </w:r>
      <w:r>
        <w:t xml:space="preserve"> index of the </w:t>
      </w:r>
      <w:r w:rsidRPr="00D35E12">
        <w:rPr>
          <w:rStyle w:val="VarNinline"/>
        </w:rPr>
        <w:t>ni</w:t>
      </w:r>
      <w:r>
        <w:t>-th point in the predictor set for the identified point.</w:t>
      </w:r>
    </w:p>
    <w:p w14:paraId="0BFE891E" w14:textId="5C5FC865" w:rsidR="00910745" w:rsidRPr="000D51FB" w:rsidRDefault="00910745">
      <w:pPr>
        <w:pStyle w:val="Itemize1G-PCC"/>
        <w:numPr>
          <w:ilvl w:val="0"/>
          <w:numId w:val="8"/>
        </w:numPr>
        <w:rPr>
          <w:rStyle w:val="Exprinline"/>
          <w:rFonts w:ascii="Cambria" w:hAnsi="Cambria"/>
          <w:noProof w:val="0"/>
          <w:color w:val="auto"/>
          <w:lang w:eastAsia="en-US"/>
        </w:rPr>
      </w:pPr>
      <w:r w:rsidRPr="00F13CE4">
        <w:t>The array</w:t>
      </w:r>
      <w:r>
        <w:t xml:space="preserve"> </w:t>
      </w:r>
      <w:r>
        <w:fldChar w:fldCharType="begin"/>
      </w:r>
      <w:r>
        <w:instrText xml:space="preserve">XE </w:instrText>
      </w:r>
      <w:r w:rsidRPr="00051715">
        <w:rPr>
          <w:rStyle w:val="ExprNameinline"/>
        </w:rPr>
        <w:instrText>PredPtIdx</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A739CE">
        <w:rPr>
          <w:rStyle w:val="ExprNameinline"/>
        </w:rPr>
        <w:t>PredPt</w:t>
      </w:r>
      <w:r>
        <w:rPr>
          <w:rStyle w:val="ExprNameinline"/>
        </w:rPr>
        <w:t>Ref</w:t>
      </w:r>
      <w:r>
        <w:t xml:space="preserve"> of the flags to specify whether the point predictors are searched from the reference slice. When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BF5E4E">
        <w:rPr>
          <w:rStyle w:val="Exprinline"/>
          <w:color w:val="000000" w:themeColor="text1"/>
        </w:rPr>
        <w:t>is</w:t>
      </w:r>
      <w:r w:rsidRPr="00BF5E4E">
        <w:rPr>
          <w:color w:val="000000" w:themeColor="text1"/>
        </w:rPr>
        <w:t xml:space="preserve"> </w:t>
      </w:r>
      <w:r>
        <w:t xml:space="preserve">equal to 1, the </w:t>
      </w:r>
      <w:r w:rsidRPr="00D35E12">
        <w:rPr>
          <w:rStyle w:val="VarNinline"/>
        </w:rPr>
        <w:t>ni</w:t>
      </w:r>
      <w:r>
        <w:t xml:space="preserve">-th point in the predictor set is specified to be searched from the reference slice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t xml:space="preserve">; </w:t>
      </w:r>
      <w:r w:rsidR="0096653C">
        <w:rPr>
          <w:rFonts w:hint="eastAsia"/>
          <w:lang w:eastAsia="ko-KR"/>
        </w:rPr>
        <w:t xml:space="preserve"> </w:t>
      </w:r>
      <w:r>
        <w:t xml:space="preserve">When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BF5E4E">
        <w:rPr>
          <w:rStyle w:val="Exprinline"/>
          <w:color w:val="000000" w:themeColor="text1"/>
        </w:rPr>
        <w:t>is</w:t>
      </w:r>
      <w:r w:rsidRPr="00BF5E4E">
        <w:rPr>
          <w:color w:val="000000" w:themeColor="text1"/>
        </w:rPr>
        <w:t xml:space="preserve"> </w:t>
      </w:r>
      <w:r>
        <w:t xml:space="preserve">equal to 0, the </w:t>
      </w:r>
      <w:r w:rsidRPr="00D35E12">
        <w:rPr>
          <w:rStyle w:val="VarNinline"/>
        </w:rPr>
        <w:t>ni</w:t>
      </w:r>
      <w:r>
        <w:t xml:space="preserve">-th point in the predictor set is specified to be searched from the current slice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rsidRPr="00BF5E4E">
        <w:rPr>
          <w:rStyle w:val="Exprinline"/>
          <w:color w:val="000000" w:themeColor="text1"/>
        </w:rPr>
        <w:t>.</w:t>
      </w:r>
      <w:r w:rsidRPr="00BF5E4E">
        <w:rPr>
          <w:rStyle w:val="Exprinline"/>
          <w:rFonts w:hint="eastAsia"/>
          <w:color w:val="000000" w:themeColor="text1"/>
          <w:lang w:eastAsia="ko-KR"/>
        </w:rPr>
        <w:t xml:space="preserve"> </w:t>
      </w:r>
      <w:r w:rsidR="00645C40">
        <w:rPr>
          <w:rStyle w:val="Exprinline"/>
          <w:rFonts w:hint="eastAsia"/>
          <w:color w:val="000000" w:themeColor="text1"/>
          <w:lang w:eastAsia="ko-KR"/>
        </w:rPr>
        <w:t xml:space="preserve"> </w:t>
      </w:r>
      <w:r>
        <w:rPr>
          <w:rFonts w:hint="eastAsia"/>
          <w:lang w:eastAsia="ko-KR"/>
        </w:rPr>
        <w:t>When</w:t>
      </w:r>
      <w:r w:rsidRPr="00732F8F">
        <w:rPr>
          <w:rStyle w:val="Synvarinline"/>
          <w:rFonts w:hint="eastAsia"/>
          <w:lang w:eastAsia="ko-KR"/>
        </w:rPr>
        <w:t xml:space="preserve"> </w:t>
      </w:r>
      <w:r>
        <w:rPr>
          <w:rStyle w:val="Synvarinline"/>
          <w:rFonts w:hint="eastAsia"/>
          <w:lang w:eastAsia="ko-KR"/>
        </w:rPr>
        <w:t>fgs_l</w:t>
      </w:r>
      <w:r w:rsidRPr="00C44127">
        <w:rPr>
          <w:rStyle w:val="Synvarinline"/>
        </w:rPr>
        <w:t>ayer_group_</w:t>
      </w:r>
      <w:r>
        <w:rPr>
          <w:rStyle w:val="Synvarinline"/>
        </w:rPr>
        <w:t>enabled</w:t>
      </w:r>
      <w:r w:rsidRPr="00C44127">
        <w:rPr>
          <w:rStyle w:val="Synvarinline"/>
        </w:rPr>
        <w:t xml:space="preserve"> </w:t>
      </w:r>
      <w:r w:rsidRPr="00BF5E4E">
        <w:rPr>
          <w:rStyle w:val="Synvarinline"/>
          <w:color w:val="auto"/>
        </w:rPr>
        <w:t>equals to 1</w:t>
      </w:r>
      <w:r w:rsidRPr="00BF5E4E">
        <w:rPr>
          <w:rStyle w:val="Synvarinline"/>
          <w:rFonts w:hint="eastAsia"/>
          <w:color w:val="auto"/>
          <w:lang w:eastAsia="ko-KR"/>
        </w:rPr>
        <w:t xml:space="preserve"> and</w:t>
      </w:r>
      <w:r>
        <w:t xml:space="preserve">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BF5E4E">
        <w:rPr>
          <w:rStyle w:val="Exprinline"/>
          <w:color w:val="000000" w:themeColor="text1"/>
        </w:rPr>
        <w:t>is</w:t>
      </w:r>
      <w:r w:rsidRPr="00BF5E4E">
        <w:rPr>
          <w:color w:val="000000" w:themeColor="text1"/>
        </w:rPr>
        <w:t xml:space="preserve"> </w:t>
      </w:r>
      <w:r>
        <w:t xml:space="preserve">equal to 1, the </w:t>
      </w:r>
      <w:r w:rsidRPr="00D35E12">
        <w:rPr>
          <w:rStyle w:val="VarNinline"/>
        </w:rPr>
        <w:t>ni</w:t>
      </w:r>
      <w:r>
        <w:t xml:space="preserve">-th point in the predictor set is specified to be searched from </w:t>
      </w:r>
      <w:r>
        <w:rPr>
          <w:rFonts w:hint="eastAsia"/>
          <w:lang w:eastAsia="ko-KR"/>
        </w:rPr>
        <w:t xml:space="preserve">the </w:t>
      </w:r>
      <w:r>
        <w:t xml:space="preserve">parent FGS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rPr>
          <w:rFonts w:hint="eastAsia"/>
          <w:lang w:eastAsia="ko-KR"/>
        </w:rPr>
        <w:t xml:space="preserve">; </w:t>
      </w:r>
      <w:r w:rsidR="00645C40">
        <w:rPr>
          <w:rFonts w:hint="eastAsia"/>
          <w:lang w:eastAsia="ko-KR"/>
        </w:rPr>
        <w:t xml:space="preserve"> </w:t>
      </w:r>
      <w:r>
        <w:rPr>
          <w:rFonts w:hint="eastAsia"/>
          <w:lang w:eastAsia="ko-KR"/>
        </w:rPr>
        <w:t>When</w:t>
      </w:r>
      <w:r w:rsidRPr="00732F8F">
        <w:rPr>
          <w:rStyle w:val="Synvarinline"/>
          <w:rFonts w:hint="eastAsia"/>
          <w:lang w:eastAsia="ko-KR"/>
        </w:rPr>
        <w:t xml:space="preserve"> </w:t>
      </w:r>
      <w:r>
        <w:rPr>
          <w:rStyle w:val="Synvarinline"/>
          <w:rFonts w:hint="eastAsia"/>
          <w:lang w:eastAsia="ko-KR"/>
        </w:rPr>
        <w:t>fgs_l</w:t>
      </w:r>
      <w:r w:rsidRPr="00C44127">
        <w:rPr>
          <w:rStyle w:val="Synvarinline"/>
        </w:rPr>
        <w:t>ayer_group_</w:t>
      </w:r>
      <w:r>
        <w:rPr>
          <w:rStyle w:val="Synvarinline"/>
        </w:rPr>
        <w:t>enabled</w:t>
      </w:r>
      <w:r w:rsidRPr="00C44127">
        <w:rPr>
          <w:rStyle w:val="Synvarinline"/>
        </w:rPr>
        <w:t xml:space="preserve"> </w:t>
      </w:r>
      <w:r w:rsidRPr="00BF5E4E">
        <w:rPr>
          <w:rStyle w:val="Synvarinline"/>
          <w:color w:val="auto"/>
        </w:rPr>
        <w:t>equals to 1</w:t>
      </w:r>
      <w:r w:rsidRPr="00BF5E4E">
        <w:rPr>
          <w:rStyle w:val="Synvarinline"/>
          <w:rFonts w:hint="eastAsia"/>
          <w:color w:val="auto"/>
          <w:lang w:eastAsia="ko-KR"/>
        </w:rPr>
        <w:t xml:space="preserve"> and</w:t>
      </w:r>
      <w:r>
        <w:t xml:space="preserve"> </w:t>
      </w:r>
      <w:r w:rsidRPr="00A739CE">
        <w:rPr>
          <w:rStyle w:val="ExprNameinline"/>
        </w:rPr>
        <w:t>PredPt</w:t>
      </w:r>
      <w:r>
        <w:rPr>
          <w:rStyle w:val="ExprNameinline"/>
        </w:rPr>
        <w:t>Ref</w:t>
      </w:r>
      <w:r>
        <w:rPr>
          <w:rStyle w:val="Exprinline"/>
        </w:rPr>
        <w:t>[ </w:t>
      </w:r>
      <w:r w:rsidRPr="00D35E12">
        <w:rPr>
          <w:rStyle w:val="VarNinline"/>
        </w:rPr>
        <w:t>ptIdx</w:t>
      </w:r>
      <w:r>
        <w:rPr>
          <w:rStyle w:val="Exprinline"/>
        </w:rPr>
        <w:t> ][ </w:t>
      </w:r>
      <w:r w:rsidRPr="00D35E12">
        <w:rPr>
          <w:rStyle w:val="VarNinline"/>
        </w:rPr>
        <w:t>ni</w:t>
      </w:r>
      <w:r>
        <w:rPr>
          <w:rStyle w:val="Exprinline"/>
        </w:rPr>
        <w:t xml:space="preserve"> ] </w:t>
      </w:r>
      <w:r w:rsidRPr="00BF5E4E">
        <w:rPr>
          <w:rStyle w:val="Exprinline"/>
          <w:color w:val="000000" w:themeColor="text1"/>
        </w:rPr>
        <w:t>is</w:t>
      </w:r>
      <w:r w:rsidRPr="00BF5E4E">
        <w:rPr>
          <w:color w:val="000000" w:themeColor="text1"/>
        </w:rPr>
        <w:t xml:space="preserve"> </w:t>
      </w:r>
      <w:r>
        <w:t xml:space="preserve">equal to </w:t>
      </w:r>
      <w:r>
        <w:rPr>
          <w:rFonts w:hint="eastAsia"/>
          <w:lang w:eastAsia="ko-KR"/>
        </w:rPr>
        <w:t>0</w:t>
      </w:r>
      <w:r>
        <w:t xml:space="preserve">, the </w:t>
      </w:r>
      <w:r w:rsidRPr="00D35E12">
        <w:rPr>
          <w:rStyle w:val="VarNinline"/>
        </w:rPr>
        <w:t>ni</w:t>
      </w:r>
      <w:r>
        <w:t xml:space="preserve">-th point in the predictor set is specified to be searched from </w:t>
      </w:r>
      <w:r>
        <w:rPr>
          <w:rFonts w:hint="eastAsia"/>
          <w:lang w:eastAsia="ko-KR"/>
        </w:rPr>
        <w:t>the current</w:t>
      </w:r>
      <w:r>
        <w:t xml:space="preserve"> FGS for the predictor identified by </w:t>
      </w:r>
      <w:r w:rsidRPr="00A739CE">
        <w:rPr>
          <w:rStyle w:val="ExprNameinline"/>
        </w:rPr>
        <w:t>PredPtIdx</w:t>
      </w:r>
      <w:r>
        <w:rPr>
          <w:rStyle w:val="Exprinline"/>
        </w:rPr>
        <w:t>[ </w:t>
      </w:r>
      <w:r w:rsidRPr="00D35E12">
        <w:rPr>
          <w:rStyle w:val="VarNinline"/>
        </w:rPr>
        <w:t>ptIdx</w:t>
      </w:r>
      <w:r>
        <w:rPr>
          <w:rStyle w:val="Exprinline"/>
        </w:rPr>
        <w:t> ][ </w:t>
      </w:r>
      <w:r w:rsidRPr="00D35E12">
        <w:rPr>
          <w:rStyle w:val="VarNinline"/>
        </w:rPr>
        <w:t>ni</w:t>
      </w:r>
      <w:r>
        <w:rPr>
          <w:rStyle w:val="Exprinline"/>
        </w:rPr>
        <w:t> ]</w:t>
      </w:r>
      <w:r w:rsidRPr="00BF5E4E">
        <w:rPr>
          <w:rStyle w:val="Exprinline"/>
          <w:color w:val="000000" w:themeColor="text1"/>
        </w:rPr>
        <w:t>.</w:t>
      </w:r>
    </w:p>
    <w:p w14:paraId="3EDEFD98" w14:textId="77777777" w:rsidR="00910745" w:rsidRPr="00F13CE4" w:rsidRDefault="00910745" w:rsidP="00910745">
      <w:r>
        <w:rPr>
          <w:lang w:eastAsia="ja-JP"/>
        </w:rPr>
        <w:t xml:space="preserve">When </w:t>
      </w:r>
      <w:r w:rsidRPr="000D51FB">
        <w:rPr>
          <w:rStyle w:val="Synvarinline"/>
        </w:rPr>
        <w:t>fgs_layer_group_enabled</w:t>
      </w:r>
      <w:r>
        <w:rPr>
          <w:lang w:eastAsia="ja-JP"/>
        </w:rPr>
        <w:t xml:space="preserve"> is equal to 1 and </w:t>
      </w:r>
      <w:r w:rsidRPr="000D51FB">
        <w:rPr>
          <w:rStyle w:val="Synvarinline"/>
        </w:rPr>
        <w:t>layer_group_id</w:t>
      </w:r>
      <w:r>
        <w:rPr>
          <w:lang w:eastAsia="ja-JP"/>
        </w:rPr>
        <w:t xml:space="preserve"> is greater than 0, </w:t>
      </w:r>
      <w:r>
        <w:t>the finest detail level of the parent FGS is</w:t>
      </w:r>
      <w:r w:rsidRPr="00A4559E">
        <w:t xml:space="preserve"> specified in </w:t>
      </w:r>
      <w:r>
        <w:rPr>
          <w:rFonts w:eastAsia="Malgun Gothic" w:hint="eastAsia"/>
          <w:lang w:eastAsia="ko-KR"/>
        </w:rPr>
        <w:t>t</w:t>
      </w:r>
      <w:r w:rsidRPr="00F13CE4">
        <w:t xml:space="preserve">he array </w:t>
      </w:r>
      <w:r w:rsidRPr="000D51FB">
        <w:rPr>
          <w:rStyle w:val="ExprNameinline"/>
        </w:rPr>
        <w:fldChar w:fldCharType="begin"/>
      </w:r>
      <w:r w:rsidRPr="000D51FB">
        <w:rPr>
          <w:rStyle w:val="ExprNameinline"/>
        </w:rPr>
        <w:instrText xml:space="preserve">XE </w:instrText>
      </w:r>
      <w:r w:rsidRPr="00B07D5F">
        <w:rPr>
          <w:rStyle w:val="ExprNameinline"/>
        </w:rPr>
        <w:instrText>LodPtIdx</w:instrText>
      </w:r>
      <w:r w:rsidRPr="000D51FB">
        <w:rPr>
          <w:rStyle w:val="ExprNameinline"/>
        </w:rPr>
        <w:instrText xml:space="preserve"> \t "</w:instrText>
      </w:r>
      <w:r w:rsidRPr="000D51FB">
        <w:rPr>
          <w:rStyle w:val="ExprNameinline"/>
        </w:rPr>
        <w:fldChar w:fldCharType="begin" w:fldLock="1"/>
      </w:r>
      <w:r w:rsidRPr="000D51FB">
        <w:rPr>
          <w:rStyle w:val="ExprNameinline"/>
        </w:rPr>
        <w:instrText>STYLEREF HdgMarker \w</w:instrText>
      </w:r>
      <w:r w:rsidRPr="000D51FB">
        <w:rPr>
          <w:rStyle w:val="ExprNameinline"/>
        </w:rPr>
        <w:fldChar w:fldCharType="separate"/>
      </w:r>
      <w:r w:rsidRPr="000D51FB">
        <w:rPr>
          <w:rStyle w:val="ExprNameinline"/>
        </w:rPr>
        <w:instrText>10.6.4</w:instrText>
      </w:r>
      <w:r w:rsidRPr="000D51FB">
        <w:rPr>
          <w:rStyle w:val="ExprNameinline"/>
        </w:rPr>
        <w:fldChar w:fldCharType="end"/>
      </w:r>
      <w:r w:rsidRPr="000D51FB">
        <w:rPr>
          <w:rStyle w:val="ExprNameinline"/>
        </w:rPr>
        <w:instrText>"</w:instrText>
      </w:r>
      <w:r w:rsidRPr="000D51FB">
        <w:rPr>
          <w:rStyle w:val="ExprNameinline"/>
        </w:rPr>
        <w:fldChar w:fldCharType="end"/>
      </w:r>
      <w:r w:rsidRPr="000D51FB">
        <w:rPr>
          <w:rStyle w:val="ExprNameinline"/>
        </w:rPr>
        <w:fldChar w:fldCharType="begin"/>
      </w:r>
      <w:r w:rsidRPr="000D51FB">
        <w:rPr>
          <w:rStyle w:val="ExprNameinline"/>
        </w:rPr>
        <w:instrText xml:space="preserve">XE </w:instrText>
      </w:r>
      <w:r w:rsidRPr="00B07D5F">
        <w:rPr>
          <w:rStyle w:val="ExprNameinline"/>
        </w:rPr>
        <w:instrText>LodPtIdx</w:instrText>
      </w:r>
      <w:r w:rsidRPr="000D51FB">
        <w:rPr>
          <w:rStyle w:val="ExprNameinline"/>
        </w:rPr>
        <w:instrText xml:space="preserve"> \t "</w:instrText>
      </w:r>
      <w:r w:rsidRPr="000D51FB">
        <w:rPr>
          <w:rStyle w:val="ExprNameinline"/>
        </w:rPr>
        <w:fldChar w:fldCharType="begin" w:fldLock="1"/>
      </w:r>
      <w:r w:rsidRPr="000D51FB">
        <w:rPr>
          <w:rStyle w:val="ExprNameinline"/>
        </w:rPr>
        <w:instrText>STYLEREF HdgMarker \w</w:instrText>
      </w:r>
      <w:r w:rsidRPr="000D51FB">
        <w:rPr>
          <w:rStyle w:val="ExprNameinline"/>
        </w:rPr>
        <w:fldChar w:fldCharType="separate"/>
      </w:r>
      <w:r w:rsidRPr="000D51FB">
        <w:rPr>
          <w:rStyle w:val="ExprNameinline"/>
        </w:rPr>
        <w:instrText>10.6.4</w:instrText>
      </w:r>
      <w:r w:rsidRPr="000D51FB">
        <w:rPr>
          <w:rStyle w:val="ExprNameinline"/>
        </w:rPr>
        <w:fldChar w:fldCharType="end"/>
      </w:r>
      <w:r w:rsidRPr="000D51FB">
        <w:rPr>
          <w:rStyle w:val="ExprNameinline"/>
        </w:rPr>
        <w:instrText>"</w:instrText>
      </w:r>
      <w:r w:rsidRPr="000D51FB">
        <w:rPr>
          <w:rStyle w:val="ExprNameinline"/>
        </w:rPr>
        <w:fldChar w:fldCharType="end"/>
      </w:r>
      <w:r w:rsidRPr="000D51FB">
        <w:rPr>
          <w:rStyle w:val="ExprNameinline"/>
        </w:rPr>
        <w:t>Parent</w:t>
      </w:r>
      <w:r w:rsidRPr="00B07D5F">
        <w:rPr>
          <w:rStyle w:val="ExprNameinline"/>
        </w:rPr>
        <w:t>LodPtIdx</w:t>
      </w:r>
      <w:r>
        <w:t>, identifying points in the finest detail level by their index in the canonical decoding order;</w:t>
      </w:r>
      <w:r w:rsidRPr="00F13CE4">
        <w:t xml:space="preserve"> </w:t>
      </w:r>
      <w:r>
        <w:rPr>
          <w:rStyle w:val="ExprNameinline"/>
        </w:rPr>
        <w:t>ParentL</w:t>
      </w:r>
      <w:r w:rsidRPr="00A739CE">
        <w:rPr>
          <w:rStyle w:val="ExprNameinline"/>
        </w:rPr>
        <w:t>odPtIdx</w:t>
      </w:r>
      <w:r>
        <w:rPr>
          <w:rStyle w:val="Exprinline"/>
        </w:rPr>
        <w:t xml:space="preserve"> [ </w:t>
      </w:r>
      <w:r>
        <w:rPr>
          <w:rStyle w:val="Var1inline"/>
        </w:rPr>
        <w:t>𝑖</w:t>
      </w:r>
      <w:r>
        <w:rPr>
          <w:rStyle w:val="Exprinline"/>
        </w:rPr>
        <w:t> ]</w:t>
      </w:r>
      <w:r>
        <w:t xml:space="preserve"> is the </w:t>
      </w:r>
      <w:r>
        <w:rPr>
          <w:rStyle w:val="ExprNameinline"/>
        </w:rPr>
        <w:t>RefA</w:t>
      </w:r>
      <w:r w:rsidRPr="00A739CE">
        <w:rPr>
          <w:rStyle w:val="ExprNameinline"/>
        </w:rPr>
        <w:t>ttrPos</w:t>
      </w:r>
      <w:r>
        <w:t xml:space="preserve"> index of the </w:t>
      </w:r>
      <w:r>
        <w:rPr>
          <w:rStyle w:val="Var1inline"/>
        </w:rPr>
        <w:t>𝑖</w:t>
      </w:r>
      <w:r>
        <w:t>-th point in the finest detail level.</w:t>
      </w:r>
    </w:p>
    <w:p w14:paraId="0BB384D1" w14:textId="77777777" w:rsidR="00910745" w:rsidRDefault="00910745" w:rsidP="00910745">
      <w:pPr>
        <w:pStyle w:val="Itemize1G-PCC"/>
        <w:ind w:left="0" w:firstLine="0"/>
      </w:pPr>
      <w:r>
        <w:t xml:space="preserve">The variable </w:t>
      </w:r>
      <w:r>
        <w:fldChar w:fldCharType="begin"/>
      </w:r>
      <w:r>
        <w:instrText xml:space="preserve">XE </w:instrText>
      </w:r>
      <w:r w:rsidRPr="00051715">
        <w:rPr>
          <w:rStyle w:val="ExprNameinline"/>
        </w:rPr>
        <w:instrText>LodCnt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fldChar w:fldCharType="begin"/>
      </w:r>
      <w:r>
        <w:instrText xml:space="preserve">XE </w:instrText>
      </w:r>
      <w:r w:rsidRPr="00051715">
        <w:rPr>
          <w:rStyle w:val="ExprNameinline"/>
        </w:rPr>
        <w:instrText>LodCnt</w:instrText>
      </w:r>
      <w:r>
        <w:instrText xml:space="preserve"> \t "</w:instrText>
      </w:r>
      <w:r>
        <w:fldChar w:fldCharType="begin" w:fldLock="1"/>
      </w:r>
      <w:r>
        <w:instrText>STYLEREF HdgMarker \w</w:instrText>
      </w:r>
      <w:r>
        <w:fldChar w:fldCharType="separate"/>
      </w:r>
      <w:r>
        <w:rPr>
          <w:noProof/>
        </w:rPr>
        <w:instrText>10.6.4</w:instrText>
      </w:r>
      <w:r>
        <w:fldChar w:fldCharType="end"/>
      </w:r>
      <w:r>
        <w:instrText>"</w:instrText>
      </w:r>
      <w:r>
        <w:fldChar w:fldCharType="end"/>
      </w:r>
      <w:r w:rsidRPr="00D35E12">
        <w:rPr>
          <w:rStyle w:val="VarNinline"/>
        </w:rPr>
        <w:t>Lod</w:t>
      </w:r>
      <w:r>
        <w:rPr>
          <w:rStyle w:val="VarNinline"/>
        </w:rPr>
        <w:t>MinLevel</w:t>
      </w:r>
      <w:r>
        <w:rPr>
          <w:rFonts w:hint="eastAsia"/>
          <w:lang w:eastAsia="ko-KR"/>
        </w:rPr>
        <w:t xml:space="preserve"> identifies</w:t>
      </w:r>
      <w:r>
        <w:t xml:space="preserve"> a minimum level of detail levels generated from the FGS geometry.</w:t>
      </w:r>
    </w:p>
    <w:p w14:paraId="00FAFC2E" w14:textId="77777777" w:rsidR="00910745" w:rsidRPr="008866D0" w:rsidRDefault="00910745">
      <w:pPr>
        <w:pStyle w:val="a4"/>
        <w:numPr>
          <w:ilvl w:val="3"/>
          <w:numId w:val="2"/>
        </w:numPr>
        <w:tabs>
          <w:tab w:val="clear" w:pos="1080"/>
          <w:tab w:val="num" w:pos="360"/>
        </w:tabs>
      </w:pPr>
      <w:r>
        <w:rPr>
          <w:rFonts w:eastAsia="Malgun Gothic" w:hint="eastAsia"/>
          <w:lang w:eastAsia="ko-KR"/>
        </w:rPr>
        <w:t>Levels of detail</w:t>
      </w:r>
    </w:p>
    <w:p w14:paraId="37A9114E" w14:textId="77777777" w:rsidR="00910745" w:rsidRPr="004F2A4F" w:rsidRDefault="00910745" w:rsidP="00910745">
      <w:pPr>
        <w:pStyle w:val="ae"/>
      </w:pPr>
      <w:r>
        <w:t xml:space="preserve">When </w:t>
      </w:r>
      <w:r w:rsidRPr="000D51FB">
        <w:rPr>
          <w:rStyle w:val="Synvarinline"/>
          <w:rFonts w:eastAsia="Malgun Gothic"/>
        </w:rPr>
        <w:t>fgs_</w:t>
      </w:r>
      <w:r w:rsidRPr="000D51FB">
        <w:rPr>
          <w:rStyle w:val="Synvarinline"/>
        </w:rPr>
        <w:t>layer_group_enabled</w:t>
      </w:r>
      <w:r>
        <w:t xml:space="preserve"> is 1, general LoD generation process is specified by </w:t>
      </w:r>
      <w:r>
        <w:fldChar w:fldCharType="begin"/>
      </w:r>
      <w:r>
        <w:instrText xml:space="preserve"> REF _Ref178321847 \r \h </w:instrText>
      </w:r>
      <w:r>
        <w:fldChar w:fldCharType="separate"/>
      </w:r>
      <w:r>
        <w:t>E.6.3.3.1</w:t>
      </w:r>
      <w:r>
        <w:fldChar w:fldCharType="end"/>
      </w:r>
      <w:r w:rsidRPr="00330CDF">
        <w:t>.</w:t>
      </w:r>
      <w:r>
        <w:fldChar w:fldCharType="begin" w:fldLock="1"/>
      </w:r>
      <w:r>
        <w:rPr>
          <w:rStyle w:val="HdgMarker"/>
        </w:rPr>
        <w:instrText>Q</w:instrText>
      </w:r>
      <w:r>
        <w:instrText>UOTE "" \* Charformat</w:instrText>
      </w:r>
      <w:r>
        <w:fldChar w:fldCharType="end"/>
      </w:r>
    </w:p>
    <w:p w14:paraId="6C09B7B3" w14:textId="77777777" w:rsidR="00910745" w:rsidRPr="008866D0" w:rsidRDefault="00910745">
      <w:pPr>
        <w:pStyle w:val="a5"/>
        <w:numPr>
          <w:ilvl w:val="4"/>
          <w:numId w:val="2"/>
        </w:numPr>
        <w:tabs>
          <w:tab w:val="clear" w:pos="1080"/>
          <w:tab w:val="num" w:pos="360"/>
        </w:tabs>
      </w:pPr>
      <w:bookmarkStart w:id="3581" w:name="_Ref178321847"/>
      <w:r>
        <w:rPr>
          <w:rFonts w:eastAsia="Malgun Gothic" w:hint="eastAsia"/>
          <w:lang w:eastAsia="ko-KR"/>
        </w:rPr>
        <w:t>General generation process</w:t>
      </w:r>
      <w:bookmarkEnd w:id="3581"/>
    </w:p>
    <w:p w14:paraId="4BD93594" w14:textId="77777777" w:rsidR="00910745" w:rsidRDefault="00910745" w:rsidP="00AF691A">
      <w:pPr>
        <w:ind w:left="110" w:hangingChars="50" w:hanging="110"/>
      </w:pPr>
      <w:r>
        <w:t xml:space="preserve">When </w:t>
      </w:r>
      <w:r w:rsidRPr="00E34BEB">
        <w:rPr>
          <w:rStyle w:val="Synvarinline"/>
          <w:rFonts w:hint="eastAsia"/>
        </w:rPr>
        <w:t>fgs_</w:t>
      </w:r>
      <w:r w:rsidRPr="00E34BEB">
        <w:rPr>
          <w:rStyle w:val="Synvarinline"/>
        </w:rPr>
        <w:t>layer_group_enabled</w:t>
      </w:r>
      <w:r>
        <w:t xml:space="preserve"> is 1</w:t>
      </w:r>
      <w:r>
        <w:rPr>
          <w:rFonts w:eastAsia="Malgun Gothic" w:hint="eastAsia"/>
          <w:lang w:eastAsia="ko-KR"/>
        </w:rPr>
        <w:t xml:space="preserve">, </w:t>
      </w:r>
      <w:r w:rsidRPr="00DA2A72">
        <w:t xml:space="preserve">the minimum level of LoD is specified in </w:t>
      </w:r>
      <w:r w:rsidRPr="00A4559E">
        <w:t>the variable</w:t>
      </w:r>
      <w:r>
        <w:t xml:space="preserve"> </w:t>
      </w:r>
      <w:r w:rsidRPr="000D51FB">
        <w:rPr>
          <w:rStyle w:val="VarNinline"/>
        </w:rPr>
        <w:t>LodMinLevel</w:t>
      </w:r>
      <w:r w:rsidRPr="00DA2A72">
        <w:t>.</w:t>
      </w:r>
      <w:r w:rsidRPr="00391A38">
        <w:t xml:space="preserve"> </w:t>
      </w:r>
      <w:r w:rsidRPr="00AB429C">
        <w:t>The maximum level of the LoD is set to overlap with the minimum level of the parent FGS's LOD.</w:t>
      </w:r>
    </w:p>
    <w:p w14:paraId="66E949CD" w14:textId="77777777" w:rsidR="00910745" w:rsidRPr="00A4559E" w:rsidRDefault="00910745" w:rsidP="00910745">
      <w:r w:rsidRPr="00A4559E">
        <w:t xml:space="preserve">The finest detail level is identified by the detail level index </w:t>
      </w:r>
      <w:r w:rsidRPr="00B24452">
        <w:rPr>
          <w:rStyle w:val="VarNinline"/>
        </w:rPr>
        <w:t>LodMinLevel</w:t>
      </w:r>
      <w:r w:rsidRPr="00A4559E">
        <w:t>.</w:t>
      </w:r>
      <w:r>
        <w:rPr>
          <w:rStyle w:val="VarNinline"/>
        </w:rPr>
        <w:t xml:space="preserve"> </w:t>
      </w:r>
      <w:r w:rsidRPr="00B24452">
        <w:rPr>
          <w:rStyle w:val="VarNinline"/>
        </w:rPr>
        <w:t>LodMinLevel</w:t>
      </w:r>
      <w:r w:rsidRPr="00015407">
        <w:rPr>
          <w:rStyle w:val="af"/>
          <w:rFonts w:eastAsiaTheme="minorEastAsia"/>
        </w:rPr>
        <w:t xml:space="preserve"> is set to log2 quantized node size of the leaf nodes of </w:t>
      </w:r>
      <w:r>
        <w:rPr>
          <w:rStyle w:val="af"/>
          <w:rFonts w:eastAsia="Malgun Gothic" w:hint="eastAsia"/>
          <w:lang w:eastAsia="ko-KR"/>
        </w:rPr>
        <w:t xml:space="preserve">the </w:t>
      </w:r>
      <w:r w:rsidRPr="00015407">
        <w:rPr>
          <w:rStyle w:val="af"/>
          <w:rFonts w:eastAsiaTheme="minorEastAsia"/>
        </w:rPr>
        <w:t>FGS geometry.</w:t>
      </w:r>
    </w:p>
    <w:p w14:paraId="1EC131EA" w14:textId="77777777" w:rsidR="00910745" w:rsidRPr="009F7142" w:rsidRDefault="00910745" w:rsidP="00910745">
      <w:pPr>
        <w:rPr>
          <w:rFonts w:eastAsia="Malgun Gothic"/>
          <w:lang w:eastAsia="ko-KR"/>
        </w:rPr>
      </w:pPr>
      <w:r w:rsidRPr="00A4559E">
        <w:t>Detail levels shall be iteratively subsampled (</w:t>
      </w:r>
      <w:r>
        <w:fldChar w:fldCharType="begin"/>
      </w:r>
      <w:r>
        <w:instrText xml:space="preserve"> REF _Ref178321876 \r \h </w:instrText>
      </w:r>
      <w:r>
        <w:fldChar w:fldCharType="separate"/>
      </w:r>
      <w:r>
        <w:t>E.6.3.3.4</w:t>
      </w:r>
      <w:r>
        <w:fldChar w:fldCharType="end"/>
      </w:r>
      <w:r w:rsidRPr="00A4559E">
        <w:t xml:space="preserve">), starting from the finest detail level, until either a single point remains or </w:t>
      </w:r>
      <w:r>
        <w:rPr>
          <w:rStyle w:val="VarNinline"/>
          <w:rFonts w:eastAsia="Malgun Gothic" w:hint="eastAsia"/>
          <w:lang w:eastAsia="ko-KR"/>
        </w:rPr>
        <w:t>LodM</w:t>
      </w:r>
      <w:r>
        <w:rPr>
          <w:rStyle w:val="VarNinline"/>
        </w:rPr>
        <w:t>axLevel</w:t>
      </w:r>
      <w:r w:rsidRPr="00A4559E">
        <w:t xml:space="preserve"> subsampled detail levels have been produced.  The variable </w:t>
      </w:r>
      <w:r>
        <w:fldChar w:fldCharType="begin"/>
      </w:r>
      <w:r>
        <w:instrText xml:space="preserve">XE </w:instrText>
      </w:r>
      <w:r w:rsidRPr="00781BC4">
        <w:rPr>
          <w:rStyle w:val="VarNinline"/>
        </w:rPr>
        <w:instrText>Lvl</w:instrText>
      </w:r>
      <w:r>
        <w:instrText xml:space="preserve"> \t "</w:instrText>
      </w:r>
      <w:r>
        <w:fldChar w:fldCharType="begin" w:fldLock="1"/>
      </w:r>
      <w:r>
        <w:instrText>STYLEREF HdgMarker \w</w:instrText>
      </w:r>
      <w:r>
        <w:fldChar w:fldCharType="separate"/>
      </w:r>
      <w:r>
        <w:rPr>
          <w:noProof/>
        </w:rPr>
        <w:instrText>10.6.5.1</w:instrText>
      </w:r>
      <w:r>
        <w:fldChar w:fldCharType="end"/>
      </w:r>
      <w:r>
        <w:instrText>"</w:instrText>
      </w:r>
      <w:r>
        <w:fldChar w:fldCharType="end"/>
      </w:r>
      <w:r>
        <w:fldChar w:fldCharType="begin"/>
      </w:r>
      <w:r>
        <w:instrText xml:space="preserve">XE </w:instrText>
      </w:r>
      <w:r w:rsidRPr="00781BC4">
        <w:rPr>
          <w:rStyle w:val="VarNinline"/>
        </w:rPr>
        <w:instrText>Lvl</w:instrText>
      </w:r>
      <w:r>
        <w:instrText xml:space="preserve"> \t "</w:instrText>
      </w:r>
      <w:r>
        <w:fldChar w:fldCharType="begin" w:fldLock="1"/>
      </w:r>
      <w:r>
        <w:instrText>STYLEREF HdgMarker \w</w:instrText>
      </w:r>
      <w:r>
        <w:fldChar w:fldCharType="separate"/>
      </w:r>
      <w:r>
        <w:rPr>
          <w:noProof/>
        </w:rPr>
        <w:instrText>10.6.5.1</w:instrText>
      </w:r>
      <w:r>
        <w:fldChar w:fldCharType="end"/>
      </w:r>
      <w:r>
        <w:instrText>"</w:instrText>
      </w:r>
      <w:r>
        <w:fldChar w:fldCharType="end"/>
      </w:r>
      <w:r w:rsidRPr="00D35E12">
        <w:rPr>
          <w:rStyle w:val="VarNinline"/>
        </w:rPr>
        <w:t>Lvl</w:t>
      </w:r>
      <w:r w:rsidRPr="00A4559E">
        <w:t xml:space="preserve"> identifies the detail level to be subsampled.</w:t>
      </w:r>
      <w:r>
        <w:t xml:space="preserve"> </w:t>
      </w:r>
      <w:r w:rsidRPr="000D51FB">
        <w:t>When</w:t>
      </w:r>
      <w:r>
        <w:rPr>
          <w:lang w:eastAsia="ja-JP"/>
        </w:rPr>
        <w:t xml:space="preserve"> </w:t>
      </w:r>
      <w:r w:rsidRPr="000D51FB">
        <w:rPr>
          <w:rStyle w:val="Synvarinline"/>
        </w:rPr>
        <w:t>layer_group_id</w:t>
      </w:r>
      <w:r>
        <w:rPr>
          <w:lang w:eastAsia="ja-JP"/>
        </w:rPr>
        <w:t xml:space="preserve"> is 0</w:t>
      </w:r>
      <w:r w:rsidRPr="000D51FB">
        <w:t>,</w:t>
      </w:r>
      <w:r>
        <w:rPr>
          <w:rStyle w:val="Synvarinline"/>
        </w:rPr>
        <w:t xml:space="preserve"> </w:t>
      </w:r>
      <w:r>
        <w:rPr>
          <w:rStyle w:val="VarNinline"/>
          <w:rFonts w:eastAsia="Malgun Gothic" w:hint="eastAsia"/>
          <w:lang w:eastAsia="ko-KR"/>
        </w:rPr>
        <w:t>LodM</w:t>
      </w:r>
      <w:r>
        <w:rPr>
          <w:rStyle w:val="VarNinline"/>
        </w:rPr>
        <w:t>axLevel</w:t>
      </w:r>
      <w:r w:rsidRPr="00A4559E">
        <w:t xml:space="preserve"> </w:t>
      </w:r>
      <w:r w:rsidRPr="000D51FB">
        <w:t xml:space="preserve">is set to </w:t>
      </w:r>
      <w:r w:rsidRPr="00B24452">
        <w:rPr>
          <w:rStyle w:val="af"/>
          <w:rFonts w:eastAsiaTheme="minorEastAsia"/>
        </w:rPr>
        <w:t xml:space="preserve">log2 quantized node size of the </w:t>
      </w:r>
      <w:r>
        <w:rPr>
          <w:rStyle w:val="af"/>
          <w:rFonts w:eastAsiaTheme="minorEastAsia"/>
        </w:rPr>
        <w:t>root</w:t>
      </w:r>
      <w:r w:rsidRPr="00B24452">
        <w:rPr>
          <w:rStyle w:val="af"/>
          <w:rFonts w:eastAsiaTheme="minorEastAsia"/>
        </w:rPr>
        <w:t xml:space="preserve"> nodes of</w:t>
      </w:r>
      <w:r>
        <w:rPr>
          <w:rStyle w:val="af"/>
          <w:rFonts w:eastAsia="Malgun Gothic" w:hint="eastAsia"/>
          <w:lang w:eastAsia="ko-KR"/>
        </w:rPr>
        <w:t xml:space="preserve"> the</w:t>
      </w:r>
      <w:r w:rsidRPr="00B24452">
        <w:rPr>
          <w:rStyle w:val="af"/>
          <w:rFonts w:eastAsiaTheme="minorEastAsia"/>
        </w:rPr>
        <w:t xml:space="preserve"> FGS geometry.</w:t>
      </w:r>
      <w:r>
        <w:rPr>
          <w:rStyle w:val="af"/>
          <w:rFonts w:eastAsiaTheme="minorEastAsia"/>
        </w:rPr>
        <w:t xml:space="preserve"> Otherwise, </w:t>
      </w:r>
      <w:r>
        <w:rPr>
          <w:rStyle w:val="VarNinline"/>
          <w:rFonts w:eastAsia="Malgun Gothic" w:hint="eastAsia"/>
          <w:lang w:eastAsia="ko-KR"/>
        </w:rPr>
        <w:t>LodM</w:t>
      </w:r>
      <w:r>
        <w:rPr>
          <w:rStyle w:val="VarNinline"/>
        </w:rPr>
        <w:t>axLevel</w:t>
      </w:r>
      <w:r w:rsidRPr="00460234">
        <w:t xml:space="preserve"> </w:t>
      </w:r>
      <w:r w:rsidRPr="000D51FB">
        <w:t xml:space="preserve">is set to plus 1 for </w:t>
      </w:r>
      <w:r w:rsidRPr="00B24452">
        <w:rPr>
          <w:rStyle w:val="af"/>
          <w:rFonts w:eastAsiaTheme="minorEastAsia"/>
        </w:rPr>
        <w:t xml:space="preserve">log2 quantized node size of the </w:t>
      </w:r>
      <w:r>
        <w:rPr>
          <w:rStyle w:val="af"/>
          <w:rFonts w:eastAsiaTheme="minorEastAsia"/>
        </w:rPr>
        <w:t xml:space="preserve">root </w:t>
      </w:r>
      <w:r w:rsidRPr="00B24452">
        <w:rPr>
          <w:rStyle w:val="af"/>
          <w:rFonts w:eastAsiaTheme="minorEastAsia"/>
        </w:rPr>
        <w:t xml:space="preserve">nodes of </w:t>
      </w:r>
      <w:r>
        <w:rPr>
          <w:rStyle w:val="af"/>
          <w:rFonts w:eastAsia="Malgun Gothic" w:hint="eastAsia"/>
          <w:lang w:eastAsia="ko-KR"/>
        </w:rPr>
        <w:t xml:space="preserve">the </w:t>
      </w:r>
      <w:r w:rsidRPr="00B24452">
        <w:rPr>
          <w:rStyle w:val="af"/>
          <w:rFonts w:eastAsiaTheme="minorEastAsia"/>
        </w:rPr>
        <w:t>FGS geometry</w:t>
      </w:r>
      <w:r>
        <w:rPr>
          <w:rStyle w:val="af"/>
          <w:rFonts w:eastAsiaTheme="minorEastAsia"/>
        </w:rPr>
        <w:t>.</w:t>
      </w:r>
    </w:p>
    <w:p w14:paraId="74A49BD2" w14:textId="77777777" w:rsidR="00910745" w:rsidRPr="009F7142" w:rsidRDefault="00910745" w:rsidP="00910745">
      <w:pPr>
        <w:pStyle w:val="Code"/>
      </w:pPr>
      <w:r w:rsidRPr="000D51FB">
        <w:rPr>
          <w:rStyle w:val="VarNinline"/>
          <w:i w:val="0"/>
          <w:color w:val="auto"/>
        </w:rPr>
        <w:t xml:space="preserve">LodMinLevel = occtreeMaxDepthMinus1 </w:t>
      </w:r>
      <w:r w:rsidRPr="009F7142">
        <w:t>– (startDepth-1)</w:t>
      </w:r>
      <w:r w:rsidRPr="009F7142">
        <w:br/>
      </w:r>
      <w:r w:rsidRPr="000D51FB">
        <w:t>LodM</w:t>
      </w:r>
      <w:r w:rsidRPr="009F7142">
        <w:t xml:space="preserve">axLevel = LodMinLevel+num_layers_minus1[layer_group_id]+1 </w:t>
      </w:r>
      <w:r w:rsidRPr="009F7142">
        <w:br/>
        <w:t>if(layer_group_id&gt;0)</w:t>
      </w:r>
      <w:r w:rsidRPr="009F7142">
        <w:br/>
        <w:t xml:space="preserve">  </w:t>
      </w:r>
      <w:r w:rsidRPr="000D51FB">
        <w:t>LodM</w:t>
      </w:r>
      <w:r w:rsidRPr="009F7142">
        <w:t>axLevel++</w:t>
      </w:r>
      <w:r w:rsidRPr="009F7142">
        <w:br/>
      </w:r>
      <w:r w:rsidRPr="009F7142">
        <w:br/>
        <w:t>Lvl =</w:t>
      </w:r>
      <w:r w:rsidRPr="009F7142" w:rsidDel="002A7BD7">
        <w:t xml:space="preserve"> </w:t>
      </w:r>
      <w:r w:rsidRPr="009F7142">
        <w:t>LodMinLevel</w:t>
      </w:r>
      <w:r w:rsidRPr="009F7142" w:rsidDel="0058148D">
        <w:t xml:space="preserve"> </w:t>
      </w:r>
      <w:r w:rsidRPr="009F7142">
        <w:br/>
        <w:t xml:space="preserve">for (; Lvl &lt; </w:t>
      </w:r>
      <w:r w:rsidRPr="000D51FB">
        <w:t>LodM</w:t>
      </w:r>
      <w:r w:rsidRPr="009F7142">
        <w:t>axLevel; Lvl++) {</w:t>
      </w:r>
      <w:r w:rsidRPr="009F7142">
        <w:br/>
        <w:t xml:space="preserve">  if (LodPtCnt[Lvl] == 1)</w:t>
      </w:r>
      <w:r w:rsidRPr="009F7142">
        <w:br/>
        <w:t xml:space="preserve">    break</w:t>
      </w:r>
      <w:r w:rsidRPr="009F7142">
        <w:br/>
        <w:t xml:space="preserve">  … /* subsample LodPtIdx[Lvl] */</w:t>
      </w:r>
      <w:r w:rsidRPr="009F7142">
        <w:br/>
        <w:t>}</w:t>
      </w:r>
      <w:r w:rsidRPr="009F7142">
        <w:br/>
        <w:t>LodCnt = Lvl + 1</w:t>
      </w:r>
    </w:p>
    <w:p w14:paraId="69FAC1DF" w14:textId="492171DB" w:rsidR="00910745" w:rsidRPr="008D0D72" w:rsidRDefault="00910745" w:rsidP="00910745">
      <w:pPr>
        <w:rPr>
          <w:lang w:eastAsia="ja-JP"/>
        </w:rPr>
      </w:pPr>
      <w:r w:rsidRPr="00A4559E">
        <w:rPr>
          <w:lang w:eastAsia="ja-JP"/>
        </w:rPr>
        <w:t xml:space="preserve">The coarsest detail level is identified by the detail level index </w:t>
      </w:r>
      <w:r w:rsidRPr="00D35E12">
        <w:rPr>
          <w:rStyle w:val="VarNinline"/>
        </w:rPr>
        <w:t>LodCnt</w:t>
      </w:r>
      <w:r w:rsidRPr="00CD7DE3">
        <w:rPr>
          <w:rStyle w:val="Exprinline"/>
        </w:rPr>
        <w:t> − 1</w:t>
      </w:r>
      <w:r w:rsidRPr="00A4559E">
        <w:rPr>
          <w:lang w:eastAsia="ja-JP"/>
        </w:rPr>
        <w:t>.  All points in the coarsest detail level shall be assigned to the coarsest level's refinement list (</w:t>
      </w:r>
      <w:r w:rsidR="00DF26C6">
        <w:rPr>
          <w:lang w:eastAsia="ja-JP"/>
        </w:rPr>
        <w:fldChar w:fldCharType="begin"/>
      </w:r>
      <w:r w:rsidR="00DF26C6">
        <w:rPr>
          <w:lang w:eastAsia="ja-JP"/>
        </w:rPr>
        <w:instrText xml:space="preserve"> REF _Ref84889007 \r \h </w:instrText>
      </w:r>
      <w:r w:rsidR="00DF26C6">
        <w:rPr>
          <w:lang w:eastAsia="ja-JP"/>
        </w:rPr>
      </w:r>
      <w:r w:rsidR="00DF26C6">
        <w:rPr>
          <w:lang w:eastAsia="ja-JP"/>
        </w:rPr>
        <w:fldChar w:fldCharType="separate"/>
      </w:r>
      <w:r w:rsidR="00DF26C6">
        <w:rPr>
          <w:lang w:eastAsia="ja-JP"/>
        </w:rPr>
        <w:t>10.6.5.3</w:t>
      </w:r>
      <w:r w:rsidR="00DF26C6">
        <w:rPr>
          <w:lang w:eastAsia="ja-JP"/>
        </w:rPr>
        <w:fldChar w:fldCharType="end"/>
      </w:r>
      <w:r w:rsidRPr="00A4559E">
        <w:rPr>
          <w:lang w:eastAsia="ja-JP"/>
        </w:rPr>
        <w:t>).</w:t>
      </w:r>
    </w:p>
    <w:p w14:paraId="53EC6825" w14:textId="77777777" w:rsidR="00910745" w:rsidRPr="008866D0" w:rsidRDefault="00910745">
      <w:pPr>
        <w:pStyle w:val="a5"/>
        <w:numPr>
          <w:ilvl w:val="4"/>
          <w:numId w:val="2"/>
        </w:numPr>
        <w:tabs>
          <w:tab w:val="clear" w:pos="1080"/>
          <w:tab w:val="num" w:pos="360"/>
        </w:tabs>
      </w:pPr>
      <w:r>
        <w:rPr>
          <w:rFonts w:hint="eastAsia"/>
          <w:lang w:eastAsia="ko-KR"/>
        </w:rPr>
        <w:lastRenderedPageBreak/>
        <w:t>The finest detail level</w:t>
      </w:r>
    </w:p>
    <w:p w14:paraId="2F642F01" w14:textId="77777777" w:rsidR="00910745" w:rsidRPr="00A4559E" w:rsidRDefault="00910745" w:rsidP="00910745">
      <w:pPr>
        <w:rPr>
          <w:lang w:eastAsia="ja-JP"/>
        </w:rPr>
      </w:pPr>
      <w:r w:rsidRPr="00A4559E">
        <w:rPr>
          <w:lang w:eastAsia="ja-JP"/>
        </w:rPr>
        <w:t xml:space="preserve">The </w:t>
      </w:r>
      <w:r w:rsidRPr="00A739CE">
        <w:rPr>
          <w:rStyle w:val="ExprNameinline"/>
        </w:rPr>
        <w:t>AttrPos</w:t>
      </w:r>
      <w:r w:rsidRPr="00A4559E">
        <w:rPr>
          <w:lang w:eastAsia="ja-JP"/>
        </w:rPr>
        <w:t xml:space="preserve"> point indexes of the finest detail level shall have an initial one-to-one correspondence with the canonical decoding order of the </w:t>
      </w:r>
      <w:r>
        <w:rPr>
          <w:lang w:eastAsia="ja-JP"/>
        </w:rPr>
        <w:t>FGS</w:t>
      </w:r>
      <w:r w:rsidRPr="00A4559E">
        <w:rPr>
          <w:lang w:eastAsia="ja-JP"/>
        </w:rPr>
        <w:t xml:space="preserve"> geometry.</w:t>
      </w:r>
    </w:p>
    <w:p w14:paraId="316C11DB" w14:textId="77777777" w:rsidR="00910745" w:rsidRPr="007E2AA7" w:rsidRDefault="00910745" w:rsidP="00910745">
      <w:pPr>
        <w:pStyle w:val="Code"/>
      </w:pPr>
      <w:r>
        <w:rPr>
          <w:rFonts w:eastAsia="Malgun Gothic" w:hint="eastAsia"/>
          <w:lang w:eastAsia="ko-KR"/>
        </w:rPr>
        <w:t xml:space="preserve">subgroupPointCnt = </w:t>
      </w:r>
      <w:r w:rsidRPr="007E2AA7">
        <w:rPr>
          <w:rFonts w:eastAsia="Malgun Gothic"/>
          <w:lang w:eastAsia="ko-KR"/>
        </w:rPr>
        <w:t>SubgroupNodeCnt[layerGroupIdx][subgroupIdx] + SubgroupDirectNodePointCnt[layerGroupIdx][subgroupIdx]</w:t>
      </w:r>
      <w:r>
        <w:rPr>
          <w:rFonts w:eastAsia="Malgun Gothic"/>
          <w:lang w:eastAsia="ko-KR"/>
        </w:rPr>
        <w:br/>
      </w:r>
      <w:r w:rsidRPr="007E2AA7">
        <w:t>for (ptIdx = 0; ptIdx &lt;</w:t>
      </w:r>
      <w:r w:rsidRPr="007E2AA7">
        <w:rPr>
          <w:rFonts w:eastAsia="Malgun Gothic" w:hint="eastAsia"/>
          <w:lang w:eastAsia="ko-KR"/>
        </w:rPr>
        <w:t xml:space="preserve"> </w:t>
      </w:r>
      <w:r>
        <w:rPr>
          <w:rFonts w:eastAsia="Malgun Gothic" w:hint="eastAsia"/>
          <w:lang w:eastAsia="ko-KR"/>
        </w:rPr>
        <w:t>subgroupPointCnt</w:t>
      </w:r>
      <w:r w:rsidRPr="007E2AA7">
        <w:t>; ptIdx++)</w:t>
      </w:r>
      <w:r w:rsidRPr="007E2AA7">
        <w:br/>
        <w:t xml:space="preserve">  LodPtIdx[</w:t>
      </w:r>
      <w:r w:rsidRPr="000D51FB">
        <w:rPr>
          <w:rStyle w:val="VarNinline"/>
          <w:i w:val="0"/>
          <w:color w:val="auto"/>
        </w:rPr>
        <w:t>LodMinLevel</w:t>
      </w:r>
      <w:r w:rsidRPr="007E2AA7">
        <w:t>][ptIdx] = ptIdx</w:t>
      </w:r>
      <w:r w:rsidRPr="007E2AA7">
        <w:br/>
        <w:t>LodPtCnt[</w:t>
      </w:r>
      <w:r w:rsidRPr="000D51FB">
        <w:rPr>
          <w:rStyle w:val="VarNinline"/>
          <w:i w:val="0"/>
          <w:color w:val="auto"/>
        </w:rPr>
        <w:t>LodMinLevel</w:t>
      </w:r>
      <w:r w:rsidRPr="007E2AA7">
        <w:t xml:space="preserve">] = </w:t>
      </w:r>
      <w:r>
        <w:rPr>
          <w:rFonts w:eastAsia="Malgun Gothic" w:hint="eastAsia"/>
          <w:lang w:eastAsia="ko-KR"/>
        </w:rPr>
        <w:t>subgroupPointCnt</w:t>
      </w:r>
    </w:p>
    <w:p w14:paraId="19F5C5E5" w14:textId="77777777" w:rsidR="00910745" w:rsidRPr="00056C4C" w:rsidRDefault="00910745" w:rsidP="00910745">
      <w:pPr>
        <w:rPr>
          <w:lang w:eastAsia="ja-JP"/>
        </w:rPr>
      </w:pPr>
      <w:r w:rsidRPr="00056C4C">
        <w:rPr>
          <w:lang w:eastAsia="ja-JP"/>
        </w:rPr>
        <w:t xml:space="preserve">The point indexes of the finest detail level shall be sorted </w:t>
      </w:r>
      <w:r w:rsidRPr="00056C4C">
        <w:rPr>
          <w:rFonts w:hint="eastAsia"/>
          <w:lang w:eastAsia="ja-JP"/>
        </w:rPr>
        <w:t>by</w:t>
      </w:r>
      <w:r w:rsidRPr="00056C4C">
        <w:rPr>
          <w:lang w:eastAsia="ja-JP"/>
        </w:rPr>
        <w:t xml:space="preserve"> </w:t>
      </w:r>
      <w:r w:rsidRPr="00056C4C">
        <w:rPr>
          <w:rFonts w:hint="eastAsia"/>
          <w:lang w:eastAsia="ja-JP"/>
        </w:rPr>
        <w:t>group</w:t>
      </w:r>
      <w:r w:rsidRPr="00056C4C">
        <w:rPr>
          <w:lang w:eastAsia="ja-JP"/>
        </w:rPr>
        <w:t xml:space="preserve"> in ascending order of their respective Morton-coded attribute coordinates.  The variable </w:t>
      </w:r>
      <w:r w:rsidRPr="00056C4C">
        <w:rPr>
          <w:rStyle w:val="ExprNameinline"/>
        </w:rPr>
        <w:t>maxPtsPerSort</w:t>
      </w:r>
      <w:r w:rsidRPr="00056C4C">
        <w:rPr>
          <w:lang w:eastAsia="ja-JP"/>
        </w:rPr>
        <w:t xml:space="preserve"> identifies the max group size when sorting by group.</w:t>
      </w:r>
    </w:p>
    <w:p w14:paraId="04B592AD" w14:textId="08609190" w:rsidR="00910745" w:rsidRPr="006935CB" w:rsidRDefault="00910745" w:rsidP="00910745">
      <w:pPr>
        <w:pStyle w:val="Code"/>
        <w:rPr>
          <w:rStyle w:val="Codeinline"/>
          <w:bCs w:val="0"/>
          <w:highlight w:val="yellow"/>
        </w:rPr>
      </w:pPr>
      <w:r w:rsidRPr="006935CB">
        <w:rPr>
          <w:rStyle w:val="Codeinline"/>
          <w:bCs w:val="0"/>
        </w:rPr>
        <w:t xml:space="preserve">maxPtsPerSort = !attr_canonical_order_enabled </w:t>
      </w:r>
      <w:r w:rsidRPr="006935CB">
        <w:rPr>
          <w:rStyle w:val="Codeinline"/>
          <w:rFonts w:hint="eastAsia"/>
          <w:bCs w:val="0"/>
        </w:rPr>
        <w:t>&amp;&amp;</w:t>
      </w:r>
      <w:r w:rsidRPr="006935CB">
        <w:rPr>
          <w:rStyle w:val="Codeinline"/>
          <w:bCs w:val="0"/>
        </w:rPr>
        <w:t xml:space="preserve"> </w:t>
      </w:r>
      <w:r w:rsidRPr="006935CB">
        <w:rPr>
          <w:rStyle w:val="Codeinline"/>
          <w:rFonts w:hint="eastAsia"/>
          <w:bCs w:val="0"/>
        </w:rPr>
        <w:t>!</w:t>
      </w:r>
      <w:r w:rsidRPr="006935CB">
        <w:rPr>
          <w:rStyle w:val="Codeinline"/>
          <w:bCs w:val="0"/>
        </w:rPr>
        <w:t>max_points_per_sort_log2_plus1</w:t>
      </w:r>
      <w:r w:rsidR="00F95DB9">
        <w:rPr>
          <w:rStyle w:val="Codeinline"/>
          <w:rFonts w:eastAsia="Malgun Gothic" w:hint="eastAsia"/>
          <w:bCs w:val="0"/>
          <w:lang w:eastAsia="ko-KR"/>
        </w:rPr>
        <w:t xml:space="preserve"> </w:t>
      </w:r>
      <w:r w:rsidRPr="006935CB">
        <w:rPr>
          <w:rStyle w:val="Codeinline"/>
          <w:bCs w:val="0"/>
        </w:rPr>
        <w:t>? LodPtCnt[</w:t>
      </w:r>
      <w:r w:rsidRPr="000D51FB">
        <w:rPr>
          <w:rStyle w:val="VarNinline"/>
          <w:i w:val="0"/>
          <w:color w:val="auto"/>
        </w:rPr>
        <w:t>LodMinLevel</w:t>
      </w:r>
      <w:r w:rsidRPr="006935CB">
        <w:rPr>
          <w:rStyle w:val="Codeinline"/>
          <w:bCs w:val="0"/>
        </w:rPr>
        <w:t>] : 1 &lt;&lt; (max_points_per_sort_log2_plus1 - 1)</w:t>
      </w:r>
    </w:p>
    <w:p w14:paraId="44C897F7" w14:textId="56844451" w:rsidR="00910745" w:rsidRPr="00A4559E" w:rsidRDefault="00910745" w:rsidP="00910745">
      <w:pPr>
        <w:rPr>
          <w:lang w:eastAsia="ja-JP"/>
        </w:rPr>
      </w:pPr>
      <w:r w:rsidRPr="00A4559E">
        <w:rPr>
          <w:lang w:eastAsia="ja-JP"/>
        </w:rPr>
        <w:t>The sorted order shall be identical for the decoding of all attributes in a</w:t>
      </w:r>
      <w:r w:rsidR="00E773A2">
        <w:rPr>
          <w:lang w:eastAsia="ja-JP"/>
        </w:rPr>
        <w:t>n</w:t>
      </w:r>
      <w:r w:rsidRPr="00A4559E">
        <w:rPr>
          <w:lang w:eastAsia="ja-JP"/>
        </w:rPr>
        <w:t xml:space="preserve"> </w:t>
      </w:r>
      <w:r>
        <w:rPr>
          <w:lang w:eastAsia="ja-JP"/>
        </w:rPr>
        <w:t>FGS</w:t>
      </w:r>
      <w:r w:rsidRPr="00A4559E">
        <w:rPr>
          <w:lang w:eastAsia="ja-JP"/>
        </w:rPr>
        <w:t xml:space="preserve"> with identical attribute coordinate arrays (</w:t>
      </w:r>
      <w:r w:rsidRPr="00A739CE">
        <w:rPr>
          <w:rStyle w:val="ExprNameinline"/>
        </w:rPr>
        <w:t>AttrPos</w:t>
      </w:r>
      <w:r w:rsidRPr="00A4559E">
        <w:rPr>
          <w:lang w:eastAsia="ja-JP"/>
        </w:rPr>
        <w:t>).</w:t>
      </w:r>
    </w:p>
    <w:p w14:paraId="5E7AC382" w14:textId="77777777" w:rsidR="00910745" w:rsidRDefault="00910745">
      <w:pPr>
        <w:pStyle w:val="NoteUnnumbered"/>
        <w:numPr>
          <w:ilvl w:val="0"/>
          <w:numId w:val="18"/>
        </w:numPr>
      </w:pPr>
      <w:r w:rsidRPr="009927A1">
        <w:t>Performing</w:t>
      </w:r>
      <w:r>
        <w:t xml:space="preserve"> a</w:t>
      </w:r>
      <w:r w:rsidRPr="009927A1">
        <w:t xml:space="preserve"> stable sort for each attribute, or reusing the reordered points would satisfy the requirement for identical orders.</w:t>
      </w:r>
    </w:p>
    <w:p w14:paraId="26AB37D5" w14:textId="77777777" w:rsidR="00910745" w:rsidRPr="00A4559E" w:rsidRDefault="00910745" w:rsidP="00910745">
      <w:pPr>
        <w:pStyle w:val="NormalKWN"/>
      </w:pPr>
      <w:r w:rsidRPr="00A4559E">
        <w:t>An example (inefficient) sorting process is:</w:t>
      </w:r>
    </w:p>
    <w:p w14:paraId="1189A58C" w14:textId="261F0607" w:rsidR="00910745" w:rsidRPr="00201833" w:rsidRDefault="00910745" w:rsidP="00910745">
      <w:pPr>
        <w:pStyle w:val="Code"/>
      </w:pPr>
      <w:r w:rsidRPr="00201833">
        <w:t>for (benIdx = 0; benIdx &lt; LodPtCnt[0]; benIdx += maxPtsPerSort) {</w:t>
      </w:r>
      <w:r w:rsidRPr="00201833">
        <w:br/>
        <w:t xml:space="preserve">  endIdx = Min(benIdx + maxPtsPerSort, LodPtCnt[</w:t>
      </w:r>
      <w:r w:rsidRPr="000D51FB">
        <w:rPr>
          <w:rStyle w:val="VarNinline"/>
          <w:i w:val="0"/>
          <w:color w:val="auto"/>
        </w:rPr>
        <w:t>LodMinLevel</w:t>
      </w:r>
      <w:r w:rsidRPr="00201833">
        <w:t>])</w:t>
      </w:r>
      <w:r w:rsidRPr="00201833">
        <w:br/>
        <w:t xml:space="preserve">  for (i = benIdx; i &lt; endIdx; i++)</w:t>
      </w:r>
      <w:r w:rsidRPr="00201833">
        <w:br/>
        <w:t xml:space="preserve">    for (j = i + 1; j &lt; endIdx; j++) {</w:t>
      </w:r>
      <w:r w:rsidRPr="00201833">
        <w:br/>
        <w:t xml:space="preserve">      iPtIdx = LodPtIdx[</w:t>
      </w:r>
      <w:r w:rsidRPr="000D51FB">
        <w:rPr>
          <w:rStyle w:val="VarNinline"/>
          <w:i w:val="0"/>
          <w:color w:val="auto"/>
        </w:rPr>
        <w:t>LodMinLevel</w:t>
      </w:r>
      <w:r w:rsidRPr="00201833">
        <w:t>][i]</w:t>
      </w:r>
      <w:r w:rsidRPr="00201833">
        <w:br/>
        <w:t xml:space="preserve">      jPtIdx = LodPtIdx[</w:t>
      </w:r>
      <w:r w:rsidRPr="000D51FB">
        <w:rPr>
          <w:rStyle w:val="VarNinline"/>
          <w:i w:val="0"/>
          <w:color w:val="auto"/>
        </w:rPr>
        <w:t>LodMinLevel</w:t>
      </w:r>
      <w:r w:rsidRPr="00201833">
        <w:t>][j]</w:t>
      </w:r>
      <w:r w:rsidRPr="00201833">
        <w:br/>
        <w:t xml:space="preserve">      iMorton = Morton(AttrPos[iPtIdx][0], AttrPos[iPtIdx][1], AttrPos[iPtIdx][2])</w:t>
      </w:r>
      <w:r w:rsidRPr="00201833">
        <w:br/>
        <w:t xml:space="preserve">      jMorton = Morton(AttrPos[jPtIdx][0], AttrPos[jPtIdx][1], AttrPos[jPtIdx][2])</w:t>
      </w:r>
      <w:r w:rsidRPr="00201833">
        <w:br/>
        <w:t xml:space="preserve">      if (iMorton &gt; jMorton)</w:t>
      </w:r>
      <w:r w:rsidRPr="00201833">
        <w:br/>
        <w:t xml:space="preserve">        Swap(LodPtIdx[</w:t>
      </w:r>
      <w:r w:rsidRPr="000D51FB">
        <w:rPr>
          <w:rStyle w:val="VarNinline"/>
          <w:i w:val="0"/>
          <w:color w:val="auto"/>
        </w:rPr>
        <w:t>LodMinLevel</w:t>
      </w:r>
      <w:r w:rsidRPr="00201833">
        <w:t>][i], LodPtIdx[</w:t>
      </w:r>
      <w:r w:rsidRPr="000D51FB">
        <w:rPr>
          <w:rStyle w:val="VarNinline"/>
          <w:i w:val="0"/>
          <w:color w:val="auto"/>
        </w:rPr>
        <w:t>LodMinLevel</w:t>
      </w:r>
      <w:r w:rsidRPr="00201833">
        <w:t>][j])</w:t>
      </w:r>
      <w:r w:rsidRPr="00201833">
        <w:br/>
        <w:t xml:space="preserve">    }</w:t>
      </w:r>
      <w:r w:rsidRPr="00201833">
        <w:br/>
        <w:t>}</w:t>
      </w:r>
    </w:p>
    <w:p w14:paraId="68A0A40E" w14:textId="77777777" w:rsidR="00910745" w:rsidRPr="008866D0" w:rsidRDefault="00910745">
      <w:pPr>
        <w:pStyle w:val="a5"/>
        <w:numPr>
          <w:ilvl w:val="4"/>
          <w:numId w:val="2"/>
        </w:numPr>
        <w:tabs>
          <w:tab w:val="clear" w:pos="1080"/>
          <w:tab w:val="num" w:pos="360"/>
        </w:tabs>
      </w:pPr>
      <w:r>
        <w:rPr>
          <w:rFonts w:hint="eastAsia"/>
          <w:lang w:eastAsia="ko-KR"/>
        </w:rPr>
        <w:t>The finest detail level</w:t>
      </w:r>
      <w:r>
        <w:rPr>
          <w:rFonts w:eastAsia="Malgun Gothic" w:hint="eastAsia"/>
          <w:lang w:eastAsia="ko-KR"/>
        </w:rPr>
        <w:t xml:space="preserve"> of the parent FGS</w:t>
      </w:r>
    </w:p>
    <w:p w14:paraId="75C28FC3" w14:textId="0F36F72A" w:rsidR="00910745" w:rsidRPr="008D0D72" w:rsidRDefault="00910745" w:rsidP="00910745">
      <w:r>
        <w:rPr>
          <w:lang w:eastAsia="zh-CN"/>
        </w:rPr>
        <w:t xml:space="preserve">The expression </w:t>
      </w:r>
      <w:r w:rsidRPr="00694084">
        <w:rPr>
          <w:i/>
          <w:iCs/>
          <w:color w:val="C64BB6"/>
          <w:lang w:eastAsia="zh-CN"/>
        </w:rPr>
        <w:t>RefAttrPos</w:t>
      </w:r>
      <w:r w:rsidDel="005B2946">
        <w:rPr>
          <w:i/>
          <w:iCs/>
          <w:color w:val="C64BB6"/>
          <w:lang w:eastAsia="zh-CN"/>
        </w:rPr>
        <w:t xml:space="preserve"> </w:t>
      </w:r>
      <w:r w:rsidRPr="00694084">
        <w:rPr>
          <w:color w:val="5B9BD5"/>
          <w:lang w:eastAsia="zh-CN"/>
        </w:rPr>
        <w:t>[</w:t>
      </w:r>
      <w:r w:rsidRPr="00694084">
        <w:rPr>
          <w:i/>
          <w:iCs/>
          <w:color w:val="ED7D31"/>
          <w:lang w:eastAsia="zh-CN"/>
        </w:rPr>
        <w:t>ptIdx</w:t>
      </w:r>
      <w:r w:rsidRPr="00694084">
        <w:rPr>
          <w:color w:val="5B9BD5"/>
          <w:lang w:eastAsia="zh-CN"/>
        </w:rPr>
        <w:t>][</w:t>
      </w:r>
      <w:r w:rsidRPr="00694084">
        <w:rPr>
          <w:i/>
          <w:iCs/>
          <w:color w:val="ED7D31"/>
          <w:lang w:eastAsia="zh-CN"/>
        </w:rPr>
        <w:t>k</w:t>
      </w:r>
      <w:r w:rsidRPr="00694084">
        <w:rPr>
          <w:color w:val="5B9BD5"/>
          <w:lang w:eastAsia="zh-CN"/>
        </w:rPr>
        <w:t>]</w:t>
      </w:r>
      <w:r>
        <w:rPr>
          <w:lang w:eastAsia="zh-CN"/>
        </w:rPr>
        <w:t xml:space="preserve"> specifies the coordinates of each point for attribute coding in the parent FGS.</w:t>
      </w:r>
      <w:r w:rsidR="003E062B">
        <w:rPr>
          <w:rFonts w:eastAsia="Malgun Gothic" w:hint="eastAsia"/>
          <w:lang w:eastAsia="ko-KR"/>
        </w:rPr>
        <w:t xml:space="preserve"> </w:t>
      </w:r>
      <w:r>
        <w:rPr>
          <w:rFonts w:eastAsia="Malgun Gothic" w:hint="eastAsia"/>
          <w:lang w:eastAsia="ko-KR"/>
        </w:rPr>
        <w:t xml:space="preserve"> </w:t>
      </w:r>
      <w:r>
        <w:rPr>
          <w:lang w:eastAsia="ja-JP"/>
        </w:rPr>
        <w:t>T</w:t>
      </w:r>
      <w:r w:rsidRPr="00A4559E">
        <w:rPr>
          <w:lang w:eastAsia="ja-JP"/>
        </w:rPr>
        <w:t xml:space="preserve">he </w:t>
      </w:r>
      <w:r>
        <w:rPr>
          <w:rStyle w:val="ExprNameinline"/>
        </w:rPr>
        <w:t>RefA</w:t>
      </w:r>
      <w:r w:rsidRPr="00A739CE">
        <w:rPr>
          <w:rStyle w:val="ExprNameinline"/>
        </w:rPr>
        <w:t>ttrPos</w:t>
      </w:r>
      <w:r>
        <w:t xml:space="preserve"> </w:t>
      </w:r>
      <w:r w:rsidRPr="00A4559E">
        <w:rPr>
          <w:lang w:eastAsia="ja-JP"/>
        </w:rPr>
        <w:t>point indexes of the finest detail level shall have an initial one-to-one correspondence with the canonical decoding order of the</w:t>
      </w:r>
      <w:r>
        <w:rPr>
          <w:lang w:eastAsia="ja-JP"/>
        </w:rPr>
        <w:t xml:space="preserve"> parent FGS</w:t>
      </w:r>
      <w:r w:rsidRPr="00A4559E">
        <w:rPr>
          <w:lang w:eastAsia="ja-JP"/>
        </w:rPr>
        <w:t xml:space="preserve"> geometry.</w:t>
      </w:r>
      <w:r>
        <w:rPr>
          <w:lang w:eastAsia="ja-JP"/>
        </w:rPr>
        <w:t xml:space="preserve"> </w:t>
      </w:r>
      <w:r>
        <w:rPr>
          <w:rFonts w:eastAsia="Malgun Gothic" w:hint="eastAsia"/>
          <w:lang w:eastAsia="ko-KR"/>
        </w:rPr>
        <w:t xml:space="preserve"> </w:t>
      </w:r>
      <w:r>
        <w:t xml:space="preserve">The variable </w:t>
      </w:r>
      <w:r w:rsidRPr="00694084">
        <w:rPr>
          <w:color w:val="ED7D31"/>
        </w:rPr>
        <w:fldChar w:fldCharType="begin"/>
      </w:r>
      <w:r w:rsidRPr="00694084">
        <w:rPr>
          <w:color w:val="ED7D31"/>
        </w:rPr>
        <w:instrText xml:space="preserve">XE </w:instrText>
      </w:r>
      <w:r w:rsidRPr="00694084">
        <w:rPr>
          <w:rStyle w:val="ExprNameinline"/>
          <w:color w:val="ED7D31"/>
        </w:rPr>
        <w:instrText>LodCnt</w:instrText>
      </w:r>
      <w:r w:rsidRPr="00694084">
        <w:rPr>
          <w:color w:val="ED7D31"/>
        </w:rPr>
        <w:instrText xml:space="preserve"> \t "</w:instrText>
      </w:r>
      <w:r w:rsidRPr="00694084">
        <w:rPr>
          <w:color w:val="ED7D31"/>
        </w:rPr>
        <w:fldChar w:fldCharType="begin" w:fldLock="1"/>
      </w:r>
      <w:r w:rsidRPr="00694084">
        <w:rPr>
          <w:color w:val="ED7D31"/>
        </w:rPr>
        <w:instrText>STYLEREF HdgMarker \w</w:instrText>
      </w:r>
      <w:r w:rsidRPr="00694084">
        <w:rPr>
          <w:color w:val="ED7D31"/>
        </w:rPr>
        <w:fldChar w:fldCharType="separate"/>
      </w:r>
      <w:r w:rsidRPr="00694084">
        <w:rPr>
          <w:noProof/>
          <w:color w:val="ED7D31"/>
        </w:rPr>
        <w:instrText>10.6.4</w:instrText>
      </w:r>
      <w:r w:rsidRPr="00694084">
        <w:rPr>
          <w:color w:val="ED7D31"/>
        </w:rPr>
        <w:fldChar w:fldCharType="end"/>
      </w:r>
      <w:r w:rsidRPr="00694084">
        <w:rPr>
          <w:color w:val="ED7D31"/>
        </w:rPr>
        <w:instrText>"</w:instrText>
      </w:r>
      <w:r w:rsidRPr="00694084">
        <w:rPr>
          <w:color w:val="ED7D31"/>
        </w:rPr>
        <w:fldChar w:fldCharType="end"/>
      </w:r>
      <w:r w:rsidRPr="00694084">
        <w:rPr>
          <w:color w:val="ED7D31"/>
        </w:rPr>
        <w:fldChar w:fldCharType="begin"/>
      </w:r>
      <w:r w:rsidRPr="00694084">
        <w:rPr>
          <w:color w:val="ED7D31"/>
        </w:rPr>
        <w:instrText xml:space="preserve">XE </w:instrText>
      </w:r>
      <w:r w:rsidRPr="00694084">
        <w:rPr>
          <w:rStyle w:val="ExprNameinline"/>
          <w:color w:val="ED7D31"/>
        </w:rPr>
        <w:instrText>LodPtCnt</w:instrText>
      </w:r>
      <w:r w:rsidRPr="00694084">
        <w:rPr>
          <w:color w:val="ED7D31"/>
        </w:rPr>
        <w:instrText xml:space="preserve"> \t "</w:instrText>
      </w:r>
      <w:r w:rsidRPr="00694084">
        <w:rPr>
          <w:color w:val="ED7D31"/>
        </w:rPr>
        <w:fldChar w:fldCharType="begin" w:fldLock="1"/>
      </w:r>
      <w:r w:rsidRPr="00694084">
        <w:rPr>
          <w:color w:val="ED7D31"/>
        </w:rPr>
        <w:instrText>STYLEREF HdgMarker \w</w:instrText>
      </w:r>
      <w:r w:rsidRPr="00694084">
        <w:rPr>
          <w:color w:val="ED7D31"/>
        </w:rPr>
        <w:fldChar w:fldCharType="separate"/>
      </w:r>
      <w:r w:rsidRPr="00694084">
        <w:rPr>
          <w:noProof/>
          <w:color w:val="ED7D31"/>
        </w:rPr>
        <w:instrText>10.6.4</w:instrText>
      </w:r>
      <w:r w:rsidRPr="00694084">
        <w:rPr>
          <w:color w:val="ED7D31"/>
        </w:rPr>
        <w:fldChar w:fldCharType="end"/>
      </w:r>
      <w:r w:rsidRPr="00694084">
        <w:rPr>
          <w:color w:val="ED7D31"/>
        </w:rPr>
        <w:instrText>"</w:instrText>
      </w:r>
      <w:r w:rsidRPr="00694084">
        <w:rPr>
          <w:color w:val="ED7D31"/>
        </w:rPr>
        <w:fldChar w:fldCharType="end"/>
      </w:r>
      <w:r w:rsidR="005D0E2A">
        <w:rPr>
          <w:rStyle w:val="ExprNameinline"/>
          <w:rFonts w:eastAsia="Malgun Gothic" w:hint="eastAsia"/>
          <w:color w:val="ED7D31"/>
          <w:lang w:eastAsia="ko-KR"/>
        </w:rPr>
        <w:t>parent</w:t>
      </w:r>
      <w:r w:rsidRPr="00694084">
        <w:rPr>
          <w:rStyle w:val="ExprNameinline"/>
          <w:color w:val="ED7D31"/>
        </w:rPr>
        <w:t>P</w:t>
      </w:r>
      <w:r>
        <w:rPr>
          <w:rStyle w:val="ExprNameinline"/>
          <w:rFonts w:eastAsia="Malgun Gothic" w:hint="eastAsia"/>
          <w:color w:val="ED7D31"/>
          <w:lang w:eastAsia="ko-KR"/>
        </w:rPr>
        <w:t>oin</w:t>
      </w:r>
      <w:r w:rsidRPr="00694084">
        <w:rPr>
          <w:rStyle w:val="ExprNameinline"/>
          <w:color w:val="ED7D31"/>
        </w:rPr>
        <w:t>tCnt</w:t>
      </w:r>
      <w:r>
        <w:t>, the size of the</w:t>
      </w:r>
      <w:r>
        <w:rPr>
          <w:rFonts w:eastAsia="Malgun Gothic" w:hint="eastAsia"/>
          <w:lang w:eastAsia="ko-KR"/>
        </w:rPr>
        <w:t xml:space="preserve"> number of points in the parent FGS</w:t>
      </w:r>
      <w:r>
        <w:t>.</w:t>
      </w:r>
    </w:p>
    <w:p w14:paraId="44123482" w14:textId="11F89677" w:rsidR="00910745" w:rsidRPr="002F5F92" w:rsidRDefault="00910745" w:rsidP="00910745">
      <w:pPr>
        <w:pStyle w:val="Code"/>
      </w:pPr>
      <w:r w:rsidRPr="002F5F92">
        <w:t xml:space="preserve">for (ptIdx = 0; ptIdx &lt; </w:t>
      </w:r>
      <w:r w:rsidR="007505B1">
        <w:rPr>
          <w:rFonts w:eastAsia="Malgun Gothic" w:hint="eastAsia"/>
          <w:lang w:eastAsia="ko-KR"/>
        </w:rPr>
        <w:t>parent</w:t>
      </w:r>
      <w:r w:rsidRPr="000D51FB">
        <w:t>PointCnt</w:t>
      </w:r>
      <w:r w:rsidRPr="002F5F92">
        <w:t>; ptIdx++)</w:t>
      </w:r>
      <w:r w:rsidRPr="002F5F92">
        <w:br/>
        <w:t xml:space="preserve">  LodPtIdx[ptIdx] = ptIdx</w:t>
      </w:r>
      <w:r w:rsidRPr="002F5F92">
        <w:br/>
        <w:t xml:space="preserve">parentLodPtCnt = </w:t>
      </w:r>
      <w:r w:rsidR="007505B1">
        <w:rPr>
          <w:rFonts w:eastAsia="Malgun Gothic" w:hint="eastAsia"/>
          <w:lang w:eastAsia="ko-KR"/>
        </w:rPr>
        <w:t>parent</w:t>
      </w:r>
      <w:r w:rsidRPr="000D51FB">
        <w:t>PointCnt</w:t>
      </w:r>
    </w:p>
    <w:p w14:paraId="0975450F" w14:textId="77777777" w:rsidR="00910745" w:rsidRPr="00694084" w:rsidRDefault="00910745" w:rsidP="00910745">
      <w:pPr>
        <w:rPr>
          <w:rFonts w:ascii="Courier New" w:hAnsi="Courier New"/>
          <w:noProof/>
          <w:sz w:val="18"/>
          <w:highlight w:val="yellow"/>
        </w:rPr>
      </w:pPr>
      <w:r w:rsidRPr="00056C4C">
        <w:rPr>
          <w:lang w:eastAsia="ja-JP"/>
        </w:rPr>
        <w:t xml:space="preserve">The point indexes of the finest detail level shall be sorted </w:t>
      </w:r>
      <w:r w:rsidRPr="00056C4C">
        <w:rPr>
          <w:rFonts w:hint="eastAsia"/>
          <w:lang w:eastAsia="ja-JP"/>
        </w:rPr>
        <w:t>by</w:t>
      </w:r>
      <w:r w:rsidRPr="00056C4C">
        <w:rPr>
          <w:lang w:eastAsia="ja-JP"/>
        </w:rPr>
        <w:t xml:space="preserve"> </w:t>
      </w:r>
      <w:r w:rsidRPr="00056C4C">
        <w:rPr>
          <w:rFonts w:hint="eastAsia"/>
          <w:lang w:eastAsia="ja-JP"/>
        </w:rPr>
        <w:t>group</w:t>
      </w:r>
      <w:r w:rsidRPr="00056C4C">
        <w:rPr>
          <w:lang w:eastAsia="ja-JP"/>
        </w:rPr>
        <w:t xml:space="preserve"> in ascending order of their respective Morton-coded attribute coordinates.  </w:t>
      </w:r>
      <w:r w:rsidRPr="00A4559E">
        <w:rPr>
          <w:lang w:eastAsia="ja-JP"/>
        </w:rPr>
        <w:t xml:space="preserve">The sorted order shall be identical for the decoding of all attributes in a single </w:t>
      </w:r>
      <w:r>
        <w:rPr>
          <w:lang w:eastAsia="ja-JP"/>
        </w:rPr>
        <w:t>FGS</w:t>
      </w:r>
      <w:r w:rsidRPr="00A4559E">
        <w:rPr>
          <w:lang w:eastAsia="ja-JP"/>
        </w:rPr>
        <w:t xml:space="preserve"> with identical attribute coordinate arrays (</w:t>
      </w:r>
      <w:r>
        <w:rPr>
          <w:rStyle w:val="ExprNameinline"/>
        </w:rPr>
        <w:t>RefA</w:t>
      </w:r>
      <w:r w:rsidRPr="00A739CE">
        <w:rPr>
          <w:rStyle w:val="ExprNameinline"/>
        </w:rPr>
        <w:t>ttrPos</w:t>
      </w:r>
      <w:r w:rsidRPr="00A4559E">
        <w:rPr>
          <w:lang w:eastAsia="ja-JP"/>
        </w:rPr>
        <w:t>).</w:t>
      </w:r>
    </w:p>
    <w:p w14:paraId="72E6FE27" w14:textId="77777777" w:rsidR="00910745" w:rsidRDefault="00910745">
      <w:pPr>
        <w:pStyle w:val="NoteUnnumbered"/>
        <w:numPr>
          <w:ilvl w:val="0"/>
          <w:numId w:val="18"/>
        </w:numPr>
      </w:pPr>
      <w:r w:rsidRPr="009927A1">
        <w:t>Performing</w:t>
      </w:r>
      <w:r>
        <w:t xml:space="preserve"> a</w:t>
      </w:r>
      <w:r w:rsidRPr="009927A1">
        <w:t xml:space="preserve"> stable sort for each attribute, or reusing the reordered points would satisfy the requirement for identical orders.</w:t>
      </w:r>
    </w:p>
    <w:p w14:paraId="22B116BB" w14:textId="77777777" w:rsidR="00910745" w:rsidRPr="00A4559E" w:rsidRDefault="00910745" w:rsidP="00910745">
      <w:pPr>
        <w:pStyle w:val="NormalKWN"/>
      </w:pPr>
      <w:r w:rsidRPr="00A4559E">
        <w:lastRenderedPageBreak/>
        <w:t>An example (inefficient) sorting process is:</w:t>
      </w:r>
    </w:p>
    <w:p w14:paraId="7EC1C172" w14:textId="5723DE38" w:rsidR="00910745" w:rsidRPr="000D51FB" w:rsidRDefault="00910745" w:rsidP="00910745">
      <w:pPr>
        <w:pStyle w:val="Code"/>
      </w:pPr>
      <w:r w:rsidRPr="00B25430">
        <w:t xml:space="preserve">for (benIdx = 0; benIdx &lt; </w:t>
      </w:r>
      <w:r w:rsidR="00D74D0A">
        <w:rPr>
          <w:rFonts w:eastAsia="Malgun Gothic" w:hint="eastAsia"/>
          <w:lang w:eastAsia="ko-KR"/>
        </w:rPr>
        <w:t>parent</w:t>
      </w:r>
      <w:r w:rsidRPr="000D51FB">
        <w:t>PointCnt</w:t>
      </w:r>
      <w:r w:rsidRPr="00B25430">
        <w:t>; benIdx += maxPtsPerSort) {</w:t>
      </w:r>
      <w:r w:rsidRPr="00B25430">
        <w:br/>
        <w:t xml:space="preserve">  endIdx = Min(benIdx + maxPtsPerSort, </w:t>
      </w:r>
      <w:r w:rsidR="00D74D0A">
        <w:rPr>
          <w:rFonts w:eastAsia="Malgun Gothic" w:hint="eastAsia"/>
          <w:lang w:eastAsia="ko-KR"/>
        </w:rPr>
        <w:t>parent</w:t>
      </w:r>
      <w:r w:rsidRPr="000D51FB">
        <w:t>PointCnt</w:t>
      </w:r>
      <w:r w:rsidRPr="00B25430">
        <w:t>)</w:t>
      </w:r>
      <w:r w:rsidRPr="00B25430">
        <w:br/>
        <w:t xml:space="preserve">  for (i = benIdx; i &lt; endIdx; i++)</w:t>
      </w:r>
      <w:r w:rsidRPr="00B25430">
        <w:br/>
        <w:t xml:space="preserve">    for (j = i + 1; j &lt; endIdx; j++) {</w:t>
      </w:r>
      <w:r w:rsidRPr="00B25430">
        <w:br/>
        <w:t xml:space="preserve">      iPtIdx = ParentLodPtIdx[i]</w:t>
      </w:r>
      <w:r w:rsidRPr="00B25430">
        <w:br/>
        <w:t xml:space="preserve">      jPtIdx = ParentLodPtIdx[j]</w:t>
      </w:r>
      <w:r w:rsidRPr="00B25430">
        <w:br/>
        <w:t xml:space="preserve">      iMorton = Morton(</w:t>
      </w:r>
      <w:r w:rsidRPr="000D51FB">
        <w:rPr>
          <w:rStyle w:val="ExprNameinline"/>
          <w:rFonts w:ascii="Courier New" w:hAnsi="Courier New"/>
          <w:i w:val="0"/>
          <w:color w:val="auto"/>
          <w:lang w:eastAsia="en-US"/>
        </w:rPr>
        <w:t>RefAttrPos</w:t>
      </w:r>
      <w:r w:rsidRPr="00B25430">
        <w:t xml:space="preserve">[iPtIdx][0], </w:t>
      </w:r>
      <w:r w:rsidRPr="000D51FB">
        <w:rPr>
          <w:rStyle w:val="ExprNameinline"/>
          <w:rFonts w:ascii="Courier New" w:hAnsi="Courier New"/>
          <w:i w:val="0"/>
          <w:color w:val="auto"/>
          <w:lang w:eastAsia="en-US"/>
        </w:rPr>
        <w:t>RefAttrPos</w:t>
      </w:r>
      <w:r w:rsidRPr="00B25430">
        <w:t xml:space="preserve">[iPtIdx][1], </w:t>
      </w:r>
      <w:r w:rsidRPr="00B25430">
        <w:br/>
        <w:t xml:space="preserve">        </w:t>
      </w:r>
      <w:r w:rsidRPr="000D51FB">
        <w:rPr>
          <w:rStyle w:val="ExprNameinline"/>
          <w:rFonts w:ascii="Courier New" w:hAnsi="Courier New"/>
          <w:i w:val="0"/>
          <w:color w:val="auto"/>
          <w:lang w:eastAsia="en-US"/>
        </w:rPr>
        <w:t>RefAttrPos</w:t>
      </w:r>
      <w:r w:rsidRPr="00B25430">
        <w:t>[iPtIdx][2])</w:t>
      </w:r>
      <w:r w:rsidRPr="00B25430">
        <w:br/>
        <w:t xml:space="preserve">      jMorton = Morton(</w:t>
      </w:r>
      <w:r w:rsidRPr="000D51FB">
        <w:rPr>
          <w:rStyle w:val="ExprNameinline"/>
          <w:rFonts w:ascii="Courier New" w:hAnsi="Courier New"/>
          <w:i w:val="0"/>
          <w:color w:val="auto"/>
          <w:lang w:eastAsia="en-US"/>
        </w:rPr>
        <w:t>RefAttrPos</w:t>
      </w:r>
      <w:r w:rsidRPr="00B25430">
        <w:t xml:space="preserve">[jPtIdx][0], </w:t>
      </w:r>
      <w:r w:rsidRPr="000D51FB">
        <w:rPr>
          <w:rStyle w:val="ExprNameinline"/>
          <w:rFonts w:ascii="Courier New" w:hAnsi="Courier New"/>
          <w:i w:val="0"/>
          <w:color w:val="auto"/>
          <w:lang w:eastAsia="en-US"/>
        </w:rPr>
        <w:t>RefAttrPos</w:t>
      </w:r>
      <w:r w:rsidRPr="00B25430">
        <w:t xml:space="preserve">[jPtIdx][1], </w:t>
      </w:r>
      <w:r w:rsidRPr="00B25430">
        <w:br/>
        <w:t xml:space="preserve">        </w:t>
      </w:r>
      <w:r w:rsidRPr="000D51FB">
        <w:rPr>
          <w:rStyle w:val="ExprNameinline"/>
          <w:rFonts w:ascii="Courier New" w:hAnsi="Courier New"/>
          <w:i w:val="0"/>
          <w:color w:val="auto"/>
          <w:lang w:eastAsia="en-US"/>
        </w:rPr>
        <w:t>RefAttrPos</w:t>
      </w:r>
      <w:r w:rsidRPr="00B25430">
        <w:t>[jPtIdx][2])</w:t>
      </w:r>
      <w:r w:rsidRPr="00B25430">
        <w:br/>
        <w:t xml:space="preserve">      if (iMorton &gt; jMorton)</w:t>
      </w:r>
      <w:r w:rsidRPr="00B25430">
        <w:br/>
        <w:t xml:space="preserve">        Swap(ParentLodPtIdx[i], ParentLodPtIdx[j])</w:t>
      </w:r>
      <w:r w:rsidRPr="00B25430">
        <w:br/>
        <w:t xml:space="preserve">    }</w:t>
      </w:r>
      <w:r w:rsidRPr="00B25430">
        <w:br/>
        <w:t>}</w:t>
      </w:r>
    </w:p>
    <w:p w14:paraId="6A27377C" w14:textId="77777777" w:rsidR="00910745" w:rsidRPr="008866D0" w:rsidRDefault="00910745">
      <w:pPr>
        <w:pStyle w:val="a5"/>
        <w:numPr>
          <w:ilvl w:val="4"/>
          <w:numId w:val="2"/>
        </w:numPr>
        <w:tabs>
          <w:tab w:val="clear" w:pos="1080"/>
          <w:tab w:val="num" w:pos="360"/>
        </w:tabs>
      </w:pPr>
      <w:bookmarkStart w:id="3582" w:name="_Ref178321876"/>
      <w:r>
        <w:rPr>
          <w:rFonts w:eastAsia="Malgun Gothic" w:hint="eastAsia"/>
          <w:lang w:eastAsia="ko-KR"/>
        </w:rPr>
        <w:t>Generation of a single detail level</w:t>
      </w:r>
      <w:bookmarkEnd w:id="3582"/>
    </w:p>
    <w:p w14:paraId="7D8880A9" w14:textId="77777777" w:rsidR="00910745" w:rsidRPr="00A4559E" w:rsidRDefault="00910745" w:rsidP="00910745">
      <w:r w:rsidRPr="00A4559E">
        <w:t xml:space="preserve">The coarser detail level </w:t>
      </w:r>
      <w:r w:rsidRPr="00D35E12">
        <w:rPr>
          <w:rStyle w:val="VarNinline"/>
        </w:rPr>
        <w:t>Lvl</w:t>
      </w:r>
      <w:r w:rsidRPr="00A4559E">
        <w:rPr>
          <w:rStyle w:val="Exprinline"/>
        </w:rPr>
        <w:t> + 1</w:t>
      </w:r>
      <w:r w:rsidRPr="00A4559E">
        <w:t xml:space="preserve"> shall be produced by subsampling the points of detail level </w:t>
      </w:r>
      <w:r w:rsidRPr="00D35E12">
        <w:rPr>
          <w:rStyle w:val="VarNinline"/>
        </w:rPr>
        <w:t>Lvl</w:t>
      </w:r>
      <w:r w:rsidRPr="00A4559E">
        <w:t>.</w:t>
      </w:r>
    </w:p>
    <w:p w14:paraId="78BCD3D2" w14:textId="7BBD07F7" w:rsidR="00910745" w:rsidRDefault="00910745" w:rsidP="00910745">
      <w:pPr>
        <w:rPr>
          <w:rFonts w:eastAsia="Malgun Gothic"/>
          <w:lang w:eastAsia="ko-KR"/>
        </w:rPr>
      </w:pPr>
      <w:r>
        <w:rPr>
          <w:lang w:eastAsia="ja-JP"/>
        </w:rPr>
        <w:t xml:space="preserve">When </w:t>
      </w:r>
      <w:r w:rsidRPr="00E34BEB">
        <w:rPr>
          <w:rStyle w:val="Synvarinline"/>
          <w:rFonts w:hint="eastAsia"/>
        </w:rPr>
        <w:t>fgs_</w:t>
      </w:r>
      <w:r w:rsidRPr="00E34BEB">
        <w:rPr>
          <w:rStyle w:val="Synvarinline"/>
        </w:rPr>
        <w:t>layer_group_enabled</w:t>
      </w:r>
      <w:r>
        <w:rPr>
          <w:lang w:eastAsia="ja-JP"/>
        </w:rPr>
        <w:t xml:space="preserve"> is equal to 1</w:t>
      </w:r>
      <w:r>
        <w:rPr>
          <w:rFonts w:eastAsia="Malgun Gothic" w:hint="eastAsia"/>
          <w:lang w:eastAsia="ko-KR"/>
        </w:rPr>
        <w:t>, block-based subsampling (</w:t>
      </w:r>
      <w:r w:rsidR="00A63B75">
        <w:rPr>
          <w:rFonts w:eastAsia="Malgun Gothic"/>
          <w:lang w:eastAsia="ko-KR"/>
        </w:rPr>
        <w:fldChar w:fldCharType="begin"/>
      </w:r>
      <w:r w:rsidR="00A63B75">
        <w:rPr>
          <w:rFonts w:eastAsia="Malgun Gothic"/>
          <w:lang w:eastAsia="ko-KR"/>
        </w:rPr>
        <w:instrText xml:space="preserve"> </w:instrText>
      </w:r>
      <w:r w:rsidR="00A63B75">
        <w:rPr>
          <w:rFonts w:eastAsia="Malgun Gothic" w:hint="eastAsia"/>
          <w:lang w:eastAsia="ko-KR"/>
        </w:rPr>
        <w:instrText>REF _Ref55234651 \r \h</w:instrText>
      </w:r>
      <w:r w:rsidR="00A63B75">
        <w:rPr>
          <w:rFonts w:eastAsia="Malgun Gothic"/>
          <w:lang w:eastAsia="ko-KR"/>
        </w:rPr>
        <w:instrText xml:space="preserve"> </w:instrText>
      </w:r>
      <w:r w:rsidR="00A63B75">
        <w:rPr>
          <w:rFonts w:eastAsia="Malgun Gothic"/>
          <w:lang w:eastAsia="ko-KR"/>
        </w:rPr>
      </w:r>
      <w:r w:rsidR="00A63B75">
        <w:rPr>
          <w:rFonts w:eastAsia="Malgun Gothic"/>
          <w:lang w:eastAsia="ko-KR"/>
        </w:rPr>
        <w:fldChar w:fldCharType="separate"/>
      </w:r>
      <w:r w:rsidR="00A63B75">
        <w:rPr>
          <w:rFonts w:eastAsia="Malgun Gothic"/>
          <w:lang w:eastAsia="ko-KR"/>
        </w:rPr>
        <w:t>10.6.5.8</w:t>
      </w:r>
      <w:r w:rsidR="00A63B75">
        <w:rPr>
          <w:rFonts w:eastAsia="Malgun Gothic"/>
          <w:lang w:eastAsia="ko-KR"/>
        </w:rPr>
        <w:fldChar w:fldCharType="end"/>
      </w:r>
      <w:r>
        <w:rPr>
          <w:rFonts w:eastAsia="Malgun Gothic" w:hint="eastAsia"/>
          <w:lang w:eastAsia="ko-KR"/>
        </w:rPr>
        <w:t xml:space="preserve">) shall proceed. </w:t>
      </w:r>
    </w:p>
    <w:p w14:paraId="7F170603" w14:textId="77777777" w:rsidR="00910745" w:rsidRPr="008866D0" w:rsidRDefault="00910745">
      <w:pPr>
        <w:pStyle w:val="a4"/>
        <w:numPr>
          <w:ilvl w:val="3"/>
          <w:numId w:val="2"/>
        </w:numPr>
        <w:tabs>
          <w:tab w:val="clear" w:pos="1080"/>
          <w:tab w:val="num" w:pos="360"/>
        </w:tabs>
      </w:pPr>
      <w:r>
        <w:rPr>
          <w:rFonts w:eastAsia="Malgun Gothic" w:hint="eastAsia"/>
          <w:lang w:eastAsia="ko-KR"/>
        </w:rPr>
        <w:t>Predictor search</w:t>
      </w:r>
    </w:p>
    <w:p w14:paraId="314EA27E" w14:textId="77777777" w:rsidR="00910745" w:rsidRPr="008866D0" w:rsidRDefault="00910745">
      <w:pPr>
        <w:pStyle w:val="a5"/>
        <w:numPr>
          <w:ilvl w:val="4"/>
          <w:numId w:val="2"/>
        </w:numPr>
        <w:tabs>
          <w:tab w:val="clear" w:pos="1080"/>
          <w:tab w:val="num" w:pos="360"/>
        </w:tabs>
      </w:pPr>
      <w:r>
        <w:rPr>
          <w:rFonts w:eastAsia="Malgun Gothic" w:hint="eastAsia"/>
          <w:lang w:eastAsia="ko-KR"/>
        </w:rPr>
        <w:t>General process</w:t>
      </w:r>
    </w:p>
    <w:p w14:paraId="30BC89ED" w14:textId="77777777" w:rsidR="00910745" w:rsidRPr="00A4559E" w:rsidRDefault="00910745" w:rsidP="00910745">
      <w:r>
        <w:rPr>
          <w:rFonts w:eastAsia="Malgun Gothic" w:hint="eastAsia"/>
          <w:lang w:eastAsia="ko-KR"/>
        </w:rPr>
        <w:t>T</w:t>
      </w:r>
      <w:r w:rsidRPr="00A4559E">
        <w:t>he index</w:t>
      </w:r>
      <w:r>
        <w:rPr>
          <w:rFonts w:eastAsia="Malgun Gothic" w:hint="eastAsia"/>
          <w:lang w:eastAsia="ko-KR"/>
        </w:rPr>
        <w:t xml:space="preserve"> </w:t>
      </w:r>
      <w:r w:rsidRPr="00A4559E">
        <w:t xml:space="preserve">variable </w:t>
      </w:r>
      <w:r w:rsidRPr="00D35E12">
        <w:rPr>
          <w:rStyle w:val="VarNinline"/>
        </w:rPr>
        <w:t>lvl</w:t>
      </w:r>
      <w:r w:rsidRPr="00A4559E">
        <w:t xml:space="preserve"> </w:t>
      </w:r>
      <w:r>
        <w:rPr>
          <w:rFonts w:eastAsia="Malgun Gothic" w:hint="eastAsia"/>
          <w:lang w:eastAsia="ko-KR"/>
        </w:rPr>
        <w:t xml:space="preserve">value is initialized to </w:t>
      </w:r>
      <w:r w:rsidRPr="00B24452">
        <w:rPr>
          <w:rStyle w:val="VarNinline"/>
        </w:rPr>
        <w:t>LodMinLevel</w:t>
      </w:r>
      <w:r>
        <w:rPr>
          <w:rFonts w:eastAsia="Malgun Gothic" w:hint="eastAsia"/>
          <w:lang w:eastAsia="ko-KR"/>
        </w:rPr>
        <w:t>.</w:t>
      </w:r>
    </w:p>
    <w:p w14:paraId="4C040DE2" w14:textId="77777777" w:rsidR="00910745" w:rsidRPr="000D51FB" w:rsidRDefault="00910745" w:rsidP="00910745">
      <w:pPr>
        <w:pStyle w:val="Code"/>
      </w:pPr>
      <w:r w:rsidRPr="00491EE8">
        <w:t>maxLvl = LodCnt − (attr_coding_type == 2)</w:t>
      </w:r>
      <w:r w:rsidRPr="00491EE8">
        <w:br/>
        <w:t xml:space="preserve">for (Lvl = </w:t>
      </w:r>
      <w:r w:rsidRPr="000D51FB">
        <w:rPr>
          <w:rStyle w:val="VarNinline"/>
          <w:i w:val="0"/>
          <w:color w:val="auto"/>
        </w:rPr>
        <w:t>LodMinLevel</w:t>
      </w:r>
      <w:r w:rsidRPr="00491EE8">
        <w:t>; Lvl &lt; maxLvl; Lvl++)</w:t>
      </w:r>
      <w:r w:rsidRPr="00491EE8">
        <w:br/>
      </w:r>
      <w:r w:rsidRPr="000D51FB">
        <w:t xml:space="preserve">  for (RfmtIdx = 0; RfmtIdx &lt; LodRfmtPtCnt[Lvl]; RfmtIdx++) {</w:t>
      </w:r>
      <w:r w:rsidRPr="000D51FB">
        <w:br/>
        <w:t xml:space="preserve">    </w:t>
      </w:r>
      <w:r w:rsidRPr="00491EE8">
        <w:t xml:space="preserve">… </w:t>
      </w:r>
      <w:r w:rsidRPr="000D51FB">
        <w:t>/* find predictors (</w:t>
      </w:r>
      <w:r w:rsidRPr="000D51FB">
        <w:fldChar w:fldCharType="begin" w:fldLock="1"/>
      </w:r>
      <w:r w:rsidRPr="000D51FB">
        <w:instrText xml:space="preserve"> REF _Ref84889255 \n \h </w:instrText>
      </w:r>
      <w:r>
        <w:instrText xml:space="preserve"> \* MERGEFORMAT </w:instrText>
      </w:r>
      <w:r w:rsidRPr="000D51FB">
        <w:fldChar w:fldCharType="separate"/>
      </w:r>
      <w:r w:rsidRPr="000D51FB">
        <w:t>10.6.6.2</w:t>
      </w:r>
      <w:r w:rsidRPr="000D51FB">
        <w:fldChar w:fldCharType="end"/>
      </w:r>
      <w:r w:rsidRPr="000D51FB">
        <w:t>) of the current point */</w:t>
      </w:r>
      <w:r w:rsidRPr="000D51FB">
        <w:br/>
        <w:t xml:space="preserve">  }</w:t>
      </w:r>
    </w:p>
    <w:p w14:paraId="52956733" w14:textId="77777777" w:rsidR="00910745" w:rsidRPr="008866D0" w:rsidRDefault="00910745">
      <w:pPr>
        <w:pStyle w:val="a5"/>
        <w:numPr>
          <w:ilvl w:val="4"/>
          <w:numId w:val="2"/>
        </w:numPr>
        <w:tabs>
          <w:tab w:val="clear" w:pos="1080"/>
          <w:tab w:val="num" w:pos="360"/>
        </w:tabs>
      </w:pPr>
      <w:r>
        <w:rPr>
          <w:rFonts w:eastAsia="Malgun Gothic"/>
          <w:lang w:eastAsia="ko-KR"/>
        </w:rPr>
        <w:t>Minimum</w:t>
      </w:r>
      <w:r>
        <w:rPr>
          <w:rFonts w:eastAsia="Malgun Gothic" w:hint="eastAsia"/>
          <w:lang w:eastAsia="ko-KR"/>
        </w:rPr>
        <w:t xml:space="preserve"> reference detail level for inter-level predictor searches</w:t>
      </w:r>
    </w:p>
    <w:p w14:paraId="48A4F009" w14:textId="77777777" w:rsidR="00910745" w:rsidRPr="000D51FB" w:rsidRDefault="00910745" w:rsidP="00910745">
      <w:pPr>
        <w:pStyle w:val="Code"/>
      </w:pPr>
      <w:r w:rsidRPr="001D006E">
        <w:fldChar w:fldCharType="begin"/>
      </w:r>
      <w:r w:rsidRPr="001D006E">
        <w:instrText>XE MinInterRefLvl \t "</w:instrText>
      </w:r>
      <w:r w:rsidRPr="001D006E">
        <w:fldChar w:fldCharType="begin" w:fldLock="1"/>
      </w:r>
      <w:r w:rsidRPr="001D006E">
        <w:instrText>STYLEREF HdgMarker \w</w:instrText>
      </w:r>
      <w:r w:rsidRPr="001D006E">
        <w:fldChar w:fldCharType="separate"/>
      </w:r>
      <w:r w:rsidRPr="001D006E">
        <w:instrText>10.6.6.2</w:instrText>
      </w:r>
      <w:r w:rsidRPr="001D006E">
        <w:fldChar w:fldCharType="end"/>
      </w:r>
      <w:r w:rsidRPr="001D006E">
        <w:instrText>"</w:instrText>
      </w:r>
      <w:r w:rsidRPr="001D006E">
        <w:br/>
      </w:r>
      <w:r w:rsidRPr="001D006E">
        <w:fldChar w:fldCharType="end"/>
      </w:r>
      <w:r w:rsidRPr="000D51FB">
        <w:t xml:space="preserve">MinInterRefLvl = </w:t>
      </w:r>
      <w:r w:rsidRPr="000D51FB">
        <w:rPr>
          <w:rStyle w:val="VarNinline"/>
          <w:i w:val="0"/>
          <w:color w:val="auto"/>
        </w:rPr>
        <w:t>LodMinLevel+1</w:t>
      </w:r>
      <w:r w:rsidRPr="000D51FB">
        <w:br/>
        <w:t>if (lod_scalability_enabled) {</w:t>
      </w:r>
      <w:r w:rsidRPr="000D51FB">
        <w:br/>
        <w:t xml:space="preserve">  for (lvl = </w:t>
      </w:r>
      <w:r w:rsidRPr="000D51FB">
        <w:rPr>
          <w:rStyle w:val="VarNinline"/>
          <w:i w:val="0"/>
          <w:color w:val="auto"/>
        </w:rPr>
        <w:t>LodMinLevel+1</w:t>
      </w:r>
      <w:r w:rsidRPr="000D51FB">
        <w:t>; lvl &lt; LodCnt − 1; lvl++) {</w:t>
      </w:r>
      <w:r w:rsidRPr="000D51FB">
        <w:br/>
        <w:t xml:space="preserve">    if (LodRfmtPtCnt[lvl] &lt; slice_num_points_minus1 − LodPtCnt[lvl])</w:t>
      </w:r>
      <w:r w:rsidRPr="000D51FB">
        <w:br/>
        <w:t xml:space="preserve">      break</w:t>
      </w:r>
      <w:r w:rsidRPr="000D51FB">
        <w:br/>
        <w:t xml:space="preserve">    MinInterRefLvl++</w:t>
      </w:r>
      <w:r w:rsidRPr="000D51FB">
        <w:br/>
        <w:t xml:space="preserve">  }</w:t>
      </w:r>
      <w:r w:rsidRPr="000D51FB">
        <w:br/>
        <w:t>}</w:t>
      </w:r>
    </w:p>
    <w:p w14:paraId="7A99614F" w14:textId="77777777" w:rsidR="00910745" w:rsidRPr="008866D0" w:rsidRDefault="00910745">
      <w:pPr>
        <w:pStyle w:val="a5"/>
        <w:numPr>
          <w:ilvl w:val="4"/>
          <w:numId w:val="2"/>
        </w:numPr>
        <w:tabs>
          <w:tab w:val="clear" w:pos="1080"/>
          <w:tab w:val="num" w:pos="360"/>
        </w:tabs>
      </w:pPr>
      <w:r>
        <w:rPr>
          <w:rFonts w:eastAsia="Malgun Gothic" w:hint="eastAsia"/>
          <w:lang w:eastAsia="ko-KR"/>
        </w:rPr>
        <w:t>Predictor search for a single refinement point</w:t>
      </w:r>
    </w:p>
    <w:p w14:paraId="6936FDF2" w14:textId="77777777" w:rsidR="00910745" w:rsidRPr="00A4559E" w:rsidRDefault="00910745" w:rsidP="00910745">
      <w:pPr>
        <w:rPr>
          <w:lang w:eastAsia="ja-JP"/>
        </w:rPr>
      </w:pPr>
      <w:r>
        <w:rPr>
          <w:rFonts w:hint="eastAsia"/>
          <w:lang w:eastAsia="ja-JP"/>
        </w:rPr>
        <w:t>W</w:t>
      </w:r>
      <w:r>
        <w:rPr>
          <w:lang w:eastAsia="ja-JP"/>
        </w:rPr>
        <w:t>hen</w:t>
      </w:r>
      <w:r w:rsidRPr="00E34BEB">
        <w:rPr>
          <w:rStyle w:val="Synboldinline"/>
        </w:rPr>
        <w:t xml:space="preserve"> </w:t>
      </w:r>
      <w:r>
        <w:rPr>
          <w:rStyle w:val="Synvarinline"/>
          <w:rFonts w:eastAsia="Malgun Gothic" w:hint="eastAsia"/>
          <w:lang w:eastAsia="ko-KR"/>
        </w:rPr>
        <w:t>fgs_l</w:t>
      </w:r>
      <w:r w:rsidRPr="000D51FB">
        <w:rPr>
          <w:rStyle w:val="Synvarinline"/>
        </w:rPr>
        <w:t>ayer_group_enabled</w:t>
      </w:r>
      <w:r>
        <w:rPr>
          <w:lang w:eastAsia="ja-JP"/>
        </w:rPr>
        <w:t xml:space="preserve"> </w:t>
      </w:r>
      <w:r w:rsidRPr="00816342">
        <w:rPr>
          <w:rStyle w:val="Synboldinline"/>
          <w:b w:val="0"/>
          <w:bCs/>
          <w:color w:val="000000" w:themeColor="text1"/>
        </w:rPr>
        <w:t xml:space="preserve">is </w:t>
      </w:r>
      <w:r>
        <w:t xml:space="preserve">equal to 1 and </w:t>
      </w:r>
      <w:r w:rsidRPr="000D51FB">
        <w:rPr>
          <w:rStyle w:val="Synvarinline"/>
        </w:rPr>
        <w:t>layer_group_id</w:t>
      </w:r>
      <w:r>
        <w:t xml:space="preserve"> is greater than or equal to 1, only an</w:t>
      </w:r>
      <w:r>
        <w:rPr>
          <w:rFonts w:hint="eastAsia"/>
          <w:lang w:eastAsia="zh-CN"/>
        </w:rPr>
        <w:t xml:space="preserve"> </w:t>
      </w:r>
      <w:r>
        <w:t>inter-</w:t>
      </w:r>
      <w:r>
        <w:rPr>
          <w:rFonts w:eastAsia="Malgun Gothic" w:hint="eastAsia"/>
          <w:lang w:eastAsia="ko-KR"/>
        </w:rPr>
        <w:t>layer-</w:t>
      </w:r>
      <w:r>
        <w:t>group search</w:t>
      </w:r>
      <w:r>
        <w:rPr>
          <w:rFonts w:hint="eastAsia"/>
          <w:lang w:eastAsia="zh-CN"/>
        </w:rPr>
        <w:t xml:space="preserve"> (</w:t>
      </w:r>
      <w:r>
        <w:rPr>
          <w:lang w:eastAsia="zh-CN"/>
        </w:rPr>
        <w:fldChar w:fldCharType="begin"/>
      </w:r>
      <w:r>
        <w:rPr>
          <w:lang w:eastAsia="zh-CN"/>
        </w:rPr>
        <w:instrText xml:space="preserve"> </w:instrText>
      </w:r>
      <w:r>
        <w:rPr>
          <w:rFonts w:hint="eastAsia"/>
          <w:lang w:eastAsia="zh-CN"/>
        </w:rPr>
        <w:instrText>REF _Ref178321969 \r \h</w:instrText>
      </w:r>
      <w:r>
        <w:rPr>
          <w:lang w:eastAsia="zh-CN"/>
        </w:rPr>
        <w:instrText xml:space="preserve"> </w:instrText>
      </w:r>
      <w:r>
        <w:rPr>
          <w:lang w:eastAsia="zh-CN"/>
        </w:rPr>
      </w:r>
      <w:r>
        <w:rPr>
          <w:lang w:eastAsia="zh-CN"/>
        </w:rPr>
        <w:fldChar w:fldCharType="separate"/>
      </w:r>
      <w:r>
        <w:rPr>
          <w:lang w:eastAsia="zh-CN"/>
        </w:rPr>
        <w:t>E.6.3.4.4</w:t>
      </w:r>
      <w:r>
        <w:rPr>
          <w:lang w:eastAsia="zh-CN"/>
        </w:rPr>
        <w:fldChar w:fldCharType="end"/>
      </w:r>
      <w:r>
        <w:rPr>
          <w:rFonts w:hint="eastAsia"/>
          <w:lang w:eastAsia="zh-CN"/>
        </w:rPr>
        <w:t xml:space="preserve">) </w:t>
      </w:r>
      <w:r>
        <w:t>shall be performed</w:t>
      </w:r>
      <w:r>
        <w:rPr>
          <w:rFonts w:hint="eastAsia"/>
          <w:lang w:eastAsia="ja-JP"/>
        </w:rPr>
        <w:t xml:space="preserve"> </w:t>
      </w:r>
      <w:r>
        <w:rPr>
          <w:lang w:eastAsia="ja-JP"/>
        </w:rPr>
        <w:t>for the coarsest detail level</w:t>
      </w:r>
      <w:r>
        <w:t>.</w:t>
      </w:r>
    </w:p>
    <w:p w14:paraId="7DB91CA1" w14:textId="77777777" w:rsidR="00910745" w:rsidRPr="008866D0" w:rsidRDefault="00910745">
      <w:pPr>
        <w:pStyle w:val="a5"/>
        <w:numPr>
          <w:ilvl w:val="4"/>
          <w:numId w:val="2"/>
        </w:numPr>
        <w:tabs>
          <w:tab w:val="clear" w:pos="1080"/>
          <w:tab w:val="num" w:pos="360"/>
        </w:tabs>
      </w:pPr>
      <w:bookmarkStart w:id="3583" w:name="_Ref178321969"/>
      <w:r>
        <w:rPr>
          <w:rFonts w:eastAsia="Malgun Gothic" w:hint="eastAsia"/>
          <w:lang w:eastAsia="ko-KR"/>
        </w:rPr>
        <w:t>Inter-layer-group predictor search</w:t>
      </w:r>
      <w:bookmarkEnd w:id="3583"/>
    </w:p>
    <w:p w14:paraId="418C4606" w14:textId="77777777" w:rsidR="00910745" w:rsidRDefault="00910745" w:rsidP="00910745">
      <w:pPr>
        <w:rPr>
          <w:rFonts w:eastAsia="MS Mincho"/>
          <w:lang w:eastAsia="ja-JP"/>
        </w:rPr>
      </w:pPr>
      <w:r w:rsidRPr="00AE6103">
        <w:rPr>
          <w:rFonts w:eastAsia="MS Mincho"/>
          <w:lang w:eastAsia="ja-JP"/>
        </w:rPr>
        <w:t>The inter-</w:t>
      </w:r>
      <w:r>
        <w:rPr>
          <w:rFonts w:eastAsia="Malgun Gothic" w:hint="eastAsia"/>
          <w:lang w:eastAsia="ko-KR"/>
        </w:rPr>
        <w:t>layer-</w:t>
      </w:r>
      <w:r w:rsidRPr="00AE6103">
        <w:rPr>
          <w:rFonts w:eastAsia="MS Mincho"/>
          <w:lang w:eastAsia="ja-JP"/>
        </w:rPr>
        <w:t xml:space="preserve">group search shall be performed by finding the parent point </w:t>
      </w:r>
      <w:r>
        <w:rPr>
          <w:rFonts w:eastAsia="Malgun Gothic" w:hint="eastAsia"/>
          <w:lang w:eastAsia="ko-KR"/>
        </w:rPr>
        <w:t>which</w:t>
      </w:r>
      <w:r w:rsidRPr="00AE6103">
        <w:rPr>
          <w:rFonts w:eastAsia="MS Mincho"/>
          <w:lang w:eastAsia="ja-JP"/>
        </w:rPr>
        <w:t xml:space="preserve"> </w:t>
      </w:r>
      <w:r>
        <w:rPr>
          <w:rFonts w:eastAsia="Malgun Gothic" w:hint="eastAsia"/>
          <w:lang w:eastAsia="ko-KR"/>
        </w:rPr>
        <w:t>a M</w:t>
      </w:r>
      <w:r w:rsidRPr="00AE6103">
        <w:rPr>
          <w:rFonts w:eastAsia="MS Mincho"/>
          <w:lang w:eastAsia="ja-JP"/>
        </w:rPr>
        <w:t>orton code match</w:t>
      </w:r>
      <w:r>
        <w:rPr>
          <w:rFonts w:eastAsia="Malgun Gothic" w:hint="eastAsia"/>
          <w:lang w:eastAsia="ko-KR"/>
        </w:rPr>
        <w:t>es</w:t>
      </w:r>
      <w:r w:rsidRPr="00AE6103">
        <w:rPr>
          <w:rFonts w:eastAsia="MS Mincho"/>
          <w:lang w:eastAsia="ja-JP"/>
        </w:rPr>
        <w:t xml:space="preserve">.  </w:t>
      </w:r>
    </w:p>
    <w:p w14:paraId="3D671FA2" w14:textId="77777777" w:rsidR="00910745" w:rsidRPr="00C35C17" w:rsidRDefault="00910745" w:rsidP="00910745">
      <w:pPr>
        <w:pStyle w:val="Code"/>
      </w:pPr>
      <w:r w:rsidRPr="00462C06">
        <w:rPr>
          <w:rFonts w:eastAsia="MS Mincho"/>
          <w:lang w:eastAsia="ja-JP"/>
        </w:rPr>
        <w:t>candPtIdx = ParentLodPtIdx[RfmtIdx]</w:t>
      </w:r>
      <w:r>
        <w:rPr>
          <w:lang w:eastAsia="ja-JP"/>
        </w:rPr>
        <w:br/>
      </w:r>
      <w:r w:rsidRPr="00A4559E">
        <w:rPr>
          <w:lang w:eastAsia="ja-JP"/>
        </w:rPr>
        <w:t>PredCnt[PtIdx]</w:t>
      </w:r>
      <w:r>
        <w:rPr>
          <w:lang w:eastAsia="ja-JP"/>
        </w:rPr>
        <w:t xml:space="preserve"> = 1</w:t>
      </w:r>
      <w:r w:rsidRPr="00A4559E">
        <w:rPr>
          <w:lang w:eastAsia="ja-JP"/>
        </w:rPr>
        <w:br/>
        <w:t>PredPtIdx[PtIdx][i] = candPtIdx</w:t>
      </w:r>
      <w:r>
        <w:rPr>
          <w:lang w:eastAsia="ja-JP"/>
        </w:rPr>
        <w:br/>
        <w:t>PredPtRef[PtIdx][i] = 1</w:t>
      </w:r>
    </w:p>
    <w:p w14:paraId="38356052" w14:textId="77777777" w:rsidR="00910745" w:rsidRPr="008866D0" w:rsidRDefault="00910745">
      <w:pPr>
        <w:pStyle w:val="a4"/>
        <w:numPr>
          <w:ilvl w:val="3"/>
          <w:numId w:val="2"/>
        </w:numPr>
        <w:tabs>
          <w:tab w:val="clear" w:pos="1080"/>
          <w:tab w:val="num" w:pos="360"/>
        </w:tabs>
      </w:pPr>
      <w:r>
        <w:rPr>
          <w:rFonts w:eastAsia="Malgun Gothic" w:hint="eastAsia"/>
          <w:lang w:eastAsia="ko-KR"/>
        </w:rPr>
        <w:t>Reconstruction of attribute values</w:t>
      </w:r>
    </w:p>
    <w:p w14:paraId="72BCF4CA" w14:textId="77777777" w:rsidR="00910745" w:rsidRPr="008866D0" w:rsidRDefault="00910745">
      <w:pPr>
        <w:pStyle w:val="a5"/>
        <w:numPr>
          <w:ilvl w:val="4"/>
          <w:numId w:val="2"/>
        </w:numPr>
        <w:tabs>
          <w:tab w:val="clear" w:pos="1080"/>
          <w:tab w:val="num" w:pos="360"/>
        </w:tabs>
      </w:pPr>
      <w:r>
        <w:rPr>
          <w:rFonts w:eastAsia="Malgun Gothic" w:hint="eastAsia"/>
          <w:lang w:eastAsia="ko-KR"/>
        </w:rPr>
        <w:t>General process</w:t>
      </w:r>
    </w:p>
    <w:p w14:paraId="5607E2C4" w14:textId="66EFC731" w:rsidR="00910745" w:rsidRPr="00A4559E" w:rsidRDefault="00910745" w:rsidP="00910745">
      <w:pPr>
        <w:rPr>
          <w:lang w:eastAsia="ja-JP"/>
        </w:rPr>
      </w:pPr>
      <w:r w:rsidRPr="00A4559E">
        <w:rPr>
          <w:lang w:eastAsia="ja-JP"/>
        </w:rPr>
        <w:t xml:space="preserve">Each detail level shall be processed in turn, proceeding from the coarsest to the finest level, according to </w:t>
      </w:r>
      <w:r w:rsidRPr="00A4559E">
        <w:rPr>
          <w:rStyle w:val="Synvarinline"/>
        </w:rPr>
        <w:t>attr_coding_type</w:t>
      </w:r>
      <w:r w:rsidRPr="00A4559E">
        <w:rPr>
          <w:lang w:eastAsia="ja-JP"/>
        </w:rPr>
        <w:t xml:space="preserve"> (</w:t>
      </w:r>
      <w:r w:rsidR="006E130D">
        <w:rPr>
          <w:lang w:eastAsia="ja-JP"/>
        </w:rPr>
        <w:fldChar w:fldCharType="begin"/>
      </w:r>
      <w:r w:rsidR="006E130D">
        <w:rPr>
          <w:lang w:eastAsia="ja-JP"/>
        </w:rPr>
        <w:instrText xml:space="preserve"> REF _Ref84889550 \r \h </w:instrText>
      </w:r>
      <w:r w:rsidR="006E130D">
        <w:rPr>
          <w:lang w:eastAsia="ja-JP"/>
        </w:rPr>
      </w:r>
      <w:r w:rsidR="006E130D">
        <w:rPr>
          <w:lang w:eastAsia="ja-JP"/>
        </w:rPr>
        <w:fldChar w:fldCharType="separate"/>
      </w:r>
      <w:r w:rsidR="006E130D">
        <w:rPr>
          <w:lang w:eastAsia="ja-JP"/>
        </w:rPr>
        <w:t>10.6.7.3</w:t>
      </w:r>
      <w:r w:rsidR="006E130D">
        <w:rPr>
          <w:lang w:eastAsia="ja-JP"/>
        </w:rPr>
        <w:fldChar w:fldCharType="end"/>
      </w:r>
      <w:r w:rsidR="006E130D">
        <w:rPr>
          <w:rFonts w:eastAsia="Malgun Gothic" w:hint="eastAsia"/>
          <w:lang w:eastAsia="ko-KR"/>
        </w:rPr>
        <w:t xml:space="preserve">, </w:t>
      </w:r>
      <w:r w:rsidR="006E130D">
        <w:rPr>
          <w:lang w:eastAsia="ja-JP"/>
        </w:rPr>
        <w:fldChar w:fldCharType="begin"/>
      </w:r>
      <w:r w:rsidR="006E130D">
        <w:rPr>
          <w:lang w:eastAsia="ja-JP"/>
        </w:rPr>
        <w:instrText xml:space="preserve"> REF _Ref84889557 \r \h </w:instrText>
      </w:r>
      <w:r w:rsidR="006E130D">
        <w:rPr>
          <w:lang w:eastAsia="ja-JP"/>
        </w:rPr>
      </w:r>
      <w:r w:rsidR="006E130D">
        <w:rPr>
          <w:lang w:eastAsia="ja-JP"/>
        </w:rPr>
        <w:fldChar w:fldCharType="separate"/>
      </w:r>
      <w:r w:rsidR="006E130D">
        <w:rPr>
          <w:lang w:eastAsia="ja-JP"/>
        </w:rPr>
        <w:t>10.6.7.4</w:t>
      </w:r>
      <w:r w:rsidR="006E130D">
        <w:rPr>
          <w:lang w:eastAsia="ja-JP"/>
        </w:rPr>
        <w:fldChar w:fldCharType="end"/>
      </w:r>
      <w:r w:rsidRPr="00A4559E">
        <w:rPr>
          <w:lang w:eastAsia="ja-JP"/>
        </w:rPr>
        <w:t xml:space="preserve">).  The variable </w:t>
      </w:r>
      <w:r w:rsidRPr="00D35E12">
        <w:rPr>
          <w:rStyle w:val="VarNinline"/>
        </w:rPr>
        <w:t>Lvl</w:t>
      </w:r>
      <w:r w:rsidRPr="00A4559E">
        <w:rPr>
          <w:lang w:eastAsia="ja-JP"/>
        </w:rPr>
        <w:t xml:space="preserve"> is the index of the current detail level.</w:t>
      </w:r>
    </w:p>
    <w:p w14:paraId="07935CF0" w14:textId="77777777" w:rsidR="00910745" w:rsidRPr="000D51FB" w:rsidRDefault="00910745" w:rsidP="00910745">
      <w:pPr>
        <w:pStyle w:val="Code"/>
      </w:pPr>
      <w:r w:rsidRPr="000D51FB">
        <w:lastRenderedPageBreak/>
        <w:t xml:space="preserve">for (Lvl = LodCnt − 1; Lvl </w:t>
      </w:r>
      <w:r w:rsidRPr="000D51FB">
        <w:rPr>
          <w:rFonts w:hint="eastAsia"/>
        </w:rPr>
        <w:t>≥</w:t>
      </w:r>
      <w:r w:rsidRPr="000D51FB">
        <w:t xml:space="preserve"> </w:t>
      </w:r>
      <w:r w:rsidRPr="000D51FB">
        <w:rPr>
          <w:rStyle w:val="VarNinline"/>
          <w:i w:val="0"/>
          <w:color w:val="auto"/>
        </w:rPr>
        <w:t>LodMinLevel</w:t>
      </w:r>
      <w:r w:rsidRPr="000D51FB">
        <w:t>; Lvl−−)</w:t>
      </w:r>
      <w:r w:rsidRPr="000D51FB">
        <w:br/>
        <w:t xml:space="preserve">  </w:t>
      </w:r>
      <w:r w:rsidRPr="004F252B">
        <w:t xml:space="preserve">… </w:t>
      </w:r>
      <w:r w:rsidRPr="000D51FB">
        <w:t>/* process a detail level */</w:t>
      </w:r>
    </w:p>
    <w:p w14:paraId="3B610D99" w14:textId="77777777" w:rsidR="00910745" w:rsidRPr="008866D0" w:rsidRDefault="00910745">
      <w:pPr>
        <w:pStyle w:val="a5"/>
        <w:numPr>
          <w:ilvl w:val="4"/>
          <w:numId w:val="2"/>
        </w:numPr>
        <w:tabs>
          <w:tab w:val="clear" w:pos="1080"/>
          <w:tab w:val="num" w:pos="360"/>
        </w:tabs>
      </w:pPr>
      <w:r>
        <w:rPr>
          <w:rFonts w:eastAsia="Malgun Gothic" w:hint="eastAsia"/>
          <w:lang w:eastAsia="ko-KR"/>
        </w:rPr>
        <w:t>Processing of a detail level (</w:t>
      </w:r>
      <w:r w:rsidRPr="001A38FF">
        <w:rPr>
          <w:rStyle w:val="Synvarinline"/>
        </w:rPr>
        <w:t>attr_coding_type</w:t>
      </w:r>
      <w:r w:rsidRPr="001A38FF">
        <w:rPr>
          <w:rStyle w:val="Exprinline"/>
        </w:rPr>
        <w:t xml:space="preserve"> = 2</w:t>
      </w:r>
      <w:r>
        <w:rPr>
          <w:rFonts w:eastAsia="Malgun Gothic" w:hint="eastAsia"/>
          <w:lang w:eastAsia="ko-KR"/>
        </w:rPr>
        <w:t>)</w:t>
      </w:r>
    </w:p>
    <w:p w14:paraId="15537915" w14:textId="77777777" w:rsidR="00910745" w:rsidRPr="00A4559E" w:rsidRDefault="00910745" w:rsidP="00910745">
      <w:pPr>
        <w:pStyle w:val="NormalKWN"/>
      </w:pPr>
      <w:r w:rsidRPr="00A4559E">
        <w:t xml:space="preserve">When </w:t>
      </w:r>
      <w:r w:rsidRPr="00D35E12">
        <w:rPr>
          <w:rStyle w:val="VarNinline"/>
        </w:rPr>
        <w:t>Lvl</w:t>
      </w:r>
      <w:r w:rsidRPr="00A4559E">
        <w:t xml:space="preserve"> is </w:t>
      </w:r>
      <w:r w:rsidRPr="00B24452">
        <w:rPr>
          <w:rStyle w:val="VarNinline"/>
        </w:rPr>
        <w:t>LodMinLevel</w:t>
      </w:r>
      <w:r w:rsidRPr="00A4559E">
        <w:t>, the reconstructed attributes values shall be divided by 256 with half-values rounded away from zero and clipped to the maximum attribute value:</w:t>
      </w:r>
    </w:p>
    <w:p w14:paraId="3E58CD95" w14:textId="47367477" w:rsidR="00910745" w:rsidRPr="008D0D72" w:rsidRDefault="00910745" w:rsidP="00AF691A">
      <w:pPr>
        <w:pStyle w:val="Code"/>
      </w:pPr>
      <w:r w:rsidRPr="00670D76">
        <w:t xml:space="preserve">if (Lvl == </w:t>
      </w:r>
      <w:r w:rsidRPr="00AF691A">
        <w:t>LodMinLevel</w:t>
      </w:r>
      <w:r w:rsidRPr="00670D76">
        <w:t>)</w:t>
      </w:r>
      <w:r w:rsidRPr="00AF691A">
        <w:t xml:space="preserve"> {</w:t>
      </w:r>
      <w:r w:rsidR="00C32FC1">
        <w:rPr>
          <w:rFonts w:eastAsia="Malgun Gothic"/>
          <w:lang w:eastAsia="ko-KR"/>
        </w:rPr>
        <w:br/>
      </w:r>
      <w:r w:rsidR="00C32FC1">
        <w:rPr>
          <w:rFonts w:eastAsia="Malgun Gothic" w:hint="eastAsia"/>
          <w:lang w:eastAsia="ko-KR"/>
        </w:rPr>
        <w:t xml:space="preserve">  </w:t>
      </w:r>
      <w:r w:rsidRPr="00AF691A">
        <w:t xml:space="preserve">subgroupPointCnt = </w:t>
      </w:r>
      <w:r w:rsidRPr="00670D76">
        <w:t>SubgroupNodeCnt[</w:t>
      </w:r>
      <w:r w:rsidRPr="00AF691A">
        <w:t>layerGroupIdx</w:t>
      </w:r>
      <w:r w:rsidRPr="00670D76">
        <w:t>][</w:t>
      </w:r>
      <w:r w:rsidRPr="00AF691A">
        <w:t>subgroupIdx</w:t>
      </w:r>
      <w:r w:rsidRPr="00670D76">
        <w:t xml:space="preserve">] + </w:t>
      </w:r>
      <w:r w:rsidR="00C32FC1">
        <w:rPr>
          <w:rFonts w:eastAsia="Malgun Gothic"/>
          <w:lang w:eastAsia="ko-KR"/>
        </w:rPr>
        <w:br/>
      </w:r>
      <w:r w:rsidR="00C32FC1">
        <w:rPr>
          <w:rFonts w:eastAsia="Malgun Gothic" w:hint="eastAsia"/>
          <w:lang w:eastAsia="ko-KR"/>
        </w:rPr>
        <w:t xml:space="preserve">    </w:t>
      </w:r>
      <w:r w:rsidRPr="00670D76">
        <w:t>SubgroupDirectNodePointCnt[</w:t>
      </w:r>
      <w:r w:rsidRPr="00AF691A">
        <w:t>layerGroupIdx</w:t>
      </w:r>
      <w:r w:rsidRPr="00670D76">
        <w:t>][</w:t>
      </w:r>
      <w:r w:rsidRPr="00AF691A">
        <w:t>subgroupIdx</w:t>
      </w:r>
      <w:r w:rsidRPr="00670D76">
        <w:t>]</w:t>
      </w:r>
      <w:r w:rsidR="00C32FC1">
        <w:rPr>
          <w:rFonts w:eastAsia="Malgun Gothic"/>
          <w:lang w:eastAsia="ko-KR"/>
        </w:rPr>
        <w:br/>
      </w:r>
      <w:r w:rsidR="00C32FC1">
        <w:rPr>
          <w:rFonts w:eastAsia="Malgun Gothic" w:hint="eastAsia"/>
          <w:lang w:eastAsia="ko-KR"/>
        </w:rPr>
        <w:t xml:space="preserve"> </w:t>
      </w:r>
      <w:r w:rsidRPr="00AF691A">
        <w:t xml:space="preserve"> </w:t>
      </w:r>
      <w:r w:rsidRPr="00670D76">
        <w:t xml:space="preserve">for (ptIdx = 0; ptIdx &lt; </w:t>
      </w:r>
      <w:r w:rsidRPr="00AF691A">
        <w:t>subgroupPointCnt</w:t>
      </w:r>
      <w:r w:rsidRPr="00670D76">
        <w:t>; ptIdx++)</w:t>
      </w:r>
      <w:r w:rsidRPr="00670D76">
        <w:br/>
        <w:t xml:space="preserve">  </w:t>
      </w:r>
      <w:r w:rsidR="0011440B">
        <w:rPr>
          <w:rFonts w:eastAsia="Malgun Gothic" w:hint="eastAsia"/>
          <w:lang w:eastAsia="ko-KR"/>
        </w:rPr>
        <w:t xml:space="preserve">  </w:t>
      </w:r>
      <w:r w:rsidRPr="00670D76">
        <w:t>for (c = 0; c &lt; AttrDim; c++)</w:t>
      </w:r>
      <w:r w:rsidRPr="00670D76">
        <w:br/>
        <w:t xml:space="preserve">    </w:t>
      </w:r>
      <w:r w:rsidR="0011440B">
        <w:rPr>
          <w:rFonts w:eastAsia="Malgun Gothic" w:hint="eastAsia"/>
          <w:lang w:eastAsia="ko-KR"/>
        </w:rPr>
        <w:t xml:space="preserve">  </w:t>
      </w:r>
      <w:r w:rsidRPr="00670D76">
        <w:t>PointAttr</w:t>
      </w:r>
      <w:r w:rsidRPr="000D51FB">
        <w:t>[ptIdx][c] = Clip3(0, AttrMaxVal,</w:t>
      </w:r>
      <w:r w:rsidRPr="00670D76">
        <w:t xml:space="preserve"> DivExp2Fz(PointAttr</w:t>
      </w:r>
      <w:r w:rsidRPr="000D51FB">
        <w:t>[ptIdx][c], 8))</w:t>
      </w:r>
      <w:r w:rsidRPr="00AF691A">
        <w:br/>
        <w:t>}</w:t>
      </w:r>
    </w:p>
    <w:p w14:paraId="6FD39462"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Transform coefficient weights</w:t>
      </w:r>
    </w:p>
    <w:p w14:paraId="22F069D7" w14:textId="77777777" w:rsidR="00910745" w:rsidRPr="008866D0" w:rsidRDefault="00910745">
      <w:pPr>
        <w:pStyle w:val="a5"/>
        <w:numPr>
          <w:ilvl w:val="4"/>
          <w:numId w:val="2"/>
        </w:numPr>
        <w:tabs>
          <w:tab w:val="clear" w:pos="1080"/>
          <w:tab w:val="num" w:pos="360"/>
        </w:tabs>
      </w:pPr>
      <w:r>
        <w:rPr>
          <w:rFonts w:hint="eastAsia"/>
          <w:lang w:eastAsia="ko-KR"/>
        </w:rPr>
        <w:t>Fine granularity slice case</w:t>
      </w:r>
    </w:p>
    <w:p w14:paraId="7C1928DB" w14:textId="69FD9ABB" w:rsidR="00910745" w:rsidRPr="00A4559E" w:rsidRDefault="00910745" w:rsidP="00910745">
      <w:r>
        <w:rPr>
          <w:lang w:eastAsia="ja-JP"/>
        </w:rPr>
        <w:t xml:space="preserve">When </w:t>
      </w:r>
      <w:r w:rsidRPr="000D51FB">
        <w:rPr>
          <w:rStyle w:val="Synvarinline"/>
        </w:rPr>
        <w:t>fgs_</w:t>
      </w:r>
      <w:r>
        <w:rPr>
          <w:color w:val="70AD47"/>
          <w:lang w:eastAsia="ja-JP"/>
        </w:rPr>
        <w:t>layer_group_enabled</w:t>
      </w:r>
      <w:r>
        <w:rPr>
          <w:lang w:eastAsia="ja-JP"/>
        </w:rPr>
        <w:t xml:space="preserve"> is equal to 1</w:t>
      </w:r>
      <w:r w:rsidRPr="00A4559E">
        <w:t>, coefficient weights are calculated accumulatively, proceeding from the finest to the coarsest detail level</w:t>
      </w:r>
      <w:r>
        <w:t xml:space="preserve"> of</w:t>
      </w:r>
      <w:r>
        <w:rPr>
          <w:rFonts w:eastAsia="Malgun Gothic" w:hint="eastAsia"/>
          <w:lang w:eastAsia="ko-KR"/>
        </w:rPr>
        <w:t xml:space="preserve"> a</w:t>
      </w:r>
      <w:r w:rsidR="00E773A2">
        <w:rPr>
          <w:rFonts w:eastAsia="Malgun Gothic"/>
          <w:lang w:eastAsia="ko-KR"/>
        </w:rPr>
        <w:t>n</w:t>
      </w:r>
      <w:r>
        <w:t xml:space="preserve"> FGS</w:t>
      </w:r>
      <w:r w:rsidRPr="00A4559E">
        <w:t>.</w:t>
      </w:r>
    </w:p>
    <w:p w14:paraId="6C414BE6" w14:textId="77777777" w:rsidR="00910745" w:rsidRPr="00A4559E" w:rsidRDefault="00910745" w:rsidP="00910745">
      <w:pPr>
        <w:pStyle w:val="NormalKWN"/>
      </w:pPr>
      <w:r w:rsidRPr="00A4559E">
        <w:t>The accumulated coefficient weight of each refinement point in a detail level shall be distributed to the points in its predictor set.  The distribution is proportional to the respective predictor weights:</w:t>
      </w:r>
    </w:p>
    <w:p w14:paraId="20099797" w14:textId="77777777" w:rsidR="00910745" w:rsidRPr="00333C92" w:rsidRDefault="00910745" w:rsidP="00910745">
      <w:pPr>
        <w:pStyle w:val="Code"/>
      </w:pPr>
      <w:r w:rsidRPr="00333C92">
        <w:t xml:space="preserve">for (lvl = </w:t>
      </w:r>
      <w:r w:rsidRPr="000D51FB">
        <w:rPr>
          <w:rStyle w:val="VarNinline"/>
          <w:i w:val="0"/>
          <w:color w:val="auto"/>
        </w:rPr>
        <w:t>LodMinLevel</w:t>
      </w:r>
      <w:r w:rsidRPr="00333C92">
        <w:t>; lvl &lt; LodCnt − 1; lvl++)</w:t>
      </w:r>
      <w:r w:rsidRPr="00333C92">
        <w:br/>
        <w:t xml:space="preserve">  for (rfmtIdx = 0; rfmtIdx &lt; LodRfmtPtCnt[lvl]; rfmtIdx++) {</w:t>
      </w:r>
      <w:r w:rsidRPr="00333C92">
        <w:br/>
        <w:t xml:space="preserve">    ptIdx = LodRfmtPtIdx[lvl][rfmtIdx]</w:t>
      </w:r>
      <w:r w:rsidRPr="00333C92">
        <w:br/>
        <w:t xml:space="preserve">    coeffW = CoeffWeight[ptIdx]</w:t>
      </w:r>
      <w:r w:rsidRPr="00333C92">
        <w:br/>
        <w:t xml:space="preserve">    for (ni = 0; ni &lt; PredCnt[ptIdx]; ni++) {</w:t>
      </w:r>
      <w:r w:rsidRPr="00333C92">
        <w:br/>
      </w:r>
      <w:r w:rsidRPr="000D51FB">
        <w:t xml:space="preserve">      if (!PredPtRef[ptIdx][ni]){</w:t>
      </w:r>
      <w:r w:rsidRPr="00333C92">
        <w:br/>
        <w:t xml:space="preserve">      </w:t>
      </w:r>
      <w:r w:rsidRPr="000D51FB">
        <w:t xml:space="preserve">  </w:t>
      </w:r>
      <w:r w:rsidRPr="00333C92">
        <w:t>predW = PredWeight[ptIdx][ni]</w:t>
      </w:r>
      <w:r w:rsidRPr="00333C92">
        <w:br/>
        <w:t xml:space="preserve">      </w:t>
      </w:r>
      <w:r w:rsidRPr="000D51FB">
        <w:t xml:space="preserve">  </w:t>
      </w:r>
      <w:r w:rsidRPr="00333C92">
        <w:t>CoeffWeight[PredPtIdx[ptIdx][ni]] += DivExp2Up(coeffW × predW, 8)</w:t>
      </w:r>
      <w:r w:rsidRPr="000D51FB">
        <w:br/>
        <w:t xml:space="preserve">      }</w:t>
      </w:r>
      <w:r w:rsidRPr="00333C92">
        <w:br/>
        <w:t xml:space="preserve">    }</w:t>
      </w:r>
      <w:r w:rsidRPr="00333C92">
        <w:br/>
        <w:t xml:space="preserve">  }</w:t>
      </w:r>
    </w:p>
    <w:p w14:paraId="2B093806" w14:textId="77777777" w:rsidR="00910745" w:rsidRDefault="00910745">
      <w:pPr>
        <w:pStyle w:val="a4"/>
        <w:numPr>
          <w:ilvl w:val="3"/>
          <w:numId w:val="2"/>
        </w:numPr>
        <w:tabs>
          <w:tab w:val="clear" w:pos="1080"/>
          <w:tab w:val="num" w:pos="360"/>
        </w:tabs>
        <w:rPr>
          <w:rFonts w:eastAsia="Malgun Gothic"/>
          <w:lang w:eastAsia="ko-KR"/>
        </w:rPr>
      </w:pPr>
      <w:r>
        <w:rPr>
          <w:rFonts w:eastAsia="Malgun Gothic" w:hint="eastAsia"/>
          <w:lang w:eastAsia="ko-KR"/>
        </w:rPr>
        <w:t>Transform coefficient weights</w:t>
      </w:r>
    </w:p>
    <w:p w14:paraId="1BB7128D" w14:textId="77777777" w:rsidR="00910745" w:rsidRPr="008866D0" w:rsidRDefault="00910745">
      <w:pPr>
        <w:pStyle w:val="a5"/>
        <w:numPr>
          <w:ilvl w:val="4"/>
          <w:numId w:val="2"/>
        </w:numPr>
        <w:tabs>
          <w:tab w:val="clear" w:pos="1080"/>
          <w:tab w:val="num" w:pos="360"/>
        </w:tabs>
      </w:pPr>
      <w:r>
        <w:rPr>
          <w:rFonts w:eastAsia="Malgun Gothic" w:hint="eastAsia"/>
          <w:lang w:eastAsia="ko-KR"/>
        </w:rPr>
        <w:t>Quantization weights derivation</w:t>
      </w:r>
    </w:p>
    <w:p w14:paraId="594F72EE" w14:textId="77777777" w:rsidR="00910745" w:rsidRPr="00A4559E" w:rsidRDefault="00910745" w:rsidP="00910745">
      <w:r>
        <w:rPr>
          <w:rFonts w:eastAsia="Malgun Gothic" w:hint="eastAsia"/>
          <w:lang w:eastAsia="ko-KR"/>
        </w:rPr>
        <w:t>T</w:t>
      </w:r>
      <w:r w:rsidRPr="00A4559E">
        <w:t>he index</w:t>
      </w:r>
      <w:r>
        <w:rPr>
          <w:rFonts w:eastAsia="Malgun Gothic" w:hint="eastAsia"/>
          <w:lang w:eastAsia="ko-KR"/>
        </w:rPr>
        <w:t xml:space="preserve"> </w:t>
      </w:r>
      <w:r w:rsidRPr="00A4559E">
        <w:t xml:space="preserve">variable </w:t>
      </w:r>
      <w:r w:rsidRPr="00D35E12">
        <w:rPr>
          <w:rStyle w:val="VarNinline"/>
        </w:rPr>
        <w:t>lvl</w:t>
      </w:r>
      <w:r w:rsidRPr="00A4559E">
        <w:t xml:space="preserve"> </w:t>
      </w:r>
      <w:r>
        <w:rPr>
          <w:rFonts w:eastAsia="Malgun Gothic" w:hint="eastAsia"/>
          <w:lang w:eastAsia="ko-KR"/>
        </w:rPr>
        <w:t xml:space="preserve">value is initialized to </w:t>
      </w:r>
      <w:r w:rsidRPr="00B24452">
        <w:rPr>
          <w:rStyle w:val="VarNinline"/>
        </w:rPr>
        <w:t>LodMinLevel</w:t>
      </w:r>
      <w:r>
        <w:rPr>
          <w:rFonts w:eastAsia="Malgun Gothic" w:hint="eastAsia"/>
          <w:lang w:eastAsia="ko-KR"/>
        </w:rPr>
        <w:t>.</w:t>
      </w:r>
    </w:p>
    <w:p w14:paraId="57F8E7C8" w14:textId="77777777" w:rsidR="00910745" w:rsidRDefault="00910745" w:rsidP="00910745">
      <w:pPr>
        <w:pStyle w:val="Code"/>
        <w:rPr>
          <w:rFonts w:eastAsia="Malgun Gothic"/>
          <w:lang w:eastAsia="ko-KR"/>
        </w:rPr>
      </w:pPr>
      <w:r w:rsidRPr="00455F2B">
        <w:t xml:space="preserve">for (lvl = </w:t>
      </w:r>
      <w:r w:rsidRPr="00B46822">
        <w:rPr>
          <w:rStyle w:val="VarNinline"/>
          <w:i w:val="0"/>
          <w:color w:val="auto"/>
        </w:rPr>
        <w:t>LodMinLevel</w:t>
      </w:r>
      <w:r w:rsidRPr="00455F2B">
        <w:t>; lvl &lt; LodCnt − 1; lvl++)</w:t>
      </w:r>
      <w:r w:rsidRPr="00455F2B">
        <w:br/>
        <w:t xml:space="preserve">  for (rfmtIdx = 0; rfmtIdx &lt; LodRfmtPtCnt[lvl]; rfmtIdx++) {</w:t>
      </w:r>
      <w:r w:rsidRPr="00455F2B">
        <w:br/>
        <w:t xml:space="preserve">    ptIdx = LodRfmtPtIdx[lvl][rfmtIdx]</w:t>
      </w:r>
      <w:r w:rsidRPr="00455F2B">
        <w:br/>
        <w:t xml:space="preserve">    coeffW = QuantWeight[ptIdx]</w:t>
      </w:r>
      <w:r w:rsidRPr="00455F2B">
        <w:br/>
        <w:t xml:space="preserve">    for (ni = 0; ni &lt; PredCnt[ptIdx]; ni++) {</w:t>
      </w:r>
      <w:r w:rsidRPr="00455F2B">
        <w:br/>
      </w:r>
      <w:r w:rsidRPr="000D51FB">
        <w:t xml:space="preserve">      if (!PredPtRef[ptIdx][ni]){</w:t>
      </w:r>
      <w:r w:rsidRPr="00455F2B">
        <w:br/>
        <w:t xml:space="preserve">      </w:t>
      </w:r>
      <w:r w:rsidRPr="000D51FB">
        <w:t xml:space="preserve">  </w:t>
      </w:r>
      <w:r w:rsidRPr="00455F2B">
        <w:t>QuantWeight[PredPtIdx[ptIdx][ni]] +=</w:t>
      </w:r>
      <w:r w:rsidRPr="000D51FB">
        <w:br/>
        <w:t xml:space="preserve">         </w:t>
      </w:r>
      <w:r w:rsidRPr="00455F2B">
        <w:t xml:space="preserve"> DivExp2Inf(coeffW × quant_neigh_weight[ni], 8)</w:t>
      </w:r>
      <w:r w:rsidRPr="000D51FB">
        <w:br/>
        <w:t xml:space="preserve">      }</w:t>
      </w:r>
      <w:r w:rsidRPr="00455F2B">
        <w:br/>
        <w:t xml:space="preserve">    }</w:t>
      </w:r>
      <w:r w:rsidRPr="00455F2B">
        <w:br/>
        <w:t xml:space="preserve">  }</w:t>
      </w:r>
    </w:p>
    <w:p w14:paraId="02E0BCE6" w14:textId="6C465C1C" w:rsidR="00910745" w:rsidRDefault="00910745" w:rsidP="00910745">
      <w:r>
        <w:t xml:space="preserve">When </w:t>
      </w:r>
      <w:r w:rsidRPr="000D51FB">
        <w:rPr>
          <w:rStyle w:val="Synvarinline"/>
        </w:rPr>
        <w:t>fgs_layer_group_enabled</w:t>
      </w:r>
      <w:r>
        <w:t xml:space="preserve"> equals to 1 and </w:t>
      </w:r>
      <w:r w:rsidRPr="000D51FB">
        <w:rPr>
          <w:rStyle w:val="Synvarinline"/>
        </w:rPr>
        <w:t>subgroup_weight_adjustment_enabled</w:t>
      </w:r>
      <w:r>
        <w:t xml:space="preserve"> equals to 1, q</w:t>
      </w:r>
      <w:r w:rsidRPr="00264FEA">
        <w:t xml:space="preserve">uantization weights </w:t>
      </w:r>
      <w:r>
        <w:t xml:space="preserve">of a subgroup is adjusted to alleviate the missing information out of the layer-group boundary.  </w:t>
      </w:r>
      <w:r w:rsidR="00765F1F" w:rsidRPr="00765F1F">
        <w:t xml:space="preserve">The array </w:t>
      </w:r>
      <w:r w:rsidR="002E13CD">
        <w:rPr>
          <w:rStyle w:val="ExprNameinline"/>
          <w:rFonts w:eastAsia="Malgun Gothic" w:hint="eastAsia"/>
          <w:lang w:eastAsia="ko-KR"/>
        </w:rPr>
        <w:t>N</w:t>
      </w:r>
      <w:r w:rsidR="00765F1F" w:rsidRPr="00AF691A">
        <w:rPr>
          <w:rStyle w:val="ExprNameinline"/>
        </w:rPr>
        <w:t>umRefNodes</w:t>
      </w:r>
      <w:r w:rsidR="00765F1F" w:rsidRPr="00765F1F">
        <w:t xml:space="preserve"> is the number of nodes which refer a node as a neighbor.</w:t>
      </w:r>
      <w:r w:rsidR="00765F1F">
        <w:rPr>
          <w:rFonts w:eastAsia="Malgun Gothic" w:hint="eastAsia"/>
          <w:lang w:eastAsia="ko-KR"/>
        </w:rPr>
        <w:t xml:space="preserve"> </w:t>
      </w:r>
      <w:r w:rsidR="00765F1F" w:rsidRPr="00765F1F">
        <w:t xml:space="preserve"> The array </w:t>
      </w:r>
      <w:r w:rsidR="00F10F55">
        <w:rPr>
          <w:rStyle w:val="ExprNameinline"/>
          <w:rFonts w:eastAsia="Malgun Gothic" w:hint="eastAsia"/>
          <w:lang w:eastAsia="ko-KR"/>
        </w:rPr>
        <w:t>N</w:t>
      </w:r>
      <w:r w:rsidR="00765F1F" w:rsidRPr="00AF691A">
        <w:rPr>
          <w:rStyle w:val="ExprNameinline"/>
        </w:rPr>
        <w:t>umRefNodes</w:t>
      </w:r>
      <w:r w:rsidR="00765F1F" w:rsidRPr="00765F1F">
        <w:t xml:space="preserve"> is initialized by setting all elements to 0</w:t>
      </w:r>
    </w:p>
    <w:p w14:paraId="02BB83D9" w14:textId="21DDA770" w:rsidR="00910745" w:rsidRPr="00871831" w:rsidRDefault="00910745" w:rsidP="00910745">
      <w:pPr>
        <w:pStyle w:val="Code"/>
        <w:rPr>
          <w:rFonts w:eastAsia="Malgun Gothic"/>
          <w:lang w:eastAsia="ko-KR"/>
        </w:rPr>
      </w:pPr>
      <w:r w:rsidRPr="004D4879">
        <w:lastRenderedPageBreak/>
        <w:t>maxRefNodes = 0</w:t>
      </w:r>
      <w:r w:rsidR="00067967">
        <w:rPr>
          <w:rFonts w:eastAsia="Malgun Gothic"/>
          <w:lang w:eastAsia="ko-KR"/>
        </w:rPr>
        <w:br/>
      </w:r>
      <w:r w:rsidR="00073A64" w:rsidRPr="00073A64">
        <w:rPr>
          <w:rFonts w:eastAsia="Malgun Gothic"/>
          <w:lang w:eastAsia="ko-KR"/>
        </w:rPr>
        <w:t>numPointsInSubgroup = SubgroupNodeCnt[dadu_layer_group_id</w:t>
      </w:r>
      <w:r w:rsidR="00073A64" w:rsidRPr="00073A64">
        <w:rPr>
          <w:rFonts w:ascii="Cambria Math" w:eastAsia="Malgun Gothic" w:hAnsi="Cambria Math" w:cs="Cambria Math"/>
          <w:lang w:eastAsia="ko-KR"/>
        </w:rPr>
        <w:t> </w:t>
      </w:r>
      <w:r w:rsidR="00073A64" w:rsidRPr="00073A64">
        <w:rPr>
          <w:rFonts w:eastAsia="Malgun Gothic"/>
          <w:lang w:eastAsia="ko-KR"/>
        </w:rPr>
        <w:t>][</w:t>
      </w:r>
      <w:r w:rsidR="00073A64" w:rsidRPr="00073A64">
        <w:rPr>
          <w:rFonts w:ascii="Cambria Math" w:eastAsia="Malgun Gothic" w:hAnsi="Cambria Math" w:cs="Cambria Math"/>
          <w:lang w:eastAsia="ko-KR"/>
        </w:rPr>
        <w:t> </w:t>
      </w:r>
      <w:r w:rsidR="00073A64" w:rsidRPr="00073A64">
        <w:rPr>
          <w:rFonts w:eastAsia="Malgun Gothic"/>
          <w:lang w:eastAsia="ko-KR"/>
        </w:rPr>
        <w:t>dadu_subgroup_id</w:t>
      </w:r>
      <w:r w:rsidR="00073A64" w:rsidRPr="00073A64">
        <w:rPr>
          <w:rFonts w:ascii="Cambria Math" w:eastAsia="Malgun Gothic" w:hAnsi="Cambria Math" w:cs="Cambria Math"/>
          <w:lang w:eastAsia="ko-KR"/>
        </w:rPr>
        <w:t> </w:t>
      </w:r>
      <w:r w:rsidR="00073A64" w:rsidRPr="00073A64">
        <w:rPr>
          <w:rFonts w:eastAsia="Malgun Gothic"/>
          <w:lang w:eastAsia="ko-KR"/>
        </w:rPr>
        <w:t>] + SubgroupDirectNodePointCnt[dadu_layer_group_id</w:t>
      </w:r>
      <w:r w:rsidR="00073A64" w:rsidRPr="00073A64">
        <w:rPr>
          <w:rFonts w:ascii="Cambria Math" w:eastAsia="Malgun Gothic" w:hAnsi="Cambria Math" w:cs="Cambria Math"/>
          <w:lang w:eastAsia="ko-KR"/>
        </w:rPr>
        <w:t> </w:t>
      </w:r>
      <w:r w:rsidR="00073A64" w:rsidRPr="00073A64">
        <w:rPr>
          <w:rFonts w:eastAsia="Malgun Gothic"/>
          <w:lang w:eastAsia="ko-KR"/>
        </w:rPr>
        <w:t>][</w:t>
      </w:r>
      <w:r w:rsidR="00073A64" w:rsidRPr="00073A64">
        <w:rPr>
          <w:rFonts w:ascii="Cambria Math" w:eastAsia="Malgun Gothic" w:hAnsi="Cambria Math" w:cs="Cambria Math"/>
          <w:lang w:eastAsia="ko-KR"/>
        </w:rPr>
        <w:t> </w:t>
      </w:r>
      <w:r w:rsidR="00073A64" w:rsidRPr="00073A64">
        <w:rPr>
          <w:rFonts w:eastAsia="Malgun Gothic"/>
          <w:lang w:eastAsia="ko-KR"/>
        </w:rPr>
        <w:t>dadu_subgroup_id</w:t>
      </w:r>
      <w:r w:rsidR="00073A64" w:rsidRPr="00073A64">
        <w:rPr>
          <w:rFonts w:ascii="Cambria Math" w:eastAsia="Malgun Gothic" w:hAnsi="Cambria Math" w:cs="Cambria Math"/>
          <w:lang w:eastAsia="ko-KR"/>
        </w:rPr>
        <w:t> </w:t>
      </w:r>
      <w:r w:rsidR="00073A64" w:rsidRPr="00073A64">
        <w:rPr>
          <w:rFonts w:eastAsia="Malgun Gothic"/>
          <w:lang w:eastAsia="ko-KR"/>
        </w:rPr>
        <w:t>]</w:t>
      </w:r>
      <w:r w:rsidR="00073A64">
        <w:rPr>
          <w:rFonts w:eastAsia="Malgun Gothic"/>
          <w:lang w:eastAsia="ko-KR"/>
        </w:rPr>
        <w:br/>
      </w:r>
      <w:r w:rsidR="00073A64" w:rsidRPr="00073A64">
        <w:rPr>
          <w:rFonts w:eastAsia="Malgun Gothic"/>
          <w:lang w:eastAsia="ko-KR"/>
        </w:rPr>
        <w:t>for (i = 0; i &lt; numPointsInSubgroup; i++) {</w:t>
      </w:r>
      <w:r w:rsidR="00073A64">
        <w:rPr>
          <w:rFonts w:eastAsia="Malgun Gothic"/>
          <w:lang w:eastAsia="ko-KR"/>
        </w:rPr>
        <w:br/>
      </w:r>
      <w:r w:rsidR="00073A64">
        <w:rPr>
          <w:rFonts w:eastAsia="Malgun Gothic" w:hint="eastAsia"/>
          <w:lang w:eastAsia="ko-KR"/>
        </w:rPr>
        <w:t xml:space="preserve">  </w:t>
      </w:r>
      <w:r w:rsidR="003D4285">
        <w:rPr>
          <w:rFonts w:eastAsia="Malgun Gothic" w:hint="eastAsia"/>
          <w:lang w:eastAsia="ko-KR"/>
        </w:rPr>
        <w:t>N</w:t>
      </w:r>
      <w:r w:rsidR="00073A64" w:rsidRPr="00073A64">
        <w:rPr>
          <w:rFonts w:eastAsia="Malgun Gothic"/>
          <w:lang w:eastAsia="ko-KR"/>
        </w:rPr>
        <w:t>umRefNodes[i] = 0</w:t>
      </w:r>
      <w:r w:rsidR="00073A64">
        <w:rPr>
          <w:rFonts w:eastAsia="Malgun Gothic"/>
          <w:lang w:eastAsia="ko-KR"/>
        </w:rPr>
        <w:br/>
      </w:r>
      <w:r w:rsidR="00073A64">
        <w:rPr>
          <w:rFonts w:eastAsia="Malgun Gothic" w:hint="eastAsia"/>
          <w:lang w:eastAsia="ko-KR"/>
        </w:rPr>
        <w:t>}</w:t>
      </w:r>
      <w:r w:rsidRPr="004D4879">
        <w:br/>
        <w:t xml:space="preserve">for (lvl = </w:t>
      </w:r>
      <w:r w:rsidRPr="004D4879">
        <w:rPr>
          <w:rStyle w:val="VarNinline"/>
          <w:i w:val="0"/>
          <w:color w:val="auto"/>
        </w:rPr>
        <w:t>LodMinLevel</w:t>
      </w:r>
      <w:r w:rsidRPr="004D4879">
        <w:t>; lvl &lt; LodCnt − 1; lvl++)</w:t>
      </w:r>
      <w:r w:rsidRPr="004D4879">
        <w:br/>
        <w:t xml:space="preserve">  for (rfmtIdx = 0; rfmtIdx &lt; LodRfmtPtCnt[lvl]; rfmtIdx++) {</w:t>
      </w:r>
      <w:r w:rsidRPr="004D4879">
        <w:br/>
        <w:t xml:space="preserve">    ptIdx = LodRfmtPtIdx[lvl][rfmtIdx] </w:t>
      </w:r>
      <w:r w:rsidRPr="004D4879">
        <w:br/>
        <w:t xml:space="preserve">    for (ni = 0; ni &lt; PredCnt[ptIdx]; ni++) {</w:t>
      </w:r>
      <w:r w:rsidRPr="004D4879">
        <w:br/>
      </w:r>
      <w:r w:rsidRPr="000D51FB">
        <w:t xml:space="preserve">      if (!PredPtRef[ptIdx][ni])</w:t>
      </w:r>
      <w:r w:rsidR="00614662">
        <w:rPr>
          <w:rFonts w:eastAsia="Malgun Gothic" w:hint="eastAsia"/>
          <w:lang w:eastAsia="ko-KR"/>
        </w:rPr>
        <w:t xml:space="preserve"> </w:t>
      </w:r>
      <w:r w:rsidRPr="000D51FB">
        <w:t>{</w:t>
      </w:r>
      <w:r w:rsidRPr="004D4879">
        <w:br/>
      </w:r>
      <w:r w:rsidR="00DF337B">
        <w:rPr>
          <w:rFonts w:eastAsia="Malgun Gothic" w:hint="eastAsia"/>
          <w:lang w:eastAsia="ko-KR"/>
        </w:rPr>
        <w:t xml:space="preserve">        </w:t>
      </w:r>
      <w:r w:rsidR="003D4285">
        <w:rPr>
          <w:rFonts w:eastAsia="Malgun Gothic" w:hint="eastAsia"/>
          <w:lang w:eastAsia="ko-KR"/>
        </w:rPr>
        <w:t>N</w:t>
      </w:r>
      <w:r w:rsidRPr="000D51FB">
        <w:t>umRefNodes[</w:t>
      </w:r>
      <w:r w:rsidRPr="004D4879">
        <w:t>PredPtIdx[ptIdx][ni]]++</w:t>
      </w:r>
      <w:r w:rsidRPr="004D4879">
        <w:br/>
      </w:r>
      <w:r w:rsidR="00DF337B">
        <w:rPr>
          <w:rFonts w:eastAsia="Malgun Gothic" w:hint="eastAsia"/>
          <w:lang w:eastAsia="ko-KR"/>
        </w:rPr>
        <w:t xml:space="preserve">          </w:t>
      </w:r>
      <w:r w:rsidRPr="004D4879">
        <w:t>if</w:t>
      </w:r>
      <w:r w:rsidR="00DF337B">
        <w:rPr>
          <w:rFonts w:eastAsia="Malgun Gothic" w:hint="eastAsia"/>
          <w:lang w:eastAsia="ko-KR"/>
        </w:rPr>
        <w:t xml:space="preserve"> </w:t>
      </w:r>
      <w:r w:rsidRPr="004D4879">
        <w:t xml:space="preserve">(maxRefNodes &lt; </w:t>
      </w:r>
      <w:r w:rsidR="00BA26B2">
        <w:rPr>
          <w:rFonts w:eastAsia="Malgun Gothic" w:hint="eastAsia"/>
          <w:lang w:eastAsia="ko-KR"/>
        </w:rPr>
        <w:t>N</w:t>
      </w:r>
      <w:r w:rsidRPr="004D4879">
        <w:t>umRefNodes[PredPtIdx[ptIdx][ni]])</w:t>
      </w:r>
      <w:r w:rsidRPr="004D4879">
        <w:br/>
      </w:r>
      <w:r w:rsidR="00DF337B">
        <w:rPr>
          <w:rFonts w:eastAsia="Malgun Gothic" w:hint="eastAsia"/>
          <w:lang w:eastAsia="ko-KR"/>
        </w:rPr>
        <w:t xml:space="preserve">            </w:t>
      </w:r>
      <w:r w:rsidRPr="004D4879">
        <w:t xml:space="preserve">maxRefNodes = </w:t>
      </w:r>
      <w:r w:rsidR="00BA26B2">
        <w:rPr>
          <w:rFonts w:eastAsia="Malgun Gothic" w:hint="eastAsia"/>
          <w:lang w:eastAsia="ko-KR"/>
        </w:rPr>
        <w:t>N</w:t>
      </w:r>
      <w:r w:rsidRPr="004D4879">
        <w:t>umRefNodes[PredPtIdx[ptIdx][ni]]</w:t>
      </w:r>
      <w:r w:rsidRPr="000D51FB">
        <w:br/>
        <w:t xml:space="preserve">      }</w:t>
      </w:r>
      <w:r w:rsidRPr="004D4879">
        <w:br/>
        <w:t xml:space="preserve">    }</w:t>
      </w:r>
      <w:r w:rsidRPr="004D4879">
        <w:br/>
        <w:t xml:space="preserve">  }</w:t>
      </w:r>
      <w:r w:rsidRPr="004D4879">
        <w:br/>
      </w:r>
      <w:r w:rsidR="0015729B" w:rsidRPr="0015729B">
        <w:t>if(maxRefNodes &gt; 0) {</w:t>
      </w:r>
      <w:r w:rsidR="00871831">
        <w:rPr>
          <w:rFonts w:eastAsia="Malgun Gothic"/>
          <w:lang w:eastAsia="ko-KR"/>
        </w:rPr>
        <w:br/>
      </w:r>
      <w:r w:rsidR="003C01E1">
        <w:rPr>
          <w:rFonts w:eastAsia="Malgun Gothic" w:hint="eastAsia"/>
          <w:lang w:eastAsia="ko-KR"/>
        </w:rPr>
        <w:t xml:space="preserve">  </w:t>
      </w:r>
      <w:r w:rsidRPr="004D4879">
        <w:t>for(i = 0; i &lt; numPointsInSubgroup; i++){</w:t>
      </w:r>
      <w:r w:rsidRPr="004D4879">
        <w:br/>
      </w:r>
      <w:r w:rsidR="0073385D">
        <w:rPr>
          <w:rFonts w:eastAsia="Malgun Gothic" w:hint="eastAsia"/>
          <w:lang w:eastAsia="ko-KR"/>
        </w:rPr>
        <w:t xml:space="preserve">  </w:t>
      </w:r>
      <w:r w:rsidR="003C01E1">
        <w:rPr>
          <w:rFonts w:eastAsia="Malgun Gothic" w:hint="eastAsia"/>
          <w:lang w:eastAsia="ko-KR"/>
        </w:rPr>
        <w:t xml:space="preserve">  </w:t>
      </w:r>
      <w:r w:rsidRPr="004D4879">
        <w:t>QuantWeight[i] += (</w:t>
      </w:r>
      <w:r w:rsidR="00BA26B2">
        <w:rPr>
          <w:rFonts w:eastAsia="Malgun Gothic" w:hint="eastAsia"/>
          <w:lang w:eastAsia="ko-KR"/>
        </w:rPr>
        <w:t>N</w:t>
      </w:r>
      <w:r w:rsidRPr="004D4879">
        <w:t>umRefNodes[i]* subgroup_weight_adj_coeff_a)/maxRefNodes + subgroup_weight_adj_coeff_b</w:t>
      </w:r>
      <w:r w:rsidRPr="004D4879">
        <w:br/>
      </w:r>
      <w:r w:rsidR="003C01E1">
        <w:rPr>
          <w:rFonts w:eastAsia="Malgun Gothic" w:hint="eastAsia"/>
          <w:lang w:eastAsia="ko-KR"/>
        </w:rPr>
        <w:t xml:space="preserve">  </w:t>
      </w:r>
      <w:r w:rsidRPr="004D4879">
        <w:t>}</w:t>
      </w:r>
      <w:r w:rsidR="00871831">
        <w:rPr>
          <w:rFonts w:eastAsia="Malgun Gothic"/>
          <w:lang w:eastAsia="ko-KR"/>
        </w:rPr>
        <w:br/>
      </w:r>
      <w:r w:rsidR="003C01E1">
        <w:rPr>
          <w:rFonts w:eastAsia="Malgun Gothic" w:hint="eastAsia"/>
          <w:lang w:eastAsia="ko-KR"/>
        </w:rPr>
        <w:t>}</w:t>
      </w:r>
    </w:p>
    <w:p w14:paraId="6EBDC977" w14:textId="77777777" w:rsidR="00910745" w:rsidRPr="008866D0" w:rsidRDefault="00910745">
      <w:pPr>
        <w:pStyle w:val="a3"/>
        <w:numPr>
          <w:ilvl w:val="2"/>
          <w:numId w:val="2"/>
        </w:numPr>
      </w:pPr>
      <w:bookmarkStart w:id="3584" w:name="_Toc184423166"/>
      <w:r>
        <w:rPr>
          <w:rFonts w:hint="eastAsia"/>
        </w:rPr>
        <w:t>Parent FGS generation for attributes</w:t>
      </w:r>
      <w:bookmarkEnd w:id="3584"/>
      <w:r>
        <w:rPr>
          <w:rFonts w:hint="eastAsia"/>
        </w:rPr>
        <w:t xml:space="preserve"> </w:t>
      </w:r>
    </w:p>
    <w:p w14:paraId="01E6BC76" w14:textId="77777777" w:rsidR="00910745" w:rsidRPr="008866D0" w:rsidRDefault="00910745">
      <w:pPr>
        <w:pStyle w:val="a4"/>
        <w:numPr>
          <w:ilvl w:val="3"/>
          <w:numId w:val="2"/>
        </w:numPr>
        <w:tabs>
          <w:tab w:val="clear" w:pos="1080"/>
          <w:tab w:val="num" w:pos="360"/>
        </w:tabs>
      </w:pPr>
      <w:r w:rsidRPr="000E5DFA">
        <w:rPr>
          <w:rFonts w:hint="eastAsia"/>
        </w:rPr>
        <w:t>General</w:t>
      </w:r>
    </w:p>
    <w:p w14:paraId="0BD8ABCD" w14:textId="77777777" w:rsidR="00910745" w:rsidRDefault="00910745" w:rsidP="00910745">
      <w:r>
        <w:rPr>
          <w:rFonts w:eastAsia="Malgun Gothic" w:hint="eastAsia"/>
          <w:lang w:eastAsia="ko-KR"/>
        </w:rPr>
        <w:t>W</w:t>
      </w:r>
      <w:r>
        <w:rPr>
          <w:lang w:eastAsia="zh-CN"/>
        </w:rPr>
        <w:t xml:space="preserve">hen </w:t>
      </w:r>
      <w:r w:rsidRPr="00E34BEB">
        <w:rPr>
          <w:rStyle w:val="Synvarinline"/>
          <w:rFonts w:hint="eastAsia"/>
        </w:rPr>
        <w:t>fgs_l</w:t>
      </w:r>
      <w:r w:rsidRPr="00E34BEB">
        <w:rPr>
          <w:rStyle w:val="Synvarinline"/>
        </w:rPr>
        <w:t>ayer_group_enabled</w:t>
      </w:r>
      <w:r>
        <w:rPr>
          <w:lang w:eastAsia="zh-CN"/>
        </w:rPr>
        <w:t xml:space="preserve"> is equal to 1 and </w:t>
      </w:r>
      <w:r w:rsidRPr="00E34BEB">
        <w:rPr>
          <w:rStyle w:val="Synvarinline"/>
        </w:rPr>
        <w:t>layer_group_id</w:t>
      </w:r>
      <w:r>
        <w:rPr>
          <w:lang w:eastAsia="zh-CN"/>
        </w:rPr>
        <w:t xml:space="preserve"> is greater than 1</w:t>
      </w:r>
      <w:r>
        <w:rPr>
          <w:rFonts w:eastAsia="Malgun Gothic" w:hint="eastAsia"/>
          <w:lang w:eastAsia="ko-KR"/>
        </w:rPr>
        <w:t xml:space="preserv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_Ref178322036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E.6.4.2</w:t>
      </w:r>
      <w:r>
        <w:rPr>
          <w:rFonts w:eastAsia="Malgun Gothic"/>
          <w:lang w:eastAsia="ko-KR"/>
        </w:rPr>
        <w:fldChar w:fldCharType="end"/>
      </w:r>
      <w:r>
        <w:rPr>
          <w:lang w:eastAsia="zh-CN"/>
        </w:rPr>
        <w:t xml:space="preserve"> </w:t>
      </w:r>
      <w:r>
        <w:rPr>
          <w:rFonts w:eastAsia="Malgun Gothic" w:hint="eastAsia"/>
          <w:lang w:eastAsia="ko-KR"/>
        </w:rPr>
        <w:t xml:space="preserve">shall be </w:t>
      </w:r>
      <w:r>
        <w:rPr>
          <w:lang w:eastAsia="zh-CN"/>
        </w:rPr>
        <w:t>applie</w:t>
      </w:r>
      <w:r>
        <w:rPr>
          <w:rFonts w:eastAsia="Malgun Gothic" w:hint="eastAsia"/>
          <w:lang w:eastAsia="ko-KR"/>
        </w:rPr>
        <w:t>d.</w:t>
      </w:r>
      <w:r>
        <w:t xml:space="preserve"> </w:t>
      </w:r>
    </w:p>
    <w:p w14:paraId="12437C0B" w14:textId="77777777" w:rsidR="00910745" w:rsidRDefault="00910745" w:rsidP="00910745">
      <w:pPr>
        <w:rPr>
          <w:rFonts w:eastAsia="Malgun Gothic"/>
          <w:lang w:eastAsia="ko-KR"/>
        </w:rPr>
      </w:pPr>
      <w:r w:rsidRPr="00C23213">
        <w:rPr>
          <w:lang w:eastAsia="zh-CN"/>
        </w:rPr>
        <w:t>After the point coordinates generation of the current FGS</w:t>
      </w:r>
      <w:r w:rsidRPr="00E34BEB">
        <w:rPr>
          <w:rFonts w:eastAsia="Malgun Gothic" w:hint="eastAsia"/>
          <w:lang w:eastAsia="ko-KR"/>
        </w:rPr>
        <w:t xml:space="preserve"> </w:t>
      </w:r>
      <w:r w:rsidRPr="00C23213">
        <w:rPr>
          <w:rFonts w:eastAsia="Malgun Gothic" w:hint="eastAsia"/>
          <w:lang w:eastAsia="ko-KR"/>
        </w:rPr>
        <w:t xml:space="preserve">as </w:t>
      </w:r>
      <w:r w:rsidRPr="00C23213">
        <w:rPr>
          <w:lang w:eastAsia="zh-CN"/>
        </w:rPr>
        <w:t xml:space="preserve">specified by </w:t>
      </w:r>
      <w:r>
        <w:rPr>
          <w:lang w:eastAsia="zh-CN"/>
        </w:rPr>
        <w:fldChar w:fldCharType="begin"/>
      </w:r>
      <w:r>
        <w:rPr>
          <w:lang w:eastAsia="zh-CN"/>
        </w:rPr>
        <w:instrText xml:space="preserve"> REF _Ref178322054 \r \h </w:instrText>
      </w:r>
      <w:r>
        <w:rPr>
          <w:lang w:eastAsia="zh-CN"/>
        </w:rPr>
      </w:r>
      <w:r>
        <w:rPr>
          <w:lang w:eastAsia="zh-CN"/>
        </w:rPr>
        <w:fldChar w:fldCharType="separate"/>
      </w:r>
      <w:r>
        <w:rPr>
          <w:lang w:eastAsia="zh-CN"/>
        </w:rPr>
        <w:t>E.6.2</w:t>
      </w:r>
      <w:r>
        <w:rPr>
          <w:lang w:eastAsia="zh-CN"/>
        </w:rPr>
        <w:fldChar w:fldCharType="end"/>
      </w:r>
      <w:r w:rsidRPr="00C23213">
        <w:rPr>
          <w:lang w:eastAsia="zh-CN"/>
        </w:rPr>
        <w:t>, the parent FGS</w:t>
      </w:r>
      <w:r w:rsidRPr="00C23213">
        <w:rPr>
          <w:rFonts w:eastAsia="Malgun Gothic" w:hint="eastAsia"/>
          <w:lang w:eastAsia="ko-KR"/>
        </w:rPr>
        <w:t xml:space="preserve"> generation is </w:t>
      </w:r>
      <w:r w:rsidRPr="00C23213">
        <w:rPr>
          <w:rFonts w:eastAsia="Malgun Gothic"/>
          <w:lang w:eastAsia="ko-KR"/>
        </w:rPr>
        <w:t>proceeded</w:t>
      </w:r>
      <w:r w:rsidRPr="00C23213">
        <w:rPr>
          <w:rFonts w:eastAsia="Malgun Gothic" w:hint="eastAsia"/>
          <w:lang w:eastAsia="ko-KR"/>
        </w:rPr>
        <w:t>.</w:t>
      </w:r>
    </w:p>
    <w:p w14:paraId="41FA6EAE" w14:textId="20686393" w:rsidR="00910745" w:rsidRPr="00A4559E" w:rsidRDefault="00910745" w:rsidP="00910745">
      <w:r>
        <w:rPr>
          <w:rFonts w:hint="eastAsia"/>
          <w:lang w:eastAsia="zh-CN"/>
        </w:rPr>
        <w:t>T</w:t>
      </w:r>
      <w:r>
        <w:rPr>
          <w:lang w:eastAsia="zh-CN"/>
        </w:rPr>
        <w:t>he output of this process are the parent FGS attribute and the parent FGS geometry for attribute coding.</w:t>
      </w:r>
      <w:r w:rsidR="00E46871">
        <w:rPr>
          <w:rFonts w:eastAsia="Malgun Gothic" w:hint="eastAsia"/>
          <w:lang w:eastAsia="ko-KR"/>
        </w:rPr>
        <w:t xml:space="preserve"> </w:t>
      </w:r>
      <w:r>
        <w:rPr>
          <w:lang w:eastAsia="zh-CN"/>
        </w:rPr>
        <w:t xml:space="preserve"> The expression </w:t>
      </w:r>
      <w:r w:rsidRPr="00694084">
        <w:rPr>
          <w:i/>
          <w:iCs/>
          <w:color w:val="C64BB6"/>
          <w:lang w:eastAsia="zh-CN"/>
        </w:rPr>
        <w:t>RefPointAttr</w:t>
      </w:r>
      <w:r w:rsidDel="005B2946">
        <w:rPr>
          <w:i/>
          <w:iCs/>
          <w:color w:val="C64BB6"/>
          <w:lang w:eastAsia="zh-CN"/>
        </w:rPr>
        <w:t xml:space="preserve"> </w:t>
      </w:r>
      <w:r w:rsidRPr="00694084">
        <w:rPr>
          <w:color w:val="5B9BD5"/>
          <w:lang w:eastAsia="zh-CN"/>
        </w:rPr>
        <w:t>[</w:t>
      </w:r>
      <w:r w:rsidRPr="00694084">
        <w:rPr>
          <w:i/>
          <w:iCs/>
          <w:color w:val="ED7D31"/>
          <w:lang w:eastAsia="zh-CN"/>
        </w:rPr>
        <w:t>ptIdx</w:t>
      </w:r>
      <w:r w:rsidRPr="00694084">
        <w:rPr>
          <w:color w:val="5B9BD5"/>
          <w:lang w:eastAsia="zh-CN"/>
        </w:rPr>
        <w:t>][</w:t>
      </w:r>
      <w:r w:rsidRPr="00694084">
        <w:rPr>
          <w:i/>
          <w:iCs/>
          <w:color w:val="ED7D31"/>
          <w:lang w:eastAsia="zh-CN"/>
        </w:rPr>
        <w:t>c</w:t>
      </w:r>
      <w:r w:rsidRPr="00694084">
        <w:rPr>
          <w:color w:val="5B9BD5"/>
          <w:lang w:eastAsia="zh-CN"/>
        </w:rPr>
        <w:t>]</w:t>
      </w:r>
      <w:r>
        <w:rPr>
          <w:lang w:eastAsia="zh-CN"/>
        </w:rPr>
        <w:t xml:space="preserve"> specifies the attribute values of each point in the parent FGS. </w:t>
      </w:r>
      <w:r w:rsidR="00E46871">
        <w:rPr>
          <w:rFonts w:eastAsia="Malgun Gothic" w:hint="eastAsia"/>
          <w:lang w:eastAsia="ko-KR"/>
        </w:rPr>
        <w:t xml:space="preserve"> </w:t>
      </w:r>
      <w:r>
        <w:rPr>
          <w:lang w:eastAsia="zh-CN"/>
        </w:rPr>
        <w:t xml:space="preserve">The expression </w:t>
      </w:r>
      <w:r w:rsidRPr="00694084">
        <w:rPr>
          <w:i/>
          <w:iCs/>
          <w:color w:val="C64BB6"/>
          <w:lang w:eastAsia="zh-CN"/>
        </w:rPr>
        <w:t>RefAttrPos</w:t>
      </w:r>
      <w:r w:rsidDel="005B2946">
        <w:rPr>
          <w:i/>
          <w:iCs/>
          <w:color w:val="C64BB6"/>
          <w:lang w:eastAsia="zh-CN"/>
        </w:rPr>
        <w:t xml:space="preserve"> </w:t>
      </w:r>
      <w:r w:rsidRPr="00694084">
        <w:rPr>
          <w:color w:val="5B9BD5"/>
          <w:lang w:eastAsia="zh-CN"/>
        </w:rPr>
        <w:t>[</w:t>
      </w:r>
      <w:r w:rsidRPr="00694084">
        <w:rPr>
          <w:i/>
          <w:iCs/>
          <w:color w:val="ED7D31"/>
          <w:lang w:eastAsia="zh-CN"/>
        </w:rPr>
        <w:t>ptIdx</w:t>
      </w:r>
      <w:r w:rsidRPr="00694084">
        <w:rPr>
          <w:color w:val="5B9BD5"/>
          <w:lang w:eastAsia="zh-CN"/>
        </w:rPr>
        <w:t>][</w:t>
      </w:r>
      <w:r w:rsidRPr="00694084">
        <w:rPr>
          <w:i/>
          <w:iCs/>
          <w:color w:val="ED7D31"/>
          <w:lang w:eastAsia="zh-CN"/>
        </w:rPr>
        <w:t>k</w:t>
      </w:r>
      <w:r w:rsidRPr="00694084">
        <w:rPr>
          <w:color w:val="5B9BD5"/>
          <w:lang w:eastAsia="zh-CN"/>
        </w:rPr>
        <w:t>]</w:t>
      </w:r>
      <w:r>
        <w:rPr>
          <w:lang w:eastAsia="zh-CN"/>
        </w:rPr>
        <w:t xml:space="preserve"> specifies the coordinates of each point for attribute coding in the parent FGS.</w:t>
      </w:r>
    </w:p>
    <w:p w14:paraId="3F74D8BF" w14:textId="77777777" w:rsidR="00910745" w:rsidRPr="008866D0" w:rsidRDefault="00910745">
      <w:pPr>
        <w:pStyle w:val="a4"/>
        <w:numPr>
          <w:ilvl w:val="3"/>
          <w:numId w:val="2"/>
        </w:numPr>
        <w:tabs>
          <w:tab w:val="clear" w:pos="1080"/>
          <w:tab w:val="num" w:pos="360"/>
        </w:tabs>
      </w:pPr>
      <w:bookmarkStart w:id="3585" w:name="_Ref178322036"/>
      <w:r>
        <w:rPr>
          <w:rFonts w:eastAsia="Malgun Gothic" w:hint="eastAsia"/>
          <w:lang w:eastAsia="ko-KR"/>
        </w:rPr>
        <w:t>Parent FGS generation</w:t>
      </w:r>
      <w:bookmarkEnd w:id="3585"/>
    </w:p>
    <w:p w14:paraId="00ABFD25" w14:textId="2AF9F71E" w:rsidR="00910745" w:rsidRDefault="00910745" w:rsidP="00910745">
      <w:pPr>
        <w:rPr>
          <w:rFonts w:eastAsia="Malgun Gothic"/>
          <w:color w:val="000000" w:themeColor="text1"/>
          <w:lang w:eastAsia="ko-KR"/>
        </w:rPr>
      </w:pPr>
      <w:r w:rsidRPr="00A4559E">
        <w:t>Th</w:t>
      </w:r>
      <w:r>
        <w:t xml:space="preserve">e attribute values and </w:t>
      </w:r>
      <w:r>
        <w:rPr>
          <w:rFonts w:eastAsia="Malgun Gothic" w:hint="eastAsia"/>
          <w:lang w:eastAsia="ko-KR"/>
        </w:rPr>
        <w:t xml:space="preserve">attribute </w:t>
      </w:r>
      <w:r>
        <w:t xml:space="preserve">coordinates of the parent FGS are derived based on the bounding box of the coordinates of the current FGS. </w:t>
      </w:r>
      <w:r w:rsidR="0037297D">
        <w:rPr>
          <w:rFonts w:eastAsia="Malgun Gothic" w:hint="eastAsia"/>
          <w:lang w:eastAsia="ko-KR"/>
        </w:rPr>
        <w:t xml:space="preserve"> </w:t>
      </w:r>
      <w:r>
        <w:rPr>
          <w:color w:val="000000" w:themeColor="text1"/>
          <w:lang w:eastAsia="zh-CN"/>
        </w:rPr>
        <w:t xml:space="preserve">The number of points in the </w:t>
      </w:r>
      <w:r>
        <w:rPr>
          <w:rFonts w:eastAsia="Malgun Gothic" w:hint="eastAsia"/>
          <w:color w:val="000000" w:themeColor="text1"/>
          <w:lang w:eastAsia="ko-KR"/>
        </w:rPr>
        <w:t>parent</w:t>
      </w:r>
      <w:r>
        <w:rPr>
          <w:rFonts w:hint="eastAsia"/>
          <w:color w:val="000000" w:themeColor="text1"/>
          <w:lang w:eastAsia="zh-CN"/>
        </w:rPr>
        <w:t xml:space="preserve"> </w:t>
      </w:r>
      <w:r>
        <w:rPr>
          <w:rFonts w:eastAsia="Malgun Gothic" w:hint="eastAsia"/>
          <w:color w:val="000000" w:themeColor="text1"/>
          <w:lang w:eastAsia="ko-KR"/>
        </w:rPr>
        <w:t>FGS</w:t>
      </w:r>
      <w:r>
        <w:rPr>
          <w:color w:val="000000" w:themeColor="text1"/>
          <w:lang w:eastAsia="zh-CN"/>
        </w:rPr>
        <w:t xml:space="preserve"> is specifies by the variable </w:t>
      </w:r>
      <w:r w:rsidR="00D74D0A">
        <w:rPr>
          <w:rFonts w:eastAsia="Malgun Gothic" w:hint="eastAsia"/>
          <w:i/>
          <w:iCs/>
          <w:color w:val="ED7D31"/>
          <w:lang w:eastAsia="ko-KR"/>
        </w:rPr>
        <w:t>parent</w:t>
      </w:r>
      <w:r w:rsidRPr="00816342">
        <w:rPr>
          <w:i/>
          <w:iCs/>
          <w:color w:val="ED7D31"/>
          <w:lang w:eastAsia="zh-CN"/>
        </w:rPr>
        <w:t>PointCnt</w:t>
      </w:r>
      <w:r>
        <w:rPr>
          <w:color w:val="000000" w:themeColor="text1"/>
          <w:lang w:eastAsia="zh-CN"/>
        </w:rPr>
        <w:t>.</w:t>
      </w:r>
    </w:p>
    <w:p w14:paraId="611B1B2D" w14:textId="1C65E678" w:rsidR="00910745" w:rsidRPr="00844880" w:rsidRDefault="00D74D0A" w:rsidP="00910745">
      <w:pPr>
        <w:pStyle w:val="Code"/>
      </w:pPr>
      <w:r>
        <w:rPr>
          <w:rFonts w:eastAsia="Malgun Gothic" w:hint="eastAsia"/>
          <w:lang w:eastAsia="ko-KR"/>
        </w:rPr>
        <w:t>parent</w:t>
      </w:r>
      <w:r w:rsidR="00910745" w:rsidRPr="00E34BEB">
        <w:t>PointCnt</w:t>
      </w:r>
      <w:r w:rsidR="00910745" w:rsidRPr="00C23213" w:rsidDel="005B2946">
        <w:t xml:space="preserve"> </w:t>
      </w:r>
      <w:r w:rsidR="00910745" w:rsidRPr="00C23213">
        <w:t>= 0</w:t>
      </w:r>
      <w:r w:rsidR="00910745" w:rsidRPr="00C23213">
        <w:br/>
      </w:r>
      <w:r w:rsidR="00910745" w:rsidRPr="00E34BEB">
        <w:rPr>
          <w:rFonts w:hint="eastAsia"/>
        </w:rPr>
        <w:t>n</w:t>
      </w:r>
      <w:r w:rsidR="00910745" w:rsidRPr="00C23213">
        <w:t>odeSizeLog2OfParent = occtreeMaxDepthMinus1 - startDepth</w:t>
      </w:r>
      <w:r w:rsidR="00910745" w:rsidRPr="00C23213">
        <w:br/>
        <w:t>parentNodeCnt := SubgroupNodeCnt[layerGroupIdx-1][prtSubgroupIdx]</w:t>
      </w:r>
      <w:r w:rsidR="00910745" w:rsidRPr="00C23213" w:rsidDel="00DB0CCC">
        <w:t xml:space="preserve"> </w:t>
      </w:r>
      <w:r w:rsidR="00910745" w:rsidRPr="00C23213">
        <w:br/>
        <w:t>parentNodePos[i][k] := SubgroupNodePos[layerGroupIdx</w:t>
      </w:r>
      <w:r w:rsidR="00910745" w:rsidRPr="00E34BEB">
        <w:rPr>
          <w:rFonts w:hint="eastAsia"/>
        </w:rPr>
        <w:t>-</w:t>
      </w:r>
      <w:r w:rsidR="00910745" w:rsidRPr="00E34BEB">
        <w:t>1</w:t>
      </w:r>
      <w:r w:rsidR="00910745" w:rsidRPr="00C23213">
        <w:t>][prtSubgroupIdx][i][k]</w:t>
      </w:r>
      <w:r w:rsidR="00910745" w:rsidRPr="00C23213">
        <w:br/>
        <w:t>parentNodeAttr[i][c] := SubgroupNodeAttr[layerGroupIdx</w:t>
      </w:r>
      <w:r w:rsidR="00910745" w:rsidRPr="00E34BEB">
        <w:rPr>
          <w:rFonts w:hint="eastAsia"/>
        </w:rPr>
        <w:t>-</w:t>
      </w:r>
      <w:r w:rsidR="00910745" w:rsidRPr="00E34BEB">
        <w:t>1</w:t>
      </w:r>
      <w:r w:rsidR="00910745" w:rsidRPr="00C23213">
        <w:t>][ prtSubgroupIdx][i][AttrIdx][c]</w:t>
      </w:r>
      <w:r w:rsidR="00910745" w:rsidRPr="00C23213">
        <w:br/>
      </w:r>
      <w:r w:rsidR="004D6AB6">
        <w:rPr>
          <w:rFonts w:eastAsia="Malgun Gothic"/>
          <w:lang w:eastAsia="ko-KR"/>
        </w:rPr>
        <w:br/>
      </w:r>
      <w:r w:rsidR="00910745" w:rsidRPr="00C23213">
        <w:t>for (i = 0; i &lt; parentNodeCnt</w:t>
      </w:r>
      <w:r w:rsidR="00910745" w:rsidRPr="00E34BEB">
        <w:t>; i++</w:t>
      </w:r>
      <w:r w:rsidR="00910745" w:rsidRPr="00C23213">
        <w:t>)</w:t>
      </w:r>
      <w:r w:rsidR="00910745" w:rsidRPr="00E34BEB">
        <w:rPr>
          <w:rFonts w:hint="eastAsia"/>
        </w:rPr>
        <w:t>{</w:t>
      </w:r>
      <w:r w:rsidR="00910745" w:rsidRPr="00E34BEB">
        <w:br/>
      </w:r>
      <w:r w:rsidR="00910745" w:rsidRPr="00E34BEB">
        <w:rPr>
          <w:rFonts w:hint="eastAsia"/>
        </w:rPr>
        <w:t xml:space="preserve">  parentNodePosShift = </w:t>
      </w:r>
      <w:r w:rsidR="00910745" w:rsidRPr="00C23213">
        <w:t>parentNodePos[i]</w:t>
      </w:r>
      <w:r w:rsidR="00910745" w:rsidRPr="00E34BEB">
        <w:rPr>
          <w:rFonts w:hint="eastAsia"/>
        </w:rPr>
        <w:t xml:space="preserve"> &lt;&lt; n</w:t>
      </w:r>
      <w:r w:rsidR="00910745" w:rsidRPr="00C23213">
        <w:t>odeSizeLog2OfParent</w:t>
      </w:r>
      <w:r w:rsidR="00910745" w:rsidRPr="00C23213">
        <w:br/>
      </w:r>
      <w:r w:rsidR="001C46DD">
        <w:rPr>
          <w:rFonts w:eastAsia="Malgun Gothic" w:hint="eastAsia"/>
          <w:lang w:eastAsia="ko-KR"/>
        </w:rPr>
        <w:t xml:space="preserve">  </w:t>
      </w:r>
      <w:r w:rsidR="00910745" w:rsidRPr="00C23213">
        <w:t>if (</w:t>
      </w:r>
      <w:r w:rsidR="00B221CA" w:rsidRPr="00C23213">
        <w:t>(p</w:t>
      </w:r>
      <w:r w:rsidR="00F02AD2">
        <w:rPr>
          <w:rFonts w:eastAsia="Malgun Gothic" w:hint="eastAsia"/>
          <w:lang w:eastAsia="ko-KR"/>
        </w:rPr>
        <w:t>[0]</w:t>
      </w:r>
      <w:r w:rsidR="00B221CA" w:rsidRPr="00C23213">
        <w:t xml:space="preserve"> &lt; </w:t>
      </w:r>
      <w:r w:rsidR="00B221CA">
        <w:rPr>
          <w:rFonts w:eastAsia="Malgun Gothic" w:hint="eastAsia"/>
          <w:lang w:eastAsia="ko-KR"/>
        </w:rPr>
        <w:t>pR</w:t>
      </w:r>
      <w:r w:rsidR="00BE54EB">
        <w:rPr>
          <w:rFonts w:eastAsia="Malgun Gothic" w:hint="eastAsia"/>
          <w:lang w:eastAsia="ko-KR"/>
        </w:rPr>
        <w:t>[0]</w:t>
      </w:r>
      <w:r w:rsidR="00B221CA">
        <w:rPr>
          <w:rFonts w:eastAsia="Malgun Gothic" w:hint="eastAsia"/>
          <w:lang w:eastAsia="ko-KR"/>
        </w:rPr>
        <w:t>)</w:t>
      </w:r>
      <w:r w:rsidR="00B221CA" w:rsidRPr="00C23213">
        <w:t xml:space="preserve"> &amp;&amp;</w:t>
      </w:r>
      <w:r w:rsidR="00B221CA">
        <w:rPr>
          <w:rFonts w:eastAsia="Malgun Gothic" w:hint="eastAsia"/>
          <w:lang w:eastAsia="ko-KR"/>
        </w:rPr>
        <w:t xml:space="preserve"> (p</w:t>
      </w:r>
      <w:r w:rsidR="00F02AD2">
        <w:rPr>
          <w:rFonts w:eastAsia="Malgun Gothic" w:hint="eastAsia"/>
          <w:lang w:eastAsia="ko-KR"/>
        </w:rPr>
        <w:t>[1]</w:t>
      </w:r>
      <w:r w:rsidR="00B221CA">
        <w:rPr>
          <w:rFonts w:eastAsia="Malgun Gothic" w:hint="eastAsia"/>
          <w:lang w:eastAsia="ko-KR"/>
        </w:rPr>
        <w:t xml:space="preserve"> </w:t>
      </w:r>
      <w:r w:rsidR="00B221CA" w:rsidRPr="00C23213">
        <w:t>&lt;</w:t>
      </w:r>
      <w:r w:rsidR="00B221CA">
        <w:rPr>
          <w:rFonts w:eastAsia="Malgun Gothic" w:hint="eastAsia"/>
          <w:lang w:eastAsia="ko-KR"/>
        </w:rPr>
        <w:t xml:space="preserve"> pR</w:t>
      </w:r>
      <w:r w:rsidR="00BE54EB">
        <w:rPr>
          <w:rFonts w:eastAsia="Malgun Gothic" w:hint="eastAsia"/>
          <w:lang w:eastAsia="ko-KR"/>
        </w:rPr>
        <w:t>[1]</w:t>
      </w:r>
      <w:r w:rsidR="00B221CA">
        <w:rPr>
          <w:rFonts w:eastAsia="Malgun Gothic" w:hint="eastAsia"/>
          <w:lang w:eastAsia="ko-KR"/>
        </w:rPr>
        <w:t xml:space="preserve">) </w:t>
      </w:r>
      <w:r w:rsidR="00B221CA" w:rsidRPr="00C23213">
        <w:t>&amp;&amp;</w:t>
      </w:r>
      <w:r w:rsidR="00B221CA">
        <w:rPr>
          <w:rFonts w:eastAsia="Malgun Gothic" w:hint="eastAsia"/>
          <w:lang w:eastAsia="ko-KR"/>
        </w:rPr>
        <w:t xml:space="preserve"> (p</w:t>
      </w:r>
      <w:r w:rsidR="00F02AD2">
        <w:rPr>
          <w:rFonts w:eastAsia="Malgun Gothic" w:hint="eastAsia"/>
          <w:lang w:eastAsia="ko-KR"/>
        </w:rPr>
        <w:t>[2]</w:t>
      </w:r>
      <w:r w:rsidR="00B221CA">
        <w:rPr>
          <w:rFonts w:eastAsia="Malgun Gothic" w:hint="eastAsia"/>
          <w:lang w:eastAsia="ko-KR"/>
        </w:rPr>
        <w:t xml:space="preserve"> </w:t>
      </w:r>
      <w:r w:rsidR="00B221CA" w:rsidRPr="00C23213">
        <w:t>&lt;</w:t>
      </w:r>
      <w:r w:rsidR="00B221CA">
        <w:rPr>
          <w:rFonts w:eastAsia="Malgun Gothic" w:hint="eastAsia"/>
          <w:lang w:eastAsia="ko-KR"/>
        </w:rPr>
        <w:t xml:space="preserve"> pR</w:t>
      </w:r>
      <w:r w:rsidR="00BE54EB">
        <w:rPr>
          <w:rFonts w:eastAsia="Malgun Gothic" w:hint="eastAsia"/>
          <w:lang w:eastAsia="ko-KR"/>
        </w:rPr>
        <w:t>[2]</w:t>
      </w:r>
      <w:r w:rsidR="00B221CA">
        <w:rPr>
          <w:rFonts w:eastAsia="Malgun Gothic" w:hint="eastAsia"/>
          <w:lang w:eastAsia="ko-KR"/>
        </w:rPr>
        <w:t>) &amp;&amp; (</w:t>
      </w:r>
      <w:r w:rsidR="00F02AD2">
        <w:rPr>
          <w:rFonts w:eastAsia="Malgun Gothic" w:hint="eastAsia"/>
          <w:lang w:eastAsia="ko-KR"/>
        </w:rPr>
        <w:t xml:space="preserve">p[0] </w:t>
      </w:r>
      <w:r w:rsidR="00B221CA" w:rsidRPr="00C23213">
        <w:t>&gt;=</w:t>
      </w:r>
      <w:r w:rsidR="00B221CA">
        <w:rPr>
          <w:rFonts w:eastAsia="Malgun Gothic" w:hint="eastAsia"/>
          <w:lang w:eastAsia="ko-KR"/>
        </w:rPr>
        <w:t xml:space="preserve"> pL</w:t>
      </w:r>
      <w:r w:rsidR="00BE54EB">
        <w:rPr>
          <w:rFonts w:eastAsia="Malgun Gothic" w:hint="eastAsia"/>
          <w:lang w:eastAsia="ko-KR"/>
        </w:rPr>
        <w:t>[0]</w:t>
      </w:r>
      <w:r w:rsidR="00B221CA">
        <w:rPr>
          <w:rFonts w:eastAsia="Malgun Gothic" w:hint="eastAsia"/>
          <w:lang w:eastAsia="ko-KR"/>
        </w:rPr>
        <w:t>) &amp;&amp; (p</w:t>
      </w:r>
      <w:r w:rsidR="00F02AD2">
        <w:rPr>
          <w:rFonts w:eastAsia="Malgun Gothic" w:hint="eastAsia"/>
          <w:lang w:eastAsia="ko-KR"/>
        </w:rPr>
        <w:t>[1]</w:t>
      </w:r>
      <w:r w:rsidR="00B221CA">
        <w:rPr>
          <w:rFonts w:eastAsia="Malgun Gothic" w:hint="eastAsia"/>
          <w:lang w:eastAsia="ko-KR"/>
        </w:rPr>
        <w:t xml:space="preserve"> </w:t>
      </w:r>
      <w:r w:rsidR="00B221CA" w:rsidRPr="00C23213">
        <w:t>&gt;=</w:t>
      </w:r>
      <w:r w:rsidR="00B221CA">
        <w:rPr>
          <w:rFonts w:eastAsia="Malgun Gothic" w:hint="eastAsia"/>
          <w:lang w:eastAsia="ko-KR"/>
        </w:rPr>
        <w:t xml:space="preserve"> </w:t>
      </w:r>
      <w:r w:rsidR="00BE54EB">
        <w:rPr>
          <w:rFonts w:eastAsia="Malgun Gothic" w:hint="eastAsia"/>
          <w:lang w:eastAsia="ko-KR"/>
        </w:rPr>
        <w:t>pL[1]</w:t>
      </w:r>
      <w:r w:rsidR="00B221CA">
        <w:rPr>
          <w:rFonts w:eastAsia="Malgun Gothic" w:hint="eastAsia"/>
          <w:lang w:eastAsia="ko-KR"/>
        </w:rPr>
        <w:t>)</w:t>
      </w:r>
      <w:r w:rsidR="00B221CA" w:rsidRPr="009763A8">
        <w:rPr>
          <w:rFonts w:eastAsia="Malgun Gothic" w:hint="eastAsia"/>
          <w:lang w:eastAsia="ko-KR"/>
        </w:rPr>
        <w:t xml:space="preserve"> </w:t>
      </w:r>
      <w:r w:rsidR="00B221CA">
        <w:rPr>
          <w:rFonts w:eastAsia="Malgun Gothic" w:hint="eastAsia"/>
          <w:lang w:eastAsia="ko-KR"/>
        </w:rPr>
        <w:t>&amp;&amp; (p</w:t>
      </w:r>
      <w:r w:rsidR="00F02AD2">
        <w:rPr>
          <w:rFonts w:eastAsia="Malgun Gothic" w:hint="eastAsia"/>
          <w:lang w:eastAsia="ko-KR"/>
        </w:rPr>
        <w:t>[2]</w:t>
      </w:r>
      <w:r w:rsidR="00B221CA">
        <w:rPr>
          <w:rFonts w:eastAsia="Malgun Gothic" w:hint="eastAsia"/>
          <w:lang w:eastAsia="ko-KR"/>
        </w:rPr>
        <w:t xml:space="preserve"> </w:t>
      </w:r>
      <w:r w:rsidR="00B221CA" w:rsidRPr="00C23213">
        <w:t>&gt;=</w:t>
      </w:r>
      <w:r w:rsidR="00B221CA">
        <w:rPr>
          <w:rFonts w:eastAsia="Malgun Gothic" w:hint="eastAsia"/>
          <w:lang w:eastAsia="ko-KR"/>
        </w:rPr>
        <w:t xml:space="preserve"> </w:t>
      </w:r>
      <w:r w:rsidR="00BE54EB">
        <w:rPr>
          <w:rFonts w:eastAsia="Malgun Gothic" w:hint="eastAsia"/>
          <w:lang w:eastAsia="ko-KR"/>
        </w:rPr>
        <w:t>pL[2]</w:t>
      </w:r>
      <w:r w:rsidR="00B221CA">
        <w:rPr>
          <w:rFonts w:eastAsia="Malgun Gothic" w:hint="eastAsia"/>
          <w:lang w:eastAsia="ko-KR"/>
        </w:rPr>
        <w:t>)</w:t>
      </w:r>
      <w:r w:rsidR="00910745" w:rsidRPr="00C23213">
        <w:t>)</w:t>
      </w:r>
      <w:r w:rsidR="00910745" w:rsidRPr="00C23213" w:rsidDel="004C01BB">
        <w:t xml:space="preserve"> </w:t>
      </w:r>
      <w:r w:rsidR="00910745" w:rsidRPr="00C23213">
        <w:t>{</w:t>
      </w:r>
      <w:r w:rsidR="00910745" w:rsidRPr="00C23213">
        <w:br/>
        <w:t xml:space="preserve">    for (c = 0; c &lt; AttrDim; c++)</w:t>
      </w:r>
      <w:r w:rsidR="00910745" w:rsidRPr="00C23213">
        <w:br/>
        <w:t xml:space="preserve">      </w:t>
      </w:r>
      <w:r w:rsidR="00910745" w:rsidRPr="00E34BEB">
        <w:t>RefPointAttr</w:t>
      </w:r>
      <w:r w:rsidR="00910745" w:rsidRPr="00E34BEB" w:rsidDel="005B2946">
        <w:t xml:space="preserve"> </w:t>
      </w:r>
      <w:r w:rsidR="00910745" w:rsidRPr="00E34BEB">
        <w:t>[</w:t>
      </w:r>
      <w:r>
        <w:rPr>
          <w:rFonts w:eastAsia="Malgun Gothic" w:hint="eastAsia"/>
          <w:lang w:eastAsia="ko-KR"/>
        </w:rPr>
        <w:t>parent</w:t>
      </w:r>
      <w:r w:rsidRPr="00E34BEB">
        <w:t>PointCnt</w:t>
      </w:r>
      <w:r w:rsidR="00910745" w:rsidRPr="00E34BEB">
        <w:t xml:space="preserve">][c] = </w:t>
      </w:r>
      <w:r w:rsidR="00910745" w:rsidRPr="00C23213">
        <w:t>parentNodeAttr</w:t>
      </w:r>
      <w:r w:rsidR="00910745" w:rsidRPr="00E34BEB">
        <w:t>[i][c]</w:t>
      </w:r>
      <w:r w:rsidR="00910745" w:rsidRPr="00C23213">
        <w:br/>
        <w:t xml:space="preserve">    for (k = 0; k &lt; 3; k++)</w:t>
      </w:r>
      <w:r w:rsidR="00910745" w:rsidRPr="00C23213">
        <w:br/>
        <w:t xml:space="preserve">      </w:t>
      </w:r>
      <w:r w:rsidR="00910745" w:rsidRPr="00E34BEB">
        <w:t>RefAttrPos</w:t>
      </w:r>
      <w:r w:rsidR="00910745" w:rsidRPr="00E34BEB" w:rsidDel="005B2946">
        <w:t xml:space="preserve"> </w:t>
      </w:r>
      <w:r w:rsidR="00910745" w:rsidRPr="00E34BEB">
        <w:t>[</w:t>
      </w:r>
      <w:r>
        <w:rPr>
          <w:rFonts w:eastAsia="Malgun Gothic" w:hint="eastAsia"/>
          <w:lang w:eastAsia="ko-KR"/>
        </w:rPr>
        <w:t>parent</w:t>
      </w:r>
      <w:r w:rsidR="00910745" w:rsidRPr="00E34BEB">
        <w:t xml:space="preserve">PointCnt][k] = </w:t>
      </w:r>
      <w:r w:rsidR="00910745" w:rsidRPr="00C23213">
        <w:t>parentNodePos</w:t>
      </w:r>
      <w:r w:rsidR="00910745" w:rsidRPr="00E34BEB">
        <w:t>[i][k]</w:t>
      </w:r>
      <w:r w:rsidR="00910745" w:rsidRPr="00E34BEB">
        <w:br/>
        <w:t xml:space="preserve">    </w:t>
      </w:r>
      <w:r>
        <w:rPr>
          <w:rFonts w:eastAsia="Malgun Gothic" w:hint="eastAsia"/>
          <w:lang w:eastAsia="ko-KR"/>
        </w:rPr>
        <w:t>parent</w:t>
      </w:r>
      <w:r w:rsidRPr="00E34BEB">
        <w:t>PointCnt</w:t>
      </w:r>
      <w:r w:rsidR="00910745" w:rsidRPr="00E34BEB">
        <w:t>++</w:t>
      </w:r>
      <w:r w:rsidR="00B221CA">
        <w:rPr>
          <w:rFonts w:eastAsia="Malgun Gothic"/>
          <w:lang w:eastAsia="ko-KR"/>
        </w:rPr>
        <w:br/>
      </w:r>
      <w:r w:rsidR="00B221CA">
        <w:rPr>
          <w:rFonts w:eastAsia="Malgun Gothic" w:hint="eastAsia"/>
          <w:lang w:eastAsia="ko-KR"/>
        </w:rPr>
        <w:t xml:space="preserve">  }</w:t>
      </w:r>
      <w:r w:rsidR="00BE54EB">
        <w:rPr>
          <w:rFonts w:eastAsia="Malgun Gothic"/>
          <w:lang w:eastAsia="ko-KR"/>
        </w:rPr>
        <w:br/>
      </w:r>
      <w:r w:rsidR="00BE54EB">
        <w:rPr>
          <w:rFonts w:eastAsia="Malgun Gothic" w:hint="eastAsia"/>
          <w:lang w:eastAsia="ko-KR"/>
        </w:rPr>
        <w:t>}</w:t>
      </w:r>
      <w:r w:rsidR="00B221CA">
        <w:rPr>
          <w:rFonts w:eastAsia="Malgun Gothic"/>
          <w:lang w:eastAsia="ko-KR"/>
        </w:rPr>
        <w:br/>
      </w:r>
      <w:r w:rsidR="00B221CA">
        <w:rPr>
          <w:rFonts w:eastAsia="Malgun Gothic" w:hint="eastAsia"/>
          <w:lang w:eastAsia="ko-KR"/>
        </w:rPr>
        <w:t xml:space="preserve">  where</w:t>
      </w:r>
      <w:r w:rsidR="00B221CA">
        <w:rPr>
          <w:rFonts w:eastAsia="Malgun Gothic"/>
          <w:lang w:eastAsia="ko-KR"/>
        </w:rPr>
        <w:br/>
      </w:r>
      <w:r w:rsidR="00B221CA">
        <w:rPr>
          <w:rFonts w:eastAsia="Malgun Gothic" w:hint="eastAsia"/>
          <w:lang w:eastAsia="ko-KR"/>
        </w:rPr>
        <w:t xml:space="preserve">    p :=</w:t>
      </w:r>
      <w:r w:rsidR="00B221CA" w:rsidRPr="00542DAD">
        <w:t xml:space="preserve"> </w:t>
      </w:r>
      <w:r w:rsidR="00B221CA" w:rsidRPr="00C23213">
        <w:t>parentNodePosShift</w:t>
      </w:r>
      <w:r w:rsidR="00B221CA">
        <w:rPr>
          <w:rFonts w:eastAsia="Malgun Gothic"/>
          <w:lang w:eastAsia="ko-KR"/>
        </w:rPr>
        <w:br/>
      </w:r>
      <w:r w:rsidR="00B221CA">
        <w:rPr>
          <w:rFonts w:eastAsia="Malgun Gothic" w:hint="eastAsia"/>
          <w:lang w:eastAsia="ko-KR"/>
        </w:rPr>
        <w:t xml:space="preserve">    pR :=</w:t>
      </w:r>
      <w:r w:rsidR="00B221CA" w:rsidRPr="00542DAD">
        <w:t xml:space="preserve"> </w:t>
      </w:r>
      <w:r w:rsidR="00B221CA" w:rsidRPr="002732AA">
        <w:t>SubgroupBBoxMax</w:t>
      </w:r>
      <w:r w:rsidR="00B221CA" w:rsidRPr="00C23213">
        <w:t>[layerGroupIdx-1][prtSubgroupIdx]</w:t>
      </w:r>
      <w:r w:rsidR="00B221CA">
        <w:rPr>
          <w:rFonts w:eastAsia="Malgun Gothic"/>
          <w:lang w:eastAsia="ko-KR"/>
        </w:rPr>
        <w:br/>
      </w:r>
      <w:r w:rsidR="00B221CA">
        <w:rPr>
          <w:rFonts w:eastAsia="Malgun Gothic" w:hint="eastAsia"/>
          <w:lang w:eastAsia="ko-KR"/>
        </w:rPr>
        <w:t xml:space="preserve">    pL :=</w:t>
      </w:r>
      <w:r w:rsidR="00B221CA" w:rsidRPr="00542DAD">
        <w:t xml:space="preserve"> </w:t>
      </w:r>
      <w:r w:rsidR="00B221CA" w:rsidRPr="002732AA">
        <w:t>SubgroupBBoxMin</w:t>
      </w:r>
      <w:r w:rsidR="00B221CA" w:rsidRPr="00C23213">
        <w:t xml:space="preserve"> [layerGroupIdx-1][prtSubgroupIdx]</w:t>
      </w:r>
    </w:p>
    <w:p w14:paraId="67EE8A07" w14:textId="77777777" w:rsidR="00910745" w:rsidRDefault="00910745">
      <w:pPr>
        <w:pStyle w:val="a2"/>
        <w:numPr>
          <w:ilvl w:val="1"/>
          <w:numId w:val="2"/>
        </w:numPr>
        <w:tabs>
          <w:tab w:val="clear" w:pos="360"/>
        </w:tabs>
      </w:pPr>
      <w:bookmarkStart w:id="3586" w:name="_Toc184423167"/>
      <w:r w:rsidRPr="000D51FB">
        <w:lastRenderedPageBreak/>
        <w:t>Parsing</w:t>
      </w:r>
      <w:r>
        <w:rPr>
          <w:rFonts w:eastAsia="Malgun Gothic" w:hint="eastAsia"/>
          <w:lang w:eastAsia="ko-KR"/>
        </w:rPr>
        <w:t xml:space="preserve"> process</w:t>
      </w:r>
      <w:bookmarkEnd w:id="3586"/>
      <w:r>
        <w:t xml:space="preserve"> </w:t>
      </w:r>
      <w:r>
        <w:fldChar w:fldCharType="begin" w:fldLock="1"/>
      </w:r>
      <w:r>
        <w:rPr>
          <w:rStyle w:val="HdgMarker"/>
        </w:rPr>
        <w:instrText>Q</w:instrText>
      </w:r>
      <w:r>
        <w:instrText>UOTE "" \* Charformat</w:instrText>
      </w:r>
      <w:r>
        <w:fldChar w:fldCharType="end"/>
      </w:r>
    </w:p>
    <w:p w14:paraId="45321D70" w14:textId="77777777" w:rsidR="00910745" w:rsidRPr="008866D0" w:rsidRDefault="00910745">
      <w:pPr>
        <w:pStyle w:val="a3"/>
        <w:numPr>
          <w:ilvl w:val="2"/>
          <w:numId w:val="2"/>
        </w:numPr>
      </w:pPr>
      <w:bookmarkStart w:id="3587" w:name="_Toc184423168"/>
      <w:r>
        <w:rPr>
          <w:rFonts w:eastAsia="Malgun Gothic" w:hint="eastAsia"/>
          <w:lang w:eastAsia="ko-KR"/>
        </w:rPr>
        <w:t>General</w:t>
      </w:r>
      <w:bookmarkEnd w:id="3587"/>
    </w:p>
    <w:p w14:paraId="2EA024EF" w14:textId="5CDDAC16" w:rsidR="00910745" w:rsidRDefault="00910745" w:rsidP="00910745">
      <w:pPr>
        <w:tabs>
          <w:tab w:val="clear" w:pos="403"/>
          <w:tab w:val="left" w:pos="663"/>
        </w:tabs>
        <w:rPr>
          <w:rFonts w:eastAsia="Malgun Gothic"/>
          <w:lang w:eastAsia="ko-KR"/>
        </w:rPr>
      </w:pPr>
      <w:r>
        <w:rPr>
          <w:rFonts w:eastAsia="Malgun Gothic" w:hint="eastAsia"/>
          <w:lang w:eastAsia="ko-KR"/>
        </w:rPr>
        <w:t xml:space="preserve">The parsing process of syntax elements is described in </w:t>
      </w:r>
      <w:r w:rsidRPr="00632080">
        <w:rPr>
          <w:rFonts w:eastAsia="Malgun Gothic"/>
          <w:lang w:eastAsia="ko-KR"/>
        </w:rPr>
        <w:t xml:space="preserve">Clause </w:t>
      </w:r>
      <w:r>
        <w:rPr>
          <w:rFonts w:eastAsia="Malgun Gothic"/>
          <w:lang w:eastAsia="ko-KR"/>
        </w:rPr>
        <w:fldChar w:fldCharType="begin"/>
      </w:r>
      <w:r>
        <w:rPr>
          <w:rFonts w:eastAsia="Malgun Gothic"/>
          <w:lang w:eastAsia="ko-KR"/>
        </w:rPr>
        <w:instrText xml:space="preserve"> </w:instrText>
      </w:r>
      <w:r>
        <w:rPr>
          <w:rFonts w:eastAsia="Malgun Gothic" w:hint="eastAsia"/>
          <w:lang w:eastAsia="ko-KR"/>
        </w:rPr>
        <w:instrText>REF _Ref183191958 \r \h</w:instrText>
      </w:r>
      <w:r>
        <w:rPr>
          <w:rFonts w:eastAsia="Malgun Gothic"/>
          <w:lang w:eastAsia="ko-KR"/>
        </w:rPr>
        <w:instrText xml:space="preserve"> </w:instrText>
      </w:r>
      <w:r>
        <w:rPr>
          <w:rFonts w:eastAsia="Malgun Gothic"/>
          <w:lang w:eastAsia="ko-KR"/>
        </w:rPr>
      </w:r>
      <w:r>
        <w:rPr>
          <w:rFonts w:eastAsia="Malgun Gothic"/>
          <w:lang w:eastAsia="ko-KR"/>
        </w:rPr>
        <w:fldChar w:fldCharType="separate"/>
      </w:r>
      <w:r>
        <w:rPr>
          <w:rFonts w:eastAsia="Malgun Gothic"/>
          <w:lang w:eastAsia="ko-KR"/>
        </w:rPr>
        <w:t>11</w:t>
      </w:r>
      <w:r>
        <w:rPr>
          <w:rFonts w:eastAsia="Malgun Gothic"/>
          <w:lang w:eastAsia="ko-KR"/>
        </w:rPr>
        <w:fldChar w:fldCharType="end"/>
      </w:r>
      <w:r>
        <w:rPr>
          <w:rFonts w:eastAsia="Malgun Gothic" w:hint="eastAsia"/>
          <w:lang w:eastAsia="ko-KR"/>
        </w:rPr>
        <w:t>.</w:t>
      </w:r>
      <w:r w:rsidR="006048A0">
        <w:rPr>
          <w:rFonts w:eastAsia="Malgun Gothic" w:hint="eastAsia"/>
          <w:lang w:eastAsia="ko-KR"/>
        </w:rPr>
        <w:t xml:space="preserve"> </w:t>
      </w:r>
      <w:r>
        <w:rPr>
          <w:rFonts w:eastAsia="Malgun Gothic" w:hint="eastAsia"/>
          <w:lang w:eastAsia="ko-KR"/>
        </w:rPr>
        <w:t xml:space="preserve"> This annex specifies additional processes for the fine granularity slice. </w:t>
      </w:r>
    </w:p>
    <w:p w14:paraId="50B5B718" w14:textId="77777777" w:rsidR="00910745" w:rsidRDefault="00910745">
      <w:pPr>
        <w:pStyle w:val="a3"/>
        <w:numPr>
          <w:ilvl w:val="2"/>
          <w:numId w:val="2"/>
        </w:numPr>
        <w:rPr>
          <w:rFonts w:eastAsia="Malgun Gothic"/>
          <w:lang w:eastAsia="ko-KR"/>
        </w:rPr>
      </w:pPr>
      <w:bookmarkStart w:id="3588" w:name="_Toc184423169"/>
      <w:r>
        <w:rPr>
          <w:rFonts w:eastAsia="Malgun Gothic" w:hint="eastAsia"/>
          <w:lang w:eastAsia="ko-KR"/>
        </w:rPr>
        <w:t>Data unit buffer</w:t>
      </w:r>
      <w:bookmarkEnd w:id="3588"/>
    </w:p>
    <w:p w14:paraId="663DFE7D" w14:textId="77777777" w:rsidR="00910745" w:rsidRDefault="00910745">
      <w:pPr>
        <w:pStyle w:val="a4"/>
        <w:numPr>
          <w:ilvl w:val="3"/>
          <w:numId w:val="2"/>
        </w:numPr>
        <w:tabs>
          <w:tab w:val="clear" w:pos="1080"/>
          <w:tab w:val="num" w:pos="360"/>
        </w:tabs>
      </w:pPr>
      <w:r w:rsidRPr="007341D7">
        <w:t>Initialization at the start of parsing a geometry data unit foote</w:t>
      </w:r>
      <w:r>
        <w:rPr>
          <w:rFonts w:hint="eastAsia"/>
        </w:rPr>
        <w:t>r</w:t>
      </w:r>
    </w:p>
    <w:p w14:paraId="7358FB64" w14:textId="77777777" w:rsidR="00910745" w:rsidRDefault="00910745" w:rsidP="00910745">
      <w:pPr>
        <w:rPr>
          <w:rFonts w:eastAsia="Malgun Gothic"/>
          <w:noProof/>
          <w:lang w:eastAsia="ko-KR"/>
        </w:rPr>
      </w:pPr>
      <w:r w:rsidRPr="00C44127">
        <w:rPr>
          <w:noProof/>
        </w:rPr>
        <w:t xml:space="preserve">The parsing of a </w:t>
      </w:r>
      <w:r w:rsidRPr="00C44127">
        <w:rPr>
          <w:rStyle w:val="Synvarinline"/>
        </w:rPr>
        <w:t>geometry_data_unit_footer</w:t>
      </w:r>
      <w:r w:rsidRPr="00C44127">
        <w:rPr>
          <w:noProof/>
        </w:rPr>
        <w:t xml:space="preserve"> syntax structure shall commence at an offset from the end of the DU buffer.  The length of the GDU footer is specified by the expression </w:t>
      </w:r>
      <w:r w:rsidRPr="00C44127">
        <w:rPr>
          <w:rStyle w:val="ExprNameinline"/>
        </w:rPr>
        <w:t>DuFooterLen</w:t>
      </w:r>
      <w:r w:rsidRPr="00C44127">
        <w:rPr>
          <w:noProof/>
        </w:rPr>
        <w:t xml:space="preserve">.  The expression </w:t>
      </w:r>
      <w:r w:rsidRPr="00C44127">
        <w:fldChar w:fldCharType="begin"/>
      </w:r>
      <w:r w:rsidRPr="00C44127">
        <w:instrText xml:space="preserve">XE </w:instrText>
      </w:r>
      <w:r w:rsidRPr="00C44127">
        <w:rPr>
          <w:rStyle w:val="ExprNameinline"/>
        </w:rPr>
        <w:instrText>DuIsGdu</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11.2.4</w:instrText>
      </w:r>
      <w:r w:rsidRPr="00C44127">
        <w:fldChar w:fldCharType="end"/>
      </w:r>
      <w:r w:rsidRPr="00C44127">
        <w:instrText>"</w:instrText>
      </w:r>
      <w:r w:rsidRPr="00C44127">
        <w:fldChar w:fldCharType="end"/>
      </w:r>
      <w:r w:rsidRPr="00C44127">
        <w:rPr>
          <w:rStyle w:val="ExprNameinline"/>
        </w:rPr>
        <w:t>DuIsGdu</w:t>
      </w:r>
      <w:r w:rsidRPr="00C44127">
        <w:rPr>
          <w:noProof/>
        </w:rPr>
        <w:t xml:space="preserve"> is equal to 1 when the DU is a GDU or DGDU.</w:t>
      </w:r>
    </w:p>
    <w:p w14:paraId="37B12071" w14:textId="77777777" w:rsidR="00910745" w:rsidRPr="008866D0" w:rsidRDefault="00910745" w:rsidP="00910745">
      <w:pPr>
        <w:pStyle w:val="Code"/>
        <w:rPr>
          <w:rFonts w:eastAsia="Malgun Gothic"/>
          <w:lang w:eastAsia="ko-KR"/>
        </w:rPr>
      </w:pPr>
      <w:r w:rsidRPr="00C44127">
        <w:fldChar w:fldCharType="begin"/>
      </w:r>
      <w:r w:rsidRPr="00C44127">
        <w:instrText>XE GduFooterLen \t "</w:instrText>
      </w:r>
      <w:r w:rsidRPr="00C44127">
        <w:fldChar w:fldCharType="begin" w:fldLock="1"/>
      </w:r>
      <w:r w:rsidRPr="00C44127">
        <w:instrText>STYLEREF HdgMarker \w</w:instrText>
      </w:r>
      <w:r w:rsidRPr="00C44127">
        <w:fldChar w:fldCharType="separate"/>
      </w:r>
      <w:r w:rsidRPr="00C44127">
        <w:instrText>11.2.4</w:instrText>
      </w:r>
      <w:r w:rsidRPr="00C44127">
        <w:fldChar w:fldCharType="end"/>
      </w:r>
      <w:r w:rsidRPr="00C44127">
        <w:instrText>"</w:instrText>
      </w:r>
      <w:r w:rsidRPr="00C44127">
        <w:br/>
      </w:r>
      <w:r w:rsidRPr="00C44127">
        <w:fldChar w:fldCharType="end"/>
      </w:r>
      <w:r w:rsidRPr="00C44127">
        <w:rPr>
          <w:lang w:val="en-US" w:eastAsia="ko-KR"/>
        </w:rPr>
        <w:t xml:space="preserve">GduFooterLen := 3 × (1 + </w:t>
      </w:r>
      <w:r w:rsidRPr="00C44127">
        <w:rPr>
          <w:lang w:eastAsia="ko-KR"/>
        </w:rPr>
        <w:t>occtree_point_cnt_list_present</w:t>
      </w:r>
      <w:r w:rsidRPr="00C44127">
        <w:rPr>
          <w:lang w:val="en-US" w:eastAsia="ko-KR"/>
        </w:rPr>
        <w:t xml:space="preserve"> × occtreeMaxDepthMinus1)</w:t>
      </w:r>
      <w:r w:rsidRPr="00C44127">
        <w:rPr>
          <w:lang w:val="en-US" w:eastAsia="ko-KR"/>
        </w:rPr>
        <w:br/>
      </w:r>
      <w:r w:rsidRPr="00C44127">
        <w:fldChar w:fldCharType="begin"/>
      </w:r>
      <w:r w:rsidRPr="00C44127">
        <w:instrText>XE DuFooterLen \t "</w:instrText>
      </w:r>
      <w:r w:rsidRPr="00C44127">
        <w:fldChar w:fldCharType="begin" w:fldLock="1"/>
      </w:r>
      <w:r w:rsidRPr="00C44127">
        <w:instrText>STYLEREF HdgMarker \w</w:instrText>
      </w:r>
      <w:r w:rsidRPr="00C44127">
        <w:fldChar w:fldCharType="separate"/>
      </w:r>
      <w:r w:rsidRPr="00C44127">
        <w:instrText>11.2.4</w:instrText>
      </w:r>
      <w:r w:rsidRPr="00C44127">
        <w:fldChar w:fldCharType="end"/>
      </w:r>
      <w:r w:rsidRPr="00C44127">
        <w:instrText>"</w:instrText>
      </w:r>
      <w:r w:rsidRPr="00C44127">
        <w:br/>
      </w:r>
      <w:r w:rsidRPr="00C44127">
        <w:fldChar w:fldCharType="end"/>
      </w:r>
      <w:r w:rsidRPr="00C44127">
        <w:t>DuFooterLen := DuIsGdu ? GduFooterLen : 0</w:t>
      </w:r>
      <w:r w:rsidRPr="00C44127">
        <w:br/>
        <w:t>DataUnitReadIdx = 8 × (DataUnitLength − DuFooterLen)</w:t>
      </w:r>
    </w:p>
    <w:p w14:paraId="2136654C" w14:textId="77777777" w:rsidR="00910745" w:rsidRDefault="00910745">
      <w:pPr>
        <w:pStyle w:val="a3"/>
        <w:numPr>
          <w:ilvl w:val="2"/>
          <w:numId w:val="2"/>
        </w:numPr>
        <w:rPr>
          <w:rFonts w:eastAsia="Malgun Gothic"/>
          <w:lang w:eastAsia="ko-KR"/>
        </w:rPr>
      </w:pPr>
      <w:bookmarkStart w:id="3589" w:name="_Ref178322161"/>
      <w:bookmarkStart w:id="3590" w:name="_Toc184423170"/>
      <w:r w:rsidRPr="00C44127">
        <w:t>CABAC parsing processes</w:t>
      </w:r>
      <w:bookmarkEnd w:id="3589"/>
      <w:bookmarkEnd w:id="3590"/>
    </w:p>
    <w:p w14:paraId="3ED8CAB5" w14:textId="77777777" w:rsidR="00910745" w:rsidRDefault="00910745">
      <w:pPr>
        <w:pStyle w:val="a4"/>
        <w:numPr>
          <w:ilvl w:val="3"/>
          <w:numId w:val="2"/>
        </w:numPr>
        <w:tabs>
          <w:tab w:val="clear" w:pos="1080"/>
          <w:tab w:val="num" w:pos="360"/>
        </w:tabs>
      </w:pPr>
      <w:bookmarkStart w:id="3591" w:name="_Ref178322331"/>
      <w:r w:rsidRPr="00C44127">
        <w:t>Contextual probability models</w:t>
      </w:r>
      <w:bookmarkEnd w:id="3591"/>
    </w:p>
    <w:p w14:paraId="1DE56124" w14:textId="77777777" w:rsidR="00910745" w:rsidRDefault="00910745">
      <w:pPr>
        <w:pStyle w:val="a5"/>
        <w:numPr>
          <w:ilvl w:val="4"/>
          <w:numId w:val="2"/>
        </w:numPr>
        <w:tabs>
          <w:tab w:val="clear" w:pos="1080"/>
          <w:tab w:val="num" w:pos="360"/>
        </w:tabs>
      </w:pPr>
      <w:r>
        <w:rPr>
          <w:rFonts w:eastAsia="Malgun Gothic" w:hint="eastAsia"/>
          <w:lang w:eastAsia="ko-KR"/>
        </w:rPr>
        <w:t>General</w:t>
      </w:r>
    </w:p>
    <w:p w14:paraId="03CC5E53" w14:textId="77777777" w:rsidR="00910745" w:rsidRPr="00C44127" w:rsidRDefault="00910745" w:rsidP="00910745">
      <w:pPr>
        <w:rPr>
          <w:lang w:eastAsia="ja-JP"/>
        </w:rPr>
      </w:pPr>
      <w:r w:rsidRPr="00C44127">
        <w:rPr>
          <w:lang w:eastAsia="ja-JP"/>
        </w:rPr>
        <w:t>A CPM is a 16-bit unsigned integer value that models the probability of a zero bin.</w:t>
      </w:r>
    </w:p>
    <w:p w14:paraId="524B4B20" w14:textId="77777777" w:rsidR="00910745" w:rsidRPr="00C44127" w:rsidRDefault="00910745" w:rsidP="00910745">
      <w:pPr>
        <w:rPr>
          <w:lang w:eastAsia="ja-JP"/>
        </w:rPr>
      </w:pPr>
      <w:r w:rsidRPr="00C44127">
        <w:rPr>
          <w:lang w:eastAsia="ja-JP"/>
        </w:rPr>
        <w:t xml:space="preserve">The array </w:t>
      </w:r>
      <w:r w:rsidRPr="000D51FB">
        <w:rPr>
          <w:rStyle w:val="ExprNameinline"/>
        </w:rPr>
        <w:t>Contexts</w:t>
      </w:r>
      <w:r w:rsidRPr="00C44127">
        <w:rPr>
          <w:lang w:eastAsia="ja-JP"/>
        </w:rPr>
        <w:t xml:space="preserve">, with elements </w:t>
      </w:r>
      <w:r w:rsidRPr="00C44127">
        <w:fldChar w:fldCharType="begin"/>
      </w:r>
      <w:r w:rsidRPr="00C44127">
        <w:instrText xml:space="preserve">XE </w:instrText>
      </w:r>
      <w:r w:rsidRPr="00C44127">
        <w:rPr>
          <w:rStyle w:val="ExprNameinline"/>
        </w:rPr>
        <w:instrText>Contexts</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11.5.3.1</w:instrText>
      </w:r>
      <w:r w:rsidRPr="00C44127">
        <w:fldChar w:fldCharType="end"/>
      </w:r>
      <w:r w:rsidRPr="00C44127">
        <w:instrText>"</w:instrText>
      </w:r>
      <w:r w:rsidRPr="00C44127">
        <w:fldChar w:fldCharType="end"/>
      </w:r>
      <w:r w:rsidRPr="00C44127">
        <w:rPr>
          <w:rStyle w:val="ExprNameinline"/>
        </w:rPr>
        <w:t>Contexts</w:t>
      </w:r>
      <w:r w:rsidRPr="00C44127">
        <w:rPr>
          <w:rStyle w:val="Exprinline"/>
        </w:rPr>
        <w:t>[ </w:t>
      </w:r>
      <w:r w:rsidRPr="00C44127">
        <w:rPr>
          <w:rStyle w:val="VarNinline"/>
        </w:rPr>
        <w:t>ctxTbl</w:t>
      </w:r>
      <w:r w:rsidRPr="00C44127">
        <w:rPr>
          <w:rStyle w:val="Exprinline"/>
        </w:rPr>
        <w:t> ][ </w:t>
      </w:r>
      <w:r w:rsidRPr="00C44127">
        <w:rPr>
          <w:rStyle w:val="VarNinline"/>
        </w:rPr>
        <w:t>ctxIdx</w:t>
      </w:r>
      <w:r w:rsidRPr="00C44127">
        <w:rPr>
          <w:rStyle w:val="Exprinline"/>
        </w:rPr>
        <w:t> ]</w:t>
      </w:r>
      <w:r w:rsidRPr="00C44127">
        <w:rPr>
          <w:lang w:eastAsia="ja-JP"/>
        </w:rPr>
        <w:t>, represents individual adaptive CPMs used by the CABAC parsing process.</w:t>
      </w:r>
    </w:p>
    <w:p w14:paraId="2D8DF493" w14:textId="77777777" w:rsidR="00910745" w:rsidRPr="00AB6F88" w:rsidRDefault="00910745" w:rsidP="00910745">
      <w:pPr>
        <w:rPr>
          <w:rStyle w:val="Synvarinline"/>
          <w:rFonts w:eastAsia="Malgun Gothic"/>
          <w:color w:val="auto"/>
          <w:lang w:eastAsia="ko-KR"/>
        </w:rPr>
      </w:pPr>
      <w:r w:rsidRPr="00C44127">
        <w:rPr>
          <w:rStyle w:val="Synvarinline"/>
          <w:color w:val="auto"/>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Style w:val="Synvarinline"/>
          <w:rFonts w:eastAsia="Malgun Gothic" w:hint="eastAsia"/>
          <w:color w:val="auto"/>
          <w:lang w:eastAsia="ko-KR"/>
        </w:rPr>
        <w:t xml:space="preserve"> the array </w:t>
      </w:r>
      <w:r w:rsidRPr="00C44127">
        <w:rPr>
          <w:rStyle w:val="ExprNameinline"/>
        </w:rPr>
        <w:t>SubgroupContexts</w:t>
      </w:r>
      <w:r>
        <w:rPr>
          <w:rStyle w:val="Exprinline"/>
          <w:rFonts w:eastAsia="Malgun Gothic" w:hint="eastAsia"/>
          <w:lang w:eastAsia="ko-KR"/>
        </w:rPr>
        <w:t xml:space="preserve"> </w:t>
      </w:r>
      <w:r w:rsidRPr="000D51FB">
        <w:t xml:space="preserve">and </w:t>
      </w:r>
      <w:r w:rsidRPr="00C44127">
        <w:rPr>
          <w:rStyle w:val="ExprNameinline"/>
        </w:rPr>
        <w:t>SubgroupContexts</w:t>
      </w:r>
      <w:r>
        <w:rPr>
          <w:rStyle w:val="ExprNameinline"/>
        </w:rPr>
        <w:t>ForAttributes</w:t>
      </w:r>
      <w:r w:rsidRPr="000D51FB">
        <w:t xml:space="preserve"> are used.</w:t>
      </w:r>
    </w:p>
    <w:p w14:paraId="39EC7F19" w14:textId="77777777" w:rsidR="00910745" w:rsidRDefault="00910745" w:rsidP="00910745">
      <w:pPr>
        <w:rPr>
          <w:rFonts w:eastAsia="Malgun Gothic"/>
          <w:lang w:eastAsia="ko-KR"/>
        </w:rPr>
      </w:pPr>
      <w:r w:rsidRPr="00C44127">
        <w:rPr>
          <w:lang w:eastAsia="ja-JP"/>
        </w:rPr>
        <w:t>The array</w:t>
      </w:r>
      <w:r w:rsidRPr="00C44127">
        <w:rPr>
          <w:rStyle w:val="ExprNameinline"/>
        </w:rPr>
        <w:t xml:space="preserve"> SubgroupContexts</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w:t>
      </w:r>
      <w:r w:rsidRPr="00C44127">
        <w:rPr>
          <w:lang w:eastAsia="ja-JP"/>
        </w:rPr>
        <w:t xml:space="preserve"> represents the array of </w:t>
      </w:r>
      <w:r w:rsidRPr="00C44127">
        <w:rPr>
          <w:rStyle w:val="ExprNameinline"/>
        </w:rPr>
        <w:t>Contexts</w:t>
      </w:r>
      <w:r w:rsidRPr="00C44127">
        <w:rPr>
          <w:rStyle w:val="Exprinline"/>
        </w:rPr>
        <w:t xml:space="preserve"> </w:t>
      </w:r>
      <w:r w:rsidRPr="00C44127">
        <w:rPr>
          <w:rStyle w:val="Exprinline"/>
          <w:color w:val="auto"/>
        </w:rPr>
        <w:t xml:space="preserve">of a </w:t>
      </w:r>
      <w:r w:rsidRPr="00C44127">
        <w:rPr>
          <w:lang w:eastAsia="ja-JP"/>
        </w:rPr>
        <w:t xml:space="preserve">subgroup indicated by the layer-group index </w:t>
      </w:r>
      <w:r w:rsidRPr="00C44127">
        <w:rPr>
          <w:rStyle w:val="VarNinline"/>
        </w:rPr>
        <w:t>layerGroupIdx</w:t>
      </w:r>
      <w:r w:rsidRPr="00C44127">
        <w:rPr>
          <w:lang w:eastAsia="ja-JP"/>
        </w:rPr>
        <w:t xml:space="preserve"> and the subgroup index </w:t>
      </w:r>
      <w:r w:rsidRPr="00C44127">
        <w:rPr>
          <w:rStyle w:val="VarNinline"/>
        </w:rPr>
        <w:t>subgroupIdx</w:t>
      </w:r>
      <w:r w:rsidRPr="00C44127">
        <w:rPr>
          <w:lang w:eastAsia="ja-JP"/>
        </w:rPr>
        <w:t>.</w:t>
      </w:r>
    </w:p>
    <w:p w14:paraId="40D4B7CD" w14:textId="77777777" w:rsidR="00910745" w:rsidRPr="00C80485" w:rsidRDefault="00910745" w:rsidP="00910745">
      <w:pPr>
        <w:rPr>
          <w:rFonts w:eastAsia="Malgun Gothic"/>
          <w:lang w:eastAsia="ko-KR"/>
        </w:rPr>
      </w:pPr>
      <w:r w:rsidRPr="00C44127">
        <w:rPr>
          <w:lang w:eastAsia="ja-JP"/>
        </w:rPr>
        <w:t>The array</w:t>
      </w:r>
      <w:r w:rsidRPr="00C44127">
        <w:rPr>
          <w:rFonts w:eastAsia="MS Mincho"/>
          <w:b/>
          <w:lang w:val="en-GB" w:eastAsia="ja-JP"/>
        </w:rPr>
        <w:t xml:space="preserve"> </w:t>
      </w:r>
      <w:r w:rsidRPr="00C44127">
        <w:rPr>
          <w:rFonts w:eastAsia="MS Mincho"/>
          <w:b/>
          <w:lang w:val="en-GB" w:eastAsia="ja-JP"/>
        </w:rPr>
        <w:fldChar w:fldCharType="begin"/>
      </w:r>
      <w:r w:rsidRPr="00C44127">
        <w:instrText xml:space="preserve">XE </w:instrText>
      </w:r>
      <w:r w:rsidRPr="00C44127">
        <w:rPr>
          <w:rStyle w:val="ExprNameinline"/>
        </w:rPr>
        <w:instrText>Contexts</w:instrText>
      </w:r>
      <w:r w:rsidRPr="00C44127">
        <w:instrText xml:space="preserve"> \t "</w:instrText>
      </w:r>
      <w:r w:rsidRPr="00C44127">
        <w:rPr>
          <w:rFonts w:eastAsia="MS Mincho"/>
          <w:b/>
          <w:lang w:val="en-GB" w:eastAsia="ja-JP"/>
        </w:rPr>
        <w:fldChar w:fldCharType="begin" w:fldLock="1"/>
      </w:r>
      <w:r w:rsidRPr="00C44127">
        <w:instrText>STYLEREF HdgMarker \w</w:instrText>
      </w:r>
      <w:r w:rsidRPr="00C44127">
        <w:rPr>
          <w:rFonts w:eastAsia="MS Mincho"/>
          <w:b/>
          <w:lang w:val="en-GB" w:eastAsia="ja-JP"/>
        </w:rPr>
        <w:fldChar w:fldCharType="separate"/>
      </w:r>
      <w:r w:rsidRPr="00C44127">
        <w:rPr>
          <w:noProof/>
        </w:rPr>
        <w:instrText>11.5.3.1</w:instrText>
      </w:r>
      <w:r w:rsidRPr="00C44127">
        <w:rPr>
          <w:rFonts w:eastAsia="MS Mincho"/>
          <w:b/>
          <w:lang w:val="en-GB" w:eastAsia="ja-JP"/>
        </w:rPr>
        <w:fldChar w:fldCharType="end"/>
      </w:r>
      <w:r w:rsidRPr="00C44127">
        <w:instrText>"</w:instrText>
      </w:r>
      <w:r w:rsidRPr="00C44127">
        <w:rPr>
          <w:rFonts w:eastAsia="MS Mincho"/>
          <w:b/>
          <w:lang w:val="en-GB" w:eastAsia="ja-JP"/>
        </w:rPr>
        <w:fldChar w:fldCharType="end"/>
      </w:r>
      <w:r w:rsidRPr="00C44127">
        <w:rPr>
          <w:rFonts w:eastAsia="MS Mincho"/>
          <w:b/>
          <w:lang w:val="en-GB" w:eastAsia="ja-JP"/>
        </w:rPr>
        <w:fldChar w:fldCharType="begin"/>
      </w:r>
      <w:r w:rsidRPr="00C44127">
        <w:instrText xml:space="preserve">XE </w:instrText>
      </w:r>
      <w:r w:rsidRPr="00C44127">
        <w:rPr>
          <w:rStyle w:val="ExprNameinline"/>
        </w:rPr>
        <w:instrText>Contexts</w:instrText>
      </w:r>
      <w:r w:rsidRPr="00C44127">
        <w:instrText xml:space="preserve"> \t "</w:instrText>
      </w:r>
      <w:r w:rsidRPr="00C44127">
        <w:rPr>
          <w:rFonts w:eastAsia="MS Mincho"/>
          <w:b/>
          <w:lang w:val="en-GB" w:eastAsia="ja-JP"/>
        </w:rPr>
        <w:fldChar w:fldCharType="begin" w:fldLock="1"/>
      </w:r>
      <w:r w:rsidRPr="00C44127">
        <w:instrText>STYLEREF HdgMarker \w</w:instrText>
      </w:r>
      <w:r w:rsidRPr="00C44127">
        <w:rPr>
          <w:rFonts w:eastAsia="MS Mincho"/>
          <w:b/>
          <w:lang w:val="en-GB" w:eastAsia="ja-JP"/>
        </w:rPr>
        <w:fldChar w:fldCharType="separate"/>
      </w:r>
      <w:r w:rsidRPr="00C44127">
        <w:rPr>
          <w:noProof/>
        </w:rPr>
        <w:instrText>11.5.3.1</w:instrText>
      </w:r>
      <w:r w:rsidRPr="00C44127">
        <w:rPr>
          <w:rFonts w:eastAsia="MS Mincho"/>
          <w:b/>
          <w:lang w:val="en-GB" w:eastAsia="ja-JP"/>
        </w:rPr>
        <w:fldChar w:fldCharType="end"/>
      </w:r>
      <w:r w:rsidRPr="00C44127">
        <w:instrText>"</w:instrText>
      </w:r>
      <w:r w:rsidRPr="00C44127">
        <w:rPr>
          <w:rFonts w:eastAsia="MS Mincho"/>
          <w:b/>
          <w:lang w:val="en-GB" w:eastAsia="ja-JP"/>
        </w:rPr>
        <w:fldChar w:fldCharType="end"/>
      </w:r>
      <w:r w:rsidRPr="00C44127">
        <w:rPr>
          <w:rStyle w:val="ExprNameinline"/>
        </w:rPr>
        <w:t>SubgroupContexts</w:t>
      </w:r>
      <w:r>
        <w:rPr>
          <w:rStyle w:val="ExprNameinline"/>
        </w:rPr>
        <w:t>ForAttributes</w:t>
      </w:r>
      <w:r w:rsidRPr="00C44127">
        <w:rPr>
          <w:rStyle w:val="Exprinline"/>
        </w:rPr>
        <w:t>[ </w:t>
      </w:r>
      <w:r>
        <w:rPr>
          <w:rStyle w:val="VarNinline"/>
        </w:rPr>
        <w:t>Attr</w:t>
      </w:r>
      <w:r w:rsidRPr="00C44127">
        <w:rPr>
          <w:rStyle w:val="VarNinline"/>
        </w:rPr>
        <w:t>Idx</w:t>
      </w:r>
      <w:r w:rsidRPr="00C44127">
        <w:rPr>
          <w:rStyle w:val="Exprinline"/>
        </w:rPr>
        <w:t> ][ </w:t>
      </w:r>
      <w:r w:rsidRPr="00C44127">
        <w:rPr>
          <w:rStyle w:val="VarNinline"/>
        </w:rPr>
        <w:t>layerGroupIdx</w:t>
      </w:r>
      <w:r w:rsidRPr="00C44127">
        <w:rPr>
          <w:rStyle w:val="Exprinline"/>
        </w:rPr>
        <w:t> ]</w:t>
      </w:r>
      <w:r>
        <w:rPr>
          <w:rStyle w:val="Exprinline"/>
        </w:rPr>
        <w:t xml:space="preserve"> </w:t>
      </w:r>
      <w:r w:rsidRPr="00C44127">
        <w:rPr>
          <w:rStyle w:val="Exprinline"/>
        </w:rPr>
        <w:t>[ </w:t>
      </w:r>
      <w:r w:rsidRPr="00C44127">
        <w:rPr>
          <w:rStyle w:val="VarNinline"/>
        </w:rPr>
        <w:t>subgroupIdx</w:t>
      </w:r>
      <w:r w:rsidRPr="00C44127">
        <w:rPr>
          <w:rStyle w:val="Exprinline"/>
        </w:rPr>
        <w:t> ]</w:t>
      </w:r>
      <w:r w:rsidRPr="00C44127">
        <w:t xml:space="preserve"> represents the array of </w:t>
      </w:r>
      <w:r w:rsidRPr="00C44127">
        <w:rPr>
          <w:rStyle w:val="ExprNameinline"/>
        </w:rPr>
        <w:t>Contexts</w:t>
      </w:r>
      <w:r w:rsidRPr="00C44127">
        <w:rPr>
          <w:rStyle w:val="Exprinline"/>
        </w:rPr>
        <w:t xml:space="preserve"> </w:t>
      </w:r>
      <w:r w:rsidRPr="00C44127">
        <w:rPr>
          <w:rStyle w:val="Exprinline"/>
          <w:color w:val="auto"/>
        </w:rPr>
        <w:t xml:space="preserve">of a </w:t>
      </w:r>
      <w:r w:rsidRPr="00C44127">
        <w:t>subgroup</w:t>
      </w:r>
      <w:r>
        <w:t xml:space="preserve"> attributes</w:t>
      </w:r>
      <w:r w:rsidRPr="00C44127">
        <w:t xml:space="preserve"> indicated by the</w:t>
      </w:r>
      <w:r>
        <w:t xml:space="preserve"> attribute index </w:t>
      </w:r>
      <w:r>
        <w:rPr>
          <w:rStyle w:val="VarNinline"/>
        </w:rPr>
        <w:t>Attr</w:t>
      </w:r>
      <w:r w:rsidRPr="00C44127">
        <w:rPr>
          <w:rStyle w:val="VarNinline"/>
        </w:rPr>
        <w:t>Idx</w:t>
      </w:r>
      <w:r w:rsidRPr="004F0115">
        <w:t>, and the</w:t>
      </w:r>
      <w:r>
        <w:t xml:space="preserve"> </w:t>
      </w:r>
      <w:r w:rsidRPr="00C44127">
        <w:t xml:space="preserve">layer-group index </w:t>
      </w:r>
      <w:r w:rsidRPr="00C44127">
        <w:rPr>
          <w:rStyle w:val="VarNinline"/>
        </w:rPr>
        <w:t>layerGroupIdx</w:t>
      </w:r>
      <w:r w:rsidRPr="00C44127">
        <w:t xml:space="preserve"> and the subgroup index </w:t>
      </w:r>
      <w:r w:rsidRPr="00C44127">
        <w:rPr>
          <w:rStyle w:val="VarNinline"/>
        </w:rPr>
        <w:t>subgroupIdx</w:t>
      </w:r>
      <w:r>
        <w:t>.</w:t>
      </w:r>
    </w:p>
    <w:p w14:paraId="3B9C0585" w14:textId="77777777" w:rsidR="00910745" w:rsidRDefault="00910745">
      <w:pPr>
        <w:pStyle w:val="a5"/>
        <w:numPr>
          <w:ilvl w:val="4"/>
          <w:numId w:val="2"/>
        </w:numPr>
        <w:tabs>
          <w:tab w:val="clear" w:pos="1080"/>
          <w:tab w:val="num" w:pos="360"/>
        </w:tabs>
      </w:pPr>
      <w:bookmarkStart w:id="3592" w:name="_Ref178321745"/>
      <w:r>
        <w:rPr>
          <w:rFonts w:eastAsia="Malgun Gothic" w:hint="eastAsia"/>
          <w:lang w:eastAsia="ko-KR"/>
        </w:rPr>
        <w:t>Initialization</w:t>
      </w:r>
      <w:bookmarkEnd w:id="3592"/>
    </w:p>
    <w:p w14:paraId="6B8C952F" w14:textId="77777777" w:rsidR="00910745" w:rsidRPr="008866D0" w:rsidRDefault="00910745" w:rsidP="00910745">
      <w:pPr>
        <w:rPr>
          <w:rFonts w:eastAsia="Malgun Gothic"/>
          <w:lang w:eastAsia="ko-KR"/>
        </w:rPr>
      </w:pPr>
      <w:r w:rsidRPr="00C44127">
        <w:rPr>
          <w:rStyle w:val="Synvarinline"/>
          <w:color w:val="auto"/>
        </w:rPr>
        <w:t xml:space="preserve">When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rPr>
          <w:rStyle w:val="Synvarinline"/>
          <w:color w:val="auto"/>
        </w:rPr>
        <w:t>equals to 1,</w:t>
      </w:r>
      <w:r>
        <w:rPr>
          <w:rStyle w:val="Synvarinline"/>
          <w:rFonts w:eastAsia="Malgun Gothic" w:hint="eastAsia"/>
          <w:color w:val="auto"/>
          <w:lang w:eastAsia="ko-KR"/>
        </w:rPr>
        <w:t xml:space="preserve"> </w:t>
      </w:r>
      <w:r>
        <w:rPr>
          <w:rFonts w:eastAsia="Malgun Gothic" w:hint="eastAsia"/>
          <w:lang w:eastAsia="ko-KR"/>
        </w:rPr>
        <w:t>i</w:t>
      </w:r>
      <w:r w:rsidRPr="00C44127">
        <w:rPr>
          <w:lang w:eastAsia="ja-JP"/>
        </w:rPr>
        <w:t>nitialization shall be performed by the parsing state restoration process (</w:t>
      </w:r>
      <w:r>
        <w:rPr>
          <w:lang w:eastAsia="ja-JP"/>
        </w:rPr>
        <w:fldChar w:fldCharType="begin"/>
      </w:r>
      <w:r>
        <w:rPr>
          <w:lang w:eastAsia="ja-JP"/>
        </w:rPr>
        <w:instrText xml:space="preserve"> REF _Ref178322297 \r \h </w:instrText>
      </w:r>
      <w:r>
        <w:rPr>
          <w:lang w:eastAsia="ja-JP"/>
        </w:rPr>
      </w:r>
      <w:r>
        <w:rPr>
          <w:lang w:eastAsia="ja-JP"/>
        </w:rPr>
        <w:fldChar w:fldCharType="separate"/>
      </w:r>
      <w:r>
        <w:rPr>
          <w:lang w:eastAsia="ja-JP"/>
        </w:rPr>
        <w:t>E.7.4</w:t>
      </w:r>
      <w:r>
        <w:rPr>
          <w:lang w:eastAsia="ja-JP"/>
        </w:rPr>
        <w:fldChar w:fldCharType="end"/>
      </w:r>
      <w:r w:rsidRPr="00C44127">
        <w:rPr>
          <w:lang w:eastAsia="ja-JP"/>
        </w:rPr>
        <w:t>).</w:t>
      </w:r>
    </w:p>
    <w:p w14:paraId="0B440C10" w14:textId="77777777" w:rsidR="00910745" w:rsidRDefault="00910745">
      <w:pPr>
        <w:pStyle w:val="a3"/>
        <w:numPr>
          <w:ilvl w:val="2"/>
          <w:numId w:val="2"/>
        </w:numPr>
        <w:rPr>
          <w:rFonts w:eastAsia="Malgun Gothic"/>
          <w:lang w:eastAsia="ko-KR"/>
        </w:rPr>
      </w:pPr>
      <w:bookmarkStart w:id="3593" w:name="_Ref178322297"/>
      <w:bookmarkStart w:id="3594" w:name="_Toc184423171"/>
      <w:r w:rsidRPr="006C36FA">
        <w:t>Parsing state memorization and restoratio</w:t>
      </w:r>
      <w:r>
        <w:rPr>
          <w:rFonts w:eastAsia="Malgun Gothic" w:hint="eastAsia"/>
          <w:lang w:eastAsia="ko-KR"/>
        </w:rPr>
        <w:t>n</w:t>
      </w:r>
      <w:bookmarkEnd w:id="3593"/>
      <w:bookmarkEnd w:id="3594"/>
    </w:p>
    <w:p w14:paraId="4C8F6926" w14:textId="77777777" w:rsidR="00910745" w:rsidRDefault="00910745">
      <w:pPr>
        <w:pStyle w:val="a4"/>
        <w:numPr>
          <w:ilvl w:val="3"/>
          <w:numId w:val="2"/>
        </w:numPr>
        <w:tabs>
          <w:tab w:val="clear" w:pos="1080"/>
          <w:tab w:val="num" w:pos="360"/>
        </w:tabs>
      </w:pPr>
      <w:r>
        <w:rPr>
          <w:rFonts w:eastAsia="Malgun Gothic" w:hint="eastAsia"/>
          <w:lang w:eastAsia="ko-KR"/>
        </w:rPr>
        <w:t>General</w:t>
      </w:r>
    </w:p>
    <w:p w14:paraId="34C1BE82" w14:textId="77777777" w:rsidR="00910745" w:rsidRPr="00C44127" w:rsidRDefault="00910745" w:rsidP="00910745">
      <w:pPr>
        <w:rPr>
          <w:noProof/>
        </w:rPr>
      </w:pPr>
      <w:r>
        <w:rPr>
          <w:lang w:eastAsia="ja-JP"/>
        </w:rPr>
        <w:fldChar w:fldCharType="begin"/>
      </w:r>
      <w:r>
        <w:rPr>
          <w:lang w:eastAsia="ja-JP"/>
        </w:rPr>
        <w:instrText xml:space="preserve"> REF _Ref178322161 \r \h </w:instrText>
      </w:r>
      <w:r>
        <w:rPr>
          <w:lang w:eastAsia="ja-JP"/>
        </w:rPr>
      </w:r>
      <w:r>
        <w:rPr>
          <w:lang w:eastAsia="ja-JP"/>
        </w:rPr>
        <w:fldChar w:fldCharType="separate"/>
      </w:r>
      <w:r>
        <w:rPr>
          <w:lang w:eastAsia="ja-JP"/>
        </w:rPr>
        <w:t>E.7.3</w:t>
      </w:r>
      <w:r>
        <w:rPr>
          <w:lang w:eastAsia="ja-JP"/>
        </w:rPr>
        <w:fldChar w:fldCharType="end"/>
      </w:r>
      <w:r>
        <w:rPr>
          <w:rFonts w:eastAsia="Malgun Gothic" w:hint="eastAsia"/>
          <w:lang w:eastAsia="ko-KR"/>
        </w:rPr>
        <w:t xml:space="preserve"> </w:t>
      </w:r>
      <w:r w:rsidRPr="00C44127">
        <w:rPr>
          <w:noProof/>
        </w:rPr>
        <w:t>appl</w:t>
      </w:r>
      <w:r>
        <w:rPr>
          <w:rFonts w:eastAsia="Malgun Gothic" w:hint="eastAsia"/>
          <w:noProof/>
          <w:lang w:eastAsia="ko-KR"/>
        </w:rPr>
        <w:t>ies</w:t>
      </w:r>
      <w:r w:rsidRPr="00C44127">
        <w:rPr>
          <w:noProof/>
        </w:rPr>
        <w:t xml:space="preserve"> </w:t>
      </w:r>
      <w:r>
        <w:rPr>
          <w:rFonts w:eastAsia="Malgun Gothic" w:hint="eastAsia"/>
          <w:noProof/>
          <w:lang w:eastAsia="ko-KR"/>
        </w:rPr>
        <w:t>w</w:t>
      </w:r>
      <w:r w:rsidRPr="00C44127">
        <w:rPr>
          <w:noProof/>
        </w:rPr>
        <w:t xml:space="preserve">hen </w:t>
      </w:r>
      <w:r>
        <w:rPr>
          <w:rStyle w:val="Synvarinline"/>
          <w:rFonts w:eastAsia="Malgun Gothic" w:hint="eastAsia"/>
          <w:lang w:eastAsia="ko-KR"/>
        </w:rPr>
        <w:t>fgs_l</w:t>
      </w:r>
      <w:r w:rsidRPr="00C44127">
        <w:rPr>
          <w:rStyle w:val="Synvarinline"/>
        </w:rPr>
        <w:t>ayer_group_</w:t>
      </w:r>
      <w:r>
        <w:rPr>
          <w:rStyle w:val="Synvarinline"/>
        </w:rPr>
        <w:t>enabled</w:t>
      </w:r>
      <w:r w:rsidRPr="00C44127">
        <w:rPr>
          <w:rStyle w:val="Synvarinline"/>
        </w:rPr>
        <w:t xml:space="preserve"> </w:t>
      </w:r>
      <w:r w:rsidRPr="00C44127">
        <w:t>is 1</w:t>
      </w:r>
      <w:r w:rsidRPr="00C44127">
        <w:rPr>
          <w:noProof/>
        </w:rPr>
        <w:t>.</w:t>
      </w:r>
    </w:p>
    <w:p w14:paraId="07B643B1" w14:textId="77777777" w:rsidR="00910745" w:rsidRPr="00C44127" w:rsidRDefault="00910745" w:rsidP="00910745">
      <w:pPr>
        <w:rPr>
          <w:noProof/>
        </w:rPr>
      </w:pPr>
      <w:r w:rsidRPr="00C44127">
        <w:rPr>
          <w:noProof/>
        </w:rPr>
        <w:t>At certain moments, the entropy parsing state is recorded and later, used as the initial state for parsing other DUs or occupancy tree entropy streams.</w:t>
      </w:r>
    </w:p>
    <w:p w14:paraId="764F9532" w14:textId="77777777" w:rsidR="00910745" w:rsidRPr="00C44127" w:rsidRDefault="00910745" w:rsidP="00910745">
      <w:pPr>
        <w:pStyle w:val="NormalKWN"/>
        <w:rPr>
          <w:noProof/>
        </w:rPr>
      </w:pPr>
      <w:r w:rsidRPr="00C44127">
        <w:rPr>
          <w:noProof/>
        </w:rPr>
        <w:t>The entropy parsing state shall comprise:</w:t>
      </w:r>
    </w:p>
    <w:p w14:paraId="661B8C55" w14:textId="3F5233CB" w:rsidR="00910745" w:rsidRPr="00C44127" w:rsidRDefault="00910745">
      <w:pPr>
        <w:pStyle w:val="Itemize1G-PCC"/>
        <w:numPr>
          <w:ilvl w:val="0"/>
          <w:numId w:val="8"/>
        </w:numPr>
        <w:rPr>
          <w:noProof/>
        </w:rPr>
      </w:pPr>
      <w:r w:rsidRPr="00C44127">
        <w:rPr>
          <w:noProof/>
        </w:rPr>
        <w:t xml:space="preserve">for a GDU </w:t>
      </w:r>
      <w:r w:rsidRPr="00C44127">
        <w:rPr>
          <w:rFonts w:hint="eastAsia"/>
          <w:noProof/>
          <w:lang w:eastAsia="ko-KR"/>
        </w:rPr>
        <w:t>or a DGDU</w:t>
      </w:r>
      <w:r w:rsidRPr="00C44127">
        <w:rPr>
          <w:noProof/>
        </w:rPr>
        <w:t>, the CABAC CPMs (</w:t>
      </w:r>
      <w:r>
        <w:rPr>
          <w:noProof/>
        </w:rPr>
        <w:fldChar w:fldCharType="begin"/>
      </w:r>
      <w:r>
        <w:rPr>
          <w:noProof/>
        </w:rPr>
        <w:instrText xml:space="preserve"> REF _Ref178322331 \r \h </w:instrText>
      </w:r>
      <w:r>
        <w:rPr>
          <w:noProof/>
        </w:rPr>
      </w:r>
      <w:r>
        <w:rPr>
          <w:noProof/>
        </w:rPr>
        <w:fldChar w:fldCharType="separate"/>
      </w:r>
      <w:r>
        <w:rPr>
          <w:noProof/>
        </w:rPr>
        <w:t>E.7.3.1</w:t>
      </w:r>
      <w:r>
        <w:rPr>
          <w:noProof/>
        </w:rPr>
        <w:fldChar w:fldCharType="end"/>
      </w:r>
      <w:r w:rsidRPr="00C44127">
        <w:rPr>
          <w:noProof/>
        </w:rPr>
        <w:t>), the demi-CPMs for bitwise occupancy coding (</w:t>
      </w:r>
      <w:r w:rsidR="00B0288D">
        <w:rPr>
          <w:noProof/>
        </w:rPr>
        <w:fldChar w:fldCharType="begin"/>
      </w:r>
      <w:r w:rsidR="00B0288D">
        <w:rPr>
          <w:noProof/>
        </w:rPr>
        <w:instrText xml:space="preserve"> REF _Ref87868804 \r \h </w:instrText>
      </w:r>
      <w:r w:rsidR="00B0288D">
        <w:rPr>
          <w:noProof/>
        </w:rPr>
      </w:r>
      <w:r w:rsidR="00B0288D">
        <w:rPr>
          <w:noProof/>
        </w:rPr>
        <w:fldChar w:fldCharType="separate"/>
      </w:r>
      <w:r w:rsidR="00B0288D">
        <w:rPr>
          <w:noProof/>
        </w:rPr>
        <w:t>9.2.10.6</w:t>
      </w:r>
      <w:r w:rsidR="00B0288D">
        <w:rPr>
          <w:noProof/>
        </w:rPr>
        <w:fldChar w:fldCharType="end"/>
      </w:r>
      <w:r w:rsidRPr="00C44127">
        <w:rPr>
          <w:noProof/>
        </w:rPr>
        <w:t>), the dictionary codec state for bytewise occupancy coding (</w:t>
      </w:r>
      <w:r w:rsidR="00B0288D">
        <w:rPr>
          <w:noProof/>
        </w:rPr>
        <w:fldChar w:fldCharType="begin"/>
      </w:r>
      <w:r w:rsidR="00B0288D">
        <w:rPr>
          <w:noProof/>
        </w:rPr>
        <w:instrText xml:space="preserve"> REF _Ref90395988 \r \h </w:instrText>
      </w:r>
      <w:r w:rsidR="00B0288D">
        <w:rPr>
          <w:noProof/>
        </w:rPr>
      </w:r>
      <w:r w:rsidR="00B0288D">
        <w:rPr>
          <w:noProof/>
        </w:rPr>
        <w:fldChar w:fldCharType="separate"/>
      </w:r>
      <w:r w:rsidR="00B0288D">
        <w:rPr>
          <w:noProof/>
        </w:rPr>
        <w:t>9.2.9.4</w:t>
      </w:r>
      <w:r w:rsidR="00B0288D">
        <w:rPr>
          <w:noProof/>
        </w:rPr>
        <w:fldChar w:fldCharType="end"/>
      </w:r>
      <w:r w:rsidRPr="00C44127">
        <w:rPr>
          <w:noProof/>
        </w:rPr>
        <w:t>), the planar occupancy coding state (</w:t>
      </w:r>
      <w:r w:rsidR="00B0288D">
        <w:rPr>
          <w:noProof/>
        </w:rPr>
        <w:fldChar w:fldCharType="begin"/>
      </w:r>
      <w:r w:rsidR="00B0288D">
        <w:rPr>
          <w:noProof/>
        </w:rPr>
        <w:instrText xml:space="preserve"> REF _Ref183136019 \r \h </w:instrText>
      </w:r>
      <w:r w:rsidR="00B0288D">
        <w:rPr>
          <w:noProof/>
        </w:rPr>
      </w:r>
      <w:r w:rsidR="00B0288D">
        <w:rPr>
          <w:noProof/>
        </w:rPr>
        <w:fldChar w:fldCharType="separate"/>
      </w:r>
      <w:r w:rsidR="00B0288D">
        <w:rPr>
          <w:noProof/>
        </w:rPr>
        <w:t>9.2.11.5.2</w:t>
      </w:r>
      <w:r w:rsidR="00B0288D">
        <w:rPr>
          <w:noProof/>
        </w:rPr>
        <w:fldChar w:fldCharType="end"/>
      </w:r>
      <w:r w:rsidRPr="00C44127">
        <w:rPr>
          <w:noProof/>
        </w:rPr>
        <w:t xml:space="preserve">) and the state of the variables </w:t>
      </w:r>
      <w:r w:rsidRPr="00C44127">
        <w:rPr>
          <w:rStyle w:val="VarNinline"/>
        </w:rPr>
        <w:t>PrevInterFrameRefIdx</w:t>
      </w:r>
      <w:r w:rsidRPr="00C44127">
        <w:rPr>
          <w:lang w:eastAsia="ja-JP"/>
        </w:rPr>
        <w:t xml:space="preserve">, </w:t>
      </w:r>
      <w:r w:rsidRPr="00C44127">
        <w:rPr>
          <w:rStyle w:val="VarNinline"/>
        </w:rPr>
        <w:t>PrevPhiResidSign</w:t>
      </w:r>
      <w:r w:rsidRPr="00C44127">
        <w:rPr>
          <w:lang w:eastAsia="ja-JP"/>
        </w:rPr>
        <w:t xml:space="preserve">, </w:t>
      </w:r>
      <w:r w:rsidRPr="00C44127">
        <w:rPr>
          <w:rStyle w:val="VarNinline"/>
        </w:rPr>
        <w:t>PrevPhiMul</w:t>
      </w:r>
      <w:r w:rsidRPr="00C44127">
        <w:rPr>
          <w:lang w:eastAsia="ja-JP"/>
        </w:rPr>
        <w:t xml:space="preserve"> and </w:t>
      </w:r>
      <w:r w:rsidRPr="00C44127">
        <w:rPr>
          <w:rStyle w:val="VarNinline"/>
        </w:rPr>
        <w:t>PrevRadiusResidSign</w:t>
      </w:r>
      <w:r w:rsidRPr="00C44127">
        <w:rPr>
          <w:noProof/>
        </w:rPr>
        <w:t xml:space="preserve"> (</w:t>
      </w:r>
      <w:r w:rsidR="00B0288D">
        <w:rPr>
          <w:noProof/>
        </w:rPr>
        <w:fldChar w:fldCharType="begin"/>
      </w:r>
      <w:r w:rsidR="00B0288D">
        <w:rPr>
          <w:noProof/>
        </w:rPr>
        <w:instrText xml:space="preserve"> REF _Ref105165278 \r \h </w:instrText>
      </w:r>
      <w:r w:rsidR="00B0288D">
        <w:rPr>
          <w:noProof/>
        </w:rPr>
      </w:r>
      <w:r w:rsidR="00B0288D">
        <w:rPr>
          <w:noProof/>
        </w:rPr>
        <w:fldChar w:fldCharType="separate"/>
      </w:r>
      <w:r w:rsidR="00B0288D">
        <w:rPr>
          <w:noProof/>
        </w:rPr>
        <w:t>9.3.3.1</w:t>
      </w:r>
      <w:r w:rsidR="00B0288D">
        <w:rPr>
          <w:noProof/>
        </w:rPr>
        <w:fldChar w:fldCharType="end"/>
      </w:r>
      <w:r w:rsidRPr="00C44127">
        <w:rPr>
          <w:noProof/>
        </w:rPr>
        <w:t>);</w:t>
      </w:r>
    </w:p>
    <w:p w14:paraId="49E38BBE" w14:textId="77777777" w:rsidR="00910745" w:rsidRPr="00C44127" w:rsidRDefault="00910745">
      <w:pPr>
        <w:pStyle w:val="Itemize1G-PCC"/>
        <w:numPr>
          <w:ilvl w:val="0"/>
          <w:numId w:val="8"/>
        </w:numPr>
        <w:rPr>
          <w:noProof/>
        </w:rPr>
      </w:pPr>
      <w:r w:rsidRPr="00C44127">
        <w:rPr>
          <w:noProof/>
        </w:rPr>
        <w:t>for an ADU or DADU, the CABAC CPMs only (</w:t>
      </w:r>
      <w:r>
        <w:rPr>
          <w:noProof/>
        </w:rPr>
        <w:fldChar w:fldCharType="begin"/>
      </w:r>
      <w:r>
        <w:rPr>
          <w:noProof/>
        </w:rPr>
        <w:instrText xml:space="preserve"> REF _Ref178322331 \r \h </w:instrText>
      </w:r>
      <w:r>
        <w:rPr>
          <w:noProof/>
        </w:rPr>
      </w:r>
      <w:r>
        <w:rPr>
          <w:noProof/>
        </w:rPr>
        <w:fldChar w:fldCharType="separate"/>
      </w:r>
      <w:r>
        <w:rPr>
          <w:noProof/>
        </w:rPr>
        <w:t>E.7.3.1</w:t>
      </w:r>
      <w:r>
        <w:rPr>
          <w:noProof/>
        </w:rPr>
        <w:fldChar w:fldCharType="end"/>
      </w:r>
      <w:r w:rsidRPr="000D51FB">
        <w:rPr>
          <w:noProof/>
        </w:rPr>
        <w:t>)</w:t>
      </w:r>
      <w:r w:rsidRPr="00C44127">
        <w:rPr>
          <w:noProof/>
        </w:rPr>
        <w:t>.</w:t>
      </w:r>
    </w:p>
    <w:p w14:paraId="3974E352" w14:textId="77777777" w:rsidR="00910745" w:rsidRPr="00C44127" w:rsidRDefault="00910745" w:rsidP="00910745">
      <w:pPr>
        <w:rPr>
          <w:noProof/>
        </w:rPr>
      </w:pPr>
      <w:r w:rsidRPr="00C44127">
        <w:rPr>
          <w:noProof/>
        </w:rPr>
        <w:lastRenderedPageBreak/>
        <w:t xml:space="preserve">The entropy parsing state shall be recorded and restored independently according to DU type (ADU and DADU versus GDU and DGDU) and for each different value of ADU </w:t>
      </w:r>
      <w:r w:rsidRPr="00C44127">
        <w:rPr>
          <w:rStyle w:val="VarNinline"/>
        </w:rPr>
        <w:t>AttrIdx</w:t>
      </w:r>
      <w:r w:rsidRPr="00C44127">
        <w:rPr>
          <w:noProof/>
        </w:rPr>
        <w:t xml:space="preserve">.  For example, a coded point cloud sequence with </w:t>
      </w:r>
      <w:r w:rsidRPr="00C44127">
        <w:rPr>
          <w:rStyle w:val="Synvarinline"/>
        </w:rPr>
        <w:t>num_attributes</w:t>
      </w:r>
      <w:r w:rsidRPr="00C44127">
        <w:rPr>
          <w:noProof/>
        </w:rPr>
        <w:t xml:space="preserve"> equal to 2 would require storage for three sets of entropy parsing state.</w:t>
      </w:r>
    </w:p>
    <w:p w14:paraId="54419ED3" w14:textId="77777777" w:rsidR="00910745" w:rsidRPr="00C44127" w:rsidRDefault="00910745" w:rsidP="00910745">
      <w:pPr>
        <w:rPr>
          <w:noProof/>
        </w:rPr>
      </w:pPr>
      <w:r w:rsidRPr="00C44127">
        <w:rPr>
          <w:noProof/>
        </w:rPr>
        <w:t xml:space="preserve">At the start of any GDU with </w:t>
      </w:r>
      <w:r w:rsidRPr="00C44127">
        <w:rPr>
          <w:rStyle w:val="Synvarinline"/>
        </w:rPr>
        <w:t>slice_entropy_continuation</w:t>
      </w:r>
      <w:r w:rsidRPr="00C44127">
        <w:rPr>
          <w:noProof/>
        </w:rPr>
        <w:t xml:space="preserve"> equal to 0 or </w:t>
      </w:r>
      <w:r w:rsidRPr="00C44127">
        <w:rPr>
          <w:rStyle w:val="Synvarinline"/>
        </w:rPr>
        <w:t>inter_entropy_continuation_enabled</w:t>
      </w:r>
      <w:r w:rsidRPr="00C44127">
        <w:rPr>
          <w:noProof/>
        </w:rPr>
        <w:t xml:space="preserve"> equal to 0, all previously recorded GDU, ADU, DGDU and DADU entropy parsing state shall be discarded.</w:t>
      </w:r>
    </w:p>
    <w:p w14:paraId="7476DCEA" w14:textId="77777777" w:rsidR="00910745" w:rsidRDefault="00910745">
      <w:pPr>
        <w:pStyle w:val="a4"/>
        <w:numPr>
          <w:ilvl w:val="3"/>
          <w:numId w:val="2"/>
        </w:numPr>
        <w:tabs>
          <w:tab w:val="clear" w:pos="1080"/>
          <w:tab w:val="num" w:pos="360"/>
        </w:tabs>
      </w:pPr>
      <w:r>
        <w:rPr>
          <w:rFonts w:hint="eastAsia"/>
          <w:lang w:eastAsia="ko-KR"/>
        </w:rPr>
        <w:t>Geometry data units</w:t>
      </w:r>
    </w:p>
    <w:p w14:paraId="0F05FC2A" w14:textId="77777777" w:rsidR="00910745" w:rsidRDefault="00910745">
      <w:pPr>
        <w:pStyle w:val="a5"/>
        <w:numPr>
          <w:ilvl w:val="4"/>
          <w:numId w:val="2"/>
        </w:numPr>
        <w:tabs>
          <w:tab w:val="clear" w:pos="1080"/>
          <w:tab w:val="num" w:pos="360"/>
        </w:tabs>
        <w:rPr>
          <w:rFonts w:eastAsia="Malgun Gothic"/>
          <w:lang w:eastAsia="ko-KR"/>
        </w:rPr>
      </w:pPr>
      <w:bookmarkStart w:id="3595" w:name="_Ref178322482"/>
      <w:r>
        <w:rPr>
          <w:rFonts w:eastAsia="Malgun Gothic" w:hint="eastAsia"/>
          <w:lang w:eastAsia="ko-KR"/>
        </w:rPr>
        <w:t>Memorization</w:t>
      </w:r>
      <w:bookmarkEnd w:id="3595"/>
    </w:p>
    <w:p w14:paraId="73A7942C" w14:textId="77777777" w:rsidR="00910745" w:rsidRPr="00C44127" w:rsidRDefault="00910745" w:rsidP="00910745">
      <w:pPr>
        <w:pStyle w:val="NormalKWN"/>
        <w:rPr>
          <w:noProof/>
        </w:rPr>
      </w:pPr>
      <w:r w:rsidRPr="00C44127">
        <w:rPr>
          <w:noProof/>
        </w:rPr>
        <w:t xml:space="preserve">The </w:t>
      </w:r>
      <w:r w:rsidRPr="00C44127">
        <w:rPr>
          <w:rFonts w:eastAsia="Malgun Gothic"/>
          <w:lang w:eastAsia="ko-KR"/>
        </w:rPr>
        <w:t>G</w:t>
      </w:r>
      <w:r>
        <w:rPr>
          <w:rFonts w:eastAsia="Malgun Gothic" w:hint="eastAsia"/>
          <w:lang w:eastAsia="ko-KR"/>
        </w:rPr>
        <w:t>D</w:t>
      </w:r>
      <w:r w:rsidRPr="00C44127">
        <w:rPr>
          <w:rFonts w:eastAsia="Malgun Gothic"/>
          <w:lang w:eastAsia="ko-KR"/>
        </w:rPr>
        <w:t xml:space="preserve">U or </w:t>
      </w:r>
      <w:r w:rsidRPr="00C44127">
        <w:rPr>
          <w:rFonts w:eastAsia="Malgun Gothic" w:hint="eastAsia"/>
          <w:lang w:eastAsia="ko-KR"/>
        </w:rPr>
        <w:t>DGDU entropy parsing state shall be recorded at</w:t>
      </w:r>
      <w:r w:rsidRPr="00C44127">
        <w:rPr>
          <w:noProof/>
        </w:rPr>
        <w:t>:</w:t>
      </w:r>
    </w:p>
    <w:p w14:paraId="7EEC4FAC" w14:textId="77777777" w:rsidR="00910745" w:rsidRPr="00C44127" w:rsidRDefault="00910745">
      <w:pPr>
        <w:pStyle w:val="Itemize1G-PCC"/>
        <w:numPr>
          <w:ilvl w:val="0"/>
          <w:numId w:val="22"/>
        </w:numPr>
        <w:rPr>
          <w:lang w:eastAsia="ja-JP"/>
        </w:rPr>
      </w:pPr>
      <w:r w:rsidRPr="00C44127">
        <w:rPr>
          <w:noProof/>
        </w:rPr>
        <w:t xml:space="preserve">the end of every </w:t>
      </w:r>
      <w:r w:rsidRPr="00C44127">
        <w:rPr>
          <w:rStyle w:val="Synvarinline"/>
        </w:rPr>
        <w:t>dependent_geometry_data_unit</w:t>
      </w:r>
      <w:r w:rsidRPr="00C44127">
        <w:rPr>
          <w:noProof/>
        </w:rPr>
        <w:t xml:space="preserve"> syntax structure (</w:t>
      </w:r>
      <w:r>
        <w:rPr>
          <w:noProof/>
        </w:rPr>
        <w:fldChar w:fldCharType="begin"/>
      </w:r>
      <w:r>
        <w:rPr>
          <w:noProof/>
        </w:rPr>
        <w:instrText xml:space="preserve"> REF _Ref178322407 \r \h </w:instrText>
      </w:r>
      <w:r>
        <w:rPr>
          <w:noProof/>
        </w:rPr>
      </w:r>
      <w:r>
        <w:rPr>
          <w:noProof/>
        </w:rPr>
        <w:fldChar w:fldCharType="separate"/>
      </w:r>
      <w:r>
        <w:rPr>
          <w:noProof/>
        </w:rPr>
        <w:t>E.3.1.3.4</w:t>
      </w:r>
      <w:r>
        <w:rPr>
          <w:noProof/>
        </w:rPr>
        <w:fldChar w:fldCharType="end"/>
      </w:r>
      <w:r w:rsidRPr="00C44127">
        <w:rPr>
          <w:noProof/>
        </w:rPr>
        <w:t xml:space="preserve">) when </w:t>
      </w:r>
      <w:r w:rsidRPr="008866D0">
        <w:rPr>
          <w:rStyle w:val="Synvarinline"/>
        </w:rPr>
        <w:t>subgroup_</w:t>
      </w:r>
      <w:r w:rsidRPr="00C44127">
        <w:rPr>
          <w:noProof/>
          <w:color w:val="70AD47" w:themeColor="accent6"/>
        </w:rPr>
        <w:t>context_reference_indication_</w:t>
      </w:r>
      <w:r>
        <w:rPr>
          <w:noProof/>
          <w:color w:val="70AD47" w:themeColor="accent6"/>
        </w:rPr>
        <w:t>enabled</w:t>
      </w:r>
      <w:r w:rsidRPr="00C44127">
        <w:rPr>
          <w:noProof/>
          <w:color w:val="70AD47" w:themeColor="accent6"/>
        </w:rPr>
        <w:t xml:space="preserve"> </w:t>
      </w:r>
      <w:r w:rsidRPr="00C44127">
        <w:rPr>
          <w:noProof/>
        </w:rPr>
        <w:t>equal</w:t>
      </w:r>
      <w:r>
        <w:rPr>
          <w:noProof/>
        </w:rPr>
        <w:t>s</w:t>
      </w:r>
      <w:r w:rsidRPr="00C44127">
        <w:rPr>
          <w:noProof/>
        </w:rPr>
        <w:t xml:space="preserve"> to 1 and </w:t>
      </w:r>
      <w:r w:rsidRPr="00C44127">
        <w:rPr>
          <w:rStyle w:val="Synboldinline"/>
          <w:b w:val="0"/>
        </w:rPr>
        <w:t>layer_group_id</w:t>
      </w:r>
      <w:r w:rsidRPr="00C44127">
        <w:rPr>
          <w:rStyle w:val="Synboldinline"/>
          <w:b w:val="0"/>
          <w:color w:val="auto"/>
        </w:rPr>
        <w:t xml:space="preserve"> is less than </w:t>
      </w:r>
      <w:r w:rsidRPr="00C44127">
        <w:rPr>
          <w:rStyle w:val="Synboldinline"/>
          <w:b w:val="0"/>
        </w:rPr>
        <w:t>num_layer_groups_minus1</w:t>
      </w:r>
      <w:r w:rsidRPr="00C44127">
        <w:rPr>
          <w:noProof/>
        </w:rPr>
        <w:t>.</w:t>
      </w:r>
    </w:p>
    <w:p w14:paraId="4AB964B5" w14:textId="6EC2F106" w:rsidR="00910745" w:rsidRPr="009C3292" w:rsidRDefault="00910745" w:rsidP="00910745">
      <w:pPr>
        <w:rPr>
          <w:rFonts w:eastAsia="Malgun Gothic"/>
          <w:szCs w:val="24"/>
          <w:lang w:eastAsia="ko-KR"/>
        </w:rPr>
      </w:pPr>
      <w:r w:rsidRPr="008654FE">
        <w:t xml:space="preserve">When </w:t>
      </w:r>
      <w:r w:rsidRPr="00D72BF5">
        <w:rPr>
          <w:rStyle w:val="Synvarinline"/>
          <w:rFonts w:hint="eastAsia"/>
        </w:rPr>
        <w:t>fgs_l</w:t>
      </w:r>
      <w:r w:rsidRPr="00D72BF5">
        <w:rPr>
          <w:rStyle w:val="Synvarinline"/>
        </w:rPr>
        <w:t>ayer_group_enabled</w:t>
      </w:r>
      <w:r w:rsidRPr="00F15952">
        <w:rPr>
          <w:color w:val="70AD47" w:themeColor="accent6"/>
        </w:rPr>
        <w:t xml:space="preserve"> </w:t>
      </w:r>
      <w:r w:rsidRPr="008654FE">
        <w:t xml:space="preserve">equals to 1, </w:t>
      </w:r>
      <w:r>
        <w:rPr>
          <w:rFonts w:eastAsia="Malgun Gothic" w:hint="eastAsia"/>
          <w:lang w:eastAsia="ko-KR"/>
        </w:rPr>
        <w:t>m</w:t>
      </w:r>
      <w:r w:rsidRPr="00C44127">
        <w:rPr>
          <w:lang w:eastAsia="ja-JP"/>
        </w:rPr>
        <w:t>emorization shall record the elements and values of the GDU or DGDU entropy parsing state for restoration by the restoration process (</w:t>
      </w:r>
      <w:r>
        <w:rPr>
          <w:noProof/>
        </w:rPr>
        <w:fldChar w:fldCharType="begin"/>
      </w:r>
      <w:r>
        <w:rPr>
          <w:noProof/>
        </w:rPr>
        <w:instrText xml:space="preserve"> REF _Ref178322427 \r \h </w:instrText>
      </w:r>
      <w:r>
        <w:rPr>
          <w:noProof/>
        </w:rPr>
      </w:r>
      <w:r>
        <w:rPr>
          <w:noProof/>
        </w:rPr>
        <w:fldChar w:fldCharType="separate"/>
      </w:r>
      <w:r>
        <w:rPr>
          <w:noProof/>
        </w:rPr>
        <w:t>E.7.4.2.2</w:t>
      </w:r>
      <w:r>
        <w:rPr>
          <w:noProof/>
        </w:rPr>
        <w:fldChar w:fldCharType="end"/>
      </w:r>
      <w:r w:rsidRPr="00C44127">
        <w:rPr>
          <w:lang w:eastAsia="ja-JP"/>
        </w:rPr>
        <w:t xml:space="preserve">). </w:t>
      </w:r>
      <w:r w:rsidR="000407A2">
        <w:rPr>
          <w:rFonts w:eastAsia="Malgun Gothic" w:hint="eastAsia"/>
          <w:lang w:eastAsia="ko-KR"/>
        </w:rPr>
        <w:t xml:space="preserve"> </w:t>
      </w:r>
      <w:r w:rsidRPr="00C44127">
        <w:rPr>
          <w:rFonts w:eastAsia="Malgun Gothic" w:hint="eastAsia"/>
          <w:lang w:eastAsia="ko-KR"/>
        </w:rPr>
        <w:t xml:space="preserve">When </w:t>
      </w:r>
      <w:r w:rsidRPr="008866D0">
        <w:rPr>
          <w:rStyle w:val="Synvarinline"/>
        </w:rPr>
        <w:t>subgroup_</w:t>
      </w:r>
      <w:r w:rsidRPr="00C44127">
        <w:rPr>
          <w:noProof/>
          <w:color w:val="70AD47" w:themeColor="accent6"/>
        </w:rPr>
        <w:t>context_reference_indication_</w:t>
      </w:r>
      <w:r>
        <w:rPr>
          <w:noProof/>
          <w:color w:val="70AD47" w:themeColor="accent6"/>
        </w:rPr>
        <w:t>enabled</w:t>
      </w:r>
      <w:r w:rsidRPr="00C44127">
        <w:rPr>
          <w:noProof/>
          <w:color w:val="70AD47" w:themeColor="accent6"/>
        </w:rPr>
        <w:t xml:space="preserve"> </w:t>
      </w:r>
      <w:r w:rsidRPr="00C44127">
        <w:rPr>
          <w:noProof/>
        </w:rPr>
        <w:t>equal</w:t>
      </w:r>
      <w:r>
        <w:rPr>
          <w:noProof/>
        </w:rPr>
        <w:t>s</w:t>
      </w:r>
      <w:r w:rsidRPr="00C44127">
        <w:rPr>
          <w:noProof/>
        </w:rPr>
        <w:t xml:space="preserve"> to 1 and </w:t>
      </w:r>
      <w:r w:rsidRPr="00C44127">
        <w:rPr>
          <w:rStyle w:val="Synboldinline"/>
          <w:b w:val="0"/>
        </w:rPr>
        <w:t>layer_group_id</w:t>
      </w:r>
      <w:r w:rsidRPr="00C44127">
        <w:rPr>
          <w:rStyle w:val="Synboldinline"/>
          <w:b w:val="0"/>
          <w:color w:val="auto"/>
        </w:rPr>
        <w:t xml:space="preserve"> is less than </w:t>
      </w:r>
      <w:r w:rsidRPr="00C44127">
        <w:rPr>
          <w:rStyle w:val="Synboldinline"/>
          <w:b w:val="0"/>
        </w:rPr>
        <w:t>num_layer_groups_minus1</w:t>
      </w:r>
      <w:r w:rsidRPr="00C44127">
        <w:rPr>
          <w:noProof/>
        </w:rPr>
        <w:t xml:space="preserve">, </w:t>
      </w:r>
      <w:r w:rsidRPr="00C44127">
        <w:rPr>
          <w:lang w:eastAsia="ja-JP"/>
        </w:rPr>
        <w:t xml:space="preserve">the state shall be recorded to the subgroup array context </w:t>
      </w:r>
      <w:r w:rsidRPr="00C44127">
        <w:rPr>
          <w:rStyle w:val="ExprNameinline"/>
        </w:rPr>
        <w:t>SubgroupContexts</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lang w:eastAsia="ja-JP"/>
        </w:rPr>
        <w:t>of layer-</w:t>
      </w:r>
      <w:r w:rsidRPr="00C44127">
        <w:rPr>
          <w:rFonts w:eastAsia="Malgun Gothic"/>
          <w:lang w:eastAsia="ko-KR"/>
        </w:rPr>
        <w:t xml:space="preserve">group index </w:t>
      </w:r>
      <w:r w:rsidRPr="00C44127">
        <w:rPr>
          <w:rStyle w:val="VarNinline"/>
        </w:rPr>
        <w:t>layerGroupIdx</w:t>
      </w:r>
      <w:r w:rsidRPr="00C44127">
        <w:rPr>
          <w:rFonts w:eastAsia="Malgun Gothic"/>
          <w:lang w:eastAsia="ko-KR"/>
        </w:rPr>
        <w:t xml:space="preserve"> equals to </w:t>
      </w:r>
      <w:r w:rsidRPr="00C44127">
        <w:rPr>
          <w:rStyle w:val="Synboldinline"/>
          <w:b w:val="0"/>
        </w:rPr>
        <w:t xml:space="preserve">layer_group_id </w:t>
      </w:r>
      <w:r w:rsidRPr="00C44127">
        <w:rPr>
          <w:rStyle w:val="Synboldinline"/>
          <w:b w:val="0"/>
          <w:color w:val="auto"/>
        </w:rPr>
        <w:t xml:space="preserve">and </w:t>
      </w:r>
      <w:r w:rsidRPr="00C44127">
        <w:rPr>
          <w:rFonts w:eastAsia="Malgun Gothic"/>
          <w:lang w:eastAsia="ko-KR"/>
        </w:rPr>
        <w:t xml:space="preserve">subgroup index </w:t>
      </w:r>
      <w:r w:rsidRPr="00C44127">
        <w:rPr>
          <w:rStyle w:val="VarNinline"/>
        </w:rPr>
        <w:t>subgroupIdx</w:t>
      </w:r>
      <w:r w:rsidRPr="00C44127">
        <w:rPr>
          <w:rFonts w:eastAsia="Malgun Gothic"/>
          <w:lang w:eastAsia="ko-KR"/>
        </w:rPr>
        <w:t xml:space="preserve"> equals to </w:t>
      </w:r>
      <w:r w:rsidRPr="00C44127">
        <w:rPr>
          <w:rStyle w:val="Synboldinline"/>
          <w:b w:val="0"/>
        </w:rPr>
        <w:t>subgroup_id.</w:t>
      </w:r>
    </w:p>
    <w:p w14:paraId="45594AE5" w14:textId="77777777" w:rsidR="00910745" w:rsidRDefault="00910745" w:rsidP="00910745">
      <w:pPr>
        <w:pStyle w:val="Code"/>
      </w:pPr>
      <w:r w:rsidRPr="00C44127">
        <w:fldChar w:fldCharType="begin"/>
      </w:r>
      <w:r w:rsidRPr="00C44127">
        <w:instrText>XE GduFooterLen \t "</w:instrText>
      </w:r>
      <w:r w:rsidRPr="00C44127">
        <w:fldChar w:fldCharType="begin" w:fldLock="1"/>
      </w:r>
      <w:r w:rsidRPr="00C44127">
        <w:instrText>STYLEREF HdgMarker \w</w:instrText>
      </w:r>
      <w:r w:rsidRPr="00C44127">
        <w:fldChar w:fldCharType="separate"/>
      </w:r>
      <w:r w:rsidRPr="00C44127">
        <w:instrText>11.2.4</w:instrText>
      </w:r>
      <w:r w:rsidRPr="00C44127">
        <w:fldChar w:fldCharType="end"/>
      </w:r>
      <w:r w:rsidRPr="00C44127">
        <w:instrText>"</w:instrText>
      </w:r>
      <w:r w:rsidRPr="00C44127">
        <w:br/>
      </w:r>
      <w:r w:rsidRPr="00C44127">
        <w:fldChar w:fldCharType="end"/>
      </w:r>
      <w:r w:rsidRPr="00C44127">
        <w:t>SubgroupContexts[</w:t>
      </w:r>
      <w:r w:rsidRPr="00C44127">
        <w:rPr>
          <w:rFonts w:ascii="Cambria Math" w:hAnsi="Cambria Math" w:cs="Cambria Math"/>
        </w:rPr>
        <w:t> </w:t>
      </w:r>
      <w:r w:rsidRPr="00C44127">
        <w:t>layer_group_id</w:t>
      </w:r>
      <w:r w:rsidRPr="00C44127">
        <w:rPr>
          <w:rFonts w:ascii="Cambria Math" w:hAnsi="Cambria Math" w:cs="Cambria Math"/>
        </w:rPr>
        <w:t> </w:t>
      </w:r>
      <w:r w:rsidRPr="00C44127">
        <w:t>][</w:t>
      </w:r>
      <w:r w:rsidRPr="00C44127">
        <w:rPr>
          <w:rFonts w:ascii="Cambria Math" w:hAnsi="Cambria Math" w:cs="Cambria Math"/>
        </w:rPr>
        <w:t> </w:t>
      </w:r>
      <w:r w:rsidRPr="00C44127">
        <w:t>subgroup_id</w:t>
      </w:r>
      <w:r w:rsidRPr="00C44127">
        <w:rPr>
          <w:rFonts w:ascii="Cambria Math" w:hAnsi="Cambria Math" w:cs="Cambria Math"/>
        </w:rPr>
        <w:t> </w:t>
      </w:r>
      <w:r w:rsidRPr="00C44127">
        <w:t xml:space="preserve">] </w:t>
      </w:r>
      <w:r w:rsidRPr="00C44127">
        <w:rPr>
          <w:lang w:val="en-US" w:eastAsia="ko-KR"/>
        </w:rPr>
        <w:t>= Contexts</w:t>
      </w:r>
    </w:p>
    <w:p w14:paraId="0D9B168D" w14:textId="505C8CC3" w:rsidR="00910745" w:rsidRPr="0079332A" w:rsidRDefault="00910745">
      <w:pPr>
        <w:pStyle w:val="NoteUnnumbered"/>
        <w:numPr>
          <w:ilvl w:val="0"/>
          <w:numId w:val="18"/>
        </w:numPr>
        <w:rPr>
          <w:lang w:eastAsia="ko-KR"/>
        </w:rPr>
      </w:pPr>
      <w:r w:rsidRPr="00FD756D">
        <w:t xml:space="preserve">A decoder may release </w:t>
      </w:r>
      <w:r w:rsidRPr="000D51FB">
        <w:rPr>
          <w:rStyle w:val="ExprNameinline"/>
        </w:rPr>
        <w:t>SubgroupContexts</w:t>
      </w:r>
      <w:r w:rsidRPr="000D51FB">
        <w:rPr>
          <w:rStyle w:val="Exprinline"/>
        </w:rPr>
        <w:t>[</w:t>
      </w:r>
      <w:r w:rsidRPr="00FD756D">
        <w:t> </w:t>
      </w:r>
      <w:r w:rsidRPr="000D51FB">
        <w:rPr>
          <w:rStyle w:val="VarNinline"/>
        </w:rPr>
        <w:t>layerGroupIdx</w:t>
      </w:r>
      <w:r w:rsidRPr="00FD756D">
        <w:t> </w:t>
      </w:r>
      <w:r w:rsidRPr="000D51FB">
        <w:rPr>
          <w:rStyle w:val="Exprinline"/>
        </w:rPr>
        <w:t>][</w:t>
      </w:r>
      <w:r w:rsidRPr="00FD756D">
        <w:t> </w:t>
      </w:r>
      <w:r w:rsidRPr="000D51FB">
        <w:rPr>
          <w:rStyle w:val="VarNinline"/>
        </w:rPr>
        <w:t>subgroupIdx</w:t>
      </w:r>
      <w:r w:rsidRPr="000D51FB">
        <w:rPr>
          <w:rStyle w:val="Exprinline"/>
        </w:rPr>
        <w:t> ]</w:t>
      </w:r>
      <w:r w:rsidRPr="00FD756D">
        <w:t xml:space="preserve"> during decoding process of fine granularity slices.</w:t>
      </w:r>
      <w:r w:rsidR="000407A2">
        <w:rPr>
          <w:rFonts w:hint="eastAsia"/>
          <w:lang w:eastAsia="ko-KR"/>
        </w:rPr>
        <w:t xml:space="preserve"> </w:t>
      </w:r>
      <w:r w:rsidRPr="00FD756D">
        <w:t xml:space="preserve"> </w:t>
      </w:r>
      <w:r>
        <w:rPr>
          <w:rFonts w:hint="eastAsia"/>
          <w:lang w:eastAsia="ko-KR"/>
        </w:rPr>
        <w:t xml:space="preserve">For the context buffer release, </w:t>
      </w:r>
      <w:r w:rsidRPr="0070637C">
        <w:rPr>
          <w:rStyle w:val="ExprNameinline"/>
        </w:rPr>
        <w:t>SubgroupContexts</w:t>
      </w:r>
      <w:r>
        <w:rPr>
          <w:rStyle w:val="ExprNameinline"/>
          <w:rFonts w:hint="eastAsia"/>
          <w:lang w:eastAsia="ko-KR"/>
        </w:rPr>
        <w:t>Counter</w:t>
      </w:r>
      <w:r w:rsidRPr="0070637C">
        <w:rPr>
          <w:rStyle w:val="Exprinline"/>
        </w:rPr>
        <w:t>[</w:t>
      </w:r>
      <w:r w:rsidRPr="00FD756D">
        <w:t> </w:t>
      </w:r>
      <w:r w:rsidRPr="0070637C">
        <w:rPr>
          <w:rStyle w:val="VarNinline"/>
        </w:rPr>
        <w:t>layerGroupIdx</w:t>
      </w:r>
      <w:r w:rsidRPr="00FD756D">
        <w:t> </w:t>
      </w:r>
      <w:r w:rsidRPr="0070637C">
        <w:rPr>
          <w:rStyle w:val="Exprinline"/>
        </w:rPr>
        <w:t>][</w:t>
      </w:r>
      <w:r w:rsidRPr="00FD756D">
        <w:t> </w:t>
      </w:r>
      <w:r w:rsidRPr="0070637C">
        <w:rPr>
          <w:rStyle w:val="VarNinline"/>
        </w:rPr>
        <w:t>subgroupIdx</w:t>
      </w:r>
      <w:r w:rsidRPr="0070637C">
        <w:rPr>
          <w:rStyle w:val="Exprinline"/>
        </w:rPr>
        <w:t> </w:t>
      </w:r>
      <w:r w:rsidRPr="000D51FB">
        <w:rPr>
          <w:rStyle w:val="Exprinline"/>
        </w:rPr>
        <w:t>]</w:t>
      </w:r>
      <w:r>
        <w:rPr>
          <w:rFonts w:hint="eastAsia"/>
          <w:lang w:eastAsia="ko-KR"/>
        </w:rPr>
        <w:t xml:space="preserve"> may defined as </w:t>
      </w:r>
      <w:r w:rsidRPr="00FD756D">
        <w:t xml:space="preserve">an integer counter of </w:t>
      </w:r>
      <w:r w:rsidRPr="0070637C">
        <w:rPr>
          <w:rStyle w:val="ExprNameinline"/>
        </w:rPr>
        <w:t>SubgroupContexts</w:t>
      </w:r>
      <w:r w:rsidRPr="0070637C">
        <w:rPr>
          <w:rStyle w:val="Exprinline"/>
        </w:rPr>
        <w:t>[</w:t>
      </w:r>
      <w:r w:rsidRPr="00FD756D">
        <w:t> </w:t>
      </w:r>
      <w:r w:rsidRPr="0070637C">
        <w:rPr>
          <w:rStyle w:val="VarNinline"/>
        </w:rPr>
        <w:t>layerGroupIdx</w:t>
      </w:r>
      <w:r w:rsidRPr="00FD756D">
        <w:t> </w:t>
      </w:r>
      <w:r w:rsidRPr="0070637C">
        <w:rPr>
          <w:rStyle w:val="Exprinline"/>
        </w:rPr>
        <w:t>][</w:t>
      </w:r>
      <w:r w:rsidRPr="00FD756D">
        <w:t> </w:t>
      </w:r>
      <w:r w:rsidRPr="0070637C">
        <w:rPr>
          <w:rStyle w:val="VarNinline"/>
        </w:rPr>
        <w:t>subgroupIdx</w:t>
      </w:r>
      <w:r w:rsidRPr="0070637C">
        <w:rPr>
          <w:rStyle w:val="Exprinline"/>
        </w:rPr>
        <w:t> ]</w:t>
      </w:r>
      <w:r w:rsidRPr="00FD756D">
        <w:t>.</w:t>
      </w:r>
      <w:r w:rsidR="000407A2">
        <w:rPr>
          <w:rFonts w:hint="eastAsia"/>
          <w:lang w:eastAsia="ko-KR"/>
        </w:rPr>
        <w:t xml:space="preserve"> </w:t>
      </w:r>
      <w:r>
        <w:rPr>
          <w:rFonts w:hint="eastAsia"/>
          <w:lang w:eastAsia="ko-KR"/>
        </w:rPr>
        <w:t xml:space="preserve"> </w:t>
      </w:r>
      <w:r w:rsidRPr="0070637C">
        <w:rPr>
          <w:rStyle w:val="ExprNameinline"/>
        </w:rPr>
        <w:t>SubgroupContexts</w:t>
      </w:r>
      <w:r>
        <w:rPr>
          <w:rStyle w:val="ExprNameinline"/>
          <w:rFonts w:hint="eastAsia"/>
          <w:lang w:eastAsia="ko-KR"/>
        </w:rPr>
        <w:t xml:space="preserve">Counter </w:t>
      </w:r>
      <w:r>
        <w:rPr>
          <w:lang w:eastAsia="ko-KR"/>
        </w:rPr>
        <w:t>is initialized by the number of subsequent subgroups referencing to the context state of the current subgroup.</w:t>
      </w:r>
      <w:r>
        <w:rPr>
          <w:rFonts w:hint="eastAsia"/>
          <w:lang w:eastAsia="ko-KR"/>
        </w:rPr>
        <w:t xml:space="preserve"> </w:t>
      </w:r>
      <w:r w:rsidR="000407A2">
        <w:rPr>
          <w:rFonts w:hint="eastAsia"/>
          <w:lang w:eastAsia="ko-KR"/>
        </w:rPr>
        <w:t xml:space="preserve"> </w:t>
      </w:r>
      <w:r>
        <w:rPr>
          <w:rFonts w:hint="eastAsia"/>
          <w:lang w:eastAsia="ko-KR"/>
        </w:rPr>
        <w:t>W</w:t>
      </w:r>
      <w:r w:rsidRPr="002E5011">
        <w:t xml:space="preserve">hen GDU or DGDU entropy parsing state identified by the subgroup context reference identifiers </w:t>
      </w:r>
      <w:r w:rsidRPr="0070637C">
        <w:rPr>
          <w:rStyle w:val="Synvarinline"/>
        </w:rPr>
        <w:t>ref_layer_group_id</w:t>
      </w:r>
      <w:r w:rsidRPr="002E5011">
        <w:t xml:space="preserve"> and </w:t>
      </w:r>
      <w:r w:rsidRPr="0070637C">
        <w:rPr>
          <w:rStyle w:val="Synvarinline"/>
        </w:rPr>
        <w:t>ref_subgroup_id</w:t>
      </w:r>
      <w:r w:rsidRPr="002E5011">
        <w:t xml:space="preserve"> is restored, </w:t>
      </w:r>
      <w:r w:rsidRPr="0070637C">
        <w:rPr>
          <w:rStyle w:val="ExprNameinline"/>
        </w:rPr>
        <w:t>SubgroupContexts</w:t>
      </w:r>
      <w:r>
        <w:rPr>
          <w:rStyle w:val="ExprNameinline"/>
          <w:rFonts w:hint="eastAsia"/>
          <w:lang w:eastAsia="ko-KR"/>
        </w:rPr>
        <w:t>Counter</w:t>
      </w:r>
      <w:r w:rsidRPr="0070637C">
        <w:rPr>
          <w:rStyle w:val="Exprinline"/>
        </w:rPr>
        <w:t>[</w:t>
      </w:r>
      <w:r w:rsidRPr="00FD756D">
        <w:t> </w:t>
      </w:r>
      <w:r w:rsidRPr="0070637C">
        <w:rPr>
          <w:rStyle w:val="VarNinline"/>
        </w:rPr>
        <w:t>layerGroupIdx</w:t>
      </w:r>
      <w:r w:rsidRPr="00FD756D">
        <w:t> </w:t>
      </w:r>
      <w:r w:rsidRPr="0070637C">
        <w:rPr>
          <w:rStyle w:val="Exprinline"/>
        </w:rPr>
        <w:t>][</w:t>
      </w:r>
      <w:r w:rsidRPr="00FD756D">
        <w:t> </w:t>
      </w:r>
      <w:r w:rsidRPr="0070637C">
        <w:rPr>
          <w:rStyle w:val="VarNinline"/>
        </w:rPr>
        <w:t>subgroupIdx</w:t>
      </w:r>
      <w:r w:rsidRPr="0070637C">
        <w:rPr>
          <w:rStyle w:val="Exprinline"/>
        </w:rPr>
        <w:t> ]</w:t>
      </w:r>
      <w:r>
        <w:rPr>
          <w:rFonts w:hint="eastAsia"/>
          <w:lang w:eastAsia="ko-KR"/>
        </w:rPr>
        <w:t xml:space="preserve"> </w:t>
      </w:r>
      <w:r w:rsidRPr="002E5011">
        <w:t>is decreased by 1.</w:t>
      </w:r>
      <w:r>
        <w:rPr>
          <w:rFonts w:hint="eastAsia"/>
          <w:lang w:eastAsia="ko-KR"/>
        </w:rPr>
        <w:t xml:space="preserve"> </w:t>
      </w:r>
      <w:r w:rsidR="000407A2">
        <w:rPr>
          <w:rFonts w:hint="eastAsia"/>
          <w:lang w:eastAsia="ko-KR"/>
        </w:rPr>
        <w:t xml:space="preserve"> </w:t>
      </w:r>
      <w:r w:rsidRPr="002768BA">
        <w:rPr>
          <w:lang w:eastAsia="ko-KR"/>
        </w:rPr>
        <w:t xml:space="preserve">When the integer counter </w:t>
      </w:r>
      <w:r w:rsidRPr="0070637C">
        <w:rPr>
          <w:rStyle w:val="ExprNameinline"/>
        </w:rPr>
        <w:t>SubgroupContexts</w:t>
      </w:r>
      <w:r>
        <w:rPr>
          <w:rStyle w:val="ExprNameinline"/>
          <w:rFonts w:hint="eastAsia"/>
          <w:lang w:eastAsia="ko-KR"/>
        </w:rPr>
        <w:t>Counter</w:t>
      </w:r>
      <w:r w:rsidRPr="0070637C">
        <w:rPr>
          <w:rStyle w:val="Exprinline"/>
        </w:rPr>
        <w:t>[</w:t>
      </w:r>
      <w:r w:rsidRPr="00FD756D">
        <w:t> </w:t>
      </w:r>
      <w:r w:rsidRPr="0070637C">
        <w:rPr>
          <w:rStyle w:val="VarNinline"/>
        </w:rPr>
        <w:t>layerGroupIdx</w:t>
      </w:r>
      <w:r w:rsidRPr="00FD756D">
        <w:t> </w:t>
      </w:r>
      <w:r w:rsidRPr="0070637C">
        <w:rPr>
          <w:rStyle w:val="Exprinline"/>
        </w:rPr>
        <w:t>][</w:t>
      </w:r>
      <w:r w:rsidRPr="00FD756D">
        <w:t> </w:t>
      </w:r>
      <w:r w:rsidRPr="0070637C">
        <w:rPr>
          <w:rStyle w:val="VarNinline"/>
        </w:rPr>
        <w:t>subgroupIdx</w:t>
      </w:r>
      <w:r w:rsidRPr="0070637C">
        <w:rPr>
          <w:rStyle w:val="Exprinline"/>
        </w:rPr>
        <w:t> ]</w:t>
      </w:r>
      <w:r>
        <w:rPr>
          <w:rStyle w:val="Exprinline"/>
          <w:rFonts w:hint="eastAsia"/>
          <w:lang w:eastAsia="ko-KR"/>
        </w:rPr>
        <w:t xml:space="preserve"> </w:t>
      </w:r>
      <w:r w:rsidRPr="002768BA">
        <w:rPr>
          <w:lang w:eastAsia="ko-KR"/>
        </w:rPr>
        <w:t xml:space="preserve">is equal to 0, the corresponding context state </w:t>
      </w:r>
      <w:r w:rsidRPr="0070637C">
        <w:rPr>
          <w:rStyle w:val="ExprNameinline"/>
        </w:rPr>
        <w:t>SubgroupContexts</w:t>
      </w:r>
      <w:r w:rsidRPr="0070637C">
        <w:rPr>
          <w:rStyle w:val="Exprinline"/>
        </w:rPr>
        <w:t>[</w:t>
      </w:r>
      <w:r w:rsidRPr="00FD756D">
        <w:t> </w:t>
      </w:r>
      <w:r w:rsidRPr="0070637C">
        <w:rPr>
          <w:rStyle w:val="VarNinline"/>
        </w:rPr>
        <w:t>layerGroupIdx</w:t>
      </w:r>
      <w:r w:rsidRPr="00FD756D">
        <w:t> </w:t>
      </w:r>
      <w:r w:rsidRPr="0070637C">
        <w:rPr>
          <w:rStyle w:val="Exprinline"/>
        </w:rPr>
        <w:t>][</w:t>
      </w:r>
      <w:r w:rsidRPr="00FD756D">
        <w:t> </w:t>
      </w:r>
      <w:r w:rsidRPr="0070637C">
        <w:rPr>
          <w:rStyle w:val="VarNinline"/>
        </w:rPr>
        <w:t>subgroupIdx</w:t>
      </w:r>
      <w:r w:rsidRPr="0070637C">
        <w:rPr>
          <w:rStyle w:val="Exprinline"/>
        </w:rPr>
        <w:t> ]</w:t>
      </w:r>
      <w:r w:rsidRPr="00FD756D">
        <w:t xml:space="preserve"> </w:t>
      </w:r>
      <w:r w:rsidRPr="002768BA">
        <w:rPr>
          <w:lang w:eastAsia="ko-KR"/>
        </w:rPr>
        <w:t xml:space="preserve">may be released from the context buffer.  </w:t>
      </w:r>
    </w:p>
    <w:p w14:paraId="11BCCD28" w14:textId="77777777" w:rsidR="00910745" w:rsidRDefault="00910745">
      <w:pPr>
        <w:pStyle w:val="a5"/>
        <w:numPr>
          <w:ilvl w:val="4"/>
          <w:numId w:val="2"/>
        </w:numPr>
        <w:tabs>
          <w:tab w:val="clear" w:pos="1080"/>
          <w:tab w:val="num" w:pos="360"/>
        </w:tabs>
        <w:rPr>
          <w:rFonts w:eastAsia="Malgun Gothic"/>
          <w:lang w:eastAsia="ko-KR"/>
        </w:rPr>
      </w:pPr>
      <w:bookmarkStart w:id="3596" w:name="_Ref178322427"/>
      <w:r>
        <w:rPr>
          <w:rFonts w:eastAsia="Malgun Gothic" w:hint="eastAsia"/>
          <w:lang w:eastAsia="ko-KR"/>
        </w:rPr>
        <w:t>Restoration</w:t>
      </w:r>
      <w:bookmarkEnd w:id="3596"/>
    </w:p>
    <w:p w14:paraId="13173846" w14:textId="77777777" w:rsidR="00910745" w:rsidRPr="00C44127" w:rsidRDefault="00910745" w:rsidP="00910745">
      <w:pPr>
        <w:pStyle w:val="NormalKWN"/>
        <w:rPr>
          <w:noProof/>
        </w:rPr>
      </w:pPr>
      <w:r w:rsidRPr="00C44127">
        <w:rPr>
          <w:noProof/>
        </w:rPr>
        <w:t>The GDU entropy parsing state shall be restored at:</w:t>
      </w:r>
    </w:p>
    <w:p w14:paraId="7CD68681" w14:textId="4F99C05F" w:rsidR="00910745" w:rsidRPr="00C44127" w:rsidRDefault="00910745">
      <w:pPr>
        <w:pStyle w:val="Itemize1G-PCC"/>
        <w:numPr>
          <w:ilvl w:val="0"/>
          <w:numId w:val="8"/>
        </w:numPr>
        <w:rPr>
          <w:noProof/>
        </w:rPr>
      </w:pPr>
      <w:r w:rsidRPr="00C44127">
        <w:rPr>
          <w:noProof/>
        </w:rPr>
        <w:t xml:space="preserve">the start of a </w:t>
      </w:r>
      <w:r w:rsidRPr="00C44127">
        <w:rPr>
          <w:rStyle w:val="Synvarinline"/>
        </w:rPr>
        <w:t>geometry_data_unit</w:t>
      </w:r>
      <w:r w:rsidRPr="00C44127">
        <w:rPr>
          <w:noProof/>
        </w:rPr>
        <w:t xml:space="preserve"> syntax structure (</w:t>
      </w:r>
      <w:r w:rsidR="00140C76">
        <w:rPr>
          <w:noProof/>
        </w:rPr>
        <w:fldChar w:fldCharType="begin"/>
      </w:r>
      <w:r w:rsidR="00140C76">
        <w:rPr>
          <w:noProof/>
        </w:rPr>
        <w:instrText xml:space="preserve"> REF _Ref183697618 \r \h </w:instrText>
      </w:r>
      <w:r w:rsidR="00140C76">
        <w:rPr>
          <w:noProof/>
        </w:rPr>
      </w:r>
      <w:r w:rsidR="00140C76">
        <w:rPr>
          <w:noProof/>
        </w:rPr>
        <w:fldChar w:fldCharType="separate"/>
      </w:r>
      <w:r w:rsidR="00140C76">
        <w:rPr>
          <w:noProof/>
        </w:rPr>
        <w:t>7.3.3.1</w:t>
      </w:r>
      <w:r w:rsidR="00140C76">
        <w:rPr>
          <w:noProof/>
        </w:rPr>
        <w:fldChar w:fldCharType="end"/>
      </w:r>
      <w:r w:rsidRPr="00C44127">
        <w:rPr>
          <w:noProof/>
        </w:rPr>
        <w:t xml:space="preserve">) when </w:t>
      </w:r>
      <w:r w:rsidRPr="00C44127">
        <w:rPr>
          <w:rStyle w:val="Synvarinline"/>
        </w:rPr>
        <w:t>slice_entropy_continuation</w:t>
      </w:r>
      <w:r w:rsidRPr="00C44127">
        <w:rPr>
          <w:noProof/>
        </w:rPr>
        <w:t xml:space="preserve"> is 1; and</w:t>
      </w:r>
    </w:p>
    <w:p w14:paraId="4CF30217" w14:textId="5875DD3E" w:rsidR="00910745" w:rsidRPr="00C44127" w:rsidRDefault="00910745">
      <w:pPr>
        <w:pStyle w:val="Itemize1G-PCC"/>
        <w:numPr>
          <w:ilvl w:val="0"/>
          <w:numId w:val="8"/>
        </w:numPr>
        <w:rPr>
          <w:noProof/>
        </w:rPr>
      </w:pPr>
      <w:r w:rsidRPr="00C44127">
        <w:t xml:space="preserve">the start of a </w:t>
      </w:r>
      <w:r w:rsidRPr="00C44127">
        <w:rPr>
          <w:rStyle w:val="Synvarinline"/>
        </w:rPr>
        <w:t>geometry_data_unit</w:t>
      </w:r>
      <w:r w:rsidRPr="00C44127">
        <w:t xml:space="preserve"> syntax structure (</w:t>
      </w:r>
      <w:r w:rsidR="00140C76">
        <w:rPr>
          <w:noProof/>
        </w:rPr>
        <w:fldChar w:fldCharType="begin"/>
      </w:r>
      <w:r w:rsidR="00140C76">
        <w:rPr>
          <w:noProof/>
        </w:rPr>
        <w:instrText xml:space="preserve"> REF _Ref183697618 \r \h </w:instrText>
      </w:r>
      <w:r w:rsidR="00140C76">
        <w:rPr>
          <w:noProof/>
        </w:rPr>
      </w:r>
      <w:r w:rsidR="00140C76">
        <w:rPr>
          <w:noProof/>
        </w:rPr>
        <w:fldChar w:fldCharType="separate"/>
      </w:r>
      <w:r w:rsidR="00140C76">
        <w:rPr>
          <w:noProof/>
        </w:rPr>
        <w:t>7.3.3.1</w:t>
      </w:r>
      <w:r w:rsidR="00140C76">
        <w:rPr>
          <w:noProof/>
        </w:rPr>
        <w:fldChar w:fldCharType="end"/>
      </w:r>
      <w:r w:rsidRPr="00C44127">
        <w:t xml:space="preserve">) when </w:t>
      </w:r>
      <w:r w:rsidRPr="00C44127">
        <w:rPr>
          <w:rStyle w:val="Synvarinline"/>
        </w:rPr>
        <w:t>slice_entropy_continuation</w:t>
      </w:r>
      <w:r w:rsidRPr="00C44127">
        <w:rPr>
          <w:noProof/>
        </w:rPr>
        <w:t xml:space="preserve"> is 0, </w:t>
      </w:r>
      <w:r w:rsidRPr="00C44127">
        <w:rPr>
          <w:rStyle w:val="Synvarinline"/>
        </w:rPr>
        <w:t>slice_inter_prediction</w:t>
      </w:r>
      <w:r w:rsidRPr="00C44127">
        <w:rPr>
          <w:noProof/>
        </w:rPr>
        <w:t xml:space="preserve"> is 1 and </w:t>
      </w:r>
      <w:r w:rsidRPr="00C44127">
        <w:rPr>
          <w:rStyle w:val="Synvarinline"/>
        </w:rPr>
        <w:t>inter_entropy_continuation_enabled</w:t>
      </w:r>
      <w:r w:rsidRPr="00C44127">
        <w:rPr>
          <w:noProof/>
        </w:rPr>
        <w:t xml:space="preserve"> is 1; and</w:t>
      </w:r>
    </w:p>
    <w:p w14:paraId="21A416AE" w14:textId="3CB58078" w:rsidR="00910745" w:rsidRPr="00C44127" w:rsidRDefault="00910745">
      <w:pPr>
        <w:pStyle w:val="Itemize1G-PCC"/>
        <w:numPr>
          <w:ilvl w:val="0"/>
          <w:numId w:val="8"/>
        </w:numPr>
        <w:rPr>
          <w:noProof/>
        </w:rPr>
      </w:pPr>
      <w:r w:rsidRPr="00C44127">
        <w:rPr>
          <w:noProof/>
        </w:rPr>
        <w:t xml:space="preserve">the start of every </w:t>
      </w:r>
      <w:r w:rsidRPr="00C44127">
        <w:rPr>
          <w:rStyle w:val="Synvarinline"/>
        </w:rPr>
        <w:t>occupancy_tree_level</w:t>
      </w:r>
      <w:r w:rsidRPr="00C44127">
        <w:rPr>
          <w:rStyle w:val="Exprinline"/>
        </w:rPr>
        <w:t>( </w:t>
      </w:r>
      <w:r w:rsidRPr="00C44127">
        <w:rPr>
          <w:rStyle w:val="VarNinline"/>
        </w:rPr>
        <w:t>dpth</w:t>
      </w:r>
      <w:r w:rsidRPr="00C44127">
        <w:rPr>
          <w:rStyle w:val="Exprinline"/>
        </w:rPr>
        <w:t> )</w:t>
      </w:r>
      <w:r w:rsidRPr="00C44127">
        <w:rPr>
          <w:noProof/>
        </w:rPr>
        <w:t xml:space="preserve"> syntax structure (</w:t>
      </w:r>
      <w:r w:rsidR="00D17021">
        <w:rPr>
          <w:noProof/>
        </w:rPr>
        <w:fldChar w:fldCharType="begin"/>
      </w:r>
      <w:r w:rsidR="00D17021">
        <w:rPr>
          <w:noProof/>
        </w:rPr>
        <w:instrText xml:space="preserve"> REF _Ref90560734 \r \h </w:instrText>
      </w:r>
      <w:r w:rsidR="00D17021">
        <w:rPr>
          <w:noProof/>
        </w:rPr>
      </w:r>
      <w:r w:rsidR="00D17021">
        <w:rPr>
          <w:noProof/>
        </w:rPr>
        <w:fldChar w:fldCharType="separate"/>
      </w:r>
      <w:r w:rsidR="00D17021">
        <w:rPr>
          <w:noProof/>
        </w:rPr>
        <w:t>7.3.3.5</w:t>
      </w:r>
      <w:r w:rsidR="00D17021">
        <w:rPr>
          <w:noProof/>
        </w:rPr>
        <w:fldChar w:fldCharType="end"/>
      </w:r>
      <w:r w:rsidRPr="00C44127">
        <w:rPr>
          <w:noProof/>
        </w:rPr>
        <w:t xml:space="preserve">) where </w:t>
      </w:r>
      <w:r w:rsidRPr="00C44127">
        <w:rPr>
          <w:rStyle w:val="VarNinline"/>
        </w:rPr>
        <w:t>dpth</w:t>
      </w:r>
      <w:r w:rsidRPr="00C44127">
        <w:rPr>
          <w:noProof/>
        </w:rPr>
        <w:t xml:space="preserve"> is greater than </w:t>
      </w:r>
      <w:r w:rsidRPr="00C44127">
        <w:rPr>
          <w:rStyle w:val="ExprNameinline"/>
        </w:rPr>
        <w:t>OcctreeEntropyStreamDepth</w:t>
      </w:r>
      <w:r w:rsidRPr="00C44127">
        <w:rPr>
          <w:noProof/>
        </w:rPr>
        <w:t>.</w:t>
      </w:r>
    </w:p>
    <w:p w14:paraId="2F06E163" w14:textId="77777777" w:rsidR="00910745" w:rsidRPr="00C44127" w:rsidRDefault="00910745" w:rsidP="00910745">
      <w:pPr>
        <w:pStyle w:val="NormalKWN"/>
      </w:pPr>
      <w:r>
        <w:rPr>
          <w:rFonts w:eastAsia="Malgun Gothic" w:hint="eastAsia"/>
          <w:lang w:eastAsia="ko-KR"/>
        </w:rPr>
        <w:t>T</w:t>
      </w:r>
      <w:r w:rsidRPr="00C44127">
        <w:t>he G</w:t>
      </w:r>
      <w:r>
        <w:rPr>
          <w:rFonts w:eastAsia="Malgun Gothic" w:hint="eastAsia"/>
          <w:lang w:eastAsia="ko-KR"/>
        </w:rPr>
        <w:t>D</w:t>
      </w:r>
      <w:r w:rsidRPr="00C44127">
        <w:t xml:space="preserve">U or DGDU entropy parsing state shall be restored at: </w:t>
      </w:r>
    </w:p>
    <w:p w14:paraId="36015414" w14:textId="77777777" w:rsidR="00910745" w:rsidRPr="00C44127" w:rsidRDefault="00910745">
      <w:pPr>
        <w:pStyle w:val="Itemize1G-PCC"/>
        <w:numPr>
          <w:ilvl w:val="0"/>
          <w:numId w:val="8"/>
        </w:numPr>
        <w:rPr>
          <w:noProof/>
        </w:rPr>
      </w:pPr>
      <w:r w:rsidRPr="00C44127">
        <w:rPr>
          <w:noProof/>
        </w:rPr>
        <w:t xml:space="preserve">the start of a </w:t>
      </w:r>
      <w:r w:rsidRPr="00C44127">
        <w:rPr>
          <w:rStyle w:val="Synvarinline"/>
        </w:rPr>
        <w:t>dependent_geometry_data_unit</w:t>
      </w:r>
      <w:r w:rsidRPr="00C44127">
        <w:rPr>
          <w:noProof/>
        </w:rPr>
        <w:t xml:space="preserve"> syntax structure (</w:t>
      </w:r>
      <w:r>
        <w:rPr>
          <w:noProof/>
        </w:rPr>
        <w:fldChar w:fldCharType="begin"/>
      </w:r>
      <w:r>
        <w:rPr>
          <w:noProof/>
        </w:rPr>
        <w:instrText xml:space="preserve"> REF _Ref178322407 \r \h </w:instrText>
      </w:r>
      <w:r>
        <w:rPr>
          <w:noProof/>
        </w:rPr>
      </w:r>
      <w:r>
        <w:rPr>
          <w:noProof/>
        </w:rPr>
        <w:fldChar w:fldCharType="separate"/>
      </w:r>
      <w:r>
        <w:rPr>
          <w:noProof/>
        </w:rPr>
        <w:t>E.3.1.3.4</w:t>
      </w:r>
      <w:r>
        <w:rPr>
          <w:noProof/>
        </w:rPr>
        <w:fldChar w:fldCharType="end"/>
      </w:r>
      <w:r w:rsidRPr="00C44127">
        <w:rPr>
          <w:noProof/>
        </w:rPr>
        <w:t>).</w:t>
      </w:r>
    </w:p>
    <w:p w14:paraId="6C03572F" w14:textId="77777777" w:rsidR="00910745" w:rsidRPr="00C44127" w:rsidRDefault="00910745" w:rsidP="00910745">
      <w:pPr>
        <w:rPr>
          <w:lang w:eastAsia="ja-JP"/>
        </w:rPr>
      </w:pPr>
      <w:r w:rsidRPr="008654FE">
        <w:t xml:space="preserve">When </w:t>
      </w:r>
      <w:r w:rsidRPr="00D72BF5">
        <w:rPr>
          <w:rStyle w:val="Synvarinline"/>
          <w:rFonts w:hint="eastAsia"/>
        </w:rPr>
        <w:t>fgs_l</w:t>
      </w:r>
      <w:r w:rsidRPr="00D72BF5">
        <w:rPr>
          <w:rStyle w:val="Synvarinline"/>
        </w:rPr>
        <w:t>ayer_group_enabled</w:t>
      </w:r>
      <w:r w:rsidRPr="00F15952">
        <w:rPr>
          <w:color w:val="70AD47" w:themeColor="accent6"/>
        </w:rPr>
        <w:t xml:space="preserve"> </w:t>
      </w:r>
      <w:r w:rsidRPr="008654FE">
        <w:t xml:space="preserve">equals to 1, </w:t>
      </w:r>
      <w:r>
        <w:rPr>
          <w:rFonts w:eastAsia="Malgun Gothic" w:hint="eastAsia"/>
          <w:lang w:eastAsia="ko-KR"/>
        </w:rPr>
        <w:t>r</w:t>
      </w:r>
      <w:r w:rsidRPr="00C44127">
        <w:rPr>
          <w:lang w:eastAsia="ja-JP"/>
        </w:rPr>
        <w:t>estoration shall restore the elements and values of the GDU entropy parsing state to those previously recorded by the memorization process (</w:t>
      </w:r>
      <w:r>
        <w:rPr>
          <w:lang w:eastAsia="ja-JP"/>
        </w:rPr>
        <w:fldChar w:fldCharType="begin"/>
      </w:r>
      <w:r>
        <w:rPr>
          <w:lang w:eastAsia="ja-JP"/>
        </w:rPr>
        <w:instrText xml:space="preserve"> REF _Ref178322482 \r \h </w:instrText>
      </w:r>
      <w:r>
        <w:rPr>
          <w:lang w:eastAsia="ja-JP"/>
        </w:rPr>
      </w:r>
      <w:r>
        <w:rPr>
          <w:lang w:eastAsia="ja-JP"/>
        </w:rPr>
        <w:fldChar w:fldCharType="separate"/>
      </w:r>
      <w:r>
        <w:rPr>
          <w:lang w:eastAsia="ja-JP"/>
        </w:rPr>
        <w:t>E.7.4.2.1</w:t>
      </w:r>
      <w:r>
        <w:rPr>
          <w:lang w:eastAsia="ja-JP"/>
        </w:rPr>
        <w:fldChar w:fldCharType="end"/>
      </w:r>
      <w:r w:rsidRPr="00C44127">
        <w:rPr>
          <w:lang w:eastAsia="ja-JP"/>
        </w:rPr>
        <w:t xml:space="preserve">).  At the start of a </w:t>
      </w:r>
      <w:r w:rsidRPr="00C44127">
        <w:rPr>
          <w:rStyle w:val="Synvarinline"/>
        </w:rPr>
        <w:t>geometry_data_unit</w:t>
      </w:r>
      <w:r w:rsidRPr="00C44127">
        <w:rPr>
          <w:lang w:eastAsia="ja-JP"/>
        </w:rPr>
        <w:t xml:space="preserve"> syntax structure, restoration shall exclude the planar occupancy coding state.</w:t>
      </w:r>
    </w:p>
    <w:p w14:paraId="573490B2" w14:textId="77777777" w:rsidR="00910745" w:rsidRPr="000D51FB" w:rsidRDefault="00910745" w:rsidP="00910745">
      <w:pPr>
        <w:rPr>
          <w:lang w:eastAsia="ko-KR"/>
        </w:rPr>
      </w:pPr>
      <w:r>
        <w:rPr>
          <w:rFonts w:eastAsia="Malgun Gothic" w:hint="eastAsia"/>
          <w:lang w:eastAsia="ko-KR"/>
        </w:rPr>
        <w:t>R</w:t>
      </w:r>
      <w:r w:rsidRPr="00C44127">
        <w:rPr>
          <w:lang w:eastAsia="ja-JP"/>
        </w:rPr>
        <w:t xml:space="preserve">estoration shall restore the elements and values </w:t>
      </w:r>
      <w:r w:rsidRPr="009D5681">
        <w:rPr>
          <w:lang w:eastAsia="ja-JP"/>
        </w:rPr>
        <w:t>of the DGDU entropy parsing state to those previously recorded by the memorization process (</w:t>
      </w:r>
      <w:r w:rsidRPr="009D5681">
        <w:rPr>
          <w:lang w:eastAsia="ja-JP"/>
        </w:rPr>
        <w:fldChar w:fldCharType="begin"/>
      </w:r>
      <w:r w:rsidRPr="009D5681">
        <w:rPr>
          <w:lang w:eastAsia="ja-JP"/>
        </w:rPr>
        <w:instrText xml:space="preserve"> REF _Ref178322482 \r \h </w:instrText>
      </w:r>
      <w:r>
        <w:rPr>
          <w:lang w:eastAsia="ja-JP"/>
        </w:rPr>
        <w:instrText xml:space="preserve"> \* MERGEFORMAT </w:instrText>
      </w:r>
      <w:r w:rsidRPr="009D5681">
        <w:rPr>
          <w:lang w:eastAsia="ja-JP"/>
        </w:rPr>
      </w:r>
      <w:r w:rsidRPr="009D5681">
        <w:rPr>
          <w:lang w:eastAsia="ja-JP"/>
        </w:rPr>
        <w:fldChar w:fldCharType="separate"/>
      </w:r>
      <w:r w:rsidRPr="009D5681">
        <w:rPr>
          <w:lang w:eastAsia="ja-JP"/>
        </w:rPr>
        <w:t>E.7.4.2.1</w:t>
      </w:r>
      <w:r w:rsidRPr="009D5681">
        <w:rPr>
          <w:lang w:eastAsia="ja-JP"/>
        </w:rPr>
        <w:fldChar w:fldCharType="end"/>
      </w:r>
      <w:r w:rsidRPr="000D51FB">
        <w:rPr>
          <w:lang w:eastAsia="ja-JP"/>
        </w:rPr>
        <w:t>)</w:t>
      </w:r>
      <w:r w:rsidRPr="00C44127">
        <w:rPr>
          <w:lang w:eastAsia="ja-JP"/>
        </w:rPr>
        <w:t xml:space="preserve"> </w:t>
      </w:r>
      <w:r w:rsidRPr="00C44127">
        <w:t xml:space="preserve">of the </w:t>
      </w:r>
      <w:r w:rsidRPr="00C44127">
        <w:rPr>
          <w:rFonts w:eastAsia="Malgun Gothic"/>
          <w:lang w:eastAsia="ko-KR"/>
        </w:rPr>
        <w:t xml:space="preserve">layer-group index </w:t>
      </w:r>
      <w:r w:rsidRPr="00C44127">
        <w:rPr>
          <w:rStyle w:val="Synboldinline"/>
          <w:b w:val="0"/>
        </w:rPr>
        <w:t xml:space="preserve">ref_layer_group_id </w:t>
      </w:r>
      <w:r w:rsidRPr="00C44127">
        <w:rPr>
          <w:rStyle w:val="Synboldinline"/>
          <w:b w:val="0"/>
          <w:color w:val="auto"/>
        </w:rPr>
        <w:t xml:space="preserve">and </w:t>
      </w:r>
      <w:r w:rsidRPr="00C44127">
        <w:rPr>
          <w:rFonts w:eastAsia="Malgun Gothic"/>
          <w:lang w:eastAsia="ko-KR"/>
        </w:rPr>
        <w:t xml:space="preserve">subgroup index </w:t>
      </w:r>
      <w:r w:rsidRPr="00C44127">
        <w:rPr>
          <w:rStyle w:val="Synboldinline"/>
          <w:b w:val="0"/>
        </w:rPr>
        <w:t>ref_subgroup_id</w:t>
      </w:r>
      <w:r w:rsidRPr="00C44127">
        <w:rPr>
          <w:lang w:eastAsia="ja-JP"/>
        </w:rPr>
        <w:t xml:space="preserve">. </w:t>
      </w:r>
    </w:p>
    <w:p w14:paraId="169FE8CA" w14:textId="77777777" w:rsidR="00910745" w:rsidRDefault="00910745">
      <w:pPr>
        <w:pStyle w:val="a4"/>
        <w:numPr>
          <w:ilvl w:val="3"/>
          <w:numId w:val="2"/>
        </w:numPr>
        <w:tabs>
          <w:tab w:val="clear" w:pos="1080"/>
          <w:tab w:val="num" w:pos="360"/>
        </w:tabs>
      </w:pPr>
      <w:r>
        <w:rPr>
          <w:rFonts w:eastAsia="Malgun Gothic" w:hint="eastAsia"/>
          <w:lang w:eastAsia="ko-KR"/>
        </w:rPr>
        <w:lastRenderedPageBreak/>
        <w:t>Attribute</w:t>
      </w:r>
      <w:r>
        <w:rPr>
          <w:rFonts w:hint="eastAsia"/>
          <w:lang w:eastAsia="ko-KR"/>
        </w:rPr>
        <w:t xml:space="preserve"> data units</w:t>
      </w:r>
    </w:p>
    <w:p w14:paraId="0FB244FC" w14:textId="77777777" w:rsidR="00910745" w:rsidRDefault="00910745">
      <w:pPr>
        <w:pStyle w:val="a5"/>
        <w:numPr>
          <w:ilvl w:val="4"/>
          <w:numId w:val="2"/>
        </w:numPr>
        <w:tabs>
          <w:tab w:val="clear" w:pos="1080"/>
          <w:tab w:val="num" w:pos="360"/>
        </w:tabs>
        <w:rPr>
          <w:rFonts w:eastAsia="Malgun Gothic"/>
          <w:lang w:eastAsia="ko-KR"/>
        </w:rPr>
      </w:pPr>
      <w:bookmarkStart w:id="3597" w:name="_Ref178322713"/>
      <w:r>
        <w:rPr>
          <w:rFonts w:eastAsia="Malgun Gothic" w:hint="eastAsia"/>
          <w:lang w:eastAsia="ko-KR"/>
        </w:rPr>
        <w:t>Memorization</w:t>
      </w:r>
      <w:bookmarkEnd w:id="3597"/>
    </w:p>
    <w:p w14:paraId="450D227B" w14:textId="77777777" w:rsidR="00910745" w:rsidRDefault="00910745" w:rsidP="00910745">
      <w:pPr>
        <w:pStyle w:val="NormalKWN"/>
        <w:rPr>
          <w:rFonts w:eastAsia="Malgun Gothic"/>
          <w:noProof/>
          <w:lang w:eastAsia="ko-KR"/>
        </w:rPr>
      </w:pPr>
      <w:r w:rsidRPr="00A4559E">
        <w:rPr>
          <w:noProof/>
        </w:rPr>
        <w:t>The ADU entropy parsing state shall be recorded at</w:t>
      </w:r>
      <w:r>
        <w:rPr>
          <w:rFonts w:eastAsia="Malgun Gothic" w:hint="eastAsia"/>
          <w:noProof/>
          <w:lang w:eastAsia="ko-KR"/>
        </w:rPr>
        <w:t xml:space="preserve"> :</w:t>
      </w:r>
    </w:p>
    <w:p w14:paraId="23F0A599" w14:textId="1A0E597B" w:rsidR="00910745" w:rsidRDefault="00910745">
      <w:pPr>
        <w:pStyle w:val="Itemize1G-PCC"/>
        <w:numPr>
          <w:ilvl w:val="0"/>
          <w:numId w:val="8"/>
        </w:numPr>
        <w:rPr>
          <w:noProof/>
        </w:rPr>
      </w:pPr>
      <w:r w:rsidRPr="00A4559E">
        <w:rPr>
          <w:noProof/>
        </w:rPr>
        <w:t xml:space="preserve">the end of every </w:t>
      </w:r>
      <w:r w:rsidRPr="00A4559E">
        <w:rPr>
          <w:rStyle w:val="Synvarinline"/>
        </w:rPr>
        <w:t>attribute_data_unit</w:t>
      </w:r>
      <w:r w:rsidRPr="00A4559E">
        <w:rPr>
          <w:noProof/>
        </w:rPr>
        <w:t xml:space="preserve"> syntax structure (</w:t>
      </w:r>
      <w:r w:rsidR="00D17021">
        <w:rPr>
          <w:noProof/>
        </w:rPr>
        <w:fldChar w:fldCharType="begin"/>
      </w:r>
      <w:r w:rsidR="00D17021">
        <w:rPr>
          <w:noProof/>
        </w:rPr>
        <w:instrText xml:space="preserve"> REF _Ref183697660 \r \h </w:instrText>
      </w:r>
      <w:r w:rsidR="00D17021">
        <w:rPr>
          <w:noProof/>
        </w:rPr>
      </w:r>
      <w:r w:rsidR="00D17021">
        <w:rPr>
          <w:noProof/>
        </w:rPr>
        <w:fldChar w:fldCharType="separate"/>
      </w:r>
      <w:r w:rsidR="00D17021">
        <w:rPr>
          <w:noProof/>
        </w:rPr>
        <w:t>7.3.4.1</w:t>
      </w:r>
      <w:r w:rsidR="00D17021">
        <w:rPr>
          <w:noProof/>
        </w:rPr>
        <w:fldChar w:fldCharType="end"/>
      </w:r>
      <w:r w:rsidRPr="00A4559E">
        <w:rPr>
          <w:noProof/>
        </w:rPr>
        <w:t>).</w:t>
      </w:r>
    </w:p>
    <w:p w14:paraId="620D9B0C" w14:textId="77777777" w:rsidR="00910745" w:rsidRPr="009E4B25" w:rsidRDefault="00910745" w:rsidP="00910745">
      <w:pPr>
        <w:pStyle w:val="NormalKWN"/>
        <w:rPr>
          <w:noProof/>
        </w:rPr>
      </w:pPr>
      <w:r w:rsidRPr="00C44127">
        <w:rPr>
          <w:lang w:eastAsia="ko-KR"/>
        </w:rPr>
        <w:t xml:space="preserve">When </w:t>
      </w:r>
      <w:r w:rsidRPr="00E34BEB">
        <w:rPr>
          <w:rStyle w:val="Synvarinline"/>
          <w:rFonts w:hint="eastAsia"/>
        </w:rPr>
        <w:t>fgs_</w:t>
      </w:r>
      <w:r w:rsidRPr="00C44127">
        <w:rPr>
          <w:rStyle w:val="Synvarinline"/>
        </w:rPr>
        <w:t>layer_group_</w:t>
      </w:r>
      <w:r>
        <w:rPr>
          <w:rStyle w:val="Synvarinline"/>
        </w:rPr>
        <w:t>enabled</w:t>
      </w:r>
      <w:r w:rsidRPr="00C44127">
        <w:rPr>
          <w:rStyle w:val="Synvarinline"/>
        </w:rPr>
        <w:t xml:space="preserve"> </w:t>
      </w:r>
      <w:r w:rsidRPr="00C44127">
        <w:t xml:space="preserve">is 1, </w:t>
      </w:r>
      <w:r>
        <w:rPr>
          <w:noProof/>
        </w:rPr>
        <w:t>t</w:t>
      </w:r>
      <w:r w:rsidRPr="00A4559E">
        <w:rPr>
          <w:noProof/>
        </w:rPr>
        <w:t xml:space="preserve">he </w:t>
      </w:r>
      <w:r>
        <w:rPr>
          <w:noProof/>
        </w:rPr>
        <w:t>D</w:t>
      </w:r>
      <w:r w:rsidRPr="00A4559E">
        <w:rPr>
          <w:noProof/>
        </w:rPr>
        <w:t>ADU entropy parsing state shall be recorded at</w:t>
      </w:r>
      <w:r>
        <w:rPr>
          <w:rFonts w:eastAsia="Malgun Gothic" w:hint="eastAsia"/>
          <w:noProof/>
          <w:lang w:eastAsia="ko-KR"/>
        </w:rPr>
        <w:t xml:space="preserve"> :</w:t>
      </w:r>
    </w:p>
    <w:p w14:paraId="3F020B9A" w14:textId="77777777" w:rsidR="00910745" w:rsidRDefault="00910745">
      <w:pPr>
        <w:pStyle w:val="Itemize1G-PCC"/>
        <w:numPr>
          <w:ilvl w:val="0"/>
          <w:numId w:val="8"/>
        </w:numPr>
        <w:rPr>
          <w:noProof/>
        </w:rPr>
      </w:pPr>
      <w:r w:rsidRPr="00A4559E">
        <w:rPr>
          <w:noProof/>
        </w:rPr>
        <w:t xml:space="preserve">the end of every </w:t>
      </w:r>
      <w:r w:rsidRPr="00E34BEB">
        <w:rPr>
          <w:rStyle w:val="Synvarinline"/>
        </w:rPr>
        <w:t>dependent_</w:t>
      </w:r>
      <w:r w:rsidRPr="00A4559E">
        <w:rPr>
          <w:rStyle w:val="Synvarinline"/>
        </w:rPr>
        <w:t>attribute_data_unit</w:t>
      </w:r>
      <w:r w:rsidRPr="00A4559E">
        <w:rPr>
          <w:noProof/>
        </w:rPr>
        <w:t xml:space="preserve"> syntax structure (</w:t>
      </w:r>
      <w:r>
        <w:rPr>
          <w:noProof/>
        </w:rPr>
        <w:fldChar w:fldCharType="begin"/>
      </w:r>
      <w:r>
        <w:rPr>
          <w:noProof/>
        </w:rPr>
        <w:instrText xml:space="preserve"> REF _Ref178322535 \r \h </w:instrText>
      </w:r>
      <w:r>
        <w:rPr>
          <w:noProof/>
        </w:rPr>
      </w:r>
      <w:r>
        <w:rPr>
          <w:noProof/>
        </w:rPr>
        <w:fldChar w:fldCharType="separate"/>
      </w:r>
      <w:r>
        <w:rPr>
          <w:noProof/>
        </w:rPr>
        <w:t>E.3.1.4.2</w:t>
      </w:r>
      <w:r>
        <w:rPr>
          <w:noProof/>
        </w:rPr>
        <w:fldChar w:fldCharType="end"/>
      </w:r>
      <w:r w:rsidRPr="00A4559E">
        <w:rPr>
          <w:noProof/>
        </w:rPr>
        <w:t>)</w:t>
      </w:r>
      <w:r>
        <w:rPr>
          <w:rFonts w:hint="eastAsia"/>
          <w:noProof/>
          <w:lang w:eastAsia="ko-KR"/>
        </w:rPr>
        <w:t xml:space="preserve"> </w:t>
      </w:r>
      <w:r w:rsidRPr="00C44127">
        <w:rPr>
          <w:noProof/>
        </w:rPr>
        <w:t xml:space="preserve">when </w:t>
      </w:r>
      <w:r w:rsidRPr="00E34BEB">
        <w:rPr>
          <w:rStyle w:val="Synvarinline"/>
        </w:rPr>
        <w:t>attr_subgroup_context_reference_indication_enabled</w:t>
      </w:r>
      <w:r w:rsidRPr="003747C5">
        <w:rPr>
          <w:noProof/>
          <w:color w:val="70AD47" w:themeColor="accent6"/>
        </w:rPr>
        <w:t xml:space="preserve"> </w:t>
      </w:r>
      <w:r w:rsidRPr="00C44127">
        <w:rPr>
          <w:noProof/>
        </w:rPr>
        <w:t>equal</w:t>
      </w:r>
      <w:r>
        <w:rPr>
          <w:noProof/>
        </w:rPr>
        <w:t>s</w:t>
      </w:r>
      <w:r w:rsidRPr="00C44127">
        <w:rPr>
          <w:noProof/>
        </w:rPr>
        <w:t xml:space="preserve"> to 1 and </w:t>
      </w:r>
      <w:r w:rsidRPr="00E34BEB">
        <w:rPr>
          <w:rStyle w:val="Synvarinline"/>
        </w:rPr>
        <w:t>dadu_layer_group_id</w:t>
      </w:r>
      <w:r w:rsidRPr="003747C5">
        <w:rPr>
          <w:rStyle w:val="Synboldinline"/>
          <w:b w:val="0"/>
          <w:color w:val="auto"/>
        </w:rPr>
        <w:t xml:space="preserve"> is less than </w:t>
      </w:r>
      <w:r w:rsidRPr="00E34BEB">
        <w:rPr>
          <w:rStyle w:val="Synvarinline"/>
        </w:rPr>
        <w:t>num_layer_groups_minus1</w:t>
      </w:r>
      <w:r w:rsidRPr="00A4559E">
        <w:rPr>
          <w:noProof/>
        </w:rPr>
        <w:t>.</w:t>
      </w:r>
    </w:p>
    <w:p w14:paraId="4C83F088" w14:textId="77777777" w:rsidR="00910745" w:rsidRDefault="00910745" w:rsidP="00910745">
      <w:pPr>
        <w:rPr>
          <w:rFonts w:eastAsia="Malgun Gothic"/>
          <w:lang w:eastAsia="ko-KR"/>
        </w:rPr>
      </w:pPr>
      <w:r w:rsidRPr="00A4559E">
        <w:rPr>
          <w:lang w:eastAsia="ja-JP"/>
        </w:rPr>
        <w:t>Memorization shall record the elements and values of the ADU entropy parsing state for restoration by the restoration process (</w:t>
      </w:r>
      <w:r>
        <w:rPr>
          <w:lang w:eastAsia="ja-JP"/>
        </w:rPr>
        <w:fldChar w:fldCharType="begin"/>
      </w:r>
      <w:r>
        <w:rPr>
          <w:lang w:eastAsia="ja-JP"/>
        </w:rPr>
        <w:instrText xml:space="preserve"> REF _Ref90294289 \r \h </w:instrText>
      </w:r>
      <w:r>
        <w:rPr>
          <w:lang w:eastAsia="ja-JP"/>
        </w:rPr>
      </w:r>
      <w:r>
        <w:rPr>
          <w:lang w:eastAsia="ja-JP"/>
        </w:rPr>
        <w:fldChar w:fldCharType="separate"/>
      </w:r>
      <w:r>
        <w:rPr>
          <w:lang w:eastAsia="ja-JP"/>
        </w:rPr>
        <w:t>11.6.3.2</w:t>
      </w:r>
      <w:r>
        <w:rPr>
          <w:lang w:eastAsia="ja-JP"/>
        </w:rPr>
        <w:fldChar w:fldCharType="end"/>
      </w:r>
      <w:r w:rsidRPr="00A4559E">
        <w:rPr>
          <w:lang w:eastAsia="ja-JP"/>
        </w:rPr>
        <w:t xml:space="preserve">).  The state shall be recorded separately for each value of </w:t>
      </w:r>
      <w:r w:rsidRPr="00D35E12">
        <w:rPr>
          <w:rStyle w:val="VarNinline"/>
        </w:rPr>
        <w:t>AttrIdx</w:t>
      </w:r>
      <w:r w:rsidRPr="00A4559E">
        <w:rPr>
          <w:lang w:eastAsia="ja-JP"/>
        </w:rPr>
        <w:t>.</w:t>
      </w:r>
      <w:r>
        <w:rPr>
          <w:rFonts w:eastAsia="Malgun Gothic" w:hint="eastAsia"/>
          <w:lang w:eastAsia="ko-KR"/>
        </w:rPr>
        <w:t xml:space="preserve"> </w:t>
      </w:r>
      <w:r w:rsidRPr="00C44127">
        <w:rPr>
          <w:rFonts w:eastAsia="Malgun Gothic"/>
          <w:lang w:eastAsia="ko-KR"/>
        </w:rPr>
        <w:t xml:space="preserve">When </w:t>
      </w:r>
      <w:r w:rsidRPr="00E34BEB">
        <w:rPr>
          <w:rStyle w:val="Synvarinline"/>
          <w:rFonts w:hint="eastAsia"/>
        </w:rPr>
        <w:t>fgs_</w:t>
      </w:r>
      <w:r w:rsidRPr="00C44127">
        <w:rPr>
          <w:rStyle w:val="Synvarinline"/>
        </w:rPr>
        <w:t>layer_group_</w:t>
      </w:r>
      <w:r>
        <w:rPr>
          <w:rStyle w:val="Synvarinline"/>
        </w:rPr>
        <w:t>enabled</w:t>
      </w:r>
      <w:r w:rsidRPr="00C44127">
        <w:rPr>
          <w:rStyle w:val="Synvarinline"/>
        </w:rPr>
        <w:t xml:space="preserve"> </w:t>
      </w:r>
      <w:r w:rsidRPr="00C44127">
        <w:t xml:space="preserve">is 1, </w:t>
      </w:r>
      <w:r>
        <w:rPr>
          <w:lang w:eastAsia="ja-JP"/>
        </w:rPr>
        <w:t>m</w:t>
      </w:r>
      <w:r w:rsidRPr="00A4559E">
        <w:rPr>
          <w:lang w:eastAsia="ja-JP"/>
        </w:rPr>
        <w:t xml:space="preserve">emorization shall record the elements and values of the </w:t>
      </w:r>
      <w:r>
        <w:rPr>
          <w:lang w:eastAsia="ja-JP"/>
        </w:rPr>
        <w:t>D</w:t>
      </w:r>
      <w:r w:rsidRPr="00A4559E">
        <w:rPr>
          <w:lang w:eastAsia="ja-JP"/>
        </w:rPr>
        <w:t>ADU entropy parsing state for restoration by the restoration process (</w:t>
      </w:r>
      <w:r>
        <w:rPr>
          <w:noProof/>
        </w:rPr>
        <w:fldChar w:fldCharType="begin"/>
      </w:r>
      <w:r>
        <w:rPr>
          <w:noProof/>
        </w:rPr>
        <w:instrText xml:space="preserve"> REF _Ref178322550 \r \h </w:instrText>
      </w:r>
      <w:r>
        <w:rPr>
          <w:noProof/>
        </w:rPr>
      </w:r>
      <w:r>
        <w:rPr>
          <w:noProof/>
        </w:rPr>
        <w:fldChar w:fldCharType="separate"/>
      </w:r>
      <w:r>
        <w:rPr>
          <w:noProof/>
        </w:rPr>
        <w:t>E.7.4.3.2</w:t>
      </w:r>
      <w:r>
        <w:rPr>
          <w:noProof/>
        </w:rPr>
        <w:fldChar w:fldCharType="end"/>
      </w:r>
      <w:r w:rsidRPr="00A4559E">
        <w:rPr>
          <w:lang w:eastAsia="ja-JP"/>
        </w:rPr>
        <w:t xml:space="preserve">).  The state shall be recorded separately for each value of </w:t>
      </w:r>
      <w:r w:rsidRPr="00D35E12">
        <w:rPr>
          <w:rStyle w:val="VarNinline"/>
        </w:rPr>
        <w:t>AttrIdx</w:t>
      </w:r>
      <w:r>
        <w:rPr>
          <w:rStyle w:val="VarNinline"/>
        </w:rPr>
        <w:t xml:space="preserve">, </w:t>
      </w:r>
      <w:r w:rsidRPr="00E34BEB">
        <w:rPr>
          <w:rStyle w:val="Synvarinline"/>
        </w:rPr>
        <w:t>dadu_</w:t>
      </w:r>
      <w:r w:rsidRPr="00C44127">
        <w:rPr>
          <w:rStyle w:val="Synboldinline"/>
          <w:b w:val="0"/>
        </w:rPr>
        <w:t>layer_group_id</w:t>
      </w:r>
      <w:r>
        <w:rPr>
          <w:rStyle w:val="Synboldinline"/>
          <w:b w:val="0"/>
        </w:rPr>
        <w:t xml:space="preserve"> </w:t>
      </w:r>
      <w:r w:rsidRPr="000D51FB">
        <w:t>and</w:t>
      </w:r>
      <w:r>
        <w:rPr>
          <w:rStyle w:val="Synboldinline"/>
          <w:b w:val="0"/>
        </w:rPr>
        <w:t xml:space="preserve"> </w:t>
      </w:r>
      <w:r w:rsidRPr="00E34BEB">
        <w:rPr>
          <w:rStyle w:val="Synvarinline"/>
        </w:rPr>
        <w:t>dadu_</w:t>
      </w:r>
      <w:r w:rsidRPr="00C44127">
        <w:rPr>
          <w:rStyle w:val="Synboldinline"/>
          <w:b w:val="0"/>
        </w:rPr>
        <w:t>subgroup_id</w:t>
      </w:r>
      <w:r w:rsidRPr="00A4559E">
        <w:rPr>
          <w:lang w:eastAsia="ja-JP"/>
        </w:rPr>
        <w:t>.</w:t>
      </w:r>
      <w:r w:rsidRPr="00C44127" w:rsidDel="002A4C6A">
        <w:rPr>
          <w:highlight w:val="yellow"/>
          <w:lang w:eastAsia="ko-KR"/>
        </w:rPr>
        <w:t xml:space="preserve"> </w:t>
      </w:r>
    </w:p>
    <w:p w14:paraId="7CAF6639" w14:textId="77777777" w:rsidR="00910745" w:rsidRPr="00434130" w:rsidRDefault="00910745" w:rsidP="00910745">
      <w:pPr>
        <w:rPr>
          <w:rFonts w:eastAsia="Malgun Gothic"/>
          <w:szCs w:val="24"/>
          <w:lang w:eastAsia="ko-KR"/>
        </w:rPr>
      </w:pPr>
      <w:r w:rsidRPr="00C44127">
        <w:rPr>
          <w:rFonts w:eastAsia="Malgun Gothic" w:hint="eastAsia"/>
          <w:lang w:eastAsia="ko-KR"/>
        </w:rPr>
        <w:t xml:space="preserve">When </w:t>
      </w:r>
      <w:r w:rsidRPr="00E34BEB">
        <w:rPr>
          <w:rStyle w:val="Synvarinline"/>
        </w:rPr>
        <w:t>attr_subgroup_context_reference_indication_enabled</w:t>
      </w:r>
      <w:r w:rsidRPr="00C44127">
        <w:rPr>
          <w:noProof/>
          <w:color w:val="70AD47" w:themeColor="accent6"/>
        </w:rPr>
        <w:t xml:space="preserve"> </w:t>
      </w:r>
      <w:r w:rsidRPr="00C44127">
        <w:rPr>
          <w:noProof/>
        </w:rPr>
        <w:t>equal</w:t>
      </w:r>
      <w:r>
        <w:rPr>
          <w:noProof/>
        </w:rPr>
        <w:t>s</w:t>
      </w:r>
      <w:r w:rsidRPr="00C44127">
        <w:rPr>
          <w:noProof/>
        </w:rPr>
        <w:t xml:space="preserve"> to 1 and </w:t>
      </w:r>
      <w:r w:rsidRPr="00E34BEB">
        <w:rPr>
          <w:rStyle w:val="Synvarinline"/>
        </w:rPr>
        <w:t>dadu_layer_group_id</w:t>
      </w:r>
      <w:r w:rsidRPr="00C44127">
        <w:rPr>
          <w:rStyle w:val="Synboldinline"/>
          <w:b w:val="0"/>
          <w:color w:val="auto"/>
        </w:rPr>
        <w:t xml:space="preserve"> is less than </w:t>
      </w:r>
      <w:r w:rsidRPr="00E34BEB">
        <w:rPr>
          <w:rStyle w:val="Synvarinline"/>
        </w:rPr>
        <w:t>num_layer_groups_minus1</w:t>
      </w:r>
      <w:r w:rsidRPr="00C44127">
        <w:rPr>
          <w:noProof/>
        </w:rPr>
        <w:t xml:space="preserve">, </w:t>
      </w:r>
      <w:r w:rsidRPr="00C44127">
        <w:rPr>
          <w:lang w:eastAsia="ja-JP"/>
        </w:rPr>
        <w:t>the state shall be recorded to the</w:t>
      </w:r>
      <w:r>
        <w:rPr>
          <w:lang w:eastAsia="ja-JP"/>
        </w:rPr>
        <w:t xml:space="preserve"> </w:t>
      </w:r>
      <w:r w:rsidRPr="00C44127">
        <w:rPr>
          <w:lang w:eastAsia="ja-JP"/>
        </w:rPr>
        <w:t xml:space="preserve">subgroup array context </w:t>
      </w:r>
      <w:r>
        <w:rPr>
          <w:lang w:eastAsia="ja-JP"/>
        </w:rPr>
        <w:t xml:space="preserve">for attribute </w:t>
      </w:r>
      <w:r>
        <w:rPr>
          <w:rStyle w:val="ExprNameinline"/>
        </w:rPr>
        <w:t>S</w:t>
      </w:r>
      <w:r w:rsidRPr="00C44127">
        <w:rPr>
          <w:rStyle w:val="ExprNameinline"/>
        </w:rPr>
        <w:t>ubgroupContexts</w:t>
      </w:r>
      <w:r>
        <w:rPr>
          <w:rStyle w:val="ExprNameinline"/>
        </w:rPr>
        <w:t>ForAttributes</w:t>
      </w:r>
      <w:r w:rsidRPr="00C44127">
        <w:rPr>
          <w:rStyle w:val="Exprinline"/>
        </w:rPr>
        <w:t>[ </w:t>
      </w:r>
      <w:r>
        <w:rPr>
          <w:rStyle w:val="VarNinline"/>
        </w:rPr>
        <w:t>Attr</w:t>
      </w:r>
      <w:r w:rsidRPr="00C44127">
        <w:rPr>
          <w:rStyle w:val="VarNinline"/>
        </w:rPr>
        <w:t>Idx</w:t>
      </w:r>
      <w:r w:rsidRPr="00C44127">
        <w:rPr>
          <w:rStyle w:val="Exprinline"/>
        </w:rPr>
        <w:t> ][ </w:t>
      </w:r>
      <w:r w:rsidRPr="00C44127">
        <w:rPr>
          <w:rStyle w:val="VarNinline"/>
        </w:rPr>
        <w:t>layerGroupIdx</w:t>
      </w:r>
      <w:r w:rsidRPr="00C44127">
        <w:rPr>
          <w:rStyle w:val="Exprinline"/>
        </w:rPr>
        <w:t> ][ </w:t>
      </w:r>
      <w:r w:rsidRPr="00C44127">
        <w:rPr>
          <w:rStyle w:val="VarNinline"/>
        </w:rPr>
        <w:t>subgroupIdx</w:t>
      </w:r>
      <w:r w:rsidRPr="00C44127">
        <w:rPr>
          <w:rStyle w:val="Exprinline"/>
        </w:rPr>
        <w:t xml:space="preserve"> ] </w:t>
      </w:r>
      <w:r w:rsidRPr="00C44127">
        <w:rPr>
          <w:lang w:eastAsia="ja-JP"/>
        </w:rPr>
        <w:t>of layer-</w:t>
      </w:r>
      <w:r w:rsidRPr="00C44127">
        <w:rPr>
          <w:rFonts w:eastAsia="Malgun Gothic"/>
          <w:lang w:eastAsia="ko-KR"/>
        </w:rPr>
        <w:t xml:space="preserve">group index </w:t>
      </w:r>
      <w:r w:rsidRPr="00C44127">
        <w:rPr>
          <w:rStyle w:val="VarNinline"/>
        </w:rPr>
        <w:t>layerGroupIdx</w:t>
      </w:r>
      <w:r w:rsidRPr="00C44127">
        <w:rPr>
          <w:rFonts w:eastAsia="Malgun Gothic"/>
          <w:lang w:eastAsia="ko-KR"/>
        </w:rPr>
        <w:t xml:space="preserve"> equals to </w:t>
      </w:r>
      <w:r w:rsidRPr="00E34BEB">
        <w:rPr>
          <w:rStyle w:val="Synvarinline"/>
        </w:rPr>
        <w:t>dadu_layer_group_id</w:t>
      </w:r>
      <w:r w:rsidRPr="00C44127">
        <w:rPr>
          <w:rStyle w:val="Synboldinline"/>
          <w:b w:val="0"/>
        </w:rPr>
        <w:t xml:space="preserve"> </w:t>
      </w:r>
      <w:r w:rsidRPr="00C44127">
        <w:rPr>
          <w:rStyle w:val="Synboldinline"/>
          <w:b w:val="0"/>
          <w:color w:val="auto"/>
        </w:rPr>
        <w:t xml:space="preserve">and </w:t>
      </w:r>
      <w:r w:rsidRPr="00C44127">
        <w:rPr>
          <w:rFonts w:eastAsia="Malgun Gothic"/>
          <w:lang w:eastAsia="ko-KR"/>
        </w:rPr>
        <w:t xml:space="preserve">subgroup index </w:t>
      </w:r>
      <w:r>
        <w:rPr>
          <w:rStyle w:val="VarNinline"/>
        </w:rPr>
        <w:t>s</w:t>
      </w:r>
      <w:r w:rsidRPr="00C44127">
        <w:rPr>
          <w:rStyle w:val="VarNinline"/>
        </w:rPr>
        <w:t>ubgroupIdx</w:t>
      </w:r>
      <w:r w:rsidRPr="00C44127">
        <w:rPr>
          <w:rFonts w:eastAsia="Malgun Gothic"/>
          <w:lang w:eastAsia="ko-KR"/>
        </w:rPr>
        <w:t xml:space="preserve"> equals to </w:t>
      </w:r>
      <w:r w:rsidRPr="00E34BEB">
        <w:rPr>
          <w:rStyle w:val="Synvarinline"/>
        </w:rPr>
        <w:t>dadu_subgroup_id</w:t>
      </w:r>
      <w:r w:rsidRPr="00C44127">
        <w:rPr>
          <w:rStyle w:val="Synboldinline"/>
          <w:b w:val="0"/>
        </w:rPr>
        <w:t>.</w:t>
      </w:r>
    </w:p>
    <w:p w14:paraId="6FF18A39" w14:textId="77777777" w:rsidR="00910745" w:rsidRPr="00281EA7" w:rsidRDefault="00910745" w:rsidP="00910745">
      <w:pPr>
        <w:pStyle w:val="Code"/>
        <w:rPr>
          <w:lang w:eastAsia="ja-JP"/>
        </w:rPr>
      </w:pPr>
      <w:r w:rsidRPr="00E34BEB">
        <w:rPr>
          <w:lang w:val="en-US" w:eastAsia="ko-KR"/>
        </w:rPr>
        <w:fldChar w:fldCharType="begin"/>
      </w:r>
      <w:r w:rsidRPr="00E34BEB">
        <w:rPr>
          <w:lang w:val="en-US" w:eastAsia="ko-KR"/>
        </w:rPr>
        <w:instrText>XE GduFooterLen \t "</w:instrText>
      </w:r>
      <w:r w:rsidRPr="00E34BEB">
        <w:rPr>
          <w:lang w:val="en-US" w:eastAsia="ko-KR"/>
        </w:rPr>
        <w:fldChar w:fldCharType="begin" w:fldLock="1"/>
      </w:r>
      <w:r w:rsidRPr="00E34BEB">
        <w:rPr>
          <w:lang w:val="en-US" w:eastAsia="ko-KR"/>
        </w:rPr>
        <w:instrText>STYLEREF HdgMarker \w</w:instrText>
      </w:r>
      <w:r w:rsidRPr="00E34BEB">
        <w:rPr>
          <w:lang w:val="en-US" w:eastAsia="ko-KR"/>
        </w:rPr>
        <w:fldChar w:fldCharType="separate"/>
      </w:r>
      <w:r w:rsidRPr="00E34BEB">
        <w:rPr>
          <w:lang w:val="en-US" w:eastAsia="ko-KR"/>
        </w:rPr>
        <w:instrText>11.2.4</w:instrText>
      </w:r>
      <w:r w:rsidRPr="00E34BEB">
        <w:rPr>
          <w:lang w:val="en-US" w:eastAsia="ko-KR"/>
        </w:rPr>
        <w:fldChar w:fldCharType="end"/>
      </w:r>
      <w:r w:rsidRPr="00E34BEB">
        <w:rPr>
          <w:lang w:val="en-US" w:eastAsia="ko-KR"/>
        </w:rPr>
        <w:instrText>"</w:instrText>
      </w:r>
      <w:r w:rsidRPr="00E34BEB">
        <w:rPr>
          <w:lang w:val="en-US" w:eastAsia="ko-KR"/>
        </w:rPr>
        <w:br/>
      </w:r>
      <w:r w:rsidRPr="00E34BEB">
        <w:rPr>
          <w:lang w:val="en-US" w:eastAsia="ko-KR"/>
        </w:rPr>
        <w:fldChar w:fldCharType="end"/>
      </w:r>
      <w:r w:rsidRPr="00E34BEB">
        <w:rPr>
          <w:lang w:val="en-US" w:eastAsia="ko-KR"/>
        </w:rPr>
        <w:t>SubgroupContexts</w:t>
      </w:r>
      <w:r>
        <w:rPr>
          <w:lang w:val="en-US" w:eastAsia="ko-KR"/>
        </w:rPr>
        <w:t>ForAttributes[AttrIdx]</w:t>
      </w:r>
      <w:r w:rsidRPr="00E34BEB">
        <w:rPr>
          <w:lang w:val="en-US" w:eastAsia="ko-KR"/>
        </w:rPr>
        <w:t>[</w:t>
      </w:r>
      <w:r w:rsidRPr="00E34BEB">
        <w:rPr>
          <w:rFonts w:ascii="Cambria Math" w:hAnsi="Cambria Math" w:cs="Cambria Math"/>
          <w:lang w:val="en-US" w:eastAsia="ko-KR"/>
        </w:rPr>
        <w:t> </w:t>
      </w:r>
      <w:r>
        <w:rPr>
          <w:lang w:val="en-US" w:eastAsia="ko-KR"/>
        </w:rPr>
        <w:t>dadu_l</w:t>
      </w:r>
      <w:r w:rsidRPr="00E34BEB">
        <w:rPr>
          <w:lang w:val="en-US" w:eastAsia="ko-KR"/>
        </w:rPr>
        <w:t>ayer_group_id</w:t>
      </w:r>
      <w:r w:rsidRPr="00E34BEB">
        <w:rPr>
          <w:rFonts w:ascii="Cambria Math" w:hAnsi="Cambria Math" w:cs="Cambria Math"/>
          <w:lang w:val="en-US" w:eastAsia="ko-KR"/>
        </w:rPr>
        <w:t> </w:t>
      </w:r>
      <w:r w:rsidRPr="00E34BEB">
        <w:rPr>
          <w:lang w:val="en-US" w:eastAsia="ko-KR"/>
        </w:rPr>
        <w:t>][</w:t>
      </w:r>
      <w:r w:rsidRPr="00E34BEB">
        <w:rPr>
          <w:rFonts w:ascii="Cambria Math" w:hAnsi="Cambria Math" w:cs="Cambria Math"/>
          <w:lang w:val="en-US" w:eastAsia="ko-KR"/>
        </w:rPr>
        <w:t> </w:t>
      </w:r>
      <w:r>
        <w:rPr>
          <w:lang w:val="en-US" w:eastAsia="ko-KR"/>
        </w:rPr>
        <w:t>dadu_s</w:t>
      </w:r>
      <w:r w:rsidRPr="00E34BEB">
        <w:rPr>
          <w:lang w:val="en-US" w:eastAsia="ko-KR"/>
        </w:rPr>
        <w:t>ubgroup_id</w:t>
      </w:r>
      <w:r w:rsidRPr="00E34BEB">
        <w:rPr>
          <w:rFonts w:ascii="Cambria Math" w:hAnsi="Cambria Math" w:cs="Cambria Math"/>
          <w:lang w:val="en-US" w:eastAsia="ko-KR"/>
        </w:rPr>
        <w:t> </w:t>
      </w:r>
      <w:r w:rsidRPr="00E34BEB">
        <w:rPr>
          <w:lang w:val="en-US" w:eastAsia="ko-KR"/>
        </w:rPr>
        <w:t>] = Contexts</w:t>
      </w:r>
    </w:p>
    <w:p w14:paraId="20508DBE" w14:textId="77777777" w:rsidR="00910745" w:rsidRDefault="00910745">
      <w:pPr>
        <w:pStyle w:val="a5"/>
        <w:numPr>
          <w:ilvl w:val="4"/>
          <w:numId w:val="2"/>
        </w:numPr>
        <w:tabs>
          <w:tab w:val="clear" w:pos="1080"/>
          <w:tab w:val="num" w:pos="360"/>
        </w:tabs>
        <w:rPr>
          <w:rFonts w:eastAsia="Malgun Gothic"/>
          <w:lang w:eastAsia="ko-KR"/>
        </w:rPr>
      </w:pPr>
      <w:bookmarkStart w:id="3598" w:name="_Ref178322550"/>
      <w:r>
        <w:rPr>
          <w:rFonts w:eastAsia="Malgun Gothic" w:hint="eastAsia"/>
          <w:lang w:eastAsia="ko-KR"/>
        </w:rPr>
        <w:t>Restoration</w:t>
      </w:r>
      <w:bookmarkEnd w:id="3598"/>
    </w:p>
    <w:p w14:paraId="4D5A6E31" w14:textId="77777777" w:rsidR="00910745" w:rsidRPr="0079122D" w:rsidRDefault="00910745" w:rsidP="00910745">
      <w:pPr>
        <w:pStyle w:val="NormalKWN"/>
        <w:rPr>
          <w:rFonts w:eastAsia="Malgun Gothic"/>
          <w:noProof/>
          <w:lang w:eastAsia="ko-KR"/>
        </w:rPr>
      </w:pPr>
      <w:r w:rsidRPr="00A4559E">
        <w:rPr>
          <w:noProof/>
        </w:rPr>
        <w:t xml:space="preserve">The ADU entropy parsing state shall be restored at </w:t>
      </w:r>
      <w:r>
        <w:rPr>
          <w:rFonts w:eastAsia="Malgun Gothic" w:hint="eastAsia"/>
          <w:noProof/>
          <w:lang w:eastAsia="ko-KR"/>
        </w:rPr>
        <w:t>:</w:t>
      </w:r>
    </w:p>
    <w:p w14:paraId="2142222C" w14:textId="338B8E03" w:rsidR="00910745" w:rsidRPr="00A4559E" w:rsidRDefault="00910745">
      <w:pPr>
        <w:pStyle w:val="Itemize1G-PCC"/>
        <w:numPr>
          <w:ilvl w:val="0"/>
          <w:numId w:val="8"/>
        </w:numPr>
        <w:rPr>
          <w:noProof/>
        </w:rPr>
      </w:pPr>
      <w:r w:rsidRPr="00A4559E">
        <w:rPr>
          <w:noProof/>
        </w:rPr>
        <w:t xml:space="preserve">the start of each </w:t>
      </w:r>
      <w:r w:rsidRPr="00A4559E">
        <w:rPr>
          <w:rStyle w:val="Synvarinline"/>
        </w:rPr>
        <w:t>attribute_data_unit</w:t>
      </w:r>
      <w:r w:rsidRPr="00A4559E">
        <w:rPr>
          <w:noProof/>
        </w:rPr>
        <w:t xml:space="preserve"> syntax structure (</w:t>
      </w:r>
      <w:r w:rsidR="00D17021">
        <w:rPr>
          <w:noProof/>
        </w:rPr>
        <w:fldChar w:fldCharType="begin"/>
      </w:r>
      <w:r w:rsidR="00D17021">
        <w:rPr>
          <w:noProof/>
        </w:rPr>
        <w:instrText xml:space="preserve"> REF _Ref183697660 \r \h </w:instrText>
      </w:r>
      <w:r w:rsidR="00D17021">
        <w:rPr>
          <w:noProof/>
        </w:rPr>
      </w:r>
      <w:r w:rsidR="00D17021">
        <w:rPr>
          <w:noProof/>
        </w:rPr>
        <w:fldChar w:fldCharType="separate"/>
      </w:r>
      <w:r w:rsidR="00D17021">
        <w:rPr>
          <w:noProof/>
        </w:rPr>
        <w:t>7.3.4.1</w:t>
      </w:r>
      <w:r w:rsidR="00D17021">
        <w:rPr>
          <w:noProof/>
        </w:rPr>
        <w:fldChar w:fldCharType="end"/>
      </w:r>
      <w:r w:rsidRPr="00A4559E">
        <w:rPr>
          <w:noProof/>
        </w:rPr>
        <w:t>) when</w:t>
      </w:r>
      <w:r>
        <w:rPr>
          <w:noProof/>
        </w:rPr>
        <w:t xml:space="preserve"> either</w:t>
      </w:r>
      <w:r w:rsidRPr="00A4559E">
        <w:rPr>
          <w:noProof/>
        </w:rPr>
        <w:t xml:space="preserve"> </w:t>
      </w:r>
      <w:r w:rsidRPr="00A4559E">
        <w:rPr>
          <w:rStyle w:val="Synvarinline"/>
        </w:rPr>
        <w:t>slice_entropy_continuation</w:t>
      </w:r>
      <w:r w:rsidRPr="00A4559E">
        <w:rPr>
          <w:noProof/>
        </w:rPr>
        <w:t xml:space="preserve"> is 1</w:t>
      </w:r>
      <w:r>
        <w:rPr>
          <w:noProof/>
        </w:rPr>
        <w:t xml:space="preserve"> or </w:t>
      </w:r>
      <w:r>
        <w:rPr>
          <w:rStyle w:val="Synvarinline"/>
        </w:rPr>
        <w:t>slice_inter_</w:t>
      </w:r>
      <w:r w:rsidRPr="00B57919">
        <w:rPr>
          <w:rStyle w:val="Synvarinline"/>
        </w:rPr>
        <w:t>entropy_continuation</w:t>
      </w:r>
      <w:r>
        <w:rPr>
          <w:noProof/>
        </w:rPr>
        <w:t xml:space="preserve"> is 1</w:t>
      </w:r>
      <w:r w:rsidRPr="00A4559E">
        <w:rPr>
          <w:noProof/>
        </w:rPr>
        <w:t>.  The restoration shall be from the state recorded by the memorization process (</w:t>
      </w:r>
      <w:r>
        <w:rPr>
          <w:noProof/>
        </w:rPr>
        <w:fldChar w:fldCharType="begin"/>
      </w:r>
      <w:r>
        <w:rPr>
          <w:noProof/>
        </w:rPr>
        <w:instrText xml:space="preserve"> REF _Ref90294613 \r \h </w:instrText>
      </w:r>
      <w:r>
        <w:rPr>
          <w:noProof/>
        </w:rPr>
      </w:r>
      <w:r>
        <w:rPr>
          <w:noProof/>
        </w:rPr>
        <w:fldChar w:fldCharType="separate"/>
      </w:r>
      <w:r>
        <w:rPr>
          <w:noProof/>
        </w:rPr>
        <w:t>11.6.3.1</w:t>
      </w:r>
      <w:r>
        <w:rPr>
          <w:noProof/>
        </w:rPr>
        <w:fldChar w:fldCharType="end"/>
      </w:r>
      <w:r w:rsidRPr="00A4559E">
        <w:rPr>
          <w:noProof/>
        </w:rPr>
        <w:t xml:space="preserve">) with the same value of </w:t>
      </w:r>
      <w:r w:rsidRPr="00D35E12">
        <w:rPr>
          <w:rStyle w:val="VarNinline"/>
        </w:rPr>
        <w:t>AttrIdx</w:t>
      </w:r>
      <w:r w:rsidRPr="00A4559E">
        <w:rPr>
          <w:noProof/>
        </w:rPr>
        <w:t>.</w:t>
      </w:r>
    </w:p>
    <w:p w14:paraId="0125B9B2" w14:textId="77777777" w:rsidR="00910745" w:rsidRDefault="00910745" w:rsidP="00910745">
      <w:pPr>
        <w:pStyle w:val="NormalKWN"/>
        <w:rPr>
          <w:rFonts w:eastAsia="Malgun Gothic"/>
          <w:noProof/>
          <w:lang w:eastAsia="ko-KR"/>
        </w:rPr>
      </w:pPr>
      <w:r w:rsidRPr="00C44127">
        <w:rPr>
          <w:rFonts w:eastAsia="Malgun Gothic"/>
          <w:lang w:eastAsia="ko-KR"/>
        </w:rPr>
        <w:t xml:space="preserve">When </w:t>
      </w:r>
      <w:r w:rsidRPr="00E34BEB">
        <w:rPr>
          <w:rStyle w:val="Synvarinline"/>
          <w:rFonts w:hint="eastAsia"/>
        </w:rPr>
        <w:t>fgs_</w:t>
      </w:r>
      <w:r w:rsidRPr="00C44127">
        <w:rPr>
          <w:rStyle w:val="Synvarinline"/>
        </w:rPr>
        <w:t>layer_group_</w:t>
      </w:r>
      <w:r>
        <w:rPr>
          <w:rStyle w:val="Synvarinline"/>
        </w:rPr>
        <w:t>enabled</w:t>
      </w:r>
      <w:r w:rsidRPr="00C44127">
        <w:rPr>
          <w:rStyle w:val="Synvarinline"/>
        </w:rPr>
        <w:t xml:space="preserve"> </w:t>
      </w:r>
      <w:r w:rsidRPr="00C44127">
        <w:t xml:space="preserve">is 1, </w:t>
      </w:r>
      <w:r>
        <w:rPr>
          <w:noProof/>
        </w:rPr>
        <w:t>t</w:t>
      </w:r>
      <w:r w:rsidRPr="00A4559E">
        <w:rPr>
          <w:noProof/>
        </w:rPr>
        <w:t xml:space="preserve">he </w:t>
      </w:r>
      <w:r>
        <w:rPr>
          <w:noProof/>
        </w:rPr>
        <w:t>D</w:t>
      </w:r>
      <w:r w:rsidRPr="00A4559E">
        <w:rPr>
          <w:noProof/>
        </w:rPr>
        <w:t>ADU entropy parsing state shall be restored at</w:t>
      </w:r>
      <w:r>
        <w:rPr>
          <w:rFonts w:eastAsia="Malgun Gothic" w:hint="eastAsia"/>
          <w:noProof/>
          <w:lang w:eastAsia="ko-KR"/>
        </w:rPr>
        <w:t xml:space="preserve"> :</w:t>
      </w:r>
    </w:p>
    <w:p w14:paraId="1F518EA0" w14:textId="77777777" w:rsidR="00910745" w:rsidRPr="006B499C" w:rsidRDefault="00910745">
      <w:pPr>
        <w:pStyle w:val="Itemize1G-PCC"/>
        <w:numPr>
          <w:ilvl w:val="0"/>
          <w:numId w:val="8"/>
        </w:numPr>
        <w:rPr>
          <w:lang w:eastAsia="ko-KR"/>
        </w:rPr>
      </w:pPr>
      <w:r w:rsidRPr="00A4559E">
        <w:rPr>
          <w:noProof/>
        </w:rPr>
        <w:t xml:space="preserve">the start of each </w:t>
      </w:r>
      <w:r w:rsidRPr="000D51FB">
        <w:rPr>
          <w:rStyle w:val="Synvarinline"/>
        </w:rPr>
        <w:t>dependent_</w:t>
      </w:r>
      <w:r w:rsidRPr="00A4559E">
        <w:rPr>
          <w:rStyle w:val="Synvarinline"/>
        </w:rPr>
        <w:t>attribute_data_unit</w:t>
      </w:r>
      <w:r w:rsidRPr="00A4559E">
        <w:rPr>
          <w:noProof/>
        </w:rPr>
        <w:t xml:space="preserve"> syntax structure (</w:t>
      </w:r>
      <w:r>
        <w:rPr>
          <w:noProof/>
        </w:rPr>
        <w:fldChar w:fldCharType="begin"/>
      </w:r>
      <w:r>
        <w:rPr>
          <w:noProof/>
        </w:rPr>
        <w:instrText xml:space="preserve"> REF _Ref178322535 \r \h </w:instrText>
      </w:r>
      <w:r>
        <w:rPr>
          <w:noProof/>
        </w:rPr>
      </w:r>
      <w:r>
        <w:rPr>
          <w:noProof/>
        </w:rPr>
        <w:fldChar w:fldCharType="separate"/>
      </w:r>
      <w:r>
        <w:rPr>
          <w:noProof/>
        </w:rPr>
        <w:t>E.3.1.4.2</w:t>
      </w:r>
      <w:r>
        <w:rPr>
          <w:noProof/>
        </w:rPr>
        <w:fldChar w:fldCharType="end"/>
      </w:r>
      <w:r w:rsidRPr="00A4559E">
        <w:rPr>
          <w:noProof/>
        </w:rPr>
        <w:t>).  The restoration shall be from the state recorded by the memorization process (</w:t>
      </w:r>
      <w:r>
        <w:rPr>
          <w:noProof/>
        </w:rPr>
        <w:fldChar w:fldCharType="begin"/>
      </w:r>
      <w:r>
        <w:rPr>
          <w:noProof/>
        </w:rPr>
        <w:instrText xml:space="preserve"> REF _Ref178322713 \r \h </w:instrText>
      </w:r>
      <w:r>
        <w:rPr>
          <w:noProof/>
        </w:rPr>
      </w:r>
      <w:r>
        <w:rPr>
          <w:noProof/>
        </w:rPr>
        <w:fldChar w:fldCharType="separate"/>
      </w:r>
      <w:r>
        <w:rPr>
          <w:noProof/>
        </w:rPr>
        <w:t>E.7.4.3.1</w:t>
      </w:r>
      <w:r>
        <w:rPr>
          <w:noProof/>
        </w:rPr>
        <w:fldChar w:fldCharType="end"/>
      </w:r>
      <w:r w:rsidRPr="00A4559E">
        <w:rPr>
          <w:noProof/>
        </w:rPr>
        <w:t xml:space="preserve">) </w:t>
      </w:r>
      <w:r>
        <w:rPr>
          <w:noProof/>
        </w:rPr>
        <w:t>which is indicated by</w:t>
      </w:r>
      <w:r w:rsidRPr="00A4559E">
        <w:rPr>
          <w:noProof/>
        </w:rPr>
        <w:t xml:space="preserve"> </w:t>
      </w:r>
      <w:r w:rsidRPr="00D35E12">
        <w:rPr>
          <w:rStyle w:val="VarNinline"/>
        </w:rPr>
        <w:t>AttrIdx</w:t>
      </w:r>
      <w:r>
        <w:rPr>
          <w:noProof/>
        </w:rPr>
        <w:t xml:space="preserve">, </w:t>
      </w:r>
      <w:r w:rsidRPr="006B499C">
        <w:rPr>
          <w:rStyle w:val="Synboldinline"/>
          <w:b w:val="0"/>
        </w:rPr>
        <w:t xml:space="preserve">ref_layer_group_id </w:t>
      </w:r>
      <w:r w:rsidRPr="006B499C">
        <w:rPr>
          <w:rStyle w:val="Synboldinline"/>
          <w:b w:val="0"/>
          <w:color w:val="auto"/>
        </w:rPr>
        <w:t xml:space="preserve">and </w:t>
      </w:r>
      <w:r w:rsidRPr="006B499C">
        <w:rPr>
          <w:rStyle w:val="Synboldinline"/>
          <w:b w:val="0"/>
        </w:rPr>
        <w:t>ref_subgroup_id</w:t>
      </w:r>
      <w:r w:rsidRPr="00C44127">
        <w:rPr>
          <w:lang w:eastAsia="ja-JP"/>
        </w:rPr>
        <w:t>.</w:t>
      </w:r>
      <w:r w:rsidRPr="006B499C" w:rsidDel="006007AE">
        <w:rPr>
          <w:highlight w:val="yellow"/>
          <w:lang w:eastAsia="ko-KR"/>
        </w:rPr>
        <w:t xml:space="preserve"> </w:t>
      </w:r>
    </w:p>
    <w:p w14:paraId="16D94301" w14:textId="77777777" w:rsidR="00910745" w:rsidRPr="00C44127" w:rsidRDefault="00910745" w:rsidP="00910745">
      <w:pPr>
        <w:rPr>
          <w:lang w:eastAsia="ja-JP"/>
        </w:rPr>
      </w:pPr>
      <w:r w:rsidRPr="00C44127">
        <w:rPr>
          <w:rFonts w:eastAsia="Malgun Gothic" w:hint="eastAsia"/>
          <w:lang w:eastAsia="ko-KR"/>
        </w:rPr>
        <w:t xml:space="preserve">When </w:t>
      </w:r>
      <w:r w:rsidRPr="000D51FB">
        <w:rPr>
          <w:rStyle w:val="Synvarinline"/>
        </w:rPr>
        <w:t>fgs_</w:t>
      </w:r>
      <w:r w:rsidRPr="00C44127">
        <w:rPr>
          <w:rStyle w:val="Synvarinline"/>
        </w:rPr>
        <w:t>layer_group_</w:t>
      </w:r>
      <w:r>
        <w:rPr>
          <w:rStyle w:val="Synvarinline"/>
        </w:rPr>
        <w:t>enabled</w:t>
      </w:r>
      <w:r w:rsidRPr="00C44127">
        <w:rPr>
          <w:rStyle w:val="Synvarinline"/>
        </w:rPr>
        <w:t xml:space="preserve"> </w:t>
      </w:r>
      <w:r>
        <w:t>equals to</w:t>
      </w:r>
      <w:r w:rsidRPr="00C44127">
        <w:t xml:space="preserve"> 1, r</w:t>
      </w:r>
      <w:r w:rsidRPr="00C44127">
        <w:rPr>
          <w:lang w:eastAsia="ja-JP"/>
        </w:rPr>
        <w:t>estoration shall restore the elements and values of the</w:t>
      </w:r>
      <w:r>
        <w:rPr>
          <w:lang w:eastAsia="ja-JP"/>
        </w:rPr>
        <w:t xml:space="preserve"> ADU or</w:t>
      </w:r>
      <w:r w:rsidRPr="00C44127">
        <w:rPr>
          <w:lang w:eastAsia="ja-JP"/>
        </w:rPr>
        <w:t xml:space="preserve"> D</w:t>
      </w:r>
      <w:r>
        <w:rPr>
          <w:lang w:eastAsia="ja-JP"/>
        </w:rPr>
        <w:t>A</w:t>
      </w:r>
      <w:r w:rsidRPr="00C44127">
        <w:rPr>
          <w:lang w:eastAsia="ja-JP"/>
        </w:rPr>
        <w:t>DU entropy parsing state to those previously recorded by the memorization process (</w:t>
      </w:r>
      <w:r>
        <w:rPr>
          <w:noProof/>
        </w:rPr>
        <w:fldChar w:fldCharType="begin"/>
      </w:r>
      <w:r>
        <w:rPr>
          <w:noProof/>
        </w:rPr>
        <w:instrText xml:space="preserve"> REF _Ref178322713 \r \h </w:instrText>
      </w:r>
      <w:r>
        <w:rPr>
          <w:noProof/>
        </w:rPr>
      </w:r>
      <w:r>
        <w:rPr>
          <w:noProof/>
        </w:rPr>
        <w:fldChar w:fldCharType="separate"/>
      </w:r>
      <w:r>
        <w:rPr>
          <w:noProof/>
        </w:rPr>
        <w:t>E.7.4.3.1</w:t>
      </w:r>
      <w:r>
        <w:rPr>
          <w:noProof/>
        </w:rPr>
        <w:fldChar w:fldCharType="end"/>
      </w:r>
      <w:r w:rsidRPr="00C44127">
        <w:rPr>
          <w:lang w:eastAsia="ja-JP"/>
        </w:rPr>
        <w:t xml:space="preserve">) </w:t>
      </w:r>
      <w:r w:rsidRPr="00C44127">
        <w:t xml:space="preserve">of the </w:t>
      </w:r>
      <w:r w:rsidRPr="00C44127">
        <w:rPr>
          <w:rFonts w:eastAsia="Malgun Gothic"/>
          <w:lang w:eastAsia="ko-KR"/>
        </w:rPr>
        <w:t xml:space="preserve">layer-group index </w:t>
      </w:r>
      <w:r w:rsidRPr="00E34BEB">
        <w:rPr>
          <w:rStyle w:val="Synvarinline"/>
        </w:rPr>
        <w:t>attr_ref_layer_group_id</w:t>
      </w:r>
      <w:r w:rsidRPr="00E34BEB">
        <w:t>,</w:t>
      </w:r>
      <w:r w:rsidRPr="00C44127">
        <w:rPr>
          <w:rStyle w:val="Synboldinline"/>
          <w:b w:val="0"/>
          <w:color w:val="auto"/>
        </w:rPr>
        <w:t xml:space="preserve"> </w:t>
      </w:r>
      <w:r w:rsidRPr="00C44127">
        <w:rPr>
          <w:rFonts w:eastAsia="Malgun Gothic"/>
          <w:lang w:eastAsia="ko-KR"/>
        </w:rPr>
        <w:t xml:space="preserve">subgroup index </w:t>
      </w:r>
      <w:r w:rsidRPr="00E34BEB">
        <w:rPr>
          <w:rStyle w:val="Synvarinline"/>
        </w:rPr>
        <w:t>attr_ref_subgroup_id</w:t>
      </w:r>
      <w:r w:rsidRPr="00E34BEB">
        <w:t>,</w:t>
      </w:r>
      <w:r>
        <w:rPr>
          <w:rStyle w:val="Synboldinline"/>
          <w:b w:val="0"/>
        </w:rPr>
        <w:t xml:space="preserve"> </w:t>
      </w:r>
      <w:r>
        <w:rPr>
          <w:noProof/>
        </w:rPr>
        <w:t>and</w:t>
      </w:r>
      <w:r w:rsidRPr="00A4559E">
        <w:rPr>
          <w:noProof/>
        </w:rPr>
        <w:t xml:space="preserve"> the same value of </w:t>
      </w:r>
      <w:r w:rsidRPr="00D35E12">
        <w:rPr>
          <w:rStyle w:val="VarNinline"/>
        </w:rPr>
        <w:t>AttrIdx</w:t>
      </w:r>
      <w:r w:rsidRPr="00A4559E">
        <w:rPr>
          <w:noProof/>
        </w:rPr>
        <w:t>.</w:t>
      </w:r>
    </w:p>
    <w:p w14:paraId="27EC4928" w14:textId="77777777" w:rsidR="00910745" w:rsidRPr="00281EA7" w:rsidRDefault="00910745" w:rsidP="00910745">
      <w:pPr>
        <w:pStyle w:val="Code"/>
        <w:rPr>
          <w:lang w:eastAsia="ja-JP"/>
        </w:rPr>
      </w:pPr>
      <w:r w:rsidRPr="00E34BEB">
        <w:rPr>
          <w:lang w:val="en-US" w:eastAsia="ko-KR"/>
        </w:rPr>
        <w:fldChar w:fldCharType="begin"/>
      </w:r>
      <w:r w:rsidRPr="00E34BEB">
        <w:rPr>
          <w:lang w:val="en-US" w:eastAsia="ko-KR"/>
        </w:rPr>
        <w:instrText>XE GduFooterLen \t "</w:instrText>
      </w:r>
      <w:r w:rsidRPr="00E34BEB">
        <w:rPr>
          <w:lang w:val="en-US" w:eastAsia="ko-KR"/>
        </w:rPr>
        <w:fldChar w:fldCharType="begin" w:fldLock="1"/>
      </w:r>
      <w:r w:rsidRPr="00E34BEB">
        <w:rPr>
          <w:lang w:val="en-US" w:eastAsia="ko-KR"/>
        </w:rPr>
        <w:instrText>STYLEREF HdgMarker \w</w:instrText>
      </w:r>
      <w:r w:rsidRPr="00E34BEB">
        <w:rPr>
          <w:lang w:val="en-US" w:eastAsia="ko-KR"/>
        </w:rPr>
        <w:fldChar w:fldCharType="separate"/>
      </w:r>
      <w:r w:rsidRPr="00E34BEB">
        <w:rPr>
          <w:lang w:val="en-US" w:eastAsia="ko-KR"/>
        </w:rPr>
        <w:instrText>11.2.4</w:instrText>
      </w:r>
      <w:r w:rsidRPr="00E34BEB">
        <w:rPr>
          <w:lang w:val="en-US" w:eastAsia="ko-KR"/>
        </w:rPr>
        <w:fldChar w:fldCharType="end"/>
      </w:r>
      <w:r w:rsidRPr="00E34BEB">
        <w:rPr>
          <w:lang w:val="en-US" w:eastAsia="ko-KR"/>
        </w:rPr>
        <w:instrText>"</w:instrText>
      </w:r>
      <w:r w:rsidRPr="00E34BEB">
        <w:rPr>
          <w:lang w:val="en-US" w:eastAsia="ko-KR"/>
        </w:rPr>
        <w:br/>
      </w:r>
      <w:r w:rsidRPr="00E34BEB">
        <w:rPr>
          <w:lang w:val="en-US" w:eastAsia="ko-KR"/>
        </w:rPr>
        <w:fldChar w:fldCharType="end"/>
      </w:r>
      <w:r w:rsidRPr="00C44127">
        <w:rPr>
          <w:lang w:val="en-US" w:eastAsia="ko-KR"/>
        </w:rPr>
        <w:t xml:space="preserve">Contexts = </w:t>
      </w:r>
      <w:r w:rsidRPr="00E34BEB">
        <w:rPr>
          <w:lang w:val="en-US" w:eastAsia="ko-KR"/>
        </w:rPr>
        <w:t>SubgroupContexts</w:t>
      </w:r>
      <w:r>
        <w:rPr>
          <w:lang w:val="en-US" w:eastAsia="ko-KR"/>
        </w:rPr>
        <w:t>ForAttributes[AttrIdx]</w:t>
      </w:r>
      <w:r w:rsidRPr="00E34BEB">
        <w:rPr>
          <w:lang w:val="en-US" w:eastAsia="ko-KR"/>
        </w:rPr>
        <w:t>[</w:t>
      </w:r>
      <w:r w:rsidRPr="00E34BEB">
        <w:rPr>
          <w:rFonts w:ascii="Cambria Math" w:hAnsi="Cambria Math" w:cs="Cambria Math"/>
          <w:lang w:val="en-US" w:eastAsia="ko-KR"/>
        </w:rPr>
        <w:t> </w:t>
      </w:r>
      <w:r>
        <w:rPr>
          <w:lang w:val="en-US" w:eastAsia="ko-KR"/>
        </w:rPr>
        <w:t>attr_r</w:t>
      </w:r>
      <w:r w:rsidRPr="00E34BEB">
        <w:rPr>
          <w:lang w:val="en-US" w:eastAsia="ko-KR"/>
        </w:rPr>
        <w:t>ef_layer_group_id</w:t>
      </w:r>
      <w:r w:rsidRPr="00E34BEB">
        <w:rPr>
          <w:rFonts w:ascii="Cambria Math" w:hAnsi="Cambria Math" w:cs="Cambria Math"/>
          <w:lang w:val="en-US" w:eastAsia="ko-KR"/>
        </w:rPr>
        <w:t> </w:t>
      </w:r>
      <w:r w:rsidRPr="00E34BEB">
        <w:rPr>
          <w:lang w:val="en-US" w:eastAsia="ko-KR"/>
        </w:rPr>
        <w:t>][</w:t>
      </w:r>
      <w:r>
        <w:rPr>
          <w:lang w:val="en-US" w:eastAsia="ko-KR"/>
        </w:rPr>
        <w:t>attr_r</w:t>
      </w:r>
      <w:r w:rsidRPr="00E34BEB">
        <w:rPr>
          <w:lang w:val="en-US" w:eastAsia="ko-KR"/>
        </w:rPr>
        <w:t>ef_</w:t>
      </w:r>
      <w:r w:rsidRPr="00E34BEB">
        <w:rPr>
          <w:rFonts w:ascii="Cambria Math" w:hAnsi="Cambria Math" w:cs="Cambria Math"/>
          <w:lang w:val="en-US" w:eastAsia="ko-KR"/>
        </w:rPr>
        <w:t> </w:t>
      </w:r>
      <w:r w:rsidRPr="00E34BEB">
        <w:rPr>
          <w:lang w:val="en-US" w:eastAsia="ko-KR"/>
        </w:rPr>
        <w:t>subgroup_id</w:t>
      </w:r>
      <w:r w:rsidRPr="00E34BEB">
        <w:rPr>
          <w:rFonts w:ascii="Cambria Math" w:hAnsi="Cambria Math" w:cs="Cambria Math"/>
          <w:lang w:val="en-US" w:eastAsia="ko-KR"/>
        </w:rPr>
        <w:t> </w:t>
      </w:r>
      <w:r w:rsidRPr="00E34BEB">
        <w:rPr>
          <w:lang w:val="en-US" w:eastAsia="ko-KR"/>
        </w:rPr>
        <w:t>]</w:t>
      </w:r>
      <w:r w:rsidRPr="00C44127">
        <w:fldChar w:fldCharType="begin"/>
      </w:r>
      <w:r w:rsidRPr="00C44127">
        <w:instrText>XE GduFooterLen \t "</w:instrText>
      </w:r>
      <w:r w:rsidRPr="00C44127">
        <w:fldChar w:fldCharType="begin" w:fldLock="1"/>
      </w:r>
      <w:r w:rsidRPr="00C44127">
        <w:instrText>STYLEREF HdgMarker \w</w:instrText>
      </w:r>
      <w:r w:rsidRPr="00C44127">
        <w:fldChar w:fldCharType="separate"/>
      </w:r>
      <w:r w:rsidRPr="00C44127">
        <w:instrText>11.2.4</w:instrText>
      </w:r>
      <w:r w:rsidRPr="00C44127">
        <w:fldChar w:fldCharType="end"/>
      </w:r>
      <w:r w:rsidRPr="00C44127">
        <w:instrText>"</w:instrText>
      </w:r>
      <w:r w:rsidRPr="00C44127">
        <w:br/>
      </w:r>
      <w:r w:rsidRPr="00C44127">
        <w:fldChar w:fldCharType="end"/>
      </w:r>
    </w:p>
    <w:p w14:paraId="2EBF3FD0" w14:textId="77777777" w:rsidR="00910745" w:rsidRDefault="00910745">
      <w:pPr>
        <w:pStyle w:val="a2"/>
        <w:numPr>
          <w:ilvl w:val="1"/>
          <w:numId w:val="2"/>
        </w:numPr>
        <w:tabs>
          <w:tab w:val="clear" w:pos="360"/>
        </w:tabs>
      </w:pPr>
      <w:bookmarkStart w:id="3599" w:name="_Toc184423172"/>
      <w:r>
        <w:rPr>
          <w:rFonts w:eastAsia="Malgun Gothic" w:hint="eastAsia"/>
          <w:lang w:eastAsia="ko-KR"/>
        </w:rPr>
        <w:t>Partial decoding</w:t>
      </w:r>
      <w:bookmarkEnd w:id="3599"/>
      <w:r>
        <w:t xml:space="preserve"> </w:t>
      </w:r>
      <w:r>
        <w:fldChar w:fldCharType="begin" w:fldLock="1"/>
      </w:r>
      <w:r>
        <w:rPr>
          <w:rStyle w:val="HdgMarker"/>
        </w:rPr>
        <w:instrText>Q</w:instrText>
      </w:r>
      <w:r>
        <w:instrText>UOTE "" \* Charformat</w:instrText>
      </w:r>
      <w:r>
        <w:fldChar w:fldCharType="end"/>
      </w:r>
    </w:p>
    <w:p w14:paraId="79FFDA33" w14:textId="77777777" w:rsidR="00910745" w:rsidRPr="008866D0" w:rsidRDefault="00910745">
      <w:pPr>
        <w:pStyle w:val="a3"/>
        <w:numPr>
          <w:ilvl w:val="2"/>
          <w:numId w:val="2"/>
        </w:numPr>
      </w:pPr>
      <w:bookmarkStart w:id="3600" w:name="_Toc184423173"/>
      <w:r>
        <w:rPr>
          <w:rFonts w:eastAsia="Malgun Gothic" w:hint="eastAsia"/>
          <w:lang w:eastAsia="ko-KR"/>
        </w:rPr>
        <w:t>General</w:t>
      </w:r>
      <w:bookmarkEnd w:id="3600"/>
    </w:p>
    <w:p w14:paraId="6762D198" w14:textId="4D1C16B7" w:rsidR="00910745" w:rsidRPr="000D51FB" w:rsidRDefault="00910745" w:rsidP="00910745">
      <w:pPr>
        <w:tabs>
          <w:tab w:val="clear" w:pos="403"/>
          <w:tab w:val="left" w:pos="663"/>
        </w:tabs>
        <w:rPr>
          <w:rFonts w:eastAsia="Malgun Gothic"/>
          <w:lang w:eastAsia="ko-KR"/>
        </w:rPr>
      </w:pPr>
      <w:r w:rsidRPr="00C44127">
        <w:rPr>
          <w:lang w:eastAsia="ja-JP"/>
        </w:rPr>
        <w:t>A decoder may decode and reconstruct part of fine granularity slices. A slice which is segmented by fine granularity slices supports partial decoding in terms of density (</w:t>
      </w:r>
      <w:r>
        <w:rPr>
          <w:lang w:eastAsia="ja-JP"/>
        </w:rPr>
        <w:fldChar w:fldCharType="begin"/>
      </w:r>
      <w:r>
        <w:rPr>
          <w:lang w:eastAsia="ja-JP"/>
        </w:rPr>
        <w:instrText xml:space="preserve"> REF _Ref178322743 \r \h </w:instrText>
      </w:r>
      <w:r>
        <w:rPr>
          <w:lang w:eastAsia="ja-JP"/>
        </w:rPr>
      </w:r>
      <w:r>
        <w:rPr>
          <w:lang w:eastAsia="ja-JP"/>
        </w:rPr>
        <w:fldChar w:fldCharType="separate"/>
      </w:r>
      <w:r>
        <w:rPr>
          <w:lang w:eastAsia="ja-JP"/>
        </w:rPr>
        <w:t>E.8.2</w:t>
      </w:r>
      <w:r>
        <w:rPr>
          <w:lang w:eastAsia="ja-JP"/>
        </w:rPr>
        <w:fldChar w:fldCharType="end"/>
      </w:r>
      <w:r w:rsidRPr="00C44127">
        <w:rPr>
          <w:lang w:eastAsia="ja-JP"/>
        </w:rPr>
        <w:t>) and/or spatial region (</w:t>
      </w:r>
      <w:r>
        <w:rPr>
          <w:lang w:eastAsia="ja-JP"/>
        </w:rPr>
        <w:fldChar w:fldCharType="begin"/>
      </w:r>
      <w:r>
        <w:rPr>
          <w:lang w:eastAsia="ja-JP"/>
        </w:rPr>
        <w:instrText xml:space="preserve"> REF _Ref178322749 \r \h </w:instrText>
      </w:r>
      <w:r>
        <w:rPr>
          <w:lang w:eastAsia="ja-JP"/>
        </w:rPr>
      </w:r>
      <w:r>
        <w:rPr>
          <w:lang w:eastAsia="ja-JP"/>
        </w:rPr>
        <w:fldChar w:fldCharType="separate"/>
      </w:r>
      <w:r>
        <w:rPr>
          <w:lang w:eastAsia="ja-JP"/>
        </w:rPr>
        <w:t>E.8.3</w:t>
      </w:r>
      <w:r>
        <w:rPr>
          <w:lang w:eastAsia="ja-JP"/>
        </w:rPr>
        <w:fldChar w:fldCharType="end"/>
      </w:r>
      <w:r w:rsidRPr="00C44127">
        <w:rPr>
          <w:lang w:eastAsia="ja-JP"/>
        </w:rPr>
        <w:t>).</w:t>
      </w:r>
      <w:r w:rsidR="006017BD">
        <w:rPr>
          <w:rFonts w:eastAsia="Malgun Gothic" w:hint="eastAsia"/>
          <w:lang w:eastAsia="ko-KR"/>
        </w:rPr>
        <w:t xml:space="preserve"> </w:t>
      </w:r>
      <w:r w:rsidRPr="00C44127">
        <w:rPr>
          <w:lang w:eastAsia="ja-JP"/>
        </w:rPr>
        <w:t xml:space="preserve"> </w:t>
      </w:r>
      <w:r w:rsidRPr="00C44127">
        <w:rPr>
          <w:rFonts w:eastAsia="Malgun Gothic" w:hint="eastAsia"/>
          <w:lang w:eastAsia="ko-KR"/>
        </w:rPr>
        <w:t>W</w:t>
      </w:r>
      <w:r w:rsidRPr="00C44127">
        <w:rPr>
          <w:rFonts w:eastAsia="Malgun Gothic"/>
          <w:lang w:eastAsia="ko-KR"/>
        </w:rPr>
        <w:t xml:space="preserve">hen partial decoding is used, the unnecessary data units to produce the partial output shall be filtered before decoding occupancy tree or attribute coefficients. </w:t>
      </w:r>
    </w:p>
    <w:p w14:paraId="550FAE93" w14:textId="77777777" w:rsidR="00910745" w:rsidRDefault="00910745">
      <w:pPr>
        <w:pStyle w:val="a3"/>
        <w:numPr>
          <w:ilvl w:val="2"/>
          <w:numId w:val="2"/>
        </w:numPr>
        <w:rPr>
          <w:rFonts w:eastAsia="Malgun Gothic"/>
          <w:lang w:eastAsia="ko-KR"/>
        </w:rPr>
      </w:pPr>
      <w:bookmarkStart w:id="3601" w:name="_Ref178322743"/>
      <w:bookmarkStart w:id="3602" w:name="_Toc184423174"/>
      <w:r>
        <w:rPr>
          <w:rFonts w:eastAsia="Malgun Gothic" w:hint="eastAsia"/>
          <w:lang w:eastAsia="ko-KR"/>
        </w:rPr>
        <w:lastRenderedPageBreak/>
        <w:t>Partial density decoding</w:t>
      </w:r>
      <w:bookmarkEnd w:id="3601"/>
      <w:bookmarkEnd w:id="3602"/>
    </w:p>
    <w:p w14:paraId="55A92EFE" w14:textId="77777777" w:rsidR="00910745" w:rsidRDefault="00910745">
      <w:pPr>
        <w:pStyle w:val="a4"/>
        <w:numPr>
          <w:ilvl w:val="3"/>
          <w:numId w:val="2"/>
        </w:numPr>
        <w:tabs>
          <w:tab w:val="clear" w:pos="1080"/>
          <w:tab w:val="num" w:pos="360"/>
        </w:tabs>
      </w:pPr>
      <w:r>
        <w:rPr>
          <w:rFonts w:eastAsia="Malgun Gothic" w:hint="eastAsia"/>
          <w:lang w:eastAsia="ko-KR"/>
        </w:rPr>
        <w:t>General</w:t>
      </w:r>
    </w:p>
    <w:p w14:paraId="567CAE33" w14:textId="77777777" w:rsidR="00910745" w:rsidRPr="00C44127" w:rsidRDefault="00910745" w:rsidP="00910745">
      <w:pPr>
        <w:tabs>
          <w:tab w:val="clear" w:pos="403"/>
          <w:tab w:val="left" w:pos="663"/>
        </w:tabs>
        <w:rPr>
          <w:rFonts w:eastAsia="Malgun Gothic"/>
          <w:lang w:eastAsia="ko-KR"/>
        </w:rPr>
      </w:pPr>
      <w:r w:rsidRPr="00C44127">
        <w:rPr>
          <w:rFonts w:eastAsia="Malgun Gothic" w:hint="eastAsia"/>
          <w:lang w:eastAsia="ko-KR"/>
        </w:rPr>
        <w:t>A</w:t>
      </w:r>
      <w:r w:rsidRPr="00C44127">
        <w:rPr>
          <w:rFonts w:eastAsia="Malgun Gothic"/>
          <w:lang w:eastAsia="ko-KR"/>
        </w:rPr>
        <w:t xml:space="preserve"> decoder shall generate a lower density slice point cloud</w:t>
      </w:r>
      <w:r>
        <w:rPr>
          <w:rFonts w:eastAsia="Malgun Gothic" w:hint="eastAsia"/>
          <w:lang w:eastAsia="ko-KR"/>
        </w:rPr>
        <w:t>.</w:t>
      </w:r>
      <w:r w:rsidRPr="00C44127">
        <w:rPr>
          <w:rFonts w:eastAsia="Malgun Gothic"/>
          <w:lang w:eastAsia="ko-KR"/>
        </w:rPr>
        <w:t xml:space="preserve"> </w:t>
      </w:r>
    </w:p>
    <w:p w14:paraId="0833B1E6" w14:textId="77777777" w:rsidR="00910745" w:rsidRPr="00C44127" w:rsidRDefault="00910745" w:rsidP="00910745">
      <w:pPr>
        <w:rPr>
          <w:szCs w:val="24"/>
        </w:rPr>
      </w:pPr>
      <w:r w:rsidRPr="00C44127">
        <w:rPr>
          <w:lang w:eastAsia="ja-JP"/>
        </w:rPr>
        <w:t xml:space="preserve">The lower density </w:t>
      </w:r>
      <w:r>
        <w:rPr>
          <w:rFonts w:eastAsia="Malgun Gothic" w:hint="eastAsia"/>
          <w:lang w:eastAsia="ko-KR"/>
        </w:rPr>
        <w:t>FGS</w:t>
      </w:r>
      <w:r w:rsidRPr="00C44127">
        <w:rPr>
          <w:lang w:eastAsia="ja-JP"/>
        </w:rPr>
        <w:t xml:space="preserve"> point cloud is specified in terms of the following variables:</w:t>
      </w:r>
    </w:p>
    <w:p w14:paraId="423C7017" w14:textId="34B4CC32" w:rsidR="00910745" w:rsidRPr="00C44127" w:rsidRDefault="00910745">
      <w:pPr>
        <w:pStyle w:val="Itemize1G-PCC"/>
        <w:numPr>
          <w:ilvl w:val="0"/>
          <w:numId w:val="8"/>
        </w:numPr>
        <w:rPr>
          <w:lang w:eastAsia="ja-JP"/>
        </w:rPr>
      </w:pPr>
      <w:r w:rsidRPr="00C44127">
        <w:rPr>
          <w:lang w:eastAsia="ja-JP"/>
        </w:rPr>
        <w:t xml:space="preserve">The variable </w:t>
      </w:r>
      <w:r w:rsidRPr="00C44127">
        <w:fldChar w:fldCharType="begin"/>
      </w:r>
      <w:r w:rsidRPr="00C44127">
        <w:instrText xml:space="preserve">XE </w:instrText>
      </w:r>
      <w:r w:rsidRPr="00C44127">
        <w:rPr>
          <w:rStyle w:val="VarNinline"/>
        </w:rPr>
        <w:instrText>MinNodeSizeLog2</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D.2.1</w:instrText>
      </w:r>
      <w:r w:rsidRPr="00C44127">
        <w:fldChar w:fldCharType="end"/>
      </w:r>
      <w:r w:rsidRPr="00C44127">
        <w:instrText>"</w:instrText>
      </w:r>
      <w:r w:rsidRPr="00C44127">
        <w:fldChar w:fldCharType="end"/>
      </w:r>
      <w:r w:rsidRPr="00C44127">
        <w:rPr>
          <w:rStyle w:val="VarNinline"/>
        </w:rPr>
        <w:t>SkippedLayerGroup</w:t>
      </w:r>
      <w:r w:rsidRPr="00C44127">
        <w:rPr>
          <w:lang w:eastAsia="ja-JP"/>
        </w:rPr>
        <w:t xml:space="preserve">, an application-specific number of skipped layer-groups for partial decoding in the direction of the density. </w:t>
      </w:r>
      <w:r w:rsidR="005B05B2">
        <w:rPr>
          <w:rFonts w:hint="eastAsia"/>
          <w:lang w:eastAsia="ko-KR"/>
        </w:rPr>
        <w:t xml:space="preserve"> </w:t>
      </w:r>
      <w:r w:rsidRPr="00C44127">
        <w:rPr>
          <w:lang w:eastAsia="ja-JP"/>
        </w:rPr>
        <w:t xml:space="preserve">The value of </w:t>
      </w:r>
      <w:r w:rsidRPr="00C44127">
        <w:rPr>
          <w:rStyle w:val="VarNinline"/>
        </w:rPr>
        <w:t>SkippedLayerGroup</w:t>
      </w:r>
      <w:r w:rsidRPr="00C44127">
        <w:rPr>
          <w:lang w:eastAsia="ja-JP"/>
        </w:rPr>
        <w:t xml:space="preserve"> shall be in the range 0 .. </w:t>
      </w:r>
      <w:r w:rsidRPr="00C44127">
        <w:rPr>
          <w:rStyle w:val="Synboldinline"/>
          <w:b w:val="0"/>
        </w:rPr>
        <w:t>num_layer_groups_minus1</w:t>
      </w:r>
      <w:r w:rsidRPr="00C44127">
        <w:rPr>
          <w:lang w:eastAsia="ja-JP"/>
        </w:rPr>
        <w:t xml:space="preserve">. </w:t>
      </w:r>
    </w:p>
    <w:p w14:paraId="23A4EA4A" w14:textId="77777777" w:rsidR="00910745" w:rsidRPr="00C44127" w:rsidRDefault="00910745">
      <w:pPr>
        <w:pStyle w:val="Itemize1G-PCC"/>
        <w:numPr>
          <w:ilvl w:val="0"/>
          <w:numId w:val="8"/>
        </w:numPr>
        <w:rPr>
          <w:lang w:eastAsia="ja-JP"/>
        </w:rPr>
      </w:pPr>
      <w:r w:rsidRPr="00C44127">
        <w:rPr>
          <w:lang w:eastAsia="ja-JP"/>
        </w:rPr>
        <w:t xml:space="preserve">The variable </w:t>
      </w:r>
      <w:r w:rsidRPr="00C44127">
        <w:fldChar w:fldCharType="begin"/>
      </w:r>
      <w:r w:rsidRPr="00C44127">
        <w:instrText xml:space="preserve">XE </w:instrText>
      </w:r>
      <w:r w:rsidRPr="00C44127">
        <w:rPr>
          <w:rStyle w:val="VarNinline"/>
        </w:rPr>
        <w:instrText>MinNodeSizeLog2</w:instrText>
      </w:r>
      <w:r w:rsidRPr="00C44127">
        <w:instrText xml:space="preserve"> \t "</w:instrText>
      </w:r>
      <w:r w:rsidRPr="00C44127">
        <w:fldChar w:fldCharType="begin" w:fldLock="1"/>
      </w:r>
      <w:r w:rsidRPr="00C44127">
        <w:instrText>STYLEREF HdgMarker \w</w:instrText>
      </w:r>
      <w:r w:rsidRPr="00C44127">
        <w:fldChar w:fldCharType="separate"/>
      </w:r>
      <w:r w:rsidRPr="00C44127">
        <w:rPr>
          <w:noProof/>
        </w:rPr>
        <w:instrText>D.2.1</w:instrText>
      </w:r>
      <w:r w:rsidRPr="00C44127">
        <w:fldChar w:fldCharType="end"/>
      </w:r>
      <w:r w:rsidRPr="00C44127">
        <w:instrText>"</w:instrText>
      </w:r>
      <w:r w:rsidRPr="00C44127">
        <w:fldChar w:fldCharType="end"/>
      </w:r>
      <w:r w:rsidRPr="00C44127">
        <w:rPr>
          <w:rStyle w:val="VarNinline"/>
        </w:rPr>
        <w:t>MinNodeSizeLog2</w:t>
      </w:r>
      <w:r w:rsidRPr="00C44127">
        <w:rPr>
          <w:lang w:eastAsia="ja-JP"/>
        </w:rPr>
        <w:t xml:space="preserve">, a minimum occupancy tree node size that is specified by the </w:t>
      </w:r>
      <w:r w:rsidRPr="00C44127">
        <w:rPr>
          <w:rStyle w:val="VarNinline"/>
        </w:rPr>
        <w:t>SkippedLayerGroup</w:t>
      </w:r>
      <w:r w:rsidRPr="00C44127">
        <w:rPr>
          <w:lang w:eastAsia="ja-JP"/>
        </w:rPr>
        <w:t>.</w:t>
      </w:r>
    </w:p>
    <w:p w14:paraId="08BCDAC0" w14:textId="77777777" w:rsidR="00910745" w:rsidRPr="00C44127" w:rsidRDefault="00910745">
      <w:pPr>
        <w:pStyle w:val="Itemize1G-PCC"/>
        <w:numPr>
          <w:ilvl w:val="0"/>
          <w:numId w:val="8"/>
        </w:numPr>
        <w:rPr>
          <w:rStyle w:val="Exprinline"/>
          <w:rFonts w:ascii="Cambria" w:hAnsi="Cambria"/>
          <w:noProof w:val="0"/>
          <w:color w:val="auto"/>
          <w:lang w:eastAsia="en-US"/>
        </w:rPr>
      </w:pPr>
      <w:r w:rsidRPr="00C44127">
        <w:rPr>
          <w:rFonts w:hint="eastAsia"/>
          <w:lang w:eastAsia="ko-KR"/>
        </w:rPr>
        <w:t>T</w:t>
      </w:r>
      <w:r w:rsidRPr="00C44127">
        <w:rPr>
          <w:lang w:eastAsia="ko-KR"/>
        </w:rPr>
        <w:t xml:space="preserve">he arrays </w:t>
      </w:r>
      <w:r w:rsidRPr="00C44127">
        <w:rPr>
          <w:rStyle w:val="ExprNameinline"/>
        </w:rPr>
        <w:t>SubgroupNodePos</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C44127">
        <w:rPr>
          <w:rStyle w:val="Exprinline"/>
        </w:rPr>
        <w:t> ][ </w:t>
      </w:r>
      <w:r w:rsidRPr="00C44127">
        <w:rPr>
          <w:rStyle w:val="VarNinline"/>
        </w:rPr>
        <w:t>ptIdx</w:t>
      </w:r>
      <w:r w:rsidRPr="00C44127">
        <w:rPr>
          <w:rStyle w:val="Exprinline"/>
        </w:rPr>
        <w:t> ][ </w:t>
      </w:r>
      <w:r w:rsidRPr="00C44127">
        <w:rPr>
          <w:rStyle w:val="Var1inline"/>
        </w:rPr>
        <w:t>𝑘</w:t>
      </w:r>
      <w:r w:rsidRPr="00C44127">
        <w:rPr>
          <w:rStyle w:val="Exprinline"/>
        </w:rPr>
        <w:t> ]</w:t>
      </w:r>
      <w:r w:rsidRPr="00C44127">
        <w:rPr>
          <w:rStyle w:val="Exprinline"/>
          <w:color w:val="auto"/>
        </w:rPr>
        <w:t xml:space="preserve">, the subgroup output nodes of the layer-group index </w:t>
      </w:r>
      <w:r w:rsidRPr="00C44127">
        <w:rPr>
          <w:rStyle w:val="VarNinline"/>
        </w:rPr>
        <w:t>layerGroupIdx</w:t>
      </w:r>
      <w:r w:rsidRPr="00C44127">
        <w:rPr>
          <w:rStyle w:val="Exprinline"/>
        </w:rPr>
        <w:t xml:space="preserve"> </w:t>
      </w:r>
      <w:r w:rsidRPr="00C44127">
        <w:rPr>
          <w:rStyle w:val="Exprinline"/>
          <w:color w:val="auto"/>
        </w:rPr>
        <w:t xml:space="preserve">and the subgroup index </w:t>
      </w:r>
      <w:r w:rsidRPr="00C44127">
        <w:rPr>
          <w:rStyle w:val="VarNinline"/>
        </w:rPr>
        <w:t>subgroupIdx</w:t>
      </w:r>
      <w:r w:rsidRPr="00C44127">
        <w:rPr>
          <w:rStyle w:val="Exprinline"/>
          <w:color w:val="auto"/>
        </w:rPr>
        <w:t xml:space="preserve">. </w:t>
      </w:r>
    </w:p>
    <w:p w14:paraId="50209E43" w14:textId="77777777" w:rsidR="00910745" w:rsidRPr="00AC3A35" w:rsidRDefault="00910745">
      <w:pPr>
        <w:pStyle w:val="Itemize1G-PCC"/>
        <w:numPr>
          <w:ilvl w:val="0"/>
          <w:numId w:val="8"/>
        </w:numPr>
      </w:pPr>
      <w:r w:rsidRPr="00C44127">
        <w:rPr>
          <w:lang w:eastAsia="ko-KR"/>
        </w:rPr>
        <w:t xml:space="preserve">The arrays </w:t>
      </w:r>
      <w:r w:rsidRPr="00C44127">
        <w:rPr>
          <w:rStyle w:val="ExprNameinline"/>
        </w:rPr>
        <w:t>SubgroupNodeCnt</w:t>
      </w:r>
      <w:r w:rsidRPr="00C44127">
        <w:rPr>
          <w:rStyle w:val="Exprinline"/>
        </w:rPr>
        <w:t>[ </w:t>
      </w:r>
      <w:r w:rsidRPr="00C44127">
        <w:rPr>
          <w:rStyle w:val="VarNinline"/>
        </w:rPr>
        <w:t>layerGroupIdx</w:t>
      </w:r>
      <w:r w:rsidRPr="00C44127">
        <w:rPr>
          <w:rStyle w:val="Exprinline"/>
        </w:rPr>
        <w:t> ][ </w:t>
      </w:r>
      <w:r w:rsidRPr="00C44127">
        <w:rPr>
          <w:rStyle w:val="VarNinline"/>
        </w:rPr>
        <w:t>subgroupIdx</w:t>
      </w:r>
      <w:r w:rsidRPr="00A4559E">
        <w:rPr>
          <w:rStyle w:val="Exprinline"/>
        </w:rPr>
        <w:t> ]</w:t>
      </w:r>
      <w:r>
        <w:rPr>
          <w:rStyle w:val="Exprinline"/>
          <w:color w:val="auto"/>
        </w:rPr>
        <w:t xml:space="preserve">, the number of nodes in </w:t>
      </w:r>
      <w:r w:rsidRPr="005D2714">
        <w:rPr>
          <w:rStyle w:val="Exprinline"/>
          <w:color w:val="auto"/>
        </w:rPr>
        <w:t xml:space="preserve">the subgroup output nodes of the layer-group index </w:t>
      </w:r>
      <w:r>
        <w:rPr>
          <w:rStyle w:val="VarNinline"/>
        </w:rPr>
        <w:t>layerGroup</w:t>
      </w:r>
      <w:r w:rsidRPr="00D35E12">
        <w:rPr>
          <w:rStyle w:val="VarNinline"/>
        </w:rPr>
        <w:t>Idx</w:t>
      </w:r>
      <w:r>
        <w:rPr>
          <w:rStyle w:val="Exprinline"/>
        </w:rPr>
        <w:t xml:space="preserve"> </w:t>
      </w:r>
      <w:r w:rsidRPr="005D2714">
        <w:rPr>
          <w:rStyle w:val="Exprinline"/>
          <w:color w:val="auto"/>
        </w:rPr>
        <w:t xml:space="preserve">and the subgroup index </w:t>
      </w:r>
      <w:r>
        <w:rPr>
          <w:rStyle w:val="VarNinline"/>
        </w:rPr>
        <w:t>subgroup</w:t>
      </w:r>
      <w:r w:rsidRPr="00D35E12">
        <w:rPr>
          <w:rStyle w:val="VarNinline"/>
        </w:rPr>
        <w:t>Idx</w:t>
      </w:r>
    </w:p>
    <w:p w14:paraId="0E64581E" w14:textId="77777777" w:rsidR="00910745" w:rsidRDefault="00910745">
      <w:pPr>
        <w:pStyle w:val="a4"/>
        <w:numPr>
          <w:ilvl w:val="3"/>
          <w:numId w:val="2"/>
        </w:numPr>
        <w:tabs>
          <w:tab w:val="clear" w:pos="1080"/>
          <w:tab w:val="num" w:pos="360"/>
        </w:tabs>
      </w:pPr>
      <w:r>
        <w:rPr>
          <w:rFonts w:eastAsia="Malgun Gothic" w:hint="eastAsia"/>
          <w:lang w:eastAsia="ko-KR"/>
        </w:rPr>
        <w:t>Selection of FGS</w:t>
      </w:r>
    </w:p>
    <w:p w14:paraId="3A954054" w14:textId="51D3D184" w:rsidR="00910745" w:rsidRDefault="00910745" w:rsidP="00910745">
      <w:pPr>
        <w:tabs>
          <w:tab w:val="clear" w:pos="403"/>
          <w:tab w:val="left" w:pos="663"/>
        </w:tabs>
        <w:rPr>
          <w:rFonts w:eastAsia="Malgun Gothic"/>
          <w:lang w:eastAsia="ko-KR"/>
        </w:rPr>
      </w:pPr>
      <w:r>
        <w:rPr>
          <w:rFonts w:eastAsia="Malgun Gothic"/>
          <w:lang w:eastAsia="ko-KR"/>
        </w:rPr>
        <w:t xml:space="preserve">If </w:t>
      </w:r>
      <w:r>
        <w:rPr>
          <w:rStyle w:val="VarNinline"/>
        </w:rPr>
        <w:t>SkippedLayerGroup</w:t>
      </w:r>
      <w:r>
        <w:rPr>
          <w:rFonts w:eastAsia="Malgun Gothic"/>
          <w:lang w:eastAsia="ko-KR"/>
        </w:rPr>
        <w:t xml:space="preserve"> is greater than 0, the layer-groups whose index is in the range 0 .. </w:t>
      </w:r>
      <w:r w:rsidRPr="004909A4">
        <w:rPr>
          <w:rStyle w:val="VarNinline"/>
          <w:rFonts w:eastAsia="Malgun Gothic"/>
          <w:szCs w:val="20"/>
        </w:rPr>
        <w:t>OutLayerGroup</w:t>
      </w:r>
      <w:r>
        <w:rPr>
          <w:rStyle w:val="VarNinline"/>
          <w:rFonts w:eastAsia="Malgun Gothic"/>
          <w:szCs w:val="20"/>
        </w:rPr>
        <w:t xml:space="preserve"> </w:t>
      </w:r>
      <w:r w:rsidRPr="004909A4">
        <w:rPr>
          <w:lang w:eastAsia="ko-KR"/>
        </w:rPr>
        <w:t>is selected to be decoded</w:t>
      </w:r>
      <w:r>
        <w:rPr>
          <w:lang w:eastAsia="ko-KR"/>
        </w:rPr>
        <w:t xml:space="preserve">. </w:t>
      </w:r>
      <w:r w:rsidR="005B05B2">
        <w:rPr>
          <w:rFonts w:eastAsia="Malgun Gothic" w:hint="eastAsia"/>
          <w:lang w:eastAsia="ko-KR"/>
        </w:rPr>
        <w:t xml:space="preserve"> </w:t>
      </w:r>
      <w:r>
        <w:rPr>
          <w:lang w:eastAsia="ko-KR"/>
        </w:rPr>
        <w:t xml:space="preserve">The maximum value of the layer-group index of partial decoding </w:t>
      </w:r>
      <w:r w:rsidRPr="004909A4">
        <w:rPr>
          <w:rStyle w:val="VarNinline"/>
          <w:rFonts w:eastAsia="Malgun Gothic"/>
          <w:szCs w:val="20"/>
        </w:rPr>
        <w:t>OutLayerGroup</w:t>
      </w:r>
      <w:r>
        <w:rPr>
          <w:lang w:eastAsia="ko-KR"/>
        </w:rPr>
        <w:t xml:space="preserve"> is specified by the total number of layer-groups minus </w:t>
      </w:r>
      <w:r>
        <w:rPr>
          <w:rStyle w:val="VarNinline"/>
        </w:rPr>
        <w:t>SkippedLayerGroup</w:t>
      </w:r>
      <w:r>
        <w:rPr>
          <w:lang w:eastAsia="ko-KR"/>
        </w:rPr>
        <w:t>.</w:t>
      </w:r>
      <w:r>
        <w:rPr>
          <w:rStyle w:val="VarNinline"/>
          <w:rFonts w:eastAsia="Malgun Gothic"/>
          <w:szCs w:val="20"/>
        </w:rPr>
        <w:t xml:space="preserve"> </w:t>
      </w:r>
    </w:p>
    <w:p w14:paraId="0AD1B0A8" w14:textId="5DB5253E" w:rsidR="00910745" w:rsidRPr="00625509" w:rsidRDefault="00910745" w:rsidP="00910745">
      <w:pPr>
        <w:pStyle w:val="Code"/>
        <w:rPr>
          <w:rFonts w:eastAsia="Malgun Gothic"/>
          <w:lang w:eastAsia="ko-KR"/>
        </w:rPr>
      </w:pPr>
      <w:r>
        <w:t xml:space="preserve">OutLayerGroup := </w:t>
      </w:r>
      <w:r w:rsidRPr="00AD6CDF">
        <w:t>num_layer_groups_minus1</w:t>
      </w:r>
      <w:r>
        <w:t xml:space="preserve"> –</w:t>
      </w:r>
      <w:r w:rsidRPr="00AD6CDF">
        <w:t xml:space="preserve"> SkippedLayerGroup</w:t>
      </w:r>
      <w:r>
        <w:br/>
      </w:r>
      <w:r>
        <w:br/>
        <w:t>if (</w:t>
      </w:r>
      <w:r w:rsidRPr="006F6619">
        <w:t>layer_group_id</w:t>
      </w:r>
      <w:r>
        <w:t xml:space="preserve"> </w:t>
      </w:r>
      <w:r>
        <w:rPr>
          <w:rFonts w:eastAsia="Malgun Gothic" w:hint="eastAsia"/>
          <w:lang w:eastAsia="ko-KR"/>
        </w:rPr>
        <w:t>=</w:t>
      </w:r>
      <w:r>
        <w:rPr>
          <w:rFonts w:eastAsia="Malgun Gothic"/>
          <w:lang w:eastAsia="ko-KR"/>
        </w:rPr>
        <w:t>=</w:t>
      </w:r>
      <w:r>
        <w:rPr>
          <w:rFonts w:eastAsia="Malgun Gothic" w:hint="eastAsia"/>
          <w:lang w:eastAsia="ko-KR"/>
        </w:rPr>
        <w:t xml:space="preserve"> </w:t>
      </w:r>
      <w:r>
        <w:t>0)</w:t>
      </w:r>
      <w:r>
        <w:br/>
      </w:r>
      <w:r w:rsidR="000641ED">
        <w:rPr>
          <w:rFonts w:eastAsia="Malgun Gothic" w:hint="eastAsia"/>
          <w:lang w:eastAsia="ko-KR"/>
        </w:rPr>
        <w:t xml:space="preserve">  </w:t>
      </w:r>
      <w:r w:rsidR="00625509" w:rsidRPr="00A4559E">
        <w:t>… /*</w:t>
      </w:r>
      <w:r>
        <w:t>decode GDU or ADU</w:t>
      </w:r>
      <w:r w:rsidR="00625509">
        <w:rPr>
          <w:rFonts w:eastAsia="Malgun Gothic" w:hint="eastAsia"/>
          <w:lang w:eastAsia="ko-KR"/>
        </w:rPr>
        <w:t>*/</w:t>
      </w:r>
      <w:r>
        <w:br/>
        <w:t>else if (</w:t>
      </w:r>
      <w:r w:rsidRPr="006F6619">
        <w:t>layer_group_id</w:t>
      </w:r>
      <w:r>
        <w:t xml:space="preserve"> </w:t>
      </w:r>
      <w:r w:rsidRPr="00AD32FF">
        <w:rPr>
          <w:rFonts w:ascii="Malgun Gothic" w:eastAsia="Malgun Gothic" w:hAnsi="Malgun Gothic" w:cs="Malgun Gothic" w:hint="eastAsia"/>
        </w:rPr>
        <w:t>≤</w:t>
      </w:r>
      <w:r>
        <w:rPr>
          <w:rFonts w:eastAsia="Malgun Gothic" w:hint="eastAsia"/>
          <w:lang w:eastAsia="ko-KR"/>
        </w:rPr>
        <w:t xml:space="preserve"> </w:t>
      </w:r>
      <w:r>
        <w:t>OutLayerGroup)</w:t>
      </w:r>
      <w:r>
        <w:br/>
      </w:r>
      <w:r w:rsidR="00F55658">
        <w:rPr>
          <w:rFonts w:eastAsia="Malgun Gothic" w:hint="eastAsia"/>
          <w:lang w:eastAsia="ko-KR"/>
        </w:rPr>
        <w:t xml:space="preserve">  </w:t>
      </w:r>
      <w:r w:rsidR="00625509" w:rsidRPr="00A4559E">
        <w:t>… /*</w:t>
      </w:r>
      <w:r>
        <w:t>decode DGDU or DADU</w:t>
      </w:r>
      <w:r w:rsidR="00625509">
        <w:rPr>
          <w:rFonts w:eastAsia="Malgun Gothic" w:hint="eastAsia"/>
          <w:lang w:eastAsia="ko-KR"/>
        </w:rPr>
        <w:t>*/</w:t>
      </w:r>
      <w:r>
        <w:br/>
        <w:t>else</w:t>
      </w:r>
      <w:r>
        <w:br/>
      </w:r>
      <w:r w:rsidR="00F55658">
        <w:rPr>
          <w:rFonts w:eastAsia="Malgun Gothic" w:hint="eastAsia"/>
          <w:lang w:eastAsia="ko-KR"/>
        </w:rPr>
        <w:t xml:space="preserve">  </w:t>
      </w:r>
      <w:r w:rsidR="00625509" w:rsidRPr="00A4559E">
        <w:t>… /*</w:t>
      </w:r>
      <w:r>
        <w:t>skip DGDU or DADU</w:t>
      </w:r>
      <w:r w:rsidR="00625509">
        <w:rPr>
          <w:rFonts w:eastAsia="Malgun Gothic" w:hint="eastAsia"/>
          <w:lang w:eastAsia="ko-KR"/>
        </w:rPr>
        <w:t>*/</w:t>
      </w:r>
    </w:p>
    <w:p w14:paraId="2972E437" w14:textId="77777777" w:rsidR="00910745" w:rsidRPr="005D2714" w:rsidRDefault="00910745" w:rsidP="00910745">
      <w:pPr>
        <w:tabs>
          <w:tab w:val="clear" w:pos="403"/>
          <w:tab w:val="left" w:pos="663"/>
        </w:tabs>
        <w:rPr>
          <w:rFonts w:eastAsia="Malgun Gothic"/>
          <w:lang w:eastAsia="ko-KR"/>
        </w:rPr>
      </w:pPr>
      <w:r>
        <w:rPr>
          <w:rFonts w:eastAsia="Malgun Gothic"/>
          <w:lang w:eastAsia="ko-KR"/>
        </w:rPr>
        <w:t>Consequently</w:t>
      </w:r>
      <w:r>
        <w:rPr>
          <w:rFonts w:eastAsia="Malgun Gothic" w:hint="eastAsia"/>
          <w:lang w:eastAsia="ko-KR"/>
        </w:rPr>
        <w:t xml:space="preserve">, the depth of the </w:t>
      </w:r>
      <w:r>
        <w:rPr>
          <w:rFonts w:eastAsia="Malgun Gothic"/>
          <w:lang w:eastAsia="ko-KR"/>
        </w:rPr>
        <w:t xml:space="preserve">geometry occupancy tree of the partial decoding </w:t>
      </w:r>
      <w:r w:rsidRPr="00087806">
        <w:rPr>
          <w:rStyle w:val="VarNinline"/>
          <w:rFonts w:eastAsia="Malgun Gothic"/>
          <w:szCs w:val="20"/>
        </w:rPr>
        <w:t>PartialDepth</w:t>
      </w:r>
      <w:r>
        <w:rPr>
          <w:rFonts w:eastAsia="Malgun Gothic"/>
          <w:lang w:eastAsia="ko-KR"/>
        </w:rPr>
        <w:t xml:space="preserve"> is inferred by the sum of number of layers in each layer-group whose index is in the range 0 .. </w:t>
      </w:r>
      <w:r w:rsidRPr="004909A4">
        <w:rPr>
          <w:rStyle w:val="VarNinline"/>
          <w:rFonts w:eastAsia="Malgun Gothic"/>
          <w:szCs w:val="20"/>
        </w:rPr>
        <w:t>OutLayerGroup</w:t>
      </w:r>
      <w:r>
        <w:rPr>
          <w:rStyle w:val="VarNinline"/>
          <w:rFonts w:eastAsia="Malgun Gothic"/>
          <w:szCs w:val="20"/>
        </w:rPr>
        <w:t>.</w:t>
      </w:r>
    </w:p>
    <w:p w14:paraId="37A9DAE3" w14:textId="0962ADB8" w:rsidR="00910745" w:rsidRPr="00A23F11" w:rsidRDefault="00910745" w:rsidP="00910745">
      <w:pPr>
        <w:pStyle w:val="Code"/>
        <w:rPr>
          <w:lang w:eastAsia="ko-KR"/>
        </w:rPr>
      </w:pPr>
      <w:r>
        <w:t>PartialDepth = 0</w:t>
      </w:r>
      <w:r>
        <w:br/>
        <w:t>for (i=0; I</w:t>
      </w:r>
      <w:r>
        <w:rPr>
          <w:rFonts w:eastAsia="Malgun Gothic" w:hint="eastAsia"/>
          <w:lang w:eastAsia="ko-KR"/>
        </w:rPr>
        <w:t xml:space="preserve"> </w:t>
      </w:r>
      <w:r w:rsidRPr="00AD32FF">
        <w:rPr>
          <w:rFonts w:ascii="Malgun Gothic" w:eastAsia="Malgun Gothic" w:hAnsi="Malgun Gothic" w:cs="Malgun Gothic" w:hint="eastAsia"/>
        </w:rPr>
        <w:t>≤</w:t>
      </w:r>
      <w:r w:rsidRPr="00AD6CDF">
        <w:t xml:space="preserve"> </w:t>
      </w:r>
      <w:r>
        <w:t>OutLayerGroup; i++)</w:t>
      </w:r>
      <w:r>
        <w:br/>
      </w:r>
      <w:r w:rsidR="00FC1E38">
        <w:rPr>
          <w:rFonts w:eastAsia="Malgun Gothic" w:hint="eastAsia"/>
          <w:lang w:eastAsia="ko-KR"/>
        </w:rPr>
        <w:t xml:space="preserve">  </w:t>
      </w:r>
      <w:r>
        <w:t xml:space="preserve">PartialDepth += </w:t>
      </w:r>
      <w:r w:rsidRPr="00AD6CDF">
        <w:t>num_layers_minus1</w:t>
      </w:r>
      <w:r>
        <w:t>[i] +</w:t>
      </w:r>
      <w:r>
        <w:rPr>
          <w:rFonts w:eastAsia="Malgun Gothic" w:hint="eastAsia"/>
          <w:lang w:eastAsia="ko-KR"/>
        </w:rPr>
        <w:t xml:space="preserve"> 1</w:t>
      </w:r>
      <w:r>
        <w:t xml:space="preserve"> </w:t>
      </w:r>
    </w:p>
    <w:p w14:paraId="0A3F0631" w14:textId="77777777" w:rsidR="00910745" w:rsidRDefault="00910745">
      <w:pPr>
        <w:pStyle w:val="a4"/>
        <w:numPr>
          <w:ilvl w:val="3"/>
          <w:numId w:val="2"/>
        </w:numPr>
        <w:tabs>
          <w:tab w:val="clear" w:pos="1080"/>
          <w:tab w:val="num" w:pos="360"/>
        </w:tabs>
      </w:pPr>
      <w:bookmarkStart w:id="3603" w:name="_Ref179910179"/>
      <w:r>
        <w:t>Geometry position compensation</w:t>
      </w:r>
      <w:bookmarkEnd w:id="3603"/>
    </w:p>
    <w:p w14:paraId="2EDD4378" w14:textId="77777777" w:rsidR="00910745" w:rsidRPr="005D2714" w:rsidRDefault="00910745" w:rsidP="00910745">
      <w:pPr>
        <w:tabs>
          <w:tab w:val="clear" w:pos="403"/>
          <w:tab w:val="left" w:pos="663"/>
        </w:tabs>
        <w:rPr>
          <w:rFonts w:eastAsia="Malgun Gothic"/>
          <w:lang w:eastAsia="ko-KR"/>
        </w:rPr>
      </w:pPr>
      <w:r>
        <w:rPr>
          <w:rFonts w:eastAsia="Malgun Gothic"/>
          <w:lang w:eastAsia="ko-KR"/>
        </w:rPr>
        <w:t>T</w:t>
      </w:r>
      <w:r>
        <w:rPr>
          <w:rFonts w:eastAsia="Malgun Gothic" w:hint="eastAsia"/>
          <w:lang w:eastAsia="ko-KR"/>
        </w:rPr>
        <w:t xml:space="preserve">he </w:t>
      </w:r>
      <w:r>
        <w:rPr>
          <w:rFonts w:eastAsia="Malgun Gothic"/>
          <w:lang w:eastAsia="ko-KR"/>
        </w:rPr>
        <w:t xml:space="preserve">maximum </w:t>
      </w:r>
      <w:r>
        <w:rPr>
          <w:rFonts w:eastAsia="Malgun Gothic" w:hint="eastAsia"/>
          <w:lang w:eastAsia="ko-KR"/>
        </w:rPr>
        <w:t xml:space="preserve">depth of the </w:t>
      </w:r>
      <w:r>
        <w:rPr>
          <w:rFonts w:eastAsia="Malgun Gothic"/>
          <w:lang w:eastAsia="ko-KR"/>
        </w:rPr>
        <w:t xml:space="preserve">geometry occupancy tree when decoding all layer-groups is inferred by the sum of number of layers in each layer-group whose index is in the range 0 .. </w:t>
      </w:r>
      <w:r w:rsidRPr="00B34578">
        <w:rPr>
          <w:rStyle w:val="Synboldinline"/>
          <w:b w:val="0"/>
        </w:rPr>
        <w:t>num_layer_groups_minus1</w:t>
      </w:r>
      <w:r w:rsidRPr="00322A68">
        <w:rPr>
          <w:rStyle w:val="VarNinline"/>
          <w:rFonts w:eastAsia="Malgun Gothic"/>
          <w:i w:val="0"/>
          <w:color w:val="auto"/>
          <w:szCs w:val="20"/>
        </w:rPr>
        <w:t>.</w:t>
      </w:r>
    </w:p>
    <w:p w14:paraId="797218E0" w14:textId="29AF186E" w:rsidR="00910745" w:rsidRDefault="00910745" w:rsidP="00910745">
      <w:pPr>
        <w:pStyle w:val="Code"/>
      </w:pPr>
      <w:r>
        <w:t>TotalDepth = 0</w:t>
      </w:r>
      <w:r>
        <w:br/>
        <w:t>for (i=0; i&lt;</w:t>
      </w:r>
      <w:r w:rsidRPr="00AD6CDF">
        <w:t xml:space="preserve"> num_layer_groups_minus1</w:t>
      </w:r>
      <w:r>
        <w:t>; i++)</w:t>
      </w:r>
      <w:r>
        <w:br/>
      </w:r>
      <w:r w:rsidR="00D6698B">
        <w:rPr>
          <w:rFonts w:eastAsia="Malgun Gothic" w:hint="eastAsia"/>
          <w:lang w:eastAsia="ko-KR"/>
        </w:rPr>
        <w:t xml:space="preserve">  </w:t>
      </w:r>
      <w:r>
        <w:t xml:space="preserve">TotalDepth += </w:t>
      </w:r>
      <w:r w:rsidRPr="00AD6CDF">
        <w:t>num_layers_minus1</w:t>
      </w:r>
      <w:r>
        <w:t>[i] + 1</w:t>
      </w:r>
    </w:p>
    <w:p w14:paraId="293131C0" w14:textId="77777777" w:rsidR="00910745" w:rsidRPr="005D2714" w:rsidRDefault="00910745" w:rsidP="00910745">
      <w:pPr>
        <w:tabs>
          <w:tab w:val="clear" w:pos="403"/>
          <w:tab w:val="left" w:pos="663"/>
        </w:tabs>
        <w:rPr>
          <w:rFonts w:eastAsia="Malgun Gothic"/>
          <w:lang w:eastAsia="ko-KR"/>
        </w:rPr>
      </w:pPr>
      <w:r>
        <w:rPr>
          <w:rFonts w:eastAsia="Malgun Gothic"/>
          <w:lang w:eastAsia="ko-KR"/>
        </w:rPr>
        <w:t>T</w:t>
      </w:r>
      <w:r>
        <w:rPr>
          <w:rFonts w:eastAsia="Malgun Gothic" w:hint="eastAsia"/>
          <w:lang w:eastAsia="ko-KR"/>
        </w:rPr>
        <w:t xml:space="preserve">he </w:t>
      </w:r>
      <w:r w:rsidRPr="00D35E12">
        <w:rPr>
          <w:rStyle w:val="VarNinline"/>
        </w:rPr>
        <w:t>MinNodeSizeLog2</w:t>
      </w:r>
      <w:r>
        <w:rPr>
          <w:rStyle w:val="VarNinline"/>
        </w:rPr>
        <w:t xml:space="preserve"> </w:t>
      </w:r>
      <w:r>
        <w:rPr>
          <w:rFonts w:eastAsia="Malgun Gothic"/>
          <w:lang w:eastAsia="ko-KR"/>
        </w:rPr>
        <w:t xml:space="preserve">is inferred by the difference between </w:t>
      </w:r>
      <w:r>
        <w:rPr>
          <w:rStyle w:val="VarNinline"/>
          <w:rFonts w:eastAsia="Malgun Gothic" w:hint="eastAsia"/>
          <w:szCs w:val="20"/>
          <w:lang w:eastAsia="ko-KR"/>
        </w:rPr>
        <w:t>occtreeMaxDepthMinus1</w:t>
      </w:r>
      <w:r>
        <w:rPr>
          <w:rStyle w:val="VarNinline"/>
          <w:rFonts w:eastAsia="Malgun Gothic"/>
          <w:szCs w:val="20"/>
        </w:rPr>
        <w:t xml:space="preserve"> </w:t>
      </w:r>
      <w:r w:rsidRPr="00322A68">
        <w:rPr>
          <w:rStyle w:val="VarNinline"/>
          <w:rFonts w:eastAsia="Malgun Gothic"/>
          <w:i w:val="0"/>
          <w:color w:val="auto"/>
          <w:szCs w:val="20"/>
        </w:rPr>
        <w:t>and</w:t>
      </w:r>
      <w:r w:rsidRPr="00322A68">
        <w:rPr>
          <w:rStyle w:val="VarNinline"/>
          <w:rFonts w:eastAsia="Malgun Gothic"/>
          <w:color w:val="auto"/>
          <w:szCs w:val="20"/>
        </w:rPr>
        <w:t xml:space="preserve"> </w:t>
      </w:r>
      <w:r w:rsidRPr="00087806">
        <w:rPr>
          <w:rStyle w:val="VarNinline"/>
          <w:rFonts w:eastAsia="Malgun Gothic"/>
          <w:szCs w:val="20"/>
        </w:rPr>
        <w:t>PartialDepth</w:t>
      </w:r>
      <w:r w:rsidRPr="00322A68">
        <w:rPr>
          <w:rStyle w:val="VarNinline"/>
          <w:rFonts w:eastAsia="Malgun Gothic"/>
          <w:i w:val="0"/>
          <w:color w:val="auto"/>
          <w:szCs w:val="20"/>
        </w:rPr>
        <w:t>.</w:t>
      </w:r>
    </w:p>
    <w:p w14:paraId="5F4E6DA3" w14:textId="77777777" w:rsidR="00910745" w:rsidRPr="00A4559E" w:rsidRDefault="00910745" w:rsidP="00910745">
      <w:pPr>
        <w:pStyle w:val="Code"/>
      </w:pPr>
      <w:r>
        <w:t xml:space="preserve">MinNodeSizeLog2 = </w:t>
      </w:r>
      <w:r>
        <w:rPr>
          <w:rFonts w:eastAsia="Malgun Gothic" w:hint="eastAsia"/>
          <w:lang w:eastAsia="ko-KR"/>
        </w:rPr>
        <w:t>occtreeMaxDepthMinus1 + 1</w:t>
      </w:r>
      <w:r>
        <w:t xml:space="preserve"> - PartialDepth</w:t>
      </w:r>
    </w:p>
    <w:p w14:paraId="5ED0ECB7" w14:textId="77777777" w:rsidR="00910745" w:rsidRPr="00322A68" w:rsidRDefault="00910745" w:rsidP="00910745">
      <w:pPr>
        <w:tabs>
          <w:tab w:val="clear" w:pos="403"/>
          <w:tab w:val="left" w:pos="663"/>
        </w:tabs>
        <w:rPr>
          <w:rFonts w:eastAsia="Malgun Gothic"/>
          <w:lang w:eastAsia="ko-KR"/>
        </w:rPr>
      </w:pPr>
      <w:r w:rsidRPr="00322A68">
        <w:rPr>
          <w:rFonts w:eastAsia="Malgun Gothic"/>
          <w:lang w:eastAsia="ko-KR"/>
        </w:rPr>
        <w:t>If</w:t>
      </w:r>
      <w:r w:rsidRPr="00A4559E">
        <w:rPr>
          <w:lang w:eastAsia="ja-JP"/>
        </w:rPr>
        <w:t xml:space="preserve"> </w:t>
      </w:r>
      <w:r w:rsidRPr="00D35E12">
        <w:rPr>
          <w:rStyle w:val="VarNinline"/>
        </w:rPr>
        <w:t>MinNodeSizeLog</w:t>
      </w:r>
      <w:r w:rsidRPr="00D35E12">
        <w:rPr>
          <w:rStyle w:val="VarNinline"/>
          <w:rFonts w:hint="eastAsia"/>
        </w:rPr>
        <w:t>2</w:t>
      </w:r>
      <w:r w:rsidRPr="00A4559E">
        <w:rPr>
          <w:lang w:eastAsia="ja-JP"/>
        </w:rPr>
        <w:t xml:space="preserve"> </w:t>
      </w:r>
      <w:r w:rsidRPr="00322A68">
        <w:rPr>
          <w:rFonts w:eastAsia="Malgun Gothic"/>
          <w:lang w:eastAsia="ko-KR"/>
        </w:rPr>
        <w:t>is greater than 1, points shall be centred within their corresponding block:</w:t>
      </w:r>
    </w:p>
    <w:p w14:paraId="101614E8" w14:textId="77777777" w:rsidR="00910745" w:rsidRPr="000B353A" w:rsidRDefault="00910745" w:rsidP="00910745">
      <w:pPr>
        <w:pStyle w:val="Code"/>
        <w:rPr>
          <w:rFonts w:eastAsia="Malgun Gothic"/>
          <w:lang w:eastAsia="ko-KR"/>
        </w:rPr>
      </w:pPr>
      <w:r w:rsidRPr="00A4559E">
        <w:rPr>
          <w:lang w:eastAsia="ja-JP"/>
        </w:rPr>
        <w:t xml:space="preserve">for (ptIdx = 0; ptIdx &lt; </w:t>
      </w:r>
      <w:r w:rsidRPr="005811E7">
        <w:rPr>
          <w:lang w:eastAsia="ja-JP"/>
        </w:rPr>
        <w:t>SubgroupNodeCnt[</w:t>
      </w:r>
      <w:r w:rsidRPr="005811E7">
        <w:rPr>
          <w:rFonts w:ascii="Cambria Math" w:hAnsi="Cambria Math" w:cs="Cambria Math"/>
          <w:lang w:eastAsia="ja-JP"/>
        </w:rPr>
        <w:t> </w:t>
      </w:r>
      <w:r w:rsidRPr="005811E7">
        <w:rPr>
          <w:lang w:eastAsia="ja-JP"/>
        </w:rPr>
        <w:t>layerGroupIdx</w:t>
      </w:r>
      <w:r w:rsidRPr="005811E7">
        <w:rPr>
          <w:rFonts w:ascii="Cambria Math" w:hAnsi="Cambria Math" w:cs="Cambria Math"/>
          <w:lang w:eastAsia="ja-JP"/>
        </w:rPr>
        <w:t> </w:t>
      </w:r>
      <w:r w:rsidRPr="005811E7">
        <w:rPr>
          <w:lang w:eastAsia="ja-JP"/>
        </w:rPr>
        <w:t>][</w:t>
      </w:r>
      <w:r w:rsidRPr="005811E7">
        <w:rPr>
          <w:rFonts w:ascii="Cambria Math" w:hAnsi="Cambria Math" w:cs="Cambria Math"/>
          <w:lang w:eastAsia="ja-JP"/>
        </w:rPr>
        <w:t> </w:t>
      </w:r>
      <w:r w:rsidRPr="005811E7">
        <w:rPr>
          <w:lang w:eastAsia="ja-JP"/>
        </w:rPr>
        <w:t>subgroupIdx</w:t>
      </w:r>
      <w:r w:rsidRPr="005811E7">
        <w:rPr>
          <w:rFonts w:ascii="Cambria Math" w:hAnsi="Cambria Math" w:cs="Cambria Math"/>
          <w:lang w:eastAsia="ja-JP"/>
        </w:rPr>
        <w:t> </w:t>
      </w:r>
      <w:r w:rsidRPr="005811E7">
        <w:rPr>
          <w:lang w:eastAsia="ja-JP"/>
        </w:rPr>
        <w:t>]</w:t>
      </w:r>
      <w:r w:rsidRPr="00A4559E">
        <w:rPr>
          <w:lang w:eastAsia="ja-JP"/>
        </w:rPr>
        <w:t>; ptIdx++)</w:t>
      </w:r>
      <w:r w:rsidRPr="00A4559E">
        <w:rPr>
          <w:lang w:eastAsia="ja-JP"/>
        </w:rPr>
        <w:br/>
        <w:t xml:space="preserve">  for (k = 0; k &lt; 3; k++)</w:t>
      </w:r>
      <w:r w:rsidRPr="00A4559E">
        <w:rPr>
          <w:lang w:eastAsia="ja-JP"/>
        </w:rPr>
        <w:br/>
        <w:t xml:space="preserve">    </w:t>
      </w:r>
      <w:r w:rsidRPr="005811E7">
        <w:rPr>
          <w:lang w:eastAsia="ja-JP"/>
        </w:rPr>
        <w:t>SubgroupNode[</w:t>
      </w:r>
      <w:r w:rsidRPr="005811E7">
        <w:rPr>
          <w:rFonts w:ascii="Cambria Math" w:hAnsi="Cambria Math" w:cs="Cambria Math"/>
          <w:lang w:eastAsia="ja-JP"/>
        </w:rPr>
        <w:t> </w:t>
      </w:r>
      <w:r w:rsidRPr="005811E7">
        <w:rPr>
          <w:lang w:eastAsia="ja-JP"/>
        </w:rPr>
        <w:t>layerGroupIdx</w:t>
      </w:r>
      <w:r w:rsidRPr="005811E7">
        <w:rPr>
          <w:rFonts w:ascii="Cambria Math" w:hAnsi="Cambria Math" w:cs="Cambria Math"/>
          <w:lang w:eastAsia="ja-JP"/>
        </w:rPr>
        <w:t> </w:t>
      </w:r>
      <w:r w:rsidRPr="005811E7">
        <w:rPr>
          <w:lang w:eastAsia="ja-JP"/>
        </w:rPr>
        <w:t>][</w:t>
      </w:r>
      <w:r w:rsidRPr="005811E7">
        <w:rPr>
          <w:rFonts w:ascii="Cambria Math" w:hAnsi="Cambria Math" w:cs="Cambria Math"/>
          <w:lang w:eastAsia="ja-JP"/>
        </w:rPr>
        <w:t> </w:t>
      </w:r>
      <w:r w:rsidRPr="005811E7">
        <w:rPr>
          <w:lang w:eastAsia="ja-JP"/>
        </w:rPr>
        <w:t>subgroupIdx</w:t>
      </w:r>
      <w:r w:rsidRPr="005811E7">
        <w:rPr>
          <w:rFonts w:ascii="Cambria Math" w:hAnsi="Cambria Math" w:cs="Cambria Math"/>
          <w:lang w:eastAsia="ja-JP"/>
        </w:rPr>
        <w:t> </w:t>
      </w:r>
      <w:r w:rsidRPr="005811E7">
        <w:rPr>
          <w:lang w:eastAsia="ja-JP"/>
        </w:rPr>
        <w:t>][</w:t>
      </w:r>
      <w:r w:rsidRPr="005811E7">
        <w:rPr>
          <w:rFonts w:ascii="Cambria Math" w:hAnsi="Cambria Math" w:cs="Cambria Math"/>
          <w:lang w:eastAsia="ja-JP"/>
        </w:rPr>
        <w:t> </w:t>
      </w:r>
      <w:r w:rsidRPr="005811E7">
        <w:rPr>
          <w:lang w:eastAsia="ja-JP"/>
        </w:rPr>
        <w:t>ptIdx</w:t>
      </w:r>
      <w:r w:rsidRPr="005811E7">
        <w:rPr>
          <w:rFonts w:ascii="Cambria Math" w:hAnsi="Cambria Math" w:cs="Cambria Math"/>
          <w:lang w:eastAsia="ja-JP"/>
        </w:rPr>
        <w:t> </w:t>
      </w:r>
      <w:r w:rsidRPr="005811E7">
        <w:rPr>
          <w:lang w:eastAsia="ja-JP"/>
        </w:rPr>
        <w:t>][</w:t>
      </w:r>
      <w:r w:rsidRPr="005811E7">
        <w:rPr>
          <w:rFonts w:ascii="Cambria Math" w:hAnsi="Cambria Math" w:cs="Cambria Math"/>
          <w:lang w:eastAsia="ja-JP"/>
        </w:rPr>
        <w:t> 𝑘 </w:t>
      </w:r>
      <w:r w:rsidRPr="005811E7">
        <w:rPr>
          <w:lang w:eastAsia="ja-JP"/>
        </w:rPr>
        <w:t>]</w:t>
      </w:r>
      <w:r w:rsidRPr="00A4559E">
        <w:rPr>
          <w:lang w:eastAsia="ja-JP"/>
        </w:rPr>
        <w:t xml:space="preserve"> |= (MinNodeSizeLog2 &gt; 1) &lt;&lt; </w:t>
      </w:r>
      <w:r>
        <w:rPr>
          <w:lang w:eastAsia="ja-JP"/>
        </w:rPr>
        <w:t>(</w:t>
      </w:r>
      <w:r w:rsidRPr="00A4559E">
        <w:rPr>
          <w:lang w:eastAsia="ja-JP"/>
        </w:rPr>
        <w:t xml:space="preserve">MinNodeSizeLog2 </w:t>
      </w:r>
      <w:r>
        <w:rPr>
          <w:lang w:eastAsia="ja-JP"/>
        </w:rPr>
        <w:t>–</w:t>
      </w:r>
      <w:r w:rsidRPr="00A4559E">
        <w:rPr>
          <w:lang w:eastAsia="ja-JP"/>
        </w:rPr>
        <w:t xml:space="preserve"> 1</w:t>
      </w:r>
      <w:r>
        <w:rPr>
          <w:lang w:eastAsia="ja-JP"/>
        </w:rPr>
        <w:t>)</w:t>
      </w:r>
    </w:p>
    <w:p w14:paraId="3A2CB564" w14:textId="77777777" w:rsidR="00910745" w:rsidRDefault="00910745">
      <w:pPr>
        <w:pStyle w:val="a3"/>
        <w:numPr>
          <w:ilvl w:val="2"/>
          <w:numId w:val="2"/>
        </w:numPr>
        <w:rPr>
          <w:rFonts w:eastAsia="Malgun Gothic"/>
          <w:lang w:eastAsia="ko-KR"/>
        </w:rPr>
      </w:pPr>
      <w:bookmarkStart w:id="3604" w:name="_Ref178322749"/>
      <w:bookmarkStart w:id="3605" w:name="_Toc184423175"/>
      <w:r>
        <w:rPr>
          <w:rFonts w:eastAsia="Malgun Gothic" w:hint="eastAsia"/>
          <w:lang w:eastAsia="ko-KR"/>
        </w:rPr>
        <w:lastRenderedPageBreak/>
        <w:t>Partial region decoding</w:t>
      </w:r>
      <w:bookmarkEnd w:id="3604"/>
      <w:bookmarkEnd w:id="3605"/>
    </w:p>
    <w:p w14:paraId="60377E24" w14:textId="77777777" w:rsidR="00910745" w:rsidRDefault="00910745">
      <w:pPr>
        <w:pStyle w:val="a4"/>
        <w:numPr>
          <w:ilvl w:val="3"/>
          <w:numId w:val="2"/>
        </w:numPr>
        <w:tabs>
          <w:tab w:val="clear" w:pos="1080"/>
          <w:tab w:val="num" w:pos="360"/>
        </w:tabs>
      </w:pPr>
      <w:r>
        <w:rPr>
          <w:rFonts w:eastAsia="Malgun Gothic" w:hint="eastAsia"/>
          <w:lang w:eastAsia="ko-KR"/>
        </w:rPr>
        <w:t>General</w:t>
      </w:r>
    </w:p>
    <w:p w14:paraId="4BEF097D" w14:textId="77777777" w:rsidR="00910745" w:rsidRPr="00041452" w:rsidRDefault="00910745" w:rsidP="00910745">
      <w:pPr>
        <w:tabs>
          <w:tab w:val="clear" w:pos="403"/>
          <w:tab w:val="left" w:pos="663"/>
        </w:tabs>
        <w:rPr>
          <w:rFonts w:eastAsia="Malgun Gothic"/>
          <w:lang w:eastAsia="ko-KR"/>
        </w:rPr>
      </w:pPr>
      <w:r>
        <w:rPr>
          <w:rFonts w:eastAsia="Malgun Gothic" w:hint="eastAsia"/>
          <w:lang w:eastAsia="ko-KR"/>
        </w:rPr>
        <w:t>A</w:t>
      </w:r>
      <w:r>
        <w:rPr>
          <w:rFonts w:eastAsia="Malgun Gothic"/>
          <w:lang w:eastAsia="ko-KR"/>
        </w:rPr>
        <w:t xml:space="preserve"> decoder shall generate the point cloud of a partial region of a slice</w:t>
      </w:r>
      <w:r>
        <w:rPr>
          <w:rFonts w:eastAsia="Malgun Gothic" w:hint="eastAsia"/>
          <w:lang w:eastAsia="ko-KR"/>
        </w:rPr>
        <w:t>.</w:t>
      </w:r>
      <w:r>
        <w:rPr>
          <w:rFonts w:eastAsia="Malgun Gothic"/>
          <w:lang w:eastAsia="ko-KR"/>
        </w:rPr>
        <w:t xml:space="preserve"> </w:t>
      </w:r>
    </w:p>
    <w:p w14:paraId="2C4BD528" w14:textId="77777777" w:rsidR="00910745" w:rsidRPr="00B34578" w:rsidRDefault="00910745" w:rsidP="00910745">
      <w:pPr>
        <w:rPr>
          <w:szCs w:val="24"/>
        </w:rPr>
      </w:pPr>
      <w:r w:rsidRPr="00B34578">
        <w:rPr>
          <w:lang w:eastAsia="ja-JP"/>
        </w:rPr>
        <w:t xml:space="preserve">The </w:t>
      </w:r>
      <w:r>
        <w:rPr>
          <w:rFonts w:eastAsia="Malgun Gothic" w:hint="eastAsia"/>
          <w:lang w:eastAsia="ko-KR"/>
        </w:rPr>
        <w:t xml:space="preserve">partial region FGS </w:t>
      </w:r>
      <w:r>
        <w:rPr>
          <w:lang w:eastAsia="ja-JP"/>
        </w:rPr>
        <w:t>point cloud</w:t>
      </w:r>
      <w:r w:rsidRPr="00B34578">
        <w:rPr>
          <w:lang w:eastAsia="ja-JP"/>
        </w:rPr>
        <w:t xml:space="preserve"> is specified in terms of the following variables:</w:t>
      </w:r>
    </w:p>
    <w:p w14:paraId="743D23B7" w14:textId="77777777" w:rsidR="00910745" w:rsidRDefault="00910745">
      <w:pPr>
        <w:pStyle w:val="Itemize1G-PCC"/>
        <w:numPr>
          <w:ilvl w:val="0"/>
          <w:numId w:val="8"/>
        </w:numPr>
        <w:rPr>
          <w:lang w:eastAsia="ja-JP"/>
        </w:rPr>
      </w:pPr>
      <w:r>
        <w:rPr>
          <w:lang w:eastAsia="ja-JP"/>
        </w:rPr>
        <w:t xml:space="preserve">The arrays </w:t>
      </w:r>
      <w:r>
        <w:fldChar w:fldCharType="begin"/>
      </w:r>
      <w:r>
        <w:instrText xml:space="preserve">XE </w:instrText>
      </w:r>
      <w:r w:rsidRPr="009E5964">
        <w:rPr>
          <w:rStyle w:val="VarNinline"/>
        </w:rPr>
        <w:instrText>MinNodeSizeLog2</w:instrText>
      </w:r>
      <w:r>
        <w:instrText xml:space="preserve"> \t "</w:instrText>
      </w:r>
      <w:r>
        <w:fldChar w:fldCharType="begin" w:fldLock="1"/>
      </w:r>
      <w:r>
        <w:instrText>STYLEREF HdgMarker \w</w:instrText>
      </w:r>
      <w:r>
        <w:fldChar w:fldCharType="separate"/>
      </w:r>
      <w:r>
        <w:rPr>
          <w:noProof/>
        </w:rPr>
        <w:instrText>D.2.1</w:instrText>
      </w:r>
      <w:r>
        <w:fldChar w:fldCharType="end"/>
      </w:r>
      <w:r>
        <w:instrText>"</w:instrText>
      </w:r>
      <w:r>
        <w:fldChar w:fldCharType="end"/>
      </w:r>
      <w:r>
        <w:rPr>
          <w:rStyle w:val="VarNinline"/>
        </w:rPr>
        <w:t>RoiBBoxMin</w:t>
      </w:r>
      <w:r w:rsidRPr="00A4559E">
        <w:rPr>
          <w:szCs w:val="24"/>
        </w:rPr>
        <w:t xml:space="preserve"> </w:t>
      </w:r>
      <w:r w:rsidRPr="00AE2631">
        <w:rPr>
          <w:rFonts w:eastAsia="BatangChe" w:cs="BatangChe"/>
          <w:szCs w:val="24"/>
          <w:lang w:eastAsia="ko-KR"/>
        </w:rPr>
        <w:t>and</w:t>
      </w:r>
      <w:r>
        <w:rPr>
          <w:rFonts w:eastAsia="BatangChe" w:cs="BatangChe"/>
          <w:szCs w:val="24"/>
          <w:lang w:eastAsia="ko-KR"/>
        </w:rPr>
        <w:t xml:space="preserve"> </w:t>
      </w:r>
      <w:r>
        <w:rPr>
          <w:rStyle w:val="VarNinline"/>
        </w:rPr>
        <w:t>RoiBBoxMax</w:t>
      </w:r>
      <w:r>
        <w:rPr>
          <w:lang w:eastAsia="ja-JP"/>
        </w:rPr>
        <w:t>, an application-specific array which specifies the region of interest as the minimum and the maximum position of the bounding box.</w:t>
      </w:r>
    </w:p>
    <w:p w14:paraId="6890088E" w14:textId="77777777" w:rsidR="00910745" w:rsidRDefault="00910745">
      <w:pPr>
        <w:pStyle w:val="Itemize1G-PCC"/>
        <w:numPr>
          <w:ilvl w:val="0"/>
          <w:numId w:val="8"/>
        </w:numPr>
        <w:tabs>
          <w:tab w:val="left" w:pos="663"/>
        </w:tabs>
        <w:rPr>
          <w:lang w:eastAsia="ko-KR"/>
        </w:rPr>
      </w:pPr>
      <w:r>
        <w:rPr>
          <w:rFonts w:hint="eastAsia"/>
          <w:lang w:eastAsia="ko-KR"/>
        </w:rPr>
        <w:t>T</w:t>
      </w:r>
      <w:r>
        <w:rPr>
          <w:lang w:eastAsia="ko-KR"/>
        </w:rPr>
        <w:t xml:space="preserve">he arrays </w:t>
      </w:r>
      <w:r>
        <w:rPr>
          <w:rStyle w:val="ExprNameinline"/>
        </w:rPr>
        <w:t>SubgroupNodePos</w:t>
      </w:r>
      <w:r w:rsidRPr="00A4559E">
        <w:rPr>
          <w:rStyle w:val="Exprinline"/>
        </w:rPr>
        <w:t>[ </w:t>
      </w:r>
      <w:r>
        <w:rPr>
          <w:rStyle w:val="VarNinline"/>
        </w:rPr>
        <w:t>layerGroup</w:t>
      </w:r>
      <w:r w:rsidRPr="00D35E12">
        <w:rPr>
          <w:rStyle w:val="VarNinline"/>
        </w:rPr>
        <w:t>Idx</w:t>
      </w:r>
      <w:r w:rsidRPr="00A4559E">
        <w:rPr>
          <w:rStyle w:val="Exprinline"/>
        </w:rPr>
        <w:t> ][ </w:t>
      </w:r>
      <w:r>
        <w:rPr>
          <w:rStyle w:val="VarNinline"/>
        </w:rPr>
        <w:t>subgroup</w:t>
      </w:r>
      <w:r w:rsidRPr="00D35E12">
        <w:rPr>
          <w:rStyle w:val="VarNinline"/>
        </w:rPr>
        <w:t>Idx</w:t>
      </w:r>
      <w:r w:rsidRPr="00A4559E">
        <w:rPr>
          <w:rStyle w:val="Exprinline"/>
        </w:rPr>
        <w:t> ]</w:t>
      </w:r>
      <w:r w:rsidRPr="00D90E7F">
        <w:rPr>
          <w:rStyle w:val="Exprinline"/>
          <w:color w:val="auto"/>
        </w:rPr>
        <w:t xml:space="preserve">, the subgroup output nodes of the layer-group index </w:t>
      </w:r>
      <w:r>
        <w:rPr>
          <w:rStyle w:val="VarNinline"/>
        </w:rPr>
        <w:t>layerGroup</w:t>
      </w:r>
      <w:r w:rsidRPr="00D35E12">
        <w:rPr>
          <w:rStyle w:val="VarNinline"/>
        </w:rPr>
        <w:t>Idx</w:t>
      </w:r>
      <w:r>
        <w:rPr>
          <w:rStyle w:val="Exprinline"/>
        </w:rPr>
        <w:t xml:space="preserve"> </w:t>
      </w:r>
      <w:r w:rsidRPr="00D90E7F">
        <w:rPr>
          <w:rStyle w:val="Exprinline"/>
          <w:color w:val="auto"/>
        </w:rPr>
        <w:t xml:space="preserve">and the subgroup index </w:t>
      </w:r>
      <w:r>
        <w:rPr>
          <w:rStyle w:val="VarNinline"/>
        </w:rPr>
        <w:t>subgroup</w:t>
      </w:r>
      <w:r w:rsidRPr="00D35E12">
        <w:rPr>
          <w:rStyle w:val="VarNinline"/>
        </w:rPr>
        <w:t>Idx</w:t>
      </w:r>
      <w:r w:rsidRPr="00D90E7F">
        <w:rPr>
          <w:rStyle w:val="Exprinline"/>
          <w:color w:val="auto"/>
        </w:rPr>
        <w:t xml:space="preserve">. </w:t>
      </w:r>
    </w:p>
    <w:p w14:paraId="78A53122" w14:textId="77777777" w:rsidR="00910745" w:rsidRPr="00D90E7F" w:rsidRDefault="00910745">
      <w:pPr>
        <w:pStyle w:val="Itemize1G-PCC"/>
        <w:numPr>
          <w:ilvl w:val="0"/>
          <w:numId w:val="8"/>
        </w:numPr>
        <w:tabs>
          <w:tab w:val="left" w:pos="663"/>
        </w:tabs>
        <w:rPr>
          <w:lang w:eastAsia="ko-KR"/>
        </w:rPr>
      </w:pPr>
      <w:r>
        <w:rPr>
          <w:lang w:eastAsia="ko-KR"/>
        </w:rPr>
        <w:t xml:space="preserve">The arrays </w:t>
      </w:r>
      <w:r>
        <w:rPr>
          <w:rStyle w:val="ExprNameinline"/>
        </w:rPr>
        <w:t>SubgroupNodeCnt</w:t>
      </w:r>
      <w:r w:rsidRPr="00A4559E">
        <w:rPr>
          <w:rStyle w:val="Exprinline"/>
        </w:rPr>
        <w:t>[ </w:t>
      </w:r>
      <w:r>
        <w:rPr>
          <w:rStyle w:val="VarNinline"/>
        </w:rPr>
        <w:t>layerGroup</w:t>
      </w:r>
      <w:r w:rsidRPr="00D35E12">
        <w:rPr>
          <w:rStyle w:val="VarNinline"/>
        </w:rPr>
        <w:t>Idx</w:t>
      </w:r>
      <w:r w:rsidRPr="00A4559E">
        <w:rPr>
          <w:rStyle w:val="Exprinline"/>
        </w:rPr>
        <w:t> ][ </w:t>
      </w:r>
      <w:r>
        <w:rPr>
          <w:rStyle w:val="VarNinline"/>
        </w:rPr>
        <w:t>subgroup</w:t>
      </w:r>
      <w:r w:rsidRPr="00D35E12">
        <w:rPr>
          <w:rStyle w:val="VarNinline"/>
        </w:rPr>
        <w:t>Idx</w:t>
      </w:r>
      <w:r w:rsidRPr="00A4559E">
        <w:rPr>
          <w:rStyle w:val="Exprinline"/>
        </w:rPr>
        <w:t> ]</w:t>
      </w:r>
      <w:r w:rsidRPr="00D90E7F">
        <w:rPr>
          <w:rStyle w:val="Exprinline"/>
          <w:color w:val="auto"/>
        </w:rPr>
        <w:t xml:space="preserve">, the number of nodes in the subgroup output nodes of the layer-group index </w:t>
      </w:r>
      <w:r>
        <w:rPr>
          <w:rStyle w:val="VarNinline"/>
        </w:rPr>
        <w:t>layerGroup</w:t>
      </w:r>
      <w:r w:rsidRPr="00D35E12">
        <w:rPr>
          <w:rStyle w:val="VarNinline"/>
        </w:rPr>
        <w:t>Idx</w:t>
      </w:r>
      <w:r>
        <w:rPr>
          <w:rStyle w:val="Exprinline"/>
        </w:rPr>
        <w:t xml:space="preserve"> </w:t>
      </w:r>
      <w:r w:rsidRPr="00D90E7F">
        <w:rPr>
          <w:rStyle w:val="Exprinline"/>
          <w:color w:val="auto"/>
        </w:rPr>
        <w:t xml:space="preserve">and the subgroup index </w:t>
      </w:r>
      <w:r>
        <w:rPr>
          <w:rStyle w:val="VarNinline"/>
        </w:rPr>
        <w:t>subgroup</w:t>
      </w:r>
      <w:r w:rsidRPr="00D35E12">
        <w:rPr>
          <w:rStyle w:val="VarNinline"/>
        </w:rPr>
        <w:t>Idx</w:t>
      </w:r>
    </w:p>
    <w:p w14:paraId="745AE7B9" w14:textId="77777777" w:rsidR="00910745" w:rsidRDefault="00910745">
      <w:pPr>
        <w:pStyle w:val="a4"/>
        <w:numPr>
          <w:ilvl w:val="3"/>
          <w:numId w:val="2"/>
        </w:numPr>
        <w:tabs>
          <w:tab w:val="clear" w:pos="1080"/>
          <w:tab w:val="num" w:pos="360"/>
        </w:tabs>
      </w:pPr>
      <w:r>
        <w:rPr>
          <w:rFonts w:eastAsia="Malgun Gothic" w:hint="eastAsia"/>
          <w:lang w:eastAsia="ko-KR"/>
        </w:rPr>
        <w:t>Selection of FGS</w:t>
      </w:r>
    </w:p>
    <w:p w14:paraId="5E78A681" w14:textId="77777777" w:rsidR="00910745" w:rsidRDefault="00910745" w:rsidP="00910745">
      <w:pPr>
        <w:tabs>
          <w:tab w:val="clear" w:pos="403"/>
          <w:tab w:val="left" w:pos="663"/>
        </w:tabs>
        <w:rPr>
          <w:rFonts w:eastAsia="Malgun Gothic"/>
          <w:lang w:eastAsia="ko-KR"/>
        </w:rPr>
      </w:pPr>
      <w:r>
        <w:rPr>
          <w:rFonts w:eastAsia="Malgun Gothic"/>
          <w:lang w:eastAsia="ko-KR"/>
        </w:rPr>
        <w:t xml:space="preserve">If </w:t>
      </w:r>
      <w:r>
        <w:rPr>
          <w:rStyle w:val="VarNinline"/>
        </w:rPr>
        <w:t>RoiBBoxMin</w:t>
      </w:r>
      <w:r w:rsidRPr="00A4559E">
        <w:rPr>
          <w:szCs w:val="24"/>
        </w:rPr>
        <w:t xml:space="preserve"> </w:t>
      </w:r>
      <w:r>
        <w:rPr>
          <w:szCs w:val="24"/>
        </w:rPr>
        <w:t xml:space="preserve">and </w:t>
      </w:r>
      <w:r>
        <w:rPr>
          <w:rStyle w:val="VarNinline"/>
        </w:rPr>
        <w:t>RoiBBoxMax</w:t>
      </w:r>
      <w:r>
        <w:rPr>
          <w:rFonts w:eastAsia="Malgun Gothic"/>
          <w:lang w:eastAsia="ko-KR"/>
        </w:rPr>
        <w:t xml:space="preserve"> are present, the subgroups whose subgroup bounding box is overlapped with the bounding box of </w:t>
      </w:r>
      <w:r>
        <w:rPr>
          <w:rFonts w:eastAsia="Malgun Gothic" w:hint="eastAsia"/>
          <w:lang w:eastAsia="ko-KR"/>
        </w:rPr>
        <w:t xml:space="preserve">region of interest </w:t>
      </w:r>
      <w:r>
        <w:rPr>
          <w:rFonts w:eastAsia="Malgun Gothic"/>
          <w:lang w:eastAsia="ko-KR"/>
        </w:rPr>
        <w:t xml:space="preserve">is selected to be decoded. </w:t>
      </w:r>
    </w:p>
    <w:p w14:paraId="57DBF650" w14:textId="694CCBB0" w:rsidR="004F7F82" w:rsidRPr="00A4559E" w:rsidRDefault="00910745" w:rsidP="00910745">
      <w:pPr>
        <w:pStyle w:val="Code"/>
        <w:rPr>
          <w:lang w:eastAsia="ja-JP"/>
        </w:rPr>
      </w:pPr>
      <w:r>
        <w:t>if (</w:t>
      </w:r>
      <w:r w:rsidRPr="009E6D9F">
        <w:t>layerGroupIdx</w:t>
      </w:r>
      <w:r>
        <w:t xml:space="preserve"> == 0)</w:t>
      </w:r>
      <w:r>
        <w:br/>
      </w:r>
      <w:r w:rsidR="00C15CEA">
        <w:rPr>
          <w:rFonts w:eastAsia="Malgun Gothic" w:hint="eastAsia"/>
          <w:lang w:eastAsia="ko-KR"/>
        </w:rPr>
        <w:t xml:space="preserve">  </w:t>
      </w:r>
      <w:r w:rsidR="00771B21" w:rsidRPr="00A4559E">
        <w:t>… /*</w:t>
      </w:r>
      <w:r>
        <w:t>decode GDU or ADU</w:t>
      </w:r>
      <w:r w:rsidR="00771B21">
        <w:rPr>
          <w:rFonts w:eastAsia="Malgun Gothic" w:hint="eastAsia"/>
          <w:lang w:eastAsia="ko-KR"/>
        </w:rPr>
        <w:t>*/</w:t>
      </w:r>
      <w:r>
        <w:br/>
        <w:t>else if ((</w:t>
      </w:r>
      <w:r w:rsidRPr="006F6619">
        <w:t>RoiBBoxMin</w:t>
      </w:r>
      <w:r>
        <w:t xml:space="preserve">[0] &lt; </w:t>
      </w:r>
      <w:r w:rsidRPr="00AD32FF">
        <w:t>SubgroupB</w:t>
      </w:r>
      <w:r>
        <w:rPr>
          <w:rFonts w:eastAsia="Malgun Gothic" w:hint="eastAsia"/>
          <w:lang w:eastAsia="ko-KR"/>
        </w:rPr>
        <w:t>B</w:t>
      </w:r>
      <w:r w:rsidRPr="00AD32FF">
        <w:t>oxM</w:t>
      </w:r>
      <w:r>
        <w:t>ax[</w:t>
      </w:r>
      <w:r w:rsidRPr="009E6D9F">
        <w:t>layerGroupIdx</w:t>
      </w:r>
      <w:r>
        <w:t>][</w:t>
      </w:r>
      <w:r w:rsidRPr="009E6D9F">
        <w:t>subgroupIdx</w:t>
      </w:r>
      <w:r>
        <w:t>][0] &amp;&amp;</w:t>
      </w:r>
      <w:r w:rsidRPr="009E6D9F">
        <w:t xml:space="preserve"> </w:t>
      </w:r>
      <w:r>
        <w:br/>
      </w:r>
      <w:r w:rsidR="00C15CEA">
        <w:rPr>
          <w:rFonts w:eastAsia="Malgun Gothic" w:hint="eastAsia"/>
          <w:lang w:eastAsia="ko-KR"/>
        </w:rPr>
        <w:t xml:space="preserve">        </w:t>
      </w:r>
      <w:r w:rsidRPr="006F6619">
        <w:t>RoiBBoxMin</w:t>
      </w:r>
      <w:r>
        <w:t xml:space="preserve">[1] &lt; </w:t>
      </w:r>
      <w:r w:rsidRPr="00AD32FF">
        <w:t>SubgroupBBoxM</w:t>
      </w:r>
      <w:r>
        <w:t>ax[</w:t>
      </w:r>
      <w:r w:rsidRPr="009E6D9F">
        <w:t>layerGroupIdx</w:t>
      </w:r>
      <w:r>
        <w:t>][</w:t>
      </w:r>
      <w:r w:rsidRPr="009E6D9F">
        <w:t>subgroupIdx</w:t>
      </w:r>
      <w:r>
        <w:t>][1] &amp;&amp;</w:t>
      </w:r>
      <w:r>
        <w:br/>
      </w:r>
      <w:r w:rsidR="00C15CEA">
        <w:rPr>
          <w:rFonts w:eastAsia="Malgun Gothic" w:hint="eastAsia"/>
          <w:lang w:eastAsia="ko-KR"/>
        </w:rPr>
        <w:t xml:space="preserve">        </w:t>
      </w:r>
      <w:r w:rsidRPr="006F6619">
        <w:t>RoiBBoxMin</w:t>
      </w:r>
      <w:r>
        <w:t xml:space="preserve">[2] &lt; </w:t>
      </w:r>
      <w:r w:rsidRPr="00AD32FF">
        <w:t>SubgroupBBoxM</w:t>
      </w:r>
      <w:r>
        <w:t>ax[</w:t>
      </w:r>
      <w:r w:rsidRPr="009E6D9F">
        <w:t>layerGroupIdx</w:t>
      </w:r>
      <w:r>
        <w:t>][</w:t>
      </w:r>
      <w:r w:rsidRPr="009E6D9F">
        <w:t>subgroupIdx</w:t>
      </w:r>
      <w:r>
        <w:t>][2]) &amp;&amp;</w:t>
      </w:r>
      <w:r>
        <w:br/>
      </w:r>
      <w:r w:rsidR="00C15CEA">
        <w:rPr>
          <w:rFonts w:eastAsia="Malgun Gothic" w:hint="eastAsia"/>
          <w:lang w:eastAsia="ko-KR"/>
        </w:rPr>
        <w:t xml:space="preserve">        </w:t>
      </w:r>
      <w:r>
        <w:t>(</w:t>
      </w:r>
      <w:r w:rsidRPr="006F6619">
        <w:t>RoiBBoxM</w:t>
      </w:r>
      <w:r>
        <w:t xml:space="preserve">ax[0] &gt; </w:t>
      </w:r>
      <w:r w:rsidRPr="00AD32FF">
        <w:t>SubgroupB</w:t>
      </w:r>
      <w:r>
        <w:rPr>
          <w:rFonts w:eastAsia="Malgun Gothic" w:hint="eastAsia"/>
          <w:lang w:eastAsia="ko-KR"/>
        </w:rPr>
        <w:t>B</w:t>
      </w:r>
      <w:r w:rsidRPr="00AD32FF">
        <w:t>oxM</w:t>
      </w:r>
      <w:r>
        <w:t>in[</w:t>
      </w:r>
      <w:r w:rsidRPr="009E6D9F">
        <w:t>layerGroupIdx</w:t>
      </w:r>
      <w:r>
        <w:t>][</w:t>
      </w:r>
      <w:r w:rsidRPr="009E6D9F">
        <w:t>subgroupIdx</w:t>
      </w:r>
      <w:r>
        <w:t>][0] &amp;&amp;</w:t>
      </w:r>
      <w:r>
        <w:br/>
      </w:r>
      <w:r w:rsidR="00C15CEA">
        <w:rPr>
          <w:rFonts w:eastAsia="Malgun Gothic" w:hint="eastAsia"/>
          <w:lang w:eastAsia="ko-KR"/>
        </w:rPr>
        <w:t xml:space="preserve">        </w:t>
      </w:r>
      <w:r w:rsidRPr="006F6619">
        <w:t>RoiBBoxM</w:t>
      </w:r>
      <w:r>
        <w:t xml:space="preserve">ax[1] &gt; </w:t>
      </w:r>
      <w:r w:rsidRPr="00AD32FF">
        <w:t>SubgroupBBoxM</w:t>
      </w:r>
      <w:r>
        <w:t>in[</w:t>
      </w:r>
      <w:r w:rsidRPr="009E6D9F">
        <w:t>layerGroupIdx</w:t>
      </w:r>
      <w:r>
        <w:t>][</w:t>
      </w:r>
      <w:r w:rsidRPr="009E6D9F">
        <w:t>subgroupIdx</w:t>
      </w:r>
      <w:r>
        <w:t>][1] &amp;&amp;</w:t>
      </w:r>
      <w:r>
        <w:rPr>
          <w:rFonts w:eastAsia="Malgun Gothic"/>
          <w:lang w:eastAsia="ko-KR"/>
        </w:rPr>
        <w:br/>
      </w:r>
      <w:r w:rsidR="00C15CEA">
        <w:rPr>
          <w:rFonts w:eastAsia="Malgun Gothic" w:hint="eastAsia"/>
          <w:lang w:eastAsia="ko-KR"/>
        </w:rPr>
        <w:t xml:space="preserve">        </w:t>
      </w:r>
      <w:r w:rsidRPr="006F6619">
        <w:t>RoiBBoxM</w:t>
      </w:r>
      <w:r>
        <w:t xml:space="preserve">ax[2] &gt; </w:t>
      </w:r>
      <w:r w:rsidRPr="00AD32FF">
        <w:t>SubgroupBBoxM</w:t>
      </w:r>
      <w:r>
        <w:t>in[</w:t>
      </w:r>
      <w:r w:rsidRPr="009E6D9F">
        <w:t>layerGroupIdx</w:t>
      </w:r>
      <w:r>
        <w:t>][</w:t>
      </w:r>
      <w:r w:rsidRPr="009E6D9F">
        <w:t>subgroupIdx</w:t>
      </w:r>
      <w:r>
        <w:t>][2]))</w:t>
      </w:r>
      <w:r>
        <w:br/>
      </w:r>
      <w:r w:rsidR="00C15CEA">
        <w:rPr>
          <w:rFonts w:eastAsia="Malgun Gothic" w:hint="eastAsia"/>
          <w:lang w:eastAsia="ko-KR"/>
        </w:rPr>
        <w:t xml:space="preserve">  </w:t>
      </w:r>
      <w:r w:rsidR="00771B21" w:rsidRPr="00A4559E">
        <w:t>… /*</w:t>
      </w:r>
      <w:r>
        <w:t>decode DGDU or DADU</w:t>
      </w:r>
      <w:r w:rsidR="00771B21">
        <w:rPr>
          <w:rFonts w:eastAsia="Malgun Gothic" w:hint="eastAsia"/>
          <w:lang w:eastAsia="ko-KR"/>
        </w:rPr>
        <w:t>*/</w:t>
      </w:r>
      <w:r>
        <w:br/>
        <w:t>else</w:t>
      </w:r>
      <w:r>
        <w:br/>
      </w:r>
      <w:r w:rsidR="00C15CEA">
        <w:rPr>
          <w:rFonts w:eastAsia="Malgun Gothic" w:hint="eastAsia"/>
          <w:lang w:eastAsia="ko-KR"/>
        </w:rPr>
        <w:t xml:space="preserve">  </w:t>
      </w:r>
      <w:r w:rsidR="00771B21" w:rsidRPr="00A4559E">
        <w:t>… /*</w:t>
      </w:r>
      <w:r>
        <w:t>skip DGDU or DADU</w:t>
      </w:r>
      <w:r w:rsidR="00771B21">
        <w:rPr>
          <w:rFonts w:eastAsia="Malgun Gothic" w:hint="eastAsia"/>
          <w:lang w:eastAsia="ko-KR"/>
        </w:rPr>
        <w:t>*/</w:t>
      </w:r>
      <w:r w:rsidR="004F7F82" w:rsidRPr="00A4559E">
        <w:rPr>
          <w:lang w:eastAsia="ja-JP"/>
        </w:rPr>
        <w:br w:type="page"/>
      </w:r>
    </w:p>
    <w:p w14:paraId="22A1E7EA" w14:textId="16407C0D" w:rsidR="004004A4" w:rsidRPr="00A4559E" w:rsidRDefault="004004A4" w:rsidP="004004A4"/>
    <w:p w14:paraId="1F41FAA9" w14:textId="64F5CABE" w:rsidR="00DC60D6" w:rsidRPr="00A4559E" w:rsidRDefault="00DC60D6" w:rsidP="00B81546">
      <w:pPr>
        <w:pStyle w:val="BiblioTitle"/>
        <w:rPr>
          <w:lang w:eastAsia="ja-JP"/>
        </w:rPr>
      </w:pPr>
      <w:bookmarkStart w:id="3606" w:name="_Toc184423176"/>
      <w:r w:rsidRPr="00A4559E">
        <w:rPr>
          <w:rFonts w:hint="eastAsia"/>
          <w:lang w:eastAsia="ja-JP"/>
        </w:rPr>
        <w:t>B</w:t>
      </w:r>
      <w:r w:rsidRPr="00A4559E">
        <w:rPr>
          <w:lang w:eastAsia="ja-JP"/>
        </w:rPr>
        <w:t>ibliography</w:t>
      </w:r>
      <w:bookmarkEnd w:id="3606"/>
    </w:p>
    <w:p w14:paraId="7C712317" w14:textId="357E054E" w:rsidR="005A3F98" w:rsidRPr="00BC0061" w:rsidRDefault="00DC60D6">
      <w:pPr>
        <w:pStyle w:val="af6"/>
        <w:numPr>
          <w:ilvl w:val="0"/>
          <w:numId w:val="6"/>
        </w:numPr>
        <w:spacing w:after="0"/>
        <w:jc w:val="left"/>
        <w:rPr>
          <w:lang w:eastAsia="ja-JP"/>
        </w:rPr>
      </w:pPr>
      <w:r w:rsidRPr="00850806">
        <w:rPr>
          <w:lang w:eastAsia="ja-JP"/>
        </w:rPr>
        <w:t xml:space="preserve">Society of Motion Picture and Television Engineers ST 2042-1 (2017), </w:t>
      </w:r>
      <w:r w:rsidRPr="007B20F5">
        <w:rPr>
          <w:i/>
          <w:iCs/>
          <w:lang w:eastAsia="ja-JP"/>
        </w:rPr>
        <w:t>VC-2 Video Compression</w:t>
      </w:r>
    </w:p>
    <w:p w14:paraId="3E9E4B38" w14:textId="51D122B1" w:rsidR="00BC0061" w:rsidRDefault="00BC0061">
      <w:pPr>
        <w:tabs>
          <w:tab w:val="clear" w:pos="403"/>
        </w:tabs>
        <w:spacing w:after="0" w:line="240" w:lineRule="auto"/>
        <w:jc w:val="left"/>
        <w:rPr>
          <w:lang w:eastAsia="ja-JP"/>
        </w:rPr>
      </w:pPr>
      <w:r>
        <w:rPr>
          <w:lang w:eastAsia="ja-JP"/>
        </w:rPr>
        <w:br w:type="page"/>
      </w:r>
    </w:p>
    <w:p w14:paraId="254BF829" w14:textId="4944DD00" w:rsidR="00BC0061" w:rsidRPr="00A4559E" w:rsidRDefault="00BC0061" w:rsidP="00BC0061">
      <w:pPr>
        <w:pStyle w:val="BiblioTitle"/>
        <w:rPr>
          <w:lang w:eastAsia="ja-JP"/>
        </w:rPr>
      </w:pPr>
      <w:bookmarkStart w:id="3607" w:name="_Toc184423177"/>
      <w:r>
        <w:rPr>
          <w:lang w:eastAsia="ja-JP"/>
        </w:rPr>
        <w:lastRenderedPageBreak/>
        <w:t>Index of name</w:t>
      </w:r>
      <w:r w:rsidR="00BC6860">
        <w:rPr>
          <w:lang w:eastAsia="ja-JP"/>
        </w:rPr>
        <w:t>d expressions and variables</w:t>
      </w:r>
      <w:bookmarkEnd w:id="3607"/>
    </w:p>
    <w:p w14:paraId="4E663691" w14:textId="77777777" w:rsidR="00910745" w:rsidRDefault="004D36AE" w:rsidP="00910745">
      <w:pPr>
        <w:rPr>
          <w:noProof/>
          <w:lang w:eastAsia="ja-JP"/>
        </w:rPr>
        <w:sectPr w:rsidR="00910745" w:rsidSect="00910745">
          <w:pgSz w:w="11906" w:h="16838" w:code="9"/>
          <w:pgMar w:top="794" w:right="737" w:bottom="284" w:left="851" w:header="709" w:footer="284" w:gutter="567"/>
          <w:pgNumType w:start="1"/>
          <w:cols w:space="720"/>
          <w:docGrid w:linePitch="299"/>
        </w:sectPr>
      </w:pPr>
      <w:r>
        <w:rPr>
          <w:lang w:eastAsia="ja-JP"/>
        </w:rPr>
        <w:fldChar w:fldCharType="begin"/>
      </w:r>
      <w:r>
        <w:rPr>
          <w:lang w:eastAsia="ja-JP"/>
        </w:rPr>
        <w:instrText xml:space="preserve"> INDEX \c "</w:instrText>
      </w:r>
      <w:r w:rsidR="00980631">
        <w:rPr>
          <w:lang w:eastAsia="ja-JP"/>
        </w:rPr>
        <w:instrText>3</w:instrText>
      </w:r>
      <w:r>
        <w:rPr>
          <w:lang w:eastAsia="ja-JP"/>
        </w:rPr>
        <w:instrText>" \</w:instrText>
      </w:r>
      <w:r w:rsidR="00BC6860">
        <w:rPr>
          <w:lang w:eastAsia="ja-JP"/>
        </w:rPr>
        <w:instrText>k ", "</w:instrText>
      </w:r>
      <w:r>
        <w:rPr>
          <w:lang w:eastAsia="ja-JP"/>
        </w:rPr>
        <w:instrText xml:space="preserve"> \z "2057" </w:instrText>
      </w:r>
      <w:r>
        <w:rPr>
          <w:lang w:eastAsia="ja-JP"/>
        </w:rPr>
        <w:fldChar w:fldCharType="separate"/>
      </w:r>
    </w:p>
    <w:p w14:paraId="42484938" w14:textId="77777777" w:rsidR="00910745" w:rsidRDefault="00910745" w:rsidP="00910745">
      <w:pPr>
        <w:pStyle w:val="12"/>
        <w:tabs>
          <w:tab w:val="right" w:pos="2760"/>
        </w:tabs>
        <w:rPr>
          <w:noProof/>
        </w:rPr>
      </w:pPr>
      <w:r>
        <w:rPr>
          <w:noProof/>
        </w:rPr>
        <w:t>AeBits, 11.3.4</w:t>
      </w:r>
    </w:p>
    <w:p w14:paraId="6A2DBC70" w14:textId="77777777" w:rsidR="00910745" w:rsidRDefault="00910745" w:rsidP="00910745">
      <w:pPr>
        <w:pStyle w:val="12"/>
        <w:tabs>
          <w:tab w:val="right" w:pos="2760"/>
        </w:tabs>
        <w:rPr>
          <w:noProof/>
        </w:rPr>
      </w:pPr>
      <w:r>
        <w:rPr>
          <w:noProof/>
        </w:rPr>
        <w:t>AeBitsReadIdx, 11.3.4</w:t>
      </w:r>
    </w:p>
    <w:p w14:paraId="77A2FF62" w14:textId="77777777" w:rsidR="00910745" w:rsidRDefault="00910745" w:rsidP="00910745">
      <w:pPr>
        <w:pStyle w:val="12"/>
        <w:tabs>
          <w:tab w:val="right" w:pos="2760"/>
        </w:tabs>
        <w:rPr>
          <w:noProof/>
        </w:rPr>
      </w:pPr>
      <w:r>
        <w:rPr>
          <w:noProof/>
        </w:rPr>
        <w:t>AeReadBin, 11.5.2</w:t>
      </w:r>
    </w:p>
    <w:p w14:paraId="432C459E" w14:textId="77777777" w:rsidR="00910745" w:rsidRDefault="00910745" w:rsidP="00910745">
      <w:pPr>
        <w:pStyle w:val="12"/>
        <w:tabs>
          <w:tab w:val="right" w:pos="2760"/>
        </w:tabs>
        <w:rPr>
          <w:noProof/>
        </w:rPr>
      </w:pPr>
      <w:r>
        <w:rPr>
          <w:noProof/>
        </w:rPr>
        <w:t>AngPosScaleK, 9.2.14.6</w:t>
      </w:r>
    </w:p>
    <w:p w14:paraId="14779159" w14:textId="77777777" w:rsidR="00910745" w:rsidRDefault="00910745" w:rsidP="00910745">
      <w:pPr>
        <w:pStyle w:val="12"/>
        <w:tabs>
          <w:tab w:val="right" w:pos="2760"/>
        </w:tabs>
        <w:rPr>
          <w:noProof/>
        </w:rPr>
      </w:pPr>
      <w:r>
        <w:rPr>
          <w:noProof/>
        </w:rPr>
        <w:t>AngularEligible, 9.2.13.7.2</w:t>
      </w:r>
    </w:p>
    <w:p w14:paraId="4A0FB9BB" w14:textId="77777777" w:rsidR="00910745" w:rsidRDefault="00910745" w:rsidP="00910745">
      <w:pPr>
        <w:pStyle w:val="12"/>
        <w:tabs>
          <w:tab w:val="right" w:pos="2760"/>
        </w:tabs>
        <w:rPr>
          <w:noProof/>
        </w:rPr>
      </w:pPr>
      <w:r>
        <w:rPr>
          <w:noProof/>
        </w:rPr>
        <w:t>AngularOrigin, 7.4.3.2</w:t>
      </w:r>
    </w:p>
    <w:p w14:paraId="58550FD4" w14:textId="77777777" w:rsidR="00910745" w:rsidRDefault="00910745" w:rsidP="00910745">
      <w:pPr>
        <w:pStyle w:val="12"/>
        <w:tabs>
          <w:tab w:val="right" w:pos="2760"/>
        </w:tabs>
        <w:rPr>
          <w:noProof/>
        </w:rPr>
      </w:pPr>
      <w:r>
        <w:rPr>
          <w:noProof/>
        </w:rPr>
        <w:t>AttrBitDepth, 7.4.2.1.3</w:t>
      </w:r>
    </w:p>
    <w:p w14:paraId="524D0A23" w14:textId="77777777" w:rsidR="00910745" w:rsidRDefault="00910745" w:rsidP="00910745">
      <w:pPr>
        <w:pStyle w:val="12"/>
        <w:tabs>
          <w:tab w:val="right" w:pos="2760"/>
        </w:tabs>
        <w:rPr>
          <w:noProof/>
        </w:rPr>
      </w:pPr>
      <w:r>
        <w:rPr>
          <w:noProof/>
        </w:rPr>
        <w:t>AttrCoeff, 10.3.1.1</w:t>
      </w:r>
    </w:p>
    <w:p w14:paraId="708ABD8C" w14:textId="77777777" w:rsidR="00910745" w:rsidRDefault="00910745" w:rsidP="00910745">
      <w:pPr>
        <w:pStyle w:val="12"/>
        <w:tabs>
          <w:tab w:val="right" w:pos="2760"/>
        </w:tabs>
        <w:rPr>
          <w:noProof/>
        </w:rPr>
      </w:pPr>
      <w:r>
        <w:rPr>
          <w:noProof/>
        </w:rPr>
        <w:t>AttrDim, 7.4.2.1.3</w:t>
      </w:r>
    </w:p>
    <w:p w14:paraId="1596A616" w14:textId="77777777" w:rsidR="00910745" w:rsidRDefault="00910745" w:rsidP="00910745">
      <w:pPr>
        <w:pStyle w:val="12"/>
        <w:tabs>
          <w:tab w:val="right" w:pos="2760"/>
        </w:tabs>
        <w:rPr>
          <w:noProof/>
        </w:rPr>
      </w:pPr>
      <w:r>
        <w:rPr>
          <w:noProof/>
        </w:rPr>
        <w:t>AttrIdx, 7.4.4.2, 7.4.5</w:t>
      </w:r>
    </w:p>
    <w:p w14:paraId="4F6E6824" w14:textId="77777777" w:rsidR="00910745" w:rsidRDefault="00910745" w:rsidP="00910745">
      <w:pPr>
        <w:pStyle w:val="12"/>
        <w:tabs>
          <w:tab w:val="right" w:pos="2760"/>
        </w:tabs>
        <w:rPr>
          <w:noProof/>
        </w:rPr>
      </w:pPr>
      <w:r>
        <w:rPr>
          <w:noProof/>
        </w:rPr>
        <w:t>AttrLevelScale, 10.7.4</w:t>
      </w:r>
    </w:p>
    <w:p w14:paraId="599E1839" w14:textId="77777777" w:rsidR="00910745" w:rsidRDefault="00910745" w:rsidP="00910745">
      <w:pPr>
        <w:pStyle w:val="12"/>
        <w:tabs>
          <w:tab w:val="right" w:pos="2760"/>
        </w:tabs>
        <w:rPr>
          <w:noProof/>
        </w:rPr>
      </w:pPr>
      <w:r>
        <w:rPr>
          <w:noProof/>
        </w:rPr>
        <w:t>AttrMaxVal, 7.4.2.1.3</w:t>
      </w:r>
    </w:p>
    <w:p w14:paraId="2114392C" w14:textId="77777777" w:rsidR="00910745" w:rsidRDefault="00910745" w:rsidP="00910745">
      <w:pPr>
        <w:pStyle w:val="12"/>
        <w:tabs>
          <w:tab w:val="right" w:pos="2760"/>
        </w:tabs>
        <w:rPr>
          <w:noProof/>
        </w:rPr>
      </w:pPr>
      <w:r>
        <w:rPr>
          <w:noProof/>
        </w:rPr>
        <w:t>AttrPos, 10.2.1</w:t>
      </w:r>
    </w:p>
    <w:p w14:paraId="1FE20722" w14:textId="77777777" w:rsidR="00910745" w:rsidRDefault="00910745" w:rsidP="00910745">
      <w:pPr>
        <w:pStyle w:val="12"/>
        <w:tabs>
          <w:tab w:val="right" w:pos="2760"/>
        </w:tabs>
        <w:rPr>
          <w:noProof/>
        </w:rPr>
      </w:pPr>
      <w:r>
        <w:rPr>
          <w:noProof/>
        </w:rPr>
        <w:t>AttrPosAng, 10.2.2</w:t>
      </w:r>
    </w:p>
    <w:p w14:paraId="3D385508" w14:textId="77777777" w:rsidR="00910745" w:rsidRDefault="00910745" w:rsidP="00910745">
      <w:pPr>
        <w:pStyle w:val="12"/>
        <w:tabs>
          <w:tab w:val="right" w:pos="2760"/>
        </w:tabs>
        <w:rPr>
          <w:noProof/>
        </w:rPr>
      </w:pPr>
      <w:r>
        <w:rPr>
          <w:noProof/>
        </w:rPr>
        <w:t>AttrQp, 10.7.3</w:t>
      </w:r>
    </w:p>
    <w:p w14:paraId="3522D7CB" w14:textId="77777777" w:rsidR="00910745" w:rsidRDefault="00910745" w:rsidP="00910745">
      <w:pPr>
        <w:pStyle w:val="12"/>
        <w:tabs>
          <w:tab w:val="right" w:pos="2760"/>
        </w:tabs>
        <w:rPr>
          <w:noProof/>
        </w:rPr>
      </w:pPr>
      <w:r>
        <w:rPr>
          <w:noProof/>
        </w:rPr>
        <w:t>AttrQpLayerOffset, 10.7.1</w:t>
      </w:r>
    </w:p>
    <w:p w14:paraId="14BD4FF4" w14:textId="77777777" w:rsidR="00910745" w:rsidRDefault="00910745" w:rsidP="00910745">
      <w:pPr>
        <w:pStyle w:val="12"/>
        <w:tabs>
          <w:tab w:val="right" w:pos="2760"/>
        </w:tabs>
        <w:rPr>
          <w:noProof/>
        </w:rPr>
      </w:pPr>
      <w:r>
        <w:rPr>
          <w:noProof/>
        </w:rPr>
        <w:t>AttrQstep, 10.7.4</w:t>
      </w:r>
    </w:p>
    <w:p w14:paraId="3DB108E0" w14:textId="77777777" w:rsidR="00910745" w:rsidRDefault="00910745" w:rsidP="00910745">
      <w:pPr>
        <w:pStyle w:val="12"/>
        <w:tabs>
          <w:tab w:val="right" w:pos="2760"/>
        </w:tabs>
        <w:rPr>
          <w:noProof/>
        </w:rPr>
      </w:pPr>
      <w:r>
        <w:rPr>
          <w:noProof/>
        </w:rPr>
        <w:t>AttrRegionQpOffset, 10.7.2</w:t>
      </w:r>
    </w:p>
    <w:p w14:paraId="4BAE4CEB" w14:textId="77777777" w:rsidR="00910745" w:rsidRDefault="00910745" w:rsidP="00910745">
      <w:pPr>
        <w:pStyle w:val="12"/>
        <w:tabs>
          <w:tab w:val="right" w:pos="2760"/>
        </w:tabs>
        <w:rPr>
          <w:noProof/>
        </w:rPr>
      </w:pPr>
      <w:r>
        <w:rPr>
          <w:noProof/>
        </w:rPr>
        <w:t>AttrRegionQpOrigin, 10.7.1</w:t>
      </w:r>
    </w:p>
    <w:p w14:paraId="78C9C183" w14:textId="77777777" w:rsidR="00910745" w:rsidRDefault="00910745" w:rsidP="00910745">
      <w:pPr>
        <w:pStyle w:val="12"/>
        <w:tabs>
          <w:tab w:val="right" w:pos="2760"/>
        </w:tabs>
        <w:rPr>
          <w:noProof/>
        </w:rPr>
      </w:pPr>
      <w:r>
        <w:rPr>
          <w:noProof/>
        </w:rPr>
        <w:t>AttrRegionQpSize, 10.7.1</w:t>
      </w:r>
    </w:p>
    <w:p w14:paraId="6F11BF3D" w14:textId="77777777" w:rsidR="00910745" w:rsidRDefault="00910745" w:rsidP="00910745">
      <w:pPr>
        <w:pStyle w:val="12"/>
        <w:tabs>
          <w:tab w:val="right" w:pos="2760"/>
        </w:tabs>
        <w:rPr>
          <w:noProof/>
        </w:rPr>
      </w:pPr>
      <w:r>
        <w:rPr>
          <w:noProof/>
        </w:rPr>
        <w:t>AttrRegionSizeConstraint, 10.7.1</w:t>
      </w:r>
    </w:p>
    <w:p w14:paraId="16E282B8" w14:textId="77777777" w:rsidR="00910745" w:rsidRDefault="00910745" w:rsidP="00910745">
      <w:pPr>
        <w:pStyle w:val="12"/>
        <w:tabs>
          <w:tab w:val="right" w:pos="2760"/>
        </w:tabs>
        <w:rPr>
          <w:noProof/>
        </w:rPr>
      </w:pPr>
      <w:r>
        <w:rPr>
          <w:noProof/>
        </w:rPr>
        <w:t>AxisCoded, 9.2.6.6</w:t>
      </w:r>
    </w:p>
    <w:p w14:paraId="0ABD948E" w14:textId="77777777" w:rsidR="00910745" w:rsidRDefault="00910745" w:rsidP="00910745">
      <w:pPr>
        <w:pStyle w:val="12"/>
        <w:tabs>
          <w:tab w:val="right" w:pos="2760"/>
        </w:tabs>
        <w:rPr>
          <w:noProof/>
        </w:rPr>
      </w:pPr>
      <w:r>
        <w:rPr>
          <w:noProof/>
        </w:rPr>
        <w:t>AzimuthAxis, 9.2.13.3</w:t>
      </w:r>
    </w:p>
    <w:p w14:paraId="25F8B88B" w14:textId="77777777" w:rsidR="00910745" w:rsidRDefault="00910745" w:rsidP="00910745">
      <w:pPr>
        <w:pStyle w:val="12"/>
        <w:tabs>
          <w:tab w:val="right" w:pos="2760"/>
        </w:tabs>
        <w:rPr>
          <w:noProof/>
        </w:rPr>
      </w:pPr>
      <w:r>
        <w:rPr>
          <w:noProof/>
        </w:rPr>
        <w:t>AzimuthAxisIsS/T, 9.2.13.3</w:t>
      </w:r>
    </w:p>
    <w:p w14:paraId="51CC85BC" w14:textId="77777777" w:rsidR="00910745" w:rsidRDefault="00910745" w:rsidP="00910745">
      <w:pPr>
        <w:pStyle w:val="12"/>
        <w:tabs>
          <w:tab w:val="right" w:pos="2760"/>
        </w:tabs>
        <w:rPr>
          <w:noProof/>
        </w:rPr>
      </w:pPr>
      <w:r>
        <w:rPr>
          <w:noProof/>
        </w:rPr>
        <w:t>BeamElev, 7.4.2.5.2</w:t>
      </w:r>
    </w:p>
    <w:p w14:paraId="2E3363F3" w14:textId="77777777" w:rsidR="00910745" w:rsidRDefault="00910745" w:rsidP="00910745">
      <w:pPr>
        <w:pStyle w:val="12"/>
        <w:tabs>
          <w:tab w:val="right" w:pos="2760"/>
        </w:tabs>
        <w:rPr>
          <w:noProof/>
        </w:rPr>
      </w:pPr>
      <w:r>
        <w:rPr>
          <w:noProof/>
        </w:rPr>
        <w:t>BeamIdxEst, 9.2.13.6</w:t>
      </w:r>
    </w:p>
    <w:p w14:paraId="048E3547" w14:textId="77777777" w:rsidR="00910745" w:rsidRDefault="00910745" w:rsidP="00910745">
      <w:pPr>
        <w:pStyle w:val="12"/>
        <w:tabs>
          <w:tab w:val="right" w:pos="2760"/>
        </w:tabs>
        <w:rPr>
          <w:noProof/>
        </w:rPr>
      </w:pPr>
      <w:r>
        <w:rPr>
          <w:noProof/>
        </w:rPr>
        <w:t>BeamIdxFromGrad, 9.2.13.6</w:t>
      </w:r>
    </w:p>
    <w:p w14:paraId="5E9E89A8" w14:textId="77777777" w:rsidR="00910745" w:rsidRDefault="00910745" w:rsidP="00910745">
      <w:pPr>
        <w:pStyle w:val="12"/>
        <w:tabs>
          <w:tab w:val="right" w:pos="2760"/>
        </w:tabs>
        <w:rPr>
          <w:noProof/>
        </w:rPr>
      </w:pPr>
      <w:r>
        <w:rPr>
          <w:noProof/>
        </w:rPr>
        <w:t>BeamMinDeltaGrad, 9.2.13.7.2</w:t>
      </w:r>
    </w:p>
    <w:p w14:paraId="0313D9F6" w14:textId="77777777" w:rsidR="00910745" w:rsidRDefault="00910745" w:rsidP="00910745">
      <w:pPr>
        <w:pStyle w:val="12"/>
        <w:tabs>
          <w:tab w:val="right" w:pos="2760"/>
        </w:tabs>
        <w:rPr>
          <w:noProof/>
        </w:rPr>
      </w:pPr>
      <w:r>
        <w:rPr>
          <w:noProof/>
        </w:rPr>
        <w:t>BeamOffsetV, 7.4.2.5.2</w:t>
      </w:r>
    </w:p>
    <w:p w14:paraId="2B9D635F" w14:textId="77777777" w:rsidR="00910745" w:rsidRDefault="00910745" w:rsidP="00910745">
      <w:pPr>
        <w:pStyle w:val="12"/>
        <w:tabs>
          <w:tab w:val="right" w:pos="2760"/>
        </w:tabs>
        <w:rPr>
          <w:noProof/>
        </w:rPr>
      </w:pPr>
      <w:r>
        <w:rPr>
          <w:noProof/>
        </w:rPr>
        <w:t>BeamStepsPerRev, 7.4.2.5.2</w:t>
      </w:r>
    </w:p>
    <w:p w14:paraId="4FFA0569" w14:textId="77777777" w:rsidR="00910745" w:rsidRDefault="00910745" w:rsidP="00910745">
      <w:pPr>
        <w:pStyle w:val="12"/>
        <w:tabs>
          <w:tab w:val="right" w:pos="2760"/>
        </w:tabs>
        <w:rPr>
          <w:noProof/>
        </w:rPr>
      </w:pPr>
      <w:r>
        <w:rPr>
          <w:noProof/>
        </w:rPr>
        <w:t>BiasedNorm1, 10.6.6.5</w:t>
      </w:r>
    </w:p>
    <w:p w14:paraId="45AE6C14" w14:textId="77777777" w:rsidR="00910745" w:rsidRDefault="00910745" w:rsidP="00910745">
      <w:pPr>
        <w:pStyle w:val="12"/>
        <w:tabs>
          <w:tab w:val="right" w:pos="2760"/>
        </w:tabs>
        <w:rPr>
          <w:noProof/>
          <w:lang w:eastAsia="zh-CN"/>
        </w:rPr>
      </w:pPr>
      <w:r>
        <w:rPr>
          <w:noProof/>
        </w:rPr>
        <w:t>BiasedNorm2, 10.6.6.1</w:t>
      </w:r>
      <w:r>
        <w:rPr>
          <w:rFonts w:hint="eastAsia"/>
          <w:noProof/>
          <w:lang w:eastAsia="zh-CN"/>
        </w:rPr>
        <w:t>2</w:t>
      </w:r>
    </w:p>
    <w:p w14:paraId="4F751A6D" w14:textId="77777777" w:rsidR="00910745" w:rsidRDefault="00910745" w:rsidP="00910745">
      <w:pPr>
        <w:pStyle w:val="12"/>
        <w:tabs>
          <w:tab w:val="right" w:pos="2760"/>
        </w:tabs>
        <w:rPr>
          <w:noProof/>
        </w:rPr>
      </w:pPr>
      <w:r>
        <w:rPr>
          <w:noProof/>
        </w:rPr>
        <w:t>BinIdxPfx, 11.4.3, 11.4.4</w:t>
      </w:r>
    </w:p>
    <w:p w14:paraId="5A83954C" w14:textId="77777777" w:rsidR="00910745" w:rsidRDefault="00910745" w:rsidP="00910745">
      <w:pPr>
        <w:pStyle w:val="12"/>
        <w:tabs>
          <w:tab w:val="right" w:pos="2760"/>
        </w:tabs>
        <w:rPr>
          <w:noProof/>
        </w:rPr>
      </w:pPr>
      <w:r>
        <w:rPr>
          <w:noProof/>
        </w:rPr>
        <w:t>BinIdxSfx, 11.4.3, 11.4.4</w:t>
      </w:r>
    </w:p>
    <w:p w14:paraId="05036C50" w14:textId="77777777" w:rsidR="00910745" w:rsidRDefault="00910745" w:rsidP="00910745">
      <w:pPr>
        <w:pStyle w:val="12"/>
        <w:tabs>
          <w:tab w:val="right" w:pos="2760"/>
        </w:tabs>
        <w:rPr>
          <w:noProof/>
        </w:rPr>
      </w:pPr>
      <w:r>
        <w:rPr>
          <w:noProof/>
        </w:rPr>
        <w:t>BinIdxTu, 11.4.4, 11.4.5</w:t>
      </w:r>
    </w:p>
    <w:p w14:paraId="6F5EFB85" w14:textId="77777777" w:rsidR="00910745" w:rsidRDefault="00910745" w:rsidP="00910745">
      <w:pPr>
        <w:pStyle w:val="12"/>
        <w:tabs>
          <w:tab w:val="right" w:pos="2760"/>
        </w:tabs>
        <w:rPr>
          <w:noProof/>
        </w:rPr>
      </w:pPr>
      <w:r>
        <w:rPr>
          <w:noProof/>
        </w:rPr>
        <w:t>BlkSizeLog2, 10.6.5.6, 10.6.5.8, 10.6.6.6</w:t>
      </w:r>
    </w:p>
    <w:p w14:paraId="29E421F1" w14:textId="77777777" w:rsidR="00910745" w:rsidRDefault="00910745" w:rsidP="00910745">
      <w:pPr>
        <w:pStyle w:val="12"/>
        <w:tabs>
          <w:tab w:val="right" w:pos="2760"/>
        </w:tabs>
        <w:rPr>
          <w:noProof/>
        </w:rPr>
      </w:pPr>
      <w:r>
        <w:rPr>
          <w:noProof/>
        </w:rPr>
        <w:t>BpBits, 11.3.4</w:t>
      </w:r>
    </w:p>
    <w:p w14:paraId="2FF6E182" w14:textId="77777777" w:rsidR="00910745" w:rsidRDefault="00910745" w:rsidP="00910745">
      <w:pPr>
        <w:pStyle w:val="12"/>
        <w:tabs>
          <w:tab w:val="right" w:pos="2760"/>
        </w:tabs>
        <w:rPr>
          <w:noProof/>
        </w:rPr>
      </w:pPr>
      <w:r>
        <w:rPr>
          <w:noProof/>
        </w:rPr>
        <w:t>BpBitsReadIdx, 11.3.4</w:t>
      </w:r>
    </w:p>
    <w:p w14:paraId="2D361297" w14:textId="77777777" w:rsidR="00910745" w:rsidRDefault="00910745" w:rsidP="00910745">
      <w:pPr>
        <w:pStyle w:val="12"/>
        <w:tabs>
          <w:tab w:val="right" w:pos="2760"/>
        </w:tabs>
        <w:rPr>
          <w:rFonts w:eastAsia="Malgun Gothic"/>
          <w:noProof/>
          <w:lang w:eastAsia="ko-KR"/>
        </w:rPr>
      </w:pPr>
      <w:r w:rsidRPr="00C11B26">
        <w:rPr>
          <w:noProof/>
        </w:rPr>
        <w:t>CanonicalLodSubsampling</w:t>
      </w:r>
      <w:r>
        <w:rPr>
          <w:rFonts w:eastAsia="Malgun Gothic" w:hint="eastAsia"/>
          <w:noProof/>
          <w:lang w:eastAsia="ko-KR"/>
        </w:rPr>
        <w:t>, 10.6.5.5</w:t>
      </w:r>
      <w:r w:rsidRPr="00C11B26">
        <w:rPr>
          <w:noProof/>
        </w:rPr>
        <w:t xml:space="preserve"> </w:t>
      </w:r>
    </w:p>
    <w:p w14:paraId="0E7406F2" w14:textId="77777777" w:rsidR="00910745" w:rsidRDefault="00910745" w:rsidP="00910745">
      <w:pPr>
        <w:pStyle w:val="12"/>
        <w:tabs>
          <w:tab w:val="right" w:pos="2760"/>
        </w:tabs>
        <w:rPr>
          <w:noProof/>
        </w:rPr>
      </w:pPr>
      <w:r>
        <w:rPr>
          <w:noProof/>
        </w:rPr>
        <w:t>CathetusV, 9.2.13.7.2</w:t>
      </w:r>
    </w:p>
    <w:p w14:paraId="143B2E76" w14:textId="77777777" w:rsidR="00910745" w:rsidRDefault="00910745" w:rsidP="00910745">
      <w:pPr>
        <w:pStyle w:val="12"/>
        <w:tabs>
          <w:tab w:val="right" w:pos="2760"/>
        </w:tabs>
        <w:rPr>
          <w:noProof/>
        </w:rPr>
      </w:pPr>
      <w:r>
        <w:rPr>
          <w:noProof/>
        </w:rPr>
        <w:t>ChildNodeSizeLog2, 9.2.6.4</w:t>
      </w:r>
    </w:p>
    <w:p w14:paraId="3D720F5A" w14:textId="77777777" w:rsidR="00910745" w:rsidRDefault="00910745" w:rsidP="00910745">
      <w:pPr>
        <w:pStyle w:val="12"/>
        <w:tabs>
          <w:tab w:val="right" w:pos="2760"/>
        </w:tabs>
        <w:rPr>
          <w:noProof/>
        </w:rPr>
      </w:pPr>
      <w:r>
        <w:rPr>
          <w:noProof/>
        </w:rPr>
        <w:t>ChunkBuf, 11.3.4</w:t>
      </w:r>
    </w:p>
    <w:p w14:paraId="5BC3C929" w14:textId="77777777" w:rsidR="00910745" w:rsidRDefault="00910745" w:rsidP="00910745">
      <w:pPr>
        <w:pStyle w:val="12"/>
        <w:tabs>
          <w:tab w:val="right" w:pos="2760"/>
        </w:tabs>
        <w:rPr>
          <w:noProof/>
        </w:rPr>
      </w:pPr>
      <w:r>
        <w:rPr>
          <w:noProof/>
        </w:rPr>
        <w:t>ChunkDuRem, 11.3.5</w:t>
      </w:r>
    </w:p>
    <w:p w14:paraId="0108FF18" w14:textId="77777777" w:rsidR="00910745" w:rsidRDefault="00910745" w:rsidP="00910745">
      <w:pPr>
        <w:pStyle w:val="12"/>
        <w:tabs>
          <w:tab w:val="right" w:pos="2760"/>
        </w:tabs>
        <w:rPr>
          <w:noProof/>
        </w:rPr>
      </w:pPr>
      <w:r>
        <w:rPr>
          <w:noProof/>
        </w:rPr>
        <w:t>ChunkLen, 11.3.6</w:t>
      </w:r>
    </w:p>
    <w:p w14:paraId="512EDCFC" w14:textId="77777777" w:rsidR="00910745" w:rsidRDefault="00910745" w:rsidP="00910745">
      <w:pPr>
        <w:pStyle w:val="12"/>
        <w:tabs>
          <w:tab w:val="right" w:pos="2760"/>
        </w:tabs>
        <w:rPr>
          <w:noProof/>
        </w:rPr>
      </w:pPr>
      <w:r>
        <w:rPr>
          <w:noProof/>
        </w:rPr>
        <w:t>ChunkNextAeBit, 11.3.9</w:t>
      </w:r>
    </w:p>
    <w:p w14:paraId="0DE0A244" w14:textId="77777777" w:rsidR="00910745" w:rsidRDefault="00910745" w:rsidP="00910745">
      <w:pPr>
        <w:pStyle w:val="12"/>
        <w:tabs>
          <w:tab w:val="right" w:pos="2760"/>
        </w:tabs>
        <w:rPr>
          <w:noProof/>
        </w:rPr>
      </w:pPr>
      <w:r>
        <w:rPr>
          <w:noProof/>
        </w:rPr>
        <w:t>ChunkNextBpBit, 11.3.10</w:t>
      </w:r>
    </w:p>
    <w:p w14:paraId="7DBDCD29" w14:textId="77777777" w:rsidR="00910745" w:rsidRDefault="00910745" w:rsidP="00910745">
      <w:pPr>
        <w:pStyle w:val="12"/>
        <w:tabs>
          <w:tab w:val="right" w:pos="2760"/>
        </w:tabs>
        <w:rPr>
          <w:noProof/>
        </w:rPr>
      </w:pPr>
      <w:r>
        <w:rPr>
          <w:noProof/>
        </w:rPr>
        <w:t>ChunkPadLen, 11.3.8, 11.3.11</w:t>
      </w:r>
    </w:p>
    <w:p w14:paraId="7574A284" w14:textId="77777777" w:rsidR="00910745" w:rsidRDefault="00910745" w:rsidP="00910745">
      <w:pPr>
        <w:pStyle w:val="12"/>
        <w:tabs>
          <w:tab w:val="right" w:pos="2760"/>
        </w:tabs>
        <w:rPr>
          <w:noProof/>
        </w:rPr>
      </w:pPr>
      <w:r>
        <w:rPr>
          <w:noProof/>
        </w:rPr>
        <w:t>ChunkPartBLen, 11.3.11</w:t>
      </w:r>
    </w:p>
    <w:p w14:paraId="168B8F47" w14:textId="77777777" w:rsidR="00910745" w:rsidRDefault="00910745" w:rsidP="00910745">
      <w:pPr>
        <w:pStyle w:val="12"/>
        <w:tabs>
          <w:tab w:val="right" w:pos="2760"/>
        </w:tabs>
        <w:rPr>
          <w:noProof/>
        </w:rPr>
      </w:pPr>
      <w:r>
        <w:rPr>
          <w:noProof/>
        </w:rPr>
        <w:t>CloudAttrPos, 10.8.2</w:t>
      </w:r>
    </w:p>
    <w:p w14:paraId="03044ADF" w14:textId="77777777" w:rsidR="00910745" w:rsidRDefault="00910745" w:rsidP="00910745">
      <w:pPr>
        <w:pStyle w:val="12"/>
        <w:tabs>
          <w:tab w:val="right" w:pos="2760"/>
        </w:tabs>
        <w:rPr>
          <w:noProof/>
        </w:rPr>
      </w:pPr>
      <w:r>
        <w:rPr>
          <w:noProof/>
        </w:rPr>
        <w:t>CodedAxisCnt, 9.2.6.6</w:t>
      </w:r>
    </w:p>
    <w:p w14:paraId="56B909B4" w14:textId="77777777" w:rsidR="00910745" w:rsidRDefault="00910745" w:rsidP="00910745">
      <w:pPr>
        <w:pStyle w:val="12"/>
        <w:tabs>
          <w:tab w:val="right" w:pos="2760"/>
        </w:tabs>
        <w:rPr>
          <w:noProof/>
        </w:rPr>
      </w:pPr>
      <w:r>
        <w:rPr>
          <w:noProof/>
        </w:rPr>
        <w:t>CoeffIdx, 10.5.3.1</w:t>
      </w:r>
    </w:p>
    <w:p w14:paraId="13B61D2E" w14:textId="77777777" w:rsidR="00910745" w:rsidRDefault="00910745" w:rsidP="00910745">
      <w:pPr>
        <w:pStyle w:val="12"/>
        <w:tabs>
          <w:tab w:val="right" w:pos="2760"/>
        </w:tabs>
        <w:rPr>
          <w:noProof/>
        </w:rPr>
      </w:pPr>
      <w:r>
        <w:rPr>
          <w:noProof/>
        </w:rPr>
        <w:t>CoeffWeight, 10.6.4, 10.6.11.1</w:t>
      </w:r>
    </w:p>
    <w:p w14:paraId="4C8A2F93" w14:textId="77777777" w:rsidR="00910745" w:rsidRDefault="00910745" w:rsidP="00910745">
      <w:pPr>
        <w:pStyle w:val="12"/>
        <w:tabs>
          <w:tab w:val="right" w:pos="2760"/>
        </w:tabs>
        <w:rPr>
          <w:noProof/>
        </w:rPr>
      </w:pPr>
      <w:r>
        <w:rPr>
          <w:noProof/>
        </w:rPr>
        <w:t>Contexts, 11.5.3.1</w:t>
      </w:r>
    </w:p>
    <w:p w14:paraId="6C4FE747" w14:textId="77777777" w:rsidR="00910745" w:rsidRDefault="00910745" w:rsidP="00910745">
      <w:pPr>
        <w:pStyle w:val="12"/>
        <w:tabs>
          <w:tab w:val="right" w:pos="2760"/>
        </w:tabs>
        <w:rPr>
          <w:noProof/>
        </w:rPr>
      </w:pPr>
      <w:r>
        <w:rPr>
          <w:noProof/>
        </w:rPr>
        <w:t>Ctx, 11.5.3.4</w:t>
      </w:r>
    </w:p>
    <w:p w14:paraId="50687691" w14:textId="77777777" w:rsidR="00910745" w:rsidRDefault="00910745" w:rsidP="00910745">
      <w:pPr>
        <w:pStyle w:val="12"/>
        <w:tabs>
          <w:tab w:val="right" w:pos="2760"/>
        </w:tabs>
        <w:rPr>
          <w:noProof/>
        </w:rPr>
      </w:pPr>
      <w:r>
        <w:rPr>
          <w:noProof/>
        </w:rPr>
        <w:t>CtxIdx, 11.5.3.4</w:t>
      </w:r>
    </w:p>
    <w:p w14:paraId="5299888B" w14:textId="77777777" w:rsidR="00910745" w:rsidRDefault="00910745" w:rsidP="00910745">
      <w:pPr>
        <w:pStyle w:val="12"/>
        <w:tabs>
          <w:tab w:val="right" w:pos="2760"/>
        </w:tabs>
        <w:rPr>
          <w:noProof/>
        </w:rPr>
      </w:pPr>
      <w:r>
        <w:rPr>
          <w:noProof/>
        </w:rPr>
        <w:t>CtxIdxAngPhi, 9.2.13.9</w:t>
      </w:r>
    </w:p>
    <w:p w14:paraId="67181D9A" w14:textId="77777777" w:rsidR="00910745" w:rsidRDefault="00910745" w:rsidP="00910745">
      <w:pPr>
        <w:pStyle w:val="12"/>
        <w:tabs>
          <w:tab w:val="right" w:pos="2760"/>
        </w:tabs>
        <w:rPr>
          <w:noProof/>
        </w:rPr>
      </w:pPr>
      <w:r>
        <w:rPr>
          <w:noProof/>
        </w:rPr>
        <w:t>CtxIdxAngTheta, 9.2.13.10</w:t>
      </w:r>
    </w:p>
    <w:p w14:paraId="2334865F" w14:textId="77777777" w:rsidR="00910745" w:rsidRDefault="00910745" w:rsidP="00910745">
      <w:pPr>
        <w:pStyle w:val="12"/>
        <w:tabs>
          <w:tab w:val="right" w:pos="2760"/>
        </w:tabs>
        <w:rPr>
          <w:noProof/>
        </w:rPr>
      </w:pPr>
      <w:r>
        <w:rPr>
          <w:noProof/>
        </w:rPr>
        <w:t>CtxIdxDictHg, 9.2.9.11</w:t>
      </w:r>
    </w:p>
    <w:p w14:paraId="3113B3CB" w14:textId="77777777" w:rsidR="00910745" w:rsidRDefault="00910745" w:rsidP="00910745">
      <w:pPr>
        <w:pStyle w:val="12"/>
        <w:tabs>
          <w:tab w:val="right" w:pos="2760"/>
        </w:tabs>
        <w:rPr>
          <w:noProof/>
        </w:rPr>
      </w:pPr>
      <w:r>
        <w:rPr>
          <w:noProof/>
        </w:rPr>
        <w:t>CtxIdxOccBit, 9.2.10.6.4</w:t>
      </w:r>
    </w:p>
    <w:p w14:paraId="5BE53EF2" w14:textId="77777777" w:rsidR="00910745" w:rsidRDefault="00910745" w:rsidP="00910745">
      <w:pPr>
        <w:pStyle w:val="12"/>
        <w:tabs>
          <w:tab w:val="right" w:pos="2760"/>
        </w:tabs>
        <w:rPr>
          <w:noProof/>
        </w:rPr>
      </w:pPr>
      <w:r>
        <w:rPr>
          <w:noProof/>
        </w:rPr>
        <w:t>CtxIdxPlanePos, 9.2.11.7.1</w:t>
      </w:r>
    </w:p>
    <w:p w14:paraId="04ACBFB5" w14:textId="77777777" w:rsidR="00910745" w:rsidRDefault="00910745" w:rsidP="00910745">
      <w:pPr>
        <w:pStyle w:val="12"/>
        <w:tabs>
          <w:tab w:val="right" w:pos="2760"/>
        </w:tabs>
        <w:rPr>
          <w:noProof/>
        </w:rPr>
      </w:pPr>
      <w:r>
        <w:rPr>
          <w:noProof/>
        </w:rPr>
        <w:t>CtxTbl, 11.5.3.4</w:t>
      </w:r>
    </w:p>
    <w:p w14:paraId="7243248B" w14:textId="77777777" w:rsidR="00910745" w:rsidRDefault="00910745" w:rsidP="00910745">
      <w:pPr>
        <w:pStyle w:val="12"/>
        <w:tabs>
          <w:tab w:val="right" w:pos="2760"/>
        </w:tabs>
        <w:rPr>
          <w:noProof/>
        </w:rPr>
      </w:pPr>
      <w:r>
        <w:rPr>
          <w:noProof/>
        </w:rPr>
        <w:t>CtxUpdateDelta, 11.5.3.3</w:t>
      </w:r>
    </w:p>
    <w:p w14:paraId="14DDE5A1" w14:textId="77777777" w:rsidR="00910745" w:rsidRDefault="00910745" w:rsidP="00910745">
      <w:pPr>
        <w:pStyle w:val="12"/>
        <w:tabs>
          <w:tab w:val="right" w:pos="2760"/>
        </w:tabs>
        <w:rPr>
          <w:noProof/>
        </w:rPr>
      </w:pPr>
      <w:r>
        <w:rPr>
          <w:noProof/>
        </w:rPr>
        <w:t>DataUnitBytes, 11.2.2</w:t>
      </w:r>
    </w:p>
    <w:p w14:paraId="1FBF1227" w14:textId="77777777" w:rsidR="00910745" w:rsidRDefault="00910745" w:rsidP="00910745">
      <w:pPr>
        <w:pStyle w:val="12"/>
        <w:tabs>
          <w:tab w:val="right" w:pos="2760"/>
        </w:tabs>
        <w:rPr>
          <w:noProof/>
        </w:rPr>
      </w:pPr>
      <w:r>
        <w:rPr>
          <w:noProof/>
        </w:rPr>
        <w:t>DataUnitLength, 11.2.2</w:t>
      </w:r>
    </w:p>
    <w:p w14:paraId="002832A5" w14:textId="77777777" w:rsidR="00910745" w:rsidRDefault="00910745" w:rsidP="00910745">
      <w:pPr>
        <w:pStyle w:val="12"/>
        <w:tabs>
          <w:tab w:val="right" w:pos="2760"/>
        </w:tabs>
        <w:rPr>
          <w:noProof/>
        </w:rPr>
      </w:pPr>
      <w:r>
        <w:rPr>
          <w:noProof/>
        </w:rPr>
        <w:t>DataUnitReadIdx, 11.2.2</w:t>
      </w:r>
    </w:p>
    <w:p w14:paraId="212B9A91" w14:textId="77777777" w:rsidR="00910745" w:rsidRDefault="00910745" w:rsidP="00910745">
      <w:pPr>
        <w:pStyle w:val="12"/>
        <w:tabs>
          <w:tab w:val="right" w:pos="2760"/>
        </w:tabs>
        <w:rPr>
          <w:noProof/>
        </w:rPr>
      </w:pPr>
      <w:r>
        <w:rPr>
          <w:noProof/>
        </w:rPr>
        <w:t>DictsHistogram, 9.2.9.4</w:t>
      </w:r>
    </w:p>
    <w:p w14:paraId="20D5701D" w14:textId="77777777" w:rsidR="00910745" w:rsidRDefault="00910745" w:rsidP="00910745">
      <w:pPr>
        <w:pStyle w:val="12"/>
        <w:tabs>
          <w:tab w:val="right" w:pos="2760"/>
        </w:tabs>
        <w:rPr>
          <w:noProof/>
        </w:rPr>
      </w:pPr>
      <w:r>
        <w:rPr>
          <w:noProof/>
        </w:rPr>
        <w:t>DictsMostProb, 9.2.9.4</w:t>
      </w:r>
    </w:p>
    <w:p w14:paraId="373ADCAE" w14:textId="77777777" w:rsidR="00910745" w:rsidRDefault="00910745" w:rsidP="00910745">
      <w:pPr>
        <w:pStyle w:val="12"/>
        <w:tabs>
          <w:tab w:val="right" w:pos="2760"/>
        </w:tabs>
        <w:rPr>
          <w:noProof/>
        </w:rPr>
      </w:pPr>
      <w:r>
        <w:rPr>
          <w:noProof/>
        </w:rPr>
        <w:t>DictsMostProbAge, 9.2.9.4</w:t>
      </w:r>
    </w:p>
    <w:p w14:paraId="6830D860" w14:textId="77777777" w:rsidR="00910745" w:rsidRDefault="00910745" w:rsidP="00910745">
      <w:pPr>
        <w:pStyle w:val="12"/>
        <w:tabs>
          <w:tab w:val="right" w:pos="2760"/>
        </w:tabs>
        <w:rPr>
          <w:noProof/>
        </w:rPr>
      </w:pPr>
      <w:r>
        <w:rPr>
          <w:noProof/>
        </w:rPr>
        <w:t>DictsMostProbMaxAge, 9.2.9.4</w:t>
      </w:r>
    </w:p>
    <w:p w14:paraId="34E9BA8F" w14:textId="77777777" w:rsidR="00910745" w:rsidRDefault="00910745" w:rsidP="00910745">
      <w:pPr>
        <w:pStyle w:val="12"/>
        <w:tabs>
          <w:tab w:val="right" w:pos="2760"/>
        </w:tabs>
        <w:rPr>
          <w:noProof/>
        </w:rPr>
      </w:pPr>
      <w:r>
        <w:rPr>
          <w:noProof/>
        </w:rPr>
        <w:t>DictsNextEvictIdx, 9.2.9.4</w:t>
      </w:r>
    </w:p>
    <w:p w14:paraId="05A6D812" w14:textId="77777777" w:rsidR="00910745" w:rsidRDefault="00910745" w:rsidP="00910745">
      <w:pPr>
        <w:pStyle w:val="12"/>
        <w:tabs>
          <w:tab w:val="right" w:pos="2760"/>
        </w:tabs>
        <w:rPr>
          <w:rFonts w:eastAsia="Malgun Gothic"/>
          <w:noProof/>
          <w:lang w:eastAsia="ko-KR"/>
        </w:rPr>
      </w:pPr>
      <w:r>
        <w:rPr>
          <w:noProof/>
        </w:rPr>
        <w:t>DictsRecent, 9.2.9.4</w:t>
      </w:r>
    </w:p>
    <w:p w14:paraId="6CBBCF07" w14:textId="77777777" w:rsidR="00910745" w:rsidRDefault="00910745" w:rsidP="00910745">
      <w:pPr>
        <w:pStyle w:val="12"/>
        <w:tabs>
          <w:tab w:val="right" w:pos="2760"/>
        </w:tabs>
        <w:rPr>
          <w:noProof/>
        </w:rPr>
      </w:pPr>
      <w:r>
        <w:rPr>
          <w:noProof/>
        </w:rPr>
        <w:t>DirectMode1Eligible, 9.2.12.3.1</w:t>
      </w:r>
    </w:p>
    <w:p w14:paraId="7C022AFD" w14:textId="77777777" w:rsidR="00910745" w:rsidRDefault="00910745" w:rsidP="00910745">
      <w:pPr>
        <w:pStyle w:val="12"/>
        <w:tabs>
          <w:tab w:val="right" w:pos="2760"/>
        </w:tabs>
        <w:rPr>
          <w:noProof/>
        </w:rPr>
      </w:pPr>
      <w:r>
        <w:rPr>
          <w:noProof/>
        </w:rPr>
        <w:t>DirectMode2Eligible, 9.2.12.3.1</w:t>
      </w:r>
    </w:p>
    <w:p w14:paraId="7A381807" w14:textId="77777777" w:rsidR="00910745" w:rsidRDefault="00910745" w:rsidP="00910745">
      <w:pPr>
        <w:pStyle w:val="12"/>
        <w:tabs>
          <w:tab w:val="right" w:pos="2760"/>
        </w:tabs>
        <w:rPr>
          <w:noProof/>
        </w:rPr>
      </w:pPr>
      <w:r>
        <w:rPr>
          <w:noProof/>
        </w:rPr>
        <w:t>DirectMode3Eligible, 9.2.12.3.1</w:t>
      </w:r>
    </w:p>
    <w:p w14:paraId="54FEC8F1" w14:textId="77777777" w:rsidR="00910745" w:rsidRDefault="00910745" w:rsidP="00910745">
      <w:pPr>
        <w:pStyle w:val="12"/>
        <w:tabs>
          <w:tab w:val="right" w:pos="2760"/>
        </w:tabs>
        <w:rPr>
          <w:noProof/>
        </w:rPr>
      </w:pPr>
      <w:r>
        <w:rPr>
          <w:noProof/>
        </w:rPr>
        <w:t>DirectModeEligible, 9.2.12.3.1</w:t>
      </w:r>
    </w:p>
    <w:p w14:paraId="4D6F9DE4" w14:textId="77777777" w:rsidR="00910745" w:rsidRDefault="00910745" w:rsidP="00910745">
      <w:pPr>
        <w:pStyle w:val="12"/>
        <w:tabs>
          <w:tab w:val="right" w:pos="2760"/>
        </w:tabs>
        <w:rPr>
          <w:noProof/>
        </w:rPr>
      </w:pPr>
      <w:r>
        <w:rPr>
          <w:noProof/>
        </w:rPr>
        <w:t>DirectNodePresent, 9.2.12.3.2</w:t>
      </w:r>
    </w:p>
    <w:p w14:paraId="4E091396" w14:textId="77777777" w:rsidR="00910745" w:rsidRDefault="00910745" w:rsidP="00910745">
      <w:pPr>
        <w:pStyle w:val="12"/>
        <w:tabs>
          <w:tab w:val="right" w:pos="2760"/>
        </w:tabs>
        <w:rPr>
          <w:noProof/>
        </w:rPr>
      </w:pPr>
      <w:r>
        <w:rPr>
          <w:noProof/>
        </w:rPr>
        <w:t>DnBeamIdx, 9.2.13.8.1</w:t>
      </w:r>
    </w:p>
    <w:p w14:paraId="4D414093" w14:textId="77777777" w:rsidR="00910745" w:rsidRDefault="00910745" w:rsidP="00910745">
      <w:pPr>
        <w:pStyle w:val="12"/>
        <w:tabs>
          <w:tab w:val="right" w:pos="2760"/>
        </w:tabs>
        <w:rPr>
          <w:noProof/>
        </w:rPr>
      </w:pPr>
      <w:r>
        <w:rPr>
          <w:noProof/>
        </w:rPr>
        <w:t>DnBeamIdxEst, 9.2.13.8.1</w:t>
      </w:r>
    </w:p>
    <w:p w14:paraId="5B57347F" w14:textId="77777777" w:rsidR="00910745" w:rsidRDefault="00910745" w:rsidP="00910745">
      <w:pPr>
        <w:pStyle w:val="12"/>
        <w:tabs>
          <w:tab w:val="right" w:pos="2760"/>
        </w:tabs>
        <w:rPr>
          <w:noProof/>
        </w:rPr>
      </w:pPr>
      <w:r>
        <w:rPr>
          <w:noProof/>
        </w:rPr>
        <w:t>DnBitsAfterJointPrefix, 9.2.12.5.2</w:t>
      </w:r>
    </w:p>
    <w:p w14:paraId="3B85D7F6" w14:textId="77777777" w:rsidR="00910745" w:rsidRDefault="00910745" w:rsidP="00910745">
      <w:pPr>
        <w:pStyle w:val="12"/>
        <w:tabs>
          <w:tab w:val="right" w:pos="2760"/>
        </w:tabs>
        <w:rPr>
          <w:noProof/>
        </w:rPr>
      </w:pPr>
      <w:r>
        <w:rPr>
          <w:noProof/>
        </w:rPr>
        <w:t>DnBitsAfterPlanar, 9.2.12.4.3</w:t>
      </w:r>
    </w:p>
    <w:p w14:paraId="18BABA75" w14:textId="77777777" w:rsidR="00910745" w:rsidRDefault="00910745" w:rsidP="00910745">
      <w:pPr>
        <w:pStyle w:val="12"/>
        <w:tabs>
          <w:tab w:val="right" w:pos="2760"/>
        </w:tabs>
        <w:rPr>
          <w:noProof/>
        </w:rPr>
      </w:pPr>
      <w:r>
        <w:rPr>
          <w:noProof/>
        </w:rPr>
        <w:t>DnEligibleCnt, 9.2.12.3.3</w:t>
      </w:r>
    </w:p>
    <w:p w14:paraId="4E8FD5EC" w14:textId="77777777" w:rsidR="00910745" w:rsidRDefault="00910745" w:rsidP="00910745">
      <w:pPr>
        <w:pStyle w:val="12"/>
        <w:tabs>
          <w:tab w:val="right" w:pos="2760"/>
        </w:tabs>
        <w:rPr>
          <w:noProof/>
        </w:rPr>
      </w:pPr>
      <w:r>
        <w:rPr>
          <w:noProof/>
        </w:rPr>
        <w:t>DnJointCoded, 9.2.12.4.4</w:t>
      </w:r>
    </w:p>
    <w:p w14:paraId="7F0E9A25" w14:textId="77777777" w:rsidR="00910745" w:rsidRDefault="00910745" w:rsidP="00910745">
      <w:pPr>
        <w:pStyle w:val="12"/>
        <w:tabs>
          <w:tab w:val="right" w:pos="2760"/>
        </w:tabs>
        <w:rPr>
          <w:noProof/>
        </w:rPr>
      </w:pPr>
      <w:r>
        <w:rPr>
          <w:noProof/>
        </w:rPr>
        <w:t>DnJointDiffBitInferred, 9.2.12.5.4</w:t>
      </w:r>
    </w:p>
    <w:p w14:paraId="6E3C6E5B" w14:textId="77777777" w:rsidR="00910745" w:rsidRDefault="00910745" w:rsidP="00910745">
      <w:pPr>
        <w:pStyle w:val="12"/>
        <w:tabs>
          <w:tab w:val="right" w:pos="2760"/>
        </w:tabs>
        <w:rPr>
          <w:noProof/>
        </w:rPr>
      </w:pPr>
      <w:r>
        <w:rPr>
          <w:noProof/>
        </w:rPr>
        <w:t>DnJointDiffBitPresent, 9.2.12.5.4</w:t>
      </w:r>
    </w:p>
    <w:p w14:paraId="1F628F13" w14:textId="77777777" w:rsidR="00910745" w:rsidRDefault="00910745" w:rsidP="00910745">
      <w:pPr>
        <w:pStyle w:val="12"/>
        <w:tabs>
          <w:tab w:val="right" w:pos="2760"/>
        </w:tabs>
        <w:rPr>
          <w:noProof/>
        </w:rPr>
      </w:pPr>
      <w:r>
        <w:rPr>
          <w:noProof/>
        </w:rPr>
        <w:t>DnJointDiffBits, 9.2.12.5.3</w:t>
      </w:r>
    </w:p>
    <w:p w14:paraId="231782AD" w14:textId="77777777" w:rsidR="00910745" w:rsidRDefault="00910745" w:rsidP="00910745">
      <w:pPr>
        <w:pStyle w:val="12"/>
        <w:tabs>
          <w:tab w:val="right" w:pos="2760"/>
        </w:tabs>
        <w:rPr>
          <w:noProof/>
        </w:rPr>
      </w:pPr>
      <w:r>
        <w:rPr>
          <w:noProof/>
        </w:rPr>
        <w:t>DnJointPos, 9.2.12.4.4</w:t>
      </w:r>
    </w:p>
    <w:p w14:paraId="57FCF838" w14:textId="77777777" w:rsidR="00910745" w:rsidRDefault="00910745" w:rsidP="00910745">
      <w:pPr>
        <w:pStyle w:val="12"/>
        <w:tabs>
          <w:tab w:val="right" w:pos="2760"/>
        </w:tabs>
        <w:rPr>
          <w:noProof/>
        </w:rPr>
      </w:pPr>
      <w:r>
        <w:rPr>
          <w:noProof/>
        </w:rPr>
        <w:t>DnJointPosDiffBit, 9.2.12.5.3</w:t>
      </w:r>
    </w:p>
    <w:p w14:paraId="1ECB603A" w14:textId="77777777" w:rsidR="00910745" w:rsidRDefault="00910745" w:rsidP="00910745">
      <w:pPr>
        <w:pStyle w:val="12"/>
        <w:tabs>
          <w:tab w:val="right" w:pos="2760"/>
        </w:tabs>
        <w:rPr>
          <w:noProof/>
        </w:rPr>
      </w:pPr>
      <w:r>
        <w:rPr>
          <w:noProof/>
        </w:rPr>
        <w:t>DnJointPosPrefix, 9.2.12.5.2</w:t>
      </w:r>
    </w:p>
    <w:p w14:paraId="7B37496A" w14:textId="77777777" w:rsidR="00910745" w:rsidRDefault="00910745" w:rsidP="00910745">
      <w:pPr>
        <w:pStyle w:val="12"/>
        <w:tabs>
          <w:tab w:val="right" w:pos="2760"/>
        </w:tabs>
        <w:rPr>
          <w:noProof/>
        </w:rPr>
      </w:pPr>
      <w:r>
        <w:rPr>
          <w:noProof/>
        </w:rPr>
        <w:t>DnJointPrefixBits, 9.2.12.5.2</w:t>
      </w:r>
    </w:p>
    <w:p w14:paraId="13085821" w14:textId="77777777" w:rsidR="00910745" w:rsidRDefault="00910745" w:rsidP="00910745">
      <w:pPr>
        <w:pStyle w:val="12"/>
        <w:tabs>
          <w:tab w:val="right" w:pos="2760"/>
        </w:tabs>
        <w:rPr>
          <w:noProof/>
        </w:rPr>
      </w:pPr>
      <w:r>
        <w:rPr>
          <w:noProof/>
        </w:rPr>
        <w:t>DnPartialPosAng, 9.2.13.8.2</w:t>
      </w:r>
    </w:p>
    <w:p w14:paraId="42299DC4" w14:textId="77777777" w:rsidR="00910745" w:rsidRDefault="00910745" w:rsidP="00910745">
      <w:pPr>
        <w:pStyle w:val="12"/>
        <w:tabs>
          <w:tab w:val="right" w:pos="2760"/>
        </w:tabs>
        <w:rPr>
          <w:noProof/>
        </w:rPr>
      </w:pPr>
      <w:r>
        <w:rPr>
          <w:noProof/>
        </w:rPr>
        <w:t>DnPlanarPos, 9.2.12.4.3</w:t>
      </w:r>
    </w:p>
    <w:p w14:paraId="51962F62" w14:textId="77777777" w:rsidR="00910745" w:rsidRDefault="00910745" w:rsidP="00910745">
      <w:pPr>
        <w:pStyle w:val="12"/>
        <w:tabs>
          <w:tab w:val="right" w:pos="2760"/>
        </w:tabs>
        <w:rPr>
          <w:noProof/>
        </w:rPr>
      </w:pPr>
      <w:r>
        <w:rPr>
          <w:noProof/>
        </w:rPr>
        <w:t>DnPresenceMask, 9.2.12.3.2</w:t>
      </w:r>
    </w:p>
    <w:p w14:paraId="09A4B1E0" w14:textId="77777777" w:rsidR="00910745" w:rsidRDefault="00910745" w:rsidP="00910745">
      <w:pPr>
        <w:pStyle w:val="12"/>
        <w:tabs>
          <w:tab w:val="right" w:pos="2760"/>
        </w:tabs>
        <w:rPr>
          <w:noProof/>
        </w:rPr>
      </w:pPr>
      <w:r>
        <w:rPr>
          <w:noProof/>
        </w:rPr>
        <w:t>DnPtPos, 9.2.12.4.1</w:t>
      </w:r>
    </w:p>
    <w:p w14:paraId="0E4887BD" w14:textId="77777777" w:rsidR="00910745" w:rsidRDefault="00910745" w:rsidP="00910745">
      <w:pPr>
        <w:pStyle w:val="12"/>
        <w:tabs>
          <w:tab w:val="right" w:pos="2760"/>
        </w:tabs>
        <w:rPr>
          <w:noProof/>
        </w:rPr>
      </w:pPr>
      <w:r>
        <w:rPr>
          <w:noProof/>
        </w:rPr>
        <w:t>DnPtPosAng, 9.2.13.8.2</w:t>
      </w:r>
    </w:p>
    <w:p w14:paraId="0F8C1B54" w14:textId="77777777" w:rsidR="00910745" w:rsidRDefault="00910745" w:rsidP="00910745">
      <w:pPr>
        <w:pStyle w:val="12"/>
        <w:tabs>
          <w:tab w:val="right" w:pos="2760"/>
        </w:tabs>
        <w:rPr>
          <w:noProof/>
        </w:rPr>
      </w:pPr>
      <w:r>
        <w:rPr>
          <w:noProof/>
        </w:rPr>
        <w:t>DnPtPosAngS, 9.2.13.8.2</w:t>
      </w:r>
    </w:p>
    <w:p w14:paraId="0D012BCD" w14:textId="77777777" w:rsidR="00910745" w:rsidRDefault="00910745" w:rsidP="00910745">
      <w:pPr>
        <w:pStyle w:val="12"/>
        <w:tabs>
          <w:tab w:val="right" w:pos="2760"/>
        </w:tabs>
        <w:rPr>
          <w:noProof/>
        </w:rPr>
      </w:pPr>
      <w:r>
        <w:rPr>
          <w:noProof/>
        </w:rPr>
        <w:t>DnPtPosConstraint, 9.2.12.5.1</w:t>
      </w:r>
    </w:p>
    <w:p w14:paraId="00FA197D" w14:textId="77777777" w:rsidR="00910745" w:rsidRDefault="00910745" w:rsidP="00910745">
      <w:pPr>
        <w:pStyle w:val="12"/>
        <w:tabs>
          <w:tab w:val="right" w:pos="2760"/>
        </w:tabs>
        <w:rPr>
          <w:noProof/>
        </w:rPr>
      </w:pPr>
      <w:r>
        <w:rPr>
          <w:noProof/>
        </w:rPr>
        <w:t>DnPtPosRem, 9.2.12.4.1</w:t>
      </w:r>
    </w:p>
    <w:p w14:paraId="15B084DD" w14:textId="77777777" w:rsidR="00910745" w:rsidRDefault="00910745" w:rsidP="00910745">
      <w:pPr>
        <w:pStyle w:val="12"/>
        <w:tabs>
          <w:tab w:val="right" w:pos="2760"/>
        </w:tabs>
        <w:rPr>
          <w:noProof/>
        </w:rPr>
      </w:pPr>
      <w:r>
        <w:rPr>
          <w:noProof/>
        </w:rPr>
        <w:t>DnPtPosS/T/V, 9.2.12.4.1</w:t>
      </w:r>
    </w:p>
    <w:p w14:paraId="2FE5CB75" w14:textId="77777777" w:rsidR="00910745" w:rsidRDefault="00910745" w:rsidP="00910745">
      <w:pPr>
        <w:pStyle w:val="12"/>
        <w:tabs>
          <w:tab w:val="right" w:pos="2760"/>
        </w:tabs>
        <w:rPr>
          <w:noProof/>
        </w:rPr>
      </w:pPr>
      <w:r>
        <w:rPr>
          <w:noProof/>
        </w:rPr>
        <w:t>DnQp, 9.2.14.5.2</w:t>
      </w:r>
    </w:p>
    <w:p w14:paraId="1DBB1D30" w14:textId="77777777" w:rsidR="00910745" w:rsidRDefault="00910745" w:rsidP="00910745">
      <w:pPr>
        <w:pStyle w:val="12"/>
        <w:tabs>
          <w:tab w:val="right" w:pos="2760"/>
        </w:tabs>
        <w:rPr>
          <w:noProof/>
        </w:rPr>
      </w:pPr>
      <w:r>
        <w:rPr>
          <w:noProof/>
        </w:rPr>
        <w:t>DnRemAngBitsST, 9.2.13.8.3</w:t>
      </w:r>
    </w:p>
    <w:p w14:paraId="2E5B75D2" w14:textId="77777777" w:rsidR="00910745" w:rsidRDefault="00910745" w:rsidP="00910745">
      <w:pPr>
        <w:pStyle w:val="12"/>
        <w:tabs>
          <w:tab w:val="right" w:pos="2760"/>
        </w:tabs>
        <w:rPr>
          <w:noProof/>
        </w:rPr>
      </w:pPr>
      <w:r>
        <w:rPr>
          <w:noProof/>
        </w:rPr>
        <w:t>DnRemAngBitsV, 9.2.13.8.3</w:t>
      </w:r>
    </w:p>
    <w:p w14:paraId="05C3BE0A" w14:textId="77777777" w:rsidR="00910745" w:rsidRDefault="00910745" w:rsidP="00910745">
      <w:pPr>
        <w:pStyle w:val="12"/>
        <w:tabs>
          <w:tab w:val="right" w:pos="2760"/>
        </w:tabs>
        <w:rPr>
          <w:noProof/>
        </w:rPr>
      </w:pPr>
      <w:r>
        <w:rPr>
          <w:noProof/>
        </w:rPr>
        <w:t>DnRemBits, 9.2.12.4.5</w:t>
      </w:r>
    </w:p>
    <w:p w14:paraId="415E3F11" w14:textId="77777777" w:rsidR="00910745" w:rsidRDefault="00910745" w:rsidP="00910745">
      <w:pPr>
        <w:pStyle w:val="12"/>
        <w:tabs>
          <w:tab w:val="right" w:pos="2760"/>
        </w:tabs>
        <w:rPr>
          <w:noProof/>
        </w:rPr>
      </w:pPr>
      <w:r>
        <w:rPr>
          <w:noProof/>
        </w:rPr>
        <w:t>DnRemPos, 9.2.12.4.5</w:t>
      </w:r>
    </w:p>
    <w:p w14:paraId="57A63E90" w14:textId="77777777" w:rsidR="00910745" w:rsidRDefault="00910745" w:rsidP="00910745">
      <w:pPr>
        <w:pStyle w:val="12"/>
        <w:tabs>
          <w:tab w:val="right" w:pos="2760"/>
        </w:tabs>
        <w:rPr>
          <w:noProof/>
        </w:rPr>
      </w:pPr>
      <w:r>
        <w:rPr>
          <w:noProof/>
        </w:rPr>
        <w:t>Dpth, 9.2.6.1</w:t>
      </w:r>
    </w:p>
    <w:p w14:paraId="1FBAF221" w14:textId="77777777" w:rsidR="00910745" w:rsidRDefault="00910745" w:rsidP="00910745">
      <w:pPr>
        <w:pStyle w:val="12"/>
        <w:tabs>
          <w:tab w:val="right" w:pos="2760"/>
        </w:tabs>
        <w:rPr>
          <w:noProof/>
        </w:rPr>
      </w:pPr>
      <w:r>
        <w:rPr>
          <w:noProof/>
        </w:rPr>
        <w:t>DuFooterLen, 11.2.4</w:t>
      </w:r>
    </w:p>
    <w:p w14:paraId="61E7B154" w14:textId="77777777" w:rsidR="00910745" w:rsidRDefault="00910745" w:rsidP="00910745">
      <w:pPr>
        <w:pStyle w:val="12"/>
        <w:tabs>
          <w:tab w:val="right" w:pos="2760"/>
        </w:tabs>
        <w:rPr>
          <w:noProof/>
        </w:rPr>
      </w:pPr>
      <w:r>
        <w:rPr>
          <w:noProof/>
        </w:rPr>
        <w:t>DuIsGdu, 11.2.4</w:t>
      </w:r>
    </w:p>
    <w:p w14:paraId="108ADF73" w14:textId="77777777" w:rsidR="00910745" w:rsidRDefault="00910745" w:rsidP="00910745">
      <w:pPr>
        <w:pStyle w:val="12"/>
        <w:tabs>
          <w:tab w:val="right" w:pos="2760"/>
        </w:tabs>
        <w:rPr>
          <w:noProof/>
        </w:rPr>
      </w:pPr>
      <w:r>
        <w:rPr>
          <w:noProof/>
        </w:rPr>
        <w:t>DuNextBit, 11.2.5</w:t>
      </w:r>
    </w:p>
    <w:p w14:paraId="3AAB02E3" w14:textId="77777777" w:rsidR="00910745" w:rsidRDefault="00910745" w:rsidP="00910745">
      <w:pPr>
        <w:pStyle w:val="12"/>
        <w:tabs>
          <w:tab w:val="right" w:pos="2760"/>
        </w:tabs>
        <w:rPr>
          <w:noProof/>
        </w:rPr>
      </w:pPr>
      <w:r>
        <w:rPr>
          <w:noProof/>
        </w:rPr>
        <w:t>ExpMovAvg, 9.2.11.5.3</w:t>
      </w:r>
    </w:p>
    <w:p w14:paraId="4D9A9C93" w14:textId="77777777" w:rsidR="00910745" w:rsidRDefault="00910745" w:rsidP="00910745">
      <w:pPr>
        <w:pStyle w:val="12"/>
        <w:tabs>
          <w:tab w:val="right" w:pos="2760"/>
        </w:tabs>
        <w:rPr>
          <w:noProof/>
        </w:rPr>
      </w:pPr>
      <w:r>
        <w:rPr>
          <w:noProof/>
        </w:rPr>
        <w:t>FixedRahtFilters, 10.5.5.11</w:t>
      </w:r>
    </w:p>
    <w:p w14:paraId="3F7592A3" w14:textId="77777777" w:rsidR="00910745" w:rsidRDefault="00910745" w:rsidP="00910745">
      <w:pPr>
        <w:pStyle w:val="12"/>
        <w:tabs>
          <w:tab w:val="right" w:pos="2760"/>
        </w:tabs>
        <w:rPr>
          <w:noProof/>
        </w:rPr>
      </w:pPr>
      <w:r>
        <w:rPr>
          <w:noProof/>
        </w:rPr>
        <w:t>FrameCtr, 8.2.2</w:t>
      </w:r>
    </w:p>
    <w:p w14:paraId="1C874BE3" w14:textId="77777777" w:rsidR="00910745" w:rsidRDefault="00910745" w:rsidP="00910745">
      <w:pPr>
        <w:pStyle w:val="12"/>
        <w:tabs>
          <w:tab w:val="right" w:pos="2760"/>
        </w:tabs>
        <w:rPr>
          <w:noProof/>
        </w:rPr>
      </w:pPr>
      <w:r>
        <w:rPr>
          <w:noProof/>
        </w:rPr>
        <w:t>GduFooterLen, 11.2.4</w:t>
      </w:r>
    </w:p>
    <w:p w14:paraId="0D7700AF" w14:textId="77777777" w:rsidR="00910745" w:rsidRDefault="00910745" w:rsidP="00910745">
      <w:pPr>
        <w:pStyle w:val="12"/>
        <w:tabs>
          <w:tab w:val="right" w:pos="2760"/>
        </w:tabs>
        <w:rPr>
          <w:noProof/>
        </w:rPr>
      </w:pPr>
      <w:r>
        <w:rPr>
          <w:noProof/>
        </w:rPr>
        <w:t>IdxOfSubsampledPoint, 10.6.5.9</w:t>
      </w:r>
    </w:p>
    <w:p w14:paraId="2961FC69" w14:textId="77777777" w:rsidR="00910745" w:rsidRDefault="00910745" w:rsidP="00910745">
      <w:pPr>
        <w:pStyle w:val="12"/>
        <w:tabs>
          <w:tab w:val="right" w:pos="2760"/>
        </w:tabs>
        <w:rPr>
          <w:noProof/>
        </w:rPr>
      </w:pPr>
      <w:r>
        <w:rPr>
          <w:noProof/>
        </w:rPr>
        <w:t>InLodPtCnt, 10.6.5.4</w:t>
      </w:r>
    </w:p>
    <w:p w14:paraId="2F1D22E2" w14:textId="77777777" w:rsidR="00910745" w:rsidRDefault="00910745" w:rsidP="00910745">
      <w:pPr>
        <w:pStyle w:val="12"/>
        <w:tabs>
          <w:tab w:val="right" w:pos="2760"/>
        </w:tabs>
        <w:rPr>
          <w:noProof/>
        </w:rPr>
      </w:pPr>
      <w:r>
        <w:rPr>
          <w:noProof/>
        </w:rPr>
        <w:t>InLodPtIdx, 10.6.5.4</w:t>
      </w:r>
    </w:p>
    <w:p w14:paraId="0BD010AC" w14:textId="77777777" w:rsidR="00910745" w:rsidRDefault="00910745" w:rsidP="00910745">
      <w:pPr>
        <w:pStyle w:val="12"/>
        <w:tabs>
          <w:tab w:val="right" w:pos="2760"/>
        </w:tabs>
        <w:rPr>
          <w:noProof/>
        </w:rPr>
      </w:pPr>
      <w:r>
        <w:rPr>
          <w:noProof/>
        </w:rPr>
        <w:t>InterCompPredCoeff, 10.6.10.1</w:t>
      </w:r>
    </w:p>
    <w:p w14:paraId="481C3E6C" w14:textId="77777777" w:rsidR="00910745" w:rsidRDefault="00910745" w:rsidP="00910745">
      <w:pPr>
        <w:pStyle w:val="12"/>
        <w:tabs>
          <w:tab w:val="right" w:pos="2760"/>
        </w:tabs>
        <w:rPr>
          <w:noProof/>
        </w:rPr>
      </w:pPr>
      <w:r>
        <w:rPr>
          <w:noProof/>
        </w:rPr>
        <w:t>InterCompPredCoeffPrev, 10.6.10.1</w:t>
      </w:r>
    </w:p>
    <w:p w14:paraId="7E9387F4" w14:textId="77777777" w:rsidR="00910745" w:rsidRDefault="00910745" w:rsidP="00910745">
      <w:pPr>
        <w:pStyle w:val="12"/>
        <w:tabs>
          <w:tab w:val="right" w:pos="2760"/>
        </w:tabs>
        <w:rPr>
          <w:noProof/>
        </w:rPr>
      </w:pPr>
      <w:r>
        <w:rPr>
          <w:noProof/>
        </w:rPr>
        <w:t>IsSubsampledPoint, 10.6.5.7</w:t>
      </w:r>
    </w:p>
    <w:p w14:paraId="7CD389DB" w14:textId="77777777" w:rsidR="00910745" w:rsidRDefault="00910745" w:rsidP="00910745">
      <w:pPr>
        <w:pStyle w:val="12"/>
        <w:tabs>
          <w:tab w:val="right" w:pos="2760"/>
        </w:tabs>
        <w:rPr>
          <w:noProof/>
        </w:rPr>
      </w:pPr>
      <w:r>
        <w:rPr>
          <w:noProof/>
        </w:rPr>
        <w:t>IsReplaced, 10.5.5.4.3</w:t>
      </w:r>
    </w:p>
    <w:p w14:paraId="5A5C9E41" w14:textId="77777777" w:rsidR="00910745" w:rsidRDefault="00910745" w:rsidP="00910745">
      <w:pPr>
        <w:pStyle w:val="12"/>
        <w:tabs>
          <w:tab w:val="right" w:pos="2760"/>
        </w:tabs>
        <w:rPr>
          <w:noProof/>
        </w:rPr>
      </w:pPr>
      <w:r>
        <w:rPr>
          <w:noProof/>
        </w:rPr>
        <w:t>IvlCarry, C.2</w:t>
      </w:r>
    </w:p>
    <w:p w14:paraId="2E2FFBA8" w14:textId="77777777" w:rsidR="00910745" w:rsidRDefault="00910745" w:rsidP="00910745">
      <w:pPr>
        <w:pStyle w:val="12"/>
        <w:tabs>
          <w:tab w:val="right" w:pos="2760"/>
        </w:tabs>
        <w:rPr>
          <w:noProof/>
        </w:rPr>
      </w:pPr>
      <w:r>
        <w:rPr>
          <w:noProof/>
        </w:rPr>
        <w:t>IvlCode, 11.5.4.2</w:t>
      </w:r>
    </w:p>
    <w:p w14:paraId="01D61FEC" w14:textId="77777777" w:rsidR="00910745" w:rsidRDefault="00910745" w:rsidP="00910745">
      <w:pPr>
        <w:pStyle w:val="12"/>
        <w:tabs>
          <w:tab w:val="right" w:pos="2760"/>
        </w:tabs>
        <w:rPr>
          <w:noProof/>
        </w:rPr>
      </w:pPr>
      <w:r>
        <w:rPr>
          <w:noProof/>
        </w:rPr>
        <w:t>IvlLow, 11.5.4.2, C.2</w:t>
      </w:r>
    </w:p>
    <w:p w14:paraId="0E934394" w14:textId="77777777" w:rsidR="00910745" w:rsidRDefault="00910745" w:rsidP="00910745">
      <w:pPr>
        <w:pStyle w:val="12"/>
        <w:tabs>
          <w:tab w:val="right" w:pos="2760"/>
        </w:tabs>
        <w:rPr>
          <w:noProof/>
        </w:rPr>
      </w:pPr>
      <w:r>
        <w:rPr>
          <w:noProof/>
        </w:rPr>
        <w:t>IvlRange, 11.5.4.2, C.2</w:t>
      </w:r>
    </w:p>
    <w:p w14:paraId="42944A00" w14:textId="77777777" w:rsidR="00910745" w:rsidRDefault="00910745" w:rsidP="00910745">
      <w:pPr>
        <w:pStyle w:val="12"/>
        <w:tabs>
          <w:tab w:val="right" w:pos="2760"/>
        </w:tabs>
        <w:rPr>
          <w:noProof/>
        </w:rPr>
      </w:pPr>
      <w:r>
        <w:rPr>
          <w:noProof/>
        </w:rPr>
        <w:t>LastCompPredCoeff, 10.6.10.1</w:t>
      </w:r>
    </w:p>
    <w:p w14:paraId="4DE7CC8C" w14:textId="77777777" w:rsidR="00910745" w:rsidRDefault="00910745" w:rsidP="00910745">
      <w:pPr>
        <w:pStyle w:val="12"/>
        <w:tabs>
          <w:tab w:val="right" w:pos="2760"/>
        </w:tabs>
        <w:rPr>
          <w:noProof/>
          <w:lang w:eastAsia="zh-CN"/>
        </w:rPr>
      </w:pPr>
      <w:r>
        <w:rPr>
          <w:noProof/>
        </w:rPr>
        <w:t>LastCompPredCoeffPrev, 10.6.10.1</w:t>
      </w:r>
    </w:p>
    <w:p w14:paraId="509EFBF0" w14:textId="77777777" w:rsidR="00910745" w:rsidRDefault="00910745" w:rsidP="00910745">
      <w:pPr>
        <w:pStyle w:val="12"/>
        <w:tabs>
          <w:tab w:val="right" w:pos="2760"/>
        </w:tabs>
        <w:rPr>
          <w:noProof/>
          <w:lang w:eastAsia="zh-CN"/>
        </w:rPr>
      </w:pPr>
      <w:r>
        <w:rPr>
          <w:rFonts w:hint="eastAsia"/>
          <w:noProof/>
          <w:lang w:eastAsia="zh-CN"/>
        </w:rPr>
        <w:t>LcpScale, 10.5.5.12</w:t>
      </w:r>
    </w:p>
    <w:p w14:paraId="7E34014C" w14:textId="77777777" w:rsidR="00910745" w:rsidRDefault="00910745" w:rsidP="00910745">
      <w:pPr>
        <w:pStyle w:val="12"/>
        <w:tabs>
          <w:tab w:val="right" w:pos="2760"/>
        </w:tabs>
        <w:rPr>
          <w:noProof/>
        </w:rPr>
      </w:pPr>
      <w:r>
        <w:rPr>
          <w:noProof/>
        </w:rPr>
        <w:t>Length, 7.2</w:t>
      </w:r>
    </w:p>
    <w:p w14:paraId="2C22BC05" w14:textId="77777777" w:rsidR="00910745" w:rsidRDefault="00910745" w:rsidP="00910745">
      <w:pPr>
        <w:pStyle w:val="12"/>
        <w:tabs>
          <w:tab w:val="right" w:pos="2760"/>
        </w:tabs>
        <w:rPr>
          <w:noProof/>
        </w:rPr>
      </w:pPr>
      <w:r>
        <w:rPr>
          <w:noProof/>
        </w:rPr>
        <w:t>LodCnt, 10.6.4</w:t>
      </w:r>
    </w:p>
    <w:p w14:paraId="4B93C596" w14:textId="77777777" w:rsidR="00910745" w:rsidRDefault="00910745" w:rsidP="00910745">
      <w:pPr>
        <w:pStyle w:val="12"/>
        <w:tabs>
          <w:tab w:val="right" w:pos="2760"/>
        </w:tabs>
        <w:rPr>
          <w:noProof/>
        </w:rPr>
      </w:pPr>
      <w:r>
        <w:rPr>
          <w:noProof/>
        </w:rPr>
        <w:t>LodCoeffQp, 10.6.9.1</w:t>
      </w:r>
    </w:p>
    <w:p w14:paraId="7F0FE70D" w14:textId="77777777" w:rsidR="00910745" w:rsidRDefault="00910745" w:rsidP="00910745">
      <w:pPr>
        <w:pStyle w:val="12"/>
        <w:tabs>
          <w:tab w:val="right" w:pos="2760"/>
        </w:tabs>
        <w:rPr>
          <w:noProof/>
        </w:rPr>
      </w:pPr>
      <w:r>
        <w:rPr>
          <w:noProof/>
        </w:rPr>
        <w:t>LodPtCnt, 10.6.4</w:t>
      </w:r>
    </w:p>
    <w:p w14:paraId="201FDC94" w14:textId="77777777" w:rsidR="00910745" w:rsidRDefault="00910745" w:rsidP="00910745">
      <w:pPr>
        <w:pStyle w:val="12"/>
        <w:tabs>
          <w:tab w:val="right" w:pos="2760"/>
        </w:tabs>
        <w:rPr>
          <w:noProof/>
        </w:rPr>
      </w:pPr>
      <w:r>
        <w:rPr>
          <w:noProof/>
        </w:rPr>
        <w:t>LodPtIdx, 10.6.4</w:t>
      </w:r>
    </w:p>
    <w:p w14:paraId="015DE12D" w14:textId="77777777" w:rsidR="00910745" w:rsidRDefault="00910745" w:rsidP="00910745">
      <w:pPr>
        <w:pStyle w:val="12"/>
        <w:tabs>
          <w:tab w:val="right" w:pos="2760"/>
        </w:tabs>
        <w:rPr>
          <w:noProof/>
        </w:rPr>
      </w:pPr>
      <w:r>
        <w:rPr>
          <w:noProof/>
        </w:rPr>
        <w:t>LodRfmtPtCnt, 10.6.4</w:t>
      </w:r>
    </w:p>
    <w:p w14:paraId="099432CC" w14:textId="77777777" w:rsidR="00910745" w:rsidRDefault="00910745" w:rsidP="00910745">
      <w:pPr>
        <w:pStyle w:val="12"/>
        <w:tabs>
          <w:tab w:val="right" w:pos="2760"/>
        </w:tabs>
        <w:rPr>
          <w:noProof/>
        </w:rPr>
      </w:pPr>
      <w:r>
        <w:rPr>
          <w:noProof/>
        </w:rPr>
        <w:t>LodRfmtPtIdx, 10.6.4</w:t>
      </w:r>
    </w:p>
    <w:p w14:paraId="156D7F79" w14:textId="77777777" w:rsidR="00910745" w:rsidRDefault="00910745" w:rsidP="00910745">
      <w:pPr>
        <w:pStyle w:val="12"/>
        <w:tabs>
          <w:tab w:val="right" w:pos="2760"/>
        </w:tabs>
        <w:rPr>
          <w:noProof/>
        </w:rPr>
      </w:pPr>
      <w:r>
        <w:rPr>
          <w:noProof/>
        </w:rPr>
        <w:t>Lvl, 10.5.3.1, 10.6.5.1</w:t>
      </w:r>
    </w:p>
    <w:p w14:paraId="24C00F40" w14:textId="77777777" w:rsidR="00910745" w:rsidRDefault="00910745" w:rsidP="00910745">
      <w:pPr>
        <w:pStyle w:val="12"/>
        <w:tabs>
          <w:tab w:val="right" w:pos="2760"/>
        </w:tabs>
        <w:rPr>
          <w:noProof/>
        </w:rPr>
      </w:pPr>
      <w:r>
        <w:rPr>
          <w:noProof/>
        </w:rPr>
        <w:t>MapPtIdx, 10.6.5.6</w:t>
      </w:r>
    </w:p>
    <w:p w14:paraId="7715D49D" w14:textId="77777777" w:rsidR="00910745" w:rsidRPr="00893E5B" w:rsidRDefault="00910745" w:rsidP="00910745">
      <w:pPr>
        <w:pStyle w:val="12"/>
        <w:tabs>
          <w:tab w:val="right" w:pos="2760"/>
        </w:tabs>
        <w:rPr>
          <w:noProof/>
        </w:rPr>
      </w:pPr>
      <w:r>
        <w:t>M</w:t>
      </w:r>
      <w:r w:rsidRPr="00056C4C">
        <w:t>axPtsPerSort</w:t>
      </w:r>
      <w:r>
        <w:t>, 10.6.5.2</w:t>
      </w:r>
    </w:p>
    <w:p w14:paraId="1B8A82BC" w14:textId="77777777" w:rsidR="00910745" w:rsidRDefault="00910745" w:rsidP="00910745">
      <w:pPr>
        <w:pStyle w:val="12"/>
        <w:tabs>
          <w:tab w:val="right" w:pos="2760"/>
        </w:tabs>
        <w:rPr>
          <w:noProof/>
        </w:rPr>
      </w:pPr>
      <w:r>
        <w:rPr>
          <w:noProof/>
        </w:rPr>
        <w:t>MapSub, 10.6.5.6</w:t>
      </w:r>
    </w:p>
    <w:p w14:paraId="2BC6338D" w14:textId="77777777" w:rsidR="00910745" w:rsidRDefault="00910745" w:rsidP="00910745">
      <w:pPr>
        <w:pStyle w:val="12"/>
        <w:tabs>
          <w:tab w:val="right" w:pos="2760"/>
        </w:tabs>
        <w:rPr>
          <w:noProof/>
        </w:rPr>
      </w:pPr>
      <w:r>
        <w:rPr>
          <w:noProof/>
        </w:rPr>
        <w:t>MaxSeqBboxDimLog2, A.4.1</w:t>
      </w:r>
    </w:p>
    <w:p w14:paraId="6DB4661C" w14:textId="77777777" w:rsidR="00910745" w:rsidRDefault="00910745" w:rsidP="00910745">
      <w:pPr>
        <w:pStyle w:val="12"/>
        <w:tabs>
          <w:tab w:val="right" w:pos="2760"/>
        </w:tabs>
        <w:rPr>
          <w:noProof/>
        </w:rPr>
      </w:pPr>
      <w:r>
        <w:rPr>
          <w:noProof/>
        </w:rPr>
        <w:t>MaxSliceDimLog2, A.4.1</w:t>
      </w:r>
    </w:p>
    <w:p w14:paraId="3CBE41B9" w14:textId="77777777" w:rsidR="00910745" w:rsidRDefault="00910745" w:rsidP="00910745">
      <w:pPr>
        <w:pStyle w:val="12"/>
        <w:tabs>
          <w:tab w:val="right" w:pos="2760"/>
        </w:tabs>
        <w:rPr>
          <w:noProof/>
        </w:rPr>
      </w:pPr>
      <w:r>
        <w:rPr>
          <w:noProof/>
        </w:rPr>
        <w:t>MaxSlicePoints, A.4.1</w:t>
      </w:r>
    </w:p>
    <w:p w14:paraId="69EC324B" w14:textId="77777777" w:rsidR="00910745" w:rsidRDefault="00910745" w:rsidP="00910745">
      <w:pPr>
        <w:pStyle w:val="12"/>
        <w:tabs>
          <w:tab w:val="right" w:pos="2760"/>
        </w:tabs>
        <w:rPr>
          <w:noProof/>
        </w:rPr>
      </w:pPr>
      <w:r>
        <w:rPr>
          <w:noProof/>
        </w:rPr>
        <w:t>MinAng, 10.2.2</w:t>
      </w:r>
    </w:p>
    <w:p w14:paraId="25524A27" w14:textId="77777777" w:rsidR="00910745" w:rsidRDefault="00910745" w:rsidP="00910745">
      <w:pPr>
        <w:pStyle w:val="12"/>
        <w:tabs>
          <w:tab w:val="right" w:pos="2760"/>
        </w:tabs>
        <w:rPr>
          <w:noProof/>
        </w:rPr>
      </w:pPr>
      <w:r>
        <w:rPr>
          <w:noProof/>
        </w:rPr>
        <w:t>MinCurAng, 10.2.2</w:t>
      </w:r>
    </w:p>
    <w:p w14:paraId="60F38B04" w14:textId="77777777" w:rsidR="00910745" w:rsidRDefault="00910745" w:rsidP="00910745">
      <w:pPr>
        <w:pStyle w:val="12"/>
        <w:tabs>
          <w:tab w:val="right" w:pos="2760"/>
        </w:tabs>
        <w:rPr>
          <w:noProof/>
        </w:rPr>
      </w:pPr>
      <w:r>
        <w:rPr>
          <w:noProof/>
        </w:rPr>
        <w:t>MinInterRefLvl, 10.6.6.2</w:t>
      </w:r>
    </w:p>
    <w:p w14:paraId="7A28F1EA" w14:textId="77777777" w:rsidR="00910745" w:rsidRDefault="00910745" w:rsidP="00910745">
      <w:pPr>
        <w:pStyle w:val="12"/>
        <w:tabs>
          <w:tab w:val="right" w:pos="2760"/>
        </w:tabs>
        <w:rPr>
          <w:noProof/>
        </w:rPr>
      </w:pPr>
      <w:r>
        <w:rPr>
          <w:noProof/>
        </w:rPr>
        <w:t>MinNodeSizeLog2, D.2.1</w:t>
      </w:r>
    </w:p>
    <w:p w14:paraId="0FD59991" w14:textId="77777777" w:rsidR="00910745" w:rsidRDefault="00910745" w:rsidP="00910745">
      <w:pPr>
        <w:pStyle w:val="12"/>
        <w:tabs>
          <w:tab w:val="right" w:pos="2760"/>
        </w:tabs>
        <w:rPr>
          <w:noProof/>
        </w:rPr>
      </w:pPr>
      <w:r>
        <w:rPr>
          <w:rFonts w:hint="eastAsia"/>
          <w:noProof/>
          <w:lang w:eastAsia="zh-CN"/>
        </w:rPr>
        <w:t>M</w:t>
      </w:r>
      <w:r>
        <w:rPr>
          <w:noProof/>
          <w:lang w:eastAsia="zh-CN"/>
        </w:rPr>
        <w:t>in</w:t>
      </w:r>
      <w:r>
        <w:rPr>
          <w:rFonts w:hint="eastAsia"/>
          <w:noProof/>
          <w:lang w:eastAsia="zh-CN"/>
        </w:rPr>
        <w:t>Ref</w:t>
      </w:r>
      <w:r>
        <w:rPr>
          <w:noProof/>
          <w:lang w:eastAsia="zh-CN"/>
        </w:rPr>
        <w:t>Ang, 10.2.2</w:t>
      </w:r>
    </w:p>
    <w:p w14:paraId="10711763" w14:textId="77777777" w:rsidR="00910745" w:rsidRDefault="00910745" w:rsidP="00910745">
      <w:pPr>
        <w:pStyle w:val="12"/>
        <w:tabs>
          <w:tab w:val="right" w:pos="2760"/>
        </w:tabs>
        <w:rPr>
          <w:noProof/>
        </w:rPr>
      </w:pPr>
      <w:r>
        <w:rPr>
          <w:noProof/>
        </w:rPr>
        <w:t>Morton, 5.10.7</w:t>
      </w:r>
    </w:p>
    <w:p w14:paraId="5D9ADDEC" w14:textId="77777777" w:rsidR="00910745" w:rsidRDefault="00910745" w:rsidP="00910745">
      <w:pPr>
        <w:pStyle w:val="12"/>
        <w:tabs>
          <w:tab w:val="right" w:pos="2760"/>
        </w:tabs>
        <w:rPr>
          <w:noProof/>
        </w:rPr>
      </w:pPr>
      <w:r>
        <w:rPr>
          <w:noProof/>
        </w:rPr>
        <w:t>NextAeStreamBit, 11.5.4.4</w:t>
      </w:r>
    </w:p>
    <w:p w14:paraId="19407FFA" w14:textId="77777777" w:rsidR="00910745" w:rsidRDefault="00910745" w:rsidP="00910745">
      <w:pPr>
        <w:pStyle w:val="12"/>
        <w:tabs>
          <w:tab w:val="right" w:pos="2760"/>
        </w:tabs>
        <w:rPr>
          <w:noProof/>
        </w:rPr>
      </w:pPr>
      <w:r>
        <w:rPr>
          <w:noProof/>
        </w:rPr>
        <w:t>Nloc, 9.2.6.3</w:t>
      </w:r>
    </w:p>
    <w:p w14:paraId="5A7A5A1C" w14:textId="77777777" w:rsidR="00910745" w:rsidRDefault="00910745" w:rsidP="00910745">
      <w:pPr>
        <w:pStyle w:val="12"/>
        <w:tabs>
          <w:tab w:val="right" w:pos="2760"/>
        </w:tabs>
        <w:rPr>
          <w:noProof/>
        </w:rPr>
      </w:pPr>
      <w:r>
        <w:rPr>
          <w:noProof/>
        </w:rPr>
        <w:t>NlocC, 9.2.6.3</w:t>
      </w:r>
    </w:p>
    <w:p w14:paraId="22DFB82B" w14:textId="77777777" w:rsidR="00910745" w:rsidRDefault="00910745" w:rsidP="00910745">
      <w:pPr>
        <w:pStyle w:val="12"/>
        <w:tabs>
          <w:tab w:val="right" w:pos="2760"/>
        </w:tabs>
        <w:rPr>
          <w:noProof/>
        </w:rPr>
      </w:pPr>
      <w:r>
        <w:rPr>
          <w:noProof/>
        </w:rPr>
        <w:t>NlocG, 9.2.6.3</w:t>
      </w:r>
    </w:p>
    <w:p w14:paraId="7BA914D9" w14:textId="77777777" w:rsidR="00910745" w:rsidRDefault="00910745" w:rsidP="00910745">
      <w:pPr>
        <w:pStyle w:val="12"/>
        <w:tabs>
          <w:tab w:val="right" w:pos="2760"/>
        </w:tabs>
        <w:rPr>
          <w:noProof/>
        </w:rPr>
      </w:pPr>
      <w:r>
        <w:rPr>
          <w:noProof/>
        </w:rPr>
        <w:t>NlocP, 9.2.6.3</w:t>
      </w:r>
    </w:p>
    <w:p w14:paraId="2091B0C3" w14:textId="77777777" w:rsidR="00910745" w:rsidRDefault="00910745" w:rsidP="00910745">
      <w:pPr>
        <w:pStyle w:val="12"/>
        <w:tabs>
          <w:tab w:val="right" w:pos="2760"/>
        </w:tabs>
        <w:rPr>
          <w:noProof/>
        </w:rPr>
      </w:pPr>
      <w:r>
        <w:rPr>
          <w:noProof/>
        </w:rPr>
        <w:t>NodeBeamIdx, 9.2.13.7.4</w:t>
      </w:r>
    </w:p>
    <w:p w14:paraId="1036D9EC" w14:textId="77777777" w:rsidR="00910745" w:rsidRDefault="00910745" w:rsidP="00910745">
      <w:pPr>
        <w:pStyle w:val="12"/>
        <w:tabs>
          <w:tab w:val="right" w:pos="2760"/>
        </w:tabs>
        <w:rPr>
          <w:noProof/>
        </w:rPr>
      </w:pPr>
      <w:r>
        <w:rPr>
          <w:noProof/>
        </w:rPr>
        <w:t>NodeBeamValid, 9.2.13.7.4</w:t>
      </w:r>
    </w:p>
    <w:p w14:paraId="2352E53D" w14:textId="77777777" w:rsidR="00910745" w:rsidRDefault="00910745" w:rsidP="00910745">
      <w:pPr>
        <w:pStyle w:val="12"/>
        <w:tabs>
          <w:tab w:val="right" w:pos="2760"/>
        </w:tabs>
        <w:rPr>
          <w:noProof/>
        </w:rPr>
      </w:pPr>
      <w:r>
        <w:rPr>
          <w:noProof/>
        </w:rPr>
        <w:t>NodeIdx, 9.2.6.1</w:t>
      </w:r>
    </w:p>
    <w:p w14:paraId="3E3118F8" w14:textId="77777777" w:rsidR="00910745" w:rsidRDefault="00910745" w:rsidP="00910745">
      <w:pPr>
        <w:pStyle w:val="12"/>
        <w:tabs>
          <w:tab w:val="right" w:pos="2760"/>
        </w:tabs>
        <w:rPr>
          <w:noProof/>
        </w:rPr>
      </w:pPr>
      <w:r>
        <w:rPr>
          <w:noProof/>
        </w:rPr>
        <w:t>NodeOccMap, 9.2.11.5.2</w:t>
      </w:r>
    </w:p>
    <w:p w14:paraId="7C97CAB1" w14:textId="77777777" w:rsidR="00910745" w:rsidRDefault="00910745" w:rsidP="00910745">
      <w:pPr>
        <w:pStyle w:val="12"/>
        <w:tabs>
          <w:tab w:val="right" w:pos="2760"/>
        </w:tabs>
        <w:rPr>
          <w:noProof/>
        </w:rPr>
      </w:pPr>
      <w:r>
        <w:rPr>
          <w:noProof/>
        </w:rPr>
        <w:lastRenderedPageBreak/>
        <w:t>NodeSizeLog2, 9.2.6.4</w:t>
      </w:r>
    </w:p>
    <w:p w14:paraId="6647D804" w14:textId="77777777" w:rsidR="00910745" w:rsidRDefault="00910745" w:rsidP="00910745">
      <w:pPr>
        <w:pStyle w:val="12"/>
        <w:tabs>
          <w:tab w:val="right" w:pos="2760"/>
        </w:tabs>
        <w:rPr>
          <w:noProof/>
          <w:lang w:eastAsia="zh-CN"/>
        </w:rPr>
      </w:pPr>
      <w:r>
        <w:rPr>
          <w:noProof/>
        </w:rPr>
        <w:t>Norm2, 10.6.6.1</w:t>
      </w:r>
      <w:r>
        <w:rPr>
          <w:rFonts w:hint="eastAsia"/>
          <w:noProof/>
          <w:lang w:eastAsia="zh-CN"/>
        </w:rPr>
        <w:t>3</w:t>
      </w:r>
    </w:p>
    <w:p w14:paraId="6D370B0F" w14:textId="77777777" w:rsidR="00910745" w:rsidRDefault="00910745" w:rsidP="00910745">
      <w:pPr>
        <w:pStyle w:val="12"/>
        <w:tabs>
          <w:tab w:val="right" w:pos="2760"/>
        </w:tabs>
        <w:rPr>
          <w:noProof/>
        </w:rPr>
      </w:pPr>
      <w:r>
        <w:rPr>
          <w:noProof/>
        </w:rPr>
        <w:t>NposAng, 9.2.13.2</w:t>
      </w:r>
    </w:p>
    <w:p w14:paraId="73B03715" w14:textId="77777777" w:rsidR="00910745" w:rsidRDefault="00910745" w:rsidP="00910745">
      <w:pPr>
        <w:pStyle w:val="12"/>
        <w:tabs>
          <w:tab w:val="right" w:pos="2760"/>
        </w:tabs>
        <w:rPr>
          <w:noProof/>
        </w:rPr>
      </w:pPr>
      <w:r>
        <w:rPr>
          <w:noProof/>
        </w:rPr>
        <w:t>NposAngMid, 9.2.13.7.1</w:t>
      </w:r>
    </w:p>
    <w:p w14:paraId="4A3E0B8D" w14:textId="77777777" w:rsidR="00910745" w:rsidRDefault="00910745" w:rsidP="00910745">
      <w:pPr>
        <w:pStyle w:val="12"/>
        <w:tabs>
          <w:tab w:val="right" w:pos="2760"/>
        </w:tabs>
        <w:rPr>
          <w:noProof/>
        </w:rPr>
      </w:pPr>
      <w:r>
        <w:rPr>
          <w:noProof/>
        </w:rPr>
        <w:t>NposAngMidS/T/V, 9.2.13.7.1</w:t>
      </w:r>
    </w:p>
    <w:p w14:paraId="494E01DB" w14:textId="77777777" w:rsidR="00910745" w:rsidRDefault="00910745" w:rsidP="00910745">
      <w:pPr>
        <w:pStyle w:val="12"/>
        <w:tabs>
          <w:tab w:val="right" w:pos="2760"/>
        </w:tabs>
        <w:rPr>
          <w:noProof/>
        </w:rPr>
      </w:pPr>
      <w:r>
        <w:rPr>
          <w:noProof/>
        </w:rPr>
        <w:t>NposAngS/T/V, 9.2.13.2</w:t>
      </w:r>
    </w:p>
    <w:p w14:paraId="50A9FC09" w14:textId="77777777" w:rsidR="00910745" w:rsidRDefault="00910745" w:rsidP="00910745">
      <w:pPr>
        <w:pStyle w:val="12"/>
        <w:tabs>
          <w:tab w:val="right" w:pos="2760"/>
        </w:tabs>
        <w:rPr>
          <w:noProof/>
        </w:rPr>
      </w:pPr>
      <w:r>
        <w:rPr>
          <w:noProof/>
        </w:rPr>
        <w:t>Ns/Nt/Nv, 9.2.6.3</w:t>
      </w:r>
    </w:p>
    <w:p w14:paraId="2436B811" w14:textId="77777777" w:rsidR="00910745" w:rsidRDefault="00910745" w:rsidP="00910745">
      <w:pPr>
        <w:pStyle w:val="12"/>
        <w:tabs>
          <w:tab w:val="right" w:pos="2760"/>
        </w:tabs>
        <w:rPr>
          <w:noProof/>
        </w:rPr>
      </w:pPr>
      <w:r>
        <w:rPr>
          <w:noProof/>
        </w:rPr>
        <w:t>NsC/NtC/NvC, 9.2.6.3</w:t>
      </w:r>
    </w:p>
    <w:p w14:paraId="62403300" w14:textId="77777777" w:rsidR="00910745" w:rsidRDefault="00910745" w:rsidP="00910745">
      <w:pPr>
        <w:pStyle w:val="12"/>
        <w:tabs>
          <w:tab w:val="right" w:pos="2760"/>
        </w:tabs>
        <w:rPr>
          <w:noProof/>
        </w:rPr>
      </w:pPr>
      <w:r>
        <w:rPr>
          <w:noProof/>
        </w:rPr>
        <w:t>NsG/NtG/NvG, 9.2.6.3</w:t>
      </w:r>
    </w:p>
    <w:p w14:paraId="34D4A206" w14:textId="77777777" w:rsidR="009D637B" w:rsidRDefault="00910745" w:rsidP="009D637B">
      <w:pPr>
        <w:pStyle w:val="12"/>
        <w:tabs>
          <w:tab w:val="right" w:pos="2760"/>
        </w:tabs>
        <w:rPr>
          <w:noProof/>
        </w:rPr>
      </w:pPr>
      <w:r>
        <w:rPr>
          <w:noProof/>
        </w:rPr>
        <w:t>NsP/NtP/NvP, 9.2.6.3</w:t>
      </w:r>
    </w:p>
    <w:p w14:paraId="53F16423" w14:textId="26545EAB" w:rsidR="00910745" w:rsidRPr="00D7301C" w:rsidRDefault="009D637B" w:rsidP="009D637B">
      <w:pPr>
        <w:pStyle w:val="12"/>
        <w:tabs>
          <w:tab w:val="right" w:pos="2760"/>
        </w:tabs>
        <w:rPr>
          <w:noProof/>
          <w:lang w:eastAsia="zh-CN"/>
        </w:rPr>
      </w:pPr>
      <w:r>
        <w:rPr>
          <w:noProof/>
        </w:rPr>
        <w:t>N</w:t>
      </w:r>
      <w:r>
        <w:rPr>
          <w:rFonts w:eastAsia="Malgun Gothic" w:hint="eastAsia"/>
          <w:noProof/>
          <w:lang w:eastAsia="ko-KR"/>
        </w:rPr>
        <w:t>umRefNodes</w:t>
      </w:r>
      <w:r>
        <w:rPr>
          <w:noProof/>
        </w:rPr>
        <w:t xml:space="preserve">, </w:t>
      </w:r>
      <w:r>
        <w:rPr>
          <w:rFonts w:eastAsia="Malgun Gothic" w:hint="eastAsia"/>
          <w:noProof/>
          <w:lang w:eastAsia="ko-KR"/>
        </w:rPr>
        <w:t>E.6.3.7.1</w:t>
      </w:r>
    </w:p>
    <w:p w14:paraId="6E9B6416" w14:textId="77777777" w:rsidR="00910745" w:rsidRDefault="00910745" w:rsidP="00910745">
      <w:pPr>
        <w:pStyle w:val="12"/>
        <w:tabs>
          <w:tab w:val="right" w:pos="2760"/>
        </w:tabs>
        <w:rPr>
          <w:noProof/>
          <w:lang w:eastAsia="zh-CN"/>
        </w:rPr>
      </w:pPr>
      <w:r>
        <w:rPr>
          <w:rFonts w:hint="eastAsia"/>
          <w:noProof/>
          <w:lang w:eastAsia="zh-CN"/>
        </w:rPr>
        <w:t>ObufCtxIdxDelta, 12.4.1.1</w:t>
      </w:r>
    </w:p>
    <w:p w14:paraId="5A5B83DF" w14:textId="77777777" w:rsidR="00910745" w:rsidRDefault="00910745" w:rsidP="00910745">
      <w:pPr>
        <w:pStyle w:val="12"/>
        <w:tabs>
          <w:tab w:val="right" w:pos="2760"/>
        </w:tabs>
        <w:rPr>
          <w:noProof/>
          <w:lang w:eastAsia="zh-CN"/>
        </w:rPr>
      </w:pPr>
      <w:r>
        <w:rPr>
          <w:rFonts w:hint="eastAsia"/>
          <w:noProof/>
          <w:lang w:eastAsia="zh-CN"/>
        </w:rPr>
        <w:t>ObufInitProba, 12.2.2</w:t>
      </w:r>
    </w:p>
    <w:p w14:paraId="03DEE0CD" w14:textId="77777777" w:rsidR="00910745" w:rsidRDefault="00910745" w:rsidP="00910745">
      <w:pPr>
        <w:pStyle w:val="12"/>
        <w:tabs>
          <w:tab w:val="right" w:pos="2760"/>
        </w:tabs>
        <w:rPr>
          <w:noProof/>
          <w:lang w:eastAsia="zh-CN"/>
        </w:rPr>
      </w:pPr>
      <w:r>
        <w:rPr>
          <w:rFonts w:hint="eastAsia"/>
          <w:noProof/>
          <w:lang w:eastAsia="zh-CN"/>
        </w:rPr>
        <w:t>ObufInitProbaBounds, 12.2.2</w:t>
      </w:r>
    </w:p>
    <w:p w14:paraId="1862C356" w14:textId="77777777" w:rsidR="00910745" w:rsidRDefault="00910745" w:rsidP="00910745">
      <w:pPr>
        <w:pStyle w:val="12"/>
        <w:tabs>
          <w:tab w:val="right" w:pos="2760"/>
        </w:tabs>
        <w:rPr>
          <w:noProof/>
        </w:rPr>
      </w:pPr>
      <w:r>
        <w:rPr>
          <w:noProof/>
        </w:rPr>
        <w:t>OccAdj, 9.2.10.6.9.3</w:t>
      </w:r>
    </w:p>
    <w:p w14:paraId="1FEC69D3" w14:textId="77777777" w:rsidR="00910745" w:rsidRDefault="00910745" w:rsidP="00910745">
      <w:pPr>
        <w:pStyle w:val="12"/>
        <w:tabs>
          <w:tab w:val="right" w:pos="2760"/>
        </w:tabs>
        <w:rPr>
          <w:noProof/>
        </w:rPr>
      </w:pPr>
      <w:r>
        <w:rPr>
          <w:noProof/>
        </w:rPr>
        <w:t>OccAdjCnt, 9.2.10.6.9.3</w:t>
      </w:r>
    </w:p>
    <w:p w14:paraId="4BA4843D" w14:textId="77777777" w:rsidR="00910745" w:rsidRDefault="00910745" w:rsidP="00910745">
      <w:pPr>
        <w:pStyle w:val="12"/>
        <w:tabs>
          <w:tab w:val="right" w:pos="2760"/>
        </w:tabs>
        <w:rPr>
          <w:noProof/>
        </w:rPr>
      </w:pPr>
      <w:r>
        <w:rPr>
          <w:noProof/>
        </w:rPr>
        <w:t>OccAvailWinLog2, 9.2.7.2</w:t>
      </w:r>
    </w:p>
    <w:p w14:paraId="01720808" w14:textId="77777777" w:rsidR="00910745" w:rsidRDefault="00910745" w:rsidP="00910745">
      <w:pPr>
        <w:pStyle w:val="12"/>
        <w:tabs>
          <w:tab w:val="right" w:pos="2760"/>
        </w:tabs>
        <w:rPr>
          <w:noProof/>
        </w:rPr>
      </w:pPr>
      <w:r>
        <w:rPr>
          <w:noProof/>
        </w:rPr>
        <w:t>OccBitCodingOrder, 9.2.10.2</w:t>
      </w:r>
    </w:p>
    <w:p w14:paraId="0EAAD5A7" w14:textId="77777777" w:rsidR="00910745" w:rsidRDefault="00910745" w:rsidP="00910745">
      <w:pPr>
        <w:pStyle w:val="12"/>
        <w:tabs>
          <w:tab w:val="right" w:pos="2760"/>
        </w:tabs>
        <w:rPr>
          <w:noProof/>
        </w:rPr>
      </w:pPr>
      <w:r>
        <w:rPr>
          <w:noProof/>
        </w:rPr>
        <w:t>OccBitIdx, 9.2.10.2</w:t>
      </w:r>
    </w:p>
    <w:p w14:paraId="4AD32ABB" w14:textId="77777777" w:rsidR="00910745" w:rsidRDefault="00910745" w:rsidP="00910745">
      <w:pPr>
        <w:pStyle w:val="12"/>
        <w:tabs>
          <w:tab w:val="right" w:pos="2760"/>
        </w:tabs>
        <w:rPr>
          <w:noProof/>
        </w:rPr>
      </w:pPr>
      <w:r>
        <w:rPr>
          <w:noProof/>
        </w:rPr>
        <w:t>OccBitIdxFromNpBit, 9.2.8</w:t>
      </w:r>
    </w:p>
    <w:p w14:paraId="221B1CB8" w14:textId="77777777" w:rsidR="00910745" w:rsidRDefault="00910745" w:rsidP="00910745">
      <w:pPr>
        <w:pStyle w:val="12"/>
        <w:tabs>
          <w:tab w:val="right" w:pos="2760"/>
        </w:tabs>
        <w:rPr>
          <w:noProof/>
        </w:rPr>
      </w:pPr>
      <w:r>
        <w:rPr>
          <w:noProof/>
        </w:rPr>
        <w:t>OccBitInferSet, 9.2.10.5</w:t>
      </w:r>
    </w:p>
    <w:p w14:paraId="0529734C" w14:textId="77777777" w:rsidR="00910745" w:rsidRDefault="00910745" w:rsidP="00910745">
      <w:pPr>
        <w:pStyle w:val="12"/>
        <w:tabs>
          <w:tab w:val="right" w:pos="2760"/>
        </w:tabs>
        <w:rPr>
          <w:noProof/>
        </w:rPr>
      </w:pPr>
      <w:r>
        <w:rPr>
          <w:noProof/>
        </w:rPr>
        <w:t>OccBitInferUnset, 9.2.10.4</w:t>
      </w:r>
    </w:p>
    <w:p w14:paraId="2238E3C8" w14:textId="77777777" w:rsidR="00910745" w:rsidRDefault="00910745" w:rsidP="00910745">
      <w:pPr>
        <w:pStyle w:val="12"/>
        <w:tabs>
          <w:tab w:val="right" w:pos="2760"/>
        </w:tabs>
        <w:rPr>
          <w:noProof/>
        </w:rPr>
      </w:pPr>
      <w:r>
        <w:rPr>
          <w:noProof/>
        </w:rPr>
        <w:t>OccBitLocC, 9.2.10.2</w:t>
      </w:r>
    </w:p>
    <w:p w14:paraId="7B8739D5" w14:textId="77777777" w:rsidR="00910745" w:rsidRDefault="00910745" w:rsidP="00910745">
      <w:pPr>
        <w:pStyle w:val="12"/>
        <w:tabs>
          <w:tab w:val="right" w:pos="2760"/>
        </w:tabs>
        <w:rPr>
          <w:noProof/>
        </w:rPr>
      </w:pPr>
      <w:r>
        <w:rPr>
          <w:noProof/>
        </w:rPr>
        <w:t>OccBitMap, 9.2.10.2</w:t>
      </w:r>
    </w:p>
    <w:p w14:paraId="0DC299D7" w14:textId="77777777" w:rsidR="00910745" w:rsidRDefault="00910745" w:rsidP="00910745">
      <w:pPr>
        <w:pStyle w:val="12"/>
        <w:tabs>
          <w:tab w:val="right" w:pos="2760"/>
        </w:tabs>
        <w:rPr>
          <w:noProof/>
        </w:rPr>
      </w:pPr>
      <w:r>
        <w:rPr>
          <w:noProof/>
        </w:rPr>
        <w:t>OccBitPresent, 9.2.10.3</w:t>
      </w:r>
    </w:p>
    <w:p w14:paraId="7D949183" w14:textId="77777777" w:rsidR="00910745" w:rsidRDefault="00910745" w:rsidP="00910745">
      <w:pPr>
        <w:pStyle w:val="12"/>
        <w:tabs>
          <w:tab w:val="right" w:pos="2760"/>
        </w:tabs>
        <w:rPr>
          <w:noProof/>
        </w:rPr>
      </w:pPr>
      <w:r>
        <w:rPr>
          <w:noProof/>
        </w:rPr>
        <w:t>OccChildCnt, 9.2.6.11</w:t>
      </w:r>
    </w:p>
    <w:p w14:paraId="479F4893" w14:textId="77777777" w:rsidR="00910745" w:rsidRDefault="00910745" w:rsidP="00910745">
      <w:pPr>
        <w:pStyle w:val="12"/>
        <w:tabs>
          <w:tab w:val="right" w:pos="2760"/>
        </w:tabs>
        <w:rPr>
          <w:noProof/>
        </w:rPr>
      </w:pPr>
      <w:r>
        <w:rPr>
          <w:noProof/>
        </w:rPr>
        <w:t>OccCtxSel, 9.2.10.6.2</w:t>
      </w:r>
    </w:p>
    <w:p w14:paraId="44AFFE27" w14:textId="77777777" w:rsidR="00910745" w:rsidRDefault="00910745" w:rsidP="00910745">
      <w:pPr>
        <w:pStyle w:val="12"/>
        <w:tabs>
          <w:tab w:val="right" w:pos="2760"/>
        </w:tabs>
        <w:rPr>
          <w:noProof/>
        </w:rPr>
      </w:pPr>
      <w:r>
        <w:rPr>
          <w:noProof/>
        </w:rPr>
        <w:t>OccCtxSelUpdate, 9.2.10.6.5</w:t>
      </w:r>
    </w:p>
    <w:p w14:paraId="2EB5F456" w14:textId="77777777" w:rsidR="00910745" w:rsidRDefault="00910745" w:rsidP="00910745">
      <w:pPr>
        <w:pStyle w:val="12"/>
        <w:tabs>
          <w:tab w:val="right" w:pos="2760"/>
        </w:tabs>
        <w:rPr>
          <w:noProof/>
        </w:rPr>
      </w:pPr>
      <w:r>
        <w:rPr>
          <w:noProof/>
        </w:rPr>
        <w:t>OccCtxSelVar, 9.2.10.6.4</w:t>
      </w:r>
    </w:p>
    <w:p w14:paraId="156B5CBD" w14:textId="77777777" w:rsidR="00910745" w:rsidRDefault="00910745" w:rsidP="00910745">
      <w:pPr>
        <w:pStyle w:val="12"/>
        <w:tabs>
          <w:tab w:val="right" w:pos="2760"/>
        </w:tabs>
        <w:rPr>
          <w:noProof/>
        </w:rPr>
      </w:pPr>
      <w:r>
        <w:rPr>
          <w:noProof/>
        </w:rPr>
        <w:t>OccDictHistogram, 9.2.9.6</w:t>
      </w:r>
    </w:p>
    <w:p w14:paraId="52D17BCD" w14:textId="77777777" w:rsidR="00910745" w:rsidRDefault="00910745" w:rsidP="00910745">
      <w:pPr>
        <w:pStyle w:val="12"/>
        <w:tabs>
          <w:tab w:val="right" w:pos="2760"/>
        </w:tabs>
        <w:rPr>
          <w:noProof/>
        </w:rPr>
      </w:pPr>
      <w:r>
        <w:rPr>
          <w:noProof/>
        </w:rPr>
        <w:t>OccDictMostProb, 9.2.9.6</w:t>
      </w:r>
    </w:p>
    <w:p w14:paraId="498749B4" w14:textId="77777777" w:rsidR="00910745" w:rsidRDefault="00910745" w:rsidP="00910745">
      <w:pPr>
        <w:pStyle w:val="12"/>
        <w:tabs>
          <w:tab w:val="right" w:pos="2760"/>
        </w:tabs>
        <w:rPr>
          <w:noProof/>
        </w:rPr>
      </w:pPr>
      <w:r>
        <w:rPr>
          <w:noProof/>
        </w:rPr>
        <w:t>OccDictMostProbAge, 9.2.9.6</w:t>
      </w:r>
    </w:p>
    <w:p w14:paraId="66235D3F" w14:textId="77777777" w:rsidR="00910745" w:rsidRDefault="00910745" w:rsidP="00910745">
      <w:pPr>
        <w:pStyle w:val="12"/>
        <w:tabs>
          <w:tab w:val="right" w:pos="2760"/>
        </w:tabs>
        <w:rPr>
          <w:noProof/>
        </w:rPr>
      </w:pPr>
      <w:r>
        <w:rPr>
          <w:noProof/>
        </w:rPr>
        <w:t>OccDictMostProbMaxAge, 9.2.9.6</w:t>
      </w:r>
    </w:p>
    <w:p w14:paraId="75BD3870" w14:textId="77777777" w:rsidR="00910745" w:rsidRDefault="00910745" w:rsidP="00910745">
      <w:pPr>
        <w:pStyle w:val="12"/>
        <w:tabs>
          <w:tab w:val="right" w:pos="2760"/>
        </w:tabs>
        <w:rPr>
          <w:noProof/>
        </w:rPr>
      </w:pPr>
      <w:r>
        <w:rPr>
          <w:noProof/>
        </w:rPr>
        <w:t>OccDictMostProbMaxAgeNext, 9.2.9.9</w:t>
      </w:r>
    </w:p>
    <w:p w14:paraId="772B18DF" w14:textId="77777777" w:rsidR="00910745" w:rsidRDefault="00910745" w:rsidP="00910745">
      <w:pPr>
        <w:pStyle w:val="12"/>
        <w:tabs>
          <w:tab w:val="right" w:pos="2760"/>
        </w:tabs>
        <w:rPr>
          <w:noProof/>
        </w:rPr>
      </w:pPr>
      <w:r>
        <w:rPr>
          <w:noProof/>
        </w:rPr>
        <w:t>OccDictNextEvictIdx, 9.2.9.6</w:t>
      </w:r>
    </w:p>
    <w:p w14:paraId="4B660A56" w14:textId="77777777" w:rsidR="00910745" w:rsidRDefault="00910745" w:rsidP="00910745">
      <w:pPr>
        <w:pStyle w:val="12"/>
        <w:tabs>
          <w:tab w:val="right" w:pos="2760"/>
        </w:tabs>
        <w:rPr>
          <w:noProof/>
        </w:rPr>
      </w:pPr>
      <w:r>
        <w:rPr>
          <w:noProof/>
        </w:rPr>
        <w:t>OccDictRecent, 9.2.9.6</w:t>
      </w:r>
    </w:p>
    <w:p w14:paraId="24A771AA" w14:textId="77777777" w:rsidR="00910745" w:rsidRDefault="00910745" w:rsidP="00910745">
      <w:pPr>
        <w:pStyle w:val="12"/>
        <w:tabs>
          <w:tab w:val="right" w:pos="2760"/>
        </w:tabs>
        <w:rPr>
          <w:noProof/>
        </w:rPr>
      </w:pPr>
      <w:r>
        <w:rPr>
          <w:noProof/>
        </w:rPr>
        <w:t>OccFreeAxis, 9.2.6.6</w:t>
      </w:r>
    </w:p>
    <w:p w14:paraId="46C05A3A" w14:textId="77777777" w:rsidR="00910745" w:rsidRDefault="00910745" w:rsidP="00910745">
      <w:pPr>
        <w:pStyle w:val="12"/>
        <w:tabs>
          <w:tab w:val="right" w:pos="2760"/>
        </w:tabs>
        <w:rPr>
          <w:noProof/>
        </w:rPr>
      </w:pPr>
      <w:r>
        <w:rPr>
          <w:noProof/>
        </w:rPr>
        <w:t>OccFreeAxisCnt, 9.2.6.6</w:t>
      </w:r>
    </w:p>
    <w:p w14:paraId="5C524A3F" w14:textId="77777777" w:rsidR="00910745" w:rsidRDefault="00910745" w:rsidP="00910745">
      <w:pPr>
        <w:pStyle w:val="12"/>
        <w:tabs>
          <w:tab w:val="right" w:pos="2760"/>
        </w:tabs>
        <w:rPr>
          <w:noProof/>
        </w:rPr>
      </w:pPr>
      <w:r>
        <w:rPr>
          <w:noProof/>
        </w:rPr>
        <w:t>OccFromNpOcc, 9.2.8</w:t>
      </w:r>
    </w:p>
    <w:p w14:paraId="5BF7314C" w14:textId="77777777" w:rsidR="00910745" w:rsidRDefault="00910745" w:rsidP="00910745">
      <w:pPr>
        <w:pStyle w:val="12"/>
        <w:tabs>
          <w:tab w:val="right" w:pos="2760"/>
        </w:tabs>
        <w:rPr>
          <w:noProof/>
        </w:rPr>
      </w:pPr>
      <w:r>
        <w:rPr>
          <w:noProof/>
        </w:rPr>
        <w:t>OccIntraPred, 9.2.10.6.9.3</w:t>
      </w:r>
    </w:p>
    <w:p w14:paraId="352B055B" w14:textId="77777777" w:rsidR="00910745" w:rsidRDefault="00910745" w:rsidP="00910745">
      <w:pPr>
        <w:pStyle w:val="12"/>
        <w:tabs>
          <w:tab w:val="right" w:pos="2760"/>
        </w:tabs>
        <w:rPr>
          <w:noProof/>
        </w:rPr>
      </w:pPr>
      <w:r>
        <w:rPr>
          <w:noProof/>
        </w:rPr>
        <w:t>OccKnown, 9.2.10.5</w:t>
      </w:r>
    </w:p>
    <w:p w14:paraId="4E79383E" w14:textId="77777777" w:rsidR="00910745" w:rsidRDefault="00910745" w:rsidP="00910745">
      <w:pPr>
        <w:pStyle w:val="12"/>
        <w:tabs>
          <w:tab w:val="right" w:pos="2760"/>
        </w:tabs>
        <w:rPr>
          <w:noProof/>
        </w:rPr>
      </w:pPr>
      <w:r>
        <w:rPr>
          <w:noProof/>
        </w:rPr>
        <w:t>OccKnownMask, 9.2.10.5</w:t>
      </w:r>
    </w:p>
    <w:p w14:paraId="1B6F879B" w14:textId="77777777" w:rsidR="00910745" w:rsidRDefault="00910745" w:rsidP="00910745">
      <w:pPr>
        <w:pStyle w:val="12"/>
        <w:tabs>
          <w:tab w:val="right" w:pos="2760"/>
        </w:tabs>
        <w:rPr>
          <w:noProof/>
        </w:rPr>
      </w:pPr>
      <w:r>
        <w:rPr>
          <w:noProof/>
        </w:rPr>
        <w:t>OccKnownZero, 9.2.10.5</w:t>
      </w:r>
    </w:p>
    <w:p w14:paraId="20B1FA0F" w14:textId="77777777" w:rsidR="00910745" w:rsidRDefault="00910745" w:rsidP="00910745">
      <w:pPr>
        <w:pStyle w:val="12"/>
        <w:tabs>
          <w:tab w:val="right" w:pos="2760"/>
        </w:tabs>
        <w:rPr>
          <w:noProof/>
        </w:rPr>
      </w:pPr>
      <w:r>
        <w:rPr>
          <w:noProof/>
        </w:rPr>
        <w:t>OccLocC, 9.2.2.3</w:t>
      </w:r>
    </w:p>
    <w:p w14:paraId="66D2E67E" w14:textId="77777777" w:rsidR="00910745" w:rsidRDefault="00910745" w:rsidP="00910745">
      <w:pPr>
        <w:pStyle w:val="12"/>
        <w:tabs>
          <w:tab w:val="right" w:pos="2760"/>
        </w:tabs>
        <w:rPr>
          <w:noProof/>
        </w:rPr>
      </w:pPr>
      <w:r>
        <w:rPr>
          <w:noProof/>
        </w:rPr>
        <w:t>OccLvlNodeSizeLog2, 9.2.4</w:t>
      </w:r>
    </w:p>
    <w:p w14:paraId="43E14FD5" w14:textId="77777777" w:rsidR="00910745" w:rsidRDefault="00910745" w:rsidP="00910745">
      <w:pPr>
        <w:pStyle w:val="12"/>
        <w:tabs>
          <w:tab w:val="right" w:pos="2760"/>
        </w:tabs>
        <w:rPr>
          <w:noProof/>
        </w:rPr>
      </w:pPr>
      <w:r>
        <w:rPr>
          <w:noProof/>
        </w:rPr>
        <w:t>OccMapPresent, 9.2.6.9</w:t>
      </w:r>
    </w:p>
    <w:p w14:paraId="35C072F9" w14:textId="77777777" w:rsidR="00910745" w:rsidRDefault="00910745" w:rsidP="00910745">
      <w:pPr>
        <w:pStyle w:val="12"/>
        <w:tabs>
          <w:tab w:val="right" w:pos="2760"/>
        </w:tabs>
        <w:rPr>
          <w:noProof/>
        </w:rPr>
      </w:pPr>
      <w:r>
        <w:rPr>
          <w:noProof/>
        </w:rPr>
        <w:t>OccMaxChildren, 9.2.6.7</w:t>
      </w:r>
    </w:p>
    <w:p w14:paraId="33079712" w14:textId="77777777" w:rsidR="00910745" w:rsidRDefault="00910745" w:rsidP="00910745">
      <w:pPr>
        <w:pStyle w:val="12"/>
        <w:tabs>
          <w:tab w:val="right" w:pos="2760"/>
        </w:tabs>
        <w:rPr>
          <w:noProof/>
        </w:rPr>
      </w:pPr>
      <w:r>
        <w:rPr>
          <w:noProof/>
        </w:rPr>
        <w:t>OccMaybeSingleChild, 9.2.6.8</w:t>
      </w:r>
    </w:p>
    <w:p w14:paraId="453B547F" w14:textId="77777777" w:rsidR="00910745" w:rsidRDefault="00910745" w:rsidP="00910745">
      <w:pPr>
        <w:pStyle w:val="12"/>
        <w:tabs>
          <w:tab w:val="right" w:pos="2760"/>
        </w:tabs>
        <w:rPr>
          <w:noProof/>
        </w:rPr>
      </w:pPr>
      <w:r>
        <w:rPr>
          <w:noProof/>
        </w:rPr>
        <w:t>OccMinChildren, 9.2.6.7</w:t>
      </w:r>
    </w:p>
    <w:p w14:paraId="10256681" w14:textId="77777777" w:rsidR="00910745" w:rsidRDefault="00910745" w:rsidP="00910745">
      <w:pPr>
        <w:pStyle w:val="12"/>
        <w:tabs>
          <w:tab w:val="right" w:pos="2760"/>
        </w:tabs>
        <w:rPr>
          <w:noProof/>
        </w:rPr>
      </w:pPr>
      <w:r>
        <w:rPr>
          <w:noProof/>
        </w:rPr>
        <w:t>OccNeigh, 9.2.7.3</w:t>
      </w:r>
    </w:p>
    <w:p w14:paraId="05DA1897" w14:textId="77777777" w:rsidR="00910745" w:rsidRDefault="00910745" w:rsidP="00910745">
      <w:pPr>
        <w:pStyle w:val="12"/>
        <w:tabs>
          <w:tab w:val="right" w:pos="2760"/>
        </w:tabs>
        <w:rPr>
          <w:noProof/>
        </w:rPr>
      </w:pPr>
      <w:r>
        <w:rPr>
          <w:noProof/>
        </w:rPr>
        <w:t>OccNeighAvail, 9.2.7.2</w:t>
      </w:r>
    </w:p>
    <w:p w14:paraId="1AEE1566" w14:textId="77777777" w:rsidR="00910745" w:rsidRDefault="00910745" w:rsidP="00910745">
      <w:pPr>
        <w:pStyle w:val="12"/>
        <w:tabs>
          <w:tab w:val="right" w:pos="2760"/>
        </w:tabs>
        <w:rPr>
          <w:noProof/>
        </w:rPr>
      </w:pPr>
      <w:r>
        <w:rPr>
          <w:noProof/>
        </w:rPr>
        <w:t>OccNeighCnt, 9.2.10.6.9.3</w:t>
      </w:r>
    </w:p>
    <w:p w14:paraId="3AB7BAE7" w14:textId="77777777" w:rsidR="00910745" w:rsidRDefault="00910745" w:rsidP="00910745">
      <w:pPr>
        <w:pStyle w:val="12"/>
        <w:tabs>
          <w:tab w:val="right" w:pos="2760"/>
        </w:tabs>
        <w:rPr>
          <w:noProof/>
        </w:rPr>
      </w:pPr>
      <w:r>
        <w:rPr>
          <w:noProof/>
        </w:rPr>
        <w:t>OccNeighPat, 9.2.7.4</w:t>
      </w:r>
    </w:p>
    <w:p w14:paraId="358A0962" w14:textId="77777777" w:rsidR="00910745" w:rsidRDefault="00910745" w:rsidP="00910745">
      <w:pPr>
        <w:pStyle w:val="12"/>
        <w:tabs>
          <w:tab w:val="right" w:pos="2760"/>
        </w:tabs>
        <w:rPr>
          <w:noProof/>
        </w:rPr>
      </w:pPr>
      <w:r>
        <w:rPr>
          <w:noProof/>
        </w:rPr>
        <w:t>OccNeighPatEq0, 9.2.12.3.3</w:t>
      </w:r>
    </w:p>
    <w:p w14:paraId="0B96C9CC" w14:textId="77777777" w:rsidR="00910745" w:rsidRDefault="00910745" w:rsidP="00910745">
      <w:pPr>
        <w:pStyle w:val="12"/>
        <w:tabs>
          <w:tab w:val="right" w:pos="2760"/>
        </w:tabs>
        <w:rPr>
          <w:noProof/>
        </w:rPr>
      </w:pPr>
      <w:r>
        <w:rPr>
          <w:noProof/>
        </w:rPr>
        <w:t>OccNeighPatR, 9.2.7.5, 9.2.10.6.6</w:t>
      </w:r>
    </w:p>
    <w:p w14:paraId="32C85EBE" w14:textId="77777777" w:rsidR="00910745" w:rsidRDefault="00910745" w:rsidP="00910745">
      <w:pPr>
        <w:pStyle w:val="12"/>
        <w:tabs>
          <w:tab w:val="right" w:pos="2760"/>
        </w:tabs>
        <w:rPr>
          <w:noProof/>
        </w:rPr>
      </w:pPr>
      <w:r>
        <w:rPr>
          <w:noProof/>
        </w:rPr>
        <w:t>OccNodeChildCnt, 9.2.12.3.3</w:t>
      </w:r>
    </w:p>
    <w:p w14:paraId="4BE76B60" w14:textId="77777777" w:rsidR="00910745" w:rsidRDefault="00910745" w:rsidP="00910745">
      <w:pPr>
        <w:pStyle w:val="12"/>
        <w:tabs>
          <w:tab w:val="right" w:pos="2760"/>
        </w:tabs>
        <w:rPr>
          <w:noProof/>
        </w:rPr>
      </w:pPr>
      <w:r>
        <w:rPr>
          <w:noProof/>
        </w:rPr>
        <w:t>OccNodeCnt, 9.2.5.1</w:t>
      </w:r>
    </w:p>
    <w:p w14:paraId="080F1F3D" w14:textId="77777777" w:rsidR="00910745" w:rsidRDefault="00910745" w:rsidP="00910745">
      <w:pPr>
        <w:pStyle w:val="12"/>
        <w:tabs>
          <w:tab w:val="right" w:pos="2760"/>
        </w:tabs>
        <w:rPr>
          <w:noProof/>
        </w:rPr>
      </w:pPr>
      <w:r>
        <w:rPr>
          <w:noProof/>
        </w:rPr>
        <w:t>OccNodeLoc, 9.2.5.1</w:t>
      </w:r>
    </w:p>
    <w:p w14:paraId="472E2713" w14:textId="77777777" w:rsidR="00910745" w:rsidRDefault="00910745" w:rsidP="00910745">
      <w:pPr>
        <w:pStyle w:val="12"/>
        <w:tabs>
          <w:tab w:val="right" w:pos="2760"/>
        </w:tabs>
        <w:rPr>
          <w:noProof/>
        </w:rPr>
      </w:pPr>
      <w:r>
        <w:rPr>
          <w:noProof/>
        </w:rPr>
        <w:t>OccNodePresent, 9.2.5.1</w:t>
      </w:r>
    </w:p>
    <w:p w14:paraId="509DDB6B" w14:textId="77777777" w:rsidR="00910745" w:rsidRDefault="00910745" w:rsidP="00910745">
      <w:pPr>
        <w:pStyle w:val="12"/>
        <w:tabs>
          <w:tab w:val="right" w:pos="2760"/>
        </w:tabs>
        <w:rPr>
          <w:noProof/>
        </w:rPr>
      </w:pPr>
      <w:r>
        <w:rPr>
          <w:noProof/>
        </w:rPr>
        <w:t>OccPlaneMask, 9.2.11.5.5</w:t>
      </w:r>
    </w:p>
    <w:p w14:paraId="52F777B4" w14:textId="77777777" w:rsidR="00910745" w:rsidRDefault="00910745" w:rsidP="00910745">
      <w:pPr>
        <w:pStyle w:val="12"/>
        <w:tabs>
          <w:tab w:val="right" w:pos="2760"/>
        </w:tabs>
        <w:rPr>
          <w:noProof/>
        </w:rPr>
      </w:pPr>
      <w:r>
        <w:rPr>
          <w:noProof/>
        </w:rPr>
        <w:t>OccPosScaleK, 9.2.14.6</w:t>
      </w:r>
    </w:p>
    <w:p w14:paraId="7AB81A71" w14:textId="77777777" w:rsidR="00910745" w:rsidRDefault="00910745" w:rsidP="00910745">
      <w:pPr>
        <w:pStyle w:val="12"/>
        <w:tabs>
          <w:tab w:val="right" w:pos="2760"/>
        </w:tabs>
        <w:rPr>
          <w:noProof/>
        </w:rPr>
      </w:pPr>
      <w:r>
        <w:rPr>
          <w:noProof/>
        </w:rPr>
        <w:t>OccQp, 9.2.14.5.1</w:t>
      </w:r>
    </w:p>
    <w:p w14:paraId="03DB4A08" w14:textId="77777777" w:rsidR="00910745" w:rsidRDefault="00910745" w:rsidP="00910745">
      <w:pPr>
        <w:pStyle w:val="12"/>
        <w:tabs>
          <w:tab w:val="right" w:pos="2760"/>
        </w:tabs>
        <w:rPr>
          <w:noProof/>
        </w:rPr>
      </w:pPr>
      <w:r>
        <w:rPr>
          <w:noProof/>
        </w:rPr>
        <w:t>OccQpScaleLog2, 9.2.14.2.3</w:t>
      </w:r>
    </w:p>
    <w:p w14:paraId="0EB3B474" w14:textId="77777777" w:rsidR="00910745" w:rsidRDefault="00910745" w:rsidP="00910745">
      <w:pPr>
        <w:pStyle w:val="12"/>
        <w:tabs>
          <w:tab w:val="right" w:pos="2760"/>
        </w:tabs>
        <w:rPr>
          <w:noProof/>
        </w:rPr>
      </w:pPr>
      <w:r>
        <w:rPr>
          <w:noProof/>
        </w:rPr>
        <w:t>OccQpSubtreeDepth, 9.2.14.4</w:t>
      </w:r>
    </w:p>
    <w:p w14:paraId="1F1E8BAD" w14:textId="77777777" w:rsidR="00910745" w:rsidRDefault="00910745" w:rsidP="00910745">
      <w:pPr>
        <w:pStyle w:val="12"/>
        <w:tabs>
          <w:tab w:val="right" w:pos="2760"/>
        </w:tabs>
        <w:rPr>
          <w:noProof/>
        </w:rPr>
      </w:pPr>
      <w:r>
        <w:rPr>
          <w:noProof/>
        </w:rPr>
        <w:t>OccScalingVolSizeLog2, 9.2.14.2.2</w:t>
      </w:r>
    </w:p>
    <w:p w14:paraId="71E134E6" w14:textId="77777777" w:rsidR="00910745" w:rsidRDefault="00910745" w:rsidP="00910745">
      <w:pPr>
        <w:pStyle w:val="12"/>
        <w:tabs>
          <w:tab w:val="right" w:pos="2760"/>
        </w:tabs>
        <w:rPr>
          <w:noProof/>
        </w:rPr>
      </w:pPr>
      <w:r>
        <w:rPr>
          <w:noProof/>
        </w:rPr>
        <w:t>OccSubtreeQp, 9.2.14.5.3</w:t>
      </w:r>
    </w:p>
    <w:p w14:paraId="67B75F94" w14:textId="77777777" w:rsidR="00910745" w:rsidRDefault="00910745" w:rsidP="00910745">
      <w:pPr>
        <w:pStyle w:val="12"/>
        <w:tabs>
          <w:tab w:val="right" w:pos="2760"/>
        </w:tabs>
        <w:rPr>
          <w:noProof/>
        </w:rPr>
      </w:pPr>
      <w:r>
        <w:rPr>
          <w:noProof/>
        </w:rPr>
        <w:t>OccSubtreeQpLoc, 9.2.14.5.3</w:t>
      </w:r>
    </w:p>
    <w:p w14:paraId="00DA8CB5" w14:textId="77777777" w:rsidR="00910745" w:rsidRDefault="00910745" w:rsidP="00910745">
      <w:pPr>
        <w:pStyle w:val="12"/>
        <w:tabs>
          <w:tab w:val="right" w:pos="2760"/>
        </w:tabs>
        <w:rPr>
          <w:noProof/>
        </w:rPr>
      </w:pPr>
      <w:r>
        <w:rPr>
          <w:noProof/>
        </w:rPr>
        <w:t>OccSubtreeQpMax, 9.2.14.5.4</w:t>
      </w:r>
    </w:p>
    <w:p w14:paraId="5B54AA5C" w14:textId="77777777" w:rsidR="00910745" w:rsidRDefault="00910745" w:rsidP="00910745">
      <w:pPr>
        <w:pStyle w:val="12"/>
        <w:tabs>
          <w:tab w:val="right" w:pos="2760"/>
        </w:tabs>
        <w:rPr>
          <w:noProof/>
        </w:rPr>
      </w:pPr>
      <w:r>
        <w:rPr>
          <w:noProof/>
        </w:rPr>
        <w:t>OccSubtreeQpOffset, 9.2.14.3</w:t>
      </w:r>
    </w:p>
    <w:p w14:paraId="5A186483" w14:textId="77777777" w:rsidR="00910745" w:rsidRDefault="00910745" w:rsidP="00910745">
      <w:pPr>
        <w:pStyle w:val="12"/>
        <w:tabs>
          <w:tab w:val="right" w:pos="2760"/>
        </w:tabs>
        <w:rPr>
          <w:noProof/>
        </w:rPr>
      </w:pPr>
      <w:r>
        <w:rPr>
          <w:noProof/>
        </w:rPr>
        <w:t>OcctreeEntropyStreamDepth, 9.2.3</w:t>
      </w:r>
    </w:p>
    <w:p w14:paraId="74D4D9C4" w14:textId="77777777" w:rsidR="00910745" w:rsidRDefault="00910745" w:rsidP="00910745">
      <w:pPr>
        <w:pStyle w:val="12"/>
        <w:tabs>
          <w:tab w:val="right" w:pos="2760"/>
        </w:tabs>
        <w:rPr>
          <w:noProof/>
        </w:rPr>
      </w:pPr>
      <w:r>
        <w:rPr>
          <w:noProof/>
        </w:rPr>
        <w:t>OccupancyDensity, 9.2.11.5.2</w:t>
      </w:r>
    </w:p>
    <w:p w14:paraId="24B32ECA" w14:textId="77777777" w:rsidR="00910745" w:rsidRDefault="00910745" w:rsidP="00910745">
      <w:pPr>
        <w:pStyle w:val="12"/>
        <w:tabs>
          <w:tab w:val="right" w:pos="2760"/>
        </w:tabs>
        <w:rPr>
          <w:noProof/>
        </w:rPr>
      </w:pPr>
      <w:r>
        <w:rPr>
          <w:noProof/>
        </w:rPr>
        <w:t>OccupancyMapP, 9.2.11.5.5</w:t>
      </w:r>
    </w:p>
    <w:p w14:paraId="0916B528" w14:textId="77777777" w:rsidR="00910745" w:rsidRDefault="00910745" w:rsidP="00910745">
      <w:pPr>
        <w:pStyle w:val="12"/>
        <w:tabs>
          <w:tab w:val="right" w:pos="2760"/>
        </w:tabs>
        <w:rPr>
          <w:noProof/>
        </w:rPr>
      </w:pPr>
      <w:r>
        <w:rPr>
          <w:noProof/>
        </w:rPr>
        <w:t>OccVolScale, 9.2.14.2.3</w:t>
      </w:r>
    </w:p>
    <w:p w14:paraId="473074BB" w14:textId="77777777" w:rsidR="00910745" w:rsidRDefault="00910745" w:rsidP="00910745">
      <w:pPr>
        <w:pStyle w:val="12"/>
        <w:tabs>
          <w:tab w:val="right" w:pos="2760"/>
        </w:tabs>
        <w:rPr>
          <w:noProof/>
        </w:rPr>
      </w:pPr>
      <w:r>
        <w:rPr>
          <w:noProof/>
        </w:rPr>
        <w:t>OutLodPtCnt, 10.6.5.4, 10.6.5.6</w:t>
      </w:r>
    </w:p>
    <w:p w14:paraId="28FB026D" w14:textId="77777777" w:rsidR="00910745" w:rsidRDefault="00910745" w:rsidP="00910745">
      <w:pPr>
        <w:pStyle w:val="12"/>
        <w:tabs>
          <w:tab w:val="right" w:pos="2760"/>
        </w:tabs>
        <w:rPr>
          <w:noProof/>
        </w:rPr>
      </w:pPr>
      <w:r>
        <w:rPr>
          <w:noProof/>
        </w:rPr>
        <w:t>OutLodPtIdx, 10.6.5.4</w:t>
      </w:r>
    </w:p>
    <w:p w14:paraId="4098D6EE" w14:textId="77777777" w:rsidR="00910745" w:rsidRDefault="00910745" w:rsidP="00910745">
      <w:pPr>
        <w:pStyle w:val="12"/>
        <w:tabs>
          <w:tab w:val="right" w:pos="2760"/>
        </w:tabs>
        <w:rPr>
          <w:noProof/>
        </w:rPr>
      </w:pPr>
      <w:r>
        <w:rPr>
          <w:noProof/>
        </w:rPr>
        <w:t>OutRfmtPtIdx, 10.6.5.4</w:t>
      </w:r>
    </w:p>
    <w:p w14:paraId="427A3F4E" w14:textId="77777777" w:rsidR="00910745" w:rsidRDefault="00910745" w:rsidP="00910745">
      <w:pPr>
        <w:pStyle w:val="12"/>
        <w:tabs>
          <w:tab w:val="right" w:pos="2760"/>
        </w:tabs>
        <w:rPr>
          <w:noProof/>
        </w:rPr>
      </w:pPr>
      <w:r>
        <w:rPr>
          <w:noProof/>
        </w:rPr>
        <w:t>PartialPtCnt, D.2.1</w:t>
      </w:r>
    </w:p>
    <w:p w14:paraId="66DB5AD1" w14:textId="77777777" w:rsidR="00910745" w:rsidRDefault="00910745" w:rsidP="00910745">
      <w:pPr>
        <w:pStyle w:val="12"/>
        <w:tabs>
          <w:tab w:val="right" w:pos="2760"/>
        </w:tabs>
        <w:rPr>
          <w:noProof/>
        </w:rPr>
      </w:pPr>
      <w:r>
        <w:rPr>
          <w:noProof/>
        </w:rPr>
        <w:t>PartialPtIdx, D.2.1</w:t>
      </w:r>
    </w:p>
    <w:p w14:paraId="0837E8B5" w14:textId="77777777" w:rsidR="00910745" w:rsidRDefault="00910745" w:rsidP="00910745">
      <w:pPr>
        <w:pStyle w:val="12"/>
        <w:tabs>
          <w:tab w:val="right" w:pos="2760"/>
        </w:tabs>
        <w:rPr>
          <w:noProof/>
        </w:rPr>
      </w:pPr>
      <w:r>
        <w:rPr>
          <w:noProof/>
        </w:rPr>
        <w:t>PartVal, 11.4.5</w:t>
      </w:r>
    </w:p>
    <w:p w14:paraId="63E726FE" w14:textId="77777777" w:rsidR="00910745" w:rsidRDefault="00910745" w:rsidP="00910745">
      <w:pPr>
        <w:pStyle w:val="12"/>
        <w:tabs>
          <w:tab w:val="right" w:pos="2760"/>
        </w:tabs>
        <w:rPr>
          <w:noProof/>
        </w:rPr>
      </w:pPr>
      <w:r>
        <w:rPr>
          <w:noProof/>
        </w:rPr>
        <w:t>PartValue, 11.4.1</w:t>
      </w:r>
    </w:p>
    <w:p w14:paraId="35CFC3CD" w14:textId="77777777" w:rsidR="00910745" w:rsidRDefault="00910745" w:rsidP="00910745">
      <w:pPr>
        <w:pStyle w:val="12"/>
        <w:tabs>
          <w:tab w:val="right" w:pos="2760"/>
        </w:tabs>
        <w:rPr>
          <w:noProof/>
        </w:rPr>
      </w:pPr>
      <w:r>
        <w:rPr>
          <w:noProof/>
        </w:rPr>
        <w:t>PlanarBeamIdx, 9.2.13.7.3</w:t>
      </w:r>
    </w:p>
    <w:p w14:paraId="7E976E07" w14:textId="77777777" w:rsidR="00910745" w:rsidRDefault="00910745" w:rsidP="00910745">
      <w:pPr>
        <w:pStyle w:val="12"/>
        <w:tabs>
          <w:tab w:val="right" w:pos="2760"/>
        </w:tabs>
        <w:rPr>
          <w:noProof/>
        </w:rPr>
      </w:pPr>
      <w:r>
        <w:rPr>
          <w:noProof/>
        </w:rPr>
        <w:t>PlanarEligible, 9.2.11.5.1</w:t>
      </w:r>
    </w:p>
    <w:p w14:paraId="12650B97" w14:textId="77777777" w:rsidR="00910745" w:rsidRDefault="00910745" w:rsidP="00910745">
      <w:pPr>
        <w:pStyle w:val="12"/>
        <w:tabs>
          <w:tab w:val="right" w:pos="2760"/>
        </w:tabs>
        <w:rPr>
          <w:noProof/>
        </w:rPr>
      </w:pPr>
      <w:r>
        <w:rPr>
          <w:noProof/>
        </w:rPr>
        <w:t>PlanarEligibleByAng, 9.2.11.5.1</w:t>
      </w:r>
    </w:p>
    <w:p w14:paraId="497A5BDF" w14:textId="77777777" w:rsidR="00910745" w:rsidRDefault="00910745" w:rsidP="00910745">
      <w:pPr>
        <w:pStyle w:val="12"/>
        <w:tabs>
          <w:tab w:val="right" w:pos="2760"/>
        </w:tabs>
        <w:rPr>
          <w:noProof/>
        </w:rPr>
      </w:pPr>
      <w:r>
        <w:rPr>
          <w:noProof/>
        </w:rPr>
        <w:t>PlanarEligibleByRate, 9.2.11.5.1</w:t>
      </w:r>
    </w:p>
    <w:p w14:paraId="762366CE" w14:textId="77777777" w:rsidR="00910745" w:rsidRDefault="00910745" w:rsidP="00910745">
      <w:pPr>
        <w:pStyle w:val="12"/>
        <w:tabs>
          <w:tab w:val="right" w:pos="2760"/>
        </w:tabs>
        <w:rPr>
          <w:noProof/>
        </w:rPr>
      </w:pPr>
      <w:r>
        <w:rPr>
          <w:noProof/>
        </w:rPr>
        <w:t>PlanarFreeAxis, 9.2.11.4</w:t>
      </w:r>
    </w:p>
    <w:p w14:paraId="472BE326" w14:textId="77777777" w:rsidR="00910745" w:rsidRDefault="00910745" w:rsidP="00910745">
      <w:pPr>
        <w:pStyle w:val="12"/>
        <w:tabs>
          <w:tab w:val="right" w:pos="2760"/>
        </w:tabs>
        <w:rPr>
          <w:noProof/>
        </w:rPr>
      </w:pPr>
      <w:r>
        <w:rPr>
          <w:noProof/>
        </w:rPr>
        <w:t>PlanarMinChildren, 9.2.11.3</w:t>
      </w:r>
    </w:p>
    <w:p w14:paraId="79B5FB73" w14:textId="77777777" w:rsidR="00910745" w:rsidRDefault="00910745" w:rsidP="00910745">
      <w:pPr>
        <w:pStyle w:val="12"/>
        <w:tabs>
          <w:tab w:val="right" w:pos="2760"/>
        </w:tabs>
        <w:rPr>
          <w:noProof/>
        </w:rPr>
      </w:pPr>
      <w:r>
        <w:rPr>
          <w:noProof/>
        </w:rPr>
        <w:t>PlanarMinPlanes, 9.2.11.2</w:t>
      </w:r>
    </w:p>
    <w:p w14:paraId="557C5207" w14:textId="77777777" w:rsidR="00910745" w:rsidRDefault="00910745" w:rsidP="00910745">
      <w:pPr>
        <w:pStyle w:val="12"/>
        <w:tabs>
          <w:tab w:val="right" w:pos="2760"/>
        </w:tabs>
        <w:rPr>
          <w:noProof/>
        </w:rPr>
      </w:pPr>
      <w:r>
        <w:rPr>
          <w:noProof/>
        </w:rPr>
        <w:t>PlanarNodeAxisLoc, 9.2.11.6.2</w:t>
      </w:r>
    </w:p>
    <w:p w14:paraId="1D63BC13" w14:textId="77777777" w:rsidR="00910745" w:rsidRDefault="00910745" w:rsidP="00910745">
      <w:pPr>
        <w:pStyle w:val="12"/>
        <w:tabs>
          <w:tab w:val="right" w:pos="2760"/>
        </w:tabs>
        <w:rPr>
          <w:noProof/>
        </w:rPr>
      </w:pPr>
      <w:r>
        <w:rPr>
          <w:noProof/>
        </w:rPr>
        <w:t>PlanarNodeZone, 9.2.11.6.3</w:t>
      </w:r>
    </w:p>
    <w:p w14:paraId="1632DD1A" w14:textId="77777777" w:rsidR="00910745" w:rsidRDefault="00910745" w:rsidP="00910745">
      <w:pPr>
        <w:pStyle w:val="12"/>
        <w:tabs>
          <w:tab w:val="right" w:pos="2760"/>
        </w:tabs>
        <w:rPr>
          <w:noProof/>
        </w:rPr>
      </w:pPr>
      <w:r>
        <w:rPr>
          <w:noProof/>
        </w:rPr>
        <w:t>PlanarRate, 9.2.11.5.2</w:t>
      </w:r>
    </w:p>
    <w:p w14:paraId="3858EAC3" w14:textId="77777777" w:rsidR="00910745" w:rsidRDefault="00910745" w:rsidP="00910745">
      <w:pPr>
        <w:pStyle w:val="12"/>
        <w:tabs>
          <w:tab w:val="right" w:pos="2760"/>
        </w:tabs>
        <w:rPr>
          <w:noProof/>
        </w:rPr>
      </w:pPr>
      <w:r>
        <w:rPr>
          <w:noProof/>
        </w:rPr>
        <w:t>PlanarRateThreshold, 9.2.11.5.1</w:t>
      </w:r>
    </w:p>
    <w:p w14:paraId="46331D25" w14:textId="77777777" w:rsidR="00910745" w:rsidRDefault="00910745" w:rsidP="00910745">
      <w:pPr>
        <w:pStyle w:val="12"/>
        <w:tabs>
          <w:tab w:val="right" w:pos="2760"/>
        </w:tabs>
        <w:rPr>
          <w:noProof/>
        </w:rPr>
      </w:pPr>
      <w:r>
        <w:rPr>
          <w:noProof/>
        </w:rPr>
        <w:t>PlaneThresholdIdx, 9.2.11.5.1</w:t>
      </w:r>
    </w:p>
    <w:p w14:paraId="31F1FA45" w14:textId="77777777" w:rsidR="00910745" w:rsidRDefault="00910745" w:rsidP="00910745">
      <w:pPr>
        <w:pStyle w:val="12"/>
        <w:tabs>
          <w:tab w:val="right" w:pos="2760"/>
        </w:tabs>
        <w:rPr>
          <w:noProof/>
        </w:rPr>
      </w:pPr>
      <w:r>
        <w:rPr>
          <w:noProof/>
        </w:rPr>
        <w:t>PointAng, 8.3.2</w:t>
      </w:r>
    </w:p>
    <w:p w14:paraId="2B1AFD23" w14:textId="77777777" w:rsidR="00910745" w:rsidRDefault="00910745" w:rsidP="00910745">
      <w:pPr>
        <w:pStyle w:val="12"/>
        <w:tabs>
          <w:tab w:val="right" w:pos="2760"/>
        </w:tabs>
        <w:rPr>
          <w:noProof/>
        </w:rPr>
      </w:pPr>
      <w:r>
        <w:rPr>
          <w:noProof/>
        </w:rPr>
        <w:t>PointAttr, 8.3.5</w:t>
      </w:r>
    </w:p>
    <w:p w14:paraId="456DF9E9" w14:textId="77777777" w:rsidR="00910745" w:rsidRDefault="00910745" w:rsidP="00910745">
      <w:pPr>
        <w:pStyle w:val="12"/>
        <w:tabs>
          <w:tab w:val="right" w:pos="2760"/>
        </w:tabs>
        <w:rPr>
          <w:noProof/>
        </w:rPr>
      </w:pPr>
      <w:r>
        <w:rPr>
          <w:noProof/>
        </w:rPr>
        <w:t>PointCnt, 8.3.2</w:t>
      </w:r>
    </w:p>
    <w:p w14:paraId="27194373" w14:textId="77777777" w:rsidR="00910745" w:rsidRDefault="00910745" w:rsidP="00910745">
      <w:pPr>
        <w:pStyle w:val="12"/>
        <w:tabs>
          <w:tab w:val="right" w:pos="2760"/>
        </w:tabs>
        <w:rPr>
          <w:noProof/>
        </w:rPr>
      </w:pPr>
      <w:r>
        <w:rPr>
          <w:noProof/>
        </w:rPr>
        <w:t>PointPos, 8.3.3</w:t>
      </w:r>
    </w:p>
    <w:p w14:paraId="0F3D6A86" w14:textId="77777777" w:rsidR="00910745" w:rsidRDefault="00910745" w:rsidP="00910745">
      <w:pPr>
        <w:pStyle w:val="12"/>
        <w:tabs>
          <w:tab w:val="right" w:pos="2760"/>
        </w:tabs>
        <w:rPr>
          <w:noProof/>
        </w:rPr>
      </w:pPr>
      <w:r>
        <w:rPr>
          <w:noProof/>
        </w:rPr>
        <w:t>PredBias, 7.4.2.6.3</w:t>
      </w:r>
    </w:p>
    <w:p w14:paraId="422C3EB1" w14:textId="77777777" w:rsidR="00910745" w:rsidRDefault="00910745" w:rsidP="00910745">
      <w:pPr>
        <w:pStyle w:val="12"/>
        <w:tabs>
          <w:tab w:val="right" w:pos="2760"/>
        </w:tabs>
        <w:rPr>
          <w:noProof/>
        </w:rPr>
      </w:pPr>
      <w:r>
        <w:rPr>
          <w:noProof/>
        </w:rPr>
        <w:t>PredCnt, 10.6.4</w:t>
      </w:r>
    </w:p>
    <w:p w14:paraId="366DE5FE" w14:textId="77777777" w:rsidR="00910745" w:rsidRDefault="00910745" w:rsidP="00910745">
      <w:pPr>
        <w:pStyle w:val="12"/>
        <w:tabs>
          <w:tab w:val="right" w:pos="2760"/>
        </w:tabs>
        <w:rPr>
          <w:noProof/>
        </w:rPr>
      </w:pPr>
      <w:r>
        <w:rPr>
          <w:noProof/>
        </w:rPr>
        <w:t>PredMode, 10.6.8.1</w:t>
      </w:r>
    </w:p>
    <w:p w14:paraId="311D0503" w14:textId="77777777" w:rsidR="00910745" w:rsidRDefault="00910745" w:rsidP="00910745">
      <w:pPr>
        <w:pStyle w:val="12"/>
        <w:tabs>
          <w:tab w:val="right" w:pos="2760"/>
        </w:tabs>
        <w:rPr>
          <w:noProof/>
        </w:rPr>
      </w:pPr>
      <w:r>
        <w:rPr>
          <w:noProof/>
        </w:rPr>
        <w:t>PredModeCoded, 10.6.8.3, 10.6.8.4</w:t>
      </w:r>
    </w:p>
    <w:p w14:paraId="4155FF5C" w14:textId="77777777" w:rsidR="00910745" w:rsidRDefault="00910745" w:rsidP="00910745">
      <w:pPr>
        <w:pStyle w:val="12"/>
        <w:tabs>
          <w:tab w:val="right" w:pos="2760"/>
        </w:tabs>
        <w:rPr>
          <w:noProof/>
        </w:rPr>
      </w:pPr>
      <w:r>
        <w:rPr>
          <w:noProof/>
        </w:rPr>
        <w:t>PredModeMax, 10.6.8.1</w:t>
      </w:r>
    </w:p>
    <w:p w14:paraId="1B3239E6" w14:textId="77777777" w:rsidR="00910745" w:rsidRDefault="00910745" w:rsidP="00910745">
      <w:pPr>
        <w:pStyle w:val="12"/>
        <w:tabs>
          <w:tab w:val="right" w:pos="2760"/>
        </w:tabs>
        <w:rPr>
          <w:noProof/>
        </w:rPr>
      </w:pPr>
      <w:r>
        <w:rPr>
          <w:noProof/>
        </w:rPr>
        <w:t>PredModePresent, 10.6.8.2</w:t>
      </w:r>
    </w:p>
    <w:p w14:paraId="4B3CFA7D" w14:textId="77777777" w:rsidR="00AA062A" w:rsidRDefault="00AA062A" w:rsidP="00AA062A">
      <w:pPr>
        <w:pStyle w:val="12"/>
        <w:tabs>
          <w:tab w:val="right" w:pos="2760"/>
        </w:tabs>
        <w:rPr>
          <w:rFonts w:eastAsia="Malgun Gothic"/>
          <w:noProof/>
          <w:lang w:eastAsia="ko-KR"/>
        </w:rPr>
      </w:pPr>
      <w:r>
        <w:rPr>
          <w:noProof/>
        </w:rPr>
        <w:t>Pred</w:t>
      </w:r>
      <w:r>
        <w:rPr>
          <w:rFonts w:eastAsia="Malgun Gothic" w:hint="eastAsia"/>
          <w:noProof/>
          <w:lang w:eastAsia="ko-KR"/>
        </w:rPr>
        <w:t>PointCloudBboxOrigin</w:t>
      </w:r>
      <w:r>
        <w:rPr>
          <w:noProof/>
        </w:rPr>
        <w:t xml:space="preserve">, </w:t>
      </w:r>
      <w:r>
        <w:rPr>
          <w:rFonts w:eastAsia="Malgun Gothic" w:hint="eastAsia"/>
          <w:noProof/>
          <w:lang w:eastAsia="ko-KR"/>
        </w:rPr>
        <w:t>9</w:t>
      </w:r>
      <w:r>
        <w:rPr>
          <w:noProof/>
        </w:rPr>
        <w:t>.</w:t>
      </w:r>
      <w:r>
        <w:rPr>
          <w:rFonts w:eastAsia="Malgun Gothic" w:hint="eastAsia"/>
          <w:noProof/>
          <w:lang w:eastAsia="ko-KR"/>
        </w:rPr>
        <w:t>2</w:t>
      </w:r>
      <w:r>
        <w:rPr>
          <w:noProof/>
        </w:rPr>
        <w:t>.</w:t>
      </w:r>
      <w:r>
        <w:rPr>
          <w:rFonts w:eastAsia="Malgun Gothic" w:hint="eastAsia"/>
          <w:noProof/>
          <w:lang w:eastAsia="ko-KR"/>
        </w:rPr>
        <w:t>15</w:t>
      </w:r>
      <w:r>
        <w:rPr>
          <w:noProof/>
        </w:rPr>
        <w:t>.</w:t>
      </w:r>
      <w:r>
        <w:rPr>
          <w:rFonts w:eastAsia="Malgun Gothic" w:hint="eastAsia"/>
          <w:noProof/>
          <w:lang w:eastAsia="ko-KR"/>
        </w:rPr>
        <w:t>1</w:t>
      </w:r>
    </w:p>
    <w:p w14:paraId="66E00B12" w14:textId="7E72BBC7" w:rsidR="00AA062A" w:rsidRPr="00FC6269" w:rsidRDefault="00AA062A" w:rsidP="00AA062A">
      <w:pPr>
        <w:pStyle w:val="12"/>
        <w:tabs>
          <w:tab w:val="right" w:pos="2760"/>
        </w:tabs>
        <w:rPr>
          <w:noProof/>
        </w:rPr>
      </w:pPr>
      <w:r>
        <w:rPr>
          <w:noProof/>
        </w:rPr>
        <w:t>Pred</w:t>
      </w:r>
      <w:r>
        <w:rPr>
          <w:rFonts w:eastAsia="Malgun Gothic" w:hint="eastAsia"/>
          <w:noProof/>
          <w:lang w:eastAsia="ko-KR"/>
        </w:rPr>
        <w:t>PointCloudBboxSize</w:t>
      </w:r>
      <w:r>
        <w:rPr>
          <w:noProof/>
        </w:rPr>
        <w:t xml:space="preserve">, </w:t>
      </w:r>
      <w:r>
        <w:rPr>
          <w:rFonts w:eastAsia="Malgun Gothic" w:hint="eastAsia"/>
          <w:noProof/>
          <w:lang w:eastAsia="ko-KR"/>
        </w:rPr>
        <w:t>9</w:t>
      </w:r>
      <w:r>
        <w:rPr>
          <w:noProof/>
        </w:rPr>
        <w:t>.</w:t>
      </w:r>
      <w:r>
        <w:rPr>
          <w:rFonts w:eastAsia="Malgun Gothic" w:hint="eastAsia"/>
          <w:noProof/>
          <w:lang w:eastAsia="ko-KR"/>
        </w:rPr>
        <w:t>2</w:t>
      </w:r>
      <w:r>
        <w:rPr>
          <w:noProof/>
        </w:rPr>
        <w:t>.</w:t>
      </w:r>
      <w:r>
        <w:rPr>
          <w:rFonts w:eastAsia="Malgun Gothic" w:hint="eastAsia"/>
          <w:noProof/>
          <w:lang w:eastAsia="ko-KR"/>
        </w:rPr>
        <w:t>15</w:t>
      </w:r>
      <w:r>
        <w:rPr>
          <w:noProof/>
        </w:rPr>
        <w:t>.</w:t>
      </w:r>
      <w:r>
        <w:rPr>
          <w:rFonts w:eastAsia="Malgun Gothic" w:hint="eastAsia"/>
          <w:noProof/>
          <w:lang w:eastAsia="ko-KR"/>
        </w:rPr>
        <w:t>1</w:t>
      </w:r>
    </w:p>
    <w:p w14:paraId="70E3FF59" w14:textId="77777777" w:rsidR="00910745" w:rsidRDefault="00910745" w:rsidP="00910745">
      <w:pPr>
        <w:pStyle w:val="12"/>
        <w:tabs>
          <w:tab w:val="right" w:pos="2760"/>
        </w:tabs>
        <w:rPr>
          <w:noProof/>
        </w:rPr>
      </w:pPr>
      <w:r>
        <w:rPr>
          <w:noProof/>
        </w:rPr>
        <w:t>PredPtIdx, 10.6.4</w:t>
      </w:r>
    </w:p>
    <w:p w14:paraId="75C7EE84" w14:textId="77777777" w:rsidR="00910745" w:rsidRDefault="00910745" w:rsidP="00910745">
      <w:pPr>
        <w:pStyle w:val="12"/>
        <w:tabs>
          <w:tab w:val="right" w:pos="2760"/>
        </w:tabs>
        <w:rPr>
          <w:noProof/>
        </w:rPr>
      </w:pPr>
      <w:r>
        <w:rPr>
          <w:noProof/>
        </w:rPr>
        <w:t>PredPtRef, 10.6.4</w:t>
      </w:r>
    </w:p>
    <w:p w14:paraId="12164175" w14:textId="77777777" w:rsidR="00910745" w:rsidRDefault="00910745" w:rsidP="00910745">
      <w:pPr>
        <w:pStyle w:val="12"/>
        <w:tabs>
          <w:tab w:val="right" w:pos="2760"/>
        </w:tabs>
        <w:rPr>
          <w:noProof/>
        </w:rPr>
      </w:pPr>
      <w:r>
        <w:rPr>
          <w:noProof/>
        </w:rPr>
        <w:t>PredWeight, 10.6.4</w:t>
      </w:r>
    </w:p>
    <w:p w14:paraId="7AD9D096" w14:textId="77777777" w:rsidR="00910745" w:rsidRDefault="00910745" w:rsidP="00910745">
      <w:pPr>
        <w:pStyle w:val="12"/>
        <w:tabs>
          <w:tab w:val="right" w:pos="2760"/>
        </w:tabs>
        <w:rPr>
          <w:noProof/>
        </w:rPr>
      </w:pPr>
      <w:r>
        <w:rPr>
          <w:noProof/>
        </w:rPr>
        <w:t>PrevOccPlanePos, 9.2.11.6.4</w:t>
      </w:r>
    </w:p>
    <w:p w14:paraId="1123F558" w14:textId="77777777" w:rsidR="00910745" w:rsidRDefault="00910745" w:rsidP="00910745">
      <w:pPr>
        <w:pStyle w:val="12"/>
        <w:tabs>
          <w:tab w:val="right" w:pos="2760"/>
        </w:tabs>
        <w:rPr>
          <w:noProof/>
        </w:rPr>
      </w:pPr>
      <w:r>
        <w:rPr>
          <w:noProof/>
        </w:rPr>
        <w:t>PrevOccSinglePlane, 9.2.11.6.4</w:t>
      </w:r>
    </w:p>
    <w:p w14:paraId="2B87E558" w14:textId="77777777" w:rsidR="00910745" w:rsidRDefault="00910745" w:rsidP="00910745">
      <w:pPr>
        <w:pStyle w:val="12"/>
        <w:tabs>
          <w:tab w:val="right" w:pos="2760"/>
        </w:tabs>
        <w:rPr>
          <w:noProof/>
        </w:rPr>
      </w:pPr>
      <w:r>
        <w:rPr>
          <w:noProof/>
        </w:rPr>
        <w:t>PrevPlanarNodeZone, 9.2.11.6.4</w:t>
      </w:r>
    </w:p>
    <w:p w14:paraId="17763989" w14:textId="77777777" w:rsidR="00910745" w:rsidRDefault="00910745" w:rsidP="00910745">
      <w:pPr>
        <w:pStyle w:val="12"/>
        <w:tabs>
          <w:tab w:val="right" w:pos="2760"/>
        </w:tabs>
        <w:rPr>
          <w:noProof/>
        </w:rPr>
      </w:pPr>
      <w:r>
        <w:rPr>
          <w:noProof/>
        </w:rPr>
        <w:t>PtnAng, 9.3.4.3</w:t>
      </w:r>
    </w:p>
    <w:p w14:paraId="2D8A0B12" w14:textId="77777777" w:rsidR="00910745" w:rsidRDefault="00910745" w:rsidP="00910745">
      <w:pPr>
        <w:pStyle w:val="12"/>
        <w:tabs>
          <w:tab w:val="right" w:pos="2760"/>
        </w:tabs>
        <w:rPr>
          <w:noProof/>
        </w:rPr>
      </w:pPr>
      <w:r>
        <w:rPr>
          <w:noProof/>
        </w:rPr>
        <w:t>PtnAngStv, 9.3.4.5</w:t>
      </w:r>
    </w:p>
    <w:p w14:paraId="23D78443" w14:textId="77777777" w:rsidR="00910745" w:rsidRDefault="00910745" w:rsidP="00910745">
      <w:pPr>
        <w:pStyle w:val="12"/>
        <w:tabs>
          <w:tab w:val="right" w:pos="2760"/>
        </w:tabs>
        <w:rPr>
          <w:noProof/>
        </w:rPr>
      </w:pPr>
      <w:r>
        <w:rPr>
          <w:noProof/>
        </w:rPr>
        <w:t>PtnCnt, 9.3.3.1</w:t>
      </w:r>
    </w:p>
    <w:p w14:paraId="1DF9C633" w14:textId="77777777" w:rsidR="00910745" w:rsidRDefault="00910745" w:rsidP="00910745">
      <w:pPr>
        <w:pStyle w:val="12"/>
        <w:tabs>
          <w:tab w:val="right" w:pos="2760"/>
        </w:tabs>
        <w:rPr>
          <w:noProof/>
        </w:rPr>
      </w:pPr>
      <w:r>
        <w:rPr>
          <w:noProof/>
        </w:rPr>
        <w:t>PtnDepth, 9.3.3.1</w:t>
      </w:r>
    </w:p>
    <w:p w14:paraId="12354D6D" w14:textId="77777777" w:rsidR="00910745" w:rsidRDefault="00910745" w:rsidP="00910745">
      <w:pPr>
        <w:pStyle w:val="12"/>
        <w:tabs>
          <w:tab w:val="right" w:pos="2760"/>
        </w:tabs>
        <w:rPr>
          <w:noProof/>
        </w:rPr>
      </w:pPr>
      <w:r>
        <w:rPr>
          <w:noProof/>
        </w:rPr>
        <w:t>PtnIdx, 9.3.3.1</w:t>
      </w:r>
    </w:p>
    <w:p w14:paraId="21E7F93C" w14:textId="77777777" w:rsidR="00910745" w:rsidRDefault="00910745" w:rsidP="00910745">
      <w:pPr>
        <w:pStyle w:val="12"/>
        <w:tabs>
          <w:tab w:val="right" w:pos="2760"/>
        </w:tabs>
        <w:rPr>
          <w:noProof/>
        </w:rPr>
      </w:pPr>
      <w:r>
        <w:rPr>
          <w:noProof/>
        </w:rPr>
        <w:t>PtnPhiMul, 9.3.2.2</w:t>
      </w:r>
    </w:p>
    <w:p w14:paraId="5B5133D5" w14:textId="77777777" w:rsidR="00910745" w:rsidRDefault="00910745" w:rsidP="00910745">
      <w:pPr>
        <w:pStyle w:val="12"/>
        <w:tabs>
          <w:tab w:val="right" w:pos="2760"/>
        </w:tabs>
        <w:rPr>
          <w:noProof/>
        </w:rPr>
      </w:pPr>
      <w:r>
        <w:rPr>
          <w:noProof/>
        </w:rPr>
        <w:t>PtnPos, 9.3.4.2</w:t>
      </w:r>
    </w:p>
    <w:p w14:paraId="553E65B1" w14:textId="77777777" w:rsidR="00910745" w:rsidRDefault="00910745" w:rsidP="00910745">
      <w:pPr>
        <w:pStyle w:val="12"/>
        <w:tabs>
          <w:tab w:val="right" w:pos="2760"/>
        </w:tabs>
        <w:rPr>
          <w:noProof/>
        </w:rPr>
      </w:pPr>
      <w:r>
        <w:rPr>
          <w:noProof/>
        </w:rPr>
        <w:t>PtnPred, 9.3.4.6</w:t>
      </w:r>
    </w:p>
    <w:p w14:paraId="55D0260B" w14:textId="77777777" w:rsidR="00910745" w:rsidRDefault="00910745" w:rsidP="00910745">
      <w:pPr>
        <w:pStyle w:val="12"/>
        <w:tabs>
          <w:tab w:val="right" w:pos="2760"/>
        </w:tabs>
        <w:rPr>
          <w:noProof/>
        </w:rPr>
      </w:pPr>
      <w:r>
        <w:rPr>
          <w:noProof/>
        </w:rPr>
        <w:t>PtnQp, 9.3.2.2</w:t>
      </w:r>
    </w:p>
    <w:p w14:paraId="2D505FAB" w14:textId="77777777" w:rsidR="00910745" w:rsidRDefault="00910745" w:rsidP="00910745">
      <w:pPr>
        <w:pStyle w:val="12"/>
        <w:tabs>
          <w:tab w:val="right" w:pos="2760"/>
        </w:tabs>
        <w:rPr>
          <w:noProof/>
        </w:rPr>
      </w:pPr>
      <w:r>
        <w:rPr>
          <w:noProof/>
        </w:rPr>
        <w:t>PtnQpInterval, 9.3.2.1</w:t>
      </w:r>
    </w:p>
    <w:p w14:paraId="7F72FDA2" w14:textId="77777777" w:rsidR="00910745" w:rsidRDefault="00910745" w:rsidP="00910745">
      <w:pPr>
        <w:pStyle w:val="12"/>
        <w:tabs>
          <w:tab w:val="right" w:pos="2760"/>
        </w:tabs>
        <w:rPr>
          <w:noProof/>
        </w:rPr>
      </w:pPr>
      <w:r>
        <w:rPr>
          <w:noProof/>
        </w:rPr>
        <w:t>PtnQpOffset, 9.3.2.2</w:t>
      </w:r>
    </w:p>
    <w:p w14:paraId="797919DF" w14:textId="77777777" w:rsidR="00910745" w:rsidRDefault="00910745" w:rsidP="00910745">
      <w:pPr>
        <w:pStyle w:val="12"/>
        <w:tabs>
          <w:tab w:val="right" w:pos="2760"/>
        </w:tabs>
        <w:rPr>
          <w:noProof/>
        </w:rPr>
      </w:pPr>
      <w:r>
        <w:rPr>
          <w:noProof/>
        </w:rPr>
        <w:t>PtnRef, 9.3.4.6</w:t>
      </w:r>
    </w:p>
    <w:p w14:paraId="35E2811D" w14:textId="77777777" w:rsidR="00910745" w:rsidRDefault="00910745" w:rsidP="00910745">
      <w:pPr>
        <w:pStyle w:val="12"/>
        <w:tabs>
          <w:tab w:val="right" w:pos="2760"/>
        </w:tabs>
        <w:rPr>
          <w:noProof/>
        </w:rPr>
      </w:pPr>
      <w:r>
        <w:rPr>
          <w:noProof/>
        </w:rPr>
        <w:t>PtnResidual, 9.3.2.2</w:t>
      </w:r>
    </w:p>
    <w:p w14:paraId="4D800E2D" w14:textId="77777777" w:rsidR="00910745" w:rsidRDefault="00910745" w:rsidP="00910745">
      <w:pPr>
        <w:pStyle w:val="12"/>
        <w:tabs>
          <w:tab w:val="right" w:pos="2760"/>
        </w:tabs>
        <w:rPr>
          <w:noProof/>
        </w:rPr>
      </w:pPr>
      <w:r>
        <w:rPr>
          <w:noProof/>
        </w:rPr>
        <w:t>PtnSecResidual, 9.3.2.2</w:t>
      </w:r>
    </w:p>
    <w:p w14:paraId="44ACA99E" w14:textId="77777777" w:rsidR="00910745" w:rsidRDefault="00910745" w:rsidP="00910745">
      <w:pPr>
        <w:pStyle w:val="12"/>
        <w:tabs>
          <w:tab w:val="right" w:pos="2760"/>
        </w:tabs>
        <w:rPr>
          <w:noProof/>
        </w:rPr>
      </w:pPr>
      <w:r>
        <w:rPr>
          <w:noProof/>
        </w:rPr>
        <w:t>PtnStack, 9.3.3.1</w:t>
      </w:r>
    </w:p>
    <w:p w14:paraId="2EF3E100" w14:textId="77777777" w:rsidR="00910745" w:rsidRDefault="00910745" w:rsidP="00910745">
      <w:pPr>
        <w:pStyle w:val="12"/>
        <w:tabs>
          <w:tab w:val="right" w:pos="2760"/>
        </w:tabs>
        <w:rPr>
          <w:noProof/>
        </w:rPr>
      </w:pPr>
      <w:r>
        <w:rPr>
          <w:noProof/>
        </w:rPr>
        <w:t>QuantizedChildNodeSizeLog2, 9.2.14.2.3</w:t>
      </w:r>
    </w:p>
    <w:p w14:paraId="5D0B853B" w14:textId="77777777" w:rsidR="00910745" w:rsidRDefault="00910745" w:rsidP="00910745">
      <w:pPr>
        <w:pStyle w:val="12"/>
        <w:tabs>
          <w:tab w:val="right" w:pos="2760"/>
        </w:tabs>
        <w:rPr>
          <w:noProof/>
        </w:rPr>
      </w:pPr>
      <w:r>
        <w:rPr>
          <w:noProof/>
        </w:rPr>
        <w:t>QuantizedNodeSizeLog2, 9.2.14.2.3</w:t>
      </w:r>
    </w:p>
    <w:p w14:paraId="1E03062C" w14:textId="77777777" w:rsidR="00910745" w:rsidRDefault="00910745" w:rsidP="00910745">
      <w:pPr>
        <w:pStyle w:val="12"/>
        <w:tabs>
          <w:tab w:val="right" w:pos="2760"/>
        </w:tabs>
        <w:rPr>
          <w:noProof/>
        </w:rPr>
      </w:pPr>
      <w:r>
        <w:rPr>
          <w:noProof/>
        </w:rPr>
        <w:t xml:space="preserve">QuantWeight, 10.6.4, 10.6.13.1 </w:t>
      </w:r>
    </w:p>
    <w:p w14:paraId="75108260" w14:textId="77777777" w:rsidR="00910745" w:rsidRDefault="00910745" w:rsidP="00910745">
      <w:pPr>
        <w:pStyle w:val="12"/>
        <w:tabs>
          <w:tab w:val="right" w:pos="2760"/>
        </w:tabs>
        <w:rPr>
          <w:noProof/>
        </w:rPr>
      </w:pPr>
      <w:r>
        <w:rPr>
          <w:noProof/>
        </w:rPr>
        <w:t>RahtBlkCnt, 10.5.2.2</w:t>
      </w:r>
    </w:p>
    <w:p w14:paraId="15668627" w14:textId="77777777" w:rsidR="00910745" w:rsidRPr="00654EB5" w:rsidRDefault="00910745" w:rsidP="00910745">
      <w:pPr>
        <w:pStyle w:val="12"/>
        <w:tabs>
          <w:tab w:val="right" w:pos="2760"/>
        </w:tabs>
        <w:rPr>
          <w:noProof/>
        </w:rPr>
      </w:pPr>
      <w:r>
        <w:rPr>
          <w:noProof/>
        </w:rPr>
        <w:t>RahtBlkChildCnt, 10.5.5.2</w:t>
      </w:r>
    </w:p>
    <w:p w14:paraId="19354197" w14:textId="77777777" w:rsidR="00910745" w:rsidRDefault="00910745" w:rsidP="00910745">
      <w:pPr>
        <w:pStyle w:val="12"/>
        <w:tabs>
          <w:tab w:val="right" w:pos="2760"/>
        </w:tabs>
        <w:rPr>
          <w:noProof/>
        </w:rPr>
      </w:pPr>
      <w:r>
        <w:rPr>
          <w:noProof/>
        </w:rPr>
        <w:t>RahtBlkLoc, 10.5.2.2</w:t>
      </w:r>
    </w:p>
    <w:p w14:paraId="2B21F2E8" w14:textId="77777777" w:rsidR="00910745" w:rsidRDefault="00910745" w:rsidP="00910745">
      <w:pPr>
        <w:pStyle w:val="12"/>
        <w:tabs>
          <w:tab w:val="right" w:pos="2760"/>
        </w:tabs>
        <w:rPr>
          <w:noProof/>
        </w:rPr>
      </w:pPr>
      <w:r>
        <w:rPr>
          <w:noProof/>
        </w:rPr>
        <w:t>RahtBlkSumAttrRef, 10.5.2.6</w:t>
      </w:r>
    </w:p>
    <w:p w14:paraId="507078D6" w14:textId="77777777" w:rsidR="00910745" w:rsidRDefault="00910745" w:rsidP="00910745">
      <w:pPr>
        <w:pStyle w:val="12"/>
        <w:tabs>
          <w:tab w:val="right" w:pos="2760"/>
        </w:tabs>
        <w:rPr>
          <w:noProof/>
        </w:rPr>
      </w:pPr>
      <w:r>
        <w:rPr>
          <w:noProof/>
        </w:rPr>
        <w:t>RahtBlkWeight, 10.5.2.3</w:t>
      </w:r>
    </w:p>
    <w:p w14:paraId="05D87952" w14:textId="77777777" w:rsidR="00910745" w:rsidRPr="00093F55" w:rsidRDefault="00910745" w:rsidP="00910745">
      <w:pPr>
        <w:pStyle w:val="12"/>
        <w:tabs>
          <w:tab w:val="right" w:pos="2760"/>
        </w:tabs>
        <w:rPr>
          <w:noProof/>
        </w:rPr>
      </w:pPr>
      <w:r>
        <w:rPr>
          <w:noProof/>
        </w:rPr>
        <w:t>RahtBlkWeightRef, 10.5.2.6</w:t>
      </w:r>
    </w:p>
    <w:p w14:paraId="5CB2EE84" w14:textId="77777777" w:rsidR="00910745" w:rsidRDefault="00910745" w:rsidP="00910745">
      <w:pPr>
        <w:pStyle w:val="12"/>
        <w:tabs>
          <w:tab w:val="right" w:pos="2760"/>
        </w:tabs>
        <w:rPr>
          <w:noProof/>
          <w:lang w:eastAsia="zh-CN"/>
        </w:rPr>
      </w:pPr>
      <w:r>
        <w:rPr>
          <w:noProof/>
        </w:rPr>
        <w:t>RahtCoeff, 10.5.2.2</w:t>
      </w:r>
    </w:p>
    <w:p w14:paraId="577532D7" w14:textId="77777777" w:rsidR="00910745" w:rsidRDefault="00910745" w:rsidP="00910745">
      <w:pPr>
        <w:pStyle w:val="12"/>
        <w:tabs>
          <w:tab w:val="right" w:pos="2760"/>
        </w:tabs>
        <w:rPr>
          <w:noProof/>
          <w:lang w:eastAsia="zh-CN"/>
        </w:rPr>
      </w:pPr>
      <w:r>
        <w:rPr>
          <w:rFonts w:hint="eastAsia"/>
          <w:noProof/>
          <w:lang w:eastAsia="zh-CN"/>
        </w:rPr>
        <w:t>RahtCoeffLcp, 10.5.5.12</w:t>
      </w:r>
    </w:p>
    <w:p w14:paraId="462C49BB" w14:textId="77777777" w:rsidR="00910745" w:rsidRDefault="00910745" w:rsidP="00910745">
      <w:pPr>
        <w:pStyle w:val="12"/>
        <w:tabs>
          <w:tab w:val="right" w:pos="2760"/>
        </w:tabs>
        <w:rPr>
          <w:noProof/>
        </w:rPr>
      </w:pPr>
      <w:r>
        <w:rPr>
          <w:noProof/>
        </w:rPr>
        <w:t>RahtCoeffOrder, 10.5.3.2</w:t>
      </w:r>
    </w:p>
    <w:p w14:paraId="2C156CCB" w14:textId="77777777" w:rsidR="00910745" w:rsidRDefault="00910745" w:rsidP="00910745">
      <w:pPr>
        <w:pStyle w:val="12"/>
        <w:tabs>
          <w:tab w:val="right" w:pos="2760"/>
        </w:tabs>
        <w:rPr>
          <w:noProof/>
        </w:rPr>
      </w:pPr>
      <w:r>
        <w:rPr>
          <w:noProof/>
        </w:rPr>
        <w:t>RahtCoeffQp, 10.5.4.3</w:t>
      </w:r>
    </w:p>
    <w:p w14:paraId="4CFB63C3" w14:textId="77777777" w:rsidR="00910745" w:rsidRDefault="00910745" w:rsidP="00910745">
      <w:pPr>
        <w:pStyle w:val="12"/>
        <w:tabs>
          <w:tab w:val="right" w:pos="2760"/>
        </w:tabs>
        <w:rPr>
          <w:noProof/>
        </w:rPr>
      </w:pPr>
      <w:r>
        <w:rPr>
          <w:noProof/>
        </w:rPr>
        <w:t>RahtCoeffScaled, 10.5.4.2</w:t>
      </w:r>
    </w:p>
    <w:p w14:paraId="632F1CA2" w14:textId="77777777" w:rsidR="00910745" w:rsidRDefault="00910745" w:rsidP="00910745">
      <w:pPr>
        <w:pStyle w:val="12"/>
        <w:tabs>
          <w:tab w:val="right" w:pos="2760"/>
        </w:tabs>
        <w:rPr>
          <w:noProof/>
        </w:rPr>
      </w:pPr>
      <w:r>
        <w:rPr>
          <w:noProof/>
        </w:rPr>
        <w:t>RahtCoeffWeight, 10.5.2.5</w:t>
      </w:r>
    </w:p>
    <w:p w14:paraId="216A692A" w14:textId="77777777" w:rsidR="00910745" w:rsidRDefault="00910745" w:rsidP="00910745">
      <w:pPr>
        <w:pStyle w:val="12"/>
        <w:tabs>
          <w:tab w:val="right" w:pos="2760"/>
        </w:tabs>
        <w:rPr>
          <w:noProof/>
        </w:rPr>
      </w:pPr>
      <w:r>
        <w:rPr>
          <w:noProof/>
        </w:rPr>
        <w:t>RahtCoeffWeightM, 10.5.2.5</w:t>
      </w:r>
    </w:p>
    <w:p w14:paraId="0A5142D5" w14:textId="77777777" w:rsidR="00910745" w:rsidRPr="00093F55" w:rsidRDefault="00910745" w:rsidP="00910745">
      <w:pPr>
        <w:pStyle w:val="12"/>
        <w:tabs>
          <w:tab w:val="right" w:pos="2760"/>
        </w:tabs>
        <w:rPr>
          <w:noProof/>
        </w:rPr>
      </w:pPr>
      <w:r>
        <w:rPr>
          <w:noProof/>
        </w:rPr>
        <w:t>RahtCoeffWeightMRef, 10.5.2.6</w:t>
      </w:r>
    </w:p>
    <w:p w14:paraId="6A7D9F4C" w14:textId="77777777" w:rsidR="00910745" w:rsidRDefault="00910745" w:rsidP="00910745">
      <w:pPr>
        <w:pStyle w:val="12"/>
        <w:tabs>
          <w:tab w:val="right" w:pos="2760"/>
        </w:tabs>
        <w:rPr>
          <w:noProof/>
          <w:lang w:eastAsia="zh-CN"/>
        </w:rPr>
      </w:pPr>
      <w:r>
        <w:rPr>
          <w:noProof/>
        </w:rPr>
        <w:t>RahtDcCoeff, 10.5.6.2</w:t>
      </w:r>
    </w:p>
    <w:p w14:paraId="7055101B" w14:textId="77777777" w:rsidR="00910745" w:rsidRDefault="00910745" w:rsidP="00910745">
      <w:pPr>
        <w:pStyle w:val="12"/>
        <w:tabs>
          <w:tab w:val="right" w:pos="2760"/>
        </w:tabs>
        <w:rPr>
          <w:noProof/>
          <w:lang w:eastAsia="zh-CN"/>
        </w:rPr>
      </w:pPr>
      <w:r>
        <w:rPr>
          <w:rFonts w:hint="eastAsia"/>
          <w:noProof/>
          <w:lang w:eastAsia="zh-CN"/>
        </w:rPr>
        <w:t>RahtPredDcCoeff, 10.5.7.2</w:t>
      </w:r>
    </w:p>
    <w:p w14:paraId="0A57D26C" w14:textId="77777777" w:rsidR="00910745" w:rsidRDefault="00910745" w:rsidP="00910745">
      <w:pPr>
        <w:pStyle w:val="12"/>
        <w:tabs>
          <w:tab w:val="right" w:pos="2760"/>
        </w:tabs>
        <w:rPr>
          <w:noProof/>
        </w:rPr>
      </w:pPr>
      <w:r>
        <w:rPr>
          <w:noProof/>
        </w:rPr>
        <w:t>RahtDcNorm, 10.5.5.4.1</w:t>
      </w:r>
    </w:p>
    <w:p w14:paraId="66304163" w14:textId="77777777" w:rsidR="00910745" w:rsidRDefault="00910745" w:rsidP="00910745">
      <w:pPr>
        <w:pStyle w:val="12"/>
        <w:tabs>
          <w:tab w:val="right" w:pos="2760"/>
        </w:tabs>
        <w:rPr>
          <w:noProof/>
        </w:rPr>
      </w:pPr>
      <w:r>
        <w:rPr>
          <w:noProof/>
        </w:rPr>
        <w:t>RahtFwd, 10.5.5.7</w:t>
      </w:r>
    </w:p>
    <w:p w14:paraId="64497018" w14:textId="77777777" w:rsidR="00910745" w:rsidRDefault="00910745" w:rsidP="00910745">
      <w:pPr>
        <w:pStyle w:val="12"/>
        <w:tabs>
          <w:tab w:val="right" w:pos="2760"/>
        </w:tabs>
        <w:rPr>
          <w:noProof/>
        </w:rPr>
      </w:pPr>
      <w:r>
        <w:rPr>
          <w:noProof/>
        </w:rPr>
        <w:t>RahtInterFilter, 10.5.5.11</w:t>
      </w:r>
    </w:p>
    <w:p w14:paraId="705E2F98" w14:textId="77777777" w:rsidR="00910745" w:rsidRDefault="00910745" w:rsidP="00910745">
      <w:pPr>
        <w:pStyle w:val="12"/>
        <w:tabs>
          <w:tab w:val="right" w:pos="2760"/>
        </w:tabs>
        <w:rPr>
          <w:noProof/>
        </w:rPr>
      </w:pPr>
      <w:r>
        <w:rPr>
          <w:noProof/>
        </w:rPr>
        <w:t>RahtInterPred, 10.5.5.9</w:t>
      </w:r>
    </w:p>
    <w:p w14:paraId="6854C31E" w14:textId="77777777" w:rsidR="00910745" w:rsidRDefault="00910745" w:rsidP="00910745">
      <w:pPr>
        <w:pStyle w:val="12"/>
        <w:tabs>
          <w:tab w:val="right" w:pos="2760"/>
        </w:tabs>
        <w:rPr>
          <w:noProof/>
        </w:rPr>
      </w:pPr>
      <w:r>
        <w:rPr>
          <w:noProof/>
        </w:rPr>
        <w:t>RahtInterPredBlk, 10.5.5.1</w:t>
      </w:r>
    </w:p>
    <w:p w14:paraId="16CE3B21" w14:textId="77777777" w:rsidR="00910745" w:rsidRDefault="00910745" w:rsidP="00910745">
      <w:pPr>
        <w:pStyle w:val="12"/>
        <w:tabs>
          <w:tab w:val="right" w:pos="2760"/>
        </w:tabs>
        <w:rPr>
          <w:noProof/>
        </w:rPr>
      </w:pPr>
      <w:r>
        <w:rPr>
          <w:noProof/>
        </w:rPr>
        <w:t>RahtInterPredEligible, 10.5.5.8</w:t>
      </w:r>
    </w:p>
    <w:p w14:paraId="00BF23AE" w14:textId="77777777" w:rsidR="00910745" w:rsidRPr="00093F55" w:rsidRDefault="00910745" w:rsidP="00910745">
      <w:pPr>
        <w:pStyle w:val="12"/>
        <w:tabs>
          <w:tab w:val="right" w:pos="2760"/>
        </w:tabs>
        <w:rPr>
          <w:noProof/>
        </w:rPr>
      </w:pPr>
      <w:r>
        <w:rPr>
          <w:noProof/>
        </w:rPr>
        <w:t>RahtInter</w:t>
      </w:r>
      <w:r>
        <w:rPr>
          <w:rFonts w:hint="eastAsia"/>
          <w:noProof/>
          <w:lang w:eastAsia="zh-CN"/>
        </w:rPr>
        <w:t>PredW</w:t>
      </w:r>
      <w:r>
        <w:rPr>
          <w:noProof/>
          <w:lang w:eastAsia="zh-CN"/>
        </w:rPr>
        <w:t>, 10.5.5.9</w:t>
      </w:r>
    </w:p>
    <w:p w14:paraId="3FC870A6" w14:textId="77777777" w:rsidR="00910745" w:rsidRDefault="00910745" w:rsidP="00910745">
      <w:pPr>
        <w:pStyle w:val="12"/>
        <w:tabs>
          <w:tab w:val="right" w:pos="2760"/>
        </w:tabs>
        <w:rPr>
          <w:noProof/>
        </w:rPr>
      </w:pPr>
      <w:r>
        <w:rPr>
          <w:noProof/>
        </w:rPr>
        <w:t>RahtInv, 10.5.6.5</w:t>
      </w:r>
    </w:p>
    <w:p w14:paraId="0796711E" w14:textId="77777777" w:rsidR="00910745" w:rsidRDefault="00910745" w:rsidP="00910745">
      <w:pPr>
        <w:pStyle w:val="12"/>
        <w:tabs>
          <w:tab w:val="right" w:pos="2760"/>
        </w:tabs>
        <w:rPr>
          <w:noProof/>
        </w:rPr>
      </w:pPr>
      <w:r>
        <w:rPr>
          <w:noProof/>
        </w:rPr>
        <w:t>RahtLvlCnt, 10.5.2.2</w:t>
      </w:r>
    </w:p>
    <w:p w14:paraId="317E3E8D" w14:textId="77777777" w:rsidR="00910745" w:rsidRDefault="00910745" w:rsidP="00910745">
      <w:pPr>
        <w:pStyle w:val="12"/>
        <w:tabs>
          <w:tab w:val="right" w:pos="2760"/>
        </w:tabs>
        <w:rPr>
          <w:noProof/>
        </w:rPr>
      </w:pPr>
      <w:r>
        <w:rPr>
          <w:noProof/>
        </w:rPr>
        <w:t>RahtNeighCnt, 10.5.5.3</w:t>
      </w:r>
    </w:p>
    <w:p w14:paraId="533278F8" w14:textId="77777777" w:rsidR="00910745" w:rsidRDefault="00910745" w:rsidP="00910745">
      <w:pPr>
        <w:pStyle w:val="12"/>
        <w:tabs>
          <w:tab w:val="right" w:pos="2760"/>
        </w:tabs>
        <w:rPr>
          <w:noProof/>
        </w:rPr>
      </w:pPr>
      <w:r>
        <w:rPr>
          <w:noProof/>
        </w:rPr>
        <w:t>RahtNeighCntMinAncestor, 10.5.5.3</w:t>
      </w:r>
    </w:p>
    <w:p w14:paraId="5257A273" w14:textId="77777777" w:rsidR="00910745" w:rsidRDefault="00910745" w:rsidP="00910745">
      <w:pPr>
        <w:pStyle w:val="12"/>
        <w:tabs>
          <w:tab w:val="right" w:pos="2760"/>
        </w:tabs>
        <w:rPr>
          <w:noProof/>
        </w:rPr>
      </w:pPr>
      <w:r>
        <w:rPr>
          <w:noProof/>
        </w:rPr>
        <w:t>RahtPred, 10.5.5.4.4</w:t>
      </w:r>
    </w:p>
    <w:p w14:paraId="07000640" w14:textId="77777777" w:rsidR="00910745" w:rsidRDefault="00910745" w:rsidP="00910745">
      <w:pPr>
        <w:pStyle w:val="12"/>
        <w:tabs>
          <w:tab w:val="right" w:pos="2760"/>
        </w:tabs>
        <w:rPr>
          <w:noProof/>
        </w:rPr>
      </w:pPr>
      <w:r>
        <w:rPr>
          <w:noProof/>
        </w:rPr>
        <w:t>RahtPredBlk, 10.5.5.1</w:t>
      </w:r>
    </w:p>
    <w:p w14:paraId="26FC6B04" w14:textId="77777777" w:rsidR="00910745" w:rsidRPr="00654EB5" w:rsidRDefault="00910745" w:rsidP="00910745">
      <w:pPr>
        <w:pStyle w:val="12"/>
        <w:tabs>
          <w:tab w:val="right" w:pos="2760"/>
        </w:tabs>
      </w:pPr>
      <w:r>
        <w:rPr>
          <w:noProof/>
        </w:rPr>
        <w:t>RahtPredEligible, 10.5.5.2</w:t>
      </w:r>
    </w:p>
    <w:p w14:paraId="3CA240E9" w14:textId="77777777" w:rsidR="00910745" w:rsidRDefault="00910745" w:rsidP="00910745">
      <w:pPr>
        <w:pStyle w:val="12"/>
        <w:tabs>
          <w:tab w:val="right" w:pos="2760"/>
        </w:tabs>
        <w:rPr>
          <w:noProof/>
        </w:rPr>
      </w:pPr>
      <w:r>
        <w:rPr>
          <w:noProof/>
        </w:rPr>
        <w:t>RahtPredExcluded, 10.5.5.4.2</w:t>
      </w:r>
    </w:p>
    <w:p w14:paraId="37A0F6EC" w14:textId="77777777" w:rsidR="00910745" w:rsidRDefault="00910745" w:rsidP="00910745">
      <w:pPr>
        <w:pStyle w:val="12"/>
        <w:tabs>
          <w:tab w:val="right" w:pos="2760"/>
        </w:tabs>
        <w:rPr>
          <w:noProof/>
        </w:rPr>
      </w:pPr>
      <w:r>
        <w:rPr>
          <w:noProof/>
        </w:rPr>
        <w:t>RahtPredRecipW, 10.5.5.4.4</w:t>
      </w:r>
      <w:r w:rsidRPr="008F1AC5">
        <w:rPr>
          <w:noProof/>
        </w:rPr>
        <w:t xml:space="preserve"> </w:t>
      </w:r>
    </w:p>
    <w:p w14:paraId="352D9221" w14:textId="77777777" w:rsidR="00910745" w:rsidRDefault="00910745" w:rsidP="00910745">
      <w:pPr>
        <w:pStyle w:val="12"/>
        <w:tabs>
          <w:tab w:val="right" w:pos="2760"/>
        </w:tabs>
        <w:rPr>
          <w:noProof/>
        </w:rPr>
      </w:pPr>
      <w:r>
        <w:rPr>
          <w:noProof/>
        </w:rPr>
        <w:t>RahtPredRecipWC, 10.5.5.4.5</w:t>
      </w:r>
    </w:p>
    <w:p w14:paraId="304BC006" w14:textId="77777777" w:rsidR="00910745" w:rsidRDefault="00910745" w:rsidP="00910745">
      <w:pPr>
        <w:pStyle w:val="12"/>
        <w:tabs>
          <w:tab w:val="right" w:pos="2760"/>
        </w:tabs>
        <w:rPr>
          <w:noProof/>
        </w:rPr>
      </w:pPr>
      <w:r>
        <w:rPr>
          <w:noProof/>
        </w:rPr>
        <w:t>RahtPredW, 10.5.5.5</w:t>
      </w:r>
    </w:p>
    <w:p w14:paraId="65127D52" w14:textId="77777777" w:rsidR="00910745" w:rsidRDefault="00910745" w:rsidP="00910745">
      <w:pPr>
        <w:pStyle w:val="12"/>
        <w:tabs>
          <w:tab w:val="right" w:pos="2760"/>
        </w:tabs>
        <w:rPr>
          <w:noProof/>
        </w:rPr>
      </w:pPr>
      <w:r>
        <w:rPr>
          <w:noProof/>
        </w:rPr>
        <w:t>RahtPredWeight, 10.5.5.4.4</w:t>
      </w:r>
    </w:p>
    <w:p w14:paraId="115E9626" w14:textId="77777777" w:rsidR="00910745" w:rsidRDefault="00910745" w:rsidP="00910745">
      <w:pPr>
        <w:pStyle w:val="12"/>
        <w:tabs>
          <w:tab w:val="right" w:pos="2760"/>
        </w:tabs>
        <w:rPr>
          <w:noProof/>
        </w:rPr>
      </w:pPr>
      <w:r>
        <w:rPr>
          <w:noProof/>
        </w:rPr>
        <w:lastRenderedPageBreak/>
        <w:t>RahtPredWeightB, 10.5.5.4.5</w:t>
      </w:r>
    </w:p>
    <w:p w14:paraId="74B2DDBC" w14:textId="77777777" w:rsidR="00910745" w:rsidRPr="008F1AC5" w:rsidRDefault="00910745" w:rsidP="00910745">
      <w:pPr>
        <w:pStyle w:val="12"/>
        <w:tabs>
          <w:tab w:val="right" w:pos="2760"/>
        </w:tabs>
        <w:rPr>
          <w:noProof/>
        </w:rPr>
      </w:pPr>
      <w:r>
        <w:rPr>
          <w:noProof/>
        </w:rPr>
        <w:t>RahtPredWeightC, 10.5.5.4.5</w:t>
      </w:r>
    </w:p>
    <w:p w14:paraId="0CF15C67" w14:textId="77777777" w:rsidR="00910745" w:rsidRDefault="00910745" w:rsidP="00910745">
      <w:pPr>
        <w:pStyle w:val="12"/>
        <w:tabs>
          <w:tab w:val="right" w:pos="2760"/>
        </w:tabs>
        <w:rPr>
          <w:noProof/>
        </w:rPr>
      </w:pPr>
      <w:r>
        <w:rPr>
          <w:noProof/>
        </w:rPr>
        <w:t>RahtRecon, 10.5.7</w:t>
      </w:r>
    </w:p>
    <w:p w14:paraId="22728C80" w14:textId="77777777" w:rsidR="00910745" w:rsidRDefault="00910745" w:rsidP="00910745">
      <w:pPr>
        <w:pStyle w:val="12"/>
        <w:tabs>
          <w:tab w:val="right" w:pos="2760"/>
        </w:tabs>
        <w:rPr>
          <w:noProof/>
        </w:rPr>
      </w:pPr>
      <w:r>
        <w:rPr>
          <w:noProof/>
        </w:rPr>
        <w:t>RahtRootLvl, 10.5.2.4</w:t>
      </w:r>
    </w:p>
    <w:p w14:paraId="1F84BD01" w14:textId="77777777" w:rsidR="00910745" w:rsidRDefault="00910745" w:rsidP="00910745">
      <w:pPr>
        <w:pStyle w:val="12"/>
        <w:tabs>
          <w:tab w:val="right" w:pos="2760"/>
        </w:tabs>
        <w:rPr>
          <w:noProof/>
        </w:rPr>
      </w:pPr>
      <w:r>
        <w:rPr>
          <w:noProof/>
        </w:rPr>
        <w:t>RahtTreeQpOffset, 10.5.4.4</w:t>
      </w:r>
    </w:p>
    <w:p w14:paraId="4253932C" w14:textId="77777777" w:rsidR="00910745" w:rsidRDefault="00910745" w:rsidP="00910745">
      <w:pPr>
        <w:pStyle w:val="12"/>
        <w:tabs>
          <w:tab w:val="right" w:pos="2760"/>
        </w:tabs>
        <w:rPr>
          <w:noProof/>
        </w:rPr>
      </w:pPr>
      <w:r>
        <w:rPr>
          <w:noProof/>
        </w:rPr>
        <w:t>RahtTreeQpOffsetM, 10.5.4.4</w:t>
      </w:r>
    </w:p>
    <w:p w14:paraId="1B41E796" w14:textId="77777777" w:rsidR="00910745" w:rsidRDefault="00910745" w:rsidP="00910745">
      <w:pPr>
        <w:pStyle w:val="12"/>
        <w:tabs>
          <w:tab w:val="right" w:pos="2760"/>
        </w:tabs>
        <w:rPr>
          <w:noProof/>
        </w:rPr>
      </w:pPr>
      <w:r>
        <w:rPr>
          <w:noProof/>
        </w:rPr>
        <w:t>RawAttrValueBits, 10.3.1.3</w:t>
      </w:r>
    </w:p>
    <w:p w14:paraId="4A5E2ED9" w14:textId="77777777" w:rsidR="00910745" w:rsidRDefault="00910745" w:rsidP="00910745">
      <w:pPr>
        <w:pStyle w:val="12"/>
        <w:tabs>
          <w:tab w:val="right" w:pos="2760"/>
        </w:tabs>
        <w:rPr>
          <w:noProof/>
        </w:rPr>
      </w:pPr>
      <w:r>
        <w:rPr>
          <w:noProof/>
        </w:rPr>
        <w:t>RecCloudAttr, 6.5.6</w:t>
      </w:r>
    </w:p>
    <w:p w14:paraId="1A380E01" w14:textId="77777777" w:rsidR="00910745" w:rsidRDefault="00910745" w:rsidP="00910745">
      <w:pPr>
        <w:pStyle w:val="12"/>
        <w:tabs>
          <w:tab w:val="right" w:pos="2760"/>
        </w:tabs>
        <w:rPr>
          <w:noProof/>
        </w:rPr>
      </w:pPr>
      <w:r>
        <w:rPr>
          <w:noProof/>
        </w:rPr>
        <w:t>RecCloudPointCnt, 6.5.6</w:t>
      </w:r>
    </w:p>
    <w:p w14:paraId="737E07AA" w14:textId="77777777" w:rsidR="00910745" w:rsidRDefault="00910745" w:rsidP="00910745">
      <w:pPr>
        <w:pStyle w:val="12"/>
        <w:tabs>
          <w:tab w:val="right" w:pos="2760"/>
        </w:tabs>
        <w:rPr>
          <w:noProof/>
        </w:rPr>
      </w:pPr>
      <w:r>
        <w:rPr>
          <w:noProof/>
        </w:rPr>
        <w:t>RecCloudPos, 6.5.6</w:t>
      </w:r>
    </w:p>
    <w:p w14:paraId="44F8F3A7" w14:textId="77777777" w:rsidR="00910745" w:rsidRDefault="00910745" w:rsidP="00910745">
      <w:pPr>
        <w:pStyle w:val="12"/>
        <w:tabs>
          <w:tab w:val="right" w:pos="2760"/>
        </w:tabs>
        <w:rPr>
          <w:noProof/>
          <w:lang w:eastAsia="zh-CN"/>
        </w:rPr>
      </w:pPr>
      <w:r>
        <w:rPr>
          <w:noProof/>
        </w:rPr>
        <w:t>RefAttr</w:t>
      </w:r>
      <w:r>
        <w:rPr>
          <w:rFonts w:hint="eastAsia"/>
          <w:noProof/>
          <w:lang w:eastAsia="zh-CN"/>
        </w:rPr>
        <w:t>Pos</w:t>
      </w:r>
      <w:r>
        <w:rPr>
          <w:noProof/>
          <w:lang w:eastAsia="zh-CN"/>
        </w:rPr>
        <w:t>, 10.8.1</w:t>
      </w:r>
    </w:p>
    <w:p w14:paraId="1DA820EA" w14:textId="77777777" w:rsidR="00910745" w:rsidRDefault="00910745" w:rsidP="00910745">
      <w:pPr>
        <w:pStyle w:val="12"/>
        <w:tabs>
          <w:tab w:val="right" w:pos="2760"/>
        </w:tabs>
        <w:rPr>
          <w:noProof/>
          <w:lang w:eastAsia="zh-CN"/>
        </w:rPr>
      </w:pPr>
      <w:r>
        <w:rPr>
          <w:noProof/>
          <w:lang w:eastAsia="zh-CN"/>
        </w:rPr>
        <w:t>RefCloudAttr</w:t>
      </w:r>
      <w:r>
        <w:rPr>
          <w:rFonts w:hint="eastAsia"/>
          <w:noProof/>
          <w:lang w:eastAsia="zh-CN"/>
        </w:rPr>
        <w:t>Pos</w:t>
      </w:r>
      <w:r>
        <w:rPr>
          <w:noProof/>
          <w:lang w:eastAsia="zh-CN"/>
        </w:rPr>
        <w:t>, 10.8.</w:t>
      </w:r>
      <w:r>
        <w:rPr>
          <w:rFonts w:hint="eastAsia"/>
          <w:noProof/>
          <w:lang w:eastAsia="zh-CN"/>
        </w:rPr>
        <w:t>3</w:t>
      </w:r>
    </w:p>
    <w:p w14:paraId="56038347" w14:textId="77777777" w:rsidR="00910745" w:rsidRDefault="00910745" w:rsidP="00910745">
      <w:pPr>
        <w:pStyle w:val="12"/>
        <w:tabs>
          <w:tab w:val="right" w:pos="2760"/>
        </w:tabs>
        <w:rPr>
          <w:noProof/>
          <w:lang w:eastAsia="zh-CN"/>
        </w:rPr>
      </w:pPr>
      <w:r>
        <w:rPr>
          <w:rFonts w:hint="eastAsia"/>
          <w:noProof/>
          <w:lang w:eastAsia="zh-CN"/>
        </w:rPr>
        <w:t>RefCloudAttrPosFirst, 10.8.3.2</w:t>
      </w:r>
      <w:r w:rsidRPr="005C0EA5">
        <w:rPr>
          <w:rFonts w:hint="eastAsia"/>
          <w:noProof/>
          <w:lang w:eastAsia="zh-CN"/>
        </w:rPr>
        <w:t xml:space="preserve"> </w:t>
      </w:r>
    </w:p>
    <w:p w14:paraId="5FD02590" w14:textId="77777777" w:rsidR="00910745" w:rsidRDefault="00910745" w:rsidP="00910745">
      <w:pPr>
        <w:pStyle w:val="12"/>
        <w:tabs>
          <w:tab w:val="right" w:pos="2760"/>
        </w:tabs>
        <w:rPr>
          <w:noProof/>
          <w:lang w:eastAsia="zh-CN"/>
        </w:rPr>
      </w:pPr>
      <w:r>
        <w:rPr>
          <w:rFonts w:hint="eastAsia"/>
          <w:noProof/>
          <w:lang w:eastAsia="zh-CN"/>
        </w:rPr>
        <w:t>RefCloudAttrPosSecond, 10.8.3.2</w:t>
      </w:r>
    </w:p>
    <w:p w14:paraId="28E877E7" w14:textId="77777777" w:rsidR="003C067F" w:rsidRDefault="00910745" w:rsidP="00910745">
      <w:pPr>
        <w:pStyle w:val="12"/>
        <w:tabs>
          <w:tab w:val="right" w:pos="2760"/>
        </w:tabs>
        <w:rPr>
          <w:rFonts w:eastAsia="Malgun Gothic"/>
          <w:noProof/>
          <w:lang w:eastAsia="ko-KR"/>
        </w:rPr>
      </w:pPr>
      <w:r>
        <w:rPr>
          <w:noProof/>
          <w:lang w:eastAsia="zh-CN"/>
        </w:rPr>
        <w:t>RefCloudAttr, 10.8.</w:t>
      </w:r>
      <w:r>
        <w:rPr>
          <w:rFonts w:hint="eastAsia"/>
          <w:noProof/>
          <w:lang w:eastAsia="zh-CN"/>
        </w:rPr>
        <w:t>3</w:t>
      </w:r>
    </w:p>
    <w:p w14:paraId="4F3DFF4C" w14:textId="47FD30A5" w:rsidR="00910745" w:rsidRDefault="003C067F" w:rsidP="00910745">
      <w:pPr>
        <w:pStyle w:val="12"/>
        <w:tabs>
          <w:tab w:val="right" w:pos="2760"/>
        </w:tabs>
        <w:rPr>
          <w:noProof/>
          <w:lang w:eastAsia="zh-CN"/>
        </w:rPr>
      </w:pPr>
      <w:r>
        <w:rPr>
          <w:noProof/>
          <w:lang w:eastAsia="zh-CN"/>
        </w:rPr>
        <w:t>RefCloudAttr</w:t>
      </w:r>
      <w:r>
        <w:rPr>
          <w:rFonts w:eastAsia="Malgun Gothic" w:hint="eastAsia"/>
          <w:noProof/>
          <w:lang w:eastAsia="ko-KR"/>
        </w:rPr>
        <w:t>BboxOrigin</w:t>
      </w:r>
      <w:r>
        <w:rPr>
          <w:noProof/>
          <w:lang w:eastAsia="zh-CN"/>
        </w:rPr>
        <w:t>, 10.8.</w:t>
      </w:r>
      <w:r>
        <w:rPr>
          <w:rFonts w:hint="eastAsia"/>
          <w:noProof/>
          <w:lang w:eastAsia="zh-CN"/>
        </w:rPr>
        <w:t>3</w:t>
      </w:r>
    </w:p>
    <w:p w14:paraId="1877D55D" w14:textId="77777777" w:rsidR="00910745" w:rsidRDefault="00910745" w:rsidP="00910745">
      <w:pPr>
        <w:pStyle w:val="12"/>
        <w:tabs>
          <w:tab w:val="right" w:pos="2760"/>
        </w:tabs>
        <w:rPr>
          <w:noProof/>
          <w:lang w:eastAsia="zh-CN"/>
        </w:rPr>
      </w:pPr>
      <w:r>
        <w:rPr>
          <w:rFonts w:hint="eastAsia"/>
          <w:noProof/>
          <w:lang w:eastAsia="zh-CN"/>
        </w:rPr>
        <w:t>RefCloudAttrFirst, 10.8.3.2</w:t>
      </w:r>
    </w:p>
    <w:p w14:paraId="573F19FE" w14:textId="77777777" w:rsidR="00372004" w:rsidRDefault="00910745" w:rsidP="00910745">
      <w:pPr>
        <w:pStyle w:val="12"/>
        <w:tabs>
          <w:tab w:val="right" w:pos="2760"/>
        </w:tabs>
        <w:rPr>
          <w:rFonts w:eastAsia="Malgun Gothic"/>
          <w:noProof/>
          <w:lang w:eastAsia="ko-KR"/>
        </w:rPr>
      </w:pPr>
      <w:r>
        <w:rPr>
          <w:rFonts w:hint="eastAsia"/>
          <w:noProof/>
          <w:lang w:eastAsia="zh-CN"/>
        </w:rPr>
        <w:t>RefCloudAttrSecond, 10.8.3.2</w:t>
      </w:r>
    </w:p>
    <w:p w14:paraId="48410097" w14:textId="798C78B4" w:rsidR="00910745" w:rsidRDefault="00372004" w:rsidP="00910745">
      <w:pPr>
        <w:pStyle w:val="12"/>
        <w:tabs>
          <w:tab w:val="right" w:pos="2760"/>
        </w:tabs>
        <w:rPr>
          <w:noProof/>
          <w:lang w:eastAsia="zh-CN"/>
        </w:rPr>
      </w:pPr>
      <w:r>
        <w:rPr>
          <w:noProof/>
          <w:lang w:eastAsia="zh-CN"/>
        </w:rPr>
        <w:t>RefCloudAttr</w:t>
      </w:r>
      <w:r>
        <w:rPr>
          <w:rFonts w:eastAsia="Malgun Gothic" w:hint="eastAsia"/>
          <w:noProof/>
          <w:lang w:eastAsia="ko-KR"/>
        </w:rPr>
        <w:t>BboxSize</w:t>
      </w:r>
      <w:r>
        <w:rPr>
          <w:noProof/>
          <w:lang w:eastAsia="zh-CN"/>
        </w:rPr>
        <w:t>, 10.8.</w:t>
      </w:r>
      <w:r>
        <w:rPr>
          <w:rFonts w:hint="eastAsia"/>
          <w:noProof/>
          <w:lang w:eastAsia="zh-CN"/>
        </w:rPr>
        <w:t>3</w:t>
      </w:r>
    </w:p>
    <w:p w14:paraId="00C0765A" w14:textId="77777777" w:rsidR="00910745" w:rsidRDefault="00910745" w:rsidP="00910745">
      <w:pPr>
        <w:pStyle w:val="12"/>
        <w:tabs>
          <w:tab w:val="right" w:pos="2760"/>
        </w:tabs>
        <w:rPr>
          <w:noProof/>
          <w:lang w:eastAsia="zh-CN"/>
        </w:rPr>
      </w:pPr>
      <w:r>
        <w:rPr>
          <w:noProof/>
          <w:lang w:eastAsia="zh-CN"/>
        </w:rPr>
        <w:t>RefLodPtIdx, 10.6.5.10</w:t>
      </w:r>
    </w:p>
    <w:p w14:paraId="728917D6" w14:textId="77777777" w:rsidR="00910745" w:rsidRPr="00457B4E" w:rsidRDefault="00910745" w:rsidP="00910745">
      <w:pPr>
        <w:pStyle w:val="12"/>
        <w:tabs>
          <w:tab w:val="right" w:pos="2760"/>
        </w:tabs>
        <w:rPr>
          <w:noProof/>
          <w:lang w:eastAsia="zh-CN"/>
        </w:rPr>
      </w:pPr>
      <w:r>
        <w:rPr>
          <w:noProof/>
          <w:lang w:eastAsia="zh-CN"/>
        </w:rPr>
        <w:t>RefPointAttr, 10.8.1</w:t>
      </w:r>
    </w:p>
    <w:p w14:paraId="10644EFA" w14:textId="77777777" w:rsidR="00910745" w:rsidRDefault="00910745" w:rsidP="00910745">
      <w:pPr>
        <w:pStyle w:val="12"/>
        <w:tabs>
          <w:tab w:val="right" w:pos="2760"/>
        </w:tabs>
        <w:rPr>
          <w:noProof/>
        </w:rPr>
      </w:pPr>
      <w:r>
        <w:rPr>
          <w:noProof/>
        </w:rPr>
        <w:t>ScaledHalfNodeSize, 9.2.13.7.1</w:t>
      </w:r>
    </w:p>
    <w:p w14:paraId="733690ED" w14:textId="77777777" w:rsidR="00910745" w:rsidRDefault="00910745" w:rsidP="00910745">
      <w:pPr>
        <w:pStyle w:val="12"/>
        <w:tabs>
          <w:tab w:val="right" w:pos="2760"/>
        </w:tabs>
        <w:rPr>
          <w:noProof/>
        </w:rPr>
      </w:pPr>
      <w:r>
        <w:rPr>
          <w:noProof/>
        </w:rPr>
        <w:t>ScaledHalfNodeSizeS/T/V, 9.2.13.7.1</w:t>
      </w:r>
    </w:p>
    <w:p w14:paraId="0F62D893" w14:textId="77777777" w:rsidR="00910745" w:rsidRDefault="00910745" w:rsidP="00910745">
      <w:pPr>
        <w:pStyle w:val="12"/>
        <w:tabs>
          <w:tab w:val="right" w:pos="2760"/>
        </w:tabs>
        <w:rPr>
          <w:noProof/>
        </w:rPr>
      </w:pPr>
      <w:r>
        <w:rPr>
          <w:noProof/>
        </w:rPr>
        <w:t>ScaledNodeSize, 9.2.13.7.1</w:t>
      </w:r>
    </w:p>
    <w:p w14:paraId="5E1B3845" w14:textId="77777777" w:rsidR="00910745" w:rsidRDefault="00910745" w:rsidP="00910745">
      <w:pPr>
        <w:pStyle w:val="12"/>
        <w:tabs>
          <w:tab w:val="right" w:pos="2760"/>
        </w:tabs>
        <w:rPr>
          <w:noProof/>
        </w:rPr>
      </w:pPr>
      <w:r>
        <w:rPr>
          <w:noProof/>
        </w:rPr>
        <w:t>ScaledNodeSizeS/T/V, 9.2.13.7.1</w:t>
      </w:r>
    </w:p>
    <w:p w14:paraId="554AAA19" w14:textId="77777777" w:rsidR="00910745" w:rsidRDefault="00910745" w:rsidP="00910745">
      <w:pPr>
        <w:pStyle w:val="12"/>
        <w:tabs>
          <w:tab w:val="right" w:pos="2760"/>
        </w:tabs>
        <w:rPr>
          <w:noProof/>
          <w:lang w:eastAsia="zh-CN"/>
        </w:rPr>
      </w:pPr>
      <w:r>
        <w:rPr>
          <w:noProof/>
        </w:rPr>
        <w:t>SelAdj, 9.2.10.6.8</w:t>
      </w:r>
    </w:p>
    <w:p w14:paraId="2C6C64AA" w14:textId="77777777" w:rsidR="00910745" w:rsidRDefault="00910745" w:rsidP="00910745">
      <w:pPr>
        <w:pStyle w:val="12"/>
        <w:tabs>
          <w:tab w:val="right" w:pos="2760"/>
        </w:tabs>
        <w:rPr>
          <w:noProof/>
          <w:lang w:eastAsia="zh-CN"/>
        </w:rPr>
      </w:pPr>
      <w:r>
        <w:rPr>
          <w:rFonts w:hint="eastAsia"/>
          <w:noProof/>
          <w:lang w:eastAsia="zh-CN"/>
        </w:rPr>
        <w:t>SeCtx, 12.5</w:t>
      </w:r>
    </w:p>
    <w:p w14:paraId="555E9098" w14:textId="77777777" w:rsidR="00910745" w:rsidRDefault="00910745" w:rsidP="00910745">
      <w:pPr>
        <w:pStyle w:val="12"/>
        <w:tabs>
          <w:tab w:val="right" w:pos="2760"/>
        </w:tabs>
        <w:rPr>
          <w:noProof/>
        </w:rPr>
      </w:pPr>
      <w:r>
        <w:rPr>
          <w:noProof/>
        </w:rPr>
        <w:t>SelNeigh, 9.2.10.6.6</w:t>
      </w:r>
    </w:p>
    <w:p w14:paraId="27DDF1F5" w14:textId="77777777" w:rsidR="00910745" w:rsidRDefault="00910745" w:rsidP="00910745">
      <w:pPr>
        <w:pStyle w:val="12"/>
        <w:tabs>
          <w:tab w:val="right" w:pos="2760"/>
        </w:tabs>
        <w:rPr>
          <w:noProof/>
        </w:rPr>
      </w:pPr>
      <w:r>
        <w:rPr>
          <w:noProof/>
        </w:rPr>
        <w:t>SelPred, 9.2.10.6.9.1</w:t>
      </w:r>
    </w:p>
    <w:p w14:paraId="08981C93" w14:textId="77777777" w:rsidR="00910745" w:rsidRDefault="00910745" w:rsidP="00910745">
      <w:pPr>
        <w:pStyle w:val="12"/>
        <w:tabs>
          <w:tab w:val="right" w:pos="2760"/>
        </w:tabs>
        <w:rPr>
          <w:noProof/>
        </w:rPr>
      </w:pPr>
      <w:r>
        <w:rPr>
          <w:noProof/>
        </w:rPr>
        <w:t>SelPredEligible, 9.2.10.6.9.2</w:t>
      </w:r>
    </w:p>
    <w:p w14:paraId="4E8CDB57" w14:textId="77777777" w:rsidR="00910745" w:rsidRDefault="00910745" w:rsidP="00910745">
      <w:pPr>
        <w:pStyle w:val="12"/>
        <w:tabs>
          <w:tab w:val="right" w:pos="2760"/>
        </w:tabs>
        <w:rPr>
          <w:noProof/>
        </w:rPr>
      </w:pPr>
      <w:r>
        <w:rPr>
          <w:noProof/>
        </w:rPr>
        <w:t>SelSib, 9.2.10.6.7</w:t>
      </w:r>
    </w:p>
    <w:p w14:paraId="0CC76B54" w14:textId="77777777" w:rsidR="00910745" w:rsidRDefault="00910745" w:rsidP="00910745">
      <w:pPr>
        <w:pStyle w:val="12"/>
        <w:tabs>
          <w:tab w:val="right" w:pos="2760"/>
        </w:tabs>
        <w:rPr>
          <w:noProof/>
        </w:rPr>
      </w:pPr>
      <w:r>
        <w:rPr>
          <w:noProof/>
        </w:rPr>
        <w:t>SeqCodedScale, 7.4.2.1.2</w:t>
      </w:r>
    </w:p>
    <w:p w14:paraId="596D3D5F" w14:textId="77777777" w:rsidR="00910745" w:rsidRDefault="00910745" w:rsidP="00910745">
      <w:pPr>
        <w:pStyle w:val="12"/>
        <w:tabs>
          <w:tab w:val="right" w:pos="2760"/>
        </w:tabs>
        <w:rPr>
          <w:noProof/>
        </w:rPr>
      </w:pPr>
      <w:r>
        <w:rPr>
          <w:noProof/>
        </w:rPr>
        <w:t>SeqOrigin, 7.4.2.1.2</w:t>
      </w:r>
    </w:p>
    <w:p w14:paraId="4ED846C5" w14:textId="77777777" w:rsidR="00910745" w:rsidRDefault="00910745" w:rsidP="00910745">
      <w:pPr>
        <w:pStyle w:val="12"/>
        <w:tabs>
          <w:tab w:val="right" w:pos="2760"/>
        </w:tabs>
        <w:rPr>
          <w:noProof/>
        </w:rPr>
      </w:pPr>
      <w:r>
        <w:rPr>
          <w:noProof/>
        </w:rPr>
        <w:t>SeqUnit, 7.4.2.1.2</w:t>
      </w:r>
    </w:p>
    <w:p w14:paraId="5A1FC490" w14:textId="77777777" w:rsidR="00910745" w:rsidRDefault="00910745" w:rsidP="00910745">
      <w:pPr>
        <w:pStyle w:val="12"/>
        <w:tabs>
          <w:tab w:val="right" w:pos="2760"/>
        </w:tabs>
        <w:rPr>
          <w:noProof/>
        </w:rPr>
      </w:pPr>
      <w:r>
        <w:rPr>
          <w:noProof/>
        </w:rPr>
        <w:t>SliceOrigin, 7.4.3.2</w:t>
      </w:r>
    </w:p>
    <w:p w14:paraId="0FC4AFB8" w14:textId="77777777" w:rsidR="00910745" w:rsidRDefault="00910745" w:rsidP="00910745">
      <w:pPr>
        <w:pStyle w:val="12"/>
        <w:tabs>
          <w:tab w:val="right" w:pos="2760"/>
        </w:tabs>
        <w:rPr>
          <w:noProof/>
        </w:rPr>
      </w:pPr>
      <w:r>
        <w:rPr>
          <w:noProof/>
        </w:rPr>
        <w:t>StvToXyz, 7.4.2.1.2</w:t>
      </w:r>
    </w:p>
    <w:p w14:paraId="0795CC70" w14:textId="77777777" w:rsidR="00910745" w:rsidRDefault="00910745" w:rsidP="00910745">
      <w:pPr>
        <w:pStyle w:val="12"/>
        <w:tabs>
          <w:tab w:val="right" w:pos="2760"/>
        </w:tabs>
        <w:rPr>
          <w:rFonts w:eastAsia="Malgun Gothic"/>
          <w:noProof/>
          <w:lang w:eastAsia="ko-KR"/>
        </w:rPr>
      </w:pPr>
      <w:r w:rsidRPr="005E33B4">
        <w:rPr>
          <w:noProof/>
        </w:rPr>
        <w:t>SubgroupBBoxMin</w:t>
      </w:r>
      <w:r>
        <w:rPr>
          <w:rFonts w:eastAsia="Malgun Gothic" w:hint="eastAsia"/>
          <w:noProof/>
          <w:lang w:eastAsia="ko-KR"/>
        </w:rPr>
        <w:t xml:space="preserve">, E.4.2.3  </w:t>
      </w:r>
      <w:r w:rsidRPr="005E33B4">
        <w:rPr>
          <w:noProof/>
        </w:rPr>
        <w:t xml:space="preserve"> </w:t>
      </w:r>
    </w:p>
    <w:p w14:paraId="18D086B5" w14:textId="77777777" w:rsidR="00910745" w:rsidRPr="00C308EB" w:rsidRDefault="00910745" w:rsidP="00910745">
      <w:pPr>
        <w:pStyle w:val="12"/>
        <w:tabs>
          <w:tab w:val="right" w:pos="2760"/>
        </w:tabs>
        <w:rPr>
          <w:rFonts w:eastAsia="Malgun Gothic"/>
          <w:noProof/>
          <w:lang w:eastAsia="ko-KR"/>
        </w:rPr>
      </w:pPr>
      <w:r w:rsidRPr="00C308EB">
        <w:rPr>
          <w:noProof/>
        </w:rPr>
        <w:t>SubgroupContexts</w:t>
      </w:r>
      <w:r>
        <w:rPr>
          <w:rFonts w:eastAsia="Malgun Gothic" w:hint="eastAsia"/>
          <w:noProof/>
          <w:lang w:eastAsia="ko-KR"/>
        </w:rPr>
        <w:t>, E.7.3.1.1</w:t>
      </w:r>
    </w:p>
    <w:p w14:paraId="12CC9311" w14:textId="77777777" w:rsidR="00910745" w:rsidRDefault="00910745" w:rsidP="00910745">
      <w:pPr>
        <w:pStyle w:val="12"/>
        <w:tabs>
          <w:tab w:val="right" w:pos="2760"/>
        </w:tabs>
        <w:rPr>
          <w:rFonts w:eastAsia="Malgun Gothic"/>
          <w:noProof/>
          <w:lang w:eastAsia="ko-KR"/>
        </w:rPr>
      </w:pPr>
      <w:r w:rsidRPr="00324D18">
        <w:rPr>
          <w:rFonts w:eastAsia="Malgun Gothic"/>
          <w:noProof/>
          <w:lang w:eastAsia="ko-KR"/>
        </w:rPr>
        <w:t>SubgroupContextsCounter</w:t>
      </w:r>
      <w:r>
        <w:rPr>
          <w:rFonts w:eastAsia="Malgun Gothic" w:hint="eastAsia"/>
          <w:noProof/>
          <w:lang w:eastAsia="ko-KR"/>
        </w:rPr>
        <w:t>, E.7.4.2.1</w:t>
      </w:r>
    </w:p>
    <w:p w14:paraId="4D32A753" w14:textId="77777777" w:rsidR="00910745" w:rsidRDefault="00910745" w:rsidP="00910745">
      <w:pPr>
        <w:pStyle w:val="12"/>
        <w:tabs>
          <w:tab w:val="right" w:pos="2760"/>
        </w:tabs>
        <w:rPr>
          <w:rFonts w:eastAsia="Malgun Gothic"/>
          <w:noProof/>
          <w:lang w:eastAsia="ko-KR"/>
        </w:rPr>
      </w:pPr>
      <w:r w:rsidRPr="00892DC7">
        <w:rPr>
          <w:rFonts w:eastAsia="Malgun Gothic"/>
          <w:noProof/>
          <w:lang w:eastAsia="ko-KR"/>
        </w:rPr>
        <w:t>SubgroupContextsForAttributes, E.7.3.1.1</w:t>
      </w:r>
    </w:p>
    <w:p w14:paraId="2B4A052D" w14:textId="77777777" w:rsidR="00910745" w:rsidRDefault="00910745" w:rsidP="00910745">
      <w:pPr>
        <w:pStyle w:val="12"/>
        <w:tabs>
          <w:tab w:val="right" w:pos="2760"/>
        </w:tabs>
        <w:rPr>
          <w:rFonts w:eastAsia="Malgun Gothic"/>
          <w:noProof/>
          <w:lang w:eastAsia="ko-KR"/>
        </w:rPr>
      </w:pPr>
      <w:r w:rsidRPr="00B71A67">
        <w:rPr>
          <w:rFonts w:eastAsia="Malgun Gothic"/>
          <w:noProof/>
          <w:lang w:eastAsia="ko-KR"/>
        </w:rPr>
        <w:t>SubgroupDirectNodePointCnt</w:t>
      </w:r>
      <w:r>
        <w:rPr>
          <w:rFonts w:eastAsia="Malgun Gothic" w:hint="eastAsia"/>
          <w:noProof/>
          <w:lang w:eastAsia="ko-KR"/>
        </w:rPr>
        <w:t>, E.4.2.3</w:t>
      </w:r>
    </w:p>
    <w:p w14:paraId="51B56A03" w14:textId="77777777" w:rsidR="00910745" w:rsidRDefault="00910745" w:rsidP="00910745">
      <w:pPr>
        <w:pStyle w:val="12"/>
        <w:tabs>
          <w:tab w:val="right" w:pos="2760"/>
        </w:tabs>
        <w:rPr>
          <w:rFonts w:eastAsia="Malgun Gothic"/>
          <w:noProof/>
          <w:lang w:eastAsia="ko-KR"/>
        </w:rPr>
      </w:pPr>
      <w:r w:rsidRPr="004F40AB">
        <w:rPr>
          <w:rFonts w:eastAsia="Malgun Gothic"/>
          <w:noProof/>
          <w:lang w:eastAsia="ko-KR"/>
        </w:rPr>
        <w:t>SubgroupNodeAttr</w:t>
      </w:r>
      <w:r>
        <w:rPr>
          <w:rFonts w:eastAsia="Malgun Gothic" w:hint="eastAsia"/>
          <w:noProof/>
          <w:lang w:eastAsia="ko-KR"/>
        </w:rPr>
        <w:t>, E.4.2.4</w:t>
      </w:r>
      <w:r w:rsidRPr="00324D18">
        <w:rPr>
          <w:rFonts w:eastAsia="Malgun Gothic"/>
          <w:noProof/>
          <w:lang w:eastAsia="ko-KR"/>
        </w:rPr>
        <w:t xml:space="preserve"> </w:t>
      </w:r>
    </w:p>
    <w:p w14:paraId="37B0C6B0" w14:textId="77777777" w:rsidR="00910745" w:rsidRDefault="00910745" w:rsidP="00910745">
      <w:pPr>
        <w:pStyle w:val="12"/>
        <w:tabs>
          <w:tab w:val="right" w:pos="2760"/>
        </w:tabs>
        <w:rPr>
          <w:rFonts w:eastAsia="Malgun Gothic"/>
          <w:noProof/>
          <w:lang w:eastAsia="ko-KR"/>
        </w:rPr>
      </w:pPr>
      <w:r w:rsidRPr="00310B9C">
        <w:rPr>
          <w:rFonts w:eastAsia="Malgun Gothic"/>
          <w:noProof/>
          <w:lang w:eastAsia="ko-KR"/>
        </w:rPr>
        <w:t>SubgroupNodeCnt</w:t>
      </w:r>
      <w:r>
        <w:rPr>
          <w:rFonts w:eastAsia="Malgun Gothic" w:hint="eastAsia"/>
          <w:noProof/>
          <w:lang w:eastAsia="ko-KR"/>
        </w:rPr>
        <w:t>, E.4.2.3</w:t>
      </w:r>
    </w:p>
    <w:p w14:paraId="13C3205D" w14:textId="77777777" w:rsidR="00910745" w:rsidRDefault="00910745" w:rsidP="00910745">
      <w:pPr>
        <w:pStyle w:val="12"/>
        <w:tabs>
          <w:tab w:val="right" w:pos="2760"/>
        </w:tabs>
        <w:rPr>
          <w:rFonts w:eastAsia="Malgun Gothic"/>
          <w:noProof/>
          <w:lang w:eastAsia="ko-KR"/>
        </w:rPr>
      </w:pPr>
      <w:r w:rsidRPr="001E654E">
        <w:rPr>
          <w:rFonts w:eastAsia="Malgun Gothic"/>
          <w:noProof/>
          <w:lang w:eastAsia="ko-KR"/>
        </w:rPr>
        <w:t>SubgroupNodePos</w:t>
      </w:r>
      <w:r>
        <w:rPr>
          <w:rFonts w:eastAsia="Malgun Gothic" w:hint="eastAsia"/>
          <w:noProof/>
          <w:lang w:eastAsia="ko-KR"/>
        </w:rPr>
        <w:t>, E.4.2.3</w:t>
      </w:r>
    </w:p>
    <w:p w14:paraId="3FBD3BC5" w14:textId="77777777" w:rsidR="00910745" w:rsidRPr="0019791F" w:rsidRDefault="00910745" w:rsidP="00910745">
      <w:pPr>
        <w:pStyle w:val="12"/>
        <w:tabs>
          <w:tab w:val="right" w:pos="2760"/>
        </w:tabs>
        <w:rPr>
          <w:rFonts w:eastAsia="Malgun Gothic"/>
          <w:noProof/>
          <w:lang w:eastAsia="ko-KR"/>
        </w:rPr>
      </w:pPr>
      <w:r w:rsidRPr="0019791F">
        <w:rPr>
          <w:rFonts w:eastAsia="Malgun Gothic"/>
          <w:noProof/>
          <w:lang w:eastAsia="ko-KR"/>
        </w:rPr>
        <w:t>SubgroupOccNeighPatEq0, E.4.2.3</w:t>
      </w:r>
    </w:p>
    <w:p w14:paraId="59AABFF1" w14:textId="77777777" w:rsidR="00910745" w:rsidRDefault="00910745" w:rsidP="00910745">
      <w:pPr>
        <w:pStyle w:val="12"/>
        <w:tabs>
          <w:tab w:val="right" w:pos="2760"/>
        </w:tabs>
        <w:rPr>
          <w:rFonts w:eastAsia="Malgun Gothic"/>
          <w:noProof/>
          <w:lang w:eastAsia="ko-KR"/>
        </w:rPr>
      </w:pPr>
      <w:r w:rsidRPr="0019791F">
        <w:rPr>
          <w:rFonts w:eastAsia="Malgun Gothic"/>
          <w:noProof/>
          <w:lang w:eastAsia="ko-KR"/>
        </w:rPr>
        <w:t>SubgroupOccNodeChildCnt, E.4.2.3</w:t>
      </w:r>
    </w:p>
    <w:p w14:paraId="0692766B" w14:textId="77777777" w:rsidR="00910745" w:rsidRDefault="00910745" w:rsidP="00910745">
      <w:pPr>
        <w:pStyle w:val="12"/>
        <w:tabs>
          <w:tab w:val="right" w:pos="2760"/>
        </w:tabs>
        <w:rPr>
          <w:noProof/>
        </w:rPr>
      </w:pPr>
      <w:r>
        <w:rPr>
          <w:noProof/>
        </w:rPr>
        <w:t>SumN19, 10.5.5.3</w:t>
      </w:r>
    </w:p>
    <w:p w14:paraId="3BD58FA2" w14:textId="77777777" w:rsidR="00910745" w:rsidRDefault="00910745" w:rsidP="00910745">
      <w:pPr>
        <w:pStyle w:val="12"/>
        <w:tabs>
          <w:tab w:val="right" w:pos="2760"/>
        </w:tabs>
        <w:rPr>
          <w:noProof/>
        </w:rPr>
      </w:pPr>
      <w:r>
        <w:rPr>
          <w:noProof/>
        </w:rPr>
        <w:t>SumN26, 9.2.10.6.9.3</w:t>
      </w:r>
    </w:p>
    <w:p w14:paraId="0AF40C80" w14:textId="77777777" w:rsidR="00910745" w:rsidRDefault="00910745" w:rsidP="00910745">
      <w:pPr>
        <w:pStyle w:val="12"/>
        <w:tabs>
          <w:tab w:val="right" w:pos="2760"/>
        </w:tabs>
        <w:rPr>
          <w:noProof/>
        </w:rPr>
      </w:pPr>
      <w:r>
        <w:rPr>
          <w:noProof/>
        </w:rPr>
        <w:t>TerminalNode, 9.2.6.5</w:t>
      </w:r>
    </w:p>
    <w:p w14:paraId="4F904B63" w14:textId="77777777" w:rsidR="00910745" w:rsidRDefault="00910745" w:rsidP="00910745">
      <w:pPr>
        <w:pStyle w:val="12"/>
        <w:tabs>
          <w:tab w:val="right" w:pos="2760"/>
        </w:tabs>
        <w:rPr>
          <w:noProof/>
        </w:rPr>
      </w:pPr>
      <w:r>
        <w:rPr>
          <w:noProof/>
        </w:rPr>
        <w:t>TileInventoryOrigin, 7.4.2.4</w:t>
      </w:r>
    </w:p>
    <w:p w14:paraId="6DA8FA57" w14:textId="77777777" w:rsidR="00910745" w:rsidRDefault="00910745" w:rsidP="00910745">
      <w:pPr>
        <w:pStyle w:val="12"/>
        <w:tabs>
          <w:tab w:val="right" w:pos="2760"/>
        </w:tabs>
        <w:rPr>
          <w:noProof/>
        </w:rPr>
      </w:pPr>
      <w:r>
        <w:rPr>
          <w:noProof/>
        </w:rPr>
        <w:t>ZeroRunLength, 10.3.1.1</w:t>
      </w:r>
    </w:p>
    <w:p w14:paraId="5BB3676A" w14:textId="0698D298" w:rsidR="00A64ED4" w:rsidRDefault="00A64ED4" w:rsidP="00910745">
      <w:pPr>
        <w:rPr>
          <w:noProof/>
          <w:lang w:eastAsia="ja-JP"/>
        </w:rPr>
        <w:sectPr w:rsidR="00A64ED4" w:rsidSect="008365D5">
          <w:type w:val="continuous"/>
          <w:pgSz w:w="11906" w:h="16838" w:code="9"/>
          <w:pgMar w:top="794" w:right="737" w:bottom="284" w:left="851" w:header="709" w:footer="284" w:gutter="567"/>
          <w:cols w:num="3" w:space="720"/>
          <w:docGrid w:linePitch="299"/>
        </w:sectPr>
      </w:pPr>
    </w:p>
    <w:p w14:paraId="3EB44871" w14:textId="5B5063E6" w:rsidR="00BC0061" w:rsidRPr="00B81546" w:rsidRDefault="004D36AE" w:rsidP="00BC0061">
      <w:pPr>
        <w:rPr>
          <w:lang w:eastAsia="ja-JP"/>
        </w:rPr>
      </w:pPr>
      <w:r>
        <w:rPr>
          <w:lang w:eastAsia="ja-JP"/>
        </w:rPr>
        <w:fldChar w:fldCharType="end"/>
      </w:r>
    </w:p>
    <w:sectPr w:rsidR="00BC0061" w:rsidRPr="00B81546" w:rsidSect="008365D5">
      <w:type w:val="continuous"/>
      <w:pgSz w:w="11906" w:h="16838" w:code="9"/>
      <w:pgMar w:top="794" w:right="737" w:bottom="284" w:left="851" w:header="709" w:footer="284" w:gutter="567"/>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1032">
      <wne:acd wne:acdName="acd7"/>
    </wne:keymap>
    <wne:keymap wne:kcmPrimary="1044">
      <wne:acd wne:acdName="acd8"/>
    </wne:keymap>
    <wne:keymap wne:kcmPrimary="1045">
      <wne:acd wne:acdName="acd0"/>
    </wne:keymap>
    <wne:keymap wne:kcmPrimary="1047">
      <wne:acd wne:acdName="acd1"/>
    </wne:keymap>
    <wne:keymap wne:kcmPrimary="104D">
      <wne:acd wne:acdName="acd9"/>
    </wne:keymap>
    <wne:keymap wne:kcmPrimary="1051">
      <wne:acd wne:acdName="acd2"/>
    </wne:keymap>
    <wne:keymap wne:kcmPrimary="1052">
      <wne:acd wne:acdName="acd6"/>
    </wne:keymap>
    <wne:keymap wne:kcmPrimary="1054">
      <wne:acd wne:acdName="acd5"/>
    </wne:keymap>
    <wne:keymap wne:kcmPrimary="1057">
      <wne:acd wne:acdName="acd4"/>
    </wne:keymap>
    <wne:keymap wne:kcmPrimary="1251">
      <wne:acd wne:acdName="acd3"/>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Manifest>
  </wne:toolbars>
  <wne:acds>
    <wne:acd wne:argValue="AgBFAHgAcAByACAAKABpAG4AbABpAG4AZQApAA==" wne:acdName="acd0" wne:fciIndexBasedOn="0065"/>
    <wne:acd wne:argValue="AgBGAHUAbgBjACAAKABpAG4AbABpAG4AZQApAA==" wne:acdName="acd1" wne:fciIndexBasedOn="0065"/>
    <wne:acd wne:argValue="AgBTAHkAbgB2AGEAcgAgACgAaQBuAGwAaQBuAGUAKQA=" wne:acdName="acd2" wne:fciIndexBasedOn="0065"/>
    <wne:acd wne:argValue="AgBTAHkAbgBiAG8AbABkACAAKABpAG4AbABpAG4AZQApAA==" wne:acdName="acd3" wne:fciIndexBasedOn="0065"/>
    <wne:acd wne:argValue="AgBWAGEAcgBOACAAKABpAG4AbABpAG4AZQApAA==" wne:acdName="acd4" wne:fciIndexBasedOn="0065"/>
    <wne:acd wne:argValue="AgBHAC0AUABDAEMAIABUAGEAYgBsAGUAIABiAG8AZAB5ACsASwBXAE4A" wne:acdName="acd5" wne:fciIndexBasedOn="0065"/>
    <wne:acd wne:argValue="AgBOAG8AcgBtAGEAbAArAEsAVwBOAA==" wne:acdName="acd6" wne:fciIndexBasedOn="0065"/>
    <wne:acd wne:argValue="AgBWAGEAcgAxACAAKABpAG4AbABpAG4AZQApAA==" wne:acdName="acd7" wne:fciIndexBasedOn="0065"/>
    <wne:acd wne:argValue="AgBFAHgAcAByAE4AYQBtAGUAIAAoAGkAbgBsAGkAbgBlACkA" wne:acdName="acd8" wne:fciIndexBasedOn="0065"/>
    <wne:acd wne:argValue="AgBOAG8AUwBwAGUAbABsAA==" wne:acdName="acd9"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EFDCA1" w14:textId="77777777" w:rsidR="001A07BC" w:rsidRPr="00A4559E" w:rsidRDefault="001A07BC">
      <w:pPr>
        <w:spacing w:after="0" w:line="240" w:lineRule="auto"/>
      </w:pPr>
      <w:r w:rsidRPr="00A4559E">
        <w:separator/>
      </w:r>
    </w:p>
    <w:p w14:paraId="6EEFE61A" w14:textId="77777777" w:rsidR="001A07BC" w:rsidRPr="00A4559E" w:rsidRDefault="001A07BC"/>
  </w:endnote>
  <w:endnote w:type="continuationSeparator" w:id="0">
    <w:p w14:paraId="3F152B3B" w14:textId="77777777" w:rsidR="001A07BC" w:rsidRPr="00A4559E" w:rsidRDefault="001A07BC">
      <w:pPr>
        <w:spacing w:after="0" w:line="240" w:lineRule="auto"/>
      </w:pPr>
      <w:r w:rsidRPr="00A4559E">
        <w:continuationSeparator/>
      </w:r>
    </w:p>
    <w:p w14:paraId="2A284A81" w14:textId="77777777" w:rsidR="001A07BC" w:rsidRPr="00A4559E" w:rsidRDefault="001A07BC"/>
  </w:endnote>
  <w:endnote w:type="continuationNotice" w:id="1">
    <w:p w14:paraId="49CB6841" w14:textId="77777777" w:rsidR="001A07BC" w:rsidRPr="00A4559E" w:rsidRDefault="001A07BC">
      <w:pPr>
        <w:spacing w:after="0" w:line="240" w:lineRule="auto"/>
      </w:pPr>
    </w:p>
    <w:p w14:paraId="1B6B5D5B" w14:textId="77777777" w:rsidR="001A07BC" w:rsidRPr="00A4559E" w:rsidRDefault="001A07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imes">
    <w:altName w:val="Sylfaen"/>
    <w:panose1 w:val="00000500000000020000"/>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微软雅黑">
    <w:altName w:val="Microsoft YaHe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宋体">
    <w:altName w:val="SimSun"/>
    <w:panose1 w:val="02010600030101010101"/>
    <w:charset w:val="86"/>
    <w:family w:val="auto"/>
    <w:pitch w:val="variable"/>
    <w:sig w:usb0="00000203" w:usb1="288F0000" w:usb2="00000016" w:usb3="00000000" w:csb0="00040001" w:csb1="00000000"/>
  </w:font>
  <w:font w:name="Segoe UI Historic">
    <w:panose1 w:val="020B0502040204020203"/>
    <w:charset w:val="00"/>
    <w:family w:val="swiss"/>
    <w:pitch w:val="variable"/>
    <w:sig w:usb0="800001EF" w:usb1="02000002" w:usb2="0060C080" w:usb3="00000000" w:csb0="00000001" w:csb1="00000000"/>
  </w:font>
  <w:font w:name="Yu Mincho">
    <w:altName w:val="游明朝"/>
    <w:panose1 w:val="02020400000000000000"/>
    <w:charset w:val="80"/>
    <w:family w:val="roman"/>
    <w:pitch w:val="variable"/>
    <w:sig w:usb0="800002E7" w:usb1="2AC7FCFF" w:usb2="00000012" w:usb3="00000000" w:csb0="0002009F" w:csb1="00000000"/>
  </w:font>
  <w:font w:name="新宋体">
    <w:altName w:val="NSimSun"/>
    <w:panose1 w:val="02010609030101010101"/>
    <w:charset w:val="86"/>
    <w:family w:val="modern"/>
    <w:pitch w:val="fixed"/>
    <w:sig w:usb0="00000203" w:usb1="288F0000" w:usb2="00000016" w:usb3="00000000" w:csb0="00040001" w:csb1="00000000"/>
  </w:font>
  <w:font w:name="Gulim">
    <w:altName w:val="굴림"/>
    <w:panose1 w:val="020B0600000101010101"/>
    <w:charset w:val="81"/>
    <w:family w:val="modern"/>
    <w:pitch w:val="variable"/>
    <w:sig w:usb0="B00002AF" w:usb1="69D77CFB" w:usb2="00000030" w:usb3="00000000" w:csb0="0008009F" w:csb1="00000000"/>
  </w:font>
  <w:font w:name="BatangChe">
    <w:altName w:val="바탕체"/>
    <w:panose1 w:val="02030609000101010101"/>
    <w:charset w:val="81"/>
    <w:family w:val="modern"/>
    <w:pitch w:val="fixed"/>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23AD40" w14:textId="77777777" w:rsidR="005B50DA" w:rsidRPr="00A4559E" w:rsidRDefault="005B50DA" w:rsidP="004421EF">
    <w:pPr>
      <w:pStyle w:val="a9"/>
      <w:spacing w:before="240"/>
      <w:rPr>
        <w:sz w:val="20"/>
      </w:rPr>
    </w:pPr>
    <w:r w:rsidRPr="00A4559E">
      <w:rPr>
        <w:b/>
        <w:sz w:val="20"/>
      </w:rPr>
      <w:fldChar w:fldCharType="begin"/>
    </w:r>
    <w:r w:rsidRPr="00A4559E">
      <w:rPr>
        <w:b/>
        <w:sz w:val="20"/>
      </w:rPr>
      <w:instrText xml:space="preserve"> PAGE   \* MERGEFORMAT </w:instrText>
    </w:r>
    <w:r w:rsidRPr="00A4559E">
      <w:rPr>
        <w:b/>
        <w:sz w:val="20"/>
      </w:rPr>
      <w:fldChar w:fldCharType="separate"/>
    </w:r>
    <w:r w:rsidRPr="00A4559E">
      <w:rPr>
        <w:b/>
        <w:noProof/>
        <w:sz w:val="20"/>
      </w:rPr>
      <w:t>2</w:t>
    </w:r>
    <w:r w:rsidRPr="00A4559E">
      <w:rPr>
        <w:b/>
        <w:sz w:val="20"/>
      </w:rPr>
      <w:fldChar w:fldCharType="end"/>
    </w:r>
    <w:r w:rsidRPr="00A4559E">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C1FDC" w14:textId="7446F9C6" w:rsidR="00231EA7" w:rsidRDefault="00231EA7" w:rsidP="00231EA7">
    <w:pPr>
      <w:pStyle w:val="a9"/>
      <w:jc w:val="right"/>
    </w:pPr>
    <w:r w:rsidRPr="00A4559E">
      <w:rPr>
        <w:sz w:val="20"/>
      </w:rPr>
      <w:t>© ISO</w:t>
    </w:r>
    <w:r w:rsidRPr="00A4559E">
      <w:rPr>
        <w:rFonts w:hint="eastAsia"/>
        <w:sz w:val="20"/>
        <w:lang w:eastAsia="ja-JP"/>
      </w:rPr>
      <w:t>/IEC</w:t>
    </w:r>
    <w:r w:rsidRPr="00A4559E">
      <w:rPr>
        <w:sz w:val="20"/>
      </w:rPr>
      <w:t> </w:t>
    </w:r>
    <w:r w:rsidRPr="00A4559E">
      <w:rPr>
        <w:rFonts w:hint="eastAsia"/>
        <w:sz w:val="20"/>
        <w:lang w:eastAsia="ja-JP"/>
      </w:rPr>
      <w:t>20</w:t>
    </w:r>
    <w:r w:rsidRPr="00A4559E">
      <w:rPr>
        <w:sz w:val="20"/>
        <w:lang w:eastAsia="ja-JP"/>
      </w:rPr>
      <w:t>2</w:t>
    </w:r>
    <w:r w:rsidR="00236D63">
      <w:rPr>
        <w:sz w:val="20"/>
        <w:lang w:eastAsia="ja-JP"/>
      </w:rPr>
      <w:t>4</w:t>
    </w:r>
    <w:r w:rsidRPr="00A4559E">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A87BA" w14:textId="66017C1F" w:rsidR="005B50DA" w:rsidRPr="000C0E85" w:rsidRDefault="005B50DA" w:rsidP="000C0E85">
    <w:pPr>
      <w:pStyle w:val="a9"/>
    </w:pPr>
    <w:r w:rsidRPr="000C0E85">
      <w:rPr>
        <w:rStyle w:val="FooterPageNum"/>
      </w:rPr>
      <w:fldChar w:fldCharType="begin"/>
    </w:r>
    <w:r w:rsidRPr="000C0E85">
      <w:rPr>
        <w:rStyle w:val="FooterPageNum"/>
      </w:rPr>
      <w:instrText xml:space="preserve"> PAGE   \* MERGEFORMAT </w:instrText>
    </w:r>
    <w:r w:rsidRPr="000C0E85">
      <w:rPr>
        <w:rStyle w:val="FooterPageNum"/>
      </w:rPr>
      <w:fldChar w:fldCharType="separate"/>
    </w:r>
    <w:r w:rsidRPr="000C0E85">
      <w:rPr>
        <w:rStyle w:val="FooterPageNum"/>
      </w:rPr>
      <w:t>16</w:t>
    </w:r>
    <w:r w:rsidRPr="000C0E85">
      <w:rPr>
        <w:rStyle w:val="FooterPageNum"/>
      </w:rPr>
      <w:fldChar w:fldCharType="end"/>
    </w:r>
    <w:r w:rsidRPr="000C0E85">
      <w:tab/>
      <w:t>© ISO</w:t>
    </w:r>
    <w:r w:rsidRPr="000C0E85">
      <w:rPr>
        <w:rFonts w:hint="eastAsia"/>
      </w:rPr>
      <w:t>/IEC</w:t>
    </w:r>
    <w:r w:rsidRPr="000C0E85">
      <w:t> </w:t>
    </w:r>
    <w:r w:rsidRPr="000C0E85">
      <w:rPr>
        <w:rFonts w:hint="eastAsia"/>
      </w:rPr>
      <w:t>20</w:t>
    </w:r>
    <w:r w:rsidRPr="000C0E85">
      <w:t>2</w:t>
    </w:r>
    <w:r w:rsidR="00CD249E">
      <w:rPr>
        <w:rFonts w:hint="eastAsia"/>
        <w:lang w:eastAsia="zh-CN"/>
      </w:rPr>
      <w:t>4</w:t>
    </w:r>
    <w:r w:rsidRPr="000C0E85">
      <w:t>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538F32" w14:textId="2910D69D" w:rsidR="005B50DA" w:rsidRPr="00670AB5" w:rsidRDefault="005B50DA" w:rsidP="00670AB5">
    <w:pPr>
      <w:pStyle w:val="a9"/>
      <w:rPr>
        <w:rStyle w:val="aa"/>
      </w:rPr>
    </w:pPr>
    <w:r w:rsidRPr="000C0E85">
      <w:t>© ISO</w:t>
    </w:r>
    <w:r w:rsidRPr="000C0E85">
      <w:rPr>
        <w:rFonts w:hint="eastAsia"/>
      </w:rPr>
      <w:t>/IEC</w:t>
    </w:r>
    <w:r w:rsidRPr="000C0E85">
      <w:t> </w:t>
    </w:r>
    <w:r w:rsidRPr="000C0E85">
      <w:rPr>
        <w:rFonts w:hint="eastAsia"/>
      </w:rPr>
      <w:t>2</w:t>
    </w:r>
    <w:r w:rsidRPr="000C0E85">
      <w:t>02</w:t>
    </w:r>
    <w:r w:rsidR="00CD249E">
      <w:rPr>
        <w:rFonts w:hint="eastAsia"/>
        <w:lang w:eastAsia="zh-CN"/>
      </w:rPr>
      <w:t>4</w:t>
    </w:r>
    <w:r w:rsidRPr="000C0E85">
      <w:t> – All rights reserved</w:t>
    </w:r>
    <w:r w:rsidRPr="000C0E85">
      <w:tab/>
    </w:r>
    <w:r w:rsidRPr="000C0E85">
      <w:rPr>
        <w:rStyle w:val="FooterPageNum"/>
      </w:rPr>
      <w:fldChar w:fldCharType="begin"/>
    </w:r>
    <w:r w:rsidRPr="000C0E85">
      <w:rPr>
        <w:rStyle w:val="FooterPageNum"/>
      </w:rPr>
      <w:instrText xml:space="preserve"> PAGE   \* MERGEFORMAT </w:instrText>
    </w:r>
    <w:r w:rsidRPr="000C0E85">
      <w:rPr>
        <w:rStyle w:val="FooterPageNum"/>
      </w:rPr>
      <w:fldChar w:fldCharType="separate"/>
    </w:r>
    <w:r w:rsidRPr="000C0E85">
      <w:rPr>
        <w:rStyle w:val="FooterPageNum"/>
      </w:rPr>
      <w:t>15</w:t>
    </w:r>
    <w:r w:rsidRPr="000C0E85">
      <w:rPr>
        <w:rStyle w:val="FooterPageNum"/>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D3CD7B" w14:textId="77777777" w:rsidR="001A07BC" w:rsidRPr="00A4559E" w:rsidRDefault="001A07BC">
      <w:pPr>
        <w:spacing w:after="0" w:line="240" w:lineRule="auto"/>
      </w:pPr>
      <w:r w:rsidRPr="00A4559E">
        <w:separator/>
      </w:r>
    </w:p>
    <w:p w14:paraId="427EED6E" w14:textId="77777777" w:rsidR="001A07BC" w:rsidRPr="00A4559E" w:rsidRDefault="001A07BC"/>
  </w:footnote>
  <w:footnote w:type="continuationSeparator" w:id="0">
    <w:p w14:paraId="0E65B0E3" w14:textId="77777777" w:rsidR="001A07BC" w:rsidRPr="00A4559E" w:rsidRDefault="001A07BC">
      <w:pPr>
        <w:spacing w:after="0" w:line="240" w:lineRule="auto"/>
      </w:pPr>
      <w:r w:rsidRPr="00A4559E">
        <w:continuationSeparator/>
      </w:r>
    </w:p>
    <w:p w14:paraId="6E3FB3ED" w14:textId="77777777" w:rsidR="001A07BC" w:rsidRPr="00A4559E" w:rsidRDefault="001A07BC"/>
  </w:footnote>
  <w:footnote w:type="continuationNotice" w:id="1">
    <w:p w14:paraId="529D84C0" w14:textId="77777777" w:rsidR="001A07BC" w:rsidRPr="00A4559E" w:rsidRDefault="001A07BC">
      <w:pPr>
        <w:spacing w:after="0" w:line="240" w:lineRule="auto"/>
      </w:pPr>
    </w:p>
    <w:p w14:paraId="7FFAAB7D" w14:textId="77777777" w:rsidR="001A07BC" w:rsidRPr="00A4559E" w:rsidRDefault="001A07B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B0041" w14:textId="1C717AB0" w:rsidR="005B50DA" w:rsidRPr="00A4559E" w:rsidRDefault="005B50DA" w:rsidP="004421EF">
    <w:pPr>
      <w:pStyle w:val="ab"/>
      <w:jc w:val="left"/>
    </w:pPr>
    <w:r w:rsidRPr="00A243DF">
      <w:t>ISO 23090-</w:t>
    </w:r>
    <w:r w:rsidR="00302555" w:rsidRPr="00A243DF">
      <w:t>3</w:t>
    </w:r>
    <w:r w:rsidR="00CD249E">
      <w:rPr>
        <w:rFonts w:hint="eastAsia"/>
        <w:lang w:eastAsia="zh-CN"/>
      </w:rPr>
      <w:t>8</w:t>
    </w:r>
    <w:r w:rsidRPr="00A243DF">
      <w:t>:202</w:t>
    </w:r>
    <w:r w:rsidR="004367C7">
      <w:t>4</w:t>
    </w:r>
    <w:r w:rsidRPr="00A243DF">
      <w:t>(</w:t>
    </w:r>
    <w:r w:rsidRPr="00A243DF">
      <w:rPr>
        <w:rFonts w:hint="eastAsia"/>
        <w:lang w:eastAsia="ja-JP"/>
      </w:rPr>
      <w:t>E</w:t>
    </w:r>
    <w:r w:rsidRPr="00A243DF">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27CB5" w14:textId="2723B759" w:rsidR="005B50DA" w:rsidRPr="00A4559E" w:rsidRDefault="005B50DA" w:rsidP="00670AB5">
    <w:pPr>
      <w:pStyle w:val="ab"/>
      <w:spacing w:after="600" w:line="220" w:lineRule="exact"/>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0DAFF3" w14:textId="3FD65545" w:rsidR="00C32D07" w:rsidRPr="00A4559E" w:rsidRDefault="00C32D07" w:rsidP="0079666D">
    <w:pPr>
      <w:pStyle w:val="ab"/>
      <w:jc w:val="right"/>
    </w:pPr>
    <w:r w:rsidRPr="00A243DF">
      <w:t>ISO 23090-</w:t>
    </w:r>
    <w:r w:rsidR="00302555" w:rsidRPr="00A243DF">
      <w:t>3</w:t>
    </w:r>
    <w:r w:rsidR="00CD249E">
      <w:rPr>
        <w:rFonts w:hint="eastAsia"/>
        <w:lang w:eastAsia="zh-CN"/>
      </w:rPr>
      <w:t>8</w:t>
    </w:r>
    <w:r w:rsidRPr="00A243DF">
      <w:t>:202</w:t>
    </w:r>
    <w:r w:rsidR="004367C7">
      <w:t>4</w:t>
    </w:r>
    <w:r w:rsidRPr="00A243DF">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3293C"/>
    <w:multiLevelType w:val="multilevel"/>
    <w:tmpl w:val="5B98583A"/>
    <w:name w:val="NoteListNew34"/>
    <w:styleLink w:val="NoteNEW"/>
    <w:lvl w:ilvl="0">
      <w:start w:val="1"/>
      <w:numFmt w:val="none"/>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 w15:restartNumberingAfterBreak="0">
    <w:nsid w:val="03DB1E0C"/>
    <w:multiLevelType w:val="hybridMultilevel"/>
    <w:tmpl w:val="ADE47EC8"/>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 w15:restartNumberingAfterBreak="0">
    <w:nsid w:val="05EA0984"/>
    <w:multiLevelType w:val="multilevel"/>
    <w:tmpl w:val="60E6DDDC"/>
    <w:lvl w:ilvl="0">
      <w:start w:val="1"/>
      <w:numFmt w:val="bullet"/>
      <w:lvlText w:val=""/>
      <w:lvlJc w:val="left"/>
      <w:pPr>
        <w:ind w:left="403" w:hanging="403"/>
      </w:pPr>
      <w:rPr>
        <w:rFonts w:ascii="Symbol" w:hAnsi="Symbol" w:hint="default"/>
      </w:rPr>
    </w:lvl>
    <w:lvl w:ilvl="1">
      <w:start w:val="1"/>
      <w:numFmt w:val="bullet"/>
      <w:lvlText w:val=""/>
      <w:lvlJc w:val="left"/>
      <w:pPr>
        <w:tabs>
          <w:tab w:val="num" w:pos="403"/>
        </w:tabs>
        <w:ind w:left="805" w:hanging="402"/>
      </w:pPr>
      <w:rPr>
        <w:rFonts w:ascii="Symbol" w:hAnsi="Symbol" w:hint="default"/>
      </w:rPr>
    </w:lvl>
    <w:lvl w:ilvl="2">
      <w:start w:val="1"/>
      <w:numFmt w:val="bullet"/>
      <w:lvlText w:val=""/>
      <w:lvlJc w:val="left"/>
      <w:pPr>
        <w:tabs>
          <w:tab w:val="num" w:pos="805"/>
        </w:tabs>
        <w:ind w:left="1196" w:hanging="391"/>
      </w:pPr>
      <w:rPr>
        <w:rFonts w:ascii="Symbol" w:hAnsi="Symbol" w:hint="default"/>
      </w:rPr>
    </w:lvl>
    <w:lvl w:ilvl="3">
      <w:start w:val="1"/>
      <w:numFmt w:val="bullet"/>
      <w:lvlText w:val=""/>
      <w:lvlJc w:val="left"/>
      <w:pPr>
        <w:tabs>
          <w:tab w:val="num" w:pos="1599"/>
        </w:tabs>
        <w:ind w:left="1599" w:hanging="403"/>
      </w:pPr>
      <w:rPr>
        <w:rFonts w:ascii="Symbol" w:hAnsi="Symbol" w:hint="default"/>
      </w:rPr>
    </w:lvl>
    <w:lvl w:ilvl="4">
      <w:start w:val="1"/>
      <w:numFmt w:val="bullet"/>
      <w:lvlText w:val=""/>
      <w:lvlJc w:val="left"/>
      <w:pPr>
        <w:tabs>
          <w:tab w:val="num" w:pos="1599"/>
        </w:tabs>
        <w:ind w:left="1985" w:hanging="386"/>
      </w:pPr>
      <w:rPr>
        <w:rFonts w:ascii="Symbol" w:hAnsi="Symbol" w:hint="default"/>
      </w:rPr>
    </w:lvl>
    <w:lvl w:ilvl="5">
      <w:start w:val="1"/>
      <w:numFmt w:val="bullet"/>
      <w:lvlText w:val=""/>
      <w:lvlJc w:val="left"/>
      <w:pPr>
        <w:tabs>
          <w:tab w:val="num" w:pos="1985"/>
        </w:tabs>
        <w:ind w:left="2393" w:hanging="408"/>
      </w:pPr>
      <w:rPr>
        <w:rFonts w:ascii="Symbol" w:hAnsi="Symbol" w:hint="default"/>
      </w:rPr>
    </w:lvl>
    <w:lvl w:ilvl="6">
      <w:start w:val="1"/>
      <w:numFmt w:val="bullet"/>
      <w:lvlText w:val=""/>
      <w:lvlJc w:val="left"/>
      <w:pPr>
        <w:tabs>
          <w:tab w:val="num" w:pos="2393"/>
        </w:tabs>
        <w:ind w:left="2778" w:hanging="385"/>
      </w:pPr>
      <w:rPr>
        <w:rFonts w:ascii="Symbol" w:hAnsi="Symbol" w:hint="default"/>
      </w:rPr>
    </w:lvl>
    <w:lvl w:ilvl="7">
      <w:start w:val="1"/>
      <w:numFmt w:val="bullet"/>
      <w:lvlText w:val=""/>
      <w:lvlJc w:val="left"/>
      <w:pPr>
        <w:tabs>
          <w:tab w:val="num" w:pos="2778"/>
        </w:tabs>
        <w:ind w:left="3181" w:hanging="403"/>
      </w:pPr>
      <w:rPr>
        <w:rFonts w:ascii="Symbol" w:hAnsi="Symbol" w:hint="default"/>
      </w:rPr>
    </w:lvl>
    <w:lvl w:ilvl="8">
      <w:start w:val="1"/>
      <w:numFmt w:val="bullet"/>
      <w:lvlText w:val=""/>
      <w:lvlJc w:val="left"/>
      <w:pPr>
        <w:ind w:left="3572" w:hanging="391"/>
      </w:pPr>
      <w:rPr>
        <w:rFonts w:ascii="Symbol" w:hAnsi="Symbol" w:hint="default"/>
      </w:rPr>
    </w:lvl>
  </w:abstractNum>
  <w:abstractNum w:abstractNumId="3" w15:restartNumberingAfterBreak="0">
    <w:nsid w:val="069115D1"/>
    <w:multiLevelType w:val="multilevel"/>
    <w:tmpl w:val="5B98583A"/>
    <w:name w:val="NoteListNew332"/>
    <w:numStyleLink w:val="NoteNEW"/>
  </w:abstractNum>
  <w:abstractNum w:abstractNumId="4"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5" w15:restartNumberingAfterBreak="0">
    <w:nsid w:val="08CB040B"/>
    <w:multiLevelType w:val="multilevel"/>
    <w:tmpl w:val="60E6DDDC"/>
    <w:name w:val="NoteListNew342222"/>
    <w:numStyleLink w:val="GPCCBullets"/>
  </w:abstractNum>
  <w:abstractNum w:abstractNumId="6" w15:restartNumberingAfterBreak="0">
    <w:nsid w:val="09C164D8"/>
    <w:multiLevelType w:val="multilevel"/>
    <w:tmpl w:val="5B98583A"/>
    <w:name w:val="NoteListNew2"/>
    <w:numStyleLink w:val="NoteNEW"/>
  </w:abstractNum>
  <w:abstractNum w:abstractNumId="7" w15:restartNumberingAfterBreak="0">
    <w:nsid w:val="129B6EEA"/>
    <w:multiLevelType w:val="multilevel"/>
    <w:tmpl w:val="A67A27E0"/>
    <w:styleLink w:val="CurrentList2"/>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pPr>
        <w:ind w:left="0" w:firstLine="0"/>
      </w:pPr>
      <w:rPr>
        <w:rFonts w:cs="Times New Roman" w:hint="default"/>
        <w:b/>
        <w:i w:val="0"/>
      </w:rPr>
    </w:lvl>
    <w:lvl w:ilvl="2">
      <w:start w:val="1"/>
      <w:numFmt w:val="decimal"/>
      <w:suff w:val="space"/>
      <w:lvlText w:val="%1.%2.%3"/>
      <w:lvlJc w:val="left"/>
      <w:pPr>
        <w:ind w:left="0" w:firstLine="0"/>
      </w:pPr>
      <w:rPr>
        <w:rFonts w:cs="Times New Roman" w:hint="default"/>
        <w:b/>
        <w:i w:val="0"/>
      </w:rPr>
    </w:lvl>
    <w:lvl w:ilvl="3">
      <w:start w:val="1"/>
      <w:numFmt w:val="decimal"/>
      <w:suff w:val="space"/>
      <w:lvlText w:val="%1.%2.%3.%4"/>
      <w:lvlJc w:val="left"/>
      <w:pPr>
        <w:ind w:left="0" w:firstLine="0"/>
      </w:pPr>
      <w:rPr>
        <w:rFonts w:cs="Times New Roman" w:hint="default"/>
        <w:b/>
        <w:i w:val="0"/>
      </w:rPr>
    </w:lvl>
    <w:lvl w:ilvl="4">
      <w:start w:val="1"/>
      <w:numFmt w:val="decimal"/>
      <w:suff w:val="space"/>
      <w:lvlText w:val="%1.%2.%3.%4.%5"/>
      <w:lvlJc w:val="left"/>
      <w:pPr>
        <w:ind w:left="0" w:firstLine="0"/>
      </w:pPr>
      <w:rPr>
        <w:rFonts w:cs="Times New Roman" w:hint="default"/>
        <w:b/>
        <w:i w:val="0"/>
      </w:rPr>
    </w:lvl>
    <w:lvl w:ilvl="5">
      <w:start w:val="1"/>
      <w:numFmt w:val="decimal"/>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8" w15:restartNumberingAfterBreak="0">
    <w:nsid w:val="22376314"/>
    <w:multiLevelType w:val="multilevel"/>
    <w:tmpl w:val="5B98583A"/>
    <w:name w:val="NoteListNew342"/>
    <w:numStyleLink w:val="NoteNEW"/>
  </w:abstractNum>
  <w:abstractNum w:abstractNumId="9" w15:restartNumberingAfterBreak="0">
    <w:nsid w:val="230E1799"/>
    <w:multiLevelType w:val="multilevel"/>
    <w:tmpl w:val="60E6DDDC"/>
    <w:name w:val="NoteListNew3422222222"/>
    <w:numStyleLink w:val="GPCCBullets"/>
  </w:abstractNum>
  <w:abstractNum w:abstractNumId="10" w15:restartNumberingAfterBreak="0">
    <w:nsid w:val="24563EE9"/>
    <w:multiLevelType w:val="multilevel"/>
    <w:tmpl w:val="39F02A88"/>
    <w:name w:val="NoteListNew"/>
    <w:lvl w:ilvl="0">
      <w:start w:val="1"/>
      <w:numFmt w:val="none"/>
      <w:lvlText w:val="%1NOTE"/>
      <w:lvlJc w:val="left"/>
      <w:pPr>
        <w:ind w:left="0" w:firstLine="360"/>
      </w:pPr>
      <w:rPr>
        <w:rFonts w:hint="default"/>
      </w:rPr>
    </w:lvl>
    <w:lvl w:ilvl="1">
      <w:start w:val="1"/>
      <w:numFmt w:val="decimal"/>
      <w:lvlText w:val="NOTE %2"/>
      <w:lvlJc w:val="left"/>
      <w:pPr>
        <w:ind w:left="0" w:firstLine="72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1" w15:restartNumberingAfterBreak="0">
    <w:nsid w:val="27CE44B3"/>
    <w:multiLevelType w:val="multilevel"/>
    <w:tmpl w:val="5B98583A"/>
    <w:name w:val="NoteListNew32"/>
    <w:numStyleLink w:val="NoteNEW"/>
  </w:abstractNum>
  <w:abstractNum w:abstractNumId="12" w15:restartNumberingAfterBreak="0">
    <w:nsid w:val="28126C96"/>
    <w:multiLevelType w:val="multilevel"/>
    <w:tmpl w:val="774C2C04"/>
    <w:styleLink w:val="CurrentList1"/>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3" w15:restartNumberingAfterBreak="0">
    <w:nsid w:val="284050E8"/>
    <w:multiLevelType w:val="hybridMultilevel"/>
    <w:tmpl w:val="1194CAFA"/>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2C307760"/>
    <w:multiLevelType w:val="multilevel"/>
    <w:tmpl w:val="60E6DDDC"/>
    <w:name w:val="NoteListNew342222222"/>
    <w:numStyleLink w:val="GPCCBullets"/>
  </w:abstractNum>
  <w:abstractNum w:abstractNumId="15" w15:restartNumberingAfterBreak="0">
    <w:nsid w:val="2D361EEB"/>
    <w:multiLevelType w:val="multilevel"/>
    <w:tmpl w:val="D4683C0A"/>
    <w:styleLink w:val="CurrentList3"/>
    <w:lvl w:ilvl="0">
      <w:start w:val="1"/>
      <w:numFmt w:val="decimal"/>
      <w:suff w:val="nothing"/>
      <w:lvlText w:val="%1 "/>
      <w:lvlJc w:val="left"/>
      <w:pPr>
        <w:ind w:left="432" w:hanging="432"/>
      </w:pPr>
      <w:rPr>
        <w:rFonts w:cs="Times New Roman" w:hint="default"/>
        <w:b/>
        <w:i w:val="0"/>
      </w:rPr>
    </w:lvl>
    <w:lvl w:ilvl="1">
      <w:start w:val="1"/>
      <w:numFmt w:val="decimal"/>
      <w:suff w:val="nothing"/>
      <w:lvlText w:val="%1.%2 "/>
      <w:lvlJc w:val="left"/>
      <w:pPr>
        <w:ind w:left="0" w:firstLine="0"/>
      </w:pPr>
      <w:rPr>
        <w:rFonts w:cs="Times New Roman" w:hint="default"/>
        <w:b/>
        <w:i w:val="0"/>
      </w:rPr>
    </w:lvl>
    <w:lvl w:ilvl="2">
      <w:start w:val="1"/>
      <w:numFmt w:val="decimal"/>
      <w:suff w:val="nothing"/>
      <w:lvlText w:val="%1.%2.%3 "/>
      <w:lvlJc w:val="left"/>
      <w:pPr>
        <w:ind w:left="0" w:firstLine="0"/>
      </w:pPr>
      <w:rPr>
        <w:rFonts w:cs="Times New Roman" w:hint="default"/>
        <w:b/>
        <w:i w:val="0"/>
      </w:rPr>
    </w:lvl>
    <w:lvl w:ilvl="3">
      <w:start w:val="1"/>
      <w:numFmt w:val="decimal"/>
      <w:suff w:val="nothing"/>
      <w:lvlText w:val="%1.%2.%3.%4 "/>
      <w:lvlJc w:val="left"/>
      <w:pPr>
        <w:ind w:left="0" w:firstLine="0"/>
      </w:pPr>
      <w:rPr>
        <w:rFonts w:cs="Times New Roman" w:hint="default"/>
        <w:b/>
        <w:i w:val="0"/>
      </w:rPr>
    </w:lvl>
    <w:lvl w:ilvl="4">
      <w:start w:val="1"/>
      <w:numFmt w:val="decimal"/>
      <w:suff w:val="nothing"/>
      <w:lvlText w:val="%1.%2.%3.%4.%5 "/>
      <w:lvlJc w:val="left"/>
      <w:pPr>
        <w:ind w:left="0" w:firstLine="0"/>
      </w:pPr>
      <w:rPr>
        <w:rFonts w:cs="Times New Roman" w:hint="default"/>
        <w:b/>
        <w:i w:val="0"/>
      </w:rPr>
    </w:lvl>
    <w:lvl w:ilvl="5">
      <w:start w:val="1"/>
      <w:numFmt w:val="decimal"/>
      <w:suff w:val="nothing"/>
      <w:lvlText w:val="%1.%2.%3.%4.%5.%6 "/>
      <w:lvlJc w:val="left"/>
      <w:pPr>
        <w:ind w:left="0" w:firstLine="0"/>
      </w:pPr>
      <w:rPr>
        <w:rFonts w:cs="Times New Roman" w:hint="default"/>
        <w:b/>
        <w:i w:val="0"/>
      </w:rPr>
    </w:lvl>
    <w:lvl w:ilvl="6">
      <w:start w:val="1"/>
      <w:numFmt w:val="decimal"/>
      <w:suff w:val="nothing"/>
      <w:lvlText w:val="%1.%2.%3.%4.%5.%6.%7 "/>
      <w:lvlJc w:val="left"/>
      <w:pPr>
        <w:ind w:left="0" w:firstLine="0"/>
      </w:pPr>
      <w:rPr>
        <w:rFonts w:cs="Times New Roman" w:hint="default"/>
      </w:rPr>
    </w:lvl>
    <w:lvl w:ilvl="7">
      <w:start w:val="1"/>
      <w:numFmt w:val="decimal"/>
      <w:suff w:val="nothing"/>
      <w:lvlText w:val="%1.%2.%3.%4.%5.%6.%7.%8 "/>
      <w:lvlJc w:val="left"/>
      <w:pPr>
        <w:ind w:left="0" w:firstLine="0"/>
      </w:pPr>
      <w:rPr>
        <w:rFonts w:cs="Times New Roman" w:hint="default"/>
      </w:rPr>
    </w:lvl>
    <w:lvl w:ilvl="8">
      <w:start w:val="1"/>
      <w:numFmt w:val="decimal"/>
      <w:suff w:val="nothing"/>
      <w:lvlText w:val="%1.%2.%3.%4.%5.%6.%7.%8.%9 "/>
      <w:lvlJc w:val="left"/>
      <w:pPr>
        <w:ind w:left="0" w:firstLine="0"/>
      </w:pPr>
      <w:rPr>
        <w:rFonts w:cs="Times New Roman" w:hint="default"/>
      </w:rPr>
    </w:lvl>
  </w:abstractNum>
  <w:abstractNum w:abstractNumId="16" w15:restartNumberingAfterBreak="0">
    <w:nsid w:val="309F00BE"/>
    <w:multiLevelType w:val="multilevel"/>
    <w:tmpl w:val="5B98583A"/>
    <w:name w:val="NoteListNew322"/>
    <w:numStyleLink w:val="NoteNEW"/>
  </w:abstractNum>
  <w:abstractNum w:abstractNumId="17" w15:restartNumberingAfterBreak="0">
    <w:nsid w:val="30FC7E06"/>
    <w:multiLevelType w:val="multilevel"/>
    <w:tmpl w:val="60E6DDDC"/>
    <w:numStyleLink w:val="GPCCBullets"/>
  </w:abstractNum>
  <w:abstractNum w:abstractNumId="18" w15:restartNumberingAfterBreak="0">
    <w:nsid w:val="326A391E"/>
    <w:multiLevelType w:val="multilevel"/>
    <w:tmpl w:val="60E6DDDC"/>
    <w:name w:val="NoteListNew3322"/>
    <w:numStyleLink w:val="GPCCBullets"/>
  </w:abstractNum>
  <w:abstractNum w:abstractNumId="19" w15:restartNumberingAfterBreak="0">
    <w:nsid w:val="32884759"/>
    <w:multiLevelType w:val="multilevel"/>
    <w:tmpl w:val="5B98583A"/>
    <w:name w:val="NoteListNew3222"/>
    <w:numStyleLink w:val="NoteNEW"/>
  </w:abstractNum>
  <w:abstractNum w:abstractNumId="20" w15:restartNumberingAfterBreak="0">
    <w:nsid w:val="33AC7EB8"/>
    <w:multiLevelType w:val="multilevel"/>
    <w:tmpl w:val="EC2C0B42"/>
    <w:lvl w:ilvl="0">
      <w:start w:val="1"/>
      <w:numFmt w:val="decimal"/>
      <w:pStyle w:val="1"/>
      <w:suff w:val="space"/>
      <w:lvlText w:val="%1"/>
      <w:lvlJc w:val="left"/>
      <w:pPr>
        <w:ind w:left="432" w:hanging="432"/>
      </w:pPr>
      <w:rPr>
        <w:rFonts w:cs="Times New Roman" w:hint="default"/>
        <w:b/>
        <w:i w:val="0"/>
      </w:rPr>
    </w:lvl>
    <w:lvl w:ilvl="1">
      <w:start w:val="1"/>
      <w:numFmt w:val="decimal"/>
      <w:pStyle w:val="2"/>
      <w:suff w:val="space"/>
      <w:lvlText w:val="%1.%2"/>
      <w:lvlJc w:val="left"/>
      <w:pPr>
        <w:ind w:left="0" w:firstLine="0"/>
      </w:pPr>
      <w:rPr>
        <w:rFonts w:cs="Times New Roman" w:hint="default"/>
        <w:b/>
        <w:i w:val="0"/>
      </w:rPr>
    </w:lvl>
    <w:lvl w:ilvl="2">
      <w:start w:val="1"/>
      <w:numFmt w:val="decimal"/>
      <w:pStyle w:val="3"/>
      <w:suff w:val="space"/>
      <w:lvlText w:val="%1.%2.%3"/>
      <w:lvlJc w:val="left"/>
      <w:pPr>
        <w:ind w:left="0" w:firstLine="0"/>
      </w:pPr>
      <w:rPr>
        <w:rFonts w:cs="Times New Roman" w:hint="default"/>
        <w:b/>
        <w:i w:val="0"/>
      </w:rPr>
    </w:lvl>
    <w:lvl w:ilvl="3">
      <w:start w:val="1"/>
      <w:numFmt w:val="decimal"/>
      <w:pStyle w:val="4"/>
      <w:suff w:val="space"/>
      <w:lvlText w:val="%1.%2.%3.%4"/>
      <w:lvlJc w:val="left"/>
      <w:pPr>
        <w:ind w:left="0" w:firstLine="0"/>
      </w:pPr>
      <w:rPr>
        <w:rFonts w:cs="Times New Roman" w:hint="default"/>
        <w:b/>
        <w:i w:val="0"/>
      </w:rPr>
    </w:lvl>
    <w:lvl w:ilvl="4">
      <w:start w:val="1"/>
      <w:numFmt w:val="decimal"/>
      <w:pStyle w:val="5"/>
      <w:suff w:val="space"/>
      <w:lvlText w:val="%1.%2.%3.%4.%5"/>
      <w:lvlJc w:val="left"/>
      <w:pPr>
        <w:ind w:left="0" w:firstLine="0"/>
      </w:pPr>
      <w:rPr>
        <w:rFonts w:cs="Times New Roman" w:hint="default"/>
        <w:b/>
        <w:i w:val="0"/>
      </w:rPr>
    </w:lvl>
    <w:lvl w:ilvl="5">
      <w:start w:val="1"/>
      <w:numFmt w:val="decimal"/>
      <w:pStyle w:val="6"/>
      <w:suff w:val="space"/>
      <w:lvlText w:val="%1.%2.%3.%4.%5.%6"/>
      <w:lvlJc w:val="left"/>
      <w:pPr>
        <w:ind w:left="0" w:firstLine="0"/>
      </w:pPr>
      <w:rPr>
        <w:rFonts w:cs="Times New Roman" w:hint="default"/>
        <w:b/>
        <w:i w:val="0"/>
      </w:rPr>
    </w:lvl>
    <w:lvl w:ilvl="6">
      <w:start w:val="1"/>
      <w:numFmt w:val="decimal"/>
      <w:pStyle w:val="7"/>
      <w:suff w:val="space"/>
      <w:lvlText w:val="%1.%2.%3.%4.%5.%6.%7"/>
      <w:lvlJc w:val="left"/>
      <w:pPr>
        <w:ind w:left="0" w:firstLine="0"/>
      </w:pPr>
      <w:rPr>
        <w:rFonts w:cs="Times New Roman" w:hint="default"/>
      </w:rPr>
    </w:lvl>
    <w:lvl w:ilvl="7">
      <w:start w:val="1"/>
      <w:numFmt w:val="decimal"/>
      <w:pStyle w:val="8"/>
      <w:suff w:val="space"/>
      <w:lvlText w:val="%1.%2.%3.%4.%5.%6.%7.%8"/>
      <w:lvlJc w:val="left"/>
      <w:pPr>
        <w:ind w:left="0" w:firstLine="0"/>
      </w:pPr>
      <w:rPr>
        <w:rFonts w:cs="Times New Roman" w:hint="default"/>
      </w:rPr>
    </w:lvl>
    <w:lvl w:ilvl="8">
      <w:start w:val="1"/>
      <w:numFmt w:val="decimal"/>
      <w:pStyle w:val="9"/>
      <w:suff w:val="space"/>
      <w:lvlText w:val="%1.%2.%3.%4.%5.%6.%7.%8.%9"/>
      <w:lvlJc w:val="left"/>
      <w:pPr>
        <w:ind w:left="0" w:firstLine="0"/>
      </w:pPr>
      <w:rPr>
        <w:rFonts w:cs="Times New Roman" w:hint="default"/>
      </w:rPr>
    </w:lvl>
  </w:abstractNum>
  <w:abstractNum w:abstractNumId="21" w15:restartNumberingAfterBreak="0">
    <w:nsid w:val="35343BC8"/>
    <w:multiLevelType w:val="multilevel"/>
    <w:tmpl w:val="60E6DDDC"/>
    <w:name w:val="NoteListNew34222"/>
    <w:numStyleLink w:val="GPCCBullets"/>
  </w:abstractNum>
  <w:abstractNum w:abstractNumId="22" w15:restartNumberingAfterBreak="0">
    <w:nsid w:val="438D2FD9"/>
    <w:multiLevelType w:val="multilevel"/>
    <w:tmpl w:val="5B98583A"/>
    <w:name w:val="NoteListNew33"/>
    <w:numStyleLink w:val="NoteNEW"/>
  </w:abstractNum>
  <w:abstractNum w:abstractNumId="23" w15:restartNumberingAfterBreak="0">
    <w:nsid w:val="4BED1A57"/>
    <w:multiLevelType w:val="hybridMultilevel"/>
    <w:tmpl w:val="7918110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0E47EE1"/>
    <w:multiLevelType w:val="multilevel"/>
    <w:tmpl w:val="EA9C1DCE"/>
    <w:name w:val="NoteListNew3"/>
    <w:lvl w:ilvl="0">
      <w:start w:val="1"/>
      <w:numFmt w:val="none"/>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25" w15:restartNumberingAfterBreak="0">
    <w:nsid w:val="52292722"/>
    <w:multiLevelType w:val="multilevel"/>
    <w:tmpl w:val="5B98583A"/>
    <w:numStyleLink w:val="NoteNEW"/>
  </w:abstractNum>
  <w:abstractNum w:abstractNumId="26" w15:restartNumberingAfterBreak="0">
    <w:nsid w:val="563E62ED"/>
    <w:multiLevelType w:val="hybridMultilevel"/>
    <w:tmpl w:val="883C0136"/>
    <w:lvl w:ilvl="0" w:tplc="FD183340">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56E13EDA"/>
    <w:multiLevelType w:val="hybridMultilevel"/>
    <w:tmpl w:val="C31ECC9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8" w15:restartNumberingAfterBreak="0">
    <w:nsid w:val="5AC03D65"/>
    <w:multiLevelType w:val="multilevel"/>
    <w:tmpl w:val="5B98583A"/>
    <w:numStyleLink w:val="NoteNEW"/>
  </w:abstractNum>
  <w:abstractNum w:abstractNumId="29" w15:restartNumberingAfterBreak="0">
    <w:nsid w:val="5DA71658"/>
    <w:multiLevelType w:val="hybridMultilevel"/>
    <w:tmpl w:val="813EA8A6"/>
    <w:lvl w:ilvl="0" w:tplc="FFFFFFFF">
      <w:start w:val="5"/>
      <w:numFmt w:val="bullet"/>
      <w:lvlText w:val="–"/>
      <w:lvlJc w:val="left"/>
      <w:pPr>
        <w:ind w:left="420" w:hanging="420"/>
      </w:pPr>
      <w:rPr>
        <w:rFonts w:ascii="Times New Roman" w:eastAsia="Times New Roman" w:hAnsi="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0" w15:restartNumberingAfterBreak="0">
    <w:nsid w:val="5E01254C"/>
    <w:multiLevelType w:val="multilevel"/>
    <w:tmpl w:val="60E6DDDC"/>
    <w:name w:val="NoteListNew34222222"/>
    <w:numStyleLink w:val="GPCCBullets"/>
  </w:abstractNum>
  <w:abstractNum w:abstractNumId="31" w15:restartNumberingAfterBreak="0">
    <w:nsid w:val="61E72883"/>
    <w:multiLevelType w:val="multilevel"/>
    <w:tmpl w:val="60E6DDDC"/>
    <w:styleLink w:val="GPCCBullets"/>
    <w:lvl w:ilvl="0">
      <w:start w:val="1"/>
      <w:numFmt w:val="bullet"/>
      <w:lvlText w:val=""/>
      <w:lvlJc w:val="left"/>
      <w:pPr>
        <w:ind w:left="403" w:hanging="403"/>
      </w:pPr>
      <w:rPr>
        <w:rFonts w:ascii="Symbol" w:hAnsi="Symbol" w:hint="default"/>
      </w:rPr>
    </w:lvl>
    <w:lvl w:ilvl="1">
      <w:start w:val="1"/>
      <w:numFmt w:val="bullet"/>
      <w:lvlText w:val=""/>
      <w:lvlJc w:val="left"/>
      <w:pPr>
        <w:tabs>
          <w:tab w:val="num" w:pos="403"/>
        </w:tabs>
        <w:ind w:left="805" w:hanging="402"/>
      </w:pPr>
      <w:rPr>
        <w:rFonts w:ascii="Symbol" w:hAnsi="Symbol" w:hint="default"/>
      </w:rPr>
    </w:lvl>
    <w:lvl w:ilvl="2">
      <w:start w:val="1"/>
      <w:numFmt w:val="bullet"/>
      <w:lvlText w:val=""/>
      <w:lvlJc w:val="left"/>
      <w:pPr>
        <w:tabs>
          <w:tab w:val="num" w:pos="805"/>
        </w:tabs>
        <w:ind w:left="1196" w:hanging="391"/>
      </w:pPr>
      <w:rPr>
        <w:rFonts w:ascii="Symbol" w:hAnsi="Symbol" w:hint="default"/>
      </w:rPr>
    </w:lvl>
    <w:lvl w:ilvl="3">
      <w:start w:val="1"/>
      <w:numFmt w:val="bullet"/>
      <w:lvlText w:val=""/>
      <w:lvlJc w:val="left"/>
      <w:pPr>
        <w:tabs>
          <w:tab w:val="num" w:pos="1599"/>
        </w:tabs>
        <w:ind w:left="1599" w:hanging="403"/>
      </w:pPr>
      <w:rPr>
        <w:rFonts w:ascii="Symbol" w:hAnsi="Symbol" w:hint="default"/>
      </w:rPr>
    </w:lvl>
    <w:lvl w:ilvl="4">
      <w:start w:val="1"/>
      <w:numFmt w:val="bullet"/>
      <w:lvlText w:val=""/>
      <w:lvlJc w:val="left"/>
      <w:pPr>
        <w:tabs>
          <w:tab w:val="num" w:pos="1599"/>
        </w:tabs>
        <w:ind w:left="1985" w:hanging="386"/>
      </w:pPr>
      <w:rPr>
        <w:rFonts w:ascii="Symbol" w:hAnsi="Symbol" w:hint="default"/>
      </w:rPr>
    </w:lvl>
    <w:lvl w:ilvl="5">
      <w:start w:val="1"/>
      <w:numFmt w:val="bullet"/>
      <w:lvlText w:val=""/>
      <w:lvlJc w:val="left"/>
      <w:pPr>
        <w:tabs>
          <w:tab w:val="num" w:pos="1985"/>
        </w:tabs>
        <w:ind w:left="2393" w:hanging="408"/>
      </w:pPr>
      <w:rPr>
        <w:rFonts w:ascii="Symbol" w:hAnsi="Symbol" w:hint="default"/>
      </w:rPr>
    </w:lvl>
    <w:lvl w:ilvl="6">
      <w:start w:val="1"/>
      <w:numFmt w:val="bullet"/>
      <w:lvlText w:val=""/>
      <w:lvlJc w:val="left"/>
      <w:pPr>
        <w:tabs>
          <w:tab w:val="num" w:pos="2393"/>
        </w:tabs>
        <w:ind w:left="2778" w:hanging="385"/>
      </w:pPr>
      <w:rPr>
        <w:rFonts w:ascii="Symbol" w:hAnsi="Symbol" w:hint="default"/>
      </w:rPr>
    </w:lvl>
    <w:lvl w:ilvl="7">
      <w:start w:val="1"/>
      <w:numFmt w:val="bullet"/>
      <w:lvlText w:val=""/>
      <w:lvlJc w:val="left"/>
      <w:pPr>
        <w:tabs>
          <w:tab w:val="num" w:pos="2778"/>
        </w:tabs>
        <w:ind w:left="3181" w:hanging="403"/>
      </w:pPr>
      <w:rPr>
        <w:rFonts w:ascii="Symbol" w:hAnsi="Symbol" w:hint="default"/>
      </w:rPr>
    </w:lvl>
    <w:lvl w:ilvl="8">
      <w:start w:val="1"/>
      <w:numFmt w:val="bullet"/>
      <w:lvlText w:val=""/>
      <w:lvlJc w:val="left"/>
      <w:pPr>
        <w:ind w:left="3572" w:hanging="391"/>
      </w:pPr>
      <w:rPr>
        <w:rFonts w:ascii="Symbol" w:hAnsi="Symbol" w:hint="default"/>
      </w:rPr>
    </w:lvl>
  </w:abstractNum>
  <w:abstractNum w:abstractNumId="32" w15:restartNumberingAfterBreak="0">
    <w:nsid w:val="66A9332D"/>
    <w:multiLevelType w:val="multilevel"/>
    <w:tmpl w:val="60E6DDDC"/>
    <w:name w:val="NoteListNew3422"/>
    <w:numStyleLink w:val="GPCCBullets"/>
  </w:abstractNum>
  <w:abstractNum w:abstractNumId="33" w15:restartNumberingAfterBreak="0">
    <w:nsid w:val="696215B9"/>
    <w:multiLevelType w:val="multilevel"/>
    <w:tmpl w:val="5B98583A"/>
    <w:lvl w:ilvl="0">
      <w:start w:val="1"/>
      <w:numFmt w:val="none"/>
      <w:pStyle w:val="NoteUnnumbered"/>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34" w15:restartNumberingAfterBreak="0">
    <w:nsid w:val="6E62660D"/>
    <w:multiLevelType w:val="multilevel"/>
    <w:tmpl w:val="60E6DDDC"/>
    <w:name w:val="NoteListNew3422222"/>
    <w:numStyleLink w:val="GPCCBullets"/>
  </w:abstractNum>
  <w:abstractNum w:abstractNumId="35" w15:restartNumberingAfterBreak="0">
    <w:nsid w:val="75935888"/>
    <w:multiLevelType w:val="hybridMultilevel"/>
    <w:tmpl w:val="791811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E4E37D2"/>
    <w:multiLevelType w:val="multilevel"/>
    <w:tmpl w:val="60E6DDDC"/>
    <w:name w:val="NoteListNew33222"/>
    <w:numStyleLink w:val="GPCCBullets"/>
  </w:abstractNum>
  <w:num w:numId="1" w16cid:durableId="1021586860">
    <w:abstractNumId w:val="20"/>
  </w:num>
  <w:num w:numId="2" w16cid:durableId="431433774">
    <w:abstractNumId w:val="4"/>
  </w:num>
  <w:num w:numId="3" w16cid:durableId="1627351764">
    <w:abstractNumId w:val="4"/>
  </w:num>
  <w:num w:numId="4" w16cid:durableId="35396224">
    <w:abstractNumId w:val="35"/>
  </w:num>
  <w:num w:numId="5" w16cid:durableId="31350112">
    <w:abstractNumId w:val="17"/>
  </w:num>
  <w:num w:numId="6" w16cid:durableId="1048918841">
    <w:abstractNumId w:val="26"/>
  </w:num>
  <w:num w:numId="7" w16cid:durableId="1136025785">
    <w:abstractNumId w:val="0"/>
  </w:num>
  <w:num w:numId="8" w16cid:durableId="2100056956">
    <w:abstractNumId w:val="2"/>
  </w:num>
  <w:num w:numId="9" w16cid:durableId="1596858751">
    <w:abstractNumId w:val="31"/>
  </w:num>
  <w:num w:numId="10" w16cid:durableId="208328425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17224121">
    <w:abstractNumId w:val="33"/>
  </w:num>
  <w:num w:numId="12" w16cid:durableId="1004285603">
    <w:abstractNumId w:val="20"/>
  </w:num>
  <w:num w:numId="13" w16cid:durableId="1682976803">
    <w:abstractNumId w:val="12"/>
  </w:num>
  <w:num w:numId="14" w16cid:durableId="1221330432">
    <w:abstractNumId w:val="33"/>
  </w:num>
  <w:num w:numId="15" w16cid:durableId="1196432994">
    <w:abstractNumId w:val="7"/>
  </w:num>
  <w:num w:numId="16" w16cid:durableId="773792628">
    <w:abstractNumId w:val="15"/>
  </w:num>
  <w:num w:numId="17" w16cid:durableId="143801898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7681456">
    <w:abstractNumId w:val="28"/>
    <w:lvlOverride w:ilvl="0">
      <w:lvl w:ilvl="0">
        <w:start w:val="1"/>
        <w:numFmt w:val="none"/>
        <w:lvlText w:val="%1NOTE"/>
        <w:lvlJc w:val="left"/>
        <w:pPr>
          <w:ind w:left="0" w:firstLine="0"/>
        </w:pPr>
        <w:rPr>
          <w:rFonts w:hint="default"/>
        </w:rPr>
      </w:lvl>
    </w:lvlOverride>
  </w:num>
  <w:num w:numId="19" w16cid:durableId="1046568597">
    <w:abstractNumId w:val="28"/>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0" w16cid:durableId="662197975">
    <w:abstractNumId w:val="25"/>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1" w16cid:durableId="44107179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77764704">
    <w:abstractNumId w:val="2"/>
    <w:lvlOverride w:ilvl="0">
      <w:lvl w:ilvl="0">
        <w:start w:val="1"/>
        <w:numFmt w:val="bullet"/>
        <w:lvlText w:val=""/>
        <w:lvlJc w:val="left"/>
        <w:pPr>
          <w:ind w:left="403" w:hanging="403"/>
        </w:pPr>
        <w:rPr>
          <w:rFonts w:ascii="Symbol" w:hAnsi="Symbol" w:hint="default"/>
          <w:lang w:val="en-US"/>
        </w:rPr>
      </w:lvl>
    </w:lvlOverride>
  </w:num>
  <w:num w:numId="23" w16cid:durableId="1371568483">
    <w:abstractNumId w:val="29"/>
  </w:num>
  <w:num w:numId="24" w16cid:durableId="1442071560">
    <w:abstractNumId w:val="13"/>
  </w:num>
  <w:num w:numId="25" w16cid:durableId="814907180">
    <w:abstractNumId w:val="1"/>
  </w:num>
  <w:num w:numId="26" w16cid:durableId="1527013770">
    <w:abstractNumId w:val="2"/>
    <w:lvlOverride w:ilvl="0">
      <w:lvl w:ilvl="0">
        <w:start w:val="1"/>
        <w:numFmt w:val="bullet"/>
        <w:lvlText w:val=""/>
        <w:lvlJc w:val="left"/>
        <w:pPr>
          <w:ind w:left="403" w:hanging="403"/>
        </w:pPr>
        <w:rPr>
          <w:rFonts w:ascii="Symbol" w:hAnsi="Symbol" w:hint="default"/>
          <w:lang w:val="en-US"/>
        </w:rPr>
      </w:lvl>
    </w:lvlOverride>
  </w:num>
  <w:num w:numId="27" w16cid:durableId="689376299">
    <w:abstractNumId w:val="23"/>
  </w:num>
  <w:num w:numId="28" w16cid:durableId="1310328618">
    <w:abstractNumId w:val="20"/>
  </w:num>
  <w:num w:numId="29" w16cid:durableId="2131119764">
    <w:abstractNumId w:val="2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mirrorMargins/>
  <w:bordersDoNotSurroundHeader/>
  <w:bordersDoNotSurroundFooter/>
  <w:activeWritingStyle w:appName="MSWord" w:lang="nl-NL" w:vendorID="64" w:dllVersion="0" w:nlCheck="1" w:checkStyle="0"/>
  <w:activeWritingStyle w:appName="MSWord" w:lang="en-CA"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es-ES" w:vendorID="64" w:dllVersion="0" w:nlCheck="1" w:checkStyle="0"/>
  <w:activeWritingStyle w:appName="MSWord" w:lang="en-CA" w:vendorID="64" w:dllVersion="4096" w:nlCheck="1" w:checkStyle="0"/>
  <w:activeWritingStyle w:appName="MSWord" w:lang="fr-FR"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zh-CN" w:vendorID="64" w:dllVersion="0" w:nlCheck="1" w:checkStyle="1"/>
  <w:activeWritingStyle w:appName="MSWord" w:lang="de-AT" w:vendorID="64" w:dllVersion="0"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397"/>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cxMjMCkqaWFkCgpKMUnFpcnJmfB1JgVAsA8CnDNCwAAAA="/>
  </w:docVars>
  <w:rsids>
    <w:rsidRoot w:val="009374BB"/>
    <w:rsid w:val="000001C2"/>
    <w:rsid w:val="00000446"/>
    <w:rsid w:val="000008EE"/>
    <w:rsid w:val="000009E8"/>
    <w:rsid w:val="00000B71"/>
    <w:rsid w:val="00000BF1"/>
    <w:rsid w:val="00000CCA"/>
    <w:rsid w:val="00000DCC"/>
    <w:rsid w:val="00000DEA"/>
    <w:rsid w:val="00001359"/>
    <w:rsid w:val="00001443"/>
    <w:rsid w:val="000018F1"/>
    <w:rsid w:val="0000197D"/>
    <w:rsid w:val="000019A4"/>
    <w:rsid w:val="000021F2"/>
    <w:rsid w:val="00002255"/>
    <w:rsid w:val="0000227E"/>
    <w:rsid w:val="00002462"/>
    <w:rsid w:val="00002520"/>
    <w:rsid w:val="00002547"/>
    <w:rsid w:val="00002683"/>
    <w:rsid w:val="00002B85"/>
    <w:rsid w:val="00002D47"/>
    <w:rsid w:val="00002F8E"/>
    <w:rsid w:val="000031BC"/>
    <w:rsid w:val="00003398"/>
    <w:rsid w:val="00003F01"/>
    <w:rsid w:val="00004107"/>
    <w:rsid w:val="0000418E"/>
    <w:rsid w:val="00004530"/>
    <w:rsid w:val="000045D8"/>
    <w:rsid w:val="0000472F"/>
    <w:rsid w:val="00004CC8"/>
    <w:rsid w:val="00004D43"/>
    <w:rsid w:val="000050A3"/>
    <w:rsid w:val="000055DA"/>
    <w:rsid w:val="0000564B"/>
    <w:rsid w:val="0000581A"/>
    <w:rsid w:val="00005828"/>
    <w:rsid w:val="000058FB"/>
    <w:rsid w:val="00005A31"/>
    <w:rsid w:val="00005AFA"/>
    <w:rsid w:val="00005EA4"/>
    <w:rsid w:val="00006128"/>
    <w:rsid w:val="0000615A"/>
    <w:rsid w:val="000061D6"/>
    <w:rsid w:val="0000627C"/>
    <w:rsid w:val="00006460"/>
    <w:rsid w:val="0000660F"/>
    <w:rsid w:val="0000665F"/>
    <w:rsid w:val="00006682"/>
    <w:rsid w:val="0000694C"/>
    <w:rsid w:val="00006B90"/>
    <w:rsid w:val="00006BB1"/>
    <w:rsid w:val="00006F23"/>
    <w:rsid w:val="000070E0"/>
    <w:rsid w:val="000072F9"/>
    <w:rsid w:val="000074A5"/>
    <w:rsid w:val="00007706"/>
    <w:rsid w:val="00007AE5"/>
    <w:rsid w:val="00007B4D"/>
    <w:rsid w:val="00007C81"/>
    <w:rsid w:val="00007DB4"/>
    <w:rsid w:val="00007E0B"/>
    <w:rsid w:val="00007E59"/>
    <w:rsid w:val="00007F17"/>
    <w:rsid w:val="00007F87"/>
    <w:rsid w:val="000101F4"/>
    <w:rsid w:val="00010262"/>
    <w:rsid w:val="00010460"/>
    <w:rsid w:val="0001067E"/>
    <w:rsid w:val="00010837"/>
    <w:rsid w:val="00010AEA"/>
    <w:rsid w:val="00010B36"/>
    <w:rsid w:val="00010C94"/>
    <w:rsid w:val="00010D8D"/>
    <w:rsid w:val="00010F67"/>
    <w:rsid w:val="00011027"/>
    <w:rsid w:val="00011103"/>
    <w:rsid w:val="000111BD"/>
    <w:rsid w:val="00011333"/>
    <w:rsid w:val="00011377"/>
    <w:rsid w:val="000113BD"/>
    <w:rsid w:val="00011557"/>
    <w:rsid w:val="000116C0"/>
    <w:rsid w:val="000117C8"/>
    <w:rsid w:val="00011B09"/>
    <w:rsid w:val="00012879"/>
    <w:rsid w:val="00012A9A"/>
    <w:rsid w:val="00012ED3"/>
    <w:rsid w:val="00012FC1"/>
    <w:rsid w:val="00013202"/>
    <w:rsid w:val="00013516"/>
    <w:rsid w:val="00013888"/>
    <w:rsid w:val="00013A33"/>
    <w:rsid w:val="00014148"/>
    <w:rsid w:val="00014205"/>
    <w:rsid w:val="00014A13"/>
    <w:rsid w:val="00014EFF"/>
    <w:rsid w:val="00014FD3"/>
    <w:rsid w:val="00015059"/>
    <w:rsid w:val="000151F8"/>
    <w:rsid w:val="00015378"/>
    <w:rsid w:val="000153C5"/>
    <w:rsid w:val="00015413"/>
    <w:rsid w:val="0001543D"/>
    <w:rsid w:val="0001562F"/>
    <w:rsid w:val="00015680"/>
    <w:rsid w:val="00015CBD"/>
    <w:rsid w:val="000164DF"/>
    <w:rsid w:val="00016596"/>
    <w:rsid w:val="00016737"/>
    <w:rsid w:val="00016756"/>
    <w:rsid w:val="00016B2C"/>
    <w:rsid w:val="00016E0C"/>
    <w:rsid w:val="00017257"/>
    <w:rsid w:val="00017841"/>
    <w:rsid w:val="000179BF"/>
    <w:rsid w:val="00017B82"/>
    <w:rsid w:val="00017C21"/>
    <w:rsid w:val="00017D2D"/>
    <w:rsid w:val="00017E2C"/>
    <w:rsid w:val="00017E6A"/>
    <w:rsid w:val="000200A6"/>
    <w:rsid w:val="00020138"/>
    <w:rsid w:val="00020638"/>
    <w:rsid w:val="000206EF"/>
    <w:rsid w:val="00020AC2"/>
    <w:rsid w:val="00020AF7"/>
    <w:rsid w:val="00020BCB"/>
    <w:rsid w:val="00020CCA"/>
    <w:rsid w:val="00020D0A"/>
    <w:rsid w:val="00021161"/>
    <w:rsid w:val="000211F2"/>
    <w:rsid w:val="0002140F"/>
    <w:rsid w:val="00021536"/>
    <w:rsid w:val="00021C2A"/>
    <w:rsid w:val="00021C36"/>
    <w:rsid w:val="00021CF7"/>
    <w:rsid w:val="00021E39"/>
    <w:rsid w:val="00021E40"/>
    <w:rsid w:val="00021F29"/>
    <w:rsid w:val="000222C4"/>
    <w:rsid w:val="00022405"/>
    <w:rsid w:val="00022478"/>
    <w:rsid w:val="0002248B"/>
    <w:rsid w:val="00022511"/>
    <w:rsid w:val="00022558"/>
    <w:rsid w:val="0002296B"/>
    <w:rsid w:val="00022AD6"/>
    <w:rsid w:val="00022BA7"/>
    <w:rsid w:val="00022BB4"/>
    <w:rsid w:val="00022C97"/>
    <w:rsid w:val="00022F93"/>
    <w:rsid w:val="00023081"/>
    <w:rsid w:val="0002316C"/>
    <w:rsid w:val="000231D9"/>
    <w:rsid w:val="00023287"/>
    <w:rsid w:val="0002341D"/>
    <w:rsid w:val="00023575"/>
    <w:rsid w:val="00023651"/>
    <w:rsid w:val="000237BD"/>
    <w:rsid w:val="00023812"/>
    <w:rsid w:val="000238B9"/>
    <w:rsid w:val="00023A9E"/>
    <w:rsid w:val="00023AA8"/>
    <w:rsid w:val="00023F1C"/>
    <w:rsid w:val="0002413C"/>
    <w:rsid w:val="00024669"/>
    <w:rsid w:val="00024A82"/>
    <w:rsid w:val="00024BD6"/>
    <w:rsid w:val="00024D6A"/>
    <w:rsid w:val="00024E05"/>
    <w:rsid w:val="00024F5D"/>
    <w:rsid w:val="0002566E"/>
    <w:rsid w:val="000258AD"/>
    <w:rsid w:val="00025ACF"/>
    <w:rsid w:val="0002667E"/>
    <w:rsid w:val="00026B85"/>
    <w:rsid w:val="00026BBE"/>
    <w:rsid w:val="00026FAA"/>
    <w:rsid w:val="000270A4"/>
    <w:rsid w:val="000270BB"/>
    <w:rsid w:val="000273B7"/>
    <w:rsid w:val="00027808"/>
    <w:rsid w:val="00027D23"/>
    <w:rsid w:val="0003002D"/>
    <w:rsid w:val="0003011C"/>
    <w:rsid w:val="000301DE"/>
    <w:rsid w:val="000303D0"/>
    <w:rsid w:val="00030A4D"/>
    <w:rsid w:val="00030D4B"/>
    <w:rsid w:val="0003123A"/>
    <w:rsid w:val="00031340"/>
    <w:rsid w:val="0003149A"/>
    <w:rsid w:val="00031709"/>
    <w:rsid w:val="000317CB"/>
    <w:rsid w:val="0003189E"/>
    <w:rsid w:val="000319EF"/>
    <w:rsid w:val="00031A7F"/>
    <w:rsid w:val="00031AD9"/>
    <w:rsid w:val="00031BBB"/>
    <w:rsid w:val="00031D6D"/>
    <w:rsid w:val="00031D93"/>
    <w:rsid w:val="000323CC"/>
    <w:rsid w:val="000326F3"/>
    <w:rsid w:val="0003271B"/>
    <w:rsid w:val="0003297E"/>
    <w:rsid w:val="000329FA"/>
    <w:rsid w:val="00032AC8"/>
    <w:rsid w:val="00032FFE"/>
    <w:rsid w:val="00033072"/>
    <w:rsid w:val="000330EF"/>
    <w:rsid w:val="00033135"/>
    <w:rsid w:val="000333FA"/>
    <w:rsid w:val="000336EC"/>
    <w:rsid w:val="00033729"/>
    <w:rsid w:val="00033BAB"/>
    <w:rsid w:val="00034246"/>
    <w:rsid w:val="00034247"/>
    <w:rsid w:val="000346FE"/>
    <w:rsid w:val="000349E3"/>
    <w:rsid w:val="00035024"/>
    <w:rsid w:val="000350BD"/>
    <w:rsid w:val="000354DB"/>
    <w:rsid w:val="00035690"/>
    <w:rsid w:val="000356F8"/>
    <w:rsid w:val="000356FF"/>
    <w:rsid w:val="00035803"/>
    <w:rsid w:val="00035BE3"/>
    <w:rsid w:val="00035C6F"/>
    <w:rsid w:val="000363E8"/>
    <w:rsid w:val="0003667D"/>
    <w:rsid w:val="00036861"/>
    <w:rsid w:val="000368AD"/>
    <w:rsid w:val="000368E0"/>
    <w:rsid w:val="000368E7"/>
    <w:rsid w:val="00036B2F"/>
    <w:rsid w:val="00036F4A"/>
    <w:rsid w:val="00036FAA"/>
    <w:rsid w:val="00036FE7"/>
    <w:rsid w:val="0003707E"/>
    <w:rsid w:val="000371A0"/>
    <w:rsid w:val="00037265"/>
    <w:rsid w:val="000374B0"/>
    <w:rsid w:val="000379D2"/>
    <w:rsid w:val="00037B9E"/>
    <w:rsid w:val="00037BFD"/>
    <w:rsid w:val="00037D18"/>
    <w:rsid w:val="00040150"/>
    <w:rsid w:val="00040298"/>
    <w:rsid w:val="00040381"/>
    <w:rsid w:val="0004039D"/>
    <w:rsid w:val="0004072C"/>
    <w:rsid w:val="000407A2"/>
    <w:rsid w:val="000407AB"/>
    <w:rsid w:val="0004092D"/>
    <w:rsid w:val="0004092E"/>
    <w:rsid w:val="00040A97"/>
    <w:rsid w:val="00040AD6"/>
    <w:rsid w:val="00040CCB"/>
    <w:rsid w:val="00040E67"/>
    <w:rsid w:val="00040F13"/>
    <w:rsid w:val="000413F2"/>
    <w:rsid w:val="00041481"/>
    <w:rsid w:val="000415FF"/>
    <w:rsid w:val="00041BE6"/>
    <w:rsid w:val="00041C43"/>
    <w:rsid w:val="00041D96"/>
    <w:rsid w:val="00041DEA"/>
    <w:rsid w:val="00041F73"/>
    <w:rsid w:val="00041FA9"/>
    <w:rsid w:val="0004205C"/>
    <w:rsid w:val="000423E9"/>
    <w:rsid w:val="0004285C"/>
    <w:rsid w:val="00042AC1"/>
    <w:rsid w:val="00042C68"/>
    <w:rsid w:val="00042D2D"/>
    <w:rsid w:val="00043053"/>
    <w:rsid w:val="0004333C"/>
    <w:rsid w:val="000434E3"/>
    <w:rsid w:val="000436BB"/>
    <w:rsid w:val="00043836"/>
    <w:rsid w:val="00043855"/>
    <w:rsid w:val="00043929"/>
    <w:rsid w:val="0004394F"/>
    <w:rsid w:val="000439F6"/>
    <w:rsid w:val="00043A44"/>
    <w:rsid w:val="00043ABE"/>
    <w:rsid w:val="00043AD6"/>
    <w:rsid w:val="00043C0F"/>
    <w:rsid w:val="00043D57"/>
    <w:rsid w:val="0004401F"/>
    <w:rsid w:val="00044036"/>
    <w:rsid w:val="00044127"/>
    <w:rsid w:val="00044207"/>
    <w:rsid w:val="0004421D"/>
    <w:rsid w:val="00044D95"/>
    <w:rsid w:val="00044FDB"/>
    <w:rsid w:val="00045183"/>
    <w:rsid w:val="000454FE"/>
    <w:rsid w:val="00045710"/>
    <w:rsid w:val="00045889"/>
    <w:rsid w:val="00045ACB"/>
    <w:rsid w:val="00045C32"/>
    <w:rsid w:val="00045D08"/>
    <w:rsid w:val="00045D5E"/>
    <w:rsid w:val="00045F0B"/>
    <w:rsid w:val="000461E8"/>
    <w:rsid w:val="000464C7"/>
    <w:rsid w:val="0004680D"/>
    <w:rsid w:val="00046953"/>
    <w:rsid w:val="00046A04"/>
    <w:rsid w:val="00046AAE"/>
    <w:rsid w:val="00046C72"/>
    <w:rsid w:val="00046E1D"/>
    <w:rsid w:val="00046FDC"/>
    <w:rsid w:val="00047369"/>
    <w:rsid w:val="0004798E"/>
    <w:rsid w:val="00047D5F"/>
    <w:rsid w:val="00050057"/>
    <w:rsid w:val="0005029F"/>
    <w:rsid w:val="000504C7"/>
    <w:rsid w:val="000504D1"/>
    <w:rsid w:val="00050989"/>
    <w:rsid w:val="00050ADD"/>
    <w:rsid w:val="00050EF2"/>
    <w:rsid w:val="00051312"/>
    <w:rsid w:val="00051444"/>
    <w:rsid w:val="00051715"/>
    <w:rsid w:val="00051BE3"/>
    <w:rsid w:val="00052057"/>
    <w:rsid w:val="00052262"/>
    <w:rsid w:val="000522C2"/>
    <w:rsid w:val="0005263E"/>
    <w:rsid w:val="0005276A"/>
    <w:rsid w:val="000527B9"/>
    <w:rsid w:val="000527ED"/>
    <w:rsid w:val="00052BC4"/>
    <w:rsid w:val="00052E2A"/>
    <w:rsid w:val="00053267"/>
    <w:rsid w:val="00053CB1"/>
    <w:rsid w:val="00053E72"/>
    <w:rsid w:val="00054252"/>
    <w:rsid w:val="000542D3"/>
    <w:rsid w:val="00054601"/>
    <w:rsid w:val="00054A0A"/>
    <w:rsid w:val="00054AD0"/>
    <w:rsid w:val="00054B98"/>
    <w:rsid w:val="00054D01"/>
    <w:rsid w:val="00054ECD"/>
    <w:rsid w:val="00055455"/>
    <w:rsid w:val="00055473"/>
    <w:rsid w:val="000554F6"/>
    <w:rsid w:val="00055ED4"/>
    <w:rsid w:val="000561E0"/>
    <w:rsid w:val="00056361"/>
    <w:rsid w:val="00056462"/>
    <w:rsid w:val="000567E2"/>
    <w:rsid w:val="00056A3B"/>
    <w:rsid w:val="00056B8F"/>
    <w:rsid w:val="00056C27"/>
    <w:rsid w:val="000570B3"/>
    <w:rsid w:val="00057187"/>
    <w:rsid w:val="0005744C"/>
    <w:rsid w:val="00057548"/>
    <w:rsid w:val="000575FF"/>
    <w:rsid w:val="00057602"/>
    <w:rsid w:val="000577B3"/>
    <w:rsid w:val="00057946"/>
    <w:rsid w:val="00057959"/>
    <w:rsid w:val="00057DD1"/>
    <w:rsid w:val="00057E2F"/>
    <w:rsid w:val="00057E6B"/>
    <w:rsid w:val="00060093"/>
    <w:rsid w:val="00060787"/>
    <w:rsid w:val="000607AF"/>
    <w:rsid w:val="00060D0B"/>
    <w:rsid w:val="00061083"/>
    <w:rsid w:val="000613CE"/>
    <w:rsid w:val="000613E3"/>
    <w:rsid w:val="00061554"/>
    <w:rsid w:val="000615D6"/>
    <w:rsid w:val="00061875"/>
    <w:rsid w:val="00061984"/>
    <w:rsid w:val="00061BE3"/>
    <w:rsid w:val="00061ECC"/>
    <w:rsid w:val="0006201E"/>
    <w:rsid w:val="000622C5"/>
    <w:rsid w:val="00062652"/>
    <w:rsid w:val="00062839"/>
    <w:rsid w:val="00062A6A"/>
    <w:rsid w:val="00062AD8"/>
    <w:rsid w:val="00062CEB"/>
    <w:rsid w:val="00062E7E"/>
    <w:rsid w:val="00063014"/>
    <w:rsid w:val="00063027"/>
    <w:rsid w:val="00063029"/>
    <w:rsid w:val="000636AF"/>
    <w:rsid w:val="00063810"/>
    <w:rsid w:val="00063F44"/>
    <w:rsid w:val="00063F7C"/>
    <w:rsid w:val="00064121"/>
    <w:rsid w:val="000641ED"/>
    <w:rsid w:val="00064265"/>
    <w:rsid w:val="00064561"/>
    <w:rsid w:val="00064734"/>
    <w:rsid w:val="0006487A"/>
    <w:rsid w:val="000648AF"/>
    <w:rsid w:val="00064959"/>
    <w:rsid w:val="00064A92"/>
    <w:rsid w:val="00064AD9"/>
    <w:rsid w:val="00064C67"/>
    <w:rsid w:val="00064C83"/>
    <w:rsid w:val="00064C88"/>
    <w:rsid w:val="00064D6E"/>
    <w:rsid w:val="0006543D"/>
    <w:rsid w:val="000654E4"/>
    <w:rsid w:val="00065873"/>
    <w:rsid w:val="00065B06"/>
    <w:rsid w:val="00065D9E"/>
    <w:rsid w:val="00066733"/>
    <w:rsid w:val="000667EF"/>
    <w:rsid w:val="00066D20"/>
    <w:rsid w:val="00066DB2"/>
    <w:rsid w:val="00066E81"/>
    <w:rsid w:val="00066EC3"/>
    <w:rsid w:val="0006701B"/>
    <w:rsid w:val="000670D8"/>
    <w:rsid w:val="000671D6"/>
    <w:rsid w:val="00067306"/>
    <w:rsid w:val="000675FB"/>
    <w:rsid w:val="000676EF"/>
    <w:rsid w:val="00067967"/>
    <w:rsid w:val="000679A7"/>
    <w:rsid w:val="0007007D"/>
    <w:rsid w:val="00070215"/>
    <w:rsid w:val="00070240"/>
    <w:rsid w:val="0007026C"/>
    <w:rsid w:val="00070436"/>
    <w:rsid w:val="000706F2"/>
    <w:rsid w:val="00070F31"/>
    <w:rsid w:val="00071157"/>
    <w:rsid w:val="000711CB"/>
    <w:rsid w:val="00071328"/>
    <w:rsid w:val="00071470"/>
    <w:rsid w:val="000714E9"/>
    <w:rsid w:val="00071857"/>
    <w:rsid w:val="00071889"/>
    <w:rsid w:val="00071F4C"/>
    <w:rsid w:val="00072136"/>
    <w:rsid w:val="00072642"/>
    <w:rsid w:val="000726A6"/>
    <w:rsid w:val="000726D7"/>
    <w:rsid w:val="000728D0"/>
    <w:rsid w:val="000729A8"/>
    <w:rsid w:val="00072BB9"/>
    <w:rsid w:val="00073A64"/>
    <w:rsid w:val="00073C96"/>
    <w:rsid w:val="00073CB9"/>
    <w:rsid w:val="00073E5A"/>
    <w:rsid w:val="000748D0"/>
    <w:rsid w:val="00074AD2"/>
    <w:rsid w:val="00074B3E"/>
    <w:rsid w:val="0007512C"/>
    <w:rsid w:val="00075211"/>
    <w:rsid w:val="0007526E"/>
    <w:rsid w:val="0007540B"/>
    <w:rsid w:val="00075590"/>
    <w:rsid w:val="000755C3"/>
    <w:rsid w:val="00075F06"/>
    <w:rsid w:val="00075F1D"/>
    <w:rsid w:val="000767BC"/>
    <w:rsid w:val="00076E83"/>
    <w:rsid w:val="000773D1"/>
    <w:rsid w:val="000774BD"/>
    <w:rsid w:val="0007782A"/>
    <w:rsid w:val="000778A6"/>
    <w:rsid w:val="00077C6C"/>
    <w:rsid w:val="00077C97"/>
    <w:rsid w:val="00077EEF"/>
    <w:rsid w:val="00077FA8"/>
    <w:rsid w:val="00080566"/>
    <w:rsid w:val="0008068D"/>
    <w:rsid w:val="000806EE"/>
    <w:rsid w:val="00080C1E"/>
    <w:rsid w:val="00080CAC"/>
    <w:rsid w:val="00080EB5"/>
    <w:rsid w:val="0008106E"/>
    <w:rsid w:val="000811C5"/>
    <w:rsid w:val="000815C5"/>
    <w:rsid w:val="000817E5"/>
    <w:rsid w:val="00081826"/>
    <w:rsid w:val="00081881"/>
    <w:rsid w:val="00081990"/>
    <w:rsid w:val="00081BF7"/>
    <w:rsid w:val="00081C34"/>
    <w:rsid w:val="00081D52"/>
    <w:rsid w:val="00082029"/>
    <w:rsid w:val="00082138"/>
    <w:rsid w:val="00082393"/>
    <w:rsid w:val="0008246F"/>
    <w:rsid w:val="0008274A"/>
    <w:rsid w:val="00082A32"/>
    <w:rsid w:val="00082BFD"/>
    <w:rsid w:val="00082D07"/>
    <w:rsid w:val="00082F72"/>
    <w:rsid w:val="00083157"/>
    <w:rsid w:val="000832BA"/>
    <w:rsid w:val="0008361D"/>
    <w:rsid w:val="00083711"/>
    <w:rsid w:val="00083776"/>
    <w:rsid w:val="00083854"/>
    <w:rsid w:val="000838CB"/>
    <w:rsid w:val="00083974"/>
    <w:rsid w:val="00083C78"/>
    <w:rsid w:val="00083D78"/>
    <w:rsid w:val="00084127"/>
    <w:rsid w:val="00084730"/>
    <w:rsid w:val="00084B26"/>
    <w:rsid w:val="00084B28"/>
    <w:rsid w:val="00084E95"/>
    <w:rsid w:val="00084FA1"/>
    <w:rsid w:val="00085190"/>
    <w:rsid w:val="000851C2"/>
    <w:rsid w:val="00085653"/>
    <w:rsid w:val="00085917"/>
    <w:rsid w:val="00085BDB"/>
    <w:rsid w:val="00085D9B"/>
    <w:rsid w:val="000863D4"/>
    <w:rsid w:val="00086768"/>
    <w:rsid w:val="000867B0"/>
    <w:rsid w:val="00086B8A"/>
    <w:rsid w:val="00086BFF"/>
    <w:rsid w:val="00086EDD"/>
    <w:rsid w:val="0008755A"/>
    <w:rsid w:val="000876DB"/>
    <w:rsid w:val="00087984"/>
    <w:rsid w:val="00087AE7"/>
    <w:rsid w:val="00087CE3"/>
    <w:rsid w:val="00087EC1"/>
    <w:rsid w:val="00087EC2"/>
    <w:rsid w:val="0009028B"/>
    <w:rsid w:val="00090662"/>
    <w:rsid w:val="00090831"/>
    <w:rsid w:val="000908A5"/>
    <w:rsid w:val="000909B4"/>
    <w:rsid w:val="00090B1B"/>
    <w:rsid w:val="00090D4D"/>
    <w:rsid w:val="00090FB0"/>
    <w:rsid w:val="0009112D"/>
    <w:rsid w:val="00091155"/>
    <w:rsid w:val="00091436"/>
    <w:rsid w:val="00091847"/>
    <w:rsid w:val="0009199A"/>
    <w:rsid w:val="00091CF6"/>
    <w:rsid w:val="00092B05"/>
    <w:rsid w:val="00092C14"/>
    <w:rsid w:val="00092FCD"/>
    <w:rsid w:val="00093172"/>
    <w:rsid w:val="0009384B"/>
    <w:rsid w:val="00093A4A"/>
    <w:rsid w:val="0009419E"/>
    <w:rsid w:val="0009435C"/>
    <w:rsid w:val="000943E2"/>
    <w:rsid w:val="000946BF"/>
    <w:rsid w:val="0009474F"/>
    <w:rsid w:val="00094753"/>
    <w:rsid w:val="00094A0E"/>
    <w:rsid w:val="00094B65"/>
    <w:rsid w:val="00094BAE"/>
    <w:rsid w:val="00094CC4"/>
    <w:rsid w:val="00094D91"/>
    <w:rsid w:val="00094E92"/>
    <w:rsid w:val="000959A9"/>
    <w:rsid w:val="000959F9"/>
    <w:rsid w:val="00095CE6"/>
    <w:rsid w:val="00095CEB"/>
    <w:rsid w:val="00095D64"/>
    <w:rsid w:val="00095FB7"/>
    <w:rsid w:val="00096234"/>
    <w:rsid w:val="00096312"/>
    <w:rsid w:val="00096579"/>
    <w:rsid w:val="000966D5"/>
    <w:rsid w:val="0009681D"/>
    <w:rsid w:val="00096DA5"/>
    <w:rsid w:val="00096F94"/>
    <w:rsid w:val="000970B2"/>
    <w:rsid w:val="00097228"/>
    <w:rsid w:val="000972CB"/>
    <w:rsid w:val="0009749E"/>
    <w:rsid w:val="000974D5"/>
    <w:rsid w:val="00097574"/>
    <w:rsid w:val="000976A3"/>
    <w:rsid w:val="0009771B"/>
    <w:rsid w:val="00097726"/>
    <w:rsid w:val="00097A12"/>
    <w:rsid w:val="00097BBF"/>
    <w:rsid w:val="00097CA8"/>
    <w:rsid w:val="00097D5D"/>
    <w:rsid w:val="00097D8A"/>
    <w:rsid w:val="00097E75"/>
    <w:rsid w:val="000A00C4"/>
    <w:rsid w:val="000A0471"/>
    <w:rsid w:val="000A05D5"/>
    <w:rsid w:val="000A0908"/>
    <w:rsid w:val="000A0A65"/>
    <w:rsid w:val="000A0A6D"/>
    <w:rsid w:val="000A0AD6"/>
    <w:rsid w:val="000A0CE7"/>
    <w:rsid w:val="000A0CEF"/>
    <w:rsid w:val="000A1169"/>
    <w:rsid w:val="000A1272"/>
    <w:rsid w:val="000A1712"/>
    <w:rsid w:val="000A1801"/>
    <w:rsid w:val="000A180B"/>
    <w:rsid w:val="000A1958"/>
    <w:rsid w:val="000A1A2F"/>
    <w:rsid w:val="000A1BA7"/>
    <w:rsid w:val="000A1E47"/>
    <w:rsid w:val="000A1FC6"/>
    <w:rsid w:val="000A209F"/>
    <w:rsid w:val="000A2109"/>
    <w:rsid w:val="000A220D"/>
    <w:rsid w:val="000A23D5"/>
    <w:rsid w:val="000A2418"/>
    <w:rsid w:val="000A2AA2"/>
    <w:rsid w:val="000A2C6F"/>
    <w:rsid w:val="000A2F62"/>
    <w:rsid w:val="000A31CB"/>
    <w:rsid w:val="000A3606"/>
    <w:rsid w:val="000A3712"/>
    <w:rsid w:val="000A3824"/>
    <w:rsid w:val="000A3890"/>
    <w:rsid w:val="000A3AFB"/>
    <w:rsid w:val="000A3B21"/>
    <w:rsid w:val="000A3BAD"/>
    <w:rsid w:val="000A40BF"/>
    <w:rsid w:val="000A4AD6"/>
    <w:rsid w:val="000A5F8D"/>
    <w:rsid w:val="000A6192"/>
    <w:rsid w:val="000A6390"/>
    <w:rsid w:val="000A6568"/>
    <w:rsid w:val="000A6691"/>
    <w:rsid w:val="000A66E6"/>
    <w:rsid w:val="000A67C8"/>
    <w:rsid w:val="000A6C0E"/>
    <w:rsid w:val="000A708A"/>
    <w:rsid w:val="000A70EA"/>
    <w:rsid w:val="000A72FE"/>
    <w:rsid w:val="000A736D"/>
    <w:rsid w:val="000A76D4"/>
    <w:rsid w:val="000A7B4C"/>
    <w:rsid w:val="000A7BA1"/>
    <w:rsid w:val="000A7C7D"/>
    <w:rsid w:val="000B00B1"/>
    <w:rsid w:val="000B135F"/>
    <w:rsid w:val="000B140E"/>
    <w:rsid w:val="000B14B8"/>
    <w:rsid w:val="000B1659"/>
    <w:rsid w:val="000B1891"/>
    <w:rsid w:val="000B1A66"/>
    <w:rsid w:val="000B1E8F"/>
    <w:rsid w:val="000B1F0D"/>
    <w:rsid w:val="000B2038"/>
    <w:rsid w:val="000B28DD"/>
    <w:rsid w:val="000B2981"/>
    <w:rsid w:val="000B2BFE"/>
    <w:rsid w:val="000B2D00"/>
    <w:rsid w:val="000B356C"/>
    <w:rsid w:val="000B3880"/>
    <w:rsid w:val="000B3A90"/>
    <w:rsid w:val="000B3D1D"/>
    <w:rsid w:val="000B3F4A"/>
    <w:rsid w:val="000B420A"/>
    <w:rsid w:val="000B46ED"/>
    <w:rsid w:val="000B47EB"/>
    <w:rsid w:val="000B4873"/>
    <w:rsid w:val="000B494F"/>
    <w:rsid w:val="000B4AFE"/>
    <w:rsid w:val="000B5021"/>
    <w:rsid w:val="000B5029"/>
    <w:rsid w:val="000B5038"/>
    <w:rsid w:val="000B55D4"/>
    <w:rsid w:val="000B58B6"/>
    <w:rsid w:val="000B5AAA"/>
    <w:rsid w:val="000B5F2E"/>
    <w:rsid w:val="000B5F4A"/>
    <w:rsid w:val="000B5F8E"/>
    <w:rsid w:val="000B611D"/>
    <w:rsid w:val="000B62A4"/>
    <w:rsid w:val="000B6547"/>
    <w:rsid w:val="000B65E2"/>
    <w:rsid w:val="000B6B98"/>
    <w:rsid w:val="000B7117"/>
    <w:rsid w:val="000B713E"/>
    <w:rsid w:val="000B74A7"/>
    <w:rsid w:val="000B7939"/>
    <w:rsid w:val="000B7947"/>
    <w:rsid w:val="000B7B44"/>
    <w:rsid w:val="000B7C43"/>
    <w:rsid w:val="000B7DEE"/>
    <w:rsid w:val="000B7DF7"/>
    <w:rsid w:val="000C0338"/>
    <w:rsid w:val="000C033F"/>
    <w:rsid w:val="000C052F"/>
    <w:rsid w:val="000C05A1"/>
    <w:rsid w:val="000C07DA"/>
    <w:rsid w:val="000C0C44"/>
    <w:rsid w:val="000C0E85"/>
    <w:rsid w:val="000C137D"/>
    <w:rsid w:val="000C1849"/>
    <w:rsid w:val="000C18E0"/>
    <w:rsid w:val="000C18F5"/>
    <w:rsid w:val="000C1987"/>
    <w:rsid w:val="000C1AC1"/>
    <w:rsid w:val="000C2863"/>
    <w:rsid w:val="000C2ACC"/>
    <w:rsid w:val="000C3022"/>
    <w:rsid w:val="000C3164"/>
    <w:rsid w:val="000C34D1"/>
    <w:rsid w:val="000C3684"/>
    <w:rsid w:val="000C38BD"/>
    <w:rsid w:val="000C43B8"/>
    <w:rsid w:val="000C43DE"/>
    <w:rsid w:val="000C442A"/>
    <w:rsid w:val="000C4A48"/>
    <w:rsid w:val="000C4AEB"/>
    <w:rsid w:val="000C4ED3"/>
    <w:rsid w:val="000C57A2"/>
    <w:rsid w:val="000C57BF"/>
    <w:rsid w:val="000C59B5"/>
    <w:rsid w:val="000C5ADE"/>
    <w:rsid w:val="000C6169"/>
    <w:rsid w:val="000C620E"/>
    <w:rsid w:val="000C62BB"/>
    <w:rsid w:val="000C662E"/>
    <w:rsid w:val="000C6A5A"/>
    <w:rsid w:val="000C7703"/>
    <w:rsid w:val="000D040E"/>
    <w:rsid w:val="000D0905"/>
    <w:rsid w:val="000D0C85"/>
    <w:rsid w:val="000D0EC4"/>
    <w:rsid w:val="000D0F44"/>
    <w:rsid w:val="000D0F4D"/>
    <w:rsid w:val="000D1695"/>
    <w:rsid w:val="000D1787"/>
    <w:rsid w:val="000D1800"/>
    <w:rsid w:val="000D1C8E"/>
    <w:rsid w:val="000D201B"/>
    <w:rsid w:val="000D21DE"/>
    <w:rsid w:val="000D2800"/>
    <w:rsid w:val="000D2957"/>
    <w:rsid w:val="000D2CD2"/>
    <w:rsid w:val="000D2F60"/>
    <w:rsid w:val="000D30E9"/>
    <w:rsid w:val="000D344C"/>
    <w:rsid w:val="000D3954"/>
    <w:rsid w:val="000D3A11"/>
    <w:rsid w:val="000D3A66"/>
    <w:rsid w:val="000D3BCE"/>
    <w:rsid w:val="000D3DCA"/>
    <w:rsid w:val="000D3F2B"/>
    <w:rsid w:val="000D3FFB"/>
    <w:rsid w:val="000D47A9"/>
    <w:rsid w:val="000D48F7"/>
    <w:rsid w:val="000D4BB1"/>
    <w:rsid w:val="000D4BFD"/>
    <w:rsid w:val="000D4DC9"/>
    <w:rsid w:val="000D4EE1"/>
    <w:rsid w:val="000D5141"/>
    <w:rsid w:val="000D58A1"/>
    <w:rsid w:val="000D5B6E"/>
    <w:rsid w:val="000D5D24"/>
    <w:rsid w:val="000D600E"/>
    <w:rsid w:val="000D618C"/>
    <w:rsid w:val="000D6293"/>
    <w:rsid w:val="000D642C"/>
    <w:rsid w:val="000D6805"/>
    <w:rsid w:val="000D69E3"/>
    <w:rsid w:val="000D6A6C"/>
    <w:rsid w:val="000D6ADD"/>
    <w:rsid w:val="000D6CD6"/>
    <w:rsid w:val="000D6E57"/>
    <w:rsid w:val="000D7370"/>
    <w:rsid w:val="000D79E8"/>
    <w:rsid w:val="000D7C8F"/>
    <w:rsid w:val="000D7CA9"/>
    <w:rsid w:val="000E00AA"/>
    <w:rsid w:val="000E03C1"/>
    <w:rsid w:val="000E03D3"/>
    <w:rsid w:val="000E03DB"/>
    <w:rsid w:val="000E04B7"/>
    <w:rsid w:val="000E04BC"/>
    <w:rsid w:val="000E052A"/>
    <w:rsid w:val="000E09EC"/>
    <w:rsid w:val="000E0ACA"/>
    <w:rsid w:val="000E0B2B"/>
    <w:rsid w:val="000E0F46"/>
    <w:rsid w:val="000E123E"/>
    <w:rsid w:val="000E13CA"/>
    <w:rsid w:val="000E142E"/>
    <w:rsid w:val="000E14A7"/>
    <w:rsid w:val="000E14E5"/>
    <w:rsid w:val="000E16B4"/>
    <w:rsid w:val="000E173E"/>
    <w:rsid w:val="000E1942"/>
    <w:rsid w:val="000E1B58"/>
    <w:rsid w:val="000E1EA8"/>
    <w:rsid w:val="000E223A"/>
    <w:rsid w:val="000E2389"/>
    <w:rsid w:val="000E25BD"/>
    <w:rsid w:val="000E2C64"/>
    <w:rsid w:val="000E2C8F"/>
    <w:rsid w:val="000E2DE2"/>
    <w:rsid w:val="000E2E3E"/>
    <w:rsid w:val="000E3173"/>
    <w:rsid w:val="000E333B"/>
    <w:rsid w:val="000E3465"/>
    <w:rsid w:val="000E34A8"/>
    <w:rsid w:val="000E352D"/>
    <w:rsid w:val="000E3858"/>
    <w:rsid w:val="000E39CF"/>
    <w:rsid w:val="000E3A66"/>
    <w:rsid w:val="000E3F42"/>
    <w:rsid w:val="000E3F70"/>
    <w:rsid w:val="000E4017"/>
    <w:rsid w:val="000E41FA"/>
    <w:rsid w:val="000E44B9"/>
    <w:rsid w:val="000E457B"/>
    <w:rsid w:val="000E46A2"/>
    <w:rsid w:val="000E46B5"/>
    <w:rsid w:val="000E4AC7"/>
    <w:rsid w:val="000E4C47"/>
    <w:rsid w:val="000E4F02"/>
    <w:rsid w:val="000E511E"/>
    <w:rsid w:val="000E5156"/>
    <w:rsid w:val="000E529B"/>
    <w:rsid w:val="000E5517"/>
    <w:rsid w:val="000E5579"/>
    <w:rsid w:val="000E5732"/>
    <w:rsid w:val="000E595F"/>
    <w:rsid w:val="000E5A3B"/>
    <w:rsid w:val="000E5A8A"/>
    <w:rsid w:val="000E5BAD"/>
    <w:rsid w:val="000E5EC6"/>
    <w:rsid w:val="000E5FCF"/>
    <w:rsid w:val="000E604F"/>
    <w:rsid w:val="000E612A"/>
    <w:rsid w:val="000E61D7"/>
    <w:rsid w:val="000E61DF"/>
    <w:rsid w:val="000E6335"/>
    <w:rsid w:val="000E661F"/>
    <w:rsid w:val="000E675A"/>
    <w:rsid w:val="000E677D"/>
    <w:rsid w:val="000E69F2"/>
    <w:rsid w:val="000E6E23"/>
    <w:rsid w:val="000E6FB2"/>
    <w:rsid w:val="000E7343"/>
    <w:rsid w:val="000E7494"/>
    <w:rsid w:val="000E7618"/>
    <w:rsid w:val="000E7D91"/>
    <w:rsid w:val="000E7EEF"/>
    <w:rsid w:val="000E7F6F"/>
    <w:rsid w:val="000F00D3"/>
    <w:rsid w:val="000F0547"/>
    <w:rsid w:val="000F08BF"/>
    <w:rsid w:val="000F0931"/>
    <w:rsid w:val="000F0ADD"/>
    <w:rsid w:val="000F1240"/>
    <w:rsid w:val="000F124E"/>
    <w:rsid w:val="000F1444"/>
    <w:rsid w:val="000F14D9"/>
    <w:rsid w:val="000F16BB"/>
    <w:rsid w:val="000F17A1"/>
    <w:rsid w:val="000F17F4"/>
    <w:rsid w:val="000F18FB"/>
    <w:rsid w:val="000F19DF"/>
    <w:rsid w:val="000F1C25"/>
    <w:rsid w:val="000F1D91"/>
    <w:rsid w:val="000F1E25"/>
    <w:rsid w:val="000F207E"/>
    <w:rsid w:val="000F21B0"/>
    <w:rsid w:val="000F2815"/>
    <w:rsid w:val="000F2E0B"/>
    <w:rsid w:val="000F3237"/>
    <w:rsid w:val="000F33F2"/>
    <w:rsid w:val="000F3660"/>
    <w:rsid w:val="000F423F"/>
    <w:rsid w:val="000F4420"/>
    <w:rsid w:val="000F46E2"/>
    <w:rsid w:val="000F4C30"/>
    <w:rsid w:val="000F4CBD"/>
    <w:rsid w:val="000F4DCA"/>
    <w:rsid w:val="000F51CF"/>
    <w:rsid w:val="000F51D4"/>
    <w:rsid w:val="000F5233"/>
    <w:rsid w:val="000F56D0"/>
    <w:rsid w:val="000F5728"/>
    <w:rsid w:val="000F6383"/>
    <w:rsid w:val="000F63C7"/>
    <w:rsid w:val="000F6616"/>
    <w:rsid w:val="000F661B"/>
    <w:rsid w:val="000F6AE8"/>
    <w:rsid w:val="000F6E4E"/>
    <w:rsid w:val="000F7046"/>
    <w:rsid w:val="000F720A"/>
    <w:rsid w:val="000F789D"/>
    <w:rsid w:val="000F796B"/>
    <w:rsid w:val="000F7A88"/>
    <w:rsid w:val="000F7E23"/>
    <w:rsid w:val="000F7EA8"/>
    <w:rsid w:val="000F7F21"/>
    <w:rsid w:val="001002BD"/>
    <w:rsid w:val="00100373"/>
    <w:rsid w:val="00100516"/>
    <w:rsid w:val="00100F11"/>
    <w:rsid w:val="001010F4"/>
    <w:rsid w:val="001012E9"/>
    <w:rsid w:val="00101862"/>
    <w:rsid w:val="00101985"/>
    <w:rsid w:val="0010242C"/>
    <w:rsid w:val="0010260C"/>
    <w:rsid w:val="001027CE"/>
    <w:rsid w:val="00102BD6"/>
    <w:rsid w:val="0010314C"/>
    <w:rsid w:val="001031B7"/>
    <w:rsid w:val="0010344F"/>
    <w:rsid w:val="00103465"/>
    <w:rsid w:val="00103C3E"/>
    <w:rsid w:val="00103E82"/>
    <w:rsid w:val="0010410E"/>
    <w:rsid w:val="00104202"/>
    <w:rsid w:val="00104263"/>
    <w:rsid w:val="001045EE"/>
    <w:rsid w:val="001046EE"/>
    <w:rsid w:val="00104E45"/>
    <w:rsid w:val="00105397"/>
    <w:rsid w:val="00105421"/>
    <w:rsid w:val="0010597B"/>
    <w:rsid w:val="00105D8C"/>
    <w:rsid w:val="00105EFC"/>
    <w:rsid w:val="00105F88"/>
    <w:rsid w:val="00105FA2"/>
    <w:rsid w:val="0010603B"/>
    <w:rsid w:val="001060C5"/>
    <w:rsid w:val="00106170"/>
    <w:rsid w:val="001063E6"/>
    <w:rsid w:val="001064FE"/>
    <w:rsid w:val="00106687"/>
    <w:rsid w:val="00106833"/>
    <w:rsid w:val="00106B9F"/>
    <w:rsid w:val="00106C2C"/>
    <w:rsid w:val="00107098"/>
    <w:rsid w:val="001070BA"/>
    <w:rsid w:val="00107277"/>
    <w:rsid w:val="001072D4"/>
    <w:rsid w:val="001072E8"/>
    <w:rsid w:val="001075F6"/>
    <w:rsid w:val="0010783A"/>
    <w:rsid w:val="00107BF5"/>
    <w:rsid w:val="00107CA4"/>
    <w:rsid w:val="00107FAE"/>
    <w:rsid w:val="001103D0"/>
    <w:rsid w:val="001105C3"/>
    <w:rsid w:val="00110782"/>
    <w:rsid w:val="00110789"/>
    <w:rsid w:val="00110C0F"/>
    <w:rsid w:val="0011112C"/>
    <w:rsid w:val="0011117C"/>
    <w:rsid w:val="001111E1"/>
    <w:rsid w:val="001116FC"/>
    <w:rsid w:val="001117F6"/>
    <w:rsid w:val="00111C58"/>
    <w:rsid w:val="001122FA"/>
    <w:rsid w:val="00112373"/>
    <w:rsid w:val="00112E8A"/>
    <w:rsid w:val="0011307A"/>
    <w:rsid w:val="001133DA"/>
    <w:rsid w:val="001136F0"/>
    <w:rsid w:val="001138D1"/>
    <w:rsid w:val="001138F7"/>
    <w:rsid w:val="00113BAC"/>
    <w:rsid w:val="0011411F"/>
    <w:rsid w:val="00114367"/>
    <w:rsid w:val="0011440B"/>
    <w:rsid w:val="00114458"/>
    <w:rsid w:val="001147FA"/>
    <w:rsid w:val="001149EB"/>
    <w:rsid w:val="00114CC3"/>
    <w:rsid w:val="00114E1F"/>
    <w:rsid w:val="0011511A"/>
    <w:rsid w:val="001152E4"/>
    <w:rsid w:val="00116227"/>
    <w:rsid w:val="00116396"/>
    <w:rsid w:val="00116549"/>
    <w:rsid w:val="001167B5"/>
    <w:rsid w:val="00116B81"/>
    <w:rsid w:val="00116C6F"/>
    <w:rsid w:val="00116FAE"/>
    <w:rsid w:val="001174E2"/>
    <w:rsid w:val="00117B2D"/>
    <w:rsid w:val="00117B7B"/>
    <w:rsid w:val="00117D81"/>
    <w:rsid w:val="00117D8C"/>
    <w:rsid w:val="00120776"/>
    <w:rsid w:val="001208B4"/>
    <w:rsid w:val="00120918"/>
    <w:rsid w:val="001209C1"/>
    <w:rsid w:val="00120B5C"/>
    <w:rsid w:val="00120E20"/>
    <w:rsid w:val="00120F09"/>
    <w:rsid w:val="00121057"/>
    <w:rsid w:val="001215F3"/>
    <w:rsid w:val="0012174E"/>
    <w:rsid w:val="00121DB0"/>
    <w:rsid w:val="00121DEE"/>
    <w:rsid w:val="0012202B"/>
    <w:rsid w:val="00122317"/>
    <w:rsid w:val="0012277E"/>
    <w:rsid w:val="001228AF"/>
    <w:rsid w:val="00122C36"/>
    <w:rsid w:val="00122D1C"/>
    <w:rsid w:val="00122E2C"/>
    <w:rsid w:val="00122EDB"/>
    <w:rsid w:val="00123424"/>
    <w:rsid w:val="00123B20"/>
    <w:rsid w:val="00123CA7"/>
    <w:rsid w:val="0012457E"/>
    <w:rsid w:val="0012488B"/>
    <w:rsid w:val="00124A92"/>
    <w:rsid w:val="00124F02"/>
    <w:rsid w:val="00125127"/>
    <w:rsid w:val="00125268"/>
    <w:rsid w:val="00125619"/>
    <w:rsid w:val="001259BD"/>
    <w:rsid w:val="00125A7D"/>
    <w:rsid w:val="00125AAD"/>
    <w:rsid w:val="00125B16"/>
    <w:rsid w:val="00125D80"/>
    <w:rsid w:val="00126254"/>
    <w:rsid w:val="001262FD"/>
    <w:rsid w:val="0012639B"/>
    <w:rsid w:val="0012657A"/>
    <w:rsid w:val="0012675F"/>
    <w:rsid w:val="0012685A"/>
    <w:rsid w:val="001268AC"/>
    <w:rsid w:val="00126AFD"/>
    <w:rsid w:val="00126B4A"/>
    <w:rsid w:val="00126F5D"/>
    <w:rsid w:val="00126F6A"/>
    <w:rsid w:val="0012723B"/>
    <w:rsid w:val="00127293"/>
    <w:rsid w:val="00127818"/>
    <w:rsid w:val="00127971"/>
    <w:rsid w:val="00127B01"/>
    <w:rsid w:val="00127CE4"/>
    <w:rsid w:val="00130047"/>
    <w:rsid w:val="00130203"/>
    <w:rsid w:val="00130549"/>
    <w:rsid w:val="00130557"/>
    <w:rsid w:val="00130F12"/>
    <w:rsid w:val="00130FB8"/>
    <w:rsid w:val="00130FF5"/>
    <w:rsid w:val="0013104F"/>
    <w:rsid w:val="00131073"/>
    <w:rsid w:val="0013124E"/>
    <w:rsid w:val="001312F5"/>
    <w:rsid w:val="0013148F"/>
    <w:rsid w:val="00131557"/>
    <w:rsid w:val="00131D1A"/>
    <w:rsid w:val="00131DD5"/>
    <w:rsid w:val="00131E17"/>
    <w:rsid w:val="00132612"/>
    <w:rsid w:val="00132699"/>
    <w:rsid w:val="001328F1"/>
    <w:rsid w:val="00132996"/>
    <w:rsid w:val="00132C8E"/>
    <w:rsid w:val="00132D7E"/>
    <w:rsid w:val="001331B1"/>
    <w:rsid w:val="00133406"/>
    <w:rsid w:val="00133607"/>
    <w:rsid w:val="00133740"/>
    <w:rsid w:val="00133903"/>
    <w:rsid w:val="00133BE4"/>
    <w:rsid w:val="00133C98"/>
    <w:rsid w:val="00133CB8"/>
    <w:rsid w:val="0013419B"/>
    <w:rsid w:val="001343D9"/>
    <w:rsid w:val="001346B4"/>
    <w:rsid w:val="0013471A"/>
    <w:rsid w:val="001348E1"/>
    <w:rsid w:val="00134AD1"/>
    <w:rsid w:val="00134DBB"/>
    <w:rsid w:val="00134E44"/>
    <w:rsid w:val="0013505F"/>
    <w:rsid w:val="0013534E"/>
    <w:rsid w:val="0013534F"/>
    <w:rsid w:val="0013538D"/>
    <w:rsid w:val="001358D7"/>
    <w:rsid w:val="00135C53"/>
    <w:rsid w:val="00135E1E"/>
    <w:rsid w:val="00135F6C"/>
    <w:rsid w:val="00135FD4"/>
    <w:rsid w:val="00136112"/>
    <w:rsid w:val="001364CC"/>
    <w:rsid w:val="001365CF"/>
    <w:rsid w:val="001367EF"/>
    <w:rsid w:val="00136E4B"/>
    <w:rsid w:val="00136ED8"/>
    <w:rsid w:val="00136FF0"/>
    <w:rsid w:val="001372A1"/>
    <w:rsid w:val="00137832"/>
    <w:rsid w:val="0013786C"/>
    <w:rsid w:val="00137A47"/>
    <w:rsid w:val="00137BF4"/>
    <w:rsid w:val="00137CF4"/>
    <w:rsid w:val="00137D27"/>
    <w:rsid w:val="001403E4"/>
    <w:rsid w:val="00140C76"/>
    <w:rsid w:val="00140D11"/>
    <w:rsid w:val="00140EED"/>
    <w:rsid w:val="00140EF3"/>
    <w:rsid w:val="00140F3C"/>
    <w:rsid w:val="001410F7"/>
    <w:rsid w:val="00141218"/>
    <w:rsid w:val="00141239"/>
    <w:rsid w:val="001415A0"/>
    <w:rsid w:val="001415D6"/>
    <w:rsid w:val="0014163B"/>
    <w:rsid w:val="00141839"/>
    <w:rsid w:val="0014190E"/>
    <w:rsid w:val="00141A5A"/>
    <w:rsid w:val="00141DC1"/>
    <w:rsid w:val="00142504"/>
    <w:rsid w:val="00142791"/>
    <w:rsid w:val="00142B47"/>
    <w:rsid w:val="00142DFF"/>
    <w:rsid w:val="00142FF1"/>
    <w:rsid w:val="0014337B"/>
    <w:rsid w:val="00143722"/>
    <w:rsid w:val="00143855"/>
    <w:rsid w:val="00143868"/>
    <w:rsid w:val="00143B26"/>
    <w:rsid w:val="00143B65"/>
    <w:rsid w:val="00143EC4"/>
    <w:rsid w:val="00143F2F"/>
    <w:rsid w:val="00143FD5"/>
    <w:rsid w:val="00144013"/>
    <w:rsid w:val="0014497B"/>
    <w:rsid w:val="001449C3"/>
    <w:rsid w:val="00144C00"/>
    <w:rsid w:val="00144E90"/>
    <w:rsid w:val="0014508F"/>
    <w:rsid w:val="001450FB"/>
    <w:rsid w:val="00145242"/>
    <w:rsid w:val="001452BB"/>
    <w:rsid w:val="001456C7"/>
    <w:rsid w:val="001459F5"/>
    <w:rsid w:val="001459F8"/>
    <w:rsid w:val="00145BF1"/>
    <w:rsid w:val="00145D77"/>
    <w:rsid w:val="00145F52"/>
    <w:rsid w:val="001463E8"/>
    <w:rsid w:val="00146B39"/>
    <w:rsid w:val="0014768B"/>
    <w:rsid w:val="00147780"/>
    <w:rsid w:val="00147A39"/>
    <w:rsid w:val="00147FAC"/>
    <w:rsid w:val="0015038A"/>
    <w:rsid w:val="00150412"/>
    <w:rsid w:val="00150A52"/>
    <w:rsid w:val="00150D17"/>
    <w:rsid w:val="001510AF"/>
    <w:rsid w:val="00151135"/>
    <w:rsid w:val="001518B4"/>
    <w:rsid w:val="001519A6"/>
    <w:rsid w:val="00151C59"/>
    <w:rsid w:val="00152057"/>
    <w:rsid w:val="0015223D"/>
    <w:rsid w:val="001526AF"/>
    <w:rsid w:val="00152A2A"/>
    <w:rsid w:val="00152E6F"/>
    <w:rsid w:val="00152F95"/>
    <w:rsid w:val="00153067"/>
    <w:rsid w:val="00153073"/>
    <w:rsid w:val="001530F3"/>
    <w:rsid w:val="00153133"/>
    <w:rsid w:val="001535C4"/>
    <w:rsid w:val="001538F9"/>
    <w:rsid w:val="001539E3"/>
    <w:rsid w:val="00153A0B"/>
    <w:rsid w:val="00153D3C"/>
    <w:rsid w:val="00153E20"/>
    <w:rsid w:val="00154021"/>
    <w:rsid w:val="001542C0"/>
    <w:rsid w:val="001548CF"/>
    <w:rsid w:val="00154E22"/>
    <w:rsid w:val="00155722"/>
    <w:rsid w:val="001558E8"/>
    <w:rsid w:val="00155980"/>
    <w:rsid w:val="001559A5"/>
    <w:rsid w:val="001568B5"/>
    <w:rsid w:val="00156972"/>
    <w:rsid w:val="00156C14"/>
    <w:rsid w:val="00156D4B"/>
    <w:rsid w:val="00157011"/>
    <w:rsid w:val="0015705D"/>
    <w:rsid w:val="001570F5"/>
    <w:rsid w:val="0015712F"/>
    <w:rsid w:val="0015729B"/>
    <w:rsid w:val="0015773C"/>
    <w:rsid w:val="00157C26"/>
    <w:rsid w:val="00157CB9"/>
    <w:rsid w:val="0016000C"/>
    <w:rsid w:val="0016013E"/>
    <w:rsid w:val="00160144"/>
    <w:rsid w:val="001608A5"/>
    <w:rsid w:val="00160C8F"/>
    <w:rsid w:val="0016108B"/>
    <w:rsid w:val="001612CA"/>
    <w:rsid w:val="00161444"/>
    <w:rsid w:val="001614C3"/>
    <w:rsid w:val="0016154F"/>
    <w:rsid w:val="00161AC7"/>
    <w:rsid w:val="00161C39"/>
    <w:rsid w:val="00161CD0"/>
    <w:rsid w:val="001620A1"/>
    <w:rsid w:val="00162132"/>
    <w:rsid w:val="00162690"/>
    <w:rsid w:val="001627DE"/>
    <w:rsid w:val="00162A90"/>
    <w:rsid w:val="00162E56"/>
    <w:rsid w:val="0016307B"/>
    <w:rsid w:val="0016318E"/>
    <w:rsid w:val="0016329B"/>
    <w:rsid w:val="00163496"/>
    <w:rsid w:val="001635D5"/>
    <w:rsid w:val="001636E9"/>
    <w:rsid w:val="001637DC"/>
    <w:rsid w:val="001637DE"/>
    <w:rsid w:val="00163BC8"/>
    <w:rsid w:val="00163BDE"/>
    <w:rsid w:val="00163DFD"/>
    <w:rsid w:val="00163E12"/>
    <w:rsid w:val="00163E4D"/>
    <w:rsid w:val="00163F98"/>
    <w:rsid w:val="001641FF"/>
    <w:rsid w:val="00164485"/>
    <w:rsid w:val="00164BA1"/>
    <w:rsid w:val="00164CF8"/>
    <w:rsid w:val="00164D4F"/>
    <w:rsid w:val="0016540C"/>
    <w:rsid w:val="00165478"/>
    <w:rsid w:val="0016587D"/>
    <w:rsid w:val="00165BD3"/>
    <w:rsid w:val="00165C2E"/>
    <w:rsid w:val="00166171"/>
    <w:rsid w:val="001663D2"/>
    <w:rsid w:val="00166509"/>
    <w:rsid w:val="0016655C"/>
    <w:rsid w:val="001668B4"/>
    <w:rsid w:val="00166A3C"/>
    <w:rsid w:val="00166AA2"/>
    <w:rsid w:val="00166EE0"/>
    <w:rsid w:val="001671CE"/>
    <w:rsid w:val="001672EE"/>
    <w:rsid w:val="0016773A"/>
    <w:rsid w:val="001677DC"/>
    <w:rsid w:val="00167977"/>
    <w:rsid w:val="00167C42"/>
    <w:rsid w:val="00167F11"/>
    <w:rsid w:val="00167FCE"/>
    <w:rsid w:val="00170047"/>
    <w:rsid w:val="00170140"/>
    <w:rsid w:val="001701A4"/>
    <w:rsid w:val="00170556"/>
    <w:rsid w:val="001706A4"/>
    <w:rsid w:val="00170768"/>
    <w:rsid w:val="0017083E"/>
    <w:rsid w:val="001709F8"/>
    <w:rsid w:val="00170ADB"/>
    <w:rsid w:val="00170B1C"/>
    <w:rsid w:val="00170C01"/>
    <w:rsid w:val="00170FE3"/>
    <w:rsid w:val="00171241"/>
    <w:rsid w:val="001713A3"/>
    <w:rsid w:val="001713E1"/>
    <w:rsid w:val="001715AD"/>
    <w:rsid w:val="001717D3"/>
    <w:rsid w:val="00171DE2"/>
    <w:rsid w:val="001721E0"/>
    <w:rsid w:val="00172313"/>
    <w:rsid w:val="001723F8"/>
    <w:rsid w:val="00172425"/>
    <w:rsid w:val="001728F3"/>
    <w:rsid w:val="00172BE6"/>
    <w:rsid w:val="00172FB2"/>
    <w:rsid w:val="001735DC"/>
    <w:rsid w:val="0017371E"/>
    <w:rsid w:val="00173887"/>
    <w:rsid w:val="00173A1E"/>
    <w:rsid w:val="00173A70"/>
    <w:rsid w:val="00173F0C"/>
    <w:rsid w:val="00173FC5"/>
    <w:rsid w:val="00173FFD"/>
    <w:rsid w:val="001741FE"/>
    <w:rsid w:val="0017480B"/>
    <w:rsid w:val="0017497B"/>
    <w:rsid w:val="00174BD8"/>
    <w:rsid w:val="00174D8D"/>
    <w:rsid w:val="00174E27"/>
    <w:rsid w:val="00174E28"/>
    <w:rsid w:val="00174ED4"/>
    <w:rsid w:val="00175037"/>
    <w:rsid w:val="0017516B"/>
    <w:rsid w:val="00175404"/>
    <w:rsid w:val="001754F5"/>
    <w:rsid w:val="001755A2"/>
    <w:rsid w:val="001755C7"/>
    <w:rsid w:val="00175A67"/>
    <w:rsid w:val="00175AD9"/>
    <w:rsid w:val="00175DA0"/>
    <w:rsid w:val="001762DB"/>
    <w:rsid w:val="00176844"/>
    <w:rsid w:val="00176876"/>
    <w:rsid w:val="00176CD3"/>
    <w:rsid w:val="00176EBC"/>
    <w:rsid w:val="00176F87"/>
    <w:rsid w:val="0017743C"/>
    <w:rsid w:val="0017788F"/>
    <w:rsid w:val="00177967"/>
    <w:rsid w:val="00177F7B"/>
    <w:rsid w:val="001803C0"/>
    <w:rsid w:val="00180522"/>
    <w:rsid w:val="001805FB"/>
    <w:rsid w:val="001806B9"/>
    <w:rsid w:val="0018080A"/>
    <w:rsid w:val="00180A09"/>
    <w:rsid w:val="00180B4C"/>
    <w:rsid w:val="00180F3D"/>
    <w:rsid w:val="00180F4D"/>
    <w:rsid w:val="00180FCF"/>
    <w:rsid w:val="00181532"/>
    <w:rsid w:val="0018169F"/>
    <w:rsid w:val="001818D5"/>
    <w:rsid w:val="00181A21"/>
    <w:rsid w:val="00181A41"/>
    <w:rsid w:val="00181B9D"/>
    <w:rsid w:val="00181DE3"/>
    <w:rsid w:val="00182114"/>
    <w:rsid w:val="001827C8"/>
    <w:rsid w:val="00182871"/>
    <w:rsid w:val="00182982"/>
    <w:rsid w:val="00182A59"/>
    <w:rsid w:val="00182B8F"/>
    <w:rsid w:val="00182D1D"/>
    <w:rsid w:val="00182F62"/>
    <w:rsid w:val="00183191"/>
    <w:rsid w:val="00183557"/>
    <w:rsid w:val="00183575"/>
    <w:rsid w:val="00183677"/>
    <w:rsid w:val="00183A29"/>
    <w:rsid w:val="00183B2D"/>
    <w:rsid w:val="00184043"/>
    <w:rsid w:val="001840F3"/>
    <w:rsid w:val="00184123"/>
    <w:rsid w:val="00184382"/>
    <w:rsid w:val="00184789"/>
    <w:rsid w:val="001848B1"/>
    <w:rsid w:val="00184A36"/>
    <w:rsid w:val="00184C86"/>
    <w:rsid w:val="00184DF1"/>
    <w:rsid w:val="00184F25"/>
    <w:rsid w:val="00184FAE"/>
    <w:rsid w:val="00184FEA"/>
    <w:rsid w:val="00184FFF"/>
    <w:rsid w:val="0018517A"/>
    <w:rsid w:val="0018556D"/>
    <w:rsid w:val="00185743"/>
    <w:rsid w:val="001859E5"/>
    <w:rsid w:val="00185B52"/>
    <w:rsid w:val="00185DD8"/>
    <w:rsid w:val="0018616B"/>
    <w:rsid w:val="00186277"/>
    <w:rsid w:val="001868EA"/>
    <w:rsid w:val="001869DA"/>
    <w:rsid w:val="00186BAC"/>
    <w:rsid w:val="001870DF"/>
    <w:rsid w:val="0018745A"/>
    <w:rsid w:val="001879EB"/>
    <w:rsid w:val="00187A41"/>
    <w:rsid w:val="00187C99"/>
    <w:rsid w:val="00187D1F"/>
    <w:rsid w:val="00187D75"/>
    <w:rsid w:val="00187DCF"/>
    <w:rsid w:val="00190076"/>
    <w:rsid w:val="001906CA"/>
    <w:rsid w:val="001908CA"/>
    <w:rsid w:val="00190B09"/>
    <w:rsid w:val="00190C67"/>
    <w:rsid w:val="00190D0D"/>
    <w:rsid w:val="00190D89"/>
    <w:rsid w:val="0019150A"/>
    <w:rsid w:val="00191533"/>
    <w:rsid w:val="001915B8"/>
    <w:rsid w:val="00192149"/>
    <w:rsid w:val="001923F0"/>
    <w:rsid w:val="001924AA"/>
    <w:rsid w:val="00192BD0"/>
    <w:rsid w:val="00192C87"/>
    <w:rsid w:val="00193095"/>
    <w:rsid w:val="00193382"/>
    <w:rsid w:val="001933B5"/>
    <w:rsid w:val="001935A6"/>
    <w:rsid w:val="00193951"/>
    <w:rsid w:val="00193C93"/>
    <w:rsid w:val="00194465"/>
    <w:rsid w:val="001946E1"/>
    <w:rsid w:val="001949AC"/>
    <w:rsid w:val="00195045"/>
    <w:rsid w:val="0019511C"/>
    <w:rsid w:val="001955B1"/>
    <w:rsid w:val="00195CFB"/>
    <w:rsid w:val="001963ED"/>
    <w:rsid w:val="00196557"/>
    <w:rsid w:val="00196BEC"/>
    <w:rsid w:val="00196C79"/>
    <w:rsid w:val="0019711B"/>
    <w:rsid w:val="001971D9"/>
    <w:rsid w:val="001972DA"/>
    <w:rsid w:val="00197F8C"/>
    <w:rsid w:val="001A00DA"/>
    <w:rsid w:val="001A01E3"/>
    <w:rsid w:val="001A03C9"/>
    <w:rsid w:val="001A07BC"/>
    <w:rsid w:val="001A0980"/>
    <w:rsid w:val="001A09E9"/>
    <w:rsid w:val="001A0B0B"/>
    <w:rsid w:val="001A0B0F"/>
    <w:rsid w:val="001A0CDB"/>
    <w:rsid w:val="001A119E"/>
    <w:rsid w:val="001A20B6"/>
    <w:rsid w:val="001A2257"/>
    <w:rsid w:val="001A2263"/>
    <w:rsid w:val="001A274E"/>
    <w:rsid w:val="001A29D0"/>
    <w:rsid w:val="001A2A19"/>
    <w:rsid w:val="001A2CBE"/>
    <w:rsid w:val="001A30BC"/>
    <w:rsid w:val="001A33D0"/>
    <w:rsid w:val="001A38FF"/>
    <w:rsid w:val="001A3AED"/>
    <w:rsid w:val="001A3C8E"/>
    <w:rsid w:val="001A3D07"/>
    <w:rsid w:val="001A3DF7"/>
    <w:rsid w:val="001A409F"/>
    <w:rsid w:val="001A40BA"/>
    <w:rsid w:val="001A40EB"/>
    <w:rsid w:val="001A4393"/>
    <w:rsid w:val="001A43F2"/>
    <w:rsid w:val="001A46EA"/>
    <w:rsid w:val="001A4B76"/>
    <w:rsid w:val="001A4DA8"/>
    <w:rsid w:val="001A507C"/>
    <w:rsid w:val="001A508C"/>
    <w:rsid w:val="001A54AD"/>
    <w:rsid w:val="001A5FDF"/>
    <w:rsid w:val="001A5FEE"/>
    <w:rsid w:val="001A6231"/>
    <w:rsid w:val="001A6418"/>
    <w:rsid w:val="001A66F5"/>
    <w:rsid w:val="001A6D87"/>
    <w:rsid w:val="001A6E9E"/>
    <w:rsid w:val="001A70BC"/>
    <w:rsid w:val="001A7244"/>
    <w:rsid w:val="001A75BB"/>
    <w:rsid w:val="001A7630"/>
    <w:rsid w:val="001A7758"/>
    <w:rsid w:val="001A7918"/>
    <w:rsid w:val="001B0213"/>
    <w:rsid w:val="001B07EF"/>
    <w:rsid w:val="001B0904"/>
    <w:rsid w:val="001B0C46"/>
    <w:rsid w:val="001B0E54"/>
    <w:rsid w:val="001B1291"/>
    <w:rsid w:val="001B1529"/>
    <w:rsid w:val="001B15E4"/>
    <w:rsid w:val="001B1944"/>
    <w:rsid w:val="001B1A42"/>
    <w:rsid w:val="001B1DE3"/>
    <w:rsid w:val="001B1E84"/>
    <w:rsid w:val="001B1F41"/>
    <w:rsid w:val="001B21F8"/>
    <w:rsid w:val="001B235C"/>
    <w:rsid w:val="001B2982"/>
    <w:rsid w:val="001B2EE5"/>
    <w:rsid w:val="001B30F1"/>
    <w:rsid w:val="001B3601"/>
    <w:rsid w:val="001B38D7"/>
    <w:rsid w:val="001B45B7"/>
    <w:rsid w:val="001B45E9"/>
    <w:rsid w:val="001B4738"/>
    <w:rsid w:val="001B4796"/>
    <w:rsid w:val="001B515F"/>
    <w:rsid w:val="001B51CD"/>
    <w:rsid w:val="001B55B8"/>
    <w:rsid w:val="001B5E7A"/>
    <w:rsid w:val="001B61B5"/>
    <w:rsid w:val="001B6417"/>
    <w:rsid w:val="001B658C"/>
    <w:rsid w:val="001B658D"/>
    <w:rsid w:val="001B65F4"/>
    <w:rsid w:val="001B6853"/>
    <w:rsid w:val="001B6BA2"/>
    <w:rsid w:val="001B70AF"/>
    <w:rsid w:val="001B75D2"/>
    <w:rsid w:val="001B76F8"/>
    <w:rsid w:val="001B7B37"/>
    <w:rsid w:val="001B7FA5"/>
    <w:rsid w:val="001C012A"/>
    <w:rsid w:val="001C04E5"/>
    <w:rsid w:val="001C0541"/>
    <w:rsid w:val="001C0549"/>
    <w:rsid w:val="001C0580"/>
    <w:rsid w:val="001C082F"/>
    <w:rsid w:val="001C0B66"/>
    <w:rsid w:val="001C0BDC"/>
    <w:rsid w:val="001C0C47"/>
    <w:rsid w:val="001C0C64"/>
    <w:rsid w:val="001C0EA6"/>
    <w:rsid w:val="001C1312"/>
    <w:rsid w:val="001C15DB"/>
    <w:rsid w:val="001C172E"/>
    <w:rsid w:val="001C194B"/>
    <w:rsid w:val="001C1C01"/>
    <w:rsid w:val="001C1D7D"/>
    <w:rsid w:val="001C202F"/>
    <w:rsid w:val="001C254F"/>
    <w:rsid w:val="001C26D1"/>
    <w:rsid w:val="001C2908"/>
    <w:rsid w:val="001C2928"/>
    <w:rsid w:val="001C2A71"/>
    <w:rsid w:val="001C2CEA"/>
    <w:rsid w:val="001C2F45"/>
    <w:rsid w:val="001C315E"/>
    <w:rsid w:val="001C36AB"/>
    <w:rsid w:val="001C3F4A"/>
    <w:rsid w:val="001C4126"/>
    <w:rsid w:val="001C4345"/>
    <w:rsid w:val="001C4528"/>
    <w:rsid w:val="001C45E3"/>
    <w:rsid w:val="001C46DD"/>
    <w:rsid w:val="001C48BA"/>
    <w:rsid w:val="001C4B26"/>
    <w:rsid w:val="001C4BA1"/>
    <w:rsid w:val="001C5755"/>
    <w:rsid w:val="001C581B"/>
    <w:rsid w:val="001C5A07"/>
    <w:rsid w:val="001C5A80"/>
    <w:rsid w:val="001C5E1A"/>
    <w:rsid w:val="001C5F94"/>
    <w:rsid w:val="001C5FDE"/>
    <w:rsid w:val="001C6A96"/>
    <w:rsid w:val="001C6B67"/>
    <w:rsid w:val="001C6BC7"/>
    <w:rsid w:val="001C6CA1"/>
    <w:rsid w:val="001C7019"/>
    <w:rsid w:val="001C72A4"/>
    <w:rsid w:val="001C75F8"/>
    <w:rsid w:val="001C7EAE"/>
    <w:rsid w:val="001C7F10"/>
    <w:rsid w:val="001D00A5"/>
    <w:rsid w:val="001D00E6"/>
    <w:rsid w:val="001D01D6"/>
    <w:rsid w:val="001D02D3"/>
    <w:rsid w:val="001D07A1"/>
    <w:rsid w:val="001D0800"/>
    <w:rsid w:val="001D099A"/>
    <w:rsid w:val="001D14D2"/>
    <w:rsid w:val="001D1A41"/>
    <w:rsid w:val="001D1D5A"/>
    <w:rsid w:val="001D20FE"/>
    <w:rsid w:val="001D241D"/>
    <w:rsid w:val="001D2464"/>
    <w:rsid w:val="001D2497"/>
    <w:rsid w:val="001D2B07"/>
    <w:rsid w:val="001D3CC3"/>
    <w:rsid w:val="001D3EE9"/>
    <w:rsid w:val="001D3FDE"/>
    <w:rsid w:val="001D4039"/>
    <w:rsid w:val="001D4437"/>
    <w:rsid w:val="001D4831"/>
    <w:rsid w:val="001D4979"/>
    <w:rsid w:val="001D4A6B"/>
    <w:rsid w:val="001D4A70"/>
    <w:rsid w:val="001D4C49"/>
    <w:rsid w:val="001D4EE0"/>
    <w:rsid w:val="001D4EE3"/>
    <w:rsid w:val="001D5A60"/>
    <w:rsid w:val="001D5B06"/>
    <w:rsid w:val="001D5DB3"/>
    <w:rsid w:val="001D5EEB"/>
    <w:rsid w:val="001D5F1F"/>
    <w:rsid w:val="001D5F9C"/>
    <w:rsid w:val="001D61BE"/>
    <w:rsid w:val="001D644F"/>
    <w:rsid w:val="001D66CE"/>
    <w:rsid w:val="001D68C7"/>
    <w:rsid w:val="001D699D"/>
    <w:rsid w:val="001D6D7F"/>
    <w:rsid w:val="001D6DD9"/>
    <w:rsid w:val="001D6E05"/>
    <w:rsid w:val="001D6E6B"/>
    <w:rsid w:val="001D6F1E"/>
    <w:rsid w:val="001D706C"/>
    <w:rsid w:val="001D73A8"/>
    <w:rsid w:val="001D769C"/>
    <w:rsid w:val="001D79A7"/>
    <w:rsid w:val="001D79C7"/>
    <w:rsid w:val="001D7D78"/>
    <w:rsid w:val="001D7D93"/>
    <w:rsid w:val="001E00E8"/>
    <w:rsid w:val="001E065A"/>
    <w:rsid w:val="001E08C3"/>
    <w:rsid w:val="001E0BEA"/>
    <w:rsid w:val="001E0C66"/>
    <w:rsid w:val="001E0D4C"/>
    <w:rsid w:val="001E0E34"/>
    <w:rsid w:val="001E0F63"/>
    <w:rsid w:val="001E0FE6"/>
    <w:rsid w:val="001E107A"/>
    <w:rsid w:val="001E115A"/>
    <w:rsid w:val="001E134F"/>
    <w:rsid w:val="001E1513"/>
    <w:rsid w:val="001E1811"/>
    <w:rsid w:val="001E1AE1"/>
    <w:rsid w:val="001E2199"/>
    <w:rsid w:val="001E234A"/>
    <w:rsid w:val="001E25B6"/>
    <w:rsid w:val="001E2FD5"/>
    <w:rsid w:val="001E30B7"/>
    <w:rsid w:val="001E311C"/>
    <w:rsid w:val="001E31AE"/>
    <w:rsid w:val="001E350B"/>
    <w:rsid w:val="001E4219"/>
    <w:rsid w:val="001E46AA"/>
    <w:rsid w:val="001E4802"/>
    <w:rsid w:val="001E4C8E"/>
    <w:rsid w:val="001E5182"/>
    <w:rsid w:val="001E524F"/>
    <w:rsid w:val="001E541F"/>
    <w:rsid w:val="001E54CE"/>
    <w:rsid w:val="001E5667"/>
    <w:rsid w:val="001E5AC2"/>
    <w:rsid w:val="001E5C22"/>
    <w:rsid w:val="001E5CD3"/>
    <w:rsid w:val="001E5F59"/>
    <w:rsid w:val="001E6233"/>
    <w:rsid w:val="001E6441"/>
    <w:rsid w:val="001E6515"/>
    <w:rsid w:val="001E688C"/>
    <w:rsid w:val="001E691D"/>
    <w:rsid w:val="001E6971"/>
    <w:rsid w:val="001E7011"/>
    <w:rsid w:val="001E70DF"/>
    <w:rsid w:val="001E737A"/>
    <w:rsid w:val="001E7496"/>
    <w:rsid w:val="001E769A"/>
    <w:rsid w:val="001E7837"/>
    <w:rsid w:val="001E792B"/>
    <w:rsid w:val="001E7E77"/>
    <w:rsid w:val="001F016D"/>
    <w:rsid w:val="001F04D7"/>
    <w:rsid w:val="001F06BC"/>
    <w:rsid w:val="001F09B2"/>
    <w:rsid w:val="001F0AEA"/>
    <w:rsid w:val="001F0C41"/>
    <w:rsid w:val="001F10C2"/>
    <w:rsid w:val="001F17B8"/>
    <w:rsid w:val="001F1B33"/>
    <w:rsid w:val="001F1CC3"/>
    <w:rsid w:val="001F2772"/>
    <w:rsid w:val="001F3012"/>
    <w:rsid w:val="001F360E"/>
    <w:rsid w:val="001F3997"/>
    <w:rsid w:val="001F3A52"/>
    <w:rsid w:val="001F3AD5"/>
    <w:rsid w:val="001F3B93"/>
    <w:rsid w:val="001F3C88"/>
    <w:rsid w:val="001F3EEB"/>
    <w:rsid w:val="001F3F1A"/>
    <w:rsid w:val="001F3F65"/>
    <w:rsid w:val="001F44B3"/>
    <w:rsid w:val="001F46D9"/>
    <w:rsid w:val="001F4773"/>
    <w:rsid w:val="001F495F"/>
    <w:rsid w:val="001F4A24"/>
    <w:rsid w:val="001F539B"/>
    <w:rsid w:val="001F548B"/>
    <w:rsid w:val="001F57EF"/>
    <w:rsid w:val="001F5DED"/>
    <w:rsid w:val="001F5F54"/>
    <w:rsid w:val="001F5FB9"/>
    <w:rsid w:val="001F5FCA"/>
    <w:rsid w:val="001F61D4"/>
    <w:rsid w:val="001F623F"/>
    <w:rsid w:val="001F630F"/>
    <w:rsid w:val="001F6CB9"/>
    <w:rsid w:val="001F6F0C"/>
    <w:rsid w:val="001F7030"/>
    <w:rsid w:val="001F72F2"/>
    <w:rsid w:val="001F73B2"/>
    <w:rsid w:val="001F73E2"/>
    <w:rsid w:val="001F73FB"/>
    <w:rsid w:val="001F76D9"/>
    <w:rsid w:val="001F7D6E"/>
    <w:rsid w:val="00200267"/>
    <w:rsid w:val="00200603"/>
    <w:rsid w:val="002009E1"/>
    <w:rsid w:val="00200E72"/>
    <w:rsid w:val="00200E7A"/>
    <w:rsid w:val="00201250"/>
    <w:rsid w:val="0020187B"/>
    <w:rsid w:val="00201902"/>
    <w:rsid w:val="00201C6C"/>
    <w:rsid w:val="00202109"/>
    <w:rsid w:val="00202274"/>
    <w:rsid w:val="0020262B"/>
    <w:rsid w:val="0020271A"/>
    <w:rsid w:val="002029DC"/>
    <w:rsid w:val="00202C2F"/>
    <w:rsid w:val="002030B3"/>
    <w:rsid w:val="00203B19"/>
    <w:rsid w:val="00203B22"/>
    <w:rsid w:val="00203D2F"/>
    <w:rsid w:val="0020425B"/>
    <w:rsid w:val="00204272"/>
    <w:rsid w:val="0020438F"/>
    <w:rsid w:val="00204791"/>
    <w:rsid w:val="00204933"/>
    <w:rsid w:val="002049C6"/>
    <w:rsid w:val="00204AAD"/>
    <w:rsid w:val="002052D2"/>
    <w:rsid w:val="002053AF"/>
    <w:rsid w:val="002054FE"/>
    <w:rsid w:val="00205506"/>
    <w:rsid w:val="00205531"/>
    <w:rsid w:val="0020567F"/>
    <w:rsid w:val="00205AD4"/>
    <w:rsid w:val="00205DF8"/>
    <w:rsid w:val="00205F23"/>
    <w:rsid w:val="00206490"/>
    <w:rsid w:val="0020653F"/>
    <w:rsid w:val="0020679D"/>
    <w:rsid w:val="0020699C"/>
    <w:rsid w:val="00206B45"/>
    <w:rsid w:val="00206B48"/>
    <w:rsid w:val="00206D68"/>
    <w:rsid w:val="00206EC3"/>
    <w:rsid w:val="0020733C"/>
    <w:rsid w:val="002073C9"/>
    <w:rsid w:val="0020741E"/>
    <w:rsid w:val="0020758C"/>
    <w:rsid w:val="00207CAC"/>
    <w:rsid w:val="00207F3D"/>
    <w:rsid w:val="00207FCE"/>
    <w:rsid w:val="00210093"/>
    <w:rsid w:val="002102D1"/>
    <w:rsid w:val="00210391"/>
    <w:rsid w:val="002104E0"/>
    <w:rsid w:val="002104F4"/>
    <w:rsid w:val="002105E7"/>
    <w:rsid w:val="002108F0"/>
    <w:rsid w:val="00210C8B"/>
    <w:rsid w:val="00210D86"/>
    <w:rsid w:val="00210D8D"/>
    <w:rsid w:val="00210FA0"/>
    <w:rsid w:val="00211010"/>
    <w:rsid w:val="0021107B"/>
    <w:rsid w:val="002110DA"/>
    <w:rsid w:val="00211846"/>
    <w:rsid w:val="00211B50"/>
    <w:rsid w:val="00211CB9"/>
    <w:rsid w:val="00211CC4"/>
    <w:rsid w:val="00211D95"/>
    <w:rsid w:val="00212579"/>
    <w:rsid w:val="0021268A"/>
    <w:rsid w:val="00212E2B"/>
    <w:rsid w:val="00213034"/>
    <w:rsid w:val="00213379"/>
    <w:rsid w:val="0021345E"/>
    <w:rsid w:val="00213517"/>
    <w:rsid w:val="00214341"/>
    <w:rsid w:val="002146EB"/>
    <w:rsid w:val="00214B14"/>
    <w:rsid w:val="00214C6E"/>
    <w:rsid w:val="00214EC7"/>
    <w:rsid w:val="002158CC"/>
    <w:rsid w:val="00215A5F"/>
    <w:rsid w:val="002162D4"/>
    <w:rsid w:val="00216319"/>
    <w:rsid w:val="0021638A"/>
    <w:rsid w:val="002166C9"/>
    <w:rsid w:val="00216783"/>
    <w:rsid w:val="00216A90"/>
    <w:rsid w:val="00216B10"/>
    <w:rsid w:val="00216D08"/>
    <w:rsid w:val="00216E54"/>
    <w:rsid w:val="0021708E"/>
    <w:rsid w:val="00217542"/>
    <w:rsid w:val="00217555"/>
    <w:rsid w:val="0021788B"/>
    <w:rsid w:val="00217951"/>
    <w:rsid w:val="00217AC4"/>
    <w:rsid w:val="00217AC5"/>
    <w:rsid w:val="00217E28"/>
    <w:rsid w:val="00220089"/>
    <w:rsid w:val="002203B5"/>
    <w:rsid w:val="002206BF"/>
    <w:rsid w:val="00220A8D"/>
    <w:rsid w:val="00220C6B"/>
    <w:rsid w:val="00220F61"/>
    <w:rsid w:val="0022189E"/>
    <w:rsid w:val="002218FD"/>
    <w:rsid w:val="00221A52"/>
    <w:rsid w:val="00221BFB"/>
    <w:rsid w:val="00221F3E"/>
    <w:rsid w:val="00221FE9"/>
    <w:rsid w:val="0022213B"/>
    <w:rsid w:val="002223C8"/>
    <w:rsid w:val="00222460"/>
    <w:rsid w:val="0022262D"/>
    <w:rsid w:val="002227CB"/>
    <w:rsid w:val="0022296E"/>
    <w:rsid w:val="00222BFB"/>
    <w:rsid w:val="00222C0D"/>
    <w:rsid w:val="00222CA1"/>
    <w:rsid w:val="00222CBB"/>
    <w:rsid w:val="002235D9"/>
    <w:rsid w:val="00223777"/>
    <w:rsid w:val="0022384F"/>
    <w:rsid w:val="00223AEF"/>
    <w:rsid w:val="00223C43"/>
    <w:rsid w:val="00223D3A"/>
    <w:rsid w:val="00224204"/>
    <w:rsid w:val="00224389"/>
    <w:rsid w:val="002243D2"/>
    <w:rsid w:val="002243D6"/>
    <w:rsid w:val="00224568"/>
    <w:rsid w:val="00224897"/>
    <w:rsid w:val="00224CB4"/>
    <w:rsid w:val="00224CCB"/>
    <w:rsid w:val="002250E3"/>
    <w:rsid w:val="002250EB"/>
    <w:rsid w:val="00225214"/>
    <w:rsid w:val="00225224"/>
    <w:rsid w:val="002253FF"/>
    <w:rsid w:val="00225918"/>
    <w:rsid w:val="00225C27"/>
    <w:rsid w:val="00225E26"/>
    <w:rsid w:val="00225E6D"/>
    <w:rsid w:val="00225FC9"/>
    <w:rsid w:val="002260E0"/>
    <w:rsid w:val="002269B2"/>
    <w:rsid w:val="00226BDC"/>
    <w:rsid w:val="00227099"/>
    <w:rsid w:val="002270B5"/>
    <w:rsid w:val="00227462"/>
    <w:rsid w:val="002274D2"/>
    <w:rsid w:val="00227BE2"/>
    <w:rsid w:val="00227DB7"/>
    <w:rsid w:val="00227E1D"/>
    <w:rsid w:val="00227EB8"/>
    <w:rsid w:val="00227EC6"/>
    <w:rsid w:val="0023031D"/>
    <w:rsid w:val="00230581"/>
    <w:rsid w:val="00230810"/>
    <w:rsid w:val="00230DAB"/>
    <w:rsid w:val="00231673"/>
    <w:rsid w:val="0023168C"/>
    <w:rsid w:val="00231799"/>
    <w:rsid w:val="002319A0"/>
    <w:rsid w:val="002319B6"/>
    <w:rsid w:val="002319E7"/>
    <w:rsid w:val="00231D23"/>
    <w:rsid w:val="00231EA7"/>
    <w:rsid w:val="00231FA9"/>
    <w:rsid w:val="0023214C"/>
    <w:rsid w:val="0023264B"/>
    <w:rsid w:val="00232A58"/>
    <w:rsid w:val="00232CF7"/>
    <w:rsid w:val="0023302E"/>
    <w:rsid w:val="002331EA"/>
    <w:rsid w:val="00233255"/>
    <w:rsid w:val="002332EC"/>
    <w:rsid w:val="0023343E"/>
    <w:rsid w:val="0023345D"/>
    <w:rsid w:val="002334AF"/>
    <w:rsid w:val="002335BC"/>
    <w:rsid w:val="002335CB"/>
    <w:rsid w:val="0023372A"/>
    <w:rsid w:val="0023388A"/>
    <w:rsid w:val="002338CF"/>
    <w:rsid w:val="00233987"/>
    <w:rsid w:val="00233FC3"/>
    <w:rsid w:val="00234778"/>
    <w:rsid w:val="00234924"/>
    <w:rsid w:val="002349BB"/>
    <w:rsid w:val="00234AA7"/>
    <w:rsid w:val="00234AEF"/>
    <w:rsid w:val="00234CEC"/>
    <w:rsid w:val="00234DE3"/>
    <w:rsid w:val="002350CF"/>
    <w:rsid w:val="00235604"/>
    <w:rsid w:val="002357F1"/>
    <w:rsid w:val="00235A33"/>
    <w:rsid w:val="00235AF2"/>
    <w:rsid w:val="00235DC0"/>
    <w:rsid w:val="002360EC"/>
    <w:rsid w:val="002361D9"/>
    <w:rsid w:val="00236356"/>
    <w:rsid w:val="00236398"/>
    <w:rsid w:val="0023682F"/>
    <w:rsid w:val="00236867"/>
    <w:rsid w:val="00236D63"/>
    <w:rsid w:val="00236EF4"/>
    <w:rsid w:val="00236FC4"/>
    <w:rsid w:val="002371FE"/>
    <w:rsid w:val="0023727A"/>
    <w:rsid w:val="00237456"/>
    <w:rsid w:val="0023747C"/>
    <w:rsid w:val="002377A6"/>
    <w:rsid w:val="00237A89"/>
    <w:rsid w:val="00237B29"/>
    <w:rsid w:val="00237E64"/>
    <w:rsid w:val="00237F7F"/>
    <w:rsid w:val="002400A6"/>
    <w:rsid w:val="002400D2"/>
    <w:rsid w:val="00240123"/>
    <w:rsid w:val="00240620"/>
    <w:rsid w:val="002406FB"/>
    <w:rsid w:val="00240E3D"/>
    <w:rsid w:val="00240F5E"/>
    <w:rsid w:val="0024101C"/>
    <w:rsid w:val="002410CA"/>
    <w:rsid w:val="002413B8"/>
    <w:rsid w:val="002413FD"/>
    <w:rsid w:val="00241819"/>
    <w:rsid w:val="00241A88"/>
    <w:rsid w:val="00241C71"/>
    <w:rsid w:val="00241CBA"/>
    <w:rsid w:val="00241DF5"/>
    <w:rsid w:val="00242295"/>
    <w:rsid w:val="00242299"/>
    <w:rsid w:val="002427A3"/>
    <w:rsid w:val="00242AB8"/>
    <w:rsid w:val="00242B58"/>
    <w:rsid w:val="00242CCE"/>
    <w:rsid w:val="00242DAD"/>
    <w:rsid w:val="00242DEB"/>
    <w:rsid w:val="00242E0C"/>
    <w:rsid w:val="00242EF7"/>
    <w:rsid w:val="0024311E"/>
    <w:rsid w:val="00243234"/>
    <w:rsid w:val="002435AC"/>
    <w:rsid w:val="00243A29"/>
    <w:rsid w:val="00243BC0"/>
    <w:rsid w:val="00243F50"/>
    <w:rsid w:val="00244055"/>
    <w:rsid w:val="00244536"/>
    <w:rsid w:val="00244588"/>
    <w:rsid w:val="002445F1"/>
    <w:rsid w:val="0024486D"/>
    <w:rsid w:val="00244A24"/>
    <w:rsid w:val="00244BF7"/>
    <w:rsid w:val="0024506F"/>
    <w:rsid w:val="00245177"/>
    <w:rsid w:val="002451EA"/>
    <w:rsid w:val="0024522B"/>
    <w:rsid w:val="002453E4"/>
    <w:rsid w:val="00245D35"/>
    <w:rsid w:val="00245E25"/>
    <w:rsid w:val="00246100"/>
    <w:rsid w:val="002461EC"/>
    <w:rsid w:val="002467D7"/>
    <w:rsid w:val="00246831"/>
    <w:rsid w:val="00247205"/>
    <w:rsid w:val="002472CB"/>
    <w:rsid w:val="0024777C"/>
    <w:rsid w:val="00247990"/>
    <w:rsid w:val="002479D4"/>
    <w:rsid w:val="00247A0E"/>
    <w:rsid w:val="00247D12"/>
    <w:rsid w:val="00247E14"/>
    <w:rsid w:val="002504C2"/>
    <w:rsid w:val="002505DD"/>
    <w:rsid w:val="002506C2"/>
    <w:rsid w:val="0025083F"/>
    <w:rsid w:val="00250934"/>
    <w:rsid w:val="00250BE2"/>
    <w:rsid w:val="00250BE9"/>
    <w:rsid w:val="00250C77"/>
    <w:rsid w:val="00250E67"/>
    <w:rsid w:val="00250ED0"/>
    <w:rsid w:val="002510B4"/>
    <w:rsid w:val="00251909"/>
    <w:rsid w:val="0025190C"/>
    <w:rsid w:val="00251D45"/>
    <w:rsid w:val="0025264E"/>
    <w:rsid w:val="00252854"/>
    <w:rsid w:val="00252904"/>
    <w:rsid w:val="0025292A"/>
    <w:rsid w:val="00252BDF"/>
    <w:rsid w:val="00252CEF"/>
    <w:rsid w:val="002531BF"/>
    <w:rsid w:val="00253327"/>
    <w:rsid w:val="002533AD"/>
    <w:rsid w:val="0025392A"/>
    <w:rsid w:val="00253AE7"/>
    <w:rsid w:val="00253B79"/>
    <w:rsid w:val="00253C93"/>
    <w:rsid w:val="0025441B"/>
    <w:rsid w:val="00254697"/>
    <w:rsid w:val="00254808"/>
    <w:rsid w:val="00254AB4"/>
    <w:rsid w:val="00254B76"/>
    <w:rsid w:val="0025510D"/>
    <w:rsid w:val="0025540B"/>
    <w:rsid w:val="002555A2"/>
    <w:rsid w:val="00255688"/>
    <w:rsid w:val="0025579F"/>
    <w:rsid w:val="002558F1"/>
    <w:rsid w:val="002559F7"/>
    <w:rsid w:val="00255A1E"/>
    <w:rsid w:val="00255AC9"/>
    <w:rsid w:val="00255F3B"/>
    <w:rsid w:val="00255FCF"/>
    <w:rsid w:val="00256346"/>
    <w:rsid w:val="002566E5"/>
    <w:rsid w:val="002568D6"/>
    <w:rsid w:val="00256BBF"/>
    <w:rsid w:val="00256BD3"/>
    <w:rsid w:val="00256C42"/>
    <w:rsid w:val="00256DCA"/>
    <w:rsid w:val="0025703D"/>
    <w:rsid w:val="00257049"/>
    <w:rsid w:val="002571D1"/>
    <w:rsid w:val="00257226"/>
    <w:rsid w:val="002572CD"/>
    <w:rsid w:val="00257396"/>
    <w:rsid w:val="00257C27"/>
    <w:rsid w:val="002600C3"/>
    <w:rsid w:val="00260108"/>
    <w:rsid w:val="0026038C"/>
    <w:rsid w:val="00260967"/>
    <w:rsid w:val="00260A8B"/>
    <w:rsid w:val="00260E97"/>
    <w:rsid w:val="00261278"/>
    <w:rsid w:val="0026142A"/>
    <w:rsid w:val="0026151A"/>
    <w:rsid w:val="0026166E"/>
    <w:rsid w:val="00261A1A"/>
    <w:rsid w:val="0026212B"/>
    <w:rsid w:val="002624D9"/>
    <w:rsid w:val="0026262C"/>
    <w:rsid w:val="00262B99"/>
    <w:rsid w:val="00262C23"/>
    <w:rsid w:val="00262D99"/>
    <w:rsid w:val="00262E14"/>
    <w:rsid w:val="00262F4C"/>
    <w:rsid w:val="00263151"/>
    <w:rsid w:val="002632BF"/>
    <w:rsid w:val="00263643"/>
    <w:rsid w:val="002636B8"/>
    <w:rsid w:val="002637EF"/>
    <w:rsid w:val="002638FC"/>
    <w:rsid w:val="00263D8D"/>
    <w:rsid w:val="00263E86"/>
    <w:rsid w:val="00263F5F"/>
    <w:rsid w:val="00263FA6"/>
    <w:rsid w:val="0026402E"/>
    <w:rsid w:val="00264095"/>
    <w:rsid w:val="00264956"/>
    <w:rsid w:val="00264998"/>
    <w:rsid w:val="00264A12"/>
    <w:rsid w:val="00264AD3"/>
    <w:rsid w:val="00264B7E"/>
    <w:rsid w:val="00264CB0"/>
    <w:rsid w:val="002651CC"/>
    <w:rsid w:val="00265211"/>
    <w:rsid w:val="00265869"/>
    <w:rsid w:val="002658BA"/>
    <w:rsid w:val="00265D70"/>
    <w:rsid w:val="00265E2D"/>
    <w:rsid w:val="002665A7"/>
    <w:rsid w:val="00266736"/>
    <w:rsid w:val="0026698D"/>
    <w:rsid w:val="002669CE"/>
    <w:rsid w:val="00266A42"/>
    <w:rsid w:val="00266AE4"/>
    <w:rsid w:val="00266B59"/>
    <w:rsid w:val="00266BB4"/>
    <w:rsid w:val="00266EBA"/>
    <w:rsid w:val="00267219"/>
    <w:rsid w:val="002675E2"/>
    <w:rsid w:val="002678B0"/>
    <w:rsid w:val="00267990"/>
    <w:rsid w:val="00267DC2"/>
    <w:rsid w:val="002702EA"/>
    <w:rsid w:val="00270395"/>
    <w:rsid w:val="0027066D"/>
    <w:rsid w:val="0027068D"/>
    <w:rsid w:val="002706B8"/>
    <w:rsid w:val="00270A3D"/>
    <w:rsid w:val="00270B44"/>
    <w:rsid w:val="00270BD5"/>
    <w:rsid w:val="00270D23"/>
    <w:rsid w:val="00270D44"/>
    <w:rsid w:val="00270E2D"/>
    <w:rsid w:val="0027105D"/>
    <w:rsid w:val="002711D8"/>
    <w:rsid w:val="0027125B"/>
    <w:rsid w:val="00271626"/>
    <w:rsid w:val="00271652"/>
    <w:rsid w:val="002719B1"/>
    <w:rsid w:val="00271A2D"/>
    <w:rsid w:val="00271B97"/>
    <w:rsid w:val="00271EF3"/>
    <w:rsid w:val="00272166"/>
    <w:rsid w:val="00272271"/>
    <w:rsid w:val="0027237D"/>
    <w:rsid w:val="002725E9"/>
    <w:rsid w:val="00272664"/>
    <w:rsid w:val="00272C36"/>
    <w:rsid w:val="002730DF"/>
    <w:rsid w:val="002732AA"/>
    <w:rsid w:val="00273347"/>
    <w:rsid w:val="00273572"/>
    <w:rsid w:val="002735F8"/>
    <w:rsid w:val="002736D4"/>
    <w:rsid w:val="00273746"/>
    <w:rsid w:val="00273914"/>
    <w:rsid w:val="00273E20"/>
    <w:rsid w:val="00273E4E"/>
    <w:rsid w:val="00273EC0"/>
    <w:rsid w:val="0027403E"/>
    <w:rsid w:val="0027414A"/>
    <w:rsid w:val="00274340"/>
    <w:rsid w:val="00275184"/>
    <w:rsid w:val="00275308"/>
    <w:rsid w:val="0027567B"/>
    <w:rsid w:val="00275E27"/>
    <w:rsid w:val="00275F66"/>
    <w:rsid w:val="002761E7"/>
    <w:rsid w:val="00276715"/>
    <w:rsid w:val="002767B5"/>
    <w:rsid w:val="002767DD"/>
    <w:rsid w:val="0027687F"/>
    <w:rsid w:val="00276ACE"/>
    <w:rsid w:val="00276C35"/>
    <w:rsid w:val="00276D32"/>
    <w:rsid w:val="00276D40"/>
    <w:rsid w:val="00276F5B"/>
    <w:rsid w:val="00277154"/>
    <w:rsid w:val="0027720F"/>
    <w:rsid w:val="0027737E"/>
    <w:rsid w:val="00277475"/>
    <w:rsid w:val="0027770B"/>
    <w:rsid w:val="00277B55"/>
    <w:rsid w:val="00277B8B"/>
    <w:rsid w:val="00277C32"/>
    <w:rsid w:val="002805DE"/>
    <w:rsid w:val="00280701"/>
    <w:rsid w:val="00280745"/>
    <w:rsid w:val="00280A87"/>
    <w:rsid w:val="00280F11"/>
    <w:rsid w:val="00280F36"/>
    <w:rsid w:val="00280FB6"/>
    <w:rsid w:val="00280FE2"/>
    <w:rsid w:val="002811A1"/>
    <w:rsid w:val="00281522"/>
    <w:rsid w:val="00281573"/>
    <w:rsid w:val="002816D0"/>
    <w:rsid w:val="00281AD5"/>
    <w:rsid w:val="00281D97"/>
    <w:rsid w:val="00281F40"/>
    <w:rsid w:val="00281FF4"/>
    <w:rsid w:val="00282744"/>
    <w:rsid w:val="002827BA"/>
    <w:rsid w:val="002827BE"/>
    <w:rsid w:val="00282D19"/>
    <w:rsid w:val="00283024"/>
    <w:rsid w:val="00283167"/>
    <w:rsid w:val="002832A5"/>
    <w:rsid w:val="0028334C"/>
    <w:rsid w:val="002833B0"/>
    <w:rsid w:val="002833F1"/>
    <w:rsid w:val="00283788"/>
    <w:rsid w:val="002839BB"/>
    <w:rsid w:val="00283AD5"/>
    <w:rsid w:val="00283DF6"/>
    <w:rsid w:val="00283E2D"/>
    <w:rsid w:val="0028415A"/>
    <w:rsid w:val="00284425"/>
    <w:rsid w:val="0028455E"/>
    <w:rsid w:val="00284A21"/>
    <w:rsid w:val="00284B95"/>
    <w:rsid w:val="00284F38"/>
    <w:rsid w:val="00284FAE"/>
    <w:rsid w:val="00284FB6"/>
    <w:rsid w:val="002850B6"/>
    <w:rsid w:val="00285452"/>
    <w:rsid w:val="002855DD"/>
    <w:rsid w:val="002856D9"/>
    <w:rsid w:val="00285781"/>
    <w:rsid w:val="00285CFA"/>
    <w:rsid w:val="002863C8"/>
    <w:rsid w:val="002867BD"/>
    <w:rsid w:val="00286A7A"/>
    <w:rsid w:val="00286C8F"/>
    <w:rsid w:val="00287417"/>
    <w:rsid w:val="00287AD7"/>
    <w:rsid w:val="00287B35"/>
    <w:rsid w:val="00287BDB"/>
    <w:rsid w:val="00287C4A"/>
    <w:rsid w:val="00287DC1"/>
    <w:rsid w:val="00287E9E"/>
    <w:rsid w:val="00290076"/>
    <w:rsid w:val="0029015C"/>
    <w:rsid w:val="00290175"/>
    <w:rsid w:val="00290435"/>
    <w:rsid w:val="00290573"/>
    <w:rsid w:val="002906CC"/>
    <w:rsid w:val="0029085A"/>
    <w:rsid w:val="00290B19"/>
    <w:rsid w:val="00290CA7"/>
    <w:rsid w:val="00290EBA"/>
    <w:rsid w:val="002911A9"/>
    <w:rsid w:val="002911BE"/>
    <w:rsid w:val="0029127A"/>
    <w:rsid w:val="00291299"/>
    <w:rsid w:val="002912E2"/>
    <w:rsid w:val="002912FD"/>
    <w:rsid w:val="00291644"/>
    <w:rsid w:val="00291AC7"/>
    <w:rsid w:val="00291BC3"/>
    <w:rsid w:val="00291F0D"/>
    <w:rsid w:val="0029244C"/>
    <w:rsid w:val="00292A88"/>
    <w:rsid w:val="00292BC3"/>
    <w:rsid w:val="00292C05"/>
    <w:rsid w:val="00292CD9"/>
    <w:rsid w:val="00292F67"/>
    <w:rsid w:val="0029323C"/>
    <w:rsid w:val="00293578"/>
    <w:rsid w:val="00293777"/>
    <w:rsid w:val="00293786"/>
    <w:rsid w:val="002937A4"/>
    <w:rsid w:val="00293DFF"/>
    <w:rsid w:val="00293E8E"/>
    <w:rsid w:val="00293F8F"/>
    <w:rsid w:val="00294287"/>
    <w:rsid w:val="0029437F"/>
    <w:rsid w:val="00294529"/>
    <w:rsid w:val="00294B96"/>
    <w:rsid w:val="00294FB0"/>
    <w:rsid w:val="002951FD"/>
    <w:rsid w:val="00295203"/>
    <w:rsid w:val="00295315"/>
    <w:rsid w:val="002955A7"/>
    <w:rsid w:val="002955E8"/>
    <w:rsid w:val="00295BE6"/>
    <w:rsid w:val="00296386"/>
    <w:rsid w:val="002966ED"/>
    <w:rsid w:val="0029696A"/>
    <w:rsid w:val="00297028"/>
    <w:rsid w:val="00297060"/>
    <w:rsid w:val="002975AD"/>
    <w:rsid w:val="00297601"/>
    <w:rsid w:val="00297C16"/>
    <w:rsid w:val="00297D8D"/>
    <w:rsid w:val="002A01BD"/>
    <w:rsid w:val="002A01FA"/>
    <w:rsid w:val="002A0221"/>
    <w:rsid w:val="002A0363"/>
    <w:rsid w:val="002A073D"/>
    <w:rsid w:val="002A0C8D"/>
    <w:rsid w:val="002A10A3"/>
    <w:rsid w:val="002A127C"/>
    <w:rsid w:val="002A1369"/>
    <w:rsid w:val="002A1450"/>
    <w:rsid w:val="002A14A9"/>
    <w:rsid w:val="002A1726"/>
    <w:rsid w:val="002A1B48"/>
    <w:rsid w:val="002A1D05"/>
    <w:rsid w:val="002A1E6D"/>
    <w:rsid w:val="002A23E5"/>
    <w:rsid w:val="002A25C5"/>
    <w:rsid w:val="002A28C7"/>
    <w:rsid w:val="002A2988"/>
    <w:rsid w:val="002A2E2C"/>
    <w:rsid w:val="002A300C"/>
    <w:rsid w:val="002A3269"/>
    <w:rsid w:val="002A3390"/>
    <w:rsid w:val="002A34CA"/>
    <w:rsid w:val="002A35D9"/>
    <w:rsid w:val="002A49E6"/>
    <w:rsid w:val="002A4F1E"/>
    <w:rsid w:val="002A51DA"/>
    <w:rsid w:val="002A522F"/>
    <w:rsid w:val="002A5251"/>
    <w:rsid w:val="002A5339"/>
    <w:rsid w:val="002A54C8"/>
    <w:rsid w:val="002A5970"/>
    <w:rsid w:val="002A5B12"/>
    <w:rsid w:val="002A5B2F"/>
    <w:rsid w:val="002A5C10"/>
    <w:rsid w:val="002A5CED"/>
    <w:rsid w:val="002A5D51"/>
    <w:rsid w:val="002A605E"/>
    <w:rsid w:val="002A61B1"/>
    <w:rsid w:val="002A62A0"/>
    <w:rsid w:val="002A6307"/>
    <w:rsid w:val="002A6428"/>
    <w:rsid w:val="002A6482"/>
    <w:rsid w:val="002A6540"/>
    <w:rsid w:val="002A6587"/>
    <w:rsid w:val="002A6694"/>
    <w:rsid w:val="002A66EB"/>
    <w:rsid w:val="002A7126"/>
    <w:rsid w:val="002A718B"/>
    <w:rsid w:val="002A724E"/>
    <w:rsid w:val="002A73FE"/>
    <w:rsid w:val="002A7631"/>
    <w:rsid w:val="002A7843"/>
    <w:rsid w:val="002A7913"/>
    <w:rsid w:val="002A7B95"/>
    <w:rsid w:val="002A7CD1"/>
    <w:rsid w:val="002B011C"/>
    <w:rsid w:val="002B0367"/>
    <w:rsid w:val="002B03CD"/>
    <w:rsid w:val="002B0450"/>
    <w:rsid w:val="002B05DA"/>
    <w:rsid w:val="002B0B69"/>
    <w:rsid w:val="002B0CF6"/>
    <w:rsid w:val="002B0FE3"/>
    <w:rsid w:val="002B1009"/>
    <w:rsid w:val="002B105E"/>
    <w:rsid w:val="002B15E4"/>
    <w:rsid w:val="002B169F"/>
    <w:rsid w:val="002B17EF"/>
    <w:rsid w:val="002B1E1B"/>
    <w:rsid w:val="002B1EDB"/>
    <w:rsid w:val="002B1FDC"/>
    <w:rsid w:val="002B21A0"/>
    <w:rsid w:val="002B2629"/>
    <w:rsid w:val="002B2CDC"/>
    <w:rsid w:val="002B2F13"/>
    <w:rsid w:val="002B3823"/>
    <w:rsid w:val="002B3F2F"/>
    <w:rsid w:val="002B439D"/>
    <w:rsid w:val="002B4402"/>
    <w:rsid w:val="002B4AEC"/>
    <w:rsid w:val="002B4C84"/>
    <w:rsid w:val="002B4C9C"/>
    <w:rsid w:val="002B4CAC"/>
    <w:rsid w:val="002B50D0"/>
    <w:rsid w:val="002B5393"/>
    <w:rsid w:val="002B5394"/>
    <w:rsid w:val="002B5470"/>
    <w:rsid w:val="002B5C28"/>
    <w:rsid w:val="002B5C46"/>
    <w:rsid w:val="002B6389"/>
    <w:rsid w:val="002B63E8"/>
    <w:rsid w:val="002B65AC"/>
    <w:rsid w:val="002B65F4"/>
    <w:rsid w:val="002B6632"/>
    <w:rsid w:val="002B68B5"/>
    <w:rsid w:val="002B6BA4"/>
    <w:rsid w:val="002B6C55"/>
    <w:rsid w:val="002B6DB6"/>
    <w:rsid w:val="002B6E12"/>
    <w:rsid w:val="002B700E"/>
    <w:rsid w:val="002B7281"/>
    <w:rsid w:val="002B789D"/>
    <w:rsid w:val="002B7949"/>
    <w:rsid w:val="002B7995"/>
    <w:rsid w:val="002B7E9A"/>
    <w:rsid w:val="002B7FB2"/>
    <w:rsid w:val="002C008A"/>
    <w:rsid w:val="002C00B4"/>
    <w:rsid w:val="002C0180"/>
    <w:rsid w:val="002C024C"/>
    <w:rsid w:val="002C056E"/>
    <w:rsid w:val="002C058F"/>
    <w:rsid w:val="002C0923"/>
    <w:rsid w:val="002C0EE2"/>
    <w:rsid w:val="002C11BC"/>
    <w:rsid w:val="002C1473"/>
    <w:rsid w:val="002C15E6"/>
    <w:rsid w:val="002C1775"/>
    <w:rsid w:val="002C1F19"/>
    <w:rsid w:val="002C21AA"/>
    <w:rsid w:val="002C22B2"/>
    <w:rsid w:val="002C25FF"/>
    <w:rsid w:val="002C2641"/>
    <w:rsid w:val="002C27B7"/>
    <w:rsid w:val="002C2A93"/>
    <w:rsid w:val="002C2AE4"/>
    <w:rsid w:val="002C2BD4"/>
    <w:rsid w:val="002C2C66"/>
    <w:rsid w:val="002C2D8E"/>
    <w:rsid w:val="002C2FEF"/>
    <w:rsid w:val="002C32AA"/>
    <w:rsid w:val="002C3618"/>
    <w:rsid w:val="002C3A5D"/>
    <w:rsid w:val="002C3B6E"/>
    <w:rsid w:val="002C3D13"/>
    <w:rsid w:val="002C3E72"/>
    <w:rsid w:val="002C3F32"/>
    <w:rsid w:val="002C3FD8"/>
    <w:rsid w:val="002C3FF5"/>
    <w:rsid w:val="002C41AC"/>
    <w:rsid w:val="002C44C0"/>
    <w:rsid w:val="002C453D"/>
    <w:rsid w:val="002C4729"/>
    <w:rsid w:val="002C4BE7"/>
    <w:rsid w:val="002C4D3E"/>
    <w:rsid w:val="002C4E11"/>
    <w:rsid w:val="002C4ECB"/>
    <w:rsid w:val="002C4EDF"/>
    <w:rsid w:val="002C568E"/>
    <w:rsid w:val="002C58F5"/>
    <w:rsid w:val="002C5C1A"/>
    <w:rsid w:val="002C5C1E"/>
    <w:rsid w:val="002C5C92"/>
    <w:rsid w:val="002C5CD4"/>
    <w:rsid w:val="002C5F98"/>
    <w:rsid w:val="002C60BC"/>
    <w:rsid w:val="002C6190"/>
    <w:rsid w:val="002C6531"/>
    <w:rsid w:val="002C66C1"/>
    <w:rsid w:val="002C6C2A"/>
    <w:rsid w:val="002C75C8"/>
    <w:rsid w:val="002C75D7"/>
    <w:rsid w:val="002C7665"/>
    <w:rsid w:val="002C78A1"/>
    <w:rsid w:val="002C78EF"/>
    <w:rsid w:val="002C7B21"/>
    <w:rsid w:val="002C7BA3"/>
    <w:rsid w:val="002C7CA4"/>
    <w:rsid w:val="002C7E42"/>
    <w:rsid w:val="002C7FAF"/>
    <w:rsid w:val="002D047C"/>
    <w:rsid w:val="002D07F5"/>
    <w:rsid w:val="002D0A72"/>
    <w:rsid w:val="002D0E55"/>
    <w:rsid w:val="002D10A6"/>
    <w:rsid w:val="002D15BA"/>
    <w:rsid w:val="002D1751"/>
    <w:rsid w:val="002D197B"/>
    <w:rsid w:val="002D20B8"/>
    <w:rsid w:val="002D225D"/>
    <w:rsid w:val="002D23B4"/>
    <w:rsid w:val="002D2506"/>
    <w:rsid w:val="002D277E"/>
    <w:rsid w:val="002D285C"/>
    <w:rsid w:val="002D295A"/>
    <w:rsid w:val="002D327C"/>
    <w:rsid w:val="002D3416"/>
    <w:rsid w:val="002D3625"/>
    <w:rsid w:val="002D3AC8"/>
    <w:rsid w:val="002D3F68"/>
    <w:rsid w:val="002D4359"/>
    <w:rsid w:val="002D44D9"/>
    <w:rsid w:val="002D49D3"/>
    <w:rsid w:val="002D4AF4"/>
    <w:rsid w:val="002D4DB6"/>
    <w:rsid w:val="002D4ED7"/>
    <w:rsid w:val="002D5A25"/>
    <w:rsid w:val="002D5A26"/>
    <w:rsid w:val="002D63D9"/>
    <w:rsid w:val="002D657D"/>
    <w:rsid w:val="002D65A6"/>
    <w:rsid w:val="002D65F5"/>
    <w:rsid w:val="002D663C"/>
    <w:rsid w:val="002D6949"/>
    <w:rsid w:val="002D6C4B"/>
    <w:rsid w:val="002D6EF8"/>
    <w:rsid w:val="002D73CB"/>
    <w:rsid w:val="002D765D"/>
    <w:rsid w:val="002E01EF"/>
    <w:rsid w:val="002E0497"/>
    <w:rsid w:val="002E04B0"/>
    <w:rsid w:val="002E04E2"/>
    <w:rsid w:val="002E06B9"/>
    <w:rsid w:val="002E0796"/>
    <w:rsid w:val="002E0C32"/>
    <w:rsid w:val="002E0DBC"/>
    <w:rsid w:val="002E111B"/>
    <w:rsid w:val="002E11F9"/>
    <w:rsid w:val="002E121F"/>
    <w:rsid w:val="002E13CD"/>
    <w:rsid w:val="002E141E"/>
    <w:rsid w:val="002E16C9"/>
    <w:rsid w:val="002E1B30"/>
    <w:rsid w:val="002E2727"/>
    <w:rsid w:val="002E32D4"/>
    <w:rsid w:val="002E360A"/>
    <w:rsid w:val="002E37E1"/>
    <w:rsid w:val="002E398D"/>
    <w:rsid w:val="002E3FB5"/>
    <w:rsid w:val="002E4187"/>
    <w:rsid w:val="002E42F6"/>
    <w:rsid w:val="002E4380"/>
    <w:rsid w:val="002E47D5"/>
    <w:rsid w:val="002E4C10"/>
    <w:rsid w:val="002E4DDD"/>
    <w:rsid w:val="002E4EAC"/>
    <w:rsid w:val="002E50E5"/>
    <w:rsid w:val="002E517F"/>
    <w:rsid w:val="002E5642"/>
    <w:rsid w:val="002E5AD0"/>
    <w:rsid w:val="002E5E69"/>
    <w:rsid w:val="002E6139"/>
    <w:rsid w:val="002E66F5"/>
    <w:rsid w:val="002E688F"/>
    <w:rsid w:val="002E6959"/>
    <w:rsid w:val="002E6C2F"/>
    <w:rsid w:val="002E701D"/>
    <w:rsid w:val="002F00C1"/>
    <w:rsid w:val="002F0212"/>
    <w:rsid w:val="002F0627"/>
    <w:rsid w:val="002F073F"/>
    <w:rsid w:val="002F0856"/>
    <w:rsid w:val="002F08A0"/>
    <w:rsid w:val="002F094C"/>
    <w:rsid w:val="002F0D49"/>
    <w:rsid w:val="002F0D50"/>
    <w:rsid w:val="002F0DE2"/>
    <w:rsid w:val="002F0F83"/>
    <w:rsid w:val="002F1189"/>
    <w:rsid w:val="002F1445"/>
    <w:rsid w:val="002F16D3"/>
    <w:rsid w:val="002F16FD"/>
    <w:rsid w:val="002F171C"/>
    <w:rsid w:val="002F1889"/>
    <w:rsid w:val="002F1AB1"/>
    <w:rsid w:val="002F1B48"/>
    <w:rsid w:val="002F1B5B"/>
    <w:rsid w:val="002F1CFA"/>
    <w:rsid w:val="002F20EE"/>
    <w:rsid w:val="002F2306"/>
    <w:rsid w:val="002F251D"/>
    <w:rsid w:val="002F273C"/>
    <w:rsid w:val="002F29DB"/>
    <w:rsid w:val="002F2A94"/>
    <w:rsid w:val="002F2BAB"/>
    <w:rsid w:val="002F2CB1"/>
    <w:rsid w:val="002F2EF7"/>
    <w:rsid w:val="002F31DE"/>
    <w:rsid w:val="002F33CA"/>
    <w:rsid w:val="002F346A"/>
    <w:rsid w:val="002F3729"/>
    <w:rsid w:val="002F4643"/>
    <w:rsid w:val="002F4878"/>
    <w:rsid w:val="002F4A8D"/>
    <w:rsid w:val="002F4C15"/>
    <w:rsid w:val="002F504C"/>
    <w:rsid w:val="002F5237"/>
    <w:rsid w:val="002F5BB7"/>
    <w:rsid w:val="002F5EAC"/>
    <w:rsid w:val="002F60BF"/>
    <w:rsid w:val="002F615C"/>
    <w:rsid w:val="002F633D"/>
    <w:rsid w:val="002F63DC"/>
    <w:rsid w:val="002F64CC"/>
    <w:rsid w:val="002F67E2"/>
    <w:rsid w:val="002F69B6"/>
    <w:rsid w:val="002F6A14"/>
    <w:rsid w:val="002F6D2C"/>
    <w:rsid w:val="002F70BA"/>
    <w:rsid w:val="002F72EC"/>
    <w:rsid w:val="002F730A"/>
    <w:rsid w:val="002F75C2"/>
    <w:rsid w:val="002F765B"/>
    <w:rsid w:val="002F768F"/>
    <w:rsid w:val="002F7C81"/>
    <w:rsid w:val="002F7D39"/>
    <w:rsid w:val="002F7D7C"/>
    <w:rsid w:val="00300046"/>
    <w:rsid w:val="003000D2"/>
    <w:rsid w:val="003000E7"/>
    <w:rsid w:val="003009E6"/>
    <w:rsid w:val="00300B5F"/>
    <w:rsid w:val="00300C0D"/>
    <w:rsid w:val="00300F76"/>
    <w:rsid w:val="003011FC"/>
    <w:rsid w:val="00301531"/>
    <w:rsid w:val="0030156D"/>
    <w:rsid w:val="003017E2"/>
    <w:rsid w:val="003018E1"/>
    <w:rsid w:val="003019CC"/>
    <w:rsid w:val="00301AD3"/>
    <w:rsid w:val="00302225"/>
    <w:rsid w:val="00302555"/>
    <w:rsid w:val="00302589"/>
    <w:rsid w:val="003029BD"/>
    <w:rsid w:val="00302D20"/>
    <w:rsid w:val="00302E8C"/>
    <w:rsid w:val="00303666"/>
    <w:rsid w:val="003038BD"/>
    <w:rsid w:val="003039CD"/>
    <w:rsid w:val="00303A82"/>
    <w:rsid w:val="00303CC1"/>
    <w:rsid w:val="003040FA"/>
    <w:rsid w:val="00304A90"/>
    <w:rsid w:val="00304AE3"/>
    <w:rsid w:val="00304B7F"/>
    <w:rsid w:val="00304CD2"/>
    <w:rsid w:val="0030566B"/>
    <w:rsid w:val="003059FA"/>
    <w:rsid w:val="00305A16"/>
    <w:rsid w:val="00305C71"/>
    <w:rsid w:val="00306072"/>
    <w:rsid w:val="003062DD"/>
    <w:rsid w:val="00306358"/>
    <w:rsid w:val="00306B52"/>
    <w:rsid w:val="00306D6F"/>
    <w:rsid w:val="0030715E"/>
    <w:rsid w:val="003074F1"/>
    <w:rsid w:val="00307641"/>
    <w:rsid w:val="0030772E"/>
    <w:rsid w:val="003079DF"/>
    <w:rsid w:val="003079EA"/>
    <w:rsid w:val="00307B10"/>
    <w:rsid w:val="00307B65"/>
    <w:rsid w:val="00307E57"/>
    <w:rsid w:val="00307F31"/>
    <w:rsid w:val="0031012D"/>
    <w:rsid w:val="003102E4"/>
    <w:rsid w:val="0031047A"/>
    <w:rsid w:val="003105AE"/>
    <w:rsid w:val="00310A23"/>
    <w:rsid w:val="00310B72"/>
    <w:rsid w:val="00310B9E"/>
    <w:rsid w:val="00310D74"/>
    <w:rsid w:val="00311225"/>
    <w:rsid w:val="0031144F"/>
    <w:rsid w:val="003115B2"/>
    <w:rsid w:val="00311A4A"/>
    <w:rsid w:val="00311BF2"/>
    <w:rsid w:val="00311C86"/>
    <w:rsid w:val="00311D2C"/>
    <w:rsid w:val="00311E69"/>
    <w:rsid w:val="003122ED"/>
    <w:rsid w:val="00312499"/>
    <w:rsid w:val="003129BE"/>
    <w:rsid w:val="00312FD3"/>
    <w:rsid w:val="003130CD"/>
    <w:rsid w:val="0031310A"/>
    <w:rsid w:val="0031317F"/>
    <w:rsid w:val="003131F1"/>
    <w:rsid w:val="0031343B"/>
    <w:rsid w:val="00313459"/>
    <w:rsid w:val="0031367E"/>
    <w:rsid w:val="00313CF0"/>
    <w:rsid w:val="00313EA9"/>
    <w:rsid w:val="00313F31"/>
    <w:rsid w:val="00313FC0"/>
    <w:rsid w:val="003143DC"/>
    <w:rsid w:val="00314414"/>
    <w:rsid w:val="0031442A"/>
    <w:rsid w:val="00314BDE"/>
    <w:rsid w:val="003150EF"/>
    <w:rsid w:val="00315161"/>
    <w:rsid w:val="0031544B"/>
    <w:rsid w:val="0031583B"/>
    <w:rsid w:val="00315AEB"/>
    <w:rsid w:val="00315AF3"/>
    <w:rsid w:val="00315B6C"/>
    <w:rsid w:val="00315E86"/>
    <w:rsid w:val="00315F20"/>
    <w:rsid w:val="00316244"/>
    <w:rsid w:val="0031626A"/>
    <w:rsid w:val="0031646D"/>
    <w:rsid w:val="00316521"/>
    <w:rsid w:val="00316A30"/>
    <w:rsid w:val="00316ADE"/>
    <w:rsid w:val="00316B88"/>
    <w:rsid w:val="00316B93"/>
    <w:rsid w:val="00316EE9"/>
    <w:rsid w:val="00316F6A"/>
    <w:rsid w:val="00317273"/>
    <w:rsid w:val="003173B0"/>
    <w:rsid w:val="003173E8"/>
    <w:rsid w:val="003174AC"/>
    <w:rsid w:val="00317633"/>
    <w:rsid w:val="00317A12"/>
    <w:rsid w:val="00317AC2"/>
    <w:rsid w:val="00317F9E"/>
    <w:rsid w:val="00320112"/>
    <w:rsid w:val="003201D0"/>
    <w:rsid w:val="003207B7"/>
    <w:rsid w:val="003208C6"/>
    <w:rsid w:val="00320DBF"/>
    <w:rsid w:val="003216A7"/>
    <w:rsid w:val="003219FF"/>
    <w:rsid w:val="00321BED"/>
    <w:rsid w:val="00321FB3"/>
    <w:rsid w:val="0032202A"/>
    <w:rsid w:val="003223C4"/>
    <w:rsid w:val="00322514"/>
    <w:rsid w:val="0032266A"/>
    <w:rsid w:val="00322697"/>
    <w:rsid w:val="0032287D"/>
    <w:rsid w:val="003228DD"/>
    <w:rsid w:val="00323044"/>
    <w:rsid w:val="003231D4"/>
    <w:rsid w:val="003235FE"/>
    <w:rsid w:val="00323639"/>
    <w:rsid w:val="003238B7"/>
    <w:rsid w:val="00323989"/>
    <w:rsid w:val="00323B05"/>
    <w:rsid w:val="00323C2E"/>
    <w:rsid w:val="00323CCC"/>
    <w:rsid w:val="00323EFB"/>
    <w:rsid w:val="00323F47"/>
    <w:rsid w:val="00324424"/>
    <w:rsid w:val="00324458"/>
    <w:rsid w:val="0032480C"/>
    <w:rsid w:val="003248B1"/>
    <w:rsid w:val="00324A21"/>
    <w:rsid w:val="003251DE"/>
    <w:rsid w:val="003255B0"/>
    <w:rsid w:val="003258A4"/>
    <w:rsid w:val="0032593F"/>
    <w:rsid w:val="00325C3F"/>
    <w:rsid w:val="00325DC5"/>
    <w:rsid w:val="00326340"/>
    <w:rsid w:val="003263E1"/>
    <w:rsid w:val="003266D3"/>
    <w:rsid w:val="003266EB"/>
    <w:rsid w:val="00326745"/>
    <w:rsid w:val="003269BC"/>
    <w:rsid w:val="00326B82"/>
    <w:rsid w:val="003270F8"/>
    <w:rsid w:val="003274AC"/>
    <w:rsid w:val="003275A5"/>
    <w:rsid w:val="00327612"/>
    <w:rsid w:val="00327736"/>
    <w:rsid w:val="00327E87"/>
    <w:rsid w:val="003302C4"/>
    <w:rsid w:val="003305F7"/>
    <w:rsid w:val="0033127A"/>
    <w:rsid w:val="00331914"/>
    <w:rsid w:val="00331ACC"/>
    <w:rsid w:val="00331E12"/>
    <w:rsid w:val="00331FD3"/>
    <w:rsid w:val="0033217F"/>
    <w:rsid w:val="00332555"/>
    <w:rsid w:val="00332711"/>
    <w:rsid w:val="00332B44"/>
    <w:rsid w:val="00332B74"/>
    <w:rsid w:val="00332D68"/>
    <w:rsid w:val="00333718"/>
    <w:rsid w:val="00333739"/>
    <w:rsid w:val="00333929"/>
    <w:rsid w:val="00333ECA"/>
    <w:rsid w:val="00334311"/>
    <w:rsid w:val="00334385"/>
    <w:rsid w:val="003346FF"/>
    <w:rsid w:val="00334729"/>
    <w:rsid w:val="00334936"/>
    <w:rsid w:val="003349E3"/>
    <w:rsid w:val="00334F41"/>
    <w:rsid w:val="003352A0"/>
    <w:rsid w:val="0033549A"/>
    <w:rsid w:val="003354F0"/>
    <w:rsid w:val="00335528"/>
    <w:rsid w:val="00335621"/>
    <w:rsid w:val="00335A0A"/>
    <w:rsid w:val="00335A10"/>
    <w:rsid w:val="00335BDF"/>
    <w:rsid w:val="00335E46"/>
    <w:rsid w:val="00335F1F"/>
    <w:rsid w:val="003363F7"/>
    <w:rsid w:val="00336710"/>
    <w:rsid w:val="00336CED"/>
    <w:rsid w:val="00336E5B"/>
    <w:rsid w:val="00337590"/>
    <w:rsid w:val="003375A4"/>
    <w:rsid w:val="003375BF"/>
    <w:rsid w:val="00337C77"/>
    <w:rsid w:val="00337C88"/>
    <w:rsid w:val="00337DBD"/>
    <w:rsid w:val="003400AF"/>
    <w:rsid w:val="0034010B"/>
    <w:rsid w:val="00340326"/>
    <w:rsid w:val="003404C4"/>
    <w:rsid w:val="003404E7"/>
    <w:rsid w:val="00340AD2"/>
    <w:rsid w:val="00340E9A"/>
    <w:rsid w:val="00340FEB"/>
    <w:rsid w:val="0034112D"/>
    <w:rsid w:val="0034123A"/>
    <w:rsid w:val="003412F8"/>
    <w:rsid w:val="0034139D"/>
    <w:rsid w:val="0034164C"/>
    <w:rsid w:val="003416C3"/>
    <w:rsid w:val="00341982"/>
    <w:rsid w:val="00341DB9"/>
    <w:rsid w:val="00341E44"/>
    <w:rsid w:val="00341E6C"/>
    <w:rsid w:val="00341E9F"/>
    <w:rsid w:val="00342672"/>
    <w:rsid w:val="003428EE"/>
    <w:rsid w:val="00342E8A"/>
    <w:rsid w:val="00343117"/>
    <w:rsid w:val="00343597"/>
    <w:rsid w:val="00343977"/>
    <w:rsid w:val="003439B3"/>
    <w:rsid w:val="00343CB6"/>
    <w:rsid w:val="00343EE0"/>
    <w:rsid w:val="00344147"/>
    <w:rsid w:val="00344241"/>
    <w:rsid w:val="003442D1"/>
    <w:rsid w:val="003444C5"/>
    <w:rsid w:val="003445DF"/>
    <w:rsid w:val="0034462B"/>
    <w:rsid w:val="003447B7"/>
    <w:rsid w:val="003449C3"/>
    <w:rsid w:val="00344B12"/>
    <w:rsid w:val="00345F54"/>
    <w:rsid w:val="00346272"/>
    <w:rsid w:val="003463D2"/>
    <w:rsid w:val="003465B1"/>
    <w:rsid w:val="003465F1"/>
    <w:rsid w:val="003466BF"/>
    <w:rsid w:val="00346D8C"/>
    <w:rsid w:val="00346DBA"/>
    <w:rsid w:val="00346F34"/>
    <w:rsid w:val="003476CA"/>
    <w:rsid w:val="00347B3B"/>
    <w:rsid w:val="00347E76"/>
    <w:rsid w:val="00347E83"/>
    <w:rsid w:val="00347E94"/>
    <w:rsid w:val="00347F8F"/>
    <w:rsid w:val="0035004B"/>
    <w:rsid w:val="003500F5"/>
    <w:rsid w:val="00350BCE"/>
    <w:rsid w:val="003510D5"/>
    <w:rsid w:val="003512D5"/>
    <w:rsid w:val="0035139E"/>
    <w:rsid w:val="00351410"/>
    <w:rsid w:val="00351603"/>
    <w:rsid w:val="0035175D"/>
    <w:rsid w:val="00351793"/>
    <w:rsid w:val="003519CE"/>
    <w:rsid w:val="003520A2"/>
    <w:rsid w:val="0035215D"/>
    <w:rsid w:val="003522CC"/>
    <w:rsid w:val="0035247B"/>
    <w:rsid w:val="00352750"/>
    <w:rsid w:val="003528D7"/>
    <w:rsid w:val="003528FB"/>
    <w:rsid w:val="00352982"/>
    <w:rsid w:val="00352A07"/>
    <w:rsid w:val="00352A20"/>
    <w:rsid w:val="00352B6A"/>
    <w:rsid w:val="00352E1C"/>
    <w:rsid w:val="00352F1C"/>
    <w:rsid w:val="00353072"/>
    <w:rsid w:val="0035312E"/>
    <w:rsid w:val="00353418"/>
    <w:rsid w:val="00353541"/>
    <w:rsid w:val="00353B8B"/>
    <w:rsid w:val="003543E7"/>
    <w:rsid w:val="003545E4"/>
    <w:rsid w:val="00354808"/>
    <w:rsid w:val="00354C32"/>
    <w:rsid w:val="003550DF"/>
    <w:rsid w:val="003551F0"/>
    <w:rsid w:val="00355269"/>
    <w:rsid w:val="00355636"/>
    <w:rsid w:val="00355767"/>
    <w:rsid w:val="00355A58"/>
    <w:rsid w:val="00355FD8"/>
    <w:rsid w:val="00356579"/>
    <w:rsid w:val="003565E2"/>
    <w:rsid w:val="0035660A"/>
    <w:rsid w:val="0035662A"/>
    <w:rsid w:val="003569BD"/>
    <w:rsid w:val="00356EB0"/>
    <w:rsid w:val="00356F05"/>
    <w:rsid w:val="0035704B"/>
    <w:rsid w:val="00357136"/>
    <w:rsid w:val="003572B5"/>
    <w:rsid w:val="00357362"/>
    <w:rsid w:val="00357526"/>
    <w:rsid w:val="00357756"/>
    <w:rsid w:val="003601F2"/>
    <w:rsid w:val="00360303"/>
    <w:rsid w:val="00360369"/>
    <w:rsid w:val="0036047F"/>
    <w:rsid w:val="00360AB4"/>
    <w:rsid w:val="00361012"/>
    <w:rsid w:val="00361896"/>
    <w:rsid w:val="00361898"/>
    <w:rsid w:val="00361A6F"/>
    <w:rsid w:val="00361AE2"/>
    <w:rsid w:val="00362220"/>
    <w:rsid w:val="0036297A"/>
    <w:rsid w:val="00362B5F"/>
    <w:rsid w:val="00363056"/>
    <w:rsid w:val="0036344F"/>
    <w:rsid w:val="00363539"/>
    <w:rsid w:val="00363A1C"/>
    <w:rsid w:val="00363A29"/>
    <w:rsid w:val="00363B51"/>
    <w:rsid w:val="00363BA1"/>
    <w:rsid w:val="00363E39"/>
    <w:rsid w:val="00363E86"/>
    <w:rsid w:val="00364D42"/>
    <w:rsid w:val="00365395"/>
    <w:rsid w:val="00365412"/>
    <w:rsid w:val="0036543D"/>
    <w:rsid w:val="0036560D"/>
    <w:rsid w:val="003659EE"/>
    <w:rsid w:val="00365A3C"/>
    <w:rsid w:val="00365A66"/>
    <w:rsid w:val="00366106"/>
    <w:rsid w:val="0036648B"/>
    <w:rsid w:val="0036653B"/>
    <w:rsid w:val="0036667B"/>
    <w:rsid w:val="00366BE8"/>
    <w:rsid w:val="00366CD1"/>
    <w:rsid w:val="00366F31"/>
    <w:rsid w:val="0036718F"/>
    <w:rsid w:val="003672AA"/>
    <w:rsid w:val="00367331"/>
    <w:rsid w:val="0036738A"/>
    <w:rsid w:val="0036747B"/>
    <w:rsid w:val="00367EC3"/>
    <w:rsid w:val="003701B9"/>
    <w:rsid w:val="003701CE"/>
    <w:rsid w:val="0037065C"/>
    <w:rsid w:val="003706F9"/>
    <w:rsid w:val="00370C56"/>
    <w:rsid w:val="00370C77"/>
    <w:rsid w:val="00370F08"/>
    <w:rsid w:val="00370F9E"/>
    <w:rsid w:val="00371327"/>
    <w:rsid w:val="00371436"/>
    <w:rsid w:val="00371A79"/>
    <w:rsid w:val="00371A80"/>
    <w:rsid w:val="00371B3B"/>
    <w:rsid w:val="00372004"/>
    <w:rsid w:val="00372122"/>
    <w:rsid w:val="003723CE"/>
    <w:rsid w:val="00372543"/>
    <w:rsid w:val="003727E3"/>
    <w:rsid w:val="0037297D"/>
    <w:rsid w:val="003729C8"/>
    <w:rsid w:val="00372F6D"/>
    <w:rsid w:val="003732EB"/>
    <w:rsid w:val="00373371"/>
    <w:rsid w:val="003733A4"/>
    <w:rsid w:val="00373464"/>
    <w:rsid w:val="00373669"/>
    <w:rsid w:val="00373864"/>
    <w:rsid w:val="003738AB"/>
    <w:rsid w:val="00373A36"/>
    <w:rsid w:val="00373B50"/>
    <w:rsid w:val="00373CEB"/>
    <w:rsid w:val="00373E30"/>
    <w:rsid w:val="00373E35"/>
    <w:rsid w:val="00373EED"/>
    <w:rsid w:val="00373FB6"/>
    <w:rsid w:val="00374985"/>
    <w:rsid w:val="003749A5"/>
    <w:rsid w:val="00374A30"/>
    <w:rsid w:val="00374CE3"/>
    <w:rsid w:val="003750DB"/>
    <w:rsid w:val="003759D2"/>
    <w:rsid w:val="00375A48"/>
    <w:rsid w:val="00376083"/>
    <w:rsid w:val="00376954"/>
    <w:rsid w:val="00376C37"/>
    <w:rsid w:val="003770FE"/>
    <w:rsid w:val="00377139"/>
    <w:rsid w:val="003775E3"/>
    <w:rsid w:val="00377B8C"/>
    <w:rsid w:val="00377EFD"/>
    <w:rsid w:val="00377F15"/>
    <w:rsid w:val="0038028D"/>
    <w:rsid w:val="003805BF"/>
    <w:rsid w:val="0038083F"/>
    <w:rsid w:val="00380C98"/>
    <w:rsid w:val="0038111A"/>
    <w:rsid w:val="003814DB"/>
    <w:rsid w:val="003815C1"/>
    <w:rsid w:val="0038166B"/>
    <w:rsid w:val="00381E8B"/>
    <w:rsid w:val="0038238A"/>
    <w:rsid w:val="00382403"/>
    <w:rsid w:val="00382610"/>
    <w:rsid w:val="00382627"/>
    <w:rsid w:val="003827EB"/>
    <w:rsid w:val="00382BF4"/>
    <w:rsid w:val="00382FEF"/>
    <w:rsid w:val="003830FA"/>
    <w:rsid w:val="003833F2"/>
    <w:rsid w:val="003835CC"/>
    <w:rsid w:val="00383B01"/>
    <w:rsid w:val="00383EB3"/>
    <w:rsid w:val="00383F40"/>
    <w:rsid w:val="00384936"/>
    <w:rsid w:val="00384B2A"/>
    <w:rsid w:val="00384CCD"/>
    <w:rsid w:val="00385154"/>
    <w:rsid w:val="0038548D"/>
    <w:rsid w:val="00385C09"/>
    <w:rsid w:val="00385F5E"/>
    <w:rsid w:val="003863B0"/>
    <w:rsid w:val="00386557"/>
    <w:rsid w:val="0038687E"/>
    <w:rsid w:val="0038687F"/>
    <w:rsid w:val="00386AA1"/>
    <w:rsid w:val="00386C1C"/>
    <w:rsid w:val="00386C28"/>
    <w:rsid w:val="00386C29"/>
    <w:rsid w:val="00386D07"/>
    <w:rsid w:val="00386EE1"/>
    <w:rsid w:val="00387041"/>
    <w:rsid w:val="003872BD"/>
    <w:rsid w:val="0038734F"/>
    <w:rsid w:val="00387449"/>
    <w:rsid w:val="00387463"/>
    <w:rsid w:val="003876DD"/>
    <w:rsid w:val="003878F8"/>
    <w:rsid w:val="00387E45"/>
    <w:rsid w:val="00390227"/>
    <w:rsid w:val="00390455"/>
    <w:rsid w:val="00390AC9"/>
    <w:rsid w:val="00390DF8"/>
    <w:rsid w:val="003911A2"/>
    <w:rsid w:val="003912C6"/>
    <w:rsid w:val="0039136C"/>
    <w:rsid w:val="0039137F"/>
    <w:rsid w:val="003914DC"/>
    <w:rsid w:val="003915F1"/>
    <w:rsid w:val="00391691"/>
    <w:rsid w:val="003917BC"/>
    <w:rsid w:val="00391832"/>
    <w:rsid w:val="0039184F"/>
    <w:rsid w:val="00391A2E"/>
    <w:rsid w:val="00391C07"/>
    <w:rsid w:val="00391C68"/>
    <w:rsid w:val="00391D09"/>
    <w:rsid w:val="00391E33"/>
    <w:rsid w:val="00392246"/>
    <w:rsid w:val="0039227B"/>
    <w:rsid w:val="0039246D"/>
    <w:rsid w:val="00392C9D"/>
    <w:rsid w:val="00392EE7"/>
    <w:rsid w:val="003931D4"/>
    <w:rsid w:val="003934E7"/>
    <w:rsid w:val="0039363D"/>
    <w:rsid w:val="003937D9"/>
    <w:rsid w:val="00393C7C"/>
    <w:rsid w:val="00393D4F"/>
    <w:rsid w:val="00393DE3"/>
    <w:rsid w:val="00394376"/>
    <w:rsid w:val="00394AE9"/>
    <w:rsid w:val="00394C57"/>
    <w:rsid w:val="00394C64"/>
    <w:rsid w:val="00394D4B"/>
    <w:rsid w:val="0039516C"/>
    <w:rsid w:val="00395503"/>
    <w:rsid w:val="00395520"/>
    <w:rsid w:val="003958C8"/>
    <w:rsid w:val="003959E6"/>
    <w:rsid w:val="00395A70"/>
    <w:rsid w:val="00395B90"/>
    <w:rsid w:val="00395DA4"/>
    <w:rsid w:val="00395E0A"/>
    <w:rsid w:val="00395E39"/>
    <w:rsid w:val="0039619B"/>
    <w:rsid w:val="003961CD"/>
    <w:rsid w:val="003961EF"/>
    <w:rsid w:val="003962E4"/>
    <w:rsid w:val="0039646E"/>
    <w:rsid w:val="003966FD"/>
    <w:rsid w:val="003967BA"/>
    <w:rsid w:val="003973D1"/>
    <w:rsid w:val="00397417"/>
    <w:rsid w:val="003974AE"/>
    <w:rsid w:val="003977C0"/>
    <w:rsid w:val="00397833"/>
    <w:rsid w:val="00397938"/>
    <w:rsid w:val="00397C32"/>
    <w:rsid w:val="00397D36"/>
    <w:rsid w:val="00397D3C"/>
    <w:rsid w:val="003A0470"/>
    <w:rsid w:val="003A0471"/>
    <w:rsid w:val="003A0564"/>
    <w:rsid w:val="003A06CF"/>
    <w:rsid w:val="003A088B"/>
    <w:rsid w:val="003A0A27"/>
    <w:rsid w:val="003A0B28"/>
    <w:rsid w:val="003A0E41"/>
    <w:rsid w:val="003A0EDB"/>
    <w:rsid w:val="003A102C"/>
    <w:rsid w:val="003A11A0"/>
    <w:rsid w:val="003A1367"/>
    <w:rsid w:val="003A16DC"/>
    <w:rsid w:val="003A16E1"/>
    <w:rsid w:val="003A1BC8"/>
    <w:rsid w:val="003A1C9D"/>
    <w:rsid w:val="003A1D13"/>
    <w:rsid w:val="003A1DC8"/>
    <w:rsid w:val="003A21AF"/>
    <w:rsid w:val="003A2212"/>
    <w:rsid w:val="003A2245"/>
    <w:rsid w:val="003A22A7"/>
    <w:rsid w:val="003A251F"/>
    <w:rsid w:val="003A2B50"/>
    <w:rsid w:val="003A2FA2"/>
    <w:rsid w:val="003A316F"/>
    <w:rsid w:val="003A3377"/>
    <w:rsid w:val="003A3544"/>
    <w:rsid w:val="003A360A"/>
    <w:rsid w:val="003A3619"/>
    <w:rsid w:val="003A3A46"/>
    <w:rsid w:val="003A3A8B"/>
    <w:rsid w:val="003A3D29"/>
    <w:rsid w:val="003A3EB2"/>
    <w:rsid w:val="003A3ED4"/>
    <w:rsid w:val="003A46A5"/>
    <w:rsid w:val="003A4882"/>
    <w:rsid w:val="003A4B5F"/>
    <w:rsid w:val="003A4F96"/>
    <w:rsid w:val="003A5042"/>
    <w:rsid w:val="003A5111"/>
    <w:rsid w:val="003A517A"/>
    <w:rsid w:val="003A534E"/>
    <w:rsid w:val="003A537D"/>
    <w:rsid w:val="003A59E4"/>
    <w:rsid w:val="003A5ACC"/>
    <w:rsid w:val="003A62AA"/>
    <w:rsid w:val="003A6587"/>
    <w:rsid w:val="003A65A1"/>
    <w:rsid w:val="003A6667"/>
    <w:rsid w:val="003A6B95"/>
    <w:rsid w:val="003A6E4D"/>
    <w:rsid w:val="003A6F3D"/>
    <w:rsid w:val="003A708F"/>
    <w:rsid w:val="003A7180"/>
    <w:rsid w:val="003A71EE"/>
    <w:rsid w:val="003A78B4"/>
    <w:rsid w:val="003B0068"/>
    <w:rsid w:val="003B02F6"/>
    <w:rsid w:val="003B04DD"/>
    <w:rsid w:val="003B085B"/>
    <w:rsid w:val="003B0AB2"/>
    <w:rsid w:val="003B0F57"/>
    <w:rsid w:val="003B14CB"/>
    <w:rsid w:val="003B15F3"/>
    <w:rsid w:val="003B16B2"/>
    <w:rsid w:val="003B1CDD"/>
    <w:rsid w:val="003B22CE"/>
    <w:rsid w:val="003B23A4"/>
    <w:rsid w:val="003B256F"/>
    <w:rsid w:val="003B2A11"/>
    <w:rsid w:val="003B2D30"/>
    <w:rsid w:val="003B2EF9"/>
    <w:rsid w:val="003B308C"/>
    <w:rsid w:val="003B32D3"/>
    <w:rsid w:val="003B358E"/>
    <w:rsid w:val="003B36F9"/>
    <w:rsid w:val="003B382C"/>
    <w:rsid w:val="003B3B62"/>
    <w:rsid w:val="003B3BF7"/>
    <w:rsid w:val="003B3DAA"/>
    <w:rsid w:val="003B40F4"/>
    <w:rsid w:val="003B474B"/>
    <w:rsid w:val="003B4A5C"/>
    <w:rsid w:val="003B536B"/>
    <w:rsid w:val="003B5C36"/>
    <w:rsid w:val="003B5D5B"/>
    <w:rsid w:val="003B6281"/>
    <w:rsid w:val="003B6386"/>
    <w:rsid w:val="003B63BB"/>
    <w:rsid w:val="003B652E"/>
    <w:rsid w:val="003B6619"/>
    <w:rsid w:val="003B711A"/>
    <w:rsid w:val="003B71AE"/>
    <w:rsid w:val="003B75E5"/>
    <w:rsid w:val="003B7656"/>
    <w:rsid w:val="003B7956"/>
    <w:rsid w:val="003B79B5"/>
    <w:rsid w:val="003B7DD2"/>
    <w:rsid w:val="003C00D2"/>
    <w:rsid w:val="003C01E1"/>
    <w:rsid w:val="003C01FF"/>
    <w:rsid w:val="003C0351"/>
    <w:rsid w:val="003C03DC"/>
    <w:rsid w:val="003C05E8"/>
    <w:rsid w:val="003C067F"/>
    <w:rsid w:val="003C069B"/>
    <w:rsid w:val="003C07E8"/>
    <w:rsid w:val="003C0B53"/>
    <w:rsid w:val="003C0DC6"/>
    <w:rsid w:val="003C0F94"/>
    <w:rsid w:val="003C12C0"/>
    <w:rsid w:val="003C14DC"/>
    <w:rsid w:val="003C1664"/>
    <w:rsid w:val="003C16BB"/>
    <w:rsid w:val="003C1873"/>
    <w:rsid w:val="003C1900"/>
    <w:rsid w:val="003C2085"/>
    <w:rsid w:val="003C2645"/>
    <w:rsid w:val="003C2B85"/>
    <w:rsid w:val="003C2C96"/>
    <w:rsid w:val="003C3663"/>
    <w:rsid w:val="003C3BAE"/>
    <w:rsid w:val="003C4323"/>
    <w:rsid w:val="003C46BA"/>
    <w:rsid w:val="003C4B50"/>
    <w:rsid w:val="003C4E35"/>
    <w:rsid w:val="003C4F6A"/>
    <w:rsid w:val="003C500D"/>
    <w:rsid w:val="003C5051"/>
    <w:rsid w:val="003C529E"/>
    <w:rsid w:val="003C533C"/>
    <w:rsid w:val="003C5576"/>
    <w:rsid w:val="003C5A8F"/>
    <w:rsid w:val="003C5AC0"/>
    <w:rsid w:val="003C5AF7"/>
    <w:rsid w:val="003C5CCD"/>
    <w:rsid w:val="003C5CF4"/>
    <w:rsid w:val="003C5E8E"/>
    <w:rsid w:val="003C64E8"/>
    <w:rsid w:val="003C6703"/>
    <w:rsid w:val="003C67AC"/>
    <w:rsid w:val="003C6A77"/>
    <w:rsid w:val="003C6B09"/>
    <w:rsid w:val="003C71C9"/>
    <w:rsid w:val="003C7323"/>
    <w:rsid w:val="003C799A"/>
    <w:rsid w:val="003C79F4"/>
    <w:rsid w:val="003C7C8E"/>
    <w:rsid w:val="003C7F4B"/>
    <w:rsid w:val="003D026F"/>
    <w:rsid w:val="003D0552"/>
    <w:rsid w:val="003D05A1"/>
    <w:rsid w:val="003D092E"/>
    <w:rsid w:val="003D0A5C"/>
    <w:rsid w:val="003D0ADF"/>
    <w:rsid w:val="003D0E1B"/>
    <w:rsid w:val="003D0F0D"/>
    <w:rsid w:val="003D1102"/>
    <w:rsid w:val="003D1515"/>
    <w:rsid w:val="003D18D2"/>
    <w:rsid w:val="003D1EA7"/>
    <w:rsid w:val="003D22EB"/>
    <w:rsid w:val="003D245E"/>
    <w:rsid w:val="003D24F7"/>
    <w:rsid w:val="003D251D"/>
    <w:rsid w:val="003D257A"/>
    <w:rsid w:val="003D29F9"/>
    <w:rsid w:val="003D2AE5"/>
    <w:rsid w:val="003D2CC6"/>
    <w:rsid w:val="003D2D86"/>
    <w:rsid w:val="003D2F57"/>
    <w:rsid w:val="003D2FBA"/>
    <w:rsid w:val="003D3105"/>
    <w:rsid w:val="003D3278"/>
    <w:rsid w:val="003D3661"/>
    <w:rsid w:val="003D37DB"/>
    <w:rsid w:val="003D3AD9"/>
    <w:rsid w:val="003D3D30"/>
    <w:rsid w:val="003D3D44"/>
    <w:rsid w:val="003D3D9D"/>
    <w:rsid w:val="003D415A"/>
    <w:rsid w:val="003D4266"/>
    <w:rsid w:val="003D4285"/>
    <w:rsid w:val="003D46AD"/>
    <w:rsid w:val="003D4927"/>
    <w:rsid w:val="003D4A1F"/>
    <w:rsid w:val="003D4BF4"/>
    <w:rsid w:val="003D4E97"/>
    <w:rsid w:val="003D4EF2"/>
    <w:rsid w:val="003D50B6"/>
    <w:rsid w:val="003D523F"/>
    <w:rsid w:val="003D57EF"/>
    <w:rsid w:val="003D5A1B"/>
    <w:rsid w:val="003D5C74"/>
    <w:rsid w:val="003D6059"/>
    <w:rsid w:val="003D61CF"/>
    <w:rsid w:val="003D664D"/>
    <w:rsid w:val="003D670D"/>
    <w:rsid w:val="003D6DBF"/>
    <w:rsid w:val="003D6F50"/>
    <w:rsid w:val="003D7081"/>
    <w:rsid w:val="003D710C"/>
    <w:rsid w:val="003D71DF"/>
    <w:rsid w:val="003D7229"/>
    <w:rsid w:val="003D7287"/>
    <w:rsid w:val="003D729C"/>
    <w:rsid w:val="003D72E7"/>
    <w:rsid w:val="003D7550"/>
    <w:rsid w:val="003D75CC"/>
    <w:rsid w:val="003D77FA"/>
    <w:rsid w:val="003D7B3A"/>
    <w:rsid w:val="003D7DDC"/>
    <w:rsid w:val="003D7ED4"/>
    <w:rsid w:val="003E0081"/>
    <w:rsid w:val="003E01A4"/>
    <w:rsid w:val="003E01BB"/>
    <w:rsid w:val="003E062B"/>
    <w:rsid w:val="003E0AC2"/>
    <w:rsid w:val="003E0B48"/>
    <w:rsid w:val="003E0CEE"/>
    <w:rsid w:val="003E0CF5"/>
    <w:rsid w:val="003E0D6E"/>
    <w:rsid w:val="003E0FDE"/>
    <w:rsid w:val="003E1063"/>
    <w:rsid w:val="003E16F6"/>
    <w:rsid w:val="003E1710"/>
    <w:rsid w:val="003E1855"/>
    <w:rsid w:val="003E1F5B"/>
    <w:rsid w:val="003E21B2"/>
    <w:rsid w:val="003E2498"/>
    <w:rsid w:val="003E2542"/>
    <w:rsid w:val="003E2581"/>
    <w:rsid w:val="003E279E"/>
    <w:rsid w:val="003E2A52"/>
    <w:rsid w:val="003E2BB4"/>
    <w:rsid w:val="003E2D45"/>
    <w:rsid w:val="003E3280"/>
    <w:rsid w:val="003E32CF"/>
    <w:rsid w:val="003E3661"/>
    <w:rsid w:val="003E36B6"/>
    <w:rsid w:val="003E36FA"/>
    <w:rsid w:val="003E39BC"/>
    <w:rsid w:val="003E3BCD"/>
    <w:rsid w:val="003E3EC4"/>
    <w:rsid w:val="003E40D0"/>
    <w:rsid w:val="003E415E"/>
    <w:rsid w:val="003E41B4"/>
    <w:rsid w:val="003E44BB"/>
    <w:rsid w:val="003E49A4"/>
    <w:rsid w:val="003E4AB3"/>
    <w:rsid w:val="003E4B78"/>
    <w:rsid w:val="003E4C15"/>
    <w:rsid w:val="003E4CA3"/>
    <w:rsid w:val="003E4EA8"/>
    <w:rsid w:val="003E51FC"/>
    <w:rsid w:val="003E520E"/>
    <w:rsid w:val="003E595C"/>
    <w:rsid w:val="003E5A0B"/>
    <w:rsid w:val="003E5B16"/>
    <w:rsid w:val="003E5EBD"/>
    <w:rsid w:val="003E6412"/>
    <w:rsid w:val="003E66DE"/>
    <w:rsid w:val="003E69FC"/>
    <w:rsid w:val="003E6D84"/>
    <w:rsid w:val="003E6E56"/>
    <w:rsid w:val="003E700B"/>
    <w:rsid w:val="003E71EF"/>
    <w:rsid w:val="003E735A"/>
    <w:rsid w:val="003E7942"/>
    <w:rsid w:val="003E7B9D"/>
    <w:rsid w:val="003F0057"/>
    <w:rsid w:val="003F012C"/>
    <w:rsid w:val="003F0284"/>
    <w:rsid w:val="003F02DF"/>
    <w:rsid w:val="003F0426"/>
    <w:rsid w:val="003F081E"/>
    <w:rsid w:val="003F0B83"/>
    <w:rsid w:val="003F0EC7"/>
    <w:rsid w:val="003F0EE2"/>
    <w:rsid w:val="003F1023"/>
    <w:rsid w:val="003F104B"/>
    <w:rsid w:val="003F1243"/>
    <w:rsid w:val="003F127C"/>
    <w:rsid w:val="003F13B4"/>
    <w:rsid w:val="003F15B2"/>
    <w:rsid w:val="003F18D3"/>
    <w:rsid w:val="003F1CEA"/>
    <w:rsid w:val="003F2175"/>
    <w:rsid w:val="003F2196"/>
    <w:rsid w:val="003F222D"/>
    <w:rsid w:val="003F2468"/>
    <w:rsid w:val="003F268C"/>
    <w:rsid w:val="003F290C"/>
    <w:rsid w:val="003F2B0E"/>
    <w:rsid w:val="003F3089"/>
    <w:rsid w:val="003F39B8"/>
    <w:rsid w:val="003F3A1F"/>
    <w:rsid w:val="003F3B0C"/>
    <w:rsid w:val="003F3CD7"/>
    <w:rsid w:val="003F3DD5"/>
    <w:rsid w:val="003F422D"/>
    <w:rsid w:val="003F43F4"/>
    <w:rsid w:val="003F44C2"/>
    <w:rsid w:val="003F47AF"/>
    <w:rsid w:val="003F492C"/>
    <w:rsid w:val="003F4D7A"/>
    <w:rsid w:val="003F4E2C"/>
    <w:rsid w:val="003F51C8"/>
    <w:rsid w:val="003F546F"/>
    <w:rsid w:val="003F54AC"/>
    <w:rsid w:val="003F5771"/>
    <w:rsid w:val="003F57D1"/>
    <w:rsid w:val="003F57F6"/>
    <w:rsid w:val="003F5872"/>
    <w:rsid w:val="003F5B28"/>
    <w:rsid w:val="003F5B90"/>
    <w:rsid w:val="003F5C5E"/>
    <w:rsid w:val="003F5C6D"/>
    <w:rsid w:val="003F5CDB"/>
    <w:rsid w:val="003F5E0F"/>
    <w:rsid w:val="003F5EC8"/>
    <w:rsid w:val="003F6455"/>
    <w:rsid w:val="003F6902"/>
    <w:rsid w:val="003F6A6C"/>
    <w:rsid w:val="003F6B11"/>
    <w:rsid w:val="003F6D59"/>
    <w:rsid w:val="003F71CF"/>
    <w:rsid w:val="003F7266"/>
    <w:rsid w:val="003F729E"/>
    <w:rsid w:val="003F732C"/>
    <w:rsid w:val="003F7378"/>
    <w:rsid w:val="003F73F6"/>
    <w:rsid w:val="003F7831"/>
    <w:rsid w:val="003F7A75"/>
    <w:rsid w:val="003F7DEE"/>
    <w:rsid w:val="003F7F87"/>
    <w:rsid w:val="004003B6"/>
    <w:rsid w:val="00400436"/>
    <w:rsid w:val="00400466"/>
    <w:rsid w:val="004004A4"/>
    <w:rsid w:val="004005C7"/>
    <w:rsid w:val="0040079B"/>
    <w:rsid w:val="004008C5"/>
    <w:rsid w:val="004009BB"/>
    <w:rsid w:val="00400A34"/>
    <w:rsid w:val="00400AD0"/>
    <w:rsid w:val="00400F60"/>
    <w:rsid w:val="004014E9"/>
    <w:rsid w:val="00401EDB"/>
    <w:rsid w:val="00401F87"/>
    <w:rsid w:val="004020AF"/>
    <w:rsid w:val="004020D5"/>
    <w:rsid w:val="0040216C"/>
    <w:rsid w:val="0040235F"/>
    <w:rsid w:val="00402469"/>
    <w:rsid w:val="00402471"/>
    <w:rsid w:val="004024E2"/>
    <w:rsid w:val="0040259F"/>
    <w:rsid w:val="0040272F"/>
    <w:rsid w:val="00402841"/>
    <w:rsid w:val="004028A0"/>
    <w:rsid w:val="00402A2C"/>
    <w:rsid w:val="00402FB2"/>
    <w:rsid w:val="004030B0"/>
    <w:rsid w:val="00403353"/>
    <w:rsid w:val="004034EC"/>
    <w:rsid w:val="00403A01"/>
    <w:rsid w:val="00403DAA"/>
    <w:rsid w:val="00403F53"/>
    <w:rsid w:val="0040412F"/>
    <w:rsid w:val="00404279"/>
    <w:rsid w:val="00404467"/>
    <w:rsid w:val="004044F4"/>
    <w:rsid w:val="0040450D"/>
    <w:rsid w:val="00404773"/>
    <w:rsid w:val="0040480B"/>
    <w:rsid w:val="00404891"/>
    <w:rsid w:val="0040489D"/>
    <w:rsid w:val="00404BF0"/>
    <w:rsid w:val="00404DBD"/>
    <w:rsid w:val="00404E8E"/>
    <w:rsid w:val="00405177"/>
    <w:rsid w:val="0040525C"/>
    <w:rsid w:val="00405475"/>
    <w:rsid w:val="00405602"/>
    <w:rsid w:val="004058C6"/>
    <w:rsid w:val="00405A5E"/>
    <w:rsid w:val="00405BEB"/>
    <w:rsid w:val="004062E7"/>
    <w:rsid w:val="00406730"/>
    <w:rsid w:val="004067D1"/>
    <w:rsid w:val="00406806"/>
    <w:rsid w:val="004069E4"/>
    <w:rsid w:val="00406E78"/>
    <w:rsid w:val="00406ED4"/>
    <w:rsid w:val="00406F3A"/>
    <w:rsid w:val="00406FA6"/>
    <w:rsid w:val="004071DD"/>
    <w:rsid w:val="00407533"/>
    <w:rsid w:val="0040787F"/>
    <w:rsid w:val="004079AB"/>
    <w:rsid w:val="00407DBE"/>
    <w:rsid w:val="00407EBD"/>
    <w:rsid w:val="0041014E"/>
    <w:rsid w:val="00410439"/>
    <w:rsid w:val="00410513"/>
    <w:rsid w:val="004105D7"/>
    <w:rsid w:val="00410DAE"/>
    <w:rsid w:val="004110A7"/>
    <w:rsid w:val="004116DA"/>
    <w:rsid w:val="00411729"/>
    <w:rsid w:val="0041172D"/>
    <w:rsid w:val="0041176A"/>
    <w:rsid w:val="004119E4"/>
    <w:rsid w:val="00411B5A"/>
    <w:rsid w:val="00411D27"/>
    <w:rsid w:val="00411E68"/>
    <w:rsid w:val="00412103"/>
    <w:rsid w:val="004122AB"/>
    <w:rsid w:val="00412AFD"/>
    <w:rsid w:val="00412DC7"/>
    <w:rsid w:val="00413152"/>
    <w:rsid w:val="004135AD"/>
    <w:rsid w:val="0041373E"/>
    <w:rsid w:val="004139E7"/>
    <w:rsid w:val="00413C67"/>
    <w:rsid w:val="00414302"/>
    <w:rsid w:val="004143A7"/>
    <w:rsid w:val="004144CA"/>
    <w:rsid w:val="004144D8"/>
    <w:rsid w:val="00414980"/>
    <w:rsid w:val="00414C5A"/>
    <w:rsid w:val="00414E74"/>
    <w:rsid w:val="00414EEB"/>
    <w:rsid w:val="004152B2"/>
    <w:rsid w:val="0041582E"/>
    <w:rsid w:val="00415C85"/>
    <w:rsid w:val="00415E86"/>
    <w:rsid w:val="00415EF8"/>
    <w:rsid w:val="00415F4F"/>
    <w:rsid w:val="004165BB"/>
    <w:rsid w:val="00416662"/>
    <w:rsid w:val="00416CC7"/>
    <w:rsid w:val="00416D2D"/>
    <w:rsid w:val="00416D50"/>
    <w:rsid w:val="00416E1C"/>
    <w:rsid w:val="00416FBF"/>
    <w:rsid w:val="0041705C"/>
    <w:rsid w:val="004171AC"/>
    <w:rsid w:val="0041720C"/>
    <w:rsid w:val="004172D1"/>
    <w:rsid w:val="00417449"/>
    <w:rsid w:val="004176C6"/>
    <w:rsid w:val="00417721"/>
    <w:rsid w:val="0041780C"/>
    <w:rsid w:val="00417C4C"/>
    <w:rsid w:val="00417EF9"/>
    <w:rsid w:val="004200FE"/>
    <w:rsid w:val="00420117"/>
    <w:rsid w:val="00420308"/>
    <w:rsid w:val="00420637"/>
    <w:rsid w:val="00420799"/>
    <w:rsid w:val="004207BC"/>
    <w:rsid w:val="00420C21"/>
    <w:rsid w:val="00420E68"/>
    <w:rsid w:val="0042108E"/>
    <w:rsid w:val="00421393"/>
    <w:rsid w:val="0042158D"/>
    <w:rsid w:val="004215E9"/>
    <w:rsid w:val="00421698"/>
    <w:rsid w:val="00421971"/>
    <w:rsid w:val="00421B05"/>
    <w:rsid w:val="00421DCB"/>
    <w:rsid w:val="0042289D"/>
    <w:rsid w:val="00422DB7"/>
    <w:rsid w:val="00422E8A"/>
    <w:rsid w:val="00423015"/>
    <w:rsid w:val="00423187"/>
    <w:rsid w:val="004232F5"/>
    <w:rsid w:val="004234D7"/>
    <w:rsid w:val="00423923"/>
    <w:rsid w:val="00423AC0"/>
    <w:rsid w:val="00423CAF"/>
    <w:rsid w:val="00423DF0"/>
    <w:rsid w:val="00423E21"/>
    <w:rsid w:val="00424086"/>
    <w:rsid w:val="004240ED"/>
    <w:rsid w:val="004245A8"/>
    <w:rsid w:val="0042507B"/>
    <w:rsid w:val="00425216"/>
    <w:rsid w:val="00425349"/>
    <w:rsid w:val="0042545C"/>
    <w:rsid w:val="004257E1"/>
    <w:rsid w:val="00425A08"/>
    <w:rsid w:val="00425CA0"/>
    <w:rsid w:val="00425DBA"/>
    <w:rsid w:val="00425E30"/>
    <w:rsid w:val="00426215"/>
    <w:rsid w:val="004267DD"/>
    <w:rsid w:val="00426AD8"/>
    <w:rsid w:val="004270C1"/>
    <w:rsid w:val="0042721F"/>
    <w:rsid w:val="0042773F"/>
    <w:rsid w:val="004277FA"/>
    <w:rsid w:val="00427928"/>
    <w:rsid w:val="00427D36"/>
    <w:rsid w:val="00427F87"/>
    <w:rsid w:val="0043045B"/>
    <w:rsid w:val="0043062B"/>
    <w:rsid w:val="00430B9A"/>
    <w:rsid w:val="00430CF8"/>
    <w:rsid w:val="0043100C"/>
    <w:rsid w:val="0043138B"/>
    <w:rsid w:val="004314A1"/>
    <w:rsid w:val="00431503"/>
    <w:rsid w:val="00431582"/>
    <w:rsid w:val="00431693"/>
    <w:rsid w:val="004316BE"/>
    <w:rsid w:val="0043181B"/>
    <w:rsid w:val="00431C29"/>
    <w:rsid w:val="00431FD5"/>
    <w:rsid w:val="004321DD"/>
    <w:rsid w:val="004321F1"/>
    <w:rsid w:val="00432262"/>
    <w:rsid w:val="00432570"/>
    <w:rsid w:val="00432781"/>
    <w:rsid w:val="00433006"/>
    <w:rsid w:val="0043377D"/>
    <w:rsid w:val="00433ABD"/>
    <w:rsid w:val="00433AE6"/>
    <w:rsid w:val="00433C09"/>
    <w:rsid w:val="00434BB1"/>
    <w:rsid w:val="00434E92"/>
    <w:rsid w:val="00434F58"/>
    <w:rsid w:val="00434F69"/>
    <w:rsid w:val="0043510F"/>
    <w:rsid w:val="0043538B"/>
    <w:rsid w:val="00435838"/>
    <w:rsid w:val="00435867"/>
    <w:rsid w:val="00435AFB"/>
    <w:rsid w:val="00436206"/>
    <w:rsid w:val="004362C0"/>
    <w:rsid w:val="004364BD"/>
    <w:rsid w:val="00436630"/>
    <w:rsid w:val="00436689"/>
    <w:rsid w:val="004367C7"/>
    <w:rsid w:val="00436842"/>
    <w:rsid w:val="00436906"/>
    <w:rsid w:val="00436AB9"/>
    <w:rsid w:val="00436BD9"/>
    <w:rsid w:val="00436D1B"/>
    <w:rsid w:val="0043702B"/>
    <w:rsid w:val="004379CF"/>
    <w:rsid w:val="00437B93"/>
    <w:rsid w:val="00437BD9"/>
    <w:rsid w:val="004404F8"/>
    <w:rsid w:val="0044068C"/>
    <w:rsid w:val="00440760"/>
    <w:rsid w:val="0044087E"/>
    <w:rsid w:val="004409A5"/>
    <w:rsid w:val="004409E9"/>
    <w:rsid w:val="00441029"/>
    <w:rsid w:val="004413AC"/>
    <w:rsid w:val="004416D0"/>
    <w:rsid w:val="004418D0"/>
    <w:rsid w:val="004418D9"/>
    <w:rsid w:val="00441941"/>
    <w:rsid w:val="00441A23"/>
    <w:rsid w:val="00441A33"/>
    <w:rsid w:val="00441BC0"/>
    <w:rsid w:val="00441BED"/>
    <w:rsid w:val="00441E18"/>
    <w:rsid w:val="004420E2"/>
    <w:rsid w:val="004421EF"/>
    <w:rsid w:val="0044227E"/>
    <w:rsid w:val="004422F7"/>
    <w:rsid w:val="004423D7"/>
    <w:rsid w:val="004424D6"/>
    <w:rsid w:val="00442860"/>
    <w:rsid w:val="004428FB"/>
    <w:rsid w:val="0044296C"/>
    <w:rsid w:val="00442ADD"/>
    <w:rsid w:val="00442C9B"/>
    <w:rsid w:val="00442EC3"/>
    <w:rsid w:val="00443011"/>
    <w:rsid w:val="004435E2"/>
    <w:rsid w:val="00443702"/>
    <w:rsid w:val="00443767"/>
    <w:rsid w:val="0044386A"/>
    <w:rsid w:val="004438E8"/>
    <w:rsid w:val="00443C47"/>
    <w:rsid w:val="00443CBE"/>
    <w:rsid w:val="00443E3C"/>
    <w:rsid w:val="00443F1A"/>
    <w:rsid w:val="004443EE"/>
    <w:rsid w:val="004448FF"/>
    <w:rsid w:val="00444AA7"/>
    <w:rsid w:val="00444B24"/>
    <w:rsid w:val="00444BBA"/>
    <w:rsid w:val="00444CDE"/>
    <w:rsid w:val="00444D3A"/>
    <w:rsid w:val="00444F56"/>
    <w:rsid w:val="0044529A"/>
    <w:rsid w:val="00445AB3"/>
    <w:rsid w:val="00445AF7"/>
    <w:rsid w:val="00445B4E"/>
    <w:rsid w:val="00445B55"/>
    <w:rsid w:val="00445D44"/>
    <w:rsid w:val="00445EA2"/>
    <w:rsid w:val="00445F87"/>
    <w:rsid w:val="00446946"/>
    <w:rsid w:val="00446A11"/>
    <w:rsid w:val="00446C8A"/>
    <w:rsid w:val="00446DC7"/>
    <w:rsid w:val="00447A3A"/>
    <w:rsid w:val="00447C96"/>
    <w:rsid w:val="00447CA5"/>
    <w:rsid w:val="00447CCF"/>
    <w:rsid w:val="004502D4"/>
    <w:rsid w:val="00450412"/>
    <w:rsid w:val="004505E3"/>
    <w:rsid w:val="00450609"/>
    <w:rsid w:val="004506B8"/>
    <w:rsid w:val="00450735"/>
    <w:rsid w:val="0045079E"/>
    <w:rsid w:val="0045099B"/>
    <w:rsid w:val="00450B05"/>
    <w:rsid w:val="00450BEA"/>
    <w:rsid w:val="004512C2"/>
    <w:rsid w:val="004512E9"/>
    <w:rsid w:val="004514B1"/>
    <w:rsid w:val="004515D5"/>
    <w:rsid w:val="00451C9C"/>
    <w:rsid w:val="00451D7F"/>
    <w:rsid w:val="004521DA"/>
    <w:rsid w:val="004521FE"/>
    <w:rsid w:val="0045233C"/>
    <w:rsid w:val="0045237D"/>
    <w:rsid w:val="00452381"/>
    <w:rsid w:val="00452433"/>
    <w:rsid w:val="0045277E"/>
    <w:rsid w:val="00452800"/>
    <w:rsid w:val="0045295C"/>
    <w:rsid w:val="00452DAF"/>
    <w:rsid w:val="00453456"/>
    <w:rsid w:val="004539A2"/>
    <w:rsid w:val="00454119"/>
    <w:rsid w:val="004541E0"/>
    <w:rsid w:val="0045425F"/>
    <w:rsid w:val="004544A8"/>
    <w:rsid w:val="004547E0"/>
    <w:rsid w:val="004547E6"/>
    <w:rsid w:val="00455877"/>
    <w:rsid w:val="00455AC9"/>
    <w:rsid w:val="00455CAF"/>
    <w:rsid w:val="0045612F"/>
    <w:rsid w:val="00456417"/>
    <w:rsid w:val="00456476"/>
    <w:rsid w:val="004569A3"/>
    <w:rsid w:val="00456C4B"/>
    <w:rsid w:val="00456E8C"/>
    <w:rsid w:val="00457069"/>
    <w:rsid w:val="004571A9"/>
    <w:rsid w:val="00457243"/>
    <w:rsid w:val="004578B5"/>
    <w:rsid w:val="004579C5"/>
    <w:rsid w:val="00457A3D"/>
    <w:rsid w:val="00457B80"/>
    <w:rsid w:val="00457C64"/>
    <w:rsid w:val="00460270"/>
    <w:rsid w:val="00460FAE"/>
    <w:rsid w:val="00461600"/>
    <w:rsid w:val="004617B9"/>
    <w:rsid w:val="00461828"/>
    <w:rsid w:val="004618ED"/>
    <w:rsid w:val="00461AA9"/>
    <w:rsid w:val="00461B60"/>
    <w:rsid w:val="00461CC5"/>
    <w:rsid w:val="00461D76"/>
    <w:rsid w:val="00462252"/>
    <w:rsid w:val="0046252D"/>
    <w:rsid w:val="004628BF"/>
    <w:rsid w:val="00462955"/>
    <w:rsid w:val="00462976"/>
    <w:rsid w:val="00462AA6"/>
    <w:rsid w:val="00462B80"/>
    <w:rsid w:val="00462DEA"/>
    <w:rsid w:val="00462EA8"/>
    <w:rsid w:val="00463043"/>
    <w:rsid w:val="004635F7"/>
    <w:rsid w:val="004638EC"/>
    <w:rsid w:val="00463A69"/>
    <w:rsid w:val="00463F90"/>
    <w:rsid w:val="00464611"/>
    <w:rsid w:val="0046474B"/>
    <w:rsid w:val="0046478F"/>
    <w:rsid w:val="004647A4"/>
    <w:rsid w:val="00464E5D"/>
    <w:rsid w:val="00464F9F"/>
    <w:rsid w:val="0046505E"/>
    <w:rsid w:val="004650BE"/>
    <w:rsid w:val="0046520C"/>
    <w:rsid w:val="004656B7"/>
    <w:rsid w:val="004658B1"/>
    <w:rsid w:val="00465AD0"/>
    <w:rsid w:val="00465BF0"/>
    <w:rsid w:val="00465C27"/>
    <w:rsid w:val="00465E0F"/>
    <w:rsid w:val="00465E76"/>
    <w:rsid w:val="004660B7"/>
    <w:rsid w:val="00466A95"/>
    <w:rsid w:val="00466AD9"/>
    <w:rsid w:val="00466C62"/>
    <w:rsid w:val="00466F60"/>
    <w:rsid w:val="004671ED"/>
    <w:rsid w:val="004673F2"/>
    <w:rsid w:val="004677AC"/>
    <w:rsid w:val="00467962"/>
    <w:rsid w:val="00467C30"/>
    <w:rsid w:val="00467C6F"/>
    <w:rsid w:val="00467E00"/>
    <w:rsid w:val="00467E83"/>
    <w:rsid w:val="00467F89"/>
    <w:rsid w:val="004700D1"/>
    <w:rsid w:val="004700F6"/>
    <w:rsid w:val="004701D3"/>
    <w:rsid w:val="00470333"/>
    <w:rsid w:val="00470357"/>
    <w:rsid w:val="00470B1F"/>
    <w:rsid w:val="00470E00"/>
    <w:rsid w:val="00470FFC"/>
    <w:rsid w:val="00471449"/>
    <w:rsid w:val="0047189B"/>
    <w:rsid w:val="004718A3"/>
    <w:rsid w:val="004718E2"/>
    <w:rsid w:val="00471927"/>
    <w:rsid w:val="00472057"/>
    <w:rsid w:val="004726FB"/>
    <w:rsid w:val="00472810"/>
    <w:rsid w:val="00472B6D"/>
    <w:rsid w:val="00472BAC"/>
    <w:rsid w:val="00472CBE"/>
    <w:rsid w:val="00472DEB"/>
    <w:rsid w:val="00472F6B"/>
    <w:rsid w:val="00473214"/>
    <w:rsid w:val="00473298"/>
    <w:rsid w:val="0047341B"/>
    <w:rsid w:val="00473922"/>
    <w:rsid w:val="00473C41"/>
    <w:rsid w:val="00473EC2"/>
    <w:rsid w:val="00473F78"/>
    <w:rsid w:val="00474072"/>
    <w:rsid w:val="004744DE"/>
    <w:rsid w:val="0047455D"/>
    <w:rsid w:val="00474A08"/>
    <w:rsid w:val="00474CBB"/>
    <w:rsid w:val="0047516B"/>
    <w:rsid w:val="00475251"/>
    <w:rsid w:val="004753DB"/>
    <w:rsid w:val="00475497"/>
    <w:rsid w:val="004754B5"/>
    <w:rsid w:val="00475760"/>
    <w:rsid w:val="00476711"/>
    <w:rsid w:val="004768D7"/>
    <w:rsid w:val="004769E4"/>
    <w:rsid w:val="00476CAD"/>
    <w:rsid w:val="00476D4D"/>
    <w:rsid w:val="00476F27"/>
    <w:rsid w:val="00476FA8"/>
    <w:rsid w:val="00477089"/>
    <w:rsid w:val="0047738A"/>
    <w:rsid w:val="004775E6"/>
    <w:rsid w:val="00477927"/>
    <w:rsid w:val="00477CC0"/>
    <w:rsid w:val="0048001B"/>
    <w:rsid w:val="004800BC"/>
    <w:rsid w:val="00480399"/>
    <w:rsid w:val="004803A1"/>
    <w:rsid w:val="0048058F"/>
    <w:rsid w:val="00480ADB"/>
    <w:rsid w:val="00480B36"/>
    <w:rsid w:val="004811B8"/>
    <w:rsid w:val="00481204"/>
    <w:rsid w:val="00481387"/>
    <w:rsid w:val="00481650"/>
    <w:rsid w:val="004817D7"/>
    <w:rsid w:val="00481866"/>
    <w:rsid w:val="004820CF"/>
    <w:rsid w:val="00482394"/>
    <w:rsid w:val="004823E4"/>
    <w:rsid w:val="0048246B"/>
    <w:rsid w:val="0048276D"/>
    <w:rsid w:val="00482AC2"/>
    <w:rsid w:val="00482BED"/>
    <w:rsid w:val="00482CFC"/>
    <w:rsid w:val="00482D56"/>
    <w:rsid w:val="00482EC0"/>
    <w:rsid w:val="0048327B"/>
    <w:rsid w:val="00483973"/>
    <w:rsid w:val="00483D5E"/>
    <w:rsid w:val="00483E42"/>
    <w:rsid w:val="00483F60"/>
    <w:rsid w:val="00484352"/>
    <w:rsid w:val="00484F5D"/>
    <w:rsid w:val="00484F69"/>
    <w:rsid w:val="004852B4"/>
    <w:rsid w:val="004854E3"/>
    <w:rsid w:val="0048552A"/>
    <w:rsid w:val="004858CB"/>
    <w:rsid w:val="00485EE3"/>
    <w:rsid w:val="00486127"/>
    <w:rsid w:val="004865DE"/>
    <w:rsid w:val="00486632"/>
    <w:rsid w:val="0048691E"/>
    <w:rsid w:val="00486E56"/>
    <w:rsid w:val="004871DE"/>
    <w:rsid w:val="004872E3"/>
    <w:rsid w:val="004874BF"/>
    <w:rsid w:val="004878B7"/>
    <w:rsid w:val="00487A1D"/>
    <w:rsid w:val="00487D08"/>
    <w:rsid w:val="00487E00"/>
    <w:rsid w:val="00490020"/>
    <w:rsid w:val="0049010E"/>
    <w:rsid w:val="00490A58"/>
    <w:rsid w:val="00490A5F"/>
    <w:rsid w:val="00490ADB"/>
    <w:rsid w:val="00490CBC"/>
    <w:rsid w:val="00490D42"/>
    <w:rsid w:val="00490E16"/>
    <w:rsid w:val="00490E8C"/>
    <w:rsid w:val="00491060"/>
    <w:rsid w:val="00491082"/>
    <w:rsid w:val="004911F5"/>
    <w:rsid w:val="00491380"/>
    <w:rsid w:val="004913A6"/>
    <w:rsid w:val="004915CB"/>
    <w:rsid w:val="004917C9"/>
    <w:rsid w:val="004917DD"/>
    <w:rsid w:val="00491CD4"/>
    <w:rsid w:val="00491E17"/>
    <w:rsid w:val="00491FAC"/>
    <w:rsid w:val="00492015"/>
    <w:rsid w:val="004922E7"/>
    <w:rsid w:val="00492555"/>
    <w:rsid w:val="004928F0"/>
    <w:rsid w:val="0049290C"/>
    <w:rsid w:val="00492936"/>
    <w:rsid w:val="00492A9C"/>
    <w:rsid w:val="00492E4A"/>
    <w:rsid w:val="0049325C"/>
    <w:rsid w:val="00493864"/>
    <w:rsid w:val="004938D8"/>
    <w:rsid w:val="00493BA4"/>
    <w:rsid w:val="00493D38"/>
    <w:rsid w:val="00493E94"/>
    <w:rsid w:val="00493F63"/>
    <w:rsid w:val="0049422E"/>
    <w:rsid w:val="00494276"/>
    <w:rsid w:val="00494BE3"/>
    <w:rsid w:val="00495224"/>
    <w:rsid w:val="00495504"/>
    <w:rsid w:val="004955FE"/>
    <w:rsid w:val="00495630"/>
    <w:rsid w:val="0049572B"/>
    <w:rsid w:val="00495A08"/>
    <w:rsid w:val="00495EC8"/>
    <w:rsid w:val="004960A1"/>
    <w:rsid w:val="00496425"/>
    <w:rsid w:val="00496CF6"/>
    <w:rsid w:val="00496E27"/>
    <w:rsid w:val="00496F75"/>
    <w:rsid w:val="00497589"/>
    <w:rsid w:val="00497F74"/>
    <w:rsid w:val="004A00F9"/>
    <w:rsid w:val="004A0305"/>
    <w:rsid w:val="004A0312"/>
    <w:rsid w:val="004A0749"/>
    <w:rsid w:val="004A0820"/>
    <w:rsid w:val="004A089C"/>
    <w:rsid w:val="004A09AC"/>
    <w:rsid w:val="004A0D58"/>
    <w:rsid w:val="004A0E2D"/>
    <w:rsid w:val="004A10E2"/>
    <w:rsid w:val="004A10F1"/>
    <w:rsid w:val="004A1276"/>
    <w:rsid w:val="004A12B1"/>
    <w:rsid w:val="004A1313"/>
    <w:rsid w:val="004A1887"/>
    <w:rsid w:val="004A1D00"/>
    <w:rsid w:val="004A2045"/>
    <w:rsid w:val="004A2406"/>
    <w:rsid w:val="004A251F"/>
    <w:rsid w:val="004A2528"/>
    <w:rsid w:val="004A2615"/>
    <w:rsid w:val="004A2870"/>
    <w:rsid w:val="004A2D85"/>
    <w:rsid w:val="004A2E3A"/>
    <w:rsid w:val="004A2ED0"/>
    <w:rsid w:val="004A33B2"/>
    <w:rsid w:val="004A3A45"/>
    <w:rsid w:val="004A3B85"/>
    <w:rsid w:val="004A3C77"/>
    <w:rsid w:val="004A3EDB"/>
    <w:rsid w:val="004A3F32"/>
    <w:rsid w:val="004A4244"/>
    <w:rsid w:val="004A4309"/>
    <w:rsid w:val="004A450C"/>
    <w:rsid w:val="004A452A"/>
    <w:rsid w:val="004A4557"/>
    <w:rsid w:val="004A4B7F"/>
    <w:rsid w:val="004A4F7F"/>
    <w:rsid w:val="004A51B9"/>
    <w:rsid w:val="004A5222"/>
    <w:rsid w:val="004A561C"/>
    <w:rsid w:val="004A570F"/>
    <w:rsid w:val="004A5969"/>
    <w:rsid w:val="004A5C17"/>
    <w:rsid w:val="004A5DD9"/>
    <w:rsid w:val="004A61BC"/>
    <w:rsid w:val="004A65D3"/>
    <w:rsid w:val="004A65E0"/>
    <w:rsid w:val="004A6A3F"/>
    <w:rsid w:val="004A6DC9"/>
    <w:rsid w:val="004A7079"/>
    <w:rsid w:val="004A70F7"/>
    <w:rsid w:val="004A7274"/>
    <w:rsid w:val="004A7413"/>
    <w:rsid w:val="004A74F1"/>
    <w:rsid w:val="004A7660"/>
    <w:rsid w:val="004A79E4"/>
    <w:rsid w:val="004A7B11"/>
    <w:rsid w:val="004A7D06"/>
    <w:rsid w:val="004A7E5F"/>
    <w:rsid w:val="004B065C"/>
    <w:rsid w:val="004B0AA1"/>
    <w:rsid w:val="004B0C47"/>
    <w:rsid w:val="004B11D7"/>
    <w:rsid w:val="004B18B2"/>
    <w:rsid w:val="004B1BBA"/>
    <w:rsid w:val="004B1BE9"/>
    <w:rsid w:val="004B218C"/>
    <w:rsid w:val="004B2424"/>
    <w:rsid w:val="004B2535"/>
    <w:rsid w:val="004B255F"/>
    <w:rsid w:val="004B2AE3"/>
    <w:rsid w:val="004B2C1C"/>
    <w:rsid w:val="004B2E65"/>
    <w:rsid w:val="004B2EDE"/>
    <w:rsid w:val="004B2F90"/>
    <w:rsid w:val="004B34D4"/>
    <w:rsid w:val="004B3654"/>
    <w:rsid w:val="004B39A0"/>
    <w:rsid w:val="004B3ADC"/>
    <w:rsid w:val="004B3B83"/>
    <w:rsid w:val="004B3D68"/>
    <w:rsid w:val="004B3ED9"/>
    <w:rsid w:val="004B40CC"/>
    <w:rsid w:val="004B4320"/>
    <w:rsid w:val="004B436E"/>
    <w:rsid w:val="004B4415"/>
    <w:rsid w:val="004B452A"/>
    <w:rsid w:val="004B466F"/>
    <w:rsid w:val="004B46C3"/>
    <w:rsid w:val="004B46EB"/>
    <w:rsid w:val="004B4A08"/>
    <w:rsid w:val="004B4A4C"/>
    <w:rsid w:val="004B4C38"/>
    <w:rsid w:val="004B5116"/>
    <w:rsid w:val="004B543E"/>
    <w:rsid w:val="004B5604"/>
    <w:rsid w:val="004B56F2"/>
    <w:rsid w:val="004B5904"/>
    <w:rsid w:val="004B5AAE"/>
    <w:rsid w:val="004B5ABC"/>
    <w:rsid w:val="004B5B71"/>
    <w:rsid w:val="004B6524"/>
    <w:rsid w:val="004B68B3"/>
    <w:rsid w:val="004B6943"/>
    <w:rsid w:val="004B6C1F"/>
    <w:rsid w:val="004B6E92"/>
    <w:rsid w:val="004B6FE9"/>
    <w:rsid w:val="004B706B"/>
    <w:rsid w:val="004B7185"/>
    <w:rsid w:val="004B722A"/>
    <w:rsid w:val="004B7783"/>
    <w:rsid w:val="004B7A9D"/>
    <w:rsid w:val="004B7B71"/>
    <w:rsid w:val="004B7E4A"/>
    <w:rsid w:val="004C0484"/>
    <w:rsid w:val="004C051A"/>
    <w:rsid w:val="004C0571"/>
    <w:rsid w:val="004C06BC"/>
    <w:rsid w:val="004C0783"/>
    <w:rsid w:val="004C0821"/>
    <w:rsid w:val="004C0828"/>
    <w:rsid w:val="004C1355"/>
    <w:rsid w:val="004C1965"/>
    <w:rsid w:val="004C1A52"/>
    <w:rsid w:val="004C20C6"/>
    <w:rsid w:val="004C2312"/>
    <w:rsid w:val="004C241D"/>
    <w:rsid w:val="004C2521"/>
    <w:rsid w:val="004C26B5"/>
    <w:rsid w:val="004C29D2"/>
    <w:rsid w:val="004C2EBA"/>
    <w:rsid w:val="004C3010"/>
    <w:rsid w:val="004C3159"/>
    <w:rsid w:val="004C3205"/>
    <w:rsid w:val="004C3213"/>
    <w:rsid w:val="004C3826"/>
    <w:rsid w:val="004C3E81"/>
    <w:rsid w:val="004C3F89"/>
    <w:rsid w:val="004C4290"/>
    <w:rsid w:val="004C43C5"/>
    <w:rsid w:val="004C4632"/>
    <w:rsid w:val="004C468F"/>
    <w:rsid w:val="004C484A"/>
    <w:rsid w:val="004C4965"/>
    <w:rsid w:val="004C50B0"/>
    <w:rsid w:val="004C5557"/>
    <w:rsid w:val="004C57ED"/>
    <w:rsid w:val="004C5D44"/>
    <w:rsid w:val="004C5D82"/>
    <w:rsid w:val="004C61E8"/>
    <w:rsid w:val="004C63D2"/>
    <w:rsid w:val="004C6688"/>
    <w:rsid w:val="004C66F1"/>
    <w:rsid w:val="004C670A"/>
    <w:rsid w:val="004C6AA9"/>
    <w:rsid w:val="004C6BF2"/>
    <w:rsid w:val="004C6EC5"/>
    <w:rsid w:val="004C715E"/>
    <w:rsid w:val="004C7492"/>
    <w:rsid w:val="004C772F"/>
    <w:rsid w:val="004C78EE"/>
    <w:rsid w:val="004C7A67"/>
    <w:rsid w:val="004C7B0F"/>
    <w:rsid w:val="004C7B3B"/>
    <w:rsid w:val="004C7F37"/>
    <w:rsid w:val="004D017E"/>
    <w:rsid w:val="004D033A"/>
    <w:rsid w:val="004D0409"/>
    <w:rsid w:val="004D05C3"/>
    <w:rsid w:val="004D0898"/>
    <w:rsid w:val="004D0C51"/>
    <w:rsid w:val="004D0C73"/>
    <w:rsid w:val="004D0CE5"/>
    <w:rsid w:val="004D0D8A"/>
    <w:rsid w:val="004D0DA3"/>
    <w:rsid w:val="004D103D"/>
    <w:rsid w:val="004D106C"/>
    <w:rsid w:val="004D166D"/>
    <w:rsid w:val="004D178E"/>
    <w:rsid w:val="004D1A4F"/>
    <w:rsid w:val="004D1BC3"/>
    <w:rsid w:val="004D1C93"/>
    <w:rsid w:val="004D217D"/>
    <w:rsid w:val="004D269B"/>
    <w:rsid w:val="004D2AD7"/>
    <w:rsid w:val="004D2BCE"/>
    <w:rsid w:val="004D2D3D"/>
    <w:rsid w:val="004D2DC3"/>
    <w:rsid w:val="004D337A"/>
    <w:rsid w:val="004D3587"/>
    <w:rsid w:val="004D362A"/>
    <w:rsid w:val="004D36AE"/>
    <w:rsid w:val="004D3757"/>
    <w:rsid w:val="004D38B2"/>
    <w:rsid w:val="004D3AF0"/>
    <w:rsid w:val="004D3BE3"/>
    <w:rsid w:val="004D3EAD"/>
    <w:rsid w:val="004D42B6"/>
    <w:rsid w:val="004D43FF"/>
    <w:rsid w:val="004D47BE"/>
    <w:rsid w:val="004D47C1"/>
    <w:rsid w:val="004D47EF"/>
    <w:rsid w:val="004D4C55"/>
    <w:rsid w:val="004D4E22"/>
    <w:rsid w:val="004D4FBA"/>
    <w:rsid w:val="004D51D3"/>
    <w:rsid w:val="004D5788"/>
    <w:rsid w:val="004D5C37"/>
    <w:rsid w:val="004D5F5A"/>
    <w:rsid w:val="004D6568"/>
    <w:rsid w:val="004D6789"/>
    <w:rsid w:val="004D695C"/>
    <w:rsid w:val="004D6AB6"/>
    <w:rsid w:val="004D6DB1"/>
    <w:rsid w:val="004D6F9D"/>
    <w:rsid w:val="004D740F"/>
    <w:rsid w:val="004D75FE"/>
    <w:rsid w:val="004D7906"/>
    <w:rsid w:val="004D7B26"/>
    <w:rsid w:val="004D7C64"/>
    <w:rsid w:val="004D7CFC"/>
    <w:rsid w:val="004D7E94"/>
    <w:rsid w:val="004E0033"/>
    <w:rsid w:val="004E03EC"/>
    <w:rsid w:val="004E0A31"/>
    <w:rsid w:val="004E0A59"/>
    <w:rsid w:val="004E0DAF"/>
    <w:rsid w:val="004E0E7B"/>
    <w:rsid w:val="004E1091"/>
    <w:rsid w:val="004E145F"/>
    <w:rsid w:val="004E162F"/>
    <w:rsid w:val="004E1787"/>
    <w:rsid w:val="004E17C6"/>
    <w:rsid w:val="004E17DD"/>
    <w:rsid w:val="004E187C"/>
    <w:rsid w:val="004E1D5D"/>
    <w:rsid w:val="004E2323"/>
    <w:rsid w:val="004E23EE"/>
    <w:rsid w:val="004E26DA"/>
    <w:rsid w:val="004E2957"/>
    <w:rsid w:val="004E29B5"/>
    <w:rsid w:val="004E2A86"/>
    <w:rsid w:val="004E2AFA"/>
    <w:rsid w:val="004E2BCD"/>
    <w:rsid w:val="004E3A13"/>
    <w:rsid w:val="004E3A7E"/>
    <w:rsid w:val="004E3BCC"/>
    <w:rsid w:val="004E3F98"/>
    <w:rsid w:val="004E4099"/>
    <w:rsid w:val="004E47F4"/>
    <w:rsid w:val="004E49E2"/>
    <w:rsid w:val="004E49F0"/>
    <w:rsid w:val="004E4C48"/>
    <w:rsid w:val="004E4D53"/>
    <w:rsid w:val="004E4F90"/>
    <w:rsid w:val="004E55C5"/>
    <w:rsid w:val="004E5F76"/>
    <w:rsid w:val="004E5FFB"/>
    <w:rsid w:val="004E6293"/>
    <w:rsid w:val="004E647E"/>
    <w:rsid w:val="004E666C"/>
    <w:rsid w:val="004E668F"/>
    <w:rsid w:val="004E66E2"/>
    <w:rsid w:val="004E68B2"/>
    <w:rsid w:val="004E6DFF"/>
    <w:rsid w:val="004E6E8E"/>
    <w:rsid w:val="004E6EA6"/>
    <w:rsid w:val="004E6F04"/>
    <w:rsid w:val="004E6F4A"/>
    <w:rsid w:val="004E75F2"/>
    <w:rsid w:val="004E77E8"/>
    <w:rsid w:val="004E7D84"/>
    <w:rsid w:val="004F0462"/>
    <w:rsid w:val="004F04EE"/>
    <w:rsid w:val="004F0701"/>
    <w:rsid w:val="004F0812"/>
    <w:rsid w:val="004F0AB2"/>
    <w:rsid w:val="004F0B64"/>
    <w:rsid w:val="004F0DB4"/>
    <w:rsid w:val="004F0FE6"/>
    <w:rsid w:val="004F1124"/>
    <w:rsid w:val="004F1204"/>
    <w:rsid w:val="004F13E3"/>
    <w:rsid w:val="004F14B7"/>
    <w:rsid w:val="004F155C"/>
    <w:rsid w:val="004F1732"/>
    <w:rsid w:val="004F1C92"/>
    <w:rsid w:val="004F1DB5"/>
    <w:rsid w:val="004F1E45"/>
    <w:rsid w:val="004F2099"/>
    <w:rsid w:val="004F22F7"/>
    <w:rsid w:val="004F2490"/>
    <w:rsid w:val="004F2571"/>
    <w:rsid w:val="004F275E"/>
    <w:rsid w:val="004F276E"/>
    <w:rsid w:val="004F282A"/>
    <w:rsid w:val="004F2A4F"/>
    <w:rsid w:val="004F2A89"/>
    <w:rsid w:val="004F2B18"/>
    <w:rsid w:val="004F31F1"/>
    <w:rsid w:val="004F359B"/>
    <w:rsid w:val="004F381F"/>
    <w:rsid w:val="004F3824"/>
    <w:rsid w:val="004F3A74"/>
    <w:rsid w:val="004F3AB1"/>
    <w:rsid w:val="004F3BCF"/>
    <w:rsid w:val="004F3BF2"/>
    <w:rsid w:val="004F3F5C"/>
    <w:rsid w:val="004F415F"/>
    <w:rsid w:val="004F428A"/>
    <w:rsid w:val="004F43BA"/>
    <w:rsid w:val="004F43D9"/>
    <w:rsid w:val="004F448D"/>
    <w:rsid w:val="004F45C4"/>
    <w:rsid w:val="004F4616"/>
    <w:rsid w:val="004F49C6"/>
    <w:rsid w:val="004F4CC3"/>
    <w:rsid w:val="004F4D19"/>
    <w:rsid w:val="004F505A"/>
    <w:rsid w:val="004F5AAC"/>
    <w:rsid w:val="004F5D86"/>
    <w:rsid w:val="004F5DB4"/>
    <w:rsid w:val="004F5EAA"/>
    <w:rsid w:val="004F5FD2"/>
    <w:rsid w:val="004F62B9"/>
    <w:rsid w:val="004F66C9"/>
    <w:rsid w:val="004F66E2"/>
    <w:rsid w:val="004F6C93"/>
    <w:rsid w:val="004F6EE6"/>
    <w:rsid w:val="004F6EF2"/>
    <w:rsid w:val="004F73C0"/>
    <w:rsid w:val="004F750C"/>
    <w:rsid w:val="004F7523"/>
    <w:rsid w:val="004F76AC"/>
    <w:rsid w:val="004F7D07"/>
    <w:rsid w:val="004F7F82"/>
    <w:rsid w:val="004F7FAF"/>
    <w:rsid w:val="00500652"/>
    <w:rsid w:val="00500764"/>
    <w:rsid w:val="005007B8"/>
    <w:rsid w:val="00500AB7"/>
    <w:rsid w:val="00500C44"/>
    <w:rsid w:val="00500CE3"/>
    <w:rsid w:val="00500E86"/>
    <w:rsid w:val="0050124D"/>
    <w:rsid w:val="005016C1"/>
    <w:rsid w:val="00501B4B"/>
    <w:rsid w:val="00501C6A"/>
    <w:rsid w:val="00501D8B"/>
    <w:rsid w:val="00502001"/>
    <w:rsid w:val="005022AB"/>
    <w:rsid w:val="0050277D"/>
    <w:rsid w:val="00502FF6"/>
    <w:rsid w:val="00503858"/>
    <w:rsid w:val="0050392D"/>
    <w:rsid w:val="00503F66"/>
    <w:rsid w:val="00504560"/>
    <w:rsid w:val="005047A2"/>
    <w:rsid w:val="005047AA"/>
    <w:rsid w:val="00504847"/>
    <w:rsid w:val="005048DD"/>
    <w:rsid w:val="00504B1E"/>
    <w:rsid w:val="00504D7B"/>
    <w:rsid w:val="005051AC"/>
    <w:rsid w:val="005052E2"/>
    <w:rsid w:val="00505EC1"/>
    <w:rsid w:val="00505F02"/>
    <w:rsid w:val="00506159"/>
    <w:rsid w:val="00506BB5"/>
    <w:rsid w:val="00506DC8"/>
    <w:rsid w:val="00507029"/>
    <w:rsid w:val="00507607"/>
    <w:rsid w:val="005077C2"/>
    <w:rsid w:val="005077F8"/>
    <w:rsid w:val="00507BE1"/>
    <w:rsid w:val="0051044F"/>
    <w:rsid w:val="00510727"/>
    <w:rsid w:val="005107B0"/>
    <w:rsid w:val="00510EA0"/>
    <w:rsid w:val="00510FA2"/>
    <w:rsid w:val="0051102E"/>
    <w:rsid w:val="0051108D"/>
    <w:rsid w:val="00511493"/>
    <w:rsid w:val="00511572"/>
    <w:rsid w:val="00511828"/>
    <w:rsid w:val="005119AC"/>
    <w:rsid w:val="00511A16"/>
    <w:rsid w:val="00511A5E"/>
    <w:rsid w:val="00511BF8"/>
    <w:rsid w:val="00512138"/>
    <w:rsid w:val="005123D9"/>
    <w:rsid w:val="0051257D"/>
    <w:rsid w:val="00512ABB"/>
    <w:rsid w:val="0051327E"/>
    <w:rsid w:val="0051357A"/>
    <w:rsid w:val="005138CE"/>
    <w:rsid w:val="0051391C"/>
    <w:rsid w:val="005139A6"/>
    <w:rsid w:val="00513A9D"/>
    <w:rsid w:val="00513AFF"/>
    <w:rsid w:val="00513B3D"/>
    <w:rsid w:val="00513B8B"/>
    <w:rsid w:val="00514129"/>
    <w:rsid w:val="005141AF"/>
    <w:rsid w:val="00514251"/>
    <w:rsid w:val="005149C7"/>
    <w:rsid w:val="00514ACD"/>
    <w:rsid w:val="00514D09"/>
    <w:rsid w:val="005152FD"/>
    <w:rsid w:val="00516047"/>
    <w:rsid w:val="00516801"/>
    <w:rsid w:val="00516A31"/>
    <w:rsid w:val="00516BEC"/>
    <w:rsid w:val="0051705E"/>
    <w:rsid w:val="005172CF"/>
    <w:rsid w:val="0051789D"/>
    <w:rsid w:val="00517A3C"/>
    <w:rsid w:val="00517C1B"/>
    <w:rsid w:val="00517E9E"/>
    <w:rsid w:val="00520160"/>
    <w:rsid w:val="005201B2"/>
    <w:rsid w:val="00520301"/>
    <w:rsid w:val="00520640"/>
    <w:rsid w:val="00520653"/>
    <w:rsid w:val="005209CD"/>
    <w:rsid w:val="00520B9F"/>
    <w:rsid w:val="00520FFC"/>
    <w:rsid w:val="00520FFE"/>
    <w:rsid w:val="00521230"/>
    <w:rsid w:val="0052172F"/>
    <w:rsid w:val="00521793"/>
    <w:rsid w:val="00521821"/>
    <w:rsid w:val="005218B4"/>
    <w:rsid w:val="00521C6B"/>
    <w:rsid w:val="0052217F"/>
    <w:rsid w:val="005221F2"/>
    <w:rsid w:val="005226C4"/>
    <w:rsid w:val="00522824"/>
    <w:rsid w:val="00522A68"/>
    <w:rsid w:val="00522BC6"/>
    <w:rsid w:val="00523146"/>
    <w:rsid w:val="005234B2"/>
    <w:rsid w:val="005236C2"/>
    <w:rsid w:val="005238D2"/>
    <w:rsid w:val="005239F4"/>
    <w:rsid w:val="00524065"/>
    <w:rsid w:val="005240FF"/>
    <w:rsid w:val="00524401"/>
    <w:rsid w:val="0052443B"/>
    <w:rsid w:val="00524585"/>
    <w:rsid w:val="005249B5"/>
    <w:rsid w:val="00524A6F"/>
    <w:rsid w:val="00524B3C"/>
    <w:rsid w:val="00524BDA"/>
    <w:rsid w:val="00525303"/>
    <w:rsid w:val="0052572F"/>
    <w:rsid w:val="00525821"/>
    <w:rsid w:val="0052588D"/>
    <w:rsid w:val="005258F8"/>
    <w:rsid w:val="005259F6"/>
    <w:rsid w:val="00525DB9"/>
    <w:rsid w:val="0052619E"/>
    <w:rsid w:val="005261B2"/>
    <w:rsid w:val="00526284"/>
    <w:rsid w:val="005262C6"/>
    <w:rsid w:val="00526AE2"/>
    <w:rsid w:val="00526BFB"/>
    <w:rsid w:val="00526ECF"/>
    <w:rsid w:val="005270B2"/>
    <w:rsid w:val="005270C2"/>
    <w:rsid w:val="00527737"/>
    <w:rsid w:val="0052787E"/>
    <w:rsid w:val="00527E94"/>
    <w:rsid w:val="005303C8"/>
    <w:rsid w:val="00530956"/>
    <w:rsid w:val="00530A34"/>
    <w:rsid w:val="00530F9B"/>
    <w:rsid w:val="00530FED"/>
    <w:rsid w:val="0053104E"/>
    <w:rsid w:val="005311EE"/>
    <w:rsid w:val="005316E6"/>
    <w:rsid w:val="00531754"/>
    <w:rsid w:val="005317DA"/>
    <w:rsid w:val="005318DD"/>
    <w:rsid w:val="00531C12"/>
    <w:rsid w:val="00531E86"/>
    <w:rsid w:val="00531EF7"/>
    <w:rsid w:val="0053245D"/>
    <w:rsid w:val="00532584"/>
    <w:rsid w:val="00532CEE"/>
    <w:rsid w:val="00532D33"/>
    <w:rsid w:val="00532D84"/>
    <w:rsid w:val="00532DC1"/>
    <w:rsid w:val="00532FBA"/>
    <w:rsid w:val="0053302C"/>
    <w:rsid w:val="00533204"/>
    <w:rsid w:val="0053407F"/>
    <w:rsid w:val="0053408E"/>
    <w:rsid w:val="005340A0"/>
    <w:rsid w:val="005342C3"/>
    <w:rsid w:val="00534515"/>
    <w:rsid w:val="005346AF"/>
    <w:rsid w:val="00534713"/>
    <w:rsid w:val="0053504E"/>
    <w:rsid w:val="00535105"/>
    <w:rsid w:val="0053528F"/>
    <w:rsid w:val="00535408"/>
    <w:rsid w:val="005356A8"/>
    <w:rsid w:val="00535A73"/>
    <w:rsid w:val="005361C5"/>
    <w:rsid w:val="005363FE"/>
    <w:rsid w:val="00536429"/>
    <w:rsid w:val="00536592"/>
    <w:rsid w:val="005366E9"/>
    <w:rsid w:val="00536935"/>
    <w:rsid w:val="00536A29"/>
    <w:rsid w:val="00536B7F"/>
    <w:rsid w:val="00536EC8"/>
    <w:rsid w:val="00536F4B"/>
    <w:rsid w:val="00536FF2"/>
    <w:rsid w:val="005375A9"/>
    <w:rsid w:val="00537719"/>
    <w:rsid w:val="00537883"/>
    <w:rsid w:val="00537894"/>
    <w:rsid w:val="00537E1B"/>
    <w:rsid w:val="005402FB"/>
    <w:rsid w:val="00540358"/>
    <w:rsid w:val="0054075B"/>
    <w:rsid w:val="00540C53"/>
    <w:rsid w:val="00541048"/>
    <w:rsid w:val="005412DA"/>
    <w:rsid w:val="00541380"/>
    <w:rsid w:val="005415D4"/>
    <w:rsid w:val="0054165A"/>
    <w:rsid w:val="00541912"/>
    <w:rsid w:val="00541A5F"/>
    <w:rsid w:val="00541BBC"/>
    <w:rsid w:val="00541EBD"/>
    <w:rsid w:val="00541EC6"/>
    <w:rsid w:val="0054212F"/>
    <w:rsid w:val="0054214B"/>
    <w:rsid w:val="00542152"/>
    <w:rsid w:val="005421DC"/>
    <w:rsid w:val="0054241E"/>
    <w:rsid w:val="0054270F"/>
    <w:rsid w:val="00542712"/>
    <w:rsid w:val="00542A85"/>
    <w:rsid w:val="00542CDD"/>
    <w:rsid w:val="00542EDC"/>
    <w:rsid w:val="00542F21"/>
    <w:rsid w:val="00543374"/>
    <w:rsid w:val="00543663"/>
    <w:rsid w:val="00543D1A"/>
    <w:rsid w:val="00544269"/>
    <w:rsid w:val="00544312"/>
    <w:rsid w:val="005443A6"/>
    <w:rsid w:val="00544440"/>
    <w:rsid w:val="00544454"/>
    <w:rsid w:val="005446F1"/>
    <w:rsid w:val="00544789"/>
    <w:rsid w:val="00544796"/>
    <w:rsid w:val="00544966"/>
    <w:rsid w:val="00544A11"/>
    <w:rsid w:val="00544A78"/>
    <w:rsid w:val="00544BCA"/>
    <w:rsid w:val="00544FCE"/>
    <w:rsid w:val="005450FC"/>
    <w:rsid w:val="00545428"/>
    <w:rsid w:val="00545437"/>
    <w:rsid w:val="00545615"/>
    <w:rsid w:val="00545759"/>
    <w:rsid w:val="00545ACB"/>
    <w:rsid w:val="00545C2F"/>
    <w:rsid w:val="00545D00"/>
    <w:rsid w:val="00545D61"/>
    <w:rsid w:val="00545D9B"/>
    <w:rsid w:val="00545E06"/>
    <w:rsid w:val="00546074"/>
    <w:rsid w:val="00546301"/>
    <w:rsid w:val="00546754"/>
    <w:rsid w:val="0054682A"/>
    <w:rsid w:val="005469E8"/>
    <w:rsid w:val="00546D0A"/>
    <w:rsid w:val="00546FCB"/>
    <w:rsid w:val="00547261"/>
    <w:rsid w:val="0054733A"/>
    <w:rsid w:val="00547675"/>
    <w:rsid w:val="0054772A"/>
    <w:rsid w:val="00547DEB"/>
    <w:rsid w:val="00547E0C"/>
    <w:rsid w:val="005508D1"/>
    <w:rsid w:val="00550BC0"/>
    <w:rsid w:val="00550D50"/>
    <w:rsid w:val="00551159"/>
    <w:rsid w:val="0055165D"/>
    <w:rsid w:val="0055184F"/>
    <w:rsid w:val="005519EF"/>
    <w:rsid w:val="00551B47"/>
    <w:rsid w:val="00551C51"/>
    <w:rsid w:val="00551E07"/>
    <w:rsid w:val="00552134"/>
    <w:rsid w:val="005521C2"/>
    <w:rsid w:val="0055264A"/>
    <w:rsid w:val="00552891"/>
    <w:rsid w:val="00552A1D"/>
    <w:rsid w:val="00552B9A"/>
    <w:rsid w:val="0055332A"/>
    <w:rsid w:val="00553376"/>
    <w:rsid w:val="005536A5"/>
    <w:rsid w:val="005537F1"/>
    <w:rsid w:val="00553A8D"/>
    <w:rsid w:val="00553C12"/>
    <w:rsid w:val="00553D48"/>
    <w:rsid w:val="0055418B"/>
    <w:rsid w:val="005542CD"/>
    <w:rsid w:val="0055460C"/>
    <w:rsid w:val="00554BDD"/>
    <w:rsid w:val="00554E6A"/>
    <w:rsid w:val="005550D4"/>
    <w:rsid w:val="005550F4"/>
    <w:rsid w:val="00555292"/>
    <w:rsid w:val="0055531A"/>
    <w:rsid w:val="00555534"/>
    <w:rsid w:val="005557AA"/>
    <w:rsid w:val="005557B3"/>
    <w:rsid w:val="005559DD"/>
    <w:rsid w:val="00555CF5"/>
    <w:rsid w:val="00555F45"/>
    <w:rsid w:val="00555F76"/>
    <w:rsid w:val="00556203"/>
    <w:rsid w:val="0055645D"/>
    <w:rsid w:val="005564FD"/>
    <w:rsid w:val="00556867"/>
    <w:rsid w:val="00556FDE"/>
    <w:rsid w:val="0055701A"/>
    <w:rsid w:val="00557881"/>
    <w:rsid w:val="005579AD"/>
    <w:rsid w:val="005579BE"/>
    <w:rsid w:val="00557CBC"/>
    <w:rsid w:val="00557F78"/>
    <w:rsid w:val="005608A1"/>
    <w:rsid w:val="005609A6"/>
    <w:rsid w:val="00560A24"/>
    <w:rsid w:val="00560A9B"/>
    <w:rsid w:val="00560ACB"/>
    <w:rsid w:val="00560B9B"/>
    <w:rsid w:val="00560BC1"/>
    <w:rsid w:val="00560DAE"/>
    <w:rsid w:val="00561142"/>
    <w:rsid w:val="0056144F"/>
    <w:rsid w:val="005619CD"/>
    <w:rsid w:val="00561DDD"/>
    <w:rsid w:val="0056202F"/>
    <w:rsid w:val="0056215F"/>
    <w:rsid w:val="0056278C"/>
    <w:rsid w:val="00562A6A"/>
    <w:rsid w:val="00562DD7"/>
    <w:rsid w:val="005633E0"/>
    <w:rsid w:val="00563401"/>
    <w:rsid w:val="00563581"/>
    <w:rsid w:val="00563B89"/>
    <w:rsid w:val="00563CA2"/>
    <w:rsid w:val="00563E22"/>
    <w:rsid w:val="00564101"/>
    <w:rsid w:val="0056422F"/>
    <w:rsid w:val="0056450A"/>
    <w:rsid w:val="0056459C"/>
    <w:rsid w:val="005647F2"/>
    <w:rsid w:val="005649FF"/>
    <w:rsid w:val="00564AFC"/>
    <w:rsid w:val="00564B4F"/>
    <w:rsid w:val="00564C96"/>
    <w:rsid w:val="00564F47"/>
    <w:rsid w:val="0056552C"/>
    <w:rsid w:val="0056573F"/>
    <w:rsid w:val="005659E6"/>
    <w:rsid w:val="00565D51"/>
    <w:rsid w:val="0056602F"/>
    <w:rsid w:val="00566185"/>
    <w:rsid w:val="005661A2"/>
    <w:rsid w:val="00566E67"/>
    <w:rsid w:val="005674E8"/>
    <w:rsid w:val="0056762F"/>
    <w:rsid w:val="0056763F"/>
    <w:rsid w:val="00567664"/>
    <w:rsid w:val="00567841"/>
    <w:rsid w:val="005678B9"/>
    <w:rsid w:val="00567B0C"/>
    <w:rsid w:val="00567FD6"/>
    <w:rsid w:val="0057017E"/>
    <w:rsid w:val="00570FD4"/>
    <w:rsid w:val="00571408"/>
    <w:rsid w:val="0057143D"/>
    <w:rsid w:val="005714B8"/>
    <w:rsid w:val="00571857"/>
    <w:rsid w:val="00571B2E"/>
    <w:rsid w:val="00571FCD"/>
    <w:rsid w:val="005721B6"/>
    <w:rsid w:val="0057228B"/>
    <w:rsid w:val="0057241E"/>
    <w:rsid w:val="00572571"/>
    <w:rsid w:val="0057287E"/>
    <w:rsid w:val="005728E9"/>
    <w:rsid w:val="00572962"/>
    <w:rsid w:val="00572998"/>
    <w:rsid w:val="00572CCB"/>
    <w:rsid w:val="00572CCC"/>
    <w:rsid w:val="00572ECD"/>
    <w:rsid w:val="005730EC"/>
    <w:rsid w:val="005733B8"/>
    <w:rsid w:val="00573953"/>
    <w:rsid w:val="0057397E"/>
    <w:rsid w:val="00573BD9"/>
    <w:rsid w:val="00573C25"/>
    <w:rsid w:val="00573FAE"/>
    <w:rsid w:val="0057465B"/>
    <w:rsid w:val="00574F6D"/>
    <w:rsid w:val="00575693"/>
    <w:rsid w:val="00575AF5"/>
    <w:rsid w:val="00575BD8"/>
    <w:rsid w:val="005763CA"/>
    <w:rsid w:val="00576413"/>
    <w:rsid w:val="005766E0"/>
    <w:rsid w:val="0057687F"/>
    <w:rsid w:val="00576888"/>
    <w:rsid w:val="00576934"/>
    <w:rsid w:val="00576961"/>
    <w:rsid w:val="00576FE3"/>
    <w:rsid w:val="0057764F"/>
    <w:rsid w:val="00577954"/>
    <w:rsid w:val="00577971"/>
    <w:rsid w:val="00580345"/>
    <w:rsid w:val="00580906"/>
    <w:rsid w:val="00580EA1"/>
    <w:rsid w:val="00581582"/>
    <w:rsid w:val="00581640"/>
    <w:rsid w:val="005816D3"/>
    <w:rsid w:val="00581AAE"/>
    <w:rsid w:val="00581BAE"/>
    <w:rsid w:val="00581DC4"/>
    <w:rsid w:val="00582016"/>
    <w:rsid w:val="00582134"/>
    <w:rsid w:val="0058259F"/>
    <w:rsid w:val="005827DD"/>
    <w:rsid w:val="0058284B"/>
    <w:rsid w:val="00582B18"/>
    <w:rsid w:val="00582B59"/>
    <w:rsid w:val="00582E35"/>
    <w:rsid w:val="00583239"/>
    <w:rsid w:val="005834D0"/>
    <w:rsid w:val="00583556"/>
    <w:rsid w:val="005835BA"/>
    <w:rsid w:val="005839C4"/>
    <w:rsid w:val="00583B1C"/>
    <w:rsid w:val="0058400C"/>
    <w:rsid w:val="00584396"/>
    <w:rsid w:val="00584588"/>
    <w:rsid w:val="005848BD"/>
    <w:rsid w:val="00584916"/>
    <w:rsid w:val="005849BA"/>
    <w:rsid w:val="005849D1"/>
    <w:rsid w:val="005850A4"/>
    <w:rsid w:val="005850BF"/>
    <w:rsid w:val="00585152"/>
    <w:rsid w:val="00585191"/>
    <w:rsid w:val="005852EF"/>
    <w:rsid w:val="005853DB"/>
    <w:rsid w:val="00585676"/>
    <w:rsid w:val="005859C6"/>
    <w:rsid w:val="00585D2F"/>
    <w:rsid w:val="00585FE9"/>
    <w:rsid w:val="005860E8"/>
    <w:rsid w:val="005861AF"/>
    <w:rsid w:val="00586419"/>
    <w:rsid w:val="005865DC"/>
    <w:rsid w:val="00586644"/>
    <w:rsid w:val="00586D6E"/>
    <w:rsid w:val="00586D7C"/>
    <w:rsid w:val="00586E9E"/>
    <w:rsid w:val="00586FB2"/>
    <w:rsid w:val="0058719A"/>
    <w:rsid w:val="005878AD"/>
    <w:rsid w:val="0058796A"/>
    <w:rsid w:val="00587B19"/>
    <w:rsid w:val="00587B3C"/>
    <w:rsid w:val="00587C09"/>
    <w:rsid w:val="0059007E"/>
    <w:rsid w:val="00590258"/>
    <w:rsid w:val="005906A1"/>
    <w:rsid w:val="005908C1"/>
    <w:rsid w:val="00590CEC"/>
    <w:rsid w:val="00591334"/>
    <w:rsid w:val="0059134A"/>
    <w:rsid w:val="00591483"/>
    <w:rsid w:val="005915B4"/>
    <w:rsid w:val="005916C7"/>
    <w:rsid w:val="005916E0"/>
    <w:rsid w:val="005916E2"/>
    <w:rsid w:val="00591733"/>
    <w:rsid w:val="00591811"/>
    <w:rsid w:val="00591B1D"/>
    <w:rsid w:val="00591B2A"/>
    <w:rsid w:val="00591C5A"/>
    <w:rsid w:val="00591C5C"/>
    <w:rsid w:val="00592010"/>
    <w:rsid w:val="00592101"/>
    <w:rsid w:val="005921A2"/>
    <w:rsid w:val="00592525"/>
    <w:rsid w:val="005925E0"/>
    <w:rsid w:val="0059296D"/>
    <w:rsid w:val="00592C93"/>
    <w:rsid w:val="00592EDD"/>
    <w:rsid w:val="0059354C"/>
    <w:rsid w:val="00593ADE"/>
    <w:rsid w:val="00593B2A"/>
    <w:rsid w:val="00593E49"/>
    <w:rsid w:val="00593F02"/>
    <w:rsid w:val="00594100"/>
    <w:rsid w:val="00594386"/>
    <w:rsid w:val="005945F6"/>
    <w:rsid w:val="005947B0"/>
    <w:rsid w:val="005947B9"/>
    <w:rsid w:val="00594892"/>
    <w:rsid w:val="00594D25"/>
    <w:rsid w:val="00594DB2"/>
    <w:rsid w:val="005954CB"/>
    <w:rsid w:val="005956B3"/>
    <w:rsid w:val="00595AA8"/>
    <w:rsid w:val="00595B55"/>
    <w:rsid w:val="00595BA7"/>
    <w:rsid w:val="00595F5B"/>
    <w:rsid w:val="005960EE"/>
    <w:rsid w:val="005962E0"/>
    <w:rsid w:val="005963B9"/>
    <w:rsid w:val="005964A6"/>
    <w:rsid w:val="00596585"/>
    <w:rsid w:val="005969A7"/>
    <w:rsid w:val="005969FC"/>
    <w:rsid w:val="00597340"/>
    <w:rsid w:val="00597366"/>
    <w:rsid w:val="005974CE"/>
    <w:rsid w:val="00597633"/>
    <w:rsid w:val="005977A6"/>
    <w:rsid w:val="0059799D"/>
    <w:rsid w:val="005A07AC"/>
    <w:rsid w:val="005A0A60"/>
    <w:rsid w:val="005A0B65"/>
    <w:rsid w:val="005A0D94"/>
    <w:rsid w:val="005A0E42"/>
    <w:rsid w:val="005A0F4C"/>
    <w:rsid w:val="005A1273"/>
    <w:rsid w:val="005A1771"/>
    <w:rsid w:val="005A1A90"/>
    <w:rsid w:val="005A1D11"/>
    <w:rsid w:val="005A22A4"/>
    <w:rsid w:val="005A2617"/>
    <w:rsid w:val="005A261C"/>
    <w:rsid w:val="005A27BA"/>
    <w:rsid w:val="005A2A56"/>
    <w:rsid w:val="005A2FC4"/>
    <w:rsid w:val="005A312C"/>
    <w:rsid w:val="005A3651"/>
    <w:rsid w:val="005A38B5"/>
    <w:rsid w:val="005A3987"/>
    <w:rsid w:val="005A3994"/>
    <w:rsid w:val="005A3DE2"/>
    <w:rsid w:val="005A3F98"/>
    <w:rsid w:val="005A4126"/>
    <w:rsid w:val="005A4249"/>
    <w:rsid w:val="005A4BBC"/>
    <w:rsid w:val="005A4C62"/>
    <w:rsid w:val="005A5385"/>
    <w:rsid w:val="005A53E6"/>
    <w:rsid w:val="005A55F8"/>
    <w:rsid w:val="005A6A46"/>
    <w:rsid w:val="005A6BFC"/>
    <w:rsid w:val="005A6EB9"/>
    <w:rsid w:val="005A72F5"/>
    <w:rsid w:val="005A783B"/>
    <w:rsid w:val="005A7B1B"/>
    <w:rsid w:val="005A7BA7"/>
    <w:rsid w:val="005A7D9C"/>
    <w:rsid w:val="005A7E41"/>
    <w:rsid w:val="005B0159"/>
    <w:rsid w:val="005B03CC"/>
    <w:rsid w:val="005B03F2"/>
    <w:rsid w:val="005B05B2"/>
    <w:rsid w:val="005B0A64"/>
    <w:rsid w:val="005B0DEB"/>
    <w:rsid w:val="005B15A6"/>
    <w:rsid w:val="005B189E"/>
    <w:rsid w:val="005B1AD7"/>
    <w:rsid w:val="005B1F0C"/>
    <w:rsid w:val="005B2160"/>
    <w:rsid w:val="005B2343"/>
    <w:rsid w:val="005B2395"/>
    <w:rsid w:val="005B35F4"/>
    <w:rsid w:val="005B3ABF"/>
    <w:rsid w:val="005B3EC6"/>
    <w:rsid w:val="005B4648"/>
    <w:rsid w:val="005B48AE"/>
    <w:rsid w:val="005B4B3D"/>
    <w:rsid w:val="005B4EED"/>
    <w:rsid w:val="005B4F88"/>
    <w:rsid w:val="005B50DA"/>
    <w:rsid w:val="005B534C"/>
    <w:rsid w:val="005B53C6"/>
    <w:rsid w:val="005B5628"/>
    <w:rsid w:val="005B572E"/>
    <w:rsid w:val="005B5959"/>
    <w:rsid w:val="005B5973"/>
    <w:rsid w:val="005B5996"/>
    <w:rsid w:val="005B5BA9"/>
    <w:rsid w:val="005B6167"/>
    <w:rsid w:val="005B694C"/>
    <w:rsid w:val="005B6A8D"/>
    <w:rsid w:val="005B6E10"/>
    <w:rsid w:val="005B6F2B"/>
    <w:rsid w:val="005B73AB"/>
    <w:rsid w:val="005B74B1"/>
    <w:rsid w:val="005B7ACD"/>
    <w:rsid w:val="005B7B5B"/>
    <w:rsid w:val="005B7C33"/>
    <w:rsid w:val="005B7C3A"/>
    <w:rsid w:val="005C0083"/>
    <w:rsid w:val="005C0266"/>
    <w:rsid w:val="005C04E7"/>
    <w:rsid w:val="005C05FA"/>
    <w:rsid w:val="005C0D43"/>
    <w:rsid w:val="005C0DB6"/>
    <w:rsid w:val="005C0F0F"/>
    <w:rsid w:val="005C12F6"/>
    <w:rsid w:val="005C1743"/>
    <w:rsid w:val="005C1A70"/>
    <w:rsid w:val="005C1D7B"/>
    <w:rsid w:val="005C1DCA"/>
    <w:rsid w:val="005C2238"/>
    <w:rsid w:val="005C257E"/>
    <w:rsid w:val="005C2AAF"/>
    <w:rsid w:val="005C2DAA"/>
    <w:rsid w:val="005C2F35"/>
    <w:rsid w:val="005C3259"/>
    <w:rsid w:val="005C33FD"/>
    <w:rsid w:val="005C358A"/>
    <w:rsid w:val="005C37BB"/>
    <w:rsid w:val="005C3905"/>
    <w:rsid w:val="005C3AE6"/>
    <w:rsid w:val="005C4135"/>
    <w:rsid w:val="005C42C0"/>
    <w:rsid w:val="005C44E9"/>
    <w:rsid w:val="005C4DD3"/>
    <w:rsid w:val="005C519B"/>
    <w:rsid w:val="005C5410"/>
    <w:rsid w:val="005C54C8"/>
    <w:rsid w:val="005C5B34"/>
    <w:rsid w:val="005C5EBC"/>
    <w:rsid w:val="005C5F70"/>
    <w:rsid w:val="005C5FA4"/>
    <w:rsid w:val="005C60FC"/>
    <w:rsid w:val="005C676D"/>
    <w:rsid w:val="005C6C55"/>
    <w:rsid w:val="005C7101"/>
    <w:rsid w:val="005C7A54"/>
    <w:rsid w:val="005C7B6F"/>
    <w:rsid w:val="005C7E5A"/>
    <w:rsid w:val="005D036D"/>
    <w:rsid w:val="005D0699"/>
    <w:rsid w:val="005D08D8"/>
    <w:rsid w:val="005D08F1"/>
    <w:rsid w:val="005D099D"/>
    <w:rsid w:val="005D0A3B"/>
    <w:rsid w:val="005D0AA2"/>
    <w:rsid w:val="005D0E16"/>
    <w:rsid w:val="005D0E2A"/>
    <w:rsid w:val="005D0E9B"/>
    <w:rsid w:val="005D0ED5"/>
    <w:rsid w:val="005D1020"/>
    <w:rsid w:val="005D108C"/>
    <w:rsid w:val="005D10B4"/>
    <w:rsid w:val="005D10C1"/>
    <w:rsid w:val="005D1299"/>
    <w:rsid w:val="005D15C0"/>
    <w:rsid w:val="005D1606"/>
    <w:rsid w:val="005D1624"/>
    <w:rsid w:val="005D16AE"/>
    <w:rsid w:val="005D18F8"/>
    <w:rsid w:val="005D1C55"/>
    <w:rsid w:val="005D1FDE"/>
    <w:rsid w:val="005D211B"/>
    <w:rsid w:val="005D21D8"/>
    <w:rsid w:val="005D22A4"/>
    <w:rsid w:val="005D2594"/>
    <w:rsid w:val="005D2790"/>
    <w:rsid w:val="005D2BF2"/>
    <w:rsid w:val="005D2EF6"/>
    <w:rsid w:val="005D3150"/>
    <w:rsid w:val="005D3A87"/>
    <w:rsid w:val="005D3B20"/>
    <w:rsid w:val="005D3EFE"/>
    <w:rsid w:val="005D43D9"/>
    <w:rsid w:val="005D47C1"/>
    <w:rsid w:val="005D4A36"/>
    <w:rsid w:val="005D4C21"/>
    <w:rsid w:val="005D505E"/>
    <w:rsid w:val="005D5632"/>
    <w:rsid w:val="005D57DE"/>
    <w:rsid w:val="005D6017"/>
    <w:rsid w:val="005D64DA"/>
    <w:rsid w:val="005D65DF"/>
    <w:rsid w:val="005D6954"/>
    <w:rsid w:val="005D6ABC"/>
    <w:rsid w:val="005D6AD7"/>
    <w:rsid w:val="005D6D4A"/>
    <w:rsid w:val="005D718E"/>
    <w:rsid w:val="005D72AA"/>
    <w:rsid w:val="005D72AB"/>
    <w:rsid w:val="005D74EB"/>
    <w:rsid w:val="005D7653"/>
    <w:rsid w:val="005D78AC"/>
    <w:rsid w:val="005D7C82"/>
    <w:rsid w:val="005E01A0"/>
    <w:rsid w:val="005E0447"/>
    <w:rsid w:val="005E0668"/>
    <w:rsid w:val="005E091D"/>
    <w:rsid w:val="005E097B"/>
    <w:rsid w:val="005E0DF6"/>
    <w:rsid w:val="005E1596"/>
    <w:rsid w:val="005E1B5C"/>
    <w:rsid w:val="005E2088"/>
    <w:rsid w:val="005E2300"/>
    <w:rsid w:val="005E27B9"/>
    <w:rsid w:val="005E2818"/>
    <w:rsid w:val="005E2863"/>
    <w:rsid w:val="005E2A9A"/>
    <w:rsid w:val="005E2D31"/>
    <w:rsid w:val="005E2DB8"/>
    <w:rsid w:val="005E3720"/>
    <w:rsid w:val="005E37CE"/>
    <w:rsid w:val="005E3D5A"/>
    <w:rsid w:val="005E3F92"/>
    <w:rsid w:val="005E43F5"/>
    <w:rsid w:val="005E4545"/>
    <w:rsid w:val="005E4964"/>
    <w:rsid w:val="005E4FD7"/>
    <w:rsid w:val="005E5012"/>
    <w:rsid w:val="005E5356"/>
    <w:rsid w:val="005E5456"/>
    <w:rsid w:val="005E54FB"/>
    <w:rsid w:val="005E56E6"/>
    <w:rsid w:val="005E596F"/>
    <w:rsid w:val="005E597E"/>
    <w:rsid w:val="005E59C8"/>
    <w:rsid w:val="005E67E8"/>
    <w:rsid w:val="005E6C46"/>
    <w:rsid w:val="005E7070"/>
    <w:rsid w:val="005E7361"/>
    <w:rsid w:val="005E7736"/>
    <w:rsid w:val="005E7810"/>
    <w:rsid w:val="005E784A"/>
    <w:rsid w:val="005E7CBA"/>
    <w:rsid w:val="005F032E"/>
    <w:rsid w:val="005F05BE"/>
    <w:rsid w:val="005F068A"/>
    <w:rsid w:val="005F0817"/>
    <w:rsid w:val="005F0C17"/>
    <w:rsid w:val="005F0CD6"/>
    <w:rsid w:val="005F1210"/>
    <w:rsid w:val="005F1840"/>
    <w:rsid w:val="005F2ACA"/>
    <w:rsid w:val="005F2D18"/>
    <w:rsid w:val="005F2DBC"/>
    <w:rsid w:val="005F2DDF"/>
    <w:rsid w:val="005F3010"/>
    <w:rsid w:val="005F305F"/>
    <w:rsid w:val="005F3102"/>
    <w:rsid w:val="005F315F"/>
    <w:rsid w:val="005F31CD"/>
    <w:rsid w:val="005F3470"/>
    <w:rsid w:val="005F3AF9"/>
    <w:rsid w:val="005F3DF2"/>
    <w:rsid w:val="005F3E49"/>
    <w:rsid w:val="005F4099"/>
    <w:rsid w:val="005F4332"/>
    <w:rsid w:val="005F44BC"/>
    <w:rsid w:val="005F4994"/>
    <w:rsid w:val="005F4AF7"/>
    <w:rsid w:val="005F4B33"/>
    <w:rsid w:val="005F4B79"/>
    <w:rsid w:val="005F4BD0"/>
    <w:rsid w:val="005F5250"/>
    <w:rsid w:val="005F5A09"/>
    <w:rsid w:val="005F5A14"/>
    <w:rsid w:val="005F5D10"/>
    <w:rsid w:val="005F5F9E"/>
    <w:rsid w:val="005F6152"/>
    <w:rsid w:val="005F61A7"/>
    <w:rsid w:val="005F61CE"/>
    <w:rsid w:val="005F64C2"/>
    <w:rsid w:val="005F6524"/>
    <w:rsid w:val="005F6915"/>
    <w:rsid w:val="005F6A97"/>
    <w:rsid w:val="005F6C8C"/>
    <w:rsid w:val="005F6C90"/>
    <w:rsid w:val="005F6F2A"/>
    <w:rsid w:val="005F700A"/>
    <w:rsid w:val="005F731E"/>
    <w:rsid w:val="005F7BF5"/>
    <w:rsid w:val="005F7E31"/>
    <w:rsid w:val="00600698"/>
    <w:rsid w:val="0060090A"/>
    <w:rsid w:val="006009C7"/>
    <w:rsid w:val="006012E2"/>
    <w:rsid w:val="006013F1"/>
    <w:rsid w:val="006015A1"/>
    <w:rsid w:val="006017BD"/>
    <w:rsid w:val="00601829"/>
    <w:rsid w:val="00601BBD"/>
    <w:rsid w:val="00601C6B"/>
    <w:rsid w:val="00602331"/>
    <w:rsid w:val="00602346"/>
    <w:rsid w:val="006023F3"/>
    <w:rsid w:val="0060242E"/>
    <w:rsid w:val="006025B6"/>
    <w:rsid w:val="00602610"/>
    <w:rsid w:val="00602763"/>
    <w:rsid w:val="00602A3A"/>
    <w:rsid w:val="00602B5A"/>
    <w:rsid w:val="00602DD2"/>
    <w:rsid w:val="00602EB7"/>
    <w:rsid w:val="00603279"/>
    <w:rsid w:val="0060334B"/>
    <w:rsid w:val="0060339F"/>
    <w:rsid w:val="0060375C"/>
    <w:rsid w:val="0060385D"/>
    <w:rsid w:val="00603922"/>
    <w:rsid w:val="00603AB6"/>
    <w:rsid w:val="00603C43"/>
    <w:rsid w:val="00603DD6"/>
    <w:rsid w:val="00603E00"/>
    <w:rsid w:val="006048A0"/>
    <w:rsid w:val="006048E1"/>
    <w:rsid w:val="00604D19"/>
    <w:rsid w:val="00604D9D"/>
    <w:rsid w:val="00605043"/>
    <w:rsid w:val="00605123"/>
    <w:rsid w:val="00605440"/>
    <w:rsid w:val="006054BB"/>
    <w:rsid w:val="00605E6C"/>
    <w:rsid w:val="006060DD"/>
    <w:rsid w:val="0060629A"/>
    <w:rsid w:val="00606502"/>
    <w:rsid w:val="006066E3"/>
    <w:rsid w:val="006068F8"/>
    <w:rsid w:val="00606AF9"/>
    <w:rsid w:val="00606B2D"/>
    <w:rsid w:val="00606BBC"/>
    <w:rsid w:val="0060705B"/>
    <w:rsid w:val="00607136"/>
    <w:rsid w:val="006071E0"/>
    <w:rsid w:val="00607328"/>
    <w:rsid w:val="006077F6"/>
    <w:rsid w:val="006078B9"/>
    <w:rsid w:val="006078CE"/>
    <w:rsid w:val="0060796B"/>
    <w:rsid w:val="0060796E"/>
    <w:rsid w:val="00607A4F"/>
    <w:rsid w:val="00607B0D"/>
    <w:rsid w:val="00607E86"/>
    <w:rsid w:val="006108CE"/>
    <w:rsid w:val="00610966"/>
    <w:rsid w:val="00610A4C"/>
    <w:rsid w:val="00610D56"/>
    <w:rsid w:val="00610E1D"/>
    <w:rsid w:val="00610F4E"/>
    <w:rsid w:val="006115F4"/>
    <w:rsid w:val="00611824"/>
    <w:rsid w:val="006121D1"/>
    <w:rsid w:val="00612647"/>
    <w:rsid w:val="00612C1A"/>
    <w:rsid w:val="00612D7A"/>
    <w:rsid w:val="00612F0E"/>
    <w:rsid w:val="00612F60"/>
    <w:rsid w:val="00612FF1"/>
    <w:rsid w:val="00613294"/>
    <w:rsid w:val="0061346C"/>
    <w:rsid w:val="006135E9"/>
    <w:rsid w:val="00613AEA"/>
    <w:rsid w:val="00613D40"/>
    <w:rsid w:val="00613F5B"/>
    <w:rsid w:val="00614035"/>
    <w:rsid w:val="006143BB"/>
    <w:rsid w:val="00614460"/>
    <w:rsid w:val="006144EF"/>
    <w:rsid w:val="00614662"/>
    <w:rsid w:val="0061494B"/>
    <w:rsid w:val="00614A06"/>
    <w:rsid w:val="00615214"/>
    <w:rsid w:val="0061523C"/>
    <w:rsid w:val="0061524C"/>
    <w:rsid w:val="0061528F"/>
    <w:rsid w:val="006159F1"/>
    <w:rsid w:val="00616649"/>
    <w:rsid w:val="0061691F"/>
    <w:rsid w:val="00616941"/>
    <w:rsid w:val="00616CAD"/>
    <w:rsid w:val="00616F5C"/>
    <w:rsid w:val="006170BD"/>
    <w:rsid w:val="006171EC"/>
    <w:rsid w:val="00617A55"/>
    <w:rsid w:val="00617AE8"/>
    <w:rsid w:val="00617BC2"/>
    <w:rsid w:val="00617C43"/>
    <w:rsid w:val="00617EE6"/>
    <w:rsid w:val="00617EF8"/>
    <w:rsid w:val="006207B4"/>
    <w:rsid w:val="00620E3F"/>
    <w:rsid w:val="006210E4"/>
    <w:rsid w:val="006215DF"/>
    <w:rsid w:val="006219B1"/>
    <w:rsid w:val="00621A5B"/>
    <w:rsid w:val="00621F83"/>
    <w:rsid w:val="00621F9E"/>
    <w:rsid w:val="0062210B"/>
    <w:rsid w:val="00622627"/>
    <w:rsid w:val="0062276B"/>
    <w:rsid w:val="0062282F"/>
    <w:rsid w:val="00622BE4"/>
    <w:rsid w:val="00622E3C"/>
    <w:rsid w:val="0062396E"/>
    <w:rsid w:val="00623CC7"/>
    <w:rsid w:val="00623F6B"/>
    <w:rsid w:val="00624085"/>
    <w:rsid w:val="0062440C"/>
    <w:rsid w:val="0062446D"/>
    <w:rsid w:val="0062466D"/>
    <w:rsid w:val="0062475E"/>
    <w:rsid w:val="00624875"/>
    <w:rsid w:val="00624C35"/>
    <w:rsid w:val="00624CE2"/>
    <w:rsid w:val="006253D1"/>
    <w:rsid w:val="00625509"/>
    <w:rsid w:val="0062580F"/>
    <w:rsid w:val="00625909"/>
    <w:rsid w:val="00625918"/>
    <w:rsid w:val="00625A17"/>
    <w:rsid w:val="00625AEE"/>
    <w:rsid w:val="00625C30"/>
    <w:rsid w:val="00625CA2"/>
    <w:rsid w:val="00625CC2"/>
    <w:rsid w:val="00625ED5"/>
    <w:rsid w:val="00626004"/>
    <w:rsid w:val="006260CC"/>
    <w:rsid w:val="006263AA"/>
    <w:rsid w:val="006264C1"/>
    <w:rsid w:val="006264DB"/>
    <w:rsid w:val="0062667A"/>
    <w:rsid w:val="0062669C"/>
    <w:rsid w:val="006266E6"/>
    <w:rsid w:val="0062683C"/>
    <w:rsid w:val="00626A5B"/>
    <w:rsid w:val="00626D1A"/>
    <w:rsid w:val="00626FD8"/>
    <w:rsid w:val="006274A6"/>
    <w:rsid w:val="006274E1"/>
    <w:rsid w:val="0062757F"/>
    <w:rsid w:val="0062758C"/>
    <w:rsid w:val="0062785A"/>
    <w:rsid w:val="00627987"/>
    <w:rsid w:val="00627A90"/>
    <w:rsid w:val="00630113"/>
    <w:rsid w:val="00630250"/>
    <w:rsid w:val="00630402"/>
    <w:rsid w:val="0063094B"/>
    <w:rsid w:val="00630950"/>
    <w:rsid w:val="006309F0"/>
    <w:rsid w:val="00630BC8"/>
    <w:rsid w:val="00630BD5"/>
    <w:rsid w:val="00630DCF"/>
    <w:rsid w:val="00630DFE"/>
    <w:rsid w:val="00630EA1"/>
    <w:rsid w:val="0063104A"/>
    <w:rsid w:val="006310FE"/>
    <w:rsid w:val="0063124F"/>
    <w:rsid w:val="00631398"/>
    <w:rsid w:val="006314B6"/>
    <w:rsid w:val="00631654"/>
    <w:rsid w:val="0063195D"/>
    <w:rsid w:val="00631BF3"/>
    <w:rsid w:val="00631D3C"/>
    <w:rsid w:val="00631EA3"/>
    <w:rsid w:val="00631F61"/>
    <w:rsid w:val="006326B8"/>
    <w:rsid w:val="006326CF"/>
    <w:rsid w:val="00632A62"/>
    <w:rsid w:val="00632D65"/>
    <w:rsid w:val="00632F68"/>
    <w:rsid w:val="006333D9"/>
    <w:rsid w:val="00633435"/>
    <w:rsid w:val="006335EF"/>
    <w:rsid w:val="00633695"/>
    <w:rsid w:val="00633780"/>
    <w:rsid w:val="00633A7F"/>
    <w:rsid w:val="00633BF7"/>
    <w:rsid w:val="00633E37"/>
    <w:rsid w:val="00634015"/>
    <w:rsid w:val="00634106"/>
    <w:rsid w:val="006341DF"/>
    <w:rsid w:val="00634292"/>
    <w:rsid w:val="0063471C"/>
    <w:rsid w:val="0063485C"/>
    <w:rsid w:val="00634974"/>
    <w:rsid w:val="00634C49"/>
    <w:rsid w:val="00634EB9"/>
    <w:rsid w:val="00634FC7"/>
    <w:rsid w:val="00635351"/>
    <w:rsid w:val="00635375"/>
    <w:rsid w:val="00635423"/>
    <w:rsid w:val="0063548E"/>
    <w:rsid w:val="00635519"/>
    <w:rsid w:val="006357FC"/>
    <w:rsid w:val="00635EA1"/>
    <w:rsid w:val="00635F8D"/>
    <w:rsid w:val="00635FAC"/>
    <w:rsid w:val="00636111"/>
    <w:rsid w:val="0063647E"/>
    <w:rsid w:val="006364FC"/>
    <w:rsid w:val="006368FE"/>
    <w:rsid w:val="00636A59"/>
    <w:rsid w:val="00636C57"/>
    <w:rsid w:val="00636C6C"/>
    <w:rsid w:val="00636D97"/>
    <w:rsid w:val="00636E4C"/>
    <w:rsid w:val="00636EC8"/>
    <w:rsid w:val="00636F71"/>
    <w:rsid w:val="00637480"/>
    <w:rsid w:val="00637574"/>
    <w:rsid w:val="006376EA"/>
    <w:rsid w:val="00637ACB"/>
    <w:rsid w:val="00637B0D"/>
    <w:rsid w:val="0064037B"/>
    <w:rsid w:val="006404FA"/>
    <w:rsid w:val="00640765"/>
    <w:rsid w:val="006407D3"/>
    <w:rsid w:val="006408C0"/>
    <w:rsid w:val="00640A1E"/>
    <w:rsid w:val="00640ACE"/>
    <w:rsid w:val="00640D29"/>
    <w:rsid w:val="00640D93"/>
    <w:rsid w:val="00640F61"/>
    <w:rsid w:val="00641C59"/>
    <w:rsid w:val="00641D47"/>
    <w:rsid w:val="00641EF9"/>
    <w:rsid w:val="0064204C"/>
    <w:rsid w:val="006420DB"/>
    <w:rsid w:val="00642284"/>
    <w:rsid w:val="00642812"/>
    <w:rsid w:val="00642975"/>
    <w:rsid w:val="00642A0A"/>
    <w:rsid w:val="00642BAA"/>
    <w:rsid w:val="00642D14"/>
    <w:rsid w:val="0064366D"/>
    <w:rsid w:val="006439C3"/>
    <w:rsid w:val="006439DD"/>
    <w:rsid w:val="00643A12"/>
    <w:rsid w:val="00643E23"/>
    <w:rsid w:val="00643F67"/>
    <w:rsid w:val="006442BE"/>
    <w:rsid w:val="0064430A"/>
    <w:rsid w:val="0064431B"/>
    <w:rsid w:val="006449BC"/>
    <w:rsid w:val="00644AAB"/>
    <w:rsid w:val="00644C25"/>
    <w:rsid w:val="00644C93"/>
    <w:rsid w:val="00644DB2"/>
    <w:rsid w:val="0064522C"/>
    <w:rsid w:val="006452C3"/>
    <w:rsid w:val="00645762"/>
    <w:rsid w:val="00645773"/>
    <w:rsid w:val="00645C40"/>
    <w:rsid w:val="00645EA3"/>
    <w:rsid w:val="00645F46"/>
    <w:rsid w:val="00646050"/>
    <w:rsid w:val="006466D9"/>
    <w:rsid w:val="006467F8"/>
    <w:rsid w:val="00647307"/>
    <w:rsid w:val="0064747F"/>
    <w:rsid w:val="00647496"/>
    <w:rsid w:val="00647571"/>
    <w:rsid w:val="006476A9"/>
    <w:rsid w:val="006477F8"/>
    <w:rsid w:val="00647893"/>
    <w:rsid w:val="00647ADA"/>
    <w:rsid w:val="00647B82"/>
    <w:rsid w:val="00647CD5"/>
    <w:rsid w:val="00647EA5"/>
    <w:rsid w:val="0065016D"/>
    <w:rsid w:val="0065016E"/>
    <w:rsid w:val="0065094F"/>
    <w:rsid w:val="00650AD7"/>
    <w:rsid w:val="00650D53"/>
    <w:rsid w:val="00650E7C"/>
    <w:rsid w:val="00650ECD"/>
    <w:rsid w:val="006511E5"/>
    <w:rsid w:val="00651536"/>
    <w:rsid w:val="006515FF"/>
    <w:rsid w:val="00651757"/>
    <w:rsid w:val="0065190F"/>
    <w:rsid w:val="00651A3B"/>
    <w:rsid w:val="00651AD6"/>
    <w:rsid w:val="00651CB0"/>
    <w:rsid w:val="0065223E"/>
    <w:rsid w:val="00652403"/>
    <w:rsid w:val="00652737"/>
    <w:rsid w:val="00652756"/>
    <w:rsid w:val="00652B4B"/>
    <w:rsid w:val="00652E20"/>
    <w:rsid w:val="00652E4F"/>
    <w:rsid w:val="00653192"/>
    <w:rsid w:val="00653519"/>
    <w:rsid w:val="00653627"/>
    <w:rsid w:val="00653F9D"/>
    <w:rsid w:val="00653FC4"/>
    <w:rsid w:val="006540AC"/>
    <w:rsid w:val="006546AD"/>
    <w:rsid w:val="00654BA2"/>
    <w:rsid w:val="00654BD9"/>
    <w:rsid w:val="00654C02"/>
    <w:rsid w:val="00654DDE"/>
    <w:rsid w:val="00654F9B"/>
    <w:rsid w:val="00655196"/>
    <w:rsid w:val="0065532C"/>
    <w:rsid w:val="0065534C"/>
    <w:rsid w:val="006555E3"/>
    <w:rsid w:val="00655719"/>
    <w:rsid w:val="00655F14"/>
    <w:rsid w:val="006561AA"/>
    <w:rsid w:val="006561DC"/>
    <w:rsid w:val="00656540"/>
    <w:rsid w:val="00656802"/>
    <w:rsid w:val="006568B0"/>
    <w:rsid w:val="00656983"/>
    <w:rsid w:val="00656AC4"/>
    <w:rsid w:val="00656C19"/>
    <w:rsid w:val="00657338"/>
    <w:rsid w:val="006575C7"/>
    <w:rsid w:val="00657787"/>
    <w:rsid w:val="006601D3"/>
    <w:rsid w:val="00660231"/>
    <w:rsid w:val="00660395"/>
    <w:rsid w:val="006607E4"/>
    <w:rsid w:val="00660A75"/>
    <w:rsid w:val="00661047"/>
    <w:rsid w:val="00661376"/>
    <w:rsid w:val="0066141A"/>
    <w:rsid w:val="00661EA4"/>
    <w:rsid w:val="00661EE2"/>
    <w:rsid w:val="0066211A"/>
    <w:rsid w:val="00662322"/>
    <w:rsid w:val="006624A8"/>
    <w:rsid w:val="00662512"/>
    <w:rsid w:val="00662621"/>
    <w:rsid w:val="00662823"/>
    <w:rsid w:val="006628C1"/>
    <w:rsid w:val="00662A06"/>
    <w:rsid w:val="00662B0D"/>
    <w:rsid w:val="00662D34"/>
    <w:rsid w:val="00662F28"/>
    <w:rsid w:val="006630C7"/>
    <w:rsid w:val="0066311C"/>
    <w:rsid w:val="0066327C"/>
    <w:rsid w:val="0066329C"/>
    <w:rsid w:val="006633CA"/>
    <w:rsid w:val="006637A4"/>
    <w:rsid w:val="0066391A"/>
    <w:rsid w:val="00663996"/>
    <w:rsid w:val="00663F71"/>
    <w:rsid w:val="00663F9F"/>
    <w:rsid w:val="00664021"/>
    <w:rsid w:val="0066429B"/>
    <w:rsid w:val="00664483"/>
    <w:rsid w:val="006646C9"/>
    <w:rsid w:val="006648B7"/>
    <w:rsid w:val="00664B3D"/>
    <w:rsid w:val="00664CD7"/>
    <w:rsid w:val="00664F87"/>
    <w:rsid w:val="00664FE7"/>
    <w:rsid w:val="00665466"/>
    <w:rsid w:val="00665836"/>
    <w:rsid w:val="00665974"/>
    <w:rsid w:val="00665C55"/>
    <w:rsid w:val="006661AB"/>
    <w:rsid w:val="006664F3"/>
    <w:rsid w:val="00666C4E"/>
    <w:rsid w:val="00666D71"/>
    <w:rsid w:val="00667547"/>
    <w:rsid w:val="0066791D"/>
    <w:rsid w:val="00667CA1"/>
    <w:rsid w:val="00667FA9"/>
    <w:rsid w:val="006703AE"/>
    <w:rsid w:val="0067048C"/>
    <w:rsid w:val="006706EE"/>
    <w:rsid w:val="00670703"/>
    <w:rsid w:val="00670769"/>
    <w:rsid w:val="006709B9"/>
    <w:rsid w:val="00670A4B"/>
    <w:rsid w:val="00670AB3"/>
    <w:rsid w:val="00670AB5"/>
    <w:rsid w:val="00670B90"/>
    <w:rsid w:val="00670BEB"/>
    <w:rsid w:val="006711ED"/>
    <w:rsid w:val="00671314"/>
    <w:rsid w:val="00671342"/>
    <w:rsid w:val="00671720"/>
    <w:rsid w:val="0067175B"/>
    <w:rsid w:val="00671D70"/>
    <w:rsid w:val="00671FCC"/>
    <w:rsid w:val="00672041"/>
    <w:rsid w:val="00672310"/>
    <w:rsid w:val="0067287C"/>
    <w:rsid w:val="006728EA"/>
    <w:rsid w:val="00672ACB"/>
    <w:rsid w:val="00672C95"/>
    <w:rsid w:val="00672CBF"/>
    <w:rsid w:val="00672DE3"/>
    <w:rsid w:val="00672DE9"/>
    <w:rsid w:val="00672E1A"/>
    <w:rsid w:val="00672EA0"/>
    <w:rsid w:val="00673168"/>
    <w:rsid w:val="00673172"/>
    <w:rsid w:val="0067387A"/>
    <w:rsid w:val="00673B95"/>
    <w:rsid w:val="00674171"/>
    <w:rsid w:val="006741F3"/>
    <w:rsid w:val="00674244"/>
    <w:rsid w:val="0067429E"/>
    <w:rsid w:val="006746E2"/>
    <w:rsid w:val="0067490B"/>
    <w:rsid w:val="00674B1D"/>
    <w:rsid w:val="00675030"/>
    <w:rsid w:val="006751A6"/>
    <w:rsid w:val="006754DA"/>
    <w:rsid w:val="0067575F"/>
    <w:rsid w:val="00675859"/>
    <w:rsid w:val="00675994"/>
    <w:rsid w:val="00675B68"/>
    <w:rsid w:val="00675BA3"/>
    <w:rsid w:val="00675BB9"/>
    <w:rsid w:val="00675D15"/>
    <w:rsid w:val="00675E16"/>
    <w:rsid w:val="00675E45"/>
    <w:rsid w:val="00675F06"/>
    <w:rsid w:val="00676402"/>
    <w:rsid w:val="00676505"/>
    <w:rsid w:val="0067663D"/>
    <w:rsid w:val="006769A9"/>
    <w:rsid w:val="00676B70"/>
    <w:rsid w:val="006770F7"/>
    <w:rsid w:val="006773CB"/>
    <w:rsid w:val="00677A42"/>
    <w:rsid w:val="00677BE9"/>
    <w:rsid w:val="0068046C"/>
    <w:rsid w:val="006804BE"/>
    <w:rsid w:val="006808DE"/>
    <w:rsid w:val="00680EEF"/>
    <w:rsid w:val="0068101F"/>
    <w:rsid w:val="0068139F"/>
    <w:rsid w:val="0068179D"/>
    <w:rsid w:val="00681A4D"/>
    <w:rsid w:val="00681CAA"/>
    <w:rsid w:val="00681FB1"/>
    <w:rsid w:val="00681FF9"/>
    <w:rsid w:val="00682236"/>
    <w:rsid w:val="006822E3"/>
    <w:rsid w:val="006822E6"/>
    <w:rsid w:val="00682364"/>
    <w:rsid w:val="0068258C"/>
    <w:rsid w:val="006827B4"/>
    <w:rsid w:val="00682B2C"/>
    <w:rsid w:val="0068308C"/>
    <w:rsid w:val="00683111"/>
    <w:rsid w:val="00683228"/>
    <w:rsid w:val="006837AD"/>
    <w:rsid w:val="006838BC"/>
    <w:rsid w:val="006839AB"/>
    <w:rsid w:val="00683D0C"/>
    <w:rsid w:val="00683E1E"/>
    <w:rsid w:val="00683FA3"/>
    <w:rsid w:val="006841B2"/>
    <w:rsid w:val="0068427F"/>
    <w:rsid w:val="00684549"/>
    <w:rsid w:val="00684793"/>
    <w:rsid w:val="006849ED"/>
    <w:rsid w:val="0068519C"/>
    <w:rsid w:val="006853D2"/>
    <w:rsid w:val="006854EE"/>
    <w:rsid w:val="00685A59"/>
    <w:rsid w:val="00685AB4"/>
    <w:rsid w:val="00685B1B"/>
    <w:rsid w:val="00686055"/>
    <w:rsid w:val="006860FC"/>
    <w:rsid w:val="00686119"/>
    <w:rsid w:val="006862C9"/>
    <w:rsid w:val="0068641D"/>
    <w:rsid w:val="0068642E"/>
    <w:rsid w:val="006864CA"/>
    <w:rsid w:val="0068694F"/>
    <w:rsid w:val="006869CF"/>
    <w:rsid w:val="00686AC7"/>
    <w:rsid w:val="00686D76"/>
    <w:rsid w:val="00686D87"/>
    <w:rsid w:val="00686DBF"/>
    <w:rsid w:val="00686DEA"/>
    <w:rsid w:val="00686E5E"/>
    <w:rsid w:val="0068704A"/>
    <w:rsid w:val="00687176"/>
    <w:rsid w:val="00687254"/>
    <w:rsid w:val="00687667"/>
    <w:rsid w:val="00687999"/>
    <w:rsid w:val="00687B30"/>
    <w:rsid w:val="00690093"/>
    <w:rsid w:val="00690798"/>
    <w:rsid w:val="00690A4A"/>
    <w:rsid w:val="00690B3A"/>
    <w:rsid w:val="00690EE7"/>
    <w:rsid w:val="006913DC"/>
    <w:rsid w:val="0069144D"/>
    <w:rsid w:val="006915EB"/>
    <w:rsid w:val="00691734"/>
    <w:rsid w:val="00691957"/>
    <w:rsid w:val="00691990"/>
    <w:rsid w:val="00691D3D"/>
    <w:rsid w:val="00691ECC"/>
    <w:rsid w:val="00691F63"/>
    <w:rsid w:val="0069219F"/>
    <w:rsid w:val="006922B9"/>
    <w:rsid w:val="00692782"/>
    <w:rsid w:val="00692A43"/>
    <w:rsid w:val="00692B0B"/>
    <w:rsid w:val="00692C82"/>
    <w:rsid w:val="00693062"/>
    <w:rsid w:val="00693367"/>
    <w:rsid w:val="00693375"/>
    <w:rsid w:val="00693445"/>
    <w:rsid w:val="006936AD"/>
    <w:rsid w:val="0069370A"/>
    <w:rsid w:val="00693B27"/>
    <w:rsid w:val="00693B66"/>
    <w:rsid w:val="00693CCB"/>
    <w:rsid w:val="0069428E"/>
    <w:rsid w:val="00694450"/>
    <w:rsid w:val="00694576"/>
    <w:rsid w:val="0069474D"/>
    <w:rsid w:val="00694F1F"/>
    <w:rsid w:val="006952E4"/>
    <w:rsid w:val="00695A1F"/>
    <w:rsid w:val="00695C21"/>
    <w:rsid w:val="00695C46"/>
    <w:rsid w:val="006960D7"/>
    <w:rsid w:val="0069654B"/>
    <w:rsid w:val="0069668B"/>
    <w:rsid w:val="00696711"/>
    <w:rsid w:val="00696ACE"/>
    <w:rsid w:val="00696B0F"/>
    <w:rsid w:val="00696E61"/>
    <w:rsid w:val="0069719F"/>
    <w:rsid w:val="006973F9"/>
    <w:rsid w:val="00697E13"/>
    <w:rsid w:val="006A012D"/>
    <w:rsid w:val="006A013B"/>
    <w:rsid w:val="006A04EF"/>
    <w:rsid w:val="006A0C90"/>
    <w:rsid w:val="006A0DDA"/>
    <w:rsid w:val="006A0E0F"/>
    <w:rsid w:val="006A0F6D"/>
    <w:rsid w:val="006A0F9A"/>
    <w:rsid w:val="006A0FC0"/>
    <w:rsid w:val="006A0FD0"/>
    <w:rsid w:val="006A12DE"/>
    <w:rsid w:val="006A154F"/>
    <w:rsid w:val="006A1744"/>
    <w:rsid w:val="006A1937"/>
    <w:rsid w:val="006A193F"/>
    <w:rsid w:val="006A1E8E"/>
    <w:rsid w:val="006A1F99"/>
    <w:rsid w:val="006A2205"/>
    <w:rsid w:val="006A24A0"/>
    <w:rsid w:val="006A2633"/>
    <w:rsid w:val="006A2715"/>
    <w:rsid w:val="006A2B80"/>
    <w:rsid w:val="006A2E35"/>
    <w:rsid w:val="006A2FEC"/>
    <w:rsid w:val="006A36E1"/>
    <w:rsid w:val="006A37D8"/>
    <w:rsid w:val="006A3850"/>
    <w:rsid w:val="006A3C84"/>
    <w:rsid w:val="006A3EE8"/>
    <w:rsid w:val="006A429F"/>
    <w:rsid w:val="006A4375"/>
    <w:rsid w:val="006A458E"/>
    <w:rsid w:val="006A467B"/>
    <w:rsid w:val="006A4694"/>
    <w:rsid w:val="006A4AC9"/>
    <w:rsid w:val="006A4CC8"/>
    <w:rsid w:val="006A4ED5"/>
    <w:rsid w:val="006A56FD"/>
    <w:rsid w:val="006A582A"/>
    <w:rsid w:val="006A5878"/>
    <w:rsid w:val="006A5A27"/>
    <w:rsid w:val="006A5CBA"/>
    <w:rsid w:val="006A5D5D"/>
    <w:rsid w:val="006A5EEA"/>
    <w:rsid w:val="006A6062"/>
    <w:rsid w:val="006A652A"/>
    <w:rsid w:val="006A67DF"/>
    <w:rsid w:val="006A6DD0"/>
    <w:rsid w:val="006A7063"/>
    <w:rsid w:val="006A736A"/>
    <w:rsid w:val="006A7419"/>
    <w:rsid w:val="006A769E"/>
    <w:rsid w:val="006A7880"/>
    <w:rsid w:val="006A7AD6"/>
    <w:rsid w:val="006A7FC6"/>
    <w:rsid w:val="006B00E4"/>
    <w:rsid w:val="006B0184"/>
    <w:rsid w:val="006B036C"/>
    <w:rsid w:val="006B0A0E"/>
    <w:rsid w:val="006B0BFB"/>
    <w:rsid w:val="006B0C53"/>
    <w:rsid w:val="006B0EA2"/>
    <w:rsid w:val="006B0F42"/>
    <w:rsid w:val="006B1015"/>
    <w:rsid w:val="006B14AB"/>
    <w:rsid w:val="006B16C9"/>
    <w:rsid w:val="006B1A3C"/>
    <w:rsid w:val="006B1B11"/>
    <w:rsid w:val="006B234A"/>
    <w:rsid w:val="006B24E7"/>
    <w:rsid w:val="006B271D"/>
    <w:rsid w:val="006B27E1"/>
    <w:rsid w:val="006B297B"/>
    <w:rsid w:val="006B2C4A"/>
    <w:rsid w:val="006B2D12"/>
    <w:rsid w:val="006B31CA"/>
    <w:rsid w:val="006B3447"/>
    <w:rsid w:val="006B35E3"/>
    <w:rsid w:val="006B37B3"/>
    <w:rsid w:val="006B3E00"/>
    <w:rsid w:val="006B3F95"/>
    <w:rsid w:val="006B4048"/>
    <w:rsid w:val="006B416E"/>
    <w:rsid w:val="006B4274"/>
    <w:rsid w:val="006B4328"/>
    <w:rsid w:val="006B4384"/>
    <w:rsid w:val="006B44F2"/>
    <w:rsid w:val="006B4784"/>
    <w:rsid w:val="006B485C"/>
    <w:rsid w:val="006B4A62"/>
    <w:rsid w:val="006B4B69"/>
    <w:rsid w:val="006B4CEC"/>
    <w:rsid w:val="006B50B9"/>
    <w:rsid w:val="006B50F9"/>
    <w:rsid w:val="006B52FC"/>
    <w:rsid w:val="006B53CB"/>
    <w:rsid w:val="006B564D"/>
    <w:rsid w:val="006B56D2"/>
    <w:rsid w:val="006B57EF"/>
    <w:rsid w:val="006B5919"/>
    <w:rsid w:val="006B5978"/>
    <w:rsid w:val="006B5C7D"/>
    <w:rsid w:val="006B5F07"/>
    <w:rsid w:val="006B5F4B"/>
    <w:rsid w:val="006B5FEE"/>
    <w:rsid w:val="006B6277"/>
    <w:rsid w:val="006B639B"/>
    <w:rsid w:val="006B6F80"/>
    <w:rsid w:val="006B6F97"/>
    <w:rsid w:val="006B7225"/>
    <w:rsid w:val="006B728A"/>
    <w:rsid w:val="006B731A"/>
    <w:rsid w:val="006B74AE"/>
    <w:rsid w:val="006B75A5"/>
    <w:rsid w:val="006B76F4"/>
    <w:rsid w:val="006B77C0"/>
    <w:rsid w:val="006B7822"/>
    <w:rsid w:val="006B797A"/>
    <w:rsid w:val="006B7BD8"/>
    <w:rsid w:val="006C0281"/>
    <w:rsid w:val="006C03B5"/>
    <w:rsid w:val="006C04F1"/>
    <w:rsid w:val="006C0632"/>
    <w:rsid w:val="006C0720"/>
    <w:rsid w:val="006C0928"/>
    <w:rsid w:val="006C0D00"/>
    <w:rsid w:val="006C1466"/>
    <w:rsid w:val="006C175D"/>
    <w:rsid w:val="006C1E57"/>
    <w:rsid w:val="006C20C6"/>
    <w:rsid w:val="006C21D2"/>
    <w:rsid w:val="006C267D"/>
    <w:rsid w:val="006C2723"/>
    <w:rsid w:val="006C281C"/>
    <w:rsid w:val="006C2ABA"/>
    <w:rsid w:val="006C2D6D"/>
    <w:rsid w:val="006C2FD3"/>
    <w:rsid w:val="006C391A"/>
    <w:rsid w:val="006C3B23"/>
    <w:rsid w:val="006C3C33"/>
    <w:rsid w:val="006C3C95"/>
    <w:rsid w:val="006C4222"/>
    <w:rsid w:val="006C4382"/>
    <w:rsid w:val="006C45B7"/>
    <w:rsid w:val="006C4686"/>
    <w:rsid w:val="006C49DF"/>
    <w:rsid w:val="006C4F47"/>
    <w:rsid w:val="006C538C"/>
    <w:rsid w:val="006C5423"/>
    <w:rsid w:val="006C56C5"/>
    <w:rsid w:val="006C59D4"/>
    <w:rsid w:val="006C5A8D"/>
    <w:rsid w:val="006C5CD0"/>
    <w:rsid w:val="006C620D"/>
    <w:rsid w:val="006C6216"/>
    <w:rsid w:val="006C646B"/>
    <w:rsid w:val="006C6720"/>
    <w:rsid w:val="006C69B6"/>
    <w:rsid w:val="006C763F"/>
    <w:rsid w:val="006C768D"/>
    <w:rsid w:val="006C78A6"/>
    <w:rsid w:val="006C798B"/>
    <w:rsid w:val="006C79FE"/>
    <w:rsid w:val="006C7D20"/>
    <w:rsid w:val="006C7F2F"/>
    <w:rsid w:val="006D02F1"/>
    <w:rsid w:val="006D04A1"/>
    <w:rsid w:val="006D0591"/>
    <w:rsid w:val="006D06DF"/>
    <w:rsid w:val="006D0933"/>
    <w:rsid w:val="006D09A5"/>
    <w:rsid w:val="006D0B0B"/>
    <w:rsid w:val="006D0D2A"/>
    <w:rsid w:val="006D0DBD"/>
    <w:rsid w:val="006D0F4C"/>
    <w:rsid w:val="006D1368"/>
    <w:rsid w:val="006D13B1"/>
    <w:rsid w:val="006D1590"/>
    <w:rsid w:val="006D1BF2"/>
    <w:rsid w:val="006D209A"/>
    <w:rsid w:val="006D2522"/>
    <w:rsid w:val="006D2673"/>
    <w:rsid w:val="006D29E4"/>
    <w:rsid w:val="006D2B0E"/>
    <w:rsid w:val="006D303F"/>
    <w:rsid w:val="006D30E3"/>
    <w:rsid w:val="006D31E4"/>
    <w:rsid w:val="006D339B"/>
    <w:rsid w:val="006D3D76"/>
    <w:rsid w:val="006D3E01"/>
    <w:rsid w:val="006D412C"/>
    <w:rsid w:val="006D4576"/>
    <w:rsid w:val="006D4811"/>
    <w:rsid w:val="006D48B0"/>
    <w:rsid w:val="006D4B0F"/>
    <w:rsid w:val="006D4C90"/>
    <w:rsid w:val="006D4ECC"/>
    <w:rsid w:val="006D4FA8"/>
    <w:rsid w:val="006D4FDC"/>
    <w:rsid w:val="006D509D"/>
    <w:rsid w:val="006D5834"/>
    <w:rsid w:val="006D597A"/>
    <w:rsid w:val="006D5A10"/>
    <w:rsid w:val="006D5AB6"/>
    <w:rsid w:val="006D5CBB"/>
    <w:rsid w:val="006D5E08"/>
    <w:rsid w:val="006D5EF2"/>
    <w:rsid w:val="006D6086"/>
    <w:rsid w:val="006D666F"/>
    <w:rsid w:val="006D6A33"/>
    <w:rsid w:val="006D6C1F"/>
    <w:rsid w:val="006D73A3"/>
    <w:rsid w:val="006D73B5"/>
    <w:rsid w:val="006D73B6"/>
    <w:rsid w:val="006D7B4B"/>
    <w:rsid w:val="006D7BC7"/>
    <w:rsid w:val="006D7F22"/>
    <w:rsid w:val="006E0371"/>
    <w:rsid w:val="006E04E3"/>
    <w:rsid w:val="006E068C"/>
    <w:rsid w:val="006E0A54"/>
    <w:rsid w:val="006E0DA4"/>
    <w:rsid w:val="006E0F75"/>
    <w:rsid w:val="006E12E7"/>
    <w:rsid w:val="006E130D"/>
    <w:rsid w:val="006E1392"/>
    <w:rsid w:val="006E14B7"/>
    <w:rsid w:val="006E1508"/>
    <w:rsid w:val="006E1AB1"/>
    <w:rsid w:val="006E1F6D"/>
    <w:rsid w:val="006E338D"/>
    <w:rsid w:val="006E34E7"/>
    <w:rsid w:val="006E352D"/>
    <w:rsid w:val="006E3777"/>
    <w:rsid w:val="006E46CA"/>
    <w:rsid w:val="006E484F"/>
    <w:rsid w:val="006E4901"/>
    <w:rsid w:val="006E4B12"/>
    <w:rsid w:val="006E4BBB"/>
    <w:rsid w:val="006E5310"/>
    <w:rsid w:val="006E53D0"/>
    <w:rsid w:val="006E579E"/>
    <w:rsid w:val="006E57FC"/>
    <w:rsid w:val="006E5B82"/>
    <w:rsid w:val="006E5E03"/>
    <w:rsid w:val="006E5EC2"/>
    <w:rsid w:val="006E5F03"/>
    <w:rsid w:val="006E5FCF"/>
    <w:rsid w:val="006E652E"/>
    <w:rsid w:val="006E6800"/>
    <w:rsid w:val="006E69CB"/>
    <w:rsid w:val="006E6A15"/>
    <w:rsid w:val="006E6F23"/>
    <w:rsid w:val="006E6FE4"/>
    <w:rsid w:val="006E7497"/>
    <w:rsid w:val="006E75AA"/>
    <w:rsid w:val="006E7637"/>
    <w:rsid w:val="006E7932"/>
    <w:rsid w:val="006E7A6A"/>
    <w:rsid w:val="006E7B8C"/>
    <w:rsid w:val="006E7E8E"/>
    <w:rsid w:val="006E7F8F"/>
    <w:rsid w:val="006F078E"/>
    <w:rsid w:val="006F0A6D"/>
    <w:rsid w:val="006F0B02"/>
    <w:rsid w:val="006F0DFA"/>
    <w:rsid w:val="006F0FF7"/>
    <w:rsid w:val="006F1714"/>
    <w:rsid w:val="006F1728"/>
    <w:rsid w:val="006F1D69"/>
    <w:rsid w:val="006F1F48"/>
    <w:rsid w:val="006F22EF"/>
    <w:rsid w:val="006F23AF"/>
    <w:rsid w:val="006F2504"/>
    <w:rsid w:val="006F259C"/>
    <w:rsid w:val="006F2787"/>
    <w:rsid w:val="006F2859"/>
    <w:rsid w:val="006F2996"/>
    <w:rsid w:val="006F29BB"/>
    <w:rsid w:val="006F2ACC"/>
    <w:rsid w:val="006F2B62"/>
    <w:rsid w:val="006F2C49"/>
    <w:rsid w:val="006F2E35"/>
    <w:rsid w:val="006F3009"/>
    <w:rsid w:val="006F33D3"/>
    <w:rsid w:val="006F34E4"/>
    <w:rsid w:val="006F3537"/>
    <w:rsid w:val="006F3795"/>
    <w:rsid w:val="006F3A0D"/>
    <w:rsid w:val="006F4040"/>
    <w:rsid w:val="006F43A8"/>
    <w:rsid w:val="006F43EA"/>
    <w:rsid w:val="006F4488"/>
    <w:rsid w:val="006F4916"/>
    <w:rsid w:val="006F4F58"/>
    <w:rsid w:val="006F5275"/>
    <w:rsid w:val="006F53FD"/>
    <w:rsid w:val="006F572D"/>
    <w:rsid w:val="006F5A7D"/>
    <w:rsid w:val="006F6009"/>
    <w:rsid w:val="006F60E5"/>
    <w:rsid w:val="006F6125"/>
    <w:rsid w:val="006F625C"/>
    <w:rsid w:val="006F666A"/>
    <w:rsid w:val="006F679C"/>
    <w:rsid w:val="006F6B1E"/>
    <w:rsid w:val="006F6C42"/>
    <w:rsid w:val="006F75E8"/>
    <w:rsid w:val="006F777B"/>
    <w:rsid w:val="006F7A81"/>
    <w:rsid w:val="006F7C49"/>
    <w:rsid w:val="006F7C6C"/>
    <w:rsid w:val="006F7CCF"/>
    <w:rsid w:val="0070001E"/>
    <w:rsid w:val="007000E2"/>
    <w:rsid w:val="007002F9"/>
    <w:rsid w:val="007003B3"/>
    <w:rsid w:val="007003D7"/>
    <w:rsid w:val="007006E9"/>
    <w:rsid w:val="00700713"/>
    <w:rsid w:val="007007CB"/>
    <w:rsid w:val="00700B46"/>
    <w:rsid w:val="00700BEA"/>
    <w:rsid w:val="00700E61"/>
    <w:rsid w:val="007012DF"/>
    <w:rsid w:val="007013B9"/>
    <w:rsid w:val="00701C37"/>
    <w:rsid w:val="00701F1D"/>
    <w:rsid w:val="00701F63"/>
    <w:rsid w:val="00702875"/>
    <w:rsid w:val="00702A4F"/>
    <w:rsid w:val="00702AE2"/>
    <w:rsid w:val="00702B0C"/>
    <w:rsid w:val="00702EA7"/>
    <w:rsid w:val="0070316F"/>
    <w:rsid w:val="00703536"/>
    <w:rsid w:val="0070362F"/>
    <w:rsid w:val="007036E6"/>
    <w:rsid w:val="007036EF"/>
    <w:rsid w:val="0070398F"/>
    <w:rsid w:val="00703A2B"/>
    <w:rsid w:val="00703D98"/>
    <w:rsid w:val="00704005"/>
    <w:rsid w:val="00704015"/>
    <w:rsid w:val="0070401D"/>
    <w:rsid w:val="0070420C"/>
    <w:rsid w:val="007043F6"/>
    <w:rsid w:val="007044AA"/>
    <w:rsid w:val="00704852"/>
    <w:rsid w:val="007049D3"/>
    <w:rsid w:val="00704A11"/>
    <w:rsid w:val="00704A54"/>
    <w:rsid w:val="00704BCE"/>
    <w:rsid w:val="00704E20"/>
    <w:rsid w:val="00704E62"/>
    <w:rsid w:val="00704FE3"/>
    <w:rsid w:val="00705117"/>
    <w:rsid w:val="00705465"/>
    <w:rsid w:val="00705B19"/>
    <w:rsid w:val="00705C5A"/>
    <w:rsid w:val="00705DF9"/>
    <w:rsid w:val="00706027"/>
    <w:rsid w:val="00706165"/>
    <w:rsid w:val="007061CE"/>
    <w:rsid w:val="00706259"/>
    <w:rsid w:val="007062A3"/>
    <w:rsid w:val="0070645E"/>
    <w:rsid w:val="007065F7"/>
    <w:rsid w:val="0070683A"/>
    <w:rsid w:val="00706B71"/>
    <w:rsid w:val="00706EEE"/>
    <w:rsid w:val="00706F68"/>
    <w:rsid w:val="00706FAE"/>
    <w:rsid w:val="00706FC2"/>
    <w:rsid w:val="0070713D"/>
    <w:rsid w:val="00707377"/>
    <w:rsid w:val="007073DA"/>
    <w:rsid w:val="0070768A"/>
    <w:rsid w:val="0070794F"/>
    <w:rsid w:val="00707A6D"/>
    <w:rsid w:val="00707BCF"/>
    <w:rsid w:val="00707D0C"/>
    <w:rsid w:val="00710207"/>
    <w:rsid w:val="0071026A"/>
    <w:rsid w:val="00710CEF"/>
    <w:rsid w:val="00710D1E"/>
    <w:rsid w:val="00710D1F"/>
    <w:rsid w:val="007112B8"/>
    <w:rsid w:val="00711374"/>
    <w:rsid w:val="007114F6"/>
    <w:rsid w:val="0071169E"/>
    <w:rsid w:val="007118CB"/>
    <w:rsid w:val="00711B4F"/>
    <w:rsid w:val="00711B5C"/>
    <w:rsid w:val="00711C77"/>
    <w:rsid w:val="00711CC6"/>
    <w:rsid w:val="00712298"/>
    <w:rsid w:val="0071229A"/>
    <w:rsid w:val="0071242F"/>
    <w:rsid w:val="0071249B"/>
    <w:rsid w:val="00712688"/>
    <w:rsid w:val="007126B6"/>
    <w:rsid w:val="00712744"/>
    <w:rsid w:val="0071288A"/>
    <w:rsid w:val="007128CF"/>
    <w:rsid w:val="007131DD"/>
    <w:rsid w:val="00713371"/>
    <w:rsid w:val="00713DBD"/>
    <w:rsid w:val="0071447F"/>
    <w:rsid w:val="00714B2B"/>
    <w:rsid w:val="00715253"/>
    <w:rsid w:val="0071526A"/>
    <w:rsid w:val="00715320"/>
    <w:rsid w:val="0071541B"/>
    <w:rsid w:val="0071580D"/>
    <w:rsid w:val="00715810"/>
    <w:rsid w:val="007159B6"/>
    <w:rsid w:val="00715C16"/>
    <w:rsid w:val="00715CC3"/>
    <w:rsid w:val="00715E38"/>
    <w:rsid w:val="00715F49"/>
    <w:rsid w:val="007163CB"/>
    <w:rsid w:val="00716422"/>
    <w:rsid w:val="007165A5"/>
    <w:rsid w:val="00716770"/>
    <w:rsid w:val="007167AF"/>
    <w:rsid w:val="00716D62"/>
    <w:rsid w:val="00716D8A"/>
    <w:rsid w:val="0071706A"/>
    <w:rsid w:val="007171A9"/>
    <w:rsid w:val="00717454"/>
    <w:rsid w:val="0071765D"/>
    <w:rsid w:val="00717844"/>
    <w:rsid w:val="00717CC1"/>
    <w:rsid w:val="00717D6B"/>
    <w:rsid w:val="00717E86"/>
    <w:rsid w:val="00717EE0"/>
    <w:rsid w:val="00720017"/>
    <w:rsid w:val="007200E4"/>
    <w:rsid w:val="00720915"/>
    <w:rsid w:val="007209CE"/>
    <w:rsid w:val="00720A43"/>
    <w:rsid w:val="00720CBC"/>
    <w:rsid w:val="00720FAD"/>
    <w:rsid w:val="00721207"/>
    <w:rsid w:val="00721214"/>
    <w:rsid w:val="00721721"/>
    <w:rsid w:val="00721891"/>
    <w:rsid w:val="00721B7C"/>
    <w:rsid w:val="00721BC5"/>
    <w:rsid w:val="00721F0C"/>
    <w:rsid w:val="00721F6F"/>
    <w:rsid w:val="00722376"/>
    <w:rsid w:val="007224F8"/>
    <w:rsid w:val="00722698"/>
    <w:rsid w:val="007227F5"/>
    <w:rsid w:val="00722828"/>
    <w:rsid w:val="00722830"/>
    <w:rsid w:val="0072296C"/>
    <w:rsid w:val="00722975"/>
    <w:rsid w:val="00722A5E"/>
    <w:rsid w:val="00722B2C"/>
    <w:rsid w:val="00722D60"/>
    <w:rsid w:val="0072337F"/>
    <w:rsid w:val="007233F7"/>
    <w:rsid w:val="007236E4"/>
    <w:rsid w:val="00723935"/>
    <w:rsid w:val="00723E1E"/>
    <w:rsid w:val="0072400B"/>
    <w:rsid w:val="0072402B"/>
    <w:rsid w:val="0072409F"/>
    <w:rsid w:val="007247A2"/>
    <w:rsid w:val="00724DC5"/>
    <w:rsid w:val="00724F5F"/>
    <w:rsid w:val="007250F2"/>
    <w:rsid w:val="007251B8"/>
    <w:rsid w:val="0072549F"/>
    <w:rsid w:val="0072597A"/>
    <w:rsid w:val="00725A3B"/>
    <w:rsid w:val="00725C79"/>
    <w:rsid w:val="00725C7D"/>
    <w:rsid w:val="00725FF6"/>
    <w:rsid w:val="007266EA"/>
    <w:rsid w:val="007269FE"/>
    <w:rsid w:val="00727236"/>
    <w:rsid w:val="0072748A"/>
    <w:rsid w:val="007275B1"/>
    <w:rsid w:val="007276B3"/>
    <w:rsid w:val="0072794F"/>
    <w:rsid w:val="00727F40"/>
    <w:rsid w:val="007300B8"/>
    <w:rsid w:val="0073018F"/>
    <w:rsid w:val="007301BB"/>
    <w:rsid w:val="0073030A"/>
    <w:rsid w:val="007304A4"/>
    <w:rsid w:val="0073068D"/>
    <w:rsid w:val="007307DE"/>
    <w:rsid w:val="00730959"/>
    <w:rsid w:val="00730A21"/>
    <w:rsid w:val="00730FCC"/>
    <w:rsid w:val="007317A0"/>
    <w:rsid w:val="0073181D"/>
    <w:rsid w:val="00731BA1"/>
    <w:rsid w:val="00731E5C"/>
    <w:rsid w:val="007321D4"/>
    <w:rsid w:val="007324B5"/>
    <w:rsid w:val="00732B7D"/>
    <w:rsid w:val="00733543"/>
    <w:rsid w:val="0073385D"/>
    <w:rsid w:val="0073396C"/>
    <w:rsid w:val="00733B32"/>
    <w:rsid w:val="00733B50"/>
    <w:rsid w:val="00733DF0"/>
    <w:rsid w:val="00734135"/>
    <w:rsid w:val="0073415A"/>
    <w:rsid w:val="00734219"/>
    <w:rsid w:val="0073465D"/>
    <w:rsid w:val="00734983"/>
    <w:rsid w:val="00734AEA"/>
    <w:rsid w:val="0073535A"/>
    <w:rsid w:val="007353E0"/>
    <w:rsid w:val="00735432"/>
    <w:rsid w:val="0073565D"/>
    <w:rsid w:val="0073579E"/>
    <w:rsid w:val="00735BA8"/>
    <w:rsid w:val="00736071"/>
    <w:rsid w:val="0073612B"/>
    <w:rsid w:val="007362A1"/>
    <w:rsid w:val="00736620"/>
    <w:rsid w:val="0073666D"/>
    <w:rsid w:val="00736E99"/>
    <w:rsid w:val="00736F29"/>
    <w:rsid w:val="00737065"/>
    <w:rsid w:val="00737100"/>
    <w:rsid w:val="007375D8"/>
    <w:rsid w:val="0073782B"/>
    <w:rsid w:val="00740035"/>
    <w:rsid w:val="007402A4"/>
    <w:rsid w:val="00740301"/>
    <w:rsid w:val="00740CEC"/>
    <w:rsid w:val="00741099"/>
    <w:rsid w:val="007413C8"/>
    <w:rsid w:val="0074145A"/>
    <w:rsid w:val="0074148A"/>
    <w:rsid w:val="00741546"/>
    <w:rsid w:val="00741597"/>
    <w:rsid w:val="0074166B"/>
    <w:rsid w:val="00741A9F"/>
    <w:rsid w:val="00741F7C"/>
    <w:rsid w:val="0074250B"/>
    <w:rsid w:val="0074257E"/>
    <w:rsid w:val="0074261C"/>
    <w:rsid w:val="0074269D"/>
    <w:rsid w:val="00742B4F"/>
    <w:rsid w:val="00742C53"/>
    <w:rsid w:val="007433CD"/>
    <w:rsid w:val="00743804"/>
    <w:rsid w:val="00744268"/>
    <w:rsid w:val="007442FA"/>
    <w:rsid w:val="00744562"/>
    <w:rsid w:val="00744AE5"/>
    <w:rsid w:val="00744BC7"/>
    <w:rsid w:val="00744E9E"/>
    <w:rsid w:val="00744FD1"/>
    <w:rsid w:val="007451AE"/>
    <w:rsid w:val="00745438"/>
    <w:rsid w:val="00745466"/>
    <w:rsid w:val="00745680"/>
    <w:rsid w:val="0074588B"/>
    <w:rsid w:val="00745993"/>
    <w:rsid w:val="00745A2D"/>
    <w:rsid w:val="00745AB4"/>
    <w:rsid w:val="00745E76"/>
    <w:rsid w:val="00745EEE"/>
    <w:rsid w:val="00745F41"/>
    <w:rsid w:val="0074625A"/>
    <w:rsid w:val="007469F4"/>
    <w:rsid w:val="00746ACA"/>
    <w:rsid w:val="007471BC"/>
    <w:rsid w:val="00747210"/>
    <w:rsid w:val="00747357"/>
    <w:rsid w:val="00747985"/>
    <w:rsid w:val="00747B89"/>
    <w:rsid w:val="00750012"/>
    <w:rsid w:val="007501FC"/>
    <w:rsid w:val="0075030D"/>
    <w:rsid w:val="007503F8"/>
    <w:rsid w:val="007505B1"/>
    <w:rsid w:val="007507BA"/>
    <w:rsid w:val="0075083A"/>
    <w:rsid w:val="00750CCE"/>
    <w:rsid w:val="00751149"/>
    <w:rsid w:val="0075173E"/>
    <w:rsid w:val="00751E03"/>
    <w:rsid w:val="00751EB5"/>
    <w:rsid w:val="0075238D"/>
    <w:rsid w:val="007529F1"/>
    <w:rsid w:val="00752AE3"/>
    <w:rsid w:val="00752B9C"/>
    <w:rsid w:val="00752C4A"/>
    <w:rsid w:val="00752EA7"/>
    <w:rsid w:val="0075304F"/>
    <w:rsid w:val="00753530"/>
    <w:rsid w:val="00753A4D"/>
    <w:rsid w:val="00753BEC"/>
    <w:rsid w:val="00754184"/>
    <w:rsid w:val="0075469F"/>
    <w:rsid w:val="00754990"/>
    <w:rsid w:val="00754B66"/>
    <w:rsid w:val="00754B7B"/>
    <w:rsid w:val="00754E64"/>
    <w:rsid w:val="00755232"/>
    <w:rsid w:val="0075524A"/>
    <w:rsid w:val="00755527"/>
    <w:rsid w:val="00755674"/>
    <w:rsid w:val="00755902"/>
    <w:rsid w:val="00755C68"/>
    <w:rsid w:val="0075604D"/>
    <w:rsid w:val="007566B5"/>
    <w:rsid w:val="007569EF"/>
    <w:rsid w:val="00756AF2"/>
    <w:rsid w:val="00756C3A"/>
    <w:rsid w:val="0075701F"/>
    <w:rsid w:val="00757090"/>
    <w:rsid w:val="0075715F"/>
    <w:rsid w:val="0075756C"/>
    <w:rsid w:val="00757712"/>
    <w:rsid w:val="00757AC6"/>
    <w:rsid w:val="00757D42"/>
    <w:rsid w:val="0076010B"/>
    <w:rsid w:val="0076045A"/>
    <w:rsid w:val="007609AC"/>
    <w:rsid w:val="007609DF"/>
    <w:rsid w:val="00760D48"/>
    <w:rsid w:val="00760E8F"/>
    <w:rsid w:val="00760F5D"/>
    <w:rsid w:val="007611F8"/>
    <w:rsid w:val="00761213"/>
    <w:rsid w:val="0076137F"/>
    <w:rsid w:val="00761754"/>
    <w:rsid w:val="00761781"/>
    <w:rsid w:val="007617A7"/>
    <w:rsid w:val="00761882"/>
    <w:rsid w:val="007619BD"/>
    <w:rsid w:val="00761A7C"/>
    <w:rsid w:val="00761BDD"/>
    <w:rsid w:val="0076206F"/>
    <w:rsid w:val="00762177"/>
    <w:rsid w:val="00762242"/>
    <w:rsid w:val="007622C0"/>
    <w:rsid w:val="007623CB"/>
    <w:rsid w:val="00762662"/>
    <w:rsid w:val="00762AEB"/>
    <w:rsid w:val="00762AED"/>
    <w:rsid w:val="00762CC8"/>
    <w:rsid w:val="00762F9A"/>
    <w:rsid w:val="00763BE1"/>
    <w:rsid w:val="007642E7"/>
    <w:rsid w:val="0076441F"/>
    <w:rsid w:val="0076470F"/>
    <w:rsid w:val="00764E1F"/>
    <w:rsid w:val="00765132"/>
    <w:rsid w:val="0076524B"/>
    <w:rsid w:val="007652BF"/>
    <w:rsid w:val="0076542F"/>
    <w:rsid w:val="0076551C"/>
    <w:rsid w:val="007655AC"/>
    <w:rsid w:val="007657DD"/>
    <w:rsid w:val="00765AD9"/>
    <w:rsid w:val="00765DC2"/>
    <w:rsid w:val="00765DD6"/>
    <w:rsid w:val="00765E48"/>
    <w:rsid w:val="00765F14"/>
    <w:rsid w:val="00765F1F"/>
    <w:rsid w:val="0076639C"/>
    <w:rsid w:val="00766632"/>
    <w:rsid w:val="00766A22"/>
    <w:rsid w:val="00766D8C"/>
    <w:rsid w:val="0076725E"/>
    <w:rsid w:val="00767359"/>
    <w:rsid w:val="007673C9"/>
    <w:rsid w:val="007675BC"/>
    <w:rsid w:val="0076769A"/>
    <w:rsid w:val="00767A67"/>
    <w:rsid w:val="00767ED1"/>
    <w:rsid w:val="007700D4"/>
    <w:rsid w:val="007702D7"/>
    <w:rsid w:val="0077049E"/>
    <w:rsid w:val="00770969"/>
    <w:rsid w:val="00770BBD"/>
    <w:rsid w:val="00770BF6"/>
    <w:rsid w:val="00770D61"/>
    <w:rsid w:val="00770D8A"/>
    <w:rsid w:val="00770F83"/>
    <w:rsid w:val="00771168"/>
    <w:rsid w:val="0077118C"/>
    <w:rsid w:val="00771294"/>
    <w:rsid w:val="007716FC"/>
    <w:rsid w:val="00771738"/>
    <w:rsid w:val="00771963"/>
    <w:rsid w:val="00771B21"/>
    <w:rsid w:val="00771E03"/>
    <w:rsid w:val="007724E4"/>
    <w:rsid w:val="00772A3A"/>
    <w:rsid w:val="00772CAC"/>
    <w:rsid w:val="00772E20"/>
    <w:rsid w:val="00772F4F"/>
    <w:rsid w:val="0077305D"/>
    <w:rsid w:val="00773264"/>
    <w:rsid w:val="007732C4"/>
    <w:rsid w:val="00773B48"/>
    <w:rsid w:val="00773E35"/>
    <w:rsid w:val="00773E69"/>
    <w:rsid w:val="00773EE5"/>
    <w:rsid w:val="00774366"/>
    <w:rsid w:val="007743C9"/>
    <w:rsid w:val="007748C6"/>
    <w:rsid w:val="00774AF7"/>
    <w:rsid w:val="00774B16"/>
    <w:rsid w:val="00774B18"/>
    <w:rsid w:val="0077515A"/>
    <w:rsid w:val="00775253"/>
    <w:rsid w:val="00775394"/>
    <w:rsid w:val="007755CF"/>
    <w:rsid w:val="00775A74"/>
    <w:rsid w:val="00775BFE"/>
    <w:rsid w:val="00775ECA"/>
    <w:rsid w:val="007760E8"/>
    <w:rsid w:val="00776588"/>
    <w:rsid w:val="00776910"/>
    <w:rsid w:val="007769D4"/>
    <w:rsid w:val="00777071"/>
    <w:rsid w:val="007771B2"/>
    <w:rsid w:val="00777531"/>
    <w:rsid w:val="0077754F"/>
    <w:rsid w:val="007778E5"/>
    <w:rsid w:val="00777A2A"/>
    <w:rsid w:val="00777AF5"/>
    <w:rsid w:val="00777D31"/>
    <w:rsid w:val="00777D4F"/>
    <w:rsid w:val="00777E58"/>
    <w:rsid w:val="007800FF"/>
    <w:rsid w:val="00780176"/>
    <w:rsid w:val="007801C7"/>
    <w:rsid w:val="00780A46"/>
    <w:rsid w:val="00780AC0"/>
    <w:rsid w:val="00780BF9"/>
    <w:rsid w:val="00780D2B"/>
    <w:rsid w:val="00780DD5"/>
    <w:rsid w:val="00780F06"/>
    <w:rsid w:val="00780FB6"/>
    <w:rsid w:val="0078105B"/>
    <w:rsid w:val="00781157"/>
    <w:rsid w:val="00781173"/>
    <w:rsid w:val="0078117B"/>
    <w:rsid w:val="007812F0"/>
    <w:rsid w:val="0078143B"/>
    <w:rsid w:val="007814EC"/>
    <w:rsid w:val="007819B5"/>
    <w:rsid w:val="00781BC4"/>
    <w:rsid w:val="0078223C"/>
    <w:rsid w:val="0078253D"/>
    <w:rsid w:val="00782BBF"/>
    <w:rsid w:val="00782E7A"/>
    <w:rsid w:val="00782FE0"/>
    <w:rsid w:val="00782FE5"/>
    <w:rsid w:val="00783030"/>
    <w:rsid w:val="007830CA"/>
    <w:rsid w:val="007833E9"/>
    <w:rsid w:val="00783C86"/>
    <w:rsid w:val="00783DCD"/>
    <w:rsid w:val="0078417C"/>
    <w:rsid w:val="00784573"/>
    <w:rsid w:val="007845DC"/>
    <w:rsid w:val="00784D13"/>
    <w:rsid w:val="00784E10"/>
    <w:rsid w:val="00785337"/>
    <w:rsid w:val="0078556E"/>
    <w:rsid w:val="00785C10"/>
    <w:rsid w:val="00785E78"/>
    <w:rsid w:val="007860EB"/>
    <w:rsid w:val="007864BF"/>
    <w:rsid w:val="00786808"/>
    <w:rsid w:val="00786BD1"/>
    <w:rsid w:val="00786FCA"/>
    <w:rsid w:val="00787208"/>
    <w:rsid w:val="00787243"/>
    <w:rsid w:val="0078751B"/>
    <w:rsid w:val="00787685"/>
    <w:rsid w:val="00787768"/>
    <w:rsid w:val="007877E1"/>
    <w:rsid w:val="00787CC5"/>
    <w:rsid w:val="00787D06"/>
    <w:rsid w:val="00790078"/>
    <w:rsid w:val="00790152"/>
    <w:rsid w:val="0079025B"/>
    <w:rsid w:val="00790CBB"/>
    <w:rsid w:val="00790F1C"/>
    <w:rsid w:val="00790FD6"/>
    <w:rsid w:val="007911AB"/>
    <w:rsid w:val="00791391"/>
    <w:rsid w:val="007913AA"/>
    <w:rsid w:val="00791400"/>
    <w:rsid w:val="00791C3B"/>
    <w:rsid w:val="00791C7B"/>
    <w:rsid w:val="00791EBC"/>
    <w:rsid w:val="00792442"/>
    <w:rsid w:val="007924C9"/>
    <w:rsid w:val="00792611"/>
    <w:rsid w:val="0079292F"/>
    <w:rsid w:val="00792B6C"/>
    <w:rsid w:val="00792CFF"/>
    <w:rsid w:val="00792F19"/>
    <w:rsid w:val="007933F0"/>
    <w:rsid w:val="00793408"/>
    <w:rsid w:val="007934D2"/>
    <w:rsid w:val="00793876"/>
    <w:rsid w:val="007939CC"/>
    <w:rsid w:val="00793A33"/>
    <w:rsid w:val="00793D01"/>
    <w:rsid w:val="00793F37"/>
    <w:rsid w:val="00793FE6"/>
    <w:rsid w:val="0079411E"/>
    <w:rsid w:val="00794134"/>
    <w:rsid w:val="00794262"/>
    <w:rsid w:val="00794AFA"/>
    <w:rsid w:val="00794CA3"/>
    <w:rsid w:val="00794E85"/>
    <w:rsid w:val="007957AE"/>
    <w:rsid w:val="007957DB"/>
    <w:rsid w:val="0079583B"/>
    <w:rsid w:val="00795A61"/>
    <w:rsid w:val="00795EAE"/>
    <w:rsid w:val="00795F2E"/>
    <w:rsid w:val="0079629B"/>
    <w:rsid w:val="00796373"/>
    <w:rsid w:val="00796406"/>
    <w:rsid w:val="007965A8"/>
    <w:rsid w:val="0079666D"/>
    <w:rsid w:val="0079694B"/>
    <w:rsid w:val="00796E84"/>
    <w:rsid w:val="0079735C"/>
    <w:rsid w:val="00797395"/>
    <w:rsid w:val="007973A3"/>
    <w:rsid w:val="007973CF"/>
    <w:rsid w:val="00797529"/>
    <w:rsid w:val="00797985"/>
    <w:rsid w:val="00797ABD"/>
    <w:rsid w:val="00797AE4"/>
    <w:rsid w:val="00797BF8"/>
    <w:rsid w:val="00797FF8"/>
    <w:rsid w:val="007A0257"/>
    <w:rsid w:val="007A04B1"/>
    <w:rsid w:val="007A0777"/>
    <w:rsid w:val="007A07AD"/>
    <w:rsid w:val="007A0B14"/>
    <w:rsid w:val="007A0D87"/>
    <w:rsid w:val="007A0DFD"/>
    <w:rsid w:val="007A0E86"/>
    <w:rsid w:val="007A11DC"/>
    <w:rsid w:val="007A18BD"/>
    <w:rsid w:val="007A1C0E"/>
    <w:rsid w:val="007A2072"/>
    <w:rsid w:val="007A230D"/>
    <w:rsid w:val="007A2380"/>
    <w:rsid w:val="007A245F"/>
    <w:rsid w:val="007A24FE"/>
    <w:rsid w:val="007A2591"/>
    <w:rsid w:val="007A2A32"/>
    <w:rsid w:val="007A31C9"/>
    <w:rsid w:val="007A3203"/>
    <w:rsid w:val="007A3243"/>
    <w:rsid w:val="007A3273"/>
    <w:rsid w:val="007A3325"/>
    <w:rsid w:val="007A355C"/>
    <w:rsid w:val="007A36A7"/>
    <w:rsid w:val="007A387B"/>
    <w:rsid w:val="007A38A7"/>
    <w:rsid w:val="007A390F"/>
    <w:rsid w:val="007A3BE9"/>
    <w:rsid w:val="007A4171"/>
    <w:rsid w:val="007A42E9"/>
    <w:rsid w:val="007A435A"/>
    <w:rsid w:val="007A4934"/>
    <w:rsid w:val="007A4ABC"/>
    <w:rsid w:val="007A4DF8"/>
    <w:rsid w:val="007A5340"/>
    <w:rsid w:val="007A54BF"/>
    <w:rsid w:val="007A54F3"/>
    <w:rsid w:val="007A55AD"/>
    <w:rsid w:val="007A5904"/>
    <w:rsid w:val="007A5A4B"/>
    <w:rsid w:val="007A5E5E"/>
    <w:rsid w:val="007A6800"/>
    <w:rsid w:val="007A6813"/>
    <w:rsid w:val="007A68AD"/>
    <w:rsid w:val="007A6993"/>
    <w:rsid w:val="007A69D0"/>
    <w:rsid w:val="007A6CA4"/>
    <w:rsid w:val="007A7158"/>
    <w:rsid w:val="007A71CA"/>
    <w:rsid w:val="007A7BC9"/>
    <w:rsid w:val="007A7C3B"/>
    <w:rsid w:val="007B00AB"/>
    <w:rsid w:val="007B010D"/>
    <w:rsid w:val="007B01A3"/>
    <w:rsid w:val="007B0212"/>
    <w:rsid w:val="007B04C8"/>
    <w:rsid w:val="007B072B"/>
    <w:rsid w:val="007B08BD"/>
    <w:rsid w:val="007B0A00"/>
    <w:rsid w:val="007B0DDA"/>
    <w:rsid w:val="007B0E53"/>
    <w:rsid w:val="007B12C0"/>
    <w:rsid w:val="007B133B"/>
    <w:rsid w:val="007B189D"/>
    <w:rsid w:val="007B1BF8"/>
    <w:rsid w:val="007B1D31"/>
    <w:rsid w:val="007B2085"/>
    <w:rsid w:val="007B24DC"/>
    <w:rsid w:val="007B255B"/>
    <w:rsid w:val="007B2563"/>
    <w:rsid w:val="007B2788"/>
    <w:rsid w:val="007B2806"/>
    <w:rsid w:val="007B2942"/>
    <w:rsid w:val="007B299F"/>
    <w:rsid w:val="007B2ACE"/>
    <w:rsid w:val="007B2C3B"/>
    <w:rsid w:val="007B2C93"/>
    <w:rsid w:val="007B2D8B"/>
    <w:rsid w:val="007B2D96"/>
    <w:rsid w:val="007B2EBF"/>
    <w:rsid w:val="007B33EB"/>
    <w:rsid w:val="007B343A"/>
    <w:rsid w:val="007B3492"/>
    <w:rsid w:val="007B377C"/>
    <w:rsid w:val="007B38AD"/>
    <w:rsid w:val="007B3999"/>
    <w:rsid w:val="007B39E7"/>
    <w:rsid w:val="007B3CD4"/>
    <w:rsid w:val="007B3DB3"/>
    <w:rsid w:val="007B40E9"/>
    <w:rsid w:val="007B448C"/>
    <w:rsid w:val="007B44A5"/>
    <w:rsid w:val="007B4718"/>
    <w:rsid w:val="007B4894"/>
    <w:rsid w:val="007B49AF"/>
    <w:rsid w:val="007B49C7"/>
    <w:rsid w:val="007B4AC4"/>
    <w:rsid w:val="007B4B5A"/>
    <w:rsid w:val="007B4BAC"/>
    <w:rsid w:val="007B4C55"/>
    <w:rsid w:val="007B4CDC"/>
    <w:rsid w:val="007B4E1C"/>
    <w:rsid w:val="007B527C"/>
    <w:rsid w:val="007B5385"/>
    <w:rsid w:val="007B5459"/>
    <w:rsid w:val="007B54B6"/>
    <w:rsid w:val="007B59E2"/>
    <w:rsid w:val="007B5D9B"/>
    <w:rsid w:val="007B62C9"/>
    <w:rsid w:val="007B6614"/>
    <w:rsid w:val="007B6A5E"/>
    <w:rsid w:val="007B6AAA"/>
    <w:rsid w:val="007B6BE8"/>
    <w:rsid w:val="007B6F25"/>
    <w:rsid w:val="007B6F74"/>
    <w:rsid w:val="007B7112"/>
    <w:rsid w:val="007B722F"/>
    <w:rsid w:val="007B7A0D"/>
    <w:rsid w:val="007B7C7B"/>
    <w:rsid w:val="007C02C9"/>
    <w:rsid w:val="007C0655"/>
    <w:rsid w:val="007C0665"/>
    <w:rsid w:val="007C095E"/>
    <w:rsid w:val="007C09B1"/>
    <w:rsid w:val="007C0A28"/>
    <w:rsid w:val="007C0A7F"/>
    <w:rsid w:val="007C0B3D"/>
    <w:rsid w:val="007C0CBB"/>
    <w:rsid w:val="007C0D03"/>
    <w:rsid w:val="007C0D8F"/>
    <w:rsid w:val="007C1255"/>
    <w:rsid w:val="007C1399"/>
    <w:rsid w:val="007C1464"/>
    <w:rsid w:val="007C1696"/>
    <w:rsid w:val="007C1947"/>
    <w:rsid w:val="007C1A12"/>
    <w:rsid w:val="007C1C19"/>
    <w:rsid w:val="007C1C68"/>
    <w:rsid w:val="007C1D1E"/>
    <w:rsid w:val="007C207D"/>
    <w:rsid w:val="007C22FC"/>
    <w:rsid w:val="007C2382"/>
    <w:rsid w:val="007C255C"/>
    <w:rsid w:val="007C2AC9"/>
    <w:rsid w:val="007C2DF4"/>
    <w:rsid w:val="007C2E60"/>
    <w:rsid w:val="007C2E90"/>
    <w:rsid w:val="007C31DE"/>
    <w:rsid w:val="007C32B0"/>
    <w:rsid w:val="007C3523"/>
    <w:rsid w:val="007C3DBF"/>
    <w:rsid w:val="007C4233"/>
    <w:rsid w:val="007C452C"/>
    <w:rsid w:val="007C4CAA"/>
    <w:rsid w:val="007C4EB8"/>
    <w:rsid w:val="007C5062"/>
    <w:rsid w:val="007C522A"/>
    <w:rsid w:val="007C56F9"/>
    <w:rsid w:val="007C5905"/>
    <w:rsid w:val="007C5A94"/>
    <w:rsid w:val="007C5CA1"/>
    <w:rsid w:val="007C5ECF"/>
    <w:rsid w:val="007C6979"/>
    <w:rsid w:val="007C6B94"/>
    <w:rsid w:val="007C6D76"/>
    <w:rsid w:val="007C7187"/>
    <w:rsid w:val="007C7226"/>
    <w:rsid w:val="007C729B"/>
    <w:rsid w:val="007C7595"/>
    <w:rsid w:val="007C76BA"/>
    <w:rsid w:val="007C787E"/>
    <w:rsid w:val="007C78A1"/>
    <w:rsid w:val="007C792D"/>
    <w:rsid w:val="007C79CB"/>
    <w:rsid w:val="007C79ED"/>
    <w:rsid w:val="007C7C81"/>
    <w:rsid w:val="007C7E43"/>
    <w:rsid w:val="007D02AB"/>
    <w:rsid w:val="007D03A3"/>
    <w:rsid w:val="007D0994"/>
    <w:rsid w:val="007D0D64"/>
    <w:rsid w:val="007D10F6"/>
    <w:rsid w:val="007D13B0"/>
    <w:rsid w:val="007D168B"/>
    <w:rsid w:val="007D19C3"/>
    <w:rsid w:val="007D1C69"/>
    <w:rsid w:val="007D1D64"/>
    <w:rsid w:val="007D22B2"/>
    <w:rsid w:val="007D29B0"/>
    <w:rsid w:val="007D29DC"/>
    <w:rsid w:val="007D2ACE"/>
    <w:rsid w:val="007D2C3D"/>
    <w:rsid w:val="007D2E64"/>
    <w:rsid w:val="007D2FB9"/>
    <w:rsid w:val="007D3015"/>
    <w:rsid w:val="007D30D8"/>
    <w:rsid w:val="007D35CD"/>
    <w:rsid w:val="007D35D7"/>
    <w:rsid w:val="007D374C"/>
    <w:rsid w:val="007D3756"/>
    <w:rsid w:val="007D3949"/>
    <w:rsid w:val="007D3EA9"/>
    <w:rsid w:val="007D3FF5"/>
    <w:rsid w:val="007D415F"/>
    <w:rsid w:val="007D4406"/>
    <w:rsid w:val="007D4891"/>
    <w:rsid w:val="007D4964"/>
    <w:rsid w:val="007D5070"/>
    <w:rsid w:val="007D507A"/>
    <w:rsid w:val="007D51DC"/>
    <w:rsid w:val="007D51F6"/>
    <w:rsid w:val="007D52BC"/>
    <w:rsid w:val="007D55B4"/>
    <w:rsid w:val="007D5B42"/>
    <w:rsid w:val="007D5C57"/>
    <w:rsid w:val="007D5FD0"/>
    <w:rsid w:val="007D61DB"/>
    <w:rsid w:val="007D632B"/>
    <w:rsid w:val="007D6378"/>
    <w:rsid w:val="007D6DB3"/>
    <w:rsid w:val="007D6F11"/>
    <w:rsid w:val="007D712D"/>
    <w:rsid w:val="007D74DD"/>
    <w:rsid w:val="007D751F"/>
    <w:rsid w:val="007D7729"/>
    <w:rsid w:val="007D7C84"/>
    <w:rsid w:val="007D7D3B"/>
    <w:rsid w:val="007D7FC4"/>
    <w:rsid w:val="007E00F0"/>
    <w:rsid w:val="007E0597"/>
    <w:rsid w:val="007E0634"/>
    <w:rsid w:val="007E07A4"/>
    <w:rsid w:val="007E07DD"/>
    <w:rsid w:val="007E086B"/>
    <w:rsid w:val="007E0C35"/>
    <w:rsid w:val="007E0DEA"/>
    <w:rsid w:val="007E0F8B"/>
    <w:rsid w:val="007E1423"/>
    <w:rsid w:val="007E16FE"/>
    <w:rsid w:val="007E1735"/>
    <w:rsid w:val="007E1A4F"/>
    <w:rsid w:val="007E1C5C"/>
    <w:rsid w:val="007E21A5"/>
    <w:rsid w:val="007E22CE"/>
    <w:rsid w:val="007E2349"/>
    <w:rsid w:val="007E23A3"/>
    <w:rsid w:val="007E24ED"/>
    <w:rsid w:val="007E28DD"/>
    <w:rsid w:val="007E2CD0"/>
    <w:rsid w:val="007E3291"/>
    <w:rsid w:val="007E3617"/>
    <w:rsid w:val="007E3742"/>
    <w:rsid w:val="007E398E"/>
    <w:rsid w:val="007E3EAE"/>
    <w:rsid w:val="007E3ECB"/>
    <w:rsid w:val="007E4998"/>
    <w:rsid w:val="007E49B6"/>
    <w:rsid w:val="007E4BDF"/>
    <w:rsid w:val="007E4CAC"/>
    <w:rsid w:val="007E51E4"/>
    <w:rsid w:val="007E5243"/>
    <w:rsid w:val="007E52CE"/>
    <w:rsid w:val="007E530F"/>
    <w:rsid w:val="007E54DE"/>
    <w:rsid w:val="007E5CBD"/>
    <w:rsid w:val="007E5E07"/>
    <w:rsid w:val="007E5FF8"/>
    <w:rsid w:val="007E6137"/>
    <w:rsid w:val="007E63C4"/>
    <w:rsid w:val="007E6F8A"/>
    <w:rsid w:val="007E75E4"/>
    <w:rsid w:val="007E7998"/>
    <w:rsid w:val="007F0220"/>
    <w:rsid w:val="007F02DF"/>
    <w:rsid w:val="007F0BCB"/>
    <w:rsid w:val="007F0F0A"/>
    <w:rsid w:val="007F0F73"/>
    <w:rsid w:val="007F0F8E"/>
    <w:rsid w:val="007F0F8F"/>
    <w:rsid w:val="007F1070"/>
    <w:rsid w:val="007F1284"/>
    <w:rsid w:val="007F1335"/>
    <w:rsid w:val="007F16A3"/>
    <w:rsid w:val="007F17F4"/>
    <w:rsid w:val="007F19BC"/>
    <w:rsid w:val="007F1A80"/>
    <w:rsid w:val="007F1C58"/>
    <w:rsid w:val="007F1ED4"/>
    <w:rsid w:val="007F29E3"/>
    <w:rsid w:val="007F2CF0"/>
    <w:rsid w:val="007F2EFC"/>
    <w:rsid w:val="007F33B7"/>
    <w:rsid w:val="007F3521"/>
    <w:rsid w:val="007F3732"/>
    <w:rsid w:val="007F3BBF"/>
    <w:rsid w:val="007F3DBF"/>
    <w:rsid w:val="007F3EC6"/>
    <w:rsid w:val="007F4257"/>
    <w:rsid w:val="007F428F"/>
    <w:rsid w:val="007F4315"/>
    <w:rsid w:val="007F4470"/>
    <w:rsid w:val="007F44C6"/>
    <w:rsid w:val="007F45D6"/>
    <w:rsid w:val="007F4844"/>
    <w:rsid w:val="007F4A8C"/>
    <w:rsid w:val="007F4BE1"/>
    <w:rsid w:val="007F4D38"/>
    <w:rsid w:val="007F4E3C"/>
    <w:rsid w:val="007F4F81"/>
    <w:rsid w:val="007F5091"/>
    <w:rsid w:val="007F50A3"/>
    <w:rsid w:val="007F54E3"/>
    <w:rsid w:val="007F558B"/>
    <w:rsid w:val="007F58DF"/>
    <w:rsid w:val="007F5C27"/>
    <w:rsid w:val="007F5D6A"/>
    <w:rsid w:val="007F6167"/>
    <w:rsid w:val="007F61D8"/>
    <w:rsid w:val="007F6270"/>
    <w:rsid w:val="007F6B6D"/>
    <w:rsid w:val="007F6B97"/>
    <w:rsid w:val="007F6C8B"/>
    <w:rsid w:val="007F7507"/>
    <w:rsid w:val="007F75A0"/>
    <w:rsid w:val="007F77DF"/>
    <w:rsid w:val="007F79CC"/>
    <w:rsid w:val="007F7C34"/>
    <w:rsid w:val="007F7EC5"/>
    <w:rsid w:val="007F7F35"/>
    <w:rsid w:val="00800126"/>
    <w:rsid w:val="00800199"/>
    <w:rsid w:val="0080061D"/>
    <w:rsid w:val="0080069E"/>
    <w:rsid w:val="008006D1"/>
    <w:rsid w:val="00800849"/>
    <w:rsid w:val="008008F4"/>
    <w:rsid w:val="00800A03"/>
    <w:rsid w:val="00800C6E"/>
    <w:rsid w:val="00800D55"/>
    <w:rsid w:val="00800F55"/>
    <w:rsid w:val="00801260"/>
    <w:rsid w:val="00801487"/>
    <w:rsid w:val="0080152D"/>
    <w:rsid w:val="0080152E"/>
    <w:rsid w:val="0080160A"/>
    <w:rsid w:val="00801781"/>
    <w:rsid w:val="008017BA"/>
    <w:rsid w:val="00801875"/>
    <w:rsid w:val="00801B5D"/>
    <w:rsid w:val="00801F80"/>
    <w:rsid w:val="008021FF"/>
    <w:rsid w:val="00802468"/>
    <w:rsid w:val="00802AAB"/>
    <w:rsid w:val="00802B9D"/>
    <w:rsid w:val="00802CC8"/>
    <w:rsid w:val="00803031"/>
    <w:rsid w:val="008031F3"/>
    <w:rsid w:val="00803238"/>
    <w:rsid w:val="00803301"/>
    <w:rsid w:val="008038B6"/>
    <w:rsid w:val="00803D1E"/>
    <w:rsid w:val="00803DD6"/>
    <w:rsid w:val="00803EA6"/>
    <w:rsid w:val="00804081"/>
    <w:rsid w:val="008042ED"/>
    <w:rsid w:val="0080437D"/>
    <w:rsid w:val="00804449"/>
    <w:rsid w:val="0080499D"/>
    <w:rsid w:val="00804BEC"/>
    <w:rsid w:val="00804D2E"/>
    <w:rsid w:val="00804F5B"/>
    <w:rsid w:val="00805688"/>
    <w:rsid w:val="008056A5"/>
    <w:rsid w:val="0080587E"/>
    <w:rsid w:val="00805AE0"/>
    <w:rsid w:val="00805CF6"/>
    <w:rsid w:val="00805E67"/>
    <w:rsid w:val="0080616D"/>
    <w:rsid w:val="00806417"/>
    <w:rsid w:val="00806483"/>
    <w:rsid w:val="00806521"/>
    <w:rsid w:val="00806793"/>
    <w:rsid w:val="008068FD"/>
    <w:rsid w:val="00806CBC"/>
    <w:rsid w:val="008075B3"/>
    <w:rsid w:val="008076FA"/>
    <w:rsid w:val="00807721"/>
    <w:rsid w:val="008077BE"/>
    <w:rsid w:val="00807BFC"/>
    <w:rsid w:val="00807D6F"/>
    <w:rsid w:val="00807DAB"/>
    <w:rsid w:val="00807EA6"/>
    <w:rsid w:val="00807F82"/>
    <w:rsid w:val="0081018B"/>
    <w:rsid w:val="0081026F"/>
    <w:rsid w:val="008104EA"/>
    <w:rsid w:val="0081054C"/>
    <w:rsid w:val="00810820"/>
    <w:rsid w:val="00810E2F"/>
    <w:rsid w:val="00811513"/>
    <w:rsid w:val="00811D5B"/>
    <w:rsid w:val="00812409"/>
    <w:rsid w:val="0081245B"/>
    <w:rsid w:val="0081255E"/>
    <w:rsid w:val="00812693"/>
    <w:rsid w:val="008129F9"/>
    <w:rsid w:val="00812BAD"/>
    <w:rsid w:val="00813401"/>
    <w:rsid w:val="0081391A"/>
    <w:rsid w:val="0081399B"/>
    <w:rsid w:val="00813A9D"/>
    <w:rsid w:val="00813B1B"/>
    <w:rsid w:val="00813E78"/>
    <w:rsid w:val="00813F2D"/>
    <w:rsid w:val="00813FA4"/>
    <w:rsid w:val="00814022"/>
    <w:rsid w:val="0081447B"/>
    <w:rsid w:val="00814730"/>
    <w:rsid w:val="0081474C"/>
    <w:rsid w:val="00814913"/>
    <w:rsid w:val="00814DC1"/>
    <w:rsid w:val="00814DD9"/>
    <w:rsid w:val="00814E0E"/>
    <w:rsid w:val="00814E48"/>
    <w:rsid w:val="00815664"/>
    <w:rsid w:val="00815848"/>
    <w:rsid w:val="00815C46"/>
    <w:rsid w:val="00815DA0"/>
    <w:rsid w:val="0081606D"/>
    <w:rsid w:val="00816152"/>
    <w:rsid w:val="0081672D"/>
    <w:rsid w:val="0081678C"/>
    <w:rsid w:val="00816A8C"/>
    <w:rsid w:val="00816DD4"/>
    <w:rsid w:val="00816DF1"/>
    <w:rsid w:val="00817233"/>
    <w:rsid w:val="0081730E"/>
    <w:rsid w:val="008173A3"/>
    <w:rsid w:val="008175A0"/>
    <w:rsid w:val="008175B2"/>
    <w:rsid w:val="008175C6"/>
    <w:rsid w:val="008176BE"/>
    <w:rsid w:val="00817946"/>
    <w:rsid w:val="008179AA"/>
    <w:rsid w:val="00817F01"/>
    <w:rsid w:val="008200FF"/>
    <w:rsid w:val="00820146"/>
    <w:rsid w:val="008201A1"/>
    <w:rsid w:val="008201AE"/>
    <w:rsid w:val="0082028F"/>
    <w:rsid w:val="00820B9E"/>
    <w:rsid w:val="00820D8D"/>
    <w:rsid w:val="00821037"/>
    <w:rsid w:val="008210C9"/>
    <w:rsid w:val="008212C8"/>
    <w:rsid w:val="008213A8"/>
    <w:rsid w:val="0082140D"/>
    <w:rsid w:val="00821450"/>
    <w:rsid w:val="0082161D"/>
    <w:rsid w:val="00821697"/>
    <w:rsid w:val="00821840"/>
    <w:rsid w:val="00821D17"/>
    <w:rsid w:val="00821D8C"/>
    <w:rsid w:val="00821DB3"/>
    <w:rsid w:val="008220E2"/>
    <w:rsid w:val="00822358"/>
    <w:rsid w:val="00822758"/>
    <w:rsid w:val="008227E8"/>
    <w:rsid w:val="008229E4"/>
    <w:rsid w:val="00822CB5"/>
    <w:rsid w:val="00822D8D"/>
    <w:rsid w:val="00823106"/>
    <w:rsid w:val="00823114"/>
    <w:rsid w:val="00823206"/>
    <w:rsid w:val="008234C0"/>
    <w:rsid w:val="0082356A"/>
    <w:rsid w:val="00823741"/>
    <w:rsid w:val="00823F58"/>
    <w:rsid w:val="00823F64"/>
    <w:rsid w:val="00824153"/>
    <w:rsid w:val="0082420A"/>
    <w:rsid w:val="0082426B"/>
    <w:rsid w:val="0082439A"/>
    <w:rsid w:val="008244B8"/>
    <w:rsid w:val="00824540"/>
    <w:rsid w:val="008245BD"/>
    <w:rsid w:val="00824A63"/>
    <w:rsid w:val="00824C1A"/>
    <w:rsid w:val="00824C4A"/>
    <w:rsid w:val="00824FB1"/>
    <w:rsid w:val="00825324"/>
    <w:rsid w:val="00825464"/>
    <w:rsid w:val="00825879"/>
    <w:rsid w:val="008259EA"/>
    <w:rsid w:val="00825A35"/>
    <w:rsid w:val="00825B5E"/>
    <w:rsid w:val="00825E0A"/>
    <w:rsid w:val="0082635C"/>
    <w:rsid w:val="0082640B"/>
    <w:rsid w:val="008266F3"/>
    <w:rsid w:val="00826834"/>
    <w:rsid w:val="00826865"/>
    <w:rsid w:val="00826FC0"/>
    <w:rsid w:val="008270C9"/>
    <w:rsid w:val="00827264"/>
    <w:rsid w:val="008275E3"/>
    <w:rsid w:val="00827637"/>
    <w:rsid w:val="00827AE3"/>
    <w:rsid w:val="00830A38"/>
    <w:rsid w:val="008310D7"/>
    <w:rsid w:val="0083113B"/>
    <w:rsid w:val="00831558"/>
    <w:rsid w:val="00831B11"/>
    <w:rsid w:val="00831C80"/>
    <w:rsid w:val="00831C9F"/>
    <w:rsid w:val="00831FFC"/>
    <w:rsid w:val="0083201B"/>
    <w:rsid w:val="00832040"/>
    <w:rsid w:val="00832659"/>
    <w:rsid w:val="008328C1"/>
    <w:rsid w:val="008329F8"/>
    <w:rsid w:val="00832BC6"/>
    <w:rsid w:val="00832E6C"/>
    <w:rsid w:val="0083376A"/>
    <w:rsid w:val="008339AF"/>
    <w:rsid w:val="008340B9"/>
    <w:rsid w:val="0083426A"/>
    <w:rsid w:val="008342E3"/>
    <w:rsid w:val="0083434D"/>
    <w:rsid w:val="00834A70"/>
    <w:rsid w:val="00834CC5"/>
    <w:rsid w:val="00834DCA"/>
    <w:rsid w:val="00834DD7"/>
    <w:rsid w:val="00834E31"/>
    <w:rsid w:val="008357B8"/>
    <w:rsid w:val="008357CD"/>
    <w:rsid w:val="00835858"/>
    <w:rsid w:val="00835AA4"/>
    <w:rsid w:val="00835DCB"/>
    <w:rsid w:val="00835F3F"/>
    <w:rsid w:val="0083619D"/>
    <w:rsid w:val="008365D5"/>
    <w:rsid w:val="00836712"/>
    <w:rsid w:val="00836725"/>
    <w:rsid w:val="00836EF6"/>
    <w:rsid w:val="0083709E"/>
    <w:rsid w:val="008371BA"/>
    <w:rsid w:val="0083727F"/>
    <w:rsid w:val="0083732A"/>
    <w:rsid w:val="00837781"/>
    <w:rsid w:val="00837F66"/>
    <w:rsid w:val="008405CE"/>
    <w:rsid w:val="00840612"/>
    <w:rsid w:val="0084088D"/>
    <w:rsid w:val="008409B0"/>
    <w:rsid w:val="00840EB8"/>
    <w:rsid w:val="0084119C"/>
    <w:rsid w:val="0084180D"/>
    <w:rsid w:val="00841863"/>
    <w:rsid w:val="008418C7"/>
    <w:rsid w:val="00841E5C"/>
    <w:rsid w:val="008424DD"/>
    <w:rsid w:val="008425CE"/>
    <w:rsid w:val="008429D4"/>
    <w:rsid w:val="00842AC5"/>
    <w:rsid w:val="00842B29"/>
    <w:rsid w:val="00842C7A"/>
    <w:rsid w:val="00842CB2"/>
    <w:rsid w:val="00842CE7"/>
    <w:rsid w:val="00843164"/>
    <w:rsid w:val="00843900"/>
    <w:rsid w:val="008439A1"/>
    <w:rsid w:val="00843CDD"/>
    <w:rsid w:val="00843D8C"/>
    <w:rsid w:val="00843DBF"/>
    <w:rsid w:val="00844351"/>
    <w:rsid w:val="0084450A"/>
    <w:rsid w:val="0084458B"/>
    <w:rsid w:val="008445ED"/>
    <w:rsid w:val="00844874"/>
    <w:rsid w:val="00844880"/>
    <w:rsid w:val="00844A13"/>
    <w:rsid w:val="00844A8B"/>
    <w:rsid w:val="00844C3A"/>
    <w:rsid w:val="00844DC1"/>
    <w:rsid w:val="008451CC"/>
    <w:rsid w:val="0084532A"/>
    <w:rsid w:val="008454CE"/>
    <w:rsid w:val="00845542"/>
    <w:rsid w:val="008458A0"/>
    <w:rsid w:val="008459EF"/>
    <w:rsid w:val="00845AC6"/>
    <w:rsid w:val="00845B48"/>
    <w:rsid w:val="00845E0C"/>
    <w:rsid w:val="00845F90"/>
    <w:rsid w:val="00845FEB"/>
    <w:rsid w:val="0084606D"/>
    <w:rsid w:val="008465EC"/>
    <w:rsid w:val="00846A49"/>
    <w:rsid w:val="00846AAB"/>
    <w:rsid w:val="00846BF0"/>
    <w:rsid w:val="00847007"/>
    <w:rsid w:val="00847291"/>
    <w:rsid w:val="00847909"/>
    <w:rsid w:val="00847C80"/>
    <w:rsid w:val="00847D2A"/>
    <w:rsid w:val="008503F6"/>
    <w:rsid w:val="008506B3"/>
    <w:rsid w:val="008506BC"/>
    <w:rsid w:val="008508C5"/>
    <w:rsid w:val="00850AE5"/>
    <w:rsid w:val="008510B6"/>
    <w:rsid w:val="008511D9"/>
    <w:rsid w:val="00851635"/>
    <w:rsid w:val="00851B03"/>
    <w:rsid w:val="00851B67"/>
    <w:rsid w:val="00851D8A"/>
    <w:rsid w:val="00851ED8"/>
    <w:rsid w:val="0085213E"/>
    <w:rsid w:val="008521F6"/>
    <w:rsid w:val="008524A1"/>
    <w:rsid w:val="00852A10"/>
    <w:rsid w:val="00852B12"/>
    <w:rsid w:val="00852F13"/>
    <w:rsid w:val="0085316C"/>
    <w:rsid w:val="00853A89"/>
    <w:rsid w:val="00853AB9"/>
    <w:rsid w:val="00853CCD"/>
    <w:rsid w:val="00853D9F"/>
    <w:rsid w:val="00853F87"/>
    <w:rsid w:val="00854086"/>
    <w:rsid w:val="0085425A"/>
    <w:rsid w:val="008544BC"/>
    <w:rsid w:val="00854595"/>
    <w:rsid w:val="0085499E"/>
    <w:rsid w:val="00854C1D"/>
    <w:rsid w:val="00854CFF"/>
    <w:rsid w:val="00855611"/>
    <w:rsid w:val="0085563C"/>
    <w:rsid w:val="008558B3"/>
    <w:rsid w:val="00855AE3"/>
    <w:rsid w:val="00855B72"/>
    <w:rsid w:val="00855E12"/>
    <w:rsid w:val="008560D7"/>
    <w:rsid w:val="00856742"/>
    <w:rsid w:val="008568A4"/>
    <w:rsid w:val="00856A9A"/>
    <w:rsid w:val="008570E7"/>
    <w:rsid w:val="00857485"/>
    <w:rsid w:val="00857612"/>
    <w:rsid w:val="00857803"/>
    <w:rsid w:val="0085786F"/>
    <w:rsid w:val="00857974"/>
    <w:rsid w:val="00857D0B"/>
    <w:rsid w:val="008601BB"/>
    <w:rsid w:val="00860421"/>
    <w:rsid w:val="0086078C"/>
    <w:rsid w:val="00860B19"/>
    <w:rsid w:val="00860C14"/>
    <w:rsid w:val="00860DCB"/>
    <w:rsid w:val="00861005"/>
    <w:rsid w:val="00861416"/>
    <w:rsid w:val="00861488"/>
    <w:rsid w:val="008614BF"/>
    <w:rsid w:val="00861961"/>
    <w:rsid w:val="00861C1E"/>
    <w:rsid w:val="00861CCC"/>
    <w:rsid w:val="00861F71"/>
    <w:rsid w:val="00861FB1"/>
    <w:rsid w:val="008620E8"/>
    <w:rsid w:val="0086248A"/>
    <w:rsid w:val="00862796"/>
    <w:rsid w:val="0086291B"/>
    <w:rsid w:val="00862ABE"/>
    <w:rsid w:val="0086300F"/>
    <w:rsid w:val="00863102"/>
    <w:rsid w:val="008632C2"/>
    <w:rsid w:val="008636F7"/>
    <w:rsid w:val="008637AF"/>
    <w:rsid w:val="00863850"/>
    <w:rsid w:val="00863901"/>
    <w:rsid w:val="00863C9D"/>
    <w:rsid w:val="00863EF7"/>
    <w:rsid w:val="0086409B"/>
    <w:rsid w:val="00864105"/>
    <w:rsid w:val="008642DB"/>
    <w:rsid w:val="008644BC"/>
    <w:rsid w:val="0086450B"/>
    <w:rsid w:val="008645B4"/>
    <w:rsid w:val="00864786"/>
    <w:rsid w:val="008647C4"/>
    <w:rsid w:val="00864997"/>
    <w:rsid w:val="00864C65"/>
    <w:rsid w:val="00864DA4"/>
    <w:rsid w:val="00864DA7"/>
    <w:rsid w:val="00864F11"/>
    <w:rsid w:val="008651DE"/>
    <w:rsid w:val="00865387"/>
    <w:rsid w:val="00865692"/>
    <w:rsid w:val="008656A7"/>
    <w:rsid w:val="00865974"/>
    <w:rsid w:val="00865EC7"/>
    <w:rsid w:val="00865EFF"/>
    <w:rsid w:val="0086626A"/>
    <w:rsid w:val="00866846"/>
    <w:rsid w:val="00866BDE"/>
    <w:rsid w:val="00866EBE"/>
    <w:rsid w:val="00866F0E"/>
    <w:rsid w:val="008674DF"/>
    <w:rsid w:val="008675C7"/>
    <w:rsid w:val="008678EA"/>
    <w:rsid w:val="00867AA4"/>
    <w:rsid w:val="00870012"/>
    <w:rsid w:val="008701A4"/>
    <w:rsid w:val="008702F1"/>
    <w:rsid w:val="00870426"/>
    <w:rsid w:val="00870724"/>
    <w:rsid w:val="00870984"/>
    <w:rsid w:val="00870E1F"/>
    <w:rsid w:val="00871077"/>
    <w:rsid w:val="008711D0"/>
    <w:rsid w:val="00871377"/>
    <w:rsid w:val="008713ED"/>
    <w:rsid w:val="00871474"/>
    <w:rsid w:val="008716E6"/>
    <w:rsid w:val="00871831"/>
    <w:rsid w:val="00871B94"/>
    <w:rsid w:val="00871ECD"/>
    <w:rsid w:val="00871EF2"/>
    <w:rsid w:val="00871F57"/>
    <w:rsid w:val="0087212F"/>
    <w:rsid w:val="008724F1"/>
    <w:rsid w:val="00872539"/>
    <w:rsid w:val="008727B8"/>
    <w:rsid w:val="00872812"/>
    <w:rsid w:val="0087285F"/>
    <w:rsid w:val="00872979"/>
    <w:rsid w:val="008729C2"/>
    <w:rsid w:val="00872A11"/>
    <w:rsid w:val="00872EB4"/>
    <w:rsid w:val="00872ED8"/>
    <w:rsid w:val="00872F7B"/>
    <w:rsid w:val="0087304C"/>
    <w:rsid w:val="00873F86"/>
    <w:rsid w:val="00874201"/>
    <w:rsid w:val="00874268"/>
    <w:rsid w:val="00874824"/>
    <w:rsid w:val="008749D8"/>
    <w:rsid w:val="00874EA5"/>
    <w:rsid w:val="00874FB9"/>
    <w:rsid w:val="00875541"/>
    <w:rsid w:val="00875756"/>
    <w:rsid w:val="008757B6"/>
    <w:rsid w:val="00875823"/>
    <w:rsid w:val="0087592F"/>
    <w:rsid w:val="00875A5E"/>
    <w:rsid w:val="00875F47"/>
    <w:rsid w:val="008762A2"/>
    <w:rsid w:val="00876B08"/>
    <w:rsid w:val="00876E0D"/>
    <w:rsid w:val="00876E0F"/>
    <w:rsid w:val="00877127"/>
    <w:rsid w:val="00877131"/>
    <w:rsid w:val="008772E6"/>
    <w:rsid w:val="00877604"/>
    <w:rsid w:val="0087769D"/>
    <w:rsid w:val="00877809"/>
    <w:rsid w:val="00877895"/>
    <w:rsid w:val="00877A5E"/>
    <w:rsid w:val="00880078"/>
    <w:rsid w:val="00880112"/>
    <w:rsid w:val="008802A7"/>
    <w:rsid w:val="00880584"/>
    <w:rsid w:val="008807D3"/>
    <w:rsid w:val="00880A1B"/>
    <w:rsid w:val="00880B3B"/>
    <w:rsid w:val="00880D24"/>
    <w:rsid w:val="00880E0D"/>
    <w:rsid w:val="00880EF9"/>
    <w:rsid w:val="00880F19"/>
    <w:rsid w:val="008814B2"/>
    <w:rsid w:val="008815BC"/>
    <w:rsid w:val="00881872"/>
    <w:rsid w:val="00881A8F"/>
    <w:rsid w:val="00881B99"/>
    <w:rsid w:val="00881CC1"/>
    <w:rsid w:val="00881D80"/>
    <w:rsid w:val="00882081"/>
    <w:rsid w:val="0088218F"/>
    <w:rsid w:val="00882272"/>
    <w:rsid w:val="008822A5"/>
    <w:rsid w:val="00882964"/>
    <w:rsid w:val="008829CE"/>
    <w:rsid w:val="00882BE4"/>
    <w:rsid w:val="00882F4A"/>
    <w:rsid w:val="00883351"/>
    <w:rsid w:val="00883372"/>
    <w:rsid w:val="00883609"/>
    <w:rsid w:val="00883635"/>
    <w:rsid w:val="008838D0"/>
    <w:rsid w:val="00883A8D"/>
    <w:rsid w:val="00883AF5"/>
    <w:rsid w:val="00884027"/>
    <w:rsid w:val="00884330"/>
    <w:rsid w:val="00884835"/>
    <w:rsid w:val="00884998"/>
    <w:rsid w:val="00884C46"/>
    <w:rsid w:val="00884CA0"/>
    <w:rsid w:val="00884F3B"/>
    <w:rsid w:val="00885226"/>
    <w:rsid w:val="008859A2"/>
    <w:rsid w:val="00885BFE"/>
    <w:rsid w:val="00885E28"/>
    <w:rsid w:val="00885E4D"/>
    <w:rsid w:val="00886099"/>
    <w:rsid w:val="008860CB"/>
    <w:rsid w:val="00886334"/>
    <w:rsid w:val="008868AE"/>
    <w:rsid w:val="00886D52"/>
    <w:rsid w:val="00886EDF"/>
    <w:rsid w:val="00886F77"/>
    <w:rsid w:val="00887275"/>
    <w:rsid w:val="0088761F"/>
    <w:rsid w:val="00887BA7"/>
    <w:rsid w:val="00887C79"/>
    <w:rsid w:val="00887D12"/>
    <w:rsid w:val="00887DD4"/>
    <w:rsid w:val="00887E9F"/>
    <w:rsid w:val="00890677"/>
    <w:rsid w:val="008906B7"/>
    <w:rsid w:val="00890BFE"/>
    <w:rsid w:val="00891215"/>
    <w:rsid w:val="00891222"/>
    <w:rsid w:val="0089131D"/>
    <w:rsid w:val="00891B38"/>
    <w:rsid w:val="00891DE9"/>
    <w:rsid w:val="00891FE6"/>
    <w:rsid w:val="00892209"/>
    <w:rsid w:val="0089231E"/>
    <w:rsid w:val="008923D8"/>
    <w:rsid w:val="00892430"/>
    <w:rsid w:val="0089263C"/>
    <w:rsid w:val="008929A8"/>
    <w:rsid w:val="00892C80"/>
    <w:rsid w:val="00892D81"/>
    <w:rsid w:val="00892EF1"/>
    <w:rsid w:val="00892EF6"/>
    <w:rsid w:val="0089311E"/>
    <w:rsid w:val="008935B2"/>
    <w:rsid w:val="008938F8"/>
    <w:rsid w:val="00893C49"/>
    <w:rsid w:val="0089423A"/>
    <w:rsid w:val="00894303"/>
    <w:rsid w:val="00894450"/>
    <w:rsid w:val="008944BA"/>
    <w:rsid w:val="008947D8"/>
    <w:rsid w:val="00894C18"/>
    <w:rsid w:val="00894C75"/>
    <w:rsid w:val="008950F1"/>
    <w:rsid w:val="0089556C"/>
    <w:rsid w:val="00895921"/>
    <w:rsid w:val="00895ECF"/>
    <w:rsid w:val="008961C2"/>
    <w:rsid w:val="008967E7"/>
    <w:rsid w:val="0089680A"/>
    <w:rsid w:val="00896CC3"/>
    <w:rsid w:val="008973CC"/>
    <w:rsid w:val="0089771C"/>
    <w:rsid w:val="00897803"/>
    <w:rsid w:val="008978CE"/>
    <w:rsid w:val="00897961"/>
    <w:rsid w:val="00897A1C"/>
    <w:rsid w:val="00897F61"/>
    <w:rsid w:val="008A0351"/>
    <w:rsid w:val="008A06DD"/>
    <w:rsid w:val="008A0B68"/>
    <w:rsid w:val="008A0D22"/>
    <w:rsid w:val="008A0E4E"/>
    <w:rsid w:val="008A11CC"/>
    <w:rsid w:val="008A1476"/>
    <w:rsid w:val="008A16FC"/>
    <w:rsid w:val="008A194D"/>
    <w:rsid w:val="008A22A7"/>
    <w:rsid w:val="008A2B5D"/>
    <w:rsid w:val="008A2F12"/>
    <w:rsid w:val="008A3043"/>
    <w:rsid w:val="008A352C"/>
    <w:rsid w:val="008A3F89"/>
    <w:rsid w:val="008A430A"/>
    <w:rsid w:val="008A4311"/>
    <w:rsid w:val="008A4531"/>
    <w:rsid w:val="008A4671"/>
    <w:rsid w:val="008A480D"/>
    <w:rsid w:val="008A4A3B"/>
    <w:rsid w:val="008A4D08"/>
    <w:rsid w:val="008A520E"/>
    <w:rsid w:val="008A557A"/>
    <w:rsid w:val="008A55E4"/>
    <w:rsid w:val="008A562E"/>
    <w:rsid w:val="008A5AFB"/>
    <w:rsid w:val="008A5E31"/>
    <w:rsid w:val="008A6255"/>
    <w:rsid w:val="008A6293"/>
    <w:rsid w:val="008A65AB"/>
    <w:rsid w:val="008A6794"/>
    <w:rsid w:val="008A6A35"/>
    <w:rsid w:val="008A6CDC"/>
    <w:rsid w:val="008A7097"/>
    <w:rsid w:val="008A7103"/>
    <w:rsid w:val="008A771F"/>
    <w:rsid w:val="008A7CF0"/>
    <w:rsid w:val="008A7F16"/>
    <w:rsid w:val="008B0167"/>
    <w:rsid w:val="008B02CF"/>
    <w:rsid w:val="008B03FB"/>
    <w:rsid w:val="008B093D"/>
    <w:rsid w:val="008B0B46"/>
    <w:rsid w:val="008B0BA2"/>
    <w:rsid w:val="008B0C8D"/>
    <w:rsid w:val="008B177B"/>
    <w:rsid w:val="008B1D9F"/>
    <w:rsid w:val="008B2129"/>
    <w:rsid w:val="008B2235"/>
    <w:rsid w:val="008B2846"/>
    <w:rsid w:val="008B2A06"/>
    <w:rsid w:val="008B2ADC"/>
    <w:rsid w:val="008B2D98"/>
    <w:rsid w:val="008B34DF"/>
    <w:rsid w:val="008B35AE"/>
    <w:rsid w:val="008B3858"/>
    <w:rsid w:val="008B3A4E"/>
    <w:rsid w:val="008B47E2"/>
    <w:rsid w:val="008B4B73"/>
    <w:rsid w:val="008B4D2F"/>
    <w:rsid w:val="008B4E77"/>
    <w:rsid w:val="008B4EA0"/>
    <w:rsid w:val="008B5633"/>
    <w:rsid w:val="008B588E"/>
    <w:rsid w:val="008B5B42"/>
    <w:rsid w:val="008B5CB0"/>
    <w:rsid w:val="008B5E6C"/>
    <w:rsid w:val="008B5F28"/>
    <w:rsid w:val="008B61BE"/>
    <w:rsid w:val="008B61F1"/>
    <w:rsid w:val="008B6244"/>
    <w:rsid w:val="008B6370"/>
    <w:rsid w:val="008B6498"/>
    <w:rsid w:val="008B6A4A"/>
    <w:rsid w:val="008B6C34"/>
    <w:rsid w:val="008B6C46"/>
    <w:rsid w:val="008B70FE"/>
    <w:rsid w:val="008B7118"/>
    <w:rsid w:val="008B71E9"/>
    <w:rsid w:val="008B76B0"/>
    <w:rsid w:val="008B7A6F"/>
    <w:rsid w:val="008B7FEB"/>
    <w:rsid w:val="008C0715"/>
    <w:rsid w:val="008C07C1"/>
    <w:rsid w:val="008C0820"/>
    <w:rsid w:val="008C082D"/>
    <w:rsid w:val="008C0A77"/>
    <w:rsid w:val="008C0A9E"/>
    <w:rsid w:val="008C0CD6"/>
    <w:rsid w:val="008C0E49"/>
    <w:rsid w:val="008C10E6"/>
    <w:rsid w:val="008C1520"/>
    <w:rsid w:val="008C1B0D"/>
    <w:rsid w:val="008C1C81"/>
    <w:rsid w:val="008C1CBD"/>
    <w:rsid w:val="008C1E41"/>
    <w:rsid w:val="008C1E95"/>
    <w:rsid w:val="008C2047"/>
    <w:rsid w:val="008C205C"/>
    <w:rsid w:val="008C20B6"/>
    <w:rsid w:val="008C249C"/>
    <w:rsid w:val="008C255A"/>
    <w:rsid w:val="008C2991"/>
    <w:rsid w:val="008C2C88"/>
    <w:rsid w:val="008C306E"/>
    <w:rsid w:val="008C32EE"/>
    <w:rsid w:val="008C3929"/>
    <w:rsid w:val="008C3C31"/>
    <w:rsid w:val="008C3E19"/>
    <w:rsid w:val="008C49C0"/>
    <w:rsid w:val="008C4A91"/>
    <w:rsid w:val="008C4D0D"/>
    <w:rsid w:val="008C511D"/>
    <w:rsid w:val="008C53D2"/>
    <w:rsid w:val="008C5709"/>
    <w:rsid w:val="008C5BC1"/>
    <w:rsid w:val="008C613B"/>
    <w:rsid w:val="008C6266"/>
    <w:rsid w:val="008C62EB"/>
    <w:rsid w:val="008C6420"/>
    <w:rsid w:val="008C652A"/>
    <w:rsid w:val="008C65F9"/>
    <w:rsid w:val="008C692E"/>
    <w:rsid w:val="008C69CD"/>
    <w:rsid w:val="008C6BBB"/>
    <w:rsid w:val="008C6D7E"/>
    <w:rsid w:val="008C6F29"/>
    <w:rsid w:val="008C730A"/>
    <w:rsid w:val="008C7480"/>
    <w:rsid w:val="008C77C9"/>
    <w:rsid w:val="008C7C2A"/>
    <w:rsid w:val="008D0678"/>
    <w:rsid w:val="008D08EF"/>
    <w:rsid w:val="008D09C5"/>
    <w:rsid w:val="008D0F3F"/>
    <w:rsid w:val="008D1069"/>
    <w:rsid w:val="008D1112"/>
    <w:rsid w:val="008D137B"/>
    <w:rsid w:val="008D1499"/>
    <w:rsid w:val="008D1E1C"/>
    <w:rsid w:val="008D22D5"/>
    <w:rsid w:val="008D23F4"/>
    <w:rsid w:val="008D2CEF"/>
    <w:rsid w:val="008D30BB"/>
    <w:rsid w:val="008D3232"/>
    <w:rsid w:val="008D3341"/>
    <w:rsid w:val="008D341A"/>
    <w:rsid w:val="008D3470"/>
    <w:rsid w:val="008D357A"/>
    <w:rsid w:val="008D3632"/>
    <w:rsid w:val="008D378B"/>
    <w:rsid w:val="008D3B2C"/>
    <w:rsid w:val="008D3B99"/>
    <w:rsid w:val="008D3C3D"/>
    <w:rsid w:val="008D3D61"/>
    <w:rsid w:val="008D4203"/>
    <w:rsid w:val="008D4256"/>
    <w:rsid w:val="008D42A5"/>
    <w:rsid w:val="008D4350"/>
    <w:rsid w:val="008D45FF"/>
    <w:rsid w:val="008D4683"/>
    <w:rsid w:val="008D4890"/>
    <w:rsid w:val="008D48F0"/>
    <w:rsid w:val="008D4990"/>
    <w:rsid w:val="008D4A29"/>
    <w:rsid w:val="008D4DE7"/>
    <w:rsid w:val="008D502A"/>
    <w:rsid w:val="008D526B"/>
    <w:rsid w:val="008D529A"/>
    <w:rsid w:val="008D5354"/>
    <w:rsid w:val="008D5660"/>
    <w:rsid w:val="008D58EA"/>
    <w:rsid w:val="008D5A10"/>
    <w:rsid w:val="008D5C27"/>
    <w:rsid w:val="008D61B5"/>
    <w:rsid w:val="008D67E9"/>
    <w:rsid w:val="008D68B7"/>
    <w:rsid w:val="008D6AEC"/>
    <w:rsid w:val="008D6B5C"/>
    <w:rsid w:val="008D6E32"/>
    <w:rsid w:val="008D7482"/>
    <w:rsid w:val="008D77EF"/>
    <w:rsid w:val="008D7D27"/>
    <w:rsid w:val="008E058D"/>
    <w:rsid w:val="008E0773"/>
    <w:rsid w:val="008E085C"/>
    <w:rsid w:val="008E08E4"/>
    <w:rsid w:val="008E0907"/>
    <w:rsid w:val="008E0E66"/>
    <w:rsid w:val="008E0EA2"/>
    <w:rsid w:val="008E0F8C"/>
    <w:rsid w:val="008E0F9A"/>
    <w:rsid w:val="008E101D"/>
    <w:rsid w:val="008E153F"/>
    <w:rsid w:val="008E17F3"/>
    <w:rsid w:val="008E18C4"/>
    <w:rsid w:val="008E1A4B"/>
    <w:rsid w:val="008E2360"/>
    <w:rsid w:val="008E236D"/>
    <w:rsid w:val="008E2642"/>
    <w:rsid w:val="008E2667"/>
    <w:rsid w:val="008E2D9F"/>
    <w:rsid w:val="008E2E0C"/>
    <w:rsid w:val="008E2EB2"/>
    <w:rsid w:val="008E3A9E"/>
    <w:rsid w:val="008E3CC3"/>
    <w:rsid w:val="008E3D2C"/>
    <w:rsid w:val="008E3D60"/>
    <w:rsid w:val="008E3F99"/>
    <w:rsid w:val="008E41C2"/>
    <w:rsid w:val="008E42AE"/>
    <w:rsid w:val="008E4371"/>
    <w:rsid w:val="008E4A04"/>
    <w:rsid w:val="008E4D06"/>
    <w:rsid w:val="008E5092"/>
    <w:rsid w:val="008E5283"/>
    <w:rsid w:val="008E53A6"/>
    <w:rsid w:val="008E55F6"/>
    <w:rsid w:val="008E561D"/>
    <w:rsid w:val="008E570B"/>
    <w:rsid w:val="008E5A9D"/>
    <w:rsid w:val="008E5B73"/>
    <w:rsid w:val="008E63F5"/>
    <w:rsid w:val="008E6AE6"/>
    <w:rsid w:val="008E6BDA"/>
    <w:rsid w:val="008E6E09"/>
    <w:rsid w:val="008E7160"/>
    <w:rsid w:val="008E72E4"/>
    <w:rsid w:val="008E76D8"/>
    <w:rsid w:val="008E7727"/>
    <w:rsid w:val="008E7C3C"/>
    <w:rsid w:val="008E7CA1"/>
    <w:rsid w:val="008E7E2E"/>
    <w:rsid w:val="008F003B"/>
    <w:rsid w:val="008F04D1"/>
    <w:rsid w:val="008F0519"/>
    <w:rsid w:val="008F05D4"/>
    <w:rsid w:val="008F06C5"/>
    <w:rsid w:val="008F072E"/>
    <w:rsid w:val="008F0843"/>
    <w:rsid w:val="008F0CAA"/>
    <w:rsid w:val="008F0F91"/>
    <w:rsid w:val="008F1013"/>
    <w:rsid w:val="008F1908"/>
    <w:rsid w:val="008F19CC"/>
    <w:rsid w:val="008F1D2F"/>
    <w:rsid w:val="008F1E7E"/>
    <w:rsid w:val="008F1EFB"/>
    <w:rsid w:val="008F2228"/>
    <w:rsid w:val="008F2271"/>
    <w:rsid w:val="008F28DE"/>
    <w:rsid w:val="008F2AF5"/>
    <w:rsid w:val="008F2BAF"/>
    <w:rsid w:val="008F2EC0"/>
    <w:rsid w:val="008F319B"/>
    <w:rsid w:val="008F3240"/>
    <w:rsid w:val="008F32C3"/>
    <w:rsid w:val="008F36FD"/>
    <w:rsid w:val="008F3ADE"/>
    <w:rsid w:val="008F3BBC"/>
    <w:rsid w:val="008F3CC9"/>
    <w:rsid w:val="008F3D2D"/>
    <w:rsid w:val="008F3E07"/>
    <w:rsid w:val="008F3F01"/>
    <w:rsid w:val="008F407F"/>
    <w:rsid w:val="008F4133"/>
    <w:rsid w:val="008F444A"/>
    <w:rsid w:val="008F46E3"/>
    <w:rsid w:val="008F47A0"/>
    <w:rsid w:val="008F48B3"/>
    <w:rsid w:val="008F4A10"/>
    <w:rsid w:val="008F4E58"/>
    <w:rsid w:val="008F4EC0"/>
    <w:rsid w:val="008F576D"/>
    <w:rsid w:val="008F5A51"/>
    <w:rsid w:val="008F5DC8"/>
    <w:rsid w:val="008F606D"/>
    <w:rsid w:val="008F61F2"/>
    <w:rsid w:val="008F62C8"/>
    <w:rsid w:val="008F631B"/>
    <w:rsid w:val="008F6BB1"/>
    <w:rsid w:val="008F7014"/>
    <w:rsid w:val="008F7082"/>
    <w:rsid w:val="008F756A"/>
    <w:rsid w:val="008F756B"/>
    <w:rsid w:val="008F75CF"/>
    <w:rsid w:val="008F75FA"/>
    <w:rsid w:val="008F7824"/>
    <w:rsid w:val="008F79BC"/>
    <w:rsid w:val="0090026E"/>
    <w:rsid w:val="009002BE"/>
    <w:rsid w:val="00900359"/>
    <w:rsid w:val="00900360"/>
    <w:rsid w:val="0090083F"/>
    <w:rsid w:val="009008E8"/>
    <w:rsid w:val="00900D01"/>
    <w:rsid w:val="00900F1C"/>
    <w:rsid w:val="009010C7"/>
    <w:rsid w:val="00901371"/>
    <w:rsid w:val="00901406"/>
    <w:rsid w:val="009016B9"/>
    <w:rsid w:val="0090178A"/>
    <w:rsid w:val="00901A59"/>
    <w:rsid w:val="00901B52"/>
    <w:rsid w:val="00901BD5"/>
    <w:rsid w:val="009023D1"/>
    <w:rsid w:val="00902403"/>
    <w:rsid w:val="0090241E"/>
    <w:rsid w:val="009024B1"/>
    <w:rsid w:val="00902647"/>
    <w:rsid w:val="00902777"/>
    <w:rsid w:val="009028E2"/>
    <w:rsid w:val="0090298C"/>
    <w:rsid w:val="00902BB2"/>
    <w:rsid w:val="00902BD5"/>
    <w:rsid w:val="00902D38"/>
    <w:rsid w:val="0090300B"/>
    <w:rsid w:val="00903187"/>
    <w:rsid w:val="00903197"/>
    <w:rsid w:val="00903535"/>
    <w:rsid w:val="0090373B"/>
    <w:rsid w:val="009037B9"/>
    <w:rsid w:val="009037D5"/>
    <w:rsid w:val="00903850"/>
    <w:rsid w:val="00904336"/>
    <w:rsid w:val="00904499"/>
    <w:rsid w:val="00904CBC"/>
    <w:rsid w:val="00904D7B"/>
    <w:rsid w:val="00905883"/>
    <w:rsid w:val="00905966"/>
    <w:rsid w:val="00905A5F"/>
    <w:rsid w:val="00905BC7"/>
    <w:rsid w:val="00905D6A"/>
    <w:rsid w:val="00905E54"/>
    <w:rsid w:val="00906135"/>
    <w:rsid w:val="009062C7"/>
    <w:rsid w:val="009062D9"/>
    <w:rsid w:val="009069FB"/>
    <w:rsid w:val="009071A3"/>
    <w:rsid w:val="009071F4"/>
    <w:rsid w:val="00907475"/>
    <w:rsid w:val="009075E6"/>
    <w:rsid w:val="009076EE"/>
    <w:rsid w:val="009077C4"/>
    <w:rsid w:val="00907D55"/>
    <w:rsid w:val="0091018B"/>
    <w:rsid w:val="009103F1"/>
    <w:rsid w:val="0091057C"/>
    <w:rsid w:val="00910745"/>
    <w:rsid w:val="00910A4C"/>
    <w:rsid w:val="00910B40"/>
    <w:rsid w:val="00910C6A"/>
    <w:rsid w:val="00910F39"/>
    <w:rsid w:val="00910F7A"/>
    <w:rsid w:val="0091110C"/>
    <w:rsid w:val="00911310"/>
    <w:rsid w:val="00911485"/>
    <w:rsid w:val="0091168E"/>
    <w:rsid w:val="00911985"/>
    <w:rsid w:val="00911E58"/>
    <w:rsid w:val="009121AF"/>
    <w:rsid w:val="00912420"/>
    <w:rsid w:val="00912824"/>
    <w:rsid w:val="00912930"/>
    <w:rsid w:val="00912D8D"/>
    <w:rsid w:val="00912EC3"/>
    <w:rsid w:val="00912EFC"/>
    <w:rsid w:val="00913118"/>
    <w:rsid w:val="00913329"/>
    <w:rsid w:val="00913434"/>
    <w:rsid w:val="00913653"/>
    <w:rsid w:val="009137A3"/>
    <w:rsid w:val="00913989"/>
    <w:rsid w:val="00913998"/>
    <w:rsid w:val="009139E7"/>
    <w:rsid w:val="00913ABB"/>
    <w:rsid w:val="009143EC"/>
    <w:rsid w:val="009144D1"/>
    <w:rsid w:val="00914517"/>
    <w:rsid w:val="0091453D"/>
    <w:rsid w:val="00914BB6"/>
    <w:rsid w:val="00915130"/>
    <w:rsid w:val="00915993"/>
    <w:rsid w:val="00915EE9"/>
    <w:rsid w:val="0091609F"/>
    <w:rsid w:val="0091622A"/>
    <w:rsid w:val="009162AB"/>
    <w:rsid w:val="009163D2"/>
    <w:rsid w:val="009166AD"/>
    <w:rsid w:val="009167BB"/>
    <w:rsid w:val="009169E2"/>
    <w:rsid w:val="00916B9A"/>
    <w:rsid w:val="00916BD3"/>
    <w:rsid w:val="00916D2B"/>
    <w:rsid w:val="00916E2F"/>
    <w:rsid w:val="00917236"/>
    <w:rsid w:val="00917336"/>
    <w:rsid w:val="00917343"/>
    <w:rsid w:val="00917739"/>
    <w:rsid w:val="00917B32"/>
    <w:rsid w:val="00917E6F"/>
    <w:rsid w:val="009206BB"/>
    <w:rsid w:val="00920774"/>
    <w:rsid w:val="00920A23"/>
    <w:rsid w:val="00920A7F"/>
    <w:rsid w:val="00920F46"/>
    <w:rsid w:val="00921257"/>
    <w:rsid w:val="00921420"/>
    <w:rsid w:val="009214C2"/>
    <w:rsid w:val="009217D1"/>
    <w:rsid w:val="00921CD3"/>
    <w:rsid w:val="00921CF7"/>
    <w:rsid w:val="00921E2E"/>
    <w:rsid w:val="00921ECD"/>
    <w:rsid w:val="00921F1A"/>
    <w:rsid w:val="009225B3"/>
    <w:rsid w:val="009225F7"/>
    <w:rsid w:val="0092270A"/>
    <w:rsid w:val="009228CC"/>
    <w:rsid w:val="00922A8E"/>
    <w:rsid w:val="00922DA7"/>
    <w:rsid w:val="00922DD5"/>
    <w:rsid w:val="00923960"/>
    <w:rsid w:val="00923BC0"/>
    <w:rsid w:val="00923FE2"/>
    <w:rsid w:val="009242C1"/>
    <w:rsid w:val="009242F2"/>
    <w:rsid w:val="0092434D"/>
    <w:rsid w:val="0092461E"/>
    <w:rsid w:val="00924A22"/>
    <w:rsid w:val="00924D0B"/>
    <w:rsid w:val="00924E08"/>
    <w:rsid w:val="009258C9"/>
    <w:rsid w:val="009259C6"/>
    <w:rsid w:val="00925A27"/>
    <w:rsid w:val="00925CA3"/>
    <w:rsid w:val="00925EA9"/>
    <w:rsid w:val="00925F68"/>
    <w:rsid w:val="009263C9"/>
    <w:rsid w:val="00926453"/>
    <w:rsid w:val="009271C6"/>
    <w:rsid w:val="00927282"/>
    <w:rsid w:val="009275C7"/>
    <w:rsid w:val="0092772C"/>
    <w:rsid w:val="009279AF"/>
    <w:rsid w:val="009279BE"/>
    <w:rsid w:val="009302D7"/>
    <w:rsid w:val="0093032D"/>
    <w:rsid w:val="00930356"/>
    <w:rsid w:val="0093045A"/>
    <w:rsid w:val="009309EA"/>
    <w:rsid w:val="0093107B"/>
    <w:rsid w:val="009311B2"/>
    <w:rsid w:val="00931356"/>
    <w:rsid w:val="0093140E"/>
    <w:rsid w:val="00931474"/>
    <w:rsid w:val="0093189A"/>
    <w:rsid w:val="00931B4B"/>
    <w:rsid w:val="00931B90"/>
    <w:rsid w:val="00931ED3"/>
    <w:rsid w:val="00932185"/>
    <w:rsid w:val="0093229C"/>
    <w:rsid w:val="0093230E"/>
    <w:rsid w:val="0093250D"/>
    <w:rsid w:val="00932A03"/>
    <w:rsid w:val="00932AE9"/>
    <w:rsid w:val="00932C74"/>
    <w:rsid w:val="00932D94"/>
    <w:rsid w:val="00932FAA"/>
    <w:rsid w:val="009331A4"/>
    <w:rsid w:val="009334E7"/>
    <w:rsid w:val="00933761"/>
    <w:rsid w:val="00933861"/>
    <w:rsid w:val="00933BD3"/>
    <w:rsid w:val="00933D6F"/>
    <w:rsid w:val="00933E9C"/>
    <w:rsid w:val="00934297"/>
    <w:rsid w:val="009347DC"/>
    <w:rsid w:val="0093495A"/>
    <w:rsid w:val="00935042"/>
    <w:rsid w:val="00935115"/>
    <w:rsid w:val="00935187"/>
    <w:rsid w:val="00935632"/>
    <w:rsid w:val="009360F1"/>
    <w:rsid w:val="009362DF"/>
    <w:rsid w:val="00936937"/>
    <w:rsid w:val="00936B0D"/>
    <w:rsid w:val="00936F77"/>
    <w:rsid w:val="0093705B"/>
    <w:rsid w:val="0093713C"/>
    <w:rsid w:val="00937415"/>
    <w:rsid w:val="009374BB"/>
    <w:rsid w:val="009374DF"/>
    <w:rsid w:val="0093774C"/>
    <w:rsid w:val="00937F42"/>
    <w:rsid w:val="0094007E"/>
    <w:rsid w:val="009400AA"/>
    <w:rsid w:val="00940283"/>
    <w:rsid w:val="0094047C"/>
    <w:rsid w:val="009404AA"/>
    <w:rsid w:val="009404B9"/>
    <w:rsid w:val="00940669"/>
    <w:rsid w:val="009406C5"/>
    <w:rsid w:val="00940AA3"/>
    <w:rsid w:val="00940B64"/>
    <w:rsid w:val="00940BEC"/>
    <w:rsid w:val="0094109F"/>
    <w:rsid w:val="009414EA"/>
    <w:rsid w:val="00941688"/>
    <w:rsid w:val="00941BAD"/>
    <w:rsid w:val="00941BFC"/>
    <w:rsid w:val="00941CF8"/>
    <w:rsid w:val="00941D75"/>
    <w:rsid w:val="0094215E"/>
    <w:rsid w:val="00942458"/>
    <w:rsid w:val="00942461"/>
    <w:rsid w:val="0094249D"/>
    <w:rsid w:val="00942C0F"/>
    <w:rsid w:val="00942E10"/>
    <w:rsid w:val="009432C3"/>
    <w:rsid w:val="009432D5"/>
    <w:rsid w:val="009432D9"/>
    <w:rsid w:val="009433F2"/>
    <w:rsid w:val="00943757"/>
    <w:rsid w:val="009437FA"/>
    <w:rsid w:val="0094382F"/>
    <w:rsid w:val="009438A7"/>
    <w:rsid w:val="00943996"/>
    <w:rsid w:val="00943B1B"/>
    <w:rsid w:val="00943BCD"/>
    <w:rsid w:val="0094466C"/>
    <w:rsid w:val="00944788"/>
    <w:rsid w:val="009449C2"/>
    <w:rsid w:val="00944AFB"/>
    <w:rsid w:val="00944C88"/>
    <w:rsid w:val="00944DD6"/>
    <w:rsid w:val="00944EFE"/>
    <w:rsid w:val="009458EF"/>
    <w:rsid w:val="00945A2F"/>
    <w:rsid w:val="00945E66"/>
    <w:rsid w:val="00945FB8"/>
    <w:rsid w:val="00946204"/>
    <w:rsid w:val="00946845"/>
    <w:rsid w:val="0094690C"/>
    <w:rsid w:val="00946AD6"/>
    <w:rsid w:val="00946CA4"/>
    <w:rsid w:val="0094722F"/>
    <w:rsid w:val="0094726B"/>
    <w:rsid w:val="00947424"/>
    <w:rsid w:val="0094743C"/>
    <w:rsid w:val="00947CA1"/>
    <w:rsid w:val="00947E0E"/>
    <w:rsid w:val="00947F7D"/>
    <w:rsid w:val="009500FD"/>
    <w:rsid w:val="0095010A"/>
    <w:rsid w:val="009502C3"/>
    <w:rsid w:val="009502F2"/>
    <w:rsid w:val="00950325"/>
    <w:rsid w:val="00950850"/>
    <w:rsid w:val="009508CD"/>
    <w:rsid w:val="0095096B"/>
    <w:rsid w:val="00950A24"/>
    <w:rsid w:val="00950C43"/>
    <w:rsid w:val="00950F46"/>
    <w:rsid w:val="009510F0"/>
    <w:rsid w:val="00951475"/>
    <w:rsid w:val="009517D2"/>
    <w:rsid w:val="0095182B"/>
    <w:rsid w:val="009519A7"/>
    <w:rsid w:val="00951BBE"/>
    <w:rsid w:val="00951CE8"/>
    <w:rsid w:val="00951D24"/>
    <w:rsid w:val="00951FD6"/>
    <w:rsid w:val="00952150"/>
    <w:rsid w:val="00952161"/>
    <w:rsid w:val="00952253"/>
    <w:rsid w:val="009523C1"/>
    <w:rsid w:val="009523D8"/>
    <w:rsid w:val="009525BB"/>
    <w:rsid w:val="009525D4"/>
    <w:rsid w:val="00952937"/>
    <w:rsid w:val="00952AA0"/>
    <w:rsid w:val="00952E95"/>
    <w:rsid w:val="00953149"/>
    <w:rsid w:val="00953240"/>
    <w:rsid w:val="009534D5"/>
    <w:rsid w:val="009537F6"/>
    <w:rsid w:val="00953C4D"/>
    <w:rsid w:val="00953E29"/>
    <w:rsid w:val="00954EB5"/>
    <w:rsid w:val="009550CC"/>
    <w:rsid w:val="00955276"/>
    <w:rsid w:val="0095530F"/>
    <w:rsid w:val="00955443"/>
    <w:rsid w:val="00955488"/>
    <w:rsid w:val="00955570"/>
    <w:rsid w:val="009559ED"/>
    <w:rsid w:val="00955AAB"/>
    <w:rsid w:val="00955CC9"/>
    <w:rsid w:val="00955EEF"/>
    <w:rsid w:val="0095614B"/>
    <w:rsid w:val="0095642E"/>
    <w:rsid w:val="009564B3"/>
    <w:rsid w:val="00956798"/>
    <w:rsid w:val="00956EC7"/>
    <w:rsid w:val="00956F43"/>
    <w:rsid w:val="009570F4"/>
    <w:rsid w:val="009573BD"/>
    <w:rsid w:val="009579F4"/>
    <w:rsid w:val="00957A44"/>
    <w:rsid w:val="00960253"/>
    <w:rsid w:val="00960266"/>
    <w:rsid w:val="009602E5"/>
    <w:rsid w:val="0096039B"/>
    <w:rsid w:val="009603AE"/>
    <w:rsid w:val="009603CA"/>
    <w:rsid w:val="00960490"/>
    <w:rsid w:val="009604C7"/>
    <w:rsid w:val="009606EE"/>
    <w:rsid w:val="009609D0"/>
    <w:rsid w:val="009609F6"/>
    <w:rsid w:val="00960D04"/>
    <w:rsid w:val="00960DFA"/>
    <w:rsid w:val="00961449"/>
    <w:rsid w:val="009617C2"/>
    <w:rsid w:val="00961959"/>
    <w:rsid w:val="009619A1"/>
    <w:rsid w:val="00962387"/>
    <w:rsid w:val="0096279A"/>
    <w:rsid w:val="00962C14"/>
    <w:rsid w:val="00962D86"/>
    <w:rsid w:val="00962FE9"/>
    <w:rsid w:val="00963022"/>
    <w:rsid w:val="00963254"/>
    <w:rsid w:val="009632AD"/>
    <w:rsid w:val="009634CF"/>
    <w:rsid w:val="00963DAC"/>
    <w:rsid w:val="00963DB6"/>
    <w:rsid w:val="00963E94"/>
    <w:rsid w:val="00964132"/>
    <w:rsid w:val="009642E2"/>
    <w:rsid w:val="00964888"/>
    <w:rsid w:val="00964E94"/>
    <w:rsid w:val="00964EBA"/>
    <w:rsid w:val="00965130"/>
    <w:rsid w:val="009655F2"/>
    <w:rsid w:val="0096566E"/>
    <w:rsid w:val="009656CC"/>
    <w:rsid w:val="00965925"/>
    <w:rsid w:val="00965A08"/>
    <w:rsid w:val="00965A73"/>
    <w:rsid w:val="00965EA4"/>
    <w:rsid w:val="00965F00"/>
    <w:rsid w:val="00965F94"/>
    <w:rsid w:val="009660BB"/>
    <w:rsid w:val="0096653C"/>
    <w:rsid w:val="00966CD1"/>
    <w:rsid w:val="00967468"/>
    <w:rsid w:val="00967519"/>
    <w:rsid w:val="00967730"/>
    <w:rsid w:val="00967AEF"/>
    <w:rsid w:val="00967C4E"/>
    <w:rsid w:val="00967EA4"/>
    <w:rsid w:val="00967ED3"/>
    <w:rsid w:val="0097006D"/>
    <w:rsid w:val="0097034A"/>
    <w:rsid w:val="00970468"/>
    <w:rsid w:val="009704E6"/>
    <w:rsid w:val="00970591"/>
    <w:rsid w:val="0097068B"/>
    <w:rsid w:val="0097084F"/>
    <w:rsid w:val="00970866"/>
    <w:rsid w:val="009708B2"/>
    <w:rsid w:val="00971117"/>
    <w:rsid w:val="0097121C"/>
    <w:rsid w:val="0097124F"/>
    <w:rsid w:val="009716EF"/>
    <w:rsid w:val="00971C79"/>
    <w:rsid w:val="00971E74"/>
    <w:rsid w:val="00971F81"/>
    <w:rsid w:val="00972140"/>
    <w:rsid w:val="0097239D"/>
    <w:rsid w:val="00972887"/>
    <w:rsid w:val="00972927"/>
    <w:rsid w:val="00972C60"/>
    <w:rsid w:val="00972DDF"/>
    <w:rsid w:val="00972E3F"/>
    <w:rsid w:val="00972E9D"/>
    <w:rsid w:val="0097303A"/>
    <w:rsid w:val="0097303B"/>
    <w:rsid w:val="009732A3"/>
    <w:rsid w:val="009738ED"/>
    <w:rsid w:val="009739A1"/>
    <w:rsid w:val="00973B2E"/>
    <w:rsid w:val="00973B90"/>
    <w:rsid w:val="0097411F"/>
    <w:rsid w:val="009744F7"/>
    <w:rsid w:val="00974731"/>
    <w:rsid w:val="00974749"/>
    <w:rsid w:val="00974CCC"/>
    <w:rsid w:val="00974D53"/>
    <w:rsid w:val="0097509D"/>
    <w:rsid w:val="00975271"/>
    <w:rsid w:val="009753AB"/>
    <w:rsid w:val="0097540C"/>
    <w:rsid w:val="00975BF1"/>
    <w:rsid w:val="00975C6F"/>
    <w:rsid w:val="00975D72"/>
    <w:rsid w:val="00975E9D"/>
    <w:rsid w:val="009761FB"/>
    <w:rsid w:val="00976550"/>
    <w:rsid w:val="00976562"/>
    <w:rsid w:val="00976BCF"/>
    <w:rsid w:val="00976CA6"/>
    <w:rsid w:val="009772E6"/>
    <w:rsid w:val="009773FE"/>
    <w:rsid w:val="0097762C"/>
    <w:rsid w:val="00977731"/>
    <w:rsid w:val="00977859"/>
    <w:rsid w:val="00977B51"/>
    <w:rsid w:val="00977B78"/>
    <w:rsid w:val="00977D27"/>
    <w:rsid w:val="00977E47"/>
    <w:rsid w:val="00980306"/>
    <w:rsid w:val="00980631"/>
    <w:rsid w:val="00980F19"/>
    <w:rsid w:val="0098111A"/>
    <w:rsid w:val="009812FD"/>
    <w:rsid w:val="00981343"/>
    <w:rsid w:val="009815D4"/>
    <w:rsid w:val="009816C4"/>
    <w:rsid w:val="00982143"/>
    <w:rsid w:val="00982430"/>
    <w:rsid w:val="0098249C"/>
    <w:rsid w:val="0098258C"/>
    <w:rsid w:val="009827DD"/>
    <w:rsid w:val="009828F2"/>
    <w:rsid w:val="00982921"/>
    <w:rsid w:val="00982A39"/>
    <w:rsid w:val="00983071"/>
    <w:rsid w:val="009831B3"/>
    <w:rsid w:val="0098330F"/>
    <w:rsid w:val="0098336E"/>
    <w:rsid w:val="00983781"/>
    <w:rsid w:val="00983AFB"/>
    <w:rsid w:val="00983BA2"/>
    <w:rsid w:val="00983FAD"/>
    <w:rsid w:val="00984209"/>
    <w:rsid w:val="009846B0"/>
    <w:rsid w:val="0098490E"/>
    <w:rsid w:val="00984C10"/>
    <w:rsid w:val="00984FE6"/>
    <w:rsid w:val="00985044"/>
    <w:rsid w:val="009851C3"/>
    <w:rsid w:val="0098532A"/>
    <w:rsid w:val="009858F5"/>
    <w:rsid w:val="0098591B"/>
    <w:rsid w:val="0098597F"/>
    <w:rsid w:val="00985DF8"/>
    <w:rsid w:val="009861B6"/>
    <w:rsid w:val="009868B2"/>
    <w:rsid w:val="009868BC"/>
    <w:rsid w:val="00986CAA"/>
    <w:rsid w:val="0098720E"/>
    <w:rsid w:val="00987239"/>
    <w:rsid w:val="00987936"/>
    <w:rsid w:val="0099004E"/>
    <w:rsid w:val="00990462"/>
    <w:rsid w:val="0099070D"/>
    <w:rsid w:val="009907DE"/>
    <w:rsid w:val="009912B0"/>
    <w:rsid w:val="009914B0"/>
    <w:rsid w:val="009915D7"/>
    <w:rsid w:val="00991820"/>
    <w:rsid w:val="009918FF"/>
    <w:rsid w:val="0099193A"/>
    <w:rsid w:val="00991952"/>
    <w:rsid w:val="009919D2"/>
    <w:rsid w:val="00991B88"/>
    <w:rsid w:val="00991C59"/>
    <w:rsid w:val="00991C8A"/>
    <w:rsid w:val="00991E42"/>
    <w:rsid w:val="009927A1"/>
    <w:rsid w:val="00992F0C"/>
    <w:rsid w:val="009933CA"/>
    <w:rsid w:val="009936B3"/>
    <w:rsid w:val="009936E7"/>
    <w:rsid w:val="00993DB1"/>
    <w:rsid w:val="0099401A"/>
    <w:rsid w:val="0099411D"/>
    <w:rsid w:val="00994193"/>
    <w:rsid w:val="009943CB"/>
    <w:rsid w:val="009945A9"/>
    <w:rsid w:val="009953B9"/>
    <w:rsid w:val="009953E7"/>
    <w:rsid w:val="0099540C"/>
    <w:rsid w:val="00995574"/>
    <w:rsid w:val="00995650"/>
    <w:rsid w:val="00995845"/>
    <w:rsid w:val="00995E87"/>
    <w:rsid w:val="00995FCC"/>
    <w:rsid w:val="00996092"/>
    <w:rsid w:val="0099623D"/>
    <w:rsid w:val="00996278"/>
    <w:rsid w:val="009964F6"/>
    <w:rsid w:val="009965F2"/>
    <w:rsid w:val="00996670"/>
    <w:rsid w:val="00996957"/>
    <w:rsid w:val="00996A2D"/>
    <w:rsid w:val="00996AC0"/>
    <w:rsid w:val="00996E18"/>
    <w:rsid w:val="00997DFC"/>
    <w:rsid w:val="00997E38"/>
    <w:rsid w:val="00997E3E"/>
    <w:rsid w:val="00997ED1"/>
    <w:rsid w:val="009A0277"/>
    <w:rsid w:val="009A05E6"/>
    <w:rsid w:val="009A05EF"/>
    <w:rsid w:val="009A07DE"/>
    <w:rsid w:val="009A0810"/>
    <w:rsid w:val="009A146C"/>
    <w:rsid w:val="009A1503"/>
    <w:rsid w:val="009A16BE"/>
    <w:rsid w:val="009A16F0"/>
    <w:rsid w:val="009A1BC2"/>
    <w:rsid w:val="009A1BEC"/>
    <w:rsid w:val="009A1CB6"/>
    <w:rsid w:val="009A1D88"/>
    <w:rsid w:val="009A2028"/>
    <w:rsid w:val="009A2218"/>
    <w:rsid w:val="009A22FD"/>
    <w:rsid w:val="009A2560"/>
    <w:rsid w:val="009A286E"/>
    <w:rsid w:val="009A2C44"/>
    <w:rsid w:val="009A2D55"/>
    <w:rsid w:val="009A2EFF"/>
    <w:rsid w:val="009A3243"/>
    <w:rsid w:val="009A3817"/>
    <w:rsid w:val="009A38B7"/>
    <w:rsid w:val="009A3930"/>
    <w:rsid w:val="009A39C9"/>
    <w:rsid w:val="009A3BED"/>
    <w:rsid w:val="009A3E28"/>
    <w:rsid w:val="009A3FF6"/>
    <w:rsid w:val="009A41D4"/>
    <w:rsid w:val="009A4337"/>
    <w:rsid w:val="009A454E"/>
    <w:rsid w:val="009A45FC"/>
    <w:rsid w:val="009A47AF"/>
    <w:rsid w:val="009A48F2"/>
    <w:rsid w:val="009A4949"/>
    <w:rsid w:val="009A4D02"/>
    <w:rsid w:val="009A4D83"/>
    <w:rsid w:val="009A4EED"/>
    <w:rsid w:val="009A55E5"/>
    <w:rsid w:val="009A5738"/>
    <w:rsid w:val="009A5C52"/>
    <w:rsid w:val="009A5DBF"/>
    <w:rsid w:val="009A60D0"/>
    <w:rsid w:val="009A612F"/>
    <w:rsid w:val="009A6132"/>
    <w:rsid w:val="009A6331"/>
    <w:rsid w:val="009A66F7"/>
    <w:rsid w:val="009A6798"/>
    <w:rsid w:val="009A6DE1"/>
    <w:rsid w:val="009A6E7E"/>
    <w:rsid w:val="009A732E"/>
    <w:rsid w:val="009A74EC"/>
    <w:rsid w:val="009A760A"/>
    <w:rsid w:val="009A788E"/>
    <w:rsid w:val="009A78B3"/>
    <w:rsid w:val="009A7C74"/>
    <w:rsid w:val="009A7E14"/>
    <w:rsid w:val="009B0529"/>
    <w:rsid w:val="009B06D6"/>
    <w:rsid w:val="009B0AE0"/>
    <w:rsid w:val="009B0C80"/>
    <w:rsid w:val="009B0E92"/>
    <w:rsid w:val="009B15AC"/>
    <w:rsid w:val="009B1666"/>
    <w:rsid w:val="009B1AB3"/>
    <w:rsid w:val="009B1E0B"/>
    <w:rsid w:val="009B21B6"/>
    <w:rsid w:val="009B228D"/>
    <w:rsid w:val="009B238B"/>
    <w:rsid w:val="009B23CB"/>
    <w:rsid w:val="009B23E6"/>
    <w:rsid w:val="009B2803"/>
    <w:rsid w:val="009B2847"/>
    <w:rsid w:val="009B2868"/>
    <w:rsid w:val="009B2B20"/>
    <w:rsid w:val="009B2FA7"/>
    <w:rsid w:val="009B3486"/>
    <w:rsid w:val="009B364B"/>
    <w:rsid w:val="009B370D"/>
    <w:rsid w:val="009B371D"/>
    <w:rsid w:val="009B3C20"/>
    <w:rsid w:val="009B3C52"/>
    <w:rsid w:val="009B41E6"/>
    <w:rsid w:val="009B4760"/>
    <w:rsid w:val="009B492F"/>
    <w:rsid w:val="009B49EA"/>
    <w:rsid w:val="009B4CEB"/>
    <w:rsid w:val="009B4D8A"/>
    <w:rsid w:val="009B50C4"/>
    <w:rsid w:val="009B52DF"/>
    <w:rsid w:val="009B5310"/>
    <w:rsid w:val="009B5363"/>
    <w:rsid w:val="009B591E"/>
    <w:rsid w:val="009B5CEC"/>
    <w:rsid w:val="009B5D63"/>
    <w:rsid w:val="009B5D8E"/>
    <w:rsid w:val="009B5D99"/>
    <w:rsid w:val="009B6645"/>
    <w:rsid w:val="009B68D3"/>
    <w:rsid w:val="009B69A6"/>
    <w:rsid w:val="009B6EA3"/>
    <w:rsid w:val="009B6F3B"/>
    <w:rsid w:val="009B6FDC"/>
    <w:rsid w:val="009B7556"/>
    <w:rsid w:val="009B762B"/>
    <w:rsid w:val="009B7743"/>
    <w:rsid w:val="009B775F"/>
    <w:rsid w:val="009B77D0"/>
    <w:rsid w:val="009B788E"/>
    <w:rsid w:val="009B7A3F"/>
    <w:rsid w:val="009B7FE8"/>
    <w:rsid w:val="009C008F"/>
    <w:rsid w:val="009C0465"/>
    <w:rsid w:val="009C06F6"/>
    <w:rsid w:val="009C0919"/>
    <w:rsid w:val="009C0A93"/>
    <w:rsid w:val="009C0C1E"/>
    <w:rsid w:val="009C1175"/>
    <w:rsid w:val="009C11E1"/>
    <w:rsid w:val="009C15D2"/>
    <w:rsid w:val="009C1744"/>
    <w:rsid w:val="009C17E1"/>
    <w:rsid w:val="009C18A8"/>
    <w:rsid w:val="009C18C4"/>
    <w:rsid w:val="009C1953"/>
    <w:rsid w:val="009C1AEA"/>
    <w:rsid w:val="009C1B1D"/>
    <w:rsid w:val="009C1CCB"/>
    <w:rsid w:val="009C217D"/>
    <w:rsid w:val="009C2696"/>
    <w:rsid w:val="009C2CB7"/>
    <w:rsid w:val="009C2E2B"/>
    <w:rsid w:val="009C3109"/>
    <w:rsid w:val="009C310C"/>
    <w:rsid w:val="009C324D"/>
    <w:rsid w:val="009C32AE"/>
    <w:rsid w:val="009C33EF"/>
    <w:rsid w:val="009C383C"/>
    <w:rsid w:val="009C3B80"/>
    <w:rsid w:val="009C3CD0"/>
    <w:rsid w:val="009C3F36"/>
    <w:rsid w:val="009C4185"/>
    <w:rsid w:val="009C45A0"/>
    <w:rsid w:val="009C466F"/>
    <w:rsid w:val="009C4D63"/>
    <w:rsid w:val="009C5201"/>
    <w:rsid w:val="009C5541"/>
    <w:rsid w:val="009C5779"/>
    <w:rsid w:val="009C5858"/>
    <w:rsid w:val="009C5BAC"/>
    <w:rsid w:val="009C5C19"/>
    <w:rsid w:val="009C6033"/>
    <w:rsid w:val="009C6100"/>
    <w:rsid w:val="009C611A"/>
    <w:rsid w:val="009C6250"/>
    <w:rsid w:val="009C650D"/>
    <w:rsid w:val="009C65F9"/>
    <w:rsid w:val="009C6F51"/>
    <w:rsid w:val="009C7213"/>
    <w:rsid w:val="009C75BE"/>
    <w:rsid w:val="009C7834"/>
    <w:rsid w:val="009C7879"/>
    <w:rsid w:val="009C7B0C"/>
    <w:rsid w:val="009C7EB1"/>
    <w:rsid w:val="009D0009"/>
    <w:rsid w:val="009D006B"/>
    <w:rsid w:val="009D036B"/>
    <w:rsid w:val="009D04F8"/>
    <w:rsid w:val="009D054C"/>
    <w:rsid w:val="009D0555"/>
    <w:rsid w:val="009D06E5"/>
    <w:rsid w:val="009D0A90"/>
    <w:rsid w:val="009D0ABD"/>
    <w:rsid w:val="009D0C07"/>
    <w:rsid w:val="009D0CF7"/>
    <w:rsid w:val="009D1622"/>
    <w:rsid w:val="009D1AC1"/>
    <w:rsid w:val="009D1B72"/>
    <w:rsid w:val="009D1C25"/>
    <w:rsid w:val="009D2375"/>
    <w:rsid w:val="009D265F"/>
    <w:rsid w:val="009D26AA"/>
    <w:rsid w:val="009D2DD5"/>
    <w:rsid w:val="009D2EC4"/>
    <w:rsid w:val="009D3296"/>
    <w:rsid w:val="009D336F"/>
    <w:rsid w:val="009D3528"/>
    <w:rsid w:val="009D355F"/>
    <w:rsid w:val="009D3BB0"/>
    <w:rsid w:val="009D3D05"/>
    <w:rsid w:val="009D3E02"/>
    <w:rsid w:val="009D40A7"/>
    <w:rsid w:val="009D40F4"/>
    <w:rsid w:val="009D4277"/>
    <w:rsid w:val="009D4809"/>
    <w:rsid w:val="009D493E"/>
    <w:rsid w:val="009D4B44"/>
    <w:rsid w:val="009D4B9C"/>
    <w:rsid w:val="009D4BDC"/>
    <w:rsid w:val="009D4D31"/>
    <w:rsid w:val="009D4EC2"/>
    <w:rsid w:val="009D5309"/>
    <w:rsid w:val="009D58C0"/>
    <w:rsid w:val="009D5BF5"/>
    <w:rsid w:val="009D5CB6"/>
    <w:rsid w:val="009D5E5B"/>
    <w:rsid w:val="009D5F3F"/>
    <w:rsid w:val="009D5F7B"/>
    <w:rsid w:val="009D637B"/>
    <w:rsid w:val="009D6994"/>
    <w:rsid w:val="009D69F6"/>
    <w:rsid w:val="009D6C33"/>
    <w:rsid w:val="009D6C57"/>
    <w:rsid w:val="009D7292"/>
    <w:rsid w:val="009D7828"/>
    <w:rsid w:val="009E020D"/>
    <w:rsid w:val="009E0277"/>
    <w:rsid w:val="009E0339"/>
    <w:rsid w:val="009E043D"/>
    <w:rsid w:val="009E0536"/>
    <w:rsid w:val="009E0637"/>
    <w:rsid w:val="009E069B"/>
    <w:rsid w:val="009E0C94"/>
    <w:rsid w:val="009E12FB"/>
    <w:rsid w:val="009E14C2"/>
    <w:rsid w:val="009E1960"/>
    <w:rsid w:val="009E1A30"/>
    <w:rsid w:val="009E1B5E"/>
    <w:rsid w:val="009E1EB6"/>
    <w:rsid w:val="009E1F4A"/>
    <w:rsid w:val="009E202D"/>
    <w:rsid w:val="009E2420"/>
    <w:rsid w:val="009E28FC"/>
    <w:rsid w:val="009E2A46"/>
    <w:rsid w:val="009E2BCE"/>
    <w:rsid w:val="009E2EA8"/>
    <w:rsid w:val="009E2EBC"/>
    <w:rsid w:val="009E2EE9"/>
    <w:rsid w:val="009E3177"/>
    <w:rsid w:val="009E3236"/>
    <w:rsid w:val="009E3306"/>
    <w:rsid w:val="009E3506"/>
    <w:rsid w:val="009E3935"/>
    <w:rsid w:val="009E395E"/>
    <w:rsid w:val="009E39E8"/>
    <w:rsid w:val="009E422C"/>
    <w:rsid w:val="009E4273"/>
    <w:rsid w:val="009E4432"/>
    <w:rsid w:val="009E47B4"/>
    <w:rsid w:val="009E4C9A"/>
    <w:rsid w:val="009E55BB"/>
    <w:rsid w:val="009E56B3"/>
    <w:rsid w:val="009E5964"/>
    <w:rsid w:val="009E5966"/>
    <w:rsid w:val="009E5DDC"/>
    <w:rsid w:val="009E5E6E"/>
    <w:rsid w:val="009E5F70"/>
    <w:rsid w:val="009E61F2"/>
    <w:rsid w:val="009E6232"/>
    <w:rsid w:val="009E65F5"/>
    <w:rsid w:val="009E6B0D"/>
    <w:rsid w:val="009E6C15"/>
    <w:rsid w:val="009E6EF7"/>
    <w:rsid w:val="009E70D9"/>
    <w:rsid w:val="009E710A"/>
    <w:rsid w:val="009E73C6"/>
    <w:rsid w:val="009E781E"/>
    <w:rsid w:val="009E7A3A"/>
    <w:rsid w:val="009E7EA7"/>
    <w:rsid w:val="009F010E"/>
    <w:rsid w:val="009F0154"/>
    <w:rsid w:val="009F0178"/>
    <w:rsid w:val="009F0402"/>
    <w:rsid w:val="009F0493"/>
    <w:rsid w:val="009F05A1"/>
    <w:rsid w:val="009F05F0"/>
    <w:rsid w:val="009F0A4F"/>
    <w:rsid w:val="009F0B45"/>
    <w:rsid w:val="009F0C3B"/>
    <w:rsid w:val="009F113C"/>
    <w:rsid w:val="009F1173"/>
    <w:rsid w:val="009F13ED"/>
    <w:rsid w:val="009F1596"/>
    <w:rsid w:val="009F1C68"/>
    <w:rsid w:val="009F2089"/>
    <w:rsid w:val="009F20AB"/>
    <w:rsid w:val="009F26EB"/>
    <w:rsid w:val="009F2705"/>
    <w:rsid w:val="009F276B"/>
    <w:rsid w:val="009F2A15"/>
    <w:rsid w:val="009F2B04"/>
    <w:rsid w:val="009F2B47"/>
    <w:rsid w:val="009F2BC1"/>
    <w:rsid w:val="009F30B6"/>
    <w:rsid w:val="009F340C"/>
    <w:rsid w:val="009F3963"/>
    <w:rsid w:val="009F3C55"/>
    <w:rsid w:val="009F3D3D"/>
    <w:rsid w:val="009F42DB"/>
    <w:rsid w:val="009F469C"/>
    <w:rsid w:val="009F49AD"/>
    <w:rsid w:val="009F4A35"/>
    <w:rsid w:val="009F4DA5"/>
    <w:rsid w:val="009F5006"/>
    <w:rsid w:val="009F509E"/>
    <w:rsid w:val="009F51EB"/>
    <w:rsid w:val="009F536A"/>
    <w:rsid w:val="009F5455"/>
    <w:rsid w:val="009F557F"/>
    <w:rsid w:val="009F55DC"/>
    <w:rsid w:val="009F59FB"/>
    <w:rsid w:val="009F5A11"/>
    <w:rsid w:val="009F5B3A"/>
    <w:rsid w:val="009F5B4C"/>
    <w:rsid w:val="009F5D6F"/>
    <w:rsid w:val="009F65D2"/>
    <w:rsid w:val="009F6668"/>
    <w:rsid w:val="009F684A"/>
    <w:rsid w:val="009F6964"/>
    <w:rsid w:val="009F69CF"/>
    <w:rsid w:val="009F6D71"/>
    <w:rsid w:val="009F6F43"/>
    <w:rsid w:val="009F7128"/>
    <w:rsid w:val="009F740C"/>
    <w:rsid w:val="009F74D3"/>
    <w:rsid w:val="009F75A8"/>
    <w:rsid w:val="009F76F7"/>
    <w:rsid w:val="009F77C8"/>
    <w:rsid w:val="009F79CB"/>
    <w:rsid w:val="009F7BCF"/>
    <w:rsid w:val="009F7D45"/>
    <w:rsid w:val="00A00504"/>
    <w:rsid w:val="00A0065D"/>
    <w:rsid w:val="00A006B5"/>
    <w:rsid w:val="00A007F5"/>
    <w:rsid w:val="00A00A82"/>
    <w:rsid w:val="00A00BB1"/>
    <w:rsid w:val="00A011D8"/>
    <w:rsid w:val="00A0172E"/>
    <w:rsid w:val="00A01E3F"/>
    <w:rsid w:val="00A01EEC"/>
    <w:rsid w:val="00A02991"/>
    <w:rsid w:val="00A02D90"/>
    <w:rsid w:val="00A0325B"/>
    <w:rsid w:val="00A0333B"/>
    <w:rsid w:val="00A03504"/>
    <w:rsid w:val="00A03635"/>
    <w:rsid w:val="00A03804"/>
    <w:rsid w:val="00A03888"/>
    <w:rsid w:val="00A039B7"/>
    <w:rsid w:val="00A03AA6"/>
    <w:rsid w:val="00A03CD1"/>
    <w:rsid w:val="00A03DF5"/>
    <w:rsid w:val="00A04054"/>
    <w:rsid w:val="00A04065"/>
    <w:rsid w:val="00A041C4"/>
    <w:rsid w:val="00A0426E"/>
    <w:rsid w:val="00A047E6"/>
    <w:rsid w:val="00A047F5"/>
    <w:rsid w:val="00A04867"/>
    <w:rsid w:val="00A050FF"/>
    <w:rsid w:val="00A051AF"/>
    <w:rsid w:val="00A0533F"/>
    <w:rsid w:val="00A054FA"/>
    <w:rsid w:val="00A05858"/>
    <w:rsid w:val="00A05C3D"/>
    <w:rsid w:val="00A05C4B"/>
    <w:rsid w:val="00A05FF4"/>
    <w:rsid w:val="00A064BB"/>
    <w:rsid w:val="00A06560"/>
    <w:rsid w:val="00A0663D"/>
    <w:rsid w:val="00A06935"/>
    <w:rsid w:val="00A06A6D"/>
    <w:rsid w:val="00A06B9A"/>
    <w:rsid w:val="00A06D8C"/>
    <w:rsid w:val="00A06DCA"/>
    <w:rsid w:val="00A06DFF"/>
    <w:rsid w:val="00A06EEC"/>
    <w:rsid w:val="00A07A4F"/>
    <w:rsid w:val="00A07BE4"/>
    <w:rsid w:val="00A07EDA"/>
    <w:rsid w:val="00A07F62"/>
    <w:rsid w:val="00A100E8"/>
    <w:rsid w:val="00A103FF"/>
    <w:rsid w:val="00A10830"/>
    <w:rsid w:val="00A10B2C"/>
    <w:rsid w:val="00A10C28"/>
    <w:rsid w:val="00A10DAF"/>
    <w:rsid w:val="00A10F09"/>
    <w:rsid w:val="00A10F30"/>
    <w:rsid w:val="00A10F95"/>
    <w:rsid w:val="00A10FF0"/>
    <w:rsid w:val="00A11377"/>
    <w:rsid w:val="00A113E4"/>
    <w:rsid w:val="00A11423"/>
    <w:rsid w:val="00A115CB"/>
    <w:rsid w:val="00A116CF"/>
    <w:rsid w:val="00A11802"/>
    <w:rsid w:val="00A11A05"/>
    <w:rsid w:val="00A11BF9"/>
    <w:rsid w:val="00A11CF2"/>
    <w:rsid w:val="00A1214A"/>
    <w:rsid w:val="00A12376"/>
    <w:rsid w:val="00A12566"/>
    <w:rsid w:val="00A125F2"/>
    <w:rsid w:val="00A127B2"/>
    <w:rsid w:val="00A12B2E"/>
    <w:rsid w:val="00A12BB5"/>
    <w:rsid w:val="00A13961"/>
    <w:rsid w:val="00A13A27"/>
    <w:rsid w:val="00A14096"/>
    <w:rsid w:val="00A140F2"/>
    <w:rsid w:val="00A14123"/>
    <w:rsid w:val="00A1423B"/>
    <w:rsid w:val="00A142DD"/>
    <w:rsid w:val="00A148A9"/>
    <w:rsid w:val="00A14AE2"/>
    <w:rsid w:val="00A14FA1"/>
    <w:rsid w:val="00A15018"/>
    <w:rsid w:val="00A152AA"/>
    <w:rsid w:val="00A1533C"/>
    <w:rsid w:val="00A1552F"/>
    <w:rsid w:val="00A1574E"/>
    <w:rsid w:val="00A157B5"/>
    <w:rsid w:val="00A15E2F"/>
    <w:rsid w:val="00A15FDE"/>
    <w:rsid w:val="00A15FEC"/>
    <w:rsid w:val="00A16040"/>
    <w:rsid w:val="00A16207"/>
    <w:rsid w:val="00A1621C"/>
    <w:rsid w:val="00A167E4"/>
    <w:rsid w:val="00A16939"/>
    <w:rsid w:val="00A16C58"/>
    <w:rsid w:val="00A16C9A"/>
    <w:rsid w:val="00A16E9A"/>
    <w:rsid w:val="00A16EF9"/>
    <w:rsid w:val="00A16F4D"/>
    <w:rsid w:val="00A1716C"/>
    <w:rsid w:val="00A172EE"/>
    <w:rsid w:val="00A172F9"/>
    <w:rsid w:val="00A175D7"/>
    <w:rsid w:val="00A17A12"/>
    <w:rsid w:val="00A17A4A"/>
    <w:rsid w:val="00A17F3F"/>
    <w:rsid w:val="00A17F9E"/>
    <w:rsid w:val="00A17FC4"/>
    <w:rsid w:val="00A201CE"/>
    <w:rsid w:val="00A2028F"/>
    <w:rsid w:val="00A2057A"/>
    <w:rsid w:val="00A2088B"/>
    <w:rsid w:val="00A20DE0"/>
    <w:rsid w:val="00A20FAB"/>
    <w:rsid w:val="00A21306"/>
    <w:rsid w:val="00A214E8"/>
    <w:rsid w:val="00A2183A"/>
    <w:rsid w:val="00A2198B"/>
    <w:rsid w:val="00A21C3B"/>
    <w:rsid w:val="00A2224F"/>
    <w:rsid w:val="00A2250C"/>
    <w:rsid w:val="00A22537"/>
    <w:rsid w:val="00A225A6"/>
    <w:rsid w:val="00A225E3"/>
    <w:rsid w:val="00A228B0"/>
    <w:rsid w:val="00A22FB8"/>
    <w:rsid w:val="00A230D6"/>
    <w:rsid w:val="00A2339D"/>
    <w:rsid w:val="00A237C8"/>
    <w:rsid w:val="00A23814"/>
    <w:rsid w:val="00A23A26"/>
    <w:rsid w:val="00A23AC5"/>
    <w:rsid w:val="00A23EF6"/>
    <w:rsid w:val="00A241FE"/>
    <w:rsid w:val="00A243DF"/>
    <w:rsid w:val="00A24449"/>
    <w:rsid w:val="00A244DB"/>
    <w:rsid w:val="00A24507"/>
    <w:rsid w:val="00A2483D"/>
    <w:rsid w:val="00A249BB"/>
    <w:rsid w:val="00A24C9B"/>
    <w:rsid w:val="00A25235"/>
    <w:rsid w:val="00A254FA"/>
    <w:rsid w:val="00A2575B"/>
    <w:rsid w:val="00A257FF"/>
    <w:rsid w:val="00A25976"/>
    <w:rsid w:val="00A2598C"/>
    <w:rsid w:val="00A25B4E"/>
    <w:rsid w:val="00A25B84"/>
    <w:rsid w:val="00A264E5"/>
    <w:rsid w:val="00A26878"/>
    <w:rsid w:val="00A26926"/>
    <w:rsid w:val="00A26B70"/>
    <w:rsid w:val="00A26C46"/>
    <w:rsid w:val="00A26C75"/>
    <w:rsid w:val="00A26E06"/>
    <w:rsid w:val="00A26E9E"/>
    <w:rsid w:val="00A275B8"/>
    <w:rsid w:val="00A278D6"/>
    <w:rsid w:val="00A27BCC"/>
    <w:rsid w:val="00A27E84"/>
    <w:rsid w:val="00A30147"/>
    <w:rsid w:val="00A3016C"/>
    <w:rsid w:val="00A301F5"/>
    <w:rsid w:val="00A30266"/>
    <w:rsid w:val="00A30548"/>
    <w:rsid w:val="00A30628"/>
    <w:rsid w:val="00A3066B"/>
    <w:rsid w:val="00A306D7"/>
    <w:rsid w:val="00A3089D"/>
    <w:rsid w:val="00A30CE7"/>
    <w:rsid w:val="00A313FF"/>
    <w:rsid w:val="00A316A2"/>
    <w:rsid w:val="00A3185F"/>
    <w:rsid w:val="00A31C19"/>
    <w:rsid w:val="00A31D24"/>
    <w:rsid w:val="00A31FC3"/>
    <w:rsid w:val="00A32000"/>
    <w:rsid w:val="00A321D8"/>
    <w:rsid w:val="00A3235D"/>
    <w:rsid w:val="00A323CC"/>
    <w:rsid w:val="00A323EE"/>
    <w:rsid w:val="00A3249A"/>
    <w:rsid w:val="00A32597"/>
    <w:rsid w:val="00A326FD"/>
    <w:rsid w:val="00A327C2"/>
    <w:rsid w:val="00A32E45"/>
    <w:rsid w:val="00A32FCE"/>
    <w:rsid w:val="00A33208"/>
    <w:rsid w:val="00A3330D"/>
    <w:rsid w:val="00A33519"/>
    <w:rsid w:val="00A33551"/>
    <w:rsid w:val="00A336B8"/>
    <w:rsid w:val="00A3392F"/>
    <w:rsid w:val="00A33AC8"/>
    <w:rsid w:val="00A33B6D"/>
    <w:rsid w:val="00A34052"/>
    <w:rsid w:val="00A3418F"/>
    <w:rsid w:val="00A34269"/>
    <w:rsid w:val="00A34330"/>
    <w:rsid w:val="00A343FB"/>
    <w:rsid w:val="00A34565"/>
    <w:rsid w:val="00A34723"/>
    <w:rsid w:val="00A34A39"/>
    <w:rsid w:val="00A34D27"/>
    <w:rsid w:val="00A34D64"/>
    <w:rsid w:val="00A34E26"/>
    <w:rsid w:val="00A34E68"/>
    <w:rsid w:val="00A34FD1"/>
    <w:rsid w:val="00A353E9"/>
    <w:rsid w:val="00A356E1"/>
    <w:rsid w:val="00A3578B"/>
    <w:rsid w:val="00A35BDF"/>
    <w:rsid w:val="00A35C00"/>
    <w:rsid w:val="00A35C51"/>
    <w:rsid w:val="00A3621F"/>
    <w:rsid w:val="00A36292"/>
    <w:rsid w:val="00A36373"/>
    <w:rsid w:val="00A36703"/>
    <w:rsid w:val="00A3674B"/>
    <w:rsid w:val="00A369D6"/>
    <w:rsid w:val="00A36E9D"/>
    <w:rsid w:val="00A36F92"/>
    <w:rsid w:val="00A37365"/>
    <w:rsid w:val="00A37698"/>
    <w:rsid w:val="00A37824"/>
    <w:rsid w:val="00A37C3C"/>
    <w:rsid w:val="00A37D18"/>
    <w:rsid w:val="00A37D77"/>
    <w:rsid w:val="00A40010"/>
    <w:rsid w:val="00A401CE"/>
    <w:rsid w:val="00A402FF"/>
    <w:rsid w:val="00A40306"/>
    <w:rsid w:val="00A403EF"/>
    <w:rsid w:val="00A40408"/>
    <w:rsid w:val="00A40595"/>
    <w:rsid w:val="00A40679"/>
    <w:rsid w:val="00A4091E"/>
    <w:rsid w:val="00A409E0"/>
    <w:rsid w:val="00A40C1C"/>
    <w:rsid w:val="00A40E88"/>
    <w:rsid w:val="00A40FAC"/>
    <w:rsid w:val="00A41176"/>
    <w:rsid w:val="00A41349"/>
    <w:rsid w:val="00A419CC"/>
    <w:rsid w:val="00A419D6"/>
    <w:rsid w:val="00A41A74"/>
    <w:rsid w:val="00A41B9F"/>
    <w:rsid w:val="00A41F34"/>
    <w:rsid w:val="00A425D6"/>
    <w:rsid w:val="00A42632"/>
    <w:rsid w:val="00A42A02"/>
    <w:rsid w:val="00A42CD0"/>
    <w:rsid w:val="00A42D56"/>
    <w:rsid w:val="00A43395"/>
    <w:rsid w:val="00A43427"/>
    <w:rsid w:val="00A43545"/>
    <w:rsid w:val="00A43615"/>
    <w:rsid w:val="00A4406D"/>
    <w:rsid w:val="00A44084"/>
    <w:rsid w:val="00A44C76"/>
    <w:rsid w:val="00A44FB4"/>
    <w:rsid w:val="00A4522E"/>
    <w:rsid w:val="00A453BF"/>
    <w:rsid w:val="00A45499"/>
    <w:rsid w:val="00A454EE"/>
    <w:rsid w:val="00A4559E"/>
    <w:rsid w:val="00A459B1"/>
    <w:rsid w:val="00A45AE0"/>
    <w:rsid w:val="00A45D12"/>
    <w:rsid w:val="00A45D63"/>
    <w:rsid w:val="00A4607B"/>
    <w:rsid w:val="00A46445"/>
    <w:rsid w:val="00A46536"/>
    <w:rsid w:val="00A46857"/>
    <w:rsid w:val="00A4688A"/>
    <w:rsid w:val="00A46A00"/>
    <w:rsid w:val="00A46D80"/>
    <w:rsid w:val="00A46E31"/>
    <w:rsid w:val="00A46EA6"/>
    <w:rsid w:val="00A4706C"/>
    <w:rsid w:val="00A470B6"/>
    <w:rsid w:val="00A4723A"/>
    <w:rsid w:val="00A472F2"/>
    <w:rsid w:val="00A4766B"/>
    <w:rsid w:val="00A479CA"/>
    <w:rsid w:val="00A47ABF"/>
    <w:rsid w:val="00A47C28"/>
    <w:rsid w:val="00A47D73"/>
    <w:rsid w:val="00A47DF1"/>
    <w:rsid w:val="00A47FF0"/>
    <w:rsid w:val="00A5039E"/>
    <w:rsid w:val="00A50BAD"/>
    <w:rsid w:val="00A50BDC"/>
    <w:rsid w:val="00A50D78"/>
    <w:rsid w:val="00A50E1E"/>
    <w:rsid w:val="00A513C1"/>
    <w:rsid w:val="00A514D5"/>
    <w:rsid w:val="00A51649"/>
    <w:rsid w:val="00A517D0"/>
    <w:rsid w:val="00A5184C"/>
    <w:rsid w:val="00A51A1B"/>
    <w:rsid w:val="00A5215F"/>
    <w:rsid w:val="00A5266F"/>
    <w:rsid w:val="00A52A1D"/>
    <w:rsid w:val="00A52EB5"/>
    <w:rsid w:val="00A531CD"/>
    <w:rsid w:val="00A536D6"/>
    <w:rsid w:val="00A538BA"/>
    <w:rsid w:val="00A53A70"/>
    <w:rsid w:val="00A53A73"/>
    <w:rsid w:val="00A53DAC"/>
    <w:rsid w:val="00A53FC3"/>
    <w:rsid w:val="00A5485B"/>
    <w:rsid w:val="00A54A38"/>
    <w:rsid w:val="00A54AC6"/>
    <w:rsid w:val="00A54CFC"/>
    <w:rsid w:val="00A5526F"/>
    <w:rsid w:val="00A55395"/>
    <w:rsid w:val="00A5544C"/>
    <w:rsid w:val="00A5557E"/>
    <w:rsid w:val="00A55A2F"/>
    <w:rsid w:val="00A55D96"/>
    <w:rsid w:val="00A55F1B"/>
    <w:rsid w:val="00A561E3"/>
    <w:rsid w:val="00A5624B"/>
    <w:rsid w:val="00A5638A"/>
    <w:rsid w:val="00A563AC"/>
    <w:rsid w:val="00A564A9"/>
    <w:rsid w:val="00A56539"/>
    <w:rsid w:val="00A56AA1"/>
    <w:rsid w:val="00A56BB1"/>
    <w:rsid w:val="00A56F90"/>
    <w:rsid w:val="00A570A5"/>
    <w:rsid w:val="00A570FA"/>
    <w:rsid w:val="00A57247"/>
    <w:rsid w:val="00A57A75"/>
    <w:rsid w:val="00A57B2A"/>
    <w:rsid w:val="00A57D66"/>
    <w:rsid w:val="00A57E56"/>
    <w:rsid w:val="00A57F29"/>
    <w:rsid w:val="00A60474"/>
    <w:rsid w:val="00A605F0"/>
    <w:rsid w:val="00A6060B"/>
    <w:rsid w:val="00A60619"/>
    <w:rsid w:val="00A60696"/>
    <w:rsid w:val="00A60C40"/>
    <w:rsid w:val="00A60CDE"/>
    <w:rsid w:val="00A60D4D"/>
    <w:rsid w:val="00A60D5D"/>
    <w:rsid w:val="00A60D95"/>
    <w:rsid w:val="00A60DE4"/>
    <w:rsid w:val="00A60E06"/>
    <w:rsid w:val="00A60F15"/>
    <w:rsid w:val="00A60F3A"/>
    <w:rsid w:val="00A60FCB"/>
    <w:rsid w:val="00A610A8"/>
    <w:rsid w:val="00A61431"/>
    <w:rsid w:val="00A61959"/>
    <w:rsid w:val="00A62334"/>
    <w:rsid w:val="00A6281B"/>
    <w:rsid w:val="00A62BA9"/>
    <w:rsid w:val="00A62CBF"/>
    <w:rsid w:val="00A62DCC"/>
    <w:rsid w:val="00A63108"/>
    <w:rsid w:val="00A63A93"/>
    <w:rsid w:val="00A63B75"/>
    <w:rsid w:val="00A6415A"/>
    <w:rsid w:val="00A64721"/>
    <w:rsid w:val="00A64735"/>
    <w:rsid w:val="00A647BD"/>
    <w:rsid w:val="00A647FE"/>
    <w:rsid w:val="00A64D6E"/>
    <w:rsid w:val="00A64DCD"/>
    <w:rsid w:val="00A64ED4"/>
    <w:rsid w:val="00A6505C"/>
    <w:rsid w:val="00A65156"/>
    <w:rsid w:val="00A65194"/>
    <w:rsid w:val="00A6590F"/>
    <w:rsid w:val="00A659D7"/>
    <w:rsid w:val="00A65A4A"/>
    <w:rsid w:val="00A65A69"/>
    <w:rsid w:val="00A65E4C"/>
    <w:rsid w:val="00A65FBC"/>
    <w:rsid w:val="00A66107"/>
    <w:rsid w:val="00A66415"/>
    <w:rsid w:val="00A6655D"/>
    <w:rsid w:val="00A66568"/>
    <w:rsid w:val="00A666C8"/>
    <w:rsid w:val="00A66C14"/>
    <w:rsid w:val="00A673A5"/>
    <w:rsid w:val="00A673E4"/>
    <w:rsid w:val="00A674AD"/>
    <w:rsid w:val="00A67CBB"/>
    <w:rsid w:val="00A67D1B"/>
    <w:rsid w:val="00A67D25"/>
    <w:rsid w:val="00A67D89"/>
    <w:rsid w:val="00A67E0C"/>
    <w:rsid w:val="00A7000D"/>
    <w:rsid w:val="00A70433"/>
    <w:rsid w:val="00A70587"/>
    <w:rsid w:val="00A70671"/>
    <w:rsid w:val="00A706EF"/>
    <w:rsid w:val="00A70B5C"/>
    <w:rsid w:val="00A70C60"/>
    <w:rsid w:val="00A71034"/>
    <w:rsid w:val="00A7115A"/>
    <w:rsid w:val="00A711D8"/>
    <w:rsid w:val="00A7129B"/>
    <w:rsid w:val="00A715C5"/>
    <w:rsid w:val="00A715FF"/>
    <w:rsid w:val="00A717AE"/>
    <w:rsid w:val="00A719AC"/>
    <w:rsid w:val="00A71C06"/>
    <w:rsid w:val="00A720E1"/>
    <w:rsid w:val="00A72348"/>
    <w:rsid w:val="00A72437"/>
    <w:rsid w:val="00A725A1"/>
    <w:rsid w:val="00A72880"/>
    <w:rsid w:val="00A72B30"/>
    <w:rsid w:val="00A72CEA"/>
    <w:rsid w:val="00A72DBC"/>
    <w:rsid w:val="00A7328A"/>
    <w:rsid w:val="00A733B4"/>
    <w:rsid w:val="00A739CE"/>
    <w:rsid w:val="00A73B75"/>
    <w:rsid w:val="00A73BFB"/>
    <w:rsid w:val="00A73C20"/>
    <w:rsid w:val="00A74401"/>
    <w:rsid w:val="00A747C1"/>
    <w:rsid w:val="00A747FB"/>
    <w:rsid w:val="00A74998"/>
    <w:rsid w:val="00A749AC"/>
    <w:rsid w:val="00A75158"/>
    <w:rsid w:val="00A752AD"/>
    <w:rsid w:val="00A753A2"/>
    <w:rsid w:val="00A754D1"/>
    <w:rsid w:val="00A757F0"/>
    <w:rsid w:val="00A75B1A"/>
    <w:rsid w:val="00A75BA1"/>
    <w:rsid w:val="00A75E7F"/>
    <w:rsid w:val="00A76125"/>
    <w:rsid w:val="00A7625A"/>
    <w:rsid w:val="00A76780"/>
    <w:rsid w:val="00A76E45"/>
    <w:rsid w:val="00A7740F"/>
    <w:rsid w:val="00A775D0"/>
    <w:rsid w:val="00A77A7E"/>
    <w:rsid w:val="00A77BAE"/>
    <w:rsid w:val="00A77EC4"/>
    <w:rsid w:val="00A77FF7"/>
    <w:rsid w:val="00A80162"/>
    <w:rsid w:val="00A80317"/>
    <w:rsid w:val="00A804EC"/>
    <w:rsid w:val="00A806ED"/>
    <w:rsid w:val="00A80A95"/>
    <w:rsid w:val="00A80AED"/>
    <w:rsid w:val="00A80DD9"/>
    <w:rsid w:val="00A810D8"/>
    <w:rsid w:val="00A8167C"/>
    <w:rsid w:val="00A8189D"/>
    <w:rsid w:val="00A81952"/>
    <w:rsid w:val="00A81E17"/>
    <w:rsid w:val="00A81EFE"/>
    <w:rsid w:val="00A82197"/>
    <w:rsid w:val="00A8258B"/>
    <w:rsid w:val="00A82612"/>
    <w:rsid w:val="00A82909"/>
    <w:rsid w:val="00A82E7D"/>
    <w:rsid w:val="00A830F8"/>
    <w:rsid w:val="00A832DD"/>
    <w:rsid w:val="00A835AD"/>
    <w:rsid w:val="00A836B2"/>
    <w:rsid w:val="00A837BC"/>
    <w:rsid w:val="00A83A93"/>
    <w:rsid w:val="00A83ACA"/>
    <w:rsid w:val="00A83C64"/>
    <w:rsid w:val="00A83CFB"/>
    <w:rsid w:val="00A8451A"/>
    <w:rsid w:val="00A84621"/>
    <w:rsid w:val="00A8492C"/>
    <w:rsid w:val="00A8502A"/>
    <w:rsid w:val="00A85A42"/>
    <w:rsid w:val="00A85A45"/>
    <w:rsid w:val="00A85BF2"/>
    <w:rsid w:val="00A85F20"/>
    <w:rsid w:val="00A860A0"/>
    <w:rsid w:val="00A8615A"/>
    <w:rsid w:val="00A8649E"/>
    <w:rsid w:val="00A8680F"/>
    <w:rsid w:val="00A86F4B"/>
    <w:rsid w:val="00A8714D"/>
    <w:rsid w:val="00A87380"/>
    <w:rsid w:val="00A87554"/>
    <w:rsid w:val="00A87B96"/>
    <w:rsid w:val="00A87EF3"/>
    <w:rsid w:val="00A87FC0"/>
    <w:rsid w:val="00A90117"/>
    <w:rsid w:val="00A902D2"/>
    <w:rsid w:val="00A903A2"/>
    <w:rsid w:val="00A903D5"/>
    <w:rsid w:val="00A9088B"/>
    <w:rsid w:val="00A90C67"/>
    <w:rsid w:val="00A90E13"/>
    <w:rsid w:val="00A911B2"/>
    <w:rsid w:val="00A911EB"/>
    <w:rsid w:val="00A912AD"/>
    <w:rsid w:val="00A913A1"/>
    <w:rsid w:val="00A92132"/>
    <w:rsid w:val="00A92179"/>
    <w:rsid w:val="00A92219"/>
    <w:rsid w:val="00A9295E"/>
    <w:rsid w:val="00A92C0B"/>
    <w:rsid w:val="00A92E3D"/>
    <w:rsid w:val="00A92FFD"/>
    <w:rsid w:val="00A934D4"/>
    <w:rsid w:val="00A935EF"/>
    <w:rsid w:val="00A93735"/>
    <w:rsid w:val="00A937D4"/>
    <w:rsid w:val="00A937EA"/>
    <w:rsid w:val="00A94302"/>
    <w:rsid w:val="00A9445D"/>
    <w:rsid w:val="00A945C0"/>
    <w:rsid w:val="00A94844"/>
    <w:rsid w:val="00A948D2"/>
    <w:rsid w:val="00A94971"/>
    <w:rsid w:val="00A94D38"/>
    <w:rsid w:val="00A951BE"/>
    <w:rsid w:val="00A95297"/>
    <w:rsid w:val="00A954F3"/>
    <w:rsid w:val="00A955FB"/>
    <w:rsid w:val="00A958B4"/>
    <w:rsid w:val="00A95AB0"/>
    <w:rsid w:val="00A95DA9"/>
    <w:rsid w:val="00A95EDE"/>
    <w:rsid w:val="00A96362"/>
    <w:rsid w:val="00A96419"/>
    <w:rsid w:val="00A964ED"/>
    <w:rsid w:val="00A9659C"/>
    <w:rsid w:val="00A965EA"/>
    <w:rsid w:val="00A9662F"/>
    <w:rsid w:val="00A9680C"/>
    <w:rsid w:val="00A96A8C"/>
    <w:rsid w:val="00A96AC1"/>
    <w:rsid w:val="00A970C4"/>
    <w:rsid w:val="00A971AD"/>
    <w:rsid w:val="00A973C0"/>
    <w:rsid w:val="00A973C3"/>
    <w:rsid w:val="00A97481"/>
    <w:rsid w:val="00A9755F"/>
    <w:rsid w:val="00A97665"/>
    <w:rsid w:val="00A97888"/>
    <w:rsid w:val="00A97997"/>
    <w:rsid w:val="00A979B4"/>
    <w:rsid w:val="00A97E2A"/>
    <w:rsid w:val="00A97EA6"/>
    <w:rsid w:val="00A97F9B"/>
    <w:rsid w:val="00AA005F"/>
    <w:rsid w:val="00AA0132"/>
    <w:rsid w:val="00AA01F6"/>
    <w:rsid w:val="00AA062A"/>
    <w:rsid w:val="00AA077B"/>
    <w:rsid w:val="00AA07BE"/>
    <w:rsid w:val="00AA089A"/>
    <w:rsid w:val="00AA0B11"/>
    <w:rsid w:val="00AA0B9A"/>
    <w:rsid w:val="00AA0BD1"/>
    <w:rsid w:val="00AA0C7B"/>
    <w:rsid w:val="00AA0FE9"/>
    <w:rsid w:val="00AA11E6"/>
    <w:rsid w:val="00AA1221"/>
    <w:rsid w:val="00AA1582"/>
    <w:rsid w:val="00AA17E8"/>
    <w:rsid w:val="00AA1A40"/>
    <w:rsid w:val="00AA1E17"/>
    <w:rsid w:val="00AA1FF7"/>
    <w:rsid w:val="00AA209B"/>
    <w:rsid w:val="00AA20DC"/>
    <w:rsid w:val="00AA22E5"/>
    <w:rsid w:val="00AA2371"/>
    <w:rsid w:val="00AA2559"/>
    <w:rsid w:val="00AA265D"/>
    <w:rsid w:val="00AA292F"/>
    <w:rsid w:val="00AA2D1A"/>
    <w:rsid w:val="00AA34F6"/>
    <w:rsid w:val="00AA37C9"/>
    <w:rsid w:val="00AA3B53"/>
    <w:rsid w:val="00AA4042"/>
    <w:rsid w:val="00AA415E"/>
    <w:rsid w:val="00AA41B6"/>
    <w:rsid w:val="00AA4BF4"/>
    <w:rsid w:val="00AA52D6"/>
    <w:rsid w:val="00AA585C"/>
    <w:rsid w:val="00AA5A62"/>
    <w:rsid w:val="00AA5FC9"/>
    <w:rsid w:val="00AA6991"/>
    <w:rsid w:val="00AA6B95"/>
    <w:rsid w:val="00AA6D35"/>
    <w:rsid w:val="00AA7350"/>
    <w:rsid w:val="00AA74AD"/>
    <w:rsid w:val="00AA75E0"/>
    <w:rsid w:val="00AA795D"/>
    <w:rsid w:val="00AA7DAE"/>
    <w:rsid w:val="00AA7ECC"/>
    <w:rsid w:val="00AB0497"/>
    <w:rsid w:val="00AB08F8"/>
    <w:rsid w:val="00AB0F61"/>
    <w:rsid w:val="00AB1044"/>
    <w:rsid w:val="00AB14BF"/>
    <w:rsid w:val="00AB1524"/>
    <w:rsid w:val="00AB1542"/>
    <w:rsid w:val="00AB1B13"/>
    <w:rsid w:val="00AB1B2A"/>
    <w:rsid w:val="00AB1DE2"/>
    <w:rsid w:val="00AB1ED1"/>
    <w:rsid w:val="00AB2237"/>
    <w:rsid w:val="00AB22C7"/>
    <w:rsid w:val="00AB234E"/>
    <w:rsid w:val="00AB26E9"/>
    <w:rsid w:val="00AB2797"/>
    <w:rsid w:val="00AB2D85"/>
    <w:rsid w:val="00AB2FE9"/>
    <w:rsid w:val="00AB34C0"/>
    <w:rsid w:val="00AB37E4"/>
    <w:rsid w:val="00AB38A0"/>
    <w:rsid w:val="00AB39CE"/>
    <w:rsid w:val="00AB3C1B"/>
    <w:rsid w:val="00AB3CBD"/>
    <w:rsid w:val="00AB3E0C"/>
    <w:rsid w:val="00AB3FBD"/>
    <w:rsid w:val="00AB408C"/>
    <w:rsid w:val="00AB41C4"/>
    <w:rsid w:val="00AB426D"/>
    <w:rsid w:val="00AB43F2"/>
    <w:rsid w:val="00AB4615"/>
    <w:rsid w:val="00AB4A78"/>
    <w:rsid w:val="00AB4B77"/>
    <w:rsid w:val="00AB511B"/>
    <w:rsid w:val="00AB512D"/>
    <w:rsid w:val="00AB53EC"/>
    <w:rsid w:val="00AB55D1"/>
    <w:rsid w:val="00AB55DF"/>
    <w:rsid w:val="00AB567F"/>
    <w:rsid w:val="00AB575D"/>
    <w:rsid w:val="00AB6328"/>
    <w:rsid w:val="00AB6626"/>
    <w:rsid w:val="00AB6635"/>
    <w:rsid w:val="00AB6C4A"/>
    <w:rsid w:val="00AB6C8E"/>
    <w:rsid w:val="00AB6D95"/>
    <w:rsid w:val="00AB71A5"/>
    <w:rsid w:val="00AB7219"/>
    <w:rsid w:val="00AB7229"/>
    <w:rsid w:val="00AB754C"/>
    <w:rsid w:val="00AB7660"/>
    <w:rsid w:val="00AB766F"/>
    <w:rsid w:val="00AB785E"/>
    <w:rsid w:val="00AB78C9"/>
    <w:rsid w:val="00AB7C86"/>
    <w:rsid w:val="00AB7CC2"/>
    <w:rsid w:val="00AC04A3"/>
    <w:rsid w:val="00AC0744"/>
    <w:rsid w:val="00AC0C56"/>
    <w:rsid w:val="00AC0DAB"/>
    <w:rsid w:val="00AC0E47"/>
    <w:rsid w:val="00AC0FE1"/>
    <w:rsid w:val="00AC10FF"/>
    <w:rsid w:val="00AC1438"/>
    <w:rsid w:val="00AC1641"/>
    <w:rsid w:val="00AC1B41"/>
    <w:rsid w:val="00AC1BA8"/>
    <w:rsid w:val="00AC2375"/>
    <w:rsid w:val="00AC2582"/>
    <w:rsid w:val="00AC260F"/>
    <w:rsid w:val="00AC29C8"/>
    <w:rsid w:val="00AC2A13"/>
    <w:rsid w:val="00AC2DAE"/>
    <w:rsid w:val="00AC2E74"/>
    <w:rsid w:val="00AC38B9"/>
    <w:rsid w:val="00AC3A35"/>
    <w:rsid w:val="00AC3E3D"/>
    <w:rsid w:val="00AC4279"/>
    <w:rsid w:val="00AC4B47"/>
    <w:rsid w:val="00AC4C90"/>
    <w:rsid w:val="00AC5037"/>
    <w:rsid w:val="00AC55AD"/>
    <w:rsid w:val="00AC5694"/>
    <w:rsid w:val="00AC58B9"/>
    <w:rsid w:val="00AC608A"/>
    <w:rsid w:val="00AC6093"/>
    <w:rsid w:val="00AC615B"/>
    <w:rsid w:val="00AC64BF"/>
    <w:rsid w:val="00AC675D"/>
    <w:rsid w:val="00AC69D8"/>
    <w:rsid w:val="00AC6A5D"/>
    <w:rsid w:val="00AC6CC3"/>
    <w:rsid w:val="00AC70A2"/>
    <w:rsid w:val="00AC74C1"/>
    <w:rsid w:val="00AC7B31"/>
    <w:rsid w:val="00AC7C60"/>
    <w:rsid w:val="00AD00AE"/>
    <w:rsid w:val="00AD04FA"/>
    <w:rsid w:val="00AD07AE"/>
    <w:rsid w:val="00AD087B"/>
    <w:rsid w:val="00AD0921"/>
    <w:rsid w:val="00AD0E46"/>
    <w:rsid w:val="00AD128D"/>
    <w:rsid w:val="00AD1504"/>
    <w:rsid w:val="00AD1979"/>
    <w:rsid w:val="00AD1ABD"/>
    <w:rsid w:val="00AD1B70"/>
    <w:rsid w:val="00AD1ED8"/>
    <w:rsid w:val="00AD1FEC"/>
    <w:rsid w:val="00AD220C"/>
    <w:rsid w:val="00AD22DA"/>
    <w:rsid w:val="00AD258A"/>
    <w:rsid w:val="00AD260E"/>
    <w:rsid w:val="00AD2633"/>
    <w:rsid w:val="00AD271F"/>
    <w:rsid w:val="00AD2C23"/>
    <w:rsid w:val="00AD2CF7"/>
    <w:rsid w:val="00AD2DB2"/>
    <w:rsid w:val="00AD2E5E"/>
    <w:rsid w:val="00AD32BF"/>
    <w:rsid w:val="00AD3875"/>
    <w:rsid w:val="00AD38D6"/>
    <w:rsid w:val="00AD3D7D"/>
    <w:rsid w:val="00AD3E9C"/>
    <w:rsid w:val="00AD4108"/>
    <w:rsid w:val="00AD4158"/>
    <w:rsid w:val="00AD42C7"/>
    <w:rsid w:val="00AD4494"/>
    <w:rsid w:val="00AD467C"/>
    <w:rsid w:val="00AD4895"/>
    <w:rsid w:val="00AD4DC9"/>
    <w:rsid w:val="00AD5090"/>
    <w:rsid w:val="00AD522A"/>
    <w:rsid w:val="00AD53AE"/>
    <w:rsid w:val="00AD54CC"/>
    <w:rsid w:val="00AD55BE"/>
    <w:rsid w:val="00AD5933"/>
    <w:rsid w:val="00AD59DF"/>
    <w:rsid w:val="00AD5BDA"/>
    <w:rsid w:val="00AD653B"/>
    <w:rsid w:val="00AD68E1"/>
    <w:rsid w:val="00AD6EF1"/>
    <w:rsid w:val="00AD7422"/>
    <w:rsid w:val="00AD774B"/>
    <w:rsid w:val="00AD7750"/>
    <w:rsid w:val="00AD77F7"/>
    <w:rsid w:val="00AD7A0A"/>
    <w:rsid w:val="00AD7A6A"/>
    <w:rsid w:val="00AE0101"/>
    <w:rsid w:val="00AE01FE"/>
    <w:rsid w:val="00AE0602"/>
    <w:rsid w:val="00AE0692"/>
    <w:rsid w:val="00AE085E"/>
    <w:rsid w:val="00AE08F9"/>
    <w:rsid w:val="00AE0A20"/>
    <w:rsid w:val="00AE0B28"/>
    <w:rsid w:val="00AE0CC7"/>
    <w:rsid w:val="00AE0D44"/>
    <w:rsid w:val="00AE0F50"/>
    <w:rsid w:val="00AE1230"/>
    <w:rsid w:val="00AE1376"/>
    <w:rsid w:val="00AE229C"/>
    <w:rsid w:val="00AE2523"/>
    <w:rsid w:val="00AE261E"/>
    <w:rsid w:val="00AE28A3"/>
    <w:rsid w:val="00AE28C3"/>
    <w:rsid w:val="00AE29B3"/>
    <w:rsid w:val="00AE2AF6"/>
    <w:rsid w:val="00AE2EB5"/>
    <w:rsid w:val="00AE315E"/>
    <w:rsid w:val="00AE3221"/>
    <w:rsid w:val="00AE324A"/>
    <w:rsid w:val="00AE3756"/>
    <w:rsid w:val="00AE38FD"/>
    <w:rsid w:val="00AE3CBD"/>
    <w:rsid w:val="00AE437D"/>
    <w:rsid w:val="00AE44B3"/>
    <w:rsid w:val="00AE4585"/>
    <w:rsid w:val="00AE469E"/>
    <w:rsid w:val="00AE474D"/>
    <w:rsid w:val="00AE485D"/>
    <w:rsid w:val="00AE489D"/>
    <w:rsid w:val="00AE4A73"/>
    <w:rsid w:val="00AE4C13"/>
    <w:rsid w:val="00AE4C1E"/>
    <w:rsid w:val="00AE4D24"/>
    <w:rsid w:val="00AE4E43"/>
    <w:rsid w:val="00AE4FD8"/>
    <w:rsid w:val="00AE50BB"/>
    <w:rsid w:val="00AE5523"/>
    <w:rsid w:val="00AE5A1D"/>
    <w:rsid w:val="00AE5B15"/>
    <w:rsid w:val="00AE5C21"/>
    <w:rsid w:val="00AE5D64"/>
    <w:rsid w:val="00AE5F81"/>
    <w:rsid w:val="00AE603D"/>
    <w:rsid w:val="00AE6179"/>
    <w:rsid w:val="00AE6350"/>
    <w:rsid w:val="00AE6422"/>
    <w:rsid w:val="00AE66D7"/>
    <w:rsid w:val="00AE68E3"/>
    <w:rsid w:val="00AE69AD"/>
    <w:rsid w:val="00AE6B91"/>
    <w:rsid w:val="00AE6D2F"/>
    <w:rsid w:val="00AE6D40"/>
    <w:rsid w:val="00AE6DB5"/>
    <w:rsid w:val="00AE7078"/>
    <w:rsid w:val="00AE712C"/>
    <w:rsid w:val="00AE73C1"/>
    <w:rsid w:val="00AE779C"/>
    <w:rsid w:val="00AE7903"/>
    <w:rsid w:val="00AE7A1A"/>
    <w:rsid w:val="00AE7A9B"/>
    <w:rsid w:val="00AF02F9"/>
    <w:rsid w:val="00AF0330"/>
    <w:rsid w:val="00AF04CD"/>
    <w:rsid w:val="00AF102D"/>
    <w:rsid w:val="00AF1755"/>
    <w:rsid w:val="00AF185A"/>
    <w:rsid w:val="00AF1CA2"/>
    <w:rsid w:val="00AF2433"/>
    <w:rsid w:val="00AF244E"/>
    <w:rsid w:val="00AF246C"/>
    <w:rsid w:val="00AF260E"/>
    <w:rsid w:val="00AF28F4"/>
    <w:rsid w:val="00AF29A0"/>
    <w:rsid w:val="00AF2F3F"/>
    <w:rsid w:val="00AF3353"/>
    <w:rsid w:val="00AF33AD"/>
    <w:rsid w:val="00AF39B1"/>
    <w:rsid w:val="00AF3B26"/>
    <w:rsid w:val="00AF3B80"/>
    <w:rsid w:val="00AF3C42"/>
    <w:rsid w:val="00AF3E71"/>
    <w:rsid w:val="00AF424F"/>
    <w:rsid w:val="00AF4EC5"/>
    <w:rsid w:val="00AF4EED"/>
    <w:rsid w:val="00AF5C2F"/>
    <w:rsid w:val="00AF5C3D"/>
    <w:rsid w:val="00AF6034"/>
    <w:rsid w:val="00AF603A"/>
    <w:rsid w:val="00AF61DC"/>
    <w:rsid w:val="00AF691A"/>
    <w:rsid w:val="00AF6D05"/>
    <w:rsid w:val="00AF6E18"/>
    <w:rsid w:val="00AF6EC8"/>
    <w:rsid w:val="00AF7584"/>
    <w:rsid w:val="00AF76F4"/>
    <w:rsid w:val="00AF7740"/>
    <w:rsid w:val="00AF7A70"/>
    <w:rsid w:val="00AF7C0C"/>
    <w:rsid w:val="00B00471"/>
    <w:rsid w:val="00B00540"/>
    <w:rsid w:val="00B007AA"/>
    <w:rsid w:val="00B0098D"/>
    <w:rsid w:val="00B00F4D"/>
    <w:rsid w:val="00B01267"/>
    <w:rsid w:val="00B013D7"/>
    <w:rsid w:val="00B01505"/>
    <w:rsid w:val="00B016D0"/>
    <w:rsid w:val="00B01A33"/>
    <w:rsid w:val="00B027C7"/>
    <w:rsid w:val="00B0288D"/>
    <w:rsid w:val="00B02914"/>
    <w:rsid w:val="00B02E45"/>
    <w:rsid w:val="00B02F80"/>
    <w:rsid w:val="00B0319E"/>
    <w:rsid w:val="00B033F7"/>
    <w:rsid w:val="00B035B5"/>
    <w:rsid w:val="00B0361E"/>
    <w:rsid w:val="00B03774"/>
    <w:rsid w:val="00B03807"/>
    <w:rsid w:val="00B03961"/>
    <w:rsid w:val="00B039E3"/>
    <w:rsid w:val="00B03C3B"/>
    <w:rsid w:val="00B03C6D"/>
    <w:rsid w:val="00B03D88"/>
    <w:rsid w:val="00B03DC2"/>
    <w:rsid w:val="00B04492"/>
    <w:rsid w:val="00B044F0"/>
    <w:rsid w:val="00B045FC"/>
    <w:rsid w:val="00B04743"/>
    <w:rsid w:val="00B04866"/>
    <w:rsid w:val="00B04E8B"/>
    <w:rsid w:val="00B053D9"/>
    <w:rsid w:val="00B05B2A"/>
    <w:rsid w:val="00B05B83"/>
    <w:rsid w:val="00B05E5D"/>
    <w:rsid w:val="00B06523"/>
    <w:rsid w:val="00B0656F"/>
    <w:rsid w:val="00B06C08"/>
    <w:rsid w:val="00B070C3"/>
    <w:rsid w:val="00B07FB5"/>
    <w:rsid w:val="00B100B2"/>
    <w:rsid w:val="00B10249"/>
    <w:rsid w:val="00B102E2"/>
    <w:rsid w:val="00B10738"/>
    <w:rsid w:val="00B10977"/>
    <w:rsid w:val="00B10BB2"/>
    <w:rsid w:val="00B10C22"/>
    <w:rsid w:val="00B10C66"/>
    <w:rsid w:val="00B112DC"/>
    <w:rsid w:val="00B114EC"/>
    <w:rsid w:val="00B11651"/>
    <w:rsid w:val="00B11735"/>
    <w:rsid w:val="00B11795"/>
    <w:rsid w:val="00B117E9"/>
    <w:rsid w:val="00B11907"/>
    <w:rsid w:val="00B11C33"/>
    <w:rsid w:val="00B11D29"/>
    <w:rsid w:val="00B11D99"/>
    <w:rsid w:val="00B11DA4"/>
    <w:rsid w:val="00B121DE"/>
    <w:rsid w:val="00B1238B"/>
    <w:rsid w:val="00B12936"/>
    <w:rsid w:val="00B12A73"/>
    <w:rsid w:val="00B12DEB"/>
    <w:rsid w:val="00B12F62"/>
    <w:rsid w:val="00B13076"/>
    <w:rsid w:val="00B1315F"/>
    <w:rsid w:val="00B13368"/>
    <w:rsid w:val="00B13462"/>
    <w:rsid w:val="00B13A6C"/>
    <w:rsid w:val="00B13BD8"/>
    <w:rsid w:val="00B13D4A"/>
    <w:rsid w:val="00B13D64"/>
    <w:rsid w:val="00B14155"/>
    <w:rsid w:val="00B1458A"/>
    <w:rsid w:val="00B14646"/>
    <w:rsid w:val="00B14933"/>
    <w:rsid w:val="00B14B68"/>
    <w:rsid w:val="00B15739"/>
    <w:rsid w:val="00B15DDD"/>
    <w:rsid w:val="00B15DFF"/>
    <w:rsid w:val="00B15E53"/>
    <w:rsid w:val="00B1624D"/>
    <w:rsid w:val="00B164FB"/>
    <w:rsid w:val="00B16830"/>
    <w:rsid w:val="00B16898"/>
    <w:rsid w:val="00B16C41"/>
    <w:rsid w:val="00B175C1"/>
    <w:rsid w:val="00B17731"/>
    <w:rsid w:val="00B177A7"/>
    <w:rsid w:val="00B17983"/>
    <w:rsid w:val="00B17C77"/>
    <w:rsid w:val="00B20528"/>
    <w:rsid w:val="00B2056A"/>
    <w:rsid w:val="00B208D6"/>
    <w:rsid w:val="00B2094E"/>
    <w:rsid w:val="00B20C23"/>
    <w:rsid w:val="00B20C9B"/>
    <w:rsid w:val="00B21024"/>
    <w:rsid w:val="00B210A3"/>
    <w:rsid w:val="00B211DC"/>
    <w:rsid w:val="00B21200"/>
    <w:rsid w:val="00B21230"/>
    <w:rsid w:val="00B212A7"/>
    <w:rsid w:val="00B21431"/>
    <w:rsid w:val="00B2159C"/>
    <w:rsid w:val="00B21FC2"/>
    <w:rsid w:val="00B221CA"/>
    <w:rsid w:val="00B226B9"/>
    <w:rsid w:val="00B22A1A"/>
    <w:rsid w:val="00B22AB1"/>
    <w:rsid w:val="00B22B0E"/>
    <w:rsid w:val="00B22B35"/>
    <w:rsid w:val="00B22E4F"/>
    <w:rsid w:val="00B22F57"/>
    <w:rsid w:val="00B22F5A"/>
    <w:rsid w:val="00B23017"/>
    <w:rsid w:val="00B23155"/>
    <w:rsid w:val="00B232E6"/>
    <w:rsid w:val="00B2357F"/>
    <w:rsid w:val="00B23653"/>
    <w:rsid w:val="00B23741"/>
    <w:rsid w:val="00B23B7D"/>
    <w:rsid w:val="00B23BAE"/>
    <w:rsid w:val="00B23DC1"/>
    <w:rsid w:val="00B23E51"/>
    <w:rsid w:val="00B24065"/>
    <w:rsid w:val="00B24140"/>
    <w:rsid w:val="00B2417C"/>
    <w:rsid w:val="00B24A90"/>
    <w:rsid w:val="00B24E3C"/>
    <w:rsid w:val="00B24F15"/>
    <w:rsid w:val="00B25498"/>
    <w:rsid w:val="00B2550E"/>
    <w:rsid w:val="00B256C1"/>
    <w:rsid w:val="00B258AA"/>
    <w:rsid w:val="00B25DA0"/>
    <w:rsid w:val="00B266C7"/>
    <w:rsid w:val="00B269D4"/>
    <w:rsid w:val="00B26A29"/>
    <w:rsid w:val="00B26ED4"/>
    <w:rsid w:val="00B26F7D"/>
    <w:rsid w:val="00B2720B"/>
    <w:rsid w:val="00B274D1"/>
    <w:rsid w:val="00B27FB7"/>
    <w:rsid w:val="00B27FCF"/>
    <w:rsid w:val="00B303D4"/>
    <w:rsid w:val="00B3050F"/>
    <w:rsid w:val="00B305F1"/>
    <w:rsid w:val="00B30622"/>
    <w:rsid w:val="00B30947"/>
    <w:rsid w:val="00B30B32"/>
    <w:rsid w:val="00B30DFD"/>
    <w:rsid w:val="00B30E0B"/>
    <w:rsid w:val="00B30EC8"/>
    <w:rsid w:val="00B311D0"/>
    <w:rsid w:val="00B312CF"/>
    <w:rsid w:val="00B31856"/>
    <w:rsid w:val="00B318C7"/>
    <w:rsid w:val="00B31CE3"/>
    <w:rsid w:val="00B3245A"/>
    <w:rsid w:val="00B324BF"/>
    <w:rsid w:val="00B325B1"/>
    <w:rsid w:val="00B3262D"/>
    <w:rsid w:val="00B327A3"/>
    <w:rsid w:val="00B3280D"/>
    <w:rsid w:val="00B32B50"/>
    <w:rsid w:val="00B330B6"/>
    <w:rsid w:val="00B3324A"/>
    <w:rsid w:val="00B336FD"/>
    <w:rsid w:val="00B338F7"/>
    <w:rsid w:val="00B33BCA"/>
    <w:rsid w:val="00B33D57"/>
    <w:rsid w:val="00B33DAC"/>
    <w:rsid w:val="00B33E79"/>
    <w:rsid w:val="00B340C8"/>
    <w:rsid w:val="00B343F3"/>
    <w:rsid w:val="00B34571"/>
    <w:rsid w:val="00B348C7"/>
    <w:rsid w:val="00B34914"/>
    <w:rsid w:val="00B34C15"/>
    <w:rsid w:val="00B35336"/>
    <w:rsid w:val="00B357C7"/>
    <w:rsid w:val="00B359E1"/>
    <w:rsid w:val="00B35A7A"/>
    <w:rsid w:val="00B35DA1"/>
    <w:rsid w:val="00B35E34"/>
    <w:rsid w:val="00B35FC8"/>
    <w:rsid w:val="00B364F1"/>
    <w:rsid w:val="00B36F68"/>
    <w:rsid w:val="00B37093"/>
    <w:rsid w:val="00B37364"/>
    <w:rsid w:val="00B373E6"/>
    <w:rsid w:val="00B37685"/>
    <w:rsid w:val="00B37CB5"/>
    <w:rsid w:val="00B37E77"/>
    <w:rsid w:val="00B37EAD"/>
    <w:rsid w:val="00B4005B"/>
    <w:rsid w:val="00B40112"/>
    <w:rsid w:val="00B405A8"/>
    <w:rsid w:val="00B405BE"/>
    <w:rsid w:val="00B4066A"/>
    <w:rsid w:val="00B4076C"/>
    <w:rsid w:val="00B40E9E"/>
    <w:rsid w:val="00B4142D"/>
    <w:rsid w:val="00B415D3"/>
    <w:rsid w:val="00B4177A"/>
    <w:rsid w:val="00B417CA"/>
    <w:rsid w:val="00B4199B"/>
    <w:rsid w:val="00B41AA9"/>
    <w:rsid w:val="00B41E73"/>
    <w:rsid w:val="00B42342"/>
    <w:rsid w:val="00B4257F"/>
    <w:rsid w:val="00B42A13"/>
    <w:rsid w:val="00B42BBA"/>
    <w:rsid w:val="00B4323E"/>
    <w:rsid w:val="00B432C3"/>
    <w:rsid w:val="00B43CF7"/>
    <w:rsid w:val="00B44349"/>
    <w:rsid w:val="00B449DD"/>
    <w:rsid w:val="00B44C73"/>
    <w:rsid w:val="00B44F24"/>
    <w:rsid w:val="00B45283"/>
    <w:rsid w:val="00B45796"/>
    <w:rsid w:val="00B45ACD"/>
    <w:rsid w:val="00B45BD1"/>
    <w:rsid w:val="00B45CAF"/>
    <w:rsid w:val="00B45EEF"/>
    <w:rsid w:val="00B45F47"/>
    <w:rsid w:val="00B46072"/>
    <w:rsid w:val="00B46110"/>
    <w:rsid w:val="00B464BC"/>
    <w:rsid w:val="00B46564"/>
    <w:rsid w:val="00B4677C"/>
    <w:rsid w:val="00B469CF"/>
    <w:rsid w:val="00B47200"/>
    <w:rsid w:val="00B47541"/>
    <w:rsid w:val="00B475F6"/>
    <w:rsid w:val="00B47EBC"/>
    <w:rsid w:val="00B50255"/>
    <w:rsid w:val="00B5049D"/>
    <w:rsid w:val="00B508BD"/>
    <w:rsid w:val="00B509BA"/>
    <w:rsid w:val="00B50EDF"/>
    <w:rsid w:val="00B510A1"/>
    <w:rsid w:val="00B51183"/>
    <w:rsid w:val="00B514F5"/>
    <w:rsid w:val="00B514FB"/>
    <w:rsid w:val="00B5153C"/>
    <w:rsid w:val="00B51588"/>
    <w:rsid w:val="00B517FB"/>
    <w:rsid w:val="00B51E6A"/>
    <w:rsid w:val="00B51EBB"/>
    <w:rsid w:val="00B51F9F"/>
    <w:rsid w:val="00B520FC"/>
    <w:rsid w:val="00B524BE"/>
    <w:rsid w:val="00B525AA"/>
    <w:rsid w:val="00B52B38"/>
    <w:rsid w:val="00B52C61"/>
    <w:rsid w:val="00B52CB0"/>
    <w:rsid w:val="00B52D05"/>
    <w:rsid w:val="00B534D7"/>
    <w:rsid w:val="00B539F3"/>
    <w:rsid w:val="00B5406F"/>
    <w:rsid w:val="00B541B8"/>
    <w:rsid w:val="00B5445B"/>
    <w:rsid w:val="00B5490E"/>
    <w:rsid w:val="00B55094"/>
    <w:rsid w:val="00B55164"/>
    <w:rsid w:val="00B55367"/>
    <w:rsid w:val="00B55467"/>
    <w:rsid w:val="00B5546A"/>
    <w:rsid w:val="00B5549D"/>
    <w:rsid w:val="00B559AA"/>
    <w:rsid w:val="00B55ACF"/>
    <w:rsid w:val="00B55BC9"/>
    <w:rsid w:val="00B55DE6"/>
    <w:rsid w:val="00B56060"/>
    <w:rsid w:val="00B56311"/>
    <w:rsid w:val="00B565C3"/>
    <w:rsid w:val="00B566F8"/>
    <w:rsid w:val="00B5694F"/>
    <w:rsid w:val="00B56C81"/>
    <w:rsid w:val="00B56CBE"/>
    <w:rsid w:val="00B56CF5"/>
    <w:rsid w:val="00B56E47"/>
    <w:rsid w:val="00B56EA9"/>
    <w:rsid w:val="00B570B0"/>
    <w:rsid w:val="00B5711B"/>
    <w:rsid w:val="00B57265"/>
    <w:rsid w:val="00B578B3"/>
    <w:rsid w:val="00B57966"/>
    <w:rsid w:val="00B57AAC"/>
    <w:rsid w:val="00B57AD4"/>
    <w:rsid w:val="00B57B73"/>
    <w:rsid w:val="00B57C2D"/>
    <w:rsid w:val="00B57EDF"/>
    <w:rsid w:val="00B60077"/>
    <w:rsid w:val="00B60226"/>
    <w:rsid w:val="00B6030A"/>
    <w:rsid w:val="00B60387"/>
    <w:rsid w:val="00B603A9"/>
    <w:rsid w:val="00B6051F"/>
    <w:rsid w:val="00B605BB"/>
    <w:rsid w:val="00B6063F"/>
    <w:rsid w:val="00B60D78"/>
    <w:rsid w:val="00B6115E"/>
    <w:rsid w:val="00B613C8"/>
    <w:rsid w:val="00B613FC"/>
    <w:rsid w:val="00B615ED"/>
    <w:rsid w:val="00B6179C"/>
    <w:rsid w:val="00B618AF"/>
    <w:rsid w:val="00B61924"/>
    <w:rsid w:val="00B619EA"/>
    <w:rsid w:val="00B61E6B"/>
    <w:rsid w:val="00B62189"/>
    <w:rsid w:val="00B62393"/>
    <w:rsid w:val="00B624A2"/>
    <w:rsid w:val="00B626D3"/>
    <w:rsid w:val="00B629C4"/>
    <w:rsid w:val="00B62A0B"/>
    <w:rsid w:val="00B62B46"/>
    <w:rsid w:val="00B62EFA"/>
    <w:rsid w:val="00B632A4"/>
    <w:rsid w:val="00B63425"/>
    <w:rsid w:val="00B6357E"/>
    <w:rsid w:val="00B63984"/>
    <w:rsid w:val="00B63D02"/>
    <w:rsid w:val="00B64051"/>
    <w:rsid w:val="00B64105"/>
    <w:rsid w:val="00B6419E"/>
    <w:rsid w:val="00B64376"/>
    <w:rsid w:val="00B6446B"/>
    <w:rsid w:val="00B64485"/>
    <w:rsid w:val="00B6485C"/>
    <w:rsid w:val="00B64BB8"/>
    <w:rsid w:val="00B64CD3"/>
    <w:rsid w:val="00B64CE6"/>
    <w:rsid w:val="00B64DBC"/>
    <w:rsid w:val="00B65299"/>
    <w:rsid w:val="00B6540F"/>
    <w:rsid w:val="00B654BD"/>
    <w:rsid w:val="00B6559F"/>
    <w:rsid w:val="00B659D4"/>
    <w:rsid w:val="00B65A7B"/>
    <w:rsid w:val="00B65B7B"/>
    <w:rsid w:val="00B65BE2"/>
    <w:rsid w:val="00B65D6A"/>
    <w:rsid w:val="00B65DC1"/>
    <w:rsid w:val="00B6670E"/>
    <w:rsid w:val="00B66DCB"/>
    <w:rsid w:val="00B66E71"/>
    <w:rsid w:val="00B670A7"/>
    <w:rsid w:val="00B6711F"/>
    <w:rsid w:val="00B67336"/>
    <w:rsid w:val="00B675C5"/>
    <w:rsid w:val="00B6764F"/>
    <w:rsid w:val="00B6779E"/>
    <w:rsid w:val="00B67822"/>
    <w:rsid w:val="00B67854"/>
    <w:rsid w:val="00B67B85"/>
    <w:rsid w:val="00B67B89"/>
    <w:rsid w:val="00B7047F"/>
    <w:rsid w:val="00B70C8F"/>
    <w:rsid w:val="00B70DFE"/>
    <w:rsid w:val="00B70FC5"/>
    <w:rsid w:val="00B710B4"/>
    <w:rsid w:val="00B71128"/>
    <w:rsid w:val="00B71266"/>
    <w:rsid w:val="00B7130E"/>
    <w:rsid w:val="00B71501"/>
    <w:rsid w:val="00B716B5"/>
    <w:rsid w:val="00B71B76"/>
    <w:rsid w:val="00B71CDF"/>
    <w:rsid w:val="00B72110"/>
    <w:rsid w:val="00B72F16"/>
    <w:rsid w:val="00B72F1C"/>
    <w:rsid w:val="00B73079"/>
    <w:rsid w:val="00B731B2"/>
    <w:rsid w:val="00B73230"/>
    <w:rsid w:val="00B73341"/>
    <w:rsid w:val="00B73414"/>
    <w:rsid w:val="00B73986"/>
    <w:rsid w:val="00B73B84"/>
    <w:rsid w:val="00B73C6F"/>
    <w:rsid w:val="00B73EF7"/>
    <w:rsid w:val="00B73F89"/>
    <w:rsid w:val="00B74284"/>
    <w:rsid w:val="00B745D0"/>
    <w:rsid w:val="00B74885"/>
    <w:rsid w:val="00B74962"/>
    <w:rsid w:val="00B74AE0"/>
    <w:rsid w:val="00B74BA1"/>
    <w:rsid w:val="00B74FC6"/>
    <w:rsid w:val="00B75010"/>
    <w:rsid w:val="00B752E8"/>
    <w:rsid w:val="00B7550B"/>
    <w:rsid w:val="00B75CC0"/>
    <w:rsid w:val="00B75DEA"/>
    <w:rsid w:val="00B75E7C"/>
    <w:rsid w:val="00B75E7F"/>
    <w:rsid w:val="00B763C7"/>
    <w:rsid w:val="00B76826"/>
    <w:rsid w:val="00B76C7F"/>
    <w:rsid w:val="00B76CB1"/>
    <w:rsid w:val="00B77025"/>
    <w:rsid w:val="00B7716A"/>
    <w:rsid w:val="00B77405"/>
    <w:rsid w:val="00B7753F"/>
    <w:rsid w:val="00B779C8"/>
    <w:rsid w:val="00B77A44"/>
    <w:rsid w:val="00B77D04"/>
    <w:rsid w:val="00B800CB"/>
    <w:rsid w:val="00B8021C"/>
    <w:rsid w:val="00B802C5"/>
    <w:rsid w:val="00B80665"/>
    <w:rsid w:val="00B8071E"/>
    <w:rsid w:val="00B807C4"/>
    <w:rsid w:val="00B808E3"/>
    <w:rsid w:val="00B80D3B"/>
    <w:rsid w:val="00B80F08"/>
    <w:rsid w:val="00B81546"/>
    <w:rsid w:val="00B815F7"/>
    <w:rsid w:val="00B81602"/>
    <w:rsid w:val="00B81635"/>
    <w:rsid w:val="00B8190E"/>
    <w:rsid w:val="00B81A9F"/>
    <w:rsid w:val="00B81D5C"/>
    <w:rsid w:val="00B8250B"/>
    <w:rsid w:val="00B825FA"/>
    <w:rsid w:val="00B8270A"/>
    <w:rsid w:val="00B82712"/>
    <w:rsid w:val="00B82724"/>
    <w:rsid w:val="00B827E9"/>
    <w:rsid w:val="00B82A41"/>
    <w:rsid w:val="00B82E13"/>
    <w:rsid w:val="00B82E2F"/>
    <w:rsid w:val="00B82FA7"/>
    <w:rsid w:val="00B83255"/>
    <w:rsid w:val="00B832CB"/>
    <w:rsid w:val="00B83404"/>
    <w:rsid w:val="00B83556"/>
    <w:rsid w:val="00B8393D"/>
    <w:rsid w:val="00B83E0A"/>
    <w:rsid w:val="00B84254"/>
    <w:rsid w:val="00B8428C"/>
    <w:rsid w:val="00B84349"/>
    <w:rsid w:val="00B84365"/>
    <w:rsid w:val="00B8440B"/>
    <w:rsid w:val="00B84470"/>
    <w:rsid w:val="00B844E2"/>
    <w:rsid w:val="00B848AD"/>
    <w:rsid w:val="00B84961"/>
    <w:rsid w:val="00B84C53"/>
    <w:rsid w:val="00B85011"/>
    <w:rsid w:val="00B850CC"/>
    <w:rsid w:val="00B850D6"/>
    <w:rsid w:val="00B8557C"/>
    <w:rsid w:val="00B855C4"/>
    <w:rsid w:val="00B859B9"/>
    <w:rsid w:val="00B85A74"/>
    <w:rsid w:val="00B85BDC"/>
    <w:rsid w:val="00B85D32"/>
    <w:rsid w:val="00B85D6E"/>
    <w:rsid w:val="00B85EC1"/>
    <w:rsid w:val="00B860D8"/>
    <w:rsid w:val="00B86190"/>
    <w:rsid w:val="00B868A7"/>
    <w:rsid w:val="00B86BF5"/>
    <w:rsid w:val="00B87A17"/>
    <w:rsid w:val="00B87D05"/>
    <w:rsid w:val="00B90980"/>
    <w:rsid w:val="00B90F6A"/>
    <w:rsid w:val="00B9118A"/>
    <w:rsid w:val="00B91448"/>
    <w:rsid w:val="00B91E36"/>
    <w:rsid w:val="00B91F88"/>
    <w:rsid w:val="00B91FF2"/>
    <w:rsid w:val="00B92489"/>
    <w:rsid w:val="00B92BFA"/>
    <w:rsid w:val="00B92C29"/>
    <w:rsid w:val="00B93683"/>
    <w:rsid w:val="00B939B1"/>
    <w:rsid w:val="00B93DE7"/>
    <w:rsid w:val="00B93E6A"/>
    <w:rsid w:val="00B941A7"/>
    <w:rsid w:val="00B94333"/>
    <w:rsid w:val="00B94489"/>
    <w:rsid w:val="00B944D4"/>
    <w:rsid w:val="00B94631"/>
    <w:rsid w:val="00B9476A"/>
    <w:rsid w:val="00B947FF"/>
    <w:rsid w:val="00B94F76"/>
    <w:rsid w:val="00B9538B"/>
    <w:rsid w:val="00B95420"/>
    <w:rsid w:val="00B956AC"/>
    <w:rsid w:val="00B9576A"/>
    <w:rsid w:val="00B95EA8"/>
    <w:rsid w:val="00B9650C"/>
    <w:rsid w:val="00B96676"/>
    <w:rsid w:val="00B96826"/>
    <w:rsid w:val="00B96873"/>
    <w:rsid w:val="00B96A49"/>
    <w:rsid w:val="00B96A64"/>
    <w:rsid w:val="00B96AE4"/>
    <w:rsid w:val="00B96C8C"/>
    <w:rsid w:val="00B96D5D"/>
    <w:rsid w:val="00B96D9C"/>
    <w:rsid w:val="00B9728B"/>
    <w:rsid w:val="00B972F6"/>
    <w:rsid w:val="00B9784E"/>
    <w:rsid w:val="00B97B70"/>
    <w:rsid w:val="00B97EF4"/>
    <w:rsid w:val="00BA00D1"/>
    <w:rsid w:val="00BA0139"/>
    <w:rsid w:val="00BA0140"/>
    <w:rsid w:val="00BA032A"/>
    <w:rsid w:val="00BA04AD"/>
    <w:rsid w:val="00BA078D"/>
    <w:rsid w:val="00BA0C08"/>
    <w:rsid w:val="00BA0F16"/>
    <w:rsid w:val="00BA102E"/>
    <w:rsid w:val="00BA1146"/>
    <w:rsid w:val="00BA1499"/>
    <w:rsid w:val="00BA17DB"/>
    <w:rsid w:val="00BA1926"/>
    <w:rsid w:val="00BA1C1A"/>
    <w:rsid w:val="00BA1C3D"/>
    <w:rsid w:val="00BA1F23"/>
    <w:rsid w:val="00BA1F97"/>
    <w:rsid w:val="00BA24B1"/>
    <w:rsid w:val="00BA24CB"/>
    <w:rsid w:val="00BA26B2"/>
    <w:rsid w:val="00BA2AD5"/>
    <w:rsid w:val="00BA2D3F"/>
    <w:rsid w:val="00BA34DC"/>
    <w:rsid w:val="00BA3982"/>
    <w:rsid w:val="00BA3DF1"/>
    <w:rsid w:val="00BA3E34"/>
    <w:rsid w:val="00BA3F67"/>
    <w:rsid w:val="00BA44F3"/>
    <w:rsid w:val="00BA45CE"/>
    <w:rsid w:val="00BA4740"/>
    <w:rsid w:val="00BA499F"/>
    <w:rsid w:val="00BA4B07"/>
    <w:rsid w:val="00BA4DD7"/>
    <w:rsid w:val="00BA5450"/>
    <w:rsid w:val="00BA54DC"/>
    <w:rsid w:val="00BA54E9"/>
    <w:rsid w:val="00BA56C6"/>
    <w:rsid w:val="00BA5733"/>
    <w:rsid w:val="00BA58FD"/>
    <w:rsid w:val="00BA59CD"/>
    <w:rsid w:val="00BA5CE1"/>
    <w:rsid w:val="00BA6137"/>
    <w:rsid w:val="00BA6180"/>
    <w:rsid w:val="00BA66D2"/>
    <w:rsid w:val="00BA678D"/>
    <w:rsid w:val="00BA69F1"/>
    <w:rsid w:val="00BA69FB"/>
    <w:rsid w:val="00BA6E9D"/>
    <w:rsid w:val="00BA7316"/>
    <w:rsid w:val="00BA77FC"/>
    <w:rsid w:val="00BA794B"/>
    <w:rsid w:val="00BA7A16"/>
    <w:rsid w:val="00BB0048"/>
    <w:rsid w:val="00BB0534"/>
    <w:rsid w:val="00BB0748"/>
    <w:rsid w:val="00BB084C"/>
    <w:rsid w:val="00BB0957"/>
    <w:rsid w:val="00BB0C95"/>
    <w:rsid w:val="00BB151C"/>
    <w:rsid w:val="00BB16C5"/>
    <w:rsid w:val="00BB174D"/>
    <w:rsid w:val="00BB1811"/>
    <w:rsid w:val="00BB18C7"/>
    <w:rsid w:val="00BB1A32"/>
    <w:rsid w:val="00BB1B39"/>
    <w:rsid w:val="00BB1C40"/>
    <w:rsid w:val="00BB2077"/>
    <w:rsid w:val="00BB21FF"/>
    <w:rsid w:val="00BB25E2"/>
    <w:rsid w:val="00BB2757"/>
    <w:rsid w:val="00BB27BC"/>
    <w:rsid w:val="00BB286D"/>
    <w:rsid w:val="00BB2DBE"/>
    <w:rsid w:val="00BB2DD0"/>
    <w:rsid w:val="00BB3268"/>
    <w:rsid w:val="00BB3830"/>
    <w:rsid w:val="00BB38A7"/>
    <w:rsid w:val="00BB390C"/>
    <w:rsid w:val="00BB3F4D"/>
    <w:rsid w:val="00BB496A"/>
    <w:rsid w:val="00BB49D2"/>
    <w:rsid w:val="00BB4D80"/>
    <w:rsid w:val="00BB4DD3"/>
    <w:rsid w:val="00BB4EFB"/>
    <w:rsid w:val="00BB5137"/>
    <w:rsid w:val="00BB5CF0"/>
    <w:rsid w:val="00BB5EEF"/>
    <w:rsid w:val="00BB62A9"/>
    <w:rsid w:val="00BB634C"/>
    <w:rsid w:val="00BB6503"/>
    <w:rsid w:val="00BB693B"/>
    <w:rsid w:val="00BB6963"/>
    <w:rsid w:val="00BB6A1E"/>
    <w:rsid w:val="00BB6C73"/>
    <w:rsid w:val="00BB70A3"/>
    <w:rsid w:val="00BB712B"/>
    <w:rsid w:val="00BB7619"/>
    <w:rsid w:val="00BB762E"/>
    <w:rsid w:val="00BB77F9"/>
    <w:rsid w:val="00BB7879"/>
    <w:rsid w:val="00BB789C"/>
    <w:rsid w:val="00BB796A"/>
    <w:rsid w:val="00BB79C8"/>
    <w:rsid w:val="00BB79E5"/>
    <w:rsid w:val="00BB7CDA"/>
    <w:rsid w:val="00BB7F06"/>
    <w:rsid w:val="00BC0061"/>
    <w:rsid w:val="00BC00AE"/>
    <w:rsid w:val="00BC0108"/>
    <w:rsid w:val="00BC0161"/>
    <w:rsid w:val="00BC0227"/>
    <w:rsid w:val="00BC0706"/>
    <w:rsid w:val="00BC079E"/>
    <w:rsid w:val="00BC0F5E"/>
    <w:rsid w:val="00BC12FB"/>
    <w:rsid w:val="00BC1596"/>
    <w:rsid w:val="00BC15CE"/>
    <w:rsid w:val="00BC1B11"/>
    <w:rsid w:val="00BC1BE2"/>
    <w:rsid w:val="00BC1C13"/>
    <w:rsid w:val="00BC2058"/>
    <w:rsid w:val="00BC2358"/>
    <w:rsid w:val="00BC2406"/>
    <w:rsid w:val="00BC250A"/>
    <w:rsid w:val="00BC2677"/>
    <w:rsid w:val="00BC30A4"/>
    <w:rsid w:val="00BC32E8"/>
    <w:rsid w:val="00BC3828"/>
    <w:rsid w:val="00BC394B"/>
    <w:rsid w:val="00BC3996"/>
    <w:rsid w:val="00BC3CA7"/>
    <w:rsid w:val="00BC42B7"/>
    <w:rsid w:val="00BC448B"/>
    <w:rsid w:val="00BC4551"/>
    <w:rsid w:val="00BC47E0"/>
    <w:rsid w:val="00BC493D"/>
    <w:rsid w:val="00BC4C08"/>
    <w:rsid w:val="00BC4E7F"/>
    <w:rsid w:val="00BC50CE"/>
    <w:rsid w:val="00BC570E"/>
    <w:rsid w:val="00BC584C"/>
    <w:rsid w:val="00BC591A"/>
    <w:rsid w:val="00BC59F2"/>
    <w:rsid w:val="00BC5A80"/>
    <w:rsid w:val="00BC5DB8"/>
    <w:rsid w:val="00BC5DF7"/>
    <w:rsid w:val="00BC60DB"/>
    <w:rsid w:val="00BC6320"/>
    <w:rsid w:val="00BC6323"/>
    <w:rsid w:val="00BC6860"/>
    <w:rsid w:val="00BC69B8"/>
    <w:rsid w:val="00BC6A65"/>
    <w:rsid w:val="00BC6B2B"/>
    <w:rsid w:val="00BC6F6F"/>
    <w:rsid w:val="00BC71BD"/>
    <w:rsid w:val="00BC727E"/>
    <w:rsid w:val="00BC78B5"/>
    <w:rsid w:val="00BC7D5B"/>
    <w:rsid w:val="00BD0141"/>
    <w:rsid w:val="00BD01BF"/>
    <w:rsid w:val="00BD023B"/>
    <w:rsid w:val="00BD04B4"/>
    <w:rsid w:val="00BD0C3F"/>
    <w:rsid w:val="00BD111B"/>
    <w:rsid w:val="00BD12FC"/>
    <w:rsid w:val="00BD14E9"/>
    <w:rsid w:val="00BD18C0"/>
    <w:rsid w:val="00BD19D9"/>
    <w:rsid w:val="00BD19F8"/>
    <w:rsid w:val="00BD1B36"/>
    <w:rsid w:val="00BD1BC6"/>
    <w:rsid w:val="00BD1C3A"/>
    <w:rsid w:val="00BD1FC5"/>
    <w:rsid w:val="00BD2043"/>
    <w:rsid w:val="00BD20DF"/>
    <w:rsid w:val="00BD21CD"/>
    <w:rsid w:val="00BD2296"/>
    <w:rsid w:val="00BD2364"/>
    <w:rsid w:val="00BD2589"/>
    <w:rsid w:val="00BD2A06"/>
    <w:rsid w:val="00BD2A9E"/>
    <w:rsid w:val="00BD33CA"/>
    <w:rsid w:val="00BD3410"/>
    <w:rsid w:val="00BD34F9"/>
    <w:rsid w:val="00BD387D"/>
    <w:rsid w:val="00BD3D1B"/>
    <w:rsid w:val="00BD3EFA"/>
    <w:rsid w:val="00BD3F30"/>
    <w:rsid w:val="00BD4069"/>
    <w:rsid w:val="00BD41E6"/>
    <w:rsid w:val="00BD4251"/>
    <w:rsid w:val="00BD44BF"/>
    <w:rsid w:val="00BD4879"/>
    <w:rsid w:val="00BD48FD"/>
    <w:rsid w:val="00BD4949"/>
    <w:rsid w:val="00BD4989"/>
    <w:rsid w:val="00BD49EA"/>
    <w:rsid w:val="00BD4B4C"/>
    <w:rsid w:val="00BD4C17"/>
    <w:rsid w:val="00BD4D0F"/>
    <w:rsid w:val="00BD4D41"/>
    <w:rsid w:val="00BD4DC1"/>
    <w:rsid w:val="00BD4EAD"/>
    <w:rsid w:val="00BD4ECC"/>
    <w:rsid w:val="00BD4FDA"/>
    <w:rsid w:val="00BD502D"/>
    <w:rsid w:val="00BD5189"/>
    <w:rsid w:val="00BD5407"/>
    <w:rsid w:val="00BD5511"/>
    <w:rsid w:val="00BD5922"/>
    <w:rsid w:val="00BD5A3E"/>
    <w:rsid w:val="00BD5B89"/>
    <w:rsid w:val="00BD5BAA"/>
    <w:rsid w:val="00BD5F69"/>
    <w:rsid w:val="00BD5FDB"/>
    <w:rsid w:val="00BD6042"/>
    <w:rsid w:val="00BD60BE"/>
    <w:rsid w:val="00BD60FE"/>
    <w:rsid w:val="00BD63A0"/>
    <w:rsid w:val="00BD668C"/>
    <w:rsid w:val="00BD69A5"/>
    <w:rsid w:val="00BD6A64"/>
    <w:rsid w:val="00BD6AD1"/>
    <w:rsid w:val="00BD6E58"/>
    <w:rsid w:val="00BD7023"/>
    <w:rsid w:val="00BD71ED"/>
    <w:rsid w:val="00BD7C98"/>
    <w:rsid w:val="00BD7D53"/>
    <w:rsid w:val="00BD7D59"/>
    <w:rsid w:val="00BD7F3D"/>
    <w:rsid w:val="00BE0104"/>
    <w:rsid w:val="00BE099B"/>
    <w:rsid w:val="00BE0D9E"/>
    <w:rsid w:val="00BE0EF5"/>
    <w:rsid w:val="00BE1219"/>
    <w:rsid w:val="00BE12CB"/>
    <w:rsid w:val="00BE1357"/>
    <w:rsid w:val="00BE1671"/>
    <w:rsid w:val="00BE259D"/>
    <w:rsid w:val="00BE27C9"/>
    <w:rsid w:val="00BE2850"/>
    <w:rsid w:val="00BE2874"/>
    <w:rsid w:val="00BE2BAC"/>
    <w:rsid w:val="00BE2BB6"/>
    <w:rsid w:val="00BE2F76"/>
    <w:rsid w:val="00BE3144"/>
    <w:rsid w:val="00BE32A4"/>
    <w:rsid w:val="00BE32FA"/>
    <w:rsid w:val="00BE3303"/>
    <w:rsid w:val="00BE384A"/>
    <w:rsid w:val="00BE3A11"/>
    <w:rsid w:val="00BE3EC4"/>
    <w:rsid w:val="00BE4450"/>
    <w:rsid w:val="00BE4525"/>
    <w:rsid w:val="00BE476F"/>
    <w:rsid w:val="00BE483A"/>
    <w:rsid w:val="00BE4860"/>
    <w:rsid w:val="00BE4A27"/>
    <w:rsid w:val="00BE4A55"/>
    <w:rsid w:val="00BE4A7A"/>
    <w:rsid w:val="00BE4A7B"/>
    <w:rsid w:val="00BE504D"/>
    <w:rsid w:val="00BE52F1"/>
    <w:rsid w:val="00BE53BF"/>
    <w:rsid w:val="00BE54EB"/>
    <w:rsid w:val="00BE5551"/>
    <w:rsid w:val="00BE59DE"/>
    <w:rsid w:val="00BE5FBF"/>
    <w:rsid w:val="00BE643A"/>
    <w:rsid w:val="00BE687B"/>
    <w:rsid w:val="00BE69EA"/>
    <w:rsid w:val="00BE6B93"/>
    <w:rsid w:val="00BE6E08"/>
    <w:rsid w:val="00BE6E14"/>
    <w:rsid w:val="00BE6EC7"/>
    <w:rsid w:val="00BE6F6E"/>
    <w:rsid w:val="00BE7072"/>
    <w:rsid w:val="00BE74DE"/>
    <w:rsid w:val="00BE764A"/>
    <w:rsid w:val="00BE7686"/>
    <w:rsid w:val="00BE7A7F"/>
    <w:rsid w:val="00BF0379"/>
    <w:rsid w:val="00BF0564"/>
    <w:rsid w:val="00BF0574"/>
    <w:rsid w:val="00BF0BAF"/>
    <w:rsid w:val="00BF0C1B"/>
    <w:rsid w:val="00BF1081"/>
    <w:rsid w:val="00BF15AA"/>
    <w:rsid w:val="00BF15E7"/>
    <w:rsid w:val="00BF1761"/>
    <w:rsid w:val="00BF179B"/>
    <w:rsid w:val="00BF18F6"/>
    <w:rsid w:val="00BF25BA"/>
    <w:rsid w:val="00BF2752"/>
    <w:rsid w:val="00BF2A06"/>
    <w:rsid w:val="00BF35A8"/>
    <w:rsid w:val="00BF3A1B"/>
    <w:rsid w:val="00BF3BFD"/>
    <w:rsid w:val="00BF3EA6"/>
    <w:rsid w:val="00BF43EE"/>
    <w:rsid w:val="00BF48CE"/>
    <w:rsid w:val="00BF492B"/>
    <w:rsid w:val="00BF4A6B"/>
    <w:rsid w:val="00BF4D88"/>
    <w:rsid w:val="00BF515C"/>
    <w:rsid w:val="00BF53BD"/>
    <w:rsid w:val="00BF56E2"/>
    <w:rsid w:val="00BF58DE"/>
    <w:rsid w:val="00BF5953"/>
    <w:rsid w:val="00BF5A68"/>
    <w:rsid w:val="00BF61CF"/>
    <w:rsid w:val="00BF62A5"/>
    <w:rsid w:val="00BF66AF"/>
    <w:rsid w:val="00BF672C"/>
    <w:rsid w:val="00BF6B71"/>
    <w:rsid w:val="00BF6EFD"/>
    <w:rsid w:val="00BF7114"/>
    <w:rsid w:val="00BF723C"/>
    <w:rsid w:val="00BF735F"/>
    <w:rsid w:val="00BF7819"/>
    <w:rsid w:val="00BF78A6"/>
    <w:rsid w:val="00BF7921"/>
    <w:rsid w:val="00BF79E0"/>
    <w:rsid w:val="00BF7A5F"/>
    <w:rsid w:val="00BF7EA2"/>
    <w:rsid w:val="00C00012"/>
    <w:rsid w:val="00C0010F"/>
    <w:rsid w:val="00C0029F"/>
    <w:rsid w:val="00C003A3"/>
    <w:rsid w:val="00C003E8"/>
    <w:rsid w:val="00C0059A"/>
    <w:rsid w:val="00C00916"/>
    <w:rsid w:val="00C00F43"/>
    <w:rsid w:val="00C011C3"/>
    <w:rsid w:val="00C013E0"/>
    <w:rsid w:val="00C019B9"/>
    <w:rsid w:val="00C01B4B"/>
    <w:rsid w:val="00C01D49"/>
    <w:rsid w:val="00C025A5"/>
    <w:rsid w:val="00C02CA6"/>
    <w:rsid w:val="00C02DF5"/>
    <w:rsid w:val="00C02E63"/>
    <w:rsid w:val="00C030B8"/>
    <w:rsid w:val="00C03191"/>
    <w:rsid w:val="00C03196"/>
    <w:rsid w:val="00C0345A"/>
    <w:rsid w:val="00C034F5"/>
    <w:rsid w:val="00C035A4"/>
    <w:rsid w:val="00C03A92"/>
    <w:rsid w:val="00C03B45"/>
    <w:rsid w:val="00C03B46"/>
    <w:rsid w:val="00C03E46"/>
    <w:rsid w:val="00C04383"/>
    <w:rsid w:val="00C047D5"/>
    <w:rsid w:val="00C04CB7"/>
    <w:rsid w:val="00C04D9C"/>
    <w:rsid w:val="00C0517C"/>
    <w:rsid w:val="00C054A0"/>
    <w:rsid w:val="00C05537"/>
    <w:rsid w:val="00C05708"/>
    <w:rsid w:val="00C05854"/>
    <w:rsid w:val="00C059EC"/>
    <w:rsid w:val="00C05FAB"/>
    <w:rsid w:val="00C0616C"/>
    <w:rsid w:val="00C06422"/>
    <w:rsid w:val="00C06573"/>
    <w:rsid w:val="00C06F02"/>
    <w:rsid w:val="00C074D9"/>
    <w:rsid w:val="00C075F9"/>
    <w:rsid w:val="00C07F5C"/>
    <w:rsid w:val="00C100E2"/>
    <w:rsid w:val="00C10164"/>
    <w:rsid w:val="00C102D4"/>
    <w:rsid w:val="00C102E8"/>
    <w:rsid w:val="00C1092A"/>
    <w:rsid w:val="00C10CC0"/>
    <w:rsid w:val="00C10D19"/>
    <w:rsid w:val="00C10E68"/>
    <w:rsid w:val="00C10E7B"/>
    <w:rsid w:val="00C10F66"/>
    <w:rsid w:val="00C10F99"/>
    <w:rsid w:val="00C110D6"/>
    <w:rsid w:val="00C116EA"/>
    <w:rsid w:val="00C117D3"/>
    <w:rsid w:val="00C11823"/>
    <w:rsid w:val="00C11C50"/>
    <w:rsid w:val="00C11E1D"/>
    <w:rsid w:val="00C12162"/>
    <w:rsid w:val="00C1234F"/>
    <w:rsid w:val="00C1296C"/>
    <w:rsid w:val="00C129C8"/>
    <w:rsid w:val="00C12AAD"/>
    <w:rsid w:val="00C1314D"/>
    <w:rsid w:val="00C135DA"/>
    <w:rsid w:val="00C1379F"/>
    <w:rsid w:val="00C13878"/>
    <w:rsid w:val="00C13E8C"/>
    <w:rsid w:val="00C14099"/>
    <w:rsid w:val="00C140D1"/>
    <w:rsid w:val="00C14218"/>
    <w:rsid w:val="00C1442E"/>
    <w:rsid w:val="00C148E4"/>
    <w:rsid w:val="00C148F2"/>
    <w:rsid w:val="00C14CA2"/>
    <w:rsid w:val="00C1519A"/>
    <w:rsid w:val="00C154C6"/>
    <w:rsid w:val="00C155FA"/>
    <w:rsid w:val="00C1564A"/>
    <w:rsid w:val="00C15C28"/>
    <w:rsid w:val="00C15CEA"/>
    <w:rsid w:val="00C15D70"/>
    <w:rsid w:val="00C16092"/>
    <w:rsid w:val="00C164EE"/>
    <w:rsid w:val="00C16795"/>
    <w:rsid w:val="00C167B7"/>
    <w:rsid w:val="00C1686D"/>
    <w:rsid w:val="00C1692E"/>
    <w:rsid w:val="00C16BE6"/>
    <w:rsid w:val="00C16D2C"/>
    <w:rsid w:val="00C17059"/>
    <w:rsid w:val="00C17085"/>
    <w:rsid w:val="00C17723"/>
    <w:rsid w:val="00C17953"/>
    <w:rsid w:val="00C20252"/>
    <w:rsid w:val="00C20813"/>
    <w:rsid w:val="00C20CB0"/>
    <w:rsid w:val="00C20E7B"/>
    <w:rsid w:val="00C20F01"/>
    <w:rsid w:val="00C21040"/>
    <w:rsid w:val="00C212B1"/>
    <w:rsid w:val="00C2175C"/>
    <w:rsid w:val="00C21909"/>
    <w:rsid w:val="00C21CE5"/>
    <w:rsid w:val="00C225BC"/>
    <w:rsid w:val="00C22623"/>
    <w:rsid w:val="00C22984"/>
    <w:rsid w:val="00C234FB"/>
    <w:rsid w:val="00C23601"/>
    <w:rsid w:val="00C2363F"/>
    <w:rsid w:val="00C23876"/>
    <w:rsid w:val="00C23DB6"/>
    <w:rsid w:val="00C23DD7"/>
    <w:rsid w:val="00C23FB9"/>
    <w:rsid w:val="00C24003"/>
    <w:rsid w:val="00C24006"/>
    <w:rsid w:val="00C24958"/>
    <w:rsid w:val="00C24ADA"/>
    <w:rsid w:val="00C24B7A"/>
    <w:rsid w:val="00C251AB"/>
    <w:rsid w:val="00C25303"/>
    <w:rsid w:val="00C2566B"/>
    <w:rsid w:val="00C259FB"/>
    <w:rsid w:val="00C25A4A"/>
    <w:rsid w:val="00C25E55"/>
    <w:rsid w:val="00C261CE"/>
    <w:rsid w:val="00C26664"/>
    <w:rsid w:val="00C2689B"/>
    <w:rsid w:val="00C269C7"/>
    <w:rsid w:val="00C26A60"/>
    <w:rsid w:val="00C26BA6"/>
    <w:rsid w:val="00C26CA4"/>
    <w:rsid w:val="00C26DDB"/>
    <w:rsid w:val="00C26FFC"/>
    <w:rsid w:val="00C2723E"/>
    <w:rsid w:val="00C277BC"/>
    <w:rsid w:val="00C27F68"/>
    <w:rsid w:val="00C3032D"/>
    <w:rsid w:val="00C30896"/>
    <w:rsid w:val="00C30C15"/>
    <w:rsid w:val="00C30CBC"/>
    <w:rsid w:val="00C30CE5"/>
    <w:rsid w:val="00C313DC"/>
    <w:rsid w:val="00C316BA"/>
    <w:rsid w:val="00C318A5"/>
    <w:rsid w:val="00C31CCC"/>
    <w:rsid w:val="00C31D55"/>
    <w:rsid w:val="00C31E2E"/>
    <w:rsid w:val="00C31E6F"/>
    <w:rsid w:val="00C325B6"/>
    <w:rsid w:val="00C32918"/>
    <w:rsid w:val="00C32AAE"/>
    <w:rsid w:val="00C32BAD"/>
    <w:rsid w:val="00C32D07"/>
    <w:rsid w:val="00C32FC1"/>
    <w:rsid w:val="00C32FD1"/>
    <w:rsid w:val="00C3303E"/>
    <w:rsid w:val="00C3326C"/>
    <w:rsid w:val="00C332A8"/>
    <w:rsid w:val="00C33932"/>
    <w:rsid w:val="00C33AE0"/>
    <w:rsid w:val="00C33AE9"/>
    <w:rsid w:val="00C33E1B"/>
    <w:rsid w:val="00C33F95"/>
    <w:rsid w:val="00C3406F"/>
    <w:rsid w:val="00C34091"/>
    <w:rsid w:val="00C34150"/>
    <w:rsid w:val="00C34252"/>
    <w:rsid w:val="00C34D52"/>
    <w:rsid w:val="00C34E98"/>
    <w:rsid w:val="00C351F4"/>
    <w:rsid w:val="00C359C1"/>
    <w:rsid w:val="00C35D85"/>
    <w:rsid w:val="00C35F71"/>
    <w:rsid w:val="00C3616D"/>
    <w:rsid w:val="00C36183"/>
    <w:rsid w:val="00C362FE"/>
    <w:rsid w:val="00C36312"/>
    <w:rsid w:val="00C36534"/>
    <w:rsid w:val="00C370FC"/>
    <w:rsid w:val="00C3732A"/>
    <w:rsid w:val="00C3744C"/>
    <w:rsid w:val="00C3778A"/>
    <w:rsid w:val="00C377FE"/>
    <w:rsid w:val="00C378F3"/>
    <w:rsid w:val="00C37B6F"/>
    <w:rsid w:val="00C40274"/>
    <w:rsid w:val="00C40480"/>
    <w:rsid w:val="00C4084F"/>
    <w:rsid w:val="00C40B97"/>
    <w:rsid w:val="00C4178F"/>
    <w:rsid w:val="00C41795"/>
    <w:rsid w:val="00C419A0"/>
    <w:rsid w:val="00C41A13"/>
    <w:rsid w:val="00C41A4D"/>
    <w:rsid w:val="00C41AAD"/>
    <w:rsid w:val="00C41CFB"/>
    <w:rsid w:val="00C4214E"/>
    <w:rsid w:val="00C427F9"/>
    <w:rsid w:val="00C42BF3"/>
    <w:rsid w:val="00C430C9"/>
    <w:rsid w:val="00C4349A"/>
    <w:rsid w:val="00C43AA0"/>
    <w:rsid w:val="00C43BCF"/>
    <w:rsid w:val="00C43C92"/>
    <w:rsid w:val="00C43CC8"/>
    <w:rsid w:val="00C43D48"/>
    <w:rsid w:val="00C43E38"/>
    <w:rsid w:val="00C44264"/>
    <w:rsid w:val="00C443AD"/>
    <w:rsid w:val="00C4472C"/>
    <w:rsid w:val="00C447D8"/>
    <w:rsid w:val="00C44AAF"/>
    <w:rsid w:val="00C44DC8"/>
    <w:rsid w:val="00C44E5A"/>
    <w:rsid w:val="00C451EB"/>
    <w:rsid w:val="00C45739"/>
    <w:rsid w:val="00C45747"/>
    <w:rsid w:val="00C457FD"/>
    <w:rsid w:val="00C459BC"/>
    <w:rsid w:val="00C45CD5"/>
    <w:rsid w:val="00C45D27"/>
    <w:rsid w:val="00C45EF7"/>
    <w:rsid w:val="00C46452"/>
    <w:rsid w:val="00C46D82"/>
    <w:rsid w:val="00C46EB5"/>
    <w:rsid w:val="00C46F5A"/>
    <w:rsid w:val="00C472A6"/>
    <w:rsid w:val="00C475D0"/>
    <w:rsid w:val="00C47AD4"/>
    <w:rsid w:val="00C47C19"/>
    <w:rsid w:val="00C47F40"/>
    <w:rsid w:val="00C501B8"/>
    <w:rsid w:val="00C50520"/>
    <w:rsid w:val="00C505CE"/>
    <w:rsid w:val="00C5072F"/>
    <w:rsid w:val="00C507C5"/>
    <w:rsid w:val="00C5081C"/>
    <w:rsid w:val="00C508D0"/>
    <w:rsid w:val="00C50AC2"/>
    <w:rsid w:val="00C50DCF"/>
    <w:rsid w:val="00C51132"/>
    <w:rsid w:val="00C51208"/>
    <w:rsid w:val="00C51329"/>
    <w:rsid w:val="00C518F5"/>
    <w:rsid w:val="00C51B28"/>
    <w:rsid w:val="00C51B91"/>
    <w:rsid w:val="00C51EE0"/>
    <w:rsid w:val="00C520F7"/>
    <w:rsid w:val="00C52443"/>
    <w:rsid w:val="00C525F7"/>
    <w:rsid w:val="00C52AE4"/>
    <w:rsid w:val="00C52E11"/>
    <w:rsid w:val="00C52EA7"/>
    <w:rsid w:val="00C53116"/>
    <w:rsid w:val="00C533C3"/>
    <w:rsid w:val="00C534C1"/>
    <w:rsid w:val="00C539AB"/>
    <w:rsid w:val="00C53CA4"/>
    <w:rsid w:val="00C53F05"/>
    <w:rsid w:val="00C540BA"/>
    <w:rsid w:val="00C541F6"/>
    <w:rsid w:val="00C542E0"/>
    <w:rsid w:val="00C54575"/>
    <w:rsid w:val="00C547A8"/>
    <w:rsid w:val="00C549F4"/>
    <w:rsid w:val="00C54A26"/>
    <w:rsid w:val="00C54E69"/>
    <w:rsid w:val="00C54FD0"/>
    <w:rsid w:val="00C550C5"/>
    <w:rsid w:val="00C551AA"/>
    <w:rsid w:val="00C55286"/>
    <w:rsid w:val="00C55338"/>
    <w:rsid w:val="00C555BD"/>
    <w:rsid w:val="00C55611"/>
    <w:rsid w:val="00C5561F"/>
    <w:rsid w:val="00C556F0"/>
    <w:rsid w:val="00C56186"/>
    <w:rsid w:val="00C566B0"/>
    <w:rsid w:val="00C567B2"/>
    <w:rsid w:val="00C569BB"/>
    <w:rsid w:val="00C56A81"/>
    <w:rsid w:val="00C56A8A"/>
    <w:rsid w:val="00C56B7F"/>
    <w:rsid w:val="00C56BE1"/>
    <w:rsid w:val="00C56CF3"/>
    <w:rsid w:val="00C56E02"/>
    <w:rsid w:val="00C56E6E"/>
    <w:rsid w:val="00C5709C"/>
    <w:rsid w:val="00C57517"/>
    <w:rsid w:val="00C5757E"/>
    <w:rsid w:val="00C5770B"/>
    <w:rsid w:val="00C577B2"/>
    <w:rsid w:val="00C5782B"/>
    <w:rsid w:val="00C57959"/>
    <w:rsid w:val="00C57E84"/>
    <w:rsid w:val="00C57FA0"/>
    <w:rsid w:val="00C600C7"/>
    <w:rsid w:val="00C6031A"/>
    <w:rsid w:val="00C603B8"/>
    <w:rsid w:val="00C60445"/>
    <w:rsid w:val="00C60499"/>
    <w:rsid w:val="00C60676"/>
    <w:rsid w:val="00C609EE"/>
    <w:rsid w:val="00C60B2E"/>
    <w:rsid w:val="00C60CB0"/>
    <w:rsid w:val="00C60CC5"/>
    <w:rsid w:val="00C61718"/>
    <w:rsid w:val="00C61922"/>
    <w:rsid w:val="00C61983"/>
    <w:rsid w:val="00C619E7"/>
    <w:rsid w:val="00C61B0F"/>
    <w:rsid w:val="00C628AC"/>
    <w:rsid w:val="00C62B2C"/>
    <w:rsid w:val="00C62D47"/>
    <w:rsid w:val="00C62DAB"/>
    <w:rsid w:val="00C6315B"/>
    <w:rsid w:val="00C63B17"/>
    <w:rsid w:val="00C63B52"/>
    <w:rsid w:val="00C63C9D"/>
    <w:rsid w:val="00C63E63"/>
    <w:rsid w:val="00C64145"/>
    <w:rsid w:val="00C64658"/>
    <w:rsid w:val="00C646FB"/>
    <w:rsid w:val="00C649BB"/>
    <w:rsid w:val="00C64FDD"/>
    <w:rsid w:val="00C651A4"/>
    <w:rsid w:val="00C65500"/>
    <w:rsid w:val="00C65CDF"/>
    <w:rsid w:val="00C661F5"/>
    <w:rsid w:val="00C663CA"/>
    <w:rsid w:val="00C666BB"/>
    <w:rsid w:val="00C666EC"/>
    <w:rsid w:val="00C6693E"/>
    <w:rsid w:val="00C66A85"/>
    <w:rsid w:val="00C66AD6"/>
    <w:rsid w:val="00C66B12"/>
    <w:rsid w:val="00C66C23"/>
    <w:rsid w:val="00C6703C"/>
    <w:rsid w:val="00C6716D"/>
    <w:rsid w:val="00C671A3"/>
    <w:rsid w:val="00C6734D"/>
    <w:rsid w:val="00C67489"/>
    <w:rsid w:val="00C674BE"/>
    <w:rsid w:val="00C674E1"/>
    <w:rsid w:val="00C678CA"/>
    <w:rsid w:val="00C679CC"/>
    <w:rsid w:val="00C679D8"/>
    <w:rsid w:val="00C67B8F"/>
    <w:rsid w:val="00C67D4D"/>
    <w:rsid w:val="00C70150"/>
    <w:rsid w:val="00C7037A"/>
    <w:rsid w:val="00C703D3"/>
    <w:rsid w:val="00C7060D"/>
    <w:rsid w:val="00C7069C"/>
    <w:rsid w:val="00C70E2E"/>
    <w:rsid w:val="00C71053"/>
    <w:rsid w:val="00C7112B"/>
    <w:rsid w:val="00C711CA"/>
    <w:rsid w:val="00C712FC"/>
    <w:rsid w:val="00C71410"/>
    <w:rsid w:val="00C71542"/>
    <w:rsid w:val="00C71661"/>
    <w:rsid w:val="00C71C98"/>
    <w:rsid w:val="00C720A9"/>
    <w:rsid w:val="00C721F9"/>
    <w:rsid w:val="00C725A1"/>
    <w:rsid w:val="00C72657"/>
    <w:rsid w:val="00C726BB"/>
    <w:rsid w:val="00C72A06"/>
    <w:rsid w:val="00C72AFE"/>
    <w:rsid w:val="00C72BB2"/>
    <w:rsid w:val="00C72E21"/>
    <w:rsid w:val="00C730FB"/>
    <w:rsid w:val="00C73403"/>
    <w:rsid w:val="00C73621"/>
    <w:rsid w:val="00C7364B"/>
    <w:rsid w:val="00C739A4"/>
    <w:rsid w:val="00C73A8A"/>
    <w:rsid w:val="00C73C2F"/>
    <w:rsid w:val="00C73DAD"/>
    <w:rsid w:val="00C74185"/>
    <w:rsid w:val="00C743EE"/>
    <w:rsid w:val="00C74447"/>
    <w:rsid w:val="00C744E1"/>
    <w:rsid w:val="00C747E7"/>
    <w:rsid w:val="00C74860"/>
    <w:rsid w:val="00C749DB"/>
    <w:rsid w:val="00C74D96"/>
    <w:rsid w:val="00C7531A"/>
    <w:rsid w:val="00C75CDF"/>
    <w:rsid w:val="00C75E56"/>
    <w:rsid w:val="00C75E94"/>
    <w:rsid w:val="00C76070"/>
    <w:rsid w:val="00C7620B"/>
    <w:rsid w:val="00C765DB"/>
    <w:rsid w:val="00C76845"/>
    <w:rsid w:val="00C76A26"/>
    <w:rsid w:val="00C76A8A"/>
    <w:rsid w:val="00C77A89"/>
    <w:rsid w:val="00C77D41"/>
    <w:rsid w:val="00C8004B"/>
    <w:rsid w:val="00C800E4"/>
    <w:rsid w:val="00C80668"/>
    <w:rsid w:val="00C80C55"/>
    <w:rsid w:val="00C8100B"/>
    <w:rsid w:val="00C811CA"/>
    <w:rsid w:val="00C81305"/>
    <w:rsid w:val="00C814AB"/>
    <w:rsid w:val="00C814C5"/>
    <w:rsid w:val="00C81765"/>
    <w:rsid w:val="00C8191A"/>
    <w:rsid w:val="00C8193E"/>
    <w:rsid w:val="00C81AF6"/>
    <w:rsid w:val="00C81B18"/>
    <w:rsid w:val="00C81D0E"/>
    <w:rsid w:val="00C823A1"/>
    <w:rsid w:val="00C82502"/>
    <w:rsid w:val="00C8257A"/>
    <w:rsid w:val="00C82917"/>
    <w:rsid w:val="00C82DD6"/>
    <w:rsid w:val="00C830BB"/>
    <w:rsid w:val="00C8318B"/>
    <w:rsid w:val="00C83336"/>
    <w:rsid w:val="00C83357"/>
    <w:rsid w:val="00C8397C"/>
    <w:rsid w:val="00C83DCA"/>
    <w:rsid w:val="00C84294"/>
    <w:rsid w:val="00C842A9"/>
    <w:rsid w:val="00C8472A"/>
    <w:rsid w:val="00C84764"/>
    <w:rsid w:val="00C847D2"/>
    <w:rsid w:val="00C84A26"/>
    <w:rsid w:val="00C84D5D"/>
    <w:rsid w:val="00C8537D"/>
    <w:rsid w:val="00C85A75"/>
    <w:rsid w:val="00C85C9F"/>
    <w:rsid w:val="00C85CA7"/>
    <w:rsid w:val="00C85CD5"/>
    <w:rsid w:val="00C85D0D"/>
    <w:rsid w:val="00C85F29"/>
    <w:rsid w:val="00C862B0"/>
    <w:rsid w:val="00C86679"/>
    <w:rsid w:val="00C86A00"/>
    <w:rsid w:val="00C86BC5"/>
    <w:rsid w:val="00C86C58"/>
    <w:rsid w:val="00C8715B"/>
    <w:rsid w:val="00C8758A"/>
    <w:rsid w:val="00C8760C"/>
    <w:rsid w:val="00C876F0"/>
    <w:rsid w:val="00C8778C"/>
    <w:rsid w:val="00C87C5B"/>
    <w:rsid w:val="00C87D74"/>
    <w:rsid w:val="00C87FB9"/>
    <w:rsid w:val="00C90007"/>
    <w:rsid w:val="00C90275"/>
    <w:rsid w:val="00C902DC"/>
    <w:rsid w:val="00C902F9"/>
    <w:rsid w:val="00C90CD2"/>
    <w:rsid w:val="00C90EBC"/>
    <w:rsid w:val="00C91100"/>
    <w:rsid w:val="00C91380"/>
    <w:rsid w:val="00C91613"/>
    <w:rsid w:val="00C91AE2"/>
    <w:rsid w:val="00C91C7E"/>
    <w:rsid w:val="00C91D0B"/>
    <w:rsid w:val="00C91D82"/>
    <w:rsid w:val="00C91E8A"/>
    <w:rsid w:val="00C9208D"/>
    <w:rsid w:val="00C9258B"/>
    <w:rsid w:val="00C92597"/>
    <w:rsid w:val="00C92800"/>
    <w:rsid w:val="00C92EC5"/>
    <w:rsid w:val="00C92FF8"/>
    <w:rsid w:val="00C9304F"/>
    <w:rsid w:val="00C9319B"/>
    <w:rsid w:val="00C93378"/>
    <w:rsid w:val="00C93491"/>
    <w:rsid w:val="00C9357E"/>
    <w:rsid w:val="00C935C7"/>
    <w:rsid w:val="00C93835"/>
    <w:rsid w:val="00C938C8"/>
    <w:rsid w:val="00C93AB6"/>
    <w:rsid w:val="00C93AF0"/>
    <w:rsid w:val="00C93CAA"/>
    <w:rsid w:val="00C93F98"/>
    <w:rsid w:val="00C940BA"/>
    <w:rsid w:val="00C942AE"/>
    <w:rsid w:val="00C94418"/>
    <w:rsid w:val="00C945A0"/>
    <w:rsid w:val="00C9473E"/>
    <w:rsid w:val="00C949F7"/>
    <w:rsid w:val="00C94A93"/>
    <w:rsid w:val="00C94F70"/>
    <w:rsid w:val="00C95347"/>
    <w:rsid w:val="00C95531"/>
    <w:rsid w:val="00C95CE3"/>
    <w:rsid w:val="00C95DCB"/>
    <w:rsid w:val="00C95E29"/>
    <w:rsid w:val="00C95EA9"/>
    <w:rsid w:val="00C95F8B"/>
    <w:rsid w:val="00C96550"/>
    <w:rsid w:val="00C9669B"/>
    <w:rsid w:val="00C96A2F"/>
    <w:rsid w:val="00C96BAF"/>
    <w:rsid w:val="00C96CC0"/>
    <w:rsid w:val="00C9731D"/>
    <w:rsid w:val="00C976FE"/>
    <w:rsid w:val="00C97CE6"/>
    <w:rsid w:val="00C97D0F"/>
    <w:rsid w:val="00C97F9E"/>
    <w:rsid w:val="00CA014C"/>
    <w:rsid w:val="00CA08CD"/>
    <w:rsid w:val="00CA08E8"/>
    <w:rsid w:val="00CA0C7A"/>
    <w:rsid w:val="00CA0CD7"/>
    <w:rsid w:val="00CA0E36"/>
    <w:rsid w:val="00CA0F0E"/>
    <w:rsid w:val="00CA10FB"/>
    <w:rsid w:val="00CA11ED"/>
    <w:rsid w:val="00CA1617"/>
    <w:rsid w:val="00CA19A2"/>
    <w:rsid w:val="00CA1D84"/>
    <w:rsid w:val="00CA1F4C"/>
    <w:rsid w:val="00CA1F8E"/>
    <w:rsid w:val="00CA22E0"/>
    <w:rsid w:val="00CA2300"/>
    <w:rsid w:val="00CA25A8"/>
    <w:rsid w:val="00CA25DC"/>
    <w:rsid w:val="00CA2ABC"/>
    <w:rsid w:val="00CA2B0F"/>
    <w:rsid w:val="00CA2FA7"/>
    <w:rsid w:val="00CA3719"/>
    <w:rsid w:val="00CA3AB8"/>
    <w:rsid w:val="00CA3BA1"/>
    <w:rsid w:val="00CA3CC6"/>
    <w:rsid w:val="00CA3CE3"/>
    <w:rsid w:val="00CA41CB"/>
    <w:rsid w:val="00CA436A"/>
    <w:rsid w:val="00CA43E9"/>
    <w:rsid w:val="00CA44DF"/>
    <w:rsid w:val="00CA487E"/>
    <w:rsid w:val="00CA4A66"/>
    <w:rsid w:val="00CA4C2B"/>
    <w:rsid w:val="00CA4C9E"/>
    <w:rsid w:val="00CA5660"/>
    <w:rsid w:val="00CA56F7"/>
    <w:rsid w:val="00CA58E0"/>
    <w:rsid w:val="00CA594D"/>
    <w:rsid w:val="00CA5989"/>
    <w:rsid w:val="00CA5ACF"/>
    <w:rsid w:val="00CA5D24"/>
    <w:rsid w:val="00CA6578"/>
    <w:rsid w:val="00CA69C8"/>
    <w:rsid w:val="00CA6D35"/>
    <w:rsid w:val="00CA7099"/>
    <w:rsid w:val="00CA727C"/>
    <w:rsid w:val="00CA729E"/>
    <w:rsid w:val="00CA72BE"/>
    <w:rsid w:val="00CA796A"/>
    <w:rsid w:val="00CA7B76"/>
    <w:rsid w:val="00CA7B99"/>
    <w:rsid w:val="00CA7F1D"/>
    <w:rsid w:val="00CB0176"/>
    <w:rsid w:val="00CB036F"/>
    <w:rsid w:val="00CB03FD"/>
    <w:rsid w:val="00CB0514"/>
    <w:rsid w:val="00CB07E0"/>
    <w:rsid w:val="00CB0950"/>
    <w:rsid w:val="00CB0C16"/>
    <w:rsid w:val="00CB0E88"/>
    <w:rsid w:val="00CB12C8"/>
    <w:rsid w:val="00CB134D"/>
    <w:rsid w:val="00CB17CF"/>
    <w:rsid w:val="00CB214A"/>
    <w:rsid w:val="00CB251F"/>
    <w:rsid w:val="00CB2B43"/>
    <w:rsid w:val="00CB2B46"/>
    <w:rsid w:val="00CB2C22"/>
    <w:rsid w:val="00CB2D17"/>
    <w:rsid w:val="00CB3540"/>
    <w:rsid w:val="00CB35FD"/>
    <w:rsid w:val="00CB37F7"/>
    <w:rsid w:val="00CB39BA"/>
    <w:rsid w:val="00CB3A33"/>
    <w:rsid w:val="00CB3CEF"/>
    <w:rsid w:val="00CB3DEB"/>
    <w:rsid w:val="00CB479D"/>
    <w:rsid w:val="00CB48AE"/>
    <w:rsid w:val="00CB4FE1"/>
    <w:rsid w:val="00CB5094"/>
    <w:rsid w:val="00CB51D0"/>
    <w:rsid w:val="00CB5417"/>
    <w:rsid w:val="00CB54CC"/>
    <w:rsid w:val="00CB55A9"/>
    <w:rsid w:val="00CB5894"/>
    <w:rsid w:val="00CB58C9"/>
    <w:rsid w:val="00CB58FE"/>
    <w:rsid w:val="00CB5D01"/>
    <w:rsid w:val="00CB5E45"/>
    <w:rsid w:val="00CB5F79"/>
    <w:rsid w:val="00CB641B"/>
    <w:rsid w:val="00CB6ACC"/>
    <w:rsid w:val="00CB6B3F"/>
    <w:rsid w:val="00CB6BEE"/>
    <w:rsid w:val="00CB6F52"/>
    <w:rsid w:val="00CB6FFA"/>
    <w:rsid w:val="00CB70CA"/>
    <w:rsid w:val="00CB76EB"/>
    <w:rsid w:val="00CB7C7B"/>
    <w:rsid w:val="00CB7D67"/>
    <w:rsid w:val="00CB7D75"/>
    <w:rsid w:val="00CC0B21"/>
    <w:rsid w:val="00CC0DBA"/>
    <w:rsid w:val="00CC0E97"/>
    <w:rsid w:val="00CC0FDD"/>
    <w:rsid w:val="00CC11F8"/>
    <w:rsid w:val="00CC158E"/>
    <w:rsid w:val="00CC15E2"/>
    <w:rsid w:val="00CC15FA"/>
    <w:rsid w:val="00CC1707"/>
    <w:rsid w:val="00CC173D"/>
    <w:rsid w:val="00CC1761"/>
    <w:rsid w:val="00CC1808"/>
    <w:rsid w:val="00CC18B7"/>
    <w:rsid w:val="00CC18E6"/>
    <w:rsid w:val="00CC18E9"/>
    <w:rsid w:val="00CC1CE5"/>
    <w:rsid w:val="00CC1E0C"/>
    <w:rsid w:val="00CC2225"/>
    <w:rsid w:val="00CC230B"/>
    <w:rsid w:val="00CC230D"/>
    <w:rsid w:val="00CC24CD"/>
    <w:rsid w:val="00CC266A"/>
    <w:rsid w:val="00CC27E5"/>
    <w:rsid w:val="00CC2800"/>
    <w:rsid w:val="00CC2CFB"/>
    <w:rsid w:val="00CC2DFB"/>
    <w:rsid w:val="00CC2FEC"/>
    <w:rsid w:val="00CC331E"/>
    <w:rsid w:val="00CC33F9"/>
    <w:rsid w:val="00CC34F3"/>
    <w:rsid w:val="00CC3557"/>
    <w:rsid w:val="00CC3774"/>
    <w:rsid w:val="00CC3892"/>
    <w:rsid w:val="00CC38FA"/>
    <w:rsid w:val="00CC3CC1"/>
    <w:rsid w:val="00CC415B"/>
    <w:rsid w:val="00CC4328"/>
    <w:rsid w:val="00CC46A5"/>
    <w:rsid w:val="00CC4880"/>
    <w:rsid w:val="00CC49EB"/>
    <w:rsid w:val="00CC4AE5"/>
    <w:rsid w:val="00CC4CED"/>
    <w:rsid w:val="00CC4DE4"/>
    <w:rsid w:val="00CC4E72"/>
    <w:rsid w:val="00CC532D"/>
    <w:rsid w:val="00CC5344"/>
    <w:rsid w:val="00CC5450"/>
    <w:rsid w:val="00CC553B"/>
    <w:rsid w:val="00CC58CD"/>
    <w:rsid w:val="00CC5AF4"/>
    <w:rsid w:val="00CC5CD4"/>
    <w:rsid w:val="00CC5EEB"/>
    <w:rsid w:val="00CC60B9"/>
    <w:rsid w:val="00CC61F4"/>
    <w:rsid w:val="00CC6454"/>
    <w:rsid w:val="00CC64E8"/>
    <w:rsid w:val="00CC6B19"/>
    <w:rsid w:val="00CC6F9D"/>
    <w:rsid w:val="00CC706B"/>
    <w:rsid w:val="00CC73A2"/>
    <w:rsid w:val="00CC743F"/>
    <w:rsid w:val="00CC7817"/>
    <w:rsid w:val="00CC78DB"/>
    <w:rsid w:val="00CC7B33"/>
    <w:rsid w:val="00CC7B67"/>
    <w:rsid w:val="00CD01C6"/>
    <w:rsid w:val="00CD0394"/>
    <w:rsid w:val="00CD068C"/>
    <w:rsid w:val="00CD0858"/>
    <w:rsid w:val="00CD0A6D"/>
    <w:rsid w:val="00CD11AC"/>
    <w:rsid w:val="00CD1596"/>
    <w:rsid w:val="00CD1996"/>
    <w:rsid w:val="00CD19D2"/>
    <w:rsid w:val="00CD1BA5"/>
    <w:rsid w:val="00CD1BBA"/>
    <w:rsid w:val="00CD1D33"/>
    <w:rsid w:val="00CD1F9E"/>
    <w:rsid w:val="00CD210A"/>
    <w:rsid w:val="00CD249E"/>
    <w:rsid w:val="00CD24ED"/>
    <w:rsid w:val="00CD288D"/>
    <w:rsid w:val="00CD28EA"/>
    <w:rsid w:val="00CD2B88"/>
    <w:rsid w:val="00CD2F38"/>
    <w:rsid w:val="00CD3075"/>
    <w:rsid w:val="00CD3141"/>
    <w:rsid w:val="00CD328C"/>
    <w:rsid w:val="00CD3BC1"/>
    <w:rsid w:val="00CD49A5"/>
    <w:rsid w:val="00CD4ACC"/>
    <w:rsid w:val="00CD5198"/>
    <w:rsid w:val="00CD530E"/>
    <w:rsid w:val="00CD5435"/>
    <w:rsid w:val="00CD553A"/>
    <w:rsid w:val="00CD5550"/>
    <w:rsid w:val="00CD578D"/>
    <w:rsid w:val="00CD581F"/>
    <w:rsid w:val="00CD5B8A"/>
    <w:rsid w:val="00CD5F1A"/>
    <w:rsid w:val="00CD617D"/>
    <w:rsid w:val="00CD6187"/>
    <w:rsid w:val="00CD622A"/>
    <w:rsid w:val="00CD6376"/>
    <w:rsid w:val="00CD6407"/>
    <w:rsid w:val="00CD6584"/>
    <w:rsid w:val="00CD6878"/>
    <w:rsid w:val="00CD6A4A"/>
    <w:rsid w:val="00CD70F8"/>
    <w:rsid w:val="00CD713A"/>
    <w:rsid w:val="00CD720E"/>
    <w:rsid w:val="00CD73D4"/>
    <w:rsid w:val="00CD74B5"/>
    <w:rsid w:val="00CD785B"/>
    <w:rsid w:val="00CD7AE7"/>
    <w:rsid w:val="00CD7C7A"/>
    <w:rsid w:val="00CD7DE3"/>
    <w:rsid w:val="00CD7E31"/>
    <w:rsid w:val="00CD7EF9"/>
    <w:rsid w:val="00CE0267"/>
    <w:rsid w:val="00CE04A8"/>
    <w:rsid w:val="00CE0759"/>
    <w:rsid w:val="00CE0ABF"/>
    <w:rsid w:val="00CE1001"/>
    <w:rsid w:val="00CE110E"/>
    <w:rsid w:val="00CE1764"/>
    <w:rsid w:val="00CE1AE8"/>
    <w:rsid w:val="00CE1B49"/>
    <w:rsid w:val="00CE1BBF"/>
    <w:rsid w:val="00CE1F54"/>
    <w:rsid w:val="00CE1F6F"/>
    <w:rsid w:val="00CE1FC0"/>
    <w:rsid w:val="00CE21B9"/>
    <w:rsid w:val="00CE2344"/>
    <w:rsid w:val="00CE2533"/>
    <w:rsid w:val="00CE25BB"/>
    <w:rsid w:val="00CE26E2"/>
    <w:rsid w:val="00CE2D0E"/>
    <w:rsid w:val="00CE2E8A"/>
    <w:rsid w:val="00CE2EA8"/>
    <w:rsid w:val="00CE31A9"/>
    <w:rsid w:val="00CE31BC"/>
    <w:rsid w:val="00CE335C"/>
    <w:rsid w:val="00CE3479"/>
    <w:rsid w:val="00CE370B"/>
    <w:rsid w:val="00CE37F0"/>
    <w:rsid w:val="00CE3ACB"/>
    <w:rsid w:val="00CE3C46"/>
    <w:rsid w:val="00CE3F6C"/>
    <w:rsid w:val="00CE4B60"/>
    <w:rsid w:val="00CE573F"/>
    <w:rsid w:val="00CE5972"/>
    <w:rsid w:val="00CE5D87"/>
    <w:rsid w:val="00CE5D8C"/>
    <w:rsid w:val="00CE5FE6"/>
    <w:rsid w:val="00CE623D"/>
    <w:rsid w:val="00CE68F4"/>
    <w:rsid w:val="00CE68FA"/>
    <w:rsid w:val="00CE6A38"/>
    <w:rsid w:val="00CE6E77"/>
    <w:rsid w:val="00CE72B5"/>
    <w:rsid w:val="00CE77BF"/>
    <w:rsid w:val="00CE77C6"/>
    <w:rsid w:val="00CE7DB6"/>
    <w:rsid w:val="00CF03BE"/>
    <w:rsid w:val="00CF05DA"/>
    <w:rsid w:val="00CF06BB"/>
    <w:rsid w:val="00CF0797"/>
    <w:rsid w:val="00CF079A"/>
    <w:rsid w:val="00CF09F1"/>
    <w:rsid w:val="00CF09F5"/>
    <w:rsid w:val="00CF0B31"/>
    <w:rsid w:val="00CF11A6"/>
    <w:rsid w:val="00CF1360"/>
    <w:rsid w:val="00CF1494"/>
    <w:rsid w:val="00CF1496"/>
    <w:rsid w:val="00CF1603"/>
    <w:rsid w:val="00CF180B"/>
    <w:rsid w:val="00CF1828"/>
    <w:rsid w:val="00CF1D19"/>
    <w:rsid w:val="00CF1FD6"/>
    <w:rsid w:val="00CF237B"/>
    <w:rsid w:val="00CF2411"/>
    <w:rsid w:val="00CF3080"/>
    <w:rsid w:val="00CF32F7"/>
    <w:rsid w:val="00CF35C5"/>
    <w:rsid w:val="00CF36D3"/>
    <w:rsid w:val="00CF398F"/>
    <w:rsid w:val="00CF3ABA"/>
    <w:rsid w:val="00CF3B3E"/>
    <w:rsid w:val="00CF431C"/>
    <w:rsid w:val="00CF4357"/>
    <w:rsid w:val="00CF48FB"/>
    <w:rsid w:val="00CF4ADD"/>
    <w:rsid w:val="00CF4FAC"/>
    <w:rsid w:val="00CF4FAF"/>
    <w:rsid w:val="00CF51A9"/>
    <w:rsid w:val="00CF51B5"/>
    <w:rsid w:val="00CF5350"/>
    <w:rsid w:val="00CF559F"/>
    <w:rsid w:val="00CF570F"/>
    <w:rsid w:val="00CF5AA8"/>
    <w:rsid w:val="00CF5D05"/>
    <w:rsid w:val="00CF5DBB"/>
    <w:rsid w:val="00CF645E"/>
    <w:rsid w:val="00CF649C"/>
    <w:rsid w:val="00CF662B"/>
    <w:rsid w:val="00CF66C4"/>
    <w:rsid w:val="00CF696D"/>
    <w:rsid w:val="00CF69B7"/>
    <w:rsid w:val="00CF6A40"/>
    <w:rsid w:val="00CF6F64"/>
    <w:rsid w:val="00CF70B6"/>
    <w:rsid w:val="00CF71EF"/>
    <w:rsid w:val="00CF763D"/>
    <w:rsid w:val="00CF77C5"/>
    <w:rsid w:val="00CF7DCF"/>
    <w:rsid w:val="00CF7F8D"/>
    <w:rsid w:val="00D00411"/>
    <w:rsid w:val="00D005F6"/>
    <w:rsid w:val="00D00B80"/>
    <w:rsid w:val="00D00BD8"/>
    <w:rsid w:val="00D00E10"/>
    <w:rsid w:val="00D00E65"/>
    <w:rsid w:val="00D00EC9"/>
    <w:rsid w:val="00D011AB"/>
    <w:rsid w:val="00D016EE"/>
    <w:rsid w:val="00D01868"/>
    <w:rsid w:val="00D01B2F"/>
    <w:rsid w:val="00D01DDD"/>
    <w:rsid w:val="00D02004"/>
    <w:rsid w:val="00D02306"/>
    <w:rsid w:val="00D023A6"/>
    <w:rsid w:val="00D024F3"/>
    <w:rsid w:val="00D029CC"/>
    <w:rsid w:val="00D02B57"/>
    <w:rsid w:val="00D02C91"/>
    <w:rsid w:val="00D0314A"/>
    <w:rsid w:val="00D03244"/>
    <w:rsid w:val="00D0364F"/>
    <w:rsid w:val="00D036DC"/>
    <w:rsid w:val="00D0376F"/>
    <w:rsid w:val="00D038BD"/>
    <w:rsid w:val="00D03C04"/>
    <w:rsid w:val="00D03C43"/>
    <w:rsid w:val="00D03D1D"/>
    <w:rsid w:val="00D04296"/>
    <w:rsid w:val="00D043CC"/>
    <w:rsid w:val="00D047F9"/>
    <w:rsid w:val="00D04837"/>
    <w:rsid w:val="00D04979"/>
    <w:rsid w:val="00D04E63"/>
    <w:rsid w:val="00D04ED9"/>
    <w:rsid w:val="00D04F11"/>
    <w:rsid w:val="00D05570"/>
    <w:rsid w:val="00D0561F"/>
    <w:rsid w:val="00D05C4E"/>
    <w:rsid w:val="00D06686"/>
    <w:rsid w:val="00D066CA"/>
    <w:rsid w:val="00D06B94"/>
    <w:rsid w:val="00D06BE0"/>
    <w:rsid w:val="00D06D4A"/>
    <w:rsid w:val="00D06EFB"/>
    <w:rsid w:val="00D07037"/>
    <w:rsid w:val="00D072F5"/>
    <w:rsid w:val="00D07862"/>
    <w:rsid w:val="00D07910"/>
    <w:rsid w:val="00D07935"/>
    <w:rsid w:val="00D102A3"/>
    <w:rsid w:val="00D10484"/>
    <w:rsid w:val="00D10491"/>
    <w:rsid w:val="00D104FA"/>
    <w:rsid w:val="00D10D26"/>
    <w:rsid w:val="00D11860"/>
    <w:rsid w:val="00D11A4C"/>
    <w:rsid w:val="00D11CD7"/>
    <w:rsid w:val="00D11EB5"/>
    <w:rsid w:val="00D12066"/>
    <w:rsid w:val="00D12089"/>
    <w:rsid w:val="00D120CB"/>
    <w:rsid w:val="00D125A7"/>
    <w:rsid w:val="00D12632"/>
    <w:rsid w:val="00D12A8B"/>
    <w:rsid w:val="00D12B1F"/>
    <w:rsid w:val="00D1323C"/>
    <w:rsid w:val="00D1358A"/>
    <w:rsid w:val="00D13760"/>
    <w:rsid w:val="00D1381A"/>
    <w:rsid w:val="00D1391A"/>
    <w:rsid w:val="00D13D78"/>
    <w:rsid w:val="00D148DC"/>
    <w:rsid w:val="00D14AA9"/>
    <w:rsid w:val="00D14DBC"/>
    <w:rsid w:val="00D14E78"/>
    <w:rsid w:val="00D14ED2"/>
    <w:rsid w:val="00D14EFE"/>
    <w:rsid w:val="00D151C6"/>
    <w:rsid w:val="00D156D9"/>
    <w:rsid w:val="00D159F4"/>
    <w:rsid w:val="00D15AA8"/>
    <w:rsid w:val="00D15FA3"/>
    <w:rsid w:val="00D16152"/>
    <w:rsid w:val="00D164D3"/>
    <w:rsid w:val="00D1682A"/>
    <w:rsid w:val="00D16C13"/>
    <w:rsid w:val="00D16D37"/>
    <w:rsid w:val="00D17021"/>
    <w:rsid w:val="00D1706E"/>
    <w:rsid w:val="00D170EA"/>
    <w:rsid w:val="00D17652"/>
    <w:rsid w:val="00D179BF"/>
    <w:rsid w:val="00D17A6B"/>
    <w:rsid w:val="00D20170"/>
    <w:rsid w:val="00D20873"/>
    <w:rsid w:val="00D208BD"/>
    <w:rsid w:val="00D2093E"/>
    <w:rsid w:val="00D20EC2"/>
    <w:rsid w:val="00D20F29"/>
    <w:rsid w:val="00D210B1"/>
    <w:rsid w:val="00D21155"/>
    <w:rsid w:val="00D21264"/>
    <w:rsid w:val="00D21268"/>
    <w:rsid w:val="00D213E0"/>
    <w:rsid w:val="00D21699"/>
    <w:rsid w:val="00D21858"/>
    <w:rsid w:val="00D219D7"/>
    <w:rsid w:val="00D21FD2"/>
    <w:rsid w:val="00D22395"/>
    <w:rsid w:val="00D22399"/>
    <w:rsid w:val="00D22578"/>
    <w:rsid w:val="00D22792"/>
    <w:rsid w:val="00D229E8"/>
    <w:rsid w:val="00D22E84"/>
    <w:rsid w:val="00D22EFD"/>
    <w:rsid w:val="00D22F9A"/>
    <w:rsid w:val="00D23226"/>
    <w:rsid w:val="00D23625"/>
    <w:rsid w:val="00D23BFF"/>
    <w:rsid w:val="00D23CC1"/>
    <w:rsid w:val="00D23E46"/>
    <w:rsid w:val="00D24057"/>
    <w:rsid w:val="00D2477C"/>
    <w:rsid w:val="00D24916"/>
    <w:rsid w:val="00D24C86"/>
    <w:rsid w:val="00D252A3"/>
    <w:rsid w:val="00D252B6"/>
    <w:rsid w:val="00D25684"/>
    <w:rsid w:val="00D2593B"/>
    <w:rsid w:val="00D25A46"/>
    <w:rsid w:val="00D25B09"/>
    <w:rsid w:val="00D2606A"/>
    <w:rsid w:val="00D2617C"/>
    <w:rsid w:val="00D263E4"/>
    <w:rsid w:val="00D266A4"/>
    <w:rsid w:val="00D26922"/>
    <w:rsid w:val="00D26926"/>
    <w:rsid w:val="00D26C96"/>
    <w:rsid w:val="00D26CE3"/>
    <w:rsid w:val="00D27175"/>
    <w:rsid w:val="00D2728E"/>
    <w:rsid w:val="00D27301"/>
    <w:rsid w:val="00D2730E"/>
    <w:rsid w:val="00D274CC"/>
    <w:rsid w:val="00D2758E"/>
    <w:rsid w:val="00D27A82"/>
    <w:rsid w:val="00D27B0E"/>
    <w:rsid w:val="00D27E1B"/>
    <w:rsid w:val="00D27E1C"/>
    <w:rsid w:val="00D30109"/>
    <w:rsid w:val="00D301C9"/>
    <w:rsid w:val="00D302B0"/>
    <w:rsid w:val="00D30327"/>
    <w:rsid w:val="00D309F5"/>
    <w:rsid w:val="00D30E9D"/>
    <w:rsid w:val="00D30F79"/>
    <w:rsid w:val="00D316AE"/>
    <w:rsid w:val="00D31F00"/>
    <w:rsid w:val="00D3230C"/>
    <w:rsid w:val="00D323A6"/>
    <w:rsid w:val="00D323AC"/>
    <w:rsid w:val="00D3244A"/>
    <w:rsid w:val="00D324D8"/>
    <w:rsid w:val="00D32651"/>
    <w:rsid w:val="00D326E3"/>
    <w:rsid w:val="00D3299D"/>
    <w:rsid w:val="00D32A2D"/>
    <w:rsid w:val="00D32E62"/>
    <w:rsid w:val="00D32FD0"/>
    <w:rsid w:val="00D33289"/>
    <w:rsid w:val="00D332F4"/>
    <w:rsid w:val="00D33569"/>
    <w:rsid w:val="00D33952"/>
    <w:rsid w:val="00D33A0A"/>
    <w:rsid w:val="00D33BD9"/>
    <w:rsid w:val="00D33C05"/>
    <w:rsid w:val="00D33C34"/>
    <w:rsid w:val="00D347E6"/>
    <w:rsid w:val="00D3490F"/>
    <w:rsid w:val="00D34B60"/>
    <w:rsid w:val="00D35184"/>
    <w:rsid w:val="00D352AE"/>
    <w:rsid w:val="00D352D8"/>
    <w:rsid w:val="00D3536B"/>
    <w:rsid w:val="00D3546E"/>
    <w:rsid w:val="00D355F8"/>
    <w:rsid w:val="00D35686"/>
    <w:rsid w:val="00D357C5"/>
    <w:rsid w:val="00D35B4D"/>
    <w:rsid w:val="00D35C0C"/>
    <w:rsid w:val="00D35E12"/>
    <w:rsid w:val="00D360E4"/>
    <w:rsid w:val="00D364A1"/>
    <w:rsid w:val="00D36B93"/>
    <w:rsid w:val="00D36FAC"/>
    <w:rsid w:val="00D371D1"/>
    <w:rsid w:val="00D374D7"/>
    <w:rsid w:val="00D377FD"/>
    <w:rsid w:val="00D37800"/>
    <w:rsid w:val="00D379A1"/>
    <w:rsid w:val="00D379E6"/>
    <w:rsid w:val="00D37F70"/>
    <w:rsid w:val="00D400BA"/>
    <w:rsid w:val="00D40393"/>
    <w:rsid w:val="00D403BB"/>
    <w:rsid w:val="00D405AA"/>
    <w:rsid w:val="00D40680"/>
    <w:rsid w:val="00D40854"/>
    <w:rsid w:val="00D40AAE"/>
    <w:rsid w:val="00D40BCF"/>
    <w:rsid w:val="00D40DBC"/>
    <w:rsid w:val="00D40DD5"/>
    <w:rsid w:val="00D40EA9"/>
    <w:rsid w:val="00D40F7B"/>
    <w:rsid w:val="00D4111E"/>
    <w:rsid w:val="00D41204"/>
    <w:rsid w:val="00D418AD"/>
    <w:rsid w:val="00D41C93"/>
    <w:rsid w:val="00D41D39"/>
    <w:rsid w:val="00D41E1C"/>
    <w:rsid w:val="00D41F1A"/>
    <w:rsid w:val="00D41F25"/>
    <w:rsid w:val="00D4204C"/>
    <w:rsid w:val="00D424C4"/>
    <w:rsid w:val="00D4250B"/>
    <w:rsid w:val="00D42686"/>
    <w:rsid w:val="00D42768"/>
    <w:rsid w:val="00D4287B"/>
    <w:rsid w:val="00D42A53"/>
    <w:rsid w:val="00D43526"/>
    <w:rsid w:val="00D435C0"/>
    <w:rsid w:val="00D4383E"/>
    <w:rsid w:val="00D43BA3"/>
    <w:rsid w:val="00D43C00"/>
    <w:rsid w:val="00D440DB"/>
    <w:rsid w:val="00D44368"/>
    <w:rsid w:val="00D4439E"/>
    <w:rsid w:val="00D445C4"/>
    <w:rsid w:val="00D4466C"/>
    <w:rsid w:val="00D44B88"/>
    <w:rsid w:val="00D44EFE"/>
    <w:rsid w:val="00D44FFD"/>
    <w:rsid w:val="00D4502C"/>
    <w:rsid w:val="00D4502D"/>
    <w:rsid w:val="00D4562A"/>
    <w:rsid w:val="00D4595D"/>
    <w:rsid w:val="00D459B4"/>
    <w:rsid w:val="00D45A18"/>
    <w:rsid w:val="00D45D39"/>
    <w:rsid w:val="00D45EEF"/>
    <w:rsid w:val="00D462E1"/>
    <w:rsid w:val="00D463CA"/>
    <w:rsid w:val="00D4651A"/>
    <w:rsid w:val="00D46799"/>
    <w:rsid w:val="00D46B9A"/>
    <w:rsid w:val="00D46E40"/>
    <w:rsid w:val="00D46E59"/>
    <w:rsid w:val="00D47263"/>
    <w:rsid w:val="00D47617"/>
    <w:rsid w:val="00D4769B"/>
    <w:rsid w:val="00D4787C"/>
    <w:rsid w:val="00D50093"/>
    <w:rsid w:val="00D50287"/>
    <w:rsid w:val="00D50540"/>
    <w:rsid w:val="00D5062F"/>
    <w:rsid w:val="00D50649"/>
    <w:rsid w:val="00D506F7"/>
    <w:rsid w:val="00D50783"/>
    <w:rsid w:val="00D508BE"/>
    <w:rsid w:val="00D50C84"/>
    <w:rsid w:val="00D50DA5"/>
    <w:rsid w:val="00D51336"/>
    <w:rsid w:val="00D513F9"/>
    <w:rsid w:val="00D515FB"/>
    <w:rsid w:val="00D51642"/>
    <w:rsid w:val="00D5169B"/>
    <w:rsid w:val="00D51BC2"/>
    <w:rsid w:val="00D52355"/>
    <w:rsid w:val="00D527DE"/>
    <w:rsid w:val="00D52865"/>
    <w:rsid w:val="00D528E0"/>
    <w:rsid w:val="00D52931"/>
    <w:rsid w:val="00D5297F"/>
    <w:rsid w:val="00D52A9C"/>
    <w:rsid w:val="00D52ADE"/>
    <w:rsid w:val="00D52EE7"/>
    <w:rsid w:val="00D52F94"/>
    <w:rsid w:val="00D532BA"/>
    <w:rsid w:val="00D53559"/>
    <w:rsid w:val="00D536B5"/>
    <w:rsid w:val="00D537F4"/>
    <w:rsid w:val="00D53A90"/>
    <w:rsid w:val="00D53D33"/>
    <w:rsid w:val="00D544E9"/>
    <w:rsid w:val="00D5462A"/>
    <w:rsid w:val="00D5471F"/>
    <w:rsid w:val="00D54D90"/>
    <w:rsid w:val="00D54F23"/>
    <w:rsid w:val="00D54FEB"/>
    <w:rsid w:val="00D5534C"/>
    <w:rsid w:val="00D555E1"/>
    <w:rsid w:val="00D55F7B"/>
    <w:rsid w:val="00D55FCD"/>
    <w:rsid w:val="00D56149"/>
    <w:rsid w:val="00D56173"/>
    <w:rsid w:val="00D56347"/>
    <w:rsid w:val="00D56364"/>
    <w:rsid w:val="00D5684F"/>
    <w:rsid w:val="00D568C5"/>
    <w:rsid w:val="00D56A17"/>
    <w:rsid w:val="00D56C73"/>
    <w:rsid w:val="00D5704C"/>
    <w:rsid w:val="00D57050"/>
    <w:rsid w:val="00D5708F"/>
    <w:rsid w:val="00D572F9"/>
    <w:rsid w:val="00D57484"/>
    <w:rsid w:val="00D575BC"/>
    <w:rsid w:val="00D575FF"/>
    <w:rsid w:val="00D577DA"/>
    <w:rsid w:val="00D578B3"/>
    <w:rsid w:val="00D57CE6"/>
    <w:rsid w:val="00D6045F"/>
    <w:rsid w:val="00D60BEF"/>
    <w:rsid w:val="00D60C70"/>
    <w:rsid w:val="00D60DF0"/>
    <w:rsid w:val="00D60E85"/>
    <w:rsid w:val="00D60EE5"/>
    <w:rsid w:val="00D60EEF"/>
    <w:rsid w:val="00D612E3"/>
    <w:rsid w:val="00D615E7"/>
    <w:rsid w:val="00D616A7"/>
    <w:rsid w:val="00D61711"/>
    <w:rsid w:val="00D618FB"/>
    <w:rsid w:val="00D62322"/>
    <w:rsid w:val="00D62B63"/>
    <w:rsid w:val="00D62C7A"/>
    <w:rsid w:val="00D631C6"/>
    <w:rsid w:val="00D632D4"/>
    <w:rsid w:val="00D6348D"/>
    <w:rsid w:val="00D637F0"/>
    <w:rsid w:val="00D639BE"/>
    <w:rsid w:val="00D63B5E"/>
    <w:rsid w:val="00D64167"/>
    <w:rsid w:val="00D643CF"/>
    <w:rsid w:val="00D64484"/>
    <w:rsid w:val="00D64733"/>
    <w:rsid w:val="00D64A6C"/>
    <w:rsid w:val="00D64AD5"/>
    <w:rsid w:val="00D64B86"/>
    <w:rsid w:val="00D64ECD"/>
    <w:rsid w:val="00D65089"/>
    <w:rsid w:val="00D6551D"/>
    <w:rsid w:val="00D65A88"/>
    <w:rsid w:val="00D65C73"/>
    <w:rsid w:val="00D65CBF"/>
    <w:rsid w:val="00D65DD9"/>
    <w:rsid w:val="00D66454"/>
    <w:rsid w:val="00D66558"/>
    <w:rsid w:val="00D666BC"/>
    <w:rsid w:val="00D6698B"/>
    <w:rsid w:val="00D66B9E"/>
    <w:rsid w:val="00D66E26"/>
    <w:rsid w:val="00D67039"/>
    <w:rsid w:val="00D6703B"/>
    <w:rsid w:val="00D6735D"/>
    <w:rsid w:val="00D676B8"/>
    <w:rsid w:val="00D6787A"/>
    <w:rsid w:val="00D67DB6"/>
    <w:rsid w:val="00D7033A"/>
    <w:rsid w:val="00D70720"/>
    <w:rsid w:val="00D70C89"/>
    <w:rsid w:val="00D70CCC"/>
    <w:rsid w:val="00D71450"/>
    <w:rsid w:val="00D714D8"/>
    <w:rsid w:val="00D715BC"/>
    <w:rsid w:val="00D71D0A"/>
    <w:rsid w:val="00D71F56"/>
    <w:rsid w:val="00D7200B"/>
    <w:rsid w:val="00D72138"/>
    <w:rsid w:val="00D7224A"/>
    <w:rsid w:val="00D72468"/>
    <w:rsid w:val="00D7263B"/>
    <w:rsid w:val="00D7275D"/>
    <w:rsid w:val="00D72A50"/>
    <w:rsid w:val="00D72DA0"/>
    <w:rsid w:val="00D72F9C"/>
    <w:rsid w:val="00D7301C"/>
    <w:rsid w:val="00D73117"/>
    <w:rsid w:val="00D73433"/>
    <w:rsid w:val="00D73E87"/>
    <w:rsid w:val="00D73EFD"/>
    <w:rsid w:val="00D74090"/>
    <w:rsid w:val="00D74147"/>
    <w:rsid w:val="00D7426F"/>
    <w:rsid w:val="00D7496F"/>
    <w:rsid w:val="00D749D6"/>
    <w:rsid w:val="00D74B46"/>
    <w:rsid w:val="00D74B6A"/>
    <w:rsid w:val="00D74C50"/>
    <w:rsid w:val="00D74D0A"/>
    <w:rsid w:val="00D74E08"/>
    <w:rsid w:val="00D74E83"/>
    <w:rsid w:val="00D75028"/>
    <w:rsid w:val="00D7512D"/>
    <w:rsid w:val="00D7535F"/>
    <w:rsid w:val="00D756A7"/>
    <w:rsid w:val="00D7598C"/>
    <w:rsid w:val="00D75CDD"/>
    <w:rsid w:val="00D7616B"/>
    <w:rsid w:val="00D76259"/>
    <w:rsid w:val="00D764CA"/>
    <w:rsid w:val="00D7673D"/>
    <w:rsid w:val="00D76B56"/>
    <w:rsid w:val="00D76F13"/>
    <w:rsid w:val="00D77458"/>
    <w:rsid w:val="00D8020B"/>
    <w:rsid w:val="00D80527"/>
    <w:rsid w:val="00D80910"/>
    <w:rsid w:val="00D80D23"/>
    <w:rsid w:val="00D81108"/>
    <w:rsid w:val="00D81275"/>
    <w:rsid w:val="00D81648"/>
    <w:rsid w:val="00D81656"/>
    <w:rsid w:val="00D817CB"/>
    <w:rsid w:val="00D8181B"/>
    <w:rsid w:val="00D8197F"/>
    <w:rsid w:val="00D81ADF"/>
    <w:rsid w:val="00D81CDE"/>
    <w:rsid w:val="00D81E70"/>
    <w:rsid w:val="00D82127"/>
    <w:rsid w:val="00D8246B"/>
    <w:rsid w:val="00D8283E"/>
    <w:rsid w:val="00D829FC"/>
    <w:rsid w:val="00D830E2"/>
    <w:rsid w:val="00D8325D"/>
    <w:rsid w:val="00D8337A"/>
    <w:rsid w:val="00D8354C"/>
    <w:rsid w:val="00D83567"/>
    <w:rsid w:val="00D8386D"/>
    <w:rsid w:val="00D839D4"/>
    <w:rsid w:val="00D839FA"/>
    <w:rsid w:val="00D83B01"/>
    <w:rsid w:val="00D83FFB"/>
    <w:rsid w:val="00D84014"/>
    <w:rsid w:val="00D84370"/>
    <w:rsid w:val="00D84454"/>
    <w:rsid w:val="00D8469B"/>
    <w:rsid w:val="00D84706"/>
    <w:rsid w:val="00D8476A"/>
    <w:rsid w:val="00D8490F"/>
    <w:rsid w:val="00D84F5D"/>
    <w:rsid w:val="00D85237"/>
    <w:rsid w:val="00D8545D"/>
    <w:rsid w:val="00D85656"/>
    <w:rsid w:val="00D85A77"/>
    <w:rsid w:val="00D85D73"/>
    <w:rsid w:val="00D8601C"/>
    <w:rsid w:val="00D86603"/>
    <w:rsid w:val="00D86812"/>
    <w:rsid w:val="00D8689A"/>
    <w:rsid w:val="00D86B2F"/>
    <w:rsid w:val="00D86BC0"/>
    <w:rsid w:val="00D86C8D"/>
    <w:rsid w:val="00D86D28"/>
    <w:rsid w:val="00D86E55"/>
    <w:rsid w:val="00D8714F"/>
    <w:rsid w:val="00D87722"/>
    <w:rsid w:val="00D878D4"/>
    <w:rsid w:val="00D878E7"/>
    <w:rsid w:val="00D87976"/>
    <w:rsid w:val="00D87BBA"/>
    <w:rsid w:val="00D87BD6"/>
    <w:rsid w:val="00D87DD0"/>
    <w:rsid w:val="00D90E13"/>
    <w:rsid w:val="00D90EFB"/>
    <w:rsid w:val="00D910FB"/>
    <w:rsid w:val="00D911AC"/>
    <w:rsid w:val="00D91425"/>
    <w:rsid w:val="00D916D0"/>
    <w:rsid w:val="00D91C05"/>
    <w:rsid w:val="00D91F96"/>
    <w:rsid w:val="00D922CC"/>
    <w:rsid w:val="00D923F6"/>
    <w:rsid w:val="00D9245F"/>
    <w:rsid w:val="00D92BC7"/>
    <w:rsid w:val="00D92C3D"/>
    <w:rsid w:val="00D92D96"/>
    <w:rsid w:val="00D9325E"/>
    <w:rsid w:val="00D9341D"/>
    <w:rsid w:val="00D935C7"/>
    <w:rsid w:val="00D93BBD"/>
    <w:rsid w:val="00D93CC1"/>
    <w:rsid w:val="00D93FCF"/>
    <w:rsid w:val="00D940DF"/>
    <w:rsid w:val="00D94182"/>
    <w:rsid w:val="00D942DA"/>
    <w:rsid w:val="00D943FC"/>
    <w:rsid w:val="00D94469"/>
    <w:rsid w:val="00D94795"/>
    <w:rsid w:val="00D94886"/>
    <w:rsid w:val="00D94AF0"/>
    <w:rsid w:val="00D94B7C"/>
    <w:rsid w:val="00D94C87"/>
    <w:rsid w:val="00D952D4"/>
    <w:rsid w:val="00D954C0"/>
    <w:rsid w:val="00D955D6"/>
    <w:rsid w:val="00D95792"/>
    <w:rsid w:val="00D958A2"/>
    <w:rsid w:val="00D95BDE"/>
    <w:rsid w:val="00D95D2F"/>
    <w:rsid w:val="00D96093"/>
    <w:rsid w:val="00D96D1D"/>
    <w:rsid w:val="00D96F07"/>
    <w:rsid w:val="00D96F10"/>
    <w:rsid w:val="00D972E4"/>
    <w:rsid w:val="00D9743E"/>
    <w:rsid w:val="00D974CB"/>
    <w:rsid w:val="00D97823"/>
    <w:rsid w:val="00D9785E"/>
    <w:rsid w:val="00D97EAC"/>
    <w:rsid w:val="00D97FB1"/>
    <w:rsid w:val="00DA003C"/>
    <w:rsid w:val="00DA037C"/>
    <w:rsid w:val="00DA0577"/>
    <w:rsid w:val="00DA05CE"/>
    <w:rsid w:val="00DA0788"/>
    <w:rsid w:val="00DA07A1"/>
    <w:rsid w:val="00DA0967"/>
    <w:rsid w:val="00DA09CE"/>
    <w:rsid w:val="00DA0C91"/>
    <w:rsid w:val="00DA10AC"/>
    <w:rsid w:val="00DA141F"/>
    <w:rsid w:val="00DA168E"/>
    <w:rsid w:val="00DA1900"/>
    <w:rsid w:val="00DA1D17"/>
    <w:rsid w:val="00DA1ECA"/>
    <w:rsid w:val="00DA1FFA"/>
    <w:rsid w:val="00DA20E2"/>
    <w:rsid w:val="00DA214F"/>
    <w:rsid w:val="00DA262A"/>
    <w:rsid w:val="00DA26A8"/>
    <w:rsid w:val="00DA27D5"/>
    <w:rsid w:val="00DA335A"/>
    <w:rsid w:val="00DA3389"/>
    <w:rsid w:val="00DA349F"/>
    <w:rsid w:val="00DA34B0"/>
    <w:rsid w:val="00DA371B"/>
    <w:rsid w:val="00DA372C"/>
    <w:rsid w:val="00DA3920"/>
    <w:rsid w:val="00DA39B9"/>
    <w:rsid w:val="00DA3B91"/>
    <w:rsid w:val="00DA3E06"/>
    <w:rsid w:val="00DA4161"/>
    <w:rsid w:val="00DA42A6"/>
    <w:rsid w:val="00DA42F7"/>
    <w:rsid w:val="00DA4301"/>
    <w:rsid w:val="00DA4DAD"/>
    <w:rsid w:val="00DA4EEE"/>
    <w:rsid w:val="00DA4F3E"/>
    <w:rsid w:val="00DA500C"/>
    <w:rsid w:val="00DA5331"/>
    <w:rsid w:val="00DA54A0"/>
    <w:rsid w:val="00DA54F0"/>
    <w:rsid w:val="00DA5C57"/>
    <w:rsid w:val="00DA5E8B"/>
    <w:rsid w:val="00DA6535"/>
    <w:rsid w:val="00DA6572"/>
    <w:rsid w:val="00DA6CF2"/>
    <w:rsid w:val="00DA6D59"/>
    <w:rsid w:val="00DA6FC0"/>
    <w:rsid w:val="00DA7058"/>
    <w:rsid w:val="00DA7298"/>
    <w:rsid w:val="00DA7543"/>
    <w:rsid w:val="00DA7A8A"/>
    <w:rsid w:val="00DA7C95"/>
    <w:rsid w:val="00DB023C"/>
    <w:rsid w:val="00DB0A66"/>
    <w:rsid w:val="00DB0D7F"/>
    <w:rsid w:val="00DB101E"/>
    <w:rsid w:val="00DB1061"/>
    <w:rsid w:val="00DB14C6"/>
    <w:rsid w:val="00DB14EC"/>
    <w:rsid w:val="00DB1566"/>
    <w:rsid w:val="00DB1628"/>
    <w:rsid w:val="00DB1F42"/>
    <w:rsid w:val="00DB1FDA"/>
    <w:rsid w:val="00DB2068"/>
    <w:rsid w:val="00DB2362"/>
    <w:rsid w:val="00DB23ED"/>
    <w:rsid w:val="00DB2592"/>
    <w:rsid w:val="00DB25ED"/>
    <w:rsid w:val="00DB2784"/>
    <w:rsid w:val="00DB2B25"/>
    <w:rsid w:val="00DB2BB8"/>
    <w:rsid w:val="00DB3346"/>
    <w:rsid w:val="00DB33AC"/>
    <w:rsid w:val="00DB36AC"/>
    <w:rsid w:val="00DB36C5"/>
    <w:rsid w:val="00DB395D"/>
    <w:rsid w:val="00DB3A39"/>
    <w:rsid w:val="00DB3B1B"/>
    <w:rsid w:val="00DB3DCB"/>
    <w:rsid w:val="00DB40AA"/>
    <w:rsid w:val="00DB4303"/>
    <w:rsid w:val="00DB480F"/>
    <w:rsid w:val="00DB4994"/>
    <w:rsid w:val="00DB4A7E"/>
    <w:rsid w:val="00DB4B74"/>
    <w:rsid w:val="00DB4B95"/>
    <w:rsid w:val="00DB4D4E"/>
    <w:rsid w:val="00DB4D66"/>
    <w:rsid w:val="00DB4DA6"/>
    <w:rsid w:val="00DB5057"/>
    <w:rsid w:val="00DB535C"/>
    <w:rsid w:val="00DB57C5"/>
    <w:rsid w:val="00DB5C50"/>
    <w:rsid w:val="00DB5D7A"/>
    <w:rsid w:val="00DB5DB7"/>
    <w:rsid w:val="00DB5FBD"/>
    <w:rsid w:val="00DB5FEC"/>
    <w:rsid w:val="00DB600C"/>
    <w:rsid w:val="00DB603C"/>
    <w:rsid w:val="00DB604A"/>
    <w:rsid w:val="00DB6061"/>
    <w:rsid w:val="00DB606F"/>
    <w:rsid w:val="00DB6100"/>
    <w:rsid w:val="00DB61B3"/>
    <w:rsid w:val="00DB66F9"/>
    <w:rsid w:val="00DB6C49"/>
    <w:rsid w:val="00DB6FEF"/>
    <w:rsid w:val="00DB718C"/>
    <w:rsid w:val="00DB724E"/>
    <w:rsid w:val="00DB72D7"/>
    <w:rsid w:val="00DB7447"/>
    <w:rsid w:val="00DB75A9"/>
    <w:rsid w:val="00DB7950"/>
    <w:rsid w:val="00DB7A81"/>
    <w:rsid w:val="00DB7C0E"/>
    <w:rsid w:val="00DB7C5C"/>
    <w:rsid w:val="00DB7CD4"/>
    <w:rsid w:val="00DB7EBF"/>
    <w:rsid w:val="00DC034D"/>
    <w:rsid w:val="00DC068B"/>
    <w:rsid w:val="00DC0B27"/>
    <w:rsid w:val="00DC1129"/>
    <w:rsid w:val="00DC138F"/>
    <w:rsid w:val="00DC1682"/>
    <w:rsid w:val="00DC1860"/>
    <w:rsid w:val="00DC1A51"/>
    <w:rsid w:val="00DC1A94"/>
    <w:rsid w:val="00DC203F"/>
    <w:rsid w:val="00DC20EC"/>
    <w:rsid w:val="00DC2209"/>
    <w:rsid w:val="00DC23DC"/>
    <w:rsid w:val="00DC2581"/>
    <w:rsid w:val="00DC27FF"/>
    <w:rsid w:val="00DC29A8"/>
    <w:rsid w:val="00DC2AE3"/>
    <w:rsid w:val="00DC2D1A"/>
    <w:rsid w:val="00DC2D62"/>
    <w:rsid w:val="00DC33DE"/>
    <w:rsid w:val="00DC347B"/>
    <w:rsid w:val="00DC35ED"/>
    <w:rsid w:val="00DC4138"/>
    <w:rsid w:val="00DC4172"/>
    <w:rsid w:val="00DC427F"/>
    <w:rsid w:val="00DC43A0"/>
    <w:rsid w:val="00DC4EFC"/>
    <w:rsid w:val="00DC50D8"/>
    <w:rsid w:val="00DC50E5"/>
    <w:rsid w:val="00DC53E3"/>
    <w:rsid w:val="00DC5A3D"/>
    <w:rsid w:val="00DC5A7E"/>
    <w:rsid w:val="00DC5A9C"/>
    <w:rsid w:val="00DC5BBD"/>
    <w:rsid w:val="00DC5F01"/>
    <w:rsid w:val="00DC6038"/>
    <w:rsid w:val="00DC60D6"/>
    <w:rsid w:val="00DC630C"/>
    <w:rsid w:val="00DC6507"/>
    <w:rsid w:val="00DC665A"/>
    <w:rsid w:val="00DC66A1"/>
    <w:rsid w:val="00DC6749"/>
    <w:rsid w:val="00DC68DF"/>
    <w:rsid w:val="00DC6E08"/>
    <w:rsid w:val="00DC708E"/>
    <w:rsid w:val="00DC72E5"/>
    <w:rsid w:val="00DC7826"/>
    <w:rsid w:val="00DC788B"/>
    <w:rsid w:val="00DC7AF9"/>
    <w:rsid w:val="00DC7DE8"/>
    <w:rsid w:val="00DD0281"/>
    <w:rsid w:val="00DD05B1"/>
    <w:rsid w:val="00DD0716"/>
    <w:rsid w:val="00DD085A"/>
    <w:rsid w:val="00DD08E2"/>
    <w:rsid w:val="00DD0A2A"/>
    <w:rsid w:val="00DD1199"/>
    <w:rsid w:val="00DD1277"/>
    <w:rsid w:val="00DD12AF"/>
    <w:rsid w:val="00DD158F"/>
    <w:rsid w:val="00DD174F"/>
    <w:rsid w:val="00DD187A"/>
    <w:rsid w:val="00DD1BA4"/>
    <w:rsid w:val="00DD1DD6"/>
    <w:rsid w:val="00DD203E"/>
    <w:rsid w:val="00DD226B"/>
    <w:rsid w:val="00DD27D3"/>
    <w:rsid w:val="00DD2822"/>
    <w:rsid w:val="00DD2883"/>
    <w:rsid w:val="00DD29D1"/>
    <w:rsid w:val="00DD2C64"/>
    <w:rsid w:val="00DD2D46"/>
    <w:rsid w:val="00DD2D4B"/>
    <w:rsid w:val="00DD2FA0"/>
    <w:rsid w:val="00DD31BF"/>
    <w:rsid w:val="00DD322F"/>
    <w:rsid w:val="00DD36FA"/>
    <w:rsid w:val="00DD3B15"/>
    <w:rsid w:val="00DD3D0C"/>
    <w:rsid w:val="00DD3FB9"/>
    <w:rsid w:val="00DD4454"/>
    <w:rsid w:val="00DD45DF"/>
    <w:rsid w:val="00DD4841"/>
    <w:rsid w:val="00DD4A4C"/>
    <w:rsid w:val="00DD4C37"/>
    <w:rsid w:val="00DD4F7C"/>
    <w:rsid w:val="00DD521A"/>
    <w:rsid w:val="00DD5404"/>
    <w:rsid w:val="00DD5454"/>
    <w:rsid w:val="00DD5509"/>
    <w:rsid w:val="00DD59A9"/>
    <w:rsid w:val="00DD5A65"/>
    <w:rsid w:val="00DD5A7E"/>
    <w:rsid w:val="00DD5B59"/>
    <w:rsid w:val="00DD5CB3"/>
    <w:rsid w:val="00DD5FD0"/>
    <w:rsid w:val="00DD6156"/>
    <w:rsid w:val="00DD6614"/>
    <w:rsid w:val="00DD6707"/>
    <w:rsid w:val="00DD6867"/>
    <w:rsid w:val="00DD6B2F"/>
    <w:rsid w:val="00DD6DD3"/>
    <w:rsid w:val="00DD7208"/>
    <w:rsid w:val="00DD73E1"/>
    <w:rsid w:val="00DD756F"/>
    <w:rsid w:val="00DD7E0E"/>
    <w:rsid w:val="00DE0120"/>
    <w:rsid w:val="00DE02A4"/>
    <w:rsid w:val="00DE0454"/>
    <w:rsid w:val="00DE0893"/>
    <w:rsid w:val="00DE0DF3"/>
    <w:rsid w:val="00DE0F69"/>
    <w:rsid w:val="00DE0F86"/>
    <w:rsid w:val="00DE0F9E"/>
    <w:rsid w:val="00DE1148"/>
    <w:rsid w:val="00DE1248"/>
    <w:rsid w:val="00DE150A"/>
    <w:rsid w:val="00DE154F"/>
    <w:rsid w:val="00DE1A01"/>
    <w:rsid w:val="00DE1AE1"/>
    <w:rsid w:val="00DE227B"/>
    <w:rsid w:val="00DE2336"/>
    <w:rsid w:val="00DE240E"/>
    <w:rsid w:val="00DE26B2"/>
    <w:rsid w:val="00DE2739"/>
    <w:rsid w:val="00DE2B66"/>
    <w:rsid w:val="00DE2CBC"/>
    <w:rsid w:val="00DE35B3"/>
    <w:rsid w:val="00DE3B0D"/>
    <w:rsid w:val="00DE4275"/>
    <w:rsid w:val="00DE433F"/>
    <w:rsid w:val="00DE4393"/>
    <w:rsid w:val="00DE44F9"/>
    <w:rsid w:val="00DE4A47"/>
    <w:rsid w:val="00DE4A55"/>
    <w:rsid w:val="00DE4C5C"/>
    <w:rsid w:val="00DE4C6E"/>
    <w:rsid w:val="00DE4E1D"/>
    <w:rsid w:val="00DE4E81"/>
    <w:rsid w:val="00DE4EB0"/>
    <w:rsid w:val="00DE54A1"/>
    <w:rsid w:val="00DE55A1"/>
    <w:rsid w:val="00DE57FF"/>
    <w:rsid w:val="00DE5BAC"/>
    <w:rsid w:val="00DE5D53"/>
    <w:rsid w:val="00DE5E6B"/>
    <w:rsid w:val="00DE62A0"/>
    <w:rsid w:val="00DE65A4"/>
    <w:rsid w:val="00DE65AF"/>
    <w:rsid w:val="00DE6C9D"/>
    <w:rsid w:val="00DE6CF1"/>
    <w:rsid w:val="00DE6DEE"/>
    <w:rsid w:val="00DE71C8"/>
    <w:rsid w:val="00DE7285"/>
    <w:rsid w:val="00DE751A"/>
    <w:rsid w:val="00DE77F6"/>
    <w:rsid w:val="00DE7855"/>
    <w:rsid w:val="00DE78CF"/>
    <w:rsid w:val="00DE7B7D"/>
    <w:rsid w:val="00DE7BAC"/>
    <w:rsid w:val="00DE7D4F"/>
    <w:rsid w:val="00DF04AB"/>
    <w:rsid w:val="00DF09FF"/>
    <w:rsid w:val="00DF0ACF"/>
    <w:rsid w:val="00DF0EE9"/>
    <w:rsid w:val="00DF0FB7"/>
    <w:rsid w:val="00DF166E"/>
    <w:rsid w:val="00DF170F"/>
    <w:rsid w:val="00DF1DC0"/>
    <w:rsid w:val="00DF1E58"/>
    <w:rsid w:val="00DF215E"/>
    <w:rsid w:val="00DF23DA"/>
    <w:rsid w:val="00DF2433"/>
    <w:rsid w:val="00DF24AB"/>
    <w:rsid w:val="00DF26C6"/>
    <w:rsid w:val="00DF2798"/>
    <w:rsid w:val="00DF2C00"/>
    <w:rsid w:val="00DF2E00"/>
    <w:rsid w:val="00DF304B"/>
    <w:rsid w:val="00DF337B"/>
    <w:rsid w:val="00DF3490"/>
    <w:rsid w:val="00DF3625"/>
    <w:rsid w:val="00DF36A5"/>
    <w:rsid w:val="00DF3927"/>
    <w:rsid w:val="00DF3D58"/>
    <w:rsid w:val="00DF3DF4"/>
    <w:rsid w:val="00DF4167"/>
    <w:rsid w:val="00DF4265"/>
    <w:rsid w:val="00DF43F5"/>
    <w:rsid w:val="00DF4516"/>
    <w:rsid w:val="00DF480E"/>
    <w:rsid w:val="00DF48A5"/>
    <w:rsid w:val="00DF4993"/>
    <w:rsid w:val="00DF4E57"/>
    <w:rsid w:val="00DF4F22"/>
    <w:rsid w:val="00DF540C"/>
    <w:rsid w:val="00DF592A"/>
    <w:rsid w:val="00DF5BA5"/>
    <w:rsid w:val="00DF5D54"/>
    <w:rsid w:val="00DF5FBF"/>
    <w:rsid w:val="00DF603B"/>
    <w:rsid w:val="00DF628F"/>
    <w:rsid w:val="00DF635E"/>
    <w:rsid w:val="00DF64C5"/>
    <w:rsid w:val="00DF655D"/>
    <w:rsid w:val="00DF69D7"/>
    <w:rsid w:val="00DF6B09"/>
    <w:rsid w:val="00DF6BF0"/>
    <w:rsid w:val="00DF6CEA"/>
    <w:rsid w:val="00DF6D9C"/>
    <w:rsid w:val="00DF73D4"/>
    <w:rsid w:val="00DF74BB"/>
    <w:rsid w:val="00DF7635"/>
    <w:rsid w:val="00DF763A"/>
    <w:rsid w:val="00DF788C"/>
    <w:rsid w:val="00DF7972"/>
    <w:rsid w:val="00DF79E5"/>
    <w:rsid w:val="00DF7AE1"/>
    <w:rsid w:val="00DF7CC7"/>
    <w:rsid w:val="00DF7FAD"/>
    <w:rsid w:val="00E00271"/>
    <w:rsid w:val="00E003D0"/>
    <w:rsid w:val="00E00644"/>
    <w:rsid w:val="00E00B76"/>
    <w:rsid w:val="00E00D14"/>
    <w:rsid w:val="00E00DA6"/>
    <w:rsid w:val="00E01911"/>
    <w:rsid w:val="00E01C1F"/>
    <w:rsid w:val="00E01F02"/>
    <w:rsid w:val="00E02B56"/>
    <w:rsid w:val="00E02CC6"/>
    <w:rsid w:val="00E02D2B"/>
    <w:rsid w:val="00E02EE6"/>
    <w:rsid w:val="00E02FB2"/>
    <w:rsid w:val="00E03205"/>
    <w:rsid w:val="00E038B2"/>
    <w:rsid w:val="00E03F70"/>
    <w:rsid w:val="00E04048"/>
    <w:rsid w:val="00E04392"/>
    <w:rsid w:val="00E0461C"/>
    <w:rsid w:val="00E0480E"/>
    <w:rsid w:val="00E048C0"/>
    <w:rsid w:val="00E048EA"/>
    <w:rsid w:val="00E04D5B"/>
    <w:rsid w:val="00E04EA1"/>
    <w:rsid w:val="00E04F81"/>
    <w:rsid w:val="00E05171"/>
    <w:rsid w:val="00E056B1"/>
    <w:rsid w:val="00E057AA"/>
    <w:rsid w:val="00E057FA"/>
    <w:rsid w:val="00E0590D"/>
    <w:rsid w:val="00E0592C"/>
    <w:rsid w:val="00E05D5B"/>
    <w:rsid w:val="00E05E8B"/>
    <w:rsid w:val="00E05FF6"/>
    <w:rsid w:val="00E063BD"/>
    <w:rsid w:val="00E068E7"/>
    <w:rsid w:val="00E06E62"/>
    <w:rsid w:val="00E07035"/>
    <w:rsid w:val="00E070CA"/>
    <w:rsid w:val="00E071A3"/>
    <w:rsid w:val="00E07296"/>
    <w:rsid w:val="00E0729D"/>
    <w:rsid w:val="00E07384"/>
    <w:rsid w:val="00E0746D"/>
    <w:rsid w:val="00E0754C"/>
    <w:rsid w:val="00E07773"/>
    <w:rsid w:val="00E078A8"/>
    <w:rsid w:val="00E07964"/>
    <w:rsid w:val="00E079D6"/>
    <w:rsid w:val="00E07A3D"/>
    <w:rsid w:val="00E07CB7"/>
    <w:rsid w:val="00E07EAC"/>
    <w:rsid w:val="00E100A8"/>
    <w:rsid w:val="00E107B1"/>
    <w:rsid w:val="00E10D01"/>
    <w:rsid w:val="00E111EC"/>
    <w:rsid w:val="00E11208"/>
    <w:rsid w:val="00E1153E"/>
    <w:rsid w:val="00E115D3"/>
    <w:rsid w:val="00E1195D"/>
    <w:rsid w:val="00E11A4E"/>
    <w:rsid w:val="00E11DE9"/>
    <w:rsid w:val="00E12188"/>
    <w:rsid w:val="00E125CD"/>
    <w:rsid w:val="00E1286E"/>
    <w:rsid w:val="00E12CF7"/>
    <w:rsid w:val="00E12D18"/>
    <w:rsid w:val="00E12DBA"/>
    <w:rsid w:val="00E12E44"/>
    <w:rsid w:val="00E1319B"/>
    <w:rsid w:val="00E13501"/>
    <w:rsid w:val="00E13507"/>
    <w:rsid w:val="00E13940"/>
    <w:rsid w:val="00E13B23"/>
    <w:rsid w:val="00E13BEA"/>
    <w:rsid w:val="00E14076"/>
    <w:rsid w:val="00E1409A"/>
    <w:rsid w:val="00E1413E"/>
    <w:rsid w:val="00E14E49"/>
    <w:rsid w:val="00E15023"/>
    <w:rsid w:val="00E1518D"/>
    <w:rsid w:val="00E159E8"/>
    <w:rsid w:val="00E15DDA"/>
    <w:rsid w:val="00E15F98"/>
    <w:rsid w:val="00E15FC7"/>
    <w:rsid w:val="00E1674D"/>
    <w:rsid w:val="00E167E4"/>
    <w:rsid w:val="00E16814"/>
    <w:rsid w:val="00E16DEA"/>
    <w:rsid w:val="00E16EFE"/>
    <w:rsid w:val="00E17582"/>
    <w:rsid w:val="00E17859"/>
    <w:rsid w:val="00E17B53"/>
    <w:rsid w:val="00E17B92"/>
    <w:rsid w:val="00E17D8D"/>
    <w:rsid w:val="00E17DD0"/>
    <w:rsid w:val="00E17EBF"/>
    <w:rsid w:val="00E200DD"/>
    <w:rsid w:val="00E20876"/>
    <w:rsid w:val="00E20911"/>
    <w:rsid w:val="00E2091D"/>
    <w:rsid w:val="00E20DC8"/>
    <w:rsid w:val="00E20DFC"/>
    <w:rsid w:val="00E21029"/>
    <w:rsid w:val="00E210D2"/>
    <w:rsid w:val="00E210E5"/>
    <w:rsid w:val="00E21238"/>
    <w:rsid w:val="00E21613"/>
    <w:rsid w:val="00E21800"/>
    <w:rsid w:val="00E21A2D"/>
    <w:rsid w:val="00E21DBB"/>
    <w:rsid w:val="00E21F9D"/>
    <w:rsid w:val="00E221CE"/>
    <w:rsid w:val="00E22350"/>
    <w:rsid w:val="00E22439"/>
    <w:rsid w:val="00E22498"/>
    <w:rsid w:val="00E2284D"/>
    <w:rsid w:val="00E229FE"/>
    <w:rsid w:val="00E22B5D"/>
    <w:rsid w:val="00E22B95"/>
    <w:rsid w:val="00E23430"/>
    <w:rsid w:val="00E237D1"/>
    <w:rsid w:val="00E23831"/>
    <w:rsid w:val="00E23B29"/>
    <w:rsid w:val="00E240A5"/>
    <w:rsid w:val="00E2412F"/>
    <w:rsid w:val="00E24484"/>
    <w:rsid w:val="00E244C7"/>
    <w:rsid w:val="00E24509"/>
    <w:rsid w:val="00E2485F"/>
    <w:rsid w:val="00E24D28"/>
    <w:rsid w:val="00E2552D"/>
    <w:rsid w:val="00E255F6"/>
    <w:rsid w:val="00E25623"/>
    <w:rsid w:val="00E2592D"/>
    <w:rsid w:val="00E25960"/>
    <w:rsid w:val="00E25AF9"/>
    <w:rsid w:val="00E25FC7"/>
    <w:rsid w:val="00E260C6"/>
    <w:rsid w:val="00E2651C"/>
    <w:rsid w:val="00E265FC"/>
    <w:rsid w:val="00E266EC"/>
    <w:rsid w:val="00E267F0"/>
    <w:rsid w:val="00E26A98"/>
    <w:rsid w:val="00E26B06"/>
    <w:rsid w:val="00E26D38"/>
    <w:rsid w:val="00E271ED"/>
    <w:rsid w:val="00E272DF"/>
    <w:rsid w:val="00E272FE"/>
    <w:rsid w:val="00E273A9"/>
    <w:rsid w:val="00E27407"/>
    <w:rsid w:val="00E27411"/>
    <w:rsid w:val="00E276DF"/>
    <w:rsid w:val="00E278E7"/>
    <w:rsid w:val="00E27963"/>
    <w:rsid w:val="00E27BBF"/>
    <w:rsid w:val="00E27DAA"/>
    <w:rsid w:val="00E27FBA"/>
    <w:rsid w:val="00E30114"/>
    <w:rsid w:val="00E306B6"/>
    <w:rsid w:val="00E309A6"/>
    <w:rsid w:val="00E30E58"/>
    <w:rsid w:val="00E30FC6"/>
    <w:rsid w:val="00E30FEC"/>
    <w:rsid w:val="00E31058"/>
    <w:rsid w:val="00E31A55"/>
    <w:rsid w:val="00E31A65"/>
    <w:rsid w:val="00E3203E"/>
    <w:rsid w:val="00E32094"/>
    <w:rsid w:val="00E32730"/>
    <w:rsid w:val="00E327F9"/>
    <w:rsid w:val="00E32E1D"/>
    <w:rsid w:val="00E32ED6"/>
    <w:rsid w:val="00E33061"/>
    <w:rsid w:val="00E332D5"/>
    <w:rsid w:val="00E3349F"/>
    <w:rsid w:val="00E339C3"/>
    <w:rsid w:val="00E339D3"/>
    <w:rsid w:val="00E33C16"/>
    <w:rsid w:val="00E33D25"/>
    <w:rsid w:val="00E33EEC"/>
    <w:rsid w:val="00E342E6"/>
    <w:rsid w:val="00E34518"/>
    <w:rsid w:val="00E3451C"/>
    <w:rsid w:val="00E34722"/>
    <w:rsid w:val="00E34C55"/>
    <w:rsid w:val="00E34F0C"/>
    <w:rsid w:val="00E35011"/>
    <w:rsid w:val="00E352C9"/>
    <w:rsid w:val="00E354B0"/>
    <w:rsid w:val="00E354FA"/>
    <w:rsid w:val="00E35584"/>
    <w:rsid w:val="00E3575B"/>
    <w:rsid w:val="00E357A6"/>
    <w:rsid w:val="00E357AE"/>
    <w:rsid w:val="00E357CE"/>
    <w:rsid w:val="00E35B66"/>
    <w:rsid w:val="00E35BE3"/>
    <w:rsid w:val="00E35CAD"/>
    <w:rsid w:val="00E35D2C"/>
    <w:rsid w:val="00E35E41"/>
    <w:rsid w:val="00E35F67"/>
    <w:rsid w:val="00E36108"/>
    <w:rsid w:val="00E3645F"/>
    <w:rsid w:val="00E36812"/>
    <w:rsid w:val="00E369F5"/>
    <w:rsid w:val="00E36ACD"/>
    <w:rsid w:val="00E36C0C"/>
    <w:rsid w:val="00E36FF2"/>
    <w:rsid w:val="00E372B9"/>
    <w:rsid w:val="00E37390"/>
    <w:rsid w:val="00E3740F"/>
    <w:rsid w:val="00E374BC"/>
    <w:rsid w:val="00E3763C"/>
    <w:rsid w:val="00E37673"/>
    <w:rsid w:val="00E37C0D"/>
    <w:rsid w:val="00E37D60"/>
    <w:rsid w:val="00E40518"/>
    <w:rsid w:val="00E4092B"/>
    <w:rsid w:val="00E40D93"/>
    <w:rsid w:val="00E417D9"/>
    <w:rsid w:val="00E4182A"/>
    <w:rsid w:val="00E419D2"/>
    <w:rsid w:val="00E41A3E"/>
    <w:rsid w:val="00E41AA4"/>
    <w:rsid w:val="00E41E3F"/>
    <w:rsid w:val="00E41EC3"/>
    <w:rsid w:val="00E426CF"/>
    <w:rsid w:val="00E42FAA"/>
    <w:rsid w:val="00E43034"/>
    <w:rsid w:val="00E43361"/>
    <w:rsid w:val="00E4336A"/>
    <w:rsid w:val="00E43574"/>
    <w:rsid w:val="00E43839"/>
    <w:rsid w:val="00E43B3D"/>
    <w:rsid w:val="00E43C08"/>
    <w:rsid w:val="00E43DA9"/>
    <w:rsid w:val="00E43E92"/>
    <w:rsid w:val="00E43EA3"/>
    <w:rsid w:val="00E44861"/>
    <w:rsid w:val="00E4486E"/>
    <w:rsid w:val="00E44967"/>
    <w:rsid w:val="00E45054"/>
    <w:rsid w:val="00E451E1"/>
    <w:rsid w:val="00E45611"/>
    <w:rsid w:val="00E45672"/>
    <w:rsid w:val="00E457AB"/>
    <w:rsid w:val="00E459AF"/>
    <w:rsid w:val="00E45DE1"/>
    <w:rsid w:val="00E4603C"/>
    <w:rsid w:val="00E46138"/>
    <w:rsid w:val="00E461ED"/>
    <w:rsid w:val="00E46344"/>
    <w:rsid w:val="00E4641A"/>
    <w:rsid w:val="00E46668"/>
    <w:rsid w:val="00E466FB"/>
    <w:rsid w:val="00E46871"/>
    <w:rsid w:val="00E468CD"/>
    <w:rsid w:val="00E468F6"/>
    <w:rsid w:val="00E46D37"/>
    <w:rsid w:val="00E46DB9"/>
    <w:rsid w:val="00E473F9"/>
    <w:rsid w:val="00E4778E"/>
    <w:rsid w:val="00E47D6F"/>
    <w:rsid w:val="00E47FD8"/>
    <w:rsid w:val="00E5038A"/>
    <w:rsid w:val="00E503CF"/>
    <w:rsid w:val="00E505F3"/>
    <w:rsid w:val="00E50759"/>
    <w:rsid w:val="00E50A8B"/>
    <w:rsid w:val="00E50C11"/>
    <w:rsid w:val="00E51295"/>
    <w:rsid w:val="00E51426"/>
    <w:rsid w:val="00E51880"/>
    <w:rsid w:val="00E518C3"/>
    <w:rsid w:val="00E51A46"/>
    <w:rsid w:val="00E51CB8"/>
    <w:rsid w:val="00E51FF1"/>
    <w:rsid w:val="00E52403"/>
    <w:rsid w:val="00E524EE"/>
    <w:rsid w:val="00E5259E"/>
    <w:rsid w:val="00E527D5"/>
    <w:rsid w:val="00E52B1F"/>
    <w:rsid w:val="00E52B2B"/>
    <w:rsid w:val="00E52C6D"/>
    <w:rsid w:val="00E52C6E"/>
    <w:rsid w:val="00E52F07"/>
    <w:rsid w:val="00E52F42"/>
    <w:rsid w:val="00E53110"/>
    <w:rsid w:val="00E53167"/>
    <w:rsid w:val="00E536C6"/>
    <w:rsid w:val="00E536DC"/>
    <w:rsid w:val="00E53913"/>
    <w:rsid w:val="00E53935"/>
    <w:rsid w:val="00E53AE1"/>
    <w:rsid w:val="00E53B19"/>
    <w:rsid w:val="00E53CBF"/>
    <w:rsid w:val="00E54491"/>
    <w:rsid w:val="00E548E3"/>
    <w:rsid w:val="00E54BDF"/>
    <w:rsid w:val="00E5532A"/>
    <w:rsid w:val="00E556A3"/>
    <w:rsid w:val="00E5589A"/>
    <w:rsid w:val="00E55B27"/>
    <w:rsid w:val="00E55DD2"/>
    <w:rsid w:val="00E5623B"/>
    <w:rsid w:val="00E565A0"/>
    <w:rsid w:val="00E565AA"/>
    <w:rsid w:val="00E5678B"/>
    <w:rsid w:val="00E56B52"/>
    <w:rsid w:val="00E56CD1"/>
    <w:rsid w:val="00E56EC1"/>
    <w:rsid w:val="00E56FF2"/>
    <w:rsid w:val="00E57440"/>
    <w:rsid w:val="00E57472"/>
    <w:rsid w:val="00E57A9E"/>
    <w:rsid w:val="00E57CB4"/>
    <w:rsid w:val="00E57DC6"/>
    <w:rsid w:val="00E57F74"/>
    <w:rsid w:val="00E57F76"/>
    <w:rsid w:val="00E6002D"/>
    <w:rsid w:val="00E602A4"/>
    <w:rsid w:val="00E6033F"/>
    <w:rsid w:val="00E604C1"/>
    <w:rsid w:val="00E60570"/>
    <w:rsid w:val="00E608D5"/>
    <w:rsid w:val="00E60EE4"/>
    <w:rsid w:val="00E60F49"/>
    <w:rsid w:val="00E6127E"/>
    <w:rsid w:val="00E61335"/>
    <w:rsid w:val="00E6145A"/>
    <w:rsid w:val="00E61D71"/>
    <w:rsid w:val="00E621FF"/>
    <w:rsid w:val="00E62350"/>
    <w:rsid w:val="00E624BA"/>
    <w:rsid w:val="00E625BB"/>
    <w:rsid w:val="00E626C1"/>
    <w:rsid w:val="00E627FB"/>
    <w:rsid w:val="00E62864"/>
    <w:rsid w:val="00E628EA"/>
    <w:rsid w:val="00E62DF2"/>
    <w:rsid w:val="00E62EE0"/>
    <w:rsid w:val="00E63687"/>
    <w:rsid w:val="00E63B99"/>
    <w:rsid w:val="00E63E0F"/>
    <w:rsid w:val="00E63E3C"/>
    <w:rsid w:val="00E63ECA"/>
    <w:rsid w:val="00E6420C"/>
    <w:rsid w:val="00E64451"/>
    <w:rsid w:val="00E647FB"/>
    <w:rsid w:val="00E64BED"/>
    <w:rsid w:val="00E64EAD"/>
    <w:rsid w:val="00E64F6B"/>
    <w:rsid w:val="00E65071"/>
    <w:rsid w:val="00E654A0"/>
    <w:rsid w:val="00E65511"/>
    <w:rsid w:val="00E65A5A"/>
    <w:rsid w:val="00E66157"/>
    <w:rsid w:val="00E66214"/>
    <w:rsid w:val="00E662B4"/>
    <w:rsid w:val="00E665B1"/>
    <w:rsid w:val="00E66687"/>
    <w:rsid w:val="00E668F6"/>
    <w:rsid w:val="00E66A7F"/>
    <w:rsid w:val="00E66BED"/>
    <w:rsid w:val="00E66E01"/>
    <w:rsid w:val="00E66E99"/>
    <w:rsid w:val="00E66EAA"/>
    <w:rsid w:val="00E66F52"/>
    <w:rsid w:val="00E6721A"/>
    <w:rsid w:val="00E675F1"/>
    <w:rsid w:val="00E676B1"/>
    <w:rsid w:val="00E67C1C"/>
    <w:rsid w:val="00E67CF1"/>
    <w:rsid w:val="00E67DBF"/>
    <w:rsid w:val="00E701F5"/>
    <w:rsid w:val="00E703B7"/>
    <w:rsid w:val="00E704B5"/>
    <w:rsid w:val="00E70711"/>
    <w:rsid w:val="00E709BB"/>
    <w:rsid w:val="00E70ECF"/>
    <w:rsid w:val="00E70F89"/>
    <w:rsid w:val="00E71636"/>
    <w:rsid w:val="00E716B5"/>
    <w:rsid w:val="00E71731"/>
    <w:rsid w:val="00E71914"/>
    <w:rsid w:val="00E71953"/>
    <w:rsid w:val="00E71A97"/>
    <w:rsid w:val="00E71AFC"/>
    <w:rsid w:val="00E71E94"/>
    <w:rsid w:val="00E726D3"/>
    <w:rsid w:val="00E726E9"/>
    <w:rsid w:val="00E72823"/>
    <w:rsid w:val="00E72992"/>
    <w:rsid w:val="00E72C6A"/>
    <w:rsid w:val="00E72F20"/>
    <w:rsid w:val="00E72F47"/>
    <w:rsid w:val="00E73458"/>
    <w:rsid w:val="00E7345E"/>
    <w:rsid w:val="00E734AB"/>
    <w:rsid w:val="00E737A4"/>
    <w:rsid w:val="00E738FB"/>
    <w:rsid w:val="00E7395A"/>
    <w:rsid w:val="00E73A7E"/>
    <w:rsid w:val="00E73B37"/>
    <w:rsid w:val="00E73D1E"/>
    <w:rsid w:val="00E74343"/>
    <w:rsid w:val="00E747F6"/>
    <w:rsid w:val="00E74840"/>
    <w:rsid w:val="00E7494B"/>
    <w:rsid w:val="00E74B2B"/>
    <w:rsid w:val="00E74BA0"/>
    <w:rsid w:val="00E74D3E"/>
    <w:rsid w:val="00E74E73"/>
    <w:rsid w:val="00E74F3D"/>
    <w:rsid w:val="00E752B4"/>
    <w:rsid w:val="00E75784"/>
    <w:rsid w:val="00E759FD"/>
    <w:rsid w:val="00E75D6F"/>
    <w:rsid w:val="00E764D5"/>
    <w:rsid w:val="00E76693"/>
    <w:rsid w:val="00E76A79"/>
    <w:rsid w:val="00E76AE7"/>
    <w:rsid w:val="00E76C59"/>
    <w:rsid w:val="00E7710A"/>
    <w:rsid w:val="00E773A2"/>
    <w:rsid w:val="00E774E2"/>
    <w:rsid w:val="00E77F82"/>
    <w:rsid w:val="00E801E0"/>
    <w:rsid w:val="00E806EC"/>
    <w:rsid w:val="00E80939"/>
    <w:rsid w:val="00E80C03"/>
    <w:rsid w:val="00E8118E"/>
    <w:rsid w:val="00E8137E"/>
    <w:rsid w:val="00E81ADC"/>
    <w:rsid w:val="00E81EEE"/>
    <w:rsid w:val="00E82196"/>
    <w:rsid w:val="00E821AE"/>
    <w:rsid w:val="00E824A2"/>
    <w:rsid w:val="00E8256E"/>
    <w:rsid w:val="00E825FD"/>
    <w:rsid w:val="00E827A7"/>
    <w:rsid w:val="00E829E8"/>
    <w:rsid w:val="00E82C8C"/>
    <w:rsid w:val="00E83039"/>
    <w:rsid w:val="00E83980"/>
    <w:rsid w:val="00E84646"/>
    <w:rsid w:val="00E848EB"/>
    <w:rsid w:val="00E8497F"/>
    <w:rsid w:val="00E84982"/>
    <w:rsid w:val="00E84D96"/>
    <w:rsid w:val="00E851E0"/>
    <w:rsid w:val="00E85207"/>
    <w:rsid w:val="00E8523A"/>
    <w:rsid w:val="00E85246"/>
    <w:rsid w:val="00E854E5"/>
    <w:rsid w:val="00E85671"/>
    <w:rsid w:val="00E85955"/>
    <w:rsid w:val="00E85B51"/>
    <w:rsid w:val="00E85BD8"/>
    <w:rsid w:val="00E85CE0"/>
    <w:rsid w:val="00E8615C"/>
    <w:rsid w:val="00E861D3"/>
    <w:rsid w:val="00E862BC"/>
    <w:rsid w:val="00E866D1"/>
    <w:rsid w:val="00E8674F"/>
    <w:rsid w:val="00E87031"/>
    <w:rsid w:val="00E87101"/>
    <w:rsid w:val="00E877CF"/>
    <w:rsid w:val="00E879D3"/>
    <w:rsid w:val="00E87E4D"/>
    <w:rsid w:val="00E87FBA"/>
    <w:rsid w:val="00E9013C"/>
    <w:rsid w:val="00E904F6"/>
    <w:rsid w:val="00E90661"/>
    <w:rsid w:val="00E90A53"/>
    <w:rsid w:val="00E91357"/>
    <w:rsid w:val="00E91513"/>
    <w:rsid w:val="00E917E2"/>
    <w:rsid w:val="00E917E9"/>
    <w:rsid w:val="00E9181A"/>
    <w:rsid w:val="00E91D60"/>
    <w:rsid w:val="00E91E11"/>
    <w:rsid w:val="00E91FAC"/>
    <w:rsid w:val="00E9208E"/>
    <w:rsid w:val="00E92239"/>
    <w:rsid w:val="00E9241F"/>
    <w:rsid w:val="00E924F3"/>
    <w:rsid w:val="00E92740"/>
    <w:rsid w:val="00E92799"/>
    <w:rsid w:val="00E92CB2"/>
    <w:rsid w:val="00E92CF9"/>
    <w:rsid w:val="00E92D2D"/>
    <w:rsid w:val="00E93393"/>
    <w:rsid w:val="00E93434"/>
    <w:rsid w:val="00E93B1A"/>
    <w:rsid w:val="00E93B91"/>
    <w:rsid w:val="00E93E1F"/>
    <w:rsid w:val="00E93F7A"/>
    <w:rsid w:val="00E943A4"/>
    <w:rsid w:val="00E94749"/>
    <w:rsid w:val="00E94AF9"/>
    <w:rsid w:val="00E94D92"/>
    <w:rsid w:val="00E95046"/>
    <w:rsid w:val="00E950D6"/>
    <w:rsid w:val="00E95620"/>
    <w:rsid w:val="00E95833"/>
    <w:rsid w:val="00E9587C"/>
    <w:rsid w:val="00E959A6"/>
    <w:rsid w:val="00E95B6A"/>
    <w:rsid w:val="00E95B85"/>
    <w:rsid w:val="00E95C7D"/>
    <w:rsid w:val="00E95F52"/>
    <w:rsid w:val="00E95FD6"/>
    <w:rsid w:val="00E96342"/>
    <w:rsid w:val="00E96442"/>
    <w:rsid w:val="00E966B1"/>
    <w:rsid w:val="00E96850"/>
    <w:rsid w:val="00E96C17"/>
    <w:rsid w:val="00E96D6A"/>
    <w:rsid w:val="00E96E3B"/>
    <w:rsid w:val="00E9729C"/>
    <w:rsid w:val="00E9738B"/>
    <w:rsid w:val="00E97BFC"/>
    <w:rsid w:val="00E97F96"/>
    <w:rsid w:val="00EA015C"/>
    <w:rsid w:val="00EA01C0"/>
    <w:rsid w:val="00EA03B7"/>
    <w:rsid w:val="00EA0617"/>
    <w:rsid w:val="00EA063F"/>
    <w:rsid w:val="00EA0763"/>
    <w:rsid w:val="00EA07D0"/>
    <w:rsid w:val="00EA085C"/>
    <w:rsid w:val="00EA0D7F"/>
    <w:rsid w:val="00EA109C"/>
    <w:rsid w:val="00EA1192"/>
    <w:rsid w:val="00EA131B"/>
    <w:rsid w:val="00EA17F7"/>
    <w:rsid w:val="00EA1AC8"/>
    <w:rsid w:val="00EA2178"/>
    <w:rsid w:val="00EA2206"/>
    <w:rsid w:val="00EA2466"/>
    <w:rsid w:val="00EA25EF"/>
    <w:rsid w:val="00EA2E7B"/>
    <w:rsid w:val="00EA3236"/>
    <w:rsid w:val="00EA3278"/>
    <w:rsid w:val="00EA34BE"/>
    <w:rsid w:val="00EA35AB"/>
    <w:rsid w:val="00EA3909"/>
    <w:rsid w:val="00EA39FD"/>
    <w:rsid w:val="00EA3A28"/>
    <w:rsid w:val="00EA3FF8"/>
    <w:rsid w:val="00EA41B7"/>
    <w:rsid w:val="00EA4511"/>
    <w:rsid w:val="00EA47BA"/>
    <w:rsid w:val="00EA47F7"/>
    <w:rsid w:val="00EA4896"/>
    <w:rsid w:val="00EA48E6"/>
    <w:rsid w:val="00EA48FF"/>
    <w:rsid w:val="00EA49E4"/>
    <w:rsid w:val="00EA4D9D"/>
    <w:rsid w:val="00EA50C1"/>
    <w:rsid w:val="00EA5491"/>
    <w:rsid w:val="00EA5AFA"/>
    <w:rsid w:val="00EA5B7B"/>
    <w:rsid w:val="00EA5D95"/>
    <w:rsid w:val="00EA60D6"/>
    <w:rsid w:val="00EA637C"/>
    <w:rsid w:val="00EA643F"/>
    <w:rsid w:val="00EA6588"/>
    <w:rsid w:val="00EA6614"/>
    <w:rsid w:val="00EA6850"/>
    <w:rsid w:val="00EA6ADF"/>
    <w:rsid w:val="00EA6B26"/>
    <w:rsid w:val="00EA6DEE"/>
    <w:rsid w:val="00EA714B"/>
    <w:rsid w:val="00EA718B"/>
    <w:rsid w:val="00EA7377"/>
    <w:rsid w:val="00EA75AF"/>
    <w:rsid w:val="00EA75D3"/>
    <w:rsid w:val="00EA7843"/>
    <w:rsid w:val="00EA7A09"/>
    <w:rsid w:val="00EA7A25"/>
    <w:rsid w:val="00EA7BD6"/>
    <w:rsid w:val="00EA7CFE"/>
    <w:rsid w:val="00EB000F"/>
    <w:rsid w:val="00EB00BE"/>
    <w:rsid w:val="00EB0492"/>
    <w:rsid w:val="00EB0604"/>
    <w:rsid w:val="00EB0799"/>
    <w:rsid w:val="00EB0ACE"/>
    <w:rsid w:val="00EB0C0D"/>
    <w:rsid w:val="00EB0DD4"/>
    <w:rsid w:val="00EB0E91"/>
    <w:rsid w:val="00EB0F18"/>
    <w:rsid w:val="00EB1018"/>
    <w:rsid w:val="00EB147C"/>
    <w:rsid w:val="00EB15E6"/>
    <w:rsid w:val="00EB1AFE"/>
    <w:rsid w:val="00EB1D8C"/>
    <w:rsid w:val="00EB1FBC"/>
    <w:rsid w:val="00EB24F5"/>
    <w:rsid w:val="00EB256E"/>
    <w:rsid w:val="00EB29EE"/>
    <w:rsid w:val="00EB2F96"/>
    <w:rsid w:val="00EB317C"/>
    <w:rsid w:val="00EB3A0E"/>
    <w:rsid w:val="00EB3B9D"/>
    <w:rsid w:val="00EB3D58"/>
    <w:rsid w:val="00EB3F7A"/>
    <w:rsid w:val="00EB42D5"/>
    <w:rsid w:val="00EB4306"/>
    <w:rsid w:val="00EB467C"/>
    <w:rsid w:val="00EB46F4"/>
    <w:rsid w:val="00EB495A"/>
    <w:rsid w:val="00EB4F5D"/>
    <w:rsid w:val="00EB514D"/>
    <w:rsid w:val="00EB544F"/>
    <w:rsid w:val="00EB5802"/>
    <w:rsid w:val="00EB5DF0"/>
    <w:rsid w:val="00EB5FF5"/>
    <w:rsid w:val="00EB606D"/>
    <w:rsid w:val="00EB62BC"/>
    <w:rsid w:val="00EB696A"/>
    <w:rsid w:val="00EB6ACF"/>
    <w:rsid w:val="00EB6E07"/>
    <w:rsid w:val="00EB6F0E"/>
    <w:rsid w:val="00EB6F32"/>
    <w:rsid w:val="00EB6F44"/>
    <w:rsid w:val="00EB6F65"/>
    <w:rsid w:val="00EB735D"/>
    <w:rsid w:val="00EB73AD"/>
    <w:rsid w:val="00EB73DE"/>
    <w:rsid w:val="00EB78ED"/>
    <w:rsid w:val="00EB7F5F"/>
    <w:rsid w:val="00EC0249"/>
    <w:rsid w:val="00EC042E"/>
    <w:rsid w:val="00EC045C"/>
    <w:rsid w:val="00EC089A"/>
    <w:rsid w:val="00EC0D33"/>
    <w:rsid w:val="00EC0D73"/>
    <w:rsid w:val="00EC10F7"/>
    <w:rsid w:val="00EC11CD"/>
    <w:rsid w:val="00EC11FF"/>
    <w:rsid w:val="00EC1407"/>
    <w:rsid w:val="00EC159D"/>
    <w:rsid w:val="00EC15C3"/>
    <w:rsid w:val="00EC189F"/>
    <w:rsid w:val="00EC1AD7"/>
    <w:rsid w:val="00EC1BE4"/>
    <w:rsid w:val="00EC1C9C"/>
    <w:rsid w:val="00EC1E0B"/>
    <w:rsid w:val="00EC1FC7"/>
    <w:rsid w:val="00EC28D2"/>
    <w:rsid w:val="00EC2BC8"/>
    <w:rsid w:val="00EC2EA8"/>
    <w:rsid w:val="00EC2FB2"/>
    <w:rsid w:val="00EC31D9"/>
    <w:rsid w:val="00EC3355"/>
    <w:rsid w:val="00EC3374"/>
    <w:rsid w:val="00EC351A"/>
    <w:rsid w:val="00EC36C8"/>
    <w:rsid w:val="00EC36EC"/>
    <w:rsid w:val="00EC3819"/>
    <w:rsid w:val="00EC3B5B"/>
    <w:rsid w:val="00EC3D44"/>
    <w:rsid w:val="00EC44B9"/>
    <w:rsid w:val="00EC4695"/>
    <w:rsid w:val="00EC47DD"/>
    <w:rsid w:val="00EC4D69"/>
    <w:rsid w:val="00EC4FAA"/>
    <w:rsid w:val="00EC51C3"/>
    <w:rsid w:val="00EC527D"/>
    <w:rsid w:val="00EC52CA"/>
    <w:rsid w:val="00EC54BC"/>
    <w:rsid w:val="00EC54C5"/>
    <w:rsid w:val="00EC54C7"/>
    <w:rsid w:val="00EC569B"/>
    <w:rsid w:val="00EC5971"/>
    <w:rsid w:val="00EC59D5"/>
    <w:rsid w:val="00EC5A03"/>
    <w:rsid w:val="00EC5B0F"/>
    <w:rsid w:val="00EC6485"/>
    <w:rsid w:val="00EC6C07"/>
    <w:rsid w:val="00EC6EC1"/>
    <w:rsid w:val="00EC6F9D"/>
    <w:rsid w:val="00EC70E7"/>
    <w:rsid w:val="00EC7765"/>
    <w:rsid w:val="00EC7B15"/>
    <w:rsid w:val="00EC7B3B"/>
    <w:rsid w:val="00EC7EAB"/>
    <w:rsid w:val="00ED08EA"/>
    <w:rsid w:val="00ED0963"/>
    <w:rsid w:val="00ED0B4B"/>
    <w:rsid w:val="00ED0D77"/>
    <w:rsid w:val="00ED105C"/>
    <w:rsid w:val="00ED10F0"/>
    <w:rsid w:val="00ED1626"/>
    <w:rsid w:val="00ED1683"/>
    <w:rsid w:val="00ED1A72"/>
    <w:rsid w:val="00ED1AAE"/>
    <w:rsid w:val="00ED1BE8"/>
    <w:rsid w:val="00ED2141"/>
    <w:rsid w:val="00ED236D"/>
    <w:rsid w:val="00ED2602"/>
    <w:rsid w:val="00ED282C"/>
    <w:rsid w:val="00ED2C65"/>
    <w:rsid w:val="00ED2C79"/>
    <w:rsid w:val="00ED2D14"/>
    <w:rsid w:val="00ED2DD7"/>
    <w:rsid w:val="00ED3060"/>
    <w:rsid w:val="00ED3146"/>
    <w:rsid w:val="00ED34AD"/>
    <w:rsid w:val="00ED3521"/>
    <w:rsid w:val="00ED353E"/>
    <w:rsid w:val="00ED35C6"/>
    <w:rsid w:val="00ED3647"/>
    <w:rsid w:val="00ED37F8"/>
    <w:rsid w:val="00ED38E8"/>
    <w:rsid w:val="00ED39BF"/>
    <w:rsid w:val="00ED3B42"/>
    <w:rsid w:val="00ED3C9B"/>
    <w:rsid w:val="00ED3EC2"/>
    <w:rsid w:val="00ED3FC4"/>
    <w:rsid w:val="00ED474E"/>
    <w:rsid w:val="00ED4935"/>
    <w:rsid w:val="00ED4B8C"/>
    <w:rsid w:val="00ED4BFF"/>
    <w:rsid w:val="00ED4CA6"/>
    <w:rsid w:val="00ED50CD"/>
    <w:rsid w:val="00ED530D"/>
    <w:rsid w:val="00ED5861"/>
    <w:rsid w:val="00ED590D"/>
    <w:rsid w:val="00ED5BB1"/>
    <w:rsid w:val="00ED6B90"/>
    <w:rsid w:val="00ED6E75"/>
    <w:rsid w:val="00ED729E"/>
    <w:rsid w:val="00ED72FA"/>
    <w:rsid w:val="00ED7409"/>
    <w:rsid w:val="00ED78F6"/>
    <w:rsid w:val="00ED7919"/>
    <w:rsid w:val="00ED7B3D"/>
    <w:rsid w:val="00ED7D05"/>
    <w:rsid w:val="00ED7E8B"/>
    <w:rsid w:val="00EE007B"/>
    <w:rsid w:val="00EE0239"/>
    <w:rsid w:val="00EE0284"/>
    <w:rsid w:val="00EE02CC"/>
    <w:rsid w:val="00EE067B"/>
    <w:rsid w:val="00EE07B8"/>
    <w:rsid w:val="00EE0862"/>
    <w:rsid w:val="00EE0A95"/>
    <w:rsid w:val="00EE0C17"/>
    <w:rsid w:val="00EE0CBC"/>
    <w:rsid w:val="00EE0F13"/>
    <w:rsid w:val="00EE108A"/>
    <w:rsid w:val="00EE11CA"/>
    <w:rsid w:val="00EE1568"/>
    <w:rsid w:val="00EE15F7"/>
    <w:rsid w:val="00EE17C3"/>
    <w:rsid w:val="00EE1843"/>
    <w:rsid w:val="00EE1A20"/>
    <w:rsid w:val="00EE1BAF"/>
    <w:rsid w:val="00EE1BC9"/>
    <w:rsid w:val="00EE1E77"/>
    <w:rsid w:val="00EE1EFE"/>
    <w:rsid w:val="00EE1F4C"/>
    <w:rsid w:val="00EE22C6"/>
    <w:rsid w:val="00EE23FD"/>
    <w:rsid w:val="00EE2AE9"/>
    <w:rsid w:val="00EE314E"/>
    <w:rsid w:val="00EE3339"/>
    <w:rsid w:val="00EE3383"/>
    <w:rsid w:val="00EE34E1"/>
    <w:rsid w:val="00EE3742"/>
    <w:rsid w:val="00EE37BF"/>
    <w:rsid w:val="00EE41A6"/>
    <w:rsid w:val="00EE43A7"/>
    <w:rsid w:val="00EE46FE"/>
    <w:rsid w:val="00EE496A"/>
    <w:rsid w:val="00EE4AED"/>
    <w:rsid w:val="00EE4ECF"/>
    <w:rsid w:val="00EE50C9"/>
    <w:rsid w:val="00EE5395"/>
    <w:rsid w:val="00EE53B9"/>
    <w:rsid w:val="00EE5489"/>
    <w:rsid w:val="00EE54C3"/>
    <w:rsid w:val="00EE5773"/>
    <w:rsid w:val="00EE5BE8"/>
    <w:rsid w:val="00EE5BEB"/>
    <w:rsid w:val="00EE5FDB"/>
    <w:rsid w:val="00EE5FE8"/>
    <w:rsid w:val="00EE66BF"/>
    <w:rsid w:val="00EE6967"/>
    <w:rsid w:val="00EE6F20"/>
    <w:rsid w:val="00EE7319"/>
    <w:rsid w:val="00EE77A5"/>
    <w:rsid w:val="00EE7B45"/>
    <w:rsid w:val="00EE7B87"/>
    <w:rsid w:val="00EF0156"/>
    <w:rsid w:val="00EF03AB"/>
    <w:rsid w:val="00EF0728"/>
    <w:rsid w:val="00EF0757"/>
    <w:rsid w:val="00EF0A7C"/>
    <w:rsid w:val="00EF0C72"/>
    <w:rsid w:val="00EF0D99"/>
    <w:rsid w:val="00EF0FFF"/>
    <w:rsid w:val="00EF1004"/>
    <w:rsid w:val="00EF1237"/>
    <w:rsid w:val="00EF126F"/>
    <w:rsid w:val="00EF1819"/>
    <w:rsid w:val="00EF1A8D"/>
    <w:rsid w:val="00EF1DCF"/>
    <w:rsid w:val="00EF1E15"/>
    <w:rsid w:val="00EF2117"/>
    <w:rsid w:val="00EF276E"/>
    <w:rsid w:val="00EF284F"/>
    <w:rsid w:val="00EF2C2D"/>
    <w:rsid w:val="00EF2D93"/>
    <w:rsid w:val="00EF2EE1"/>
    <w:rsid w:val="00EF32A3"/>
    <w:rsid w:val="00EF34EE"/>
    <w:rsid w:val="00EF37A3"/>
    <w:rsid w:val="00EF3C8C"/>
    <w:rsid w:val="00EF3CDA"/>
    <w:rsid w:val="00EF3DB2"/>
    <w:rsid w:val="00EF407B"/>
    <w:rsid w:val="00EF4083"/>
    <w:rsid w:val="00EF410E"/>
    <w:rsid w:val="00EF4179"/>
    <w:rsid w:val="00EF425D"/>
    <w:rsid w:val="00EF44AA"/>
    <w:rsid w:val="00EF4832"/>
    <w:rsid w:val="00EF485C"/>
    <w:rsid w:val="00EF487D"/>
    <w:rsid w:val="00EF4A90"/>
    <w:rsid w:val="00EF4C80"/>
    <w:rsid w:val="00EF4F34"/>
    <w:rsid w:val="00EF51C8"/>
    <w:rsid w:val="00EF540F"/>
    <w:rsid w:val="00EF554C"/>
    <w:rsid w:val="00EF578C"/>
    <w:rsid w:val="00EF5A1F"/>
    <w:rsid w:val="00EF5AED"/>
    <w:rsid w:val="00EF5E41"/>
    <w:rsid w:val="00EF60BA"/>
    <w:rsid w:val="00EF63AD"/>
    <w:rsid w:val="00EF66FF"/>
    <w:rsid w:val="00EF6A21"/>
    <w:rsid w:val="00EF6AE7"/>
    <w:rsid w:val="00EF7257"/>
    <w:rsid w:val="00EF748A"/>
    <w:rsid w:val="00EF74EE"/>
    <w:rsid w:val="00EF7590"/>
    <w:rsid w:val="00EF7672"/>
    <w:rsid w:val="00EF79BC"/>
    <w:rsid w:val="00EF79DE"/>
    <w:rsid w:val="00EF7E80"/>
    <w:rsid w:val="00F00339"/>
    <w:rsid w:val="00F0086F"/>
    <w:rsid w:val="00F008C8"/>
    <w:rsid w:val="00F00940"/>
    <w:rsid w:val="00F009D3"/>
    <w:rsid w:val="00F00C2D"/>
    <w:rsid w:val="00F00D37"/>
    <w:rsid w:val="00F00FB9"/>
    <w:rsid w:val="00F01189"/>
    <w:rsid w:val="00F011B9"/>
    <w:rsid w:val="00F0171E"/>
    <w:rsid w:val="00F0191B"/>
    <w:rsid w:val="00F0195B"/>
    <w:rsid w:val="00F01D02"/>
    <w:rsid w:val="00F02491"/>
    <w:rsid w:val="00F02867"/>
    <w:rsid w:val="00F02954"/>
    <w:rsid w:val="00F02AD2"/>
    <w:rsid w:val="00F02E2B"/>
    <w:rsid w:val="00F03299"/>
    <w:rsid w:val="00F032D9"/>
    <w:rsid w:val="00F03327"/>
    <w:rsid w:val="00F0361B"/>
    <w:rsid w:val="00F03962"/>
    <w:rsid w:val="00F03BBB"/>
    <w:rsid w:val="00F04072"/>
    <w:rsid w:val="00F0432C"/>
    <w:rsid w:val="00F0459F"/>
    <w:rsid w:val="00F045E7"/>
    <w:rsid w:val="00F045ED"/>
    <w:rsid w:val="00F0466A"/>
    <w:rsid w:val="00F0496D"/>
    <w:rsid w:val="00F04984"/>
    <w:rsid w:val="00F04FEB"/>
    <w:rsid w:val="00F0521A"/>
    <w:rsid w:val="00F0550D"/>
    <w:rsid w:val="00F05C0C"/>
    <w:rsid w:val="00F05C68"/>
    <w:rsid w:val="00F05FDB"/>
    <w:rsid w:val="00F0603A"/>
    <w:rsid w:val="00F06136"/>
    <w:rsid w:val="00F06160"/>
    <w:rsid w:val="00F062F2"/>
    <w:rsid w:val="00F0631D"/>
    <w:rsid w:val="00F067A8"/>
    <w:rsid w:val="00F0699D"/>
    <w:rsid w:val="00F06A84"/>
    <w:rsid w:val="00F06A86"/>
    <w:rsid w:val="00F06B6C"/>
    <w:rsid w:val="00F06E98"/>
    <w:rsid w:val="00F06FA3"/>
    <w:rsid w:val="00F07108"/>
    <w:rsid w:val="00F07215"/>
    <w:rsid w:val="00F0730E"/>
    <w:rsid w:val="00F0735B"/>
    <w:rsid w:val="00F0751D"/>
    <w:rsid w:val="00F07695"/>
    <w:rsid w:val="00F07ACB"/>
    <w:rsid w:val="00F07D00"/>
    <w:rsid w:val="00F07E61"/>
    <w:rsid w:val="00F07E93"/>
    <w:rsid w:val="00F10675"/>
    <w:rsid w:val="00F10889"/>
    <w:rsid w:val="00F10BA8"/>
    <w:rsid w:val="00F10D26"/>
    <w:rsid w:val="00F10F55"/>
    <w:rsid w:val="00F1137F"/>
    <w:rsid w:val="00F113BE"/>
    <w:rsid w:val="00F1164F"/>
    <w:rsid w:val="00F117E7"/>
    <w:rsid w:val="00F11827"/>
    <w:rsid w:val="00F1189E"/>
    <w:rsid w:val="00F11D95"/>
    <w:rsid w:val="00F11DF3"/>
    <w:rsid w:val="00F11E22"/>
    <w:rsid w:val="00F125C7"/>
    <w:rsid w:val="00F12A53"/>
    <w:rsid w:val="00F12C2D"/>
    <w:rsid w:val="00F12E4B"/>
    <w:rsid w:val="00F12EBE"/>
    <w:rsid w:val="00F131CD"/>
    <w:rsid w:val="00F13258"/>
    <w:rsid w:val="00F1334F"/>
    <w:rsid w:val="00F1346A"/>
    <w:rsid w:val="00F13704"/>
    <w:rsid w:val="00F13BB5"/>
    <w:rsid w:val="00F13CE4"/>
    <w:rsid w:val="00F13CE5"/>
    <w:rsid w:val="00F13D86"/>
    <w:rsid w:val="00F1412B"/>
    <w:rsid w:val="00F14304"/>
    <w:rsid w:val="00F1435C"/>
    <w:rsid w:val="00F1447D"/>
    <w:rsid w:val="00F1474C"/>
    <w:rsid w:val="00F14BBF"/>
    <w:rsid w:val="00F14C39"/>
    <w:rsid w:val="00F14F88"/>
    <w:rsid w:val="00F150F1"/>
    <w:rsid w:val="00F15158"/>
    <w:rsid w:val="00F1555A"/>
    <w:rsid w:val="00F15669"/>
    <w:rsid w:val="00F15783"/>
    <w:rsid w:val="00F15DB8"/>
    <w:rsid w:val="00F164AD"/>
    <w:rsid w:val="00F166B2"/>
    <w:rsid w:val="00F16974"/>
    <w:rsid w:val="00F16CFE"/>
    <w:rsid w:val="00F16D84"/>
    <w:rsid w:val="00F16E57"/>
    <w:rsid w:val="00F16F95"/>
    <w:rsid w:val="00F172B7"/>
    <w:rsid w:val="00F172DD"/>
    <w:rsid w:val="00F17498"/>
    <w:rsid w:val="00F17886"/>
    <w:rsid w:val="00F17905"/>
    <w:rsid w:val="00F17AD0"/>
    <w:rsid w:val="00F17C77"/>
    <w:rsid w:val="00F17D92"/>
    <w:rsid w:val="00F17F78"/>
    <w:rsid w:val="00F17FFA"/>
    <w:rsid w:val="00F2021A"/>
    <w:rsid w:val="00F203DB"/>
    <w:rsid w:val="00F2040F"/>
    <w:rsid w:val="00F20AF7"/>
    <w:rsid w:val="00F20C50"/>
    <w:rsid w:val="00F20D96"/>
    <w:rsid w:val="00F20E59"/>
    <w:rsid w:val="00F2112A"/>
    <w:rsid w:val="00F211BE"/>
    <w:rsid w:val="00F222FD"/>
    <w:rsid w:val="00F223D3"/>
    <w:rsid w:val="00F22A92"/>
    <w:rsid w:val="00F22B3E"/>
    <w:rsid w:val="00F22EBD"/>
    <w:rsid w:val="00F22FD0"/>
    <w:rsid w:val="00F2354D"/>
    <w:rsid w:val="00F23674"/>
    <w:rsid w:val="00F244D7"/>
    <w:rsid w:val="00F24588"/>
    <w:rsid w:val="00F246CA"/>
    <w:rsid w:val="00F24741"/>
    <w:rsid w:val="00F24798"/>
    <w:rsid w:val="00F24A2E"/>
    <w:rsid w:val="00F25EA1"/>
    <w:rsid w:val="00F26087"/>
    <w:rsid w:val="00F261BE"/>
    <w:rsid w:val="00F26538"/>
    <w:rsid w:val="00F2664A"/>
    <w:rsid w:val="00F267AB"/>
    <w:rsid w:val="00F26ADB"/>
    <w:rsid w:val="00F26D99"/>
    <w:rsid w:val="00F27062"/>
    <w:rsid w:val="00F27105"/>
    <w:rsid w:val="00F2713A"/>
    <w:rsid w:val="00F271EC"/>
    <w:rsid w:val="00F273B4"/>
    <w:rsid w:val="00F2762F"/>
    <w:rsid w:val="00F27950"/>
    <w:rsid w:val="00F27B4B"/>
    <w:rsid w:val="00F27BBD"/>
    <w:rsid w:val="00F27C01"/>
    <w:rsid w:val="00F27C45"/>
    <w:rsid w:val="00F27FDA"/>
    <w:rsid w:val="00F30395"/>
    <w:rsid w:val="00F30822"/>
    <w:rsid w:val="00F30D14"/>
    <w:rsid w:val="00F30E37"/>
    <w:rsid w:val="00F30EC1"/>
    <w:rsid w:val="00F313BD"/>
    <w:rsid w:val="00F313FF"/>
    <w:rsid w:val="00F314C5"/>
    <w:rsid w:val="00F31718"/>
    <w:rsid w:val="00F31746"/>
    <w:rsid w:val="00F318AF"/>
    <w:rsid w:val="00F31D5D"/>
    <w:rsid w:val="00F31E14"/>
    <w:rsid w:val="00F3241C"/>
    <w:rsid w:val="00F327F9"/>
    <w:rsid w:val="00F328E3"/>
    <w:rsid w:val="00F32D90"/>
    <w:rsid w:val="00F32E39"/>
    <w:rsid w:val="00F33023"/>
    <w:rsid w:val="00F33AC7"/>
    <w:rsid w:val="00F33C9C"/>
    <w:rsid w:val="00F33CB0"/>
    <w:rsid w:val="00F33E5F"/>
    <w:rsid w:val="00F33EC0"/>
    <w:rsid w:val="00F33FA6"/>
    <w:rsid w:val="00F34112"/>
    <w:rsid w:val="00F344EA"/>
    <w:rsid w:val="00F3456C"/>
    <w:rsid w:val="00F346A4"/>
    <w:rsid w:val="00F346AC"/>
    <w:rsid w:val="00F346CB"/>
    <w:rsid w:val="00F34B66"/>
    <w:rsid w:val="00F34B69"/>
    <w:rsid w:val="00F34CF7"/>
    <w:rsid w:val="00F34E12"/>
    <w:rsid w:val="00F3562C"/>
    <w:rsid w:val="00F3565E"/>
    <w:rsid w:val="00F35948"/>
    <w:rsid w:val="00F359A4"/>
    <w:rsid w:val="00F3612E"/>
    <w:rsid w:val="00F361CB"/>
    <w:rsid w:val="00F3626E"/>
    <w:rsid w:val="00F36586"/>
    <w:rsid w:val="00F365EF"/>
    <w:rsid w:val="00F36D6D"/>
    <w:rsid w:val="00F36FFA"/>
    <w:rsid w:val="00F3716D"/>
    <w:rsid w:val="00F37302"/>
    <w:rsid w:val="00F375DE"/>
    <w:rsid w:val="00F3772F"/>
    <w:rsid w:val="00F37914"/>
    <w:rsid w:val="00F379D0"/>
    <w:rsid w:val="00F37C46"/>
    <w:rsid w:val="00F37E92"/>
    <w:rsid w:val="00F37F60"/>
    <w:rsid w:val="00F4029F"/>
    <w:rsid w:val="00F40531"/>
    <w:rsid w:val="00F40C49"/>
    <w:rsid w:val="00F40F69"/>
    <w:rsid w:val="00F41018"/>
    <w:rsid w:val="00F41085"/>
    <w:rsid w:val="00F414A4"/>
    <w:rsid w:val="00F41FF1"/>
    <w:rsid w:val="00F4221C"/>
    <w:rsid w:val="00F4236D"/>
    <w:rsid w:val="00F423D6"/>
    <w:rsid w:val="00F42865"/>
    <w:rsid w:val="00F42DD2"/>
    <w:rsid w:val="00F42FFB"/>
    <w:rsid w:val="00F430B7"/>
    <w:rsid w:val="00F43696"/>
    <w:rsid w:val="00F43D68"/>
    <w:rsid w:val="00F43DC3"/>
    <w:rsid w:val="00F43E66"/>
    <w:rsid w:val="00F43F35"/>
    <w:rsid w:val="00F4421D"/>
    <w:rsid w:val="00F447F4"/>
    <w:rsid w:val="00F451BB"/>
    <w:rsid w:val="00F453E4"/>
    <w:rsid w:val="00F45C19"/>
    <w:rsid w:val="00F45CDF"/>
    <w:rsid w:val="00F463AA"/>
    <w:rsid w:val="00F4649E"/>
    <w:rsid w:val="00F464D2"/>
    <w:rsid w:val="00F464F4"/>
    <w:rsid w:val="00F465E4"/>
    <w:rsid w:val="00F465F3"/>
    <w:rsid w:val="00F46843"/>
    <w:rsid w:val="00F474D4"/>
    <w:rsid w:val="00F47BCD"/>
    <w:rsid w:val="00F47E44"/>
    <w:rsid w:val="00F504C9"/>
    <w:rsid w:val="00F504FA"/>
    <w:rsid w:val="00F509E1"/>
    <w:rsid w:val="00F50C4C"/>
    <w:rsid w:val="00F50DC3"/>
    <w:rsid w:val="00F50E07"/>
    <w:rsid w:val="00F51180"/>
    <w:rsid w:val="00F5129D"/>
    <w:rsid w:val="00F51518"/>
    <w:rsid w:val="00F517BB"/>
    <w:rsid w:val="00F5182F"/>
    <w:rsid w:val="00F51FFC"/>
    <w:rsid w:val="00F522F3"/>
    <w:rsid w:val="00F52453"/>
    <w:rsid w:val="00F52715"/>
    <w:rsid w:val="00F5279B"/>
    <w:rsid w:val="00F528FB"/>
    <w:rsid w:val="00F52B33"/>
    <w:rsid w:val="00F52BF7"/>
    <w:rsid w:val="00F53066"/>
    <w:rsid w:val="00F5308B"/>
    <w:rsid w:val="00F534BD"/>
    <w:rsid w:val="00F53BDF"/>
    <w:rsid w:val="00F53FD3"/>
    <w:rsid w:val="00F5450D"/>
    <w:rsid w:val="00F54D06"/>
    <w:rsid w:val="00F55002"/>
    <w:rsid w:val="00F55603"/>
    <w:rsid w:val="00F55658"/>
    <w:rsid w:val="00F55A76"/>
    <w:rsid w:val="00F55C6F"/>
    <w:rsid w:val="00F5603C"/>
    <w:rsid w:val="00F561B9"/>
    <w:rsid w:val="00F568C2"/>
    <w:rsid w:val="00F56ADB"/>
    <w:rsid w:val="00F56B35"/>
    <w:rsid w:val="00F56C10"/>
    <w:rsid w:val="00F56F86"/>
    <w:rsid w:val="00F572BC"/>
    <w:rsid w:val="00F57395"/>
    <w:rsid w:val="00F57688"/>
    <w:rsid w:val="00F57736"/>
    <w:rsid w:val="00F57C1D"/>
    <w:rsid w:val="00F57C31"/>
    <w:rsid w:val="00F606FB"/>
    <w:rsid w:val="00F60B8C"/>
    <w:rsid w:val="00F60D21"/>
    <w:rsid w:val="00F61353"/>
    <w:rsid w:val="00F613D5"/>
    <w:rsid w:val="00F613DD"/>
    <w:rsid w:val="00F61A9C"/>
    <w:rsid w:val="00F62056"/>
    <w:rsid w:val="00F621B3"/>
    <w:rsid w:val="00F62282"/>
    <w:rsid w:val="00F623C8"/>
    <w:rsid w:val="00F62505"/>
    <w:rsid w:val="00F625D7"/>
    <w:rsid w:val="00F6260F"/>
    <w:rsid w:val="00F6274A"/>
    <w:rsid w:val="00F62765"/>
    <w:rsid w:val="00F627C0"/>
    <w:rsid w:val="00F628B5"/>
    <w:rsid w:val="00F62CAB"/>
    <w:rsid w:val="00F62CCE"/>
    <w:rsid w:val="00F63318"/>
    <w:rsid w:val="00F63497"/>
    <w:rsid w:val="00F63854"/>
    <w:rsid w:val="00F63C8E"/>
    <w:rsid w:val="00F63CBC"/>
    <w:rsid w:val="00F63D81"/>
    <w:rsid w:val="00F63EE5"/>
    <w:rsid w:val="00F63F88"/>
    <w:rsid w:val="00F63FEE"/>
    <w:rsid w:val="00F64367"/>
    <w:rsid w:val="00F6447A"/>
    <w:rsid w:val="00F6453E"/>
    <w:rsid w:val="00F64614"/>
    <w:rsid w:val="00F646D8"/>
    <w:rsid w:val="00F649D9"/>
    <w:rsid w:val="00F64B53"/>
    <w:rsid w:val="00F64DD7"/>
    <w:rsid w:val="00F650F0"/>
    <w:rsid w:val="00F653FF"/>
    <w:rsid w:val="00F6576D"/>
    <w:rsid w:val="00F65977"/>
    <w:rsid w:val="00F65A2D"/>
    <w:rsid w:val="00F65B0C"/>
    <w:rsid w:val="00F65B81"/>
    <w:rsid w:val="00F65BBE"/>
    <w:rsid w:val="00F65DA4"/>
    <w:rsid w:val="00F65DAB"/>
    <w:rsid w:val="00F6619B"/>
    <w:rsid w:val="00F6644F"/>
    <w:rsid w:val="00F664A0"/>
    <w:rsid w:val="00F6654F"/>
    <w:rsid w:val="00F665EE"/>
    <w:rsid w:val="00F669F2"/>
    <w:rsid w:val="00F66FCC"/>
    <w:rsid w:val="00F6711C"/>
    <w:rsid w:val="00F672E6"/>
    <w:rsid w:val="00F673D9"/>
    <w:rsid w:val="00F6753D"/>
    <w:rsid w:val="00F6762B"/>
    <w:rsid w:val="00F67782"/>
    <w:rsid w:val="00F67AAD"/>
    <w:rsid w:val="00F70245"/>
    <w:rsid w:val="00F7037C"/>
    <w:rsid w:val="00F70438"/>
    <w:rsid w:val="00F7086A"/>
    <w:rsid w:val="00F7096F"/>
    <w:rsid w:val="00F70A42"/>
    <w:rsid w:val="00F70EB1"/>
    <w:rsid w:val="00F71133"/>
    <w:rsid w:val="00F71735"/>
    <w:rsid w:val="00F71ABC"/>
    <w:rsid w:val="00F71BA6"/>
    <w:rsid w:val="00F71DC5"/>
    <w:rsid w:val="00F71F3E"/>
    <w:rsid w:val="00F720A3"/>
    <w:rsid w:val="00F7234F"/>
    <w:rsid w:val="00F724FF"/>
    <w:rsid w:val="00F725A8"/>
    <w:rsid w:val="00F72746"/>
    <w:rsid w:val="00F72944"/>
    <w:rsid w:val="00F72EE5"/>
    <w:rsid w:val="00F731F9"/>
    <w:rsid w:val="00F7329B"/>
    <w:rsid w:val="00F73738"/>
    <w:rsid w:val="00F739DA"/>
    <w:rsid w:val="00F74516"/>
    <w:rsid w:val="00F7454D"/>
    <w:rsid w:val="00F7458F"/>
    <w:rsid w:val="00F74645"/>
    <w:rsid w:val="00F74D7D"/>
    <w:rsid w:val="00F74EF7"/>
    <w:rsid w:val="00F75262"/>
    <w:rsid w:val="00F7588E"/>
    <w:rsid w:val="00F759C1"/>
    <w:rsid w:val="00F75A14"/>
    <w:rsid w:val="00F75B21"/>
    <w:rsid w:val="00F75B96"/>
    <w:rsid w:val="00F75EC7"/>
    <w:rsid w:val="00F75F82"/>
    <w:rsid w:val="00F76103"/>
    <w:rsid w:val="00F76254"/>
    <w:rsid w:val="00F76289"/>
    <w:rsid w:val="00F76672"/>
    <w:rsid w:val="00F766E2"/>
    <w:rsid w:val="00F76980"/>
    <w:rsid w:val="00F76A00"/>
    <w:rsid w:val="00F76CB4"/>
    <w:rsid w:val="00F76CCE"/>
    <w:rsid w:val="00F76F40"/>
    <w:rsid w:val="00F77038"/>
    <w:rsid w:val="00F77167"/>
    <w:rsid w:val="00F7732D"/>
    <w:rsid w:val="00F77425"/>
    <w:rsid w:val="00F7743E"/>
    <w:rsid w:val="00F7792B"/>
    <w:rsid w:val="00F77D22"/>
    <w:rsid w:val="00F77E4F"/>
    <w:rsid w:val="00F77FED"/>
    <w:rsid w:val="00F805D9"/>
    <w:rsid w:val="00F809FC"/>
    <w:rsid w:val="00F80BD1"/>
    <w:rsid w:val="00F810A0"/>
    <w:rsid w:val="00F819E9"/>
    <w:rsid w:val="00F81ACE"/>
    <w:rsid w:val="00F81E8C"/>
    <w:rsid w:val="00F821FC"/>
    <w:rsid w:val="00F826E9"/>
    <w:rsid w:val="00F828CA"/>
    <w:rsid w:val="00F82C8B"/>
    <w:rsid w:val="00F82DA0"/>
    <w:rsid w:val="00F83758"/>
    <w:rsid w:val="00F83800"/>
    <w:rsid w:val="00F83930"/>
    <w:rsid w:val="00F83936"/>
    <w:rsid w:val="00F83B7A"/>
    <w:rsid w:val="00F83E26"/>
    <w:rsid w:val="00F83E4F"/>
    <w:rsid w:val="00F83EF6"/>
    <w:rsid w:val="00F84658"/>
    <w:rsid w:val="00F848A5"/>
    <w:rsid w:val="00F8491D"/>
    <w:rsid w:val="00F85048"/>
    <w:rsid w:val="00F853B4"/>
    <w:rsid w:val="00F8550E"/>
    <w:rsid w:val="00F85878"/>
    <w:rsid w:val="00F85B1D"/>
    <w:rsid w:val="00F85C43"/>
    <w:rsid w:val="00F85F90"/>
    <w:rsid w:val="00F86043"/>
    <w:rsid w:val="00F8612B"/>
    <w:rsid w:val="00F8641A"/>
    <w:rsid w:val="00F86B02"/>
    <w:rsid w:val="00F86C56"/>
    <w:rsid w:val="00F86C7A"/>
    <w:rsid w:val="00F86DD9"/>
    <w:rsid w:val="00F87474"/>
    <w:rsid w:val="00F876D6"/>
    <w:rsid w:val="00F87946"/>
    <w:rsid w:val="00F87E34"/>
    <w:rsid w:val="00F87EA6"/>
    <w:rsid w:val="00F87FC4"/>
    <w:rsid w:val="00F90048"/>
    <w:rsid w:val="00F90809"/>
    <w:rsid w:val="00F90ACC"/>
    <w:rsid w:val="00F90CB6"/>
    <w:rsid w:val="00F90E18"/>
    <w:rsid w:val="00F90E95"/>
    <w:rsid w:val="00F910FF"/>
    <w:rsid w:val="00F91371"/>
    <w:rsid w:val="00F914B9"/>
    <w:rsid w:val="00F9155E"/>
    <w:rsid w:val="00F91B9E"/>
    <w:rsid w:val="00F91BE3"/>
    <w:rsid w:val="00F9203E"/>
    <w:rsid w:val="00F927F7"/>
    <w:rsid w:val="00F92E58"/>
    <w:rsid w:val="00F93059"/>
    <w:rsid w:val="00F93092"/>
    <w:rsid w:val="00F930E7"/>
    <w:rsid w:val="00F93278"/>
    <w:rsid w:val="00F934D1"/>
    <w:rsid w:val="00F9378F"/>
    <w:rsid w:val="00F93831"/>
    <w:rsid w:val="00F93947"/>
    <w:rsid w:val="00F939DB"/>
    <w:rsid w:val="00F93C75"/>
    <w:rsid w:val="00F93F52"/>
    <w:rsid w:val="00F94073"/>
    <w:rsid w:val="00F94C5E"/>
    <w:rsid w:val="00F94F22"/>
    <w:rsid w:val="00F9512E"/>
    <w:rsid w:val="00F951EC"/>
    <w:rsid w:val="00F95290"/>
    <w:rsid w:val="00F9557E"/>
    <w:rsid w:val="00F9564F"/>
    <w:rsid w:val="00F95669"/>
    <w:rsid w:val="00F95973"/>
    <w:rsid w:val="00F9598C"/>
    <w:rsid w:val="00F95DB9"/>
    <w:rsid w:val="00F95F7C"/>
    <w:rsid w:val="00F963CE"/>
    <w:rsid w:val="00F96506"/>
    <w:rsid w:val="00F9675F"/>
    <w:rsid w:val="00F967F5"/>
    <w:rsid w:val="00F96842"/>
    <w:rsid w:val="00F96AD0"/>
    <w:rsid w:val="00F96BBA"/>
    <w:rsid w:val="00F96D6B"/>
    <w:rsid w:val="00F96FD5"/>
    <w:rsid w:val="00F97A1A"/>
    <w:rsid w:val="00F97B96"/>
    <w:rsid w:val="00F97E4A"/>
    <w:rsid w:val="00F97EB7"/>
    <w:rsid w:val="00F97FFB"/>
    <w:rsid w:val="00FA0003"/>
    <w:rsid w:val="00FA0624"/>
    <w:rsid w:val="00FA0C10"/>
    <w:rsid w:val="00FA0CDF"/>
    <w:rsid w:val="00FA0CF2"/>
    <w:rsid w:val="00FA0DD0"/>
    <w:rsid w:val="00FA1149"/>
    <w:rsid w:val="00FA1502"/>
    <w:rsid w:val="00FA1699"/>
    <w:rsid w:val="00FA1A4C"/>
    <w:rsid w:val="00FA1C7C"/>
    <w:rsid w:val="00FA1D63"/>
    <w:rsid w:val="00FA20F5"/>
    <w:rsid w:val="00FA2102"/>
    <w:rsid w:val="00FA2176"/>
    <w:rsid w:val="00FA232C"/>
    <w:rsid w:val="00FA2507"/>
    <w:rsid w:val="00FA251B"/>
    <w:rsid w:val="00FA278A"/>
    <w:rsid w:val="00FA2921"/>
    <w:rsid w:val="00FA2B58"/>
    <w:rsid w:val="00FA2C2B"/>
    <w:rsid w:val="00FA2FFF"/>
    <w:rsid w:val="00FA3505"/>
    <w:rsid w:val="00FA3661"/>
    <w:rsid w:val="00FA394D"/>
    <w:rsid w:val="00FA3CCA"/>
    <w:rsid w:val="00FA3D8D"/>
    <w:rsid w:val="00FA3FBD"/>
    <w:rsid w:val="00FA3FFC"/>
    <w:rsid w:val="00FA47DE"/>
    <w:rsid w:val="00FA4806"/>
    <w:rsid w:val="00FA4A4C"/>
    <w:rsid w:val="00FA4B89"/>
    <w:rsid w:val="00FA554B"/>
    <w:rsid w:val="00FA5E59"/>
    <w:rsid w:val="00FA6266"/>
    <w:rsid w:val="00FA649D"/>
    <w:rsid w:val="00FA64F6"/>
    <w:rsid w:val="00FA68E4"/>
    <w:rsid w:val="00FA6950"/>
    <w:rsid w:val="00FA6BB3"/>
    <w:rsid w:val="00FA6CCE"/>
    <w:rsid w:val="00FA6EA6"/>
    <w:rsid w:val="00FA6EAD"/>
    <w:rsid w:val="00FA7080"/>
    <w:rsid w:val="00FA7A56"/>
    <w:rsid w:val="00FA7A78"/>
    <w:rsid w:val="00FA7A8F"/>
    <w:rsid w:val="00FA7C47"/>
    <w:rsid w:val="00FA7C8F"/>
    <w:rsid w:val="00FA7E5E"/>
    <w:rsid w:val="00FB0004"/>
    <w:rsid w:val="00FB03E5"/>
    <w:rsid w:val="00FB0408"/>
    <w:rsid w:val="00FB04CD"/>
    <w:rsid w:val="00FB0654"/>
    <w:rsid w:val="00FB073F"/>
    <w:rsid w:val="00FB0783"/>
    <w:rsid w:val="00FB08E1"/>
    <w:rsid w:val="00FB0C9F"/>
    <w:rsid w:val="00FB15E4"/>
    <w:rsid w:val="00FB16A5"/>
    <w:rsid w:val="00FB1958"/>
    <w:rsid w:val="00FB1B5B"/>
    <w:rsid w:val="00FB1EEE"/>
    <w:rsid w:val="00FB1F2A"/>
    <w:rsid w:val="00FB2205"/>
    <w:rsid w:val="00FB22DD"/>
    <w:rsid w:val="00FB2329"/>
    <w:rsid w:val="00FB2529"/>
    <w:rsid w:val="00FB2BF5"/>
    <w:rsid w:val="00FB2D5A"/>
    <w:rsid w:val="00FB2D66"/>
    <w:rsid w:val="00FB2E73"/>
    <w:rsid w:val="00FB356E"/>
    <w:rsid w:val="00FB37E0"/>
    <w:rsid w:val="00FB3C30"/>
    <w:rsid w:val="00FB3C4F"/>
    <w:rsid w:val="00FB3E9D"/>
    <w:rsid w:val="00FB406B"/>
    <w:rsid w:val="00FB415F"/>
    <w:rsid w:val="00FB419B"/>
    <w:rsid w:val="00FB422C"/>
    <w:rsid w:val="00FB4267"/>
    <w:rsid w:val="00FB42E2"/>
    <w:rsid w:val="00FB44D0"/>
    <w:rsid w:val="00FB4529"/>
    <w:rsid w:val="00FB454B"/>
    <w:rsid w:val="00FB45A4"/>
    <w:rsid w:val="00FB4BFC"/>
    <w:rsid w:val="00FB4E0E"/>
    <w:rsid w:val="00FB4E3E"/>
    <w:rsid w:val="00FB5564"/>
    <w:rsid w:val="00FB55B6"/>
    <w:rsid w:val="00FB5A36"/>
    <w:rsid w:val="00FB5DA1"/>
    <w:rsid w:val="00FB5EBF"/>
    <w:rsid w:val="00FB6236"/>
    <w:rsid w:val="00FB628A"/>
    <w:rsid w:val="00FB6ABD"/>
    <w:rsid w:val="00FB6B51"/>
    <w:rsid w:val="00FB6C1B"/>
    <w:rsid w:val="00FB7012"/>
    <w:rsid w:val="00FB728F"/>
    <w:rsid w:val="00FB73C1"/>
    <w:rsid w:val="00FB799D"/>
    <w:rsid w:val="00FB7B38"/>
    <w:rsid w:val="00FB7D3F"/>
    <w:rsid w:val="00FB7E2B"/>
    <w:rsid w:val="00FB7FD0"/>
    <w:rsid w:val="00FC0017"/>
    <w:rsid w:val="00FC02AB"/>
    <w:rsid w:val="00FC063F"/>
    <w:rsid w:val="00FC07FF"/>
    <w:rsid w:val="00FC0887"/>
    <w:rsid w:val="00FC0AC2"/>
    <w:rsid w:val="00FC0B90"/>
    <w:rsid w:val="00FC0DCB"/>
    <w:rsid w:val="00FC0F75"/>
    <w:rsid w:val="00FC1290"/>
    <w:rsid w:val="00FC12DB"/>
    <w:rsid w:val="00FC1342"/>
    <w:rsid w:val="00FC1516"/>
    <w:rsid w:val="00FC18D6"/>
    <w:rsid w:val="00FC1B69"/>
    <w:rsid w:val="00FC1CA1"/>
    <w:rsid w:val="00FC1CC4"/>
    <w:rsid w:val="00FC1E38"/>
    <w:rsid w:val="00FC1FDA"/>
    <w:rsid w:val="00FC2083"/>
    <w:rsid w:val="00FC25EC"/>
    <w:rsid w:val="00FC26C2"/>
    <w:rsid w:val="00FC28AF"/>
    <w:rsid w:val="00FC2AE7"/>
    <w:rsid w:val="00FC2B49"/>
    <w:rsid w:val="00FC334E"/>
    <w:rsid w:val="00FC36A0"/>
    <w:rsid w:val="00FC3C69"/>
    <w:rsid w:val="00FC4036"/>
    <w:rsid w:val="00FC4189"/>
    <w:rsid w:val="00FC433D"/>
    <w:rsid w:val="00FC4443"/>
    <w:rsid w:val="00FC44BC"/>
    <w:rsid w:val="00FC44BF"/>
    <w:rsid w:val="00FC47A7"/>
    <w:rsid w:val="00FC4CE6"/>
    <w:rsid w:val="00FC512C"/>
    <w:rsid w:val="00FC5154"/>
    <w:rsid w:val="00FC51CE"/>
    <w:rsid w:val="00FC5476"/>
    <w:rsid w:val="00FC55A6"/>
    <w:rsid w:val="00FC56B8"/>
    <w:rsid w:val="00FC5B3B"/>
    <w:rsid w:val="00FC5DD2"/>
    <w:rsid w:val="00FC602D"/>
    <w:rsid w:val="00FC6269"/>
    <w:rsid w:val="00FC6389"/>
    <w:rsid w:val="00FC6447"/>
    <w:rsid w:val="00FC6568"/>
    <w:rsid w:val="00FC6630"/>
    <w:rsid w:val="00FC69BE"/>
    <w:rsid w:val="00FC6AC1"/>
    <w:rsid w:val="00FC6B7C"/>
    <w:rsid w:val="00FC6D9B"/>
    <w:rsid w:val="00FC71B5"/>
    <w:rsid w:val="00FC7527"/>
    <w:rsid w:val="00FC7544"/>
    <w:rsid w:val="00FC775B"/>
    <w:rsid w:val="00FC787B"/>
    <w:rsid w:val="00FD06C1"/>
    <w:rsid w:val="00FD0748"/>
    <w:rsid w:val="00FD0A3B"/>
    <w:rsid w:val="00FD0CE6"/>
    <w:rsid w:val="00FD0F86"/>
    <w:rsid w:val="00FD10B0"/>
    <w:rsid w:val="00FD125F"/>
    <w:rsid w:val="00FD12B5"/>
    <w:rsid w:val="00FD1318"/>
    <w:rsid w:val="00FD1972"/>
    <w:rsid w:val="00FD1A9D"/>
    <w:rsid w:val="00FD1E8D"/>
    <w:rsid w:val="00FD1F8A"/>
    <w:rsid w:val="00FD21C2"/>
    <w:rsid w:val="00FD2389"/>
    <w:rsid w:val="00FD2995"/>
    <w:rsid w:val="00FD2A6A"/>
    <w:rsid w:val="00FD2DA2"/>
    <w:rsid w:val="00FD2F3D"/>
    <w:rsid w:val="00FD32A9"/>
    <w:rsid w:val="00FD3720"/>
    <w:rsid w:val="00FD38C0"/>
    <w:rsid w:val="00FD391F"/>
    <w:rsid w:val="00FD3C5E"/>
    <w:rsid w:val="00FD3FC0"/>
    <w:rsid w:val="00FD4305"/>
    <w:rsid w:val="00FD4842"/>
    <w:rsid w:val="00FD4A50"/>
    <w:rsid w:val="00FD4A83"/>
    <w:rsid w:val="00FD4BEB"/>
    <w:rsid w:val="00FD4C1A"/>
    <w:rsid w:val="00FD4CA2"/>
    <w:rsid w:val="00FD4D15"/>
    <w:rsid w:val="00FD4DB0"/>
    <w:rsid w:val="00FD52DF"/>
    <w:rsid w:val="00FD5DF9"/>
    <w:rsid w:val="00FD5E6F"/>
    <w:rsid w:val="00FD5FA6"/>
    <w:rsid w:val="00FD621A"/>
    <w:rsid w:val="00FD678F"/>
    <w:rsid w:val="00FD6BFE"/>
    <w:rsid w:val="00FD6DA7"/>
    <w:rsid w:val="00FD6DEC"/>
    <w:rsid w:val="00FD7142"/>
    <w:rsid w:val="00FD7253"/>
    <w:rsid w:val="00FD7C9D"/>
    <w:rsid w:val="00FD7D34"/>
    <w:rsid w:val="00FD7DC8"/>
    <w:rsid w:val="00FE04C1"/>
    <w:rsid w:val="00FE05F8"/>
    <w:rsid w:val="00FE092B"/>
    <w:rsid w:val="00FE0B8C"/>
    <w:rsid w:val="00FE1251"/>
    <w:rsid w:val="00FE16BC"/>
    <w:rsid w:val="00FE1886"/>
    <w:rsid w:val="00FE1F73"/>
    <w:rsid w:val="00FE26FA"/>
    <w:rsid w:val="00FE27D7"/>
    <w:rsid w:val="00FE2D47"/>
    <w:rsid w:val="00FE2E40"/>
    <w:rsid w:val="00FE303E"/>
    <w:rsid w:val="00FE32D3"/>
    <w:rsid w:val="00FE3329"/>
    <w:rsid w:val="00FE3867"/>
    <w:rsid w:val="00FE3F8B"/>
    <w:rsid w:val="00FE45D6"/>
    <w:rsid w:val="00FE480D"/>
    <w:rsid w:val="00FE488C"/>
    <w:rsid w:val="00FE4970"/>
    <w:rsid w:val="00FE4A68"/>
    <w:rsid w:val="00FE4AB0"/>
    <w:rsid w:val="00FE4B37"/>
    <w:rsid w:val="00FE4CA9"/>
    <w:rsid w:val="00FE53E2"/>
    <w:rsid w:val="00FE5655"/>
    <w:rsid w:val="00FE5672"/>
    <w:rsid w:val="00FE5712"/>
    <w:rsid w:val="00FE59CE"/>
    <w:rsid w:val="00FE5BDB"/>
    <w:rsid w:val="00FE5E53"/>
    <w:rsid w:val="00FE5F6B"/>
    <w:rsid w:val="00FE604A"/>
    <w:rsid w:val="00FE60EA"/>
    <w:rsid w:val="00FE6204"/>
    <w:rsid w:val="00FE6360"/>
    <w:rsid w:val="00FE64EA"/>
    <w:rsid w:val="00FE6543"/>
    <w:rsid w:val="00FE66E7"/>
    <w:rsid w:val="00FE67A8"/>
    <w:rsid w:val="00FE67EB"/>
    <w:rsid w:val="00FE69D3"/>
    <w:rsid w:val="00FE6B3C"/>
    <w:rsid w:val="00FE6C1D"/>
    <w:rsid w:val="00FE6F06"/>
    <w:rsid w:val="00FE7574"/>
    <w:rsid w:val="00FE75A1"/>
    <w:rsid w:val="00FE75F1"/>
    <w:rsid w:val="00FE761C"/>
    <w:rsid w:val="00FE76AE"/>
    <w:rsid w:val="00FE772E"/>
    <w:rsid w:val="00FE7AF5"/>
    <w:rsid w:val="00FE7BA2"/>
    <w:rsid w:val="00FE7F1A"/>
    <w:rsid w:val="00FE7F27"/>
    <w:rsid w:val="00FE7FA0"/>
    <w:rsid w:val="00FF0082"/>
    <w:rsid w:val="00FF05CC"/>
    <w:rsid w:val="00FF0815"/>
    <w:rsid w:val="00FF0B73"/>
    <w:rsid w:val="00FF0D46"/>
    <w:rsid w:val="00FF0D81"/>
    <w:rsid w:val="00FF0E43"/>
    <w:rsid w:val="00FF0FD1"/>
    <w:rsid w:val="00FF10C2"/>
    <w:rsid w:val="00FF180B"/>
    <w:rsid w:val="00FF18C1"/>
    <w:rsid w:val="00FF1A87"/>
    <w:rsid w:val="00FF208D"/>
    <w:rsid w:val="00FF20A7"/>
    <w:rsid w:val="00FF2237"/>
    <w:rsid w:val="00FF232D"/>
    <w:rsid w:val="00FF2548"/>
    <w:rsid w:val="00FF2574"/>
    <w:rsid w:val="00FF2779"/>
    <w:rsid w:val="00FF2F15"/>
    <w:rsid w:val="00FF304A"/>
    <w:rsid w:val="00FF30F4"/>
    <w:rsid w:val="00FF3C52"/>
    <w:rsid w:val="00FF3DD3"/>
    <w:rsid w:val="00FF4120"/>
    <w:rsid w:val="00FF4502"/>
    <w:rsid w:val="00FF4815"/>
    <w:rsid w:val="00FF48FE"/>
    <w:rsid w:val="00FF4C4A"/>
    <w:rsid w:val="00FF4CDB"/>
    <w:rsid w:val="00FF5013"/>
    <w:rsid w:val="00FF5279"/>
    <w:rsid w:val="00FF535F"/>
    <w:rsid w:val="00FF5648"/>
    <w:rsid w:val="00FF5AFE"/>
    <w:rsid w:val="00FF5BC9"/>
    <w:rsid w:val="00FF5EAD"/>
    <w:rsid w:val="00FF6389"/>
    <w:rsid w:val="00FF66F0"/>
    <w:rsid w:val="00FF67B3"/>
    <w:rsid w:val="00FF6B18"/>
    <w:rsid w:val="00FF6CC0"/>
    <w:rsid w:val="00FF6CD4"/>
    <w:rsid w:val="00FF6D10"/>
    <w:rsid w:val="00FF6E66"/>
    <w:rsid w:val="00FF7185"/>
    <w:rsid w:val="00FF7660"/>
    <w:rsid w:val="00FF770A"/>
    <w:rsid w:val="00FF7AF7"/>
    <w:rsid w:val="00FF7AFA"/>
    <w:rsid w:val="00FF7BC6"/>
    <w:rsid w:val="06045FE8"/>
    <w:rsid w:val="0B0ED03F"/>
    <w:rsid w:val="5DEBEBFC"/>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62530E8"/>
  <w15:docId w15:val="{64C32E9F-CC66-4991-9234-5142495C35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2364"/>
    <w:pPr>
      <w:tabs>
        <w:tab w:val="left" w:pos="403"/>
      </w:tabs>
      <w:spacing w:after="120" w:line="240" w:lineRule="atLeast"/>
      <w:jc w:val="both"/>
    </w:pPr>
    <w:rPr>
      <w:sz w:val="22"/>
      <w:szCs w:val="22"/>
      <w:lang w:val="en-CA"/>
    </w:rPr>
  </w:style>
  <w:style w:type="paragraph" w:styleId="1">
    <w:name w:val="heading 1"/>
    <w:basedOn w:val="a"/>
    <w:next w:val="a"/>
    <w:link w:val="10"/>
    <w:uiPriority w:val="1"/>
    <w:qFormat/>
    <w:rsid w:val="00950A24"/>
    <w:pPr>
      <w:keepNext/>
      <w:numPr>
        <w:numId w:val="12"/>
      </w:numPr>
      <w:tabs>
        <w:tab w:val="clear" w:pos="403"/>
        <w:tab w:val="left" w:pos="400"/>
        <w:tab w:val="left" w:pos="560"/>
      </w:tabs>
      <w:suppressAutoHyphens/>
      <w:spacing w:before="270" w:line="270" w:lineRule="atLeast"/>
      <w:jc w:val="left"/>
      <w:outlineLvl w:val="0"/>
    </w:pPr>
    <w:rPr>
      <w:rFonts w:eastAsia="MS Mincho"/>
      <w:b/>
      <w:sz w:val="26"/>
      <w:lang w:val="en-GB" w:eastAsia="ja-JP"/>
    </w:rPr>
  </w:style>
  <w:style w:type="paragraph" w:styleId="2">
    <w:name w:val="heading 2"/>
    <w:basedOn w:val="1"/>
    <w:next w:val="a"/>
    <w:link w:val="20"/>
    <w:uiPriority w:val="2"/>
    <w:qFormat/>
    <w:rsid w:val="00950A24"/>
    <w:pPr>
      <w:numPr>
        <w:ilvl w:val="1"/>
      </w:numPr>
      <w:tabs>
        <w:tab w:val="clear" w:pos="400"/>
        <w:tab w:val="clear" w:pos="560"/>
        <w:tab w:val="left" w:pos="540"/>
        <w:tab w:val="left" w:pos="700"/>
      </w:tabs>
      <w:spacing w:before="60" w:line="250" w:lineRule="atLeast"/>
      <w:outlineLvl w:val="1"/>
    </w:pPr>
    <w:rPr>
      <w:sz w:val="24"/>
    </w:rPr>
  </w:style>
  <w:style w:type="paragraph" w:styleId="3">
    <w:name w:val="heading 3"/>
    <w:basedOn w:val="1"/>
    <w:next w:val="a"/>
    <w:link w:val="30"/>
    <w:uiPriority w:val="3"/>
    <w:qFormat/>
    <w:rsid w:val="00950A24"/>
    <w:pPr>
      <w:numPr>
        <w:ilvl w:val="2"/>
      </w:numPr>
      <w:tabs>
        <w:tab w:val="clear" w:pos="400"/>
        <w:tab w:val="clear" w:pos="560"/>
        <w:tab w:val="left" w:pos="880"/>
      </w:tabs>
      <w:spacing w:before="60" w:line="240" w:lineRule="atLeast"/>
      <w:outlineLvl w:val="2"/>
    </w:pPr>
    <w:rPr>
      <w:sz w:val="22"/>
    </w:rPr>
  </w:style>
  <w:style w:type="paragraph" w:styleId="4">
    <w:name w:val="heading 4"/>
    <w:basedOn w:val="3"/>
    <w:next w:val="a"/>
    <w:link w:val="40"/>
    <w:uiPriority w:val="4"/>
    <w:qFormat/>
    <w:rsid w:val="00950A24"/>
    <w:pPr>
      <w:numPr>
        <w:ilvl w:val="3"/>
      </w:numPr>
      <w:tabs>
        <w:tab w:val="clear" w:pos="880"/>
        <w:tab w:val="left" w:pos="1021"/>
        <w:tab w:val="left" w:pos="1140"/>
        <w:tab w:val="left" w:pos="1360"/>
      </w:tabs>
      <w:outlineLvl w:val="3"/>
    </w:pPr>
  </w:style>
  <w:style w:type="paragraph" w:styleId="5">
    <w:name w:val="heading 5"/>
    <w:basedOn w:val="4"/>
    <w:next w:val="a"/>
    <w:link w:val="50"/>
    <w:uiPriority w:val="5"/>
    <w:qFormat/>
    <w:rsid w:val="00950A24"/>
    <w:pPr>
      <w:numPr>
        <w:ilvl w:val="4"/>
      </w:numPr>
      <w:tabs>
        <w:tab w:val="clear" w:pos="1140"/>
        <w:tab w:val="clear" w:pos="1360"/>
      </w:tabs>
      <w:outlineLvl w:val="4"/>
    </w:pPr>
  </w:style>
  <w:style w:type="paragraph" w:styleId="6">
    <w:name w:val="heading 6"/>
    <w:basedOn w:val="5"/>
    <w:next w:val="a"/>
    <w:link w:val="60"/>
    <w:uiPriority w:val="6"/>
    <w:qFormat/>
    <w:rsid w:val="00950A24"/>
    <w:pPr>
      <w:numPr>
        <w:ilvl w:val="5"/>
      </w:numPr>
      <w:outlineLvl w:val="5"/>
    </w:pPr>
  </w:style>
  <w:style w:type="paragraph" w:styleId="7">
    <w:name w:val="heading 7"/>
    <w:basedOn w:val="6"/>
    <w:next w:val="a"/>
    <w:link w:val="70"/>
    <w:uiPriority w:val="9"/>
    <w:unhideWhenUsed/>
    <w:rsid w:val="00950A24"/>
    <w:pPr>
      <w:numPr>
        <w:ilvl w:val="6"/>
      </w:numPr>
      <w:outlineLvl w:val="6"/>
    </w:pPr>
  </w:style>
  <w:style w:type="paragraph" w:styleId="8">
    <w:name w:val="heading 8"/>
    <w:basedOn w:val="7"/>
    <w:next w:val="a"/>
    <w:link w:val="80"/>
    <w:uiPriority w:val="9"/>
    <w:unhideWhenUsed/>
    <w:rsid w:val="00950A24"/>
    <w:pPr>
      <w:numPr>
        <w:ilvl w:val="7"/>
      </w:numPr>
      <w:outlineLvl w:val="7"/>
    </w:pPr>
  </w:style>
  <w:style w:type="paragraph" w:styleId="9">
    <w:name w:val="heading 9"/>
    <w:basedOn w:val="8"/>
    <w:next w:val="a"/>
    <w:link w:val="90"/>
    <w:uiPriority w:val="9"/>
    <w:unhideWhenUsed/>
    <w:rsid w:val="00950A24"/>
    <w:pPr>
      <w:numPr>
        <w:ilvl w:val="8"/>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0">
    <w:name w:val="标题 1 字符"/>
    <w:link w:val="1"/>
    <w:uiPriority w:val="1"/>
    <w:rsid w:val="00950A24"/>
    <w:rPr>
      <w:rFonts w:eastAsia="MS Mincho"/>
      <w:b/>
      <w:sz w:val="26"/>
      <w:szCs w:val="22"/>
      <w:lang w:val="en-GB" w:eastAsia="ja-JP"/>
    </w:rPr>
  </w:style>
  <w:style w:type="character" w:customStyle="1" w:styleId="20">
    <w:name w:val="标题 2 字符"/>
    <w:link w:val="2"/>
    <w:uiPriority w:val="2"/>
    <w:rsid w:val="00950A24"/>
    <w:rPr>
      <w:rFonts w:eastAsia="MS Mincho"/>
      <w:b/>
      <w:sz w:val="24"/>
      <w:szCs w:val="22"/>
      <w:lang w:val="en-GB" w:eastAsia="ja-JP"/>
    </w:rPr>
  </w:style>
  <w:style w:type="character" w:customStyle="1" w:styleId="30">
    <w:name w:val="标题 3 字符"/>
    <w:link w:val="3"/>
    <w:uiPriority w:val="3"/>
    <w:rsid w:val="00950A24"/>
    <w:rPr>
      <w:rFonts w:eastAsia="MS Mincho"/>
      <w:b/>
      <w:sz w:val="22"/>
      <w:szCs w:val="22"/>
      <w:lang w:val="en-GB" w:eastAsia="ja-JP"/>
    </w:rPr>
  </w:style>
  <w:style w:type="character" w:customStyle="1" w:styleId="40">
    <w:name w:val="标题 4 字符"/>
    <w:link w:val="4"/>
    <w:uiPriority w:val="4"/>
    <w:rsid w:val="00950A24"/>
    <w:rPr>
      <w:rFonts w:eastAsia="MS Mincho"/>
      <w:b/>
      <w:sz w:val="22"/>
      <w:szCs w:val="22"/>
      <w:lang w:val="en-GB" w:eastAsia="ja-JP"/>
    </w:rPr>
  </w:style>
  <w:style w:type="character" w:customStyle="1" w:styleId="50">
    <w:name w:val="标题 5 字符"/>
    <w:link w:val="5"/>
    <w:uiPriority w:val="5"/>
    <w:rsid w:val="00950A24"/>
    <w:rPr>
      <w:rFonts w:eastAsia="MS Mincho"/>
      <w:b/>
      <w:sz w:val="22"/>
      <w:szCs w:val="22"/>
      <w:lang w:val="en-GB" w:eastAsia="ja-JP"/>
    </w:rPr>
  </w:style>
  <w:style w:type="character" w:customStyle="1" w:styleId="60">
    <w:name w:val="标题 6 字符"/>
    <w:link w:val="6"/>
    <w:uiPriority w:val="6"/>
    <w:rsid w:val="00950A24"/>
    <w:rPr>
      <w:rFonts w:eastAsia="MS Mincho"/>
      <w:b/>
      <w:sz w:val="22"/>
      <w:szCs w:val="22"/>
      <w:lang w:val="en-GB" w:eastAsia="ja-JP"/>
    </w:rPr>
  </w:style>
  <w:style w:type="paragraph" w:customStyle="1" w:styleId="a2">
    <w:name w:val="a2"/>
    <w:basedOn w:val="a"/>
    <w:next w:val="a"/>
    <w:uiPriority w:val="11"/>
    <w:rsid w:val="0093774C"/>
    <w:pPr>
      <w:keepNext/>
      <w:numPr>
        <w:ilvl w:val="1"/>
        <w:numId w:val="3"/>
      </w:numPr>
      <w:tabs>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a"/>
    <w:next w:val="a"/>
    <w:uiPriority w:val="12"/>
    <w:rsid w:val="0093774C"/>
    <w:pPr>
      <w:keepNext/>
      <w:numPr>
        <w:ilvl w:val="2"/>
        <w:numId w:val="3"/>
      </w:numPr>
      <w:spacing w:before="60" w:line="250" w:lineRule="atLeast"/>
      <w:jc w:val="left"/>
      <w:outlineLvl w:val="2"/>
    </w:pPr>
    <w:rPr>
      <w:rFonts w:eastAsia="MS Mincho"/>
      <w:b/>
      <w:sz w:val="24"/>
      <w:lang w:eastAsia="ja-JP"/>
    </w:rPr>
  </w:style>
  <w:style w:type="paragraph" w:customStyle="1" w:styleId="a4">
    <w:name w:val="a4"/>
    <w:basedOn w:val="a"/>
    <w:next w:val="a"/>
    <w:uiPriority w:val="13"/>
    <w:rsid w:val="0093774C"/>
    <w:pPr>
      <w:keepNext/>
      <w:numPr>
        <w:ilvl w:val="3"/>
        <w:numId w:val="3"/>
      </w:numPr>
      <w:tabs>
        <w:tab w:val="clear" w:pos="1080"/>
        <w:tab w:val="num" w:pos="360"/>
        <w:tab w:val="left" w:pos="880"/>
      </w:tabs>
      <w:spacing w:before="60"/>
      <w:jc w:val="left"/>
      <w:outlineLvl w:val="3"/>
    </w:pPr>
    <w:rPr>
      <w:rFonts w:eastAsia="MS Mincho"/>
      <w:b/>
      <w:bCs/>
      <w:iCs/>
      <w:lang w:eastAsia="ja-JP"/>
    </w:rPr>
  </w:style>
  <w:style w:type="paragraph" w:customStyle="1" w:styleId="a5">
    <w:name w:val="a5"/>
    <w:basedOn w:val="a"/>
    <w:next w:val="a"/>
    <w:uiPriority w:val="14"/>
    <w:rsid w:val="0093774C"/>
    <w:pPr>
      <w:keepNext/>
      <w:numPr>
        <w:ilvl w:val="4"/>
        <w:numId w:val="3"/>
      </w:numPr>
      <w:tabs>
        <w:tab w:val="clear" w:pos="1080"/>
        <w:tab w:val="num" w:pos="360"/>
        <w:tab w:val="left" w:pos="1247"/>
        <w:tab w:val="left" w:pos="1360"/>
      </w:tabs>
      <w:spacing w:before="60"/>
      <w:jc w:val="left"/>
      <w:outlineLvl w:val="4"/>
    </w:pPr>
    <w:rPr>
      <w:rFonts w:eastAsia="MS Mincho"/>
      <w:b/>
      <w:bCs/>
      <w:iCs/>
      <w:lang w:eastAsia="ja-JP"/>
    </w:rPr>
  </w:style>
  <w:style w:type="paragraph" w:customStyle="1" w:styleId="a6">
    <w:name w:val="a6"/>
    <w:basedOn w:val="a"/>
    <w:next w:val="a"/>
    <w:uiPriority w:val="15"/>
    <w:rsid w:val="0093774C"/>
    <w:pPr>
      <w:keepNext/>
      <w:numPr>
        <w:ilvl w:val="5"/>
        <w:numId w:val="3"/>
      </w:numPr>
      <w:tabs>
        <w:tab w:val="clear" w:pos="1440"/>
        <w:tab w:val="num" w:pos="360"/>
        <w:tab w:val="left" w:pos="1247"/>
        <w:tab w:val="left" w:pos="1360"/>
      </w:tabs>
      <w:spacing w:before="60"/>
      <w:jc w:val="left"/>
      <w:outlineLvl w:val="5"/>
    </w:pPr>
    <w:rPr>
      <w:rFonts w:eastAsia="MS Mincho"/>
      <w:b/>
      <w:bCs/>
      <w:lang w:eastAsia="ja-JP"/>
    </w:rPr>
  </w:style>
  <w:style w:type="paragraph" w:customStyle="1" w:styleId="ANNEX">
    <w:name w:val="ANNEX"/>
    <w:basedOn w:val="a"/>
    <w:next w:val="a"/>
    <w:uiPriority w:val="10"/>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a"/>
    <w:semiHidden/>
    <w:rsid w:val="00264095"/>
    <w:pPr>
      <w:spacing w:after="310" w:line="310" w:lineRule="atLeast"/>
      <w:jc w:val="center"/>
      <w:outlineLvl w:val="0"/>
    </w:pPr>
    <w:rPr>
      <w:b/>
      <w:sz w:val="28"/>
    </w:rPr>
  </w:style>
  <w:style w:type="paragraph" w:customStyle="1" w:styleId="Definition">
    <w:name w:val="Definition"/>
    <w:basedOn w:val="a"/>
    <w:uiPriority w:val="9"/>
    <w:rsid w:val="00F77E4F"/>
  </w:style>
  <w:style w:type="paragraph" w:customStyle="1" w:styleId="ForewordTitle">
    <w:name w:val="Foreword Title"/>
    <w:basedOn w:val="a"/>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a"/>
    <w:next w:val="Definition"/>
    <w:uiPriority w:val="8"/>
    <w:rsid w:val="00F77E4F"/>
    <w:pPr>
      <w:keepNext/>
      <w:suppressAutoHyphens/>
      <w:spacing w:after="0"/>
      <w:jc w:val="left"/>
    </w:pPr>
    <w:rPr>
      <w:b/>
    </w:rPr>
  </w:style>
  <w:style w:type="paragraph" w:customStyle="1" w:styleId="TermNum">
    <w:name w:val="TermNum"/>
    <w:basedOn w:val="a"/>
    <w:next w:val="Terms"/>
    <w:uiPriority w:val="7"/>
    <w:rsid w:val="00F77E4F"/>
    <w:pPr>
      <w:keepNext/>
      <w:spacing w:after="0"/>
      <w:jc w:val="left"/>
    </w:pPr>
    <w:rPr>
      <w:b/>
    </w:rPr>
  </w:style>
  <w:style w:type="paragraph" w:styleId="TOC1">
    <w:name w:val="toc 1"/>
    <w:basedOn w:val="a"/>
    <w:next w:val="a"/>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a"/>
    <w:uiPriority w:val="39"/>
    <w:rsid w:val="00264095"/>
    <w:pPr>
      <w:spacing w:before="0"/>
    </w:pPr>
  </w:style>
  <w:style w:type="paragraph" w:styleId="TOC3">
    <w:name w:val="toc 3"/>
    <w:basedOn w:val="TOC2"/>
    <w:next w:val="a"/>
    <w:uiPriority w:val="39"/>
    <w:rsid w:val="00264095"/>
  </w:style>
  <w:style w:type="paragraph" w:customStyle="1" w:styleId="zzContents">
    <w:name w:val="zzContents"/>
    <w:basedOn w:val="a"/>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a"/>
    <w:next w:val="a"/>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a"/>
    <w:next w:val="a"/>
    <w:semiHidden/>
    <w:rsid w:val="00264095"/>
    <w:pPr>
      <w:suppressAutoHyphens/>
      <w:spacing w:before="400" w:after="760" w:line="350" w:lineRule="exact"/>
      <w:jc w:val="left"/>
    </w:pPr>
    <w:rPr>
      <w:b/>
      <w:color w:val="0000FF"/>
      <w:sz w:val="32"/>
    </w:rPr>
  </w:style>
  <w:style w:type="table" w:styleId="a8">
    <w:name w:val="Table Grid"/>
    <w:aliases w:val="Tabular layout"/>
    <w:basedOn w:val="a1"/>
    <w:uiPriority w:val="39"/>
    <w:rsid w:val="00D85A77"/>
    <w:rPr>
      <w:sz w:val="22"/>
    </w:rPr>
    <w:tblPr>
      <w:tblCellMar>
        <w:left w:w="0" w:type="dxa"/>
        <w:right w:w="0" w:type="dxa"/>
      </w:tblCellMar>
    </w:tblPr>
    <w:tblStylePr w:type="firstCol">
      <w:tblPr/>
      <w:tcPr>
        <w:tcMar>
          <w:top w:w="0" w:type="nil"/>
          <w:left w:w="425" w:type="dxa"/>
          <w:bottom w:w="0" w:type="nil"/>
          <w:right w:w="0" w:type="nil"/>
        </w:tcMar>
      </w:tcPr>
    </w:tblStylePr>
    <w:tblStylePr w:type="lastCol">
      <w:tblPr/>
      <w:tcPr>
        <w:noWrap/>
      </w:tcPr>
    </w:tblStylePr>
  </w:style>
  <w:style w:type="paragraph" w:styleId="a9">
    <w:name w:val="footer"/>
    <w:basedOn w:val="a"/>
    <w:link w:val="aa"/>
    <w:uiPriority w:val="99"/>
    <w:rsid w:val="008B6244"/>
    <w:pPr>
      <w:tabs>
        <w:tab w:val="clear" w:pos="403"/>
        <w:tab w:val="right" w:pos="9752"/>
      </w:tabs>
      <w:spacing w:before="360" w:after="480" w:line="240" w:lineRule="exact"/>
    </w:pPr>
    <w:rPr>
      <w:sz w:val="18"/>
    </w:rPr>
  </w:style>
  <w:style w:type="character" w:customStyle="1" w:styleId="aa">
    <w:name w:val="页脚 字符"/>
    <w:link w:val="a9"/>
    <w:uiPriority w:val="99"/>
    <w:rsid w:val="008B6244"/>
    <w:rPr>
      <w:sz w:val="18"/>
      <w:szCs w:val="22"/>
      <w:lang w:val="en-CA"/>
    </w:rPr>
  </w:style>
  <w:style w:type="paragraph" w:styleId="ab">
    <w:name w:val="header"/>
    <w:basedOn w:val="a"/>
    <w:link w:val="ac"/>
    <w:uiPriority w:val="99"/>
    <w:rsid w:val="00670AB5"/>
    <w:pPr>
      <w:spacing w:after="720" w:line="240" w:lineRule="exact"/>
    </w:pPr>
    <w:rPr>
      <w:b/>
      <w:sz w:val="24"/>
    </w:rPr>
  </w:style>
  <w:style w:type="character" w:customStyle="1" w:styleId="ac">
    <w:name w:val="页眉 字符"/>
    <w:link w:val="ab"/>
    <w:uiPriority w:val="99"/>
    <w:rsid w:val="00670AB5"/>
    <w:rPr>
      <w:b/>
      <w:sz w:val="24"/>
      <w:szCs w:val="22"/>
      <w:lang w:val="en-CA"/>
    </w:rPr>
  </w:style>
  <w:style w:type="character" w:styleId="ad">
    <w:name w:val="Hyperlink"/>
    <w:uiPriority w:val="99"/>
    <w:rsid w:val="001A33D0"/>
    <w:rPr>
      <w:color w:val="0000FF"/>
      <w:u w:val="single"/>
      <w:lang w:val="fr-FR"/>
    </w:rPr>
  </w:style>
  <w:style w:type="paragraph" w:customStyle="1" w:styleId="Code">
    <w:name w:val="Code"/>
    <w:basedOn w:val="a"/>
    <w:uiPriority w:val="16"/>
    <w:qFormat/>
    <w:rsid w:val="00463043"/>
    <w:pPr>
      <w:keepLines/>
      <w:spacing w:line="200" w:lineRule="atLeast"/>
      <w:jc w:val="left"/>
    </w:pPr>
    <w:rPr>
      <w:rFonts w:ascii="Courier New" w:hAnsi="Courier New"/>
      <w:noProof/>
      <w:sz w:val="18"/>
    </w:rPr>
  </w:style>
  <w:style w:type="paragraph" w:styleId="ae">
    <w:name w:val="Body Text"/>
    <w:basedOn w:val="a"/>
    <w:link w:val="af"/>
    <w:uiPriority w:val="99"/>
    <w:semiHidden/>
    <w:rsid w:val="00314414"/>
    <w:pPr>
      <w:tabs>
        <w:tab w:val="clear" w:pos="403"/>
      </w:tabs>
    </w:pPr>
    <w:rPr>
      <w:rFonts w:eastAsia="Times New Roman"/>
    </w:rPr>
  </w:style>
  <w:style w:type="character" w:customStyle="1" w:styleId="af">
    <w:name w:val="正文文本 字符"/>
    <w:link w:val="ae"/>
    <w:uiPriority w:val="99"/>
    <w:semiHidden/>
    <w:rsid w:val="0054733A"/>
    <w:rPr>
      <w:rFonts w:eastAsia="Times New Roman"/>
      <w:sz w:val="22"/>
      <w:szCs w:val="22"/>
      <w:lang w:val="en-GB"/>
    </w:rPr>
  </w:style>
  <w:style w:type="paragraph" w:customStyle="1" w:styleId="Formula">
    <w:name w:val="Formula"/>
    <w:basedOn w:val="a"/>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a"/>
    <w:semiHidden/>
    <w:rsid w:val="00314414"/>
    <w:pPr>
      <w:tabs>
        <w:tab w:val="clear" w:pos="403"/>
      </w:tabs>
      <w:spacing w:before="60" w:after="60" w:line="210" w:lineRule="atLeast"/>
      <w:jc w:val="left"/>
    </w:pPr>
    <w:rPr>
      <w:rFonts w:eastAsia="Times New Roman"/>
      <w:sz w:val="20"/>
    </w:rPr>
  </w:style>
  <w:style w:type="character" w:styleId="af0">
    <w:name w:val="Placeholder Text"/>
    <w:basedOn w:val="a0"/>
    <w:uiPriority w:val="99"/>
    <w:semiHidden/>
    <w:rsid w:val="00610D56"/>
    <w:rPr>
      <w:color w:val="808080"/>
    </w:rPr>
  </w:style>
  <w:style w:type="paragraph" w:customStyle="1" w:styleId="ForewordText">
    <w:name w:val="Foreword Text"/>
    <w:basedOn w:val="a"/>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af1">
    <w:name w:val="Balloon Text"/>
    <w:basedOn w:val="a"/>
    <w:link w:val="af2"/>
    <w:uiPriority w:val="99"/>
    <w:semiHidden/>
    <w:unhideWhenUsed/>
    <w:rsid w:val="000C033F"/>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0C033F"/>
    <w:rPr>
      <w:rFonts w:ascii="Segoe UI" w:hAnsi="Segoe UI" w:cs="Segoe UI"/>
      <w:sz w:val="18"/>
      <w:szCs w:val="18"/>
      <w:lang w:val="en-GB"/>
    </w:rPr>
  </w:style>
  <w:style w:type="character" w:styleId="af3">
    <w:name w:val="FollowedHyperlink"/>
    <w:basedOn w:val="a0"/>
    <w:uiPriority w:val="99"/>
    <w:semiHidden/>
    <w:unhideWhenUsed/>
    <w:rsid w:val="00F81ACE"/>
    <w:rPr>
      <w:color w:val="954F72" w:themeColor="followedHyperlink"/>
      <w:u w:val="single"/>
    </w:rPr>
  </w:style>
  <w:style w:type="character" w:customStyle="1" w:styleId="80">
    <w:name w:val="标题 8 字符"/>
    <w:basedOn w:val="a0"/>
    <w:link w:val="8"/>
    <w:uiPriority w:val="9"/>
    <w:rsid w:val="00950A24"/>
    <w:rPr>
      <w:rFonts w:eastAsia="MS Mincho"/>
      <w:b/>
      <w:sz w:val="22"/>
      <w:szCs w:val="22"/>
      <w:lang w:val="en-GB" w:eastAsia="ja-JP"/>
    </w:rPr>
  </w:style>
  <w:style w:type="paragraph" w:styleId="af4">
    <w:name w:val="caption"/>
    <w:aliases w:val="Caption Figure"/>
    <w:basedOn w:val="a"/>
    <w:next w:val="a"/>
    <w:link w:val="af5"/>
    <w:qFormat/>
    <w:rsid w:val="00463043"/>
    <w:pPr>
      <w:keepNext/>
      <w:tabs>
        <w:tab w:val="clear" w:pos="403"/>
      </w:tabs>
      <w:overflowPunct w:val="0"/>
      <w:autoSpaceDE w:val="0"/>
      <w:autoSpaceDN w:val="0"/>
      <w:adjustRightInd w:val="0"/>
      <w:spacing w:line="240" w:lineRule="auto"/>
      <w:jc w:val="center"/>
      <w:textAlignment w:val="baseline"/>
    </w:pPr>
    <w:rPr>
      <w:rFonts w:eastAsia="Malgun Gothic"/>
      <w:b/>
      <w:bCs/>
      <w:szCs w:val="20"/>
    </w:rPr>
  </w:style>
  <w:style w:type="character" w:customStyle="1" w:styleId="af5">
    <w:name w:val="题注 字符"/>
    <w:aliases w:val="Caption Figure 字符"/>
    <w:link w:val="af4"/>
    <w:locked/>
    <w:rsid w:val="00463043"/>
    <w:rPr>
      <w:rFonts w:eastAsia="Malgun Gothic"/>
      <w:b/>
      <w:bCs/>
      <w:sz w:val="22"/>
      <w:lang w:val="en-CA"/>
    </w:rPr>
  </w:style>
  <w:style w:type="paragraph" w:customStyle="1" w:styleId="NoteUnnumbered">
    <w:name w:val="Note Unnumbered"/>
    <w:basedOn w:val="a"/>
    <w:next w:val="a"/>
    <w:link w:val="NoteUnnumberedChar"/>
    <w:qFormat/>
    <w:rsid w:val="00944C88"/>
    <w:pPr>
      <w:numPr>
        <w:numId w:val="14"/>
      </w:numPr>
      <w:tabs>
        <w:tab w:val="clear" w:pos="403"/>
      </w:tabs>
      <w:overflowPunct w:val="0"/>
      <w:autoSpaceDE w:val="0"/>
      <w:autoSpaceDN w:val="0"/>
      <w:adjustRightInd w:val="0"/>
      <w:spacing w:after="240" w:line="240" w:lineRule="auto"/>
      <w:textAlignment w:val="baseline"/>
    </w:pPr>
    <w:rPr>
      <w:rFonts w:eastAsia="Malgun Gothic"/>
      <w:sz w:val="20"/>
      <w:szCs w:val="18"/>
    </w:rPr>
  </w:style>
  <w:style w:type="character" w:customStyle="1" w:styleId="NoteUnnumberedChar">
    <w:name w:val="Note Unnumbered Char"/>
    <w:link w:val="NoteUnnumbered"/>
    <w:locked/>
    <w:rsid w:val="00944C88"/>
    <w:rPr>
      <w:rFonts w:eastAsia="Malgun Gothic"/>
      <w:szCs w:val="18"/>
      <w:lang w:val="en-CA"/>
    </w:rPr>
  </w:style>
  <w:style w:type="paragraph" w:customStyle="1" w:styleId="Equation">
    <w:name w:val="Equation"/>
    <w:basedOn w:val="a"/>
    <w:qFormat/>
    <w:rsid w:val="00E266EC"/>
    <w:pPr>
      <w:tabs>
        <w:tab w:val="clear" w:pos="403"/>
        <w:tab w:val="left" w:pos="794"/>
        <w:tab w:val="left" w:pos="1588"/>
        <w:tab w:val="center" w:pos="4849"/>
        <w:tab w:val="right" w:pos="9696"/>
      </w:tabs>
      <w:overflowPunct w:val="0"/>
      <w:autoSpaceDE w:val="0"/>
      <w:autoSpaceDN w:val="0"/>
      <w:adjustRightInd w:val="0"/>
      <w:spacing w:before="136" w:after="0" w:line="240" w:lineRule="auto"/>
      <w:jc w:val="left"/>
      <w:textAlignment w:val="baseline"/>
    </w:pPr>
    <w:rPr>
      <w:rFonts w:eastAsia="Malgun Gothic"/>
      <w:sz w:val="20"/>
    </w:rPr>
  </w:style>
  <w:style w:type="numbering" w:customStyle="1" w:styleId="GPCCBullets">
    <w:name w:val="GPCC Bullets"/>
    <w:rsid w:val="005B5BA9"/>
    <w:pPr>
      <w:numPr>
        <w:numId w:val="9"/>
      </w:numPr>
    </w:pPr>
  </w:style>
  <w:style w:type="paragraph" w:customStyle="1" w:styleId="G-PCCTablebodyKWN">
    <w:name w:val="G-PCC Table body+KWN"/>
    <w:basedOn w:val="G-PCCTablebody"/>
    <w:next w:val="G-PCCTablebody"/>
    <w:qFormat/>
    <w:rsid w:val="00002B85"/>
    <w:pPr>
      <w:keepNext/>
    </w:pPr>
  </w:style>
  <w:style w:type="character" w:customStyle="1" w:styleId="90">
    <w:name w:val="标题 9 字符"/>
    <w:basedOn w:val="a0"/>
    <w:link w:val="9"/>
    <w:uiPriority w:val="9"/>
    <w:rsid w:val="00950A24"/>
    <w:rPr>
      <w:rFonts w:eastAsia="MS Mincho"/>
      <w:b/>
      <w:sz w:val="22"/>
      <w:szCs w:val="22"/>
      <w:lang w:val="en-GB" w:eastAsia="ja-JP"/>
    </w:rPr>
  </w:style>
  <w:style w:type="paragraph" w:customStyle="1" w:styleId="Keyhdr">
    <w:name w:val="Key hdr"/>
    <w:basedOn w:val="a"/>
    <w:qFormat/>
    <w:rsid w:val="00E1518D"/>
    <w:pPr>
      <w:keepNext/>
      <w:jc w:val="left"/>
    </w:pPr>
    <w:rPr>
      <w:b/>
      <w:bCs/>
    </w:rPr>
  </w:style>
  <w:style w:type="paragraph" w:styleId="af6">
    <w:name w:val="List Paragraph"/>
    <w:basedOn w:val="a"/>
    <w:uiPriority w:val="34"/>
    <w:qFormat/>
    <w:rsid w:val="00AE0F50"/>
    <w:pPr>
      <w:tabs>
        <w:tab w:val="clear" w:pos="403"/>
        <w:tab w:val="left" w:pos="794"/>
        <w:tab w:val="left" w:pos="1191"/>
        <w:tab w:val="left" w:pos="1588"/>
        <w:tab w:val="left" w:pos="1985"/>
      </w:tabs>
      <w:overflowPunct w:val="0"/>
      <w:autoSpaceDE w:val="0"/>
      <w:autoSpaceDN w:val="0"/>
      <w:adjustRightInd w:val="0"/>
      <w:spacing w:line="240" w:lineRule="auto"/>
      <w:ind w:left="720"/>
      <w:textAlignment w:val="baseline"/>
    </w:pPr>
    <w:rPr>
      <w:rFonts w:eastAsia="Malgun Gothic"/>
      <w:szCs w:val="20"/>
    </w:rPr>
  </w:style>
  <w:style w:type="paragraph" w:customStyle="1" w:styleId="NoteNumbered">
    <w:name w:val="Note Numbered"/>
    <w:basedOn w:val="NoteUnnumbered"/>
    <w:next w:val="a"/>
    <w:uiPriority w:val="99"/>
    <w:qFormat/>
    <w:rsid w:val="00D30E9D"/>
    <w:pPr>
      <w:numPr>
        <w:numId w:val="0"/>
      </w:numPr>
    </w:pPr>
    <w:rPr>
      <w:noProof/>
    </w:rPr>
  </w:style>
  <w:style w:type="character" w:styleId="af7">
    <w:name w:val="annotation reference"/>
    <w:uiPriority w:val="99"/>
    <w:rsid w:val="009B2FA7"/>
    <w:rPr>
      <w:rFonts w:cs="Times New Roman"/>
      <w:sz w:val="16"/>
      <w:szCs w:val="16"/>
    </w:rPr>
  </w:style>
  <w:style w:type="paragraph" w:styleId="af8">
    <w:name w:val="annotation text"/>
    <w:basedOn w:val="a"/>
    <w:link w:val="af9"/>
    <w:uiPriority w:val="99"/>
    <w:rsid w:val="009B2FA7"/>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lang w:eastAsia="x-none"/>
    </w:rPr>
  </w:style>
  <w:style w:type="character" w:customStyle="1" w:styleId="af9">
    <w:name w:val="批注文字 字符"/>
    <w:basedOn w:val="a0"/>
    <w:link w:val="af8"/>
    <w:uiPriority w:val="99"/>
    <w:rsid w:val="009B2FA7"/>
    <w:rPr>
      <w:rFonts w:ascii="Times New Roman" w:eastAsia="Malgun Gothic" w:hAnsi="Times New Roman"/>
      <w:lang w:val="en-GB" w:eastAsia="x-none"/>
    </w:rPr>
  </w:style>
  <w:style w:type="table" w:customStyle="1" w:styleId="GridTable1Light1">
    <w:name w:val="Grid Table 1 Light1"/>
    <w:basedOn w:val="a1"/>
    <w:uiPriority w:val="46"/>
    <w:rsid w:val="009414EA"/>
    <w:rPr>
      <w:rFonts w:ascii="Times" w:eastAsia="Malgun Gothic" w:hAnsi="Time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afa">
    <w:name w:val="Revision"/>
    <w:hidden/>
    <w:uiPriority w:val="99"/>
    <w:semiHidden/>
    <w:rsid w:val="004F76AC"/>
    <w:rPr>
      <w:sz w:val="22"/>
      <w:szCs w:val="22"/>
      <w:lang w:val="en-GB"/>
    </w:rPr>
  </w:style>
  <w:style w:type="paragraph" w:styleId="afb">
    <w:name w:val="annotation subject"/>
    <w:basedOn w:val="af8"/>
    <w:next w:val="af8"/>
    <w:link w:val="afc"/>
    <w:uiPriority w:val="99"/>
    <w:semiHidden/>
    <w:unhideWhenUsed/>
    <w:rsid w:val="0055531A"/>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imes New Roman" w:hAnsi="Cambria"/>
      <w:b/>
      <w:bCs/>
      <w:sz w:val="22"/>
      <w:szCs w:val="22"/>
      <w:lang w:eastAsia="en-US"/>
    </w:rPr>
  </w:style>
  <w:style w:type="character" w:customStyle="1" w:styleId="afc">
    <w:name w:val="批注主题 字符"/>
    <w:basedOn w:val="af9"/>
    <w:link w:val="afb"/>
    <w:uiPriority w:val="99"/>
    <w:semiHidden/>
    <w:rsid w:val="0055531A"/>
    <w:rPr>
      <w:rFonts w:ascii="Times New Roman" w:eastAsia="Malgun Gothic" w:hAnsi="Times New Roman"/>
      <w:b/>
      <w:bCs/>
      <w:sz w:val="22"/>
      <w:szCs w:val="22"/>
      <w:lang w:val="en-GB" w:eastAsia="x-none"/>
    </w:rPr>
  </w:style>
  <w:style w:type="paragraph" w:styleId="afd">
    <w:name w:val="footnote text"/>
    <w:basedOn w:val="a"/>
    <w:link w:val="afe"/>
    <w:uiPriority w:val="99"/>
    <w:semiHidden/>
    <w:unhideWhenUsed/>
    <w:rsid w:val="00D30109"/>
    <w:pPr>
      <w:spacing w:after="0" w:line="240" w:lineRule="auto"/>
    </w:pPr>
    <w:rPr>
      <w:sz w:val="20"/>
      <w:szCs w:val="20"/>
    </w:rPr>
  </w:style>
  <w:style w:type="character" w:customStyle="1" w:styleId="afe">
    <w:name w:val="脚注文本 字符"/>
    <w:basedOn w:val="a0"/>
    <w:link w:val="afd"/>
    <w:uiPriority w:val="99"/>
    <w:semiHidden/>
    <w:rsid w:val="00D30109"/>
    <w:rPr>
      <w:lang w:val="en-GB"/>
    </w:rPr>
  </w:style>
  <w:style w:type="character" w:styleId="aff">
    <w:name w:val="footnote reference"/>
    <w:basedOn w:val="a0"/>
    <w:uiPriority w:val="99"/>
    <w:semiHidden/>
    <w:unhideWhenUsed/>
    <w:rsid w:val="00D30109"/>
    <w:rPr>
      <w:vertAlign w:val="superscript"/>
    </w:rPr>
  </w:style>
  <w:style w:type="numbering" w:customStyle="1" w:styleId="CurrentList1">
    <w:name w:val="Current List1"/>
    <w:uiPriority w:val="99"/>
    <w:rsid w:val="00950A24"/>
    <w:pPr>
      <w:numPr>
        <w:numId w:val="13"/>
      </w:numPr>
    </w:pPr>
  </w:style>
  <w:style w:type="paragraph" w:customStyle="1" w:styleId="NormalKWN">
    <w:name w:val="Normal+KWN"/>
    <w:basedOn w:val="a"/>
    <w:next w:val="a"/>
    <w:qFormat/>
    <w:rsid w:val="00E1518D"/>
    <w:pPr>
      <w:keepNext/>
    </w:pPr>
  </w:style>
  <w:style w:type="character" w:styleId="aff0">
    <w:name w:val="Unresolved Mention"/>
    <w:basedOn w:val="a0"/>
    <w:uiPriority w:val="99"/>
    <w:semiHidden/>
    <w:unhideWhenUsed/>
    <w:rsid w:val="00835F3F"/>
    <w:rPr>
      <w:color w:val="605E5C"/>
      <w:shd w:val="clear" w:color="auto" w:fill="E1DFDD"/>
    </w:rPr>
  </w:style>
  <w:style w:type="table" w:customStyle="1" w:styleId="TableGrid1">
    <w:name w:val="Table Grid1"/>
    <w:basedOn w:val="a1"/>
    <w:next w:val="a8"/>
    <w:uiPriority w:val="39"/>
    <w:rsid w:val="00E91513"/>
    <w:rPr>
      <w:rFonts w:ascii="Calibri" w:eastAsia="DengXian" w:hAnsi="Calibr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a0"/>
    <w:rsid w:val="0060090A"/>
  </w:style>
  <w:style w:type="paragraph" w:styleId="aff1">
    <w:name w:val="Date"/>
    <w:basedOn w:val="a"/>
    <w:next w:val="a"/>
    <w:link w:val="aff2"/>
    <w:uiPriority w:val="99"/>
    <w:semiHidden/>
    <w:unhideWhenUsed/>
    <w:rsid w:val="000A0A65"/>
  </w:style>
  <w:style w:type="character" w:customStyle="1" w:styleId="aff2">
    <w:name w:val="日期 字符"/>
    <w:basedOn w:val="a0"/>
    <w:link w:val="aff1"/>
    <w:uiPriority w:val="99"/>
    <w:semiHidden/>
    <w:rsid w:val="000A0A65"/>
    <w:rPr>
      <w:sz w:val="22"/>
      <w:szCs w:val="22"/>
      <w:lang w:val="en-GB"/>
    </w:rPr>
  </w:style>
  <w:style w:type="paragraph" w:styleId="aff3">
    <w:name w:val="table of figures"/>
    <w:basedOn w:val="a"/>
    <w:next w:val="a"/>
    <w:uiPriority w:val="99"/>
    <w:unhideWhenUsed/>
    <w:rsid w:val="00751EB5"/>
    <w:pPr>
      <w:tabs>
        <w:tab w:val="clear" w:pos="403"/>
      </w:tabs>
      <w:ind w:leftChars="200" w:left="200" w:hangingChars="200" w:hanging="200"/>
    </w:pPr>
  </w:style>
  <w:style w:type="table" w:customStyle="1" w:styleId="Syntaxtable">
    <w:name w:val="Syntax table"/>
    <w:basedOn w:val="a1"/>
    <w:uiPriority w:val="99"/>
    <w:rsid w:val="00FD2995"/>
    <w:pPr>
      <w:spacing w:before="20" w:after="40"/>
    </w:pPr>
    <w:tblPr>
      <w:jc w:val="center"/>
      <w:tblBorders>
        <w:top w:val="wave" w:sz="6" w:space="0" w:color="auto"/>
        <w:left w:val="single" w:sz="8" w:space="0" w:color="auto"/>
        <w:bottom w:val="wave" w:sz="6" w:space="0" w:color="auto"/>
        <w:right w:val="single" w:sz="8" w:space="0" w:color="auto"/>
        <w:insideH w:val="single" w:sz="4" w:space="0" w:color="auto"/>
        <w:insideV w:val="single" w:sz="4" w:space="0" w:color="auto"/>
      </w:tblBorders>
    </w:tblPr>
    <w:trPr>
      <w:jc w:val="center"/>
    </w:trPr>
    <w:tblStylePr w:type="firstRow">
      <w:rPr>
        <w:b/>
      </w:rPr>
      <w:tblPr/>
      <w:tcPr>
        <w:tcBorders>
          <w:top w:val="single" w:sz="8" w:space="0" w:color="auto"/>
          <w:left w:val="single" w:sz="8" w:space="0" w:color="auto"/>
          <w:bottom w:val="nil"/>
          <w:right w:val="single" w:sz="8" w:space="0" w:color="auto"/>
          <w:insideH w:val="nil"/>
          <w:insideV w:val="single" w:sz="4" w:space="0" w:color="auto"/>
          <w:tl2br w:val="nil"/>
          <w:tr2bl w:val="nil"/>
        </w:tcBorders>
      </w:tcPr>
    </w:tblStylePr>
    <w:tblStylePr w:type="lastRow">
      <w:tblPr/>
      <w:tcPr>
        <w:tcBorders>
          <w:top w:val="nil"/>
          <w:left w:val="single" w:sz="8" w:space="0" w:color="auto"/>
          <w:bottom w:val="single" w:sz="8" w:space="0" w:color="auto"/>
          <w:right w:val="single" w:sz="8" w:space="0" w:color="auto"/>
          <w:insideH w:val="nil"/>
          <w:insideV w:val="single" w:sz="4" w:space="0" w:color="auto"/>
          <w:tl2br w:val="nil"/>
          <w:tr2bl w:val="nil"/>
        </w:tcBorders>
      </w:tcPr>
    </w:tblStylePr>
    <w:tblStylePr w:type="lastCol">
      <w:pPr>
        <w:jc w:val="center"/>
      </w:pPr>
      <w:tblPr/>
      <w:tcPr>
        <w:vAlign w:val="center"/>
      </w:tcPr>
    </w:tblStylePr>
    <w:tblStylePr w:type="neCell">
      <w:pPr>
        <w:jc w:val="left"/>
      </w:pPr>
      <w:rPr>
        <w:b/>
      </w:rPr>
    </w:tblStylePr>
    <w:tblStylePr w:type="nwCell">
      <w:rPr>
        <w:b w:val="0"/>
        <w:i w:val="0"/>
      </w:rPr>
    </w:tblStylePr>
  </w:style>
  <w:style w:type="paragraph" w:customStyle="1" w:styleId="G-PCCTablebody">
    <w:name w:val="G-PCC Table body"/>
    <w:basedOn w:val="a"/>
    <w:qFormat/>
    <w:rsid w:val="00B63984"/>
    <w:pPr>
      <w:spacing w:before="20" w:after="40" w:line="240" w:lineRule="auto"/>
      <w:jc w:val="left"/>
    </w:pPr>
    <w:rPr>
      <w:sz w:val="20"/>
    </w:rPr>
  </w:style>
  <w:style w:type="table" w:customStyle="1" w:styleId="G-PCCTable">
    <w:name w:val="G-PCC Table"/>
    <w:basedOn w:val="a1"/>
    <w:uiPriority w:val="99"/>
    <w:rsid w:val="008459EF"/>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微软雅黑" w:hAnsi="微软雅黑"/>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70">
    <w:name w:val="标题 7 字符"/>
    <w:basedOn w:val="a0"/>
    <w:link w:val="7"/>
    <w:uiPriority w:val="9"/>
    <w:rsid w:val="00950A24"/>
    <w:rPr>
      <w:rFonts w:eastAsia="MS Mincho"/>
      <w:b/>
      <w:sz w:val="22"/>
      <w:szCs w:val="22"/>
      <w:lang w:val="en-GB" w:eastAsia="ja-JP"/>
    </w:rPr>
  </w:style>
  <w:style w:type="numbering" w:customStyle="1" w:styleId="NoteNEW">
    <w:name w:val="Note NEW"/>
    <w:basedOn w:val="a7"/>
    <w:uiPriority w:val="99"/>
    <w:rsid w:val="00D30E9D"/>
    <w:pPr>
      <w:numPr>
        <w:numId w:val="7"/>
      </w:numPr>
    </w:pPr>
  </w:style>
  <w:style w:type="table" w:styleId="11">
    <w:name w:val="Plain Table 1"/>
    <w:basedOn w:val="a1"/>
    <w:uiPriority w:val="41"/>
    <w:rsid w:val="00E279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temize1G-PCC">
    <w:name w:val="Itemize 1 (G-PCC)"/>
    <w:basedOn w:val="af6"/>
    <w:qFormat/>
    <w:rsid w:val="005B5BA9"/>
    <w:pPr>
      <w:ind w:left="403" w:hanging="403"/>
    </w:pPr>
  </w:style>
  <w:style w:type="paragraph" w:customStyle="1" w:styleId="Itemize2G-PCC">
    <w:name w:val="Itemize 2 (G-PCC)"/>
    <w:basedOn w:val="af6"/>
    <w:qFormat/>
    <w:rsid w:val="005B5BA9"/>
    <w:pPr>
      <w:tabs>
        <w:tab w:val="num" w:pos="403"/>
      </w:tabs>
      <w:ind w:left="805" w:hanging="402"/>
    </w:pPr>
  </w:style>
  <w:style w:type="paragraph" w:customStyle="1" w:styleId="Itemize3G-PCC">
    <w:name w:val="Itemize 3 (G-PCC)"/>
    <w:basedOn w:val="af6"/>
    <w:qFormat/>
    <w:rsid w:val="005B5BA9"/>
    <w:pPr>
      <w:tabs>
        <w:tab w:val="clear" w:pos="794"/>
        <w:tab w:val="num" w:pos="805"/>
      </w:tabs>
      <w:ind w:left="1196" w:hanging="391"/>
    </w:pPr>
  </w:style>
  <w:style w:type="paragraph" w:customStyle="1" w:styleId="Itemize4G-PCC">
    <w:name w:val="Itemize 4 (G-PCC)"/>
    <w:basedOn w:val="af6"/>
    <w:qFormat/>
    <w:rsid w:val="005B5BA9"/>
    <w:pPr>
      <w:tabs>
        <w:tab w:val="clear" w:pos="1588"/>
        <w:tab w:val="num" w:pos="1599"/>
      </w:tabs>
      <w:ind w:left="1599" w:hanging="403"/>
    </w:pPr>
  </w:style>
  <w:style w:type="paragraph" w:customStyle="1" w:styleId="Itemize5G-PCC">
    <w:name w:val="Itemize 5 (G-PCC)"/>
    <w:basedOn w:val="af6"/>
    <w:qFormat/>
    <w:rsid w:val="005B5BA9"/>
    <w:pPr>
      <w:tabs>
        <w:tab w:val="clear" w:pos="1588"/>
        <w:tab w:val="num" w:pos="1599"/>
      </w:tabs>
      <w:ind w:left="1985" w:hanging="386"/>
    </w:pPr>
  </w:style>
  <w:style w:type="paragraph" w:customStyle="1" w:styleId="Itemize6G-PCC">
    <w:name w:val="Itemize 6 (G-PCC)"/>
    <w:basedOn w:val="af6"/>
    <w:qFormat/>
    <w:rsid w:val="005B5BA9"/>
    <w:pPr>
      <w:tabs>
        <w:tab w:val="num" w:pos="1985"/>
      </w:tabs>
      <w:ind w:left="2393" w:hanging="408"/>
    </w:pPr>
  </w:style>
  <w:style w:type="paragraph" w:customStyle="1" w:styleId="Itemize7G-PCC">
    <w:name w:val="Itemize 7 (G-PCC)"/>
    <w:basedOn w:val="af6"/>
    <w:qFormat/>
    <w:rsid w:val="005B5BA9"/>
    <w:pPr>
      <w:tabs>
        <w:tab w:val="num" w:pos="2393"/>
      </w:tabs>
      <w:ind w:left="2778" w:hanging="385"/>
    </w:pPr>
  </w:style>
  <w:style w:type="paragraph" w:customStyle="1" w:styleId="Itemize8G-PCC">
    <w:name w:val="Itemize 8 (G-PCC)"/>
    <w:basedOn w:val="af6"/>
    <w:qFormat/>
    <w:rsid w:val="005B5BA9"/>
    <w:pPr>
      <w:tabs>
        <w:tab w:val="num" w:pos="2778"/>
      </w:tabs>
      <w:ind w:left="3181" w:hanging="403"/>
    </w:pPr>
  </w:style>
  <w:style w:type="paragraph" w:customStyle="1" w:styleId="Itemize9G-PCC">
    <w:name w:val="Itemize 9 (G-PCC)"/>
    <w:basedOn w:val="af6"/>
    <w:qFormat/>
    <w:rsid w:val="005B5BA9"/>
    <w:pPr>
      <w:ind w:left="3572" w:hanging="391"/>
    </w:pPr>
  </w:style>
  <w:style w:type="character" w:customStyle="1" w:styleId="Codeinline">
    <w:name w:val="Code inline"/>
    <w:uiPriority w:val="1"/>
    <w:qFormat/>
    <w:rsid w:val="005317DA"/>
    <w:rPr>
      <w:rFonts w:ascii="Courier New" w:hAnsi="Courier New"/>
      <w:b w:val="0"/>
      <w:bCs/>
      <w:noProof/>
      <w:sz w:val="18"/>
      <w:lang w:val="en-CA"/>
    </w:rPr>
  </w:style>
  <w:style w:type="paragraph" w:customStyle="1" w:styleId="TableNoteUnnumbered">
    <w:name w:val="Table Note Unnumbered"/>
    <w:basedOn w:val="Tablenotes"/>
    <w:qFormat/>
    <w:rsid w:val="00524BDA"/>
  </w:style>
  <w:style w:type="character" w:customStyle="1" w:styleId="Exprinline">
    <w:name w:val="Expr (inline)"/>
    <w:basedOn w:val="a0"/>
    <w:uiPriority w:val="1"/>
    <w:qFormat/>
    <w:rsid w:val="00A739CE"/>
    <w:rPr>
      <w:rFonts w:ascii="Cambria Math" w:hAnsi="Cambria Math"/>
      <w:noProof/>
      <w:color w:val="5B9BD5" w:themeColor="accent1"/>
      <w:lang w:val="en-CA" w:eastAsia="ja-JP"/>
    </w:rPr>
  </w:style>
  <w:style w:type="character" w:customStyle="1" w:styleId="VarNinline">
    <w:name w:val="VarN (inline)"/>
    <w:basedOn w:val="a0"/>
    <w:uiPriority w:val="1"/>
    <w:qFormat/>
    <w:rsid w:val="00D35E12"/>
    <w:rPr>
      <w:i/>
      <w:noProof/>
      <w:color w:val="ED7D31" w:themeColor="accent2"/>
      <w:lang w:val="en-CA"/>
    </w:rPr>
  </w:style>
  <w:style w:type="character" w:customStyle="1" w:styleId="Synvarinline">
    <w:name w:val="Synvar (inline)"/>
    <w:basedOn w:val="a0"/>
    <w:uiPriority w:val="1"/>
    <w:qFormat/>
    <w:rsid w:val="003404E7"/>
    <w:rPr>
      <w:noProof/>
      <w:color w:val="70AD47" w:themeColor="accent6"/>
      <w:lang w:val="en-CA" w:eastAsia="ja-JP"/>
    </w:rPr>
  </w:style>
  <w:style w:type="character" w:customStyle="1" w:styleId="Synboldinline">
    <w:name w:val="Synbold (inline)"/>
    <w:basedOn w:val="Synvarinline"/>
    <w:uiPriority w:val="1"/>
    <w:qFormat/>
    <w:rsid w:val="00B30DFD"/>
    <w:rPr>
      <w:b/>
      <w:noProof/>
      <w:color w:val="70AD47" w:themeColor="accent6"/>
      <w:lang w:val="en-CA" w:eastAsia="ja-JP"/>
    </w:rPr>
  </w:style>
  <w:style w:type="numbering" w:customStyle="1" w:styleId="CurrentList2">
    <w:name w:val="Current List2"/>
    <w:uiPriority w:val="99"/>
    <w:rsid w:val="00465BF0"/>
    <w:pPr>
      <w:numPr>
        <w:numId w:val="15"/>
      </w:numPr>
    </w:pPr>
  </w:style>
  <w:style w:type="numbering" w:customStyle="1" w:styleId="CurrentList3">
    <w:name w:val="Current List3"/>
    <w:uiPriority w:val="99"/>
    <w:rsid w:val="00445EA2"/>
    <w:pPr>
      <w:numPr>
        <w:numId w:val="16"/>
      </w:numPr>
    </w:pPr>
  </w:style>
  <w:style w:type="paragraph" w:customStyle="1" w:styleId="Tablenotes">
    <w:name w:val="Table notes"/>
    <w:basedOn w:val="G-PCCTablebody"/>
    <w:qFormat/>
    <w:rsid w:val="0054214B"/>
    <w:rPr>
      <w:sz w:val="18"/>
    </w:rPr>
  </w:style>
  <w:style w:type="paragraph" w:styleId="TOC4">
    <w:name w:val="toc 4"/>
    <w:basedOn w:val="a"/>
    <w:next w:val="a"/>
    <w:autoRedefine/>
    <w:uiPriority w:val="39"/>
    <w:unhideWhenUsed/>
    <w:rsid w:val="00647B82"/>
    <w:pPr>
      <w:tabs>
        <w:tab w:val="clear" w:pos="403"/>
      </w:tabs>
      <w:spacing w:after="100" w:line="240" w:lineRule="auto"/>
      <w:ind w:left="720"/>
      <w:jc w:val="left"/>
    </w:pPr>
    <w:rPr>
      <w:rFonts w:ascii="Times New Roman" w:hAnsi="Times New Roman"/>
      <w:sz w:val="24"/>
      <w:szCs w:val="24"/>
      <w:lang w:val="en-GB" w:eastAsia="en-GB"/>
    </w:rPr>
  </w:style>
  <w:style w:type="paragraph" w:styleId="TOC5">
    <w:name w:val="toc 5"/>
    <w:basedOn w:val="a"/>
    <w:next w:val="a"/>
    <w:autoRedefine/>
    <w:uiPriority w:val="39"/>
    <w:unhideWhenUsed/>
    <w:rsid w:val="00647B82"/>
    <w:pPr>
      <w:tabs>
        <w:tab w:val="clear" w:pos="403"/>
      </w:tabs>
      <w:spacing w:after="100" w:line="240" w:lineRule="auto"/>
      <w:ind w:left="960"/>
      <w:jc w:val="left"/>
    </w:pPr>
    <w:rPr>
      <w:rFonts w:ascii="Times New Roman" w:hAnsi="Times New Roman"/>
      <w:sz w:val="24"/>
      <w:szCs w:val="24"/>
      <w:lang w:val="en-GB" w:eastAsia="en-GB"/>
    </w:rPr>
  </w:style>
  <w:style w:type="paragraph" w:styleId="TOC6">
    <w:name w:val="toc 6"/>
    <w:basedOn w:val="a"/>
    <w:next w:val="a"/>
    <w:autoRedefine/>
    <w:uiPriority w:val="39"/>
    <w:unhideWhenUsed/>
    <w:rsid w:val="00647B82"/>
    <w:pPr>
      <w:tabs>
        <w:tab w:val="clear" w:pos="403"/>
      </w:tabs>
      <w:spacing w:after="100" w:line="240" w:lineRule="auto"/>
      <w:ind w:left="1200"/>
      <w:jc w:val="left"/>
    </w:pPr>
    <w:rPr>
      <w:rFonts w:ascii="Times New Roman" w:hAnsi="Times New Roman"/>
      <w:sz w:val="24"/>
      <w:szCs w:val="24"/>
      <w:lang w:val="en-GB" w:eastAsia="en-GB"/>
    </w:rPr>
  </w:style>
  <w:style w:type="paragraph" w:styleId="TOC7">
    <w:name w:val="toc 7"/>
    <w:basedOn w:val="a"/>
    <w:next w:val="a"/>
    <w:autoRedefine/>
    <w:uiPriority w:val="39"/>
    <w:unhideWhenUsed/>
    <w:rsid w:val="00647B82"/>
    <w:pPr>
      <w:tabs>
        <w:tab w:val="clear" w:pos="403"/>
      </w:tabs>
      <w:spacing w:after="100" w:line="240" w:lineRule="auto"/>
      <w:ind w:left="1440"/>
      <w:jc w:val="left"/>
    </w:pPr>
    <w:rPr>
      <w:rFonts w:ascii="Times New Roman" w:hAnsi="Times New Roman"/>
      <w:sz w:val="24"/>
      <w:szCs w:val="24"/>
      <w:lang w:val="en-GB" w:eastAsia="en-GB"/>
    </w:rPr>
  </w:style>
  <w:style w:type="paragraph" w:styleId="TOC8">
    <w:name w:val="toc 8"/>
    <w:basedOn w:val="a"/>
    <w:next w:val="a"/>
    <w:autoRedefine/>
    <w:uiPriority w:val="39"/>
    <w:unhideWhenUsed/>
    <w:rsid w:val="00647B82"/>
    <w:pPr>
      <w:tabs>
        <w:tab w:val="clear" w:pos="403"/>
      </w:tabs>
      <w:spacing w:after="100" w:line="240" w:lineRule="auto"/>
      <w:ind w:left="1680"/>
      <w:jc w:val="left"/>
    </w:pPr>
    <w:rPr>
      <w:rFonts w:ascii="Times New Roman" w:hAnsi="Times New Roman"/>
      <w:sz w:val="24"/>
      <w:szCs w:val="24"/>
      <w:lang w:val="en-GB" w:eastAsia="en-GB"/>
    </w:rPr>
  </w:style>
  <w:style w:type="paragraph" w:styleId="TOC9">
    <w:name w:val="toc 9"/>
    <w:basedOn w:val="a"/>
    <w:next w:val="a"/>
    <w:autoRedefine/>
    <w:uiPriority w:val="39"/>
    <w:unhideWhenUsed/>
    <w:rsid w:val="00647B82"/>
    <w:pPr>
      <w:tabs>
        <w:tab w:val="clear" w:pos="403"/>
      </w:tabs>
      <w:spacing w:after="100" w:line="240" w:lineRule="auto"/>
      <w:ind w:left="1920"/>
      <w:jc w:val="left"/>
    </w:pPr>
    <w:rPr>
      <w:rFonts w:ascii="Times New Roman" w:hAnsi="Times New Roman"/>
      <w:sz w:val="24"/>
      <w:szCs w:val="24"/>
      <w:lang w:val="en-GB" w:eastAsia="en-GB"/>
    </w:rPr>
  </w:style>
  <w:style w:type="character" w:customStyle="1" w:styleId="Symbolinline">
    <w:name w:val="Symbol (inline)"/>
    <w:basedOn w:val="a0"/>
    <w:uiPriority w:val="1"/>
    <w:qFormat/>
    <w:rsid w:val="00FD32A9"/>
    <w:rPr>
      <w:rFonts w:ascii="Courier New" w:hAnsi="Courier New" w:cs="Courier New"/>
      <w:lang w:eastAsia="ja-JP"/>
    </w:rPr>
  </w:style>
  <w:style w:type="character" w:customStyle="1" w:styleId="Var1inline">
    <w:name w:val="Var1 (inline)"/>
    <w:basedOn w:val="VarNinline"/>
    <w:uiPriority w:val="1"/>
    <w:qFormat/>
    <w:rsid w:val="00D35E12"/>
    <w:rPr>
      <w:rFonts w:ascii="Cambria Math" w:hAnsi="Cambria Math" w:cs="Cambria Math"/>
      <w:i w:val="0"/>
      <w:noProof/>
      <w:color w:val="ED7D31" w:themeColor="accent2"/>
      <w:lang w:val="en-CA"/>
    </w:rPr>
  </w:style>
  <w:style w:type="character" w:customStyle="1" w:styleId="ExprNameinline">
    <w:name w:val="ExprName (inline)"/>
    <w:basedOn w:val="Exprinline"/>
    <w:uiPriority w:val="1"/>
    <w:qFormat/>
    <w:rsid w:val="00C03B45"/>
    <w:rPr>
      <w:rFonts w:ascii="Cambria" w:hAnsi="Cambria"/>
      <w:i/>
      <w:noProof/>
      <w:color w:val="C444B2"/>
      <w:lang w:val="en-CA" w:eastAsia="ja-JP"/>
    </w:rPr>
  </w:style>
  <w:style w:type="character" w:customStyle="1" w:styleId="Funcinline">
    <w:name w:val="Func (inline)"/>
    <w:basedOn w:val="Exprinline"/>
    <w:uiPriority w:val="1"/>
    <w:qFormat/>
    <w:rsid w:val="00C03B45"/>
    <w:rPr>
      <w:rFonts w:ascii="Cambria" w:hAnsi="Cambria"/>
      <w:noProof/>
      <w:color w:val="44546A" w:themeColor="text2"/>
      <w:lang w:val="en-CA" w:eastAsia="ja-JP"/>
    </w:rPr>
  </w:style>
  <w:style w:type="paragraph" w:customStyle="1" w:styleId="TableSpacer">
    <w:name w:val="TableSpacer"/>
    <w:basedOn w:val="a"/>
    <w:next w:val="a"/>
    <w:rsid w:val="00F3612E"/>
    <w:pPr>
      <w:spacing w:line="20" w:lineRule="exact"/>
    </w:pPr>
    <w:rPr>
      <w:color w:val="FF0000"/>
      <w:szCs w:val="24"/>
    </w:rPr>
  </w:style>
  <w:style w:type="character" w:customStyle="1" w:styleId="HdgMarker">
    <w:name w:val="HdgMarker"/>
    <w:uiPriority w:val="1"/>
    <w:rsid w:val="00BC0061"/>
  </w:style>
  <w:style w:type="paragraph" w:styleId="12">
    <w:name w:val="index 1"/>
    <w:basedOn w:val="a"/>
    <w:next w:val="a"/>
    <w:uiPriority w:val="99"/>
    <w:unhideWhenUsed/>
    <w:rsid w:val="00EE41A6"/>
    <w:pPr>
      <w:tabs>
        <w:tab w:val="clear" w:pos="403"/>
      </w:tabs>
      <w:spacing w:after="0" w:line="240" w:lineRule="auto"/>
      <w:ind w:left="220" w:hanging="220"/>
      <w:jc w:val="left"/>
    </w:pPr>
    <w:rPr>
      <w:sz w:val="20"/>
    </w:rPr>
  </w:style>
  <w:style w:type="table" w:styleId="31">
    <w:name w:val="Plain Table 3"/>
    <w:basedOn w:val="a1"/>
    <w:uiPriority w:val="43"/>
    <w:rsid w:val="00FD299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1">
    <w:name w:val="Grid Table 1 Light Accent 1"/>
    <w:basedOn w:val="a1"/>
    <w:uiPriority w:val="46"/>
    <w:rsid w:val="00FD2995"/>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NoSpell">
    <w:name w:val="NoSpell"/>
    <w:basedOn w:val="a0"/>
    <w:uiPriority w:val="1"/>
    <w:rsid w:val="00B710B4"/>
    <w:rPr>
      <w:noProof/>
      <w:lang w:val="en-CA"/>
    </w:rPr>
  </w:style>
  <w:style w:type="character" w:customStyle="1" w:styleId="FooterPageNum">
    <w:name w:val="Footer PageNum"/>
    <w:basedOn w:val="a0"/>
    <w:uiPriority w:val="1"/>
    <w:rsid w:val="00335F1F"/>
    <w:rPr>
      <w:b/>
      <w:sz w:val="22"/>
    </w:rPr>
  </w:style>
  <w:style w:type="paragraph" w:styleId="aff4">
    <w:name w:val="Title"/>
    <w:basedOn w:val="a"/>
    <w:link w:val="aff5"/>
    <w:uiPriority w:val="10"/>
    <w:qFormat/>
    <w:rsid w:val="004B11D7"/>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lang w:val="en-US"/>
    </w:rPr>
  </w:style>
  <w:style w:type="character" w:customStyle="1" w:styleId="aff5">
    <w:name w:val="标题 字符"/>
    <w:basedOn w:val="a0"/>
    <w:link w:val="aff4"/>
    <w:uiPriority w:val="10"/>
    <w:rsid w:val="004B11D7"/>
    <w:rPr>
      <w:rFonts w:ascii="Arial" w:eastAsia="Arial" w:hAnsi="Arial" w:cs="Arial"/>
      <w:b/>
      <w:bCs/>
      <w:sz w:val="29"/>
      <w:szCs w:val="29"/>
      <w:u w:val="single" w:color="000000"/>
    </w:rPr>
  </w:style>
  <w:style w:type="table" w:customStyle="1" w:styleId="G-PCCTable1">
    <w:name w:val="G-PCC Table1"/>
    <w:basedOn w:val="a1"/>
    <w:uiPriority w:val="99"/>
    <w:rsid w:val="008C53D2"/>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paragraph" w:styleId="HTML">
    <w:name w:val="HTML Preformatted"/>
    <w:basedOn w:val="a"/>
    <w:link w:val="HTML0"/>
    <w:uiPriority w:val="99"/>
    <w:semiHidden/>
    <w:unhideWhenUsed/>
    <w:rsid w:val="00B95EA8"/>
    <w:rPr>
      <w:rFonts w:ascii="Courier New" w:hAnsi="Courier New" w:cs="Courier New"/>
      <w:sz w:val="20"/>
      <w:szCs w:val="20"/>
    </w:rPr>
  </w:style>
  <w:style w:type="character" w:customStyle="1" w:styleId="HTML0">
    <w:name w:val="HTML 预设格式 字符"/>
    <w:basedOn w:val="a0"/>
    <w:link w:val="HTML"/>
    <w:uiPriority w:val="99"/>
    <w:semiHidden/>
    <w:rsid w:val="00B95EA8"/>
    <w:rPr>
      <w:rFonts w:ascii="Courier New" w:hAnsi="Courier New" w:cs="Courier New"/>
      <w:lang w:val="en-CA"/>
    </w:rPr>
  </w:style>
  <w:style w:type="character" w:customStyle="1" w:styleId="text-only">
    <w:name w:val="text-only"/>
    <w:basedOn w:val="a0"/>
    <w:rsid w:val="005B2160"/>
  </w:style>
  <w:style w:type="table" w:customStyle="1" w:styleId="G-PCCTable11">
    <w:name w:val="G-PCC Table11"/>
    <w:basedOn w:val="a1"/>
    <w:uiPriority w:val="99"/>
    <w:rsid w:val="004F415F"/>
    <w:pPr>
      <w:spacing w:before="20" w:after="40"/>
    </w:pPr>
    <w:rPr>
      <w:rFonts w:eastAsia="MS Mincho"/>
    </w:r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微软雅黑" w:hAnsi="微软雅黑"/>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13">
    <w:name w:val="未解決のメンション1"/>
    <w:basedOn w:val="a0"/>
    <w:uiPriority w:val="99"/>
    <w:semiHidden/>
    <w:unhideWhenUsed/>
    <w:rsid w:val="00A127B2"/>
    <w:rPr>
      <w:color w:val="605E5C"/>
      <w:shd w:val="clear" w:color="auto" w:fill="E1DFDD"/>
    </w:rPr>
  </w:style>
  <w:style w:type="table" w:customStyle="1" w:styleId="G-PCCTable2">
    <w:name w:val="G-PCC Table2"/>
    <w:basedOn w:val="a1"/>
    <w:uiPriority w:val="99"/>
    <w:rsid w:val="00A127B2"/>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ui-provider">
    <w:name w:val="ui-provider"/>
    <w:basedOn w:val="a0"/>
    <w:rsid w:val="00A127B2"/>
  </w:style>
  <w:style w:type="paragraph" w:styleId="aff6">
    <w:name w:val="No Spacing"/>
    <w:uiPriority w:val="1"/>
    <w:qFormat/>
    <w:rsid w:val="007B0DDA"/>
    <w:pPr>
      <w:tabs>
        <w:tab w:val="left" w:pos="403"/>
      </w:tabs>
      <w:jc w:val="both"/>
    </w:pPr>
    <w:rPr>
      <w:sz w:val="22"/>
      <w:szCs w:val="22"/>
      <w:lang w:val="en-CA"/>
    </w:rPr>
  </w:style>
  <w:style w:type="numbering" w:customStyle="1" w:styleId="GPCCBullets1">
    <w:name w:val="GPCC Bullets1"/>
    <w:rsid w:val="007B0DDA"/>
  </w:style>
  <w:style w:type="numbering" w:customStyle="1" w:styleId="CurrentList11">
    <w:name w:val="Current List11"/>
    <w:uiPriority w:val="99"/>
    <w:rsid w:val="007B0DDA"/>
  </w:style>
  <w:style w:type="numbering" w:customStyle="1" w:styleId="GPCCBullets2">
    <w:name w:val="GPCC Bullets2"/>
    <w:rsid w:val="007B0DDA"/>
  </w:style>
  <w:style w:type="numbering" w:customStyle="1" w:styleId="CurrentList12">
    <w:name w:val="Current List12"/>
    <w:uiPriority w:val="99"/>
    <w:rsid w:val="007B0DDA"/>
  </w:style>
  <w:style w:type="paragraph" w:styleId="aff7">
    <w:name w:val="Normal (Web)"/>
    <w:basedOn w:val="a"/>
    <w:uiPriority w:val="99"/>
    <w:semiHidden/>
    <w:unhideWhenUsed/>
    <w:rsid w:val="007B0DDA"/>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457695">
      <w:bodyDiv w:val="1"/>
      <w:marLeft w:val="0"/>
      <w:marRight w:val="0"/>
      <w:marTop w:val="0"/>
      <w:marBottom w:val="0"/>
      <w:divBdr>
        <w:top w:val="none" w:sz="0" w:space="0" w:color="auto"/>
        <w:left w:val="none" w:sz="0" w:space="0" w:color="auto"/>
        <w:bottom w:val="none" w:sz="0" w:space="0" w:color="auto"/>
        <w:right w:val="none" w:sz="0" w:space="0" w:color="auto"/>
      </w:divBdr>
    </w:div>
    <w:div w:id="74210656">
      <w:bodyDiv w:val="1"/>
      <w:marLeft w:val="0"/>
      <w:marRight w:val="0"/>
      <w:marTop w:val="0"/>
      <w:marBottom w:val="0"/>
      <w:divBdr>
        <w:top w:val="none" w:sz="0" w:space="0" w:color="auto"/>
        <w:left w:val="none" w:sz="0" w:space="0" w:color="auto"/>
        <w:bottom w:val="none" w:sz="0" w:space="0" w:color="auto"/>
        <w:right w:val="none" w:sz="0" w:space="0" w:color="auto"/>
      </w:divBdr>
    </w:div>
    <w:div w:id="76177968">
      <w:bodyDiv w:val="1"/>
      <w:marLeft w:val="0"/>
      <w:marRight w:val="0"/>
      <w:marTop w:val="0"/>
      <w:marBottom w:val="0"/>
      <w:divBdr>
        <w:top w:val="none" w:sz="0" w:space="0" w:color="auto"/>
        <w:left w:val="none" w:sz="0" w:space="0" w:color="auto"/>
        <w:bottom w:val="none" w:sz="0" w:space="0" w:color="auto"/>
        <w:right w:val="none" w:sz="0" w:space="0" w:color="auto"/>
      </w:divBdr>
      <w:divsChild>
        <w:div w:id="1877308221">
          <w:marLeft w:val="0"/>
          <w:marRight w:val="0"/>
          <w:marTop w:val="0"/>
          <w:marBottom w:val="0"/>
          <w:divBdr>
            <w:top w:val="none" w:sz="0" w:space="0" w:color="auto"/>
            <w:left w:val="none" w:sz="0" w:space="0" w:color="auto"/>
            <w:bottom w:val="none" w:sz="0" w:space="0" w:color="auto"/>
            <w:right w:val="none" w:sz="0" w:space="0" w:color="auto"/>
          </w:divBdr>
          <w:divsChild>
            <w:div w:id="499581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84284">
      <w:bodyDiv w:val="1"/>
      <w:marLeft w:val="0"/>
      <w:marRight w:val="0"/>
      <w:marTop w:val="0"/>
      <w:marBottom w:val="0"/>
      <w:divBdr>
        <w:top w:val="none" w:sz="0" w:space="0" w:color="auto"/>
        <w:left w:val="none" w:sz="0" w:space="0" w:color="auto"/>
        <w:bottom w:val="none" w:sz="0" w:space="0" w:color="auto"/>
        <w:right w:val="none" w:sz="0" w:space="0" w:color="auto"/>
      </w:divBdr>
      <w:divsChild>
        <w:div w:id="704915586">
          <w:marLeft w:val="0"/>
          <w:marRight w:val="0"/>
          <w:marTop w:val="0"/>
          <w:marBottom w:val="0"/>
          <w:divBdr>
            <w:top w:val="none" w:sz="0" w:space="0" w:color="auto"/>
            <w:left w:val="none" w:sz="0" w:space="0" w:color="auto"/>
            <w:bottom w:val="none" w:sz="0" w:space="0" w:color="auto"/>
            <w:right w:val="none" w:sz="0" w:space="0" w:color="auto"/>
          </w:divBdr>
          <w:divsChild>
            <w:div w:id="73813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93036">
      <w:bodyDiv w:val="1"/>
      <w:marLeft w:val="0"/>
      <w:marRight w:val="0"/>
      <w:marTop w:val="0"/>
      <w:marBottom w:val="0"/>
      <w:divBdr>
        <w:top w:val="none" w:sz="0" w:space="0" w:color="auto"/>
        <w:left w:val="none" w:sz="0" w:space="0" w:color="auto"/>
        <w:bottom w:val="none" w:sz="0" w:space="0" w:color="auto"/>
        <w:right w:val="none" w:sz="0" w:space="0" w:color="auto"/>
      </w:divBdr>
    </w:div>
    <w:div w:id="163908020">
      <w:bodyDiv w:val="1"/>
      <w:marLeft w:val="0"/>
      <w:marRight w:val="0"/>
      <w:marTop w:val="0"/>
      <w:marBottom w:val="0"/>
      <w:divBdr>
        <w:top w:val="none" w:sz="0" w:space="0" w:color="auto"/>
        <w:left w:val="none" w:sz="0" w:space="0" w:color="auto"/>
        <w:bottom w:val="none" w:sz="0" w:space="0" w:color="auto"/>
        <w:right w:val="none" w:sz="0" w:space="0" w:color="auto"/>
      </w:divBdr>
    </w:div>
    <w:div w:id="183596735">
      <w:bodyDiv w:val="1"/>
      <w:marLeft w:val="0"/>
      <w:marRight w:val="0"/>
      <w:marTop w:val="0"/>
      <w:marBottom w:val="0"/>
      <w:divBdr>
        <w:top w:val="none" w:sz="0" w:space="0" w:color="auto"/>
        <w:left w:val="none" w:sz="0" w:space="0" w:color="auto"/>
        <w:bottom w:val="none" w:sz="0" w:space="0" w:color="auto"/>
        <w:right w:val="none" w:sz="0" w:space="0" w:color="auto"/>
      </w:divBdr>
    </w:div>
    <w:div w:id="260529391">
      <w:bodyDiv w:val="1"/>
      <w:marLeft w:val="0"/>
      <w:marRight w:val="0"/>
      <w:marTop w:val="0"/>
      <w:marBottom w:val="0"/>
      <w:divBdr>
        <w:top w:val="none" w:sz="0" w:space="0" w:color="auto"/>
        <w:left w:val="none" w:sz="0" w:space="0" w:color="auto"/>
        <w:bottom w:val="none" w:sz="0" w:space="0" w:color="auto"/>
        <w:right w:val="none" w:sz="0" w:space="0" w:color="auto"/>
      </w:divBdr>
      <w:divsChild>
        <w:div w:id="1080911019">
          <w:marLeft w:val="0"/>
          <w:marRight w:val="0"/>
          <w:marTop w:val="0"/>
          <w:marBottom w:val="0"/>
          <w:divBdr>
            <w:top w:val="none" w:sz="0" w:space="0" w:color="auto"/>
            <w:left w:val="none" w:sz="0" w:space="0" w:color="auto"/>
            <w:bottom w:val="none" w:sz="0" w:space="0" w:color="auto"/>
            <w:right w:val="none" w:sz="0" w:space="0" w:color="auto"/>
          </w:divBdr>
          <w:divsChild>
            <w:div w:id="208852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003132">
      <w:bodyDiv w:val="1"/>
      <w:marLeft w:val="0"/>
      <w:marRight w:val="0"/>
      <w:marTop w:val="0"/>
      <w:marBottom w:val="0"/>
      <w:divBdr>
        <w:top w:val="none" w:sz="0" w:space="0" w:color="auto"/>
        <w:left w:val="none" w:sz="0" w:space="0" w:color="auto"/>
        <w:bottom w:val="none" w:sz="0" w:space="0" w:color="auto"/>
        <w:right w:val="none" w:sz="0" w:space="0" w:color="auto"/>
      </w:divBdr>
    </w:div>
    <w:div w:id="279383553">
      <w:bodyDiv w:val="1"/>
      <w:marLeft w:val="0"/>
      <w:marRight w:val="0"/>
      <w:marTop w:val="0"/>
      <w:marBottom w:val="0"/>
      <w:divBdr>
        <w:top w:val="none" w:sz="0" w:space="0" w:color="auto"/>
        <w:left w:val="none" w:sz="0" w:space="0" w:color="auto"/>
        <w:bottom w:val="none" w:sz="0" w:space="0" w:color="auto"/>
        <w:right w:val="none" w:sz="0" w:space="0" w:color="auto"/>
      </w:divBdr>
      <w:divsChild>
        <w:div w:id="31619798">
          <w:marLeft w:val="0"/>
          <w:marRight w:val="0"/>
          <w:marTop w:val="0"/>
          <w:marBottom w:val="0"/>
          <w:divBdr>
            <w:top w:val="none" w:sz="0" w:space="0" w:color="auto"/>
            <w:left w:val="none" w:sz="0" w:space="0" w:color="auto"/>
            <w:bottom w:val="none" w:sz="0" w:space="0" w:color="auto"/>
            <w:right w:val="none" w:sz="0" w:space="0" w:color="auto"/>
          </w:divBdr>
          <w:divsChild>
            <w:div w:id="68328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102629">
      <w:bodyDiv w:val="1"/>
      <w:marLeft w:val="0"/>
      <w:marRight w:val="0"/>
      <w:marTop w:val="0"/>
      <w:marBottom w:val="0"/>
      <w:divBdr>
        <w:top w:val="none" w:sz="0" w:space="0" w:color="auto"/>
        <w:left w:val="none" w:sz="0" w:space="0" w:color="auto"/>
        <w:bottom w:val="none" w:sz="0" w:space="0" w:color="auto"/>
        <w:right w:val="none" w:sz="0" w:space="0" w:color="auto"/>
      </w:divBdr>
      <w:divsChild>
        <w:div w:id="762457775">
          <w:marLeft w:val="0"/>
          <w:marRight w:val="0"/>
          <w:marTop w:val="0"/>
          <w:marBottom w:val="0"/>
          <w:divBdr>
            <w:top w:val="none" w:sz="0" w:space="0" w:color="auto"/>
            <w:left w:val="none" w:sz="0" w:space="0" w:color="auto"/>
            <w:bottom w:val="none" w:sz="0" w:space="0" w:color="auto"/>
            <w:right w:val="none" w:sz="0" w:space="0" w:color="auto"/>
          </w:divBdr>
          <w:divsChild>
            <w:div w:id="129252911">
              <w:marLeft w:val="0"/>
              <w:marRight w:val="0"/>
              <w:marTop w:val="0"/>
              <w:marBottom w:val="0"/>
              <w:divBdr>
                <w:top w:val="none" w:sz="0" w:space="0" w:color="auto"/>
                <w:left w:val="none" w:sz="0" w:space="0" w:color="auto"/>
                <w:bottom w:val="none" w:sz="0" w:space="0" w:color="auto"/>
                <w:right w:val="none" w:sz="0" w:space="0" w:color="auto"/>
              </w:divBdr>
              <w:divsChild>
                <w:div w:id="36441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72856">
      <w:bodyDiv w:val="1"/>
      <w:marLeft w:val="0"/>
      <w:marRight w:val="0"/>
      <w:marTop w:val="0"/>
      <w:marBottom w:val="0"/>
      <w:divBdr>
        <w:top w:val="none" w:sz="0" w:space="0" w:color="auto"/>
        <w:left w:val="none" w:sz="0" w:space="0" w:color="auto"/>
        <w:bottom w:val="none" w:sz="0" w:space="0" w:color="auto"/>
        <w:right w:val="none" w:sz="0" w:space="0" w:color="auto"/>
      </w:divBdr>
    </w:div>
    <w:div w:id="366638520">
      <w:bodyDiv w:val="1"/>
      <w:marLeft w:val="0"/>
      <w:marRight w:val="0"/>
      <w:marTop w:val="0"/>
      <w:marBottom w:val="0"/>
      <w:divBdr>
        <w:top w:val="none" w:sz="0" w:space="0" w:color="auto"/>
        <w:left w:val="none" w:sz="0" w:space="0" w:color="auto"/>
        <w:bottom w:val="none" w:sz="0" w:space="0" w:color="auto"/>
        <w:right w:val="none" w:sz="0" w:space="0" w:color="auto"/>
      </w:divBdr>
    </w:div>
    <w:div w:id="379787038">
      <w:bodyDiv w:val="1"/>
      <w:marLeft w:val="0"/>
      <w:marRight w:val="0"/>
      <w:marTop w:val="0"/>
      <w:marBottom w:val="0"/>
      <w:divBdr>
        <w:top w:val="none" w:sz="0" w:space="0" w:color="auto"/>
        <w:left w:val="none" w:sz="0" w:space="0" w:color="auto"/>
        <w:bottom w:val="none" w:sz="0" w:space="0" w:color="auto"/>
        <w:right w:val="none" w:sz="0" w:space="0" w:color="auto"/>
      </w:divBdr>
      <w:divsChild>
        <w:div w:id="1739210550">
          <w:marLeft w:val="0"/>
          <w:marRight w:val="0"/>
          <w:marTop w:val="0"/>
          <w:marBottom w:val="0"/>
          <w:divBdr>
            <w:top w:val="none" w:sz="0" w:space="0" w:color="auto"/>
            <w:left w:val="none" w:sz="0" w:space="0" w:color="auto"/>
            <w:bottom w:val="none" w:sz="0" w:space="0" w:color="auto"/>
            <w:right w:val="none" w:sz="0" w:space="0" w:color="auto"/>
          </w:divBdr>
          <w:divsChild>
            <w:div w:id="1084451720">
              <w:marLeft w:val="0"/>
              <w:marRight w:val="0"/>
              <w:marTop w:val="0"/>
              <w:marBottom w:val="0"/>
              <w:divBdr>
                <w:top w:val="none" w:sz="0" w:space="0" w:color="auto"/>
                <w:left w:val="none" w:sz="0" w:space="0" w:color="auto"/>
                <w:bottom w:val="none" w:sz="0" w:space="0" w:color="auto"/>
                <w:right w:val="none" w:sz="0" w:space="0" w:color="auto"/>
              </w:divBdr>
              <w:divsChild>
                <w:div w:id="71508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488343">
      <w:bodyDiv w:val="1"/>
      <w:marLeft w:val="0"/>
      <w:marRight w:val="0"/>
      <w:marTop w:val="0"/>
      <w:marBottom w:val="0"/>
      <w:divBdr>
        <w:top w:val="none" w:sz="0" w:space="0" w:color="auto"/>
        <w:left w:val="none" w:sz="0" w:space="0" w:color="auto"/>
        <w:bottom w:val="none" w:sz="0" w:space="0" w:color="auto"/>
        <w:right w:val="none" w:sz="0" w:space="0" w:color="auto"/>
      </w:divBdr>
    </w:div>
    <w:div w:id="430200247">
      <w:bodyDiv w:val="1"/>
      <w:marLeft w:val="0"/>
      <w:marRight w:val="0"/>
      <w:marTop w:val="0"/>
      <w:marBottom w:val="0"/>
      <w:divBdr>
        <w:top w:val="none" w:sz="0" w:space="0" w:color="auto"/>
        <w:left w:val="none" w:sz="0" w:space="0" w:color="auto"/>
        <w:bottom w:val="none" w:sz="0" w:space="0" w:color="auto"/>
        <w:right w:val="none" w:sz="0" w:space="0" w:color="auto"/>
      </w:divBdr>
    </w:div>
    <w:div w:id="448162746">
      <w:bodyDiv w:val="1"/>
      <w:marLeft w:val="0"/>
      <w:marRight w:val="0"/>
      <w:marTop w:val="0"/>
      <w:marBottom w:val="0"/>
      <w:divBdr>
        <w:top w:val="none" w:sz="0" w:space="0" w:color="auto"/>
        <w:left w:val="none" w:sz="0" w:space="0" w:color="auto"/>
        <w:bottom w:val="none" w:sz="0" w:space="0" w:color="auto"/>
        <w:right w:val="none" w:sz="0" w:space="0" w:color="auto"/>
      </w:divBdr>
    </w:div>
    <w:div w:id="448551014">
      <w:bodyDiv w:val="1"/>
      <w:marLeft w:val="0"/>
      <w:marRight w:val="0"/>
      <w:marTop w:val="0"/>
      <w:marBottom w:val="0"/>
      <w:divBdr>
        <w:top w:val="none" w:sz="0" w:space="0" w:color="auto"/>
        <w:left w:val="none" w:sz="0" w:space="0" w:color="auto"/>
        <w:bottom w:val="none" w:sz="0" w:space="0" w:color="auto"/>
        <w:right w:val="none" w:sz="0" w:space="0" w:color="auto"/>
      </w:divBdr>
    </w:div>
    <w:div w:id="454715085">
      <w:bodyDiv w:val="1"/>
      <w:marLeft w:val="0"/>
      <w:marRight w:val="0"/>
      <w:marTop w:val="0"/>
      <w:marBottom w:val="0"/>
      <w:divBdr>
        <w:top w:val="none" w:sz="0" w:space="0" w:color="auto"/>
        <w:left w:val="none" w:sz="0" w:space="0" w:color="auto"/>
        <w:bottom w:val="none" w:sz="0" w:space="0" w:color="auto"/>
        <w:right w:val="none" w:sz="0" w:space="0" w:color="auto"/>
      </w:divBdr>
      <w:divsChild>
        <w:div w:id="3408019">
          <w:marLeft w:val="0"/>
          <w:marRight w:val="0"/>
          <w:marTop w:val="0"/>
          <w:marBottom w:val="0"/>
          <w:divBdr>
            <w:top w:val="none" w:sz="0" w:space="0" w:color="auto"/>
            <w:left w:val="none" w:sz="0" w:space="0" w:color="auto"/>
            <w:bottom w:val="none" w:sz="0" w:space="0" w:color="auto"/>
            <w:right w:val="none" w:sz="0" w:space="0" w:color="auto"/>
          </w:divBdr>
          <w:divsChild>
            <w:div w:id="571432866">
              <w:marLeft w:val="0"/>
              <w:marRight w:val="0"/>
              <w:marTop w:val="0"/>
              <w:marBottom w:val="0"/>
              <w:divBdr>
                <w:top w:val="none" w:sz="0" w:space="0" w:color="auto"/>
                <w:left w:val="none" w:sz="0" w:space="0" w:color="auto"/>
                <w:bottom w:val="none" w:sz="0" w:space="0" w:color="auto"/>
                <w:right w:val="none" w:sz="0" w:space="0" w:color="auto"/>
              </w:divBdr>
              <w:divsChild>
                <w:div w:id="132142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281433">
      <w:bodyDiv w:val="1"/>
      <w:marLeft w:val="0"/>
      <w:marRight w:val="0"/>
      <w:marTop w:val="0"/>
      <w:marBottom w:val="0"/>
      <w:divBdr>
        <w:top w:val="none" w:sz="0" w:space="0" w:color="auto"/>
        <w:left w:val="none" w:sz="0" w:space="0" w:color="auto"/>
        <w:bottom w:val="none" w:sz="0" w:space="0" w:color="auto"/>
        <w:right w:val="none" w:sz="0" w:space="0" w:color="auto"/>
      </w:divBdr>
    </w:div>
    <w:div w:id="478308335">
      <w:bodyDiv w:val="1"/>
      <w:marLeft w:val="0"/>
      <w:marRight w:val="0"/>
      <w:marTop w:val="0"/>
      <w:marBottom w:val="0"/>
      <w:divBdr>
        <w:top w:val="none" w:sz="0" w:space="0" w:color="auto"/>
        <w:left w:val="none" w:sz="0" w:space="0" w:color="auto"/>
        <w:bottom w:val="none" w:sz="0" w:space="0" w:color="auto"/>
        <w:right w:val="none" w:sz="0" w:space="0" w:color="auto"/>
      </w:divBdr>
    </w:div>
    <w:div w:id="519122940">
      <w:bodyDiv w:val="1"/>
      <w:marLeft w:val="0"/>
      <w:marRight w:val="0"/>
      <w:marTop w:val="0"/>
      <w:marBottom w:val="0"/>
      <w:divBdr>
        <w:top w:val="none" w:sz="0" w:space="0" w:color="auto"/>
        <w:left w:val="none" w:sz="0" w:space="0" w:color="auto"/>
        <w:bottom w:val="none" w:sz="0" w:space="0" w:color="auto"/>
        <w:right w:val="none" w:sz="0" w:space="0" w:color="auto"/>
      </w:divBdr>
    </w:div>
    <w:div w:id="527181513">
      <w:bodyDiv w:val="1"/>
      <w:marLeft w:val="0"/>
      <w:marRight w:val="0"/>
      <w:marTop w:val="0"/>
      <w:marBottom w:val="0"/>
      <w:divBdr>
        <w:top w:val="none" w:sz="0" w:space="0" w:color="auto"/>
        <w:left w:val="none" w:sz="0" w:space="0" w:color="auto"/>
        <w:bottom w:val="none" w:sz="0" w:space="0" w:color="auto"/>
        <w:right w:val="none" w:sz="0" w:space="0" w:color="auto"/>
      </w:divBdr>
    </w:div>
    <w:div w:id="527958410">
      <w:bodyDiv w:val="1"/>
      <w:marLeft w:val="0"/>
      <w:marRight w:val="0"/>
      <w:marTop w:val="0"/>
      <w:marBottom w:val="0"/>
      <w:divBdr>
        <w:top w:val="none" w:sz="0" w:space="0" w:color="auto"/>
        <w:left w:val="none" w:sz="0" w:space="0" w:color="auto"/>
        <w:bottom w:val="none" w:sz="0" w:space="0" w:color="auto"/>
        <w:right w:val="none" w:sz="0" w:space="0" w:color="auto"/>
      </w:divBdr>
    </w:div>
    <w:div w:id="559681745">
      <w:bodyDiv w:val="1"/>
      <w:marLeft w:val="0"/>
      <w:marRight w:val="0"/>
      <w:marTop w:val="0"/>
      <w:marBottom w:val="0"/>
      <w:divBdr>
        <w:top w:val="none" w:sz="0" w:space="0" w:color="auto"/>
        <w:left w:val="none" w:sz="0" w:space="0" w:color="auto"/>
        <w:bottom w:val="none" w:sz="0" w:space="0" w:color="auto"/>
        <w:right w:val="none" w:sz="0" w:space="0" w:color="auto"/>
      </w:divBdr>
    </w:div>
    <w:div w:id="569583262">
      <w:bodyDiv w:val="1"/>
      <w:marLeft w:val="0"/>
      <w:marRight w:val="0"/>
      <w:marTop w:val="0"/>
      <w:marBottom w:val="0"/>
      <w:divBdr>
        <w:top w:val="none" w:sz="0" w:space="0" w:color="auto"/>
        <w:left w:val="none" w:sz="0" w:space="0" w:color="auto"/>
        <w:bottom w:val="none" w:sz="0" w:space="0" w:color="auto"/>
        <w:right w:val="none" w:sz="0" w:space="0" w:color="auto"/>
      </w:divBdr>
      <w:divsChild>
        <w:div w:id="1329207205">
          <w:marLeft w:val="0"/>
          <w:marRight w:val="0"/>
          <w:marTop w:val="0"/>
          <w:marBottom w:val="0"/>
          <w:divBdr>
            <w:top w:val="none" w:sz="0" w:space="0" w:color="auto"/>
            <w:left w:val="none" w:sz="0" w:space="0" w:color="auto"/>
            <w:bottom w:val="none" w:sz="0" w:space="0" w:color="auto"/>
            <w:right w:val="none" w:sz="0" w:space="0" w:color="auto"/>
          </w:divBdr>
          <w:divsChild>
            <w:div w:id="1133013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3962">
      <w:bodyDiv w:val="1"/>
      <w:marLeft w:val="0"/>
      <w:marRight w:val="0"/>
      <w:marTop w:val="0"/>
      <w:marBottom w:val="0"/>
      <w:divBdr>
        <w:top w:val="none" w:sz="0" w:space="0" w:color="auto"/>
        <w:left w:val="none" w:sz="0" w:space="0" w:color="auto"/>
        <w:bottom w:val="none" w:sz="0" w:space="0" w:color="auto"/>
        <w:right w:val="none" w:sz="0" w:space="0" w:color="auto"/>
      </w:divBdr>
      <w:divsChild>
        <w:div w:id="1721899080">
          <w:marLeft w:val="0"/>
          <w:marRight w:val="0"/>
          <w:marTop w:val="0"/>
          <w:marBottom w:val="0"/>
          <w:divBdr>
            <w:top w:val="none" w:sz="0" w:space="0" w:color="auto"/>
            <w:left w:val="none" w:sz="0" w:space="0" w:color="auto"/>
            <w:bottom w:val="none" w:sz="0" w:space="0" w:color="auto"/>
            <w:right w:val="none" w:sz="0" w:space="0" w:color="auto"/>
          </w:divBdr>
          <w:divsChild>
            <w:div w:id="58611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283714">
      <w:bodyDiv w:val="1"/>
      <w:marLeft w:val="0"/>
      <w:marRight w:val="0"/>
      <w:marTop w:val="0"/>
      <w:marBottom w:val="0"/>
      <w:divBdr>
        <w:top w:val="none" w:sz="0" w:space="0" w:color="auto"/>
        <w:left w:val="none" w:sz="0" w:space="0" w:color="auto"/>
        <w:bottom w:val="none" w:sz="0" w:space="0" w:color="auto"/>
        <w:right w:val="none" w:sz="0" w:space="0" w:color="auto"/>
      </w:divBdr>
    </w:div>
    <w:div w:id="626542846">
      <w:bodyDiv w:val="1"/>
      <w:marLeft w:val="0"/>
      <w:marRight w:val="0"/>
      <w:marTop w:val="0"/>
      <w:marBottom w:val="0"/>
      <w:divBdr>
        <w:top w:val="none" w:sz="0" w:space="0" w:color="auto"/>
        <w:left w:val="none" w:sz="0" w:space="0" w:color="auto"/>
        <w:bottom w:val="none" w:sz="0" w:space="0" w:color="auto"/>
        <w:right w:val="none" w:sz="0" w:space="0" w:color="auto"/>
      </w:divBdr>
    </w:div>
    <w:div w:id="637804005">
      <w:bodyDiv w:val="1"/>
      <w:marLeft w:val="0"/>
      <w:marRight w:val="0"/>
      <w:marTop w:val="0"/>
      <w:marBottom w:val="0"/>
      <w:divBdr>
        <w:top w:val="none" w:sz="0" w:space="0" w:color="auto"/>
        <w:left w:val="none" w:sz="0" w:space="0" w:color="auto"/>
        <w:bottom w:val="none" w:sz="0" w:space="0" w:color="auto"/>
        <w:right w:val="none" w:sz="0" w:space="0" w:color="auto"/>
      </w:divBdr>
    </w:div>
    <w:div w:id="641039393">
      <w:bodyDiv w:val="1"/>
      <w:marLeft w:val="0"/>
      <w:marRight w:val="0"/>
      <w:marTop w:val="0"/>
      <w:marBottom w:val="0"/>
      <w:divBdr>
        <w:top w:val="none" w:sz="0" w:space="0" w:color="auto"/>
        <w:left w:val="none" w:sz="0" w:space="0" w:color="auto"/>
        <w:bottom w:val="none" w:sz="0" w:space="0" w:color="auto"/>
        <w:right w:val="none" w:sz="0" w:space="0" w:color="auto"/>
      </w:divBdr>
      <w:divsChild>
        <w:div w:id="2021347852">
          <w:marLeft w:val="0"/>
          <w:marRight w:val="0"/>
          <w:marTop w:val="0"/>
          <w:marBottom w:val="0"/>
          <w:divBdr>
            <w:top w:val="none" w:sz="0" w:space="0" w:color="auto"/>
            <w:left w:val="none" w:sz="0" w:space="0" w:color="auto"/>
            <w:bottom w:val="none" w:sz="0" w:space="0" w:color="auto"/>
            <w:right w:val="none" w:sz="0" w:space="0" w:color="auto"/>
          </w:divBdr>
          <w:divsChild>
            <w:div w:id="1971477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654731">
      <w:bodyDiv w:val="1"/>
      <w:marLeft w:val="0"/>
      <w:marRight w:val="0"/>
      <w:marTop w:val="0"/>
      <w:marBottom w:val="0"/>
      <w:divBdr>
        <w:top w:val="none" w:sz="0" w:space="0" w:color="auto"/>
        <w:left w:val="none" w:sz="0" w:space="0" w:color="auto"/>
        <w:bottom w:val="none" w:sz="0" w:space="0" w:color="auto"/>
        <w:right w:val="none" w:sz="0" w:space="0" w:color="auto"/>
      </w:divBdr>
    </w:div>
    <w:div w:id="660499911">
      <w:bodyDiv w:val="1"/>
      <w:marLeft w:val="0"/>
      <w:marRight w:val="0"/>
      <w:marTop w:val="0"/>
      <w:marBottom w:val="0"/>
      <w:divBdr>
        <w:top w:val="none" w:sz="0" w:space="0" w:color="auto"/>
        <w:left w:val="none" w:sz="0" w:space="0" w:color="auto"/>
        <w:bottom w:val="none" w:sz="0" w:space="0" w:color="auto"/>
        <w:right w:val="none" w:sz="0" w:space="0" w:color="auto"/>
      </w:divBdr>
    </w:div>
    <w:div w:id="688721395">
      <w:bodyDiv w:val="1"/>
      <w:marLeft w:val="0"/>
      <w:marRight w:val="0"/>
      <w:marTop w:val="0"/>
      <w:marBottom w:val="0"/>
      <w:divBdr>
        <w:top w:val="none" w:sz="0" w:space="0" w:color="auto"/>
        <w:left w:val="none" w:sz="0" w:space="0" w:color="auto"/>
        <w:bottom w:val="none" w:sz="0" w:space="0" w:color="auto"/>
        <w:right w:val="none" w:sz="0" w:space="0" w:color="auto"/>
      </w:divBdr>
    </w:div>
    <w:div w:id="705107595">
      <w:bodyDiv w:val="1"/>
      <w:marLeft w:val="0"/>
      <w:marRight w:val="0"/>
      <w:marTop w:val="0"/>
      <w:marBottom w:val="0"/>
      <w:divBdr>
        <w:top w:val="none" w:sz="0" w:space="0" w:color="auto"/>
        <w:left w:val="none" w:sz="0" w:space="0" w:color="auto"/>
        <w:bottom w:val="none" w:sz="0" w:space="0" w:color="auto"/>
        <w:right w:val="none" w:sz="0" w:space="0" w:color="auto"/>
      </w:divBdr>
      <w:divsChild>
        <w:div w:id="829250564">
          <w:marLeft w:val="0"/>
          <w:marRight w:val="0"/>
          <w:marTop w:val="0"/>
          <w:marBottom w:val="0"/>
          <w:divBdr>
            <w:top w:val="none" w:sz="0" w:space="0" w:color="auto"/>
            <w:left w:val="none" w:sz="0" w:space="0" w:color="auto"/>
            <w:bottom w:val="none" w:sz="0" w:space="0" w:color="auto"/>
            <w:right w:val="none" w:sz="0" w:space="0" w:color="auto"/>
          </w:divBdr>
          <w:divsChild>
            <w:div w:id="347295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042066">
      <w:bodyDiv w:val="1"/>
      <w:marLeft w:val="0"/>
      <w:marRight w:val="0"/>
      <w:marTop w:val="0"/>
      <w:marBottom w:val="0"/>
      <w:divBdr>
        <w:top w:val="none" w:sz="0" w:space="0" w:color="auto"/>
        <w:left w:val="none" w:sz="0" w:space="0" w:color="auto"/>
        <w:bottom w:val="none" w:sz="0" w:space="0" w:color="auto"/>
        <w:right w:val="none" w:sz="0" w:space="0" w:color="auto"/>
      </w:divBdr>
    </w:div>
    <w:div w:id="855534166">
      <w:bodyDiv w:val="1"/>
      <w:marLeft w:val="0"/>
      <w:marRight w:val="0"/>
      <w:marTop w:val="0"/>
      <w:marBottom w:val="0"/>
      <w:divBdr>
        <w:top w:val="none" w:sz="0" w:space="0" w:color="auto"/>
        <w:left w:val="none" w:sz="0" w:space="0" w:color="auto"/>
        <w:bottom w:val="none" w:sz="0" w:space="0" w:color="auto"/>
        <w:right w:val="none" w:sz="0" w:space="0" w:color="auto"/>
      </w:divBdr>
      <w:divsChild>
        <w:div w:id="1390422297">
          <w:marLeft w:val="0"/>
          <w:marRight w:val="0"/>
          <w:marTop w:val="0"/>
          <w:marBottom w:val="0"/>
          <w:divBdr>
            <w:top w:val="none" w:sz="0" w:space="0" w:color="auto"/>
            <w:left w:val="none" w:sz="0" w:space="0" w:color="auto"/>
            <w:bottom w:val="none" w:sz="0" w:space="0" w:color="auto"/>
            <w:right w:val="none" w:sz="0" w:space="0" w:color="auto"/>
          </w:divBdr>
          <w:divsChild>
            <w:div w:id="92977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085260">
      <w:bodyDiv w:val="1"/>
      <w:marLeft w:val="0"/>
      <w:marRight w:val="0"/>
      <w:marTop w:val="0"/>
      <w:marBottom w:val="0"/>
      <w:divBdr>
        <w:top w:val="none" w:sz="0" w:space="0" w:color="auto"/>
        <w:left w:val="none" w:sz="0" w:space="0" w:color="auto"/>
        <w:bottom w:val="none" w:sz="0" w:space="0" w:color="auto"/>
        <w:right w:val="none" w:sz="0" w:space="0" w:color="auto"/>
      </w:divBdr>
      <w:divsChild>
        <w:div w:id="1385830136">
          <w:marLeft w:val="0"/>
          <w:marRight w:val="0"/>
          <w:marTop w:val="0"/>
          <w:marBottom w:val="0"/>
          <w:divBdr>
            <w:top w:val="none" w:sz="0" w:space="0" w:color="auto"/>
            <w:left w:val="none" w:sz="0" w:space="0" w:color="auto"/>
            <w:bottom w:val="none" w:sz="0" w:space="0" w:color="auto"/>
            <w:right w:val="none" w:sz="0" w:space="0" w:color="auto"/>
          </w:divBdr>
          <w:divsChild>
            <w:div w:id="276835056">
              <w:marLeft w:val="0"/>
              <w:marRight w:val="0"/>
              <w:marTop w:val="0"/>
              <w:marBottom w:val="0"/>
              <w:divBdr>
                <w:top w:val="none" w:sz="0" w:space="0" w:color="auto"/>
                <w:left w:val="none" w:sz="0" w:space="0" w:color="auto"/>
                <w:bottom w:val="none" w:sz="0" w:space="0" w:color="auto"/>
                <w:right w:val="none" w:sz="0" w:space="0" w:color="auto"/>
              </w:divBdr>
              <w:divsChild>
                <w:div w:id="73168878">
                  <w:marLeft w:val="0"/>
                  <w:marRight w:val="0"/>
                  <w:marTop w:val="0"/>
                  <w:marBottom w:val="0"/>
                  <w:divBdr>
                    <w:top w:val="none" w:sz="0" w:space="0" w:color="auto"/>
                    <w:left w:val="none" w:sz="0" w:space="0" w:color="auto"/>
                    <w:bottom w:val="none" w:sz="0" w:space="0" w:color="auto"/>
                    <w:right w:val="none" w:sz="0" w:space="0" w:color="auto"/>
                  </w:divBdr>
                  <w:divsChild>
                    <w:div w:id="88528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8568479">
      <w:bodyDiv w:val="1"/>
      <w:marLeft w:val="0"/>
      <w:marRight w:val="0"/>
      <w:marTop w:val="0"/>
      <w:marBottom w:val="0"/>
      <w:divBdr>
        <w:top w:val="none" w:sz="0" w:space="0" w:color="auto"/>
        <w:left w:val="none" w:sz="0" w:space="0" w:color="auto"/>
        <w:bottom w:val="none" w:sz="0" w:space="0" w:color="auto"/>
        <w:right w:val="none" w:sz="0" w:space="0" w:color="auto"/>
      </w:divBdr>
    </w:div>
    <w:div w:id="891187056">
      <w:bodyDiv w:val="1"/>
      <w:marLeft w:val="0"/>
      <w:marRight w:val="0"/>
      <w:marTop w:val="0"/>
      <w:marBottom w:val="0"/>
      <w:divBdr>
        <w:top w:val="none" w:sz="0" w:space="0" w:color="auto"/>
        <w:left w:val="none" w:sz="0" w:space="0" w:color="auto"/>
        <w:bottom w:val="none" w:sz="0" w:space="0" w:color="auto"/>
        <w:right w:val="none" w:sz="0" w:space="0" w:color="auto"/>
      </w:divBdr>
    </w:div>
    <w:div w:id="894126153">
      <w:bodyDiv w:val="1"/>
      <w:marLeft w:val="0"/>
      <w:marRight w:val="0"/>
      <w:marTop w:val="0"/>
      <w:marBottom w:val="0"/>
      <w:divBdr>
        <w:top w:val="none" w:sz="0" w:space="0" w:color="auto"/>
        <w:left w:val="none" w:sz="0" w:space="0" w:color="auto"/>
        <w:bottom w:val="none" w:sz="0" w:space="0" w:color="auto"/>
        <w:right w:val="none" w:sz="0" w:space="0" w:color="auto"/>
      </w:divBdr>
    </w:div>
    <w:div w:id="938374025">
      <w:bodyDiv w:val="1"/>
      <w:marLeft w:val="0"/>
      <w:marRight w:val="0"/>
      <w:marTop w:val="0"/>
      <w:marBottom w:val="0"/>
      <w:divBdr>
        <w:top w:val="none" w:sz="0" w:space="0" w:color="auto"/>
        <w:left w:val="none" w:sz="0" w:space="0" w:color="auto"/>
        <w:bottom w:val="none" w:sz="0" w:space="0" w:color="auto"/>
        <w:right w:val="none" w:sz="0" w:space="0" w:color="auto"/>
      </w:divBdr>
    </w:div>
    <w:div w:id="947158985">
      <w:bodyDiv w:val="1"/>
      <w:marLeft w:val="0"/>
      <w:marRight w:val="0"/>
      <w:marTop w:val="0"/>
      <w:marBottom w:val="0"/>
      <w:divBdr>
        <w:top w:val="none" w:sz="0" w:space="0" w:color="auto"/>
        <w:left w:val="none" w:sz="0" w:space="0" w:color="auto"/>
        <w:bottom w:val="none" w:sz="0" w:space="0" w:color="auto"/>
        <w:right w:val="none" w:sz="0" w:space="0" w:color="auto"/>
      </w:divBdr>
    </w:div>
    <w:div w:id="952322080">
      <w:bodyDiv w:val="1"/>
      <w:marLeft w:val="0"/>
      <w:marRight w:val="0"/>
      <w:marTop w:val="0"/>
      <w:marBottom w:val="0"/>
      <w:divBdr>
        <w:top w:val="none" w:sz="0" w:space="0" w:color="auto"/>
        <w:left w:val="none" w:sz="0" w:space="0" w:color="auto"/>
        <w:bottom w:val="none" w:sz="0" w:space="0" w:color="auto"/>
        <w:right w:val="none" w:sz="0" w:space="0" w:color="auto"/>
      </w:divBdr>
    </w:div>
    <w:div w:id="956329320">
      <w:bodyDiv w:val="1"/>
      <w:marLeft w:val="0"/>
      <w:marRight w:val="0"/>
      <w:marTop w:val="0"/>
      <w:marBottom w:val="0"/>
      <w:divBdr>
        <w:top w:val="none" w:sz="0" w:space="0" w:color="auto"/>
        <w:left w:val="none" w:sz="0" w:space="0" w:color="auto"/>
        <w:bottom w:val="none" w:sz="0" w:space="0" w:color="auto"/>
        <w:right w:val="none" w:sz="0" w:space="0" w:color="auto"/>
      </w:divBdr>
    </w:div>
    <w:div w:id="985626643">
      <w:bodyDiv w:val="1"/>
      <w:marLeft w:val="0"/>
      <w:marRight w:val="0"/>
      <w:marTop w:val="0"/>
      <w:marBottom w:val="0"/>
      <w:divBdr>
        <w:top w:val="none" w:sz="0" w:space="0" w:color="auto"/>
        <w:left w:val="none" w:sz="0" w:space="0" w:color="auto"/>
        <w:bottom w:val="none" w:sz="0" w:space="0" w:color="auto"/>
        <w:right w:val="none" w:sz="0" w:space="0" w:color="auto"/>
      </w:divBdr>
    </w:div>
    <w:div w:id="1132019100">
      <w:bodyDiv w:val="1"/>
      <w:marLeft w:val="0"/>
      <w:marRight w:val="0"/>
      <w:marTop w:val="0"/>
      <w:marBottom w:val="0"/>
      <w:divBdr>
        <w:top w:val="none" w:sz="0" w:space="0" w:color="auto"/>
        <w:left w:val="none" w:sz="0" w:space="0" w:color="auto"/>
        <w:bottom w:val="none" w:sz="0" w:space="0" w:color="auto"/>
        <w:right w:val="none" w:sz="0" w:space="0" w:color="auto"/>
      </w:divBdr>
      <w:divsChild>
        <w:div w:id="698239276">
          <w:marLeft w:val="0"/>
          <w:marRight w:val="0"/>
          <w:marTop w:val="0"/>
          <w:marBottom w:val="0"/>
          <w:divBdr>
            <w:top w:val="none" w:sz="0" w:space="0" w:color="auto"/>
            <w:left w:val="none" w:sz="0" w:space="0" w:color="auto"/>
            <w:bottom w:val="none" w:sz="0" w:space="0" w:color="auto"/>
            <w:right w:val="none" w:sz="0" w:space="0" w:color="auto"/>
          </w:divBdr>
          <w:divsChild>
            <w:div w:id="1376193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223513">
      <w:bodyDiv w:val="1"/>
      <w:marLeft w:val="0"/>
      <w:marRight w:val="0"/>
      <w:marTop w:val="0"/>
      <w:marBottom w:val="0"/>
      <w:divBdr>
        <w:top w:val="none" w:sz="0" w:space="0" w:color="auto"/>
        <w:left w:val="none" w:sz="0" w:space="0" w:color="auto"/>
        <w:bottom w:val="none" w:sz="0" w:space="0" w:color="auto"/>
        <w:right w:val="none" w:sz="0" w:space="0" w:color="auto"/>
      </w:divBdr>
    </w:div>
    <w:div w:id="1166747598">
      <w:bodyDiv w:val="1"/>
      <w:marLeft w:val="0"/>
      <w:marRight w:val="0"/>
      <w:marTop w:val="0"/>
      <w:marBottom w:val="0"/>
      <w:divBdr>
        <w:top w:val="none" w:sz="0" w:space="0" w:color="auto"/>
        <w:left w:val="none" w:sz="0" w:space="0" w:color="auto"/>
        <w:bottom w:val="none" w:sz="0" w:space="0" w:color="auto"/>
        <w:right w:val="none" w:sz="0" w:space="0" w:color="auto"/>
      </w:divBdr>
      <w:divsChild>
        <w:div w:id="1407417161">
          <w:marLeft w:val="0"/>
          <w:marRight w:val="0"/>
          <w:marTop w:val="0"/>
          <w:marBottom w:val="0"/>
          <w:divBdr>
            <w:top w:val="none" w:sz="0" w:space="0" w:color="auto"/>
            <w:left w:val="none" w:sz="0" w:space="0" w:color="auto"/>
            <w:bottom w:val="none" w:sz="0" w:space="0" w:color="auto"/>
            <w:right w:val="none" w:sz="0" w:space="0" w:color="auto"/>
          </w:divBdr>
          <w:divsChild>
            <w:div w:id="32733339">
              <w:marLeft w:val="0"/>
              <w:marRight w:val="0"/>
              <w:marTop w:val="0"/>
              <w:marBottom w:val="0"/>
              <w:divBdr>
                <w:top w:val="none" w:sz="0" w:space="0" w:color="auto"/>
                <w:left w:val="none" w:sz="0" w:space="0" w:color="auto"/>
                <w:bottom w:val="none" w:sz="0" w:space="0" w:color="auto"/>
                <w:right w:val="none" w:sz="0" w:space="0" w:color="auto"/>
              </w:divBdr>
            </w:div>
            <w:div w:id="111828865">
              <w:marLeft w:val="0"/>
              <w:marRight w:val="0"/>
              <w:marTop w:val="0"/>
              <w:marBottom w:val="0"/>
              <w:divBdr>
                <w:top w:val="none" w:sz="0" w:space="0" w:color="auto"/>
                <w:left w:val="none" w:sz="0" w:space="0" w:color="auto"/>
                <w:bottom w:val="none" w:sz="0" w:space="0" w:color="auto"/>
                <w:right w:val="none" w:sz="0" w:space="0" w:color="auto"/>
              </w:divBdr>
            </w:div>
            <w:div w:id="126777264">
              <w:marLeft w:val="0"/>
              <w:marRight w:val="0"/>
              <w:marTop w:val="0"/>
              <w:marBottom w:val="0"/>
              <w:divBdr>
                <w:top w:val="none" w:sz="0" w:space="0" w:color="auto"/>
                <w:left w:val="none" w:sz="0" w:space="0" w:color="auto"/>
                <w:bottom w:val="none" w:sz="0" w:space="0" w:color="auto"/>
                <w:right w:val="none" w:sz="0" w:space="0" w:color="auto"/>
              </w:divBdr>
            </w:div>
            <w:div w:id="325670711">
              <w:marLeft w:val="0"/>
              <w:marRight w:val="0"/>
              <w:marTop w:val="0"/>
              <w:marBottom w:val="0"/>
              <w:divBdr>
                <w:top w:val="none" w:sz="0" w:space="0" w:color="auto"/>
                <w:left w:val="none" w:sz="0" w:space="0" w:color="auto"/>
                <w:bottom w:val="none" w:sz="0" w:space="0" w:color="auto"/>
                <w:right w:val="none" w:sz="0" w:space="0" w:color="auto"/>
              </w:divBdr>
            </w:div>
            <w:div w:id="542332338">
              <w:marLeft w:val="0"/>
              <w:marRight w:val="0"/>
              <w:marTop w:val="0"/>
              <w:marBottom w:val="0"/>
              <w:divBdr>
                <w:top w:val="none" w:sz="0" w:space="0" w:color="auto"/>
                <w:left w:val="none" w:sz="0" w:space="0" w:color="auto"/>
                <w:bottom w:val="none" w:sz="0" w:space="0" w:color="auto"/>
                <w:right w:val="none" w:sz="0" w:space="0" w:color="auto"/>
              </w:divBdr>
            </w:div>
            <w:div w:id="823395198">
              <w:marLeft w:val="0"/>
              <w:marRight w:val="0"/>
              <w:marTop w:val="0"/>
              <w:marBottom w:val="0"/>
              <w:divBdr>
                <w:top w:val="none" w:sz="0" w:space="0" w:color="auto"/>
                <w:left w:val="none" w:sz="0" w:space="0" w:color="auto"/>
                <w:bottom w:val="none" w:sz="0" w:space="0" w:color="auto"/>
                <w:right w:val="none" w:sz="0" w:space="0" w:color="auto"/>
              </w:divBdr>
            </w:div>
            <w:div w:id="1271356702">
              <w:marLeft w:val="0"/>
              <w:marRight w:val="0"/>
              <w:marTop w:val="0"/>
              <w:marBottom w:val="0"/>
              <w:divBdr>
                <w:top w:val="none" w:sz="0" w:space="0" w:color="auto"/>
                <w:left w:val="none" w:sz="0" w:space="0" w:color="auto"/>
                <w:bottom w:val="none" w:sz="0" w:space="0" w:color="auto"/>
                <w:right w:val="none" w:sz="0" w:space="0" w:color="auto"/>
              </w:divBdr>
            </w:div>
            <w:div w:id="1670672525">
              <w:marLeft w:val="0"/>
              <w:marRight w:val="0"/>
              <w:marTop w:val="0"/>
              <w:marBottom w:val="0"/>
              <w:divBdr>
                <w:top w:val="none" w:sz="0" w:space="0" w:color="auto"/>
                <w:left w:val="none" w:sz="0" w:space="0" w:color="auto"/>
                <w:bottom w:val="none" w:sz="0" w:space="0" w:color="auto"/>
                <w:right w:val="none" w:sz="0" w:space="0" w:color="auto"/>
              </w:divBdr>
            </w:div>
            <w:div w:id="1912080974">
              <w:marLeft w:val="0"/>
              <w:marRight w:val="0"/>
              <w:marTop w:val="0"/>
              <w:marBottom w:val="0"/>
              <w:divBdr>
                <w:top w:val="none" w:sz="0" w:space="0" w:color="auto"/>
                <w:left w:val="none" w:sz="0" w:space="0" w:color="auto"/>
                <w:bottom w:val="none" w:sz="0" w:space="0" w:color="auto"/>
                <w:right w:val="none" w:sz="0" w:space="0" w:color="auto"/>
              </w:divBdr>
            </w:div>
            <w:div w:id="2024891345">
              <w:marLeft w:val="0"/>
              <w:marRight w:val="0"/>
              <w:marTop w:val="0"/>
              <w:marBottom w:val="0"/>
              <w:divBdr>
                <w:top w:val="none" w:sz="0" w:space="0" w:color="auto"/>
                <w:left w:val="none" w:sz="0" w:space="0" w:color="auto"/>
                <w:bottom w:val="none" w:sz="0" w:space="0" w:color="auto"/>
                <w:right w:val="none" w:sz="0" w:space="0" w:color="auto"/>
              </w:divBdr>
            </w:div>
            <w:div w:id="2033452994">
              <w:marLeft w:val="0"/>
              <w:marRight w:val="0"/>
              <w:marTop w:val="0"/>
              <w:marBottom w:val="0"/>
              <w:divBdr>
                <w:top w:val="none" w:sz="0" w:space="0" w:color="auto"/>
                <w:left w:val="none" w:sz="0" w:space="0" w:color="auto"/>
                <w:bottom w:val="none" w:sz="0" w:space="0" w:color="auto"/>
                <w:right w:val="none" w:sz="0" w:space="0" w:color="auto"/>
              </w:divBdr>
            </w:div>
            <w:div w:id="2070614637">
              <w:marLeft w:val="0"/>
              <w:marRight w:val="0"/>
              <w:marTop w:val="0"/>
              <w:marBottom w:val="0"/>
              <w:divBdr>
                <w:top w:val="none" w:sz="0" w:space="0" w:color="auto"/>
                <w:left w:val="none" w:sz="0" w:space="0" w:color="auto"/>
                <w:bottom w:val="none" w:sz="0" w:space="0" w:color="auto"/>
                <w:right w:val="none" w:sz="0" w:space="0" w:color="auto"/>
              </w:divBdr>
            </w:div>
            <w:div w:id="2119636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204380">
      <w:bodyDiv w:val="1"/>
      <w:marLeft w:val="0"/>
      <w:marRight w:val="0"/>
      <w:marTop w:val="0"/>
      <w:marBottom w:val="0"/>
      <w:divBdr>
        <w:top w:val="none" w:sz="0" w:space="0" w:color="auto"/>
        <w:left w:val="none" w:sz="0" w:space="0" w:color="auto"/>
        <w:bottom w:val="none" w:sz="0" w:space="0" w:color="auto"/>
        <w:right w:val="none" w:sz="0" w:space="0" w:color="auto"/>
      </w:divBdr>
    </w:div>
    <w:div w:id="1234699480">
      <w:bodyDiv w:val="1"/>
      <w:marLeft w:val="0"/>
      <w:marRight w:val="0"/>
      <w:marTop w:val="0"/>
      <w:marBottom w:val="0"/>
      <w:divBdr>
        <w:top w:val="none" w:sz="0" w:space="0" w:color="auto"/>
        <w:left w:val="none" w:sz="0" w:space="0" w:color="auto"/>
        <w:bottom w:val="none" w:sz="0" w:space="0" w:color="auto"/>
        <w:right w:val="none" w:sz="0" w:space="0" w:color="auto"/>
      </w:divBdr>
      <w:divsChild>
        <w:div w:id="2141991955">
          <w:marLeft w:val="0"/>
          <w:marRight w:val="0"/>
          <w:marTop w:val="0"/>
          <w:marBottom w:val="0"/>
          <w:divBdr>
            <w:top w:val="none" w:sz="0" w:space="0" w:color="auto"/>
            <w:left w:val="none" w:sz="0" w:space="0" w:color="auto"/>
            <w:bottom w:val="none" w:sz="0" w:space="0" w:color="auto"/>
            <w:right w:val="none" w:sz="0" w:space="0" w:color="auto"/>
          </w:divBdr>
          <w:divsChild>
            <w:div w:id="152911729">
              <w:marLeft w:val="0"/>
              <w:marRight w:val="0"/>
              <w:marTop w:val="0"/>
              <w:marBottom w:val="0"/>
              <w:divBdr>
                <w:top w:val="none" w:sz="0" w:space="0" w:color="auto"/>
                <w:left w:val="none" w:sz="0" w:space="0" w:color="auto"/>
                <w:bottom w:val="none" w:sz="0" w:space="0" w:color="auto"/>
                <w:right w:val="none" w:sz="0" w:space="0" w:color="auto"/>
              </w:divBdr>
            </w:div>
            <w:div w:id="576324154">
              <w:marLeft w:val="0"/>
              <w:marRight w:val="0"/>
              <w:marTop w:val="0"/>
              <w:marBottom w:val="0"/>
              <w:divBdr>
                <w:top w:val="none" w:sz="0" w:space="0" w:color="auto"/>
                <w:left w:val="none" w:sz="0" w:space="0" w:color="auto"/>
                <w:bottom w:val="none" w:sz="0" w:space="0" w:color="auto"/>
                <w:right w:val="none" w:sz="0" w:space="0" w:color="auto"/>
              </w:divBdr>
            </w:div>
            <w:div w:id="947931866">
              <w:marLeft w:val="0"/>
              <w:marRight w:val="0"/>
              <w:marTop w:val="0"/>
              <w:marBottom w:val="0"/>
              <w:divBdr>
                <w:top w:val="none" w:sz="0" w:space="0" w:color="auto"/>
                <w:left w:val="none" w:sz="0" w:space="0" w:color="auto"/>
                <w:bottom w:val="none" w:sz="0" w:space="0" w:color="auto"/>
                <w:right w:val="none" w:sz="0" w:space="0" w:color="auto"/>
              </w:divBdr>
            </w:div>
            <w:div w:id="1582373196">
              <w:marLeft w:val="0"/>
              <w:marRight w:val="0"/>
              <w:marTop w:val="0"/>
              <w:marBottom w:val="0"/>
              <w:divBdr>
                <w:top w:val="none" w:sz="0" w:space="0" w:color="auto"/>
                <w:left w:val="none" w:sz="0" w:space="0" w:color="auto"/>
                <w:bottom w:val="none" w:sz="0" w:space="0" w:color="auto"/>
                <w:right w:val="none" w:sz="0" w:space="0" w:color="auto"/>
              </w:divBdr>
            </w:div>
            <w:div w:id="1905556914">
              <w:marLeft w:val="0"/>
              <w:marRight w:val="0"/>
              <w:marTop w:val="0"/>
              <w:marBottom w:val="0"/>
              <w:divBdr>
                <w:top w:val="none" w:sz="0" w:space="0" w:color="auto"/>
                <w:left w:val="none" w:sz="0" w:space="0" w:color="auto"/>
                <w:bottom w:val="none" w:sz="0" w:space="0" w:color="auto"/>
                <w:right w:val="none" w:sz="0" w:space="0" w:color="auto"/>
              </w:divBdr>
            </w:div>
            <w:div w:id="194334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462183">
      <w:bodyDiv w:val="1"/>
      <w:marLeft w:val="0"/>
      <w:marRight w:val="0"/>
      <w:marTop w:val="0"/>
      <w:marBottom w:val="0"/>
      <w:divBdr>
        <w:top w:val="none" w:sz="0" w:space="0" w:color="auto"/>
        <w:left w:val="none" w:sz="0" w:space="0" w:color="auto"/>
        <w:bottom w:val="none" w:sz="0" w:space="0" w:color="auto"/>
        <w:right w:val="none" w:sz="0" w:space="0" w:color="auto"/>
      </w:divBdr>
    </w:div>
    <w:div w:id="1281037210">
      <w:bodyDiv w:val="1"/>
      <w:marLeft w:val="0"/>
      <w:marRight w:val="0"/>
      <w:marTop w:val="0"/>
      <w:marBottom w:val="0"/>
      <w:divBdr>
        <w:top w:val="none" w:sz="0" w:space="0" w:color="auto"/>
        <w:left w:val="none" w:sz="0" w:space="0" w:color="auto"/>
        <w:bottom w:val="none" w:sz="0" w:space="0" w:color="auto"/>
        <w:right w:val="none" w:sz="0" w:space="0" w:color="auto"/>
      </w:divBdr>
      <w:divsChild>
        <w:div w:id="1481457413">
          <w:marLeft w:val="0"/>
          <w:marRight w:val="0"/>
          <w:marTop w:val="0"/>
          <w:marBottom w:val="0"/>
          <w:divBdr>
            <w:top w:val="none" w:sz="0" w:space="0" w:color="auto"/>
            <w:left w:val="none" w:sz="0" w:space="0" w:color="auto"/>
            <w:bottom w:val="none" w:sz="0" w:space="0" w:color="auto"/>
            <w:right w:val="none" w:sz="0" w:space="0" w:color="auto"/>
          </w:divBdr>
          <w:divsChild>
            <w:div w:id="562377734">
              <w:marLeft w:val="0"/>
              <w:marRight w:val="0"/>
              <w:marTop w:val="0"/>
              <w:marBottom w:val="0"/>
              <w:divBdr>
                <w:top w:val="none" w:sz="0" w:space="0" w:color="auto"/>
                <w:left w:val="none" w:sz="0" w:space="0" w:color="auto"/>
                <w:bottom w:val="none" w:sz="0" w:space="0" w:color="auto"/>
                <w:right w:val="none" w:sz="0" w:space="0" w:color="auto"/>
              </w:divBdr>
              <w:divsChild>
                <w:div w:id="196989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811148">
      <w:bodyDiv w:val="1"/>
      <w:marLeft w:val="0"/>
      <w:marRight w:val="0"/>
      <w:marTop w:val="0"/>
      <w:marBottom w:val="0"/>
      <w:divBdr>
        <w:top w:val="none" w:sz="0" w:space="0" w:color="auto"/>
        <w:left w:val="none" w:sz="0" w:space="0" w:color="auto"/>
        <w:bottom w:val="none" w:sz="0" w:space="0" w:color="auto"/>
        <w:right w:val="none" w:sz="0" w:space="0" w:color="auto"/>
      </w:divBdr>
    </w:div>
    <w:div w:id="1317412400">
      <w:bodyDiv w:val="1"/>
      <w:marLeft w:val="0"/>
      <w:marRight w:val="0"/>
      <w:marTop w:val="0"/>
      <w:marBottom w:val="0"/>
      <w:divBdr>
        <w:top w:val="none" w:sz="0" w:space="0" w:color="auto"/>
        <w:left w:val="none" w:sz="0" w:space="0" w:color="auto"/>
        <w:bottom w:val="none" w:sz="0" w:space="0" w:color="auto"/>
        <w:right w:val="none" w:sz="0" w:space="0" w:color="auto"/>
      </w:divBdr>
      <w:divsChild>
        <w:div w:id="568033141">
          <w:marLeft w:val="0"/>
          <w:marRight w:val="0"/>
          <w:marTop w:val="0"/>
          <w:marBottom w:val="0"/>
          <w:divBdr>
            <w:top w:val="none" w:sz="0" w:space="0" w:color="auto"/>
            <w:left w:val="none" w:sz="0" w:space="0" w:color="auto"/>
            <w:bottom w:val="none" w:sz="0" w:space="0" w:color="auto"/>
            <w:right w:val="none" w:sz="0" w:space="0" w:color="auto"/>
          </w:divBdr>
          <w:divsChild>
            <w:div w:id="179591065">
              <w:marLeft w:val="0"/>
              <w:marRight w:val="0"/>
              <w:marTop w:val="0"/>
              <w:marBottom w:val="0"/>
              <w:divBdr>
                <w:top w:val="none" w:sz="0" w:space="0" w:color="auto"/>
                <w:left w:val="none" w:sz="0" w:space="0" w:color="auto"/>
                <w:bottom w:val="none" w:sz="0" w:space="0" w:color="auto"/>
                <w:right w:val="none" w:sz="0" w:space="0" w:color="auto"/>
              </w:divBdr>
              <w:divsChild>
                <w:div w:id="73022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876660">
      <w:bodyDiv w:val="1"/>
      <w:marLeft w:val="0"/>
      <w:marRight w:val="0"/>
      <w:marTop w:val="0"/>
      <w:marBottom w:val="0"/>
      <w:divBdr>
        <w:top w:val="none" w:sz="0" w:space="0" w:color="auto"/>
        <w:left w:val="none" w:sz="0" w:space="0" w:color="auto"/>
        <w:bottom w:val="none" w:sz="0" w:space="0" w:color="auto"/>
        <w:right w:val="none" w:sz="0" w:space="0" w:color="auto"/>
      </w:divBdr>
    </w:div>
    <w:div w:id="1361516525">
      <w:bodyDiv w:val="1"/>
      <w:marLeft w:val="0"/>
      <w:marRight w:val="0"/>
      <w:marTop w:val="0"/>
      <w:marBottom w:val="0"/>
      <w:divBdr>
        <w:top w:val="none" w:sz="0" w:space="0" w:color="auto"/>
        <w:left w:val="none" w:sz="0" w:space="0" w:color="auto"/>
        <w:bottom w:val="none" w:sz="0" w:space="0" w:color="auto"/>
        <w:right w:val="none" w:sz="0" w:space="0" w:color="auto"/>
      </w:divBdr>
    </w:div>
    <w:div w:id="1371683548">
      <w:bodyDiv w:val="1"/>
      <w:marLeft w:val="0"/>
      <w:marRight w:val="0"/>
      <w:marTop w:val="0"/>
      <w:marBottom w:val="0"/>
      <w:divBdr>
        <w:top w:val="none" w:sz="0" w:space="0" w:color="auto"/>
        <w:left w:val="none" w:sz="0" w:space="0" w:color="auto"/>
        <w:bottom w:val="none" w:sz="0" w:space="0" w:color="auto"/>
        <w:right w:val="none" w:sz="0" w:space="0" w:color="auto"/>
      </w:divBdr>
      <w:divsChild>
        <w:div w:id="1230336911">
          <w:marLeft w:val="0"/>
          <w:marRight w:val="0"/>
          <w:marTop w:val="0"/>
          <w:marBottom w:val="0"/>
          <w:divBdr>
            <w:top w:val="none" w:sz="0" w:space="0" w:color="auto"/>
            <w:left w:val="none" w:sz="0" w:space="0" w:color="auto"/>
            <w:bottom w:val="none" w:sz="0" w:space="0" w:color="auto"/>
            <w:right w:val="none" w:sz="0" w:space="0" w:color="auto"/>
          </w:divBdr>
          <w:divsChild>
            <w:div w:id="937521625">
              <w:marLeft w:val="0"/>
              <w:marRight w:val="0"/>
              <w:marTop w:val="0"/>
              <w:marBottom w:val="0"/>
              <w:divBdr>
                <w:top w:val="none" w:sz="0" w:space="0" w:color="auto"/>
                <w:left w:val="none" w:sz="0" w:space="0" w:color="auto"/>
                <w:bottom w:val="none" w:sz="0" w:space="0" w:color="auto"/>
                <w:right w:val="none" w:sz="0" w:space="0" w:color="auto"/>
              </w:divBdr>
              <w:divsChild>
                <w:div w:id="85334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435949">
      <w:bodyDiv w:val="1"/>
      <w:marLeft w:val="0"/>
      <w:marRight w:val="0"/>
      <w:marTop w:val="0"/>
      <w:marBottom w:val="0"/>
      <w:divBdr>
        <w:top w:val="none" w:sz="0" w:space="0" w:color="auto"/>
        <w:left w:val="none" w:sz="0" w:space="0" w:color="auto"/>
        <w:bottom w:val="none" w:sz="0" w:space="0" w:color="auto"/>
        <w:right w:val="none" w:sz="0" w:space="0" w:color="auto"/>
      </w:divBdr>
    </w:div>
    <w:div w:id="1390617712">
      <w:bodyDiv w:val="1"/>
      <w:marLeft w:val="0"/>
      <w:marRight w:val="0"/>
      <w:marTop w:val="0"/>
      <w:marBottom w:val="0"/>
      <w:divBdr>
        <w:top w:val="none" w:sz="0" w:space="0" w:color="auto"/>
        <w:left w:val="none" w:sz="0" w:space="0" w:color="auto"/>
        <w:bottom w:val="none" w:sz="0" w:space="0" w:color="auto"/>
        <w:right w:val="none" w:sz="0" w:space="0" w:color="auto"/>
      </w:divBdr>
      <w:divsChild>
        <w:div w:id="640118247">
          <w:marLeft w:val="0"/>
          <w:marRight w:val="0"/>
          <w:marTop w:val="0"/>
          <w:marBottom w:val="0"/>
          <w:divBdr>
            <w:top w:val="none" w:sz="0" w:space="0" w:color="auto"/>
            <w:left w:val="none" w:sz="0" w:space="0" w:color="auto"/>
            <w:bottom w:val="none" w:sz="0" w:space="0" w:color="auto"/>
            <w:right w:val="none" w:sz="0" w:space="0" w:color="auto"/>
          </w:divBdr>
          <w:divsChild>
            <w:div w:id="1857768731">
              <w:marLeft w:val="0"/>
              <w:marRight w:val="0"/>
              <w:marTop w:val="0"/>
              <w:marBottom w:val="0"/>
              <w:divBdr>
                <w:top w:val="none" w:sz="0" w:space="0" w:color="auto"/>
                <w:left w:val="none" w:sz="0" w:space="0" w:color="auto"/>
                <w:bottom w:val="none" w:sz="0" w:space="0" w:color="auto"/>
                <w:right w:val="none" w:sz="0" w:space="0" w:color="auto"/>
              </w:divBdr>
              <w:divsChild>
                <w:div w:id="92677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213998">
      <w:bodyDiv w:val="1"/>
      <w:marLeft w:val="0"/>
      <w:marRight w:val="0"/>
      <w:marTop w:val="0"/>
      <w:marBottom w:val="0"/>
      <w:divBdr>
        <w:top w:val="none" w:sz="0" w:space="0" w:color="auto"/>
        <w:left w:val="none" w:sz="0" w:space="0" w:color="auto"/>
        <w:bottom w:val="none" w:sz="0" w:space="0" w:color="auto"/>
        <w:right w:val="none" w:sz="0" w:space="0" w:color="auto"/>
      </w:divBdr>
      <w:divsChild>
        <w:div w:id="487552174">
          <w:marLeft w:val="0"/>
          <w:marRight w:val="0"/>
          <w:marTop w:val="0"/>
          <w:marBottom w:val="0"/>
          <w:divBdr>
            <w:top w:val="none" w:sz="0" w:space="0" w:color="auto"/>
            <w:left w:val="none" w:sz="0" w:space="0" w:color="auto"/>
            <w:bottom w:val="none" w:sz="0" w:space="0" w:color="auto"/>
            <w:right w:val="none" w:sz="0" w:space="0" w:color="auto"/>
          </w:divBdr>
        </w:div>
      </w:divsChild>
    </w:div>
    <w:div w:id="1512793691">
      <w:bodyDiv w:val="1"/>
      <w:marLeft w:val="0"/>
      <w:marRight w:val="0"/>
      <w:marTop w:val="0"/>
      <w:marBottom w:val="0"/>
      <w:divBdr>
        <w:top w:val="none" w:sz="0" w:space="0" w:color="auto"/>
        <w:left w:val="none" w:sz="0" w:space="0" w:color="auto"/>
        <w:bottom w:val="none" w:sz="0" w:space="0" w:color="auto"/>
        <w:right w:val="none" w:sz="0" w:space="0" w:color="auto"/>
      </w:divBdr>
      <w:divsChild>
        <w:div w:id="978803647">
          <w:marLeft w:val="0"/>
          <w:marRight w:val="0"/>
          <w:marTop w:val="0"/>
          <w:marBottom w:val="0"/>
          <w:divBdr>
            <w:top w:val="none" w:sz="0" w:space="0" w:color="auto"/>
            <w:left w:val="none" w:sz="0" w:space="0" w:color="auto"/>
            <w:bottom w:val="none" w:sz="0" w:space="0" w:color="auto"/>
            <w:right w:val="none" w:sz="0" w:space="0" w:color="auto"/>
          </w:divBdr>
          <w:divsChild>
            <w:div w:id="1062800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765070">
      <w:bodyDiv w:val="1"/>
      <w:marLeft w:val="0"/>
      <w:marRight w:val="0"/>
      <w:marTop w:val="0"/>
      <w:marBottom w:val="0"/>
      <w:divBdr>
        <w:top w:val="none" w:sz="0" w:space="0" w:color="auto"/>
        <w:left w:val="none" w:sz="0" w:space="0" w:color="auto"/>
        <w:bottom w:val="none" w:sz="0" w:space="0" w:color="auto"/>
        <w:right w:val="none" w:sz="0" w:space="0" w:color="auto"/>
      </w:divBdr>
    </w:div>
    <w:div w:id="1586766483">
      <w:bodyDiv w:val="1"/>
      <w:marLeft w:val="0"/>
      <w:marRight w:val="0"/>
      <w:marTop w:val="0"/>
      <w:marBottom w:val="0"/>
      <w:divBdr>
        <w:top w:val="none" w:sz="0" w:space="0" w:color="auto"/>
        <w:left w:val="none" w:sz="0" w:space="0" w:color="auto"/>
        <w:bottom w:val="none" w:sz="0" w:space="0" w:color="auto"/>
        <w:right w:val="none" w:sz="0" w:space="0" w:color="auto"/>
      </w:divBdr>
      <w:divsChild>
        <w:div w:id="912353830">
          <w:marLeft w:val="0"/>
          <w:marRight w:val="0"/>
          <w:marTop w:val="0"/>
          <w:marBottom w:val="0"/>
          <w:divBdr>
            <w:top w:val="none" w:sz="0" w:space="0" w:color="auto"/>
            <w:left w:val="none" w:sz="0" w:space="0" w:color="auto"/>
            <w:bottom w:val="none" w:sz="0" w:space="0" w:color="auto"/>
            <w:right w:val="none" w:sz="0" w:space="0" w:color="auto"/>
          </w:divBdr>
          <w:divsChild>
            <w:div w:id="177420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026307">
      <w:bodyDiv w:val="1"/>
      <w:marLeft w:val="0"/>
      <w:marRight w:val="0"/>
      <w:marTop w:val="0"/>
      <w:marBottom w:val="0"/>
      <w:divBdr>
        <w:top w:val="none" w:sz="0" w:space="0" w:color="auto"/>
        <w:left w:val="none" w:sz="0" w:space="0" w:color="auto"/>
        <w:bottom w:val="none" w:sz="0" w:space="0" w:color="auto"/>
        <w:right w:val="none" w:sz="0" w:space="0" w:color="auto"/>
      </w:divBdr>
      <w:divsChild>
        <w:div w:id="1657488658">
          <w:marLeft w:val="0"/>
          <w:marRight w:val="0"/>
          <w:marTop w:val="0"/>
          <w:marBottom w:val="0"/>
          <w:divBdr>
            <w:top w:val="none" w:sz="0" w:space="0" w:color="auto"/>
            <w:left w:val="none" w:sz="0" w:space="0" w:color="auto"/>
            <w:bottom w:val="none" w:sz="0" w:space="0" w:color="auto"/>
            <w:right w:val="none" w:sz="0" w:space="0" w:color="auto"/>
          </w:divBdr>
          <w:divsChild>
            <w:div w:id="1079909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869549">
      <w:bodyDiv w:val="1"/>
      <w:marLeft w:val="0"/>
      <w:marRight w:val="0"/>
      <w:marTop w:val="0"/>
      <w:marBottom w:val="0"/>
      <w:divBdr>
        <w:top w:val="none" w:sz="0" w:space="0" w:color="auto"/>
        <w:left w:val="none" w:sz="0" w:space="0" w:color="auto"/>
        <w:bottom w:val="none" w:sz="0" w:space="0" w:color="auto"/>
        <w:right w:val="none" w:sz="0" w:space="0" w:color="auto"/>
      </w:divBdr>
    </w:div>
    <w:div w:id="1611627588">
      <w:bodyDiv w:val="1"/>
      <w:marLeft w:val="0"/>
      <w:marRight w:val="0"/>
      <w:marTop w:val="0"/>
      <w:marBottom w:val="0"/>
      <w:divBdr>
        <w:top w:val="none" w:sz="0" w:space="0" w:color="auto"/>
        <w:left w:val="none" w:sz="0" w:space="0" w:color="auto"/>
        <w:bottom w:val="none" w:sz="0" w:space="0" w:color="auto"/>
        <w:right w:val="none" w:sz="0" w:space="0" w:color="auto"/>
      </w:divBdr>
    </w:div>
    <w:div w:id="1644039492">
      <w:bodyDiv w:val="1"/>
      <w:marLeft w:val="0"/>
      <w:marRight w:val="0"/>
      <w:marTop w:val="0"/>
      <w:marBottom w:val="0"/>
      <w:divBdr>
        <w:top w:val="none" w:sz="0" w:space="0" w:color="auto"/>
        <w:left w:val="none" w:sz="0" w:space="0" w:color="auto"/>
        <w:bottom w:val="none" w:sz="0" w:space="0" w:color="auto"/>
        <w:right w:val="none" w:sz="0" w:space="0" w:color="auto"/>
      </w:divBdr>
      <w:divsChild>
        <w:div w:id="1094935938">
          <w:marLeft w:val="0"/>
          <w:marRight w:val="0"/>
          <w:marTop w:val="0"/>
          <w:marBottom w:val="0"/>
          <w:divBdr>
            <w:top w:val="none" w:sz="0" w:space="0" w:color="auto"/>
            <w:left w:val="none" w:sz="0" w:space="0" w:color="auto"/>
            <w:bottom w:val="none" w:sz="0" w:space="0" w:color="auto"/>
            <w:right w:val="none" w:sz="0" w:space="0" w:color="auto"/>
          </w:divBdr>
          <w:divsChild>
            <w:div w:id="74403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075640">
      <w:bodyDiv w:val="1"/>
      <w:marLeft w:val="0"/>
      <w:marRight w:val="0"/>
      <w:marTop w:val="0"/>
      <w:marBottom w:val="0"/>
      <w:divBdr>
        <w:top w:val="none" w:sz="0" w:space="0" w:color="auto"/>
        <w:left w:val="none" w:sz="0" w:space="0" w:color="auto"/>
        <w:bottom w:val="none" w:sz="0" w:space="0" w:color="auto"/>
        <w:right w:val="none" w:sz="0" w:space="0" w:color="auto"/>
      </w:divBdr>
    </w:div>
    <w:div w:id="1720323803">
      <w:bodyDiv w:val="1"/>
      <w:marLeft w:val="0"/>
      <w:marRight w:val="0"/>
      <w:marTop w:val="0"/>
      <w:marBottom w:val="0"/>
      <w:divBdr>
        <w:top w:val="none" w:sz="0" w:space="0" w:color="auto"/>
        <w:left w:val="none" w:sz="0" w:space="0" w:color="auto"/>
        <w:bottom w:val="none" w:sz="0" w:space="0" w:color="auto"/>
        <w:right w:val="none" w:sz="0" w:space="0" w:color="auto"/>
      </w:divBdr>
    </w:div>
    <w:div w:id="1751735372">
      <w:bodyDiv w:val="1"/>
      <w:marLeft w:val="0"/>
      <w:marRight w:val="0"/>
      <w:marTop w:val="0"/>
      <w:marBottom w:val="0"/>
      <w:divBdr>
        <w:top w:val="none" w:sz="0" w:space="0" w:color="auto"/>
        <w:left w:val="none" w:sz="0" w:space="0" w:color="auto"/>
        <w:bottom w:val="none" w:sz="0" w:space="0" w:color="auto"/>
        <w:right w:val="none" w:sz="0" w:space="0" w:color="auto"/>
      </w:divBdr>
    </w:div>
    <w:div w:id="1792900159">
      <w:bodyDiv w:val="1"/>
      <w:marLeft w:val="0"/>
      <w:marRight w:val="0"/>
      <w:marTop w:val="0"/>
      <w:marBottom w:val="0"/>
      <w:divBdr>
        <w:top w:val="none" w:sz="0" w:space="0" w:color="auto"/>
        <w:left w:val="none" w:sz="0" w:space="0" w:color="auto"/>
        <w:bottom w:val="none" w:sz="0" w:space="0" w:color="auto"/>
        <w:right w:val="none" w:sz="0" w:space="0" w:color="auto"/>
      </w:divBdr>
    </w:div>
    <w:div w:id="1796633614">
      <w:bodyDiv w:val="1"/>
      <w:marLeft w:val="0"/>
      <w:marRight w:val="0"/>
      <w:marTop w:val="0"/>
      <w:marBottom w:val="0"/>
      <w:divBdr>
        <w:top w:val="none" w:sz="0" w:space="0" w:color="auto"/>
        <w:left w:val="none" w:sz="0" w:space="0" w:color="auto"/>
        <w:bottom w:val="none" w:sz="0" w:space="0" w:color="auto"/>
        <w:right w:val="none" w:sz="0" w:space="0" w:color="auto"/>
      </w:divBdr>
    </w:div>
    <w:div w:id="1864394654">
      <w:bodyDiv w:val="1"/>
      <w:marLeft w:val="0"/>
      <w:marRight w:val="0"/>
      <w:marTop w:val="0"/>
      <w:marBottom w:val="0"/>
      <w:divBdr>
        <w:top w:val="none" w:sz="0" w:space="0" w:color="auto"/>
        <w:left w:val="none" w:sz="0" w:space="0" w:color="auto"/>
        <w:bottom w:val="none" w:sz="0" w:space="0" w:color="auto"/>
        <w:right w:val="none" w:sz="0" w:space="0" w:color="auto"/>
      </w:divBdr>
    </w:div>
    <w:div w:id="1873030956">
      <w:bodyDiv w:val="1"/>
      <w:marLeft w:val="0"/>
      <w:marRight w:val="0"/>
      <w:marTop w:val="0"/>
      <w:marBottom w:val="0"/>
      <w:divBdr>
        <w:top w:val="none" w:sz="0" w:space="0" w:color="auto"/>
        <w:left w:val="none" w:sz="0" w:space="0" w:color="auto"/>
        <w:bottom w:val="none" w:sz="0" w:space="0" w:color="auto"/>
        <w:right w:val="none" w:sz="0" w:space="0" w:color="auto"/>
      </w:divBdr>
    </w:div>
    <w:div w:id="1888030389">
      <w:bodyDiv w:val="1"/>
      <w:marLeft w:val="0"/>
      <w:marRight w:val="0"/>
      <w:marTop w:val="0"/>
      <w:marBottom w:val="0"/>
      <w:divBdr>
        <w:top w:val="none" w:sz="0" w:space="0" w:color="auto"/>
        <w:left w:val="none" w:sz="0" w:space="0" w:color="auto"/>
        <w:bottom w:val="none" w:sz="0" w:space="0" w:color="auto"/>
        <w:right w:val="none" w:sz="0" w:space="0" w:color="auto"/>
      </w:divBdr>
    </w:div>
    <w:div w:id="1918243754">
      <w:bodyDiv w:val="1"/>
      <w:marLeft w:val="0"/>
      <w:marRight w:val="0"/>
      <w:marTop w:val="0"/>
      <w:marBottom w:val="0"/>
      <w:divBdr>
        <w:top w:val="none" w:sz="0" w:space="0" w:color="auto"/>
        <w:left w:val="none" w:sz="0" w:space="0" w:color="auto"/>
        <w:bottom w:val="none" w:sz="0" w:space="0" w:color="auto"/>
        <w:right w:val="none" w:sz="0" w:space="0" w:color="auto"/>
      </w:divBdr>
      <w:divsChild>
        <w:div w:id="997070846">
          <w:marLeft w:val="0"/>
          <w:marRight w:val="0"/>
          <w:marTop w:val="0"/>
          <w:marBottom w:val="0"/>
          <w:divBdr>
            <w:top w:val="none" w:sz="0" w:space="0" w:color="auto"/>
            <w:left w:val="none" w:sz="0" w:space="0" w:color="auto"/>
            <w:bottom w:val="none" w:sz="0" w:space="0" w:color="auto"/>
            <w:right w:val="none" w:sz="0" w:space="0" w:color="auto"/>
          </w:divBdr>
          <w:divsChild>
            <w:div w:id="62287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637230">
      <w:bodyDiv w:val="1"/>
      <w:marLeft w:val="0"/>
      <w:marRight w:val="0"/>
      <w:marTop w:val="0"/>
      <w:marBottom w:val="0"/>
      <w:divBdr>
        <w:top w:val="none" w:sz="0" w:space="0" w:color="auto"/>
        <w:left w:val="none" w:sz="0" w:space="0" w:color="auto"/>
        <w:bottom w:val="none" w:sz="0" w:space="0" w:color="auto"/>
        <w:right w:val="none" w:sz="0" w:space="0" w:color="auto"/>
      </w:divBdr>
      <w:divsChild>
        <w:div w:id="351806696">
          <w:marLeft w:val="0"/>
          <w:marRight w:val="0"/>
          <w:marTop w:val="0"/>
          <w:marBottom w:val="0"/>
          <w:divBdr>
            <w:top w:val="none" w:sz="0" w:space="0" w:color="auto"/>
            <w:left w:val="none" w:sz="0" w:space="0" w:color="auto"/>
            <w:bottom w:val="none" w:sz="0" w:space="0" w:color="auto"/>
            <w:right w:val="none" w:sz="0" w:space="0" w:color="auto"/>
          </w:divBdr>
          <w:divsChild>
            <w:div w:id="1913853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514079">
      <w:bodyDiv w:val="1"/>
      <w:marLeft w:val="0"/>
      <w:marRight w:val="0"/>
      <w:marTop w:val="0"/>
      <w:marBottom w:val="0"/>
      <w:divBdr>
        <w:top w:val="none" w:sz="0" w:space="0" w:color="auto"/>
        <w:left w:val="none" w:sz="0" w:space="0" w:color="auto"/>
        <w:bottom w:val="none" w:sz="0" w:space="0" w:color="auto"/>
        <w:right w:val="none" w:sz="0" w:space="0" w:color="auto"/>
      </w:divBdr>
    </w:div>
    <w:div w:id="1975867628">
      <w:bodyDiv w:val="1"/>
      <w:marLeft w:val="0"/>
      <w:marRight w:val="0"/>
      <w:marTop w:val="0"/>
      <w:marBottom w:val="0"/>
      <w:divBdr>
        <w:top w:val="none" w:sz="0" w:space="0" w:color="auto"/>
        <w:left w:val="none" w:sz="0" w:space="0" w:color="auto"/>
        <w:bottom w:val="none" w:sz="0" w:space="0" w:color="auto"/>
        <w:right w:val="none" w:sz="0" w:space="0" w:color="auto"/>
      </w:divBdr>
    </w:div>
    <w:div w:id="1977906093">
      <w:bodyDiv w:val="1"/>
      <w:marLeft w:val="0"/>
      <w:marRight w:val="0"/>
      <w:marTop w:val="0"/>
      <w:marBottom w:val="0"/>
      <w:divBdr>
        <w:top w:val="none" w:sz="0" w:space="0" w:color="auto"/>
        <w:left w:val="none" w:sz="0" w:space="0" w:color="auto"/>
        <w:bottom w:val="none" w:sz="0" w:space="0" w:color="auto"/>
        <w:right w:val="none" w:sz="0" w:space="0" w:color="auto"/>
      </w:divBdr>
      <w:divsChild>
        <w:div w:id="1549876041">
          <w:marLeft w:val="0"/>
          <w:marRight w:val="0"/>
          <w:marTop w:val="0"/>
          <w:marBottom w:val="0"/>
          <w:divBdr>
            <w:top w:val="none" w:sz="0" w:space="0" w:color="auto"/>
            <w:left w:val="none" w:sz="0" w:space="0" w:color="auto"/>
            <w:bottom w:val="none" w:sz="0" w:space="0" w:color="auto"/>
            <w:right w:val="none" w:sz="0" w:space="0" w:color="auto"/>
          </w:divBdr>
          <w:divsChild>
            <w:div w:id="116878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08952">
      <w:bodyDiv w:val="1"/>
      <w:marLeft w:val="0"/>
      <w:marRight w:val="0"/>
      <w:marTop w:val="0"/>
      <w:marBottom w:val="0"/>
      <w:divBdr>
        <w:top w:val="none" w:sz="0" w:space="0" w:color="auto"/>
        <w:left w:val="none" w:sz="0" w:space="0" w:color="auto"/>
        <w:bottom w:val="none" w:sz="0" w:space="0" w:color="auto"/>
        <w:right w:val="none" w:sz="0" w:space="0" w:color="auto"/>
      </w:divBdr>
    </w:div>
    <w:div w:id="2068215048">
      <w:bodyDiv w:val="1"/>
      <w:marLeft w:val="0"/>
      <w:marRight w:val="0"/>
      <w:marTop w:val="0"/>
      <w:marBottom w:val="0"/>
      <w:divBdr>
        <w:top w:val="none" w:sz="0" w:space="0" w:color="auto"/>
        <w:left w:val="none" w:sz="0" w:space="0" w:color="auto"/>
        <w:bottom w:val="none" w:sz="0" w:space="0" w:color="auto"/>
        <w:right w:val="none" w:sz="0" w:space="0" w:color="auto"/>
      </w:divBdr>
    </w:div>
    <w:div w:id="2143420620">
      <w:bodyDiv w:val="1"/>
      <w:marLeft w:val="0"/>
      <w:marRight w:val="0"/>
      <w:marTop w:val="0"/>
      <w:marBottom w:val="0"/>
      <w:divBdr>
        <w:top w:val="none" w:sz="0" w:space="0" w:color="auto"/>
        <w:left w:val="none" w:sz="0" w:space="0" w:color="auto"/>
        <w:bottom w:val="none" w:sz="0" w:space="0" w:color="auto"/>
        <w:right w:val="none" w:sz="0" w:space="0" w:color="auto"/>
      </w:divBdr>
      <w:divsChild>
        <w:div w:id="1232348676">
          <w:marLeft w:val="0"/>
          <w:marRight w:val="0"/>
          <w:marTop w:val="0"/>
          <w:marBottom w:val="0"/>
          <w:divBdr>
            <w:top w:val="none" w:sz="0" w:space="0" w:color="auto"/>
            <w:left w:val="none" w:sz="0" w:space="0" w:color="auto"/>
            <w:bottom w:val="none" w:sz="0" w:space="0" w:color="auto"/>
            <w:right w:val="none" w:sz="0" w:space="0" w:color="auto"/>
          </w:divBdr>
          <w:divsChild>
            <w:div w:id="38175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patents.iec.ch/" TargetMode="External"/><Relationship Id="rId26" Type="http://schemas.openxmlformats.org/officeDocument/2006/relationships/image" Target="media/image1.png"/><Relationship Id="rId39" Type="http://schemas.openxmlformats.org/officeDocument/2006/relationships/image" Target="media/image14.png"/><Relationship Id="rId21" Type="http://schemas.openxmlformats.org/officeDocument/2006/relationships/header" Target="header3.xml"/><Relationship Id="rId34" Type="http://schemas.openxmlformats.org/officeDocument/2006/relationships/image" Target="media/image9.png"/><Relationship Id="rId42" Type="http://schemas.openxmlformats.org/officeDocument/2006/relationships/image" Target="media/image17.png"/><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image" Target="media/image30.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1.xml"/><Relationship Id="rId16" Type="http://schemas.openxmlformats.org/officeDocument/2006/relationships/hyperlink" Target="https://www.iso.org/directives-and-policies.html" TargetMode="External"/><Relationship Id="rId29" Type="http://schemas.openxmlformats.org/officeDocument/2006/relationships/image" Target="media/image4.png"/><Relationship Id="rId11" Type="http://schemas.openxmlformats.org/officeDocument/2006/relationships/endnotes" Target="endnotes.xml"/><Relationship Id="rId24" Type="http://schemas.openxmlformats.org/officeDocument/2006/relationships/hyperlink" Target="https://www.iso.org/obp" TargetMode="Externa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png"/><Relationship Id="rId5" Type="http://schemas.openxmlformats.org/officeDocument/2006/relationships/customXml" Target="../customXml/item4.xml"/><Relationship Id="rId61" Type="http://schemas.openxmlformats.org/officeDocument/2006/relationships/image" Target="media/image36.png"/><Relationship Id="rId19" Type="http://schemas.openxmlformats.org/officeDocument/2006/relationships/hyperlink" Target="https://www.iso.org/foreword-supplementary-information.html" TargetMode="External"/><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8" Type="http://schemas.openxmlformats.org/officeDocument/2006/relationships/settings" Target="settings.xml"/><Relationship Id="rId51" Type="http://schemas.openxmlformats.org/officeDocument/2006/relationships/image" Target="media/image26.png"/><Relationship Id="rId3" Type="http://schemas.openxmlformats.org/officeDocument/2006/relationships/customXml" Target="../customXml/item2.xml"/><Relationship Id="rId12" Type="http://schemas.openxmlformats.org/officeDocument/2006/relationships/header" Target="header1.xml"/><Relationship Id="rId17" Type="http://schemas.openxmlformats.org/officeDocument/2006/relationships/hyperlink" Target="https://www.iso.org/iso-standards-and-patents.html" TargetMode="External"/><Relationship Id="rId25" Type="http://schemas.openxmlformats.org/officeDocument/2006/relationships/hyperlink" Target="http://www.electropedia.org/" TargetMode="External"/><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20" Type="http://schemas.openxmlformats.org/officeDocument/2006/relationships/hyperlink" Target="https://www.iso.org/members.html" TargetMode="External"/><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24.png"/><Relationship Id="rId57" Type="http://schemas.openxmlformats.org/officeDocument/2006/relationships/image" Target="media/image32.png"/><Relationship Id="rId10" Type="http://schemas.openxmlformats.org/officeDocument/2006/relationships/footnotes" Target="footnotes.xml"/><Relationship Id="rId31" Type="http://schemas.openxmlformats.org/officeDocument/2006/relationships/image" Target="media/image6.png"/><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4" Type="http://schemas.openxmlformats.org/officeDocument/2006/relationships/customXml" Target="../customXml/item3.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3C821F9-63E0-0143-948B-C98304CAC0AB}">
  <we:reference id="11c03df9-eb84-4bf7-a05b-6de28e6de41c" version="1.0.0.0" store="developer" storeType="Registry"/>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C6C761-0B52-4092-B05C-FFC0B77640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C5EDA8A-B9C8-4F24-9A39-B3CE5F823F46}">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3.xml><?xml version="1.0" encoding="utf-8"?>
<ds:datastoreItem xmlns:ds="http://schemas.openxmlformats.org/officeDocument/2006/customXml" ds:itemID="{DA35F1A4-CD9B-40D5-9117-82113D86A83E}">
  <ds:schemaRefs>
    <ds:schemaRef ds:uri="http://schemas.microsoft.com/sharepoint/v3/contenttype/forms"/>
  </ds:schemaRefs>
</ds:datastoreItem>
</file>

<file path=customXml/itemProps4.xml><?xml version="1.0" encoding="utf-8"?>
<ds:datastoreItem xmlns:ds="http://schemas.openxmlformats.org/officeDocument/2006/customXml" ds:itemID="{D27CEF97-3106-44D3-B680-7025DC5A0D8A}">
  <ds:schemaRefs>
    <ds:schemaRef ds:uri="http://schemas.openxmlformats.org/officeDocument/2006/bibliography"/>
  </ds:schemaRefs>
</ds:datastoreItem>
</file>

<file path=docMetadata/LabelInfo.xml><?xml version="1.0" encoding="utf-8"?>
<clbl:labelList xmlns:clbl="http://schemas.microsoft.com/office/2020/mipLabelMetadata">
  <clbl:label id="{08f6f869-1ed0-46b3-a227-1d3e52347e28}" enabled="1" method="Standard" siteId="{98e9ba89-e1a1-4e38-9007-8bdabc25de1d}" contentBits="0"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318</Pages>
  <Words>126892</Words>
  <Characters>723286</Characters>
  <Application>Microsoft Office Word</Application>
  <DocSecurity>0</DocSecurity>
  <Lines>6027</Lines>
  <Paragraphs>1696</Paragraphs>
  <ScaleCrop>false</ScaleCrop>
  <HeadingPairs>
    <vt:vector size="2" baseType="variant">
      <vt:variant>
        <vt:lpstr>Title</vt:lpstr>
      </vt:variant>
      <vt:variant>
        <vt:i4>1</vt:i4>
      </vt:variant>
    </vt:vector>
  </HeadingPairs>
  <TitlesOfParts>
    <vt:vector size="1" baseType="lpstr">
      <vt:lpstr/>
    </vt:vector>
  </TitlesOfParts>
  <Company>Sony Corporation</Company>
  <LinksUpToDate>false</LinksUpToDate>
  <CharactersWithSpaces>848482</CharactersWithSpaces>
  <SharedDoc>false</SharedDoc>
  <HLinks>
    <vt:vector size="1404" baseType="variant">
      <vt:variant>
        <vt:i4>5177424</vt:i4>
      </vt:variant>
      <vt:variant>
        <vt:i4>1386</vt:i4>
      </vt:variant>
      <vt:variant>
        <vt:i4>0</vt:i4>
      </vt:variant>
      <vt:variant>
        <vt:i4>5</vt:i4>
      </vt:variant>
      <vt:variant>
        <vt:lpwstr>http://www.electropedia.org/</vt:lpwstr>
      </vt:variant>
      <vt:variant>
        <vt:lpwstr/>
      </vt:variant>
      <vt:variant>
        <vt:i4>2752545</vt:i4>
      </vt:variant>
      <vt:variant>
        <vt:i4>1383</vt:i4>
      </vt:variant>
      <vt:variant>
        <vt:i4>0</vt:i4>
      </vt:variant>
      <vt:variant>
        <vt:i4>5</vt:i4>
      </vt:variant>
      <vt:variant>
        <vt:lpwstr>https://www.iso.org/obp</vt:lpwstr>
      </vt:variant>
      <vt:variant>
        <vt:lpwstr/>
      </vt:variant>
      <vt:variant>
        <vt:i4>720989</vt:i4>
      </vt:variant>
      <vt:variant>
        <vt:i4>1374</vt:i4>
      </vt:variant>
      <vt:variant>
        <vt:i4>0</vt:i4>
      </vt:variant>
      <vt:variant>
        <vt:i4>5</vt:i4>
      </vt:variant>
      <vt:variant>
        <vt:lpwstr>https://www.iso.org/members.html</vt:lpwstr>
      </vt:variant>
      <vt:variant>
        <vt:lpwstr/>
      </vt:variant>
      <vt:variant>
        <vt:i4>2293873</vt:i4>
      </vt:variant>
      <vt:variant>
        <vt:i4>1371</vt:i4>
      </vt:variant>
      <vt:variant>
        <vt:i4>0</vt:i4>
      </vt:variant>
      <vt:variant>
        <vt:i4>5</vt:i4>
      </vt:variant>
      <vt:variant>
        <vt:lpwstr>https://www.iso.org/foreword-supplementary-information.html</vt:lpwstr>
      </vt:variant>
      <vt:variant>
        <vt:lpwstr/>
      </vt:variant>
      <vt:variant>
        <vt:i4>7602292</vt:i4>
      </vt:variant>
      <vt:variant>
        <vt:i4>1368</vt:i4>
      </vt:variant>
      <vt:variant>
        <vt:i4>0</vt:i4>
      </vt:variant>
      <vt:variant>
        <vt:i4>5</vt:i4>
      </vt:variant>
      <vt:variant>
        <vt:lpwstr>http://patents.iec.ch/</vt:lpwstr>
      </vt:variant>
      <vt:variant>
        <vt:lpwstr/>
      </vt:variant>
      <vt:variant>
        <vt:i4>2162726</vt:i4>
      </vt:variant>
      <vt:variant>
        <vt:i4>1365</vt:i4>
      </vt:variant>
      <vt:variant>
        <vt:i4>0</vt:i4>
      </vt:variant>
      <vt:variant>
        <vt:i4>5</vt:i4>
      </vt:variant>
      <vt:variant>
        <vt:lpwstr>https://www.iso.org/iso-standards-and-patents.html</vt:lpwstr>
      </vt:variant>
      <vt:variant>
        <vt:lpwstr/>
      </vt:variant>
      <vt:variant>
        <vt:i4>1835072</vt:i4>
      </vt:variant>
      <vt:variant>
        <vt:i4>1362</vt:i4>
      </vt:variant>
      <vt:variant>
        <vt:i4>0</vt:i4>
      </vt:variant>
      <vt:variant>
        <vt:i4>5</vt:i4>
      </vt:variant>
      <vt:variant>
        <vt:lpwstr>https://www.iso.org/directives-and-policies.html</vt:lpwstr>
      </vt:variant>
      <vt:variant>
        <vt:lpwstr/>
      </vt:variant>
      <vt:variant>
        <vt:i4>1048630</vt:i4>
      </vt:variant>
      <vt:variant>
        <vt:i4>1355</vt:i4>
      </vt:variant>
      <vt:variant>
        <vt:i4>0</vt:i4>
      </vt:variant>
      <vt:variant>
        <vt:i4>5</vt:i4>
      </vt:variant>
      <vt:variant>
        <vt:lpwstr/>
      </vt:variant>
      <vt:variant>
        <vt:lpwstr>_Toc164265561</vt:lpwstr>
      </vt:variant>
      <vt:variant>
        <vt:i4>1048630</vt:i4>
      </vt:variant>
      <vt:variant>
        <vt:i4>1349</vt:i4>
      </vt:variant>
      <vt:variant>
        <vt:i4>0</vt:i4>
      </vt:variant>
      <vt:variant>
        <vt:i4>5</vt:i4>
      </vt:variant>
      <vt:variant>
        <vt:lpwstr/>
      </vt:variant>
      <vt:variant>
        <vt:lpwstr>_Toc164265560</vt:lpwstr>
      </vt:variant>
      <vt:variant>
        <vt:i4>1245238</vt:i4>
      </vt:variant>
      <vt:variant>
        <vt:i4>1343</vt:i4>
      </vt:variant>
      <vt:variant>
        <vt:i4>0</vt:i4>
      </vt:variant>
      <vt:variant>
        <vt:i4>5</vt:i4>
      </vt:variant>
      <vt:variant>
        <vt:lpwstr/>
      </vt:variant>
      <vt:variant>
        <vt:lpwstr>_Toc164265559</vt:lpwstr>
      </vt:variant>
      <vt:variant>
        <vt:i4>1245238</vt:i4>
      </vt:variant>
      <vt:variant>
        <vt:i4>1337</vt:i4>
      </vt:variant>
      <vt:variant>
        <vt:i4>0</vt:i4>
      </vt:variant>
      <vt:variant>
        <vt:i4>5</vt:i4>
      </vt:variant>
      <vt:variant>
        <vt:lpwstr/>
      </vt:variant>
      <vt:variant>
        <vt:lpwstr>_Toc164265558</vt:lpwstr>
      </vt:variant>
      <vt:variant>
        <vt:i4>1245238</vt:i4>
      </vt:variant>
      <vt:variant>
        <vt:i4>1331</vt:i4>
      </vt:variant>
      <vt:variant>
        <vt:i4>0</vt:i4>
      </vt:variant>
      <vt:variant>
        <vt:i4>5</vt:i4>
      </vt:variant>
      <vt:variant>
        <vt:lpwstr/>
      </vt:variant>
      <vt:variant>
        <vt:lpwstr>_Toc164265557</vt:lpwstr>
      </vt:variant>
      <vt:variant>
        <vt:i4>1245238</vt:i4>
      </vt:variant>
      <vt:variant>
        <vt:i4>1325</vt:i4>
      </vt:variant>
      <vt:variant>
        <vt:i4>0</vt:i4>
      </vt:variant>
      <vt:variant>
        <vt:i4>5</vt:i4>
      </vt:variant>
      <vt:variant>
        <vt:lpwstr/>
      </vt:variant>
      <vt:variant>
        <vt:lpwstr>_Toc164265556</vt:lpwstr>
      </vt:variant>
      <vt:variant>
        <vt:i4>1245238</vt:i4>
      </vt:variant>
      <vt:variant>
        <vt:i4>1319</vt:i4>
      </vt:variant>
      <vt:variant>
        <vt:i4>0</vt:i4>
      </vt:variant>
      <vt:variant>
        <vt:i4>5</vt:i4>
      </vt:variant>
      <vt:variant>
        <vt:lpwstr/>
      </vt:variant>
      <vt:variant>
        <vt:lpwstr>_Toc164265555</vt:lpwstr>
      </vt:variant>
      <vt:variant>
        <vt:i4>1245238</vt:i4>
      </vt:variant>
      <vt:variant>
        <vt:i4>1313</vt:i4>
      </vt:variant>
      <vt:variant>
        <vt:i4>0</vt:i4>
      </vt:variant>
      <vt:variant>
        <vt:i4>5</vt:i4>
      </vt:variant>
      <vt:variant>
        <vt:lpwstr/>
      </vt:variant>
      <vt:variant>
        <vt:lpwstr>_Toc164265554</vt:lpwstr>
      </vt:variant>
      <vt:variant>
        <vt:i4>1245238</vt:i4>
      </vt:variant>
      <vt:variant>
        <vt:i4>1307</vt:i4>
      </vt:variant>
      <vt:variant>
        <vt:i4>0</vt:i4>
      </vt:variant>
      <vt:variant>
        <vt:i4>5</vt:i4>
      </vt:variant>
      <vt:variant>
        <vt:lpwstr/>
      </vt:variant>
      <vt:variant>
        <vt:lpwstr>_Toc164265553</vt:lpwstr>
      </vt:variant>
      <vt:variant>
        <vt:i4>1245238</vt:i4>
      </vt:variant>
      <vt:variant>
        <vt:i4>1301</vt:i4>
      </vt:variant>
      <vt:variant>
        <vt:i4>0</vt:i4>
      </vt:variant>
      <vt:variant>
        <vt:i4>5</vt:i4>
      </vt:variant>
      <vt:variant>
        <vt:lpwstr/>
      </vt:variant>
      <vt:variant>
        <vt:lpwstr>_Toc164265552</vt:lpwstr>
      </vt:variant>
      <vt:variant>
        <vt:i4>1245238</vt:i4>
      </vt:variant>
      <vt:variant>
        <vt:i4>1295</vt:i4>
      </vt:variant>
      <vt:variant>
        <vt:i4>0</vt:i4>
      </vt:variant>
      <vt:variant>
        <vt:i4>5</vt:i4>
      </vt:variant>
      <vt:variant>
        <vt:lpwstr/>
      </vt:variant>
      <vt:variant>
        <vt:lpwstr>_Toc164265551</vt:lpwstr>
      </vt:variant>
      <vt:variant>
        <vt:i4>1245238</vt:i4>
      </vt:variant>
      <vt:variant>
        <vt:i4>1289</vt:i4>
      </vt:variant>
      <vt:variant>
        <vt:i4>0</vt:i4>
      </vt:variant>
      <vt:variant>
        <vt:i4>5</vt:i4>
      </vt:variant>
      <vt:variant>
        <vt:lpwstr/>
      </vt:variant>
      <vt:variant>
        <vt:lpwstr>_Toc164265550</vt:lpwstr>
      </vt:variant>
      <vt:variant>
        <vt:i4>1179702</vt:i4>
      </vt:variant>
      <vt:variant>
        <vt:i4>1283</vt:i4>
      </vt:variant>
      <vt:variant>
        <vt:i4>0</vt:i4>
      </vt:variant>
      <vt:variant>
        <vt:i4>5</vt:i4>
      </vt:variant>
      <vt:variant>
        <vt:lpwstr/>
      </vt:variant>
      <vt:variant>
        <vt:lpwstr>_Toc164265549</vt:lpwstr>
      </vt:variant>
      <vt:variant>
        <vt:i4>1179702</vt:i4>
      </vt:variant>
      <vt:variant>
        <vt:i4>1277</vt:i4>
      </vt:variant>
      <vt:variant>
        <vt:i4>0</vt:i4>
      </vt:variant>
      <vt:variant>
        <vt:i4>5</vt:i4>
      </vt:variant>
      <vt:variant>
        <vt:lpwstr/>
      </vt:variant>
      <vt:variant>
        <vt:lpwstr>_Toc164265548</vt:lpwstr>
      </vt:variant>
      <vt:variant>
        <vt:i4>1179702</vt:i4>
      </vt:variant>
      <vt:variant>
        <vt:i4>1271</vt:i4>
      </vt:variant>
      <vt:variant>
        <vt:i4>0</vt:i4>
      </vt:variant>
      <vt:variant>
        <vt:i4>5</vt:i4>
      </vt:variant>
      <vt:variant>
        <vt:lpwstr/>
      </vt:variant>
      <vt:variant>
        <vt:lpwstr>_Toc164265547</vt:lpwstr>
      </vt:variant>
      <vt:variant>
        <vt:i4>1179702</vt:i4>
      </vt:variant>
      <vt:variant>
        <vt:i4>1265</vt:i4>
      </vt:variant>
      <vt:variant>
        <vt:i4>0</vt:i4>
      </vt:variant>
      <vt:variant>
        <vt:i4>5</vt:i4>
      </vt:variant>
      <vt:variant>
        <vt:lpwstr/>
      </vt:variant>
      <vt:variant>
        <vt:lpwstr>_Toc164265546</vt:lpwstr>
      </vt:variant>
      <vt:variant>
        <vt:i4>1179702</vt:i4>
      </vt:variant>
      <vt:variant>
        <vt:i4>1259</vt:i4>
      </vt:variant>
      <vt:variant>
        <vt:i4>0</vt:i4>
      </vt:variant>
      <vt:variant>
        <vt:i4>5</vt:i4>
      </vt:variant>
      <vt:variant>
        <vt:lpwstr/>
      </vt:variant>
      <vt:variant>
        <vt:lpwstr>_Toc164265545</vt:lpwstr>
      </vt:variant>
      <vt:variant>
        <vt:i4>1179702</vt:i4>
      </vt:variant>
      <vt:variant>
        <vt:i4>1253</vt:i4>
      </vt:variant>
      <vt:variant>
        <vt:i4>0</vt:i4>
      </vt:variant>
      <vt:variant>
        <vt:i4>5</vt:i4>
      </vt:variant>
      <vt:variant>
        <vt:lpwstr/>
      </vt:variant>
      <vt:variant>
        <vt:lpwstr>_Toc164265544</vt:lpwstr>
      </vt:variant>
      <vt:variant>
        <vt:i4>1179702</vt:i4>
      </vt:variant>
      <vt:variant>
        <vt:i4>1247</vt:i4>
      </vt:variant>
      <vt:variant>
        <vt:i4>0</vt:i4>
      </vt:variant>
      <vt:variant>
        <vt:i4>5</vt:i4>
      </vt:variant>
      <vt:variant>
        <vt:lpwstr/>
      </vt:variant>
      <vt:variant>
        <vt:lpwstr>_Toc164265543</vt:lpwstr>
      </vt:variant>
      <vt:variant>
        <vt:i4>1179702</vt:i4>
      </vt:variant>
      <vt:variant>
        <vt:i4>1241</vt:i4>
      </vt:variant>
      <vt:variant>
        <vt:i4>0</vt:i4>
      </vt:variant>
      <vt:variant>
        <vt:i4>5</vt:i4>
      </vt:variant>
      <vt:variant>
        <vt:lpwstr/>
      </vt:variant>
      <vt:variant>
        <vt:lpwstr>_Toc164265542</vt:lpwstr>
      </vt:variant>
      <vt:variant>
        <vt:i4>1179702</vt:i4>
      </vt:variant>
      <vt:variant>
        <vt:i4>1235</vt:i4>
      </vt:variant>
      <vt:variant>
        <vt:i4>0</vt:i4>
      </vt:variant>
      <vt:variant>
        <vt:i4>5</vt:i4>
      </vt:variant>
      <vt:variant>
        <vt:lpwstr/>
      </vt:variant>
      <vt:variant>
        <vt:lpwstr>_Toc164265541</vt:lpwstr>
      </vt:variant>
      <vt:variant>
        <vt:i4>1179702</vt:i4>
      </vt:variant>
      <vt:variant>
        <vt:i4>1229</vt:i4>
      </vt:variant>
      <vt:variant>
        <vt:i4>0</vt:i4>
      </vt:variant>
      <vt:variant>
        <vt:i4>5</vt:i4>
      </vt:variant>
      <vt:variant>
        <vt:lpwstr/>
      </vt:variant>
      <vt:variant>
        <vt:lpwstr>_Toc164265540</vt:lpwstr>
      </vt:variant>
      <vt:variant>
        <vt:i4>1376310</vt:i4>
      </vt:variant>
      <vt:variant>
        <vt:i4>1223</vt:i4>
      </vt:variant>
      <vt:variant>
        <vt:i4>0</vt:i4>
      </vt:variant>
      <vt:variant>
        <vt:i4>5</vt:i4>
      </vt:variant>
      <vt:variant>
        <vt:lpwstr/>
      </vt:variant>
      <vt:variant>
        <vt:lpwstr>_Toc164265539</vt:lpwstr>
      </vt:variant>
      <vt:variant>
        <vt:i4>1376310</vt:i4>
      </vt:variant>
      <vt:variant>
        <vt:i4>1217</vt:i4>
      </vt:variant>
      <vt:variant>
        <vt:i4>0</vt:i4>
      </vt:variant>
      <vt:variant>
        <vt:i4>5</vt:i4>
      </vt:variant>
      <vt:variant>
        <vt:lpwstr/>
      </vt:variant>
      <vt:variant>
        <vt:lpwstr>_Toc164265538</vt:lpwstr>
      </vt:variant>
      <vt:variant>
        <vt:i4>1376310</vt:i4>
      </vt:variant>
      <vt:variant>
        <vt:i4>1211</vt:i4>
      </vt:variant>
      <vt:variant>
        <vt:i4>0</vt:i4>
      </vt:variant>
      <vt:variant>
        <vt:i4>5</vt:i4>
      </vt:variant>
      <vt:variant>
        <vt:lpwstr/>
      </vt:variant>
      <vt:variant>
        <vt:lpwstr>_Toc164265537</vt:lpwstr>
      </vt:variant>
      <vt:variant>
        <vt:i4>1376310</vt:i4>
      </vt:variant>
      <vt:variant>
        <vt:i4>1205</vt:i4>
      </vt:variant>
      <vt:variant>
        <vt:i4>0</vt:i4>
      </vt:variant>
      <vt:variant>
        <vt:i4>5</vt:i4>
      </vt:variant>
      <vt:variant>
        <vt:lpwstr/>
      </vt:variant>
      <vt:variant>
        <vt:lpwstr>_Toc164265536</vt:lpwstr>
      </vt:variant>
      <vt:variant>
        <vt:i4>1376310</vt:i4>
      </vt:variant>
      <vt:variant>
        <vt:i4>1199</vt:i4>
      </vt:variant>
      <vt:variant>
        <vt:i4>0</vt:i4>
      </vt:variant>
      <vt:variant>
        <vt:i4>5</vt:i4>
      </vt:variant>
      <vt:variant>
        <vt:lpwstr/>
      </vt:variant>
      <vt:variant>
        <vt:lpwstr>_Toc164265535</vt:lpwstr>
      </vt:variant>
      <vt:variant>
        <vt:i4>1376310</vt:i4>
      </vt:variant>
      <vt:variant>
        <vt:i4>1193</vt:i4>
      </vt:variant>
      <vt:variant>
        <vt:i4>0</vt:i4>
      </vt:variant>
      <vt:variant>
        <vt:i4>5</vt:i4>
      </vt:variant>
      <vt:variant>
        <vt:lpwstr/>
      </vt:variant>
      <vt:variant>
        <vt:lpwstr>_Toc164265534</vt:lpwstr>
      </vt:variant>
      <vt:variant>
        <vt:i4>1376310</vt:i4>
      </vt:variant>
      <vt:variant>
        <vt:i4>1187</vt:i4>
      </vt:variant>
      <vt:variant>
        <vt:i4>0</vt:i4>
      </vt:variant>
      <vt:variant>
        <vt:i4>5</vt:i4>
      </vt:variant>
      <vt:variant>
        <vt:lpwstr/>
      </vt:variant>
      <vt:variant>
        <vt:lpwstr>_Toc164265533</vt:lpwstr>
      </vt:variant>
      <vt:variant>
        <vt:i4>1376310</vt:i4>
      </vt:variant>
      <vt:variant>
        <vt:i4>1181</vt:i4>
      </vt:variant>
      <vt:variant>
        <vt:i4>0</vt:i4>
      </vt:variant>
      <vt:variant>
        <vt:i4>5</vt:i4>
      </vt:variant>
      <vt:variant>
        <vt:lpwstr/>
      </vt:variant>
      <vt:variant>
        <vt:lpwstr>_Toc164265532</vt:lpwstr>
      </vt:variant>
      <vt:variant>
        <vt:i4>1376310</vt:i4>
      </vt:variant>
      <vt:variant>
        <vt:i4>1175</vt:i4>
      </vt:variant>
      <vt:variant>
        <vt:i4>0</vt:i4>
      </vt:variant>
      <vt:variant>
        <vt:i4>5</vt:i4>
      </vt:variant>
      <vt:variant>
        <vt:lpwstr/>
      </vt:variant>
      <vt:variant>
        <vt:lpwstr>_Toc164265531</vt:lpwstr>
      </vt:variant>
      <vt:variant>
        <vt:i4>1376310</vt:i4>
      </vt:variant>
      <vt:variant>
        <vt:i4>1169</vt:i4>
      </vt:variant>
      <vt:variant>
        <vt:i4>0</vt:i4>
      </vt:variant>
      <vt:variant>
        <vt:i4>5</vt:i4>
      </vt:variant>
      <vt:variant>
        <vt:lpwstr/>
      </vt:variant>
      <vt:variant>
        <vt:lpwstr>_Toc164265530</vt:lpwstr>
      </vt:variant>
      <vt:variant>
        <vt:i4>1310774</vt:i4>
      </vt:variant>
      <vt:variant>
        <vt:i4>1163</vt:i4>
      </vt:variant>
      <vt:variant>
        <vt:i4>0</vt:i4>
      </vt:variant>
      <vt:variant>
        <vt:i4>5</vt:i4>
      </vt:variant>
      <vt:variant>
        <vt:lpwstr/>
      </vt:variant>
      <vt:variant>
        <vt:lpwstr>_Toc164265529</vt:lpwstr>
      </vt:variant>
      <vt:variant>
        <vt:i4>1310774</vt:i4>
      </vt:variant>
      <vt:variant>
        <vt:i4>1157</vt:i4>
      </vt:variant>
      <vt:variant>
        <vt:i4>0</vt:i4>
      </vt:variant>
      <vt:variant>
        <vt:i4>5</vt:i4>
      </vt:variant>
      <vt:variant>
        <vt:lpwstr/>
      </vt:variant>
      <vt:variant>
        <vt:lpwstr>_Toc164265528</vt:lpwstr>
      </vt:variant>
      <vt:variant>
        <vt:i4>1310774</vt:i4>
      </vt:variant>
      <vt:variant>
        <vt:i4>1151</vt:i4>
      </vt:variant>
      <vt:variant>
        <vt:i4>0</vt:i4>
      </vt:variant>
      <vt:variant>
        <vt:i4>5</vt:i4>
      </vt:variant>
      <vt:variant>
        <vt:lpwstr/>
      </vt:variant>
      <vt:variant>
        <vt:lpwstr>_Toc164265527</vt:lpwstr>
      </vt:variant>
      <vt:variant>
        <vt:i4>1310774</vt:i4>
      </vt:variant>
      <vt:variant>
        <vt:i4>1145</vt:i4>
      </vt:variant>
      <vt:variant>
        <vt:i4>0</vt:i4>
      </vt:variant>
      <vt:variant>
        <vt:i4>5</vt:i4>
      </vt:variant>
      <vt:variant>
        <vt:lpwstr/>
      </vt:variant>
      <vt:variant>
        <vt:lpwstr>_Toc164265526</vt:lpwstr>
      </vt:variant>
      <vt:variant>
        <vt:i4>1310774</vt:i4>
      </vt:variant>
      <vt:variant>
        <vt:i4>1139</vt:i4>
      </vt:variant>
      <vt:variant>
        <vt:i4>0</vt:i4>
      </vt:variant>
      <vt:variant>
        <vt:i4>5</vt:i4>
      </vt:variant>
      <vt:variant>
        <vt:lpwstr/>
      </vt:variant>
      <vt:variant>
        <vt:lpwstr>_Toc164265525</vt:lpwstr>
      </vt:variant>
      <vt:variant>
        <vt:i4>1310774</vt:i4>
      </vt:variant>
      <vt:variant>
        <vt:i4>1133</vt:i4>
      </vt:variant>
      <vt:variant>
        <vt:i4>0</vt:i4>
      </vt:variant>
      <vt:variant>
        <vt:i4>5</vt:i4>
      </vt:variant>
      <vt:variant>
        <vt:lpwstr/>
      </vt:variant>
      <vt:variant>
        <vt:lpwstr>_Toc164265524</vt:lpwstr>
      </vt:variant>
      <vt:variant>
        <vt:i4>1310774</vt:i4>
      </vt:variant>
      <vt:variant>
        <vt:i4>1127</vt:i4>
      </vt:variant>
      <vt:variant>
        <vt:i4>0</vt:i4>
      </vt:variant>
      <vt:variant>
        <vt:i4>5</vt:i4>
      </vt:variant>
      <vt:variant>
        <vt:lpwstr/>
      </vt:variant>
      <vt:variant>
        <vt:lpwstr>_Toc164265523</vt:lpwstr>
      </vt:variant>
      <vt:variant>
        <vt:i4>1310774</vt:i4>
      </vt:variant>
      <vt:variant>
        <vt:i4>1121</vt:i4>
      </vt:variant>
      <vt:variant>
        <vt:i4>0</vt:i4>
      </vt:variant>
      <vt:variant>
        <vt:i4>5</vt:i4>
      </vt:variant>
      <vt:variant>
        <vt:lpwstr/>
      </vt:variant>
      <vt:variant>
        <vt:lpwstr>_Toc164265522</vt:lpwstr>
      </vt:variant>
      <vt:variant>
        <vt:i4>1310774</vt:i4>
      </vt:variant>
      <vt:variant>
        <vt:i4>1115</vt:i4>
      </vt:variant>
      <vt:variant>
        <vt:i4>0</vt:i4>
      </vt:variant>
      <vt:variant>
        <vt:i4>5</vt:i4>
      </vt:variant>
      <vt:variant>
        <vt:lpwstr/>
      </vt:variant>
      <vt:variant>
        <vt:lpwstr>_Toc164265521</vt:lpwstr>
      </vt:variant>
      <vt:variant>
        <vt:i4>1310774</vt:i4>
      </vt:variant>
      <vt:variant>
        <vt:i4>1109</vt:i4>
      </vt:variant>
      <vt:variant>
        <vt:i4>0</vt:i4>
      </vt:variant>
      <vt:variant>
        <vt:i4>5</vt:i4>
      </vt:variant>
      <vt:variant>
        <vt:lpwstr/>
      </vt:variant>
      <vt:variant>
        <vt:lpwstr>_Toc164265520</vt:lpwstr>
      </vt:variant>
      <vt:variant>
        <vt:i4>1507382</vt:i4>
      </vt:variant>
      <vt:variant>
        <vt:i4>1103</vt:i4>
      </vt:variant>
      <vt:variant>
        <vt:i4>0</vt:i4>
      </vt:variant>
      <vt:variant>
        <vt:i4>5</vt:i4>
      </vt:variant>
      <vt:variant>
        <vt:lpwstr/>
      </vt:variant>
      <vt:variant>
        <vt:lpwstr>_Toc164265519</vt:lpwstr>
      </vt:variant>
      <vt:variant>
        <vt:i4>1507382</vt:i4>
      </vt:variant>
      <vt:variant>
        <vt:i4>1097</vt:i4>
      </vt:variant>
      <vt:variant>
        <vt:i4>0</vt:i4>
      </vt:variant>
      <vt:variant>
        <vt:i4>5</vt:i4>
      </vt:variant>
      <vt:variant>
        <vt:lpwstr/>
      </vt:variant>
      <vt:variant>
        <vt:lpwstr>_Toc164265518</vt:lpwstr>
      </vt:variant>
      <vt:variant>
        <vt:i4>1507382</vt:i4>
      </vt:variant>
      <vt:variant>
        <vt:i4>1091</vt:i4>
      </vt:variant>
      <vt:variant>
        <vt:i4>0</vt:i4>
      </vt:variant>
      <vt:variant>
        <vt:i4>5</vt:i4>
      </vt:variant>
      <vt:variant>
        <vt:lpwstr/>
      </vt:variant>
      <vt:variant>
        <vt:lpwstr>_Toc164265517</vt:lpwstr>
      </vt:variant>
      <vt:variant>
        <vt:i4>1507382</vt:i4>
      </vt:variant>
      <vt:variant>
        <vt:i4>1085</vt:i4>
      </vt:variant>
      <vt:variant>
        <vt:i4>0</vt:i4>
      </vt:variant>
      <vt:variant>
        <vt:i4>5</vt:i4>
      </vt:variant>
      <vt:variant>
        <vt:lpwstr/>
      </vt:variant>
      <vt:variant>
        <vt:lpwstr>_Toc164265516</vt:lpwstr>
      </vt:variant>
      <vt:variant>
        <vt:i4>1507382</vt:i4>
      </vt:variant>
      <vt:variant>
        <vt:i4>1079</vt:i4>
      </vt:variant>
      <vt:variant>
        <vt:i4>0</vt:i4>
      </vt:variant>
      <vt:variant>
        <vt:i4>5</vt:i4>
      </vt:variant>
      <vt:variant>
        <vt:lpwstr/>
      </vt:variant>
      <vt:variant>
        <vt:lpwstr>_Toc164265515</vt:lpwstr>
      </vt:variant>
      <vt:variant>
        <vt:i4>1507382</vt:i4>
      </vt:variant>
      <vt:variant>
        <vt:i4>1073</vt:i4>
      </vt:variant>
      <vt:variant>
        <vt:i4>0</vt:i4>
      </vt:variant>
      <vt:variant>
        <vt:i4>5</vt:i4>
      </vt:variant>
      <vt:variant>
        <vt:lpwstr/>
      </vt:variant>
      <vt:variant>
        <vt:lpwstr>_Toc164265514</vt:lpwstr>
      </vt:variant>
      <vt:variant>
        <vt:i4>1507382</vt:i4>
      </vt:variant>
      <vt:variant>
        <vt:i4>1067</vt:i4>
      </vt:variant>
      <vt:variant>
        <vt:i4>0</vt:i4>
      </vt:variant>
      <vt:variant>
        <vt:i4>5</vt:i4>
      </vt:variant>
      <vt:variant>
        <vt:lpwstr/>
      </vt:variant>
      <vt:variant>
        <vt:lpwstr>_Toc164265513</vt:lpwstr>
      </vt:variant>
      <vt:variant>
        <vt:i4>1507382</vt:i4>
      </vt:variant>
      <vt:variant>
        <vt:i4>1061</vt:i4>
      </vt:variant>
      <vt:variant>
        <vt:i4>0</vt:i4>
      </vt:variant>
      <vt:variant>
        <vt:i4>5</vt:i4>
      </vt:variant>
      <vt:variant>
        <vt:lpwstr/>
      </vt:variant>
      <vt:variant>
        <vt:lpwstr>_Toc164265512</vt:lpwstr>
      </vt:variant>
      <vt:variant>
        <vt:i4>1507382</vt:i4>
      </vt:variant>
      <vt:variant>
        <vt:i4>1055</vt:i4>
      </vt:variant>
      <vt:variant>
        <vt:i4>0</vt:i4>
      </vt:variant>
      <vt:variant>
        <vt:i4>5</vt:i4>
      </vt:variant>
      <vt:variant>
        <vt:lpwstr/>
      </vt:variant>
      <vt:variant>
        <vt:lpwstr>_Toc164265511</vt:lpwstr>
      </vt:variant>
      <vt:variant>
        <vt:i4>1507382</vt:i4>
      </vt:variant>
      <vt:variant>
        <vt:i4>1049</vt:i4>
      </vt:variant>
      <vt:variant>
        <vt:i4>0</vt:i4>
      </vt:variant>
      <vt:variant>
        <vt:i4>5</vt:i4>
      </vt:variant>
      <vt:variant>
        <vt:lpwstr/>
      </vt:variant>
      <vt:variant>
        <vt:lpwstr>_Toc164265510</vt:lpwstr>
      </vt:variant>
      <vt:variant>
        <vt:i4>1441846</vt:i4>
      </vt:variant>
      <vt:variant>
        <vt:i4>1043</vt:i4>
      </vt:variant>
      <vt:variant>
        <vt:i4>0</vt:i4>
      </vt:variant>
      <vt:variant>
        <vt:i4>5</vt:i4>
      </vt:variant>
      <vt:variant>
        <vt:lpwstr/>
      </vt:variant>
      <vt:variant>
        <vt:lpwstr>_Toc164265509</vt:lpwstr>
      </vt:variant>
      <vt:variant>
        <vt:i4>1441846</vt:i4>
      </vt:variant>
      <vt:variant>
        <vt:i4>1037</vt:i4>
      </vt:variant>
      <vt:variant>
        <vt:i4>0</vt:i4>
      </vt:variant>
      <vt:variant>
        <vt:i4>5</vt:i4>
      </vt:variant>
      <vt:variant>
        <vt:lpwstr/>
      </vt:variant>
      <vt:variant>
        <vt:lpwstr>_Toc164265508</vt:lpwstr>
      </vt:variant>
      <vt:variant>
        <vt:i4>1441846</vt:i4>
      </vt:variant>
      <vt:variant>
        <vt:i4>1031</vt:i4>
      </vt:variant>
      <vt:variant>
        <vt:i4>0</vt:i4>
      </vt:variant>
      <vt:variant>
        <vt:i4>5</vt:i4>
      </vt:variant>
      <vt:variant>
        <vt:lpwstr/>
      </vt:variant>
      <vt:variant>
        <vt:lpwstr>_Toc164265507</vt:lpwstr>
      </vt:variant>
      <vt:variant>
        <vt:i4>1441846</vt:i4>
      </vt:variant>
      <vt:variant>
        <vt:i4>1025</vt:i4>
      </vt:variant>
      <vt:variant>
        <vt:i4>0</vt:i4>
      </vt:variant>
      <vt:variant>
        <vt:i4>5</vt:i4>
      </vt:variant>
      <vt:variant>
        <vt:lpwstr/>
      </vt:variant>
      <vt:variant>
        <vt:lpwstr>_Toc164265506</vt:lpwstr>
      </vt:variant>
      <vt:variant>
        <vt:i4>1441846</vt:i4>
      </vt:variant>
      <vt:variant>
        <vt:i4>1019</vt:i4>
      </vt:variant>
      <vt:variant>
        <vt:i4>0</vt:i4>
      </vt:variant>
      <vt:variant>
        <vt:i4>5</vt:i4>
      </vt:variant>
      <vt:variant>
        <vt:lpwstr/>
      </vt:variant>
      <vt:variant>
        <vt:lpwstr>_Toc164265505</vt:lpwstr>
      </vt:variant>
      <vt:variant>
        <vt:i4>1441846</vt:i4>
      </vt:variant>
      <vt:variant>
        <vt:i4>1013</vt:i4>
      </vt:variant>
      <vt:variant>
        <vt:i4>0</vt:i4>
      </vt:variant>
      <vt:variant>
        <vt:i4>5</vt:i4>
      </vt:variant>
      <vt:variant>
        <vt:lpwstr/>
      </vt:variant>
      <vt:variant>
        <vt:lpwstr>_Toc164265504</vt:lpwstr>
      </vt:variant>
      <vt:variant>
        <vt:i4>1441846</vt:i4>
      </vt:variant>
      <vt:variant>
        <vt:i4>1007</vt:i4>
      </vt:variant>
      <vt:variant>
        <vt:i4>0</vt:i4>
      </vt:variant>
      <vt:variant>
        <vt:i4>5</vt:i4>
      </vt:variant>
      <vt:variant>
        <vt:lpwstr/>
      </vt:variant>
      <vt:variant>
        <vt:lpwstr>_Toc164265503</vt:lpwstr>
      </vt:variant>
      <vt:variant>
        <vt:i4>1441846</vt:i4>
      </vt:variant>
      <vt:variant>
        <vt:i4>1001</vt:i4>
      </vt:variant>
      <vt:variant>
        <vt:i4>0</vt:i4>
      </vt:variant>
      <vt:variant>
        <vt:i4>5</vt:i4>
      </vt:variant>
      <vt:variant>
        <vt:lpwstr/>
      </vt:variant>
      <vt:variant>
        <vt:lpwstr>_Toc164265502</vt:lpwstr>
      </vt:variant>
      <vt:variant>
        <vt:i4>1441846</vt:i4>
      </vt:variant>
      <vt:variant>
        <vt:i4>995</vt:i4>
      </vt:variant>
      <vt:variant>
        <vt:i4>0</vt:i4>
      </vt:variant>
      <vt:variant>
        <vt:i4>5</vt:i4>
      </vt:variant>
      <vt:variant>
        <vt:lpwstr/>
      </vt:variant>
      <vt:variant>
        <vt:lpwstr>_Toc164265501</vt:lpwstr>
      </vt:variant>
      <vt:variant>
        <vt:i4>1441846</vt:i4>
      </vt:variant>
      <vt:variant>
        <vt:i4>989</vt:i4>
      </vt:variant>
      <vt:variant>
        <vt:i4>0</vt:i4>
      </vt:variant>
      <vt:variant>
        <vt:i4>5</vt:i4>
      </vt:variant>
      <vt:variant>
        <vt:lpwstr/>
      </vt:variant>
      <vt:variant>
        <vt:lpwstr>_Toc164265500</vt:lpwstr>
      </vt:variant>
      <vt:variant>
        <vt:i4>2031671</vt:i4>
      </vt:variant>
      <vt:variant>
        <vt:i4>983</vt:i4>
      </vt:variant>
      <vt:variant>
        <vt:i4>0</vt:i4>
      </vt:variant>
      <vt:variant>
        <vt:i4>5</vt:i4>
      </vt:variant>
      <vt:variant>
        <vt:lpwstr/>
      </vt:variant>
      <vt:variant>
        <vt:lpwstr>_Toc164265499</vt:lpwstr>
      </vt:variant>
      <vt:variant>
        <vt:i4>2031671</vt:i4>
      </vt:variant>
      <vt:variant>
        <vt:i4>977</vt:i4>
      </vt:variant>
      <vt:variant>
        <vt:i4>0</vt:i4>
      </vt:variant>
      <vt:variant>
        <vt:i4>5</vt:i4>
      </vt:variant>
      <vt:variant>
        <vt:lpwstr/>
      </vt:variant>
      <vt:variant>
        <vt:lpwstr>_Toc164265498</vt:lpwstr>
      </vt:variant>
      <vt:variant>
        <vt:i4>2031671</vt:i4>
      </vt:variant>
      <vt:variant>
        <vt:i4>971</vt:i4>
      </vt:variant>
      <vt:variant>
        <vt:i4>0</vt:i4>
      </vt:variant>
      <vt:variant>
        <vt:i4>5</vt:i4>
      </vt:variant>
      <vt:variant>
        <vt:lpwstr/>
      </vt:variant>
      <vt:variant>
        <vt:lpwstr>_Toc164265497</vt:lpwstr>
      </vt:variant>
      <vt:variant>
        <vt:i4>2031671</vt:i4>
      </vt:variant>
      <vt:variant>
        <vt:i4>965</vt:i4>
      </vt:variant>
      <vt:variant>
        <vt:i4>0</vt:i4>
      </vt:variant>
      <vt:variant>
        <vt:i4>5</vt:i4>
      </vt:variant>
      <vt:variant>
        <vt:lpwstr/>
      </vt:variant>
      <vt:variant>
        <vt:lpwstr>_Toc164265496</vt:lpwstr>
      </vt:variant>
      <vt:variant>
        <vt:i4>2031671</vt:i4>
      </vt:variant>
      <vt:variant>
        <vt:i4>959</vt:i4>
      </vt:variant>
      <vt:variant>
        <vt:i4>0</vt:i4>
      </vt:variant>
      <vt:variant>
        <vt:i4>5</vt:i4>
      </vt:variant>
      <vt:variant>
        <vt:lpwstr/>
      </vt:variant>
      <vt:variant>
        <vt:lpwstr>_Toc164265495</vt:lpwstr>
      </vt:variant>
      <vt:variant>
        <vt:i4>2031671</vt:i4>
      </vt:variant>
      <vt:variant>
        <vt:i4>953</vt:i4>
      </vt:variant>
      <vt:variant>
        <vt:i4>0</vt:i4>
      </vt:variant>
      <vt:variant>
        <vt:i4>5</vt:i4>
      </vt:variant>
      <vt:variant>
        <vt:lpwstr/>
      </vt:variant>
      <vt:variant>
        <vt:lpwstr>_Toc164265494</vt:lpwstr>
      </vt:variant>
      <vt:variant>
        <vt:i4>2031671</vt:i4>
      </vt:variant>
      <vt:variant>
        <vt:i4>947</vt:i4>
      </vt:variant>
      <vt:variant>
        <vt:i4>0</vt:i4>
      </vt:variant>
      <vt:variant>
        <vt:i4>5</vt:i4>
      </vt:variant>
      <vt:variant>
        <vt:lpwstr/>
      </vt:variant>
      <vt:variant>
        <vt:lpwstr>_Toc164265493</vt:lpwstr>
      </vt:variant>
      <vt:variant>
        <vt:i4>2031671</vt:i4>
      </vt:variant>
      <vt:variant>
        <vt:i4>941</vt:i4>
      </vt:variant>
      <vt:variant>
        <vt:i4>0</vt:i4>
      </vt:variant>
      <vt:variant>
        <vt:i4>5</vt:i4>
      </vt:variant>
      <vt:variant>
        <vt:lpwstr/>
      </vt:variant>
      <vt:variant>
        <vt:lpwstr>_Toc164265492</vt:lpwstr>
      </vt:variant>
      <vt:variant>
        <vt:i4>2031671</vt:i4>
      </vt:variant>
      <vt:variant>
        <vt:i4>935</vt:i4>
      </vt:variant>
      <vt:variant>
        <vt:i4>0</vt:i4>
      </vt:variant>
      <vt:variant>
        <vt:i4>5</vt:i4>
      </vt:variant>
      <vt:variant>
        <vt:lpwstr/>
      </vt:variant>
      <vt:variant>
        <vt:lpwstr>_Toc164265491</vt:lpwstr>
      </vt:variant>
      <vt:variant>
        <vt:i4>2031671</vt:i4>
      </vt:variant>
      <vt:variant>
        <vt:i4>929</vt:i4>
      </vt:variant>
      <vt:variant>
        <vt:i4>0</vt:i4>
      </vt:variant>
      <vt:variant>
        <vt:i4>5</vt:i4>
      </vt:variant>
      <vt:variant>
        <vt:lpwstr/>
      </vt:variant>
      <vt:variant>
        <vt:lpwstr>_Toc164265490</vt:lpwstr>
      </vt:variant>
      <vt:variant>
        <vt:i4>1966135</vt:i4>
      </vt:variant>
      <vt:variant>
        <vt:i4>923</vt:i4>
      </vt:variant>
      <vt:variant>
        <vt:i4>0</vt:i4>
      </vt:variant>
      <vt:variant>
        <vt:i4>5</vt:i4>
      </vt:variant>
      <vt:variant>
        <vt:lpwstr/>
      </vt:variant>
      <vt:variant>
        <vt:lpwstr>_Toc164265489</vt:lpwstr>
      </vt:variant>
      <vt:variant>
        <vt:i4>1966135</vt:i4>
      </vt:variant>
      <vt:variant>
        <vt:i4>917</vt:i4>
      </vt:variant>
      <vt:variant>
        <vt:i4>0</vt:i4>
      </vt:variant>
      <vt:variant>
        <vt:i4>5</vt:i4>
      </vt:variant>
      <vt:variant>
        <vt:lpwstr/>
      </vt:variant>
      <vt:variant>
        <vt:lpwstr>_Toc164265488</vt:lpwstr>
      </vt:variant>
      <vt:variant>
        <vt:i4>1966135</vt:i4>
      </vt:variant>
      <vt:variant>
        <vt:i4>911</vt:i4>
      </vt:variant>
      <vt:variant>
        <vt:i4>0</vt:i4>
      </vt:variant>
      <vt:variant>
        <vt:i4>5</vt:i4>
      </vt:variant>
      <vt:variant>
        <vt:lpwstr/>
      </vt:variant>
      <vt:variant>
        <vt:lpwstr>_Toc164265487</vt:lpwstr>
      </vt:variant>
      <vt:variant>
        <vt:i4>1966135</vt:i4>
      </vt:variant>
      <vt:variant>
        <vt:i4>905</vt:i4>
      </vt:variant>
      <vt:variant>
        <vt:i4>0</vt:i4>
      </vt:variant>
      <vt:variant>
        <vt:i4>5</vt:i4>
      </vt:variant>
      <vt:variant>
        <vt:lpwstr/>
      </vt:variant>
      <vt:variant>
        <vt:lpwstr>_Toc164265486</vt:lpwstr>
      </vt:variant>
      <vt:variant>
        <vt:i4>1966135</vt:i4>
      </vt:variant>
      <vt:variant>
        <vt:i4>899</vt:i4>
      </vt:variant>
      <vt:variant>
        <vt:i4>0</vt:i4>
      </vt:variant>
      <vt:variant>
        <vt:i4>5</vt:i4>
      </vt:variant>
      <vt:variant>
        <vt:lpwstr/>
      </vt:variant>
      <vt:variant>
        <vt:lpwstr>_Toc164265485</vt:lpwstr>
      </vt:variant>
      <vt:variant>
        <vt:i4>1966135</vt:i4>
      </vt:variant>
      <vt:variant>
        <vt:i4>893</vt:i4>
      </vt:variant>
      <vt:variant>
        <vt:i4>0</vt:i4>
      </vt:variant>
      <vt:variant>
        <vt:i4>5</vt:i4>
      </vt:variant>
      <vt:variant>
        <vt:lpwstr/>
      </vt:variant>
      <vt:variant>
        <vt:lpwstr>_Toc164265484</vt:lpwstr>
      </vt:variant>
      <vt:variant>
        <vt:i4>1966135</vt:i4>
      </vt:variant>
      <vt:variant>
        <vt:i4>887</vt:i4>
      </vt:variant>
      <vt:variant>
        <vt:i4>0</vt:i4>
      </vt:variant>
      <vt:variant>
        <vt:i4>5</vt:i4>
      </vt:variant>
      <vt:variant>
        <vt:lpwstr/>
      </vt:variant>
      <vt:variant>
        <vt:lpwstr>_Toc164265483</vt:lpwstr>
      </vt:variant>
      <vt:variant>
        <vt:i4>1966135</vt:i4>
      </vt:variant>
      <vt:variant>
        <vt:i4>881</vt:i4>
      </vt:variant>
      <vt:variant>
        <vt:i4>0</vt:i4>
      </vt:variant>
      <vt:variant>
        <vt:i4>5</vt:i4>
      </vt:variant>
      <vt:variant>
        <vt:lpwstr/>
      </vt:variant>
      <vt:variant>
        <vt:lpwstr>_Toc164265482</vt:lpwstr>
      </vt:variant>
      <vt:variant>
        <vt:i4>1966135</vt:i4>
      </vt:variant>
      <vt:variant>
        <vt:i4>875</vt:i4>
      </vt:variant>
      <vt:variant>
        <vt:i4>0</vt:i4>
      </vt:variant>
      <vt:variant>
        <vt:i4>5</vt:i4>
      </vt:variant>
      <vt:variant>
        <vt:lpwstr/>
      </vt:variant>
      <vt:variant>
        <vt:lpwstr>_Toc164265481</vt:lpwstr>
      </vt:variant>
      <vt:variant>
        <vt:i4>1966135</vt:i4>
      </vt:variant>
      <vt:variant>
        <vt:i4>869</vt:i4>
      </vt:variant>
      <vt:variant>
        <vt:i4>0</vt:i4>
      </vt:variant>
      <vt:variant>
        <vt:i4>5</vt:i4>
      </vt:variant>
      <vt:variant>
        <vt:lpwstr/>
      </vt:variant>
      <vt:variant>
        <vt:lpwstr>_Toc164265480</vt:lpwstr>
      </vt:variant>
      <vt:variant>
        <vt:i4>1114167</vt:i4>
      </vt:variant>
      <vt:variant>
        <vt:i4>863</vt:i4>
      </vt:variant>
      <vt:variant>
        <vt:i4>0</vt:i4>
      </vt:variant>
      <vt:variant>
        <vt:i4>5</vt:i4>
      </vt:variant>
      <vt:variant>
        <vt:lpwstr/>
      </vt:variant>
      <vt:variant>
        <vt:lpwstr>_Toc164265479</vt:lpwstr>
      </vt:variant>
      <vt:variant>
        <vt:i4>1114167</vt:i4>
      </vt:variant>
      <vt:variant>
        <vt:i4>857</vt:i4>
      </vt:variant>
      <vt:variant>
        <vt:i4>0</vt:i4>
      </vt:variant>
      <vt:variant>
        <vt:i4>5</vt:i4>
      </vt:variant>
      <vt:variant>
        <vt:lpwstr/>
      </vt:variant>
      <vt:variant>
        <vt:lpwstr>_Toc164265478</vt:lpwstr>
      </vt:variant>
      <vt:variant>
        <vt:i4>1114167</vt:i4>
      </vt:variant>
      <vt:variant>
        <vt:i4>851</vt:i4>
      </vt:variant>
      <vt:variant>
        <vt:i4>0</vt:i4>
      </vt:variant>
      <vt:variant>
        <vt:i4>5</vt:i4>
      </vt:variant>
      <vt:variant>
        <vt:lpwstr/>
      </vt:variant>
      <vt:variant>
        <vt:lpwstr>_Toc164265477</vt:lpwstr>
      </vt:variant>
      <vt:variant>
        <vt:i4>1114167</vt:i4>
      </vt:variant>
      <vt:variant>
        <vt:i4>845</vt:i4>
      </vt:variant>
      <vt:variant>
        <vt:i4>0</vt:i4>
      </vt:variant>
      <vt:variant>
        <vt:i4>5</vt:i4>
      </vt:variant>
      <vt:variant>
        <vt:lpwstr/>
      </vt:variant>
      <vt:variant>
        <vt:lpwstr>_Toc164265476</vt:lpwstr>
      </vt:variant>
      <vt:variant>
        <vt:i4>1114167</vt:i4>
      </vt:variant>
      <vt:variant>
        <vt:i4>839</vt:i4>
      </vt:variant>
      <vt:variant>
        <vt:i4>0</vt:i4>
      </vt:variant>
      <vt:variant>
        <vt:i4>5</vt:i4>
      </vt:variant>
      <vt:variant>
        <vt:lpwstr/>
      </vt:variant>
      <vt:variant>
        <vt:lpwstr>_Toc164265475</vt:lpwstr>
      </vt:variant>
      <vt:variant>
        <vt:i4>1114167</vt:i4>
      </vt:variant>
      <vt:variant>
        <vt:i4>833</vt:i4>
      </vt:variant>
      <vt:variant>
        <vt:i4>0</vt:i4>
      </vt:variant>
      <vt:variant>
        <vt:i4>5</vt:i4>
      </vt:variant>
      <vt:variant>
        <vt:lpwstr/>
      </vt:variant>
      <vt:variant>
        <vt:lpwstr>_Toc164265474</vt:lpwstr>
      </vt:variant>
      <vt:variant>
        <vt:i4>1114167</vt:i4>
      </vt:variant>
      <vt:variant>
        <vt:i4>827</vt:i4>
      </vt:variant>
      <vt:variant>
        <vt:i4>0</vt:i4>
      </vt:variant>
      <vt:variant>
        <vt:i4>5</vt:i4>
      </vt:variant>
      <vt:variant>
        <vt:lpwstr/>
      </vt:variant>
      <vt:variant>
        <vt:lpwstr>_Toc164265473</vt:lpwstr>
      </vt:variant>
      <vt:variant>
        <vt:i4>1114167</vt:i4>
      </vt:variant>
      <vt:variant>
        <vt:i4>821</vt:i4>
      </vt:variant>
      <vt:variant>
        <vt:i4>0</vt:i4>
      </vt:variant>
      <vt:variant>
        <vt:i4>5</vt:i4>
      </vt:variant>
      <vt:variant>
        <vt:lpwstr/>
      </vt:variant>
      <vt:variant>
        <vt:lpwstr>_Toc164265472</vt:lpwstr>
      </vt:variant>
      <vt:variant>
        <vt:i4>1114167</vt:i4>
      </vt:variant>
      <vt:variant>
        <vt:i4>815</vt:i4>
      </vt:variant>
      <vt:variant>
        <vt:i4>0</vt:i4>
      </vt:variant>
      <vt:variant>
        <vt:i4>5</vt:i4>
      </vt:variant>
      <vt:variant>
        <vt:lpwstr/>
      </vt:variant>
      <vt:variant>
        <vt:lpwstr>_Toc164265471</vt:lpwstr>
      </vt:variant>
      <vt:variant>
        <vt:i4>1114167</vt:i4>
      </vt:variant>
      <vt:variant>
        <vt:i4>809</vt:i4>
      </vt:variant>
      <vt:variant>
        <vt:i4>0</vt:i4>
      </vt:variant>
      <vt:variant>
        <vt:i4>5</vt:i4>
      </vt:variant>
      <vt:variant>
        <vt:lpwstr/>
      </vt:variant>
      <vt:variant>
        <vt:lpwstr>_Toc164265470</vt:lpwstr>
      </vt:variant>
      <vt:variant>
        <vt:i4>1048631</vt:i4>
      </vt:variant>
      <vt:variant>
        <vt:i4>803</vt:i4>
      </vt:variant>
      <vt:variant>
        <vt:i4>0</vt:i4>
      </vt:variant>
      <vt:variant>
        <vt:i4>5</vt:i4>
      </vt:variant>
      <vt:variant>
        <vt:lpwstr/>
      </vt:variant>
      <vt:variant>
        <vt:lpwstr>_Toc164265469</vt:lpwstr>
      </vt:variant>
      <vt:variant>
        <vt:i4>1048631</vt:i4>
      </vt:variant>
      <vt:variant>
        <vt:i4>797</vt:i4>
      </vt:variant>
      <vt:variant>
        <vt:i4>0</vt:i4>
      </vt:variant>
      <vt:variant>
        <vt:i4>5</vt:i4>
      </vt:variant>
      <vt:variant>
        <vt:lpwstr/>
      </vt:variant>
      <vt:variant>
        <vt:lpwstr>_Toc164265468</vt:lpwstr>
      </vt:variant>
      <vt:variant>
        <vt:i4>1048631</vt:i4>
      </vt:variant>
      <vt:variant>
        <vt:i4>791</vt:i4>
      </vt:variant>
      <vt:variant>
        <vt:i4>0</vt:i4>
      </vt:variant>
      <vt:variant>
        <vt:i4>5</vt:i4>
      </vt:variant>
      <vt:variant>
        <vt:lpwstr/>
      </vt:variant>
      <vt:variant>
        <vt:lpwstr>_Toc164265467</vt:lpwstr>
      </vt:variant>
      <vt:variant>
        <vt:i4>1048631</vt:i4>
      </vt:variant>
      <vt:variant>
        <vt:i4>785</vt:i4>
      </vt:variant>
      <vt:variant>
        <vt:i4>0</vt:i4>
      </vt:variant>
      <vt:variant>
        <vt:i4>5</vt:i4>
      </vt:variant>
      <vt:variant>
        <vt:lpwstr/>
      </vt:variant>
      <vt:variant>
        <vt:lpwstr>_Toc164265466</vt:lpwstr>
      </vt:variant>
      <vt:variant>
        <vt:i4>1048631</vt:i4>
      </vt:variant>
      <vt:variant>
        <vt:i4>779</vt:i4>
      </vt:variant>
      <vt:variant>
        <vt:i4>0</vt:i4>
      </vt:variant>
      <vt:variant>
        <vt:i4>5</vt:i4>
      </vt:variant>
      <vt:variant>
        <vt:lpwstr/>
      </vt:variant>
      <vt:variant>
        <vt:lpwstr>_Toc164265465</vt:lpwstr>
      </vt:variant>
      <vt:variant>
        <vt:i4>1048631</vt:i4>
      </vt:variant>
      <vt:variant>
        <vt:i4>773</vt:i4>
      </vt:variant>
      <vt:variant>
        <vt:i4>0</vt:i4>
      </vt:variant>
      <vt:variant>
        <vt:i4>5</vt:i4>
      </vt:variant>
      <vt:variant>
        <vt:lpwstr/>
      </vt:variant>
      <vt:variant>
        <vt:lpwstr>_Toc164265464</vt:lpwstr>
      </vt:variant>
      <vt:variant>
        <vt:i4>1048631</vt:i4>
      </vt:variant>
      <vt:variant>
        <vt:i4>767</vt:i4>
      </vt:variant>
      <vt:variant>
        <vt:i4>0</vt:i4>
      </vt:variant>
      <vt:variant>
        <vt:i4>5</vt:i4>
      </vt:variant>
      <vt:variant>
        <vt:lpwstr/>
      </vt:variant>
      <vt:variant>
        <vt:lpwstr>_Toc164265463</vt:lpwstr>
      </vt:variant>
      <vt:variant>
        <vt:i4>1048631</vt:i4>
      </vt:variant>
      <vt:variant>
        <vt:i4>761</vt:i4>
      </vt:variant>
      <vt:variant>
        <vt:i4>0</vt:i4>
      </vt:variant>
      <vt:variant>
        <vt:i4>5</vt:i4>
      </vt:variant>
      <vt:variant>
        <vt:lpwstr/>
      </vt:variant>
      <vt:variant>
        <vt:lpwstr>_Toc164265462</vt:lpwstr>
      </vt:variant>
      <vt:variant>
        <vt:i4>1048631</vt:i4>
      </vt:variant>
      <vt:variant>
        <vt:i4>755</vt:i4>
      </vt:variant>
      <vt:variant>
        <vt:i4>0</vt:i4>
      </vt:variant>
      <vt:variant>
        <vt:i4>5</vt:i4>
      </vt:variant>
      <vt:variant>
        <vt:lpwstr/>
      </vt:variant>
      <vt:variant>
        <vt:lpwstr>_Toc164265461</vt:lpwstr>
      </vt:variant>
      <vt:variant>
        <vt:i4>1048631</vt:i4>
      </vt:variant>
      <vt:variant>
        <vt:i4>749</vt:i4>
      </vt:variant>
      <vt:variant>
        <vt:i4>0</vt:i4>
      </vt:variant>
      <vt:variant>
        <vt:i4>5</vt:i4>
      </vt:variant>
      <vt:variant>
        <vt:lpwstr/>
      </vt:variant>
      <vt:variant>
        <vt:lpwstr>_Toc164265460</vt:lpwstr>
      </vt:variant>
      <vt:variant>
        <vt:i4>1245239</vt:i4>
      </vt:variant>
      <vt:variant>
        <vt:i4>743</vt:i4>
      </vt:variant>
      <vt:variant>
        <vt:i4>0</vt:i4>
      </vt:variant>
      <vt:variant>
        <vt:i4>5</vt:i4>
      </vt:variant>
      <vt:variant>
        <vt:lpwstr/>
      </vt:variant>
      <vt:variant>
        <vt:lpwstr>_Toc164265459</vt:lpwstr>
      </vt:variant>
      <vt:variant>
        <vt:i4>1245239</vt:i4>
      </vt:variant>
      <vt:variant>
        <vt:i4>737</vt:i4>
      </vt:variant>
      <vt:variant>
        <vt:i4>0</vt:i4>
      </vt:variant>
      <vt:variant>
        <vt:i4>5</vt:i4>
      </vt:variant>
      <vt:variant>
        <vt:lpwstr/>
      </vt:variant>
      <vt:variant>
        <vt:lpwstr>_Toc164265458</vt:lpwstr>
      </vt:variant>
      <vt:variant>
        <vt:i4>1245239</vt:i4>
      </vt:variant>
      <vt:variant>
        <vt:i4>731</vt:i4>
      </vt:variant>
      <vt:variant>
        <vt:i4>0</vt:i4>
      </vt:variant>
      <vt:variant>
        <vt:i4>5</vt:i4>
      </vt:variant>
      <vt:variant>
        <vt:lpwstr/>
      </vt:variant>
      <vt:variant>
        <vt:lpwstr>_Toc164265457</vt:lpwstr>
      </vt:variant>
      <vt:variant>
        <vt:i4>1245239</vt:i4>
      </vt:variant>
      <vt:variant>
        <vt:i4>725</vt:i4>
      </vt:variant>
      <vt:variant>
        <vt:i4>0</vt:i4>
      </vt:variant>
      <vt:variant>
        <vt:i4>5</vt:i4>
      </vt:variant>
      <vt:variant>
        <vt:lpwstr/>
      </vt:variant>
      <vt:variant>
        <vt:lpwstr>_Toc164265456</vt:lpwstr>
      </vt:variant>
      <vt:variant>
        <vt:i4>1245239</vt:i4>
      </vt:variant>
      <vt:variant>
        <vt:i4>719</vt:i4>
      </vt:variant>
      <vt:variant>
        <vt:i4>0</vt:i4>
      </vt:variant>
      <vt:variant>
        <vt:i4>5</vt:i4>
      </vt:variant>
      <vt:variant>
        <vt:lpwstr/>
      </vt:variant>
      <vt:variant>
        <vt:lpwstr>_Toc164265455</vt:lpwstr>
      </vt:variant>
      <vt:variant>
        <vt:i4>1245239</vt:i4>
      </vt:variant>
      <vt:variant>
        <vt:i4>713</vt:i4>
      </vt:variant>
      <vt:variant>
        <vt:i4>0</vt:i4>
      </vt:variant>
      <vt:variant>
        <vt:i4>5</vt:i4>
      </vt:variant>
      <vt:variant>
        <vt:lpwstr/>
      </vt:variant>
      <vt:variant>
        <vt:lpwstr>_Toc164265454</vt:lpwstr>
      </vt:variant>
      <vt:variant>
        <vt:i4>1245239</vt:i4>
      </vt:variant>
      <vt:variant>
        <vt:i4>707</vt:i4>
      </vt:variant>
      <vt:variant>
        <vt:i4>0</vt:i4>
      </vt:variant>
      <vt:variant>
        <vt:i4>5</vt:i4>
      </vt:variant>
      <vt:variant>
        <vt:lpwstr/>
      </vt:variant>
      <vt:variant>
        <vt:lpwstr>_Toc164265453</vt:lpwstr>
      </vt:variant>
      <vt:variant>
        <vt:i4>1245239</vt:i4>
      </vt:variant>
      <vt:variant>
        <vt:i4>701</vt:i4>
      </vt:variant>
      <vt:variant>
        <vt:i4>0</vt:i4>
      </vt:variant>
      <vt:variant>
        <vt:i4>5</vt:i4>
      </vt:variant>
      <vt:variant>
        <vt:lpwstr/>
      </vt:variant>
      <vt:variant>
        <vt:lpwstr>_Toc164265452</vt:lpwstr>
      </vt:variant>
      <vt:variant>
        <vt:i4>1245239</vt:i4>
      </vt:variant>
      <vt:variant>
        <vt:i4>695</vt:i4>
      </vt:variant>
      <vt:variant>
        <vt:i4>0</vt:i4>
      </vt:variant>
      <vt:variant>
        <vt:i4>5</vt:i4>
      </vt:variant>
      <vt:variant>
        <vt:lpwstr/>
      </vt:variant>
      <vt:variant>
        <vt:lpwstr>_Toc164265451</vt:lpwstr>
      </vt:variant>
      <vt:variant>
        <vt:i4>1245239</vt:i4>
      </vt:variant>
      <vt:variant>
        <vt:i4>689</vt:i4>
      </vt:variant>
      <vt:variant>
        <vt:i4>0</vt:i4>
      </vt:variant>
      <vt:variant>
        <vt:i4>5</vt:i4>
      </vt:variant>
      <vt:variant>
        <vt:lpwstr/>
      </vt:variant>
      <vt:variant>
        <vt:lpwstr>_Toc164265450</vt:lpwstr>
      </vt:variant>
      <vt:variant>
        <vt:i4>1179703</vt:i4>
      </vt:variant>
      <vt:variant>
        <vt:i4>683</vt:i4>
      </vt:variant>
      <vt:variant>
        <vt:i4>0</vt:i4>
      </vt:variant>
      <vt:variant>
        <vt:i4>5</vt:i4>
      </vt:variant>
      <vt:variant>
        <vt:lpwstr/>
      </vt:variant>
      <vt:variant>
        <vt:lpwstr>_Toc164265449</vt:lpwstr>
      </vt:variant>
      <vt:variant>
        <vt:i4>1179703</vt:i4>
      </vt:variant>
      <vt:variant>
        <vt:i4>677</vt:i4>
      </vt:variant>
      <vt:variant>
        <vt:i4>0</vt:i4>
      </vt:variant>
      <vt:variant>
        <vt:i4>5</vt:i4>
      </vt:variant>
      <vt:variant>
        <vt:lpwstr/>
      </vt:variant>
      <vt:variant>
        <vt:lpwstr>_Toc164265448</vt:lpwstr>
      </vt:variant>
      <vt:variant>
        <vt:i4>1179703</vt:i4>
      </vt:variant>
      <vt:variant>
        <vt:i4>671</vt:i4>
      </vt:variant>
      <vt:variant>
        <vt:i4>0</vt:i4>
      </vt:variant>
      <vt:variant>
        <vt:i4>5</vt:i4>
      </vt:variant>
      <vt:variant>
        <vt:lpwstr/>
      </vt:variant>
      <vt:variant>
        <vt:lpwstr>_Toc164265447</vt:lpwstr>
      </vt:variant>
      <vt:variant>
        <vt:i4>1179703</vt:i4>
      </vt:variant>
      <vt:variant>
        <vt:i4>665</vt:i4>
      </vt:variant>
      <vt:variant>
        <vt:i4>0</vt:i4>
      </vt:variant>
      <vt:variant>
        <vt:i4>5</vt:i4>
      </vt:variant>
      <vt:variant>
        <vt:lpwstr/>
      </vt:variant>
      <vt:variant>
        <vt:lpwstr>_Toc164265446</vt:lpwstr>
      </vt:variant>
      <vt:variant>
        <vt:i4>1179703</vt:i4>
      </vt:variant>
      <vt:variant>
        <vt:i4>659</vt:i4>
      </vt:variant>
      <vt:variant>
        <vt:i4>0</vt:i4>
      </vt:variant>
      <vt:variant>
        <vt:i4>5</vt:i4>
      </vt:variant>
      <vt:variant>
        <vt:lpwstr/>
      </vt:variant>
      <vt:variant>
        <vt:lpwstr>_Toc164265445</vt:lpwstr>
      </vt:variant>
      <vt:variant>
        <vt:i4>1179703</vt:i4>
      </vt:variant>
      <vt:variant>
        <vt:i4>653</vt:i4>
      </vt:variant>
      <vt:variant>
        <vt:i4>0</vt:i4>
      </vt:variant>
      <vt:variant>
        <vt:i4>5</vt:i4>
      </vt:variant>
      <vt:variant>
        <vt:lpwstr/>
      </vt:variant>
      <vt:variant>
        <vt:lpwstr>_Toc164265444</vt:lpwstr>
      </vt:variant>
      <vt:variant>
        <vt:i4>1179703</vt:i4>
      </vt:variant>
      <vt:variant>
        <vt:i4>647</vt:i4>
      </vt:variant>
      <vt:variant>
        <vt:i4>0</vt:i4>
      </vt:variant>
      <vt:variant>
        <vt:i4>5</vt:i4>
      </vt:variant>
      <vt:variant>
        <vt:lpwstr/>
      </vt:variant>
      <vt:variant>
        <vt:lpwstr>_Toc164265443</vt:lpwstr>
      </vt:variant>
      <vt:variant>
        <vt:i4>1179703</vt:i4>
      </vt:variant>
      <vt:variant>
        <vt:i4>641</vt:i4>
      </vt:variant>
      <vt:variant>
        <vt:i4>0</vt:i4>
      </vt:variant>
      <vt:variant>
        <vt:i4>5</vt:i4>
      </vt:variant>
      <vt:variant>
        <vt:lpwstr/>
      </vt:variant>
      <vt:variant>
        <vt:lpwstr>_Toc164265442</vt:lpwstr>
      </vt:variant>
      <vt:variant>
        <vt:i4>1179703</vt:i4>
      </vt:variant>
      <vt:variant>
        <vt:i4>635</vt:i4>
      </vt:variant>
      <vt:variant>
        <vt:i4>0</vt:i4>
      </vt:variant>
      <vt:variant>
        <vt:i4>5</vt:i4>
      </vt:variant>
      <vt:variant>
        <vt:lpwstr/>
      </vt:variant>
      <vt:variant>
        <vt:lpwstr>_Toc164265441</vt:lpwstr>
      </vt:variant>
      <vt:variant>
        <vt:i4>1179703</vt:i4>
      </vt:variant>
      <vt:variant>
        <vt:i4>629</vt:i4>
      </vt:variant>
      <vt:variant>
        <vt:i4>0</vt:i4>
      </vt:variant>
      <vt:variant>
        <vt:i4>5</vt:i4>
      </vt:variant>
      <vt:variant>
        <vt:lpwstr/>
      </vt:variant>
      <vt:variant>
        <vt:lpwstr>_Toc164265440</vt:lpwstr>
      </vt:variant>
      <vt:variant>
        <vt:i4>1376311</vt:i4>
      </vt:variant>
      <vt:variant>
        <vt:i4>623</vt:i4>
      </vt:variant>
      <vt:variant>
        <vt:i4>0</vt:i4>
      </vt:variant>
      <vt:variant>
        <vt:i4>5</vt:i4>
      </vt:variant>
      <vt:variant>
        <vt:lpwstr/>
      </vt:variant>
      <vt:variant>
        <vt:lpwstr>_Toc164265439</vt:lpwstr>
      </vt:variant>
      <vt:variant>
        <vt:i4>1376311</vt:i4>
      </vt:variant>
      <vt:variant>
        <vt:i4>617</vt:i4>
      </vt:variant>
      <vt:variant>
        <vt:i4>0</vt:i4>
      </vt:variant>
      <vt:variant>
        <vt:i4>5</vt:i4>
      </vt:variant>
      <vt:variant>
        <vt:lpwstr/>
      </vt:variant>
      <vt:variant>
        <vt:lpwstr>_Toc164265438</vt:lpwstr>
      </vt:variant>
      <vt:variant>
        <vt:i4>1376311</vt:i4>
      </vt:variant>
      <vt:variant>
        <vt:i4>611</vt:i4>
      </vt:variant>
      <vt:variant>
        <vt:i4>0</vt:i4>
      </vt:variant>
      <vt:variant>
        <vt:i4>5</vt:i4>
      </vt:variant>
      <vt:variant>
        <vt:lpwstr/>
      </vt:variant>
      <vt:variant>
        <vt:lpwstr>_Toc164265437</vt:lpwstr>
      </vt:variant>
      <vt:variant>
        <vt:i4>1376311</vt:i4>
      </vt:variant>
      <vt:variant>
        <vt:i4>605</vt:i4>
      </vt:variant>
      <vt:variant>
        <vt:i4>0</vt:i4>
      </vt:variant>
      <vt:variant>
        <vt:i4>5</vt:i4>
      </vt:variant>
      <vt:variant>
        <vt:lpwstr/>
      </vt:variant>
      <vt:variant>
        <vt:lpwstr>_Toc164265436</vt:lpwstr>
      </vt:variant>
      <vt:variant>
        <vt:i4>1376311</vt:i4>
      </vt:variant>
      <vt:variant>
        <vt:i4>599</vt:i4>
      </vt:variant>
      <vt:variant>
        <vt:i4>0</vt:i4>
      </vt:variant>
      <vt:variant>
        <vt:i4>5</vt:i4>
      </vt:variant>
      <vt:variant>
        <vt:lpwstr/>
      </vt:variant>
      <vt:variant>
        <vt:lpwstr>_Toc164265435</vt:lpwstr>
      </vt:variant>
      <vt:variant>
        <vt:i4>1376311</vt:i4>
      </vt:variant>
      <vt:variant>
        <vt:i4>593</vt:i4>
      </vt:variant>
      <vt:variant>
        <vt:i4>0</vt:i4>
      </vt:variant>
      <vt:variant>
        <vt:i4>5</vt:i4>
      </vt:variant>
      <vt:variant>
        <vt:lpwstr/>
      </vt:variant>
      <vt:variant>
        <vt:lpwstr>_Toc164265434</vt:lpwstr>
      </vt:variant>
      <vt:variant>
        <vt:i4>1376311</vt:i4>
      </vt:variant>
      <vt:variant>
        <vt:i4>587</vt:i4>
      </vt:variant>
      <vt:variant>
        <vt:i4>0</vt:i4>
      </vt:variant>
      <vt:variant>
        <vt:i4>5</vt:i4>
      </vt:variant>
      <vt:variant>
        <vt:lpwstr/>
      </vt:variant>
      <vt:variant>
        <vt:lpwstr>_Toc164265433</vt:lpwstr>
      </vt:variant>
      <vt:variant>
        <vt:i4>1376311</vt:i4>
      </vt:variant>
      <vt:variant>
        <vt:i4>581</vt:i4>
      </vt:variant>
      <vt:variant>
        <vt:i4>0</vt:i4>
      </vt:variant>
      <vt:variant>
        <vt:i4>5</vt:i4>
      </vt:variant>
      <vt:variant>
        <vt:lpwstr/>
      </vt:variant>
      <vt:variant>
        <vt:lpwstr>_Toc164265432</vt:lpwstr>
      </vt:variant>
      <vt:variant>
        <vt:i4>1376311</vt:i4>
      </vt:variant>
      <vt:variant>
        <vt:i4>575</vt:i4>
      </vt:variant>
      <vt:variant>
        <vt:i4>0</vt:i4>
      </vt:variant>
      <vt:variant>
        <vt:i4>5</vt:i4>
      </vt:variant>
      <vt:variant>
        <vt:lpwstr/>
      </vt:variant>
      <vt:variant>
        <vt:lpwstr>_Toc164265431</vt:lpwstr>
      </vt:variant>
      <vt:variant>
        <vt:i4>1376311</vt:i4>
      </vt:variant>
      <vt:variant>
        <vt:i4>569</vt:i4>
      </vt:variant>
      <vt:variant>
        <vt:i4>0</vt:i4>
      </vt:variant>
      <vt:variant>
        <vt:i4>5</vt:i4>
      </vt:variant>
      <vt:variant>
        <vt:lpwstr/>
      </vt:variant>
      <vt:variant>
        <vt:lpwstr>_Toc164265430</vt:lpwstr>
      </vt:variant>
      <vt:variant>
        <vt:i4>1310775</vt:i4>
      </vt:variant>
      <vt:variant>
        <vt:i4>563</vt:i4>
      </vt:variant>
      <vt:variant>
        <vt:i4>0</vt:i4>
      </vt:variant>
      <vt:variant>
        <vt:i4>5</vt:i4>
      </vt:variant>
      <vt:variant>
        <vt:lpwstr/>
      </vt:variant>
      <vt:variant>
        <vt:lpwstr>_Toc164265429</vt:lpwstr>
      </vt:variant>
      <vt:variant>
        <vt:i4>1310775</vt:i4>
      </vt:variant>
      <vt:variant>
        <vt:i4>557</vt:i4>
      </vt:variant>
      <vt:variant>
        <vt:i4>0</vt:i4>
      </vt:variant>
      <vt:variant>
        <vt:i4>5</vt:i4>
      </vt:variant>
      <vt:variant>
        <vt:lpwstr/>
      </vt:variant>
      <vt:variant>
        <vt:lpwstr>_Toc164265428</vt:lpwstr>
      </vt:variant>
      <vt:variant>
        <vt:i4>1310775</vt:i4>
      </vt:variant>
      <vt:variant>
        <vt:i4>551</vt:i4>
      </vt:variant>
      <vt:variant>
        <vt:i4>0</vt:i4>
      </vt:variant>
      <vt:variant>
        <vt:i4>5</vt:i4>
      </vt:variant>
      <vt:variant>
        <vt:lpwstr/>
      </vt:variant>
      <vt:variant>
        <vt:lpwstr>_Toc164265427</vt:lpwstr>
      </vt:variant>
      <vt:variant>
        <vt:i4>1310775</vt:i4>
      </vt:variant>
      <vt:variant>
        <vt:i4>545</vt:i4>
      </vt:variant>
      <vt:variant>
        <vt:i4>0</vt:i4>
      </vt:variant>
      <vt:variant>
        <vt:i4>5</vt:i4>
      </vt:variant>
      <vt:variant>
        <vt:lpwstr/>
      </vt:variant>
      <vt:variant>
        <vt:lpwstr>_Toc164265426</vt:lpwstr>
      </vt:variant>
      <vt:variant>
        <vt:i4>1310775</vt:i4>
      </vt:variant>
      <vt:variant>
        <vt:i4>539</vt:i4>
      </vt:variant>
      <vt:variant>
        <vt:i4>0</vt:i4>
      </vt:variant>
      <vt:variant>
        <vt:i4>5</vt:i4>
      </vt:variant>
      <vt:variant>
        <vt:lpwstr/>
      </vt:variant>
      <vt:variant>
        <vt:lpwstr>_Toc164265425</vt:lpwstr>
      </vt:variant>
      <vt:variant>
        <vt:i4>1310775</vt:i4>
      </vt:variant>
      <vt:variant>
        <vt:i4>533</vt:i4>
      </vt:variant>
      <vt:variant>
        <vt:i4>0</vt:i4>
      </vt:variant>
      <vt:variant>
        <vt:i4>5</vt:i4>
      </vt:variant>
      <vt:variant>
        <vt:lpwstr/>
      </vt:variant>
      <vt:variant>
        <vt:lpwstr>_Toc164265424</vt:lpwstr>
      </vt:variant>
      <vt:variant>
        <vt:i4>1310775</vt:i4>
      </vt:variant>
      <vt:variant>
        <vt:i4>527</vt:i4>
      </vt:variant>
      <vt:variant>
        <vt:i4>0</vt:i4>
      </vt:variant>
      <vt:variant>
        <vt:i4>5</vt:i4>
      </vt:variant>
      <vt:variant>
        <vt:lpwstr/>
      </vt:variant>
      <vt:variant>
        <vt:lpwstr>_Toc164265423</vt:lpwstr>
      </vt:variant>
      <vt:variant>
        <vt:i4>1310775</vt:i4>
      </vt:variant>
      <vt:variant>
        <vt:i4>521</vt:i4>
      </vt:variant>
      <vt:variant>
        <vt:i4>0</vt:i4>
      </vt:variant>
      <vt:variant>
        <vt:i4>5</vt:i4>
      </vt:variant>
      <vt:variant>
        <vt:lpwstr/>
      </vt:variant>
      <vt:variant>
        <vt:lpwstr>_Toc164265422</vt:lpwstr>
      </vt:variant>
      <vt:variant>
        <vt:i4>1310775</vt:i4>
      </vt:variant>
      <vt:variant>
        <vt:i4>515</vt:i4>
      </vt:variant>
      <vt:variant>
        <vt:i4>0</vt:i4>
      </vt:variant>
      <vt:variant>
        <vt:i4>5</vt:i4>
      </vt:variant>
      <vt:variant>
        <vt:lpwstr/>
      </vt:variant>
      <vt:variant>
        <vt:lpwstr>_Toc164265421</vt:lpwstr>
      </vt:variant>
      <vt:variant>
        <vt:i4>1310775</vt:i4>
      </vt:variant>
      <vt:variant>
        <vt:i4>509</vt:i4>
      </vt:variant>
      <vt:variant>
        <vt:i4>0</vt:i4>
      </vt:variant>
      <vt:variant>
        <vt:i4>5</vt:i4>
      </vt:variant>
      <vt:variant>
        <vt:lpwstr/>
      </vt:variant>
      <vt:variant>
        <vt:lpwstr>_Toc164265420</vt:lpwstr>
      </vt:variant>
      <vt:variant>
        <vt:i4>1507383</vt:i4>
      </vt:variant>
      <vt:variant>
        <vt:i4>503</vt:i4>
      </vt:variant>
      <vt:variant>
        <vt:i4>0</vt:i4>
      </vt:variant>
      <vt:variant>
        <vt:i4>5</vt:i4>
      </vt:variant>
      <vt:variant>
        <vt:lpwstr/>
      </vt:variant>
      <vt:variant>
        <vt:lpwstr>_Toc164265419</vt:lpwstr>
      </vt:variant>
      <vt:variant>
        <vt:i4>1507383</vt:i4>
      </vt:variant>
      <vt:variant>
        <vt:i4>497</vt:i4>
      </vt:variant>
      <vt:variant>
        <vt:i4>0</vt:i4>
      </vt:variant>
      <vt:variant>
        <vt:i4>5</vt:i4>
      </vt:variant>
      <vt:variant>
        <vt:lpwstr/>
      </vt:variant>
      <vt:variant>
        <vt:lpwstr>_Toc164265418</vt:lpwstr>
      </vt:variant>
      <vt:variant>
        <vt:i4>1507383</vt:i4>
      </vt:variant>
      <vt:variant>
        <vt:i4>491</vt:i4>
      </vt:variant>
      <vt:variant>
        <vt:i4>0</vt:i4>
      </vt:variant>
      <vt:variant>
        <vt:i4>5</vt:i4>
      </vt:variant>
      <vt:variant>
        <vt:lpwstr/>
      </vt:variant>
      <vt:variant>
        <vt:lpwstr>_Toc164265417</vt:lpwstr>
      </vt:variant>
      <vt:variant>
        <vt:i4>1507383</vt:i4>
      </vt:variant>
      <vt:variant>
        <vt:i4>485</vt:i4>
      </vt:variant>
      <vt:variant>
        <vt:i4>0</vt:i4>
      </vt:variant>
      <vt:variant>
        <vt:i4>5</vt:i4>
      </vt:variant>
      <vt:variant>
        <vt:lpwstr/>
      </vt:variant>
      <vt:variant>
        <vt:lpwstr>_Toc164265416</vt:lpwstr>
      </vt:variant>
      <vt:variant>
        <vt:i4>1507383</vt:i4>
      </vt:variant>
      <vt:variant>
        <vt:i4>479</vt:i4>
      </vt:variant>
      <vt:variant>
        <vt:i4>0</vt:i4>
      </vt:variant>
      <vt:variant>
        <vt:i4>5</vt:i4>
      </vt:variant>
      <vt:variant>
        <vt:lpwstr/>
      </vt:variant>
      <vt:variant>
        <vt:lpwstr>_Toc164265415</vt:lpwstr>
      </vt:variant>
      <vt:variant>
        <vt:i4>1507383</vt:i4>
      </vt:variant>
      <vt:variant>
        <vt:i4>473</vt:i4>
      </vt:variant>
      <vt:variant>
        <vt:i4>0</vt:i4>
      </vt:variant>
      <vt:variant>
        <vt:i4>5</vt:i4>
      </vt:variant>
      <vt:variant>
        <vt:lpwstr/>
      </vt:variant>
      <vt:variant>
        <vt:lpwstr>_Toc164265414</vt:lpwstr>
      </vt:variant>
      <vt:variant>
        <vt:i4>1507383</vt:i4>
      </vt:variant>
      <vt:variant>
        <vt:i4>467</vt:i4>
      </vt:variant>
      <vt:variant>
        <vt:i4>0</vt:i4>
      </vt:variant>
      <vt:variant>
        <vt:i4>5</vt:i4>
      </vt:variant>
      <vt:variant>
        <vt:lpwstr/>
      </vt:variant>
      <vt:variant>
        <vt:lpwstr>_Toc164265413</vt:lpwstr>
      </vt:variant>
      <vt:variant>
        <vt:i4>1507383</vt:i4>
      </vt:variant>
      <vt:variant>
        <vt:i4>461</vt:i4>
      </vt:variant>
      <vt:variant>
        <vt:i4>0</vt:i4>
      </vt:variant>
      <vt:variant>
        <vt:i4>5</vt:i4>
      </vt:variant>
      <vt:variant>
        <vt:lpwstr/>
      </vt:variant>
      <vt:variant>
        <vt:lpwstr>_Toc164265412</vt:lpwstr>
      </vt:variant>
      <vt:variant>
        <vt:i4>1507383</vt:i4>
      </vt:variant>
      <vt:variant>
        <vt:i4>455</vt:i4>
      </vt:variant>
      <vt:variant>
        <vt:i4>0</vt:i4>
      </vt:variant>
      <vt:variant>
        <vt:i4>5</vt:i4>
      </vt:variant>
      <vt:variant>
        <vt:lpwstr/>
      </vt:variant>
      <vt:variant>
        <vt:lpwstr>_Toc164265411</vt:lpwstr>
      </vt:variant>
      <vt:variant>
        <vt:i4>1507383</vt:i4>
      </vt:variant>
      <vt:variant>
        <vt:i4>449</vt:i4>
      </vt:variant>
      <vt:variant>
        <vt:i4>0</vt:i4>
      </vt:variant>
      <vt:variant>
        <vt:i4>5</vt:i4>
      </vt:variant>
      <vt:variant>
        <vt:lpwstr/>
      </vt:variant>
      <vt:variant>
        <vt:lpwstr>_Toc164265410</vt:lpwstr>
      </vt:variant>
      <vt:variant>
        <vt:i4>1441847</vt:i4>
      </vt:variant>
      <vt:variant>
        <vt:i4>443</vt:i4>
      </vt:variant>
      <vt:variant>
        <vt:i4>0</vt:i4>
      </vt:variant>
      <vt:variant>
        <vt:i4>5</vt:i4>
      </vt:variant>
      <vt:variant>
        <vt:lpwstr/>
      </vt:variant>
      <vt:variant>
        <vt:lpwstr>_Toc164265409</vt:lpwstr>
      </vt:variant>
      <vt:variant>
        <vt:i4>1441847</vt:i4>
      </vt:variant>
      <vt:variant>
        <vt:i4>437</vt:i4>
      </vt:variant>
      <vt:variant>
        <vt:i4>0</vt:i4>
      </vt:variant>
      <vt:variant>
        <vt:i4>5</vt:i4>
      </vt:variant>
      <vt:variant>
        <vt:lpwstr/>
      </vt:variant>
      <vt:variant>
        <vt:lpwstr>_Toc164265408</vt:lpwstr>
      </vt:variant>
      <vt:variant>
        <vt:i4>1441847</vt:i4>
      </vt:variant>
      <vt:variant>
        <vt:i4>431</vt:i4>
      </vt:variant>
      <vt:variant>
        <vt:i4>0</vt:i4>
      </vt:variant>
      <vt:variant>
        <vt:i4>5</vt:i4>
      </vt:variant>
      <vt:variant>
        <vt:lpwstr/>
      </vt:variant>
      <vt:variant>
        <vt:lpwstr>_Toc164265407</vt:lpwstr>
      </vt:variant>
      <vt:variant>
        <vt:i4>1441847</vt:i4>
      </vt:variant>
      <vt:variant>
        <vt:i4>425</vt:i4>
      </vt:variant>
      <vt:variant>
        <vt:i4>0</vt:i4>
      </vt:variant>
      <vt:variant>
        <vt:i4>5</vt:i4>
      </vt:variant>
      <vt:variant>
        <vt:lpwstr/>
      </vt:variant>
      <vt:variant>
        <vt:lpwstr>_Toc164265406</vt:lpwstr>
      </vt:variant>
      <vt:variant>
        <vt:i4>1441847</vt:i4>
      </vt:variant>
      <vt:variant>
        <vt:i4>419</vt:i4>
      </vt:variant>
      <vt:variant>
        <vt:i4>0</vt:i4>
      </vt:variant>
      <vt:variant>
        <vt:i4>5</vt:i4>
      </vt:variant>
      <vt:variant>
        <vt:lpwstr/>
      </vt:variant>
      <vt:variant>
        <vt:lpwstr>_Toc164265405</vt:lpwstr>
      </vt:variant>
      <vt:variant>
        <vt:i4>1441847</vt:i4>
      </vt:variant>
      <vt:variant>
        <vt:i4>413</vt:i4>
      </vt:variant>
      <vt:variant>
        <vt:i4>0</vt:i4>
      </vt:variant>
      <vt:variant>
        <vt:i4>5</vt:i4>
      </vt:variant>
      <vt:variant>
        <vt:lpwstr/>
      </vt:variant>
      <vt:variant>
        <vt:lpwstr>_Toc164265404</vt:lpwstr>
      </vt:variant>
      <vt:variant>
        <vt:i4>1441847</vt:i4>
      </vt:variant>
      <vt:variant>
        <vt:i4>407</vt:i4>
      </vt:variant>
      <vt:variant>
        <vt:i4>0</vt:i4>
      </vt:variant>
      <vt:variant>
        <vt:i4>5</vt:i4>
      </vt:variant>
      <vt:variant>
        <vt:lpwstr/>
      </vt:variant>
      <vt:variant>
        <vt:lpwstr>_Toc164265403</vt:lpwstr>
      </vt:variant>
      <vt:variant>
        <vt:i4>1441847</vt:i4>
      </vt:variant>
      <vt:variant>
        <vt:i4>401</vt:i4>
      </vt:variant>
      <vt:variant>
        <vt:i4>0</vt:i4>
      </vt:variant>
      <vt:variant>
        <vt:i4>5</vt:i4>
      </vt:variant>
      <vt:variant>
        <vt:lpwstr/>
      </vt:variant>
      <vt:variant>
        <vt:lpwstr>_Toc164265402</vt:lpwstr>
      </vt:variant>
      <vt:variant>
        <vt:i4>1441847</vt:i4>
      </vt:variant>
      <vt:variant>
        <vt:i4>395</vt:i4>
      </vt:variant>
      <vt:variant>
        <vt:i4>0</vt:i4>
      </vt:variant>
      <vt:variant>
        <vt:i4>5</vt:i4>
      </vt:variant>
      <vt:variant>
        <vt:lpwstr/>
      </vt:variant>
      <vt:variant>
        <vt:lpwstr>_Toc164265401</vt:lpwstr>
      </vt:variant>
      <vt:variant>
        <vt:i4>1441847</vt:i4>
      </vt:variant>
      <vt:variant>
        <vt:i4>389</vt:i4>
      </vt:variant>
      <vt:variant>
        <vt:i4>0</vt:i4>
      </vt:variant>
      <vt:variant>
        <vt:i4>5</vt:i4>
      </vt:variant>
      <vt:variant>
        <vt:lpwstr/>
      </vt:variant>
      <vt:variant>
        <vt:lpwstr>_Toc164265400</vt:lpwstr>
      </vt:variant>
      <vt:variant>
        <vt:i4>2031664</vt:i4>
      </vt:variant>
      <vt:variant>
        <vt:i4>383</vt:i4>
      </vt:variant>
      <vt:variant>
        <vt:i4>0</vt:i4>
      </vt:variant>
      <vt:variant>
        <vt:i4>5</vt:i4>
      </vt:variant>
      <vt:variant>
        <vt:lpwstr/>
      </vt:variant>
      <vt:variant>
        <vt:lpwstr>_Toc164265399</vt:lpwstr>
      </vt:variant>
      <vt:variant>
        <vt:i4>2031664</vt:i4>
      </vt:variant>
      <vt:variant>
        <vt:i4>377</vt:i4>
      </vt:variant>
      <vt:variant>
        <vt:i4>0</vt:i4>
      </vt:variant>
      <vt:variant>
        <vt:i4>5</vt:i4>
      </vt:variant>
      <vt:variant>
        <vt:lpwstr/>
      </vt:variant>
      <vt:variant>
        <vt:lpwstr>_Toc164265398</vt:lpwstr>
      </vt:variant>
      <vt:variant>
        <vt:i4>2031664</vt:i4>
      </vt:variant>
      <vt:variant>
        <vt:i4>371</vt:i4>
      </vt:variant>
      <vt:variant>
        <vt:i4>0</vt:i4>
      </vt:variant>
      <vt:variant>
        <vt:i4>5</vt:i4>
      </vt:variant>
      <vt:variant>
        <vt:lpwstr/>
      </vt:variant>
      <vt:variant>
        <vt:lpwstr>_Toc164265397</vt:lpwstr>
      </vt:variant>
      <vt:variant>
        <vt:i4>2031664</vt:i4>
      </vt:variant>
      <vt:variant>
        <vt:i4>365</vt:i4>
      </vt:variant>
      <vt:variant>
        <vt:i4>0</vt:i4>
      </vt:variant>
      <vt:variant>
        <vt:i4>5</vt:i4>
      </vt:variant>
      <vt:variant>
        <vt:lpwstr/>
      </vt:variant>
      <vt:variant>
        <vt:lpwstr>_Toc164265396</vt:lpwstr>
      </vt:variant>
      <vt:variant>
        <vt:i4>2031664</vt:i4>
      </vt:variant>
      <vt:variant>
        <vt:i4>359</vt:i4>
      </vt:variant>
      <vt:variant>
        <vt:i4>0</vt:i4>
      </vt:variant>
      <vt:variant>
        <vt:i4>5</vt:i4>
      </vt:variant>
      <vt:variant>
        <vt:lpwstr/>
      </vt:variant>
      <vt:variant>
        <vt:lpwstr>_Toc164265395</vt:lpwstr>
      </vt:variant>
      <vt:variant>
        <vt:i4>2031664</vt:i4>
      </vt:variant>
      <vt:variant>
        <vt:i4>353</vt:i4>
      </vt:variant>
      <vt:variant>
        <vt:i4>0</vt:i4>
      </vt:variant>
      <vt:variant>
        <vt:i4>5</vt:i4>
      </vt:variant>
      <vt:variant>
        <vt:lpwstr/>
      </vt:variant>
      <vt:variant>
        <vt:lpwstr>_Toc164265394</vt:lpwstr>
      </vt:variant>
      <vt:variant>
        <vt:i4>2031664</vt:i4>
      </vt:variant>
      <vt:variant>
        <vt:i4>347</vt:i4>
      </vt:variant>
      <vt:variant>
        <vt:i4>0</vt:i4>
      </vt:variant>
      <vt:variant>
        <vt:i4>5</vt:i4>
      </vt:variant>
      <vt:variant>
        <vt:lpwstr/>
      </vt:variant>
      <vt:variant>
        <vt:lpwstr>_Toc164265393</vt:lpwstr>
      </vt:variant>
      <vt:variant>
        <vt:i4>2031664</vt:i4>
      </vt:variant>
      <vt:variant>
        <vt:i4>341</vt:i4>
      </vt:variant>
      <vt:variant>
        <vt:i4>0</vt:i4>
      </vt:variant>
      <vt:variant>
        <vt:i4>5</vt:i4>
      </vt:variant>
      <vt:variant>
        <vt:lpwstr/>
      </vt:variant>
      <vt:variant>
        <vt:lpwstr>_Toc164265392</vt:lpwstr>
      </vt:variant>
      <vt:variant>
        <vt:i4>2031664</vt:i4>
      </vt:variant>
      <vt:variant>
        <vt:i4>335</vt:i4>
      </vt:variant>
      <vt:variant>
        <vt:i4>0</vt:i4>
      </vt:variant>
      <vt:variant>
        <vt:i4>5</vt:i4>
      </vt:variant>
      <vt:variant>
        <vt:lpwstr/>
      </vt:variant>
      <vt:variant>
        <vt:lpwstr>_Toc164265391</vt:lpwstr>
      </vt:variant>
      <vt:variant>
        <vt:i4>2031664</vt:i4>
      </vt:variant>
      <vt:variant>
        <vt:i4>329</vt:i4>
      </vt:variant>
      <vt:variant>
        <vt:i4>0</vt:i4>
      </vt:variant>
      <vt:variant>
        <vt:i4>5</vt:i4>
      </vt:variant>
      <vt:variant>
        <vt:lpwstr/>
      </vt:variant>
      <vt:variant>
        <vt:lpwstr>_Toc164265390</vt:lpwstr>
      </vt:variant>
      <vt:variant>
        <vt:i4>1966128</vt:i4>
      </vt:variant>
      <vt:variant>
        <vt:i4>323</vt:i4>
      </vt:variant>
      <vt:variant>
        <vt:i4>0</vt:i4>
      </vt:variant>
      <vt:variant>
        <vt:i4>5</vt:i4>
      </vt:variant>
      <vt:variant>
        <vt:lpwstr/>
      </vt:variant>
      <vt:variant>
        <vt:lpwstr>_Toc164265389</vt:lpwstr>
      </vt:variant>
      <vt:variant>
        <vt:i4>1966128</vt:i4>
      </vt:variant>
      <vt:variant>
        <vt:i4>317</vt:i4>
      </vt:variant>
      <vt:variant>
        <vt:i4>0</vt:i4>
      </vt:variant>
      <vt:variant>
        <vt:i4>5</vt:i4>
      </vt:variant>
      <vt:variant>
        <vt:lpwstr/>
      </vt:variant>
      <vt:variant>
        <vt:lpwstr>_Toc164265388</vt:lpwstr>
      </vt:variant>
      <vt:variant>
        <vt:i4>1966128</vt:i4>
      </vt:variant>
      <vt:variant>
        <vt:i4>311</vt:i4>
      </vt:variant>
      <vt:variant>
        <vt:i4>0</vt:i4>
      </vt:variant>
      <vt:variant>
        <vt:i4>5</vt:i4>
      </vt:variant>
      <vt:variant>
        <vt:lpwstr/>
      </vt:variant>
      <vt:variant>
        <vt:lpwstr>_Toc164265387</vt:lpwstr>
      </vt:variant>
      <vt:variant>
        <vt:i4>1966128</vt:i4>
      </vt:variant>
      <vt:variant>
        <vt:i4>305</vt:i4>
      </vt:variant>
      <vt:variant>
        <vt:i4>0</vt:i4>
      </vt:variant>
      <vt:variant>
        <vt:i4>5</vt:i4>
      </vt:variant>
      <vt:variant>
        <vt:lpwstr/>
      </vt:variant>
      <vt:variant>
        <vt:lpwstr>_Toc164265386</vt:lpwstr>
      </vt:variant>
      <vt:variant>
        <vt:i4>1966128</vt:i4>
      </vt:variant>
      <vt:variant>
        <vt:i4>299</vt:i4>
      </vt:variant>
      <vt:variant>
        <vt:i4>0</vt:i4>
      </vt:variant>
      <vt:variant>
        <vt:i4>5</vt:i4>
      </vt:variant>
      <vt:variant>
        <vt:lpwstr/>
      </vt:variant>
      <vt:variant>
        <vt:lpwstr>_Toc164265385</vt:lpwstr>
      </vt:variant>
      <vt:variant>
        <vt:i4>1966128</vt:i4>
      </vt:variant>
      <vt:variant>
        <vt:i4>293</vt:i4>
      </vt:variant>
      <vt:variant>
        <vt:i4>0</vt:i4>
      </vt:variant>
      <vt:variant>
        <vt:i4>5</vt:i4>
      </vt:variant>
      <vt:variant>
        <vt:lpwstr/>
      </vt:variant>
      <vt:variant>
        <vt:lpwstr>_Toc164265384</vt:lpwstr>
      </vt:variant>
      <vt:variant>
        <vt:i4>1966128</vt:i4>
      </vt:variant>
      <vt:variant>
        <vt:i4>287</vt:i4>
      </vt:variant>
      <vt:variant>
        <vt:i4>0</vt:i4>
      </vt:variant>
      <vt:variant>
        <vt:i4>5</vt:i4>
      </vt:variant>
      <vt:variant>
        <vt:lpwstr/>
      </vt:variant>
      <vt:variant>
        <vt:lpwstr>_Toc164265383</vt:lpwstr>
      </vt:variant>
      <vt:variant>
        <vt:i4>1966128</vt:i4>
      </vt:variant>
      <vt:variant>
        <vt:i4>281</vt:i4>
      </vt:variant>
      <vt:variant>
        <vt:i4>0</vt:i4>
      </vt:variant>
      <vt:variant>
        <vt:i4>5</vt:i4>
      </vt:variant>
      <vt:variant>
        <vt:lpwstr/>
      </vt:variant>
      <vt:variant>
        <vt:lpwstr>_Toc164265382</vt:lpwstr>
      </vt:variant>
      <vt:variant>
        <vt:i4>1966128</vt:i4>
      </vt:variant>
      <vt:variant>
        <vt:i4>275</vt:i4>
      </vt:variant>
      <vt:variant>
        <vt:i4>0</vt:i4>
      </vt:variant>
      <vt:variant>
        <vt:i4>5</vt:i4>
      </vt:variant>
      <vt:variant>
        <vt:lpwstr/>
      </vt:variant>
      <vt:variant>
        <vt:lpwstr>_Toc164265381</vt:lpwstr>
      </vt:variant>
      <vt:variant>
        <vt:i4>1966128</vt:i4>
      </vt:variant>
      <vt:variant>
        <vt:i4>269</vt:i4>
      </vt:variant>
      <vt:variant>
        <vt:i4>0</vt:i4>
      </vt:variant>
      <vt:variant>
        <vt:i4>5</vt:i4>
      </vt:variant>
      <vt:variant>
        <vt:lpwstr/>
      </vt:variant>
      <vt:variant>
        <vt:lpwstr>_Toc164265380</vt:lpwstr>
      </vt:variant>
      <vt:variant>
        <vt:i4>1114160</vt:i4>
      </vt:variant>
      <vt:variant>
        <vt:i4>263</vt:i4>
      </vt:variant>
      <vt:variant>
        <vt:i4>0</vt:i4>
      </vt:variant>
      <vt:variant>
        <vt:i4>5</vt:i4>
      </vt:variant>
      <vt:variant>
        <vt:lpwstr/>
      </vt:variant>
      <vt:variant>
        <vt:lpwstr>_Toc164265379</vt:lpwstr>
      </vt:variant>
      <vt:variant>
        <vt:i4>1114160</vt:i4>
      </vt:variant>
      <vt:variant>
        <vt:i4>257</vt:i4>
      </vt:variant>
      <vt:variant>
        <vt:i4>0</vt:i4>
      </vt:variant>
      <vt:variant>
        <vt:i4>5</vt:i4>
      </vt:variant>
      <vt:variant>
        <vt:lpwstr/>
      </vt:variant>
      <vt:variant>
        <vt:lpwstr>_Toc164265378</vt:lpwstr>
      </vt:variant>
      <vt:variant>
        <vt:i4>1114160</vt:i4>
      </vt:variant>
      <vt:variant>
        <vt:i4>251</vt:i4>
      </vt:variant>
      <vt:variant>
        <vt:i4>0</vt:i4>
      </vt:variant>
      <vt:variant>
        <vt:i4>5</vt:i4>
      </vt:variant>
      <vt:variant>
        <vt:lpwstr/>
      </vt:variant>
      <vt:variant>
        <vt:lpwstr>_Toc164265377</vt:lpwstr>
      </vt:variant>
      <vt:variant>
        <vt:i4>1114160</vt:i4>
      </vt:variant>
      <vt:variant>
        <vt:i4>245</vt:i4>
      </vt:variant>
      <vt:variant>
        <vt:i4>0</vt:i4>
      </vt:variant>
      <vt:variant>
        <vt:i4>5</vt:i4>
      </vt:variant>
      <vt:variant>
        <vt:lpwstr/>
      </vt:variant>
      <vt:variant>
        <vt:lpwstr>_Toc164265376</vt:lpwstr>
      </vt:variant>
      <vt:variant>
        <vt:i4>1114160</vt:i4>
      </vt:variant>
      <vt:variant>
        <vt:i4>239</vt:i4>
      </vt:variant>
      <vt:variant>
        <vt:i4>0</vt:i4>
      </vt:variant>
      <vt:variant>
        <vt:i4>5</vt:i4>
      </vt:variant>
      <vt:variant>
        <vt:lpwstr/>
      </vt:variant>
      <vt:variant>
        <vt:lpwstr>_Toc164265375</vt:lpwstr>
      </vt:variant>
      <vt:variant>
        <vt:i4>1114160</vt:i4>
      </vt:variant>
      <vt:variant>
        <vt:i4>233</vt:i4>
      </vt:variant>
      <vt:variant>
        <vt:i4>0</vt:i4>
      </vt:variant>
      <vt:variant>
        <vt:i4>5</vt:i4>
      </vt:variant>
      <vt:variant>
        <vt:lpwstr/>
      </vt:variant>
      <vt:variant>
        <vt:lpwstr>_Toc164265374</vt:lpwstr>
      </vt:variant>
      <vt:variant>
        <vt:i4>1114160</vt:i4>
      </vt:variant>
      <vt:variant>
        <vt:i4>227</vt:i4>
      </vt:variant>
      <vt:variant>
        <vt:i4>0</vt:i4>
      </vt:variant>
      <vt:variant>
        <vt:i4>5</vt:i4>
      </vt:variant>
      <vt:variant>
        <vt:lpwstr/>
      </vt:variant>
      <vt:variant>
        <vt:lpwstr>_Toc164265373</vt:lpwstr>
      </vt:variant>
      <vt:variant>
        <vt:i4>1114160</vt:i4>
      </vt:variant>
      <vt:variant>
        <vt:i4>221</vt:i4>
      </vt:variant>
      <vt:variant>
        <vt:i4>0</vt:i4>
      </vt:variant>
      <vt:variant>
        <vt:i4>5</vt:i4>
      </vt:variant>
      <vt:variant>
        <vt:lpwstr/>
      </vt:variant>
      <vt:variant>
        <vt:lpwstr>_Toc164265372</vt:lpwstr>
      </vt:variant>
      <vt:variant>
        <vt:i4>1114160</vt:i4>
      </vt:variant>
      <vt:variant>
        <vt:i4>215</vt:i4>
      </vt:variant>
      <vt:variant>
        <vt:i4>0</vt:i4>
      </vt:variant>
      <vt:variant>
        <vt:i4>5</vt:i4>
      </vt:variant>
      <vt:variant>
        <vt:lpwstr/>
      </vt:variant>
      <vt:variant>
        <vt:lpwstr>_Toc164265371</vt:lpwstr>
      </vt:variant>
      <vt:variant>
        <vt:i4>1114160</vt:i4>
      </vt:variant>
      <vt:variant>
        <vt:i4>209</vt:i4>
      </vt:variant>
      <vt:variant>
        <vt:i4>0</vt:i4>
      </vt:variant>
      <vt:variant>
        <vt:i4>5</vt:i4>
      </vt:variant>
      <vt:variant>
        <vt:lpwstr/>
      </vt:variant>
      <vt:variant>
        <vt:lpwstr>_Toc164265370</vt:lpwstr>
      </vt:variant>
      <vt:variant>
        <vt:i4>1048624</vt:i4>
      </vt:variant>
      <vt:variant>
        <vt:i4>203</vt:i4>
      </vt:variant>
      <vt:variant>
        <vt:i4>0</vt:i4>
      </vt:variant>
      <vt:variant>
        <vt:i4>5</vt:i4>
      </vt:variant>
      <vt:variant>
        <vt:lpwstr/>
      </vt:variant>
      <vt:variant>
        <vt:lpwstr>_Toc164265369</vt:lpwstr>
      </vt:variant>
      <vt:variant>
        <vt:i4>1048624</vt:i4>
      </vt:variant>
      <vt:variant>
        <vt:i4>197</vt:i4>
      </vt:variant>
      <vt:variant>
        <vt:i4>0</vt:i4>
      </vt:variant>
      <vt:variant>
        <vt:i4>5</vt:i4>
      </vt:variant>
      <vt:variant>
        <vt:lpwstr/>
      </vt:variant>
      <vt:variant>
        <vt:lpwstr>_Toc164265368</vt:lpwstr>
      </vt:variant>
      <vt:variant>
        <vt:i4>1048624</vt:i4>
      </vt:variant>
      <vt:variant>
        <vt:i4>191</vt:i4>
      </vt:variant>
      <vt:variant>
        <vt:i4>0</vt:i4>
      </vt:variant>
      <vt:variant>
        <vt:i4>5</vt:i4>
      </vt:variant>
      <vt:variant>
        <vt:lpwstr/>
      </vt:variant>
      <vt:variant>
        <vt:lpwstr>_Toc164265367</vt:lpwstr>
      </vt:variant>
      <vt:variant>
        <vt:i4>1048624</vt:i4>
      </vt:variant>
      <vt:variant>
        <vt:i4>185</vt:i4>
      </vt:variant>
      <vt:variant>
        <vt:i4>0</vt:i4>
      </vt:variant>
      <vt:variant>
        <vt:i4>5</vt:i4>
      </vt:variant>
      <vt:variant>
        <vt:lpwstr/>
      </vt:variant>
      <vt:variant>
        <vt:lpwstr>_Toc164265366</vt:lpwstr>
      </vt:variant>
      <vt:variant>
        <vt:i4>1048624</vt:i4>
      </vt:variant>
      <vt:variant>
        <vt:i4>179</vt:i4>
      </vt:variant>
      <vt:variant>
        <vt:i4>0</vt:i4>
      </vt:variant>
      <vt:variant>
        <vt:i4>5</vt:i4>
      </vt:variant>
      <vt:variant>
        <vt:lpwstr/>
      </vt:variant>
      <vt:variant>
        <vt:lpwstr>_Toc164265365</vt:lpwstr>
      </vt:variant>
      <vt:variant>
        <vt:i4>1048624</vt:i4>
      </vt:variant>
      <vt:variant>
        <vt:i4>173</vt:i4>
      </vt:variant>
      <vt:variant>
        <vt:i4>0</vt:i4>
      </vt:variant>
      <vt:variant>
        <vt:i4>5</vt:i4>
      </vt:variant>
      <vt:variant>
        <vt:lpwstr/>
      </vt:variant>
      <vt:variant>
        <vt:lpwstr>_Toc164265364</vt:lpwstr>
      </vt:variant>
      <vt:variant>
        <vt:i4>1048624</vt:i4>
      </vt:variant>
      <vt:variant>
        <vt:i4>167</vt:i4>
      </vt:variant>
      <vt:variant>
        <vt:i4>0</vt:i4>
      </vt:variant>
      <vt:variant>
        <vt:i4>5</vt:i4>
      </vt:variant>
      <vt:variant>
        <vt:lpwstr/>
      </vt:variant>
      <vt:variant>
        <vt:lpwstr>_Toc164265363</vt:lpwstr>
      </vt:variant>
      <vt:variant>
        <vt:i4>1048624</vt:i4>
      </vt:variant>
      <vt:variant>
        <vt:i4>161</vt:i4>
      </vt:variant>
      <vt:variant>
        <vt:i4>0</vt:i4>
      </vt:variant>
      <vt:variant>
        <vt:i4>5</vt:i4>
      </vt:variant>
      <vt:variant>
        <vt:lpwstr/>
      </vt:variant>
      <vt:variant>
        <vt:lpwstr>_Toc164265362</vt:lpwstr>
      </vt:variant>
      <vt:variant>
        <vt:i4>1048624</vt:i4>
      </vt:variant>
      <vt:variant>
        <vt:i4>155</vt:i4>
      </vt:variant>
      <vt:variant>
        <vt:i4>0</vt:i4>
      </vt:variant>
      <vt:variant>
        <vt:i4>5</vt:i4>
      </vt:variant>
      <vt:variant>
        <vt:lpwstr/>
      </vt:variant>
      <vt:variant>
        <vt:lpwstr>_Toc164265361</vt:lpwstr>
      </vt:variant>
      <vt:variant>
        <vt:i4>1048624</vt:i4>
      </vt:variant>
      <vt:variant>
        <vt:i4>149</vt:i4>
      </vt:variant>
      <vt:variant>
        <vt:i4>0</vt:i4>
      </vt:variant>
      <vt:variant>
        <vt:i4>5</vt:i4>
      </vt:variant>
      <vt:variant>
        <vt:lpwstr/>
      </vt:variant>
      <vt:variant>
        <vt:lpwstr>_Toc164265360</vt:lpwstr>
      </vt:variant>
      <vt:variant>
        <vt:i4>1245232</vt:i4>
      </vt:variant>
      <vt:variant>
        <vt:i4>143</vt:i4>
      </vt:variant>
      <vt:variant>
        <vt:i4>0</vt:i4>
      </vt:variant>
      <vt:variant>
        <vt:i4>5</vt:i4>
      </vt:variant>
      <vt:variant>
        <vt:lpwstr/>
      </vt:variant>
      <vt:variant>
        <vt:lpwstr>_Toc164265359</vt:lpwstr>
      </vt:variant>
      <vt:variant>
        <vt:i4>1245232</vt:i4>
      </vt:variant>
      <vt:variant>
        <vt:i4>137</vt:i4>
      </vt:variant>
      <vt:variant>
        <vt:i4>0</vt:i4>
      </vt:variant>
      <vt:variant>
        <vt:i4>5</vt:i4>
      </vt:variant>
      <vt:variant>
        <vt:lpwstr/>
      </vt:variant>
      <vt:variant>
        <vt:lpwstr>_Toc164265358</vt:lpwstr>
      </vt:variant>
      <vt:variant>
        <vt:i4>1245232</vt:i4>
      </vt:variant>
      <vt:variant>
        <vt:i4>131</vt:i4>
      </vt:variant>
      <vt:variant>
        <vt:i4>0</vt:i4>
      </vt:variant>
      <vt:variant>
        <vt:i4>5</vt:i4>
      </vt:variant>
      <vt:variant>
        <vt:lpwstr/>
      </vt:variant>
      <vt:variant>
        <vt:lpwstr>_Toc164265357</vt:lpwstr>
      </vt:variant>
      <vt:variant>
        <vt:i4>1245232</vt:i4>
      </vt:variant>
      <vt:variant>
        <vt:i4>125</vt:i4>
      </vt:variant>
      <vt:variant>
        <vt:i4>0</vt:i4>
      </vt:variant>
      <vt:variant>
        <vt:i4>5</vt:i4>
      </vt:variant>
      <vt:variant>
        <vt:lpwstr/>
      </vt:variant>
      <vt:variant>
        <vt:lpwstr>_Toc164265356</vt:lpwstr>
      </vt:variant>
      <vt:variant>
        <vt:i4>1245232</vt:i4>
      </vt:variant>
      <vt:variant>
        <vt:i4>119</vt:i4>
      </vt:variant>
      <vt:variant>
        <vt:i4>0</vt:i4>
      </vt:variant>
      <vt:variant>
        <vt:i4>5</vt:i4>
      </vt:variant>
      <vt:variant>
        <vt:lpwstr/>
      </vt:variant>
      <vt:variant>
        <vt:lpwstr>_Toc164265355</vt:lpwstr>
      </vt:variant>
      <vt:variant>
        <vt:i4>1245232</vt:i4>
      </vt:variant>
      <vt:variant>
        <vt:i4>113</vt:i4>
      </vt:variant>
      <vt:variant>
        <vt:i4>0</vt:i4>
      </vt:variant>
      <vt:variant>
        <vt:i4>5</vt:i4>
      </vt:variant>
      <vt:variant>
        <vt:lpwstr/>
      </vt:variant>
      <vt:variant>
        <vt:lpwstr>_Toc164265354</vt:lpwstr>
      </vt:variant>
      <vt:variant>
        <vt:i4>1245232</vt:i4>
      </vt:variant>
      <vt:variant>
        <vt:i4>107</vt:i4>
      </vt:variant>
      <vt:variant>
        <vt:i4>0</vt:i4>
      </vt:variant>
      <vt:variant>
        <vt:i4>5</vt:i4>
      </vt:variant>
      <vt:variant>
        <vt:lpwstr/>
      </vt:variant>
      <vt:variant>
        <vt:lpwstr>_Toc164265353</vt:lpwstr>
      </vt:variant>
      <vt:variant>
        <vt:i4>1245232</vt:i4>
      </vt:variant>
      <vt:variant>
        <vt:i4>101</vt:i4>
      </vt:variant>
      <vt:variant>
        <vt:i4>0</vt:i4>
      </vt:variant>
      <vt:variant>
        <vt:i4>5</vt:i4>
      </vt:variant>
      <vt:variant>
        <vt:lpwstr/>
      </vt:variant>
      <vt:variant>
        <vt:lpwstr>_Toc164265352</vt:lpwstr>
      </vt:variant>
      <vt:variant>
        <vt:i4>1245232</vt:i4>
      </vt:variant>
      <vt:variant>
        <vt:i4>95</vt:i4>
      </vt:variant>
      <vt:variant>
        <vt:i4>0</vt:i4>
      </vt:variant>
      <vt:variant>
        <vt:i4>5</vt:i4>
      </vt:variant>
      <vt:variant>
        <vt:lpwstr/>
      </vt:variant>
      <vt:variant>
        <vt:lpwstr>_Toc164265351</vt:lpwstr>
      </vt:variant>
      <vt:variant>
        <vt:i4>1245232</vt:i4>
      </vt:variant>
      <vt:variant>
        <vt:i4>89</vt:i4>
      </vt:variant>
      <vt:variant>
        <vt:i4>0</vt:i4>
      </vt:variant>
      <vt:variant>
        <vt:i4>5</vt:i4>
      </vt:variant>
      <vt:variant>
        <vt:lpwstr/>
      </vt:variant>
      <vt:variant>
        <vt:lpwstr>_Toc164265350</vt:lpwstr>
      </vt:variant>
      <vt:variant>
        <vt:i4>1179696</vt:i4>
      </vt:variant>
      <vt:variant>
        <vt:i4>83</vt:i4>
      </vt:variant>
      <vt:variant>
        <vt:i4>0</vt:i4>
      </vt:variant>
      <vt:variant>
        <vt:i4>5</vt:i4>
      </vt:variant>
      <vt:variant>
        <vt:lpwstr/>
      </vt:variant>
      <vt:variant>
        <vt:lpwstr>_Toc164265349</vt:lpwstr>
      </vt:variant>
      <vt:variant>
        <vt:i4>1179696</vt:i4>
      </vt:variant>
      <vt:variant>
        <vt:i4>77</vt:i4>
      </vt:variant>
      <vt:variant>
        <vt:i4>0</vt:i4>
      </vt:variant>
      <vt:variant>
        <vt:i4>5</vt:i4>
      </vt:variant>
      <vt:variant>
        <vt:lpwstr/>
      </vt:variant>
      <vt:variant>
        <vt:lpwstr>_Toc164265348</vt:lpwstr>
      </vt:variant>
      <vt:variant>
        <vt:i4>1179696</vt:i4>
      </vt:variant>
      <vt:variant>
        <vt:i4>71</vt:i4>
      </vt:variant>
      <vt:variant>
        <vt:i4>0</vt:i4>
      </vt:variant>
      <vt:variant>
        <vt:i4>5</vt:i4>
      </vt:variant>
      <vt:variant>
        <vt:lpwstr/>
      </vt:variant>
      <vt:variant>
        <vt:lpwstr>_Toc164265347</vt:lpwstr>
      </vt:variant>
      <vt:variant>
        <vt:i4>1179696</vt:i4>
      </vt:variant>
      <vt:variant>
        <vt:i4>65</vt:i4>
      </vt:variant>
      <vt:variant>
        <vt:i4>0</vt:i4>
      </vt:variant>
      <vt:variant>
        <vt:i4>5</vt:i4>
      </vt:variant>
      <vt:variant>
        <vt:lpwstr/>
      </vt:variant>
      <vt:variant>
        <vt:lpwstr>_Toc164265346</vt:lpwstr>
      </vt:variant>
      <vt:variant>
        <vt:i4>1179696</vt:i4>
      </vt:variant>
      <vt:variant>
        <vt:i4>59</vt:i4>
      </vt:variant>
      <vt:variant>
        <vt:i4>0</vt:i4>
      </vt:variant>
      <vt:variant>
        <vt:i4>5</vt:i4>
      </vt:variant>
      <vt:variant>
        <vt:lpwstr/>
      </vt:variant>
      <vt:variant>
        <vt:lpwstr>_Toc164265345</vt:lpwstr>
      </vt:variant>
      <vt:variant>
        <vt:i4>1179696</vt:i4>
      </vt:variant>
      <vt:variant>
        <vt:i4>53</vt:i4>
      </vt:variant>
      <vt:variant>
        <vt:i4>0</vt:i4>
      </vt:variant>
      <vt:variant>
        <vt:i4>5</vt:i4>
      </vt:variant>
      <vt:variant>
        <vt:lpwstr/>
      </vt:variant>
      <vt:variant>
        <vt:lpwstr>_Toc164265344</vt:lpwstr>
      </vt:variant>
      <vt:variant>
        <vt:i4>1179696</vt:i4>
      </vt:variant>
      <vt:variant>
        <vt:i4>47</vt:i4>
      </vt:variant>
      <vt:variant>
        <vt:i4>0</vt:i4>
      </vt:variant>
      <vt:variant>
        <vt:i4>5</vt:i4>
      </vt:variant>
      <vt:variant>
        <vt:lpwstr/>
      </vt:variant>
      <vt:variant>
        <vt:lpwstr>_Toc164265343</vt:lpwstr>
      </vt:variant>
      <vt:variant>
        <vt:i4>1179696</vt:i4>
      </vt:variant>
      <vt:variant>
        <vt:i4>41</vt:i4>
      </vt:variant>
      <vt:variant>
        <vt:i4>0</vt:i4>
      </vt:variant>
      <vt:variant>
        <vt:i4>5</vt:i4>
      </vt:variant>
      <vt:variant>
        <vt:lpwstr/>
      </vt:variant>
      <vt:variant>
        <vt:lpwstr>_Toc164265342</vt:lpwstr>
      </vt:variant>
      <vt:variant>
        <vt:i4>1179696</vt:i4>
      </vt:variant>
      <vt:variant>
        <vt:i4>35</vt:i4>
      </vt:variant>
      <vt:variant>
        <vt:i4>0</vt:i4>
      </vt:variant>
      <vt:variant>
        <vt:i4>5</vt:i4>
      </vt:variant>
      <vt:variant>
        <vt:lpwstr/>
      </vt:variant>
      <vt:variant>
        <vt:lpwstr>_Toc164265341</vt:lpwstr>
      </vt:variant>
      <vt:variant>
        <vt:i4>1179696</vt:i4>
      </vt:variant>
      <vt:variant>
        <vt:i4>29</vt:i4>
      </vt:variant>
      <vt:variant>
        <vt:i4>0</vt:i4>
      </vt:variant>
      <vt:variant>
        <vt:i4>5</vt:i4>
      </vt:variant>
      <vt:variant>
        <vt:lpwstr/>
      </vt:variant>
      <vt:variant>
        <vt:lpwstr>_Toc164265340</vt:lpwstr>
      </vt:variant>
      <vt:variant>
        <vt:i4>1376304</vt:i4>
      </vt:variant>
      <vt:variant>
        <vt:i4>23</vt:i4>
      </vt:variant>
      <vt:variant>
        <vt:i4>0</vt:i4>
      </vt:variant>
      <vt:variant>
        <vt:i4>5</vt:i4>
      </vt:variant>
      <vt:variant>
        <vt:lpwstr/>
      </vt:variant>
      <vt:variant>
        <vt:lpwstr>_Toc164265339</vt:lpwstr>
      </vt:variant>
      <vt:variant>
        <vt:i4>1376304</vt:i4>
      </vt:variant>
      <vt:variant>
        <vt:i4>17</vt:i4>
      </vt:variant>
      <vt:variant>
        <vt:i4>0</vt:i4>
      </vt:variant>
      <vt:variant>
        <vt:i4>5</vt:i4>
      </vt:variant>
      <vt:variant>
        <vt:lpwstr/>
      </vt:variant>
      <vt:variant>
        <vt:lpwstr>_Toc164265338</vt:lpwstr>
      </vt:variant>
      <vt:variant>
        <vt:i4>1376304</vt:i4>
      </vt:variant>
      <vt:variant>
        <vt:i4>11</vt:i4>
      </vt:variant>
      <vt:variant>
        <vt:i4>0</vt:i4>
      </vt:variant>
      <vt:variant>
        <vt:i4>5</vt:i4>
      </vt:variant>
      <vt:variant>
        <vt:lpwstr/>
      </vt:variant>
      <vt:variant>
        <vt:lpwstr>_Toc164265337</vt:lpwstr>
      </vt:variant>
      <vt:variant>
        <vt:i4>1376304</vt:i4>
      </vt:variant>
      <vt:variant>
        <vt:i4>5</vt:i4>
      </vt:variant>
      <vt:variant>
        <vt:i4>0</vt:i4>
      </vt:variant>
      <vt:variant>
        <vt:i4>5</vt:i4>
      </vt:variant>
      <vt:variant>
        <vt:lpwstr/>
      </vt:variant>
      <vt:variant>
        <vt:lpwstr>_Toc164265336</vt:lpwstr>
      </vt:variant>
      <vt:variant>
        <vt:i4>1245263</vt:i4>
      </vt:variant>
      <vt:variant>
        <vt:i4>0</vt:i4>
      </vt:variant>
      <vt:variant>
        <vt:i4>0</vt:i4>
      </vt:variant>
      <vt:variant>
        <vt:i4>5</vt:i4>
      </vt:variant>
      <vt:variant>
        <vt:lpwstr>https://isotc.iso.org/livelink/livelink/open/jtc1sc29wg3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Taquet (Xiaomi)</dc:creator>
  <cp:keywords/>
  <dc:description/>
  <cp:lastModifiedBy>d34_editoral_YZ</cp:lastModifiedBy>
  <cp:revision>3</cp:revision>
  <cp:lastPrinted>2022-04-12T08:56:00Z</cp:lastPrinted>
  <dcterms:created xsi:type="dcterms:W3CDTF">2024-12-06T16:14:00Z</dcterms:created>
  <dcterms:modified xsi:type="dcterms:W3CDTF">2024-12-06T16:15:00Z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1553041001</vt:lpwstr>
  </property>
  <property fmtid="{D5CDD505-2E9C-101B-9397-08002B2CF9AE}" pid="6" name="ContentTypeId">
    <vt:lpwstr>0x010100598371A9B2F58942932503DC52E58014</vt:lpwstr>
  </property>
  <property fmtid="{D5CDD505-2E9C-101B-9397-08002B2CF9AE}" pid="7" name="MediaServiceImageTags">
    <vt:lpwstr/>
  </property>
  <property fmtid="{D5CDD505-2E9C-101B-9397-08002B2CF9AE}" pid="8" name="CWM6277210fe81f424eae0b7037c48c1078">
    <vt:lpwstr>CWMjHZ5VmKx357ZMeCSW+z/iaLPt3GenXTH2JKqPtufzVlHwSPIBdtI+meN4L3kv5zwdCYs06zgEca/sxv6CSL5cQ==</vt:lpwstr>
  </property>
  <property fmtid="{D5CDD505-2E9C-101B-9397-08002B2CF9AE}" pid="9" name="CWM8afc89000de211ee80001d6200001d62">
    <vt:lpwstr>CWMxG2SXtzbLyjwaW0p+mt9Gt62quirxtdio3bG7Y+occLnmQEF0Ix8j1bWs/vyeA2URb+cqWoh+1NkS00aM6GYrA==</vt:lpwstr>
  </property>
  <property fmtid="{D5CDD505-2E9C-101B-9397-08002B2CF9AE}" pid="10" name="CWM15cb7c50e2b111ee8000335500003255">
    <vt:lpwstr>CWMlyNw7vlpJYs/krKyyv9XWhf8Ayc3LRJhMM+JHvc/AukB1HexW27BNZfqz/l2Y0JkEhESRvgaHg7P91ksK3/a7Q==</vt:lpwstr>
  </property>
</Properties>
</file>